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484AA" w14:textId="77777777" w:rsidR="00715914" w:rsidRPr="001542A5" w:rsidRDefault="00DA186E" w:rsidP="00B05CF4">
      <w:pPr>
        <w:rPr>
          <w:sz w:val="28"/>
        </w:rPr>
      </w:pPr>
      <w:r w:rsidRPr="001542A5">
        <w:rPr>
          <w:noProof/>
          <w:lang w:eastAsia="en-AU"/>
        </w:rPr>
        <w:drawing>
          <wp:inline distT="0" distB="0" distL="0" distR="0" wp14:anchorId="09E1E20A" wp14:editId="39A9441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4925C81" w14:textId="77777777" w:rsidR="00715914" w:rsidRPr="001542A5" w:rsidRDefault="00715914" w:rsidP="00715914">
      <w:pPr>
        <w:rPr>
          <w:sz w:val="19"/>
        </w:rPr>
      </w:pPr>
    </w:p>
    <w:p w14:paraId="6DF38652" w14:textId="77777777" w:rsidR="00715914" w:rsidRPr="001542A5" w:rsidRDefault="00886EF1" w:rsidP="00715914">
      <w:pPr>
        <w:pStyle w:val="ShortT"/>
      </w:pPr>
      <w:r w:rsidRPr="001542A5">
        <w:t>Health Insurance (General Medical Services Table) Regulations (No.</w:t>
      </w:r>
      <w:r w:rsidR="001542A5" w:rsidRPr="001542A5">
        <w:t> </w:t>
      </w:r>
      <w:r w:rsidRPr="001542A5">
        <w:t>2) 2020</w:t>
      </w:r>
    </w:p>
    <w:p w14:paraId="3274E03E" w14:textId="77777777" w:rsidR="00886EF1" w:rsidRPr="001542A5" w:rsidRDefault="00886EF1" w:rsidP="00FC68A1">
      <w:pPr>
        <w:pStyle w:val="SignCoverPageStart"/>
        <w:spacing w:before="240"/>
        <w:rPr>
          <w:szCs w:val="22"/>
        </w:rPr>
      </w:pPr>
      <w:r w:rsidRPr="001542A5">
        <w:rPr>
          <w:szCs w:val="22"/>
        </w:rPr>
        <w:t>I, General the Honourable David Hurley AC DSC (Retd), Governor</w:t>
      </w:r>
      <w:r w:rsidR="001542A5">
        <w:rPr>
          <w:szCs w:val="22"/>
        </w:rPr>
        <w:noBreakHyphen/>
      </w:r>
      <w:r w:rsidRPr="001542A5">
        <w:rPr>
          <w:szCs w:val="22"/>
        </w:rPr>
        <w:t>General of the Commonwealth of Australia, acting with the advice of the Federal Executive Council, make the following regulations.</w:t>
      </w:r>
    </w:p>
    <w:p w14:paraId="48CB6617" w14:textId="1171F8A0" w:rsidR="00886EF1" w:rsidRPr="001542A5" w:rsidRDefault="00886EF1" w:rsidP="00FC68A1">
      <w:pPr>
        <w:keepNext/>
        <w:spacing w:before="720" w:line="240" w:lineRule="atLeast"/>
        <w:ind w:right="397"/>
        <w:jc w:val="both"/>
        <w:rPr>
          <w:szCs w:val="22"/>
        </w:rPr>
      </w:pPr>
      <w:r w:rsidRPr="001542A5">
        <w:rPr>
          <w:szCs w:val="22"/>
        </w:rPr>
        <w:t xml:space="preserve">Dated </w:t>
      </w:r>
      <w:bookmarkStart w:id="0" w:name="BKCheck15B_1"/>
      <w:bookmarkEnd w:id="0"/>
      <w:r w:rsidRPr="001542A5">
        <w:rPr>
          <w:szCs w:val="22"/>
        </w:rPr>
        <w:fldChar w:fldCharType="begin"/>
      </w:r>
      <w:r w:rsidRPr="001542A5">
        <w:rPr>
          <w:szCs w:val="22"/>
        </w:rPr>
        <w:instrText xml:space="preserve"> DOCPROPERTY  DateMade </w:instrText>
      </w:r>
      <w:r w:rsidRPr="001542A5">
        <w:rPr>
          <w:szCs w:val="22"/>
        </w:rPr>
        <w:fldChar w:fldCharType="separate"/>
      </w:r>
      <w:r w:rsidR="0076748D">
        <w:rPr>
          <w:szCs w:val="22"/>
        </w:rPr>
        <w:t>11 June 2020</w:t>
      </w:r>
      <w:r w:rsidRPr="001542A5">
        <w:rPr>
          <w:szCs w:val="22"/>
        </w:rPr>
        <w:fldChar w:fldCharType="end"/>
      </w:r>
    </w:p>
    <w:p w14:paraId="3E1869B5" w14:textId="77777777" w:rsidR="00886EF1" w:rsidRPr="001542A5" w:rsidRDefault="00886EF1" w:rsidP="00FC68A1">
      <w:pPr>
        <w:keepNext/>
        <w:tabs>
          <w:tab w:val="left" w:pos="3402"/>
        </w:tabs>
        <w:spacing w:before="1080" w:line="300" w:lineRule="atLeast"/>
        <w:ind w:left="397" w:right="397"/>
        <w:jc w:val="right"/>
        <w:rPr>
          <w:szCs w:val="22"/>
        </w:rPr>
      </w:pPr>
      <w:r w:rsidRPr="001542A5">
        <w:rPr>
          <w:szCs w:val="22"/>
        </w:rPr>
        <w:t>David Hurley</w:t>
      </w:r>
    </w:p>
    <w:p w14:paraId="499C0711" w14:textId="77777777" w:rsidR="00886EF1" w:rsidRPr="001542A5" w:rsidRDefault="00886EF1" w:rsidP="00FC68A1">
      <w:pPr>
        <w:keepNext/>
        <w:tabs>
          <w:tab w:val="left" w:pos="3402"/>
        </w:tabs>
        <w:spacing w:line="300" w:lineRule="atLeast"/>
        <w:ind w:left="397" w:right="397"/>
        <w:jc w:val="right"/>
        <w:rPr>
          <w:szCs w:val="22"/>
        </w:rPr>
      </w:pPr>
      <w:r w:rsidRPr="001542A5">
        <w:rPr>
          <w:szCs w:val="22"/>
        </w:rPr>
        <w:t>Governor</w:t>
      </w:r>
      <w:r w:rsidR="001542A5">
        <w:rPr>
          <w:szCs w:val="22"/>
        </w:rPr>
        <w:noBreakHyphen/>
      </w:r>
      <w:r w:rsidRPr="001542A5">
        <w:rPr>
          <w:szCs w:val="22"/>
        </w:rPr>
        <w:t>General</w:t>
      </w:r>
    </w:p>
    <w:p w14:paraId="01C7E781" w14:textId="77777777" w:rsidR="00886EF1" w:rsidRPr="001542A5" w:rsidRDefault="00886EF1" w:rsidP="00FC68A1">
      <w:pPr>
        <w:keepNext/>
        <w:tabs>
          <w:tab w:val="left" w:pos="3402"/>
        </w:tabs>
        <w:spacing w:before="840" w:after="1080" w:line="300" w:lineRule="atLeast"/>
        <w:ind w:right="397"/>
        <w:rPr>
          <w:szCs w:val="22"/>
        </w:rPr>
      </w:pPr>
      <w:r w:rsidRPr="001542A5">
        <w:rPr>
          <w:szCs w:val="22"/>
        </w:rPr>
        <w:t>By His Excellency’s Command</w:t>
      </w:r>
    </w:p>
    <w:p w14:paraId="6D08E88C" w14:textId="69FDFC8B" w:rsidR="00886EF1" w:rsidRPr="001542A5" w:rsidRDefault="00886EF1" w:rsidP="00FC68A1">
      <w:pPr>
        <w:keepNext/>
        <w:tabs>
          <w:tab w:val="left" w:pos="3402"/>
        </w:tabs>
        <w:spacing w:before="480" w:line="300" w:lineRule="atLeast"/>
        <w:ind w:right="397"/>
        <w:rPr>
          <w:szCs w:val="22"/>
        </w:rPr>
      </w:pPr>
      <w:r w:rsidRPr="001542A5">
        <w:rPr>
          <w:szCs w:val="22"/>
        </w:rPr>
        <w:t>Greg Hunt</w:t>
      </w:r>
    </w:p>
    <w:p w14:paraId="09CE34E8" w14:textId="77777777" w:rsidR="00886EF1" w:rsidRPr="001542A5" w:rsidRDefault="00886EF1" w:rsidP="00FC68A1">
      <w:pPr>
        <w:pStyle w:val="SignCoverPageEnd"/>
        <w:rPr>
          <w:szCs w:val="22"/>
        </w:rPr>
      </w:pPr>
      <w:r w:rsidRPr="001542A5">
        <w:rPr>
          <w:szCs w:val="22"/>
        </w:rPr>
        <w:t>Minister for Health</w:t>
      </w:r>
    </w:p>
    <w:p w14:paraId="46D05E01" w14:textId="77777777" w:rsidR="00886EF1" w:rsidRPr="001542A5" w:rsidRDefault="00886EF1" w:rsidP="00FC68A1"/>
    <w:p w14:paraId="42B32F45" w14:textId="77777777" w:rsidR="00886EF1" w:rsidRPr="001542A5" w:rsidRDefault="00886EF1" w:rsidP="00FC68A1"/>
    <w:p w14:paraId="6F293AE9" w14:textId="77777777" w:rsidR="00886EF1" w:rsidRPr="001542A5" w:rsidRDefault="00886EF1" w:rsidP="00FC68A1"/>
    <w:p w14:paraId="1BC5FC7A" w14:textId="77777777" w:rsidR="00715914" w:rsidRPr="00DD0152" w:rsidRDefault="00715914" w:rsidP="00715914">
      <w:pPr>
        <w:pStyle w:val="Header"/>
        <w:tabs>
          <w:tab w:val="clear" w:pos="4150"/>
          <w:tab w:val="clear" w:pos="8307"/>
        </w:tabs>
      </w:pPr>
      <w:r w:rsidRPr="00DD0152">
        <w:rPr>
          <w:rStyle w:val="CharChapNo"/>
        </w:rPr>
        <w:t xml:space="preserve"> </w:t>
      </w:r>
      <w:r w:rsidRPr="00DD0152">
        <w:rPr>
          <w:rStyle w:val="CharChapText"/>
        </w:rPr>
        <w:t xml:space="preserve"> </w:t>
      </w:r>
    </w:p>
    <w:p w14:paraId="1573834E" w14:textId="77777777" w:rsidR="00715914" w:rsidRPr="00DD0152" w:rsidRDefault="00715914" w:rsidP="00715914">
      <w:pPr>
        <w:pStyle w:val="Header"/>
        <w:tabs>
          <w:tab w:val="clear" w:pos="4150"/>
          <w:tab w:val="clear" w:pos="8307"/>
        </w:tabs>
      </w:pPr>
      <w:r w:rsidRPr="00DD0152">
        <w:rPr>
          <w:rStyle w:val="CharPartNo"/>
        </w:rPr>
        <w:t xml:space="preserve"> </w:t>
      </w:r>
      <w:r w:rsidRPr="00DD0152">
        <w:rPr>
          <w:rStyle w:val="CharPartText"/>
        </w:rPr>
        <w:t xml:space="preserve"> </w:t>
      </w:r>
    </w:p>
    <w:p w14:paraId="0B80F68B" w14:textId="77777777" w:rsidR="00715914" w:rsidRPr="00DD0152" w:rsidRDefault="00715914" w:rsidP="00715914">
      <w:pPr>
        <w:pStyle w:val="Header"/>
        <w:tabs>
          <w:tab w:val="clear" w:pos="4150"/>
          <w:tab w:val="clear" w:pos="8307"/>
        </w:tabs>
      </w:pPr>
      <w:r w:rsidRPr="00DD0152">
        <w:rPr>
          <w:rStyle w:val="CharDivNo"/>
        </w:rPr>
        <w:t xml:space="preserve"> </w:t>
      </w:r>
      <w:r w:rsidRPr="00DD0152">
        <w:rPr>
          <w:rStyle w:val="CharDivText"/>
        </w:rPr>
        <w:t xml:space="preserve"> </w:t>
      </w:r>
    </w:p>
    <w:p w14:paraId="6D7EF69A" w14:textId="77777777" w:rsidR="00715914" w:rsidRPr="001542A5" w:rsidRDefault="00715914" w:rsidP="00715914">
      <w:pPr>
        <w:sectPr w:rsidR="00715914" w:rsidRPr="001542A5" w:rsidSect="0091301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14:paraId="3AC7766B" w14:textId="77777777" w:rsidR="00F67BCA" w:rsidRPr="001542A5" w:rsidRDefault="00715914" w:rsidP="00190FEB">
      <w:pPr>
        <w:rPr>
          <w:sz w:val="36"/>
        </w:rPr>
      </w:pPr>
      <w:r w:rsidRPr="001542A5">
        <w:rPr>
          <w:sz w:val="36"/>
        </w:rPr>
        <w:lastRenderedPageBreak/>
        <w:t>Contents</w:t>
      </w:r>
    </w:p>
    <w:bookmarkStart w:id="1" w:name="BKCheck15B_2"/>
    <w:bookmarkEnd w:id="1"/>
    <w:p w14:paraId="1116C61C" w14:textId="77777777" w:rsidR="00A95997" w:rsidRDefault="00A9599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A95997">
        <w:rPr>
          <w:noProof/>
        </w:rPr>
        <w:tab/>
      </w:r>
      <w:r w:rsidRPr="00A95997">
        <w:rPr>
          <w:noProof/>
        </w:rPr>
        <w:fldChar w:fldCharType="begin"/>
      </w:r>
      <w:r w:rsidRPr="00A95997">
        <w:rPr>
          <w:noProof/>
        </w:rPr>
        <w:instrText xml:space="preserve"> PAGEREF _Toc37322536 \h </w:instrText>
      </w:r>
      <w:r w:rsidRPr="00A95997">
        <w:rPr>
          <w:noProof/>
        </w:rPr>
      </w:r>
      <w:r w:rsidRPr="00A95997">
        <w:rPr>
          <w:noProof/>
        </w:rPr>
        <w:fldChar w:fldCharType="separate"/>
      </w:r>
      <w:r w:rsidR="0076748D">
        <w:rPr>
          <w:noProof/>
        </w:rPr>
        <w:t>1</w:t>
      </w:r>
      <w:r w:rsidRPr="00A95997">
        <w:rPr>
          <w:noProof/>
        </w:rPr>
        <w:fldChar w:fldCharType="end"/>
      </w:r>
    </w:p>
    <w:p w14:paraId="31BACE7B" w14:textId="77777777" w:rsidR="00A95997" w:rsidRDefault="00A95997">
      <w:pPr>
        <w:pStyle w:val="TOC5"/>
        <w:rPr>
          <w:rFonts w:asciiTheme="minorHAnsi" w:eastAsiaTheme="minorEastAsia" w:hAnsiTheme="minorHAnsi" w:cstheme="minorBidi"/>
          <w:noProof/>
          <w:kern w:val="0"/>
          <w:sz w:val="22"/>
          <w:szCs w:val="22"/>
        </w:rPr>
      </w:pPr>
      <w:r>
        <w:rPr>
          <w:noProof/>
        </w:rPr>
        <w:t>2</w:t>
      </w:r>
      <w:r>
        <w:rPr>
          <w:noProof/>
        </w:rPr>
        <w:tab/>
        <w:t>Commencement</w:t>
      </w:r>
      <w:r w:rsidRPr="00A95997">
        <w:rPr>
          <w:noProof/>
        </w:rPr>
        <w:tab/>
      </w:r>
      <w:r w:rsidRPr="00A95997">
        <w:rPr>
          <w:noProof/>
        </w:rPr>
        <w:fldChar w:fldCharType="begin"/>
      </w:r>
      <w:r w:rsidRPr="00A95997">
        <w:rPr>
          <w:noProof/>
        </w:rPr>
        <w:instrText xml:space="preserve"> PAGEREF _Toc37322537 \h </w:instrText>
      </w:r>
      <w:r w:rsidRPr="00A95997">
        <w:rPr>
          <w:noProof/>
        </w:rPr>
      </w:r>
      <w:r w:rsidRPr="00A95997">
        <w:rPr>
          <w:noProof/>
        </w:rPr>
        <w:fldChar w:fldCharType="separate"/>
      </w:r>
      <w:r w:rsidR="0076748D">
        <w:rPr>
          <w:noProof/>
        </w:rPr>
        <w:t>1</w:t>
      </w:r>
      <w:r w:rsidRPr="00A95997">
        <w:rPr>
          <w:noProof/>
        </w:rPr>
        <w:fldChar w:fldCharType="end"/>
      </w:r>
    </w:p>
    <w:p w14:paraId="669001E6" w14:textId="77777777" w:rsidR="00A95997" w:rsidRDefault="00A95997">
      <w:pPr>
        <w:pStyle w:val="TOC5"/>
        <w:rPr>
          <w:rFonts w:asciiTheme="minorHAnsi" w:eastAsiaTheme="minorEastAsia" w:hAnsiTheme="minorHAnsi" w:cstheme="minorBidi"/>
          <w:noProof/>
          <w:kern w:val="0"/>
          <w:sz w:val="22"/>
          <w:szCs w:val="22"/>
        </w:rPr>
      </w:pPr>
      <w:r>
        <w:rPr>
          <w:noProof/>
        </w:rPr>
        <w:t>3</w:t>
      </w:r>
      <w:r>
        <w:rPr>
          <w:noProof/>
        </w:rPr>
        <w:tab/>
        <w:t>Authority</w:t>
      </w:r>
      <w:r w:rsidRPr="00A95997">
        <w:rPr>
          <w:noProof/>
        </w:rPr>
        <w:tab/>
      </w:r>
      <w:r w:rsidRPr="00A95997">
        <w:rPr>
          <w:noProof/>
        </w:rPr>
        <w:fldChar w:fldCharType="begin"/>
      </w:r>
      <w:r w:rsidRPr="00A95997">
        <w:rPr>
          <w:noProof/>
        </w:rPr>
        <w:instrText xml:space="preserve"> PAGEREF _Toc37322538 \h </w:instrText>
      </w:r>
      <w:r w:rsidRPr="00A95997">
        <w:rPr>
          <w:noProof/>
        </w:rPr>
      </w:r>
      <w:r w:rsidRPr="00A95997">
        <w:rPr>
          <w:noProof/>
        </w:rPr>
        <w:fldChar w:fldCharType="separate"/>
      </w:r>
      <w:r w:rsidR="0076748D">
        <w:rPr>
          <w:noProof/>
        </w:rPr>
        <w:t>1</w:t>
      </w:r>
      <w:r w:rsidRPr="00A95997">
        <w:rPr>
          <w:noProof/>
        </w:rPr>
        <w:fldChar w:fldCharType="end"/>
      </w:r>
    </w:p>
    <w:p w14:paraId="3DA5BDC1" w14:textId="77777777" w:rsidR="00A95997" w:rsidRDefault="00A95997">
      <w:pPr>
        <w:pStyle w:val="TOC5"/>
        <w:rPr>
          <w:rFonts w:asciiTheme="minorHAnsi" w:eastAsiaTheme="minorEastAsia" w:hAnsiTheme="minorHAnsi" w:cstheme="minorBidi"/>
          <w:noProof/>
          <w:kern w:val="0"/>
          <w:sz w:val="22"/>
          <w:szCs w:val="22"/>
        </w:rPr>
      </w:pPr>
      <w:r>
        <w:rPr>
          <w:noProof/>
        </w:rPr>
        <w:t>4</w:t>
      </w:r>
      <w:r>
        <w:rPr>
          <w:noProof/>
        </w:rPr>
        <w:tab/>
        <w:t>General medical services table</w:t>
      </w:r>
      <w:r w:rsidRPr="00A95997">
        <w:rPr>
          <w:noProof/>
        </w:rPr>
        <w:tab/>
      </w:r>
      <w:r w:rsidRPr="00A95997">
        <w:rPr>
          <w:noProof/>
        </w:rPr>
        <w:fldChar w:fldCharType="begin"/>
      </w:r>
      <w:r w:rsidRPr="00A95997">
        <w:rPr>
          <w:noProof/>
        </w:rPr>
        <w:instrText xml:space="preserve"> PAGEREF _Toc37322539 \h </w:instrText>
      </w:r>
      <w:r w:rsidRPr="00A95997">
        <w:rPr>
          <w:noProof/>
        </w:rPr>
      </w:r>
      <w:r w:rsidRPr="00A95997">
        <w:rPr>
          <w:noProof/>
        </w:rPr>
        <w:fldChar w:fldCharType="separate"/>
      </w:r>
      <w:r w:rsidR="0076748D">
        <w:rPr>
          <w:noProof/>
        </w:rPr>
        <w:t>1</w:t>
      </w:r>
      <w:r w:rsidRPr="00A95997">
        <w:rPr>
          <w:noProof/>
        </w:rPr>
        <w:fldChar w:fldCharType="end"/>
      </w:r>
    </w:p>
    <w:p w14:paraId="1A6D6FDB" w14:textId="77777777" w:rsidR="00A95997" w:rsidRDefault="00A95997">
      <w:pPr>
        <w:pStyle w:val="TOC5"/>
        <w:rPr>
          <w:rFonts w:asciiTheme="minorHAnsi" w:eastAsiaTheme="minorEastAsia" w:hAnsiTheme="minorHAnsi" w:cstheme="minorBidi"/>
          <w:noProof/>
          <w:kern w:val="0"/>
          <w:sz w:val="22"/>
          <w:szCs w:val="22"/>
        </w:rPr>
      </w:pPr>
      <w:r>
        <w:rPr>
          <w:noProof/>
        </w:rPr>
        <w:t>5</w:t>
      </w:r>
      <w:r>
        <w:rPr>
          <w:noProof/>
        </w:rPr>
        <w:tab/>
        <w:t>Schedule 2</w:t>
      </w:r>
      <w:r w:rsidRPr="00A95997">
        <w:rPr>
          <w:noProof/>
        </w:rPr>
        <w:tab/>
      </w:r>
      <w:r w:rsidRPr="00A95997">
        <w:rPr>
          <w:noProof/>
        </w:rPr>
        <w:fldChar w:fldCharType="begin"/>
      </w:r>
      <w:r w:rsidRPr="00A95997">
        <w:rPr>
          <w:noProof/>
        </w:rPr>
        <w:instrText xml:space="preserve"> PAGEREF _Toc37322540 \h </w:instrText>
      </w:r>
      <w:r w:rsidRPr="00A95997">
        <w:rPr>
          <w:noProof/>
        </w:rPr>
      </w:r>
      <w:r w:rsidRPr="00A95997">
        <w:rPr>
          <w:noProof/>
        </w:rPr>
        <w:fldChar w:fldCharType="separate"/>
      </w:r>
      <w:r w:rsidR="0076748D">
        <w:rPr>
          <w:noProof/>
        </w:rPr>
        <w:t>1</w:t>
      </w:r>
      <w:r w:rsidRPr="00A95997">
        <w:rPr>
          <w:noProof/>
        </w:rPr>
        <w:fldChar w:fldCharType="end"/>
      </w:r>
    </w:p>
    <w:p w14:paraId="7368D6C2" w14:textId="77777777" w:rsidR="00A95997" w:rsidRDefault="00A95997">
      <w:pPr>
        <w:pStyle w:val="TOC1"/>
        <w:rPr>
          <w:rFonts w:asciiTheme="minorHAnsi" w:eastAsiaTheme="minorEastAsia" w:hAnsiTheme="minorHAnsi" w:cstheme="minorBidi"/>
          <w:b w:val="0"/>
          <w:noProof/>
          <w:kern w:val="0"/>
          <w:sz w:val="22"/>
          <w:szCs w:val="22"/>
        </w:rPr>
      </w:pPr>
      <w:r>
        <w:rPr>
          <w:noProof/>
        </w:rPr>
        <w:t>Schedule 1—General medical services table</w:t>
      </w:r>
      <w:r w:rsidRPr="00A95997">
        <w:rPr>
          <w:b w:val="0"/>
          <w:noProof/>
          <w:sz w:val="18"/>
        </w:rPr>
        <w:tab/>
      </w:r>
      <w:r w:rsidRPr="00A95997">
        <w:rPr>
          <w:b w:val="0"/>
          <w:noProof/>
          <w:sz w:val="18"/>
        </w:rPr>
        <w:fldChar w:fldCharType="begin"/>
      </w:r>
      <w:r w:rsidRPr="00A95997">
        <w:rPr>
          <w:b w:val="0"/>
          <w:noProof/>
          <w:sz w:val="18"/>
        </w:rPr>
        <w:instrText xml:space="preserve"> PAGEREF _Toc37322541 \h </w:instrText>
      </w:r>
      <w:r w:rsidRPr="00A95997">
        <w:rPr>
          <w:b w:val="0"/>
          <w:noProof/>
          <w:sz w:val="18"/>
        </w:rPr>
      </w:r>
      <w:r w:rsidRPr="00A95997">
        <w:rPr>
          <w:b w:val="0"/>
          <w:noProof/>
          <w:sz w:val="18"/>
        </w:rPr>
        <w:fldChar w:fldCharType="separate"/>
      </w:r>
      <w:r w:rsidR="0076748D">
        <w:rPr>
          <w:b w:val="0"/>
          <w:noProof/>
          <w:sz w:val="18"/>
        </w:rPr>
        <w:t>2</w:t>
      </w:r>
      <w:r w:rsidRPr="00A95997">
        <w:rPr>
          <w:b w:val="0"/>
          <w:noProof/>
          <w:sz w:val="18"/>
        </w:rPr>
        <w:fldChar w:fldCharType="end"/>
      </w:r>
    </w:p>
    <w:p w14:paraId="1803C525" w14:textId="77777777" w:rsidR="00A95997" w:rsidRDefault="00A95997">
      <w:pPr>
        <w:pStyle w:val="TOC2"/>
        <w:rPr>
          <w:rFonts w:asciiTheme="minorHAnsi" w:eastAsiaTheme="minorEastAsia" w:hAnsiTheme="minorHAnsi" w:cstheme="minorBidi"/>
          <w:b w:val="0"/>
          <w:noProof/>
          <w:kern w:val="0"/>
          <w:sz w:val="22"/>
          <w:szCs w:val="22"/>
        </w:rPr>
      </w:pPr>
      <w:r>
        <w:rPr>
          <w:noProof/>
        </w:rPr>
        <w:t>Part 1—Preliminary</w:t>
      </w:r>
      <w:r w:rsidRPr="00A95997">
        <w:rPr>
          <w:b w:val="0"/>
          <w:noProof/>
          <w:sz w:val="18"/>
        </w:rPr>
        <w:tab/>
      </w:r>
      <w:r w:rsidRPr="00A95997">
        <w:rPr>
          <w:b w:val="0"/>
          <w:noProof/>
          <w:sz w:val="18"/>
        </w:rPr>
        <w:fldChar w:fldCharType="begin"/>
      </w:r>
      <w:r w:rsidRPr="00A95997">
        <w:rPr>
          <w:b w:val="0"/>
          <w:noProof/>
          <w:sz w:val="18"/>
        </w:rPr>
        <w:instrText xml:space="preserve"> PAGEREF _Toc37322542 \h </w:instrText>
      </w:r>
      <w:r w:rsidRPr="00A95997">
        <w:rPr>
          <w:b w:val="0"/>
          <w:noProof/>
          <w:sz w:val="18"/>
        </w:rPr>
      </w:r>
      <w:r w:rsidRPr="00A95997">
        <w:rPr>
          <w:b w:val="0"/>
          <w:noProof/>
          <w:sz w:val="18"/>
        </w:rPr>
        <w:fldChar w:fldCharType="separate"/>
      </w:r>
      <w:r w:rsidR="0076748D">
        <w:rPr>
          <w:b w:val="0"/>
          <w:noProof/>
          <w:sz w:val="18"/>
        </w:rPr>
        <w:t>2</w:t>
      </w:r>
      <w:r w:rsidRPr="00A95997">
        <w:rPr>
          <w:b w:val="0"/>
          <w:noProof/>
          <w:sz w:val="18"/>
        </w:rPr>
        <w:fldChar w:fldCharType="end"/>
      </w:r>
    </w:p>
    <w:p w14:paraId="63AEC8DF" w14:textId="77777777" w:rsidR="00A95997" w:rsidRDefault="00A95997">
      <w:pPr>
        <w:pStyle w:val="TOC3"/>
        <w:rPr>
          <w:rFonts w:asciiTheme="minorHAnsi" w:eastAsiaTheme="minorEastAsia" w:hAnsiTheme="minorHAnsi" w:cstheme="minorBidi"/>
          <w:b w:val="0"/>
          <w:noProof/>
          <w:kern w:val="0"/>
          <w:szCs w:val="22"/>
        </w:rPr>
      </w:pPr>
      <w:r>
        <w:rPr>
          <w:noProof/>
        </w:rPr>
        <w:t>Division 1.1—Interpretation</w:t>
      </w:r>
      <w:r w:rsidRPr="00A95997">
        <w:rPr>
          <w:b w:val="0"/>
          <w:noProof/>
          <w:sz w:val="18"/>
        </w:rPr>
        <w:tab/>
      </w:r>
      <w:r w:rsidRPr="00A95997">
        <w:rPr>
          <w:b w:val="0"/>
          <w:noProof/>
          <w:sz w:val="18"/>
        </w:rPr>
        <w:fldChar w:fldCharType="begin"/>
      </w:r>
      <w:r w:rsidRPr="00A95997">
        <w:rPr>
          <w:b w:val="0"/>
          <w:noProof/>
          <w:sz w:val="18"/>
        </w:rPr>
        <w:instrText xml:space="preserve"> PAGEREF _Toc37322543 \h </w:instrText>
      </w:r>
      <w:r w:rsidRPr="00A95997">
        <w:rPr>
          <w:b w:val="0"/>
          <w:noProof/>
          <w:sz w:val="18"/>
        </w:rPr>
      </w:r>
      <w:r w:rsidRPr="00A95997">
        <w:rPr>
          <w:b w:val="0"/>
          <w:noProof/>
          <w:sz w:val="18"/>
        </w:rPr>
        <w:fldChar w:fldCharType="separate"/>
      </w:r>
      <w:r w:rsidR="0076748D">
        <w:rPr>
          <w:b w:val="0"/>
          <w:noProof/>
          <w:sz w:val="18"/>
        </w:rPr>
        <w:t>2</w:t>
      </w:r>
      <w:r w:rsidRPr="00A95997">
        <w:rPr>
          <w:b w:val="0"/>
          <w:noProof/>
          <w:sz w:val="18"/>
        </w:rPr>
        <w:fldChar w:fldCharType="end"/>
      </w:r>
    </w:p>
    <w:p w14:paraId="435D0833" w14:textId="77777777" w:rsidR="00A95997" w:rsidRDefault="00A95997">
      <w:pPr>
        <w:pStyle w:val="TOC5"/>
        <w:rPr>
          <w:rFonts w:asciiTheme="minorHAnsi" w:eastAsiaTheme="minorEastAsia" w:hAnsiTheme="minorHAnsi" w:cstheme="minorBidi"/>
          <w:noProof/>
          <w:kern w:val="0"/>
          <w:sz w:val="22"/>
          <w:szCs w:val="22"/>
        </w:rPr>
      </w:pPr>
      <w:r>
        <w:rPr>
          <w:noProof/>
        </w:rPr>
        <w:t>1.1.1</w:t>
      </w:r>
      <w:r>
        <w:rPr>
          <w:noProof/>
        </w:rPr>
        <w:tab/>
        <w:t>Dictionary</w:t>
      </w:r>
      <w:r w:rsidRPr="00A95997">
        <w:rPr>
          <w:noProof/>
        </w:rPr>
        <w:tab/>
      </w:r>
      <w:r w:rsidRPr="00A95997">
        <w:rPr>
          <w:noProof/>
        </w:rPr>
        <w:fldChar w:fldCharType="begin"/>
      </w:r>
      <w:r w:rsidRPr="00A95997">
        <w:rPr>
          <w:noProof/>
        </w:rPr>
        <w:instrText xml:space="preserve"> PAGEREF _Toc37322544 \h </w:instrText>
      </w:r>
      <w:r w:rsidRPr="00A95997">
        <w:rPr>
          <w:noProof/>
        </w:rPr>
      </w:r>
      <w:r w:rsidRPr="00A95997">
        <w:rPr>
          <w:noProof/>
        </w:rPr>
        <w:fldChar w:fldCharType="separate"/>
      </w:r>
      <w:r w:rsidR="0076748D">
        <w:rPr>
          <w:noProof/>
        </w:rPr>
        <w:t>2</w:t>
      </w:r>
      <w:r w:rsidRPr="00A95997">
        <w:rPr>
          <w:noProof/>
        </w:rPr>
        <w:fldChar w:fldCharType="end"/>
      </w:r>
    </w:p>
    <w:p w14:paraId="631069A9" w14:textId="77777777" w:rsidR="00A95997" w:rsidRDefault="00A95997">
      <w:pPr>
        <w:pStyle w:val="TOC5"/>
        <w:rPr>
          <w:rFonts w:asciiTheme="minorHAnsi" w:eastAsiaTheme="minorEastAsia" w:hAnsiTheme="minorHAnsi" w:cstheme="minorBidi"/>
          <w:noProof/>
          <w:kern w:val="0"/>
          <w:sz w:val="22"/>
          <w:szCs w:val="22"/>
        </w:rPr>
      </w:pPr>
      <w:r>
        <w:rPr>
          <w:noProof/>
        </w:rPr>
        <w:t>1.1.2</w:t>
      </w:r>
      <w:r>
        <w:rPr>
          <w:noProof/>
        </w:rPr>
        <w:tab/>
        <w:t xml:space="preserve">Meaning of </w:t>
      </w:r>
      <w:r w:rsidRPr="00850377">
        <w:rPr>
          <w:i/>
          <w:noProof/>
        </w:rPr>
        <w:t>eligible non</w:t>
      </w:r>
      <w:r w:rsidRPr="00850377">
        <w:rPr>
          <w:i/>
          <w:noProof/>
        </w:rPr>
        <w:noBreakHyphen/>
        <w:t>vocationally recognised medical practitioner</w:t>
      </w:r>
      <w:r w:rsidRPr="00A95997">
        <w:rPr>
          <w:noProof/>
        </w:rPr>
        <w:tab/>
      </w:r>
      <w:r w:rsidRPr="00A95997">
        <w:rPr>
          <w:noProof/>
        </w:rPr>
        <w:fldChar w:fldCharType="begin"/>
      </w:r>
      <w:r w:rsidRPr="00A95997">
        <w:rPr>
          <w:noProof/>
        </w:rPr>
        <w:instrText xml:space="preserve"> PAGEREF _Toc37322545 \h </w:instrText>
      </w:r>
      <w:r w:rsidRPr="00A95997">
        <w:rPr>
          <w:noProof/>
        </w:rPr>
      </w:r>
      <w:r w:rsidRPr="00A95997">
        <w:rPr>
          <w:noProof/>
        </w:rPr>
        <w:fldChar w:fldCharType="separate"/>
      </w:r>
      <w:r w:rsidR="0076748D">
        <w:rPr>
          <w:noProof/>
        </w:rPr>
        <w:t>2</w:t>
      </w:r>
      <w:r w:rsidRPr="00A95997">
        <w:rPr>
          <w:noProof/>
        </w:rPr>
        <w:fldChar w:fldCharType="end"/>
      </w:r>
    </w:p>
    <w:p w14:paraId="07B27022" w14:textId="77777777" w:rsidR="00A95997" w:rsidRDefault="00A95997">
      <w:pPr>
        <w:pStyle w:val="TOC5"/>
        <w:rPr>
          <w:rFonts w:asciiTheme="minorHAnsi" w:eastAsiaTheme="minorEastAsia" w:hAnsiTheme="minorHAnsi" w:cstheme="minorBidi"/>
          <w:noProof/>
          <w:kern w:val="0"/>
          <w:sz w:val="22"/>
          <w:szCs w:val="22"/>
        </w:rPr>
      </w:pPr>
      <w:r>
        <w:rPr>
          <w:noProof/>
        </w:rPr>
        <w:t>1.1.3</w:t>
      </w:r>
      <w:r>
        <w:rPr>
          <w:noProof/>
        </w:rPr>
        <w:tab/>
        <w:t>General practitioners</w:t>
      </w:r>
      <w:r w:rsidRPr="00A95997">
        <w:rPr>
          <w:noProof/>
        </w:rPr>
        <w:tab/>
      </w:r>
      <w:r w:rsidRPr="00A95997">
        <w:rPr>
          <w:noProof/>
        </w:rPr>
        <w:fldChar w:fldCharType="begin"/>
      </w:r>
      <w:r w:rsidRPr="00A95997">
        <w:rPr>
          <w:noProof/>
        </w:rPr>
        <w:instrText xml:space="preserve"> PAGEREF _Toc37322546 \h </w:instrText>
      </w:r>
      <w:r w:rsidRPr="00A95997">
        <w:rPr>
          <w:noProof/>
        </w:rPr>
      </w:r>
      <w:r w:rsidRPr="00A95997">
        <w:rPr>
          <w:noProof/>
        </w:rPr>
        <w:fldChar w:fldCharType="separate"/>
      </w:r>
      <w:r w:rsidR="0076748D">
        <w:rPr>
          <w:noProof/>
        </w:rPr>
        <w:t>3</w:t>
      </w:r>
      <w:r w:rsidRPr="00A95997">
        <w:rPr>
          <w:noProof/>
        </w:rPr>
        <w:fldChar w:fldCharType="end"/>
      </w:r>
    </w:p>
    <w:p w14:paraId="638485DE" w14:textId="77777777" w:rsidR="00A95997" w:rsidRDefault="00A95997">
      <w:pPr>
        <w:pStyle w:val="TOC5"/>
        <w:rPr>
          <w:rFonts w:asciiTheme="minorHAnsi" w:eastAsiaTheme="minorEastAsia" w:hAnsiTheme="minorHAnsi" w:cstheme="minorBidi"/>
          <w:noProof/>
          <w:kern w:val="0"/>
          <w:sz w:val="22"/>
          <w:szCs w:val="22"/>
        </w:rPr>
      </w:pPr>
      <w:r>
        <w:rPr>
          <w:noProof/>
        </w:rPr>
        <w:t>1.1.4</w:t>
      </w:r>
      <w:r>
        <w:rPr>
          <w:noProof/>
        </w:rPr>
        <w:tab/>
        <w:t xml:space="preserve">Meaning of </w:t>
      </w:r>
      <w:r w:rsidRPr="00850377">
        <w:rPr>
          <w:i/>
          <w:noProof/>
        </w:rPr>
        <w:t>multidisciplinary case conference</w:t>
      </w:r>
      <w:r w:rsidRPr="00A95997">
        <w:rPr>
          <w:noProof/>
        </w:rPr>
        <w:tab/>
      </w:r>
      <w:r w:rsidRPr="00A95997">
        <w:rPr>
          <w:noProof/>
        </w:rPr>
        <w:fldChar w:fldCharType="begin"/>
      </w:r>
      <w:r w:rsidRPr="00A95997">
        <w:rPr>
          <w:noProof/>
        </w:rPr>
        <w:instrText xml:space="preserve"> PAGEREF _Toc37322547 \h </w:instrText>
      </w:r>
      <w:r w:rsidRPr="00A95997">
        <w:rPr>
          <w:noProof/>
        </w:rPr>
      </w:r>
      <w:r w:rsidRPr="00A95997">
        <w:rPr>
          <w:noProof/>
        </w:rPr>
        <w:fldChar w:fldCharType="separate"/>
      </w:r>
      <w:r w:rsidR="0076748D">
        <w:rPr>
          <w:noProof/>
        </w:rPr>
        <w:t>4</w:t>
      </w:r>
      <w:r w:rsidRPr="00A95997">
        <w:rPr>
          <w:noProof/>
        </w:rPr>
        <w:fldChar w:fldCharType="end"/>
      </w:r>
    </w:p>
    <w:p w14:paraId="6E10745B" w14:textId="77777777" w:rsidR="00A95997" w:rsidRDefault="00A95997">
      <w:pPr>
        <w:pStyle w:val="TOC5"/>
        <w:rPr>
          <w:rFonts w:asciiTheme="minorHAnsi" w:eastAsiaTheme="minorEastAsia" w:hAnsiTheme="minorHAnsi" w:cstheme="minorBidi"/>
          <w:noProof/>
          <w:kern w:val="0"/>
          <w:sz w:val="22"/>
          <w:szCs w:val="22"/>
        </w:rPr>
      </w:pPr>
      <w:r>
        <w:rPr>
          <w:noProof/>
        </w:rPr>
        <w:t>1.1.5</w:t>
      </w:r>
      <w:r>
        <w:rPr>
          <w:noProof/>
        </w:rPr>
        <w:tab/>
        <w:t xml:space="preserve">Meaning of </w:t>
      </w:r>
      <w:r w:rsidRPr="00850377">
        <w:rPr>
          <w:i/>
          <w:noProof/>
        </w:rPr>
        <w:t>multidisciplinary case conference team</w:t>
      </w:r>
      <w:r w:rsidRPr="00A95997">
        <w:rPr>
          <w:noProof/>
        </w:rPr>
        <w:tab/>
      </w:r>
      <w:r w:rsidRPr="00A95997">
        <w:rPr>
          <w:noProof/>
        </w:rPr>
        <w:fldChar w:fldCharType="begin"/>
      </w:r>
      <w:r w:rsidRPr="00A95997">
        <w:rPr>
          <w:noProof/>
        </w:rPr>
        <w:instrText xml:space="preserve"> PAGEREF _Toc37322548 \h </w:instrText>
      </w:r>
      <w:r w:rsidRPr="00A95997">
        <w:rPr>
          <w:noProof/>
        </w:rPr>
      </w:r>
      <w:r w:rsidRPr="00A95997">
        <w:rPr>
          <w:noProof/>
        </w:rPr>
        <w:fldChar w:fldCharType="separate"/>
      </w:r>
      <w:r w:rsidR="0076748D">
        <w:rPr>
          <w:noProof/>
        </w:rPr>
        <w:t>4</w:t>
      </w:r>
      <w:r w:rsidRPr="00A95997">
        <w:rPr>
          <w:noProof/>
        </w:rPr>
        <w:fldChar w:fldCharType="end"/>
      </w:r>
    </w:p>
    <w:p w14:paraId="084CB7AE" w14:textId="77777777" w:rsidR="00A95997" w:rsidRDefault="00A95997">
      <w:pPr>
        <w:pStyle w:val="TOC5"/>
        <w:rPr>
          <w:rFonts w:asciiTheme="minorHAnsi" w:eastAsiaTheme="minorEastAsia" w:hAnsiTheme="minorHAnsi" w:cstheme="minorBidi"/>
          <w:noProof/>
          <w:kern w:val="0"/>
          <w:sz w:val="22"/>
          <w:szCs w:val="22"/>
        </w:rPr>
      </w:pPr>
      <w:r>
        <w:rPr>
          <w:noProof/>
        </w:rPr>
        <w:t>1.1.6</w:t>
      </w:r>
      <w:r>
        <w:rPr>
          <w:noProof/>
        </w:rPr>
        <w:tab/>
        <w:t xml:space="preserve">Meaning of </w:t>
      </w:r>
      <w:r w:rsidRPr="00850377">
        <w:rPr>
          <w:i/>
          <w:noProof/>
        </w:rPr>
        <w:t>single course of treatment</w:t>
      </w:r>
      <w:r w:rsidRPr="00A95997">
        <w:rPr>
          <w:noProof/>
        </w:rPr>
        <w:tab/>
      </w:r>
      <w:r w:rsidRPr="00A95997">
        <w:rPr>
          <w:noProof/>
        </w:rPr>
        <w:fldChar w:fldCharType="begin"/>
      </w:r>
      <w:r w:rsidRPr="00A95997">
        <w:rPr>
          <w:noProof/>
        </w:rPr>
        <w:instrText xml:space="preserve"> PAGEREF _Toc37322549 \h </w:instrText>
      </w:r>
      <w:r w:rsidRPr="00A95997">
        <w:rPr>
          <w:noProof/>
        </w:rPr>
      </w:r>
      <w:r w:rsidRPr="00A95997">
        <w:rPr>
          <w:noProof/>
        </w:rPr>
        <w:fldChar w:fldCharType="separate"/>
      </w:r>
      <w:r w:rsidR="0076748D">
        <w:rPr>
          <w:noProof/>
        </w:rPr>
        <w:t>5</w:t>
      </w:r>
      <w:r w:rsidRPr="00A95997">
        <w:rPr>
          <w:noProof/>
        </w:rPr>
        <w:fldChar w:fldCharType="end"/>
      </w:r>
    </w:p>
    <w:p w14:paraId="022F41FE" w14:textId="77777777" w:rsidR="00A95997" w:rsidRDefault="00A95997">
      <w:pPr>
        <w:pStyle w:val="TOC5"/>
        <w:rPr>
          <w:rFonts w:asciiTheme="minorHAnsi" w:eastAsiaTheme="minorEastAsia" w:hAnsiTheme="minorHAnsi" w:cstheme="minorBidi"/>
          <w:noProof/>
          <w:kern w:val="0"/>
          <w:sz w:val="22"/>
          <w:szCs w:val="22"/>
        </w:rPr>
      </w:pPr>
      <w:r>
        <w:rPr>
          <w:noProof/>
        </w:rPr>
        <w:t>1.1.7</w:t>
      </w:r>
      <w:r>
        <w:rPr>
          <w:noProof/>
        </w:rPr>
        <w:tab/>
        <w:t xml:space="preserve">Meaning of symbol </w:t>
      </w:r>
      <w:r w:rsidRPr="00850377">
        <w:rPr>
          <w:i/>
          <w:noProof/>
        </w:rPr>
        <w:t>(H)</w:t>
      </w:r>
      <w:r w:rsidRPr="00A95997">
        <w:rPr>
          <w:noProof/>
        </w:rPr>
        <w:tab/>
      </w:r>
      <w:r w:rsidRPr="00A95997">
        <w:rPr>
          <w:noProof/>
        </w:rPr>
        <w:fldChar w:fldCharType="begin"/>
      </w:r>
      <w:r w:rsidRPr="00A95997">
        <w:rPr>
          <w:noProof/>
        </w:rPr>
        <w:instrText xml:space="preserve"> PAGEREF _Toc37322550 \h </w:instrText>
      </w:r>
      <w:r w:rsidRPr="00A95997">
        <w:rPr>
          <w:noProof/>
        </w:rPr>
      </w:r>
      <w:r w:rsidRPr="00A95997">
        <w:rPr>
          <w:noProof/>
        </w:rPr>
        <w:fldChar w:fldCharType="separate"/>
      </w:r>
      <w:r w:rsidR="0076748D">
        <w:rPr>
          <w:noProof/>
        </w:rPr>
        <w:t>5</w:t>
      </w:r>
      <w:r w:rsidRPr="00A95997">
        <w:rPr>
          <w:noProof/>
        </w:rPr>
        <w:fldChar w:fldCharType="end"/>
      </w:r>
    </w:p>
    <w:p w14:paraId="6A034E17" w14:textId="77777777" w:rsidR="00A95997" w:rsidRDefault="00A95997">
      <w:pPr>
        <w:pStyle w:val="TOC5"/>
        <w:rPr>
          <w:rFonts w:asciiTheme="minorHAnsi" w:eastAsiaTheme="minorEastAsia" w:hAnsiTheme="minorHAnsi" w:cstheme="minorBidi"/>
          <w:noProof/>
          <w:kern w:val="0"/>
          <w:sz w:val="22"/>
          <w:szCs w:val="22"/>
        </w:rPr>
      </w:pPr>
      <w:r>
        <w:rPr>
          <w:noProof/>
        </w:rPr>
        <w:t>1.1.8</w:t>
      </w:r>
      <w:r>
        <w:rPr>
          <w:noProof/>
        </w:rPr>
        <w:tab/>
        <w:t>References in this Schedule to items include items determined under section 3C of the Act</w:t>
      </w:r>
      <w:r w:rsidRPr="00A95997">
        <w:rPr>
          <w:noProof/>
        </w:rPr>
        <w:tab/>
      </w:r>
      <w:r w:rsidRPr="00A95997">
        <w:rPr>
          <w:noProof/>
        </w:rPr>
        <w:fldChar w:fldCharType="begin"/>
      </w:r>
      <w:r w:rsidRPr="00A95997">
        <w:rPr>
          <w:noProof/>
        </w:rPr>
        <w:instrText xml:space="preserve"> PAGEREF _Toc37322551 \h </w:instrText>
      </w:r>
      <w:r w:rsidRPr="00A95997">
        <w:rPr>
          <w:noProof/>
        </w:rPr>
      </w:r>
      <w:r w:rsidRPr="00A95997">
        <w:rPr>
          <w:noProof/>
        </w:rPr>
        <w:fldChar w:fldCharType="separate"/>
      </w:r>
      <w:r w:rsidR="0076748D">
        <w:rPr>
          <w:noProof/>
        </w:rPr>
        <w:t>6</w:t>
      </w:r>
      <w:r w:rsidRPr="00A95997">
        <w:rPr>
          <w:noProof/>
        </w:rPr>
        <w:fldChar w:fldCharType="end"/>
      </w:r>
    </w:p>
    <w:p w14:paraId="1BD7B7A1" w14:textId="77777777" w:rsidR="00A95997" w:rsidRDefault="00A95997">
      <w:pPr>
        <w:pStyle w:val="TOC3"/>
        <w:rPr>
          <w:rFonts w:asciiTheme="minorHAnsi" w:eastAsiaTheme="minorEastAsia" w:hAnsiTheme="minorHAnsi" w:cstheme="minorBidi"/>
          <w:b w:val="0"/>
          <w:noProof/>
          <w:kern w:val="0"/>
          <w:szCs w:val="22"/>
        </w:rPr>
      </w:pPr>
      <w:r>
        <w:rPr>
          <w:noProof/>
        </w:rPr>
        <w:t>Division 1.2—General application provisions</w:t>
      </w:r>
      <w:r w:rsidRPr="00A95997">
        <w:rPr>
          <w:b w:val="0"/>
          <w:noProof/>
          <w:sz w:val="18"/>
        </w:rPr>
        <w:tab/>
      </w:r>
      <w:r w:rsidRPr="00A95997">
        <w:rPr>
          <w:b w:val="0"/>
          <w:noProof/>
          <w:sz w:val="18"/>
        </w:rPr>
        <w:fldChar w:fldCharType="begin"/>
      </w:r>
      <w:r w:rsidRPr="00A95997">
        <w:rPr>
          <w:b w:val="0"/>
          <w:noProof/>
          <w:sz w:val="18"/>
        </w:rPr>
        <w:instrText xml:space="preserve"> PAGEREF _Toc37322552 \h </w:instrText>
      </w:r>
      <w:r w:rsidRPr="00A95997">
        <w:rPr>
          <w:b w:val="0"/>
          <w:noProof/>
          <w:sz w:val="18"/>
        </w:rPr>
      </w:r>
      <w:r w:rsidRPr="00A95997">
        <w:rPr>
          <w:b w:val="0"/>
          <w:noProof/>
          <w:sz w:val="18"/>
        </w:rPr>
        <w:fldChar w:fldCharType="separate"/>
      </w:r>
      <w:r w:rsidR="0076748D">
        <w:rPr>
          <w:b w:val="0"/>
          <w:noProof/>
          <w:sz w:val="18"/>
        </w:rPr>
        <w:t>6</w:t>
      </w:r>
      <w:r w:rsidRPr="00A95997">
        <w:rPr>
          <w:b w:val="0"/>
          <w:noProof/>
          <w:sz w:val="18"/>
        </w:rPr>
        <w:fldChar w:fldCharType="end"/>
      </w:r>
    </w:p>
    <w:p w14:paraId="3DAC5BDA" w14:textId="77777777" w:rsidR="00A95997" w:rsidRDefault="00A95997">
      <w:pPr>
        <w:pStyle w:val="TOC5"/>
        <w:rPr>
          <w:rFonts w:asciiTheme="minorHAnsi" w:eastAsiaTheme="minorEastAsia" w:hAnsiTheme="minorHAnsi" w:cstheme="minorBidi"/>
          <w:noProof/>
          <w:kern w:val="0"/>
          <w:sz w:val="22"/>
          <w:szCs w:val="22"/>
        </w:rPr>
      </w:pPr>
      <w:r>
        <w:rPr>
          <w:noProof/>
        </w:rPr>
        <w:t>1.2.1</w:t>
      </w:r>
      <w:r>
        <w:rPr>
          <w:noProof/>
        </w:rPr>
        <w:tab/>
        <w:t>Application</w:t>
      </w:r>
      <w:r w:rsidRPr="00A95997">
        <w:rPr>
          <w:noProof/>
        </w:rPr>
        <w:tab/>
      </w:r>
      <w:r w:rsidRPr="00A95997">
        <w:rPr>
          <w:noProof/>
        </w:rPr>
        <w:fldChar w:fldCharType="begin"/>
      </w:r>
      <w:r w:rsidRPr="00A95997">
        <w:rPr>
          <w:noProof/>
        </w:rPr>
        <w:instrText xml:space="preserve"> PAGEREF _Toc37322553 \h </w:instrText>
      </w:r>
      <w:r w:rsidRPr="00A95997">
        <w:rPr>
          <w:noProof/>
        </w:rPr>
      </w:r>
      <w:r w:rsidRPr="00A95997">
        <w:rPr>
          <w:noProof/>
        </w:rPr>
        <w:fldChar w:fldCharType="separate"/>
      </w:r>
      <w:r w:rsidR="0076748D">
        <w:rPr>
          <w:noProof/>
        </w:rPr>
        <w:t>6</w:t>
      </w:r>
      <w:r w:rsidRPr="00A95997">
        <w:rPr>
          <w:noProof/>
        </w:rPr>
        <w:fldChar w:fldCharType="end"/>
      </w:r>
    </w:p>
    <w:p w14:paraId="184C9529" w14:textId="77777777" w:rsidR="00A95997" w:rsidRDefault="00A95997">
      <w:pPr>
        <w:pStyle w:val="TOC5"/>
        <w:rPr>
          <w:rFonts w:asciiTheme="minorHAnsi" w:eastAsiaTheme="minorEastAsia" w:hAnsiTheme="minorHAnsi" w:cstheme="minorBidi"/>
          <w:noProof/>
          <w:kern w:val="0"/>
          <w:sz w:val="22"/>
          <w:szCs w:val="22"/>
        </w:rPr>
      </w:pPr>
      <w:r>
        <w:rPr>
          <w:noProof/>
        </w:rPr>
        <w:t>1.2.2</w:t>
      </w:r>
      <w:r>
        <w:rPr>
          <w:noProof/>
        </w:rPr>
        <w:tab/>
        <w:t>Restrictions on certain items—attendances by specialists and consultant physicians without referrals</w:t>
      </w:r>
      <w:r w:rsidRPr="00A95997">
        <w:rPr>
          <w:noProof/>
        </w:rPr>
        <w:tab/>
      </w:r>
      <w:r w:rsidRPr="00A95997">
        <w:rPr>
          <w:noProof/>
        </w:rPr>
        <w:fldChar w:fldCharType="begin"/>
      </w:r>
      <w:r w:rsidRPr="00A95997">
        <w:rPr>
          <w:noProof/>
        </w:rPr>
        <w:instrText xml:space="preserve"> PAGEREF _Toc37322554 \h </w:instrText>
      </w:r>
      <w:r w:rsidRPr="00A95997">
        <w:rPr>
          <w:noProof/>
        </w:rPr>
      </w:r>
      <w:r w:rsidRPr="00A95997">
        <w:rPr>
          <w:noProof/>
        </w:rPr>
        <w:fldChar w:fldCharType="separate"/>
      </w:r>
      <w:r w:rsidR="0076748D">
        <w:rPr>
          <w:noProof/>
        </w:rPr>
        <w:t>6</w:t>
      </w:r>
      <w:r w:rsidRPr="00A95997">
        <w:rPr>
          <w:noProof/>
        </w:rPr>
        <w:fldChar w:fldCharType="end"/>
      </w:r>
    </w:p>
    <w:p w14:paraId="4D030D00" w14:textId="77777777" w:rsidR="00A95997" w:rsidRDefault="00A95997">
      <w:pPr>
        <w:pStyle w:val="TOC5"/>
        <w:rPr>
          <w:rFonts w:asciiTheme="minorHAnsi" w:eastAsiaTheme="minorEastAsia" w:hAnsiTheme="minorHAnsi" w:cstheme="minorBidi"/>
          <w:noProof/>
          <w:kern w:val="0"/>
          <w:sz w:val="22"/>
          <w:szCs w:val="22"/>
        </w:rPr>
      </w:pPr>
      <w:r>
        <w:rPr>
          <w:noProof/>
        </w:rPr>
        <w:t>1.2.3</w:t>
      </w:r>
      <w:r>
        <w:rPr>
          <w:noProof/>
        </w:rPr>
        <w:tab/>
        <w:t>Restrictions on certain items—attendances by specialist radiologists in conjunction with certain diagnostic imaging services</w:t>
      </w:r>
      <w:r w:rsidRPr="00A95997">
        <w:rPr>
          <w:noProof/>
        </w:rPr>
        <w:tab/>
      </w:r>
      <w:r w:rsidRPr="00A95997">
        <w:rPr>
          <w:noProof/>
        </w:rPr>
        <w:fldChar w:fldCharType="begin"/>
      </w:r>
      <w:r w:rsidRPr="00A95997">
        <w:rPr>
          <w:noProof/>
        </w:rPr>
        <w:instrText xml:space="preserve"> PAGEREF _Toc37322555 \h </w:instrText>
      </w:r>
      <w:r w:rsidRPr="00A95997">
        <w:rPr>
          <w:noProof/>
        </w:rPr>
      </w:r>
      <w:r w:rsidRPr="00A95997">
        <w:rPr>
          <w:noProof/>
        </w:rPr>
        <w:fldChar w:fldCharType="separate"/>
      </w:r>
      <w:r w:rsidR="0076748D">
        <w:rPr>
          <w:noProof/>
        </w:rPr>
        <w:t>6</w:t>
      </w:r>
      <w:r w:rsidRPr="00A95997">
        <w:rPr>
          <w:noProof/>
        </w:rPr>
        <w:fldChar w:fldCharType="end"/>
      </w:r>
    </w:p>
    <w:p w14:paraId="0916A14E" w14:textId="77777777" w:rsidR="00A95997" w:rsidRDefault="00A95997">
      <w:pPr>
        <w:pStyle w:val="TOC5"/>
        <w:rPr>
          <w:rFonts w:asciiTheme="minorHAnsi" w:eastAsiaTheme="minorEastAsia" w:hAnsiTheme="minorHAnsi" w:cstheme="minorBidi"/>
          <w:noProof/>
          <w:kern w:val="0"/>
          <w:sz w:val="22"/>
          <w:szCs w:val="22"/>
        </w:rPr>
      </w:pPr>
      <w:r>
        <w:rPr>
          <w:noProof/>
        </w:rPr>
        <w:t>1.2.4</w:t>
      </w:r>
      <w:r>
        <w:rPr>
          <w:noProof/>
        </w:rPr>
        <w:tab/>
        <w:t>Restrictions on certain items—attendances by specialists and consultant physicians on same day as they perform certain surgical operations</w:t>
      </w:r>
      <w:r w:rsidRPr="00A95997">
        <w:rPr>
          <w:noProof/>
        </w:rPr>
        <w:tab/>
      </w:r>
      <w:r w:rsidRPr="00A95997">
        <w:rPr>
          <w:noProof/>
        </w:rPr>
        <w:fldChar w:fldCharType="begin"/>
      </w:r>
      <w:r w:rsidRPr="00A95997">
        <w:rPr>
          <w:noProof/>
        </w:rPr>
        <w:instrText xml:space="preserve"> PAGEREF _Toc37322556 \h </w:instrText>
      </w:r>
      <w:r w:rsidRPr="00A95997">
        <w:rPr>
          <w:noProof/>
        </w:rPr>
      </w:r>
      <w:r w:rsidRPr="00A95997">
        <w:rPr>
          <w:noProof/>
        </w:rPr>
        <w:fldChar w:fldCharType="separate"/>
      </w:r>
      <w:r w:rsidR="0076748D">
        <w:rPr>
          <w:noProof/>
        </w:rPr>
        <w:t>7</w:t>
      </w:r>
      <w:r w:rsidRPr="00A95997">
        <w:rPr>
          <w:noProof/>
        </w:rPr>
        <w:fldChar w:fldCharType="end"/>
      </w:r>
    </w:p>
    <w:p w14:paraId="4436DAD1" w14:textId="77777777" w:rsidR="00A95997" w:rsidRDefault="00A95997">
      <w:pPr>
        <w:pStyle w:val="TOC5"/>
        <w:rPr>
          <w:rFonts w:asciiTheme="minorHAnsi" w:eastAsiaTheme="minorEastAsia" w:hAnsiTheme="minorHAnsi" w:cstheme="minorBidi"/>
          <w:noProof/>
          <w:kern w:val="0"/>
          <w:sz w:val="22"/>
          <w:szCs w:val="22"/>
        </w:rPr>
      </w:pPr>
      <w:r>
        <w:rPr>
          <w:noProof/>
        </w:rPr>
        <w:t>1.2.5</w:t>
      </w:r>
      <w:r>
        <w:rPr>
          <w:noProof/>
        </w:rPr>
        <w:tab/>
        <w:t>Professional attendance services—matters included</w:t>
      </w:r>
      <w:r w:rsidRPr="00A95997">
        <w:rPr>
          <w:noProof/>
        </w:rPr>
        <w:tab/>
      </w:r>
      <w:r w:rsidRPr="00A95997">
        <w:rPr>
          <w:noProof/>
        </w:rPr>
        <w:fldChar w:fldCharType="begin"/>
      </w:r>
      <w:r w:rsidRPr="00A95997">
        <w:rPr>
          <w:noProof/>
        </w:rPr>
        <w:instrText xml:space="preserve"> PAGEREF _Toc37322557 \h </w:instrText>
      </w:r>
      <w:r w:rsidRPr="00A95997">
        <w:rPr>
          <w:noProof/>
        </w:rPr>
      </w:r>
      <w:r w:rsidRPr="00A95997">
        <w:rPr>
          <w:noProof/>
        </w:rPr>
        <w:fldChar w:fldCharType="separate"/>
      </w:r>
      <w:r w:rsidR="0076748D">
        <w:rPr>
          <w:noProof/>
        </w:rPr>
        <w:t>7</w:t>
      </w:r>
      <w:r w:rsidRPr="00A95997">
        <w:rPr>
          <w:noProof/>
        </w:rPr>
        <w:fldChar w:fldCharType="end"/>
      </w:r>
    </w:p>
    <w:p w14:paraId="07756796" w14:textId="77777777" w:rsidR="00A95997" w:rsidRDefault="00A95997">
      <w:pPr>
        <w:pStyle w:val="TOC5"/>
        <w:rPr>
          <w:rFonts w:asciiTheme="minorHAnsi" w:eastAsiaTheme="minorEastAsia" w:hAnsiTheme="minorHAnsi" w:cstheme="minorBidi"/>
          <w:noProof/>
          <w:kern w:val="0"/>
          <w:sz w:val="22"/>
          <w:szCs w:val="22"/>
        </w:rPr>
      </w:pPr>
      <w:r>
        <w:rPr>
          <w:noProof/>
        </w:rPr>
        <w:t>1.2.6</w:t>
      </w:r>
      <w:r>
        <w:rPr>
          <w:noProof/>
        </w:rPr>
        <w:tab/>
        <w:t>Personal attendance by medical practitioners generally—application and matters included</w:t>
      </w:r>
      <w:r w:rsidRPr="00A95997">
        <w:rPr>
          <w:noProof/>
        </w:rPr>
        <w:tab/>
      </w:r>
      <w:r w:rsidRPr="00A95997">
        <w:rPr>
          <w:noProof/>
        </w:rPr>
        <w:fldChar w:fldCharType="begin"/>
      </w:r>
      <w:r w:rsidRPr="00A95997">
        <w:rPr>
          <w:noProof/>
        </w:rPr>
        <w:instrText xml:space="preserve"> PAGEREF _Toc37322558 \h </w:instrText>
      </w:r>
      <w:r w:rsidRPr="00A95997">
        <w:rPr>
          <w:noProof/>
        </w:rPr>
      </w:r>
      <w:r w:rsidRPr="00A95997">
        <w:rPr>
          <w:noProof/>
        </w:rPr>
        <w:fldChar w:fldCharType="separate"/>
      </w:r>
      <w:r w:rsidR="0076748D">
        <w:rPr>
          <w:noProof/>
        </w:rPr>
        <w:t>7</w:t>
      </w:r>
      <w:r w:rsidRPr="00A95997">
        <w:rPr>
          <w:noProof/>
        </w:rPr>
        <w:fldChar w:fldCharType="end"/>
      </w:r>
    </w:p>
    <w:p w14:paraId="3E1388EF" w14:textId="77777777" w:rsidR="00A95997" w:rsidRDefault="00A95997">
      <w:pPr>
        <w:pStyle w:val="TOC5"/>
        <w:rPr>
          <w:rFonts w:asciiTheme="minorHAnsi" w:eastAsiaTheme="minorEastAsia" w:hAnsiTheme="minorHAnsi" w:cstheme="minorBidi"/>
          <w:noProof/>
          <w:kern w:val="0"/>
          <w:sz w:val="22"/>
          <w:szCs w:val="22"/>
        </w:rPr>
      </w:pPr>
      <w:r>
        <w:rPr>
          <w:noProof/>
        </w:rPr>
        <w:t>1.2.7</w:t>
      </w:r>
      <w:r>
        <w:rPr>
          <w:noProof/>
        </w:rPr>
        <w:tab/>
        <w:t>Personal attendance by medical practitioners—application and matters included</w:t>
      </w:r>
      <w:r w:rsidRPr="00A95997">
        <w:rPr>
          <w:noProof/>
        </w:rPr>
        <w:tab/>
      </w:r>
      <w:r w:rsidRPr="00A95997">
        <w:rPr>
          <w:noProof/>
        </w:rPr>
        <w:fldChar w:fldCharType="begin"/>
      </w:r>
      <w:r w:rsidRPr="00A95997">
        <w:rPr>
          <w:noProof/>
        </w:rPr>
        <w:instrText xml:space="preserve"> PAGEREF _Toc37322559 \h </w:instrText>
      </w:r>
      <w:r w:rsidRPr="00A95997">
        <w:rPr>
          <w:noProof/>
        </w:rPr>
      </w:r>
      <w:r w:rsidRPr="00A95997">
        <w:rPr>
          <w:noProof/>
        </w:rPr>
        <w:fldChar w:fldCharType="separate"/>
      </w:r>
      <w:r w:rsidR="0076748D">
        <w:rPr>
          <w:noProof/>
        </w:rPr>
        <w:t>8</w:t>
      </w:r>
      <w:r w:rsidRPr="00A95997">
        <w:rPr>
          <w:noProof/>
        </w:rPr>
        <w:fldChar w:fldCharType="end"/>
      </w:r>
    </w:p>
    <w:p w14:paraId="0E790F72" w14:textId="77777777" w:rsidR="00A95997" w:rsidRDefault="00A95997">
      <w:pPr>
        <w:pStyle w:val="TOC5"/>
        <w:rPr>
          <w:rFonts w:asciiTheme="minorHAnsi" w:eastAsiaTheme="minorEastAsia" w:hAnsiTheme="minorHAnsi" w:cstheme="minorBidi"/>
          <w:noProof/>
          <w:kern w:val="0"/>
          <w:sz w:val="22"/>
          <w:szCs w:val="22"/>
        </w:rPr>
      </w:pPr>
      <w:r>
        <w:rPr>
          <w:noProof/>
        </w:rPr>
        <w:t>1.2.8</w:t>
      </w:r>
      <w:r>
        <w:rPr>
          <w:noProof/>
        </w:rPr>
        <w:tab/>
        <w:t>Restriction on items—services provided with non</w:t>
      </w:r>
      <w:r>
        <w:rPr>
          <w:noProof/>
        </w:rPr>
        <w:noBreakHyphen/>
        <w:t>medicare services</w:t>
      </w:r>
      <w:r w:rsidRPr="00A95997">
        <w:rPr>
          <w:noProof/>
        </w:rPr>
        <w:tab/>
      </w:r>
      <w:r w:rsidRPr="00A95997">
        <w:rPr>
          <w:noProof/>
        </w:rPr>
        <w:fldChar w:fldCharType="begin"/>
      </w:r>
      <w:r w:rsidRPr="00A95997">
        <w:rPr>
          <w:noProof/>
        </w:rPr>
        <w:instrText xml:space="preserve"> PAGEREF _Toc37322560 \h </w:instrText>
      </w:r>
      <w:r w:rsidRPr="00A95997">
        <w:rPr>
          <w:noProof/>
        </w:rPr>
      </w:r>
      <w:r w:rsidRPr="00A95997">
        <w:rPr>
          <w:noProof/>
        </w:rPr>
        <w:fldChar w:fldCharType="separate"/>
      </w:r>
      <w:r w:rsidR="0076748D">
        <w:rPr>
          <w:noProof/>
        </w:rPr>
        <w:t>9</w:t>
      </w:r>
      <w:r w:rsidRPr="00A95997">
        <w:rPr>
          <w:noProof/>
        </w:rPr>
        <w:fldChar w:fldCharType="end"/>
      </w:r>
    </w:p>
    <w:p w14:paraId="55523AFD" w14:textId="77777777" w:rsidR="00A95997" w:rsidRDefault="00A95997">
      <w:pPr>
        <w:pStyle w:val="TOC5"/>
        <w:rPr>
          <w:rFonts w:asciiTheme="minorHAnsi" w:eastAsiaTheme="minorEastAsia" w:hAnsiTheme="minorHAnsi" w:cstheme="minorBidi"/>
          <w:noProof/>
          <w:kern w:val="0"/>
          <w:sz w:val="22"/>
          <w:szCs w:val="22"/>
        </w:rPr>
      </w:pPr>
      <w:r>
        <w:rPr>
          <w:noProof/>
        </w:rPr>
        <w:t>1.2.9</w:t>
      </w:r>
      <w:r>
        <w:rPr>
          <w:noProof/>
        </w:rPr>
        <w:tab/>
        <w:t>Restrictions on items—services rendered in certain circumstances or for certain purposes</w:t>
      </w:r>
      <w:r w:rsidRPr="00A95997">
        <w:rPr>
          <w:noProof/>
        </w:rPr>
        <w:tab/>
      </w:r>
      <w:r w:rsidRPr="00A95997">
        <w:rPr>
          <w:noProof/>
        </w:rPr>
        <w:fldChar w:fldCharType="begin"/>
      </w:r>
      <w:r w:rsidRPr="00A95997">
        <w:rPr>
          <w:noProof/>
        </w:rPr>
        <w:instrText xml:space="preserve"> PAGEREF _Toc37322561 \h </w:instrText>
      </w:r>
      <w:r w:rsidRPr="00A95997">
        <w:rPr>
          <w:noProof/>
        </w:rPr>
      </w:r>
      <w:r w:rsidRPr="00A95997">
        <w:rPr>
          <w:noProof/>
        </w:rPr>
        <w:fldChar w:fldCharType="separate"/>
      </w:r>
      <w:r w:rsidR="0076748D">
        <w:rPr>
          <w:noProof/>
        </w:rPr>
        <w:t>9</w:t>
      </w:r>
      <w:r w:rsidRPr="00A95997">
        <w:rPr>
          <w:noProof/>
        </w:rPr>
        <w:fldChar w:fldCharType="end"/>
      </w:r>
    </w:p>
    <w:p w14:paraId="4EADED0D" w14:textId="77777777" w:rsidR="00A95997" w:rsidRDefault="00A95997">
      <w:pPr>
        <w:pStyle w:val="TOC5"/>
        <w:rPr>
          <w:rFonts w:asciiTheme="minorHAnsi" w:eastAsiaTheme="minorEastAsia" w:hAnsiTheme="minorHAnsi" w:cstheme="minorBidi"/>
          <w:noProof/>
          <w:kern w:val="0"/>
          <w:sz w:val="22"/>
          <w:szCs w:val="22"/>
        </w:rPr>
      </w:pPr>
      <w:r>
        <w:rPr>
          <w:noProof/>
        </w:rPr>
        <w:t>1.2.10</w:t>
      </w:r>
      <w:r>
        <w:rPr>
          <w:noProof/>
        </w:rPr>
        <w:tab/>
        <w:t>Restriction on items—services provided with harvesting, storage, in vitro processing or injection of non</w:t>
      </w:r>
      <w:r>
        <w:rPr>
          <w:noProof/>
        </w:rPr>
        <w:noBreakHyphen/>
        <w:t>haematopoietic stem cells</w:t>
      </w:r>
      <w:r w:rsidRPr="00A95997">
        <w:rPr>
          <w:noProof/>
        </w:rPr>
        <w:tab/>
      </w:r>
      <w:r w:rsidRPr="00A95997">
        <w:rPr>
          <w:noProof/>
        </w:rPr>
        <w:fldChar w:fldCharType="begin"/>
      </w:r>
      <w:r w:rsidRPr="00A95997">
        <w:rPr>
          <w:noProof/>
        </w:rPr>
        <w:instrText xml:space="preserve"> PAGEREF _Toc37322562 \h </w:instrText>
      </w:r>
      <w:r w:rsidRPr="00A95997">
        <w:rPr>
          <w:noProof/>
        </w:rPr>
      </w:r>
      <w:r w:rsidRPr="00A95997">
        <w:rPr>
          <w:noProof/>
        </w:rPr>
        <w:fldChar w:fldCharType="separate"/>
      </w:r>
      <w:r w:rsidR="0076748D">
        <w:rPr>
          <w:noProof/>
        </w:rPr>
        <w:t>9</w:t>
      </w:r>
      <w:r w:rsidRPr="00A95997">
        <w:rPr>
          <w:noProof/>
        </w:rPr>
        <w:fldChar w:fldCharType="end"/>
      </w:r>
    </w:p>
    <w:p w14:paraId="016BF035" w14:textId="77777777" w:rsidR="00A95997" w:rsidRDefault="00A95997">
      <w:pPr>
        <w:pStyle w:val="TOC5"/>
        <w:rPr>
          <w:rFonts w:asciiTheme="minorHAnsi" w:eastAsiaTheme="minorEastAsia" w:hAnsiTheme="minorHAnsi" w:cstheme="minorBidi"/>
          <w:noProof/>
          <w:kern w:val="0"/>
          <w:sz w:val="22"/>
          <w:szCs w:val="22"/>
        </w:rPr>
      </w:pPr>
      <w:r>
        <w:rPr>
          <w:noProof/>
        </w:rPr>
        <w:t>1.2.11</w:t>
      </w:r>
      <w:r>
        <w:rPr>
          <w:noProof/>
        </w:rPr>
        <w:tab/>
        <w:t>Services that may be provided by persons other than medical practitioners</w:t>
      </w:r>
      <w:r w:rsidRPr="00A95997">
        <w:rPr>
          <w:noProof/>
        </w:rPr>
        <w:tab/>
      </w:r>
      <w:r w:rsidRPr="00A95997">
        <w:rPr>
          <w:noProof/>
        </w:rPr>
        <w:fldChar w:fldCharType="begin"/>
      </w:r>
      <w:r w:rsidRPr="00A95997">
        <w:rPr>
          <w:noProof/>
        </w:rPr>
        <w:instrText xml:space="preserve"> PAGEREF _Toc37322563 \h </w:instrText>
      </w:r>
      <w:r w:rsidRPr="00A95997">
        <w:rPr>
          <w:noProof/>
        </w:rPr>
      </w:r>
      <w:r w:rsidRPr="00A95997">
        <w:rPr>
          <w:noProof/>
        </w:rPr>
        <w:fldChar w:fldCharType="separate"/>
      </w:r>
      <w:r w:rsidR="0076748D">
        <w:rPr>
          <w:noProof/>
        </w:rPr>
        <w:t>9</w:t>
      </w:r>
      <w:r w:rsidRPr="00A95997">
        <w:rPr>
          <w:noProof/>
        </w:rPr>
        <w:fldChar w:fldCharType="end"/>
      </w:r>
    </w:p>
    <w:p w14:paraId="24EAC49F" w14:textId="77777777" w:rsidR="00A95997" w:rsidRDefault="00A95997">
      <w:pPr>
        <w:pStyle w:val="TOC5"/>
        <w:rPr>
          <w:rFonts w:asciiTheme="minorHAnsi" w:eastAsiaTheme="minorEastAsia" w:hAnsiTheme="minorHAnsi" w:cstheme="minorBidi"/>
          <w:noProof/>
          <w:kern w:val="0"/>
          <w:sz w:val="22"/>
          <w:szCs w:val="22"/>
        </w:rPr>
      </w:pPr>
      <w:r>
        <w:rPr>
          <w:noProof/>
        </w:rPr>
        <w:t>1.2.12</w:t>
      </w:r>
      <w:r>
        <w:rPr>
          <w:noProof/>
        </w:rPr>
        <w:tab/>
        <w:t>Restriction on items—services involving video conferences between patients and medical practitioners separated by at least 15 km</w:t>
      </w:r>
      <w:r w:rsidRPr="00A95997">
        <w:rPr>
          <w:noProof/>
        </w:rPr>
        <w:tab/>
      </w:r>
      <w:r w:rsidRPr="00A95997">
        <w:rPr>
          <w:noProof/>
        </w:rPr>
        <w:fldChar w:fldCharType="begin"/>
      </w:r>
      <w:r w:rsidRPr="00A95997">
        <w:rPr>
          <w:noProof/>
        </w:rPr>
        <w:instrText xml:space="preserve"> PAGEREF _Toc37322564 \h </w:instrText>
      </w:r>
      <w:r w:rsidRPr="00A95997">
        <w:rPr>
          <w:noProof/>
        </w:rPr>
      </w:r>
      <w:r w:rsidRPr="00A95997">
        <w:rPr>
          <w:noProof/>
        </w:rPr>
        <w:fldChar w:fldCharType="separate"/>
      </w:r>
      <w:r w:rsidR="0076748D">
        <w:rPr>
          <w:noProof/>
        </w:rPr>
        <w:t>10</w:t>
      </w:r>
      <w:r w:rsidRPr="00A95997">
        <w:rPr>
          <w:noProof/>
        </w:rPr>
        <w:fldChar w:fldCharType="end"/>
      </w:r>
    </w:p>
    <w:p w14:paraId="5D85D769" w14:textId="77777777" w:rsidR="00A95997" w:rsidRDefault="00A95997">
      <w:pPr>
        <w:pStyle w:val="TOC2"/>
        <w:rPr>
          <w:rFonts w:asciiTheme="minorHAnsi" w:eastAsiaTheme="minorEastAsia" w:hAnsiTheme="minorHAnsi" w:cstheme="minorBidi"/>
          <w:b w:val="0"/>
          <w:noProof/>
          <w:kern w:val="0"/>
          <w:sz w:val="22"/>
          <w:szCs w:val="22"/>
        </w:rPr>
      </w:pPr>
      <w:r>
        <w:rPr>
          <w:noProof/>
        </w:rPr>
        <w:t>Part 2—Attendances</w:t>
      </w:r>
      <w:r w:rsidRPr="00A95997">
        <w:rPr>
          <w:b w:val="0"/>
          <w:noProof/>
          <w:sz w:val="18"/>
        </w:rPr>
        <w:tab/>
      </w:r>
      <w:r w:rsidRPr="00A95997">
        <w:rPr>
          <w:b w:val="0"/>
          <w:noProof/>
          <w:sz w:val="18"/>
        </w:rPr>
        <w:fldChar w:fldCharType="begin"/>
      </w:r>
      <w:r w:rsidRPr="00A95997">
        <w:rPr>
          <w:b w:val="0"/>
          <w:noProof/>
          <w:sz w:val="18"/>
        </w:rPr>
        <w:instrText xml:space="preserve"> PAGEREF _Toc37322565 \h </w:instrText>
      </w:r>
      <w:r w:rsidRPr="00A95997">
        <w:rPr>
          <w:b w:val="0"/>
          <w:noProof/>
          <w:sz w:val="18"/>
        </w:rPr>
      </w:r>
      <w:r w:rsidRPr="00A95997">
        <w:rPr>
          <w:b w:val="0"/>
          <w:noProof/>
          <w:sz w:val="18"/>
        </w:rPr>
        <w:fldChar w:fldCharType="separate"/>
      </w:r>
      <w:r w:rsidR="0076748D">
        <w:rPr>
          <w:b w:val="0"/>
          <w:noProof/>
          <w:sz w:val="18"/>
        </w:rPr>
        <w:t>11</w:t>
      </w:r>
      <w:r w:rsidRPr="00A95997">
        <w:rPr>
          <w:b w:val="0"/>
          <w:noProof/>
          <w:sz w:val="18"/>
        </w:rPr>
        <w:fldChar w:fldCharType="end"/>
      </w:r>
    </w:p>
    <w:p w14:paraId="72A5BFB4" w14:textId="77777777" w:rsidR="00A95997" w:rsidRDefault="00A95997">
      <w:pPr>
        <w:pStyle w:val="TOC3"/>
        <w:rPr>
          <w:rFonts w:asciiTheme="minorHAnsi" w:eastAsiaTheme="minorEastAsia" w:hAnsiTheme="minorHAnsi" w:cstheme="minorBidi"/>
          <w:b w:val="0"/>
          <w:noProof/>
          <w:kern w:val="0"/>
          <w:szCs w:val="22"/>
        </w:rPr>
      </w:pPr>
      <w:r>
        <w:rPr>
          <w:noProof/>
        </w:rPr>
        <w:t>Division 2.1—Preliminary</w:t>
      </w:r>
      <w:r w:rsidRPr="00A95997">
        <w:rPr>
          <w:b w:val="0"/>
          <w:noProof/>
          <w:sz w:val="18"/>
        </w:rPr>
        <w:tab/>
      </w:r>
      <w:r w:rsidRPr="00A95997">
        <w:rPr>
          <w:b w:val="0"/>
          <w:noProof/>
          <w:sz w:val="18"/>
        </w:rPr>
        <w:fldChar w:fldCharType="begin"/>
      </w:r>
      <w:r w:rsidRPr="00A95997">
        <w:rPr>
          <w:b w:val="0"/>
          <w:noProof/>
          <w:sz w:val="18"/>
        </w:rPr>
        <w:instrText xml:space="preserve"> PAGEREF _Toc37322566 \h </w:instrText>
      </w:r>
      <w:r w:rsidRPr="00A95997">
        <w:rPr>
          <w:b w:val="0"/>
          <w:noProof/>
          <w:sz w:val="18"/>
        </w:rPr>
      </w:r>
      <w:r w:rsidRPr="00A95997">
        <w:rPr>
          <w:b w:val="0"/>
          <w:noProof/>
          <w:sz w:val="18"/>
        </w:rPr>
        <w:fldChar w:fldCharType="separate"/>
      </w:r>
      <w:r w:rsidR="0076748D">
        <w:rPr>
          <w:b w:val="0"/>
          <w:noProof/>
          <w:sz w:val="18"/>
        </w:rPr>
        <w:t>11</w:t>
      </w:r>
      <w:r w:rsidRPr="00A95997">
        <w:rPr>
          <w:b w:val="0"/>
          <w:noProof/>
          <w:sz w:val="18"/>
        </w:rPr>
        <w:fldChar w:fldCharType="end"/>
      </w:r>
    </w:p>
    <w:p w14:paraId="5BB85BC4" w14:textId="77777777" w:rsidR="00A95997" w:rsidRDefault="00A95997">
      <w:pPr>
        <w:pStyle w:val="TOC5"/>
        <w:rPr>
          <w:rFonts w:asciiTheme="minorHAnsi" w:eastAsiaTheme="minorEastAsia" w:hAnsiTheme="minorHAnsi" w:cstheme="minorBidi"/>
          <w:noProof/>
          <w:kern w:val="0"/>
          <w:sz w:val="22"/>
          <w:szCs w:val="22"/>
        </w:rPr>
      </w:pPr>
      <w:r>
        <w:rPr>
          <w:noProof/>
        </w:rPr>
        <w:t>2.1.1</w:t>
      </w:r>
      <w:r>
        <w:rPr>
          <w:noProof/>
        </w:rPr>
        <w:tab/>
        <w:t xml:space="preserve">Meaning of </w:t>
      </w:r>
      <w:r w:rsidRPr="00850377">
        <w:rPr>
          <w:i/>
          <w:noProof/>
        </w:rPr>
        <w:t>amount under clause 2.1.1</w:t>
      </w:r>
      <w:r w:rsidRPr="00A95997">
        <w:rPr>
          <w:noProof/>
        </w:rPr>
        <w:tab/>
      </w:r>
      <w:r w:rsidRPr="00A95997">
        <w:rPr>
          <w:noProof/>
        </w:rPr>
        <w:fldChar w:fldCharType="begin"/>
      </w:r>
      <w:r w:rsidRPr="00A95997">
        <w:rPr>
          <w:noProof/>
        </w:rPr>
        <w:instrText xml:space="preserve"> PAGEREF _Toc37322567 \h </w:instrText>
      </w:r>
      <w:r w:rsidRPr="00A95997">
        <w:rPr>
          <w:noProof/>
        </w:rPr>
      </w:r>
      <w:r w:rsidRPr="00A95997">
        <w:rPr>
          <w:noProof/>
        </w:rPr>
        <w:fldChar w:fldCharType="separate"/>
      </w:r>
      <w:r w:rsidR="0076748D">
        <w:rPr>
          <w:noProof/>
        </w:rPr>
        <w:t>11</w:t>
      </w:r>
      <w:r w:rsidRPr="00A95997">
        <w:rPr>
          <w:noProof/>
        </w:rPr>
        <w:fldChar w:fldCharType="end"/>
      </w:r>
    </w:p>
    <w:p w14:paraId="4AA56650" w14:textId="77777777" w:rsidR="00A95997" w:rsidRDefault="00A95997">
      <w:pPr>
        <w:pStyle w:val="TOC3"/>
        <w:rPr>
          <w:rFonts w:asciiTheme="minorHAnsi" w:eastAsiaTheme="minorEastAsia" w:hAnsiTheme="minorHAnsi" w:cstheme="minorBidi"/>
          <w:b w:val="0"/>
          <w:noProof/>
          <w:kern w:val="0"/>
          <w:szCs w:val="22"/>
        </w:rPr>
      </w:pPr>
      <w:r>
        <w:rPr>
          <w:noProof/>
        </w:rPr>
        <w:t>Division 2.2—Group A1: General practitioner attendances to which no other item applies</w:t>
      </w:r>
      <w:r w:rsidRPr="00A95997">
        <w:rPr>
          <w:b w:val="0"/>
          <w:noProof/>
          <w:sz w:val="18"/>
        </w:rPr>
        <w:tab/>
      </w:r>
      <w:r w:rsidRPr="00A95997">
        <w:rPr>
          <w:b w:val="0"/>
          <w:noProof/>
          <w:sz w:val="18"/>
        </w:rPr>
        <w:fldChar w:fldCharType="begin"/>
      </w:r>
      <w:r w:rsidRPr="00A95997">
        <w:rPr>
          <w:b w:val="0"/>
          <w:noProof/>
          <w:sz w:val="18"/>
        </w:rPr>
        <w:instrText xml:space="preserve"> PAGEREF _Toc37322568 \h </w:instrText>
      </w:r>
      <w:r w:rsidRPr="00A95997">
        <w:rPr>
          <w:b w:val="0"/>
          <w:noProof/>
          <w:sz w:val="18"/>
        </w:rPr>
      </w:r>
      <w:r w:rsidRPr="00A95997">
        <w:rPr>
          <w:b w:val="0"/>
          <w:noProof/>
          <w:sz w:val="18"/>
        </w:rPr>
        <w:fldChar w:fldCharType="separate"/>
      </w:r>
      <w:r w:rsidR="0076748D">
        <w:rPr>
          <w:b w:val="0"/>
          <w:noProof/>
          <w:sz w:val="18"/>
        </w:rPr>
        <w:t>12</w:t>
      </w:r>
      <w:r w:rsidRPr="00A95997">
        <w:rPr>
          <w:b w:val="0"/>
          <w:noProof/>
          <w:sz w:val="18"/>
        </w:rPr>
        <w:fldChar w:fldCharType="end"/>
      </w:r>
    </w:p>
    <w:p w14:paraId="4652EB6C" w14:textId="77777777" w:rsidR="00A95997" w:rsidRDefault="00A95997">
      <w:pPr>
        <w:pStyle w:val="TOC5"/>
        <w:rPr>
          <w:rFonts w:asciiTheme="minorHAnsi" w:eastAsiaTheme="minorEastAsia" w:hAnsiTheme="minorHAnsi" w:cstheme="minorBidi"/>
          <w:noProof/>
          <w:kern w:val="0"/>
          <w:sz w:val="22"/>
          <w:szCs w:val="22"/>
        </w:rPr>
      </w:pPr>
      <w:r>
        <w:rPr>
          <w:noProof/>
        </w:rPr>
        <w:t>2.2.1</w:t>
      </w:r>
      <w:r>
        <w:rPr>
          <w:noProof/>
        </w:rPr>
        <w:tab/>
        <w:t>Items in Group A1</w:t>
      </w:r>
      <w:r w:rsidRPr="00A95997">
        <w:rPr>
          <w:noProof/>
        </w:rPr>
        <w:tab/>
      </w:r>
      <w:r w:rsidRPr="00A95997">
        <w:rPr>
          <w:noProof/>
        </w:rPr>
        <w:fldChar w:fldCharType="begin"/>
      </w:r>
      <w:r w:rsidRPr="00A95997">
        <w:rPr>
          <w:noProof/>
        </w:rPr>
        <w:instrText xml:space="preserve"> PAGEREF _Toc37322569 \h </w:instrText>
      </w:r>
      <w:r w:rsidRPr="00A95997">
        <w:rPr>
          <w:noProof/>
        </w:rPr>
      </w:r>
      <w:r w:rsidRPr="00A95997">
        <w:rPr>
          <w:noProof/>
        </w:rPr>
        <w:fldChar w:fldCharType="separate"/>
      </w:r>
      <w:r w:rsidR="0076748D">
        <w:rPr>
          <w:noProof/>
        </w:rPr>
        <w:t>12</w:t>
      </w:r>
      <w:r w:rsidRPr="00A95997">
        <w:rPr>
          <w:noProof/>
        </w:rPr>
        <w:fldChar w:fldCharType="end"/>
      </w:r>
    </w:p>
    <w:p w14:paraId="761E5856" w14:textId="77777777" w:rsidR="00A95997" w:rsidRDefault="00A95997">
      <w:pPr>
        <w:pStyle w:val="TOC3"/>
        <w:rPr>
          <w:rFonts w:asciiTheme="minorHAnsi" w:eastAsiaTheme="minorEastAsia" w:hAnsiTheme="minorHAnsi" w:cstheme="minorBidi"/>
          <w:b w:val="0"/>
          <w:noProof/>
          <w:kern w:val="0"/>
          <w:szCs w:val="22"/>
        </w:rPr>
      </w:pPr>
      <w:r>
        <w:rPr>
          <w:noProof/>
        </w:rPr>
        <w:lastRenderedPageBreak/>
        <w:t>Division 2.3—Group A2: Other non</w:t>
      </w:r>
      <w:r>
        <w:rPr>
          <w:noProof/>
        </w:rPr>
        <w:noBreakHyphen/>
        <w:t>referred attendances to which no other item applies</w:t>
      </w:r>
      <w:r w:rsidRPr="00A95997">
        <w:rPr>
          <w:b w:val="0"/>
          <w:noProof/>
          <w:sz w:val="18"/>
        </w:rPr>
        <w:tab/>
      </w:r>
      <w:r w:rsidRPr="00A95997">
        <w:rPr>
          <w:b w:val="0"/>
          <w:noProof/>
          <w:sz w:val="18"/>
        </w:rPr>
        <w:fldChar w:fldCharType="begin"/>
      </w:r>
      <w:r w:rsidRPr="00A95997">
        <w:rPr>
          <w:b w:val="0"/>
          <w:noProof/>
          <w:sz w:val="18"/>
        </w:rPr>
        <w:instrText xml:space="preserve"> PAGEREF _Toc37322570 \h </w:instrText>
      </w:r>
      <w:r w:rsidRPr="00A95997">
        <w:rPr>
          <w:b w:val="0"/>
          <w:noProof/>
          <w:sz w:val="18"/>
        </w:rPr>
      </w:r>
      <w:r w:rsidRPr="00A95997">
        <w:rPr>
          <w:b w:val="0"/>
          <w:noProof/>
          <w:sz w:val="18"/>
        </w:rPr>
        <w:fldChar w:fldCharType="separate"/>
      </w:r>
      <w:r w:rsidR="0076748D">
        <w:rPr>
          <w:b w:val="0"/>
          <w:noProof/>
          <w:sz w:val="18"/>
        </w:rPr>
        <w:t>14</w:t>
      </w:r>
      <w:r w:rsidRPr="00A95997">
        <w:rPr>
          <w:b w:val="0"/>
          <w:noProof/>
          <w:sz w:val="18"/>
        </w:rPr>
        <w:fldChar w:fldCharType="end"/>
      </w:r>
    </w:p>
    <w:p w14:paraId="052FCDBD" w14:textId="77777777" w:rsidR="00A95997" w:rsidRDefault="00A95997">
      <w:pPr>
        <w:pStyle w:val="TOC5"/>
        <w:rPr>
          <w:rFonts w:asciiTheme="minorHAnsi" w:eastAsiaTheme="minorEastAsia" w:hAnsiTheme="minorHAnsi" w:cstheme="minorBidi"/>
          <w:noProof/>
          <w:kern w:val="0"/>
          <w:sz w:val="22"/>
          <w:szCs w:val="22"/>
        </w:rPr>
      </w:pPr>
      <w:r>
        <w:rPr>
          <w:noProof/>
        </w:rPr>
        <w:t>2.3.1</w:t>
      </w:r>
      <w:r>
        <w:rPr>
          <w:noProof/>
        </w:rPr>
        <w:tab/>
        <w:t>Items in Group A2</w:t>
      </w:r>
      <w:r w:rsidRPr="00A95997">
        <w:rPr>
          <w:noProof/>
        </w:rPr>
        <w:tab/>
      </w:r>
      <w:r w:rsidRPr="00A95997">
        <w:rPr>
          <w:noProof/>
        </w:rPr>
        <w:fldChar w:fldCharType="begin"/>
      </w:r>
      <w:r w:rsidRPr="00A95997">
        <w:rPr>
          <w:noProof/>
        </w:rPr>
        <w:instrText xml:space="preserve"> PAGEREF _Toc37322571 \h </w:instrText>
      </w:r>
      <w:r w:rsidRPr="00A95997">
        <w:rPr>
          <w:noProof/>
        </w:rPr>
      </w:r>
      <w:r w:rsidRPr="00A95997">
        <w:rPr>
          <w:noProof/>
        </w:rPr>
        <w:fldChar w:fldCharType="separate"/>
      </w:r>
      <w:r w:rsidR="0076748D">
        <w:rPr>
          <w:noProof/>
        </w:rPr>
        <w:t>14</w:t>
      </w:r>
      <w:r w:rsidRPr="00A95997">
        <w:rPr>
          <w:noProof/>
        </w:rPr>
        <w:fldChar w:fldCharType="end"/>
      </w:r>
    </w:p>
    <w:p w14:paraId="15F46DC1" w14:textId="77777777" w:rsidR="00A95997" w:rsidRDefault="00A95997">
      <w:pPr>
        <w:pStyle w:val="TOC3"/>
        <w:rPr>
          <w:rFonts w:asciiTheme="minorHAnsi" w:eastAsiaTheme="minorEastAsia" w:hAnsiTheme="minorHAnsi" w:cstheme="minorBidi"/>
          <w:b w:val="0"/>
          <w:noProof/>
          <w:kern w:val="0"/>
          <w:szCs w:val="22"/>
        </w:rPr>
      </w:pPr>
      <w:r>
        <w:rPr>
          <w:noProof/>
        </w:rPr>
        <w:t>Division 2.4—Group A3: Specialist attendances to which no other item applies</w:t>
      </w:r>
      <w:r w:rsidRPr="00A95997">
        <w:rPr>
          <w:b w:val="0"/>
          <w:noProof/>
          <w:sz w:val="18"/>
        </w:rPr>
        <w:tab/>
      </w:r>
      <w:r w:rsidRPr="00A95997">
        <w:rPr>
          <w:b w:val="0"/>
          <w:noProof/>
          <w:sz w:val="18"/>
        </w:rPr>
        <w:fldChar w:fldCharType="begin"/>
      </w:r>
      <w:r w:rsidRPr="00A95997">
        <w:rPr>
          <w:b w:val="0"/>
          <w:noProof/>
          <w:sz w:val="18"/>
        </w:rPr>
        <w:instrText xml:space="preserve"> PAGEREF _Toc37322572 \h </w:instrText>
      </w:r>
      <w:r w:rsidRPr="00A95997">
        <w:rPr>
          <w:b w:val="0"/>
          <w:noProof/>
          <w:sz w:val="18"/>
        </w:rPr>
      </w:r>
      <w:r w:rsidRPr="00A95997">
        <w:rPr>
          <w:b w:val="0"/>
          <w:noProof/>
          <w:sz w:val="18"/>
        </w:rPr>
        <w:fldChar w:fldCharType="separate"/>
      </w:r>
      <w:r w:rsidR="0076748D">
        <w:rPr>
          <w:b w:val="0"/>
          <w:noProof/>
          <w:sz w:val="18"/>
        </w:rPr>
        <w:t>16</w:t>
      </w:r>
      <w:r w:rsidRPr="00A95997">
        <w:rPr>
          <w:b w:val="0"/>
          <w:noProof/>
          <w:sz w:val="18"/>
        </w:rPr>
        <w:fldChar w:fldCharType="end"/>
      </w:r>
    </w:p>
    <w:p w14:paraId="5D235164" w14:textId="77777777" w:rsidR="00A95997" w:rsidRDefault="00A95997">
      <w:pPr>
        <w:pStyle w:val="TOC5"/>
        <w:rPr>
          <w:rFonts w:asciiTheme="minorHAnsi" w:eastAsiaTheme="minorEastAsia" w:hAnsiTheme="minorHAnsi" w:cstheme="minorBidi"/>
          <w:noProof/>
          <w:kern w:val="0"/>
          <w:sz w:val="22"/>
          <w:szCs w:val="22"/>
        </w:rPr>
      </w:pPr>
      <w:r>
        <w:rPr>
          <w:noProof/>
        </w:rPr>
        <w:t>2.4.1</w:t>
      </w:r>
      <w:r>
        <w:rPr>
          <w:noProof/>
        </w:rPr>
        <w:tab/>
        <w:t>Items in Group A3</w:t>
      </w:r>
      <w:r w:rsidRPr="00A95997">
        <w:rPr>
          <w:noProof/>
        </w:rPr>
        <w:tab/>
      </w:r>
      <w:r w:rsidRPr="00A95997">
        <w:rPr>
          <w:noProof/>
        </w:rPr>
        <w:fldChar w:fldCharType="begin"/>
      </w:r>
      <w:r w:rsidRPr="00A95997">
        <w:rPr>
          <w:noProof/>
        </w:rPr>
        <w:instrText xml:space="preserve"> PAGEREF _Toc37322573 \h </w:instrText>
      </w:r>
      <w:r w:rsidRPr="00A95997">
        <w:rPr>
          <w:noProof/>
        </w:rPr>
      </w:r>
      <w:r w:rsidRPr="00A95997">
        <w:rPr>
          <w:noProof/>
        </w:rPr>
        <w:fldChar w:fldCharType="separate"/>
      </w:r>
      <w:r w:rsidR="0076748D">
        <w:rPr>
          <w:noProof/>
        </w:rPr>
        <w:t>16</w:t>
      </w:r>
      <w:r w:rsidRPr="00A95997">
        <w:rPr>
          <w:noProof/>
        </w:rPr>
        <w:fldChar w:fldCharType="end"/>
      </w:r>
    </w:p>
    <w:p w14:paraId="2EF63FB9" w14:textId="77777777" w:rsidR="00A95997" w:rsidRDefault="00A95997">
      <w:pPr>
        <w:pStyle w:val="TOC3"/>
        <w:rPr>
          <w:rFonts w:asciiTheme="minorHAnsi" w:eastAsiaTheme="minorEastAsia" w:hAnsiTheme="minorHAnsi" w:cstheme="minorBidi"/>
          <w:b w:val="0"/>
          <w:noProof/>
          <w:kern w:val="0"/>
          <w:szCs w:val="22"/>
        </w:rPr>
      </w:pPr>
      <w:r>
        <w:rPr>
          <w:noProof/>
        </w:rPr>
        <w:t>Division 2.5—Group A4: Consultant physician (other than psychiatry) attendances to which no other item applies</w:t>
      </w:r>
      <w:r w:rsidRPr="00A95997">
        <w:rPr>
          <w:b w:val="0"/>
          <w:noProof/>
          <w:sz w:val="18"/>
        </w:rPr>
        <w:tab/>
      </w:r>
      <w:r w:rsidRPr="00A95997">
        <w:rPr>
          <w:b w:val="0"/>
          <w:noProof/>
          <w:sz w:val="18"/>
        </w:rPr>
        <w:fldChar w:fldCharType="begin"/>
      </w:r>
      <w:r w:rsidRPr="00A95997">
        <w:rPr>
          <w:b w:val="0"/>
          <w:noProof/>
          <w:sz w:val="18"/>
        </w:rPr>
        <w:instrText xml:space="preserve"> PAGEREF _Toc37322574 \h </w:instrText>
      </w:r>
      <w:r w:rsidRPr="00A95997">
        <w:rPr>
          <w:b w:val="0"/>
          <w:noProof/>
          <w:sz w:val="18"/>
        </w:rPr>
      </w:r>
      <w:r w:rsidRPr="00A95997">
        <w:rPr>
          <w:b w:val="0"/>
          <w:noProof/>
          <w:sz w:val="18"/>
        </w:rPr>
        <w:fldChar w:fldCharType="separate"/>
      </w:r>
      <w:r w:rsidR="0076748D">
        <w:rPr>
          <w:b w:val="0"/>
          <w:noProof/>
          <w:sz w:val="18"/>
        </w:rPr>
        <w:t>18</w:t>
      </w:r>
      <w:r w:rsidRPr="00A95997">
        <w:rPr>
          <w:b w:val="0"/>
          <w:noProof/>
          <w:sz w:val="18"/>
        </w:rPr>
        <w:fldChar w:fldCharType="end"/>
      </w:r>
    </w:p>
    <w:p w14:paraId="37F7603E" w14:textId="77777777" w:rsidR="00A95997" w:rsidRDefault="00A95997">
      <w:pPr>
        <w:pStyle w:val="TOC5"/>
        <w:rPr>
          <w:rFonts w:asciiTheme="minorHAnsi" w:eastAsiaTheme="minorEastAsia" w:hAnsiTheme="minorHAnsi" w:cstheme="minorBidi"/>
          <w:noProof/>
          <w:kern w:val="0"/>
          <w:sz w:val="22"/>
          <w:szCs w:val="22"/>
        </w:rPr>
      </w:pPr>
      <w:r>
        <w:rPr>
          <w:noProof/>
        </w:rPr>
        <w:t>2.5.1</w:t>
      </w:r>
      <w:r>
        <w:rPr>
          <w:noProof/>
        </w:rPr>
        <w:tab/>
        <w:t>Items in Group A4</w:t>
      </w:r>
      <w:r w:rsidRPr="00A95997">
        <w:rPr>
          <w:noProof/>
        </w:rPr>
        <w:tab/>
      </w:r>
      <w:r w:rsidRPr="00A95997">
        <w:rPr>
          <w:noProof/>
        </w:rPr>
        <w:fldChar w:fldCharType="begin"/>
      </w:r>
      <w:r w:rsidRPr="00A95997">
        <w:rPr>
          <w:noProof/>
        </w:rPr>
        <w:instrText xml:space="preserve"> PAGEREF _Toc37322575 \h </w:instrText>
      </w:r>
      <w:r w:rsidRPr="00A95997">
        <w:rPr>
          <w:noProof/>
        </w:rPr>
      </w:r>
      <w:r w:rsidRPr="00A95997">
        <w:rPr>
          <w:noProof/>
        </w:rPr>
        <w:fldChar w:fldCharType="separate"/>
      </w:r>
      <w:r w:rsidR="0076748D">
        <w:rPr>
          <w:noProof/>
        </w:rPr>
        <w:t>18</w:t>
      </w:r>
      <w:r w:rsidRPr="00A95997">
        <w:rPr>
          <w:noProof/>
        </w:rPr>
        <w:fldChar w:fldCharType="end"/>
      </w:r>
    </w:p>
    <w:p w14:paraId="283401AB" w14:textId="77777777" w:rsidR="00A95997" w:rsidRDefault="00A95997">
      <w:pPr>
        <w:pStyle w:val="TOC3"/>
        <w:rPr>
          <w:rFonts w:asciiTheme="minorHAnsi" w:eastAsiaTheme="minorEastAsia" w:hAnsiTheme="minorHAnsi" w:cstheme="minorBidi"/>
          <w:b w:val="0"/>
          <w:noProof/>
          <w:kern w:val="0"/>
          <w:szCs w:val="22"/>
        </w:rPr>
      </w:pPr>
      <w:r>
        <w:rPr>
          <w:noProof/>
        </w:rPr>
        <w:t>Division 2.6—Group A29: Early intervention services for children with autism, pervasive developmental disorder or disability</w:t>
      </w:r>
      <w:r w:rsidRPr="00A95997">
        <w:rPr>
          <w:b w:val="0"/>
          <w:noProof/>
          <w:sz w:val="18"/>
        </w:rPr>
        <w:tab/>
      </w:r>
      <w:r w:rsidRPr="00A95997">
        <w:rPr>
          <w:b w:val="0"/>
          <w:noProof/>
          <w:sz w:val="18"/>
        </w:rPr>
        <w:fldChar w:fldCharType="begin"/>
      </w:r>
      <w:r w:rsidRPr="00A95997">
        <w:rPr>
          <w:b w:val="0"/>
          <w:noProof/>
          <w:sz w:val="18"/>
        </w:rPr>
        <w:instrText xml:space="preserve"> PAGEREF _Toc37322576 \h </w:instrText>
      </w:r>
      <w:r w:rsidRPr="00A95997">
        <w:rPr>
          <w:b w:val="0"/>
          <w:noProof/>
          <w:sz w:val="18"/>
        </w:rPr>
      </w:r>
      <w:r w:rsidRPr="00A95997">
        <w:rPr>
          <w:b w:val="0"/>
          <w:noProof/>
          <w:sz w:val="18"/>
        </w:rPr>
        <w:fldChar w:fldCharType="separate"/>
      </w:r>
      <w:r w:rsidR="0076748D">
        <w:rPr>
          <w:b w:val="0"/>
          <w:noProof/>
          <w:sz w:val="18"/>
        </w:rPr>
        <w:t>22</w:t>
      </w:r>
      <w:r w:rsidRPr="00A95997">
        <w:rPr>
          <w:b w:val="0"/>
          <w:noProof/>
          <w:sz w:val="18"/>
        </w:rPr>
        <w:fldChar w:fldCharType="end"/>
      </w:r>
    </w:p>
    <w:p w14:paraId="6E30BA1C" w14:textId="77777777" w:rsidR="00A95997" w:rsidRDefault="00A95997">
      <w:pPr>
        <w:pStyle w:val="TOC5"/>
        <w:rPr>
          <w:rFonts w:asciiTheme="minorHAnsi" w:eastAsiaTheme="minorEastAsia" w:hAnsiTheme="minorHAnsi" w:cstheme="minorBidi"/>
          <w:noProof/>
          <w:kern w:val="0"/>
          <w:sz w:val="22"/>
          <w:szCs w:val="22"/>
        </w:rPr>
      </w:pPr>
      <w:r>
        <w:rPr>
          <w:noProof/>
        </w:rPr>
        <w:t>2.6.1</w:t>
      </w:r>
      <w:r>
        <w:rPr>
          <w:noProof/>
        </w:rPr>
        <w:tab/>
        <w:t xml:space="preserve">Meaning of </w:t>
      </w:r>
      <w:r w:rsidRPr="00850377">
        <w:rPr>
          <w:i/>
          <w:noProof/>
        </w:rPr>
        <w:t>eligible disability</w:t>
      </w:r>
      <w:r w:rsidRPr="00A95997">
        <w:rPr>
          <w:noProof/>
        </w:rPr>
        <w:tab/>
      </w:r>
      <w:r w:rsidRPr="00A95997">
        <w:rPr>
          <w:noProof/>
        </w:rPr>
        <w:fldChar w:fldCharType="begin"/>
      </w:r>
      <w:r w:rsidRPr="00A95997">
        <w:rPr>
          <w:noProof/>
        </w:rPr>
        <w:instrText xml:space="preserve"> PAGEREF _Toc37322577 \h </w:instrText>
      </w:r>
      <w:r w:rsidRPr="00A95997">
        <w:rPr>
          <w:noProof/>
        </w:rPr>
      </w:r>
      <w:r w:rsidRPr="00A95997">
        <w:rPr>
          <w:noProof/>
        </w:rPr>
        <w:fldChar w:fldCharType="separate"/>
      </w:r>
      <w:r w:rsidR="0076748D">
        <w:rPr>
          <w:noProof/>
        </w:rPr>
        <w:t>22</w:t>
      </w:r>
      <w:r w:rsidRPr="00A95997">
        <w:rPr>
          <w:noProof/>
        </w:rPr>
        <w:fldChar w:fldCharType="end"/>
      </w:r>
    </w:p>
    <w:p w14:paraId="5E60BED4" w14:textId="77777777" w:rsidR="00A95997" w:rsidRDefault="00A95997">
      <w:pPr>
        <w:pStyle w:val="TOC5"/>
        <w:rPr>
          <w:rFonts w:asciiTheme="minorHAnsi" w:eastAsiaTheme="minorEastAsia" w:hAnsiTheme="minorHAnsi" w:cstheme="minorBidi"/>
          <w:noProof/>
          <w:kern w:val="0"/>
          <w:sz w:val="22"/>
          <w:szCs w:val="22"/>
        </w:rPr>
      </w:pPr>
      <w:r>
        <w:rPr>
          <w:noProof/>
        </w:rPr>
        <w:t>2.6.2</w:t>
      </w:r>
      <w:r>
        <w:rPr>
          <w:noProof/>
        </w:rPr>
        <w:tab/>
        <w:t xml:space="preserve">Meaning of </w:t>
      </w:r>
      <w:r w:rsidRPr="00850377">
        <w:rPr>
          <w:i/>
          <w:noProof/>
        </w:rPr>
        <w:t>risk assessment</w:t>
      </w:r>
      <w:r w:rsidRPr="00A95997">
        <w:rPr>
          <w:noProof/>
        </w:rPr>
        <w:tab/>
      </w:r>
      <w:r w:rsidRPr="00A95997">
        <w:rPr>
          <w:noProof/>
        </w:rPr>
        <w:fldChar w:fldCharType="begin"/>
      </w:r>
      <w:r w:rsidRPr="00A95997">
        <w:rPr>
          <w:noProof/>
        </w:rPr>
        <w:instrText xml:space="preserve"> PAGEREF _Toc37322578 \h </w:instrText>
      </w:r>
      <w:r w:rsidRPr="00A95997">
        <w:rPr>
          <w:noProof/>
        </w:rPr>
      </w:r>
      <w:r w:rsidRPr="00A95997">
        <w:rPr>
          <w:noProof/>
        </w:rPr>
        <w:fldChar w:fldCharType="separate"/>
      </w:r>
      <w:r w:rsidR="0076748D">
        <w:rPr>
          <w:noProof/>
        </w:rPr>
        <w:t>22</w:t>
      </w:r>
      <w:r w:rsidRPr="00A95997">
        <w:rPr>
          <w:noProof/>
        </w:rPr>
        <w:fldChar w:fldCharType="end"/>
      </w:r>
    </w:p>
    <w:p w14:paraId="4085B231" w14:textId="77777777" w:rsidR="00A95997" w:rsidRDefault="00A95997">
      <w:pPr>
        <w:pStyle w:val="TOC5"/>
        <w:rPr>
          <w:rFonts w:asciiTheme="minorHAnsi" w:eastAsiaTheme="minorEastAsia" w:hAnsiTheme="minorHAnsi" w:cstheme="minorBidi"/>
          <w:noProof/>
          <w:kern w:val="0"/>
          <w:sz w:val="22"/>
          <w:szCs w:val="22"/>
        </w:rPr>
      </w:pPr>
      <w:r>
        <w:rPr>
          <w:noProof/>
        </w:rPr>
        <w:t>2.6.3</w:t>
      </w:r>
      <w:r>
        <w:rPr>
          <w:noProof/>
        </w:rPr>
        <w:tab/>
        <w:t>Items in Group A29</w:t>
      </w:r>
      <w:r w:rsidRPr="00A95997">
        <w:rPr>
          <w:noProof/>
        </w:rPr>
        <w:tab/>
      </w:r>
      <w:r w:rsidRPr="00A95997">
        <w:rPr>
          <w:noProof/>
        </w:rPr>
        <w:fldChar w:fldCharType="begin"/>
      </w:r>
      <w:r w:rsidRPr="00A95997">
        <w:rPr>
          <w:noProof/>
        </w:rPr>
        <w:instrText xml:space="preserve"> PAGEREF _Toc37322579 \h </w:instrText>
      </w:r>
      <w:r w:rsidRPr="00A95997">
        <w:rPr>
          <w:noProof/>
        </w:rPr>
      </w:r>
      <w:r w:rsidRPr="00A95997">
        <w:rPr>
          <w:noProof/>
        </w:rPr>
        <w:fldChar w:fldCharType="separate"/>
      </w:r>
      <w:r w:rsidR="0076748D">
        <w:rPr>
          <w:noProof/>
        </w:rPr>
        <w:t>22</w:t>
      </w:r>
      <w:r w:rsidRPr="00A95997">
        <w:rPr>
          <w:noProof/>
        </w:rPr>
        <w:fldChar w:fldCharType="end"/>
      </w:r>
    </w:p>
    <w:p w14:paraId="6411E035" w14:textId="77777777" w:rsidR="00A95997" w:rsidRDefault="00A95997">
      <w:pPr>
        <w:pStyle w:val="TOC3"/>
        <w:rPr>
          <w:rFonts w:asciiTheme="minorHAnsi" w:eastAsiaTheme="minorEastAsia" w:hAnsiTheme="minorHAnsi" w:cstheme="minorBidi"/>
          <w:b w:val="0"/>
          <w:noProof/>
          <w:kern w:val="0"/>
          <w:szCs w:val="22"/>
        </w:rPr>
      </w:pPr>
      <w:r>
        <w:rPr>
          <w:noProof/>
        </w:rPr>
        <w:t>Division 2.7—Group A28: Geriatric medicine</w:t>
      </w:r>
      <w:r w:rsidRPr="00A95997">
        <w:rPr>
          <w:b w:val="0"/>
          <w:noProof/>
          <w:sz w:val="18"/>
        </w:rPr>
        <w:tab/>
      </w:r>
      <w:r w:rsidRPr="00A95997">
        <w:rPr>
          <w:b w:val="0"/>
          <w:noProof/>
          <w:sz w:val="18"/>
        </w:rPr>
        <w:fldChar w:fldCharType="begin"/>
      </w:r>
      <w:r w:rsidRPr="00A95997">
        <w:rPr>
          <w:b w:val="0"/>
          <w:noProof/>
          <w:sz w:val="18"/>
        </w:rPr>
        <w:instrText xml:space="preserve"> PAGEREF _Toc37322580 \h </w:instrText>
      </w:r>
      <w:r w:rsidRPr="00A95997">
        <w:rPr>
          <w:b w:val="0"/>
          <w:noProof/>
          <w:sz w:val="18"/>
        </w:rPr>
      </w:r>
      <w:r w:rsidRPr="00A95997">
        <w:rPr>
          <w:b w:val="0"/>
          <w:noProof/>
          <w:sz w:val="18"/>
        </w:rPr>
        <w:fldChar w:fldCharType="separate"/>
      </w:r>
      <w:r w:rsidR="0076748D">
        <w:rPr>
          <w:b w:val="0"/>
          <w:noProof/>
          <w:sz w:val="18"/>
        </w:rPr>
        <w:t>24</w:t>
      </w:r>
      <w:r w:rsidRPr="00A95997">
        <w:rPr>
          <w:b w:val="0"/>
          <w:noProof/>
          <w:sz w:val="18"/>
        </w:rPr>
        <w:fldChar w:fldCharType="end"/>
      </w:r>
    </w:p>
    <w:p w14:paraId="1CD34C5D" w14:textId="77777777" w:rsidR="00A95997" w:rsidRDefault="00A95997">
      <w:pPr>
        <w:pStyle w:val="TOC5"/>
        <w:rPr>
          <w:rFonts w:asciiTheme="minorHAnsi" w:eastAsiaTheme="minorEastAsia" w:hAnsiTheme="minorHAnsi" w:cstheme="minorBidi"/>
          <w:noProof/>
          <w:kern w:val="0"/>
          <w:sz w:val="22"/>
          <w:szCs w:val="22"/>
        </w:rPr>
      </w:pPr>
      <w:r>
        <w:rPr>
          <w:noProof/>
        </w:rPr>
        <w:t>2.7.1</w:t>
      </w:r>
      <w:r>
        <w:rPr>
          <w:noProof/>
        </w:rPr>
        <w:tab/>
        <w:t>Items in Group A28</w:t>
      </w:r>
      <w:r w:rsidRPr="00A95997">
        <w:rPr>
          <w:noProof/>
        </w:rPr>
        <w:tab/>
      </w:r>
      <w:r w:rsidRPr="00A95997">
        <w:rPr>
          <w:noProof/>
        </w:rPr>
        <w:fldChar w:fldCharType="begin"/>
      </w:r>
      <w:r w:rsidRPr="00A95997">
        <w:rPr>
          <w:noProof/>
        </w:rPr>
        <w:instrText xml:space="preserve"> PAGEREF _Toc37322581 \h </w:instrText>
      </w:r>
      <w:r w:rsidRPr="00A95997">
        <w:rPr>
          <w:noProof/>
        </w:rPr>
      </w:r>
      <w:r w:rsidRPr="00A95997">
        <w:rPr>
          <w:noProof/>
        </w:rPr>
        <w:fldChar w:fldCharType="separate"/>
      </w:r>
      <w:r w:rsidR="0076748D">
        <w:rPr>
          <w:noProof/>
        </w:rPr>
        <w:t>24</w:t>
      </w:r>
      <w:r w:rsidRPr="00A95997">
        <w:rPr>
          <w:noProof/>
        </w:rPr>
        <w:fldChar w:fldCharType="end"/>
      </w:r>
    </w:p>
    <w:p w14:paraId="71254FF8" w14:textId="77777777" w:rsidR="00A95997" w:rsidRDefault="00A95997">
      <w:pPr>
        <w:pStyle w:val="TOC3"/>
        <w:rPr>
          <w:rFonts w:asciiTheme="minorHAnsi" w:eastAsiaTheme="minorEastAsia" w:hAnsiTheme="minorHAnsi" w:cstheme="minorBidi"/>
          <w:b w:val="0"/>
          <w:noProof/>
          <w:kern w:val="0"/>
          <w:szCs w:val="22"/>
        </w:rPr>
      </w:pPr>
      <w:r>
        <w:rPr>
          <w:noProof/>
        </w:rPr>
        <w:t>Division 2.8—Group A5: Prolonged attendances to which no other item applies</w:t>
      </w:r>
      <w:r w:rsidRPr="00A95997">
        <w:rPr>
          <w:b w:val="0"/>
          <w:noProof/>
          <w:sz w:val="18"/>
        </w:rPr>
        <w:tab/>
      </w:r>
      <w:r w:rsidRPr="00A95997">
        <w:rPr>
          <w:b w:val="0"/>
          <w:noProof/>
          <w:sz w:val="18"/>
        </w:rPr>
        <w:fldChar w:fldCharType="begin"/>
      </w:r>
      <w:r w:rsidRPr="00A95997">
        <w:rPr>
          <w:b w:val="0"/>
          <w:noProof/>
          <w:sz w:val="18"/>
        </w:rPr>
        <w:instrText xml:space="preserve"> PAGEREF _Toc37322582 \h </w:instrText>
      </w:r>
      <w:r w:rsidRPr="00A95997">
        <w:rPr>
          <w:b w:val="0"/>
          <w:noProof/>
          <w:sz w:val="18"/>
        </w:rPr>
      </w:r>
      <w:r w:rsidRPr="00A95997">
        <w:rPr>
          <w:b w:val="0"/>
          <w:noProof/>
          <w:sz w:val="18"/>
        </w:rPr>
        <w:fldChar w:fldCharType="separate"/>
      </w:r>
      <w:r w:rsidR="0076748D">
        <w:rPr>
          <w:b w:val="0"/>
          <w:noProof/>
          <w:sz w:val="18"/>
        </w:rPr>
        <w:t>27</w:t>
      </w:r>
      <w:r w:rsidRPr="00A95997">
        <w:rPr>
          <w:b w:val="0"/>
          <w:noProof/>
          <w:sz w:val="18"/>
        </w:rPr>
        <w:fldChar w:fldCharType="end"/>
      </w:r>
    </w:p>
    <w:p w14:paraId="3F79C22C" w14:textId="77777777" w:rsidR="00A95997" w:rsidRDefault="00A95997">
      <w:pPr>
        <w:pStyle w:val="TOC5"/>
        <w:rPr>
          <w:rFonts w:asciiTheme="minorHAnsi" w:eastAsiaTheme="minorEastAsia" w:hAnsiTheme="minorHAnsi" w:cstheme="minorBidi"/>
          <w:noProof/>
          <w:kern w:val="0"/>
          <w:sz w:val="22"/>
          <w:szCs w:val="22"/>
        </w:rPr>
      </w:pPr>
      <w:r>
        <w:rPr>
          <w:noProof/>
        </w:rPr>
        <w:t>2.8.1</w:t>
      </w:r>
      <w:r>
        <w:rPr>
          <w:noProof/>
        </w:rPr>
        <w:tab/>
        <w:t>Restrictions on items in Group A5</w:t>
      </w:r>
      <w:r w:rsidRPr="00A95997">
        <w:rPr>
          <w:noProof/>
        </w:rPr>
        <w:tab/>
      </w:r>
      <w:r w:rsidRPr="00A95997">
        <w:rPr>
          <w:noProof/>
        </w:rPr>
        <w:fldChar w:fldCharType="begin"/>
      </w:r>
      <w:r w:rsidRPr="00A95997">
        <w:rPr>
          <w:noProof/>
        </w:rPr>
        <w:instrText xml:space="preserve"> PAGEREF _Toc37322583 \h </w:instrText>
      </w:r>
      <w:r w:rsidRPr="00A95997">
        <w:rPr>
          <w:noProof/>
        </w:rPr>
      </w:r>
      <w:r w:rsidRPr="00A95997">
        <w:rPr>
          <w:noProof/>
        </w:rPr>
        <w:fldChar w:fldCharType="separate"/>
      </w:r>
      <w:r w:rsidR="0076748D">
        <w:rPr>
          <w:noProof/>
        </w:rPr>
        <w:t>27</w:t>
      </w:r>
      <w:r w:rsidRPr="00A95997">
        <w:rPr>
          <w:noProof/>
        </w:rPr>
        <w:fldChar w:fldCharType="end"/>
      </w:r>
    </w:p>
    <w:p w14:paraId="3D1AED2C" w14:textId="77777777" w:rsidR="00A95997" w:rsidRDefault="00A95997">
      <w:pPr>
        <w:pStyle w:val="TOC5"/>
        <w:rPr>
          <w:rFonts w:asciiTheme="minorHAnsi" w:eastAsiaTheme="minorEastAsia" w:hAnsiTheme="minorHAnsi" w:cstheme="minorBidi"/>
          <w:noProof/>
          <w:kern w:val="0"/>
          <w:sz w:val="22"/>
          <w:szCs w:val="22"/>
        </w:rPr>
      </w:pPr>
      <w:r>
        <w:rPr>
          <w:noProof/>
        </w:rPr>
        <w:t>2.8.2</w:t>
      </w:r>
      <w:r>
        <w:rPr>
          <w:noProof/>
        </w:rPr>
        <w:tab/>
        <w:t>Items in Group A5</w:t>
      </w:r>
      <w:r w:rsidRPr="00A95997">
        <w:rPr>
          <w:noProof/>
        </w:rPr>
        <w:tab/>
      </w:r>
      <w:r w:rsidRPr="00A95997">
        <w:rPr>
          <w:noProof/>
        </w:rPr>
        <w:fldChar w:fldCharType="begin"/>
      </w:r>
      <w:r w:rsidRPr="00A95997">
        <w:rPr>
          <w:noProof/>
        </w:rPr>
        <w:instrText xml:space="preserve"> PAGEREF _Toc37322584 \h </w:instrText>
      </w:r>
      <w:r w:rsidRPr="00A95997">
        <w:rPr>
          <w:noProof/>
        </w:rPr>
      </w:r>
      <w:r w:rsidRPr="00A95997">
        <w:rPr>
          <w:noProof/>
        </w:rPr>
        <w:fldChar w:fldCharType="separate"/>
      </w:r>
      <w:r w:rsidR="0076748D">
        <w:rPr>
          <w:noProof/>
        </w:rPr>
        <w:t>28</w:t>
      </w:r>
      <w:r w:rsidRPr="00A95997">
        <w:rPr>
          <w:noProof/>
        </w:rPr>
        <w:fldChar w:fldCharType="end"/>
      </w:r>
    </w:p>
    <w:p w14:paraId="4D098CFF" w14:textId="77777777" w:rsidR="00A95997" w:rsidRDefault="00A95997">
      <w:pPr>
        <w:pStyle w:val="TOC3"/>
        <w:rPr>
          <w:rFonts w:asciiTheme="minorHAnsi" w:eastAsiaTheme="minorEastAsia" w:hAnsiTheme="minorHAnsi" w:cstheme="minorBidi"/>
          <w:b w:val="0"/>
          <w:noProof/>
          <w:kern w:val="0"/>
          <w:szCs w:val="22"/>
        </w:rPr>
      </w:pPr>
      <w:r>
        <w:rPr>
          <w:noProof/>
        </w:rPr>
        <w:t>Division 2.9—Group A6: Group therapy</w:t>
      </w:r>
      <w:r w:rsidRPr="00A95997">
        <w:rPr>
          <w:b w:val="0"/>
          <w:noProof/>
          <w:sz w:val="18"/>
        </w:rPr>
        <w:tab/>
      </w:r>
      <w:r w:rsidRPr="00A95997">
        <w:rPr>
          <w:b w:val="0"/>
          <w:noProof/>
          <w:sz w:val="18"/>
        </w:rPr>
        <w:fldChar w:fldCharType="begin"/>
      </w:r>
      <w:r w:rsidRPr="00A95997">
        <w:rPr>
          <w:b w:val="0"/>
          <w:noProof/>
          <w:sz w:val="18"/>
        </w:rPr>
        <w:instrText xml:space="preserve"> PAGEREF _Toc37322585 \h </w:instrText>
      </w:r>
      <w:r w:rsidRPr="00A95997">
        <w:rPr>
          <w:b w:val="0"/>
          <w:noProof/>
          <w:sz w:val="18"/>
        </w:rPr>
      </w:r>
      <w:r w:rsidRPr="00A95997">
        <w:rPr>
          <w:b w:val="0"/>
          <w:noProof/>
          <w:sz w:val="18"/>
        </w:rPr>
        <w:fldChar w:fldCharType="separate"/>
      </w:r>
      <w:r w:rsidR="0076748D">
        <w:rPr>
          <w:b w:val="0"/>
          <w:noProof/>
          <w:sz w:val="18"/>
        </w:rPr>
        <w:t>28</w:t>
      </w:r>
      <w:r w:rsidRPr="00A95997">
        <w:rPr>
          <w:b w:val="0"/>
          <w:noProof/>
          <w:sz w:val="18"/>
        </w:rPr>
        <w:fldChar w:fldCharType="end"/>
      </w:r>
    </w:p>
    <w:p w14:paraId="0272EE94" w14:textId="77777777" w:rsidR="00A95997" w:rsidRDefault="00A95997">
      <w:pPr>
        <w:pStyle w:val="TOC5"/>
        <w:rPr>
          <w:rFonts w:asciiTheme="minorHAnsi" w:eastAsiaTheme="minorEastAsia" w:hAnsiTheme="minorHAnsi" w:cstheme="minorBidi"/>
          <w:noProof/>
          <w:kern w:val="0"/>
          <w:sz w:val="22"/>
          <w:szCs w:val="22"/>
        </w:rPr>
      </w:pPr>
      <w:r>
        <w:rPr>
          <w:noProof/>
        </w:rPr>
        <w:t>2.9.1</w:t>
      </w:r>
      <w:r>
        <w:rPr>
          <w:noProof/>
        </w:rPr>
        <w:tab/>
        <w:t>Items in Group A6</w:t>
      </w:r>
      <w:r w:rsidRPr="00A95997">
        <w:rPr>
          <w:noProof/>
        </w:rPr>
        <w:tab/>
      </w:r>
      <w:r w:rsidRPr="00A95997">
        <w:rPr>
          <w:noProof/>
        </w:rPr>
        <w:fldChar w:fldCharType="begin"/>
      </w:r>
      <w:r w:rsidRPr="00A95997">
        <w:rPr>
          <w:noProof/>
        </w:rPr>
        <w:instrText xml:space="preserve"> PAGEREF _Toc37322586 \h </w:instrText>
      </w:r>
      <w:r w:rsidRPr="00A95997">
        <w:rPr>
          <w:noProof/>
        </w:rPr>
      </w:r>
      <w:r w:rsidRPr="00A95997">
        <w:rPr>
          <w:noProof/>
        </w:rPr>
        <w:fldChar w:fldCharType="separate"/>
      </w:r>
      <w:r w:rsidR="0076748D">
        <w:rPr>
          <w:noProof/>
        </w:rPr>
        <w:t>28</w:t>
      </w:r>
      <w:r w:rsidRPr="00A95997">
        <w:rPr>
          <w:noProof/>
        </w:rPr>
        <w:fldChar w:fldCharType="end"/>
      </w:r>
    </w:p>
    <w:p w14:paraId="0E375260" w14:textId="77777777" w:rsidR="00A95997" w:rsidRDefault="00A95997">
      <w:pPr>
        <w:pStyle w:val="TOC3"/>
        <w:rPr>
          <w:rFonts w:asciiTheme="minorHAnsi" w:eastAsiaTheme="minorEastAsia" w:hAnsiTheme="minorHAnsi" w:cstheme="minorBidi"/>
          <w:b w:val="0"/>
          <w:noProof/>
          <w:kern w:val="0"/>
          <w:szCs w:val="22"/>
        </w:rPr>
      </w:pPr>
      <w:r>
        <w:rPr>
          <w:noProof/>
        </w:rPr>
        <w:t>Division 2.10—Group A7: Acupuncture and non</w:t>
      </w:r>
      <w:r>
        <w:rPr>
          <w:noProof/>
        </w:rPr>
        <w:noBreakHyphen/>
        <w:t>specialist practitioner items</w:t>
      </w:r>
      <w:r w:rsidRPr="00A95997">
        <w:rPr>
          <w:b w:val="0"/>
          <w:noProof/>
          <w:sz w:val="18"/>
        </w:rPr>
        <w:tab/>
      </w:r>
      <w:r w:rsidRPr="00A95997">
        <w:rPr>
          <w:b w:val="0"/>
          <w:noProof/>
          <w:sz w:val="18"/>
        </w:rPr>
        <w:fldChar w:fldCharType="begin"/>
      </w:r>
      <w:r w:rsidRPr="00A95997">
        <w:rPr>
          <w:b w:val="0"/>
          <w:noProof/>
          <w:sz w:val="18"/>
        </w:rPr>
        <w:instrText xml:space="preserve"> PAGEREF _Toc37322587 \h </w:instrText>
      </w:r>
      <w:r w:rsidRPr="00A95997">
        <w:rPr>
          <w:b w:val="0"/>
          <w:noProof/>
          <w:sz w:val="18"/>
        </w:rPr>
      </w:r>
      <w:r w:rsidRPr="00A95997">
        <w:rPr>
          <w:b w:val="0"/>
          <w:noProof/>
          <w:sz w:val="18"/>
        </w:rPr>
        <w:fldChar w:fldCharType="separate"/>
      </w:r>
      <w:r w:rsidR="0076748D">
        <w:rPr>
          <w:b w:val="0"/>
          <w:noProof/>
          <w:sz w:val="18"/>
        </w:rPr>
        <w:t>29</w:t>
      </w:r>
      <w:r w:rsidRPr="00A95997">
        <w:rPr>
          <w:b w:val="0"/>
          <w:noProof/>
          <w:sz w:val="18"/>
        </w:rPr>
        <w:fldChar w:fldCharType="end"/>
      </w:r>
    </w:p>
    <w:p w14:paraId="7B5FDF9A" w14:textId="77777777" w:rsidR="00A95997" w:rsidRDefault="00A95997">
      <w:pPr>
        <w:pStyle w:val="TOC5"/>
        <w:rPr>
          <w:rFonts w:asciiTheme="minorHAnsi" w:eastAsiaTheme="minorEastAsia" w:hAnsiTheme="minorHAnsi" w:cstheme="minorBidi"/>
          <w:noProof/>
          <w:kern w:val="0"/>
          <w:sz w:val="22"/>
          <w:szCs w:val="22"/>
        </w:rPr>
      </w:pPr>
      <w:r>
        <w:rPr>
          <w:noProof/>
        </w:rPr>
        <w:t>2.10.1</w:t>
      </w:r>
      <w:r>
        <w:rPr>
          <w:noProof/>
        </w:rPr>
        <w:tab/>
        <w:t xml:space="preserve">Meaning of </w:t>
      </w:r>
      <w:r w:rsidRPr="00850377">
        <w:rPr>
          <w:i/>
          <w:noProof/>
        </w:rPr>
        <w:t>qualified medical acupuncturist</w:t>
      </w:r>
      <w:r w:rsidRPr="00A95997">
        <w:rPr>
          <w:noProof/>
        </w:rPr>
        <w:tab/>
      </w:r>
      <w:r w:rsidRPr="00A95997">
        <w:rPr>
          <w:noProof/>
        </w:rPr>
        <w:fldChar w:fldCharType="begin"/>
      </w:r>
      <w:r w:rsidRPr="00A95997">
        <w:rPr>
          <w:noProof/>
        </w:rPr>
        <w:instrText xml:space="preserve"> PAGEREF _Toc37322588 \h </w:instrText>
      </w:r>
      <w:r w:rsidRPr="00A95997">
        <w:rPr>
          <w:noProof/>
        </w:rPr>
      </w:r>
      <w:r w:rsidRPr="00A95997">
        <w:rPr>
          <w:noProof/>
        </w:rPr>
        <w:fldChar w:fldCharType="separate"/>
      </w:r>
      <w:r w:rsidR="0076748D">
        <w:rPr>
          <w:noProof/>
        </w:rPr>
        <w:t>29</w:t>
      </w:r>
      <w:r w:rsidRPr="00A95997">
        <w:rPr>
          <w:noProof/>
        </w:rPr>
        <w:fldChar w:fldCharType="end"/>
      </w:r>
    </w:p>
    <w:p w14:paraId="281206AA" w14:textId="77777777" w:rsidR="00A95997" w:rsidRDefault="00A95997">
      <w:pPr>
        <w:pStyle w:val="TOC5"/>
        <w:rPr>
          <w:rFonts w:asciiTheme="minorHAnsi" w:eastAsiaTheme="minorEastAsia" w:hAnsiTheme="minorHAnsi" w:cstheme="minorBidi"/>
          <w:noProof/>
          <w:kern w:val="0"/>
          <w:sz w:val="22"/>
          <w:szCs w:val="22"/>
        </w:rPr>
      </w:pPr>
      <w:r>
        <w:rPr>
          <w:noProof/>
        </w:rPr>
        <w:t>2.10.2</w:t>
      </w:r>
      <w:r>
        <w:rPr>
          <w:noProof/>
        </w:rPr>
        <w:tab/>
        <w:t>Items in Group A7</w:t>
      </w:r>
      <w:r w:rsidRPr="00A95997">
        <w:rPr>
          <w:noProof/>
        </w:rPr>
        <w:tab/>
      </w:r>
      <w:r w:rsidRPr="00A95997">
        <w:rPr>
          <w:noProof/>
        </w:rPr>
        <w:fldChar w:fldCharType="begin"/>
      </w:r>
      <w:r w:rsidRPr="00A95997">
        <w:rPr>
          <w:noProof/>
        </w:rPr>
        <w:instrText xml:space="preserve"> PAGEREF _Toc37322589 \h </w:instrText>
      </w:r>
      <w:r w:rsidRPr="00A95997">
        <w:rPr>
          <w:noProof/>
        </w:rPr>
      </w:r>
      <w:r w:rsidRPr="00A95997">
        <w:rPr>
          <w:noProof/>
        </w:rPr>
        <w:fldChar w:fldCharType="separate"/>
      </w:r>
      <w:r w:rsidR="0076748D">
        <w:rPr>
          <w:noProof/>
        </w:rPr>
        <w:t>29</w:t>
      </w:r>
      <w:r w:rsidRPr="00A95997">
        <w:rPr>
          <w:noProof/>
        </w:rPr>
        <w:fldChar w:fldCharType="end"/>
      </w:r>
    </w:p>
    <w:p w14:paraId="56967B01" w14:textId="77777777" w:rsidR="00A95997" w:rsidRDefault="00A95997">
      <w:pPr>
        <w:pStyle w:val="TOC3"/>
        <w:rPr>
          <w:rFonts w:asciiTheme="minorHAnsi" w:eastAsiaTheme="minorEastAsia" w:hAnsiTheme="minorHAnsi" w:cstheme="minorBidi"/>
          <w:b w:val="0"/>
          <w:noProof/>
          <w:kern w:val="0"/>
          <w:szCs w:val="22"/>
        </w:rPr>
      </w:pPr>
      <w:r>
        <w:rPr>
          <w:noProof/>
        </w:rPr>
        <w:t>Division 2.11—Group A8: Consultant psychiatrist attendances to which no other item applies</w:t>
      </w:r>
      <w:r w:rsidRPr="00A95997">
        <w:rPr>
          <w:b w:val="0"/>
          <w:noProof/>
          <w:sz w:val="18"/>
        </w:rPr>
        <w:tab/>
      </w:r>
      <w:r w:rsidRPr="00A95997">
        <w:rPr>
          <w:b w:val="0"/>
          <w:noProof/>
          <w:sz w:val="18"/>
        </w:rPr>
        <w:fldChar w:fldCharType="begin"/>
      </w:r>
      <w:r w:rsidRPr="00A95997">
        <w:rPr>
          <w:b w:val="0"/>
          <w:noProof/>
          <w:sz w:val="18"/>
        </w:rPr>
        <w:instrText xml:space="preserve"> PAGEREF _Toc37322590 \h </w:instrText>
      </w:r>
      <w:r w:rsidRPr="00A95997">
        <w:rPr>
          <w:b w:val="0"/>
          <w:noProof/>
          <w:sz w:val="18"/>
        </w:rPr>
      </w:r>
      <w:r w:rsidRPr="00A95997">
        <w:rPr>
          <w:b w:val="0"/>
          <w:noProof/>
          <w:sz w:val="18"/>
        </w:rPr>
        <w:fldChar w:fldCharType="separate"/>
      </w:r>
      <w:r w:rsidR="0076748D">
        <w:rPr>
          <w:b w:val="0"/>
          <w:noProof/>
          <w:sz w:val="18"/>
        </w:rPr>
        <w:t>31</w:t>
      </w:r>
      <w:r w:rsidRPr="00A95997">
        <w:rPr>
          <w:b w:val="0"/>
          <w:noProof/>
          <w:sz w:val="18"/>
        </w:rPr>
        <w:fldChar w:fldCharType="end"/>
      </w:r>
    </w:p>
    <w:p w14:paraId="65F9A7A2" w14:textId="77777777" w:rsidR="00A95997" w:rsidRDefault="00A95997">
      <w:pPr>
        <w:pStyle w:val="TOC5"/>
        <w:rPr>
          <w:rFonts w:asciiTheme="minorHAnsi" w:eastAsiaTheme="minorEastAsia" w:hAnsiTheme="minorHAnsi" w:cstheme="minorBidi"/>
          <w:noProof/>
          <w:kern w:val="0"/>
          <w:sz w:val="22"/>
          <w:szCs w:val="22"/>
        </w:rPr>
      </w:pPr>
      <w:r>
        <w:rPr>
          <w:noProof/>
        </w:rPr>
        <w:t>2.11.1</w:t>
      </w:r>
      <w:r>
        <w:rPr>
          <w:noProof/>
        </w:rPr>
        <w:tab/>
        <w:t>Restriction on timing of services in items 291, 293 and 359</w:t>
      </w:r>
      <w:r w:rsidRPr="00A95997">
        <w:rPr>
          <w:noProof/>
        </w:rPr>
        <w:tab/>
      </w:r>
      <w:r w:rsidRPr="00A95997">
        <w:rPr>
          <w:noProof/>
        </w:rPr>
        <w:fldChar w:fldCharType="begin"/>
      </w:r>
      <w:r w:rsidRPr="00A95997">
        <w:rPr>
          <w:noProof/>
        </w:rPr>
        <w:instrText xml:space="preserve"> PAGEREF _Toc37322591 \h </w:instrText>
      </w:r>
      <w:r w:rsidRPr="00A95997">
        <w:rPr>
          <w:noProof/>
        </w:rPr>
      </w:r>
      <w:r w:rsidRPr="00A95997">
        <w:rPr>
          <w:noProof/>
        </w:rPr>
        <w:fldChar w:fldCharType="separate"/>
      </w:r>
      <w:r w:rsidR="0076748D">
        <w:rPr>
          <w:noProof/>
        </w:rPr>
        <w:t>31</w:t>
      </w:r>
      <w:r w:rsidRPr="00A95997">
        <w:rPr>
          <w:noProof/>
        </w:rPr>
        <w:fldChar w:fldCharType="end"/>
      </w:r>
    </w:p>
    <w:p w14:paraId="35A0DCA0" w14:textId="77777777" w:rsidR="00A95997" w:rsidRDefault="00A95997">
      <w:pPr>
        <w:pStyle w:val="TOC5"/>
        <w:rPr>
          <w:rFonts w:asciiTheme="minorHAnsi" w:eastAsiaTheme="minorEastAsia" w:hAnsiTheme="minorHAnsi" w:cstheme="minorBidi"/>
          <w:noProof/>
          <w:kern w:val="0"/>
          <w:sz w:val="22"/>
          <w:szCs w:val="22"/>
        </w:rPr>
      </w:pPr>
      <w:r>
        <w:rPr>
          <w:noProof/>
        </w:rPr>
        <w:t>2.11.2</w:t>
      </w:r>
      <w:r>
        <w:rPr>
          <w:noProof/>
        </w:rPr>
        <w:tab/>
        <w:t>Restriction on items 342, 344 and 346</w:t>
      </w:r>
      <w:r w:rsidRPr="00A95997">
        <w:rPr>
          <w:noProof/>
        </w:rPr>
        <w:tab/>
      </w:r>
      <w:r w:rsidRPr="00A95997">
        <w:rPr>
          <w:noProof/>
        </w:rPr>
        <w:fldChar w:fldCharType="begin"/>
      </w:r>
      <w:r w:rsidRPr="00A95997">
        <w:rPr>
          <w:noProof/>
        </w:rPr>
        <w:instrText xml:space="preserve"> PAGEREF _Toc37322592 \h </w:instrText>
      </w:r>
      <w:r w:rsidRPr="00A95997">
        <w:rPr>
          <w:noProof/>
        </w:rPr>
      </w:r>
      <w:r w:rsidRPr="00A95997">
        <w:rPr>
          <w:noProof/>
        </w:rPr>
        <w:fldChar w:fldCharType="separate"/>
      </w:r>
      <w:r w:rsidR="0076748D">
        <w:rPr>
          <w:noProof/>
        </w:rPr>
        <w:t>31</w:t>
      </w:r>
      <w:r w:rsidRPr="00A95997">
        <w:rPr>
          <w:noProof/>
        </w:rPr>
        <w:fldChar w:fldCharType="end"/>
      </w:r>
    </w:p>
    <w:p w14:paraId="773CB9BE" w14:textId="77777777" w:rsidR="00A95997" w:rsidRDefault="00A95997">
      <w:pPr>
        <w:pStyle w:val="TOC5"/>
        <w:rPr>
          <w:rFonts w:asciiTheme="minorHAnsi" w:eastAsiaTheme="minorEastAsia" w:hAnsiTheme="minorHAnsi" w:cstheme="minorBidi"/>
          <w:noProof/>
          <w:kern w:val="0"/>
          <w:sz w:val="22"/>
          <w:szCs w:val="22"/>
        </w:rPr>
      </w:pPr>
      <w:r>
        <w:rPr>
          <w:noProof/>
        </w:rPr>
        <w:t>2.11.3</w:t>
      </w:r>
      <w:r>
        <w:rPr>
          <w:noProof/>
        </w:rPr>
        <w:tab/>
        <w:t>Restriction on items 353 to 361—location of patient</w:t>
      </w:r>
      <w:r w:rsidRPr="00A95997">
        <w:rPr>
          <w:noProof/>
        </w:rPr>
        <w:tab/>
      </w:r>
      <w:r w:rsidRPr="00A95997">
        <w:rPr>
          <w:noProof/>
        </w:rPr>
        <w:fldChar w:fldCharType="begin"/>
      </w:r>
      <w:r w:rsidRPr="00A95997">
        <w:rPr>
          <w:noProof/>
        </w:rPr>
        <w:instrText xml:space="preserve"> PAGEREF _Toc37322593 \h </w:instrText>
      </w:r>
      <w:r w:rsidRPr="00A95997">
        <w:rPr>
          <w:noProof/>
        </w:rPr>
      </w:r>
      <w:r w:rsidRPr="00A95997">
        <w:rPr>
          <w:noProof/>
        </w:rPr>
        <w:fldChar w:fldCharType="separate"/>
      </w:r>
      <w:r w:rsidR="0076748D">
        <w:rPr>
          <w:noProof/>
        </w:rPr>
        <w:t>31</w:t>
      </w:r>
      <w:r w:rsidRPr="00A95997">
        <w:rPr>
          <w:noProof/>
        </w:rPr>
        <w:fldChar w:fldCharType="end"/>
      </w:r>
    </w:p>
    <w:p w14:paraId="6FAEA322" w14:textId="77777777" w:rsidR="00A95997" w:rsidRDefault="00A95997">
      <w:pPr>
        <w:pStyle w:val="TOC5"/>
        <w:rPr>
          <w:rFonts w:asciiTheme="minorHAnsi" w:eastAsiaTheme="minorEastAsia" w:hAnsiTheme="minorHAnsi" w:cstheme="minorBidi"/>
          <w:noProof/>
          <w:kern w:val="0"/>
          <w:sz w:val="22"/>
          <w:szCs w:val="22"/>
        </w:rPr>
      </w:pPr>
      <w:r>
        <w:rPr>
          <w:noProof/>
        </w:rPr>
        <w:t>2.11.4</w:t>
      </w:r>
      <w:r>
        <w:rPr>
          <w:noProof/>
        </w:rPr>
        <w:tab/>
        <w:t xml:space="preserve">Meaning of </w:t>
      </w:r>
      <w:r w:rsidRPr="00850377">
        <w:rPr>
          <w:i/>
          <w:noProof/>
        </w:rPr>
        <w:t>risk assessment</w:t>
      </w:r>
      <w:r w:rsidRPr="00A95997">
        <w:rPr>
          <w:noProof/>
        </w:rPr>
        <w:tab/>
      </w:r>
      <w:r w:rsidRPr="00A95997">
        <w:rPr>
          <w:noProof/>
        </w:rPr>
        <w:fldChar w:fldCharType="begin"/>
      </w:r>
      <w:r w:rsidRPr="00A95997">
        <w:rPr>
          <w:noProof/>
        </w:rPr>
        <w:instrText xml:space="preserve"> PAGEREF _Toc37322594 \h </w:instrText>
      </w:r>
      <w:r w:rsidRPr="00A95997">
        <w:rPr>
          <w:noProof/>
        </w:rPr>
      </w:r>
      <w:r w:rsidRPr="00A95997">
        <w:rPr>
          <w:noProof/>
        </w:rPr>
        <w:fldChar w:fldCharType="separate"/>
      </w:r>
      <w:r w:rsidR="0076748D">
        <w:rPr>
          <w:noProof/>
        </w:rPr>
        <w:t>31</w:t>
      </w:r>
      <w:r w:rsidRPr="00A95997">
        <w:rPr>
          <w:noProof/>
        </w:rPr>
        <w:fldChar w:fldCharType="end"/>
      </w:r>
    </w:p>
    <w:p w14:paraId="19B54BF6" w14:textId="77777777" w:rsidR="00A95997" w:rsidRDefault="00A95997">
      <w:pPr>
        <w:pStyle w:val="TOC5"/>
        <w:rPr>
          <w:rFonts w:asciiTheme="minorHAnsi" w:eastAsiaTheme="minorEastAsia" w:hAnsiTheme="minorHAnsi" w:cstheme="minorBidi"/>
          <w:noProof/>
          <w:kern w:val="0"/>
          <w:sz w:val="22"/>
          <w:szCs w:val="22"/>
        </w:rPr>
      </w:pPr>
      <w:r>
        <w:rPr>
          <w:noProof/>
        </w:rPr>
        <w:t>2.11.5</w:t>
      </w:r>
      <w:r>
        <w:rPr>
          <w:noProof/>
        </w:rPr>
        <w:tab/>
        <w:t>Items in Group A8</w:t>
      </w:r>
      <w:r w:rsidRPr="00A95997">
        <w:rPr>
          <w:noProof/>
        </w:rPr>
        <w:tab/>
      </w:r>
      <w:r w:rsidRPr="00A95997">
        <w:rPr>
          <w:noProof/>
        </w:rPr>
        <w:fldChar w:fldCharType="begin"/>
      </w:r>
      <w:r w:rsidRPr="00A95997">
        <w:rPr>
          <w:noProof/>
        </w:rPr>
        <w:instrText xml:space="preserve"> PAGEREF _Toc37322595 \h </w:instrText>
      </w:r>
      <w:r w:rsidRPr="00A95997">
        <w:rPr>
          <w:noProof/>
        </w:rPr>
      </w:r>
      <w:r w:rsidRPr="00A95997">
        <w:rPr>
          <w:noProof/>
        </w:rPr>
        <w:fldChar w:fldCharType="separate"/>
      </w:r>
      <w:r w:rsidR="0076748D">
        <w:rPr>
          <w:noProof/>
        </w:rPr>
        <w:t>31</w:t>
      </w:r>
      <w:r w:rsidRPr="00A95997">
        <w:rPr>
          <w:noProof/>
        </w:rPr>
        <w:fldChar w:fldCharType="end"/>
      </w:r>
    </w:p>
    <w:p w14:paraId="5B2FD28A" w14:textId="77777777" w:rsidR="00A95997" w:rsidRDefault="00A95997">
      <w:pPr>
        <w:pStyle w:val="TOC3"/>
        <w:rPr>
          <w:rFonts w:asciiTheme="minorHAnsi" w:eastAsiaTheme="minorEastAsia" w:hAnsiTheme="minorHAnsi" w:cstheme="minorBidi"/>
          <w:b w:val="0"/>
          <w:noProof/>
          <w:kern w:val="0"/>
          <w:szCs w:val="22"/>
        </w:rPr>
      </w:pPr>
      <w:r>
        <w:rPr>
          <w:noProof/>
        </w:rPr>
        <w:t>Division 2.12—Group A12: Consultant occupational physician attendances to which no other item applies</w:t>
      </w:r>
      <w:r w:rsidRPr="00A95997">
        <w:rPr>
          <w:b w:val="0"/>
          <w:noProof/>
          <w:sz w:val="18"/>
        </w:rPr>
        <w:tab/>
      </w:r>
      <w:r w:rsidRPr="00A95997">
        <w:rPr>
          <w:b w:val="0"/>
          <w:noProof/>
          <w:sz w:val="18"/>
        </w:rPr>
        <w:fldChar w:fldCharType="begin"/>
      </w:r>
      <w:r w:rsidRPr="00A95997">
        <w:rPr>
          <w:b w:val="0"/>
          <w:noProof/>
          <w:sz w:val="18"/>
        </w:rPr>
        <w:instrText xml:space="preserve"> PAGEREF _Toc37322596 \h </w:instrText>
      </w:r>
      <w:r w:rsidRPr="00A95997">
        <w:rPr>
          <w:b w:val="0"/>
          <w:noProof/>
          <w:sz w:val="18"/>
        </w:rPr>
      </w:r>
      <w:r w:rsidRPr="00A95997">
        <w:rPr>
          <w:b w:val="0"/>
          <w:noProof/>
          <w:sz w:val="18"/>
        </w:rPr>
        <w:fldChar w:fldCharType="separate"/>
      </w:r>
      <w:r w:rsidR="0076748D">
        <w:rPr>
          <w:b w:val="0"/>
          <w:noProof/>
          <w:sz w:val="18"/>
        </w:rPr>
        <w:t>42</w:t>
      </w:r>
      <w:r w:rsidRPr="00A95997">
        <w:rPr>
          <w:b w:val="0"/>
          <w:noProof/>
          <w:sz w:val="18"/>
        </w:rPr>
        <w:fldChar w:fldCharType="end"/>
      </w:r>
    </w:p>
    <w:p w14:paraId="54ACDE7C" w14:textId="77777777" w:rsidR="00A95997" w:rsidRDefault="00A95997">
      <w:pPr>
        <w:pStyle w:val="TOC5"/>
        <w:rPr>
          <w:rFonts w:asciiTheme="minorHAnsi" w:eastAsiaTheme="minorEastAsia" w:hAnsiTheme="minorHAnsi" w:cstheme="minorBidi"/>
          <w:noProof/>
          <w:kern w:val="0"/>
          <w:sz w:val="22"/>
          <w:szCs w:val="22"/>
        </w:rPr>
      </w:pPr>
      <w:r>
        <w:rPr>
          <w:noProof/>
        </w:rPr>
        <w:t>2.12.1</w:t>
      </w:r>
      <w:r>
        <w:rPr>
          <w:noProof/>
        </w:rPr>
        <w:tab/>
        <w:t>Restrictions on items in Group A12—attendances by consultant occupational physicians</w:t>
      </w:r>
      <w:r w:rsidRPr="00A95997">
        <w:rPr>
          <w:noProof/>
        </w:rPr>
        <w:tab/>
      </w:r>
      <w:r w:rsidRPr="00A95997">
        <w:rPr>
          <w:noProof/>
        </w:rPr>
        <w:fldChar w:fldCharType="begin"/>
      </w:r>
      <w:r w:rsidRPr="00A95997">
        <w:rPr>
          <w:noProof/>
        </w:rPr>
        <w:instrText xml:space="preserve"> PAGEREF _Toc37322597 \h </w:instrText>
      </w:r>
      <w:r w:rsidRPr="00A95997">
        <w:rPr>
          <w:noProof/>
        </w:rPr>
      </w:r>
      <w:r w:rsidRPr="00A95997">
        <w:rPr>
          <w:noProof/>
        </w:rPr>
        <w:fldChar w:fldCharType="separate"/>
      </w:r>
      <w:r w:rsidR="0076748D">
        <w:rPr>
          <w:noProof/>
        </w:rPr>
        <w:t>42</w:t>
      </w:r>
      <w:r w:rsidRPr="00A95997">
        <w:rPr>
          <w:noProof/>
        </w:rPr>
        <w:fldChar w:fldCharType="end"/>
      </w:r>
    </w:p>
    <w:p w14:paraId="06E01989" w14:textId="77777777" w:rsidR="00A95997" w:rsidRDefault="00A95997">
      <w:pPr>
        <w:pStyle w:val="TOC5"/>
        <w:rPr>
          <w:rFonts w:asciiTheme="minorHAnsi" w:eastAsiaTheme="minorEastAsia" w:hAnsiTheme="minorHAnsi" w:cstheme="minorBidi"/>
          <w:noProof/>
          <w:kern w:val="0"/>
          <w:sz w:val="22"/>
          <w:szCs w:val="22"/>
        </w:rPr>
      </w:pPr>
      <w:r>
        <w:rPr>
          <w:noProof/>
        </w:rPr>
        <w:t>2.12.2</w:t>
      </w:r>
      <w:r>
        <w:rPr>
          <w:noProof/>
        </w:rPr>
        <w:tab/>
        <w:t>Items in Group A12</w:t>
      </w:r>
      <w:r w:rsidRPr="00A95997">
        <w:rPr>
          <w:noProof/>
        </w:rPr>
        <w:tab/>
      </w:r>
      <w:r w:rsidRPr="00A95997">
        <w:rPr>
          <w:noProof/>
        </w:rPr>
        <w:fldChar w:fldCharType="begin"/>
      </w:r>
      <w:r w:rsidRPr="00A95997">
        <w:rPr>
          <w:noProof/>
        </w:rPr>
        <w:instrText xml:space="preserve"> PAGEREF _Toc37322598 \h </w:instrText>
      </w:r>
      <w:r w:rsidRPr="00A95997">
        <w:rPr>
          <w:noProof/>
        </w:rPr>
      </w:r>
      <w:r w:rsidRPr="00A95997">
        <w:rPr>
          <w:noProof/>
        </w:rPr>
        <w:fldChar w:fldCharType="separate"/>
      </w:r>
      <w:r w:rsidR="0076748D">
        <w:rPr>
          <w:noProof/>
        </w:rPr>
        <w:t>42</w:t>
      </w:r>
      <w:r w:rsidRPr="00A95997">
        <w:rPr>
          <w:noProof/>
        </w:rPr>
        <w:fldChar w:fldCharType="end"/>
      </w:r>
    </w:p>
    <w:p w14:paraId="5E40521E" w14:textId="77777777" w:rsidR="00A95997" w:rsidRDefault="00A95997">
      <w:pPr>
        <w:pStyle w:val="TOC3"/>
        <w:rPr>
          <w:rFonts w:asciiTheme="minorHAnsi" w:eastAsiaTheme="minorEastAsia" w:hAnsiTheme="minorHAnsi" w:cstheme="minorBidi"/>
          <w:b w:val="0"/>
          <w:noProof/>
          <w:kern w:val="0"/>
          <w:szCs w:val="22"/>
        </w:rPr>
      </w:pPr>
      <w:r>
        <w:rPr>
          <w:noProof/>
        </w:rPr>
        <w:t>Division 2.13—Group A13: Public health physician attendances to which no other item applies</w:t>
      </w:r>
      <w:r w:rsidRPr="00A95997">
        <w:rPr>
          <w:b w:val="0"/>
          <w:noProof/>
          <w:sz w:val="18"/>
        </w:rPr>
        <w:tab/>
      </w:r>
      <w:r w:rsidRPr="00A95997">
        <w:rPr>
          <w:b w:val="0"/>
          <w:noProof/>
          <w:sz w:val="18"/>
        </w:rPr>
        <w:fldChar w:fldCharType="begin"/>
      </w:r>
      <w:r w:rsidRPr="00A95997">
        <w:rPr>
          <w:b w:val="0"/>
          <w:noProof/>
          <w:sz w:val="18"/>
        </w:rPr>
        <w:instrText xml:space="preserve"> PAGEREF _Toc37322599 \h </w:instrText>
      </w:r>
      <w:r w:rsidRPr="00A95997">
        <w:rPr>
          <w:b w:val="0"/>
          <w:noProof/>
          <w:sz w:val="18"/>
        </w:rPr>
      </w:r>
      <w:r w:rsidRPr="00A95997">
        <w:rPr>
          <w:b w:val="0"/>
          <w:noProof/>
          <w:sz w:val="18"/>
        </w:rPr>
        <w:fldChar w:fldCharType="separate"/>
      </w:r>
      <w:r w:rsidR="0076748D">
        <w:rPr>
          <w:b w:val="0"/>
          <w:noProof/>
          <w:sz w:val="18"/>
        </w:rPr>
        <w:t>44</w:t>
      </w:r>
      <w:r w:rsidRPr="00A95997">
        <w:rPr>
          <w:b w:val="0"/>
          <w:noProof/>
          <w:sz w:val="18"/>
        </w:rPr>
        <w:fldChar w:fldCharType="end"/>
      </w:r>
    </w:p>
    <w:p w14:paraId="649B2F53" w14:textId="77777777" w:rsidR="00A95997" w:rsidRDefault="00A95997">
      <w:pPr>
        <w:pStyle w:val="TOC5"/>
        <w:rPr>
          <w:rFonts w:asciiTheme="minorHAnsi" w:eastAsiaTheme="minorEastAsia" w:hAnsiTheme="minorHAnsi" w:cstheme="minorBidi"/>
          <w:noProof/>
          <w:kern w:val="0"/>
          <w:sz w:val="22"/>
          <w:szCs w:val="22"/>
        </w:rPr>
      </w:pPr>
      <w:r>
        <w:rPr>
          <w:noProof/>
        </w:rPr>
        <w:t>2.13.1</w:t>
      </w:r>
      <w:r>
        <w:rPr>
          <w:noProof/>
        </w:rPr>
        <w:tab/>
        <w:t>Restrictions on items in Group A13—attendances by public health physicians</w:t>
      </w:r>
      <w:r w:rsidRPr="00A95997">
        <w:rPr>
          <w:noProof/>
        </w:rPr>
        <w:tab/>
      </w:r>
      <w:r w:rsidRPr="00A95997">
        <w:rPr>
          <w:noProof/>
        </w:rPr>
        <w:fldChar w:fldCharType="begin"/>
      </w:r>
      <w:r w:rsidRPr="00A95997">
        <w:rPr>
          <w:noProof/>
        </w:rPr>
        <w:instrText xml:space="preserve"> PAGEREF _Toc37322600 \h </w:instrText>
      </w:r>
      <w:r w:rsidRPr="00A95997">
        <w:rPr>
          <w:noProof/>
        </w:rPr>
      </w:r>
      <w:r w:rsidRPr="00A95997">
        <w:rPr>
          <w:noProof/>
        </w:rPr>
        <w:fldChar w:fldCharType="separate"/>
      </w:r>
      <w:r w:rsidR="0076748D">
        <w:rPr>
          <w:noProof/>
        </w:rPr>
        <w:t>44</w:t>
      </w:r>
      <w:r w:rsidRPr="00A95997">
        <w:rPr>
          <w:noProof/>
        </w:rPr>
        <w:fldChar w:fldCharType="end"/>
      </w:r>
    </w:p>
    <w:p w14:paraId="3073689B" w14:textId="77777777" w:rsidR="00A95997" w:rsidRDefault="00A95997">
      <w:pPr>
        <w:pStyle w:val="TOC5"/>
        <w:rPr>
          <w:rFonts w:asciiTheme="minorHAnsi" w:eastAsiaTheme="minorEastAsia" w:hAnsiTheme="minorHAnsi" w:cstheme="minorBidi"/>
          <w:noProof/>
          <w:kern w:val="0"/>
          <w:sz w:val="22"/>
          <w:szCs w:val="22"/>
        </w:rPr>
      </w:pPr>
      <w:r>
        <w:rPr>
          <w:noProof/>
        </w:rPr>
        <w:t>2.13.2</w:t>
      </w:r>
      <w:r>
        <w:rPr>
          <w:noProof/>
        </w:rPr>
        <w:tab/>
        <w:t>Items in Group A13</w:t>
      </w:r>
      <w:r w:rsidRPr="00A95997">
        <w:rPr>
          <w:noProof/>
        </w:rPr>
        <w:tab/>
      </w:r>
      <w:r w:rsidRPr="00A95997">
        <w:rPr>
          <w:noProof/>
        </w:rPr>
        <w:fldChar w:fldCharType="begin"/>
      </w:r>
      <w:r w:rsidRPr="00A95997">
        <w:rPr>
          <w:noProof/>
        </w:rPr>
        <w:instrText xml:space="preserve"> PAGEREF _Toc37322601 \h </w:instrText>
      </w:r>
      <w:r w:rsidRPr="00A95997">
        <w:rPr>
          <w:noProof/>
        </w:rPr>
      </w:r>
      <w:r w:rsidRPr="00A95997">
        <w:rPr>
          <w:noProof/>
        </w:rPr>
        <w:fldChar w:fldCharType="separate"/>
      </w:r>
      <w:r w:rsidR="0076748D">
        <w:rPr>
          <w:noProof/>
        </w:rPr>
        <w:t>44</w:t>
      </w:r>
      <w:r w:rsidRPr="00A95997">
        <w:rPr>
          <w:noProof/>
        </w:rPr>
        <w:fldChar w:fldCharType="end"/>
      </w:r>
    </w:p>
    <w:p w14:paraId="5680D9E6" w14:textId="77777777" w:rsidR="00A95997" w:rsidRDefault="00A95997">
      <w:pPr>
        <w:pStyle w:val="TOC3"/>
        <w:rPr>
          <w:rFonts w:asciiTheme="minorHAnsi" w:eastAsiaTheme="minorEastAsia" w:hAnsiTheme="minorHAnsi" w:cstheme="minorBidi"/>
          <w:b w:val="0"/>
          <w:noProof/>
          <w:kern w:val="0"/>
          <w:szCs w:val="22"/>
        </w:rPr>
      </w:pPr>
      <w:r>
        <w:rPr>
          <w:noProof/>
        </w:rPr>
        <w:t>Division 2.14—Group A11: Urgent attendances after—hours</w:t>
      </w:r>
      <w:r w:rsidRPr="00A95997">
        <w:rPr>
          <w:b w:val="0"/>
          <w:noProof/>
          <w:sz w:val="18"/>
        </w:rPr>
        <w:tab/>
      </w:r>
      <w:r w:rsidRPr="00A95997">
        <w:rPr>
          <w:b w:val="0"/>
          <w:noProof/>
          <w:sz w:val="18"/>
        </w:rPr>
        <w:fldChar w:fldCharType="begin"/>
      </w:r>
      <w:r w:rsidRPr="00A95997">
        <w:rPr>
          <w:b w:val="0"/>
          <w:noProof/>
          <w:sz w:val="18"/>
        </w:rPr>
        <w:instrText xml:space="preserve"> PAGEREF _Toc37322602 \h </w:instrText>
      </w:r>
      <w:r w:rsidRPr="00A95997">
        <w:rPr>
          <w:b w:val="0"/>
          <w:noProof/>
          <w:sz w:val="18"/>
        </w:rPr>
      </w:r>
      <w:r w:rsidRPr="00A95997">
        <w:rPr>
          <w:b w:val="0"/>
          <w:noProof/>
          <w:sz w:val="18"/>
        </w:rPr>
        <w:fldChar w:fldCharType="separate"/>
      </w:r>
      <w:r w:rsidR="0076748D">
        <w:rPr>
          <w:b w:val="0"/>
          <w:noProof/>
          <w:sz w:val="18"/>
        </w:rPr>
        <w:t>46</w:t>
      </w:r>
      <w:r w:rsidRPr="00A95997">
        <w:rPr>
          <w:b w:val="0"/>
          <w:noProof/>
          <w:sz w:val="18"/>
        </w:rPr>
        <w:fldChar w:fldCharType="end"/>
      </w:r>
    </w:p>
    <w:p w14:paraId="2834335C" w14:textId="77777777" w:rsidR="00A95997" w:rsidRDefault="00A95997">
      <w:pPr>
        <w:pStyle w:val="TOC5"/>
        <w:rPr>
          <w:rFonts w:asciiTheme="minorHAnsi" w:eastAsiaTheme="minorEastAsia" w:hAnsiTheme="minorHAnsi" w:cstheme="minorBidi"/>
          <w:noProof/>
          <w:kern w:val="0"/>
          <w:sz w:val="22"/>
          <w:szCs w:val="22"/>
        </w:rPr>
      </w:pPr>
      <w:r>
        <w:rPr>
          <w:noProof/>
        </w:rPr>
        <w:t>2.14.1</w:t>
      </w:r>
      <w:r>
        <w:rPr>
          <w:noProof/>
        </w:rPr>
        <w:tab/>
        <w:t xml:space="preserve">Meaning of </w:t>
      </w:r>
      <w:r w:rsidRPr="00850377">
        <w:rPr>
          <w:i/>
          <w:noProof/>
        </w:rPr>
        <w:t>patient’s medical condition requires urgent assessment</w:t>
      </w:r>
      <w:r w:rsidRPr="00A95997">
        <w:rPr>
          <w:noProof/>
        </w:rPr>
        <w:tab/>
      </w:r>
      <w:r w:rsidRPr="00A95997">
        <w:rPr>
          <w:noProof/>
        </w:rPr>
        <w:fldChar w:fldCharType="begin"/>
      </w:r>
      <w:r w:rsidRPr="00A95997">
        <w:rPr>
          <w:noProof/>
        </w:rPr>
        <w:instrText xml:space="preserve"> PAGEREF _Toc37322603 \h </w:instrText>
      </w:r>
      <w:r w:rsidRPr="00A95997">
        <w:rPr>
          <w:noProof/>
        </w:rPr>
      </w:r>
      <w:r w:rsidRPr="00A95997">
        <w:rPr>
          <w:noProof/>
        </w:rPr>
        <w:fldChar w:fldCharType="separate"/>
      </w:r>
      <w:r w:rsidR="0076748D">
        <w:rPr>
          <w:noProof/>
        </w:rPr>
        <w:t>46</w:t>
      </w:r>
      <w:r w:rsidRPr="00A95997">
        <w:rPr>
          <w:noProof/>
        </w:rPr>
        <w:fldChar w:fldCharType="end"/>
      </w:r>
    </w:p>
    <w:p w14:paraId="75A30BFD" w14:textId="77777777" w:rsidR="00A95997" w:rsidRDefault="00A95997">
      <w:pPr>
        <w:pStyle w:val="TOC5"/>
        <w:rPr>
          <w:rFonts w:asciiTheme="minorHAnsi" w:eastAsiaTheme="minorEastAsia" w:hAnsiTheme="minorHAnsi" w:cstheme="minorBidi"/>
          <w:noProof/>
          <w:kern w:val="0"/>
          <w:sz w:val="22"/>
          <w:szCs w:val="22"/>
        </w:rPr>
      </w:pPr>
      <w:r>
        <w:rPr>
          <w:noProof/>
        </w:rPr>
        <w:t>2.14.2</w:t>
      </w:r>
      <w:r>
        <w:rPr>
          <w:noProof/>
        </w:rPr>
        <w:tab/>
        <w:t>Restrictions on items in Group A11</w:t>
      </w:r>
      <w:r w:rsidRPr="00A95997">
        <w:rPr>
          <w:noProof/>
        </w:rPr>
        <w:tab/>
      </w:r>
      <w:r w:rsidRPr="00A95997">
        <w:rPr>
          <w:noProof/>
        </w:rPr>
        <w:fldChar w:fldCharType="begin"/>
      </w:r>
      <w:r w:rsidRPr="00A95997">
        <w:rPr>
          <w:noProof/>
        </w:rPr>
        <w:instrText xml:space="preserve"> PAGEREF _Toc37322604 \h </w:instrText>
      </w:r>
      <w:r w:rsidRPr="00A95997">
        <w:rPr>
          <w:noProof/>
        </w:rPr>
      </w:r>
      <w:r w:rsidRPr="00A95997">
        <w:rPr>
          <w:noProof/>
        </w:rPr>
        <w:fldChar w:fldCharType="separate"/>
      </w:r>
      <w:r w:rsidR="0076748D">
        <w:rPr>
          <w:noProof/>
        </w:rPr>
        <w:t>46</w:t>
      </w:r>
      <w:r w:rsidRPr="00A95997">
        <w:rPr>
          <w:noProof/>
        </w:rPr>
        <w:fldChar w:fldCharType="end"/>
      </w:r>
    </w:p>
    <w:p w14:paraId="0B0FD243" w14:textId="77777777" w:rsidR="00A95997" w:rsidRDefault="00A95997">
      <w:pPr>
        <w:pStyle w:val="TOC5"/>
        <w:rPr>
          <w:rFonts w:asciiTheme="minorHAnsi" w:eastAsiaTheme="minorEastAsia" w:hAnsiTheme="minorHAnsi" w:cstheme="minorBidi"/>
          <w:noProof/>
          <w:kern w:val="0"/>
          <w:sz w:val="22"/>
          <w:szCs w:val="22"/>
        </w:rPr>
      </w:pPr>
      <w:r>
        <w:rPr>
          <w:noProof/>
        </w:rPr>
        <w:t>2.14.3</w:t>
      </w:r>
      <w:r>
        <w:rPr>
          <w:noProof/>
        </w:rPr>
        <w:tab/>
        <w:t xml:space="preserve">Meaning of </w:t>
      </w:r>
      <w:r w:rsidRPr="00850377">
        <w:rPr>
          <w:i/>
          <w:noProof/>
        </w:rPr>
        <w:t>after</w:t>
      </w:r>
      <w:r w:rsidRPr="00850377">
        <w:rPr>
          <w:i/>
          <w:noProof/>
        </w:rPr>
        <w:noBreakHyphen/>
        <w:t>hours rural area</w:t>
      </w:r>
      <w:r w:rsidRPr="00A95997">
        <w:rPr>
          <w:noProof/>
        </w:rPr>
        <w:tab/>
      </w:r>
      <w:r w:rsidRPr="00A95997">
        <w:rPr>
          <w:noProof/>
        </w:rPr>
        <w:fldChar w:fldCharType="begin"/>
      </w:r>
      <w:r w:rsidRPr="00A95997">
        <w:rPr>
          <w:noProof/>
        </w:rPr>
        <w:instrText xml:space="preserve"> PAGEREF _Toc37322605 \h </w:instrText>
      </w:r>
      <w:r w:rsidRPr="00A95997">
        <w:rPr>
          <w:noProof/>
        </w:rPr>
      </w:r>
      <w:r w:rsidRPr="00A95997">
        <w:rPr>
          <w:noProof/>
        </w:rPr>
        <w:fldChar w:fldCharType="separate"/>
      </w:r>
      <w:r w:rsidR="0076748D">
        <w:rPr>
          <w:noProof/>
        </w:rPr>
        <w:t>47</w:t>
      </w:r>
      <w:r w:rsidRPr="00A95997">
        <w:rPr>
          <w:noProof/>
        </w:rPr>
        <w:fldChar w:fldCharType="end"/>
      </w:r>
    </w:p>
    <w:p w14:paraId="790216CC" w14:textId="77777777" w:rsidR="00A95997" w:rsidRDefault="00A95997">
      <w:pPr>
        <w:pStyle w:val="TOC5"/>
        <w:rPr>
          <w:rFonts w:asciiTheme="minorHAnsi" w:eastAsiaTheme="minorEastAsia" w:hAnsiTheme="minorHAnsi" w:cstheme="minorBidi"/>
          <w:noProof/>
          <w:kern w:val="0"/>
          <w:sz w:val="22"/>
          <w:szCs w:val="22"/>
        </w:rPr>
      </w:pPr>
      <w:r>
        <w:rPr>
          <w:noProof/>
        </w:rPr>
        <w:t>2.14.4</w:t>
      </w:r>
      <w:r>
        <w:rPr>
          <w:noProof/>
        </w:rPr>
        <w:tab/>
        <w:t>Restrictions on items in Group A11—practitioners</w:t>
      </w:r>
      <w:r w:rsidRPr="00A95997">
        <w:rPr>
          <w:noProof/>
        </w:rPr>
        <w:tab/>
      </w:r>
      <w:r w:rsidRPr="00A95997">
        <w:rPr>
          <w:noProof/>
        </w:rPr>
        <w:fldChar w:fldCharType="begin"/>
      </w:r>
      <w:r w:rsidRPr="00A95997">
        <w:rPr>
          <w:noProof/>
        </w:rPr>
        <w:instrText xml:space="preserve"> PAGEREF _Toc37322606 \h </w:instrText>
      </w:r>
      <w:r w:rsidRPr="00A95997">
        <w:rPr>
          <w:noProof/>
        </w:rPr>
      </w:r>
      <w:r w:rsidRPr="00A95997">
        <w:rPr>
          <w:noProof/>
        </w:rPr>
        <w:fldChar w:fldCharType="separate"/>
      </w:r>
      <w:r w:rsidR="0076748D">
        <w:rPr>
          <w:noProof/>
        </w:rPr>
        <w:t>47</w:t>
      </w:r>
      <w:r w:rsidRPr="00A95997">
        <w:rPr>
          <w:noProof/>
        </w:rPr>
        <w:fldChar w:fldCharType="end"/>
      </w:r>
    </w:p>
    <w:p w14:paraId="603194BB" w14:textId="77777777" w:rsidR="00A95997" w:rsidRDefault="00A95997">
      <w:pPr>
        <w:pStyle w:val="TOC5"/>
        <w:rPr>
          <w:rFonts w:asciiTheme="minorHAnsi" w:eastAsiaTheme="minorEastAsia" w:hAnsiTheme="minorHAnsi" w:cstheme="minorBidi"/>
          <w:noProof/>
          <w:kern w:val="0"/>
          <w:sz w:val="22"/>
          <w:szCs w:val="22"/>
        </w:rPr>
      </w:pPr>
      <w:r>
        <w:rPr>
          <w:noProof/>
        </w:rPr>
        <w:t>2.14.5</w:t>
      </w:r>
      <w:r>
        <w:rPr>
          <w:noProof/>
        </w:rPr>
        <w:tab/>
        <w:t>Items in Group A11</w:t>
      </w:r>
      <w:r w:rsidRPr="00A95997">
        <w:rPr>
          <w:noProof/>
        </w:rPr>
        <w:tab/>
      </w:r>
      <w:r w:rsidRPr="00A95997">
        <w:rPr>
          <w:noProof/>
        </w:rPr>
        <w:fldChar w:fldCharType="begin"/>
      </w:r>
      <w:r w:rsidRPr="00A95997">
        <w:rPr>
          <w:noProof/>
        </w:rPr>
        <w:instrText xml:space="preserve"> PAGEREF _Toc37322607 \h </w:instrText>
      </w:r>
      <w:r w:rsidRPr="00A95997">
        <w:rPr>
          <w:noProof/>
        </w:rPr>
      </w:r>
      <w:r w:rsidRPr="00A95997">
        <w:rPr>
          <w:noProof/>
        </w:rPr>
        <w:fldChar w:fldCharType="separate"/>
      </w:r>
      <w:r w:rsidR="0076748D">
        <w:rPr>
          <w:noProof/>
        </w:rPr>
        <w:t>47</w:t>
      </w:r>
      <w:r w:rsidRPr="00A95997">
        <w:rPr>
          <w:noProof/>
        </w:rPr>
        <w:fldChar w:fldCharType="end"/>
      </w:r>
    </w:p>
    <w:p w14:paraId="6923B740" w14:textId="77777777" w:rsidR="00A95997" w:rsidRDefault="00A95997">
      <w:pPr>
        <w:pStyle w:val="TOC3"/>
        <w:rPr>
          <w:rFonts w:asciiTheme="minorHAnsi" w:eastAsiaTheme="minorEastAsia" w:hAnsiTheme="minorHAnsi" w:cstheme="minorBidi"/>
          <w:b w:val="0"/>
          <w:noProof/>
          <w:kern w:val="0"/>
          <w:szCs w:val="22"/>
        </w:rPr>
      </w:pPr>
      <w:r>
        <w:rPr>
          <w:noProof/>
        </w:rPr>
        <w:lastRenderedPageBreak/>
        <w:t>Division 2.15—Group A14: Health assessments</w:t>
      </w:r>
      <w:r w:rsidRPr="00A95997">
        <w:rPr>
          <w:b w:val="0"/>
          <w:noProof/>
          <w:sz w:val="18"/>
        </w:rPr>
        <w:tab/>
      </w:r>
      <w:r w:rsidRPr="00A95997">
        <w:rPr>
          <w:b w:val="0"/>
          <w:noProof/>
          <w:sz w:val="18"/>
        </w:rPr>
        <w:fldChar w:fldCharType="begin"/>
      </w:r>
      <w:r w:rsidRPr="00A95997">
        <w:rPr>
          <w:b w:val="0"/>
          <w:noProof/>
          <w:sz w:val="18"/>
        </w:rPr>
        <w:instrText xml:space="preserve"> PAGEREF _Toc37322608 \h </w:instrText>
      </w:r>
      <w:r w:rsidRPr="00A95997">
        <w:rPr>
          <w:b w:val="0"/>
          <w:noProof/>
          <w:sz w:val="18"/>
        </w:rPr>
      </w:r>
      <w:r w:rsidRPr="00A95997">
        <w:rPr>
          <w:b w:val="0"/>
          <w:noProof/>
          <w:sz w:val="18"/>
        </w:rPr>
        <w:fldChar w:fldCharType="separate"/>
      </w:r>
      <w:r w:rsidR="0076748D">
        <w:rPr>
          <w:b w:val="0"/>
          <w:noProof/>
          <w:sz w:val="18"/>
        </w:rPr>
        <w:t>48</w:t>
      </w:r>
      <w:r w:rsidRPr="00A95997">
        <w:rPr>
          <w:b w:val="0"/>
          <w:noProof/>
          <w:sz w:val="18"/>
        </w:rPr>
        <w:fldChar w:fldCharType="end"/>
      </w:r>
    </w:p>
    <w:p w14:paraId="1A3A12FB" w14:textId="77777777" w:rsidR="00A95997" w:rsidRDefault="00A95997">
      <w:pPr>
        <w:pStyle w:val="TOC5"/>
        <w:rPr>
          <w:rFonts w:asciiTheme="minorHAnsi" w:eastAsiaTheme="minorEastAsia" w:hAnsiTheme="minorHAnsi" w:cstheme="minorBidi"/>
          <w:noProof/>
          <w:kern w:val="0"/>
          <w:sz w:val="22"/>
          <w:szCs w:val="22"/>
        </w:rPr>
      </w:pPr>
      <w:r>
        <w:rPr>
          <w:noProof/>
        </w:rPr>
        <w:t>2.15.1</w:t>
      </w:r>
      <w:r>
        <w:rPr>
          <w:noProof/>
        </w:rPr>
        <w:tab/>
        <w:t>Restrictions on items in Group A14</w:t>
      </w:r>
      <w:r w:rsidRPr="00A95997">
        <w:rPr>
          <w:noProof/>
        </w:rPr>
        <w:tab/>
      </w:r>
      <w:r w:rsidRPr="00A95997">
        <w:rPr>
          <w:noProof/>
        </w:rPr>
        <w:fldChar w:fldCharType="begin"/>
      </w:r>
      <w:r w:rsidRPr="00A95997">
        <w:rPr>
          <w:noProof/>
        </w:rPr>
        <w:instrText xml:space="preserve"> PAGEREF _Toc37322609 \h </w:instrText>
      </w:r>
      <w:r w:rsidRPr="00A95997">
        <w:rPr>
          <w:noProof/>
        </w:rPr>
      </w:r>
      <w:r w:rsidRPr="00A95997">
        <w:rPr>
          <w:noProof/>
        </w:rPr>
        <w:fldChar w:fldCharType="separate"/>
      </w:r>
      <w:r w:rsidR="0076748D">
        <w:rPr>
          <w:noProof/>
        </w:rPr>
        <w:t>48</w:t>
      </w:r>
      <w:r w:rsidRPr="00A95997">
        <w:rPr>
          <w:noProof/>
        </w:rPr>
        <w:fldChar w:fldCharType="end"/>
      </w:r>
    </w:p>
    <w:p w14:paraId="40F6DCE8" w14:textId="77777777" w:rsidR="00A95997" w:rsidRDefault="00A95997">
      <w:pPr>
        <w:pStyle w:val="TOC5"/>
        <w:rPr>
          <w:rFonts w:asciiTheme="minorHAnsi" w:eastAsiaTheme="minorEastAsia" w:hAnsiTheme="minorHAnsi" w:cstheme="minorBidi"/>
          <w:noProof/>
          <w:kern w:val="0"/>
          <w:sz w:val="22"/>
          <w:szCs w:val="22"/>
        </w:rPr>
      </w:pPr>
      <w:r>
        <w:rPr>
          <w:noProof/>
        </w:rPr>
        <w:t>2.15.2</w:t>
      </w:r>
      <w:r>
        <w:rPr>
          <w:noProof/>
        </w:rPr>
        <w:tab/>
        <w:t>Types of health assessments</w:t>
      </w:r>
      <w:r w:rsidRPr="00A95997">
        <w:rPr>
          <w:noProof/>
        </w:rPr>
        <w:tab/>
      </w:r>
      <w:r w:rsidRPr="00A95997">
        <w:rPr>
          <w:noProof/>
        </w:rPr>
        <w:fldChar w:fldCharType="begin"/>
      </w:r>
      <w:r w:rsidRPr="00A95997">
        <w:rPr>
          <w:noProof/>
        </w:rPr>
        <w:instrText xml:space="preserve"> PAGEREF _Toc37322610 \h </w:instrText>
      </w:r>
      <w:r w:rsidRPr="00A95997">
        <w:rPr>
          <w:noProof/>
        </w:rPr>
      </w:r>
      <w:r w:rsidRPr="00A95997">
        <w:rPr>
          <w:noProof/>
        </w:rPr>
        <w:fldChar w:fldCharType="separate"/>
      </w:r>
      <w:r w:rsidR="0076748D">
        <w:rPr>
          <w:noProof/>
        </w:rPr>
        <w:t>48</w:t>
      </w:r>
      <w:r w:rsidRPr="00A95997">
        <w:rPr>
          <w:noProof/>
        </w:rPr>
        <w:fldChar w:fldCharType="end"/>
      </w:r>
    </w:p>
    <w:p w14:paraId="5985932F" w14:textId="77777777" w:rsidR="00A95997" w:rsidRDefault="00A95997">
      <w:pPr>
        <w:pStyle w:val="TOC5"/>
        <w:rPr>
          <w:rFonts w:asciiTheme="minorHAnsi" w:eastAsiaTheme="minorEastAsia" w:hAnsiTheme="minorHAnsi" w:cstheme="minorBidi"/>
          <w:noProof/>
          <w:kern w:val="0"/>
          <w:sz w:val="22"/>
          <w:szCs w:val="22"/>
        </w:rPr>
      </w:pPr>
      <w:r>
        <w:rPr>
          <w:noProof/>
        </w:rPr>
        <w:t>2.15.3</w:t>
      </w:r>
      <w:r>
        <w:rPr>
          <w:noProof/>
        </w:rPr>
        <w:tab/>
        <w:t>Application of item 715</w:t>
      </w:r>
      <w:r w:rsidRPr="00A95997">
        <w:rPr>
          <w:noProof/>
        </w:rPr>
        <w:tab/>
      </w:r>
      <w:r w:rsidRPr="00A95997">
        <w:rPr>
          <w:noProof/>
        </w:rPr>
        <w:fldChar w:fldCharType="begin"/>
      </w:r>
      <w:r w:rsidRPr="00A95997">
        <w:rPr>
          <w:noProof/>
        </w:rPr>
        <w:instrText xml:space="preserve"> PAGEREF _Toc37322611 \h </w:instrText>
      </w:r>
      <w:r w:rsidRPr="00A95997">
        <w:rPr>
          <w:noProof/>
        </w:rPr>
      </w:r>
      <w:r w:rsidRPr="00A95997">
        <w:rPr>
          <w:noProof/>
        </w:rPr>
        <w:fldChar w:fldCharType="separate"/>
      </w:r>
      <w:r w:rsidR="0076748D">
        <w:rPr>
          <w:noProof/>
        </w:rPr>
        <w:t>50</w:t>
      </w:r>
      <w:r w:rsidRPr="00A95997">
        <w:rPr>
          <w:noProof/>
        </w:rPr>
        <w:fldChar w:fldCharType="end"/>
      </w:r>
    </w:p>
    <w:p w14:paraId="746C6948" w14:textId="77777777" w:rsidR="00A95997" w:rsidRDefault="00A95997">
      <w:pPr>
        <w:pStyle w:val="TOC5"/>
        <w:rPr>
          <w:rFonts w:asciiTheme="minorHAnsi" w:eastAsiaTheme="minorEastAsia" w:hAnsiTheme="minorHAnsi" w:cstheme="minorBidi"/>
          <w:noProof/>
          <w:kern w:val="0"/>
          <w:sz w:val="22"/>
          <w:szCs w:val="22"/>
        </w:rPr>
      </w:pPr>
      <w:r>
        <w:rPr>
          <w:noProof/>
        </w:rPr>
        <w:t>2.15.4</w:t>
      </w:r>
      <w:r>
        <w:rPr>
          <w:noProof/>
        </w:rPr>
        <w:tab/>
        <w:t>Type 2 Diabetes Risk Evaluation</w:t>
      </w:r>
      <w:r w:rsidRPr="00A95997">
        <w:rPr>
          <w:noProof/>
        </w:rPr>
        <w:tab/>
      </w:r>
      <w:r w:rsidRPr="00A95997">
        <w:rPr>
          <w:noProof/>
        </w:rPr>
        <w:fldChar w:fldCharType="begin"/>
      </w:r>
      <w:r w:rsidRPr="00A95997">
        <w:rPr>
          <w:noProof/>
        </w:rPr>
        <w:instrText xml:space="preserve"> PAGEREF _Toc37322612 \h </w:instrText>
      </w:r>
      <w:r w:rsidRPr="00A95997">
        <w:rPr>
          <w:noProof/>
        </w:rPr>
      </w:r>
      <w:r w:rsidRPr="00A95997">
        <w:rPr>
          <w:noProof/>
        </w:rPr>
        <w:fldChar w:fldCharType="separate"/>
      </w:r>
      <w:r w:rsidR="0076748D">
        <w:rPr>
          <w:noProof/>
        </w:rPr>
        <w:t>50</w:t>
      </w:r>
      <w:r w:rsidRPr="00A95997">
        <w:rPr>
          <w:noProof/>
        </w:rPr>
        <w:fldChar w:fldCharType="end"/>
      </w:r>
    </w:p>
    <w:p w14:paraId="7E0FEEFB" w14:textId="77777777" w:rsidR="00A95997" w:rsidRDefault="00A95997">
      <w:pPr>
        <w:pStyle w:val="TOC5"/>
        <w:rPr>
          <w:rFonts w:asciiTheme="minorHAnsi" w:eastAsiaTheme="minorEastAsia" w:hAnsiTheme="minorHAnsi" w:cstheme="minorBidi"/>
          <w:noProof/>
          <w:kern w:val="0"/>
          <w:sz w:val="22"/>
          <w:szCs w:val="22"/>
        </w:rPr>
      </w:pPr>
      <w:r>
        <w:rPr>
          <w:noProof/>
        </w:rPr>
        <w:t>2.15.5</w:t>
      </w:r>
      <w:r>
        <w:rPr>
          <w:noProof/>
        </w:rPr>
        <w:tab/>
        <w:t>45 year old Health Assessment</w:t>
      </w:r>
      <w:r w:rsidRPr="00A95997">
        <w:rPr>
          <w:noProof/>
        </w:rPr>
        <w:tab/>
      </w:r>
      <w:r w:rsidRPr="00A95997">
        <w:rPr>
          <w:noProof/>
        </w:rPr>
        <w:fldChar w:fldCharType="begin"/>
      </w:r>
      <w:r w:rsidRPr="00A95997">
        <w:rPr>
          <w:noProof/>
        </w:rPr>
        <w:instrText xml:space="preserve"> PAGEREF _Toc37322613 \h </w:instrText>
      </w:r>
      <w:r w:rsidRPr="00A95997">
        <w:rPr>
          <w:noProof/>
        </w:rPr>
      </w:r>
      <w:r w:rsidRPr="00A95997">
        <w:rPr>
          <w:noProof/>
        </w:rPr>
        <w:fldChar w:fldCharType="separate"/>
      </w:r>
      <w:r w:rsidR="0076748D">
        <w:rPr>
          <w:noProof/>
        </w:rPr>
        <w:t>51</w:t>
      </w:r>
      <w:r w:rsidRPr="00A95997">
        <w:rPr>
          <w:noProof/>
        </w:rPr>
        <w:fldChar w:fldCharType="end"/>
      </w:r>
    </w:p>
    <w:p w14:paraId="44500EE4" w14:textId="77777777" w:rsidR="00A95997" w:rsidRDefault="00A95997">
      <w:pPr>
        <w:pStyle w:val="TOC5"/>
        <w:rPr>
          <w:rFonts w:asciiTheme="minorHAnsi" w:eastAsiaTheme="minorEastAsia" w:hAnsiTheme="minorHAnsi" w:cstheme="minorBidi"/>
          <w:noProof/>
          <w:kern w:val="0"/>
          <w:sz w:val="22"/>
          <w:szCs w:val="22"/>
        </w:rPr>
      </w:pPr>
      <w:r>
        <w:rPr>
          <w:noProof/>
        </w:rPr>
        <w:t>2.15.6</w:t>
      </w:r>
      <w:r>
        <w:rPr>
          <w:noProof/>
        </w:rPr>
        <w:tab/>
        <w:t>Older Person’s Health Assessment</w:t>
      </w:r>
      <w:r w:rsidRPr="00A95997">
        <w:rPr>
          <w:noProof/>
        </w:rPr>
        <w:tab/>
      </w:r>
      <w:r w:rsidRPr="00A95997">
        <w:rPr>
          <w:noProof/>
        </w:rPr>
        <w:fldChar w:fldCharType="begin"/>
      </w:r>
      <w:r w:rsidRPr="00A95997">
        <w:rPr>
          <w:noProof/>
        </w:rPr>
        <w:instrText xml:space="preserve"> PAGEREF _Toc37322614 \h </w:instrText>
      </w:r>
      <w:r w:rsidRPr="00A95997">
        <w:rPr>
          <w:noProof/>
        </w:rPr>
      </w:r>
      <w:r w:rsidRPr="00A95997">
        <w:rPr>
          <w:noProof/>
        </w:rPr>
        <w:fldChar w:fldCharType="separate"/>
      </w:r>
      <w:r w:rsidR="0076748D">
        <w:rPr>
          <w:noProof/>
        </w:rPr>
        <w:t>51</w:t>
      </w:r>
      <w:r w:rsidRPr="00A95997">
        <w:rPr>
          <w:noProof/>
        </w:rPr>
        <w:fldChar w:fldCharType="end"/>
      </w:r>
    </w:p>
    <w:p w14:paraId="4E581678" w14:textId="77777777" w:rsidR="00A95997" w:rsidRDefault="00A95997">
      <w:pPr>
        <w:pStyle w:val="TOC5"/>
        <w:rPr>
          <w:rFonts w:asciiTheme="minorHAnsi" w:eastAsiaTheme="minorEastAsia" w:hAnsiTheme="minorHAnsi" w:cstheme="minorBidi"/>
          <w:noProof/>
          <w:kern w:val="0"/>
          <w:sz w:val="22"/>
          <w:szCs w:val="22"/>
        </w:rPr>
      </w:pPr>
      <w:r>
        <w:rPr>
          <w:noProof/>
        </w:rPr>
        <w:t>2.15.7</w:t>
      </w:r>
      <w:r>
        <w:rPr>
          <w:noProof/>
        </w:rPr>
        <w:tab/>
        <w:t>Comprehensive Medical Assessment for care recipient in a residential aged care facility</w:t>
      </w:r>
      <w:r w:rsidRPr="00A95997">
        <w:rPr>
          <w:noProof/>
        </w:rPr>
        <w:tab/>
      </w:r>
      <w:r w:rsidRPr="00A95997">
        <w:rPr>
          <w:noProof/>
        </w:rPr>
        <w:fldChar w:fldCharType="begin"/>
      </w:r>
      <w:r w:rsidRPr="00A95997">
        <w:rPr>
          <w:noProof/>
        </w:rPr>
        <w:instrText xml:space="preserve"> PAGEREF _Toc37322615 \h </w:instrText>
      </w:r>
      <w:r w:rsidRPr="00A95997">
        <w:rPr>
          <w:noProof/>
        </w:rPr>
      </w:r>
      <w:r w:rsidRPr="00A95997">
        <w:rPr>
          <w:noProof/>
        </w:rPr>
        <w:fldChar w:fldCharType="separate"/>
      </w:r>
      <w:r w:rsidR="0076748D">
        <w:rPr>
          <w:noProof/>
        </w:rPr>
        <w:t>52</w:t>
      </w:r>
      <w:r w:rsidRPr="00A95997">
        <w:rPr>
          <w:noProof/>
        </w:rPr>
        <w:fldChar w:fldCharType="end"/>
      </w:r>
    </w:p>
    <w:p w14:paraId="2462EB0A" w14:textId="77777777" w:rsidR="00A95997" w:rsidRDefault="00A95997">
      <w:pPr>
        <w:pStyle w:val="TOC5"/>
        <w:rPr>
          <w:rFonts w:asciiTheme="minorHAnsi" w:eastAsiaTheme="minorEastAsia" w:hAnsiTheme="minorHAnsi" w:cstheme="minorBidi"/>
          <w:noProof/>
          <w:kern w:val="0"/>
          <w:sz w:val="22"/>
          <w:szCs w:val="22"/>
        </w:rPr>
      </w:pPr>
      <w:r>
        <w:rPr>
          <w:noProof/>
        </w:rPr>
        <w:t>2.15.8</w:t>
      </w:r>
      <w:r>
        <w:rPr>
          <w:noProof/>
        </w:rPr>
        <w:tab/>
        <w:t>Health assessment for a person with an intellectual disability</w:t>
      </w:r>
      <w:r w:rsidRPr="00A95997">
        <w:rPr>
          <w:noProof/>
        </w:rPr>
        <w:tab/>
      </w:r>
      <w:r w:rsidRPr="00A95997">
        <w:rPr>
          <w:noProof/>
        </w:rPr>
        <w:fldChar w:fldCharType="begin"/>
      </w:r>
      <w:r w:rsidRPr="00A95997">
        <w:rPr>
          <w:noProof/>
        </w:rPr>
        <w:instrText xml:space="preserve"> PAGEREF _Toc37322616 \h </w:instrText>
      </w:r>
      <w:r w:rsidRPr="00A95997">
        <w:rPr>
          <w:noProof/>
        </w:rPr>
      </w:r>
      <w:r w:rsidRPr="00A95997">
        <w:rPr>
          <w:noProof/>
        </w:rPr>
        <w:fldChar w:fldCharType="separate"/>
      </w:r>
      <w:r w:rsidR="0076748D">
        <w:rPr>
          <w:noProof/>
        </w:rPr>
        <w:t>53</w:t>
      </w:r>
      <w:r w:rsidRPr="00A95997">
        <w:rPr>
          <w:noProof/>
        </w:rPr>
        <w:fldChar w:fldCharType="end"/>
      </w:r>
    </w:p>
    <w:p w14:paraId="01DF9243" w14:textId="77777777" w:rsidR="00A95997" w:rsidRDefault="00A95997">
      <w:pPr>
        <w:pStyle w:val="TOC5"/>
        <w:rPr>
          <w:rFonts w:asciiTheme="minorHAnsi" w:eastAsiaTheme="minorEastAsia" w:hAnsiTheme="minorHAnsi" w:cstheme="minorBidi"/>
          <w:noProof/>
          <w:kern w:val="0"/>
          <w:sz w:val="22"/>
          <w:szCs w:val="22"/>
        </w:rPr>
      </w:pPr>
      <w:r>
        <w:rPr>
          <w:noProof/>
        </w:rPr>
        <w:t>2.15.9</w:t>
      </w:r>
      <w:r>
        <w:rPr>
          <w:noProof/>
        </w:rPr>
        <w:tab/>
        <w:t>Health assessment for a refugee or other humanitarian entrant</w:t>
      </w:r>
      <w:r w:rsidRPr="00A95997">
        <w:rPr>
          <w:noProof/>
        </w:rPr>
        <w:tab/>
      </w:r>
      <w:r w:rsidRPr="00A95997">
        <w:rPr>
          <w:noProof/>
        </w:rPr>
        <w:fldChar w:fldCharType="begin"/>
      </w:r>
      <w:r w:rsidRPr="00A95997">
        <w:rPr>
          <w:noProof/>
        </w:rPr>
        <w:instrText xml:space="preserve"> PAGEREF _Toc37322617 \h </w:instrText>
      </w:r>
      <w:r w:rsidRPr="00A95997">
        <w:rPr>
          <w:noProof/>
        </w:rPr>
      </w:r>
      <w:r w:rsidRPr="00A95997">
        <w:rPr>
          <w:noProof/>
        </w:rPr>
        <w:fldChar w:fldCharType="separate"/>
      </w:r>
      <w:r w:rsidR="0076748D">
        <w:rPr>
          <w:noProof/>
        </w:rPr>
        <w:t>54</w:t>
      </w:r>
      <w:r w:rsidRPr="00A95997">
        <w:rPr>
          <w:noProof/>
        </w:rPr>
        <w:fldChar w:fldCharType="end"/>
      </w:r>
    </w:p>
    <w:p w14:paraId="78FACD95" w14:textId="77777777" w:rsidR="00A95997" w:rsidRDefault="00A95997">
      <w:pPr>
        <w:pStyle w:val="TOC5"/>
        <w:rPr>
          <w:rFonts w:asciiTheme="minorHAnsi" w:eastAsiaTheme="minorEastAsia" w:hAnsiTheme="minorHAnsi" w:cstheme="minorBidi"/>
          <w:noProof/>
          <w:kern w:val="0"/>
          <w:sz w:val="22"/>
          <w:szCs w:val="22"/>
        </w:rPr>
      </w:pPr>
      <w:r>
        <w:rPr>
          <w:noProof/>
        </w:rPr>
        <w:t>2.15.10</w:t>
      </w:r>
      <w:r>
        <w:rPr>
          <w:noProof/>
        </w:rPr>
        <w:tab/>
        <w:t>Australian Defence Force Post</w:t>
      </w:r>
      <w:r>
        <w:rPr>
          <w:noProof/>
        </w:rPr>
        <w:noBreakHyphen/>
        <w:t>discharge GP Health Assessment</w:t>
      </w:r>
      <w:r w:rsidRPr="00A95997">
        <w:rPr>
          <w:noProof/>
        </w:rPr>
        <w:tab/>
      </w:r>
      <w:r w:rsidRPr="00A95997">
        <w:rPr>
          <w:noProof/>
        </w:rPr>
        <w:fldChar w:fldCharType="begin"/>
      </w:r>
      <w:r w:rsidRPr="00A95997">
        <w:rPr>
          <w:noProof/>
        </w:rPr>
        <w:instrText xml:space="preserve"> PAGEREF _Toc37322618 \h </w:instrText>
      </w:r>
      <w:r w:rsidRPr="00A95997">
        <w:rPr>
          <w:noProof/>
        </w:rPr>
      </w:r>
      <w:r w:rsidRPr="00A95997">
        <w:rPr>
          <w:noProof/>
        </w:rPr>
        <w:fldChar w:fldCharType="separate"/>
      </w:r>
      <w:r w:rsidR="0076748D">
        <w:rPr>
          <w:noProof/>
        </w:rPr>
        <w:t>55</w:t>
      </w:r>
      <w:r w:rsidRPr="00A95997">
        <w:rPr>
          <w:noProof/>
        </w:rPr>
        <w:fldChar w:fldCharType="end"/>
      </w:r>
    </w:p>
    <w:p w14:paraId="48ADC4A4" w14:textId="77777777" w:rsidR="00A95997" w:rsidRDefault="00A95997">
      <w:pPr>
        <w:pStyle w:val="TOC5"/>
        <w:rPr>
          <w:rFonts w:asciiTheme="minorHAnsi" w:eastAsiaTheme="minorEastAsia" w:hAnsiTheme="minorHAnsi" w:cstheme="minorBidi"/>
          <w:noProof/>
          <w:kern w:val="0"/>
          <w:sz w:val="22"/>
          <w:szCs w:val="22"/>
        </w:rPr>
      </w:pPr>
      <w:r>
        <w:rPr>
          <w:noProof/>
        </w:rPr>
        <w:t>2.15.11</w:t>
      </w:r>
      <w:r>
        <w:rPr>
          <w:noProof/>
        </w:rPr>
        <w:tab/>
        <w:t>Aboriginal and Torres Strait Islander child health assessment</w:t>
      </w:r>
      <w:r w:rsidRPr="00A95997">
        <w:rPr>
          <w:noProof/>
        </w:rPr>
        <w:tab/>
      </w:r>
      <w:r w:rsidRPr="00A95997">
        <w:rPr>
          <w:noProof/>
        </w:rPr>
        <w:fldChar w:fldCharType="begin"/>
      </w:r>
      <w:r w:rsidRPr="00A95997">
        <w:rPr>
          <w:noProof/>
        </w:rPr>
        <w:instrText xml:space="preserve"> PAGEREF _Toc37322619 \h </w:instrText>
      </w:r>
      <w:r w:rsidRPr="00A95997">
        <w:rPr>
          <w:noProof/>
        </w:rPr>
      </w:r>
      <w:r w:rsidRPr="00A95997">
        <w:rPr>
          <w:noProof/>
        </w:rPr>
        <w:fldChar w:fldCharType="separate"/>
      </w:r>
      <w:r w:rsidR="0076748D">
        <w:rPr>
          <w:noProof/>
        </w:rPr>
        <w:t>56</w:t>
      </w:r>
      <w:r w:rsidRPr="00A95997">
        <w:rPr>
          <w:noProof/>
        </w:rPr>
        <w:fldChar w:fldCharType="end"/>
      </w:r>
    </w:p>
    <w:p w14:paraId="4D5DAD8E" w14:textId="77777777" w:rsidR="00A95997" w:rsidRDefault="00A95997">
      <w:pPr>
        <w:pStyle w:val="TOC5"/>
        <w:rPr>
          <w:rFonts w:asciiTheme="minorHAnsi" w:eastAsiaTheme="minorEastAsia" w:hAnsiTheme="minorHAnsi" w:cstheme="minorBidi"/>
          <w:noProof/>
          <w:kern w:val="0"/>
          <w:sz w:val="22"/>
          <w:szCs w:val="22"/>
        </w:rPr>
      </w:pPr>
      <w:r>
        <w:rPr>
          <w:noProof/>
        </w:rPr>
        <w:t>2.15.12</w:t>
      </w:r>
      <w:r>
        <w:rPr>
          <w:noProof/>
        </w:rPr>
        <w:tab/>
        <w:t>Aboriginal and Torres Strait Islander adult health assessment</w:t>
      </w:r>
      <w:r w:rsidRPr="00A95997">
        <w:rPr>
          <w:noProof/>
        </w:rPr>
        <w:tab/>
      </w:r>
      <w:r w:rsidRPr="00A95997">
        <w:rPr>
          <w:noProof/>
        </w:rPr>
        <w:fldChar w:fldCharType="begin"/>
      </w:r>
      <w:r w:rsidRPr="00A95997">
        <w:rPr>
          <w:noProof/>
        </w:rPr>
        <w:instrText xml:space="preserve"> PAGEREF _Toc37322620 \h </w:instrText>
      </w:r>
      <w:r w:rsidRPr="00A95997">
        <w:rPr>
          <w:noProof/>
        </w:rPr>
      </w:r>
      <w:r w:rsidRPr="00A95997">
        <w:rPr>
          <w:noProof/>
        </w:rPr>
        <w:fldChar w:fldCharType="separate"/>
      </w:r>
      <w:r w:rsidR="0076748D">
        <w:rPr>
          <w:noProof/>
        </w:rPr>
        <w:t>58</w:t>
      </w:r>
      <w:r w:rsidRPr="00A95997">
        <w:rPr>
          <w:noProof/>
        </w:rPr>
        <w:fldChar w:fldCharType="end"/>
      </w:r>
    </w:p>
    <w:p w14:paraId="1DD80298" w14:textId="77777777" w:rsidR="00A95997" w:rsidRDefault="00A95997">
      <w:pPr>
        <w:pStyle w:val="TOC5"/>
        <w:rPr>
          <w:rFonts w:asciiTheme="minorHAnsi" w:eastAsiaTheme="minorEastAsia" w:hAnsiTheme="minorHAnsi" w:cstheme="minorBidi"/>
          <w:noProof/>
          <w:kern w:val="0"/>
          <w:sz w:val="22"/>
          <w:szCs w:val="22"/>
        </w:rPr>
      </w:pPr>
      <w:r>
        <w:rPr>
          <w:noProof/>
        </w:rPr>
        <w:t>2.15.13</w:t>
      </w:r>
      <w:r>
        <w:rPr>
          <w:noProof/>
        </w:rPr>
        <w:tab/>
        <w:t>Aboriginal and Torres Strait Islander Older Person’s Health Assessment</w:t>
      </w:r>
      <w:r w:rsidRPr="00A95997">
        <w:rPr>
          <w:noProof/>
        </w:rPr>
        <w:tab/>
      </w:r>
      <w:r w:rsidRPr="00A95997">
        <w:rPr>
          <w:noProof/>
        </w:rPr>
        <w:fldChar w:fldCharType="begin"/>
      </w:r>
      <w:r w:rsidRPr="00A95997">
        <w:rPr>
          <w:noProof/>
        </w:rPr>
        <w:instrText xml:space="preserve"> PAGEREF _Toc37322621 \h </w:instrText>
      </w:r>
      <w:r w:rsidRPr="00A95997">
        <w:rPr>
          <w:noProof/>
        </w:rPr>
      </w:r>
      <w:r w:rsidRPr="00A95997">
        <w:rPr>
          <w:noProof/>
        </w:rPr>
        <w:fldChar w:fldCharType="separate"/>
      </w:r>
      <w:r w:rsidR="0076748D">
        <w:rPr>
          <w:noProof/>
        </w:rPr>
        <w:t>59</w:t>
      </w:r>
      <w:r w:rsidRPr="00A95997">
        <w:rPr>
          <w:noProof/>
        </w:rPr>
        <w:fldChar w:fldCharType="end"/>
      </w:r>
    </w:p>
    <w:p w14:paraId="02E84B2D" w14:textId="77777777" w:rsidR="00A95997" w:rsidRDefault="00A95997">
      <w:pPr>
        <w:pStyle w:val="TOC5"/>
        <w:rPr>
          <w:rFonts w:asciiTheme="minorHAnsi" w:eastAsiaTheme="minorEastAsia" w:hAnsiTheme="minorHAnsi" w:cstheme="minorBidi"/>
          <w:noProof/>
          <w:kern w:val="0"/>
          <w:sz w:val="22"/>
          <w:szCs w:val="22"/>
        </w:rPr>
      </w:pPr>
      <w:r>
        <w:rPr>
          <w:noProof/>
        </w:rPr>
        <w:t>2.15.14</w:t>
      </w:r>
      <w:r>
        <w:rPr>
          <w:noProof/>
        </w:rPr>
        <w:tab/>
        <w:t>Restrictions on health assessments for Group A14</w:t>
      </w:r>
      <w:r w:rsidRPr="00A95997">
        <w:rPr>
          <w:noProof/>
        </w:rPr>
        <w:tab/>
      </w:r>
      <w:r w:rsidRPr="00A95997">
        <w:rPr>
          <w:noProof/>
        </w:rPr>
        <w:fldChar w:fldCharType="begin"/>
      </w:r>
      <w:r w:rsidRPr="00A95997">
        <w:rPr>
          <w:noProof/>
        </w:rPr>
        <w:instrText xml:space="preserve"> PAGEREF _Toc37322622 \h </w:instrText>
      </w:r>
      <w:r w:rsidRPr="00A95997">
        <w:rPr>
          <w:noProof/>
        </w:rPr>
      </w:r>
      <w:r w:rsidRPr="00A95997">
        <w:rPr>
          <w:noProof/>
        </w:rPr>
        <w:fldChar w:fldCharType="separate"/>
      </w:r>
      <w:r w:rsidR="0076748D">
        <w:rPr>
          <w:noProof/>
        </w:rPr>
        <w:t>60</w:t>
      </w:r>
      <w:r w:rsidRPr="00A95997">
        <w:rPr>
          <w:noProof/>
        </w:rPr>
        <w:fldChar w:fldCharType="end"/>
      </w:r>
    </w:p>
    <w:p w14:paraId="2498BB8A" w14:textId="77777777" w:rsidR="00A95997" w:rsidRDefault="00A95997">
      <w:pPr>
        <w:pStyle w:val="TOC5"/>
        <w:rPr>
          <w:rFonts w:asciiTheme="minorHAnsi" w:eastAsiaTheme="minorEastAsia" w:hAnsiTheme="minorHAnsi" w:cstheme="minorBidi"/>
          <w:noProof/>
          <w:kern w:val="0"/>
          <w:sz w:val="22"/>
          <w:szCs w:val="22"/>
        </w:rPr>
      </w:pPr>
      <w:r>
        <w:rPr>
          <w:noProof/>
        </w:rPr>
        <w:t>2.15.15</w:t>
      </w:r>
      <w:r>
        <w:rPr>
          <w:noProof/>
        </w:rPr>
        <w:tab/>
        <w:t>Items in Group A14</w:t>
      </w:r>
      <w:r w:rsidRPr="00A95997">
        <w:rPr>
          <w:noProof/>
        </w:rPr>
        <w:tab/>
      </w:r>
      <w:r w:rsidRPr="00A95997">
        <w:rPr>
          <w:noProof/>
        </w:rPr>
        <w:fldChar w:fldCharType="begin"/>
      </w:r>
      <w:r w:rsidRPr="00A95997">
        <w:rPr>
          <w:noProof/>
        </w:rPr>
        <w:instrText xml:space="preserve"> PAGEREF _Toc37322623 \h </w:instrText>
      </w:r>
      <w:r w:rsidRPr="00A95997">
        <w:rPr>
          <w:noProof/>
        </w:rPr>
      </w:r>
      <w:r w:rsidRPr="00A95997">
        <w:rPr>
          <w:noProof/>
        </w:rPr>
        <w:fldChar w:fldCharType="separate"/>
      </w:r>
      <w:r w:rsidR="0076748D">
        <w:rPr>
          <w:noProof/>
        </w:rPr>
        <w:t>60</w:t>
      </w:r>
      <w:r w:rsidRPr="00A95997">
        <w:rPr>
          <w:noProof/>
        </w:rPr>
        <w:fldChar w:fldCharType="end"/>
      </w:r>
    </w:p>
    <w:p w14:paraId="125F6DD6" w14:textId="77777777" w:rsidR="00A95997" w:rsidRDefault="00A95997">
      <w:pPr>
        <w:pStyle w:val="TOC3"/>
        <w:rPr>
          <w:rFonts w:asciiTheme="minorHAnsi" w:eastAsiaTheme="minorEastAsia" w:hAnsiTheme="minorHAnsi" w:cstheme="minorBidi"/>
          <w:b w:val="0"/>
          <w:noProof/>
          <w:kern w:val="0"/>
          <w:szCs w:val="22"/>
        </w:rPr>
      </w:pPr>
      <w:r>
        <w:rPr>
          <w:noProof/>
        </w:rPr>
        <w:t>Division 2.16—Group A15: GP management plans, team care arrangements and multidisciplinary care plans and case conferences</w:t>
      </w:r>
      <w:r w:rsidRPr="00A95997">
        <w:rPr>
          <w:b w:val="0"/>
          <w:noProof/>
          <w:sz w:val="18"/>
        </w:rPr>
        <w:tab/>
      </w:r>
      <w:r w:rsidRPr="00A95997">
        <w:rPr>
          <w:b w:val="0"/>
          <w:noProof/>
          <w:sz w:val="18"/>
        </w:rPr>
        <w:fldChar w:fldCharType="begin"/>
      </w:r>
      <w:r w:rsidRPr="00A95997">
        <w:rPr>
          <w:b w:val="0"/>
          <w:noProof/>
          <w:sz w:val="18"/>
        </w:rPr>
        <w:instrText xml:space="preserve"> PAGEREF _Toc37322624 \h </w:instrText>
      </w:r>
      <w:r w:rsidRPr="00A95997">
        <w:rPr>
          <w:b w:val="0"/>
          <w:noProof/>
          <w:sz w:val="18"/>
        </w:rPr>
      </w:r>
      <w:r w:rsidRPr="00A95997">
        <w:rPr>
          <w:b w:val="0"/>
          <w:noProof/>
          <w:sz w:val="18"/>
        </w:rPr>
        <w:fldChar w:fldCharType="separate"/>
      </w:r>
      <w:r w:rsidR="0076748D">
        <w:rPr>
          <w:b w:val="0"/>
          <w:noProof/>
          <w:sz w:val="18"/>
        </w:rPr>
        <w:t>61</w:t>
      </w:r>
      <w:r w:rsidRPr="00A95997">
        <w:rPr>
          <w:b w:val="0"/>
          <w:noProof/>
          <w:sz w:val="18"/>
        </w:rPr>
        <w:fldChar w:fldCharType="end"/>
      </w:r>
    </w:p>
    <w:p w14:paraId="720566E8" w14:textId="77777777" w:rsidR="00A95997" w:rsidRDefault="00A95997">
      <w:pPr>
        <w:pStyle w:val="TOC4"/>
        <w:rPr>
          <w:rFonts w:asciiTheme="minorHAnsi" w:eastAsiaTheme="minorEastAsia" w:hAnsiTheme="minorHAnsi" w:cstheme="minorBidi"/>
          <w:b w:val="0"/>
          <w:noProof/>
          <w:kern w:val="0"/>
          <w:sz w:val="22"/>
          <w:szCs w:val="22"/>
        </w:rPr>
      </w:pPr>
      <w:r>
        <w:rPr>
          <w:noProof/>
        </w:rPr>
        <w:t>Subdivision A—General</w:t>
      </w:r>
      <w:r w:rsidRPr="00A95997">
        <w:rPr>
          <w:b w:val="0"/>
          <w:noProof/>
          <w:sz w:val="18"/>
        </w:rPr>
        <w:tab/>
      </w:r>
      <w:r w:rsidRPr="00A95997">
        <w:rPr>
          <w:b w:val="0"/>
          <w:noProof/>
          <w:sz w:val="18"/>
        </w:rPr>
        <w:fldChar w:fldCharType="begin"/>
      </w:r>
      <w:r w:rsidRPr="00A95997">
        <w:rPr>
          <w:b w:val="0"/>
          <w:noProof/>
          <w:sz w:val="18"/>
        </w:rPr>
        <w:instrText xml:space="preserve"> PAGEREF _Toc37322625 \h </w:instrText>
      </w:r>
      <w:r w:rsidRPr="00A95997">
        <w:rPr>
          <w:b w:val="0"/>
          <w:noProof/>
          <w:sz w:val="18"/>
        </w:rPr>
      </w:r>
      <w:r w:rsidRPr="00A95997">
        <w:rPr>
          <w:b w:val="0"/>
          <w:noProof/>
          <w:sz w:val="18"/>
        </w:rPr>
        <w:fldChar w:fldCharType="separate"/>
      </w:r>
      <w:r w:rsidR="0076748D">
        <w:rPr>
          <w:b w:val="0"/>
          <w:noProof/>
          <w:sz w:val="18"/>
        </w:rPr>
        <w:t>61</w:t>
      </w:r>
      <w:r w:rsidRPr="00A95997">
        <w:rPr>
          <w:b w:val="0"/>
          <w:noProof/>
          <w:sz w:val="18"/>
        </w:rPr>
        <w:fldChar w:fldCharType="end"/>
      </w:r>
    </w:p>
    <w:p w14:paraId="5449CD03" w14:textId="77777777" w:rsidR="00A95997" w:rsidRDefault="00A95997">
      <w:pPr>
        <w:pStyle w:val="TOC5"/>
        <w:rPr>
          <w:rFonts w:asciiTheme="minorHAnsi" w:eastAsiaTheme="minorEastAsia" w:hAnsiTheme="minorHAnsi" w:cstheme="minorBidi"/>
          <w:noProof/>
          <w:kern w:val="0"/>
          <w:sz w:val="22"/>
          <w:szCs w:val="22"/>
        </w:rPr>
      </w:pPr>
      <w:r>
        <w:rPr>
          <w:noProof/>
        </w:rPr>
        <w:t>2.16.1</w:t>
      </w:r>
      <w:r>
        <w:rPr>
          <w:noProof/>
        </w:rPr>
        <w:tab/>
        <w:t>Restrictions on items 729 to 866—services by certain medical practitioners</w:t>
      </w:r>
      <w:r w:rsidRPr="00A95997">
        <w:rPr>
          <w:noProof/>
        </w:rPr>
        <w:tab/>
      </w:r>
      <w:r w:rsidRPr="00A95997">
        <w:rPr>
          <w:noProof/>
        </w:rPr>
        <w:fldChar w:fldCharType="begin"/>
      </w:r>
      <w:r w:rsidRPr="00A95997">
        <w:rPr>
          <w:noProof/>
        </w:rPr>
        <w:instrText xml:space="preserve"> PAGEREF _Toc37322626 \h </w:instrText>
      </w:r>
      <w:r w:rsidRPr="00A95997">
        <w:rPr>
          <w:noProof/>
        </w:rPr>
      </w:r>
      <w:r w:rsidRPr="00A95997">
        <w:rPr>
          <w:noProof/>
        </w:rPr>
        <w:fldChar w:fldCharType="separate"/>
      </w:r>
      <w:r w:rsidR="0076748D">
        <w:rPr>
          <w:noProof/>
        </w:rPr>
        <w:t>61</w:t>
      </w:r>
      <w:r w:rsidRPr="00A95997">
        <w:rPr>
          <w:noProof/>
        </w:rPr>
        <w:fldChar w:fldCharType="end"/>
      </w:r>
    </w:p>
    <w:p w14:paraId="2E4ADA50" w14:textId="77777777" w:rsidR="00A95997" w:rsidRDefault="00A95997">
      <w:pPr>
        <w:pStyle w:val="TOC4"/>
        <w:rPr>
          <w:rFonts w:asciiTheme="minorHAnsi" w:eastAsiaTheme="minorEastAsia" w:hAnsiTheme="minorHAnsi" w:cstheme="minorBidi"/>
          <w:b w:val="0"/>
          <w:noProof/>
          <w:kern w:val="0"/>
          <w:sz w:val="22"/>
          <w:szCs w:val="22"/>
        </w:rPr>
      </w:pPr>
      <w:r>
        <w:rPr>
          <w:noProof/>
        </w:rPr>
        <w:t>Subdivision B—Subgroup 1 of Group A15</w:t>
      </w:r>
      <w:r w:rsidRPr="00A95997">
        <w:rPr>
          <w:b w:val="0"/>
          <w:noProof/>
          <w:sz w:val="18"/>
        </w:rPr>
        <w:tab/>
      </w:r>
      <w:r w:rsidRPr="00A95997">
        <w:rPr>
          <w:b w:val="0"/>
          <w:noProof/>
          <w:sz w:val="18"/>
        </w:rPr>
        <w:fldChar w:fldCharType="begin"/>
      </w:r>
      <w:r w:rsidRPr="00A95997">
        <w:rPr>
          <w:b w:val="0"/>
          <w:noProof/>
          <w:sz w:val="18"/>
        </w:rPr>
        <w:instrText xml:space="preserve"> PAGEREF _Toc37322627 \h </w:instrText>
      </w:r>
      <w:r w:rsidRPr="00A95997">
        <w:rPr>
          <w:b w:val="0"/>
          <w:noProof/>
          <w:sz w:val="18"/>
        </w:rPr>
      </w:r>
      <w:r w:rsidRPr="00A95997">
        <w:rPr>
          <w:b w:val="0"/>
          <w:noProof/>
          <w:sz w:val="18"/>
        </w:rPr>
        <w:fldChar w:fldCharType="separate"/>
      </w:r>
      <w:r w:rsidR="0076748D">
        <w:rPr>
          <w:b w:val="0"/>
          <w:noProof/>
          <w:sz w:val="18"/>
        </w:rPr>
        <w:t>62</w:t>
      </w:r>
      <w:r w:rsidRPr="00A95997">
        <w:rPr>
          <w:b w:val="0"/>
          <w:noProof/>
          <w:sz w:val="18"/>
        </w:rPr>
        <w:fldChar w:fldCharType="end"/>
      </w:r>
    </w:p>
    <w:p w14:paraId="08A5E9F6" w14:textId="77777777" w:rsidR="00A95997" w:rsidRDefault="00A95997">
      <w:pPr>
        <w:pStyle w:val="TOC5"/>
        <w:rPr>
          <w:rFonts w:asciiTheme="minorHAnsi" w:eastAsiaTheme="minorEastAsia" w:hAnsiTheme="minorHAnsi" w:cstheme="minorBidi"/>
          <w:noProof/>
          <w:kern w:val="0"/>
          <w:sz w:val="22"/>
          <w:szCs w:val="22"/>
        </w:rPr>
      </w:pPr>
      <w:r>
        <w:rPr>
          <w:noProof/>
        </w:rPr>
        <w:t>2.16.2</w:t>
      </w:r>
      <w:r>
        <w:rPr>
          <w:noProof/>
        </w:rPr>
        <w:tab/>
        <w:t xml:space="preserve">Meaning of </w:t>
      </w:r>
      <w:r w:rsidRPr="00850377">
        <w:rPr>
          <w:i/>
          <w:noProof/>
        </w:rPr>
        <w:t>associated general practitioner</w:t>
      </w:r>
      <w:r w:rsidRPr="00A95997">
        <w:rPr>
          <w:noProof/>
        </w:rPr>
        <w:tab/>
      </w:r>
      <w:r w:rsidRPr="00A95997">
        <w:rPr>
          <w:noProof/>
        </w:rPr>
        <w:fldChar w:fldCharType="begin"/>
      </w:r>
      <w:r w:rsidRPr="00A95997">
        <w:rPr>
          <w:noProof/>
        </w:rPr>
        <w:instrText xml:space="preserve"> PAGEREF _Toc37322628 \h </w:instrText>
      </w:r>
      <w:r w:rsidRPr="00A95997">
        <w:rPr>
          <w:noProof/>
        </w:rPr>
      </w:r>
      <w:r w:rsidRPr="00A95997">
        <w:rPr>
          <w:noProof/>
        </w:rPr>
        <w:fldChar w:fldCharType="separate"/>
      </w:r>
      <w:r w:rsidR="0076748D">
        <w:rPr>
          <w:noProof/>
        </w:rPr>
        <w:t>62</w:t>
      </w:r>
      <w:r w:rsidRPr="00A95997">
        <w:rPr>
          <w:noProof/>
        </w:rPr>
        <w:fldChar w:fldCharType="end"/>
      </w:r>
    </w:p>
    <w:p w14:paraId="600D2D00" w14:textId="77777777" w:rsidR="00A95997" w:rsidRDefault="00A95997">
      <w:pPr>
        <w:pStyle w:val="TOC5"/>
        <w:rPr>
          <w:rFonts w:asciiTheme="minorHAnsi" w:eastAsiaTheme="minorEastAsia" w:hAnsiTheme="minorHAnsi" w:cstheme="minorBidi"/>
          <w:noProof/>
          <w:kern w:val="0"/>
          <w:sz w:val="22"/>
          <w:szCs w:val="22"/>
        </w:rPr>
      </w:pPr>
      <w:r>
        <w:rPr>
          <w:noProof/>
        </w:rPr>
        <w:t>2.16.3</w:t>
      </w:r>
      <w:r>
        <w:rPr>
          <w:noProof/>
        </w:rPr>
        <w:tab/>
        <w:t xml:space="preserve">Meaning of </w:t>
      </w:r>
      <w:r w:rsidRPr="00850377">
        <w:rPr>
          <w:i/>
          <w:noProof/>
        </w:rPr>
        <w:t>contribute to a multidisciplinary care plan</w:t>
      </w:r>
      <w:r w:rsidRPr="00A95997">
        <w:rPr>
          <w:noProof/>
        </w:rPr>
        <w:tab/>
      </w:r>
      <w:r w:rsidRPr="00A95997">
        <w:rPr>
          <w:noProof/>
        </w:rPr>
        <w:fldChar w:fldCharType="begin"/>
      </w:r>
      <w:r w:rsidRPr="00A95997">
        <w:rPr>
          <w:noProof/>
        </w:rPr>
        <w:instrText xml:space="preserve"> PAGEREF _Toc37322629 \h </w:instrText>
      </w:r>
      <w:r w:rsidRPr="00A95997">
        <w:rPr>
          <w:noProof/>
        </w:rPr>
      </w:r>
      <w:r w:rsidRPr="00A95997">
        <w:rPr>
          <w:noProof/>
        </w:rPr>
        <w:fldChar w:fldCharType="separate"/>
      </w:r>
      <w:r w:rsidR="0076748D">
        <w:rPr>
          <w:noProof/>
        </w:rPr>
        <w:t>62</w:t>
      </w:r>
      <w:r w:rsidRPr="00A95997">
        <w:rPr>
          <w:noProof/>
        </w:rPr>
        <w:fldChar w:fldCharType="end"/>
      </w:r>
    </w:p>
    <w:p w14:paraId="74844066" w14:textId="77777777" w:rsidR="00A95997" w:rsidRDefault="00A95997">
      <w:pPr>
        <w:pStyle w:val="TOC5"/>
        <w:rPr>
          <w:rFonts w:asciiTheme="minorHAnsi" w:eastAsiaTheme="minorEastAsia" w:hAnsiTheme="minorHAnsi" w:cstheme="minorBidi"/>
          <w:noProof/>
          <w:kern w:val="0"/>
          <w:sz w:val="22"/>
          <w:szCs w:val="22"/>
        </w:rPr>
      </w:pPr>
      <w:r>
        <w:rPr>
          <w:noProof/>
        </w:rPr>
        <w:t>2.16.4</w:t>
      </w:r>
      <w:r>
        <w:rPr>
          <w:noProof/>
        </w:rPr>
        <w:tab/>
        <w:t xml:space="preserve">Meaning of </w:t>
      </w:r>
      <w:r w:rsidRPr="00850377">
        <w:rPr>
          <w:i/>
          <w:noProof/>
        </w:rPr>
        <w:t>coordinating the development of team care arrangements</w:t>
      </w:r>
      <w:r w:rsidRPr="00A95997">
        <w:rPr>
          <w:noProof/>
        </w:rPr>
        <w:tab/>
      </w:r>
      <w:r w:rsidRPr="00A95997">
        <w:rPr>
          <w:noProof/>
        </w:rPr>
        <w:fldChar w:fldCharType="begin"/>
      </w:r>
      <w:r w:rsidRPr="00A95997">
        <w:rPr>
          <w:noProof/>
        </w:rPr>
        <w:instrText xml:space="preserve"> PAGEREF _Toc37322630 \h </w:instrText>
      </w:r>
      <w:r w:rsidRPr="00A95997">
        <w:rPr>
          <w:noProof/>
        </w:rPr>
      </w:r>
      <w:r w:rsidRPr="00A95997">
        <w:rPr>
          <w:noProof/>
        </w:rPr>
        <w:fldChar w:fldCharType="separate"/>
      </w:r>
      <w:r w:rsidR="0076748D">
        <w:rPr>
          <w:noProof/>
        </w:rPr>
        <w:t>62</w:t>
      </w:r>
      <w:r w:rsidRPr="00A95997">
        <w:rPr>
          <w:noProof/>
        </w:rPr>
        <w:fldChar w:fldCharType="end"/>
      </w:r>
    </w:p>
    <w:p w14:paraId="10A77C5F" w14:textId="77777777" w:rsidR="00A95997" w:rsidRDefault="00A95997">
      <w:pPr>
        <w:pStyle w:val="TOC5"/>
        <w:rPr>
          <w:rFonts w:asciiTheme="minorHAnsi" w:eastAsiaTheme="minorEastAsia" w:hAnsiTheme="minorHAnsi" w:cstheme="minorBidi"/>
          <w:noProof/>
          <w:kern w:val="0"/>
          <w:sz w:val="22"/>
          <w:szCs w:val="22"/>
        </w:rPr>
      </w:pPr>
      <w:r>
        <w:rPr>
          <w:noProof/>
        </w:rPr>
        <w:t>2.16.5</w:t>
      </w:r>
      <w:r>
        <w:rPr>
          <w:noProof/>
        </w:rPr>
        <w:tab/>
        <w:t xml:space="preserve">Meaning of </w:t>
      </w:r>
      <w:r w:rsidRPr="00850377">
        <w:rPr>
          <w:i/>
          <w:noProof/>
        </w:rPr>
        <w:t>coordinating a review of team care arrangements</w:t>
      </w:r>
      <w:r w:rsidRPr="00A95997">
        <w:rPr>
          <w:noProof/>
        </w:rPr>
        <w:tab/>
      </w:r>
      <w:r w:rsidRPr="00A95997">
        <w:rPr>
          <w:noProof/>
        </w:rPr>
        <w:fldChar w:fldCharType="begin"/>
      </w:r>
      <w:r w:rsidRPr="00A95997">
        <w:rPr>
          <w:noProof/>
        </w:rPr>
        <w:instrText xml:space="preserve"> PAGEREF _Toc37322631 \h </w:instrText>
      </w:r>
      <w:r w:rsidRPr="00A95997">
        <w:rPr>
          <w:noProof/>
        </w:rPr>
      </w:r>
      <w:r w:rsidRPr="00A95997">
        <w:rPr>
          <w:noProof/>
        </w:rPr>
        <w:fldChar w:fldCharType="separate"/>
      </w:r>
      <w:r w:rsidR="0076748D">
        <w:rPr>
          <w:noProof/>
        </w:rPr>
        <w:t>63</w:t>
      </w:r>
      <w:r w:rsidRPr="00A95997">
        <w:rPr>
          <w:noProof/>
        </w:rPr>
        <w:fldChar w:fldCharType="end"/>
      </w:r>
    </w:p>
    <w:p w14:paraId="045B10F9" w14:textId="77777777" w:rsidR="00A95997" w:rsidRDefault="00A95997">
      <w:pPr>
        <w:pStyle w:val="TOC5"/>
        <w:rPr>
          <w:rFonts w:asciiTheme="minorHAnsi" w:eastAsiaTheme="minorEastAsia" w:hAnsiTheme="minorHAnsi" w:cstheme="minorBidi"/>
          <w:noProof/>
          <w:kern w:val="0"/>
          <w:sz w:val="22"/>
          <w:szCs w:val="22"/>
        </w:rPr>
      </w:pPr>
      <w:r>
        <w:rPr>
          <w:noProof/>
        </w:rPr>
        <w:t>2.16.6</w:t>
      </w:r>
      <w:r>
        <w:rPr>
          <w:noProof/>
        </w:rPr>
        <w:tab/>
        <w:t xml:space="preserve">Meaning of </w:t>
      </w:r>
      <w:r w:rsidRPr="00850377">
        <w:rPr>
          <w:i/>
          <w:noProof/>
        </w:rPr>
        <w:t>multidisciplinary care plan</w:t>
      </w:r>
      <w:r w:rsidRPr="00A95997">
        <w:rPr>
          <w:noProof/>
        </w:rPr>
        <w:tab/>
      </w:r>
      <w:r w:rsidRPr="00A95997">
        <w:rPr>
          <w:noProof/>
        </w:rPr>
        <w:fldChar w:fldCharType="begin"/>
      </w:r>
      <w:r w:rsidRPr="00A95997">
        <w:rPr>
          <w:noProof/>
        </w:rPr>
        <w:instrText xml:space="preserve"> PAGEREF _Toc37322632 \h </w:instrText>
      </w:r>
      <w:r w:rsidRPr="00A95997">
        <w:rPr>
          <w:noProof/>
        </w:rPr>
      </w:r>
      <w:r w:rsidRPr="00A95997">
        <w:rPr>
          <w:noProof/>
        </w:rPr>
        <w:fldChar w:fldCharType="separate"/>
      </w:r>
      <w:r w:rsidR="0076748D">
        <w:rPr>
          <w:noProof/>
        </w:rPr>
        <w:t>64</w:t>
      </w:r>
      <w:r w:rsidRPr="00A95997">
        <w:rPr>
          <w:noProof/>
        </w:rPr>
        <w:fldChar w:fldCharType="end"/>
      </w:r>
    </w:p>
    <w:p w14:paraId="34A6C65F" w14:textId="77777777" w:rsidR="00A95997" w:rsidRDefault="00A95997">
      <w:pPr>
        <w:pStyle w:val="TOC5"/>
        <w:rPr>
          <w:rFonts w:asciiTheme="minorHAnsi" w:eastAsiaTheme="minorEastAsia" w:hAnsiTheme="minorHAnsi" w:cstheme="minorBidi"/>
          <w:noProof/>
          <w:kern w:val="0"/>
          <w:sz w:val="22"/>
          <w:szCs w:val="22"/>
        </w:rPr>
      </w:pPr>
      <w:r>
        <w:rPr>
          <w:noProof/>
        </w:rPr>
        <w:t>2.16.7</w:t>
      </w:r>
      <w:r>
        <w:rPr>
          <w:noProof/>
        </w:rPr>
        <w:tab/>
        <w:t xml:space="preserve">Meaning of </w:t>
      </w:r>
      <w:r w:rsidRPr="00850377">
        <w:rPr>
          <w:i/>
          <w:noProof/>
        </w:rPr>
        <w:t>preparing a GP management plan</w:t>
      </w:r>
      <w:r w:rsidRPr="00A95997">
        <w:rPr>
          <w:noProof/>
        </w:rPr>
        <w:tab/>
      </w:r>
      <w:r w:rsidRPr="00A95997">
        <w:rPr>
          <w:noProof/>
        </w:rPr>
        <w:fldChar w:fldCharType="begin"/>
      </w:r>
      <w:r w:rsidRPr="00A95997">
        <w:rPr>
          <w:noProof/>
        </w:rPr>
        <w:instrText xml:space="preserve"> PAGEREF _Toc37322633 \h </w:instrText>
      </w:r>
      <w:r w:rsidRPr="00A95997">
        <w:rPr>
          <w:noProof/>
        </w:rPr>
      </w:r>
      <w:r w:rsidRPr="00A95997">
        <w:rPr>
          <w:noProof/>
        </w:rPr>
        <w:fldChar w:fldCharType="separate"/>
      </w:r>
      <w:r w:rsidR="0076748D">
        <w:rPr>
          <w:noProof/>
        </w:rPr>
        <w:t>64</w:t>
      </w:r>
      <w:r w:rsidRPr="00A95997">
        <w:rPr>
          <w:noProof/>
        </w:rPr>
        <w:fldChar w:fldCharType="end"/>
      </w:r>
    </w:p>
    <w:p w14:paraId="7D1500E7" w14:textId="77777777" w:rsidR="00A95997" w:rsidRDefault="00A95997">
      <w:pPr>
        <w:pStyle w:val="TOC5"/>
        <w:rPr>
          <w:rFonts w:asciiTheme="minorHAnsi" w:eastAsiaTheme="minorEastAsia" w:hAnsiTheme="minorHAnsi" w:cstheme="minorBidi"/>
          <w:noProof/>
          <w:kern w:val="0"/>
          <w:sz w:val="22"/>
          <w:szCs w:val="22"/>
        </w:rPr>
      </w:pPr>
      <w:r>
        <w:rPr>
          <w:noProof/>
        </w:rPr>
        <w:t>2.16.8</w:t>
      </w:r>
      <w:r>
        <w:rPr>
          <w:noProof/>
        </w:rPr>
        <w:tab/>
        <w:t xml:space="preserve">Meaning of </w:t>
      </w:r>
      <w:r w:rsidRPr="00850377">
        <w:rPr>
          <w:i/>
          <w:noProof/>
        </w:rPr>
        <w:t>reviewing a GP management plan</w:t>
      </w:r>
      <w:r w:rsidRPr="00A95997">
        <w:rPr>
          <w:noProof/>
        </w:rPr>
        <w:tab/>
      </w:r>
      <w:r w:rsidRPr="00A95997">
        <w:rPr>
          <w:noProof/>
        </w:rPr>
        <w:fldChar w:fldCharType="begin"/>
      </w:r>
      <w:r w:rsidRPr="00A95997">
        <w:rPr>
          <w:noProof/>
        </w:rPr>
        <w:instrText xml:space="preserve"> PAGEREF _Toc37322634 \h </w:instrText>
      </w:r>
      <w:r w:rsidRPr="00A95997">
        <w:rPr>
          <w:noProof/>
        </w:rPr>
      </w:r>
      <w:r w:rsidRPr="00A95997">
        <w:rPr>
          <w:noProof/>
        </w:rPr>
        <w:fldChar w:fldCharType="separate"/>
      </w:r>
      <w:r w:rsidR="0076748D">
        <w:rPr>
          <w:noProof/>
        </w:rPr>
        <w:t>65</w:t>
      </w:r>
      <w:r w:rsidRPr="00A95997">
        <w:rPr>
          <w:noProof/>
        </w:rPr>
        <w:fldChar w:fldCharType="end"/>
      </w:r>
    </w:p>
    <w:p w14:paraId="29D08851" w14:textId="77777777" w:rsidR="00A95997" w:rsidRDefault="00A95997">
      <w:pPr>
        <w:pStyle w:val="TOC5"/>
        <w:rPr>
          <w:rFonts w:asciiTheme="minorHAnsi" w:eastAsiaTheme="minorEastAsia" w:hAnsiTheme="minorHAnsi" w:cstheme="minorBidi"/>
          <w:noProof/>
          <w:kern w:val="0"/>
          <w:sz w:val="22"/>
          <w:szCs w:val="22"/>
        </w:rPr>
      </w:pPr>
      <w:r>
        <w:rPr>
          <w:noProof/>
        </w:rPr>
        <w:t>2.16.9</w:t>
      </w:r>
      <w:r>
        <w:rPr>
          <w:noProof/>
        </w:rPr>
        <w:tab/>
        <w:t>Restrictions on items 721, 723, 729, 731 and 732—services for certain patients</w:t>
      </w:r>
      <w:r w:rsidRPr="00A95997">
        <w:rPr>
          <w:noProof/>
        </w:rPr>
        <w:tab/>
      </w:r>
      <w:r w:rsidRPr="00A95997">
        <w:rPr>
          <w:noProof/>
        </w:rPr>
        <w:fldChar w:fldCharType="begin"/>
      </w:r>
      <w:r w:rsidRPr="00A95997">
        <w:rPr>
          <w:noProof/>
        </w:rPr>
        <w:instrText xml:space="preserve"> PAGEREF _Toc37322635 \h </w:instrText>
      </w:r>
      <w:r w:rsidRPr="00A95997">
        <w:rPr>
          <w:noProof/>
        </w:rPr>
      </w:r>
      <w:r w:rsidRPr="00A95997">
        <w:rPr>
          <w:noProof/>
        </w:rPr>
        <w:fldChar w:fldCharType="separate"/>
      </w:r>
      <w:r w:rsidR="0076748D">
        <w:rPr>
          <w:noProof/>
        </w:rPr>
        <w:t>65</w:t>
      </w:r>
      <w:r w:rsidRPr="00A95997">
        <w:rPr>
          <w:noProof/>
        </w:rPr>
        <w:fldChar w:fldCharType="end"/>
      </w:r>
    </w:p>
    <w:p w14:paraId="400A6291" w14:textId="77777777" w:rsidR="00A95997" w:rsidRDefault="00A95997">
      <w:pPr>
        <w:pStyle w:val="TOC5"/>
        <w:rPr>
          <w:rFonts w:asciiTheme="minorHAnsi" w:eastAsiaTheme="minorEastAsia" w:hAnsiTheme="minorHAnsi" w:cstheme="minorBidi"/>
          <w:noProof/>
          <w:kern w:val="0"/>
          <w:sz w:val="22"/>
          <w:szCs w:val="22"/>
        </w:rPr>
      </w:pPr>
      <w:r>
        <w:rPr>
          <w:noProof/>
        </w:rPr>
        <w:t>2.16.10</w:t>
      </w:r>
      <w:r>
        <w:rPr>
          <w:noProof/>
        </w:rPr>
        <w:tab/>
        <w:t>Restrictions on items 721, 723 and 732</w:t>
      </w:r>
      <w:r w:rsidRPr="00A95997">
        <w:rPr>
          <w:noProof/>
        </w:rPr>
        <w:tab/>
      </w:r>
      <w:r w:rsidRPr="00A95997">
        <w:rPr>
          <w:noProof/>
        </w:rPr>
        <w:fldChar w:fldCharType="begin"/>
      </w:r>
      <w:r w:rsidRPr="00A95997">
        <w:rPr>
          <w:noProof/>
        </w:rPr>
        <w:instrText xml:space="preserve"> PAGEREF _Toc37322636 \h </w:instrText>
      </w:r>
      <w:r w:rsidRPr="00A95997">
        <w:rPr>
          <w:noProof/>
        </w:rPr>
      </w:r>
      <w:r w:rsidRPr="00A95997">
        <w:rPr>
          <w:noProof/>
        </w:rPr>
        <w:fldChar w:fldCharType="separate"/>
      </w:r>
      <w:r w:rsidR="0076748D">
        <w:rPr>
          <w:noProof/>
        </w:rPr>
        <w:t>66</w:t>
      </w:r>
      <w:r w:rsidRPr="00A95997">
        <w:rPr>
          <w:noProof/>
        </w:rPr>
        <w:fldChar w:fldCharType="end"/>
      </w:r>
    </w:p>
    <w:p w14:paraId="69743807" w14:textId="77777777" w:rsidR="00A95997" w:rsidRDefault="00A95997">
      <w:pPr>
        <w:pStyle w:val="TOC5"/>
        <w:rPr>
          <w:rFonts w:asciiTheme="minorHAnsi" w:eastAsiaTheme="minorEastAsia" w:hAnsiTheme="minorHAnsi" w:cstheme="minorBidi"/>
          <w:noProof/>
          <w:kern w:val="0"/>
          <w:sz w:val="22"/>
          <w:szCs w:val="22"/>
        </w:rPr>
      </w:pPr>
      <w:r>
        <w:rPr>
          <w:noProof/>
        </w:rPr>
        <w:t>2.16.11</w:t>
      </w:r>
      <w:r>
        <w:rPr>
          <w:noProof/>
        </w:rPr>
        <w:tab/>
        <w:t>Restrictions on other items—services provided on same day as services in items 721, 723 and 732</w:t>
      </w:r>
      <w:r w:rsidRPr="00A95997">
        <w:rPr>
          <w:noProof/>
        </w:rPr>
        <w:tab/>
      </w:r>
      <w:r w:rsidRPr="00A95997">
        <w:rPr>
          <w:noProof/>
        </w:rPr>
        <w:fldChar w:fldCharType="begin"/>
      </w:r>
      <w:r w:rsidRPr="00A95997">
        <w:rPr>
          <w:noProof/>
        </w:rPr>
        <w:instrText xml:space="preserve"> PAGEREF _Toc37322637 \h </w:instrText>
      </w:r>
      <w:r w:rsidRPr="00A95997">
        <w:rPr>
          <w:noProof/>
        </w:rPr>
      </w:r>
      <w:r w:rsidRPr="00A95997">
        <w:rPr>
          <w:noProof/>
        </w:rPr>
        <w:fldChar w:fldCharType="separate"/>
      </w:r>
      <w:r w:rsidR="0076748D">
        <w:rPr>
          <w:noProof/>
        </w:rPr>
        <w:t>66</w:t>
      </w:r>
      <w:r w:rsidRPr="00A95997">
        <w:rPr>
          <w:noProof/>
        </w:rPr>
        <w:fldChar w:fldCharType="end"/>
      </w:r>
    </w:p>
    <w:p w14:paraId="2A965F34" w14:textId="77777777" w:rsidR="00A95997" w:rsidRDefault="00A95997">
      <w:pPr>
        <w:pStyle w:val="TOC5"/>
        <w:rPr>
          <w:rFonts w:asciiTheme="minorHAnsi" w:eastAsiaTheme="minorEastAsia" w:hAnsiTheme="minorHAnsi" w:cstheme="minorBidi"/>
          <w:noProof/>
          <w:kern w:val="0"/>
          <w:sz w:val="22"/>
          <w:szCs w:val="22"/>
        </w:rPr>
      </w:pPr>
      <w:r>
        <w:rPr>
          <w:noProof/>
        </w:rPr>
        <w:t>2.16.12</w:t>
      </w:r>
      <w:r>
        <w:rPr>
          <w:noProof/>
        </w:rPr>
        <w:tab/>
        <w:t>Conditions relating to timing of services in items 721, 723, 729, 731 and 732 if exceptional circumstances do not exist</w:t>
      </w:r>
      <w:r w:rsidRPr="00A95997">
        <w:rPr>
          <w:noProof/>
        </w:rPr>
        <w:tab/>
      </w:r>
      <w:r w:rsidRPr="00A95997">
        <w:rPr>
          <w:noProof/>
        </w:rPr>
        <w:fldChar w:fldCharType="begin"/>
      </w:r>
      <w:r w:rsidRPr="00A95997">
        <w:rPr>
          <w:noProof/>
        </w:rPr>
        <w:instrText xml:space="preserve"> PAGEREF _Toc37322638 \h </w:instrText>
      </w:r>
      <w:r w:rsidRPr="00A95997">
        <w:rPr>
          <w:noProof/>
        </w:rPr>
      </w:r>
      <w:r w:rsidRPr="00A95997">
        <w:rPr>
          <w:noProof/>
        </w:rPr>
        <w:fldChar w:fldCharType="separate"/>
      </w:r>
      <w:r w:rsidR="0076748D">
        <w:rPr>
          <w:noProof/>
        </w:rPr>
        <w:t>67</w:t>
      </w:r>
      <w:r w:rsidRPr="00A95997">
        <w:rPr>
          <w:noProof/>
        </w:rPr>
        <w:fldChar w:fldCharType="end"/>
      </w:r>
    </w:p>
    <w:p w14:paraId="65CF0EA0" w14:textId="77777777" w:rsidR="00A95997" w:rsidRDefault="00A95997">
      <w:pPr>
        <w:pStyle w:val="TOC5"/>
        <w:rPr>
          <w:rFonts w:asciiTheme="minorHAnsi" w:eastAsiaTheme="minorEastAsia" w:hAnsiTheme="minorHAnsi" w:cstheme="minorBidi"/>
          <w:noProof/>
          <w:kern w:val="0"/>
          <w:sz w:val="22"/>
          <w:szCs w:val="22"/>
        </w:rPr>
      </w:pPr>
      <w:r>
        <w:rPr>
          <w:noProof/>
        </w:rPr>
        <w:t>2.16.13</w:t>
      </w:r>
      <w:r>
        <w:rPr>
          <w:noProof/>
        </w:rPr>
        <w:tab/>
        <w:t>Items in Subgroup 1 of Group A15</w:t>
      </w:r>
      <w:r w:rsidRPr="00A95997">
        <w:rPr>
          <w:noProof/>
        </w:rPr>
        <w:tab/>
      </w:r>
      <w:r w:rsidRPr="00A95997">
        <w:rPr>
          <w:noProof/>
        </w:rPr>
        <w:fldChar w:fldCharType="begin"/>
      </w:r>
      <w:r w:rsidRPr="00A95997">
        <w:rPr>
          <w:noProof/>
        </w:rPr>
        <w:instrText xml:space="preserve"> PAGEREF _Toc37322639 \h </w:instrText>
      </w:r>
      <w:r w:rsidRPr="00A95997">
        <w:rPr>
          <w:noProof/>
        </w:rPr>
      </w:r>
      <w:r w:rsidRPr="00A95997">
        <w:rPr>
          <w:noProof/>
        </w:rPr>
        <w:fldChar w:fldCharType="separate"/>
      </w:r>
      <w:r w:rsidR="0076748D">
        <w:rPr>
          <w:noProof/>
        </w:rPr>
        <w:t>68</w:t>
      </w:r>
      <w:r w:rsidRPr="00A95997">
        <w:rPr>
          <w:noProof/>
        </w:rPr>
        <w:fldChar w:fldCharType="end"/>
      </w:r>
    </w:p>
    <w:p w14:paraId="53710DEE" w14:textId="77777777" w:rsidR="00A95997" w:rsidRDefault="00A95997">
      <w:pPr>
        <w:pStyle w:val="TOC4"/>
        <w:rPr>
          <w:rFonts w:asciiTheme="minorHAnsi" w:eastAsiaTheme="minorEastAsia" w:hAnsiTheme="minorHAnsi" w:cstheme="minorBidi"/>
          <w:b w:val="0"/>
          <w:noProof/>
          <w:kern w:val="0"/>
          <w:sz w:val="22"/>
          <w:szCs w:val="22"/>
        </w:rPr>
      </w:pPr>
      <w:r>
        <w:rPr>
          <w:noProof/>
        </w:rPr>
        <w:t>Subdivision C—Subgroup 2 of Group A15</w:t>
      </w:r>
      <w:r w:rsidRPr="00A95997">
        <w:rPr>
          <w:b w:val="0"/>
          <w:noProof/>
          <w:sz w:val="18"/>
        </w:rPr>
        <w:tab/>
      </w:r>
      <w:r w:rsidRPr="00A95997">
        <w:rPr>
          <w:b w:val="0"/>
          <w:noProof/>
          <w:sz w:val="18"/>
        </w:rPr>
        <w:fldChar w:fldCharType="begin"/>
      </w:r>
      <w:r w:rsidRPr="00A95997">
        <w:rPr>
          <w:b w:val="0"/>
          <w:noProof/>
          <w:sz w:val="18"/>
        </w:rPr>
        <w:instrText xml:space="preserve"> PAGEREF _Toc37322640 \h </w:instrText>
      </w:r>
      <w:r w:rsidRPr="00A95997">
        <w:rPr>
          <w:b w:val="0"/>
          <w:noProof/>
          <w:sz w:val="18"/>
        </w:rPr>
      </w:r>
      <w:r w:rsidRPr="00A95997">
        <w:rPr>
          <w:b w:val="0"/>
          <w:noProof/>
          <w:sz w:val="18"/>
        </w:rPr>
        <w:fldChar w:fldCharType="separate"/>
      </w:r>
      <w:r w:rsidR="0076748D">
        <w:rPr>
          <w:b w:val="0"/>
          <w:noProof/>
          <w:sz w:val="18"/>
        </w:rPr>
        <w:t>69</w:t>
      </w:r>
      <w:r w:rsidRPr="00A95997">
        <w:rPr>
          <w:b w:val="0"/>
          <w:noProof/>
          <w:sz w:val="18"/>
        </w:rPr>
        <w:fldChar w:fldCharType="end"/>
      </w:r>
    </w:p>
    <w:p w14:paraId="33303C54" w14:textId="77777777" w:rsidR="00A95997" w:rsidRDefault="00A95997">
      <w:pPr>
        <w:pStyle w:val="TOC5"/>
        <w:rPr>
          <w:rFonts w:asciiTheme="minorHAnsi" w:eastAsiaTheme="minorEastAsia" w:hAnsiTheme="minorHAnsi" w:cstheme="minorBidi"/>
          <w:noProof/>
          <w:kern w:val="0"/>
          <w:sz w:val="22"/>
          <w:szCs w:val="22"/>
        </w:rPr>
      </w:pPr>
      <w:r>
        <w:rPr>
          <w:noProof/>
        </w:rPr>
        <w:t>2.16.14</w:t>
      </w:r>
      <w:r>
        <w:rPr>
          <w:noProof/>
        </w:rPr>
        <w:tab/>
        <w:t xml:space="preserve">Meaning of </w:t>
      </w:r>
      <w:r w:rsidRPr="00850377">
        <w:rPr>
          <w:i/>
          <w:noProof/>
        </w:rPr>
        <w:t>multidisciplinary discharge case conference</w:t>
      </w:r>
      <w:r w:rsidRPr="00A95997">
        <w:rPr>
          <w:noProof/>
        </w:rPr>
        <w:tab/>
      </w:r>
      <w:r w:rsidRPr="00A95997">
        <w:rPr>
          <w:noProof/>
        </w:rPr>
        <w:fldChar w:fldCharType="begin"/>
      </w:r>
      <w:r w:rsidRPr="00A95997">
        <w:rPr>
          <w:noProof/>
        </w:rPr>
        <w:instrText xml:space="preserve"> PAGEREF _Toc37322641 \h </w:instrText>
      </w:r>
      <w:r w:rsidRPr="00A95997">
        <w:rPr>
          <w:noProof/>
        </w:rPr>
      </w:r>
      <w:r w:rsidRPr="00A95997">
        <w:rPr>
          <w:noProof/>
        </w:rPr>
        <w:fldChar w:fldCharType="separate"/>
      </w:r>
      <w:r w:rsidR="0076748D">
        <w:rPr>
          <w:noProof/>
        </w:rPr>
        <w:t>69</w:t>
      </w:r>
      <w:r w:rsidRPr="00A95997">
        <w:rPr>
          <w:noProof/>
        </w:rPr>
        <w:fldChar w:fldCharType="end"/>
      </w:r>
    </w:p>
    <w:p w14:paraId="5C872653" w14:textId="77777777" w:rsidR="00A95997" w:rsidRDefault="00A95997">
      <w:pPr>
        <w:pStyle w:val="TOC5"/>
        <w:rPr>
          <w:rFonts w:asciiTheme="minorHAnsi" w:eastAsiaTheme="minorEastAsia" w:hAnsiTheme="minorHAnsi" w:cstheme="minorBidi"/>
          <w:noProof/>
          <w:kern w:val="0"/>
          <w:sz w:val="22"/>
          <w:szCs w:val="22"/>
        </w:rPr>
      </w:pPr>
      <w:r>
        <w:rPr>
          <w:noProof/>
        </w:rPr>
        <w:t>2.16.15</w:t>
      </w:r>
      <w:r>
        <w:rPr>
          <w:noProof/>
        </w:rPr>
        <w:tab/>
        <w:t xml:space="preserve">Meaning of </w:t>
      </w:r>
      <w:r w:rsidRPr="00850377">
        <w:rPr>
          <w:i/>
          <w:noProof/>
        </w:rPr>
        <w:t>organise and coordinate</w:t>
      </w:r>
      <w:r w:rsidRPr="00A95997">
        <w:rPr>
          <w:noProof/>
        </w:rPr>
        <w:tab/>
      </w:r>
      <w:r w:rsidRPr="00A95997">
        <w:rPr>
          <w:noProof/>
        </w:rPr>
        <w:fldChar w:fldCharType="begin"/>
      </w:r>
      <w:r w:rsidRPr="00A95997">
        <w:rPr>
          <w:noProof/>
        </w:rPr>
        <w:instrText xml:space="preserve"> PAGEREF _Toc37322642 \h </w:instrText>
      </w:r>
      <w:r w:rsidRPr="00A95997">
        <w:rPr>
          <w:noProof/>
        </w:rPr>
      </w:r>
      <w:r w:rsidRPr="00A95997">
        <w:rPr>
          <w:noProof/>
        </w:rPr>
        <w:fldChar w:fldCharType="separate"/>
      </w:r>
      <w:r w:rsidR="0076748D">
        <w:rPr>
          <w:noProof/>
        </w:rPr>
        <w:t>69</w:t>
      </w:r>
      <w:r w:rsidRPr="00A95997">
        <w:rPr>
          <w:noProof/>
        </w:rPr>
        <w:fldChar w:fldCharType="end"/>
      </w:r>
    </w:p>
    <w:p w14:paraId="47D626C1" w14:textId="77777777" w:rsidR="00A95997" w:rsidRDefault="00A95997">
      <w:pPr>
        <w:pStyle w:val="TOC5"/>
        <w:rPr>
          <w:rFonts w:asciiTheme="minorHAnsi" w:eastAsiaTheme="minorEastAsia" w:hAnsiTheme="minorHAnsi" w:cstheme="minorBidi"/>
          <w:noProof/>
          <w:kern w:val="0"/>
          <w:sz w:val="22"/>
          <w:szCs w:val="22"/>
        </w:rPr>
      </w:pPr>
      <w:r>
        <w:rPr>
          <w:noProof/>
        </w:rPr>
        <w:t>2.16.16</w:t>
      </w:r>
      <w:r>
        <w:rPr>
          <w:noProof/>
        </w:rPr>
        <w:tab/>
        <w:t xml:space="preserve">Meaning of </w:t>
      </w:r>
      <w:r w:rsidRPr="00850377">
        <w:rPr>
          <w:i/>
          <w:noProof/>
        </w:rPr>
        <w:t>participate</w:t>
      </w:r>
      <w:r w:rsidRPr="00A95997">
        <w:rPr>
          <w:noProof/>
        </w:rPr>
        <w:tab/>
      </w:r>
      <w:r w:rsidRPr="00A95997">
        <w:rPr>
          <w:noProof/>
        </w:rPr>
        <w:fldChar w:fldCharType="begin"/>
      </w:r>
      <w:r w:rsidRPr="00A95997">
        <w:rPr>
          <w:noProof/>
        </w:rPr>
        <w:instrText xml:space="preserve"> PAGEREF _Toc37322643 \h </w:instrText>
      </w:r>
      <w:r w:rsidRPr="00A95997">
        <w:rPr>
          <w:noProof/>
        </w:rPr>
      </w:r>
      <w:r w:rsidRPr="00A95997">
        <w:rPr>
          <w:noProof/>
        </w:rPr>
        <w:fldChar w:fldCharType="separate"/>
      </w:r>
      <w:r w:rsidR="0076748D">
        <w:rPr>
          <w:noProof/>
        </w:rPr>
        <w:t>70</w:t>
      </w:r>
      <w:r w:rsidRPr="00A95997">
        <w:rPr>
          <w:noProof/>
        </w:rPr>
        <w:fldChar w:fldCharType="end"/>
      </w:r>
    </w:p>
    <w:p w14:paraId="7D998377" w14:textId="77777777" w:rsidR="00A95997" w:rsidRDefault="00A95997">
      <w:pPr>
        <w:pStyle w:val="TOC5"/>
        <w:rPr>
          <w:rFonts w:asciiTheme="minorHAnsi" w:eastAsiaTheme="minorEastAsia" w:hAnsiTheme="minorHAnsi" w:cstheme="minorBidi"/>
          <w:noProof/>
          <w:kern w:val="0"/>
          <w:sz w:val="22"/>
          <w:szCs w:val="22"/>
        </w:rPr>
      </w:pPr>
      <w:r>
        <w:rPr>
          <w:noProof/>
        </w:rPr>
        <w:t>2.16.17</w:t>
      </w:r>
      <w:r>
        <w:rPr>
          <w:noProof/>
        </w:rPr>
        <w:tab/>
        <w:t xml:space="preserve">Meaning of </w:t>
      </w:r>
      <w:r w:rsidRPr="00850377">
        <w:rPr>
          <w:i/>
          <w:noProof/>
        </w:rPr>
        <w:t>coordinating</w:t>
      </w:r>
      <w:r w:rsidRPr="00A95997">
        <w:rPr>
          <w:noProof/>
        </w:rPr>
        <w:tab/>
      </w:r>
      <w:r w:rsidRPr="00A95997">
        <w:rPr>
          <w:noProof/>
        </w:rPr>
        <w:fldChar w:fldCharType="begin"/>
      </w:r>
      <w:r w:rsidRPr="00A95997">
        <w:rPr>
          <w:noProof/>
        </w:rPr>
        <w:instrText xml:space="preserve"> PAGEREF _Toc37322644 \h </w:instrText>
      </w:r>
      <w:r w:rsidRPr="00A95997">
        <w:rPr>
          <w:noProof/>
        </w:rPr>
      </w:r>
      <w:r w:rsidRPr="00A95997">
        <w:rPr>
          <w:noProof/>
        </w:rPr>
        <w:fldChar w:fldCharType="separate"/>
      </w:r>
      <w:r w:rsidR="0076748D">
        <w:rPr>
          <w:noProof/>
        </w:rPr>
        <w:t>70</w:t>
      </w:r>
      <w:r w:rsidRPr="00A95997">
        <w:rPr>
          <w:noProof/>
        </w:rPr>
        <w:fldChar w:fldCharType="end"/>
      </w:r>
    </w:p>
    <w:p w14:paraId="055565C5" w14:textId="77777777" w:rsidR="00A95997" w:rsidRDefault="00A95997">
      <w:pPr>
        <w:pStyle w:val="TOC5"/>
        <w:rPr>
          <w:rFonts w:asciiTheme="minorHAnsi" w:eastAsiaTheme="minorEastAsia" w:hAnsiTheme="minorHAnsi" w:cstheme="minorBidi"/>
          <w:noProof/>
          <w:kern w:val="0"/>
          <w:sz w:val="22"/>
          <w:szCs w:val="22"/>
        </w:rPr>
      </w:pPr>
      <w:r>
        <w:rPr>
          <w:noProof/>
        </w:rPr>
        <w:t>2.16.18</w:t>
      </w:r>
      <w:r>
        <w:rPr>
          <w:noProof/>
        </w:rPr>
        <w:tab/>
        <w:t xml:space="preserve">Meaning of </w:t>
      </w:r>
      <w:r w:rsidRPr="00850377">
        <w:rPr>
          <w:i/>
          <w:noProof/>
        </w:rPr>
        <w:t>case conference team</w:t>
      </w:r>
      <w:r w:rsidRPr="00A95997">
        <w:rPr>
          <w:noProof/>
        </w:rPr>
        <w:tab/>
      </w:r>
      <w:r w:rsidRPr="00A95997">
        <w:rPr>
          <w:noProof/>
        </w:rPr>
        <w:fldChar w:fldCharType="begin"/>
      </w:r>
      <w:r w:rsidRPr="00A95997">
        <w:rPr>
          <w:noProof/>
        </w:rPr>
        <w:instrText xml:space="preserve"> PAGEREF _Toc37322645 \h </w:instrText>
      </w:r>
      <w:r w:rsidRPr="00A95997">
        <w:rPr>
          <w:noProof/>
        </w:rPr>
      </w:r>
      <w:r w:rsidRPr="00A95997">
        <w:rPr>
          <w:noProof/>
        </w:rPr>
        <w:fldChar w:fldCharType="separate"/>
      </w:r>
      <w:r w:rsidR="0076748D">
        <w:rPr>
          <w:noProof/>
        </w:rPr>
        <w:t>70</w:t>
      </w:r>
      <w:r w:rsidRPr="00A95997">
        <w:rPr>
          <w:noProof/>
        </w:rPr>
        <w:fldChar w:fldCharType="end"/>
      </w:r>
    </w:p>
    <w:p w14:paraId="382DDBA8" w14:textId="77777777" w:rsidR="00A95997" w:rsidRDefault="00A95997">
      <w:pPr>
        <w:pStyle w:val="TOC5"/>
        <w:rPr>
          <w:rFonts w:asciiTheme="minorHAnsi" w:eastAsiaTheme="minorEastAsia" w:hAnsiTheme="minorHAnsi" w:cstheme="minorBidi"/>
          <w:noProof/>
          <w:kern w:val="0"/>
          <w:sz w:val="22"/>
          <w:szCs w:val="22"/>
        </w:rPr>
      </w:pPr>
      <w:r>
        <w:rPr>
          <w:noProof/>
        </w:rPr>
        <w:t>2.16.19</w:t>
      </w:r>
      <w:r>
        <w:rPr>
          <w:noProof/>
        </w:rPr>
        <w:tab/>
        <w:t>Restrictions on item 880—certain patients</w:t>
      </w:r>
      <w:r w:rsidRPr="00A95997">
        <w:rPr>
          <w:noProof/>
        </w:rPr>
        <w:tab/>
      </w:r>
      <w:r w:rsidRPr="00A95997">
        <w:rPr>
          <w:noProof/>
        </w:rPr>
        <w:fldChar w:fldCharType="begin"/>
      </w:r>
      <w:r w:rsidRPr="00A95997">
        <w:rPr>
          <w:noProof/>
        </w:rPr>
        <w:instrText xml:space="preserve"> PAGEREF _Toc37322646 \h </w:instrText>
      </w:r>
      <w:r w:rsidRPr="00A95997">
        <w:rPr>
          <w:noProof/>
        </w:rPr>
      </w:r>
      <w:r w:rsidRPr="00A95997">
        <w:rPr>
          <w:noProof/>
        </w:rPr>
        <w:fldChar w:fldCharType="separate"/>
      </w:r>
      <w:r w:rsidR="0076748D">
        <w:rPr>
          <w:noProof/>
        </w:rPr>
        <w:t>71</w:t>
      </w:r>
      <w:r w:rsidRPr="00A95997">
        <w:rPr>
          <w:noProof/>
        </w:rPr>
        <w:fldChar w:fldCharType="end"/>
      </w:r>
    </w:p>
    <w:p w14:paraId="5250927F" w14:textId="77777777" w:rsidR="00A95997" w:rsidRDefault="00A95997">
      <w:pPr>
        <w:pStyle w:val="TOC5"/>
        <w:rPr>
          <w:rFonts w:asciiTheme="minorHAnsi" w:eastAsiaTheme="minorEastAsia" w:hAnsiTheme="minorHAnsi" w:cstheme="minorBidi"/>
          <w:noProof/>
          <w:kern w:val="0"/>
          <w:sz w:val="22"/>
          <w:szCs w:val="22"/>
        </w:rPr>
      </w:pPr>
      <w:r>
        <w:rPr>
          <w:noProof/>
        </w:rPr>
        <w:t>2.16.20</w:t>
      </w:r>
      <w:r>
        <w:rPr>
          <w:noProof/>
        </w:rPr>
        <w:tab/>
        <w:t>Items in Subgroup 2 of Group A15</w:t>
      </w:r>
      <w:r w:rsidRPr="00A95997">
        <w:rPr>
          <w:noProof/>
        </w:rPr>
        <w:tab/>
      </w:r>
      <w:r w:rsidRPr="00A95997">
        <w:rPr>
          <w:noProof/>
        </w:rPr>
        <w:fldChar w:fldCharType="begin"/>
      </w:r>
      <w:r w:rsidRPr="00A95997">
        <w:rPr>
          <w:noProof/>
        </w:rPr>
        <w:instrText xml:space="preserve"> PAGEREF _Toc37322647 \h </w:instrText>
      </w:r>
      <w:r w:rsidRPr="00A95997">
        <w:rPr>
          <w:noProof/>
        </w:rPr>
      </w:r>
      <w:r w:rsidRPr="00A95997">
        <w:rPr>
          <w:noProof/>
        </w:rPr>
        <w:fldChar w:fldCharType="separate"/>
      </w:r>
      <w:r w:rsidR="0076748D">
        <w:rPr>
          <w:noProof/>
        </w:rPr>
        <w:t>71</w:t>
      </w:r>
      <w:r w:rsidRPr="00A95997">
        <w:rPr>
          <w:noProof/>
        </w:rPr>
        <w:fldChar w:fldCharType="end"/>
      </w:r>
    </w:p>
    <w:p w14:paraId="78110380" w14:textId="77777777" w:rsidR="00A95997" w:rsidRDefault="00A95997">
      <w:pPr>
        <w:pStyle w:val="TOC3"/>
        <w:rPr>
          <w:rFonts w:asciiTheme="minorHAnsi" w:eastAsiaTheme="minorEastAsia" w:hAnsiTheme="minorHAnsi" w:cstheme="minorBidi"/>
          <w:b w:val="0"/>
          <w:noProof/>
          <w:kern w:val="0"/>
          <w:szCs w:val="22"/>
        </w:rPr>
      </w:pPr>
      <w:r>
        <w:rPr>
          <w:noProof/>
        </w:rPr>
        <w:t>Division 2.17—Group A17: Domiciliary and residential medication management reviews</w:t>
      </w:r>
      <w:r w:rsidRPr="00A95997">
        <w:rPr>
          <w:b w:val="0"/>
          <w:noProof/>
          <w:sz w:val="18"/>
        </w:rPr>
        <w:tab/>
      </w:r>
      <w:r w:rsidRPr="00A95997">
        <w:rPr>
          <w:b w:val="0"/>
          <w:noProof/>
          <w:sz w:val="18"/>
        </w:rPr>
        <w:fldChar w:fldCharType="begin"/>
      </w:r>
      <w:r w:rsidRPr="00A95997">
        <w:rPr>
          <w:b w:val="0"/>
          <w:noProof/>
          <w:sz w:val="18"/>
        </w:rPr>
        <w:instrText xml:space="preserve"> PAGEREF _Toc37322648 \h </w:instrText>
      </w:r>
      <w:r w:rsidRPr="00A95997">
        <w:rPr>
          <w:b w:val="0"/>
          <w:noProof/>
          <w:sz w:val="18"/>
        </w:rPr>
      </w:r>
      <w:r w:rsidRPr="00A95997">
        <w:rPr>
          <w:b w:val="0"/>
          <w:noProof/>
          <w:sz w:val="18"/>
        </w:rPr>
        <w:fldChar w:fldCharType="separate"/>
      </w:r>
      <w:r w:rsidR="0076748D">
        <w:rPr>
          <w:b w:val="0"/>
          <w:noProof/>
          <w:sz w:val="18"/>
        </w:rPr>
        <w:t>76</w:t>
      </w:r>
      <w:r w:rsidRPr="00A95997">
        <w:rPr>
          <w:b w:val="0"/>
          <w:noProof/>
          <w:sz w:val="18"/>
        </w:rPr>
        <w:fldChar w:fldCharType="end"/>
      </w:r>
    </w:p>
    <w:p w14:paraId="3FC03EE2" w14:textId="77777777" w:rsidR="00A95997" w:rsidRDefault="00A95997">
      <w:pPr>
        <w:pStyle w:val="TOC5"/>
        <w:rPr>
          <w:rFonts w:asciiTheme="minorHAnsi" w:eastAsiaTheme="minorEastAsia" w:hAnsiTheme="minorHAnsi" w:cstheme="minorBidi"/>
          <w:noProof/>
          <w:kern w:val="0"/>
          <w:sz w:val="22"/>
          <w:szCs w:val="22"/>
        </w:rPr>
      </w:pPr>
      <w:r>
        <w:rPr>
          <w:noProof/>
        </w:rPr>
        <w:t>2.17.1</w:t>
      </w:r>
      <w:r>
        <w:rPr>
          <w:noProof/>
        </w:rPr>
        <w:tab/>
        <w:t xml:space="preserve">Meaning of </w:t>
      </w:r>
      <w:r w:rsidRPr="00850377">
        <w:rPr>
          <w:i/>
          <w:noProof/>
        </w:rPr>
        <w:t>living in a community setting</w:t>
      </w:r>
      <w:r w:rsidRPr="00A95997">
        <w:rPr>
          <w:noProof/>
        </w:rPr>
        <w:tab/>
      </w:r>
      <w:r w:rsidRPr="00A95997">
        <w:rPr>
          <w:noProof/>
        </w:rPr>
        <w:fldChar w:fldCharType="begin"/>
      </w:r>
      <w:r w:rsidRPr="00A95997">
        <w:rPr>
          <w:noProof/>
        </w:rPr>
        <w:instrText xml:space="preserve"> PAGEREF _Toc37322649 \h </w:instrText>
      </w:r>
      <w:r w:rsidRPr="00A95997">
        <w:rPr>
          <w:noProof/>
        </w:rPr>
      </w:r>
      <w:r w:rsidRPr="00A95997">
        <w:rPr>
          <w:noProof/>
        </w:rPr>
        <w:fldChar w:fldCharType="separate"/>
      </w:r>
      <w:r w:rsidR="0076748D">
        <w:rPr>
          <w:noProof/>
        </w:rPr>
        <w:t>76</w:t>
      </w:r>
      <w:r w:rsidRPr="00A95997">
        <w:rPr>
          <w:noProof/>
        </w:rPr>
        <w:fldChar w:fldCharType="end"/>
      </w:r>
    </w:p>
    <w:p w14:paraId="4D3947D5" w14:textId="77777777" w:rsidR="00A95997" w:rsidRDefault="00A95997">
      <w:pPr>
        <w:pStyle w:val="TOC5"/>
        <w:rPr>
          <w:rFonts w:asciiTheme="minorHAnsi" w:eastAsiaTheme="minorEastAsia" w:hAnsiTheme="minorHAnsi" w:cstheme="minorBidi"/>
          <w:noProof/>
          <w:kern w:val="0"/>
          <w:sz w:val="22"/>
          <w:szCs w:val="22"/>
        </w:rPr>
      </w:pPr>
      <w:r>
        <w:rPr>
          <w:noProof/>
        </w:rPr>
        <w:t>2.17.2</w:t>
      </w:r>
      <w:r>
        <w:rPr>
          <w:noProof/>
        </w:rPr>
        <w:tab/>
        <w:t xml:space="preserve">Meaning of </w:t>
      </w:r>
      <w:r w:rsidRPr="00850377">
        <w:rPr>
          <w:i/>
          <w:noProof/>
        </w:rPr>
        <w:t>residential medication management review</w:t>
      </w:r>
      <w:r w:rsidRPr="00A95997">
        <w:rPr>
          <w:noProof/>
        </w:rPr>
        <w:tab/>
      </w:r>
      <w:r w:rsidRPr="00A95997">
        <w:rPr>
          <w:noProof/>
        </w:rPr>
        <w:fldChar w:fldCharType="begin"/>
      </w:r>
      <w:r w:rsidRPr="00A95997">
        <w:rPr>
          <w:noProof/>
        </w:rPr>
        <w:instrText xml:space="preserve"> PAGEREF _Toc37322650 \h </w:instrText>
      </w:r>
      <w:r w:rsidRPr="00A95997">
        <w:rPr>
          <w:noProof/>
        </w:rPr>
      </w:r>
      <w:r w:rsidRPr="00A95997">
        <w:rPr>
          <w:noProof/>
        </w:rPr>
        <w:fldChar w:fldCharType="separate"/>
      </w:r>
      <w:r w:rsidR="0076748D">
        <w:rPr>
          <w:noProof/>
        </w:rPr>
        <w:t>76</w:t>
      </w:r>
      <w:r w:rsidRPr="00A95997">
        <w:rPr>
          <w:noProof/>
        </w:rPr>
        <w:fldChar w:fldCharType="end"/>
      </w:r>
    </w:p>
    <w:p w14:paraId="29858727" w14:textId="77777777" w:rsidR="00A95997" w:rsidRDefault="00A95997">
      <w:pPr>
        <w:pStyle w:val="TOC5"/>
        <w:rPr>
          <w:rFonts w:asciiTheme="minorHAnsi" w:eastAsiaTheme="minorEastAsia" w:hAnsiTheme="minorHAnsi" w:cstheme="minorBidi"/>
          <w:noProof/>
          <w:kern w:val="0"/>
          <w:sz w:val="22"/>
          <w:szCs w:val="22"/>
        </w:rPr>
      </w:pPr>
      <w:r>
        <w:rPr>
          <w:noProof/>
        </w:rPr>
        <w:t>2.17.3</w:t>
      </w:r>
      <w:r>
        <w:rPr>
          <w:noProof/>
        </w:rPr>
        <w:tab/>
        <w:t>Restrictions on items 900 and 903</w:t>
      </w:r>
      <w:r w:rsidRPr="00A95997">
        <w:rPr>
          <w:noProof/>
        </w:rPr>
        <w:tab/>
      </w:r>
      <w:r w:rsidRPr="00A95997">
        <w:rPr>
          <w:noProof/>
        </w:rPr>
        <w:fldChar w:fldCharType="begin"/>
      </w:r>
      <w:r w:rsidRPr="00A95997">
        <w:rPr>
          <w:noProof/>
        </w:rPr>
        <w:instrText xml:space="preserve"> PAGEREF _Toc37322651 \h </w:instrText>
      </w:r>
      <w:r w:rsidRPr="00A95997">
        <w:rPr>
          <w:noProof/>
        </w:rPr>
      </w:r>
      <w:r w:rsidRPr="00A95997">
        <w:rPr>
          <w:noProof/>
        </w:rPr>
        <w:fldChar w:fldCharType="separate"/>
      </w:r>
      <w:r w:rsidR="0076748D">
        <w:rPr>
          <w:noProof/>
        </w:rPr>
        <w:t>77</w:t>
      </w:r>
      <w:r w:rsidRPr="00A95997">
        <w:rPr>
          <w:noProof/>
        </w:rPr>
        <w:fldChar w:fldCharType="end"/>
      </w:r>
    </w:p>
    <w:p w14:paraId="029EB5AB" w14:textId="77777777" w:rsidR="00A95997" w:rsidRDefault="00A95997">
      <w:pPr>
        <w:pStyle w:val="TOC5"/>
        <w:rPr>
          <w:rFonts w:asciiTheme="minorHAnsi" w:eastAsiaTheme="minorEastAsia" w:hAnsiTheme="minorHAnsi" w:cstheme="minorBidi"/>
          <w:noProof/>
          <w:kern w:val="0"/>
          <w:sz w:val="22"/>
          <w:szCs w:val="22"/>
        </w:rPr>
      </w:pPr>
      <w:r>
        <w:rPr>
          <w:noProof/>
        </w:rPr>
        <w:lastRenderedPageBreak/>
        <w:t>2.17.4</w:t>
      </w:r>
      <w:r>
        <w:rPr>
          <w:noProof/>
        </w:rPr>
        <w:tab/>
        <w:t>Items in Group A17</w:t>
      </w:r>
      <w:r w:rsidRPr="00A95997">
        <w:rPr>
          <w:noProof/>
        </w:rPr>
        <w:tab/>
      </w:r>
      <w:r w:rsidRPr="00A95997">
        <w:rPr>
          <w:noProof/>
        </w:rPr>
        <w:fldChar w:fldCharType="begin"/>
      </w:r>
      <w:r w:rsidRPr="00A95997">
        <w:rPr>
          <w:noProof/>
        </w:rPr>
        <w:instrText xml:space="preserve"> PAGEREF _Toc37322652 \h </w:instrText>
      </w:r>
      <w:r w:rsidRPr="00A95997">
        <w:rPr>
          <w:noProof/>
        </w:rPr>
      </w:r>
      <w:r w:rsidRPr="00A95997">
        <w:rPr>
          <w:noProof/>
        </w:rPr>
        <w:fldChar w:fldCharType="separate"/>
      </w:r>
      <w:r w:rsidR="0076748D">
        <w:rPr>
          <w:noProof/>
        </w:rPr>
        <w:t>77</w:t>
      </w:r>
      <w:r w:rsidRPr="00A95997">
        <w:rPr>
          <w:noProof/>
        </w:rPr>
        <w:fldChar w:fldCharType="end"/>
      </w:r>
    </w:p>
    <w:p w14:paraId="1DAC1413" w14:textId="77777777" w:rsidR="00A95997" w:rsidRDefault="00A95997">
      <w:pPr>
        <w:pStyle w:val="TOC3"/>
        <w:rPr>
          <w:rFonts w:asciiTheme="minorHAnsi" w:eastAsiaTheme="minorEastAsia" w:hAnsiTheme="minorHAnsi" w:cstheme="minorBidi"/>
          <w:b w:val="0"/>
          <w:noProof/>
          <w:kern w:val="0"/>
          <w:szCs w:val="22"/>
        </w:rPr>
      </w:pPr>
      <w:r>
        <w:rPr>
          <w:noProof/>
        </w:rPr>
        <w:t>Division 2.18—Group A30: Medical practitioner video conferencing consultation</w:t>
      </w:r>
      <w:r w:rsidRPr="00A95997">
        <w:rPr>
          <w:b w:val="0"/>
          <w:noProof/>
          <w:sz w:val="18"/>
        </w:rPr>
        <w:tab/>
      </w:r>
      <w:r w:rsidRPr="00A95997">
        <w:rPr>
          <w:b w:val="0"/>
          <w:noProof/>
          <w:sz w:val="18"/>
        </w:rPr>
        <w:fldChar w:fldCharType="begin"/>
      </w:r>
      <w:r w:rsidRPr="00A95997">
        <w:rPr>
          <w:b w:val="0"/>
          <w:noProof/>
          <w:sz w:val="18"/>
        </w:rPr>
        <w:instrText xml:space="preserve"> PAGEREF _Toc37322653 \h </w:instrText>
      </w:r>
      <w:r w:rsidRPr="00A95997">
        <w:rPr>
          <w:b w:val="0"/>
          <w:noProof/>
          <w:sz w:val="18"/>
        </w:rPr>
      </w:r>
      <w:r w:rsidRPr="00A95997">
        <w:rPr>
          <w:b w:val="0"/>
          <w:noProof/>
          <w:sz w:val="18"/>
        </w:rPr>
        <w:fldChar w:fldCharType="separate"/>
      </w:r>
      <w:r w:rsidR="0076748D">
        <w:rPr>
          <w:b w:val="0"/>
          <w:noProof/>
          <w:sz w:val="18"/>
        </w:rPr>
        <w:t>78</w:t>
      </w:r>
      <w:r w:rsidRPr="00A95997">
        <w:rPr>
          <w:b w:val="0"/>
          <w:noProof/>
          <w:sz w:val="18"/>
        </w:rPr>
        <w:fldChar w:fldCharType="end"/>
      </w:r>
    </w:p>
    <w:p w14:paraId="6D8AE429" w14:textId="77777777" w:rsidR="00A95997" w:rsidRDefault="00A95997">
      <w:pPr>
        <w:pStyle w:val="TOC5"/>
        <w:rPr>
          <w:rFonts w:asciiTheme="minorHAnsi" w:eastAsiaTheme="minorEastAsia" w:hAnsiTheme="minorHAnsi" w:cstheme="minorBidi"/>
          <w:noProof/>
          <w:kern w:val="0"/>
          <w:sz w:val="22"/>
          <w:szCs w:val="22"/>
        </w:rPr>
      </w:pPr>
      <w:r>
        <w:rPr>
          <w:noProof/>
        </w:rPr>
        <w:t>2.18.1</w:t>
      </w:r>
      <w:r>
        <w:rPr>
          <w:noProof/>
        </w:rPr>
        <w:tab/>
        <w:t>Restrictions on items in Subgroups 1 and 2 of Group A30—services provided in association with certain other services</w:t>
      </w:r>
      <w:r w:rsidRPr="00A95997">
        <w:rPr>
          <w:noProof/>
        </w:rPr>
        <w:tab/>
      </w:r>
      <w:r w:rsidRPr="00A95997">
        <w:rPr>
          <w:noProof/>
        </w:rPr>
        <w:fldChar w:fldCharType="begin"/>
      </w:r>
      <w:r w:rsidRPr="00A95997">
        <w:rPr>
          <w:noProof/>
        </w:rPr>
        <w:instrText xml:space="preserve"> PAGEREF _Toc37322654 \h </w:instrText>
      </w:r>
      <w:r w:rsidRPr="00A95997">
        <w:rPr>
          <w:noProof/>
        </w:rPr>
      </w:r>
      <w:r w:rsidRPr="00A95997">
        <w:rPr>
          <w:noProof/>
        </w:rPr>
        <w:fldChar w:fldCharType="separate"/>
      </w:r>
      <w:r w:rsidR="0076748D">
        <w:rPr>
          <w:noProof/>
        </w:rPr>
        <w:t>78</w:t>
      </w:r>
      <w:r w:rsidRPr="00A95997">
        <w:rPr>
          <w:noProof/>
        </w:rPr>
        <w:fldChar w:fldCharType="end"/>
      </w:r>
    </w:p>
    <w:p w14:paraId="045FDFC6" w14:textId="77777777" w:rsidR="00A95997" w:rsidRDefault="00A95997">
      <w:pPr>
        <w:pStyle w:val="TOC5"/>
        <w:rPr>
          <w:rFonts w:asciiTheme="minorHAnsi" w:eastAsiaTheme="minorEastAsia" w:hAnsiTheme="minorHAnsi" w:cstheme="minorBidi"/>
          <w:noProof/>
          <w:kern w:val="0"/>
          <w:sz w:val="22"/>
          <w:szCs w:val="22"/>
        </w:rPr>
      </w:pPr>
      <w:r>
        <w:rPr>
          <w:noProof/>
        </w:rPr>
        <w:t>2.18.2</w:t>
      </w:r>
      <w:r>
        <w:rPr>
          <w:noProof/>
        </w:rPr>
        <w:tab/>
        <w:t>Location of attendance in items 2125, 2138, 2179 and 2220</w:t>
      </w:r>
      <w:r w:rsidRPr="00A95997">
        <w:rPr>
          <w:noProof/>
        </w:rPr>
        <w:tab/>
      </w:r>
      <w:r w:rsidRPr="00A95997">
        <w:rPr>
          <w:noProof/>
        </w:rPr>
        <w:fldChar w:fldCharType="begin"/>
      </w:r>
      <w:r w:rsidRPr="00A95997">
        <w:rPr>
          <w:noProof/>
        </w:rPr>
        <w:instrText xml:space="preserve"> PAGEREF _Toc37322655 \h </w:instrText>
      </w:r>
      <w:r w:rsidRPr="00A95997">
        <w:rPr>
          <w:noProof/>
        </w:rPr>
      </w:r>
      <w:r w:rsidRPr="00A95997">
        <w:rPr>
          <w:noProof/>
        </w:rPr>
        <w:fldChar w:fldCharType="separate"/>
      </w:r>
      <w:r w:rsidR="0076748D">
        <w:rPr>
          <w:noProof/>
        </w:rPr>
        <w:t>78</w:t>
      </w:r>
      <w:r w:rsidRPr="00A95997">
        <w:rPr>
          <w:noProof/>
        </w:rPr>
        <w:fldChar w:fldCharType="end"/>
      </w:r>
    </w:p>
    <w:p w14:paraId="6D18718A" w14:textId="77777777" w:rsidR="00A95997" w:rsidRDefault="00A95997">
      <w:pPr>
        <w:pStyle w:val="TOC5"/>
        <w:rPr>
          <w:rFonts w:asciiTheme="minorHAnsi" w:eastAsiaTheme="minorEastAsia" w:hAnsiTheme="minorHAnsi" w:cstheme="minorBidi"/>
          <w:noProof/>
          <w:kern w:val="0"/>
          <w:sz w:val="22"/>
          <w:szCs w:val="22"/>
        </w:rPr>
      </w:pPr>
      <w:r>
        <w:rPr>
          <w:noProof/>
        </w:rPr>
        <w:t>2.18.3</w:t>
      </w:r>
      <w:r>
        <w:rPr>
          <w:noProof/>
        </w:rPr>
        <w:tab/>
        <w:t xml:space="preserve">Meaning of </w:t>
      </w:r>
      <w:r w:rsidRPr="00850377">
        <w:rPr>
          <w:i/>
          <w:noProof/>
        </w:rPr>
        <w:t>amount under clause 2.18.3</w:t>
      </w:r>
      <w:r w:rsidRPr="00A95997">
        <w:rPr>
          <w:noProof/>
        </w:rPr>
        <w:tab/>
      </w:r>
      <w:r w:rsidRPr="00A95997">
        <w:rPr>
          <w:noProof/>
        </w:rPr>
        <w:fldChar w:fldCharType="begin"/>
      </w:r>
      <w:r w:rsidRPr="00A95997">
        <w:rPr>
          <w:noProof/>
        </w:rPr>
        <w:instrText xml:space="preserve"> PAGEREF _Toc37322656 \h </w:instrText>
      </w:r>
      <w:r w:rsidRPr="00A95997">
        <w:rPr>
          <w:noProof/>
        </w:rPr>
      </w:r>
      <w:r w:rsidRPr="00A95997">
        <w:rPr>
          <w:noProof/>
        </w:rPr>
        <w:fldChar w:fldCharType="separate"/>
      </w:r>
      <w:r w:rsidR="0076748D">
        <w:rPr>
          <w:noProof/>
        </w:rPr>
        <w:t>78</w:t>
      </w:r>
      <w:r w:rsidRPr="00A95997">
        <w:rPr>
          <w:noProof/>
        </w:rPr>
        <w:fldChar w:fldCharType="end"/>
      </w:r>
    </w:p>
    <w:p w14:paraId="5DC8A754" w14:textId="77777777" w:rsidR="00A95997" w:rsidRDefault="00A95997">
      <w:pPr>
        <w:pStyle w:val="TOC5"/>
        <w:rPr>
          <w:rFonts w:asciiTheme="minorHAnsi" w:eastAsiaTheme="minorEastAsia" w:hAnsiTheme="minorHAnsi" w:cstheme="minorBidi"/>
          <w:noProof/>
          <w:kern w:val="0"/>
          <w:sz w:val="22"/>
          <w:szCs w:val="22"/>
        </w:rPr>
      </w:pPr>
      <w:r>
        <w:rPr>
          <w:noProof/>
        </w:rPr>
        <w:t>2.18.4</w:t>
      </w:r>
      <w:r>
        <w:rPr>
          <w:noProof/>
        </w:rPr>
        <w:tab/>
        <w:t xml:space="preserve">Restrictions on </w:t>
      </w:r>
      <w:r w:rsidRPr="00850377">
        <w:rPr>
          <w:rFonts w:eastAsiaTheme="minorHAnsi"/>
          <w:noProof/>
        </w:rPr>
        <w:t>items in Subgroups 5 and 6 of Group A30 (video conferencing consultation attendances for patients in rural and remote areas)</w:t>
      </w:r>
      <w:r w:rsidRPr="00A95997">
        <w:rPr>
          <w:noProof/>
        </w:rPr>
        <w:tab/>
      </w:r>
      <w:r w:rsidRPr="00A95997">
        <w:rPr>
          <w:noProof/>
        </w:rPr>
        <w:fldChar w:fldCharType="begin"/>
      </w:r>
      <w:r w:rsidRPr="00A95997">
        <w:rPr>
          <w:noProof/>
        </w:rPr>
        <w:instrText xml:space="preserve"> PAGEREF _Toc37322657 \h </w:instrText>
      </w:r>
      <w:r w:rsidRPr="00A95997">
        <w:rPr>
          <w:noProof/>
        </w:rPr>
      </w:r>
      <w:r w:rsidRPr="00A95997">
        <w:rPr>
          <w:noProof/>
        </w:rPr>
        <w:fldChar w:fldCharType="separate"/>
      </w:r>
      <w:r w:rsidR="0076748D">
        <w:rPr>
          <w:noProof/>
        </w:rPr>
        <w:t>79</w:t>
      </w:r>
      <w:r w:rsidRPr="00A95997">
        <w:rPr>
          <w:noProof/>
        </w:rPr>
        <w:fldChar w:fldCharType="end"/>
      </w:r>
    </w:p>
    <w:p w14:paraId="75C82671" w14:textId="77777777" w:rsidR="00A95997" w:rsidRDefault="00A95997">
      <w:pPr>
        <w:pStyle w:val="TOC5"/>
        <w:rPr>
          <w:rFonts w:asciiTheme="minorHAnsi" w:eastAsiaTheme="minorEastAsia" w:hAnsiTheme="minorHAnsi" w:cstheme="minorBidi"/>
          <w:noProof/>
          <w:kern w:val="0"/>
          <w:sz w:val="22"/>
          <w:szCs w:val="22"/>
        </w:rPr>
      </w:pPr>
      <w:r>
        <w:rPr>
          <w:noProof/>
        </w:rPr>
        <w:t>2.18.5</w:t>
      </w:r>
      <w:r>
        <w:rPr>
          <w:noProof/>
        </w:rPr>
        <w:tab/>
        <w:t>Items in Group A30</w:t>
      </w:r>
      <w:r w:rsidRPr="00A95997">
        <w:rPr>
          <w:noProof/>
        </w:rPr>
        <w:tab/>
      </w:r>
      <w:r w:rsidRPr="00A95997">
        <w:rPr>
          <w:noProof/>
        </w:rPr>
        <w:fldChar w:fldCharType="begin"/>
      </w:r>
      <w:r w:rsidRPr="00A95997">
        <w:rPr>
          <w:noProof/>
        </w:rPr>
        <w:instrText xml:space="preserve"> PAGEREF _Toc37322658 \h </w:instrText>
      </w:r>
      <w:r w:rsidRPr="00A95997">
        <w:rPr>
          <w:noProof/>
        </w:rPr>
      </w:r>
      <w:r w:rsidRPr="00A95997">
        <w:rPr>
          <w:noProof/>
        </w:rPr>
        <w:fldChar w:fldCharType="separate"/>
      </w:r>
      <w:r w:rsidR="0076748D">
        <w:rPr>
          <w:noProof/>
        </w:rPr>
        <w:t>79</w:t>
      </w:r>
      <w:r w:rsidRPr="00A95997">
        <w:rPr>
          <w:noProof/>
        </w:rPr>
        <w:fldChar w:fldCharType="end"/>
      </w:r>
    </w:p>
    <w:p w14:paraId="1A77B098" w14:textId="77777777" w:rsidR="00A95997" w:rsidRDefault="00A95997">
      <w:pPr>
        <w:pStyle w:val="TOC3"/>
        <w:rPr>
          <w:rFonts w:asciiTheme="minorHAnsi" w:eastAsiaTheme="minorEastAsia" w:hAnsiTheme="minorHAnsi" w:cstheme="minorBidi"/>
          <w:b w:val="0"/>
          <w:noProof/>
          <w:kern w:val="0"/>
          <w:szCs w:val="22"/>
        </w:rPr>
      </w:pPr>
      <w:r>
        <w:rPr>
          <w:noProof/>
        </w:rPr>
        <w:t>Division 2.19—Groups A18 and A19 (Attendances associated with Practice Incentive Program payments)</w:t>
      </w:r>
      <w:r w:rsidRPr="00A95997">
        <w:rPr>
          <w:b w:val="0"/>
          <w:noProof/>
          <w:sz w:val="18"/>
        </w:rPr>
        <w:tab/>
      </w:r>
      <w:r w:rsidRPr="00A95997">
        <w:rPr>
          <w:b w:val="0"/>
          <w:noProof/>
          <w:sz w:val="18"/>
        </w:rPr>
        <w:fldChar w:fldCharType="begin"/>
      </w:r>
      <w:r w:rsidRPr="00A95997">
        <w:rPr>
          <w:b w:val="0"/>
          <w:noProof/>
          <w:sz w:val="18"/>
        </w:rPr>
        <w:instrText xml:space="preserve"> PAGEREF _Toc37322659 \h </w:instrText>
      </w:r>
      <w:r w:rsidRPr="00A95997">
        <w:rPr>
          <w:b w:val="0"/>
          <w:noProof/>
          <w:sz w:val="18"/>
        </w:rPr>
      </w:r>
      <w:r w:rsidRPr="00A95997">
        <w:rPr>
          <w:b w:val="0"/>
          <w:noProof/>
          <w:sz w:val="18"/>
        </w:rPr>
        <w:fldChar w:fldCharType="separate"/>
      </w:r>
      <w:r w:rsidR="0076748D">
        <w:rPr>
          <w:b w:val="0"/>
          <w:noProof/>
          <w:sz w:val="18"/>
        </w:rPr>
        <w:t>84</w:t>
      </w:r>
      <w:r w:rsidRPr="00A95997">
        <w:rPr>
          <w:b w:val="0"/>
          <w:noProof/>
          <w:sz w:val="18"/>
        </w:rPr>
        <w:fldChar w:fldCharType="end"/>
      </w:r>
    </w:p>
    <w:p w14:paraId="7CBE6E4A" w14:textId="77777777" w:rsidR="00A95997" w:rsidRDefault="00A95997">
      <w:pPr>
        <w:pStyle w:val="TOC5"/>
        <w:rPr>
          <w:rFonts w:asciiTheme="minorHAnsi" w:eastAsiaTheme="minorEastAsia" w:hAnsiTheme="minorHAnsi" w:cstheme="minorBidi"/>
          <w:noProof/>
          <w:kern w:val="0"/>
          <w:sz w:val="22"/>
          <w:szCs w:val="22"/>
        </w:rPr>
      </w:pPr>
      <w:r>
        <w:rPr>
          <w:noProof/>
        </w:rPr>
        <w:t>2.19.1</w:t>
      </w:r>
      <w:r>
        <w:rPr>
          <w:noProof/>
        </w:rPr>
        <w:tab/>
        <w:t>Restrictions on items in Subgroup 2 of Groups A18 and A19—timing</w:t>
      </w:r>
      <w:r w:rsidRPr="00A95997">
        <w:rPr>
          <w:noProof/>
        </w:rPr>
        <w:tab/>
      </w:r>
      <w:r w:rsidRPr="00A95997">
        <w:rPr>
          <w:noProof/>
        </w:rPr>
        <w:fldChar w:fldCharType="begin"/>
      </w:r>
      <w:r w:rsidRPr="00A95997">
        <w:rPr>
          <w:noProof/>
        </w:rPr>
        <w:instrText xml:space="preserve"> PAGEREF _Toc37322660 \h </w:instrText>
      </w:r>
      <w:r w:rsidRPr="00A95997">
        <w:rPr>
          <w:noProof/>
        </w:rPr>
      </w:r>
      <w:r w:rsidRPr="00A95997">
        <w:rPr>
          <w:noProof/>
        </w:rPr>
        <w:fldChar w:fldCharType="separate"/>
      </w:r>
      <w:r w:rsidR="0076748D">
        <w:rPr>
          <w:noProof/>
        </w:rPr>
        <w:t>84</w:t>
      </w:r>
      <w:r w:rsidRPr="00A95997">
        <w:rPr>
          <w:noProof/>
        </w:rPr>
        <w:fldChar w:fldCharType="end"/>
      </w:r>
    </w:p>
    <w:p w14:paraId="3099FA21" w14:textId="77777777" w:rsidR="00A95997" w:rsidRDefault="00A95997">
      <w:pPr>
        <w:pStyle w:val="TOC5"/>
        <w:rPr>
          <w:rFonts w:asciiTheme="minorHAnsi" w:eastAsiaTheme="minorEastAsia" w:hAnsiTheme="minorHAnsi" w:cstheme="minorBidi"/>
          <w:noProof/>
          <w:kern w:val="0"/>
          <w:sz w:val="22"/>
          <w:szCs w:val="22"/>
        </w:rPr>
      </w:pPr>
      <w:r>
        <w:rPr>
          <w:noProof/>
        </w:rPr>
        <w:t>2.19.2</w:t>
      </w:r>
      <w:r>
        <w:rPr>
          <w:noProof/>
        </w:rPr>
        <w:tab/>
        <w:t>Restrictions on items in Subgroup 3 of Groups A18 and A19—timing</w:t>
      </w:r>
      <w:r w:rsidRPr="00A95997">
        <w:rPr>
          <w:noProof/>
        </w:rPr>
        <w:tab/>
      </w:r>
      <w:r w:rsidRPr="00A95997">
        <w:rPr>
          <w:noProof/>
        </w:rPr>
        <w:fldChar w:fldCharType="begin"/>
      </w:r>
      <w:r w:rsidRPr="00A95997">
        <w:rPr>
          <w:noProof/>
        </w:rPr>
        <w:instrText xml:space="preserve"> PAGEREF _Toc37322661 \h </w:instrText>
      </w:r>
      <w:r w:rsidRPr="00A95997">
        <w:rPr>
          <w:noProof/>
        </w:rPr>
      </w:r>
      <w:r w:rsidRPr="00A95997">
        <w:rPr>
          <w:noProof/>
        </w:rPr>
        <w:fldChar w:fldCharType="separate"/>
      </w:r>
      <w:r w:rsidR="0076748D">
        <w:rPr>
          <w:noProof/>
        </w:rPr>
        <w:t>85</w:t>
      </w:r>
      <w:r w:rsidRPr="00A95997">
        <w:rPr>
          <w:noProof/>
        </w:rPr>
        <w:fldChar w:fldCharType="end"/>
      </w:r>
    </w:p>
    <w:p w14:paraId="1E1D9789" w14:textId="77777777" w:rsidR="00A95997" w:rsidRDefault="00A95997">
      <w:pPr>
        <w:pStyle w:val="TOC5"/>
        <w:rPr>
          <w:rFonts w:asciiTheme="minorHAnsi" w:eastAsiaTheme="minorEastAsia" w:hAnsiTheme="minorHAnsi" w:cstheme="minorBidi"/>
          <w:noProof/>
          <w:kern w:val="0"/>
          <w:sz w:val="22"/>
          <w:szCs w:val="22"/>
        </w:rPr>
      </w:pPr>
      <w:r>
        <w:rPr>
          <w:noProof/>
        </w:rPr>
        <w:t>2.19.3</w:t>
      </w:r>
      <w:r>
        <w:rPr>
          <w:noProof/>
        </w:rPr>
        <w:tab/>
        <w:t>Items in Group A18</w:t>
      </w:r>
      <w:r w:rsidRPr="00A95997">
        <w:rPr>
          <w:noProof/>
        </w:rPr>
        <w:tab/>
      </w:r>
      <w:r w:rsidRPr="00A95997">
        <w:rPr>
          <w:noProof/>
        </w:rPr>
        <w:fldChar w:fldCharType="begin"/>
      </w:r>
      <w:r w:rsidRPr="00A95997">
        <w:rPr>
          <w:noProof/>
        </w:rPr>
        <w:instrText xml:space="preserve"> PAGEREF _Toc37322662 \h </w:instrText>
      </w:r>
      <w:r w:rsidRPr="00A95997">
        <w:rPr>
          <w:noProof/>
        </w:rPr>
      </w:r>
      <w:r w:rsidRPr="00A95997">
        <w:rPr>
          <w:noProof/>
        </w:rPr>
        <w:fldChar w:fldCharType="separate"/>
      </w:r>
      <w:r w:rsidR="0076748D">
        <w:rPr>
          <w:noProof/>
        </w:rPr>
        <w:t>86</w:t>
      </w:r>
      <w:r w:rsidRPr="00A95997">
        <w:rPr>
          <w:noProof/>
        </w:rPr>
        <w:fldChar w:fldCharType="end"/>
      </w:r>
    </w:p>
    <w:p w14:paraId="704B2A8C" w14:textId="77777777" w:rsidR="00A95997" w:rsidRDefault="00A95997">
      <w:pPr>
        <w:pStyle w:val="TOC5"/>
        <w:rPr>
          <w:rFonts w:asciiTheme="minorHAnsi" w:eastAsiaTheme="minorEastAsia" w:hAnsiTheme="minorHAnsi" w:cstheme="minorBidi"/>
          <w:noProof/>
          <w:kern w:val="0"/>
          <w:sz w:val="22"/>
          <w:szCs w:val="22"/>
        </w:rPr>
      </w:pPr>
      <w:r>
        <w:rPr>
          <w:noProof/>
        </w:rPr>
        <w:t>2.19.4</w:t>
      </w:r>
      <w:r>
        <w:rPr>
          <w:noProof/>
        </w:rPr>
        <w:tab/>
        <w:t>Items in Group A19</w:t>
      </w:r>
      <w:r w:rsidRPr="00A95997">
        <w:rPr>
          <w:noProof/>
        </w:rPr>
        <w:tab/>
      </w:r>
      <w:r w:rsidRPr="00A95997">
        <w:rPr>
          <w:noProof/>
        </w:rPr>
        <w:fldChar w:fldCharType="begin"/>
      </w:r>
      <w:r w:rsidRPr="00A95997">
        <w:rPr>
          <w:noProof/>
        </w:rPr>
        <w:instrText xml:space="preserve"> PAGEREF _Toc37322663 \h </w:instrText>
      </w:r>
      <w:r w:rsidRPr="00A95997">
        <w:rPr>
          <w:noProof/>
        </w:rPr>
      </w:r>
      <w:r w:rsidRPr="00A95997">
        <w:rPr>
          <w:noProof/>
        </w:rPr>
        <w:fldChar w:fldCharType="separate"/>
      </w:r>
      <w:r w:rsidR="0076748D">
        <w:rPr>
          <w:noProof/>
        </w:rPr>
        <w:t>92</w:t>
      </w:r>
      <w:r w:rsidRPr="00A95997">
        <w:rPr>
          <w:noProof/>
        </w:rPr>
        <w:fldChar w:fldCharType="end"/>
      </w:r>
    </w:p>
    <w:p w14:paraId="0EAC3D84" w14:textId="77777777" w:rsidR="00A95997" w:rsidRDefault="00A95997">
      <w:pPr>
        <w:pStyle w:val="TOC3"/>
        <w:rPr>
          <w:rFonts w:asciiTheme="minorHAnsi" w:eastAsiaTheme="minorEastAsia" w:hAnsiTheme="minorHAnsi" w:cstheme="minorBidi"/>
          <w:b w:val="0"/>
          <w:noProof/>
          <w:kern w:val="0"/>
          <w:szCs w:val="22"/>
        </w:rPr>
      </w:pPr>
      <w:r>
        <w:rPr>
          <w:noProof/>
        </w:rPr>
        <w:t>Division 2.20—Group A20: Mental health care</w:t>
      </w:r>
      <w:r w:rsidRPr="00A95997">
        <w:rPr>
          <w:b w:val="0"/>
          <w:noProof/>
          <w:sz w:val="18"/>
        </w:rPr>
        <w:tab/>
      </w:r>
      <w:r w:rsidRPr="00A95997">
        <w:rPr>
          <w:b w:val="0"/>
          <w:noProof/>
          <w:sz w:val="18"/>
        </w:rPr>
        <w:fldChar w:fldCharType="begin"/>
      </w:r>
      <w:r w:rsidRPr="00A95997">
        <w:rPr>
          <w:b w:val="0"/>
          <w:noProof/>
          <w:sz w:val="18"/>
        </w:rPr>
        <w:instrText xml:space="preserve"> PAGEREF _Toc37322664 \h </w:instrText>
      </w:r>
      <w:r w:rsidRPr="00A95997">
        <w:rPr>
          <w:b w:val="0"/>
          <w:noProof/>
          <w:sz w:val="18"/>
        </w:rPr>
      </w:r>
      <w:r w:rsidRPr="00A95997">
        <w:rPr>
          <w:b w:val="0"/>
          <w:noProof/>
          <w:sz w:val="18"/>
        </w:rPr>
        <w:fldChar w:fldCharType="separate"/>
      </w:r>
      <w:r w:rsidR="0076748D">
        <w:rPr>
          <w:b w:val="0"/>
          <w:noProof/>
          <w:sz w:val="18"/>
        </w:rPr>
        <w:t>94</w:t>
      </w:r>
      <w:r w:rsidRPr="00A95997">
        <w:rPr>
          <w:b w:val="0"/>
          <w:noProof/>
          <w:sz w:val="18"/>
        </w:rPr>
        <w:fldChar w:fldCharType="end"/>
      </w:r>
    </w:p>
    <w:p w14:paraId="00C09FCA" w14:textId="77777777" w:rsidR="00A95997" w:rsidRDefault="00A95997">
      <w:pPr>
        <w:pStyle w:val="TOC5"/>
        <w:rPr>
          <w:rFonts w:asciiTheme="minorHAnsi" w:eastAsiaTheme="minorEastAsia" w:hAnsiTheme="minorHAnsi" w:cstheme="minorBidi"/>
          <w:noProof/>
          <w:kern w:val="0"/>
          <w:sz w:val="22"/>
          <w:szCs w:val="22"/>
        </w:rPr>
      </w:pPr>
      <w:r>
        <w:rPr>
          <w:noProof/>
        </w:rPr>
        <w:t>2.20.1</w:t>
      </w:r>
      <w:r>
        <w:rPr>
          <w:noProof/>
        </w:rPr>
        <w:tab/>
        <w:t>Definitions</w:t>
      </w:r>
      <w:r w:rsidRPr="00A95997">
        <w:rPr>
          <w:noProof/>
        </w:rPr>
        <w:tab/>
      </w:r>
      <w:r w:rsidRPr="00A95997">
        <w:rPr>
          <w:noProof/>
        </w:rPr>
        <w:fldChar w:fldCharType="begin"/>
      </w:r>
      <w:r w:rsidRPr="00A95997">
        <w:rPr>
          <w:noProof/>
        </w:rPr>
        <w:instrText xml:space="preserve"> PAGEREF _Toc37322665 \h </w:instrText>
      </w:r>
      <w:r w:rsidRPr="00A95997">
        <w:rPr>
          <w:noProof/>
        </w:rPr>
      </w:r>
      <w:r w:rsidRPr="00A95997">
        <w:rPr>
          <w:noProof/>
        </w:rPr>
        <w:fldChar w:fldCharType="separate"/>
      </w:r>
      <w:r w:rsidR="0076748D">
        <w:rPr>
          <w:noProof/>
        </w:rPr>
        <w:t>94</w:t>
      </w:r>
      <w:r w:rsidRPr="00A95997">
        <w:rPr>
          <w:noProof/>
        </w:rPr>
        <w:fldChar w:fldCharType="end"/>
      </w:r>
    </w:p>
    <w:p w14:paraId="78BEA9A6" w14:textId="77777777" w:rsidR="00A95997" w:rsidRDefault="00A95997">
      <w:pPr>
        <w:pStyle w:val="TOC5"/>
        <w:rPr>
          <w:rFonts w:asciiTheme="minorHAnsi" w:eastAsiaTheme="minorEastAsia" w:hAnsiTheme="minorHAnsi" w:cstheme="minorBidi"/>
          <w:noProof/>
          <w:kern w:val="0"/>
          <w:sz w:val="22"/>
          <w:szCs w:val="22"/>
        </w:rPr>
      </w:pPr>
      <w:r>
        <w:rPr>
          <w:noProof/>
        </w:rPr>
        <w:t>2.20.2</w:t>
      </w:r>
      <w:r>
        <w:rPr>
          <w:noProof/>
        </w:rPr>
        <w:tab/>
        <w:t xml:space="preserve">Meaning of </w:t>
      </w:r>
      <w:r w:rsidRPr="00850377">
        <w:rPr>
          <w:i/>
          <w:noProof/>
        </w:rPr>
        <w:t>amount under clause 2.20.2</w:t>
      </w:r>
      <w:r w:rsidRPr="00A95997">
        <w:rPr>
          <w:noProof/>
        </w:rPr>
        <w:tab/>
      </w:r>
      <w:r w:rsidRPr="00A95997">
        <w:rPr>
          <w:noProof/>
        </w:rPr>
        <w:fldChar w:fldCharType="begin"/>
      </w:r>
      <w:r w:rsidRPr="00A95997">
        <w:rPr>
          <w:noProof/>
        </w:rPr>
        <w:instrText xml:space="preserve"> PAGEREF _Toc37322666 \h </w:instrText>
      </w:r>
      <w:r w:rsidRPr="00A95997">
        <w:rPr>
          <w:noProof/>
        </w:rPr>
      </w:r>
      <w:r w:rsidRPr="00A95997">
        <w:rPr>
          <w:noProof/>
        </w:rPr>
        <w:fldChar w:fldCharType="separate"/>
      </w:r>
      <w:r w:rsidR="0076748D">
        <w:rPr>
          <w:noProof/>
        </w:rPr>
        <w:t>95</w:t>
      </w:r>
      <w:r w:rsidRPr="00A95997">
        <w:rPr>
          <w:noProof/>
        </w:rPr>
        <w:fldChar w:fldCharType="end"/>
      </w:r>
    </w:p>
    <w:p w14:paraId="457F3805" w14:textId="77777777" w:rsidR="00A95997" w:rsidRDefault="00A95997">
      <w:pPr>
        <w:pStyle w:val="TOC5"/>
        <w:rPr>
          <w:rFonts w:asciiTheme="minorHAnsi" w:eastAsiaTheme="minorEastAsia" w:hAnsiTheme="minorHAnsi" w:cstheme="minorBidi"/>
          <w:noProof/>
          <w:kern w:val="0"/>
          <w:sz w:val="22"/>
          <w:szCs w:val="22"/>
        </w:rPr>
      </w:pPr>
      <w:r>
        <w:rPr>
          <w:noProof/>
        </w:rPr>
        <w:t>2.20.3</w:t>
      </w:r>
      <w:r>
        <w:rPr>
          <w:noProof/>
        </w:rPr>
        <w:tab/>
        <w:t xml:space="preserve">Meaning of </w:t>
      </w:r>
      <w:r w:rsidRPr="00850377">
        <w:rPr>
          <w:i/>
          <w:noProof/>
        </w:rPr>
        <w:t>preparation of a GP mental health treatment plan</w:t>
      </w:r>
      <w:r w:rsidRPr="00A95997">
        <w:rPr>
          <w:noProof/>
        </w:rPr>
        <w:tab/>
      </w:r>
      <w:r w:rsidRPr="00A95997">
        <w:rPr>
          <w:noProof/>
        </w:rPr>
        <w:fldChar w:fldCharType="begin"/>
      </w:r>
      <w:r w:rsidRPr="00A95997">
        <w:rPr>
          <w:noProof/>
        </w:rPr>
        <w:instrText xml:space="preserve"> PAGEREF _Toc37322667 \h </w:instrText>
      </w:r>
      <w:r w:rsidRPr="00A95997">
        <w:rPr>
          <w:noProof/>
        </w:rPr>
      </w:r>
      <w:r w:rsidRPr="00A95997">
        <w:rPr>
          <w:noProof/>
        </w:rPr>
        <w:fldChar w:fldCharType="separate"/>
      </w:r>
      <w:r w:rsidR="0076748D">
        <w:rPr>
          <w:noProof/>
        </w:rPr>
        <w:t>96</w:t>
      </w:r>
      <w:r w:rsidRPr="00A95997">
        <w:rPr>
          <w:noProof/>
        </w:rPr>
        <w:fldChar w:fldCharType="end"/>
      </w:r>
    </w:p>
    <w:p w14:paraId="3C9500CB" w14:textId="77777777" w:rsidR="00A95997" w:rsidRDefault="00A95997">
      <w:pPr>
        <w:pStyle w:val="TOC5"/>
        <w:rPr>
          <w:rFonts w:asciiTheme="minorHAnsi" w:eastAsiaTheme="minorEastAsia" w:hAnsiTheme="minorHAnsi" w:cstheme="minorBidi"/>
          <w:noProof/>
          <w:kern w:val="0"/>
          <w:sz w:val="22"/>
          <w:szCs w:val="22"/>
        </w:rPr>
      </w:pPr>
      <w:r>
        <w:rPr>
          <w:noProof/>
        </w:rPr>
        <w:t>2.20.4</w:t>
      </w:r>
      <w:r>
        <w:rPr>
          <w:noProof/>
        </w:rPr>
        <w:tab/>
        <w:t xml:space="preserve">Meaning of </w:t>
      </w:r>
      <w:r w:rsidRPr="00850377">
        <w:rPr>
          <w:i/>
          <w:noProof/>
        </w:rPr>
        <w:t>review of a GP mental health treatment plan</w:t>
      </w:r>
      <w:r w:rsidRPr="00A95997">
        <w:rPr>
          <w:noProof/>
        </w:rPr>
        <w:tab/>
      </w:r>
      <w:r w:rsidRPr="00A95997">
        <w:rPr>
          <w:noProof/>
        </w:rPr>
        <w:fldChar w:fldCharType="begin"/>
      </w:r>
      <w:r w:rsidRPr="00A95997">
        <w:rPr>
          <w:noProof/>
        </w:rPr>
        <w:instrText xml:space="preserve"> PAGEREF _Toc37322668 \h </w:instrText>
      </w:r>
      <w:r w:rsidRPr="00A95997">
        <w:rPr>
          <w:noProof/>
        </w:rPr>
      </w:r>
      <w:r w:rsidRPr="00A95997">
        <w:rPr>
          <w:noProof/>
        </w:rPr>
        <w:fldChar w:fldCharType="separate"/>
      </w:r>
      <w:r w:rsidR="0076748D">
        <w:rPr>
          <w:noProof/>
        </w:rPr>
        <w:t>97</w:t>
      </w:r>
      <w:r w:rsidRPr="00A95997">
        <w:rPr>
          <w:noProof/>
        </w:rPr>
        <w:fldChar w:fldCharType="end"/>
      </w:r>
    </w:p>
    <w:p w14:paraId="3B4C3194" w14:textId="77777777" w:rsidR="00A95997" w:rsidRDefault="00A95997">
      <w:pPr>
        <w:pStyle w:val="TOC5"/>
        <w:rPr>
          <w:rFonts w:asciiTheme="minorHAnsi" w:eastAsiaTheme="minorEastAsia" w:hAnsiTheme="minorHAnsi" w:cstheme="minorBidi"/>
          <w:noProof/>
          <w:kern w:val="0"/>
          <w:sz w:val="22"/>
          <w:szCs w:val="22"/>
        </w:rPr>
      </w:pPr>
      <w:r>
        <w:rPr>
          <w:noProof/>
        </w:rPr>
        <w:t>2.20.5</w:t>
      </w:r>
      <w:r>
        <w:rPr>
          <w:noProof/>
        </w:rPr>
        <w:tab/>
        <w:t xml:space="preserve">Meaning of </w:t>
      </w:r>
      <w:r w:rsidRPr="00850377">
        <w:rPr>
          <w:i/>
          <w:noProof/>
        </w:rPr>
        <w:t>associated general practitioner</w:t>
      </w:r>
      <w:r w:rsidRPr="00A95997">
        <w:rPr>
          <w:noProof/>
        </w:rPr>
        <w:tab/>
      </w:r>
      <w:r w:rsidRPr="00A95997">
        <w:rPr>
          <w:noProof/>
        </w:rPr>
        <w:fldChar w:fldCharType="begin"/>
      </w:r>
      <w:r w:rsidRPr="00A95997">
        <w:rPr>
          <w:noProof/>
        </w:rPr>
        <w:instrText xml:space="preserve"> PAGEREF _Toc37322669 \h </w:instrText>
      </w:r>
      <w:r w:rsidRPr="00A95997">
        <w:rPr>
          <w:noProof/>
        </w:rPr>
      </w:r>
      <w:r w:rsidRPr="00A95997">
        <w:rPr>
          <w:noProof/>
        </w:rPr>
        <w:fldChar w:fldCharType="separate"/>
      </w:r>
      <w:r w:rsidR="0076748D">
        <w:rPr>
          <w:noProof/>
        </w:rPr>
        <w:t>97</w:t>
      </w:r>
      <w:r w:rsidRPr="00A95997">
        <w:rPr>
          <w:noProof/>
        </w:rPr>
        <w:fldChar w:fldCharType="end"/>
      </w:r>
    </w:p>
    <w:p w14:paraId="7516DFB1" w14:textId="77777777" w:rsidR="00A95997" w:rsidRDefault="00A95997">
      <w:pPr>
        <w:pStyle w:val="TOC5"/>
        <w:rPr>
          <w:rFonts w:asciiTheme="minorHAnsi" w:eastAsiaTheme="minorEastAsia" w:hAnsiTheme="minorHAnsi" w:cstheme="minorBidi"/>
          <w:noProof/>
          <w:kern w:val="0"/>
          <w:sz w:val="22"/>
          <w:szCs w:val="22"/>
        </w:rPr>
      </w:pPr>
      <w:r>
        <w:rPr>
          <w:noProof/>
        </w:rPr>
        <w:t>2.20.6</w:t>
      </w:r>
      <w:r>
        <w:rPr>
          <w:noProof/>
        </w:rPr>
        <w:tab/>
        <w:t>Restrictions on items in Subgroup 1 of Group A20 (GP mental health treatment plans)</w:t>
      </w:r>
      <w:r w:rsidRPr="00A95997">
        <w:rPr>
          <w:noProof/>
        </w:rPr>
        <w:tab/>
      </w:r>
      <w:r w:rsidRPr="00A95997">
        <w:rPr>
          <w:noProof/>
        </w:rPr>
        <w:fldChar w:fldCharType="begin"/>
      </w:r>
      <w:r w:rsidRPr="00A95997">
        <w:rPr>
          <w:noProof/>
        </w:rPr>
        <w:instrText xml:space="preserve"> PAGEREF _Toc37322670 \h </w:instrText>
      </w:r>
      <w:r w:rsidRPr="00A95997">
        <w:rPr>
          <w:noProof/>
        </w:rPr>
      </w:r>
      <w:r w:rsidRPr="00A95997">
        <w:rPr>
          <w:noProof/>
        </w:rPr>
        <w:fldChar w:fldCharType="separate"/>
      </w:r>
      <w:r w:rsidR="0076748D">
        <w:rPr>
          <w:noProof/>
        </w:rPr>
        <w:t>97</w:t>
      </w:r>
      <w:r w:rsidRPr="00A95997">
        <w:rPr>
          <w:noProof/>
        </w:rPr>
        <w:fldChar w:fldCharType="end"/>
      </w:r>
    </w:p>
    <w:p w14:paraId="09907CD8" w14:textId="77777777" w:rsidR="00A95997" w:rsidRDefault="00A95997">
      <w:pPr>
        <w:pStyle w:val="TOC5"/>
        <w:rPr>
          <w:rFonts w:asciiTheme="minorHAnsi" w:eastAsiaTheme="minorEastAsia" w:hAnsiTheme="minorHAnsi" w:cstheme="minorBidi"/>
          <w:noProof/>
          <w:kern w:val="0"/>
          <w:sz w:val="22"/>
          <w:szCs w:val="22"/>
        </w:rPr>
      </w:pPr>
      <w:r>
        <w:rPr>
          <w:noProof/>
        </w:rPr>
        <w:t>2.20.7</w:t>
      </w:r>
      <w:r>
        <w:rPr>
          <w:noProof/>
        </w:rPr>
        <w:tab/>
        <w:t>Restrictions on items in Subgroup 2 of Group A20 (focussed psychological strategies)</w:t>
      </w:r>
      <w:r w:rsidRPr="00A95997">
        <w:rPr>
          <w:noProof/>
        </w:rPr>
        <w:tab/>
      </w:r>
      <w:r w:rsidRPr="00A95997">
        <w:rPr>
          <w:noProof/>
        </w:rPr>
        <w:fldChar w:fldCharType="begin"/>
      </w:r>
      <w:r w:rsidRPr="00A95997">
        <w:rPr>
          <w:noProof/>
        </w:rPr>
        <w:instrText xml:space="preserve"> PAGEREF _Toc37322671 \h </w:instrText>
      </w:r>
      <w:r w:rsidRPr="00A95997">
        <w:rPr>
          <w:noProof/>
        </w:rPr>
      </w:r>
      <w:r w:rsidRPr="00A95997">
        <w:rPr>
          <w:noProof/>
        </w:rPr>
        <w:fldChar w:fldCharType="separate"/>
      </w:r>
      <w:r w:rsidR="0076748D">
        <w:rPr>
          <w:noProof/>
        </w:rPr>
        <w:t>99</w:t>
      </w:r>
      <w:r w:rsidRPr="00A95997">
        <w:rPr>
          <w:noProof/>
        </w:rPr>
        <w:fldChar w:fldCharType="end"/>
      </w:r>
    </w:p>
    <w:p w14:paraId="0712218B" w14:textId="77777777" w:rsidR="00A95997" w:rsidRDefault="00A95997">
      <w:pPr>
        <w:pStyle w:val="TOC5"/>
        <w:rPr>
          <w:rFonts w:asciiTheme="minorHAnsi" w:eastAsiaTheme="minorEastAsia" w:hAnsiTheme="minorHAnsi" w:cstheme="minorBidi"/>
          <w:noProof/>
          <w:kern w:val="0"/>
          <w:sz w:val="22"/>
          <w:szCs w:val="22"/>
        </w:rPr>
      </w:pPr>
      <w:r>
        <w:rPr>
          <w:noProof/>
        </w:rPr>
        <w:t>2.20.8</w:t>
      </w:r>
      <w:r>
        <w:rPr>
          <w:noProof/>
        </w:rPr>
        <w:tab/>
        <w:t>Items in Group A20</w:t>
      </w:r>
      <w:r w:rsidRPr="00A95997">
        <w:rPr>
          <w:noProof/>
        </w:rPr>
        <w:tab/>
      </w:r>
      <w:r w:rsidRPr="00A95997">
        <w:rPr>
          <w:noProof/>
        </w:rPr>
        <w:fldChar w:fldCharType="begin"/>
      </w:r>
      <w:r w:rsidRPr="00A95997">
        <w:rPr>
          <w:noProof/>
        </w:rPr>
        <w:instrText xml:space="preserve"> PAGEREF _Toc37322672 \h </w:instrText>
      </w:r>
      <w:r w:rsidRPr="00A95997">
        <w:rPr>
          <w:noProof/>
        </w:rPr>
      </w:r>
      <w:r w:rsidRPr="00A95997">
        <w:rPr>
          <w:noProof/>
        </w:rPr>
        <w:fldChar w:fldCharType="separate"/>
      </w:r>
      <w:r w:rsidR="0076748D">
        <w:rPr>
          <w:noProof/>
        </w:rPr>
        <w:t>99</w:t>
      </w:r>
      <w:r w:rsidRPr="00A95997">
        <w:rPr>
          <w:noProof/>
        </w:rPr>
        <w:fldChar w:fldCharType="end"/>
      </w:r>
    </w:p>
    <w:p w14:paraId="5D9D9860" w14:textId="77777777" w:rsidR="00A95997" w:rsidRDefault="00A95997">
      <w:pPr>
        <w:pStyle w:val="TOC3"/>
        <w:rPr>
          <w:rFonts w:asciiTheme="minorHAnsi" w:eastAsiaTheme="minorEastAsia" w:hAnsiTheme="minorHAnsi" w:cstheme="minorBidi"/>
          <w:b w:val="0"/>
          <w:noProof/>
          <w:kern w:val="0"/>
          <w:szCs w:val="22"/>
        </w:rPr>
      </w:pPr>
      <w:r>
        <w:rPr>
          <w:noProof/>
        </w:rPr>
        <w:t>Division 2.21—Group A24: Palliative and pain medicine</w:t>
      </w:r>
      <w:r w:rsidRPr="00A95997">
        <w:rPr>
          <w:b w:val="0"/>
          <w:noProof/>
          <w:sz w:val="18"/>
        </w:rPr>
        <w:tab/>
      </w:r>
      <w:r w:rsidRPr="00A95997">
        <w:rPr>
          <w:b w:val="0"/>
          <w:noProof/>
          <w:sz w:val="18"/>
        </w:rPr>
        <w:fldChar w:fldCharType="begin"/>
      </w:r>
      <w:r w:rsidRPr="00A95997">
        <w:rPr>
          <w:b w:val="0"/>
          <w:noProof/>
          <w:sz w:val="18"/>
        </w:rPr>
        <w:instrText xml:space="preserve"> PAGEREF _Toc37322673 \h </w:instrText>
      </w:r>
      <w:r w:rsidRPr="00A95997">
        <w:rPr>
          <w:b w:val="0"/>
          <w:noProof/>
          <w:sz w:val="18"/>
        </w:rPr>
      </w:r>
      <w:r w:rsidRPr="00A95997">
        <w:rPr>
          <w:b w:val="0"/>
          <w:noProof/>
          <w:sz w:val="18"/>
        </w:rPr>
        <w:fldChar w:fldCharType="separate"/>
      </w:r>
      <w:r w:rsidR="0076748D">
        <w:rPr>
          <w:b w:val="0"/>
          <w:noProof/>
          <w:sz w:val="18"/>
        </w:rPr>
        <w:t>101</w:t>
      </w:r>
      <w:r w:rsidRPr="00A95997">
        <w:rPr>
          <w:b w:val="0"/>
          <w:noProof/>
          <w:sz w:val="18"/>
        </w:rPr>
        <w:fldChar w:fldCharType="end"/>
      </w:r>
    </w:p>
    <w:p w14:paraId="01EB94A3" w14:textId="77777777" w:rsidR="00A95997" w:rsidRDefault="00A95997">
      <w:pPr>
        <w:pStyle w:val="TOC5"/>
        <w:rPr>
          <w:rFonts w:asciiTheme="minorHAnsi" w:eastAsiaTheme="minorEastAsia" w:hAnsiTheme="minorHAnsi" w:cstheme="minorBidi"/>
          <w:noProof/>
          <w:kern w:val="0"/>
          <w:sz w:val="22"/>
          <w:szCs w:val="22"/>
        </w:rPr>
      </w:pPr>
      <w:r>
        <w:rPr>
          <w:noProof/>
        </w:rPr>
        <w:t>2.21.1</w:t>
      </w:r>
      <w:r>
        <w:rPr>
          <w:noProof/>
        </w:rPr>
        <w:tab/>
        <w:t xml:space="preserve">Meaning of </w:t>
      </w:r>
      <w:r w:rsidRPr="00850377">
        <w:rPr>
          <w:i/>
          <w:noProof/>
        </w:rPr>
        <w:t>organise and coordinate</w:t>
      </w:r>
      <w:r w:rsidRPr="00A95997">
        <w:rPr>
          <w:noProof/>
        </w:rPr>
        <w:tab/>
      </w:r>
      <w:r w:rsidRPr="00A95997">
        <w:rPr>
          <w:noProof/>
        </w:rPr>
        <w:fldChar w:fldCharType="begin"/>
      </w:r>
      <w:r w:rsidRPr="00A95997">
        <w:rPr>
          <w:noProof/>
        </w:rPr>
        <w:instrText xml:space="preserve"> PAGEREF _Toc37322674 \h </w:instrText>
      </w:r>
      <w:r w:rsidRPr="00A95997">
        <w:rPr>
          <w:noProof/>
        </w:rPr>
      </w:r>
      <w:r w:rsidRPr="00A95997">
        <w:rPr>
          <w:noProof/>
        </w:rPr>
        <w:fldChar w:fldCharType="separate"/>
      </w:r>
      <w:r w:rsidR="0076748D">
        <w:rPr>
          <w:noProof/>
        </w:rPr>
        <w:t>101</w:t>
      </w:r>
      <w:r w:rsidRPr="00A95997">
        <w:rPr>
          <w:noProof/>
        </w:rPr>
        <w:fldChar w:fldCharType="end"/>
      </w:r>
    </w:p>
    <w:p w14:paraId="45B1EB0F" w14:textId="77777777" w:rsidR="00A95997" w:rsidRDefault="00A95997">
      <w:pPr>
        <w:pStyle w:val="TOC5"/>
        <w:rPr>
          <w:rFonts w:asciiTheme="minorHAnsi" w:eastAsiaTheme="minorEastAsia" w:hAnsiTheme="minorHAnsi" w:cstheme="minorBidi"/>
          <w:noProof/>
          <w:kern w:val="0"/>
          <w:sz w:val="22"/>
          <w:szCs w:val="22"/>
        </w:rPr>
      </w:pPr>
      <w:r>
        <w:rPr>
          <w:noProof/>
        </w:rPr>
        <w:t>2.21.2</w:t>
      </w:r>
      <w:r>
        <w:rPr>
          <w:noProof/>
        </w:rPr>
        <w:tab/>
        <w:t xml:space="preserve">Meaning of </w:t>
      </w:r>
      <w:r w:rsidRPr="00850377">
        <w:rPr>
          <w:i/>
          <w:noProof/>
        </w:rPr>
        <w:t>participate</w:t>
      </w:r>
      <w:r w:rsidRPr="00A95997">
        <w:rPr>
          <w:noProof/>
        </w:rPr>
        <w:tab/>
      </w:r>
      <w:r w:rsidRPr="00A95997">
        <w:rPr>
          <w:noProof/>
        </w:rPr>
        <w:fldChar w:fldCharType="begin"/>
      </w:r>
      <w:r w:rsidRPr="00A95997">
        <w:rPr>
          <w:noProof/>
        </w:rPr>
        <w:instrText xml:space="preserve"> PAGEREF _Toc37322675 \h </w:instrText>
      </w:r>
      <w:r w:rsidRPr="00A95997">
        <w:rPr>
          <w:noProof/>
        </w:rPr>
      </w:r>
      <w:r w:rsidRPr="00A95997">
        <w:rPr>
          <w:noProof/>
        </w:rPr>
        <w:fldChar w:fldCharType="separate"/>
      </w:r>
      <w:r w:rsidR="0076748D">
        <w:rPr>
          <w:noProof/>
        </w:rPr>
        <w:t>101</w:t>
      </w:r>
      <w:r w:rsidRPr="00A95997">
        <w:rPr>
          <w:noProof/>
        </w:rPr>
        <w:fldChar w:fldCharType="end"/>
      </w:r>
    </w:p>
    <w:p w14:paraId="559380FB" w14:textId="77777777" w:rsidR="00A95997" w:rsidRDefault="00A95997">
      <w:pPr>
        <w:pStyle w:val="TOC5"/>
        <w:rPr>
          <w:rFonts w:asciiTheme="minorHAnsi" w:eastAsiaTheme="minorEastAsia" w:hAnsiTheme="minorHAnsi" w:cstheme="minorBidi"/>
          <w:noProof/>
          <w:kern w:val="0"/>
          <w:sz w:val="22"/>
          <w:szCs w:val="22"/>
        </w:rPr>
      </w:pPr>
      <w:r>
        <w:rPr>
          <w:noProof/>
        </w:rPr>
        <w:t>2.21.3</w:t>
      </w:r>
      <w:r>
        <w:rPr>
          <w:noProof/>
        </w:rPr>
        <w:tab/>
        <w:t>Restrictions on items in Subgroups 2 and 4 of Group A24—timing</w:t>
      </w:r>
      <w:r w:rsidRPr="00A95997">
        <w:rPr>
          <w:noProof/>
        </w:rPr>
        <w:tab/>
      </w:r>
      <w:r w:rsidRPr="00A95997">
        <w:rPr>
          <w:noProof/>
        </w:rPr>
        <w:fldChar w:fldCharType="begin"/>
      </w:r>
      <w:r w:rsidRPr="00A95997">
        <w:rPr>
          <w:noProof/>
        </w:rPr>
        <w:instrText xml:space="preserve"> PAGEREF _Toc37322676 \h </w:instrText>
      </w:r>
      <w:r w:rsidRPr="00A95997">
        <w:rPr>
          <w:noProof/>
        </w:rPr>
      </w:r>
      <w:r w:rsidRPr="00A95997">
        <w:rPr>
          <w:noProof/>
        </w:rPr>
        <w:fldChar w:fldCharType="separate"/>
      </w:r>
      <w:r w:rsidR="0076748D">
        <w:rPr>
          <w:noProof/>
        </w:rPr>
        <w:t>102</w:t>
      </w:r>
      <w:r w:rsidRPr="00A95997">
        <w:rPr>
          <w:noProof/>
        </w:rPr>
        <w:fldChar w:fldCharType="end"/>
      </w:r>
    </w:p>
    <w:p w14:paraId="16C8088F" w14:textId="77777777" w:rsidR="00A95997" w:rsidRDefault="00A95997">
      <w:pPr>
        <w:pStyle w:val="TOC5"/>
        <w:rPr>
          <w:rFonts w:asciiTheme="minorHAnsi" w:eastAsiaTheme="minorEastAsia" w:hAnsiTheme="minorHAnsi" w:cstheme="minorBidi"/>
          <w:noProof/>
          <w:kern w:val="0"/>
          <w:sz w:val="22"/>
          <w:szCs w:val="22"/>
        </w:rPr>
      </w:pPr>
      <w:r>
        <w:rPr>
          <w:noProof/>
        </w:rPr>
        <w:t>2.21.4</w:t>
      </w:r>
      <w:r>
        <w:rPr>
          <w:noProof/>
        </w:rPr>
        <w:tab/>
        <w:t>Items in Group A24</w:t>
      </w:r>
      <w:r w:rsidRPr="00A95997">
        <w:rPr>
          <w:noProof/>
        </w:rPr>
        <w:tab/>
      </w:r>
      <w:r w:rsidRPr="00A95997">
        <w:rPr>
          <w:noProof/>
        </w:rPr>
        <w:fldChar w:fldCharType="begin"/>
      </w:r>
      <w:r w:rsidRPr="00A95997">
        <w:rPr>
          <w:noProof/>
        </w:rPr>
        <w:instrText xml:space="preserve"> PAGEREF _Toc37322677 \h </w:instrText>
      </w:r>
      <w:r w:rsidRPr="00A95997">
        <w:rPr>
          <w:noProof/>
        </w:rPr>
      </w:r>
      <w:r w:rsidRPr="00A95997">
        <w:rPr>
          <w:noProof/>
        </w:rPr>
        <w:fldChar w:fldCharType="separate"/>
      </w:r>
      <w:r w:rsidR="0076748D">
        <w:rPr>
          <w:noProof/>
        </w:rPr>
        <w:t>102</w:t>
      </w:r>
      <w:r w:rsidRPr="00A95997">
        <w:rPr>
          <w:noProof/>
        </w:rPr>
        <w:fldChar w:fldCharType="end"/>
      </w:r>
    </w:p>
    <w:p w14:paraId="12FD1498" w14:textId="77777777" w:rsidR="00A95997" w:rsidRDefault="00A95997">
      <w:pPr>
        <w:pStyle w:val="TOC3"/>
        <w:rPr>
          <w:rFonts w:asciiTheme="minorHAnsi" w:eastAsiaTheme="minorEastAsia" w:hAnsiTheme="minorHAnsi" w:cstheme="minorBidi"/>
          <w:b w:val="0"/>
          <w:noProof/>
          <w:kern w:val="0"/>
          <w:szCs w:val="22"/>
        </w:rPr>
      </w:pPr>
      <w:r>
        <w:rPr>
          <w:noProof/>
        </w:rPr>
        <w:t>Division 2.22—Group A27: Pregnancy support counselling</w:t>
      </w:r>
      <w:r w:rsidRPr="00A95997">
        <w:rPr>
          <w:b w:val="0"/>
          <w:noProof/>
          <w:sz w:val="18"/>
        </w:rPr>
        <w:tab/>
      </w:r>
      <w:r w:rsidRPr="00A95997">
        <w:rPr>
          <w:b w:val="0"/>
          <w:noProof/>
          <w:sz w:val="18"/>
        </w:rPr>
        <w:fldChar w:fldCharType="begin"/>
      </w:r>
      <w:r w:rsidRPr="00A95997">
        <w:rPr>
          <w:b w:val="0"/>
          <w:noProof/>
          <w:sz w:val="18"/>
        </w:rPr>
        <w:instrText xml:space="preserve"> PAGEREF _Toc37322678 \h </w:instrText>
      </w:r>
      <w:r w:rsidRPr="00A95997">
        <w:rPr>
          <w:b w:val="0"/>
          <w:noProof/>
          <w:sz w:val="18"/>
        </w:rPr>
      </w:r>
      <w:r w:rsidRPr="00A95997">
        <w:rPr>
          <w:b w:val="0"/>
          <w:noProof/>
          <w:sz w:val="18"/>
        </w:rPr>
        <w:fldChar w:fldCharType="separate"/>
      </w:r>
      <w:r w:rsidR="0076748D">
        <w:rPr>
          <w:b w:val="0"/>
          <w:noProof/>
          <w:sz w:val="18"/>
        </w:rPr>
        <w:t>108</w:t>
      </w:r>
      <w:r w:rsidRPr="00A95997">
        <w:rPr>
          <w:b w:val="0"/>
          <w:noProof/>
          <w:sz w:val="18"/>
        </w:rPr>
        <w:fldChar w:fldCharType="end"/>
      </w:r>
    </w:p>
    <w:p w14:paraId="120BB901" w14:textId="77777777" w:rsidR="00A95997" w:rsidRDefault="00A95997">
      <w:pPr>
        <w:pStyle w:val="TOC5"/>
        <w:rPr>
          <w:rFonts w:asciiTheme="minorHAnsi" w:eastAsiaTheme="minorEastAsia" w:hAnsiTheme="minorHAnsi" w:cstheme="minorBidi"/>
          <w:noProof/>
          <w:kern w:val="0"/>
          <w:sz w:val="22"/>
          <w:szCs w:val="22"/>
        </w:rPr>
      </w:pPr>
      <w:r>
        <w:rPr>
          <w:noProof/>
        </w:rPr>
        <w:t>2.22.1</w:t>
      </w:r>
      <w:r>
        <w:rPr>
          <w:noProof/>
        </w:rPr>
        <w:tab/>
        <w:t>Restrictions on item 4001</w:t>
      </w:r>
      <w:r w:rsidRPr="00A95997">
        <w:rPr>
          <w:noProof/>
        </w:rPr>
        <w:tab/>
      </w:r>
      <w:r w:rsidRPr="00A95997">
        <w:rPr>
          <w:noProof/>
        </w:rPr>
        <w:fldChar w:fldCharType="begin"/>
      </w:r>
      <w:r w:rsidRPr="00A95997">
        <w:rPr>
          <w:noProof/>
        </w:rPr>
        <w:instrText xml:space="preserve"> PAGEREF _Toc37322679 \h </w:instrText>
      </w:r>
      <w:r w:rsidRPr="00A95997">
        <w:rPr>
          <w:noProof/>
        </w:rPr>
      </w:r>
      <w:r w:rsidRPr="00A95997">
        <w:rPr>
          <w:noProof/>
        </w:rPr>
        <w:fldChar w:fldCharType="separate"/>
      </w:r>
      <w:r w:rsidR="0076748D">
        <w:rPr>
          <w:noProof/>
        </w:rPr>
        <w:t>108</w:t>
      </w:r>
      <w:r w:rsidRPr="00A95997">
        <w:rPr>
          <w:noProof/>
        </w:rPr>
        <w:fldChar w:fldCharType="end"/>
      </w:r>
    </w:p>
    <w:p w14:paraId="66C50E2A" w14:textId="77777777" w:rsidR="00A95997" w:rsidRDefault="00A95997">
      <w:pPr>
        <w:pStyle w:val="TOC5"/>
        <w:rPr>
          <w:rFonts w:asciiTheme="minorHAnsi" w:eastAsiaTheme="minorEastAsia" w:hAnsiTheme="minorHAnsi" w:cstheme="minorBidi"/>
          <w:noProof/>
          <w:kern w:val="0"/>
          <w:sz w:val="22"/>
          <w:szCs w:val="22"/>
        </w:rPr>
      </w:pPr>
      <w:r>
        <w:rPr>
          <w:noProof/>
        </w:rPr>
        <w:t>2.22.2</w:t>
      </w:r>
      <w:r>
        <w:rPr>
          <w:noProof/>
        </w:rPr>
        <w:tab/>
        <w:t>Items in Group A27</w:t>
      </w:r>
      <w:r w:rsidRPr="00A95997">
        <w:rPr>
          <w:noProof/>
        </w:rPr>
        <w:tab/>
      </w:r>
      <w:r w:rsidRPr="00A95997">
        <w:rPr>
          <w:noProof/>
        </w:rPr>
        <w:fldChar w:fldCharType="begin"/>
      </w:r>
      <w:r w:rsidRPr="00A95997">
        <w:rPr>
          <w:noProof/>
        </w:rPr>
        <w:instrText xml:space="preserve"> PAGEREF _Toc37322680 \h </w:instrText>
      </w:r>
      <w:r w:rsidRPr="00A95997">
        <w:rPr>
          <w:noProof/>
        </w:rPr>
      </w:r>
      <w:r w:rsidRPr="00A95997">
        <w:rPr>
          <w:noProof/>
        </w:rPr>
        <w:fldChar w:fldCharType="separate"/>
      </w:r>
      <w:r w:rsidR="0076748D">
        <w:rPr>
          <w:noProof/>
        </w:rPr>
        <w:t>109</w:t>
      </w:r>
      <w:r w:rsidRPr="00A95997">
        <w:rPr>
          <w:noProof/>
        </w:rPr>
        <w:fldChar w:fldCharType="end"/>
      </w:r>
    </w:p>
    <w:p w14:paraId="30BD40F1" w14:textId="77777777" w:rsidR="00A95997" w:rsidRDefault="00A95997">
      <w:pPr>
        <w:pStyle w:val="TOC3"/>
        <w:rPr>
          <w:rFonts w:asciiTheme="minorHAnsi" w:eastAsiaTheme="minorEastAsia" w:hAnsiTheme="minorHAnsi" w:cstheme="minorBidi"/>
          <w:b w:val="0"/>
          <w:noProof/>
          <w:kern w:val="0"/>
          <w:szCs w:val="22"/>
        </w:rPr>
      </w:pPr>
      <w:r>
        <w:rPr>
          <w:noProof/>
        </w:rPr>
        <w:t>Division 2.23—Group A21: Professional attendances at recognised emergency departments of private hospitals</w:t>
      </w:r>
      <w:r w:rsidRPr="00A95997">
        <w:rPr>
          <w:b w:val="0"/>
          <w:noProof/>
          <w:sz w:val="18"/>
        </w:rPr>
        <w:tab/>
      </w:r>
      <w:r w:rsidRPr="00A95997">
        <w:rPr>
          <w:b w:val="0"/>
          <w:noProof/>
          <w:sz w:val="18"/>
        </w:rPr>
        <w:fldChar w:fldCharType="begin"/>
      </w:r>
      <w:r w:rsidRPr="00A95997">
        <w:rPr>
          <w:b w:val="0"/>
          <w:noProof/>
          <w:sz w:val="18"/>
        </w:rPr>
        <w:instrText xml:space="preserve"> PAGEREF _Toc37322681 \h </w:instrText>
      </w:r>
      <w:r w:rsidRPr="00A95997">
        <w:rPr>
          <w:b w:val="0"/>
          <w:noProof/>
          <w:sz w:val="18"/>
        </w:rPr>
      </w:r>
      <w:r w:rsidRPr="00A95997">
        <w:rPr>
          <w:b w:val="0"/>
          <w:noProof/>
          <w:sz w:val="18"/>
        </w:rPr>
        <w:fldChar w:fldCharType="separate"/>
      </w:r>
      <w:r w:rsidR="0076748D">
        <w:rPr>
          <w:b w:val="0"/>
          <w:noProof/>
          <w:sz w:val="18"/>
        </w:rPr>
        <w:t>109</w:t>
      </w:r>
      <w:r w:rsidRPr="00A95997">
        <w:rPr>
          <w:b w:val="0"/>
          <w:noProof/>
          <w:sz w:val="18"/>
        </w:rPr>
        <w:fldChar w:fldCharType="end"/>
      </w:r>
    </w:p>
    <w:p w14:paraId="677135AA" w14:textId="77777777" w:rsidR="00A95997" w:rsidRDefault="00A95997">
      <w:pPr>
        <w:pStyle w:val="TOC5"/>
        <w:rPr>
          <w:rFonts w:asciiTheme="minorHAnsi" w:eastAsiaTheme="minorEastAsia" w:hAnsiTheme="minorHAnsi" w:cstheme="minorBidi"/>
          <w:noProof/>
          <w:kern w:val="0"/>
          <w:sz w:val="22"/>
          <w:szCs w:val="22"/>
        </w:rPr>
      </w:pPr>
      <w:r>
        <w:rPr>
          <w:noProof/>
        </w:rPr>
        <w:t>2.23.1</w:t>
      </w:r>
      <w:r>
        <w:rPr>
          <w:noProof/>
        </w:rPr>
        <w:tab/>
        <w:t>Items in Group A21</w:t>
      </w:r>
      <w:r w:rsidRPr="00A95997">
        <w:rPr>
          <w:noProof/>
        </w:rPr>
        <w:tab/>
      </w:r>
      <w:r w:rsidRPr="00A95997">
        <w:rPr>
          <w:noProof/>
        </w:rPr>
        <w:fldChar w:fldCharType="begin"/>
      </w:r>
      <w:r w:rsidRPr="00A95997">
        <w:rPr>
          <w:noProof/>
        </w:rPr>
        <w:instrText xml:space="preserve"> PAGEREF _Toc37322682 \h </w:instrText>
      </w:r>
      <w:r w:rsidRPr="00A95997">
        <w:rPr>
          <w:noProof/>
        </w:rPr>
      </w:r>
      <w:r w:rsidRPr="00A95997">
        <w:rPr>
          <w:noProof/>
        </w:rPr>
        <w:fldChar w:fldCharType="separate"/>
      </w:r>
      <w:r w:rsidR="0076748D">
        <w:rPr>
          <w:noProof/>
        </w:rPr>
        <w:t>109</w:t>
      </w:r>
      <w:r w:rsidRPr="00A95997">
        <w:rPr>
          <w:noProof/>
        </w:rPr>
        <w:fldChar w:fldCharType="end"/>
      </w:r>
    </w:p>
    <w:p w14:paraId="7D24ABF9" w14:textId="77777777" w:rsidR="00A95997" w:rsidRDefault="00A95997">
      <w:pPr>
        <w:pStyle w:val="TOC3"/>
        <w:rPr>
          <w:rFonts w:asciiTheme="minorHAnsi" w:eastAsiaTheme="minorEastAsia" w:hAnsiTheme="minorHAnsi" w:cstheme="minorBidi"/>
          <w:b w:val="0"/>
          <w:noProof/>
          <w:kern w:val="0"/>
          <w:szCs w:val="22"/>
        </w:rPr>
      </w:pPr>
      <w:r>
        <w:rPr>
          <w:noProof/>
        </w:rPr>
        <w:t>Division 2.24—Group A22: General practitioner after</w:t>
      </w:r>
      <w:r>
        <w:rPr>
          <w:noProof/>
        </w:rPr>
        <w:noBreakHyphen/>
        <w:t>hours attendances to which no other item applies</w:t>
      </w:r>
      <w:r w:rsidRPr="00A95997">
        <w:rPr>
          <w:b w:val="0"/>
          <w:noProof/>
          <w:sz w:val="18"/>
        </w:rPr>
        <w:tab/>
      </w:r>
      <w:r w:rsidRPr="00A95997">
        <w:rPr>
          <w:b w:val="0"/>
          <w:noProof/>
          <w:sz w:val="18"/>
        </w:rPr>
        <w:fldChar w:fldCharType="begin"/>
      </w:r>
      <w:r w:rsidRPr="00A95997">
        <w:rPr>
          <w:b w:val="0"/>
          <w:noProof/>
          <w:sz w:val="18"/>
        </w:rPr>
        <w:instrText xml:space="preserve"> PAGEREF _Toc37322683 \h </w:instrText>
      </w:r>
      <w:r w:rsidRPr="00A95997">
        <w:rPr>
          <w:b w:val="0"/>
          <w:noProof/>
          <w:sz w:val="18"/>
        </w:rPr>
      </w:r>
      <w:r w:rsidRPr="00A95997">
        <w:rPr>
          <w:b w:val="0"/>
          <w:noProof/>
          <w:sz w:val="18"/>
        </w:rPr>
        <w:fldChar w:fldCharType="separate"/>
      </w:r>
      <w:r w:rsidR="0076748D">
        <w:rPr>
          <w:b w:val="0"/>
          <w:noProof/>
          <w:sz w:val="18"/>
        </w:rPr>
        <w:t>112</w:t>
      </w:r>
      <w:r w:rsidRPr="00A95997">
        <w:rPr>
          <w:b w:val="0"/>
          <w:noProof/>
          <w:sz w:val="18"/>
        </w:rPr>
        <w:fldChar w:fldCharType="end"/>
      </w:r>
    </w:p>
    <w:p w14:paraId="02E65AE9" w14:textId="77777777" w:rsidR="00A95997" w:rsidRDefault="00A95997">
      <w:pPr>
        <w:pStyle w:val="TOC5"/>
        <w:rPr>
          <w:rFonts w:asciiTheme="minorHAnsi" w:eastAsiaTheme="minorEastAsia" w:hAnsiTheme="minorHAnsi" w:cstheme="minorBidi"/>
          <w:noProof/>
          <w:kern w:val="0"/>
          <w:sz w:val="22"/>
          <w:szCs w:val="22"/>
        </w:rPr>
      </w:pPr>
      <w:r>
        <w:rPr>
          <w:noProof/>
        </w:rPr>
        <w:t>2.24.1</w:t>
      </w:r>
      <w:r>
        <w:rPr>
          <w:noProof/>
        </w:rPr>
        <w:tab/>
        <w:t>Restrictions on items in Group A22—timing</w:t>
      </w:r>
      <w:r w:rsidRPr="00A95997">
        <w:rPr>
          <w:noProof/>
        </w:rPr>
        <w:tab/>
      </w:r>
      <w:r w:rsidRPr="00A95997">
        <w:rPr>
          <w:noProof/>
        </w:rPr>
        <w:fldChar w:fldCharType="begin"/>
      </w:r>
      <w:r w:rsidRPr="00A95997">
        <w:rPr>
          <w:noProof/>
        </w:rPr>
        <w:instrText xml:space="preserve"> PAGEREF _Toc37322684 \h </w:instrText>
      </w:r>
      <w:r w:rsidRPr="00A95997">
        <w:rPr>
          <w:noProof/>
        </w:rPr>
      </w:r>
      <w:r w:rsidRPr="00A95997">
        <w:rPr>
          <w:noProof/>
        </w:rPr>
        <w:fldChar w:fldCharType="separate"/>
      </w:r>
      <w:r w:rsidR="0076748D">
        <w:rPr>
          <w:noProof/>
        </w:rPr>
        <w:t>112</w:t>
      </w:r>
      <w:r w:rsidRPr="00A95997">
        <w:rPr>
          <w:noProof/>
        </w:rPr>
        <w:fldChar w:fldCharType="end"/>
      </w:r>
    </w:p>
    <w:p w14:paraId="5A3A3C0A" w14:textId="77777777" w:rsidR="00A95997" w:rsidRDefault="00A95997">
      <w:pPr>
        <w:pStyle w:val="TOC5"/>
        <w:rPr>
          <w:rFonts w:asciiTheme="minorHAnsi" w:eastAsiaTheme="minorEastAsia" w:hAnsiTheme="minorHAnsi" w:cstheme="minorBidi"/>
          <w:noProof/>
          <w:kern w:val="0"/>
          <w:sz w:val="22"/>
          <w:szCs w:val="22"/>
        </w:rPr>
      </w:pPr>
      <w:r>
        <w:rPr>
          <w:noProof/>
        </w:rPr>
        <w:t>2.24.2</w:t>
      </w:r>
      <w:r>
        <w:rPr>
          <w:noProof/>
        </w:rPr>
        <w:tab/>
        <w:t>Items in Group A22</w:t>
      </w:r>
      <w:r w:rsidRPr="00A95997">
        <w:rPr>
          <w:noProof/>
        </w:rPr>
        <w:tab/>
      </w:r>
      <w:r w:rsidRPr="00A95997">
        <w:rPr>
          <w:noProof/>
        </w:rPr>
        <w:fldChar w:fldCharType="begin"/>
      </w:r>
      <w:r w:rsidRPr="00A95997">
        <w:rPr>
          <w:noProof/>
        </w:rPr>
        <w:instrText xml:space="preserve"> PAGEREF _Toc37322685 \h </w:instrText>
      </w:r>
      <w:r w:rsidRPr="00A95997">
        <w:rPr>
          <w:noProof/>
        </w:rPr>
      </w:r>
      <w:r w:rsidRPr="00A95997">
        <w:rPr>
          <w:noProof/>
        </w:rPr>
        <w:fldChar w:fldCharType="separate"/>
      </w:r>
      <w:r w:rsidR="0076748D">
        <w:rPr>
          <w:noProof/>
        </w:rPr>
        <w:t>113</w:t>
      </w:r>
      <w:r w:rsidRPr="00A95997">
        <w:rPr>
          <w:noProof/>
        </w:rPr>
        <w:fldChar w:fldCharType="end"/>
      </w:r>
    </w:p>
    <w:p w14:paraId="071E2999" w14:textId="77777777" w:rsidR="00A95997" w:rsidRDefault="00A95997">
      <w:pPr>
        <w:pStyle w:val="TOC3"/>
        <w:rPr>
          <w:rFonts w:asciiTheme="minorHAnsi" w:eastAsiaTheme="minorEastAsia" w:hAnsiTheme="minorHAnsi" w:cstheme="minorBidi"/>
          <w:b w:val="0"/>
          <w:noProof/>
          <w:kern w:val="0"/>
          <w:szCs w:val="22"/>
        </w:rPr>
      </w:pPr>
      <w:r>
        <w:rPr>
          <w:noProof/>
        </w:rPr>
        <w:t>Division 2.25—Group A23: Other non</w:t>
      </w:r>
      <w:r>
        <w:rPr>
          <w:noProof/>
        </w:rPr>
        <w:noBreakHyphen/>
        <w:t>referred after</w:t>
      </w:r>
      <w:r>
        <w:rPr>
          <w:noProof/>
        </w:rPr>
        <w:noBreakHyphen/>
        <w:t>hours attendances to which no other item applies</w:t>
      </w:r>
      <w:r w:rsidRPr="00A95997">
        <w:rPr>
          <w:b w:val="0"/>
          <w:noProof/>
          <w:sz w:val="18"/>
        </w:rPr>
        <w:tab/>
      </w:r>
      <w:r w:rsidRPr="00A95997">
        <w:rPr>
          <w:b w:val="0"/>
          <w:noProof/>
          <w:sz w:val="18"/>
        </w:rPr>
        <w:fldChar w:fldCharType="begin"/>
      </w:r>
      <w:r w:rsidRPr="00A95997">
        <w:rPr>
          <w:b w:val="0"/>
          <w:noProof/>
          <w:sz w:val="18"/>
        </w:rPr>
        <w:instrText xml:space="preserve"> PAGEREF _Toc37322686 \h </w:instrText>
      </w:r>
      <w:r w:rsidRPr="00A95997">
        <w:rPr>
          <w:b w:val="0"/>
          <w:noProof/>
          <w:sz w:val="18"/>
        </w:rPr>
      </w:r>
      <w:r w:rsidRPr="00A95997">
        <w:rPr>
          <w:b w:val="0"/>
          <w:noProof/>
          <w:sz w:val="18"/>
        </w:rPr>
        <w:fldChar w:fldCharType="separate"/>
      </w:r>
      <w:r w:rsidR="0076748D">
        <w:rPr>
          <w:b w:val="0"/>
          <w:noProof/>
          <w:sz w:val="18"/>
        </w:rPr>
        <w:t>116</w:t>
      </w:r>
      <w:r w:rsidRPr="00A95997">
        <w:rPr>
          <w:b w:val="0"/>
          <w:noProof/>
          <w:sz w:val="18"/>
        </w:rPr>
        <w:fldChar w:fldCharType="end"/>
      </w:r>
    </w:p>
    <w:p w14:paraId="2B2E9485" w14:textId="77777777" w:rsidR="00A95997" w:rsidRDefault="00A95997">
      <w:pPr>
        <w:pStyle w:val="TOC5"/>
        <w:rPr>
          <w:rFonts w:asciiTheme="minorHAnsi" w:eastAsiaTheme="minorEastAsia" w:hAnsiTheme="minorHAnsi" w:cstheme="minorBidi"/>
          <w:noProof/>
          <w:kern w:val="0"/>
          <w:sz w:val="22"/>
          <w:szCs w:val="22"/>
        </w:rPr>
      </w:pPr>
      <w:r>
        <w:rPr>
          <w:noProof/>
        </w:rPr>
        <w:t>2.25.1</w:t>
      </w:r>
      <w:r>
        <w:rPr>
          <w:noProof/>
        </w:rPr>
        <w:tab/>
        <w:t>Restrictions on items in Group A23—timing</w:t>
      </w:r>
      <w:r w:rsidRPr="00A95997">
        <w:rPr>
          <w:noProof/>
        </w:rPr>
        <w:tab/>
      </w:r>
      <w:r w:rsidRPr="00A95997">
        <w:rPr>
          <w:noProof/>
        </w:rPr>
        <w:fldChar w:fldCharType="begin"/>
      </w:r>
      <w:r w:rsidRPr="00A95997">
        <w:rPr>
          <w:noProof/>
        </w:rPr>
        <w:instrText xml:space="preserve"> PAGEREF _Toc37322687 \h </w:instrText>
      </w:r>
      <w:r w:rsidRPr="00A95997">
        <w:rPr>
          <w:noProof/>
        </w:rPr>
      </w:r>
      <w:r w:rsidRPr="00A95997">
        <w:rPr>
          <w:noProof/>
        </w:rPr>
        <w:fldChar w:fldCharType="separate"/>
      </w:r>
      <w:r w:rsidR="0076748D">
        <w:rPr>
          <w:noProof/>
        </w:rPr>
        <w:t>116</w:t>
      </w:r>
      <w:r w:rsidRPr="00A95997">
        <w:rPr>
          <w:noProof/>
        </w:rPr>
        <w:fldChar w:fldCharType="end"/>
      </w:r>
    </w:p>
    <w:p w14:paraId="3504862A" w14:textId="77777777" w:rsidR="00A95997" w:rsidRDefault="00A95997">
      <w:pPr>
        <w:pStyle w:val="TOC5"/>
        <w:rPr>
          <w:rFonts w:asciiTheme="minorHAnsi" w:eastAsiaTheme="minorEastAsia" w:hAnsiTheme="minorHAnsi" w:cstheme="minorBidi"/>
          <w:noProof/>
          <w:kern w:val="0"/>
          <w:sz w:val="22"/>
          <w:szCs w:val="22"/>
        </w:rPr>
      </w:pPr>
      <w:r>
        <w:rPr>
          <w:noProof/>
        </w:rPr>
        <w:t>2.25.2</w:t>
      </w:r>
      <w:r>
        <w:rPr>
          <w:noProof/>
        </w:rPr>
        <w:tab/>
        <w:t>Items in Group A23</w:t>
      </w:r>
      <w:r w:rsidRPr="00A95997">
        <w:rPr>
          <w:noProof/>
        </w:rPr>
        <w:tab/>
      </w:r>
      <w:r w:rsidRPr="00A95997">
        <w:rPr>
          <w:noProof/>
        </w:rPr>
        <w:fldChar w:fldCharType="begin"/>
      </w:r>
      <w:r w:rsidRPr="00A95997">
        <w:rPr>
          <w:noProof/>
        </w:rPr>
        <w:instrText xml:space="preserve"> PAGEREF _Toc37322688 \h </w:instrText>
      </w:r>
      <w:r w:rsidRPr="00A95997">
        <w:rPr>
          <w:noProof/>
        </w:rPr>
      </w:r>
      <w:r w:rsidRPr="00A95997">
        <w:rPr>
          <w:noProof/>
        </w:rPr>
        <w:fldChar w:fldCharType="separate"/>
      </w:r>
      <w:r w:rsidR="0076748D">
        <w:rPr>
          <w:noProof/>
        </w:rPr>
        <w:t>116</w:t>
      </w:r>
      <w:r w:rsidRPr="00A95997">
        <w:rPr>
          <w:noProof/>
        </w:rPr>
        <w:fldChar w:fldCharType="end"/>
      </w:r>
    </w:p>
    <w:p w14:paraId="099BB68E" w14:textId="77777777" w:rsidR="00A95997" w:rsidRDefault="00A95997">
      <w:pPr>
        <w:pStyle w:val="TOC3"/>
        <w:rPr>
          <w:rFonts w:asciiTheme="minorHAnsi" w:eastAsiaTheme="minorEastAsia" w:hAnsiTheme="minorHAnsi" w:cstheme="minorBidi"/>
          <w:b w:val="0"/>
          <w:noProof/>
          <w:kern w:val="0"/>
          <w:szCs w:val="22"/>
        </w:rPr>
      </w:pPr>
      <w:r>
        <w:rPr>
          <w:noProof/>
        </w:rPr>
        <w:lastRenderedPageBreak/>
        <w:t>Division 2.26—Group A26: Neurosurgery attendances to which no other item applies</w:t>
      </w:r>
      <w:r w:rsidRPr="00A95997">
        <w:rPr>
          <w:b w:val="0"/>
          <w:noProof/>
          <w:sz w:val="18"/>
        </w:rPr>
        <w:tab/>
      </w:r>
      <w:r w:rsidRPr="00A95997">
        <w:rPr>
          <w:b w:val="0"/>
          <w:noProof/>
          <w:sz w:val="18"/>
        </w:rPr>
        <w:fldChar w:fldCharType="begin"/>
      </w:r>
      <w:r w:rsidRPr="00A95997">
        <w:rPr>
          <w:b w:val="0"/>
          <w:noProof/>
          <w:sz w:val="18"/>
        </w:rPr>
        <w:instrText xml:space="preserve"> PAGEREF _Toc37322689 \h </w:instrText>
      </w:r>
      <w:r w:rsidRPr="00A95997">
        <w:rPr>
          <w:b w:val="0"/>
          <w:noProof/>
          <w:sz w:val="18"/>
        </w:rPr>
      </w:r>
      <w:r w:rsidRPr="00A95997">
        <w:rPr>
          <w:b w:val="0"/>
          <w:noProof/>
          <w:sz w:val="18"/>
        </w:rPr>
        <w:fldChar w:fldCharType="separate"/>
      </w:r>
      <w:r w:rsidR="0076748D">
        <w:rPr>
          <w:b w:val="0"/>
          <w:noProof/>
          <w:sz w:val="18"/>
        </w:rPr>
        <w:t>118</w:t>
      </w:r>
      <w:r w:rsidRPr="00A95997">
        <w:rPr>
          <w:b w:val="0"/>
          <w:noProof/>
          <w:sz w:val="18"/>
        </w:rPr>
        <w:fldChar w:fldCharType="end"/>
      </w:r>
    </w:p>
    <w:p w14:paraId="35B70907" w14:textId="77777777" w:rsidR="00A95997" w:rsidRDefault="00A95997">
      <w:pPr>
        <w:pStyle w:val="TOC5"/>
        <w:rPr>
          <w:rFonts w:asciiTheme="minorHAnsi" w:eastAsiaTheme="minorEastAsia" w:hAnsiTheme="minorHAnsi" w:cstheme="minorBidi"/>
          <w:noProof/>
          <w:kern w:val="0"/>
          <w:sz w:val="22"/>
          <w:szCs w:val="22"/>
        </w:rPr>
      </w:pPr>
      <w:r>
        <w:rPr>
          <w:noProof/>
        </w:rPr>
        <w:t>2.26.1</w:t>
      </w:r>
      <w:r>
        <w:rPr>
          <w:noProof/>
        </w:rPr>
        <w:tab/>
        <w:t>Items in Group A26</w:t>
      </w:r>
      <w:r w:rsidRPr="00A95997">
        <w:rPr>
          <w:noProof/>
        </w:rPr>
        <w:tab/>
      </w:r>
      <w:r w:rsidRPr="00A95997">
        <w:rPr>
          <w:noProof/>
        </w:rPr>
        <w:fldChar w:fldCharType="begin"/>
      </w:r>
      <w:r w:rsidRPr="00A95997">
        <w:rPr>
          <w:noProof/>
        </w:rPr>
        <w:instrText xml:space="preserve"> PAGEREF _Toc37322690 \h </w:instrText>
      </w:r>
      <w:r w:rsidRPr="00A95997">
        <w:rPr>
          <w:noProof/>
        </w:rPr>
      </w:r>
      <w:r w:rsidRPr="00A95997">
        <w:rPr>
          <w:noProof/>
        </w:rPr>
        <w:fldChar w:fldCharType="separate"/>
      </w:r>
      <w:r w:rsidR="0076748D">
        <w:rPr>
          <w:noProof/>
        </w:rPr>
        <w:t>118</w:t>
      </w:r>
      <w:r w:rsidRPr="00A95997">
        <w:rPr>
          <w:noProof/>
        </w:rPr>
        <w:fldChar w:fldCharType="end"/>
      </w:r>
    </w:p>
    <w:p w14:paraId="49E22829" w14:textId="77777777" w:rsidR="00A95997" w:rsidRDefault="00A95997">
      <w:pPr>
        <w:pStyle w:val="TOC3"/>
        <w:rPr>
          <w:rFonts w:asciiTheme="minorHAnsi" w:eastAsiaTheme="minorEastAsia" w:hAnsiTheme="minorHAnsi" w:cstheme="minorBidi"/>
          <w:b w:val="0"/>
          <w:noProof/>
          <w:kern w:val="0"/>
          <w:szCs w:val="22"/>
        </w:rPr>
      </w:pPr>
      <w:r>
        <w:rPr>
          <w:noProof/>
        </w:rPr>
        <w:t>Division 2.27—Group A31: Addiction medicine</w:t>
      </w:r>
      <w:r w:rsidRPr="00A95997">
        <w:rPr>
          <w:b w:val="0"/>
          <w:noProof/>
          <w:sz w:val="18"/>
        </w:rPr>
        <w:tab/>
      </w:r>
      <w:r w:rsidRPr="00A95997">
        <w:rPr>
          <w:b w:val="0"/>
          <w:noProof/>
          <w:sz w:val="18"/>
        </w:rPr>
        <w:fldChar w:fldCharType="begin"/>
      </w:r>
      <w:r w:rsidRPr="00A95997">
        <w:rPr>
          <w:b w:val="0"/>
          <w:noProof/>
          <w:sz w:val="18"/>
        </w:rPr>
        <w:instrText xml:space="preserve"> PAGEREF _Toc37322691 \h </w:instrText>
      </w:r>
      <w:r w:rsidRPr="00A95997">
        <w:rPr>
          <w:b w:val="0"/>
          <w:noProof/>
          <w:sz w:val="18"/>
        </w:rPr>
      </w:r>
      <w:r w:rsidRPr="00A95997">
        <w:rPr>
          <w:b w:val="0"/>
          <w:noProof/>
          <w:sz w:val="18"/>
        </w:rPr>
        <w:fldChar w:fldCharType="separate"/>
      </w:r>
      <w:r w:rsidR="0076748D">
        <w:rPr>
          <w:b w:val="0"/>
          <w:noProof/>
          <w:sz w:val="18"/>
        </w:rPr>
        <w:t>119</w:t>
      </w:r>
      <w:r w:rsidRPr="00A95997">
        <w:rPr>
          <w:b w:val="0"/>
          <w:noProof/>
          <w:sz w:val="18"/>
        </w:rPr>
        <w:fldChar w:fldCharType="end"/>
      </w:r>
    </w:p>
    <w:p w14:paraId="042B85D7" w14:textId="77777777" w:rsidR="00A95997" w:rsidRDefault="00A95997">
      <w:pPr>
        <w:pStyle w:val="TOC5"/>
        <w:rPr>
          <w:rFonts w:asciiTheme="minorHAnsi" w:eastAsiaTheme="minorEastAsia" w:hAnsiTheme="minorHAnsi" w:cstheme="minorBidi"/>
          <w:noProof/>
          <w:kern w:val="0"/>
          <w:sz w:val="22"/>
          <w:szCs w:val="22"/>
        </w:rPr>
      </w:pPr>
      <w:r>
        <w:rPr>
          <w:noProof/>
        </w:rPr>
        <w:t>2.27.1</w:t>
      </w:r>
      <w:r>
        <w:rPr>
          <w:noProof/>
        </w:rPr>
        <w:tab/>
        <w:t xml:space="preserve">Meaning of </w:t>
      </w:r>
      <w:r w:rsidRPr="00850377">
        <w:rPr>
          <w:i/>
          <w:noProof/>
        </w:rPr>
        <w:t>organise and coordinate</w:t>
      </w:r>
      <w:r w:rsidRPr="00A95997">
        <w:rPr>
          <w:noProof/>
        </w:rPr>
        <w:tab/>
      </w:r>
      <w:r w:rsidRPr="00A95997">
        <w:rPr>
          <w:noProof/>
        </w:rPr>
        <w:fldChar w:fldCharType="begin"/>
      </w:r>
      <w:r w:rsidRPr="00A95997">
        <w:rPr>
          <w:noProof/>
        </w:rPr>
        <w:instrText xml:space="preserve"> PAGEREF _Toc37322692 \h </w:instrText>
      </w:r>
      <w:r w:rsidRPr="00A95997">
        <w:rPr>
          <w:noProof/>
        </w:rPr>
      </w:r>
      <w:r w:rsidRPr="00A95997">
        <w:rPr>
          <w:noProof/>
        </w:rPr>
        <w:fldChar w:fldCharType="separate"/>
      </w:r>
      <w:r w:rsidR="0076748D">
        <w:rPr>
          <w:noProof/>
        </w:rPr>
        <w:t>119</w:t>
      </w:r>
      <w:r w:rsidRPr="00A95997">
        <w:rPr>
          <w:noProof/>
        </w:rPr>
        <w:fldChar w:fldCharType="end"/>
      </w:r>
    </w:p>
    <w:p w14:paraId="14BA2D86" w14:textId="77777777" w:rsidR="00A95997" w:rsidRDefault="00A95997">
      <w:pPr>
        <w:pStyle w:val="TOC5"/>
        <w:rPr>
          <w:rFonts w:asciiTheme="minorHAnsi" w:eastAsiaTheme="minorEastAsia" w:hAnsiTheme="minorHAnsi" w:cstheme="minorBidi"/>
          <w:noProof/>
          <w:kern w:val="0"/>
          <w:sz w:val="22"/>
          <w:szCs w:val="22"/>
        </w:rPr>
      </w:pPr>
      <w:r>
        <w:rPr>
          <w:noProof/>
        </w:rPr>
        <w:t>2.27.2</w:t>
      </w:r>
      <w:r>
        <w:rPr>
          <w:noProof/>
        </w:rPr>
        <w:tab/>
        <w:t xml:space="preserve">Meaning of </w:t>
      </w:r>
      <w:r w:rsidRPr="00850377">
        <w:rPr>
          <w:i/>
          <w:noProof/>
        </w:rPr>
        <w:t>participate</w:t>
      </w:r>
      <w:r w:rsidRPr="00A95997">
        <w:rPr>
          <w:noProof/>
        </w:rPr>
        <w:tab/>
      </w:r>
      <w:r w:rsidRPr="00A95997">
        <w:rPr>
          <w:noProof/>
        </w:rPr>
        <w:fldChar w:fldCharType="begin"/>
      </w:r>
      <w:r w:rsidRPr="00A95997">
        <w:rPr>
          <w:noProof/>
        </w:rPr>
        <w:instrText xml:space="preserve"> PAGEREF _Toc37322693 \h </w:instrText>
      </w:r>
      <w:r w:rsidRPr="00A95997">
        <w:rPr>
          <w:noProof/>
        </w:rPr>
      </w:r>
      <w:r w:rsidRPr="00A95997">
        <w:rPr>
          <w:noProof/>
        </w:rPr>
        <w:fldChar w:fldCharType="separate"/>
      </w:r>
      <w:r w:rsidR="0076748D">
        <w:rPr>
          <w:noProof/>
        </w:rPr>
        <w:t>120</w:t>
      </w:r>
      <w:r w:rsidRPr="00A95997">
        <w:rPr>
          <w:noProof/>
        </w:rPr>
        <w:fldChar w:fldCharType="end"/>
      </w:r>
    </w:p>
    <w:p w14:paraId="45712BCC" w14:textId="77777777" w:rsidR="00A95997" w:rsidRDefault="00A95997">
      <w:pPr>
        <w:pStyle w:val="TOC5"/>
        <w:rPr>
          <w:rFonts w:asciiTheme="minorHAnsi" w:eastAsiaTheme="minorEastAsia" w:hAnsiTheme="minorHAnsi" w:cstheme="minorBidi"/>
          <w:noProof/>
          <w:kern w:val="0"/>
          <w:sz w:val="22"/>
          <w:szCs w:val="22"/>
        </w:rPr>
      </w:pPr>
      <w:r>
        <w:rPr>
          <w:noProof/>
        </w:rPr>
        <w:t>2.27.3</w:t>
      </w:r>
      <w:r>
        <w:rPr>
          <w:noProof/>
        </w:rPr>
        <w:tab/>
        <w:t>Restrictions on item 6028</w:t>
      </w:r>
      <w:r w:rsidRPr="00A95997">
        <w:rPr>
          <w:noProof/>
        </w:rPr>
        <w:tab/>
      </w:r>
      <w:r w:rsidRPr="00A95997">
        <w:rPr>
          <w:noProof/>
        </w:rPr>
        <w:fldChar w:fldCharType="begin"/>
      </w:r>
      <w:r w:rsidRPr="00A95997">
        <w:rPr>
          <w:noProof/>
        </w:rPr>
        <w:instrText xml:space="preserve"> PAGEREF _Toc37322694 \h </w:instrText>
      </w:r>
      <w:r w:rsidRPr="00A95997">
        <w:rPr>
          <w:noProof/>
        </w:rPr>
      </w:r>
      <w:r w:rsidRPr="00A95997">
        <w:rPr>
          <w:noProof/>
        </w:rPr>
        <w:fldChar w:fldCharType="separate"/>
      </w:r>
      <w:r w:rsidR="0076748D">
        <w:rPr>
          <w:noProof/>
        </w:rPr>
        <w:t>120</w:t>
      </w:r>
      <w:r w:rsidRPr="00A95997">
        <w:rPr>
          <w:noProof/>
        </w:rPr>
        <w:fldChar w:fldCharType="end"/>
      </w:r>
    </w:p>
    <w:p w14:paraId="21A9FAD7" w14:textId="77777777" w:rsidR="00A95997" w:rsidRDefault="00A95997">
      <w:pPr>
        <w:pStyle w:val="TOC5"/>
        <w:rPr>
          <w:rFonts w:asciiTheme="minorHAnsi" w:eastAsiaTheme="minorEastAsia" w:hAnsiTheme="minorHAnsi" w:cstheme="minorBidi"/>
          <w:noProof/>
          <w:kern w:val="0"/>
          <w:sz w:val="22"/>
          <w:szCs w:val="22"/>
        </w:rPr>
      </w:pPr>
      <w:r>
        <w:rPr>
          <w:noProof/>
        </w:rPr>
        <w:t>2.27.4</w:t>
      </w:r>
      <w:r>
        <w:rPr>
          <w:noProof/>
        </w:rPr>
        <w:tab/>
        <w:t>Items in Group A31</w:t>
      </w:r>
      <w:r w:rsidRPr="00A95997">
        <w:rPr>
          <w:noProof/>
        </w:rPr>
        <w:tab/>
      </w:r>
      <w:r w:rsidRPr="00A95997">
        <w:rPr>
          <w:noProof/>
        </w:rPr>
        <w:fldChar w:fldCharType="begin"/>
      </w:r>
      <w:r w:rsidRPr="00A95997">
        <w:rPr>
          <w:noProof/>
        </w:rPr>
        <w:instrText xml:space="preserve"> PAGEREF _Toc37322695 \h </w:instrText>
      </w:r>
      <w:r w:rsidRPr="00A95997">
        <w:rPr>
          <w:noProof/>
        </w:rPr>
      </w:r>
      <w:r w:rsidRPr="00A95997">
        <w:rPr>
          <w:noProof/>
        </w:rPr>
        <w:fldChar w:fldCharType="separate"/>
      </w:r>
      <w:r w:rsidR="0076748D">
        <w:rPr>
          <w:noProof/>
        </w:rPr>
        <w:t>120</w:t>
      </w:r>
      <w:r w:rsidRPr="00A95997">
        <w:rPr>
          <w:noProof/>
        </w:rPr>
        <w:fldChar w:fldCharType="end"/>
      </w:r>
    </w:p>
    <w:p w14:paraId="1108D9C2" w14:textId="77777777" w:rsidR="00A95997" w:rsidRDefault="00A95997">
      <w:pPr>
        <w:pStyle w:val="TOC3"/>
        <w:rPr>
          <w:rFonts w:asciiTheme="minorHAnsi" w:eastAsiaTheme="minorEastAsia" w:hAnsiTheme="minorHAnsi" w:cstheme="minorBidi"/>
          <w:b w:val="0"/>
          <w:noProof/>
          <w:kern w:val="0"/>
          <w:szCs w:val="22"/>
        </w:rPr>
      </w:pPr>
      <w:r>
        <w:rPr>
          <w:noProof/>
        </w:rPr>
        <w:t>Division 2.28—Group A32: Sexual health medicine</w:t>
      </w:r>
      <w:r w:rsidRPr="00A95997">
        <w:rPr>
          <w:b w:val="0"/>
          <w:noProof/>
          <w:sz w:val="18"/>
        </w:rPr>
        <w:tab/>
      </w:r>
      <w:r w:rsidRPr="00A95997">
        <w:rPr>
          <w:b w:val="0"/>
          <w:noProof/>
          <w:sz w:val="18"/>
        </w:rPr>
        <w:fldChar w:fldCharType="begin"/>
      </w:r>
      <w:r w:rsidRPr="00A95997">
        <w:rPr>
          <w:b w:val="0"/>
          <w:noProof/>
          <w:sz w:val="18"/>
        </w:rPr>
        <w:instrText xml:space="preserve"> PAGEREF _Toc37322696 \h </w:instrText>
      </w:r>
      <w:r w:rsidRPr="00A95997">
        <w:rPr>
          <w:b w:val="0"/>
          <w:noProof/>
          <w:sz w:val="18"/>
        </w:rPr>
      </w:r>
      <w:r w:rsidRPr="00A95997">
        <w:rPr>
          <w:b w:val="0"/>
          <w:noProof/>
          <w:sz w:val="18"/>
        </w:rPr>
        <w:fldChar w:fldCharType="separate"/>
      </w:r>
      <w:r w:rsidR="0076748D">
        <w:rPr>
          <w:b w:val="0"/>
          <w:noProof/>
          <w:sz w:val="18"/>
        </w:rPr>
        <w:t>124</w:t>
      </w:r>
      <w:r w:rsidRPr="00A95997">
        <w:rPr>
          <w:b w:val="0"/>
          <w:noProof/>
          <w:sz w:val="18"/>
        </w:rPr>
        <w:fldChar w:fldCharType="end"/>
      </w:r>
    </w:p>
    <w:p w14:paraId="1B969E2D" w14:textId="77777777" w:rsidR="00A95997" w:rsidRDefault="00A95997">
      <w:pPr>
        <w:pStyle w:val="TOC5"/>
        <w:rPr>
          <w:rFonts w:asciiTheme="minorHAnsi" w:eastAsiaTheme="minorEastAsia" w:hAnsiTheme="minorHAnsi" w:cstheme="minorBidi"/>
          <w:noProof/>
          <w:kern w:val="0"/>
          <w:sz w:val="22"/>
          <w:szCs w:val="22"/>
        </w:rPr>
      </w:pPr>
      <w:r>
        <w:rPr>
          <w:noProof/>
        </w:rPr>
        <w:t>2.28.1</w:t>
      </w:r>
      <w:r>
        <w:rPr>
          <w:noProof/>
        </w:rPr>
        <w:tab/>
        <w:t xml:space="preserve">Meaning of </w:t>
      </w:r>
      <w:r w:rsidRPr="00850377">
        <w:rPr>
          <w:i/>
          <w:noProof/>
        </w:rPr>
        <w:t>organise and coordinate</w:t>
      </w:r>
      <w:r w:rsidRPr="00A95997">
        <w:rPr>
          <w:noProof/>
        </w:rPr>
        <w:tab/>
      </w:r>
      <w:r w:rsidRPr="00A95997">
        <w:rPr>
          <w:noProof/>
        </w:rPr>
        <w:fldChar w:fldCharType="begin"/>
      </w:r>
      <w:r w:rsidRPr="00A95997">
        <w:rPr>
          <w:noProof/>
        </w:rPr>
        <w:instrText xml:space="preserve"> PAGEREF _Toc37322697 \h </w:instrText>
      </w:r>
      <w:r w:rsidRPr="00A95997">
        <w:rPr>
          <w:noProof/>
        </w:rPr>
      </w:r>
      <w:r w:rsidRPr="00A95997">
        <w:rPr>
          <w:noProof/>
        </w:rPr>
        <w:fldChar w:fldCharType="separate"/>
      </w:r>
      <w:r w:rsidR="0076748D">
        <w:rPr>
          <w:noProof/>
        </w:rPr>
        <w:t>124</w:t>
      </w:r>
      <w:r w:rsidRPr="00A95997">
        <w:rPr>
          <w:noProof/>
        </w:rPr>
        <w:fldChar w:fldCharType="end"/>
      </w:r>
    </w:p>
    <w:p w14:paraId="7C3EEEC0" w14:textId="77777777" w:rsidR="00A95997" w:rsidRDefault="00A95997">
      <w:pPr>
        <w:pStyle w:val="TOC5"/>
        <w:rPr>
          <w:rFonts w:asciiTheme="minorHAnsi" w:eastAsiaTheme="minorEastAsia" w:hAnsiTheme="minorHAnsi" w:cstheme="minorBidi"/>
          <w:noProof/>
          <w:kern w:val="0"/>
          <w:sz w:val="22"/>
          <w:szCs w:val="22"/>
        </w:rPr>
      </w:pPr>
      <w:r>
        <w:rPr>
          <w:noProof/>
        </w:rPr>
        <w:t>2.28.2</w:t>
      </w:r>
      <w:r>
        <w:rPr>
          <w:noProof/>
        </w:rPr>
        <w:tab/>
        <w:t xml:space="preserve">Meaning of </w:t>
      </w:r>
      <w:r w:rsidRPr="00850377">
        <w:rPr>
          <w:i/>
          <w:noProof/>
        </w:rPr>
        <w:t>participate</w:t>
      </w:r>
      <w:r w:rsidRPr="00A95997">
        <w:rPr>
          <w:noProof/>
        </w:rPr>
        <w:tab/>
      </w:r>
      <w:r w:rsidRPr="00A95997">
        <w:rPr>
          <w:noProof/>
        </w:rPr>
        <w:fldChar w:fldCharType="begin"/>
      </w:r>
      <w:r w:rsidRPr="00A95997">
        <w:rPr>
          <w:noProof/>
        </w:rPr>
        <w:instrText xml:space="preserve"> PAGEREF _Toc37322698 \h </w:instrText>
      </w:r>
      <w:r w:rsidRPr="00A95997">
        <w:rPr>
          <w:noProof/>
        </w:rPr>
      </w:r>
      <w:r w:rsidRPr="00A95997">
        <w:rPr>
          <w:noProof/>
        </w:rPr>
        <w:fldChar w:fldCharType="separate"/>
      </w:r>
      <w:r w:rsidR="0076748D">
        <w:rPr>
          <w:noProof/>
        </w:rPr>
        <w:t>125</w:t>
      </w:r>
      <w:r w:rsidRPr="00A95997">
        <w:rPr>
          <w:noProof/>
        </w:rPr>
        <w:fldChar w:fldCharType="end"/>
      </w:r>
    </w:p>
    <w:p w14:paraId="155A23C1" w14:textId="77777777" w:rsidR="00A95997" w:rsidRDefault="00A95997">
      <w:pPr>
        <w:pStyle w:val="TOC5"/>
        <w:rPr>
          <w:rFonts w:asciiTheme="minorHAnsi" w:eastAsiaTheme="minorEastAsia" w:hAnsiTheme="minorHAnsi" w:cstheme="minorBidi"/>
          <w:noProof/>
          <w:kern w:val="0"/>
          <w:sz w:val="22"/>
          <w:szCs w:val="22"/>
        </w:rPr>
      </w:pPr>
      <w:r>
        <w:rPr>
          <w:noProof/>
        </w:rPr>
        <w:t>2.28.3</w:t>
      </w:r>
      <w:r>
        <w:rPr>
          <w:noProof/>
        </w:rPr>
        <w:tab/>
        <w:t>Items in Group A32</w:t>
      </w:r>
      <w:r w:rsidRPr="00A95997">
        <w:rPr>
          <w:noProof/>
        </w:rPr>
        <w:tab/>
      </w:r>
      <w:r w:rsidRPr="00A95997">
        <w:rPr>
          <w:noProof/>
        </w:rPr>
        <w:fldChar w:fldCharType="begin"/>
      </w:r>
      <w:r w:rsidRPr="00A95997">
        <w:rPr>
          <w:noProof/>
        </w:rPr>
        <w:instrText xml:space="preserve"> PAGEREF _Toc37322699 \h </w:instrText>
      </w:r>
      <w:r w:rsidRPr="00A95997">
        <w:rPr>
          <w:noProof/>
        </w:rPr>
      </w:r>
      <w:r w:rsidRPr="00A95997">
        <w:rPr>
          <w:noProof/>
        </w:rPr>
        <w:fldChar w:fldCharType="separate"/>
      </w:r>
      <w:r w:rsidR="0076748D">
        <w:rPr>
          <w:noProof/>
        </w:rPr>
        <w:t>125</w:t>
      </w:r>
      <w:r w:rsidRPr="00A95997">
        <w:rPr>
          <w:noProof/>
        </w:rPr>
        <w:fldChar w:fldCharType="end"/>
      </w:r>
    </w:p>
    <w:p w14:paraId="3E1A5B16" w14:textId="77777777" w:rsidR="00A95997" w:rsidRDefault="00A95997">
      <w:pPr>
        <w:pStyle w:val="TOC3"/>
        <w:rPr>
          <w:rFonts w:asciiTheme="minorHAnsi" w:eastAsiaTheme="minorEastAsia" w:hAnsiTheme="minorHAnsi" w:cstheme="minorBidi"/>
          <w:b w:val="0"/>
          <w:noProof/>
          <w:kern w:val="0"/>
          <w:szCs w:val="22"/>
        </w:rPr>
      </w:pPr>
      <w:r>
        <w:rPr>
          <w:noProof/>
        </w:rPr>
        <w:t>Division 2.29—Group A9: Contact lenses</w:t>
      </w:r>
      <w:r w:rsidRPr="00A95997">
        <w:rPr>
          <w:b w:val="0"/>
          <w:noProof/>
          <w:sz w:val="18"/>
        </w:rPr>
        <w:tab/>
      </w:r>
      <w:r w:rsidRPr="00A95997">
        <w:rPr>
          <w:b w:val="0"/>
          <w:noProof/>
          <w:sz w:val="18"/>
        </w:rPr>
        <w:fldChar w:fldCharType="begin"/>
      </w:r>
      <w:r w:rsidRPr="00A95997">
        <w:rPr>
          <w:b w:val="0"/>
          <w:noProof/>
          <w:sz w:val="18"/>
        </w:rPr>
        <w:instrText xml:space="preserve"> PAGEREF _Toc37322700 \h </w:instrText>
      </w:r>
      <w:r w:rsidRPr="00A95997">
        <w:rPr>
          <w:b w:val="0"/>
          <w:noProof/>
          <w:sz w:val="18"/>
        </w:rPr>
      </w:r>
      <w:r w:rsidRPr="00A95997">
        <w:rPr>
          <w:b w:val="0"/>
          <w:noProof/>
          <w:sz w:val="18"/>
        </w:rPr>
        <w:fldChar w:fldCharType="separate"/>
      </w:r>
      <w:r w:rsidR="0076748D">
        <w:rPr>
          <w:b w:val="0"/>
          <w:noProof/>
          <w:sz w:val="18"/>
        </w:rPr>
        <w:t>129</w:t>
      </w:r>
      <w:r w:rsidRPr="00A95997">
        <w:rPr>
          <w:b w:val="0"/>
          <w:noProof/>
          <w:sz w:val="18"/>
        </w:rPr>
        <w:fldChar w:fldCharType="end"/>
      </w:r>
    </w:p>
    <w:p w14:paraId="142528C5" w14:textId="77777777" w:rsidR="00A95997" w:rsidRDefault="00A95997">
      <w:pPr>
        <w:pStyle w:val="TOC5"/>
        <w:rPr>
          <w:rFonts w:asciiTheme="minorHAnsi" w:eastAsiaTheme="minorEastAsia" w:hAnsiTheme="minorHAnsi" w:cstheme="minorBidi"/>
          <w:noProof/>
          <w:kern w:val="0"/>
          <w:sz w:val="22"/>
          <w:szCs w:val="22"/>
        </w:rPr>
      </w:pPr>
      <w:r>
        <w:rPr>
          <w:noProof/>
        </w:rPr>
        <w:t>2.29.1</w:t>
      </w:r>
      <w:r>
        <w:rPr>
          <w:noProof/>
        </w:rPr>
        <w:tab/>
        <w:t>Restrictions on item 10809</w:t>
      </w:r>
      <w:r w:rsidRPr="00A95997">
        <w:rPr>
          <w:noProof/>
        </w:rPr>
        <w:tab/>
      </w:r>
      <w:r w:rsidRPr="00A95997">
        <w:rPr>
          <w:noProof/>
        </w:rPr>
        <w:fldChar w:fldCharType="begin"/>
      </w:r>
      <w:r w:rsidRPr="00A95997">
        <w:rPr>
          <w:noProof/>
        </w:rPr>
        <w:instrText xml:space="preserve"> PAGEREF _Toc37322701 \h </w:instrText>
      </w:r>
      <w:r w:rsidRPr="00A95997">
        <w:rPr>
          <w:noProof/>
        </w:rPr>
      </w:r>
      <w:r w:rsidRPr="00A95997">
        <w:rPr>
          <w:noProof/>
        </w:rPr>
        <w:fldChar w:fldCharType="separate"/>
      </w:r>
      <w:r w:rsidR="0076748D">
        <w:rPr>
          <w:noProof/>
        </w:rPr>
        <w:t>129</w:t>
      </w:r>
      <w:r w:rsidRPr="00A95997">
        <w:rPr>
          <w:noProof/>
        </w:rPr>
        <w:fldChar w:fldCharType="end"/>
      </w:r>
    </w:p>
    <w:p w14:paraId="7099D5DF" w14:textId="77777777" w:rsidR="00A95997" w:rsidRDefault="00A95997">
      <w:pPr>
        <w:pStyle w:val="TOC5"/>
        <w:rPr>
          <w:rFonts w:asciiTheme="minorHAnsi" w:eastAsiaTheme="minorEastAsia" w:hAnsiTheme="minorHAnsi" w:cstheme="minorBidi"/>
          <w:noProof/>
          <w:kern w:val="0"/>
          <w:sz w:val="22"/>
          <w:szCs w:val="22"/>
        </w:rPr>
      </w:pPr>
      <w:r>
        <w:rPr>
          <w:noProof/>
        </w:rPr>
        <w:t>2.29.2</w:t>
      </w:r>
      <w:r>
        <w:rPr>
          <w:noProof/>
        </w:rPr>
        <w:tab/>
        <w:t>Items in Group A9</w:t>
      </w:r>
      <w:r w:rsidRPr="00A95997">
        <w:rPr>
          <w:noProof/>
        </w:rPr>
        <w:tab/>
      </w:r>
      <w:r w:rsidRPr="00A95997">
        <w:rPr>
          <w:noProof/>
        </w:rPr>
        <w:fldChar w:fldCharType="begin"/>
      </w:r>
      <w:r w:rsidRPr="00A95997">
        <w:rPr>
          <w:noProof/>
        </w:rPr>
        <w:instrText xml:space="preserve"> PAGEREF _Toc37322702 \h </w:instrText>
      </w:r>
      <w:r w:rsidRPr="00A95997">
        <w:rPr>
          <w:noProof/>
        </w:rPr>
      </w:r>
      <w:r w:rsidRPr="00A95997">
        <w:rPr>
          <w:noProof/>
        </w:rPr>
        <w:fldChar w:fldCharType="separate"/>
      </w:r>
      <w:r w:rsidR="0076748D">
        <w:rPr>
          <w:noProof/>
        </w:rPr>
        <w:t>129</w:t>
      </w:r>
      <w:r w:rsidRPr="00A95997">
        <w:rPr>
          <w:noProof/>
        </w:rPr>
        <w:fldChar w:fldCharType="end"/>
      </w:r>
    </w:p>
    <w:p w14:paraId="58AEB0B7" w14:textId="77777777" w:rsidR="00A95997" w:rsidRDefault="00A95997">
      <w:pPr>
        <w:pStyle w:val="TOC3"/>
        <w:rPr>
          <w:rFonts w:asciiTheme="minorHAnsi" w:eastAsiaTheme="minorEastAsia" w:hAnsiTheme="minorHAnsi" w:cstheme="minorBidi"/>
          <w:b w:val="0"/>
          <w:noProof/>
          <w:kern w:val="0"/>
          <w:szCs w:val="22"/>
        </w:rPr>
      </w:pPr>
      <w:r>
        <w:rPr>
          <w:noProof/>
        </w:rPr>
        <w:t>Division 2.30—Group A35: Non</w:t>
      </w:r>
      <w:r>
        <w:rPr>
          <w:noProof/>
        </w:rPr>
        <w:noBreakHyphen/>
        <w:t>referred attendance at a residential aged care facility</w:t>
      </w:r>
      <w:r w:rsidRPr="00A95997">
        <w:rPr>
          <w:b w:val="0"/>
          <w:noProof/>
          <w:sz w:val="18"/>
        </w:rPr>
        <w:tab/>
      </w:r>
      <w:r w:rsidRPr="00A95997">
        <w:rPr>
          <w:b w:val="0"/>
          <w:noProof/>
          <w:sz w:val="18"/>
        </w:rPr>
        <w:fldChar w:fldCharType="begin"/>
      </w:r>
      <w:r w:rsidRPr="00A95997">
        <w:rPr>
          <w:b w:val="0"/>
          <w:noProof/>
          <w:sz w:val="18"/>
        </w:rPr>
        <w:instrText xml:space="preserve"> PAGEREF _Toc37322703 \h </w:instrText>
      </w:r>
      <w:r w:rsidRPr="00A95997">
        <w:rPr>
          <w:b w:val="0"/>
          <w:noProof/>
          <w:sz w:val="18"/>
        </w:rPr>
      </w:r>
      <w:r w:rsidRPr="00A95997">
        <w:rPr>
          <w:b w:val="0"/>
          <w:noProof/>
          <w:sz w:val="18"/>
        </w:rPr>
        <w:fldChar w:fldCharType="separate"/>
      </w:r>
      <w:r w:rsidR="0076748D">
        <w:rPr>
          <w:b w:val="0"/>
          <w:noProof/>
          <w:sz w:val="18"/>
        </w:rPr>
        <w:t>131</w:t>
      </w:r>
      <w:r w:rsidRPr="00A95997">
        <w:rPr>
          <w:b w:val="0"/>
          <w:noProof/>
          <w:sz w:val="18"/>
        </w:rPr>
        <w:fldChar w:fldCharType="end"/>
      </w:r>
    </w:p>
    <w:p w14:paraId="40BE3B1D" w14:textId="77777777" w:rsidR="00A95997" w:rsidRDefault="00A95997">
      <w:pPr>
        <w:pStyle w:val="TOC5"/>
        <w:rPr>
          <w:rFonts w:asciiTheme="minorHAnsi" w:eastAsiaTheme="minorEastAsia" w:hAnsiTheme="minorHAnsi" w:cstheme="minorBidi"/>
          <w:noProof/>
          <w:kern w:val="0"/>
          <w:sz w:val="22"/>
          <w:szCs w:val="22"/>
        </w:rPr>
      </w:pPr>
      <w:r>
        <w:rPr>
          <w:noProof/>
        </w:rPr>
        <w:t>2.30.1</w:t>
      </w:r>
      <w:r>
        <w:rPr>
          <w:noProof/>
        </w:rPr>
        <w:tab/>
        <w:t>Fee in relation to the first patient during each attendance at a residential aged care facility</w:t>
      </w:r>
      <w:r w:rsidRPr="00A95997">
        <w:rPr>
          <w:noProof/>
        </w:rPr>
        <w:tab/>
      </w:r>
      <w:r w:rsidRPr="00A95997">
        <w:rPr>
          <w:noProof/>
        </w:rPr>
        <w:fldChar w:fldCharType="begin"/>
      </w:r>
      <w:r w:rsidRPr="00A95997">
        <w:rPr>
          <w:noProof/>
        </w:rPr>
        <w:instrText xml:space="preserve"> PAGEREF _Toc37322704 \h </w:instrText>
      </w:r>
      <w:r w:rsidRPr="00A95997">
        <w:rPr>
          <w:noProof/>
        </w:rPr>
      </w:r>
      <w:r w:rsidRPr="00A95997">
        <w:rPr>
          <w:noProof/>
        </w:rPr>
        <w:fldChar w:fldCharType="separate"/>
      </w:r>
      <w:r w:rsidR="0076748D">
        <w:rPr>
          <w:noProof/>
        </w:rPr>
        <w:t>131</w:t>
      </w:r>
      <w:r w:rsidRPr="00A95997">
        <w:rPr>
          <w:noProof/>
        </w:rPr>
        <w:fldChar w:fldCharType="end"/>
      </w:r>
    </w:p>
    <w:p w14:paraId="5CEEB12F" w14:textId="77777777" w:rsidR="00A95997" w:rsidRDefault="00A95997">
      <w:pPr>
        <w:pStyle w:val="TOC5"/>
        <w:rPr>
          <w:rFonts w:asciiTheme="minorHAnsi" w:eastAsiaTheme="minorEastAsia" w:hAnsiTheme="minorHAnsi" w:cstheme="minorBidi"/>
          <w:noProof/>
          <w:kern w:val="0"/>
          <w:sz w:val="22"/>
          <w:szCs w:val="22"/>
        </w:rPr>
      </w:pPr>
      <w:r>
        <w:rPr>
          <w:noProof/>
        </w:rPr>
        <w:t>2.30.2</w:t>
      </w:r>
      <w:r>
        <w:rPr>
          <w:noProof/>
        </w:rPr>
        <w:tab/>
        <w:t>Items in Group A35</w:t>
      </w:r>
      <w:r w:rsidRPr="00A95997">
        <w:rPr>
          <w:noProof/>
        </w:rPr>
        <w:tab/>
      </w:r>
      <w:r w:rsidRPr="00A95997">
        <w:rPr>
          <w:noProof/>
        </w:rPr>
        <w:fldChar w:fldCharType="begin"/>
      </w:r>
      <w:r w:rsidRPr="00A95997">
        <w:rPr>
          <w:noProof/>
        </w:rPr>
        <w:instrText xml:space="preserve"> PAGEREF _Toc37322705 \h </w:instrText>
      </w:r>
      <w:r w:rsidRPr="00A95997">
        <w:rPr>
          <w:noProof/>
        </w:rPr>
      </w:r>
      <w:r w:rsidRPr="00A95997">
        <w:rPr>
          <w:noProof/>
        </w:rPr>
        <w:fldChar w:fldCharType="separate"/>
      </w:r>
      <w:r w:rsidR="0076748D">
        <w:rPr>
          <w:noProof/>
        </w:rPr>
        <w:t>131</w:t>
      </w:r>
      <w:r w:rsidRPr="00A95997">
        <w:rPr>
          <w:noProof/>
        </w:rPr>
        <w:fldChar w:fldCharType="end"/>
      </w:r>
    </w:p>
    <w:p w14:paraId="4C103642" w14:textId="77777777" w:rsidR="00A95997" w:rsidRDefault="00A95997">
      <w:pPr>
        <w:pStyle w:val="TOC2"/>
        <w:rPr>
          <w:rFonts w:asciiTheme="minorHAnsi" w:eastAsiaTheme="minorEastAsia" w:hAnsiTheme="minorHAnsi" w:cstheme="minorBidi"/>
          <w:b w:val="0"/>
          <w:noProof/>
          <w:kern w:val="0"/>
          <w:sz w:val="22"/>
          <w:szCs w:val="22"/>
        </w:rPr>
      </w:pPr>
      <w:r>
        <w:rPr>
          <w:noProof/>
        </w:rPr>
        <w:t>Part 3—Miscellaneous services</w:t>
      </w:r>
      <w:r w:rsidRPr="00A95997">
        <w:rPr>
          <w:b w:val="0"/>
          <w:noProof/>
          <w:sz w:val="18"/>
        </w:rPr>
        <w:tab/>
      </w:r>
      <w:r w:rsidRPr="00A95997">
        <w:rPr>
          <w:b w:val="0"/>
          <w:noProof/>
          <w:sz w:val="18"/>
        </w:rPr>
        <w:fldChar w:fldCharType="begin"/>
      </w:r>
      <w:r w:rsidRPr="00A95997">
        <w:rPr>
          <w:b w:val="0"/>
          <w:noProof/>
          <w:sz w:val="18"/>
        </w:rPr>
        <w:instrText xml:space="preserve"> PAGEREF _Toc37322706 \h </w:instrText>
      </w:r>
      <w:r w:rsidRPr="00A95997">
        <w:rPr>
          <w:b w:val="0"/>
          <w:noProof/>
          <w:sz w:val="18"/>
        </w:rPr>
      </w:r>
      <w:r w:rsidRPr="00A95997">
        <w:rPr>
          <w:b w:val="0"/>
          <w:noProof/>
          <w:sz w:val="18"/>
        </w:rPr>
        <w:fldChar w:fldCharType="separate"/>
      </w:r>
      <w:r w:rsidR="0076748D">
        <w:rPr>
          <w:b w:val="0"/>
          <w:noProof/>
          <w:sz w:val="18"/>
        </w:rPr>
        <w:t>134</w:t>
      </w:r>
      <w:r w:rsidRPr="00A95997">
        <w:rPr>
          <w:b w:val="0"/>
          <w:noProof/>
          <w:sz w:val="18"/>
        </w:rPr>
        <w:fldChar w:fldCharType="end"/>
      </w:r>
    </w:p>
    <w:p w14:paraId="24FE682E" w14:textId="77777777" w:rsidR="00A95997" w:rsidRDefault="00A95997">
      <w:pPr>
        <w:pStyle w:val="TOC3"/>
        <w:rPr>
          <w:rFonts w:asciiTheme="minorHAnsi" w:eastAsiaTheme="minorEastAsia" w:hAnsiTheme="minorHAnsi" w:cstheme="minorBidi"/>
          <w:b w:val="0"/>
          <w:noProof/>
          <w:kern w:val="0"/>
          <w:szCs w:val="22"/>
        </w:rPr>
      </w:pPr>
      <w:r>
        <w:rPr>
          <w:noProof/>
        </w:rPr>
        <w:t>Division 3.1—Group M12: Services provided by a practice nurse, an Aboriginal health worker or an Aboriginal and Torres Strait Islander health practitioner on behalf of a medical practitioner</w:t>
      </w:r>
      <w:r w:rsidRPr="00A95997">
        <w:rPr>
          <w:b w:val="0"/>
          <w:noProof/>
          <w:sz w:val="18"/>
        </w:rPr>
        <w:tab/>
      </w:r>
      <w:r w:rsidRPr="00A95997">
        <w:rPr>
          <w:b w:val="0"/>
          <w:noProof/>
          <w:sz w:val="18"/>
        </w:rPr>
        <w:fldChar w:fldCharType="begin"/>
      </w:r>
      <w:r w:rsidRPr="00A95997">
        <w:rPr>
          <w:b w:val="0"/>
          <w:noProof/>
          <w:sz w:val="18"/>
        </w:rPr>
        <w:instrText xml:space="preserve"> PAGEREF _Toc37322707 \h </w:instrText>
      </w:r>
      <w:r w:rsidRPr="00A95997">
        <w:rPr>
          <w:b w:val="0"/>
          <w:noProof/>
          <w:sz w:val="18"/>
        </w:rPr>
      </w:r>
      <w:r w:rsidRPr="00A95997">
        <w:rPr>
          <w:b w:val="0"/>
          <w:noProof/>
          <w:sz w:val="18"/>
        </w:rPr>
        <w:fldChar w:fldCharType="separate"/>
      </w:r>
      <w:r w:rsidR="0076748D">
        <w:rPr>
          <w:b w:val="0"/>
          <w:noProof/>
          <w:sz w:val="18"/>
        </w:rPr>
        <w:t>134</w:t>
      </w:r>
      <w:r w:rsidRPr="00A95997">
        <w:rPr>
          <w:b w:val="0"/>
          <w:noProof/>
          <w:sz w:val="18"/>
        </w:rPr>
        <w:fldChar w:fldCharType="end"/>
      </w:r>
    </w:p>
    <w:p w14:paraId="4EEF7D42" w14:textId="77777777" w:rsidR="00A95997" w:rsidRDefault="00A95997">
      <w:pPr>
        <w:pStyle w:val="TOC5"/>
        <w:rPr>
          <w:rFonts w:asciiTheme="minorHAnsi" w:eastAsiaTheme="minorEastAsia" w:hAnsiTheme="minorHAnsi" w:cstheme="minorBidi"/>
          <w:noProof/>
          <w:kern w:val="0"/>
          <w:sz w:val="22"/>
          <w:szCs w:val="22"/>
        </w:rPr>
      </w:pPr>
      <w:r>
        <w:rPr>
          <w:noProof/>
        </w:rPr>
        <w:t>3.1.1</w:t>
      </w:r>
      <w:r>
        <w:rPr>
          <w:noProof/>
        </w:rPr>
        <w:tab/>
        <w:t>Definitions for item 10997</w:t>
      </w:r>
      <w:r w:rsidRPr="00A95997">
        <w:rPr>
          <w:noProof/>
        </w:rPr>
        <w:tab/>
      </w:r>
      <w:r w:rsidRPr="00A95997">
        <w:rPr>
          <w:noProof/>
        </w:rPr>
        <w:fldChar w:fldCharType="begin"/>
      </w:r>
      <w:r w:rsidRPr="00A95997">
        <w:rPr>
          <w:noProof/>
        </w:rPr>
        <w:instrText xml:space="preserve"> PAGEREF _Toc37322708 \h </w:instrText>
      </w:r>
      <w:r w:rsidRPr="00A95997">
        <w:rPr>
          <w:noProof/>
        </w:rPr>
      </w:r>
      <w:r w:rsidRPr="00A95997">
        <w:rPr>
          <w:noProof/>
        </w:rPr>
        <w:fldChar w:fldCharType="separate"/>
      </w:r>
      <w:r w:rsidR="0076748D">
        <w:rPr>
          <w:noProof/>
        </w:rPr>
        <w:t>134</w:t>
      </w:r>
      <w:r w:rsidRPr="00A95997">
        <w:rPr>
          <w:noProof/>
        </w:rPr>
        <w:fldChar w:fldCharType="end"/>
      </w:r>
    </w:p>
    <w:p w14:paraId="54A530EE" w14:textId="77777777" w:rsidR="00A95997" w:rsidRDefault="00A95997">
      <w:pPr>
        <w:pStyle w:val="TOC5"/>
        <w:rPr>
          <w:rFonts w:asciiTheme="minorHAnsi" w:eastAsiaTheme="minorEastAsia" w:hAnsiTheme="minorHAnsi" w:cstheme="minorBidi"/>
          <w:noProof/>
          <w:kern w:val="0"/>
          <w:sz w:val="22"/>
          <w:szCs w:val="22"/>
        </w:rPr>
      </w:pPr>
      <w:r>
        <w:rPr>
          <w:noProof/>
        </w:rPr>
        <w:t>3.1.2</w:t>
      </w:r>
      <w:r>
        <w:rPr>
          <w:noProof/>
        </w:rPr>
        <w:tab/>
        <w:t>Restrictions on item 10988</w:t>
      </w:r>
      <w:r w:rsidRPr="00A95997">
        <w:rPr>
          <w:noProof/>
        </w:rPr>
        <w:tab/>
      </w:r>
      <w:r w:rsidRPr="00A95997">
        <w:rPr>
          <w:noProof/>
        </w:rPr>
        <w:fldChar w:fldCharType="begin"/>
      </w:r>
      <w:r w:rsidRPr="00A95997">
        <w:rPr>
          <w:noProof/>
        </w:rPr>
        <w:instrText xml:space="preserve"> PAGEREF _Toc37322709 \h </w:instrText>
      </w:r>
      <w:r w:rsidRPr="00A95997">
        <w:rPr>
          <w:noProof/>
        </w:rPr>
      </w:r>
      <w:r w:rsidRPr="00A95997">
        <w:rPr>
          <w:noProof/>
        </w:rPr>
        <w:fldChar w:fldCharType="separate"/>
      </w:r>
      <w:r w:rsidR="0076748D">
        <w:rPr>
          <w:noProof/>
        </w:rPr>
        <w:t>134</w:t>
      </w:r>
      <w:r w:rsidRPr="00A95997">
        <w:rPr>
          <w:noProof/>
        </w:rPr>
        <w:fldChar w:fldCharType="end"/>
      </w:r>
    </w:p>
    <w:p w14:paraId="60530023" w14:textId="77777777" w:rsidR="00A95997" w:rsidRDefault="00A95997">
      <w:pPr>
        <w:pStyle w:val="TOC5"/>
        <w:rPr>
          <w:rFonts w:asciiTheme="minorHAnsi" w:eastAsiaTheme="minorEastAsia" w:hAnsiTheme="minorHAnsi" w:cstheme="minorBidi"/>
          <w:noProof/>
          <w:kern w:val="0"/>
          <w:sz w:val="22"/>
          <w:szCs w:val="22"/>
        </w:rPr>
      </w:pPr>
      <w:r>
        <w:rPr>
          <w:noProof/>
        </w:rPr>
        <w:t>3.1.3</w:t>
      </w:r>
      <w:r>
        <w:rPr>
          <w:noProof/>
        </w:rPr>
        <w:tab/>
        <w:t>Restrictions on item 10989</w:t>
      </w:r>
      <w:r w:rsidRPr="00A95997">
        <w:rPr>
          <w:noProof/>
        </w:rPr>
        <w:tab/>
      </w:r>
      <w:r w:rsidRPr="00A95997">
        <w:rPr>
          <w:noProof/>
        </w:rPr>
        <w:fldChar w:fldCharType="begin"/>
      </w:r>
      <w:r w:rsidRPr="00A95997">
        <w:rPr>
          <w:noProof/>
        </w:rPr>
        <w:instrText xml:space="preserve"> PAGEREF _Toc37322710 \h </w:instrText>
      </w:r>
      <w:r w:rsidRPr="00A95997">
        <w:rPr>
          <w:noProof/>
        </w:rPr>
      </w:r>
      <w:r w:rsidRPr="00A95997">
        <w:rPr>
          <w:noProof/>
        </w:rPr>
        <w:fldChar w:fldCharType="separate"/>
      </w:r>
      <w:r w:rsidR="0076748D">
        <w:rPr>
          <w:noProof/>
        </w:rPr>
        <w:t>134</w:t>
      </w:r>
      <w:r w:rsidRPr="00A95997">
        <w:rPr>
          <w:noProof/>
        </w:rPr>
        <w:fldChar w:fldCharType="end"/>
      </w:r>
    </w:p>
    <w:p w14:paraId="6B392B35" w14:textId="77777777" w:rsidR="00A95997" w:rsidRDefault="00A95997">
      <w:pPr>
        <w:pStyle w:val="TOC5"/>
        <w:rPr>
          <w:rFonts w:asciiTheme="minorHAnsi" w:eastAsiaTheme="minorEastAsia" w:hAnsiTheme="minorHAnsi" w:cstheme="minorBidi"/>
          <w:noProof/>
          <w:kern w:val="0"/>
          <w:sz w:val="22"/>
          <w:szCs w:val="22"/>
        </w:rPr>
      </w:pPr>
      <w:r>
        <w:rPr>
          <w:noProof/>
        </w:rPr>
        <w:t>3.1.4</w:t>
      </w:r>
      <w:r>
        <w:rPr>
          <w:noProof/>
        </w:rPr>
        <w:tab/>
        <w:t>Items in Group M12</w:t>
      </w:r>
      <w:r w:rsidRPr="00A95997">
        <w:rPr>
          <w:noProof/>
        </w:rPr>
        <w:tab/>
      </w:r>
      <w:r w:rsidRPr="00A95997">
        <w:rPr>
          <w:noProof/>
        </w:rPr>
        <w:fldChar w:fldCharType="begin"/>
      </w:r>
      <w:r w:rsidRPr="00A95997">
        <w:rPr>
          <w:noProof/>
        </w:rPr>
        <w:instrText xml:space="preserve"> PAGEREF _Toc37322711 \h </w:instrText>
      </w:r>
      <w:r w:rsidRPr="00A95997">
        <w:rPr>
          <w:noProof/>
        </w:rPr>
      </w:r>
      <w:r w:rsidRPr="00A95997">
        <w:rPr>
          <w:noProof/>
        </w:rPr>
        <w:fldChar w:fldCharType="separate"/>
      </w:r>
      <w:r w:rsidR="0076748D">
        <w:rPr>
          <w:noProof/>
        </w:rPr>
        <w:t>135</w:t>
      </w:r>
      <w:r w:rsidRPr="00A95997">
        <w:rPr>
          <w:noProof/>
        </w:rPr>
        <w:fldChar w:fldCharType="end"/>
      </w:r>
    </w:p>
    <w:p w14:paraId="0B3B910F" w14:textId="77777777" w:rsidR="00A95997" w:rsidRDefault="00A95997">
      <w:pPr>
        <w:pStyle w:val="TOC3"/>
        <w:rPr>
          <w:rFonts w:asciiTheme="minorHAnsi" w:eastAsiaTheme="minorEastAsia" w:hAnsiTheme="minorHAnsi" w:cstheme="minorBidi"/>
          <w:b w:val="0"/>
          <w:noProof/>
          <w:kern w:val="0"/>
          <w:szCs w:val="22"/>
        </w:rPr>
      </w:pPr>
      <w:r>
        <w:rPr>
          <w:noProof/>
        </w:rPr>
        <w:t>Division 3.2—Group M1: Management of bulk</w:t>
      </w:r>
      <w:r>
        <w:rPr>
          <w:noProof/>
        </w:rPr>
        <w:noBreakHyphen/>
        <w:t>billed services</w:t>
      </w:r>
      <w:r w:rsidRPr="00A95997">
        <w:rPr>
          <w:b w:val="0"/>
          <w:noProof/>
          <w:sz w:val="18"/>
        </w:rPr>
        <w:tab/>
      </w:r>
      <w:r w:rsidRPr="00A95997">
        <w:rPr>
          <w:b w:val="0"/>
          <w:noProof/>
          <w:sz w:val="18"/>
        </w:rPr>
        <w:fldChar w:fldCharType="begin"/>
      </w:r>
      <w:r w:rsidRPr="00A95997">
        <w:rPr>
          <w:b w:val="0"/>
          <w:noProof/>
          <w:sz w:val="18"/>
        </w:rPr>
        <w:instrText xml:space="preserve"> PAGEREF _Toc37322712 \h </w:instrText>
      </w:r>
      <w:r w:rsidRPr="00A95997">
        <w:rPr>
          <w:b w:val="0"/>
          <w:noProof/>
          <w:sz w:val="18"/>
        </w:rPr>
      </w:r>
      <w:r w:rsidRPr="00A95997">
        <w:rPr>
          <w:b w:val="0"/>
          <w:noProof/>
          <w:sz w:val="18"/>
        </w:rPr>
        <w:fldChar w:fldCharType="separate"/>
      </w:r>
      <w:r w:rsidR="0076748D">
        <w:rPr>
          <w:b w:val="0"/>
          <w:noProof/>
          <w:sz w:val="18"/>
        </w:rPr>
        <w:t>136</w:t>
      </w:r>
      <w:r w:rsidRPr="00A95997">
        <w:rPr>
          <w:b w:val="0"/>
          <w:noProof/>
          <w:sz w:val="18"/>
        </w:rPr>
        <w:fldChar w:fldCharType="end"/>
      </w:r>
    </w:p>
    <w:p w14:paraId="0738A938" w14:textId="77777777" w:rsidR="00A95997" w:rsidRDefault="00A95997">
      <w:pPr>
        <w:pStyle w:val="TOC5"/>
        <w:rPr>
          <w:rFonts w:asciiTheme="minorHAnsi" w:eastAsiaTheme="minorEastAsia" w:hAnsiTheme="minorHAnsi" w:cstheme="minorBidi"/>
          <w:noProof/>
          <w:kern w:val="0"/>
          <w:sz w:val="22"/>
          <w:szCs w:val="22"/>
        </w:rPr>
      </w:pPr>
      <w:r>
        <w:rPr>
          <w:noProof/>
        </w:rPr>
        <w:t>3.2.1</w:t>
      </w:r>
      <w:r>
        <w:rPr>
          <w:noProof/>
        </w:rPr>
        <w:tab/>
        <w:t>Definitions</w:t>
      </w:r>
      <w:r w:rsidRPr="00A95997">
        <w:rPr>
          <w:noProof/>
        </w:rPr>
        <w:tab/>
      </w:r>
      <w:r w:rsidRPr="00A95997">
        <w:rPr>
          <w:noProof/>
        </w:rPr>
        <w:fldChar w:fldCharType="begin"/>
      </w:r>
      <w:r w:rsidRPr="00A95997">
        <w:rPr>
          <w:noProof/>
        </w:rPr>
        <w:instrText xml:space="preserve"> PAGEREF _Toc37322713 \h </w:instrText>
      </w:r>
      <w:r w:rsidRPr="00A95997">
        <w:rPr>
          <w:noProof/>
        </w:rPr>
      </w:r>
      <w:r w:rsidRPr="00A95997">
        <w:rPr>
          <w:noProof/>
        </w:rPr>
        <w:fldChar w:fldCharType="separate"/>
      </w:r>
      <w:r w:rsidR="0076748D">
        <w:rPr>
          <w:noProof/>
        </w:rPr>
        <w:t>136</w:t>
      </w:r>
      <w:r w:rsidRPr="00A95997">
        <w:rPr>
          <w:noProof/>
        </w:rPr>
        <w:fldChar w:fldCharType="end"/>
      </w:r>
    </w:p>
    <w:p w14:paraId="23C088BC" w14:textId="77777777" w:rsidR="00A95997" w:rsidRDefault="00A95997">
      <w:pPr>
        <w:pStyle w:val="TOC5"/>
        <w:rPr>
          <w:rFonts w:asciiTheme="minorHAnsi" w:eastAsiaTheme="minorEastAsia" w:hAnsiTheme="minorHAnsi" w:cstheme="minorBidi"/>
          <w:noProof/>
          <w:kern w:val="0"/>
          <w:sz w:val="22"/>
          <w:szCs w:val="22"/>
        </w:rPr>
      </w:pPr>
      <w:r>
        <w:rPr>
          <w:noProof/>
        </w:rPr>
        <w:t>3.2.2</w:t>
      </w:r>
      <w:r>
        <w:rPr>
          <w:noProof/>
        </w:rPr>
        <w:tab/>
        <w:t>Restrictions on items 10990, 10991 and 10992</w:t>
      </w:r>
      <w:r w:rsidRPr="00A95997">
        <w:rPr>
          <w:noProof/>
        </w:rPr>
        <w:tab/>
      </w:r>
      <w:r w:rsidRPr="00A95997">
        <w:rPr>
          <w:noProof/>
        </w:rPr>
        <w:fldChar w:fldCharType="begin"/>
      </w:r>
      <w:r w:rsidRPr="00A95997">
        <w:rPr>
          <w:noProof/>
        </w:rPr>
        <w:instrText xml:space="preserve"> PAGEREF _Toc37322714 \h </w:instrText>
      </w:r>
      <w:r w:rsidRPr="00A95997">
        <w:rPr>
          <w:noProof/>
        </w:rPr>
      </w:r>
      <w:r w:rsidRPr="00A95997">
        <w:rPr>
          <w:noProof/>
        </w:rPr>
        <w:fldChar w:fldCharType="separate"/>
      </w:r>
      <w:r w:rsidR="0076748D">
        <w:rPr>
          <w:noProof/>
        </w:rPr>
        <w:t>138</w:t>
      </w:r>
      <w:r w:rsidRPr="00A95997">
        <w:rPr>
          <w:noProof/>
        </w:rPr>
        <w:fldChar w:fldCharType="end"/>
      </w:r>
    </w:p>
    <w:p w14:paraId="2C4A6166" w14:textId="77777777" w:rsidR="00A95997" w:rsidRDefault="00A95997">
      <w:pPr>
        <w:pStyle w:val="TOC5"/>
        <w:rPr>
          <w:rFonts w:asciiTheme="minorHAnsi" w:eastAsiaTheme="minorEastAsia" w:hAnsiTheme="minorHAnsi" w:cstheme="minorBidi"/>
          <w:noProof/>
          <w:kern w:val="0"/>
          <w:sz w:val="22"/>
          <w:szCs w:val="22"/>
        </w:rPr>
      </w:pPr>
      <w:r>
        <w:rPr>
          <w:noProof/>
        </w:rPr>
        <w:t>3.2.3</w:t>
      </w:r>
      <w:r>
        <w:rPr>
          <w:noProof/>
        </w:rPr>
        <w:tab/>
        <w:t>Items in Group M1</w:t>
      </w:r>
      <w:r w:rsidRPr="00A95997">
        <w:rPr>
          <w:noProof/>
        </w:rPr>
        <w:tab/>
      </w:r>
      <w:r w:rsidRPr="00A95997">
        <w:rPr>
          <w:noProof/>
        </w:rPr>
        <w:fldChar w:fldCharType="begin"/>
      </w:r>
      <w:r w:rsidRPr="00A95997">
        <w:rPr>
          <w:noProof/>
        </w:rPr>
        <w:instrText xml:space="preserve"> PAGEREF _Toc37322715 \h </w:instrText>
      </w:r>
      <w:r w:rsidRPr="00A95997">
        <w:rPr>
          <w:noProof/>
        </w:rPr>
      </w:r>
      <w:r w:rsidRPr="00A95997">
        <w:rPr>
          <w:noProof/>
        </w:rPr>
        <w:fldChar w:fldCharType="separate"/>
      </w:r>
      <w:r w:rsidR="0076748D">
        <w:rPr>
          <w:noProof/>
        </w:rPr>
        <w:t>138</w:t>
      </w:r>
      <w:r w:rsidRPr="00A95997">
        <w:rPr>
          <w:noProof/>
        </w:rPr>
        <w:fldChar w:fldCharType="end"/>
      </w:r>
    </w:p>
    <w:p w14:paraId="3C875C5F" w14:textId="77777777" w:rsidR="00A95997" w:rsidRDefault="00A95997">
      <w:pPr>
        <w:pStyle w:val="TOC2"/>
        <w:rPr>
          <w:rFonts w:asciiTheme="minorHAnsi" w:eastAsiaTheme="minorEastAsia" w:hAnsiTheme="minorHAnsi" w:cstheme="minorBidi"/>
          <w:b w:val="0"/>
          <w:noProof/>
          <w:kern w:val="0"/>
          <w:sz w:val="22"/>
          <w:szCs w:val="22"/>
        </w:rPr>
      </w:pPr>
      <w:r>
        <w:rPr>
          <w:noProof/>
        </w:rPr>
        <w:t>Part 4—Diagnostic procedures and investigations</w:t>
      </w:r>
      <w:r w:rsidRPr="00A95997">
        <w:rPr>
          <w:b w:val="0"/>
          <w:noProof/>
          <w:sz w:val="18"/>
        </w:rPr>
        <w:tab/>
      </w:r>
      <w:r w:rsidRPr="00A95997">
        <w:rPr>
          <w:b w:val="0"/>
          <w:noProof/>
          <w:sz w:val="18"/>
        </w:rPr>
        <w:fldChar w:fldCharType="begin"/>
      </w:r>
      <w:r w:rsidRPr="00A95997">
        <w:rPr>
          <w:b w:val="0"/>
          <w:noProof/>
          <w:sz w:val="18"/>
        </w:rPr>
        <w:instrText xml:space="preserve"> PAGEREF _Toc37322716 \h </w:instrText>
      </w:r>
      <w:r w:rsidRPr="00A95997">
        <w:rPr>
          <w:b w:val="0"/>
          <w:noProof/>
          <w:sz w:val="18"/>
        </w:rPr>
      </w:r>
      <w:r w:rsidRPr="00A95997">
        <w:rPr>
          <w:b w:val="0"/>
          <w:noProof/>
          <w:sz w:val="18"/>
        </w:rPr>
        <w:fldChar w:fldCharType="separate"/>
      </w:r>
      <w:r w:rsidR="0076748D">
        <w:rPr>
          <w:b w:val="0"/>
          <w:noProof/>
          <w:sz w:val="18"/>
        </w:rPr>
        <w:t>140</w:t>
      </w:r>
      <w:r w:rsidRPr="00A95997">
        <w:rPr>
          <w:b w:val="0"/>
          <w:noProof/>
          <w:sz w:val="18"/>
        </w:rPr>
        <w:fldChar w:fldCharType="end"/>
      </w:r>
    </w:p>
    <w:p w14:paraId="2FEF8BF1" w14:textId="77777777" w:rsidR="00A95997" w:rsidRDefault="00A95997">
      <w:pPr>
        <w:pStyle w:val="TOC3"/>
        <w:rPr>
          <w:rFonts w:asciiTheme="minorHAnsi" w:eastAsiaTheme="minorEastAsia" w:hAnsiTheme="minorHAnsi" w:cstheme="minorBidi"/>
          <w:b w:val="0"/>
          <w:noProof/>
          <w:kern w:val="0"/>
          <w:szCs w:val="22"/>
        </w:rPr>
      </w:pPr>
      <w:r>
        <w:rPr>
          <w:noProof/>
        </w:rPr>
        <w:t>Division 4.1—Group D1: Miscellaneous diagnostic procedures and investigations</w:t>
      </w:r>
      <w:r w:rsidRPr="00A95997">
        <w:rPr>
          <w:b w:val="0"/>
          <w:noProof/>
          <w:sz w:val="18"/>
        </w:rPr>
        <w:tab/>
      </w:r>
      <w:r w:rsidRPr="00A95997">
        <w:rPr>
          <w:b w:val="0"/>
          <w:noProof/>
          <w:sz w:val="18"/>
        </w:rPr>
        <w:fldChar w:fldCharType="begin"/>
      </w:r>
      <w:r w:rsidRPr="00A95997">
        <w:rPr>
          <w:b w:val="0"/>
          <w:noProof/>
          <w:sz w:val="18"/>
        </w:rPr>
        <w:instrText xml:space="preserve"> PAGEREF _Toc37322717 \h </w:instrText>
      </w:r>
      <w:r w:rsidRPr="00A95997">
        <w:rPr>
          <w:b w:val="0"/>
          <w:noProof/>
          <w:sz w:val="18"/>
        </w:rPr>
      </w:r>
      <w:r w:rsidRPr="00A95997">
        <w:rPr>
          <w:b w:val="0"/>
          <w:noProof/>
          <w:sz w:val="18"/>
        </w:rPr>
        <w:fldChar w:fldCharType="separate"/>
      </w:r>
      <w:r w:rsidR="0076748D">
        <w:rPr>
          <w:b w:val="0"/>
          <w:noProof/>
          <w:sz w:val="18"/>
        </w:rPr>
        <w:t>140</w:t>
      </w:r>
      <w:r w:rsidRPr="00A95997">
        <w:rPr>
          <w:b w:val="0"/>
          <w:noProof/>
          <w:sz w:val="18"/>
        </w:rPr>
        <w:fldChar w:fldCharType="end"/>
      </w:r>
    </w:p>
    <w:p w14:paraId="13D877D1" w14:textId="77777777" w:rsidR="00A95997" w:rsidRDefault="00A95997">
      <w:pPr>
        <w:pStyle w:val="TOC5"/>
        <w:rPr>
          <w:rFonts w:asciiTheme="minorHAnsi" w:eastAsiaTheme="minorEastAsia" w:hAnsiTheme="minorHAnsi" w:cstheme="minorBidi"/>
          <w:noProof/>
          <w:kern w:val="0"/>
          <w:sz w:val="22"/>
          <w:szCs w:val="22"/>
        </w:rPr>
      </w:pPr>
      <w:r>
        <w:rPr>
          <w:noProof/>
        </w:rPr>
        <w:t>4.1.1</w:t>
      </w:r>
      <w:r>
        <w:rPr>
          <w:noProof/>
        </w:rPr>
        <w:tab/>
        <w:t xml:space="preserve">Meaning of </w:t>
      </w:r>
      <w:r w:rsidRPr="00850377">
        <w:rPr>
          <w:i/>
          <w:noProof/>
        </w:rPr>
        <w:t>report</w:t>
      </w:r>
      <w:r w:rsidRPr="00A95997">
        <w:rPr>
          <w:noProof/>
        </w:rPr>
        <w:tab/>
      </w:r>
      <w:r w:rsidRPr="00A95997">
        <w:rPr>
          <w:noProof/>
        </w:rPr>
        <w:fldChar w:fldCharType="begin"/>
      </w:r>
      <w:r w:rsidRPr="00A95997">
        <w:rPr>
          <w:noProof/>
        </w:rPr>
        <w:instrText xml:space="preserve"> PAGEREF _Toc37322718 \h </w:instrText>
      </w:r>
      <w:r w:rsidRPr="00A95997">
        <w:rPr>
          <w:noProof/>
        </w:rPr>
      </w:r>
      <w:r w:rsidRPr="00A95997">
        <w:rPr>
          <w:noProof/>
        </w:rPr>
        <w:fldChar w:fldCharType="separate"/>
      </w:r>
      <w:r w:rsidR="0076748D">
        <w:rPr>
          <w:noProof/>
        </w:rPr>
        <w:t>140</w:t>
      </w:r>
      <w:r w:rsidRPr="00A95997">
        <w:rPr>
          <w:noProof/>
        </w:rPr>
        <w:fldChar w:fldCharType="end"/>
      </w:r>
    </w:p>
    <w:p w14:paraId="7279498A" w14:textId="77777777" w:rsidR="00A95997" w:rsidRDefault="00A95997">
      <w:pPr>
        <w:pStyle w:val="TOC5"/>
        <w:rPr>
          <w:rFonts w:asciiTheme="minorHAnsi" w:eastAsiaTheme="minorEastAsia" w:hAnsiTheme="minorHAnsi" w:cstheme="minorBidi"/>
          <w:noProof/>
          <w:kern w:val="0"/>
          <w:sz w:val="22"/>
          <w:szCs w:val="22"/>
        </w:rPr>
      </w:pPr>
      <w:r>
        <w:rPr>
          <w:noProof/>
        </w:rPr>
        <w:t>4.1.2</w:t>
      </w:r>
      <w:r>
        <w:rPr>
          <w:noProof/>
        </w:rPr>
        <w:tab/>
        <w:t>Meaning of qualified adult sleep medicine practitioner, qualified paediatric sleep medicine practitioner and qualified sleep medicine practitioner</w:t>
      </w:r>
      <w:r w:rsidRPr="00A95997">
        <w:rPr>
          <w:noProof/>
        </w:rPr>
        <w:tab/>
      </w:r>
      <w:r w:rsidRPr="00A95997">
        <w:rPr>
          <w:noProof/>
        </w:rPr>
        <w:fldChar w:fldCharType="begin"/>
      </w:r>
      <w:r w:rsidRPr="00A95997">
        <w:rPr>
          <w:noProof/>
        </w:rPr>
        <w:instrText xml:space="preserve"> PAGEREF _Toc37322719 \h </w:instrText>
      </w:r>
      <w:r w:rsidRPr="00A95997">
        <w:rPr>
          <w:noProof/>
        </w:rPr>
      </w:r>
      <w:r w:rsidRPr="00A95997">
        <w:rPr>
          <w:noProof/>
        </w:rPr>
        <w:fldChar w:fldCharType="separate"/>
      </w:r>
      <w:r w:rsidR="0076748D">
        <w:rPr>
          <w:noProof/>
        </w:rPr>
        <w:t>140</w:t>
      </w:r>
      <w:r w:rsidRPr="00A95997">
        <w:rPr>
          <w:noProof/>
        </w:rPr>
        <w:fldChar w:fldCharType="end"/>
      </w:r>
    </w:p>
    <w:p w14:paraId="32073150" w14:textId="77777777" w:rsidR="00A95997" w:rsidRDefault="00A95997">
      <w:pPr>
        <w:pStyle w:val="TOC5"/>
        <w:rPr>
          <w:rFonts w:asciiTheme="minorHAnsi" w:eastAsiaTheme="minorEastAsia" w:hAnsiTheme="minorHAnsi" w:cstheme="minorBidi"/>
          <w:noProof/>
          <w:kern w:val="0"/>
          <w:sz w:val="22"/>
          <w:szCs w:val="22"/>
        </w:rPr>
      </w:pPr>
      <w:r>
        <w:rPr>
          <w:noProof/>
        </w:rPr>
        <w:t>4.1.3</w:t>
      </w:r>
      <w:r>
        <w:rPr>
          <w:noProof/>
        </w:rPr>
        <w:tab/>
        <w:t>Restriction on item 11801—service provided in association with other services</w:t>
      </w:r>
      <w:r w:rsidRPr="00A95997">
        <w:rPr>
          <w:noProof/>
        </w:rPr>
        <w:tab/>
      </w:r>
      <w:r w:rsidRPr="00A95997">
        <w:rPr>
          <w:noProof/>
        </w:rPr>
        <w:fldChar w:fldCharType="begin"/>
      </w:r>
      <w:r w:rsidRPr="00A95997">
        <w:rPr>
          <w:noProof/>
        </w:rPr>
        <w:instrText xml:space="preserve"> PAGEREF _Toc37322720 \h </w:instrText>
      </w:r>
      <w:r w:rsidRPr="00A95997">
        <w:rPr>
          <w:noProof/>
        </w:rPr>
      </w:r>
      <w:r w:rsidRPr="00A95997">
        <w:rPr>
          <w:noProof/>
        </w:rPr>
        <w:fldChar w:fldCharType="separate"/>
      </w:r>
      <w:r w:rsidR="0076748D">
        <w:rPr>
          <w:noProof/>
        </w:rPr>
        <w:t>141</w:t>
      </w:r>
      <w:r w:rsidRPr="00A95997">
        <w:rPr>
          <w:noProof/>
        </w:rPr>
        <w:fldChar w:fldCharType="end"/>
      </w:r>
    </w:p>
    <w:p w14:paraId="58FB9F68" w14:textId="77777777" w:rsidR="00A95997" w:rsidRDefault="00A95997">
      <w:pPr>
        <w:pStyle w:val="TOC5"/>
        <w:rPr>
          <w:rFonts w:asciiTheme="minorHAnsi" w:eastAsiaTheme="minorEastAsia" w:hAnsiTheme="minorHAnsi" w:cstheme="minorBidi"/>
          <w:noProof/>
          <w:kern w:val="0"/>
          <w:sz w:val="22"/>
          <w:szCs w:val="22"/>
        </w:rPr>
      </w:pPr>
      <w:r>
        <w:rPr>
          <w:noProof/>
        </w:rPr>
        <w:t>4.1.4</w:t>
      </w:r>
      <w:r>
        <w:rPr>
          <w:noProof/>
        </w:rPr>
        <w:tab/>
        <w:t>Restrictions on items 12306 to 12322</w:t>
      </w:r>
      <w:r w:rsidRPr="00A95997">
        <w:rPr>
          <w:noProof/>
        </w:rPr>
        <w:tab/>
      </w:r>
      <w:r w:rsidRPr="00A95997">
        <w:rPr>
          <w:noProof/>
        </w:rPr>
        <w:fldChar w:fldCharType="begin"/>
      </w:r>
      <w:r w:rsidRPr="00A95997">
        <w:rPr>
          <w:noProof/>
        </w:rPr>
        <w:instrText xml:space="preserve"> PAGEREF _Toc37322721 \h </w:instrText>
      </w:r>
      <w:r w:rsidRPr="00A95997">
        <w:rPr>
          <w:noProof/>
        </w:rPr>
      </w:r>
      <w:r w:rsidRPr="00A95997">
        <w:rPr>
          <w:noProof/>
        </w:rPr>
        <w:fldChar w:fldCharType="separate"/>
      </w:r>
      <w:r w:rsidR="0076748D">
        <w:rPr>
          <w:noProof/>
        </w:rPr>
        <w:t>141</w:t>
      </w:r>
      <w:r w:rsidRPr="00A95997">
        <w:rPr>
          <w:noProof/>
        </w:rPr>
        <w:fldChar w:fldCharType="end"/>
      </w:r>
    </w:p>
    <w:p w14:paraId="481F2E59" w14:textId="77777777" w:rsidR="00A95997" w:rsidRDefault="00A95997">
      <w:pPr>
        <w:pStyle w:val="TOC5"/>
        <w:rPr>
          <w:rFonts w:asciiTheme="minorHAnsi" w:eastAsiaTheme="minorEastAsia" w:hAnsiTheme="minorHAnsi" w:cstheme="minorBidi"/>
          <w:noProof/>
          <w:kern w:val="0"/>
          <w:sz w:val="22"/>
          <w:szCs w:val="22"/>
        </w:rPr>
      </w:pPr>
      <w:r>
        <w:rPr>
          <w:noProof/>
        </w:rPr>
        <w:t>4.1.5</w:t>
      </w:r>
      <w:r>
        <w:rPr>
          <w:noProof/>
        </w:rPr>
        <w:tab/>
        <w:t>Items in Group D1</w:t>
      </w:r>
      <w:r w:rsidRPr="00A95997">
        <w:rPr>
          <w:noProof/>
        </w:rPr>
        <w:tab/>
      </w:r>
      <w:r w:rsidRPr="00A95997">
        <w:rPr>
          <w:noProof/>
        </w:rPr>
        <w:fldChar w:fldCharType="begin"/>
      </w:r>
      <w:r w:rsidRPr="00A95997">
        <w:rPr>
          <w:noProof/>
        </w:rPr>
        <w:instrText xml:space="preserve"> PAGEREF _Toc37322722 \h </w:instrText>
      </w:r>
      <w:r w:rsidRPr="00A95997">
        <w:rPr>
          <w:noProof/>
        </w:rPr>
      </w:r>
      <w:r w:rsidRPr="00A95997">
        <w:rPr>
          <w:noProof/>
        </w:rPr>
        <w:fldChar w:fldCharType="separate"/>
      </w:r>
      <w:r w:rsidR="0076748D">
        <w:rPr>
          <w:noProof/>
        </w:rPr>
        <w:t>142</w:t>
      </w:r>
      <w:r w:rsidRPr="00A95997">
        <w:rPr>
          <w:noProof/>
        </w:rPr>
        <w:fldChar w:fldCharType="end"/>
      </w:r>
    </w:p>
    <w:p w14:paraId="6F41F6CD" w14:textId="77777777" w:rsidR="00A95997" w:rsidRDefault="00A95997">
      <w:pPr>
        <w:pStyle w:val="TOC3"/>
        <w:rPr>
          <w:rFonts w:asciiTheme="minorHAnsi" w:eastAsiaTheme="minorEastAsia" w:hAnsiTheme="minorHAnsi" w:cstheme="minorBidi"/>
          <w:b w:val="0"/>
          <w:noProof/>
          <w:kern w:val="0"/>
          <w:szCs w:val="22"/>
        </w:rPr>
      </w:pPr>
      <w:r>
        <w:rPr>
          <w:noProof/>
        </w:rPr>
        <w:t>Division 4.2—Group D2: Nuclear medicine (non</w:t>
      </w:r>
      <w:r>
        <w:rPr>
          <w:noProof/>
        </w:rPr>
        <w:noBreakHyphen/>
        <w:t>imaging)</w:t>
      </w:r>
      <w:r w:rsidRPr="00A95997">
        <w:rPr>
          <w:b w:val="0"/>
          <w:noProof/>
          <w:sz w:val="18"/>
        </w:rPr>
        <w:tab/>
      </w:r>
      <w:r w:rsidRPr="00A95997">
        <w:rPr>
          <w:b w:val="0"/>
          <w:noProof/>
          <w:sz w:val="18"/>
        </w:rPr>
        <w:fldChar w:fldCharType="begin"/>
      </w:r>
      <w:r w:rsidRPr="00A95997">
        <w:rPr>
          <w:b w:val="0"/>
          <w:noProof/>
          <w:sz w:val="18"/>
        </w:rPr>
        <w:instrText xml:space="preserve"> PAGEREF _Toc37322723 \h </w:instrText>
      </w:r>
      <w:r w:rsidRPr="00A95997">
        <w:rPr>
          <w:b w:val="0"/>
          <w:noProof/>
          <w:sz w:val="18"/>
        </w:rPr>
      </w:r>
      <w:r w:rsidRPr="00A95997">
        <w:rPr>
          <w:b w:val="0"/>
          <w:noProof/>
          <w:sz w:val="18"/>
        </w:rPr>
        <w:fldChar w:fldCharType="separate"/>
      </w:r>
      <w:r w:rsidR="0076748D">
        <w:rPr>
          <w:b w:val="0"/>
          <w:noProof/>
          <w:sz w:val="18"/>
        </w:rPr>
        <w:t>173</w:t>
      </w:r>
      <w:r w:rsidRPr="00A95997">
        <w:rPr>
          <w:b w:val="0"/>
          <w:noProof/>
          <w:sz w:val="18"/>
        </w:rPr>
        <w:fldChar w:fldCharType="end"/>
      </w:r>
    </w:p>
    <w:p w14:paraId="50A61AF2" w14:textId="77777777" w:rsidR="00A95997" w:rsidRDefault="00A95997">
      <w:pPr>
        <w:pStyle w:val="TOC5"/>
        <w:rPr>
          <w:rFonts w:asciiTheme="minorHAnsi" w:eastAsiaTheme="minorEastAsia" w:hAnsiTheme="minorHAnsi" w:cstheme="minorBidi"/>
          <w:noProof/>
          <w:kern w:val="0"/>
          <w:sz w:val="22"/>
          <w:szCs w:val="22"/>
        </w:rPr>
      </w:pPr>
      <w:r>
        <w:rPr>
          <w:noProof/>
        </w:rPr>
        <w:t>4.2.1</w:t>
      </w:r>
      <w:r>
        <w:rPr>
          <w:noProof/>
        </w:rPr>
        <w:tab/>
        <w:t>Restriction on items in Group D2—services connected with services in item 12250</w:t>
      </w:r>
      <w:r w:rsidRPr="00A95997">
        <w:rPr>
          <w:noProof/>
        </w:rPr>
        <w:tab/>
      </w:r>
      <w:r w:rsidRPr="00A95997">
        <w:rPr>
          <w:noProof/>
        </w:rPr>
        <w:fldChar w:fldCharType="begin"/>
      </w:r>
      <w:r w:rsidRPr="00A95997">
        <w:rPr>
          <w:noProof/>
        </w:rPr>
        <w:instrText xml:space="preserve"> PAGEREF _Toc37322724 \h </w:instrText>
      </w:r>
      <w:r w:rsidRPr="00A95997">
        <w:rPr>
          <w:noProof/>
        </w:rPr>
      </w:r>
      <w:r w:rsidRPr="00A95997">
        <w:rPr>
          <w:noProof/>
        </w:rPr>
        <w:fldChar w:fldCharType="separate"/>
      </w:r>
      <w:r w:rsidR="0076748D">
        <w:rPr>
          <w:noProof/>
        </w:rPr>
        <w:t>173</w:t>
      </w:r>
      <w:r w:rsidRPr="00A95997">
        <w:rPr>
          <w:noProof/>
        </w:rPr>
        <w:fldChar w:fldCharType="end"/>
      </w:r>
    </w:p>
    <w:p w14:paraId="0F649527" w14:textId="77777777" w:rsidR="00A95997" w:rsidRDefault="00A95997">
      <w:pPr>
        <w:pStyle w:val="TOC5"/>
        <w:rPr>
          <w:rFonts w:asciiTheme="minorHAnsi" w:eastAsiaTheme="minorEastAsia" w:hAnsiTheme="minorHAnsi" w:cstheme="minorBidi"/>
          <w:noProof/>
          <w:kern w:val="0"/>
          <w:sz w:val="22"/>
          <w:szCs w:val="22"/>
        </w:rPr>
      </w:pPr>
      <w:r>
        <w:rPr>
          <w:noProof/>
        </w:rPr>
        <w:t>4.2.2</w:t>
      </w:r>
      <w:r>
        <w:rPr>
          <w:noProof/>
        </w:rPr>
        <w:tab/>
        <w:t>Items in Group D2</w:t>
      </w:r>
      <w:r w:rsidRPr="00A95997">
        <w:rPr>
          <w:noProof/>
        </w:rPr>
        <w:tab/>
      </w:r>
      <w:r w:rsidRPr="00A95997">
        <w:rPr>
          <w:noProof/>
        </w:rPr>
        <w:fldChar w:fldCharType="begin"/>
      </w:r>
      <w:r w:rsidRPr="00A95997">
        <w:rPr>
          <w:noProof/>
        </w:rPr>
        <w:instrText xml:space="preserve"> PAGEREF _Toc37322725 \h </w:instrText>
      </w:r>
      <w:r w:rsidRPr="00A95997">
        <w:rPr>
          <w:noProof/>
        </w:rPr>
      </w:r>
      <w:r w:rsidRPr="00A95997">
        <w:rPr>
          <w:noProof/>
        </w:rPr>
        <w:fldChar w:fldCharType="separate"/>
      </w:r>
      <w:r w:rsidR="0076748D">
        <w:rPr>
          <w:noProof/>
        </w:rPr>
        <w:t>173</w:t>
      </w:r>
      <w:r w:rsidRPr="00A95997">
        <w:rPr>
          <w:noProof/>
        </w:rPr>
        <w:fldChar w:fldCharType="end"/>
      </w:r>
    </w:p>
    <w:p w14:paraId="20BAA77A" w14:textId="77777777" w:rsidR="00A95997" w:rsidRDefault="00A95997">
      <w:pPr>
        <w:pStyle w:val="TOC2"/>
        <w:rPr>
          <w:rFonts w:asciiTheme="minorHAnsi" w:eastAsiaTheme="minorEastAsia" w:hAnsiTheme="minorHAnsi" w:cstheme="minorBidi"/>
          <w:b w:val="0"/>
          <w:noProof/>
          <w:kern w:val="0"/>
          <w:sz w:val="22"/>
          <w:szCs w:val="22"/>
        </w:rPr>
      </w:pPr>
      <w:r>
        <w:rPr>
          <w:noProof/>
        </w:rPr>
        <w:lastRenderedPageBreak/>
        <w:t>Part 5—Therapeutic procedures</w:t>
      </w:r>
      <w:r w:rsidRPr="00A95997">
        <w:rPr>
          <w:b w:val="0"/>
          <w:noProof/>
          <w:sz w:val="18"/>
        </w:rPr>
        <w:tab/>
      </w:r>
      <w:r w:rsidRPr="00A95997">
        <w:rPr>
          <w:b w:val="0"/>
          <w:noProof/>
          <w:sz w:val="18"/>
        </w:rPr>
        <w:fldChar w:fldCharType="begin"/>
      </w:r>
      <w:r w:rsidRPr="00A95997">
        <w:rPr>
          <w:b w:val="0"/>
          <w:noProof/>
          <w:sz w:val="18"/>
        </w:rPr>
        <w:instrText xml:space="preserve"> PAGEREF _Toc37322726 \h </w:instrText>
      </w:r>
      <w:r w:rsidRPr="00A95997">
        <w:rPr>
          <w:b w:val="0"/>
          <w:noProof/>
          <w:sz w:val="18"/>
        </w:rPr>
      </w:r>
      <w:r w:rsidRPr="00A95997">
        <w:rPr>
          <w:b w:val="0"/>
          <w:noProof/>
          <w:sz w:val="18"/>
        </w:rPr>
        <w:fldChar w:fldCharType="separate"/>
      </w:r>
      <w:r w:rsidR="0076748D">
        <w:rPr>
          <w:b w:val="0"/>
          <w:noProof/>
          <w:sz w:val="18"/>
        </w:rPr>
        <w:t>175</w:t>
      </w:r>
      <w:r w:rsidRPr="00A95997">
        <w:rPr>
          <w:b w:val="0"/>
          <w:noProof/>
          <w:sz w:val="18"/>
        </w:rPr>
        <w:fldChar w:fldCharType="end"/>
      </w:r>
    </w:p>
    <w:p w14:paraId="33B7B08A" w14:textId="77777777" w:rsidR="00A95997" w:rsidRDefault="00A95997">
      <w:pPr>
        <w:pStyle w:val="TOC3"/>
        <w:rPr>
          <w:rFonts w:asciiTheme="minorHAnsi" w:eastAsiaTheme="minorEastAsia" w:hAnsiTheme="minorHAnsi" w:cstheme="minorBidi"/>
          <w:b w:val="0"/>
          <w:noProof/>
          <w:kern w:val="0"/>
          <w:szCs w:val="22"/>
        </w:rPr>
      </w:pPr>
      <w:r>
        <w:rPr>
          <w:noProof/>
        </w:rPr>
        <w:t>Division 5.1—Preliminary</w:t>
      </w:r>
      <w:r w:rsidRPr="00A95997">
        <w:rPr>
          <w:b w:val="0"/>
          <w:noProof/>
          <w:sz w:val="18"/>
        </w:rPr>
        <w:tab/>
      </w:r>
      <w:r w:rsidRPr="00A95997">
        <w:rPr>
          <w:b w:val="0"/>
          <w:noProof/>
          <w:sz w:val="18"/>
        </w:rPr>
        <w:fldChar w:fldCharType="begin"/>
      </w:r>
      <w:r w:rsidRPr="00A95997">
        <w:rPr>
          <w:b w:val="0"/>
          <w:noProof/>
          <w:sz w:val="18"/>
        </w:rPr>
        <w:instrText xml:space="preserve"> PAGEREF _Toc37322727 \h </w:instrText>
      </w:r>
      <w:r w:rsidRPr="00A95997">
        <w:rPr>
          <w:b w:val="0"/>
          <w:noProof/>
          <w:sz w:val="18"/>
        </w:rPr>
      </w:r>
      <w:r w:rsidRPr="00A95997">
        <w:rPr>
          <w:b w:val="0"/>
          <w:noProof/>
          <w:sz w:val="18"/>
        </w:rPr>
        <w:fldChar w:fldCharType="separate"/>
      </w:r>
      <w:r w:rsidR="0076748D">
        <w:rPr>
          <w:b w:val="0"/>
          <w:noProof/>
          <w:sz w:val="18"/>
        </w:rPr>
        <w:t>175</w:t>
      </w:r>
      <w:r w:rsidRPr="00A95997">
        <w:rPr>
          <w:b w:val="0"/>
          <w:noProof/>
          <w:sz w:val="18"/>
        </w:rPr>
        <w:fldChar w:fldCharType="end"/>
      </w:r>
    </w:p>
    <w:p w14:paraId="28FC60F8" w14:textId="77777777" w:rsidR="00A95997" w:rsidRDefault="00A95997">
      <w:pPr>
        <w:pStyle w:val="TOC5"/>
        <w:rPr>
          <w:rFonts w:asciiTheme="minorHAnsi" w:eastAsiaTheme="minorEastAsia" w:hAnsiTheme="minorHAnsi" w:cstheme="minorBidi"/>
          <w:noProof/>
          <w:kern w:val="0"/>
          <w:sz w:val="22"/>
          <w:szCs w:val="22"/>
        </w:rPr>
      </w:pPr>
      <w:r>
        <w:rPr>
          <w:noProof/>
        </w:rPr>
        <w:t>5.1.1</w:t>
      </w:r>
      <w:r>
        <w:rPr>
          <w:noProof/>
        </w:rPr>
        <w:tab/>
        <w:t>Restriction on items in this Part—services connected with provision of pain pump for post</w:t>
      </w:r>
      <w:r>
        <w:rPr>
          <w:noProof/>
        </w:rPr>
        <w:noBreakHyphen/>
        <w:t>surgical pain management</w:t>
      </w:r>
      <w:r w:rsidRPr="00A95997">
        <w:rPr>
          <w:noProof/>
        </w:rPr>
        <w:tab/>
      </w:r>
      <w:r w:rsidRPr="00A95997">
        <w:rPr>
          <w:noProof/>
        </w:rPr>
        <w:fldChar w:fldCharType="begin"/>
      </w:r>
      <w:r w:rsidRPr="00A95997">
        <w:rPr>
          <w:noProof/>
        </w:rPr>
        <w:instrText xml:space="preserve"> PAGEREF _Toc37322728 \h </w:instrText>
      </w:r>
      <w:r w:rsidRPr="00A95997">
        <w:rPr>
          <w:noProof/>
        </w:rPr>
      </w:r>
      <w:r w:rsidRPr="00A95997">
        <w:rPr>
          <w:noProof/>
        </w:rPr>
        <w:fldChar w:fldCharType="separate"/>
      </w:r>
      <w:r w:rsidR="0076748D">
        <w:rPr>
          <w:noProof/>
        </w:rPr>
        <w:t>175</w:t>
      </w:r>
      <w:r w:rsidRPr="00A95997">
        <w:rPr>
          <w:noProof/>
        </w:rPr>
        <w:fldChar w:fldCharType="end"/>
      </w:r>
    </w:p>
    <w:p w14:paraId="7520E4D4" w14:textId="77777777" w:rsidR="00A95997" w:rsidRDefault="00A95997">
      <w:pPr>
        <w:pStyle w:val="TOC3"/>
        <w:rPr>
          <w:rFonts w:asciiTheme="minorHAnsi" w:eastAsiaTheme="minorEastAsia" w:hAnsiTheme="minorHAnsi" w:cstheme="minorBidi"/>
          <w:b w:val="0"/>
          <w:noProof/>
          <w:kern w:val="0"/>
          <w:szCs w:val="22"/>
        </w:rPr>
      </w:pPr>
      <w:r>
        <w:rPr>
          <w:noProof/>
        </w:rPr>
        <w:t>Division 5.2—Group T1: Miscellaneous therapeutic procedures</w:t>
      </w:r>
      <w:r w:rsidRPr="00A95997">
        <w:rPr>
          <w:b w:val="0"/>
          <w:noProof/>
          <w:sz w:val="18"/>
        </w:rPr>
        <w:tab/>
      </w:r>
      <w:r w:rsidRPr="00A95997">
        <w:rPr>
          <w:b w:val="0"/>
          <w:noProof/>
          <w:sz w:val="18"/>
        </w:rPr>
        <w:fldChar w:fldCharType="begin"/>
      </w:r>
      <w:r w:rsidRPr="00A95997">
        <w:rPr>
          <w:b w:val="0"/>
          <w:noProof/>
          <w:sz w:val="18"/>
        </w:rPr>
        <w:instrText xml:space="preserve"> PAGEREF _Toc37322729 \h </w:instrText>
      </w:r>
      <w:r w:rsidRPr="00A95997">
        <w:rPr>
          <w:b w:val="0"/>
          <w:noProof/>
          <w:sz w:val="18"/>
        </w:rPr>
      </w:r>
      <w:r w:rsidRPr="00A95997">
        <w:rPr>
          <w:b w:val="0"/>
          <w:noProof/>
          <w:sz w:val="18"/>
        </w:rPr>
        <w:fldChar w:fldCharType="separate"/>
      </w:r>
      <w:r w:rsidR="0076748D">
        <w:rPr>
          <w:b w:val="0"/>
          <w:noProof/>
          <w:sz w:val="18"/>
        </w:rPr>
        <w:t>175</w:t>
      </w:r>
      <w:r w:rsidRPr="00A95997">
        <w:rPr>
          <w:b w:val="0"/>
          <w:noProof/>
          <w:sz w:val="18"/>
        </w:rPr>
        <w:fldChar w:fldCharType="end"/>
      </w:r>
    </w:p>
    <w:p w14:paraId="09F797F3" w14:textId="77777777" w:rsidR="00A95997" w:rsidRDefault="00A95997">
      <w:pPr>
        <w:pStyle w:val="TOC5"/>
        <w:rPr>
          <w:rFonts w:asciiTheme="minorHAnsi" w:eastAsiaTheme="minorEastAsia" w:hAnsiTheme="minorHAnsi" w:cstheme="minorBidi"/>
          <w:noProof/>
          <w:kern w:val="0"/>
          <w:sz w:val="22"/>
          <w:szCs w:val="22"/>
        </w:rPr>
      </w:pPr>
      <w:r>
        <w:rPr>
          <w:noProof/>
        </w:rPr>
        <w:t>5.2.1</w:t>
      </w:r>
      <w:r>
        <w:rPr>
          <w:noProof/>
        </w:rPr>
        <w:tab/>
        <w:t xml:space="preserve">Meaning of </w:t>
      </w:r>
      <w:r w:rsidRPr="00850377">
        <w:rPr>
          <w:i/>
          <w:noProof/>
        </w:rPr>
        <w:t>comprehensive hyperbaric medicine facility</w:t>
      </w:r>
      <w:r w:rsidRPr="00A95997">
        <w:rPr>
          <w:noProof/>
        </w:rPr>
        <w:tab/>
      </w:r>
      <w:r w:rsidRPr="00A95997">
        <w:rPr>
          <w:noProof/>
        </w:rPr>
        <w:fldChar w:fldCharType="begin"/>
      </w:r>
      <w:r w:rsidRPr="00A95997">
        <w:rPr>
          <w:noProof/>
        </w:rPr>
        <w:instrText xml:space="preserve"> PAGEREF _Toc37322730 \h </w:instrText>
      </w:r>
      <w:r w:rsidRPr="00A95997">
        <w:rPr>
          <w:noProof/>
        </w:rPr>
      </w:r>
      <w:r w:rsidRPr="00A95997">
        <w:rPr>
          <w:noProof/>
        </w:rPr>
        <w:fldChar w:fldCharType="separate"/>
      </w:r>
      <w:r w:rsidR="0076748D">
        <w:rPr>
          <w:noProof/>
        </w:rPr>
        <w:t>175</w:t>
      </w:r>
      <w:r w:rsidRPr="00A95997">
        <w:rPr>
          <w:noProof/>
        </w:rPr>
        <w:fldChar w:fldCharType="end"/>
      </w:r>
    </w:p>
    <w:p w14:paraId="7A8CED5C" w14:textId="77777777" w:rsidR="00A95997" w:rsidRDefault="00A95997">
      <w:pPr>
        <w:pStyle w:val="TOC5"/>
        <w:rPr>
          <w:rFonts w:asciiTheme="minorHAnsi" w:eastAsiaTheme="minorEastAsia" w:hAnsiTheme="minorHAnsi" w:cstheme="minorBidi"/>
          <w:noProof/>
          <w:kern w:val="0"/>
          <w:sz w:val="22"/>
          <w:szCs w:val="22"/>
        </w:rPr>
      </w:pPr>
      <w:r>
        <w:rPr>
          <w:noProof/>
        </w:rPr>
        <w:t>5.2.2</w:t>
      </w:r>
      <w:r>
        <w:rPr>
          <w:noProof/>
        </w:rPr>
        <w:tab/>
        <w:t xml:space="preserve">Meaning of </w:t>
      </w:r>
      <w:r w:rsidRPr="00850377">
        <w:rPr>
          <w:i/>
          <w:noProof/>
        </w:rPr>
        <w:t>embryology laboratory services</w:t>
      </w:r>
      <w:r w:rsidRPr="00A95997">
        <w:rPr>
          <w:noProof/>
        </w:rPr>
        <w:tab/>
      </w:r>
      <w:r w:rsidRPr="00A95997">
        <w:rPr>
          <w:noProof/>
        </w:rPr>
        <w:fldChar w:fldCharType="begin"/>
      </w:r>
      <w:r w:rsidRPr="00A95997">
        <w:rPr>
          <w:noProof/>
        </w:rPr>
        <w:instrText xml:space="preserve"> PAGEREF _Toc37322731 \h </w:instrText>
      </w:r>
      <w:r w:rsidRPr="00A95997">
        <w:rPr>
          <w:noProof/>
        </w:rPr>
      </w:r>
      <w:r w:rsidRPr="00A95997">
        <w:rPr>
          <w:noProof/>
        </w:rPr>
        <w:fldChar w:fldCharType="separate"/>
      </w:r>
      <w:r w:rsidR="0076748D">
        <w:rPr>
          <w:noProof/>
        </w:rPr>
        <w:t>175</w:t>
      </w:r>
      <w:r w:rsidRPr="00A95997">
        <w:rPr>
          <w:noProof/>
        </w:rPr>
        <w:fldChar w:fldCharType="end"/>
      </w:r>
    </w:p>
    <w:p w14:paraId="0B7AE972" w14:textId="77777777" w:rsidR="00A95997" w:rsidRDefault="00A95997">
      <w:pPr>
        <w:pStyle w:val="TOC5"/>
        <w:rPr>
          <w:rFonts w:asciiTheme="minorHAnsi" w:eastAsiaTheme="minorEastAsia" w:hAnsiTheme="minorHAnsi" w:cstheme="minorBidi"/>
          <w:noProof/>
          <w:kern w:val="0"/>
          <w:sz w:val="22"/>
          <w:szCs w:val="22"/>
        </w:rPr>
      </w:pPr>
      <w:r>
        <w:rPr>
          <w:noProof/>
        </w:rPr>
        <w:t>5.2.3</w:t>
      </w:r>
      <w:r>
        <w:rPr>
          <w:noProof/>
        </w:rPr>
        <w:tab/>
        <w:t xml:space="preserve">Meaning of </w:t>
      </w:r>
      <w:r w:rsidRPr="00850377">
        <w:rPr>
          <w:i/>
          <w:noProof/>
        </w:rPr>
        <w:t>treatment cycle</w:t>
      </w:r>
      <w:r w:rsidRPr="00A95997">
        <w:rPr>
          <w:noProof/>
        </w:rPr>
        <w:tab/>
      </w:r>
      <w:r w:rsidRPr="00A95997">
        <w:rPr>
          <w:noProof/>
        </w:rPr>
        <w:fldChar w:fldCharType="begin"/>
      </w:r>
      <w:r w:rsidRPr="00A95997">
        <w:rPr>
          <w:noProof/>
        </w:rPr>
        <w:instrText xml:space="preserve"> PAGEREF _Toc37322732 \h </w:instrText>
      </w:r>
      <w:r w:rsidRPr="00A95997">
        <w:rPr>
          <w:noProof/>
        </w:rPr>
      </w:r>
      <w:r w:rsidRPr="00A95997">
        <w:rPr>
          <w:noProof/>
        </w:rPr>
        <w:fldChar w:fldCharType="separate"/>
      </w:r>
      <w:r w:rsidR="0076748D">
        <w:rPr>
          <w:noProof/>
        </w:rPr>
        <w:t>176</w:t>
      </w:r>
      <w:r w:rsidRPr="00A95997">
        <w:rPr>
          <w:noProof/>
        </w:rPr>
        <w:fldChar w:fldCharType="end"/>
      </w:r>
    </w:p>
    <w:p w14:paraId="055A7A2F" w14:textId="77777777" w:rsidR="00A95997" w:rsidRDefault="00A95997">
      <w:pPr>
        <w:pStyle w:val="TOC5"/>
        <w:rPr>
          <w:rFonts w:asciiTheme="minorHAnsi" w:eastAsiaTheme="minorEastAsia" w:hAnsiTheme="minorHAnsi" w:cstheme="minorBidi"/>
          <w:noProof/>
          <w:kern w:val="0"/>
          <w:sz w:val="22"/>
          <w:szCs w:val="22"/>
        </w:rPr>
      </w:pPr>
      <w:r>
        <w:rPr>
          <w:noProof/>
        </w:rPr>
        <w:t>5.2.4</w:t>
      </w:r>
      <w:r>
        <w:rPr>
          <w:noProof/>
        </w:rPr>
        <w:tab/>
        <w:t>Items provided as part of treatment cycle relating to assisted reproductive services not to apply</w:t>
      </w:r>
      <w:r w:rsidRPr="00A95997">
        <w:rPr>
          <w:noProof/>
        </w:rPr>
        <w:tab/>
      </w:r>
      <w:r w:rsidRPr="00A95997">
        <w:rPr>
          <w:noProof/>
        </w:rPr>
        <w:fldChar w:fldCharType="begin"/>
      </w:r>
      <w:r w:rsidRPr="00A95997">
        <w:rPr>
          <w:noProof/>
        </w:rPr>
        <w:instrText xml:space="preserve"> PAGEREF _Toc37322733 \h </w:instrText>
      </w:r>
      <w:r w:rsidRPr="00A95997">
        <w:rPr>
          <w:noProof/>
        </w:rPr>
      </w:r>
      <w:r w:rsidRPr="00A95997">
        <w:rPr>
          <w:noProof/>
        </w:rPr>
        <w:fldChar w:fldCharType="separate"/>
      </w:r>
      <w:r w:rsidR="0076748D">
        <w:rPr>
          <w:noProof/>
        </w:rPr>
        <w:t>176</w:t>
      </w:r>
      <w:r w:rsidRPr="00A95997">
        <w:rPr>
          <w:noProof/>
        </w:rPr>
        <w:fldChar w:fldCharType="end"/>
      </w:r>
    </w:p>
    <w:p w14:paraId="7B0E004A" w14:textId="77777777" w:rsidR="00A95997" w:rsidRDefault="00A95997">
      <w:pPr>
        <w:pStyle w:val="TOC5"/>
        <w:rPr>
          <w:rFonts w:asciiTheme="minorHAnsi" w:eastAsiaTheme="minorEastAsia" w:hAnsiTheme="minorHAnsi" w:cstheme="minorBidi"/>
          <w:noProof/>
          <w:kern w:val="0"/>
          <w:sz w:val="22"/>
          <w:szCs w:val="22"/>
        </w:rPr>
      </w:pPr>
      <w:r>
        <w:rPr>
          <w:noProof/>
        </w:rPr>
        <w:t>5.2.5</w:t>
      </w:r>
      <w:r>
        <w:rPr>
          <w:noProof/>
        </w:rPr>
        <w:tab/>
        <w:t>Restriction on item 13104—timing</w:t>
      </w:r>
      <w:r w:rsidRPr="00A95997">
        <w:rPr>
          <w:noProof/>
        </w:rPr>
        <w:tab/>
      </w:r>
      <w:r w:rsidRPr="00A95997">
        <w:rPr>
          <w:noProof/>
        </w:rPr>
        <w:fldChar w:fldCharType="begin"/>
      </w:r>
      <w:r w:rsidRPr="00A95997">
        <w:rPr>
          <w:noProof/>
        </w:rPr>
        <w:instrText xml:space="preserve"> PAGEREF _Toc37322734 \h </w:instrText>
      </w:r>
      <w:r w:rsidRPr="00A95997">
        <w:rPr>
          <w:noProof/>
        </w:rPr>
      </w:r>
      <w:r w:rsidRPr="00A95997">
        <w:rPr>
          <w:noProof/>
        </w:rPr>
        <w:fldChar w:fldCharType="separate"/>
      </w:r>
      <w:r w:rsidR="0076748D">
        <w:rPr>
          <w:noProof/>
        </w:rPr>
        <w:t>176</w:t>
      </w:r>
      <w:r w:rsidRPr="00A95997">
        <w:rPr>
          <w:noProof/>
        </w:rPr>
        <w:fldChar w:fldCharType="end"/>
      </w:r>
    </w:p>
    <w:p w14:paraId="632DFEF5" w14:textId="77777777" w:rsidR="00A95997" w:rsidRDefault="00A95997">
      <w:pPr>
        <w:pStyle w:val="TOC5"/>
        <w:rPr>
          <w:rFonts w:asciiTheme="minorHAnsi" w:eastAsiaTheme="minorEastAsia" w:hAnsiTheme="minorHAnsi" w:cstheme="minorBidi"/>
          <w:noProof/>
          <w:kern w:val="0"/>
          <w:sz w:val="22"/>
          <w:szCs w:val="22"/>
        </w:rPr>
      </w:pPr>
      <w:r>
        <w:rPr>
          <w:noProof/>
        </w:rPr>
        <w:t>5.2.6</w:t>
      </w:r>
      <w:r>
        <w:rPr>
          <w:noProof/>
        </w:rPr>
        <w:tab/>
        <w:t>Restriction on items relating to assisted reproductive services—certain pregnancy</w:t>
      </w:r>
      <w:r>
        <w:rPr>
          <w:noProof/>
        </w:rPr>
        <w:noBreakHyphen/>
        <w:t>related circumstances</w:t>
      </w:r>
      <w:r w:rsidRPr="00A95997">
        <w:rPr>
          <w:noProof/>
        </w:rPr>
        <w:tab/>
      </w:r>
      <w:r w:rsidRPr="00A95997">
        <w:rPr>
          <w:noProof/>
        </w:rPr>
        <w:fldChar w:fldCharType="begin"/>
      </w:r>
      <w:r w:rsidRPr="00A95997">
        <w:rPr>
          <w:noProof/>
        </w:rPr>
        <w:instrText xml:space="preserve"> PAGEREF _Toc37322735 \h </w:instrText>
      </w:r>
      <w:r w:rsidRPr="00A95997">
        <w:rPr>
          <w:noProof/>
        </w:rPr>
      </w:r>
      <w:r w:rsidRPr="00A95997">
        <w:rPr>
          <w:noProof/>
        </w:rPr>
        <w:fldChar w:fldCharType="separate"/>
      </w:r>
      <w:r w:rsidR="0076748D">
        <w:rPr>
          <w:noProof/>
        </w:rPr>
        <w:t>176</w:t>
      </w:r>
      <w:r w:rsidRPr="00A95997">
        <w:rPr>
          <w:noProof/>
        </w:rPr>
        <w:fldChar w:fldCharType="end"/>
      </w:r>
    </w:p>
    <w:p w14:paraId="769AE261" w14:textId="77777777" w:rsidR="00A95997" w:rsidRDefault="00A95997">
      <w:pPr>
        <w:pStyle w:val="TOC5"/>
        <w:rPr>
          <w:rFonts w:asciiTheme="minorHAnsi" w:eastAsiaTheme="minorEastAsia" w:hAnsiTheme="minorHAnsi" w:cstheme="minorBidi"/>
          <w:noProof/>
          <w:kern w:val="0"/>
          <w:sz w:val="22"/>
          <w:szCs w:val="22"/>
        </w:rPr>
      </w:pPr>
      <w:r>
        <w:rPr>
          <w:noProof/>
        </w:rPr>
        <w:t>5.2.7</w:t>
      </w:r>
      <w:r>
        <w:rPr>
          <w:noProof/>
        </w:rPr>
        <w:tab/>
        <w:t>Restrictions on items 14227 to 14242—patients</w:t>
      </w:r>
      <w:r w:rsidRPr="00A95997">
        <w:rPr>
          <w:noProof/>
        </w:rPr>
        <w:tab/>
      </w:r>
      <w:r w:rsidRPr="00A95997">
        <w:rPr>
          <w:noProof/>
        </w:rPr>
        <w:fldChar w:fldCharType="begin"/>
      </w:r>
      <w:r w:rsidRPr="00A95997">
        <w:rPr>
          <w:noProof/>
        </w:rPr>
        <w:instrText xml:space="preserve"> PAGEREF _Toc37322736 \h </w:instrText>
      </w:r>
      <w:r w:rsidRPr="00A95997">
        <w:rPr>
          <w:noProof/>
        </w:rPr>
      </w:r>
      <w:r w:rsidRPr="00A95997">
        <w:rPr>
          <w:noProof/>
        </w:rPr>
        <w:fldChar w:fldCharType="separate"/>
      </w:r>
      <w:r w:rsidR="0076748D">
        <w:rPr>
          <w:noProof/>
        </w:rPr>
        <w:t>177</w:t>
      </w:r>
      <w:r w:rsidRPr="00A95997">
        <w:rPr>
          <w:noProof/>
        </w:rPr>
        <w:fldChar w:fldCharType="end"/>
      </w:r>
    </w:p>
    <w:p w14:paraId="2EEB9A3A" w14:textId="77777777" w:rsidR="00A95997" w:rsidRDefault="00A95997">
      <w:pPr>
        <w:pStyle w:val="TOC5"/>
        <w:rPr>
          <w:rFonts w:asciiTheme="minorHAnsi" w:eastAsiaTheme="minorEastAsia" w:hAnsiTheme="minorHAnsi" w:cstheme="minorBidi"/>
          <w:noProof/>
          <w:kern w:val="0"/>
          <w:sz w:val="22"/>
          <w:szCs w:val="22"/>
        </w:rPr>
      </w:pPr>
      <w:r>
        <w:rPr>
          <w:noProof/>
        </w:rPr>
        <w:t>5.2.8</w:t>
      </w:r>
      <w:r>
        <w:rPr>
          <w:noProof/>
        </w:rPr>
        <w:tab/>
        <w:t>Restrictions on item 14245—practitioner and timing</w:t>
      </w:r>
      <w:r w:rsidRPr="00A95997">
        <w:rPr>
          <w:noProof/>
        </w:rPr>
        <w:tab/>
      </w:r>
      <w:r w:rsidRPr="00A95997">
        <w:rPr>
          <w:noProof/>
        </w:rPr>
        <w:fldChar w:fldCharType="begin"/>
      </w:r>
      <w:r w:rsidRPr="00A95997">
        <w:rPr>
          <w:noProof/>
        </w:rPr>
        <w:instrText xml:space="preserve"> PAGEREF _Toc37322737 \h </w:instrText>
      </w:r>
      <w:r w:rsidRPr="00A95997">
        <w:rPr>
          <w:noProof/>
        </w:rPr>
      </w:r>
      <w:r w:rsidRPr="00A95997">
        <w:rPr>
          <w:noProof/>
        </w:rPr>
        <w:fldChar w:fldCharType="separate"/>
      </w:r>
      <w:r w:rsidR="0076748D">
        <w:rPr>
          <w:noProof/>
        </w:rPr>
        <w:t>177</w:t>
      </w:r>
      <w:r w:rsidRPr="00A95997">
        <w:rPr>
          <w:noProof/>
        </w:rPr>
        <w:fldChar w:fldCharType="end"/>
      </w:r>
    </w:p>
    <w:p w14:paraId="1F8867A2" w14:textId="77777777" w:rsidR="00A95997" w:rsidRDefault="00A95997">
      <w:pPr>
        <w:pStyle w:val="TOC5"/>
        <w:rPr>
          <w:rFonts w:asciiTheme="minorHAnsi" w:eastAsiaTheme="minorEastAsia" w:hAnsiTheme="minorHAnsi" w:cstheme="minorBidi"/>
          <w:noProof/>
          <w:kern w:val="0"/>
          <w:sz w:val="22"/>
          <w:szCs w:val="22"/>
        </w:rPr>
      </w:pPr>
      <w:r>
        <w:rPr>
          <w:noProof/>
        </w:rPr>
        <w:t>5.2.9</w:t>
      </w:r>
      <w:r>
        <w:rPr>
          <w:noProof/>
        </w:rPr>
        <w:tab/>
        <w:t>Restriction on item 13899—other services performed on the same day</w:t>
      </w:r>
      <w:r w:rsidRPr="00A95997">
        <w:rPr>
          <w:noProof/>
        </w:rPr>
        <w:tab/>
      </w:r>
      <w:r w:rsidRPr="00A95997">
        <w:rPr>
          <w:noProof/>
        </w:rPr>
        <w:fldChar w:fldCharType="begin"/>
      </w:r>
      <w:r w:rsidRPr="00A95997">
        <w:rPr>
          <w:noProof/>
        </w:rPr>
        <w:instrText xml:space="preserve"> PAGEREF _Toc37322738 \h </w:instrText>
      </w:r>
      <w:r w:rsidRPr="00A95997">
        <w:rPr>
          <w:noProof/>
        </w:rPr>
      </w:r>
      <w:r w:rsidRPr="00A95997">
        <w:rPr>
          <w:noProof/>
        </w:rPr>
        <w:fldChar w:fldCharType="separate"/>
      </w:r>
      <w:r w:rsidR="0076748D">
        <w:rPr>
          <w:noProof/>
        </w:rPr>
        <w:t>177</w:t>
      </w:r>
      <w:r w:rsidRPr="00A95997">
        <w:rPr>
          <w:noProof/>
        </w:rPr>
        <w:fldChar w:fldCharType="end"/>
      </w:r>
    </w:p>
    <w:p w14:paraId="4EFC6D0B" w14:textId="77777777" w:rsidR="00A95997" w:rsidRDefault="00A95997">
      <w:pPr>
        <w:pStyle w:val="TOC5"/>
        <w:rPr>
          <w:rFonts w:asciiTheme="minorHAnsi" w:eastAsiaTheme="minorEastAsia" w:hAnsiTheme="minorHAnsi" w:cstheme="minorBidi"/>
          <w:noProof/>
          <w:kern w:val="0"/>
          <w:sz w:val="22"/>
          <w:szCs w:val="22"/>
        </w:rPr>
      </w:pPr>
      <w:r>
        <w:rPr>
          <w:noProof/>
        </w:rPr>
        <w:t>5.2.10</w:t>
      </w:r>
      <w:r>
        <w:rPr>
          <w:noProof/>
        </w:rPr>
        <w:tab/>
        <w:t>Items in Group T1</w:t>
      </w:r>
      <w:r w:rsidRPr="00A95997">
        <w:rPr>
          <w:noProof/>
        </w:rPr>
        <w:tab/>
      </w:r>
      <w:r w:rsidRPr="00A95997">
        <w:rPr>
          <w:noProof/>
        </w:rPr>
        <w:fldChar w:fldCharType="begin"/>
      </w:r>
      <w:r w:rsidRPr="00A95997">
        <w:rPr>
          <w:noProof/>
        </w:rPr>
        <w:instrText xml:space="preserve"> PAGEREF _Toc37322739 \h </w:instrText>
      </w:r>
      <w:r w:rsidRPr="00A95997">
        <w:rPr>
          <w:noProof/>
        </w:rPr>
      </w:r>
      <w:r w:rsidRPr="00A95997">
        <w:rPr>
          <w:noProof/>
        </w:rPr>
        <w:fldChar w:fldCharType="separate"/>
      </w:r>
      <w:r w:rsidR="0076748D">
        <w:rPr>
          <w:noProof/>
        </w:rPr>
        <w:t>177</w:t>
      </w:r>
      <w:r w:rsidRPr="00A95997">
        <w:rPr>
          <w:noProof/>
        </w:rPr>
        <w:fldChar w:fldCharType="end"/>
      </w:r>
    </w:p>
    <w:p w14:paraId="44F02BDE" w14:textId="77777777" w:rsidR="00A95997" w:rsidRDefault="00A95997">
      <w:pPr>
        <w:pStyle w:val="TOC3"/>
        <w:rPr>
          <w:rFonts w:asciiTheme="minorHAnsi" w:eastAsiaTheme="minorEastAsia" w:hAnsiTheme="minorHAnsi" w:cstheme="minorBidi"/>
          <w:b w:val="0"/>
          <w:noProof/>
          <w:kern w:val="0"/>
          <w:szCs w:val="22"/>
        </w:rPr>
      </w:pPr>
      <w:r>
        <w:rPr>
          <w:noProof/>
        </w:rPr>
        <w:t>Division 5.3—Group T2: Radiation oncology</w:t>
      </w:r>
      <w:r w:rsidRPr="00A95997">
        <w:rPr>
          <w:b w:val="0"/>
          <w:noProof/>
          <w:sz w:val="18"/>
        </w:rPr>
        <w:tab/>
      </w:r>
      <w:r w:rsidRPr="00A95997">
        <w:rPr>
          <w:b w:val="0"/>
          <w:noProof/>
          <w:sz w:val="18"/>
        </w:rPr>
        <w:fldChar w:fldCharType="begin"/>
      </w:r>
      <w:r w:rsidRPr="00A95997">
        <w:rPr>
          <w:b w:val="0"/>
          <w:noProof/>
          <w:sz w:val="18"/>
        </w:rPr>
        <w:instrText xml:space="preserve"> PAGEREF _Toc37322740 \h </w:instrText>
      </w:r>
      <w:r w:rsidRPr="00A95997">
        <w:rPr>
          <w:b w:val="0"/>
          <w:noProof/>
          <w:sz w:val="18"/>
        </w:rPr>
      </w:r>
      <w:r w:rsidRPr="00A95997">
        <w:rPr>
          <w:b w:val="0"/>
          <w:noProof/>
          <w:sz w:val="18"/>
        </w:rPr>
        <w:fldChar w:fldCharType="separate"/>
      </w:r>
      <w:r w:rsidR="0076748D">
        <w:rPr>
          <w:b w:val="0"/>
          <w:noProof/>
          <w:sz w:val="18"/>
        </w:rPr>
        <w:t>190</w:t>
      </w:r>
      <w:r w:rsidRPr="00A95997">
        <w:rPr>
          <w:b w:val="0"/>
          <w:noProof/>
          <w:sz w:val="18"/>
        </w:rPr>
        <w:fldChar w:fldCharType="end"/>
      </w:r>
    </w:p>
    <w:p w14:paraId="4CCFBA91" w14:textId="77777777" w:rsidR="00A95997" w:rsidRDefault="00A95997">
      <w:pPr>
        <w:pStyle w:val="TOC5"/>
        <w:rPr>
          <w:rFonts w:asciiTheme="minorHAnsi" w:eastAsiaTheme="minorEastAsia" w:hAnsiTheme="minorHAnsi" w:cstheme="minorBidi"/>
          <w:noProof/>
          <w:kern w:val="0"/>
          <w:sz w:val="22"/>
          <w:szCs w:val="22"/>
        </w:rPr>
      </w:pPr>
      <w:r>
        <w:rPr>
          <w:noProof/>
        </w:rPr>
        <w:t>5.3.1</w:t>
      </w:r>
      <w:r>
        <w:rPr>
          <w:noProof/>
        </w:rPr>
        <w:tab/>
        <w:t xml:space="preserve">Meaning of </w:t>
      </w:r>
      <w:r w:rsidRPr="00850377">
        <w:rPr>
          <w:i/>
          <w:noProof/>
        </w:rPr>
        <w:t>amount under clause 5.3.1</w:t>
      </w:r>
      <w:r w:rsidRPr="00A95997">
        <w:rPr>
          <w:noProof/>
        </w:rPr>
        <w:tab/>
      </w:r>
      <w:r w:rsidRPr="00A95997">
        <w:rPr>
          <w:noProof/>
        </w:rPr>
        <w:fldChar w:fldCharType="begin"/>
      </w:r>
      <w:r w:rsidRPr="00A95997">
        <w:rPr>
          <w:noProof/>
        </w:rPr>
        <w:instrText xml:space="preserve"> PAGEREF _Toc37322741 \h </w:instrText>
      </w:r>
      <w:r w:rsidRPr="00A95997">
        <w:rPr>
          <w:noProof/>
        </w:rPr>
      </w:r>
      <w:r w:rsidRPr="00A95997">
        <w:rPr>
          <w:noProof/>
        </w:rPr>
        <w:fldChar w:fldCharType="separate"/>
      </w:r>
      <w:r w:rsidR="0076748D">
        <w:rPr>
          <w:noProof/>
        </w:rPr>
        <w:t>190</w:t>
      </w:r>
      <w:r w:rsidRPr="00A95997">
        <w:rPr>
          <w:noProof/>
        </w:rPr>
        <w:fldChar w:fldCharType="end"/>
      </w:r>
    </w:p>
    <w:p w14:paraId="58351B20" w14:textId="77777777" w:rsidR="00A95997" w:rsidRDefault="00A95997">
      <w:pPr>
        <w:pStyle w:val="TOC5"/>
        <w:rPr>
          <w:rFonts w:asciiTheme="minorHAnsi" w:eastAsiaTheme="minorEastAsia" w:hAnsiTheme="minorHAnsi" w:cstheme="minorBidi"/>
          <w:noProof/>
          <w:kern w:val="0"/>
          <w:sz w:val="22"/>
          <w:szCs w:val="22"/>
        </w:rPr>
      </w:pPr>
      <w:r>
        <w:rPr>
          <w:noProof/>
        </w:rPr>
        <w:t>5.3.2</w:t>
      </w:r>
      <w:r>
        <w:rPr>
          <w:noProof/>
        </w:rPr>
        <w:tab/>
        <w:t>Restrictions on items 15215 to 15272—services provided to implement intensity</w:t>
      </w:r>
      <w:r>
        <w:rPr>
          <w:noProof/>
        </w:rPr>
        <w:noBreakHyphen/>
        <w:t>modulated radiation therapy dosimetry plans</w:t>
      </w:r>
      <w:r w:rsidRPr="00A95997">
        <w:rPr>
          <w:noProof/>
        </w:rPr>
        <w:tab/>
      </w:r>
      <w:r w:rsidRPr="00A95997">
        <w:rPr>
          <w:noProof/>
        </w:rPr>
        <w:fldChar w:fldCharType="begin"/>
      </w:r>
      <w:r w:rsidRPr="00A95997">
        <w:rPr>
          <w:noProof/>
        </w:rPr>
        <w:instrText xml:space="preserve"> PAGEREF _Toc37322742 \h </w:instrText>
      </w:r>
      <w:r w:rsidRPr="00A95997">
        <w:rPr>
          <w:noProof/>
        </w:rPr>
      </w:r>
      <w:r w:rsidRPr="00A95997">
        <w:rPr>
          <w:noProof/>
        </w:rPr>
        <w:fldChar w:fldCharType="separate"/>
      </w:r>
      <w:r w:rsidR="0076748D">
        <w:rPr>
          <w:noProof/>
        </w:rPr>
        <w:t>191</w:t>
      </w:r>
      <w:r w:rsidRPr="00A95997">
        <w:rPr>
          <w:noProof/>
        </w:rPr>
        <w:fldChar w:fldCharType="end"/>
      </w:r>
    </w:p>
    <w:p w14:paraId="085E7B49" w14:textId="77777777" w:rsidR="00A95997" w:rsidRDefault="00A95997">
      <w:pPr>
        <w:pStyle w:val="TOC5"/>
        <w:rPr>
          <w:rFonts w:asciiTheme="minorHAnsi" w:eastAsiaTheme="minorEastAsia" w:hAnsiTheme="minorHAnsi" w:cstheme="minorBidi"/>
          <w:noProof/>
          <w:kern w:val="0"/>
          <w:sz w:val="22"/>
          <w:szCs w:val="22"/>
        </w:rPr>
      </w:pPr>
      <w:r>
        <w:rPr>
          <w:noProof/>
        </w:rPr>
        <w:t>5.3.3</w:t>
      </w:r>
      <w:r>
        <w:rPr>
          <w:noProof/>
        </w:rPr>
        <w:tab/>
        <w:t>Restrictions on items 15556, 15559 and 15562</w:t>
      </w:r>
      <w:r w:rsidRPr="00A95997">
        <w:rPr>
          <w:noProof/>
        </w:rPr>
        <w:tab/>
      </w:r>
      <w:r w:rsidRPr="00A95997">
        <w:rPr>
          <w:noProof/>
        </w:rPr>
        <w:fldChar w:fldCharType="begin"/>
      </w:r>
      <w:r w:rsidRPr="00A95997">
        <w:rPr>
          <w:noProof/>
        </w:rPr>
        <w:instrText xml:space="preserve"> PAGEREF _Toc37322743 \h </w:instrText>
      </w:r>
      <w:r w:rsidRPr="00A95997">
        <w:rPr>
          <w:noProof/>
        </w:rPr>
      </w:r>
      <w:r w:rsidRPr="00A95997">
        <w:rPr>
          <w:noProof/>
        </w:rPr>
        <w:fldChar w:fldCharType="separate"/>
      </w:r>
      <w:r w:rsidR="0076748D">
        <w:rPr>
          <w:noProof/>
        </w:rPr>
        <w:t>191</w:t>
      </w:r>
      <w:r w:rsidRPr="00A95997">
        <w:rPr>
          <w:noProof/>
        </w:rPr>
        <w:fldChar w:fldCharType="end"/>
      </w:r>
    </w:p>
    <w:p w14:paraId="2BAC5F23" w14:textId="77777777" w:rsidR="00A95997" w:rsidRDefault="00A95997">
      <w:pPr>
        <w:pStyle w:val="TOC5"/>
        <w:rPr>
          <w:rFonts w:asciiTheme="minorHAnsi" w:eastAsiaTheme="minorEastAsia" w:hAnsiTheme="minorHAnsi" w:cstheme="minorBidi"/>
          <w:noProof/>
          <w:kern w:val="0"/>
          <w:sz w:val="22"/>
          <w:szCs w:val="22"/>
        </w:rPr>
      </w:pPr>
      <w:r>
        <w:rPr>
          <w:noProof/>
        </w:rPr>
        <w:t>5.3.4</w:t>
      </w:r>
      <w:r>
        <w:rPr>
          <w:noProof/>
        </w:rPr>
        <w:tab/>
        <w:t>Items in Group T2</w:t>
      </w:r>
      <w:r w:rsidRPr="00A95997">
        <w:rPr>
          <w:noProof/>
        </w:rPr>
        <w:tab/>
      </w:r>
      <w:r w:rsidRPr="00A95997">
        <w:rPr>
          <w:noProof/>
        </w:rPr>
        <w:fldChar w:fldCharType="begin"/>
      </w:r>
      <w:r w:rsidRPr="00A95997">
        <w:rPr>
          <w:noProof/>
        </w:rPr>
        <w:instrText xml:space="preserve"> PAGEREF _Toc37322744 \h </w:instrText>
      </w:r>
      <w:r w:rsidRPr="00A95997">
        <w:rPr>
          <w:noProof/>
        </w:rPr>
      </w:r>
      <w:r w:rsidRPr="00A95997">
        <w:rPr>
          <w:noProof/>
        </w:rPr>
        <w:fldChar w:fldCharType="separate"/>
      </w:r>
      <w:r w:rsidR="0076748D">
        <w:rPr>
          <w:noProof/>
        </w:rPr>
        <w:t>191</w:t>
      </w:r>
      <w:r w:rsidRPr="00A95997">
        <w:rPr>
          <w:noProof/>
        </w:rPr>
        <w:fldChar w:fldCharType="end"/>
      </w:r>
    </w:p>
    <w:p w14:paraId="0ECA7D5C" w14:textId="77777777" w:rsidR="00A95997" w:rsidRDefault="00A95997">
      <w:pPr>
        <w:pStyle w:val="TOC3"/>
        <w:rPr>
          <w:rFonts w:asciiTheme="minorHAnsi" w:eastAsiaTheme="minorEastAsia" w:hAnsiTheme="minorHAnsi" w:cstheme="minorBidi"/>
          <w:b w:val="0"/>
          <w:noProof/>
          <w:kern w:val="0"/>
          <w:szCs w:val="22"/>
        </w:rPr>
      </w:pPr>
      <w:r>
        <w:rPr>
          <w:noProof/>
        </w:rPr>
        <w:t>Division 5.4—Group T3: Therapeutic nuclear medicine</w:t>
      </w:r>
      <w:r w:rsidRPr="00A95997">
        <w:rPr>
          <w:b w:val="0"/>
          <w:noProof/>
          <w:sz w:val="18"/>
        </w:rPr>
        <w:tab/>
      </w:r>
      <w:r w:rsidRPr="00A95997">
        <w:rPr>
          <w:b w:val="0"/>
          <w:noProof/>
          <w:sz w:val="18"/>
        </w:rPr>
        <w:fldChar w:fldCharType="begin"/>
      </w:r>
      <w:r w:rsidRPr="00A95997">
        <w:rPr>
          <w:b w:val="0"/>
          <w:noProof/>
          <w:sz w:val="18"/>
        </w:rPr>
        <w:instrText xml:space="preserve"> PAGEREF _Toc37322745 \h </w:instrText>
      </w:r>
      <w:r w:rsidRPr="00A95997">
        <w:rPr>
          <w:b w:val="0"/>
          <w:noProof/>
          <w:sz w:val="18"/>
        </w:rPr>
      </w:r>
      <w:r w:rsidRPr="00A95997">
        <w:rPr>
          <w:b w:val="0"/>
          <w:noProof/>
          <w:sz w:val="18"/>
        </w:rPr>
        <w:fldChar w:fldCharType="separate"/>
      </w:r>
      <w:r w:rsidR="0076748D">
        <w:rPr>
          <w:b w:val="0"/>
          <w:noProof/>
          <w:sz w:val="18"/>
        </w:rPr>
        <w:t>202</w:t>
      </w:r>
      <w:r w:rsidRPr="00A95997">
        <w:rPr>
          <w:b w:val="0"/>
          <w:noProof/>
          <w:sz w:val="18"/>
        </w:rPr>
        <w:fldChar w:fldCharType="end"/>
      </w:r>
    </w:p>
    <w:p w14:paraId="0937FC61" w14:textId="77777777" w:rsidR="00A95997" w:rsidRDefault="00A95997">
      <w:pPr>
        <w:pStyle w:val="TOC5"/>
        <w:rPr>
          <w:rFonts w:asciiTheme="minorHAnsi" w:eastAsiaTheme="minorEastAsia" w:hAnsiTheme="minorHAnsi" w:cstheme="minorBidi"/>
          <w:noProof/>
          <w:kern w:val="0"/>
          <w:sz w:val="22"/>
          <w:szCs w:val="22"/>
        </w:rPr>
      </w:pPr>
      <w:r>
        <w:rPr>
          <w:noProof/>
        </w:rPr>
        <w:t>5.4.1</w:t>
      </w:r>
      <w:r>
        <w:rPr>
          <w:noProof/>
        </w:rPr>
        <w:tab/>
        <w:t>Items in Group T3</w:t>
      </w:r>
      <w:r w:rsidRPr="00A95997">
        <w:rPr>
          <w:noProof/>
        </w:rPr>
        <w:tab/>
      </w:r>
      <w:r w:rsidRPr="00A95997">
        <w:rPr>
          <w:noProof/>
        </w:rPr>
        <w:fldChar w:fldCharType="begin"/>
      </w:r>
      <w:r w:rsidRPr="00A95997">
        <w:rPr>
          <w:noProof/>
        </w:rPr>
        <w:instrText xml:space="preserve"> PAGEREF _Toc37322746 \h </w:instrText>
      </w:r>
      <w:r w:rsidRPr="00A95997">
        <w:rPr>
          <w:noProof/>
        </w:rPr>
      </w:r>
      <w:r w:rsidRPr="00A95997">
        <w:rPr>
          <w:noProof/>
        </w:rPr>
        <w:fldChar w:fldCharType="separate"/>
      </w:r>
      <w:r w:rsidR="0076748D">
        <w:rPr>
          <w:noProof/>
        </w:rPr>
        <w:t>202</w:t>
      </w:r>
      <w:r w:rsidRPr="00A95997">
        <w:rPr>
          <w:noProof/>
        </w:rPr>
        <w:fldChar w:fldCharType="end"/>
      </w:r>
    </w:p>
    <w:p w14:paraId="43D9D36E" w14:textId="77777777" w:rsidR="00A95997" w:rsidRDefault="00A95997">
      <w:pPr>
        <w:pStyle w:val="TOC3"/>
        <w:rPr>
          <w:rFonts w:asciiTheme="minorHAnsi" w:eastAsiaTheme="minorEastAsia" w:hAnsiTheme="minorHAnsi" w:cstheme="minorBidi"/>
          <w:b w:val="0"/>
          <w:noProof/>
          <w:kern w:val="0"/>
          <w:szCs w:val="22"/>
        </w:rPr>
      </w:pPr>
      <w:r>
        <w:rPr>
          <w:noProof/>
        </w:rPr>
        <w:t>Division 5.5—Group T4: Obstetrics</w:t>
      </w:r>
      <w:r w:rsidRPr="00A95997">
        <w:rPr>
          <w:b w:val="0"/>
          <w:noProof/>
          <w:sz w:val="18"/>
        </w:rPr>
        <w:tab/>
      </w:r>
      <w:r w:rsidRPr="00A95997">
        <w:rPr>
          <w:b w:val="0"/>
          <w:noProof/>
          <w:sz w:val="18"/>
        </w:rPr>
        <w:fldChar w:fldCharType="begin"/>
      </w:r>
      <w:r w:rsidRPr="00A95997">
        <w:rPr>
          <w:b w:val="0"/>
          <w:noProof/>
          <w:sz w:val="18"/>
        </w:rPr>
        <w:instrText xml:space="preserve"> PAGEREF _Toc37322747 \h </w:instrText>
      </w:r>
      <w:r w:rsidRPr="00A95997">
        <w:rPr>
          <w:b w:val="0"/>
          <w:noProof/>
          <w:sz w:val="18"/>
        </w:rPr>
      </w:r>
      <w:r w:rsidRPr="00A95997">
        <w:rPr>
          <w:b w:val="0"/>
          <w:noProof/>
          <w:sz w:val="18"/>
        </w:rPr>
        <w:fldChar w:fldCharType="separate"/>
      </w:r>
      <w:r w:rsidR="0076748D">
        <w:rPr>
          <w:b w:val="0"/>
          <w:noProof/>
          <w:sz w:val="18"/>
        </w:rPr>
        <w:t>203</w:t>
      </w:r>
      <w:r w:rsidRPr="00A95997">
        <w:rPr>
          <w:b w:val="0"/>
          <w:noProof/>
          <w:sz w:val="18"/>
        </w:rPr>
        <w:fldChar w:fldCharType="end"/>
      </w:r>
    </w:p>
    <w:p w14:paraId="1690F3A9" w14:textId="77777777" w:rsidR="00A95997" w:rsidRDefault="00A95997">
      <w:pPr>
        <w:pStyle w:val="TOC5"/>
        <w:rPr>
          <w:rFonts w:asciiTheme="minorHAnsi" w:eastAsiaTheme="minorEastAsia" w:hAnsiTheme="minorHAnsi" w:cstheme="minorBidi"/>
          <w:noProof/>
          <w:kern w:val="0"/>
          <w:sz w:val="22"/>
          <w:szCs w:val="22"/>
        </w:rPr>
      </w:pPr>
      <w:r>
        <w:rPr>
          <w:noProof/>
        </w:rPr>
        <w:t>5.5.1</w:t>
      </w:r>
      <w:r>
        <w:rPr>
          <w:noProof/>
        </w:rPr>
        <w:tab/>
        <w:t>Definitions for item 16400</w:t>
      </w:r>
      <w:r w:rsidRPr="00A95997">
        <w:rPr>
          <w:noProof/>
        </w:rPr>
        <w:tab/>
      </w:r>
      <w:r w:rsidRPr="00A95997">
        <w:rPr>
          <w:noProof/>
        </w:rPr>
        <w:fldChar w:fldCharType="begin"/>
      </w:r>
      <w:r w:rsidRPr="00A95997">
        <w:rPr>
          <w:noProof/>
        </w:rPr>
        <w:instrText xml:space="preserve"> PAGEREF _Toc37322748 \h </w:instrText>
      </w:r>
      <w:r w:rsidRPr="00A95997">
        <w:rPr>
          <w:noProof/>
        </w:rPr>
      </w:r>
      <w:r w:rsidRPr="00A95997">
        <w:rPr>
          <w:noProof/>
        </w:rPr>
        <w:fldChar w:fldCharType="separate"/>
      </w:r>
      <w:r w:rsidR="0076748D">
        <w:rPr>
          <w:noProof/>
        </w:rPr>
        <w:t>203</w:t>
      </w:r>
      <w:r w:rsidRPr="00A95997">
        <w:rPr>
          <w:noProof/>
        </w:rPr>
        <w:fldChar w:fldCharType="end"/>
      </w:r>
    </w:p>
    <w:p w14:paraId="51E065EC" w14:textId="77777777" w:rsidR="00A95997" w:rsidRDefault="00A95997">
      <w:pPr>
        <w:pStyle w:val="TOC5"/>
        <w:rPr>
          <w:rFonts w:asciiTheme="minorHAnsi" w:eastAsiaTheme="minorEastAsia" w:hAnsiTheme="minorHAnsi" w:cstheme="minorBidi"/>
          <w:noProof/>
          <w:kern w:val="0"/>
          <w:sz w:val="22"/>
          <w:szCs w:val="22"/>
        </w:rPr>
      </w:pPr>
      <w:r>
        <w:rPr>
          <w:noProof/>
        </w:rPr>
        <w:t>5.5.2</w:t>
      </w:r>
      <w:r>
        <w:rPr>
          <w:noProof/>
        </w:rPr>
        <w:tab/>
        <w:t xml:space="preserve">Meaning of </w:t>
      </w:r>
      <w:r w:rsidRPr="00850377">
        <w:rPr>
          <w:i/>
          <w:noProof/>
        </w:rPr>
        <w:t>practice</w:t>
      </w:r>
      <w:r>
        <w:rPr>
          <w:noProof/>
        </w:rPr>
        <w:t xml:space="preserve"> </w:t>
      </w:r>
      <w:r w:rsidRPr="00850377">
        <w:rPr>
          <w:i/>
          <w:noProof/>
        </w:rPr>
        <w:t>midwife</w:t>
      </w:r>
      <w:r>
        <w:rPr>
          <w:noProof/>
        </w:rPr>
        <w:t xml:space="preserve"> in items 16400 and 16408</w:t>
      </w:r>
      <w:r w:rsidRPr="00A95997">
        <w:rPr>
          <w:noProof/>
        </w:rPr>
        <w:tab/>
      </w:r>
      <w:r w:rsidRPr="00A95997">
        <w:rPr>
          <w:noProof/>
        </w:rPr>
        <w:fldChar w:fldCharType="begin"/>
      </w:r>
      <w:r w:rsidRPr="00A95997">
        <w:rPr>
          <w:noProof/>
        </w:rPr>
        <w:instrText xml:space="preserve"> PAGEREF _Toc37322749 \h </w:instrText>
      </w:r>
      <w:r w:rsidRPr="00A95997">
        <w:rPr>
          <w:noProof/>
        </w:rPr>
      </w:r>
      <w:r w:rsidRPr="00A95997">
        <w:rPr>
          <w:noProof/>
        </w:rPr>
        <w:fldChar w:fldCharType="separate"/>
      </w:r>
      <w:r w:rsidR="0076748D">
        <w:rPr>
          <w:noProof/>
        </w:rPr>
        <w:t>203</w:t>
      </w:r>
      <w:r w:rsidRPr="00A95997">
        <w:rPr>
          <w:noProof/>
        </w:rPr>
        <w:fldChar w:fldCharType="end"/>
      </w:r>
    </w:p>
    <w:p w14:paraId="28B2EC2C" w14:textId="77777777" w:rsidR="00A95997" w:rsidRDefault="00A95997">
      <w:pPr>
        <w:pStyle w:val="TOC5"/>
        <w:rPr>
          <w:rFonts w:asciiTheme="minorHAnsi" w:eastAsiaTheme="minorEastAsia" w:hAnsiTheme="minorHAnsi" w:cstheme="minorBidi"/>
          <w:noProof/>
          <w:kern w:val="0"/>
          <w:sz w:val="22"/>
          <w:szCs w:val="22"/>
        </w:rPr>
      </w:pPr>
      <w:r>
        <w:rPr>
          <w:noProof/>
        </w:rPr>
        <w:t>5.5.3</w:t>
      </w:r>
      <w:r>
        <w:rPr>
          <w:noProof/>
        </w:rPr>
        <w:tab/>
        <w:t>Restrictions on item 16400—provider and timing</w:t>
      </w:r>
      <w:r w:rsidRPr="00A95997">
        <w:rPr>
          <w:noProof/>
        </w:rPr>
        <w:tab/>
      </w:r>
      <w:r w:rsidRPr="00A95997">
        <w:rPr>
          <w:noProof/>
        </w:rPr>
        <w:fldChar w:fldCharType="begin"/>
      </w:r>
      <w:r w:rsidRPr="00A95997">
        <w:rPr>
          <w:noProof/>
        </w:rPr>
        <w:instrText xml:space="preserve"> PAGEREF _Toc37322750 \h </w:instrText>
      </w:r>
      <w:r w:rsidRPr="00A95997">
        <w:rPr>
          <w:noProof/>
        </w:rPr>
      </w:r>
      <w:r w:rsidRPr="00A95997">
        <w:rPr>
          <w:noProof/>
        </w:rPr>
        <w:fldChar w:fldCharType="separate"/>
      </w:r>
      <w:r w:rsidR="0076748D">
        <w:rPr>
          <w:noProof/>
        </w:rPr>
        <w:t>203</w:t>
      </w:r>
      <w:r w:rsidRPr="00A95997">
        <w:rPr>
          <w:noProof/>
        </w:rPr>
        <w:fldChar w:fldCharType="end"/>
      </w:r>
    </w:p>
    <w:p w14:paraId="731B1ADD" w14:textId="77777777" w:rsidR="00A95997" w:rsidRDefault="00A95997">
      <w:pPr>
        <w:pStyle w:val="TOC5"/>
        <w:rPr>
          <w:rFonts w:asciiTheme="minorHAnsi" w:eastAsiaTheme="minorEastAsia" w:hAnsiTheme="minorHAnsi" w:cstheme="minorBidi"/>
          <w:noProof/>
          <w:kern w:val="0"/>
          <w:sz w:val="22"/>
          <w:szCs w:val="22"/>
        </w:rPr>
      </w:pPr>
      <w:r>
        <w:rPr>
          <w:noProof/>
        </w:rPr>
        <w:t>5.5.4</w:t>
      </w:r>
      <w:r>
        <w:rPr>
          <w:noProof/>
        </w:rPr>
        <w:tab/>
        <w:t>Items in Group T4</w:t>
      </w:r>
      <w:r w:rsidRPr="00A95997">
        <w:rPr>
          <w:noProof/>
        </w:rPr>
        <w:tab/>
      </w:r>
      <w:r w:rsidRPr="00A95997">
        <w:rPr>
          <w:noProof/>
        </w:rPr>
        <w:fldChar w:fldCharType="begin"/>
      </w:r>
      <w:r w:rsidRPr="00A95997">
        <w:rPr>
          <w:noProof/>
        </w:rPr>
        <w:instrText xml:space="preserve"> PAGEREF _Toc37322751 \h </w:instrText>
      </w:r>
      <w:r w:rsidRPr="00A95997">
        <w:rPr>
          <w:noProof/>
        </w:rPr>
      </w:r>
      <w:r w:rsidRPr="00A95997">
        <w:rPr>
          <w:noProof/>
        </w:rPr>
        <w:fldChar w:fldCharType="separate"/>
      </w:r>
      <w:r w:rsidR="0076748D">
        <w:rPr>
          <w:noProof/>
        </w:rPr>
        <w:t>203</w:t>
      </w:r>
      <w:r w:rsidRPr="00A95997">
        <w:rPr>
          <w:noProof/>
        </w:rPr>
        <w:fldChar w:fldCharType="end"/>
      </w:r>
    </w:p>
    <w:p w14:paraId="71E28A0A" w14:textId="77777777" w:rsidR="00A95997" w:rsidRDefault="00A95997">
      <w:pPr>
        <w:pStyle w:val="TOC3"/>
        <w:rPr>
          <w:rFonts w:asciiTheme="minorHAnsi" w:eastAsiaTheme="minorEastAsia" w:hAnsiTheme="minorHAnsi" w:cstheme="minorBidi"/>
          <w:b w:val="0"/>
          <w:noProof/>
          <w:kern w:val="0"/>
          <w:szCs w:val="22"/>
        </w:rPr>
      </w:pPr>
      <w:r>
        <w:rPr>
          <w:noProof/>
        </w:rPr>
        <w:t>Division 5.6—Group T6: Examination by anaesthetist</w:t>
      </w:r>
      <w:r w:rsidRPr="00A95997">
        <w:rPr>
          <w:b w:val="0"/>
          <w:noProof/>
          <w:sz w:val="18"/>
        </w:rPr>
        <w:tab/>
      </w:r>
      <w:r w:rsidRPr="00A95997">
        <w:rPr>
          <w:b w:val="0"/>
          <w:noProof/>
          <w:sz w:val="18"/>
        </w:rPr>
        <w:fldChar w:fldCharType="begin"/>
      </w:r>
      <w:r w:rsidRPr="00A95997">
        <w:rPr>
          <w:b w:val="0"/>
          <w:noProof/>
          <w:sz w:val="18"/>
        </w:rPr>
        <w:instrText xml:space="preserve"> PAGEREF _Toc37322752 \h </w:instrText>
      </w:r>
      <w:r w:rsidRPr="00A95997">
        <w:rPr>
          <w:b w:val="0"/>
          <w:noProof/>
          <w:sz w:val="18"/>
        </w:rPr>
      </w:r>
      <w:r w:rsidRPr="00A95997">
        <w:rPr>
          <w:b w:val="0"/>
          <w:noProof/>
          <w:sz w:val="18"/>
        </w:rPr>
        <w:fldChar w:fldCharType="separate"/>
      </w:r>
      <w:r w:rsidR="0076748D">
        <w:rPr>
          <w:b w:val="0"/>
          <w:noProof/>
          <w:sz w:val="18"/>
        </w:rPr>
        <w:t>210</w:t>
      </w:r>
      <w:r w:rsidRPr="00A95997">
        <w:rPr>
          <w:b w:val="0"/>
          <w:noProof/>
          <w:sz w:val="18"/>
        </w:rPr>
        <w:fldChar w:fldCharType="end"/>
      </w:r>
    </w:p>
    <w:p w14:paraId="1AD6A848" w14:textId="77777777" w:rsidR="00A95997" w:rsidRDefault="00A95997">
      <w:pPr>
        <w:pStyle w:val="TOC5"/>
        <w:rPr>
          <w:rFonts w:asciiTheme="minorHAnsi" w:eastAsiaTheme="minorEastAsia" w:hAnsiTheme="minorHAnsi" w:cstheme="minorBidi"/>
          <w:noProof/>
          <w:kern w:val="0"/>
          <w:sz w:val="22"/>
          <w:szCs w:val="22"/>
        </w:rPr>
      </w:pPr>
      <w:r>
        <w:rPr>
          <w:noProof/>
        </w:rPr>
        <w:t>5.6.1</w:t>
      </w:r>
      <w:r>
        <w:rPr>
          <w:noProof/>
        </w:rPr>
        <w:tab/>
        <w:t>Items in Group T6</w:t>
      </w:r>
      <w:r w:rsidRPr="00A95997">
        <w:rPr>
          <w:noProof/>
        </w:rPr>
        <w:tab/>
      </w:r>
      <w:r w:rsidRPr="00A95997">
        <w:rPr>
          <w:noProof/>
        </w:rPr>
        <w:fldChar w:fldCharType="begin"/>
      </w:r>
      <w:r w:rsidRPr="00A95997">
        <w:rPr>
          <w:noProof/>
        </w:rPr>
        <w:instrText xml:space="preserve"> PAGEREF _Toc37322753 \h </w:instrText>
      </w:r>
      <w:r w:rsidRPr="00A95997">
        <w:rPr>
          <w:noProof/>
        </w:rPr>
      </w:r>
      <w:r w:rsidRPr="00A95997">
        <w:rPr>
          <w:noProof/>
        </w:rPr>
        <w:fldChar w:fldCharType="separate"/>
      </w:r>
      <w:r w:rsidR="0076748D">
        <w:rPr>
          <w:noProof/>
        </w:rPr>
        <w:t>210</w:t>
      </w:r>
      <w:r w:rsidRPr="00A95997">
        <w:rPr>
          <w:noProof/>
        </w:rPr>
        <w:fldChar w:fldCharType="end"/>
      </w:r>
    </w:p>
    <w:p w14:paraId="3802955E" w14:textId="77777777" w:rsidR="00A95997" w:rsidRDefault="00A95997">
      <w:pPr>
        <w:pStyle w:val="TOC3"/>
        <w:rPr>
          <w:rFonts w:asciiTheme="minorHAnsi" w:eastAsiaTheme="minorEastAsia" w:hAnsiTheme="minorHAnsi" w:cstheme="minorBidi"/>
          <w:b w:val="0"/>
          <w:noProof/>
          <w:kern w:val="0"/>
          <w:szCs w:val="22"/>
        </w:rPr>
      </w:pPr>
      <w:r>
        <w:rPr>
          <w:noProof/>
        </w:rPr>
        <w:t>Division 5.7—Group T7: Regional or field nerve blocks</w:t>
      </w:r>
      <w:r w:rsidRPr="00A95997">
        <w:rPr>
          <w:b w:val="0"/>
          <w:noProof/>
          <w:sz w:val="18"/>
        </w:rPr>
        <w:tab/>
      </w:r>
      <w:r w:rsidRPr="00A95997">
        <w:rPr>
          <w:b w:val="0"/>
          <w:noProof/>
          <w:sz w:val="18"/>
        </w:rPr>
        <w:fldChar w:fldCharType="begin"/>
      </w:r>
      <w:r w:rsidRPr="00A95997">
        <w:rPr>
          <w:b w:val="0"/>
          <w:noProof/>
          <w:sz w:val="18"/>
        </w:rPr>
        <w:instrText xml:space="preserve"> PAGEREF _Toc37322754 \h </w:instrText>
      </w:r>
      <w:r w:rsidRPr="00A95997">
        <w:rPr>
          <w:b w:val="0"/>
          <w:noProof/>
          <w:sz w:val="18"/>
        </w:rPr>
      </w:r>
      <w:r w:rsidRPr="00A95997">
        <w:rPr>
          <w:b w:val="0"/>
          <w:noProof/>
          <w:sz w:val="18"/>
        </w:rPr>
        <w:fldChar w:fldCharType="separate"/>
      </w:r>
      <w:r w:rsidR="0076748D">
        <w:rPr>
          <w:b w:val="0"/>
          <w:noProof/>
          <w:sz w:val="18"/>
        </w:rPr>
        <w:t>212</w:t>
      </w:r>
      <w:r w:rsidRPr="00A95997">
        <w:rPr>
          <w:b w:val="0"/>
          <w:noProof/>
          <w:sz w:val="18"/>
        </w:rPr>
        <w:fldChar w:fldCharType="end"/>
      </w:r>
    </w:p>
    <w:p w14:paraId="56290E5D" w14:textId="77777777" w:rsidR="00A95997" w:rsidRDefault="00A95997">
      <w:pPr>
        <w:pStyle w:val="TOC5"/>
        <w:rPr>
          <w:rFonts w:asciiTheme="minorHAnsi" w:eastAsiaTheme="minorEastAsia" w:hAnsiTheme="minorHAnsi" w:cstheme="minorBidi"/>
          <w:noProof/>
          <w:kern w:val="0"/>
          <w:sz w:val="22"/>
          <w:szCs w:val="22"/>
        </w:rPr>
      </w:pPr>
      <w:r>
        <w:rPr>
          <w:noProof/>
        </w:rPr>
        <w:t>5.7.1</w:t>
      </w:r>
      <w:r>
        <w:rPr>
          <w:noProof/>
        </w:rPr>
        <w:tab/>
        <w:t xml:space="preserve">Meaning of </w:t>
      </w:r>
      <w:r w:rsidRPr="00850377">
        <w:rPr>
          <w:i/>
          <w:noProof/>
        </w:rPr>
        <w:t>amount under clause 5.7.1</w:t>
      </w:r>
      <w:r w:rsidRPr="00A95997">
        <w:rPr>
          <w:noProof/>
        </w:rPr>
        <w:tab/>
      </w:r>
      <w:r w:rsidRPr="00A95997">
        <w:rPr>
          <w:noProof/>
        </w:rPr>
        <w:fldChar w:fldCharType="begin"/>
      </w:r>
      <w:r w:rsidRPr="00A95997">
        <w:rPr>
          <w:noProof/>
        </w:rPr>
        <w:instrText xml:space="preserve"> PAGEREF _Toc37322755 \h </w:instrText>
      </w:r>
      <w:r w:rsidRPr="00A95997">
        <w:rPr>
          <w:noProof/>
        </w:rPr>
      </w:r>
      <w:r w:rsidRPr="00A95997">
        <w:rPr>
          <w:noProof/>
        </w:rPr>
        <w:fldChar w:fldCharType="separate"/>
      </w:r>
      <w:r w:rsidR="0076748D">
        <w:rPr>
          <w:noProof/>
        </w:rPr>
        <w:t>212</w:t>
      </w:r>
      <w:r w:rsidRPr="00A95997">
        <w:rPr>
          <w:noProof/>
        </w:rPr>
        <w:fldChar w:fldCharType="end"/>
      </w:r>
    </w:p>
    <w:p w14:paraId="0018F01D" w14:textId="77777777" w:rsidR="00A95997" w:rsidRDefault="00A95997">
      <w:pPr>
        <w:pStyle w:val="TOC5"/>
        <w:rPr>
          <w:rFonts w:asciiTheme="minorHAnsi" w:eastAsiaTheme="minorEastAsia" w:hAnsiTheme="minorHAnsi" w:cstheme="minorBidi"/>
          <w:noProof/>
          <w:kern w:val="0"/>
          <w:sz w:val="22"/>
          <w:szCs w:val="22"/>
        </w:rPr>
      </w:pPr>
      <w:r>
        <w:rPr>
          <w:noProof/>
        </w:rPr>
        <w:t>5.7.2</w:t>
      </w:r>
      <w:r>
        <w:rPr>
          <w:noProof/>
        </w:rPr>
        <w:tab/>
        <w:t>Items in Group T7</w:t>
      </w:r>
      <w:r w:rsidRPr="00A95997">
        <w:rPr>
          <w:noProof/>
        </w:rPr>
        <w:tab/>
      </w:r>
      <w:r w:rsidRPr="00A95997">
        <w:rPr>
          <w:noProof/>
        </w:rPr>
        <w:fldChar w:fldCharType="begin"/>
      </w:r>
      <w:r w:rsidRPr="00A95997">
        <w:rPr>
          <w:noProof/>
        </w:rPr>
        <w:instrText xml:space="preserve"> PAGEREF _Toc37322756 \h </w:instrText>
      </w:r>
      <w:r w:rsidRPr="00A95997">
        <w:rPr>
          <w:noProof/>
        </w:rPr>
      </w:r>
      <w:r w:rsidRPr="00A95997">
        <w:rPr>
          <w:noProof/>
        </w:rPr>
        <w:fldChar w:fldCharType="separate"/>
      </w:r>
      <w:r w:rsidR="0076748D">
        <w:rPr>
          <w:noProof/>
        </w:rPr>
        <w:t>212</w:t>
      </w:r>
      <w:r w:rsidRPr="00A95997">
        <w:rPr>
          <w:noProof/>
        </w:rPr>
        <w:fldChar w:fldCharType="end"/>
      </w:r>
    </w:p>
    <w:p w14:paraId="57C03258" w14:textId="77777777" w:rsidR="00A95997" w:rsidRDefault="00A95997">
      <w:pPr>
        <w:pStyle w:val="TOC3"/>
        <w:rPr>
          <w:rFonts w:asciiTheme="minorHAnsi" w:eastAsiaTheme="minorEastAsia" w:hAnsiTheme="minorHAnsi" w:cstheme="minorBidi"/>
          <w:b w:val="0"/>
          <w:noProof/>
          <w:kern w:val="0"/>
          <w:szCs w:val="22"/>
        </w:rPr>
      </w:pPr>
      <w:r>
        <w:rPr>
          <w:noProof/>
        </w:rPr>
        <w:t>Division 5.8—Group T11: Botulinum toxin</w:t>
      </w:r>
      <w:r w:rsidRPr="00A95997">
        <w:rPr>
          <w:b w:val="0"/>
          <w:noProof/>
          <w:sz w:val="18"/>
        </w:rPr>
        <w:tab/>
      </w:r>
      <w:r w:rsidRPr="00A95997">
        <w:rPr>
          <w:b w:val="0"/>
          <w:noProof/>
          <w:sz w:val="18"/>
        </w:rPr>
        <w:fldChar w:fldCharType="begin"/>
      </w:r>
      <w:r w:rsidRPr="00A95997">
        <w:rPr>
          <w:b w:val="0"/>
          <w:noProof/>
          <w:sz w:val="18"/>
        </w:rPr>
        <w:instrText xml:space="preserve"> PAGEREF _Toc37322757 \h </w:instrText>
      </w:r>
      <w:r w:rsidRPr="00A95997">
        <w:rPr>
          <w:b w:val="0"/>
          <w:noProof/>
          <w:sz w:val="18"/>
        </w:rPr>
      </w:r>
      <w:r w:rsidRPr="00A95997">
        <w:rPr>
          <w:b w:val="0"/>
          <w:noProof/>
          <w:sz w:val="18"/>
        </w:rPr>
        <w:fldChar w:fldCharType="separate"/>
      </w:r>
      <w:r w:rsidR="0076748D">
        <w:rPr>
          <w:b w:val="0"/>
          <w:noProof/>
          <w:sz w:val="18"/>
        </w:rPr>
        <w:t>214</w:t>
      </w:r>
      <w:r w:rsidRPr="00A95997">
        <w:rPr>
          <w:b w:val="0"/>
          <w:noProof/>
          <w:sz w:val="18"/>
        </w:rPr>
        <w:fldChar w:fldCharType="end"/>
      </w:r>
    </w:p>
    <w:p w14:paraId="03584173" w14:textId="77777777" w:rsidR="00A95997" w:rsidRDefault="00A95997">
      <w:pPr>
        <w:pStyle w:val="TOC5"/>
        <w:rPr>
          <w:rFonts w:asciiTheme="minorHAnsi" w:eastAsiaTheme="minorEastAsia" w:hAnsiTheme="minorHAnsi" w:cstheme="minorBidi"/>
          <w:noProof/>
          <w:kern w:val="0"/>
          <w:sz w:val="22"/>
          <w:szCs w:val="22"/>
        </w:rPr>
      </w:pPr>
      <w:r>
        <w:rPr>
          <w:noProof/>
        </w:rPr>
        <w:t>5.8.1</w:t>
      </w:r>
      <w:r>
        <w:rPr>
          <w:noProof/>
        </w:rPr>
        <w:tab/>
        <w:t>Group T11 services do not include supply of botulinum toxin</w:t>
      </w:r>
      <w:r w:rsidRPr="00A95997">
        <w:rPr>
          <w:noProof/>
        </w:rPr>
        <w:tab/>
      </w:r>
      <w:r w:rsidRPr="00A95997">
        <w:rPr>
          <w:noProof/>
        </w:rPr>
        <w:fldChar w:fldCharType="begin"/>
      </w:r>
      <w:r w:rsidRPr="00A95997">
        <w:rPr>
          <w:noProof/>
        </w:rPr>
        <w:instrText xml:space="preserve"> PAGEREF _Toc37322758 \h </w:instrText>
      </w:r>
      <w:r w:rsidRPr="00A95997">
        <w:rPr>
          <w:noProof/>
        </w:rPr>
      </w:r>
      <w:r w:rsidRPr="00A95997">
        <w:rPr>
          <w:noProof/>
        </w:rPr>
        <w:fldChar w:fldCharType="separate"/>
      </w:r>
      <w:r w:rsidR="0076748D">
        <w:rPr>
          <w:noProof/>
        </w:rPr>
        <w:t>214</w:t>
      </w:r>
      <w:r w:rsidRPr="00A95997">
        <w:rPr>
          <w:noProof/>
        </w:rPr>
        <w:fldChar w:fldCharType="end"/>
      </w:r>
    </w:p>
    <w:p w14:paraId="6BD393F8" w14:textId="77777777" w:rsidR="00A95997" w:rsidRDefault="00A95997">
      <w:pPr>
        <w:pStyle w:val="TOC5"/>
        <w:rPr>
          <w:rFonts w:asciiTheme="minorHAnsi" w:eastAsiaTheme="minorEastAsia" w:hAnsiTheme="minorHAnsi" w:cstheme="minorBidi"/>
          <w:noProof/>
          <w:kern w:val="0"/>
          <w:sz w:val="22"/>
          <w:szCs w:val="22"/>
        </w:rPr>
      </w:pPr>
      <w:r>
        <w:rPr>
          <w:noProof/>
        </w:rPr>
        <w:t>5.8.2</w:t>
      </w:r>
      <w:r>
        <w:rPr>
          <w:noProof/>
        </w:rPr>
        <w:tab/>
        <w:t>Restrictions on items in Group T11</w:t>
      </w:r>
      <w:r w:rsidRPr="00A95997">
        <w:rPr>
          <w:noProof/>
        </w:rPr>
        <w:tab/>
      </w:r>
      <w:r w:rsidRPr="00A95997">
        <w:rPr>
          <w:noProof/>
        </w:rPr>
        <w:fldChar w:fldCharType="begin"/>
      </w:r>
      <w:r w:rsidRPr="00A95997">
        <w:rPr>
          <w:noProof/>
        </w:rPr>
        <w:instrText xml:space="preserve"> PAGEREF _Toc37322759 \h </w:instrText>
      </w:r>
      <w:r w:rsidRPr="00A95997">
        <w:rPr>
          <w:noProof/>
        </w:rPr>
      </w:r>
      <w:r w:rsidRPr="00A95997">
        <w:rPr>
          <w:noProof/>
        </w:rPr>
        <w:fldChar w:fldCharType="separate"/>
      </w:r>
      <w:r w:rsidR="0076748D">
        <w:rPr>
          <w:noProof/>
        </w:rPr>
        <w:t>215</w:t>
      </w:r>
      <w:r w:rsidRPr="00A95997">
        <w:rPr>
          <w:noProof/>
        </w:rPr>
        <w:fldChar w:fldCharType="end"/>
      </w:r>
    </w:p>
    <w:p w14:paraId="2EE07DF7" w14:textId="77777777" w:rsidR="00A95997" w:rsidRDefault="00A95997">
      <w:pPr>
        <w:pStyle w:val="TOC5"/>
        <w:rPr>
          <w:rFonts w:asciiTheme="minorHAnsi" w:eastAsiaTheme="minorEastAsia" w:hAnsiTheme="minorHAnsi" w:cstheme="minorBidi"/>
          <w:noProof/>
          <w:kern w:val="0"/>
          <w:sz w:val="22"/>
          <w:szCs w:val="22"/>
        </w:rPr>
      </w:pPr>
      <w:r>
        <w:rPr>
          <w:noProof/>
        </w:rPr>
        <w:t>5.8.3</w:t>
      </w:r>
      <w:r>
        <w:rPr>
          <w:noProof/>
        </w:rPr>
        <w:tab/>
        <w:t>Items in Group T11</w:t>
      </w:r>
      <w:r w:rsidRPr="00A95997">
        <w:rPr>
          <w:noProof/>
        </w:rPr>
        <w:tab/>
      </w:r>
      <w:r w:rsidRPr="00A95997">
        <w:rPr>
          <w:noProof/>
        </w:rPr>
        <w:fldChar w:fldCharType="begin"/>
      </w:r>
      <w:r w:rsidRPr="00A95997">
        <w:rPr>
          <w:noProof/>
        </w:rPr>
        <w:instrText xml:space="preserve"> PAGEREF _Toc37322760 \h </w:instrText>
      </w:r>
      <w:r w:rsidRPr="00A95997">
        <w:rPr>
          <w:noProof/>
        </w:rPr>
      </w:r>
      <w:r w:rsidRPr="00A95997">
        <w:rPr>
          <w:noProof/>
        </w:rPr>
        <w:fldChar w:fldCharType="separate"/>
      </w:r>
      <w:r w:rsidR="0076748D">
        <w:rPr>
          <w:noProof/>
        </w:rPr>
        <w:t>215</w:t>
      </w:r>
      <w:r w:rsidRPr="00A95997">
        <w:rPr>
          <w:noProof/>
        </w:rPr>
        <w:fldChar w:fldCharType="end"/>
      </w:r>
    </w:p>
    <w:p w14:paraId="754D43B8" w14:textId="77777777" w:rsidR="00A95997" w:rsidRDefault="00A95997">
      <w:pPr>
        <w:pStyle w:val="TOC3"/>
        <w:rPr>
          <w:rFonts w:asciiTheme="minorHAnsi" w:eastAsiaTheme="minorEastAsia" w:hAnsiTheme="minorHAnsi" w:cstheme="minorBidi"/>
          <w:b w:val="0"/>
          <w:noProof/>
          <w:kern w:val="0"/>
          <w:szCs w:val="22"/>
        </w:rPr>
      </w:pPr>
      <w:r>
        <w:rPr>
          <w:noProof/>
        </w:rPr>
        <w:t>Division 5.9—Group T10: Anaesthesia performed in connection with certain services (Relative Value Guide)</w:t>
      </w:r>
      <w:r w:rsidRPr="00A95997">
        <w:rPr>
          <w:b w:val="0"/>
          <w:noProof/>
          <w:sz w:val="18"/>
        </w:rPr>
        <w:tab/>
      </w:r>
      <w:r w:rsidRPr="00A95997">
        <w:rPr>
          <w:b w:val="0"/>
          <w:noProof/>
          <w:sz w:val="18"/>
        </w:rPr>
        <w:fldChar w:fldCharType="begin"/>
      </w:r>
      <w:r w:rsidRPr="00A95997">
        <w:rPr>
          <w:b w:val="0"/>
          <w:noProof/>
          <w:sz w:val="18"/>
        </w:rPr>
        <w:instrText xml:space="preserve"> PAGEREF _Toc37322761 \h </w:instrText>
      </w:r>
      <w:r w:rsidRPr="00A95997">
        <w:rPr>
          <w:b w:val="0"/>
          <w:noProof/>
          <w:sz w:val="18"/>
        </w:rPr>
      </w:r>
      <w:r w:rsidRPr="00A95997">
        <w:rPr>
          <w:b w:val="0"/>
          <w:noProof/>
          <w:sz w:val="18"/>
        </w:rPr>
        <w:fldChar w:fldCharType="separate"/>
      </w:r>
      <w:r w:rsidR="0076748D">
        <w:rPr>
          <w:b w:val="0"/>
          <w:noProof/>
          <w:sz w:val="18"/>
        </w:rPr>
        <w:t>218</w:t>
      </w:r>
      <w:r w:rsidRPr="00A95997">
        <w:rPr>
          <w:b w:val="0"/>
          <w:noProof/>
          <w:sz w:val="18"/>
        </w:rPr>
        <w:fldChar w:fldCharType="end"/>
      </w:r>
    </w:p>
    <w:p w14:paraId="302BE5A0" w14:textId="77777777" w:rsidR="00A95997" w:rsidRDefault="00A95997">
      <w:pPr>
        <w:pStyle w:val="TOC5"/>
        <w:rPr>
          <w:rFonts w:asciiTheme="minorHAnsi" w:eastAsiaTheme="minorEastAsia" w:hAnsiTheme="minorHAnsi" w:cstheme="minorBidi"/>
          <w:noProof/>
          <w:kern w:val="0"/>
          <w:sz w:val="22"/>
          <w:szCs w:val="22"/>
        </w:rPr>
      </w:pPr>
      <w:r>
        <w:rPr>
          <w:noProof/>
        </w:rPr>
        <w:t>5.9.1</w:t>
      </w:r>
      <w:r>
        <w:rPr>
          <w:noProof/>
        </w:rPr>
        <w:tab/>
        <w:t xml:space="preserve">Meaning of </w:t>
      </w:r>
      <w:r w:rsidRPr="00850377">
        <w:rPr>
          <w:i/>
          <w:noProof/>
        </w:rPr>
        <w:t>amount under clause 5.9.1</w:t>
      </w:r>
      <w:r w:rsidRPr="00A95997">
        <w:rPr>
          <w:noProof/>
        </w:rPr>
        <w:tab/>
      </w:r>
      <w:r w:rsidRPr="00A95997">
        <w:rPr>
          <w:noProof/>
        </w:rPr>
        <w:fldChar w:fldCharType="begin"/>
      </w:r>
      <w:r w:rsidRPr="00A95997">
        <w:rPr>
          <w:noProof/>
        </w:rPr>
        <w:instrText xml:space="preserve"> PAGEREF _Toc37322762 \h </w:instrText>
      </w:r>
      <w:r w:rsidRPr="00A95997">
        <w:rPr>
          <w:noProof/>
        </w:rPr>
      </w:r>
      <w:r w:rsidRPr="00A95997">
        <w:rPr>
          <w:noProof/>
        </w:rPr>
        <w:fldChar w:fldCharType="separate"/>
      </w:r>
      <w:r w:rsidR="0076748D">
        <w:rPr>
          <w:noProof/>
        </w:rPr>
        <w:t>218</w:t>
      </w:r>
      <w:r w:rsidRPr="00A95997">
        <w:rPr>
          <w:noProof/>
        </w:rPr>
        <w:fldChar w:fldCharType="end"/>
      </w:r>
    </w:p>
    <w:p w14:paraId="1F1507AA" w14:textId="77777777" w:rsidR="00A95997" w:rsidRDefault="00A95997">
      <w:pPr>
        <w:pStyle w:val="TOC5"/>
        <w:rPr>
          <w:rFonts w:asciiTheme="minorHAnsi" w:eastAsiaTheme="minorEastAsia" w:hAnsiTheme="minorHAnsi" w:cstheme="minorBidi"/>
          <w:noProof/>
          <w:kern w:val="0"/>
          <w:sz w:val="22"/>
          <w:szCs w:val="22"/>
        </w:rPr>
      </w:pPr>
      <w:r>
        <w:rPr>
          <w:noProof/>
        </w:rPr>
        <w:t>5.9.2</w:t>
      </w:r>
      <w:r>
        <w:rPr>
          <w:noProof/>
        </w:rPr>
        <w:tab/>
        <w:t xml:space="preserve">Meaning of </w:t>
      </w:r>
      <w:r w:rsidRPr="00850377">
        <w:rPr>
          <w:i/>
          <w:noProof/>
        </w:rPr>
        <w:t>amount under clause 5.9.2</w:t>
      </w:r>
      <w:r w:rsidRPr="00A95997">
        <w:rPr>
          <w:noProof/>
        </w:rPr>
        <w:tab/>
      </w:r>
      <w:r w:rsidRPr="00A95997">
        <w:rPr>
          <w:noProof/>
        </w:rPr>
        <w:fldChar w:fldCharType="begin"/>
      </w:r>
      <w:r w:rsidRPr="00A95997">
        <w:rPr>
          <w:noProof/>
        </w:rPr>
        <w:instrText xml:space="preserve"> PAGEREF _Toc37322763 \h </w:instrText>
      </w:r>
      <w:r w:rsidRPr="00A95997">
        <w:rPr>
          <w:noProof/>
        </w:rPr>
      </w:r>
      <w:r w:rsidRPr="00A95997">
        <w:rPr>
          <w:noProof/>
        </w:rPr>
        <w:fldChar w:fldCharType="separate"/>
      </w:r>
      <w:r w:rsidR="0076748D">
        <w:rPr>
          <w:noProof/>
        </w:rPr>
        <w:t>219</w:t>
      </w:r>
      <w:r w:rsidRPr="00A95997">
        <w:rPr>
          <w:noProof/>
        </w:rPr>
        <w:fldChar w:fldCharType="end"/>
      </w:r>
    </w:p>
    <w:p w14:paraId="04D3C4C0" w14:textId="77777777" w:rsidR="00A95997" w:rsidRDefault="00A95997">
      <w:pPr>
        <w:pStyle w:val="TOC5"/>
        <w:rPr>
          <w:rFonts w:asciiTheme="minorHAnsi" w:eastAsiaTheme="minorEastAsia" w:hAnsiTheme="minorHAnsi" w:cstheme="minorBidi"/>
          <w:noProof/>
          <w:kern w:val="0"/>
          <w:sz w:val="22"/>
          <w:szCs w:val="22"/>
        </w:rPr>
      </w:pPr>
      <w:r>
        <w:rPr>
          <w:noProof/>
        </w:rPr>
        <w:t>5.9.3</w:t>
      </w:r>
      <w:r>
        <w:rPr>
          <w:noProof/>
        </w:rPr>
        <w:tab/>
        <w:t xml:space="preserve">Meaning of </w:t>
      </w:r>
      <w:r w:rsidRPr="00850377">
        <w:rPr>
          <w:i/>
          <w:noProof/>
        </w:rPr>
        <w:t>service time</w:t>
      </w:r>
      <w:r w:rsidRPr="00A95997">
        <w:rPr>
          <w:noProof/>
        </w:rPr>
        <w:tab/>
      </w:r>
      <w:r w:rsidRPr="00A95997">
        <w:rPr>
          <w:noProof/>
        </w:rPr>
        <w:fldChar w:fldCharType="begin"/>
      </w:r>
      <w:r w:rsidRPr="00A95997">
        <w:rPr>
          <w:noProof/>
        </w:rPr>
        <w:instrText xml:space="preserve"> PAGEREF _Toc37322764 \h </w:instrText>
      </w:r>
      <w:r w:rsidRPr="00A95997">
        <w:rPr>
          <w:noProof/>
        </w:rPr>
      </w:r>
      <w:r w:rsidRPr="00A95997">
        <w:rPr>
          <w:noProof/>
        </w:rPr>
        <w:fldChar w:fldCharType="separate"/>
      </w:r>
      <w:r w:rsidR="0076748D">
        <w:rPr>
          <w:noProof/>
        </w:rPr>
        <w:t>219</w:t>
      </w:r>
      <w:r w:rsidRPr="00A95997">
        <w:rPr>
          <w:noProof/>
        </w:rPr>
        <w:fldChar w:fldCharType="end"/>
      </w:r>
    </w:p>
    <w:p w14:paraId="4B2FB1DF" w14:textId="77777777" w:rsidR="00A95997" w:rsidRDefault="00A95997">
      <w:pPr>
        <w:pStyle w:val="TOC5"/>
        <w:rPr>
          <w:rFonts w:asciiTheme="minorHAnsi" w:eastAsiaTheme="minorEastAsia" w:hAnsiTheme="minorHAnsi" w:cstheme="minorBidi"/>
          <w:noProof/>
          <w:kern w:val="0"/>
          <w:sz w:val="22"/>
          <w:szCs w:val="22"/>
        </w:rPr>
      </w:pPr>
      <w:r>
        <w:rPr>
          <w:noProof/>
        </w:rPr>
        <w:t>5.9.4</w:t>
      </w:r>
      <w:r>
        <w:rPr>
          <w:noProof/>
        </w:rPr>
        <w:tab/>
        <w:t>Restrictions on items in Group T10</w:t>
      </w:r>
      <w:r w:rsidRPr="00A95997">
        <w:rPr>
          <w:noProof/>
        </w:rPr>
        <w:tab/>
      </w:r>
      <w:r w:rsidRPr="00A95997">
        <w:rPr>
          <w:noProof/>
        </w:rPr>
        <w:fldChar w:fldCharType="begin"/>
      </w:r>
      <w:r w:rsidRPr="00A95997">
        <w:rPr>
          <w:noProof/>
        </w:rPr>
        <w:instrText xml:space="preserve"> PAGEREF _Toc37322765 \h </w:instrText>
      </w:r>
      <w:r w:rsidRPr="00A95997">
        <w:rPr>
          <w:noProof/>
        </w:rPr>
      </w:r>
      <w:r w:rsidRPr="00A95997">
        <w:rPr>
          <w:noProof/>
        </w:rPr>
        <w:fldChar w:fldCharType="separate"/>
      </w:r>
      <w:r w:rsidR="0076748D">
        <w:rPr>
          <w:noProof/>
        </w:rPr>
        <w:t>220</w:t>
      </w:r>
      <w:r w:rsidRPr="00A95997">
        <w:rPr>
          <w:noProof/>
        </w:rPr>
        <w:fldChar w:fldCharType="end"/>
      </w:r>
    </w:p>
    <w:p w14:paraId="7FC793B8" w14:textId="77777777" w:rsidR="00A95997" w:rsidRDefault="00A95997">
      <w:pPr>
        <w:pStyle w:val="TOC5"/>
        <w:rPr>
          <w:rFonts w:asciiTheme="minorHAnsi" w:eastAsiaTheme="minorEastAsia" w:hAnsiTheme="minorHAnsi" w:cstheme="minorBidi"/>
          <w:noProof/>
          <w:kern w:val="0"/>
          <w:sz w:val="22"/>
          <w:szCs w:val="22"/>
        </w:rPr>
      </w:pPr>
      <w:r>
        <w:rPr>
          <w:noProof/>
        </w:rPr>
        <w:t>5.9.5</w:t>
      </w:r>
      <w:r>
        <w:rPr>
          <w:noProof/>
        </w:rPr>
        <w:tab/>
        <w:t>Application of Subgroup 21 of Group T10</w:t>
      </w:r>
      <w:r w:rsidRPr="00A95997">
        <w:rPr>
          <w:noProof/>
        </w:rPr>
        <w:tab/>
      </w:r>
      <w:r w:rsidRPr="00A95997">
        <w:rPr>
          <w:noProof/>
        </w:rPr>
        <w:fldChar w:fldCharType="begin"/>
      </w:r>
      <w:r w:rsidRPr="00A95997">
        <w:rPr>
          <w:noProof/>
        </w:rPr>
        <w:instrText xml:space="preserve"> PAGEREF _Toc37322766 \h </w:instrText>
      </w:r>
      <w:r w:rsidRPr="00A95997">
        <w:rPr>
          <w:noProof/>
        </w:rPr>
      </w:r>
      <w:r w:rsidRPr="00A95997">
        <w:rPr>
          <w:noProof/>
        </w:rPr>
        <w:fldChar w:fldCharType="separate"/>
      </w:r>
      <w:r w:rsidR="0076748D">
        <w:rPr>
          <w:noProof/>
        </w:rPr>
        <w:t>220</w:t>
      </w:r>
      <w:r w:rsidRPr="00A95997">
        <w:rPr>
          <w:noProof/>
        </w:rPr>
        <w:fldChar w:fldCharType="end"/>
      </w:r>
    </w:p>
    <w:p w14:paraId="267B06A3" w14:textId="77777777" w:rsidR="00A95997" w:rsidRDefault="00A95997">
      <w:pPr>
        <w:pStyle w:val="TOC5"/>
        <w:rPr>
          <w:rFonts w:asciiTheme="minorHAnsi" w:eastAsiaTheme="minorEastAsia" w:hAnsiTheme="minorHAnsi" w:cstheme="minorBidi"/>
          <w:noProof/>
          <w:kern w:val="0"/>
          <w:sz w:val="22"/>
          <w:szCs w:val="22"/>
        </w:rPr>
      </w:pPr>
      <w:r>
        <w:rPr>
          <w:noProof/>
        </w:rPr>
        <w:t>5.9.6</w:t>
      </w:r>
      <w:r>
        <w:rPr>
          <w:noProof/>
        </w:rPr>
        <w:tab/>
        <w:t xml:space="preserve">Meaning of </w:t>
      </w:r>
      <w:r w:rsidRPr="00850377">
        <w:rPr>
          <w:i/>
          <w:noProof/>
          <w:lang w:eastAsia="en-US"/>
        </w:rPr>
        <w:t>anaesthesia, assistance</w:t>
      </w:r>
      <w:r>
        <w:rPr>
          <w:noProof/>
        </w:rPr>
        <w:t xml:space="preserve"> and</w:t>
      </w:r>
      <w:r w:rsidRPr="00850377">
        <w:rPr>
          <w:i/>
          <w:noProof/>
        </w:rPr>
        <w:t xml:space="preserve"> </w:t>
      </w:r>
      <w:r w:rsidRPr="00850377">
        <w:rPr>
          <w:i/>
          <w:noProof/>
          <w:lang w:eastAsia="en-US"/>
        </w:rPr>
        <w:t>perfusion</w:t>
      </w:r>
      <w:r w:rsidRPr="00850377">
        <w:rPr>
          <w:i/>
          <w:noProof/>
        </w:rPr>
        <w:t xml:space="preserve"> </w:t>
      </w:r>
      <w:r>
        <w:rPr>
          <w:noProof/>
        </w:rPr>
        <w:t>in Subgroups 21 to 25 of Group T10</w:t>
      </w:r>
      <w:r w:rsidRPr="00A95997">
        <w:rPr>
          <w:noProof/>
        </w:rPr>
        <w:tab/>
      </w:r>
      <w:r w:rsidRPr="00A95997">
        <w:rPr>
          <w:noProof/>
        </w:rPr>
        <w:fldChar w:fldCharType="begin"/>
      </w:r>
      <w:r w:rsidRPr="00A95997">
        <w:rPr>
          <w:noProof/>
        </w:rPr>
        <w:instrText xml:space="preserve"> PAGEREF _Toc37322767 \h </w:instrText>
      </w:r>
      <w:r w:rsidRPr="00A95997">
        <w:rPr>
          <w:noProof/>
        </w:rPr>
      </w:r>
      <w:r w:rsidRPr="00A95997">
        <w:rPr>
          <w:noProof/>
        </w:rPr>
        <w:fldChar w:fldCharType="separate"/>
      </w:r>
      <w:r w:rsidR="0076748D">
        <w:rPr>
          <w:noProof/>
        </w:rPr>
        <w:t>220</w:t>
      </w:r>
      <w:r w:rsidRPr="00A95997">
        <w:rPr>
          <w:noProof/>
        </w:rPr>
        <w:fldChar w:fldCharType="end"/>
      </w:r>
    </w:p>
    <w:p w14:paraId="58BA5A61" w14:textId="77777777" w:rsidR="00A95997" w:rsidRDefault="00A95997">
      <w:pPr>
        <w:pStyle w:val="TOC5"/>
        <w:rPr>
          <w:rFonts w:asciiTheme="minorHAnsi" w:eastAsiaTheme="minorEastAsia" w:hAnsiTheme="minorHAnsi" w:cstheme="minorBidi"/>
          <w:noProof/>
          <w:kern w:val="0"/>
          <w:sz w:val="22"/>
          <w:szCs w:val="22"/>
        </w:rPr>
      </w:pPr>
      <w:r>
        <w:rPr>
          <w:noProof/>
        </w:rPr>
        <w:t>5.9.7</w:t>
      </w:r>
      <w:r>
        <w:rPr>
          <w:noProof/>
        </w:rPr>
        <w:tab/>
        <w:t>Application of Subgroups 22 and 23 of Group T10</w:t>
      </w:r>
      <w:r w:rsidRPr="00A95997">
        <w:rPr>
          <w:noProof/>
        </w:rPr>
        <w:tab/>
      </w:r>
      <w:r w:rsidRPr="00A95997">
        <w:rPr>
          <w:noProof/>
        </w:rPr>
        <w:fldChar w:fldCharType="begin"/>
      </w:r>
      <w:r w:rsidRPr="00A95997">
        <w:rPr>
          <w:noProof/>
        </w:rPr>
        <w:instrText xml:space="preserve"> PAGEREF _Toc37322768 \h </w:instrText>
      </w:r>
      <w:r w:rsidRPr="00A95997">
        <w:rPr>
          <w:noProof/>
        </w:rPr>
      </w:r>
      <w:r w:rsidRPr="00A95997">
        <w:rPr>
          <w:noProof/>
        </w:rPr>
        <w:fldChar w:fldCharType="separate"/>
      </w:r>
      <w:r w:rsidR="0076748D">
        <w:rPr>
          <w:noProof/>
        </w:rPr>
        <w:t>220</w:t>
      </w:r>
      <w:r w:rsidRPr="00A95997">
        <w:rPr>
          <w:noProof/>
        </w:rPr>
        <w:fldChar w:fldCharType="end"/>
      </w:r>
    </w:p>
    <w:p w14:paraId="002A19CD" w14:textId="77777777" w:rsidR="00A95997" w:rsidRDefault="00A95997">
      <w:pPr>
        <w:pStyle w:val="TOC5"/>
        <w:rPr>
          <w:rFonts w:asciiTheme="minorHAnsi" w:eastAsiaTheme="minorEastAsia" w:hAnsiTheme="minorHAnsi" w:cstheme="minorBidi"/>
          <w:noProof/>
          <w:kern w:val="0"/>
          <w:sz w:val="22"/>
          <w:szCs w:val="22"/>
        </w:rPr>
      </w:pPr>
      <w:r>
        <w:rPr>
          <w:noProof/>
        </w:rPr>
        <w:t>5.9.8</w:t>
      </w:r>
      <w:r>
        <w:rPr>
          <w:noProof/>
        </w:rPr>
        <w:tab/>
        <w:t>Application of Subgroups 24 and 25 of Group T10</w:t>
      </w:r>
      <w:r w:rsidRPr="00A95997">
        <w:rPr>
          <w:noProof/>
        </w:rPr>
        <w:tab/>
      </w:r>
      <w:r w:rsidRPr="00A95997">
        <w:rPr>
          <w:noProof/>
        </w:rPr>
        <w:fldChar w:fldCharType="begin"/>
      </w:r>
      <w:r w:rsidRPr="00A95997">
        <w:rPr>
          <w:noProof/>
        </w:rPr>
        <w:instrText xml:space="preserve"> PAGEREF _Toc37322769 \h </w:instrText>
      </w:r>
      <w:r w:rsidRPr="00A95997">
        <w:rPr>
          <w:noProof/>
        </w:rPr>
      </w:r>
      <w:r w:rsidRPr="00A95997">
        <w:rPr>
          <w:noProof/>
        </w:rPr>
        <w:fldChar w:fldCharType="separate"/>
      </w:r>
      <w:r w:rsidR="0076748D">
        <w:rPr>
          <w:noProof/>
        </w:rPr>
        <w:t>221</w:t>
      </w:r>
      <w:r w:rsidRPr="00A95997">
        <w:rPr>
          <w:noProof/>
        </w:rPr>
        <w:fldChar w:fldCharType="end"/>
      </w:r>
    </w:p>
    <w:p w14:paraId="6A2C89CA" w14:textId="77777777" w:rsidR="00A95997" w:rsidRDefault="00A95997">
      <w:pPr>
        <w:pStyle w:val="TOC5"/>
        <w:rPr>
          <w:rFonts w:asciiTheme="minorHAnsi" w:eastAsiaTheme="minorEastAsia" w:hAnsiTheme="minorHAnsi" w:cstheme="minorBidi"/>
          <w:noProof/>
          <w:kern w:val="0"/>
          <w:sz w:val="22"/>
          <w:szCs w:val="22"/>
        </w:rPr>
      </w:pPr>
      <w:r>
        <w:rPr>
          <w:noProof/>
        </w:rPr>
        <w:lastRenderedPageBreak/>
        <w:t>5.9.9</w:t>
      </w:r>
      <w:r>
        <w:rPr>
          <w:noProof/>
        </w:rPr>
        <w:tab/>
        <w:t>Items in Group T10</w:t>
      </w:r>
      <w:r w:rsidRPr="00A95997">
        <w:rPr>
          <w:noProof/>
        </w:rPr>
        <w:tab/>
      </w:r>
      <w:r w:rsidRPr="00A95997">
        <w:rPr>
          <w:noProof/>
        </w:rPr>
        <w:fldChar w:fldCharType="begin"/>
      </w:r>
      <w:r w:rsidRPr="00A95997">
        <w:rPr>
          <w:noProof/>
        </w:rPr>
        <w:instrText xml:space="preserve"> PAGEREF _Toc37322770 \h </w:instrText>
      </w:r>
      <w:r w:rsidRPr="00A95997">
        <w:rPr>
          <w:noProof/>
        </w:rPr>
      </w:r>
      <w:r w:rsidRPr="00A95997">
        <w:rPr>
          <w:noProof/>
        </w:rPr>
        <w:fldChar w:fldCharType="separate"/>
      </w:r>
      <w:r w:rsidR="0076748D">
        <w:rPr>
          <w:noProof/>
        </w:rPr>
        <w:t>221</w:t>
      </w:r>
      <w:r w:rsidRPr="00A95997">
        <w:rPr>
          <w:noProof/>
        </w:rPr>
        <w:fldChar w:fldCharType="end"/>
      </w:r>
    </w:p>
    <w:p w14:paraId="49AEECB1" w14:textId="77777777" w:rsidR="00A95997" w:rsidRDefault="00A95997">
      <w:pPr>
        <w:pStyle w:val="TOC3"/>
        <w:rPr>
          <w:rFonts w:asciiTheme="minorHAnsi" w:eastAsiaTheme="minorEastAsia" w:hAnsiTheme="minorHAnsi" w:cstheme="minorBidi"/>
          <w:b w:val="0"/>
          <w:noProof/>
          <w:kern w:val="0"/>
          <w:szCs w:val="22"/>
        </w:rPr>
      </w:pPr>
      <w:r>
        <w:rPr>
          <w:noProof/>
        </w:rPr>
        <w:t>Division 5.10—Group T8: Surgical operations</w:t>
      </w:r>
      <w:r w:rsidRPr="00A95997">
        <w:rPr>
          <w:b w:val="0"/>
          <w:noProof/>
          <w:sz w:val="18"/>
        </w:rPr>
        <w:tab/>
      </w:r>
      <w:r w:rsidRPr="00A95997">
        <w:rPr>
          <w:b w:val="0"/>
          <w:noProof/>
          <w:sz w:val="18"/>
        </w:rPr>
        <w:fldChar w:fldCharType="begin"/>
      </w:r>
      <w:r w:rsidRPr="00A95997">
        <w:rPr>
          <w:b w:val="0"/>
          <w:noProof/>
          <w:sz w:val="18"/>
        </w:rPr>
        <w:instrText xml:space="preserve"> PAGEREF _Toc37322771 \h </w:instrText>
      </w:r>
      <w:r w:rsidRPr="00A95997">
        <w:rPr>
          <w:b w:val="0"/>
          <w:noProof/>
          <w:sz w:val="18"/>
        </w:rPr>
      </w:r>
      <w:r w:rsidRPr="00A95997">
        <w:rPr>
          <w:b w:val="0"/>
          <w:noProof/>
          <w:sz w:val="18"/>
        </w:rPr>
        <w:fldChar w:fldCharType="separate"/>
      </w:r>
      <w:r w:rsidR="0076748D">
        <w:rPr>
          <w:b w:val="0"/>
          <w:noProof/>
          <w:sz w:val="18"/>
        </w:rPr>
        <w:t>248</w:t>
      </w:r>
      <w:r w:rsidRPr="00A95997">
        <w:rPr>
          <w:b w:val="0"/>
          <w:noProof/>
          <w:sz w:val="18"/>
        </w:rPr>
        <w:fldChar w:fldCharType="end"/>
      </w:r>
    </w:p>
    <w:p w14:paraId="56BB1026" w14:textId="77777777" w:rsidR="00A95997" w:rsidRDefault="00A95997">
      <w:pPr>
        <w:pStyle w:val="TOC4"/>
        <w:rPr>
          <w:rFonts w:asciiTheme="minorHAnsi" w:eastAsiaTheme="minorEastAsia" w:hAnsiTheme="minorHAnsi" w:cstheme="minorBidi"/>
          <w:b w:val="0"/>
          <w:noProof/>
          <w:kern w:val="0"/>
          <w:sz w:val="22"/>
          <w:szCs w:val="22"/>
        </w:rPr>
      </w:pPr>
      <w:r>
        <w:rPr>
          <w:noProof/>
        </w:rPr>
        <w:t>Subdivision A—Subgroup 1 of Group T8</w:t>
      </w:r>
      <w:r w:rsidRPr="00A95997">
        <w:rPr>
          <w:b w:val="0"/>
          <w:noProof/>
          <w:sz w:val="18"/>
        </w:rPr>
        <w:tab/>
      </w:r>
      <w:r w:rsidRPr="00A95997">
        <w:rPr>
          <w:b w:val="0"/>
          <w:noProof/>
          <w:sz w:val="18"/>
        </w:rPr>
        <w:fldChar w:fldCharType="begin"/>
      </w:r>
      <w:r w:rsidRPr="00A95997">
        <w:rPr>
          <w:b w:val="0"/>
          <w:noProof/>
          <w:sz w:val="18"/>
        </w:rPr>
        <w:instrText xml:space="preserve"> PAGEREF _Toc37322772 \h </w:instrText>
      </w:r>
      <w:r w:rsidRPr="00A95997">
        <w:rPr>
          <w:b w:val="0"/>
          <w:noProof/>
          <w:sz w:val="18"/>
        </w:rPr>
      </w:r>
      <w:r w:rsidRPr="00A95997">
        <w:rPr>
          <w:b w:val="0"/>
          <w:noProof/>
          <w:sz w:val="18"/>
        </w:rPr>
        <w:fldChar w:fldCharType="separate"/>
      </w:r>
      <w:r w:rsidR="0076748D">
        <w:rPr>
          <w:b w:val="0"/>
          <w:noProof/>
          <w:sz w:val="18"/>
        </w:rPr>
        <w:t>248</w:t>
      </w:r>
      <w:r w:rsidRPr="00A95997">
        <w:rPr>
          <w:b w:val="0"/>
          <w:noProof/>
          <w:sz w:val="18"/>
        </w:rPr>
        <w:fldChar w:fldCharType="end"/>
      </w:r>
    </w:p>
    <w:p w14:paraId="61677771" w14:textId="77777777" w:rsidR="00A95997" w:rsidRDefault="00A95997">
      <w:pPr>
        <w:pStyle w:val="TOC5"/>
        <w:rPr>
          <w:rFonts w:asciiTheme="minorHAnsi" w:eastAsiaTheme="minorEastAsia" w:hAnsiTheme="minorHAnsi" w:cstheme="minorBidi"/>
          <w:noProof/>
          <w:kern w:val="0"/>
          <w:sz w:val="22"/>
          <w:szCs w:val="22"/>
        </w:rPr>
      </w:pPr>
      <w:r>
        <w:rPr>
          <w:noProof/>
        </w:rPr>
        <w:t>5.10.1</w:t>
      </w:r>
      <w:r>
        <w:rPr>
          <w:noProof/>
        </w:rPr>
        <w:tab/>
        <w:t xml:space="preserve">Meaning of </w:t>
      </w:r>
      <w:r w:rsidRPr="00850377">
        <w:rPr>
          <w:i/>
          <w:noProof/>
        </w:rPr>
        <w:t>amount under clause 5.10.1</w:t>
      </w:r>
      <w:r w:rsidRPr="00A95997">
        <w:rPr>
          <w:noProof/>
        </w:rPr>
        <w:tab/>
      </w:r>
      <w:r w:rsidRPr="00A95997">
        <w:rPr>
          <w:noProof/>
        </w:rPr>
        <w:fldChar w:fldCharType="begin"/>
      </w:r>
      <w:r w:rsidRPr="00A95997">
        <w:rPr>
          <w:noProof/>
        </w:rPr>
        <w:instrText xml:space="preserve"> PAGEREF _Toc37322773 \h </w:instrText>
      </w:r>
      <w:r w:rsidRPr="00A95997">
        <w:rPr>
          <w:noProof/>
        </w:rPr>
      </w:r>
      <w:r w:rsidRPr="00A95997">
        <w:rPr>
          <w:noProof/>
        </w:rPr>
        <w:fldChar w:fldCharType="separate"/>
      </w:r>
      <w:r w:rsidR="0076748D">
        <w:rPr>
          <w:noProof/>
        </w:rPr>
        <w:t>248</w:t>
      </w:r>
      <w:r w:rsidRPr="00A95997">
        <w:rPr>
          <w:noProof/>
        </w:rPr>
        <w:fldChar w:fldCharType="end"/>
      </w:r>
    </w:p>
    <w:p w14:paraId="595E0AA2" w14:textId="77777777" w:rsidR="00A95997" w:rsidRDefault="00A95997">
      <w:pPr>
        <w:pStyle w:val="TOC5"/>
        <w:rPr>
          <w:rFonts w:asciiTheme="minorHAnsi" w:eastAsiaTheme="minorEastAsia" w:hAnsiTheme="minorHAnsi" w:cstheme="minorBidi"/>
          <w:noProof/>
          <w:kern w:val="0"/>
          <w:sz w:val="22"/>
          <w:szCs w:val="22"/>
        </w:rPr>
      </w:pPr>
      <w:r>
        <w:rPr>
          <w:noProof/>
        </w:rPr>
        <w:t>5.10.2</w:t>
      </w:r>
      <w:r>
        <w:rPr>
          <w:noProof/>
        </w:rPr>
        <w:tab/>
        <w:t xml:space="preserve">Meaning of </w:t>
      </w:r>
      <w:r w:rsidRPr="00850377">
        <w:rPr>
          <w:i/>
          <w:noProof/>
        </w:rPr>
        <w:t>amount under clause 5.10.2</w:t>
      </w:r>
      <w:r w:rsidRPr="00A95997">
        <w:rPr>
          <w:noProof/>
        </w:rPr>
        <w:tab/>
      </w:r>
      <w:r w:rsidRPr="00A95997">
        <w:rPr>
          <w:noProof/>
        </w:rPr>
        <w:fldChar w:fldCharType="begin"/>
      </w:r>
      <w:r w:rsidRPr="00A95997">
        <w:rPr>
          <w:noProof/>
        </w:rPr>
        <w:instrText xml:space="preserve"> PAGEREF _Toc37322774 \h </w:instrText>
      </w:r>
      <w:r w:rsidRPr="00A95997">
        <w:rPr>
          <w:noProof/>
        </w:rPr>
      </w:r>
      <w:r w:rsidRPr="00A95997">
        <w:rPr>
          <w:noProof/>
        </w:rPr>
        <w:fldChar w:fldCharType="separate"/>
      </w:r>
      <w:r w:rsidR="0076748D">
        <w:rPr>
          <w:noProof/>
        </w:rPr>
        <w:t>248</w:t>
      </w:r>
      <w:r w:rsidRPr="00A95997">
        <w:rPr>
          <w:noProof/>
        </w:rPr>
        <w:fldChar w:fldCharType="end"/>
      </w:r>
    </w:p>
    <w:p w14:paraId="07CAC7DD" w14:textId="77777777" w:rsidR="00A95997" w:rsidRDefault="00A95997">
      <w:pPr>
        <w:pStyle w:val="TOC5"/>
        <w:rPr>
          <w:rFonts w:asciiTheme="minorHAnsi" w:eastAsiaTheme="minorEastAsia" w:hAnsiTheme="minorHAnsi" w:cstheme="minorBidi"/>
          <w:noProof/>
          <w:kern w:val="0"/>
          <w:sz w:val="22"/>
          <w:szCs w:val="22"/>
        </w:rPr>
      </w:pPr>
      <w:r>
        <w:rPr>
          <w:noProof/>
        </w:rPr>
        <w:t>5.10.3</w:t>
      </w:r>
      <w:r>
        <w:rPr>
          <w:noProof/>
        </w:rPr>
        <w:tab/>
        <w:t>Histopathological proof of malignancy in certain cases for purposes of certain items relating to surgical procedures</w:t>
      </w:r>
      <w:r w:rsidRPr="00A95997">
        <w:rPr>
          <w:noProof/>
        </w:rPr>
        <w:tab/>
      </w:r>
      <w:r w:rsidRPr="00A95997">
        <w:rPr>
          <w:noProof/>
        </w:rPr>
        <w:fldChar w:fldCharType="begin"/>
      </w:r>
      <w:r w:rsidRPr="00A95997">
        <w:rPr>
          <w:noProof/>
        </w:rPr>
        <w:instrText xml:space="preserve"> PAGEREF _Toc37322775 \h </w:instrText>
      </w:r>
      <w:r w:rsidRPr="00A95997">
        <w:rPr>
          <w:noProof/>
        </w:rPr>
      </w:r>
      <w:r w:rsidRPr="00A95997">
        <w:rPr>
          <w:noProof/>
        </w:rPr>
        <w:fldChar w:fldCharType="separate"/>
      </w:r>
      <w:r w:rsidR="0076748D">
        <w:rPr>
          <w:noProof/>
        </w:rPr>
        <w:t>248</w:t>
      </w:r>
      <w:r w:rsidRPr="00A95997">
        <w:rPr>
          <w:noProof/>
        </w:rPr>
        <w:fldChar w:fldCharType="end"/>
      </w:r>
    </w:p>
    <w:p w14:paraId="0962290E" w14:textId="77777777" w:rsidR="00A95997" w:rsidRDefault="00A95997">
      <w:pPr>
        <w:pStyle w:val="TOC5"/>
        <w:rPr>
          <w:rFonts w:asciiTheme="minorHAnsi" w:eastAsiaTheme="minorEastAsia" w:hAnsiTheme="minorHAnsi" w:cstheme="minorBidi"/>
          <w:noProof/>
          <w:kern w:val="0"/>
          <w:sz w:val="22"/>
          <w:szCs w:val="22"/>
        </w:rPr>
      </w:pPr>
      <w:r>
        <w:rPr>
          <w:noProof/>
        </w:rPr>
        <w:t>5.10.4</w:t>
      </w:r>
      <w:r>
        <w:rPr>
          <w:noProof/>
        </w:rPr>
        <w:tab/>
        <w:t>Restrictions on items 30299 and 30300—patients</w:t>
      </w:r>
      <w:r w:rsidRPr="00A95997">
        <w:rPr>
          <w:noProof/>
        </w:rPr>
        <w:tab/>
      </w:r>
      <w:r w:rsidRPr="00A95997">
        <w:rPr>
          <w:noProof/>
        </w:rPr>
        <w:fldChar w:fldCharType="begin"/>
      </w:r>
      <w:r w:rsidRPr="00A95997">
        <w:rPr>
          <w:noProof/>
        </w:rPr>
        <w:instrText xml:space="preserve"> PAGEREF _Toc37322776 \h </w:instrText>
      </w:r>
      <w:r w:rsidRPr="00A95997">
        <w:rPr>
          <w:noProof/>
        </w:rPr>
      </w:r>
      <w:r w:rsidRPr="00A95997">
        <w:rPr>
          <w:noProof/>
        </w:rPr>
        <w:fldChar w:fldCharType="separate"/>
      </w:r>
      <w:r w:rsidR="0076748D">
        <w:rPr>
          <w:noProof/>
        </w:rPr>
        <w:t>248</w:t>
      </w:r>
      <w:r w:rsidRPr="00A95997">
        <w:rPr>
          <w:noProof/>
        </w:rPr>
        <w:fldChar w:fldCharType="end"/>
      </w:r>
    </w:p>
    <w:p w14:paraId="15CDA14E" w14:textId="77777777" w:rsidR="00A95997" w:rsidRDefault="00A95997">
      <w:pPr>
        <w:pStyle w:val="TOC5"/>
        <w:rPr>
          <w:rFonts w:asciiTheme="minorHAnsi" w:eastAsiaTheme="minorEastAsia" w:hAnsiTheme="minorHAnsi" w:cstheme="minorBidi"/>
          <w:noProof/>
          <w:kern w:val="0"/>
          <w:sz w:val="22"/>
          <w:szCs w:val="22"/>
        </w:rPr>
      </w:pPr>
      <w:r>
        <w:rPr>
          <w:noProof/>
        </w:rPr>
        <w:t>5.10.5</w:t>
      </w:r>
      <w:r>
        <w:rPr>
          <w:noProof/>
        </w:rPr>
        <w:tab/>
        <w:t>Items 30440, 30451, 30492 and 30495 do not include imaging</w:t>
      </w:r>
      <w:r w:rsidRPr="00A95997">
        <w:rPr>
          <w:noProof/>
        </w:rPr>
        <w:tab/>
      </w:r>
      <w:r w:rsidRPr="00A95997">
        <w:rPr>
          <w:noProof/>
        </w:rPr>
        <w:fldChar w:fldCharType="begin"/>
      </w:r>
      <w:r w:rsidRPr="00A95997">
        <w:rPr>
          <w:noProof/>
        </w:rPr>
        <w:instrText xml:space="preserve"> PAGEREF _Toc37322777 \h </w:instrText>
      </w:r>
      <w:r w:rsidRPr="00A95997">
        <w:rPr>
          <w:noProof/>
        </w:rPr>
      </w:r>
      <w:r w:rsidRPr="00A95997">
        <w:rPr>
          <w:noProof/>
        </w:rPr>
        <w:fldChar w:fldCharType="separate"/>
      </w:r>
      <w:r w:rsidR="0076748D">
        <w:rPr>
          <w:noProof/>
        </w:rPr>
        <w:t>248</w:t>
      </w:r>
      <w:r w:rsidRPr="00A95997">
        <w:rPr>
          <w:noProof/>
        </w:rPr>
        <w:fldChar w:fldCharType="end"/>
      </w:r>
    </w:p>
    <w:p w14:paraId="0CB1EF0D" w14:textId="77777777" w:rsidR="00A95997" w:rsidRDefault="00A95997">
      <w:pPr>
        <w:pStyle w:val="TOC5"/>
        <w:rPr>
          <w:rFonts w:asciiTheme="minorHAnsi" w:eastAsiaTheme="minorEastAsia" w:hAnsiTheme="minorHAnsi" w:cstheme="minorBidi"/>
          <w:noProof/>
          <w:kern w:val="0"/>
          <w:sz w:val="22"/>
          <w:szCs w:val="22"/>
        </w:rPr>
      </w:pPr>
      <w:r>
        <w:rPr>
          <w:noProof/>
        </w:rPr>
        <w:t>5.10.6</w:t>
      </w:r>
      <w:r>
        <w:rPr>
          <w:noProof/>
        </w:rPr>
        <w:tab/>
        <w:t>Restrictions on items 30688, 30690, 30692 and 30694—patient notes</w:t>
      </w:r>
      <w:r w:rsidRPr="00A95997">
        <w:rPr>
          <w:noProof/>
        </w:rPr>
        <w:tab/>
      </w:r>
      <w:r w:rsidRPr="00A95997">
        <w:rPr>
          <w:noProof/>
        </w:rPr>
        <w:fldChar w:fldCharType="begin"/>
      </w:r>
      <w:r w:rsidRPr="00A95997">
        <w:rPr>
          <w:noProof/>
        </w:rPr>
        <w:instrText xml:space="preserve"> PAGEREF _Toc37322778 \h </w:instrText>
      </w:r>
      <w:r w:rsidRPr="00A95997">
        <w:rPr>
          <w:noProof/>
        </w:rPr>
      </w:r>
      <w:r w:rsidRPr="00A95997">
        <w:rPr>
          <w:noProof/>
        </w:rPr>
        <w:fldChar w:fldCharType="separate"/>
      </w:r>
      <w:r w:rsidR="0076748D">
        <w:rPr>
          <w:noProof/>
        </w:rPr>
        <w:t>249</w:t>
      </w:r>
      <w:r w:rsidRPr="00A95997">
        <w:rPr>
          <w:noProof/>
        </w:rPr>
        <w:fldChar w:fldCharType="end"/>
      </w:r>
    </w:p>
    <w:p w14:paraId="212C84AA" w14:textId="77777777" w:rsidR="00A95997" w:rsidRDefault="00A95997">
      <w:pPr>
        <w:pStyle w:val="TOC5"/>
        <w:rPr>
          <w:rFonts w:asciiTheme="minorHAnsi" w:eastAsiaTheme="minorEastAsia" w:hAnsiTheme="minorHAnsi" w:cstheme="minorBidi"/>
          <w:noProof/>
          <w:kern w:val="0"/>
          <w:sz w:val="22"/>
          <w:szCs w:val="22"/>
        </w:rPr>
      </w:pPr>
      <w:r>
        <w:rPr>
          <w:noProof/>
        </w:rPr>
        <w:t>5.10.7</w:t>
      </w:r>
      <w:r>
        <w:rPr>
          <w:noProof/>
        </w:rPr>
        <w:tab/>
        <w:t>Application of item 35412</w:t>
      </w:r>
      <w:r w:rsidRPr="00A95997">
        <w:rPr>
          <w:noProof/>
        </w:rPr>
        <w:tab/>
      </w:r>
      <w:r w:rsidRPr="00A95997">
        <w:rPr>
          <w:noProof/>
        </w:rPr>
        <w:fldChar w:fldCharType="begin"/>
      </w:r>
      <w:r w:rsidRPr="00A95997">
        <w:rPr>
          <w:noProof/>
        </w:rPr>
        <w:instrText xml:space="preserve"> PAGEREF _Toc37322779 \h </w:instrText>
      </w:r>
      <w:r w:rsidRPr="00A95997">
        <w:rPr>
          <w:noProof/>
        </w:rPr>
      </w:r>
      <w:r w:rsidRPr="00A95997">
        <w:rPr>
          <w:noProof/>
        </w:rPr>
        <w:fldChar w:fldCharType="separate"/>
      </w:r>
      <w:r w:rsidR="0076748D">
        <w:rPr>
          <w:noProof/>
        </w:rPr>
        <w:t>249</w:t>
      </w:r>
      <w:r w:rsidRPr="00A95997">
        <w:rPr>
          <w:noProof/>
        </w:rPr>
        <w:fldChar w:fldCharType="end"/>
      </w:r>
    </w:p>
    <w:p w14:paraId="43EA376A" w14:textId="77777777" w:rsidR="00A95997" w:rsidRDefault="00A95997">
      <w:pPr>
        <w:pStyle w:val="TOC5"/>
        <w:rPr>
          <w:rFonts w:asciiTheme="minorHAnsi" w:eastAsiaTheme="minorEastAsia" w:hAnsiTheme="minorHAnsi" w:cstheme="minorBidi"/>
          <w:noProof/>
          <w:kern w:val="0"/>
          <w:sz w:val="22"/>
          <w:szCs w:val="22"/>
        </w:rPr>
      </w:pPr>
      <w:r>
        <w:rPr>
          <w:noProof/>
        </w:rPr>
        <w:t>5.10.8</w:t>
      </w:r>
      <w:r>
        <w:rPr>
          <w:noProof/>
        </w:rPr>
        <w:tab/>
        <w:t>Restrictions on items 31569, 31572, 31575, 31578, 31581, 31587 and 31590—services provided on same occasion</w:t>
      </w:r>
      <w:r w:rsidRPr="00A95997">
        <w:rPr>
          <w:noProof/>
        </w:rPr>
        <w:tab/>
      </w:r>
      <w:r w:rsidRPr="00A95997">
        <w:rPr>
          <w:noProof/>
        </w:rPr>
        <w:fldChar w:fldCharType="begin"/>
      </w:r>
      <w:r w:rsidRPr="00A95997">
        <w:rPr>
          <w:noProof/>
        </w:rPr>
        <w:instrText xml:space="preserve"> PAGEREF _Toc37322780 \h </w:instrText>
      </w:r>
      <w:r w:rsidRPr="00A95997">
        <w:rPr>
          <w:noProof/>
        </w:rPr>
      </w:r>
      <w:r w:rsidRPr="00A95997">
        <w:rPr>
          <w:noProof/>
        </w:rPr>
        <w:fldChar w:fldCharType="separate"/>
      </w:r>
      <w:r w:rsidR="0076748D">
        <w:rPr>
          <w:noProof/>
        </w:rPr>
        <w:t>249</w:t>
      </w:r>
      <w:r w:rsidRPr="00A95997">
        <w:rPr>
          <w:noProof/>
        </w:rPr>
        <w:fldChar w:fldCharType="end"/>
      </w:r>
    </w:p>
    <w:p w14:paraId="0B5CA631" w14:textId="77777777" w:rsidR="00A95997" w:rsidRDefault="00A95997">
      <w:pPr>
        <w:pStyle w:val="TOC5"/>
        <w:rPr>
          <w:rFonts w:asciiTheme="minorHAnsi" w:eastAsiaTheme="minorEastAsia" w:hAnsiTheme="minorHAnsi" w:cstheme="minorBidi"/>
          <w:noProof/>
          <w:kern w:val="0"/>
          <w:sz w:val="22"/>
          <w:szCs w:val="22"/>
        </w:rPr>
      </w:pPr>
      <w:r>
        <w:rPr>
          <w:noProof/>
        </w:rPr>
        <w:t>5.10.9</w:t>
      </w:r>
      <w:r>
        <w:rPr>
          <w:noProof/>
        </w:rPr>
        <w:tab/>
        <w:t>Items in Subgroup 1 of Group T8</w:t>
      </w:r>
      <w:r w:rsidRPr="00A95997">
        <w:rPr>
          <w:noProof/>
        </w:rPr>
        <w:tab/>
      </w:r>
      <w:r w:rsidRPr="00A95997">
        <w:rPr>
          <w:noProof/>
        </w:rPr>
        <w:fldChar w:fldCharType="begin"/>
      </w:r>
      <w:r w:rsidRPr="00A95997">
        <w:rPr>
          <w:noProof/>
        </w:rPr>
        <w:instrText xml:space="preserve"> PAGEREF _Toc37322781 \h </w:instrText>
      </w:r>
      <w:r w:rsidRPr="00A95997">
        <w:rPr>
          <w:noProof/>
        </w:rPr>
      </w:r>
      <w:r w:rsidRPr="00A95997">
        <w:rPr>
          <w:noProof/>
        </w:rPr>
        <w:fldChar w:fldCharType="separate"/>
      </w:r>
      <w:r w:rsidR="0076748D">
        <w:rPr>
          <w:noProof/>
        </w:rPr>
        <w:t>249</w:t>
      </w:r>
      <w:r w:rsidRPr="00A95997">
        <w:rPr>
          <w:noProof/>
        </w:rPr>
        <w:fldChar w:fldCharType="end"/>
      </w:r>
    </w:p>
    <w:p w14:paraId="7C60609E" w14:textId="77777777" w:rsidR="00A95997" w:rsidRDefault="00A95997">
      <w:pPr>
        <w:pStyle w:val="TOC4"/>
        <w:rPr>
          <w:rFonts w:asciiTheme="minorHAnsi" w:eastAsiaTheme="minorEastAsia" w:hAnsiTheme="minorHAnsi" w:cstheme="minorBidi"/>
          <w:b w:val="0"/>
          <w:noProof/>
          <w:kern w:val="0"/>
          <w:sz w:val="22"/>
          <w:szCs w:val="22"/>
        </w:rPr>
      </w:pPr>
      <w:r>
        <w:rPr>
          <w:noProof/>
        </w:rPr>
        <w:t>Subdivision B—Subgroups 2 and 3 of Group T8</w:t>
      </w:r>
      <w:r w:rsidRPr="00A95997">
        <w:rPr>
          <w:b w:val="0"/>
          <w:noProof/>
          <w:sz w:val="18"/>
        </w:rPr>
        <w:tab/>
      </w:r>
      <w:r w:rsidRPr="00A95997">
        <w:rPr>
          <w:b w:val="0"/>
          <w:noProof/>
          <w:sz w:val="18"/>
        </w:rPr>
        <w:fldChar w:fldCharType="begin"/>
      </w:r>
      <w:r w:rsidRPr="00A95997">
        <w:rPr>
          <w:b w:val="0"/>
          <w:noProof/>
          <w:sz w:val="18"/>
        </w:rPr>
        <w:instrText xml:space="preserve"> PAGEREF _Toc37322782 \h </w:instrText>
      </w:r>
      <w:r w:rsidRPr="00A95997">
        <w:rPr>
          <w:b w:val="0"/>
          <w:noProof/>
          <w:sz w:val="18"/>
        </w:rPr>
      </w:r>
      <w:r w:rsidRPr="00A95997">
        <w:rPr>
          <w:b w:val="0"/>
          <w:noProof/>
          <w:sz w:val="18"/>
        </w:rPr>
        <w:fldChar w:fldCharType="separate"/>
      </w:r>
      <w:r w:rsidR="0076748D">
        <w:rPr>
          <w:b w:val="0"/>
          <w:noProof/>
          <w:sz w:val="18"/>
        </w:rPr>
        <w:t>283</w:t>
      </w:r>
      <w:r w:rsidRPr="00A95997">
        <w:rPr>
          <w:b w:val="0"/>
          <w:noProof/>
          <w:sz w:val="18"/>
        </w:rPr>
        <w:fldChar w:fldCharType="end"/>
      </w:r>
    </w:p>
    <w:p w14:paraId="18677DCB" w14:textId="77777777" w:rsidR="00A95997" w:rsidRDefault="00A95997">
      <w:pPr>
        <w:pStyle w:val="TOC5"/>
        <w:rPr>
          <w:rFonts w:asciiTheme="minorHAnsi" w:eastAsiaTheme="minorEastAsia" w:hAnsiTheme="minorHAnsi" w:cstheme="minorBidi"/>
          <w:noProof/>
          <w:kern w:val="0"/>
          <w:sz w:val="22"/>
          <w:szCs w:val="22"/>
        </w:rPr>
      </w:pPr>
      <w:r>
        <w:rPr>
          <w:noProof/>
        </w:rPr>
        <w:t>5.10.10</w:t>
      </w:r>
      <w:r>
        <w:rPr>
          <w:noProof/>
        </w:rPr>
        <w:tab/>
        <w:t xml:space="preserve">Meaning of </w:t>
      </w:r>
      <w:r w:rsidRPr="00850377">
        <w:rPr>
          <w:i/>
          <w:noProof/>
        </w:rPr>
        <w:t>foreign body</w:t>
      </w:r>
      <w:r>
        <w:rPr>
          <w:noProof/>
        </w:rPr>
        <w:t xml:space="preserve"> in items 35360 to 35363</w:t>
      </w:r>
      <w:r w:rsidRPr="00A95997">
        <w:rPr>
          <w:noProof/>
        </w:rPr>
        <w:tab/>
      </w:r>
      <w:r w:rsidRPr="00A95997">
        <w:rPr>
          <w:noProof/>
        </w:rPr>
        <w:fldChar w:fldCharType="begin"/>
      </w:r>
      <w:r w:rsidRPr="00A95997">
        <w:rPr>
          <w:noProof/>
        </w:rPr>
        <w:instrText xml:space="preserve"> PAGEREF _Toc37322783 \h </w:instrText>
      </w:r>
      <w:r w:rsidRPr="00A95997">
        <w:rPr>
          <w:noProof/>
        </w:rPr>
      </w:r>
      <w:r w:rsidRPr="00A95997">
        <w:rPr>
          <w:noProof/>
        </w:rPr>
        <w:fldChar w:fldCharType="separate"/>
      </w:r>
      <w:r w:rsidR="0076748D">
        <w:rPr>
          <w:noProof/>
        </w:rPr>
        <w:t>283</w:t>
      </w:r>
      <w:r w:rsidRPr="00A95997">
        <w:rPr>
          <w:noProof/>
        </w:rPr>
        <w:fldChar w:fldCharType="end"/>
      </w:r>
    </w:p>
    <w:p w14:paraId="555199E7" w14:textId="77777777" w:rsidR="00A95997" w:rsidRDefault="00A95997">
      <w:pPr>
        <w:pStyle w:val="TOC5"/>
        <w:rPr>
          <w:rFonts w:asciiTheme="minorHAnsi" w:eastAsiaTheme="minorEastAsia" w:hAnsiTheme="minorHAnsi" w:cstheme="minorBidi"/>
          <w:noProof/>
          <w:kern w:val="0"/>
          <w:sz w:val="22"/>
          <w:szCs w:val="22"/>
        </w:rPr>
      </w:pPr>
      <w:r>
        <w:rPr>
          <w:noProof/>
        </w:rPr>
        <w:t>5.10.11</w:t>
      </w:r>
      <w:r>
        <w:rPr>
          <w:noProof/>
        </w:rPr>
        <w:tab/>
        <w:t>Application of items 32084 and 32087</w:t>
      </w:r>
      <w:r w:rsidRPr="00A95997">
        <w:rPr>
          <w:noProof/>
        </w:rPr>
        <w:tab/>
      </w:r>
      <w:r w:rsidRPr="00A95997">
        <w:rPr>
          <w:noProof/>
        </w:rPr>
        <w:fldChar w:fldCharType="begin"/>
      </w:r>
      <w:r w:rsidRPr="00A95997">
        <w:rPr>
          <w:noProof/>
        </w:rPr>
        <w:instrText xml:space="preserve"> PAGEREF _Toc37322784 \h </w:instrText>
      </w:r>
      <w:r w:rsidRPr="00A95997">
        <w:rPr>
          <w:noProof/>
        </w:rPr>
      </w:r>
      <w:r w:rsidRPr="00A95997">
        <w:rPr>
          <w:noProof/>
        </w:rPr>
        <w:fldChar w:fldCharType="separate"/>
      </w:r>
      <w:r w:rsidR="0076748D">
        <w:rPr>
          <w:noProof/>
        </w:rPr>
        <w:t>283</w:t>
      </w:r>
      <w:r w:rsidRPr="00A95997">
        <w:rPr>
          <w:noProof/>
        </w:rPr>
        <w:fldChar w:fldCharType="end"/>
      </w:r>
    </w:p>
    <w:p w14:paraId="368A25DC" w14:textId="77777777" w:rsidR="00A95997" w:rsidRDefault="00A95997">
      <w:pPr>
        <w:pStyle w:val="TOC5"/>
        <w:rPr>
          <w:rFonts w:asciiTheme="minorHAnsi" w:eastAsiaTheme="minorEastAsia" w:hAnsiTheme="minorHAnsi" w:cstheme="minorBidi"/>
          <w:noProof/>
          <w:kern w:val="0"/>
          <w:sz w:val="22"/>
          <w:szCs w:val="22"/>
        </w:rPr>
      </w:pPr>
      <w:r>
        <w:rPr>
          <w:noProof/>
        </w:rPr>
        <w:t>5.10.12</w:t>
      </w:r>
      <w:r>
        <w:rPr>
          <w:noProof/>
        </w:rPr>
        <w:tab/>
        <w:t>Restrictions on items 32500 to 32517 and 35321—methods of providing services</w:t>
      </w:r>
      <w:r w:rsidRPr="00A95997">
        <w:rPr>
          <w:noProof/>
        </w:rPr>
        <w:tab/>
      </w:r>
      <w:r w:rsidRPr="00A95997">
        <w:rPr>
          <w:noProof/>
        </w:rPr>
        <w:fldChar w:fldCharType="begin"/>
      </w:r>
      <w:r w:rsidRPr="00A95997">
        <w:rPr>
          <w:noProof/>
        </w:rPr>
        <w:instrText xml:space="preserve"> PAGEREF _Toc37322785 \h </w:instrText>
      </w:r>
      <w:r w:rsidRPr="00A95997">
        <w:rPr>
          <w:noProof/>
        </w:rPr>
      </w:r>
      <w:r w:rsidRPr="00A95997">
        <w:rPr>
          <w:noProof/>
        </w:rPr>
        <w:fldChar w:fldCharType="separate"/>
      </w:r>
      <w:r w:rsidR="0076748D">
        <w:rPr>
          <w:noProof/>
        </w:rPr>
        <w:t>283</w:t>
      </w:r>
      <w:r w:rsidRPr="00A95997">
        <w:rPr>
          <w:noProof/>
        </w:rPr>
        <w:fldChar w:fldCharType="end"/>
      </w:r>
    </w:p>
    <w:p w14:paraId="6CDB34D2" w14:textId="77777777" w:rsidR="00A95997" w:rsidRDefault="00A95997">
      <w:pPr>
        <w:pStyle w:val="TOC5"/>
        <w:rPr>
          <w:rFonts w:asciiTheme="minorHAnsi" w:eastAsiaTheme="minorEastAsia" w:hAnsiTheme="minorHAnsi" w:cstheme="minorBidi"/>
          <w:noProof/>
          <w:kern w:val="0"/>
          <w:sz w:val="22"/>
          <w:szCs w:val="22"/>
        </w:rPr>
      </w:pPr>
      <w:r>
        <w:rPr>
          <w:noProof/>
        </w:rPr>
        <w:t>5.10.13</w:t>
      </w:r>
      <w:r>
        <w:rPr>
          <w:noProof/>
        </w:rPr>
        <w:tab/>
        <w:t>Restrictions on items 35404, 35406 and 35408</w:t>
      </w:r>
      <w:r w:rsidRPr="00A95997">
        <w:rPr>
          <w:noProof/>
        </w:rPr>
        <w:tab/>
      </w:r>
      <w:r w:rsidRPr="00A95997">
        <w:rPr>
          <w:noProof/>
        </w:rPr>
        <w:fldChar w:fldCharType="begin"/>
      </w:r>
      <w:r w:rsidRPr="00A95997">
        <w:rPr>
          <w:noProof/>
        </w:rPr>
        <w:instrText xml:space="preserve"> PAGEREF _Toc37322786 \h </w:instrText>
      </w:r>
      <w:r w:rsidRPr="00A95997">
        <w:rPr>
          <w:noProof/>
        </w:rPr>
      </w:r>
      <w:r w:rsidRPr="00A95997">
        <w:rPr>
          <w:noProof/>
        </w:rPr>
        <w:fldChar w:fldCharType="separate"/>
      </w:r>
      <w:r w:rsidR="0076748D">
        <w:rPr>
          <w:noProof/>
        </w:rPr>
        <w:t>284</w:t>
      </w:r>
      <w:r w:rsidRPr="00A95997">
        <w:rPr>
          <w:noProof/>
        </w:rPr>
        <w:fldChar w:fldCharType="end"/>
      </w:r>
    </w:p>
    <w:p w14:paraId="30865C91" w14:textId="77777777" w:rsidR="00A95997" w:rsidRDefault="00A95997">
      <w:pPr>
        <w:pStyle w:val="TOC5"/>
        <w:rPr>
          <w:rFonts w:asciiTheme="minorHAnsi" w:eastAsiaTheme="minorEastAsia" w:hAnsiTheme="minorHAnsi" w:cstheme="minorBidi"/>
          <w:noProof/>
          <w:kern w:val="0"/>
          <w:sz w:val="22"/>
          <w:szCs w:val="22"/>
        </w:rPr>
      </w:pPr>
      <w:r>
        <w:rPr>
          <w:noProof/>
        </w:rPr>
        <w:t>5.10.14</w:t>
      </w:r>
      <w:r>
        <w:rPr>
          <w:noProof/>
        </w:rPr>
        <w:tab/>
        <w:t>When artificial bowel sphincter is contraindicated for items 32220 and 32221</w:t>
      </w:r>
      <w:r w:rsidRPr="00A95997">
        <w:rPr>
          <w:noProof/>
        </w:rPr>
        <w:tab/>
      </w:r>
      <w:r w:rsidRPr="00A95997">
        <w:rPr>
          <w:noProof/>
        </w:rPr>
        <w:fldChar w:fldCharType="begin"/>
      </w:r>
      <w:r w:rsidRPr="00A95997">
        <w:rPr>
          <w:noProof/>
        </w:rPr>
        <w:instrText xml:space="preserve"> PAGEREF _Toc37322787 \h </w:instrText>
      </w:r>
      <w:r w:rsidRPr="00A95997">
        <w:rPr>
          <w:noProof/>
        </w:rPr>
      </w:r>
      <w:r w:rsidRPr="00A95997">
        <w:rPr>
          <w:noProof/>
        </w:rPr>
        <w:fldChar w:fldCharType="separate"/>
      </w:r>
      <w:r w:rsidR="0076748D">
        <w:rPr>
          <w:noProof/>
        </w:rPr>
        <w:t>284</w:t>
      </w:r>
      <w:r w:rsidRPr="00A95997">
        <w:rPr>
          <w:noProof/>
        </w:rPr>
        <w:fldChar w:fldCharType="end"/>
      </w:r>
    </w:p>
    <w:p w14:paraId="2D99FF51" w14:textId="77777777" w:rsidR="00A95997" w:rsidRDefault="00A95997">
      <w:pPr>
        <w:pStyle w:val="TOC5"/>
        <w:rPr>
          <w:rFonts w:asciiTheme="minorHAnsi" w:eastAsiaTheme="minorEastAsia" w:hAnsiTheme="minorHAnsi" w:cstheme="minorBidi"/>
          <w:noProof/>
          <w:kern w:val="0"/>
          <w:sz w:val="22"/>
          <w:szCs w:val="22"/>
        </w:rPr>
      </w:pPr>
      <w:r>
        <w:rPr>
          <w:noProof/>
        </w:rPr>
        <w:t>5.10.15</w:t>
      </w:r>
      <w:r>
        <w:rPr>
          <w:noProof/>
        </w:rPr>
        <w:tab/>
        <w:t xml:space="preserve">Meaning of </w:t>
      </w:r>
      <w:r w:rsidRPr="00850377">
        <w:rPr>
          <w:i/>
          <w:noProof/>
        </w:rPr>
        <w:t>eligible stroke centre</w:t>
      </w:r>
      <w:r w:rsidRPr="00A95997">
        <w:rPr>
          <w:noProof/>
        </w:rPr>
        <w:tab/>
      </w:r>
      <w:r w:rsidRPr="00A95997">
        <w:rPr>
          <w:noProof/>
        </w:rPr>
        <w:fldChar w:fldCharType="begin"/>
      </w:r>
      <w:r w:rsidRPr="00A95997">
        <w:rPr>
          <w:noProof/>
        </w:rPr>
        <w:instrText xml:space="preserve"> PAGEREF _Toc37322788 \h </w:instrText>
      </w:r>
      <w:r w:rsidRPr="00A95997">
        <w:rPr>
          <w:noProof/>
        </w:rPr>
      </w:r>
      <w:r w:rsidRPr="00A95997">
        <w:rPr>
          <w:noProof/>
        </w:rPr>
        <w:fldChar w:fldCharType="separate"/>
      </w:r>
      <w:r w:rsidR="0076748D">
        <w:rPr>
          <w:noProof/>
        </w:rPr>
        <w:t>284</w:t>
      </w:r>
      <w:r w:rsidRPr="00A95997">
        <w:rPr>
          <w:noProof/>
        </w:rPr>
        <w:fldChar w:fldCharType="end"/>
      </w:r>
    </w:p>
    <w:p w14:paraId="07E49BB3" w14:textId="77777777" w:rsidR="00A95997" w:rsidRDefault="00A95997">
      <w:pPr>
        <w:pStyle w:val="TOC5"/>
        <w:rPr>
          <w:rFonts w:asciiTheme="minorHAnsi" w:eastAsiaTheme="minorEastAsia" w:hAnsiTheme="minorHAnsi" w:cstheme="minorBidi"/>
          <w:noProof/>
          <w:kern w:val="0"/>
          <w:sz w:val="22"/>
          <w:szCs w:val="22"/>
        </w:rPr>
      </w:pPr>
      <w:r>
        <w:rPr>
          <w:noProof/>
        </w:rPr>
        <w:t>5.10.16</w:t>
      </w:r>
      <w:r>
        <w:rPr>
          <w:noProof/>
        </w:rPr>
        <w:tab/>
        <w:t>Items in Subgroups 2 and 3 of Group T8</w:t>
      </w:r>
      <w:r w:rsidRPr="00A95997">
        <w:rPr>
          <w:noProof/>
        </w:rPr>
        <w:tab/>
      </w:r>
      <w:r w:rsidRPr="00A95997">
        <w:rPr>
          <w:noProof/>
        </w:rPr>
        <w:fldChar w:fldCharType="begin"/>
      </w:r>
      <w:r w:rsidRPr="00A95997">
        <w:rPr>
          <w:noProof/>
        </w:rPr>
        <w:instrText xml:space="preserve"> PAGEREF _Toc37322789 \h </w:instrText>
      </w:r>
      <w:r w:rsidRPr="00A95997">
        <w:rPr>
          <w:noProof/>
        </w:rPr>
      </w:r>
      <w:r w:rsidRPr="00A95997">
        <w:rPr>
          <w:noProof/>
        </w:rPr>
        <w:fldChar w:fldCharType="separate"/>
      </w:r>
      <w:r w:rsidR="0076748D">
        <w:rPr>
          <w:noProof/>
        </w:rPr>
        <w:t>284</w:t>
      </w:r>
      <w:r w:rsidRPr="00A95997">
        <w:rPr>
          <w:noProof/>
        </w:rPr>
        <w:fldChar w:fldCharType="end"/>
      </w:r>
    </w:p>
    <w:p w14:paraId="6835CA43" w14:textId="77777777" w:rsidR="00A95997" w:rsidRDefault="00A95997">
      <w:pPr>
        <w:pStyle w:val="TOC4"/>
        <w:rPr>
          <w:rFonts w:asciiTheme="minorHAnsi" w:eastAsiaTheme="minorEastAsia" w:hAnsiTheme="minorHAnsi" w:cstheme="minorBidi"/>
          <w:b w:val="0"/>
          <w:noProof/>
          <w:kern w:val="0"/>
          <w:sz w:val="22"/>
          <w:szCs w:val="22"/>
        </w:rPr>
      </w:pPr>
      <w:r>
        <w:rPr>
          <w:noProof/>
        </w:rPr>
        <w:t>Subdivision C—Subgroups 4, 5 and 6 of Group T8</w:t>
      </w:r>
      <w:r w:rsidRPr="00A95997">
        <w:rPr>
          <w:b w:val="0"/>
          <w:noProof/>
          <w:sz w:val="18"/>
        </w:rPr>
        <w:tab/>
      </w:r>
      <w:r w:rsidRPr="00A95997">
        <w:rPr>
          <w:b w:val="0"/>
          <w:noProof/>
          <w:sz w:val="18"/>
        </w:rPr>
        <w:fldChar w:fldCharType="begin"/>
      </w:r>
      <w:r w:rsidRPr="00A95997">
        <w:rPr>
          <w:b w:val="0"/>
          <w:noProof/>
          <w:sz w:val="18"/>
        </w:rPr>
        <w:instrText xml:space="preserve"> PAGEREF _Toc37322790 \h </w:instrText>
      </w:r>
      <w:r w:rsidRPr="00A95997">
        <w:rPr>
          <w:b w:val="0"/>
          <w:noProof/>
          <w:sz w:val="18"/>
        </w:rPr>
      </w:r>
      <w:r w:rsidRPr="00A95997">
        <w:rPr>
          <w:b w:val="0"/>
          <w:noProof/>
          <w:sz w:val="18"/>
        </w:rPr>
        <w:fldChar w:fldCharType="separate"/>
      </w:r>
      <w:r w:rsidR="0076748D">
        <w:rPr>
          <w:b w:val="0"/>
          <w:noProof/>
          <w:sz w:val="18"/>
        </w:rPr>
        <w:t>307</w:t>
      </w:r>
      <w:r w:rsidRPr="00A95997">
        <w:rPr>
          <w:b w:val="0"/>
          <w:noProof/>
          <w:sz w:val="18"/>
        </w:rPr>
        <w:fldChar w:fldCharType="end"/>
      </w:r>
    </w:p>
    <w:p w14:paraId="729D5AEE" w14:textId="77777777" w:rsidR="00A95997" w:rsidRDefault="00A95997">
      <w:pPr>
        <w:pStyle w:val="TOC5"/>
        <w:rPr>
          <w:rFonts w:asciiTheme="minorHAnsi" w:eastAsiaTheme="minorEastAsia" w:hAnsiTheme="minorHAnsi" w:cstheme="minorBidi"/>
          <w:noProof/>
          <w:kern w:val="0"/>
          <w:sz w:val="22"/>
          <w:szCs w:val="22"/>
        </w:rPr>
      </w:pPr>
      <w:r>
        <w:rPr>
          <w:noProof/>
        </w:rPr>
        <w:t>5.10.17</w:t>
      </w:r>
      <w:r>
        <w:rPr>
          <w:noProof/>
        </w:rPr>
        <w:tab/>
        <w:t>Restriction on items in Subgroup 6 of Group T8—surgical techniques</w:t>
      </w:r>
      <w:r w:rsidRPr="00A95997">
        <w:rPr>
          <w:noProof/>
        </w:rPr>
        <w:tab/>
      </w:r>
      <w:r w:rsidRPr="00A95997">
        <w:rPr>
          <w:noProof/>
        </w:rPr>
        <w:fldChar w:fldCharType="begin"/>
      </w:r>
      <w:r w:rsidRPr="00A95997">
        <w:rPr>
          <w:noProof/>
        </w:rPr>
        <w:instrText xml:space="preserve"> PAGEREF _Toc37322791 \h </w:instrText>
      </w:r>
      <w:r w:rsidRPr="00A95997">
        <w:rPr>
          <w:noProof/>
        </w:rPr>
      </w:r>
      <w:r w:rsidRPr="00A95997">
        <w:rPr>
          <w:noProof/>
        </w:rPr>
        <w:fldChar w:fldCharType="separate"/>
      </w:r>
      <w:r w:rsidR="0076748D">
        <w:rPr>
          <w:noProof/>
        </w:rPr>
        <w:t>307</w:t>
      </w:r>
      <w:r w:rsidRPr="00A95997">
        <w:rPr>
          <w:noProof/>
        </w:rPr>
        <w:fldChar w:fldCharType="end"/>
      </w:r>
    </w:p>
    <w:p w14:paraId="19B66090" w14:textId="77777777" w:rsidR="00A95997" w:rsidRDefault="00A95997">
      <w:pPr>
        <w:pStyle w:val="TOC5"/>
        <w:rPr>
          <w:rFonts w:asciiTheme="minorHAnsi" w:eastAsiaTheme="minorEastAsia" w:hAnsiTheme="minorHAnsi" w:cstheme="minorBidi"/>
          <w:noProof/>
          <w:kern w:val="0"/>
          <w:sz w:val="22"/>
          <w:szCs w:val="22"/>
        </w:rPr>
      </w:pPr>
      <w:r>
        <w:rPr>
          <w:noProof/>
        </w:rPr>
        <w:t>5.10.18</w:t>
      </w:r>
      <w:r>
        <w:rPr>
          <w:noProof/>
        </w:rPr>
        <w:tab/>
        <w:t>Items in Subgroups 4, 5 and 6 of Group T8</w:t>
      </w:r>
      <w:r w:rsidRPr="00A95997">
        <w:rPr>
          <w:noProof/>
        </w:rPr>
        <w:tab/>
      </w:r>
      <w:r w:rsidRPr="00A95997">
        <w:rPr>
          <w:noProof/>
        </w:rPr>
        <w:fldChar w:fldCharType="begin"/>
      </w:r>
      <w:r w:rsidRPr="00A95997">
        <w:rPr>
          <w:noProof/>
        </w:rPr>
        <w:instrText xml:space="preserve"> PAGEREF _Toc37322792 \h </w:instrText>
      </w:r>
      <w:r w:rsidRPr="00A95997">
        <w:rPr>
          <w:noProof/>
        </w:rPr>
      </w:r>
      <w:r w:rsidRPr="00A95997">
        <w:rPr>
          <w:noProof/>
        </w:rPr>
        <w:fldChar w:fldCharType="separate"/>
      </w:r>
      <w:r w:rsidR="0076748D">
        <w:rPr>
          <w:noProof/>
        </w:rPr>
        <w:t>307</w:t>
      </w:r>
      <w:r w:rsidRPr="00A95997">
        <w:rPr>
          <w:noProof/>
        </w:rPr>
        <w:fldChar w:fldCharType="end"/>
      </w:r>
    </w:p>
    <w:p w14:paraId="04A330C9" w14:textId="77777777" w:rsidR="00A95997" w:rsidRDefault="00A95997">
      <w:pPr>
        <w:pStyle w:val="TOC4"/>
        <w:rPr>
          <w:rFonts w:asciiTheme="minorHAnsi" w:eastAsiaTheme="minorEastAsia" w:hAnsiTheme="minorHAnsi" w:cstheme="minorBidi"/>
          <w:b w:val="0"/>
          <w:noProof/>
          <w:kern w:val="0"/>
          <w:sz w:val="22"/>
          <w:szCs w:val="22"/>
        </w:rPr>
      </w:pPr>
      <w:r>
        <w:rPr>
          <w:noProof/>
        </w:rPr>
        <w:t>Subdivision D—Subgroups 7 to 11 of Group T8</w:t>
      </w:r>
      <w:r w:rsidRPr="00A95997">
        <w:rPr>
          <w:b w:val="0"/>
          <w:noProof/>
          <w:sz w:val="18"/>
        </w:rPr>
        <w:tab/>
      </w:r>
      <w:r w:rsidRPr="00A95997">
        <w:rPr>
          <w:b w:val="0"/>
          <w:noProof/>
          <w:sz w:val="18"/>
        </w:rPr>
        <w:fldChar w:fldCharType="begin"/>
      </w:r>
      <w:r w:rsidRPr="00A95997">
        <w:rPr>
          <w:b w:val="0"/>
          <w:noProof/>
          <w:sz w:val="18"/>
        </w:rPr>
        <w:instrText xml:space="preserve"> PAGEREF _Toc37322793 \h </w:instrText>
      </w:r>
      <w:r w:rsidRPr="00A95997">
        <w:rPr>
          <w:b w:val="0"/>
          <w:noProof/>
          <w:sz w:val="18"/>
        </w:rPr>
      </w:r>
      <w:r w:rsidRPr="00A95997">
        <w:rPr>
          <w:b w:val="0"/>
          <w:noProof/>
          <w:sz w:val="18"/>
        </w:rPr>
        <w:fldChar w:fldCharType="separate"/>
      </w:r>
      <w:r w:rsidR="0076748D">
        <w:rPr>
          <w:b w:val="0"/>
          <w:noProof/>
          <w:sz w:val="18"/>
        </w:rPr>
        <w:t>345</w:t>
      </w:r>
      <w:r w:rsidRPr="00A95997">
        <w:rPr>
          <w:b w:val="0"/>
          <w:noProof/>
          <w:sz w:val="18"/>
        </w:rPr>
        <w:fldChar w:fldCharType="end"/>
      </w:r>
    </w:p>
    <w:p w14:paraId="0393328A" w14:textId="77777777" w:rsidR="00A95997" w:rsidRDefault="00A95997">
      <w:pPr>
        <w:pStyle w:val="TOC5"/>
        <w:rPr>
          <w:rFonts w:asciiTheme="minorHAnsi" w:eastAsiaTheme="minorEastAsia" w:hAnsiTheme="minorHAnsi" w:cstheme="minorBidi"/>
          <w:noProof/>
          <w:kern w:val="0"/>
          <w:sz w:val="22"/>
          <w:szCs w:val="22"/>
        </w:rPr>
      </w:pPr>
      <w:r>
        <w:rPr>
          <w:noProof/>
        </w:rPr>
        <w:t>5.10.19</w:t>
      </w:r>
      <w:r>
        <w:rPr>
          <w:noProof/>
        </w:rPr>
        <w:tab/>
        <w:t>Items in Subgroups 7 to 11 of Group T8</w:t>
      </w:r>
      <w:r w:rsidRPr="00A95997">
        <w:rPr>
          <w:noProof/>
        </w:rPr>
        <w:tab/>
      </w:r>
      <w:r w:rsidRPr="00A95997">
        <w:rPr>
          <w:noProof/>
        </w:rPr>
        <w:fldChar w:fldCharType="begin"/>
      </w:r>
      <w:r w:rsidRPr="00A95997">
        <w:rPr>
          <w:noProof/>
        </w:rPr>
        <w:instrText xml:space="preserve"> PAGEREF _Toc37322794 \h </w:instrText>
      </w:r>
      <w:r w:rsidRPr="00A95997">
        <w:rPr>
          <w:noProof/>
        </w:rPr>
      </w:r>
      <w:r w:rsidRPr="00A95997">
        <w:rPr>
          <w:noProof/>
        </w:rPr>
        <w:fldChar w:fldCharType="separate"/>
      </w:r>
      <w:r w:rsidR="0076748D">
        <w:rPr>
          <w:noProof/>
        </w:rPr>
        <w:t>345</w:t>
      </w:r>
      <w:r w:rsidRPr="00A95997">
        <w:rPr>
          <w:noProof/>
        </w:rPr>
        <w:fldChar w:fldCharType="end"/>
      </w:r>
    </w:p>
    <w:p w14:paraId="41068F5B" w14:textId="77777777" w:rsidR="00A95997" w:rsidRDefault="00A95997">
      <w:pPr>
        <w:pStyle w:val="TOC4"/>
        <w:rPr>
          <w:rFonts w:asciiTheme="minorHAnsi" w:eastAsiaTheme="minorEastAsia" w:hAnsiTheme="minorHAnsi" w:cstheme="minorBidi"/>
          <w:b w:val="0"/>
          <w:noProof/>
          <w:kern w:val="0"/>
          <w:sz w:val="22"/>
          <w:szCs w:val="22"/>
        </w:rPr>
      </w:pPr>
      <w:r>
        <w:rPr>
          <w:noProof/>
        </w:rPr>
        <w:t>Subdivision E—Subgroups 12 and 13 of Group T8</w:t>
      </w:r>
      <w:r w:rsidRPr="00A95997">
        <w:rPr>
          <w:b w:val="0"/>
          <w:noProof/>
          <w:sz w:val="18"/>
        </w:rPr>
        <w:tab/>
      </w:r>
      <w:r w:rsidRPr="00A95997">
        <w:rPr>
          <w:b w:val="0"/>
          <w:noProof/>
          <w:sz w:val="18"/>
        </w:rPr>
        <w:fldChar w:fldCharType="begin"/>
      </w:r>
      <w:r w:rsidRPr="00A95997">
        <w:rPr>
          <w:b w:val="0"/>
          <w:noProof/>
          <w:sz w:val="18"/>
        </w:rPr>
        <w:instrText xml:space="preserve"> PAGEREF _Toc37322795 \h </w:instrText>
      </w:r>
      <w:r w:rsidRPr="00A95997">
        <w:rPr>
          <w:b w:val="0"/>
          <w:noProof/>
          <w:sz w:val="18"/>
        </w:rPr>
      </w:r>
      <w:r w:rsidRPr="00A95997">
        <w:rPr>
          <w:b w:val="0"/>
          <w:noProof/>
          <w:sz w:val="18"/>
        </w:rPr>
        <w:fldChar w:fldCharType="separate"/>
      </w:r>
      <w:r w:rsidR="0076748D">
        <w:rPr>
          <w:b w:val="0"/>
          <w:noProof/>
          <w:sz w:val="18"/>
        </w:rPr>
        <w:t>372</w:t>
      </w:r>
      <w:r w:rsidRPr="00A95997">
        <w:rPr>
          <w:b w:val="0"/>
          <w:noProof/>
          <w:sz w:val="18"/>
        </w:rPr>
        <w:fldChar w:fldCharType="end"/>
      </w:r>
    </w:p>
    <w:p w14:paraId="33B66AE1" w14:textId="77777777" w:rsidR="00A95997" w:rsidRDefault="00A95997">
      <w:pPr>
        <w:pStyle w:val="TOC5"/>
        <w:rPr>
          <w:rFonts w:asciiTheme="minorHAnsi" w:eastAsiaTheme="minorEastAsia" w:hAnsiTheme="minorHAnsi" w:cstheme="minorBidi"/>
          <w:noProof/>
          <w:kern w:val="0"/>
          <w:sz w:val="22"/>
          <w:szCs w:val="22"/>
        </w:rPr>
      </w:pPr>
      <w:r>
        <w:rPr>
          <w:noProof/>
        </w:rPr>
        <w:t>5.10.20</w:t>
      </w:r>
      <w:r>
        <w:rPr>
          <w:noProof/>
        </w:rPr>
        <w:tab/>
        <w:t xml:space="preserve">Meaning of </w:t>
      </w:r>
      <w:r w:rsidRPr="00850377">
        <w:rPr>
          <w:i/>
          <w:noProof/>
        </w:rPr>
        <w:t>amount under clause 5.10.20</w:t>
      </w:r>
      <w:r w:rsidRPr="00A95997">
        <w:rPr>
          <w:noProof/>
        </w:rPr>
        <w:tab/>
      </w:r>
      <w:r w:rsidRPr="00A95997">
        <w:rPr>
          <w:noProof/>
        </w:rPr>
        <w:fldChar w:fldCharType="begin"/>
      </w:r>
      <w:r w:rsidRPr="00A95997">
        <w:rPr>
          <w:noProof/>
        </w:rPr>
        <w:instrText xml:space="preserve"> PAGEREF _Toc37322796 \h </w:instrText>
      </w:r>
      <w:r w:rsidRPr="00A95997">
        <w:rPr>
          <w:noProof/>
        </w:rPr>
      </w:r>
      <w:r w:rsidRPr="00A95997">
        <w:rPr>
          <w:noProof/>
        </w:rPr>
        <w:fldChar w:fldCharType="separate"/>
      </w:r>
      <w:r w:rsidR="0076748D">
        <w:rPr>
          <w:noProof/>
        </w:rPr>
        <w:t>372</w:t>
      </w:r>
      <w:r w:rsidRPr="00A95997">
        <w:rPr>
          <w:noProof/>
        </w:rPr>
        <w:fldChar w:fldCharType="end"/>
      </w:r>
    </w:p>
    <w:p w14:paraId="782F04E3" w14:textId="77777777" w:rsidR="00A95997" w:rsidRDefault="00A95997">
      <w:pPr>
        <w:pStyle w:val="TOC5"/>
        <w:rPr>
          <w:rFonts w:asciiTheme="minorHAnsi" w:eastAsiaTheme="minorEastAsia" w:hAnsiTheme="minorHAnsi" w:cstheme="minorBidi"/>
          <w:noProof/>
          <w:kern w:val="0"/>
          <w:sz w:val="22"/>
          <w:szCs w:val="22"/>
        </w:rPr>
      </w:pPr>
      <w:r>
        <w:rPr>
          <w:noProof/>
        </w:rPr>
        <w:t>5.10.21</w:t>
      </w:r>
      <w:r>
        <w:rPr>
          <w:noProof/>
        </w:rPr>
        <w:tab/>
        <w:t xml:space="preserve">Meaning of </w:t>
      </w:r>
      <w:r w:rsidRPr="00850377">
        <w:rPr>
          <w:i/>
          <w:noProof/>
        </w:rPr>
        <w:t>NOSE Scale</w:t>
      </w:r>
      <w:r w:rsidRPr="00A95997">
        <w:rPr>
          <w:noProof/>
        </w:rPr>
        <w:tab/>
      </w:r>
      <w:r w:rsidRPr="00A95997">
        <w:rPr>
          <w:noProof/>
        </w:rPr>
        <w:fldChar w:fldCharType="begin"/>
      </w:r>
      <w:r w:rsidRPr="00A95997">
        <w:rPr>
          <w:noProof/>
        </w:rPr>
        <w:instrText xml:space="preserve"> PAGEREF _Toc37322797 \h </w:instrText>
      </w:r>
      <w:r w:rsidRPr="00A95997">
        <w:rPr>
          <w:noProof/>
        </w:rPr>
      </w:r>
      <w:r w:rsidRPr="00A95997">
        <w:rPr>
          <w:noProof/>
        </w:rPr>
        <w:fldChar w:fldCharType="separate"/>
      </w:r>
      <w:r w:rsidR="0076748D">
        <w:rPr>
          <w:noProof/>
        </w:rPr>
        <w:t>372</w:t>
      </w:r>
      <w:r w:rsidRPr="00A95997">
        <w:rPr>
          <w:noProof/>
        </w:rPr>
        <w:fldChar w:fldCharType="end"/>
      </w:r>
    </w:p>
    <w:p w14:paraId="3EDB7FC9" w14:textId="77777777" w:rsidR="00A95997" w:rsidRDefault="00A95997">
      <w:pPr>
        <w:pStyle w:val="TOC5"/>
        <w:rPr>
          <w:rFonts w:asciiTheme="minorHAnsi" w:eastAsiaTheme="minorEastAsia" w:hAnsiTheme="minorHAnsi" w:cstheme="minorBidi"/>
          <w:noProof/>
          <w:kern w:val="0"/>
          <w:sz w:val="22"/>
          <w:szCs w:val="22"/>
        </w:rPr>
      </w:pPr>
      <w:r>
        <w:rPr>
          <w:noProof/>
        </w:rPr>
        <w:t>5.10.22</w:t>
      </w:r>
      <w:r>
        <w:rPr>
          <w:noProof/>
        </w:rPr>
        <w:tab/>
        <w:t xml:space="preserve">Meaning of </w:t>
      </w:r>
      <w:r w:rsidRPr="00850377">
        <w:rPr>
          <w:i/>
          <w:noProof/>
        </w:rPr>
        <w:t>maxilla</w:t>
      </w:r>
      <w:r w:rsidRPr="00A95997">
        <w:rPr>
          <w:noProof/>
        </w:rPr>
        <w:tab/>
      </w:r>
      <w:r w:rsidRPr="00A95997">
        <w:rPr>
          <w:noProof/>
        </w:rPr>
        <w:fldChar w:fldCharType="begin"/>
      </w:r>
      <w:r w:rsidRPr="00A95997">
        <w:rPr>
          <w:noProof/>
        </w:rPr>
        <w:instrText xml:space="preserve"> PAGEREF _Toc37322798 \h </w:instrText>
      </w:r>
      <w:r w:rsidRPr="00A95997">
        <w:rPr>
          <w:noProof/>
        </w:rPr>
      </w:r>
      <w:r w:rsidRPr="00A95997">
        <w:rPr>
          <w:noProof/>
        </w:rPr>
        <w:fldChar w:fldCharType="separate"/>
      </w:r>
      <w:r w:rsidR="0076748D">
        <w:rPr>
          <w:noProof/>
        </w:rPr>
        <w:t>372</w:t>
      </w:r>
      <w:r w:rsidRPr="00A95997">
        <w:rPr>
          <w:noProof/>
        </w:rPr>
        <w:fldChar w:fldCharType="end"/>
      </w:r>
    </w:p>
    <w:p w14:paraId="05C21DA9" w14:textId="77777777" w:rsidR="00A95997" w:rsidRDefault="00A95997">
      <w:pPr>
        <w:pStyle w:val="TOC5"/>
        <w:rPr>
          <w:rFonts w:asciiTheme="minorHAnsi" w:eastAsiaTheme="minorEastAsia" w:hAnsiTheme="minorHAnsi" w:cstheme="minorBidi"/>
          <w:noProof/>
          <w:kern w:val="0"/>
          <w:sz w:val="22"/>
          <w:szCs w:val="22"/>
        </w:rPr>
      </w:pPr>
      <w:r>
        <w:rPr>
          <w:noProof/>
        </w:rPr>
        <w:t>5.10.23</w:t>
      </w:r>
      <w:r>
        <w:rPr>
          <w:noProof/>
        </w:rPr>
        <w:tab/>
        <w:t>Items in Subgroups 12 and 13 of Group T8</w:t>
      </w:r>
      <w:r w:rsidRPr="00A95997">
        <w:rPr>
          <w:noProof/>
        </w:rPr>
        <w:tab/>
      </w:r>
      <w:r w:rsidRPr="00A95997">
        <w:rPr>
          <w:noProof/>
        </w:rPr>
        <w:fldChar w:fldCharType="begin"/>
      </w:r>
      <w:r w:rsidRPr="00A95997">
        <w:rPr>
          <w:noProof/>
        </w:rPr>
        <w:instrText xml:space="preserve"> PAGEREF _Toc37322799 \h </w:instrText>
      </w:r>
      <w:r w:rsidRPr="00A95997">
        <w:rPr>
          <w:noProof/>
        </w:rPr>
      </w:r>
      <w:r w:rsidRPr="00A95997">
        <w:rPr>
          <w:noProof/>
        </w:rPr>
        <w:fldChar w:fldCharType="separate"/>
      </w:r>
      <w:r w:rsidR="0076748D">
        <w:rPr>
          <w:noProof/>
        </w:rPr>
        <w:t>372</w:t>
      </w:r>
      <w:r w:rsidRPr="00A95997">
        <w:rPr>
          <w:noProof/>
        </w:rPr>
        <w:fldChar w:fldCharType="end"/>
      </w:r>
    </w:p>
    <w:p w14:paraId="02F8957E" w14:textId="77777777" w:rsidR="00A95997" w:rsidRDefault="00A95997">
      <w:pPr>
        <w:pStyle w:val="TOC4"/>
        <w:rPr>
          <w:rFonts w:asciiTheme="minorHAnsi" w:eastAsiaTheme="minorEastAsia" w:hAnsiTheme="minorHAnsi" w:cstheme="minorBidi"/>
          <w:b w:val="0"/>
          <w:noProof/>
          <w:kern w:val="0"/>
          <w:sz w:val="22"/>
          <w:szCs w:val="22"/>
        </w:rPr>
      </w:pPr>
      <w:r>
        <w:rPr>
          <w:noProof/>
        </w:rPr>
        <w:t>Subdivision F—Subgroup 14 of Group T8</w:t>
      </w:r>
      <w:r w:rsidRPr="00A95997">
        <w:rPr>
          <w:b w:val="0"/>
          <w:noProof/>
          <w:sz w:val="18"/>
        </w:rPr>
        <w:tab/>
      </w:r>
      <w:r w:rsidRPr="00A95997">
        <w:rPr>
          <w:b w:val="0"/>
          <w:noProof/>
          <w:sz w:val="18"/>
        </w:rPr>
        <w:fldChar w:fldCharType="begin"/>
      </w:r>
      <w:r w:rsidRPr="00A95997">
        <w:rPr>
          <w:b w:val="0"/>
          <w:noProof/>
          <w:sz w:val="18"/>
        </w:rPr>
        <w:instrText xml:space="preserve"> PAGEREF _Toc37322800 \h </w:instrText>
      </w:r>
      <w:r w:rsidRPr="00A95997">
        <w:rPr>
          <w:b w:val="0"/>
          <w:noProof/>
          <w:sz w:val="18"/>
        </w:rPr>
      </w:r>
      <w:r w:rsidRPr="00A95997">
        <w:rPr>
          <w:b w:val="0"/>
          <w:noProof/>
          <w:sz w:val="18"/>
        </w:rPr>
        <w:fldChar w:fldCharType="separate"/>
      </w:r>
      <w:r w:rsidR="0076748D">
        <w:rPr>
          <w:b w:val="0"/>
          <w:noProof/>
          <w:sz w:val="18"/>
        </w:rPr>
        <w:t>395</w:t>
      </w:r>
      <w:r w:rsidRPr="00A95997">
        <w:rPr>
          <w:b w:val="0"/>
          <w:noProof/>
          <w:sz w:val="18"/>
        </w:rPr>
        <w:fldChar w:fldCharType="end"/>
      </w:r>
    </w:p>
    <w:p w14:paraId="158BC5FD" w14:textId="77777777" w:rsidR="00A95997" w:rsidRDefault="00A95997">
      <w:pPr>
        <w:pStyle w:val="TOC5"/>
        <w:rPr>
          <w:rFonts w:asciiTheme="minorHAnsi" w:eastAsiaTheme="minorEastAsia" w:hAnsiTheme="minorHAnsi" w:cstheme="minorBidi"/>
          <w:noProof/>
          <w:kern w:val="0"/>
          <w:sz w:val="22"/>
          <w:szCs w:val="22"/>
        </w:rPr>
      </w:pPr>
      <w:r>
        <w:rPr>
          <w:noProof/>
        </w:rPr>
        <w:t>5.10.24</w:t>
      </w:r>
      <w:r>
        <w:rPr>
          <w:noProof/>
        </w:rPr>
        <w:tab/>
        <w:t>Restriction on items 46300 to 46534—hand operations</w:t>
      </w:r>
      <w:r w:rsidRPr="00A95997">
        <w:rPr>
          <w:noProof/>
        </w:rPr>
        <w:tab/>
      </w:r>
      <w:r w:rsidRPr="00A95997">
        <w:rPr>
          <w:noProof/>
        </w:rPr>
        <w:fldChar w:fldCharType="begin"/>
      </w:r>
      <w:r w:rsidRPr="00A95997">
        <w:rPr>
          <w:noProof/>
        </w:rPr>
        <w:instrText xml:space="preserve"> PAGEREF _Toc37322801 \h </w:instrText>
      </w:r>
      <w:r w:rsidRPr="00A95997">
        <w:rPr>
          <w:noProof/>
        </w:rPr>
      </w:r>
      <w:r w:rsidRPr="00A95997">
        <w:rPr>
          <w:noProof/>
        </w:rPr>
        <w:fldChar w:fldCharType="separate"/>
      </w:r>
      <w:r w:rsidR="0076748D">
        <w:rPr>
          <w:noProof/>
        </w:rPr>
        <w:t>395</w:t>
      </w:r>
      <w:r w:rsidRPr="00A95997">
        <w:rPr>
          <w:noProof/>
        </w:rPr>
        <w:fldChar w:fldCharType="end"/>
      </w:r>
    </w:p>
    <w:p w14:paraId="2E372BC4" w14:textId="77777777" w:rsidR="00A95997" w:rsidRDefault="00A95997">
      <w:pPr>
        <w:pStyle w:val="TOC5"/>
        <w:rPr>
          <w:rFonts w:asciiTheme="minorHAnsi" w:eastAsiaTheme="minorEastAsia" w:hAnsiTheme="minorHAnsi" w:cstheme="minorBidi"/>
          <w:noProof/>
          <w:kern w:val="0"/>
          <w:sz w:val="22"/>
          <w:szCs w:val="22"/>
        </w:rPr>
      </w:pPr>
      <w:r>
        <w:rPr>
          <w:noProof/>
        </w:rPr>
        <w:t>5.10.25</w:t>
      </w:r>
      <w:r>
        <w:rPr>
          <w:noProof/>
        </w:rPr>
        <w:tab/>
        <w:t>Items in Subgroup 14 of Group T8</w:t>
      </w:r>
      <w:r w:rsidRPr="00A95997">
        <w:rPr>
          <w:noProof/>
        </w:rPr>
        <w:tab/>
      </w:r>
      <w:r w:rsidRPr="00A95997">
        <w:rPr>
          <w:noProof/>
        </w:rPr>
        <w:fldChar w:fldCharType="begin"/>
      </w:r>
      <w:r w:rsidRPr="00A95997">
        <w:rPr>
          <w:noProof/>
        </w:rPr>
        <w:instrText xml:space="preserve"> PAGEREF _Toc37322802 \h </w:instrText>
      </w:r>
      <w:r w:rsidRPr="00A95997">
        <w:rPr>
          <w:noProof/>
        </w:rPr>
      </w:r>
      <w:r w:rsidRPr="00A95997">
        <w:rPr>
          <w:noProof/>
        </w:rPr>
        <w:fldChar w:fldCharType="separate"/>
      </w:r>
      <w:r w:rsidR="0076748D">
        <w:rPr>
          <w:noProof/>
        </w:rPr>
        <w:t>395</w:t>
      </w:r>
      <w:r w:rsidRPr="00A95997">
        <w:rPr>
          <w:noProof/>
        </w:rPr>
        <w:fldChar w:fldCharType="end"/>
      </w:r>
    </w:p>
    <w:p w14:paraId="1596D92B" w14:textId="77777777" w:rsidR="00A95997" w:rsidRDefault="00A95997">
      <w:pPr>
        <w:pStyle w:val="TOC4"/>
        <w:rPr>
          <w:rFonts w:asciiTheme="minorHAnsi" w:eastAsiaTheme="minorEastAsia" w:hAnsiTheme="minorHAnsi" w:cstheme="minorBidi"/>
          <w:b w:val="0"/>
          <w:noProof/>
          <w:kern w:val="0"/>
          <w:sz w:val="22"/>
          <w:szCs w:val="22"/>
        </w:rPr>
      </w:pPr>
      <w:r>
        <w:rPr>
          <w:noProof/>
        </w:rPr>
        <w:t>Subdivision G—Subgroups 15, 16 and 17 of Group T8</w:t>
      </w:r>
      <w:r w:rsidRPr="00A95997">
        <w:rPr>
          <w:b w:val="0"/>
          <w:noProof/>
          <w:sz w:val="18"/>
        </w:rPr>
        <w:tab/>
      </w:r>
      <w:r w:rsidRPr="00A95997">
        <w:rPr>
          <w:b w:val="0"/>
          <w:noProof/>
          <w:sz w:val="18"/>
        </w:rPr>
        <w:fldChar w:fldCharType="begin"/>
      </w:r>
      <w:r w:rsidRPr="00A95997">
        <w:rPr>
          <w:b w:val="0"/>
          <w:noProof/>
          <w:sz w:val="18"/>
        </w:rPr>
        <w:instrText xml:space="preserve"> PAGEREF _Toc37322803 \h </w:instrText>
      </w:r>
      <w:r w:rsidRPr="00A95997">
        <w:rPr>
          <w:b w:val="0"/>
          <w:noProof/>
          <w:sz w:val="18"/>
        </w:rPr>
      </w:r>
      <w:r w:rsidRPr="00A95997">
        <w:rPr>
          <w:b w:val="0"/>
          <w:noProof/>
          <w:sz w:val="18"/>
        </w:rPr>
        <w:fldChar w:fldCharType="separate"/>
      </w:r>
      <w:r w:rsidR="0076748D">
        <w:rPr>
          <w:b w:val="0"/>
          <w:noProof/>
          <w:sz w:val="18"/>
        </w:rPr>
        <w:t>400</w:t>
      </w:r>
      <w:r w:rsidRPr="00A95997">
        <w:rPr>
          <w:b w:val="0"/>
          <w:noProof/>
          <w:sz w:val="18"/>
        </w:rPr>
        <w:fldChar w:fldCharType="end"/>
      </w:r>
    </w:p>
    <w:p w14:paraId="57160DBA" w14:textId="77777777" w:rsidR="00A95997" w:rsidRDefault="00A95997">
      <w:pPr>
        <w:pStyle w:val="TOC5"/>
        <w:rPr>
          <w:rFonts w:asciiTheme="minorHAnsi" w:eastAsiaTheme="minorEastAsia" w:hAnsiTheme="minorHAnsi" w:cstheme="minorBidi"/>
          <w:noProof/>
          <w:kern w:val="0"/>
          <w:sz w:val="22"/>
          <w:szCs w:val="22"/>
        </w:rPr>
      </w:pPr>
      <w:r>
        <w:rPr>
          <w:noProof/>
        </w:rPr>
        <w:t>5.10.26</w:t>
      </w:r>
      <w:r>
        <w:rPr>
          <w:noProof/>
        </w:rPr>
        <w:tab/>
        <w:t>Restriction on item 50303—timing</w:t>
      </w:r>
      <w:r w:rsidRPr="00A95997">
        <w:rPr>
          <w:noProof/>
        </w:rPr>
        <w:tab/>
      </w:r>
      <w:r w:rsidRPr="00A95997">
        <w:rPr>
          <w:noProof/>
        </w:rPr>
        <w:fldChar w:fldCharType="begin"/>
      </w:r>
      <w:r w:rsidRPr="00A95997">
        <w:rPr>
          <w:noProof/>
        </w:rPr>
        <w:instrText xml:space="preserve"> PAGEREF _Toc37322804 \h </w:instrText>
      </w:r>
      <w:r w:rsidRPr="00A95997">
        <w:rPr>
          <w:noProof/>
        </w:rPr>
      </w:r>
      <w:r w:rsidRPr="00A95997">
        <w:rPr>
          <w:noProof/>
        </w:rPr>
        <w:fldChar w:fldCharType="separate"/>
      </w:r>
      <w:r w:rsidR="0076748D">
        <w:rPr>
          <w:noProof/>
        </w:rPr>
        <w:t>400</w:t>
      </w:r>
      <w:r w:rsidRPr="00A95997">
        <w:rPr>
          <w:noProof/>
        </w:rPr>
        <w:fldChar w:fldCharType="end"/>
      </w:r>
    </w:p>
    <w:p w14:paraId="041980E0" w14:textId="77777777" w:rsidR="00A95997" w:rsidRDefault="00A95997">
      <w:pPr>
        <w:pStyle w:val="TOC5"/>
        <w:rPr>
          <w:rFonts w:asciiTheme="minorHAnsi" w:eastAsiaTheme="minorEastAsia" w:hAnsiTheme="minorHAnsi" w:cstheme="minorBidi"/>
          <w:noProof/>
          <w:kern w:val="0"/>
          <w:sz w:val="22"/>
          <w:szCs w:val="22"/>
        </w:rPr>
      </w:pPr>
      <w:r>
        <w:rPr>
          <w:noProof/>
        </w:rPr>
        <w:t>5.10.27</w:t>
      </w:r>
      <w:r>
        <w:rPr>
          <w:noProof/>
        </w:rPr>
        <w:tab/>
        <w:t>Restrictions on items 51011 to 51112 and 51115 to 51171—services provided in conjunction with other services in Group T8</w:t>
      </w:r>
      <w:r w:rsidRPr="00A95997">
        <w:rPr>
          <w:noProof/>
        </w:rPr>
        <w:tab/>
      </w:r>
      <w:r w:rsidRPr="00A95997">
        <w:rPr>
          <w:noProof/>
        </w:rPr>
        <w:fldChar w:fldCharType="begin"/>
      </w:r>
      <w:r w:rsidRPr="00A95997">
        <w:rPr>
          <w:noProof/>
        </w:rPr>
        <w:instrText xml:space="preserve"> PAGEREF _Toc37322805 \h </w:instrText>
      </w:r>
      <w:r w:rsidRPr="00A95997">
        <w:rPr>
          <w:noProof/>
        </w:rPr>
      </w:r>
      <w:r w:rsidRPr="00A95997">
        <w:rPr>
          <w:noProof/>
        </w:rPr>
        <w:fldChar w:fldCharType="separate"/>
      </w:r>
      <w:r w:rsidR="0076748D">
        <w:rPr>
          <w:noProof/>
        </w:rPr>
        <w:t>400</w:t>
      </w:r>
      <w:r w:rsidRPr="00A95997">
        <w:rPr>
          <w:noProof/>
        </w:rPr>
        <w:fldChar w:fldCharType="end"/>
      </w:r>
    </w:p>
    <w:p w14:paraId="6171BEDB" w14:textId="77777777" w:rsidR="00A95997" w:rsidRDefault="00A95997">
      <w:pPr>
        <w:pStyle w:val="TOC5"/>
        <w:rPr>
          <w:rFonts w:asciiTheme="minorHAnsi" w:eastAsiaTheme="minorEastAsia" w:hAnsiTheme="minorHAnsi" w:cstheme="minorBidi"/>
          <w:noProof/>
          <w:kern w:val="0"/>
          <w:sz w:val="22"/>
          <w:szCs w:val="22"/>
        </w:rPr>
      </w:pPr>
      <w:r>
        <w:rPr>
          <w:noProof/>
        </w:rPr>
        <w:t>5.10.28</w:t>
      </w:r>
      <w:r>
        <w:rPr>
          <w:noProof/>
        </w:rPr>
        <w:tab/>
        <w:t>Restrictions on items 51061 to 51066—services provided in conjunction with certain other services</w:t>
      </w:r>
      <w:r w:rsidRPr="00A95997">
        <w:rPr>
          <w:noProof/>
        </w:rPr>
        <w:tab/>
      </w:r>
      <w:r w:rsidRPr="00A95997">
        <w:rPr>
          <w:noProof/>
        </w:rPr>
        <w:fldChar w:fldCharType="begin"/>
      </w:r>
      <w:r w:rsidRPr="00A95997">
        <w:rPr>
          <w:noProof/>
        </w:rPr>
        <w:instrText xml:space="preserve"> PAGEREF _Toc37322806 \h </w:instrText>
      </w:r>
      <w:r w:rsidRPr="00A95997">
        <w:rPr>
          <w:noProof/>
        </w:rPr>
      </w:r>
      <w:r w:rsidRPr="00A95997">
        <w:rPr>
          <w:noProof/>
        </w:rPr>
        <w:fldChar w:fldCharType="separate"/>
      </w:r>
      <w:r w:rsidR="0076748D">
        <w:rPr>
          <w:noProof/>
        </w:rPr>
        <w:t>400</w:t>
      </w:r>
      <w:r w:rsidRPr="00A95997">
        <w:rPr>
          <w:noProof/>
        </w:rPr>
        <w:fldChar w:fldCharType="end"/>
      </w:r>
    </w:p>
    <w:p w14:paraId="63B3BB36" w14:textId="77777777" w:rsidR="00A95997" w:rsidRDefault="00A95997">
      <w:pPr>
        <w:pStyle w:val="TOC5"/>
        <w:rPr>
          <w:rFonts w:asciiTheme="minorHAnsi" w:eastAsiaTheme="minorEastAsia" w:hAnsiTheme="minorHAnsi" w:cstheme="minorBidi"/>
          <w:noProof/>
          <w:kern w:val="0"/>
          <w:sz w:val="22"/>
          <w:szCs w:val="22"/>
        </w:rPr>
      </w:pPr>
      <w:r>
        <w:rPr>
          <w:noProof/>
        </w:rPr>
        <w:t>5.10.29</w:t>
      </w:r>
      <w:r>
        <w:rPr>
          <w:noProof/>
        </w:rPr>
        <w:tab/>
        <w:t xml:space="preserve">Meaning of </w:t>
      </w:r>
      <w:r w:rsidRPr="00850377">
        <w:rPr>
          <w:i/>
          <w:noProof/>
        </w:rPr>
        <w:t>motion segment</w:t>
      </w:r>
      <w:r w:rsidRPr="00A95997">
        <w:rPr>
          <w:noProof/>
        </w:rPr>
        <w:tab/>
      </w:r>
      <w:r w:rsidRPr="00A95997">
        <w:rPr>
          <w:noProof/>
        </w:rPr>
        <w:fldChar w:fldCharType="begin"/>
      </w:r>
      <w:r w:rsidRPr="00A95997">
        <w:rPr>
          <w:noProof/>
        </w:rPr>
        <w:instrText xml:space="preserve"> PAGEREF _Toc37322807 \h </w:instrText>
      </w:r>
      <w:r w:rsidRPr="00A95997">
        <w:rPr>
          <w:noProof/>
        </w:rPr>
      </w:r>
      <w:r w:rsidRPr="00A95997">
        <w:rPr>
          <w:noProof/>
        </w:rPr>
        <w:fldChar w:fldCharType="separate"/>
      </w:r>
      <w:r w:rsidR="0076748D">
        <w:rPr>
          <w:noProof/>
        </w:rPr>
        <w:t>400</w:t>
      </w:r>
      <w:r w:rsidRPr="00A95997">
        <w:rPr>
          <w:noProof/>
        </w:rPr>
        <w:fldChar w:fldCharType="end"/>
      </w:r>
    </w:p>
    <w:p w14:paraId="0121F6CA" w14:textId="77777777" w:rsidR="00A95997" w:rsidRDefault="00A95997">
      <w:pPr>
        <w:pStyle w:val="TOC5"/>
        <w:rPr>
          <w:rFonts w:asciiTheme="minorHAnsi" w:eastAsiaTheme="minorEastAsia" w:hAnsiTheme="minorHAnsi" w:cstheme="minorBidi"/>
          <w:noProof/>
          <w:kern w:val="0"/>
          <w:sz w:val="22"/>
          <w:szCs w:val="22"/>
        </w:rPr>
      </w:pPr>
      <w:r>
        <w:rPr>
          <w:noProof/>
        </w:rPr>
        <w:t>5.10.30</w:t>
      </w:r>
      <w:r>
        <w:rPr>
          <w:noProof/>
        </w:rPr>
        <w:tab/>
        <w:t>Items in Subgroups 15, 16 and 17 of Group T8</w:t>
      </w:r>
      <w:r w:rsidRPr="00A95997">
        <w:rPr>
          <w:noProof/>
        </w:rPr>
        <w:tab/>
      </w:r>
      <w:r w:rsidRPr="00A95997">
        <w:rPr>
          <w:noProof/>
        </w:rPr>
        <w:fldChar w:fldCharType="begin"/>
      </w:r>
      <w:r w:rsidRPr="00A95997">
        <w:rPr>
          <w:noProof/>
        </w:rPr>
        <w:instrText xml:space="preserve"> PAGEREF _Toc37322808 \h </w:instrText>
      </w:r>
      <w:r w:rsidRPr="00A95997">
        <w:rPr>
          <w:noProof/>
        </w:rPr>
      </w:r>
      <w:r w:rsidRPr="00A95997">
        <w:rPr>
          <w:noProof/>
        </w:rPr>
        <w:fldChar w:fldCharType="separate"/>
      </w:r>
      <w:r w:rsidR="0076748D">
        <w:rPr>
          <w:noProof/>
        </w:rPr>
        <w:t>400</w:t>
      </w:r>
      <w:r w:rsidRPr="00A95997">
        <w:rPr>
          <w:noProof/>
        </w:rPr>
        <w:fldChar w:fldCharType="end"/>
      </w:r>
    </w:p>
    <w:p w14:paraId="0F0553A4" w14:textId="77777777" w:rsidR="00A95997" w:rsidRDefault="00A95997">
      <w:pPr>
        <w:pStyle w:val="TOC3"/>
        <w:rPr>
          <w:rFonts w:asciiTheme="minorHAnsi" w:eastAsiaTheme="minorEastAsia" w:hAnsiTheme="minorHAnsi" w:cstheme="minorBidi"/>
          <w:b w:val="0"/>
          <w:noProof/>
          <w:kern w:val="0"/>
          <w:szCs w:val="22"/>
        </w:rPr>
      </w:pPr>
      <w:r>
        <w:rPr>
          <w:noProof/>
        </w:rPr>
        <w:t>Division 5.11—Group T9: Assistance at operations</w:t>
      </w:r>
      <w:r w:rsidRPr="00A95997">
        <w:rPr>
          <w:b w:val="0"/>
          <w:noProof/>
          <w:sz w:val="18"/>
        </w:rPr>
        <w:tab/>
      </w:r>
      <w:r w:rsidRPr="00A95997">
        <w:rPr>
          <w:b w:val="0"/>
          <w:noProof/>
          <w:sz w:val="18"/>
        </w:rPr>
        <w:fldChar w:fldCharType="begin"/>
      </w:r>
      <w:r w:rsidRPr="00A95997">
        <w:rPr>
          <w:b w:val="0"/>
          <w:noProof/>
          <w:sz w:val="18"/>
        </w:rPr>
        <w:instrText xml:space="preserve"> PAGEREF _Toc37322809 \h </w:instrText>
      </w:r>
      <w:r w:rsidRPr="00A95997">
        <w:rPr>
          <w:b w:val="0"/>
          <w:noProof/>
          <w:sz w:val="18"/>
        </w:rPr>
      </w:r>
      <w:r w:rsidRPr="00A95997">
        <w:rPr>
          <w:b w:val="0"/>
          <w:noProof/>
          <w:sz w:val="18"/>
        </w:rPr>
        <w:fldChar w:fldCharType="separate"/>
      </w:r>
      <w:r w:rsidR="0076748D">
        <w:rPr>
          <w:b w:val="0"/>
          <w:noProof/>
          <w:sz w:val="18"/>
        </w:rPr>
        <w:t>435</w:t>
      </w:r>
      <w:r w:rsidRPr="00A95997">
        <w:rPr>
          <w:b w:val="0"/>
          <w:noProof/>
          <w:sz w:val="18"/>
        </w:rPr>
        <w:fldChar w:fldCharType="end"/>
      </w:r>
    </w:p>
    <w:p w14:paraId="5A666D28" w14:textId="77777777" w:rsidR="00A95997" w:rsidRDefault="00A95997">
      <w:pPr>
        <w:pStyle w:val="TOC5"/>
        <w:rPr>
          <w:rFonts w:asciiTheme="minorHAnsi" w:eastAsiaTheme="minorEastAsia" w:hAnsiTheme="minorHAnsi" w:cstheme="minorBidi"/>
          <w:noProof/>
          <w:kern w:val="0"/>
          <w:sz w:val="22"/>
          <w:szCs w:val="22"/>
        </w:rPr>
      </w:pPr>
      <w:r>
        <w:rPr>
          <w:noProof/>
        </w:rPr>
        <w:t>5.11.1</w:t>
      </w:r>
      <w:r>
        <w:rPr>
          <w:noProof/>
        </w:rPr>
        <w:tab/>
        <w:t xml:space="preserve">Meaning of </w:t>
      </w:r>
      <w:r w:rsidRPr="00850377">
        <w:rPr>
          <w:i/>
          <w:noProof/>
        </w:rPr>
        <w:t>amount under clause 5.11.1</w:t>
      </w:r>
      <w:r w:rsidRPr="00A95997">
        <w:rPr>
          <w:noProof/>
        </w:rPr>
        <w:tab/>
      </w:r>
      <w:r w:rsidRPr="00A95997">
        <w:rPr>
          <w:noProof/>
        </w:rPr>
        <w:fldChar w:fldCharType="begin"/>
      </w:r>
      <w:r w:rsidRPr="00A95997">
        <w:rPr>
          <w:noProof/>
        </w:rPr>
        <w:instrText xml:space="preserve"> PAGEREF _Toc37322810 \h </w:instrText>
      </w:r>
      <w:r w:rsidRPr="00A95997">
        <w:rPr>
          <w:noProof/>
        </w:rPr>
      </w:r>
      <w:r w:rsidRPr="00A95997">
        <w:rPr>
          <w:noProof/>
        </w:rPr>
        <w:fldChar w:fldCharType="separate"/>
      </w:r>
      <w:r w:rsidR="0076748D">
        <w:rPr>
          <w:noProof/>
        </w:rPr>
        <w:t>435</w:t>
      </w:r>
      <w:r w:rsidRPr="00A95997">
        <w:rPr>
          <w:noProof/>
        </w:rPr>
        <w:fldChar w:fldCharType="end"/>
      </w:r>
    </w:p>
    <w:p w14:paraId="26766DD0" w14:textId="77777777" w:rsidR="00A95997" w:rsidRDefault="00A95997">
      <w:pPr>
        <w:pStyle w:val="TOC5"/>
        <w:rPr>
          <w:rFonts w:asciiTheme="minorHAnsi" w:eastAsiaTheme="minorEastAsia" w:hAnsiTheme="minorHAnsi" w:cstheme="minorBidi"/>
          <w:noProof/>
          <w:kern w:val="0"/>
          <w:sz w:val="22"/>
          <w:szCs w:val="22"/>
        </w:rPr>
      </w:pPr>
      <w:r>
        <w:rPr>
          <w:noProof/>
        </w:rPr>
        <w:t>5.11.2</w:t>
      </w:r>
      <w:r>
        <w:rPr>
          <w:noProof/>
        </w:rPr>
        <w:tab/>
        <w:t xml:space="preserve">Meaning of </w:t>
      </w:r>
      <w:r w:rsidRPr="00850377">
        <w:rPr>
          <w:i/>
          <w:noProof/>
        </w:rPr>
        <w:t>amount under clause 5.11.2</w:t>
      </w:r>
      <w:r w:rsidRPr="00A95997">
        <w:rPr>
          <w:noProof/>
        </w:rPr>
        <w:tab/>
      </w:r>
      <w:r w:rsidRPr="00A95997">
        <w:rPr>
          <w:noProof/>
        </w:rPr>
        <w:fldChar w:fldCharType="begin"/>
      </w:r>
      <w:r w:rsidRPr="00A95997">
        <w:rPr>
          <w:noProof/>
        </w:rPr>
        <w:instrText xml:space="preserve"> PAGEREF _Toc37322811 \h </w:instrText>
      </w:r>
      <w:r w:rsidRPr="00A95997">
        <w:rPr>
          <w:noProof/>
        </w:rPr>
      </w:r>
      <w:r w:rsidRPr="00A95997">
        <w:rPr>
          <w:noProof/>
        </w:rPr>
        <w:fldChar w:fldCharType="separate"/>
      </w:r>
      <w:r w:rsidR="0076748D">
        <w:rPr>
          <w:noProof/>
        </w:rPr>
        <w:t>435</w:t>
      </w:r>
      <w:r w:rsidRPr="00A95997">
        <w:rPr>
          <w:noProof/>
        </w:rPr>
        <w:fldChar w:fldCharType="end"/>
      </w:r>
    </w:p>
    <w:p w14:paraId="285F914A" w14:textId="77777777" w:rsidR="00A95997" w:rsidRDefault="00A95997">
      <w:pPr>
        <w:pStyle w:val="TOC5"/>
        <w:rPr>
          <w:rFonts w:asciiTheme="minorHAnsi" w:eastAsiaTheme="minorEastAsia" w:hAnsiTheme="minorHAnsi" w:cstheme="minorBidi"/>
          <w:noProof/>
          <w:kern w:val="0"/>
          <w:sz w:val="22"/>
          <w:szCs w:val="22"/>
        </w:rPr>
      </w:pPr>
      <w:r>
        <w:rPr>
          <w:noProof/>
        </w:rPr>
        <w:t>5.11.3</w:t>
      </w:r>
      <w:r>
        <w:rPr>
          <w:noProof/>
        </w:rPr>
        <w:tab/>
        <w:t xml:space="preserve">Meaning of </w:t>
      </w:r>
      <w:r w:rsidRPr="00850377">
        <w:rPr>
          <w:i/>
          <w:noProof/>
        </w:rPr>
        <w:t>amount under clause 5.11.3</w:t>
      </w:r>
      <w:r w:rsidRPr="00A95997">
        <w:rPr>
          <w:noProof/>
        </w:rPr>
        <w:tab/>
      </w:r>
      <w:r w:rsidRPr="00A95997">
        <w:rPr>
          <w:noProof/>
        </w:rPr>
        <w:fldChar w:fldCharType="begin"/>
      </w:r>
      <w:r w:rsidRPr="00A95997">
        <w:rPr>
          <w:noProof/>
        </w:rPr>
        <w:instrText xml:space="preserve"> PAGEREF _Toc37322812 \h </w:instrText>
      </w:r>
      <w:r w:rsidRPr="00A95997">
        <w:rPr>
          <w:noProof/>
        </w:rPr>
      </w:r>
      <w:r w:rsidRPr="00A95997">
        <w:rPr>
          <w:noProof/>
        </w:rPr>
        <w:fldChar w:fldCharType="separate"/>
      </w:r>
      <w:r w:rsidR="0076748D">
        <w:rPr>
          <w:noProof/>
        </w:rPr>
        <w:t>436</w:t>
      </w:r>
      <w:r w:rsidRPr="00A95997">
        <w:rPr>
          <w:noProof/>
        </w:rPr>
        <w:fldChar w:fldCharType="end"/>
      </w:r>
    </w:p>
    <w:p w14:paraId="75559DB8" w14:textId="77777777" w:rsidR="00A95997" w:rsidRDefault="00A95997">
      <w:pPr>
        <w:pStyle w:val="TOC5"/>
        <w:rPr>
          <w:rFonts w:asciiTheme="minorHAnsi" w:eastAsiaTheme="minorEastAsia" w:hAnsiTheme="minorHAnsi" w:cstheme="minorBidi"/>
          <w:noProof/>
          <w:kern w:val="0"/>
          <w:sz w:val="22"/>
          <w:szCs w:val="22"/>
        </w:rPr>
      </w:pPr>
      <w:r>
        <w:rPr>
          <w:noProof/>
        </w:rPr>
        <w:lastRenderedPageBreak/>
        <w:t>5.11.4</w:t>
      </w:r>
      <w:r>
        <w:rPr>
          <w:noProof/>
        </w:rPr>
        <w:tab/>
        <w:t>Restrictions on items in Group T9—medical practitioner providing assistance at operations</w:t>
      </w:r>
      <w:r w:rsidRPr="00A95997">
        <w:rPr>
          <w:noProof/>
        </w:rPr>
        <w:tab/>
      </w:r>
      <w:r w:rsidRPr="00A95997">
        <w:rPr>
          <w:noProof/>
        </w:rPr>
        <w:fldChar w:fldCharType="begin"/>
      </w:r>
      <w:r w:rsidRPr="00A95997">
        <w:rPr>
          <w:noProof/>
        </w:rPr>
        <w:instrText xml:space="preserve"> PAGEREF _Toc37322813 \h </w:instrText>
      </w:r>
      <w:r w:rsidRPr="00A95997">
        <w:rPr>
          <w:noProof/>
        </w:rPr>
      </w:r>
      <w:r w:rsidRPr="00A95997">
        <w:rPr>
          <w:noProof/>
        </w:rPr>
        <w:fldChar w:fldCharType="separate"/>
      </w:r>
      <w:r w:rsidR="0076748D">
        <w:rPr>
          <w:noProof/>
        </w:rPr>
        <w:t>436</w:t>
      </w:r>
      <w:r w:rsidRPr="00A95997">
        <w:rPr>
          <w:noProof/>
        </w:rPr>
        <w:fldChar w:fldCharType="end"/>
      </w:r>
    </w:p>
    <w:p w14:paraId="709093E0" w14:textId="77777777" w:rsidR="00A95997" w:rsidRDefault="00A95997">
      <w:pPr>
        <w:pStyle w:val="TOC5"/>
        <w:rPr>
          <w:rFonts w:asciiTheme="minorHAnsi" w:eastAsiaTheme="minorEastAsia" w:hAnsiTheme="minorHAnsi" w:cstheme="minorBidi"/>
          <w:noProof/>
          <w:kern w:val="0"/>
          <w:sz w:val="22"/>
          <w:szCs w:val="22"/>
        </w:rPr>
      </w:pPr>
      <w:r>
        <w:rPr>
          <w:noProof/>
        </w:rPr>
        <w:t>5.11.5</w:t>
      </w:r>
      <w:r>
        <w:rPr>
          <w:noProof/>
        </w:rPr>
        <w:tab/>
        <w:t>Items in Group T9</w:t>
      </w:r>
      <w:r w:rsidRPr="00A95997">
        <w:rPr>
          <w:noProof/>
        </w:rPr>
        <w:tab/>
      </w:r>
      <w:r w:rsidRPr="00A95997">
        <w:rPr>
          <w:noProof/>
        </w:rPr>
        <w:fldChar w:fldCharType="begin"/>
      </w:r>
      <w:r w:rsidRPr="00A95997">
        <w:rPr>
          <w:noProof/>
        </w:rPr>
        <w:instrText xml:space="preserve"> PAGEREF _Toc37322814 \h </w:instrText>
      </w:r>
      <w:r w:rsidRPr="00A95997">
        <w:rPr>
          <w:noProof/>
        </w:rPr>
      </w:r>
      <w:r w:rsidRPr="00A95997">
        <w:rPr>
          <w:noProof/>
        </w:rPr>
        <w:fldChar w:fldCharType="separate"/>
      </w:r>
      <w:r w:rsidR="0076748D">
        <w:rPr>
          <w:noProof/>
        </w:rPr>
        <w:t>436</w:t>
      </w:r>
      <w:r w:rsidRPr="00A95997">
        <w:rPr>
          <w:noProof/>
        </w:rPr>
        <w:fldChar w:fldCharType="end"/>
      </w:r>
    </w:p>
    <w:p w14:paraId="7585F846" w14:textId="77777777" w:rsidR="00A95997" w:rsidRDefault="00A95997">
      <w:pPr>
        <w:pStyle w:val="TOC2"/>
        <w:rPr>
          <w:rFonts w:asciiTheme="minorHAnsi" w:eastAsiaTheme="minorEastAsia" w:hAnsiTheme="minorHAnsi" w:cstheme="minorBidi"/>
          <w:b w:val="0"/>
          <w:noProof/>
          <w:kern w:val="0"/>
          <w:sz w:val="22"/>
          <w:szCs w:val="22"/>
        </w:rPr>
      </w:pPr>
      <w:r>
        <w:rPr>
          <w:noProof/>
        </w:rPr>
        <w:t>Part 6—Oral and maxillofacial services</w:t>
      </w:r>
      <w:r w:rsidRPr="00A95997">
        <w:rPr>
          <w:b w:val="0"/>
          <w:noProof/>
          <w:sz w:val="18"/>
        </w:rPr>
        <w:tab/>
      </w:r>
      <w:r w:rsidRPr="00A95997">
        <w:rPr>
          <w:b w:val="0"/>
          <w:noProof/>
          <w:sz w:val="18"/>
        </w:rPr>
        <w:fldChar w:fldCharType="begin"/>
      </w:r>
      <w:r w:rsidRPr="00A95997">
        <w:rPr>
          <w:b w:val="0"/>
          <w:noProof/>
          <w:sz w:val="18"/>
        </w:rPr>
        <w:instrText xml:space="preserve"> PAGEREF _Toc37322815 \h </w:instrText>
      </w:r>
      <w:r w:rsidRPr="00A95997">
        <w:rPr>
          <w:b w:val="0"/>
          <w:noProof/>
          <w:sz w:val="18"/>
        </w:rPr>
      </w:r>
      <w:r w:rsidRPr="00A95997">
        <w:rPr>
          <w:b w:val="0"/>
          <w:noProof/>
          <w:sz w:val="18"/>
        </w:rPr>
        <w:fldChar w:fldCharType="separate"/>
      </w:r>
      <w:r w:rsidR="0076748D">
        <w:rPr>
          <w:b w:val="0"/>
          <w:noProof/>
          <w:sz w:val="18"/>
        </w:rPr>
        <w:t>438</w:t>
      </w:r>
      <w:r w:rsidRPr="00A95997">
        <w:rPr>
          <w:b w:val="0"/>
          <w:noProof/>
          <w:sz w:val="18"/>
        </w:rPr>
        <w:fldChar w:fldCharType="end"/>
      </w:r>
    </w:p>
    <w:p w14:paraId="2F929808" w14:textId="77777777" w:rsidR="00A95997" w:rsidRDefault="00A95997">
      <w:pPr>
        <w:pStyle w:val="TOC3"/>
        <w:rPr>
          <w:rFonts w:asciiTheme="minorHAnsi" w:eastAsiaTheme="minorEastAsia" w:hAnsiTheme="minorHAnsi" w:cstheme="minorBidi"/>
          <w:b w:val="0"/>
          <w:noProof/>
          <w:kern w:val="0"/>
          <w:szCs w:val="22"/>
        </w:rPr>
      </w:pPr>
      <w:r>
        <w:rPr>
          <w:noProof/>
        </w:rPr>
        <w:t>Division 6.1—Preliminary</w:t>
      </w:r>
      <w:r w:rsidRPr="00A95997">
        <w:rPr>
          <w:b w:val="0"/>
          <w:noProof/>
          <w:sz w:val="18"/>
        </w:rPr>
        <w:tab/>
      </w:r>
      <w:r w:rsidRPr="00A95997">
        <w:rPr>
          <w:b w:val="0"/>
          <w:noProof/>
          <w:sz w:val="18"/>
        </w:rPr>
        <w:fldChar w:fldCharType="begin"/>
      </w:r>
      <w:r w:rsidRPr="00A95997">
        <w:rPr>
          <w:b w:val="0"/>
          <w:noProof/>
          <w:sz w:val="18"/>
        </w:rPr>
        <w:instrText xml:space="preserve"> PAGEREF _Toc37322816 \h </w:instrText>
      </w:r>
      <w:r w:rsidRPr="00A95997">
        <w:rPr>
          <w:b w:val="0"/>
          <w:noProof/>
          <w:sz w:val="18"/>
        </w:rPr>
      </w:r>
      <w:r w:rsidRPr="00A95997">
        <w:rPr>
          <w:b w:val="0"/>
          <w:noProof/>
          <w:sz w:val="18"/>
        </w:rPr>
        <w:fldChar w:fldCharType="separate"/>
      </w:r>
      <w:r w:rsidR="0076748D">
        <w:rPr>
          <w:b w:val="0"/>
          <w:noProof/>
          <w:sz w:val="18"/>
        </w:rPr>
        <w:t>438</w:t>
      </w:r>
      <w:r w:rsidRPr="00A95997">
        <w:rPr>
          <w:b w:val="0"/>
          <w:noProof/>
          <w:sz w:val="18"/>
        </w:rPr>
        <w:fldChar w:fldCharType="end"/>
      </w:r>
    </w:p>
    <w:p w14:paraId="25DF3576" w14:textId="77777777" w:rsidR="00A95997" w:rsidRDefault="00A95997">
      <w:pPr>
        <w:pStyle w:val="TOC5"/>
        <w:rPr>
          <w:rFonts w:asciiTheme="minorHAnsi" w:eastAsiaTheme="minorEastAsia" w:hAnsiTheme="minorHAnsi" w:cstheme="minorBidi"/>
          <w:noProof/>
          <w:kern w:val="0"/>
          <w:sz w:val="22"/>
          <w:szCs w:val="22"/>
        </w:rPr>
      </w:pPr>
      <w:r>
        <w:rPr>
          <w:noProof/>
        </w:rPr>
        <w:t>6.1.1</w:t>
      </w:r>
      <w:r>
        <w:rPr>
          <w:noProof/>
        </w:rPr>
        <w:tab/>
        <w:t>Restriction on items Groups O1 to O11—providers of services</w:t>
      </w:r>
      <w:r w:rsidRPr="00A95997">
        <w:rPr>
          <w:noProof/>
        </w:rPr>
        <w:tab/>
      </w:r>
      <w:r w:rsidRPr="00A95997">
        <w:rPr>
          <w:noProof/>
        </w:rPr>
        <w:fldChar w:fldCharType="begin"/>
      </w:r>
      <w:r w:rsidRPr="00A95997">
        <w:rPr>
          <w:noProof/>
        </w:rPr>
        <w:instrText xml:space="preserve"> PAGEREF _Toc37322817 \h </w:instrText>
      </w:r>
      <w:r w:rsidRPr="00A95997">
        <w:rPr>
          <w:noProof/>
        </w:rPr>
      </w:r>
      <w:r w:rsidRPr="00A95997">
        <w:rPr>
          <w:noProof/>
        </w:rPr>
        <w:fldChar w:fldCharType="separate"/>
      </w:r>
      <w:r w:rsidR="0076748D">
        <w:rPr>
          <w:noProof/>
        </w:rPr>
        <w:t>438</w:t>
      </w:r>
      <w:r w:rsidRPr="00A95997">
        <w:rPr>
          <w:noProof/>
        </w:rPr>
        <w:fldChar w:fldCharType="end"/>
      </w:r>
    </w:p>
    <w:p w14:paraId="7F12BF70" w14:textId="77777777" w:rsidR="00A95997" w:rsidRDefault="00A95997">
      <w:pPr>
        <w:pStyle w:val="TOC3"/>
        <w:rPr>
          <w:rFonts w:asciiTheme="minorHAnsi" w:eastAsiaTheme="minorEastAsia" w:hAnsiTheme="minorHAnsi" w:cstheme="minorBidi"/>
          <w:b w:val="0"/>
          <w:noProof/>
          <w:kern w:val="0"/>
          <w:szCs w:val="22"/>
        </w:rPr>
      </w:pPr>
      <w:r>
        <w:rPr>
          <w:noProof/>
        </w:rPr>
        <w:t>Division 6.2—Group O1: Consultations</w:t>
      </w:r>
      <w:r w:rsidRPr="00A95997">
        <w:rPr>
          <w:b w:val="0"/>
          <w:noProof/>
          <w:sz w:val="18"/>
        </w:rPr>
        <w:tab/>
      </w:r>
      <w:r w:rsidRPr="00A95997">
        <w:rPr>
          <w:b w:val="0"/>
          <w:noProof/>
          <w:sz w:val="18"/>
        </w:rPr>
        <w:fldChar w:fldCharType="begin"/>
      </w:r>
      <w:r w:rsidRPr="00A95997">
        <w:rPr>
          <w:b w:val="0"/>
          <w:noProof/>
          <w:sz w:val="18"/>
        </w:rPr>
        <w:instrText xml:space="preserve"> PAGEREF _Toc37322818 \h </w:instrText>
      </w:r>
      <w:r w:rsidRPr="00A95997">
        <w:rPr>
          <w:b w:val="0"/>
          <w:noProof/>
          <w:sz w:val="18"/>
        </w:rPr>
      </w:r>
      <w:r w:rsidRPr="00A95997">
        <w:rPr>
          <w:b w:val="0"/>
          <w:noProof/>
          <w:sz w:val="18"/>
        </w:rPr>
        <w:fldChar w:fldCharType="separate"/>
      </w:r>
      <w:r w:rsidR="0076748D">
        <w:rPr>
          <w:b w:val="0"/>
          <w:noProof/>
          <w:sz w:val="18"/>
        </w:rPr>
        <w:t>438</w:t>
      </w:r>
      <w:r w:rsidRPr="00A95997">
        <w:rPr>
          <w:b w:val="0"/>
          <w:noProof/>
          <w:sz w:val="18"/>
        </w:rPr>
        <w:fldChar w:fldCharType="end"/>
      </w:r>
    </w:p>
    <w:p w14:paraId="0D472826" w14:textId="77777777" w:rsidR="00A95997" w:rsidRDefault="00A95997">
      <w:pPr>
        <w:pStyle w:val="TOC5"/>
        <w:rPr>
          <w:rFonts w:asciiTheme="minorHAnsi" w:eastAsiaTheme="minorEastAsia" w:hAnsiTheme="minorHAnsi" w:cstheme="minorBidi"/>
          <w:noProof/>
          <w:kern w:val="0"/>
          <w:sz w:val="22"/>
          <w:szCs w:val="22"/>
        </w:rPr>
      </w:pPr>
      <w:r>
        <w:rPr>
          <w:noProof/>
        </w:rPr>
        <w:t>6.2.1</w:t>
      </w:r>
      <w:r>
        <w:rPr>
          <w:noProof/>
        </w:rPr>
        <w:tab/>
        <w:t>Items in Group O1</w:t>
      </w:r>
      <w:r w:rsidRPr="00A95997">
        <w:rPr>
          <w:noProof/>
        </w:rPr>
        <w:tab/>
      </w:r>
      <w:r w:rsidRPr="00A95997">
        <w:rPr>
          <w:noProof/>
        </w:rPr>
        <w:fldChar w:fldCharType="begin"/>
      </w:r>
      <w:r w:rsidRPr="00A95997">
        <w:rPr>
          <w:noProof/>
        </w:rPr>
        <w:instrText xml:space="preserve"> PAGEREF _Toc37322819 \h </w:instrText>
      </w:r>
      <w:r w:rsidRPr="00A95997">
        <w:rPr>
          <w:noProof/>
        </w:rPr>
      </w:r>
      <w:r w:rsidRPr="00A95997">
        <w:rPr>
          <w:noProof/>
        </w:rPr>
        <w:fldChar w:fldCharType="separate"/>
      </w:r>
      <w:r w:rsidR="0076748D">
        <w:rPr>
          <w:noProof/>
        </w:rPr>
        <w:t>438</w:t>
      </w:r>
      <w:r w:rsidRPr="00A95997">
        <w:rPr>
          <w:noProof/>
        </w:rPr>
        <w:fldChar w:fldCharType="end"/>
      </w:r>
    </w:p>
    <w:p w14:paraId="7DDBE20A" w14:textId="77777777" w:rsidR="00A95997" w:rsidRDefault="00A95997">
      <w:pPr>
        <w:pStyle w:val="TOC3"/>
        <w:rPr>
          <w:rFonts w:asciiTheme="minorHAnsi" w:eastAsiaTheme="minorEastAsia" w:hAnsiTheme="minorHAnsi" w:cstheme="minorBidi"/>
          <w:b w:val="0"/>
          <w:noProof/>
          <w:kern w:val="0"/>
          <w:szCs w:val="22"/>
        </w:rPr>
      </w:pPr>
      <w:r>
        <w:rPr>
          <w:noProof/>
        </w:rPr>
        <w:t>Division 6.3—Group O2: Assistance at operation</w:t>
      </w:r>
      <w:r w:rsidRPr="00A95997">
        <w:rPr>
          <w:b w:val="0"/>
          <w:noProof/>
          <w:sz w:val="18"/>
        </w:rPr>
        <w:tab/>
      </w:r>
      <w:r w:rsidRPr="00A95997">
        <w:rPr>
          <w:b w:val="0"/>
          <w:noProof/>
          <w:sz w:val="18"/>
        </w:rPr>
        <w:fldChar w:fldCharType="begin"/>
      </w:r>
      <w:r w:rsidRPr="00A95997">
        <w:rPr>
          <w:b w:val="0"/>
          <w:noProof/>
          <w:sz w:val="18"/>
        </w:rPr>
        <w:instrText xml:space="preserve"> PAGEREF _Toc37322820 \h </w:instrText>
      </w:r>
      <w:r w:rsidRPr="00A95997">
        <w:rPr>
          <w:b w:val="0"/>
          <w:noProof/>
          <w:sz w:val="18"/>
        </w:rPr>
      </w:r>
      <w:r w:rsidRPr="00A95997">
        <w:rPr>
          <w:b w:val="0"/>
          <w:noProof/>
          <w:sz w:val="18"/>
        </w:rPr>
        <w:fldChar w:fldCharType="separate"/>
      </w:r>
      <w:r w:rsidR="0076748D">
        <w:rPr>
          <w:b w:val="0"/>
          <w:noProof/>
          <w:sz w:val="18"/>
        </w:rPr>
        <w:t>438</w:t>
      </w:r>
      <w:r w:rsidRPr="00A95997">
        <w:rPr>
          <w:b w:val="0"/>
          <w:noProof/>
          <w:sz w:val="18"/>
        </w:rPr>
        <w:fldChar w:fldCharType="end"/>
      </w:r>
    </w:p>
    <w:p w14:paraId="777B8839" w14:textId="77777777" w:rsidR="00A95997" w:rsidRDefault="00A95997">
      <w:pPr>
        <w:pStyle w:val="TOC5"/>
        <w:rPr>
          <w:rFonts w:asciiTheme="minorHAnsi" w:eastAsiaTheme="minorEastAsia" w:hAnsiTheme="minorHAnsi" w:cstheme="minorBidi"/>
          <w:noProof/>
          <w:kern w:val="0"/>
          <w:sz w:val="22"/>
          <w:szCs w:val="22"/>
        </w:rPr>
      </w:pPr>
      <w:r>
        <w:rPr>
          <w:noProof/>
        </w:rPr>
        <w:t>6.3.1</w:t>
      </w:r>
      <w:r>
        <w:rPr>
          <w:noProof/>
        </w:rPr>
        <w:tab/>
        <w:t xml:space="preserve">Meaning of </w:t>
      </w:r>
      <w:r w:rsidRPr="00850377">
        <w:rPr>
          <w:i/>
          <w:noProof/>
        </w:rPr>
        <w:t>amount under clause 6.3.1</w:t>
      </w:r>
      <w:r w:rsidRPr="00A95997">
        <w:rPr>
          <w:noProof/>
        </w:rPr>
        <w:tab/>
      </w:r>
      <w:r w:rsidRPr="00A95997">
        <w:rPr>
          <w:noProof/>
        </w:rPr>
        <w:fldChar w:fldCharType="begin"/>
      </w:r>
      <w:r w:rsidRPr="00A95997">
        <w:rPr>
          <w:noProof/>
        </w:rPr>
        <w:instrText xml:space="preserve"> PAGEREF _Toc37322821 \h </w:instrText>
      </w:r>
      <w:r w:rsidRPr="00A95997">
        <w:rPr>
          <w:noProof/>
        </w:rPr>
      </w:r>
      <w:r w:rsidRPr="00A95997">
        <w:rPr>
          <w:noProof/>
        </w:rPr>
        <w:fldChar w:fldCharType="separate"/>
      </w:r>
      <w:r w:rsidR="0076748D">
        <w:rPr>
          <w:noProof/>
        </w:rPr>
        <w:t>438</w:t>
      </w:r>
      <w:r w:rsidRPr="00A95997">
        <w:rPr>
          <w:noProof/>
        </w:rPr>
        <w:fldChar w:fldCharType="end"/>
      </w:r>
    </w:p>
    <w:p w14:paraId="5925F6CE" w14:textId="77777777" w:rsidR="00A95997" w:rsidRDefault="00A95997">
      <w:pPr>
        <w:pStyle w:val="TOC5"/>
        <w:rPr>
          <w:rFonts w:asciiTheme="minorHAnsi" w:eastAsiaTheme="minorEastAsia" w:hAnsiTheme="minorHAnsi" w:cstheme="minorBidi"/>
          <w:noProof/>
          <w:kern w:val="0"/>
          <w:sz w:val="22"/>
          <w:szCs w:val="22"/>
        </w:rPr>
      </w:pPr>
      <w:r>
        <w:rPr>
          <w:noProof/>
        </w:rPr>
        <w:t>6.3.2</w:t>
      </w:r>
      <w:r>
        <w:rPr>
          <w:noProof/>
        </w:rPr>
        <w:tab/>
        <w:t>Restrictions on items in Group O2—approved dental practitioner providing assistance at operations</w:t>
      </w:r>
      <w:r w:rsidRPr="00A95997">
        <w:rPr>
          <w:noProof/>
        </w:rPr>
        <w:tab/>
      </w:r>
      <w:r w:rsidRPr="00A95997">
        <w:rPr>
          <w:noProof/>
        </w:rPr>
        <w:fldChar w:fldCharType="begin"/>
      </w:r>
      <w:r w:rsidRPr="00A95997">
        <w:rPr>
          <w:noProof/>
        </w:rPr>
        <w:instrText xml:space="preserve"> PAGEREF _Toc37322822 \h </w:instrText>
      </w:r>
      <w:r w:rsidRPr="00A95997">
        <w:rPr>
          <w:noProof/>
        </w:rPr>
      </w:r>
      <w:r w:rsidRPr="00A95997">
        <w:rPr>
          <w:noProof/>
        </w:rPr>
        <w:fldChar w:fldCharType="separate"/>
      </w:r>
      <w:r w:rsidR="0076748D">
        <w:rPr>
          <w:noProof/>
        </w:rPr>
        <w:t>438</w:t>
      </w:r>
      <w:r w:rsidRPr="00A95997">
        <w:rPr>
          <w:noProof/>
        </w:rPr>
        <w:fldChar w:fldCharType="end"/>
      </w:r>
    </w:p>
    <w:p w14:paraId="207A1FAB" w14:textId="77777777" w:rsidR="00A95997" w:rsidRDefault="00A95997">
      <w:pPr>
        <w:pStyle w:val="TOC5"/>
        <w:rPr>
          <w:rFonts w:asciiTheme="minorHAnsi" w:eastAsiaTheme="minorEastAsia" w:hAnsiTheme="minorHAnsi" w:cstheme="minorBidi"/>
          <w:noProof/>
          <w:kern w:val="0"/>
          <w:sz w:val="22"/>
          <w:szCs w:val="22"/>
        </w:rPr>
      </w:pPr>
      <w:r>
        <w:rPr>
          <w:noProof/>
        </w:rPr>
        <w:t>6.3.3</w:t>
      </w:r>
      <w:r>
        <w:rPr>
          <w:noProof/>
        </w:rPr>
        <w:tab/>
        <w:t>Items in Group O2</w:t>
      </w:r>
      <w:r w:rsidRPr="00A95997">
        <w:rPr>
          <w:noProof/>
        </w:rPr>
        <w:tab/>
      </w:r>
      <w:r w:rsidRPr="00A95997">
        <w:rPr>
          <w:noProof/>
        </w:rPr>
        <w:fldChar w:fldCharType="begin"/>
      </w:r>
      <w:r w:rsidRPr="00A95997">
        <w:rPr>
          <w:noProof/>
        </w:rPr>
        <w:instrText xml:space="preserve"> PAGEREF _Toc37322823 \h </w:instrText>
      </w:r>
      <w:r w:rsidRPr="00A95997">
        <w:rPr>
          <w:noProof/>
        </w:rPr>
      </w:r>
      <w:r w:rsidRPr="00A95997">
        <w:rPr>
          <w:noProof/>
        </w:rPr>
        <w:fldChar w:fldCharType="separate"/>
      </w:r>
      <w:r w:rsidR="0076748D">
        <w:rPr>
          <w:noProof/>
        </w:rPr>
        <w:t>439</w:t>
      </w:r>
      <w:r w:rsidRPr="00A95997">
        <w:rPr>
          <w:noProof/>
        </w:rPr>
        <w:fldChar w:fldCharType="end"/>
      </w:r>
    </w:p>
    <w:p w14:paraId="081DAD01" w14:textId="77777777" w:rsidR="00A95997" w:rsidRDefault="00A95997">
      <w:pPr>
        <w:pStyle w:val="TOC3"/>
        <w:rPr>
          <w:rFonts w:asciiTheme="minorHAnsi" w:eastAsiaTheme="minorEastAsia" w:hAnsiTheme="minorHAnsi" w:cstheme="minorBidi"/>
          <w:b w:val="0"/>
          <w:noProof/>
          <w:kern w:val="0"/>
          <w:szCs w:val="22"/>
        </w:rPr>
      </w:pPr>
      <w:r>
        <w:rPr>
          <w:noProof/>
        </w:rPr>
        <w:t>Division 6.4—Group O3: General surgery</w:t>
      </w:r>
      <w:r w:rsidRPr="00A95997">
        <w:rPr>
          <w:b w:val="0"/>
          <w:noProof/>
          <w:sz w:val="18"/>
        </w:rPr>
        <w:tab/>
      </w:r>
      <w:r w:rsidRPr="00A95997">
        <w:rPr>
          <w:b w:val="0"/>
          <w:noProof/>
          <w:sz w:val="18"/>
        </w:rPr>
        <w:fldChar w:fldCharType="begin"/>
      </w:r>
      <w:r w:rsidRPr="00A95997">
        <w:rPr>
          <w:b w:val="0"/>
          <w:noProof/>
          <w:sz w:val="18"/>
        </w:rPr>
        <w:instrText xml:space="preserve"> PAGEREF _Toc37322824 \h </w:instrText>
      </w:r>
      <w:r w:rsidRPr="00A95997">
        <w:rPr>
          <w:b w:val="0"/>
          <w:noProof/>
          <w:sz w:val="18"/>
        </w:rPr>
      </w:r>
      <w:r w:rsidRPr="00A95997">
        <w:rPr>
          <w:b w:val="0"/>
          <w:noProof/>
          <w:sz w:val="18"/>
        </w:rPr>
        <w:fldChar w:fldCharType="separate"/>
      </w:r>
      <w:r w:rsidR="0076748D">
        <w:rPr>
          <w:b w:val="0"/>
          <w:noProof/>
          <w:sz w:val="18"/>
        </w:rPr>
        <w:t>439</w:t>
      </w:r>
      <w:r w:rsidRPr="00A95997">
        <w:rPr>
          <w:b w:val="0"/>
          <w:noProof/>
          <w:sz w:val="18"/>
        </w:rPr>
        <w:fldChar w:fldCharType="end"/>
      </w:r>
    </w:p>
    <w:p w14:paraId="7582B695" w14:textId="77777777" w:rsidR="00A95997" w:rsidRDefault="00A95997">
      <w:pPr>
        <w:pStyle w:val="TOC5"/>
        <w:rPr>
          <w:rFonts w:asciiTheme="minorHAnsi" w:eastAsiaTheme="minorEastAsia" w:hAnsiTheme="minorHAnsi" w:cstheme="minorBidi"/>
          <w:noProof/>
          <w:kern w:val="0"/>
          <w:sz w:val="22"/>
          <w:szCs w:val="22"/>
        </w:rPr>
      </w:pPr>
      <w:r>
        <w:rPr>
          <w:noProof/>
        </w:rPr>
        <w:t>6.4.1</w:t>
      </w:r>
      <w:r>
        <w:rPr>
          <w:noProof/>
        </w:rPr>
        <w:tab/>
        <w:t>Items in Group O3</w:t>
      </w:r>
      <w:r w:rsidRPr="00A95997">
        <w:rPr>
          <w:noProof/>
        </w:rPr>
        <w:tab/>
      </w:r>
      <w:r w:rsidRPr="00A95997">
        <w:rPr>
          <w:noProof/>
        </w:rPr>
        <w:fldChar w:fldCharType="begin"/>
      </w:r>
      <w:r w:rsidRPr="00A95997">
        <w:rPr>
          <w:noProof/>
        </w:rPr>
        <w:instrText xml:space="preserve"> PAGEREF _Toc37322825 \h </w:instrText>
      </w:r>
      <w:r w:rsidRPr="00A95997">
        <w:rPr>
          <w:noProof/>
        </w:rPr>
      </w:r>
      <w:r w:rsidRPr="00A95997">
        <w:rPr>
          <w:noProof/>
        </w:rPr>
        <w:fldChar w:fldCharType="separate"/>
      </w:r>
      <w:r w:rsidR="0076748D">
        <w:rPr>
          <w:noProof/>
        </w:rPr>
        <w:t>439</w:t>
      </w:r>
      <w:r w:rsidRPr="00A95997">
        <w:rPr>
          <w:noProof/>
        </w:rPr>
        <w:fldChar w:fldCharType="end"/>
      </w:r>
    </w:p>
    <w:p w14:paraId="32A36D50" w14:textId="77777777" w:rsidR="00A95997" w:rsidRDefault="00A95997">
      <w:pPr>
        <w:pStyle w:val="TOC3"/>
        <w:rPr>
          <w:rFonts w:asciiTheme="minorHAnsi" w:eastAsiaTheme="minorEastAsia" w:hAnsiTheme="minorHAnsi" w:cstheme="minorBidi"/>
          <w:b w:val="0"/>
          <w:noProof/>
          <w:kern w:val="0"/>
          <w:szCs w:val="22"/>
        </w:rPr>
      </w:pPr>
      <w:r>
        <w:rPr>
          <w:noProof/>
        </w:rPr>
        <w:t>Division 6.5—Group O4: Plastic and reconstructive</w:t>
      </w:r>
      <w:r w:rsidRPr="00A95997">
        <w:rPr>
          <w:b w:val="0"/>
          <w:noProof/>
          <w:sz w:val="18"/>
        </w:rPr>
        <w:tab/>
      </w:r>
      <w:r w:rsidRPr="00A95997">
        <w:rPr>
          <w:b w:val="0"/>
          <w:noProof/>
          <w:sz w:val="18"/>
        </w:rPr>
        <w:fldChar w:fldCharType="begin"/>
      </w:r>
      <w:r w:rsidRPr="00A95997">
        <w:rPr>
          <w:b w:val="0"/>
          <w:noProof/>
          <w:sz w:val="18"/>
        </w:rPr>
        <w:instrText xml:space="preserve"> PAGEREF _Toc37322826 \h </w:instrText>
      </w:r>
      <w:r w:rsidRPr="00A95997">
        <w:rPr>
          <w:b w:val="0"/>
          <w:noProof/>
          <w:sz w:val="18"/>
        </w:rPr>
      </w:r>
      <w:r w:rsidRPr="00A95997">
        <w:rPr>
          <w:b w:val="0"/>
          <w:noProof/>
          <w:sz w:val="18"/>
        </w:rPr>
        <w:fldChar w:fldCharType="separate"/>
      </w:r>
      <w:r w:rsidR="0076748D">
        <w:rPr>
          <w:b w:val="0"/>
          <w:noProof/>
          <w:sz w:val="18"/>
        </w:rPr>
        <w:t>444</w:t>
      </w:r>
      <w:r w:rsidRPr="00A95997">
        <w:rPr>
          <w:b w:val="0"/>
          <w:noProof/>
          <w:sz w:val="18"/>
        </w:rPr>
        <w:fldChar w:fldCharType="end"/>
      </w:r>
    </w:p>
    <w:p w14:paraId="42A56137" w14:textId="77777777" w:rsidR="00A95997" w:rsidRDefault="00A95997">
      <w:pPr>
        <w:pStyle w:val="TOC5"/>
        <w:rPr>
          <w:rFonts w:asciiTheme="minorHAnsi" w:eastAsiaTheme="minorEastAsia" w:hAnsiTheme="minorHAnsi" w:cstheme="minorBidi"/>
          <w:noProof/>
          <w:kern w:val="0"/>
          <w:sz w:val="22"/>
          <w:szCs w:val="22"/>
        </w:rPr>
      </w:pPr>
      <w:r>
        <w:rPr>
          <w:noProof/>
        </w:rPr>
        <w:t>6.5.1</w:t>
      </w:r>
      <w:r>
        <w:rPr>
          <w:noProof/>
        </w:rPr>
        <w:tab/>
        <w:t xml:space="preserve">Meaning of </w:t>
      </w:r>
      <w:r w:rsidRPr="00850377">
        <w:rPr>
          <w:i/>
          <w:noProof/>
        </w:rPr>
        <w:t>maxilla</w:t>
      </w:r>
      <w:r w:rsidRPr="00A95997">
        <w:rPr>
          <w:noProof/>
        </w:rPr>
        <w:tab/>
      </w:r>
      <w:r w:rsidRPr="00A95997">
        <w:rPr>
          <w:noProof/>
        </w:rPr>
        <w:fldChar w:fldCharType="begin"/>
      </w:r>
      <w:r w:rsidRPr="00A95997">
        <w:rPr>
          <w:noProof/>
        </w:rPr>
        <w:instrText xml:space="preserve"> PAGEREF _Toc37322827 \h </w:instrText>
      </w:r>
      <w:r w:rsidRPr="00A95997">
        <w:rPr>
          <w:noProof/>
        </w:rPr>
      </w:r>
      <w:r w:rsidRPr="00A95997">
        <w:rPr>
          <w:noProof/>
        </w:rPr>
        <w:fldChar w:fldCharType="separate"/>
      </w:r>
      <w:r w:rsidR="0076748D">
        <w:rPr>
          <w:noProof/>
        </w:rPr>
        <w:t>444</w:t>
      </w:r>
      <w:r w:rsidRPr="00A95997">
        <w:rPr>
          <w:noProof/>
        </w:rPr>
        <w:fldChar w:fldCharType="end"/>
      </w:r>
    </w:p>
    <w:p w14:paraId="5D8F5BF0" w14:textId="77777777" w:rsidR="00A95997" w:rsidRDefault="00A95997">
      <w:pPr>
        <w:pStyle w:val="TOC5"/>
        <w:rPr>
          <w:rFonts w:asciiTheme="minorHAnsi" w:eastAsiaTheme="minorEastAsia" w:hAnsiTheme="minorHAnsi" w:cstheme="minorBidi"/>
          <w:noProof/>
          <w:kern w:val="0"/>
          <w:sz w:val="22"/>
          <w:szCs w:val="22"/>
        </w:rPr>
      </w:pPr>
      <w:r>
        <w:rPr>
          <w:noProof/>
        </w:rPr>
        <w:t>6.5.2</w:t>
      </w:r>
      <w:r>
        <w:rPr>
          <w:noProof/>
        </w:rPr>
        <w:tab/>
        <w:t>Items in Group O4</w:t>
      </w:r>
      <w:r w:rsidRPr="00A95997">
        <w:rPr>
          <w:noProof/>
        </w:rPr>
        <w:tab/>
      </w:r>
      <w:r w:rsidRPr="00A95997">
        <w:rPr>
          <w:noProof/>
        </w:rPr>
        <w:fldChar w:fldCharType="begin"/>
      </w:r>
      <w:r w:rsidRPr="00A95997">
        <w:rPr>
          <w:noProof/>
        </w:rPr>
        <w:instrText xml:space="preserve"> PAGEREF _Toc37322828 \h </w:instrText>
      </w:r>
      <w:r w:rsidRPr="00A95997">
        <w:rPr>
          <w:noProof/>
        </w:rPr>
      </w:r>
      <w:r w:rsidRPr="00A95997">
        <w:rPr>
          <w:noProof/>
        </w:rPr>
        <w:fldChar w:fldCharType="separate"/>
      </w:r>
      <w:r w:rsidR="0076748D">
        <w:rPr>
          <w:noProof/>
        </w:rPr>
        <w:t>444</w:t>
      </w:r>
      <w:r w:rsidRPr="00A95997">
        <w:rPr>
          <w:noProof/>
        </w:rPr>
        <w:fldChar w:fldCharType="end"/>
      </w:r>
    </w:p>
    <w:p w14:paraId="5FC6E1AC" w14:textId="77777777" w:rsidR="00A95997" w:rsidRDefault="00A95997">
      <w:pPr>
        <w:pStyle w:val="TOC3"/>
        <w:rPr>
          <w:rFonts w:asciiTheme="minorHAnsi" w:eastAsiaTheme="minorEastAsia" w:hAnsiTheme="minorHAnsi" w:cstheme="minorBidi"/>
          <w:b w:val="0"/>
          <w:noProof/>
          <w:kern w:val="0"/>
          <w:szCs w:val="22"/>
        </w:rPr>
      </w:pPr>
      <w:r>
        <w:rPr>
          <w:noProof/>
        </w:rPr>
        <w:t>Division 6.6—Group O5: Preprosthetic</w:t>
      </w:r>
      <w:r w:rsidRPr="00A95997">
        <w:rPr>
          <w:b w:val="0"/>
          <w:noProof/>
          <w:sz w:val="18"/>
        </w:rPr>
        <w:tab/>
      </w:r>
      <w:r w:rsidRPr="00A95997">
        <w:rPr>
          <w:b w:val="0"/>
          <w:noProof/>
          <w:sz w:val="18"/>
        </w:rPr>
        <w:fldChar w:fldCharType="begin"/>
      </w:r>
      <w:r w:rsidRPr="00A95997">
        <w:rPr>
          <w:b w:val="0"/>
          <w:noProof/>
          <w:sz w:val="18"/>
        </w:rPr>
        <w:instrText xml:space="preserve"> PAGEREF _Toc37322829 \h </w:instrText>
      </w:r>
      <w:r w:rsidRPr="00A95997">
        <w:rPr>
          <w:b w:val="0"/>
          <w:noProof/>
          <w:sz w:val="18"/>
        </w:rPr>
      </w:r>
      <w:r w:rsidRPr="00A95997">
        <w:rPr>
          <w:b w:val="0"/>
          <w:noProof/>
          <w:sz w:val="18"/>
        </w:rPr>
        <w:fldChar w:fldCharType="separate"/>
      </w:r>
      <w:r w:rsidR="0076748D">
        <w:rPr>
          <w:b w:val="0"/>
          <w:noProof/>
          <w:sz w:val="18"/>
        </w:rPr>
        <w:t>447</w:t>
      </w:r>
      <w:r w:rsidRPr="00A95997">
        <w:rPr>
          <w:b w:val="0"/>
          <w:noProof/>
          <w:sz w:val="18"/>
        </w:rPr>
        <w:fldChar w:fldCharType="end"/>
      </w:r>
    </w:p>
    <w:p w14:paraId="6BCC7B5E" w14:textId="77777777" w:rsidR="00A95997" w:rsidRDefault="00A95997">
      <w:pPr>
        <w:pStyle w:val="TOC5"/>
        <w:rPr>
          <w:rFonts w:asciiTheme="minorHAnsi" w:eastAsiaTheme="minorEastAsia" w:hAnsiTheme="minorHAnsi" w:cstheme="minorBidi"/>
          <w:noProof/>
          <w:kern w:val="0"/>
          <w:sz w:val="22"/>
          <w:szCs w:val="22"/>
        </w:rPr>
      </w:pPr>
      <w:r>
        <w:rPr>
          <w:noProof/>
        </w:rPr>
        <w:t>6.6.1</w:t>
      </w:r>
      <w:r>
        <w:rPr>
          <w:noProof/>
        </w:rPr>
        <w:tab/>
        <w:t>Items in Group O5</w:t>
      </w:r>
      <w:r w:rsidRPr="00A95997">
        <w:rPr>
          <w:noProof/>
        </w:rPr>
        <w:tab/>
      </w:r>
      <w:r w:rsidRPr="00A95997">
        <w:rPr>
          <w:noProof/>
        </w:rPr>
        <w:fldChar w:fldCharType="begin"/>
      </w:r>
      <w:r w:rsidRPr="00A95997">
        <w:rPr>
          <w:noProof/>
        </w:rPr>
        <w:instrText xml:space="preserve"> PAGEREF _Toc37322830 \h </w:instrText>
      </w:r>
      <w:r w:rsidRPr="00A95997">
        <w:rPr>
          <w:noProof/>
        </w:rPr>
      </w:r>
      <w:r w:rsidRPr="00A95997">
        <w:rPr>
          <w:noProof/>
        </w:rPr>
        <w:fldChar w:fldCharType="separate"/>
      </w:r>
      <w:r w:rsidR="0076748D">
        <w:rPr>
          <w:noProof/>
        </w:rPr>
        <w:t>447</w:t>
      </w:r>
      <w:r w:rsidRPr="00A95997">
        <w:rPr>
          <w:noProof/>
        </w:rPr>
        <w:fldChar w:fldCharType="end"/>
      </w:r>
    </w:p>
    <w:p w14:paraId="1EA5B6F8" w14:textId="77777777" w:rsidR="00A95997" w:rsidRDefault="00A95997">
      <w:pPr>
        <w:pStyle w:val="TOC3"/>
        <w:rPr>
          <w:rFonts w:asciiTheme="minorHAnsi" w:eastAsiaTheme="minorEastAsia" w:hAnsiTheme="minorHAnsi" w:cstheme="minorBidi"/>
          <w:b w:val="0"/>
          <w:noProof/>
          <w:kern w:val="0"/>
          <w:szCs w:val="22"/>
        </w:rPr>
      </w:pPr>
      <w:r>
        <w:rPr>
          <w:noProof/>
        </w:rPr>
        <w:t>Division 6.7—Group O6: Neurosurgical</w:t>
      </w:r>
      <w:r w:rsidRPr="00A95997">
        <w:rPr>
          <w:b w:val="0"/>
          <w:noProof/>
          <w:sz w:val="18"/>
        </w:rPr>
        <w:tab/>
      </w:r>
      <w:r w:rsidRPr="00A95997">
        <w:rPr>
          <w:b w:val="0"/>
          <w:noProof/>
          <w:sz w:val="18"/>
        </w:rPr>
        <w:fldChar w:fldCharType="begin"/>
      </w:r>
      <w:r w:rsidRPr="00A95997">
        <w:rPr>
          <w:b w:val="0"/>
          <w:noProof/>
          <w:sz w:val="18"/>
        </w:rPr>
        <w:instrText xml:space="preserve"> PAGEREF _Toc37322831 \h </w:instrText>
      </w:r>
      <w:r w:rsidRPr="00A95997">
        <w:rPr>
          <w:b w:val="0"/>
          <w:noProof/>
          <w:sz w:val="18"/>
        </w:rPr>
      </w:r>
      <w:r w:rsidRPr="00A95997">
        <w:rPr>
          <w:b w:val="0"/>
          <w:noProof/>
          <w:sz w:val="18"/>
        </w:rPr>
        <w:fldChar w:fldCharType="separate"/>
      </w:r>
      <w:r w:rsidR="0076748D">
        <w:rPr>
          <w:b w:val="0"/>
          <w:noProof/>
          <w:sz w:val="18"/>
        </w:rPr>
        <w:t>448</w:t>
      </w:r>
      <w:r w:rsidRPr="00A95997">
        <w:rPr>
          <w:b w:val="0"/>
          <w:noProof/>
          <w:sz w:val="18"/>
        </w:rPr>
        <w:fldChar w:fldCharType="end"/>
      </w:r>
    </w:p>
    <w:p w14:paraId="5668F846" w14:textId="77777777" w:rsidR="00A95997" w:rsidRDefault="00A95997">
      <w:pPr>
        <w:pStyle w:val="TOC5"/>
        <w:rPr>
          <w:rFonts w:asciiTheme="minorHAnsi" w:eastAsiaTheme="minorEastAsia" w:hAnsiTheme="minorHAnsi" w:cstheme="minorBidi"/>
          <w:noProof/>
          <w:kern w:val="0"/>
          <w:sz w:val="22"/>
          <w:szCs w:val="22"/>
        </w:rPr>
      </w:pPr>
      <w:r>
        <w:rPr>
          <w:noProof/>
        </w:rPr>
        <w:t>6.7.1</w:t>
      </w:r>
      <w:r>
        <w:rPr>
          <w:noProof/>
        </w:rPr>
        <w:tab/>
        <w:t>Items in Group O6</w:t>
      </w:r>
      <w:r w:rsidRPr="00A95997">
        <w:rPr>
          <w:noProof/>
        </w:rPr>
        <w:tab/>
      </w:r>
      <w:r w:rsidRPr="00A95997">
        <w:rPr>
          <w:noProof/>
        </w:rPr>
        <w:fldChar w:fldCharType="begin"/>
      </w:r>
      <w:r w:rsidRPr="00A95997">
        <w:rPr>
          <w:noProof/>
        </w:rPr>
        <w:instrText xml:space="preserve"> PAGEREF _Toc37322832 \h </w:instrText>
      </w:r>
      <w:r w:rsidRPr="00A95997">
        <w:rPr>
          <w:noProof/>
        </w:rPr>
      </w:r>
      <w:r w:rsidRPr="00A95997">
        <w:rPr>
          <w:noProof/>
        </w:rPr>
        <w:fldChar w:fldCharType="separate"/>
      </w:r>
      <w:r w:rsidR="0076748D">
        <w:rPr>
          <w:noProof/>
        </w:rPr>
        <w:t>448</w:t>
      </w:r>
      <w:r w:rsidRPr="00A95997">
        <w:rPr>
          <w:noProof/>
        </w:rPr>
        <w:fldChar w:fldCharType="end"/>
      </w:r>
    </w:p>
    <w:p w14:paraId="14096767" w14:textId="77777777" w:rsidR="00A95997" w:rsidRDefault="00A95997">
      <w:pPr>
        <w:pStyle w:val="TOC3"/>
        <w:rPr>
          <w:rFonts w:asciiTheme="minorHAnsi" w:eastAsiaTheme="minorEastAsia" w:hAnsiTheme="minorHAnsi" w:cstheme="minorBidi"/>
          <w:b w:val="0"/>
          <w:noProof/>
          <w:kern w:val="0"/>
          <w:szCs w:val="22"/>
        </w:rPr>
      </w:pPr>
      <w:r>
        <w:rPr>
          <w:noProof/>
        </w:rPr>
        <w:t>Division 6.8—Group O7: Ear, nose and throat</w:t>
      </w:r>
      <w:r w:rsidRPr="00A95997">
        <w:rPr>
          <w:b w:val="0"/>
          <w:noProof/>
          <w:sz w:val="18"/>
        </w:rPr>
        <w:tab/>
      </w:r>
      <w:r w:rsidRPr="00A95997">
        <w:rPr>
          <w:b w:val="0"/>
          <w:noProof/>
          <w:sz w:val="18"/>
        </w:rPr>
        <w:fldChar w:fldCharType="begin"/>
      </w:r>
      <w:r w:rsidRPr="00A95997">
        <w:rPr>
          <w:b w:val="0"/>
          <w:noProof/>
          <w:sz w:val="18"/>
        </w:rPr>
        <w:instrText xml:space="preserve"> PAGEREF _Toc37322833 \h </w:instrText>
      </w:r>
      <w:r w:rsidRPr="00A95997">
        <w:rPr>
          <w:b w:val="0"/>
          <w:noProof/>
          <w:sz w:val="18"/>
        </w:rPr>
      </w:r>
      <w:r w:rsidRPr="00A95997">
        <w:rPr>
          <w:b w:val="0"/>
          <w:noProof/>
          <w:sz w:val="18"/>
        </w:rPr>
        <w:fldChar w:fldCharType="separate"/>
      </w:r>
      <w:r w:rsidR="0076748D">
        <w:rPr>
          <w:b w:val="0"/>
          <w:noProof/>
          <w:sz w:val="18"/>
        </w:rPr>
        <w:t>449</w:t>
      </w:r>
      <w:r w:rsidRPr="00A95997">
        <w:rPr>
          <w:b w:val="0"/>
          <w:noProof/>
          <w:sz w:val="18"/>
        </w:rPr>
        <w:fldChar w:fldCharType="end"/>
      </w:r>
    </w:p>
    <w:p w14:paraId="47D0A951" w14:textId="77777777" w:rsidR="00A95997" w:rsidRDefault="00A95997">
      <w:pPr>
        <w:pStyle w:val="TOC5"/>
        <w:rPr>
          <w:rFonts w:asciiTheme="minorHAnsi" w:eastAsiaTheme="minorEastAsia" w:hAnsiTheme="minorHAnsi" w:cstheme="minorBidi"/>
          <w:noProof/>
          <w:kern w:val="0"/>
          <w:sz w:val="22"/>
          <w:szCs w:val="22"/>
        </w:rPr>
      </w:pPr>
      <w:r>
        <w:rPr>
          <w:noProof/>
        </w:rPr>
        <w:t>6.8.1</w:t>
      </w:r>
      <w:r>
        <w:rPr>
          <w:noProof/>
        </w:rPr>
        <w:tab/>
        <w:t>Items in Group O7</w:t>
      </w:r>
      <w:r w:rsidRPr="00A95997">
        <w:rPr>
          <w:noProof/>
        </w:rPr>
        <w:tab/>
      </w:r>
      <w:r w:rsidRPr="00A95997">
        <w:rPr>
          <w:noProof/>
        </w:rPr>
        <w:fldChar w:fldCharType="begin"/>
      </w:r>
      <w:r w:rsidRPr="00A95997">
        <w:rPr>
          <w:noProof/>
        </w:rPr>
        <w:instrText xml:space="preserve"> PAGEREF _Toc37322834 \h </w:instrText>
      </w:r>
      <w:r w:rsidRPr="00A95997">
        <w:rPr>
          <w:noProof/>
        </w:rPr>
      </w:r>
      <w:r w:rsidRPr="00A95997">
        <w:rPr>
          <w:noProof/>
        </w:rPr>
        <w:fldChar w:fldCharType="separate"/>
      </w:r>
      <w:r w:rsidR="0076748D">
        <w:rPr>
          <w:noProof/>
        </w:rPr>
        <w:t>449</w:t>
      </w:r>
      <w:r w:rsidRPr="00A95997">
        <w:rPr>
          <w:noProof/>
        </w:rPr>
        <w:fldChar w:fldCharType="end"/>
      </w:r>
    </w:p>
    <w:p w14:paraId="2AFC6C88" w14:textId="77777777" w:rsidR="00A95997" w:rsidRDefault="00A95997">
      <w:pPr>
        <w:pStyle w:val="TOC3"/>
        <w:rPr>
          <w:rFonts w:asciiTheme="minorHAnsi" w:eastAsiaTheme="minorEastAsia" w:hAnsiTheme="minorHAnsi" w:cstheme="minorBidi"/>
          <w:b w:val="0"/>
          <w:noProof/>
          <w:kern w:val="0"/>
          <w:szCs w:val="22"/>
        </w:rPr>
      </w:pPr>
      <w:r>
        <w:rPr>
          <w:noProof/>
        </w:rPr>
        <w:t>Division 6.9—Group O8: Temporomandibular joint</w:t>
      </w:r>
      <w:r w:rsidRPr="00A95997">
        <w:rPr>
          <w:b w:val="0"/>
          <w:noProof/>
          <w:sz w:val="18"/>
        </w:rPr>
        <w:tab/>
      </w:r>
      <w:r w:rsidRPr="00A95997">
        <w:rPr>
          <w:b w:val="0"/>
          <w:noProof/>
          <w:sz w:val="18"/>
        </w:rPr>
        <w:fldChar w:fldCharType="begin"/>
      </w:r>
      <w:r w:rsidRPr="00A95997">
        <w:rPr>
          <w:b w:val="0"/>
          <w:noProof/>
          <w:sz w:val="18"/>
        </w:rPr>
        <w:instrText xml:space="preserve"> PAGEREF _Toc37322835 \h </w:instrText>
      </w:r>
      <w:r w:rsidRPr="00A95997">
        <w:rPr>
          <w:b w:val="0"/>
          <w:noProof/>
          <w:sz w:val="18"/>
        </w:rPr>
      </w:r>
      <w:r w:rsidRPr="00A95997">
        <w:rPr>
          <w:b w:val="0"/>
          <w:noProof/>
          <w:sz w:val="18"/>
        </w:rPr>
        <w:fldChar w:fldCharType="separate"/>
      </w:r>
      <w:r w:rsidR="0076748D">
        <w:rPr>
          <w:b w:val="0"/>
          <w:noProof/>
          <w:sz w:val="18"/>
        </w:rPr>
        <w:t>450</w:t>
      </w:r>
      <w:r w:rsidRPr="00A95997">
        <w:rPr>
          <w:b w:val="0"/>
          <w:noProof/>
          <w:sz w:val="18"/>
        </w:rPr>
        <w:fldChar w:fldCharType="end"/>
      </w:r>
    </w:p>
    <w:p w14:paraId="30DC6AA9" w14:textId="77777777" w:rsidR="00A95997" w:rsidRDefault="00A95997">
      <w:pPr>
        <w:pStyle w:val="TOC5"/>
        <w:rPr>
          <w:rFonts w:asciiTheme="minorHAnsi" w:eastAsiaTheme="minorEastAsia" w:hAnsiTheme="minorHAnsi" w:cstheme="minorBidi"/>
          <w:noProof/>
          <w:kern w:val="0"/>
          <w:sz w:val="22"/>
          <w:szCs w:val="22"/>
        </w:rPr>
      </w:pPr>
      <w:r>
        <w:rPr>
          <w:noProof/>
        </w:rPr>
        <w:t>6.9.1</w:t>
      </w:r>
      <w:r>
        <w:rPr>
          <w:noProof/>
        </w:rPr>
        <w:tab/>
        <w:t>Items in Group O8</w:t>
      </w:r>
      <w:r w:rsidRPr="00A95997">
        <w:rPr>
          <w:noProof/>
        </w:rPr>
        <w:tab/>
      </w:r>
      <w:r w:rsidRPr="00A95997">
        <w:rPr>
          <w:noProof/>
        </w:rPr>
        <w:fldChar w:fldCharType="begin"/>
      </w:r>
      <w:r w:rsidRPr="00A95997">
        <w:rPr>
          <w:noProof/>
        </w:rPr>
        <w:instrText xml:space="preserve"> PAGEREF _Toc37322836 \h </w:instrText>
      </w:r>
      <w:r w:rsidRPr="00A95997">
        <w:rPr>
          <w:noProof/>
        </w:rPr>
      </w:r>
      <w:r w:rsidRPr="00A95997">
        <w:rPr>
          <w:noProof/>
        </w:rPr>
        <w:fldChar w:fldCharType="separate"/>
      </w:r>
      <w:r w:rsidR="0076748D">
        <w:rPr>
          <w:noProof/>
        </w:rPr>
        <w:t>450</w:t>
      </w:r>
      <w:r w:rsidRPr="00A95997">
        <w:rPr>
          <w:noProof/>
        </w:rPr>
        <w:fldChar w:fldCharType="end"/>
      </w:r>
    </w:p>
    <w:p w14:paraId="12F4934A" w14:textId="77777777" w:rsidR="00A95997" w:rsidRDefault="00A95997">
      <w:pPr>
        <w:pStyle w:val="TOC3"/>
        <w:rPr>
          <w:rFonts w:asciiTheme="minorHAnsi" w:eastAsiaTheme="minorEastAsia" w:hAnsiTheme="minorHAnsi" w:cstheme="minorBidi"/>
          <w:b w:val="0"/>
          <w:noProof/>
          <w:kern w:val="0"/>
          <w:szCs w:val="22"/>
        </w:rPr>
      </w:pPr>
      <w:r>
        <w:rPr>
          <w:noProof/>
        </w:rPr>
        <w:t>Division 6.10—Group O9: Treatment of fractures</w:t>
      </w:r>
      <w:r w:rsidRPr="00A95997">
        <w:rPr>
          <w:b w:val="0"/>
          <w:noProof/>
          <w:sz w:val="18"/>
        </w:rPr>
        <w:tab/>
      </w:r>
      <w:r w:rsidRPr="00A95997">
        <w:rPr>
          <w:b w:val="0"/>
          <w:noProof/>
          <w:sz w:val="18"/>
        </w:rPr>
        <w:fldChar w:fldCharType="begin"/>
      </w:r>
      <w:r w:rsidRPr="00A95997">
        <w:rPr>
          <w:b w:val="0"/>
          <w:noProof/>
          <w:sz w:val="18"/>
        </w:rPr>
        <w:instrText xml:space="preserve"> PAGEREF _Toc37322837 \h </w:instrText>
      </w:r>
      <w:r w:rsidRPr="00A95997">
        <w:rPr>
          <w:b w:val="0"/>
          <w:noProof/>
          <w:sz w:val="18"/>
        </w:rPr>
      </w:r>
      <w:r w:rsidRPr="00A95997">
        <w:rPr>
          <w:b w:val="0"/>
          <w:noProof/>
          <w:sz w:val="18"/>
        </w:rPr>
        <w:fldChar w:fldCharType="separate"/>
      </w:r>
      <w:r w:rsidR="0076748D">
        <w:rPr>
          <w:b w:val="0"/>
          <w:noProof/>
          <w:sz w:val="18"/>
        </w:rPr>
        <w:t>451</w:t>
      </w:r>
      <w:r w:rsidRPr="00A95997">
        <w:rPr>
          <w:b w:val="0"/>
          <w:noProof/>
          <w:sz w:val="18"/>
        </w:rPr>
        <w:fldChar w:fldCharType="end"/>
      </w:r>
    </w:p>
    <w:p w14:paraId="4BC332B5" w14:textId="77777777" w:rsidR="00A95997" w:rsidRDefault="00A95997">
      <w:pPr>
        <w:pStyle w:val="TOC5"/>
        <w:rPr>
          <w:rFonts w:asciiTheme="minorHAnsi" w:eastAsiaTheme="minorEastAsia" w:hAnsiTheme="minorHAnsi" w:cstheme="minorBidi"/>
          <w:noProof/>
          <w:kern w:val="0"/>
          <w:sz w:val="22"/>
          <w:szCs w:val="22"/>
        </w:rPr>
      </w:pPr>
      <w:r>
        <w:rPr>
          <w:noProof/>
        </w:rPr>
        <w:t>6.10.1</w:t>
      </w:r>
      <w:r>
        <w:rPr>
          <w:noProof/>
        </w:rPr>
        <w:tab/>
        <w:t>Items in Group O9</w:t>
      </w:r>
      <w:r w:rsidRPr="00A95997">
        <w:rPr>
          <w:noProof/>
        </w:rPr>
        <w:tab/>
      </w:r>
      <w:r w:rsidRPr="00A95997">
        <w:rPr>
          <w:noProof/>
        </w:rPr>
        <w:fldChar w:fldCharType="begin"/>
      </w:r>
      <w:r w:rsidRPr="00A95997">
        <w:rPr>
          <w:noProof/>
        </w:rPr>
        <w:instrText xml:space="preserve"> PAGEREF _Toc37322838 \h </w:instrText>
      </w:r>
      <w:r w:rsidRPr="00A95997">
        <w:rPr>
          <w:noProof/>
        </w:rPr>
      </w:r>
      <w:r w:rsidRPr="00A95997">
        <w:rPr>
          <w:noProof/>
        </w:rPr>
        <w:fldChar w:fldCharType="separate"/>
      </w:r>
      <w:r w:rsidR="0076748D">
        <w:rPr>
          <w:noProof/>
        </w:rPr>
        <w:t>451</w:t>
      </w:r>
      <w:r w:rsidRPr="00A95997">
        <w:rPr>
          <w:noProof/>
        </w:rPr>
        <w:fldChar w:fldCharType="end"/>
      </w:r>
    </w:p>
    <w:p w14:paraId="1A7D25C5" w14:textId="77777777" w:rsidR="00A95997" w:rsidRDefault="00A95997">
      <w:pPr>
        <w:pStyle w:val="TOC3"/>
        <w:rPr>
          <w:rFonts w:asciiTheme="minorHAnsi" w:eastAsiaTheme="minorEastAsia" w:hAnsiTheme="minorHAnsi" w:cstheme="minorBidi"/>
          <w:b w:val="0"/>
          <w:noProof/>
          <w:kern w:val="0"/>
          <w:szCs w:val="22"/>
        </w:rPr>
      </w:pPr>
      <w:r>
        <w:rPr>
          <w:noProof/>
        </w:rPr>
        <w:t>Division 6.11—Group O11: Regional or field nerve blocks</w:t>
      </w:r>
      <w:r w:rsidRPr="00A95997">
        <w:rPr>
          <w:b w:val="0"/>
          <w:noProof/>
          <w:sz w:val="18"/>
        </w:rPr>
        <w:tab/>
      </w:r>
      <w:r w:rsidRPr="00A95997">
        <w:rPr>
          <w:b w:val="0"/>
          <w:noProof/>
          <w:sz w:val="18"/>
        </w:rPr>
        <w:fldChar w:fldCharType="begin"/>
      </w:r>
      <w:r w:rsidRPr="00A95997">
        <w:rPr>
          <w:b w:val="0"/>
          <w:noProof/>
          <w:sz w:val="18"/>
        </w:rPr>
        <w:instrText xml:space="preserve"> PAGEREF _Toc37322839 \h </w:instrText>
      </w:r>
      <w:r w:rsidRPr="00A95997">
        <w:rPr>
          <w:b w:val="0"/>
          <w:noProof/>
          <w:sz w:val="18"/>
        </w:rPr>
      </w:r>
      <w:r w:rsidRPr="00A95997">
        <w:rPr>
          <w:b w:val="0"/>
          <w:noProof/>
          <w:sz w:val="18"/>
        </w:rPr>
        <w:fldChar w:fldCharType="separate"/>
      </w:r>
      <w:r w:rsidR="0076748D">
        <w:rPr>
          <w:b w:val="0"/>
          <w:noProof/>
          <w:sz w:val="18"/>
        </w:rPr>
        <w:t>453</w:t>
      </w:r>
      <w:r w:rsidRPr="00A95997">
        <w:rPr>
          <w:b w:val="0"/>
          <w:noProof/>
          <w:sz w:val="18"/>
        </w:rPr>
        <w:fldChar w:fldCharType="end"/>
      </w:r>
    </w:p>
    <w:p w14:paraId="4E1EAC24" w14:textId="77777777" w:rsidR="00A95997" w:rsidRDefault="00A95997">
      <w:pPr>
        <w:pStyle w:val="TOC5"/>
        <w:rPr>
          <w:rFonts w:asciiTheme="minorHAnsi" w:eastAsiaTheme="minorEastAsia" w:hAnsiTheme="minorHAnsi" w:cstheme="minorBidi"/>
          <w:noProof/>
          <w:kern w:val="0"/>
          <w:sz w:val="22"/>
          <w:szCs w:val="22"/>
        </w:rPr>
      </w:pPr>
      <w:r>
        <w:rPr>
          <w:noProof/>
        </w:rPr>
        <w:t>6.11.1</w:t>
      </w:r>
      <w:r>
        <w:rPr>
          <w:noProof/>
        </w:rPr>
        <w:tab/>
        <w:t>Items in Group O11</w:t>
      </w:r>
      <w:r w:rsidRPr="00A95997">
        <w:rPr>
          <w:noProof/>
        </w:rPr>
        <w:tab/>
      </w:r>
      <w:r w:rsidRPr="00A95997">
        <w:rPr>
          <w:noProof/>
        </w:rPr>
        <w:fldChar w:fldCharType="begin"/>
      </w:r>
      <w:r w:rsidRPr="00A95997">
        <w:rPr>
          <w:noProof/>
        </w:rPr>
        <w:instrText xml:space="preserve"> PAGEREF _Toc37322840 \h </w:instrText>
      </w:r>
      <w:r w:rsidRPr="00A95997">
        <w:rPr>
          <w:noProof/>
        </w:rPr>
      </w:r>
      <w:r w:rsidRPr="00A95997">
        <w:rPr>
          <w:noProof/>
        </w:rPr>
        <w:fldChar w:fldCharType="separate"/>
      </w:r>
      <w:r w:rsidR="0076748D">
        <w:rPr>
          <w:noProof/>
        </w:rPr>
        <w:t>453</w:t>
      </w:r>
      <w:r w:rsidRPr="00A95997">
        <w:rPr>
          <w:noProof/>
        </w:rPr>
        <w:fldChar w:fldCharType="end"/>
      </w:r>
    </w:p>
    <w:p w14:paraId="09BEB60D" w14:textId="77777777" w:rsidR="00A95997" w:rsidRDefault="00A95997">
      <w:pPr>
        <w:pStyle w:val="TOC2"/>
        <w:rPr>
          <w:rFonts w:asciiTheme="minorHAnsi" w:eastAsiaTheme="minorEastAsia" w:hAnsiTheme="minorHAnsi" w:cstheme="minorBidi"/>
          <w:b w:val="0"/>
          <w:noProof/>
          <w:kern w:val="0"/>
          <w:sz w:val="22"/>
          <w:szCs w:val="22"/>
        </w:rPr>
      </w:pPr>
      <w:r>
        <w:rPr>
          <w:noProof/>
        </w:rPr>
        <w:t>Part 7—Dictionary</w:t>
      </w:r>
      <w:r w:rsidRPr="00A95997">
        <w:rPr>
          <w:b w:val="0"/>
          <w:noProof/>
          <w:sz w:val="18"/>
        </w:rPr>
        <w:tab/>
      </w:r>
      <w:r w:rsidRPr="00A95997">
        <w:rPr>
          <w:b w:val="0"/>
          <w:noProof/>
          <w:sz w:val="18"/>
        </w:rPr>
        <w:fldChar w:fldCharType="begin"/>
      </w:r>
      <w:r w:rsidRPr="00A95997">
        <w:rPr>
          <w:b w:val="0"/>
          <w:noProof/>
          <w:sz w:val="18"/>
        </w:rPr>
        <w:instrText xml:space="preserve"> PAGEREF _Toc37322841 \h </w:instrText>
      </w:r>
      <w:r w:rsidRPr="00A95997">
        <w:rPr>
          <w:b w:val="0"/>
          <w:noProof/>
          <w:sz w:val="18"/>
        </w:rPr>
      </w:r>
      <w:r w:rsidRPr="00A95997">
        <w:rPr>
          <w:b w:val="0"/>
          <w:noProof/>
          <w:sz w:val="18"/>
        </w:rPr>
        <w:fldChar w:fldCharType="separate"/>
      </w:r>
      <w:r w:rsidR="0076748D">
        <w:rPr>
          <w:b w:val="0"/>
          <w:noProof/>
          <w:sz w:val="18"/>
        </w:rPr>
        <w:t>454</w:t>
      </w:r>
      <w:r w:rsidRPr="00A95997">
        <w:rPr>
          <w:b w:val="0"/>
          <w:noProof/>
          <w:sz w:val="18"/>
        </w:rPr>
        <w:fldChar w:fldCharType="end"/>
      </w:r>
    </w:p>
    <w:p w14:paraId="745AC372" w14:textId="77777777" w:rsidR="00A95997" w:rsidRDefault="00A95997">
      <w:pPr>
        <w:pStyle w:val="TOC5"/>
        <w:rPr>
          <w:rFonts w:asciiTheme="minorHAnsi" w:eastAsiaTheme="minorEastAsia" w:hAnsiTheme="minorHAnsi" w:cstheme="minorBidi"/>
          <w:noProof/>
          <w:kern w:val="0"/>
          <w:sz w:val="22"/>
          <w:szCs w:val="22"/>
        </w:rPr>
      </w:pPr>
      <w:r>
        <w:rPr>
          <w:noProof/>
        </w:rPr>
        <w:t>7.1.1</w:t>
      </w:r>
      <w:r>
        <w:rPr>
          <w:noProof/>
        </w:rPr>
        <w:tab/>
        <w:t>Dictionary</w:t>
      </w:r>
      <w:r w:rsidRPr="00A95997">
        <w:rPr>
          <w:noProof/>
        </w:rPr>
        <w:tab/>
      </w:r>
      <w:r w:rsidRPr="00A95997">
        <w:rPr>
          <w:noProof/>
        </w:rPr>
        <w:fldChar w:fldCharType="begin"/>
      </w:r>
      <w:r w:rsidRPr="00A95997">
        <w:rPr>
          <w:noProof/>
        </w:rPr>
        <w:instrText xml:space="preserve"> PAGEREF _Toc37322842 \h </w:instrText>
      </w:r>
      <w:r w:rsidRPr="00A95997">
        <w:rPr>
          <w:noProof/>
        </w:rPr>
      </w:r>
      <w:r w:rsidRPr="00A95997">
        <w:rPr>
          <w:noProof/>
        </w:rPr>
        <w:fldChar w:fldCharType="separate"/>
      </w:r>
      <w:r w:rsidR="0076748D">
        <w:rPr>
          <w:noProof/>
        </w:rPr>
        <w:t>454</w:t>
      </w:r>
      <w:r w:rsidRPr="00A95997">
        <w:rPr>
          <w:noProof/>
        </w:rPr>
        <w:fldChar w:fldCharType="end"/>
      </w:r>
    </w:p>
    <w:p w14:paraId="5908EB7E" w14:textId="77777777" w:rsidR="00A95997" w:rsidRDefault="00A95997">
      <w:pPr>
        <w:pStyle w:val="TOC6"/>
        <w:rPr>
          <w:rFonts w:asciiTheme="minorHAnsi" w:eastAsiaTheme="minorEastAsia" w:hAnsiTheme="minorHAnsi" w:cstheme="minorBidi"/>
          <w:b w:val="0"/>
          <w:noProof/>
          <w:kern w:val="0"/>
          <w:sz w:val="22"/>
          <w:szCs w:val="22"/>
        </w:rPr>
      </w:pPr>
      <w:r>
        <w:rPr>
          <w:noProof/>
        </w:rPr>
        <w:t>Schedule 2—Repeals</w:t>
      </w:r>
      <w:r w:rsidRPr="00A95997">
        <w:rPr>
          <w:b w:val="0"/>
          <w:noProof/>
          <w:sz w:val="18"/>
        </w:rPr>
        <w:tab/>
      </w:r>
      <w:r w:rsidRPr="00A95997">
        <w:rPr>
          <w:b w:val="0"/>
          <w:noProof/>
          <w:sz w:val="18"/>
        </w:rPr>
        <w:fldChar w:fldCharType="begin"/>
      </w:r>
      <w:r w:rsidRPr="00A95997">
        <w:rPr>
          <w:b w:val="0"/>
          <w:noProof/>
          <w:sz w:val="18"/>
        </w:rPr>
        <w:instrText xml:space="preserve"> PAGEREF _Toc37322843 \h </w:instrText>
      </w:r>
      <w:r w:rsidRPr="00A95997">
        <w:rPr>
          <w:b w:val="0"/>
          <w:noProof/>
          <w:sz w:val="18"/>
        </w:rPr>
      </w:r>
      <w:r w:rsidRPr="00A95997">
        <w:rPr>
          <w:b w:val="0"/>
          <w:noProof/>
          <w:sz w:val="18"/>
        </w:rPr>
        <w:fldChar w:fldCharType="separate"/>
      </w:r>
      <w:r w:rsidR="0076748D">
        <w:rPr>
          <w:b w:val="0"/>
          <w:noProof/>
          <w:sz w:val="18"/>
        </w:rPr>
        <w:t>466</w:t>
      </w:r>
      <w:r w:rsidRPr="00A95997">
        <w:rPr>
          <w:b w:val="0"/>
          <w:noProof/>
          <w:sz w:val="18"/>
        </w:rPr>
        <w:fldChar w:fldCharType="end"/>
      </w:r>
    </w:p>
    <w:p w14:paraId="463F1D03" w14:textId="77777777" w:rsidR="00A95997" w:rsidRDefault="00A95997">
      <w:pPr>
        <w:pStyle w:val="TOC9"/>
        <w:rPr>
          <w:rFonts w:asciiTheme="minorHAnsi" w:eastAsiaTheme="minorEastAsia" w:hAnsiTheme="minorHAnsi" w:cstheme="minorBidi"/>
          <w:i w:val="0"/>
          <w:noProof/>
          <w:kern w:val="0"/>
          <w:sz w:val="22"/>
          <w:szCs w:val="22"/>
        </w:rPr>
      </w:pPr>
      <w:r>
        <w:rPr>
          <w:noProof/>
        </w:rPr>
        <w:t>Health Insurance (General Medical Services Table) Regulations (No. 1) 2020</w:t>
      </w:r>
      <w:r w:rsidRPr="00A95997">
        <w:rPr>
          <w:i w:val="0"/>
          <w:noProof/>
          <w:sz w:val="18"/>
        </w:rPr>
        <w:tab/>
      </w:r>
      <w:r w:rsidRPr="00A95997">
        <w:rPr>
          <w:i w:val="0"/>
          <w:noProof/>
          <w:sz w:val="18"/>
        </w:rPr>
        <w:fldChar w:fldCharType="begin"/>
      </w:r>
      <w:r w:rsidRPr="00A95997">
        <w:rPr>
          <w:i w:val="0"/>
          <w:noProof/>
          <w:sz w:val="18"/>
        </w:rPr>
        <w:instrText xml:space="preserve"> PAGEREF _Toc37322844 \h </w:instrText>
      </w:r>
      <w:r w:rsidRPr="00A95997">
        <w:rPr>
          <w:i w:val="0"/>
          <w:noProof/>
          <w:sz w:val="18"/>
        </w:rPr>
      </w:r>
      <w:r w:rsidRPr="00A95997">
        <w:rPr>
          <w:i w:val="0"/>
          <w:noProof/>
          <w:sz w:val="18"/>
        </w:rPr>
        <w:fldChar w:fldCharType="separate"/>
      </w:r>
      <w:r w:rsidR="0076748D">
        <w:rPr>
          <w:i w:val="0"/>
          <w:noProof/>
          <w:sz w:val="18"/>
        </w:rPr>
        <w:t>466</w:t>
      </w:r>
      <w:r w:rsidRPr="00A95997">
        <w:rPr>
          <w:i w:val="0"/>
          <w:noProof/>
          <w:sz w:val="18"/>
        </w:rPr>
        <w:fldChar w:fldCharType="end"/>
      </w:r>
    </w:p>
    <w:p w14:paraId="7E48C691" w14:textId="77777777" w:rsidR="00670EA1" w:rsidRPr="001542A5" w:rsidRDefault="00A95997" w:rsidP="00715914">
      <w:r>
        <w:fldChar w:fldCharType="end"/>
      </w:r>
    </w:p>
    <w:p w14:paraId="48F697A5" w14:textId="77777777" w:rsidR="00670EA1" w:rsidRPr="001542A5" w:rsidRDefault="00670EA1" w:rsidP="00715914">
      <w:pPr>
        <w:sectPr w:rsidR="00670EA1" w:rsidRPr="001542A5" w:rsidSect="00913015">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14:paraId="37246F3B" w14:textId="77777777" w:rsidR="00715914" w:rsidRPr="001542A5" w:rsidRDefault="00715914" w:rsidP="00715914">
      <w:pPr>
        <w:pStyle w:val="ActHead5"/>
      </w:pPr>
      <w:bookmarkStart w:id="2" w:name="_Toc37322536"/>
      <w:r w:rsidRPr="00DD0152">
        <w:rPr>
          <w:rStyle w:val="CharSectno"/>
        </w:rPr>
        <w:lastRenderedPageBreak/>
        <w:t>1</w:t>
      </w:r>
      <w:r w:rsidRPr="001542A5">
        <w:t xml:space="preserve">  </w:t>
      </w:r>
      <w:r w:rsidR="00CE493D" w:rsidRPr="001542A5">
        <w:t>Name</w:t>
      </w:r>
      <w:bookmarkEnd w:id="2"/>
    </w:p>
    <w:p w14:paraId="0BCBFF8E" w14:textId="77777777" w:rsidR="00715914" w:rsidRPr="001542A5" w:rsidRDefault="00715914" w:rsidP="00715914">
      <w:pPr>
        <w:pStyle w:val="subsection"/>
      </w:pPr>
      <w:r w:rsidRPr="001542A5">
        <w:tab/>
      </w:r>
      <w:r w:rsidRPr="001542A5">
        <w:tab/>
      </w:r>
      <w:r w:rsidR="00886EF1" w:rsidRPr="001542A5">
        <w:t>This instrument is</w:t>
      </w:r>
      <w:r w:rsidR="00CE493D" w:rsidRPr="001542A5">
        <w:t xml:space="preserve"> the </w:t>
      </w:r>
      <w:bookmarkStart w:id="3" w:name="BKCheck15B_3"/>
      <w:bookmarkEnd w:id="3"/>
      <w:r w:rsidR="00BC76AC" w:rsidRPr="001542A5">
        <w:rPr>
          <w:i/>
        </w:rPr>
        <w:fldChar w:fldCharType="begin"/>
      </w:r>
      <w:r w:rsidR="00BC76AC" w:rsidRPr="001542A5">
        <w:rPr>
          <w:i/>
        </w:rPr>
        <w:instrText xml:space="preserve"> STYLEREF  ShortT </w:instrText>
      </w:r>
      <w:r w:rsidR="00BC76AC" w:rsidRPr="001542A5">
        <w:rPr>
          <w:i/>
        </w:rPr>
        <w:fldChar w:fldCharType="separate"/>
      </w:r>
      <w:r w:rsidR="0076748D">
        <w:rPr>
          <w:i/>
          <w:noProof/>
        </w:rPr>
        <w:t>Health Insurance (General Medical Services Table) Regulations (No. 2) 2020</w:t>
      </w:r>
      <w:r w:rsidR="00BC76AC" w:rsidRPr="001542A5">
        <w:rPr>
          <w:i/>
        </w:rPr>
        <w:fldChar w:fldCharType="end"/>
      </w:r>
      <w:r w:rsidRPr="001542A5">
        <w:t>.</w:t>
      </w:r>
    </w:p>
    <w:p w14:paraId="2C17AB40" w14:textId="77777777" w:rsidR="00715914" w:rsidRPr="001542A5" w:rsidRDefault="00715914" w:rsidP="00715914">
      <w:pPr>
        <w:pStyle w:val="ActHead5"/>
      </w:pPr>
      <w:bookmarkStart w:id="4" w:name="_Toc37322537"/>
      <w:r w:rsidRPr="00DD0152">
        <w:rPr>
          <w:rStyle w:val="CharSectno"/>
        </w:rPr>
        <w:t>2</w:t>
      </w:r>
      <w:r w:rsidRPr="001542A5">
        <w:t xml:space="preserve">  Commencement</w:t>
      </w:r>
      <w:bookmarkEnd w:id="4"/>
    </w:p>
    <w:p w14:paraId="231186BA" w14:textId="77777777" w:rsidR="00AE3652" w:rsidRPr="001542A5" w:rsidRDefault="00807626" w:rsidP="00AE3652">
      <w:pPr>
        <w:pStyle w:val="subsection"/>
      </w:pPr>
      <w:bookmarkStart w:id="5" w:name="_GoBack"/>
      <w:r w:rsidRPr="001542A5">
        <w:tab/>
      </w:r>
      <w:r w:rsidR="00AE3652" w:rsidRPr="001542A5">
        <w:t>(1)</w:t>
      </w:r>
      <w:r w:rsidR="00AE3652" w:rsidRPr="001542A5">
        <w:tab/>
        <w:t xml:space="preserve">Each provision of </w:t>
      </w:r>
      <w:r w:rsidR="00886EF1" w:rsidRPr="001542A5">
        <w:t>this instrument</w:t>
      </w:r>
      <w:r w:rsidR="00AE3652" w:rsidRPr="001542A5">
        <w:t xml:space="preserve"> specified in column 1 of the table commences, or is taken to have commenced, in accordance with column 2 of the table. Any other statement in column 2 has effect according to its terms.</w:t>
      </w:r>
      <w:bookmarkEnd w:id="5"/>
    </w:p>
    <w:p w14:paraId="726A4431" w14:textId="77777777" w:rsidR="00AE3652" w:rsidRPr="001542A5"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AE3652" w:rsidRPr="001542A5" w14:paraId="78C8DAB3" w14:textId="77777777" w:rsidTr="003520CF">
        <w:trPr>
          <w:tblHeader/>
        </w:trPr>
        <w:tc>
          <w:tcPr>
            <w:tcW w:w="5000" w:type="pct"/>
            <w:gridSpan w:val="3"/>
            <w:tcBorders>
              <w:top w:val="single" w:sz="12" w:space="0" w:color="auto"/>
              <w:bottom w:val="single" w:sz="6" w:space="0" w:color="auto"/>
            </w:tcBorders>
            <w:shd w:val="clear" w:color="auto" w:fill="auto"/>
            <w:hideMark/>
          </w:tcPr>
          <w:p w14:paraId="71C6F599" w14:textId="77777777" w:rsidR="00AE3652" w:rsidRPr="001542A5" w:rsidRDefault="00AE3652" w:rsidP="00FC68A1">
            <w:pPr>
              <w:pStyle w:val="TableHeading"/>
            </w:pPr>
            <w:r w:rsidRPr="001542A5">
              <w:t>Commencement information</w:t>
            </w:r>
          </w:p>
        </w:tc>
      </w:tr>
      <w:tr w:rsidR="00AE3652" w:rsidRPr="001542A5" w14:paraId="2B436300" w14:textId="77777777" w:rsidTr="003520CF">
        <w:trPr>
          <w:tblHeader/>
        </w:trPr>
        <w:tc>
          <w:tcPr>
            <w:tcW w:w="1272" w:type="pct"/>
            <w:tcBorders>
              <w:top w:val="single" w:sz="6" w:space="0" w:color="auto"/>
              <w:bottom w:val="single" w:sz="6" w:space="0" w:color="auto"/>
            </w:tcBorders>
            <w:shd w:val="clear" w:color="auto" w:fill="auto"/>
            <w:hideMark/>
          </w:tcPr>
          <w:p w14:paraId="4C7B096D" w14:textId="77777777" w:rsidR="00AE3652" w:rsidRPr="001542A5" w:rsidRDefault="00AE3652" w:rsidP="00FC68A1">
            <w:pPr>
              <w:pStyle w:val="TableHeading"/>
            </w:pPr>
            <w:r w:rsidRPr="001542A5">
              <w:t>Column 1</w:t>
            </w:r>
          </w:p>
        </w:tc>
        <w:tc>
          <w:tcPr>
            <w:tcW w:w="2627" w:type="pct"/>
            <w:tcBorders>
              <w:top w:val="single" w:sz="6" w:space="0" w:color="auto"/>
              <w:bottom w:val="single" w:sz="6" w:space="0" w:color="auto"/>
            </w:tcBorders>
            <w:shd w:val="clear" w:color="auto" w:fill="auto"/>
            <w:hideMark/>
          </w:tcPr>
          <w:p w14:paraId="272572F1" w14:textId="77777777" w:rsidR="00AE3652" w:rsidRPr="001542A5" w:rsidRDefault="00AE3652" w:rsidP="00FC68A1">
            <w:pPr>
              <w:pStyle w:val="TableHeading"/>
            </w:pPr>
            <w:r w:rsidRPr="001542A5">
              <w:t>Column 2</w:t>
            </w:r>
          </w:p>
        </w:tc>
        <w:tc>
          <w:tcPr>
            <w:tcW w:w="1101" w:type="pct"/>
            <w:tcBorders>
              <w:top w:val="single" w:sz="6" w:space="0" w:color="auto"/>
              <w:bottom w:val="single" w:sz="6" w:space="0" w:color="auto"/>
            </w:tcBorders>
            <w:shd w:val="clear" w:color="auto" w:fill="auto"/>
            <w:hideMark/>
          </w:tcPr>
          <w:p w14:paraId="62B740F2" w14:textId="77777777" w:rsidR="00AE3652" w:rsidRPr="001542A5" w:rsidRDefault="00AE3652" w:rsidP="00FC68A1">
            <w:pPr>
              <w:pStyle w:val="TableHeading"/>
            </w:pPr>
            <w:r w:rsidRPr="001542A5">
              <w:t>Column 3</w:t>
            </w:r>
          </w:p>
        </w:tc>
      </w:tr>
      <w:tr w:rsidR="00AE3652" w:rsidRPr="001542A5" w14:paraId="0DA76419" w14:textId="77777777" w:rsidTr="003520CF">
        <w:trPr>
          <w:tblHeader/>
        </w:trPr>
        <w:tc>
          <w:tcPr>
            <w:tcW w:w="1272" w:type="pct"/>
            <w:tcBorders>
              <w:top w:val="single" w:sz="6" w:space="0" w:color="auto"/>
              <w:bottom w:val="single" w:sz="12" w:space="0" w:color="auto"/>
            </w:tcBorders>
            <w:shd w:val="clear" w:color="auto" w:fill="auto"/>
            <w:hideMark/>
          </w:tcPr>
          <w:p w14:paraId="5339BDBB" w14:textId="77777777" w:rsidR="00AE3652" w:rsidRPr="001542A5" w:rsidRDefault="00AE3652" w:rsidP="00FC68A1">
            <w:pPr>
              <w:pStyle w:val="TableHeading"/>
            </w:pPr>
            <w:r w:rsidRPr="001542A5">
              <w:t>Provisions</w:t>
            </w:r>
          </w:p>
        </w:tc>
        <w:tc>
          <w:tcPr>
            <w:tcW w:w="2627" w:type="pct"/>
            <w:tcBorders>
              <w:top w:val="single" w:sz="6" w:space="0" w:color="auto"/>
              <w:bottom w:val="single" w:sz="12" w:space="0" w:color="auto"/>
            </w:tcBorders>
            <w:shd w:val="clear" w:color="auto" w:fill="auto"/>
            <w:hideMark/>
          </w:tcPr>
          <w:p w14:paraId="69309AC1" w14:textId="77777777" w:rsidR="00AE3652" w:rsidRPr="001542A5" w:rsidRDefault="00AE3652" w:rsidP="00FC68A1">
            <w:pPr>
              <w:pStyle w:val="TableHeading"/>
            </w:pPr>
            <w:r w:rsidRPr="001542A5">
              <w:t>Commencement</w:t>
            </w:r>
          </w:p>
        </w:tc>
        <w:tc>
          <w:tcPr>
            <w:tcW w:w="1101" w:type="pct"/>
            <w:tcBorders>
              <w:top w:val="single" w:sz="6" w:space="0" w:color="auto"/>
              <w:bottom w:val="single" w:sz="12" w:space="0" w:color="auto"/>
            </w:tcBorders>
            <w:shd w:val="clear" w:color="auto" w:fill="auto"/>
            <w:hideMark/>
          </w:tcPr>
          <w:p w14:paraId="08ADC691" w14:textId="77777777" w:rsidR="00AE3652" w:rsidRPr="001542A5" w:rsidRDefault="00AE3652" w:rsidP="00FC68A1">
            <w:pPr>
              <w:pStyle w:val="TableHeading"/>
            </w:pPr>
            <w:r w:rsidRPr="001542A5">
              <w:t>Date/Details</w:t>
            </w:r>
          </w:p>
        </w:tc>
      </w:tr>
      <w:tr w:rsidR="00AE3652" w:rsidRPr="001542A5" w14:paraId="1B0368A7" w14:textId="77777777" w:rsidTr="003520CF">
        <w:tc>
          <w:tcPr>
            <w:tcW w:w="1272" w:type="pct"/>
            <w:tcBorders>
              <w:top w:val="single" w:sz="12" w:space="0" w:color="auto"/>
              <w:bottom w:val="single" w:sz="12" w:space="0" w:color="auto"/>
            </w:tcBorders>
            <w:shd w:val="clear" w:color="auto" w:fill="auto"/>
            <w:hideMark/>
          </w:tcPr>
          <w:p w14:paraId="69B7C821" w14:textId="77777777" w:rsidR="00AE3652" w:rsidRPr="001542A5" w:rsidRDefault="00AE3652" w:rsidP="00FC68A1">
            <w:pPr>
              <w:pStyle w:val="Tabletext"/>
            </w:pPr>
            <w:r w:rsidRPr="001542A5">
              <w:t xml:space="preserve">1.  The whole of </w:t>
            </w:r>
            <w:r w:rsidR="00886EF1" w:rsidRPr="001542A5">
              <w:t>this instrument</w:t>
            </w:r>
          </w:p>
        </w:tc>
        <w:tc>
          <w:tcPr>
            <w:tcW w:w="2627" w:type="pct"/>
            <w:tcBorders>
              <w:top w:val="single" w:sz="12" w:space="0" w:color="auto"/>
              <w:bottom w:val="single" w:sz="12" w:space="0" w:color="auto"/>
            </w:tcBorders>
            <w:shd w:val="clear" w:color="auto" w:fill="auto"/>
            <w:hideMark/>
          </w:tcPr>
          <w:p w14:paraId="4A858AE8" w14:textId="77777777" w:rsidR="00AE3652" w:rsidRPr="001542A5" w:rsidRDefault="00374FEA" w:rsidP="00FC68A1">
            <w:pPr>
              <w:pStyle w:val="Tabletext"/>
            </w:pPr>
            <w:r w:rsidRPr="001542A5">
              <w:t>1</w:t>
            </w:r>
            <w:r w:rsidR="001542A5" w:rsidRPr="001542A5">
              <w:t> </w:t>
            </w:r>
            <w:r w:rsidRPr="001542A5">
              <w:t>July 2020</w:t>
            </w:r>
            <w:r w:rsidR="00AE3652" w:rsidRPr="001542A5">
              <w:t>.</w:t>
            </w:r>
          </w:p>
        </w:tc>
        <w:tc>
          <w:tcPr>
            <w:tcW w:w="1101" w:type="pct"/>
            <w:tcBorders>
              <w:top w:val="single" w:sz="12" w:space="0" w:color="auto"/>
              <w:bottom w:val="single" w:sz="12" w:space="0" w:color="auto"/>
            </w:tcBorders>
            <w:shd w:val="clear" w:color="auto" w:fill="auto"/>
          </w:tcPr>
          <w:p w14:paraId="002EB5DC" w14:textId="77777777" w:rsidR="00AE3652" w:rsidRPr="001542A5" w:rsidRDefault="00374FEA" w:rsidP="00FC68A1">
            <w:pPr>
              <w:pStyle w:val="Tabletext"/>
            </w:pPr>
            <w:r w:rsidRPr="001542A5">
              <w:t>1</w:t>
            </w:r>
            <w:r w:rsidR="001542A5" w:rsidRPr="001542A5">
              <w:t> </w:t>
            </w:r>
            <w:r w:rsidRPr="001542A5">
              <w:t>July 2020</w:t>
            </w:r>
          </w:p>
        </w:tc>
      </w:tr>
    </w:tbl>
    <w:p w14:paraId="6CD29D31" w14:textId="77777777" w:rsidR="00AE3652" w:rsidRPr="001542A5" w:rsidRDefault="00AE3652" w:rsidP="00AE3652">
      <w:pPr>
        <w:pStyle w:val="notetext"/>
      </w:pPr>
      <w:r w:rsidRPr="001542A5">
        <w:rPr>
          <w:snapToGrid w:val="0"/>
          <w:lang w:eastAsia="en-US"/>
        </w:rPr>
        <w:t>Note:</w:t>
      </w:r>
      <w:r w:rsidRPr="001542A5">
        <w:rPr>
          <w:snapToGrid w:val="0"/>
          <w:lang w:eastAsia="en-US"/>
        </w:rPr>
        <w:tab/>
        <w:t xml:space="preserve">This table relates only to the provisions of </w:t>
      </w:r>
      <w:r w:rsidR="00886EF1" w:rsidRPr="001542A5">
        <w:rPr>
          <w:snapToGrid w:val="0"/>
          <w:lang w:eastAsia="en-US"/>
        </w:rPr>
        <w:t>this instrument</w:t>
      </w:r>
      <w:r w:rsidRPr="001542A5">
        <w:t xml:space="preserve"> </w:t>
      </w:r>
      <w:r w:rsidRPr="001542A5">
        <w:rPr>
          <w:snapToGrid w:val="0"/>
          <w:lang w:eastAsia="en-US"/>
        </w:rPr>
        <w:t xml:space="preserve">as originally made. It will not be amended to deal with any later amendments of </w:t>
      </w:r>
      <w:r w:rsidR="00886EF1" w:rsidRPr="001542A5">
        <w:rPr>
          <w:snapToGrid w:val="0"/>
          <w:lang w:eastAsia="en-US"/>
        </w:rPr>
        <w:t>this instrument</w:t>
      </w:r>
      <w:r w:rsidRPr="001542A5">
        <w:rPr>
          <w:snapToGrid w:val="0"/>
          <w:lang w:eastAsia="en-US"/>
        </w:rPr>
        <w:t>.</w:t>
      </w:r>
    </w:p>
    <w:p w14:paraId="66E556D0" w14:textId="77777777" w:rsidR="00807626" w:rsidRPr="001542A5" w:rsidRDefault="00AE3652" w:rsidP="00AE3652">
      <w:pPr>
        <w:pStyle w:val="subsection"/>
      </w:pPr>
      <w:r w:rsidRPr="001542A5">
        <w:tab/>
        <w:t>(2)</w:t>
      </w:r>
      <w:r w:rsidRPr="001542A5">
        <w:tab/>
        <w:t xml:space="preserve">Any information in column 3 of the table is not part of </w:t>
      </w:r>
      <w:r w:rsidR="00886EF1" w:rsidRPr="001542A5">
        <w:t>this instrument</w:t>
      </w:r>
      <w:r w:rsidRPr="001542A5">
        <w:t xml:space="preserve">. Information may be inserted in this column, or information in it may be edited, in any published version of </w:t>
      </w:r>
      <w:r w:rsidR="00886EF1" w:rsidRPr="001542A5">
        <w:t>this instrument</w:t>
      </w:r>
      <w:r w:rsidRPr="001542A5">
        <w:t>.</w:t>
      </w:r>
    </w:p>
    <w:p w14:paraId="074046B4" w14:textId="77777777" w:rsidR="007500C8" w:rsidRPr="001542A5" w:rsidRDefault="007500C8" w:rsidP="007500C8">
      <w:pPr>
        <w:pStyle w:val="ActHead5"/>
      </w:pPr>
      <w:bookmarkStart w:id="6" w:name="_Toc37322538"/>
      <w:r w:rsidRPr="00DD0152">
        <w:rPr>
          <w:rStyle w:val="CharSectno"/>
        </w:rPr>
        <w:t>3</w:t>
      </w:r>
      <w:r w:rsidRPr="001542A5">
        <w:t xml:space="preserve">  Authority</w:t>
      </w:r>
      <w:bookmarkEnd w:id="6"/>
    </w:p>
    <w:p w14:paraId="47E51266" w14:textId="77777777" w:rsidR="00157B8B" w:rsidRPr="001542A5" w:rsidRDefault="007500C8" w:rsidP="007E667A">
      <w:pPr>
        <w:pStyle w:val="subsection"/>
      </w:pPr>
      <w:r w:rsidRPr="001542A5">
        <w:tab/>
      </w:r>
      <w:r w:rsidRPr="001542A5">
        <w:tab/>
      </w:r>
      <w:r w:rsidR="00886EF1" w:rsidRPr="001542A5">
        <w:t>This instrument is</w:t>
      </w:r>
      <w:r w:rsidRPr="001542A5">
        <w:t xml:space="preserve"> made under the </w:t>
      </w:r>
      <w:r w:rsidR="006002DA" w:rsidRPr="001542A5">
        <w:rPr>
          <w:i/>
        </w:rPr>
        <w:t>Health Insurance Act 1973</w:t>
      </w:r>
      <w:r w:rsidR="00F4350D" w:rsidRPr="001542A5">
        <w:t>.</w:t>
      </w:r>
    </w:p>
    <w:p w14:paraId="39FFB6EF" w14:textId="77777777" w:rsidR="00BB3120" w:rsidRPr="001542A5" w:rsidRDefault="00BB3120" w:rsidP="00BB3120">
      <w:pPr>
        <w:pStyle w:val="ActHead5"/>
      </w:pPr>
      <w:bookmarkStart w:id="7" w:name="_Toc37322539"/>
      <w:r w:rsidRPr="00DD0152">
        <w:rPr>
          <w:rStyle w:val="CharSectno"/>
        </w:rPr>
        <w:t>4</w:t>
      </w:r>
      <w:r w:rsidRPr="001542A5">
        <w:t xml:space="preserve">  General medical services table</w:t>
      </w:r>
      <w:bookmarkEnd w:id="7"/>
    </w:p>
    <w:p w14:paraId="2219CD89" w14:textId="77777777" w:rsidR="00BB3120" w:rsidRPr="001542A5" w:rsidRDefault="00BB3120" w:rsidP="00BB3120">
      <w:pPr>
        <w:pStyle w:val="subsection"/>
      </w:pPr>
      <w:r w:rsidRPr="001542A5">
        <w:rPr>
          <w:sz w:val="23"/>
          <w:szCs w:val="23"/>
        </w:rPr>
        <w:tab/>
      </w:r>
      <w:r w:rsidRPr="001542A5">
        <w:rPr>
          <w:sz w:val="23"/>
          <w:szCs w:val="23"/>
        </w:rPr>
        <w:tab/>
      </w:r>
      <w:r w:rsidR="00C9594C" w:rsidRPr="00C9594C">
        <w:rPr>
          <w:szCs w:val="22"/>
        </w:rPr>
        <w:t xml:space="preserve">For the purposes of subsection 4(1) of the </w:t>
      </w:r>
      <w:r w:rsidR="00C9594C" w:rsidRPr="00C9594C">
        <w:rPr>
          <w:i/>
          <w:szCs w:val="22"/>
        </w:rPr>
        <w:t>Health Insurance Act 1973</w:t>
      </w:r>
      <w:r w:rsidR="00C9594C" w:rsidRPr="00C9594C">
        <w:rPr>
          <w:szCs w:val="22"/>
        </w:rPr>
        <w:t>, Schedule 1 is prescribed as a table of medical services.</w:t>
      </w:r>
    </w:p>
    <w:p w14:paraId="52EECB06" w14:textId="77777777" w:rsidR="00BB3120" w:rsidRPr="001542A5" w:rsidRDefault="00C9594C" w:rsidP="00BB3120">
      <w:pPr>
        <w:pStyle w:val="ActHead5"/>
      </w:pPr>
      <w:bookmarkStart w:id="8" w:name="_Toc37322540"/>
      <w:r w:rsidRPr="00DD0152">
        <w:rPr>
          <w:rStyle w:val="CharSectno"/>
        </w:rPr>
        <w:t>5</w:t>
      </w:r>
      <w:r w:rsidR="00BB3120" w:rsidRPr="001542A5">
        <w:t xml:space="preserve">  Schedule</w:t>
      </w:r>
      <w:r w:rsidR="001542A5" w:rsidRPr="001542A5">
        <w:t> </w:t>
      </w:r>
      <w:r w:rsidR="00BB3120" w:rsidRPr="001542A5">
        <w:t>2</w:t>
      </w:r>
      <w:bookmarkEnd w:id="8"/>
    </w:p>
    <w:p w14:paraId="5586DAD3" w14:textId="69DC389F" w:rsidR="00764277" w:rsidRPr="001542A5" w:rsidRDefault="00BB3120" w:rsidP="00BB3120">
      <w:pPr>
        <w:pStyle w:val="subsection"/>
      </w:pPr>
      <w:r w:rsidRPr="001542A5">
        <w:tab/>
      </w:r>
      <w:r w:rsidRPr="001542A5">
        <w:tab/>
        <w:t>Each instrument that is specified in Schedule</w:t>
      </w:r>
      <w:r w:rsidR="001542A5" w:rsidRPr="001542A5">
        <w:t> </w:t>
      </w:r>
      <w:r w:rsidRPr="001542A5">
        <w:t>2 to this instrument is amended or repealed as set out in the applicable items in that Schedule, and any other item in that Schedule has effect according to its terms.</w:t>
      </w:r>
    </w:p>
    <w:p w14:paraId="57F15419" w14:textId="77777777" w:rsidR="00451CE6" w:rsidRPr="001542A5" w:rsidRDefault="00451CE6">
      <w:pPr>
        <w:sectPr w:rsidR="00451CE6" w:rsidRPr="001542A5" w:rsidSect="00913015">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14:paraId="60343678" w14:textId="77777777" w:rsidR="004B2282" w:rsidRPr="00540AB0" w:rsidRDefault="004B2282" w:rsidP="004B2282">
      <w:pPr>
        <w:pStyle w:val="ActHead1"/>
        <w:pageBreakBefore/>
      </w:pPr>
      <w:bookmarkStart w:id="9" w:name="_Toc37322541"/>
      <w:r w:rsidRPr="00DD0152">
        <w:rPr>
          <w:rStyle w:val="CharChapNo"/>
        </w:rPr>
        <w:lastRenderedPageBreak/>
        <w:t>Schedule 1</w:t>
      </w:r>
      <w:r w:rsidRPr="00540AB0">
        <w:t>—</w:t>
      </w:r>
      <w:bookmarkStart w:id="10" w:name="BK_S4P2L1C12"/>
      <w:bookmarkEnd w:id="10"/>
      <w:r w:rsidRPr="00DD0152">
        <w:rPr>
          <w:rStyle w:val="CharChapText"/>
        </w:rPr>
        <w:t>General medical services table</w:t>
      </w:r>
      <w:bookmarkEnd w:id="9"/>
    </w:p>
    <w:p w14:paraId="4E1A8F4E" w14:textId="77777777" w:rsidR="004B2282" w:rsidRPr="00540AB0" w:rsidRDefault="004B2282" w:rsidP="004B2282">
      <w:pPr>
        <w:pStyle w:val="notemargin"/>
      </w:pPr>
      <w:r w:rsidRPr="00540AB0">
        <w:t>Note:</w:t>
      </w:r>
      <w:r w:rsidRPr="00540AB0">
        <w:tab/>
        <w:t>See section 4.</w:t>
      </w:r>
    </w:p>
    <w:p w14:paraId="6BF88AE2" w14:textId="77777777" w:rsidR="004B2282" w:rsidRPr="00540AB0" w:rsidRDefault="004B2282" w:rsidP="004B2282">
      <w:pPr>
        <w:pStyle w:val="ActHead2"/>
      </w:pPr>
      <w:bookmarkStart w:id="11" w:name="_Toc37322542"/>
      <w:r w:rsidRPr="00DD0152">
        <w:rPr>
          <w:rStyle w:val="CharPartNo"/>
        </w:rPr>
        <w:t>Part 1</w:t>
      </w:r>
      <w:r w:rsidRPr="00540AB0">
        <w:t>—</w:t>
      </w:r>
      <w:r w:rsidRPr="00DD0152">
        <w:rPr>
          <w:rStyle w:val="CharPartText"/>
        </w:rPr>
        <w:t>Preliminary</w:t>
      </w:r>
      <w:bookmarkEnd w:id="11"/>
    </w:p>
    <w:p w14:paraId="38F5015B" w14:textId="77777777" w:rsidR="004B2282" w:rsidRPr="00DC1323" w:rsidRDefault="004B2282" w:rsidP="004B2282">
      <w:pPr>
        <w:pStyle w:val="ActHead3"/>
      </w:pPr>
      <w:bookmarkStart w:id="12" w:name="_Toc37322543"/>
      <w:r w:rsidRPr="00DD0152">
        <w:rPr>
          <w:rStyle w:val="CharDivNo"/>
        </w:rPr>
        <w:t>Division 1.1</w:t>
      </w:r>
      <w:r w:rsidRPr="00540AB0">
        <w:t>—</w:t>
      </w:r>
      <w:r w:rsidRPr="00DD0152">
        <w:rPr>
          <w:rStyle w:val="CharDivText"/>
        </w:rPr>
        <w:t>Interpretation</w:t>
      </w:r>
      <w:bookmarkEnd w:id="12"/>
    </w:p>
    <w:p w14:paraId="2A41C046" w14:textId="77777777" w:rsidR="004B2282" w:rsidRPr="00540AB0" w:rsidRDefault="004B2282" w:rsidP="004B2282">
      <w:pPr>
        <w:pStyle w:val="ActHead5"/>
      </w:pPr>
      <w:bookmarkStart w:id="13" w:name="_Toc37322544"/>
      <w:r w:rsidRPr="00DD0152">
        <w:rPr>
          <w:rStyle w:val="CharSectno"/>
        </w:rPr>
        <w:t>1.1.1</w:t>
      </w:r>
      <w:r w:rsidRPr="00540AB0">
        <w:t xml:space="preserve">  Dictionary</w:t>
      </w:r>
      <w:bookmarkEnd w:id="13"/>
    </w:p>
    <w:p w14:paraId="377A0A75" w14:textId="77777777" w:rsidR="004B2282" w:rsidRPr="00540AB0" w:rsidRDefault="004B2282" w:rsidP="004B2282">
      <w:pPr>
        <w:pStyle w:val="subsection"/>
      </w:pPr>
      <w:r w:rsidRPr="00540AB0">
        <w:tab/>
      </w:r>
      <w:r w:rsidRPr="00540AB0">
        <w:tab/>
        <w:t>The Dictionary in Part 7 defines certain words and expressions that are used in this Schedule, and includes references to certain words and expressions that are defined elsewhere in this Schedule.</w:t>
      </w:r>
    </w:p>
    <w:p w14:paraId="5FEFF9DA" w14:textId="77777777" w:rsidR="004B2282" w:rsidRPr="00540AB0" w:rsidRDefault="004B2282" w:rsidP="004B2282">
      <w:pPr>
        <w:pStyle w:val="ActHead5"/>
      </w:pPr>
      <w:bookmarkStart w:id="14" w:name="_Toc37322545"/>
      <w:r w:rsidRPr="00DD0152">
        <w:rPr>
          <w:rStyle w:val="CharSectno"/>
        </w:rPr>
        <w:t>1.1.2</w:t>
      </w:r>
      <w:r w:rsidRPr="00540AB0">
        <w:t xml:space="preserve">  Meaning of </w:t>
      </w:r>
      <w:r w:rsidRPr="00540AB0">
        <w:rPr>
          <w:i/>
        </w:rPr>
        <w:t>eligible non</w:t>
      </w:r>
      <w:r>
        <w:rPr>
          <w:i/>
        </w:rPr>
        <w:noBreakHyphen/>
      </w:r>
      <w:r w:rsidRPr="00540AB0">
        <w:rPr>
          <w:i/>
        </w:rPr>
        <w:t>vocationally recognised medical practitioner</w:t>
      </w:r>
      <w:bookmarkEnd w:id="14"/>
    </w:p>
    <w:p w14:paraId="145107C0" w14:textId="77777777" w:rsidR="004B2282" w:rsidRPr="00540AB0" w:rsidRDefault="004B2282" w:rsidP="004B2282">
      <w:pPr>
        <w:pStyle w:val="subsection"/>
      </w:pPr>
      <w:r w:rsidRPr="00540AB0">
        <w:tab/>
        <w:t>(1)</w:t>
      </w:r>
      <w:r w:rsidRPr="00540AB0">
        <w:tab/>
        <w:t>In this Schedule:</w:t>
      </w:r>
    </w:p>
    <w:p w14:paraId="03A30547" w14:textId="77777777" w:rsidR="004B2282" w:rsidRPr="00540AB0" w:rsidRDefault="004B2282" w:rsidP="004B2282">
      <w:pPr>
        <w:pStyle w:val="Definition"/>
      </w:pPr>
      <w:r w:rsidRPr="00540AB0">
        <w:rPr>
          <w:b/>
          <w:i/>
        </w:rPr>
        <w:t>eligible non</w:t>
      </w:r>
      <w:r>
        <w:rPr>
          <w:b/>
          <w:i/>
        </w:rPr>
        <w:noBreakHyphen/>
      </w:r>
      <w:r w:rsidRPr="00540AB0">
        <w:rPr>
          <w:b/>
          <w:i/>
        </w:rPr>
        <w:t>vocationally recognised medical practitioner</w:t>
      </w:r>
      <w:r w:rsidRPr="00540AB0">
        <w:t xml:space="preserve"> means:</w:t>
      </w:r>
    </w:p>
    <w:p w14:paraId="200E34EF" w14:textId="77777777" w:rsidR="004B2282" w:rsidRPr="00540AB0" w:rsidRDefault="004B2282" w:rsidP="004B2282">
      <w:pPr>
        <w:pStyle w:val="paragraph"/>
      </w:pPr>
      <w:r w:rsidRPr="00540AB0">
        <w:tab/>
        <w:t>(a)</w:t>
      </w:r>
      <w:r w:rsidRPr="00540AB0">
        <w:tab/>
        <w:t>a medical practitioner (including an overseas trained practitioner or a temporary resident medical practitioner) who:</w:t>
      </w:r>
    </w:p>
    <w:p w14:paraId="5C117AE1" w14:textId="77777777" w:rsidR="004B2282" w:rsidRPr="00540AB0" w:rsidRDefault="004B2282" w:rsidP="004B2282">
      <w:pPr>
        <w:pStyle w:val="paragraphsub"/>
      </w:pPr>
      <w:r w:rsidRPr="00540AB0">
        <w:tab/>
        <w:t>(i)</w:t>
      </w:r>
      <w:r w:rsidRPr="00540AB0">
        <w:tab/>
        <w:t>is registered as a medical practitioner under the Rural Other Medical Practitioners’ Program; and</w:t>
      </w:r>
    </w:p>
    <w:p w14:paraId="25A40393" w14:textId="77777777" w:rsidR="004B2282" w:rsidRPr="00540AB0" w:rsidRDefault="004B2282" w:rsidP="004B2282">
      <w:pPr>
        <w:pStyle w:val="paragraphsub"/>
      </w:pPr>
      <w:r w:rsidRPr="00540AB0">
        <w:tab/>
        <w:t>(ii)</w:t>
      </w:r>
      <w:r w:rsidRPr="00540AB0">
        <w:tab/>
        <w:t>is providing general medical services in accordance with that Program; or</w:t>
      </w:r>
    </w:p>
    <w:p w14:paraId="2029DF38" w14:textId="77777777" w:rsidR="004B2282" w:rsidRPr="00540AB0" w:rsidRDefault="004B2282" w:rsidP="004B2282">
      <w:pPr>
        <w:pStyle w:val="paragraph"/>
      </w:pPr>
      <w:r w:rsidRPr="00540AB0">
        <w:tab/>
        <w:t>(b)</w:t>
      </w:r>
      <w:r w:rsidRPr="00540AB0">
        <w:tab/>
        <w:t>a medical practitioner who:</w:t>
      </w:r>
    </w:p>
    <w:p w14:paraId="01651F65" w14:textId="77777777" w:rsidR="004B2282" w:rsidRPr="00540AB0" w:rsidRDefault="004B2282" w:rsidP="004B2282">
      <w:pPr>
        <w:pStyle w:val="paragraphsub"/>
      </w:pPr>
      <w:r w:rsidRPr="00540AB0">
        <w:tab/>
        <w:t>(i)</w:t>
      </w:r>
      <w:r w:rsidRPr="00540AB0">
        <w:tab/>
        <w:t>is registered as a medical practitioner under the Outer Metropolitan (Other Medical Practitioners) Relocation Incentive Program; and</w:t>
      </w:r>
    </w:p>
    <w:p w14:paraId="1F721413" w14:textId="77777777" w:rsidR="004B2282" w:rsidRPr="00540AB0" w:rsidRDefault="004B2282" w:rsidP="004B2282">
      <w:pPr>
        <w:pStyle w:val="paragraphsub"/>
      </w:pPr>
      <w:r w:rsidRPr="00540AB0">
        <w:tab/>
        <w:t>(ii)</w:t>
      </w:r>
      <w:r w:rsidRPr="00540AB0">
        <w:tab/>
        <w:t>is providing general medical services in accordance with that Program; and</w:t>
      </w:r>
    </w:p>
    <w:p w14:paraId="7678E116" w14:textId="77777777" w:rsidR="004B2282" w:rsidRPr="00540AB0" w:rsidRDefault="004B2282" w:rsidP="004B2282">
      <w:pPr>
        <w:pStyle w:val="paragraphsub"/>
      </w:pPr>
      <w:r w:rsidRPr="00540AB0">
        <w:tab/>
        <w:t>(iii)</w:t>
      </w:r>
      <w:r w:rsidRPr="00540AB0">
        <w:tab/>
        <w:t>is not vocationally registered under section 3F of the Act, but is required under that Program to undertake additional training or other activities:</w:t>
      </w:r>
    </w:p>
    <w:p w14:paraId="165FF993" w14:textId="77777777" w:rsidR="004B2282" w:rsidRPr="00540AB0" w:rsidRDefault="004B2282" w:rsidP="004B2282">
      <w:pPr>
        <w:pStyle w:val="paragraphsub-sub"/>
      </w:pPr>
      <w:r w:rsidRPr="00540AB0">
        <w:tab/>
        <w:t>(A)</w:t>
      </w:r>
      <w:r w:rsidRPr="00540AB0">
        <w:tab/>
        <w:t>that could enable vocational registration within 4 years or, on writt</w:t>
      </w:r>
      <w:bookmarkStart w:id="15" w:name="BK_S4P2L29C9"/>
      <w:bookmarkEnd w:id="15"/>
      <w:r w:rsidRPr="00540AB0">
        <w:t>en application, 5 years, after commencing the training or other activities; and</w:t>
      </w:r>
    </w:p>
    <w:p w14:paraId="7AF63FE9" w14:textId="77777777" w:rsidR="004B2282" w:rsidRPr="00540AB0" w:rsidRDefault="004B2282" w:rsidP="004B2282">
      <w:pPr>
        <w:pStyle w:val="paragraphsub-sub"/>
      </w:pPr>
      <w:r w:rsidRPr="00540AB0">
        <w:tab/>
        <w:t>(B)</w:t>
      </w:r>
      <w:r w:rsidRPr="00540AB0">
        <w:tab/>
        <w:t>of which the Chief Executive Medicare has written notice; or</w:t>
      </w:r>
    </w:p>
    <w:p w14:paraId="53FEC0BC" w14:textId="77777777" w:rsidR="004B2282" w:rsidRPr="00540AB0" w:rsidRDefault="004B2282" w:rsidP="004B2282">
      <w:pPr>
        <w:pStyle w:val="paragraph"/>
      </w:pPr>
      <w:r w:rsidRPr="00540AB0">
        <w:tab/>
        <w:t>(c)</w:t>
      </w:r>
      <w:r w:rsidRPr="00540AB0">
        <w:tab/>
        <w:t>a medical practitioner who:</w:t>
      </w:r>
    </w:p>
    <w:p w14:paraId="6F34C622" w14:textId="77777777" w:rsidR="004B2282" w:rsidRPr="00540AB0" w:rsidRDefault="004B2282" w:rsidP="004B2282">
      <w:pPr>
        <w:pStyle w:val="paragraphsub"/>
      </w:pPr>
      <w:r w:rsidRPr="00540AB0">
        <w:tab/>
        <w:t>(i)</w:t>
      </w:r>
      <w:r w:rsidRPr="00540AB0">
        <w:tab/>
        <w:t>is registered as a medical practitioner under the MedicarePlus for Other Medical Practitioners Program; and</w:t>
      </w:r>
    </w:p>
    <w:p w14:paraId="56A1FE63" w14:textId="77777777" w:rsidR="004B2282" w:rsidRPr="00540AB0" w:rsidRDefault="004B2282" w:rsidP="004B2282">
      <w:pPr>
        <w:pStyle w:val="paragraphsub"/>
      </w:pPr>
      <w:r w:rsidRPr="00540AB0">
        <w:tab/>
        <w:t>(ii)</w:t>
      </w:r>
      <w:r w:rsidRPr="00540AB0">
        <w:tab/>
        <w:t>is providing general medical services in accordance with that Program; and</w:t>
      </w:r>
    </w:p>
    <w:p w14:paraId="1FA8F582" w14:textId="77777777" w:rsidR="004B2282" w:rsidRPr="00540AB0" w:rsidRDefault="004B2282" w:rsidP="004B2282">
      <w:pPr>
        <w:pStyle w:val="paragraphsub"/>
      </w:pPr>
      <w:r w:rsidRPr="00540AB0">
        <w:tab/>
        <w:t>(iii)</w:t>
      </w:r>
      <w:r w:rsidRPr="00540AB0">
        <w:tab/>
        <w:t>is not vocationally registered under section 3F of the Act; or</w:t>
      </w:r>
    </w:p>
    <w:p w14:paraId="2FDF3207" w14:textId="77777777" w:rsidR="004B2282" w:rsidRPr="00540AB0" w:rsidRDefault="004B2282" w:rsidP="004B2282">
      <w:pPr>
        <w:pStyle w:val="paragraph"/>
      </w:pPr>
      <w:r w:rsidRPr="00540AB0">
        <w:tab/>
        <w:t>(d)</w:t>
      </w:r>
      <w:r w:rsidRPr="00540AB0">
        <w:tab/>
        <w:t>a medical practitioner who:</w:t>
      </w:r>
    </w:p>
    <w:p w14:paraId="208EFA0E" w14:textId="77777777" w:rsidR="004B2282" w:rsidRPr="00540AB0" w:rsidRDefault="004B2282" w:rsidP="004B2282">
      <w:pPr>
        <w:pStyle w:val="paragraphsub"/>
      </w:pPr>
      <w:r w:rsidRPr="00540AB0">
        <w:tab/>
        <w:t>(i)</w:t>
      </w:r>
      <w:r w:rsidRPr="00540AB0">
        <w:tab/>
        <w:t>is registered as a medical practitioner under the After Hours Other Medical Practitioners Program; and</w:t>
      </w:r>
    </w:p>
    <w:p w14:paraId="281BB7D0" w14:textId="77777777" w:rsidR="004B2282" w:rsidRPr="00540AB0" w:rsidRDefault="004B2282" w:rsidP="004B2282">
      <w:pPr>
        <w:pStyle w:val="paragraphsub"/>
      </w:pPr>
      <w:r w:rsidRPr="00540AB0">
        <w:tab/>
        <w:t>(ii)</w:t>
      </w:r>
      <w:r w:rsidRPr="00540AB0">
        <w:tab/>
        <w:t>is providing general medical services in accordance with that Program; and</w:t>
      </w:r>
    </w:p>
    <w:p w14:paraId="4A678067" w14:textId="77777777" w:rsidR="004B2282" w:rsidRPr="00540AB0" w:rsidRDefault="004B2282" w:rsidP="004B2282">
      <w:pPr>
        <w:pStyle w:val="paragraphsub"/>
      </w:pPr>
      <w:r w:rsidRPr="00540AB0">
        <w:lastRenderedPageBreak/>
        <w:tab/>
        <w:t>(iii)</w:t>
      </w:r>
      <w:r w:rsidRPr="00540AB0">
        <w:tab/>
        <w:t>is not vocationally registered under section 3F of the Act.</w:t>
      </w:r>
    </w:p>
    <w:p w14:paraId="7FB5C116" w14:textId="77777777" w:rsidR="004B2282" w:rsidRPr="00540AB0" w:rsidRDefault="004B2282" w:rsidP="004B2282">
      <w:pPr>
        <w:pStyle w:val="subsection"/>
      </w:pPr>
      <w:r w:rsidRPr="00540AB0">
        <w:tab/>
        <w:t>(2)</w:t>
      </w:r>
      <w:r w:rsidRPr="00540AB0">
        <w:tab/>
        <w:t>In subclause (1):</w:t>
      </w:r>
    </w:p>
    <w:p w14:paraId="7ABD68BE" w14:textId="77777777" w:rsidR="004B2282" w:rsidRPr="00540AB0" w:rsidRDefault="004B2282" w:rsidP="004B2282">
      <w:pPr>
        <w:pStyle w:val="Definition"/>
      </w:pPr>
      <w:r w:rsidRPr="00540AB0">
        <w:rPr>
          <w:b/>
          <w:i/>
        </w:rPr>
        <w:t>After Hours Other Medical Practitioners Program</w:t>
      </w:r>
      <w:r w:rsidRPr="00540AB0">
        <w:t xml:space="preserve"> means a program administered by the Chief Executive Medicare that, for medical services provided in accordance with the Program, provides a particular level of medicare benefits.</w:t>
      </w:r>
    </w:p>
    <w:p w14:paraId="4F6835B0" w14:textId="77777777" w:rsidR="004B2282" w:rsidRPr="00540AB0" w:rsidRDefault="004B2282" w:rsidP="004B2282">
      <w:pPr>
        <w:pStyle w:val="Definition"/>
      </w:pPr>
      <w:r w:rsidRPr="00540AB0">
        <w:rPr>
          <w:b/>
          <w:i/>
        </w:rPr>
        <w:t xml:space="preserve">MedicarePlus for Other Medical Practitioners Program </w:t>
      </w:r>
      <w:r w:rsidRPr="00540AB0">
        <w:t>means a program administered by the Chief Executive Medicare that, for medical services provided in accordance with the Program, provides a particular level of medicare benefits.</w:t>
      </w:r>
    </w:p>
    <w:p w14:paraId="6BE073BB" w14:textId="77777777" w:rsidR="004B2282" w:rsidRPr="00540AB0" w:rsidRDefault="004B2282" w:rsidP="004B2282">
      <w:pPr>
        <w:pStyle w:val="Definition"/>
      </w:pPr>
      <w:r w:rsidRPr="00540AB0">
        <w:rPr>
          <w:b/>
          <w:i/>
        </w:rPr>
        <w:t xml:space="preserve">Outer Metropolitan (Other Medical Practitioners) Relocation Incentive Program </w:t>
      </w:r>
      <w:r w:rsidRPr="00540AB0">
        <w:t>means a program administered by the Department that, for medical services provided in accordance with the Program, provides a particular level of medicare benefits.</w:t>
      </w:r>
    </w:p>
    <w:p w14:paraId="1CC4C220" w14:textId="77777777" w:rsidR="004B2282" w:rsidRPr="00540AB0" w:rsidRDefault="004B2282" w:rsidP="004B2282">
      <w:pPr>
        <w:pStyle w:val="Definition"/>
      </w:pPr>
      <w:r w:rsidRPr="00540AB0">
        <w:rPr>
          <w:b/>
          <w:i/>
        </w:rPr>
        <w:t xml:space="preserve">Rural Other Medical Practitioners’ Program </w:t>
      </w:r>
      <w:r w:rsidRPr="00540AB0">
        <w:t>means a program administered by the Chief Executive Medicare that, for medical services provided in accordance with the Program, provides a particular level of medicare benefits.</w:t>
      </w:r>
    </w:p>
    <w:p w14:paraId="4357FC66" w14:textId="77777777" w:rsidR="004B2282" w:rsidRPr="00540AB0" w:rsidRDefault="004B2282" w:rsidP="004B2282">
      <w:pPr>
        <w:pStyle w:val="ActHead5"/>
      </w:pPr>
      <w:bookmarkStart w:id="16" w:name="_Toc37322546"/>
      <w:r w:rsidRPr="00DD0152">
        <w:rPr>
          <w:rStyle w:val="CharSectno"/>
        </w:rPr>
        <w:t>1.1.3</w:t>
      </w:r>
      <w:r w:rsidRPr="00540AB0">
        <w:t xml:space="preserve">  General practitioners</w:t>
      </w:r>
      <w:bookmarkEnd w:id="16"/>
    </w:p>
    <w:p w14:paraId="217AA66E" w14:textId="77777777" w:rsidR="004B2282" w:rsidRPr="00540AB0" w:rsidRDefault="004B2282" w:rsidP="004B2282">
      <w:pPr>
        <w:pStyle w:val="subsection"/>
      </w:pPr>
      <w:r w:rsidRPr="00540AB0">
        <w:tab/>
      </w:r>
      <w:r w:rsidRPr="00540AB0">
        <w:tab/>
        <w:t xml:space="preserve">For the purposes of paragraph (c) of the definition of </w:t>
      </w:r>
      <w:r w:rsidRPr="00540AB0">
        <w:rPr>
          <w:b/>
          <w:i/>
        </w:rPr>
        <w:t>general practitioner</w:t>
      </w:r>
      <w:r w:rsidRPr="00540AB0">
        <w:t xml:space="preserve"> in subsection 3(1) of the Act, the following medical practitioners are specified:</w:t>
      </w:r>
    </w:p>
    <w:p w14:paraId="794F8779" w14:textId="77777777" w:rsidR="004B2282" w:rsidRPr="00540AB0" w:rsidRDefault="004B2282" w:rsidP="004B2282">
      <w:pPr>
        <w:pStyle w:val="paragraph"/>
      </w:pPr>
      <w:r w:rsidRPr="00540AB0">
        <w:tab/>
        <w:t>(a)</w:t>
      </w:r>
      <w:r w:rsidRPr="00540AB0">
        <w:tab/>
        <w:t xml:space="preserve">a medical practitioner who is undertaking a placement in general practice that is approved by the Royal Australian College of General Practitioners (the </w:t>
      </w:r>
      <w:r w:rsidRPr="00540AB0">
        <w:rPr>
          <w:b/>
          <w:i/>
        </w:rPr>
        <w:t>RACGP</w:t>
      </w:r>
      <w:r w:rsidRPr="00540AB0">
        <w:t>):</w:t>
      </w:r>
    </w:p>
    <w:p w14:paraId="7B0D3207" w14:textId="77777777" w:rsidR="004B2282" w:rsidRPr="00540AB0" w:rsidRDefault="004B2282" w:rsidP="004B2282">
      <w:pPr>
        <w:pStyle w:val="paragraphsub"/>
      </w:pPr>
      <w:r w:rsidRPr="00540AB0">
        <w:tab/>
        <w:t>(i)</w:t>
      </w:r>
      <w:r w:rsidRPr="00540AB0">
        <w:tab/>
        <w:t>as part of a training program for general practice leading to the award of Fellowship of the RACGP; or</w:t>
      </w:r>
    </w:p>
    <w:p w14:paraId="44452729" w14:textId="77777777" w:rsidR="004B2282" w:rsidRPr="00540AB0" w:rsidRDefault="004B2282" w:rsidP="004B2282">
      <w:pPr>
        <w:pStyle w:val="paragraphsub"/>
      </w:pPr>
      <w:r w:rsidRPr="00540AB0">
        <w:tab/>
        <w:t>(ii)</w:t>
      </w:r>
      <w:r w:rsidRPr="00540AB0">
        <w:tab/>
        <w:t>as part of another training program recognised by the RACGP as being of an equivalent standard;</w:t>
      </w:r>
    </w:p>
    <w:p w14:paraId="2BFC2A09" w14:textId="77777777" w:rsidR="004B2282" w:rsidRPr="00540AB0" w:rsidRDefault="004B2282" w:rsidP="004B2282">
      <w:pPr>
        <w:pStyle w:val="paragraph"/>
      </w:pPr>
      <w:r w:rsidRPr="00540AB0">
        <w:tab/>
        <w:t>(b)</w:t>
      </w:r>
      <w:r w:rsidRPr="00540AB0">
        <w:tab/>
        <w:t>an eligible non</w:t>
      </w:r>
      <w:r>
        <w:noBreakHyphen/>
      </w:r>
      <w:r w:rsidRPr="00540AB0">
        <w:t>vocationally recognised medical practitioner;</w:t>
      </w:r>
    </w:p>
    <w:p w14:paraId="03E56275" w14:textId="77777777" w:rsidR="004B2282" w:rsidRPr="00540AB0" w:rsidRDefault="004B2282" w:rsidP="004B2282">
      <w:pPr>
        <w:pStyle w:val="paragraph"/>
      </w:pPr>
      <w:r w:rsidRPr="00540AB0">
        <w:tab/>
        <w:t>(c)</w:t>
      </w:r>
      <w:r w:rsidRPr="00540AB0">
        <w:tab/>
        <w:t>a medical practitioner who is undertaking a placement in general practice as part of the Remote Vocational Training Scheme administered by Remote Vocational Training Scheme Limited;</w:t>
      </w:r>
    </w:p>
    <w:p w14:paraId="11FEC50D" w14:textId="77777777" w:rsidR="004B2282" w:rsidRPr="00540AB0" w:rsidRDefault="004B2282" w:rsidP="004B2282">
      <w:pPr>
        <w:pStyle w:val="paragraph"/>
      </w:pPr>
      <w:r w:rsidRPr="00540AB0">
        <w:tab/>
        <w:t>(d)</w:t>
      </w:r>
      <w:r w:rsidRPr="00540AB0">
        <w:tab/>
        <w:t xml:space="preserve">a medical practitioner who is undertaking a placement in general practice that is approved by the Australian College of Rural and Remote Medicine (the </w:t>
      </w:r>
      <w:r w:rsidRPr="00540AB0">
        <w:rPr>
          <w:b/>
          <w:i/>
        </w:rPr>
        <w:t>ACRRM</w:t>
      </w:r>
      <w:r w:rsidRPr="00540AB0">
        <w:t>):</w:t>
      </w:r>
    </w:p>
    <w:p w14:paraId="75DA2D15" w14:textId="77777777" w:rsidR="004B2282" w:rsidRPr="00540AB0" w:rsidRDefault="004B2282" w:rsidP="004B2282">
      <w:pPr>
        <w:pStyle w:val="paragraphsub"/>
      </w:pPr>
      <w:r w:rsidRPr="00540AB0">
        <w:tab/>
        <w:t>(i)</w:t>
      </w:r>
      <w:r w:rsidRPr="00540AB0">
        <w:tab/>
        <w:t>as part of a training program for general practice leading to the award of Fellowship of the ACRRM; or</w:t>
      </w:r>
    </w:p>
    <w:p w14:paraId="4E0062A8" w14:textId="77777777" w:rsidR="004B2282" w:rsidRPr="00540AB0" w:rsidRDefault="004B2282" w:rsidP="004B2282">
      <w:pPr>
        <w:pStyle w:val="paragraphsub"/>
      </w:pPr>
      <w:r w:rsidRPr="00540AB0">
        <w:tab/>
        <w:t>(ii)</w:t>
      </w:r>
      <w:r w:rsidRPr="00540AB0">
        <w:tab/>
        <w:t>as part of another training program recognised by the ACRRM as being of an equivalent standard.</w:t>
      </w:r>
    </w:p>
    <w:p w14:paraId="7FD5B3C0" w14:textId="77777777" w:rsidR="004B2282" w:rsidRPr="00540AB0" w:rsidRDefault="004B2282" w:rsidP="004B2282">
      <w:pPr>
        <w:pStyle w:val="notetext"/>
      </w:pPr>
      <w:r w:rsidRPr="00540AB0">
        <w:t>Note:</w:t>
      </w:r>
      <w:r w:rsidRPr="00540AB0">
        <w:tab/>
        <w:t xml:space="preserve">For other medical practitioners who are general practitioners, see the definition of </w:t>
      </w:r>
      <w:r w:rsidRPr="00540AB0">
        <w:rPr>
          <w:b/>
          <w:i/>
        </w:rPr>
        <w:t>general practitioner</w:t>
      </w:r>
      <w:r w:rsidRPr="00540AB0">
        <w:t xml:space="preserve"> in subsection 3(1) of the Act and section 22 of the </w:t>
      </w:r>
      <w:r w:rsidRPr="00540AB0">
        <w:rPr>
          <w:i/>
        </w:rPr>
        <w:t>Health Insurance Regulations 2018</w:t>
      </w:r>
      <w:r w:rsidRPr="00540AB0">
        <w:t>.</w:t>
      </w:r>
    </w:p>
    <w:p w14:paraId="445DBC18" w14:textId="77777777" w:rsidR="004B2282" w:rsidRPr="00540AB0" w:rsidRDefault="004B2282" w:rsidP="004B2282">
      <w:pPr>
        <w:pStyle w:val="ActHead5"/>
      </w:pPr>
      <w:bookmarkStart w:id="17" w:name="_Toc37322547"/>
      <w:r w:rsidRPr="00DD0152">
        <w:rPr>
          <w:rStyle w:val="CharSectno"/>
        </w:rPr>
        <w:lastRenderedPageBreak/>
        <w:t>1.1.4</w:t>
      </w:r>
      <w:r w:rsidRPr="00540AB0">
        <w:t xml:space="preserve">  Meaning of </w:t>
      </w:r>
      <w:r w:rsidRPr="00540AB0">
        <w:rPr>
          <w:i/>
        </w:rPr>
        <w:t>multidisciplinary case conference</w:t>
      </w:r>
      <w:bookmarkEnd w:id="17"/>
    </w:p>
    <w:p w14:paraId="5B05BB8F" w14:textId="77777777" w:rsidR="004B2282" w:rsidRPr="00540AB0" w:rsidRDefault="004B2282" w:rsidP="004B2282">
      <w:pPr>
        <w:pStyle w:val="subsection"/>
      </w:pPr>
      <w:r w:rsidRPr="00540AB0">
        <w:tab/>
      </w:r>
      <w:r w:rsidRPr="00540AB0">
        <w:tab/>
        <w:t>In this Schedule:</w:t>
      </w:r>
    </w:p>
    <w:p w14:paraId="05F94ACC" w14:textId="77777777" w:rsidR="004B2282" w:rsidRPr="00540AB0" w:rsidRDefault="004B2282" w:rsidP="004B2282">
      <w:pPr>
        <w:pStyle w:val="Definition"/>
      </w:pPr>
      <w:r w:rsidRPr="00540AB0">
        <w:rPr>
          <w:b/>
          <w:i/>
        </w:rPr>
        <w:t xml:space="preserve">multidisciplinary case conference </w:t>
      </w:r>
      <w:r w:rsidRPr="00540AB0">
        <w:t>means a process by which a multidisciplinary case conference team carries out all of the following activities:</w:t>
      </w:r>
    </w:p>
    <w:p w14:paraId="47B73286" w14:textId="77777777" w:rsidR="004B2282" w:rsidRPr="00540AB0" w:rsidRDefault="004B2282" w:rsidP="004B2282">
      <w:pPr>
        <w:pStyle w:val="paragraph"/>
      </w:pPr>
      <w:r w:rsidRPr="00540AB0">
        <w:tab/>
        <w:t>(a)</w:t>
      </w:r>
      <w:r w:rsidRPr="00540AB0">
        <w:tab/>
        <w:t>discussing a patient’s history;</w:t>
      </w:r>
    </w:p>
    <w:p w14:paraId="5A1A2448" w14:textId="77777777" w:rsidR="004B2282" w:rsidRPr="00540AB0" w:rsidRDefault="004B2282" w:rsidP="004B2282">
      <w:pPr>
        <w:pStyle w:val="paragraph"/>
      </w:pPr>
      <w:r w:rsidRPr="00540AB0">
        <w:tab/>
        <w:t>(b)</w:t>
      </w:r>
      <w:r w:rsidRPr="00540AB0">
        <w:tab/>
        <w:t>identifying the patient’s multidisciplinary care needs;</w:t>
      </w:r>
    </w:p>
    <w:p w14:paraId="37EEC3AF" w14:textId="77777777" w:rsidR="004B2282" w:rsidRPr="00540AB0" w:rsidRDefault="004B2282" w:rsidP="004B2282">
      <w:pPr>
        <w:pStyle w:val="paragraph"/>
      </w:pPr>
      <w:r w:rsidRPr="00540AB0">
        <w:tab/>
        <w:t>(c)</w:t>
      </w:r>
      <w:r w:rsidRPr="00540AB0">
        <w:tab/>
        <w:t>identifying outcomes to be achieved by members of the multidisciplinary case conference team giving care and service to the patient;</w:t>
      </w:r>
    </w:p>
    <w:p w14:paraId="5DD5EF22" w14:textId="77777777" w:rsidR="004B2282" w:rsidRPr="00540AB0" w:rsidRDefault="004B2282" w:rsidP="004B2282">
      <w:pPr>
        <w:pStyle w:val="paragraph"/>
      </w:pPr>
      <w:r w:rsidRPr="00540AB0">
        <w:tab/>
        <w:t>(d)</w:t>
      </w:r>
      <w:r w:rsidRPr="00540AB0">
        <w:tab/>
        <w:t>identifying tasks that need to be undertaken to achieve these outcomes, and allocating those tasks to members of the multidisciplinary case conference team;</w:t>
      </w:r>
    </w:p>
    <w:p w14:paraId="7343CE08" w14:textId="77777777" w:rsidR="004B2282" w:rsidRPr="00540AB0" w:rsidRDefault="004B2282" w:rsidP="004B2282">
      <w:pPr>
        <w:pStyle w:val="paragraph"/>
      </w:pPr>
      <w:r w:rsidRPr="00540AB0">
        <w:tab/>
        <w:t>(e)</w:t>
      </w:r>
      <w:r w:rsidRPr="00540AB0">
        <w:tab/>
        <w:t>assessing whether previously identified outcomes (if any) have been achieved.</w:t>
      </w:r>
    </w:p>
    <w:p w14:paraId="0B43EB37" w14:textId="77777777" w:rsidR="004B2282" w:rsidRPr="00540AB0" w:rsidRDefault="004B2282" w:rsidP="004B2282">
      <w:pPr>
        <w:pStyle w:val="ActHead5"/>
      </w:pPr>
      <w:bookmarkStart w:id="18" w:name="_Toc37322548"/>
      <w:r w:rsidRPr="00DD0152">
        <w:rPr>
          <w:rStyle w:val="CharSectno"/>
        </w:rPr>
        <w:t>1.1.5</w:t>
      </w:r>
      <w:r w:rsidRPr="00540AB0">
        <w:t xml:space="preserve">  Meaning of </w:t>
      </w:r>
      <w:r w:rsidRPr="00540AB0">
        <w:rPr>
          <w:i/>
        </w:rPr>
        <w:t>multidisciplinary case conference team</w:t>
      </w:r>
      <w:bookmarkEnd w:id="18"/>
    </w:p>
    <w:p w14:paraId="47A35C72" w14:textId="77777777" w:rsidR="004B2282" w:rsidRPr="00540AB0" w:rsidRDefault="004B2282" w:rsidP="004B2282">
      <w:pPr>
        <w:pStyle w:val="subsection"/>
      </w:pPr>
      <w:r w:rsidRPr="00540AB0">
        <w:tab/>
        <w:t>(1)</w:t>
      </w:r>
      <w:r w:rsidRPr="00540AB0">
        <w:tab/>
        <w:t xml:space="preserve">In this Schedule, a </w:t>
      </w:r>
      <w:r w:rsidRPr="00540AB0">
        <w:rPr>
          <w:b/>
          <w:i/>
        </w:rPr>
        <w:t>multidisciplinary case conference team</w:t>
      </w:r>
      <w:r w:rsidRPr="00540AB0">
        <w:t xml:space="preserve"> for a patient:</w:t>
      </w:r>
    </w:p>
    <w:p w14:paraId="611E557B" w14:textId="77777777" w:rsidR="004B2282" w:rsidRPr="00540AB0" w:rsidRDefault="004B2282" w:rsidP="004B2282">
      <w:pPr>
        <w:pStyle w:val="paragraph"/>
      </w:pPr>
      <w:r w:rsidRPr="00540AB0">
        <w:tab/>
        <w:t>(a)</w:t>
      </w:r>
      <w:r w:rsidRPr="00540AB0">
        <w:tab/>
        <w:t>includes a medical practitioner; and</w:t>
      </w:r>
    </w:p>
    <w:p w14:paraId="63C2483E" w14:textId="77777777" w:rsidR="004B2282" w:rsidRPr="00540AB0" w:rsidRDefault="004B2282" w:rsidP="004B2282">
      <w:pPr>
        <w:pStyle w:val="paragraph"/>
      </w:pPr>
      <w:r w:rsidRPr="00540AB0">
        <w:tab/>
        <w:t>(b)</w:t>
      </w:r>
      <w:r w:rsidRPr="00540AB0">
        <w:tab/>
        <w:t>either:</w:t>
      </w:r>
    </w:p>
    <w:p w14:paraId="2F5A5654" w14:textId="77777777" w:rsidR="004B2282" w:rsidRPr="00540AB0" w:rsidRDefault="004B2282" w:rsidP="004B2282">
      <w:pPr>
        <w:pStyle w:val="paragraphsub"/>
      </w:pPr>
      <w:r w:rsidRPr="00540AB0">
        <w:tab/>
        <w:t>(i)</w:t>
      </w:r>
      <w:r w:rsidRPr="00540AB0">
        <w:tab/>
        <w:t>for items 735 to 758, 825 to 828, 855 to 858, 6029 to 6042 and 6064 to 6075—includes at least 2 other members; or</w:t>
      </w:r>
    </w:p>
    <w:p w14:paraId="37AEAC42" w14:textId="77777777" w:rsidR="004B2282" w:rsidRPr="00540AB0" w:rsidRDefault="004B2282" w:rsidP="004B2282">
      <w:pPr>
        <w:pStyle w:val="paragraphsub"/>
      </w:pPr>
      <w:r w:rsidRPr="00540AB0">
        <w:tab/>
        <w:t>(ii)</w:t>
      </w:r>
      <w:r w:rsidRPr="00540AB0">
        <w:tab/>
        <w:t>for an item mentioned in subclause (3)—includes at least 3 other members; and</w:t>
      </w:r>
    </w:p>
    <w:p w14:paraId="43132E5A" w14:textId="77777777" w:rsidR="004B2282" w:rsidRPr="00540AB0" w:rsidRDefault="004B2282" w:rsidP="004B2282">
      <w:pPr>
        <w:pStyle w:val="paragraph"/>
      </w:pPr>
      <w:r w:rsidRPr="00540AB0">
        <w:tab/>
        <w:t>(c)</w:t>
      </w:r>
      <w:r w:rsidRPr="00540AB0">
        <w:tab/>
        <w:t>may also include a family</w:t>
      </w:r>
      <w:bookmarkStart w:id="19" w:name="BK_S4P4L38C31"/>
      <w:bookmarkEnd w:id="19"/>
      <w:r w:rsidRPr="00540AB0">
        <w:t xml:space="preserve"> member of the patient.</w:t>
      </w:r>
    </w:p>
    <w:p w14:paraId="51E60C62" w14:textId="77777777" w:rsidR="004B2282" w:rsidRPr="00540AB0" w:rsidRDefault="004B2282" w:rsidP="004B2282">
      <w:pPr>
        <w:pStyle w:val="subsection"/>
      </w:pPr>
      <w:r w:rsidRPr="00540AB0">
        <w:tab/>
        <w:t>(2)</w:t>
      </w:r>
      <w:r w:rsidRPr="00540AB0">
        <w:tab/>
        <w:t>For the members mentioned in paragraph (b):</w:t>
      </w:r>
    </w:p>
    <w:p w14:paraId="0175F5B4" w14:textId="77777777" w:rsidR="004B2282" w:rsidRPr="00540AB0" w:rsidRDefault="004B2282" w:rsidP="004B2282">
      <w:pPr>
        <w:pStyle w:val="paragraph"/>
      </w:pPr>
      <w:r w:rsidRPr="00540AB0">
        <w:tab/>
        <w:t>(a)</w:t>
      </w:r>
      <w:r w:rsidRPr="00540AB0">
        <w:tab/>
        <w:t>each member must provide a different kind of care or service to the patient; and</w:t>
      </w:r>
    </w:p>
    <w:p w14:paraId="255FB5A9" w14:textId="77777777" w:rsidR="004B2282" w:rsidRPr="00540AB0" w:rsidRDefault="004B2282" w:rsidP="004B2282">
      <w:pPr>
        <w:pStyle w:val="paragraph"/>
      </w:pPr>
      <w:r w:rsidRPr="00540AB0">
        <w:tab/>
        <w:t>(b)</w:t>
      </w:r>
      <w:r w:rsidRPr="00540AB0">
        <w:tab/>
        <w:t>each member must not be an unpaid carer of the patient; and</w:t>
      </w:r>
    </w:p>
    <w:p w14:paraId="63C8E1DF" w14:textId="77777777" w:rsidR="004B2282" w:rsidRPr="00540AB0" w:rsidRDefault="004B2282" w:rsidP="004B2282">
      <w:pPr>
        <w:pStyle w:val="paragraph"/>
      </w:pPr>
      <w:r w:rsidRPr="00540AB0">
        <w:tab/>
        <w:t>(c)</w:t>
      </w:r>
      <w:r w:rsidRPr="00540AB0">
        <w:tab/>
        <w:t>one member may be another medical practitioner.</w:t>
      </w:r>
    </w:p>
    <w:p w14:paraId="2C8E064F" w14:textId="77777777" w:rsidR="004B2282" w:rsidRPr="00540AB0" w:rsidRDefault="004B2282" w:rsidP="004B2282">
      <w:pPr>
        <w:pStyle w:val="notetext"/>
      </w:pPr>
      <w:r w:rsidRPr="00540AB0">
        <w:t>Example:</w:t>
      </w:r>
      <w:r w:rsidRPr="00540AB0">
        <w:tab/>
        <w:t>Other members may be allied health professionals, home and community service providers and care organisers, including the following:</w:t>
      </w:r>
    </w:p>
    <w:p w14:paraId="5F94E235" w14:textId="77777777" w:rsidR="004B2282" w:rsidRPr="00540AB0" w:rsidRDefault="004B2282" w:rsidP="004B2282">
      <w:pPr>
        <w:pStyle w:val="notepara"/>
      </w:pPr>
      <w:r w:rsidRPr="00540AB0">
        <w:t>(a)</w:t>
      </w:r>
      <w:r w:rsidRPr="00540AB0">
        <w:tab/>
        <w:t>Aboriginal and Torres Strait Islander health practitioners;</w:t>
      </w:r>
    </w:p>
    <w:p w14:paraId="6DB6FF77" w14:textId="77777777" w:rsidR="004B2282" w:rsidRPr="00540AB0" w:rsidRDefault="004B2282" w:rsidP="004B2282">
      <w:pPr>
        <w:pStyle w:val="notepara"/>
      </w:pPr>
      <w:r w:rsidRPr="00540AB0">
        <w:t>(b)</w:t>
      </w:r>
      <w:r w:rsidRPr="00540AB0">
        <w:tab/>
        <w:t>asthma educators;</w:t>
      </w:r>
    </w:p>
    <w:p w14:paraId="20736DDF" w14:textId="77777777" w:rsidR="004B2282" w:rsidRPr="00540AB0" w:rsidRDefault="004B2282" w:rsidP="004B2282">
      <w:pPr>
        <w:pStyle w:val="notepara"/>
      </w:pPr>
      <w:r w:rsidRPr="00540AB0">
        <w:t>(c)</w:t>
      </w:r>
      <w:r w:rsidRPr="00540AB0">
        <w:tab/>
        <w:t>audiologists;</w:t>
      </w:r>
    </w:p>
    <w:p w14:paraId="074ABE62" w14:textId="77777777" w:rsidR="004B2282" w:rsidRPr="00540AB0" w:rsidRDefault="004B2282" w:rsidP="004B2282">
      <w:pPr>
        <w:pStyle w:val="notepara"/>
      </w:pPr>
      <w:r w:rsidRPr="00540AB0">
        <w:t>(d)</w:t>
      </w:r>
      <w:r w:rsidRPr="00540AB0">
        <w:tab/>
        <w:t>dental therapists;</w:t>
      </w:r>
    </w:p>
    <w:p w14:paraId="59767C2F" w14:textId="77777777" w:rsidR="004B2282" w:rsidRPr="00540AB0" w:rsidRDefault="004B2282" w:rsidP="004B2282">
      <w:pPr>
        <w:pStyle w:val="notepara"/>
      </w:pPr>
      <w:r w:rsidRPr="00540AB0">
        <w:t>(e)</w:t>
      </w:r>
      <w:r w:rsidRPr="00540AB0">
        <w:tab/>
        <w:t>dentists;</w:t>
      </w:r>
    </w:p>
    <w:p w14:paraId="3186F4F6" w14:textId="77777777" w:rsidR="004B2282" w:rsidRPr="00540AB0" w:rsidRDefault="004B2282" w:rsidP="004B2282">
      <w:pPr>
        <w:pStyle w:val="notepara"/>
      </w:pPr>
      <w:r w:rsidRPr="00540AB0">
        <w:t>(f)</w:t>
      </w:r>
      <w:r w:rsidRPr="00540AB0">
        <w:tab/>
        <w:t>diabetes educators;</w:t>
      </w:r>
    </w:p>
    <w:p w14:paraId="21704BB3" w14:textId="77777777" w:rsidR="004B2282" w:rsidRPr="00540AB0" w:rsidRDefault="004B2282" w:rsidP="004B2282">
      <w:pPr>
        <w:pStyle w:val="notepara"/>
      </w:pPr>
      <w:r w:rsidRPr="00540AB0">
        <w:t>(g)</w:t>
      </w:r>
      <w:r w:rsidRPr="00540AB0">
        <w:tab/>
        <w:t>dieticians;</w:t>
      </w:r>
    </w:p>
    <w:p w14:paraId="6C14CCB2" w14:textId="77777777" w:rsidR="004B2282" w:rsidRPr="00540AB0" w:rsidRDefault="004B2282" w:rsidP="004B2282">
      <w:pPr>
        <w:pStyle w:val="notepara"/>
      </w:pPr>
      <w:r w:rsidRPr="00540AB0">
        <w:t>(h)</w:t>
      </w:r>
      <w:r w:rsidRPr="00540AB0">
        <w:tab/>
        <w:t>mental health workers;</w:t>
      </w:r>
    </w:p>
    <w:p w14:paraId="74FDAB1E" w14:textId="77777777" w:rsidR="004B2282" w:rsidRPr="00540AB0" w:rsidRDefault="004B2282" w:rsidP="004B2282">
      <w:pPr>
        <w:pStyle w:val="notepara"/>
      </w:pPr>
      <w:r w:rsidRPr="00540AB0">
        <w:t>(i)</w:t>
      </w:r>
      <w:r w:rsidRPr="00540AB0">
        <w:tab/>
        <w:t>occupational therapists;</w:t>
      </w:r>
    </w:p>
    <w:p w14:paraId="429A91D0" w14:textId="77777777" w:rsidR="004B2282" w:rsidRPr="00540AB0" w:rsidRDefault="004B2282" w:rsidP="004B2282">
      <w:pPr>
        <w:pStyle w:val="notepara"/>
      </w:pPr>
      <w:r w:rsidRPr="00540AB0">
        <w:t>(j)</w:t>
      </w:r>
      <w:r w:rsidRPr="00540AB0">
        <w:tab/>
        <w:t>optometrists;</w:t>
      </w:r>
    </w:p>
    <w:p w14:paraId="3ED8B267" w14:textId="77777777" w:rsidR="004B2282" w:rsidRPr="00540AB0" w:rsidRDefault="004B2282" w:rsidP="004B2282">
      <w:pPr>
        <w:pStyle w:val="notepara"/>
      </w:pPr>
      <w:r w:rsidRPr="00540AB0">
        <w:t>(k)</w:t>
      </w:r>
      <w:r w:rsidRPr="00540AB0">
        <w:tab/>
        <w:t>orthoptists;</w:t>
      </w:r>
    </w:p>
    <w:p w14:paraId="1A40EB18" w14:textId="77777777" w:rsidR="004B2282" w:rsidRPr="00540AB0" w:rsidRDefault="004B2282" w:rsidP="004B2282">
      <w:pPr>
        <w:pStyle w:val="notepara"/>
      </w:pPr>
      <w:r w:rsidRPr="00540AB0">
        <w:t>(l)</w:t>
      </w:r>
      <w:r w:rsidRPr="00540AB0">
        <w:tab/>
        <w:t>orthotists or prosthetists;</w:t>
      </w:r>
    </w:p>
    <w:p w14:paraId="4787AABF" w14:textId="77777777" w:rsidR="004B2282" w:rsidRPr="00540AB0" w:rsidRDefault="004B2282" w:rsidP="004B2282">
      <w:pPr>
        <w:pStyle w:val="notepara"/>
      </w:pPr>
      <w:r w:rsidRPr="00540AB0">
        <w:t>(m)</w:t>
      </w:r>
      <w:r w:rsidRPr="00540AB0">
        <w:tab/>
        <w:t>pharmacists;</w:t>
      </w:r>
    </w:p>
    <w:p w14:paraId="3AAE2F9D" w14:textId="77777777" w:rsidR="004B2282" w:rsidRPr="00540AB0" w:rsidRDefault="004B2282" w:rsidP="004B2282">
      <w:pPr>
        <w:pStyle w:val="notepara"/>
      </w:pPr>
      <w:r w:rsidRPr="00540AB0">
        <w:t>(n)</w:t>
      </w:r>
      <w:r w:rsidRPr="00540AB0">
        <w:tab/>
        <w:t>physiotherapists;</w:t>
      </w:r>
    </w:p>
    <w:p w14:paraId="476565CA" w14:textId="77777777" w:rsidR="004B2282" w:rsidRPr="00540AB0" w:rsidRDefault="004B2282" w:rsidP="004B2282">
      <w:pPr>
        <w:pStyle w:val="notepara"/>
      </w:pPr>
      <w:r w:rsidRPr="00540AB0">
        <w:t>(o)</w:t>
      </w:r>
      <w:r w:rsidRPr="00540AB0">
        <w:tab/>
        <w:t>podiatrists;</w:t>
      </w:r>
    </w:p>
    <w:p w14:paraId="17FEC25D" w14:textId="77777777" w:rsidR="004B2282" w:rsidRPr="00540AB0" w:rsidRDefault="004B2282" w:rsidP="004B2282">
      <w:pPr>
        <w:pStyle w:val="notepara"/>
      </w:pPr>
      <w:r w:rsidRPr="00540AB0">
        <w:t>(p)</w:t>
      </w:r>
      <w:r w:rsidRPr="00540AB0">
        <w:tab/>
        <w:t>psychologists;</w:t>
      </w:r>
    </w:p>
    <w:p w14:paraId="2373244E" w14:textId="77777777" w:rsidR="004B2282" w:rsidRPr="00540AB0" w:rsidRDefault="004B2282" w:rsidP="004B2282">
      <w:pPr>
        <w:pStyle w:val="notepara"/>
      </w:pPr>
      <w:r w:rsidRPr="00540AB0">
        <w:t>(q)</w:t>
      </w:r>
      <w:r w:rsidRPr="00540AB0">
        <w:tab/>
        <w:t>registered nurses;</w:t>
      </w:r>
    </w:p>
    <w:p w14:paraId="134498DC" w14:textId="77777777" w:rsidR="004B2282" w:rsidRPr="00540AB0" w:rsidRDefault="004B2282" w:rsidP="004B2282">
      <w:pPr>
        <w:pStyle w:val="notepara"/>
      </w:pPr>
      <w:r w:rsidRPr="00540AB0">
        <w:lastRenderedPageBreak/>
        <w:t>(r)</w:t>
      </w:r>
      <w:r w:rsidRPr="00540AB0">
        <w:tab/>
        <w:t>social workers;</w:t>
      </w:r>
    </w:p>
    <w:p w14:paraId="49A8DF34" w14:textId="77777777" w:rsidR="004B2282" w:rsidRPr="00540AB0" w:rsidRDefault="004B2282" w:rsidP="004B2282">
      <w:pPr>
        <w:pStyle w:val="notepara"/>
      </w:pPr>
      <w:r w:rsidRPr="00540AB0">
        <w:t>(s)</w:t>
      </w:r>
      <w:r w:rsidRPr="00540AB0">
        <w:tab/>
        <w:t>speech pathologists;</w:t>
      </w:r>
    </w:p>
    <w:p w14:paraId="6E8798F7" w14:textId="77777777" w:rsidR="004B2282" w:rsidRPr="00540AB0" w:rsidRDefault="004B2282" w:rsidP="004B2282">
      <w:pPr>
        <w:pStyle w:val="notepara"/>
      </w:pPr>
      <w:r w:rsidRPr="00540AB0">
        <w:t>(t)</w:t>
      </w:r>
      <w:r w:rsidRPr="00540AB0">
        <w:tab/>
        <w:t>education providers;</w:t>
      </w:r>
    </w:p>
    <w:p w14:paraId="63043C15" w14:textId="77777777" w:rsidR="004B2282" w:rsidRPr="00540AB0" w:rsidRDefault="004B2282" w:rsidP="004B2282">
      <w:pPr>
        <w:pStyle w:val="notepara"/>
      </w:pPr>
      <w:r w:rsidRPr="00540AB0">
        <w:t>(u)</w:t>
      </w:r>
      <w:r w:rsidRPr="00540AB0">
        <w:tab/>
        <w:t xml:space="preserve">“meals on wheels” </w:t>
      </w:r>
      <w:bookmarkStart w:id="20" w:name="BK_S4P5L23C23"/>
      <w:bookmarkEnd w:id="20"/>
      <w:r w:rsidRPr="00540AB0">
        <w:t>providers;</w:t>
      </w:r>
    </w:p>
    <w:p w14:paraId="3481D150" w14:textId="77777777" w:rsidR="004B2282" w:rsidRPr="00540AB0" w:rsidRDefault="004B2282" w:rsidP="004B2282">
      <w:pPr>
        <w:pStyle w:val="notepara"/>
      </w:pPr>
      <w:r w:rsidRPr="00540AB0">
        <w:t>(v)</w:t>
      </w:r>
      <w:r w:rsidRPr="00540AB0">
        <w:tab/>
        <w:t>personal care workers;</w:t>
      </w:r>
    </w:p>
    <w:p w14:paraId="7347C22D" w14:textId="77777777" w:rsidR="004B2282" w:rsidRPr="00540AB0" w:rsidRDefault="004B2282" w:rsidP="004B2282">
      <w:pPr>
        <w:pStyle w:val="notepara"/>
      </w:pPr>
      <w:r w:rsidRPr="00540AB0">
        <w:t>(w)</w:t>
      </w:r>
      <w:r w:rsidRPr="00540AB0">
        <w:tab/>
        <w:t>probation officers.</w:t>
      </w:r>
    </w:p>
    <w:p w14:paraId="22F12991" w14:textId="77777777" w:rsidR="004B2282" w:rsidRPr="00540AB0" w:rsidRDefault="004B2282" w:rsidP="004B2282">
      <w:pPr>
        <w:pStyle w:val="subsection"/>
      </w:pPr>
      <w:r w:rsidRPr="00540AB0">
        <w:tab/>
        <w:t>(3)</w:t>
      </w:r>
      <w:r w:rsidRPr="00540AB0">
        <w:tab/>
        <w:t>For the purposes of subparagraph (1)(b)(ii), the items are items 820, 822, 823, 830, 832, 834, 2946, 2949, 2954, 2978, 2984, 2988, 3032, 3040, 3044, 3069 and 3074.</w:t>
      </w:r>
    </w:p>
    <w:p w14:paraId="18D464D6" w14:textId="77777777" w:rsidR="004B2282" w:rsidRPr="00540AB0" w:rsidRDefault="004B2282" w:rsidP="004B2282">
      <w:pPr>
        <w:pStyle w:val="ActHead5"/>
      </w:pPr>
      <w:bookmarkStart w:id="21" w:name="_Toc37322549"/>
      <w:r w:rsidRPr="00DD0152">
        <w:rPr>
          <w:rStyle w:val="CharSectno"/>
        </w:rPr>
        <w:t>1.1.6</w:t>
      </w:r>
      <w:r w:rsidRPr="00540AB0">
        <w:t xml:space="preserve">  Meaning of </w:t>
      </w:r>
      <w:r w:rsidRPr="00540AB0">
        <w:rPr>
          <w:i/>
        </w:rPr>
        <w:t>single course of treatment</w:t>
      </w:r>
      <w:bookmarkEnd w:id="21"/>
    </w:p>
    <w:p w14:paraId="272D3252" w14:textId="77777777" w:rsidR="004B2282" w:rsidRPr="00540AB0" w:rsidRDefault="004B2282" w:rsidP="004B2282">
      <w:pPr>
        <w:pStyle w:val="subsection"/>
      </w:pPr>
      <w:r w:rsidRPr="00540AB0">
        <w:tab/>
        <w:t>(1)</w:t>
      </w:r>
      <w:r w:rsidRPr="00540AB0">
        <w:tab/>
        <w:t>Use this clause for items 104 to 131, 133, 384 to 388, 2799, 2801 to 2840, 3003, 3005 to 3028, 6004, 6007 to 6015, 6018, 6019, 6024, 6025, 6026, 6051, 6052, 6058, 6059, 6060, 6062, 6063, 16401, 16404, 16406, 51700 and 51703.</w:t>
      </w:r>
    </w:p>
    <w:p w14:paraId="0BF03FB2" w14:textId="77777777" w:rsidR="004B2282" w:rsidRPr="00540AB0" w:rsidRDefault="004B2282" w:rsidP="004B2282">
      <w:pPr>
        <w:pStyle w:val="subsection"/>
      </w:pPr>
      <w:r w:rsidRPr="00540AB0">
        <w:tab/>
        <w:t>(2)</w:t>
      </w:r>
      <w:r w:rsidRPr="00540AB0">
        <w:tab/>
        <w:t xml:space="preserve">A </w:t>
      </w:r>
      <w:r w:rsidRPr="00540AB0">
        <w:rPr>
          <w:b/>
          <w:i/>
        </w:rPr>
        <w:t>single course of treatment</w:t>
      </w:r>
      <w:r w:rsidRPr="00540AB0">
        <w:t xml:space="preserve"> for a patient:</w:t>
      </w:r>
    </w:p>
    <w:p w14:paraId="1AC84338" w14:textId="77777777" w:rsidR="004B2282" w:rsidRPr="00540AB0" w:rsidRDefault="004B2282" w:rsidP="004B2282">
      <w:pPr>
        <w:pStyle w:val="paragraph"/>
      </w:pPr>
      <w:r w:rsidRPr="00540AB0">
        <w:tab/>
        <w:t>(a)</w:t>
      </w:r>
      <w:r w:rsidRPr="00540AB0">
        <w:tab/>
        <w:t>includes:</w:t>
      </w:r>
    </w:p>
    <w:p w14:paraId="0FC76DA0" w14:textId="77777777" w:rsidR="004B2282" w:rsidRPr="00540AB0" w:rsidRDefault="004B2282" w:rsidP="004B2282">
      <w:pPr>
        <w:pStyle w:val="paragraphsub"/>
      </w:pPr>
      <w:r w:rsidRPr="00540AB0">
        <w:tab/>
        <w:t>(i)</w:t>
      </w:r>
      <w:r w:rsidRPr="00540AB0">
        <w:tab/>
        <w:t>the initial attendance on the patient by a specialist or consultant physician; and</w:t>
      </w:r>
    </w:p>
    <w:p w14:paraId="70C54207" w14:textId="77777777" w:rsidR="004B2282" w:rsidRPr="00540AB0" w:rsidRDefault="004B2282" w:rsidP="004B2282">
      <w:pPr>
        <w:pStyle w:val="paragraphsub"/>
      </w:pPr>
      <w:r w:rsidRPr="00540AB0">
        <w:tab/>
        <w:t>(ii)</w:t>
      </w:r>
      <w:r w:rsidRPr="00540AB0">
        <w:tab/>
        <w:t>the continuing management or treatment up to and including the stage when the patient is referred back to the care of the referring practitioner; and</w:t>
      </w:r>
    </w:p>
    <w:p w14:paraId="5A82FB81" w14:textId="77777777" w:rsidR="004B2282" w:rsidRPr="00540AB0" w:rsidRDefault="004B2282" w:rsidP="004B2282">
      <w:pPr>
        <w:pStyle w:val="paragraphsub"/>
      </w:pPr>
      <w:r w:rsidRPr="00540AB0">
        <w:tab/>
        <w:t>(iii)</w:t>
      </w:r>
      <w:r w:rsidRPr="00540AB0">
        <w:tab/>
        <w:t>any subsequent review of the patient’s condition by the specialist or consultant physician that may be necessary, whether the review is initiated by the referring practitioner or by the specialist or consultant physician; but</w:t>
      </w:r>
      <w:bookmarkStart w:id="22" w:name="BK_S4P5L43C26"/>
      <w:bookmarkStart w:id="23" w:name="BK_S4P5L29C26"/>
      <w:bookmarkEnd w:id="22"/>
      <w:bookmarkEnd w:id="23"/>
    </w:p>
    <w:p w14:paraId="6DF77288" w14:textId="77777777" w:rsidR="004B2282" w:rsidRPr="00540AB0" w:rsidRDefault="004B2282" w:rsidP="004B2282">
      <w:pPr>
        <w:pStyle w:val="paragraph"/>
      </w:pPr>
      <w:r w:rsidRPr="00540AB0">
        <w:tab/>
        <w:t>(b)</w:t>
      </w:r>
      <w:r w:rsidRPr="00540AB0">
        <w:tab/>
        <w:t>does not include:</w:t>
      </w:r>
    </w:p>
    <w:p w14:paraId="48F1B01C" w14:textId="77777777" w:rsidR="004B2282" w:rsidRPr="00540AB0" w:rsidRDefault="004B2282" w:rsidP="004B2282">
      <w:pPr>
        <w:pStyle w:val="paragraphsub"/>
      </w:pPr>
      <w:r w:rsidRPr="00540AB0">
        <w:tab/>
        <w:t>(i)</w:t>
      </w:r>
      <w:r w:rsidRPr="00540AB0">
        <w:tab/>
        <w:t>referral of the patient to the specialist or consultant physician; or</w:t>
      </w:r>
    </w:p>
    <w:p w14:paraId="7AFE00CE" w14:textId="77777777" w:rsidR="004B2282" w:rsidRPr="00540AB0" w:rsidRDefault="004B2282" w:rsidP="004B2282">
      <w:pPr>
        <w:pStyle w:val="paragraphsub"/>
      </w:pPr>
      <w:r w:rsidRPr="00540AB0">
        <w:tab/>
        <w:t>(ii)</w:t>
      </w:r>
      <w:r w:rsidRPr="00540AB0">
        <w:tab/>
        <w:t xml:space="preserve">an attendance (the </w:t>
      </w:r>
      <w:r w:rsidRPr="00540AB0">
        <w:rPr>
          <w:b/>
          <w:bCs/>
          <w:i/>
          <w:iCs/>
        </w:rPr>
        <w:t>later attendance</w:t>
      </w:r>
      <w:r w:rsidRPr="00540AB0">
        <w:t>) on the patient by the specialist or consultant physician, after the end of the period of validity of the last referral to have application under section 102 of the</w:t>
      </w:r>
      <w:r w:rsidRPr="00540AB0">
        <w:rPr>
          <w:i/>
        </w:rPr>
        <w:t xml:space="preserve"> Health Insurance Regulations 2018</w:t>
      </w:r>
      <w:r w:rsidRPr="00540AB0">
        <w:t xml:space="preserve"> if:</w:t>
      </w:r>
    </w:p>
    <w:p w14:paraId="7D71C87B" w14:textId="77777777" w:rsidR="004B2282" w:rsidRPr="00540AB0" w:rsidRDefault="004B2282" w:rsidP="004B2282">
      <w:pPr>
        <w:pStyle w:val="paragraphsub-sub"/>
      </w:pPr>
      <w:r w:rsidRPr="00540AB0">
        <w:tab/>
        <w:t>(A)</w:t>
      </w:r>
      <w:r w:rsidRPr="00540AB0">
        <w:tab/>
        <w:t>the referring practitioner considers the later attendance necessary for the patient’s condition to be reviewed; and</w:t>
      </w:r>
    </w:p>
    <w:p w14:paraId="11251B63" w14:textId="77777777" w:rsidR="004B2282" w:rsidRPr="00540AB0" w:rsidRDefault="004B2282" w:rsidP="004B2282">
      <w:pPr>
        <w:pStyle w:val="paragraphsub-sub"/>
      </w:pPr>
      <w:r w:rsidRPr="00540AB0">
        <w:tab/>
        <w:t>(B)</w:t>
      </w:r>
      <w:r w:rsidRPr="00540AB0">
        <w:tab/>
        <w:t>the patient was most recently attended by the specialist or consultant physician more than 9 months before the later attendance.</w:t>
      </w:r>
    </w:p>
    <w:p w14:paraId="57984C73" w14:textId="77777777" w:rsidR="004B2282" w:rsidRPr="00540AB0" w:rsidRDefault="004B2282" w:rsidP="004B2282">
      <w:pPr>
        <w:pStyle w:val="notetext"/>
      </w:pPr>
      <w:r w:rsidRPr="00540AB0">
        <w:t>Note:</w:t>
      </w:r>
      <w:r w:rsidRPr="00540AB0">
        <w:tab/>
        <w:t xml:space="preserve">Division 4 of Part 11 of the </w:t>
      </w:r>
      <w:r w:rsidRPr="00540AB0">
        <w:rPr>
          <w:i/>
        </w:rPr>
        <w:t>Health Insurance Regulations 2018</w:t>
      </w:r>
      <w:r w:rsidRPr="00540AB0">
        <w:t xml:space="preserve"> prescribes the manner in which patients are to be referred when an item in this Schedule specifies a service that is to be rendered by a specialist or consultant physician to a patient who has been referred.</w:t>
      </w:r>
    </w:p>
    <w:p w14:paraId="08B9CD6B" w14:textId="77777777" w:rsidR="004B2282" w:rsidRPr="00540AB0" w:rsidRDefault="004B2282" w:rsidP="004B2282">
      <w:pPr>
        <w:pStyle w:val="ActHead5"/>
      </w:pPr>
      <w:bookmarkStart w:id="24" w:name="_Toc37322550"/>
      <w:r w:rsidRPr="00DD0152">
        <w:rPr>
          <w:rStyle w:val="CharSectno"/>
        </w:rPr>
        <w:t>1.1.7</w:t>
      </w:r>
      <w:r w:rsidRPr="00540AB0">
        <w:t xml:space="preserve">  Meaning of symbol </w:t>
      </w:r>
      <w:r w:rsidRPr="00540AB0">
        <w:rPr>
          <w:i/>
        </w:rPr>
        <w:t>(H)</w:t>
      </w:r>
      <w:bookmarkEnd w:id="24"/>
    </w:p>
    <w:p w14:paraId="5B0A3C17" w14:textId="77777777" w:rsidR="004B2282" w:rsidRPr="00540AB0" w:rsidRDefault="004B2282" w:rsidP="004B2282">
      <w:pPr>
        <w:pStyle w:val="subsection"/>
      </w:pPr>
      <w:r w:rsidRPr="00540AB0">
        <w:tab/>
      </w:r>
      <w:r w:rsidRPr="00540AB0">
        <w:tab/>
        <w:t xml:space="preserve">An item in this Schedule including the symbol </w:t>
      </w:r>
      <w:r w:rsidRPr="00540AB0">
        <w:rPr>
          <w:b/>
          <w:i/>
        </w:rPr>
        <w:t>(H)</w:t>
      </w:r>
      <w:r w:rsidRPr="00540AB0">
        <w:rPr>
          <w:i/>
        </w:rPr>
        <w:t xml:space="preserve"> </w:t>
      </w:r>
      <w:r w:rsidRPr="00540AB0">
        <w:t>applies only to a service performed or provided in a hospital.</w:t>
      </w:r>
    </w:p>
    <w:p w14:paraId="32B01D5E" w14:textId="77777777" w:rsidR="004B2282" w:rsidRPr="00540AB0" w:rsidRDefault="004B2282" w:rsidP="004B2282">
      <w:pPr>
        <w:pStyle w:val="ActHead5"/>
      </w:pPr>
      <w:bookmarkStart w:id="25" w:name="_Toc37322551"/>
      <w:r w:rsidRPr="00DD0152">
        <w:rPr>
          <w:rStyle w:val="CharSectno"/>
        </w:rPr>
        <w:lastRenderedPageBreak/>
        <w:t>1.1.8</w:t>
      </w:r>
      <w:r w:rsidRPr="00540AB0">
        <w:t xml:space="preserve">  References in this Schedule to items include items determined under section 3C of the Act</w:t>
      </w:r>
      <w:bookmarkEnd w:id="25"/>
    </w:p>
    <w:p w14:paraId="29635EEA" w14:textId="77777777" w:rsidR="004B2282" w:rsidRPr="00540AB0" w:rsidRDefault="004B2282" w:rsidP="004B2282">
      <w:pPr>
        <w:pStyle w:val="subsection"/>
      </w:pPr>
      <w:r w:rsidRPr="00540AB0">
        <w:tab/>
      </w:r>
      <w:r w:rsidRPr="00540AB0">
        <w:tab/>
        <w:t>A reference in this Schedule to an item includes a reference to an item relating to a health service that, under a determination in force under subsection 3C(1) of the Act, is treated as if there were an item in the table that relates to the service.</w:t>
      </w:r>
    </w:p>
    <w:p w14:paraId="643D0096" w14:textId="77777777" w:rsidR="004B2282" w:rsidRPr="00540AB0" w:rsidRDefault="004B2282" w:rsidP="004B2282">
      <w:pPr>
        <w:pStyle w:val="ActHead3"/>
      </w:pPr>
      <w:bookmarkStart w:id="26" w:name="_Toc37322552"/>
      <w:r w:rsidRPr="00DD0152">
        <w:rPr>
          <w:rStyle w:val="CharDivNo"/>
        </w:rPr>
        <w:t>Division 1.2</w:t>
      </w:r>
      <w:r w:rsidRPr="00540AB0">
        <w:t>—</w:t>
      </w:r>
      <w:r w:rsidRPr="00DD0152">
        <w:rPr>
          <w:rStyle w:val="CharDivText"/>
        </w:rPr>
        <w:t>General application provisions</w:t>
      </w:r>
      <w:bookmarkEnd w:id="26"/>
    </w:p>
    <w:p w14:paraId="134C6292" w14:textId="77777777" w:rsidR="004B2282" w:rsidRPr="00540AB0" w:rsidRDefault="004B2282" w:rsidP="004B2282">
      <w:pPr>
        <w:pStyle w:val="ActHead5"/>
      </w:pPr>
      <w:bookmarkStart w:id="27" w:name="_Toc37322553"/>
      <w:r w:rsidRPr="00DD0152">
        <w:rPr>
          <w:rStyle w:val="CharSectno"/>
        </w:rPr>
        <w:t>1.2.1</w:t>
      </w:r>
      <w:r w:rsidRPr="00540AB0">
        <w:t xml:space="preserve">  Application</w:t>
      </w:r>
      <w:bookmarkEnd w:id="27"/>
    </w:p>
    <w:p w14:paraId="746E39FA" w14:textId="77777777" w:rsidR="004B2282" w:rsidRPr="00540AB0" w:rsidRDefault="004B2282" w:rsidP="004B2282">
      <w:pPr>
        <w:pStyle w:val="subsection"/>
      </w:pPr>
      <w:r w:rsidRPr="00540AB0">
        <w:tab/>
      </w:r>
      <w:r w:rsidRPr="00540AB0">
        <w:tab/>
        <w:t>An item in this Schedule does not apply to a service provided in contravention of a law of the Commonwealth, a State or Territory.</w:t>
      </w:r>
    </w:p>
    <w:p w14:paraId="43B31BD7" w14:textId="77777777" w:rsidR="004B2282" w:rsidRPr="00540AB0" w:rsidRDefault="004B2282" w:rsidP="004B2282">
      <w:pPr>
        <w:pStyle w:val="ActHead5"/>
      </w:pPr>
      <w:bookmarkStart w:id="28" w:name="_Toc37322554"/>
      <w:r w:rsidRPr="00DD0152">
        <w:rPr>
          <w:rStyle w:val="CharSectno"/>
        </w:rPr>
        <w:t>1.2.2</w:t>
      </w:r>
      <w:r w:rsidRPr="00540AB0">
        <w:t xml:space="preserve">  Restrictions on certain items—attendances by specialists and consultant physicians without referrals</w:t>
      </w:r>
      <w:bookmarkEnd w:id="28"/>
    </w:p>
    <w:p w14:paraId="493FCFDC" w14:textId="77777777" w:rsidR="004B2282" w:rsidRPr="00540AB0" w:rsidRDefault="004B2282" w:rsidP="004B2282">
      <w:pPr>
        <w:pStyle w:val="subsection"/>
      </w:pPr>
      <w:r w:rsidRPr="00540AB0">
        <w:tab/>
        <w:t>(1)</w:t>
      </w:r>
      <w:r w:rsidRPr="00540AB0">
        <w:tab/>
        <w:t>Use this clause for items 99 to 137, 141 to 149, 288 to 389, 2799, 2801 to 2840, 3003, 3005 to 3028, 6004, 6007 to 6016, 6018 to 6028, 6051 to 6063, 13210, 16399, 16401, 16404, 16407, 16408, 16508, 16509, 16533, 16534, 17609 and 17640 to 17655.</w:t>
      </w:r>
    </w:p>
    <w:p w14:paraId="30161313" w14:textId="77777777" w:rsidR="004B2282" w:rsidRPr="00540AB0" w:rsidRDefault="004B2282" w:rsidP="004B2282">
      <w:pPr>
        <w:pStyle w:val="subsection"/>
      </w:pPr>
      <w:r w:rsidRPr="00540AB0">
        <w:tab/>
        <w:t>(2)</w:t>
      </w:r>
      <w:r w:rsidRPr="00540AB0">
        <w:tab/>
        <w:t>The item does not apply to an attendance on a patient by a specialist or consultant physician if:</w:t>
      </w:r>
    </w:p>
    <w:p w14:paraId="59E685CF" w14:textId="77777777" w:rsidR="004B2282" w:rsidRPr="00540AB0" w:rsidRDefault="004B2282" w:rsidP="004B2282">
      <w:pPr>
        <w:pStyle w:val="paragraph"/>
      </w:pPr>
      <w:r w:rsidRPr="00540AB0">
        <w:tab/>
        <w:t>(a)</w:t>
      </w:r>
      <w:r w:rsidRPr="00540AB0">
        <w:tab/>
        <w:t>the attendance forms part of a single course of treatment for the patient; and</w:t>
      </w:r>
    </w:p>
    <w:p w14:paraId="7BA84218" w14:textId="77777777" w:rsidR="004B2282" w:rsidRPr="00540AB0" w:rsidRDefault="004B2282" w:rsidP="004B2282">
      <w:pPr>
        <w:pStyle w:val="paragraph"/>
      </w:pPr>
      <w:r w:rsidRPr="00540AB0">
        <w:tab/>
        <w:t>(b)</w:t>
      </w:r>
      <w:r w:rsidRPr="00540AB0">
        <w:tab/>
        <w:t xml:space="preserve">the attendance is after the end of the period of validity (under section 102 of the </w:t>
      </w:r>
      <w:r w:rsidRPr="00540AB0">
        <w:rPr>
          <w:i/>
        </w:rPr>
        <w:t>Health Insurance Regulations 2018</w:t>
      </w:r>
      <w:r w:rsidRPr="00540AB0">
        <w:t>) of the referral that was valid for the initial attendance on the patient by the specialist or consultant physician in the single course of treatment; and</w:t>
      </w:r>
    </w:p>
    <w:p w14:paraId="00FC8224" w14:textId="77777777" w:rsidR="004B2282" w:rsidRPr="00540AB0" w:rsidRDefault="004B2282" w:rsidP="004B2282">
      <w:pPr>
        <w:pStyle w:val="paragraph"/>
      </w:pPr>
      <w:r w:rsidRPr="00540AB0">
        <w:tab/>
        <w:t>(c)</w:t>
      </w:r>
      <w:r w:rsidRPr="00540AB0">
        <w:tab/>
        <w:t xml:space="preserve">the attendance is not within the period of validity (under section 102 of the </w:t>
      </w:r>
      <w:r w:rsidRPr="00540AB0">
        <w:rPr>
          <w:i/>
        </w:rPr>
        <w:t>Health Insurance Regulations 2018</w:t>
      </w:r>
      <w:r w:rsidRPr="00540AB0">
        <w:t>) of a later referral.</w:t>
      </w:r>
    </w:p>
    <w:p w14:paraId="72195673" w14:textId="77777777" w:rsidR="004B2282" w:rsidRPr="00540AB0" w:rsidRDefault="004B2282" w:rsidP="004B2282">
      <w:pPr>
        <w:pStyle w:val="notetext"/>
      </w:pPr>
      <w:r w:rsidRPr="00540AB0">
        <w:t>Note:</w:t>
      </w:r>
      <w:r w:rsidRPr="00540AB0">
        <w:tab/>
        <w:t xml:space="preserve">Division 4 of Part 11 of the </w:t>
      </w:r>
      <w:r w:rsidRPr="00540AB0">
        <w:rPr>
          <w:i/>
        </w:rPr>
        <w:t>Health Insurance Regulations 2018</w:t>
      </w:r>
      <w:r w:rsidRPr="00540AB0">
        <w:t xml:space="preserve"> prescribes the manner in which patients are to be referred when an item in this Schedule specifies a service that is to be rendered by a specialist or consultant physician to a patient who has been referred.</w:t>
      </w:r>
    </w:p>
    <w:p w14:paraId="51165C89" w14:textId="77777777" w:rsidR="004B2282" w:rsidRPr="00540AB0" w:rsidRDefault="004B2282" w:rsidP="004B2282">
      <w:pPr>
        <w:pStyle w:val="ActHead5"/>
      </w:pPr>
      <w:bookmarkStart w:id="29" w:name="_Toc37322555"/>
      <w:r w:rsidRPr="00DD0152">
        <w:rPr>
          <w:rStyle w:val="CharSectno"/>
        </w:rPr>
        <w:t>1.2.3</w:t>
      </w:r>
      <w:r w:rsidRPr="00540AB0">
        <w:t xml:space="preserve">  Restrictions on certain items—attendances by specialist radiologists in conjunction with certain diagnostic imaging services</w:t>
      </w:r>
      <w:bookmarkEnd w:id="29"/>
    </w:p>
    <w:p w14:paraId="61E8C238" w14:textId="77777777" w:rsidR="004B2282" w:rsidRPr="00540AB0" w:rsidRDefault="004B2282" w:rsidP="004B2282">
      <w:pPr>
        <w:pStyle w:val="subsection"/>
      </w:pPr>
      <w:r w:rsidRPr="00540AB0">
        <w:tab/>
        <w:t>(1)</w:t>
      </w:r>
      <w:r w:rsidRPr="00540AB0">
        <w:tab/>
        <w:t>Use this clause for items 52, 53, 54, 57, 104 and 105.</w:t>
      </w:r>
    </w:p>
    <w:p w14:paraId="396FBF01" w14:textId="77777777" w:rsidR="004B2282" w:rsidRPr="00540AB0" w:rsidRDefault="004B2282" w:rsidP="004B2282">
      <w:pPr>
        <w:pStyle w:val="subsection"/>
      </w:pPr>
      <w:r w:rsidRPr="00540AB0">
        <w:tab/>
        <w:t>(2)</w:t>
      </w:r>
      <w:r w:rsidRPr="00540AB0">
        <w:tab/>
        <w:t>The item does not apply to an attendance on a patient by a specialist in the specialty of diagnostic radiology if the attendance is in association with a service to which any of the following items of the diagnostic imaging services table applies:</w:t>
      </w:r>
    </w:p>
    <w:p w14:paraId="0EFF48FB" w14:textId="77777777" w:rsidR="004B2282" w:rsidRPr="00540AB0" w:rsidRDefault="004B2282" w:rsidP="004B2282">
      <w:pPr>
        <w:pStyle w:val="paragraph"/>
      </w:pPr>
      <w:r w:rsidRPr="00540AB0">
        <w:tab/>
        <w:t>(a)</w:t>
      </w:r>
      <w:r w:rsidRPr="00540AB0">
        <w:tab/>
        <w:t>an item in Subgroup 6 of Group I1;</w:t>
      </w:r>
    </w:p>
    <w:p w14:paraId="729F80D3" w14:textId="77777777" w:rsidR="004B2282" w:rsidRPr="00540AB0" w:rsidRDefault="004B2282" w:rsidP="004B2282">
      <w:pPr>
        <w:pStyle w:val="paragraph"/>
      </w:pPr>
      <w:r w:rsidRPr="00540AB0">
        <w:tab/>
        <w:t>(b)</w:t>
      </w:r>
      <w:r w:rsidRPr="00540AB0">
        <w:tab/>
        <w:t xml:space="preserve">an item in </w:t>
      </w:r>
      <w:r>
        <w:t xml:space="preserve">any of </w:t>
      </w:r>
      <w:r w:rsidRPr="00540AB0">
        <w:t>Subgroups 1 to 7 of Group I3;</w:t>
      </w:r>
    </w:p>
    <w:p w14:paraId="6C1E0EF8" w14:textId="77777777" w:rsidR="004B2282" w:rsidRPr="00540AB0" w:rsidRDefault="004B2282" w:rsidP="004B2282">
      <w:pPr>
        <w:pStyle w:val="paragraph"/>
      </w:pPr>
      <w:r w:rsidRPr="00540AB0">
        <w:tab/>
        <w:t>(c)</w:t>
      </w:r>
      <w:r w:rsidRPr="00540AB0">
        <w:tab/>
        <w:t>items 58900 and 58903 in Subgroup 8 of Group I3;</w:t>
      </w:r>
    </w:p>
    <w:p w14:paraId="583124B9" w14:textId="77777777" w:rsidR="004B2282" w:rsidRPr="00540AB0" w:rsidRDefault="004B2282" w:rsidP="004B2282">
      <w:pPr>
        <w:pStyle w:val="paragraph"/>
      </w:pPr>
      <w:r w:rsidRPr="00540AB0">
        <w:tab/>
        <w:t>(d)</w:t>
      </w:r>
      <w:r w:rsidRPr="00540AB0">
        <w:tab/>
        <w:t>item 59103 in Subgroup 9 of Group I3.</w:t>
      </w:r>
    </w:p>
    <w:p w14:paraId="705AA4F2" w14:textId="77777777" w:rsidR="004B2282" w:rsidRPr="00540AB0" w:rsidRDefault="004B2282" w:rsidP="004B2282">
      <w:pPr>
        <w:pStyle w:val="ActHead5"/>
      </w:pPr>
      <w:bookmarkStart w:id="30" w:name="_Toc37322556"/>
      <w:r w:rsidRPr="00DD0152">
        <w:rPr>
          <w:rStyle w:val="CharSectno"/>
        </w:rPr>
        <w:lastRenderedPageBreak/>
        <w:t>1.2.4</w:t>
      </w:r>
      <w:r w:rsidRPr="00540AB0">
        <w:t xml:space="preserve">  Restrictions on certain items—attendances by specialists and consultant physicians on same day as they perform certain surgical operations</w:t>
      </w:r>
      <w:bookmarkEnd w:id="30"/>
    </w:p>
    <w:p w14:paraId="6076CCA7" w14:textId="77777777" w:rsidR="004B2282" w:rsidRPr="00540AB0" w:rsidRDefault="004B2282" w:rsidP="004B2282">
      <w:pPr>
        <w:pStyle w:val="subsection"/>
      </w:pPr>
      <w:r w:rsidRPr="00540AB0">
        <w:tab/>
        <w:t>(1)</w:t>
      </w:r>
      <w:r w:rsidRPr="00540AB0">
        <w:tab/>
        <w:t>Use this clause for items 105, 116, 119, 386, 2806, 2814, 3010, 3014, 6019, 6052 and 16404.</w:t>
      </w:r>
    </w:p>
    <w:p w14:paraId="4895FC82" w14:textId="77777777" w:rsidR="004B2282" w:rsidRPr="00540AB0" w:rsidRDefault="004B2282" w:rsidP="004B2282">
      <w:pPr>
        <w:pStyle w:val="subsection"/>
      </w:pPr>
      <w:r w:rsidRPr="00540AB0">
        <w:tab/>
        <w:t>(2)</w:t>
      </w:r>
      <w:r w:rsidRPr="00540AB0">
        <w:tab/>
        <w:t>The item does not apply to a service if:</w:t>
      </w:r>
    </w:p>
    <w:p w14:paraId="3D04D8E6" w14:textId="77777777" w:rsidR="004B2282" w:rsidRPr="00540AB0" w:rsidRDefault="004B2282" w:rsidP="004B2282">
      <w:pPr>
        <w:pStyle w:val="paragraph"/>
      </w:pPr>
      <w:r w:rsidRPr="00540AB0">
        <w:tab/>
        <w:t>(a)</w:t>
      </w:r>
      <w:r w:rsidRPr="00540AB0">
        <w:tab/>
        <w:t>the service is an attendance on a patient by a specialist or a consultant physician on the same day as the day on which an operation is performed on the patient by the specialist or consultant physician; and</w:t>
      </w:r>
    </w:p>
    <w:p w14:paraId="7E01C8F1" w14:textId="77777777" w:rsidR="004B2282" w:rsidRPr="00540AB0" w:rsidRDefault="004B2282" w:rsidP="004B2282">
      <w:pPr>
        <w:pStyle w:val="paragraph"/>
      </w:pPr>
      <w:r w:rsidRPr="00540AB0">
        <w:tab/>
        <w:t>(b)</w:t>
      </w:r>
      <w:r w:rsidRPr="00540AB0">
        <w:tab/>
        <w:t>the operation is a service to which an item in Group T8 applies; and</w:t>
      </w:r>
    </w:p>
    <w:p w14:paraId="2586BA24" w14:textId="1DF4DAAD" w:rsidR="004B2282" w:rsidRPr="00540AB0" w:rsidRDefault="004B2282" w:rsidP="004B2282">
      <w:pPr>
        <w:pStyle w:val="paragraph"/>
      </w:pPr>
      <w:r w:rsidRPr="00540AB0">
        <w:tab/>
        <w:t>(c)</w:t>
      </w:r>
      <w:r w:rsidRPr="00540AB0">
        <w:tab/>
        <w:t xml:space="preserve">the amount specified in the item in Group T8 as the fee for a service to which that item applies is </w:t>
      </w:r>
      <w:r w:rsidR="009C3A28">
        <w:t>$309.35</w:t>
      </w:r>
      <w:r w:rsidRPr="00540AB0">
        <w:t xml:space="preserve"> or more.</w:t>
      </w:r>
    </w:p>
    <w:p w14:paraId="3C9FC2D5" w14:textId="77777777" w:rsidR="004B2282" w:rsidRPr="00540AB0" w:rsidRDefault="004B2282" w:rsidP="004B2282">
      <w:pPr>
        <w:pStyle w:val="ActHead5"/>
      </w:pPr>
      <w:bookmarkStart w:id="31" w:name="_Toc37322557"/>
      <w:r w:rsidRPr="00DD0152">
        <w:rPr>
          <w:rStyle w:val="CharSectno"/>
        </w:rPr>
        <w:t>1.2.5</w:t>
      </w:r>
      <w:r w:rsidRPr="00540AB0">
        <w:t xml:space="preserve">  Professional attendance services—matters included</w:t>
      </w:r>
      <w:bookmarkEnd w:id="31"/>
    </w:p>
    <w:p w14:paraId="5802315B" w14:textId="77777777" w:rsidR="004B2282" w:rsidRPr="00540AB0" w:rsidRDefault="004B2282" w:rsidP="004B2282">
      <w:pPr>
        <w:pStyle w:val="subsection"/>
      </w:pPr>
      <w:r w:rsidRPr="00540AB0">
        <w:tab/>
        <w:t>(1)</w:t>
      </w:r>
      <w:r w:rsidRPr="00540AB0">
        <w:tab/>
        <w:t>Use this clause for items 3 to 338, 348 to 389, 410 to 417, 585 to 600, 900, 903, 2497 to 2840, 3003, 3005 to 3028, 5000 to 5267, 6004, 6007 to 6016, 6018 to 6026, 6051 to 6063, 13210, 13899, 16399, 16401, 16404, 16406, 16407, 16508, 16509, 16533, 16534, 17609 to 17690 and 90020 to 90096.</w:t>
      </w:r>
    </w:p>
    <w:p w14:paraId="672C50F0" w14:textId="77777777" w:rsidR="004B2282" w:rsidRPr="00540AB0" w:rsidRDefault="004B2282" w:rsidP="004B2282">
      <w:pPr>
        <w:pStyle w:val="subsection"/>
      </w:pPr>
      <w:r w:rsidRPr="00540AB0">
        <w:tab/>
        <w:t>(2)</w:t>
      </w:r>
      <w:r w:rsidRPr="00540AB0">
        <w:tab/>
        <w:t>A professional attendance includes the provision, for a patient, of any of the following services:</w:t>
      </w:r>
    </w:p>
    <w:p w14:paraId="2A2A0212" w14:textId="77777777" w:rsidR="004B2282" w:rsidRPr="00540AB0" w:rsidRDefault="004B2282" w:rsidP="004B2282">
      <w:pPr>
        <w:pStyle w:val="paragraph"/>
      </w:pPr>
      <w:r w:rsidRPr="00540AB0">
        <w:tab/>
        <w:t>(a)</w:t>
      </w:r>
      <w:r w:rsidRPr="00540AB0">
        <w:tab/>
        <w:t>evaluating the patient’s condition or conditions including, if applicable, evaluation using a health screening service mentioned in subsection 19(5) of the Act;</w:t>
      </w:r>
    </w:p>
    <w:p w14:paraId="289E422F" w14:textId="77777777" w:rsidR="004B2282" w:rsidRPr="00540AB0" w:rsidRDefault="004B2282" w:rsidP="004B2282">
      <w:pPr>
        <w:pStyle w:val="paragraph"/>
      </w:pPr>
      <w:r w:rsidRPr="00540AB0">
        <w:tab/>
        <w:t>(b)</w:t>
      </w:r>
      <w:r w:rsidRPr="00540AB0">
        <w:tab/>
        <w:t>formulating a plan for the management and, if applicable, for the treatment of the patient’s condition or conditions;</w:t>
      </w:r>
    </w:p>
    <w:p w14:paraId="5A5DD027" w14:textId="77777777" w:rsidR="004B2282" w:rsidRPr="00540AB0" w:rsidRDefault="004B2282" w:rsidP="004B2282">
      <w:pPr>
        <w:pStyle w:val="paragraph"/>
      </w:pPr>
      <w:r w:rsidRPr="00540AB0">
        <w:tab/>
        <w:t>(c)</w:t>
      </w:r>
      <w:r w:rsidRPr="00540AB0">
        <w:tab/>
        <w:t>giving advice to the patient about the patient’s condition or conditions and, if applicable, about treatment;</w:t>
      </w:r>
    </w:p>
    <w:p w14:paraId="5C074228" w14:textId="77777777" w:rsidR="004B2282" w:rsidRPr="00540AB0" w:rsidRDefault="004B2282" w:rsidP="004B2282">
      <w:pPr>
        <w:pStyle w:val="paragraph"/>
      </w:pPr>
      <w:r w:rsidRPr="00540AB0">
        <w:tab/>
        <w:t>(d)</w:t>
      </w:r>
      <w:r w:rsidRPr="00540AB0">
        <w:tab/>
        <w:t>if authorised by the patient—giving advice to another person, or other persons, about the patient’s condition or conditions and, if applicable, about treatment;</w:t>
      </w:r>
    </w:p>
    <w:p w14:paraId="1D81D824" w14:textId="77777777" w:rsidR="004B2282" w:rsidRPr="00540AB0" w:rsidRDefault="004B2282" w:rsidP="004B2282">
      <w:pPr>
        <w:pStyle w:val="paragraph"/>
      </w:pPr>
      <w:r w:rsidRPr="00540AB0">
        <w:tab/>
        <w:t>(e)</w:t>
      </w:r>
      <w:r w:rsidRPr="00540AB0">
        <w:tab/>
        <w:t>providing appropriate preventive health care;</w:t>
      </w:r>
    </w:p>
    <w:p w14:paraId="194DAE3A" w14:textId="77777777" w:rsidR="004B2282" w:rsidRPr="00540AB0" w:rsidRDefault="004B2282" w:rsidP="004B2282">
      <w:pPr>
        <w:pStyle w:val="paragraph"/>
      </w:pPr>
      <w:r w:rsidRPr="00540AB0">
        <w:tab/>
        <w:t>(f)</w:t>
      </w:r>
      <w:r w:rsidRPr="00540AB0">
        <w:tab/>
        <w:t>recording the clinical details of the service or services provided to the patient.</w:t>
      </w:r>
    </w:p>
    <w:p w14:paraId="5421B60B" w14:textId="77777777" w:rsidR="004B2282" w:rsidRPr="00540AB0" w:rsidRDefault="004B2282" w:rsidP="004B2282">
      <w:pPr>
        <w:pStyle w:val="subsection"/>
      </w:pPr>
      <w:r w:rsidRPr="00540AB0">
        <w:tab/>
        <w:t>(3)</w:t>
      </w:r>
      <w:r w:rsidRPr="00540AB0">
        <w:tab/>
        <w:t>However, a professional attendance does not include the supply of a vaccine to a patient if:</w:t>
      </w:r>
    </w:p>
    <w:p w14:paraId="2C51AF12" w14:textId="77777777" w:rsidR="004B2282" w:rsidRPr="00540AB0" w:rsidRDefault="004B2282" w:rsidP="004B2282">
      <w:pPr>
        <w:pStyle w:val="paragraph"/>
      </w:pPr>
      <w:r w:rsidRPr="00540AB0">
        <w:tab/>
        <w:t>(a)</w:t>
      </w:r>
      <w:r w:rsidRPr="00540AB0">
        <w:tab/>
        <w:t>the vaccine is supplied to the patient in connection with a professional attendance mentioned in any of items 3 to 65, 5000 to 5267 and 90020 to 90096; and</w:t>
      </w:r>
    </w:p>
    <w:p w14:paraId="54B60EAB" w14:textId="77777777" w:rsidR="004B2282" w:rsidRPr="00540AB0" w:rsidRDefault="004B2282" w:rsidP="004B2282">
      <w:pPr>
        <w:pStyle w:val="paragraph"/>
      </w:pPr>
      <w:r w:rsidRPr="00540AB0">
        <w:tab/>
        <w:t>(b)</w:t>
      </w:r>
      <w:r w:rsidRPr="00540AB0">
        <w:tab/>
        <w:t>the cost of the vaccine is not subsidised by the Commonwealth or a State.</w:t>
      </w:r>
    </w:p>
    <w:p w14:paraId="675D9ABF" w14:textId="77777777" w:rsidR="004B2282" w:rsidRPr="00540AB0" w:rsidRDefault="004B2282" w:rsidP="004B2282">
      <w:pPr>
        <w:pStyle w:val="ActHead5"/>
      </w:pPr>
      <w:bookmarkStart w:id="32" w:name="_Toc37322558"/>
      <w:r w:rsidRPr="00DD0152">
        <w:rPr>
          <w:rStyle w:val="CharSectno"/>
        </w:rPr>
        <w:t>1.2.6</w:t>
      </w:r>
      <w:r w:rsidRPr="00540AB0">
        <w:t xml:space="preserve">  Personal attendance by medical practitioners generally—application and matters included</w:t>
      </w:r>
      <w:bookmarkEnd w:id="32"/>
    </w:p>
    <w:p w14:paraId="0D068F6B" w14:textId="77777777" w:rsidR="004B2282" w:rsidRPr="00540AB0" w:rsidRDefault="004B2282" w:rsidP="004B2282">
      <w:pPr>
        <w:pStyle w:val="subsection"/>
      </w:pPr>
      <w:r w:rsidRPr="00540AB0">
        <w:tab/>
        <w:t>(1)</w:t>
      </w:r>
      <w:r w:rsidRPr="00540AB0">
        <w:tab/>
        <w:t xml:space="preserve">Use this clause for items 3 to 149, 173 to 338, 348 to 417, 585 to 600, 2100 to 2478, 2497 to 2840, 3003, 3005 to 3028, 4001 to 6016, 6018 to 6024, 6051 to 6058, 6062, 6063, 10801 to 10816, 11012 to 11021, 11304, 11600, 11627, </w:t>
      </w:r>
      <w:r w:rsidRPr="00540AB0">
        <w:lastRenderedPageBreak/>
        <w:t>11701, 11724, 11921 to 12004, 12201, 13030 to 13104, 13106 to 13110, 13209, 13210, 13290 to 13700, 13815 to 13899, 14100 to 14124, 14203 to 14212, 14224, 14255 to 14288, 15600, 16003 to 16512, 16515 to 51318 and 90020 to 90096.</w:t>
      </w:r>
    </w:p>
    <w:p w14:paraId="4FB8C347" w14:textId="77777777" w:rsidR="004B2282" w:rsidRPr="00540AB0" w:rsidRDefault="004B2282" w:rsidP="004B2282">
      <w:pPr>
        <w:pStyle w:val="subsection"/>
      </w:pPr>
      <w:r w:rsidRPr="00540AB0">
        <w:tab/>
        <w:t>(2)</w:t>
      </w:r>
      <w:r w:rsidRPr="00540AB0">
        <w:tab/>
        <w:t>The item applies to a service provided in the course of a personal attendance by a single medical practitioner on a single patient on a single occasion.</w:t>
      </w:r>
    </w:p>
    <w:p w14:paraId="7E28589A" w14:textId="77777777" w:rsidR="004B2282" w:rsidRPr="00540AB0" w:rsidRDefault="004B2282" w:rsidP="004B2282">
      <w:pPr>
        <w:pStyle w:val="subsection"/>
      </w:pPr>
      <w:r w:rsidRPr="00540AB0">
        <w:tab/>
        <w:t>(3)</w:t>
      </w:r>
      <w:r w:rsidRPr="00540AB0">
        <w:tab/>
        <w:t>A personal attendance by the medical practitioner on the patient includes any of the following:</w:t>
      </w:r>
    </w:p>
    <w:p w14:paraId="6CDBF5AB" w14:textId="77777777" w:rsidR="004B2282" w:rsidRPr="00540AB0" w:rsidRDefault="004B2282" w:rsidP="004B2282">
      <w:pPr>
        <w:pStyle w:val="paragraph"/>
      </w:pPr>
      <w:r w:rsidRPr="00540AB0">
        <w:tab/>
        <w:t>(a)</w:t>
      </w:r>
      <w:r w:rsidRPr="00540AB0">
        <w:tab/>
        <w:t>a telepsychiatry consultation to which any of items 353 to 361 applies;</w:t>
      </w:r>
    </w:p>
    <w:p w14:paraId="4D6C8659" w14:textId="77777777" w:rsidR="004B2282" w:rsidRPr="00540AB0" w:rsidRDefault="004B2282" w:rsidP="004B2282">
      <w:pPr>
        <w:pStyle w:val="paragraph"/>
      </w:pPr>
      <w:r w:rsidRPr="00540AB0">
        <w:tab/>
        <w:t>(b)</w:t>
      </w:r>
      <w:r w:rsidRPr="00540AB0">
        <w:tab/>
        <w:t>the planning, management and supervision of the patient on home dialysis to which item 13104 applies;</w:t>
      </w:r>
    </w:p>
    <w:p w14:paraId="576AED75" w14:textId="77777777" w:rsidR="004B2282" w:rsidRPr="00540AB0" w:rsidRDefault="004B2282" w:rsidP="004B2282">
      <w:pPr>
        <w:pStyle w:val="paragraph"/>
      </w:pPr>
      <w:r w:rsidRPr="00540AB0">
        <w:tab/>
        <w:t>(c)</w:t>
      </w:r>
      <w:r w:rsidRPr="00540AB0">
        <w:tab/>
        <w:t>participating in a video conferencing consultation referred to in items 99, 112 to 114, 149, 288, 384, 389, 2100, 2122, 2125, 2126, 2137, 2138, 2143, 2147, 2179, 2195, 2199, 2220, 2461, 2463, 2464, 2465, 2471, 2472, 2475, 2478, 2799, 2820, 3003, 3015, 6004, 6016, 6025, 6026, 6059, 6060, 13210, 16399 and 17609.</w:t>
      </w:r>
    </w:p>
    <w:p w14:paraId="3C247546" w14:textId="77777777" w:rsidR="004B2282" w:rsidRPr="00540AB0" w:rsidRDefault="004B2282" w:rsidP="004B2282">
      <w:pPr>
        <w:pStyle w:val="ActHead5"/>
      </w:pPr>
      <w:bookmarkStart w:id="33" w:name="_Toc37322559"/>
      <w:r w:rsidRPr="00DD0152">
        <w:rPr>
          <w:rStyle w:val="CharSectno"/>
        </w:rPr>
        <w:t>1.2.7</w:t>
      </w:r>
      <w:r w:rsidRPr="00540AB0">
        <w:t xml:space="preserve">  Personal attendance by medical practitioners—application and matters included</w:t>
      </w:r>
      <w:bookmarkEnd w:id="33"/>
    </w:p>
    <w:p w14:paraId="5DB3DB1D" w14:textId="77777777" w:rsidR="004B2282" w:rsidRPr="00540AB0" w:rsidRDefault="004B2282" w:rsidP="004B2282">
      <w:pPr>
        <w:pStyle w:val="subsection"/>
      </w:pPr>
      <w:r w:rsidRPr="00540AB0">
        <w:tab/>
        <w:t>(1)</w:t>
      </w:r>
      <w:r w:rsidRPr="00540AB0">
        <w:tab/>
        <w:t>Use this clause for items 3 to 723, 732, 900 to 6016, 6018 to 6024, 6028, 6051 to 6058, 6062, 6063, 10801 to 10816, 11012 to 11021, 11304, 11600, 11627, 11701, 11722, 11724, 11728, 11820, 11823, 11921, 12000, 12003, 12004, 12201, 13030 to 13104, 13106 to 13110, 13209, 13210, 13290 to 13700, 13815 to 13899, 14100 to 14124, 14203 to 14212, 14224, 14255 to 14288, 15600, 16003 to 16512, 16515 to 51318 and 90020 to 90096.</w:t>
      </w:r>
    </w:p>
    <w:p w14:paraId="57E9DBD3" w14:textId="77777777" w:rsidR="004B2282" w:rsidRPr="00540AB0" w:rsidRDefault="004B2282" w:rsidP="004B2282">
      <w:pPr>
        <w:pStyle w:val="subsection"/>
      </w:pPr>
      <w:r w:rsidRPr="00540AB0">
        <w:tab/>
        <w:t>(2)</w:t>
      </w:r>
      <w:r w:rsidRPr="00540AB0">
        <w:tab/>
        <w:t>The item applies to a service provided during a personal attendance by:</w:t>
      </w:r>
    </w:p>
    <w:p w14:paraId="41A303E5" w14:textId="77777777" w:rsidR="004B2282" w:rsidRPr="00540AB0" w:rsidRDefault="004B2282" w:rsidP="004B2282">
      <w:pPr>
        <w:pStyle w:val="paragraph"/>
      </w:pPr>
      <w:r w:rsidRPr="00540AB0">
        <w:tab/>
        <w:t>(a)</w:t>
      </w:r>
      <w:r w:rsidRPr="00540AB0">
        <w:tab/>
        <w:t>a medical practitioner (other than a medical practitioner employed by the proprietor of a hospital that is not a private hospital); or</w:t>
      </w:r>
    </w:p>
    <w:p w14:paraId="25D944A8" w14:textId="77777777" w:rsidR="004B2282" w:rsidRPr="00540AB0" w:rsidRDefault="004B2282" w:rsidP="004B2282">
      <w:pPr>
        <w:pStyle w:val="paragraph"/>
      </w:pPr>
      <w:r w:rsidRPr="00540AB0">
        <w:tab/>
        <w:t>(b)</w:t>
      </w:r>
      <w:r w:rsidRPr="00540AB0">
        <w:tab/>
        <w:t>a medical practitioner who:</w:t>
      </w:r>
    </w:p>
    <w:p w14:paraId="1B2B9A0E" w14:textId="77777777" w:rsidR="004B2282" w:rsidRPr="00540AB0" w:rsidRDefault="004B2282" w:rsidP="004B2282">
      <w:pPr>
        <w:pStyle w:val="paragraphsub"/>
      </w:pPr>
      <w:r w:rsidRPr="00540AB0">
        <w:tab/>
        <w:t>(i)</w:t>
      </w:r>
      <w:r w:rsidRPr="00540AB0">
        <w:tab/>
        <w:t>is employed by the proprietor of a hospital that is not a private hospital; and</w:t>
      </w:r>
    </w:p>
    <w:p w14:paraId="72C1C753" w14:textId="77777777" w:rsidR="004B2282" w:rsidRPr="00540AB0" w:rsidRDefault="004B2282" w:rsidP="004B2282">
      <w:pPr>
        <w:pStyle w:val="paragraphsub"/>
      </w:pPr>
      <w:r w:rsidRPr="00540AB0">
        <w:tab/>
        <w:t>(ii)</w:t>
      </w:r>
      <w:r w:rsidRPr="00540AB0">
        <w:tab/>
        <w:t>provides the service otherwise than in the course of employment by that proprietor.</w:t>
      </w:r>
    </w:p>
    <w:p w14:paraId="0F08BCDB" w14:textId="77777777" w:rsidR="004B2282" w:rsidRPr="00540AB0" w:rsidRDefault="004B2282" w:rsidP="004B2282">
      <w:pPr>
        <w:pStyle w:val="subsection"/>
      </w:pPr>
      <w:r w:rsidRPr="00540AB0">
        <w:tab/>
        <w:t>(3)</w:t>
      </w:r>
      <w:r w:rsidRPr="00540AB0">
        <w:tab/>
        <w:t>Subclause (2) applies whether or not another person provides essential assistance to the medical practitioner in accordance with accepted medical practice.</w:t>
      </w:r>
    </w:p>
    <w:p w14:paraId="5D41E138" w14:textId="77777777" w:rsidR="004B2282" w:rsidRPr="00540AB0" w:rsidRDefault="004B2282" w:rsidP="004B2282">
      <w:pPr>
        <w:pStyle w:val="subsection"/>
      </w:pPr>
      <w:r w:rsidRPr="00540AB0">
        <w:tab/>
        <w:t>(4)</w:t>
      </w:r>
      <w:r w:rsidRPr="00540AB0">
        <w:tab/>
        <w:t>A personal attendance by the medical practitioner on the patient includes any of the following:</w:t>
      </w:r>
    </w:p>
    <w:p w14:paraId="4369FC02" w14:textId="77777777" w:rsidR="004B2282" w:rsidRPr="00540AB0" w:rsidRDefault="004B2282" w:rsidP="004B2282">
      <w:pPr>
        <w:pStyle w:val="paragraph"/>
      </w:pPr>
      <w:r w:rsidRPr="00540AB0">
        <w:tab/>
        <w:t>(a)</w:t>
      </w:r>
      <w:r w:rsidRPr="00540AB0">
        <w:tab/>
        <w:t>a telepsychiatry consultation to which any of items 353 to 361 applies;</w:t>
      </w:r>
    </w:p>
    <w:p w14:paraId="53F5AA53" w14:textId="77777777" w:rsidR="004B2282" w:rsidRPr="00540AB0" w:rsidRDefault="004B2282" w:rsidP="004B2282">
      <w:pPr>
        <w:pStyle w:val="paragraph"/>
      </w:pPr>
      <w:r w:rsidRPr="00540AB0">
        <w:tab/>
        <w:t>(b)</w:t>
      </w:r>
      <w:r w:rsidRPr="00540AB0">
        <w:tab/>
        <w:t>the planning, management and supervision of the patient on home dialysis to which item 13104 applies;</w:t>
      </w:r>
    </w:p>
    <w:p w14:paraId="12940494" w14:textId="77777777" w:rsidR="004B2282" w:rsidRPr="00540AB0" w:rsidRDefault="004B2282" w:rsidP="004B2282">
      <w:pPr>
        <w:pStyle w:val="paragraph"/>
      </w:pPr>
      <w:r w:rsidRPr="00540AB0">
        <w:tab/>
        <w:t>(c)</w:t>
      </w:r>
      <w:r w:rsidRPr="00540AB0">
        <w:tab/>
        <w:t>participating in a video conferencing consultation referred to in items 99, 112 to 114, 149, 288, 384, 389, 2100, 2122, 2125, 2126, 2137, 2138, 2143, 2147, 2179, 2195, 2199, 2220, 2461, 2463, 2464, 2465, 2471, 2472, 2475, 2478, 2799, 2820, 3003, 3015, 6004, 6016, 6025, 6026, 6059, 6060, 13210, 16399 and 17609.</w:t>
      </w:r>
    </w:p>
    <w:p w14:paraId="53804DBF" w14:textId="77777777" w:rsidR="004B2282" w:rsidRPr="00540AB0" w:rsidRDefault="004B2282" w:rsidP="004B2282">
      <w:pPr>
        <w:pStyle w:val="ActHead5"/>
      </w:pPr>
      <w:bookmarkStart w:id="34" w:name="_Toc37322560"/>
      <w:r w:rsidRPr="00DD0152">
        <w:rPr>
          <w:rStyle w:val="CharSectno"/>
        </w:rPr>
        <w:lastRenderedPageBreak/>
        <w:t>1.2.8</w:t>
      </w:r>
      <w:r w:rsidRPr="00540AB0">
        <w:t xml:space="preserve">  Restriction on items—services provided with non</w:t>
      </w:r>
      <w:r>
        <w:noBreakHyphen/>
      </w:r>
      <w:r w:rsidRPr="00540AB0">
        <w:t>medicare services</w:t>
      </w:r>
      <w:bookmarkEnd w:id="34"/>
    </w:p>
    <w:p w14:paraId="7C338A20" w14:textId="77777777" w:rsidR="004B2282" w:rsidRPr="00540AB0" w:rsidRDefault="004B2282" w:rsidP="004B2282">
      <w:pPr>
        <w:pStyle w:val="subsection"/>
      </w:pPr>
      <w:r w:rsidRPr="00540AB0">
        <w:tab/>
      </w:r>
      <w:r w:rsidRPr="00540AB0">
        <w:tab/>
        <w:t>Items 3 to 10816 and 90020 to 90096 do not apply to a service described in the item if the service is provided at the same time as, or in connection with, a non</w:t>
      </w:r>
      <w:r>
        <w:noBreakHyphen/>
      </w:r>
      <w:r w:rsidRPr="00540AB0">
        <w:t>medicare service.</w:t>
      </w:r>
    </w:p>
    <w:p w14:paraId="6046E37C" w14:textId="77777777" w:rsidR="004B2282" w:rsidRPr="00540AB0" w:rsidRDefault="004B2282" w:rsidP="004B2282">
      <w:pPr>
        <w:pStyle w:val="ActHead5"/>
      </w:pPr>
      <w:bookmarkStart w:id="35" w:name="_Toc37322561"/>
      <w:r w:rsidRPr="00DD0152">
        <w:rPr>
          <w:rStyle w:val="CharSectno"/>
        </w:rPr>
        <w:t>1.2.9</w:t>
      </w:r>
      <w:r w:rsidRPr="00540AB0">
        <w:t xml:space="preserve">  Restrictions on items—services rendered in certain circumstances or for certain purposes</w:t>
      </w:r>
      <w:bookmarkEnd w:id="35"/>
    </w:p>
    <w:p w14:paraId="1A92019D" w14:textId="77777777" w:rsidR="004B2282" w:rsidRPr="00540AB0" w:rsidRDefault="004B2282" w:rsidP="004B2282">
      <w:pPr>
        <w:pStyle w:val="subsection"/>
      </w:pPr>
      <w:r w:rsidRPr="00540AB0">
        <w:tab/>
      </w:r>
      <w:r w:rsidRPr="00540AB0">
        <w:tab/>
        <w:t>An item in this Schedule does not apply to a service described in the item if the service is rendered in any of the following circumstances:</w:t>
      </w:r>
    </w:p>
    <w:p w14:paraId="6E549749" w14:textId="77777777" w:rsidR="004B2282" w:rsidRPr="00540AB0" w:rsidRDefault="004B2282" w:rsidP="004B2282">
      <w:pPr>
        <w:pStyle w:val="paragraph"/>
      </w:pPr>
      <w:r w:rsidRPr="00540AB0">
        <w:tab/>
        <w:t>(a)</w:t>
      </w:r>
      <w:r w:rsidRPr="00540AB0">
        <w:tab/>
        <w:t>the service is rendered in relation to the provision of chelation therapy, in the form of the intravenous administration of ethylenediamine tetra</w:t>
      </w:r>
      <w:r>
        <w:noBreakHyphen/>
      </w:r>
      <w:r w:rsidRPr="00540AB0">
        <w:t>acetic acid or any of its salts, otherwise than for the treatment of heavy</w:t>
      </w:r>
      <w:r>
        <w:noBreakHyphen/>
      </w:r>
      <w:r w:rsidRPr="00540AB0">
        <w:t>metal poisoning;</w:t>
      </w:r>
    </w:p>
    <w:p w14:paraId="3E3CAEA6" w14:textId="77777777" w:rsidR="004B2282" w:rsidRPr="00540AB0" w:rsidRDefault="004B2282" w:rsidP="004B2282">
      <w:pPr>
        <w:pStyle w:val="paragraph"/>
      </w:pPr>
      <w:r w:rsidRPr="00540AB0">
        <w:tab/>
        <w:t>(b)</w:t>
      </w:r>
      <w:r w:rsidRPr="00540AB0">
        <w:tab/>
        <w:t>the service is rendered in association with the injection of human chorionic gonadotrophin in the management of obesity;</w:t>
      </w:r>
    </w:p>
    <w:p w14:paraId="3904FC22" w14:textId="77777777" w:rsidR="004B2282" w:rsidRPr="00540AB0" w:rsidRDefault="004B2282" w:rsidP="004B2282">
      <w:pPr>
        <w:pStyle w:val="paragraph"/>
      </w:pPr>
      <w:r w:rsidRPr="00540AB0">
        <w:tab/>
        <w:t>(c)</w:t>
      </w:r>
      <w:r w:rsidRPr="00540AB0">
        <w:tab/>
        <w:t>the service is rendered in relation to the use of hyperbaric oxygen therapy in the treatment of multiple sclerosis;</w:t>
      </w:r>
    </w:p>
    <w:p w14:paraId="0F49786D" w14:textId="77777777" w:rsidR="004B2282" w:rsidRPr="00540AB0" w:rsidRDefault="004B2282" w:rsidP="004B2282">
      <w:pPr>
        <w:pStyle w:val="paragraph"/>
      </w:pPr>
      <w:r w:rsidRPr="00540AB0">
        <w:tab/>
        <w:t>(d)</w:t>
      </w:r>
      <w:r w:rsidRPr="00540AB0">
        <w:tab/>
        <w:t>the service is rendered for the purpose of, or in relation to, the removal of tattoos;</w:t>
      </w:r>
    </w:p>
    <w:p w14:paraId="109D996F" w14:textId="77777777" w:rsidR="004B2282" w:rsidRPr="00540AB0" w:rsidRDefault="004B2282" w:rsidP="004B2282">
      <w:pPr>
        <w:pStyle w:val="paragraph"/>
      </w:pPr>
      <w:r w:rsidRPr="00540AB0">
        <w:tab/>
        <w:t>(e)</w:t>
      </w:r>
      <w:r w:rsidRPr="00540AB0">
        <w:tab/>
        <w:t>the service is rendered for the purposes of, or in relation to, the removal from a cadaver of kidneys for transplantation;</w:t>
      </w:r>
    </w:p>
    <w:p w14:paraId="0913F4C5" w14:textId="77777777" w:rsidR="004B2282" w:rsidRPr="00540AB0" w:rsidRDefault="004B2282" w:rsidP="004B2282">
      <w:pPr>
        <w:pStyle w:val="paragraph"/>
      </w:pPr>
      <w:r w:rsidRPr="00540AB0">
        <w:tab/>
        <w:t>(f)</w:t>
      </w:r>
      <w:r w:rsidRPr="00540AB0">
        <w:tab/>
        <w:t>the service is rendered to a patient of a hospital for the purposes of, or in relation to:</w:t>
      </w:r>
    </w:p>
    <w:p w14:paraId="5DA1DAF1" w14:textId="77777777" w:rsidR="004B2282" w:rsidRPr="00540AB0" w:rsidRDefault="004B2282" w:rsidP="004B2282">
      <w:pPr>
        <w:pStyle w:val="paragraphsub"/>
      </w:pPr>
      <w:r w:rsidRPr="00540AB0">
        <w:tab/>
        <w:t>(i)</w:t>
      </w:r>
      <w:r w:rsidRPr="00540AB0">
        <w:tab/>
        <w:t>the transplantation of a thoracic or abdominal organ, other than a kidney, or of part of an organ of that kind; or</w:t>
      </w:r>
    </w:p>
    <w:p w14:paraId="2559444A" w14:textId="77777777" w:rsidR="004B2282" w:rsidRPr="00540AB0" w:rsidRDefault="004B2282" w:rsidP="004B2282">
      <w:pPr>
        <w:pStyle w:val="paragraphsub"/>
      </w:pPr>
      <w:r w:rsidRPr="00540AB0">
        <w:tab/>
        <w:t>(ii)</w:t>
      </w:r>
      <w:r w:rsidRPr="00540AB0">
        <w:tab/>
        <w:t>the transplantation of a kidney in conjunction with the transplantation of a thoracic or other abdominal organ, or of a part of an organ of that kind;</w:t>
      </w:r>
    </w:p>
    <w:p w14:paraId="6C9DA492" w14:textId="77777777" w:rsidR="004B2282" w:rsidRPr="00540AB0" w:rsidRDefault="004B2282" w:rsidP="004B2282">
      <w:pPr>
        <w:pStyle w:val="paragraph"/>
      </w:pPr>
      <w:r w:rsidRPr="00540AB0">
        <w:tab/>
        <w:t>(g)</w:t>
      </w:r>
      <w:r w:rsidRPr="00540AB0">
        <w:tab/>
        <w:t>the service is rendered for the purpose of administering microwave (UHF radiowave) cancer therapy, including the intravenous injection of drugs used immediately before or during the therapy;</w:t>
      </w:r>
    </w:p>
    <w:p w14:paraId="76BF5F22" w14:textId="77777777" w:rsidR="004B2282" w:rsidRPr="00540AB0" w:rsidRDefault="004B2282" w:rsidP="004B2282">
      <w:pPr>
        <w:pStyle w:val="paragraph"/>
      </w:pPr>
      <w:r w:rsidRPr="00540AB0">
        <w:tab/>
        <w:t>(h)</w:t>
      </w:r>
      <w:r w:rsidRPr="00540AB0">
        <w:tab/>
        <w:t>the service is rendered to a patient at the same time as, or in connection with, an injection of blood or a blood product that is autologous.</w:t>
      </w:r>
    </w:p>
    <w:p w14:paraId="26B1A359" w14:textId="77777777" w:rsidR="004B2282" w:rsidRPr="00540AB0" w:rsidRDefault="004B2282" w:rsidP="004B2282">
      <w:pPr>
        <w:pStyle w:val="ActHead5"/>
      </w:pPr>
      <w:bookmarkStart w:id="36" w:name="_Toc37322562"/>
      <w:r w:rsidRPr="00DD0152">
        <w:rPr>
          <w:rStyle w:val="CharSectno"/>
        </w:rPr>
        <w:t>1.2.10</w:t>
      </w:r>
      <w:r w:rsidRPr="00540AB0">
        <w:t xml:space="preserve">  Restriction on items—services provided with harvesting, storage, in vitro processing or injection of non</w:t>
      </w:r>
      <w:r>
        <w:noBreakHyphen/>
      </w:r>
      <w:r w:rsidRPr="00540AB0">
        <w:t>haematopoietic stem cells</w:t>
      </w:r>
      <w:bookmarkEnd w:id="36"/>
    </w:p>
    <w:p w14:paraId="07D45AE3" w14:textId="77777777" w:rsidR="004B2282" w:rsidRPr="00540AB0" w:rsidRDefault="004B2282" w:rsidP="004B2282">
      <w:pPr>
        <w:pStyle w:val="subsection"/>
      </w:pPr>
      <w:r w:rsidRPr="00540AB0">
        <w:tab/>
      </w:r>
      <w:r w:rsidRPr="00540AB0">
        <w:tab/>
        <w:t>An item in this Schedule does not apply to a service described in the item if the service is provided to a patient at the same time as, or in connection with, the harvesting, storage, in vitro processing or injection of non</w:t>
      </w:r>
      <w:r>
        <w:noBreakHyphen/>
      </w:r>
      <w:r w:rsidRPr="00540AB0">
        <w:t>haematopoietic stem cells.</w:t>
      </w:r>
    </w:p>
    <w:p w14:paraId="78AF69DD" w14:textId="77777777" w:rsidR="004B2282" w:rsidRPr="00540AB0" w:rsidRDefault="004B2282" w:rsidP="004B2282">
      <w:pPr>
        <w:pStyle w:val="ActHead5"/>
      </w:pPr>
      <w:bookmarkStart w:id="37" w:name="_Toc37322563"/>
      <w:r w:rsidRPr="00DD0152">
        <w:rPr>
          <w:rStyle w:val="CharSectno"/>
        </w:rPr>
        <w:t>1.2.11</w:t>
      </w:r>
      <w:r w:rsidRPr="00540AB0">
        <w:t xml:space="preserve">  Services that may be provided by persons other than medical practitioners</w:t>
      </w:r>
      <w:bookmarkEnd w:id="37"/>
    </w:p>
    <w:p w14:paraId="7C7D3459" w14:textId="77777777" w:rsidR="004B2282" w:rsidRPr="00540AB0" w:rsidRDefault="004B2282" w:rsidP="004B2282">
      <w:pPr>
        <w:pStyle w:val="subsection"/>
      </w:pPr>
      <w:r w:rsidRPr="00540AB0">
        <w:tab/>
        <w:t>(1)</w:t>
      </w:r>
      <w:r w:rsidRPr="00540AB0">
        <w:tab/>
        <w:t xml:space="preserve">Use this clause for items 10983 to 10989, 10997, 11000, 11003, 11004, 11005, 11006, 11009, 11024, 11027, 11200, 11203, 11204, 11205, 11210, 11211, </w:t>
      </w:r>
      <w:r w:rsidRPr="00540AB0">
        <w:lastRenderedPageBreak/>
        <w:t>11215, 11218, 11221, 11224, 11235, 11237, 11240, 11241, 11242, 11243, 11244, 11300, 11303, 11306, 11309, 11312, 11315, 11318, 11324, 11327, 11330, 11332, 11333, 11336, 11339, 11503, 11505, 11506, 11507, 11508, 11512, 11602, 11604, 11605, 11610, 11611, 11612, 11614, 11615, 11700, 11702, 11708, 11709, 11710, 11711, 11712, 11713, 11715, 11718, 11721, 11725, 11726, 11727, 11800, 11810, 11830, 11833, 11900, 11903, 11906, 11909, 11912, 11915, 11919, 12012, 12017, 12021, 12022, 12024, 12200, 12203, 12204, 12205, 12207, 12208, 12210, 12213, 12215, 12217, 12250 to 12272, 12500 to 12527, 13015, 13020, 13025, 13200 to 13203, 13206, 13212, 13215, 13218, 13221, 13703, 13706, 13709, 13750, 13755, 13757, 13760, 13915 to 13948, 14050, 14218, 14221, 15000 to 15336, 15339 to 15357, 15500 to 15539 and 16514.</w:t>
      </w:r>
    </w:p>
    <w:p w14:paraId="6A4E3E47" w14:textId="77777777" w:rsidR="004B2282" w:rsidRPr="00540AB0" w:rsidRDefault="004B2282" w:rsidP="004B2282">
      <w:pPr>
        <w:pStyle w:val="subsection"/>
      </w:pPr>
      <w:r w:rsidRPr="00540AB0">
        <w:tab/>
        <w:t>(2)</w:t>
      </w:r>
      <w:r w:rsidRPr="00540AB0">
        <w:tab/>
        <w:t>The item applies whether the medical service is given by:</w:t>
      </w:r>
    </w:p>
    <w:p w14:paraId="56B8250D" w14:textId="77777777" w:rsidR="004B2282" w:rsidRPr="00540AB0" w:rsidRDefault="004B2282" w:rsidP="004B2282">
      <w:pPr>
        <w:pStyle w:val="paragraph"/>
      </w:pPr>
      <w:r w:rsidRPr="00540AB0">
        <w:tab/>
        <w:t>(a)</w:t>
      </w:r>
      <w:r w:rsidRPr="00540AB0">
        <w:tab/>
        <w:t>a medical practitioner; or</w:t>
      </w:r>
    </w:p>
    <w:p w14:paraId="717235D7" w14:textId="77777777" w:rsidR="004B2282" w:rsidRPr="00540AB0" w:rsidRDefault="004B2282" w:rsidP="004B2282">
      <w:pPr>
        <w:pStyle w:val="paragraph"/>
      </w:pPr>
      <w:r w:rsidRPr="00540AB0">
        <w:tab/>
        <w:t>(b)</w:t>
      </w:r>
      <w:r w:rsidRPr="00540AB0">
        <w:tab/>
        <w:t>a person, other than a medical practitioner, who:</w:t>
      </w:r>
    </w:p>
    <w:p w14:paraId="45887C4E" w14:textId="77777777" w:rsidR="004B2282" w:rsidRPr="00540AB0" w:rsidRDefault="004B2282" w:rsidP="004B2282">
      <w:pPr>
        <w:pStyle w:val="paragraphsub"/>
      </w:pPr>
      <w:r w:rsidRPr="00540AB0">
        <w:tab/>
        <w:t>(i)</w:t>
      </w:r>
      <w:r w:rsidRPr="00540AB0">
        <w:tab/>
        <w:t>is employed by a medical practitioner; or</w:t>
      </w:r>
    </w:p>
    <w:p w14:paraId="20159846" w14:textId="77777777" w:rsidR="004B2282" w:rsidRPr="00540AB0" w:rsidRDefault="004B2282" w:rsidP="004B2282">
      <w:pPr>
        <w:pStyle w:val="paragraphsub"/>
      </w:pPr>
      <w:r w:rsidRPr="00540AB0">
        <w:tab/>
        <w:t>(ii)</w:t>
      </w:r>
      <w:r w:rsidRPr="00540AB0">
        <w:tab/>
        <w:t>in accordance with accepted medical practice, acts under the supervision of a medical practitioner.</w:t>
      </w:r>
    </w:p>
    <w:p w14:paraId="777F8A65" w14:textId="77777777" w:rsidR="004B2282" w:rsidRPr="00540AB0" w:rsidRDefault="004B2282" w:rsidP="004B2282">
      <w:pPr>
        <w:pStyle w:val="ActHead5"/>
      </w:pPr>
      <w:bookmarkStart w:id="38" w:name="_Toc37322564"/>
      <w:r w:rsidRPr="00DD0152">
        <w:rPr>
          <w:rStyle w:val="CharSectno"/>
        </w:rPr>
        <w:t>1.2.12</w:t>
      </w:r>
      <w:r w:rsidRPr="00540AB0">
        <w:t xml:space="preserve">  Restriction on items—services involving video conferences between patients and medical practitioners separated by at least 15 km</w:t>
      </w:r>
      <w:bookmarkEnd w:id="38"/>
    </w:p>
    <w:p w14:paraId="72ED4424" w14:textId="77777777" w:rsidR="004B2282" w:rsidRPr="00540AB0" w:rsidRDefault="004B2282" w:rsidP="004B2282">
      <w:pPr>
        <w:pStyle w:val="subsection"/>
      </w:pPr>
      <w:r w:rsidRPr="00540AB0">
        <w:tab/>
      </w:r>
      <w:r w:rsidRPr="00540AB0">
        <w:tab/>
        <w:t>If it is a condition of a service, in an item, involving a video conference between a patient and a medical practitioner that the patient and practitioner be at least 15 km by road from one another, the item does not apply if the patient or the practitioner travels to ensure that the condition is met.</w:t>
      </w:r>
    </w:p>
    <w:p w14:paraId="135C183C" w14:textId="77777777" w:rsidR="004B2282" w:rsidRPr="00540AB0" w:rsidRDefault="004B2282" w:rsidP="004B2282">
      <w:pPr>
        <w:pStyle w:val="notetext"/>
      </w:pPr>
      <w:r w:rsidRPr="00540AB0">
        <w:t>Note:</w:t>
      </w:r>
      <w:r w:rsidRPr="00540AB0">
        <w:tab/>
        <w:t>This clause has effect whether the condition is set out in the item or not.</w:t>
      </w:r>
    </w:p>
    <w:p w14:paraId="4F1A72B7" w14:textId="77777777" w:rsidR="004B2282" w:rsidRPr="00540AB0" w:rsidRDefault="004B2282" w:rsidP="004B2282">
      <w:pPr>
        <w:pStyle w:val="ActHead2"/>
        <w:pageBreakBefore/>
      </w:pPr>
      <w:bookmarkStart w:id="39" w:name="_Toc37322565"/>
      <w:r w:rsidRPr="00DD0152">
        <w:rPr>
          <w:rStyle w:val="CharPartNo"/>
        </w:rPr>
        <w:lastRenderedPageBreak/>
        <w:t>Part 2</w:t>
      </w:r>
      <w:r w:rsidRPr="00540AB0">
        <w:t>—</w:t>
      </w:r>
      <w:r w:rsidRPr="00DD0152">
        <w:rPr>
          <w:rStyle w:val="CharPartText"/>
        </w:rPr>
        <w:t>Attendances</w:t>
      </w:r>
      <w:bookmarkEnd w:id="39"/>
    </w:p>
    <w:p w14:paraId="44AFA3CE" w14:textId="77777777" w:rsidR="004B2282" w:rsidRPr="00540AB0" w:rsidRDefault="004B2282" w:rsidP="004B2282">
      <w:pPr>
        <w:pStyle w:val="ActHead3"/>
      </w:pPr>
      <w:bookmarkStart w:id="40" w:name="_Toc37322566"/>
      <w:r w:rsidRPr="00DD0152">
        <w:rPr>
          <w:rStyle w:val="CharDivNo"/>
        </w:rPr>
        <w:t>Division 2.1</w:t>
      </w:r>
      <w:r w:rsidRPr="00540AB0">
        <w:t>—</w:t>
      </w:r>
      <w:r w:rsidRPr="00DD0152">
        <w:rPr>
          <w:rStyle w:val="CharDivText"/>
        </w:rPr>
        <w:t>Preliminary</w:t>
      </w:r>
      <w:bookmarkEnd w:id="40"/>
    </w:p>
    <w:p w14:paraId="212C010F" w14:textId="77777777" w:rsidR="004B2282" w:rsidRPr="00540AB0" w:rsidRDefault="004B2282" w:rsidP="004B2282">
      <w:pPr>
        <w:pStyle w:val="ActHead5"/>
      </w:pPr>
      <w:bookmarkStart w:id="41" w:name="_Toc37322567"/>
      <w:r w:rsidRPr="00DD0152">
        <w:rPr>
          <w:rStyle w:val="CharSectno"/>
        </w:rPr>
        <w:t>2.1.1</w:t>
      </w:r>
      <w:r w:rsidRPr="00540AB0">
        <w:t xml:space="preserve">  Meaning of </w:t>
      </w:r>
      <w:r w:rsidRPr="00540AB0">
        <w:rPr>
          <w:i/>
        </w:rPr>
        <w:t>amount under clause 2.1.1</w:t>
      </w:r>
      <w:bookmarkEnd w:id="41"/>
    </w:p>
    <w:p w14:paraId="30317384" w14:textId="77777777" w:rsidR="004B2282" w:rsidRPr="00540AB0" w:rsidRDefault="004B2282" w:rsidP="004B2282">
      <w:pPr>
        <w:pStyle w:val="subsection"/>
      </w:pPr>
      <w:r w:rsidRPr="00540AB0">
        <w:tab/>
      </w:r>
      <w:r w:rsidRPr="00540AB0">
        <w:tab/>
        <w:t>In an item of this Schedule mentioned in column 1 of table 2.1.1:</w:t>
      </w:r>
    </w:p>
    <w:p w14:paraId="74296B56" w14:textId="77777777" w:rsidR="004B2282" w:rsidRPr="00540AB0" w:rsidRDefault="004B2282" w:rsidP="004B2282">
      <w:pPr>
        <w:pStyle w:val="Definition"/>
      </w:pPr>
      <w:r w:rsidRPr="00540AB0">
        <w:rPr>
          <w:b/>
          <w:i/>
        </w:rPr>
        <w:t>amount under clause 2.1.1</w:t>
      </w:r>
      <w:r w:rsidRPr="00540AB0">
        <w:t xml:space="preserve"> means the sum of:</w:t>
      </w:r>
    </w:p>
    <w:p w14:paraId="7407C105" w14:textId="77777777" w:rsidR="004B2282" w:rsidRPr="00540AB0" w:rsidRDefault="004B2282" w:rsidP="004B2282">
      <w:pPr>
        <w:pStyle w:val="paragraph"/>
      </w:pPr>
      <w:r w:rsidRPr="00540AB0">
        <w:tab/>
        <w:t>(a)</w:t>
      </w:r>
      <w:r w:rsidRPr="00540AB0">
        <w:tab/>
        <w:t>the fee mentioned in column 2 for the item; and</w:t>
      </w:r>
    </w:p>
    <w:p w14:paraId="6884C38A" w14:textId="77777777" w:rsidR="004B2282" w:rsidRPr="00540AB0" w:rsidRDefault="004B2282" w:rsidP="004B2282">
      <w:pPr>
        <w:pStyle w:val="paragraph"/>
      </w:pPr>
      <w:r w:rsidRPr="00540AB0">
        <w:tab/>
        <w:t>(b)</w:t>
      </w:r>
      <w:r w:rsidRPr="00540AB0">
        <w:tab/>
        <w:t>either:</w:t>
      </w:r>
    </w:p>
    <w:p w14:paraId="484E8689" w14:textId="77777777" w:rsidR="004B2282" w:rsidRPr="00540AB0" w:rsidRDefault="004B2282" w:rsidP="004B2282">
      <w:pPr>
        <w:pStyle w:val="paragraphsub"/>
      </w:pPr>
      <w:r w:rsidRPr="00540AB0">
        <w:tab/>
        <w:t>(i)</w:t>
      </w:r>
      <w:r w:rsidRPr="00540AB0">
        <w:tab/>
        <w:t>if a practitioner attends not more than 6 patients in a single attendance—the amount mentioned in column 3 for the item, divided by the number of patients attended; or</w:t>
      </w:r>
    </w:p>
    <w:p w14:paraId="078C03D9" w14:textId="77777777" w:rsidR="004B2282" w:rsidRPr="00540AB0" w:rsidRDefault="004B2282" w:rsidP="004B2282">
      <w:pPr>
        <w:pStyle w:val="paragraphsub"/>
      </w:pPr>
      <w:r w:rsidRPr="00540AB0">
        <w:tab/>
        <w:t>(ii)</w:t>
      </w:r>
      <w:r w:rsidRPr="00540AB0">
        <w:tab/>
        <w:t>if a practitioner attends more than 6 patients in a single attendance—the amount mentioned in column 4 for the item.</w:t>
      </w:r>
    </w:p>
    <w:p w14:paraId="217C59A6" w14:textId="77777777" w:rsidR="004B2282" w:rsidRPr="00540AB0" w:rsidRDefault="004B2282" w:rsidP="004B2282">
      <w:pPr>
        <w:pStyle w:val="Tabletext"/>
      </w:pPr>
    </w:p>
    <w:tbl>
      <w:tblPr>
        <w:tblW w:w="4916" w:type="pct"/>
        <w:tblInd w:w="66" w:type="dxa"/>
        <w:tblBorders>
          <w:top w:val="single" w:sz="4" w:space="0" w:color="auto"/>
          <w:bottom w:val="single" w:sz="2" w:space="0" w:color="auto"/>
          <w:insideH w:val="single" w:sz="4" w:space="0" w:color="auto"/>
        </w:tblBorders>
        <w:tblLook w:val="04A0" w:firstRow="1" w:lastRow="0" w:firstColumn="1" w:lastColumn="0" w:noHBand="0" w:noVBand="1"/>
      </w:tblPr>
      <w:tblGrid>
        <w:gridCol w:w="684"/>
        <w:gridCol w:w="1649"/>
        <w:gridCol w:w="2100"/>
        <w:gridCol w:w="2135"/>
        <w:gridCol w:w="1818"/>
      </w:tblGrid>
      <w:tr w:rsidR="004B2282" w:rsidRPr="00540AB0" w14:paraId="0FE239D1" w14:textId="77777777" w:rsidTr="00FC68A1">
        <w:trPr>
          <w:tblHeader/>
        </w:trPr>
        <w:tc>
          <w:tcPr>
            <w:tcW w:w="5000" w:type="pct"/>
            <w:gridSpan w:val="5"/>
            <w:tcBorders>
              <w:top w:val="single" w:sz="12" w:space="0" w:color="auto"/>
              <w:left w:val="nil"/>
              <w:bottom w:val="single" w:sz="6" w:space="0" w:color="auto"/>
              <w:right w:val="nil"/>
            </w:tcBorders>
            <w:hideMark/>
          </w:tcPr>
          <w:p w14:paraId="3A880986" w14:textId="77777777" w:rsidR="004B2282" w:rsidRPr="00540AB0" w:rsidRDefault="004B2282" w:rsidP="00FC68A1">
            <w:pPr>
              <w:pStyle w:val="TableHeading"/>
            </w:pPr>
            <w:r w:rsidRPr="00540AB0">
              <w:t>T</w:t>
            </w:r>
            <w:bookmarkStart w:id="42" w:name="BK_S4P12L14C2"/>
            <w:bookmarkEnd w:id="42"/>
            <w:r w:rsidRPr="00540AB0">
              <w:t>able 2.1.1—Amount under clause 2.1.1</w:t>
            </w:r>
          </w:p>
        </w:tc>
      </w:tr>
      <w:tr w:rsidR="004B2282" w:rsidRPr="00540AB0" w14:paraId="6FD36432" w14:textId="77777777" w:rsidTr="00FC68A1">
        <w:trPr>
          <w:tblHeader/>
        </w:trPr>
        <w:tc>
          <w:tcPr>
            <w:tcW w:w="408" w:type="pct"/>
            <w:tcBorders>
              <w:top w:val="single" w:sz="6" w:space="0" w:color="auto"/>
              <w:left w:val="nil"/>
              <w:bottom w:val="single" w:sz="12" w:space="0" w:color="auto"/>
              <w:right w:val="nil"/>
            </w:tcBorders>
            <w:hideMark/>
          </w:tcPr>
          <w:p w14:paraId="74D0BC1F" w14:textId="77777777" w:rsidR="004B2282" w:rsidRPr="00540AB0" w:rsidRDefault="004B2282" w:rsidP="00FC68A1">
            <w:pPr>
              <w:pStyle w:val="TableHeading"/>
            </w:pPr>
            <w:r w:rsidRPr="00540AB0">
              <w:t>Item</w:t>
            </w:r>
          </w:p>
        </w:tc>
        <w:tc>
          <w:tcPr>
            <w:tcW w:w="983" w:type="pct"/>
            <w:tcBorders>
              <w:top w:val="single" w:sz="6" w:space="0" w:color="auto"/>
              <w:left w:val="nil"/>
              <w:bottom w:val="single" w:sz="12" w:space="0" w:color="auto"/>
              <w:right w:val="nil"/>
            </w:tcBorders>
            <w:hideMark/>
          </w:tcPr>
          <w:p w14:paraId="06CDF01E" w14:textId="77777777" w:rsidR="004B2282" w:rsidRPr="00540AB0" w:rsidRDefault="004B2282" w:rsidP="00FC68A1">
            <w:pPr>
              <w:pStyle w:val="TableHeading"/>
            </w:pPr>
            <w:r w:rsidRPr="00540AB0">
              <w:t>Column 1</w:t>
            </w:r>
          </w:p>
          <w:p w14:paraId="2581764F" w14:textId="77777777" w:rsidR="004B2282" w:rsidRPr="00540AB0" w:rsidRDefault="004B2282" w:rsidP="00FC68A1">
            <w:pPr>
              <w:pStyle w:val="TableHeading"/>
            </w:pPr>
            <w:r w:rsidRPr="00540AB0">
              <w:t>Item</w:t>
            </w:r>
            <w:bookmarkStart w:id="43" w:name="BK_S4P12L16C5"/>
            <w:bookmarkStart w:id="44" w:name="BK_S4P11L16C5"/>
            <w:bookmarkEnd w:id="43"/>
            <w:bookmarkEnd w:id="44"/>
            <w:r w:rsidRPr="00540AB0">
              <w:t>s of this Schedule</w:t>
            </w:r>
          </w:p>
        </w:tc>
        <w:tc>
          <w:tcPr>
            <w:tcW w:w="1252" w:type="pct"/>
            <w:tcBorders>
              <w:top w:val="single" w:sz="6" w:space="0" w:color="auto"/>
              <w:left w:val="nil"/>
              <w:bottom w:val="single" w:sz="12" w:space="0" w:color="auto"/>
              <w:right w:val="nil"/>
            </w:tcBorders>
            <w:hideMark/>
          </w:tcPr>
          <w:p w14:paraId="72A46C25" w14:textId="77777777" w:rsidR="004B2282" w:rsidRPr="00540AB0" w:rsidRDefault="004B2282" w:rsidP="00FC68A1">
            <w:pPr>
              <w:pStyle w:val="TableHeading"/>
            </w:pPr>
            <w:r w:rsidRPr="00540AB0">
              <w:t>Column 2</w:t>
            </w:r>
          </w:p>
          <w:p w14:paraId="28D5B12B" w14:textId="77777777" w:rsidR="004B2282" w:rsidRPr="00540AB0" w:rsidRDefault="004B2282" w:rsidP="00FC68A1">
            <w:pPr>
              <w:pStyle w:val="TableHeading"/>
            </w:pPr>
            <w:r w:rsidRPr="00540AB0">
              <w:t>Fee</w:t>
            </w:r>
          </w:p>
        </w:tc>
        <w:tc>
          <w:tcPr>
            <w:tcW w:w="1273" w:type="pct"/>
            <w:tcBorders>
              <w:top w:val="single" w:sz="6" w:space="0" w:color="auto"/>
              <w:left w:val="nil"/>
              <w:bottom w:val="single" w:sz="12" w:space="0" w:color="auto"/>
              <w:right w:val="nil"/>
            </w:tcBorders>
            <w:hideMark/>
          </w:tcPr>
          <w:p w14:paraId="28FA7D7D" w14:textId="77777777" w:rsidR="004B2282" w:rsidRPr="00540AB0" w:rsidRDefault="004B2282" w:rsidP="00FC68A1">
            <w:pPr>
              <w:pStyle w:val="TableHeading"/>
              <w:jc w:val="right"/>
            </w:pPr>
            <w:r w:rsidRPr="00540AB0">
              <w:t>Column 3</w:t>
            </w:r>
          </w:p>
          <w:p w14:paraId="2CACE719" w14:textId="77777777" w:rsidR="004B2282" w:rsidRPr="00540AB0" w:rsidRDefault="004B2282" w:rsidP="00FC68A1">
            <w:pPr>
              <w:pStyle w:val="TableHeading"/>
              <w:jc w:val="right"/>
            </w:pPr>
            <w:r w:rsidRPr="00540AB0">
              <w:t>Amount if not more than 6 patients (to be divided by the number of patients) ($)</w:t>
            </w:r>
          </w:p>
        </w:tc>
        <w:tc>
          <w:tcPr>
            <w:tcW w:w="1084" w:type="pct"/>
            <w:tcBorders>
              <w:top w:val="single" w:sz="6" w:space="0" w:color="auto"/>
              <w:left w:val="nil"/>
              <w:bottom w:val="single" w:sz="12" w:space="0" w:color="auto"/>
              <w:right w:val="nil"/>
            </w:tcBorders>
            <w:hideMark/>
          </w:tcPr>
          <w:p w14:paraId="002A76E3" w14:textId="77777777" w:rsidR="004B2282" w:rsidRPr="00540AB0" w:rsidRDefault="004B2282" w:rsidP="00FC68A1">
            <w:pPr>
              <w:pStyle w:val="TableHeading"/>
              <w:jc w:val="right"/>
            </w:pPr>
            <w:r w:rsidRPr="00540AB0">
              <w:t>Column 4</w:t>
            </w:r>
          </w:p>
          <w:p w14:paraId="781F9CE8" w14:textId="77777777" w:rsidR="004B2282" w:rsidRPr="00540AB0" w:rsidRDefault="004B2282" w:rsidP="00FC68A1">
            <w:pPr>
              <w:pStyle w:val="TableHeading"/>
              <w:jc w:val="right"/>
            </w:pPr>
            <w:r w:rsidRPr="00540AB0">
              <w:t>Amount if more than 6 patients ($)</w:t>
            </w:r>
          </w:p>
        </w:tc>
      </w:tr>
      <w:tr w:rsidR="004B2282" w:rsidRPr="00540AB0" w14:paraId="4244C71E" w14:textId="77777777" w:rsidTr="00FC68A1">
        <w:tc>
          <w:tcPr>
            <w:tcW w:w="408" w:type="pct"/>
            <w:tcBorders>
              <w:top w:val="single" w:sz="12" w:space="0" w:color="auto"/>
              <w:left w:val="nil"/>
              <w:bottom w:val="single" w:sz="4" w:space="0" w:color="auto"/>
              <w:right w:val="nil"/>
            </w:tcBorders>
            <w:hideMark/>
          </w:tcPr>
          <w:p w14:paraId="1BB7BA64" w14:textId="77777777" w:rsidR="004B2282" w:rsidRPr="00540AB0" w:rsidRDefault="004B2282" w:rsidP="00FC68A1">
            <w:pPr>
              <w:pStyle w:val="Tabletext"/>
            </w:pPr>
            <w:r w:rsidRPr="00540AB0">
              <w:t>1</w:t>
            </w:r>
          </w:p>
        </w:tc>
        <w:tc>
          <w:tcPr>
            <w:tcW w:w="983" w:type="pct"/>
            <w:tcBorders>
              <w:top w:val="single" w:sz="12" w:space="0" w:color="auto"/>
              <w:left w:val="nil"/>
              <w:bottom w:val="single" w:sz="4" w:space="0" w:color="auto"/>
              <w:right w:val="nil"/>
            </w:tcBorders>
            <w:hideMark/>
          </w:tcPr>
          <w:p w14:paraId="72765B47" w14:textId="77777777" w:rsidR="004B2282" w:rsidRPr="00540AB0" w:rsidRDefault="004B2282" w:rsidP="00FC68A1">
            <w:pPr>
              <w:pStyle w:val="Tabletext"/>
            </w:pPr>
            <w:r w:rsidRPr="00540AB0">
              <w:t>4</w:t>
            </w:r>
          </w:p>
        </w:tc>
        <w:tc>
          <w:tcPr>
            <w:tcW w:w="1252" w:type="pct"/>
            <w:tcBorders>
              <w:top w:val="single" w:sz="12" w:space="0" w:color="auto"/>
              <w:left w:val="nil"/>
              <w:bottom w:val="single" w:sz="4" w:space="0" w:color="auto"/>
              <w:right w:val="nil"/>
            </w:tcBorders>
            <w:hideMark/>
          </w:tcPr>
          <w:p w14:paraId="4198A18A" w14:textId="77777777" w:rsidR="004B2282" w:rsidRPr="00540AB0" w:rsidRDefault="004B2282" w:rsidP="00FC68A1">
            <w:pPr>
              <w:pStyle w:val="Tabletext"/>
            </w:pPr>
            <w:r w:rsidRPr="00540AB0">
              <w:t>The fee for item 3</w:t>
            </w:r>
          </w:p>
        </w:tc>
        <w:tc>
          <w:tcPr>
            <w:tcW w:w="1273" w:type="pct"/>
            <w:tcBorders>
              <w:top w:val="single" w:sz="12" w:space="0" w:color="auto"/>
              <w:left w:val="nil"/>
              <w:bottom w:val="single" w:sz="4" w:space="0" w:color="auto"/>
              <w:right w:val="nil"/>
            </w:tcBorders>
            <w:vAlign w:val="bottom"/>
            <w:hideMark/>
          </w:tcPr>
          <w:p w14:paraId="1779F098" w14:textId="5575ED85" w:rsidR="004B2282" w:rsidRPr="00540AB0" w:rsidRDefault="00DB58EC" w:rsidP="00FC68A1">
            <w:pPr>
              <w:pStyle w:val="Tabletext"/>
              <w:jc w:val="right"/>
            </w:pPr>
            <w:r>
              <w:t>27.15</w:t>
            </w:r>
          </w:p>
        </w:tc>
        <w:tc>
          <w:tcPr>
            <w:tcW w:w="1084" w:type="pct"/>
            <w:tcBorders>
              <w:top w:val="single" w:sz="12" w:space="0" w:color="auto"/>
              <w:left w:val="nil"/>
              <w:bottom w:val="single" w:sz="4" w:space="0" w:color="auto"/>
              <w:right w:val="nil"/>
            </w:tcBorders>
            <w:vAlign w:val="bottom"/>
            <w:hideMark/>
          </w:tcPr>
          <w:p w14:paraId="3C0FB94E" w14:textId="2825FCE1" w:rsidR="004B2282" w:rsidRPr="00540AB0" w:rsidRDefault="004B2282" w:rsidP="00FC68A1">
            <w:pPr>
              <w:pStyle w:val="Tabletext"/>
              <w:jc w:val="right"/>
            </w:pPr>
            <w:r w:rsidRPr="00540AB0">
              <w:t>2.1</w:t>
            </w:r>
            <w:r w:rsidR="00DB58EC">
              <w:t>5</w:t>
            </w:r>
          </w:p>
        </w:tc>
      </w:tr>
      <w:tr w:rsidR="004B2282" w:rsidRPr="00540AB0" w14:paraId="24D6D404" w14:textId="77777777" w:rsidTr="00FC68A1">
        <w:tc>
          <w:tcPr>
            <w:tcW w:w="408" w:type="pct"/>
            <w:tcBorders>
              <w:top w:val="single" w:sz="4" w:space="0" w:color="auto"/>
              <w:left w:val="nil"/>
              <w:bottom w:val="single" w:sz="4" w:space="0" w:color="auto"/>
              <w:right w:val="nil"/>
            </w:tcBorders>
            <w:hideMark/>
          </w:tcPr>
          <w:p w14:paraId="6397A54F" w14:textId="77777777" w:rsidR="004B2282" w:rsidRPr="00540AB0" w:rsidRDefault="004B2282" w:rsidP="00FC68A1">
            <w:pPr>
              <w:pStyle w:val="Tabletext"/>
            </w:pPr>
            <w:r w:rsidRPr="00540AB0">
              <w:t>2</w:t>
            </w:r>
          </w:p>
        </w:tc>
        <w:tc>
          <w:tcPr>
            <w:tcW w:w="983" w:type="pct"/>
            <w:tcBorders>
              <w:top w:val="single" w:sz="4" w:space="0" w:color="auto"/>
              <w:left w:val="nil"/>
              <w:bottom w:val="single" w:sz="4" w:space="0" w:color="auto"/>
              <w:right w:val="nil"/>
            </w:tcBorders>
            <w:hideMark/>
          </w:tcPr>
          <w:p w14:paraId="4BADB89E" w14:textId="77777777" w:rsidR="004B2282" w:rsidRPr="00540AB0" w:rsidRDefault="004B2282" w:rsidP="00FC68A1">
            <w:pPr>
              <w:pStyle w:val="Tabletext"/>
            </w:pPr>
            <w:r w:rsidRPr="00540AB0">
              <w:t>24</w:t>
            </w:r>
          </w:p>
        </w:tc>
        <w:tc>
          <w:tcPr>
            <w:tcW w:w="1252" w:type="pct"/>
            <w:tcBorders>
              <w:top w:val="single" w:sz="4" w:space="0" w:color="auto"/>
              <w:left w:val="nil"/>
              <w:bottom w:val="single" w:sz="4" w:space="0" w:color="auto"/>
              <w:right w:val="nil"/>
            </w:tcBorders>
            <w:hideMark/>
          </w:tcPr>
          <w:p w14:paraId="629054F8" w14:textId="77777777" w:rsidR="004B2282" w:rsidRPr="00540AB0" w:rsidRDefault="004B2282" w:rsidP="00FC68A1">
            <w:pPr>
              <w:pStyle w:val="Tabletext"/>
            </w:pPr>
            <w:r w:rsidRPr="00540AB0">
              <w:t>The fee for item 23</w:t>
            </w:r>
          </w:p>
        </w:tc>
        <w:tc>
          <w:tcPr>
            <w:tcW w:w="1273" w:type="pct"/>
            <w:tcBorders>
              <w:top w:val="single" w:sz="4" w:space="0" w:color="auto"/>
              <w:left w:val="nil"/>
              <w:bottom w:val="single" w:sz="4" w:space="0" w:color="auto"/>
              <w:right w:val="nil"/>
            </w:tcBorders>
            <w:vAlign w:val="bottom"/>
            <w:hideMark/>
          </w:tcPr>
          <w:p w14:paraId="5618AA8C" w14:textId="54631D5A" w:rsidR="004B2282" w:rsidRPr="00540AB0" w:rsidRDefault="00DB58EC" w:rsidP="00FC68A1">
            <w:pPr>
              <w:pStyle w:val="Tabletext"/>
              <w:jc w:val="right"/>
            </w:pPr>
            <w:r>
              <w:t>27.15</w:t>
            </w:r>
          </w:p>
        </w:tc>
        <w:tc>
          <w:tcPr>
            <w:tcW w:w="1084" w:type="pct"/>
            <w:tcBorders>
              <w:top w:val="single" w:sz="4" w:space="0" w:color="auto"/>
              <w:left w:val="nil"/>
              <w:bottom w:val="single" w:sz="4" w:space="0" w:color="auto"/>
              <w:right w:val="nil"/>
            </w:tcBorders>
            <w:vAlign w:val="bottom"/>
            <w:hideMark/>
          </w:tcPr>
          <w:p w14:paraId="0B53B1C0" w14:textId="7969E8D2" w:rsidR="004B2282" w:rsidRPr="00540AB0" w:rsidRDefault="004B2282" w:rsidP="00FC68A1">
            <w:pPr>
              <w:pStyle w:val="Tabletext"/>
              <w:jc w:val="right"/>
            </w:pPr>
            <w:r w:rsidRPr="00540AB0">
              <w:t>2.1</w:t>
            </w:r>
            <w:r w:rsidR="00DB58EC">
              <w:t>5</w:t>
            </w:r>
          </w:p>
        </w:tc>
      </w:tr>
      <w:tr w:rsidR="004B2282" w:rsidRPr="00540AB0" w14:paraId="70E7A054" w14:textId="77777777" w:rsidTr="00FC68A1">
        <w:tc>
          <w:tcPr>
            <w:tcW w:w="408" w:type="pct"/>
            <w:tcBorders>
              <w:top w:val="single" w:sz="4" w:space="0" w:color="auto"/>
              <w:left w:val="nil"/>
              <w:bottom w:val="single" w:sz="4" w:space="0" w:color="auto"/>
              <w:right w:val="nil"/>
            </w:tcBorders>
            <w:hideMark/>
          </w:tcPr>
          <w:p w14:paraId="609058F2" w14:textId="77777777" w:rsidR="004B2282" w:rsidRPr="00540AB0" w:rsidRDefault="004B2282" w:rsidP="00FC68A1">
            <w:pPr>
              <w:pStyle w:val="Tabletext"/>
            </w:pPr>
            <w:r w:rsidRPr="00540AB0">
              <w:t>3</w:t>
            </w:r>
          </w:p>
        </w:tc>
        <w:tc>
          <w:tcPr>
            <w:tcW w:w="983" w:type="pct"/>
            <w:tcBorders>
              <w:top w:val="single" w:sz="4" w:space="0" w:color="auto"/>
              <w:left w:val="nil"/>
              <w:bottom w:val="single" w:sz="4" w:space="0" w:color="auto"/>
              <w:right w:val="nil"/>
            </w:tcBorders>
            <w:hideMark/>
          </w:tcPr>
          <w:p w14:paraId="1CB11E4C" w14:textId="77777777" w:rsidR="004B2282" w:rsidRPr="00540AB0" w:rsidRDefault="004B2282" w:rsidP="00FC68A1">
            <w:pPr>
              <w:pStyle w:val="Tabletext"/>
            </w:pPr>
            <w:r w:rsidRPr="00540AB0">
              <w:t>37</w:t>
            </w:r>
          </w:p>
        </w:tc>
        <w:tc>
          <w:tcPr>
            <w:tcW w:w="1252" w:type="pct"/>
            <w:tcBorders>
              <w:top w:val="single" w:sz="4" w:space="0" w:color="auto"/>
              <w:left w:val="nil"/>
              <w:bottom w:val="single" w:sz="4" w:space="0" w:color="auto"/>
              <w:right w:val="nil"/>
            </w:tcBorders>
            <w:hideMark/>
          </w:tcPr>
          <w:p w14:paraId="51E4100B" w14:textId="77777777" w:rsidR="004B2282" w:rsidRPr="00540AB0" w:rsidRDefault="004B2282" w:rsidP="00FC68A1">
            <w:pPr>
              <w:pStyle w:val="Tabletext"/>
            </w:pPr>
            <w:r w:rsidRPr="00540AB0">
              <w:t>The fee for item 36</w:t>
            </w:r>
          </w:p>
        </w:tc>
        <w:tc>
          <w:tcPr>
            <w:tcW w:w="1273" w:type="pct"/>
            <w:tcBorders>
              <w:top w:val="single" w:sz="4" w:space="0" w:color="auto"/>
              <w:left w:val="nil"/>
              <w:bottom w:val="single" w:sz="4" w:space="0" w:color="auto"/>
              <w:right w:val="nil"/>
            </w:tcBorders>
            <w:vAlign w:val="bottom"/>
            <w:hideMark/>
          </w:tcPr>
          <w:p w14:paraId="354845F2" w14:textId="6F15CC67" w:rsidR="004B2282" w:rsidRPr="00540AB0" w:rsidRDefault="00DB58EC" w:rsidP="00FC68A1">
            <w:pPr>
              <w:pStyle w:val="Tabletext"/>
              <w:jc w:val="right"/>
            </w:pPr>
            <w:r>
              <w:t>27.15</w:t>
            </w:r>
          </w:p>
        </w:tc>
        <w:tc>
          <w:tcPr>
            <w:tcW w:w="1084" w:type="pct"/>
            <w:tcBorders>
              <w:top w:val="single" w:sz="4" w:space="0" w:color="auto"/>
              <w:left w:val="nil"/>
              <w:bottom w:val="single" w:sz="4" w:space="0" w:color="auto"/>
              <w:right w:val="nil"/>
            </w:tcBorders>
            <w:vAlign w:val="bottom"/>
            <w:hideMark/>
          </w:tcPr>
          <w:p w14:paraId="30B0277C" w14:textId="324F7F09" w:rsidR="004B2282" w:rsidRPr="00540AB0" w:rsidRDefault="004B2282" w:rsidP="00FC68A1">
            <w:pPr>
              <w:pStyle w:val="Tabletext"/>
              <w:jc w:val="right"/>
            </w:pPr>
            <w:r w:rsidRPr="00540AB0">
              <w:t>2.1</w:t>
            </w:r>
            <w:r w:rsidR="00DB58EC">
              <w:t>5</w:t>
            </w:r>
          </w:p>
        </w:tc>
      </w:tr>
      <w:tr w:rsidR="004B2282" w:rsidRPr="00540AB0" w14:paraId="777655F7" w14:textId="77777777" w:rsidTr="00FC68A1">
        <w:tc>
          <w:tcPr>
            <w:tcW w:w="408" w:type="pct"/>
            <w:tcBorders>
              <w:top w:val="single" w:sz="4" w:space="0" w:color="auto"/>
              <w:left w:val="nil"/>
              <w:bottom w:val="single" w:sz="4" w:space="0" w:color="auto"/>
              <w:right w:val="nil"/>
            </w:tcBorders>
            <w:hideMark/>
          </w:tcPr>
          <w:p w14:paraId="00FEA005" w14:textId="77777777" w:rsidR="004B2282" w:rsidRPr="00540AB0" w:rsidRDefault="004B2282" w:rsidP="00FC68A1">
            <w:pPr>
              <w:pStyle w:val="Tabletext"/>
            </w:pPr>
            <w:bookmarkStart w:id="45" w:name="CU_842456"/>
            <w:bookmarkStart w:id="46" w:name="CU_843930"/>
            <w:bookmarkEnd w:id="45"/>
            <w:bookmarkEnd w:id="46"/>
            <w:r w:rsidRPr="00540AB0">
              <w:t>4</w:t>
            </w:r>
          </w:p>
        </w:tc>
        <w:tc>
          <w:tcPr>
            <w:tcW w:w="983" w:type="pct"/>
            <w:tcBorders>
              <w:top w:val="single" w:sz="4" w:space="0" w:color="auto"/>
              <w:left w:val="nil"/>
              <w:bottom w:val="single" w:sz="4" w:space="0" w:color="auto"/>
              <w:right w:val="nil"/>
            </w:tcBorders>
            <w:hideMark/>
          </w:tcPr>
          <w:p w14:paraId="434D89B4" w14:textId="77777777" w:rsidR="004B2282" w:rsidRPr="00540AB0" w:rsidRDefault="004B2282" w:rsidP="00FC68A1">
            <w:pPr>
              <w:pStyle w:val="Tabletext"/>
            </w:pPr>
            <w:r w:rsidRPr="00540AB0">
              <w:t>47</w:t>
            </w:r>
          </w:p>
        </w:tc>
        <w:tc>
          <w:tcPr>
            <w:tcW w:w="1252" w:type="pct"/>
            <w:tcBorders>
              <w:top w:val="single" w:sz="4" w:space="0" w:color="auto"/>
              <w:left w:val="nil"/>
              <w:bottom w:val="single" w:sz="4" w:space="0" w:color="auto"/>
              <w:right w:val="nil"/>
            </w:tcBorders>
            <w:hideMark/>
          </w:tcPr>
          <w:p w14:paraId="10A8867A" w14:textId="77777777" w:rsidR="004B2282" w:rsidRPr="00540AB0" w:rsidRDefault="004B2282" w:rsidP="00FC68A1">
            <w:pPr>
              <w:pStyle w:val="Tabletext"/>
            </w:pPr>
            <w:r w:rsidRPr="00540AB0">
              <w:t>The fee for item 44</w:t>
            </w:r>
          </w:p>
        </w:tc>
        <w:tc>
          <w:tcPr>
            <w:tcW w:w="1273" w:type="pct"/>
            <w:tcBorders>
              <w:top w:val="single" w:sz="4" w:space="0" w:color="auto"/>
              <w:left w:val="nil"/>
              <w:bottom w:val="single" w:sz="4" w:space="0" w:color="auto"/>
              <w:right w:val="nil"/>
            </w:tcBorders>
            <w:vAlign w:val="bottom"/>
            <w:hideMark/>
          </w:tcPr>
          <w:p w14:paraId="2C3BAB39" w14:textId="2EC93A3D" w:rsidR="004B2282" w:rsidRPr="00540AB0" w:rsidRDefault="00DB58EC" w:rsidP="00FC68A1">
            <w:pPr>
              <w:pStyle w:val="Tabletext"/>
              <w:jc w:val="right"/>
            </w:pPr>
            <w:r>
              <w:t>27.15</w:t>
            </w:r>
          </w:p>
        </w:tc>
        <w:tc>
          <w:tcPr>
            <w:tcW w:w="1084" w:type="pct"/>
            <w:tcBorders>
              <w:top w:val="single" w:sz="4" w:space="0" w:color="auto"/>
              <w:left w:val="nil"/>
              <w:bottom w:val="single" w:sz="4" w:space="0" w:color="auto"/>
              <w:right w:val="nil"/>
            </w:tcBorders>
            <w:vAlign w:val="bottom"/>
            <w:hideMark/>
          </w:tcPr>
          <w:p w14:paraId="08246654" w14:textId="78CBF1F3" w:rsidR="004B2282" w:rsidRPr="00540AB0" w:rsidRDefault="004B2282" w:rsidP="00FC68A1">
            <w:pPr>
              <w:pStyle w:val="Tabletext"/>
              <w:jc w:val="right"/>
            </w:pPr>
            <w:r w:rsidRPr="00540AB0">
              <w:t>2.1</w:t>
            </w:r>
            <w:r w:rsidR="00DB58EC">
              <w:t>5</w:t>
            </w:r>
          </w:p>
        </w:tc>
      </w:tr>
      <w:tr w:rsidR="004B2282" w:rsidRPr="00540AB0" w14:paraId="04D36709" w14:textId="77777777" w:rsidTr="00FC68A1">
        <w:tc>
          <w:tcPr>
            <w:tcW w:w="408" w:type="pct"/>
            <w:tcBorders>
              <w:top w:val="single" w:sz="4" w:space="0" w:color="auto"/>
              <w:left w:val="nil"/>
              <w:bottom w:val="single" w:sz="4" w:space="0" w:color="auto"/>
              <w:right w:val="nil"/>
            </w:tcBorders>
            <w:hideMark/>
          </w:tcPr>
          <w:p w14:paraId="11CCE071" w14:textId="77777777" w:rsidR="004B2282" w:rsidRPr="00540AB0" w:rsidRDefault="004B2282" w:rsidP="00FC68A1">
            <w:pPr>
              <w:pStyle w:val="Tabletext"/>
            </w:pPr>
            <w:r w:rsidRPr="00540AB0">
              <w:t>5</w:t>
            </w:r>
          </w:p>
        </w:tc>
        <w:tc>
          <w:tcPr>
            <w:tcW w:w="983" w:type="pct"/>
            <w:tcBorders>
              <w:top w:val="single" w:sz="4" w:space="0" w:color="auto"/>
              <w:left w:val="nil"/>
              <w:bottom w:val="single" w:sz="4" w:space="0" w:color="auto"/>
              <w:right w:val="nil"/>
            </w:tcBorders>
            <w:hideMark/>
          </w:tcPr>
          <w:p w14:paraId="7BCAFE54" w14:textId="77777777" w:rsidR="004B2282" w:rsidRPr="00540AB0" w:rsidRDefault="004B2282" w:rsidP="00FC68A1">
            <w:pPr>
              <w:pStyle w:val="Tabletext"/>
            </w:pPr>
            <w:r w:rsidRPr="00540AB0">
              <w:t>58</w:t>
            </w:r>
          </w:p>
        </w:tc>
        <w:tc>
          <w:tcPr>
            <w:tcW w:w="1252" w:type="pct"/>
            <w:tcBorders>
              <w:top w:val="single" w:sz="4" w:space="0" w:color="auto"/>
              <w:left w:val="nil"/>
              <w:bottom w:val="single" w:sz="4" w:space="0" w:color="auto"/>
              <w:right w:val="nil"/>
            </w:tcBorders>
            <w:hideMark/>
          </w:tcPr>
          <w:p w14:paraId="358BCDF5" w14:textId="77777777" w:rsidR="004B2282" w:rsidRPr="00540AB0" w:rsidRDefault="004B2282" w:rsidP="00FC68A1">
            <w:pPr>
              <w:pStyle w:val="Tabletext"/>
              <w:jc w:val="right"/>
            </w:pPr>
            <w:r w:rsidRPr="00540AB0">
              <w:t>$8.50</w:t>
            </w:r>
          </w:p>
        </w:tc>
        <w:tc>
          <w:tcPr>
            <w:tcW w:w="1273" w:type="pct"/>
            <w:tcBorders>
              <w:top w:val="single" w:sz="4" w:space="0" w:color="auto"/>
              <w:left w:val="nil"/>
              <w:bottom w:val="single" w:sz="4" w:space="0" w:color="auto"/>
              <w:right w:val="nil"/>
            </w:tcBorders>
            <w:hideMark/>
          </w:tcPr>
          <w:p w14:paraId="4F690A24" w14:textId="77777777" w:rsidR="004B2282" w:rsidRPr="00540AB0" w:rsidRDefault="004B2282" w:rsidP="00FC68A1">
            <w:pPr>
              <w:pStyle w:val="Tabletext"/>
              <w:jc w:val="right"/>
            </w:pPr>
            <w:r w:rsidRPr="00540AB0">
              <w:t>15.50</w:t>
            </w:r>
          </w:p>
        </w:tc>
        <w:tc>
          <w:tcPr>
            <w:tcW w:w="1084" w:type="pct"/>
            <w:tcBorders>
              <w:top w:val="single" w:sz="4" w:space="0" w:color="auto"/>
              <w:left w:val="nil"/>
              <w:bottom w:val="single" w:sz="4" w:space="0" w:color="auto"/>
              <w:right w:val="nil"/>
            </w:tcBorders>
            <w:hideMark/>
          </w:tcPr>
          <w:p w14:paraId="0BB6F4A0" w14:textId="77777777" w:rsidR="004B2282" w:rsidRPr="00540AB0" w:rsidRDefault="004B2282" w:rsidP="00FC68A1">
            <w:pPr>
              <w:pStyle w:val="Tabletext"/>
              <w:jc w:val="right"/>
            </w:pPr>
            <w:r w:rsidRPr="00540AB0">
              <w:t>0.70</w:t>
            </w:r>
          </w:p>
        </w:tc>
      </w:tr>
      <w:tr w:rsidR="004B2282" w:rsidRPr="00540AB0" w14:paraId="74F3CC75" w14:textId="77777777" w:rsidTr="00FC68A1">
        <w:tc>
          <w:tcPr>
            <w:tcW w:w="408" w:type="pct"/>
            <w:tcBorders>
              <w:top w:val="single" w:sz="4" w:space="0" w:color="auto"/>
              <w:left w:val="nil"/>
              <w:bottom w:val="single" w:sz="4" w:space="0" w:color="auto"/>
              <w:right w:val="nil"/>
            </w:tcBorders>
            <w:hideMark/>
          </w:tcPr>
          <w:p w14:paraId="3D246DA1" w14:textId="77777777" w:rsidR="004B2282" w:rsidRPr="00540AB0" w:rsidRDefault="004B2282" w:rsidP="00FC68A1">
            <w:pPr>
              <w:pStyle w:val="Tabletext"/>
            </w:pPr>
            <w:r w:rsidRPr="00540AB0">
              <w:t>6</w:t>
            </w:r>
          </w:p>
        </w:tc>
        <w:tc>
          <w:tcPr>
            <w:tcW w:w="983" w:type="pct"/>
            <w:tcBorders>
              <w:top w:val="single" w:sz="4" w:space="0" w:color="auto"/>
              <w:left w:val="nil"/>
              <w:bottom w:val="single" w:sz="4" w:space="0" w:color="auto"/>
              <w:right w:val="nil"/>
            </w:tcBorders>
            <w:hideMark/>
          </w:tcPr>
          <w:p w14:paraId="398E9D85" w14:textId="77777777" w:rsidR="004B2282" w:rsidRPr="00540AB0" w:rsidRDefault="004B2282" w:rsidP="00FC68A1">
            <w:pPr>
              <w:pStyle w:val="Tabletext"/>
            </w:pPr>
            <w:r w:rsidRPr="00540AB0">
              <w:t>59, 2610, 2631, 2673</w:t>
            </w:r>
          </w:p>
        </w:tc>
        <w:tc>
          <w:tcPr>
            <w:tcW w:w="1252" w:type="pct"/>
            <w:tcBorders>
              <w:top w:val="single" w:sz="4" w:space="0" w:color="auto"/>
              <w:left w:val="nil"/>
              <w:bottom w:val="single" w:sz="4" w:space="0" w:color="auto"/>
              <w:right w:val="nil"/>
            </w:tcBorders>
            <w:hideMark/>
          </w:tcPr>
          <w:p w14:paraId="2F3DBD9A" w14:textId="77777777" w:rsidR="004B2282" w:rsidRPr="00540AB0" w:rsidRDefault="004B2282" w:rsidP="00FC68A1">
            <w:pPr>
              <w:pStyle w:val="Tabletext"/>
              <w:jc w:val="right"/>
            </w:pPr>
            <w:r w:rsidRPr="00540AB0">
              <w:t>$16.00</w:t>
            </w:r>
          </w:p>
        </w:tc>
        <w:tc>
          <w:tcPr>
            <w:tcW w:w="1273" w:type="pct"/>
            <w:tcBorders>
              <w:top w:val="single" w:sz="4" w:space="0" w:color="auto"/>
              <w:left w:val="nil"/>
              <w:bottom w:val="single" w:sz="4" w:space="0" w:color="auto"/>
              <w:right w:val="nil"/>
            </w:tcBorders>
            <w:hideMark/>
          </w:tcPr>
          <w:p w14:paraId="6E9F7EF4" w14:textId="77777777" w:rsidR="004B2282" w:rsidRPr="00540AB0" w:rsidRDefault="004B2282" w:rsidP="00FC68A1">
            <w:pPr>
              <w:pStyle w:val="Tabletext"/>
              <w:jc w:val="right"/>
            </w:pPr>
            <w:r w:rsidRPr="00540AB0">
              <w:t>17.50</w:t>
            </w:r>
          </w:p>
        </w:tc>
        <w:tc>
          <w:tcPr>
            <w:tcW w:w="1084" w:type="pct"/>
            <w:tcBorders>
              <w:top w:val="single" w:sz="4" w:space="0" w:color="auto"/>
              <w:left w:val="nil"/>
              <w:bottom w:val="single" w:sz="4" w:space="0" w:color="auto"/>
              <w:right w:val="nil"/>
            </w:tcBorders>
            <w:hideMark/>
          </w:tcPr>
          <w:p w14:paraId="77D657D0" w14:textId="77777777" w:rsidR="004B2282" w:rsidRPr="00540AB0" w:rsidRDefault="004B2282" w:rsidP="00FC68A1">
            <w:pPr>
              <w:pStyle w:val="Tabletext"/>
              <w:jc w:val="right"/>
            </w:pPr>
            <w:r w:rsidRPr="00540AB0">
              <w:t>0.70</w:t>
            </w:r>
          </w:p>
        </w:tc>
      </w:tr>
      <w:tr w:rsidR="004B2282" w:rsidRPr="00540AB0" w14:paraId="784F9E70" w14:textId="77777777" w:rsidTr="00FC68A1">
        <w:tc>
          <w:tcPr>
            <w:tcW w:w="408" w:type="pct"/>
            <w:tcBorders>
              <w:top w:val="single" w:sz="4" w:space="0" w:color="auto"/>
              <w:left w:val="nil"/>
              <w:bottom w:val="single" w:sz="4" w:space="0" w:color="auto"/>
              <w:right w:val="nil"/>
            </w:tcBorders>
            <w:hideMark/>
          </w:tcPr>
          <w:p w14:paraId="47F7951F" w14:textId="77777777" w:rsidR="004B2282" w:rsidRPr="00540AB0" w:rsidRDefault="004B2282" w:rsidP="00FC68A1">
            <w:pPr>
              <w:pStyle w:val="Tabletext"/>
            </w:pPr>
            <w:r w:rsidRPr="00540AB0">
              <w:t>7</w:t>
            </w:r>
          </w:p>
        </w:tc>
        <w:tc>
          <w:tcPr>
            <w:tcW w:w="983" w:type="pct"/>
            <w:tcBorders>
              <w:top w:val="single" w:sz="4" w:space="0" w:color="auto"/>
              <w:left w:val="nil"/>
              <w:bottom w:val="single" w:sz="4" w:space="0" w:color="auto"/>
              <w:right w:val="nil"/>
            </w:tcBorders>
            <w:hideMark/>
          </w:tcPr>
          <w:p w14:paraId="0020A068" w14:textId="77777777" w:rsidR="004B2282" w:rsidRPr="00540AB0" w:rsidRDefault="004B2282" w:rsidP="00FC68A1">
            <w:pPr>
              <w:pStyle w:val="Tabletext"/>
            </w:pPr>
            <w:r w:rsidRPr="00540AB0">
              <w:t>60, 2613, 2633, 2675</w:t>
            </w:r>
          </w:p>
        </w:tc>
        <w:tc>
          <w:tcPr>
            <w:tcW w:w="1252" w:type="pct"/>
            <w:tcBorders>
              <w:top w:val="single" w:sz="4" w:space="0" w:color="auto"/>
              <w:left w:val="nil"/>
              <w:bottom w:val="single" w:sz="4" w:space="0" w:color="auto"/>
              <w:right w:val="nil"/>
            </w:tcBorders>
            <w:hideMark/>
          </w:tcPr>
          <w:p w14:paraId="7EB65699" w14:textId="77777777" w:rsidR="004B2282" w:rsidRPr="00540AB0" w:rsidRDefault="004B2282" w:rsidP="00FC68A1">
            <w:pPr>
              <w:pStyle w:val="Tabletext"/>
              <w:jc w:val="right"/>
            </w:pPr>
            <w:r w:rsidRPr="00540AB0">
              <w:t>$35.50</w:t>
            </w:r>
          </w:p>
        </w:tc>
        <w:tc>
          <w:tcPr>
            <w:tcW w:w="1273" w:type="pct"/>
            <w:tcBorders>
              <w:top w:val="single" w:sz="4" w:space="0" w:color="auto"/>
              <w:left w:val="nil"/>
              <w:bottom w:val="single" w:sz="4" w:space="0" w:color="auto"/>
              <w:right w:val="nil"/>
            </w:tcBorders>
            <w:hideMark/>
          </w:tcPr>
          <w:p w14:paraId="34251ADA" w14:textId="77777777" w:rsidR="004B2282" w:rsidRPr="00540AB0" w:rsidRDefault="004B2282" w:rsidP="00FC68A1">
            <w:pPr>
              <w:pStyle w:val="Tabletext"/>
              <w:jc w:val="right"/>
            </w:pPr>
            <w:r w:rsidRPr="00540AB0">
              <w:t>15.50</w:t>
            </w:r>
          </w:p>
        </w:tc>
        <w:tc>
          <w:tcPr>
            <w:tcW w:w="1084" w:type="pct"/>
            <w:tcBorders>
              <w:top w:val="single" w:sz="4" w:space="0" w:color="auto"/>
              <w:left w:val="nil"/>
              <w:bottom w:val="single" w:sz="4" w:space="0" w:color="auto"/>
              <w:right w:val="nil"/>
            </w:tcBorders>
            <w:hideMark/>
          </w:tcPr>
          <w:p w14:paraId="0E83FB62" w14:textId="77777777" w:rsidR="004B2282" w:rsidRPr="00540AB0" w:rsidRDefault="004B2282" w:rsidP="00FC68A1">
            <w:pPr>
              <w:pStyle w:val="Tabletext"/>
              <w:jc w:val="right"/>
            </w:pPr>
            <w:r w:rsidRPr="00540AB0">
              <w:t>0.70</w:t>
            </w:r>
          </w:p>
        </w:tc>
      </w:tr>
      <w:tr w:rsidR="004B2282" w:rsidRPr="00540AB0" w14:paraId="1E3A10D6" w14:textId="77777777" w:rsidTr="00FC68A1">
        <w:tc>
          <w:tcPr>
            <w:tcW w:w="408" w:type="pct"/>
            <w:tcBorders>
              <w:top w:val="single" w:sz="4" w:space="0" w:color="auto"/>
              <w:left w:val="nil"/>
              <w:bottom w:val="single" w:sz="4" w:space="0" w:color="auto"/>
              <w:right w:val="nil"/>
            </w:tcBorders>
            <w:hideMark/>
          </w:tcPr>
          <w:p w14:paraId="217E259A" w14:textId="77777777" w:rsidR="004B2282" w:rsidRPr="00540AB0" w:rsidRDefault="004B2282" w:rsidP="00FC68A1">
            <w:pPr>
              <w:pStyle w:val="Tabletext"/>
            </w:pPr>
            <w:r w:rsidRPr="00540AB0">
              <w:t>8</w:t>
            </w:r>
          </w:p>
        </w:tc>
        <w:tc>
          <w:tcPr>
            <w:tcW w:w="983" w:type="pct"/>
            <w:tcBorders>
              <w:top w:val="single" w:sz="4" w:space="0" w:color="auto"/>
              <w:left w:val="nil"/>
              <w:bottom w:val="single" w:sz="4" w:space="0" w:color="auto"/>
              <w:right w:val="nil"/>
            </w:tcBorders>
            <w:hideMark/>
          </w:tcPr>
          <w:p w14:paraId="7F75429C" w14:textId="77777777" w:rsidR="004B2282" w:rsidRPr="00540AB0" w:rsidRDefault="004B2282" w:rsidP="00FC68A1">
            <w:pPr>
              <w:pStyle w:val="Tabletext"/>
            </w:pPr>
            <w:r w:rsidRPr="00540AB0">
              <w:t>65, 2616, 2635, 2677</w:t>
            </w:r>
          </w:p>
        </w:tc>
        <w:tc>
          <w:tcPr>
            <w:tcW w:w="1252" w:type="pct"/>
            <w:tcBorders>
              <w:top w:val="single" w:sz="4" w:space="0" w:color="auto"/>
              <w:left w:val="nil"/>
              <w:bottom w:val="single" w:sz="4" w:space="0" w:color="auto"/>
              <w:right w:val="nil"/>
            </w:tcBorders>
            <w:hideMark/>
          </w:tcPr>
          <w:p w14:paraId="50894751" w14:textId="77777777" w:rsidR="004B2282" w:rsidRPr="00540AB0" w:rsidRDefault="004B2282" w:rsidP="00FC68A1">
            <w:pPr>
              <w:pStyle w:val="Tabletext"/>
              <w:jc w:val="right"/>
            </w:pPr>
            <w:r w:rsidRPr="00540AB0">
              <w:t>$57.50</w:t>
            </w:r>
          </w:p>
        </w:tc>
        <w:tc>
          <w:tcPr>
            <w:tcW w:w="1273" w:type="pct"/>
            <w:tcBorders>
              <w:top w:val="single" w:sz="4" w:space="0" w:color="auto"/>
              <w:left w:val="nil"/>
              <w:bottom w:val="single" w:sz="4" w:space="0" w:color="auto"/>
              <w:right w:val="nil"/>
            </w:tcBorders>
            <w:hideMark/>
          </w:tcPr>
          <w:p w14:paraId="3D81D6F4" w14:textId="77777777" w:rsidR="004B2282" w:rsidRPr="00540AB0" w:rsidRDefault="004B2282" w:rsidP="00FC68A1">
            <w:pPr>
              <w:pStyle w:val="Tabletext"/>
              <w:jc w:val="right"/>
            </w:pPr>
            <w:r w:rsidRPr="00540AB0">
              <w:t>15.50</w:t>
            </w:r>
          </w:p>
        </w:tc>
        <w:tc>
          <w:tcPr>
            <w:tcW w:w="1084" w:type="pct"/>
            <w:tcBorders>
              <w:top w:val="single" w:sz="4" w:space="0" w:color="auto"/>
              <w:left w:val="nil"/>
              <w:bottom w:val="single" w:sz="4" w:space="0" w:color="auto"/>
              <w:right w:val="nil"/>
            </w:tcBorders>
            <w:hideMark/>
          </w:tcPr>
          <w:p w14:paraId="39201107" w14:textId="77777777" w:rsidR="004B2282" w:rsidRPr="00540AB0" w:rsidRDefault="004B2282" w:rsidP="00FC68A1">
            <w:pPr>
              <w:pStyle w:val="Tabletext"/>
              <w:jc w:val="right"/>
            </w:pPr>
            <w:r w:rsidRPr="00540AB0">
              <w:t>0.70</w:t>
            </w:r>
          </w:p>
        </w:tc>
      </w:tr>
      <w:tr w:rsidR="004B2282" w:rsidRPr="00540AB0" w14:paraId="2069E770" w14:textId="77777777" w:rsidTr="00FC68A1">
        <w:tc>
          <w:tcPr>
            <w:tcW w:w="408" w:type="pct"/>
            <w:tcBorders>
              <w:top w:val="single" w:sz="4" w:space="0" w:color="auto"/>
              <w:left w:val="nil"/>
              <w:bottom w:val="single" w:sz="4" w:space="0" w:color="auto"/>
              <w:right w:val="nil"/>
            </w:tcBorders>
            <w:hideMark/>
          </w:tcPr>
          <w:p w14:paraId="34A4ACAC" w14:textId="77777777" w:rsidR="004B2282" w:rsidRPr="00540AB0" w:rsidRDefault="004B2282" w:rsidP="00FC68A1">
            <w:pPr>
              <w:pStyle w:val="Tabletext"/>
            </w:pPr>
            <w:r w:rsidRPr="00540AB0">
              <w:t>9</w:t>
            </w:r>
          </w:p>
        </w:tc>
        <w:tc>
          <w:tcPr>
            <w:tcW w:w="983" w:type="pct"/>
            <w:tcBorders>
              <w:top w:val="single" w:sz="4" w:space="0" w:color="auto"/>
              <w:left w:val="nil"/>
              <w:bottom w:val="single" w:sz="4" w:space="0" w:color="auto"/>
              <w:right w:val="nil"/>
            </w:tcBorders>
            <w:hideMark/>
          </w:tcPr>
          <w:p w14:paraId="2C810E8A" w14:textId="77777777" w:rsidR="004B2282" w:rsidRPr="00540AB0" w:rsidRDefault="004B2282" w:rsidP="00FC68A1">
            <w:pPr>
              <w:pStyle w:val="Tabletext"/>
            </w:pPr>
            <w:r w:rsidRPr="00540AB0">
              <w:t>195</w:t>
            </w:r>
          </w:p>
        </w:tc>
        <w:tc>
          <w:tcPr>
            <w:tcW w:w="1252" w:type="pct"/>
            <w:tcBorders>
              <w:top w:val="single" w:sz="4" w:space="0" w:color="auto"/>
              <w:left w:val="nil"/>
              <w:bottom w:val="single" w:sz="4" w:space="0" w:color="auto"/>
              <w:right w:val="nil"/>
            </w:tcBorders>
            <w:hideMark/>
          </w:tcPr>
          <w:p w14:paraId="6E17859E" w14:textId="77777777" w:rsidR="004B2282" w:rsidRPr="00540AB0" w:rsidRDefault="004B2282" w:rsidP="00FC68A1">
            <w:pPr>
              <w:pStyle w:val="Tabletext"/>
            </w:pPr>
            <w:r w:rsidRPr="00540AB0">
              <w:t>The fee for item 193</w:t>
            </w:r>
          </w:p>
        </w:tc>
        <w:tc>
          <w:tcPr>
            <w:tcW w:w="1273" w:type="pct"/>
            <w:tcBorders>
              <w:top w:val="single" w:sz="4" w:space="0" w:color="auto"/>
              <w:left w:val="nil"/>
              <w:bottom w:val="single" w:sz="4" w:space="0" w:color="auto"/>
              <w:right w:val="nil"/>
            </w:tcBorders>
            <w:hideMark/>
          </w:tcPr>
          <w:p w14:paraId="176DF52A" w14:textId="430DF588" w:rsidR="004B2282" w:rsidRPr="00540AB0" w:rsidRDefault="00211FBB" w:rsidP="00FC68A1">
            <w:pPr>
              <w:pStyle w:val="Tabletext"/>
              <w:jc w:val="right"/>
            </w:pPr>
            <w:r>
              <w:t>26.75</w:t>
            </w:r>
          </w:p>
        </w:tc>
        <w:tc>
          <w:tcPr>
            <w:tcW w:w="1084" w:type="pct"/>
            <w:tcBorders>
              <w:top w:val="single" w:sz="4" w:space="0" w:color="auto"/>
              <w:left w:val="nil"/>
              <w:bottom w:val="single" w:sz="4" w:space="0" w:color="auto"/>
              <w:right w:val="nil"/>
            </w:tcBorders>
            <w:hideMark/>
          </w:tcPr>
          <w:p w14:paraId="7062FBFC" w14:textId="09913ECC" w:rsidR="004B2282" w:rsidRPr="00540AB0" w:rsidRDefault="004B2282" w:rsidP="00FC68A1">
            <w:pPr>
              <w:pStyle w:val="Tabletext"/>
              <w:jc w:val="right"/>
            </w:pPr>
            <w:r w:rsidRPr="00540AB0">
              <w:t>2.</w:t>
            </w:r>
            <w:r w:rsidR="00211FBB">
              <w:t>10</w:t>
            </w:r>
          </w:p>
        </w:tc>
      </w:tr>
      <w:tr w:rsidR="004B2282" w:rsidRPr="00540AB0" w14:paraId="6FEA65AC" w14:textId="77777777" w:rsidTr="00FC68A1">
        <w:tc>
          <w:tcPr>
            <w:tcW w:w="408" w:type="pct"/>
            <w:tcBorders>
              <w:top w:val="single" w:sz="4" w:space="0" w:color="auto"/>
              <w:left w:val="nil"/>
              <w:bottom w:val="single" w:sz="4" w:space="0" w:color="auto"/>
              <w:right w:val="nil"/>
            </w:tcBorders>
            <w:hideMark/>
          </w:tcPr>
          <w:p w14:paraId="19E074F4" w14:textId="77777777" w:rsidR="004B2282" w:rsidRPr="00540AB0" w:rsidRDefault="004B2282" w:rsidP="00FC68A1">
            <w:pPr>
              <w:pStyle w:val="Tabletext"/>
            </w:pPr>
            <w:r w:rsidRPr="00540AB0">
              <w:t>10</w:t>
            </w:r>
          </w:p>
        </w:tc>
        <w:tc>
          <w:tcPr>
            <w:tcW w:w="983" w:type="pct"/>
            <w:tcBorders>
              <w:top w:val="single" w:sz="4" w:space="0" w:color="auto"/>
              <w:left w:val="nil"/>
              <w:bottom w:val="single" w:sz="4" w:space="0" w:color="auto"/>
              <w:right w:val="nil"/>
            </w:tcBorders>
            <w:hideMark/>
          </w:tcPr>
          <w:p w14:paraId="52F37022" w14:textId="77777777" w:rsidR="004B2282" w:rsidRPr="00540AB0" w:rsidRDefault="004B2282" w:rsidP="00FC68A1">
            <w:pPr>
              <w:pStyle w:val="Tabletext"/>
            </w:pPr>
            <w:r w:rsidRPr="00540AB0">
              <w:t>414</w:t>
            </w:r>
          </w:p>
        </w:tc>
        <w:tc>
          <w:tcPr>
            <w:tcW w:w="1252" w:type="pct"/>
            <w:tcBorders>
              <w:top w:val="single" w:sz="4" w:space="0" w:color="auto"/>
              <w:left w:val="nil"/>
              <w:bottom w:val="single" w:sz="4" w:space="0" w:color="auto"/>
              <w:right w:val="nil"/>
            </w:tcBorders>
            <w:hideMark/>
          </w:tcPr>
          <w:p w14:paraId="6021AABB" w14:textId="77777777" w:rsidR="004B2282" w:rsidRPr="00540AB0" w:rsidRDefault="004B2282" w:rsidP="00FC68A1">
            <w:pPr>
              <w:pStyle w:val="Tabletext"/>
            </w:pPr>
            <w:r w:rsidRPr="00540AB0">
              <w:t>The fee for item 410</w:t>
            </w:r>
          </w:p>
        </w:tc>
        <w:tc>
          <w:tcPr>
            <w:tcW w:w="1273" w:type="pct"/>
            <w:tcBorders>
              <w:top w:val="single" w:sz="4" w:space="0" w:color="auto"/>
              <w:left w:val="nil"/>
              <w:bottom w:val="single" w:sz="4" w:space="0" w:color="auto"/>
              <w:right w:val="nil"/>
            </w:tcBorders>
            <w:vAlign w:val="bottom"/>
            <w:hideMark/>
          </w:tcPr>
          <w:p w14:paraId="069FB4BC" w14:textId="2422CA2A" w:rsidR="004B2282" w:rsidRPr="00540AB0" w:rsidRDefault="00211FBB" w:rsidP="00FC68A1">
            <w:pPr>
              <w:pStyle w:val="Tabletext"/>
              <w:jc w:val="right"/>
            </w:pPr>
            <w:r>
              <w:t>26.65</w:t>
            </w:r>
          </w:p>
        </w:tc>
        <w:tc>
          <w:tcPr>
            <w:tcW w:w="1084" w:type="pct"/>
            <w:tcBorders>
              <w:top w:val="single" w:sz="4" w:space="0" w:color="auto"/>
              <w:left w:val="nil"/>
              <w:bottom w:val="single" w:sz="4" w:space="0" w:color="auto"/>
              <w:right w:val="nil"/>
            </w:tcBorders>
            <w:vAlign w:val="bottom"/>
            <w:hideMark/>
          </w:tcPr>
          <w:p w14:paraId="37E539E2" w14:textId="65B26D9F" w:rsidR="004B2282" w:rsidRPr="00540AB0" w:rsidRDefault="004B2282" w:rsidP="00FC68A1">
            <w:pPr>
              <w:pStyle w:val="Tabletext"/>
              <w:jc w:val="right"/>
            </w:pPr>
            <w:r w:rsidRPr="00540AB0">
              <w:t>2.</w:t>
            </w:r>
            <w:r w:rsidR="00211FBB">
              <w:t>10</w:t>
            </w:r>
          </w:p>
        </w:tc>
      </w:tr>
      <w:tr w:rsidR="004B2282" w:rsidRPr="00540AB0" w14:paraId="1B348FA2" w14:textId="77777777" w:rsidTr="00FC68A1">
        <w:tc>
          <w:tcPr>
            <w:tcW w:w="408" w:type="pct"/>
            <w:tcBorders>
              <w:top w:val="single" w:sz="4" w:space="0" w:color="auto"/>
              <w:left w:val="nil"/>
              <w:bottom w:val="single" w:sz="4" w:space="0" w:color="auto"/>
              <w:right w:val="nil"/>
            </w:tcBorders>
            <w:hideMark/>
          </w:tcPr>
          <w:p w14:paraId="0E4B57C5" w14:textId="77777777" w:rsidR="004B2282" w:rsidRPr="00540AB0" w:rsidRDefault="004B2282" w:rsidP="00FC68A1">
            <w:pPr>
              <w:pStyle w:val="Tabletext"/>
            </w:pPr>
            <w:r w:rsidRPr="00540AB0">
              <w:t>11</w:t>
            </w:r>
          </w:p>
        </w:tc>
        <w:tc>
          <w:tcPr>
            <w:tcW w:w="983" w:type="pct"/>
            <w:tcBorders>
              <w:top w:val="single" w:sz="4" w:space="0" w:color="auto"/>
              <w:left w:val="nil"/>
              <w:bottom w:val="single" w:sz="4" w:space="0" w:color="auto"/>
              <w:right w:val="nil"/>
            </w:tcBorders>
            <w:hideMark/>
          </w:tcPr>
          <w:p w14:paraId="7B72E3C6" w14:textId="77777777" w:rsidR="004B2282" w:rsidRPr="00540AB0" w:rsidRDefault="004B2282" w:rsidP="00FC68A1">
            <w:pPr>
              <w:pStyle w:val="Tabletext"/>
            </w:pPr>
            <w:r w:rsidRPr="00540AB0">
              <w:t>415</w:t>
            </w:r>
          </w:p>
        </w:tc>
        <w:tc>
          <w:tcPr>
            <w:tcW w:w="1252" w:type="pct"/>
            <w:tcBorders>
              <w:top w:val="single" w:sz="4" w:space="0" w:color="auto"/>
              <w:left w:val="nil"/>
              <w:bottom w:val="single" w:sz="4" w:space="0" w:color="auto"/>
              <w:right w:val="nil"/>
            </w:tcBorders>
            <w:hideMark/>
          </w:tcPr>
          <w:p w14:paraId="01992083" w14:textId="77777777" w:rsidR="004B2282" w:rsidRPr="00540AB0" w:rsidRDefault="004B2282" w:rsidP="00FC68A1">
            <w:pPr>
              <w:pStyle w:val="Tabletext"/>
            </w:pPr>
            <w:r w:rsidRPr="00540AB0">
              <w:t>The fee for item 411</w:t>
            </w:r>
          </w:p>
        </w:tc>
        <w:tc>
          <w:tcPr>
            <w:tcW w:w="1273" w:type="pct"/>
            <w:tcBorders>
              <w:top w:val="single" w:sz="4" w:space="0" w:color="auto"/>
              <w:left w:val="nil"/>
              <w:bottom w:val="single" w:sz="4" w:space="0" w:color="auto"/>
              <w:right w:val="nil"/>
            </w:tcBorders>
            <w:vAlign w:val="bottom"/>
            <w:hideMark/>
          </w:tcPr>
          <w:p w14:paraId="6A81058C" w14:textId="092447BA" w:rsidR="004B2282" w:rsidRPr="00540AB0" w:rsidRDefault="00211FBB" w:rsidP="00FC68A1">
            <w:pPr>
              <w:pStyle w:val="Tabletext"/>
              <w:jc w:val="right"/>
            </w:pPr>
            <w:r>
              <w:t>26.65</w:t>
            </w:r>
          </w:p>
        </w:tc>
        <w:tc>
          <w:tcPr>
            <w:tcW w:w="1084" w:type="pct"/>
            <w:tcBorders>
              <w:top w:val="single" w:sz="4" w:space="0" w:color="auto"/>
              <w:left w:val="nil"/>
              <w:bottom w:val="single" w:sz="4" w:space="0" w:color="auto"/>
              <w:right w:val="nil"/>
            </w:tcBorders>
            <w:vAlign w:val="bottom"/>
            <w:hideMark/>
          </w:tcPr>
          <w:p w14:paraId="72BEC265" w14:textId="4FE071AD" w:rsidR="004B2282" w:rsidRPr="00540AB0" w:rsidRDefault="004B2282" w:rsidP="00FC68A1">
            <w:pPr>
              <w:pStyle w:val="Tabletext"/>
              <w:jc w:val="right"/>
            </w:pPr>
            <w:r w:rsidRPr="00540AB0">
              <w:t>2.</w:t>
            </w:r>
            <w:r w:rsidR="00211FBB">
              <w:t>10</w:t>
            </w:r>
          </w:p>
        </w:tc>
      </w:tr>
      <w:tr w:rsidR="004B2282" w:rsidRPr="00540AB0" w14:paraId="09DD1529" w14:textId="77777777" w:rsidTr="00FC68A1">
        <w:tc>
          <w:tcPr>
            <w:tcW w:w="408" w:type="pct"/>
            <w:tcBorders>
              <w:top w:val="single" w:sz="4" w:space="0" w:color="auto"/>
              <w:left w:val="nil"/>
              <w:bottom w:val="single" w:sz="4" w:space="0" w:color="auto"/>
              <w:right w:val="nil"/>
            </w:tcBorders>
            <w:hideMark/>
          </w:tcPr>
          <w:p w14:paraId="4A7705E7" w14:textId="77777777" w:rsidR="004B2282" w:rsidRPr="00540AB0" w:rsidRDefault="004B2282" w:rsidP="00FC68A1">
            <w:pPr>
              <w:pStyle w:val="Tabletext"/>
            </w:pPr>
            <w:r w:rsidRPr="00540AB0">
              <w:t>12</w:t>
            </w:r>
          </w:p>
        </w:tc>
        <w:tc>
          <w:tcPr>
            <w:tcW w:w="983" w:type="pct"/>
            <w:tcBorders>
              <w:top w:val="single" w:sz="4" w:space="0" w:color="auto"/>
              <w:left w:val="nil"/>
              <w:bottom w:val="single" w:sz="4" w:space="0" w:color="auto"/>
              <w:right w:val="nil"/>
            </w:tcBorders>
            <w:hideMark/>
          </w:tcPr>
          <w:p w14:paraId="532A56C5" w14:textId="77777777" w:rsidR="004B2282" w:rsidRPr="00540AB0" w:rsidRDefault="004B2282" w:rsidP="00FC68A1">
            <w:pPr>
              <w:pStyle w:val="Tabletext"/>
            </w:pPr>
            <w:r w:rsidRPr="00540AB0">
              <w:t>416</w:t>
            </w:r>
          </w:p>
        </w:tc>
        <w:tc>
          <w:tcPr>
            <w:tcW w:w="1252" w:type="pct"/>
            <w:tcBorders>
              <w:top w:val="single" w:sz="4" w:space="0" w:color="auto"/>
              <w:left w:val="nil"/>
              <w:bottom w:val="single" w:sz="4" w:space="0" w:color="auto"/>
              <w:right w:val="nil"/>
            </w:tcBorders>
            <w:hideMark/>
          </w:tcPr>
          <w:p w14:paraId="1A4F93F8" w14:textId="77777777" w:rsidR="004B2282" w:rsidRPr="00540AB0" w:rsidRDefault="004B2282" w:rsidP="00FC68A1">
            <w:pPr>
              <w:pStyle w:val="Tabletext"/>
            </w:pPr>
            <w:r w:rsidRPr="00540AB0">
              <w:t>The fee for item 412</w:t>
            </w:r>
          </w:p>
        </w:tc>
        <w:tc>
          <w:tcPr>
            <w:tcW w:w="1273" w:type="pct"/>
            <w:tcBorders>
              <w:top w:val="single" w:sz="4" w:space="0" w:color="auto"/>
              <w:left w:val="nil"/>
              <w:bottom w:val="single" w:sz="4" w:space="0" w:color="auto"/>
              <w:right w:val="nil"/>
            </w:tcBorders>
            <w:vAlign w:val="bottom"/>
            <w:hideMark/>
          </w:tcPr>
          <w:p w14:paraId="79EC40BF" w14:textId="7075E225" w:rsidR="004B2282" w:rsidRPr="00540AB0" w:rsidRDefault="00211FBB" w:rsidP="00FC68A1">
            <w:pPr>
              <w:pStyle w:val="Tabletext"/>
              <w:jc w:val="right"/>
            </w:pPr>
            <w:r>
              <w:t>26.65</w:t>
            </w:r>
          </w:p>
        </w:tc>
        <w:tc>
          <w:tcPr>
            <w:tcW w:w="1084" w:type="pct"/>
            <w:tcBorders>
              <w:top w:val="single" w:sz="4" w:space="0" w:color="auto"/>
              <w:left w:val="nil"/>
              <w:bottom w:val="single" w:sz="4" w:space="0" w:color="auto"/>
              <w:right w:val="nil"/>
            </w:tcBorders>
            <w:vAlign w:val="bottom"/>
            <w:hideMark/>
          </w:tcPr>
          <w:p w14:paraId="777CCD4E" w14:textId="75719FA6" w:rsidR="004B2282" w:rsidRPr="00540AB0" w:rsidRDefault="004B2282" w:rsidP="00FC68A1">
            <w:pPr>
              <w:pStyle w:val="Tabletext"/>
              <w:jc w:val="right"/>
            </w:pPr>
            <w:r w:rsidRPr="00540AB0">
              <w:t>2.</w:t>
            </w:r>
            <w:r w:rsidR="00211FBB">
              <w:t>10</w:t>
            </w:r>
          </w:p>
        </w:tc>
      </w:tr>
      <w:tr w:rsidR="004B2282" w:rsidRPr="00540AB0" w14:paraId="4B5078C2" w14:textId="77777777" w:rsidTr="00FC68A1">
        <w:tc>
          <w:tcPr>
            <w:tcW w:w="408" w:type="pct"/>
            <w:tcBorders>
              <w:top w:val="single" w:sz="4" w:space="0" w:color="auto"/>
              <w:left w:val="nil"/>
              <w:bottom w:val="single" w:sz="4" w:space="0" w:color="auto"/>
              <w:right w:val="nil"/>
            </w:tcBorders>
            <w:hideMark/>
          </w:tcPr>
          <w:p w14:paraId="0181880F" w14:textId="77777777" w:rsidR="004B2282" w:rsidRPr="00540AB0" w:rsidRDefault="004B2282" w:rsidP="00FC68A1">
            <w:pPr>
              <w:pStyle w:val="Tabletext"/>
            </w:pPr>
            <w:r w:rsidRPr="00540AB0">
              <w:t>13</w:t>
            </w:r>
          </w:p>
        </w:tc>
        <w:tc>
          <w:tcPr>
            <w:tcW w:w="983" w:type="pct"/>
            <w:tcBorders>
              <w:top w:val="single" w:sz="4" w:space="0" w:color="auto"/>
              <w:left w:val="nil"/>
              <w:bottom w:val="single" w:sz="4" w:space="0" w:color="auto"/>
              <w:right w:val="nil"/>
            </w:tcBorders>
            <w:hideMark/>
          </w:tcPr>
          <w:p w14:paraId="614D69D5" w14:textId="77777777" w:rsidR="004B2282" w:rsidRPr="00540AB0" w:rsidRDefault="004B2282" w:rsidP="00FC68A1">
            <w:pPr>
              <w:pStyle w:val="Tabletext"/>
            </w:pPr>
            <w:r w:rsidRPr="00540AB0">
              <w:t>417</w:t>
            </w:r>
          </w:p>
        </w:tc>
        <w:tc>
          <w:tcPr>
            <w:tcW w:w="1252" w:type="pct"/>
            <w:tcBorders>
              <w:top w:val="single" w:sz="4" w:space="0" w:color="auto"/>
              <w:left w:val="nil"/>
              <w:bottom w:val="single" w:sz="4" w:space="0" w:color="auto"/>
              <w:right w:val="nil"/>
            </w:tcBorders>
            <w:hideMark/>
          </w:tcPr>
          <w:p w14:paraId="71E20E08" w14:textId="77777777" w:rsidR="004B2282" w:rsidRPr="00540AB0" w:rsidRDefault="004B2282" w:rsidP="00FC68A1">
            <w:pPr>
              <w:pStyle w:val="Tabletext"/>
            </w:pPr>
            <w:r w:rsidRPr="00540AB0">
              <w:t>The fee for item 413</w:t>
            </w:r>
          </w:p>
        </w:tc>
        <w:tc>
          <w:tcPr>
            <w:tcW w:w="1273" w:type="pct"/>
            <w:tcBorders>
              <w:top w:val="single" w:sz="4" w:space="0" w:color="auto"/>
              <w:left w:val="nil"/>
              <w:bottom w:val="single" w:sz="4" w:space="0" w:color="auto"/>
              <w:right w:val="nil"/>
            </w:tcBorders>
            <w:vAlign w:val="bottom"/>
            <w:hideMark/>
          </w:tcPr>
          <w:p w14:paraId="084145AA" w14:textId="23068709" w:rsidR="004B2282" w:rsidRPr="00540AB0" w:rsidRDefault="00211FBB" w:rsidP="00FC68A1">
            <w:pPr>
              <w:pStyle w:val="Tabletext"/>
              <w:jc w:val="right"/>
            </w:pPr>
            <w:r>
              <w:t>26.65</w:t>
            </w:r>
          </w:p>
        </w:tc>
        <w:tc>
          <w:tcPr>
            <w:tcW w:w="1084" w:type="pct"/>
            <w:tcBorders>
              <w:top w:val="single" w:sz="4" w:space="0" w:color="auto"/>
              <w:left w:val="nil"/>
              <w:bottom w:val="single" w:sz="4" w:space="0" w:color="auto"/>
              <w:right w:val="nil"/>
            </w:tcBorders>
            <w:vAlign w:val="bottom"/>
            <w:hideMark/>
          </w:tcPr>
          <w:p w14:paraId="4B1A4EDE" w14:textId="4C77351E" w:rsidR="004B2282" w:rsidRPr="00540AB0" w:rsidRDefault="004B2282" w:rsidP="00FC68A1">
            <w:pPr>
              <w:pStyle w:val="Tabletext"/>
              <w:jc w:val="right"/>
            </w:pPr>
            <w:r w:rsidRPr="00540AB0">
              <w:t>2.</w:t>
            </w:r>
            <w:r w:rsidR="00211FBB">
              <w:t>10</w:t>
            </w:r>
          </w:p>
        </w:tc>
      </w:tr>
      <w:tr w:rsidR="004B2282" w:rsidRPr="00540AB0" w14:paraId="6DE3C154" w14:textId="77777777" w:rsidTr="00FC68A1">
        <w:tc>
          <w:tcPr>
            <w:tcW w:w="408" w:type="pct"/>
            <w:tcBorders>
              <w:top w:val="single" w:sz="4" w:space="0" w:color="auto"/>
              <w:left w:val="nil"/>
              <w:bottom w:val="single" w:sz="4" w:space="0" w:color="auto"/>
              <w:right w:val="nil"/>
            </w:tcBorders>
            <w:hideMark/>
          </w:tcPr>
          <w:p w14:paraId="693589B5" w14:textId="77777777" w:rsidR="004B2282" w:rsidRPr="00540AB0" w:rsidRDefault="004B2282" w:rsidP="00FC68A1">
            <w:pPr>
              <w:pStyle w:val="Tabletext"/>
            </w:pPr>
            <w:r w:rsidRPr="00540AB0">
              <w:t>14</w:t>
            </w:r>
          </w:p>
        </w:tc>
        <w:tc>
          <w:tcPr>
            <w:tcW w:w="983" w:type="pct"/>
            <w:tcBorders>
              <w:top w:val="single" w:sz="4" w:space="0" w:color="auto"/>
              <w:left w:val="nil"/>
              <w:bottom w:val="single" w:sz="4" w:space="0" w:color="auto"/>
              <w:right w:val="nil"/>
            </w:tcBorders>
            <w:hideMark/>
          </w:tcPr>
          <w:p w14:paraId="45F0DFC9" w14:textId="77777777" w:rsidR="004B2282" w:rsidRPr="00540AB0" w:rsidRDefault="004B2282" w:rsidP="00FC68A1">
            <w:pPr>
              <w:pStyle w:val="Tabletext"/>
            </w:pPr>
            <w:r w:rsidRPr="00540AB0">
              <w:t>2503</w:t>
            </w:r>
          </w:p>
        </w:tc>
        <w:tc>
          <w:tcPr>
            <w:tcW w:w="1252" w:type="pct"/>
            <w:tcBorders>
              <w:top w:val="single" w:sz="4" w:space="0" w:color="auto"/>
              <w:left w:val="nil"/>
              <w:bottom w:val="single" w:sz="4" w:space="0" w:color="auto"/>
              <w:right w:val="nil"/>
            </w:tcBorders>
            <w:hideMark/>
          </w:tcPr>
          <w:p w14:paraId="44C60599" w14:textId="77777777" w:rsidR="004B2282" w:rsidRPr="00540AB0" w:rsidRDefault="004B2282" w:rsidP="00FC68A1">
            <w:pPr>
              <w:pStyle w:val="Tabletext"/>
            </w:pPr>
            <w:r w:rsidRPr="00540AB0">
              <w:t>The fee for item 2501</w:t>
            </w:r>
          </w:p>
        </w:tc>
        <w:tc>
          <w:tcPr>
            <w:tcW w:w="1273" w:type="pct"/>
            <w:tcBorders>
              <w:top w:val="single" w:sz="4" w:space="0" w:color="auto"/>
              <w:left w:val="nil"/>
              <w:bottom w:val="single" w:sz="4" w:space="0" w:color="auto"/>
              <w:right w:val="nil"/>
            </w:tcBorders>
            <w:hideMark/>
          </w:tcPr>
          <w:p w14:paraId="7BD1A7C7" w14:textId="143D995E" w:rsidR="004B2282" w:rsidRPr="00540AB0" w:rsidRDefault="00211FBB" w:rsidP="00FC68A1">
            <w:pPr>
              <w:pStyle w:val="Tabletext"/>
              <w:jc w:val="right"/>
            </w:pPr>
            <w:r>
              <w:t>26.75</w:t>
            </w:r>
          </w:p>
        </w:tc>
        <w:tc>
          <w:tcPr>
            <w:tcW w:w="1084" w:type="pct"/>
            <w:tcBorders>
              <w:top w:val="single" w:sz="4" w:space="0" w:color="auto"/>
              <w:left w:val="nil"/>
              <w:bottom w:val="single" w:sz="4" w:space="0" w:color="auto"/>
              <w:right w:val="nil"/>
            </w:tcBorders>
            <w:hideMark/>
          </w:tcPr>
          <w:p w14:paraId="351E7E65" w14:textId="1A3159FB" w:rsidR="004B2282" w:rsidRPr="00540AB0" w:rsidRDefault="004B2282" w:rsidP="00FC68A1">
            <w:pPr>
              <w:pStyle w:val="Tabletext"/>
              <w:jc w:val="right"/>
            </w:pPr>
            <w:r w:rsidRPr="00540AB0">
              <w:t>2.</w:t>
            </w:r>
            <w:r w:rsidR="00211FBB">
              <w:t>10</w:t>
            </w:r>
          </w:p>
        </w:tc>
      </w:tr>
      <w:tr w:rsidR="004B2282" w:rsidRPr="00540AB0" w14:paraId="41C013AA" w14:textId="77777777" w:rsidTr="00FC68A1">
        <w:tc>
          <w:tcPr>
            <w:tcW w:w="408" w:type="pct"/>
            <w:tcBorders>
              <w:top w:val="single" w:sz="4" w:space="0" w:color="auto"/>
              <w:left w:val="nil"/>
              <w:bottom w:val="single" w:sz="4" w:space="0" w:color="auto"/>
              <w:right w:val="nil"/>
            </w:tcBorders>
            <w:hideMark/>
          </w:tcPr>
          <w:p w14:paraId="557CAF25" w14:textId="77777777" w:rsidR="004B2282" w:rsidRPr="00540AB0" w:rsidRDefault="004B2282" w:rsidP="00FC68A1">
            <w:pPr>
              <w:pStyle w:val="Tabletext"/>
            </w:pPr>
            <w:r w:rsidRPr="00540AB0">
              <w:t>15</w:t>
            </w:r>
          </w:p>
        </w:tc>
        <w:tc>
          <w:tcPr>
            <w:tcW w:w="983" w:type="pct"/>
            <w:tcBorders>
              <w:top w:val="single" w:sz="4" w:space="0" w:color="auto"/>
              <w:left w:val="nil"/>
              <w:bottom w:val="single" w:sz="4" w:space="0" w:color="auto"/>
              <w:right w:val="nil"/>
            </w:tcBorders>
            <w:hideMark/>
          </w:tcPr>
          <w:p w14:paraId="2B58138E" w14:textId="77777777" w:rsidR="004B2282" w:rsidRPr="00540AB0" w:rsidRDefault="004B2282" w:rsidP="00FC68A1">
            <w:pPr>
              <w:pStyle w:val="Tabletext"/>
            </w:pPr>
            <w:r w:rsidRPr="00540AB0">
              <w:t>2506</w:t>
            </w:r>
          </w:p>
        </w:tc>
        <w:tc>
          <w:tcPr>
            <w:tcW w:w="1252" w:type="pct"/>
            <w:tcBorders>
              <w:top w:val="single" w:sz="4" w:space="0" w:color="auto"/>
              <w:left w:val="nil"/>
              <w:bottom w:val="single" w:sz="4" w:space="0" w:color="auto"/>
              <w:right w:val="nil"/>
            </w:tcBorders>
            <w:hideMark/>
          </w:tcPr>
          <w:p w14:paraId="6CF304C0" w14:textId="77777777" w:rsidR="004B2282" w:rsidRPr="00540AB0" w:rsidRDefault="004B2282" w:rsidP="00FC68A1">
            <w:pPr>
              <w:pStyle w:val="Tabletext"/>
            </w:pPr>
            <w:r w:rsidRPr="00540AB0">
              <w:t>The fee for item 2504</w:t>
            </w:r>
          </w:p>
        </w:tc>
        <w:tc>
          <w:tcPr>
            <w:tcW w:w="1273" w:type="pct"/>
            <w:tcBorders>
              <w:top w:val="single" w:sz="4" w:space="0" w:color="auto"/>
              <w:left w:val="nil"/>
              <w:bottom w:val="single" w:sz="4" w:space="0" w:color="auto"/>
              <w:right w:val="nil"/>
            </w:tcBorders>
            <w:hideMark/>
          </w:tcPr>
          <w:p w14:paraId="420A359B" w14:textId="7255B9D0" w:rsidR="004B2282" w:rsidRPr="00540AB0" w:rsidRDefault="00211FBB" w:rsidP="00FC68A1">
            <w:pPr>
              <w:pStyle w:val="Tabletext"/>
              <w:jc w:val="right"/>
            </w:pPr>
            <w:r>
              <w:t>26.75</w:t>
            </w:r>
          </w:p>
        </w:tc>
        <w:tc>
          <w:tcPr>
            <w:tcW w:w="1084" w:type="pct"/>
            <w:tcBorders>
              <w:top w:val="single" w:sz="4" w:space="0" w:color="auto"/>
              <w:left w:val="nil"/>
              <w:bottom w:val="single" w:sz="4" w:space="0" w:color="auto"/>
              <w:right w:val="nil"/>
            </w:tcBorders>
            <w:hideMark/>
          </w:tcPr>
          <w:p w14:paraId="1CB75EE4" w14:textId="5DC65347" w:rsidR="004B2282" w:rsidRPr="00540AB0" w:rsidRDefault="004B2282" w:rsidP="00211FBB">
            <w:pPr>
              <w:pStyle w:val="Tabletext"/>
              <w:jc w:val="right"/>
            </w:pPr>
            <w:r w:rsidRPr="00540AB0">
              <w:t>2.</w:t>
            </w:r>
            <w:r w:rsidR="00211FBB">
              <w:t>10</w:t>
            </w:r>
          </w:p>
        </w:tc>
      </w:tr>
      <w:tr w:rsidR="004B2282" w:rsidRPr="00540AB0" w14:paraId="774EDCAA" w14:textId="77777777" w:rsidTr="00FC68A1">
        <w:tc>
          <w:tcPr>
            <w:tcW w:w="408" w:type="pct"/>
            <w:tcBorders>
              <w:top w:val="single" w:sz="4" w:space="0" w:color="auto"/>
              <w:left w:val="nil"/>
              <w:bottom w:val="single" w:sz="4" w:space="0" w:color="auto"/>
              <w:right w:val="nil"/>
            </w:tcBorders>
            <w:hideMark/>
          </w:tcPr>
          <w:p w14:paraId="00BF3B80" w14:textId="77777777" w:rsidR="004B2282" w:rsidRPr="00540AB0" w:rsidRDefault="004B2282" w:rsidP="00FC68A1">
            <w:pPr>
              <w:pStyle w:val="Tabletext"/>
            </w:pPr>
            <w:r w:rsidRPr="00540AB0">
              <w:t>16</w:t>
            </w:r>
          </w:p>
        </w:tc>
        <w:tc>
          <w:tcPr>
            <w:tcW w:w="983" w:type="pct"/>
            <w:tcBorders>
              <w:top w:val="single" w:sz="4" w:space="0" w:color="auto"/>
              <w:left w:val="nil"/>
              <w:bottom w:val="single" w:sz="4" w:space="0" w:color="auto"/>
              <w:right w:val="nil"/>
            </w:tcBorders>
            <w:hideMark/>
          </w:tcPr>
          <w:p w14:paraId="435A4FB4" w14:textId="77777777" w:rsidR="004B2282" w:rsidRPr="00540AB0" w:rsidRDefault="004B2282" w:rsidP="00FC68A1">
            <w:pPr>
              <w:pStyle w:val="Tabletext"/>
            </w:pPr>
            <w:r w:rsidRPr="00540AB0">
              <w:t>2509</w:t>
            </w:r>
          </w:p>
        </w:tc>
        <w:tc>
          <w:tcPr>
            <w:tcW w:w="1252" w:type="pct"/>
            <w:tcBorders>
              <w:top w:val="single" w:sz="4" w:space="0" w:color="auto"/>
              <w:left w:val="nil"/>
              <w:bottom w:val="single" w:sz="4" w:space="0" w:color="auto"/>
              <w:right w:val="nil"/>
            </w:tcBorders>
            <w:hideMark/>
          </w:tcPr>
          <w:p w14:paraId="7AB07AB0" w14:textId="77777777" w:rsidR="004B2282" w:rsidRPr="00540AB0" w:rsidRDefault="004B2282" w:rsidP="00FC68A1">
            <w:pPr>
              <w:pStyle w:val="Tabletext"/>
            </w:pPr>
            <w:r w:rsidRPr="00540AB0">
              <w:t>The fee for item 2507</w:t>
            </w:r>
          </w:p>
        </w:tc>
        <w:tc>
          <w:tcPr>
            <w:tcW w:w="1273" w:type="pct"/>
            <w:tcBorders>
              <w:top w:val="single" w:sz="4" w:space="0" w:color="auto"/>
              <w:left w:val="nil"/>
              <w:bottom w:val="single" w:sz="4" w:space="0" w:color="auto"/>
              <w:right w:val="nil"/>
            </w:tcBorders>
            <w:hideMark/>
          </w:tcPr>
          <w:p w14:paraId="5F5FB67C" w14:textId="1C75A83B" w:rsidR="004B2282" w:rsidRPr="00540AB0" w:rsidRDefault="00211FBB" w:rsidP="00FC68A1">
            <w:pPr>
              <w:pStyle w:val="Tabletext"/>
              <w:jc w:val="right"/>
            </w:pPr>
            <w:r>
              <w:t>26.75</w:t>
            </w:r>
          </w:p>
        </w:tc>
        <w:tc>
          <w:tcPr>
            <w:tcW w:w="1084" w:type="pct"/>
            <w:tcBorders>
              <w:top w:val="single" w:sz="4" w:space="0" w:color="auto"/>
              <w:left w:val="nil"/>
              <w:bottom w:val="single" w:sz="4" w:space="0" w:color="auto"/>
              <w:right w:val="nil"/>
            </w:tcBorders>
            <w:hideMark/>
          </w:tcPr>
          <w:p w14:paraId="75E89952" w14:textId="68C3A650" w:rsidR="004B2282" w:rsidRPr="00540AB0" w:rsidRDefault="004B2282" w:rsidP="00FC68A1">
            <w:pPr>
              <w:pStyle w:val="Tabletext"/>
              <w:jc w:val="right"/>
            </w:pPr>
            <w:r w:rsidRPr="00540AB0">
              <w:t>2.</w:t>
            </w:r>
            <w:r w:rsidR="00211FBB">
              <w:t>10</w:t>
            </w:r>
          </w:p>
        </w:tc>
      </w:tr>
      <w:tr w:rsidR="004B2282" w:rsidRPr="00540AB0" w14:paraId="48C8C1A2" w14:textId="77777777" w:rsidTr="00FC68A1">
        <w:tc>
          <w:tcPr>
            <w:tcW w:w="408" w:type="pct"/>
            <w:tcBorders>
              <w:top w:val="single" w:sz="4" w:space="0" w:color="auto"/>
              <w:left w:val="nil"/>
              <w:bottom w:val="single" w:sz="4" w:space="0" w:color="auto"/>
              <w:right w:val="nil"/>
            </w:tcBorders>
            <w:hideMark/>
          </w:tcPr>
          <w:p w14:paraId="27746BF5" w14:textId="77777777" w:rsidR="004B2282" w:rsidRPr="00540AB0" w:rsidRDefault="004B2282" w:rsidP="00FC68A1">
            <w:pPr>
              <w:pStyle w:val="Tabletext"/>
            </w:pPr>
            <w:r w:rsidRPr="00540AB0">
              <w:t>17</w:t>
            </w:r>
          </w:p>
        </w:tc>
        <w:tc>
          <w:tcPr>
            <w:tcW w:w="983" w:type="pct"/>
            <w:tcBorders>
              <w:top w:val="single" w:sz="4" w:space="0" w:color="auto"/>
              <w:left w:val="nil"/>
              <w:bottom w:val="single" w:sz="4" w:space="0" w:color="auto"/>
              <w:right w:val="nil"/>
            </w:tcBorders>
            <w:hideMark/>
          </w:tcPr>
          <w:p w14:paraId="385E55C5" w14:textId="77777777" w:rsidR="004B2282" w:rsidRPr="00540AB0" w:rsidRDefault="004B2282" w:rsidP="00FC68A1">
            <w:pPr>
              <w:pStyle w:val="Tabletext"/>
            </w:pPr>
            <w:r w:rsidRPr="00540AB0">
              <w:t>2518</w:t>
            </w:r>
          </w:p>
        </w:tc>
        <w:tc>
          <w:tcPr>
            <w:tcW w:w="1252" w:type="pct"/>
            <w:tcBorders>
              <w:top w:val="single" w:sz="4" w:space="0" w:color="auto"/>
              <w:left w:val="nil"/>
              <w:bottom w:val="single" w:sz="4" w:space="0" w:color="auto"/>
              <w:right w:val="nil"/>
            </w:tcBorders>
            <w:hideMark/>
          </w:tcPr>
          <w:p w14:paraId="160D3026" w14:textId="77777777" w:rsidR="004B2282" w:rsidRPr="00540AB0" w:rsidRDefault="004B2282" w:rsidP="00FC68A1">
            <w:pPr>
              <w:pStyle w:val="Tabletext"/>
            </w:pPr>
            <w:r w:rsidRPr="00540AB0">
              <w:t>The fee for item 2517</w:t>
            </w:r>
          </w:p>
        </w:tc>
        <w:tc>
          <w:tcPr>
            <w:tcW w:w="1273" w:type="pct"/>
            <w:tcBorders>
              <w:top w:val="single" w:sz="4" w:space="0" w:color="auto"/>
              <w:left w:val="nil"/>
              <w:bottom w:val="single" w:sz="4" w:space="0" w:color="auto"/>
              <w:right w:val="nil"/>
            </w:tcBorders>
            <w:hideMark/>
          </w:tcPr>
          <w:p w14:paraId="12FCE385" w14:textId="34D044D2" w:rsidR="004B2282" w:rsidRPr="00540AB0" w:rsidRDefault="00211FBB" w:rsidP="00FC68A1">
            <w:pPr>
              <w:pStyle w:val="Tabletext"/>
              <w:jc w:val="right"/>
            </w:pPr>
            <w:r>
              <w:t>26.75</w:t>
            </w:r>
          </w:p>
        </w:tc>
        <w:tc>
          <w:tcPr>
            <w:tcW w:w="1084" w:type="pct"/>
            <w:tcBorders>
              <w:top w:val="single" w:sz="4" w:space="0" w:color="auto"/>
              <w:left w:val="nil"/>
              <w:bottom w:val="single" w:sz="4" w:space="0" w:color="auto"/>
              <w:right w:val="nil"/>
            </w:tcBorders>
            <w:hideMark/>
          </w:tcPr>
          <w:p w14:paraId="0AB12442" w14:textId="34ED0C7F" w:rsidR="004B2282" w:rsidRPr="00540AB0" w:rsidRDefault="004B2282" w:rsidP="00FC68A1">
            <w:pPr>
              <w:pStyle w:val="Tabletext"/>
              <w:jc w:val="right"/>
            </w:pPr>
            <w:r w:rsidRPr="00540AB0">
              <w:t>2.</w:t>
            </w:r>
            <w:r w:rsidR="00211FBB">
              <w:t>10</w:t>
            </w:r>
          </w:p>
        </w:tc>
      </w:tr>
      <w:tr w:rsidR="004B2282" w:rsidRPr="00540AB0" w14:paraId="25FC3472" w14:textId="77777777" w:rsidTr="00FC68A1">
        <w:tc>
          <w:tcPr>
            <w:tcW w:w="408" w:type="pct"/>
            <w:tcBorders>
              <w:top w:val="single" w:sz="4" w:space="0" w:color="auto"/>
              <w:left w:val="nil"/>
              <w:bottom w:val="single" w:sz="4" w:space="0" w:color="auto"/>
              <w:right w:val="nil"/>
            </w:tcBorders>
            <w:hideMark/>
          </w:tcPr>
          <w:p w14:paraId="58B92C88" w14:textId="77777777" w:rsidR="004B2282" w:rsidRPr="00540AB0" w:rsidRDefault="004B2282" w:rsidP="00FC68A1">
            <w:pPr>
              <w:pStyle w:val="Tabletext"/>
            </w:pPr>
            <w:r w:rsidRPr="00540AB0">
              <w:lastRenderedPageBreak/>
              <w:t>18</w:t>
            </w:r>
          </w:p>
        </w:tc>
        <w:tc>
          <w:tcPr>
            <w:tcW w:w="983" w:type="pct"/>
            <w:tcBorders>
              <w:top w:val="single" w:sz="4" w:space="0" w:color="auto"/>
              <w:left w:val="nil"/>
              <w:bottom w:val="single" w:sz="4" w:space="0" w:color="auto"/>
              <w:right w:val="nil"/>
            </w:tcBorders>
            <w:hideMark/>
          </w:tcPr>
          <w:p w14:paraId="52EE3E96" w14:textId="77777777" w:rsidR="004B2282" w:rsidRPr="00540AB0" w:rsidRDefault="004B2282" w:rsidP="00FC68A1">
            <w:pPr>
              <w:pStyle w:val="Tabletext"/>
            </w:pPr>
            <w:r w:rsidRPr="00540AB0">
              <w:t>2522</w:t>
            </w:r>
          </w:p>
        </w:tc>
        <w:tc>
          <w:tcPr>
            <w:tcW w:w="1252" w:type="pct"/>
            <w:tcBorders>
              <w:top w:val="single" w:sz="4" w:space="0" w:color="auto"/>
              <w:left w:val="nil"/>
              <w:bottom w:val="single" w:sz="4" w:space="0" w:color="auto"/>
              <w:right w:val="nil"/>
            </w:tcBorders>
            <w:hideMark/>
          </w:tcPr>
          <w:p w14:paraId="18E3F0E3" w14:textId="77777777" w:rsidR="004B2282" w:rsidRPr="00540AB0" w:rsidRDefault="004B2282" w:rsidP="00FC68A1">
            <w:pPr>
              <w:pStyle w:val="Tabletext"/>
            </w:pPr>
            <w:r w:rsidRPr="00540AB0">
              <w:t>The fee for item 2521</w:t>
            </w:r>
          </w:p>
        </w:tc>
        <w:tc>
          <w:tcPr>
            <w:tcW w:w="1273" w:type="pct"/>
            <w:tcBorders>
              <w:top w:val="single" w:sz="4" w:space="0" w:color="auto"/>
              <w:left w:val="nil"/>
              <w:bottom w:val="single" w:sz="4" w:space="0" w:color="auto"/>
              <w:right w:val="nil"/>
            </w:tcBorders>
            <w:hideMark/>
          </w:tcPr>
          <w:p w14:paraId="7B9CF99F" w14:textId="050546AC" w:rsidR="004B2282" w:rsidRPr="00540AB0" w:rsidRDefault="00211FBB" w:rsidP="00FC68A1">
            <w:pPr>
              <w:pStyle w:val="Tabletext"/>
              <w:jc w:val="right"/>
            </w:pPr>
            <w:r>
              <w:t>26.75</w:t>
            </w:r>
          </w:p>
        </w:tc>
        <w:tc>
          <w:tcPr>
            <w:tcW w:w="1084" w:type="pct"/>
            <w:tcBorders>
              <w:top w:val="single" w:sz="4" w:space="0" w:color="auto"/>
              <w:left w:val="nil"/>
              <w:bottom w:val="single" w:sz="4" w:space="0" w:color="auto"/>
              <w:right w:val="nil"/>
            </w:tcBorders>
            <w:hideMark/>
          </w:tcPr>
          <w:p w14:paraId="50213BB3" w14:textId="3674E27E" w:rsidR="004B2282" w:rsidRPr="00540AB0" w:rsidRDefault="004B2282" w:rsidP="00FC68A1">
            <w:pPr>
              <w:pStyle w:val="Tabletext"/>
              <w:jc w:val="right"/>
            </w:pPr>
            <w:r w:rsidRPr="00540AB0">
              <w:t>2.</w:t>
            </w:r>
            <w:r w:rsidR="00211FBB">
              <w:t>10</w:t>
            </w:r>
          </w:p>
        </w:tc>
      </w:tr>
      <w:tr w:rsidR="004B2282" w:rsidRPr="00540AB0" w14:paraId="4D025396" w14:textId="77777777" w:rsidTr="00FC68A1">
        <w:tc>
          <w:tcPr>
            <w:tcW w:w="408" w:type="pct"/>
            <w:tcBorders>
              <w:top w:val="single" w:sz="4" w:space="0" w:color="auto"/>
              <w:left w:val="nil"/>
              <w:bottom w:val="single" w:sz="4" w:space="0" w:color="auto"/>
              <w:right w:val="nil"/>
            </w:tcBorders>
            <w:hideMark/>
          </w:tcPr>
          <w:p w14:paraId="5774BAE6" w14:textId="77777777" w:rsidR="004B2282" w:rsidRPr="00540AB0" w:rsidRDefault="004B2282" w:rsidP="00FC68A1">
            <w:pPr>
              <w:pStyle w:val="Tabletext"/>
            </w:pPr>
            <w:r w:rsidRPr="00540AB0">
              <w:t>19</w:t>
            </w:r>
          </w:p>
        </w:tc>
        <w:tc>
          <w:tcPr>
            <w:tcW w:w="983" w:type="pct"/>
            <w:tcBorders>
              <w:top w:val="single" w:sz="4" w:space="0" w:color="auto"/>
              <w:left w:val="nil"/>
              <w:bottom w:val="single" w:sz="4" w:space="0" w:color="auto"/>
              <w:right w:val="nil"/>
            </w:tcBorders>
            <w:hideMark/>
          </w:tcPr>
          <w:p w14:paraId="34330051" w14:textId="77777777" w:rsidR="004B2282" w:rsidRPr="00540AB0" w:rsidRDefault="004B2282" w:rsidP="00FC68A1">
            <w:pPr>
              <w:pStyle w:val="Tabletext"/>
            </w:pPr>
            <w:r w:rsidRPr="00540AB0">
              <w:t>2526</w:t>
            </w:r>
          </w:p>
        </w:tc>
        <w:tc>
          <w:tcPr>
            <w:tcW w:w="1252" w:type="pct"/>
            <w:tcBorders>
              <w:top w:val="single" w:sz="4" w:space="0" w:color="auto"/>
              <w:left w:val="nil"/>
              <w:bottom w:val="single" w:sz="4" w:space="0" w:color="auto"/>
              <w:right w:val="nil"/>
            </w:tcBorders>
            <w:hideMark/>
          </w:tcPr>
          <w:p w14:paraId="239FF972" w14:textId="77777777" w:rsidR="004B2282" w:rsidRPr="00540AB0" w:rsidRDefault="004B2282" w:rsidP="00FC68A1">
            <w:pPr>
              <w:pStyle w:val="Tabletext"/>
            </w:pPr>
            <w:r w:rsidRPr="00540AB0">
              <w:t>The fee for item 2525</w:t>
            </w:r>
          </w:p>
        </w:tc>
        <w:tc>
          <w:tcPr>
            <w:tcW w:w="1273" w:type="pct"/>
            <w:tcBorders>
              <w:top w:val="single" w:sz="4" w:space="0" w:color="auto"/>
              <w:left w:val="nil"/>
              <w:bottom w:val="single" w:sz="4" w:space="0" w:color="auto"/>
              <w:right w:val="nil"/>
            </w:tcBorders>
            <w:hideMark/>
          </w:tcPr>
          <w:p w14:paraId="4B3151F8" w14:textId="3D21C37B" w:rsidR="004B2282" w:rsidRPr="00540AB0" w:rsidRDefault="00211FBB" w:rsidP="00FC68A1">
            <w:pPr>
              <w:pStyle w:val="Tabletext"/>
              <w:jc w:val="right"/>
            </w:pPr>
            <w:r>
              <w:t>26.75</w:t>
            </w:r>
          </w:p>
        </w:tc>
        <w:tc>
          <w:tcPr>
            <w:tcW w:w="1084" w:type="pct"/>
            <w:tcBorders>
              <w:top w:val="single" w:sz="4" w:space="0" w:color="auto"/>
              <w:left w:val="nil"/>
              <w:bottom w:val="single" w:sz="4" w:space="0" w:color="auto"/>
              <w:right w:val="nil"/>
            </w:tcBorders>
            <w:hideMark/>
          </w:tcPr>
          <w:p w14:paraId="3E2282D7" w14:textId="53551901" w:rsidR="004B2282" w:rsidRPr="00540AB0" w:rsidRDefault="004B2282" w:rsidP="00FC68A1">
            <w:pPr>
              <w:pStyle w:val="Tabletext"/>
              <w:jc w:val="right"/>
            </w:pPr>
            <w:r w:rsidRPr="00540AB0">
              <w:t>2.</w:t>
            </w:r>
            <w:r w:rsidR="00211FBB">
              <w:t>10</w:t>
            </w:r>
          </w:p>
        </w:tc>
      </w:tr>
      <w:tr w:rsidR="004B2282" w:rsidRPr="00540AB0" w14:paraId="690BF2D5" w14:textId="77777777" w:rsidTr="00FC68A1">
        <w:tc>
          <w:tcPr>
            <w:tcW w:w="408" w:type="pct"/>
            <w:tcBorders>
              <w:top w:val="single" w:sz="4" w:space="0" w:color="auto"/>
              <w:left w:val="nil"/>
              <w:bottom w:val="single" w:sz="4" w:space="0" w:color="auto"/>
              <w:right w:val="nil"/>
            </w:tcBorders>
            <w:hideMark/>
          </w:tcPr>
          <w:p w14:paraId="6D4D8764" w14:textId="77777777" w:rsidR="004B2282" w:rsidRPr="00540AB0" w:rsidRDefault="004B2282" w:rsidP="00FC68A1">
            <w:pPr>
              <w:pStyle w:val="Tabletext"/>
            </w:pPr>
            <w:r w:rsidRPr="00540AB0">
              <w:t>20</w:t>
            </w:r>
          </w:p>
        </w:tc>
        <w:tc>
          <w:tcPr>
            <w:tcW w:w="983" w:type="pct"/>
            <w:tcBorders>
              <w:top w:val="single" w:sz="4" w:space="0" w:color="auto"/>
              <w:left w:val="nil"/>
              <w:bottom w:val="single" w:sz="4" w:space="0" w:color="auto"/>
              <w:right w:val="nil"/>
            </w:tcBorders>
            <w:hideMark/>
          </w:tcPr>
          <w:p w14:paraId="525008BA" w14:textId="77777777" w:rsidR="004B2282" w:rsidRPr="00540AB0" w:rsidRDefault="004B2282" w:rsidP="00FC68A1">
            <w:pPr>
              <w:pStyle w:val="Tabletext"/>
            </w:pPr>
            <w:r w:rsidRPr="00540AB0">
              <w:t>2547</w:t>
            </w:r>
          </w:p>
        </w:tc>
        <w:tc>
          <w:tcPr>
            <w:tcW w:w="1252" w:type="pct"/>
            <w:tcBorders>
              <w:top w:val="single" w:sz="4" w:space="0" w:color="auto"/>
              <w:left w:val="nil"/>
              <w:bottom w:val="single" w:sz="4" w:space="0" w:color="auto"/>
              <w:right w:val="nil"/>
            </w:tcBorders>
            <w:hideMark/>
          </w:tcPr>
          <w:p w14:paraId="636BBC15" w14:textId="77777777" w:rsidR="004B2282" w:rsidRPr="00540AB0" w:rsidRDefault="004B2282" w:rsidP="00FC68A1">
            <w:pPr>
              <w:pStyle w:val="Tabletext"/>
            </w:pPr>
            <w:r w:rsidRPr="00540AB0">
              <w:t>The fee for item 2546</w:t>
            </w:r>
          </w:p>
        </w:tc>
        <w:tc>
          <w:tcPr>
            <w:tcW w:w="1273" w:type="pct"/>
            <w:tcBorders>
              <w:top w:val="single" w:sz="4" w:space="0" w:color="auto"/>
              <w:left w:val="nil"/>
              <w:bottom w:val="single" w:sz="4" w:space="0" w:color="auto"/>
              <w:right w:val="nil"/>
            </w:tcBorders>
            <w:hideMark/>
          </w:tcPr>
          <w:p w14:paraId="371B5CC7" w14:textId="02AD149B" w:rsidR="004B2282" w:rsidRPr="00540AB0" w:rsidRDefault="00211FBB" w:rsidP="00FC68A1">
            <w:pPr>
              <w:pStyle w:val="Tabletext"/>
              <w:jc w:val="right"/>
            </w:pPr>
            <w:r>
              <w:t>26.75</w:t>
            </w:r>
          </w:p>
        </w:tc>
        <w:tc>
          <w:tcPr>
            <w:tcW w:w="1084" w:type="pct"/>
            <w:tcBorders>
              <w:top w:val="single" w:sz="4" w:space="0" w:color="auto"/>
              <w:left w:val="nil"/>
              <w:bottom w:val="single" w:sz="4" w:space="0" w:color="auto"/>
              <w:right w:val="nil"/>
            </w:tcBorders>
            <w:hideMark/>
          </w:tcPr>
          <w:p w14:paraId="2FC30E65" w14:textId="44FC3E99" w:rsidR="004B2282" w:rsidRPr="00540AB0" w:rsidRDefault="004B2282" w:rsidP="00FC68A1">
            <w:pPr>
              <w:pStyle w:val="Tabletext"/>
              <w:jc w:val="right"/>
            </w:pPr>
            <w:r w:rsidRPr="00540AB0">
              <w:t>2.</w:t>
            </w:r>
            <w:r w:rsidR="00211FBB">
              <w:t>10</w:t>
            </w:r>
          </w:p>
        </w:tc>
      </w:tr>
      <w:tr w:rsidR="004B2282" w:rsidRPr="00540AB0" w14:paraId="4CB44015" w14:textId="77777777" w:rsidTr="00FC68A1">
        <w:tc>
          <w:tcPr>
            <w:tcW w:w="408" w:type="pct"/>
            <w:tcBorders>
              <w:top w:val="single" w:sz="4" w:space="0" w:color="auto"/>
              <w:left w:val="nil"/>
              <w:bottom w:val="single" w:sz="4" w:space="0" w:color="auto"/>
              <w:right w:val="nil"/>
            </w:tcBorders>
            <w:shd w:val="clear" w:color="auto" w:fill="auto"/>
            <w:hideMark/>
          </w:tcPr>
          <w:p w14:paraId="0A6FD3C9" w14:textId="77777777" w:rsidR="004B2282" w:rsidRPr="00540AB0" w:rsidRDefault="004B2282" w:rsidP="00FC68A1">
            <w:pPr>
              <w:pStyle w:val="Tabletext"/>
            </w:pPr>
            <w:r w:rsidRPr="00540AB0">
              <w:t>21</w:t>
            </w:r>
          </w:p>
        </w:tc>
        <w:tc>
          <w:tcPr>
            <w:tcW w:w="983" w:type="pct"/>
            <w:tcBorders>
              <w:top w:val="single" w:sz="4" w:space="0" w:color="auto"/>
              <w:left w:val="nil"/>
              <w:bottom w:val="single" w:sz="4" w:space="0" w:color="auto"/>
              <w:right w:val="nil"/>
            </w:tcBorders>
            <w:shd w:val="clear" w:color="auto" w:fill="auto"/>
            <w:hideMark/>
          </w:tcPr>
          <w:p w14:paraId="7F1C89E7" w14:textId="77777777" w:rsidR="004B2282" w:rsidRPr="00540AB0" w:rsidRDefault="004B2282" w:rsidP="00FC68A1">
            <w:pPr>
              <w:pStyle w:val="Tabletext"/>
            </w:pPr>
            <w:r w:rsidRPr="00540AB0">
              <w:t>2553</w:t>
            </w:r>
          </w:p>
        </w:tc>
        <w:tc>
          <w:tcPr>
            <w:tcW w:w="1252" w:type="pct"/>
            <w:tcBorders>
              <w:top w:val="single" w:sz="4" w:space="0" w:color="auto"/>
              <w:left w:val="nil"/>
              <w:bottom w:val="single" w:sz="4" w:space="0" w:color="auto"/>
              <w:right w:val="nil"/>
            </w:tcBorders>
            <w:shd w:val="clear" w:color="auto" w:fill="auto"/>
            <w:hideMark/>
          </w:tcPr>
          <w:p w14:paraId="04E3527D" w14:textId="77777777" w:rsidR="004B2282" w:rsidRPr="00540AB0" w:rsidRDefault="004B2282" w:rsidP="00FC68A1">
            <w:pPr>
              <w:pStyle w:val="Tabletext"/>
            </w:pPr>
            <w:r w:rsidRPr="00540AB0">
              <w:t>The fee for item 2552</w:t>
            </w:r>
          </w:p>
        </w:tc>
        <w:tc>
          <w:tcPr>
            <w:tcW w:w="1273" w:type="pct"/>
            <w:tcBorders>
              <w:top w:val="single" w:sz="4" w:space="0" w:color="auto"/>
              <w:left w:val="nil"/>
              <w:bottom w:val="single" w:sz="4" w:space="0" w:color="auto"/>
              <w:right w:val="nil"/>
            </w:tcBorders>
            <w:shd w:val="clear" w:color="auto" w:fill="auto"/>
            <w:hideMark/>
          </w:tcPr>
          <w:p w14:paraId="1FE04AB9" w14:textId="1BFA4795" w:rsidR="004B2282" w:rsidRPr="00540AB0" w:rsidRDefault="00211FBB" w:rsidP="00FC68A1">
            <w:pPr>
              <w:pStyle w:val="Tabletext"/>
              <w:jc w:val="right"/>
            </w:pPr>
            <w:r>
              <w:t>26.75</w:t>
            </w:r>
          </w:p>
        </w:tc>
        <w:tc>
          <w:tcPr>
            <w:tcW w:w="1084" w:type="pct"/>
            <w:tcBorders>
              <w:top w:val="single" w:sz="4" w:space="0" w:color="auto"/>
              <w:left w:val="nil"/>
              <w:bottom w:val="single" w:sz="4" w:space="0" w:color="auto"/>
              <w:right w:val="nil"/>
            </w:tcBorders>
            <w:shd w:val="clear" w:color="auto" w:fill="auto"/>
            <w:hideMark/>
          </w:tcPr>
          <w:p w14:paraId="7A9F4F5B" w14:textId="6B98DAFF" w:rsidR="004B2282" w:rsidRPr="00540AB0" w:rsidRDefault="004B2282" w:rsidP="00FC68A1">
            <w:pPr>
              <w:pStyle w:val="Tabletext"/>
              <w:jc w:val="right"/>
            </w:pPr>
            <w:r w:rsidRPr="00540AB0">
              <w:t>2.</w:t>
            </w:r>
            <w:r w:rsidR="00211FBB">
              <w:t>10</w:t>
            </w:r>
          </w:p>
        </w:tc>
      </w:tr>
      <w:tr w:rsidR="004B2282" w:rsidRPr="00540AB0" w14:paraId="5CBCF9F9" w14:textId="77777777" w:rsidTr="00FC68A1">
        <w:tc>
          <w:tcPr>
            <w:tcW w:w="408" w:type="pct"/>
            <w:tcBorders>
              <w:top w:val="single" w:sz="4" w:space="0" w:color="auto"/>
              <w:left w:val="nil"/>
              <w:bottom w:val="single" w:sz="4" w:space="0" w:color="auto"/>
              <w:right w:val="nil"/>
            </w:tcBorders>
            <w:hideMark/>
          </w:tcPr>
          <w:p w14:paraId="3A0B405E" w14:textId="77777777" w:rsidR="004B2282" w:rsidRPr="00540AB0" w:rsidRDefault="004B2282" w:rsidP="00FC68A1">
            <w:pPr>
              <w:pStyle w:val="Tabletext"/>
            </w:pPr>
            <w:r w:rsidRPr="00540AB0">
              <w:t>22</w:t>
            </w:r>
          </w:p>
        </w:tc>
        <w:tc>
          <w:tcPr>
            <w:tcW w:w="983" w:type="pct"/>
            <w:tcBorders>
              <w:top w:val="single" w:sz="4" w:space="0" w:color="auto"/>
              <w:left w:val="nil"/>
              <w:bottom w:val="single" w:sz="4" w:space="0" w:color="auto"/>
              <w:right w:val="nil"/>
            </w:tcBorders>
            <w:hideMark/>
          </w:tcPr>
          <w:p w14:paraId="5CB12EB6" w14:textId="77777777" w:rsidR="004B2282" w:rsidRPr="00540AB0" w:rsidRDefault="004B2282" w:rsidP="00FC68A1">
            <w:pPr>
              <w:pStyle w:val="Tabletext"/>
            </w:pPr>
            <w:r w:rsidRPr="00540AB0">
              <w:t>2559</w:t>
            </w:r>
          </w:p>
        </w:tc>
        <w:tc>
          <w:tcPr>
            <w:tcW w:w="1252" w:type="pct"/>
            <w:tcBorders>
              <w:top w:val="single" w:sz="4" w:space="0" w:color="auto"/>
              <w:left w:val="nil"/>
              <w:bottom w:val="single" w:sz="4" w:space="0" w:color="auto"/>
              <w:right w:val="nil"/>
            </w:tcBorders>
            <w:hideMark/>
          </w:tcPr>
          <w:p w14:paraId="1459F0C9" w14:textId="77777777" w:rsidR="004B2282" w:rsidRPr="00540AB0" w:rsidRDefault="004B2282" w:rsidP="00FC68A1">
            <w:pPr>
              <w:pStyle w:val="Tabletext"/>
            </w:pPr>
            <w:r w:rsidRPr="00540AB0">
              <w:t>The fee for item 2558</w:t>
            </w:r>
          </w:p>
        </w:tc>
        <w:tc>
          <w:tcPr>
            <w:tcW w:w="1273" w:type="pct"/>
            <w:tcBorders>
              <w:top w:val="single" w:sz="4" w:space="0" w:color="auto"/>
              <w:left w:val="nil"/>
              <w:bottom w:val="single" w:sz="4" w:space="0" w:color="auto"/>
              <w:right w:val="nil"/>
            </w:tcBorders>
            <w:hideMark/>
          </w:tcPr>
          <w:p w14:paraId="5976FB60" w14:textId="6216477F" w:rsidR="004B2282" w:rsidRPr="00540AB0" w:rsidRDefault="00211FBB" w:rsidP="00FC68A1">
            <w:pPr>
              <w:pStyle w:val="Tabletext"/>
              <w:jc w:val="right"/>
            </w:pPr>
            <w:r>
              <w:t>26.75</w:t>
            </w:r>
          </w:p>
        </w:tc>
        <w:tc>
          <w:tcPr>
            <w:tcW w:w="1084" w:type="pct"/>
            <w:tcBorders>
              <w:top w:val="single" w:sz="4" w:space="0" w:color="auto"/>
              <w:left w:val="nil"/>
              <w:bottom w:val="single" w:sz="4" w:space="0" w:color="auto"/>
              <w:right w:val="nil"/>
            </w:tcBorders>
            <w:hideMark/>
          </w:tcPr>
          <w:p w14:paraId="44968018" w14:textId="0BC1AB7B" w:rsidR="004B2282" w:rsidRPr="00540AB0" w:rsidRDefault="004B2282" w:rsidP="00FC68A1">
            <w:pPr>
              <w:pStyle w:val="Tabletext"/>
              <w:jc w:val="right"/>
            </w:pPr>
            <w:r w:rsidRPr="00540AB0">
              <w:t>2.</w:t>
            </w:r>
            <w:r w:rsidR="00211FBB">
              <w:t>10</w:t>
            </w:r>
          </w:p>
        </w:tc>
      </w:tr>
      <w:tr w:rsidR="004B2282" w:rsidRPr="00540AB0" w14:paraId="50AC3793" w14:textId="77777777" w:rsidTr="00FC68A1">
        <w:tc>
          <w:tcPr>
            <w:tcW w:w="408" w:type="pct"/>
            <w:tcBorders>
              <w:top w:val="single" w:sz="4" w:space="0" w:color="auto"/>
              <w:left w:val="nil"/>
              <w:bottom w:val="single" w:sz="4" w:space="0" w:color="auto"/>
              <w:right w:val="nil"/>
            </w:tcBorders>
            <w:hideMark/>
          </w:tcPr>
          <w:p w14:paraId="58CEBCD1" w14:textId="77777777" w:rsidR="004B2282" w:rsidRPr="00540AB0" w:rsidRDefault="004B2282" w:rsidP="00FC68A1">
            <w:pPr>
              <w:pStyle w:val="Tabletext"/>
            </w:pPr>
            <w:r w:rsidRPr="00540AB0">
              <w:t>23</w:t>
            </w:r>
          </w:p>
        </w:tc>
        <w:tc>
          <w:tcPr>
            <w:tcW w:w="983" w:type="pct"/>
            <w:tcBorders>
              <w:top w:val="single" w:sz="4" w:space="0" w:color="auto"/>
              <w:left w:val="nil"/>
              <w:bottom w:val="single" w:sz="4" w:space="0" w:color="auto"/>
              <w:right w:val="nil"/>
            </w:tcBorders>
            <w:hideMark/>
          </w:tcPr>
          <w:p w14:paraId="0E2E8555" w14:textId="77777777" w:rsidR="004B2282" w:rsidRPr="00540AB0" w:rsidRDefault="004B2282" w:rsidP="00FC68A1">
            <w:pPr>
              <w:pStyle w:val="Tabletext"/>
            </w:pPr>
            <w:r w:rsidRPr="00540AB0">
              <w:t>5003</w:t>
            </w:r>
          </w:p>
        </w:tc>
        <w:tc>
          <w:tcPr>
            <w:tcW w:w="1252" w:type="pct"/>
            <w:tcBorders>
              <w:top w:val="single" w:sz="4" w:space="0" w:color="auto"/>
              <w:left w:val="nil"/>
              <w:bottom w:val="single" w:sz="4" w:space="0" w:color="auto"/>
              <w:right w:val="nil"/>
            </w:tcBorders>
            <w:hideMark/>
          </w:tcPr>
          <w:p w14:paraId="29BDB478" w14:textId="77777777" w:rsidR="004B2282" w:rsidRPr="00540AB0" w:rsidRDefault="004B2282" w:rsidP="00FC68A1">
            <w:pPr>
              <w:pStyle w:val="Tabletext"/>
            </w:pPr>
            <w:r w:rsidRPr="00540AB0">
              <w:t>The fee for item 5000</w:t>
            </w:r>
          </w:p>
        </w:tc>
        <w:tc>
          <w:tcPr>
            <w:tcW w:w="1273" w:type="pct"/>
            <w:tcBorders>
              <w:top w:val="single" w:sz="4" w:space="0" w:color="auto"/>
              <w:left w:val="nil"/>
              <w:bottom w:val="single" w:sz="4" w:space="0" w:color="auto"/>
              <w:right w:val="nil"/>
            </w:tcBorders>
            <w:hideMark/>
          </w:tcPr>
          <w:p w14:paraId="6DC127F9" w14:textId="1FDC4715" w:rsidR="004B2282" w:rsidRPr="00540AB0" w:rsidRDefault="00211FBB" w:rsidP="00FC68A1">
            <w:pPr>
              <w:pStyle w:val="Tabletext"/>
              <w:jc w:val="right"/>
            </w:pPr>
            <w:r>
              <w:t>26.75</w:t>
            </w:r>
          </w:p>
        </w:tc>
        <w:tc>
          <w:tcPr>
            <w:tcW w:w="1084" w:type="pct"/>
            <w:tcBorders>
              <w:top w:val="single" w:sz="4" w:space="0" w:color="auto"/>
              <w:left w:val="nil"/>
              <w:bottom w:val="single" w:sz="4" w:space="0" w:color="auto"/>
              <w:right w:val="nil"/>
            </w:tcBorders>
            <w:hideMark/>
          </w:tcPr>
          <w:p w14:paraId="26276722" w14:textId="609FA959" w:rsidR="004B2282" w:rsidRPr="00540AB0" w:rsidRDefault="004B2282" w:rsidP="00FC68A1">
            <w:pPr>
              <w:pStyle w:val="Tabletext"/>
              <w:jc w:val="right"/>
            </w:pPr>
            <w:r w:rsidRPr="00540AB0">
              <w:t>2.</w:t>
            </w:r>
            <w:r w:rsidR="00211FBB">
              <w:t>10</w:t>
            </w:r>
          </w:p>
        </w:tc>
      </w:tr>
      <w:tr w:rsidR="004B2282" w:rsidRPr="00540AB0" w14:paraId="377074B2" w14:textId="77777777" w:rsidTr="00FC68A1">
        <w:tc>
          <w:tcPr>
            <w:tcW w:w="408" w:type="pct"/>
            <w:tcBorders>
              <w:top w:val="single" w:sz="4" w:space="0" w:color="auto"/>
              <w:left w:val="nil"/>
              <w:bottom w:val="single" w:sz="4" w:space="0" w:color="auto"/>
              <w:right w:val="nil"/>
            </w:tcBorders>
            <w:hideMark/>
          </w:tcPr>
          <w:p w14:paraId="79DCF364" w14:textId="77777777" w:rsidR="004B2282" w:rsidRPr="00540AB0" w:rsidRDefault="004B2282" w:rsidP="00FC68A1">
            <w:pPr>
              <w:pStyle w:val="Tabletext"/>
            </w:pPr>
            <w:r w:rsidRPr="00540AB0">
              <w:t>24</w:t>
            </w:r>
          </w:p>
        </w:tc>
        <w:tc>
          <w:tcPr>
            <w:tcW w:w="983" w:type="pct"/>
            <w:tcBorders>
              <w:top w:val="single" w:sz="4" w:space="0" w:color="auto"/>
              <w:left w:val="nil"/>
              <w:bottom w:val="single" w:sz="4" w:space="0" w:color="auto"/>
              <w:right w:val="nil"/>
            </w:tcBorders>
            <w:hideMark/>
          </w:tcPr>
          <w:p w14:paraId="2C72403C" w14:textId="77777777" w:rsidR="004B2282" w:rsidRPr="00540AB0" w:rsidRDefault="004B2282" w:rsidP="00FC68A1">
            <w:pPr>
              <w:pStyle w:val="Tabletext"/>
            </w:pPr>
            <w:r w:rsidRPr="00540AB0">
              <w:t>5010</w:t>
            </w:r>
          </w:p>
        </w:tc>
        <w:tc>
          <w:tcPr>
            <w:tcW w:w="1252" w:type="pct"/>
            <w:tcBorders>
              <w:top w:val="single" w:sz="4" w:space="0" w:color="auto"/>
              <w:left w:val="nil"/>
              <w:bottom w:val="single" w:sz="4" w:space="0" w:color="auto"/>
              <w:right w:val="nil"/>
            </w:tcBorders>
            <w:hideMark/>
          </w:tcPr>
          <w:p w14:paraId="36170FD8" w14:textId="77777777" w:rsidR="004B2282" w:rsidRPr="00540AB0" w:rsidRDefault="004B2282" w:rsidP="00FC68A1">
            <w:pPr>
              <w:pStyle w:val="Tabletext"/>
            </w:pPr>
            <w:r w:rsidRPr="00540AB0">
              <w:t>The fee for item 5000</w:t>
            </w:r>
          </w:p>
        </w:tc>
        <w:tc>
          <w:tcPr>
            <w:tcW w:w="1273" w:type="pct"/>
            <w:tcBorders>
              <w:top w:val="single" w:sz="4" w:space="0" w:color="auto"/>
              <w:left w:val="nil"/>
              <w:bottom w:val="single" w:sz="4" w:space="0" w:color="auto"/>
              <w:right w:val="nil"/>
            </w:tcBorders>
            <w:hideMark/>
          </w:tcPr>
          <w:p w14:paraId="2DC7A757" w14:textId="6830A86D" w:rsidR="004B2282" w:rsidRPr="00540AB0" w:rsidRDefault="00211FBB" w:rsidP="00FC68A1">
            <w:pPr>
              <w:pStyle w:val="Tabletext"/>
              <w:jc w:val="right"/>
            </w:pPr>
            <w:r>
              <w:t>48.15</w:t>
            </w:r>
          </w:p>
        </w:tc>
        <w:tc>
          <w:tcPr>
            <w:tcW w:w="1084" w:type="pct"/>
            <w:tcBorders>
              <w:top w:val="single" w:sz="4" w:space="0" w:color="auto"/>
              <w:left w:val="nil"/>
              <w:bottom w:val="single" w:sz="4" w:space="0" w:color="auto"/>
              <w:right w:val="nil"/>
            </w:tcBorders>
            <w:hideMark/>
          </w:tcPr>
          <w:p w14:paraId="5F6B6E39" w14:textId="2DBA496C" w:rsidR="004B2282" w:rsidRPr="00540AB0" w:rsidRDefault="004B2282" w:rsidP="00211FBB">
            <w:pPr>
              <w:pStyle w:val="Tabletext"/>
              <w:jc w:val="right"/>
            </w:pPr>
            <w:r w:rsidRPr="00540AB0">
              <w:t>3.</w:t>
            </w:r>
            <w:r w:rsidR="00211FBB">
              <w:t>40</w:t>
            </w:r>
          </w:p>
        </w:tc>
      </w:tr>
      <w:tr w:rsidR="004B2282" w:rsidRPr="00540AB0" w14:paraId="3A42A01F" w14:textId="77777777" w:rsidTr="00FC68A1">
        <w:tc>
          <w:tcPr>
            <w:tcW w:w="408" w:type="pct"/>
            <w:tcBorders>
              <w:top w:val="single" w:sz="4" w:space="0" w:color="auto"/>
              <w:left w:val="nil"/>
              <w:bottom w:val="single" w:sz="4" w:space="0" w:color="auto"/>
              <w:right w:val="nil"/>
            </w:tcBorders>
            <w:hideMark/>
          </w:tcPr>
          <w:p w14:paraId="7039B165" w14:textId="77777777" w:rsidR="004B2282" w:rsidRPr="00540AB0" w:rsidRDefault="004B2282" w:rsidP="00FC68A1">
            <w:pPr>
              <w:pStyle w:val="Tabletext"/>
            </w:pPr>
            <w:r w:rsidRPr="00540AB0">
              <w:t>25</w:t>
            </w:r>
          </w:p>
        </w:tc>
        <w:tc>
          <w:tcPr>
            <w:tcW w:w="983" w:type="pct"/>
            <w:tcBorders>
              <w:top w:val="single" w:sz="4" w:space="0" w:color="auto"/>
              <w:left w:val="nil"/>
              <w:bottom w:val="single" w:sz="4" w:space="0" w:color="auto"/>
              <w:right w:val="nil"/>
            </w:tcBorders>
            <w:hideMark/>
          </w:tcPr>
          <w:p w14:paraId="70575CA2" w14:textId="77777777" w:rsidR="004B2282" w:rsidRPr="00540AB0" w:rsidRDefault="004B2282" w:rsidP="00FC68A1">
            <w:pPr>
              <w:pStyle w:val="Tabletext"/>
            </w:pPr>
            <w:r w:rsidRPr="00540AB0">
              <w:t>5023</w:t>
            </w:r>
          </w:p>
        </w:tc>
        <w:tc>
          <w:tcPr>
            <w:tcW w:w="1252" w:type="pct"/>
            <w:tcBorders>
              <w:top w:val="single" w:sz="4" w:space="0" w:color="auto"/>
              <w:left w:val="nil"/>
              <w:bottom w:val="single" w:sz="4" w:space="0" w:color="auto"/>
              <w:right w:val="nil"/>
            </w:tcBorders>
            <w:hideMark/>
          </w:tcPr>
          <w:p w14:paraId="6289B740" w14:textId="77777777" w:rsidR="004B2282" w:rsidRPr="00540AB0" w:rsidRDefault="004B2282" w:rsidP="00FC68A1">
            <w:pPr>
              <w:pStyle w:val="Tabletext"/>
            </w:pPr>
            <w:r w:rsidRPr="00540AB0">
              <w:t>The fee for item 5020</w:t>
            </w:r>
          </w:p>
        </w:tc>
        <w:tc>
          <w:tcPr>
            <w:tcW w:w="1273" w:type="pct"/>
            <w:tcBorders>
              <w:top w:val="single" w:sz="4" w:space="0" w:color="auto"/>
              <w:left w:val="nil"/>
              <w:bottom w:val="single" w:sz="4" w:space="0" w:color="auto"/>
              <w:right w:val="nil"/>
            </w:tcBorders>
            <w:hideMark/>
          </w:tcPr>
          <w:p w14:paraId="5847EA97" w14:textId="5E9F7652" w:rsidR="004B2282" w:rsidRPr="00540AB0" w:rsidRDefault="00211FBB" w:rsidP="00FC68A1">
            <w:pPr>
              <w:pStyle w:val="Tabletext"/>
              <w:jc w:val="right"/>
            </w:pPr>
            <w:r>
              <w:t>26.75</w:t>
            </w:r>
          </w:p>
        </w:tc>
        <w:tc>
          <w:tcPr>
            <w:tcW w:w="1084" w:type="pct"/>
            <w:tcBorders>
              <w:top w:val="single" w:sz="4" w:space="0" w:color="auto"/>
              <w:left w:val="nil"/>
              <w:bottom w:val="single" w:sz="4" w:space="0" w:color="auto"/>
              <w:right w:val="nil"/>
            </w:tcBorders>
            <w:hideMark/>
          </w:tcPr>
          <w:p w14:paraId="59FF829D" w14:textId="268B0993" w:rsidR="004B2282" w:rsidRPr="00540AB0" w:rsidRDefault="004B2282" w:rsidP="00FC68A1">
            <w:pPr>
              <w:pStyle w:val="Tabletext"/>
              <w:jc w:val="right"/>
            </w:pPr>
            <w:r w:rsidRPr="00540AB0">
              <w:t>2.</w:t>
            </w:r>
            <w:r w:rsidR="00211FBB">
              <w:t>10</w:t>
            </w:r>
          </w:p>
        </w:tc>
      </w:tr>
      <w:tr w:rsidR="004B2282" w:rsidRPr="00540AB0" w14:paraId="1836B2EF" w14:textId="77777777" w:rsidTr="00FC68A1">
        <w:tc>
          <w:tcPr>
            <w:tcW w:w="408" w:type="pct"/>
            <w:tcBorders>
              <w:top w:val="single" w:sz="4" w:space="0" w:color="auto"/>
              <w:left w:val="nil"/>
              <w:bottom w:val="single" w:sz="4" w:space="0" w:color="auto"/>
              <w:right w:val="nil"/>
            </w:tcBorders>
            <w:hideMark/>
          </w:tcPr>
          <w:p w14:paraId="29058BFF" w14:textId="77777777" w:rsidR="004B2282" w:rsidRPr="00540AB0" w:rsidRDefault="004B2282" w:rsidP="00FC68A1">
            <w:pPr>
              <w:pStyle w:val="Tabletext"/>
            </w:pPr>
            <w:r w:rsidRPr="00540AB0">
              <w:t>26</w:t>
            </w:r>
          </w:p>
        </w:tc>
        <w:tc>
          <w:tcPr>
            <w:tcW w:w="983" w:type="pct"/>
            <w:tcBorders>
              <w:top w:val="single" w:sz="4" w:space="0" w:color="auto"/>
              <w:left w:val="nil"/>
              <w:bottom w:val="single" w:sz="4" w:space="0" w:color="auto"/>
              <w:right w:val="nil"/>
            </w:tcBorders>
            <w:hideMark/>
          </w:tcPr>
          <w:p w14:paraId="54D87B18" w14:textId="77777777" w:rsidR="004B2282" w:rsidRPr="00540AB0" w:rsidRDefault="004B2282" w:rsidP="00FC68A1">
            <w:pPr>
              <w:pStyle w:val="Tabletext"/>
            </w:pPr>
            <w:r w:rsidRPr="00540AB0">
              <w:t>5028</w:t>
            </w:r>
          </w:p>
        </w:tc>
        <w:tc>
          <w:tcPr>
            <w:tcW w:w="1252" w:type="pct"/>
            <w:tcBorders>
              <w:top w:val="single" w:sz="4" w:space="0" w:color="auto"/>
              <w:left w:val="nil"/>
              <w:bottom w:val="single" w:sz="4" w:space="0" w:color="auto"/>
              <w:right w:val="nil"/>
            </w:tcBorders>
            <w:hideMark/>
          </w:tcPr>
          <w:p w14:paraId="0FF7302C" w14:textId="77777777" w:rsidR="004B2282" w:rsidRPr="00540AB0" w:rsidRDefault="004B2282" w:rsidP="00FC68A1">
            <w:pPr>
              <w:pStyle w:val="Tabletext"/>
            </w:pPr>
            <w:r w:rsidRPr="00540AB0">
              <w:t>The fee for item 5020</w:t>
            </w:r>
          </w:p>
        </w:tc>
        <w:tc>
          <w:tcPr>
            <w:tcW w:w="1273" w:type="pct"/>
            <w:tcBorders>
              <w:top w:val="single" w:sz="4" w:space="0" w:color="auto"/>
              <w:left w:val="nil"/>
              <w:bottom w:val="single" w:sz="4" w:space="0" w:color="auto"/>
              <w:right w:val="nil"/>
            </w:tcBorders>
            <w:hideMark/>
          </w:tcPr>
          <w:p w14:paraId="18FFC368" w14:textId="3EFB0174" w:rsidR="004B2282" w:rsidRPr="00540AB0" w:rsidRDefault="00211FBB" w:rsidP="00FC68A1">
            <w:pPr>
              <w:pStyle w:val="Tabletext"/>
              <w:jc w:val="right"/>
            </w:pPr>
            <w:r>
              <w:t>48.15</w:t>
            </w:r>
          </w:p>
        </w:tc>
        <w:tc>
          <w:tcPr>
            <w:tcW w:w="1084" w:type="pct"/>
            <w:tcBorders>
              <w:top w:val="single" w:sz="4" w:space="0" w:color="auto"/>
              <w:left w:val="nil"/>
              <w:bottom w:val="single" w:sz="4" w:space="0" w:color="auto"/>
              <w:right w:val="nil"/>
            </w:tcBorders>
            <w:hideMark/>
          </w:tcPr>
          <w:p w14:paraId="26F821D5" w14:textId="3E7389B2" w:rsidR="004B2282" w:rsidRPr="00540AB0" w:rsidRDefault="004B2282" w:rsidP="00FC68A1">
            <w:pPr>
              <w:pStyle w:val="Tabletext"/>
              <w:jc w:val="right"/>
            </w:pPr>
            <w:r w:rsidRPr="00540AB0">
              <w:t>3.</w:t>
            </w:r>
            <w:r w:rsidR="00211FBB">
              <w:t>40</w:t>
            </w:r>
          </w:p>
        </w:tc>
      </w:tr>
      <w:tr w:rsidR="004B2282" w:rsidRPr="00540AB0" w14:paraId="79886034" w14:textId="77777777" w:rsidTr="00FC68A1">
        <w:tc>
          <w:tcPr>
            <w:tcW w:w="408" w:type="pct"/>
            <w:tcBorders>
              <w:top w:val="single" w:sz="4" w:space="0" w:color="auto"/>
              <w:left w:val="nil"/>
              <w:bottom w:val="single" w:sz="4" w:space="0" w:color="auto"/>
              <w:right w:val="nil"/>
            </w:tcBorders>
            <w:hideMark/>
          </w:tcPr>
          <w:p w14:paraId="057B4A67" w14:textId="77777777" w:rsidR="004B2282" w:rsidRPr="00540AB0" w:rsidRDefault="004B2282" w:rsidP="00FC68A1">
            <w:pPr>
              <w:pStyle w:val="Tabletext"/>
            </w:pPr>
            <w:r w:rsidRPr="00540AB0">
              <w:t>27</w:t>
            </w:r>
          </w:p>
        </w:tc>
        <w:tc>
          <w:tcPr>
            <w:tcW w:w="983" w:type="pct"/>
            <w:tcBorders>
              <w:top w:val="single" w:sz="4" w:space="0" w:color="auto"/>
              <w:left w:val="nil"/>
              <w:bottom w:val="single" w:sz="4" w:space="0" w:color="auto"/>
              <w:right w:val="nil"/>
            </w:tcBorders>
            <w:hideMark/>
          </w:tcPr>
          <w:p w14:paraId="65E20125" w14:textId="77777777" w:rsidR="004B2282" w:rsidRPr="00540AB0" w:rsidRDefault="004B2282" w:rsidP="00FC68A1">
            <w:pPr>
              <w:pStyle w:val="Tabletext"/>
            </w:pPr>
            <w:r w:rsidRPr="00540AB0">
              <w:t>5043</w:t>
            </w:r>
          </w:p>
        </w:tc>
        <w:tc>
          <w:tcPr>
            <w:tcW w:w="1252" w:type="pct"/>
            <w:tcBorders>
              <w:top w:val="single" w:sz="4" w:space="0" w:color="auto"/>
              <w:left w:val="nil"/>
              <w:bottom w:val="single" w:sz="4" w:space="0" w:color="auto"/>
              <w:right w:val="nil"/>
            </w:tcBorders>
            <w:hideMark/>
          </w:tcPr>
          <w:p w14:paraId="2A52DD55" w14:textId="77777777" w:rsidR="004B2282" w:rsidRPr="00540AB0" w:rsidRDefault="004B2282" w:rsidP="00FC68A1">
            <w:pPr>
              <w:pStyle w:val="Tabletext"/>
            </w:pPr>
            <w:r w:rsidRPr="00540AB0">
              <w:t>The fee for item 5040</w:t>
            </w:r>
          </w:p>
        </w:tc>
        <w:tc>
          <w:tcPr>
            <w:tcW w:w="1273" w:type="pct"/>
            <w:tcBorders>
              <w:top w:val="single" w:sz="4" w:space="0" w:color="auto"/>
              <w:left w:val="nil"/>
              <w:bottom w:val="single" w:sz="4" w:space="0" w:color="auto"/>
              <w:right w:val="nil"/>
            </w:tcBorders>
            <w:hideMark/>
          </w:tcPr>
          <w:p w14:paraId="4801C724" w14:textId="7176413C" w:rsidR="004B2282" w:rsidRPr="00540AB0" w:rsidRDefault="00211FBB" w:rsidP="00FC68A1">
            <w:pPr>
              <w:pStyle w:val="Tabletext"/>
              <w:jc w:val="right"/>
            </w:pPr>
            <w:r>
              <w:t>26.75</w:t>
            </w:r>
          </w:p>
        </w:tc>
        <w:tc>
          <w:tcPr>
            <w:tcW w:w="1084" w:type="pct"/>
            <w:tcBorders>
              <w:top w:val="single" w:sz="4" w:space="0" w:color="auto"/>
              <w:left w:val="nil"/>
              <w:bottom w:val="single" w:sz="4" w:space="0" w:color="auto"/>
              <w:right w:val="nil"/>
            </w:tcBorders>
            <w:hideMark/>
          </w:tcPr>
          <w:p w14:paraId="074191F0" w14:textId="60B19740" w:rsidR="004B2282" w:rsidRPr="00540AB0" w:rsidRDefault="004B2282" w:rsidP="00FC68A1">
            <w:pPr>
              <w:pStyle w:val="Tabletext"/>
              <w:jc w:val="right"/>
            </w:pPr>
            <w:r w:rsidRPr="00540AB0">
              <w:t>2.</w:t>
            </w:r>
            <w:r w:rsidR="00211FBB">
              <w:t>10</w:t>
            </w:r>
          </w:p>
        </w:tc>
      </w:tr>
      <w:tr w:rsidR="004B2282" w:rsidRPr="00540AB0" w14:paraId="273F5967" w14:textId="77777777" w:rsidTr="00FC68A1">
        <w:tc>
          <w:tcPr>
            <w:tcW w:w="408" w:type="pct"/>
            <w:tcBorders>
              <w:top w:val="single" w:sz="4" w:space="0" w:color="auto"/>
              <w:left w:val="nil"/>
              <w:bottom w:val="single" w:sz="4" w:space="0" w:color="auto"/>
              <w:right w:val="nil"/>
            </w:tcBorders>
            <w:hideMark/>
          </w:tcPr>
          <w:p w14:paraId="7FDF97AF" w14:textId="77777777" w:rsidR="004B2282" w:rsidRPr="00540AB0" w:rsidRDefault="004B2282" w:rsidP="00FC68A1">
            <w:pPr>
              <w:pStyle w:val="Tabletext"/>
            </w:pPr>
            <w:r w:rsidRPr="00540AB0">
              <w:t>28</w:t>
            </w:r>
          </w:p>
        </w:tc>
        <w:tc>
          <w:tcPr>
            <w:tcW w:w="983" w:type="pct"/>
            <w:tcBorders>
              <w:top w:val="single" w:sz="4" w:space="0" w:color="auto"/>
              <w:left w:val="nil"/>
              <w:bottom w:val="single" w:sz="4" w:space="0" w:color="auto"/>
              <w:right w:val="nil"/>
            </w:tcBorders>
            <w:hideMark/>
          </w:tcPr>
          <w:p w14:paraId="3FCB0AE3" w14:textId="77777777" w:rsidR="004B2282" w:rsidRPr="00540AB0" w:rsidRDefault="004B2282" w:rsidP="00FC68A1">
            <w:pPr>
              <w:pStyle w:val="Tabletext"/>
            </w:pPr>
            <w:r w:rsidRPr="00540AB0">
              <w:t>5049</w:t>
            </w:r>
          </w:p>
        </w:tc>
        <w:tc>
          <w:tcPr>
            <w:tcW w:w="1252" w:type="pct"/>
            <w:tcBorders>
              <w:top w:val="single" w:sz="4" w:space="0" w:color="auto"/>
              <w:left w:val="nil"/>
              <w:bottom w:val="single" w:sz="4" w:space="0" w:color="auto"/>
              <w:right w:val="nil"/>
            </w:tcBorders>
            <w:hideMark/>
          </w:tcPr>
          <w:p w14:paraId="6B6D791C" w14:textId="77777777" w:rsidR="004B2282" w:rsidRPr="00540AB0" w:rsidRDefault="004B2282" w:rsidP="00FC68A1">
            <w:pPr>
              <w:pStyle w:val="Tabletext"/>
            </w:pPr>
            <w:r w:rsidRPr="00540AB0">
              <w:t>The fee for item 5040</w:t>
            </w:r>
          </w:p>
        </w:tc>
        <w:tc>
          <w:tcPr>
            <w:tcW w:w="1273" w:type="pct"/>
            <w:tcBorders>
              <w:top w:val="single" w:sz="4" w:space="0" w:color="auto"/>
              <w:left w:val="nil"/>
              <w:bottom w:val="single" w:sz="4" w:space="0" w:color="auto"/>
              <w:right w:val="nil"/>
            </w:tcBorders>
            <w:hideMark/>
          </w:tcPr>
          <w:p w14:paraId="61CC0E6C" w14:textId="18046737" w:rsidR="004B2282" w:rsidRPr="00540AB0" w:rsidRDefault="00211FBB" w:rsidP="00FC68A1">
            <w:pPr>
              <w:pStyle w:val="Tabletext"/>
              <w:jc w:val="right"/>
            </w:pPr>
            <w:r>
              <w:t>48.15</w:t>
            </w:r>
          </w:p>
        </w:tc>
        <w:tc>
          <w:tcPr>
            <w:tcW w:w="1084" w:type="pct"/>
            <w:tcBorders>
              <w:top w:val="single" w:sz="4" w:space="0" w:color="auto"/>
              <w:left w:val="nil"/>
              <w:bottom w:val="single" w:sz="4" w:space="0" w:color="auto"/>
              <w:right w:val="nil"/>
            </w:tcBorders>
            <w:hideMark/>
          </w:tcPr>
          <w:p w14:paraId="6C522AC3" w14:textId="7BF87135" w:rsidR="004B2282" w:rsidRPr="00540AB0" w:rsidRDefault="004B2282" w:rsidP="00FC68A1">
            <w:pPr>
              <w:pStyle w:val="Tabletext"/>
              <w:jc w:val="right"/>
            </w:pPr>
            <w:r w:rsidRPr="00540AB0">
              <w:t>3.</w:t>
            </w:r>
            <w:r w:rsidR="00211FBB">
              <w:t>40</w:t>
            </w:r>
          </w:p>
        </w:tc>
      </w:tr>
      <w:tr w:rsidR="004B2282" w:rsidRPr="00540AB0" w14:paraId="771D7CC7" w14:textId="77777777" w:rsidTr="00FC68A1">
        <w:tc>
          <w:tcPr>
            <w:tcW w:w="408" w:type="pct"/>
            <w:tcBorders>
              <w:top w:val="single" w:sz="4" w:space="0" w:color="auto"/>
              <w:left w:val="nil"/>
              <w:bottom w:val="single" w:sz="4" w:space="0" w:color="auto"/>
              <w:right w:val="nil"/>
            </w:tcBorders>
            <w:hideMark/>
          </w:tcPr>
          <w:p w14:paraId="445580E3" w14:textId="77777777" w:rsidR="004B2282" w:rsidRPr="00540AB0" w:rsidRDefault="004B2282" w:rsidP="00FC68A1">
            <w:pPr>
              <w:pStyle w:val="Tabletext"/>
            </w:pPr>
            <w:r w:rsidRPr="00540AB0">
              <w:t>29</w:t>
            </w:r>
          </w:p>
        </w:tc>
        <w:tc>
          <w:tcPr>
            <w:tcW w:w="983" w:type="pct"/>
            <w:tcBorders>
              <w:top w:val="single" w:sz="4" w:space="0" w:color="auto"/>
              <w:left w:val="nil"/>
              <w:bottom w:val="single" w:sz="4" w:space="0" w:color="auto"/>
              <w:right w:val="nil"/>
            </w:tcBorders>
            <w:hideMark/>
          </w:tcPr>
          <w:p w14:paraId="1F3E4E59" w14:textId="77777777" w:rsidR="004B2282" w:rsidRPr="00540AB0" w:rsidRDefault="004B2282" w:rsidP="00FC68A1">
            <w:pPr>
              <w:pStyle w:val="Tabletext"/>
            </w:pPr>
            <w:r w:rsidRPr="00540AB0">
              <w:t>5063</w:t>
            </w:r>
          </w:p>
        </w:tc>
        <w:tc>
          <w:tcPr>
            <w:tcW w:w="1252" w:type="pct"/>
            <w:tcBorders>
              <w:top w:val="single" w:sz="4" w:space="0" w:color="auto"/>
              <w:left w:val="nil"/>
              <w:bottom w:val="single" w:sz="4" w:space="0" w:color="auto"/>
              <w:right w:val="nil"/>
            </w:tcBorders>
            <w:hideMark/>
          </w:tcPr>
          <w:p w14:paraId="3450638E" w14:textId="77777777" w:rsidR="004B2282" w:rsidRPr="00540AB0" w:rsidRDefault="004B2282" w:rsidP="00FC68A1">
            <w:pPr>
              <w:pStyle w:val="Tabletext"/>
            </w:pPr>
            <w:r w:rsidRPr="00540AB0">
              <w:t>The fee for item 5060</w:t>
            </w:r>
          </w:p>
        </w:tc>
        <w:tc>
          <w:tcPr>
            <w:tcW w:w="1273" w:type="pct"/>
            <w:tcBorders>
              <w:top w:val="single" w:sz="4" w:space="0" w:color="auto"/>
              <w:left w:val="nil"/>
              <w:bottom w:val="single" w:sz="4" w:space="0" w:color="auto"/>
              <w:right w:val="nil"/>
            </w:tcBorders>
            <w:hideMark/>
          </w:tcPr>
          <w:p w14:paraId="0B081369" w14:textId="051C025B" w:rsidR="004B2282" w:rsidRPr="00540AB0" w:rsidRDefault="00211FBB" w:rsidP="00FC68A1">
            <w:pPr>
              <w:pStyle w:val="Tabletext"/>
              <w:jc w:val="right"/>
            </w:pPr>
            <w:r>
              <w:t>26.75</w:t>
            </w:r>
          </w:p>
        </w:tc>
        <w:tc>
          <w:tcPr>
            <w:tcW w:w="1084" w:type="pct"/>
            <w:tcBorders>
              <w:top w:val="single" w:sz="4" w:space="0" w:color="auto"/>
              <w:left w:val="nil"/>
              <w:bottom w:val="single" w:sz="4" w:space="0" w:color="auto"/>
              <w:right w:val="nil"/>
            </w:tcBorders>
            <w:hideMark/>
          </w:tcPr>
          <w:p w14:paraId="4FDD47EF" w14:textId="1E931987" w:rsidR="004B2282" w:rsidRPr="00540AB0" w:rsidRDefault="004B2282" w:rsidP="00FC68A1">
            <w:pPr>
              <w:pStyle w:val="Tabletext"/>
              <w:jc w:val="right"/>
            </w:pPr>
            <w:r w:rsidRPr="00540AB0">
              <w:t>2.</w:t>
            </w:r>
            <w:r w:rsidR="00211FBB">
              <w:t>10</w:t>
            </w:r>
          </w:p>
        </w:tc>
      </w:tr>
      <w:tr w:rsidR="004B2282" w:rsidRPr="00540AB0" w14:paraId="09F3CBE5" w14:textId="77777777" w:rsidTr="00FC68A1">
        <w:tc>
          <w:tcPr>
            <w:tcW w:w="408" w:type="pct"/>
            <w:tcBorders>
              <w:top w:val="single" w:sz="4" w:space="0" w:color="auto"/>
              <w:left w:val="nil"/>
              <w:bottom w:val="single" w:sz="4" w:space="0" w:color="auto"/>
              <w:right w:val="nil"/>
            </w:tcBorders>
            <w:hideMark/>
          </w:tcPr>
          <w:p w14:paraId="4148E025" w14:textId="77777777" w:rsidR="004B2282" w:rsidRPr="00540AB0" w:rsidRDefault="004B2282" w:rsidP="00FC68A1">
            <w:pPr>
              <w:pStyle w:val="Tabletext"/>
            </w:pPr>
            <w:r w:rsidRPr="00540AB0">
              <w:t>30</w:t>
            </w:r>
          </w:p>
        </w:tc>
        <w:tc>
          <w:tcPr>
            <w:tcW w:w="983" w:type="pct"/>
            <w:tcBorders>
              <w:top w:val="single" w:sz="4" w:space="0" w:color="auto"/>
              <w:left w:val="nil"/>
              <w:bottom w:val="single" w:sz="4" w:space="0" w:color="auto"/>
              <w:right w:val="nil"/>
            </w:tcBorders>
            <w:hideMark/>
          </w:tcPr>
          <w:p w14:paraId="23CBBD0A" w14:textId="77777777" w:rsidR="004B2282" w:rsidRPr="00540AB0" w:rsidRDefault="004B2282" w:rsidP="00FC68A1">
            <w:pPr>
              <w:pStyle w:val="Tabletext"/>
            </w:pPr>
            <w:r w:rsidRPr="00540AB0">
              <w:t>5067</w:t>
            </w:r>
          </w:p>
        </w:tc>
        <w:tc>
          <w:tcPr>
            <w:tcW w:w="1252" w:type="pct"/>
            <w:tcBorders>
              <w:top w:val="single" w:sz="4" w:space="0" w:color="auto"/>
              <w:left w:val="nil"/>
              <w:bottom w:val="single" w:sz="4" w:space="0" w:color="auto"/>
              <w:right w:val="nil"/>
            </w:tcBorders>
            <w:hideMark/>
          </w:tcPr>
          <w:p w14:paraId="5A1FFB0D" w14:textId="77777777" w:rsidR="004B2282" w:rsidRPr="00540AB0" w:rsidRDefault="004B2282" w:rsidP="00FC68A1">
            <w:pPr>
              <w:pStyle w:val="Tabletext"/>
            </w:pPr>
            <w:r w:rsidRPr="00540AB0">
              <w:t>The fee for item 5060</w:t>
            </w:r>
          </w:p>
        </w:tc>
        <w:tc>
          <w:tcPr>
            <w:tcW w:w="1273" w:type="pct"/>
            <w:tcBorders>
              <w:top w:val="single" w:sz="4" w:space="0" w:color="auto"/>
              <w:left w:val="nil"/>
              <w:bottom w:val="single" w:sz="4" w:space="0" w:color="auto"/>
              <w:right w:val="nil"/>
            </w:tcBorders>
            <w:hideMark/>
          </w:tcPr>
          <w:p w14:paraId="17EF1A6F" w14:textId="0C4719ED" w:rsidR="004B2282" w:rsidRPr="00540AB0" w:rsidRDefault="00211FBB" w:rsidP="00FC68A1">
            <w:pPr>
              <w:pStyle w:val="Tabletext"/>
              <w:jc w:val="right"/>
            </w:pPr>
            <w:r>
              <w:t>48.15</w:t>
            </w:r>
          </w:p>
        </w:tc>
        <w:tc>
          <w:tcPr>
            <w:tcW w:w="1084" w:type="pct"/>
            <w:tcBorders>
              <w:top w:val="single" w:sz="4" w:space="0" w:color="auto"/>
              <w:left w:val="nil"/>
              <w:bottom w:val="single" w:sz="4" w:space="0" w:color="auto"/>
              <w:right w:val="nil"/>
            </w:tcBorders>
            <w:hideMark/>
          </w:tcPr>
          <w:p w14:paraId="4AD5DFB4" w14:textId="1EBA5052" w:rsidR="004B2282" w:rsidRPr="00540AB0" w:rsidRDefault="004B2282" w:rsidP="00FC68A1">
            <w:pPr>
              <w:pStyle w:val="Tabletext"/>
              <w:jc w:val="right"/>
            </w:pPr>
            <w:r w:rsidRPr="00540AB0">
              <w:t>3.</w:t>
            </w:r>
            <w:r w:rsidR="00211FBB">
              <w:t>40</w:t>
            </w:r>
          </w:p>
        </w:tc>
      </w:tr>
      <w:tr w:rsidR="004B2282" w:rsidRPr="00540AB0" w14:paraId="3A2A4EB1" w14:textId="77777777" w:rsidTr="00FC68A1">
        <w:tc>
          <w:tcPr>
            <w:tcW w:w="408" w:type="pct"/>
            <w:tcBorders>
              <w:top w:val="single" w:sz="4" w:space="0" w:color="auto"/>
              <w:left w:val="nil"/>
              <w:bottom w:val="single" w:sz="4" w:space="0" w:color="auto"/>
              <w:right w:val="nil"/>
            </w:tcBorders>
            <w:hideMark/>
          </w:tcPr>
          <w:p w14:paraId="68E1B8F3" w14:textId="77777777" w:rsidR="004B2282" w:rsidRPr="00540AB0" w:rsidRDefault="004B2282" w:rsidP="00FC68A1">
            <w:pPr>
              <w:pStyle w:val="Tabletext"/>
            </w:pPr>
            <w:r w:rsidRPr="00540AB0">
              <w:t>31</w:t>
            </w:r>
          </w:p>
        </w:tc>
        <w:tc>
          <w:tcPr>
            <w:tcW w:w="983" w:type="pct"/>
            <w:tcBorders>
              <w:top w:val="single" w:sz="4" w:space="0" w:color="auto"/>
              <w:left w:val="nil"/>
              <w:bottom w:val="single" w:sz="4" w:space="0" w:color="auto"/>
              <w:right w:val="nil"/>
            </w:tcBorders>
            <w:hideMark/>
          </w:tcPr>
          <w:p w14:paraId="36813B4A" w14:textId="77777777" w:rsidR="004B2282" w:rsidRPr="00540AB0" w:rsidRDefault="004B2282" w:rsidP="00FC68A1">
            <w:pPr>
              <w:pStyle w:val="Tabletext"/>
            </w:pPr>
            <w:r w:rsidRPr="00540AB0">
              <w:t>5220</w:t>
            </w:r>
          </w:p>
        </w:tc>
        <w:tc>
          <w:tcPr>
            <w:tcW w:w="1252" w:type="pct"/>
            <w:tcBorders>
              <w:top w:val="single" w:sz="4" w:space="0" w:color="auto"/>
              <w:left w:val="nil"/>
              <w:bottom w:val="single" w:sz="4" w:space="0" w:color="auto"/>
              <w:right w:val="nil"/>
            </w:tcBorders>
            <w:hideMark/>
          </w:tcPr>
          <w:p w14:paraId="16CC46C6" w14:textId="77777777" w:rsidR="004B2282" w:rsidRPr="00540AB0" w:rsidRDefault="004B2282" w:rsidP="00FC68A1">
            <w:pPr>
              <w:pStyle w:val="Tabletext"/>
              <w:jc w:val="right"/>
            </w:pPr>
            <w:r w:rsidRPr="00540AB0">
              <w:t>$18.50</w:t>
            </w:r>
          </w:p>
        </w:tc>
        <w:tc>
          <w:tcPr>
            <w:tcW w:w="1273" w:type="pct"/>
            <w:tcBorders>
              <w:top w:val="single" w:sz="4" w:space="0" w:color="auto"/>
              <w:left w:val="nil"/>
              <w:bottom w:val="single" w:sz="4" w:space="0" w:color="auto"/>
              <w:right w:val="nil"/>
            </w:tcBorders>
            <w:hideMark/>
          </w:tcPr>
          <w:p w14:paraId="35C3D8F2" w14:textId="77777777" w:rsidR="004B2282" w:rsidRPr="00540AB0" w:rsidRDefault="004B2282" w:rsidP="00FC68A1">
            <w:pPr>
              <w:pStyle w:val="Tabletext"/>
              <w:jc w:val="right"/>
            </w:pPr>
            <w:r w:rsidRPr="00540AB0">
              <w:t>15.50</w:t>
            </w:r>
          </w:p>
        </w:tc>
        <w:tc>
          <w:tcPr>
            <w:tcW w:w="1084" w:type="pct"/>
            <w:tcBorders>
              <w:top w:val="single" w:sz="4" w:space="0" w:color="auto"/>
              <w:left w:val="nil"/>
              <w:bottom w:val="single" w:sz="4" w:space="0" w:color="auto"/>
              <w:right w:val="nil"/>
            </w:tcBorders>
            <w:hideMark/>
          </w:tcPr>
          <w:p w14:paraId="35668C8A" w14:textId="77777777" w:rsidR="004B2282" w:rsidRPr="00540AB0" w:rsidRDefault="004B2282" w:rsidP="00FC68A1">
            <w:pPr>
              <w:pStyle w:val="Tabletext"/>
              <w:jc w:val="right"/>
            </w:pPr>
            <w:r w:rsidRPr="00540AB0">
              <w:t>0.70</w:t>
            </w:r>
          </w:p>
        </w:tc>
      </w:tr>
      <w:tr w:rsidR="004B2282" w:rsidRPr="00540AB0" w14:paraId="1C88FB33" w14:textId="77777777" w:rsidTr="00FC68A1">
        <w:tc>
          <w:tcPr>
            <w:tcW w:w="408" w:type="pct"/>
            <w:tcBorders>
              <w:top w:val="single" w:sz="4" w:space="0" w:color="auto"/>
              <w:left w:val="nil"/>
              <w:bottom w:val="single" w:sz="4" w:space="0" w:color="auto"/>
              <w:right w:val="nil"/>
            </w:tcBorders>
            <w:hideMark/>
          </w:tcPr>
          <w:p w14:paraId="0419BDDD" w14:textId="77777777" w:rsidR="004B2282" w:rsidRPr="00540AB0" w:rsidRDefault="004B2282" w:rsidP="00FC68A1">
            <w:pPr>
              <w:pStyle w:val="Tabletext"/>
            </w:pPr>
            <w:r w:rsidRPr="00540AB0">
              <w:t>32</w:t>
            </w:r>
          </w:p>
        </w:tc>
        <w:tc>
          <w:tcPr>
            <w:tcW w:w="983" w:type="pct"/>
            <w:tcBorders>
              <w:top w:val="single" w:sz="4" w:space="0" w:color="auto"/>
              <w:left w:val="nil"/>
              <w:bottom w:val="single" w:sz="4" w:space="0" w:color="auto"/>
              <w:right w:val="nil"/>
            </w:tcBorders>
            <w:hideMark/>
          </w:tcPr>
          <w:p w14:paraId="6A95676D" w14:textId="77777777" w:rsidR="004B2282" w:rsidRPr="00540AB0" w:rsidRDefault="004B2282" w:rsidP="00FC68A1">
            <w:pPr>
              <w:pStyle w:val="Tabletext"/>
            </w:pPr>
            <w:r w:rsidRPr="00540AB0">
              <w:t>5223</w:t>
            </w:r>
          </w:p>
        </w:tc>
        <w:tc>
          <w:tcPr>
            <w:tcW w:w="1252" w:type="pct"/>
            <w:tcBorders>
              <w:top w:val="single" w:sz="4" w:space="0" w:color="auto"/>
              <w:left w:val="nil"/>
              <w:bottom w:val="single" w:sz="4" w:space="0" w:color="auto"/>
              <w:right w:val="nil"/>
            </w:tcBorders>
            <w:hideMark/>
          </w:tcPr>
          <w:p w14:paraId="00ADBDE2" w14:textId="77777777" w:rsidR="004B2282" w:rsidRPr="00540AB0" w:rsidRDefault="004B2282" w:rsidP="00FC68A1">
            <w:pPr>
              <w:pStyle w:val="Tabletext"/>
              <w:jc w:val="right"/>
            </w:pPr>
            <w:r w:rsidRPr="00540AB0">
              <w:t>$26.00</w:t>
            </w:r>
          </w:p>
        </w:tc>
        <w:tc>
          <w:tcPr>
            <w:tcW w:w="1273" w:type="pct"/>
            <w:tcBorders>
              <w:top w:val="single" w:sz="4" w:space="0" w:color="auto"/>
              <w:left w:val="nil"/>
              <w:bottom w:val="single" w:sz="4" w:space="0" w:color="auto"/>
              <w:right w:val="nil"/>
            </w:tcBorders>
            <w:hideMark/>
          </w:tcPr>
          <w:p w14:paraId="245A2F31" w14:textId="77777777" w:rsidR="004B2282" w:rsidRPr="00540AB0" w:rsidRDefault="004B2282" w:rsidP="00FC68A1">
            <w:pPr>
              <w:pStyle w:val="Tabletext"/>
              <w:jc w:val="right"/>
            </w:pPr>
            <w:r w:rsidRPr="00540AB0">
              <w:t>17.50</w:t>
            </w:r>
          </w:p>
        </w:tc>
        <w:tc>
          <w:tcPr>
            <w:tcW w:w="1084" w:type="pct"/>
            <w:tcBorders>
              <w:top w:val="single" w:sz="4" w:space="0" w:color="auto"/>
              <w:left w:val="nil"/>
              <w:bottom w:val="single" w:sz="4" w:space="0" w:color="auto"/>
              <w:right w:val="nil"/>
            </w:tcBorders>
            <w:hideMark/>
          </w:tcPr>
          <w:p w14:paraId="32D12519" w14:textId="77777777" w:rsidR="004B2282" w:rsidRPr="00540AB0" w:rsidRDefault="004B2282" w:rsidP="00FC68A1">
            <w:pPr>
              <w:pStyle w:val="Tabletext"/>
              <w:jc w:val="right"/>
            </w:pPr>
            <w:r w:rsidRPr="00540AB0">
              <w:t>0.70</w:t>
            </w:r>
          </w:p>
        </w:tc>
      </w:tr>
      <w:tr w:rsidR="004B2282" w:rsidRPr="00540AB0" w14:paraId="4D196A0B" w14:textId="77777777" w:rsidTr="00FC68A1">
        <w:tc>
          <w:tcPr>
            <w:tcW w:w="408" w:type="pct"/>
            <w:tcBorders>
              <w:top w:val="single" w:sz="4" w:space="0" w:color="auto"/>
              <w:left w:val="nil"/>
              <w:bottom w:val="single" w:sz="4" w:space="0" w:color="auto"/>
              <w:right w:val="nil"/>
            </w:tcBorders>
            <w:hideMark/>
          </w:tcPr>
          <w:p w14:paraId="4E199DD1" w14:textId="77777777" w:rsidR="004B2282" w:rsidRPr="00540AB0" w:rsidRDefault="004B2282" w:rsidP="00FC68A1">
            <w:pPr>
              <w:pStyle w:val="Tabletext"/>
            </w:pPr>
            <w:r w:rsidRPr="00540AB0">
              <w:t>33</w:t>
            </w:r>
          </w:p>
        </w:tc>
        <w:tc>
          <w:tcPr>
            <w:tcW w:w="983" w:type="pct"/>
            <w:tcBorders>
              <w:top w:val="single" w:sz="4" w:space="0" w:color="auto"/>
              <w:left w:val="nil"/>
              <w:bottom w:val="single" w:sz="4" w:space="0" w:color="auto"/>
              <w:right w:val="nil"/>
            </w:tcBorders>
            <w:hideMark/>
          </w:tcPr>
          <w:p w14:paraId="47C84BA8" w14:textId="77777777" w:rsidR="004B2282" w:rsidRPr="00540AB0" w:rsidRDefault="004B2282" w:rsidP="00FC68A1">
            <w:pPr>
              <w:pStyle w:val="Tabletext"/>
            </w:pPr>
            <w:r w:rsidRPr="00540AB0">
              <w:t>5227</w:t>
            </w:r>
          </w:p>
        </w:tc>
        <w:tc>
          <w:tcPr>
            <w:tcW w:w="1252" w:type="pct"/>
            <w:tcBorders>
              <w:top w:val="single" w:sz="4" w:space="0" w:color="auto"/>
              <w:left w:val="nil"/>
              <w:bottom w:val="single" w:sz="4" w:space="0" w:color="auto"/>
              <w:right w:val="nil"/>
            </w:tcBorders>
            <w:hideMark/>
          </w:tcPr>
          <w:p w14:paraId="6A0B3D67" w14:textId="77777777" w:rsidR="004B2282" w:rsidRPr="00540AB0" w:rsidRDefault="004B2282" w:rsidP="00FC68A1">
            <w:pPr>
              <w:pStyle w:val="Tabletext"/>
              <w:jc w:val="right"/>
            </w:pPr>
            <w:r w:rsidRPr="00540AB0">
              <w:t>$45.50</w:t>
            </w:r>
          </w:p>
        </w:tc>
        <w:tc>
          <w:tcPr>
            <w:tcW w:w="1273" w:type="pct"/>
            <w:tcBorders>
              <w:top w:val="single" w:sz="4" w:space="0" w:color="auto"/>
              <w:left w:val="nil"/>
              <w:bottom w:val="single" w:sz="4" w:space="0" w:color="auto"/>
              <w:right w:val="nil"/>
            </w:tcBorders>
            <w:hideMark/>
          </w:tcPr>
          <w:p w14:paraId="4C3F7C4C" w14:textId="77777777" w:rsidR="004B2282" w:rsidRPr="00540AB0" w:rsidRDefault="004B2282" w:rsidP="00FC68A1">
            <w:pPr>
              <w:pStyle w:val="Tabletext"/>
              <w:jc w:val="right"/>
            </w:pPr>
            <w:r w:rsidRPr="00540AB0">
              <w:t>15.50</w:t>
            </w:r>
          </w:p>
        </w:tc>
        <w:tc>
          <w:tcPr>
            <w:tcW w:w="1084" w:type="pct"/>
            <w:tcBorders>
              <w:top w:val="single" w:sz="4" w:space="0" w:color="auto"/>
              <w:left w:val="nil"/>
              <w:bottom w:val="single" w:sz="4" w:space="0" w:color="auto"/>
              <w:right w:val="nil"/>
            </w:tcBorders>
            <w:hideMark/>
          </w:tcPr>
          <w:p w14:paraId="3A904E52" w14:textId="77777777" w:rsidR="004B2282" w:rsidRPr="00540AB0" w:rsidRDefault="004B2282" w:rsidP="00FC68A1">
            <w:pPr>
              <w:pStyle w:val="Tabletext"/>
              <w:jc w:val="right"/>
            </w:pPr>
            <w:r w:rsidRPr="00540AB0">
              <w:t>0.70</w:t>
            </w:r>
          </w:p>
        </w:tc>
      </w:tr>
      <w:tr w:rsidR="004B2282" w:rsidRPr="00540AB0" w14:paraId="61EB98D7" w14:textId="77777777" w:rsidTr="00FC68A1">
        <w:tc>
          <w:tcPr>
            <w:tcW w:w="408" w:type="pct"/>
            <w:tcBorders>
              <w:top w:val="single" w:sz="4" w:space="0" w:color="auto"/>
              <w:left w:val="nil"/>
              <w:bottom w:val="single" w:sz="4" w:space="0" w:color="auto"/>
              <w:right w:val="nil"/>
            </w:tcBorders>
            <w:hideMark/>
          </w:tcPr>
          <w:p w14:paraId="6306020F" w14:textId="77777777" w:rsidR="004B2282" w:rsidRPr="00540AB0" w:rsidRDefault="004B2282" w:rsidP="00FC68A1">
            <w:pPr>
              <w:pStyle w:val="Tabletext"/>
            </w:pPr>
            <w:r w:rsidRPr="00540AB0">
              <w:t>34</w:t>
            </w:r>
          </w:p>
        </w:tc>
        <w:tc>
          <w:tcPr>
            <w:tcW w:w="983" w:type="pct"/>
            <w:tcBorders>
              <w:top w:val="single" w:sz="4" w:space="0" w:color="auto"/>
              <w:left w:val="nil"/>
              <w:bottom w:val="single" w:sz="4" w:space="0" w:color="auto"/>
              <w:right w:val="nil"/>
            </w:tcBorders>
            <w:hideMark/>
          </w:tcPr>
          <w:p w14:paraId="7889E006" w14:textId="77777777" w:rsidR="004B2282" w:rsidRPr="00540AB0" w:rsidRDefault="004B2282" w:rsidP="00FC68A1">
            <w:pPr>
              <w:pStyle w:val="Tabletext"/>
            </w:pPr>
            <w:r w:rsidRPr="00540AB0">
              <w:t>5228</w:t>
            </w:r>
          </w:p>
        </w:tc>
        <w:tc>
          <w:tcPr>
            <w:tcW w:w="1252" w:type="pct"/>
            <w:tcBorders>
              <w:top w:val="single" w:sz="4" w:space="0" w:color="auto"/>
              <w:left w:val="nil"/>
              <w:bottom w:val="single" w:sz="4" w:space="0" w:color="auto"/>
              <w:right w:val="nil"/>
            </w:tcBorders>
            <w:hideMark/>
          </w:tcPr>
          <w:p w14:paraId="5C643991" w14:textId="77777777" w:rsidR="004B2282" w:rsidRPr="00540AB0" w:rsidRDefault="004B2282" w:rsidP="00FC68A1">
            <w:pPr>
              <w:pStyle w:val="Tabletext"/>
              <w:jc w:val="right"/>
            </w:pPr>
            <w:r w:rsidRPr="00540AB0">
              <w:t>$67.50</w:t>
            </w:r>
          </w:p>
        </w:tc>
        <w:tc>
          <w:tcPr>
            <w:tcW w:w="1273" w:type="pct"/>
            <w:tcBorders>
              <w:top w:val="single" w:sz="4" w:space="0" w:color="auto"/>
              <w:left w:val="nil"/>
              <w:bottom w:val="single" w:sz="4" w:space="0" w:color="auto"/>
              <w:right w:val="nil"/>
            </w:tcBorders>
            <w:hideMark/>
          </w:tcPr>
          <w:p w14:paraId="0C016564" w14:textId="77777777" w:rsidR="004B2282" w:rsidRPr="00540AB0" w:rsidRDefault="004B2282" w:rsidP="00FC68A1">
            <w:pPr>
              <w:pStyle w:val="Tabletext"/>
              <w:jc w:val="right"/>
            </w:pPr>
            <w:r w:rsidRPr="00540AB0">
              <w:t>15.50</w:t>
            </w:r>
          </w:p>
        </w:tc>
        <w:tc>
          <w:tcPr>
            <w:tcW w:w="1084" w:type="pct"/>
            <w:tcBorders>
              <w:top w:val="single" w:sz="4" w:space="0" w:color="auto"/>
              <w:left w:val="nil"/>
              <w:bottom w:val="single" w:sz="4" w:space="0" w:color="auto"/>
              <w:right w:val="nil"/>
            </w:tcBorders>
            <w:hideMark/>
          </w:tcPr>
          <w:p w14:paraId="2C9B6E84" w14:textId="77777777" w:rsidR="004B2282" w:rsidRPr="00540AB0" w:rsidRDefault="004B2282" w:rsidP="00FC68A1">
            <w:pPr>
              <w:pStyle w:val="Tabletext"/>
              <w:jc w:val="right"/>
            </w:pPr>
            <w:r w:rsidRPr="00540AB0">
              <w:t>0.70</w:t>
            </w:r>
          </w:p>
        </w:tc>
      </w:tr>
      <w:tr w:rsidR="004B2282" w:rsidRPr="00540AB0" w14:paraId="02C34D3C" w14:textId="77777777" w:rsidTr="00FC68A1">
        <w:tc>
          <w:tcPr>
            <w:tcW w:w="408" w:type="pct"/>
            <w:tcBorders>
              <w:top w:val="single" w:sz="4" w:space="0" w:color="auto"/>
              <w:left w:val="nil"/>
              <w:bottom w:val="single" w:sz="4" w:space="0" w:color="auto"/>
              <w:right w:val="nil"/>
            </w:tcBorders>
            <w:hideMark/>
          </w:tcPr>
          <w:p w14:paraId="2653569C" w14:textId="77777777" w:rsidR="004B2282" w:rsidRPr="00540AB0" w:rsidRDefault="004B2282" w:rsidP="00FC68A1">
            <w:pPr>
              <w:pStyle w:val="Tabletext"/>
            </w:pPr>
            <w:r w:rsidRPr="00540AB0">
              <w:t>35</w:t>
            </w:r>
          </w:p>
        </w:tc>
        <w:tc>
          <w:tcPr>
            <w:tcW w:w="983" w:type="pct"/>
            <w:tcBorders>
              <w:top w:val="single" w:sz="4" w:space="0" w:color="auto"/>
              <w:left w:val="nil"/>
              <w:bottom w:val="single" w:sz="4" w:space="0" w:color="auto"/>
              <w:right w:val="nil"/>
            </w:tcBorders>
            <w:hideMark/>
          </w:tcPr>
          <w:p w14:paraId="662E64BA" w14:textId="77777777" w:rsidR="004B2282" w:rsidRPr="00540AB0" w:rsidRDefault="004B2282" w:rsidP="00FC68A1">
            <w:pPr>
              <w:pStyle w:val="Tabletext"/>
            </w:pPr>
            <w:r w:rsidRPr="00540AB0">
              <w:t>5260</w:t>
            </w:r>
          </w:p>
        </w:tc>
        <w:tc>
          <w:tcPr>
            <w:tcW w:w="1252" w:type="pct"/>
            <w:tcBorders>
              <w:top w:val="single" w:sz="4" w:space="0" w:color="auto"/>
              <w:left w:val="nil"/>
              <w:bottom w:val="single" w:sz="4" w:space="0" w:color="auto"/>
              <w:right w:val="nil"/>
            </w:tcBorders>
            <w:hideMark/>
          </w:tcPr>
          <w:p w14:paraId="1CDB2D68" w14:textId="77777777" w:rsidR="004B2282" w:rsidRPr="00540AB0" w:rsidRDefault="004B2282" w:rsidP="00FC68A1">
            <w:pPr>
              <w:pStyle w:val="Tabletext"/>
              <w:jc w:val="right"/>
            </w:pPr>
            <w:r w:rsidRPr="00540AB0">
              <w:t>$18.50</w:t>
            </w:r>
          </w:p>
        </w:tc>
        <w:tc>
          <w:tcPr>
            <w:tcW w:w="1273" w:type="pct"/>
            <w:tcBorders>
              <w:top w:val="single" w:sz="4" w:space="0" w:color="auto"/>
              <w:left w:val="nil"/>
              <w:bottom w:val="single" w:sz="4" w:space="0" w:color="auto"/>
              <w:right w:val="nil"/>
            </w:tcBorders>
            <w:hideMark/>
          </w:tcPr>
          <w:p w14:paraId="1F69AF99" w14:textId="77777777" w:rsidR="004B2282" w:rsidRPr="00540AB0" w:rsidRDefault="004B2282" w:rsidP="00FC68A1">
            <w:pPr>
              <w:pStyle w:val="Tabletext"/>
              <w:jc w:val="right"/>
            </w:pPr>
            <w:r w:rsidRPr="00540AB0">
              <w:t>27.95</w:t>
            </w:r>
          </w:p>
        </w:tc>
        <w:tc>
          <w:tcPr>
            <w:tcW w:w="1084" w:type="pct"/>
            <w:tcBorders>
              <w:top w:val="single" w:sz="4" w:space="0" w:color="auto"/>
              <w:left w:val="nil"/>
              <w:bottom w:val="single" w:sz="4" w:space="0" w:color="auto"/>
              <w:right w:val="nil"/>
            </w:tcBorders>
            <w:hideMark/>
          </w:tcPr>
          <w:p w14:paraId="348238A1" w14:textId="77777777" w:rsidR="004B2282" w:rsidRPr="00540AB0" w:rsidRDefault="004B2282" w:rsidP="00FC68A1">
            <w:pPr>
              <w:pStyle w:val="Tabletext"/>
              <w:jc w:val="right"/>
            </w:pPr>
            <w:r w:rsidRPr="00540AB0">
              <w:t>1.25</w:t>
            </w:r>
          </w:p>
        </w:tc>
      </w:tr>
      <w:tr w:rsidR="004B2282" w:rsidRPr="00540AB0" w14:paraId="0AB5E017" w14:textId="77777777" w:rsidTr="00FC68A1">
        <w:tc>
          <w:tcPr>
            <w:tcW w:w="408" w:type="pct"/>
            <w:tcBorders>
              <w:top w:val="single" w:sz="4" w:space="0" w:color="auto"/>
              <w:left w:val="nil"/>
              <w:bottom w:val="single" w:sz="4" w:space="0" w:color="auto"/>
              <w:right w:val="nil"/>
            </w:tcBorders>
            <w:hideMark/>
          </w:tcPr>
          <w:p w14:paraId="1976BAFC" w14:textId="77777777" w:rsidR="004B2282" w:rsidRPr="00540AB0" w:rsidRDefault="004B2282" w:rsidP="00FC68A1">
            <w:pPr>
              <w:pStyle w:val="Tabletext"/>
            </w:pPr>
            <w:r w:rsidRPr="00540AB0">
              <w:t>36</w:t>
            </w:r>
          </w:p>
        </w:tc>
        <w:tc>
          <w:tcPr>
            <w:tcW w:w="983" w:type="pct"/>
            <w:tcBorders>
              <w:top w:val="single" w:sz="4" w:space="0" w:color="auto"/>
              <w:left w:val="nil"/>
              <w:bottom w:val="single" w:sz="4" w:space="0" w:color="auto"/>
              <w:right w:val="nil"/>
            </w:tcBorders>
            <w:hideMark/>
          </w:tcPr>
          <w:p w14:paraId="7AF01443" w14:textId="77777777" w:rsidR="004B2282" w:rsidRPr="00540AB0" w:rsidRDefault="004B2282" w:rsidP="00FC68A1">
            <w:pPr>
              <w:pStyle w:val="Tabletext"/>
            </w:pPr>
            <w:r w:rsidRPr="00540AB0">
              <w:t>5263</w:t>
            </w:r>
          </w:p>
        </w:tc>
        <w:tc>
          <w:tcPr>
            <w:tcW w:w="1252" w:type="pct"/>
            <w:tcBorders>
              <w:top w:val="single" w:sz="4" w:space="0" w:color="auto"/>
              <w:left w:val="nil"/>
              <w:bottom w:val="single" w:sz="4" w:space="0" w:color="auto"/>
              <w:right w:val="nil"/>
            </w:tcBorders>
            <w:hideMark/>
          </w:tcPr>
          <w:p w14:paraId="67464074" w14:textId="77777777" w:rsidR="004B2282" w:rsidRPr="00540AB0" w:rsidRDefault="004B2282" w:rsidP="00FC68A1">
            <w:pPr>
              <w:pStyle w:val="Tabletext"/>
              <w:jc w:val="right"/>
            </w:pPr>
            <w:r w:rsidRPr="00540AB0">
              <w:t>$26.00</w:t>
            </w:r>
          </w:p>
        </w:tc>
        <w:tc>
          <w:tcPr>
            <w:tcW w:w="1273" w:type="pct"/>
            <w:tcBorders>
              <w:top w:val="single" w:sz="4" w:space="0" w:color="auto"/>
              <w:left w:val="nil"/>
              <w:bottom w:val="single" w:sz="4" w:space="0" w:color="auto"/>
              <w:right w:val="nil"/>
            </w:tcBorders>
            <w:hideMark/>
          </w:tcPr>
          <w:p w14:paraId="0D23948F" w14:textId="77777777" w:rsidR="004B2282" w:rsidRPr="00540AB0" w:rsidRDefault="004B2282" w:rsidP="00FC68A1">
            <w:pPr>
              <w:pStyle w:val="Tabletext"/>
              <w:jc w:val="right"/>
            </w:pPr>
            <w:r w:rsidRPr="00540AB0">
              <w:t>31.55</w:t>
            </w:r>
          </w:p>
        </w:tc>
        <w:tc>
          <w:tcPr>
            <w:tcW w:w="1084" w:type="pct"/>
            <w:tcBorders>
              <w:top w:val="single" w:sz="4" w:space="0" w:color="auto"/>
              <w:left w:val="nil"/>
              <w:bottom w:val="single" w:sz="4" w:space="0" w:color="auto"/>
              <w:right w:val="nil"/>
            </w:tcBorders>
            <w:hideMark/>
          </w:tcPr>
          <w:p w14:paraId="2906F370" w14:textId="77777777" w:rsidR="004B2282" w:rsidRPr="00540AB0" w:rsidRDefault="004B2282" w:rsidP="00FC68A1">
            <w:pPr>
              <w:pStyle w:val="Tabletext"/>
              <w:jc w:val="right"/>
            </w:pPr>
            <w:r w:rsidRPr="00540AB0">
              <w:t>1.25</w:t>
            </w:r>
          </w:p>
        </w:tc>
      </w:tr>
      <w:tr w:rsidR="004B2282" w:rsidRPr="00540AB0" w14:paraId="5B8D432B" w14:textId="77777777" w:rsidTr="00FC68A1">
        <w:tc>
          <w:tcPr>
            <w:tcW w:w="408" w:type="pct"/>
            <w:tcBorders>
              <w:top w:val="single" w:sz="4" w:space="0" w:color="auto"/>
              <w:left w:val="nil"/>
              <w:bottom w:val="single" w:sz="4" w:space="0" w:color="auto"/>
              <w:right w:val="nil"/>
            </w:tcBorders>
            <w:hideMark/>
          </w:tcPr>
          <w:p w14:paraId="7E628202" w14:textId="77777777" w:rsidR="004B2282" w:rsidRPr="00540AB0" w:rsidRDefault="004B2282" w:rsidP="00FC68A1">
            <w:pPr>
              <w:pStyle w:val="Tabletext"/>
            </w:pPr>
            <w:r w:rsidRPr="00540AB0">
              <w:t>37</w:t>
            </w:r>
          </w:p>
        </w:tc>
        <w:tc>
          <w:tcPr>
            <w:tcW w:w="983" w:type="pct"/>
            <w:tcBorders>
              <w:top w:val="single" w:sz="4" w:space="0" w:color="auto"/>
              <w:left w:val="nil"/>
              <w:bottom w:val="single" w:sz="4" w:space="0" w:color="auto"/>
              <w:right w:val="nil"/>
            </w:tcBorders>
            <w:hideMark/>
          </w:tcPr>
          <w:p w14:paraId="242274A6" w14:textId="77777777" w:rsidR="004B2282" w:rsidRPr="00540AB0" w:rsidRDefault="004B2282" w:rsidP="00FC68A1">
            <w:pPr>
              <w:pStyle w:val="Tabletext"/>
            </w:pPr>
            <w:r w:rsidRPr="00540AB0">
              <w:t>5265</w:t>
            </w:r>
          </w:p>
        </w:tc>
        <w:tc>
          <w:tcPr>
            <w:tcW w:w="1252" w:type="pct"/>
            <w:tcBorders>
              <w:top w:val="single" w:sz="4" w:space="0" w:color="auto"/>
              <w:left w:val="nil"/>
              <w:bottom w:val="single" w:sz="4" w:space="0" w:color="auto"/>
              <w:right w:val="nil"/>
            </w:tcBorders>
            <w:hideMark/>
          </w:tcPr>
          <w:p w14:paraId="58E1C9C3" w14:textId="77777777" w:rsidR="004B2282" w:rsidRPr="00540AB0" w:rsidRDefault="004B2282" w:rsidP="00FC68A1">
            <w:pPr>
              <w:pStyle w:val="Tabletext"/>
              <w:jc w:val="right"/>
            </w:pPr>
            <w:r w:rsidRPr="00540AB0">
              <w:t>$45.50</w:t>
            </w:r>
          </w:p>
        </w:tc>
        <w:tc>
          <w:tcPr>
            <w:tcW w:w="1273" w:type="pct"/>
            <w:tcBorders>
              <w:top w:val="single" w:sz="4" w:space="0" w:color="auto"/>
              <w:left w:val="nil"/>
              <w:bottom w:val="single" w:sz="4" w:space="0" w:color="auto"/>
              <w:right w:val="nil"/>
            </w:tcBorders>
            <w:hideMark/>
          </w:tcPr>
          <w:p w14:paraId="6906264A" w14:textId="77777777" w:rsidR="004B2282" w:rsidRPr="00540AB0" w:rsidRDefault="004B2282" w:rsidP="00FC68A1">
            <w:pPr>
              <w:pStyle w:val="Tabletext"/>
              <w:jc w:val="right"/>
            </w:pPr>
            <w:r w:rsidRPr="00540AB0">
              <w:t>27.95</w:t>
            </w:r>
          </w:p>
        </w:tc>
        <w:tc>
          <w:tcPr>
            <w:tcW w:w="1084" w:type="pct"/>
            <w:tcBorders>
              <w:top w:val="single" w:sz="4" w:space="0" w:color="auto"/>
              <w:left w:val="nil"/>
              <w:bottom w:val="single" w:sz="4" w:space="0" w:color="auto"/>
              <w:right w:val="nil"/>
            </w:tcBorders>
            <w:hideMark/>
          </w:tcPr>
          <w:p w14:paraId="2BF7C6AA" w14:textId="77777777" w:rsidR="004B2282" w:rsidRPr="00540AB0" w:rsidRDefault="004B2282" w:rsidP="00FC68A1">
            <w:pPr>
              <w:pStyle w:val="Tabletext"/>
              <w:jc w:val="right"/>
            </w:pPr>
            <w:r w:rsidRPr="00540AB0">
              <w:t>1.25</w:t>
            </w:r>
          </w:p>
        </w:tc>
      </w:tr>
      <w:tr w:rsidR="004B2282" w:rsidRPr="00540AB0" w14:paraId="6964CD31" w14:textId="77777777" w:rsidTr="00FC68A1">
        <w:tc>
          <w:tcPr>
            <w:tcW w:w="408" w:type="pct"/>
            <w:tcBorders>
              <w:top w:val="single" w:sz="4" w:space="0" w:color="auto"/>
              <w:left w:val="nil"/>
              <w:bottom w:val="single" w:sz="12" w:space="0" w:color="auto"/>
              <w:right w:val="nil"/>
            </w:tcBorders>
            <w:shd w:val="clear" w:color="auto" w:fill="auto"/>
            <w:hideMark/>
          </w:tcPr>
          <w:p w14:paraId="5556B989" w14:textId="77777777" w:rsidR="004B2282" w:rsidRPr="00540AB0" w:rsidRDefault="004B2282" w:rsidP="00FC68A1">
            <w:pPr>
              <w:pStyle w:val="Tabletext"/>
            </w:pPr>
            <w:bookmarkStart w:id="47" w:name="CU_4843921"/>
            <w:bookmarkStart w:id="48" w:name="CU_4845395"/>
            <w:bookmarkEnd w:id="47"/>
            <w:bookmarkEnd w:id="48"/>
            <w:r w:rsidRPr="00540AB0">
              <w:t>38</w:t>
            </w:r>
          </w:p>
        </w:tc>
        <w:tc>
          <w:tcPr>
            <w:tcW w:w="983" w:type="pct"/>
            <w:tcBorders>
              <w:top w:val="single" w:sz="4" w:space="0" w:color="auto"/>
              <w:left w:val="nil"/>
              <w:bottom w:val="single" w:sz="12" w:space="0" w:color="auto"/>
              <w:right w:val="nil"/>
            </w:tcBorders>
            <w:shd w:val="clear" w:color="auto" w:fill="auto"/>
            <w:hideMark/>
          </w:tcPr>
          <w:p w14:paraId="7B18B2B4" w14:textId="77777777" w:rsidR="004B2282" w:rsidRPr="00540AB0" w:rsidRDefault="004B2282" w:rsidP="00FC68A1">
            <w:pPr>
              <w:pStyle w:val="Tabletext"/>
            </w:pPr>
            <w:r w:rsidRPr="00540AB0">
              <w:t>5267</w:t>
            </w:r>
          </w:p>
        </w:tc>
        <w:tc>
          <w:tcPr>
            <w:tcW w:w="1252" w:type="pct"/>
            <w:tcBorders>
              <w:top w:val="single" w:sz="4" w:space="0" w:color="auto"/>
              <w:left w:val="nil"/>
              <w:bottom w:val="single" w:sz="12" w:space="0" w:color="auto"/>
              <w:right w:val="nil"/>
            </w:tcBorders>
            <w:shd w:val="clear" w:color="auto" w:fill="auto"/>
            <w:hideMark/>
          </w:tcPr>
          <w:p w14:paraId="7D8C9FD8" w14:textId="77777777" w:rsidR="004B2282" w:rsidRPr="00540AB0" w:rsidRDefault="004B2282" w:rsidP="00FC68A1">
            <w:pPr>
              <w:pStyle w:val="Tabletext"/>
              <w:jc w:val="right"/>
            </w:pPr>
            <w:r w:rsidRPr="00540AB0">
              <w:t>$67.50</w:t>
            </w:r>
          </w:p>
        </w:tc>
        <w:tc>
          <w:tcPr>
            <w:tcW w:w="1273" w:type="pct"/>
            <w:tcBorders>
              <w:top w:val="single" w:sz="4" w:space="0" w:color="auto"/>
              <w:left w:val="nil"/>
              <w:bottom w:val="single" w:sz="12" w:space="0" w:color="auto"/>
              <w:right w:val="nil"/>
            </w:tcBorders>
            <w:shd w:val="clear" w:color="auto" w:fill="auto"/>
            <w:hideMark/>
          </w:tcPr>
          <w:p w14:paraId="16DD166F" w14:textId="77777777" w:rsidR="004B2282" w:rsidRPr="00540AB0" w:rsidRDefault="004B2282" w:rsidP="00FC68A1">
            <w:pPr>
              <w:pStyle w:val="Tabletext"/>
              <w:jc w:val="right"/>
            </w:pPr>
            <w:r w:rsidRPr="00540AB0">
              <w:t>27.95</w:t>
            </w:r>
          </w:p>
        </w:tc>
        <w:tc>
          <w:tcPr>
            <w:tcW w:w="1084" w:type="pct"/>
            <w:tcBorders>
              <w:top w:val="single" w:sz="4" w:space="0" w:color="auto"/>
              <w:left w:val="nil"/>
              <w:bottom w:val="single" w:sz="12" w:space="0" w:color="auto"/>
              <w:right w:val="nil"/>
            </w:tcBorders>
            <w:shd w:val="clear" w:color="auto" w:fill="auto"/>
            <w:hideMark/>
          </w:tcPr>
          <w:p w14:paraId="3AB268A1" w14:textId="77777777" w:rsidR="004B2282" w:rsidRPr="00540AB0" w:rsidRDefault="004B2282" w:rsidP="00FC68A1">
            <w:pPr>
              <w:pStyle w:val="Tabletext"/>
              <w:jc w:val="right"/>
            </w:pPr>
            <w:r w:rsidRPr="00540AB0">
              <w:t>1.25</w:t>
            </w:r>
          </w:p>
        </w:tc>
      </w:tr>
    </w:tbl>
    <w:p w14:paraId="5B20AF6F" w14:textId="77777777" w:rsidR="004B2282" w:rsidRPr="00540AB0" w:rsidRDefault="004B2282" w:rsidP="004B2282">
      <w:pPr>
        <w:pStyle w:val="Tabletext"/>
      </w:pPr>
    </w:p>
    <w:p w14:paraId="0FF71EFA" w14:textId="77777777" w:rsidR="004B2282" w:rsidRPr="00540AB0" w:rsidRDefault="004B2282" w:rsidP="004B2282">
      <w:pPr>
        <w:pStyle w:val="ActHead3"/>
      </w:pPr>
      <w:bookmarkStart w:id="49" w:name="_Toc37322568"/>
      <w:r w:rsidRPr="00DD0152">
        <w:rPr>
          <w:rStyle w:val="CharDivNo"/>
        </w:rPr>
        <w:t>Division 2.2</w:t>
      </w:r>
      <w:r w:rsidRPr="00540AB0">
        <w:t>—</w:t>
      </w:r>
      <w:r w:rsidRPr="00DD0152">
        <w:rPr>
          <w:rStyle w:val="CharDivText"/>
        </w:rPr>
        <w:t>Group A1: General practitioner attendances to which no other item applies</w:t>
      </w:r>
      <w:bookmarkEnd w:id="49"/>
    </w:p>
    <w:p w14:paraId="166C14A5" w14:textId="77777777" w:rsidR="004B2282" w:rsidRPr="00540AB0" w:rsidRDefault="004B2282" w:rsidP="004B2282">
      <w:pPr>
        <w:pStyle w:val="ActHead5"/>
      </w:pPr>
      <w:bookmarkStart w:id="50" w:name="_Toc37322569"/>
      <w:r w:rsidRPr="00DD0152">
        <w:rPr>
          <w:rStyle w:val="CharSectno"/>
        </w:rPr>
        <w:t>2.2.1</w:t>
      </w:r>
      <w:r w:rsidRPr="00540AB0">
        <w:t xml:space="preserve">  Items in Group A1</w:t>
      </w:r>
      <w:bookmarkEnd w:id="50"/>
    </w:p>
    <w:p w14:paraId="4B60BDC8" w14:textId="77777777" w:rsidR="004B2282" w:rsidRPr="00540AB0" w:rsidRDefault="004B2282" w:rsidP="004B2282">
      <w:pPr>
        <w:pStyle w:val="subsection"/>
      </w:pPr>
      <w:r w:rsidRPr="00540AB0">
        <w:tab/>
      </w:r>
      <w:r w:rsidRPr="00540AB0">
        <w:tab/>
        <w:t>This clause sets out items in Group A1.</w:t>
      </w:r>
    </w:p>
    <w:p w14:paraId="595D7234" w14:textId="77777777" w:rsidR="004B2282" w:rsidRPr="00540AB0" w:rsidRDefault="004B2282" w:rsidP="004B2282">
      <w:pPr>
        <w:pStyle w:val="Tabletext"/>
        <w:keepNext/>
        <w:keepLines/>
      </w:pPr>
    </w:p>
    <w:tbl>
      <w:tblPr>
        <w:tblW w:w="4909" w:type="pct"/>
        <w:tblInd w:w="79" w:type="dxa"/>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162"/>
        <w:gridCol w:w="6046"/>
        <w:gridCol w:w="1164"/>
      </w:tblGrid>
      <w:tr w:rsidR="004B2282" w:rsidRPr="00540AB0" w14:paraId="390CFC26" w14:textId="77777777" w:rsidTr="00FC68A1">
        <w:trPr>
          <w:tblHeader/>
        </w:trPr>
        <w:tc>
          <w:tcPr>
            <w:tcW w:w="5000" w:type="pct"/>
            <w:gridSpan w:val="3"/>
            <w:tcBorders>
              <w:top w:val="single" w:sz="12" w:space="0" w:color="auto"/>
              <w:bottom w:val="single" w:sz="6" w:space="0" w:color="auto"/>
            </w:tcBorders>
            <w:shd w:val="clear" w:color="auto" w:fill="auto"/>
            <w:hideMark/>
          </w:tcPr>
          <w:p w14:paraId="70F318D8" w14:textId="77777777" w:rsidR="004B2282" w:rsidRPr="00540AB0" w:rsidRDefault="004B2282" w:rsidP="00FC68A1">
            <w:pPr>
              <w:pStyle w:val="TableHeading"/>
              <w:keepLines/>
            </w:pPr>
            <w:r w:rsidRPr="00540AB0">
              <w:t>Group A1—General practitioner attendances to which no other item applies</w:t>
            </w:r>
          </w:p>
        </w:tc>
      </w:tr>
      <w:tr w:rsidR="004B2282" w:rsidRPr="00540AB0" w14:paraId="2369BEE5" w14:textId="77777777" w:rsidTr="00FC68A1">
        <w:trPr>
          <w:tblHeader/>
        </w:trPr>
        <w:tc>
          <w:tcPr>
            <w:tcW w:w="694" w:type="pct"/>
            <w:tcBorders>
              <w:top w:val="single" w:sz="6" w:space="0" w:color="auto"/>
              <w:bottom w:val="single" w:sz="12" w:space="0" w:color="auto"/>
            </w:tcBorders>
            <w:shd w:val="clear" w:color="auto" w:fill="auto"/>
            <w:hideMark/>
          </w:tcPr>
          <w:p w14:paraId="42320403" w14:textId="77777777" w:rsidR="004B2282" w:rsidRPr="00540AB0" w:rsidRDefault="004B2282" w:rsidP="00FC68A1">
            <w:pPr>
              <w:pStyle w:val="TableHeading"/>
              <w:keepLines/>
            </w:pPr>
            <w:r w:rsidRPr="00540AB0">
              <w:t>Column 1</w:t>
            </w:r>
          </w:p>
          <w:p w14:paraId="13D0C880" w14:textId="77777777" w:rsidR="004B2282" w:rsidRPr="00540AB0" w:rsidRDefault="004B2282" w:rsidP="00FC68A1">
            <w:pPr>
              <w:pStyle w:val="TableHeading"/>
              <w:keepLines/>
            </w:pPr>
            <w:r w:rsidRPr="00540AB0">
              <w:t>Item</w:t>
            </w:r>
            <w:bookmarkStart w:id="51" w:name="BK_S4P14L8C5"/>
            <w:bookmarkStart w:id="52" w:name="BK_S4P13L4C5"/>
            <w:bookmarkEnd w:id="51"/>
            <w:bookmarkEnd w:id="52"/>
          </w:p>
        </w:tc>
        <w:tc>
          <w:tcPr>
            <w:tcW w:w="3611" w:type="pct"/>
            <w:tcBorders>
              <w:top w:val="single" w:sz="6" w:space="0" w:color="auto"/>
              <w:bottom w:val="single" w:sz="12" w:space="0" w:color="auto"/>
            </w:tcBorders>
            <w:shd w:val="clear" w:color="auto" w:fill="auto"/>
            <w:hideMark/>
          </w:tcPr>
          <w:p w14:paraId="4BA88F12" w14:textId="77777777" w:rsidR="004B2282" w:rsidRPr="00540AB0" w:rsidRDefault="004B2282" w:rsidP="00FC68A1">
            <w:pPr>
              <w:pStyle w:val="TableHeading"/>
              <w:keepLines/>
            </w:pPr>
            <w:r w:rsidRPr="00540AB0">
              <w:t>Column 2</w:t>
            </w:r>
          </w:p>
          <w:p w14:paraId="1C8584B3" w14:textId="77777777" w:rsidR="004B2282" w:rsidRPr="00540AB0" w:rsidRDefault="004B2282" w:rsidP="00FC68A1">
            <w:pPr>
              <w:pStyle w:val="TableHeading"/>
              <w:keepLines/>
            </w:pPr>
            <w:r w:rsidRPr="00540AB0">
              <w:t>Description</w:t>
            </w:r>
          </w:p>
        </w:tc>
        <w:tc>
          <w:tcPr>
            <w:tcW w:w="695" w:type="pct"/>
            <w:tcBorders>
              <w:top w:val="single" w:sz="6" w:space="0" w:color="auto"/>
              <w:bottom w:val="single" w:sz="12" w:space="0" w:color="auto"/>
            </w:tcBorders>
            <w:shd w:val="clear" w:color="auto" w:fill="auto"/>
            <w:hideMark/>
          </w:tcPr>
          <w:p w14:paraId="494094BA" w14:textId="77777777" w:rsidR="004B2282" w:rsidRPr="00540AB0" w:rsidRDefault="004B2282" w:rsidP="00FC68A1">
            <w:pPr>
              <w:pStyle w:val="TableHeading"/>
              <w:keepLines/>
              <w:jc w:val="right"/>
            </w:pPr>
            <w:r w:rsidRPr="00540AB0">
              <w:t>Column 3</w:t>
            </w:r>
          </w:p>
          <w:p w14:paraId="4D968B45" w14:textId="77777777" w:rsidR="004B2282" w:rsidRPr="00540AB0" w:rsidRDefault="004B2282" w:rsidP="00FC68A1">
            <w:pPr>
              <w:pStyle w:val="TableHeading"/>
              <w:keepLines/>
              <w:jc w:val="right"/>
            </w:pPr>
            <w:r w:rsidRPr="00540AB0">
              <w:t>Fee ($)</w:t>
            </w:r>
          </w:p>
        </w:tc>
      </w:tr>
      <w:tr w:rsidR="004B2282" w:rsidRPr="00540AB0" w14:paraId="6E0B84E7" w14:textId="77777777" w:rsidTr="00FC68A1">
        <w:tc>
          <w:tcPr>
            <w:tcW w:w="694" w:type="pct"/>
            <w:tcBorders>
              <w:top w:val="single" w:sz="12" w:space="0" w:color="auto"/>
            </w:tcBorders>
            <w:shd w:val="clear" w:color="auto" w:fill="auto"/>
            <w:hideMark/>
          </w:tcPr>
          <w:p w14:paraId="2ACD0F17" w14:textId="77777777" w:rsidR="004B2282" w:rsidRPr="00540AB0" w:rsidRDefault="004B2282" w:rsidP="00FC68A1">
            <w:pPr>
              <w:pStyle w:val="Tabletext"/>
              <w:keepNext/>
              <w:keepLines/>
            </w:pPr>
            <w:r w:rsidRPr="00540AB0">
              <w:t>3</w:t>
            </w:r>
          </w:p>
        </w:tc>
        <w:tc>
          <w:tcPr>
            <w:tcW w:w="3611" w:type="pct"/>
            <w:tcBorders>
              <w:top w:val="single" w:sz="12" w:space="0" w:color="auto"/>
            </w:tcBorders>
            <w:shd w:val="clear" w:color="auto" w:fill="auto"/>
            <w:hideMark/>
          </w:tcPr>
          <w:p w14:paraId="17C8AC2A" w14:textId="77777777" w:rsidR="004B2282" w:rsidRPr="00540AB0" w:rsidRDefault="004B2282" w:rsidP="00FC68A1">
            <w:pPr>
              <w:pStyle w:val="Tabletext"/>
              <w:keepNext/>
              <w:keepLines/>
              <w:rPr>
                <w:snapToGrid w:val="0"/>
              </w:rPr>
            </w:pPr>
            <w:r w:rsidRPr="00540AB0">
              <w:rPr>
                <w:snapToGrid w:val="0"/>
              </w:rPr>
              <w:t>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w:t>
            </w:r>
          </w:p>
        </w:tc>
        <w:tc>
          <w:tcPr>
            <w:tcW w:w="695" w:type="pct"/>
            <w:tcBorders>
              <w:top w:val="single" w:sz="12" w:space="0" w:color="auto"/>
            </w:tcBorders>
            <w:shd w:val="clear" w:color="auto" w:fill="auto"/>
            <w:hideMark/>
          </w:tcPr>
          <w:p w14:paraId="088193B0" w14:textId="6CA82E9B" w:rsidR="004B2282" w:rsidRPr="00540AB0" w:rsidRDefault="001936CA" w:rsidP="00FC68A1">
            <w:pPr>
              <w:pStyle w:val="Tabletext"/>
              <w:keepNext/>
              <w:keepLines/>
              <w:jc w:val="right"/>
            </w:pPr>
            <w:r>
              <w:t>17.75</w:t>
            </w:r>
          </w:p>
        </w:tc>
      </w:tr>
      <w:tr w:rsidR="004B2282" w:rsidRPr="00540AB0" w14:paraId="04B680D5" w14:textId="77777777" w:rsidTr="00FC68A1">
        <w:tc>
          <w:tcPr>
            <w:tcW w:w="694" w:type="pct"/>
            <w:shd w:val="clear" w:color="auto" w:fill="auto"/>
            <w:hideMark/>
          </w:tcPr>
          <w:p w14:paraId="4AF67413" w14:textId="77777777" w:rsidR="004B2282" w:rsidRPr="00540AB0" w:rsidRDefault="004B2282" w:rsidP="00FC68A1">
            <w:pPr>
              <w:pStyle w:val="Tabletext"/>
              <w:rPr>
                <w:snapToGrid w:val="0"/>
              </w:rPr>
            </w:pPr>
            <w:r w:rsidRPr="00540AB0">
              <w:rPr>
                <w:snapToGrid w:val="0"/>
              </w:rPr>
              <w:t>4</w:t>
            </w:r>
          </w:p>
        </w:tc>
        <w:tc>
          <w:tcPr>
            <w:tcW w:w="3611" w:type="pct"/>
            <w:shd w:val="clear" w:color="auto" w:fill="auto"/>
            <w:hideMark/>
          </w:tcPr>
          <w:p w14:paraId="6BCFD4F1" w14:textId="77777777" w:rsidR="004B2282" w:rsidRPr="00540AB0" w:rsidRDefault="004B2282" w:rsidP="00FC68A1">
            <w:pPr>
              <w:pStyle w:val="Tabletext"/>
              <w:rPr>
                <w:snapToGrid w:val="0"/>
              </w:rPr>
            </w:pPr>
            <w:r w:rsidRPr="00540AB0">
              <w:t>Professional attendance by a general practitioner (other than attendance at consulting rooms or a residential aged care facility or a service to which another item in this Schedule applies) that requires a short patient history and, if necessary, limited examination and management—an attendance on one or more patients at one place on one occasion—each patient</w:t>
            </w:r>
          </w:p>
        </w:tc>
        <w:tc>
          <w:tcPr>
            <w:tcW w:w="695" w:type="pct"/>
            <w:shd w:val="clear" w:color="auto" w:fill="auto"/>
            <w:hideMark/>
          </w:tcPr>
          <w:p w14:paraId="1F290BCD" w14:textId="77777777" w:rsidR="004B2282" w:rsidRPr="00540AB0" w:rsidRDefault="004B2282" w:rsidP="00FC68A1">
            <w:pPr>
              <w:pStyle w:val="Tabletext"/>
              <w:rPr>
                <w:snapToGrid w:val="0"/>
              </w:rPr>
            </w:pPr>
            <w:r w:rsidRPr="00540AB0">
              <w:rPr>
                <w:snapToGrid w:val="0"/>
              </w:rPr>
              <w:t>Amount under clause 2.1.1</w:t>
            </w:r>
          </w:p>
        </w:tc>
      </w:tr>
      <w:tr w:rsidR="004B2282" w:rsidRPr="00540AB0" w14:paraId="5ED3574C" w14:textId="77777777" w:rsidTr="00FC68A1">
        <w:tc>
          <w:tcPr>
            <w:tcW w:w="694" w:type="pct"/>
            <w:shd w:val="clear" w:color="auto" w:fill="auto"/>
            <w:hideMark/>
          </w:tcPr>
          <w:p w14:paraId="6879182F" w14:textId="77777777" w:rsidR="004B2282" w:rsidRPr="00540AB0" w:rsidRDefault="004B2282" w:rsidP="00FC68A1">
            <w:pPr>
              <w:pStyle w:val="Tabletext"/>
              <w:rPr>
                <w:snapToGrid w:val="0"/>
              </w:rPr>
            </w:pPr>
            <w:bookmarkStart w:id="53" w:name="CU_544841"/>
            <w:bookmarkStart w:id="54" w:name="CU_546315"/>
            <w:bookmarkEnd w:id="53"/>
            <w:bookmarkEnd w:id="54"/>
            <w:r w:rsidRPr="00540AB0">
              <w:rPr>
                <w:snapToGrid w:val="0"/>
              </w:rPr>
              <w:t>23</w:t>
            </w:r>
          </w:p>
        </w:tc>
        <w:tc>
          <w:tcPr>
            <w:tcW w:w="3611" w:type="pct"/>
            <w:shd w:val="clear" w:color="auto" w:fill="auto"/>
            <w:hideMark/>
          </w:tcPr>
          <w:p w14:paraId="08A1B4BE" w14:textId="77777777" w:rsidR="004B2282" w:rsidRPr="00540AB0" w:rsidRDefault="004B2282" w:rsidP="00FC68A1">
            <w:pPr>
              <w:pStyle w:val="Tabletext"/>
            </w:pPr>
            <w:r w:rsidRPr="00540AB0">
              <w:t>Professional attendance by a general practitioner at consulting rooms (other than a service to which another item in this Schedule applies), lasting less than 20 minutes and including any of the following that are clinically relevant:</w:t>
            </w:r>
          </w:p>
          <w:p w14:paraId="3E9FA58E" w14:textId="77777777" w:rsidR="004B2282" w:rsidRPr="00540AB0" w:rsidRDefault="004B2282" w:rsidP="00FC68A1">
            <w:pPr>
              <w:pStyle w:val="Tablea"/>
            </w:pPr>
            <w:r w:rsidRPr="00540AB0">
              <w:t>(a) taking a patient history;</w:t>
            </w:r>
          </w:p>
          <w:p w14:paraId="0D9F0BD6" w14:textId="77777777" w:rsidR="004B2282" w:rsidRPr="00540AB0" w:rsidRDefault="004B2282" w:rsidP="00FC68A1">
            <w:pPr>
              <w:pStyle w:val="Tablea"/>
            </w:pPr>
            <w:r w:rsidRPr="00540AB0">
              <w:t>(b) performing a clinical examination;</w:t>
            </w:r>
          </w:p>
          <w:p w14:paraId="2995BCA7" w14:textId="77777777" w:rsidR="004B2282" w:rsidRPr="00540AB0" w:rsidRDefault="004B2282" w:rsidP="00FC68A1">
            <w:pPr>
              <w:pStyle w:val="Tablea"/>
            </w:pPr>
            <w:r w:rsidRPr="00540AB0">
              <w:t>(c) arranging any necessary investigation;</w:t>
            </w:r>
          </w:p>
          <w:p w14:paraId="70731713" w14:textId="77777777" w:rsidR="004B2282" w:rsidRPr="00540AB0" w:rsidRDefault="004B2282" w:rsidP="00FC68A1">
            <w:pPr>
              <w:pStyle w:val="Tablea"/>
              <w:rPr>
                <w:snapToGrid w:val="0"/>
              </w:rPr>
            </w:pPr>
            <w:r w:rsidRPr="00540AB0">
              <w:t>(d) implementing a management plan;</w:t>
            </w:r>
          </w:p>
          <w:p w14:paraId="0A492DE4" w14:textId="77777777" w:rsidR="004B2282" w:rsidRPr="00540AB0" w:rsidRDefault="004B2282" w:rsidP="00FC68A1">
            <w:pPr>
              <w:pStyle w:val="Tablea"/>
            </w:pPr>
            <w:r w:rsidRPr="00540AB0">
              <w:t>(e) providing appropriate preventive health care;</w:t>
            </w:r>
          </w:p>
          <w:p w14:paraId="34722C37" w14:textId="77777777" w:rsidR="004B2282" w:rsidRPr="00540AB0" w:rsidRDefault="004B2282" w:rsidP="00FC68A1">
            <w:pPr>
              <w:pStyle w:val="Tabletext"/>
              <w:rPr>
                <w:snapToGrid w:val="0"/>
              </w:rPr>
            </w:pPr>
            <w:r w:rsidRPr="00540AB0">
              <w:t>for one or more health</w:t>
            </w:r>
            <w:r>
              <w:noBreakHyphen/>
            </w:r>
            <w:r w:rsidRPr="00540AB0">
              <w:t>related issues, with appropriate documentation</w:t>
            </w:r>
          </w:p>
        </w:tc>
        <w:tc>
          <w:tcPr>
            <w:tcW w:w="695" w:type="pct"/>
            <w:shd w:val="clear" w:color="auto" w:fill="auto"/>
            <w:hideMark/>
          </w:tcPr>
          <w:p w14:paraId="1B171027" w14:textId="0B10E1D4" w:rsidR="004B2282" w:rsidRPr="00540AB0" w:rsidRDefault="001936CA" w:rsidP="00FC68A1">
            <w:pPr>
              <w:pStyle w:val="Tabletext"/>
              <w:jc w:val="right"/>
            </w:pPr>
            <w:r>
              <w:t>38.75</w:t>
            </w:r>
          </w:p>
        </w:tc>
      </w:tr>
      <w:tr w:rsidR="004B2282" w:rsidRPr="00540AB0" w14:paraId="22CBC33C" w14:textId="77777777" w:rsidTr="00FC68A1">
        <w:tc>
          <w:tcPr>
            <w:tcW w:w="694" w:type="pct"/>
            <w:shd w:val="clear" w:color="auto" w:fill="auto"/>
            <w:hideMark/>
          </w:tcPr>
          <w:p w14:paraId="6CC8E21D" w14:textId="77777777" w:rsidR="004B2282" w:rsidRPr="00540AB0" w:rsidRDefault="004B2282" w:rsidP="00FC68A1">
            <w:pPr>
              <w:pStyle w:val="Tabletext"/>
              <w:rPr>
                <w:snapToGrid w:val="0"/>
              </w:rPr>
            </w:pPr>
            <w:r w:rsidRPr="00540AB0">
              <w:rPr>
                <w:snapToGrid w:val="0"/>
              </w:rPr>
              <w:t>24</w:t>
            </w:r>
          </w:p>
        </w:tc>
        <w:tc>
          <w:tcPr>
            <w:tcW w:w="3611" w:type="pct"/>
            <w:shd w:val="clear" w:color="auto" w:fill="auto"/>
            <w:hideMark/>
          </w:tcPr>
          <w:p w14:paraId="719754C3" w14:textId="77777777" w:rsidR="004B2282" w:rsidRPr="00540AB0" w:rsidRDefault="004B2282" w:rsidP="00FC68A1">
            <w:pPr>
              <w:pStyle w:val="Tabletext"/>
            </w:pPr>
            <w:r w:rsidRPr="00540AB0">
              <w:t>Professional attendance by a general practitioner (other than attendance at consulting rooms or a residential aged care facility or a service to which another item in this Schedule applies), lasting less than 20 minutes and including any of the following that are clinically relevant:</w:t>
            </w:r>
          </w:p>
          <w:p w14:paraId="559BC223" w14:textId="77777777" w:rsidR="004B2282" w:rsidRPr="00540AB0" w:rsidRDefault="004B2282" w:rsidP="00FC68A1">
            <w:pPr>
              <w:pStyle w:val="Tablea"/>
            </w:pPr>
            <w:r w:rsidRPr="00540AB0">
              <w:t>(a) taking a patient history;</w:t>
            </w:r>
          </w:p>
          <w:p w14:paraId="537397F3" w14:textId="77777777" w:rsidR="004B2282" w:rsidRPr="00540AB0" w:rsidRDefault="004B2282" w:rsidP="00FC68A1">
            <w:pPr>
              <w:pStyle w:val="Tablea"/>
            </w:pPr>
            <w:r w:rsidRPr="00540AB0">
              <w:t>(b) performing a clinical examination;</w:t>
            </w:r>
          </w:p>
          <w:p w14:paraId="149919F3" w14:textId="77777777" w:rsidR="004B2282" w:rsidRPr="00540AB0" w:rsidRDefault="004B2282" w:rsidP="00FC68A1">
            <w:pPr>
              <w:pStyle w:val="Tablea"/>
            </w:pPr>
            <w:r w:rsidRPr="00540AB0">
              <w:t>(c) arranging any necessary investigation;</w:t>
            </w:r>
          </w:p>
          <w:p w14:paraId="50853C7E" w14:textId="77777777" w:rsidR="004B2282" w:rsidRPr="00540AB0" w:rsidRDefault="004B2282" w:rsidP="00FC68A1">
            <w:pPr>
              <w:pStyle w:val="Tablea"/>
            </w:pPr>
            <w:r w:rsidRPr="00540AB0">
              <w:t>(d) implementing a management plan;</w:t>
            </w:r>
          </w:p>
          <w:p w14:paraId="226E96FA" w14:textId="77777777" w:rsidR="004B2282" w:rsidRPr="00540AB0" w:rsidRDefault="004B2282" w:rsidP="00FC68A1">
            <w:pPr>
              <w:pStyle w:val="Tablea"/>
            </w:pPr>
            <w:r w:rsidRPr="00540AB0">
              <w:t>(e) providing appropriate preventive health care;</w:t>
            </w:r>
          </w:p>
          <w:p w14:paraId="07A2A933" w14:textId="77777777" w:rsidR="004B2282" w:rsidRPr="00540AB0" w:rsidRDefault="004B2282" w:rsidP="00FC68A1">
            <w:pPr>
              <w:pStyle w:val="Tabletext"/>
            </w:pPr>
            <w:r w:rsidRPr="00540AB0">
              <w:t>for one or more health</w:t>
            </w:r>
            <w:r>
              <w:noBreakHyphen/>
            </w:r>
            <w:r w:rsidRPr="00540AB0">
              <w:t>related issues, with appropriate documentation—an attendance on one or more patients at one place on one occasion—each patient</w:t>
            </w:r>
          </w:p>
        </w:tc>
        <w:tc>
          <w:tcPr>
            <w:tcW w:w="695" w:type="pct"/>
            <w:shd w:val="clear" w:color="auto" w:fill="auto"/>
            <w:hideMark/>
          </w:tcPr>
          <w:p w14:paraId="0641BBBC" w14:textId="77777777" w:rsidR="004B2282" w:rsidRPr="00540AB0" w:rsidRDefault="004B2282" w:rsidP="00FC68A1">
            <w:pPr>
              <w:pStyle w:val="Tabletext"/>
              <w:rPr>
                <w:snapToGrid w:val="0"/>
              </w:rPr>
            </w:pPr>
            <w:r w:rsidRPr="00540AB0">
              <w:rPr>
                <w:snapToGrid w:val="0"/>
              </w:rPr>
              <w:t>Amount under clause 2.1.1</w:t>
            </w:r>
          </w:p>
        </w:tc>
      </w:tr>
      <w:tr w:rsidR="004B2282" w:rsidRPr="00540AB0" w14:paraId="6750E87E" w14:textId="77777777" w:rsidTr="00FC68A1">
        <w:tc>
          <w:tcPr>
            <w:tcW w:w="694" w:type="pct"/>
            <w:shd w:val="clear" w:color="auto" w:fill="auto"/>
            <w:hideMark/>
          </w:tcPr>
          <w:p w14:paraId="7E0DA784" w14:textId="77777777" w:rsidR="004B2282" w:rsidRPr="00540AB0" w:rsidRDefault="004B2282" w:rsidP="00FC68A1">
            <w:pPr>
              <w:pStyle w:val="Tabletext"/>
              <w:rPr>
                <w:snapToGrid w:val="0"/>
              </w:rPr>
            </w:pPr>
            <w:bookmarkStart w:id="55" w:name="CU_846730"/>
            <w:bookmarkStart w:id="56" w:name="CU_848204"/>
            <w:bookmarkEnd w:id="55"/>
            <w:bookmarkEnd w:id="56"/>
            <w:r w:rsidRPr="00540AB0">
              <w:t>36</w:t>
            </w:r>
          </w:p>
        </w:tc>
        <w:tc>
          <w:tcPr>
            <w:tcW w:w="3611" w:type="pct"/>
            <w:shd w:val="clear" w:color="auto" w:fill="auto"/>
            <w:hideMark/>
          </w:tcPr>
          <w:p w14:paraId="6CE0612C" w14:textId="77777777" w:rsidR="004B2282" w:rsidRPr="00540AB0" w:rsidRDefault="004B2282" w:rsidP="00FC68A1">
            <w:pPr>
              <w:pStyle w:val="Tabletext"/>
            </w:pPr>
            <w:r w:rsidRPr="00540AB0">
              <w:t>Professional attendance by a general practitioner at consulting rooms (other than a service to which another item in this Schedule applies), lasting at least 20 minutes and including any of the following that are clinically relevant:</w:t>
            </w:r>
          </w:p>
          <w:p w14:paraId="76FCB650" w14:textId="77777777" w:rsidR="004B2282" w:rsidRPr="00540AB0" w:rsidRDefault="004B2282" w:rsidP="00FC68A1">
            <w:pPr>
              <w:pStyle w:val="Tablea"/>
              <w:rPr>
                <w:snapToGrid w:val="0"/>
              </w:rPr>
            </w:pPr>
            <w:r w:rsidRPr="00540AB0">
              <w:t>(a) taking a detailed patient history;</w:t>
            </w:r>
          </w:p>
          <w:p w14:paraId="57EB1977" w14:textId="77777777" w:rsidR="004B2282" w:rsidRPr="00540AB0" w:rsidRDefault="004B2282" w:rsidP="00FC68A1">
            <w:pPr>
              <w:pStyle w:val="Tablea"/>
            </w:pPr>
            <w:r w:rsidRPr="00540AB0">
              <w:t>(b) performing a clinical examination;</w:t>
            </w:r>
          </w:p>
          <w:p w14:paraId="713CD48D" w14:textId="77777777" w:rsidR="004B2282" w:rsidRPr="00540AB0" w:rsidRDefault="004B2282" w:rsidP="00FC68A1">
            <w:pPr>
              <w:pStyle w:val="Tablea"/>
            </w:pPr>
            <w:r w:rsidRPr="00540AB0">
              <w:t>(c) arranging any necessary investigation;</w:t>
            </w:r>
          </w:p>
          <w:p w14:paraId="45B31BC2" w14:textId="77777777" w:rsidR="004B2282" w:rsidRPr="00540AB0" w:rsidRDefault="004B2282" w:rsidP="00FC68A1">
            <w:pPr>
              <w:pStyle w:val="Tablea"/>
            </w:pPr>
            <w:r w:rsidRPr="00540AB0">
              <w:t>(d) implementing a management plan;</w:t>
            </w:r>
          </w:p>
          <w:p w14:paraId="033CC91B" w14:textId="77777777" w:rsidR="004B2282" w:rsidRPr="00540AB0" w:rsidRDefault="004B2282" w:rsidP="00FC68A1">
            <w:pPr>
              <w:pStyle w:val="Tablea"/>
            </w:pPr>
            <w:r w:rsidRPr="00540AB0">
              <w:t>(e) providing appropriate preventive health care;</w:t>
            </w:r>
          </w:p>
          <w:p w14:paraId="4DFBCC4D" w14:textId="77777777" w:rsidR="004B2282" w:rsidRPr="00540AB0" w:rsidRDefault="004B2282" w:rsidP="00FC68A1">
            <w:pPr>
              <w:pStyle w:val="Tabletext"/>
              <w:rPr>
                <w:snapToGrid w:val="0"/>
              </w:rPr>
            </w:pPr>
            <w:r w:rsidRPr="00540AB0">
              <w:t>for one or more health</w:t>
            </w:r>
            <w:r>
              <w:noBreakHyphen/>
            </w:r>
            <w:r w:rsidRPr="00540AB0">
              <w:t>related issues, with appropriate documentation</w:t>
            </w:r>
          </w:p>
        </w:tc>
        <w:tc>
          <w:tcPr>
            <w:tcW w:w="695" w:type="pct"/>
            <w:shd w:val="clear" w:color="auto" w:fill="auto"/>
            <w:hideMark/>
          </w:tcPr>
          <w:p w14:paraId="4FD9885B" w14:textId="610A6FFD" w:rsidR="004B2282" w:rsidRPr="00540AB0" w:rsidRDefault="001936CA" w:rsidP="00FC68A1">
            <w:pPr>
              <w:pStyle w:val="Tabletext"/>
              <w:jc w:val="right"/>
            </w:pPr>
            <w:r>
              <w:t>75.05</w:t>
            </w:r>
          </w:p>
        </w:tc>
      </w:tr>
      <w:tr w:rsidR="004B2282" w:rsidRPr="00540AB0" w14:paraId="35947FAC" w14:textId="77777777" w:rsidTr="00FC68A1">
        <w:tc>
          <w:tcPr>
            <w:tcW w:w="694" w:type="pct"/>
            <w:shd w:val="clear" w:color="auto" w:fill="auto"/>
            <w:hideMark/>
          </w:tcPr>
          <w:p w14:paraId="25F41705" w14:textId="77777777" w:rsidR="004B2282" w:rsidRPr="00540AB0" w:rsidRDefault="004B2282" w:rsidP="00FC68A1">
            <w:pPr>
              <w:pStyle w:val="Tabletext"/>
              <w:rPr>
                <w:snapToGrid w:val="0"/>
              </w:rPr>
            </w:pPr>
            <w:bookmarkStart w:id="57" w:name="CU_1047942"/>
            <w:bookmarkStart w:id="58" w:name="CU_1049416"/>
            <w:bookmarkEnd w:id="57"/>
            <w:bookmarkEnd w:id="58"/>
            <w:r w:rsidRPr="00540AB0">
              <w:rPr>
                <w:snapToGrid w:val="0"/>
              </w:rPr>
              <w:lastRenderedPageBreak/>
              <w:t>37</w:t>
            </w:r>
          </w:p>
        </w:tc>
        <w:tc>
          <w:tcPr>
            <w:tcW w:w="3611" w:type="pct"/>
            <w:shd w:val="clear" w:color="auto" w:fill="auto"/>
            <w:hideMark/>
          </w:tcPr>
          <w:p w14:paraId="2023EE37" w14:textId="77777777" w:rsidR="004B2282" w:rsidRPr="00540AB0" w:rsidRDefault="004B2282" w:rsidP="00FC68A1">
            <w:pPr>
              <w:pStyle w:val="Tabletext"/>
            </w:pPr>
            <w:r w:rsidRPr="00540AB0">
              <w:t>Professional attendance by a general practitioner (other than attendance at consulting rooms or a residential aged care facility or a service to which another item in this Schedule applies), lasting at least 20 minutes and including any of the following that are clinically relevant:</w:t>
            </w:r>
          </w:p>
          <w:p w14:paraId="1D766DD4" w14:textId="77777777" w:rsidR="004B2282" w:rsidRPr="00540AB0" w:rsidRDefault="004B2282" w:rsidP="00FC68A1">
            <w:pPr>
              <w:pStyle w:val="Tablea"/>
            </w:pPr>
            <w:r w:rsidRPr="00540AB0">
              <w:t>(a) taking a detailed patient history;</w:t>
            </w:r>
          </w:p>
          <w:p w14:paraId="63601A2E" w14:textId="77777777" w:rsidR="004B2282" w:rsidRPr="00540AB0" w:rsidRDefault="004B2282" w:rsidP="00FC68A1">
            <w:pPr>
              <w:pStyle w:val="Tablea"/>
            </w:pPr>
            <w:r w:rsidRPr="00540AB0">
              <w:t>(b) performing a clinical examination;</w:t>
            </w:r>
          </w:p>
          <w:p w14:paraId="78D95171" w14:textId="77777777" w:rsidR="004B2282" w:rsidRPr="00540AB0" w:rsidRDefault="004B2282" w:rsidP="00FC68A1">
            <w:pPr>
              <w:pStyle w:val="Tablea"/>
            </w:pPr>
            <w:r w:rsidRPr="00540AB0">
              <w:t>(c) arranging any necessary investigation;</w:t>
            </w:r>
          </w:p>
          <w:p w14:paraId="44164A1F" w14:textId="77777777" w:rsidR="004B2282" w:rsidRPr="00540AB0" w:rsidRDefault="004B2282" w:rsidP="00FC68A1">
            <w:pPr>
              <w:pStyle w:val="Tablea"/>
            </w:pPr>
            <w:r w:rsidRPr="00540AB0">
              <w:t>(d) implementing a management plan;</w:t>
            </w:r>
          </w:p>
          <w:p w14:paraId="26265AA9" w14:textId="77777777" w:rsidR="004B2282" w:rsidRPr="00540AB0" w:rsidRDefault="004B2282" w:rsidP="00FC68A1">
            <w:pPr>
              <w:pStyle w:val="Tablea"/>
            </w:pPr>
            <w:r w:rsidRPr="00540AB0">
              <w:t>(e) providing appropriate preventive health care;</w:t>
            </w:r>
          </w:p>
          <w:p w14:paraId="2870BF3E" w14:textId="77777777" w:rsidR="004B2282" w:rsidRPr="00540AB0" w:rsidRDefault="004B2282" w:rsidP="00FC68A1">
            <w:pPr>
              <w:pStyle w:val="Tabletext"/>
            </w:pPr>
            <w:r w:rsidRPr="00540AB0">
              <w:t>for one or more health</w:t>
            </w:r>
            <w:r>
              <w:noBreakHyphen/>
            </w:r>
            <w:r w:rsidRPr="00540AB0">
              <w:t>related issues, with appropriate documentation—an attendance on one or more patients at one place on one occasion—each patient</w:t>
            </w:r>
          </w:p>
        </w:tc>
        <w:tc>
          <w:tcPr>
            <w:tcW w:w="695" w:type="pct"/>
            <w:shd w:val="clear" w:color="auto" w:fill="auto"/>
            <w:hideMark/>
          </w:tcPr>
          <w:p w14:paraId="086569B2" w14:textId="77777777" w:rsidR="004B2282" w:rsidRPr="00540AB0" w:rsidRDefault="004B2282" w:rsidP="00FC68A1">
            <w:pPr>
              <w:pStyle w:val="Tabletext"/>
              <w:rPr>
                <w:snapToGrid w:val="0"/>
              </w:rPr>
            </w:pPr>
            <w:r w:rsidRPr="00540AB0">
              <w:rPr>
                <w:snapToGrid w:val="0"/>
              </w:rPr>
              <w:t>Amount under clause 2.1.1</w:t>
            </w:r>
          </w:p>
        </w:tc>
      </w:tr>
      <w:tr w:rsidR="004B2282" w:rsidRPr="00540AB0" w14:paraId="6CAAC828" w14:textId="77777777" w:rsidTr="00FC68A1">
        <w:tc>
          <w:tcPr>
            <w:tcW w:w="694" w:type="pct"/>
            <w:tcBorders>
              <w:bottom w:val="single" w:sz="2" w:space="0" w:color="auto"/>
            </w:tcBorders>
            <w:shd w:val="clear" w:color="auto" w:fill="auto"/>
            <w:hideMark/>
          </w:tcPr>
          <w:p w14:paraId="1CF2B131" w14:textId="77777777" w:rsidR="004B2282" w:rsidRPr="00540AB0" w:rsidRDefault="004B2282" w:rsidP="00FC68A1">
            <w:pPr>
              <w:pStyle w:val="Tabletext"/>
              <w:rPr>
                <w:snapToGrid w:val="0"/>
              </w:rPr>
            </w:pPr>
            <w:r w:rsidRPr="00540AB0">
              <w:t>44</w:t>
            </w:r>
          </w:p>
        </w:tc>
        <w:tc>
          <w:tcPr>
            <w:tcW w:w="3611" w:type="pct"/>
            <w:tcBorders>
              <w:bottom w:val="single" w:sz="2" w:space="0" w:color="auto"/>
            </w:tcBorders>
            <w:shd w:val="clear" w:color="auto" w:fill="auto"/>
            <w:hideMark/>
          </w:tcPr>
          <w:p w14:paraId="2584781F" w14:textId="77777777" w:rsidR="004B2282" w:rsidRPr="00540AB0" w:rsidRDefault="004B2282" w:rsidP="00FC68A1">
            <w:pPr>
              <w:pStyle w:val="Tabletext"/>
            </w:pPr>
            <w:r w:rsidRPr="00540AB0">
              <w:t>Professional attendance by a general practitioner at consulting rooms (other than a service to which another item in this Schedule applies), lasting at least 40 minutes and including any of the following that are clinically relevant:</w:t>
            </w:r>
          </w:p>
          <w:p w14:paraId="66011680" w14:textId="77777777" w:rsidR="004B2282" w:rsidRPr="00540AB0" w:rsidRDefault="004B2282" w:rsidP="00FC68A1">
            <w:pPr>
              <w:pStyle w:val="Tablea"/>
            </w:pPr>
            <w:r w:rsidRPr="00540AB0">
              <w:t>(a) taking an extensive patient history;</w:t>
            </w:r>
          </w:p>
          <w:p w14:paraId="52C91327" w14:textId="77777777" w:rsidR="004B2282" w:rsidRPr="00540AB0" w:rsidRDefault="004B2282" w:rsidP="00FC68A1">
            <w:pPr>
              <w:pStyle w:val="Tablea"/>
            </w:pPr>
            <w:r w:rsidRPr="00540AB0">
              <w:t>(b) performing a clinical examination;</w:t>
            </w:r>
          </w:p>
          <w:p w14:paraId="06F0932B" w14:textId="77777777" w:rsidR="004B2282" w:rsidRPr="00540AB0" w:rsidRDefault="004B2282" w:rsidP="00FC68A1">
            <w:pPr>
              <w:pStyle w:val="Tablea"/>
            </w:pPr>
            <w:r w:rsidRPr="00540AB0">
              <w:t>(c) arranging any necessary investigation;</w:t>
            </w:r>
          </w:p>
          <w:p w14:paraId="564A7D7C" w14:textId="77777777" w:rsidR="004B2282" w:rsidRPr="00540AB0" w:rsidRDefault="004B2282" w:rsidP="00FC68A1">
            <w:pPr>
              <w:pStyle w:val="Tablea"/>
            </w:pPr>
            <w:r w:rsidRPr="00540AB0">
              <w:t>(d) implementing a management plan;</w:t>
            </w:r>
          </w:p>
          <w:p w14:paraId="02BCE5FA" w14:textId="77777777" w:rsidR="004B2282" w:rsidRPr="00540AB0" w:rsidRDefault="004B2282" w:rsidP="00FC68A1">
            <w:pPr>
              <w:pStyle w:val="Tablea"/>
            </w:pPr>
            <w:r w:rsidRPr="00540AB0">
              <w:t>(e) providing appropriate preventive health care;</w:t>
            </w:r>
          </w:p>
          <w:p w14:paraId="23CF58D3" w14:textId="77777777" w:rsidR="004B2282" w:rsidRPr="00540AB0" w:rsidRDefault="004B2282" w:rsidP="00FC68A1">
            <w:pPr>
              <w:pStyle w:val="Tabletext"/>
              <w:rPr>
                <w:snapToGrid w:val="0"/>
              </w:rPr>
            </w:pPr>
            <w:r w:rsidRPr="00540AB0">
              <w:t>for one or more health</w:t>
            </w:r>
            <w:r>
              <w:noBreakHyphen/>
            </w:r>
            <w:r w:rsidRPr="00540AB0">
              <w:t>related issues, with appropriate documentation</w:t>
            </w:r>
          </w:p>
        </w:tc>
        <w:tc>
          <w:tcPr>
            <w:tcW w:w="695" w:type="pct"/>
            <w:tcBorders>
              <w:bottom w:val="single" w:sz="2" w:space="0" w:color="auto"/>
            </w:tcBorders>
            <w:shd w:val="clear" w:color="auto" w:fill="auto"/>
            <w:hideMark/>
          </w:tcPr>
          <w:p w14:paraId="648F688D" w14:textId="0E35F0D8" w:rsidR="004B2282" w:rsidRPr="00540AB0" w:rsidRDefault="001936CA" w:rsidP="00FC68A1">
            <w:pPr>
              <w:pStyle w:val="Tabletext"/>
              <w:jc w:val="right"/>
            </w:pPr>
            <w:r>
              <w:t>110.50</w:t>
            </w:r>
          </w:p>
        </w:tc>
      </w:tr>
      <w:tr w:rsidR="004B2282" w:rsidRPr="00540AB0" w14:paraId="2CC29956" w14:textId="77777777" w:rsidTr="00FC68A1">
        <w:tc>
          <w:tcPr>
            <w:tcW w:w="694" w:type="pct"/>
            <w:tcBorders>
              <w:top w:val="single" w:sz="2" w:space="0" w:color="auto"/>
              <w:bottom w:val="single" w:sz="12" w:space="0" w:color="auto"/>
            </w:tcBorders>
            <w:shd w:val="clear" w:color="auto" w:fill="auto"/>
            <w:hideMark/>
          </w:tcPr>
          <w:p w14:paraId="6ECD85B0" w14:textId="77777777" w:rsidR="004B2282" w:rsidRPr="00540AB0" w:rsidRDefault="004B2282" w:rsidP="00FC68A1">
            <w:pPr>
              <w:pStyle w:val="Tabletext"/>
              <w:rPr>
                <w:snapToGrid w:val="0"/>
              </w:rPr>
            </w:pPr>
            <w:bookmarkStart w:id="59" w:name="CU_1349832"/>
            <w:bookmarkStart w:id="60" w:name="CU_1351306"/>
            <w:bookmarkEnd w:id="59"/>
            <w:bookmarkEnd w:id="60"/>
            <w:r w:rsidRPr="00540AB0">
              <w:rPr>
                <w:snapToGrid w:val="0"/>
              </w:rPr>
              <w:t>47</w:t>
            </w:r>
          </w:p>
        </w:tc>
        <w:tc>
          <w:tcPr>
            <w:tcW w:w="3611" w:type="pct"/>
            <w:tcBorders>
              <w:top w:val="single" w:sz="2" w:space="0" w:color="auto"/>
              <w:bottom w:val="single" w:sz="12" w:space="0" w:color="auto"/>
            </w:tcBorders>
            <w:shd w:val="clear" w:color="auto" w:fill="auto"/>
            <w:hideMark/>
          </w:tcPr>
          <w:p w14:paraId="5D8EA526" w14:textId="77777777" w:rsidR="004B2282" w:rsidRPr="00540AB0" w:rsidRDefault="004B2282" w:rsidP="00FC68A1">
            <w:pPr>
              <w:pStyle w:val="Tabletext"/>
            </w:pPr>
            <w:r w:rsidRPr="00540AB0">
              <w:t>Professional attendance by a general practitioner (other than attendance at consulting rooms or a residential aged care facility or a service to which another item in this Schedule applies), lasting at least 40 minutes and including any of the following that are clinically relevant:</w:t>
            </w:r>
          </w:p>
          <w:p w14:paraId="44629884" w14:textId="77777777" w:rsidR="004B2282" w:rsidRPr="00540AB0" w:rsidRDefault="004B2282" w:rsidP="00FC68A1">
            <w:pPr>
              <w:pStyle w:val="Tablea"/>
            </w:pPr>
            <w:r w:rsidRPr="00540AB0">
              <w:t>(a) taking an extensive patient history;</w:t>
            </w:r>
          </w:p>
          <w:p w14:paraId="1581E782" w14:textId="77777777" w:rsidR="004B2282" w:rsidRPr="00540AB0" w:rsidRDefault="004B2282" w:rsidP="00FC68A1">
            <w:pPr>
              <w:pStyle w:val="Tablea"/>
            </w:pPr>
            <w:r w:rsidRPr="00540AB0">
              <w:t>(b) performing a clinical examination;</w:t>
            </w:r>
          </w:p>
          <w:p w14:paraId="339B1AC1" w14:textId="77777777" w:rsidR="004B2282" w:rsidRPr="00540AB0" w:rsidRDefault="004B2282" w:rsidP="00FC68A1">
            <w:pPr>
              <w:pStyle w:val="Tablea"/>
            </w:pPr>
            <w:r w:rsidRPr="00540AB0">
              <w:t>(c) arranging any necessary investigation;</w:t>
            </w:r>
          </w:p>
          <w:p w14:paraId="605E1E40" w14:textId="77777777" w:rsidR="004B2282" w:rsidRPr="00540AB0" w:rsidRDefault="004B2282" w:rsidP="00FC68A1">
            <w:pPr>
              <w:pStyle w:val="Tablea"/>
            </w:pPr>
            <w:r w:rsidRPr="00540AB0">
              <w:t>(d) implementing a management plan;</w:t>
            </w:r>
          </w:p>
          <w:p w14:paraId="15BB69AD" w14:textId="77777777" w:rsidR="004B2282" w:rsidRPr="00540AB0" w:rsidRDefault="004B2282" w:rsidP="00FC68A1">
            <w:pPr>
              <w:pStyle w:val="Tablea"/>
            </w:pPr>
            <w:r w:rsidRPr="00540AB0">
              <w:t>(e) providing appropriate preventive health care;</w:t>
            </w:r>
          </w:p>
          <w:p w14:paraId="51D1BEF4" w14:textId="77777777" w:rsidR="004B2282" w:rsidRPr="00540AB0" w:rsidRDefault="004B2282" w:rsidP="00FC68A1">
            <w:pPr>
              <w:pStyle w:val="Tabletext"/>
            </w:pPr>
            <w:r w:rsidRPr="00540AB0">
              <w:t>for one or more health</w:t>
            </w:r>
            <w:r>
              <w:noBreakHyphen/>
            </w:r>
            <w:r w:rsidRPr="00540AB0">
              <w:t>related issues, with appropriate documentation—an attendance on one or more patients at one place on one occasion—each patient</w:t>
            </w:r>
          </w:p>
        </w:tc>
        <w:tc>
          <w:tcPr>
            <w:tcW w:w="695" w:type="pct"/>
            <w:tcBorders>
              <w:top w:val="single" w:sz="2" w:space="0" w:color="auto"/>
              <w:bottom w:val="single" w:sz="12" w:space="0" w:color="auto"/>
            </w:tcBorders>
            <w:shd w:val="clear" w:color="auto" w:fill="auto"/>
            <w:hideMark/>
          </w:tcPr>
          <w:p w14:paraId="76977DD0" w14:textId="77777777" w:rsidR="004B2282" w:rsidRPr="00540AB0" w:rsidRDefault="004B2282" w:rsidP="00FC68A1">
            <w:pPr>
              <w:pStyle w:val="Tabletext"/>
              <w:rPr>
                <w:snapToGrid w:val="0"/>
              </w:rPr>
            </w:pPr>
            <w:r w:rsidRPr="00540AB0">
              <w:rPr>
                <w:snapToGrid w:val="0"/>
              </w:rPr>
              <w:t>Amount under clause 2.1.1</w:t>
            </w:r>
          </w:p>
        </w:tc>
      </w:tr>
    </w:tbl>
    <w:p w14:paraId="40814CFD" w14:textId="77777777" w:rsidR="004B2282" w:rsidRPr="00540AB0" w:rsidRDefault="004B2282" w:rsidP="004B2282">
      <w:pPr>
        <w:pStyle w:val="Tabletext"/>
      </w:pPr>
      <w:bookmarkStart w:id="61" w:name="CU_1450501"/>
      <w:bookmarkStart w:id="62" w:name="CU_1451975"/>
      <w:bookmarkEnd w:id="61"/>
      <w:bookmarkEnd w:id="62"/>
    </w:p>
    <w:p w14:paraId="3B734A18" w14:textId="77777777" w:rsidR="004B2282" w:rsidRPr="00540AB0" w:rsidRDefault="004B2282" w:rsidP="004B2282">
      <w:pPr>
        <w:pStyle w:val="ActHead3"/>
      </w:pPr>
      <w:bookmarkStart w:id="63" w:name="_Toc37322570"/>
      <w:r w:rsidRPr="00DD0152">
        <w:rPr>
          <w:rStyle w:val="CharDivNo"/>
        </w:rPr>
        <w:t>Division 2.3</w:t>
      </w:r>
      <w:r w:rsidRPr="00540AB0">
        <w:t>—</w:t>
      </w:r>
      <w:r w:rsidRPr="00DD0152">
        <w:rPr>
          <w:rStyle w:val="CharDivText"/>
        </w:rPr>
        <w:t>Group A2: Other non</w:t>
      </w:r>
      <w:r w:rsidRPr="00DD0152">
        <w:rPr>
          <w:rStyle w:val="CharDivText"/>
        </w:rPr>
        <w:noBreakHyphen/>
        <w:t>referred attendances to which no other item applies</w:t>
      </w:r>
      <w:bookmarkEnd w:id="63"/>
    </w:p>
    <w:p w14:paraId="50EE5FCC" w14:textId="77777777" w:rsidR="004B2282" w:rsidRPr="00540AB0" w:rsidRDefault="004B2282" w:rsidP="004B2282">
      <w:pPr>
        <w:pStyle w:val="ActHead5"/>
      </w:pPr>
      <w:bookmarkStart w:id="64" w:name="_Toc37322571"/>
      <w:r w:rsidRPr="00DD0152">
        <w:rPr>
          <w:rStyle w:val="CharSectno"/>
        </w:rPr>
        <w:t>2.3.1</w:t>
      </w:r>
      <w:r w:rsidRPr="00540AB0">
        <w:t xml:space="preserve">  Items in Group A2</w:t>
      </w:r>
      <w:bookmarkEnd w:id="64"/>
    </w:p>
    <w:p w14:paraId="63DDF038" w14:textId="77777777" w:rsidR="004B2282" w:rsidRPr="00540AB0" w:rsidRDefault="004B2282" w:rsidP="004B2282">
      <w:pPr>
        <w:pStyle w:val="subsection"/>
      </w:pPr>
      <w:r w:rsidRPr="00540AB0">
        <w:tab/>
      </w:r>
      <w:r w:rsidRPr="00540AB0">
        <w:tab/>
        <w:t>This clause sets out items in Group A2.</w:t>
      </w:r>
    </w:p>
    <w:p w14:paraId="54558FC0" w14:textId="77777777" w:rsidR="004B2282" w:rsidRPr="00540AB0" w:rsidRDefault="004B2282" w:rsidP="004B2282">
      <w:pPr>
        <w:pStyle w:val="Tabletext"/>
      </w:pPr>
    </w:p>
    <w:tbl>
      <w:tblPr>
        <w:tblW w:w="4909" w:type="pct"/>
        <w:tblInd w:w="79"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62"/>
        <w:gridCol w:w="5954"/>
        <w:gridCol w:w="1256"/>
      </w:tblGrid>
      <w:tr w:rsidR="004B2282" w:rsidRPr="00540AB0" w14:paraId="3A8B11CB" w14:textId="77777777" w:rsidTr="00FC68A1">
        <w:trPr>
          <w:tblHeader/>
        </w:trPr>
        <w:tc>
          <w:tcPr>
            <w:tcW w:w="5000" w:type="pct"/>
            <w:gridSpan w:val="3"/>
            <w:tcBorders>
              <w:top w:val="single" w:sz="12" w:space="0" w:color="auto"/>
              <w:bottom w:val="single" w:sz="6" w:space="0" w:color="auto"/>
            </w:tcBorders>
            <w:shd w:val="clear" w:color="auto" w:fill="auto"/>
          </w:tcPr>
          <w:p w14:paraId="717898CE" w14:textId="77777777" w:rsidR="004B2282" w:rsidRPr="00540AB0" w:rsidRDefault="004B2282" w:rsidP="00FC68A1">
            <w:pPr>
              <w:pStyle w:val="TableHeading"/>
            </w:pPr>
            <w:r w:rsidRPr="00540AB0">
              <w:lastRenderedPageBreak/>
              <w:t>Group A2—Other non</w:t>
            </w:r>
            <w:r>
              <w:noBreakHyphen/>
            </w:r>
            <w:r w:rsidRPr="00540AB0">
              <w:t>referred attendances to which no other item applies</w:t>
            </w:r>
          </w:p>
        </w:tc>
      </w:tr>
      <w:tr w:rsidR="004B2282" w:rsidRPr="00540AB0" w14:paraId="27437EA3" w14:textId="77777777" w:rsidTr="00FC68A1">
        <w:trPr>
          <w:tblHeader/>
        </w:trPr>
        <w:tc>
          <w:tcPr>
            <w:tcW w:w="694" w:type="pct"/>
            <w:tcBorders>
              <w:top w:val="single" w:sz="6" w:space="0" w:color="auto"/>
              <w:bottom w:val="single" w:sz="12" w:space="0" w:color="auto"/>
            </w:tcBorders>
            <w:shd w:val="clear" w:color="auto" w:fill="auto"/>
            <w:hideMark/>
          </w:tcPr>
          <w:p w14:paraId="04367570" w14:textId="77777777" w:rsidR="004B2282" w:rsidRPr="00540AB0" w:rsidRDefault="004B2282" w:rsidP="00FC68A1">
            <w:pPr>
              <w:pStyle w:val="TableHeading"/>
            </w:pPr>
            <w:r w:rsidRPr="00540AB0">
              <w:t>Column 1</w:t>
            </w:r>
          </w:p>
          <w:p w14:paraId="3843F140" w14:textId="77777777" w:rsidR="004B2282" w:rsidRPr="00540AB0" w:rsidRDefault="004B2282" w:rsidP="00FC68A1">
            <w:pPr>
              <w:pStyle w:val="TableHeading"/>
            </w:pPr>
            <w:r w:rsidRPr="00540AB0">
              <w:t>Item</w:t>
            </w:r>
            <w:bookmarkStart w:id="65" w:name="BK_S4P17L8C5"/>
            <w:bookmarkStart w:id="66" w:name="BK_S4P15L4C5"/>
            <w:bookmarkEnd w:id="65"/>
            <w:bookmarkEnd w:id="66"/>
          </w:p>
        </w:tc>
        <w:tc>
          <w:tcPr>
            <w:tcW w:w="3556" w:type="pct"/>
            <w:tcBorders>
              <w:top w:val="single" w:sz="6" w:space="0" w:color="auto"/>
              <w:bottom w:val="single" w:sz="12" w:space="0" w:color="auto"/>
            </w:tcBorders>
            <w:shd w:val="clear" w:color="auto" w:fill="auto"/>
            <w:hideMark/>
          </w:tcPr>
          <w:p w14:paraId="218AFA7F" w14:textId="77777777" w:rsidR="004B2282" w:rsidRPr="00540AB0" w:rsidRDefault="004B2282" w:rsidP="00FC68A1">
            <w:pPr>
              <w:pStyle w:val="TableHeading"/>
            </w:pPr>
            <w:r w:rsidRPr="00540AB0">
              <w:t>Column 2</w:t>
            </w:r>
          </w:p>
          <w:p w14:paraId="6BB8903C" w14:textId="77777777" w:rsidR="004B2282" w:rsidRPr="00540AB0" w:rsidRDefault="004B2282" w:rsidP="00FC68A1">
            <w:pPr>
              <w:pStyle w:val="TableHeading"/>
            </w:pPr>
            <w:r w:rsidRPr="00540AB0">
              <w:t>Description</w:t>
            </w:r>
          </w:p>
        </w:tc>
        <w:tc>
          <w:tcPr>
            <w:tcW w:w="750" w:type="pct"/>
            <w:tcBorders>
              <w:top w:val="single" w:sz="6" w:space="0" w:color="auto"/>
              <w:bottom w:val="single" w:sz="12" w:space="0" w:color="auto"/>
            </w:tcBorders>
            <w:shd w:val="clear" w:color="auto" w:fill="auto"/>
            <w:hideMark/>
          </w:tcPr>
          <w:p w14:paraId="22822D2F" w14:textId="77777777" w:rsidR="004B2282" w:rsidRPr="00540AB0" w:rsidRDefault="004B2282" w:rsidP="00FC68A1">
            <w:pPr>
              <w:pStyle w:val="TableHeading"/>
              <w:jc w:val="right"/>
            </w:pPr>
            <w:r w:rsidRPr="00540AB0">
              <w:t>Column 3</w:t>
            </w:r>
          </w:p>
          <w:p w14:paraId="770C2063" w14:textId="77777777" w:rsidR="004B2282" w:rsidRPr="00540AB0" w:rsidRDefault="004B2282" w:rsidP="00FC68A1">
            <w:pPr>
              <w:pStyle w:val="TableHeading"/>
              <w:jc w:val="right"/>
            </w:pPr>
            <w:r w:rsidRPr="00540AB0">
              <w:t>Fee ($)</w:t>
            </w:r>
          </w:p>
        </w:tc>
      </w:tr>
      <w:tr w:rsidR="004B2282" w:rsidRPr="00540AB0" w14:paraId="4DEC53E6" w14:textId="77777777" w:rsidTr="00FC68A1">
        <w:tc>
          <w:tcPr>
            <w:tcW w:w="694" w:type="pct"/>
            <w:tcBorders>
              <w:top w:val="single" w:sz="12" w:space="0" w:color="auto"/>
            </w:tcBorders>
            <w:shd w:val="clear" w:color="auto" w:fill="auto"/>
            <w:hideMark/>
          </w:tcPr>
          <w:p w14:paraId="635DF2AD" w14:textId="77777777" w:rsidR="004B2282" w:rsidRPr="00540AB0" w:rsidRDefault="004B2282" w:rsidP="00FC68A1">
            <w:pPr>
              <w:pStyle w:val="Tabletext"/>
              <w:rPr>
                <w:snapToGrid w:val="0"/>
              </w:rPr>
            </w:pPr>
            <w:r w:rsidRPr="00540AB0">
              <w:rPr>
                <w:snapToGrid w:val="0"/>
              </w:rPr>
              <w:t>52</w:t>
            </w:r>
          </w:p>
        </w:tc>
        <w:tc>
          <w:tcPr>
            <w:tcW w:w="3556" w:type="pct"/>
            <w:tcBorders>
              <w:top w:val="single" w:sz="12" w:space="0" w:color="auto"/>
            </w:tcBorders>
            <w:shd w:val="clear" w:color="auto" w:fill="auto"/>
            <w:hideMark/>
          </w:tcPr>
          <w:p w14:paraId="2633D148" w14:textId="77777777" w:rsidR="004B2282" w:rsidRPr="00540AB0" w:rsidRDefault="004B2282" w:rsidP="00FC68A1">
            <w:pPr>
              <w:pStyle w:val="Tabletext"/>
              <w:rPr>
                <w:snapToGrid w:val="0"/>
              </w:rPr>
            </w:pPr>
            <w:r w:rsidRPr="00540AB0">
              <w:rPr>
                <w:snapToGrid w:val="0"/>
              </w:rPr>
              <w:t>Professional attendance at consulting rooms lasting not more than 5 minutes (other than a service to which any other item applies) by:</w:t>
            </w:r>
          </w:p>
          <w:p w14:paraId="2CF0895B" w14:textId="77777777" w:rsidR="004B2282" w:rsidRPr="00540AB0" w:rsidRDefault="004B2282" w:rsidP="00FC68A1">
            <w:pPr>
              <w:pStyle w:val="Tablea"/>
              <w:rPr>
                <w:snapToGrid w:val="0"/>
              </w:rPr>
            </w:pPr>
            <w:r w:rsidRPr="00540AB0">
              <w:rPr>
                <w:snapToGrid w:val="0"/>
              </w:rPr>
              <w:t>(a) a medical practitioner who is not a general practitioner; or</w:t>
            </w:r>
          </w:p>
          <w:p w14:paraId="22D22580" w14:textId="77777777" w:rsidR="004B2282" w:rsidRPr="00540AB0" w:rsidRDefault="004B2282" w:rsidP="00FC68A1">
            <w:pPr>
              <w:pStyle w:val="Tablea"/>
              <w:rPr>
                <w:snapToGrid w:val="0"/>
              </w:rPr>
            </w:pPr>
            <w:r w:rsidRPr="00540AB0">
              <w:t>(b) a Group A1 disqualified general practitioner</w:t>
            </w:r>
          </w:p>
        </w:tc>
        <w:tc>
          <w:tcPr>
            <w:tcW w:w="750" w:type="pct"/>
            <w:tcBorders>
              <w:top w:val="single" w:sz="12" w:space="0" w:color="auto"/>
            </w:tcBorders>
            <w:shd w:val="clear" w:color="auto" w:fill="auto"/>
            <w:hideMark/>
          </w:tcPr>
          <w:p w14:paraId="72F5773D" w14:textId="77777777" w:rsidR="004B2282" w:rsidRPr="00540AB0" w:rsidRDefault="001936CA" w:rsidP="00FC68A1">
            <w:pPr>
              <w:pStyle w:val="Tabletext"/>
              <w:jc w:val="right"/>
            </w:pPr>
            <w:r>
              <w:t>11.00</w:t>
            </w:r>
          </w:p>
        </w:tc>
      </w:tr>
      <w:tr w:rsidR="004B2282" w:rsidRPr="00540AB0" w14:paraId="04B336EB" w14:textId="77777777" w:rsidTr="00FC68A1">
        <w:tc>
          <w:tcPr>
            <w:tcW w:w="694" w:type="pct"/>
            <w:shd w:val="clear" w:color="auto" w:fill="auto"/>
            <w:hideMark/>
          </w:tcPr>
          <w:p w14:paraId="7E5B7864" w14:textId="77777777" w:rsidR="004B2282" w:rsidRPr="00540AB0" w:rsidRDefault="004B2282" w:rsidP="00FC68A1">
            <w:pPr>
              <w:pStyle w:val="Tabletext"/>
              <w:rPr>
                <w:snapToGrid w:val="0"/>
              </w:rPr>
            </w:pPr>
            <w:bookmarkStart w:id="67" w:name="CU_452333"/>
            <w:bookmarkStart w:id="68" w:name="CU_453807"/>
            <w:bookmarkEnd w:id="67"/>
            <w:bookmarkEnd w:id="68"/>
            <w:r w:rsidRPr="00540AB0">
              <w:rPr>
                <w:snapToGrid w:val="0"/>
              </w:rPr>
              <w:t>53</w:t>
            </w:r>
          </w:p>
        </w:tc>
        <w:tc>
          <w:tcPr>
            <w:tcW w:w="3556" w:type="pct"/>
            <w:shd w:val="clear" w:color="auto" w:fill="auto"/>
            <w:hideMark/>
          </w:tcPr>
          <w:p w14:paraId="16268C5E" w14:textId="77777777" w:rsidR="004B2282" w:rsidRPr="00540AB0" w:rsidRDefault="004B2282" w:rsidP="00FC68A1">
            <w:pPr>
              <w:pStyle w:val="Tabletext"/>
              <w:rPr>
                <w:snapToGrid w:val="0"/>
              </w:rPr>
            </w:pPr>
            <w:r w:rsidRPr="00540AB0">
              <w:rPr>
                <w:snapToGrid w:val="0"/>
              </w:rPr>
              <w:t>Professional attendance at consulting rooms lasting more than 5 minutes, but not more than 25 minutes (other than a service to which any other item applies) by:</w:t>
            </w:r>
          </w:p>
          <w:p w14:paraId="5FE3A553" w14:textId="77777777" w:rsidR="004B2282" w:rsidRPr="00540AB0" w:rsidRDefault="004B2282" w:rsidP="00FC68A1">
            <w:pPr>
              <w:pStyle w:val="Tablea"/>
              <w:rPr>
                <w:snapToGrid w:val="0"/>
              </w:rPr>
            </w:pPr>
            <w:r w:rsidRPr="00540AB0">
              <w:rPr>
                <w:snapToGrid w:val="0"/>
              </w:rPr>
              <w:t>(a) a medical practitioner who is not a general practitioner; or</w:t>
            </w:r>
          </w:p>
          <w:p w14:paraId="3B4A3D51" w14:textId="77777777" w:rsidR="004B2282" w:rsidRPr="00540AB0" w:rsidRDefault="004B2282" w:rsidP="00FC68A1">
            <w:pPr>
              <w:pStyle w:val="Tablea"/>
              <w:rPr>
                <w:snapToGrid w:val="0"/>
              </w:rPr>
            </w:pPr>
            <w:r w:rsidRPr="00540AB0">
              <w:t>(b) a Group A1 disqualified general practitioner</w:t>
            </w:r>
          </w:p>
        </w:tc>
        <w:tc>
          <w:tcPr>
            <w:tcW w:w="750" w:type="pct"/>
            <w:shd w:val="clear" w:color="auto" w:fill="auto"/>
            <w:hideMark/>
          </w:tcPr>
          <w:p w14:paraId="2A1F0FF0" w14:textId="77777777" w:rsidR="004B2282" w:rsidRPr="00540AB0" w:rsidRDefault="001936CA" w:rsidP="00FC68A1">
            <w:pPr>
              <w:pStyle w:val="Tabletext"/>
              <w:jc w:val="right"/>
            </w:pPr>
            <w:r>
              <w:t>21.00</w:t>
            </w:r>
          </w:p>
        </w:tc>
      </w:tr>
      <w:tr w:rsidR="004B2282" w:rsidRPr="00540AB0" w14:paraId="110E01E7" w14:textId="77777777" w:rsidTr="00FC68A1">
        <w:tc>
          <w:tcPr>
            <w:tcW w:w="694" w:type="pct"/>
            <w:shd w:val="clear" w:color="auto" w:fill="auto"/>
            <w:hideMark/>
          </w:tcPr>
          <w:p w14:paraId="6A4E88D8" w14:textId="77777777" w:rsidR="004B2282" w:rsidRPr="00540AB0" w:rsidRDefault="004B2282" w:rsidP="00FC68A1">
            <w:pPr>
              <w:pStyle w:val="Tabletext"/>
              <w:rPr>
                <w:snapToGrid w:val="0"/>
              </w:rPr>
            </w:pPr>
            <w:r w:rsidRPr="00540AB0">
              <w:rPr>
                <w:snapToGrid w:val="0"/>
              </w:rPr>
              <w:t>54</w:t>
            </w:r>
          </w:p>
        </w:tc>
        <w:tc>
          <w:tcPr>
            <w:tcW w:w="3556" w:type="pct"/>
            <w:shd w:val="clear" w:color="auto" w:fill="auto"/>
            <w:hideMark/>
          </w:tcPr>
          <w:p w14:paraId="61E4BE81" w14:textId="77777777" w:rsidR="004B2282" w:rsidRPr="00540AB0" w:rsidRDefault="004B2282" w:rsidP="00FC68A1">
            <w:pPr>
              <w:pStyle w:val="Tabletext"/>
              <w:rPr>
                <w:snapToGrid w:val="0"/>
              </w:rPr>
            </w:pPr>
            <w:r w:rsidRPr="00540AB0">
              <w:rPr>
                <w:snapToGrid w:val="0"/>
              </w:rPr>
              <w:t>Professional attendance at consulting rooms lasting more than 25 minutes, but not more than 45 minutes (other than a service to which any other item applies) by:</w:t>
            </w:r>
          </w:p>
          <w:p w14:paraId="1F6D3441" w14:textId="77777777" w:rsidR="004B2282" w:rsidRPr="00540AB0" w:rsidRDefault="004B2282" w:rsidP="00FC68A1">
            <w:pPr>
              <w:pStyle w:val="Tablea"/>
              <w:rPr>
                <w:snapToGrid w:val="0"/>
              </w:rPr>
            </w:pPr>
            <w:r w:rsidRPr="00540AB0">
              <w:rPr>
                <w:snapToGrid w:val="0"/>
              </w:rPr>
              <w:t>(a) a medical practitioner who is not a general practitioner; or</w:t>
            </w:r>
          </w:p>
          <w:p w14:paraId="3B7A6FD7" w14:textId="77777777" w:rsidR="004B2282" w:rsidRPr="00540AB0" w:rsidRDefault="004B2282" w:rsidP="00FC68A1">
            <w:pPr>
              <w:pStyle w:val="Tablea"/>
              <w:rPr>
                <w:snapToGrid w:val="0"/>
              </w:rPr>
            </w:pPr>
            <w:r w:rsidRPr="00540AB0">
              <w:t>(b) a Group A1 disqualified general practitioner</w:t>
            </w:r>
          </w:p>
        </w:tc>
        <w:tc>
          <w:tcPr>
            <w:tcW w:w="750" w:type="pct"/>
            <w:shd w:val="clear" w:color="auto" w:fill="auto"/>
            <w:hideMark/>
          </w:tcPr>
          <w:p w14:paraId="632156DB" w14:textId="77777777" w:rsidR="004B2282" w:rsidRPr="00540AB0" w:rsidRDefault="001936CA" w:rsidP="00FC68A1">
            <w:pPr>
              <w:pStyle w:val="Tabletext"/>
              <w:jc w:val="right"/>
            </w:pPr>
            <w:r>
              <w:t>38.00</w:t>
            </w:r>
          </w:p>
        </w:tc>
      </w:tr>
      <w:tr w:rsidR="004B2282" w:rsidRPr="00540AB0" w14:paraId="53978F9B" w14:textId="77777777" w:rsidTr="00FC68A1">
        <w:tc>
          <w:tcPr>
            <w:tcW w:w="694" w:type="pct"/>
            <w:shd w:val="clear" w:color="auto" w:fill="auto"/>
            <w:hideMark/>
          </w:tcPr>
          <w:p w14:paraId="616BB56F" w14:textId="77777777" w:rsidR="004B2282" w:rsidRPr="00540AB0" w:rsidRDefault="004B2282" w:rsidP="00FC68A1">
            <w:pPr>
              <w:pStyle w:val="Tabletext"/>
              <w:rPr>
                <w:snapToGrid w:val="0"/>
              </w:rPr>
            </w:pPr>
            <w:r w:rsidRPr="00540AB0">
              <w:rPr>
                <w:snapToGrid w:val="0"/>
              </w:rPr>
              <w:t>57</w:t>
            </w:r>
          </w:p>
        </w:tc>
        <w:tc>
          <w:tcPr>
            <w:tcW w:w="3556" w:type="pct"/>
            <w:shd w:val="clear" w:color="auto" w:fill="auto"/>
            <w:hideMark/>
          </w:tcPr>
          <w:p w14:paraId="7C1C5E34" w14:textId="77777777" w:rsidR="004B2282" w:rsidRPr="00540AB0" w:rsidRDefault="004B2282" w:rsidP="00FC68A1">
            <w:pPr>
              <w:pStyle w:val="Tabletext"/>
              <w:rPr>
                <w:snapToGrid w:val="0"/>
              </w:rPr>
            </w:pPr>
            <w:r w:rsidRPr="00540AB0">
              <w:rPr>
                <w:snapToGrid w:val="0"/>
              </w:rPr>
              <w:t>Professional attendance at consulting rooms lasting more than 45 minutes (other than a service to which any other item applies) by:</w:t>
            </w:r>
          </w:p>
          <w:p w14:paraId="6756ECE5" w14:textId="77777777" w:rsidR="004B2282" w:rsidRPr="00540AB0" w:rsidRDefault="004B2282" w:rsidP="00FC68A1">
            <w:pPr>
              <w:pStyle w:val="Tablea"/>
              <w:rPr>
                <w:snapToGrid w:val="0"/>
              </w:rPr>
            </w:pPr>
            <w:r w:rsidRPr="00540AB0">
              <w:rPr>
                <w:snapToGrid w:val="0"/>
              </w:rPr>
              <w:t>(a) a medical practitioner who is not a general practitioner; or</w:t>
            </w:r>
          </w:p>
          <w:p w14:paraId="0CCAFEB6" w14:textId="77777777" w:rsidR="004B2282" w:rsidRPr="00540AB0" w:rsidRDefault="004B2282" w:rsidP="00FC68A1">
            <w:pPr>
              <w:pStyle w:val="Tablea"/>
              <w:rPr>
                <w:snapToGrid w:val="0"/>
              </w:rPr>
            </w:pPr>
            <w:r w:rsidRPr="00540AB0">
              <w:t>(b) a Group A1 disqualified general practitioner</w:t>
            </w:r>
          </w:p>
        </w:tc>
        <w:tc>
          <w:tcPr>
            <w:tcW w:w="750" w:type="pct"/>
            <w:shd w:val="clear" w:color="auto" w:fill="auto"/>
            <w:hideMark/>
          </w:tcPr>
          <w:p w14:paraId="629A46B6" w14:textId="77777777" w:rsidR="004B2282" w:rsidRPr="00540AB0" w:rsidRDefault="001936CA" w:rsidP="00FC68A1">
            <w:pPr>
              <w:pStyle w:val="Tabletext"/>
              <w:jc w:val="right"/>
            </w:pPr>
            <w:r>
              <w:t>61.00</w:t>
            </w:r>
          </w:p>
        </w:tc>
      </w:tr>
      <w:tr w:rsidR="004B2282" w:rsidRPr="00540AB0" w14:paraId="0C54C8C7" w14:textId="77777777" w:rsidTr="00FC68A1">
        <w:tc>
          <w:tcPr>
            <w:tcW w:w="694" w:type="pct"/>
            <w:shd w:val="clear" w:color="auto" w:fill="auto"/>
            <w:hideMark/>
          </w:tcPr>
          <w:p w14:paraId="786CFED4" w14:textId="77777777" w:rsidR="004B2282" w:rsidRPr="00540AB0" w:rsidRDefault="004B2282" w:rsidP="00FC68A1">
            <w:pPr>
              <w:pStyle w:val="Tabletext"/>
              <w:rPr>
                <w:snapToGrid w:val="0"/>
              </w:rPr>
            </w:pPr>
            <w:r w:rsidRPr="00540AB0">
              <w:rPr>
                <w:snapToGrid w:val="0"/>
              </w:rPr>
              <w:t>58</w:t>
            </w:r>
          </w:p>
        </w:tc>
        <w:tc>
          <w:tcPr>
            <w:tcW w:w="3556" w:type="pct"/>
            <w:shd w:val="clear" w:color="auto" w:fill="auto"/>
            <w:hideMark/>
          </w:tcPr>
          <w:p w14:paraId="0878FCD6" w14:textId="77777777" w:rsidR="004B2282" w:rsidRPr="00540AB0" w:rsidRDefault="004B2282" w:rsidP="00FC68A1">
            <w:pPr>
              <w:pStyle w:val="Tabletext"/>
            </w:pPr>
            <w:r w:rsidRPr="00540AB0">
              <w:t>Professional attendance (other than an attendance at consulting rooms or a residential aged care facility or a service to which any other item in this Schedule applies), lasting not more than 5 minutes—an attendance on one or more patients at one place on one occasion—each patient, by:</w:t>
            </w:r>
          </w:p>
          <w:p w14:paraId="24884DEC" w14:textId="77777777" w:rsidR="004B2282" w:rsidRPr="00540AB0" w:rsidRDefault="004B2282" w:rsidP="00FC68A1">
            <w:pPr>
              <w:pStyle w:val="Tablea"/>
              <w:rPr>
                <w:snapToGrid w:val="0"/>
              </w:rPr>
            </w:pPr>
            <w:r w:rsidRPr="00540AB0">
              <w:t xml:space="preserve">(a) a </w:t>
            </w:r>
            <w:r w:rsidRPr="00540AB0">
              <w:rPr>
                <w:snapToGrid w:val="0"/>
              </w:rPr>
              <w:t>medical practitioner who is not a general practitioner; or</w:t>
            </w:r>
          </w:p>
          <w:p w14:paraId="1C2228B5" w14:textId="77777777" w:rsidR="004B2282" w:rsidRPr="00540AB0" w:rsidRDefault="004B2282" w:rsidP="00FC68A1">
            <w:pPr>
              <w:pStyle w:val="Tablea"/>
              <w:rPr>
                <w:snapToGrid w:val="0"/>
              </w:rPr>
            </w:pPr>
            <w:r w:rsidRPr="00540AB0">
              <w:t>(b) a Group A1 disqualified general practitioner</w:t>
            </w:r>
          </w:p>
        </w:tc>
        <w:tc>
          <w:tcPr>
            <w:tcW w:w="750" w:type="pct"/>
            <w:shd w:val="clear" w:color="auto" w:fill="auto"/>
            <w:hideMark/>
          </w:tcPr>
          <w:p w14:paraId="658076A7" w14:textId="77777777" w:rsidR="004B2282" w:rsidRPr="00540AB0" w:rsidRDefault="004B2282" w:rsidP="00FC68A1">
            <w:pPr>
              <w:pStyle w:val="Tabletext"/>
              <w:rPr>
                <w:snapToGrid w:val="0"/>
              </w:rPr>
            </w:pPr>
            <w:r w:rsidRPr="00540AB0">
              <w:rPr>
                <w:snapToGrid w:val="0"/>
              </w:rPr>
              <w:t>Amount under clause 2.1.1</w:t>
            </w:r>
          </w:p>
        </w:tc>
      </w:tr>
      <w:tr w:rsidR="004B2282" w:rsidRPr="00540AB0" w14:paraId="2A88181A" w14:textId="77777777" w:rsidTr="00FC68A1">
        <w:trPr>
          <w:trHeight w:val="1057"/>
        </w:trPr>
        <w:tc>
          <w:tcPr>
            <w:tcW w:w="694" w:type="pct"/>
            <w:shd w:val="clear" w:color="auto" w:fill="auto"/>
            <w:hideMark/>
          </w:tcPr>
          <w:p w14:paraId="2BA7212F" w14:textId="77777777" w:rsidR="004B2282" w:rsidRPr="00540AB0" w:rsidRDefault="004B2282" w:rsidP="00FC68A1">
            <w:pPr>
              <w:pStyle w:val="Tabletext"/>
              <w:rPr>
                <w:snapToGrid w:val="0"/>
              </w:rPr>
            </w:pPr>
            <w:bookmarkStart w:id="69" w:name="CU_853697"/>
            <w:bookmarkStart w:id="70" w:name="CU_855171"/>
            <w:bookmarkEnd w:id="69"/>
            <w:bookmarkEnd w:id="70"/>
            <w:r w:rsidRPr="00540AB0">
              <w:rPr>
                <w:snapToGrid w:val="0"/>
              </w:rPr>
              <w:t>59</w:t>
            </w:r>
          </w:p>
        </w:tc>
        <w:tc>
          <w:tcPr>
            <w:tcW w:w="3556" w:type="pct"/>
            <w:shd w:val="clear" w:color="auto" w:fill="auto"/>
            <w:hideMark/>
          </w:tcPr>
          <w:p w14:paraId="45B0C5F7" w14:textId="77777777" w:rsidR="004B2282" w:rsidRPr="00540AB0" w:rsidRDefault="004B2282" w:rsidP="00FC68A1">
            <w:pPr>
              <w:pStyle w:val="Tabletext"/>
            </w:pPr>
            <w:r w:rsidRPr="00540AB0">
              <w:t>Professional attendance (other than an attendance at consulting rooms or a residential aged care facility or a service to which any other item in this Schedule applies) lasting more than 5 minutes, but not more than 25 minutes—an attendance on one or more patients at one place on one occasion—each patient, by:</w:t>
            </w:r>
          </w:p>
          <w:p w14:paraId="29A76FEB" w14:textId="77777777" w:rsidR="004B2282" w:rsidRPr="00540AB0" w:rsidRDefault="004B2282" w:rsidP="00FC68A1">
            <w:pPr>
              <w:pStyle w:val="Tablea"/>
              <w:rPr>
                <w:snapToGrid w:val="0"/>
              </w:rPr>
            </w:pPr>
            <w:r w:rsidRPr="00540AB0">
              <w:t>(a) a me</w:t>
            </w:r>
            <w:r w:rsidRPr="00540AB0">
              <w:rPr>
                <w:snapToGrid w:val="0"/>
              </w:rPr>
              <w:t>dical practitioner who is not a general practitioner; or</w:t>
            </w:r>
          </w:p>
          <w:p w14:paraId="177D6663" w14:textId="77777777" w:rsidR="004B2282" w:rsidRPr="00540AB0" w:rsidRDefault="004B2282" w:rsidP="00FC68A1">
            <w:pPr>
              <w:pStyle w:val="Tablea"/>
              <w:rPr>
                <w:snapToGrid w:val="0"/>
              </w:rPr>
            </w:pPr>
            <w:r w:rsidRPr="00540AB0">
              <w:t>(b) a Group A1 disqualified general practitioner</w:t>
            </w:r>
          </w:p>
        </w:tc>
        <w:tc>
          <w:tcPr>
            <w:tcW w:w="750" w:type="pct"/>
            <w:shd w:val="clear" w:color="auto" w:fill="auto"/>
            <w:hideMark/>
          </w:tcPr>
          <w:p w14:paraId="40CD998A" w14:textId="77777777" w:rsidR="004B2282" w:rsidRPr="00540AB0" w:rsidRDefault="004B2282" w:rsidP="00FC68A1">
            <w:pPr>
              <w:pStyle w:val="Tabletext"/>
              <w:rPr>
                <w:snapToGrid w:val="0"/>
              </w:rPr>
            </w:pPr>
            <w:r w:rsidRPr="00540AB0">
              <w:rPr>
                <w:snapToGrid w:val="0"/>
              </w:rPr>
              <w:t>Amount under clause 2.1.1</w:t>
            </w:r>
          </w:p>
        </w:tc>
      </w:tr>
      <w:tr w:rsidR="004B2282" w:rsidRPr="00540AB0" w14:paraId="23C06286" w14:textId="77777777" w:rsidTr="00FC68A1">
        <w:tc>
          <w:tcPr>
            <w:tcW w:w="694" w:type="pct"/>
            <w:tcBorders>
              <w:bottom w:val="single" w:sz="2" w:space="0" w:color="auto"/>
            </w:tcBorders>
            <w:shd w:val="clear" w:color="auto" w:fill="auto"/>
            <w:hideMark/>
          </w:tcPr>
          <w:p w14:paraId="42117689" w14:textId="77777777" w:rsidR="004B2282" w:rsidRPr="00540AB0" w:rsidRDefault="004B2282" w:rsidP="00FC68A1">
            <w:pPr>
              <w:pStyle w:val="Tabletext"/>
              <w:rPr>
                <w:snapToGrid w:val="0"/>
              </w:rPr>
            </w:pPr>
            <w:r w:rsidRPr="00540AB0">
              <w:rPr>
                <w:snapToGrid w:val="0"/>
              </w:rPr>
              <w:t>60</w:t>
            </w:r>
          </w:p>
        </w:tc>
        <w:tc>
          <w:tcPr>
            <w:tcW w:w="3556" w:type="pct"/>
            <w:tcBorders>
              <w:bottom w:val="single" w:sz="2" w:space="0" w:color="auto"/>
            </w:tcBorders>
            <w:shd w:val="clear" w:color="auto" w:fill="auto"/>
            <w:hideMark/>
          </w:tcPr>
          <w:p w14:paraId="32FD3E7C" w14:textId="77777777" w:rsidR="004B2282" w:rsidRPr="00540AB0" w:rsidRDefault="004B2282" w:rsidP="00FC68A1">
            <w:pPr>
              <w:pStyle w:val="Tabletext"/>
            </w:pPr>
            <w:r w:rsidRPr="00540AB0">
              <w:t>Professional attendance (other than an attendance at consulting rooms or a residential aged care facility or a service to which any other item in this Schedule applies) lasting more than 25 minutes, but not more than 45 minutes—an attendance on one or more patients at one place on one occasion—each patient, by:</w:t>
            </w:r>
          </w:p>
          <w:p w14:paraId="3852F749" w14:textId="77777777" w:rsidR="004B2282" w:rsidRPr="00540AB0" w:rsidRDefault="004B2282" w:rsidP="00FC68A1">
            <w:pPr>
              <w:pStyle w:val="Tablea"/>
              <w:rPr>
                <w:snapToGrid w:val="0"/>
              </w:rPr>
            </w:pPr>
            <w:r w:rsidRPr="00540AB0">
              <w:t>(a) a medica</w:t>
            </w:r>
            <w:r w:rsidRPr="00540AB0">
              <w:rPr>
                <w:snapToGrid w:val="0"/>
              </w:rPr>
              <w:t>l practitioner who is not a general practitioner; or</w:t>
            </w:r>
          </w:p>
          <w:p w14:paraId="61E575FF" w14:textId="77777777" w:rsidR="004B2282" w:rsidRPr="00540AB0" w:rsidRDefault="004B2282" w:rsidP="00FC68A1">
            <w:pPr>
              <w:pStyle w:val="Tablea"/>
              <w:rPr>
                <w:snapToGrid w:val="0"/>
              </w:rPr>
            </w:pPr>
            <w:r w:rsidRPr="00540AB0">
              <w:t>(b) a Group A1 disqualified general practitioner</w:t>
            </w:r>
          </w:p>
        </w:tc>
        <w:tc>
          <w:tcPr>
            <w:tcW w:w="750" w:type="pct"/>
            <w:tcBorders>
              <w:bottom w:val="single" w:sz="2" w:space="0" w:color="auto"/>
            </w:tcBorders>
            <w:shd w:val="clear" w:color="auto" w:fill="auto"/>
            <w:hideMark/>
          </w:tcPr>
          <w:p w14:paraId="3AECA69B" w14:textId="77777777" w:rsidR="004B2282" w:rsidRPr="00540AB0" w:rsidRDefault="004B2282" w:rsidP="00FC68A1">
            <w:pPr>
              <w:pStyle w:val="Tabletext"/>
              <w:rPr>
                <w:snapToGrid w:val="0"/>
              </w:rPr>
            </w:pPr>
            <w:r w:rsidRPr="00540AB0">
              <w:rPr>
                <w:snapToGrid w:val="0"/>
              </w:rPr>
              <w:t>Amount under clause 2.1.1</w:t>
            </w:r>
          </w:p>
        </w:tc>
      </w:tr>
      <w:tr w:rsidR="004B2282" w:rsidRPr="00540AB0" w14:paraId="26813EBB" w14:textId="77777777" w:rsidTr="00FC68A1">
        <w:tc>
          <w:tcPr>
            <w:tcW w:w="694" w:type="pct"/>
            <w:tcBorders>
              <w:top w:val="single" w:sz="2" w:space="0" w:color="auto"/>
              <w:bottom w:val="single" w:sz="12" w:space="0" w:color="auto"/>
            </w:tcBorders>
            <w:shd w:val="clear" w:color="auto" w:fill="auto"/>
            <w:hideMark/>
          </w:tcPr>
          <w:p w14:paraId="26907CD5" w14:textId="77777777" w:rsidR="004B2282" w:rsidRPr="00540AB0" w:rsidRDefault="004B2282" w:rsidP="00FC68A1">
            <w:pPr>
              <w:pStyle w:val="Tabletext"/>
              <w:rPr>
                <w:snapToGrid w:val="0"/>
              </w:rPr>
            </w:pPr>
            <w:r w:rsidRPr="00540AB0">
              <w:rPr>
                <w:snapToGrid w:val="0"/>
              </w:rPr>
              <w:t>65</w:t>
            </w:r>
          </w:p>
        </w:tc>
        <w:tc>
          <w:tcPr>
            <w:tcW w:w="3556" w:type="pct"/>
            <w:tcBorders>
              <w:top w:val="single" w:sz="2" w:space="0" w:color="auto"/>
              <w:bottom w:val="single" w:sz="12" w:space="0" w:color="auto"/>
            </w:tcBorders>
            <w:shd w:val="clear" w:color="auto" w:fill="auto"/>
            <w:hideMark/>
          </w:tcPr>
          <w:p w14:paraId="1011BC2B" w14:textId="77777777" w:rsidR="004B2282" w:rsidRPr="00540AB0" w:rsidRDefault="004B2282" w:rsidP="00FC68A1">
            <w:pPr>
              <w:pStyle w:val="Tabletext"/>
            </w:pPr>
            <w:r w:rsidRPr="00540AB0">
              <w:t>Professional attendance (other than an attendance at consulting rooms or a residential aged care facility or a service to which any other item in this Schedule applies) lasting more than 45 minutes—an attendance on one or more patients at one place on one occasion—each patient, by:</w:t>
            </w:r>
          </w:p>
          <w:p w14:paraId="136C675C" w14:textId="77777777" w:rsidR="004B2282" w:rsidRPr="00540AB0" w:rsidRDefault="004B2282" w:rsidP="00FC68A1">
            <w:pPr>
              <w:pStyle w:val="Tablea"/>
            </w:pPr>
            <w:r w:rsidRPr="00540AB0">
              <w:lastRenderedPageBreak/>
              <w:t>(a) a medical practitioner who is not a general practitioner; or</w:t>
            </w:r>
          </w:p>
          <w:p w14:paraId="40C5EE91" w14:textId="77777777" w:rsidR="004B2282" w:rsidRPr="00540AB0" w:rsidRDefault="004B2282" w:rsidP="00FC68A1">
            <w:pPr>
              <w:pStyle w:val="Tablea"/>
              <w:rPr>
                <w:snapToGrid w:val="0"/>
              </w:rPr>
            </w:pPr>
            <w:r w:rsidRPr="00540AB0">
              <w:t>(b) a Group A1 disqualified general practitioner</w:t>
            </w:r>
          </w:p>
        </w:tc>
        <w:tc>
          <w:tcPr>
            <w:tcW w:w="750" w:type="pct"/>
            <w:tcBorders>
              <w:top w:val="single" w:sz="2" w:space="0" w:color="auto"/>
              <w:bottom w:val="single" w:sz="12" w:space="0" w:color="auto"/>
            </w:tcBorders>
            <w:shd w:val="clear" w:color="auto" w:fill="auto"/>
            <w:hideMark/>
          </w:tcPr>
          <w:p w14:paraId="045E08B8" w14:textId="77777777" w:rsidR="004B2282" w:rsidRPr="00540AB0" w:rsidRDefault="004B2282" w:rsidP="00FC68A1">
            <w:pPr>
              <w:pStyle w:val="Tabletext"/>
              <w:rPr>
                <w:snapToGrid w:val="0"/>
              </w:rPr>
            </w:pPr>
            <w:r w:rsidRPr="00540AB0">
              <w:rPr>
                <w:snapToGrid w:val="0"/>
              </w:rPr>
              <w:lastRenderedPageBreak/>
              <w:t>Amount under clause 2.1.1</w:t>
            </w:r>
          </w:p>
        </w:tc>
      </w:tr>
    </w:tbl>
    <w:p w14:paraId="47505523" w14:textId="77777777" w:rsidR="004B2282" w:rsidRPr="00540AB0" w:rsidRDefault="004B2282" w:rsidP="004B2282">
      <w:pPr>
        <w:pStyle w:val="Tabletext"/>
      </w:pPr>
      <w:bookmarkStart w:id="71" w:name="CU_1155071"/>
      <w:bookmarkStart w:id="72" w:name="CU_1156545"/>
      <w:bookmarkStart w:id="73" w:name="CU_1457174"/>
      <w:bookmarkStart w:id="74" w:name="CU_1458648"/>
      <w:bookmarkEnd w:id="71"/>
      <w:bookmarkEnd w:id="72"/>
      <w:bookmarkEnd w:id="73"/>
      <w:bookmarkEnd w:id="74"/>
    </w:p>
    <w:p w14:paraId="6FDF0B4F" w14:textId="77777777" w:rsidR="004B2282" w:rsidRPr="00540AB0" w:rsidRDefault="004B2282" w:rsidP="004B2282">
      <w:pPr>
        <w:pStyle w:val="ActHead3"/>
      </w:pPr>
      <w:bookmarkStart w:id="75" w:name="_Toc37322572"/>
      <w:r w:rsidRPr="00DD0152">
        <w:rPr>
          <w:rStyle w:val="CharDivNo"/>
        </w:rPr>
        <w:t>Division 2.4</w:t>
      </w:r>
      <w:r w:rsidRPr="00540AB0">
        <w:t>—</w:t>
      </w:r>
      <w:r w:rsidRPr="00DD0152">
        <w:rPr>
          <w:rStyle w:val="CharDivText"/>
        </w:rPr>
        <w:t>Group A3: Specialist attendances to which no other item applies</w:t>
      </w:r>
      <w:bookmarkEnd w:id="75"/>
    </w:p>
    <w:p w14:paraId="5AC1CF9B" w14:textId="77777777" w:rsidR="004B2282" w:rsidRPr="00540AB0" w:rsidRDefault="004B2282" w:rsidP="004B2282">
      <w:pPr>
        <w:pStyle w:val="ActHead5"/>
      </w:pPr>
      <w:bookmarkStart w:id="76" w:name="_Toc37322573"/>
      <w:r w:rsidRPr="00DD0152">
        <w:rPr>
          <w:rStyle w:val="CharSectno"/>
        </w:rPr>
        <w:t>2.4.1</w:t>
      </w:r>
      <w:r w:rsidRPr="00540AB0">
        <w:t xml:space="preserve">  Items in Group A3</w:t>
      </w:r>
      <w:bookmarkEnd w:id="76"/>
    </w:p>
    <w:p w14:paraId="58465B87" w14:textId="77777777" w:rsidR="004B2282" w:rsidRPr="00540AB0" w:rsidRDefault="004B2282" w:rsidP="004B2282">
      <w:pPr>
        <w:pStyle w:val="subsection"/>
      </w:pPr>
      <w:r w:rsidRPr="00540AB0">
        <w:tab/>
      </w:r>
      <w:r w:rsidRPr="00540AB0">
        <w:tab/>
        <w:t>This clause sets out items in Group A3.</w:t>
      </w:r>
    </w:p>
    <w:p w14:paraId="1E322B4D" w14:textId="77777777" w:rsidR="004B2282" w:rsidRPr="00540AB0" w:rsidRDefault="004B2282" w:rsidP="004B2282">
      <w:pPr>
        <w:pStyle w:val="Tabletext"/>
      </w:pPr>
    </w:p>
    <w:tbl>
      <w:tblPr>
        <w:tblW w:w="4917" w:type="pct"/>
        <w:tblInd w:w="79"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305"/>
        <w:gridCol w:w="5955"/>
        <w:gridCol w:w="1125"/>
      </w:tblGrid>
      <w:tr w:rsidR="004B2282" w:rsidRPr="00540AB0" w14:paraId="6489867E" w14:textId="77777777" w:rsidTr="00FC68A1">
        <w:trPr>
          <w:tblHeader/>
        </w:trPr>
        <w:tc>
          <w:tcPr>
            <w:tcW w:w="5000" w:type="pct"/>
            <w:gridSpan w:val="3"/>
            <w:tcBorders>
              <w:top w:val="single" w:sz="12" w:space="0" w:color="auto"/>
              <w:bottom w:val="single" w:sz="6" w:space="0" w:color="auto"/>
            </w:tcBorders>
            <w:shd w:val="clear" w:color="auto" w:fill="auto"/>
            <w:hideMark/>
          </w:tcPr>
          <w:p w14:paraId="05B3F9F9" w14:textId="77777777" w:rsidR="004B2282" w:rsidRPr="00540AB0" w:rsidRDefault="004B2282" w:rsidP="00FC68A1">
            <w:pPr>
              <w:pStyle w:val="TableHeading"/>
              <w:rPr>
                <w:snapToGrid w:val="0"/>
              </w:rPr>
            </w:pPr>
            <w:r w:rsidRPr="00540AB0">
              <w:t>Group A3—Specialist attendances to which no other item applies</w:t>
            </w:r>
          </w:p>
        </w:tc>
      </w:tr>
      <w:tr w:rsidR="004B2282" w:rsidRPr="00540AB0" w14:paraId="561E1D3E" w14:textId="77777777" w:rsidTr="00FC68A1">
        <w:trPr>
          <w:tblHeader/>
        </w:trPr>
        <w:tc>
          <w:tcPr>
            <w:tcW w:w="778" w:type="pct"/>
            <w:tcBorders>
              <w:top w:val="single" w:sz="6" w:space="0" w:color="auto"/>
              <w:bottom w:val="single" w:sz="12" w:space="0" w:color="auto"/>
            </w:tcBorders>
            <w:shd w:val="clear" w:color="auto" w:fill="auto"/>
            <w:hideMark/>
          </w:tcPr>
          <w:p w14:paraId="0AF98317" w14:textId="77777777" w:rsidR="004B2282" w:rsidRPr="00540AB0" w:rsidRDefault="004B2282" w:rsidP="00FC68A1">
            <w:pPr>
              <w:pStyle w:val="TableHeading"/>
            </w:pPr>
            <w:r w:rsidRPr="00540AB0">
              <w:t>Column 1</w:t>
            </w:r>
          </w:p>
          <w:p w14:paraId="2126D1BD" w14:textId="77777777" w:rsidR="004B2282" w:rsidRPr="00540AB0" w:rsidRDefault="004B2282" w:rsidP="00FC68A1">
            <w:pPr>
              <w:pStyle w:val="TableHeading"/>
            </w:pPr>
            <w:r w:rsidRPr="00540AB0">
              <w:t>Item</w:t>
            </w:r>
            <w:bookmarkStart w:id="77" w:name="BK_S4P19L8C5"/>
            <w:bookmarkStart w:id="78" w:name="BK_S4P16L16C5"/>
            <w:bookmarkEnd w:id="77"/>
            <w:bookmarkEnd w:id="78"/>
          </w:p>
        </w:tc>
        <w:tc>
          <w:tcPr>
            <w:tcW w:w="3551" w:type="pct"/>
            <w:tcBorders>
              <w:top w:val="single" w:sz="6" w:space="0" w:color="auto"/>
              <w:bottom w:val="single" w:sz="12" w:space="0" w:color="auto"/>
            </w:tcBorders>
            <w:shd w:val="clear" w:color="auto" w:fill="auto"/>
            <w:hideMark/>
          </w:tcPr>
          <w:p w14:paraId="694904F7" w14:textId="77777777" w:rsidR="004B2282" w:rsidRPr="00540AB0" w:rsidRDefault="004B2282" w:rsidP="00FC68A1">
            <w:pPr>
              <w:pStyle w:val="TableHeading"/>
            </w:pPr>
            <w:r w:rsidRPr="00540AB0">
              <w:t>Column 2</w:t>
            </w:r>
          </w:p>
          <w:p w14:paraId="3150789C" w14:textId="77777777" w:rsidR="004B2282" w:rsidRPr="00540AB0" w:rsidRDefault="004B2282" w:rsidP="00FC68A1">
            <w:pPr>
              <w:pStyle w:val="TableHeading"/>
            </w:pPr>
            <w:r w:rsidRPr="00540AB0">
              <w:t>Description</w:t>
            </w:r>
          </w:p>
        </w:tc>
        <w:tc>
          <w:tcPr>
            <w:tcW w:w="671" w:type="pct"/>
            <w:tcBorders>
              <w:top w:val="single" w:sz="6" w:space="0" w:color="auto"/>
              <w:bottom w:val="single" w:sz="12" w:space="0" w:color="auto"/>
            </w:tcBorders>
            <w:shd w:val="clear" w:color="auto" w:fill="auto"/>
            <w:hideMark/>
          </w:tcPr>
          <w:p w14:paraId="772FBC54" w14:textId="77777777" w:rsidR="004B2282" w:rsidRPr="00540AB0" w:rsidRDefault="004B2282" w:rsidP="00FC68A1">
            <w:pPr>
              <w:pStyle w:val="TableHeading"/>
              <w:jc w:val="right"/>
            </w:pPr>
            <w:r w:rsidRPr="00540AB0">
              <w:t>Column 3</w:t>
            </w:r>
          </w:p>
          <w:p w14:paraId="7D58E38A" w14:textId="77777777" w:rsidR="004B2282" w:rsidRPr="00540AB0" w:rsidRDefault="004B2282" w:rsidP="00FC68A1">
            <w:pPr>
              <w:pStyle w:val="TableHeading"/>
              <w:jc w:val="right"/>
            </w:pPr>
            <w:r w:rsidRPr="00540AB0">
              <w:t>Fee ($)</w:t>
            </w:r>
          </w:p>
        </w:tc>
      </w:tr>
      <w:tr w:rsidR="004B2282" w:rsidRPr="00540AB0" w14:paraId="6FBF970C" w14:textId="77777777" w:rsidTr="00FC68A1">
        <w:tc>
          <w:tcPr>
            <w:tcW w:w="778" w:type="pct"/>
            <w:tcBorders>
              <w:top w:val="single" w:sz="12" w:space="0" w:color="auto"/>
            </w:tcBorders>
            <w:shd w:val="clear" w:color="auto" w:fill="auto"/>
            <w:hideMark/>
          </w:tcPr>
          <w:p w14:paraId="5C54B3F4" w14:textId="77777777" w:rsidR="004B2282" w:rsidRPr="00540AB0" w:rsidRDefault="004B2282" w:rsidP="00FC68A1">
            <w:pPr>
              <w:pStyle w:val="Tabletext"/>
            </w:pPr>
            <w:r w:rsidRPr="00540AB0">
              <w:t>99</w:t>
            </w:r>
          </w:p>
        </w:tc>
        <w:tc>
          <w:tcPr>
            <w:tcW w:w="3551" w:type="pct"/>
            <w:tcBorders>
              <w:top w:val="single" w:sz="12" w:space="0" w:color="auto"/>
            </w:tcBorders>
            <w:shd w:val="clear" w:color="auto" w:fill="auto"/>
            <w:hideMark/>
          </w:tcPr>
          <w:p w14:paraId="38888F14" w14:textId="77777777" w:rsidR="004B2282" w:rsidRPr="00540AB0" w:rsidRDefault="004B2282" w:rsidP="00FC68A1">
            <w:pPr>
              <w:pStyle w:val="Tabletext"/>
            </w:pPr>
            <w:r w:rsidRPr="00540AB0">
              <w:t>Professional attendance on a patient by a specialist practising in the specialist’s specialty if:</w:t>
            </w:r>
          </w:p>
          <w:p w14:paraId="69E5BA45" w14:textId="77777777" w:rsidR="004B2282" w:rsidRPr="00540AB0" w:rsidRDefault="004B2282" w:rsidP="00FC68A1">
            <w:pPr>
              <w:pStyle w:val="Tablea"/>
            </w:pPr>
            <w:r w:rsidRPr="00540AB0">
              <w:t>(a) the attendance is by video conference; and</w:t>
            </w:r>
          </w:p>
          <w:p w14:paraId="2D27D843" w14:textId="77777777" w:rsidR="004B2282" w:rsidRPr="00540AB0" w:rsidRDefault="004B2282" w:rsidP="00FC68A1">
            <w:pPr>
              <w:pStyle w:val="Tablea"/>
            </w:pPr>
            <w:r w:rsidRPr="00540AB0">
              <w:t>(b) the attendance is for a service:</w:t>
            </w:r>
          </w:p>
          <w:p w14:paraId="6CA04B18" w14:textId="77777777" w:rsidR="004B2282" w:rsidRPr="00540AB0" w:rsidRDefault="004B2282" w:rsidP="00FC68A1">
            <w:pPr>
              <w:pStyle w:val="Tablei"/>
            </w:pPr>
            <w:r w:rsidRPr="00540AB0">
              <w:t>(i) provided with item 104 lasting more than 10 minutes; or</w:t>
            </w:r>
          </w:p>
          <w:p w14:paraId="5C6DBFDE" w14:textId="77777777" w:rsidR="004B2282" w:rsidRPr="00540AB0" w:rsidRDefault="004B2282" w:rsidP="00FC68A1">
            <w:pPr>
              <w:pStyle w:val="Tablei"/>
            </w:pPr>
            <w:r w:rsidRPr="00540AB0">
              <w:t>(ii) provided with item 105; and</w:t>
            </w:r>
          </w:p>
          <w:p w14:paraId="79669411" w14:textId="77777777" w:rsidR="004B2282" w:rsidRPr="00540AB0" w:rsidRDefault="004B2282" w:rsidP="00FC68A1">
            <w:pPr>
              <w:pStyle w:val="Tablea"/>
            </w:pPr>
            <w:r w:rsidRPr="00540AB0">
              <w:t>(c) the patient is not an admitted patient; and</w:t>
            </w:r>
          </w:p>
          <w:p w14:paraId="6F4B4A02" w14:textId="77777777" w:rsidR="004B2282" w:rsidRPr="00540AB0" w:rsidRDefault="004B2282" w:rsidP="00FC68A1">
            <w:pPr>
              <w:pStyle w:val="Tablea"/>
            </w:pPr>
            <w:r w:rsidRPr="00540AB0">
              <w:t>(d) the patient:</w:t>
            </w:r>
          </w:p>
          <w:p w14:paraId="3663160E" w14:textId="77777777" w:rsidR="004B2282" w:rsidRPr="00540AB0" w:rsidRDefault="004B2282" w:rsidP="00FC68A1">
            <w:pPr>
              <w:pStyle w:val="Tablei"/>
            </w:pPr>
            <w:r w:rsidRPr="00540AB0">
              <w:t>(i) is located both:</w:t>
            </w:r>
          </w:p>
          <w:p w14:paraId="1251DD26" w14:textId="77777777" w:rsidR="004B2282" w:rsidRPr="00540AB0" w:rsidRDefault="004B2282" w:rsidP="00FC68A1">
            <w:pPr>
              <w:pStyle w:val="TableAA"/>
            </w:pPr>
            <w:r w:rsidRPr="00540AB0">
              <w:t>(A) within a telehealth eligible area; and</w:t>
            </w:r>
          </w:p>
          <w:p w14:paraId="699DA7E9" w14:textId="77777777" w:rsidR="004B2282" w:rsidRPr="00540AB0" w:rsidRDefault="004B2282" w:rsidP="00FC68A1">
            <w:pPr>
              <w:pStyle w:val="TableAA"/>
            </w:pPr>
            <w:r w:rsidRPr="00540AB0">
              <w:t>(B) at the time of the attendance—at least 15 km by road from the specialist; or</w:t>
            </w:r>
          </w:p>
          <w:p w14:paraId="603F7CD2" w14:textId="77777777" w:rsidR="004B2282" w:rsidRPr="00540AB0" w:rsidRDefault="004B2282" w:rsidP="00FC68A1">
            <w:pPr>
              <w:pStyle w:val="Tablei"/>
            </w:pPr>
            <w:r w:rsidRPr="00540AB0">
              <w:t>(ii) is a care recipient in a residential aged care facility; or</w:t>
            </w:r>
          </w:p>
          <w:p w14:paraId="7EA462B2" w14:textId="77777777" w:rsidR="004B2282" w:rsidRPr="00540AB0" w:rsidRDefault="004B2282" w:rsidP="00FC68A1">
            <w:pPr>
              <w:pStyle w:val="Tablei"/>
            </w:pPr>
            <w:r w:rsidRPr="00540AB0">
              <w:t>(iii) is a patient of:</w:t>
            </w:r>
          </w:p>
          <w:p w14:paraId="036B41C6" w14:textId="77777777" w:rsidR="004B2282" w:rsidRPr="00540AB0" w:rsidRDefault="004B2282" w:rsidP="00FC68A1">
            <w:pPr>
              <w:pStyle w:val="TableAA"/>
            </w:pPr>
            <w:r w:rsidRPr="00540AB0">
              <w:t>(A) an Aboriginal Medical Service; or</w:t>
            </w:r>
          </w:p>
          <w:p w14:paraId="44C70D30" w14:textId="77777777" w:rsidR="004B2282" w:rsidRPr="00540AB0" w:rsidRDefault="004B2282" w:rsidP="00FC68A1">
            <w:pPr>
              <w:pStyle w:val="TableAA"/>
            </w:pPr>
            <w:r w:rsidRPr="00540AB0">
              <w:t>(B) an Aboriginal Community Controlled Health Service;</w:t>
            </w:r>
          </w:p>
          <w:p w14:paraId="2351D67C" w14:textId="77777777" w:rsidR="004B2282" w:rsidRPr="00540AB0" w:rsidRDefault="004B2282" w:rsidP="00FC68A1">
            <w:pPr>
              <w:pStyle w:val="Tablei"/>
            </w:pPr>
            <w:r w:rsidRPr="00540AB0">
              <w:tab/>
            </w:r>
            <w:bookmarkStart w:id="79" w:name="BK_S4P19L25C2"/>
            <w:bookmarkStart w:id="80" w:name="BK_S4P16L33C2"/>
            <w:bookmarkEnd w:id="79"/>
            <w:bookmarkEnd w:id="80"/>
            <w:r w:rsidRPr="00540AB0">
              <w:t>for which a direction made under subsection 19(2) of the Act applies</w:t>
            </w:r>
          </w:p>
        </w:tc>
        <w:tc>
          <w:tcPr>
            <w:tcW w:w="671" w:type="pct"/>
            <w:tcBorders>
              <w:top w:val="single" w:sz="12" w:space="0" w:color="auto"/>
            </w:tcBorders>
            <w:shd w:val="clear" w:color="auto" w:fill="auto"/>
            <w:hideMark/>
          </w:tcPr>
          <w:p w14:paraId="159E2A0B" w14:textId="77777777" w:rsidR="004B2282" w:rsidRPr="00540AB0" w:rsidRDefault="004B2282" w:rsidP="00FC68A1">
            <w:pPr>
              <w:pStyle w:val="Tabletext"/>
            </w:pPr>
            <w:r w:rsidRPr="00540AB0">
              <w:rPr>
                <w:szCs w:val="22"/>
              </w:rPr>
              <w:t>50% of the fee for item 104 or 105</w:t>
            </w:r>
          </w:p>
        </w:tc>
      </w:tr>
      <w:tr w:rsidR="004B2282" w:rsidRPr="00540AB0" w14:paraId="5E24B2C0" w14:textId="77777777" w:rsidTr="00FC68A1">
        <w:tc>
          <w:tcPr>
            <w:tcW w:w="778" w:type="pct"/>
            <w:shd w:val="clear" w:color="auto" w:fill="auto"/>
            <w:hideMark/>
          </w:tcPr>
          <w:p w14:paraId="2412AA43" w14:textId="77777777" w:rsidR="004B2282" w:rsidRPr="00540AB0" w:rsidRDefault="004B2282" w:rsidP="00FC68A1">
            <w:pPr>
              <w:pStyle w:val="Tabletext"/>
            </w:pPr>
            <w:bookmarkStart w:id="81" w:name="CU_458964"/>
            <w:bookmarkStart w:id="82" w:name="CU_460438"/>
            <w:bookmarkEnd w:id="81"/>
            <w:bookmarkEnd w:id="82"/>
            <w:r w:rsidRPr="00540AB0">
              <w:t>104</w:t>
            </w:r>
          </w:p>
        </w:tc>
        <w:tc>
          <w:tcPr>
            <w:tcW w:w="3551" w:type="pct"/>
            <w:shd w:val="clear" w:color="auto" w:fill="auto"/>
            <w:hideMark/>
          </w:tcPr>
          <w:p w14:paraId="7B1A8C66" w14:textId="77777777" w:rsidR="004B2282" w:rsidRPr="00540AB0" w:rsidRDefault="004B2282" w:rsidP="00FC68A1">
            <w:pPr>
              <w:pStyle w:val="Tabletext"/>
              <w:rPr>
                <w:snapToGrid w:val="0"/>
              </w:rPr>
            </w:pPr>
            <w:r w:rsidRPr="00540AB0">
              <w:rPr>
                <w:snapToGrid w:val="0"/>
              </w:rPr>
              <w:t>Professional attendance at consulting rooms or hospital by a specialist in the practice of the specialist’s specialty after referral of the patient to the specialist—initial attendance in a single course of treatment, other than a service to which item 106, 109 or 16401 applies</w:t>
            </w:r>
          </w:p>
        </w:tc>
        <w:tc>
          <w:tcPr>
            <w:tcW w:w="671" w:type="pct"/>
            <w:shd w:val="clear" w:color="auto" w:fill="auto"/>
            <w:hideMark/>
          </w:tcPr>
          <w:p w14:paraId="448930DF" w14:textId="4665361B" w:rsidR="004B2282" w:rsidRPr="00540AB0" w:rsidRDefault="001936CA" w:rsidP="00FC68A1">
            <w:pPr>
              <w:pStyle w:val="Tabletext"/>
              <w:jc w:val="right"/>
            </w:pPr>
            <w:r>
              <w:t>89.55</w:t>
            </w:r>
          </w:p>
        </w:tc>
      </w:tr>
      <w:tr w:rsidR="004B2282" w:rsidRPr="00540AB0" w14:paraId="7FB81C57" w14:textId="77777777" w:rsidTr="00FC68A1">
        <w:tc>
          <w:tcPr>
            <w:tcW w:w="778" w:type="pct"/>
            <w:shd w:val="clear" w:color="auto" w:fill="auto"/>
            <w:hideMark/>
          </w:tcPr>
          <w:p w14:paraId="40EA647D" w14:textId="77777777" w:rsidR="004B2282" w:rsidRPr="00540AB0" w:rsidRDefault="004B2282" w:rsidP="00FC68A1">
            <w:pPr>
              <w:pStyle w:val="Tabletext"/>
            </w:pPr>
            <w:r w:rsidRPr="00540AB0">
              <w:t>105</w:t>
            </w:r>
          </w:p>
        </w:tc>
        <w:tc>
          <w:tcPr>
            <w:tcW w:w="3551" w:type="pct"/>
            <w:shd w:val="clear" w:color="auto" w:fill="auto"/>
            <w:hideMark/>
          </w:tcPr>
          <w:p w14:paraId="7B1DE919" w14:textId="77777777" w:rsidR="004B2282" w:rsidRPr="00540AB0" w:rsidRDefault="004B2282" w:rsidP="00FC68A1">
            <w:pPr>
              <w:pStyle w:val="Tabletext"/>
            </w:pPr>
            <w:r w:rsidRPr="00540AB0">
              <w:t>Professional attendance by a specialist in the practice of the specialist’s specialty following referral of the patient to the specialist—an attendance after the initial attendance in a single course of treatment, if that attendance is at consulting rooms or hospital, other than a service to which item 16404 applies</w:t>
            </w:r>
          </w:p>
        </w:tc>
        <w:tc>
          <w:tcPr>
            <w:tcW w:w="671" w:type="pct"/>
            <w:shd w:val="clear" w:color="auto" w:fill="auto"/>
            <w:hideMark/>
          </w:tcPr>
          <w:p w14:paraId="45844E2E" w14:textId="7AE66EE6" w:rsidR="004B2282" w:rsidRPr="00540AB0" w:rsidRDefault="001936CA" w:rsidP="00FC68A1">
            <w:pPr>
              <w:pStyle w:val="Tabletext"/>
              <w:jc w:val="right"/>
            </w:pPr>
            <w:r>
              <w:t>45.00</w:t>
            </w:r>
          </w:p>
        </w:tc>
      </w:tr>
      <w:tr w:rsidR="004B2282" w:rsidRPr="00540AB0" w14:paraId="13E622F9" w14:textId="77777777" w:rsidTr="00FC68A1">
        <w:tc>
          <w:tcPr>
            <w:tcW w:w="778" w:type="pct"/>
            <w:shd w:val="clear" w:color="auto" w:fill="auto"/>
            <w:hideMark/>
          </w:tcPr>
          <w:p w14:paraId="55242972" w14:textId="77777777" w:rsidR="004B2282" w:rsidRPr="00540AB0" w:rsidRDefault="004B2282" w:rsidP="00FC68A1">
            <w:pPr>
              <w:pStyle w:val="Tabletext"/>
            </w:pPr>
            <w:r w:rsidRPr="00540AB0">
              <w:t>106</w:t>
            </w:r>
          </w:p>
        </w:tc>
        <w:tc>
          <w:tcPr>
            <w:tcW w:w="3551" w:type="pct"/>
            <w:shd w:val="clear" w:color="auto" w:fill="auto"/>
            <w:hideMark/>
          </w:tcPr>
          <w:p w14:paraId="6756CD5C" w14:textId="77777777" w:rsidR="004B2282" w:rsidRPr="00540AB0" w:rsidRDefault="004B2282" w:rsidP="00FC68A1">
            <w:pPr>
              <w:pStyle w:val="Tabletext"/>
            </w:pPr>
            <w:r w:rsidRPr="00540AB0">
              <w:t xml:space="preserve">Professional attendance by a specialist in the practice of the specialist’s specialty of ophthalmology and following referral of the patient to the specialist—an initial attendance at which the only service provided is refraction testing for the issue of a prescription for spectacles or contact </w:t>
            </w:r>
            <w:r w:rsidRPr="00540AB0">
              <w:lastRenderedPageBreak/>
              <w:t>lenses, if that attendance is at consulting rooms or hospital (other than a service to which any of items 104, 109 and 10801 to 10816 applies)</w:t>
            </w:r>
          </w:p>
        </w:tc>
        <w:tc>
          <w:tcPr>
            <w:tcW w:w="671" w:type="pct"/>
            <w:shd w:val="clear" w:color="auto" w:fill="auto"/>
            <w:hideMark/>
          </w:tcPr>
          <w:p w14:paraId="08111F30" w14:textId="75396058" w:rsidR="004B2282" w:rsidRPr="00540AB0" w:rsidRDefault="001936CA" w:rsidP="00FC68A1">
            <w:pPr>
              <w:pStyle w:val="Tabletext"/>
              <w:jc w:val="right"/>
            </w:pPr>
            <w:r>
              <w:lastRenderedPageBreak/>
              <w:t>74.30</w:t>
            </w:r>
          </w:p>
        </w:tc>
      </w:tr>
      <w:tr w:rsidR="004B2282" w:rsidRPr="00540AB0" w14:paraId="26156441" w14:textId="77777777" w:rsidTr="00FC68A1">
        <w:tc>
          <w:tcPr>
            <w:tcW w:w="778" w:type="pct"/>
            <w:shd w:val="clear" w:color="auto" w:fill="auto"/>
            <w:hideMark/>
          </w:tcPr>
          <w:p w14:paraId="7ED85636" w14:textId="77777777" w:rsidR="004B2282" w:rsidRPr="00540AB0" w:rsidRDefault="004B2282" w:rsidP="00FC68A1">
            <w:pPr>
              <w:pStyle w:val="Tabletext"/>
            </w:pPr>
            <w:r w:rsidRPr="00540AB0">
              <w:lastRenderedPageBreak/>
              <w:t>107</w:t>
            </w:r>
          </w:p>
        </w:tc>
        <w:tc>
          <w:tcPr>
            <w:tcW w:w="3551" w:type="pct"/>
            <w:shd w:val="clear" w:color="auto" w:fill="auto"/>
            <w:hideMark/>
          </w:tcPr>
          <w:p w14:paraId="4C7058D1" w14:textId="77777777" w:rsidR="004B2282" w:rsidRPr="00540AB0" w:rsidRDefault="004B2282" w:rsidP="00FC68A1">
            <w:pPr>
              <w:pStyle w:val="Tabletext"/>
            </w:pPr>
            <w:r w:rsidRPr="00540AB0">
              <w:t>Professional attendance by a specialist in the practice of the specialist’s specialty following referral of the patient to the specialist—an initial attendance, if that attendance is at a place other than consulting rooms or hospital</w:t>
            </w:r>
          </w:p>
        </w:tc>
        <w:tc>
          <w:tcPr>
            <w:tcW w:w="671" w:type="pct"/>
            <w:shd w:val="clear" w:color="auto" w:fill="auto"/>
            <w:hideMark/>
          </w:tcPr>
          <w:p w14:paraId="0D0C25DE" w14:textId="4FC8918E" w:rsidR="004B2282" w:rsidRPr="00540AB0" w:rsidRDefault="001936CA" w:rsidP="00FC68A1">
            <w:pPr>
              <w:pStyle w:val="Tabletext"/>
              <w:jc w:val="right"/>
            </w:pPr>
            <w:r>
              <w:t>131.40</w:t>
            </w:r>
          </w:p>
        </w:tc>
      </w:tr>
      <w:tr w:rsidR="004B2282" w:rsidRPr="00540AB0" w14:paraId="5A4452D6" w14:textId="77777777" w:rsidTr="00FC68A1">
        <w:tc>
          <w:tcPr>
            <w:tcW w:w="778" w:type="pct"/>
            <w:shd w:val="clear" w:color="auto" w:fill="auto"/>
            <w:hideMark/>
          </w:tcPr>
          <w:p w14:paraId="1DB3EAB5" w14:textId="77777777" w:rsidR="004B2282" w:rsidRPr="00540AB0" w:rsidRDefault="004B2282" w:rsidP="00FC68A1">
            <w:pPr>
              <w:pStyle w:val="Tabletext"/>
            </w:pPr>
            <w:r w:rsidRPr="00540AB0">
              <w:t>108</w:t>
            </w:r>
          </w:p>
        </w:tc>
        <w:tc>
          <w:tcPr>
            <w:tcW w:w="3551" w:type="pct"/>
            <w:shd w:val="clear" w:color="auto" w:fill="auto"/>
            <w:hideMark/>
          </w:tcPr>
          <w:p w14:paraId="1A3FD41C" w14:textId="77777777" w:rsidR="004B2282" w:rsidRPr="00540AB0" w:rsidRDefault="004B2282" w:rsidP="00FC68A1">
            <w:pPr>
              <w:pStyle w:val="Tabletext"/>
            </w:pPr>
            <w:r w:rsidRPr="00540AB0">
              <w:t>Professional attendance by a specialist in the practice of the specialist’s specialty following referral of the patient to the specialist—an attendance after the initial attendance in a single course of treatment, if that attendance is at a place other than consulting rooms or hospital</w:t>
            </w:r>
          </w:p>
        </w:tc>
        <w:tc>
          <w:tcPr>
            <w:tcW w:w="671" w:type="pct"/>
            <w:shd w:val="clear" w:color="auto" w:fill="auto"/>
            <w:hideMark/>
          </w:tcPr>
          <w:p w14:paraId="1DB8EC0C" w14:textId="5C84DBE9" w:rsidR="004B2282" w:rsidRPr="00540AB0" w:rsidRDefault="001936CA" w:rsidP="00FC68A1">
            <w:pPr>
              <w:pStyle w:val="Tabletext"/>
              <w:jc w:val="right"/>
            </w:pPr>
            <w:r>
              <w:t>83.20</w:t>
            </w:r>
          </w:p>
        </w:tc>
      </w:tr>
      <w:tr w:rsidR="004B2282" w:rsidRPr="00540AB0" w14:paraId="04CC7F5B" w14:textId="77777777" w:rsidTr="00FC68A1">
        <w:tc>
          <w:tcPr>
            <w:tcW w:w="778" w:type="pct"/>
            <w:shd w:val="clear" w:color="auto" w:fill="auto"/>
            <w:hideMark/>
          </w:tcPr>
          <w:p w14:paraId="0A2ACAB7" w14:textId="77777777" w:rsidR="004B2282" w:rsidRPr="00540AB0" w:rsidRDefault="004B2282" w:rsidP="00FC68A1">
            <w:pPr>
              <w:pStyle w:val="Tabletext"/>
            </w:pPr>
            <w:bookmarkStart w:id="83" w:name="CU_960639"/>
            <w:bookmarkStart w:id="84" w:name="CU_962113"/>
            <w:bookmarkEnd w:id="83"/>
            <w:bookmarkEnd w:id="84"/>
            <w:r w:rsidRPr="00540AB0">
              <w:t>109</w:t>
            </w:r>
          </w:p>
        </w:tc>
        <w:tc>
          <w:tcPr>
            <w:tcW w:w="3551" w:type="pct"/>
            <w:shd w:val="clear" w:color="auto" w:fill="auto"/>
            <w:hideMark/>
          </w:tcPr>
          <w:p w14:paraId="26AF8255" w14:textId="77777777" w:rsidR="004B2282" w:rsidRPr="00540AB0" w:rsidRDefault="004B2282" w:rsidP="00FC68A1">
            <w:pPr>
              <w:pStyle w:val="Tabletext"/>
            </w:pPr>
            <w:r w:rsidRPr="00540AB0">
              <w:t>Professional attendance by a specialist in the practice of the specialist’s specialty of ophthalmology following</w:t>
            </w:r>
            <w:bookmarkStart w:id="85" w:name="BK_S4P20L6C50"/>
            <w:bookmarkStart w:id="86" w:name="BK_S4P17L16C50"/>
            <w:bookmarkEnd w:id="85"/>
            <w:bookmarkEnd w:id="86"/>
            <w:r w:rsidRPr="00540AB0">
              <w:t xml:space="preserve"> referral of the patient to the specialist—an initial attendance at which a comprehensive eye examination, including pupil dilation, is performed on:</w:t>
            </w:r>
          </w:p>
          <w:p w14:paraId="3627C508" w14:textId="77777777" w:rsidR="004B2282" w:rsidRPr="00540AB0" w:rsidRDefault="004B2282" w:rsidP="00FC68A1">
            <w:pPr>
              <w:pStyle w:val="Tablea"/>
            </w:pPr>
            <w:r w:rsidRPr="00540AB0">
              <w:t>(a) a patient aged 9 years or younger; or</w:t>
            </w:r>
          </w:p>
          <w:p w14:paraId="2EBE88B1" w14:textId="77777777" w:rsidR="004B2282" w:rsidRPr="00540AB0" w:rsidRDefault="004B2282" w:rsidP="00FC68A1">
            <w:pPr>
              <w:pStyle w:val="Tablea"/>
            </w:pPr>
            <w:r w:rsidRPr="00540AB0">
              <w:t>(b) a patient aged 14 years or younger with developmental delay;</w:t>
            </w:r>
          </w:p>
          <w:p w14:paraId="5E8EBE66" w14:textId="77777777" w:rsidR="004B2282" w:rsidRPr="00540AB0" w:rsidRDefault="004B2282" w:rsidP="00FC68A1">
            <w:pPr>
              <w:pStyle w:val="Tabletext"/>
            </w:pPr>
            <w:r w:rsidRPr="00540AB0">
              <w:t>(other than a service to which any of items 104, 106 and 10801 to 10816 applies)</w:t>
            </w:r>
          </w:p>
        </w:tc>
        <w:tc>
          <w:tcPr>
            <w:tcW w:w="671" w:type="pct"/>
            <w:shd w:val="clear" w:color="auto" w:fill="auto"/>
            <w:hideMark/>
          </w:tcPr>
          <w:p w14:paraId="252B2F90" w14:textId="6FF565FD" w:rsidR="004B2282" w:rsidRPr="00540AB0" w:rsidRDefault="001936CA" w:rsidP="00FC68A1">
            <w:pPr>
              <w:pStyle w:val="Tabletext"/>
              <w:jc w:val="right"/>
            </w:pPr>
            <w:r>
              <w:t>201.85</w:t>
            </w:r>
          </w:p>
        </w:tc>
      </w:tr>
      <w:tr w:rsidR="004B2282" w:rsidRPr="00540AB0" w14:paraId="2EFA614F" w14:textId="77777777" w:rsidTr="00FC68A1">
        <w:tc>
          <w:tcPr>
            <w:tcW w:w="778" w:type="pct"/>
            <w:shd w:val="clear" w:color="auto" w:fill="auto"/>
          </w:tcPr>
          <w:p w14:paraId="343E89F2" w14:textId="77777777" w:rsidR="004B2282" w:rsidRPr="00540AB0" w:rsidRDefault="004B2282" w:rsidP="00FC68A1">
            <w:pPr>
              <w:pStyle w:val="Tabletext"/>
            </w:pPr>
            <w:r w:rsidRPr="00540AB0">
              <w:rPr>
                <w:snapToGrid w:val="0"/>
              </w:rPr>
              <w:t>111</w:t>
            </w:r>
          </w:p>
        </w:tc>
        <w:tc>
          <w:tcPr>
            <w:tcW w:w="3551" w:type="pct"/>
            <w:shd w:val="clear" w:color="auto" w:fill="auto"/>
          </w:tcPr>
          <w:p w14:paraId="5E3ED21E" w14:textId="77777777" w:rsidR="004B2282" w:rsidRPr="00540AB0" w:rsidRDefault="004B2282" w:rsidP="00FC68A1">
            <w:pPr>
              <w:pStyle w:val="Tabletext"/>
            </w:pPr>
            <w:r w:rsidRPr="00540AB0">
              <w:t>Professional attendance at consulting rooms or in hospital by a specialist in the practice of the specialist’s specialty following</w:t>
            </w:r>
            <w:bookmarkStart w:id="87" w:name="BK_S4P20L14C67"/>
            <w:bookmarkStart w:id="88" w:name="BK_S4P17L24C67"/>
            <w:bookmarkEnd w:id="87"/>
            <w:bookmarkEnd w:id="88"/>
            <w:r w:rsidRPr="00540AB0">
              <w:t xml:space="preserve"> referral of the patient to the specialist by a referring practitioner—an attendance after the initial attendance in a single course of treatment, if:</w:t>
            </w:r>
          </w:p>
          <w:p w14:paraId="2B0FB47F" w14:textId="77777777" w:rsidR="004B2282" w:rsidRPr="00540AB0" w:rsidRDefault="004B2282" w:rsidP="00FC68A1">
            <w:pPr>
              <w:pStyle w:val="Tablea"/>
            </w:pPr>
            <w:r w:rsidRPr="00540AB0">
              <w:t>(a) during the attendance, the specialist determines the need to perform an operation on the patient that had not otherwise been scheduled; and</w:t>
            </w:r>
          </w:p>
          <w:p w14:paraId="148C3FAF" w14:textId="77777777" w:rsidR="004B2282" w:rsidRPr="00540AB0" w:rsidRDefault="004B2282" w:rsidP="00FC68A1">
            <w:pPr>
              <w:pStyle w:val="Tablea"/>
            </w:pPr>
            <w:r w:rsidRPr="00540AB0">
              <w:t>(b) the specialist subsequently performs the operation on the patient, on the same day; and</w:t>
            </w:r>
          </w:p>
          <w:p w14:paraId="6373E45B" w14:textId="77777777" w:rsidR="004B2282" w:rsidRPr="00540AB0" w:rsidRDefault="004B2282" w:rsidP="00FC68A1">
            <w:pPr>
              <w:pStyle w:val="Tablea"/>
            </w:pPr>
            <w:r w:rsidRPr="00540AB0">
              <w:t>(c) the operation is a service to which an item in Group T8 applies; and</w:t>
            </w:r>
          </w:p>
          <w:p w14:paraId="700C5158" w14:textId="34568DC7" w:rsidR="004B2282" w:rsidRPr="00540AB0" w:rsidRDefault="004B2282" w:rsidP="00FC68A1">
            <w:pPr>
              <w:pStyle w:val="Tablea"/>
            </w:pPr>
            <w:r w:rsidRPr="00540AB0">
              <w:t xml:space="preserve">(d) the amount specified in the item in Group T8 as the fee for a service to which that item applies is </w:t>
            </w:r>
            <w:r w:rsidR="005E3662">
              <w:t>$309.35</w:t>
            </w:r>
            <w:r w:rsidRPr="00540AB0">
              <w:t xml:space="preserve"> or more</w:t>
            </w:r>
          </w:p>
          <w:p w14:paraId="23999874" w14:textId="77777777" w:rsidR="004B2282" w:rsidRPr="00540AB0" w:rsidRDefault="004B2282" w:rsidP="00FC68A1">
            <w:pPr>
              <w:pStyle w:val="Tabletext"/>
              <w:rPr>
                <w:snapToGrid w:val="0"/>
              </w:rPr>
            </w:pPr>
            <w:r w:rsidRPr="00540AB0">
              <w:t>For any particular patient, once only on the same day</w:t>
            </w:r>
          </w:p>
        </w:tc>
        <w:tc>
          <w:tcPr>
            <w:tcW w:w="671" w:type="pct"/>
            <w:shd w:val="clear" w:color="auto" w:fill="auto"/>
          </w:tcPr>
          <w:p w14:paraId="567A5ACD" w14:textId="65B20CBE" w:rsidR="004B2282" w:rsidRPr="00540AB0" w:rsidRDefault="001936CA" w:rsidP="00FC68A1">
            <w:pPr>
              <w:pStyle w:val="Tabletext"/>
              <w:jc w:val="right"/>
            </w:pPr>
            <w:r>
              <w:t>45.00</w:t>
            </w:r>
          </w:p>
        </w:tc>
      </w:tr>
      <w:tr w:rsidR="004B2282" w:rsidRPr="00540AB0" w14:paraId="3F37A17A" w14:textId="77777777" w:rsidTr="00FC68A1">
        <w:tc>
          <w:tcPr>
            <w:tcW w:w="778" w:type="pct"/>
            <w:tcBorders>
              <w:bottom w:val="single" w:sz="2" w:space="0" w:color="auto"/>
            </w:tcBorders>
            <w:shd w:val="clear" w:color="auto" w:fill="auto"/>
          </w:tcPr>
          <w:p w14:paraId="5673F0AF" w14:textId="77777777" w:rsidR="004B2282" w:rsidRPr="00540AB0" w:rsidRDefault="004B2282" w:rsidP="00FC68A1">
            <w:pPr>
              <w:pStyle w:val="Tabletext"/>
              <w:rPr>
                <w:snapToGrid w:val="0"/>
              </w:rPr>
            </w:pPr>
            <w:r w:rsidRPr="00540AB0">
              <w:rPr>
                <w:snapToGrid w:val="0"/>
              </w:rPr>
              <w:t>113</w:t>
            </w:r>
          </w:p>
        </w:tc>
        <w:tc>
          <w:tcPr>
            <w:tcW w:w="3551" w:type="pct"/>
            <w:tcBorders>
              <w:bottom w:val="single" w:sz="2" w:space="0" w:color="auto"/>
            </w:tcBorders>
            <w:shd w:val="clear" w:color="auto" w:fill="auto"/>
          </w:tcPr>
          <w:p w14:paraId="38E55360" w14:textId="77777777" w:rsidR="004B2282" w:rsidRPr="00540AB0" w:rsidRDefault="004B2282" w:rsidP="00FC68A1">
            <w:pPr>
              <w:pStyle w:val="Tabletext"/>
            </w:pPr>
            <w:r w:rsidRPr="00540AB0">
              <w:t>Initial professional attendance lasting 10 minutes or less on a patient by a specialist in the practice of the specialist’s speciality if:</w:t>
            </w:r>
          </w:p>
          <w:p w14:paraId="50BC4FA2" w14:textId="77777777" w:rsidR="004B2282" w:rsidRPr="00540AB0" w:rsidRDefault="004B2282" w:rsidP="00FC68A1">
            <w:pPr>
              <w:pStyle w:val="Tablea"/>
            </w:pPr>
            <w:r w:rsidRPr="00540AB0">
              <w:t>(a) the attendance is by video conference; and</w:t>
            </w:r>
          </w:p>
          <w:p w14:paraId="6347D7CF" w14:textId="77777777" w:rsidR="004B2282" w:rsidRPr="00540AB0" w:rsidRDefault="004B2282" w:rsidP="00FC68A1">
            <w:pPr>
              <w:pStyle w:val="Tablea"/>
            </w:pPr>
            <w:r w:rsidRPr="00540AB0">
              <w:t>(b) the patient is not an admitted patient; and</w:t>
            </w:r>
          </w:p>
          <w:p w14:paraId="562F17DC" w14:textId="77777777" w:rsidR="004B2282" w:rsidRPr="00540AB0" w:rsidRDefault="004B2282" w:rsidP="00FC68A1">
            <w:pPr>
              <w:pStyle w:val="Tablea"/>
            </w:pPr>
            <w:r w:rsidRPr="00540AB0">
              <w:t>(c) the patient:</w:t>
            </w:r>
          </w:p>
          <w:p w14:paraId="67B32FD5" w14:textId="77777777" w:rsidR="004B2282" w:rsidRPr="00540AB0" w:rsidRDefault="004B2282" w:rsidP="00FC68A1">
            <w:pPr>
              <w:pStyle w:val="Tablei"/>
            </w:pPr>
            <w:r w:rsidRPr="00540AB0">
              <w:t>(i) is located both:</w:t>
            </w:r>
          </w:p>
          <w:p w14:paraId="603EE135" w14:textId="77777777" w:rsidR="004B2282" w:rsidRPr="00540AB0" w:rsidRDefault="004B2282" w:rsidP="00FC68A1">
            <w:pPr>
              <w:pStyle w:val="TableAA"/>
            </w:pPr>
            <w:r w:rsidRPr="00540AB0">
              <w:t>(A) within a telehealth eligible area; and</w:t>
            </w:r>
          </w:p>
          <w:p w14:paraId="67529E7F" w14:textId="77777777" w:rsidR="004B2282" w:rsidRPr="00540AB0" w:rsidRDefault="004B2282" w:rsidP="00FC68A1">
            <w:pPr>
              <w:pStyle w:val="TableAA"/>
            </w:pPr>
            <w:r w:rsidRPr="00540AB0">
              <w:t>(B) at the time of the attendance—at least 15 km by road from the specialist; or</w:t>
            </w:r>
          </w:p>
          <w:p w14:paraId="67974BB8" w14:textId="77777777" w:rsidR="004B2282" w:rsidRPr="00540AB0" w:rsidRDefault="004B2282" w:rsidP="00FC68A1">
            <w:pPr>
              <w:pStyle w:val="Tablei"/>
            </w:pPr>
            <w:r w:rsidRPr="00540AB0">
              <w:t>(ii) is a care recipient in a residential aged care facility; or</w:t>
            </w:r>
          </w:p>
          <w:p w14:paraId="3240CD07" w14:textId="77777777" w:rsidR="004B2282" w:rsidRPr="00540AB0" w:rsidRDefault="004B2282" w:rsidP="00FC68A1">
            <w:pPr>
              <w:pStyle w:val="Tablei"/>
            </w:pPr>
            <w:r w:rsidRPr="00540AB0">
              <w:t>(iii) is a patient of:</w:t>
            </w:r>
          </w:p>
          <w:p w14:paraId="7B0650B1" w14:textId="77777777" w:rsidR="004B2282" w:rsidRPr="00540AB0" w:rsidRDefault="004B2282" w:rsidP="00FC68A1">
            <w:pPr>
              <w:pStyle w:val="TableAA"/>
            </w:pPr>
            <w:r w:rsidRPr="00540AB0">
              <w:t>(A) an Aboriginal Medical Service; or</w:t>
            </w:r>
          </w:p>
          <w:p w14:paraId="3C529D9F" w14:textId="77777777" w:rsidR="004B2282" w:rsidRPr="00540AB0" w:rsidRDefault="004B2282" w:rsidP="00FC68A1">
            <w:pPr>
              <w:pStyle w:val="TableAA"/>
            </w:pPr>
            <w:r w:rsidRPr="00540AB0">
              <w:t>(B) an Aboriginal Community Controlled Health Service;</w:t>
            </w:r>
          </w:p>
          <w:p w14:paraId="4875B866" w14:textId="77777777" w:rsidR="004B2282" w:rsidRPr="00540AB0" w:rsidRDefault="004B2282" w:rsidP="00FC68A1">
            <w:pPr>
              <w:pStyle w:val="Tablei"/>
            </w:pPr>
            <w:r w:rsidRPr="00540AB0">
              <w:tab/>
            </w:r>
            <w:bookmarkStart w:id="89" w:name="BK_S4P20L39C2"/>
            <w:bookmarkStart w:id="90" w:name="BK_S4P18L4C2"/>
            <w:bookmarkEnd w:id="89"/>
            <w:bookmarkEnd w:id="90"/>
            <w:r w:rsidRPr="00540AB0">
              <w:t>for which a direction made under subsection 19(2) of the Act applies; and</w:t>
            </w:r>
          </w:p>
          <w:p w14:paraId="67300083" w14:textId="77777777" w:rsidR="004B2282" w:rsidRPr="00540AB0" w:rsidRDefault="004B2282" w:rsidP="00FC68A1">
            <w:pPr>
              <w:pStyle w:val="Tablea"/>
            </w:pPr>
            <w:r w:rsidRPr="00540AB0">
              <w:lastRenderedPageBreak/>
              <w:t>(d) no other initial consultation has taken place for a single course of treatment</w:t>
            </w:r>
          </w:p>
        </w:tc>
        <w:tc>
          <w:tcPr>
            <w:tcW w:w="671" w:type="pct"/>
            <w:tcBorders>
              <w:bottom w:val="single" w:sz="2" w:space="0" w:color="auto"/>
            </w:tcBorders>
            <w:shd w:val="clear" w:color="auto" w:fill="auto"/>
          </w:tcPr>
          <w:p w14:paraId="37908B2A" w14:textId="7A9FCF61" w:rsidR="004B2282" w:rsidRPr="00540AB0" w:rsidRDefault="001936CA" w:rsidP="00FC68A1">
            <w:pPr>
              <w:pStyle w:val="Tabletext"/>
              <w:jc w:val="right"/>
              <w:rPr>
                <w:snapToGrid w:val="0"/>
              </w:rPr>
            </w:pPr>
            <w:r>
              <w:rPr>
                <w:snapToGrid w:val="0"/>
              </w:rPr>
              <w:lastRenderedPageBreak/>
              <w:t>67.20</w:t>
            </w:r>
          </w:p>
        </w:tc>
      </w:tr>
      <w:tr w:rsidR="004B2282" w:rsidRPr="00540AB0" w14:paraId="0D0C28E1" w14:textId="77777777" w:rsidTr="00FC68A1">
        <w:tc>
          <w:tcPr>
            <w:tcW w:w="778" w:type="pct"/>
            <w:tcBorders>
              <w:top w:val="single" w:sz="2" w:space="0" w:color="auto"/>
              <w:bottom w:val="single" w:sz="12" w:space="0" w:color="auto"/>
            </w:tcBorders>
            <w:shd w:val="clear" w:color="auto" w:fill="auto"/>
          </w:tcPr>
          <w:p w14:paraId="543A8948" w14:textId="77777777" w:rsidR="004B2282" w:rsidRPr="00540AB0" w:rsidRDefault="004B2282" w:rsidP="00FC68A1">
            <w:pPr>
              <w:spacing w:before="60" w:line="240" w:lineRule="auto"/>
              <w:rPr>
                <w:rFonts w:cs="Times New Roman"/>
                <w:color w:val="000000"/>
                <w:sz w:val="20"/>
                <w:lang w:eastAsia="en-AU"/>
              </w:rPr>
            </w:pPr>
            <w:bookmarkStart w:id="91" w:name="CU_1061162"/>
            <w:bookmarkStart w:id="92" w:name="CU_1062636"/>
            <w:bookmarkEnd w:id="91"/>
            <w:bookmarkEnd w:id="92"/>
            <w:r w:rsidRPr="00540AB0">
              <w:rPr>
                <w:rFonts w:cs="Times New Roman"/>
                <w:color w:val="000000"/>
                <w:sz w:val="20"/>
                <w:lang w:eastAsia="en-AU"/>
              </w:rPr>
              <w:lastRenderedPageBreak/>
              <w:t>115</w:t>
            </w:r>
          </w:p>
        </w:tc>
        <w:tc>
          <w:tcPr>
            <w:tcW w:w="3551" w:type="pct"/>
            <w:tcBorders>
              <w:top w:val="single" w:sz="2" w:space="0" w:color="auto"/>
              <w:bottom w:val="single" w:sz="12" w:space="0" w:color="auto"/>
            </w:tcBorders>
            <w:shd w:val="clear" w:color="auto" w:fill="auto"/>
          </w:tcPr>
          <w:p w14:paraId="64B15F54" w14:textId="77777777" w:rsidR="004B2282" w:rsidRPr="00540AB0" w:rsidRDefault="004B2282" w:rsidP="00FC68A1">
            <w:pPr>
              <w:pStyle w:val="tabletext0"/>
              <w:shd w:val="clear" w:color="auto" w:fill="FFFFFF"/>
              <w:spacing w:before="0" w:beforeAutospacing="0" w:after="60" w:afterAutospacing="0"/>
              <w:rPr>
                <w:iCs/>
                <w:sz w:val="20"/>
              </w:rPr>
            </w:pPr>
            <w:r w:rsidRPr="00540AB0">
              <w:rPr>
                <w:rFonts w:eastAsiaTheme="minorHAnsi"/>
                <w:iCs/>
                <w:sz w:val="20"/>
                <w:szCs w:val="20"/>
              </w:rPr>
              <w:t>Professional attendance at consulting rooms or in hospital on a day by a</w:t>
            </w:r>
            <w:r w:rsidRPr="00540AB0">
              <w:rPr>
                <w:iCs/>
                <w:sz w:val="20"/>
              </w:rPr>
              <w:t xml:space="preserve"> medical practitioner (the </w:t>
            </w:r>
            <w:r w:rsidRPr="00540AB0">
              <w:rPr>
                <w:b/>
                <w:i/>
                <w:iCs/>
                <w:sz w:val="20"/>
              </w:rPr>
              <w:t>attending practitioner</w:t>
            </w:r>
            <w:r w:rsidRPr="00540AB0">
              <w:rPr>
                <w:iCs/>
                <w:sz w:val="20"/>
              </w:rPr>
              <w:t>) who is a specialist or consultant physician in the practice of the attending practitioner’s specialty after referral of the patient to the attending practitioner by a referring practitioner—an attendance after the initial attendance in a single course of treatment, if:</w:t>
            </w:r>
          </w:p>
          <w:p w14:paraId="03A300FF" w14:textId="77777777" w:rsidR="004B2282" w:rsidRPr="00540AB0" w:rsidRDefault="004B2282" w:rsidP="00FC68A1">
            <w:pPr>
              <w:pStyle w:val="Tablea"/>
            </w:pPr>
            <w:r w:rsidRPr="00540AB0">
              <w:t>(a) the attending practitioner performs a scheduled operation on the patient on the same day; and</w:t>
            </w:r>
          </w:p>
          <w:p w14:paraId="1F69E432" w14:textId="77777777" w:rsidR="004B2282" w:rsidRPr="00540AB0" w:rsidRDefault="004B2282" w:rsidP="00FC68A1">
            <w:pPr>
              <w:pStyle w:val="Tablea"/>
            </w:pPr>
            <w:r w:rsidRPr="00540AB0">
              <w:t>(b) the operation is a service to which an item in Group T8 applies; and</w:t>
            </w:r>
          </w:p>
          <w:p w14:paraId="3C64166D" w14:textId="5FE3ADD4" w:rsidR="004B2282" w:rsidRPr="00540AB0" w:rsidRDefault="004B2282" w:rsidP="00FC68A1">
            <w:pPr>
              <w:pStyle w:val="Tablea"/>
            </w:pPr>
            <w:r w:rsidRPr="00540AB0">
              <w:t xml:space="preserve">(c) the amount specified in the item in Group T8 as the fee for a service to which that item applies is </w:t>
            </w:r>
            <w:r w:rsidR="005E3662">
              <w:t>309.35</w:t>
            </w:r>
            <w:r w:rsidRPr="00540AB0">
              <w:t xml:space="preserve"> or more; and</w:t>
            </w:r>
          </w:p>
          <w:p w14:paraId="66BD1947" w14:textId="77777777" w:rsidR="004B2282" w:rsidRPr="00540AB0" w:rsidRDefault="004B2282" w:rsidP="00FC68A1">
            <w:pPr>
              <w:pStyle w:val="Tablea"/>
            </w:pPr>
            <w:r w:rsidRPr="00540AB0">
              <w:t>(d) the attendance is unrelated to the scheduled operation; and</w:t>
            </w:r>
          </w:p>
          <w:p w14:paraId="7F7FB625" w14:textId="77777777" w:rsidR="004B2282" w:rsidRDefault="004B2282" w:rsidP="00FC68A1">
            <w:pPr>
              <w:pStyle w:val="Tablea"/>
            </w:pPr>
            <w:r w:rsidRPr="00540AB0">
              <w:t>(e) it is considered a clinical risk to defer the attendance to a later day</w:t>
            </w:r>
          </w:p>
          <w:p w14:paraId="617BA539" w14:textId="77777777" w:rsidR="004B2282" w:rsidRPr="00525917" w:rsidRDefault="004B2282" w:rsidP="00FC68A1">
            <w:pPr>
              <w:pStyle w:val="Tablea"/>
              <w:rPr>
                <w:iCs/>
              </w:rPr>
            </w:pPr>
            <w:r w:rsidRPr="00540AB0">
              <w:t>For any particular patient, once only on the same day</w:t>
            </w:r>
          </w:p>
        </w:tc>
        <w:tc>
          <w:tcPr>
            <w:tcW w:w="671" w:type="pct"/>
            <w:tcBorders>
              <w:top w:val="single" w:sz="2" w:space="0" w:color="auto"/>
              <w:bottom w:val="single" w:sz="12" w:space="0" w:color="auto"/>
            </w:tcBorders>
            <w:shd w:val="clear" w:color="auto" w:fill="auto"/>
          </w:tcPr>
          <w:p w14:paraId="5F7E583E" w14:textId="017D6EDE" w:rsidR="004B2282" w:rsidRPr="00540AB0" w:rsidRDefault="001936CA" w:rsidP="00C81430">
            <w:pPr>
              <w:pStyle w:val="Tabletext"/>
              <w:jc w:val="right"/>
            </w:pPr>
            <w:r>
              <w:t>45.00</w:t>
            </w:r>
          </w:p>
        </w:tc>
      </w:tr>
    </w:tbl>
    <w:p w14:paraId="2688F7DD" w14:textId="77777777" w:rsidR="004B2282" w:rsidRPr="00540AB0" w:rsidRDefault="004B2282" w:rsidP="004B2282">
      <w:pPr>
        <w:pStyle w:val="ActHead3"/>
      </w:pPr>
      <w:bookmarkStart w:id="93" w:name="_Toc37322574"/>
      <w:r w:rsidRPr="00DD0152">
        <w:rPr>
          <w:rStyle w:val="CharDivNo"/>
        </w:rPr>
        <w:t>Division 2.5</w:t>
      </w:r>
      <w:r w:rsidRPr="00540AB0">
        <w:t>—</w:t>
      </w:r>
      <w:r w:rsidRPr="00DD0152">
        <w:rPr>
          <w:rStyle w:val="CharDivText"/>
        </w:rPr>
        <w:t>Group A4: Consultant physician (other than psychiatry) attendances to which no other item applies</w:t>
      </w:r>
      <w:bookmarkEnd w:id="93"/>
    </w:p>
    <w:p w14:paraId="6F998EA2" w14:textId="77777777" w:rsidR="004B2282" w:rsidRPr="00540AB0" w:rsidRDefault="004B2282" w:rsidP="004B2282">
      <w:pPr>
        <w:pStyle w:val="ActHead5"/>
      </w:pPr>
      <w:bookmarkStart w:id="94" w:name="_Toc37322575"/>
      <w:r w:rsidRPr="00DD0152">
        <w:rPr>
          <w:rStyle w:val="CharSectno"/>
        </w:rPr>
        <w:t>2.5.1</w:t>
      </w:r>
      <w:r w:rsidRPr="00540AB0">
        <w:t xml:space="preserve">  Items in Group A4</w:t>
      </w:r>
      <w:bookmarkEnd w:id="94"/>
    </w:p>
    <w:p w14:paraId="7101C347" w14:textId="77777777" w:rsidR="004B2282" w:rsidRPr="00540AB0" w:rsidRDefault="004B2282" w:rsidP="004B2282">
      <w:pPr>
        <w:pStyle w:val="subsection"/>
      </w:pPr>
      <w:r w:rsidRPr="00540AB0">
        <w:tab/>
      </w:r>
      <w:r w:rsidRPr="00540AB0">
        <w:tab/>
        <w:t>This clause sets out items in Group A4.</w:t>
      </w:r>
    </w:p>
    <w:p w14:paraId="6BAD6052" w14:textId="77777777" w:rsidR="004B2282" w:rsidRPr="00540AB0" w:rsidRDefault="004B2282" w:rsidP="004B2282">
      <w:pPr>
        <w:pStyle w:val="Tabletext"/>
      </w:pPr>
    </w:p>
    <w:tbl>
      <w:tblPr>
        <w:tblW w:w="4909"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1149"/>
        <w:gridCol w:w="5947"/>
        <w:gridCol w:w="1276"/>
      </w:tblGrid>
      <w:tr w:rsidR="004B2282" w:rsidRPr="00540AB0" w14:paraId="5A3100F5"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7555086C" w14:textId="77777777" w:rsidR="004B2282" w:rsidRPr="00540AB0" w:rsidRDefault="004B2282" w:rsidP="00FC68A1">
            <w:pPr>
              <w:pStyle w:val="TableHeading"/>
            </w:pPr>
            <w:r w:rsidRPr="00540AB0">
              <w:t>Group A4—Consultant physician (other than psychiatry) attendances to which no other item applies</w:t>
            </w:r>
          </w:p>
        </w:tc>
      </w:tr>
      <w:tr w:rsidR="004B2282" w:rsidRPr="00540AB0" w14:paraId="12E8C4F8" w14:textId="77777777" w:rsidTr="00FC68A1">
        <w:trPr>
          <w:tblHeader/>
        </w:trPr>
        <w:tc>
          <w:tcPr>
            <w:tcW w:w="686" w:type="pct"/>
            <w:tcBorders>
              <w:top w:val="single" w:sz="6" w:space="0" w:color="auto"/>
              <w:left w:val="nil"/>
              <w:bottom w:val="single" w:sz="12" w:space="0" w:color="auto"/>
              <w:right w:val="nil"/>
            </w:tcBorders>
            <w:shd w:val="clear" w:color="auto" w:fill="auto"/>
            <w:hideMark/>
          </w:tcPr>
          <w:p w14:paraId="24FE9C3C" w14:textId="77777777" w:rsidR="004B2282" w:rsidRPr="00540AB0" w:rsidRDefault="004B2282" w:rsidP="00FC68A1">
            <w:pPr>
              <w:pStyle w:val="TableHeading"/>
            </w:pPr>
            <w:r w:rsidRPr="00540AB0">
              <w:t>Column 1</w:t>
            </w:r>
          </w:p>
          <w:p w14:paraId="56BC6C7B" w14:textId="77777777" w:rsidR="004B2282" w:rsidRPr="00540AB0" w:rsidRDefault="004B2282" w:rsidP="00FC68A1">
            <w:pPr>
              <w:pStyle w:val="TableHeading"/>
            </w:pPr>
            <w:r w:rsidRPr="00540AB0">
              <w:t>Item</w:t>
            </w:r>
            <w:bookmarkStart w:id="95" w:name="BK_S4P22L9C5"/>
            <w:bookmarkStart w:id="96" w:name="BK_S4P18L40C5"/>
            <w:bookmarkEnd w:id="95"/>
            <w:bookmarkEnd w:id="96"/>
          </w:p>
        </w:tc>
        <w:tc>
          <w:tcPr>
            <w:tcW w:w="3552" w:type="pct"/>
            <w:tcBorders>
              <w:top w:val="single" w:sz="6" w:space="0" w:color="auto"/>
              <w:left w:val="nil"/>
              <w:bottom w:val="single" w:sz="12" w:space="0" w:color="auto"/>
              <w:right w:val="nil"/>
            </w:tcBorders>
            <w:shd w:val="clear" w:color="auto" w:fill="auto"/>
            <w:hideMark/>
          </w:tcPr>
          <w:p w14:paraId="159A9DDA" w14:textId="77777777" w:rsidR="004B2282" w:rsidRPr="00540AB0" w:rsidRDefault="004B2282" w:rsidP="00FC68A1">
            <w:pPr>
              <w:pStyle w:val="TableHeading"/>
            </w:pPr>
            <w:r w:rsidRPr="00540AB0">
              <w:t>Column 2</w:t>
            </w:r>
          </w:p>
          <w:p w14:paraId="67A66EA3" w14:textId="77777777" w:rsidR="004B2282" w:rsidRPr="00540AB0" w:rsidRDefault="004B2282" w:rsidP="00FC68A1">
            <w:pPr>
              <w:pStyle w:val="TableHeading"/>
            </w:pPr>
            <w:r w:rsidRPr="00540AB0">
              <w:t>Description</w:t>
            </w:r>
          </w:p>
        </w:tc>
        <w:tc>
          <w:tcPr>
            <w:tcW w:w="762" w:type="pct"/>
            <w:tcBorders>
              <w:top w:val="single" w:sz="6" w:space="0" w:color="auto"/>
              <w:left w:val="nil"/>
              <w:bottom w:val="single" w:sz="12" w:space="0" w:color="auto"/>
              <w:right w:val="nil"/>
            </w:tcBorders>
            <w:shd w:val="clear" w:color="auto" w:fill="auto"/>
            <w:hideMark/>
          </w:tcPr>
          <w:p w14:paraId="76EF5720" w14:textId="77777777" w:rsidR="004B2282" w:rsidRPr="00540AB0" w:rsidRDefault="004B2282" w:rsidP="00FC68A1">
            <w:pPr>
              <w:pStyle w:val="TableHeading"/>
              <w:jc w:val="right"/>
            </w:pPr>
            <w:r w:rsidRPr="00540AB0">
              <w:t>Column 3</w:t>
            </w:r>
          </w:p>
          <w:p w14:paraId="56EE66C0" w14:textId="77777777" w:rsidR="004B2282" w:rsidRPr="00540AB0" w:rsidRDefault="004B2282" w:rsidP="00FC68A1">
            <w:pPr>
              <w:pStyle w:val="TableHeading"/>
              <w:jc w:val="right"/>
            </w:pPr>
            <w:r w:rsidRPr="00540AB0">
              <w:t>Fee ($)</w:t>
            </w:r>
          </w:p>
        </w:tc>
      </w:tr>
      <w:tr w:rsidR="004B2282" w:rsidRPr="00540AB0" w14:paraId="6888431A" w14:textId="77777777" w:rsidTr="00FC68A1">
        <w:tc>
          <w:tcPr>
            <w:tcW w:w="686" w:type="pct"/>
            <w:tcBorders>
              <w:top w:val="single" w:sz="12" w:space="0" w:color="auto"/>
              <w:left w:val="nil"/>
              <w:bottom w:val="single" w:sz="2" w:space="0" w:color="auto"/>
              <w:right w:val="nil"/>
            </w:tcBorders>
            <w:shd w:val="clear" w:color="auto" w:fill="auto"/>
            <w:hideMark/>
          </w:tcPr>
          <w:p w14:paraId="06D9232E" w14:textId="77777777" w:rsidR="004B2282" w:rsidRPr="00540AB0" w:rsidRDefault="004B2282" w:rsidP="00FC68A1">
            <w:pPr>
              <w:pStyle w:val="Tabletext"/>
            </w:pPr>
            <w:bookmarkStart w:id="97" w:name="CU_362411"/>
            <w:bookmarkEnd w:id="97"/>
            <w:r w:rsidRPr="00540AB0">
              <w:t>110</w:t>
            </w:r>
          </w:p>
        </w:tc>
        <w:tc>
          <w:tcPr>
            <w:tcW w:w="3552" w:type="pct"/>
            <w:tcBorders>
              <w:top w:val="single" w:sz="12" w:space="0" w:color="auto"/>
              <w:left w:val="nil"/>
              <w:bottom w:val="single" w:sz="2" w:space="0" w:color="auto"/>
              <w:right w:val="nil"/>
            </w:tcBorders>
            <w:shd w:val="clear" w:color="auto" w:fill="auto"/>
            <w:hideMark/>
          </w:tcPr>
          <w:p w14:paraId="53276152" w14:textId="77777777" w:rsidR="004B2282" w:rsidRPr="00540AB0" w:rsidRDefault="004B2282" w:rsidP="00FC68A1">
            <w:pPr>
              <w:pStyle w:val="Tabletext"/>
              <w:rPr>
                <w:snapToGrid w:val="0"/>
              </w:rPr>
            </w:pPr>
            <w:r w:rsidRPr="00540AB0">
              <w:rPr>
                <w:snapToGrid w:val="0"/>
              </w:rPr>
              <w:t xml:space="preserve">Professional attendance at consulting rooms or hospital, by a consultant physician in the practice of </w:t>
            </w:r>
            <w:r w:rsidRPr="00540AB0">
              <w:t>the consultant physician’s</w:t>
            </w:r>
            <w:r w:rsidRPr="00540AB0">
              <w:rPr>
                <w:snapToGrid w:val="0"/>
              </w:rPr>
              <w:t xml:space="preserve"> specialty (other than psychiatry) following referral of the patient to the consultant physician by a referring practitioner—initial attendance in a single course of treatment</w:t>
            </w:r>
          </w:p>
        </w:tc>
        <w:tc>
          <w:tcPr>
            <w:tcW w:w="762" w:type="pct"/>
            <w:tcBorders>
              <w:top w:val="single" w:sz="12" w:space="0" w:color="auto"/>
              <w:left w:val="nil"/>
              <w:bottom w:val="single" w:sz="2" w:space="0" w:color="auto"/>
              <w:right w:val="nil"/>
            </w:tcBorders>
            <w:shd w:val="clear" w:color="auto" w:fill="auto"/>
            <w:hideMark/>
          </w:tcPr>
          <w:p w14:paraId="28CD56D0" w14:textId="4412E129" w:rsidR="004B2282" w:rsidRPr="00540AB0" w:rsidRDefault="001936CA" w:rsidP="00FC68A1">
            <w:pPr>
              <w:pStyle w:val="Tabletext"/>
              <w:jc w:val="right"/>
            </w:pPr>
            <w:r>
              <w:t>157.95</w:t>
            </w:r>
          </w:p>
        </w:tc>
      </w:tr>
      <w:tr w:rsidR="004B2282" w:rsidRPr="00540AB0" w14:paraId="7F3357C0" w14:textId="77777777" w:rsidTr="00FC68A1">
        <w:tc>
          <w:tcPr>
            <w:tcW w:w="686" w:type="pct"/>
            <w:tcBorders>
              <w:top w:val="single" w:sz="2" w:space="0" w:color="auto"/>
              <w:left w:val="nil"/>
              <w:bottom w:val="single" w:sz="2" w:space="0" w:color="auto"/>
              <w:right w:val="nil"/>
            </w:tcBorders>
            <w:shd w:val="clear" w:color="auto" w:fill="auto"/>
            <w:hideMark/>
          </w:tcPr>
          <w:p w14:paraId="4E83189B" w14:textId="77777777" w:rsidR="004B2282" w:rsidRPr="00540AB0" w:rsidRDefault="004B2282" w:rsidP="00FC68A1">
            <w:pPr>
              <w:pStyle w:val="Tabletext"/>
            </w:pPr>
            <w:r w:rsidRPr="00540AB0">
              <w:t>112</w:t>
            </w:r>
          </w:p>
        </w:tc>
        <w:tc>
          <w:tcPr>
            <w:tcW w:w="3552" w:type="pct"/>
            <w:tcBorders>
              <w:top w:val="single" w:sz="2" w:space="0" w:color="auto"/>
              <w:left w:val="nil"/>
              <w:bottom w:val="single" w:sz="2" w:space="0" w:color="auto"/>
              <w:right w:val="nil"/>
            </w:tcBorders>
            <w:shd w:val="clear" w:color="auto" w:fill="auto"/>
            <w:hideMark/>
          </w:tcPr>
          <w:p w14:paraId="1653DC2F" w14:textId="77777777" w:rsidR="004B2282" w:rsidRPr="00540AB0" w:rsidRDefault="004B2282" w:rsidP="00FC68A1">
            <w:pPr>
              <w:pStyle w:val="Tabletext"/>
            </w:pPr>
            <w:r w:rsidRPr="00540AB0">
              <w:t>Professional attendance on a patient by a consultant physician practising in the consultant physician’s specialty if:</w:t>
            </w:r>
          </w:p>
          <w:p w14:paraId="2A32C3CD" w14:textId="77777777" w:rsidR="004B2282" w:rsidRPr="00540AB0" w:rsidRDefault="004B2282" w:rsidP="00FC68A1">
            <w:pPr>
              <w:pStyle w:val="Tablea"/>
            </w:pPr>
            <w:r w:rsidRPr="00540AB0">
              <w:t>(a) the attendance is by video conference; and</w:t>
            </w:r>
          </w:p>
          <w:p w14:paraId="788E694F" w14:textId="77777777" w:rsidR="004B2282" w:rsidRPr="00540AB0" w:rsidRDefault="004B2282" w:rsidP="00FC68A1">
            <w:pPr>
              <w:pStyle w:val="Tablea"/>
            </w:pPr>
            <w:r w:rsidRPr="00540AB0">
              <w:t>(b) the attendance is for a service:</w:t>
            </w:r>
          </w:p>
          <w:p w14:paraId="0A6AF3BD" w14:textId="77777777" w:rsidR="004B2282" w:rsidRPr="00540AB0" w:rsidRDefault="004B2282" w:rsidP="00FC68A1">
            <w:pPr>
              <w:pStyle w:val="Tablei"/>
            </w:pPr>
            <w:r w:rsidRPr="00540AB0">
              <w:t>(i) provided with item 110 lasting more than 10 minutes; or</w:t>
            </w:r>
          </w:p>
          <w:p w14:paraId="44154CD6" w14:textId="77777777" w:rsidR="004B2282" w:rsidRPr="00540AB0" w:rsidRDefault="004B2282" w:rsidP="00FC68A1">
            <w:pPr>
              <w:pStyle w:val="Tablei"/>
            </w:pPr>
            <w:r w:rsidRPr="00540AB0">
              <w:t>(ii) provided with item 116, 119, 132 or 133; and</w:t>
            </w:r>
          </w:p>
          <w:p w14:paraId="003189E9" w14:textId="77777777" w:rsidR="004B2282" w:rsidRPr="00540AB0" w:rsidRDefault="004B2282" w:rsidP="00FC68A1">
            <w:pPr>
              <w:pStyle w:val="Tablea"/>
            </w:pPr>
            <w:r w:rsidRPr="00540AB0">
              <w:t>(c) the patient is not an admitted patient; and</w:t>
            </w:r>
          </w:p>
          <w:p w14:paraId="07844CCC" w14:textId="77777777" w:rsidR="004B2282" w:rsidRPr="00540AB0" w:rsidRDefault="004B2282" w:rsidP="00FC68A1">
            <w:pPr>
              <w:pStyle w:val="Tablea"/>
            </w:pPr>
            <w:r w:rsidRPr="00540AB0">
              <w:t>(d) the patient:</w:t>
            </w:r>
          </w:p>
          <w:p w14:paraId="7982D479" w14:textId="77777777" w:rsidR="004B2282" w:rsidRPr="00540AB0" w:rsidRDefault="004B2282" w:rsidP="00FC68A1">
            <w:pPr>
              <w:pStyle w:val="Tablei"/>
            </w:pPr>
            <w:r w:rsidRPr="00540AB0">
              <w:t>(i) is located both:</w:t>
            </w:r>
          </w:p>
          <w:p w14:paraId="2B1E0E2D" w14:textId="77777777" w:rsidR="004B2282" w:rsidRPr="00540AB0" w:rsidRDefault="004B2282" w:rsidP="00FC68A1">
            <w:pPr>
              <w:pStyle w:val="TableAA"/>
            </w:pPr>
            <w:r w:rsidRPr="00540AB0">
              <w:t>(A) within a telehealth eligible area; and</w:t>
            </w:r>
          </w:p>
          <w:p w14:paraId="3B129204" w14:textId="77777777" w:rsidR="004B2282" w:rsidRPr="00540AB0" w:rsidRDefault="004B2282" w:rsidP="00FC68A1">
            <w:pPr>
              <w:pStyle w:val="TableAA"/>
            </w:pPr>
            <w:r w:rsidRPr="00540AB0">
              <w:t xml:space="preserve">(B) at the time of the attendance—at least 15 km by road </w:t>
            </w:r>
            <w:r w:rsidRPr="00540AB0">
              <w:lastRenderedPageBreak/>
              <w:t>from the physician; or</w:t>
            </w:r>
          </w:p>
          <w:p w14:paraId="527869BC" w14:textId="77777777" w:rsidR="004B2282" w:rsidRPr="00540AB0" w:rsidRDefault="004B2282" w:rsidP="00FC68A1">
            <w:pPr>
              <w:pStyle w:val="Tablei"/>
            </w:pPr>
            <w:r w:rsidRPr="00540AB0">
              <w:t>(ii) is a care recipient in a residential aged care facility; or</w:t>
            </w:r>
          </w:p>
          <w:p w14:paraId="707D39AB" w14:textId="77777777" w:rsidR="004B2282" w:rsidRPr="00540AB0" w:rsidRDefault="004B2282" w:rsidP="00FC68A1">
            <w:pPr>
              <w:pStyle w:val="Tablei"/>
            </w:pPr>
            <w:r w:rsidRPr="00540AB0">
              <w:t>(iii) is a patient of:</w:t>
            </w:r>
          </w:p>
          <w:p w14:paraId="0F1A564D" w14:textId="77777777" w:rsidR="004B2282" w:rsidRPr="00540AB0" w:rsidRDefault="004B2282" w:rsidP="00FC68A1">
            <w:pPr>
              <w:pStyle w:val="TableAA"/>
            </w:pPr>
            <w:r w:rsidRPr="00540AB0">
              <w:t>(A) an Aboriginal Medical Service; or</w:t>
            </w:r>
          </w:p>
          <w:p w14:paraId="006D8126" w14:textId="77777777" w:rsidR="004B2282" w:rsidRPr="00540AB0" w:rsidRDefault="004B2282" w:rsidP="00FC68A1">
            <w:pPr>
              <w:pStyle w:val="TableAA"/>
            </w:pPr>
            <w:r w:rsidRPr="00540AB0">
              <w:t>(B) an Aboriginal Community Controlled Health Service;</w:t>
            </w:r>
          </w:p>
          <w:p w14:paraId="040032A0" w14:textId="77777777" w:rsidR="004B2282" w:rsidRPr="00540AB0" w:rsidRDefault="004B2282" w:rsidP="00FC68A1">
            <w:pPr>
              <w:pStyle w:val="Tablei"/>
            </w:pPr>
            <w:r w:rsidRPr="00540AB0">
              <w:tab/>
            </w:r>
            <w:bookmarkStart w:id="98" w:name="BK_S4P22L31C2"/>
            <w:bookmarkStart w:id="99" w:name="BK_S4P19L11C2"/>
            <w:bookmarkEnd w:id="98"/>
            <w:bookmarkEnd w:id="99"/>
            <w:r w:rsidRPr="00540AB0">
              <w:t>for which a direction made under subsection 19(2) of the Act applies</w:t>
            </w:r>
          </w:p>
        </w:tc>
        <w:tc>
          <w:tcPr>
            <w:tcW w:w="762" w:type="pct"/>
            <w:tcBorders>
              <w:top w:val="single" w:sz="2" w:space="0" w:color="auto"/>
              <w:left w:val="nil"/>
              <w:bottom w:val="single" w:sz="2" w:space="0" w:color="auto"/>
              <w:right w:val="nil"/>
            </w:tcBorders>
            <w:shd w:val="clear" w:color="auto" w:fill="auto"/>
            <w:hideMark/>
          </w:tcPr>
          <w:p w14:paraId="16A2D0DC" w14:textId="77777777" w:rsidR="004B2282" w:rsidRPr="00540AB0" w:rsidRDefault="004B2282" w:rsidP="00FC68A1">
            <w:pPr>
              <w:pStyle w:val="Tabletext"/>
            </w:pPr>
            <w:r w:rsidRPr="00540AB0">
              <w:rPr>
                <w:szCs w:val="22"/>
              </w:rPr>
              <w:lastRenderedPageBreak/>
              <w:t>50% of the fee for item 110, 116, 119, 132 or 133</w:t>
            </w:r>
          </w:p>
        </w:tc>
      </w:tr>
      <w:tr w:rsidR="004B2282" w:rsidRPr="00540AB0" w14:paraId="5639B88C" w14:textId="77777777" w:rsidTr="00FC68A1">
        <w:tc>
          <w:tcPr>
            <w:tcW w:w="686" w:type="pct"/>
            <w:tcBorders>
              <w:left w:val="nil"/>
              <w:bottom w:val="single" w:sz="2" w:space="0" w:color="auto"/>
              <w:right w:val="nil"/>
            </w:tcBorders>
            <w:shd w:val="clear" w:color="auto" w:fill="auto"/>
            <w:hideMark/>
          </w:tcPr>
          <w:p w14:paraId="6FBA5AC9" w14:textId="77777777" w:rsidR="004B2282" w:rsidRPr="00540AB0" w:rsidRDefault="004B2282" w:rsidP="00FC68A1">
            <w:pPr>
              <w:pStyle w:val="Tabletext"/>
            </w:pPr>
            <w:r w:rsidRPr="00540AB0">
              <w:lastRenderedPageBreak/>
              <w:t>114</w:t>
            </w:r>
          </w:p>
        </w:tc>
        <w:tc>
          <w:tcPr>
            <w:tcW w:w="3552" w:type="pct"/>
            <w:tcBorders>
              <w:left w:val="nil"/>
              <w:bottom w:val="single" w:sz="2" w:space="0" w:color="auto"/>
              <w:right w:val="nil"/>
            </w:tcBorders>
            <w:shd w:val="clear" w:color="auto" w:fill="auto"/>
            <w:hideMark/>
          </w:tcPr>
          <w:p w14:paraId="5B39D4F8" w14:textId="77777777" w:rsidR="004B2282" w:rsidRPr="00540AB0" w:rsidRDefault="004B2282" w:rsidP="00FC68A1">
            <w:pPr>
              <w:pStyle w:val="Tabletext"/>
            </w:pPr>
            <w:r w:rsidRPr="00540AB0">
              <w:t>Initial professional attendance lasting 10 minutes or less on a patient by a consultant physician practising in the consultant physician’s specialty if:</w:t>
            </w:r>
          </w:p>
          <w:p w14:paraId="54AC02FD" w14:textId="77777777" w:rsidR="004B2282" w:rsidRPr="00540AB0" w:rsidRDefault="004B2282" w:rsidP="00FC68A1">
            <w:pPr>
              <w:pStyle w:val="Tablea"/>
            </w:pPr>
            <w:r w:rsidRPr="00540AB0">
              <w:t>(a) the attendance is by video conference; and</w:t>
            </w:r>
          </w:p>
          <w:p w14:paraId="65FB7608" w14:textId="77777777" w:rsidR="004B2282" w:rsidRPr="00540AB0" w:rsidRDefault="004B2282" w:rsidP="00FC68A1">
            <w:pPr>
              <w:pStyle w:val="Tablea"/>
            </w:pPr>
            <w:r w:rsidRPr="00540AB0">
              <w:t>(b) the patient is not an admitted patient; and</w:t>
            </w:r>
          </w:p>
          <w:p w14:paraId="7AEBEDBD" w14:textId="77777777" w:rsidR="004B2282" w:rsidRPr="00540AB0" w:rsidRDefault="004B2282" w:rsidP="00FC68A1">
            <w:pPr>
              <w:pStyle w:val="Tablea"/>
            </w:pPr>
            <w:r w:rsidRPr="00540AB0">
              <w:t>(c) the patient:</w:t>
            </w:r>
          </w:p>
          <w:p w14:paraId="480C6DE3" w14:textId="77777777" w:rsidR="004B2282" w:rsidRPr="00540AB0" w:rsidRDefault="004B2282" w:rsidP="00FC68A1">
            <w:pPr>
              <w:pStyle w:val="Tablei"/>
            </w:pPr>
            <w:r w:rsidRPr="00540AB0">
              <w:t>(i) is located both:</w:t>
            </w:r>
          </w:p>
          <w:p w14:paraId="1FE06B9E" w14:textId="77777777" w:rsidR="004B2282" w:rsidRPr="00540AB0" w:rsidRDefault="004B2282" w:rsidP="00FC68A1">
            <w:pPr>
              <w:pStyle w:val="TableAA"/>
            </w:pPr>
            <w:r w:rsidRPr="00540AB0">
              <w:t>(A) within a telehealth eligible area; and</w:t>
            </w:r>
          </w:p>
          <w:p w14:paraId="7F8D512E" w14:textId="77777777" w:rsidR="004B2282" w:rsidRPr="00540AB0" w:rsidRDefault="004B2282" w:rsidP="00FC68A1">
            <w:pPr>
              <w:pStyle w:val="TableAA"/>
            </w:pPr>
            <w:r w:rsidRPr="00540AB0">
              <w:t>(B) at the time of the attendance—at least 15 km by road from the physician; or</w:t>
            </w:r>
          </w:p>
          <w:p w14:paraId="6B70482C" w14:textId="77777777" w:rsidR="004B2282" w:rsidRPr="00540AB0" w:rsidRDefault="004B2282" w:rsidP="00FC68A1">
            <w:pPr>
              <w:pStyle w:val="Tablei"/>
            </w:pPr>
            <w:r w:rsidRPr="00540AB0">
              <w:t>(ii) is a care recipient in a residential aged care facility; or</w:t>
            </w:r>
          </w:p>
          <w:p w14:paraId="4D8DA091" w14:textId="77777777" w:rsidR="004B2282" w:rsidRPr="00540AB0" w:rsidRDefault="004B2282" w:rsidP="00FC68A1">
            <w:pPr>
              <w:pStyle w:val="Tablei"/>
            </w:pPr>
            <w:r w:rsidRPr="00540AB0">
              <w:t>(iii) is a patient of:</w:t>
            </w:r>
          </w:p>
          <w:p w14:paraId="4D55B9C2" w14:textId="77777777" w:rsidR="004B2282" w:rsidRPr="00540AB0" w:rsidRDefault="004B2282" w:rsidP="00FC68A1">
            <w:pPr>
              <w:pStyle w:val="TableAA"/>
            </w:pPr>
            <w:r w:rsidRPr="00540AB0">
              <w:t>(A) an Aboriginal Medical Service; or</w:t>
            </w:r>
          </w:p>
          <w:p w14:paraId="6CC43492" w14:textId="77777777" w:rsidR="004B2282" w:rsidRPr="00540AB0" w:rsidRDefault="004B2282" w:rsidP="00FC68A1">
            <w:pPr>
              <w:pStyle w:val="TableAA"/>
            </w:pPr>
            <w:r w:rsidRPr="00540AB0">
              <w:t>(B) an Aboriginal Community Controlled Health Service;</w:t>
            </w:r>
          </w:p>
          <w:p w14:paraId="3E21B0DC" w14:textId="77777777" w:rsidR="004B2282" w:rsidRPr="00540AB0" w:rsidRDefault="004B2282" w:rsidP="00FC68A1">
            <w:pPr>
              <w:pStyle w:val="Tablei"/>
            </w:pPr>
            <w:r w:rsidRPr="00540AB0">
              <w:tab/>
            </w:r>
            <w:bookmarkStart w:id="100" w:name="BK_S4P23L2C2"/>
            <w:bookmarkStart w:id="101" w:name="BK_S4P19L33C2"/>
            <w:bookmarkEnd w:id="100"/>
            <w:bookmarkEnd w:id="101"/>
            <w:r w:rsidRPr="00540AB0">
              <w:t>for which a direction made under subsection 19(2) of the Act applies; and</w:t>
            </w:r>
          </w:p>
          <w:p w14:paraId="2D8AD073" w14:textId="77777777" w:rsidR="004B2282" w:rsidRPr="00540AB0" w:rsidRDefault="004B2282" w:rsidP="00FC68A1">
            <w:pPr>
              <w:pStyle w:val="Tablea"/>
            </w:pPr>
            <w:r w:rsidRPr="00540AB0">
              <w:t>(d) no other initial consultation has taken place for a single course of treatment</w:t>
            </w:r>
          </w:p>
        </w:tc>
        <w:tc>
          <w:tcPr>
            <w:tcW w:w="762" w:type="pct"/>
            <w:tcBorders>
              <w:left w:val="nil"/>
              <w:bottom w:val="single" w:sz="2" w:space="0" w:color="auto"/>
              <w:right w:val="nil"/>
            </w:tcBorders>
            <w:shd w:val="clear" w:color="auto" w:fill="auto"/>
            <w:hideMark/>
          </w:tcPr>
          <w:p w14:paraId="416B8E2A" w14:textId="2354C9AC" w:rsidR="004B2282" w:rsidRPr="00540AB0" w:rsidRDefault="001936CA" w:rsidP="00FC68A1">
            <w:pPr>
              <w:pStyle w:val="Tabletext"/>
              <w:jc w:val="right"/>
            </w:pPr>
            <w:r>
              <w:t>118.50</w:t>
            </w:r>
          </w:p>
        </w:tc>
      </w:tr>
      <w:tr w:rsidR="004B2282" w:rsidRPr="00540AB0" w14:paraId="2603626F" w14:textId="77777777" w:rsidTr="00FC68A1">
        <w:tc>
          <w:tcPr>
            <w:tcW w:w="686" w:type="pct"/>
            <w:tcBorders>
              <w:top w:val="single" w:sz="2" w:space="0" w:color="auto"/>
              <w:left w:val="nil"/>
              <w:bottom w:val="single" w:sz="2" w:space="0" w:color="auto"/>
              <w:right w:val="nil"/>
            </w:tcBorders>
            <w:shd w:val="clear" w:color="auto" w:fill="auto"/>
            <w:hideMark/>
          </w:tcPr>
          <w:p w14:paraId="7F69C426" w14:textId="77777777" w:rsidR="004B2282" w:rsidRPr="00540AB0" w:rsidRDefault="004B2282" w:rsidP="00FC68A1">
            <w:pPr>
              <w:pStyle w:val="Tabletext"/>
            </w:pPr>
            <w:r w:rsidRPr="00540AB0">
              <w:t>116</w:t>
            </w:r>
          </w:p>
        </w:tc>
        <w:tc>
          <w:tcPr>
            <w:tcW w:w="3552" w:type="pct"/>
            <w:tcBorders>
              <w:top w:val="single" w:sz="2" w:space="0" w:color="auto"/>
              <w:left w:val="nil"/>
              <w:bottom w:val="single" w:sz="2" w:space="0" w:color="auto"/>
              <w:right w:val="nil"/>
            </w:tcBorders>
            <w:shd w:val="clear" w:color="auto" w:fill="auto"/>
            <w:hideMark/>
          </w:tcPr>
          <w:p w14:paraId="1796D839" w14:textId="77777777" w:rsidR="004B2282" w:rsidRPr="00540AB0" w:rsidRDefault="004B2282" w:rsidP="00FC68A1">
            <w:pPr>
              <w:pStyle w:val="Tabletext"/>
            </w:pPr>
            <w:r w:rsidRPr="00540AB0">
              <w:t>Professional attendance at consulting rooms or hospital, by a consultant physician in the practice of the consultant physician’s specialty (other than psychiatry) following referral of the patient to the consultant physician by a referring practitioner—an attendance (other than a service to which item 119 applies) after the initial attendance in a single course of treatment</w:t>
            </w:r>
          </w:p>
        </w:tc>
        <w:tc>
          <w:tcPr>
            <w:tcW w:w="762" w:type="pct"/>
            <w:tcBorders>
              <w:top w:val="single" w:sz="2" w:space="0" w:color="auto"/>
              <w:left w:val="nil"/>
              <w:bottom w:val="single" w:sz="2" w:space="0" w:color="auto"/>
              <w:right w:val="nil"/>
            </w:tcBorders>
            <w:shd w:val="clear" w:color="auto" w:fill="auto"/>
            <w:hideMark/>
          </w:tcPr>
          <w:p w14:paraId="10F1C446" w14:textId="06C9A062" w:rsidR="004B2282" w:rsidRPr="00540AB0" w:rsidRDefault="001936CA" w:rsidP="00FC68A1">
            <w:pPr>
              <w:pStyle w:val="Tabletext"/>
              <w:jc w:val="right"/>
            </w:pPr>
            <w:r>
              <w:t>79.05</w:t>
            </w:r>
          </w:p>
        </w:tc>
      </w:tr>
      <w:tr w:rsidR="004B2282" w:rsidRPr="00540AB0" w14:paraId="67952407" w14:textId="77777777" w:rsidTr="00FC68A1">
        <w:tc>
          <w:tcPr>
            <w:tcW w:w="686" w:type="pct"/>
            <w:tcBorders>
              <w:top w:val="single" w:sz="2" w:space="0" w:color="auto"/>
              <w:left w:val="nil"/>
              <w:bottom w:val="single" w:sz="2" w:space="0" w:color="auto"/>
              <w:right w:val="nil"/>
            </w:tcBorders>
            <w:shd w:val="clear" w:color="auto" w:fill="auto"/>
          </w:tcPr>
          <w:p w14:paraId="6AE40E38" w14:textId="77777777" w:rsidR="004B2282" w:rsidRPr="00540AB0" w:rsidRDefault="004B2282" w:rsidP="00FC68A1">
            <w:pPr>
              <w:pStyle w:val="Tabletext"/>
            </w:pPr>
            <w:r w:rsidRPr="00540AB0">
              <w:t>117</w:t>
            </w:r>
          </w:p>
        </w:tc>
        <w:tc>
          <w:tcPr>
            <w:tcW w:w="3552" w:type="pct"/>
            <w:tcBorders>
              <w:top w:val="single" w:sz="2" w:space="0" w:color="auto"/>
              <w:left w:val="nil"/>
              <w:bottom w:val="single" w:sz="2" w:space="0" w:color="auto"/>
              <w:right w:val="nil"/>
            </w:tcBorders>
            <w:shd w:val="clear" w:color="auto" w:fill="auto"/>
          </w:tcPr>
          <w:p w14:paraId="4A0268A3" w14:textId="77777777" w:rsidR="004B2282" w:rsidRPr="00540AB0" w:rsidRDefault="004B2282" w:rsidP="00FC68A1">
            <w:pPr>
              <w:pStyle w:val="Tabletext"/>
            </w:pPr>
            <w:r w:rsidRPr="00540AB0">
              <w:t>Professional attendance at consulting rooms or in hospital, by a consultant physician in the practice of the consultant physician’s specialty (other than psychiatry) following</w:t>
            </w:r>
            <w:bookmarkStart w:id="102" w:name="BK_S4P23L27C44"/>
            <w:bookmarkStart w:id="103" w:name="BK_S4P19L45C44"/>
            <w:bookmarkEnd w:id="102"/>
            <w:bookmarkEnd w:id="103"/>
            <w:r w:rsidRPr="00540AB0">
              <w:t xml:space="preserve"> referral of the patient to the consultant physician by a referring practitioner—an attendance after the initial attendance in a single course of treatment, if:</w:t>
            </w:r>
          </w:p>
          <w:p w14:paraId="59751D70" w14:textId="77777777" w:rsidR="004B2282" w:rsidRPr="00540AB0" w:rsidRDefault="004B2282" w:rsidP="00FC68A1">
            <w:pPr>
              <w:pStyle w:val="Tablea"/>
            </w:pPr>
            <w:r w:rsidRPr="00540AB0">
              <w:t>(a) the attendance is not a minor attendance; and</w:t>
            </w:r>
          </w:p>
          <w:p w14:paraId="7CF744EC" w14:textId="77777777" w:rsidR="004B2282" w:rsidRPr="00540AB0" w:rsidRDefault="004B2282" w:rsidP="00FC68A1">
            <w:pPr>
              <w:pStyle w:val="Tablea"/>
            </w:pPr>
            <w:r w:rsidRPr="00540AB0">
              <w:t>(b) during the attendance, the consultant physician determines the need to perform an operation on the patient that had not otherwise been scheduled; and</w:t>
            </w:r>
          </w:p>
          <w:p w14:paraId="351C1FE0" w14:textId="77777777" w:rsidR="004B2282" w:rsidRPr="00540AB0" w:rsidRDefault="004B2282" w:rsidP="00FC68A1">
            <w:pPr>
              <w:pStyle w:val="Tablea"/>
            </w:pPr>
            <w:r w:rsidRPr="00540AB0">
              <w:t>(c) the consultant physician subsequently performs the operation on the patient, on the same day; and</w:t>
            </w:r>
          </w:p>
          <w:p w14:paraId="12FF9DE2" w14:textId="77777777" w:rsidR="004B2282" w:rsidRPr="00540AB0" w:rsidRDefault="004B2282" w:rsidP="00FC68A1">
            <w:pPr>
              <w:pStyle w:val="Tablea"/>
            </w:pPr>
            <w:r w:rsidRPr="00540AB0">
              <w:t>(d) the operation is a service to which an item in Group T8 applies; and</w:t>
            </w:r>
          </w:p>
          <w:p w14:paraId="7358A1D8" w14:textId="001A7B5D" w:rsidR="004B2282" w:rsidRPr="00540AB0" w:rsidRDefault="004B2282" w:rsidP="00FC68A1">
            <w:pPr>
              <w:pStyle w:val="Tablea"/>
            </w:pPr>
            <w:r w:rsidRPr="00540AB0">
              <w:t xml:space="preserve">(e) the amount specified in the item in Group T8 as the fee for a service to which that item applies is </w:t>
            </w:r>
            <w:r w:rsidR="005E3662">
              <w:t>$309.35</w:t>
            </w:r>
            <w:r w:rsidRPr="00540AB0">
              <w:t xml:space="preserve"> or more</w:t>
            </w:r>
          </w:p>
          <w:p w14:paraId="2A45C4E5" w14:textId="77777777" w:rsidR="004B2282" w:rsidRPr="00540AB0" w:rsidRDefault="004B2282" w:rsidP="00FC68A1">
            <w:pPr>
              <w:pStyle w:val="Tabletext"/>
            </w:pPr>
            <w:r w:rsidRPr="00540AB0">
              <w:lastRenderedPageBreak/>
              <w:t>For any particular patient, once only on the same day</w:t>
            </w:r>
          </w:p>
        </w:tc>
        <w:tc>
          <w:tcPr>
            <w:tcW w:w="762" w:type="pct"/>
            <w:tcBorders>
              <w:top w:val="single" w:sz="2" w:space="0" w:color="auto"/>
              <w:left w:val="nil"/>
              <w:bottom w:val="single" w:sz="2" w:space="0" w:color="auto"/>
              <w:right w:val="nil"/>
            </w:tcBorders>
            <w:shd w:val="clear" w:color="auto" w:fill="auto"/>
          </w:tcPr>
          <w:p w14:paraId="519F4E8C" w14:textId="12FB5543" w:rsidR="004B2282" w:rsidRPr="00540AB0" w:rsidRDefault="001936CA" w:rsidP="00FC68A1">
            <w:pPr>
              <w:pStyle w:val="Tabletext"/>
              <w:jc w:val="right"/>
            </w:pPr>
            <w:r>
              <w:lastRenderedPageBreak/>
              <w:t>79.05</w:t>
            </w:r>
          </w:p>
        </w:tc>
      </w:tr>
      <w:tr w:rsidR="004B2282" w:rsidRPr="00540AB0" w14:paraId="5F3F4FFE" w14:textId="77777777" w:rsidTr="00FC68A1">
        <w:tc>
          <w:tcPr>
            <w:tcW w:w="686" w:type="pct"/>
            <w:tcBorders>
              <w:top w:val="single" w:sz="2" w:space="0" w:color="auto"/>
              <w:left w:val="nil"/>
              <w:bottom w:val="single" w:sz="2" w:space="0" w:color="auto"/>
              <w:right w:val="nil"/>
            </w:tcBorders>
            <w:shd w:val="clear" w:color="auto" w:fill="auto"/>
            <w:hideMark/>
          </w:tcPr>
          <w:p w14:paraId="5F941235" w14:textId="77777777" w:rsidR="004B2282" w:rsidRPr="00540AB0" w:rsidRDefault="004B2282" w:rsidP="00FC68A1">
            <w:pPr>
              <w:pStyle w:val="Tabletext"/>
            </w:pPr>
            <w:bookmarkStart w:id="104" w:name="CU_764596"/>
            <w:bookmarkStart w:id="105" w:name="CU_866073"/>
            <w:bookmarkEnd w:id="104"/>
            <w:bookmarkEnd w:id="105"/>
            <w:r w:rsidRPr="00540AB0">
              <w:lastRenderedPageBreak/>
              <w:t>119</w:t>
            </w:r>
          </w:p>
        </w:tc>
        <w:tc>
          <w:tcPr>
            <w:tcW w:w="3552" w:type="pct"/>
            <w:tcBorders>
              <w:top w:val="single" w:sz="2" w:space="0" w:color="auto"/>
              <w:left w:val="nil"/>
              <w:bottom w:val="single" w:sz="2" w:space="0" w:color="auto"/>
              <w:right w:val="nil"/>
            </w:tcBorders>
            <w:shd w:val="clear" w:color="auto" w:fill="auto"/>
            <w:hideMark/>
          </w:tcPr>
          <w:p w14:paraId="4E8B6A26" w14:textId="77777777" w:rsidR="004B2282" w:rsidRPr="00540AB0" w:rsidRDefault="004B2282" w:rsidP="00FC68A1">
            <w:pPr>
              <w:pStyle w:val="Tabletext"/>
            </w:pPr>
            <w:r w:rsidRPr="00540AB0">
              <w:t>Professional attendance at consulting rooms or hospital, by a consultant physician in the practice of the consultant physician’s specialty (other than psychiatry) following referral of the patient to the consultant physician by a referring practitioner—minor attendance</w:t>
            </w:r>
          </w:p>
        </w:tc>
        <w:tc>
          <w:tcPr>
            <w:tcW w:w="762" w:type="pct"/>
            <w:tcBorders>
              <w:top w:val="single" w:sz="2" w:space="0" w:color="auto"/>
              <w:left w:val="nil"/>
              <w:bottom w:val="single" w:sz="2" w:space="0" w:color="auto"/>
              <w:right w:val="nil"/>
            </w:tcBorders>
            <w:shd w:val="clear" w:color="auto" w:fill="auto"/>
            <w:hideMark/>
          </w:tcPr>
          <w:p w14:paraId="5574070D" w14:textId="4F02A0D7" w:rsidR="004B2282" w:rsidRPr="00540AB0" w:rsidRDefault="001936CA" w:rsidP="00FC68A1">
            <w:pPr>
              <w:pStyle w:val="Tabletext"/>
              <w:jc w:val="right"/>
            </w:pPr>
            <w:r>
              <w:t>45.00</w:t>
            </w:r>
          </w:p>
        </w:tc>
      </w:tr>
      <w:tr w:rsidR="004B2282" w:rsidRPr="00540AB0" w14:paraId="28CE3A40" w14:textId="77777777" w:rsidTr="00FC68A1">
        <w:tc>
          <w:tcPr>
            <w:tcW w:w="686" w:type="pct"/>
            <w:tcBorders>
              <w:top w:val="single" w:sz="2" w:space="0" w:color="auto"/>
              <w:left w:val="nil"/>
              <w:bottom w:val="single" w:sz="2" w:space="0" w:color="auto"/>
              <w:right w:val="nil"/>
            </w:tcBorders>
            <w:shd w:val="clear" w:color="auto" w:fill="auto"/>
          </w:tcPr>
          <w:p w14:paraId="1AECAE0D" w14:textId="77777777" w:rsidR="004B2282" w:rsidRPr="00540AB0" w:rsidRDefault="004B2282" w:rsidP="00FC68A1">
            <w:pPr>
              <w:pStyle w:val="Tabletext"/>
            </w:pPr>
            <w:r w:rsidRPr="00540AB0">
              <w:t>120</w:t>
            </w:r>
          </w:p>
        </w:tc>
        <w:tc>
          <w:tcPr>
            <w:tcW w:w="3552" w:type="pct"/>
            <w:tcBorders>
              <w:top w:val="single" w:sz="2" w:space="0" w:color="auto"/>
              <w:left w:val="nil"/>
              <w:bottom w:val="single" w:sz="2" w:space="0" w:color="auto"/>
              <w:right w:val="nil"/>
            </w:tcBorders>
            <w:shd w:val="clear" w:color="auto" w:fill="auto"/>
          </w:tcPr>
          <w:p w14:paraId="04DDD5FC" w14:textId="77777777" w:rsidR="004B2282" w:rsidRPr="00540AB0" w:rsidRDefault="004B2282" w:rsidP="00FC68A1">
            <w:pPr>
              <w:pStyle w:val="Tabletext"/>
            </w:pPr>
            <w:r w:rsidRPr="00540AB0">
              <w:t>Professional attendance at consulting rooms or in hospital by a consultant physician in the practice of the consultant physician’s specialty (other than psychiatry) following</w:t>
            </w:r>
            <w:bookmarkStart w:id="106" w:name="BK_S4P23L46C44"/>
            <w:bookmarkStart w:id="107" w:name="BK_S4P20L22C44"/>
            <w:bookmarkEnd w:id="106"/>
            <w:bookmarkEnd w:id="107"/>
            <w:r w:rsidRPr="00540AB0">
              <w:t xml:space="preserve"> referral of the patient to the consultant physician by a referring practitioner—minor attendance, if:</w:t>
            </w:r>
          </w:p>
          <w:p w14:paraId="4D66CCEF" w14:textId="77777777" w:rsidR="004B2282" w:rsidRPr="00540AB0" w:rsidRDefault="004B2282" w:rsidP="00FC68A1">
            <w:pPr>
              <w:pStyle w:val="Tablea"/>
            </w:pPr>
            <w:r w:rsidRPr="00540AB0">
              <w:t>(a) during the attendance, the consultant physician determines the need to perform an operation on the patient that had not otherwise been scheduled; and</w:t>
            </w:r>
          </w:p>
          <w:p w14:paraId="7BD0C2FD" w14:textId="77777777" w:rsidR="004B2282" w:rsidRPr="00540AB0" w:rsidRDefault="004B2282" w:rsidP="00FC68A1">
            <w:pPr>
              <w:pStyle w:val="Tablea"/>
            </w:pPr>
            <w:r w:rsidRPr="00540AB0">
              <w:t>(b) the consultant physician subsequently performs the operation on the patient, on the same day; and</w:t>
            </w:r>
          </w:p>
          <w:p w14:paraId="12D55FC5" w14:textId="77777777" w:rsidR="004B2282" w:rsidRPr="00540AB0" w:rsidRDefault="004B2282" w:rsidP="00FC68A1">
            <w:pPr>
              <w:pStyle w:val="Tablea"/>
            </w:pPr>
            <w:r w:rsidRPr="00540AB0">
              <w:t>(c) the operation is a service to which an item in Group T8 applies; and</w:t>
            </w:r>
          </w:p>
          <w:p w14:paraId="1EC7C5C9" w14:textId="32E13479" w:rsidR="004B2282" w:rsidRPr="00540AB0" w:rsidRDefault="004B2282" w:rsidP="00FC68A1">
            <w:pPr>
              <w:pStyle w:val="Tablea"/>
            </w:pPr>
            <w:r w:rsidRPr="00540AB0">
              <w:t xml:space="preserve">(d) the amount specified in the item in Group T8 as the fee for a service to which that item applies is </w:t>
            </w:r>
            <w:r w:rsidR="005E3662">
              <w:t>$309.35</w:t>
            </w:r>
            <w:r w:rsidRPr="00540AB0">
              <w:t xml:space="preserve"> or more</w:t>
            </w:r>
          </w:p>
          <w:p w14:paraId="70FB72DA" w14:textId="77777777" w:rsidR="004B2282" w:rsidRPr="00540AB0" w:rsidRDefault="004B2282" w:rsidP="00FC68A1">
            <w:pPr>
              <w:pStyle w:val="Tabletext"/>
            </w:pPr>
            <w:r w:rsidRPr="00540AB0">
              <w:t>For any particular patient, once only on the same day</w:t>
            </w:r>
          </w:p>
        </w:tc>
        <w:tc>
          <w:tcPr>
            <w:tcW w:w="762" w:type="pct"/>
            <w:tcBorders>
              <w:top w:val="single" w:sz="2" w:space="0" w:color="auto"/>
              <w:left w:val="nil"/>
              <w:bottom w:val="single" w:sz="2" w:space="0" w:color="auto"/>
              <w:right w:val="nil"/>
            </w:tcBorders>
            <w:shd w:val="clear" w:color="auto" w:fill="auto"/>
          </w:tcPr>
          <w:p w14:paraId="7972164B" w14:textId="4A2471FA" w:rsidR="004B2282" w:rsidRPr="00540AB0" w:rsidRDefault="001936CA" w:rsidP="00FC68A1">
            <w:pPr>
              <w:pStyle w:val="Tabletext"/>
              <w:jc w:val="right"/>
            </w:pPr>
            <w:r>
              <w:t>45.00</w:t>
            </w:r>
          </w:p>
        </w:tc>
      </w:tr>
      <w:tr w:rsidR="004B2282" w:rsidRPr="00540AB0" w14:paraId="73BCF6E1" w14:textId="77777777" w:rsidTr="00FC68A1">
        <w:tc>
          <w:tcPr>
            <w:tcW w:w="686" w:type="pct"/>
            <w:tcBorders>
              <w:top w:val="single" w:sz="2" w:space="0" w:color="auto"/>
              <w:left w:val="nil"/>
              <w:bottom w:val="single" w:sz="2" w:space="0" w:color="auto"/>
              <w:right w:val="nil"/>
            </w:tcBorders>
            <w:shd w:val="clear" w:color="auto" w:fill="auto"/>
            <w:hideMark/>
          </w:tcPr>
          <w:p w14:paraId="0A9D7E99" w14:textId="77777777" w:rsidR="004B2282" w:rsidRPr="00540AB0" w:rsidRDefault="004B2282" w:rsidP="00FC68A1">
            <w:pPr>
              <w:pStyle w:val="Tabletext"/>
            </w:pPr>
            <w:r w:rsidRPr="00540AB0">
              <w:t>122</w:t>
            </w:r>
          </w:p>
        </w:tc>
        <w:tc>
          <w:tcPr>
            <w:tcW w:w="3552" w:type="pct"/>
            <w:tcBorders>
              <w:top w:val="single" w:sz="2" w:space="0" w:color="auto"/>
              <w:left w:val="nil"/>
              <w:bottom w:val="single" w:sz="2" w:space="0" w:color="auto"/>
              <w:right w:val="nil"/>
            </w:tcBorders>
            <w:shd w:val="clear" w:color="auto" w:fill="auto"/>
            <w:hideMark/>
          </w:tcPr>
          <w:p w14:paraId="570E62C9" w14:textId="77777777" w:rsidR="004B2282" w:rsidRPr="00540AB0" w:rsidRDefault="004B2282" w:rsidP="00FC68A1">
            <w:pPr>
              <w:pStyle w:val="Tabletext"/>
            </w:pPr>
            <w:r w:rsidRPr="00540AB0">
              <w:t>Professional attendance at a place other than consulting rooms or hospital, by a consultant physician in the practice of the consultant physician’s specialty (other than psychiatry) following referral of the patient to the consultant physician by a referring practitioner—initial attendance in a single course of treatment</w:t>
            </w:r>
          </w:p>
        </w:tc>
        <w:tc>
          <w:tcPr>
            <w:tcW w:w="762" w:type="pct"/>
            <w:tcBorders>
              <w:top w:val="single" w:sz="2" w:space="0" w:color="auto"/>
              <w:left w:val="nil"/>
              <w:bottom w:val="single" w:sz="2" w:space="0" w:color="auto"/>
              <w:right w:val="nil"/>
            </w:tcBorders>
            <w:shd w:val="clear" w:color="auto" w:fill="auto"/>
            <w:hideMark/>
          </w:tcPr>
          <w:p w14:paraId="5DF0A37E" w14:textId="73356EE4" w:rsidR="004B2282" w:rsidRPr="00540AB0" w:rsidRDefault="001936CA" w:rsidP="00FC68A1">
            <w:pPr>
              <w:pStyle w:val="Tabletext"/>
              <w:jc w:val="right"/>
            </w:pPr>
            <w:r>
              <w:t>191.65</w:t>
            </w:r>
          </w:p>
        </w:tc>
      </w:tr>
      <w:tr w:rsidR="004B2282" w:rsidRPr="00540AB0" w14:paraId="6569E9CC" w14:textId="77777777" w:rsidTr="00FC68A1">
        <w:tc>
          <w:tcPr>
            <w:tcW w:w="686" w:type="pct"/>
            <w:tcBorders>
              <w:top w:val="single" w:sz="2" w:space="0" w:color="auto"/>
              <w:left w:val="nil"/>
              <w:bottom w:val="single" w:sz="2" w:space="0" w:color="auto"/>
              <w:right w:val="nil"/>
            </w:tcBorders>
            <w:shd w:val="clear" w:color="auto" w:fill="auto"/>
            <w:hideMark/>
          </w:tcPr>
          <w:p w14:paraId="33581B56" w14:textId="77777777" w:rsidR="004B2282" w:rsidRPr="00540AB0" w:rsidRDefault="004B2282" w:rsidP="00FC68A1">
            <w:pPr>
              <w:pStyle w:val="Tabletext"/>
            </w:pPr>
            <w:r w:rsidRPr="00540AB0">
              <w:t>128</w:t>
            </w:r>
          </w:p>
        </w:tc>
        <w:tc>
          <w:tcPr>
            <w:tcW w:w="3552" w:type="pct"/>
            <w:tcBorders>
              <w:top w:val="single" w:sz="2" w:space="0" w:color="auto"/>
              <w:left w:val="nil"/>
              <w:bottom w:val="single" w:sz="2" w:space="0" w:color="auto"/>
              <w:right w:val="nil"/>
            </w:tcBorders>
            <w:shd w:val="clear" w:color="auto" w:fill="auto"/>
            <w:hideMark/>
          </w:tcPr>
          <w:p w14:paraId="561D86FC" w14:textId="77777777" w:rsidR="004B2282" w:rsidRPr="00540AB0" w:rsidRDefault="004B2282" w:rsidP="00FC68A1">
            <w:pPr>
              <w:pStyle w:val="Tabletext"/>
            </w:pPr>
            <w:r w:rsidRPr="00540AB0">
              <w:t>Professional attendance at a place other than consulting rooms or hospital, by a consultant physician in the practice of the consultant physician’s specialty (other than psychiatry) following referral of the patient to the consultant physician by a referring practitioner—an attendance (other than a service to which item 131 applies) after the initial attendance in a single course of treatment</w:t>
            </w:r>
          </w:p>
        </w:tc>
        <w:tc>
          <w:tcPr>
            <w:tcW w:w="762" w:type="pct"/>
            <w:tcBorders>
              <w:top w:val="single" w:sz="2" w:space="0" w:color="auto"/>
              <w:left w:val="nil"/>
              <w:bottom w:val="single" w:sz="2" w:space="0" w:color="auto"/>
              <w:right w:val="nil"/>
            </w:tcBorders>
            <w:shd w:val="clear" w:color="auto" w:fill="auto"/>
            <w:hideMark/>
          </w:tcPr>
          <w:p w14:paraId="45D05C18" w14:textId="63EC1052" w:rsidR="004B2282" w:rsidRPr="00540AB0" w:rsidRDefault="001936CA" w:rsidP="00FC68A1">
            <w:pPr>
              <w:pStyle w:val="Tabletext"/>
              <w:jc w:val="right"/>
            </w:pPr>
            <w:r>
              <w:t>115.90</w:t>
            </w:r>
          </w:p>
        </w:tc>
      </w:tr>
      <w:tr w:rsidR="004B2282" w:rsidRPr="00540AB0" w14:paraId="67ECBBCB" w14:textId="77777777" w:rsidTr="00FC68A1">
        <w:tc>
          <w:tcPr>
            <w:tcW w:w="686" w:type="pct"/>
            <w:tcBorders>
              <w:top w:val="single" w:sz="2" w:space="0" w:color="auto"/>
              <w:left w:val="nil"/>
              <w:bottom w:val="single" w:sz="2" w:space="0" w:color="auto"/>
              <w:right w:val="nil"/>
            </w:tcBorders>
            <w:shd w:val="clear" w:color="auto" w:fill="auto"/>
            <w:hideMark/>
          </w:tcPr>
          <w:p w14:paraId="2B3B1239" w14:textId="77777777" w:rsidR="004B2282" w:rsidRPr="00540AB0" w:rsidRDefault="004B2282" w:rsidP="00FC68A1">
            <w:pPr>
              <w:pStyle w:val="Tabletext"/>
            </w:pPr>
            <w:bookmarkStart w:id="108" w:name="CU_1065572"/>
            <w:bookmarkStart w:id="109" w:name="CU_1167049"/>
            <w:bookmarkEnd w:id="108"/>
            <w:bookmarkEnd w:id="109"/>
            <w:r w:rsidRPr="00540AB0">
              <w:t>131</w:t>
            </w:r>
          </w:p>
        </w:tc>
        <w:tc>
          <w:tcPr>
            <w:tcW w:w="3552" w:type="pct"/>
            <w:tcBorders>
              <w:top w:val="single" w:sz="2" w:space="0" w:color="auto"/>
              <w:left w:val="nil"/>
              <w:bottom w:val="single" w:sz="2" w:space="0" w:color="auto"/>
              <w:right w:val="nil"/>
            </w:tcBorders>
            <w:shd w:val="clear" w:color="auto" w:fill="auto"/>
            <w:hideMark/>
          </w:tcPr>
          <w:p w14:paraId="1436E9C1" w14:textId="77777777" w:rsidR="004B2282" w:rsidRPr="00540AB0" w:rsidRDefault="004B2282" w:rsidP="00FC68A1">
            <w:pPr>
              <w:pStyle w:val="Tabletext"/>
            </w:pPr>
            <w:r w:rsidRPr="00540AB0">
              <w:t>Professional attendance at a place other than consulting rooms or hospital, by a consultant physician in the practice of the consultant physician’s specialty (other than psychiatry) following referral of the patient to the consultant physician by a referring practitioner—minor attendance</w:t>
            </w:r>
          </w:p>
        </w:tc>
        <w:tc>
          <w:tcPr>
            <w:tcW w:w="762" w:type="pct"/>
            <w:tcBorders>
              <w:top w:val="single" w:sz="2" w:space="0" w:color="auto"/>
              <w:left w:val="nil"/>
              <w:bottom w:val="single" w:sz="2" w:space="0" w:color="auto"/>
              <w:right w:val="nil"/>
            </w:tcBorders>
            <w:shd w:val="clear" w:color="auto" w:fill="auto"/>
            <w:hideMark/>
          </w:tcPr>
          <w:p w14:paraId="19B24AD0" w14:textId="723AFE6A" w:rsidR="004B2282" w:rsidRPr="00540AB0" w:rsidRDefault="001936CA" w:rsidP="00FC68A1">
            <w:pPr>
              <w:pStyle w:val="Tabletext"/>
              <w:jc w:val="right"/>
            </w:pPr>
            <w:r>
              <w:t>83.50</w:t>
            </w:r>
          </w:p>
        </w:tc>
      </w:tr>
      <w:tr w:rsidR="004B2282" w:rsidRPr="00540AB0" w14:paraId="28F187D1" w14:textId="77777777" w:rsidTr="00FC68A1">
        <w:trPr>
          <w:trHeight w:val="549"/>
        </w:trPr>
        <w:tc>
          <w:tcPr>
            <w:tcW w:w="686" w:type="pct"/>
            <w:tcBorders>
              <w:top w:val="single" w:sz="2" w:space="0" w:color="auto"/>
              <w:left w:val="nil"/>
              <w:bottom w:val="single" w:sz="2" w:space="0" w:color="auto"/>
              <w:right w:val="nil"/>
            </w:tcBorders>
            <w:shd w:val="clear" w:color="auto" w:fill="auto"/>
            <w:hideMark/>
          </w:tcPr>
          <w:p w14:paraId="7FED375B" w14:textId="77777777" w:rsidR="004B2282" w:rsidRPr="00540AB0" w:rsidRDefault="004B2282" w:rsidP="00FC68A1">
            <w:pPr>
              <w:pStyle w:val="Tabletext"/>
            </w:pPr>
            <w:bookmarkStart w:id="110" w:name="CU_1165895"/>
            <w:bookmarkEnd w:id="110"/>
            <w:r w:rsidRPr="00540AB0">
              <w:t>132</w:t>
            </w:r>
          </w:p>
        </w:tc>
        <w:tc>
          <w:tcPr>
            <w:tcW w:w="3552" w:type="pct"/>
            <w:tcBorders>
              <w:top w:val="single" w:sz="2" w:space="0" w:color="auto"/>
              <w:left w:val="nil"/>
              <w:bottom w:val="single" w:sz="2" w:space="0" w:color="auto"/>
              <w:right w:val="nil"/>
            </w:tcBorders>
            <w:shd w:val="clear" w:color="auto" w:fill="auto"/>
            <w:hideMark/>
          </w:tcPr>
          <w:p w14:paraId="4A718B61" w14:textId="77777777" w:rsidR="004B2282" w:rsidRPr="00540AB0" w:rsidRDefault="004B2282" w:rsidP="00FC68A1">
            <w:pPr>
              <w:pStyle w:val="Tabletext"/>
            </w:pPr>
            <w:r w:rsidRPr="00540AB0">
              <w:t>Professional attendance by a consultant physician in the practice of the consultant physician’s specialty (other than psychiatry) lasting at least 45 minutes for an initial assessment of a patient with at least 2 morbidities (which may include complex congenital, developmental and behavioural disorders) following referral of the patient to the consultant physician by a referring practitioner, if:</w:t>
            </w:r>
          </w:p>
          <w:p w14:paraId="00FCE2AE" w14:textId="77777777" w:rsidR="004B2282" w:rsidRPr="00540AB0" w:rsidRDefault="004B2282" w:rsidP="00FC68A1">
            <w:pPr>
              <w:pStyle w:val="Tablea"/>
            </w:pPr>
            <w:r w:rsidRPr="00540AB0">
              <w:t>(a) an assessment is undertaken that covers:</w:t>
            </w:r>
          </w:p>
          <w:p w14:paraId="0090E9E8" w14:textId="77777777" w:rsidR="004B2282" w:rsidRPr="00540AB0" w:rsidRDefault="004B2282" w:rsidP="00FC68A1">
            <w:pPr>
              <w:pStyle w:val="Tablei"/>
            </w:pPr>
            <w:r w:rsidRPr="00540AB0">
              <w:t>(i) a comprehensive history, including psychosocial history and medication review; and</w:t>
            </w:r>
          </w:p>
          <w:p w14:paraId="526A21B4" w14:textId="77777777" w:rsidR="004B2282" w:rsidRPr="00540AB0" w:rsidRDefault="004B2282" w:rsidP="00FC68A1">
            <w:pPr>
              <w:pStyle w:val="Tablei"/>
            </w:pPr>
            <w:r w:rsidRPr="00540AB0">
              <w:t>(ii) comprehensive multi or detailed single organ system assessment; and</w:t>
            </w:r>
          </w:p>
          <w:p w14:paraId="4C9BD31D" w14:textId="77777777" w:rsidR="004B2282" w:rsidRPr="00540AB0" w:rsidRDefault="004B2282" w:rsidP="00FC68A1">
            <w:pPr>
              <w:pStyle w:val="Tablei"/>
            </w:pPr>
            <w:r w:rsidRPr="00540AB0">
              <w:lastRenderedPageBreak/>
              <w:t>(iii) the formulation of differential diagnoses; and</w:t>
            </w:r>
          </w:p>
          <w:p w14:paraId="10FECD2A" w14:textId="77777777" w:rsidR="004B2282" w:rsidRPr="00540AB0" w:rsidRDefault="004B2282" w:rsidP="00FC68A1">
            <w:pPr>
              <w:pStyle w:val="Tablea"/>
            </w:pPr>
            <w:r w:rsidRPr="00540AB0">
              <w:t>(b) a consultant physician treatment and management plan of significant complexity is prepared and provided to the referring practitioner, which involves:</w:t>
            </w:r>
          </w:p>
          <w:p w14:paraId="1A117EA1" w14:textId="77777777" w:rsidR="004B2282" w:rsidRPr="00540AB0" w:rsidRDefault="004B2282" w:rsidP="00FC68A1">
            <w:pPr>
              <w:pStyle w:val="Tablei"/>
            </w:pPr>
            <w:r w:rsidRPr="00540AB0">
              <w:t>(i) an opinion on diagnosis and risk assessment; and</w:t>
            </w:r>
          </w:p>
          <w:p w14:paraId="2C33AD13" w14:textId="77777777" w:rsidR="004B2282" w:rsidRPr="00540AB0" w:rsidRDefault="004B2282" w:rsidP="00FC68A1">
            <w:pPr>
              <w:pStyle w:val="Tablei"/>
            </w:pPr>
            <w:r w:rsidRPr="00540AB0">
              <w:t>(ii) treatment options and decisions; and</w:t>
            </w:r>
          </w:p>
          <w:p w14:paraId="5583696C" w14:textId="77777777" w:rsidR="004B2282" w:rsidRPr="00540AB0" w:rsidRDefault="004B2282" w:rsidP="00FC68A1">
            <w:pPr>
              <w:pStyle w:val="Tablei"/>
            </w:pPr>
            <w:r w:rsidRPr="00540AB0">
              <w:t>(iii) medication recommendations; and</w:t>
            </w:r>
          </w:p>
          <w:p w14:paraId="2D7044EE" w14:textId="77777777" w:rsidR="004B2282" w:rsidRPr="00540AB0" w:rsidRDefault="004B2282" w:rsidP="00FC68A1">
            <w:pPr>
              <w:pStyle w:val="Tablea"/>
            </w:pPr>
            <w:r w:rsidRPr="00540AB0">
              <w:t>(c) an attendance on the patient to which item 110, 116 or 119 applies did not take place on the same day by the same consultant physician; and</w:t>
            </w:r>
          </w:p>
          <w:p w14:paraId="47111921" w14:textId="77777777" w:rsidR="004B2282" w:rsidRPr="00540AB0" w:rsidRDefault="004B2282" w:rsidP="00FC68A1">
            <w:pPr>
              <w:pStyle w:val="Tablea"/>
            </w:pPr>
            <w:r w:rsidRPr="00540AB0">
              <w:t>(d) this item has not applied to an attendance on the patient in the preceding 12 months by the same consultant physician</w:t>
            </w:r>
          </w:p>
        </w:tc>
        <w:tc>
          <w:tcPr>
            <w:tcW w:w="762" w:type="pct"/>
            <w:tcBorders>
              <w:top w:val="single" w:sz="2" w:space="0" w:color="auto"/>
              <w:left w:val="nil"/>
              <w:bottom w:val="single" w:sz="2" w:space="0" w:color="auto"/>
              <w:right w:val="nil"/>
            </w:tcBorders>
            <w:shd w:val="clear" w:color="auto" w:fill="auto"/>
            <w:hideMark/>
          </w:tcPr>
          <w:p w14:paraId="75FDE971" w14:textId="5C3F2689" w:rsidR="004B2282" w:rsidRPr="00540AB0" w:rsidRDefault="001936CA" w:rsidP="00FC68A1">
            <w:pPr>
              <w:pStyle w:val="Tabletext"/>
              <w:jc w:val="right"/>
            </w:pPr>
            <w:r>
              <w:lastRenderedPageBreak/>
              <w:t>276.25</w:t>
            </w:r>
          </w:p>
        </w:tc>
      </w:tr>
      <w:tr w:rsidR="004B2282" w:rsidRPr="00540AB0" w14:paraId="01833538" w14:textId="77777777" w:rsidTr="00FC68A1">
        <w:trPr>
          <w:trHeight w:val="477"/>
        </w:trPr>
        <w:tc>
          <w:tcPr>
            <w:tcW w:w="686" w:type="pct"/>
            <w:tcBorders>
              <w:top w:val="single" w:sz="2" w:space="0" w:color="auto"/>
              <w:left w:val="nil"/>
              <w:bottom w:val="single" w:sz="12" w:space="0" w:color="auto"/>
              <w:right w:val="nil"/>
            </w:tcBorders>
            <w:shd w:val="clear" w:color="auto" w:fill="auto"/>
            <w:hideMark/>
          </w:tcPr>
          <w:p w14:paraId="54F428D4" w14:textId="77777777" w:rsidR="004B2282" w:rsidRPr="00540AB0" w:rsidRDefault="004B2282" w:rsidP="00FC68A1">
            <w:pPr>
              <w:pStyle w:val="Tabletext"/>
            </w:pPr>
            <w:bookmarkStart w:id="111" w:name="CU_1267096"/>
            <w:bookmarkStart w:id="112" w:name="CU_1368573"/>
            <w:bookmarkEnd w:id="111"/>
            <w:bookmarkEnd w:id="112"/>
            <w:r w:rsidRPr="00540AB0">
              <w:lastRenderedPageBreak/>
              <w:t>133</w:t>
            </w:r>
          </w:p>
        </w:tc>
        <w:tc>
          <w:tcPr>
            <w:tcW w:w="3552" w:type="pct"/>
            <w:tcBorders>
              <w:top w:val="single" w:sz="2" w:space="0" w:color="auto"/>
              <w:left w:val="nil"/>
              <w:bottom w:val="single" w:sz="12" w:space="0" w:color="auto"/>
              <w:right w:val="nil"/>
            </w:tcBorders>
            <w:shd w:val="clear" w:color="auto" w:fill="auto"/>
            <w:hideMark/>
          </w:tcPr>
          <w:p w14:paraId="35CF26EE" w14:textId="77777777" w:rsidR="004B2282" w:rsidRPr="00540AB0" w:rsidRDefault="004B2282" w:rsidP="00FC68A1">
            <w:pPr>
              <w:pStyle w:val="Tabletext"/>
            </w:pPr>
            <w:r w:rsidRPr="00540AB0">
              <w:t>Professional attendance by a consultant physician in the practice of the consultant physician’s specialty (other than psychiatry) lasting at least 20 minutes after the initial attendance in a single course of treatment for a review of a patient with at least 2 morbidities (which may include complex congenital, developmental and behavioural disorders) if:</w:t>
            </w:r>
          </w:p>
          <w:p w14:paraId="67155119" w14:textId="77777777" w:rsidR="004B2282" w:rsidRPr="00540AB0" w:rsidRDefault="004B2282" w:rsidP="00FC68A1">
            <w:pPr>
              <w:pStyle w:val="Tablea"/>
            </w:pPr>
            <w:r w:rsidRPr="00540AB0">
              <w:t>(a) a review is undertaken that covers:</w:t>
            </w:r>
          </w:p>
          <w:p w14:paraId="37D527B7" w14:textId="77777777" w:rsidR="004B2282" w:rsidRPr="00540AB0" w:rsidRDefault="004B2282" w:rsidP="00FC68A1">
            <w:pPr>
              <w:pStyle w:val="Tablei"/>
            </w:pPr>
            <w:r w:rsidRPr="00540AB0">
              <w:t>(i) review of initial presenting problems and results of diagnostic investigations; and</w:t>
            </w:r>
          </w:p>
          <w:p w14:paraId="07616616" w14:textId="77777777" w:rsidR="004B2282" w:rsidRPr="00540AB0" w:rsidRDefault="004B2282" w:rsidP="00FC68A1">
            <w:pPr>
              <w:pStyle w:val="Tablei"/>
            </w:pPr>
            <w:r w:rsidRPr="00540AB0">
              <w:t>(ii) review of responses to treatment and medication plans initiated at time of initial consultation; and</w:t>
            </w:r>
          </w:p>
          <w:p w14:paraId="3E95FBDC" w14:textId="77777777" w:rsidR="004B2282" w:rsidRPr="00540AB0" w:rsidRDefault="004B2282" w:rsidP="00FC68A1">
            <w:pPr>
              <w:pStyle w:val="Tablei"/>
            </w:pPr>
            <w:r w:rsidRPr="00540AB0">
              <w:t>(iii) comprehensive multi or detailed single organ system assessment; and</w:t>
            </w:r>
          </w:p>
          <w:p w14:paraId="1AEC04A9" w14:textId="77777777" w:rsidR="004B2282" w:rsidRPr="00540AB0" w:rsidRDefault="004B2282" w:rsidP="00FC68A1">
            <w:pPr>
              <w:pStyle w:val="Tablei"/>
            </w:pPr>
            <w:r w:rsidRPr="00540AB0">
              <w:t>(iv) review of original and differential diagnoses; and</w:t>
            </w:r>
          </w:p>
          <w:p w14:paraId="6B7B83C9" w14:textId="77777777" w:rsidR="004B2282" w:rsidRPr="00540AB0" w:rsidRDefault="004B2282" w:rsidP="00FC68A1">
            <w:pPr>
              <w:pStyle w:val="Tablea"/>
            </w:pPr>
            <w:r w:rsidRPr="00540AB0">
              <w:t>(b) the modified consultant physician treatment and management plan is provided to the referring practitioner, which involves, if appropriate:</w:t>
            </w:r>
          </w:p>
          <w:p w14:paraId="7C7B9F4A" w14:textId="77777777" w:rsidR="004B2282" w:rsidRPr="00540AB0" w:rsidRDefault="004B2282" w:rsidP="00FC68A1">
            <w:pPr>
              <w:pStyle w:val="Tablei"/>
            </w:pPr>
            <w:r w:rsidRPr="00540AB0">
              <w:t>(i) a revised opinion on the diagnosis and risk assessment; and</w:t>
            </w:r>
          </w:p>
          <w:p w14:paraId="2D9AE207" w14:textId="77777777" w:rsidR="004B2282" w:rsidRPr="00540AB0" w:rsidRDefault="004B2282" w:rsidP="00FC68A1">
            <w:pPr>
              <w:pStyle w:val="Tablei"/>
            </w:pPr>
            <w:r w:rsidRPr="00540AB0">
              <w:t>(ii) treatment options and decisions; and</w:t>
            </w:r>
          </w:p>
          <w:p w14:paraId="29DE0208" w14:textId="77777777" w:rsidR="004B2282" w:rsidRPr="00540AB0" w:rsidRDefault="004B2282" w:rsidP="00FC68A1">
            <w:pPr>
              <w:pStyle w:val="Tablei"/>
            </w:pPr>
            <w:r w:rsidRPr="00540AB0">
              <w:t>(iii) revised medication recommendations; and</w:t>
            </w:r>
          </w:p>
          <w:p w14:paraId="4500BE6E" w14:textId="77777777" w:rsidR="004B2282" w:rsidRPr="00540AB0" w:rsidRDefault="004B2282" w:rsidP="00FC68A1">
            <w:pPr>
              <w:pStyle w:val="Tablea"/>
            </w:pPr>
            <w:r w:rsidRPr="00540AB0">
              <w:t>(c) an attendance on the patient to which item 110, 116 or 119 applies did not take place on the same day by the same consultant physician; and</w:t>
            </w:r>
          </w:p>
          <w:p w14:paraId="48964D6A" w14:textId="77777777" w:rsidR="004B2282" w:rsidRPr="00540AB0" w:rsidRDefault="004B2282" w:rsidP="00FC68A1">
            <w:pPr>
              <w:pStyle w:val="Tablea"/>
            </w:pPr>
            <w:r w:rsidRPr="00540AB0">
              <w:t>(d) item 132 applied to an attendance claimed in the preceding 12 months; and</w:t>
            </w:r>
          </w:p>
          <w:p w14:paraId="4924B1FA" w14:textId="77777777" w:rsidR="004B2282" w:rsidRPr="00540AB0" w:rsidRDefault="004B2282" w:rsidP="00FC68A1">
            <w:pPr>
              <w:pStyle w:val="Tablea"/>
            </w:pPr>
            <w:r w:rsidRPr="00540AB0">
              <w:t>(e) the attendance under this item is claimed by the same consultant physician who claimed item 132 or a locum tenens; and</w:t>
            </w:r>
          </w:p>
          <w:p w14:paraId="1FCC8ED3" w14:textId="77777777" w:rsidR="004B2282" w:rsidRPr="00540AB0" w:rsidRDefault="004B2282" w:rsidP="00FC68A1">
            <w:pPr>
              <w:pStyle w:val="Tablea"/>
            </w:pPr>
            <w:r w:rsidRPr="00540AB0">
              <w:t>(f) this item has not applied more than twice in any 12 month period</w:t>
            </w:r>
          </w:p>
        </w:tc>
        <w:tc>
          <w:tcPr>
            <w:tcW w:w="762" w:type="pct"/>
            <w:tcBorders>
              <w:top w:val="single" w:sz="2" w:space="0" w:color="auto"/>
              <w:left w:val="nil"/>
              <w:bottom w:val="single" w:sz="12" w:space="0" w:color="auto"/>
              <w:right w:val="nil"/>
            </w:tcBorders>
            <w:shd w:val="clear" w:color="auto" w:fill="auto"/>
            <w:hideMark/>
          </w:tcPr>
          <w:p w14:paraId="059007AD" w14:textId="7DB643B0" w:rsidR="004B2282" w:rsidRPr="00540AB0" w:rsidRDefault="001936CA" w:rsidP="00FC68A1">
            <w:pPr>
              <w:pStyle w:val="Tabletext"/>
              <w:jc w:val="right"/>
            </w:pPr>
            <w:r>
              <w:t>138.30</w:t>
            </w:r>
          </w:p>
        </w:tc>
      </w:tr>
    </w:tbl>
    <w:p w14:paraId="219D4FC1" w14:textId="77777777" w:rsidR="004B2282" w:rsidRPr="00540AB0" w:rsidRDefault="004B2282" w:rsidP="004B2282">
      <w:pPr>
        <w:pStyle w:val="Tabletext"/>
      </w:pPr>
    </w:p>
    <w:p w14:paraId="2B09719D" w14:textId="77777777" w:rsidR="004B2282" w:rsidRPr="00540AB0" w:rsidRDefault="004B2282" w:rsidP="004B2282">
      <w:pPr>
        <w:pStyle w:val="ActHead3"/>
      </w:pPr>
      <w:bookmarkStart w:id="113" w:name="_Toc37322576"/>
      <w:r w:rsidRPr="00DD0152">
        <w:rPr>
          <w:rStyle w:val="CharDivNo"/>
        </w:rPr>
        <w:lastRenderedPageBreak/>
        <w:t>Division 2.6</w:t>
      </w:r>
      <w:r w:rsidRPr="00540AB0">
        <w:t>—</w:t>
      </w:r>
      <w:r w:rsidRPr="00DD0152">
        <w:rPr>
          <w:rStyle w:val="CharDivText"/>
        </w:rPr>
        <w:t>Group A29: Early intervention services for children with autism, pervasive developmental disorder or disability</w:t>
      </w:r>
      <w:bookmarkEnd w:id="113"/>
    </w:p>
    <w:p w14:paraId="2458527D" w14:textId="77777777" w:rsidR="004B2282" w:rsidRPr="00540AB0" w:rsidRDefault="004B2282" w:rsidP="004B2282">
      <w:pPr>
        <w:pStyle w:val="ActHead5"/>
      </w:pPr>
      <w:bookmarkStart w:id="114" w:name="_Toc37322577"/>
      <w:r w:rsidRPr="00DD0152">
        <w:rPr>
          <w:rStyle w:val="CharSectno"/>
        </w:rPr>
        <w:t>2.6.1</w:t>
      </w:r>
      <w:r w:rsidRPr="00540AB0">
        <w:t xml:space="preserve">  Meaning of </w:t>
      </w:r>
      <w:r w:rsidRPr="00540AB0">
        <w:rPr>
          <w:i/>
        </w:rPr>
        <w:t>eligible disability</w:t>
      </w:r>
      <w:bookmarkEnd w:id="114"/>
    </w:p>
    <w:p w14:paraId="6B615B50" w14:textId="77777777" w:rsidR="004B2282" w:rsidRPr="00540AB0" w:rsidRDefault="004B2282" w:rsidP="004B2282">
      <w:pPr>
        <w:pStyle w:val="subsection"/>
      </w:pPr>
      <w:r w:rsidRPr="00540AB0">
        <w:tab/>
      </w:r>
      <w:r w:rsidRPr="00540AB0">
        <w:tab/>
        <w:t>In this Schedule:</w:t>
      </w:r>
    </w:p>
    <w:p w14:paraId="10F902B7" w14:textId="77777777" w:rsidR="004B2282" w:rsidRPr="00540AB0" w:rsidRDefault="004B2282" w:rsidP="004B2282">
      <w:pPr>
        <w:pStyle w:val="Definition"/>
      </w:pPr>
      <w:r w:rsidRPr="00540AB0">
        <w:rPr>
          <w:b/>
          <w:i/>
        </w:rPr>
        <w:t>eligible disability</w:t>
      </w:r>
      <w:r w:rsidRPr="00540AB0">
        <w:t xml:space="preserve"> means any of the following:</w:t>
      </w:r>
    </w:p>
    <w:p w14:paraId="3BE9DEE7" w14:textId="77777777" w:rsidR="004B2282" w:rsidRPr="00540AB0" w:rsidRDefault="004B2282" w:rsidP="004B2282">
      <w:pPr>
        <w:pStyle w:val="paragraph"/>
      </w:pPr>
      <w:r w:rsidRPr="00540AB0">
        <w:tab/>
        <w:t>(a)</w:t>
      </w:r>
      <w:r w:rsidRPr="00540AB0">
        <w:tab/>
        <w:t>sight impairment that results in vision of less than or equal to 6/18 vision or equivalent field loss in the better eye, with correction;</w:t>
      </w:r>
    </w:p>
    <w:p w14:paraId="16191525" w14:textId="77777777" w:rsidR="004B2282" w:rsidRPr="00540AB0" w:rsidRDefault="004B2282" w:rsidP="004B2282">
      <w:pPr>
        <w:pStyle w:val="paragraph"/>
      </w:pPr>
      <w:r w:rsidRPr="00540AB0">
        <w:tab/>
        <w:t>(b)</w:t>
      </w:r>
      <w:r w:rsidRPr="00540AB0">
        <w:tab/>
        <w:t>hearing impairment that results in:</w:t>
      </w:r>
    </w:p>
    <w:p w14:paraId="5B4CDC05" w14:textId="77777777" w:rsidR="004B2282" w:rsidRPr="00540AB0" w:rsidRDefault="004B2282" w:rsidP="004B2282">
      <w:pPr>
        <w:pStyle w:val="paragraphsub"/>
      </w:pPr>
      <w:r w:rsidRPr="00540AB0">
        <w:tab/>
        <w:t>(i)</w:t>
      </w:r>
      <w:r w:rsidRPr="00540AB0">
        <w:tab/>
        <w:t>a hearing loss of 40 decibels or greater in the better ear, across 4 frequencies; or</w:t>
      </w:r>
    </w:p>
    <w:p w14:paraId="2EA192C5" w14:textId="77777777" w:rsidR="004B2282" w:rsidRPr="00540AB0" w:rsidRDefault="004B2282" w:rsidP="004B2282">
      <w:pPr>
        <w:pStyle w:val="paragraphsub"/>
      </w:pPr>
      <w:r w:rsidRPr="00540AB0">
        <w:tab/>
        <w:t>(ii)</w:t>
      </w:r>
      <w:r w:rsidRPr="00540AB0">
        <w:tab/>
        <w:t>permanent conductive hearing loss and auditory neuropathy;</w:t>
      </w:r>
    </w:p>
    <w:p w14:paraId="07885913" w14:textId="77777777" w:rsidR="004B2282" w:rsidRPr="00540AB0" w:rsidRDefault="004B2282" w:rsidP="004B2282">
      <w:pPr>
        <w:pStyle w:val="paragraph"/>
      </w:pPr>
      <w:r w:rsidRPr="00540AB0">
        <w:tab/>
        <w:t>(c)</w:t>
      </w:r>
      <w:r w:rsidRPr="00540AB0">
        <w:tab/>
        <w:t>deafblindness;</w:t>
      </w:r>
    </w:p>
    <w:p w14:paraId="14CDE8A6" w14:textId="77777777" w:rsidR="004B2282" w:rsidRPr="00540AB0" w:rsidRDefault="004B2282" w:rsidP="004B2282">
      <w:pPr>
        <w:pStyle w:val="paragraph"/>
      </w:pPr>
      <w:r w:rsidRPr="00540AB0">
        <w:tab/>
        <w:t>(d)</w:t>
      </w:r>
      <w:r w:rsidRPr="00540AB0">
        <w:tab/>
        <w:t>cerebral palsy;</w:t>
      </w:r>
    </w:p>
    <w:p w14:paraId="3A62EB5E" w14:textId="77777777" w:rsidR="004B2282" w:rsidRPr="00540AB0" w:rsidRDefault="004B2282" w:rsidP="004B2282">
      <w:pPr>
        <w:pStyle w:val="paragraph"/>
      </w:pPr>
      <w:r w:rsidRPr="00540AB0">
        <w:tab/>
        <w:t>(e)</w:t>
      </w:r>
      <w:r w:rsidRPr="00540AB0">
        <w:tab/>
        <w:t>Down syndrome;</w:t>
      </w:r>
    </w:p>
    <w:p w14:paraId="7FEC3E6D" w14:textId="77777777" w:rsidR="004B2282" w:rsidRPr="00540AB0" w:rsidRDefault="004B2282" w:rsidP="004B2282">
      <w:pPr>
        <w:pStyle w:val="paragraph"/>
      </w:pPr>
      <w:r w:rsidRPr="00540AB0">
        <w:tab/>
        <w:t>(f)</w:t>
      </w:r>
      <w:r w:rsidRPr="00540AB0">
        <w:tab/>
        <w:t>Fragile X syndrome;</w:t>
      </w:r>
    </w:p>
    <w:p w14:paraId="2523CE2A" w14:textId="77777777" w:rsidR="004B2282" w:rsidRPr="00540AB0" w:rsidRDefault="004B2282" w:rsidP="004B2282">
      <w:pPr>
        <w:pStyle w:val="paragraph"/>
      </w:pPr>
      <w:r w:rsidRPr="00540AB0">
        <w:tab/>
        <w:t>(g)</w:t>
      </w:r>
      <w:r w:rsidRPr="00540AB0">
        <w:tab/>
        <w:t>Prader</w:t>
      </w:r>
      <w:r>
        <w:noBreakHyphen/>
      </w:r>
      <w:r w:rsidRPr="00540AB0">
        <w:t>Willi syndrome;</w:t>
      </w:r>
    </w:p>
    <w:p w14:paraId="69A8F0C1" w14:textId="77777777" w:rsidR="004B2282" w:rsidRPr="00540AB0" w:rsidRDefault="004B2282" w:rsidP="004B2282">
      <w:pPr>
        <w:pStyle w:val="paragraph"/>
      </w:pPr>
      <w:r w:rsidRPr="00540AB0">
        <w:tab/>
        <w:t>(h)</w:t>
      </w:r>
      <w:r w:rsidRPr="00540AB0">
        <w:tab/>
        <w:t>Williams syndrome;</w:t>
      </w:r>
    </w:p>
    <w:p w14:paraId="1129119B" w14:textId="77777777" w:rsidR="004B2282" w:rsidRPr="00540AB0" w:rsidRDefault="004B2282" w:rsidP="004B2282">
      <w:pPr>
        <w:pStyle w:val="paragraph"/>
      </w:pPr>
      <w:r w:rsidRPr="00540AB0">
        <w:tab/>
        <w:t>(i)</w:t>
      </w:r>
      <w:r w:rsidRPr="00540AB0">
        <w:tab/>
        <w:t>Angelman syndrome;</w:t>
      </w:r>
    </w:p>
    <w:p w14:paraId="6F951397" w14:textId="77777777" w:rsidR="004B2282" w:rsidRPr="00540AB0" w:rsidRDefault="004B2282" w:rsidP="004B2282">
      <w:pPr>
        <w:pStyle w:val="paragraph"/>
      </w:pPr>
      <w:r w:rsidRPr="00540AB0">
        <w:tab/>
        <w:t>(j)</w:t>
      </w:r>
      <w:r w:rsidRPr="00540AB0">
        <w:tab/>
        <w:t>Kabuki syndrome;</w:t>
      </w:r>
    </w:p>
    <w:p w14:paraId="451D6F1B" w14:textId="77777777" w:rsidR="004B2282" w:rsidRPr="00540AB0" w:rsidRDefault="004B2282" w:rsidP="004B2282">
      <w:pPr>
        <w:pStyle w:val="paragraph"/>
      </w:pPr>
      <w:r w:rsidRPr="00540AB0">
        <w:tab/>
        <w:t>(k)</w:t>
      </w:r>
      <w:r w:rsidRPr="00540AB0">
        <w:tab/>
        <w:t>Smith</w:t>
      </w:r>
      <w:r>
        <w:noBreakHyphen/>
      </w:r>
      <w:r w:rsidRPr="00540AB0">
        <w:t>Magenis syndrome;</w:t>
      </w:r>
    </w:p>
    <w:p w14:paraId="153C4457" w14:textId="77777777" w:rsidR="004B2282" w:rsidRPr="00540AB0" w:rsidRDefault="004B2282" w:rsidP="004B2282">
      <w:pPr>
        <w:pStyle w:val="paragraph"/>
      </w:pPr>
      <w:r w:rsidRPr="00540AB0">
        <w:tab/>
        <w:t>(l)</w:t>
      </w:r>
      <w:r w:rsidRPr="00540AB0">
        <w:tab/>
        <w:t>CHARGE syndrome;</w:t>
      </w:r>
    </w:p>
    <w:p w14:paraId="441675CD" w14:textId="77777777" w:rsidR="004B2282" w:rsidRPr="00540AB0" w:rsidRDefault="004B2282" w:rsidP="004B2282">
      <w:pPr>
        <w:pStyle w:val="paragraph"/>
      </w:pPr>
      <w:r w:rsidRPr="00540AB0">
        <w:tab/>
        <w:t>(m)</w:t>
      </w:r>
      <w:r w:rsidRPr="00540AB0">
        <w:tab/>
        <w:t>Cri du Chat syndrome;</w:t>
      </w:r>
    </w:p>
    <w:p w14:paraId="2CB21C28" w14:textId="77777777" w:rsidR="004B2282" w:rsidRPr="00540AB0" w:rsidRDefault="004B2282" w:rsidP="004B2282">
      <w:pPr>
        <w:pStyle w:val="paragraph"/>
      </w:pPr>
      <w:r w:rsidRPr="00540AB0">
        <w:tab/>
        <w:t>(n)</w:t>
      </w:r>
      <w:r w:rsidRPr="00540AB0">
        <w:tab/>
        <w:t>Cornelia de Lange syndrome;</w:t>
      </w:r>
    </w:p>
    <w:p w14:paraId="47EEE679" w14:textId="77777777" w:rsidR="004B2282" w:rsidRPr="00540AB0" w:rsidRDefault="004B2282" w:rsidP="004B2282">
      <w:pPr>
        <w:pStyle w:val="paragraph"/>
      </w:pPr>
      <w:r w:rsidRPr="00540AB0">
        <w:tab/>
        <w:t>(o)</w:t>
      </w:r>
      <w:r w:rsidRPr="00540AB0">
        <w:tab/>
        <w:t>microcephaly, if a child has:</w:t>
      </w:r>
    </w:p>
    <w:p w14:paraId="330C95C9" w14:textId="77777777" w:rsidR="004B2282" w:rsidRPr="00540AB0" w:rsidRDefault="004B2282" w:rsidP="004B2282">
      <w:pPr>
        <w:pStyle w:val="paragraphsub"/>
      </w:pPr>
      <w:r w:rsidRPr="00540AB0">
        <w:tab/>
        <w:t>(i)</w:t>
      </w:r>
      <w:r w:rsidRPr="00540AB0">
        <w:tab/>
        <w:t>a head circumference less than the third percentile for age and sex; and</w:t>
      </w:r>
    </w:p>
    <w:p w14:paraId="04DB1418" w14:textId="77777777" w:rsidR="004B2282" w:rsidRPr="00540AB0" w:rsidRDefault="004B2282" w:rsidP="004B2282">
      <w:pPr>
        <w:pStyle w:val="paragraphsub"/>
      </w:pPr>
      <w:r w:rsidRPr="00540AB0">
        <w:tab/>
        <w:t>(ii)</w:t>
      </w:r>
      <w:r w:rsidRPr="00540AB0">
        <w:tab/>
        <w:t>a functional level at or below 2 standard deviations below the mean for age on a standard development test or an IQ score of less than 70 on a standardised test of intelligence;</w:t>
      </w:r>
    </w:p>
    <w:p w14:paraId="639E888D" w14:textId="77777777" w:rsidR="004B2282" w:rsidRPr="00540AB0" w:rsidRDefault="004B2282" w:rsidP="004B2282">
      <w:pPr>
        <w:pStyle w:val="paragraph"/>
      </w:pPr>
      <w:r w:rsidRPr="00540AB0">
        <w:tab/>
        <w:t>(p)</w:t>
      </w:r>
      <w:r w:rsidRPr="00540AB0">
        <w:tab/>
        <w:t>Rett’s disorder.</w:t>
      </w:r>
    </w:p>
    <w:p w14:paraId="53E96D07" w14:textId="77777777" w:rsidR="004B2282" w:rsidRPr="00540AB0" w:rsidRDefault="004B2282" w:rsidP="004B2282">
      <w:pPr>
        <w:pStyle w:val="ActHead5"/>
      </w:pPr>
      <w:bookmarkStart w:id="115" w:name="_Toc37322578"/>
      <w:r w:rsidRPr="00DD0152">
        <w:rPr>
          <w:rStyle w:val="CharSectno"/>
        </w:rPr>
        <w:t>2.6.2</w:t>
      </w:r>
      <w:r w:rsidRPr="00540AB0">
        <w:t xml:space="preserve">  Meaning of </w:t>
      </w:r>
      <w:r w:rsidRPr="00540AB0">
        <w:rPr>
          <w:i/>
        </w:rPr>
        <w:t>risk assessment</w:t>
      </w:r>
      <w:bookmarkEnd w:id="115"/>
    </w:p>
    <w:p w14:paraId="3D087D49" w14:textId="77777777" w:rsidR="004B2282" w:rsidRPr="00540AB0" w:rsidRDefault="004B2282" w:rsidP="004B2282">
      <w:pPr>
        <w:pStyle w:val="subsection"/>
      </w:pPr>
      <w:r w:rsidRPr="00540AB0">
        <w:tab/>
      </w:r>
      <w:r w:rsidRPr="00540AB0">
        <w:tab/>
        <w:t>In items 135, 137 and 139:</w:t>
      </w:r>
    </w:p>
    <w:p w14:paraId="09BB27E6" w14:textId="77777777" w:rsidR="004B2282" w:rsidRPr="00540AB0" w:rsidRDefault="004B2282" w:rsidP="004B2282">
      <w:pPr>
        <w:pStyle w:val="Definition"/>
      </w:pPr>
      <w:r w:rsidRPr="00540AB0">
        <w:rPr>
          <w:b/>
          <w:i/>
          <w:lang w:eastAsia="en-US"/>
        </w:rPr>
        <w:t xml:space="preserve">risk assessment </w:t>
      </w:r>
      <w:r w:rsidRPr="00540AB0">
        <w:t>means an assessment of:</w:t>
      </w:r>
    </w:p>
    <w:p w14:paraId="6BF655E1" w14:textId="77777777" w:rsidR="004B2282" w:rsidRPr="00540AB0" w:rsidRDefault="004B2282" w:rsidP="004B2282">
      <w:pPr>
        <w:pStyle w:val="paragraph"/>
      </w:pPr>
      <w:r w:rsidRPr="00540AB0">
        <w:tab/>
        <w:t>(a)</w:t>
      </w:r>
      <w:r w:rsidRPr="00540AB0">
        <w:tab/>
        <w:t>the risk to the patient of a contributing co</w:t>
      </w:r>
      <w:r>
        <w:noBreakHyphen/>
      </w:r>
      <w:r w:rsidRPr="00540AB0">
        <w:t>morbidity; and</w:t>
      </w:r>
    </w:p>
    <w:p w14:paraId="644982D6" w14:textId="77777777" w:rsidR="004B2282" w:rsidRPr="00540AB0" w:rsidRDefault="004B2282" w:rsidP="004B2282">
      <w:pPr>
        <w:pStyle w:val="paragraph"/>
      </w:pPr>
      <w:r w:rsidRPr="00540AB0">
        <w:tab/>
        <w:t>(b)</w:t>
      </w:r>
      <w:r w:rsidRPr="00540AB0">
        <w:tab/>
        <w:t>environmental, physical, social and emotional risk factors that may apply to the patient or to another individual.</w:t>
      </w:r>
    </w:p>
    <w:p w14:paraId="732D2D5F" w14:textId="77777777" w:rsidR="004B2282" w:rsidRPr="00540AB0" w:rsidRDefault="004B2282" w:rsidP="004B2282">
      <w:pPr>
        <w:pStyle w:val="ActHead5"/>
      </w:pPr>
      <w:bookmarkStart w:id="116" w:name="_Toc37322579"/>
      <w:r w:rsidRPr="00DD0152">
        <w:rPr>
          <w:rStyle w:val="CharSectno"/>
        </w:rPr>
        <w:t>2.6.3</w:t>
      </w:r>
      <w:r w:rsidRPr="00540AB0">
        <w:t xml:space="preserve">  Items in Group A29</w:t>
      </w:r>
      <w:bookmarkEnd w:id="116"/>
    </w:p>
    <w:p w14:paraId="2732895A" w14:textId="77777777" w:rsidR="004B2282" w:rsidRPr="00540AB0" w:rsidRDefault="004B2282" w:rsidP="004B2282">
      <w:pPr>
        <w:pStyle w:val="subsection"/>
      </w:pPr>
      <w:r w:rsidRPr="00540AB0">
        <w:tab/>
      </w:r>
      <w:r w:rsidRPr="00540AB0">
        <w:tab/>
        <w:t>This clause sets out items in Group A29.</w:t>
      </w:r>
    </w:p>
    <w:p w14:paraId="58CC14A4" w14:textId="77777777" w:rsidR="004B2282" w:rsidRPr="00540AB0" w:rsidRDefault="004B2282" w:rsidP="004B2282">
      <w:pPr>
        <w:pStyle w:val="Tabletext"/>
      </w:pPr>
    </w:p>
    <w:tbl>
      <w:tblPr>
        <w:tblW w:w="4909" w:type="pct"/>
        <w:tblInd w:w="79"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64"/>
        <w:gridCol w:w="5937"/>
        <w:gridCol w:w="1271"/>
      </w:tblGrid>
      <w:tr w:rsidR="004B2282" w:rsidRPr="00540AB0" w14:paraId="55534280"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2840B457" w14:textId="77777777" w:rsidR="004B2282" w:rsidRPr="00540AB0" w:rsidRDefault="004B2282" w:rsidP="00FC68A1">
            <w:pPr>
              <w:pStyle w:val="TableHeading"/>
            </w:pPr>
            <w:r w:rsidRPr="00540AB0">
              <w:lastRenderedPageBreak/>
              <w:t>Group A29—Early intervention services for children with autism, pervasive developmental disorder or disability</w:t>
            </w:r>
          </w:p>
        </w:tc>
      </w:tr>
      <w:tr w:rsidR="004B2282" w:rsidRPr="00540AB0" w14:paraId="10F72DDB" w14:textId="77777777" w:rsidTr="00FC68A1">
        <w:trPr>
          <w:tblHeader/>
        </w:trPr>
        <w:tc>
          <w:tcPr>
            <w:tcW w:w="695" w:type="pct"/>
            <w:tcBorders>
              <w:top w:val="single" w:sz="6" w:space="0" w:color="auto"/>
              <w:left w:val="nil"/>
              <w:bottom w:val="single" w:sz="12" w:space="0" w:color="auto"/>
              <w:right w:val="nil"/>
            </w:tcBorders>
            <w:shd w:val="clear" w:color="auto" w:fill="auto"/>
            <w:hideMark/>
          </w:tcPr>
          <w:p w14:paraId="762AFA9E" w14:textId="77777777" w:rsidR="004B2282" w:rsidRPr="00540AB0" w:rsidRDefault="004B2282" w:rsidP="00FC68A1">
            <w:pPr>
              <w:pStyle w:val="TableHeading"/>
            </w:pPr>
            <w:r w:rsidRPr="00540AB0">
              <w:t>Column 1</w:t>
            </w:r>
          </w:p>
          <w:p w14:paraId="69DD8298" w14:textId="77777777" w:rsidR="004B2282" w:rsidRPr="00540AB0" w:rsidRDefault="004B2282" w:rsidP="00FC68A1">
            <w:pPr>
              <w:pStyle w:val="TableHeading"/>
            </w:pPr>
            <w:r w:rsidRPr="00540AB0">
              <w:t>Item</w:t>
            </w:r>
            <w:bookmarkStart w:id="117" w:name="BK_S4P27L7C5"/>
            <w:bookmarkStart w:id="118" w:name="BK_S4P23L11C5"/>
            <w:bookmarkEnd w:id="117"/>
            <w:bookmarkEnd w:id="118"/>
          </w:p>
        </w:tc>
        <w:tc>
          <w:tcPr>
            <w:tcW w:w="3546" w:type="pct"/>
            <w:tcBorders>
              <w:top w:val="single" w:sz="6" w:space="0" w:color="auto"/>
              <w:left w:val="nil"/>
              <w:bottom w:val="single" w:sz="12" w:space="0" w:color="auto"/>
              <w:right w:val="nil"/>
            </w:tcBorders>
            <w:shd w:val="clear" w:color="auto" w:fill="auto"/>
            <w:hideMark/>
          </w:tcPr>
          <w:p w14:paraId="71E80384" w14:textId="77777777" w:rsidR="004B2282" w:rsidRPr="00540AB0" w:rsidRDefault="004B2282" w:rsidP="00FC68A1">
            <w:pPr>
              <w:pStyle w:val="TableHeading"/>
            </w:pPr>
            <w:r w:rsidRPr="00540AB0">
              <w:t>Column 2</w:t>
            </w:r>
          </w:p>
          <w:p w14:paraId="6CDBDA48" w14:textId="77777777" w:rsidR="004B2282" w:rsidRPr="00540AB0" w:rsidRDefault="004B2282" w:rsidP="00FC68A1">
            <w:pPr>
              <w:pStyle w:val="TableHeading"/>
            </w:pPr>
            <w:r w:rsidRPr="00540AB0">
              <w:t>Description</w:t>
            </w:r>
          </w:p>
        </w:tc>
        <w:tc>
          <w:tcPr>
            <w:tcW w:w="759" w:type="pct"/>
            <w:tcBorders>
              <w:top w:val="single" w:sz="6" w:space="0" w:color="auto"/>
              <w:left w:val="nil"/>
              <w:bottom w:val="single" w:sz="12" w:space="0" w:color="auto"/>
              <w:right w:val="nil"/>
            </w:tcBorders>
            <w:shd w:val="clear" w:color="auto" w:fill="auto"/>
            <w:hideMark/>
          </w:tcPr>
          <w:p w14:paraId="4951FBC2" w14:textId="77777777" w:rsidR="004B2282" w:rsidRPr="00540AB0" w:rsidRDefault="004B2282" w:rsidP="00FC68A1">
            <w:pPr>
              <w:pStyle w:val="TableHeading"/>
              <w:jc w:val="right"/>
            </w:pPr>
            <w:r w:rsidRPr="00540AB0">
              <w:t>Column 3</w:t>
            </w:r>
          </w:p>
          <w:p w14:paraId="69342833" w14:textId="77777777" w:rsidR="004B2282" w:rsidRPr="00540AB0" w:rsidRDefault="004B2282" w:rsidP="00FC68A1">
            <w:pPr>
              <w:pStyle w:val="TableHeading"/>
              <w:jc w:val="right"/>
            </w:pPr>
            <w:r w:rsidRPr="00540AB0">
              <w:t>Fee ($)</w:t>
            </w:r>
          </w:p>
        </w:tc>
      </w:tr>
      <w:tr w:rsidR="004B2282" w:rsidRPr="00540AB0" w14:paraId="081AD8B5" w14:textId="77777777" w:rsidTr="00FC68A1">
        <w:trPr>
          <w:trHeight w:val="151"/>
        </w:trPr>
        <w:tc>
          <w:tcPr>
            <w:tcW w:w="695" w:type="pct"/>
            <w:tcBorders>
              <w:top w:val="single" w:sz="12" w:space="0" w:color="auto"/>
              <w:left w:val="nil"/>
              <w:bottom w:val="single" w:sz="4" w:space="0" w:color="auto"/>
              <w:right w:val="nil"/>
            </w:tcBorders>
            <w:shd w:val="clear" w:color="auto" w:fill="auto"/>
            <w:hideMark/>
          </w:tcPr>
          <w:p w14:paraId="75A6F1AA" w14:textId="77777777" w:rsidR="004B2282" w:rsidRPr="00540AB0" w:rsidRDefault="004B2282" w:rsidP="00FC68A1">
            <w:pPr>
              <w:pStyle w:val="Tabletext"/>
            </w:pPr>
            <w:r w:rsidRPr="00540AB0">
              <w:rPr>
                <w:snapToGrid w:val="0"/>
              </w:rPr>
              <w:t>135</w:t>
            </w:r>
          </w:p>
        </w:tc>
        <w:tc>
          <w:tcPr>
            <w:tcW w:w="3546" w:type="pct"/>
            <w:tcBorders>
              <w:top w:val="single" w:sz="12" w:space="0" w:color="auto"/>
              <w:left w:val="nil"/>
              <w:bottom w:val="single" w:sz="4" w:space="0" w:color="auto"/>
              <w:right w:val="nil"/>
            </w:tcBorders>
            <w:shd w:val="clear" w:color="auto" w:fill="auto"/>
            <w:hideMark/>
          </w:tcPr>
          <w:p w14:paraId="2091EF0F" w14:textId="77777777" w:rsidR="004B2282" w:rsidRPr="00540AB0" w:rsidRDefault="004B2282" w:rsidP="00FC68A1">
            <w:pPr>
              <w:pStyle w:val="Tabletext"/>
            </w:pPr>
            <w:r w:rsidRPr="00540AB0">
              <w:t xml:space="preserve">Professional attendance lasting at least 45 minutes at consulting rooms or hospital, by a </w:t>
            </w:r>
            <w:r w:rsidRPr="00540AB0">
              <w:rPr>
                <w:bCs/>
              </w:rPr>
              <w:t>consultant physician</w:t>
            </w:r>
            <w:r w:rsidRPr="00540AB0">
              <w:t xml:space="preserve"> in the practice of the consultant physician’s specialty of paediatrics, following referral of the patient to the consultant by a </w:t>
            </w:r>
            <w:r w:rsidRPr="00540AB0">
              <w:rPr>
                <w:snapToGrid w:val="0"/>
              </w:rPr>
              <w:t>referring practitioner</w:t>
            </w:r>
            <w:r w:rsidRPr="00540AB0">
              <w:t>, for assessment, diagnosis and preparation of a treatment and management plan for a patient aged under 13 years with autism or another pervasive developmental disorder, if the consultant paediatrician does all of the following:</w:t>
            </w:r>
          </w:p>
          <w:p w14:paraId="198CE64C" w14:textId="77777777" w:rsidR="004B2282" w:rsidRPr="00540AB0" w:rsidRDefault="004B2282" w:rsidP="00FC68A1">
            <w:pPr>
              <w:pStyle w:val="Tablea"/>
            </w:pPr>
            <w:r w:rsidRPr="00540AB0">
              <w:rPr>
                <w:szCs w:val="22"/>
              </w:rPr>
              <w:t>(a) undertakes a comprehensive assessment and makes a diagnosis (if appropriate, using information provided by an eligible allied health provider);</w:t>
            </w:r>
          </w:p>
          <w:p w14:paraId="4D6BAEE6" w14:textId="77777777" w:rsidR="004B2282" w:rsidRPr="00540AB0" w:rsidRDefault="004B2282" w:rsidP="00FC68A1">
            <w:pPr>
              <w:pStyle w:val="Tablea"/>
            </w:pPr>
            <w:r w:rsidRPr="00540AB0">
              <w:rPr>
                <w:szCs w:val="22"/>
              </w:rPr>
              <w:t>(b) develops a treatment and management plan, which must include the following:</w:t>
            </w:r>
          </w:p>
          <w:p w14:paraId="37219DB9" w14:textId="77777777" w:rsidR="004B2282" w:rsidRPr="00540AB0" w:rsidRDefault="004B2282" w:rsidP="00FC68A1">
            <w:pPr>
              <w:pStyle w:val="Tablei"/>
            </w:pPr>
            <w:r w:rsidRPr="00540AB0">
              <w:rPr>
                <w:szCs w:val="22"/>
              </w:rPr>
              <w:t>(i) an assessment and diagnosis of the patient’s condition;</w:t>
            </w:r>
          </w:p>
          <w:p w14:paraId="1FAC98D4" w14:textId="77777777" w:rsidR="004B2282" w:rsidRPr="00540AB0" w:rsidRDefault="004B2282" w:rsidP="00FC68A1">
            <w:pPr>
              <w:pStyle w:val="Tablei"/>
            </w:pPr>
            <w:r w:rsidRPr="00540AB0">
              <w:t>(ii) a risk assessment;</w:t>
            </w:r>
          </w:p>
          <w:p w14:paraId="3B6FAF98" w14:textId="77777777" w:rsidR="004B2282" w:rsidRPr="00540AB0" w:rsidRDefault="004B2282" w:rsidP="00FC68A1">
            <w:pPr>
              <w:pStyle w:val="Tablei"/>
            </w:pPr>
            <w:r w:rsidRPr="00540AB0">
              <w:t>(iii) treatment options and decisions;</w:t>
            </w:r>
          </w:p>
          <w:p w14:paraId="46B024FF" w14:textId="77777777" w:rsidR="004B2282" w:rsidRPr="00540AB0" w:rsidRDefault="004B2282" w:rsidP="00FC68A1">
            <w:pPr>
              <w:pStyle w:val="Tablei"/>
            </w:pPr>
            <w:r w:rsidRPr="00540AB0">
              <w:t>(iv) if necessary—medical recommendations;</w:t>
            </w:r>
          </w:p>
          <w:p w14:paraId="6E882F1D" w14:textId="77777777" w:rsidR="004B2282" w:rsidRPr="00540AB0" w:rsidRDefault="004B2282" w:rsidP="00FC68A1">
            <w:pPr>
              <w:pStyle w:val="Tablea"/>
            </w:pPr>
            <w:r w:rsidRPr="00540AB0">
              <w:rPr>
                <w:szCs w:val="22"/>
              </w:rPr>
              <w:t>(c) provides a copy of the treatment and management plan to:</w:t>
            </w:r>
          </w:p>
          <w:p w14:paraId="79845BA0" w14:textId="77777777" w:rsidR="004B2282" w:rsidRPr="00540AB0" w:rsidRDefault="004B2282" w:rsidP="00FC68A1">
            <w:pPr>
              <w:pStyle w:val="Tablei"/>
            </w:pPr>
            <w:r w:rsidRPr="00540AB0">
              <w:rPr>
                <w:szCs w:val="22"/>
              </w:rPr>
              <w:t xml:space="preserve">(i) the </w:t>
            </w:r>
            <w:r w:rsidRPr="00540AB0">
              <w:rPr>
                <w:snapToGrid w:val="0"/>
              </w:rPr>
              <w:t>referring practitioner</w:t>
            </w:r>
            <w:r w:rsidRPr="00540AB0">
              <w:rPr>
                <w:szCs w:val="22"/>
              </w:rPr>
              <w:t>; and</w:t>
            </w:r>
          </w:p>
          <w:p w14:paraId="65BBFF23" w14:textId="77777777" w:rsidR="004B2282" w:rsidRPr="00540AB0" w:rsidRDefault="004B2282" w:rsidP="00FC68A1">
            <w:pPr>
              <w:pStyle w:val="Tablei"/>
            </w:pPr>
            <w:r w:rsidRPr="00540AB0">
              <w:rPr>
                <w:szCs w:val="22"/>
              </w:rPr>
              <w:t>(ii) one or more allied health providers, if appropriate, for the treatment of the patient;</w:t>
            </w:r>
          </w:p>
          <w:p w14:paraId="7837BED9" w14:textId="77777777" w:rsidR="004B2282" w:rsidRPr="00540AB0" w:rsidRDefault="004B2282" w:rsidP="00FC68A1">
            <w:pPr>
              <w:pStyle w:val="Tabletext"/>
            </w:pPr>
            <w:r w:rsidRPr="00540AB0">
              <w:t>(other than attendance on a patient for whom payment has previously been made under this item or item 137, 139 or 289)</w:t>
            </w:r>
          </w:p>
        </w:tc>
        <w:tc>
          <w:tcPr>
            <w:tcW w:w="759" w:type="pct"/>
            <w:tcBorders>
              <w:top w:val="single" w:sz="12" w:space="0" w:color="auto"/>
              <w:left w:val="nil"/>
              <w:bottom w:val="single" w:sz="4" w:space="0" w:color="auto"/>
              <w:right w:val="nil"/>
            </w:tcBorders>
            <w:shd w:val="clear" w:color="auto" w:fill="auto"/>
            <w:hideMark/>
          </w:tcPr>
          <w:p w14:paraId="0DA18292" w14:textId="544FA2AF" w:rsidR="004B2282" w:rsidRPr="00540AB0" w:rsidRDefault="001936CA" w:rsidP="00FC68A1">
            <w:pPr>
              <w:pStyle w:val="Tabletext"/>
              <w:jc w:val="right"/>
            </w:pPr>
            <w:r>
              <w:t>276.25</w:t>
            </w:r>
          </w:p>
        </w:tc>
      </w:tr>
      <w:tr w:rsidR="004B2282" w:rsidRPr="00540AB0" w14:paraId="08AC5EFA" w14:textId="77777777" w:rsidTr="00FC68A1">
        <w:tc>
          <w:tcPr>
            <w:tcW w:w="695" w:type="pct"/>
            <w:tcBorders>
              <w:top w:val="single" w:sz="4" w:space="0" w:color="auto"/>
              <w:left w:val="nil"/>
              <w:bottom w:val="single" w:sz="4" w:space="0" w:color="auto"/>
              <w:right w:val="nil"/>
            </w:tcBorders>
            <w:shd w:val="clear" w:color="auto" w:fill="auto"/>
            <w:hideMark/>
          </w:tcPr>
          <w:p w14:paraId="08F85E0A" w14:textId="77777777" w:rsidR="004B2282" w:rsidRPr="00540AB0" w:rsidRDefault="004B2282" w:rsidP="00FC68A1">
            <w:pPr>
              <w:pStyle w:val="Tabletext"/>
            </w:pPr>
            <w:bookmarkStart w:id="119" w:name="CU_471598"/>
            <w:bookmarkStart w:id="120" w:name="CU_473075"/>
            <w:bookmarkEnd w:id="119"/>
            <w:bookmarkEnd w:id="120"/>
            <w:r w:rsidRPr="00540AB0">
              <w:t>137</w:t>
            </w:r>
          </w:p>
        </w:tc>
        <w:tc>
          <w:tcPr>
            <w:tcW w:w="3546" w:type="pct"/>
            <w:tcBorders>
              <w:top w:val="single" w:sz="4" w:space="0" w:color="auto"/>
              <w:left w:val="nil"/>
              <w:bottom w:val="single" w:sz="4" w:space="0" w:color="auto"/>
              <w:right w:val="nil"/>
            </w:tcBorders>
            <w:shd w:val="clear" w:color="auto" w:fill="auto"/>
            <w:hideMark/>
          </w:tcPr>
          <w:p w14:paraId="3B3C67A5" w14:textId="77777777" w:rsidR="004B2282" w:rsidRPr="00540AB0" w:rsidRDefault="004B2282" w:rsidP="00FC68A1">
            <w:pPr>
              <w:pStyle w:val="Tabletext"/>
            </w:pPr>
            <w:r w:rsidRPr="00540AB0">
              <w:t>Professional attendance lasting at least 45 minutes at consulting rooms or hospital, by a specialist or consultant physician (not including a general practitioner) following referral of the patient to the specialist or consultant physician by a referring practitioner, for assessment, diagnosis and preparation of a treatment and management plan for a patient under 13 years with an eligible disability if the specialist or consultant physician does all of the following:</w:t>
            </w:r>
          </w:p>
          <w:p w14:paraId="1760FFC2" w14:textId="77777777" w:rsidR="004B2282" w:rsidRPr="00540AB0" w:rsidRDefault="004B2282" w:rsidP="00FC68A1">
            <w:pPr>
              <w:pStyle w:val="Tablea"/>
            </w:pPr>
            <w:r w:rsidRPr="00540AB0">
              <w:t>(a) undertakes a comprehensive assessment and makes a diagnosis (if appropriate, using information provided by an eligible allied health provider);</w:t>
            </w:r>
          </w:p>
          <w:p w14:paraId="7F406EA5" w14:textId="77777777" w:rsidR="004B2282" w:rsidRPr="00540AB0" w:rsidRDefault="004B2282" w:rsidP="00FC68A1">
            <w:pPr>
              <w:pStyle w:val="Tablea"/>
            </w:pPr>
            <w:r w:rsidRPr="00540AB0">
              <w:t>(b) develops a treatment and management plan, which must include the following:</w:t>
            </w:r>
          </w:p>
          <w:p w14:paraId="65E1A07B" w14:textId="77777777" w:rsidR="004B2282" w:rsidRPr="00540AB0" w:rsidRDefault="004B2282" w:rsidP="00FC68A1">
            <w:pPr>
              <w:pStyle w:val="Tablei"/>
            </w:pPr>
            <w:r w:rsidRPr="00540AB0">
              <w:t>(i) an assessment and diagnosis of the patient’s condition;</w:t>
            </w:r>
          </w:p>
          <w:p w14:paraId="1BD6884B" w14:textId="77777777" w:rsidR="004B2282" w:rsidRPr="00540AB0" w:rsidRDefault="004B2282" w:rsidP="00FC68A1">
            <w:pPr>
              <w:pStyle w:val="Tablei"/>
            </w:pPr>
            <w:r w:rsidRPr="00540AB0">
              <w:t>(ii) a risk assessment;</w:t>
            </w:r>
          </w:p>
          <w:p w14:paraId="10377785" w14:textId="77777777" w:rsidR="004B2282" w:rsidRPr="00540AB0" w:rsidRDefault="004B2282" w:rsidP="00FC68A1">
            <w:pPr>
              <w:pStyle w:val="Tablei"/>
            </w:pPr>
            <w:r w:rsidRPr="00540AB0">
              <w:t>(iii) treatment options and decisions;</w:t>
            </w:r>
          </w:p>
          <w:p w14:paraId="3AF0EDBA" w14:textId="77777777" w:rsidR="004B2282" w:rsidRPr="00540AB0" w:rsidRDefault="004B2282" w:rsidP="00FC68A1">
            <w:pPr>
              <w:pStyle w:val="Tablei"/>
            </w:pPr>
            <w:r w:rsidRPr="00540AB0">
              <w:t>(iv) if necessary—medication recommendations;</w:t>
            </w:r>
          </w:p>
          <w:p w14:paraId="47DCCC31" w14:textId="77777777" w:rsidR="004B2282" w:rsidRPr="00540AB0" w:rsidRDefault="004B2282" w:rsidP="00FC68A1">
            <w:pPr>
              <w:pStyle w:val="Tablea"/>
            </w:pPr>
            <w:r w:rsidRPr="00540AB0">
              <w:t>(c) provides a copy of the treatment and management plan to one or more allied health providers, if appropriate, for the treatment of the patient;</w:t>
            </w:r>
          </w:p>
          <w:p w14:paraId="7C92428C" w14:textId="77777777" w:rsidR="004B2282" w:rsidRPr="00540AB0" w:rsidRDefault="004B2282" w:rsidP="00FC68A1">
            <w:pPr>
              <w:pStyle w:val="Tabletext"/>
            </w:pPr>
            <w:r w:rsidRPr="00540AB0">
              <w:t>(other than attendance on a patient for whom payment has previously been made under this item or item 135, 139 or 289)</w:t>
            </w:r>
          </w:p>
        </w:tc>
        <w:tc>
          <w:tcPr>
            <w:tcW w:w="759" w:type="pct"/>
            <w:tcBorders>
              <w:top w:val="single" w:sz="4" w:space="0" w:color="auto"/>
              <w:left w:val="nil"/>
              <w:bottom w:val="single" w:sz="4" w:space="0" w:color="auto"/>
              <w:right w:val="nil"/>
            </w:tcBorders>
            <w:shd w:val="clear" w:color="auto" w:fill="auto"/>
            <w:hideMark/>
          </w:tcPr>
          <w:p w14:paraId="120FF165" w14:textId="0E20F536" w:rsidR="004B2282" w:rsidRPr="00540AB0" w:rsidRDefault="001936CA" w:rsidP="00FC68A1">
            <w:pPr>
              <w:pStyle w:val="Tabletext"/>
              <w:jc w:val="right"/>
            </w:pPr>
            <w:r>
              <w:t>276.25</w:t>
            </w:r>
          </w:p>
        </w:tc>
      </w:tr>
      <w:tr w:rsidR="004B2282" w:rsidRPr="00540AB0" w14:paraId="7129991B" w14:textId="77777777" w:rsidTr="00FC68A1">
        <w:trPr>
          <w:trHeight w:val="403"/>
        </w:trPr>
        <w:tc>
          <w:tcPr>
            <w:tcW w:w="695" w:type="pct"/>
            <w:tcBorders>
              <w:top w:val="single" w:sz="4" w:space="0" w:color="auto"/>
              <w:left w:val="nil"/>
              <w:bottom w:val="single" w:sz="12" w:space="0" w:color="auto"/>
              <w:right w:val="nil"/>
            </w:tcBorders>
            <w:shd w:val="clear" w:color="auto" w:fill="auto"/>
            <w:hideMark/>
          </w:tcPr>
          <w:p w14:paraId="57C44189" w14:textId="77777777" w:rsidR="004B2282" w:rsidRPr="00540AB0" w:rsidRDefault="004B2282" w:rsidP="00FC68A1">
            <w:pPr>
              <w:pStyle w:val="Tabletext"/>
            </w:pPr>
            <w:r w:rsidRPr="00540AB0">
              <w:t>139</w:t>
            </w:r>
          </w:p>
        </w:tc>
        <w:tc>
          <w:tcPr>
            <w:tcW w:w="3546" w:type="pct"/>
            <w:tcBorders>
              <w:top w:val="single" w:sz="4" w:space="0" w:color="auto"/>
              <w:left w:val="nil"/>
              <w:bottom w:val="single" w:sz="12" w:space="0" w:color="auto"/>
              <w:right w:val="nil"/>
            </w:tcBorders>
            <w:shd w:val="clear" w:color="auto" w:fill="auto"/>
            <w:hideMark/>
          </w:tcPr>
          <w:p w14:paraId="1F12FEC3" w14:textId="77777777" w:rsidR="004B2282" w:rsidRPr="00540AB0" w:rsidRDefault="004B2282" w:rsidP="00FC68A1">
            <w:pPr>
              <w:pStyle w:val="Tabletext"/>
            </w:pPr>
            <w:r w:rsidRPr="00540AB0">
              <w:t xml:space="preserve">Professional attendance lasting at least 45 minutes at consulting rooms only, by a general practitioner (not including a specialist or consultant </w:t>
            </w:r>
            <w:r w:rsidRPr="00540AB0">
              <w:lastRenderedPageBreak/>
              <w:t>physician) for assessment, diagnosis and preparation of a treatment and management plan for a patient under 13 years with an eligible disability if the general practitioner does all of the following:</w:t>
            </w:r>
          </w:p>
          <w:p w14:paraId="36C43816" w14:textId="77777777" w:rsidR="004B2282" w:rsidRPr="00540AB0" w:rsidRDefault="004B2282" w:rsidP="00FC68A1">
            <w:pPr>
              <w:pStyle w:val="Tablea"/>
            </w:pPr>
            <w:r w:rsidRPr="00540AB0">
              <w:t>(a) undertakes a comprehensive assessment and makes a diagnosis (if appropriate, using information provided by an eligible allied health provider);</w:t>
            </w:r>
          </w:p>
          <w:p w14:paraId="20A87524" w14:textId="77777777" w:rsidR="004B2282" w:rsidRPr="00540AB0" w:rsidRDefault="004B2282" w:rsidP="00FC68A1">
            <w:pPr>
              <w:pStyle w:val="Tablea"/>
            </w:pPr>
            <w:r w:rsidRPr="00540AB0">
              <w:t>(b) develops a treatment and management plan, which must include the following:</w:t>
            </w:r>
          </w:p>
          <w:p w14:paraId="79A2B50D" w14:textId="77777777" w:rsidR="004B2282" w:rsidRPr="00540AB0" w:rsidRDefault="004B2282" w:rsidP="00FC68A1">
            <w:pPr>
              <w:pStyle w:val="Tablei"/>
            </w:pPr>
            <w:r w:rsidRPr="00540AB0">
              <w:t>(i) an assessment and diagnosis of the patient’s condition;</w:t>
            </w:r>
          </w:p>
          <w:p w14:paraId="72089ECB" w14:textId="77777777" w:rsidR="004B2282" w:rsidRPr="00540AB0" w:rsidRDefault="004B2282" w:rsidP="00FC68A1">
            <w:pPr>
              <w:pStyle w:val="Tablei"/>
            </w:pPr>
            <w:r w:rsidRPr="00540AB0">
              <w:t>(ii) a risk assessment;</w:t>
            </w:r>
          </w:p>
          <w:p w14:paraId="4FC0C150" w14:textId="77777777" w:rsidR="004B2282" w:rsidRPr="00540AB0" w:rsidRDefault="004B2282" w:rsidP="00FC68A1">
            <w:pPr>
              <w:pStyle w:val="Tablei"/>
            </w:pPr>
            <w:r w:rsidRPr="00540AB0">
              <w:t>(iii) treatment options and decisions;</w:t>
            </w:r>
          </w:p>
          <w:p w14:paraId="30C505BC" w14:textId="77777777" w:rsidR="004B2282" w:rsidRPr="00540AB0" w:rsidRDefault="004B2282" w:rsidP="00FC68A1">
            <w:pPr>
              <w:pStyle w:val="Tablei"/>
            </w:pPr>
            <w:r w:rsidRPr="00540AB0">
              <w:t>(iv) if necessary—medication recommendations;</w:t>
            </w:r>
          </w:p>
          <w:p w14:paraId="1179D7D0" w14:textId="77777777" w:rsidR="004B2282" w:rsidRPr="00540AB0" w:rsidRDefault="004B2282" w:rsidP="00FC68A1">
            <w:pPr>
              <w:pStyle w:val="Tablea"/>
            </w:pPr>
            <w:r w:rsidRPr="00540AB0">
              <w:t>(c) provides a copy of the treatment and management plan to one or more allied health providers, if appropriate, for the treatment of the patient;</w:t>
            </w:r>
          </w:p>
          <w:p w14:paraId="0A590A3A" w14:textId="77777777" w:rsidR="004B2282" w:rsidRPr="00540AB0" w:rsidRDefault="004B2282" w:rsidP="00FC68A1">
            <w:pPr>
              <w:pStyle w:val="Tabletext"/>
            </w:pPr>
            <w:r w:rsidRPr="00540AB0">
              <w:t>(other than attendance on a patient for whom payment has previously been made under this item or item 135, 137 or 289)</w:t>
            </w:r>
          </w:p>
        </w:tc>
        <w:tc>
          <w:tcPr>
            <w:tcW w:w="759" w:type="pct"/>
            <w:tcBorders>
              <w:top w:val="single" w:sz="4" w:space="0" w:color="auto"/>
              <w:left w:val="nil"/>
              <w:bottom w:val="single" w:sz="12" w:space="0" w:color="auto"/>
              <w:right w:val="nil"/>
            </w:tcBorders>
            <w:shd w:val="clear" w:color="auto" w:fill="auto"/>
            <w:hideMark/>
          </w:tcPr>
          <w:p w14:paraId="14EA0760" w14:textId="216BBFBB" w:rsidR="004B2282" w:rsidRPr="00540AB0" w:rsidRDefault="001936CA" w:rsidP="00FC68A1">
            <w:pPr>
              <w:pStyle w:val="Tabletext"/>
              <w:jc w:val="right"/>
            </w:pPr>
            <w:r>
              <w:lastRenderedPageBreak/>
              <w:t>138.70</w:t>
            </w:r>
          </w:p>
        </w:tc>
      </w:tr>
    </w:tbl>
    <w:p w14:paraId="63E39997" w14:textId="77777777" w:rsidR="004B2282" w:rsidRPr="00540AB0" w:rsidRDefault="004B2282" w:rsidP="004B2282">
      <w:pPr>
        <w:pStyle w:val="Tabletext"/>
      </w:pPr>
    </w:p>
    <w:p w14:paraId="2D882E91" w14:textId="77777777" w:rsidR="004B2282" w:rsidRPr="00540AB0" w:rsidRDefault="004B2282" w:rsidP="004B2282">
      <w:pPr>
        <w:pStyle w:val="ActHead3"/>
      </w:pPr>
      <w:bookmarkStart w:id="121" w:name="_Toc37322580"/>
      <w:r w:rsidRPr="00DD0152">
        <w:rPr>
          <w:rStyle w:val="CharDivNo"/>
        </w:rPr>
        <w:t>Division 2.7</w:t>
      </w:r>
      <w:r w:rsidRPr="00540AB0">
        <w:t>—</w:t>
      </w:r>
      <w:r w:rsidRPr="00DD0152">
        <w:rPr>
          <w:rStyle w:val="CharDivText"/>
        </w:rPr>
        <w:t>Group A28: Geriatric medicine</w:t>
      </w:r>
      <w:bookmarkEnd w:id="121"/>
    </w:p>
    <w:p w14:paraId="5C6F3C0D" w14:textId="77777777" w:rsidR="004B2282" w:rsidRPr="00540AB0" w:rsidRDefault="004B2282" w:rsidP="004B2282">
      <w:pPr>
        <w:pStyle w:val="ActHead5"/>
      </w:pPr>
      <w:bookmarkStart w:id="122" w:name="_Toc37322581"/>
      <w:r w:rsidRPr="00DD0152">
        <w:rPr>
          <w:rStyle w:val="CharSectno"/>
        </w:rPr>
        <w:t>2.7.1</w:t>
      </w:r>
      <w:r w:rsidRPr="00540AB0">
        <w:t xml:space="preserve">  Items in Group A28</w:t>
      </w:r>
      <w:bookmarkEnd w:id="122"/>
    </w:p>
    <w:p w14:paraId="325FB496" w14:textId="77777777" w:rsidR="004B2282" w:rsidRPr="00540AB0" w:rsidRDefault="004B2282" w:rsidP="004B2282">
      <w:pPr>
        <w:pStyle w:val="subsection"/>
      </w:pPr>
      <w:r w:rsidRPr="00540AB0">
        <w:tab/>
      </w:r>
      <w:r w:rsidRPr="00540AB0">
        <w:tab/>
        <w:t>This clause sets out items in Group A28.</w:t>
      </w:r>
    </w:p>
    <w:p w14:paraId="1C9FAD9E" w14:textId="77777777" w:rsidR="004B2282" w:rsidRPr="00540AB0" w:rsidRDefault="004B2282" w:rsidP="004B2282">
      <w:pPr>
        <w:pStyle w:val="Tabletext"/>
      </w:pPr>
    </w:p>
    <w:tbl>
      <w:tblPr>
        <w:tblW w:w="4909"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4"/>
        <w:gridCol w:w="5932"/>
        <w:gridCol w:w="1276"/>
      </w:tblGrid>
      <w:tr w:rsidR="004B2282" w:rsidRPr="00540AB0" w14:paraId="5168E23F"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34D4590C" w14:textId="77777777" w:rsidR="004B2282" w:rsidRPr="00540AB0" w:rsidRDefault="004B2282" w:rsidP="00FC68A1">
            <w:pPr>
              <w:pStyle w:val="TableHeading"/>
            </w:pPr>
            <w:r w:rsidRPr="00540AB0">
              <w:t>Group A28—Geriatric medicine</w:t>
            </w:r>
          </w:p>
        </w:tc>
      </w:tr>
      <w:tr w:rsidR="004B2282" w:rsidRPr="00540AB0" w14:paraId="0E307612" w14:textId="77777777" w:rsidTr="00FC68A1">
        <w:trPr>
          <w:tblHeader/>
        </w:trPr>
        <w:tc>
          <w:tcPr>
            <w:tcW w:w="695" w:type="pct"/>
            <w:tcBorders>
              <w:top w:val="single" w:sz="6" w:space="0" w:color="auto"/>
              <w:left w:val="nil"/>
              <w:bottom w:val="single" w:sz="12" w:space="0" w:color="auto"/>
              <w:right w:val="nil"/>
            </w:tcBorders>
            <w:shd w:val="clear" w:color="auto" w:fill="auto"/>
            <w:hideMark/>
          </w:tcPr>
          <w:p w14:paraId="3FBC7044" w14:textId="77777777" w:rsidR="004B2282" w:rsidRPr="00540AB0" w:rsidRDefault="004B2282" w:rsidP="00FC68A1">
            <w:pPr>
              <w:pStyle w:val="TableHeading"/>
            </w:pPr>
            <w:r w:rsidRPr="00540AB0">
              <w:t>Column 1</w:t>
            </w:r>
          </w:p>
          <w:p w14:paraId="3B2BB154" w14:textId="77777777" w:rsidR="004B2282" w:rsidRPr="00540AB0" w:rsidRDefault="004B2282" w:rsidP="00FC68A1">
            <w:pPr>
              <w:pStyle w:val="TableHeading"/>
            </w:pPr>
            <w:r w:rsidRPr="00540AB0">
              <w:t>Item</w:t>
            </w:r>
            <w:bookmarkStart w:id="123" w:name="BK_S4P29L7C5"/>
            <w:bookmarkStart w:id="124" w:name="BK_S4P24L48C5"/>
            <w:bookmarkEnd w:id="123"/>
            <w:bookmarkEnd w:id="124"/>
          </w:p>
        </w:tc>
        <w:tc>
          <w:tcPr>
            <w:tcW w:w="3543" w:type="pct"/>
            <w:tcBorders>
              <w:top w:val="single" w:sz="6" w:space="0" w:color="auto"/>
              <w:left w:val="nil"/>
              <w:bottom w:val="single" w:sz="12" w:space="0" w:color="auto"/>
              <w:right w:val="nil"/>
            </w:tcBorders>
            <w:shd w:val="clear" w:color="auto" w:fill="auto"/>
            <w:hideMark/>
          </w:tcPr>
          <w:p w14:paraId="163EA814" w14:textId="77777777" w:rsidR="004B2282" w:rsidRPr="00540AB0" w:rsidRDefault="004B2282" w:rsidP="00FC68A1">
            <w:pPr>
              <w:pStyle w:val="TableHeading"/>
            </w:pPr>
            <w:r w:rsidRPr="00540AB0">
              <w:t>Column 2</w:t>
            </w:r>
          </w:p>
          <w:p w14:paraId="7CC2C275" w14:textId="77777777" w:rsidR="004B2282" w:rsidRPr="00540AB0" w:rsidRDefault="004B2282" w:rsidP="00FC68A1">
            <w:pPr>
              <w:pStyle w:val="TableHeading"/>
            </w:pPr>
            <w:r w:rsidRPr="00540AB0">
              <w:t>Description</w:t>
            </w:r>
          </w:p>
        </w:tc>
        <w:tc>
          <w:tcPr>
            <w:tcW w:w="762" w:type="pct"/>
            <w:tcBorders>
              <w:top w:val="single" w:sz="6" w:space="0" w:color="auto"/>
              <w:left w:val="nil"/>
              <w:bottom w:val="single" w:sz="12" w:space="0" w:color="auto"/>
              <w:right w:val="nil"/>
            </w:tcBorders>
            <w:shd w:val="clear" w:color="auto" w:fill="auto"/>
            <w:hideMark/>
          </w:tcPr>
          <w:p w14:paraId="56AAEF60" w14:textId="77777777" w:rsidR="004B2282" w:rsidRPr="00540AB0" w:rsidRDefault="004B2282" w:rsidP="00FC68A1">
            <w:pPr>
              <w:pStyle w:val="TableHeading"/>
              <w:jc w:val="right"/>
            </w:pPr>
            <w:r w:rsidRPr="00540AB0">
              <w:t>Column 3</w:t>
            </w:r>
          </w:p>
          <w:p w14:paraId="76AE0CDD" w14:textId="77777777" w:rsidR="004B2282" w:rsidRPr="00540AB0" w:rsidRDefault="004B2282" w:rsidP="00FC68A1">
            <w:pPr>
              <w:pStyle w:val="TableHeading"/>
              <w:jc w:val="right"/>
            </w:pPr>
            <w:r w:rsidRPr="00540AB0">
              <w:t>Fee ($)</w:t>
            </w:r>
          </w:p>
        </w:tc>
      </w:tr>
      <w:tr w:rsidR="004B2282" w:rsidRPr="00540AB0" w14:paraId="7F1C84FA" w14:textId="77777777" w:rsidTr="00FC68A1">
        <w:tc>
          <w:tcPr>
            <w:tcW w:w="695" w:type="pct"/>
            <w:tcBorders>
              <w:top w:val="single" w:sz="12" w:space="0" w:color="auto"/>
              <w:left w:val="nil"/>
              <w:bottom w:val="single" w:sz="4" w:space="0" w:color="auto"/>
              <w:right w:val="nil"/>
            </w:tcBorders>
            <w:shd w:val="clear" w:color="auto" w:fill="auto"/>
            <w:hideMark/>
          </w:tcPr>
          <w:p w14:paraId="742E46B6" w14:textId="77777777" w:rsidR="004B2282" w:rsidRPr="00540AB0" w:rsidRDefault="004B2282" w:rsidP="00FC68A1">
            <w:pPr>
              <w:pStyle w:val="Tabletext"/>
            </w:pPr>
            <w:bookmarkStart w:id="125" w:name="CU_374042"/>
            <w:bookmarkStart w:id="126" w:name="CU_375519"/>
            <w:bookmarkEnd w:id="125"/>
            <w:bookmarkEnd w:id="126"/>
            <w:r w:rsidRPr="00540AB0">
              <w:t>141</w:t>
            </w:r>
          </w:p>
        </w:tc>
        <w:tc>
          <w:tcPr>
            <w:tcW w:w="3543" w:type="pct"/>
            <w:tcBorders>
              <w:top w:val="single" w:sz="12" w:space="0" w:color="auto"/>
              <w:left w:val="nil"/>
              <w:bottom w:val="single" w:sz="4" w:space="0" w:color="auto"/>
              <w:right w:val="nil"/>
            </w:tcBorders>
            <w:shd w:val="clear" w:color="auto" w:fill="auto"/>
            <w:hideMark/>
          </w:tcPr>
          <w:p w14:paraId="2E5B9A78" w14:textId="77777777" w:rsidR="004B2282" w:rsidRPr="00540AB0" w:rsidRDefault="004B2282" w:rsidP="00FC68A1">
            <w:pPr>
              <w:pStyle w:val="Tabletext"/>
            </w:pPr>
            <w:r w:rsidRPr="00540AB0">
              <w:t>Professional attendance lasting more than 60 minutes at consulting rooms or hospital by a consultant physician or specialist in the practice of the consultant physician’s or specialist’s specialty of geriatric medicine, if:</w:t>
            </w:r>
          </w:p>
          <w:p w14:paraId="0B41CC3B" w14:textId="77777777" w:rsidR="004B2282" w:rsidRPr="00540AB0" w:rsidRDefault="004B2282" w:rsidP="00FC68A1">
            <w:pPr>
              <w:pStyle w:val="Tablea"/>
            </w:pPr>
            <w:r w:rsidRPr="00540AB0">
              <w:t>(a) the patient is at least 65 years old and referred by a medical practitioner practising in general practice (including a general practitioner, but not including a specialist or consultant physician) or a participating nurse practitioner; and</w:t>
            </w:r>
          </w:p>
          <w:p w14:paraId="7644B6B7" w14:textId="77777777" w:rsidR="004B2282" w:rsidRPr="00540AB0" w:rsidRDefault="004B2282" w:rsidP="00FC68A1">
            <w:pPr>
              <w:pStyle w:val="Tablea"/>
            </w:pPr>
            <w:r w:rsidRPr="00540AB0">
              <w:t>(b) the attendance is initiated by the referring practitioner for the provision of a comprehensive assessment and management plan; and</w:t>
            </w:r>
          </w:p>
          <w:p w14:paraId="45228F07" w14:textId="77777777" w:rsidR="004B2282" w:rsidRPr="00540AB0" w:rsidRDefault="004B2282" w:rsidP="00FC68A1">
            <w:pPr>
              <w:pStyle w:val="Tablea"/>
            </w:pPr>
            <w:r w:rsidRPr="00540AB0">
              <w:t>(c) during the attendance:</w:t>
            </w:r>
          </w:p>
          <w:p w14:paraId="59D5E5D2" w14:textId="77777777" w:rsidR="004B2282" w:rsidRPr="00540AB0" w:rsidRDefault="004B2282" w:rsidP="00FC68A1">
            <w:pPr>
              <w:pStyle w:val="Tablei"/>
            </w:pPr>
            <w:r w:rsidRPr="00540AB0">
              <w:t xml:space="preserve">(i) the medical, physical, psychological and social aspects of the patient’s health are evaluated in detail using appropriately validated assessment tools if indicated (the </w:t>
            </w:r>
            <w:r w:rsidRPr="00540AB0">
              <w:rPr>
                <w:b/>
                <w:i/>
              </w:rPr>
              <w:t>assessment</w:t>
            </w:r>
            <w:r w:rsidRPr="00540AB0">
              <w:t>); and</w:t>
            </w:r>
          </w:p>
          <w:p w14:paraId="7DDE80CD" w14:textId="77777777" w:rsidR="004B2282" w:rsidRPr="00540AB0" w:rsidRDefault="004B2282" w:rsidP="00FC68A1">
            <w:pPr>
              <w:pStyle w:val="Tablei"/>
            </w:pPr>
            <w:r w:rsidRPr="00540AB0">
              <w:t xml:space="preserve">(ii) the patient’s various health problems and care needs are identified and prioritised (the </w:t>
            </w:r>
            <w:r w:rsidRPr="00540AB0">
              <w:rPr>
                <w:b/>
                <w:i/>
              </w:rPr>
              <w:t>formulation</w:t>
            </w:r>
            <w:r w:rsidRPr="00540AB0">
              <w:t>); and</w:t>
            </w:r>
          </w:p>
          <w:p w14:paraId="5C003EAB" w14:textId="77777777" w:rsidR="004B2282" w:rsidRPr="00540AB0" w:rsidRDefault="004B2282" w:rsidP="00FC68A1">
            <w:pPr>
              <w:pStyle w:val="Tablei"/>
            </w:pPr>
            <w:r w:rsidRPr="00540AB0">
              <w:lastRenderedPageBreak/>
              <w:t xml:space="preserve">(iii) a detailed management plan is prepared (the </w:t>
            </w:r>
            <w:r w:rsidRPr="00540AB0">
              <w:rPr>
                <w:b/>
                <w:i/>
              </w:rPr>
              <w:t>management plan</w:t>
            </w:r>
            <w:r w:rsidRPr="00540AB0">
              <w:t>) setting out:</w:t>
            </w:r>
          </w:p>
          <w:p w14:paraId="10710C40" w14:textId="77777777" w:rsidR="004B2282" w:rsidRPr="00540AB0" w:rsidRDefault="004B2282" w:rsidP="00FC68A1">
            <w:pPr>
              <w:pStyle w:val="TableAA"/>
            </w:pPr>
            <w:r w:rsidRPr="00540AB0">
              <w:t>(A) the prioritised list of health problems and care needs; and</w:t>
            </w:r>
          </w:p>
          <w:p w14:paraId="5BEFBCD4" w14:textId="77777777" w:rsidR="004B2282" w:rsidRPr="00540AB0" w:rsidRDefault="004B2282" w:rsidP="00FC68A1">
            <w:pPr>
              <w:pStyle w:val="TableAA"/>
            </w:pPr>
            <w:r w:rsidRPr="00540AB0">
              <w:t>(B) short and longer term management goals; and</w:t>
            </w:r>
          </w:p>
          <w:p w14:paraId="172BF918" w14:textId="77777777" w:rsidR="004B2282" w:rsidRPr="00540AB0" w:rsidRDefault="004B2282" w:rsidP="00FC68A1">
            <w:pPr>
              <w:pStyle w:val="TableAA"/>
            </w:pPr>
            <w:r w:rsidRPr="00540AB0">
              <w:t>(C) recommended actions or intervention strategies to be undertaken by the patient’s general practitioner or another relevant health care provider that are likely to improve or maintain health status and are readily available and acceptable to the patient and the patient’s family and carers; and</w:t>
            </w:r>
          </w:p>
          <w:p w14:paraId="0CFFCCA9" w14:textId="77777777" w:rsidR="004B2282" w:rsidRPr="00540AB0" w:rsidRDefault="004B2282" w:rsidP="00FC68A1">
            <w:pPr>
              <w:pStyle w:val="Tablei"/>
            </w:pPr>
            <w:r w:rsidRPr="00540AB0">
              <w:t>(iv) the management plan is explained and discussed with the patient and, if appropriate, the patient’s family and any carers; and</w:t>
            </w:r>
          </w:p>
          <w:p w14:paraId="4C5B390C" w14:textId="77777777" w:rsidR="004B2282" w:rsidRPr="00540AB0" w:rsidRDefault="004B2282" w:rsidP="00FC68A1">
            <w:pPr>
              <w:pStyle w:val="Tablei"/>
            </w:pPr>
            <w:r w:rsidRPr="00540AB0">
              <w:t>(v) the management plan is communicated in writing to the referring practitioner; and</w:t>
            </w:r>
          </w:p>
          <w:p w14:paraId="62A87067" w14:textId="77777777" w:rsidR="004B2282" w:rsidRPr="00540AB0" w:rsidRDefault="004B2282" w:rsidP="00FC68A1">
            <w:pPr>
              <w:pStyle w:val="Tablea"/>
            </w:pPr>
            <w:r w:rsidRPr="00540AB0">
              <w:t>(d) an attendance to which item 104, 105, 107, 108, 110, 116 or 119 applies has not been provided to the patient on the same day by the same practitioner; and</w:t>
            </w:r>
          </w:p>
          <w:p w14:paraId="72ED0099" w14:textId="77777777" w:rsidR="004B2282" w:rsidRPr="00540AB0" w:rsidRDefault="004B2282" w:rsidP="00FC68A1">
            <w:pPr>
              <w:pStyle w:val="Tablea"/>
            </w:pPr>
            <w:r w:rsidRPr="00540AB0">
              <w:t>(e) an attendance to which this item or item 145 applies has not been provided to the patient by the same practitioner in the preceding 12 months</w:t>
            </w:r>
          </w:p>
        </w:tc>
        <w:tc>
          <w:tcPr>
            <w:tcW w:w="762" w:type="pct"/>
            <w:tcBorders>
              <w:top w:val="single" w:sz="12" w:space="0" w:color="auto"/>
              <w:left w:val="nil"/>
              <w:bottom w:val="single" w:sz="4" w:space="0" w:color="auto"/>
              <w:right w:val="nil"/>
            </w:tcBorders>
            <w:shd w:val="clear" w:color="auto" w:fill="auto"/>
            <w:hideMark/>
          </w:tcPr>
          <w:p w14:paraId="093CDDFA" w14:textId="3DA73BBB" w:rsidR="004B2282" w:rsidRPr="00540AB0" w:rsidRDefault="001936CA" w:rsidP="00FC68A1">
            <w:pPr>
              <w:pStyle w:val="Tabletext"/>
              <w:jc w:val="right"/>
            </w:pPr>
            <w:r>
              <w:lastRenderedPageBreak/>
              <w:t>473.80</w:t>
            </w:r>
          </w:p>
        </w:tc>
      </w:tr>
      <w:tr w:rsidR="004B2282" w:rsidRPr="00540AB0" w14:paraId="38C892C3" w14:textId="77777777" w:rsidTr="00FC68A1">
        <w:tc>
          <w:tcPr>
            <w:tcW w:w="695" w:type="pct"/>
            <w:tcBorders>
              <w:top w:val="single" w:sz="4" w:space="0" w:color="auto"/>
              <w:left w:val="nil"/>
              <w:bottom w:val="single" w:sz="4" w:space="0" w:color="auto"/>
              <w:right w:val="nil"/>
            </w:tcBorders>
            <w:shd w:val="clear" w:color="auto" w:fill="auto"/>
            <w:hideMark/>
          </w:tcPr>
          <w:p w14:paraId="04265DC4" w14:textId="77777777" w:rsidR="004B2282" w:rsidRPr="00540AB0" w:rsidRDefault="004B2282" w:rsidP="00FC68A1">
            <w:pPr>
              <w:pStyle w:val="Tabletext"/>
            </w:pPr>
            <w:bookmarkStart w:id="127" w:name="CU_475973"/>
            <w:bookmarkStart w:id="128" w:name="CU_477450"/>
            <w:bookmarkEnd w:id="127"/>
            <w:bookmarkEnd w:id="128"/>
            <w:r w:rsidRPr="00540AB0">
              <w:lastRenderedPageBreak/>
              <w:t>143</w:t>
            </w:r>
          </w:p>
        </w:tc>
        <w:tc>
          <w:tcPr>
            <w:tcW w:w="3543" w:type="pct"/>
            <w:tcBorders>
              <w:top w:val="single" w:sz="4" w:space="0" w:color="auto"/>
              <w:left w:val="nil"/>
              <w:bottom w:val="single" w:sz="4" w:space="0" w:color="auto"/>
              <w:right w:val="nil"/>
            </w:tcBorders>
            <w:shd w:val="clear" w:color="auto" w:fill="auto"/>
            <w:hideMark/>
          </w:tcPr>
          <w:p w14:paraId="4EE7CDE4" w14:textId="77777777" w:rsidR="004B2282" w:rsidRPr="00540AB0" w:rsidRDefault="004B2282" w:rsidP="00FC68A1">
            <w:pPr>
              <w:pStyle w:val="Tabletext"/>
            </w:pPr>
            <w:r w:rsidRPr="00540AB0">
              <w:t>Professional attendance lasting more than 30 minutes at consulting rooms or hospital by a consultant physician or specialist in the practice of the consultant physician’s or specialist’s specialty of geriatric medicine to review a management plan previously prepared by that consultant physician or specialist under item 141 or 145, if:</w:t>
            </w:r>
          </w:p>
          <w:p w14:paraId="2DD28BAE" w14:textId="77777777" w:rsidR="004B2282" w:rsidRPr="00540AB0" w:rsidRDefault="004B2282" w:rsidP="00FC68A1">
            <w:pPr>
              <w:pStyle w:val="Tablea"/>
            </w:pPr>
            <w:r w:rsidRPr="00540AB0">
              <w:t>(a) the review is initiated by the referring medical practitioner practising in general practice or a participating nurse practitioner; and</w:t>
            </w:r>
          </w:p>
          <w:p w14:paraId="0145629D" w14:textId="77777777" w:rsidR="004B2282" w:rsidRPr="00540AB0" w:rsidRDefault="004B2282" w:rsidP="00FC68A1">
            <w:pPr>
              <w:pStyle w:val="Tablea"/>
            </w:pPr>
            <w:r w:rsidRPr="00540AB0">
              <w:t>(b) during the attendance:</w:t>
            </w:r>
          </w:p>
          <w:p w14:paraId="5DE4D0B0" w14:textId="77777777" w:rsidR="004B2282" w:rsidRPr="00540AB0" w:rsidRDefault="004B2282" w:rsidP="00FC68A1">
            <w:pPr>
              <w:pStyle w:val="Tablei"/>
            </w:pPr>
            <w:r w:rsidRPr="00540AB0">
              <w:t>(i) the patient’s health status is reassessed; and</w:t>
            </w:r>
          </w:p>
          <w:p w14:paraId="2E26DDDC" w14:textId="77777777" w:rsidR="004B2282" w:rsidRPr="00540AB0" w:rsidRDefault="004B2282" w:rsidP="00FC68A1">
            <w:pPr>
              <w:pStyle w:val="Tablei"/>
            </w:pPr>
            <w:r w:rsidRPr="00540AB0">
              <w:t>(ii) a management plan prepared under item 141 or 145 is reviewed and revised; and</w:t>
            </w:r>
          </w:p>
          <w:p w14:paraId="241A11C6" w14:textId="77777777" w:rsidR="004B2282" w:rsidRPr="00540AB0" w:rsidRDefault="004B2282" w:rsidP="00FC68A1">
            <w:pPr>
              <w:pStyle w:val="Tablei"/>
            </w:pPr>
            <w:r w:rsidRPr="00540AB0">
              <w:t>(iii) the revised management plan is explained to the patient and (if appropriate) the patient’s family and any carers and communicated in writing to the referring practitioner; and</w:t>
            </w:r>
          </w:p>
          <w:p w14:paraId="17288C09" w14:textId="77777777" w:rsidR="004B2282" w:rsidRPr="00540AB0" w:rsidRDefault="004B2282" w:rsidP="00FC68A1">
            <w:pPr>
              <w:pStyle w:val="Tablea"/>
            </w:pPr>
            <w:r w:rsidRPr="00540AB0">
              <w:t>(c) an attendance to which item 104, 105, 107, 108, 110, 116 or 119 applies was not provided to the patient on the same day by the same practitioner; and</w:t>
            </w:r>
          </w:p>
          <w:p w14:paraId="0990E41A" w14:textId="77777777" w:rsidR="004B2282" w:rsidRPr="00540AB0" w:rsidRDefault="004B2282" w:rsidP="00FC68A1">
            <w:pPr>
              <w:pStyle w:val="Tablea"/>
            </w:pPr>
            <w:r w:rsidRPr="00540AB0">
              <w:t>(d) an attendance to which item 141 or 145 applies has been provided to the patient by the same practitioner in the preceding 12 months; and</w:t>
            </w:r>
          </w:p>
          <w:p w14:paraId="168B8114" w14:textId="77777777" w:rsidR="004B2282" w:rsidRPr="00540AB0" w:rsidRDefault="004B2282" w:rsidP="00FC68A1">
            <w:pPr>
              <w:pStyle w:val="Tablea"/>
            </w:pPr>
            <w:r w:rsidRPr="00540AB0">
              <w:t>(e) an attendance to which this item or item 147 applies has not been provided to the patient in the preceding 12 months, unless there has been a significant change in the patient’s clinical condition or care circumstances that requires a further review</w:t>
            </w:r>
          </w:p>
        </w:tc>
        <w:tc>
          <w:tcPr>
            <w:tcW w:w="762" w:type="pct"/>
            <w:tcBorders>
              <w:top w:val="single" w:sz="4" w:space="0" w:color="auto"/>
              <w:left w:val="nil"/>
              <w:bottom w:val="single" w:sz="4" w:space="0" w:color="auto"/>
              <w:right w:val="nil"/>
            </w:tcBorders>
            <w:shd w:val="clear" w:color="auto" w:fill="auto"/>
            <w:hideMark/>
          </w:tcPr>
          <w:p w14:paraId="00E3A89F" w14:textId="53AB43C2" w:rsidR="004B2282" w:rsidRPr="00540AB0" w:rsidRDefault="001936CA" w:rsidP="00FC68A1">
            <w:pPr>
              <w:pStyle w:val="Tabletext"/>
              <w:jc w:val="right"/>
            </w:pPr>
            <w:r>
              <w:t>296.20</w:t>
            </w:r>
          </w:p>
        </w:tc>
      </w:tr>
      <w:tr w:rsidR="004B2282" w:rsidRPr="00540AB0" w14:paraId="7CB0C346" w14:textId="77777777" w:rsidTr="00FC68A1">
        <w:tc>
          <w:tcPr>
            <w:tcW w:w="695" w:type="pct"/>
            <w:tcBorders>
              <w:top w:val="single" w:sz="4" w:space="0" w:color="auto"/>
              <w:left w:val="nil"/>
              <w:bottom w:val="single" w:sz="4" w:space="0" w:color="auto"/>
              <w:right w:val="nil"/>
            </w:tcBorders>
            <w:shd w:val="clear" w:color="auto" w:fill="auto"/>
            <w:hideMark/>
          </w:tcPr>
          <w:p w14:paraId="01B302C2" w14:textId="77777777" w:rsidR="004B2282" w:rsidRPr="00540AB0" w:rsidRDefault="004B2282" w:rsidP="00FC68A1">
            <w:pPr>
              <w:pStyle w:val="Tabletext"/>
            </w:pPr>
            <w:r w:rsidRPr="00540AB0">
              <w:t>145</w:t>
            </w:r>
          </w:p>
        </w:tc>
        <w:tc>
          <w:tcPr>
            <w:tcW w:w="3543" w:type="pct"/>
            <w:tcBorders>
              <w:top w:val="single" w:sz="4" w:space="0" w:color="auto"/>
              <w:left w:val="nil"/>
              <w:bottom w:val="single" w:sz="4" w:space="0" w:color="auto"/>
              <w:right w:val="nil"/>
            </w:tcBorders>
            <w:shd w:val="clear" w:color="auto" w:fill="auto"/>
            <w:hideMark/>
          </w:tcPr>
          <w:p w14:paraId="4B7D8918" w14:textId="77777777" w:rsidR="004B2282" w:rsidRPr="00540AB0" w:rsidRDefault="004B2282" w:rsidP="00FC68A1">
            <w:pPr>
              <w:pStyle w:val="Tabletext"/>
            </w:pPr>
            <w:r w:rsidRPr="00540AB0">
              <w:t xml:space="preserve">Professional attendance lasting more than 60 minutes at a place other than consulting rooms or hospital by a consultant physician or </w:t>
            </w:r>
            <w:r w:rsidRPr="00540AB0">
              <w:lastRenderedPageBreak/>
              <w:t>specialist in the practice of the consultant physician’s or specialist’s specialty of geriatric medicine, if:</w:t>
            </w:r>
          </w:p>
          <w:p w14:paraId="2A01358A" w14:textId="77777777" w:rsidR="004B2282" w:rsidRPr="00540AB0" w:rsidRDefault="004B2282" w:rsidP="00FC68A1">
            <w:pPr>
              <w:pStyle w:val="Tablea"/>
            </w:pPr>
            <w:r w:rsidRPr="00540AB0">
              <w:t>(a) the patient is at least 65 years old and referred by a medical practitioner practising in general practice (including a general practitioner, but not including a specialist or consultant physician) or a participating nurse practitioner; and</w:t>
            </w:r>
          </w:p>
          <w:p w14:paraId="0B6FB51F" w14:textId="77777777" w:rsidR="004B2282" w:rsidRPr="00540AB0" w:rsidRDefault="004B2282" w:rsidP="00FC68A1">
            <w:pPr>
              <w:pStyle w:val="Tablea"/>
            </w:pPr>
            <w:r w:rsidRPr="00540AB0">
              <w:t>(b) the attendance is initiated by the referring practitioner for the provision of a comprehensive assessment and management plan; and</w:t>
            </w:r>
          </w:p>
          <w:p w14:paraId="57840C66" w14:textId="77777777" w:rsidR="004B2282" w:rsidRPr="00540AB0" w:rsidRDefault="004B2282" w:rsidP="00FC68A1">
            <w:pPr>
              <w:pStyle w:val="Tablea"/>
            </w:pPr>
            <w:r w:rsidRPr="00540AB0">
              <w:t>(c) during the attendance:</w:t>
            </w:r>
          </w:p>
          <w:p w14:paraId="7FDC9059" w14:textId="77777777" w:rsidR="004B2282" w:rsidRPr="00540AB0" w:rsidRDefault="004B2282" w:rsidP="00FC68A1">
            <w:pPr>
              <w:pStyle w:val="Tablei"/>
            </w:pPr>
            <w:r w:rsidRPr="00540AB0">
              <w:t xml:space="preserve">(i) the medical, physical, psychological and social aspects of the patient’s health are evaluated in detail utilising appropriately validated assessment tools if indicated (the </w:t>
            </w:r>
            <w:r w:rsidRPr="00540AB0">
              <w:rPr>
                <w:b/>
                <w:i/>
              </w:rPr>
              <w:t>assessment</w:t>
            </w:r>
            <w:r w:rsidRPr="00540AB0">
              <w:t>); and</w:t>
            </w:r>
          </w:p>
          <w:p w14:paraId="4B9AAABB" w14:textId="77777777" w:rsidR="004B2282" w:rsidRPr="00540AB0" w:rsidRDefault="004B2282" w:rsidP="00FC68A1">
            <w:pPr>
              <w:pStyle w:val="Tablei"/>
            </w:pPr>
            <w:r w:rsidRPr="00540AB0">
              <w:t xml:space="preserve">(ii) the patient’s various health problems and care needs are identified and prioritised (the </w:t>
            </w:r>
            <w:r w:rsidRPr="00540AB0">
              <w:rPr>
                <w:b/>
                <w:i/>
              </w:rPr>
              <w:t>formulation</w:t>
            </w:r>
            <w:r w:rsidRPr="00540AB0">
              <w:t>); and</w:t>
            </w:r>
          </w:p>
          <w:p w14:paraId="0794A047" w14:textId="77777777" w:rsidR="004B2282" w:rsidRPr="00540AB0" w:rsidRDefault="004B2282" w:rsidP="00FC68A1">
            <w:pPr>
              <w:pStyle w:val="Tablei"/>
            </w:pPr>
            <w:r w:rsidRPr="00540AB0">
              <w:t xml:space="preserve">(iii) a detailed management plan is prepared (the </w:t>
            </w:r>
            <w:r w:rsidRPr="00540AB0">
              <w:rPr>
                <w:b/>
                <w:i/>
              </w:rPr>
              <w:t>management</w:t>
            </w:r>
            <w:r w:rsidRPr="00540AB0">
              <w:t xml:space="preserve"> </w:t>
            </w:r>
            <w:r w:rsidRPr="00540AB0">
              <w:rPr>
                <w:b/>
                <w:i/>
              </w:rPr>
              <w:t>plan</w:t>
            </w:r>
            <w:r w:rsidRPr="00540AB0">
              <w:t>) setting out:</w:t>
            </w:r>
          </w:p>
          <w:p w14:paraId="6BD57D30" w14:textId="77777777" w:rsidR="004B2282" w:rsidRPr="00540AB0" w:rsidRDefault="004B2282" w:rsidP="00FC68A1">
            <w:pPr>
              <w:pStyle w:val="TableAA"/>
            </w:pPr>
            <w:r w:rsidRPr="00540AB0">
              <w:t>(A) the prioritised list of health problems and care needs; and</w:t>
            </w:r>
          </w:p>
          <w:p w14:paraId="78307985" w14:textId="77777777" w:rsidR="004B2282" w:rsidRPr="00540AB0" w:rsidRDefault="004B2282" w:rsidP="00FC68A1">
            <w:pPr>
              <w:pStyle w:val="TableAA"/>
            </w:pPr>
            <w:r w:rsidRPr="00540AB0">
              <w:t>(B) short and longer term management goals; and</w:t>
            </w:r>
          </w:p>
          <w:p w14:paraId="76B2D07C" w14:textId="77777777" w:rsidR="004B2282" w:rsidRPr="00540AB0" w:rsidRDefault="004B2282" w:rsidP="00FC68A1">
            <w:pPr>
              <w:pStyle w:val="TableAA"/>
            </w:pPr>
            <w:r w:rsidRPr="00540AB0">
              <w:t>(C) recommended actions or intervention strategies, to be undertaken by the patient’s general practitioner or another relevant health care provider that are likely to improve or maintain health status and are readily available and acceptable to the patient, the patient’s family and any carers; and</w:t>
            </w:r>
          </w:p>
          <w:p w14:paraId="44F517E9" w14:textId="77777777" w:rsidR="004B2282" w:rsidRPr="00540AB0" w:rsidRDefault="004B2282" w:rsidP="00FC68A1">
            <w:pPr>
              <w:pStyle w:val="Tablei"/>
            </w:pPr>
            <w:r w:rsidRPr="00540AB0">
              <w:t>(iv) the management plan is explained and discussed with the patient and, if appropriate, the patient’s family and any carers; and</w:t>
            </w:r>
          </w:p>
          <w:p w14:paraId="09A33105" w14:textId="77777777" w:rsidR="004B2282" w:rsidRPr="00540AB0" w:rsidRDefault="004B2282" w:rsidP="00FC68A1">
            <w:pPr>
              <w:pStyle w:val="Tablei"/>
            </w:pPr>
            <w:r w:rsidRPr="00540AB0">
              <w:t>(v) the management plan is communicated in writing to the referring practitioner; and</w:t>
            </w:r>
          </w:p>
          <w:p w14:paraId="549C4B75" w14:textId="77777777" w:rsidR="004B2282" w:rsidRPr="00540AB0" w:rsidRDefault="004B2282" w:rsidP="00FC68A1">
            <w:pPr>
              <w:pStyle w:val="Tablea"/>
            </w:pPr>
            <w:r w:rsidRPr="00540AB0">
              <w:t>(d) an attendance to which item 104, 105, 107, 108, 110, 116 or 119 applies has not been provided to the patient on the same day by the same practitioner; and</w:t>
            </w:r>
          </w:p>
          <w:p w14:paraId="0B079BA7" w14:textId="77777777" w:rsidR="004B2282" w:rsidRPr="00540AB0" w:rsidRDefault="004B2282" w:rsidP="00FC68A1">
            <w:pPr>
              <w:pStyle w:val="Tablea"/>
            </w:pPr>
            <w:r w:rsidRPr="00540AB0">
              <w:t>(e) an attendance to which this item or item 141 applies has not been provided to the patient by the same practitioner in the preceding 12 months</w:t>
            </w:r>
          </w:p>
        </w:tc>
        <w:tc>
          <w:tcPr>
            <w:tcW w:w="762" w:type="pct"/>
            <w:tcBorders>
              <w:top w:val="single" w:sz="4" w:space="0" w:color="auto"/>
              <w:left w:val="nil"/>
              <w:bottom w:val="single" w:sz="4" w:space="0" w:color="auto"/>
              <w:right w:val="nil"/>
            </w:tcBorders>
            <w:shd w:val="clear" w:color="auto" w:fill="auto"/>
            <w:hideMark/>
          </w:tcPr>
          <w:p w14:paraId="3DEB0878" w14:textId="6C53469C" w:rsidR="004B2282" w:rsidRPr="00540AB0" w:rsidRDefault="001936CA" w:rsidP="00FC68A1">
            <w:pPr>
              <w:pStyle w:val="Tabletext"/>
              <w:jc w:val="right"/>
            </w:pPr>
            <w:r>
              <w:lastRenderedPageBreak/>
              <w:t>574.50</w:t>
            </w:r>
          </w:p>
        </w:tc>
      </w:tr>
      <w:tr w:rsidR="004B2282" w:rsidRPr="00540AB0" w14:paraId="0DCD36AC" w14:textId="77777777" w:rsidTr="00FC68A1">
        <w:tc>
          <w:tcPr>
            <w:tcW w:w="695" w:type="pct"/>
            <w:tcBorders>
              <w:top w:val="single" w:sz="4" w:space="0" w:color="auto"/>
              <w:left w:val="nil"/>
              <w:bottom w:val="single" w:sz="4" w:space="0" w:color="auto"/>
              <w:right w:val="nil"/>
            </w:tcBorders>
            <w:shd w:val="clear" w:color="auto" w:fill="auto"/>
            <w:hideMark/>
          </w:tcPr>
          <w:p w14:paraId="244052E9" w14:textId="77777777" w:rsidR="004B2282" w:rsidRPr="00540AB0" w:rsidRDefault="004B2282" w:rsidP="00FC68A1">
            <w:pPr>
              <w:pStyle w:val="Tabletext"/>
            </w:pPr>
            <w:bookmarkStart w:id="129" w:name="CU_679285"/>
            <w:bookmarkStart w:id="130" w:name="CU_680762"/>
            <w:bookmarkEnd w:id="129"/>
            <w:bookmarkEnd w:id="130"/>
            <w:r w:rsidRPr="00540AB0">
              <w:lastRenderedPageBreak/>
              <w:t>147</w:t>
            </w:r>
          </w:p>
        </w:tc>
        <w:tc>
          <w:tcPr>
            <w:tcW w:w="3543" w:type="pct"/>
            <w:tcBorders>
              <w:top w:val="single" w:sz="4" w:space="0" w:color="auto"/>
              <w:left w:val="nil"/>
              <w:bottom w:val="single" w:sz="4" w:space="0" w:color="auto"/>
              <w:right w:val="nil"/>
            </w:tcBorders>
            <w:shd w:val="clear" w:color="auto" w:fill="auto"/>
            <w:hideMark/>
          </w:tcPr>
          <w:p w14:paraId="52B97F7F" w14:textId="77777777" w:rsidR="004B2282" w:rsidRPr="00540AB0" w:rsidRDefault="004B2282" w:rsidP="00FC68A1">
            <w:pPr>
              <w:pStyle w:val="Tabletext"/>
            </w:pPr>
            <w:r w:rsidRPr="00540AB0">
              <w:t>Professional attendance lasting more than 30 minutes at a place other than consulting rooms or hospital by a consultant physician or specialist in the practice of the consultant physician’s or specialist’s specialty of geriatric medicine to review a management plan previously prepared by that consultant physician or specialist under items 141 or 145, if:</w:t>
            </w:r>
          </w:p>
          <w:p w14:paraId="315D1696" w14:textId="77777777" w:rsidR="004B2282" w:rsidRPr="00540AB0" w:rsidRDefault="004B2282" w:rsidP="00FC68A1">
            <w:pPr>
              <w:pStyle w:val="Tablea"/>
            </w:pPr>
            <w:r w:rsidRPr="00540AB0">
              <w:t>(a) the review is initiated by the referring medical practitioner practising in general practice or a participating nurse practitioner; and</w:t>
            </w:r>
          </w:p>
          <w:p w14:paraId="5B383E19" w14:textId="77777777" w:rsidR="004B2282" w:rsidRPr="00540AB0" w:rsidRDefault="004B2282" w:rsidP="00FC68A1">
            <w:pPr>
              <w:pStyle w:val="Tablea"/>
            </w:pPr>
            <w:r w:rsidRPr="00540AB0">
              <w:t>(b) during the attendance:</w:t>
            </w:r>
          </w:p>
          <w:p w14:paraId="17B33B79" w14:textId="77777777" w:rsidR="004B2282" w:rsidRPr="00540AB0" w:rsidRDefault="004B2282" w:rsidP="00FC68A1">
            <w:pPr>
              <w:pStyle w:val="Tablei"/>
            </w:pPr>
            <w:r w:rsidRPr="00540AB0">
              <w:t>(i) the patient’s health status is reassessed; and</w:t>
            </w:r>
          </w:p>
          <w:p w14:paraId="51FD4422" w14:textId="77777777" w:rsidR="004B2282" w:rsidRPr="00540AB0" w:rsidRDefault="004B2282" w:rsidP="00FC68A1">
            <w:pPr>
              <w:pStyle w:val="Tablei"/>
            </w:pPr>
            <w:r w:rsidRPr="00540AB0">
              <w:t>(ii) a management plan that was prepared under item 141 or 145 is reviewed and revised; and</w:t>
            </w:r>
          </w:p>
          <w:p w14:paraId="7C2BA883" w14:textId="77777777" w:rsidR="004B2282" w:rsidRPr="00540AB0" w:rsidRDefault="004B2282" w:rsidP="00FC68A1">
            <w:pPr>
              <w:pStyle w:val="Tablei"/>
            </w:pPr>
            <w:r w:rsidRPr="00540AB0">
              <w:lastRenderedPageBreak/>
              <w:t>(iii) the revised management plan is explained to the patient and (if appropriate) the patient’s family and any carers and communicated in writing to the referring practitioner; and</w:t>
            </w:r>
          </w:p>
          <w:p w14:paraId="31EC9377" w14:textId="77777777" w:rsidR="004B2282" w:rsidRPr="00540AB0" w:rsidRDefault="004B2282" w:rsidP="00FC68A1">
            <w:pPr>
              <w:pStyle w:val="Tablea"/>
            </w:pPr>
            <w:r w:rsidRPr="00540AB0">
              <w:t>(c) an attendance to which item 104, 105, 107, 108, 110, 116 or 119 applies has not been provided to the patient on the same day by the same practitioner; and</w:t>
            </w:r>
          </w:p>
          <w:p w14:paraId="5BE20908" w14:textId="77777777" w:rsidR="004B2282" w:rsidRPr="00540AB0" w:rsidRDefault="004B2282" w:rsidP="00FC68A1">
            <w:pPr>
              <w:pStyle w:val="Tablea"/>
            </w:pPr>
            <w:r w:rsidRPr="00540AB0">
              <w:t>(d) an attendance to which item 141 or 145 applies has been provided to the patient by the same practitioner in the preceding 12 months; and</w:t>
            </w:r>
          </w:p>
          <w:p w14:paraId="098158B8" w14:textId="77777777" w:rsidR="004B2282" w:rsidRPr="00540AB0" w:rsidRDefault="004B2282" w:rsidP="00FC68A1">
            <w:pPr>
              <w:pStyle w:val="Tablea"/>
            </w:pPr>
            <w:r w:rsidRPr="00540AB0">
              <w:t>(e) an attendance to which this item or 143 applies has not been provided by the same practitioner in the preceding 12 months, unless there has been a significant change in the patient’s clinical condition or care circumstances that requires a further review</w:t>
            </w:r>
          </w:p>
        </w:tc>
        <w:tc>
          <w:tcPr>
            <w:tcW w:w="762" w:type="pct"/>
            <w:tcBorders>
              <w:top w:val="single" w:sz="4" w:space="0" w:color="auto"/>
              <w:left w:val="nil"/>
              <w:bottom w:val="single" w:sz="4" w:space="0" w:color="auto"/>
              <w:right w:val="nil"/>
            </w:tcBorders>
            <w:shd w:val="clear" w:color="auto" w:fill="auto"/>
            <w:hideMark/>
          </w:tcPr>
          <w:p w14:paraId="42353208" w14:textId="51C8C668" w:rsidR="004B2282" w:rsidRPr="00540AB0" w:rsidRDefault="001936CA" w:rsidP="00FC68A1">
            <w:pPr>
              <w:pStyle w:val="Tabletext"/>
              <w:jc w:val="right"/>
            </w:pPr>
            <w:r>
              <w:lastRenderedPageBreak/>
              <w:t>359.10</w:t>
            </w:r>
          </w:p>
        </w:tc>
      </w:tr>
      <w:tr w:rsidR="004B2282" w:rsidRPr="00540AB0" w14:paraId="26185923" w14:textId="77777777" w:rsidTr="00FC68A1">
        <w:tc>
          <w:tcPr>
            <w:tcW w:w="695" w:type="pct"/>
            <w:tcBorders>
              <w:top w:val="single" w:sz="4" w:space="0" w:color="auto"/>
              <w:left w:val="nil"/>
              <w:bottom w:val="single" w:sz="12" w:space="0" w:color="auto"/>
              <w:right w:val="nil"/>
            </w:tcBorders>
            <w:shd w:val="clear" w:color="auto" w:fill="auto"/>
            <w:hideMark/>
          </w:tcPr>
          <w:p w14:paraId="14B72F31" w14:textId="77777777" w:rsidR="004B2282" w:rsidRPr="00540AB0" w:rsidRDefault="004B2282" w:rsidP="00FC68A1">
            <w:pPr>
              <w:pStyle w:val="Tabletext"/>
            </w:pPr>
            <w:bookmarkStart w:id="131" w:name="CU_780680"/>
            <w:bookmarkStart w:id="132" w:name="CU_782157"/>
            <w:bookmarkEnd w:id="131"/>
            <w:bookmarkEnd w:id="132"/>
            <w:r w:rsidRPr="00540AB0">
              <w:lastRenderedPageBreak/>
              <w:t>149</w:t>
            </w:r>
          </w:p>
        </w:tc>
        <w:tc>
          <w:tcPr>
            <w:tcW w:w="3543" w:type="pct"/>
            <w:tcBorders>
              <w:top w:val="single" w:sz="4" w:space="0" w:color="auto"/>
              <w:left w:val="nil"/>
              <w:bottom w:val="single" w:sz="12" w:space="0" w:color="auto"/>
              <w:right w:val="nil"/>
            </w:tcBorders>
            <w:shd w:val="clear" w:color="auto" w:fill="auto"/>
            <w:hideMark/>
          </w:tcPr>
          <w:p w14:paraId="529A21F2" w14:textId="77777777" w:rsidR="004B2282" w:rsidRPr="00540AB0" w:rsidRDefault="004B2282" w:rsidP="00FC68A1">
            <w:pPr>
              <w:pStyle w:val="Tabletext"/>
            </w:pPr>
            <w:r w:rsidRPr="00540AB0">
              <w:t>Professional attendance on a patient by a consultant physician or specialist practising in the consultant physician’s or specialist’s specialty of geriatric medicine if:</w:t>
            </w:r>
          </w:p>
          <w:p w14:paraId="7E153520" w14:textId="77777777" w:rsidR="004B2282" w:rsidRPr="00540AB0" w:rsidRDefault="004B2282" w:rsidP="00FC68A1">
            <w:pPr>
              <w:pStyle w:val="Tablea"/>
            </w:pPr>
            <w:r w:rsidRPr="00540AB0">
              <w:t>(a) the attendance is by video conference; and</w:t>
            </w:r>
          </w:p>
          <w:p w14:paraId="0EA40244" w14:textId="77777777" w:rsidR="004B2282" w:rsidRPr="00540AB0" w:rsidRDefault="004B2282" w:rsidP="00FC68A1">
            <w:pPr>
              <w:pStyle w:val="Tablea"/>
            </w:pPr>
            <w:r w:rsidRPr="00540AB0">
              <w:t>(b) item 141 or 143 applies to the attendance; and</w:t>
            </w:r>
          </w:p>
          <w:p w14:paraId="44F7A513" w14:textId="77777777" w:rsidR="004B2282" w:rsidRPr="00540AB0" w:rsidRDefault="004B2282" w:rsidP="00FC68A1">
            <w:pPr>
              <w:pStyle w:val="Tablea"/>
            </w:pPr>
            <w:r w:rsidRPr="00540AB0">
              <w:t>(c) the patient is not an admitted patient; and</w:t>
            </w:r>
          </w:p>
          <w:p w14:paraId="6B84907C" w14:textId="77777777" w:rsidR="004B2282" w:rsidRPr="00540AB0" w:rsidRDefault="004B2282" w:rsidP="00FC68A1">
            <w:pPr>
              <w:pStyle w:val="Tablea"/>
            </w:pPr>
            <w:r w:rsidRPr="00540AB0">
              <w:t>(d) the patient:</w:t>
            </w:r>
          </w:p>
          <w:p w14:paraId="57A7C2EE" w14:textId="77777777" w:rsidR="004B2282" w:rsidRPr="00540AB0" w:rsidRDefault="004B2282" w:rsidP="00FC68A1">
            <w:pPr>
              <w:pStyle w:val="Tablei"/>
            </w:pPr>
            <w:r w:rsidRPr="00540AB0">
              <w:t>(i) is located both:</w:t>
            </w:r>
          </w:p>
          <w:p w14:paraId="59EE153A" w14:textId="77777777" w:rsidR="004B2282" w:rsidRPr="00540AB0" w:rsidRDefault="004B2282" w:rsidP="00FC68A1">
            <w:pPr>
              <w:pStyle w:val="TableAA"/>
            </w:pPr>
            <w:r w:rsidRPr="00540AB0">
              <w:t>(A) within a telehealth eligible area; and</w:t>
            </w:r>
          </w:p>
          <w:p w14:paraId="1DB13A13" w14:textId="77777777" w:rsidR="004B2282" w:rsidRPr="00540AB0" w:rsidRDefault="004B2282" w:rsidP="00FC68A1">
            <w:pPr>
              <w:pStyle w:val="TableAA"/>
            </w:pPr>
            <w:r w:rsidRPr="00540AB0">
              <w:t>(B) at the time of the attendance—at least 15 km by road from the physician or specialist; or</w:t>
            </w:r>
          </w:p>
          <w:p w14:paraId="330DA2E0" w14:textId="77777777" w:rsidR="004B2282" w:rsidRPr="00540AB0" w:rsidRDefault="004B2282" w:rsidP="00FC68A1">
            <w:pPr>
              <w:pStyle w:val="Tablei"/>
            </w:pPr>
            <w:r w:rsidRPr="00540AB0">
              <w:t>(ii) is a care recipient in a residential aged care facility; or</w:t>
            </w:r>
          </w:p>
          <w:p w14:paraId="2D2E3927" w14:textId="77777777" w:rsidR="004B2282" w:rsidRPr="00540AB0" w:rsidRDefault="004B2282" w:rsidP="00FC68A1">
            <w:pPr>
              <w:pStyle w:val="Tablei"/>
            </w:pPr>
            <w:r w:rsidRPr="00540AB0">
              <w:t>(iii) is a patient of:</w:t>
            </w:r>
          </w:p>
          <w:p w14:paraId="61535579" w14:textId="77777777" w:rsidR="004B2282" w:rsidRPr="00540AB0" w:rsidRDefault="004B2282" w:rsidP="00FC68A1">
            <w:pPr>
              <w:pStyle w:val="TableAA"/>
            </w:pPr>
            <w:r w:rsidRPr="00540AB0">
              <w:t>(A) an Aboriginal Medical Service; or</w:t>
            </w:r>
          </w:p>
          <w:p w14:paraId="5502E7A9" w14:textId="77777777" w:rsidR="004B2282" w:rsidRPr="00540AB0" w:rsidRDefault="004B2282" w:rsidP="00FC68A1">
            <w:pPr>
              <w:pStyle w:val="TableAA"/>
            </w:pPr>
            <w:r w:rsidRPr="00540AB0">
              <w:t>(B) an Aboriginal Community Controlled Health Service:</w:t>
            </w:r>
          </w:p>
          <w:p w14:paraId="6B7E1D07" w14:textId="77777777" w:rsidR="004B2282" w:rsidRPr="00540AB0" w:rsidRDefault="004B2282" w:rsidP="00FC68A1">
            <w:pPr>
              <w:pStyle w:val="Tablei"/>
            </w:pPr>
            <w:r w:rsidRPr="00540AB0">
              <w:tab/>
            </w:r>
            <w:bookmarkStart w:id="133" w:name="BK_S4P32L11C2"/>
            <w:bookmarkStart w:id="134" w:name="BK_S4P27L80C2"/>
            <w:bookmarkEnd w:id="133"/>
            <w:bookmarkEnd w:id="134"/>
            <w:r w:rsidRPr="00540AB0">
              <w:t>for which a direction made under subsection 19(2) of the Act applies</w:t>
            </w:r>
          </w:p>
        </w:tc>
        <w:tc>
          <w:tcPr>
            <w:tcW w:w="762" w:type="pct"/>
            <w:tcBorders>
              <w:top w:val="single" w:sz="4" w:space="0" w:color="auto"/>
              <w:left w:val="nil"/>
              <w:bottom w:val="single" w:sz="12" w:space="0" w:color="auto"/>
              <w:right w:val="nil"/>
            </w:tcBorders>
            <w:shd w:val="clear" w:color="auto" w:fill="auto"/>
            <w:hideMark/>
          </w:tcPr>
          <w:p w14:paraId="602C7F31" w14:textId="77777777" w:rsidR="004B2282" w:rsidRPr="00540AB0" w:rsidRDefault="004B2282" w:rsidP="00FC68A1">
            <w:pPr>
              <w:pStyle w:val="Tabletext"/>
            </w:pPr>
            <w:r w:rsidRPr="00540AB0">
              <w:rPr>
                <w:szCs w:val="22"/>
              </w:rPr>
              <w:t>50% of the fee for item 141 or 143</w:t>
            </w:r>
          </w:p>
        </w:tc>
      </w:tr>
    </w:tbl>
    <w:p w14:paraId="0F20617E" w14:textId="77777777" w:rsidR="004B2282" w:rsidRPr="00540AB0" w:rsidRDefault="004B2282" w:rsidP="004B2282">
      <w:pPr>
        <w:pStyle w:val="Tabletext"/>
      </w:pPr>
    </w:p>
    <w:p w14:paraId="6848E714" w14:textId="77777777" w:rsidR="004B2282" w:rsidRPr="00540AB0" w:rsidRDefault="004B2282" w:rsidP="004B2282">
      <w:pPr>
        <w:pStyle w:val="ActHead3"/>
      </w:pPr>
      <w:bookmarkStart w:id="135" w:name="_Toc37322582"/>
      <w:r w:rsidRPr="00DD0152">
        <w:rPr>
          <w:rStyle w:val="CharDivNo"/>
        </w:rPr>
        <w:t>Division 2.8</w:t>
      </w:r>
      <w:r w:rsidRPr="00540AB0">
        <w:t>—</w:t>
      </w:r>
      <w:r w:rsidRPr="00DD0152">
        <w:rPr>
          <w:rStyle w:val="CharDivText"/>
        </w:rPr>
        <w:t>Group A5: Prolonged attendances to which no other item applies</w:t>
      </w:r>
      <w:bookmarkEnd w:id="135"/>
    </w:p>
    <w:p w14:paraId="4FD5CEF8" w14:textId="77777777" w:rsidR="004B2282" w:rsidRPr="00540AB0" w:rsidRDefault="004B2282" w:rsidP="004B2282">
      <w:pPr>
        <w:pStyle w:val="ActHead5"/>
      </w:pPr>
      <w:bookmarkStart w:id="136" w:name="_Toc37322583"/>
      <w:r w:rsidRPr="00DD0152">
        <w:rPr>
          <w:rStyle w:val="CharSectno"/>
        </w:rPr>
        <w:t>2.8.1</w:t>
      </w:r>
      <w:r w:rsidRPr="00540AB0">
        <w:t xml:space="preserve">  Restrictions on items in Group A5</w:t>
      </w:r>
      <w:bookmarkEnd w:id="136"/>
    </w:p>
    <w:p w14:paraId="5871DEBA" w14:textId="77777777" w:rsidR="004B2282" w:rsidRPr="00540AB0" w:rsidRDefault="004B2282" w:rsidP="004B2282">
      <w:pPr>
        <w:pStyle w:val="subsection"/>
      </w:pPr>
      <w:r w:rsidRPr="00540AB0">
        <w:tab/>
        <w:t>(1)</w:t>
      </w:r>
      <w:r w:rsidRPr="00540AB0">
        <w:tab/>
        <w:t>Items 160 to 164 apply only to a service provided in the course of a personal attendance by one or more general practitioners, specialists or consultant physicians on a single patient on a single occasion.</w:t>
      </w:r>
    </w:p>
    <w:p w14:paraId="237A6F39" w14:textId="77777777" w:rsidR="004B2282" w:rsidRPr="00540AB0" w:rsidRDefault="004B2282" w:rsidP="004B2282">
      <w:pPr>
        <w:pStyle w:val="subsection"/>
      </w:pPr>
      <w:r w:rsidRPr="00540AB0">
        <w:tab/>
        <w:t>(2)</w:t>
      </w:r>
      <w:r w:rsidRPr="00540AB0">
        <w:tab/>
        <w:t>If the personal attendance is provided by one or more general practitioners, specialists or consultant physicians concurrently, each general practitioner, specialist or consultant physician may claim an attendance fee.</w:t>
      </w:r>
    </w:p>
    <w:p w14:paraId="2B099588" w14:textId="77777777" w:rsidR="004B2282" w:rsidRPr="00540AB0" w:rsidRDefault="004B2282" w:rsidP="004B2282">
      <w:pPr>
        <w:pStyle w:val="subsection"/>
      </w:pPr>
      <w:r w:rsidRPr="00540AB0">
        <w:tab/>
        <w:t>(3)</w:t>
      </w:r>
      <w:r w:rsidRPr="00540AB0">
        <w:tab/>
        <w:t>However, if the personal attendance is not continuous, the occasion on which the service is provided is taken to be the total time of the attendance.</w:t>
      </w:r>
    </w:p>
    <w:p w14:paraId="29BA423F" w14:textId="77777777" w:rsidR="004B2282" w:rsidRPr="00540AB0" w:rsidRDefault="004B2282" w:rsidP="004B2282">
      <w:pPr>
        <w:pStyle w:val="ActHead5"/>
      </w:pPr>
      <w:bookmarkStart w:id="137" w:name="_Toc37322584"/>
      <w:r w:rsidRPr="00DD0152">
        <w:rPr>
          <w:rStyle w:val="CharSectno"/>
        </w:rPr>
        <w:lastRenderedPageBreak/>
        <w:t>2.8.2</w:t>
      </w:r>
      <w:r w:rsidRPr="00540AB0">
        <w:t xml:space="preserve">  Items in Group A5</w:t>
      </w:r>
      <w:bookmarkEnd w:id="137"/>
    </w:p>
    <w:p w14:paraId="698C3B6F" w14:textId="77777777" w:rsidR="004B2282" w:rsidRPr="00540AB0" w:rsidRDefault="004B2282" w:rsidP="004B2282">
      <w:pPr>
        <w:pStyle w:val="subsection"/>
      </w:pPr>
      <w:r w:rsidRPr="00540AB0">
        <w:tab/>
      </w:r>
      <w:r w:rsidRPr="00540AB0">
        <w:tab/>
        <w:t>This clause sets out items in Group A5.</w:t>
      </w:r>
    </w:p>
    <w:p w14:paraId="43D0F547" w14:textId="77777777" w:rsidR="004B2282" w:rsidRPr="00540AB0" w:rsidRDefault="004B2282" w:rsidP="004B2282">
      <w:pPr>
        <w:pStyle w:val="Tabletext"/>
      </w:pPr>
    </w:p>
    <w:tbl>
      <w:tblPr>
        <w:tblW w:w="4909"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4"/>
        <w:gridCol w:w="5932"/>
        <w:gridCol w:w="1276"/>
      </w:tblGrid>
      <w:tr w:rsidR="004B2282" w:rsidRPr="00540AB0" w14:paraId="3FF30A17"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425E8A79" w14:textId="77777777" w:rsidR="004B2282" w:rsidRPr="00540AB0" w:rsidRDefault="004B2282" w:rsidP="00FC68A1">
            <w:pPr>
              <w:pStyle w:val="TableHeading"/>
            </w:pPr>
            <w:r w:rsidRPr="00540AB0">
              <w:t>Group A5—Prolonged attendances to which no other item applies</w:t>
            </w:r>
          </w:p>
        </w:tc>
      </w:tr>
      <w:tr w:rsidR="004B2282" w:rsidRPr="00540AB0" w14:paraId="17453C92" w14:textId="77777777" w:rsidTr="00FC68A1">
        <w:trPr>
          <w:tblHeader/>
        </w:trPr>
        <w:tc>
          <w:tcPr>
            <w:tcW w:w="695" w:type="pct"/>
            <w:tcBorders>
              <w:top w:val="single" w:sz="6" w:space="0" w:color="auto"/>
              <w:left w:val="nil"/>
              <w:bottom w:val="single" w:sz="12" w:space="0" w:color="auto"/>
              <w:right w:val="nil"/>
            </w:tcBorders>
            <w:shd w:val="clear" w:color="auto" w:fill="auto"/>
            <w:hideMark/>
          </w:tcPr>
          <w:p w14:paraId="69D6EECB" w14:textId="77777777" w:rsidR="004B2282" w:rsidRPr="00540AB0" w:rsidRDefault="004B2282" w:rsidP="00FC68A1">
            <w:pPr>
              <w:pStyle w:val="TableHeading"/>
            </w:pPr>
            <w:r w:rsidRPr="00540AB0">
              <w:t>Column 1</w:t>
            </w:r>
          </w:p>
          <w:p w14:paraId="7593C4CC" w14:textId="77777777" w:rsidR="004B2282" w:rsidRPr="00540AB0" w:rsidRDefault="004B2282" w:rsidP="00FC68A1">
            <w:pPr>
              <w:pStyle w:val="TableHeading"/>
            </w:pPr>
            <w:r w:rsidRPr="00540AB0">
              <w:t>Item</w:t>
            </w:r>
            <w:bookmarkStart w:id="138" w:name="BK_S4P33L17C5"/>
            <w:bookmarkStart w:id="139" w:name="BK_S4P28L17C5"/>
            <w:bookmarkEnd w:id="138"/>
            <w:bookmarkEnd w:id="139"/>
          </w:p>
        </w:tc>
        <w:tc>
          <w:tcPr>
            <w:tcW w:w="3543" w:type="pct"/>
            <w:tcBorders>
              <w:top w:val="single" w:sz="6" w:space="0" w:color="auto"/>
              <w:left w:val="nil"/>
              <w:bottom w:val="single" w:sz="12" w:space="0" w:color="auto"/>
              <w:right w:val="nil"/>
            </w:tcBorders>
            <w:shd w:val="clear" w:color="auto" w:fill="auto"/>
            <w:hideMark/>
          </w:tcPr>
          <w:p w14:paraId="40F1CB42" w14:textId="77777777" w:rsidR="004B2282" w:rsidRPr="00540AB0" w:rsidRDefault="004B2282" w:rsidP="00FC68A1">
            <w:pPr>
              <w:pStyle w:val="TableHeading"/>
            </w:pPr>
            <w:r w:rsidRPr="00540AB0">
              <w:t>Column 2</w:t>
            </w:r>
          </w:p>
          <w:p w14:paraId="170F7447" w14:textId="77777777" w:rsidR="004B2282" w:rsidRPr="00540AB0" w:rsidRDefault="004B2282" w:rsidP="00FC68A1">
            <w:pPr>
              <w:pStyle w:val="TableHeading"/>
            </w:pPr>
            <w:r w:rsidRPr="00540AB0">
              <w:t>Description</w:t>
            </w:r>
          </w:p>
        </w:tc>
        <w:tc>
          <w:tcPr>
            <w:tcW w:w="762" w:type="pct"/>
            <w:tcBorders>
              <w:top w:val="single" w:sz="6" w:space="0" w:color="auto"/>
              <w:left w:val="nil"/>
              <w:bottom w:val="single" w:sz="12" w:space="0" w:color="auto"/>
              <w:right w:val="nil"/>
            </w:tcBorders>
            <w:shd w:val="clear" w:color="auto" w:fill="auto"/>
            <w:hideMark/>
          </w:tcPr>
          <w:p w14:paraId="46EC7E57" w14:textId="77777777" w:rsidR="004B2282" w:rsidRPr="00540AB0" w:rsidRDefault="004B2282" w:rsidP="00FC68A1">
            <w:pPr>
              <w:pStyle w:val="TableHeading"/>
              <w:jc w:val="right"/>
            </w:pPr>
            <w:r w:rsidRPr="00540AB0">
              <w:t>Column 3</w:t>
            </w:r>
          </w:p>
          <w:p w14:paraId="79B7B26F" w14:textId="77777777" w:rsidR="004B2282" w:rsidRPr="00540AB0" w:rsidRDefault="004B2282" w:rsidP="00FC68A1">
            <w:pPr>
              <w:pStyle w:val="TableHeading"/>
              <w:jc w:val="right"/>
            </w:pPr>
            <w:r w:rsidRPr="00540AB0">
              <w:t>Fee ($)</w:t>
            </w:r>
          </w:p>
        </w:tc>
      </w:tr>
      <w:tr w:rsidR="004B2282" w:rsidRPr="00540AB0" w14:paraId="00D788BA" w14:textId="77777777" w:rsidTr="00FC68A1">
        <w:tc>
          <w:tcPr>
            <w:tcW w:w="695" w:type="pct"/>
            <w:tcBorders>
              <w:top w:val="single" w:sz="12" w:space="0" w:color="auto"/>
              <w:left w:val="nil"/>
              <w:bottom w:val="single" w:sz="4" w:space="0" w:color="auto"/>
              <w:right w:val="nil"/>
            </w:tcBorders>
            <w:shd w:val="clear" w:color="auto" w:fill="auto"/>
            <w:hideMark/>
          </w:tcPr>
          <w:p w14:paraId="56316469" w14:textId="77777777" w:rsidR="004B2282" w:rsidRPr="00540AB0" w:rsidRDefault="004B2282" w:rsidP="00FC68A1">
            <w:pPr>
              <w:pStyle w:val="Tabletext"/>
              <w:rPr>
                <w:snapToGrid w:val="0"/>
              </w:rPr>
            </w:pPr>
            <w:r w:rsidRPr="00540AB0">
              <w:rPr>
                <w:snapToGrid w:val="0"/>
              </w:rPr>
              <w:t>160</w:t>
            </w:r>
          </w:p>
        </w:tc>
        <w:tc>
          <w:tcPr>
            <w:tcW w:w="3543" w:type="pct"/>
            <w:tcBorders>
              <w:top w:val="single" w:sz="12" w:space="0" w:color="auto"/>
              <w:left w:val="nil"/>
              <w:bottom w:val="single" w:sz="4" w:space="0" w:color="auto"/>
              <w:right w:val="nil"/>
            </w:tcBorders>
            <w:shd w:val="clear" w:color="auto" w:fill="auto"/>
            <w:hideMark/>
          </w:tcPr>
          <w:p w14:paraId="3FE5F2E6" w14:textId="77777777" w:rsidR="004B2282" w:rsidRPr="00540AB0" w:rsidRDefault="004B2282" w:rsidP="00FC68A1">
            <w:pPr>
              <w:pStyle w:val="Tabletext"/>
            </w:pPr>
            <w:r w:rsidRPr="00540AB0">
              <w:t>Professional attendance for a period of not less than 1 hour but less than 2 hours (other than a service to which another item applies) on a patient in imminent danger of death</w:t>
            </w:r>
          </w:p>
        </w:tc>
        <w:tc>
          <w:tcPr>
            <w:tcW w:w="762" w:type="pct"/>
            <w:tcBorders>
              <w:top w:val="single" w:sz="12" w:space="0" w:color="auto"/>
              <w:left w:val="nil"/>
              <w:bottom w:val="single" w:sz="4" w:space="0" w:color="auto"/>
              <w:right w:val="nil"/>
            </w:tcBorders>
            <w:shd w:val="clear" w:color="auto" w:fill="auto"/>
            <w:hideMark/>
          </w:tcPr>
          <w:p w14:paraId="73A44AD3" w14:textId="1E7067D0" w:rsidR="004B2282" w:rsidRPr="00540AB0" w:rsidRDefault="001936CA" w:rsidP="00FC68A1">
            <w:pPr>
              <w:pStyle w:val="Tabletext"/>
              <w:jc w:val="right"/>
            </w:pPr>
            <w:r>
              <w:t>228.45</w:t>
            </w:r>
          </w:p>
        </w:tc>
      </w:tr>
      <w:tr w:rsidR="004B2282" w:rsidRPr="00540AB0" w14:paraId="4FACC073" w14:textId="77777777" w:rsidTr="00FC68A1">
        <w:tc>
          <w:tcPr>
            <w:tcW w:w="695" w:type="pct"/>
            <w:tcBorders>
              <w:top w:val="single" w:sz="4" w:space="0" w:color="auto"/>
              <w:left w:val="nil"/>
              <w:bottom w:val="single" w:sz="4" w:space="0" w:color="auto"/>
              <w:right w:val="nil"/>
            </w:tcBorders>
            <w:shd w:val="clear" w:color="auto" w:fill="auto"/>
            <w:hideMark/>
          </w:tcPr>
          <w:p w14:paraId="67A4F5A6" w14:textId="77777777" w:rsidR="004B2282" w:rsidRPr="00540AB0" w:rsidRDefault="004B2282" w:rsidP="00FC68A1">
            <w:pPr>
              <w:pStyle w:val="Tabletext"/>
              <w:rPr>
                <w:snapToGrid w:val="0"/>
              </w:rPr>
            </w:pPr>
            <w:r w:rsidRPr="00540AB0">
              <w:rPr>
                <w:snapToGrid w:val="0"/>
              </w:rPr>
              <w:t>161</w:t>
            </w:r>
          </w:p>
        </w:tc>
        <w:tc>
          <w:tcPr>
            <w:tcW w:w="3543" w:type="pct"/>
            <w:tcBorders>
              <w:top w:val="single" w:sz="4" w:space="0" w:color="auto"/>
              <w:left w:val="nil"/>
              <w:bottom w:val="single" w:sz="4" w:space="0" w:color="auto"/>
              <w:right w:val="nil"/>
            </w:tcBorders>
            <w:shd w:val="clear" w:color="auto" w:fill="auto"/>
            <w:hideMark/>
          </w:tcPr>
          <w:p w14:paraId="3E70D658" w14:textId="77777777" w:rsidR="004B2282" w:rsidRPr="00540AB0" w:rsidRDefault="004B2282" w:rsidP="00FC68A1">
            <w:pPr>
              <w:pStyle w:val="Tabletext"/>
            </w:pPr>
            <w:r w:rsidRPr="00540AB0">
              <w:t>Professional attendance for a period of not less than 2 hours but less than 3 hours (other than a service to which another item applies) on a patient in imminent danger of death</w:t>
            </w:r>
          </w:p>
        </w:tc>
        <w:tc>
          <w:tcPr>
            <w:tcW w:w="762" w:type="pct"/>
            <w:tcBorders>
              <w:top w:val="single" w:sz="4" w:space="0" w:color="auto"/>
              <w:left w:val="nil"/>
              <w:bottom w:val="single" w:sz="4" w:space="0" w:color="auto"/>
              <w:right w:val="nil"/>
            </w:tcBorders>
            <w:shd w:val="clear" w:color="auto" w:fill="auto"/>
            <w:hideMark/>
          </w:tcPr>
          <w:p w14:paraId="09DBC8A3" w14:textId="594B5CD8" w:rsidR="004B2282" w:rsidRPr="00540AB0" w:rsidRDefault="001936CA" w:rsidP="00FC68A1">
            <w:pPr>
              <w:pStyle w:val="Tabletext"/>
              <w:jc w:val="right"/>
            </w:pPr>
            <w:r>
              <w:t>380.70</w:t>
            </w:r>
          </w:p>
        </w:tc>
      </w:tr>
      <w:tr w:rsidR="004B2282" w:rsidRPr="00540AB0" w14:paraId="5EA6D39C" w14:textId="77777777" w:rsidTr="00FC68A1">
        <w:tc>
          <w:tcPr>
            <w:tcW w:w="695" w:type="pct"/>
            <w:tcBorders>
              <w:top w:val="single" w:sz="4" w:space="0" w:color="auto"/>
              <w:left w:val="nil"/>
              <w:bottom w:val="single" w:sz="4" w:space="0" w:color="auto"/>
              <w:right w:val="nil"/>
            </w:tcBorders>
            <w:shd w:val="clear" w:color="auto" w:fill="auto"/>
            <w:hideMark/>
          </w:tcPr>
          <w:p w14:paraId="315FCE33" w14:textId="77777777" w:rsidR="004B2282" w:rsidRPr="00540AB0" w:rsidRDefault="004B2282" w:rsidP="00FC68A1">
            <w:pPr>
              <w:pStyle w:val="Tabletext"/>
              <w:rPr>
                <w:snapToGrid w:val="0"/>
              </w:rPr>
            </w:pPr>
            <w:r w:rsidRPr="00540AB0">
              <w:rPr>
                <w:snapToGrid w:val="0"/>
              </w:rPr>
              <w:t>162</w:t>
            </w:r>
          </w:p>
        </w:tc>
        <w:tc>
          <w:tcPr>
            <w:tcW w:w="3543" w:type="pct"/>
            <w:tcBorders>
              <w:top w:val="single" w:sz="4" w:space="0" w:color="auto"/>
              <w:left w:val="nil"/>
              <w:bottom w:val="single" w:sz="4" w:space="0" w:color="auto"/>
              <w:right w:val="nil"/>
            </w:tcBorders>
            <w:shd w:val="clear" w:color="auto" w:fill="auto"/>
            <w:hideMark/>
          </w:tcPr>
          <w:p w14:paraId="43764CE0" w14:textId="77777777" w:rsidR="004B2282" w:rsidRPr="00540AB0" w:rsidRDefault="004B2282" w:rsidP="00FC68A1">
            <w:pPr>
              <w:pStyle w:val="Tabletext"/>
            </w:pPr>
            <w:r w:rsidRPr="00540AB0">
              <w:t>Professional attendance for a period of not less than 3 hours but less than 4 hours (other than a service to which another item applies) on a patient in imminent danger of death</w:t>
            </w:r>
          </w:p>
        </w:tc>
        <w:tc>
          <w:tcPr>
            <w:tcW w:w="762" w:type="pct"/>
            <w:tcBorders>
              <w:top w:val="single" w:sz="4" w:space="0" w:color="auto"/>
              <w:left w:val="nil"/>
              <w:bottom w:val="single" w:sz="4" w:space="0" w:color="auto"/>
              <w:right w:val="nil"/>
            </w:tcBorders>
            <w:shd w:val="clear" w:color="auto" w:fill="auto"/>
            <w:hideMark/>
          </w:tcPr>
          <w:p w14:paraId="2C6FF8C1" w14:textId="3B35B2D8" w:rsidR="004B2282" w:rsidRPr="00540AB0" w:rsidRDefault="001936CA" w:rsidP="00FC68A1">
            <w:pPr>
              <w:pStyle w:val="Tabletext"/>
              <w:jc w:val="right"/>
            </w:pPr>
            <w:r>
              <w:t>532.75</w:t>
            </w:r>
          </w:p>
        </w:tc>
      </w:tr>
      <w:tr w:rsidR="004B2282" w:rsidRPr="00540AB0" w14:paraId="0FA895FC" w14:textId="77777777" w:rsidTr="00FC68A1">
        <w:tc>
          <w:tcPr>
            <w:tcW w:w="695" w:type="pct"/>
            <w:tcBorders>
              <w:top w:val="single" w:sz="4" w:space="0" w:color="auto"/>
              <w:left w:val="nil"/>
              <w:bottom w:val="single" w:sz="4" w:space="0" w:color="auto"/>
              <w:right w:val="nil"/>
            </w:tcBorders>
            <w:shd w:val="clear" w:color="auto" w:fill="auto"/>
            <w:hideMark/>
          </w:tcPr>
          <w:p w14:paraId="4110FD29" w14:textId="77777777" w:rsidR="004B2282" w:rsidRPr="00540AB0" w:rsidRDefault="004B2282" w:rsidP="00FC68A1">
            <w:pPr>
              <w:pStyle w:val="Tabletext"/>
              <w:rPr>
                <w:snapToGrid w:val="0"/>
              </w:rPr>
            </w:pPr>
            <w:r w:rsidRPr="00540AB0">
              <w:rPr>
                <w:snapToGrid w:val="0"/>
              </w:rPr>
              <w:t>163</w:t>
            </w:r>
          </w:p>
        </w:tc>
        <w:tc>
          <w:tcPr>
            <w:tcW w:w="3543" w:type="pct"/>
            <w:tcBorders>
              <w:top w:val="single" w:sz="4" w:space="0" w:color="auto"/>
              <w:left w:val="nil"/>
              <w:bottom w:val="single" w:sz="4" w:space="0" w:color="auto"/>
              <w:right w:val="nil"/>
            </w:tcBorders>
            <w:shd w:val="clear" w:color="auto" w:fill="auto"/>
            <w:hideMark/>
          </w:tcPr>
          <w:p w14:paraId="43CCE08A" w14:textId="77777777" w:rsidR="004B2282" w:rsidRPr="00540AB0" w:rsidRDefault="004B2282" w:rsidP="00FC68A1">
            <w:pPr>
              <w:pStyle w:val="Tabletext"/>
            </w:pPr>
            <w:r w:rsidRPr="00540AB0">
              <w:t>Professional attendance for a period of not less than 4 hours but less than 5 hours (other than a service to which another item applies) on a patient in imminent danger of death</w:t>
            </w:r>
          </w:p>
        </w:tc>
        <w:tc>
          <w:tcPr>
            <w:tcW w:w="762" w:type="pct"/>
            <w:tcBorders>
              <w:top w:val="single" w:sz="4" w:space="0" w:color="auto"/>
              <w:left w:val="nil"/>
              <w:bottom w:val="single" w:sz="4" w:space="0" w:color="auto"/>
              <w:right w:val="nil"/>
            </w:tcBorders>
            <w:shd w:val="clear" w:color="auto" w:fill="auto"/>
            <w:hideMark/>
          </w:tcPr>
          <w:p w14:paraId="25CEF563" w14:textId="161AE349" w:rsidR="004B2282" w:rsidRPr="00540AB0" w:rsidRDefault="001936CA" w:rsidP="00FC68A1">
            <w:pPr>
              <w:pStyle w:val="Tabletext"/>
              <w:jc w:val="right"/>
            </w:pPr>
            <w:r>
              <w:t>685.35</w:t>
            </w:r>
          </w:p>
        </w:tc>
      </w:tr>
      <w:tr w:rsidR="004B2282" w:rsidRPr="00540AB0" w14:paraId="54025AC7" w14:textId="77777777" w:rsidTr="00FC68A1">
        <w:tc>
          <w:tcPr>
            <w:tcW w:w="695" w:type="pct"/>
            <w:tcBorders>
              <w:top w:val="single" w:sz="4" w:space="0" w:color="auto"/>
              <w:left w:val="nil"/>
              <w:bottom w:val="single" w:sz="12" w:space="0" w:color="auto"/>
              <w:right w:val="nil"/>
            </w:tcBorders>
            <w:shd w:val="clear" w:color="auto" w:fill="auto"/>
            <w:hideMark/>
          </w:tcPr>
          <w:p w14:paraId="518E8ECE" w14:textId="77777777" w:rsidR="004B2282" w:rsidRPr="00540AB0" w:rsidRDefault="004B2282" w:rsidP="00FC68A1">
            <w:pPr>
              <w:pStyle w:val="Tabletext"/>
              <w:rPr>
                <w:snapToGrid w:val="0"/>
              </w:rPr>
            </w:pPr>
            <w:r w:rsidRPr="00540AB0">
              <w:rPr>
                <w:snapToGrid w:val="0"/>
              </w:rPr>
              <w:t>164</w:t>
            </w:r>
          </w:p>
        </w:tc>
        <w:tc>
          <w:tcPr>
            <w:tcW w:w="3543" w:type="pct"/>
            <w:tcBorders>
              <w:top w:val="single" w:sz="4" w:space="0" w:color="auto"/>
              <w:left w:val="nil"/>
              <w:bottom w:val="single" w:sz="12" w:space="0" w:color="auto"/>
              <w:right w:val="nil"/>
            </w:tcBorders>
            <w:shd w:val="clear" w:color="auto" w:fill="auto"/>
            <w:hideMark/>
          </w:tcPr>
          <w:p w14:paraId="65095FC2" w14:textId="77777777" w:rsidR="004B2282" w:rsidRPr="00540AB0" w:rsidRDefault="004B2282" w:rsidP="00FC68A1">
            <w:pPr>
              <w:pStyle w:val="Tabletext"/>
            </w:pPr>
            <w:r w:rsidRPr="00540AB0">
              <w:t>Professional attendance for a period of 5 hours or more (other than a service to which another item applies) on a patient in imminent danger of death</w:t>
            </w:r>
          </w:p>
        </w:tc>
        <w:tc>
          <w:tcPr>
            <w:tcW w:w="762" w:type="pct"/>
            <w:tcBorders>
              <w:top w:val="single" w:sz="4" w:space="0" w:color="auto"/>
              <w:left w:val="nil"/>
              <w:bottom w:val="single" w:sz="12" w:space="0" w:color="auto"/>
              <w:right w:val="nil"/>
            </w:tcBorders>
            <w:shd w:val="clear" w:color="auto" w:fill="auto"/>
            <w:hideMark/>
          </w:tcPr>
          <w:p w14:paraId="33AB7709" w14:textId="208E20B1" w:rsidR="004B2282" w:rsidRPr="00540AB0" w:rsidRDefault="001936CA" w:rsidP="00FC68A1">
            <w:pPr>
              <w:pStyle w:val="Tabletext"/>
              <w:jc w:val="right"/>
            </w:pPr>
            <w:r>
              <w:t>761.45</w:t>
            </w:r>
          </w:p>
        </w:tc>
      </w:tr>
    </w:tbl>
    <w:p w14:paraId="79615B35" w14:textId="77777777" w:rsidR="004B2282" w:rsidRPr="00540AB0" w:rsidRDefault="004B2282" w:rsidP="004B2282">
      <w:pPr>
        <w:pStyle w:val="Tabletext"/>
      </w:pPr>
    </w:p>
    <w:p w14:paraId="26F4F512" w14:textId="77777777" w:rsidR="004B2282" w:rsidRPr="00540AB0" w:rsidRDefault="004B2282" w:rsidP="004B2282">
      <w:pPr>
        <w:pStyle w:val="ActHead3"/>
      </w:pPr>
      <w:bookmarkStart w:id="140" w:name="_Toc37322585"/>
      <w:r w:rsidRPr="00DD0152">
        <w:rPr>
          <w:rStyle w:val="CharDivNo"/>
        </w:rPr>
        <w:t>Division 2.9</w:t>
      </w:r>
      <w:r w:rsidRPr="00540AB0">
        <w:t>—</w:t>
      </w:r>
      <w:r w:rsidRPr="00DD0152">
        <w:rPr>
          <w:rStyle w:val="CharDivText"/>
        </w:rPr>
        <w:t>Group A6: Group therapy</w:t>
      </w:r>
      <w:bookmarkEnd w:id="140"/>
    </w:p>
    <w:p w14:paraId="1E6A6DE9" w14:textId="77777777" w:rsidR="004B2282" w:rsidRPr="00540AB0" w:rsidRDefault="004B2282" w:rsidP="004B2282">
      <w:pPr>
        <w:pStyle w:val="ActHead5"/>
      </w:pPr>
      <w:bookmarkStart w:id="141" w:name="_Toc37322586"/>
      <w:r w:rsidRPr="00DD0152">
        <w:rPr>
          <w:rStyle w:val="CharSectno"/>
        </w:rPr>
        <w:t>2.9.1</w:t>
      </w:r>
      <w:r w:rsidRPr="00540AB0">
        <w:t xml:space="preserve">  Items in Group A6</w:t>
      </w:r>
      <w:bookmarkEnd w:id="141"/>
    </w:p>
    <w:p w14:paraId="74074A39" w14:textId="77777777" w:rsidR="004B2282" w:rsidRPr="00540AB0" w:rsidRDefault="004B2282" w:rsidP="004B2282">
      <w:pPr>
        <w:pStyle w:val="subsection"/>
      </w:pPr>
      <w:r w:rsidRPr="00540AB0">
        <w:tab/>
      </w:r>
      <w:r w:rsidRPr="00540AB0">
        <w:tab/>
        <w:t>This clause sets out items in Group A6.</w:t>
      </w:r>
    </w:p>
    <w:p w14:paraId="56B770F4" w14:textId="77777777" w:rsidR="004B2282" w:rsidRPr="00540AB0" w:rsidRDefault="004B2282" w:rsidP="004B2282">
      <w:pPr>
        <w:pStyle w:val="Tabletext"/>
        <w:keepNext/>
        <w:keepLines/>
      </w:pPr>
    </w:p>
    <w:tbl>
      <w:tblPr>
        <w:tblW w:w="4900" w:type="pct"/>
        <w:tblInd w:w="93"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48"/>
        <w:gridCol w:w="5826"/>
        <w:gridCol w:w="1382"/>
      </w:tblGrid>
      <w:tr w:rsidR="004B2282" w:rsidRPr="00540AB0" w14:paraId="68F54AC8"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56753168" w14:textId="77777777" w:rsidR="004B2282" w:rsidRPr="00540AB0" w:rsidRDefault="004B2282" w:rsidP="00FC68A1">
            <w:pPr>
              <w:pStyle w:val="TableHeading"/>
            </w:pPr>
            <w:r w:rsidRPr="00540AB0">
              <w:t>Group A6—Group therapy</w:t>
            </w:r>
          </w:p>
        </w:tc>
      </w:tr>
      <w:tr w:rsidR="004B2282" w:rsidRPr="00540AB0" w14:paraId="54D5E1EA" w14:textId="77777777" w:rsidTr="00FC68A1">
        <w:trPr>
          <w:tblHeader/>
        </w:trPr>
        <w:tc>
          <w:tcPr>
            <w:tcW w:w="687" w:type="pct"/>
            <w:tcBorders>
              <w:top w:val="single" w:sz="6" w:space="0" w:color="auto"/>
              <w:left w:val="nil"/>
              <w:bottom w:val="single" w:sz="12" w:space="0" w:color="auto"/>
              <w:right w:val="nil"/>
            </w:tcBorders>
            <w:shd w:val="clear" w:color="auto" w:fill="auto"/>
            <w:hideMark/>
          </w:tcPr>
          <w:p w14:paraId="2542B8FE" w14:textId="77777777" w:rsidR="004B2282" w:rsidRPr="00540AB0" w:rsidRDefault="004B2282" w:rsidP="00FC68A1">
            <w:pPr>
              <w:pStyle w:val="TableHeading"/>
            </w:pPr>
            <w:r w:rsidRPr="00540AB0">
              <w:t>Column 1</w:t>
            </w:r>
          </w:p>
          <w:p w14:paraId="0BBFB60D" w14:textId="77777777" w:rsidR="004B2282" w:rsidRPr="00540AB0" w:rsidRDefault="004B2282" w:rsidP="00FC68A1">
            <w:pPr>
              <w:pStyle w:val="TableHeading"/>
            </w:pPr>
            <w:r w:rsidRPr="00540AB0">
              <w:t>Item</w:t>
            </w:r>
            <w:bookmarkStart w:id="142" w:name="BK_S4P34L7C5"/>
            <w:bookmarkStart w:id="143" w:name="BK_S4P29L4C5"/>
            <w:bookmarkEnd w:id="142"/>
            <w:bookmarkEnd w:id="143"/>
          </w:p>
        </w:tc>
        <w:tc>
          <w:tcPr>
            <w:tcW w:w="3486" w:type="pct"/>
            <w:tcBorders>
              <w:top w:val="single" w:sz="6" w:space="0" w:color="auto"/>
              <w:left w:val="nil"/>
              <w:bottom w:val="single" w:sz="12" w:space="0" w:color="auto"/>
              <w:right w:val="nil"/>
            </w:tcBorders>
            <w:shd w:val="clear" w:color="auto" w:fill="auto"/>
            <w:hideMark/>
          </w:tcPr>
          <w:p w14:paraId="54B7D907" w14:textId="77777777" w:rsidR="004B2282" w:rsidRPr="00540AB0" w:rsidRDefault="004B2282" w:rsidP="00FC68A1">
            <w:pPr>
              <w:pStyle w:val="TableHeading"/>
            </w:pPr>
            <w:r w:rsidRPr="00540AB0">
              <w:t>Column 2</w:t>
            </w:r>
          </w:p>
          <w:p w14:paraId="2C0DC640" w14:textId="77777777" w:rsidR="004B2282" w:rsidRPr="00540AB0" w:rsidRDefault="004B2282" w:rsidP="00FC68A1">
            <w:pPr>
              <w:pStyle w:val="TableHeading"/>
            </w:pPr>
            <w:r w:rsidRPr="00540AB0">
              <w:t>Description</w:t>
            </w:r>
          </w:p>
        </w:tc>
        <w:tc>
          <w:tcPr>
            <w:tcW w:w="827" w:type="pct"/>
            <w:tcBorders>
              <w:top w:val="single" w:sz="6" w:space="0" w:color="auto"/>
              <w:left w:val="nil"/>
              <w:bottom w:val="single" w:sz="12" w:space="0" w:color="auto"/>
              <w:right w:val="nil"/>
            </w:tcBorders>
            <w:shd w:val="clear" w:color="auto" w:fill="auto"/>
            <w:hideMark/>
          </w:tcPr>
          <w:p w14:paraId="277B3D86" w14:textId="77777777" w:rsidR="004B2282" w:rsidRPr="00540AB0" w:rsidRDefault="004B2282" w:rsidP="00FC68A1">
            <w:pPr>
              <w:pStyle w:val="TableHeading"/>
              <w:jc w:val="right"/>
            </w:pPr>
            <w:r w:rsidRPr="00540AB0">
              <w:t>Column 3</w:t>
            </w:r>
          </w:p>
          <w:p w14:paraId="3DF400F7" w14:textId="77777777" w:rsidR="004B2282" w:rsidRPr="00540AB0" w:rsidRDefault="004B2282" w:rsidP="00FC68A1">
            <w:pPr>
              <w:pStyle w:val="TableHeading"/>
              <w:jc w:val="right"/>
            </w:pPr>
            <w:r w:rsidRPr="00540AB0">
              <w:t>Fee ($)</w:t>
            </w:r>
          </w:p>
        </w:tc>
      </w:tr>
      <w:tr w:rsidR="004B2282" w:rsidRPr="00540AB0" w14:paraId="1AC4BC73" w14:textId="77777777" w:rsidTr="00FC68A1">
        <w:tc>
          <w:tcPr>
            <w:tcW w:w="687" w:type="pct"/>
            <w:tcBorders>
              <w:top w:val="single" w:sz="12" w:space="0" w:color="auto"/>
              <w:left w:val="nil"/>
              <w:bottom w:val="single" w:sz="4" w:space="0" w:color="auto"/>
              <w:right w:val="nil"/>
            </w:tcBorders>
            <w:shd w:val="clear" w:color="auto" w:fill="auto"/>
            <w:hideMark/>
          </w:tcPr>
          <w:p w14:paraId="2C48B436" w14:textId="77777777" w:rsidR="004B2282" w:rsidRPr="00540AB0" w:rsidRDefault="004B2282" w:rsidP="00FC68A1">
            <w:pPr>
              <w:pStyle w:val="Tabletext"/>
              <w:rPr>
                <w:snapToGrid w:val="0"/>
              </w:rPr>
            </w:pPr>
            <w:r w:rsidRPr="00540AB0">
              <w:rPr>
                <w:snapToGrid w:val="0"/>
              </w:rPr>
              <w:t>170</w:t>
            </w:r>
          </w:p>
        </w:tc>
        <w:tc>
          <w:tcPr>
            <w:tcW w:w="3486" w:type="pct"/>
            <w:tcBorders>
              <w:top w:val="single" w:sz="12" w:space="0" w:color="auto"/>
              <w:left w:val="nil"/>
              <w:bottom w:val="single" w:sz="4" w:space="0" w:color="auto"/>
              <w:right w:val="nil"/>
            </w:tcBorders>
            <w:shd w:val="clear" w:color="auto" w:fill="auto"/>
            <w:hideMark/>
          </w:tcPr>
          <w:p w14:paraId="7C364C29" w14:textId="77777777" w:rsidR="004B2282" w:rsidRPr="00540AB0" w:rsidRDefault="004B2282" w:rsidP="00FC68A1">
            <w:pPr>
              <w:pStyle w:val="Tabletext"/>
              <w:rPr>
                <w:snapToGrid w:val="0"/>
              </w:rPr>
            </w:pPr>
            <w:r w:rsidRPr="00540AB0">
              <w:rPr>
                <w:snapToGrid w:val="0"/>
              </w:rPr>
              <w:t xml:space="preserve">Professional attendance for the purpose of group therapy lasting at least 1 hour given under the direct continuous supervision of a </w:t>
            </w:r>
            <w:r w:rsidRPr="00540AB0">
              <w:t>general practitioner, specialist or consultant physician</w:t>
            </w:r>
            <w:r w:rsidRPr="00540AB0">
              <w:rPr>
                <w:snapToGrid w:val="0"/>
              </w:rPr>
              <w:t xml:space="preserve"> (other than a consultant physician in the practice of </w:t>
            </w:r>
            <w:r w:rsidRPr="00540AB0">
              <w:t xml:space="preserve">the consultant physician’s </w:t>
            </w:r>
            <w:r w:rsidRPr="00540AB0">
              <w:rPr>
                <w:snapToGrid w:val="0"/>
              </w:rPr>
              <w:t>specialty of psychiatry) involving members of a family and persons with close personal relationships with that family—each group of 2 patients</w:t>
            </w:r>
          </w:p>
        </w:tc>
        <w:tc>
          <w:tcPr>
            <w:tcW w:w="827" w:type="pct"/>
            <w:tcBorders>
              <w:top w:val="single" w:sz="12" w:space="0" w:color="auto"/>
              <w:left w:val="nil"/>
              <w:bottom w:val="single" w:sz="4" w:space="0" w:color="auto"/>
              <w:right w:val="nil"/>
            </w:tcBorders>
            <w:shd w:val="clear" w:color="auto" w:fill="auto"/>
            <w:hideMark/>
          </w:tcPr>
          <w:p w14:paraId="4A14CB36" w14:textId="0788F07C" w:rsidR="004B2282" w:rsidRPr="00540AB0" w:rsidRDefault="001936CA" w:rsidP="00FC68A1">
            <w:pPr>
              <w:pStyle w:val="Tabletext"/>
              <w:jc w:val="right"/>
            </w:pPr>
            <w:r>
              <w:t>121.25</w:t>
            </w:r>
          </w:p>
        </w:tc>
      </w:tr>
      <w:tr w:rsidR="004B2282" w:rsidRPr="00540AB0" w14:paraId="038E0C43" w14:textId="77777777" w:rsidTr="00FC68A1">
        <w:tc>
          <w:tcPr>
            <w:tcW w:w="687" w:type="pct"/>
            <w:tcBorders>
              <w:top w:val="single" w:sz="4" w:space="0" w:color="auto"/>
              <w:left w:val="nil"/>
              <w:bottom w:val="single" w:sz="4" w:space="0" w:color="auto"/>
              <w:right w:val="nil"/>
            </w:tcBorders>
            <w:shd w:val="clear" w:color="auto" w:fill="auto"/>
            <w:hideMark/>
          </w:tcPr>
          <w:p w14:paraId="087E357D" w14:textId="77777777" w:rsidR="004B2282" w:rsidRPr="00540AB0" w:rsidRDefault="004B2282" w:rsidP="00FC68A1">
            <w:pPr>
              <w:pStyle w:val="Tabletext"/>
              <w:rPr>
                <w:snapToGrid w:val="0"/>
              </w:rPr>
            </w:pPr>
            <w:r w:rsidRPr="00540AB0">
              <w:rPr>
                <w:snapToGrid w:val="0"/>
              </w:rPr>
              <w:t>171</w:t>
            </w:r>
          </w:p>
        </w:tc>
        <w:tc>
          <w:tcPr>
            <w:tcW w:w="3486" w:type="pct"/>
            <w:tcBorders>
              <w:top w:val="single" w:sz="4" w:space="0" w:color="auto"/>
              <w:left w:val="nil"/>
              <w:bottom w:val="single" w:sz="4" w:space="0" w:color="auto"/>
              <w:right w:val="nil"/>
            </w:tcBorders>
            <w:shd w:val="clear" w:color="auto" w:fill="auto"/>
            <w:hideMark/>
          </w:tcPr>
          <w:p w14:paraId="6CD6A83E" w14:textId="77777777" w:rsidR="004B2282" w:rsidRPr="00540AB0" w:rsidRDefault="004B2282" w:rsidP="00FC68A1">
            <w:pPr>
              <w:pStyle w:val="Tabletext"/>
              <w:rPr>
                <w:snapToGrid w:val="0"/>
              </w:rPr>
            </w:pPr>
            <w:r w:rsidRPr="00540AB0">
              <w:rPr>
                <w:snapToGrid w:val="0"/>
              </w:rPr>
              <w:t xml:space="preserve">Professional attendance for the purpose of group therapy lasting at least 1 hour given under the direct continuous supervision of a </w:t>
            </w:r>
            <w:r w:rsidRPr="00540AB0">
              <w:t>general practitioner, specialist or consultant physician</w:t>
            </w:r>
            <w:r w:rsidRPr="00540AB0">
              <w:rPr>
                <w:snapToGrid w:val="0"/>
              </w:rPr>
              <w:t xml:space="preserve"> (other than a consultant physician in the practice of the consultant physician’s specialty of psychiatry) involving members of a family and persons with close personal relationships with that family—each group of 3 patients</w:t>
            </w:r>
          </w:p>
        </w:tc>
        <w:tc>
          <w:tcPr>
            <w:tcW w:w="827" w:type="pct"/>
            <w:tcBorders>
              <w:top w:val="single" w:sz="4" w:space="0" w:color="auto"/>
              <w:left w:val="nil"/>
              <w:bottom w:val="single" w:sz="4" w:space="0" w:color="auto"/>
              <w:right w:val="nil"/>
            </w:tcBorders>
            <w:shd w:val="clear" w:color="auto" w:fill="auto"/>
            <w:hideMark/>
          </w:tcPr>
          <w:p w14:paraId="02013655" w14:textId="2B7E71C8" w:rsidR="004B2282" w:rsidRPr="00540AB0" w:rsidRDefault="001936CA" w:rsidP="00FC68A1">
            <w:pPr>
              <w:pStyle w:val="Tabletext"/>
              <w:jc w:val="right"/>
            </w:pPr>
            <w:r>
              <w:t>127.75</w:t>
            </w:r>
          </w:p>
        </w:tc>
      </w:tr>
      <w:tr w:rsidR="004B2282" w:rsidRPr="00540AB0" w14:paraId="2709F0B9" w14:textId="77777777" w:rsidTr="00FC68A1">
        <w:tc>
          <w:tcPr>
            <w:tcW w:w="687" w:type="pct"/>
            <w:tcBorders>
              <w:top w:val="single" w:sz="4" w:space="0" w:color="auto"/>
              <w:left w:val="nil"/>
              <w:bottom w:val="single" w:sz="12" w:space="0" w:color="auto"/>
              <w:right w:val="nil"/>
            </w:tcBorders>
            <w:shd w:val="clear" w:color="auto" w:fill="auto"/>
            <w:hideMark/>
          </w:tcPr>
          <w:p w14:paraId="7B790E5A" w14:textId="77777777" w:rsidR="004B2282" w:rsidRPr="00540AB0" w:rsidRDefault="004B2282" w:rsidP="00FC68A1">
            <w:pPr>
              <w:pStyle w:val="Tabletext"/>
              <w:rPr>
                <w:snapToGrid w:val="0"/>
              </w:rPr>
            </w:pPr>
            <w:r w:rsidRPr="00540AB0">
              <w:rPr>
                <w:snapToGrid w:val="0"/>
              </w:rPr>
              <w:t>172</w:t>
            </w:r>
          </w:p>
        </w:tc>
        <w:tc>
          <w:tcPr>
            <w:tcW w:w="3486" w:type="pct"/>
            <w:tcBorders>
              <w:top w:val="single" w:sz="4" w:space="0" w:color="auto"/>
              <w:left w:val="nil"/>
              <w:bottom w:val="single" w:sz="12" w:space="0" w:color="auto"/>
              <w:right w:val="nil"/>
            </w:tcBorders>
            <w:shd w:val="clear" w:color="auto" w:fill="auto"/>
            <w:hideMark/>
          </w:tcPr>
          <w:p w14:paraId="6E288360" w14:textId="77777777" w:rsidR="004B2282" w:rsidRPr="00540AB0" w:rsidRDefault="004B2282" w:rsidP="00FC68A1">
            <w:pPr>
              <w:pStyle w:val="Tabletext"/>
              <w:rPr>
                <w:snapToGrid w:val="0"/>
              </w:rPr>
            </w:pPr>
            <w:r w:rsidRPr="00540AB0">
              <w:rPr>
                <w:snapToGrid w:val="0"/>
              </w:rPr>
              <w:t xml:space="preserve">Professional attendance for the purpose of group therapy lasting at </w:t>
            </w:r>
            <w:r w:rsidRPr="00540AB0">
              <w:rPr>
                <w:snapToGrid w:val="0"/>
              </w:rPr>
              <w:lastRenderedPageBreak/>
              <w:t xml:space="preserve">least 1 hour given under the direct continuous supervision of a </w:t>
            </w:r>
            <w:r w:rsidRPr="00540AB0">
              <w:t>general practitioner, specialist or consultant physician</w:t>
            </w:r>
            <w:r w:rsidRPr="00540AB0">
              <w:rPr>
                <w:snapToGrid w:val="0"/>
              </w:rPr>
              <w:t xml:space="preserve"> (other than a consultant physician in the practice of the consultant physician’s specialty of psychiatry) involving members of a family and persons with close personal relationships with that family—each group of 4 or more patients</w:t>
            </w:r>
          </w:p>
        </w:tc>
        <w:tc>
          <w:tcPr>
            <w:tcW w:w="827" w:type="pct"/>
            <w:tcBorders>
              <w:top w:val="single" w:sz="4" w:space="0" w:color="auto"/>
              <w:left w:val="nil"/>
              <w:bottom w:val="single" w:sz="12" w:space="0" w:color="auto"/>
              <w:right w:val="nil"/>
            </w:tcBorders>
            <w:shd w:val="clear" w:color="auto" w:fill="auto"/>
            <w:hideMark/>
          </w:tcPr>
          <w:p w14:paraId="2344F223" w14:textId="2CDFC9FE" w:rsidR="004B2282" w:rsidRPr="00540AB0" w:rsidRDefault="001936CA" w:rsidP="00FC68A1">
            <w:pPr>
              <w:pStyle w:val="Tabletext"/>
              <w:jc w:val="right"/>
            </w:pPr>
            <w:r>
              <w:lastRenderedPageBreak/>
              <w:t>155.40</w:t>
            </w:r>
          </w:p>
        </w:tc>
      </w:tr>
    </w:tbl>
    <w:p w14:paraId="4364B20A" w14:textId="77777777" w:rsidR="004B2282" w:rsidRPr="00540AB0" w:rsidRDefault="004B2282" w:rsidP="004B2282">
      <w:pPr>
        <w:pStyle w:val="Tabletext"/>
      </w:pPr>
    </w:p>
    <w:p w14:paraId="090EF264" w14:textId="77777777" w:rsidR="004B2282" w:rsidRPr="00540AB0" w:rsidRDefault="004B2282" w:rsidP="004B2282">
      <w:pPr>
        <w:pStyle w:val="ActHead3"/>
      </w:pPr>
      <w:bookmarkStart w:id="144" w:name="_Toc37322587"/>
      <w:r w:rsidRPr="00DD0152">
        <w:rPr>
          <w:rStyle w:val="CharDivNo"/>
        </w:rPr>
        <w:t>Division 2.10</w:t>
      </w:r>
      <w:r w:rsidRPr="00540AB0">
        <w:t>—</w:t>
      </w:r>
      <w:r w:rsidRPr="00DD0152">
        <w:rPr>
          <w:rStyle w:val="CharDivText"/>
        </w:rPr>
        <w:t>Group A7: Acupuncture and non</w:t>
      </w:r>
      <w:r w:rsidRPr="00DD0152">
        <w:rPr>
          <w:rStyle w:val="CharDivText"/>
        </w:rPr>
        <w:noBreakHyphen/>
        <w:t>specialist practitioner items</w:t>
      </w:r>
      <w:bookmarkEnd w:id="144"/>
    </w:p>
    <w:p w14:paraId="1D75A81E" w14:textId="77777777" w:rsidR="004B2282" w:rsidRPr="00540AB0" w:rsidRDefault="004B2282" w:rsidP="004B2282">
      <w:pPr>
        <w:pStyle w:val="ActHead5"/>
      </w:pPr>
      <w:bookmarkStart w:id="145" w:name="_Toc37322588"/>
      <w:r w:rsidRPr="00DD0152">
        <w:rPr>
          <w:rStyle w:val="CharSectno"/>
        </w:rPr>
        <w:t>2.10.1</w:t>
      </w:r>
      <w:r w:rsidRPr="00540AB0">
        <w:t xml:space="preserve">  Meaning of </w:t>
      </w:r>
      <w:r w:rsidRPr="00540AB0">
        <w:rPr>
          <w:i/>
        </w:rPr>
        <w:t>qualified medical acupuncturist</w:t>
      </w:r>
      <w:bookmarkEnd w:id="145"/>
    </w:p>
    <w:p w14:paraId="45BF4CCE" w14:textId="77777777" w:rsidR="004B2282" w:rsidRPr="00540AB0" w:rsidRDefault="004B2282" w:rsidP="004B2282">
      <w:pPr>
        <w:pStyle w:val="subsection"/>
      </w:pPr>
      <w:r w:rsidRPr="00540AB0">
        <w:tab/>
      </w:r>
      <w:r w:rsidRPr="00540AB0">
        <w:tab/>
        <w:t xml:space="preserve">A general practitioner is a </w:t>
      </w:r>
      <w:r w:rsidRPr="00540AB0">
        <w:rPr>
          <w:b/>
          <w:i/>
        </w:rPr>
        <w:t>qualified medical acupuncturist</w:t>
      </w:r>
      <w:r w:rsidRPr="00540AB0">
        <w:t>, for an item, if the Chief Executive Medicare has received a written notice from the Royal Australian College of General Practitioners stating that the general practitioner meets the skills requirements for providing the service described in the item.</w:t>
      </w:r>
    </w:p>
    <w:p w14:paraId="56F266BB" w14:textId="77777777" w:rsidR="004B2282" w:rsidRPr="00540AB0" w:rsidRDefault="004B2282" w:rsidP="004B2282">
      <w:pPr>
        <w:pStyle w:val="ActHead5"/>
      </w:pPr>
      <w:bookmarkStart w:id="146" w:name="_Toc37322589"/>
      <w:r w:rsidRPr="00DD0152">
        <w:rPr>
          <w:rStyle w:val="CharSectno"/>
        </w:rPr>
        <w:t>2.10.2</w:t>
      </w:r>
      <w:r w:rsidRPr="00540AB0">
        <w:t xml:space="preserve">  Items in Group A7</w:t>
      </w:r>
      <w:bookmarkEnd w:id="146"/>
    </w:p>
    <w:p w14:paraId="2C5C035A" w14:textId="77777777" w:rsidR="004B2282" w:rsidRPr="00540AB0" w:rsidRDefault="004B2282" w:rsidP="004B2282">
      <w:pPr>
        <w:pStyle w:val="subsection"/>
      </w:pPr>
      <w:r w:rsidRPr="00540AB0">
        <w:tab/>
      </w:r>
      <w:r w:rsidRPr="00540AB0">
        <w:tab/>
        <w:t>This clause sets out items in Group A7.</w:t>
      </w:r>
    </w:p>
    <w:p w14:paraId="60F9715B" w14:textId="77777777" w:rsidR="004B2282" w:rsidRPr="00540AB0" w:rsidRDefault="004B2282" w:rsidP="004B2282">
      <w:pPr>
        <w:pStyle w:val="Tabletext"/>
      </w:pPr>
    </w:p>
    <w:tbl>
      <w:tblPr>
        <w:tblW w:w="4909" w:type="pct"/>
        <w:tblInd w:w="93"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291"/>
        <w:gridCol w:w="5763"/>
        <w:gridCol w:w="1318"/>
      </w:tblGrid>
      <w:tr w:rsidR="004B2282" w:rsidRPr="00540AB0" w14:paraId="7DC7CADC"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5C7E8BD8" w14:textId="77777777" w:rsidR="004B2282" w:rsidRPr="00540AB0" w:rsidRDefault="004B2282" w:rsidP="00FC68A1">
            <w:pPr>
              <w:pStyle w:val="TableHeading"/>
            </w:pPr>
            <w:r w:rsidRPr="00540AB0">
              <w:t>Group A7—Acupuncture and non</w:t>
            </w:r>
            <w:r>
              <w:noBreakHyphen/>
            </w:r>
            <w:r w:rsidRPr="00540AB0">
              <w:t>specialist practitioner items</w:t>
            </w:r>
          </w:p>
        </w:tc>
      </w:tr>
      <w:tr w:rsidR="004B2282" w:rsidRPr="00540AB0" w14:paraId="4DF2D2DF" w14:textId="77777777" w:rsidTr="00FC68A1">
        <w:trPr>
          <w:tblHeader/>
        </w:trPr>
        <w:tc>
          <w:tcPr>
            <w:tcW w:w="771" w:type="pct"/>
            <w:tcBorders>
              <w:top w:val="single" w:sz="6" w:space="0" w:color="auto"/>
              <w:left w:val="nil"/>
              <w:bottom w:val="single" w:sz="12" w:space="0" w:color="auto"/>
              <w:right w:val="nil"/>
            </w:tcBorders>
            <w:shd w:val="clear" w:color="auto" w:fill="auto"/>
            <w:hideMark/>
          </w:tcPr>
          <w:p w14:paraId="74BE619D" w14:textId="77777777" w:rsidR="004B2282" w:rsidRPr="00540AB0" w:rsidRDefault="004B2282" w:rsidP="00FC68A1">
            <w:pPr>
              <w:pStyle w:val="TableHeading"/>
            </w:pPr>
            <w:r w:rsidRPr="00540AB0">
              <w:t>Column 1</w:t>
            </w:r>
          </w:p>
          <w:p w14:paraId="46B3C270" w14:textId="77777777" w:rsidR="004B2282" w:rsidRPr="00540AB0" w:rsidRDefault="004B2282" w:rsidP="00FC68A1">
            <w:pPr>
              <w:pStyle w:val="TableHeading"/>
            </w:pPr>
            <w:r w:rsidRPr="00540AB0">
              <w:t>Item</w:t>
            </w:r>
            <w:bookmarkStart w:id="147" w:name="BK_S4P35L13C5"/>
            <w:bookmarkStart w:id="148" w:name="BK_S4P29L39C5"/>
            <w:bookmarkEnd w:id="147"/>
            <w:bookmarkEnd w:id="148"/>
          </w:p>
        </w:tc>
        <w:tc>
          <w:tcPr>
            <w:tcW w:w="3442" w:type="pct"/>
            <w:tcBorders>
              <w:top w:val="single" w:sz="6" w:space="0" w:color="auto"/>
              <w:left w:val="nil"/>
              <w:bottom w:val="single" w:sz="12" w:space="0" w:color="auto"/>
              <w:right w:val="nil"/>
            </w:tcBorders>
            <w:shd w:val="clear" w:color="auto" w:fill="auto"/>
            <w:hideMark/>
          </w:tcPr>
          <w:p w14:paraId="79372D02" w14:textId="77777777" w:rsidR="004B2282" w:rsidRPr="00540AB0" w:rsidRDefault="004B2282" w:rsidP="00FC68A1">
            <w:pPr>
              <w:pStyle w:val="TableHeading"/>
            </w:pPr>
            <w:r w:rsidRPr="00540AB0">
              <w:t>Column 2</w:t>
            </w:r>
          </w:p>
          <w:p w14:paraId="54C69C43" w14:textId="77777777" w:rsidR="004B2282" w:rsidRPr="00540AB0" w:rsidRDefault="004B2282" w:rsidP="00FC68A1">
            <w:pPr>
              <w:pStyle w:val="TableHeading"/>
            </w:pPr>
            <w:r w:rsidRPr="00540AB0">
              <w:t>Description</w:t>
            </w:r>
          </w:p>
        </w:tc>
        <w:tc>
          <w:tcPr>
            <w:tcW w:w="787" w:type="pct"/>
            <w:tcBorders>
              <w:top w:val="single" w:sz="6" w:space="0" w:color="auto"/>
              <w:left w:val="nil"/>
              <w:bottom w:val="single" w:sz="12" w:space="0" w:color="auto"/>
              <w:right w:val="nil"/>
            </w:tcBorders>
            <w:shd w:val="clear" w:color="auto" w:fill="auto"/>
            <w:hideMark/>
          </w:tcPr>
          <w:p w14:paraId="62659DF7" w14:textId="77777777" w:rsidR="004B2282" w:rsidRPr="00540AB0" w:rsidRDefault="004B2282" w:rsidP="00FC68A1">
            <w:pPr>
              <w:pStyle w:val="TableHeading"/>
              <w:jc w:val="right"/>
            </w:pPr>
            <w:r w:rsidRPr="00540AB0">
              <w:t>Column 3</w:t>
            </w:r>
          </w:p>
          <w:p w14:paraId="6F69EE96" w14:textId="77777777" w:rsidR="004B2282" w:rsidRPr="00540AB0" w:rsidRDefault="004B2282" w:rsidP="00FC68A1">
            <w:pPr>
              <w:pStyle w:val="TableHeading"/>
              <w:jc w:val="right"/>
            </w:pPr>
            <w:r w:rsidRPr="00540AB0">
              <w:t>Fee ($)</w:t>
            </w:r>
          </w:p>
        </w:tc>
      </w:tr>
      <w:tr w:rsidR="004B2282" w:rsidRPr="00540AB0" w14:paraId="029F3206" w14:textId="77777777" w:rsidTr="00FC68A1">
        <w:tc>
          <w:tcPr>
            <w:tcW w:w="5000" w:type="pct"/>
            <w:gridSpan w:val="3"/>
            <w:tcBorders>
              <w:top w:val="single" w:sz="12" w:space="0" w:color="auto"/>
              <w:left w:val="nil"/>
              <w:bottom w:val="single" w:sz="4" w:space="0" w:color="auto"/>
              <w:right w:val="nil"/>
            </w:tcBorders>
            <w:shd w:val="clear" w:color="auto" w:fill="auto"/>
          </w:tcPr>
          <w:p w14:paraId="7790A1E1" w14:textId="77777777" w:rsidR="004B2282" w:rsidRPr="00540AB0" w:rsidRDefault="004B2282" w:rsidP="00FC68A1">
            <w:pPr>
              <w:pStyle w:val="TableHeading"/>
            </w:pPr>
            <w:r w:rsidRPr="00540AB0">
              <w:t>Subgroup 1—Acupuncture</w:t>
            </w:r>
          </w:p>
        </w:tc>
      </w:tr>
      <w:tr w:rsidR="004B2282" w:rsidRPr="00540AB0" w14:paraId="022D275D" w14:textId="77777777" w:rsidTr="00FC68A1">
        <w:tc>
          <w:tcPr>
            <w:tcW w:w="771" w:type="pct"/>
            <w:tcBorders>
              <w:top w:val="single" w:sz="4" w:space="0" w:color="auto"/>
              <w:left w:val="nil"/>
              <w:bottom w:val="single" w:sz="4" w:space="0" w:color="auto"/>
              <w:right w:val="nil"/>
            </w:tcBorders>
            <w:shd w:val="clear" w:color="auto" w:fill="auto"/>
          </w:tcPr>
          <w:p w14:paraId="304EB845" w14:textId="77777777" w:rsidR="004B2282" w:rsidRPr="00540AB0" w:rsidRDefault="004B2282" w:rsidP="00FC68A1">
            <w:pPr>
              <w:pStyle w:val="Tabletext"/>
              <w:rPr>
                <w:snapToGrid w:val="0"/>
              </w:rPr>
            </w:pPr>
            <w:bookmarkStart w:id="149" w:name="CU_485045"/>
            <w:bookmarkStart w:id="150" w:name="CU_486522"/>
            <w:bookmarkEnd w:id="149"/>
            <w:bookmarkEnd w:id="150"/>
            <w:r w:rsidRPr="00540AB0">
              <w:rPr>
                <w:snapToGrid w:val="0"/>
              </w:rPr>
              <w:t>173</w:t>
            </w:r>
          </w:p>
        </w:tc>
        <w:tc>
          <w:tcPr>
            <w:tcW w:w="3442" w:type="pct"/>
            <w:tcBorders>
              <w:top w:val="single" w:sz="4" w:space="0" w:color="auto"/>
              <w:left w:val="nil"/>
              <w:bottom w:val="single" w:sz="4" w:space="0" w:color="auto"/>
              <w:right w:val="nil"/>
            </w:tcBorders>
            <w:shd w:val="clear" w:color="auto" w:fill="auto"/>
          </w:tcPr>
          <w:p w14:paraId="56FFE95D" w14:textId="77777777" w:rsidR="004B2282" w:rsidRPr="00540AB0" w:rsidRDefault="004B2282" w:rsidP="00FC68A1">
            <w:pPr>
              <w:pStyle w:val="Tabletext"/>
            </w:pPr>
            <w:r w:rsidRPr="00540AB0">
              <w:t>Professional attendance</w:t>
            </w:r>
            <w:r w:rsidRPr="00540AB0">
              <w:rPr>
                <w:snapToGrid w:val="0"/>
              </w:rPr>
              <w:t xml:space="preserve"> at which acupuncture is performed by a medical practitioner by application of stimuli on or through the surface of the skin by any means, including any consultation on the same occasion and another attendance on the same day related to the condition for which the acupuncture was performed</w:t>
            </w:r>
          </w:p>
        </w:tc>
        <w:tc>
          <w:tcPr>
            <w:tcW w:w="787" w:type="pct"/>
            <w:tcBorders>
              <w:top w:val="single" w:sz="4" w:space="0" w:color="auto"/>
              <w:left w:val="nil"/>
              <w:bottom w:val="single" w:sz="4" w:space="0" w:color="auto"/>
              <w:right w:val="nil"/>
            </w:tcBorders>
            <w:shd w:val="clear" w:color="auto" w:fill="auto"/>
          </w:tcPr>
          <w:p w14:paraId="32A86B67" w14:textId="77777777" w:rsidR="004B2282" w:rsidRPr="00540AB0" w:rsidRDefault="001936CA" w:rsidP="00FC68A1">
            <w:pPr>
              <w:pStyle w:val="Tabletext"/>
              <w:jc w:val="right"/>
              <w:rPr>
                <w:snapToGrid w:val="0"/>
              </w:rPr>
            </w:pPr>
            <w:r>
              <w:t>21.65</w:t>
            </w:r>
          </w:p>
        </w:tc>
      </w:tr>
      <w:tr w:rsidR="004B2282" w:rsidRPr="00540AB0" w14:paraId="1F64A3A9" w14:textId="77777777" w:rsidTr="00FC68A1">
        <w:tc>
          <w:tcPr>
            <w:tcW w:w="771" w:type="pct"/>
            <w:tcBorders>
              <w:top w:val="single" w:sz="4" w:space="0" w:color="auto"/>
              <w:left w:val="nil"/>
              <w:bottom w:val="single" w:sz="4" w:space="0" w:color="auto"/>
              <w:right w:val="nil"/>
            </w:tcBorders>
            <w:shd w:val="clear" w:color="auto" w:fill="auto"/>
          </w:tcPr>
          <w:p w14:paraId="194BBF34" w14:textId="77777777" w:rsidR="004B2282" w:rsidRPr="00540AB0" w:rsidRDefault="004B2282" w:rsidP="00FC68A1">
            <w:pPr>
              <w:pStyle w:val="Tabletext"/>
              <w:rPr>
                <w:snapToGrid w:val="0"/>
              </w:rPr>
            </w:pPr>
            <w:r w:rsidRPr="00540AB0">
              <w:rPr>
                <w:snapToGrid w:val="0"/>
              </w:rPr>
              <w:t>193</w:t>
            </w:r>
          </w:p>
        </w:tc>
        <w:tc>
          <w:tcPr>
            <w:tcW w:w="3442" w:type="pct"/>
            <w:tcBorders>
              <w:top w:val="single" w:sz="4" w:space="0" w:color="auto"/>
              <w:left w:val="nil"/>
              <w:bottom w:val="single" w:sz="4" w:space="0" w:color="auto"/>
              <w:right w:val="nil"/>
            </w:tcBorders>
            <w:shd w:val="clear" w:color="auto" w:fill="auto"/>
          </w:tcPr>
          <w:p w14:paraId="09F2EC03" w14:textId="77777777" w:rsidR="004B2282" w:rsidRPr="00540AB0" w:rsidRDefault="004B2282" w:rsidP="00FC68A1">
            <w:pPr>
              <w:pStyle w:val="Tabletext"/>
            </w:pPr>
            <w:r w:rsidRPr="00540AB0">
              <w:t>Professional attendance by a general practitioner who is a qualified medical acupuncturist, at a place other than a hospital, lasting less than 20 minutes and including any of the following that are clinically relevant:</w:t>
            </w:r>
          </w:p>
          <w:p w14:paraId="4754E975" w14:textId="77777777" w:rsidR="004B2282" w:rsidRPr="00540AB0" w:rsidRDefault="004B2282" w:rsidP="00FC68A1">
            <w:pPr>
              <w:pStyle w:val="Tablea"/>
            </w:pPr>
            <w:r w:rsidRPr="00540AB0">
              <w:t>(a) taking a patient history;</w:t>
            </w:r>
          </w:p>
          <w:p w14:paraId="1F8D1A74" w14:textId="77777777" w:rsidR="004B2282" w:rsidRPr="00540AB0" w:rsidRDefault="004B2282" w:rsidP="00FC68A1">
            <w:pPr>
              <w:pStyle w:val="Tablea"/>
            </w:pPr>
            <w:r w:rsidRPr="00540AB0">
              <w:t>(b) performing a clinical examination;</w:t>
            </w:r>
          </w:p>
          <w:p w14:paraId="033C8BAB" w14:textId="77777777" w:rsidR="004B2282" w:rsidRPr="00540AB0" w:rsidRDefault="004B2282" w:rsidP="00FC68A1">
            <w:pPr>
              <w:pStyle w:val="Tablea"/>
            </w:pPr>
            <w:r w:rsidRPr="00540AB0">
              <w:t>(c) arranging any necessary investigation;</w:t>
            </w:r>
          </w:p>
          <w:p w14:paraId="44C6C316" w14:textId="77777777" w:rsidR="004B2282" w:rsidRPr="00540AB0" w:rsidRDefault="004B2282" w:rsidP="00FC68A1">
            <w:pPr>
              <w:pStyle w:val="Tablea"/>
            </w:pPr>
            <w:r w:rsidRPr="00540AB0">
              <w:t>(d) implementing a management plan;</w:t>
            </w:r>
          </w:p>
          <w:p w14:paraId="18370408" w14:textId="77777777" w:rsidR="004B2282" w:rsidRPr="00540AB0" w:rsidRDefault="004B2282" w:rsidP="00FC68A1">
            <w:pPr>
              <w:pStyle w:val="Tablea"/>
            </w:pPr>
            <w:r w:rsidRPr="00540AB0">
              <w:t>(e) providing appropriate preventive health care;</w:t>
            </w:r>
          </w:p>
          <w:p w14:paraId="11A253A4" w14:textId="77777777" w:rsidR="004B2282" w:rsidRPr="00540AB0" w:rsidRDefault="004B2282" w:rsidP="00FC68A1">
            <w:pPr>
              <w:pStyle w:val="Tabletext"/>
            </w:pPr>
            <w:r w:rsidRPr="00540AB0">
              <w:t>for one or more health</w:t>
            </w:r>
            <w:r>
              <w:noBreakHyphen/>
            </w:r>
            <w:r w:rsidRPr="00540AB0">
              <w:t xml:space="preserve">related issues, with appropriate documentation, at which acupuncture is performed by the qualified medical acupuncturist by the application of stimuli on or through the skin by any means, </w:t>
            </w:r>
            <w:r w:rsidRPr="00540AB0">
              <w:rPr>
                <w:iCs/>
              </w:rPr>
              <w:t xml:space="preserve">including any consultation on the same occasion </w:t>
            </w:r>
            <w:r w:rsidRPr="00540AB0">
              <w:rPr>
                <w:iCs/>
              </w:rPr>
              <w:lastRenderedPageBreak/>
              <w:t>and another attendance on the same day related to the condition for which the acupuncture</w:t>
            </w:r>
            <w:r w:rsidRPr="00540AB0">
              <w:rPr>
                <w:bCs/>
                <w:iCs/>
              </w:rPr>
              <w:t xml:space="preserve"> is</w:t>
            </w:r>
            <w:r w:rsidRPr="00540AB0">
              <w:rPr>
                <w:iCs/>
              </w:rPr>
              <w:t xml:space="preserve"> performed</w:t>
            </w:r>
          </w:p>
        </w:tc>
        <w:tc>
          <w:tcPr>
            <w:tcW w:w="787" w:type="pct"/>
            <w:tcBorders>
              <w:top w:val="single" w:sz="4" w:space="0" w:color="auto"/>
              <w:left w:val="nil"/>
              <w:bottom w:val="single" w:sz="4" w:space="0" w:color="auto"/>
              <w:right w:val="nil"/>
            </w:tcBorders>
            <w:shd w:val="clear" w:color="auto" w:fill="auto"/>
          </w:tcPr>
          <w:p w14:paraId="1B6F7EEA" w14:textId="2054E1ED" w:rsidR="004B2282" w:rsidRPr="00540AB0" w:rsidRDefault="001936CA" w:rsidP="00FC68A1">
            <w:pPr>
              <w:pStyle w:val="Tabletext"/>
              <w:jc w:val="right"/>
              <w:rPr>
                <w:snapToGrid w:val="0"/>
              </w:rPr>
            </w:pPr>
            <w:r>
              <w:rPr>
                <w:snapToGrid w:val="0"/>
              </w:rPr>
              <w:lastRenderedPageBreak/>
              <w:t>38.20</w:t>
            </w:r>
          </w:p>
        </w:tc>
      </w:tr>
      <w:tr w:rsidR="004B2282" w:rsidRPr="00540AB0" w14:paraId="48684AC2" w14:textId="77777777" w:rsidTr="00FC68A1">
        <w:tc>
          <w:tcPr>
            <w:tcW w:w="771" w:type="pct"/>
            <w:tcBorders>
              <w:top w:val="single" w:sz="4" w:space="0" w:color="auto"/>
              <w:left w:val="nil"/>
              <w:bottom w:val="single" w:sz="4" w:space="0" w:color="auto"/>
              <w:right w:val="nil"/>
            </w:tcBorders>
            <w:shd w:val="clear" w:color="auto" w:fill="auto"/>
            <w:hideMark/>
          </w:tcPr>
          <w:p w14:paraId="72E75D43" w14:textId="77777777" w:rsidR="004B2282" w:rsidRPr="00540AB0" w:rsidRDefault="004B2282" w:rsidP="00FC68A1">
            <w:pPr>
              <w:pStyle w:val="Tabletext"/>
              <w:rPr>
                <w:snapToGrid w:val="0"/>
              </w:rPr>
            </w:pPr>
            <w:r w:rsidRPr="00540AB0">
              <w:rPr>
                <w:snapToGrid w:val="0"/>
              </w:rPr>
              <w:lastRenderedPageBreak/>
              <w:t>195</w:t>
            </w:r>
          </w:p>
        </w:tc>
        <w:tc>
          <w:tcPr>
            <w:tcW w:w="3442" w:type="pct"/>
            <w:tcBorders>
              <w:top w:val="single" w:sz="4" w:space="0" w:color="auto"/>
              <w:left w:val="nil"/>
              <w:bottom w:val="single" w:sz="4" w:space="0" w:color="auto"/>
              <w:right w:val="nil"/>
            </w:tcBorders>
            <w:shd w:val="clear" w:color="auto" w:fill="auto"/>
            <w:hideMark/>
          </w:tcPr>
          <w:p w14:paraId="30F1CF7F" w14:textId="77777777" w:rsidR="004B2282" w:rsidRPr="00540AB0" w:rsidRDefault="004B2282" w:rsidP="00FC68A1">
            <w:pPr>
              <w:pStyle w:val="Tabletext"/>
            </w:pPr>
            <w:r w:rsidRPr="00540AB0">
              <w:t xml:space="preserve">Professional attendance by a </w:t>
            </w:r>
            <w:r w:rsidRPr="00540AB0">
              <w:rPr>
                <w:bCs/>
              </w:rPr>
              <w:t>general practitioner who is a qualified medical acupuncturist, on one or more patients</w:t>
            </w:r>
            <w:r w:rsidRPr="00540AB0">
              <w:t xml:space="preserve"> at a hospital, lasting less than 20 minutes and including any of the following that are clinically relevant:</w:t>
            </w:r>
          </w:p>
          <w:p w14:paraId="47B2143A" w14:textId="77777777" w:rsidR="004B2282" w:rsidRPr="00540AB0" w:rsidRDefault="004B2282" w:rsidP="00FC68A1">
            <w:pPr>
              <w:pStyle w:val="Tablea"/>
            </w:pPr>
            <w:r w:rsidRPr="00540AB0">
              <w:t>(a) taking a patient history;</w:t>
            </w:r>
          </w:p>
          <w:p w14:paraId="15BECDCA" w14:textId="77777777" w:rsidR="004B2282" w:rsidRPr="00540AB0" w:rsidRDefault="004B2282" w:rsidP="00FC68A1">
            <w:pPr>
              <w:pStyle w:val="Tablea"/>
            </w:pPr>
            <w:r w:rsidRPr="00540AB0">
              <w:t>(b) performing a clinical examination;</w:t>
            </w:r>
          </w:p>
          <w:p w14:paraId="53E97441" w14:textId="77777777" w:rsidR="004B2282" w:rsidRPr="00540AB0" w:rsidRDefault="004B2282" w:rsidP="00FC68A1">
            <w:pPr>
              <w:pStyle w:val="Tablea"/>
            </w:pPr>
            <w:r w:rsidRPr="00540AB0">
              <w:t>(c) arranging any necessary investigation;</w:t>
            </w:r>
          </w:p>
          <w:p w14:paraId="3E1DD275" w14:textId="77777777" w:rsidR="004B2282" w:rsidRPr="00540AB0" w:rsidRDefault="004B2282" w:rsidP="00FC68A1">
            <w:pPr>
              <w:pStyle w:val="Tablea"/>
            </w:pPr>
            <w:r w:rsidRPr="00540AB0">
              <w:t>(d) implementing a management plan;</w:t>
            </w:r>
          </w:p>
          <w:p w14:paraId="191F9B1D" w14:textId="77777777" w:rsidR="004B2282" w:rsidRPr="00540AB0" w:rsidRDefault="004B2282" w:rsidP="00FC68A1">
            <w:pPr>
              <w:pStyle w:val="Tablea"/>
            </w:pPr>
            <w:r w:rsidRPr="00540AB0">
              <w:t>(e) providing appropriate preventive health care;</w:t>
            </w:r>
          </w:p>
          <w:p w14:paraId="6C8E5B62" w14:textId="77777777" w:rsidR="004B2282" w:rsidRPr="00540AB0" w:rsidRDefault="004B2282" w:rsidP="00FC68A1">
            <w:pPr>
              <w:pStyle w:val="Tabletext"/>
            </w:pPr>
            <w:r w:rsidRPr="00540AB0">
              <w:t>for one or more health</w:t>
            </w:r>
            <w:r>
              <w:noBreakHyphen/>
            </w:r>
            <w:r w:rsidRPr="00540AB0">
              <w:t xml:space="preserve">related issues, with appropriate documentation, at which acupuncture is performed by the qualified medical acupuncturist by the application of stimuli on or through the skin by any means, </w:t>
            </w:r>
            <w:r w:rsidRPr="00540AB0">
              <w:rPr>
                <w:iCs/>
              </w:rPr>
              <w:t xml:space="preserve">including any consultation on the same occasion and another attendance on the same day related to the </w:t>
            </w:r>
            <w:r w:rsidRPr="00540AB0">
              <w:t>condition</w:t>
            </w:r>
            <w:r w:rsidRPr="00540AB0">
              <w:rPr>
                <w:iCs/>
              </w:rPr>
              <w:t xml:space="preserve"> for which the acupuncture</w:t>
            </w:r>
            <w:r w:rsidRPr="00540AB0">
              <w:rPr>
                <w:bCs/>
                <w:iCs/>
              </w:rPr>
              <w:t xml:space="preserve"> is</w:t>
            </w:r>
            <w:r w:rsidRPr="00540AB0">
              <w:rPr>
                <w:iCs/>
              </w:rPr>
              <w:t xml:space="preserve"> performed</w:t>
            </w:r>
          </w:p>
        </w:tc>
        <w:tc>
          <w:tcPr>
            <w:tcW w:w="787" w:type="pct"/>
            <w:tcBorders>
              <w:top w:val="single" w:sz="4" w:space="0" w:color="auto"/>
              <w:left w:val="nil"/>
              <w:bottom w:val="single" w:sz="4" w:space="0" w:color="auto"/>
              <w:right w:val="nil"/>
            </w:tcBorders>
            <w:shd w:val="clear" w:color="auto" w:fill="auto"/>
            <w:hideMark/>
          </w:tcPr>
          <w:p w14:paraId="2C54B31E" w14:textId="77777777" w:rsidR="004B2282" w:rsidRPr="00540AB0" w:rsidRDefault="004B2282" w:rsidP="00FC68A1">
            <w:pPr>
              <w:pStyle w:val="Tabletext"/>
              <w:rPr>
                <w:snapToGrid w:val="0"/>
              </w:rPr>
            </w:pPr>
            <w:r w:rsidRPr="00540AB0">
              <w:rPr>
                <w:snapToGrid w:val="0"/>
              </w:rPr>
              <w:t>Amount under clause 2.1.1</w:t>
            </w:r>
          </w:p>
        </w:tc>
      </w:tr>
      <w:tr w:rsidR="004B2282" w:rsidRPr="00540AB0" w14:paraId="04663FB2" w14:textId="77777777" w:rsidTr="00FC68A1">
        <w:tc>
          <w:tcPr>
            <w:tcW w:w="771" w:type="pct"/>
            <w:tcBorders>
              <w:top w:val="single" w:sz="4" w:space="0" w:color="auto"/>
              <w:left w:val="nil"/>
              <w:bottom w:val="single" w:sz="4" w:space="0" w:color="auto"/>
              <w:right w:val="nil"/>
            </w:tcBorders>
            <w:shd w:val="clear" w:color="auto" w:fill="auto"/>
            <w:hideMark/>
          </w:tcPr>
          <w:p w14:paraId="6408CB8B" w14:textId="77777777" w:rsidR="004B2282" w:rsidRPr="00540AB0" w:rsidRDefault="004B2282" w:rsidP="00FC68A1">
            <w:pPr>
              <w:pStyle w:val="Tabletext"/>
              <w:rPr>
                <w:snapToGrid w:val="0"/>
              </w:rPr>
            </w:pPr>
            <w:bookmarkStart w:id="151" w:name="CU_686652"/>
            <w:bookmarkStart w:id="152" w:name="CU_688129"/>
            <w:bookmarkEnd w:id="151"/>
            <w:bookmarkEnd w:id="152"/>
            <w:r w:rsidRPr="00540AB0">
              <w:t>197</w:t>
            </w:r>
          </w:p>
        </w:tc>
        <w:tc>
          <w:tcPr>
            <w:tcW w:w="3442" w:type="pct"/>
            <w:tcBorders>
              <w:top w:val="single" w:sz="4" w:space="0" w:color="auto"/>
              <w:left w:val="nil"/>
              <w:bottom w:val="single" w:sz="4" w:space="0" w:color="auto"/>
              <w:right w:val="nil"/>
            </w:tcBorders>
            <w:shd w:val="clear" w:color="auto" w:fill="auto"/>
            <w:hideMark/>
          </w:tcPr>
          <w:p w14:paraId="40756FE2" w14:textId="77777777" w:rsidR="004B2282" w:rsidRPr="00540AB0" w:rsidRDefault="004B2282" w:rsidP="00FC68A1">
            <w:pPr>
              <w:pStyle w:val="Tabletext"/>
            </w:pPr>
            <w:r w:rsidRPr="00540AB0">
              <w:t>Professional attendance by a general practitioner who is a qualified medical acupuncturist, at a place other than a hospital, lasting at least 20 minutes and including any of the following that are clinically relevant:</w:t>
            </w:r>
          </w:p>
          <w:p w14:paraId="74520984" w14:textId="77777777" w:rsidR="004B2282" w:rsidRPr="00540AB0" w:rsidRDefault="004B2282" w:rsidP="00FC68A1">
            <w:pPr>
              <w:pStyle w:val="Tablea"/>
            </w:pPr>
            <w:r w:rsidRPr="00540AB0">
              <w:t>(a) taking a detailed patient history;</w:t>
            </w:r>
          </w:p>
          <w:p w14:paraId="0A43F3AF" w14:textId="77777777" w:rsidR="004B2282" w:rsidRPr="00540AB0" w:rsidRDefault="004B2282" w:rsidP="00FC68A1">
            <w:pPr>
              <w:pStyle w:val="Tablea"/>
            </w:pPr>
            <w:r w:rsidRPr="00540AB0">
              <w:t>(b) performing a clinical examination;</w:t>
            </w:r>
          </w:p>
          <w:p w14:paraId="6BE8353F" w14:textId="77777777" w:rsidR="004B2282" w:rsidRPr="00540AB0" w:rsidRDefault="004B2282" w:rsidP="00FC68A1">
            <w:pPr>
              <w:pStyle w:val="Tablea"/>
            </w:pPr>
            <w:r w:rsidRPr="00540AB0">
              <w:t>(c) arranging any necessary investigation;</w:t>
            </w:r>
          </w:p>
          <w:p w14:paraId="464FA653" w14:textId="77777777" w:rsidR="004B2282" w:rsidRPr="00540AB0" w:rsidRDefault="004B2282" w:rsidP="00FC68A1">
            <w:pPr>
              <w:pStyle w:val="Tablea"/>
            </w:pPr>
            <w:r w:rsidRPr="00540AB0">
              <w:t>(d) implementing a management plan;</w:t>
            </w:r>
          </w:p>
          <w:p w14:paraId="78ACA27A" w14:textId="77777777" w:rsidR="004B2282" w:rsidRPr="00540AB0" w:rsidRDefault="004B2282" w:rsidP="00FC68A1">
            <w:pPr>
              <w:pStyle w:val="Tablea"/>
            </w:pPr>
            <w:r w:rsidRPr="00540AB0">
              <w:t>(e) providing appropriate preventive health care;</w:t>
            </w:r>
          </w:p>
          <w:p w14:paraId="11E22AD8" w14:textId="77777777" w:rsidR="004B2282" w:rsidRPr="00540AB0" w:rsidRDefault="004B2282" w:rsidP="00FC68A1">
            <w:pPr>
              <w:pStyle w:val="Tabletext"/>
            </w:pPr>
            <w:r w:rsidRPr="00540AB0">
              <w:t>for one or more health</w:t>
            </w:r>
            <w:r>
              <w:noBreakHyphen/>
            </w:r>
            <w:r w:rsidRPr="00540AB0">
              <w:t xml:space="preserve">related issues, with appropriate documentation, at which acupuncture is performed by the qualified medical acupuncturist by the application of stimuli on or through the skin by any means, </w:t>
            </w:r>
            <w:r w:rsidRPr="00540AB0">
              <w:rPr>
                <w:iCs/>
              </w:rPr>
              <w:t>including any consultation on the same occasion and another attendance on the same day related to the condition for which the acupuncture</w:t>
            </w:r>
            <w:r w:rsidRPr="00540AB0">
              <w:rPr>
                <w:bCs/>
                <w:iCs/>
              </w:rPr>
              <w:t xml:space="preserve"> is</w:t>
            </w:r>
            <w:r w:rsidRPr="00540AB0">
              <w:rPr>
                <w:iCs/>
              </w:rPr>
              <w:t xml:space="preserve"> performed</w:t>
            </w:r>
          </w:p>
        </w:tc>
        <w:tc>
          <w:tcPr>
            <w:tcW w:w="787" w:type="pct"/>
            <w:tcBorders>
              <w:top w:val="single" w:sz="4" w:space="0" w:color="auto"/>
              <w:left w:val="nil"/>
              <w:bottom w:val="single" w:sz="4" w:space="0" w:color="auto"/>
              <w:right w:val="nil"/>
            </w:tcBorders>
            <w:shd w:val="clear" w:color="auto" w:fill="auto"/>
            <w:hideMark/>
          </w:tcPr>
          <w:p w14:paraId="2C925226" w14:textId="736C13F7" w:rsidR="004B2282" w:rsidRPr="00540AB0" w:rsidRDefault="001936CA" w:rsidP="00FC68A1">
            <w:pPr>
              <w:pStyle w:val="Tabletext"/>
              <w:jc w:val="right"/>
            </w:pPr>
            <w:r>
              <w:t>73.95</w:t>
            </w:r>
          </w:p>
        </w:tc>
      </w:tr>
      <w:tr w:rsidR="004B2282" w:rsidRPr="00540AB0" w14:paraId="4DE7B19A" w14:textId="77777777" w:rsidTr="00FC68A1">
        <w:tc>
          <w:tcPr>
            <w:tcW w:w="771" w:type="pct"/>
            <w:tcBorders>
              <w:top w:val="single" w:sz="4" w:space="0" w:color="auto"/>
              <w:left w:val="nil"/>
              <w:bottom w:val="single" w:sz="12" w:space="0" w:color="auto"/>
              <w:right w:val="nil"/>
            </w:tcBorders>
            <w:shd w:val="clear" w:color="auto" w:fill="auto"/>
            <w:hideMark/>
          </w:tcPr>
          <w:p w14:paraId="61A63281" w14:textId="77777777" w:rsidR="004B2282" w:rsidRPr="00540AB0" w:rsidRDefault="004B2282" w:rsidP="00FC68A1">
            <w:pPr>
              <w:pStyle w:val="Tabletext"/>
              <w:rPr>
                <w:snapToGrid w:val="0"/>
              </w:rPr>
            </w:pPr>
            <w:bookmarkStart w:id="153" w:name="CU_787451"/>
            <w:bookmarkStart w:id="154" w:name="CU_788928"/>
            <w:bookmarkEnd w:id="153"/>
            <w:bookmarkEnd w:id="154"/>
            <w:r w:rsidRPr="00540AB0">
              <w:t>199</w:t>
            </w:r>
          </w:p>
        </w:tc>
        <w:tc>
          <w:tcPr>
            <w:tcW w:w="3442" w:type="pct"/>
            <w:tcBorders>
              <w:top w:val="single" w:sz="4" w:space="0" w:color="auto"/>
              <w:left w:val="nil"/>
              <w:bottom w:val="single" w:sz="12" w:space="0" w:color="auto"/>
              <w:right w:val="nil"/>
            </w:tcBorders>
            <w:shd w:val="clear" w:color="auto" w:fill="auto"/>
            <w:hideMark/>
          </w:tcPr>
          <w:p w14:paraId="3FEC6A76" w14:textId="77777777" w:rsidR="004B2282" w:rsidRPr="00540AB0" w:rsidRDefault="004B2282" w:rsidP="00FC68A1">
            <w:pPr>
              <w:pStyle w:val="Tabletext"/>
            </w:pPr>
            <w:r w:rsidRPr="00540AB0">
              <w:t>Professional attendance by a general practitioner who is a qualified medical acupuncturist, at a place other than a hospital, lasting at least 40 minutes and including any of the following that are clinically relevant:</w:t>
            </w:r>
          </w:p>
          <w:p w14:paraId="6BBD0469" w14:textId="77777777" w:rsidR="004B2282" w:rsidRPr="00540AB0" w:rsidRDefault="004B2282" w:rsidP="00FC68A1">
            <w:pPr>
              <w:pStyle w:val="Tablea"/>
            </w:pPr>
            <w:r w:rsidRPr="00540AB0">
              <w:t>(a) taking an extensive patient history;</w:t>
            </w:r>
          </w:p>
          <w:p w14:paraId="4D5F1E4A" w14:textId="77777777" w:rsidR="004B2282" w:rsidRPr="00540AB0" w:rsidRDefault="004B2282" w:rsidP="00FC68A1">
            <w:pPr>
              <w:pStyle w:val="Tablea"/>
            </w:pPr>
            <w:r w:rsidRPr="00540AB0">
              <w:t>(b) performing a clinical examination;</w:t>
            </w:r>
          </w:p>
          <w:p w14:paraId="5519D752" w14:textId="77777777" w:rsidR="004B2282" w:rsidRPr="00540AB0" w:rsidRDefault="004B2282" w:rsidP="00FC68A1">
            <w:pPr>
              <w:pStyle w:val="Tablea"/>
            </w:pPr>
            <w:r w:rsidRPr="00540AB0">
              <w:t>(c) arranging any necessary investigation;</w:t>
            </w:r>
          </w:p>
          <w:p w14:paraId="5B6647D8" w14:textId="77777777" w:rsidR="004B2282" w:rsidRPr="00540AB0" w:rsidRDefault="004B2282" w:rsidP="00FC68A1">
            <w:pPr>
              <w:pStyle w:val="Tablea"/>
            </w:pPr>
            <w:r w:rsidRPr="00540AB0">
              <w:t>(d) implementing a management plan;</w:t>
            </w:r>
          </w:p>
          <w:p w14:paraId="7DDF0840" w14:textId="77777777" w:rsidR="004B2282" w:rsidRPr="00540AB0" w:rsidRDefault="004B2282" w:rsidP="00FC68A1">
            <w:pPr>
              <w:pStyle w:val="Tablea"/>
            </w:pPr>
            <w:r w:rsidRPr="00540AB0">
              <w:t>(e) providing appropriate preventive health care;</w:t>
            </w:r>
          </w:p>
          <w:p w14:paraId="704C76D5" w14:textId="77777777" w:rsidR="004B2282" w:rsidRPr="00540AB0" w:rsidRDefault="004B2282" w:rsidP="00FC68A1">
            <w:pPr>
              <w:pStyle w:val="Tabletext"/>
            </w:pPr>
            <w:r w:rsidRPr="00540AB0">
              <w:t>for one or more health</w:t>
            </w:r>
            <w:r>
              <w:noBreakHyphen/>
            </w:r>
            <w:r w:rsidRPr="00540AB0">
              <w:t xml:space="preserve">related issues, with appropriate documentation, at which acupuncture is performed by the qualified medical acupuncturist by the application of stimuli on or through the skin by any means, </w:t>
            </w:r>
            <w:r w:rsidRPr="00540AB0">
              <w:rPr>
                <w:iCs/>
              </w:rPr>
              <w:t xml:space="preserve">including any consultation on the same occasion </w:t>
            </w:r>
            <w:r w:rsidRPr="00540AB0">
              <w:rPr>
                <w:iCs/>
              </w:rPr>
              <w:lastRenderedPageBreak/>
              <w:t>and another attendance on the same day related to the condition for which the acupuncture</w:t>
            </w:r>
            <w:r w:rsidRPr="00540AB0">
              <w:rPr>
                <w:bCs/>
                <w:iCs/>
              </w:rPr>
              <w:t xml:space="preserve"> is</w:t>
            </w:r>
            <w:r w:rsidRPr="00540AB0">
              <w:rPr>
                <w:iCs/>
              </w:rPr>
              <w:t xml:space="preserve"> performed</w:t>
            </w:r>
          </w:p>
        </w:tc>
        <w:tc>
          <w:tcPr>
            <w:tcW w:w="787" w:type="pct"/>
            <w:tcBorders>
              <w:top w:val="single" w:sz="4" w:space="0" w:color="auto"/>
              <w:left w:val="nil"/>
              <w:bottom w:val="single" w:sz="12" w:space="0" w:color="auto"/>
              <w:right w:val="nil"/>
            </w:tcBorders>
            <w:shd w:val="clear" w:color="auto" w:fill="auto"/>
            <w:hideMark/>
          </w:tcPr>
          <w:p w14:paraId="4077C5AF" w14:textId="1446E6E4" w:rsidR="004B2282" w:rsidRPr="00540AB0" w:rsidRDefault="001936CA" w:rsidP="00FC68A1">
            <w:pPr>
              <w:pStyle w:val="Tabletext"/>
              <w:jc w:val="right"/>
            </w:pPr>
            <w:r>
              <w:lastRenderedPageBreak/>
              <w:t>108.85</w:t>
            </w:r>
          </w:p>
        </w:tc>
      </w:tr>
    </w:tbl>
    <w:p w14:paraId="4C95316B" w14:textId="77777777" w:rsidR="004B2282" w:rsidRPr="00540AB0" w:rsidRDefault="004B2282" w:rsidP="004B2282">
      <w:pPr>
        <w:pStyle w:val="Tabletext"/>
      </w:pPr>
    </w:p>
    <w:p w14:paraId="1295B2DC" w14:textId="77777777" w:rsidR="004B2282" w:rsidRPr="00540AB0" w:rsidRDefault="004B2282" w:rsidP="004B2282">
      <w:pPr>
        <w:pStyle w:val="ActHead3"/>
      </w:pPr>
      <w:bookmarkStart w:id="155" w:name="_Toc37322590"/>
      <w:r w:rsidRPr="00DD0152">
        <w:rPr>
          <w:rStyle w:val="CharDivNo"/>
        </w:rPr>
        <w:t>Division 2.11</w:t>
      </w:r>
      <w:r w:rsidRPr="00540AB0">
        <w:t>—</w:t>
      </w:r>
      <w:r w:rsidRPr="00DD0152">
        <w:rPr>
          <w:rStyle w:val="CharDivText"/>
        </w:rPr>
        <w:t>Group A8: Consultant psychiatrist attendances to which no other item applies</w:t>
      </w:r>
      <w:bookmarkEnd w:id="155"/>
    </w:p>
    <w:p w14:paraId="13FB655C" w14:textId="77777777" w:rsidR="004B2282" w:rsidRPr="00540AB0" w:rsidRDefault="004B2282" w:rsidP="004B2282">
      <w:pPr>
        <w:pStyle w:val="ActHead5"/>
      </w:pPr>
      <w:bookmarkStart w:id="156" w:name="_Toc37322591"/>
      <w:r w:rsidRPr="00DD0152">
        <w:rPr>
          <w:rStyle w:val="CharSectno"/>
        </w:rPr>
        <w:t>2.11.1</w:t>
      </w:r>
      <w:r w:rsidRPr="00540AB0">
        <w:t xml:space="preserve">  Restriction on timing of services in items 291, 293 and 359</w:t>
      </w:r>
      <w:bookmarkEnd w:id="156"/>
    </w:p>
    <w:p w14:paraId="2E6C402E" w14:textId="77777777" w:rsidR="004B2282" w:rsidRPr="00540AB0" w:rsidRDefault="004B2282" w:rsidP="004B2282">
      <w:pPr>
        <w:pStyle w:val="subsection"/>
      </w:pPr>
      <w:r w:rsidRPr="00540AB0">
        <w:tab/>
      </w:r>
      <w:r w:rsidRPr="00540AB0">
        <w:tab/>
        <w:t>Items 291, 293 and 359 may only apply once in a 12 month period.</w:t>
      </w:r>
    </w:p>
    <w:p w14:paraId="09E702AD" w14:textId="77777777" w:rsidR="004B2282" w:rsidRPr="00540AB0" w:rsidRDefault="004B2282" w:rsidP="004B2282">
      <w:pPr>
        <w:pStyle w:val="ActHead5"/>
      </w:pPr>
      <w:bookmarkStart w:id="157" w:name="_Toc37322592"/>
      <w:r w:rsidRPr="00DD0152">
        <w:rPr>
          <w:rStyle w:val="CharSectno"/>
        </w:rPr>
        <w:t>2.11.2</w:t>
      </w:r>
      <w:r w:rsidRPr="00540AB0">
        <w:t xml:space="preserve">  Restriction on items 342, 344 and 346</w:t>
      </w:r>
      <w:bookmarkEnd w:id="157"/>
    </w:p>
    <w:p w14:paraId="7E5E51C7" w14:textId="77777777" w:rsidR="004B2282" w:rsidRPr="00540AB0" w:rsidRDefault="004B2282" w:rsidP="004B2282">
      <w:pPr>
        <w:pStyle w:val="subsection"/>
      </w:pPr>
      <w:r w:rsidRPr="00540AB0">
        <w:tab/>
      </w:r>
      <w:r w:rsidRPr="00540AB0">
        <w:tab/>
        <w:t>Items 342, 344 and 346 apply only to a service provided in the course of a personal attendance by a single medical practitioner.</w:t>
      </w:r>
    </w:p>
    <w:p w14:paraId="03744292" w14:textId="77777777" w:rsidR="004B2282" w:rsidRPr="00540AB0" w:rsidRDefault="004B2282" w:rsidP="004B2282">
      <w:pPr>
        <w:pStyle w:val="ActHead5"/>
      </w:pPr>
      <w:bookmarkStart w:id="158" w:name="_Toc37322593"/>
      <w:r w:rsidRPr="00DD0152">
        <w:rPr>
          <w:rStyle w:val="CharSectno"/>
        </w:rPr>
        <w:t>2.11.3</w:t>
      </w:r>
      <w:r w:rsidRPr="00540AB0">
        <w:t xml:space="preserve">  Restriction on items 353 to 361—location of patient</w:t>
      </w:r>
      <w:bookmarkEnd w:id="158"/>
    </w:p>
    <w:p w14:paraId="1E2A9782" w14:textId="77777777" w:rsidR="004B2282" w:rsidRPr="00540AB0" w:rsidRDefault="004B2282" w:rsidP="004B2282">
      <w:pPr>
        <w:pStyle w:val="subsection"/>
      </w:pPr>
      <w:r w:rsidRPr="00540AB0">
        <w:tab/>
      </w:r>
      <w:r w:rsidRPr="00540AB0">
        <w:tab/>
        <w:t>Items 353 to 361 apply only to a consultation that is provided to a patient in a regional, rural or remote area.</w:t>
      </w:r>
    </w:p>
    <w:p w14:paraId="6303201B" w14:textId="77777777" w:rsidR="004B2282" w:rsidRPr="00540AB0" w:rsidRDefault="004B2282" w:rsidP="004B2282">
      <w:pPr>
        <w:pStyle w:val="ActHead5"/>
      </w:pPr>
      <w:bookmarkStart w:id="159" w:name="_Toc37322594"/>
      <w:r w:rsidRPr="00DD0152">
        <w:rPr>
          <w:rStyle w:val="CharSectno"/>
        </w:rPr>
        <w:t>2.11.4</w:t>
      </w:r>
      <w:r w:rsidRPr="00540AB0">
        <w:t xml:space="preserve">  Meaning of </w:t>
      </w:r>
      <w:r w:rsidRPr="00540AB0">
        <w:rPr>
          <w:i/>
        </w:rPr>
        <w:t>risk assessment</w:t>
      </w:r>
      <w:bookmarkEnd w:id="159"/>
    </w:p>
    <w:p w14:paraId="09F38966" w14:textId="77777777" w:rsidR="004B2282" w:rsidRPr="00540AB0" w:rsidRDefault="004B2282" w:rsidP="004B2282">
      <w:pPr>
        <w:pStyle w:val="subsection"/>
      </w:pPr>
      <w:r w:rsidRPr="00540AB0">
        <w:tab/>
      </w:r>
      <w:r w:rsidRPr="00540AB0">
        <w:tab/>
        <w:t>In item 289:</w:t>
      </w:r>
    </w:p>
    <w:p w14:paraId="5EEABC82" w14:textId="77777777" w:rsidR="004B2282" w:rsidRPr="00540AB0" w:rsidRDefault="004B2282" w:rsidP="004B2282">
      <w:pPr>
        <w:pStyle w:val="Definition"/>
      </w:pPr>
      <w:r w:rsidRPr="00540AB0">
        <w:rPr>
          <w:b/>
          <w:i/>
          <w:lang w:eastAsia="en-US"/>
        </w:rPr>
        <w:t>risk assessment</w:t>
      </w:r>
      <w:r w:rsidRPr="00540AB0">
        <w:rPr>
          <w:b/>
          <w:i/>
        </w:rPr>
        <w:t xml:space="preserve"> </w:t>
      </w:r>
      <w:r w:rsidRPr="00540AB0">
        <w:t>means an assessment of:</w:t>
      </w:r>
    </w:p>
    <w:p w14:paraId="6E4EB8BE" w14:textId="77777777" w:rsidR="004B2282" w:rsidRPr="00540AB0" w:rsidRDefault="004B2282" w:rsidP="004B2282">
      <w:pPr>
        <w:pStyle w:val="paragraph"/>
      </w:pPr>
      <w:r w:rsidRPr="00540AB0">
        <w:tab/>
        <w:t>(a)</w:t>
      </w:r>
      <w:r w:rsidRPr="00540AB0">
        <w:tab/>
        <w:t>the risk to the patient of a contributing co</w:t>
      </w:r>
      <w:r>
        <w:noBreakHyphen/>
      </w:r>
      <w:r w:rsidRPr="00540AB0">
        <w:t>morbidity; and</w:t>
      </w:r>
    </w:p>
    <w:p w14:paraId="5D1231FB" w14:textId="77777777" w:rsidR="004B2282" w:rsidRPr="00540AB0" w:rsidRDefault="004B2282" w:rsidP="004B2282">
      <w:pPr>
        <w:pStyle w:val="paragraph"/>
      </w:pPr>
      <w:r w:rsidRPr="00540AB0">
        <w:tab/>
        <w:t>(b)</w:t>
      </w:r>
      <w:r w:rsidRPr="00540AB0">
        <w:tab/>
        <w:t>environmental, physical, social and emotional risk factors that may apply to the patient or to another individual.</w:t>
      </w:r>
    </w:p>
    <w:p w14:paraId="1E1445D3" w14:textId="77777777" w:rsidR="004B2282" w:rsidRPr="00540AB0" w:rsidRDefault="004B2282" w:rsidP="004B2282">
      <w:pPr>
        <w:pStyle w:val="ActHead5"/>
      </w:pPr>
      <w:bookmarkStart w:id="160" w:name="_Toc37322595"/>
      <w:r w:rsidRPr="00DD0152">
        <w:rPr>
          <w:rStyle w:val="CharSectno"/>
        </w:rPr>
        <w:t>2.11.5</w:t>
      </w:r>
      <w:r w:rsidRPr="00540AB0">
        <w:t xml:space="preserve">  Items in Group A8</w:t>
      </w:r>
      <w:bookmarkEnd w:id="160"/>
    </w:p>
    <w:p w14:paraId="0AC768C0" w14:textId="77777777" w:rsidR="004B2282" w:rsidRPr="00540AB0" w:rsidRDefault="004B2282" w:rsidP="004B2282">
      <w:pPr>
        <w:pStyle w:val="subsection"/>
      </w:pPr>
      <w:r w:rsidRPr="00540AB0">
        <w:tab/>
      </w:r>
      <w:r w:rsidRPr="00540AB0">
        <w:tab/>
        <w:t>This clause sets out items in Group A8.</w:t>
      </w:r>
    </w:p>
    <w:p w14:paraId="1F0A50F7" w14:textId="77777777" w:rsidR="004B2282" w:rsidRPr="00540AB0" w:rsidRDefault="004B2282" w:rsidP="004B2282">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4"/>
        <w:gridCol w:w="5688"/>
        <w:gridCol w:w="1533"/>
      </w:tblGrid>
      <w:tr w:rsidR="004B2282" w:rsidRPr="00540AB0" w14:paraId="09127275"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69D0C495" w14:textId="77777777" w:rsidR="004B2282" w:rsidRPr="00540AB0" w:rsidRDefault="004B2282" w:rsidP="00FC68A1">
            <w:pPr>
              <w:pStyle w:val="TableHeading"/>
            </w:pPr>
            <w:r w:rsidRPr="00540AB0">
              <w:t>Group A8—Consultant psychiatrist attendances to which no other item applies</w:t>
            </w:r>
          </w:p>
        </w:tc>
      </w:tr>
      <w:tr w:rsidR="004B2282" w:rsidRPr="00540AB0" w14:paraId="7A2659D4" w14:textId="77777777" w:rsidTr="00FC68A1">
        <w:trPr>
          <w:tblHeader/>
        </w:trPr>
        <w:tc>
          <w:tcPr>
            <w:tcW w:w="694" w:type="pct"/>
            <w:tcBorders>
              <w:top w:val="single" w:sz="6" w:space="0" w:color="auto"/>
              <w:left w:val="nil"/>
              <w:bottom w:val="single" w:sz="12" w:space="0" w:color="auto"/>
              <w:right w:val="nil"/>
            </w:tcBorders>
            <w:shd w:val="clear" w:color="auto" w:fill="auto"/>
            <w:hideMark/>
          </w:tcPr>
          <w:p w14:paraId="23BD9C51" w14:textId="77777777" w:rsidR="004B2282" w:rsidRPr="00540AB0" w:rsidRDefault="004B2282" w:rsidP="00FC68A1">
            <w:pPr>
              <w:pStyle w:val="TableHeading"/>
            </w:pPr>
            <w:r w:rsidRPr="00540AB0">
              <w:t>Column 1</w:t>
            </w:r>
          </w:p>
          <w:p w14:paraId="3C22908A" w14:textId="77777777" w:rsidR="004B2282" w:rsidRPr="00540AB0" w:rsidRDefault="004B2282" w:rsidP="00FC68A1">
            <w:pPr>
              <w:pStyle w:val="TableHeading"/>
            </w:pPr>
            <w:r w:rsidRPr="00540AB0">
              <w:t>Item</w:t>
            </w:r>
            <w:bookmarkStart w:id="161" w:name="BK_S4P37L22C5"/>
            <w:bookmarkStart w:id="162" w:name="BK_S4P32L8C5"/>
            <w:bookmarkEnd w:id="161"/>
            <w:bookmarkEnd w:id="162"/>
          </w:p>
        </w:tc>
        <w:tc>
          <w:tcPr>
            <w:tcW w:w="3392" w:type="pct"/>
            <w:tcBorders>
              <w:top w:val="single" w:sz="6" w:space="0" w:color="auto"/>
              <w:left w:val="nil"/>
              <w:bottom w:val="single" w:sz="12" w:space="0" w:color="auto"/>
              <w:right w:val="nil"/>
            </w:tcBorders>
            <w:shd w:val="clear" w:color="auto" w:fill="auto"/>
            <w:hideMark/>
          </w:tcPr>
          <w:p w14:paraId="150FD20E" w14:textId="77777777" w:rsidR="004B2282" w:rsidRPr="00540AB0" w:rsidRDefault="004B2282" w:rsidP="00FC68A1">
            <w:pPr>
              <w:pStyle w:val="TableHeading"/>
            </w:pPr>
            <w:r w:rsidRPr="00540AB0">
              <w:t>Column 2</w:t>
            </w:r>
          </w:p>
          <w:p w14:paraId="1AFA2759" w14:textId="77777777" w:rsidR="004B2282" w:rsidRPr="00540AB0" w:rsidRDefault="004B2282" w:rsidP="00FC68A1">
            <w:pPr>
              <w:pStyle w:val="TableHeading"/>
            </w:pPr>
            <w:r w:rsidRPr="00540AB0">
              <w:t>Description</w:t>
            </w:r>
          </w:p>
        </w:tc>
        <w:tc>
          <w:tcPr>
            <w:tcW w:w="915" w:type="pct"/>
            <w:tcBorders>
              <w:top w:val="single" w:sz="6" w:space="0" w:color="auto"/>
              <w:left w:val="nil"/>
              <w:bottom w:val="single" w:sz="12" w:space="0" w:color="auto"/>
              <w:right w:val="nil"/>
            </w:tcBorders>
            <w:shd w:val="clear" w:color="auto" w:fill="auto"/>
            <w:hideMark/>
          </w:tcPr>
          <w:p w14:paraId="09C44705" w14:textId="77777777" w:rsidR="004B2282" w:rsidRPr="00540AB0" w:rsidRDefault="004B2282" w:rsidP="00FC68A1">
            <w:pPr>
              <w:pStyle w:val="TableHeading"/>
              <w:jc w:val="right"/>
            </w:pPr>
            <w:r w:rsidRPr="00540AB0">
              <w:t>Column 3</w:t>
            </w:r>
          </w:p>
          <w:p w14:paraId="49E53B72" w14:textId="77777777" w:rsidR="004B2282" w:rsidRPr="00540AB0" w:rsidRDefault="004B2282" w:rsidP="00FC68A1">
            <w:pPr>
              <w:pStyle w:val="TableHeading"/>
              <w:jc w:val="right"/>
            </w:pPr>
            <w:r w:rsidRPr="00540AB0">
              <w:t>Fee ($)</w:t>
            </w:r>
          </w:p>
        </w:tc>
      </w:tr>
      <w:tr w:rsidR="004B2282" w:rsidRPr="00540AB0" w14:paraId="216B2F13" w14:textId="77777777" w:rsidTr="00FC68A1">
        <w:tc>
          <w:tcPr>
            <w:tcW w:w="694" w:type="pct"/>
            <w:tcBorders>
              <w:top w:val="single" w:sz="12" w:space="0" w:color="auto"/>
              <w:left w:val="nil"/>
              <w:bottom w:val="single" w:sz="4" w:space="0" w:color="auto"/>
              <w:right w:val="nil"/>
            </w:tcBorders>
            <w:shd w:val="clear" w:color="auto" w:fill="auto"/>
            <w:hideMark/>
          </w:tcPr>
          <w:p w14:paraId="2C511CEB" w14:textId="77777777" w:rsidR="004B2282" w:rsidRPr="00540AB0" w:rsidRDefault="004B2282" w:rsidP="00FC68A1">
            <w:pPr>
              <w:pStyle w:val="Tabletext"/>
            </w:pPr>
            <w:bookmarkStart w:id="163" w:name="CU_389693"/>
            <w:bookmarkStart w:id="164" w:name="CU_391170"/>
            <w:bookmarkStart w:id="165" w:name="_Hlk81906632"/>
            <w:bookmarkEnd w:id="163"/>
            <w:bookmarkEnd w:id="164"/>
            <w:r w:rsidRPr="00540AB0">
              <w:t>288</w:t>
            </w:r>
          </w:p>
        </w:tc>
        <w:tc>
          <w:tcPr>
            <w:tcW w:w="3392" w:type="pct"/>
            <w:tcBorders>
              <w:top w:val="single" w:sz="12" w:space="0" w:color="auto"/>
              <w:left w:val="nil"/>
              <w:bottom w:val="single" w:sz="4" w:space="0" w:color="auto"/>
              <w:right w:val="nil"/>
            </w:tcBorders>
            <w:shd w:val="clear" w:color="auto" w:fill="auto"/>
            <w:hideMark/>
          </w:tcPr>
          <w:p w14:paraId="3ECF236F" w14:textId="77777777" w:rsidR="004B2282" w:rsidRPr="00540AB0" w:rsidRDefault="004B2282" w:rsidP="00FC68A1">
            <w:pPr>
              <w:pStyle w:val="Tabletext"/>
            </w:pPr>
            <w:r w:rsidRPr="00540AB0">
              <w:t>Professional attendance on a patient by a consultant physician practising in the consultant physician’s specialty of psychiatry if:</w:t>
            </w:r>
          </w:p>
          <w:p w14:paraId="2B8F3EC7" w14:textId="77777777" w:rsidR="004B2282" w:rsidRPr="00540AB0" w:rsidRDefault="004B2282" w:rsidP="00FC68A1">
            <w:pPr>
              <w:pStyle w:val="Tablea"/>
            </w:pPr>
            <w:r w:rsidRPr="00540AB0">
              <w:t>(a) the attendance is by video conference; and</w:t>
            </w:r>
          </w:p>
          <w:p w14:paraId="31682FE3" w14:textId="77777777" w:rsidR="004B2282" w:rsidRPr="00540AB0" w:rsidRDefault="004B2282" w:rsidP="00FC68A1">
            <w:pPr>
              <w:pStyle w:val="Tablea"/>
            </w:pPr>
            <w:r w:rsidRPr="00540AB0">
              <w:t>(b) item 291, 293, 296, 300, 302, 304, 306, 308, 310, 312, 314, 316, 318, 319, 348, 350 or 352 applies to the attendance; and</w:t>
            </w:r>
          </w:p>
          <w:p w14:paraId="0501D7E8" w14:textId="77777777" w:rsidR="004B2282" w:rsidRPr="00540AB0" w:rsidRDefault="004B2282" w:rsidP="00FC68A1">
            <w:pPr>
              <w:pStyle w:val="Tablea"/>
            </w:pPr>
            <w:r w:rsidRPr="00540AB0">
              <w:t>(c) the patient is not an admitted patient; and</w:t>
            </w:r>
          </w:p>
          <w:p w14:paraId="32C49ADA" w14:textId="77777777" w:rsidR="004B2282" w:rsidRPr="00540AB0" w:rsidRDefault="004B2282" w:rsidP="00FC68A1">
            <w:pPr>
              <w:pStyle w:val="Tablea"/>
            </w:pPr>
            <w:r w:rsidRPr="00540AB0">
              <w:t>(d) the patient:</w:t>
            </w:r>
          </w:p>
          <w:p w14:paraId="3B75602F" w14:textId="77777777" w:rsidR="004B2282" w:rsidRPr="00540AB0" w:rsidRDefault="004B2282" w:rsidP="00FC68A1">
            <w:pPr>
              <w:pStyle w:val="Tablei"/>
            </w:pPr>
            <w:r w:rsidRPr="00540AB0">
              <w:t>(i) is located both:</w:t>
            </w:r>
          </w:p>
          <w:p w14:paraId="20F7AD63" w14:textId="77777777" w:rsidR="004B2282" w:rsidRPr="00540AB0" w:rsidRDefault="004B2282" w:rsidP="00FC68A1">
            <w:pPr>
              <w:pStyle w:val="TableAA"/>
            </w:pPr>
            <w:r w:rsidRPr="00540AB0">
              <w:lastRenderedPageBreak/>
              <w:t>(A) within a telehealth eligible area; and</w:t>
            </w:r>
          </w:p>
          <w:p w14:paraId="58C37F49" w14:textId="77777777" w:rsidR="004B2282" w:rsidRPr="00540AB0" w:rsidRDefault="004B2282" w:rsidP="00FC68A1">
            <w:pPr>
              <w:pStyle w:val="TableAA"/>
            </w:pPr>
            <w:r w:rsidRPr="00540AB0">
              <w:t>(B) at the time of the attendance—at least 15 km by road from the physician; or</w:t>
            </w:r>
          </w:p>
          <w:p w14:paraId="5EF708EE" w14:textId="77777777" w:rsidR="004B2282" w:rsidRPr="00540AB0" w:rsidRDefault="004B2282" w:rsidP="00FC68A1">
            <w:pPr>
              <w:pStyle w:val="Tablei"/>
            </w:pPr>
            <w:r w:rsidRPr="00540AB0">
              <w:t>(ii) is a care recipient in a residential aged care facility; or</w:t>
            </w:r>
          </w:p>
          <w:p w14:paraId="461E8480" w14:textId="77777777" w:rsidR="004B2282" w:rsidRPr="00540AB0" w:rsidRDefault="004B2282" w:rsidP="00FC68A1">
            <w:pPr>
              <w:pStyle w:val="Tablei"/>
            </w:pPr>
            <w:r w:rsidRPr="00540AB0">
              <w:t>(iii) is a patient of:</w:t>
            </w:r>
          </w:p>
          <w:p w14:paraId="1BCE0DE0" w14:textId="77777777" w:rsidR="004B2282" w:rsidRPr="00540AB0" w:rsidRDefault="004B2282" w:rsidP="00FC68A1">
            <w:pPr>
              <w:pStyle w:val="TableAA"/>
            </w:pPr>
            <w:r w:rsidRPr="00540AB0">
              <w:t>(A) an Aboriginal Medical Service; or</w:t>
            </w:r>
          </w:p>
          <w:p w14:paraId="4AF70904" w14:textId="77777777" w:rsidR="004B2282" w:rsidRPr="00540AB0" w:rsidRDefault="004B2282" w:rsidP="00FC68A1">
            <w:pPr>
              <w:pStyle w:val="TableAA"/>
            </w:pPr>
            <w:r w:rsidRPr="00540AB0">
              <w:t>(B) an Aboriginal Community Controlled Health Service;</w:t>
            </w:r>
          </w:p>
          <w:p w14:paraId="0221B29A" w14:textId="77777777" w:rsidR="004B2282" w:rsidRPr="00540AB0" w:rsidRDefault="004B2282" w:rsidP="00FC68A1">
            <w:pPr>
              <w:pStyle w:val="Tablei"/>
            </w:pPr>
            <w:r w:rsidRPr="00540AB0">
              <w:tab/>
            </w:r>
            <w:bookmarkStart w:id="166" w:name="BK_S4P38L2C2"/>
            <w:bookmarkStart w:id="167" w:name="BK_S4P32L24C2"/>
            <w:bookmarkEnd w:id="166"/>
            <w:bookmarkEnd w:id="167"/>
            <w:r w:rsidRPr="00540AB0">
              <w:t>for which a direction made under subsection 19(2) of the Act applies</w:t>
            </w:r>
          </w:p>
        </w:tc>
        <w:tc>
          <w:tcPr>
            <w:tcW w:w="915" w:type="pct"/>
            <w:tcBorders>
              <w:top w:val="single" w:sz="12" w:space="0" w:color="auto"/>
              <w:left w:val="nil"/>
              <w:bottom w:val="single" w:sz="4" w:space="0" w:color="auto"/>
              <w:right w:val="nil"/>
            </w:tcBorders>
            <w:shd w:val="clear" w:color="auto" w:fill="auto"/>
            <w:hideMark/>
          </w:tcPr>
          <w:p w14:paraId="61CD70BF" w14:textId="77777777" w:rsidR="004B2282" w:rsidRPr="00540AB0" w:rsidRDefault="004B2282" w:rsidP="00FC68A1">
            <w:pPr>
              <w:pStyle w:val="Tabletext"/>
            </w:pPr>
            <w:r w:rsidRPr="00540AB0">
              <w:rPr>
                <w:szCs w:val="22"/>
              </w:rPr>
              <w:lastRenderedPageBreak/>
              <w:t>50% of the fee for item 291, 293, 296, 300, 302, 304, 306, 308, 310, 312, 314, 316, 318, 319, 348, 350 or 352</w:t>
            </w:r>
          </w:p>
        </w:tc>
      </w:tr>
      <w:tr w:rsidR="004B2282" w:rsidRPr="00540AB0" w14:paraId="21F29117" w14:textId="77777777" w:rsidTr="00FC68A1">
        <w:tc>
          <w:tcPr>
            <w:tcW w:w="694" w:type="pct"/>
            <w:tcBorders>
              <w:top w:val="single" w:sz="4" w:space="0" w:color="auto"/>
              <w:left w:val="nil"/>
              <w:bottom w:val="single" w:sz="4" w:space="0" w:color="auto"/>
              <w:right w:val="nil"/>
            </w:tcBorders>
            <w:shd w:val="clear" w:color="auto" w:fill="auto"/>
            <w:hideMark/>
          </w:tcPr>
          <w:p w14:paraId="27F9B4A9" w14:textId="77777777" w:rsidR="004B2282" w:rsidRPr="00540AB0" w:rsidRDefault="004B2282" w:rsidP="00FC68A1">
            <w:pPr>
              <w:pStyle w:val="Tabletext"/>
              <w:rPr>
                <w:snapToGrid w:val="0"/>
              </w:rPr>
            </w:pPr>
            <w:bookmarkStart w:id="168" w:name="CU_490552"/>
            <w:bookmarkStart w:id="169" w:name="CU_492029"/>
            <w:bookmarkEnd w:id="165"/>
            <w:bookmarkEnd w:id="168"/>
            <w:bookmarkEnd w:id="169"/>
            <w:r w:rsidRPr="00540AB0">
              <w:rPr>
                <w:snapToGrid w:val="0"/>
              </w:rPr>
              <w:lastRenderedPageBreak/>
              <w:t>289</w:t>
            </w:r>
          </w:p>
        </w:tc>
        <w:tc>
          <w:tcPr>
            <w:tcW w:w="3392" w:type="pct"/>
            <w:tcBorders>
              <w:top w:val="single" w:sz="4" w:space="0" w:color="auto"/>
              <w:left w:val="nil"/>
              <w:bottom w:val="single" w:sz="4" w:space="0" w:color="auto"/>
              <w:right w:val="nil"/>
            </w:tcBorders>
            <w:shd w:val="clear" w:color="auto" w:fill="auto"/>
            <w:hideMark/>
          </w:tcPr>
          <w:p w14:paraId="3194792F" w14:textId="77777777" w:rsidR="004B2282" w:rsidRPr="00540AB0" w:rsidRDefault="004B2282" w:rsidP="00FC68A1">
            <w:pPr>
              <w:pStyle w:val="Tabletext"/>
            </w:pPr>
            <w:r w:rsidRPr="00540AB0">
              <w:t>Professional attendance lasting at least 45 minutes at consulting rooms or hospital, by a consultant physician in the practice of the consultant physician’s specialty of psychiatry, following referral of the patient to the consultant physician by a referring practitioner, for assessment, diagnosis and preparation of a treatment and management plan for a patient under 13 years with autism or another pervasive developmental disorder, if the consultant physician does all of the following:</w:t>
            </w:r>
          </w:p>
          <w:p w14:paraId="27F9C5FC" w14:textId="77777777" w:rsidR="004B2282" w:rsidRPr="00540AB0" w:rsidRDefault="004B2282" w:rsidP="00FC68A1">
            <w:pPr>
              <w:pStyle w:val="Tablea"/>
            </w:pPr>
            <w:r w:rsidRPr="00540AB0">
              <w:t>(a) undertakes a comprehensive assessment and makes a diagnosis (if appropriate, using information provided by an eligible allied health provider);</w:t>
            </w:r>
          </w:p>
          <w:p w14:paraId="342D1A15" w14:textId="77777777" w:rsidR="004B2282" w:rsidRPr="00540AB0" w:rsidRDefault="004B2282" w:rsidP="00FC68A1">
            <w:pPr>
              <w:pStyle w:val="Tablea"/>
            </w:pPr>
            <w:r w:rsidRPr="00540AB0">
              <w:t>(b) develops a treatment and management plan which must include the following:</w:t>
            </w:r>
          </w:p>
          <w:p w14:paraId="414E60AF" w14:textId="77777777" w:rsidR="004B2282" w:rsidRPr="00540AB0" w:rsidRDefault="004B2282" w:rsidP="00FC68A1">
            <w:pPr>
              <w:pStyle w:val="Tablei"/>
            </w:pPr>
            <w:r w:rsidRPr="00540AB0">
              <w:t>(i) an assessment and diagnosis of the patient’s condition;</w:t>
            </w:r>
          </w:p>
          <w:p w14:paraId="76DFF73B" w14:textId="77777777" w:rsidR="004B2282" w:rsidRPr="00540AB0" w:rsidRDefault="004B2282" w:rsidP="00FC68A1">
            <w:pPr>
              <w:pStyle w:val="Tablei"/>
            </w:pPr>
            <w:r w:rsidRPr="00540AB0">
              <w:t>(ii) a risk assessment;</w:t>
            </w:r>
          </w:p>
          <w:p w14:paraId="091C9496" w14:textId="77777777" w:rsidR="004B2282" w:rsidRPr="00540AB0" w:rsidRDefault="004B2282" w:rsidP="00FC68A1">
            <w:pPr>
              <w:pStyle w:val="Tablei"/>
            </w:pPr>
            <w:r w:rsidRPr="00540AB0">
              <w:t>(iii) treatment options and decisions;</w:t>
            </w:r>
          </w:p>
          <w:p w14:paraId="287D059A" w14:textId="77777777" w:rsidR="004B2282" w:rsidRPr="00540AB0" w:rsidRDefault="004B2282" w:rsidP="00FC68A1">
            <w:pPr>
              <w:pStyle w:val="Tablei"/>
            </w:pPr>
            <w:r w:rsidRPr="00540AB0">
              <w:t>(iv) if necessary—medication recommendations;</w:t>
            </w:r>
          </w:p>
          <w:p w14:paraId="5F4CA6E1" w14:textId="77777777" w:rsidR="004B2282" w:rsidRPr="00540AB0" w:rsidRDefault="004B2282" w:rsidP="00FC68A1">
            <w:pPr>
              <w:pStyle w:val="Tablea"/>
            </w:pPr>
            <w:r w:rsidRPr="00540AB0">
              <w:t>(c) provides a copy of the treatment and management plan to the referring practitioner;</w:t>
            </w:r>
          </w:p>
          <w:p w14:paraId="1AAAFFF3" w14:textId="77777777" w:rsidR="004B2282" w:rsidRPr="00540AB0" w:rsidRDefault="004B2282" w:rsidP="00FC68A1">
            <w:pPr>
              <w:pStyle w:val="Tablea"/>
            </w:pPr>
            <w:r w:rsidRPr="00540AB0">
              <w:t>(d) provides a copy of the treatment and management plan to one or more allied health providers, if appropriate, for the treatment of the patient;</w:t>
            </w:r>
          </w:p>
          <w:p w14:paraId="2D29CA92" w14:textId="77777777" w:rsidR="004B2282" w:rsidRPr="00540AB0" w:rsidRDefault="004B2282" w:rsidP="00FC68A1">
            <w:pPr>
              <w:pStyle w:val="Tabletext"/>
            </w:pPr>
            <w:r w:rsidRPr="00540AB0">
              <w:t>(other than attendance on a patient for whom payment has previously been made under this item or item 135, 137 or 139)</w:t>
            </w:r>
          </w:p>
        </w:tc>
        <w:tc>
          <w:tcPr>
            <w:tcW w:w="915" w:type="pct"/>
            <w:tcBorders>
              <w:top w:val="single" w:sz="4" w:space="0" w:color="auto"/>
              <w:left w:val="nil"/>
              <w:bottom w:val="single" w:sz="4" w:space="0" w:color="auto"/>
              <w:right w:val="nil"/>
            </w:tcBorders>
            <w:shd w:val="clear" w:color="auto" w:fill="auto"/>
            <w:hideMark/>
          </w:tcPr>
          <w:p w14:paraId="374D0CD8" w14:textId="7F146B8D" w:rsidR="004B2282" w:rsidRPr="00540AB0" w:rsidRDefault="001936CA" w:rsidP="00FC68A1">
            <w:pPr>
              <w:pStyle w:val="Tabletext"/>
              <w:jc w:val="right"/>
            </w:pPr>
            <w:r>
              <w:t>276.25</w:t>
            </w:r>
          </w:p>
        </w:tc>
      </w:tr>
      <w:tr w:rsidR="004B2282" w:rsidRPr="00540AB0" w14:paraId="416F2C0A" w14:textId="77777777" w:rsidTr="00FC68A1">
        <w:tc>
          <w:tcPr>
            <w:tcW w:w="694" w:type="pct"/>
            <w:tcBorders>
              <w:top w:val="single" w:sz="4" w:space="0" w:color="auto"/>
              <w:left w:val="nil"/>
              <w:bottom w:val="single" w:sz="4" w:space="0" w:color="auto"/>
              <w:right w:val="nil"/>
            </w:tcBorders>
            <w:shd w:val="clear" w:color="auto" w:fill="auto"/>
            <w:hideMark/>
          </w:tcPr>
          <w:p w14:paraId="71B4D1EE" w14:textId="77777777" w:rsidR="004B2282" w:rsidRPr="00540AB0" w:rsidRDefault="004B2282" w:rsidP="00FC68A1">
            <w:pPr>
              <w:pStyle w:val="Tabletext"/>
            </w:pPr>
            <w:r w:rsidRPr="00540AB0">
              <w:t>291</w:t>
            </w:r>
          </w:p>
        </w:tc>
        <w:tc>
          <w:tcPr>
            <w:tcW w:w="3392" w:type="pct"/>
            <w:tcBorders>
              <w:top w:val="single" w:sz="4" w:space="0" w:color="auto"/>
              <w:left w:val="nil"/>
              <w:bottom w:val="single" w:sz="4" w:space="0" w:color="auto"/>
              <w:right w:val="nil"/>
            </w:tcBorders>
            <w:shd w:val="clear" w:color="auto" w:fill="auto"/>
            <w:hideMark/>
          </w:tcPr>
          <w:p w14:paraId="40E6889A" w14:textId="77777777" w:rsidR="004B2282" w:rsidRPr="00540AB0" w:rsidRDefault="004B2282" w:rsidP="00FC68A1">
            <w:pPr>
              <w:pStyle w:val="Tabletext"/>
            </w:pPr>
            <w:r w:rsidRPr="00540AB0">
              <w:t>Professional attendance lasting more than 45 minutes at consulting rooms by a consultant physician in the practice of the consultant physician’s specialty of psychiatry, if:</w:t>
            </w:r>
          </w:p>
          <w:p w14:paraId="67136092" w14:textId="77777777" w:rsidR="004B2282" w:rsidRPr="00540AB0" w:rsidRDefault="004B2282" w:rsidP="00FC68A1">
            <w:pPr>
              <w:pStyle w:val="Tablea"/>
            </w:pPr>
            <w:r w:rsidRPr="00540AB0">
              <w:t>(a) the attendance follows referral of the patient to the consultant for an assessment or management by a medical practitioner in general practice (including a general practitioner, but not a specialist or consultant physician) or a participating nurse practitioner; and</w:t>
            </w:r>
          </w:p>
          <w:p w14:paraId="6D6CBF11" w14:textId="77777777" w:rsidR="004B2282" w:rsidRPr="00540AB0" w:rsidRDefault="004B2282" w:rsidP="00FC68A1">
            <w:pPr>
              <w:pStyle w:val="Tablea"/>
            </w:pPr>
            <w:r w:rsidRPr="00540AB0">
              <w:t>(b) during the attendance, the consultant:</w:t>
            </w:r>
          </w:p>
          <w:p w14:paraId="7FEADCF1" w14:textId="77777777" w:rsidR="004B2282" w:rsidRPr="00540AB0" w:rsidRDefault="004B2282" w:rsidP="00FC68A1">
            <w:pPr>
              <w:pStyle w:val="Tablei"/>
            </w:pPr>
            <w:r w:rsidRPr="00540AB0">
              <w:t>(i) uses an outcome tool (if clinically appropriate); and</w:t>
            </w:r>
          </w:p>
          <w:p w14:paraId="702B0DCC" w14:textId="77777777" w:rsidR="004B2282" w:rsidRPr="00540AB0" w:rsidRDefault="004B2282" w:rsidP="00FC68A1">
            <w:pPr>
              <w:pStyle w:val="Tablei"/>
            </w:pPr>
            <w:r w:rsidRPr="00540AB0">
              <w:t>(ii) carries out a mental state examination; and</w:t>
            </w:r>
          </w:p>
          <w:p w14:paraId="3EBD3BE0" w14:textId="77777777" w:rsidR="004B2282" w:rsidRPr="00540AB0" w:rsidRDefault="004B2282" w:rsidP="00FC68A1">
            <w:pPr>
              <w:pStyle w:val="Tablei"/>
            </w:pPr>
            <w:r w:rsidRPr="00540AB0">
              <w:t>(iii) makes a psychiatric diagnosis; and</w:t>
            </w:r>
          </w:p>
          <w:p w14:paraId="7CAEE872" w14:textId="77777777" w:rsidR="004B2282" w:rsidRPr="00540AB0" w:rsidRDefault="004B2282" w:rsidP="00FC68A1">
            <w:pPr>
              <w:pStyle w:val="Tablea"/>
            </w:pPr>
            <w:r w:rsidRPr="00540AB0">
              <w:t>(c) the consultant decides that it is clinically appropriate for the patient to be managed by the referring practitioner without ongoing treatment by the consultant; and</w:t>
            </w:r>
          </w:p>
          <w:p w14:paraId="5D186914" w14:textId="77777777" w:rsidR="004B2282" w:rsidRPr="00540AB0" w:rsidRDefault="004B2282" w:rsidP="00FC68A1">
            <w:pPr>
              <w:pStyle w:val="Tablea"/>
            </w:pPr>
            <w:r w:rsidRPr="00540AB0">
              <w:lastRenderedPageBreak/>
              <w:t>(d) within 2 weeks after the attendance, the consultant:</w:t>
            </w:r>
          </w:p>
          <w:p w14:paraId="0C841449" w14:textId="77777777" w:rsidR="004B2282" w:rsidRPr="00540AB0" w:rsidRDefault="004B2282" w:rsidP="00FC68A1">
            <w:pPr>
              <w:pStyle w:val="Tablei"/>
            </w:pPr>
            <w:r w:rsidRPr="00540AB0">
              <w:t>(i) prepares a written diagnosis of the patient; and</w:t>
            </w:r>
          </w:p>
          <w:p w14:paraId="420AFD33" w14:textId="77777777" w:rsidR="004B2282" w:rsidRPr="00540AB0" w:rsidRDefault="004B2282" w:rsidP="00FC68A1">
            <w:pPr>
              <w:pStyle w:val="Tablei"/>
            </w:pPr>
            <w:r w:rsidRPr="00540AB0">
              <w:t>(ii) prepares a written management plan for the patient that:</w:t>
            </w:r>
          </w:p>
          <w:p w14:paraId="3AA06EB6" w14:textId="77777777" w:rsidR="004B2282" w:rsidRPr="00540AB0" w:rsidRDefault="004B2282" w:rsidP="00FC68A1">
            <w:pPr>
              <w:pStyle w:val="TableAA"/>
            </w:pPr>
            <w:r w:rsidRPr="00540AB0">
              <w:t>(A) covers the next 12 months; and</w:t>
            </w:r>
          </w:p>
          <w:p w14:paraId="37C40626" w14:textId="77777777" w:rsidR="004B2282" w:rsidRPr="00540AB0" w:rsidRDefault="004B2282" w:rsidP="00FC68A1">
            <w:pPr>
              <w:pStyle w:val="TableAA"/>
            </w:pPr>
            <w:r w:rsidRPr="00540AB0">
              <w:t>(B) is appropriate to the patient’s diagnosis; and</w:t>
            </w:r>
          </w:p>
          <w:p w14:paraId="762CA4F6" w14:textId="77777777" w:rsidR="004B2282" w:rsidRPr="00540AB0" w:rsidRDefault="004B2282" w:rsidP="00FC68A1">
            <w:pPr>
              <w:pStyle w:val="TableAA"/>
            </w:pPr>
            <w:r w:rsidRPr="00540AB0">
              <w:t>(C) comprehensively evaluates the patient’s biological, psychological and social issues; and</w:t>
            </w:r>
          </w:p>
          <w:p w14:paraId="29C1644F" w14:textId="77777777" w:rsidR="004B2282" w:rsidRPr="00540AB0" w:rsidRDefault="004B2282" w:rsidP="00FC68A1">
            <w:pPr>
              <w:pStyle w:val="TableAA"/>
            </w:pPr>
            <w:r w:rsidRPr="00540AB0">
              <w:t>(D) addresses the patient’s diagnostic psychiatric issues; and</w:t>
            </w:r>
          </w:p>
          <w:p w14:paraId="7B31F6C0" w14:textId="77777777" w:rsidR="004B2282" w:rsidRPr="00540AB0" w:rsidRDefault="004B2282" w:rsidP="00FC68A1">
            <w:pPr>
              <w:pStyle w:val="TableAA"/>
            </w:pPr>
            <w:r w:rsidRPr="00540AB0">
              <w:t>(E) makes management recommendations addressing the patient’s biological, psychological and social issues; and</w:t>
            </w:r>
          </w:p>
          <w:p w14:paraId="46D40B9A" w14:textId="77777777" w:rsidR="004B2282" w:rsidRPr="00540AB0" w:rsidRDefault="004B2282" w:rsidP="00FC68A1">
            <w:pPr>
              <w:pStyle w:val="Tablei"/>
            </w:pPr>
            <w:r w:rsidRPr="00540AB0">
              <w:t>(iii) gives the referring practitioner a copy of the diagnosis and the management plan; and</w:t>
            </w:r>
          </w:p>
          <w:p w14:paraId="4FCDE37E" w14:textId="77777777" w:rsidR="004B2282" w:rsidRPr="00540AB0" w:rsidRDefault="004B2282" w:rsidP="00FC68A1">
            <w:pPr>
              <w:pStyle w:val="Tablei"/>
            </w:pPr>
            <w:r w:rsidRPr="00540AB0">
              <w:t>(iv) if clinically appropriate, explains the diagnosis and management plan, and a gives a copy, to:</w:t>
            </w:r>
          </w:p>
          <w:p w14:paraId="289D3CBB" w14:textId="77777777" w:rsidR="004B2282" w:rsidRPr="00540AB0" w:rsidRDefault="004B2282" w:rsidP="00FC68A1">
            <w:pPr>
              <w:pStyle w:val="TableAA"/>
            </w:pPr>
            <w:r w:rsidRPr="00540AB0">
              <w:t>(A) the patient; and</w:t>
            </w:r>
          </w:p>
          <w:p w14:paraId="332F9140" w14:textId="77777777" w:rsidR="004B2282" w:rsidRPr="00540AB0" w:rsidRDefault="004B2282" w:rsidP="00FC68A1">
            <w:pPr>
              <w:pStyle w:val="TableAA"/>
            </w:pPr>
            <w:r w:rsidRPr="00540AB0">
              <w:t>(B) the patient’s carer (if any), if the patient agrees</w:t>
            </w:r>
          </w:p>
        </w:tc>
        <w:tc>
          <w:tcPr>
            <w:tcW w:w="915" w:type="pct"/>
            <w:tcBorders>
              <w:top w:val="single" w:sz="4" w:space="0" w:color="auto"/>
              <w:left w:val="nil"/>
              <w:bottom w:val="single" w:sz="4" w:space="0" w:color="auto"/>
              <w:right w:val="nil"/>
            </w:tcBorders>
            <w:shd w:val="clear" w:color="auto" w:fill="auto"/>
            <w:hideMark/>
          </w:tcPr>
          <w:p w14:paraId="42E40A62" w14:textId="4D6EFF4D" w:rsidR="004B2282" w:rsidRPr="00540AB0" w:rsidRDefault="001936CA" w:rsidP="00FC68A1">
            <w:pPr>
              <w:pStyle w:val="Tabletext"/>
              <w:jc w:val="right"/>
            </w:pPr>
            <w:r>
              <w:lastRenderedPageBreak/>
              <w:t>473.80</w:t>
            </w:r>
          </w:p>
        </w:tc>
      </w:tr>
      <w:tr w:rsidR="004B2282" w:rsidRPr="00540AB0" w14:paraId="3BDBF211" w14:textId="77777777" w:rsidTr="00FC68A1">
        <w:tc>
          <w:tcPr>
            <w:tcW w:w="694" w:type="pct"/>
            <w:tcBorders>
              <w:top w:val="single" w:sz="4" w:space="0" w:color="auto"/>
              <w:left w:val="nil"/>
              <w:bottom w:val="single" w:sz="4" w:space="0" w:color="auto"/>
              <w:right w:val="nil"/>
            </w:tcBorders>
            <w:shd w:val="clear" w:color="auto" w:fill="auto"/>
            <w:hideMark/>
          </w:tcPr>
          <w:p w14:paraId="60F95EB0" w14:textId="77777777" w:rsidR="004B2282" w:rsidRPr="00540AB0" w:rsidRDefault="004B2282" w:rsidP="00FC68A1">
            <w:pPr>
              <w:pStyle w:val="Tabletext"/>
            </w:pPr>
            <w:bookmarkStart w:id="170" w:name="CU_693392"/>
            <w:bookmarkStart w:id="171" w:name="CU_694869"/>
            <w:bookmarkEnd w:id="170"/>
            <w:bookmarkEnd w:id="171"/>
            <w:r w:rsidRPr="00540AB0">
              <w:lastRenderedPageBreak/>
              <w:t>293</w:t>
            </w:r>
          </w:p>
        </w:tc>
        <w:tc>
          <w:tcPr>
            <w:tcW w:w="3392" w:type="pct"/>
            <w:tcBorders>
              <w:top w:val="single" w:sz="4" w:space="0" w:color="auto"/>
              <w:left w:val="nil"/>
              <w:bottom w:val="single" w:sz="4" w:space="0" w:color="auto"/>
              <w:right w:val="nil"/>
            </w:tcBorders>
            <w:shd w:val="clear" w:color="auto" w:fill="auto"/>
            <w:hideMark/>
          </w:tcPr>
          <w:p w14:paraId="59B264B8" w14:textId="77777777" w:rsidR="004B2282" w:rsidRPr="00540AB0" w:rsidRDefault="004B2282" w:rsidP="00FC68A1">
            <w:pPr>
              <w:pStyle w:val="Tabletext"/>
            </w:pPr>
            <w:r w:rsidRPr="00540AB0">
              <w:t>Professional attendance lasting more than 30 minutes, but not more than 45 minutes, at consulting rooms by a consultant physician in the practice of the consultant physician’s specialty of psychiatry, if:</w:t>
            </w:r>
          </w:p>
          <w:p w14:paraId="2BCEDE6E" w14:textId="77777777" w:rsidR="004B2282" w:rsidRPr="00540AB0" w:rsidRDefault="004B2282" w:rsidP="00FC68A1">
            <w:pPr>
              <w:pStyle w:val="Tablea"/>
            </w:pPr>
            <w:r w:rsidRPr="00540AB0">
              <w:t>(a) the patient is being managed by a medical practitioner or a participating nurse practitioner in accordance with a management plan prepared by the consultant in accordance with item 291; and</w:t>
            </w:r>
          </w:p>
          <w:p w14:paraId="3A37F7E8" w14:textId="77777777" w:rsidR="004B2282" w:rsidRPr="00540AB0" w:rsidRDefault="004B2282" w:rsidP="00FC68A1">
            <w:pPr>
              <w:pStyle w:val="Tablea"/>
            </w:pPr>
            <w:r w:rsidRPr="00540AB0">
              <w:t>(b) the attendance follows referral of the patient to the consultant for review of the management plan by the medical practitioner or a participating nurse practitioner managing the patient; and</w:t>
            </w:r>
          </w:p>
          <w:p w14:paraId="102E3FDF" w14:textId="77777777" w:rsidR="004B2282" w:rsidRPr="00540AB0" w:rsidRDefault="004B2282" w:rsidP="00FC68A1">
            <w:pPr>
              <w:pStyle w:val="Tablea"/>
            </w:pPr>
            <w:r w:rsidRPr="00540AB0">
              <w:t>(c) during the attendance, the consultant:</w:t>
            </w:r>
          </w:p>
          <w:p w14:paraId="59551784" w14:textId="77777777" w:rsidR="004B2282" w:rsidRPr="00540AB0" w:rsidRDefault="004B2282" w:rsidP="00FC68A1">
            <w:pPr>
              <w:pStyle w:val="Tablei"/>
            </w:pPr>
            <w:r w:rsidRPr="00540AB0">
              <w:t>(i) uses an outcome tool (if clinically appropriate); and</w:t>
            </w:r>
          </w:p>
          <w:p w14:paraId="30740410" w14:textId="77777777" w:rsidR="004B2282" w:rsidRPr="00540AB0" w:rsidRDefault="004B2282" w:rsidP="00FC68A1">
            <w:pPr>
              <w:pStyle w:val="Tablei"/>
            </w:pPr>
            <w:r w:rsidRPr="00540AB0">
              <w:t>(ii) carries out a mental state examination; and</w:t>
            </w:r>
          </w:p>
          <w:p w14:paraId="6DCC9CDF" w14:textId="77777777" w:rsidR="004B2282" w:rsidRPr="00540AB0" w:rsidRDefault="004B2282" w:rsidP="00FC68A1">
            <w:pPr>
              <w:pStyle w:val="Tablei"/>
            </w:pPr>
            <w:r w:rsidRPr="00540AB0">
              <w:t>(iii) makes a psychiatric diagnosis; and</w:t>
            </w:r>
          </w:p>
          <w:p w14:paraId="5DAB06A7" w14:textId="77777777" w:rsidR="004B2282" w:rsidRPr="00540AB0" w:rsidRDefault="004B2282" w:rsidP="00FC68A1">
            <w:pPr>
              <w:pStyle w:val="Tablei"/>
            </w:pPr>
            <w:r w:rsidRPr="00540AB0">
              <w:t>(iv) reviews the management plan; and</w:t>
            </w:r>
          </w:p>
          <w:p w14:paraId="052B2763" w14:textId="77777777" w:rsidR="004B2282" w:rsidRPr="00540AB0" w:rsidRDefault="004B2282" w:rsidP="00FC68A1">
            <w:pPr>
              <w:pStyle w:val="Tablea"/>
            </w:pPr>
            <w:r w:rsidRPr="00540AB0">
              <w:t>(d) within 2 weeks after the attendance, the consultant:</w:t>
            </w:r>
          </w:p>
          <w:p w14:paraId="6392B7F6" w14:textId="77777777" w:rsidR="004B2282" w:rsidRPr="00540AB0" w:rsidRDefault="004B2282" w:rsidP="00FC68A1">
            <w:pPr>
              <w:pStyle w:val="Tablei"/>
            </w:pPr>
            <w:r w:rsidRPr="00540AB0">
              <w:t>(i) prepares a written diagnosis of the patient; and</w:t>
            </w:r>
          </w:p>
          <w:p w14:paraId="0EA83EA6" w14:textId="77777777" w:rsidR="004B2282" w:rsidRPr="00540AB0" w:rsidRDefault="004B2282" w:rsidP="00FC68A1">
            <w:pPr>
              <w:pStyle w:val="Tablei"/>
            </w:pPr>
            <w:r w:rsidRPr="00540AB0">
              <w:t>(ii) revises the management plan; and</w:t>
            </w:r>
          </w:p>
          <w:p w14:paraId="67781775" w14:textId="77777777" w:rsidR="004B2282" w:rsidRPr="00540AB0" w:rsidRDefault="004B2282" w:rsidP="00FC68A1">
            <w:pPr>
              <w:pStyle w:val="Tablei"/>
            </w:pPr>
            <w:r w:rsidRPr="00540AB0">
              <w:t>(iii) gives the referring practitioner a copy of the diagnosis and the revised management plan; and</w:t>
            </w:r>
          </w:p>
          <w:p w14:paraId="0528C357" w14:textId="77777777" w:rsidR="004B2282" w:rsidRPr="00540AB0" w:rsidRDefault="004B2282" w:rsidP="00FC68A1">
            <w:pPr>
              <w:pStyle w:val="Tablei"/>
            </w:pPr>
            <w:r w:rsidRPr="00540AB0">
              <w:t>(iv) if clinically appropriate, explains the diagnosis and the revised management plan, and gives a copy, to:</w:t>
            </w:r>
          </w:p>
          <w:p w14:paraId="07DAA04C" w14:textId="77777777" w:rsidR="004B2282" w:rsidRPr="00540AB0" w:rsidRDefault="004B2282" w:rsidP="00FC68A1">
            <w:pPr>
              <w:pStyle w:val="TableAA"/>
            </w:pPr>
            <w:r w:rsidRPr="00540AB0">
              <w:t>(A) the patient; and</w:t>
            </w:r>
          </w:p>
          <w:p w14:paraId="69444638" w14:textId="77777777" w:rsidR="004B2282" w:rsidRPr="00540AB0" w:rsidRDefault="004B2282" w:rsidP="00FC68A1">
            <w:pPr>
              <w:pStyle w:val="TableAA"/>
            </w:pPr>
            <w:r w:rsidRPr="00540AB0">
              <w:t>(B) the patient’s carer (if any), if the patient agrees; and</w:t>
            </w:r>
          </w:p>
          <w:p w14:paraId="7B46BE89" w14:textId="77777777" w:rsidR="004B2282" w:rsidRPr="00540AB0" w:rsidRDefault="004B2282" w:rsidP="00FC68A1">
            <w:pPr>
              <w:pStyle w:val="Tablea"/>
            </w:pPr>
            <w:r w:rsidRPr="00540AB0">
              <w:t>(e) in the preceding 12 months, a service to which item 291 applies has been provided; and</w:t>
            </w:r>
          </w:p>
          <w:p w14:paraId="6408990F" w14:textId="77777777" w:rsidR="004B2282" w:rsidRPr="00540AB0" w:rsidRDefault="004B2282" w:rsidP="00FC68A1">
            <w:pPr>
              <w:pStyle w:val="Tablea"/>
            </w:pPr>
            <w:r w:rsidRPr="00540AB0">
              <w:t>(f) in the preceding 12 months, a service to which this item or item 293 applies has not been provided</w:t>
            </w:r>
          </w:p>
        </w:tc>
        <w:tc>
          <w:tcPr>
            <w:tcW w:w="915" w:type="pct"/>
            <w:tcBorders>
              <w:top w:val="single" w:sz="4" w:space="0" w:color="auto"/>
              <w:left w:val="nil"/>
              <w:bottom w:val="single" w:sz="4" w:space="0" w:color="auto"/>
              <w:right w:val="nil"/>
            </w:tcBorders>
            <w:shd w:val="clear" w:color="auto" w:fill="auto"/>
            <w:hideMark/>
          </w:tcPr>
          <w:p w14:paraId="38E4C810" w14:textId="36450936" w:rsidR="004B2282" w:rsidRPr="00540AB0" w:rsidRDefault="001936CA" w:rsidP="00FC68A1">
            <w:pPr>
              <w:pStyle w:val="Tabletext"/>
              <w:jc w:val="right"/>
            </w:pPr>
            <w:r>
              <w:t>296.20</w:t>
            </w:r>
          </w:p>
        </w:tc>
      </w:tr>
      <w:tr w:rsidR="004B2282" w:rsidRPr="00540AB0" w14:paraId="7379B27E" w14:textId="77777777" w:rsidTr="00FC68A1">
        <w:tc>
          <w:tcPr>
            <w:tcW w:w="694" w:type="pct"/>
            <w:tcBorders>
              <w:top w:val="single" w:sz="4" w:space="0" w:color="auto"/>
              <w:left w:val="nil"/>
              <w:bottom w:val="single" w:sz="4" w:space="0" w:color="auto"/>
              <w:right w:val="nil"/>
            </w:tcBorders>
            <w:shd w:val="clear" w:color="auto" w:fill="auto"/>
            <w:hideMark/>
          </w:tcPr>
          <w:p w14:paraId="7FE2515C" w14:textId="77777777" w:rsidR="004B2282" w:rsidRPr="00540AB0" w:rsidRDefault="004B2282" w:rsidP="00FC68A1">
            <w:pPr>
              <w:pStyle w:val="Tabletext"/>
            </w:pPr>
            <w:r w:rsidRPr="00540AB0">
              <w:t>296</w:t>
            </w:r>
          </w:p>
        </w:tc>
        <w:tc>
          <w:tcPr>
            <w:tcW w:w="3392" w:type="pct"/>
            <w:tcBorders>
              <w:top w:val="single" w:sz="4" w:space="0" w:color="auto"/>
              <w:left w:val="nil"/>
              <w:bottom w:val="single" w:sz="4" w:space="0" w:color="auto"/>
              <w:right w:val="nil"/>
            </w:tcBorders>
            <w:shd w:val="clear" w:color="auto" w:fill="auto"/>
            <w:hideMark/>
          </w:tcPr>
          <w:p w14:paraId="285838CD" w14:textId="77777777" w:rsidR="004B2282" w:rsidRPr="00540AB0" w:rsidRDefault="004B2282" w:rsidP="00FC68A1">
            <w:pPr>
              <w:pStyle w:val="Tabletext"/>
            </w:pPr>
            <w:r w:rsidRPr="00540AB0">
              <w:t xml:space="preserve">Professional attendance lasting more than 45 minutes by a </w:t>
            </w:r>
            <w:r w:rsidRPr="00540AB0">
              <w:lastRenderedPageBreak/>
              <w:t>consultant physician in the practice of the consultant physician’s speciality of psychiatry following</w:t>
            </w:r>
            <w:bookmarkStart w:id="172" w:name="BK_S4P39L64C47"/>
            <w:bookmarkStart w:id="173" w:name="BK_S4P34L31C35"/>
            <w:bookmarkEnd w:id="172"/>
            <w:bookmarkEnd w:id="173"/>
            <w:r w:rsidRPr="00540AB0">
              <w:t xml:space="preserve"> referral of the patient to the consultant physician by a referring practitioner—an attendance at consulting rooms if the patient:</w:t>
            </w:r>
          </w:p>
          <w:p w14:paraId="5B87C60C" w14:textId="77777777" w:rsidR="004B2282" w:rsidRPr="00540AB0" w:rsidRDefault="004B2282" w:rsidP="00FC68A1">
            <w:pPr>
              <w:pStyle w:val="Tablea"/>
            </w:pPr>
            <w:r w:rsidRPr="00540AB0">
              <w:t>(a) is a new patient for this consultant physician; or</w:t>
            </w:r>
          </w:p>
          <w:p w14:paraId="02C58F55" w14:textId="77777777" w:rsidR="004B2282" w:rsidRPr="00540AB0" w:rsidRDefault="004B2282" w:rsidP="00FC68A1">
            <w:pPr>
              <w:pStyle w:val="Tablea"/>
            </w:pPr>
            <w:r w:rsidRPr="00540AB0">
              <w:t>(b) has not received a professional attendance from this consultant physician in the preceding 24 months;</w:t>
            </w:r>
          </w:p>
          <w:p w14:paraId="7018629A" w14:textId="77777777" w:rsidR="004B2282" w:rsidRPr="00540AB0" w:rsidRDefault="004B2282" w:rsidP="00FC68A1">
            <w:pPr>
              <w:pStyle w:val="Tabletext"/>
            </w:pPr>
            <w:r w:rsidRPr="00540AB0">
              <w:t>other than attendance on a patient in relation to whom this item, item 297 or 299, or any of items 300 to 346, 353 to 358 and 361 to 370, has applied in the preceding 24 months</w:t>
            </w:r>
          </w:p>
        </w:tc>
        <w:tc>
          <w:tcPr>
            <w:tcW w:w="915" w:type="pct"/>
            <w:tcBorders>
              <w:top w:val="single" w:sz="4" w:space="0" w:color="auto"/>
              <w:left w:val="nil"/>
              <w:bottom w:val="single" w:sz="4" w:space="0" w:color="auto"/>
              <w:right w:val="nil"/>
            </w:tcBorders>
            <w:shd w:val="clear" w:color="auto" w:fill="auto"/>
            <w:hideMark/>
          </w:tcPr>
          <w:p w14:paraId="728BAD06" w14:textId="117F2719" w:rsidR="004B2282" w:rsidRPr="00540AB0" w:rsidRDefault="001936CA" w:rsidP="00FC68A1">
            <w:pPr>
              <w:pStyle w:val="Tabletext"/>
              <w:jc w:val="right"/>
            </w:pPr>
            <w:r>
              <w:lastRenderedPageBreak/>
              <w:t>272.50</w:t>
            </w:r>
          </w:p>
        </w:tc>
      </w:tr>
      <w:tr w:rsidR="004B2282" w:rsidRPr="00540AB0" w14:paraId="23879324" w14:textId="77777777" w:rsidTr="00FC68A1">
        <w:tc>
          <w:tcPr>
            <w:tcW w:w="694" w:type="pct"/>
            <w:tcBorders>
              <w:top w:val="single" w:sz="4" w:space="0" w:color="auto"/>
              <w:left w:val="nil"/>
              <w:bottom w:val="single" w:sz="4" w:space="0" w:color="auto"/>
              <w:right w:val="nil"/>
            </w:tcBorders>
            <w:shd w:val="clear" w:color="auto" w:fill="auto"/>
            <w:hideMark/>
          </w:tcPr>
          <w:p w14:paraId="1EC17A98" w14:textId="77777777" w:rsidR="004B2282" w:rsidRPr="00540AB0" w:rsidRDefault="004B2282" w:rsidP="00FC68A1">
            <w:pPr>
              <w:pStyle w:val="Tabletext"/>
            </w:pPr>
            <w:r w:rsidRPr="00540AB0">
              <w:lastRenderedPageBreak/>
              <w:t>297</w:t>
            </w:r>
          </w:p>
        </w:tc>
        <w:tc>
          <w:tcPr>
            <w:tcW w:w="3392" w:type="pct"/>
            <w:tcBorders>
              <w:top w:val="single" w:sz="4" w:space="0" w:color="auto"/>
              <w:left w:val="nil"/>
              <w:bottom w:val="single" w:sz="4" w:space="0" w:color="auto"/>
              <w:right w:val="nil"/>
            </w:tcBorders>
            <w:shd w:val="clear" w:color="auto" w:fill="auto"/>
            <w:hideMark/>
          </w:tcPr>
          <w:p w14:paraId="7F88E591" w14:textId="77777777" w:rsidR="004B2282" w:rsidRPr="00540AB0" w:rsidRDefault="004B2282" w:rsidP="00FC68A1">
            <w:pPr>
              <w:pStyle w:val="Tabletext"/>
            </w:pPr>
            <w:r w:rsidRPr="00540AB0">
              <w:t>Professional attendance lasting more than 45 minutes by a consultant physician in the practice of the consultant physician’s speciality of psychiatry following</w:t>
            </w:r>
            <w:bookmarkStart w:id="174" w:name="BK_S4P40L14C47"/>
            <w:bookmarkStart w:id="175" w:name="BK_S4P34L42C35"/>
            <w:bookmarkEnd w:id="174"/>
            <w:bookmarkEnd w:id="175"/>
            <w:r w:rsidRPr="00540AB0">
              <w:t xml:space="preserve"> referral of the patient to the consultant physician by a referring practitioner—an attendance at hospital if the patient:</w:t>
            </w:r>
          </w:p>
          <w:p w14:paraId="41DBEF66" w14:textId="77777777" w:rsidR="004B2282" w:rsidRPr="00540AB0" w:rsidRDefault="004B2282" w:rsidP="00FC68A1">
            <w:pPr>
              <w:pStyle w:val="Tablea"/>
            </w:pPr>
            <w:r w:rsidRPr="00540AB0">
              <w:t>(a) is a new patient for this consultant physician; or</w:t>
            </w:r>
          </w:p>
          <w:p w14:paraId="2D7C027C" w14:textId="77777777" w:rsidR="004B2282" w:rsidRPr="00540AB0" w:rsidRDefault="004B2282" w:rsidP="00FC68A1">
            <w:pPr>
              <w:pStyle w:val="Tablea"/>
            </w:pPr>
            <w:r w:rsidRPr="00540AB0">
              <w:t>(b) has not received a professional attendance from this consultant physician in the preceding 24 months;</w:t>
            </w:r>
          </w:p>
          <w:p w14:paraId="09780E24" w14:textId="77777777" w:rsidR="004B2282" w:rsidRPr="00540AB0" w:rsidRDefault="004B2282" w:rsidP="00FC68A1">
            <w:pPr>
              <w:pStyle w:val="Tabletext"/>
            </w:pPr>
            <w:r w:rsidRPr="00540AB0">
              <w:t>other than attendance on a patient in relation to whom this item, item 296 or 299, or any of items 300 to 346, 353 to 358 and 361 to 370, has applied in the preceding 24 months (H)</w:t>
            </w:r>
          </w:p>
        </w:tc>
        <w:tc>
          <w:tcPr>
            <w:tcW w:w="915" w:type="pct"/>
            <w:tcBorders>
              <w:top w:val="single" w:sz="4" w:space="0" w:color="auto"/>
              <w:left w:val="nil"/>
              <w:bottom w:val="single" w:sz="4" w:space="0" w:color="auto"/>
              <w:right w:val="nil"/>
            </w:tcBorders>
            <w:shd w:val="clear" w:color="auto" w:fill="auto"/>
            <w:hideMark/>
          </w:tcPr>
          <w:p w14:paraId="5DC32C4E" w14:textId="560BB2B0" w:rsidR="004B2282" w:rsidRPr="00540AB0" w:rsidRDefault="001936CA" w:rsidP="00FC68A1">
            <w:pPr>
              <w:pStyle w:val="Tabletext"/>
              <w:jc w:val="right"/>
            </w:pPr>
            <w:r>
              <w:t>272.50</w:t>
            </w:r>
          </w:p>
        </w:tc>
      </w:tr>
      <w:tr w:rsidR="004B2282" w:rsidRPr="00540AB0" w14:paraId="1B8DEDCC" w14:textId="77777777" w:rsidTr="00FC68A1">
        <w:tc>
          <w:tcPr>
            <w:tcW w:w="694" w:type="pct"/>
            <w:tcBorders>
              <w:top w:val="single" w:sz="4" w:space="0" w:color="auto"/>
              <w:left w:val="nil"/>
              <w:bottom w:val="single" w:sz="4" w:space="0" w:color="auto"/>
              <w:right w:val="nil"/>
            </w:tcBorders>
            <w:shd w:val="clear" w:color="auto" w:fill="auto"/>
            <w:hideMark/>
          </w:tcPr>
          <w:p w14:paraId="232487A6" w14:textId="77777777" w:rsidR="004B2282" w:rsidRPr="00540AB0" w:rsidRDefault="004B2282" w:rsidP="00FC68A1">
            <w:pPr>
              <w:pStyle w:val="Tabletext"/>
            </w:pPr>
            <w:bookmarkStart w:id="176" w:name="CU_996080"/>
            <w:bookmarkStart w:id="177" w:name="CU_997557"/>
            <w:bookmarkEnd w:id="176"/>
            <w:bookmarkEnd w:id="177"/>
            <w:r w:rsidRPr="00540AB0">
              <w:t>299</w:t>
            </w:r>
          </w:p>
        </w:tc>
        <w:tc>
          <w:tcPr>
            <w:tcW w:w="3392" w:type="pct"/>
            <w:tcBorders>
              <w:top w:val="single" w:sz="4" w:space="0" w:color="auto"/>
              <w:left w:val="nil"/>
              <w:bottom w:val="single" w:sz="4" w:space="0" w:color="auto"/>
              <w:right w:val="nil"/>
            </w:tcBorders>
            <w:shd w:val="clear" w:color="auto" w:fill="auto"/>
            <w:hideMark/>
          </w:tcPr>
          <w:p w14:paraId="4B74AE4A" w14:textId="77777777" w:rsidR="004B2282" w:rsidRPr="00540AB0" w:rsidRDefault="004B2282" w:rsidP="00FC68A1">
            <w:pPr>
              <w:pStyle w:val="Tabletext"/>
            </w:pPr>
            <w:r w:rsidRPr="00540AB0">
              <w:t>Professional attendance lasting more than 45 minutes by a consultant physician in the practice of the consultant physician’s speciality of psychiatry following</w:t>
            </w:r>
            <w:bookmarkStart w:id="178" w:name="BK_S4P40L25C47"/>
            <w:bookmarkStart w:id="179" w:name="BK_S4P34L53C35"/>
            <w:bookmarkEnd w:id="178"/>
            <w:bookmarkEnd w:id="179"/>
            <w:r w:rsidRPr="00540AB0">
              <w:t xml:space="preserve"> referral of the patient to the consultant physician by a referring practitioner—an attendance at a place other than consulting rooms or a hospital if the patient:</w:t>
            </w:r>
          </w:p>
          <w:p w14:paraId="564F358E" w14:textId="77777777" w:rsidR="004B2282" w:rsidRPr="00540AB0" w:rsidRDefault="004B2282" w:rsidP="00FC68A1">
            <w:pPr>
              <w:pStyle w:val="Tablea"/>
            </w:pPr>
            <w:r w:rsidRPr="00540AB0">
              <w:t>(a) is a new patient for this consultant physician; or</w:t>
            </w:r>
          </w:p>
          <w:p w14:paraId="37C67F46" w14:textId="77777777" w:rsidR="004B2282" w:rsidRPr="00540AB0" w:rsidRDefault="004B2282" w:rsidP="00FC68A1">
            <w:pPr>
              <w:pStyle w:val="Tablea"/>
            </w:pPr>
            <w:r w:rsidRPr="00540AB0">
              <w:t>(b) has not received a professional attendance from this consultant physician in the preceding 24 months;</w:t>
            </w:r>
          </w:p>
          <w:p w14:paraId="550D6F7A" w14:textId="77777777" w:rsidR="004B2282" w:rsidRPr="00540AB0" w:rsidRDefault="004B2282" w:rsidP="00FC68A1">
            <w:pPr>
              <w:pStyle w:val="Tabletext"/>
            </w:pPr>
            <w:r w:rsidRPr="00540AB0">
              <w:t>other than attendance on a patient in relation to whom this item, item 296 or 297, or any of items 300 to 346, 353 to 358 and 361 to 370, has applied in the preceding 24 months</w:t>
            </w:r>
          </w:p>
        </w:tc>
        <w:tc>
          <w:tcPr>
            <w:tcW w:w="915" w:type="pct"/>
            <w:tcBorders>
              <w:top w:val="single" w:sz="4" w:space="0" w:color="auto"/>
              <w:left w:val="nil"/>
              <w:bottom w:val="single" w:sz="4" w:space="0" w:color="auto"/>
              <w:right w:val="nil"/>
            </w:tcBorders>
            <w:shd w:val="clear" w:color="auto" w:fill="auto"/>
            <w:hideMark/>
          </w:tcPr>
          <w:p w14:paraId="7F7A8D5C" w14:textId="19D2E427" w:rsidR="004B2282" w:rsidRPr="00540AB0" w:rsidRDefault="001936CA" w:rsidP="00FC68A1">
            <w:pPr>
              <w:pStyle w:val="Tabletext"/>
              <w:jc w:val="right"/>
            </w:pPr>
            <w:r>
              <w:t>325.80</w:t>
            </w:r>
          </w:p>
        </w:tc>
      </w:tr>
      <w:tr w:rsidR="004B2282" w:rsidRPr="00540AB0" w14:paraId="36F542F2" w14:textId="77777777" w:rsidTr="00FC68A1">
        <w:tc>
          <w:tcPr>
            <w:tcW w:w="694" w:type="pct"/>
            <w:tcBorders>
              <w:top w:val="single" w:sz="4" w:space="0" w:color="auto"/>
              <w:left w:val="nil"/>
              <w:bottom w:val="single" w:sz="4" w:space="0" w:color="auto"/>
              <w:right w:val="nil"/>
            </w:tcBorders>
            <w:shd w:val="clear" w:color="auto" w:fill="auto"/>
            <w:hideMark/>
          </w:tcPr>
          <w:p w14:paraId="2EE869D3" w14:textId="77777777" w:rsidR="004B2282" w:rsidRPr="00540AB0" w:rsidRDefault="004B2282" w:rsidP="00FC68A1">
            <w:pPr>
              <w:pStyle w:val="Tabletext"/>
            </w:pPr>
            <w:r w:rsidRPr="00540AB0">
              <w:t>300</w:t>
            </w:r>
          </w:p>
        </w:tc>
        <w:tc>
          <w:tcPr>
            <w:tcW w:w="3392" w:type="pct"/>
            <w:tcBorders>
              <w:top w:val="single" w:sz="4" w:space="0" w:color="auto"/>
              <w:left w:val="nil"/>
              <w:bottom w:val="single" w:sz="4" w:space="0" w:color="auto"/>
              <w:right w:val="nil"/>
            </w:tcBorders>
            <w:shd w:val="clear" w:color="auto" w:fill="auto"/>
            <w:hideMark/>
          </w:tcPr>
          <w:p w14:paraId="25309EC4" w14:textId="77777777" w:rsidR="004B2282" w:rsidRPr="00540AB0" w:rsidRDefault="004B2282" w:rsidP="00FC68A1">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not more than 15 minutes at consulting rooms, if that attendance and another attendance to which any of items 296, 300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14:paraId="55479A3F" w14:textId="4A877A51" w:rsidR="004B2282" w:rsidRPr="00540AB0" w:rsidRDefault="001936CA" w:rsidP="00FC68A1">
            <w:pPr>
              <w:pStyle w:val="Tabletext"/>
              <w:jc w:val="right"/>
            </w:pPr>
            <w:r>
              <w:t>45.35</w:t>
            </w:r>
          </w:p>
        </w:tc>
      </w:tr>
      <w:tr w:rsidR="004B2282" w:rsidRPr="00540AB0" w14:paraId="345F8C2D" w14:textId="77777777" w:rsidTr="00FC68A1">
        <w:tc>
          <w:tcPr>
            <w:tcW w:w="694" w:type="pct"/>
            <w:tcBorders>
              <w:top w:val="single" w:sz="4" w:space="0" w:color="auto"/>
              <w:left w:val="nil"/>
              <w:bottom w:val="single" w:sz="4" w:space="0" w:color="auto"/>
              <w:right w:val="nil"/>
            </w:tcBorders>
            <w:shd w:val="clear" w:color="auto" w:fill="auto"/>
            <w:hideMark/>
          </w:tcPr>
          <w:p w14:paraId="7A161281" w14:textId="77777777" w:rsidR="004B2282" w:rsidRPr="00540AB0" w:rsidRDefault="004B2282" w:rsidP="00FC68A1">
            <w:pPr>
              <w:pStyle w:val="Tabletext"/>
            </w:pPr>
            <w:r w:rsidRPr="00540AB0">
              <w:t>302</w:t>
            </w:r>
          </w:p>
        </w:tc>
        <w:tc>
          <w:tcPr>
            <w:tcW w:w="3392" w:type="pct"/>
            <w:tcBorders>
              <w:top w:val="single" w:sz="4" w:space="0" w:color="auto"/>
              <w:left w:val="nil"/>
              <w:bottom w:val="single" w:sz="4" w:space="0" w:color="auto"/>
              <w:right w:val="nil"/>
            </w:tcBorders>
            <w:shd w:val="clear" w:color="auto" w:fill="auto"/>
            <w:hideMark/>
          </w:tcPr>
          <w:p w14:paraId="3BD0E1D7" w14:textId="77777777" w:rsidR="004B2282" w:rsidRPr="00540AB0" w:rsidRDefault="004B2282" w:rsidP="00FC68A1">
            <w:pPr>
              <w:pStyle w:val="Tabletext"/>
            </w:pPr>
            <w:r w:rsidRPr="00540AB0">
              <w:t xml:space="preserve">Professional attendance by a consultant physician in the practice of the consultant physician’s specialty of psychiatry following referral of the patient to the consultant physician by a referring practitioner—an attendance lasting more than 15 minutes, but not more than 30 minutes, at consulting rooms, if that attendance and another attendance to which any of items 296, 300 to 308, 353 to 358 and 361 to 370 applies have not exceeded 50 attendances in a </w:t>
            </w:r>
            <w:r w:rsidRPr="00540AB0">
              <w:lastRenderedPageBreak/>
              <w:t>calendar year for the patient</w:t>
            </w:r>
          </w:p>
        </w:tc>
        <w:tc>
          <w:tcPr>
            <w:tcW w:w="915" w:type="pct"/>
            <w:tcBorders>
              <w:top w:val="single" w:sz="4" w:space="0" w:color="auto"/>
              <w:left w:val="nil"/>
              <w:bottom w:val="single" w:sz="4" w:space="0" w:color="auto"/>
              <w:right w:val="nil"/>
            </w:tcBorders>
            <w:shd w:val="clear" w:color="auto" w:fill="auto"/>
            <w:hideMark/>
          </w:tcPr>
          <w:p w14:paraId="5774BC10" w14:textId="4A6C6093" w:rsidR="004B2282" w:rsidRPr="00540AB0" w:rsidRDefault="001936CA" w:rsidP="00FC68A1">
            <w:pPr>
              <w:pStyle w:val="Tabletext"/>
              <w:jc w:val="right"/>
            </w:pPr>
            <w:r>
              <w:lastRenderedPageBreak/>
              <w:t>90.50</w:t>
            </w:r>
          </w:p>
        </w:tc>
      </w:tr>
      <w:tr w:rsidR="004B2282" w:rsidRPr="00540AB0" w14:paraId="724B66B1" w14:textId="77777777" w:rsidTr="00FC68A1">
        <w:tc>
          <w:tcPr>
            <w:tcW w:w="694" w:type="pct"/>
            <w:tcBorders>
              <w:top w:val="single" w:sz="4" w:space="0" w:color="auto"/>
              <w:left w:val="nil"/>
              <w:bottom w:val="single" w:sz="4" w:space="0" w:color="auto"/>
              <w:right w:val="nil"/>
            </w:tcBorders>
            <w:shd w:val="clear" w:color="auto" w:fill="auto"/>
            <w:hideMark/>
          </w:tcPr>
          <w:p w14:paraId="5091766F" w14:textId="77777777" w:rsidR="004B2282" w:rsidRPr="00540AB0" w:rsidRDefault="004B2282" w:rsidP="00FC68A1">
            <w:pPr>
              <w:pStyle w:val="Tabletext"/>
            </w:pPr>
            <w:r w:rsidRPr="00540AB0">
              <w:lastRenderedPageBreak/>
              <w:t>304</w:t>
            </w:r>
          </w:p>
        </w:tc>
        <w:tc>
          <w:tcPr>
            <w:tcW w:w="3392" w:type="pct"/>
            <w:tcBorders>
              <w:top w:val="single" w:sz="4" w:space="0" w:color="auto"/>
              <w:left w:val="nil"/>
              <w:bottom w:val="single" w:sz="4" w:space="0" w:color="auto"/>
              <w:right w:val="nil"/>
            </w:tcBorders>
            <w:shd w:val="clear" w:color="auto" w:fill="auto"/>
            <w:hideMark/>
          </w:tcPr>
          <w:p w14:paraId="7779633A" w14:textId="77777777" w:rsidR="004B2282" w:rsidRPr="00540AB0" w:rsidRDefault="004B2282" w:rsidP="00FC68A1">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30 minutes, but not more than 45 minutes, at consulting rooms, if that attendance and another attendance to which any of items 296, 300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14:paraId="06E09F49" w14:textId="3AC1B780" w:rsidR="004B2282" w:rsidRPr="00540AB0" w:rsidRDefault="001936CA" w:rsidP="00FC68A1">
            <w:pPr>
              <w:pStyle w:val="Tabletext"/>
              <w:jc w:val="right"/>
            </w:pPr>
            <w:r>
              <w:t>139.30</w:t>
            </w:r>
          </w:p>
        </w:tc>
      </w:tr>
      <w:tr w:rsidR="004B2282" w:rsidRPr="00540AB0" w14:paraId="4FBD7430" w14:textId="77777777" w:rsidTr="00FC68A1">
        <w:tc>
          <w:tcPr>
            <w:tcW w:w="694" w:type="pct"/>
            <w:tcBorders>
              <w:top w:val="single" w:sz="4" w:space="0" w:color="auto"/>
              <w:left w:val="nil"/>
              <w:bottom w:val="single" w:sz="4" w:space="0" w:color="auto"/>
              <w:right w:val="nil"/>
            </w:tcBorders>
            <w:shd w:val="clear" w:color="auto" w:fill="auto"/>
            <w:hideMark/>
          </w:tcPr>
          <w:p w14:paraId="51AF96D3" w14:textId="77777777" w:rsidR="004B2282" w:rsidRPr="00540AB0" w:rsidRDefault="004B2282" w:rsidP="00FC68A1">
            <w:pPr>
              <w:pStyle w:val="Tabletext"/>
            </w:pPr>
            <w:bookmarkStart w:id="180" w:name="CU_1398127"/>
            <w:bookmarkStart w:id="181" w:name="CU_1399604"/>
            <w:bookmarkEnd w:id="180"/>
            <w:bookmarkEnd w:id="181"/>
            <w:r w:rsidRPr="00540AB0">
              <w:t>306</w:t>
            </w:r>
          </w:p>
        </w:tc>
        <w:tc>
          <w:tcPr>
            <w:tcW w:w="3392" w:type="pct"/>
            <w:tcBorders>
              <w:top w:val="single" w:sz="4" w:space="0" w:color="auto"/>
              <w:left w:val="nil"/>
              <w:bottom w:val="single" w:sz="4" w:space="0" w:color="auto"/>
              <w:right w:val="nil"/>
            </w:tcBorders>
            <w:shd w:val="clear" w:color="auto" w:fill="auto"/>
            <w:hideMark/>
          </w:tcPr>
          <w:p w14:paraId="583A06AD" w14:textId="77777777" w:rsidR="004B2282" w:rsidRPr="00540AB0" w:rsidRDefault="004B2282" w:rsidP="00FC68A1">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45 minutes, but not more than 75 minutes, at consulting rooms, if that attendance and another attendance to which any of items 296, 300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14:paraId="451EF583" w14:textId="34A98A02" w:rsidR="004B2282" w:rsidRPr="00540AB0" w:rsidRDefault="001936CA" w:rsidP="00FC68A1">
            <w:pPr>
              <w:pStyle w:val="Tabletext"/>
              <w:jc w:val="right"/>
            </w:pPr>
            <w:r>
              <w:t>192.25</w:t>
            </w:r>
          </w:p>
        </w:tc>
      </w:tr>
      <w:tr w:rsidR="004B2282" w:rsidRPr="00540AB0" w14:paraId="32BA9C10" w14:textId="77777777" w:rsidTr="00FC68A1">
        <w:tc>
          <w:tcPr>
            <w:tcW w:w="694" w:type="pct"/>
            <w:tcBorders>
              <w:top w:val="single" w:sz="4" w:space="0" w:color="auto"/>
              <w:left w:val="nil"/>
              <w:bottom w:val="single" w:sz="4" w:space="0" w:color="auto"/>
              <w:right w:val="nil"/>
            </w:tcBorders>
            <w:shd w:val="clear" w:color="auto" w:fill="auto"/>
            <w:hideMark/>
          </w:tcPr>
          <w:p w14:paraId="321F27DC" w14:textId="77777777" w:rsidR="004B2282" w:rsidRPr="00540AB0" w:rsidRDefault="004B2282" w:rsidP="00FC68A1">
            <w:pPr>
              <w:pStyle w:val="Tabletext"/>
            </w:pPr>
            <w:r w:rsidRPr="00540AB0">
              <w:t>308</w:t>
            </w:r>
          </w:p>
        </w:tc>
        <w:tc>
          <w:tcPr>
            <w:tcW w:w="3392" w:type="pct"/>
            <w:tcBorders>
              <w:top w:val="single" w:sz="4" w:space="0" w:color="auto"/>
              <w:left w:val="nil"/>
              <w:bottom w:val="single" w:sz="4" w:space="0" w:color="auto"/>
              <w:right w:val="nil"/>
            </w:tcBorders>
            <w:shd w:val="clear" w:color="auto" w:fill="auto"/>
            <w:hideMark/>
          </w:tcPr>
          <w:p w14:paraId="7048F544" w14:textId="77777777" w:rsidR="004B2282" w:rsidRPr="00540AB0" w:rsidRDefault="004B2282" w:rsidP="00FC68A1">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75 minutes at consulting rooms, if that attendance and another attendance to which any of items 296, 300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14:paraId="39F62372" w14:textId="672046C4" w:rsidR="004B2282" w:rsidRPr="00540AB0" w:rsidRDefault="001936CA" w:rsidP="00FC68A1">
            <w:pPr>
              <w:pStyle w:val="Tabletext"/>
              <w:jc w:val="right"/>
            </w:pPr>
            <w:r>
              <w:t>223.10</w:t>
            </w:r>
          </w:p>
        </w:tc>
      </w:tr>
      <w:tr w:rsidR="004B2282" w:rsidRPr="00540AB0" w14:paraId="1EC7C695" w14:textId="77777777" w:rsidTr="00FC68A1">
        <w:tc>
          <w:tcPr>
            <w:tcW w:w="694" w:type="pct"/>
            <w:tcBorders>
              <w:top w:val="single" w:sz="4" w:space="0" w:color="auto"/>
              <w:left w:val="nil"/>
              <w:bottom w:val="single" w:sz="4" w:space="0" w:color="auto"/>
              <w:right w:val="nil"/>
            </w:tcBorders>
            <w:shd w:val="clear" w:color="auto" w:fill="auto"/>
            <w:hideMark/>
          </w:tcPr>
          <w:p w14:paraId="3C01EEE0" w14:textId="77777777" w:rsidR="004B2282" w:rsidRPr="00540AB0" w:rsidRDefault="004B2282" w:rsidP="00FC68A1">
            <w:pPr>
              <w:pStyle w:val="Tabletext"/>
            </w:pPr>
            <w:r w:rsidRPr="00540AB0">
              <w:t>310</w:t>
            </w:r>
          </w:p>
        </w:tc>
        <w:tc>
          <w:tcPr>
            <w:tcW w:w="3392" w:type="pct"/>
            <w:tcBorders>
              <w:top w:val="single" w:sz="4" w:space="0" w:color="auto"/>
              <w:left w:val="nil"/>
              <w:bottom w:val="single" w:sz="4" w:space="0" w:color="auto"/>
              <w:right w:val="nil"/>
            </w:tcBorders>
            <w:shd w:val="clear" w:color="auto" w:fill="auto"/>
            <w:hideMark/>
          </w:tcPr>
          <w:p w14:paraId="3135D1C8" w14:textId="77777777" w:rsidR="004B2282" w:rsidRPr="00540AB0" w:rsidRDefault="004B2282" w:rsidP="00FC68A1">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not more than 15 minutes at consulting rooms, if that attendance and another attendance to which any of items 296, 300 to 308, 353 to 358 and 361 to 370 applies exceed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14:paraId="78BDA74A" w14:textId="5C47B773" w:rsidR="004B2282" w:rsidRPr="00540AB0" w:rsidRDefault="001936CA" w:rsidP="00FC68A1">
            <w:pPr>
              <w:pStyle w:val="Tabletext"/>
              <w:jc w:val="right"/>
            </w:pPr>
            <w:r>
              <w:t>22.60</w:t>
            </w:r>
          </w:p>
        </w:tc>
      </w:tr>
      <w:tr w:rsidR="004B2282" w:rsidRPr="00540AB0" w14:paraId="0F4526BF" w14:textId="77777777" w:rsidTr="00FC68A1">
        <w:tc>
          <w:tcPr>
            <w:tcW w:w="694" w:type="pct"/>
            <w:tcBorders>
              <w:top w:val="single" w:sz="4" w:space="0" w:color="auto"/>
              <w:left w:val="nil"/>
              <w:bottom w:val="single" w:sz="4" w:space="0" w:color="auto"/>
              <w:right w:val="nil"/>
            </w:tcBorders>
            <w:shd w:val="clear" w:color="auto" w:fill="auto"/>
            <w:hideMark/>
          </w:tcPr>
          <w:p w14:paraId="711A0FFA" w14:textId="77777777" w:rsidR="004B2282" w:rsidRPr="00540AB0" w:rsidRDefault="004B2282" w:rsidP="00FC68A1">
            <w:pPr>
              <w:pStyle w:val="Tabletext"/>
            </w:pPr>
            <w:r w:rsidRPr="00540AB0">
              <w:t>312</w:t>
            </w:r>
          </w:p>
        </w:tc>
        <w:tc>
          <w:tcPr>
            <w:tcW w:w="3392" w:type="pct"/>
            <w:tcBorders>
              <w:top w:val="single" w:sz="4" w:space="0" w:color="auto"/>
              <w:left w:val="nil"/>
              <w:bottom w:val="single" w:sz="4" w:space="0" w:color="auto"/>
              <w:right w:val="nil"/>
            </w:tcBorders>
            <w:shd w:val="clear" w:color="auto" w:fill="auto"/>
            <w:hideMark/>
          </w:tcPr>
          <w:p w14:paraId="0FE3DF76" w14:textId="77777777" w:rsidR="004B2282" w:rsidRPr="00540AB0" w:rsidRDefault="004B2282" w:rsidP="00FC68A1">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15 minutes, but not more than 30 minutes, at consulting rooms, if that attendance and another attendance to which any of items 296, 300 to 308, 353 to 358 and 361 to 370 applies exceed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14:paraId="34006C3D" w14:textId="4655A658" w:rsidR="004B2282" w:rsidRPr="00540AB0" w:rsidRDefault="001936CA" w:rsidP="00FC68A1">
            <w:pPr>
              <w:pStyle w:val="Tabletext"/>
              <w:jc w:val="right"/>
            </w:pPr>
            <w:r>
              <w:t>45.35</w:t>
            </w:r>
          </w:p>
        </w:tc>
      </w:tr>
      <w:tr w:rsidR="004B2282" w:rsidRPr="00540AB0" w14:paraId="0AB672DF" w14:textId="77777777" w:rsidTr="00FC68A1">
        <w:tc>
          <w:tcPr>
            <w:tcW w:w="694" w:type="pct"/>
            <w:tcBorders>
              <w:top w:val="single" w:sz="4" w:space="0" w:color="auto"/>
              <w:left w:val="nil"/>
              <w:bottom w:val="single" w:sz="4" w:space="0" w:color="auto"/>
              <w:right w:val="nil"/>
            </w:tcBorders>
            <w:shd w:val="clear" w:color="auto" w:fill="auto"/>
            <w:hideMark/>
          </w:tcPr>
          <w:p w14:paraId="6AEC24E8" w14:textId="77777777" w:rsidR="004B2282" w:rsidRPr="00540AB0" w:rsidRDefault="004B2282" w:rsidP="00FC68A1">
            <w:pPr>
              <w:pStyle w:val="Tabletext"/>
            </w:pPr>
            <w:r w:rsidRPr="00540AB0">
              <w:t>314</w:t>
            </w:r>
          </w:p>
        </w:tc>
        <w:tc>
          <w:tcPr>
            <w:tcW w:w="3392" w:type="pct"/>
            <w:tcBorders>
              <w:top w:val="single" w:sz="4" w:space="0" w:color="auto"/>
              <w:left w:val="nil"/>
              <w:bottom w:val="single" w:sz="4" w:space="0" w:color="auto"/>
              <w:right w:val="nil"/>
            </w:tcBorders>
            <w:shd w:val="clear" w:color="auto" w:fill="auto"/>
            <w:hideMark/>
          </w:tcPr>
          <w:p w14:paraId="0050C8FA" w14:textId="77777777" w:rsidR="004B2282" w:rsidRPr="00540AB0" w:rsidRDefault="004B2282" w:rsidP="00FC68A1">
            <w:pPr>
              <w:pStyle w:val="Tabletext"/>
            </w:pPr>
            <w:r w:rsidRPr="00540AB0">
              <w:t xml:space="preserve">Professional attendance by a consultant physician in the practice of the consultant physician’s specialty of psychiatry following referral of the patient to the consultant physician by a referring practitioner—an attendance lasting more than 30 minutes, but not more than 45 minutes, at consulting rooms, if that attendance and another attendance to which any of items 296, 300 to 308, 353 to 358 and 361 to 370 applies exceed 50 attendances in a calendar year </w:t>
            </w:r>
            <w:r w:rsidRPr="00540AB0">
              <w:lastRenderedPageBreak/>
              <w:t>for the patient</w:t>
            </w:r>
          </w:p>
        </w:tc>
        <w:tc>
          <w:tcPr>
            <w:tcW w:w="915" w:type="pct"/>
            <w:tcBorders>
              <w:top w:val="single" w:sz="4" w:space="0" w:color="auto"/>
              <w:left w:val="nil"/>
              <w:bottom w:val="single" w:sz="4" w:space="0" w:color="auto"/>
              <w:right w:val="nil"/>
            </w:tcBorders>
            <w:shd w:val="clear" w:color="auto" w:fill="auto"/>
            <w:hideMark/>
          </w:tcPr>
          <w:p w14:paraId="363AD97D" w14:textId="5EDB6990" w:rsidR="004B2282" w:rsidRPr="00540AB0" w:rsidRDefault="001936CA" w:rsidP="00FC68A1">
            <w:pPr>
              <w:pStyle w:val="Tabletext"/>
              <w:jc w:val="right"/>
            </w:pPr>
            <w:r>
              <w:lastRenderedPageBreak/>
              <w:t>69.80</w:t>
            </w:r>
          </w:p>
        </w:tc>
      </w:tr>
      <w:tr w:rsidR="004B2282" w:rsidRPr="00540AB0" w14:paraId="1F7DB364" w14:textId="77777777" w:rsidTr="00FC68A1">
        <w:tc>
          <w:tcPr>
            <w:tcW w:w="694" w:type="pct"/>
            <w:tcBorders>
              <w:top w:val="single" w:sz="4" w:space="0" w:color="auto"/>
              <w:left w:val="nil"/>
              <w:bottom w:val="single" w:sz="4" w:space="0" w:color="auto"/>
              <w:right w:val="nil"/>
            </w:tcBorders>
            <w:shd w:val="clear" w:color="auto" w:fill="auto"/>
            <w:hideMark/>
          </w:tcPr>
          <w:p w14:paraId="14618A70" w14:textId="77777777" w:rsidR="004B2282" w:rsidRPr="00540AB0" w:rsidRDefault="004B2282" w:rsidP="00FC68A1">
            <w:pPr>
              <w:pStyle w:val="Tabletext"/>
            </w:pPr>
            <w:bookmarkStart w:id="182" w:name="CU_18100419"/>
            <w:bookmarkStart w:id="183" w:name="CU_18101896"/>
            <w:bookmarkEnd w:id="182"/>
            <w:bookmarkEnd w:id="183"/>
            <w:r w:rsidRPr="00540AB0">
              <w:lastRenderedPageBreak/>
              <w:t>316</w:t>
            </w:r>
          </w:p>
        </w:tc>
        <w:tc>
          <w:tcPr>
            <w:tcW w:w="3392" w:type="pct"/>
            <w:tcBorders>
              <w:top w:val="single" w:sz="4" w:space="0" w:color="auto"/>
              <w:left w:val="nil"/>
              <w:bottom w:val="single" w:sz="4" w:space="0" w:color="auto"/>
              <w:right w:val="nil"/>
            </w:tcBorders>
            <w:shd w:val="clear" w:color="auto" w:fill="auto"/>
            <w:hideMark/>
          </w:tcPr>
          <w:p w14:paraId="7D08B1B7" w14:textId="77777777" w:rsidR="004B2282" w:rsidRPr="00540AB0" w:rsidRDefault="004B2282" w:rsidP="00FC68A1">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45 minutes, but not more than 75 minutes, at consulting rooms, if that attendance and another attendance to which any of items 296, 300 to 308, 353 to 358 and 361 to 370 applies exceed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14:paraId="5196C12D" w14:textId="6581597D" w:rsidR="004B2282" w:rsidRPr="00540AB0" w:rsidRDefault="001936CA" w:rsidP="00FC68A1">
            <w:pPr>
              <w:pStyle w:val="Tabletext"/>
              <w:jc w:val="right"/>
            </w:pPr>
            <w:r>
              <w:t>96.25</w:t>
            </w:r>
          </w:p>
        </w:tc>
      </w:tr>
      <w:tr w:rsidR="004B2282" w:rsidRPr="00540AB0" w14:paraId="08C75A08" w14:textId="77777777" w:rsidTr="00FC68A1">
        <w:tc>
          <w:tcPr>
            <w:tcW w:w="694" w:type="pct"/>
            <w:tcBorders>
              <w:top w:val="single" w:sz="4" w:space="0" w:color="auto"/>
              <w:left w:val="nil"/>
              <w:bottom w:val="single" w:sz="4" w:space="0" w:color="auto"/>
              <w:right w:val="nil"/>
            </w:tcBorders>
            <w:shd w:val="clear" w:color="auto" w:fill="auto"/>
            <w:hideMark/>
          </w:tcPr>
          <w:p w14:paraId="3457C737" w14:textId="77777777" w:rsidR="004B2282" w:rsidRPr="00540AB0" w:rsidRDefault="004B2282" w:rsidP="00FC68A1">
            <w:pPr>
              <w:pStyle w:val="Tabletext"/>
            </w:pPr>
            <w:r w:rsidRPr="00540AB0">
              <w:t>318</w:t>
            </w:r>
          </w:p>
        </w:tc>
        <w:tc>
          <w:tcPr>
            <w:tcW w:w="3392" w:type="pct"/>
            <w:tcBorders>
              <w:top w:val="single" w:sz="4" w:space="0" w:color="auto"/>
              <w:left w:val="nil"/>
              <w:bottom w:val="single" w:sz="4" w:space="0" w:color="auto"/>
              <w:right w:val="nil"/>
            </w:tcBorders>
            <w:shd w:val="clear" w:color="auto" w:fill="auto"/>
            <w:hideMark/>
          </w:tcPr>
          <w:p w14:paraId="26825230" w14:textId="77777777" w:rsidR="004B2282" w:rsidRPr="00540AB0" w:rsidRDefault="004B2282" w:rsidP="00FC68A1">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75 minutes at consulting rooms, if that attendance and another attendance to which any of items 296, 300 to 308, 353 to 358 and 361 to 370 applies exceed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14:paraId="7097C0AB" w14:textId="2E52EAB3" w:rsidR="004B2282" w:rsidRPr="00540AB0" w:rsidRDefault="001936CA" w:rsidP="00FC68A1">
            <w:pPr>
              <w:pStyle w:val="Tabletext"/>
              <w:jc w:val="right"/>
            </w:pPr>
            <w:r>
              <w:t>111.60</w:t>
            </w:r>
          </w:p>
        </w:tc>
      </w:tr>
      <w:tr w:rsidR="004B2282" w:rsidRPr="00540AB0" w14:paraId="6774B3D3" w14:textId="77777777" w:rsidTr="00FC68A1">
        <w:tc>
          <w:tcPr>
            <w:tcW w:w="694" w:type="pct"/>
            <w:tcBorders>
              <w:top w:val="single" w:sz="4" w:space="0" w:color="auto"/>
              <w:left w:val="nil"/>
              <w:bottom w:val="single" w:sz="4" w:space="0" w:color="auto"/>
              <w:right w:val="nil"/>
            </w:tcBorders>
            <w:shd w:val="clear" w:color="auto" w:fill="auto"/>
            <w:hideMark/>
          </w:tcPr>
          <w:p w14:paraId="62D5ACC3" w14:textId="77777777" w:rsidR="004B2282" w:rsidRPr="00540AB0" w:rsidRDefault="004B2282" w:rsidP="00FC68A1">
            <w:pPr>
              <w:pStyle w:val="Tabletext"/>
            </w:pPr>
            <w:r w:rsidRPr="00540AB0">
              <w:t>319</w:t>
            </w:r>
          </w:p>
        </w:tc>
        <w:tc>
          <w:tcPr>
            <w:tcW w:w="3392" w:type="pct"/>
            <w:tcBorders>
              <w:top w:val="single" w:sz="4" w:space="0" w:color="auto"/>
              <w:left w:val="nil"/>
              <w:bottom w:val="single" w:sz="4" w:space="0" w:color="auto"/>
              <w:right w:val="nil"/>
            </w:tcBorders>
            <w:shd w:val="clear" w:color="auto" w:fill="auto"/>
            <w:hideMark/>
          </w:tcPr>
          <w:p w14:paraId="3A519619" w14:textId="77777777" w:rsidR="004B2282" w:rsidRPr="00540AB0" w:rsidRDefault="004B2282" w:rsidP="00FC68A1">
            <w:pPr>
              <w:pStyle w:val="Tabletext"/>
            </w:pPr>
            <w:r w:rsidRPr="00540AB0">
              <w:t>Professional attendance by a consultant physician in the practice of the consultant physician’s specialty of psychiatry following</w:t>
            </w:r>
            <w:bookmarkStart w:id="184" w:name="BK_S4P42L17C10"/>
            <w:bookmarkStart w:id="185" w:name="BK_S4P36L40C64"/>
            <w:bookmarkEnd w:id="184"/>
            <w:bookmarkEnd w:id="185"/>
            <w:r w:rsidRPr="00540AB0">
              <w:t xml:space="preserve"> referral of the patient to the consultant physician by a referring practitioner—an attendance lasting more than 45 minutes at consulting rooms, if the patient has:</w:t>
            </w:r>
          </w:p>
          <w:p w14:paraId="66F80E14" w14:textId="77777777" w:rsidR="004B2282" w:rsidRPr="00540AB0" w:rsidRDefault="004B2282" w:rsidP="00FC68A1">
            <w:pPr>
              <w:pStyle w:val="Tablea"/>
            </w:pPr>
            <w:r w:rsidRPr="00540AB0">
              <w:t>(a) been diagnosed as suffering severe personality disorder, anorexia nervosa, bulimia nervosa, dysthymic disorder, substance</w:t>
            </w:r>
            <w:r>
              <w:noBreakHyphen/>
            </w:r>
            <w:r w:rsidRPr="00540AB0">
              <w:t>related disorder, somatoform disorder or a pervasive development disorder; and</w:t>
            </w:r>
          </w:p>
          <w:p w14:paraId="5540FCAA" w14:textId="77777777" w:rsidR="004B2282" w:rsidRPr="00540AB0" w:rsidRDefault="004B2282" w:rsidP="00FC68A1">
            <w:pPr>
              <w:pStyle w:val="Tablea"/>
            </w:pPr>
            <w:r w:rsidRPr="00540AB0">
              <w:t>(b) for persons 18 years and over—been rated with a level of functional impairment within the range 1 to 50 according to the Global Assessment of Functioning Scale;</w:t>
            </w:r>
          </w:p>
          <w:p w14:paraId="3929F913" w14:textId="77777777" w:rsidR="004B2282" w:rsidRPr="00540AB0" w:rsidRDefault="004B2282" w:rsidP="00FC68A1">
            <w:pPr>
              <w:pStyle w:val="Tabletext"/>
            </w:pPr>
            <w:r w:rsidRPr="00540AB0">
              <w:t>if that attendance and another attendance to which any of items 296, 300 to 319, 353 to 358 and 361 to 370 applies have not exceeded 160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14:paraId="1A451649" w14:textId="3E02AA25" w:rsidR="004B2282" w:rsidRPr="00540AB0" w:rsidRDefault="001936CA" w:rsidP="00FC68A1">
            <w:pPr>
              <w:pStyle w:val="Tabletext"/>
              <w:jc w:val="right"/>
            </w:pPr>
            <w:r>
              <w:t>192.25</w:t>
            </w:r>
          </w:p>
        </w:tc>
      </w:tr>
      <w:tr w:rsidR="004B2282" w:rsidRPr="00540AB0" w14:paraId="54A279B2" w14:textId="77777777" w:rsidTr="00FC68A1">
        <w:tc>
          <w:tcPr>
            <w:tcW w:w="694" w:type="pct"/>
            <w:tcBorders>
              <w:top w:val="single" w:sz="4" w:space="0" w:color="auto"/>
              <w:left w:val="nil"/>
              <w:bottom w:val="single" w:sz="4" w:space="0" w:color="auto"/>
              <w:right w:val="nil"/>
            </w:tcBorders>
            <w:shd w:val="clear" w:color="auto" w:fill="auto"/>
            <w:hideMark/>
          </w:tcPr>
          <w:p w14:paraId="0323A688" w14:textId="77777777" w:rsidR="004B2282" w:rsidRPr="00540AB0" w:rsidRDefault="004B2282" w:rsidP="00FC68A1">
            <w:pPr>
              <w:pStyle w:val="Tabletext"/>
            </w:pPr>
            <w:r w:rsidRPr="00540AB0">
              <w:t>320</w:t>
            </w:r>
          </w:p>
        </w:tc>
        <w:tc>
          <w:tcPr>
            <w:tcW w:w="3392" w:type="pct"/>
            <w:tcBorders>
              <w:top w:val="single" w:sz="4" w:space="0" w:color="auto"/>
              <w:left w:val="nil"/>
              <w:bottom w:val="single" w:sz="4" w:space="0" w:color="auto"/>
              <w:right w:val="nil"/>
            </w:tcBorders>
            <w:shd w:val="clear" w:color="auto" w:fill="auto"/>
            <w:hideMark/>
          </w:tcPr>
          <w:p w14:paraId="09B87312" w14:textId="77777777" w:rsidR="004B2282" w:rsidRPr="00540AB0" w:rsidRDefault="004B2282" w:rsidP="00FC68A1">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not more than 15 minutes at hospital</w:t>
            </w:r>
          </w:p>
        </w:tc>
        <w:tc>
          <w:tcPr>
            <w:tcW w:w="915" w:type="pct"/>
            <w:tcBorders>
              <w:top w:val="single" w:sz="4" w:space="0" w:color="auto"/>
              <w:left w:val="nil"/>
              <w:bottom w:val="single" w:sz="4" w:space="0" w:color="auto"/>
              <w:right w:val="nil"/>
            </w:tcBorders>
            <w:shd w:val="clear" w:color="auto" w:fill="auto"/>
            <w:hideMark/>
          </w:tcPr>
          <w:p w14:paraId="04232DD8" w14:textId="07463479" w:rsidR="004B2282" w:rsidRPr="00540AB0" w:rsidRDefault="001936CA" w:rsidP="00FC68A1">
            <w:pPr>
              <w:pStyle w:val="Tabletext"/>
              <w:jc w:val="right"/>
            </w:pPr>
            <w:r>
              <w:t>45.35</w:t>
            </w:r>
          </w:p>
        </w:tc>
      </w:tr>
      <w:tr w:rsidR="004B2282" w:rsidRPr="00540AB0" w14:paraId="5FF24A25" w14:textId="77777777" w:rsidTr="00FC68A1">
        <w:tc>
          <w:tcPr>
            <w:tcW w:w="694" w:type="pct"/>
            <w:tcBorders>
              <w:top w:val="single" w:sz="4" w:space="0" w:color="auto"/>
              <w:left w:val="nil"/>
              <w:bottom w:val="single" w:sz="4" w:space="0" w:color="auto"/>
              <w:right w:val="nil"/>
            </w:tcBorders>
            <w:shd w:val="clear" w:color="auto" w:fill="auto"/>
            <w:hideMark/>
          </w:tcPr>
          <w:p w14:paraId="7823821F" w14:textId="77777777" w:rsidR="004B2282" w:rsidRPr="00540AB0" w:rsidRDefault="004B2282" w:rsidP="00FC68A1">
            <w:pPr>
              <w:pStyle w:val="Tabletext"/>
            </w:pPr>
            <w:r w:rsidRPr="00540AB0">
              <w:t>322</w:t>
            </w:r>
          </w:p>
        </w:tc>
        <w:tc>
          <w:tcPr>
            <w:tcW w:w="3392" w:type="pct"/>
            <w:tcBorders>
              <w:top w:val="single" w:sz="4" w:space="0" w:color="auto"/>
              <w:left w:val="nil"/>
              <w:bottom w:val="single" w:sz="4" w:space="0" w:color="auto"/>
              <w:right w:val="nil"/>
            </w:tcBorders>
            <w:shd w:val="clear" w:color="auto" w:fill="auto"/>
            <w:hideMark/>
          </w:tcPr>
          <w:p w14:paraId="0543DE1F" w14:textId="77777777" w:rsidR="004B2282" w:rsidRPr="00540AB0" w:rsidRDefault="004B2282" w:rsidP="00FC68A1">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15 minutes, but not more than 30 minutes, at hospital</w:t>
            </w:r>
          </w:p>
        </w:tc>
        <w:tc>
          <w:tcPr>
            <w:tcW w:w="915" w:type="pct"/>
            <w:tcBorders>
              <w:top w:val="single" w:sz="4" w:space="0" w:color="auto"/>
              <w:left w:val="nil"/>
              <w:bottom w:val="single" w:sz="4" w:space="0" w:color="auto"/>
              <w:right w:val="nil"/>
            </w:tcBorders>
            <w:shd w:val="clear" w:color="auto" w:fill="auto"/>
            <w:hideMark/>
          </w:tcPr>
          <w:p w14:paraId="17ACEC4F" w14:textId="2B57B011" w:rsidR="004B2282" w:rsidRPr="00540AB0" w:rsidRDefault="001936CA" w:rsidP="00FC68A1">
            <w:pPr>
              <w:pStyle w:val="Tabletext"/>
              <w:jc w:val="right"/>
            </w:pPr>
            <w:r>
              <w:t>90.50</w:t>
            </w:r>
          </w:p>
        </w:tc>
      </w:tr>
      <w:tr w:rsidR="004B2282" w:rsidRPr="00540AB0" w14:paraId="62CE0ABB" w14:textId="77777777" w:rsidTr="00FC68A1">
        <w:tc>
          <w:tcPr>
            <w:tcW w:w="694" w:type="pct"/>
            <w:tcBorders>
              <w:top w:val="single" w:sz="4" w:space="0" w:color="auto"/>
              <w:left w:val="nil"/>
              <w:bottom w:val="single" w:sz="4" w:space="0" w:color="auto"/>
              <w:right w:val="nil"/>
            </w:tcBorders>
            <w:shd w:val="clear" w:color="auto" w:fill="auto"/>
            <w:hideMark/>
          </w:tcPr>
          <w:p w14:paraId="6D13572A" w14:textId="77777777" w:rsidR="004B2282" w:rsidRPr="00540AB0" w:rsidRDefault="004B2282" w:rsidP="00FC68A1">
            <w:pPr>
              <w:pStyle w:val="Tabletext"/>
            </w:pPr>
            <w:r w:rsidRPr="00540AB0">
              <w:t>324</w:t>
            </w:r>
          </w:p>
        </w:tc>
        <w:tc>
          <w:tcPr>
            <w:tcW w:w="3392" w:type="pct"/>
            <w:tcBorders>
              <w:top w:val="single" w:sz="4" w:space="0" w:color="auto"/>
              <w:left w:val="nil"/>
              <w:bottom w:val="single" w:sz="4" w:space="0" w:color="auto"/>
              <w:right w:val="nil"/>
            </w:tcBorders>
            <w:shd w:val="clear" w:color="auto" w:fill="auto"/>
            <w:hideMark/>
          </w:tcPr>
          <w:p w14:paraId="1A03CB6A" w14:textId="77777777" w:rsidR="004B2282" w:rsidRPr="00540AB0" w:rsidRDefault="004B2282" w:rsidP="00FC68A1">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30 minutes, but not more than 45 minutes, at hospital</w:t>
            </w:r>
          </w:p>
        </w:tc>
        <w:tc>
          <w:tcPr>
            <w:tcW w:w="915" w:type="pct"/>
            <w:tcBorders>
              <w:top w:val="single" w:sz="4" w:space="0" w:color="auto"/>
              <w:left w:val="nil"/>
              <w:bottom w:val="single" w:sz="4" w:space="0" w:color="auto"/>
              <w:right w:val="nil"/>
            </w:tcBorders>
            <w:shd w:val="clear" w:color="auto" w:fill="auto"/>
            <w:hideMark/>
          </w:tcPr>
          <w:p w14:paraId="1E9F5D61" w14:textId="5E0A5929" w:rsidR="004B2282" w:rsidRPr="00540AB0" w:rsidRDefault="001936CA" w:rsidP="00FC68A1">
            <w:pPr>
              <w:pStyle w:val="Tabletext"/>
              <w:jc w:val="right"/>
            </w:pPr>
            <w:r>
              <w:t>139.30</w:t>
            </w:r>
          </w:p>
        </w:tc>
      </w:tr>
      <w:tr w:rsidR="004B2282" w:rsidRPr="00540AB0" w14:paraId="254BF7D3" w14:textId="77777777" w:rsidTr="00FC68A1">
        <w:tc>
          <w:tcPr>
            <w:tcW w:w="694" w:type="pct"/>
            <w:tcBorders>
              <w:top w:val="single" w:sz="4" w:space="0" w:color="auto"/>
              <w:left w:val="nil"/>
              <w:bottom w:val="single" w:sz="4" w:space="0" w:color="auto"/>
              <w:right w:val="nil"/>
            </w:tcBorders>
            <w:shd w:val="clear" w:color="auto" w:fill="auto"/>
            <w:hideMark/>
          </w:tcPr>
          <w:p w14:paraId="157EA67E" w14:textId="77777777" w:rsidR="004B2282" w:rsidRPr="00540AB0" w:rsidRDefault="004B2282" w:rsidP="00FC68A1">
            <w:pPr>
              <w:pStyle w:val="Tabletext"/>
            </w:pPr>
            <w:r w:rsidRPr="00540AB0">
              <w:t>326</w:t>
            </w:r>
          </w:p>
        </w:tc>
        <w:tc>
          <w:tcPr>
            <w:tcW w:w="3392" w:type="pct"/>
            <w:tcBorders>
              <w:top w:val="single" w:sz="4" w:space="0" w:color="auto"/>
              <w:left w:val="nil"/>
              <w:bottom w:val="single" w:sz="4" w:space="0" w:color="auto"/>
              <w:right w:val="nil"/>
            </w:tcBorders>
            <w:shd w:val="clear" w:color="auto" w:fill="auto"/>
            <w:hideMark/>
          </w:tcPr>
          <w:p w14:paraId="36C5DB3C" w14:textId="77777777" w:rsidR="004B2282" w:rsidRPr="00540AB0" w:rsidRDefault="004B2282" w:rsidP="00FC68A1">
            <w:pPr>
              <w:pStyle w:val="Tabletext"/>
            </w:pPr>
            <w:r w:rsidRPr="00540AB0">
              <w:t xml:space="preserve">Professional attendance by a consultant physician in the practice of </w:t>
            </w:r>
            <w:r w:rsidRPr="00540AB0">
              <w:lastRenderedPageBreak/>
              <w:t>the consultant physician’s specialty of psychiatry following referral of the patient to the consultant physician by a referring practitioner—an attendance lasting more than 45 minutes, but not more than 75 minutes, at hospital</w:t>
            </w:r>
          </w:p>
        </w:tc>
        <w:tc>
          <w:tcPr>
            <w:tcW w:w="915" w:type="pct"/>
            <w:tcBorders>
              <w:top w:val="single" w:sz="4" w:space="0" w:color="auto"/>
              <w:left w:val="nil"/>
              <w:bottom w:val="single" w:sz="4" w:space="0" w:color="auto"/>
              <w:right w:val="nil"/>
            </w:tcBorders>
            <w:shd w:val="clear" w:color="auto" w:fill="auto"/>
            <w:hideMark/>
          </w:tcPr>
          <w:p w14:paraId="5F784DC2" w14:textId="4E0B63B1" w:rsidR="004B2282" w:rsidRPr="00540AB0" w:rsidRDefault="001936CA" w:rsidP="00FC68A1">
            <w:pPr>
              <w:pStyle w:val="Tabletext"/>
              <w:jc w:val="right"/>
            </w:pPr>
            <w:r>
              <w:lastRenderedPageBreak/>
              <w:t>192.25</w:t>
            </w:r>
          </w:p>
        </w:tc>
      </w:tr>
      <w:tr w:rsidR="004B2282" w:rsidRPr="00540AB0" w14:paraId="6C5DE8F7" w14:textId="77777777" w:rsidTr="00FC68A1">
        <w:tc>
          <w:tcPr>
            <w:tcW w:w="694" w:type="pct"/>
            <w:tcBorders>
              <w:top w:val="single" w:sz="4" w:space="0" w:color="auto"/>
              <w:left w:val="nil"/>
              <w:bottom w:val="single" w:sz="4" w:space="0" w:color="auto"/>
              <w:right w:val="nil"/>
            </w:tcBorders>
            <w:shd w:val="clear" w:color="auto" w:fill="auto"/>
            <w:hideMark/>
          </w:tcPr>
          <w:p w14:paraId="6E6F2627" w14:textId="77777777" w:rsidR="004B2282" w:rsidRPr="00540AB0" w:rsidRDefault="004B2282" w:rsidP="00FC68A1">
            <w:pPr>
              <w:pStyle w:val="Tabletext"/>
            </w:pPr>
            <w:r w:rsidRPr="00540AB0">
              <w:lastRenderedPageBreak/>
              <w:t>328</w:t>
            </w:r>
          </w:p>
        </w:tc>
        <w:tc>
          <w:tcPr>
            <w:tcW w:w="3392" w:type="pct"/>
            <w:tcBorders>
              <w:top w:val="single" w:sz="4" w:space="0" w:color="auto"/>
              <w:left w:val="nil"/>
              <w:bottom w:val="single" w:sz="4" w:space="0" w:color="auto"/>
              <w:right w:val="nil"/>
            </w:tcBorders>
            <w:shd w:val="clear" w:color="auto" w:fill="auto"/>
            <w:hideMark/>
          </w:tcPr>
          <w:p w14:paraId="39179177" w14:textId="77777777" w:rsidR="004B2282" w:rsidRPr="00540AB0" w:rsidRDefault="004B2282" w:rsidP="00FC68A1">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75 minutes at hospital</w:t>
            </w:r>
          </w:p>
        </w:tc>
        <w:tc>
          <w:tcPr>
            <w:tcW w:w="915" w:type="pct"/>
            <w:tcBorders>
              <w:top w:val="single" w:sz="4" w:space="0" w:color="auto"/>
              <w:left w:val="nil"/>
              <w:bottom w:val="single" w:sz="4" w:space="0" w:color="auto"/>
              <w:right w:val="nil"/>
            </w:tcBorders>
            <w:shd w:val="clear" w:color="auto" w:fill="auto"/>
            <w:hideMark/>
          </w:tcPr>
          <w:p w14:paraId="58346044" w14:textId="25FC696D" w:rsidR="004B2282" w:rsidRPr="00540AB0" w:rsidRDefault="001936CA" w:rsidP="00FC68A1">
            <w:pPr>
              <w:pStyle w:val="Tabletext"/>
              <w:jc w:val="right"/>
            </w:pPr>
            <w:r>
              <w:t>223.10</w:t>
            </w:r>
          </w:p>
        </w:tc>
      </w:tr>
      <w:tr w:rsidR="004B2282" w:rsidRPr="00540AB0" w14:paraId="64537651" w14:textId="77777777" w:rsidTr="00FC68A1">
        <w:tc>
          <w:tcPr>
            <w:tcW w:w="694" w:type="pct"/>
            <w:tcBorders>
              <w:top w:val="single" w:sz="4" w:space="0" w:color="auto"/>
              <w:left w:val="nil"/>
              <w:bottom w:val="single" w:sz="4" w:space="0" w:color="auto"/>
              <w:right w:val="nil"/>
            </w:tcBorders>
            <w:shd w:val="clear" w:color="auto" w:fill="auto"/>
            <w:hideMark/>
          </w:tcPr>
          <w:p w14:paraId="69BF4AE2" w14:textId="77777777" w:rsidR="004B2282" w:rsidRPr="00540AB0" w:rsidRDefault="004B2282" w:rsidP="00FC68A1">
            <w:pPr>
              <w:pStyle w:val="Tabletext"/>
            </w:pPr>
            <w:r w:rsidRPr="00540AB0">
              <w:t>330</w:t>
            </w:r>
          </w:p>
        </w:tc>
        <w:tc>
          <w:tcPr>
            <w:tcW w:w="3392" w:type="pct"/>
            <w:tcBorders>
              <w:top w:val="single" w:sz="4" w:space="0" w:color="auto"/>
              <w:left w:val="nil"/>
              <w:bottom w:val="single" w:sz="4" w:space="0" w:color="auto"/>
              <w:right w:val="nil"/>
            </w:tcBorders>
            <w:shd w:val="clear" w:color="auto" w:fill="auto"/>
            <w:hideMark/>
          </w:tcPr>
          <w:p w14:paraId="6AA8A361" w14:textId="77777777" w:rsidR="004B2282" w:rsidRPr="00540AB0" w:rsidRDefault="004B2282" w:rsidP="00FC68A1">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not more than 15 minutes if that attendance is at a place other than consulting rooms or hospital</w:t>
            </w:r>
          </w:p>
        </w:tc>
        <w:tc>
          <w:tcPr>
            <w:tcW w:w="915" w:type="pct"/>
            <w:tcBorders>
              <w:top w:val="single" w:sz="4" w:space="0" w:color="auto"/>
              <w:left w:val="nil"/>
              <w:bottom w:val="single" w:sz="4" w:space="0" w:color="auto"/>
              <w:right w:val="nil"/>
            </w:tcBorders>
            <w:shd w:val="clear" w:color="auto" w:fill="auto"/>
            <w:hideMark/>
          </w:tcPr>
          <w:p w14:paraId="6290B3ED" w14:textId="5F653231" w:rsidR="004B2282" w:rsidRPr="00540AB0" w:rsidRDefault="001936CA" w:rsidP="00FC68A1">
            <w:pPr>
              <w:pStyle w:val="Tabletext"/>
              <w:jc w:val="right"/>
            </w:pPr>
            <w:r>
              <w:t>83.30</w:t>
            </w:r>
          </w:p>
        </w:tc>
      </w:tr>
      <w:tr w:rsidR="004B2282" w:rsidRPr="00540AB0" w14:paraId="2DCC541D" w14:textId="77777777" w:rsidTr="00FC68A1">
        <w:tc>
          <w:tcPr>
            <w:tcW w:w="694" w:type="pct"/>
            <w:tcBorders>
              <w:top w:val="single" w:sz="4" w:space="0" w:color="auto"/>
              <w:left w:val="nil"/>
              <w:bottom w:val="single" w:sz="4" w:space="0" w:color="auto"/>
              <w:right w:val="nil"/>
            </w:tcBorders>
            <w:shd w:val="clear" w:color="auto" w:fill="auto"/>
            <w:hideMark/>
          </w:tcPr>
          <w:p w14:paraId="70EEFEDA" w14:textId="77777777" w:rsidR="004B2282" w:rsidRPr="00540AB0" w:rsidRDefault="004B2282" w:rsidP="00FC68A1">
            <w:pPr>
              <w:pStyle w:val="Tabletext"/>
            </w:pPr>
            <w:r w:rsidRPr="00540AB0">
              <w:t>332</w:t>
            </w:r>
          </w:p>
        </w:tc>
        <w:tc>
          <w:tcPr>
            <w:tcW w:w="3392" w:type="pct"/>
            <w:tcBorders>
              <w:top w:val="single" w:sz="4" w:space="0" w:color="auto"/>
              <w:left w:val="nil"/>
              <w:bottom w:val="single" w:sz="4" w:space="0" w:color="auto"/>
              <w:right w:val="nil"/>
            </w:tcBorders>
            <w:shd w:val="clear" w:color="auto" w:fill="auto"/>
            <w:hideMark/>
          </w:tcPr>
          <w:p w14:paraId="1BB3F3F3" w14:textId="77777777" w:rsidR="004B2282" w:rsidRPr="00540AB0" w:rsidRDefault="004B2282" w:rsidP="00FC68A1">
            <w:pPr>
              <w:pStyle w:val="Tabletext"/>
              <w:rPr>
                <w:snapToGrid w:val="0"/>
              </w:rPr>
            </w:pPr>
            <w:r w:rsidRPr="00540AB0">
              <w:rPr>
                <w:snapToGrid w:val="0"/>
              </w:rPr>
              <w:t xml:space="preserve">Professional attendance by a consultant physician in the practice of </w:t>
            </w:r>
            <w:r w:rsidRPr="00540AB0">
              <w:t>the consultant physician’s</w:t>
            </w:r>
            <w:r w:rsidRPr="00540AB0">
              <w:rPr>
                <w:snapToGrid w:val="0"/>
              </w:rPr>
              <w:t xml:space="preserve"> specialty of psychiatry following referral of the patient to </w:t>
            </w:r>
            <w:r w:rsidRPr="00540AB0">
              <w:t>the consultant physician</w:t>
            </w:r>
            <w:r w:rsidRPr="00540AB0">
              <w:rPr>
                <w:snapToGrid w:val="0"/>
              </w:rPr>
              <w:t xml:space="preserve"> by a </w:t>
            </w:r>
            <w:r w:rsidRPr="00540AB0">
              <w:t>referring practitioner</w:t>
            </w:r>
            <w:r w:rsidRPr="00540AB0">
              <w:rPr>
                <w:snapToGrid w:val="0"/>
              </w:rPr>
              <w:t>—an attendance lasting more than 15 minutes, but not more than 30 minutes, if that attendance is at a place other than consulting rooms or hospital</w:t>
            </w:r>
          </w:p>
        </w:tc>
        <w:tc>
          <w:tcPr>
            <w:tcW w:w="915" w:type="pct"/>
            <w:tcBorders>
              <w:top w:val="single" w:sz="4" w:space="0" w:color="auto"/>
              <w:left w:val="nil"/>
              <w:bottom w:val="single" w:sz="4" w:space="0" w:color="auto"/>
              <w:right w:val="nil"/>
            </w:tcBorders>
            <w:shd w:val="clear" w:color="auto" w:fill="auto"/>
            <w:hideMark/>
          </w:tcPr>
          <w:p w14:paraId="61A26367" w14:textId="48437976" w:rsidR="004B2282" w:rsidRPr="00540AB0" w:rsidRDefault="001936CA" w:rsidP="00FC68A1">
            <w:pPr>
              <w:pStyle w:val="Tabletext"/>
              <w:jc w:val="right"/>
            </w:pPr>
            <w:r>
              <w:t>130.45</w:t>
            </w:r>
          </w:p>
        </w:tc>
      </w:tr>
      <w:tr w:rsidR="004B2282" w:rsidRPr="00540AB0" w14:paraId="67AE4370" w14:textId="77777777" w:rsidTr="00FC68A1">
        <w:tc>
          <w:tcPr>
            <w:tcW w:w="694" w:type="pct"/>
            <w:tcBorders>
              <w:top w:val="single" w:sz="4" w:space="0" w:color="auto"/>
              <w:left w:val="nil"/>
              <w:bottom w:val="single" w:sz="4" w:space="0" w:color="auto"/>
              <w:right w:val="nil"/>
            </w:tcBorders>
            <w:shd w:val="clear" w:color="auto" w:fill="auto"/>
            <w:hideMark/>
          </w:tcPr>
          <w:p w14:paraId="12C3B361" w14:textId="77777777" w:rsidR="004B2282" w:rsidRPr="00540AB0" w:rsidRDefault="004B2282" w:rsidP="00FC68A1">
            <w:pPr>
              <w:pStyle w:val="Tabletext"/>
            </w:pPr>
            <w:r w:rsidRPr="00540AB0">
              <w:t>334</w:t>
            </w:r>
          </w:p>
        </w:tc>
        <w:tc>
          <w:tcPr>
            <w:tcW w:w="3392" w:type="pct"/>
            <w:tcBorders>
              <w:top w:val="single" w:sz="4" w:space="0" w:color="auto"/>
              <w:left w:val="nil"/>
              <w:bottom w:val="single" w:sz="4" w:space="0" w:color="auto"/>
              <w:right w:val="nil"/>
            </w:tcBorders>
            <w:shd w:val="clear" w:color="auto" w:fill="auto"/>
            <w:hideMark/>
          </w:tcPr>
          <w:p w14:paraId="78C557B7" w14:textId="77777777" w:rsidR="004B2282" w:rsidRPr="00540AB0" w:rsidRDefault="004B2282" w:rsidP="00FC68A1">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30 minutes, but not more than 45 minutes, if that attendance is at a place other than consulting rooms or hospital</w:t>
            </w:r>
          </w:p>
        </w:tc>
        <w:tc>
          <w:tcPr>
            <w:tcW w:w="915" w:type="pct"/>
            <w:tcBorders>
              <w:top w:val="single" w:sz="4" w:space="0" w:color="auto"/>
              <w:left w:val="nil"/>
              <w:bottom w:val="single" w:sz="4" w:space="0" w:color="auto"/>
              <w:right w:val="nil"/>
            </w:tcBorders>
            <w:shd w:val="clear" w:color="auto" w:fill="auto"/>
            <w:hideMark/>
          </w:tcPr>
          <w:p w14:paraId="45C3129F" w14:textId="5F9780C7" w:rsidR="004B2282" w:rsidRPr="00540AB0" w:rsidRDefault="001936CA" w:rsidP="00FC68A1">
            <w:pPr>
              <w:pStyle w:val="Tabletext"/>
              <w:jc w:val="right"/>
            </w:pPr>
            <w:r>
              <w:t>190.10</w:t>
            </w:r>
          </w:p>
        </w:tc>
      </w:tr>
      <w:tr w:rsidR="004B2282" w:rsidRPr="00540AB0" w14:paraId="257395BA" w14:textId="77777777" w:rsidTr="00FC68A1">
        <w:tc>
          <w:tcPr>
            <w:tcW w:w="694" w:type="pct"/>
            <w:tcBorders>
              <w:top w:val="single" w:sz="4" w:space="0" w:color="auto"/>
              <w:left w:val="nil"/>
              <w:bottom w:val="single" w:sz="4" w:space="0" w:color="auto"/>
              <w:right w:val="nil"/>
            </w:tcBorders>
            <w:shd w:val="clear" w:color="auto" w:fill="auto"/>
            <w:hideMark/>
          </w:tcPr>
          <w:p w14:paraId="235E0C30" w14:textId="77777777" w:rsidR="004B2282" w:rsidRPr="00540AB0" w:rsidRDefault="004B2282" w:rsidP="00FC68A1">
            <w:pPr>
              <w:pStyle w:val="Tabletext"/>
            </w:pPr>
            <w:r w:rsidRPr="00540AB0">
              <w:t>336</w:t>
            </w:r>
          </w:p>
        </w:tc>
        <w:tc>
          <w:tcPr>
            <w:tcW w:w="3392" w:type="pct"/>
            <w:tcBorders>
              <w:top w:val="single" w:sz="4" w:space="0" w:color="auto"/>
              <w:left w:val="nil"/>
              <w:bottom w:val="single" w:sz="4" w:space="0" w:color="auto"/>
              <w:right w:val="nil"/>
            </w:tcBorders>
            <w:shd w:val="clear" w:color="auto" w:fill="auto"/>
            <w:hideMark/>
          </w:tcPr>
          <w:p w14:paraId="6A064183" w14:textId="77777777" w:rsidR="004B2282" w:rsidRPr="00540AB0" w:rsidRDefault="004B2282" w:rsidP="00FC68A1">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45 minutes, but not more than 75 minutes, if that attendance is at a place other than consulting rooms or hospital</w:t>
            </w:r>
          </w:p>
        </w:tc>
        <w:tc>
          <w:tcPr>
            <w:tcW w:w="915" w:type="pct"/>
            <w:tcBorders>
              <w:top w:val="single" w:sz="4" w:space="0" w:color="auto"/>
              <w:left w:val="nil"/>
              <w:bottom w:val="single" w:sz="4" w:space="0" w:color="auto"/>
              <w:right w:val="nil"/>
            </w:tcBorders>
            <w:shd w:val="clear" w:color="auto" w:fill="auto"/>
            <w:hideMark/>
          </w:tcPr>
          <w:p w14:paraId="0D0C21A6" w14:textId="5234351F" w:rsidR="004B2282" w:rsidRPr="00540AB0" w:rsidRDefault="001936CA" w:rsidP="00FC68A1">
            <w:pPr>
              <w:pStyle w:val="Tabletext"/>
              <w:jc w:val="right"/>
            </w:pPr>
            <w:r>
              <w:t>230.00</w:t>
            </w:r>
          </w:p>
        </w:tc>
      </w:tr>
      <w:tr w:rsidR="004B2282" w:rsidRPr="00540AB0" w14:paraId="2565807C" w14:textId="77777777" w:rsidTr="00FC68A1">
        <w:tc>
          <w:tcPr>
            <w:tcW w:w="694" w:type="pct"/>
            <w:tcBorders>
              <w:top w:val="single" w:sz="4" w:space="0" w:color="auto"/>
              <w:left w:val="nil"/>
              <w:bottom w:val="single" w:sz="4" w:space="0" w:color="auto"/>
              <w:right w:val="nil"/>
            </w:tcBorders>
            <w:shd w:val="clear" w:color="auto" w:fill="auto"/>
            <w:hideMark/>
          </w:tcPr>
          <w:p w14:paraId="5E43D1CB" w14:textId="77777777" w:rsidR="004B2282" w:rsidRPr="00540AB0" w:rsidRDefault="004B2282" w:rsidP="00FC68A1">
            <w:pPr>
              <w:pStyle w:val="Tabletext"/>
            </w:pPr>
            <w:r w:rsidRPr="00540AB0">
              <w:t>338</w:t>
            </w:r>
          </w:p>
        </w:tc>
        <w:tc>
          <w:tcPr>
            <w:tcW w:w="3392" w:type="pct"/>
            <w:tcBorders>
              <w:top w:val="single" w:sz="4" w:space="0" w:color="auto"/>
              <w:left w:val="nil"/>
              <w:bottom w:val="single" w:sz="4" w:space="0" w:color="auto"/>
              <w:right w:val="nil"/>
            </w:tcBorders>
            <w:shd w:val="clear" w:color="auto" w:fill="auto"/>
            <w:hideMark/>
          </w:tcPr>
          <w:p w14:paraId="6AD42EB0" w14:textId="77777777" w:rsidR="004B2282" w:rsidRPr="00540AB0" w:rsidRDefault="004B2282" w:rsidP="00FC68A1">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75 minutes if that attendance is at a place other than consulting rooms or hospital</w:t>
            </w:r>
          </w:p>
        </w:tc>
        <w:tc>
          <w:tcPr>
            <w:tcW w:w="915" w:type="pct"/>
            <w:tcBorders>
              <w:top w:val="single" w:sz="4" w:space="0" w:color="auto"/>
              <w:left w:val="nil"/>
              <w:bottom w:val="single" w:sz="4" w:space="0" w:color="auto"/>
              <w:right w:val="nil"/>
            </w:tcBorders>
            <w:shd w:val="clear" w:color="auto" w:fill="auto"/>
            <w:hideMark/>
          </w:tcPr>
          <w:p w14:paraId="690FFCE3" w14:textId="37E6D681" w:rsidR="004B2282" w:rsidRPr="00540AB0" w:rsidRDefault="001936CA" w:rsidP="00FC68A1">
            <w:pPr>
              <w:pStyle w:val="Tabletext"/>
              <w:jc w:val="right"/>
            </w:pPr>
            <w:r>
              <w:t>261.20</w:t>
            </w:r>
          </w:p>
        </w:tc>
      </w:tr>
      <w:tr w:rsidR="004B2282" w:rsidRPr="00540AB0" w14:paraId="609E7F99" w14:textId="77777777" w:rsidTr="00FC68A1">
        <w:tc>
          <w:tcPr>
            <w:tcW w:w="694" w:type="pct"/>
            <w:tcBorders>
              <w:top w:val="single" w:sz="4" w:space="0" w:color="auto"/>
              <w:left w:val="nil"/>
              <w:bottom w:val="single" w:sz="4" w:space="0" w:color="auto"/>
              <w:right w:val="nil"/>
            </w:tcBorders>
            <w:shd w:val="clear" w:color="auto" w:fill="auto"/>
            <w:hideMark/>
          </w:tcPr>
          <w:p w14:paraId="41FEDDBA" w14:textId="77777777" w:rsidR="004B2282" w:rsidRPr="00540AB0" w:rsidRDefault="004B2282" w:rsidP="00FC68A1">
            <w:pPr>
              <w:pStyle w:val="Tabletext"/>
            </w:pPr>
            <w:r w:rsidRPr="00540AB0">
              <w:t>342</w:t>
            </w:r>
          </w:p>
        </w:tc>
        <w:tc>
          <w:tcPr>
            <w:tcW w:w="3392" w:type="pct"/>
            <w:tcBorders>
              <w:top w:val="single" w:sz="4" w:space="0" w:color="auto"/>
              <w:left w:val="nil"/>
              <w:bottom w:val="single" w:sz="4" w:space="0" w:color="auto"/>
              <w:right w:val="nil"/>
            </w:tcBorders>
            <w:shd w:val="clear" w:color="auto" w:fill="auto"/>
            <w:hideMark/>
          </w:tcPr>
          <w:p w14:paraId="698D09C0" w14:textId="77777777" w:rsidR="004B2282" w:rsidRPr="00540AB0" w:rsidRDefault="004B2282" w:rsidP="00FC68A1">
            <w:pPr>
              <w:pStyle w:val="Tabletext"/>
            </w:pPr>
            <w:r w:rsidRPr="00540AB0">
              <w:t>Group psychotherapy (including any associated consultations with a patient taking place on the same occasion and relating to the condition for which group therapy is conducted) lasting at least 1 hour given under the continuous direct supervision of a consultant physician in the practice of the consultant physician’s specialty of psychiatry, involving a group of 2 to 9 unrelated patients or a family group of more than 3 patients, each of whom is referred to the consultant physician by a referring practitioner—each patient</w:t>
            </w:r>
          </w:p>
        </w:tc>
        <w:tc>
          <w:tcPr>
            <w:tcW w:w="915" w:type="pct"/>
            <w:tcBorders>
              <w:top w:val="single" w:sz="4" w:space="0" w:color="auto"/>
              <w:left w:val="nil"/>
              <w:bottom w:val="single" w:sz="4" w:space="0" w:color="auto"/>
              <w:right w:val="nil"/>
            </w:tcBorders>
            <w:shd w:val="clear" w:color="auto" w:fill="auto"/>
            <w:hideMark/>
          </w:tcPr>
          <w:p w14:paraId="62BBFB24" w14:textId="37784099" w:rsidR="004B2282" w:rsidRPr="00540AB0" w:rsidRDefault="001936CA" w:rsidP="00FC68A1">
            <w:pPr>
              <w:pStyle w:val="Tabletext"/>
              <w:jc w:val="right"/>
            </w:pPr>
            <w:r>
              <w:t>51.60</w:t>
            </w:r>
          </w:p>
        </w:tc>
      </w:tr>
      <w:tr w:rsidR="004B2282" w:rsidRPr="00540AB0" w14:paraId="170C23A4" w14:textId="77777777" w:rsidTr="00FC68A1">
        <w:tc>
          <w:tcPr>
            <w:tcW w:w="694" w:type="pct"/>
            <w:tcBorders>
              <w:top w:val="single" w:sz="4" w:space="0" w:color="auto"/>
              <w:left w:val="nil"/>
              <w:bottom w:val="single" w:sz="4" w:space="0" w:color="auto"/>
              <w:right w:val="nil"/>
            </w:tcBorders>
            <w:shd w:val="clear" w:color="auto" w:fill="auto"/>
            <w:hideMark/>
          </w:tcPr>
          <w:p w14:paraId="3B920386" w14:textId="77777777" w:rsidR="004B2282" w:rsidRPr="00540AB0" w:rsidRDefault="004B2282" w:rsidP="00FC68A1">
            <w:pPr>
              <w:pStyle w:val="Tabletext"/>
            </w:pPr>
            <w:r w:rsidRPr="00540AB0">
              <w:t>344</w:t>
            </w:r>
          </w:p>
        </w:tc>
        <w:tc>
          <w:tcPr>
            <w:tcW w:w="3392" w:type="pct"/>
            <w:tcBorders>
              <w:top w:val="single" w:sz="4" w:space="0" w:color="auto"/>
              <w:left w:val="nil"/>
              <w:bottom w:val="single" w:sz="4" w:space="0" w:color="auto"/>
              <w:right w:val="nil"/>
            </w:tcBorders>
            <w:shd w:val="clear" w:color="auto" w:fill="auto"/>
            <w:hideMark/>
          </w:tcPr>
          <w:p w14:paraId="6B9DF794" w14:textId="77777777" w:rsidR="004B2282" w:rsidRPr="00540AB0" w:rsidRDefault="004B2282" w:rsidP="00FC68A1">
            <w:pPr>
              <w:pStyle w:val="Tabletext"/>
            </w:pPr>
            <w:r w:rsidRPr="00540AB0">
              <w:t xml:space="preserve">Group psychotherapy (including any associated consultations with a patient taking place on the same occasion and relating to the condition for which group therapy is conducted) lasting at least 1 </w:t>
            </w:r>
            <w:r w:rsidRPr="00540AB0">
              <w:lastRenderedPageBreak/>
              <w:t>hour given under the continuous direct supervision of a consultant physician in the practice of the consultant physician’s specialty of psychiatry, involving a family group of 3 patients, each of whom is referred to the consultant physician by a referring practitioner—each patient</w:t>
            </w:r>
          </w:p>
        </w:tc>
        <w:tc>
          <w:tcPr>
            <w:tcW w:w="915" w:type="pct"/>
            <w:tcBorders>
              <w:top w:val="single" w:sz="4" w:space="0" w:color="auto"/>
              <w:left w:val="nil"/>
              <w:bottom w:val="single" w:sz="4" w:space="0" w:color="auto"/>
              <w:right w:val="nil"/>
            </w:tcBorders>
            <w:shd w:val="clear" w:color="auto" w:fill="auto"/>
            <w:hideMark/>
          </w:tcPr>
          <w:p w14:paraId="262FE90B" w14:textId="1B52F8BD" w:rsidR="004B2282" w:rsidRPr="00540AB0" w:rsidRDefault="001936CA" w:rsidP="00FC68A1">
            <w:pPr>
              <w:pStyle w:val="Tabletext"/>
              <w:jc w:val="right"/>
            </w:pPr>
            <w:r>
              <w:lastRenderedPageBreak/>
              <w:t>68.50</w:t>
            </w:r>
          </w:p>
        </w:tc>
      </w:tr>
      <w:tr w:rsidR="004B2282" w:rsidRPr="00540AB0" w14:paraId="7FC30580" w14:textId="77777777" w:rsidTr="00FC68A1">
        <w:tc>
          <w:tcPr>
            <w:tcW w:w="694" w:type="pct"/>
            <w:tcBorders>
              <w:top w:val="single" w:sz="4" w:space="0" w:color="auto"/>
              <w:left w:val="nil"/>
              <w:bottom w:val="single" w:sz="4" w:space="0" w:color="auto"/>
              <w:right w:val="nil"/>
            </w:tcBorders>
            <w:shd w:val="clear" w:color="auto" w:fill="auto"/>
            <w:hideMark/>
          </w:tcPr>
          <w:p w14:paraId="47BFF97C" w14:textId="77777777" w:rsidR="004B2282" w:rsidRPr="00540AB0" w:rsidRDefault="004B2282" w:rsidP="00FC68A1">
            <w:pPr>
              <w:pStyle w:val="Tabletext"/>
            </w:pPr>
            <w:r w:rsidRPr="00540AB0">
              <w:lastRenderedPageBreak/>
              <w:t>346</w:t>
            </w:r>
          </w:p>
        </w:tc>
        <w:tc>
          <w:tcPr>
            <w:tcW w:w="3392" w:type="pct"/>
            <w:tcBorders>
              <w:top w:val="single" w:sz="4" w:space="0" w:color="auto"/>
              <w:left w:val="nil"/>
              <w:bottom w:val="single" w:sz="4" w:space="0" w:color="auto"/>
              <w:right w:val="nil"/>
            </w:tcBorders>
            <w:shd w:val="clear" w:color="auto" w:fill="auto"/>
            <w:hideMark/>
          </w:tcPr>
          <w:p w14:paraId="2AD2D8A6" w14:textId="77777777" w:rsidR="004B2282" w:rsidRPr="00540AB0" w:rsidRDefault="004B2282" w:rsidP="00FC68A1">
            <w:pPr>
              <w:pStyle w:val="Tabletext"/>
            </w:pPr>
            <w:r w:rsidRPr="00540AB0">
              <w:t>Group psychotherapy (including any associated consultations with a patient taking place on the same occasion and relating to the condition for which group therapy is conducted) lasting at least 1 hour given under the continuous direct supervision of a consultant physician in the practice of the consultant physician’s specialty of psychiatry, involving a family group of 2 patients, each of whom is referred to the consultant physician by a referring practitioner—each patient</w:t>
            </w:r>
          </w:p>
        </w:tc>
        <w:tc>
          <w:tcPr>
            <w:tcW w:w="915" w:type="pct"/>
            <w:tcBorders>
              <w:top w:val="single" w:sz="4" w:space="0" w:color="auto"/>
              <w:left w:val="nil"/>
              <w:bottom w:val="single" w:sz="4" w:space="0" w:color="auto"/>
              <w:right w:val="nil"/>
            </w:tcBorders>
            <w:shd w:val="clear" w:color="auto" w:fill="auto"/>
            <w:hideMark/>
          </w:tcPr>
          <w:p w14:paraId="75CE2088" w14:textId="591D2541" w:rsidR="004B2282" w:rsidRPr="00540AB0" w:rsidRDefault="001936CA" w:rsidP="00FC68A1">
            <w:pPr>
              <w:pStyle w:val="Tabletext"/>
              <w:jc w:val="right"/>
            </w:pPr>
            <w:r>
              <w:t>101.30</w:t>
            </w:r>
          </w:p>
        </w:tc>
      </w:tr>
      <w:tr w:rsidR="004B2282" w:rsidRPr="00540AB0" w14:paraId="4FEFBC35" w14:textId="77777777" w:rsidTr="00FC68A1">
        <w:tc>
          <w:tcPr>
            <w:tcW w:w="694" w:type="pct"/>
            <w:tcBorders>
              <w:top w:val="single" w:sz="4" w:space="0" w:color="auto"/>
              <w:left w:val="nil"/>
              <w:bottom w:val="single" w:sz="4" w:space="0" w:color="auto"/>
              <w:right w:val="nil"/>
            </w:tcBorders>
            <w:shd w:val="clear" w:color="auto" w:fill="auto"/>
            <w:hideMark/>
          </w:tcPr>
          <w:p w14:paraId="77B708B1" w14:textId="77777777" w:rsidR="004B2282" w:rsidRPr="00540AB0" w:rsidRDefault="004B2282" w:rsidP="00FC68A1">
            <w:pPr>
              <w:pStyle w:val="Tabletext"/>
            </w:pPr>
            <w:r w:rsidRPr="00540AB0">
              <w:t>348</w:t>
            </w:r>
          </w:p>
        </w:tc>
        <w:tc>
          <w:tcPr>
            <w:tcW w:w="3392" w:type="pct"/>
            <w:tcBorders>
              <w:top w:val="single" w:sz="4" w:space="0" w:color="auto"/>
              <w:left w:val="nil"/>
              <w:bottom w:val="single" w:sz="4" w:space="0" w:color="auto"/>
              <w:right w:val="nil"/>
            </w:tcBorders>
            <w:shd w:val="clear" w:color="auto" w:fill="auto"/>
            <w:hideMark/>
          </w:tcPr>
          <w:p w14:paraId="43D55E9E" w14:textId="77777777" w:rsidR="004B2282" w:rsidRPr="00540AB0" w:rsidRDefault="004B2282" w:rsidP="00FC68A1">
            <w:pPr>
              <w:pStyle w:val="Tabletext"/>
            </w:pPr>
            <w:r w:rsidRPr="00540AB0">
              <w:t>Professional attendance by a consultant physician in the practice of the consultant physician’s specialty of psychiatry, following referral of the patient to the consultant physician by a referring practitioner, involving an interview of a person other than the patient lasting at least 20 minutes, but less than 45 minutes, in the course of initial diagnostic evaluation of a patient</w:t>
            </w:r>
          </w:p>
        </w:tc>
        <w:tc>
          <w:tcPr>
            <w:tcW w:w="915" w:type="pct"/>
            <w:tcBorders>
              <w:top w:val="single" w:sz="4" w:space="0" w:color="auto"/>
              <w:left w:val="nil"/>
              <w:bottom w:val="single" w:sz="4" w:space="0" w:color="auto"/>
              <w:right w:val="nil"/>
            </w:tcBorders>
            <w:shd w:val="clear" w:color="auto" w:fill="auto"/>
            <w:hideMark/>
          </w:tcPr>
          <w:p w14:paraId="6B9BB806" w14:textId="4E2B0A1A" w:rsidR="004B2282" w:rsidRPr="00540AB0" w:rsidRDefault="001936CA" w:rsidP="00FC68A1">
            <w:pPr>
              <w:pStyle w:val="Tabletext"/>
              <w:jc w:val="right"/>
            </w:pPr>
            <w:r>
              <w:t>132.65</w:t>
            </w:r>
          </w:p>
        </w:tc>
      </w:tr>
      <w:tr w:rsidR="004B2282" w:rsidRPr="00540AB0" w14:paraId="4C486569" w14:textId="77777777" w:rsidTr="00FC68A1">
        <w:tc>
          <w:tcPr>
            <w:tcW w:w="694" w:type="pct"/>
            <w:tcBorders>
              <w:top w:val="single" w:sz="4" w:space="0" w:color="auto"/>
              <w:left w:val="nil"/>
              <w:bottom w:val="single" w:sz="4" w:space="0" w:color="auto"/>
              <w:right w:val="nil"/>
            </w:tcBorders>
            <w:shd w:val="clear" w:color="auto" w:fill="auto"/>
            <w:hideMark/>
          </w:tcPr>
          <w:p w14:paraId="3B142B2D" w14:textId="77777777" w:rsidR="004B2282" w:rsidRPr="00540AB0" w:rsidRDefault="004B2282" w:rsidP="00FC68A1">
            <w:pPr>
              <w:pStyle w:val="Tabletext"/>
            </w:pPr>
            <w:bookmarkStart w:id="186" w:name="CU_35107077"/>
            <w:bookmarkStart w:id="187" w:name="CU_35108554"/>
            <w:bookmarkEnd w:id="186"/>
            <w:bookmarkEnd w:id="187"/>
            <w:r w:rsidRPr="00540AB0">
              <w:t>350</w:t>
            </w:r>
          </w:p>
        </w:tc>
        <w:tc>
          <w:tcPr>
            <w:tcW w:w="3392" w:type="pct"/>
            <w:tcBorders>
              <w:top w:val="single" w:sz="4" w:space="0" w:color="auto"/>
              <w:left w:val="nil"/>
              <w:bottom w:val="single" w:sz="4" w:space="0" w:color="auto"/>
              <w:right w:val="nil"/>
            </w:tcBorders>
            <w:shd w:val="clear" w:color="auto" w:fill="auto"/>
            <w:hideMark/>
          </w:tcPr>
          <w:p w14:paraId="0FC922BC" w14:textId="77777777" w:rsidR="004B2282" w:rsidRPr="00540AB0" w:rsidRDefault="004B2282" w:rsidP="00FC68A1">
            <w:pPr>
              <w:pStyle w:val="Tabletext"/>
            </w:pPr>
            <w:r w:rsidRPr="00540AB0">
              <w:t>Professional attendance by a consultant physician in the practice of the consultant physician’s specialty of psychiatry, following referral of the patient to the consultant physician by a referring practitioner, involving an interview of a person other than the patient lasting not less than 45 minutes, in the course of initial diagnostic evaluation of a patient</w:t>
            </w:r>
          </w:p>
        </w:tc>
        <w:tc>
          <w:tcPr>
            <w:tcW w:w="915" w:type="pct"/>
            <w:tcBorders>
              <w:top w:val="single" w:sz="4" w:space="0" w:color="auto"/>
              <w:left w:val="nil"/>
              <w:bottom w:val="single" w:sz="4" w:space="0" w:color="auto"/>
              <w:right w:val="nil"/>
            </w:tcBorders>
            <w:shd w:val="clear" w:color="auto" w:fill="auto"/>
            <w:hideMark/>
          </w:tcPr>
          <w:p w14:paraId="3246416B" w14:textId="642F58F7" w:rsidR="004B2282" w:rsidRPr="00540AB0" w:rsidRDefault="001936CA" w:rsidP="00FC68A1">
            <w:pPr>
              <w:pStyle w:val="Tabletext"/>
              <w:jc w:val="right"/>
            </w:pPr>
            <w:r>
              <w:t>183.15</w:t>
            </w:r>
          </w:p>
        </w:tc>
      </w:tr>
      <w:tr w:rsidR="004B2282" w:rsidRPr="00540AB0" w14:paraId="5E1F81C4" w14:textId="77777777" w:rsidTr="00FC68A1">
        <w:tc>
          <w:tcPr>
            <w:tcW w:w="694" w:type="pct"/>
            <w:tcBorders>
              <w:top w:val="single" w:sz="4" w:space="0" w:color="auto"/>
              <w:left w:val="nil"/>
              <w:bottom w:val="single" w:sz="4" w:space="0" w:color="auto"/>
              <w:right w:val="nil"/>
            </w:tcBorders>
            <w:shd w:val="clear" w:color="auto" w:fill="auto"/>
            <w:hideMark/>
          </w:tcPr>
          <w:p w14:paraId="10674830" w14:textId="77777777" w:rsidR="004B2282" w:rsidRPr="00540AB0" w:rsidRDefault="004B2282" w:rsidP="00FC68A1">
            <w:pPr>
              <w:pStyle w:val="Tabletext"/>
            </w:pPr>
            <w:r w:rsidRPr="00540AB0">
              <w:t>352</w:t>
            </w:r>
          </w:p>
        </w:tc>
        <w:tc>
          <w:tcPr>
            <w:tcW w:w="3392" w:type="pct"/>
            <w:tcBorders>
              <w:top w:val="single" w:sz="4" w:space="0" w:color="auto"/>
              <w:left w:val="nil"/>
              <w:bottom w:val="single" w:sz="4" w:space="0" w:color="auto"/>
              <w:right w:val="nil"/>
            </w:tcBorders>
            <w:shd w:val="clear" w:color="auto" w:fill="auto"/>
            <w:hideMark/>
          </w:tcPr>
          <w:p w14:paraId="65490126" w14:textId="77777777" w:rsidR="004B2282" w:rsidRPr="00540AB0" w:rsidRDefault="004B2282" w:rsidP="00FC68A1">
            <w:pPr>
              <w:pStyle w:val="Tabletext"/>
            </w:pPr>
            <w:r w:rsidRPr="00540AB0">
              <w:t>Professional attendance by a consultant physician in the practice of the consultant physician’s specialty of psychiatry, following referral of the patient to the consultant physician by a referring practitioner, involving an interview of a person other than the patient lasting at least 20 minutes, in the course of continuing management of a patient—if that attendance and another attendance to which this item applies have not exceeded 4 in a calendar year for the patient</w:t>
            </w:r>
          </w:p>
        </w:tc>
        <w:tc>
          <w:tcPr>
            <w:tcW w:w="915" w:type="pct"/>
            <w:tcBorders>
              <w:top w:val="single" w:sz="4" w:space="0" w:color="auto"/>
              <w:left w:val="nil"/>
              <w:bottom w:val="single" w:sz="4" w:space="0" w:color="auto"/>
              <w:right w:val="nil"/>
            </w:tcBorders>
            <w:shd w:val="clear" w:color="auto" w:fill="auto"/>
            <w:hideMark/>
          </w:tcPr>
          <w:p w14:paraId="3CBDF2FC" w14:textId="0774ED8D" w:rsidR="004B2282" w:rsidRPr="00540AB0" w:rsidRDefault="001936CA" w:rsidP="00FC68A1">
            <w:pPr>
              <w:pStyle w:val="Tabletext"/>
              <w:jc w:val="right"/>
            </w:pPr>
            <w:r>
              <w:t>132.65</w:t>
            </w:r>
          </w:p>
        </w:tc>
      </w:tr>
      <w:tr w:rsidR="004B2282" w:rsidRPr="00540AB0" w14:paraId="2CDB05BC" w14:textId="77777777" w:rsidTr="00FC68A1">
        <w:tc>
          <w:tcPr>
            <w:tcW w:w="694" w:type="pct"/>
            <w:tcBorders>
              <w:top w:val="single" w:sz="4" w:space="0" w:color="auto"/>
              <w:left w:val="nil"/>
              <w:bottom w:val="single" w:sz="4" w:space="0" w:color="auto"/>
              <w:right w:val="nil"/>
            </w:tcBorders>
            <w:shd w:val="clear" w:color="auto" w:fill="auto"/>
            <w:hideMark/>
          </w:tcPr>
          <w:p w14:paraId="79C21C55" w14:textId="77777777" w:rsidR="004B2282" w:rsidRPr="00540AB0" w:rsidRDefault="004B2282" w:rsidP="00FC68A1">
            <w:pPr>
              <w:pStyle w:val="Tabletext"/>
            </w:pPr>
            <w:r w:rsidRPr="00540AB0">
              <w:t>353</w:t>
            </w:r>
          </w:p>
        </w:tc>
        <w:tc>
          <w:tcPr>
            <w:tcW w:w="3392" w:type="pct"/>
            <w:tcBorders>
              <w:top w:val="single" w:sz="4" w:space="0" w:color="auto"/>
              <w:left w:val="nil"/>
              <w:bottom w:val="single" w:sz="4" w:space="0" w:color="auto"/>
              <w:right w:val="nil"/>
            </w:tcBorders>
            <w:shd w:val="clear" w:color="auto" w:fill="auto"/>
            <w:hideMark/>
          </w:tcPr>
          <w:p w14:paraId="26C5EACE" w14:textId="77777777" w:rsidR="004B2282" w:rsidRPr="00540AB0" w:rsidRDefault="004B2282" w:rsidP="00FC68A1">
            <w:pPr>
              <w:pStyle w:val="Tabletext"/>
            </w:pPr>
            <w:r w:rsidRPr="00540AB0">
              <w:t>Professional attendance by a consultant physician in the practice of the consultant physician’s specialty of psychiatry following</w:t>
            </w:r>
            <w:bookmarkStart w:id="188" w:name="BK_S4P44L37C10"/>
            <w:bookmarkStart w:id="189" w:name="BK_S4P39L9C64"/>
            <w:bookmarkEnd w:id="188"/>
            <w:bookmarkEnd w:id="189"/>
            <w:r w:rsidRPr="00540AB0">
              <w:t xml:space="preserve"> referral of the patient to the consultant physician by a referring practitioner—a telepsychiatry consultation lasting not more than 15 minutes, if:</w:t>
            </w:r>
          </w:p>
          <w:p w14:paraId="11CDB97B" w14:textId="77777777" w:rsidR="004B2282" w:rsidRPr="00540AB0" w:rsidRDefault="004B2282" w:rsidP="00FC68A1">
            <w:pPr>
              <w:pStyle w:val="Tablea"/>
            </w:pPr>
            <w:r w:rsidRPr="00540AB0">
              <w:t>(a) that attendance and another attendance to which any of items 353 to 358 and 361 applies have not exceeded 12 attendances in a calendar year for the patient; and</w:t>
            </w:r>
          </w:p>
          <w:p w14:paraId="1C515297" w14:textId="77777777" w:rsidR="004B2282" w:rsidRPr="00540AB0" w:rsidRDefault="004B2282" w:rsidP="00FC68A1">
            <w:pPr>
              <w:pStyle w:val="Tablea"/>
            </w:pPr>
            <w:r w:rsidRPr="00540AB0">
              <w:t>(b) that attendance and another attendance to which any of items 296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14:paraId="76DA3974" w14:textId="2BC9EA54" w:rsidR="004B2282" w:rsidRPr="00540AB0" w:rsidRDefault="001936CA" w:rsidP="00FC68A1">
            <w:pPr>
              <w:pStyle w:val="Tabletext"/>
              <w:jc w:val="right"/>
            </w:pPr>
            <w:r>
              <w:t>59.90</w:t>
            </w:r>
          </w:p>
        </w:tc>
      </w:tr>
      <w:tr w:rsidR="004B2282" w:rsidRPr="00540AB0" w14:paraId="54DB6B8A" w14:textId="77777777" w:rsidTr="00FC68A1">
        <w:tc>
          <w:tcPr>
            <w:tcW w:w="694" w:type="pct"/>
            <w:tcBorders>
              <w:top w:val="single" w:sz="4" w:space="0" w:color="auto"/>
              <w:left w:val="nil"/>
              <w:bottom w:val="single" w:sz="4" w:space="0" w:color="auto"/>
              <w:right w:val="nil"/>
            </w:tcBorders>
            <w:shd w:val="clear" w:color="auto" w:fill="auto"/>
            <w:hideMark/>
          </w:tcPr>
          <w:p w14:paraId="6977DB08" w14:textId="77777777" w:rsidR="004B2282" w:rsidRPr="00540AB0" w:rsidRDefault="004B2282" w:rsidP="00FC68A1">
            <w:pPr>
              <w:pStyle w:val="Tabletext"/>
            </w:pPr>
            <w:r w:rsidRPr="00540AB0">
              <w:t>355</w:t>
            </w:r>
          </w:p>
        </w:tc>
        <w:tc>
          <w:tcPr>
            <w:tcW w:w="3392" w:type="pct"/>
            <w:tcBorders>
              <w:top w:val="single" w:sz="4" w:space="0" w:color="auto"/>
              <w:left w:val="nil"/>
              <w:bottom w:val="single" w:sz="4" w:space="0" w:color="auto"/>
              <w:right w:val="nil"/>
            </w:tcBorders>
            <w:shd w:val="clear" w:color="auto" w:fill="auto"/>
            <w:hideMark/>
          </w:tcPr>
          <w:p w14:paraId="361AA4AA" w14:textId="77777777" w:rsidR="004B2282" w:rsidRPr="00540AB0" w:rsidRDefault="004B2282" w:rsidP="00FC68A1">
            <w:pPr>
              <w:pStyle w:val="Tabletext"/>
            </w:pPr>
            <w:r w:rsidRPr="00540AB0">
              <w:t>Professional attendance by a consultant physician in the practice of the consultant physician’s specialty of psychiatry following</w:t>
            </w:r>
            <w:bookmarkStart w:id="190" w:name="BK_S4P44L48C10"/>
            <w:bookmarkStart w:id="191" w:name="BK_S4P39L20C64"/>
            <w:bookmarkEnd w:id="190"/>
            <w:bookmarkEnd w:id="191"/>
            <w:r w:rsidRPr="00540AB0">
              <w:t xml:space="preserve"> referral of the patient to the consultant physician by a referring practitioner—a telepsychiatry consultation lasting more than 15 minutes, but not more than 30 minutes, if:</w:t>
            </w:r>
          </w:p>
          <w:p w14:paraId="372BD0AB" w14:textId="77777777" w:rsidR="004B2282" w:rsidRPr="00540AB0" w:rsidRDefault="004B2282" w:rsidP="00FC68A1">
            <w:pPr>
              <w:pStyle w:val="Tablea"/>
            </w:pPr>
            <w:r w:rsidRPr="00540AB0">
              <w:lastRenderedPageBreak/>
              <w:t>(a) that attendance and another attendance to which any of items 353 to 358 and 361 applies have not exceeded 12 attendances in a calendar year for the patient; and</w:t>
            </w:r>
          </w:p>
          <w:p w14:paraId="26F111D4" w14:textId="77777777" w:rsidR="004B2282" w:rsidRPr="00540AB0" w:rsidRDefault="004B2282" w:rsidP="00FC68A1">
            <w:pPr>
              <w:pStyle w:val="Tablea"/>
            </w:pPr>
            <w:r w:rsidRPr="00540AB0">
              <w:t>(b) that attendance and another attendance to which any of items 296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14:paraId="0945C677" w14:textId="7C2F6384" w:rsidR="004B2282" w:rsidRPr="00540AB0" w:rsidRDefault="001936CA" w:rsidP="00FC68A1">
            <w:pPr>
              <w:pStyle w:val="Tabletext"/>
              <w:jc w:val="right"/>
            </w:pPr>
            <w:r>
              <w:lastRenderedPageBreak/>
              <w:t>119.75</w:t>
            </w:r>
          </w:p>
        </w:tc>
      </w:tr>
      <w:tr w:rsidR="004B2282" w:rsidRPr="00540AB0" w14:paraId="72BF222E" w14:textId="77777777" w:rsidTr="00FC68A1">
        <w:tc>
          <w:tcPr>
            <w:tcW w:w="694" w:type="pct"/>
            <w:tcBorders>
              <w:top w:val="single" w:sz="4" w:space="0" w:color="auto"/>
              <w:left w:val="nil"/>
              <w:bottom w:val="single" w:sz="4" w:space="0" w:color="auto"/>
              <w:right w:val="nil"/>
            </w:tcBorders>
            <w:shd w:val="clear" w:color="auto" w:fill="auto"/>
            <w:hideMark/>
          </w:tcPr>
          <w:p w14:paraId="00B982B3" w14:textId="77777777" w:rsidR="004B2282" w:rsidRPr="00540AB0" w:rsidRDefault="004B2282" w:rsidP="00FC68A1">
            <w:pPr>
              <w:pStyle w:val="Tabletext"/>
            </w:pPr>
            <w:bookmarkStart w:id="192" w:name="CU_39109147"/>
            <w:bookmarkStart w:id="193" w:name="CU_39110624"/>
            <w:bookmarkEnd w:id="192"/>
            <w:bookmarkEnd w:id="193"/>
            <w:r w:rsidRPr="00540AB0">
              <w:lastRenderedPageBreak/>
              <w:t>356</w:t>
            </w:r>
          </w:p>
        </w:tc>
        <w:tc>
          <w:tcPr>
            <w:tcW w:w="3392" w:type="pct"/>
            <w:tcBorders>
              <w:top w:val="single" w:sz="4" w:space="0" w:color="auto"/>
              <w:left w:val="nil"/>
              <w:bottom w:val="single" w:sz="4" w:space="0" w:color="auto"/>
              <w:right w:val="nil"/>
            </w:tcBorders>
            <w:shd w:val="clear" w:color="auto" w:fill="auto"/>
            <w:hideMark/>
          </w:tcPr>
          <w:p w14:paraId="67D7C047" w14:textId="77777777" w:rsidR="004B2282" w:rsidRPr="00540AB0" w:rsidRDefault="004B2282" w:rsidP="00FC68A1">
            <w:pPr>
              <w:pStyle w:val="Tabletext"/>
            </w:pPr>
            <w:r w:rsidRPr="00540AB0">
              <w:t>Professional attendance by a consultant physician in the practice of the consultant physician’s specialty of psychiatry following</w:t>
            </w:r>
            <w:bookmarkStart w:id="194" w:name="BK_S4P45L13C10"/>
            <w:bookmarkStart w:id="195" w:name="BK_S4P39L31C64"/>
            <w:bookmarkEnd w:id="194"/>
            <w:bookmarkEnd w:id="195"/>
            <w:r w:rsidRPr="00540AB0">
              <w:t xml:space="preserve"> referral of the patient to the consultant physician by a referring practitioner—a telepsychiatry consultation lasting more than 30 minutes, but not more than 45 minutes, if:</w:t>
            </w:r>
          </w:p>
          <w:p w14:paraId="5AF846EC" w14:textId="77777777" w:rsidR="004B2282" w:rsidRPr="00540AB0" w:rsidRDefault="004B2282" w:rsidP="00FC68A1">
            <w:pPr>
              <w:pStyle w:val="Tablea"/>
            </w:pPr>
            <w:r w:rsidRPr="00540AB0">
              <w:t>(a) that attendance and another attendance to which any of items 353 to 358 and 361 applies have not exceeded 12 attendances in a calendar year for the patient; and</w:t>
            </w:r>
          </w:p>
          <w:p w14:paraId="01C5BCF5" w14:textId="77777777" w:rsidR="004B2282" w:rsidRPr="00540AB0" w:rsidRDefault="004B2282" w:rsidP="00FC68A1">
            <w:pPr>
              <w:pStyle w:val="Tablea"/>
            </w:pPr>
            <w:r w:rsidRPr="00540AB0">
              <w:t>(b) that attendance and another attendance to which any of items 296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14:paraId="19EEA1BA" w14:textId="4109B856" w:rsidR="004B2282" w:rsidRPr="00540AB0" w:rsidRDefault="001936CA" w:rsidP="00FC68A1">
            <w:pPr>
              <w:pStyle w:val="Tabletext"/>
              <w:jc w:val="right"/>
            </w:pPr>
            <w:r>
              <w:t>175.60</w:t>
            </w:r>
          </w:p>
        </w:tc>
      </w:tr>
      <w:tr w:rsidR="004B2282" w:rsidRPr="00540AB0" w14:paraId="1331C62C" w14:textId="77777777" w:rsidTr="00FC68A1">
        <w:tc>
          <w:tcPr>
            <w:tcW w:w="694" w:type="pct"/>
            <w:tcBorders>
              <w:top w:val="single" w:sz="4" w:space="0" w:color="auto"/>
              <w:left w:val="nil"/>
              <w:bottom w:val="single" w:sz="4" w:space="0" w:color="auto"/>
              <w:right w:val="nil"/>
            </w:tcBorders>
            <w:shd w:val="clear" w:color="auto" w:fill="auto"/>
            <w:hideMark/>
          </w:tcPr>
          <w:p w14:paraId="298F25BD" w14:textId="77777777" w:rsidR="004B2282" w:rsidRPr="00540AB0" w:rsidRDefault="004B2282" w:rsidP="00FC68A1">
            <w:pPr>
              <w:pStyle w:val="Tabletext"/>
            </w:pPr>
            <w:r w:rsidRPr="00540AB0">
              <w:t>357</w:t>
            </w:r>
          </w:p>
        </w:tc>
        <w:tc>
          <w:tcPr>
            <w:tcW w:w="3392" w:type="pct"/>
            <w:tcBorders>
              <w:top w:val="single" w:sz="4" w:space="0" w:color="auto"/>
              <w:left w:val="nil"/>
              <w:bottom w:val="single" w:sz="4" w:space="0" w:color="auto"/>
              <w:right w:val="nil"/>
            </w:tcBorders>
            <w:shd w:val="clear" w:color="auto" w:fill="auto"/>
            <w:hideMark/>
          </w:tcPr>
          <w:p w14:paraId="73A79435" w14:textId="77777777" w:rsidR="004B2282" w:rsidRPr="00540AB0" w:rsidRDefault="004B2282" w:rsidP="00FC68A1">
            <w:pPr>
              <w:pStyle w:val="Tabletext"/>
            </w:pPr>
            <w:r w:rsidRPr="00540AB0">
              <w:t>Professional attendance by a consultant physician in the practice of the consultant physician’s specialty of psychiatry following</w:t>
            </w:r>
            <w:bookmarkStart w:id="196" w:name="BK_S4P45L24C10"/>
            <w:bookmarkStart w:id="197" w:name="BK_S4P39L42C64"/>
            <w:bookmarkEnd w:id="196"/>
            <w:bookmarkEnd w:id="197"/>
            <w:r w:rsidRPr="00540AB0">
              <w:t xml:space="preserve"> referral of the patient to the consultant physician by a referring practitioner—a telepsychiatry consultation lasting more than 45 minutes, but not more than 75 minutes, if:</w:t>
            </w:r>
          </w:p>
          <w:p w14:paraId="7EED9934" w14:textId="77777777" w:rsidR="004B2282" w:rsidRPr="00540AB0" w:rsidRDefault="004B2282" w:rsidP="00FC68A1">
            <w:pPr>
              <w:pStyle w:val="Tablea"/>
            </w:pPr>
            <w:r w:rsidRPr="00540AB0">
              <w:t>(a) that attendance and another attendance to which any of items 353 to 358 and 361 applies have not exceeded 12 attendances in a calendar year for the patient; and</w:t>
            </w:r>
          </w:p>
          <w:p w14:paraId="7C1B6C14" w14:textId="77777777" w:rsidR="004B2282" w:rsidRPr="00540AB0" w:rsidRDefault="004B2282" w:rsidP="00FC68A1">
            <w:pPr>
              <w:pStyle w:val="Tablea"/>
            </w:pPr>
            <w:r w:rsidRPr="00540AB0">
              <w:t>(b) that attendance and another attendance to which any of items 296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14:paraId="430E35C6" w14:textId="4C6C873B" w:rsidR="004B2282" w:rsidRPr="00540AB0" w:rsidRDefault="001936CA" w:rsidP="00FC68A1">
            <w:pPr>
              <w:pStyle w:val="Tabletext"/>
              <w:jc w:val="right"/>
            </w:pPr>
            <w:r>
              <w:t>242.25</w:t>
            </w:r>
          </w:p>
        </w:tc>
      </w:tr>
      <w:tr w:rsidR="004B2282" w:rsidRPr="00540AB0" w14:paraId="682ED073" w14:textId="77777777" w:rsidTr="00FC68A1">
        <w:tc>
          <w:tcPr>
            <w:tcW w:w="694" w:type="pct"/>
            <w:tcBorders>
              <w:top w:val="single" w:sz="4" w:space="0" w:color="auto"/>
              <w:left w:val="nil"/>
              <w:bottom w:val="single" w:sz="4" w:space="0" w:color="auto"/>
              <w:right w:val="nil"/>
            </w:tcBorders>
            <w:shd w:val="clear" w:color="auto" w:fill="auto"/>
            <w:hideMark/>
          </w:tcPr>
          <w:p w14:paraId="778C4645" w14:textId="77777777" w:rsidR="004B2282" w:rsidRPr="00540AB0" w:rsidRDefault="004B2282" w:rsidP="00FC68A1">
            <w:pPr>
              <w:pStyle w:val="Tabletext"/>
            </w:pPr>
            <w:bookmarkStart w:id="198" w:name="CU_41110423"/>
            <w:bookmarkStart w:id="199" w:name="CU_41111900"/>
            <w:bookmarkEnd w:id="198"/>
            <w:bookmarkEnd w:id="199"/>
            <w:r w:rsidRPr="00540AB0">
              <w:t>358</w:t>
            </w:r>
          </w:p>
        </w:tc>
        <w:tc>
          <w:tcPr>
            <w:tcW w:w="3392" w:type="pct"/>
            <w:tcBorders>
              <w:top w:val="single" w:sz="4" w:space="0" w:color="auto"/>
              <w:left w:val="nil"/>
              <w:bottom w:val="single" w:sz="4" w:space="0" w:color="auto"/>
              <w:right w:val="nil"/>
            </w:tcBorders>
            <w:shd w:val="clear" w:color="auto" w:fill="auto"/>
            <w:hideMark/>
          </w:tcPr>
          <w:p w14:paraId="5B70BF6C" w14:textId="77777777" w:rsidR="004B2282" w:rsidRPr="00540AB0" w:rsidRDefault="004B2282" w:rsidP="00FC68A1">
            <w:pPr>
              <w:pStyle w:val="Tabletext"/>
            </w:pPr>
            <w:r w:rsidRPr="00540AB0">
              <w:t>Professional attendance by a consultant physician in the practice of the consultant physician’s specialty of psychiatry following</w:t>
            </w:r>
            <w:bookmarkStart w:id="200" w:name="BK_S4P45L35C10"/>
            <w:bookmarkStart w:id="201" w:name="BK_S4P40L13C64"/>
            <w:bookmarkEnd w:id="200"/>
            <w:bookmarkEnd w:id="201"/>
            <w:r w:rsidRPr="00540AB0">
              <w:t xml:space="preserve"> referral of the patient to the consultant physician by a referring practitioner—a telepsychiatry consultation lasting more than 75 minutes, if:</w:t>
            </w:r>
          </w:p>
          <w:p w14:paraId="0F6C83E7" w14:textId="77777777" w:rsidR="004B2282" w:rsidRPr="00540AB0" w:rsidRDefault="004B2282" w:rsidP="00FC68A1">
            <w:pPr>
              <w:pStyle w:val="Tablea"/>
            </w:pPr>
            <w:r w:rsidRPr="00540AB0">
              <w:t>(a) that attendance and another attendance to which any of items 353 to 358 and 361 applies have not exceeded 12 attendances in a calendar year for the patient; and</w:t>
            </w:r>
          </w:p>
          <w:p w14:paraId="510CFD73" w14:textId="77777777" w:rsidR="004B2282" w:rsidRPr="00540AB0" w:rsidRDefault="004B2282" w:rsidP="00FC68A1">
            <w:pPr>
              <w:pStyle w:val="Tablea"/>
            </w:pPr>
            <w:r w:rsidRPr="00540AB0">
              <w:t>(b) that attendance and another attendance to which any of items 296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14:paraId="7A63F805" w14:textId="7A8CB4ED" w:rsidR="004B2282" w:rsidRPr="00540AB0" w:rsidRDefault="001936CA" w:rsidP="00FC68A1">
            <w:pPr>
              <w:pStyle w:val="Tabletext"/>
              <w:jc w:val="right"/>
            </w:pPr>
            <w:r>
              <w:t>295.20</w:t>
            </w:r>
          </w:p>
        </w:tc>
      </w:tr>
      <w:tr w:rsidR="004B2282" w:rsidRPr="00540AB0" w14:paraId="3529253F" w14:textId="77777777" w:rsidTr="00FC68A1">
        <w:tc>
          <w:tcPr>
            <w:tcW w:w="694" w:type="pct"/>
            <w:tcBorders>
              <w:top w:val="single" w:sz="4" w:space="0" w:color="auto"/>
              <w:left w:val="nil"/>
              <w:bottom w:val="single" w:sz="4" w:space="0" w:color="auto"/>
              <w:right w:val="nil"/>
            </w:tcBorders>
            <w:shd w:val="clear" w:color="auto" w:fill="auto"/>
            <w:hideMark/>
          </w:tcPr>
          <w:p w14:paraId="66FFB6B3" w14:textId="77777777" w:rsidR="004B2282" w:rsidRPr="00540AB0" w:rsidRDefault="004B2282" w:rsidP="00FC68A1">
            <w:pPr>
              <w:pStyle w:val="Tabletext"/>
            </w:pPr>
            <w:r w:rsidRPr="00540AB0">
              <w:t>359</w:t>
            </w:r>
          </w:p>
        </w:tc>
        <w:tc>
          <w:tcPr>
            <w:tcW w:w="3392" w:type="pct"/>
            <w:tcBorders>
              <w:top w:val="single" w:sz="4" w:space="0" w:color="auto"/>
              <w:left w:val="nil"/>
              <w:bottom w:val="single" w:sz="4" w:space="0" w:color="auto"/>
              <w:right w:val="nil"/>
            </w:tcBorders>
            <w:shd w:val="clear" w:color="auto" w:fill="auto"/>
            <w:hideMark/>
          </w:tcPr>
          <w:p w14:paraId="7B10D295" w14:textId="77777777" w:rsidR="004B2282" w:rsidRPr="00540AB0" w:rsidRDefault="004B2282" w:rsidP="00FC68A1">
            <w:pPr>
              <w:pStyle w:val="Tabletext"/>
            </w:pPr>
            <w:r w:rsidRPr="00540AB0">
              <w:t>Professional attendance by a consultant physician in the practice of the consultant physician’s specialty of psychiatry—a telepsychiatry consultation lasting more than 30 minutes, but not more than 45 minutes, if:</w:t>
            </w:r>
          </w:p>
          <w:p w14:paraId="4F6B8B00" w14:textId="77777777" w:rsidR="004B2282" w:rsidRPr="00540AB0" w:rsidRDefault="004B2282" w:rsidP="00FC68A1">
            <w:pPr>
              <w:pStyle w:val="Tablea"/>
            </w:pPr>
            <w:r w:rsidRPr="00540AB0">
              <w:t>(a) the patient is being managed by a medical practitioner or a participating nurse practitioner in accordance with a management plan prepared by the consultant physician in accordance with item 291; and</w:t>
            </w:r>
          </w:p>
          <w:p w14:paraId="6BC055FD" w14:textId="77777777" w:rsidR="004B2282" w:rsidRPr="00540AB0" w:rsidRDefault="004B2282" w:rsidP="00FC68A1">
            <w:pPr>
              <w:pStyle w:val="Tablea"/>
            </w:pPr>
            <w:r w:rsidRPr="00540AB0">
              <w:lastRenderedPageBreak/>
              <w:t>(b) the attendance follows referral of the patient to the consultant physician for review of the management plan by the referring practitioner managing the patient; and</w:t>
            </w:r>
          </w:p>
          <w:p w14:paraId="4CAFC6B1" w14:textId="77777777" w:rsidR="004B2282" w:rsidRPr="00540AB0" w:rsidRDefault="004B2282" w:rsidP="00FC68A1">
            <w:pPr>
              <w:pStyle w:val="Tablea"/>
            </w:pPr>
            <w:r w:rsidRPr="00540AB0">
              <w:t>(c) during the attendance, the consultant physician:</w:t>
            </w:r>
          </w:p>
          <w:p w14:paraId="0E6650D7" w14:textId="77777777" w:rsidR="004B2282" w:rsidRPr="00540AB0" w:rsidRDefault="004B2282" w:rsidP="00FC68A1">
            <w:pPr>
              <w:pStyle w:val="Tablei"/>
            </w:pPr>
            <w:r w:rsidRPr="00540AB0">
              <w:t>(i) uses an outcome tool (if clinically appropriate); and</w:t>
            </w:r>
          </w:p>
          <w:p w14:paraId="06380819" w14:textId="77777777" w:rsidR="004B2282" w:rsidRPr="00540AB0" w:rsidRDefault="004B2282" w:rsidP="00FC68A1">
            <w:pPr>
              <w:pStyle w:val="Tablei"/>
            </w:pPr>
            <w:r w:rsidRPr="00540AB0">
              <w:t>(ii) carries out a mental state examination; and</w:t>
            </w:r>
          </w:p>
          <w:p w14:paraId="2E9B5F34" w14:textId="77777777" w:rsidR="004B2282" w:rsidRPr="00540AB0" w:rsidRDefault="004B2282" w:rsidP="00FC68A1">
            <w:pPr>
              <w:pStyle w:val="Tablei"/>
            </w:pPr>
            <w:r w:rsidRPr="00540AB0">
              <w:t>(iii) makes a psychiatric diagnosis; and</w:t>
            </w:r>
          </w:p>
          <w:p w14:paraId="19A0299B" w14:textId="77777777" w:rsidR="004B2282" w:rsidRPr="00540AB0" w:rsidRDefault="004B2282" w:rsidP="00FC68A1">
            <w:pPr>
              <w:pStyle w:val="Tablei"/>
            </w:pPr>
            <w:r w:rsidRPr="00540AB0">
              <w:t>(iv) reviews the management plan; and</w:t>
            </w:r>
          </w:p>
          <w:p w14:paraId="3068DF60" w14:textId="77777777" w:rsidR="004B2282" w:rsidRPr="00540AB0" w:rsidRDefault="004B2282" w:rsidP="00FC68A1">
            <w:pPr>
              <w:pStyle w:val="Tablea"/>
            </w:pPr>
            <w:r w:rsidRPr="00540AB0">
              <w:t>(d) within 2 weeks after the attendance, the consultant physician:</w:t>
            </w:r>
          </w:p>
          <w:p w14:paraId="424E24F7" w14:textId="77777777" w:rsidR="004B2282" w:rsidRPr="00540AB0" w:rsidRDefault="004B2282" w:rsidP="00FC68A1">
            <w:pPr>
              <w:pStyle w:val="Tablei"/>
            </w:pPr>
            <w:r w:rsidRPr="00540AB0">
              <w:t>(i) prepares a written diagnosis of the patient; and</w:t>
            </w:r>
          </w:p>
          <w:p w14:paraId="4AECEF52" w14:textId="77777777" w:rsidR="004B2282" w:rsidRPr="00540AB0" w:rsidRDefault="004B2282" w:rsidP="00FC68A1">
            <w:pPr>
              <w:pStyle w:val="Tablei"/>
            </w:pPr>
            <w:r w:rsidRPr="00540AB0">
              <w:t>(ii) revises the management plan; and</w:t>
            </w:r>
          </w:p>
          <w:p w14:paraId="7EA60396" w14:textId="77777777" w:rsidR="004B2282" w:rsidRPr="00540AB0" w:rsidRDefault="004B2282" w:rsidP="00FC68A1">
            <w:pPr>
              <w:pStyle w:val="Tablei"/>
            </w:pPr>
            <w:r w:rsidRPr="00540AB0">
              <w:t>(iii) gives the referring practitioner a copy of the diagnosis and the revised management plan; and</w:t>
            </w:r>
          </w:p>
          <w:p w14:paraId="41E499C9" w14:textId="77777777" w:rsidR="004B2282" w:rsidRPr="00540AB0" w:rsidRDefault="004B2282" w:rsidP="00FC68A1">
            <w:pPr>
              <w:pStyle w:val="Tablei"/>
            </w:pPr>
            <w:r w:rsidRPr="00540AB0">
              <w:t>(iv) if clinically appropriate, explains the diagnosis and the revised management plan, and gives a copy, to:</w:t>
            </w:r>
          </w:p>
          <w:p w14:paraId="79EC9D71" w14:textId="77777777" w:rsidR="004B2282" w:rsidRPr="00540AB0" w:rsidRDefault="004B2282" w:rsidP="00FC68A1">
            <w:pPr>
              <w:pStyle w:val="TableAA"/>
            </w:pPr>
            <w:r w:rsidRPr="00540AB0">
              <w:t>(A) the patient; and</w:t>
            </w:r>
          </w:p>
          <w:p w14:paraId="0560E7B3" w14:textId="77777777" w:rsidR="004B2282" w:rsidRPr="00540AB0" w:rsidRDefault="004B2282" w:rsidP="00FC68A1">
            <w:pPr>
              <w:pStyle w:val="TableAA"/>
            </w:pPr>
            <w:r w:rsidRPr="00540AB0">
              <w:t>(B) the patient’s carer (if any), if the patient agrees; and</w:t>
            </w:r>
          </w:p>
          <w:p w14:paraId="71A56403" w14:textId="77777777" w:rsidR="004B2282" w:rsidRPr="00540AB0" w:rsidRDefault="004B2282" w:rsidP="00FC68A1">
            <w:pPr>
              <w:pStyle w:val="Tablea"/>
            </w:pPr>
            <w:r w:rsidRPr="00540AB0">
              <w:t>(e) the patient is located in a regional, rural or remote area; and</w:t>
            </w:r>
          </w:p>
          <w:p w14:paraId="70FACAD0" w14:textId="77777777" w:rsidR="004B2282" w:rsidRPr="00540AB0" w:rsidRDefault="004B2282" w:rsidP="00FC68A1">
            <w:pPr>
              <w:pStyle w:val="Tablea"/>
            </w:pPr>
            <w:r w:rsidRPr="00540AB0">
              <w:t>(f) in the preceding 12 months, a service to which item 291 applies has been performed; and</w:t>
            </w:r>
          </w:p>
          <w:p w14:paraId="604373FD" w14:textId="77777777" w:rsidR="004B2282" w:rsidRPr="00540AB0" w:rsidRDefault="004B2282" w:rsidP="00FC68A1">
            <w:pPr>
              <w:pStyle w:val="Tablea"/>
            </w:pPr>
            <w:r w:rsidRPr="00540AB0">
              <w:t>(g) in the preceding 12 months, a service to which this item or item 293 applies has not been performed</w:t>
            </w:r>
          </w:p>
        </w:tc>
        <w:tc>
          <w:tcPr>
            <w:tcW w:w="915" w:type="pct"/>
            <w:tcBorders>
              <w:top w:val="single" w:sz="4" w:space="0" w:color="auto"/>
              <w:left w:val="nil"/>
              <w:bottom w:val="single" w:sz="4" w:space="0" w:color="auto"/>
              <w:right w:val="nil"/>
            </w:tcBorders>
            <w:shd w:val="clear" w:color="auto" w:fill="auto"/>
            <w:hideMark/>
          </w:tcPr>
          <w:p w14:paraId="16C59671" w14:textId="0305E7C8" w:rsidR="004B2282" w:rsidRPr="00540AB0" w:rsidRDefault="001936CA" w:rsidP="00FC68A1">
            <w:pPr>
              <w:pStyle w:val="Tabletext"/>
              <w:jc w:val="right"/>
            </w:pPr>
            <w:r>
              <w:lastRenderedPageBreak/>
              <w:t>340.60</w:t>
            </w:r>
          </w:p>
        </w:tc>
      </w:tr>
      <w:tr w:rsidR="004B2282" w:rsidRPr="00540AB0" w14:paraId="673E7E78" w14:textId="77777777" w:rsidTr="00FC68A1">
        <w:tc>
          <w:tcPr>
            <w:tcW w:w="694" w:type="pct"/>
            <w:tcBorders>
              <w:top w:val="single" w:sz="4" w:space="0" w:color="auto"/>
              <w:left w:val="nil"/>
              <w:bottom w:val="single" w:sz="4" w:space="0" w:color="auto"/>
              <w:right w:val="nil"/>
            </w:tcBorders>
            <w:shd w:val="clear" w:color="auto" w:fill="auto"/>
            <w:hideMark/>
          </w:tcPr>
          <w:p w14:paraId="0686C492" w14:textId="77777777" w:rsidR="004B2282" w:rsidRPr="00540AB0" w:rsidRDefault="004B2282" w:rsidP="00FC68A1">
            <w:pPr>
              <w:pStyle w:val="Tabletext"/>
            </w:pPr>
            <w:bookmarkStart w:id="202" w:name="CU_43112545"/>
            <w:bookmarkStart w:id="203" w:name="CU_43114022"/>
            <w:bookmarkEnd w:id="202"/>
            <w:bookmarkEnd w:id="203"/>
            <w:r w:rsidRPr="00540AB0">
              <w:lastRenderedPageBreak/>
              <w:t>361</w:t>
            </w:r>
          </w:p>
        </w:tc>
        <w:tc>
          <w:tcPr>
            <w:tcW w:w="3392" w:type="pct"/>
            <w:tcBorders>
              <w:top w:val="single" w:sz="4" w:space="0" w:color="auto"/>
              <w:left w:val="nil"/>
              <w:bottom w:val="single" w:sz="4" w:space="0" w:color="auto"/>
              <w:right w:val="nil"/>
            </w:tcBorders>
            <w:shd w:val="clear" w:color="auto" w:fill="auto"/>
            <w:hideMark/>
          </w:tcPr>
          <w:p w14:paraId="7B2FD0FA" w14:textId="77777777" w:rsidR="004B2282" w:rsidRPr="00540AB0" w:rsidRDefault="004B2282" w:rsidP="00FC68A1">
            <w:pPr>
              <w:pStyle w:val="Tabletext"/>
            </w:pPr>
            <w:r w:rsidRPr="00540AB0">
              <w:t>Professional attendance by a consultant physician in the practice of the consultant physician’s specialty of psychiatry following referral of the patient to the consultant physician by a referring practitioner—a telepsychiatry consultation lasting more than 45 minutes, if the patient:</w:t>
            </w:r>
          </w:p>
          <w:p w14:paraId="74711302" w14:textId="77777777" w:rsidR="004B2282" w:rsidRPr="00540AB0" w:rsidRDefault="004B2282" w:rsidP="00FC68A1">
            <w:pPr>
              <w:pStyle w:val="Tablea"/>
            </w:pPr>
            <w:r w:rsidRPr="00540AB0">
              <w:t>(a) either:</w:t>
            </w:r>
          </w:p>
          <w:p w14:paraId="30F32E3C" w14:textId="77777777" w:rsidR="004B2282" w:rsidRPr="00540AB0" w:rsidRDefault="004B2282" w:rsidP="00FC68A1">
            <w:pPr>
              <w:pStyle w:val="Tablei"/>
            </w:pPr>
            <w:r w:rsidRPr="00540AB0">
              <w:t>(i) is a new patient for this consultant physician; or</w:t>
            </w:r>
          </w:p>
          <w:p w14:paraId="7C418D08" w14:textId="77777777" w:rsidR="004B2282" w:rsidRPr="00540AB0" w:rsidRDefault="004B2282" w:rsidP="00FC68A1">
            <w:pPr>
              <w:pStyle w:val="Tablei"/>
            </w:pPr>
            <w:r w:rsidRPr="00540AB0">
              <w:t>(ii) has not received a professional attendance from this consultant physician in the preceding 24 months; and</w:t>
            </w:r>
          </w:p>
          <w:p w14:paraId="79CC78EB" w14:textId="77777777" w:rsidR="004B2282" w:rsidRPr="00540AB0" w:rsidRDefault="004B2282" w:rsidP="00FC68A1">
            <w:pPr>
              <w:pStyle w:val="Tablea"/>
            </w:pPr>
            <w:r w:rsidRPr="00540AB0">
              <w:t>(b) is located in a regional, rural or remote area;</w:t>
            </w:r>
          </w:p>
          <w:p w14:paraId="3447C9E1" w14:textId="77777777" w:rsidR="004B2282" w:rsidRPr="00540AB0" w:rsidRDefault="004B2282" w:rsidP="00FC68A1">
            <w:pPr>
              <w:pStyle w:val="Tabletext"/>
            </w:pPr>
            <w:r w:rsidRPr="00540AB0">
              <w:t>other than attendance on a patient in relation to whom this item, item 296, 297 or 299, or any of items 300 to 346 and 353 to 370, has applied in the preceding 24 month period</w:t>
            </w:r>
          </w:p>
        </w:tc>
        <w:tc>
          <w:tcPr>
            <w:tcW w:w="915" w:type="pct"/>
            <w:tcBorders>
              <w:top w:val="single" w:sz="4" w:space="0" w:color="auto"/>
              <w:left w:val="nil"/>
              <w:bottom w:val="single" w:sz="4" w:space="0" w:color="auto"/>
              <w:right w:val="nil"/>
            </w:tcBorders>
            <w:shd w:val="clear" w:color="auto" w:fill="auto"/>
            <w:hideMark/>
          </w:tcPr>
          <w:p w14:paraId="411895FA" w14:textId="1499848E" w:rsidR="004B2282" w:rsidRPr="00540AB0" w:rsidRDefault="001936CA" w:rsidP="00FC68A1">
            <w:pPr>
              <w:pStyle w:val="Tabletext"/>
              <w:jc w:val="right"/>
            </w:pPr>
            <w:r>
              <w:t>313.30</w:t>
            </w:r>
          </w:p>
        </w:tc>
      </w:tr>
      <w:tr w:rsidR="004B2282" w:rsidRPr="00540AB0" w14:paraId="6CF48BE7" w14:textId="77777777" w:rsidTr="00FC68A1">
        <w:tc>
          <w:tcPr>
            <w:tcW w:w="694" w:type="pct"/>
            <w:tcBorders>
              <w:top w:val="single" w:sz="4" w:space="0" w:color="auto"/>
              <w:left w:val="nil"/>
              <w:bottom w:val="single" w:sz="4" w:space="0" w:color="auto"/>
              <w:right w:val="nil"/>
            </w:tcBorders>
            <w:shd w:val="clear" w:color="auto" w:fill="auto"/>
            <w:hideMark/>
          </w:tcPr>
          <w:p w14:paraId="6386BBF3" w14:textId="77777777" w:rsidR="004B2282" w:rsidRPr="00540AB0" w:rsidRDefault="004B2282" w:rsidP="00FC68A1">
            <w:pPr>
              <w:pStyle w:val="Tabletext"/>
            </w:pPr>
            <w:r w:rsidRPr="00540AB0">
              <w:t>364</w:t>
            </w:r>
          </w:p>
        </w:tc>
        <w:tc>
          <w:tcPr>
            <w:tcW w:w="3392" w:type="pct"/>
            <w:tcBorders>
              <w:top w:val="single" w:sz="4" w:space="0" w:color="auto"/>
              <w:left w:val="nil"/>
              <w:bottom w:val="single" w:sz="4" w:space="0" w:color="auto"/>
              <w:right w:val="nil"/>
            </w:tcBorders>
            <w:shd w:val="clear" w:color="auto" w:fill="auto"/>
            <w:hideMark/>
          </w:tcPr>
          <w:p w14:paraId="42E54ADE" w14:textId="77777777" w:rsidR="004B2282" w:rsidRPr="00540AB0" w:rsidRDefault="004B2282" w:rsidP="00FC68A1">
            <w:pPr>
              <w:pStyle w:val="Tabletext"/>
            </w:pPr>
            <w:r w:rsidRPr="00540AB0">
              <w:t>Professional attendance by a consultant physician in the practice of the consultant physician’s specialty of psychiatry following</w:t>
            </w:r>
            <w:bookmarkStart w:id="204" w:name="BK_S4P46L45C10"/>
            <w:bookmarkStart w:id="205" w:name="BK_S4P41L15C64"/>
            <w:bookmarkEnd w:id="204"/>
            <w:bookmarkEnd w:id="205"/>
            <w:r w:rsidRPr="00540AB0">
              <w:t xml:space="preserve"> referral of the patient to the consultant physician by a referring practitioner—a face</w:t>
            </w:r>
            <w:r>
              <w:noBreakHyphen/>
            </w:r>
            <w:r w:rsidRPr="00540AB0">
              <w:t>to</w:t>
            </w:r>
            <w:r>
              <w:noBreakHyphen/>
            </w:r>
            <w:r w:rsidRPr="00540AB0">
              <w:t>face consultation lasting not more than 15 minutes, if:</w:t>
            </w:r>
          </w:p>
          <w:p w14:paraId="71760E92" w14:textId="77777777" w:rsidR="004B2282" w:rsidRPr="00540AB0" w:rsidRDefault="004B2282" w:rsidP="00FC68A1">
            <w:pPr>
              <w:pStyle w:val="Tablea"/>
            </w:pPr>
            <w:r w:rsidRPr="00540AB0">
              <w:t>(a) the patient has had a telepsychiatry consultation to which any of items 353 to 358 and 361 applies before that attendance; and</w:t>
            </w:r>
          </w:p>
          <w:p w14:paraId="5919F4C4" w14:textId="77777777" w:rsidR="004B2282" w:rsidRPr="00540AB0" w:rsidRDefault="004B2282" w:rsidP="00FC68A1">
            <w:pPr>
              <w:pStyle w:val="Tablea"/>
            </w:pPr>
            <w:r w:rsidRPr="00540AB0">
              <w:t>(b) that attendance and another attendance to which any of items 296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14:paraId="53CFFB9D" w14:textId="607EE519" w:rsidR="004B2282" w:rsidRPr="00540AB0" w:rsidRDefault="001936CA" w:rsidP="00FC68A1">
            <w:pPr>
              <w:pStyle w:val="Tabletext"/>
              <w:jc w:val="right"/>
            </w:pPr>
            <w:r>
              <w:t>45.35</w:t>
            </w:r>
          </w:p>
        </w:tc>
      </w:tr>
      <w:tr w:rsidR="004B2282" w:rsidRPr="00540AB0" w14:paraId="529C7495" w14:textId="77777777" w:rsidTr="00FC68A1">
        <w:tc>
          <w:tcPr>
            <w:tcW w:w="694" w:type="pct"/>
            <w:tcBorders>
              <w:top w:val="single" w:sz="4" w:space="0" w:color="auto"/>
              <w:left w:val="nil"/>
              <w:bottom w:val="single" w:sz="4" w:space="0" w:color="auto"/>
              <w:right w:val="nil"/>
            </w:tcBorders>
            <w:shd w:val="clear" w:color="auto" w:fill="auto"/>
            <w:hideMark/>
          </w:tcPr>
          <w:p w14:paraId="7CA7FCE6" w14:textId="77777777" w:rsidR="004B2282" w:rsidRPr="00540AB0" w:rsidRDefault="004B2282" w:rsidP="00FC68A1">
            <w:pPr>
              <w:pStyle w:val="Tabletext"/>
            </w:pPr>
            <w:r w:rsidRPr="00540AB0">
              <w:t>366</w:t>
            </w:r>
          </w:p>
        </w:tc>
        <w:tc>
          <w:tcPr>
            <w:tcW w:w="3392" w:type="pct"/>
            <w:tcBorders>
              <w:top w:val="single" w:sz="4" w:space="0" w:color="auto"/>
              <w:left w:val="nil"/>
              <w:bottom w:val="single" w:sz="4" w:space="0" w:color="auto"/>
              <w:right w:val="nil"/>
            </w:tcBorders>
            <w:shd w:val="clear" w:color="auto" w:fill="auto"/>
            <w:hideMark/>
          </w:tcPr>
          <w:p w14:paraId="539DF79E" w14:textId="77777777" w:rsidR="004B2282" w:rsidRPr="00540AB0" w:rsidRDefault="004B2282" w:rsidP="00FC68A1">
            <w:pPr>
              <w:pStyle w:val="Tabletext"/>
            </w:pPr>
            <w:r w:rsidRPr="00540AB0">
              <w:t>Professional attendance by a consultant physician in the practice of the consultant physician’s specialty of psychiatry following</w:t>
            </w:r>
            <w:bookmarkStart w:id="206" w:name="BK_S4P47L12C10"/>
            <w:bookmarkStart w:id="207" w:name="BK_S4P41L25C64"/>
            <w:bookmarkEnd w:id="206"/>
            <w:bookmarkEnd w:id="207"/>
            <w:r w:rsidRPr="00540AB0">
              <w:t xml:space="preserve"> referral </w:t>
            </w:r>
            <w:r w:rsidRPr="00540AB0">
              <w:lastRenderedPageBreak/>
              <w:t>of the patient to the consultant physician by a referring practitioner—a face</w:t>
            </w:r>
            <w:r>
              <w:noBreakHyphen/>
            </w:r>
            <w:r w:rsidRPr="00540AB0">
              <w:t>to</w:t>
            </w:r>
            <w:r>
              <w:noBreakHyphen/>
            </w:r>
            <w:r w:rsidRPr="00540AB0">
              <w:t>face consultation lasting more than 15 minutes, but not more than 30 minutes, if:</w:t>
            </w:r>
          </w:p>
          <w:p w14:paraId="6E31502C" w14:textId="77777777" w:rsidR="004B2282" w:rsidRPr="00540AB0" w:rsidRDefault="004B2282" w:rsidP="00FC68A1">
            <w:pPr>
              <w:pStyle w:val="Tablea"/>
            </w:pPr>
            <w:r w:rsidRPr="00540AB0">
              <w:t>(a) the patient has had a telepsychiatry consultation to which any of items 353 to 358 and 361 applies before that attendance; and</w:t>
            </w:r>
          </w:p>
          <w:p w14:paraId="74DD97C6" w14:textId="77777777" w:rsidR="004B2282" w:rsidRPr="00540AB0" w:rsidRDefault="004B2282" w:rsidP="00FC68A1">
            <w:pPr>
              <w:pStyle w:val="Tablea"/>
            </w:pPr>
            <w:r w:rsidRPr="00540AB0">
              <w:t>(b) that attendance and another attendance to which any of items 296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14:paraId="7414876E" w14:textId="7F27D2AF" w:rsidR="004B2282" w:rsidRPr="00540AB0" w:rsidRDefault="001936CA" w:rsidP="00FC68A1">
            <w:pPr>
              <w:pStyle w:val="Tabletext"/>
              <w:jc w:val="right"/>
            </w:pPr>
            <w:r>
              <w:lastRenderedPageBreak/>
              <w:t>90.50</w:t>
            </w:r>
          </w:p>
        </w:tc>
      </w:tr>
      <w:tr w:rsidR="004B2282" w:rsidRPr="00540AB0" w14:paraId="280C77F3" w14:textId="77777777" w:rsidTr="00FC68A1">
        <w:tc>
          <w:tcPr>
            <w:tcW w:w="694" w:type="pct"/>
            <w:tcBorders>
              <w:top w:val="single" w:sz="4" w:space="0" w:color="auto"/>
              <w:left w:val="nil"/>
              <w:bottom w:val="single" w:sz="4" w:space="0" w:color="auto"/>
              <w:right w:val="nil"/>
            </w:tcBorders>
            <w:shd w:val="clear" w:color="auto" w:fill="auto"/>
            <w:hideMark/>
          </w:tcPr>
          <w:p w14:paraId="57314814" w14:textId="77777777" w:rsidR="004B2282" w:rsidRPr="00540AB0" w:rsidRDefault="004B2282" w:rsidP="00FC68A1">
            <w:pPr>
              <w:pStyle w:val="Tabletext"/>
            </w:pPr>
            <w:r w:rsidRPr="00540AB0">
              <w:lastRenderedPageBreak/>
              <w:t>367</w:t>
            </w:r>
          </w:p>
        </w:tc>
        <w:tc>
          <w:tcPr>
            <w:tcW w:w="3392" w:type="pct"/>
            <w:tcBorders>
              <w:top w:val="single" w:sz="4" w:space="0" w:color="auto"/>
              <w:left w:val="nil"/>
              <w:bottom w:val="single" w:sz="4" w:space="0" w:color="auto"/>
              <w:right w:val="nil"/>
            </w:tcBorders>
            <w:shd w:val="clear" w:color="auto" w:fill="auto"/>
            <w:hideMark/>
          </w:tcPr>
          <w:p w14:paraId="18A6F9D7" w14:textId="77777777" w:rsidR="004B2282" w:rsidRPr="00540AB0" w:rsidRDefault="004B2282" w:rsidP="00FC68A1">
            <w:pPr>
              <w:pStyle w:val="Tabletext"/>
            </w:pPr>
            <w:r w:rsidRPr="00540AB0">
              <w:t>Professional attendance by a consultant physician in the practice of the consultant physician’s specialty of psychiatry following</w:t>
            </w:r>
            <w:bookmarkStart w:id="208" w:name="BK_S4P47L22C10"/>
            <w:bookmarkStart w:id="209" w:name="BK_S4P41L35C64"/>
            <w:bookmarkEnd w:id="208"/>
            <w:bookmarkEnd w:id="209"/>
            <w:r w:rsidRPr="00540AB0">
              <w:t xml:space="preserve"> referral of the patient to the consultant physician by a referring practitioner—a face</w:t>
            </w:r>
            <w:r>
              <w:noBreakHyphen/>
            </w:r>
            <w:r w:rsidRPr="00540AB0">
              <w:t>to</w:t>
            </w:r>
            <w:r>
              <w:noBreakHyphen/>
            </w:r>
            <w:r w:rsidRPr="00540AB0">
              <w:t>face consultation lasting more than 30 minutes, but not more than 45 minutes, if:</w:t>
            </w:r>
          </w:p>
          <w:p w14:paraId="58CB6706" w14:textId="77777777" w:rsidR="004B2282" w:rsidRPr="00540AB0" w:rsidRDefault="004B2282" w:rsidP="00FC68A1">
            <w:pPr>
              <w:pStyle w:val="Tablea"/>
            </w:pPr>
            <w:r w:rsidRPr="00540AB0">
              <w:t>(a) the patient has had a telepsychiatry consultation to which any of items 353 to 358 and 361 applies before that attendance; and</w:t>
            </w:r>
          </w:p>
          <w:p w14:paraId="0E3C3AAF" w14:textId="77777777" w:rsidR="004B2282" w:rsidRPr="00540AB0" w:rsidRDefault="004B2282" w:rsidP="00FC68A1">
            <w:pPr>
              <w:pStyle w:val="Tablea"/>
            </w:pPr>
            <w:r w:rsidRPr="00540AB0">
              <w:t>(b) that attendance and another attendance to which any of items 296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14:paraId="37A3F576" w14:textId="35CA8547" w:rsidR="004B2282" w:rsidRPr="00540AB0" w:rsidRDefault="001936CA" w:rsidP="00FC68A1">
            <w:pPr>
              <w:pStyle w:val="Tabletext"/>
              <w:jc w:val="right"/>
            </w:pPr>
            <w:r>
              <w:t>139.30</w:t>
            </w:r>
          </w:p>
        </w:tc>
      </w:tr>
      <w:tr w:rsidR="004B2282" w:rsidRPr="00540AB0" w14:paraId="01D7EF97" w14:textId="77777777" w:rsidTr="00FC68A1">
        <w:tc>
          <w:tcPr>
            <w:tcW w:w="694" w:type="pct"/>
            <w:tcBorders>
              <w:top w:val="single" w:sz="4" w:space="0" w:color="auto"/>
              <w:left w:val="nil"/>
              <w:bottom w:val="single" w:sz="4" w:space="0" w:color="auto"/>
              <w:right w:val="nil"/>
            </w:tcBorders>
            <w:shd w:val="clear" w:color="auto" w:fill="auto"/>
            <w:hideMark/>
          </w:tcPr>
          <w:p w14:paraId="01627515" w14:textId="77777777" w:rsidR="004B2282" w:rsidRPr="00540AB0" w:rsidRDefault="004B2282" w:rsidP="00FC68A1">
            <w:pPr>
              <w:pStyle w:val="Tabletext"/>
            </w:pPr>
            <w:bookmarkStart w:id="210" w:name="CU_47115009"/>
            <w:bookmarkStart w:id="211" w:name="CU_47116486"/>
            <w:bookmarkEnd w:id="210"/>
            <w:bookmarkEnd w:id="211"/>
            <w:r w:rsidRPr="00540AB0">
              <w:t>369</w:t>
            </w:r>
          </w:p>
        </w:tc>
        <w:tc>
          <w:tcPr>
            <w:tcW w:w="3392" w:type="pct"/>
            <w:tcBorders>
              <w:top w:val="single" w:sz="4" w:space="0" w:color="auto"/>
              <w:left w:val="nil"/>
              <w:bottom w:val="single" w:sz="4" w:space="0" w:color="auto"/>
              <w:right w:val="nil"/>
            </w:tcBorders>
            <w:shd w:val="clear" w:color="auto" w:fill="auto"/>
            <w:hideMark/>
          </w:tcPr>
          <w:p w14:paraId="393244E7" w14:textId="77777777" w:rsidR="004B2282" w:rsidRPr="00540AB0" w:rsidRDefault="004B2282" w:rsidP="00FC68A1">
            <w:pPr>
              <w:pStyle w:val="Tabletext"/>
            </w:pPr>
            <w:r w:rsidRPr="00540AB0">
              <w:t>Professional attendance by a consultant physician in the practice of the consultant physician’s specialty of psychiatry following</w:t>
            </w:r>
            <w:bookmarkStart w:id="212" w:name="BK_S4P47L32C10"/>
            <w:bookmarkStart w:id="213" w:name="BK_S4P41L45C64"/>
            <w:bookmarkEnd w:id="212"/>
            <w:bookmarkEnd w:id="213"/>
            <w:r w:rsidRPr="00540AB0">
              <w:t xml:space="preserve"> referral of the patient to the consultant physician by a referring practitioner—a face</w:t>
            </w:r>
            <w:r>
              <w:noBreakHyphen/>
            </w:r>
            <w:r w:rsidRPr="00540AB0">
              <w:t>to</w:t>
            </w:r>
            <w:r>
              <w:noBreakHyphen/>
            </w:r>
            <w:r w:rsidRPr="00540AB0">
              <w:t>face consultation lasting more than 45 minutes, but not more than 75 minutes, if:</w:t>
            </w:r>
          </w:p>
          <w:p w14:paraId="588A1414" w14:textId="77777777" w:rsidR="004B2282" w:rsidRPr="00540AB0" w:rsidRDefault="004B2282" w:rsidP="00FC68A1">
            <w:pPr>
              <w:pStyle w:val="Tablea"/>
            </w:pPr>
            <w:r w:rsidRPr="00540AB0">
              <w:t>(a) the patient has had a telepsychiatry consultation to which any of items 353 to 358 and 361 applies before that attendance; and</w:t>
            </w:r>
          </w:p>
          <w:p w14:paraId="4431377B" w14:textId="77777777" w:rsidR="004B2282" w:rsidRPr="00540AB0" w:rsidRDefault="004B2282" w:rsidP="00FC68A1">
            <w:pPr>
              <w:pStyle w:val="Tablea"/>
            </w:pPr>
            <w:r w:rsidRPr="00540AB0">
              <w:t>(b) that attendance and another attendance to which any of items 296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14:paraId="2F2A38F6" w14:textId="3567B874" w:rsidR="004B2282" w:rsidRPr="00540AB0" w:rsidRDefault="001936CA" w:rsidP="00FC68A1">
            <w:pPr>
              <w:pStyle w:val="Tabletext"/>
              <w:jc w:val="right"/>
            </w:pPr>
            <w:r>
              <w:t>192.40</w:t>
            </w:r>
          </w:p>
        </w:tc>
      </w:tr>
      <w:tr w:rsidR="004B2282" w:rsidRPr="00540AB0" w14:paraId="1920017E" w14:textId="77777777" w:rsidTr="00FC68A1">
        <w:tc>
          <w:tcPr>
            <w:tcW w:w="694" w:type="pct"/>
            <w:tcBorders>
              <w:top w:val="single" w:sz="4" w:space="0" w:color="auto"/>
              <w:left w:val="nil"/>
              <w:bottom w:val="single" w:sz="12" w:space="0" w:color="auto"/>
              <w:right w:val="nil"/>
            </w:tcBorders>
            <w:shd w:val="clear" w:color="auto" w:fill="auto"/>
            <w:hideMark/>
          </w:tcPr>
          <w:p w14:paraId="540F2C80" w14:textId="77777777" w:rsidR="004B2282" w:rsidRPr="00540AB0" w:rsidRDefault="004B2282" w:rsidP="00FC68A1">
            <w:pPr>
              <w:pStyle w:val="Tabletext"/>
            </w:pPr>
            <w:bookmarkStart w:id="214" w:name="CU_48115611"/>
            <w:bookmarkStart w:id="215" w:name="CU_48117088"/>
            <w:bookmarkEnd w:id="214"/>
            <w:bookmarkEnd w:id="215"/>
            <w:r w:rsidRPr="00540AB0">
              <w:t>370</w:t>
            </w:r>
          </w:p>
        </w:tc>
        <w:tc>
          <w:tcPr>
            <w:tcW w:w="3392" w:type="pct"/>
            <w:tcBorders>
              <w:top w:val="single" w:sz="4" w:space="0" w:color="auto"/>
              <w:left w:val="nil"/>
              <w:bottom w:val="single" w:sz="12" w:space="0" w:color="auto"/>
              <w:right w:val="nil"/>
            </w:tcBorders>
            <w:shd w:val="clear" w:color="auto" w:fill="auto"/>
            <w:hideMark/>
          </w:tcPr>
          <w:p w14:paraId="652B10A1" w14:textId="77777777" w:rsidR="004B2282" w:rsidRPr="00540AB0" w:rsidRDefault="004B2282" w:rsidP="00FC68A1">
            <w:pPr>
              <w:pStyle w:val="Tabletext"/>
            </w:pPr>
            <w:r w:rsidRPr="00540AB0">
              <w:t>Professional attendance by a consultant physician in the practice of the consultant physician’s specialty of psychiatry following</w:t>
            </w:r>
            <w:bookmarkStart w:id="216" w:name="BK_S4P47L42C10"/>
            <w:bookmarkStart w:id="217" w:name="BK_S4P42L12C64"/>
            <w:bookmarkEnd w:id="216"/>
            <w:bookmarkEnd w:id="217"/>
            <w:r w:rsidRPr="00540AB0">
              <w:t xml:space="preserve"> referral of the patient to the consultant physician by a referring practitioner—a face</w:t>
            </w:r>
            <w:r>
              <w:noBreakHyphen/>
            </w:r>
            <w:r w:rsidRPr="00540AB0">
              <w:t>to</w:t>
            </w:r>
            <w:r>
              <w:noBreakHyphen/>
            </w:r>
            <w:r w:rsidRPr="00540AB0">
              <w:t>face consultation lasting more than 75 minutes, if:</w:t>
            </w:r>
          </w:p>
          <w:p w14:paraId="4029D112" w14:textId="77777777" w:rsidR="004B2282" w:rsidRPr="00540AB0" w:rsidRDefault="004B2282" w:rsidP="00FC68A1">
            <w:pPr>
              <w:pStyle w:val="Tablea"/>
            </w:pPr>
            <w:r w:rsidRPr="00540AB0">
              <w:t>(a) the patient has had a telepsychiatry consultation to which any of items 353 to 358 and 361 applies before that attendance; and</w:t>
            </w:r>
          </w:p>
          <w:p w14:paraId="1F467E8D" w14:textId="77777777" w:rsidR="004B2282" w:rsidRPr="00540AB0" w:rsidRDefault="004B2282" w:rsidP="00FC68A1">
            <w:pPr>
              <w:pStyle w:val="Tablea"/>
            </w:pPr>
            <w:r w:rsidRPr="00540AB0">
              <w:t>(b) that attendance and another attendance to which any of items 296 to 308, 353 to 358 and 361 to 370 applies have not exceeded 50 attendances in a calendar year for the patient</w:t>
            </w:r>
          </w:p>
        </w:tc>
        <w:tc>
          <w:tcPr>
            <w:tcW w:w="915" w:type="pct"/>
            <w:tcBorders>
              <w:top w:val="single" w:sz="4" w:space="0" w:color="auto"/>
              <w:left w:val="nil"/>
              <w:bottom w:val="single" w:sz="12" w:space="0" w:color="auto"/>
              <w:right w:val="nil"/>
            </w:tcBorders>
            <w:shd w:val="clear" w:color="auto" w:fill="auto"/>
            <w:hideMark/>
          </w:tcPr>
          <w:p w14:paraId="6E71A6FC" w14:textId="671C14CD" w:rsidR="004B2282" w:rsidRPr="00540AB0" w:rsidRDefault="001936CA" w:rsidP="00FC68A1">
            <w:pPr>
              <w:pStyle w:val="Tabletext"/>
              <w:jc w:val="right"/>
            </w:pPr>
            <w:r>
              <w:t>223.10</w:t>
            </w:r>
          </w:p>
        </w:tc>
      </w:tr>
    </w:tbl>
    <w:p w14:paraId="7BE600A2" w14:textId="77777777" w:rsidR="004B2282" w:rsidRPr="00540AB0" w:rsidRDefault="004B2282" w:rsidP="004B2282">
      <w:pPr>
        <w:pStyle w:val="Tabletext"/>
      </w:pPr>
    </w:p>
    <w:p w14:paraId="41B33A17" w14:textId="77777777" w:rsidR="004B2282" w:rsidRPr="00540AB0" w:rsidRDefault="004B2282" w:rsidP="004B2282">
      <w:pPr>
        <w:pStyle w:val="ActHead3"/>
      </w:pPr>
      <w:bookmarkStart w:id="218" w:name="_Toc37322596"/>
      <w:r w:rsidRPr="00DD0152">
        <w:rPr>
          <w:rStyle w:val="CharDivNo"/>
        </w:rPr>
        <w:lastRenderedPageBreak/>
        <w:t>Division 2.12</w:t>
      </w:r>
      <w:r w:rsidRPr="00540AB0">
        <w:t>—</w:t>
      </w:r>
      <w:r w:rsidRPr="00DD0152">
        <w:rPr>
          <w:rStyle w:val="CharDivText"/>
        </w:rPr>
        <w:t>Group A12: Consultant occupational physician attendances to which no other item applies</w:t>
      </w:r>
      <w:bookmarkEnd w:id="218"/>
    </w:p>
    <w:p w14:paraId="13C86C49" w14:textId="77777777" w:rsidR="004B2282" w:rsidRPr="00540AB0" w:rsidRDefault="004B2282" w:rsidP="004B2282">
      <w:pPr>
        <w:pStyle w:val="ActHead5"/>
      </w:pPr>
      <w:bookmarkStart w:id="219" w:name="_Toc37322597"/>
      <w:r w:rsidRPr="00DD0152">
        <w:rPr>
          <w:rStyle w:val="CharSectno"/>
        </w:rPr>
        <w:t>2.12.1</w:t>
      </w:r>
      <w:r w:rsidRPr="00540AB0">
        <w:t xml:space="preserve">  Restrictions on items in Group A12—attendances by consultant occupational physicians</w:t>
      </w:r>
      <w:bookmarkEnd w:id="219"/>
    </w:p>
    <w:p w14:paraId="0AEEDD87" w14:textId="77777777" w:rsidR="004B2282" w:rsidRPr="00540AB0" w:rsidRDefault="004B2282" w:rsidP="004B2282">
      <w:pPr>
        <w:pStyle w:val="subsection"/>
      </w:pPr>
      <w:r w:rsidRPr="00540AB0">
        <w:tab/>
      </w:r>
      <w:r w:rsidRPr="00540AB0">
        <w:tab/>
        <w:t>Items 384 to 389 apply to an attendance by a consultant occupational physician only if the attendance relates to one or more of the following matters:</w:t>
      </w:r>
    </w:p>
    <w:p w14:paraId="08B52F94" w14:textId="77777777" w:rsidR="004B2282" w:rsidRPr="00540AB0" w:rsidRDefault="004B2282" w:rsidP="004B2282">
      <w:pPr>
        <w:pStyle w:val="paragraph"/>
      </w:pPr>
      <w:r w:rsidRPr="00540AB0">
        <w:tab/>
        <w:t>(a)</w:t>
      </w:r>
      <w:r w:rsidRPr="00540AB0">
        <w:tab/>
        <w:t>evaluating and assessing a patient’s rehabilitation requirements when, in the consultant’s opinion, the patient has an accepted medical condition that:</w:t>
      </w:r>
    </w:p>
    <w:p w14:paraId="29EF08B3" w14:textId="77777777" w:rsidR="004B2282" w:rsidRPr="00540AB0" w:rsidRDefault="004B2282" w:rsidP="004B2282">
      <w:pPr>
        <w:pStyle w:val="paragraphsub"/>
      </w:pPr>
      <w:r w:rsidRPr="00540AB0">
        <w:tab/>
        <w:t>(i)</w:t>
      </w:r>
      <w:r w:rsidRPr="00540AB0">
        <w:tab/>
        <w:t>may be affected by the patient’s working environment; or</w:t>
      </w:r>
    </w:p>
    <w:p w14:paraId="522D7CE3" w14:textId="77777777" w:rsidR="004B2282" w:rsidRPr="00540AB0" w:rsidRDefault="004B2282" w:rsidP="004B2282">
      <w:pPr>
        <w:pStyle w:val="paragraphsub"/>
      </w:pPr>
      <w:r w:rsidRPr="00540AB0">
        <w:tab/>
        <w:t>(ii)</w:t>
      </w:r>
      <w:r w:rsidRPr="00540AB0">
        <w:tab/>
        <w:t>affects the patient’s capacity to be employed;</w:t>
      </w:r>
    </w:p>
    <w:p w14:paraId="361D03B5" w14:textId="77777777" w:rsidR="004B2282" w:rsidRPr="00540AB0" w:rsidRDefault="004B2282" w:rsidP="004B2282">
      <w:pPr>
        <w:pStyle w:val="paragraph"/>
      </w:pPr>
      <w:r w:rsidRPr="00540AB0">
        <w:tab/>
        <w:t>(b)</w:t>
      </w:r>
      <w:r w:rsidRPr="00540AB0">
        <w:tab/>
        <w:t>managing an accepted medical condition that, in the consultant’s opinion, may affect a patient’s capacity for continued employment, or return to employment, following a non</w:t>
      </w:r>
      <w:r>
        <w:noBreakHyphen/>
      </w:r>
      <w:r w:rsidRPr="00540AB0">
        <w:t>compensable accident, injury or ill</w:t>
      </w:r>
      <w:r>
        <w:noBreakHyphen/>
      </w:r>
      <w:r w:rsidRPr="00540AB0">
        <w:t>health;</w:t>
      </w:r>
    </w:p>
    <w:p w14:paraId="1223F82B" w14:textId="77777777" w:rsidR="004B2282" w:rsidRPr="00540AB0" w:rsidRDefault="004B2282" w:rsidP="004B2282">
      <w:pPr>
        <w:pStyle w:val="paragraph"/>
      </w:pPr>
      <w:r w:rsidRPr="00540AB0">
        <w:tab/>
        <w:t>(c)</w:t>
      </w:r>
      <w:r w:rsidRPr="00540AB0">
        <w:tab/>
        <w:t>evaluating and forming an opinion about, including management as the case requires, a patient’s medical condition when causation may be related to acute or chronic exposure to scientifically acknowledged environmental hazards or toxins.</w:t>
      </w:r>
    </w:p>
    <w:p w14:paraId="08F4530E" w14:textId="77777777" w:rsidR="004B2282" w:rsidRPr="00540AB0" w:rsidRDefault="004B2282" w:rsidP="004B2282">
      <w:pPr>
        <w:pStyle w:val="ActHead5"/>
      </w:pPr>
      <w:bookmarkStart w:id="220" w:name="_Toc37322598"/>
      <w:r w:rsidRPr="00DD0152">
        <w:rPr>
          <w:rStyle w:val="CharSectno"/>
        </w:rPr>
        <w:t>2.12.2</w:t>
      </w:r>
      <w:r w:rsidRPr="00540AB0">
        <w:t xml:space="preserve">  Items in Group A12</w:t>
      </w:r>
      <w:bookmarkEnd w:id="220"/>
    </w:p>
    <w:p w14:paraId="2022F3DD" w14:textId="77777777" w:rsidR="004B2282" w:rsidRPr="00540AB0" w:rsidRDefault="004B2282" w:rsidP="004B2282">
      <w:pPr>
        <w:pStyle w:val="subsection"/>
      </w:pPr>
      <w:r w:rsidRPr="00540AB0">
        <w:tab/>
      </w:r>
      <w:r w:rsidRPr="00540AB0">
        <w:tab/>
        <w:t>This clause sets out items in Group A12.</w:t>
      </w:r>
    </w:p>
    <w:p w14:paraId="77F22C77" w14:textId="77777777" w:rsidR="004B2282" w:rsidRPr="00540AB0" w:rsidRDefault="004B2282" w:rsidP="004B2282">
      <w:pPr>
        <w:pStyle w:val="Tabletext"/>
      </w:pPr>
    </w:p>
    <w:tbl>
      <w:tblPr>
        <w:tblW w:w="4909"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2"/>
        <w:gridCol w:w="5954"/>
        <w:gridCol w:w="1256"/>
      </w:tblGrid>
      <w:tr w:rsidR="004B2282" w:rsidRPr="00540AB0" w14:paraId="5205BE4C"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20A0C080" w14:textId="77777777" w:rsidR="004B2282" w:rsidRPr="00540AB0" w:rsidRDefault="004B2282" w:rsidP="00FC68A1">
            <w:pPr>
              <w:pStyle w:val="TableHeading"/>
            </w:pPr>
            <w:r w:rsidRPr="00540AB0">
              <w:t>Group A12—Consultant occupational physician attendances to which no other item applies</w:t>
            </w:r>
          </w:p>
        </w:tc>
      </w:tr>
      <w:tr w:rsidR="004B2282" w:rsidRPr="00540AB0" w14:paraId="2266FC25" w14:textId="77777777" w:rsidTr="00FC68A1">
        <w:trPr>
          <w:tblHeader/>
        </w:trPr>
        <w:tc>
          <w:tcPr>
            <w:tcW w:w="694" w:type="pct"/>
            <w:tcBorders>
              <w:top w:val="single" w:sz="6" w:space="0" w:color="auto"/>
              <w:left w:val="nil"/>
              <w:bottom w:val="single" w:sz="12" w:space="0" w:color="auto"/>
              <w:right w:val="nil"/>
            </w:tcBorders>
            <w:shd w:val="clear" w:color="auto" w:fill="auto"/>
            <w:hideMark/>
          </w:tcPr>
          <w:p w14:paraId="4162549B" w14:textId="77777777" w:rsidR="004B2282" w:rsidRPr="00540AB0" w:rsidRDefault="004B2282" w:rsidP="00FC68A1">
            <w:pPr>
              <w:pStyle w:val="TableHeading"/>
            </w:pPr>
            <w:r w:rsidRPr="00540AB0">
              <w:t>Column 1</w:t>
            </w:r>
          </w:p>
          <w:p w14:paraId="7454A6D5" w14:textId="77777777" w:rsidR="004B2282" w:rsidRPr="00540AB0" w:rsidRDefault="004B2282" w:rsidP="00FC68A1">
            <w:pPr>
              <w:pStyle w:val="TableHeading"/>
            </w:pPr>
            <w:r w:rsidRPr="00540AB0">
              <w:t>Item</w:t>
            </w:r>
            <w:bookmarkStart w:id="221" w:name="BK_S4P48L23C5"/>
            <w:bookmarkStart w:id="222" w:name="BK_S4P43L3C5"/>
            <w:bookmarkEnd w:id="221"/>
            <w:bookmarkEnd w:id="222"/>
          </w:p>
        </w:tc>
        <w:tc>
          <w:tcPr>
            <w:tcW w:w="3556" w:type="pct"/>
            <w:tcBorders>
              <w:top w:val="single" w:sz="6" w:space="0" w:color="auto"/>
              <w:left w:val="nil"/>
              <w:bottom w:val="single" w:sz="12" w:space="0" w:color="auto"/>
              <w:right w:val="nil"/>
            </w:tcBorders>
            <w:shd w:val="clear" w:color="auto" w:fill="auto"/>
            <w:hideMark/>
          </w:tcPr>
          <w:p w14:paraId="6E912220" w14:textId="77777777" w:rsidR="004B2282" w:rsidRPr="00540AB0" w:rsidRDefault="004B2282" w:rsidP="00FC68A1">
            <w:pPr>
              <w:pStyle w:val="TableHeading"/>
            </w:pPr>
            <w:r w:rsidRPr="00540AB0">
              <w:t>Column 2</w:t>
            </w:r>
          </w:p>
          <w:p w14:paraId="50D7236E" w14:textId="77777777" w:rsidR="004B2282" w:rsidRPr="00540AB0" w:rsidRDefault="004B2282" w:rsidP="00FC68A1">
            <w:pPr>
              <w:pStyle w:val="TableHeading"/>
            </w:pPr>
            <w:r w:rsidRPr="00540AB0">
              <w:t>Description</w:t>
            </w:r>
          </w:p>
        </w:tc>
        <w:tc>
          <w:tcPr>
            <w:tcW w:w="750" w:type="pct"/>
            <w:tcBorders>
              <w:top w:val="single" w:sz="6" w:space="0" w:color="auto"/>
              <w:left w:val="nil"/>
              <w:bottom w:val="single" w:sz="12" w:space="0" w:color="auto"/>
              <w:right w:val="nil"/>
            </w:tcBorders>
            <w:shd w:val="clear" w:color="auto" w:fill="auto"/>
            <w:hideMark/>
          </w:tcPr>
          <w:p w14:paraId="68770BE6" w14:textId="77777777" w:rsidR="004B2282" w:rsidRPr="00540AB0" w:rsidRDefault="004B2282" w:rsidP="00FC68A1">
            <w:pPr>
              <w:pStyle w:val="TableHeading"/>
              <w:jc w:val="right"/>
            </w:pPr>
            <w:r w:rsidRPr="00540AB0">
              <w:t>Column 3</w:t>
            </w:r>
          </w:p>
          <w:p w14:paraId="3A1067B2" w14:textId="77777777" w:rsidR="004B2282" w:rsidRPr="00540AB0" w:rsidRDefault="004B2282" w:rsidP="00FC68A1">
            <w:pPr>
              <w:pStyle w:val="TableHeading"/>
              <w:jc w:val="right"/>
            </w:pPr>
            <w:r w:rsidRPr="00540AB0">
              <w:t>Fee ($)</w:t>
            </w:r>
          </w:p>
        </w:tc>
      </w:tr>
      <w:tr w:rsidR="004B2282" w:rsidRPr="00540AB0" w14:paraId="3A6E8124" w14:textId="77777777" w:rsidTr="00FC68A1">
        <w:tc>
          <w:tcPr>
            <w:tcW w:w="694" w:type="pct"/>
            <w:tcBorders>
              <w:top w:val="single" w:sz="12" w:space="0" w:color="auto"/>
              <w:left w:val="nil"/>
              <w:bottom w:val="single" w:sz="4" w:space="0" w:color="auto"/>
              <w:right w:val="nil"/>
            </w:tcBorders>
            <w:shd w:val="clear" w:color="auto" w:fill="auto"/>
            <w:hideMark/>
          </w:tcPr>
          <w:p w14:paraId="63E3E12B" w14:textId="77777777" w:rsidR="004B2282" w:rsidRPr="00540AB0" w:rsidRDefault="004B2282" w:rsidP="00FC68A1">
            <w:pPr>
              <w:pStyle w:val="Tabletext"/>
              <w:rPr>
                <w:snapToGrid w:val="0"/>
              </w:rPr>
            </w:pPr>
            <w:r w:rsidRPr="00540AB0">
              <w:rPr>
                <w:snapToGrid w:val="0"/>
              </w:rPr>
              <w:t>384</w:t>
            </w:r>
          </w:p>
        </w:tc>
        <w:tc>
          <w:tcPr>
            <w:tcW w:w="3556" w:type="pct"/>
            <w:tcBorders>
              <w:top w:val="single" w:sz="12" w:space="0" w:color="auto"/>
              <w:left w:val="nil"/>
              <w:bottom w:val="single" w:sz="4" w:space="0" w:color="auto"/>
              <w:right w:val="nil"/>
            </w:tcBorders>
            <w:shd w:val="clear" w:color="auto" w:fill="auto"/>
            <w:hideMark/>
          </w:tcPr>
          <w:p w14:paraId="384224A2" w14:textId="77777777" w:rsidR="004B2282" w:rsidRPr="00540AB0" w:rsidRDefault="004B2282" w:rsidP="00FC68A1">
            <w:pPr>
              <w:pStyle w:val="Tabletext"/>
            </w:pPr>
            <w:r w:rsidRPr="00540AB0">
              <w:t>Initial professional attendance lasting 10 minutes or less on a patient by a consultant occupational physician practising in the consultant occupational physician’s specialty of occupational medicine if:</w:t>
            </w:r>
          </w:p>
          <w:p w14:paraId="5C8437E9" w14:textId="77777777" w:rsidR="004B2282" w:rsidRPr="00540AB0" w:rsidRDefault="004B2282" w:rsidP="00FC68A1">
            <w:pPr>
              <w:pStyle w:val="Tablea"/>
            </w:pPr>
            <w:r w:rsidRPr="00540AB0">
              <w:t>(a) the attendance is by video conference; and</w:t>
            </w:r>
          </w:p>
          <w:p w14:paraId="5761D669" w14:textId="77777777" w:rsidR="004B2282" w:rsidRPr="00540AB0" w:rsidRDefault="004B2282" w:rsidP="00FC68A1">
            <w:pPr>
              <w:pStyle w:val="Tablea"/>
            </w:pPr>
            <w:r w:rsidRPr="00540AB0">
              <w:t>(b) the patient is not an admitted patient; and</w:t>
            </w:r>
          </w:p>
          <w:p w14:paraId="5F6B6225" w14:textId="77777777" w:rsidR="004B2282" w:rsidRPr="00540AB0" w:rsidRDefault="004B2282" w:rsidP="00FC68A1">
            <w:pPr>
              <w:pStyle w:val="Tablea"/>
            </w:pPr>
            <w:r w:rsidRPr="00540AB0">
              <w:t>(c) the patient:</w:t>
            </w:r>
          </w:p>
          <w:p w14:paraId="35A103C7" w14:textId="77777777" w:rsidR="004B2282" w:rsidRPr="00540AB0" w:rsidRDefault="004B2282" w:rsidP="00FC68A1">
            <w:pPr>
              <w:pStyle w:val="Tablei"/>
            </w:pPr>
            <w:r w:rsidRPr="00540AB0">
              <w:t>(i) is located both:</w:t>
            </w:r>
          </w:p>
          <w:p w14:paraId="7D1AB711" w14:textId="77777777" w:rsidR="004B2282" w:rsidRPr="00540AB0" w:rsidRDefault="004B2282" w:rsidP="00FC68A1">
            <w:pPr>
              <w:pStyle w:val="TableAA"/>
            </w:pPr>
            <w:r w:rsidRPr="00540AB0">
              <w:t>(A) within a telehealth eligible area; and</w:t>
            </w:r>
          </w:p>
          <w:p w14:paraId="04EDF5D9" w14:textId="77777777" w:rsidR="004B2282" w:rsidRPr="00540AB0" w:rsidRDefault="004B2282" w:rsidP="00FC68A1">
            <w:pPr>
              <w:pStyle w:val="TableAA"/>
            </w:pPr>
            <w:r w:rsidRPr="00540AB0">
              <w:t>(B) at the time of the attendance—at least 15 km by road from the physician; or</w:t>
            </w:r>
          </w:p>
          <w:p w14:paraId="37FD4440" w14:textId="77777777" w:rsidR="004B2282" w:rsidRPr="00540AB0" w:rsidRDefault="004B2282" w:rsidP="00FC68A1">
            <w:pPr>
              <w:pStyle w:val="Tablei"/>
            </w:pPr>
            <w:r w:rsidRPr="00540AB0">
              <w:t>(ii) is a care recipient in a residential aged care facility; or</w:t>
            </w:r>
          </w:p>
          <w:p w14:paraId="0A300A7E" w14:textId="77777777" w:rsidR="004B2282" w:rsidRPr="00540AB0" w:rsidRDefault="004B2282" w:rsidP="00FC68A1">
            <w:pPr>
              <w:pStyle w:val="Tablei"/>
            </w:pPr>
            <w:r w:rsidRPr="00540AB0">
              <w:t>(iii) is a patient of:</w:t>
            </w:r>
          </w:p>
          <w:p w14:paraId="700F42EF" w14:textId="77777777" w:rsidR="004B2282" w:rsidRPr="00540AB0" w:rsidRDefault="004B2282" w:rsidP="00FC68A1">
            <w:pPr>
              <w:pStyle w:val="TableAA"/>
            </w:pPr>
            <w:r w:rsidRPr="00540AB0">
              <w:t>(A) an Aboriginal Medical Service; or</w:t>
            </w:r>
          </w:p>
          <w:p w14:paraId="1487CFC0" w14:textId="77777777" w:rsidR="004B2282" w:rsidRPr="00540AB0" w:rsidRDefault="004B2282" w:rsidP="00FC68A1">
            <w:pPr>
              <w:pStyle w:val="TableAA"/>
            </w:pPr>
            <w:r w:rsidRPr="00540AB0">
              <w:t>(B) an Aboriginal Community Controlled Health Service;</w:t>
            </w:r>
          </w:p>
          <w:p w14:paraId="3939B538" w14:textId="77777777" w:rsidR="004B2282" w:rsidRPr="00540AB0" w:rsidRDefault="004B2282" w:rsidP="00FC68A1">
            <w:pPr>
              <w:pStyle w:val="Tablei"/>
            </w:pPr>
            <w:r w:rsidRPr="00540AB0">
              <w:tab/>
            </w:r>
            <w:bookmarkStart w:id="223" w:name="BK_S4P48L38C2"/>
            <w:bookmarkStart w:id="224" w:name="BK_S4P43L18C2"/>
            <w:bookmarkEnd w:id="223"/>
            <w:bookmarkEnd w:id="224"/>
            <w:r w:rsidRPr="00540AB0">
              <w:t>for which a direction made under subsection 19(2) of the Act applies; and</w:t>
            </w:r>
          </w:p>
          <w:p w14:paraId="75E9EF38" w14:textId="77777777" w:rsidR="004B2282" w:rsidRPr="00540AB0" w:rsidRDefault="004B2282" w:rsidP="00FC68A1">
            <w:pPr>
              <w:pStyle w:val="Tablea"/>
              <w:rPr>
                <w:snapToGrid w:val="0"/>
              </w:rPr>
            </w:pPr>
            <w:r w:rsidRPr="00540AB0">
              <w:rPr>
                <w:szCs w:val="22"/>
              </w:rPr>
              <w:t>(</w:t>
            </w:r>
            <w:r w:rsidRPr="00540AB0">
              <w:t>d) no other initial consultation has taken place for a single course of treatment</w:t>
            </w:r>
          </w:p>
        </w:tc>
        <w:tc>
          <w:tcPr>
            <w:tcW w:w="750" w:type="pct"/>
            <w:tcBorders>
              <w:top w:val="single" w:sz="12" w:space="0" w:color="auto"/>
              <w:left w:val="nil"/>
              <w:bottom w:val="single" w:sz="4" w:space="0" w:color="auto"/>
              <w:right w:val="nil"/>
            </w:tcBorders>
            <w:shd w:val="clear" w:color="auto" w:fill="auto"/>
            <w:hideMark/>
          </w:tcPr>
          <w:p w14:paraId="2A8B3B4B" w14:textId="3B56F46F" w:rsidR="004B2282" w:rsidRPr="00540AB0" w:rsidRDefault="001936CA" w:rsidP="00FC68A1">
            <w:pPr>
              <w:pStyle w:val="Tabletext"/>
              <w:jc w:val="right"/>
            </w:pPr>
            <w:r>
              <w:t>67.20</w:t>
            </w:r>
          </w:p>
        </w:tc>
      </w:tr>
      <w:tr w:rsidR="004B2282" w:rsidRPr="00540AB0" w14:paraId="74CB1A4D" w14:textId="77777777" w:rsidTr="00FC68A1">
        <w:tc>
          <w:tcPr>
            <w:tcW w:w="694" w:type="pct"/>
            <w:tcBorders>
              <w:top w:val="single" w:sz="4" w:space="0" w:color="auto"/>
              <w:left w:val="nil"/>
              <w:bottom w:val="single" w:sz="4" w:space="0" w:color="auto"/>
              <w:right w:val="nil"/>
            </w:tcBorders>
            <w:shd w:val="clear" w:color="auto" w:fill="auto"/>
            <w:hideMark/>
          </w:tcPr>
          <w:p w14:paraId="3C5D1433" w14:textId="77777777" w:rsidR="004B2282" w:rsidRPr="00540AB0" w:rsidRDefault="004B2282" w:rsidP="00FC68A1">
            <w:pPr>
              <w:pStyle w:val="Tabletext"/>
            </w:pPr>
            <w:r w:rsidRPr="00540AB0">
              <w:t>385</w:t>
            </w:r>
          </w:p>
        </w:tc>
        <w:tc>
          <w:tcPr>
            <w:tcW w:w="3556" w:type="pct"/>
            <w:tcBorders>
              <w:top w:val="single" w:sz="4" w:space="0" w:color="auto"/>
              <w:left w:val="nil"/>
              <w:bottom w:val="single" w:sz="4" w:space="0" w:color="auto"/>
              <w:right w:val="nil"/>
            </w:tcBorders>
            <w:shd w:val="clear" w:color="auto" w:fill="auto"/>
            <w:hideMark/>
          </w:tcPr>
          <w:p w14:paraId="59DCC55D" w14:textId="77777777" w:rsidR="004B2282" w:rsidRPr="00540AB0" w:rsidRDefault="004B2282" w:rsidP="00FC68A1">
            <w:pPr>
              <w:pStyle w:val="Tabletext"/>
            </w:pPr>
            <w:r w:rsidRPr="00540AB0">
              <w:t xml:space="preserve">Professional attendance at consulting rooms or hospital by a consultant occupational physician in the practice of the consultant occupational physician’s specialty of occupational medicine following referral of the </w:t>
            </w:r>
            <w:r w:rsidRPr="00540AB0">
              <w:lastRenderedPageBreak/>
              <w:t>patient to the consultant occupational physician by a referring practitioner—initial attendance in a single course of treatment</w:t>
            </w:r>
          </w:p>
        </w:tc>
        <w:tc>
          <w:tcPr>
            <w:tcW w:w="750" w:type="pct"/>
            <w:tcBorders>
              <w:top w:val="single" w:sz="4" w:space="0" w:color="auto"/>
              <w:left w:val="nil"/>
              <w:bottom w:val="single" w:sz="4" w:space="0" w:color="auto"/>
              <w:right w:val="nil"/>
            </w:tcBorders>
            <w:shd w:val="clear" w:color="auto" w:fill="auto"/>
            <w:hideMark/>
          </w:tcPr>
          <w:p w14:paraId="058C5CA7" w14:textId="11EC18C0" w:rsidR="004B2282" w:rsidRPr="00540AB0" w:rsidRDefault="001936CA" w:rsidP="00FC68A1">
            <w:pPr>
              <w:pStyle w:val="Tabletext"/>
              <w:jc w:val="right"/>
            </w:pPr>
            <w:r>
              <w:lastRenderedPageBreak/>
              <w:t>89.55</w:t>
            </w:r>
          </w:p>
        </w:tc>
      </w:tr>
      <w:tr w:rsidR="004B2282" w:rsidRPr="00540AB0" w14:paraId="6E62699A" w14:textId="77777777" w:rsidTr="00FC68A1">
        <w:tc>
          <w:tcPr>
            <w:tcW w:w="694" w:type="pct"/>
            <w:tcBorders>
              <w:top w:val="single" w:sz="4" w:space="0" w:color="auto"/>
              <w:left w:val="nil"/>
              <w:bottom w:val="single" w:sz="4" w:space="0" w:color="auto"/>
              <w:right w:val="nil"/>
            </w:tcBorders>
            <w:shd w:val="clear" w:color="auto" w:fill="auto"/>
            <w:hideMark/>
          </w:tcPr>
          <w:p w14:paraId="2EBCFF8C" w14:textId="77777777" w:rsidR="004B2282" w:rsidRPr="00540AB0" w:rsidRDefault="004B2282" w:rsidP="00FC68A1">
            <w:pPr>
              <w:pStyle w:val="Tabletext"/>
            </w:pPr>
            <w:r w:rsidRPr="00540AB0">
              <w:lastRenderedPageBreak/>
              <w:t>386</w:t>
            </w:r>
          </w:p>
        </w:tc>
        <w:tc>
          <w:tcPr>
            <w:tcW w:w="3556" w:type="pct"/>
            <w:tcBorders>
              <w:top w:val="single" w:sz="4" w:space="0" w:color="auto"/>
              <w:left w:val="nil"/>
              <w:bottom w:val="single" w:sz="4" w:space="0" w:color="auto"/>
              <w:right w:val="nil"/>
            </w:tcBorders>
            <w:shd w:val="clear" w:color="auto" w:fill="auto"/>
            <w:hideMark/>
          </w:tcPr>
          <w:p w14:paraId="23A47634" w14:textId="77777777" w:rsidR="004B2282" w:rsidRPr="00540AB0" w:rsidRDefault="004B2282" w:rsidP="00FC68A1">
            <w:pPr>
              <w:pStyle w:val="Tabletext"/>
            </w:pPr>
            <w:r w:rsidRPr="00540AB0">
              <w:t>Professional attendance at consulting rooms or hospital by a consultant occupational physician in the practice of the consultant occupational physician’s specialty of occupational medicine following referral of the patient to the consultant occupational physician by a referring practitioner—an attendance after the initial attendance in a single course of treatment</w:t>
            </w:r>
          </w:p>
        </w:tc>
        <w:tc>
          <w:tcPr>
            <w:tcW w:w="750" w:type="pct"/>
            <w:tcBorders>
              <w:top w:val="single" w:sz="4" w:space="0" w:color="auto"/>
              <w:left w:val="nil"/>
              <w:bottom w:val="single" w:sz="4" w:space="0" w:color="auto"/>
              <w:right w:val="nil"/>
            </w:tcBorders>
            <w:shd w:val="clear" w:color="auto" w:fill="auto"/>
            <w:hideMark/>
          </w:tcPr>
          <w:p w14:paraId="77576248" w14:textId="297E29BC" w:rsidR="004B2282" w:rsidRPr="00540AB0" w:rsidRDefault="001936CA" w:rsidP="00FC68A1">
            <w:pPr>
              <w:pStyle w:val="Tabletext"/>
              <w:jc w:val="right"/>
            </w:pPr>
            <w:r>
              <w:t>45.00</w:t>
            </w:r>
          </w:p>
        </w:tc>
      </w:tr>
      <w:tr w:rsidR="004B2282" w:rsidRPr="00540AB0" w14:paraId="7016DFBA" w14:textId="77777777" w:rsidTr="00FC68A1">
        <w:tc>
          <w:tcPr>
            <w:tcW w:w="694" w:type="pct"/>
            <w:tcBorders>
              <w:top w:val="single" w:sz="4" w:space="0" w:color="auto"/>
              <w:left w:val="nil"/>
              <w:bottom w:val="single" w:sz="4" w:space="0" w:color="auto"/>
              <w:right w:val="nil"/>
            </w:tcBorders>
            <w:shd w:val="clear" w:color="auto" w:fill="auto"/>
            <w:hideMark/>
          </w:tcPr>
          <w:p w14:paraId="507A261D" w14:textId="77777777" w:rsidR="004B2282" w:rsidRPr="00540AB0" w:rsidRDefault="004B2282" w:rsidP="00FC68A1">
            <w:pPr>
              <w:pStyle w:val="Tabletext"/>
            </w:pPr>
            <w:r w:rsidRPr="00540AB0">
              <w:t>387</w:t>
            </w:r>
          </w:p>
        </w:tc>
        <w:tc>
          <w:tcPr>
            <w:tcW w:w="3556" w:type="pct"/>
            <w:tcBorders>
              <w:top w:val="single" w:sz="4" w:space="0" w:color="auto"/>
              <w:left w:val="nil"/>
              <w:bottom w:val="single" w:sz="4" w:space="0" w:color="auto"/>
              <w:right w:val="nil"/>
            </w:tcBorders>
            <w:shd w:val="clear" w:color="auto" w:fill="auto"/>
            <w:hideMark/>
          </w:tcPr>
          <w:p w14:paraId="79151966" w14:textId="77777777" w:rsidR="004B2282" w:rsidRPr="00540AB0" w:rsidRDefault="004B2282" w:rsidP="00FC68A1">
            <w:pPr>
              <w:pStyle w:val="Tabletext"/>
            </w:pPr>
            <w:r w:rsidRPr="00540AB0">
              <w:t>Professional attendance at a place other than consulting rooms or hospital by a consultant occupational physician in the practice of the consultant occupational physician’s specialty of occupational medicine following referral of the patient to the consultant occupational physician by a referring practitioner—initial attendance in a single course of treatment</w:t>
            </w:r>
          </w:p>
        </w:tc>
        <w:tc>
          <w:tcPr>
            <w:tcW w:w="750" w:type="pct"/>
            <w:tcBorders>
              <w:top w:val="single" w:sz="4" w:space="0" w:color="auto"/>
              <w:left w:val="nil"/>
              <w:bottom w:val="single" w:sz="4" w:space="0" w:color="auto"/>
              <w:right w:val="nil"/>
            </w:tcBorders>
            <w:shd w:val="clear" w:color="auto" w:fill="auto"/>
            <w:hideMark/>
          </w:tcPr>
          <w:p w14:paraId="397C495A" w14:textId="6813DCAC" w:rsidR="004B2282" w:rsidRPr="00540AB0" w:rsidRDefault="001936CA" w:rsidP="00FC68A1">
            <w:pPr>
              <w:pStyle w:val="Tabletext"/>
              <w:jc w:val="right"/>
            </w:pPr>
            <w:r>
              <w:t>131.40</w:t>
            </w:r>
          </w:p>
        </w:tc>
      </w:tr>
      <w:tr w:rsidR="004B2282" w:rsidRPr="00540AB0" w14:paraId="32AD98FE" w14:textId="77777777" w:rsidTr="00FC68A1">
        <w:tc>
          <w:tcPr>
            <w:tcW w:w="694" w:type="pct"/>
            <w:tcBorders>
              <w:top w:val="single" w:sz="4" w:space="0" w:color="auto"/>
              <w:left w:val="nil"/>
              <w:bottom w:val="single" w:sz="4" w:space="0" w:color="auto"/>
              <w:right w:val="nil"/>
            </w:tcBorders>
            <w:shd w:val="clear" w:color="auto" w:fill="auto"/>
            <w:hideMark/>
          </w:tcPr>
          <w:p w14:paraId="3891E133" w14:textId="77777777" w:rsidR="004B2282" w:rsidRPr="00540AB0" w:rsidRDefault="004B2282" w:rsidP="00FC68A1">
            <w:pPr>
              <w:pStyle w:val="Tabletext"/>
            </w:pPr>
            <w:bookmarkStart w:id="225" w:name="CU_7118380"/>
            <w:bookmarkEnd w:id="225"/>
            <w:r w:rsidRPr="00540AB0">
              <w:t>388</w:t>
            </w:r>
          </w:p>
        </w:tc>
        <w:tc>
          <w:tcPr>
            <w:tcW w:w="3556" w:type="pct"/>
            <w:tcBorders>
              <w:top w:val="single" w:sz="4" w:space="0" w:color="auto"/>
              <w:left w:val="nil"/>
              <w:bottom w:val="single" w:sz="4" w:space="0" w:color="auto"/>
              <w:right w:val="nil"/>
            </w:tcBorders>
            <w:shd w:val="clear" w:color="auto" w:fill="auto"/>
            <w:hideMark/>
          </w:tcPr>
          <w:p w14:paraId="4F793A77" w14:textId="77777777" w:rsidR="004B2282" w:rsidRPr="00540AB0" w:rsidRDefault="004B2282" w:rsidP="00FC68A1">
            <w:pPr>
              <w:pStyle w:val="Tabletext"/>
            </w:pPr>
            <w:r w:rsidRPr="00540AB0">
              <w:t>Professional attendance at a place other than consulting rooms or hospital by a consultant occupational physician in the practice of the consultant occupational physician’s specialty of occupational medicine following referral of the patient to the consultant occupational physician by a referring practitioner—an attendance after the initial attendance in a single course of treatment</w:t>
            </w:r>
          </w:p>
        </w:tc>
        <w:tc>
          <w:tcPr>
            <w:tcW w:w="750" w:type="pct"/>
            <w:tcBorders>
              <w:top w:val="single" w:sz="4" w:space="0" w:color="auto"/>
              <w:left w:val="nil"/>
              <w:bottom w:val="single" w:sz="4" w:space="0" w:color="auto"/>
              <w:right w:val="nil"/>
            </w:tcBorders>
            <w:shd w:val="clear" w:color="auto" w:fill="auto"/>
            <w:hideMark/>
          </w:tcPr>
          <w:p w14:paraId="78C4D85E" w14:textId="5D05A858" w:rsidR="004B2282" w:rsidRPr="00540AB0" w:rsidRDefault="001936CA" w:rsidP="00FC68A1">
            <w:pPr>
              <w:pStyle w:val="Tabletext"/>
              <w:jc w:val="right"/>
            </w:pPr>
            <w:r>
              <w:t>83.20</w:t>
            </w:r>
          </w:p>
        </w:tc>
      </w:tr>
      <w:tr w:rsidR="004B2282" w:rsidRPr="00540AB0" w14:paraId="1B7DBB89" w14:textId="77777777" w:rsidTr="00FC68A1">
        <w:tc>
          <w:tcPr>
            <w:tcW w:w="694" w:type="pct"/>
            <w:tcBorders>
              <w:top w:val="single" w:sz="4" w:space="0" w:color="auto"/>
              <w:left w:val="nil"/>
              <w:bottom w:val="nil"/>
              <w:right w:val="nil"/>
            </w:tcBorders>
            <w:shd w:val="clear" w:color="auto" w:fill="auto"/>
            <w:hideMark/>
          </w:tcPr>
          <w:p w14:paraId="48D31214" w14:textId="77777777" w:rsidR="004B2282" w:rsidRPr="00540AB0" w:rsidRDefault="004B2282" w:rsidP="00FC68A1">
            <w:pPr>
              <w:pStyle w:val="Tabletext"/>
            </w:pPr>
            <w:bookmarkStart w:id="226" w:name="CU_8118710"/>
            <w:bookmarkEnd w:id="226"/>
            <w:r w:rsidRPr="00540AB0">
              <w:t>389</w:t>
            </w:r>
          </w:p>
        </w:tc>
        <w:tc>
          <w:tcPr>
            <w:tcW w:w="3556" w:type="pct"/>
            <w:tcBorders>
              <w:top w:val="single" w:sz="4" w:space="0" w:color="auto"/>
              <w:left w:val="nil"/>
              <w:bottom w:val="nil"/>
              <w:right w:val="nil"/>
            </w:tcBorders>
            <w:shd w:val="clear" w:color="auto" w:fill="auto"/>
            <w:hideMark/>
          </w:tcPr>
          <w:p w14:paraId="64695FE1" w14:textId="77777777" w:rsidR="004B2282" w:rsidRPr="00540AB0" w:rsidRDefault="004B2282" w:rsidP="00FC68A1">
            <w:pPr>
              <w:pStyle w:val="Tabletext"/>
            </w:pPr>
            <w:r w:rsidRPr="00540AB0">
              <w:t>Professional attendance on a patient by a consultant occupational physician practising in the consultant occupational physician’s specialty of occupational medicine if:</w:t>
            </w:r>
          </w:p>
          <w:p w14:paraId="39903A0B" w14:textId="77777777" w:rsidR="004B2282" w:rsidRPr="00540AB0" w:rsidRDefault="004B2282" w:rsidP="00FC68A1">
            <w:pPr>
              <w:pStyle w:val="Tablea"/>
            </w:pPr>
            <w:r w:rsidRPr="00540AB0">
              <w:t>(a) the attendance is by video conference; and</w:t>
            </w:r>
          </w:p>
          <w:p w14:paraId="6D0F82C6" w14:textId="77777777" w:rsidR="004B2282" w:rsidRPr="00540AB0" w:rsidRDefault="004B2282" w:rsidP="00FC68A1">
            <w:pPr>
              <w:pStyle w:val="Tablea"/>
            </w:pPr>
            <w:r w:rsidRPr="00540AB0">
              <w:t>(b) the attendance is for a service:</w:t>
            </w:r>
          </w:p>
          <w:p w14:paraId="0718CA6A" w14:textId="77777777" w:rsidR="004B2282" w:rsidRPr="00540AB0" w:rsidRDefault="004B2282" w:rsidP="00FC68A1">
            <w:pPr>
              <w:pStyle w:val="Tablei"/>
            </w:pPr>
            <w:r w:rsidRPr="00540AB0">
              <w:t>(i) provided with item 385 lasting more than 10 minutes; or</w:t>
            </w:r>
          </w:p>
          <w:p w14:paraId="5D19E7F3" w14:textId="77777777" w:rsidR="004B2282" w:rsidRPr="00540AB0" w:rsidRDefault="004B2282" w:rsidP="00FC68A1">
            <w:pPr>
              <w:pStyle w:val="Tablei"/>
            </w:pPr>
            <w:r w:rsidRPr="00540AB0">
              <w:t>(ii) provided with item 386; and</w:t>
            </w:r>
          </w:p>
          <w:p w14:paraId="45E42BE5" w14:textId="77777777" w:rsidR="004B2282" w:rsidRPr="00540AB0" w:rsidRDefault="004B2282" w:rsidP="00FC68A1">
            <w:pPr>
              <w:pStyle w:val="Tablea"/>
            </w:pPr>
            <w:r w:rsidRPr="00540AB0">
              <w:t>(c) the patient is not an admitted patient; and</w:t>
            </w:r>
          </w:p>
          <w:p w14:paraId="5D74C921" w14:textId="77777777" w:rsidR="004B2282" w:rsidRPr="00540AB0" w:rsidRDefault="004B2282" w:rsidP="00FC68A1">
            <w:pPr>
              <w:pStyle w:val="Tablea"/>
            </w:pPr>
            <w:r w:rsidRPr="00540AB0">
              <w:t>(d) the patient:</w:t>
            </w:r>
          </w:p>
          <w:p w14:paraId="6454E821" w14:textId="77777777" w:rsidR="004B2282" w:rsidRPr="00540AB0" w:rsidRDefault="004B2282" w:rsidP="00FC68A1">
            <w:pPr>
              <w:pStyle w:val="Tablei"/>
            </w:pPr>
            <w:r w:rsidRPr="00540AB0">
              <w:t>(i) is located both:</w:t>
            </w:r>
          </w:p>
          <w:p w14:paraId="285A1E78" w14:textId="77777777" w:rsidR="004B2282" w:rsidRPr="00540AB0" w:rsidRDefault="004B2282" w:rsidP="00FC68A1">
            <w:pPr>
              <w:pStyle w:val="TableAA"/>
            </w:pPr>
            <w:r w:rsidRPr="00540AB0">
              <w:t>(A) within a telehealth eligible area; and</w:t>
            </w:r>
          </w:p>
          <w:p w14:paraId="244FAB53" w14:textId="77777777" w:rsidR="004B2282" w:rsidRPr="00540AB0" w:rsidRDefault="004B2282" w:rsidP="00FC68A1">
            <w:pPr>
              <w:pStyle w:val="TableAA"/>
            </w:pPr>
            <w:r w:rsidRPr="00540AB0">
              <w:rPr>
                <w:szCs w:val="22"/>
              </w:rPr>
              <w:t>(B) at the time of the attendance—at least 15 km by road from the physician; or</w:t>
            </w:r>
          </w:p>
        </w:tc>
        <w:tc>
          <w:tcPr>
            <w:tcW w:w="750" w:type="pct"/>
            <w:tcBorders>
              <w:top w:val="single" w:sz="4" w:space="0" w:color="auto"/>
              <w:left w:val="nil"/>
              <w:bottom w:val="nil"/>
              <w:right w:val="nil"/>
            </w:tcBorders>
            <w:shd w:val="clear" w:color="auto" w:fill="auto"/>
            <w:hideMark/>
          </w:tcPr>
          <w:p w14:paraId="1F6C5ECE" w14:textId="77777777" w:rsidR="004B2282" w:rsidRPr="00540AB0" w:rsidRDefault="004B2282" w:rsidP="00FC68A1">
            <w:pPr>
              <w:pStyle w:val="Tabletext"/>
            </w:pPr>
            <w:r w:rsidRPr="00540AB0">
              <w:rPr>
                <w:szCs w:val="22"/>
              </w:rPr>
              <w:t>50% of the fee for item 385 or 386</w:t>
            </w:r>
          </w:p>
        </w:tc>
      </w:tr>
      <w:tr w:rsidR="004B2282" w:rsidRPr="00540AB0" w14:paraId="155031F0" w14:textId="77777777" w:rsidTr="00FC68A1">
        <w:trPr>
          <w:trHeight w:val="375"/>
        </w:trPr>
        <w:tc>
          <w:tcPr>
            <w:tcW w:w="694" w:type="pct"/>
            <w:tcBorders>
              <w:top w:val="nil"/>
              <w:left w:val="nil"/>
              <w:bottom w:val="single" w:sz="12" w:space="0" w:color="auto"/>
              <w:right w:val="nil"/>
            </w:tcBorders>
            <w:shd w:val="clear" w:color="auto" w:fill="auto"/>
          </w:tcPr>
          <w:p w14:paraId="4190412C" w14:textId="77777777" w:rsidR="004B2282" w:rsidRPr="00540AB0" w:rsidRDefault="004B2282" w:rsidP="00FC68A1">
            <w:pPr>
              <w:pStyle w:val="Tabletext"/>
            </w:pPr>
            <w:bookmarkStart w:id="227" w:name="CU_9120754"/>
            <w:bookmarkEnd w:id="227"/>
          </w:p>
        </w:tc>
        <w:tc>
          <w:tcPr>
            <w:tcW w:w="3556" w:type="pct"/>
            <w:tcBorders>
              <w:top w:val="nil"/>
              <w:left w:val="nil"/>
              <w:bottom w:val="single" w:sz="12" w:space="0" w:color="auto"/>
              <w:right w:val="nil"/>
            </w:tcBorders>
            <w:shd w:val="clear" w:color="auto" w:fill="auto"/>
          </w:tcPr>
          <w:p w14:paraId="56211CFC" w14:textId="77777777" w:rsidR="004B2282" w:rsidRPr="00540AB0" w:rsidRDefault="004B2282" w:rsidP="00FC68A1">
            <w:pPr>
              <w:pStyle w:val="Tablei"/>
            </w:pPr>
            <w:r w:rsidRPr="00540AB0">
              <w:t>(ii) is a care recipient in a residential aged care facility; or</w:t>
            </w:r>
          </w:p>
          <w:p w14:paraId="4F61CDE2" w14:textId="77777777" w:rsidR="004B2282" w:rsidRPr="00540AB0" w:rsidRDefault="004B2282" w:rsidP="00FC68A1">
            <w:pPr>
              <w:pStyle w:val="Tablei"/>
            </w:pPr>
            <w:r w:rsidRPr="00540AB0">
              <w:t>(iii) is a patient of:</w:t>
            </w:r>
          </w:p>
          <w:p w14:paraId="762424E0" w14:textId="77777777" w:rsidR="004B2282" w:rsidRPr="00540AB0" w:rsidRDefault="004B2282" w:rsidP="00FC68A1">
            <w:pPr>
              <w:pStyle w:val="TableAA"/>
            </w:pPr>
            <w:r w:rsidRPr="00540AB0">
              <w:t>(A) an Aboriginal Medical Service; or</w:t>
            </w:r>
          </w:p>
          <w:p w14:paraId="63A7940B" w14:textId="77777777" w:rsidR="004B2282" w:rsidRPr="00540AB0" w:rsidRDefault="004B2282" w:rsidP="00FC68A1">
            <w:pPr>
              <w:pStyle w:val="TableAA"/>
            </w:pPr>
            <w:r w:rsidRPr="00540AB0">
              <w:t>(B) an Aboriginal Community Controlled Health Service;</w:t>
            </w:r>
          </w:p>
          <w:p w14:paraId="2EE74EC7" w14:textId="77777777" w:rsidR="004B2282" w:rsidRPr="00540AB0" w:rsidRDefault="004B2282" w:rsidP="00FC68A1">
            <w:pPr>
              <w:pStyle w:val="Tablei"/>
            </w:pPr>
            <w:r w:rsidRPr="00540AB0">
              <w:tab/>
            </w:r>
            <w:bookmarkStart w:id="228" w:name="BK_S4P49L41C2"/>
            <w:bookmarkStart w:id="229" w:name="BK_S4P44L18C2"/>
            <w:bookmarkEnd w:id="228"/>
            <w:bookmarkEnd w:id="229"/>
            <w:r w:rsidRPr="00540AB0">
              <w:t>for which a direction made under subsection 19(2) of the Act applies</w:t>
            </w:r>
          </w:p>
        </w:tc>
        <w:tc>
          <w:tcPr>
            <w:tcW w:w="750" w:type="pct"/>
            <w:tcBorders>
              <w:top w:val="nil"/>
              <w:left w:val="nil"/>
              <w:bottom w:val="single" w:sz="12" w:space="0" w:color="auto"/>
              <w:right w:val="nil"/>
            </w:tcBorders>
            <w:shd w:val="clear" w:color="auto" w:fill="auto"/>
          </w:tcPr>
          <w:p w14:paraId="7AC5E787" w14:textId="77777777" w:rsidR="004B2282" w:rsidRPr="00540AB0" w:rsidRDefault="004B2282" w:rsidP="00FC68A1">
            <w:pPr>
              <w:pStyle w:val="Tabletext"/>
              <w:rPr>
                <w:szCs w:val="22"/>
              </w:rPr>
            </w:pPr>
          </w:p>
        </w:tc>
      </w:tr>
    </w:tbl>
    <w:p w14:paraId="40987C75" w14:textId="77777777" w:rsidR="004B2282" w:rsidRPr="00540AB0" w:rsidRDefault="004B2282" w:rsidP="004B2282">
      <w:pPr>
        <w:pStyle w:val="ActHead3"/>
      </w:pPr>
      <w:bookmarkStart w:id="230" w:name="_Toc37322599"/>
      <w:r w:rsidRPr="00DD0152">
        <w:rPr>
          <w:rStyle w:val="CharDivNo"/>
        </w:rPr>
        <w:lastRenderedPageBreak/>
        <w:t>Division 2.13</w:t>
      </w:r>
      <w:r w:rsidRPr="00540AB0">
        <w:t>—</w:t>
      </w:r>
      <w:r w:rsidRPr="00DD0152">
        <w:rPr>
          <w:rStyle w:val="CharDivText"/>
        </w:rPr>
        <w:t>Group A13: Public health physician attendances to which no other item applies</w:t>
      </w:r>
      <w:bookmarkEnd w:id="230"/>
    </w:p>
    <w:p w14:paraId="34EB7E27" w14:textId="77777777" w:rsidR="004B2282" w:rsidRPr="00540AB0" w:rsidRDefault="004B2282" w:rsidP="004B2282">
      <w:pPr>
        <w:pStyle w:val="ActHead5"/>
      </w:pPr>
      <w:bookmarkStart w:id="231" w:name="_Toc37322600"/>
      <w:r w:rsidRPr="00DD0152">
        <w:rPr>
          <w:rStyle w:val="CharSectno"/>
        </w:rPr>
        <w:t>2.13.1</w:t>
      </w:r>
      <w:r w:rsidRPr="00540AB0">
        <w:t xml:space="preserve">  Restrictions on items in Group A13—attendances by public health physicians</w:t>
      </w:r>
      <w:bookmarkEnd w:id="231"/>
    </w:p>
    <w:p w14:paraId="49537C5A" w14:textId="77777777" w:rsidR="004B2282" w:rsidRPr="00540AB0" w:rsidRDefault="004B2282" w:rsidP="004B2282">
      <w:pPr>
        <w:pStyle w:val="subsection"/>
      </w:pPr>
      <w:r w:rsidRPr="00540AB0">
        <w:tab/>
      </w:r>
      <w:r w:rsidRPr="00540AB0">
        <w:tab/>
        <w:t>Items 410 to 417 apply to an attendance on a patient by a public health physician only if the attendance relates to one or more of the following matters:</w:t>
      </w:r>
    </w:p>
    <w:p w14:paraId="22D66EE6" w14:textId="77777777" w:rsidR="004B2282" w:rsidRPr="00540AB0" w:rsidRDefault="004B2282" w:rsidP="004B2282">
      <w:pPr>
        <w:pStyle w:val="paragraph"/>
      </w:pPr>
      <w:r w:rsidRPr="00540AB0">
        <w:tab/>
        <w:t>(a)</w:t>
      </w:r>
      <w:r w:rsidRPr="00540AB0">
        <w:tab/>
        <w:t>management of a patient’s vaccination requirements for immunisation programs;</w:t>
      </w:r>
    </w:p>
    <w:p w14:paraId="17693E1B" w14:textId="77777777" w:rsidR="004B2282" w:rsidRPr="00540AB0" w:rsidRDefault="004B2282" w:rsidP="004B2282">
      <w:pPr>
        <w:pStyle w:val="paragraph"/>
      </w:pPr>
      <w:r w:rsidRPr="00540AB0">
        <w:tab/>
        <w:t>(b)</w:t>
      </w:r>
      <w:r w:rsidRPr="00540AB0">
        <w:tab/>
        <w:t>prevention or management of sexually transmitted disease;</w:t>
      </w:r>
    </w:p>
    <w:p w14:paraId="3B804F66" w14:textId="77777777" w:rsidR="004B2282" w:rsidRPr="00540AB0" w:rsidRDefault="004B2282" w:rsidP="004B2282">
      <w:pPr>
        <w:pStyle w:val="paragraph"/>
      </w:pPr>
      <w:r w:rsidRPr="00540AB0">
        <w:tab/>
        <w:t>(c)</w:t>
      </w:r>
      <w:r w:rsidRPr="00540AB0">
        <w:tab/>
        <w:t>prevention or management of disease caused by scientifically accepted environmental hazards or toxins;</w:t>
      </w:r>
    </w:p>
    <w:p w14:paraId="4472E1BC" w14:textId="77777777" w:rsidR="004B2282" w:rsidRPr="00540AB0" w:rsidRDefault="004B2282" w:rsidP="004B2282">
      <w:pPr>
        <w:pStyle w:val="paragraph"/>
      </w:pPr>
      <w:r w:rsidRPr="00540AB0">
        <w:tab/>
        <w:t>(d)</w:t>
      </w:r>
      <w:r w:rsidRPr="00540AB0">
        <w:tab/>
        <w:t>prevention or management of infection arising from an outbreak of an infectious disease;</w:t>
      </w:r>
    </w:p>
    <w:p w14:paraId="064AAF6F" w14:textId="77777777" w:rsidR="004B2282" w:rsidRPr="00540AB0" w:rsidRDefault="004B2282" w:rsidP="004B2282">
      <w:pPr>
        <w:pStyle w:val="paragraph"/>
      </w:pPr>
      <w:r w:rsidRPr="00540AB0">
        <w:tab/>
        <w:t>(e)</w:t>
      </w:r>
      <w:r w:rsidRPr="00540AB0">
        <w:tab/>
        <w:t>prevention or management of an exotic disease.</w:t>
      </w:r>
    </w:p>
    <w:p w14:paraId="7A38E965" w14:textId="77777777" w:rsidR="004B2282" w:rsidRPr="00540AB0" w:rsidRDefault="004B2282" w:rsidP="004B2282">
      <w:pPr>
        <w:pStyle w:val="ActHead5"/>
      </w:pPr>
      <w:bookmarkStart w:id="232" w:name="_Toc37322601"/>
      <w:r w:rsidRPr="00DD0152">
        <w:rPr>
          <w:rStyle w:val="CharSectno"/>
        </w:rPr>
        <w:t>2.13.2</w:t>
      </w:r>
      <w:r w:rsidRPr="00540AB0">
        <w:t xml:space="preserve">  Items in Group A13</w:t>
      </w:r>
      <w:bookmarkEnd w:id="232"/>
    </w:p>
    <w:p w14:paraId="745ED11B" w14:textId="77777777" w:rsidR="004B2282" w:rsidRPr="00540AB0" w:rsidRDefault="004B2282" w:rsidP="004B2282">
      <w:pPr>
        <w:pStyle w:val="subsection"/>
      </w:pPr>
      <w:r w:rsidRPr="00540AB0">
        <w:tab/>
      </w:r>
      <w:r w:rsidRPr="00540AB0">
        <w:tab/>
        <w:t>This clause sets out items in Group A13.</w:t>
      </w:r>
    </w:p>
    <w:p w14:paraId="7488FE1A" w14:textId="77777777" w:rsidR="004B2282" w:rsidRPr="00540AB0" w:rsidRDefault="004B2282" w:rsidP="004B2282">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4"/>
        <w:gridCol w:w="5811"/>
        <w:gridCol w:w="1410"/>
      </w:tblGrid>
      <w:tr w:rsidR="004B2282" w:rsidRPr="00540AB0" w14:paraId="182B47BE"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4689310B" w14:textId="77777777" w:rsidR="004B2282" w:rsidRPr="00540AB0" w:rsidRDefault="004B2282" w:rsidP="00FC68A1">
            <w:pPr>
              <w:pStyle w:val="TableHeading"/>
            </w:pPr>
            <w:r w:rsidRPr="00540AB0">
              <w:t>Group A13—Public health physician attendances to which no other item applies</w:t>
            </w:r>
          </w:p>
        </w:tc>
      </w:tr>
      <w:tr w:rsidR="004B2282" w:rsidRPr="00540AB0" w14:paraId="73099630" w14:textId="77777777" w:rsidTr="00FC68A1">
        <w:trPr>
          <w:tblHeader/>
        </w:trPr>
        <w:tc>
          <w:tcPr>
            <w:tcW w:w="694" w:type="pct"/>
            <w:tcBorders>
              <w:top w:val="single" w:sz="6" w:space="0" w:color="auto"/>
              <w:left w:val="nil"/>
              <w:bottom w:val="single" w:sz="12" w:space="0" w:color="auto"/>
              <w:right w:val="nil"/>
            </w:tcBorders>
            <w:shd w:val="clear" w:color="auto" w:fill="auto"/>
            <w:hideMark/>
          </w:tcPr>
          <w:p w14:paraId="4F6C0835" w14:textId="77777777" w:rsidR="004B2282" w:rsidRPr="00540AB0" w:rsidRDefault="004B2282" w:rsidP="00FC68A1">
            <w:pPr>
              <w:pStyle w:val="TableHeading"/>
            </w:pPr>
            <w:r w:rsidRPr="00540AB0">
              <w:t>Column 1</w:t>
            </w:r>
          </w:p>
          <w:p w14:paraId="7E83BE54" w14:textId="77777777" w:rsidR="004B2282" w:rsidRPr="00540AB0" w:rsidRDefault="004B2282" w:rsidP="00FC68A1">
            <w:pPr>
              <w:pStyle w:val="TableHeading"/>
            </w:pPr>
            <w:r w:rsidRPr="00540AB0">
              <w:t>Item</w:t>
            </w:r>
            <w:bookmarkStart w:id="233" w:name="BK_S4P50L20C5"/>
            <w:bookmarkStart w:id="234" w:name="BK_S4P44L39C5"/>
            <w:bookmarkEnd w:id="233"/>
            <w:bookmarkEnd w:id="234"/>
          </w:p>
        </w:tc>
        <w:tc>
          <w:tcPr>
            <w:tcW w:w="3465" w:type="pct"/>
            <w:tcBorders>
              <w:top w:val="single" w:sz="6" w:space="0" w:color="auto"/>
              <w:left w:val="nil"/>
              <w:bottom w:val="single" w:sz="12" w:space="0" w:color="auto"/>
              <w:right w:val="nil"/>
            </w:tcBorders>
            <w:shd w:val="clear" w:color="auto" w:fill="auto"/>
            <w:hideMark/>
          </w:tcPr>
          <w:p w14:paraId="1F299DFE" w14:textId="77777777" w:rsidR="004B2282" w:rsidRPr="00540AB0" w:rsidRDefault="004B2282" w:rsidP="00FC68A1">
            <w:pPr>
              <w:pStyle w:val="TableHeading"/>
            </w:pPr>
            <w:r w:rsidRPr="00540AB0">
              <w:t>Column 2</w:t>
            </w:r>
          </w:p>
          <w:p w14:paraId="1A9EEE52" w14:textId="77777777" w:rsidR="004B2282" w:rsidRPr="00540AB0" w:rsidRDefault="004B2282" w:rsidP="00FC68A1">
            <w:pPr>
              <w:pStyle w:val="TableHeading"/>
            </w:pPr>
            <w:r w:rsidRPr="00540AB0">
              <w:t>Description</w:t>
            </w:r>
          </w:p>
        </w:tc>
        <w:tc>
          <w:tcPr>
            <w:tcW w:w="841" w:type="pct"/>
            <w:tcBorders>
              <w:top w:val="single" w:sz="6" w:space="0" w:color="auto"/>
              <w:left w:val="nil"/>
              <w:bottom w:val="single" w:sz="12" w:space="0" w:color="auto"/>
              <w:right w:val="nil"/>
            </w:tcBorders>
            <w:shd w:val="clear" w:color="auto" w:fill="auto"/>
            <w:hideMark/>
          </w:tcPr>
          <w:p w14:paraId="5E29797B" w14:textId="77777777" w:rsidR="004B2282" w:rsidRPr="00540AB0" w:rsidRDefault="004B2282" w:rsidP="00FC68A1">
            <w:pPr>
              <w:pStyle w:val="TableHeading"/>
              <w:jc w:val="right"/>
            </w:pPr>
            <w:r w:rsidRPr="00540AB0">
              <w:t>Column 3</w:t>
            </w:r>
          </w:p>
          <w:p w14:paraId="78265EA3" w14:textId="77777777" w:rsidR="004B2282" w:rsidRPr="00540AB0" w:rsidRDefault="004B2282" w:rsidP="00FC68A1">
            <w:pPr>
              <w:pStyle w:val="TableHeading"/>
              <w:jc w:val="right"/>
            </w:pPr>
            <w:r w:rsidRPr="00540AB0">
              <w:t>Fee ($)</w:t>
            </w:r>
          </w:p>
        </w:tc>
      </w:tr>
      <w:tr w:rsidR="004B2282" w:rsidRPr="00540AB0" w14:paraId="73DB4098" w14:textId="77777777" w:rsidTr="00FC68A1">
        <w:tc>
          <w:tcPr>
            <w:tcW w:w="694" w:type="pct"/>
            <w:tcBorders>
              <w:top w:val="single" w:sz="12" w:space="0" w:color="auto"/>
              <w:left w:val="nil"/>
              <w:bottom w:val="single" w:sz="4" w:space="0" w:color="auto"/>
              <w:right w:val="nil"/>
            </w:tcBorders>
            <w:shd w:val="clear" w:color="auto" w:fill="auto"/>
            <w:hideMark/>
          </w:tcPr>
          <w:p w14:paraId="51D39CC2" w14:textId="77777777" w:rsidR="004B2282" w:rsidRPr="00540AB0" w:rsidRDefault="004B2282" w:rsidP="00FC68A1">
            <w:pPr>
              <w:pStyle w:val="Tabletext"/>
              <w:rPr>
                <w:snapToGrid w:val="0"/>
              </w:rPr>
            </w:pPr>
            <w:r w:rsidRPr="00540AB0">
              <w:rPr>
                <w:snapToGrid w:val="0"/>
              </w:rPr>
              <w:t>410</w:t>
            </w:r>
          </w:p>
        </w:tc>
        <w:tc>
          <w:tcPr>
            <w:tcW w:w="3465" w:type="pct"/>
            <w:tcBorders>
              <w:top w:val="single" w:sz="12" w:space="0" w:color="auto"/>
              <w:left w:val="nil"/>
              <w:bottom w:val="single" w:sz="4" w:space="0" w:color="auto"/>
              <w:right w:val="nil"/>
            </w:tcBorders>
            <w:shd w:val="clear" w:color="auto" w:fill="auto"/>
            <w:hideMark/>
          </w:tcPr>
          <w:p w14:paraId="3E3198EA" w14:textId="77777777" w:rsidR="004B2282" w:rsidRPr="00540AB0" w:rsidRDefault="004B2282" w:rsidP="00FC68A1">
            <w:pPr>
              <w:pStyle w:val="Tabletext"/>
              <w:rPr>
                <w:snapToGrid w:val="0"/>
              </w:rPr>
            </w:pPr>
            <w:r w:rsidRPr="00540AB0">
              <w:rPr>
                <w:snapToGrid w:val="0"/>
              </w:rPr>
              <w:t>Professional attendance at consulting rooms by a public health physician in the practice of the public health physician’s specialty of public health medicine—attendance for an obvious problem characterised by the straightforward nature of the task that requires a short patient history and, if required, limited examination and management</w:t>
            </w:r>
          </w:p>
        </w:tc>
        <w:tc>
          <w:tcPr>
            <w:tcW w:w="841" w:type="pct"/>
            <w:tcBorders>
              <w:top w:val="single" w:sz="12" w:space="0" w:color="auto"/>
              <w:left w:val="nil"/>
              <w:bottom w:val="single" w:sz="4" w:space="0" w:color="auto"/>
              <w:right w:val="nil"/>
            </w:tcBorders>
            <w:shd w:val="clear" w:color="auto" w:fill="auto"/>
            <w:hideMark/>
          </w:tcPr>
          <w:p w14:paraId="0FC42C11" w14:textId="3D182D75" w:rsidR="004B2282" w:rsidRPr="00540AB0" w:rsidRDefault="001936CA" w:rsidP="00FC68A1">
            <w:pPr>
              <w:pStyle w:val="Tabletext"/>
              <w:jc w:val="right"/>
            </w:pPr>
            <w:r>
              <w:t>20.45</w:t>
            </w:r>
          </w:p>
        </w:tc>
      </w:tr>
      <w:tr w:rsidR="004B2282" w:rsidRPr="00540AB0" w14:paraId="6296199C" w14:textId="77777777" w:rsidTr="00FC68A1">
        <w:tc>
          <w:tcPr>
            <w:tcW w:w="694" w:type="pct"/>
            <w:tcBorders>
              <w:top w:val="single" w:sz="4" w:space="0" w:color="auto"/>
              <w:left w:val="nil"/>
              <w:bottom w:val="single" w:sz="4" w:space="0" w:color="auto"/>
              <w:right w:val="nil"/>
            </w:tcBorders>
            <w:shd w:val="clear" w:color="auto" w:fill="auto"/>
            <w:hideMark/>
          </w:tcPr>
          <w:p w14:paraId="3D49FECE" w14:textId="77777777" w:rsidR="004B2282" w:rsidRPr="00540AB0" w:rsidRDefault="004B2282" w:rsidP="00FC68A1">
            <w:pPr>
              <w:pStyle w:val="Tabletext"/>
            </w:pPr>
            <w:r w:rsidRPr="00540AB0">
              <w:t>411</w:t>
            </w:r>
          </w:p>
        </w:tc>
        <w:tc>
          <w:tcPr>
            <w:tcW w:w="3465" w:type="pct"/>
            <w:tcBorders>
              <w:top w:val="single" w:sz="4" w:space="0" w:color="auto"/>
              <w:left w:val="nil"/>
              <w:bottom w:val="single" w:sz="4" w:space="0" w:color="auto"/>
              <w:right w:val="nil"/>
            </w:tcBorders>
            <w:shd w:val="clear" w:color="auto" w:fill="auto"/>
            <w:hideMark/>
          </w:tcPr>
          <w:p w14:paraId="5AC0FAC7" w14:textId="77777777" w:rsidR="004B2282" w:rsidRPr="00540AB0" w:rsidRDefault="004B2282" w:rsidP="00FC68A1">
            <w:pPr>
              <w:pStyle w:val="Tabletext"/>
            </w:pPr>
            <w:r w:rsidRPr="00540AB0">
              <w:t xml:space="preserve">Professional attendance by a public health physician in the practice of </w:t>
            </w:r>
            <w:r w:rsidRPr="00540AB0">
              <w:rPr>
                <w:snapToGrid w:val="0"/>
              </w:rPr>
              <w:t>the public health physician’s</w:t>
            </w:r>
            <w:r w:rsidRPr="00540AB0">
              <w:t xml:space="preserve"> specialty of public health medicine at consulting rooms, lasting less than 20 minutes and including any of the following that are clinically relevant:</w:t>
            </w:r>
          </w:p>
          <w:p w14:paraId="38618B3F" w14:textId="77777777" w:rsidR="004B2282" w:rsidRPr="00540AB0" w:rsidRDefault="004B2282" w:rsidP="00FC68A1">
            <w:pPr>
              <w:pStyle w:val="Tablea"/>
            </w:pPr>
            <w:r w:rsidRPr="00540AB0">
              <w:t>(a) taking a patient history;</w:t>
            </w:r>
          </w:p>
          <w:p w14:paraId="1127B965" w14:textId="77777777" w:rsidR="004B2282" w:rsidRPr="00540AB0" w:rsidRDefault="004B2282" w:rsidP="00FC68A1">
            <w:pPr>
              <w:pStyle w:val="Tablea"/>
            </w:pPr>
            <w:r w:rsidRPr="00540AB0">
              <w:t>(b) performing a clinical examination;</w:t>
            </w:r>
          </w:p>
          <w:p w14:paraId="3C001270" w14:textId="77777777" w:rsidR="004B2282" w:rsidRPr="00540AB0" w:rsidRDefault="004B2282" w:rsidP="00FC68A1">
            <w:pPr>
              <w:pStyle w:val="Tablea"/>
            </w:pPr>
            <w:r w:rsidRPr="00540AB0">
              <w:t>(c) arranging any necessary investigation;</w:t>
            </w:r>
          </w:p>
          <w:p w14:paraId="69D015BF" w14:textId="77777777" w:rsidR="004B2282" w:rsidRPr="00540AB0" w:rsidRDefault="004B2282" w:rsidP="00FC68A1">
            <w:pPr>
              <w:pStyle w:val="Tablea"/>
            </w:pPr>
            <w:r w:rsidRPr="00540AB0">
              <w:t>(d) implementing a management plan;</w:t>
            </w:r>
          </w:p>
          <w:p w14:paraId="6EDF3007" w14:textId="77777777" w:rsidR="004B2282" w:rsidRPr="00540AB0" w:rsidRDefault="004B2282" w:rsidP="00FC68A1">
            <w:pPr>
              <w:pStyle w:val="Tablea"/>
            </w:pPr>
            <w:r w:rsidRPr="00540AB0">
              <w:t>(e) providing appropriate preventive health care;</w:t>
            </w:r>
          </w:p>
          <w:p w14:paraId="03426F1D" w14:textId="77777777" w:rsidR="004B2282" w:rsidRPr="00540AB0" w:rsidRDefault="004B2282" w:rsidP="00FC68A1">
            <w:pPr>
              <w:pStyle w:val="Tabletext"/>
            </w:pPr>
            <w:r w:rsidRPr="00540AB0">
              <w:t>for one or more health</w:t>
            </w:r>
            <w:r>
              <w:noBreakHyphen/>
            </w:r>
            <w:r w:rsidRPr="00540AB0">
              <w:t>related issues, with appropriate documentation</w:t>
            </w:r>
          </w:p>
        </w:tc>
        <w:tc>
          <w:tcPr>
            <w:tcW w:w="841" w:type="pct"/>
            <w:tcBorders>
              <w:top w:val="single" w:sz="4" w:space="0" w:color="auto"/>
              <w:left w:val="nil"/>
              <w:bottom w:val="single" w:sz="4" w:space="0" w:color="auto"/>
              <w:right w:val="nil"/>
            </w:tcBorders>
            <w:shd w:val="clear" w:color="auto" w:fill="auto"/>
            <w:hideMark/>
          </w:tcPr>
          <w:p w14:paraId="26AD54AC" w14:textId="6394B426" w:rsidR="004B2282" w:rsidRPr="00540AB0" w:rsidRDefault="001936CA" w:rsidP="00FC68A1">
            <w:pPr>
              <w:pStyle w:val="Tabletext"/>
              <w:jc w:val="right"/>
            </w:pPr>
            <w:r>
              <w:t>44.75</w:t>
            </w:r>
          </w:p>
        </w:tc>
      </w:tr>
      <w:tr w:rsidR="004B2282" w:rsidRPr="00540AB0" w14:paraId="51E277F4" w14:textId="77777777" w:rsidTr="00FC68A1">
        <w:tc>
          <w:tcPr>
            <w:tcW w:w="694" w:type="pct"/>
            <w:tcBorders>
              <w:top w:val="single" w:sz="4" w:space="0" w:color="auto"/>
              <w:left w:val="nil"/>
              <w:bottom w:val="single" w:sz="4" w:space="0" w:color="auto"/>
              <w:right w:val="nil"/>
            </w:tcBorders>
            <w:shd w:val="clear" w:color="auto" w:fill="auto"/>
            <w:hideMark/>
          </w:tcPr>
          <w:p w14:paraId="33615F52" w14:textId="77777777" w:rsidR="004B2282" w:rsidRPr="00540AB0" w:rsidRDefault="004B2282" w:rsidP="00FC68A1">
            <w:pPr>
              <w:pStyle w:val="Tabletext"/>
            </w:pPr>
            <w:r w:rsidRPr="00540AB0">
              <w:t>412</w:t>
            </w:r>
          </w:p>
        </w:tc>
        <w:tc>
          <w:tcPr>
            <w:tcW w:w="3465" w:type="pct"/>
            <w:tcBorders>
              <w:top w:val="single" w:sz="4" w:space="0" w:color="auto"/>
              <w:left w:val="nil"/>
              <w:bottom w:val="single" w:sz="4" w:space="0" w:color="auto"/>
              <w:right w:val="nil"/>
            </w:tcBorders>
            <w:shd w:val="clear" w:color="auto" w:fill="auto"/>
            <w:hideMark/>
          </w:tcPr>
          <w:p w14:paraId="3992AAFA" w14:textId="77777777" w:rsidR="004B2282" w:rsidRPr="00540AB0" w:rsidRDefault="004B2282" w:rsidP="00FC68A1">
            <w:pPr>
              <w:pStyle w:val="Tabletext"/>
            </w:pPr>
            <w:r w:rsidRPr="00540AB0">
              <w:t xml:space="preserve">Professional attendance by a public health physician in the practice of </w:t>
            </w:r>
            <w:r w:rsidRPr="00540AB0">
              <w:rPr>
                <w:snapToGrid w:val="0"/>
              </w:rPr>
              <w:t>the public health physician’s</w:t>
            </w:r>
            <w:r w:rsidRPr="00540AB0">
              <w:t xml:space="preserve"> specialty of public health medicine at consulting rooms, lasting at least 20 minutes and including any of the following that are clinically relevant:</w:t>
            </w:r>
          </w:p>
          <w:p w14:paraId="4AB5F8A9" w14:textId="77777777" w:rsidR="004B2282" w:rsidRPr="00540AB0" w:rsidRDefault="004B2282" w:rsidP="00FC68A1">
            <w:pPr>
              <w:pStyle w:val="Tablea"/>
            </w:pPr>
            <w:r w:rsidRPr="00540AB0">
              <w:t>(a) taking a detailed patient history;</w:t>
            </w:r>
          </w:p>
          <w:p w14:paraId="42113BF1" w14:textId="77777777" w:rsidR="004B2282" w:rsidRPr="00540AB0" w:rsidRDefault="004B2282" w:rsidP="00FC68A1">
            <w:pPr>
              <w:pStyle w:val="Tablea"/>
            </w:pPr>
            <w:r w:rsidRPr="00540AB0">
              <w:t>(b) performing a clinical examination;</w:t>
            </w:r>
          </w:p>
          <w:p w14:paraId="2A357082" w14:textId="77777777" w:rsidR="004B2282" w:rsidRPr="00540AB0" w:rsidRDefault="004B2282" w:rsidP="00FC68A1">
            <w:pPr>
              <w:pStyle w:val="Tablea"/>
            </w:pPr>
            <w:r w:rsidRPr="00540AB0">
              <w:t>(c) arranging any necessary investigation;</w:t>
            </w:r>
          </w:p>
          <w:p w14:paraId="5F29EA8A" w14:textId="77777777" w:rsidR="004B2282" w:rsidRPr="00540AB0" w:rsidRDefault="004B2282" w:rsidP="00FC68A1">
            <w:pPr>
              <w:pStyle w:val="Tablea"/>
            </w:pPr>
            <w:r w:rsidRPr="00540AB0">
              <w:lastRenderedPageBreak/>
              <w:t>(d) implementing a management plan;</w:t>
            </w:r>
          </w:p>
          <w:p w14:paraId="66179CA1" w14:textId="77777777" w:rsidR="004B2282" w:rsidRPr="00540AB0" w:rsidRDefault="004B2282" w:rsidP="00FC68A1">
            <w:pPr>
              <w:pStyle w:val="Tablea"/>
            </w:pPr>
            <w:r w:rsidRPr="00540AB0">
              <w:t>(e) providing appropriate preventive health care;</w:t>
            </w:r>
          </w:p>
          <w:p w14:paraId="32E0A6EE" w14:textId="77777777" w:rsidR="004B2282" w:rsidRPr="00540AB0" w:rsidRDefault="004B2282" w:rsidP="00FC68A1">
            <w:pPr>
              <w:pStyle w:val="Tabletext"/>
            </w:pPr>
            <w:r w:rsidRPr="00540AB0">
              <w:t>for one or more health</w:t>
            </w:r>
            <w:r>
              <w:noBreakHyphen/>
            </w:r>
            <w:r w:rsidRPr="00540AB0">
              <w:t>related issues, with appropriate documentation</w:t>
            </w:r>
          </w:p>
        </w:tc>
        <w:tc>
          <w:tcPr>
            <w:tcW w:w="841" w:type="pct"/>
            <w:tcBorders>
              <w:top w:val="single" w:sz="4" w:space="0" w:color="auto"/>
              <w:left w:val="nil"/>
              <w:bottom w:val="single" w:sz="4" w:space="0" w:color="auto"/>
              <w:right w:val="nil"/>
            </w:tcBorders>
            <w:shd w:val="clear" w:color="auto" w:fill="auto"/>
            <w:hideMark/>
          </w:tcPr>
          <w:p w14:paraId="6F70B526" w14:textId="5ACFFD0E" w:rsidR="004B2282" w:rsidRPr="00540AB0" w:rsidRDefault="001936CA" w:rsidP="00FC68A1">
            <w:pPr>
              <w:pStyle w:val="Tabletext"/>
              <w:jc w:val="right"/>
            </w:pPr>
            <w:r>
              <w:lastRenderedPageBreak/>
              <w:t>86.55</w:t>
            </w:r>
          </w:p>
        </w:tc>
      </w:tr>
      <w:tr w:rsidR="004B2282" w:rsidRPr="00540AB0" w14:paraId="5BF81B89" w14:textId="77777777" w:rsidTr="00FC68A1">
        <w:tc>
          <w:tcPr>
            <w:tcW w:w="694" w:type="pct"/>
            <w:tcBorders>
              <w:top w:val="single" w:sz="4" w:space="0" w:color="auto"/>
              <w:left w:val="nil"/>
              <w:bottom w:val="single" w:sz="4" w:space="0" w:color="auto"/>
              <w:right w:val="nil"/>
            </w:tcBorders>
            <w:shd w:val="clear" w:color="auto" w:fill="auto"/>
            <w:hideMark/>
          </w:tcPr>
          <w:p w14:paraId="78209CEF" w14:textId="77777777" w:rsidR="004B2282" w:rsidRPr="00540AB0" w:rsidRDefault="004B2282" w:rsidP="00FC68A1">
            <w:pPr>
              <w:pStyle w:val="Tabletext"/>
            </w:pPr>
            <w:r w:rsidRPr="00540AB0">
              <w:lastRenderedPageBreak/>
              <w:t>413</w:t>
            </w:r>
          </w:p>
        </w:tc>
        <w:tc>
          <w:tcPr>
            <w:tcW w:w="3465" w:type="pct"/>
            <w:tcBorders>
              <w:top w:val="single" w:sz="4" w:space="0" w:color="auto"/>
              <w:left w:val="nil"/>
              <w:bottom w:val="single" w:sz="4" w:space="0" w:color="auto"/>
              <w:right w:val="nil"/>
            </w:tcBorders>
            <w:shd w:val="clear" w:color="auto" w:fill="auto"/>
            <w:hideMark/>
          </w:tcPr>
          <w:p w14:paraId="1631801A" w14:textId="77777777" w:rsidR="004B2282" w:rsidRPr="00540AB0" w:rsidRDefault="004B2282" w:rsidP="00FC68A1">
            <w:pPr>
              <w:pStyle w:val="Tabletext"/>
            </w:pPr>
            <w:r w:rsidRPr="00540AB0">
              <w:t xml:space="preserve">Professional attendance by a public health physician in the practice of </w:t>
            </w:r>
            <w:r w:rsidRPr="00540AB0">
              <w:rPr>
                <w:snapToGrid w:val="0"/>
              </w:rPr>
              <w:t>the public health physician’s</w:t>
            </w:r>
            <w:r w:rsidRPr="00540AB0">
              <w:t xml:space="preserve"> specialty of public health medicine at consulting rooms, lasting at least 40 minutes and including any of the following that are clinically relevant:</w:t>
            </w:r>
          </w:p>
          <w:p w14:paraId="040C21EB" w14:textId="77777777" w:rsidR="004B2282" w:rsidRPr="00540AB0" w:rsidRDefault="004B2282" w:rsidP="00FC68A1">
            <w:pPr>
              <w:pStyle w:val="Tablea"/>
            </w:pPr>
            <w:r w:rsidRPr="00540AB0">
              <w:t>(a) taking an extensive patient history;</w:t>
            </w:r>
          </w:p>
          <w:p w14:paraId="607DD7E3" w14:textId="77777777" w:rsidR="004B2282" w:rsidRPr="00540AB0" w:rsidRDefault="004B2282" w:rsidP="00FC68A1">
            <w:pPr>
              <w:pStyle w:val="Tablea"/>
            </w:pPr>
            <w:r w:rsidRPr="00540AB0">
              <w:t>(b) performing a clinical examination;</w:t>
            </w:r>
          </w:p>
          <w:p w14:paraId="56CFFD0D" w14:textId="77777777" w:rsidR="004B2282" w:rsidRPr="00540AB0" w:rsidRDefault="004B2282" w:rsidP="00FC68A1">
            <w:pPr>
              <w:pStyle w:val="Tablea"/>
            </w:pPr>
            <w:r w:rsidRPr="00540AB0">
              <w:t>(c) arranging any necessary investigation;</w:t>
            </w:r>
          </w:p>
          <w:p w14:paraId="042BB08C" w14:textId="77777777" w:rsidR="004B2282" w:rsidRPr="00540AB0" w:rsidRDefault="004B2282" w:rsidP="00FC68A1">
            <w:pPr>
              <w:pStyle w:val="Tablea"/>
            </w:pPr>
            <w:r w:rsidRPr="00540AB0">
              <w:t>(d) implementing a management plan;</w:t>
            </w:r>
          </w:p>
          <w:p w14:paraId="1B208FA7" w14:textId="77777777" w:rsidR="004B2282" w:rsidRPr="00540AB0" w:rsidRDefault="004B2282" w:rsidP="00FC68A1">
            <w:pPr>
              <w:pStyle w:val="Tablea"/>
            </w:pPr>
            <w:r w:rsidRPr="00540AB0">
              <w:t>(e) providing appropriate preventive health care;</w:t>
            </w:r>
          </w:p>
          <w:p w14:paraId="4B33B443" w14:textId="77777777" w:rsidR="004B2282" w:rsidRPr="00540AB0" w:rsidRDefault="004B2282" w:rsidP="00FC68A1">
            <w:pPr>
              <w:pStyle w:val="Tabletext"/>
            </w:pPr>
            <w:r w:rsidRPr="00540AB0">
              <w:t>for one or more health</w:t>
            </w:r>
            <w:r>
              <w:noBreakHyphen/>
            </w:r>
            <w:r w:rsidRPr="00540AB0">
              <w:t>related issues, with appropriate documentation</w:t>
            </w:r>
          </w:p>
        </w:tc>
        <w:tc>
          <w:tcPr>
            <w:tcW w:w="841" w:type="pct"/>
            <w:tcBorders>
              <w:top w:val="single" w:sz="4" w:space="0" w:color="auto"/>
              <w:left w:val="nil"/>
              <w:bottom w:val="single" w:sz="4" w:space="0" w:color="auto"/>
              <w:right w:val="nil"/>
            </w:tcBorders>
            <w:shd w:val="clear" w:color="auto" w:fill="auto"/>
            <w:hideMark/>
          </w:tcPr>
          <w:p w14:paraId="199749D4" w14:textId="782BE776" w:rsidR="004B2282" w:rsidRPr="00540AB0" w:rsidRDefault="001936CA" w:rsidP="00FC68A1">
            <w:pPr>
              <w:pStyle w:val="Tabletext"/>
              <w:jc w:val="right"/>
            </w:pPr>
            <w:r>
              <w:t>127.45</w:t>
            </w:r>
          </w:p>
        </w:tc>
      </w:tr>
      <w:tr w:rsidR="004B2282" w:rsidRPr="00540AB0" w14:paraId="1D794F9C" w14:textId="77777777" w:rsidTr="00FC68A1">
        <w:tc>
          <w:tcPr>
            <w:tcW w:w="694" w:type="pct"/>
            <w:tcBorders>
              <w:top w:val="single" w:sz="4" w:space="0" w:color="auto"/>
              <w:left w:val="nil"/>
              <w:bottom w:val="single" w:sz="4" w:space="0" w:color="auto"/>
              <w:right w:val="nil"/>
            </w:tcBorders>
            <w:shd w:val="clear" w:color="auto" w:fill="auto"/>
            <w:hideMark/>
          </w:tcPr>
          <w:p w14:paraId="58454896" w14:textId="77777777" w:rsidR="004B2282" w:rsidRPr="00540AB0" w:rsidRDefault="004B2282" w:rsidP="00FC68A1">
            <w:pPr>
              <w:pStyle w:val="Tabletext"/>
              <w:rPr>
                <w:snapToGrid w:val="0"/>
              </w:rPr>
            </w:pPr>
            <w:bookmarkStart w:id="235" w:name="CU_7122283"/>
            <w:bookmarkStart w:id="236" w:name="CU_7123763"/>
            <w:bookmarkEnd w:id="235"/>
            <w:bookmarkEnd w:id="236"/>
            <w:r w:rsidRPr="00540AB0">
              <w:rPr>
                <w:snapToGrid w:val="0"/>
              </w:rPr>
              <w:t>414</w:t>
            </w:r>
          </w:p>
        </w:tc>
        <w:tc>
          <w:tcPr>
            <w:tcW w:w="3465" w:type="pct"/>
            <w:tcBorders>
              <w:top w:val="single" w:sz="4" w:space="0" w:color="auto"/>
              <w:left w:val="nil"/>
              <w:bottom w:val="single" w:sz="4" w:space="0" w:color="auto"/>
              <w:right w:val="nil"/>
            </w:tcBorders>
            <w:shd w:val="clear" w:color="auto" w:fill="auto"/>
            <w:hideMark/>
          </w:tcPr>
          <w:p w14:paraId="74FE78F5" w14:textId="77777777" w:rsidR="004B2282" w:rsidRPr="00540AB0" w:rsidRDefault="004B2282" w:rsidP="00FC68A1">
            <w:pPr>
              <w:pStyle w:val="Tabletext"/>
              <w:rPr>
                <w:snapToGrid w:val="0"/>
              </w:rPr>
            </w:pPr>
            <w:r w:rsidRPr="00540AB0">
              <w:rPr>
                <w:snapToGrid w:val="0"/>
              </w:rPr>
              <w:t>Professional attendance at other than consulting rooms by a public health physician in the practice of the public health physician’s specialty of public health medicine—attendance for an obvious problem characterised by the straightforward nature of the task that requires a short patient history and, if required, limited examination and management</w:t>
            </w:r>
          </w:p>
        </w:tc>
        <w:tc>
          <w:tcPr>
            <w:tcW w:w="841" w:type="pct"/>
            <w:tcBorders>
              <w:top w:val="single" w:sz="4" w:space="0" w:color="auto"/>
              <w:left w:val="nil"/>
              <w:bottom w:val="single" w:sz="4" w:space="0" w:color="auto"/>
              <w:right w:val="nil"/>
            </w:tcBorders>
            <w:shd w:val="clear" w:color="auto" w:fill="auto"/>
            <w:hideMark/>
          </w:tcPr>
          <w:p w14:paraId="6173405E" w14:textId="77777777" w:rsidR="004B2282" w:rsidRPr="00540AB0" w:rsidRDefault="004B2282" w:rsidP="00FC68A1">
            <w:pPr>
              <w:pStyle w:val="Tabletext"/>
              <w:rPr>
                <w:snapToGrid w:val="0"/>
              </w:rPr>
            </w:pPr>
            <w:r w:rsidRPr="00540AB0">
              <w:rPr>
                <w:snapToGrid w:val="0"/>
              </w:rPr>
              <w:t>Amount under clause 2.1.1</w:t>
            </w:r>
          </w:p>
        </w:tc>
      </w:tr>
      <w:tr w:rsidR="004B2282" w:rsidRPr="00540AB0" w14:paraId="32519C6A" w14:textId="77777777" w:rsidTr="00FC68A1">
        <w:tc>
          <w:tcPr>
            <w:tcW w:w="694" w:type="pct"/>
            <w:tcBorders>
              <w:top w:val="single" w:sz="4" w:space="0" w:color="auto"/>
              <w:left w:val="nil"/>
              <w:bottom w:val="single" w:sz="4" w:space="0" w:color="auto"/>
              <w:right w:val="nil"/>
            </w:tcBorders>
            <w:shd w:val="clear" w:color="auto" w:fill="auto"/>
            <w:hideMark/>
          </w:tcPr>
          <w:p w14:paraId="51EFD801" w14:textId="77777777" w:rsidR="004B2282" w:rsidRPr="00540AB0" w:rsidRDefault="004B2282" w:rsidP="00FC68A1">
            <w:pPr>
              <w:pStyle w:val="Tabletext"/>
              <w:rPr>
                <w:snapToGrid w:val="0"/>
              </w:rPr>
            </w:pPr>
            <w:r w:rsidRPr="00540AB0">
              <w:rPr>
                <w:snapToGrid w:val="0"/>
              </w:rPr>
              <w:t>415</w:t>
            </w:r>
          </w:p>
        </w:tc>
        <w:tc>
          <w:tcPr>
            <w:tcW w:w="3465" w:type="pct"/>
            <w:tcBorders>
              <w:top w:val="single" w:sz="4" w:space="0" w:color="auto"/>
              <w:left w:val="nil"/>
              <w:bottom w:val="single" w:sz="4" w:space="0" w:color="auto"/>
              <w:right w:val="nil"/>
            </w:tcBorders>
            <w:shd w:val="clear" w:color="auto" w:fill="auto"/>
            <w:hideMark/>
          </w:tcPr>
          <w:p w14:paraId="793E9160" w14:textId="77777777" w:rsidR="004B2282" w:rsidRPr="00540AB0" w:rsidRDefault="004B2282" w:rsidP="00FC68A1">
            <w:pPr>
              <w:pStyle w:val="Tabletext"/>
              <w:rPr>
                <w:snapToGrid w:val="0"/>
              </w:rPr>
            </w:pPr>
            <w:r w:rsidRPr="00540AB0">
              <w:rPr>
                <w:snapToGrid w:val="0"/>
              </w:rPr>
              <w:t>Professional attendance by a public health physician in the practice of the public health physician’s specialty of public health medicine at other than consulting rooms, lasting less than 20 minutes and including any of the following that are clinically relevant:</w:t>
            </w:r>
          </w:p>
          <w:p w14:paraId="705C091B" w14:textId="77777777" w:rsidR="004B2282" w:rsidRPr="00540AB0" w:rsidRDefault="004B2282" w:rsidP="00FC68A1">
            <w:pPr>
              <w:pStyle w:val="Tablea"/>
            </w:pPr>
            <w:r w:rsidRPr="00540AB0">
              <w:t>(a) taking a patient history;</w:t>
            </w:r>
          </w:p>
          <w:p w14:paraId="15D64D1E" w14:textId="77777777" w:rsidR="004B2282" w:rsidRPr="00540AB0" w:rsidRDefault="004B2282" w:rsidP="00FC68A1">
            <w:pPr>
              <w:pStyle w:val="Tablea"/>
            </w:pPr>
            <w:r w:rsidRPr="00540AB0">
              <w:t>(b) performing a clinical examination;</w:t>
            </w:r>
          </w:p>
          <w:p w14:paraId="5959388F" w14:textId="77777777" w:rsidR="004B2282" w:rsidRPr="00540AB0" w:rsidRDefault="004B2282" w:rsidP="00FC68A1">
            <w:pPr>
              <w:pStyle w:val="Tablea"/>
            </w:pPr>
            <w:r w:rsidRPr="00540AB0">
              <w:t>(c) arranging any necessary investigation;</w:t>
            </w:r>
          </w:p>
          <w:p w14:paraId="4EDBBCC9" w14:textId="77777777" w:rsidR="004B2282" w:rsidRPr="00540AB0" w:rsidRDefault="004B2282" w:rsidP="00FC68A1">
            <w:pPr>
              <w:pStyle w:val="Tablea"/>
            </w:pPr>
            <w:r w:rsidRPr="00540AB0">
              <w:t>(d) implementing a management plan;</w:t>
            </w:r>
          </w:p>
          <w:p w14:paraId="5EE64801" w14:textId="77777777" w:rsidR="004B2282" w:rsidRPr="00540AB0" w:rsidRDefault="004B2282" w:rsidP="00FC68A1">
            <w:pPr>
              <w:pStyle w:val="Tablea"/>
            </w:pPr>
            <w:r w:rsidRPr="00540AB0">
              <w:t>(e) providing appropriate preventive health care;</w:t>
            </w:r>
          </w:p>
          <w:p w14:paraId="4365382A" w14:textId="77777777" w:rsidR="004B2282" w:rsidRPr="00540AB0" w:rsidRDefault="004B2282" w:rsidP="00FC68A1">
            <w:pPr>
              <w:pStyle w:val="Tabletext"/>
              <w:rPr>
                <w:snapToGrid w:val="0"/>
              </w:rPr>
            </w:pPr>
            <w:r w:rsidRPr="00540AB0">
              <w:t>for one or more health</w:t>
            </w:r>
            <w:r>
              <w:noBreakHyphen/>
            </w:r>
            <w:r w:rsidRPr="00540AB0">
              <w:t>related issues, with appropriate documentation</w:t>
            </w:r>
          </w:p>
        </w:tc>
        <w:tc>
          <w:tcPr>
            <w:tcW w:w="841" w:type="pct"/>
            <w:tcBorders>
              <w:top w:val="single" w:sz="4" w:space="0" w:color="auto"/>
              <w:left w:val="nil"/>
              <w:bottom w:val="single" w:sz="4" w:space="0" w:color="auto"/>
              <w:right w:val="nil"/>
            </w:tcBorders>
            <w:shd w:val="clear" w:color="auto" w:fill="auto"/>
            <w:hideMark/>
          </w:tcPr>
          <w:p w14:paraId="1D286905" w14:textId="77777777" w:rsidR="004B2282" w:rsidRPr="00540AB0" w:rsidRDefault="004B2282" w:rsidP="00FC68A1">
            <w:pPr>
              <w:pStyle w:val="Tabletext"/>
              <w:rPr>
                <w:snapToGrid w:val="0"/>
              </w:rPr>
            </w:pPr>
            <w:r w:rsidRPr="00540AB0">
              <w:rPr>
                <w:snapToGrid w:val="0"/>
              </w:rPr>
              <w:t>Amount under clause 2.1.1</w:t>
            </w:r>
          </w:p>
        </w:tc>
      </w:tr>
      <w:tr w:rsidR="004B2282" w:rsidRPr="00540AB0" w14:paraId="693FD1AD" w14:textId="77777777" w:rsidTr="00FC68A1">
        <w:tc>
          <w:tcPr>
            <w:tcW w:w="694" w:type="pct"/>
            <w:tcBorders>
              <w:top w:val="single" w:sz="4" w:space="0" w:color="auto"/>
              <w:left w:val="nil"/>
              <w:bottom w:val="single" w:sz="4" w:space="0" w:color="auto"/>
              <w:right w:val="nil"/>
            </w:tcBorders>
            <w:shd w:val="clear" w:color="auto" w:fill="auto"/>
            <w:hideMark/>
          </w:tcPr>
          <w:p w14:paraId="7FEA5FCD" w14:textId="77777777" w:rsidR="004B2282" w:rsidRPr="00540AB0" w:rsidRDefault="004B2282" w:rsidP="00FC68A1">
            <w:pPr>
              <w:pStyle w:val="Tabletext"/>
              <w:rPr>
                <w:snapToGrid w:val="0"/>
              </w:rPr>
            </w:pPr>
            <w:r w:rsidRPr="00540AB0">
              <w:rPr>
                <w:snapToGrid w:val="0"/>
              </w:rPr>
              <w:t>416</w:t>
            </w:r>
          </w:p>
        </w:tc>
        <w:tc>
          <w:tcPr>
            <w:tcW w:w="3465" w:type="pct"/>
            <w:tcBorders>
              <w:top w:val="single" w:sz="4" w:space="0" w:color="auto"/>
              <w:left w:val="nil"/>
              <w:bottom w:val="single" w:sz="4" w:space="0" w:color="auto"/>
              <w:right w:val="nil"/>
            </w:tcBorders>
            <w:shd w:val="clear" w:color="auto" w:fill="auto"/>
            <w:hideMark/>
          </w:tcPr>
          <w:p w14:paraId="5D6A3EBF" w14:textId="77777777" w:rsidR="004B2282" w:rsidRPr="00540AB0" w:rsidRDefault="004B2282" w:rsidP="00FC68A1">
            <w:pPr>
              <w:pStyle w:val="Tabletext"/>
            </w:pPr>
            <w:r w:rsidRPr="00540AB0">
              <w:t xml:space="preserve">Professional attendance by a public health physician in the practice of </w:t>
            </w:r>
            <w:r w:rsidRPr="00540AB0">
              <w:rPr>
                <w:snapToGrid w:val="0"/>
              </w:rPr>
              <w:t>the public health physician’s</w:t>
            </w:r>
            <w:r w:rsidRPr="00540AB0">
              <w:t xml:space="preserve"> specialty of public health medicine at other than consulting rooms, lasting at least 20 minutes and including any of the following that are clinically relevant:</w:t>
            </w:r>
          </w:p>
          <w:p w14:paraId="4FF60837" w14:textId="77777777" w:rsidR="004B2282" w:rsidRPr="00540AB0" w:rsidRDefault="004B2282" w:rsidP="00FC68A1">
            <w:pPr>
              <w:pStyle w:val="Tablea"/>
            </w:pPr>
            <w:r w:rsidRPr="00540AB0">
              <w:t>(a) taking a detailed patient history;</w:t>
            </w:r>
          </w:p>
          <w:p w14:paraId="2CA61639" w14:textId="77777777" w:rsidR="004B2282" w:rsidRPr="00540AB0" w:rsidRDefault="004B2282" w:rsidP="00FC68A1">
            <w:pPr>
              <w:pStyle w:val="Tablea"/>
            </w:pPr>
            <w:r w:rsidRPr="00540AB0">
              <w:t xml:space="preserve">(b) performing a clinical </w:t>
            </w:r>
            <w:r w:rsidRPr="00540AB0">
              <w:rPr>
                <w:snapToGrid w:val="0"/>
              </w:rPr>
              <w:t>examination</w:t>
            </w:r>
            <w:r w:rsidRPr="00540AB0">
              <w:t>;</w:t>
            </w:r>
          </w:p>
          <w:p w14:paraId="7AAF664A" w14:textId="77777777" w:rsidR="004B2282" w:rsidRPr="00540AB0" w:rsidRDefault="004B2282" w:rsidP="00FC68A1">
            <w:pPr>
              <w:pStyle w:val="Tablea"/>
            </w:pPr>
            <w:r w:rsidRPr="00540AB0">
              <w:t>(c) arranging any necessary investigation;</w:t>
            </w:r>
          </w:p>
          <w:p w14:paraId="35F42011" w14:textId="77777777" w:rsidR="004B2282" w:rsidRPr="00540AB0" w:rsidRDefault="004B2282" w:rsidP="00FC68A1">
            <w:pPr>
              <w:pStyle w:val="Tablea"/>
            </w:pPr>
            <w:r w:rsidRPr="00540AB0">
              <w:t>(d) implementing a management plan;</w:t>
            </w:r>
          </w:p>
          <w:p w14:paraId="717EF753" w14:textId="77777777" w:rsidR="004B2282" w:rsidRPr="00540AB0" w:rsidRDefault="004B2282" w:rsidP="00FC68A1">
            <w:pPr>
              <w:pStyle w:val="Tablea"/>
            </w:pPr>
            <w:r w:rsidRPr="00540AB0">
              <w:t>(e) providing appropriate preventive health care;</w:t>
            </w:r>
          </w:p>
          <w:p w14:paraId="2EE33279" w14:textId="77777777" w:rsidR="004B2282" w:rsidRPr="00540AB0" w:rsidRDefault="004B2282" w:rsidP="00FC68A1">
            <w:pPr>
              <w:pStyle w:val="Tabletext"/>
            </w:pPr>
            <w:r w:rsidRPr="00540AB0">
              <w:t>for one or more health</w:t>
            </w:r>
            <w:r>
              <w:noBreakHyphen/>
            </w:r>
            <w:r w:rsidRPr="00540AB0">
              <w:t>related issues, with appropriate documentation</w:t>
            </w:r>
          </w:p>
        </w:tc>
        <w:tc>
          <w:tcPr>
            <w:tcW w:w="841" w:type="pct"/>
            <w:tcBorders>
              <w:top w:val="single" w:sz="4" w:space="0" w:color="auto"/>
              <w:left w:val="nil"/>
              <w:bottom w:val="single" w:sz="4" w:space="0" w:color="auto"/>
              <w:right w:val="nil"/>
            </w:tcBorders>
            <w:shd w:val="clear" w:color="auto" w:fill="auto"/>
            <w:hideMark/>
          </w:tcPr>
          <w:p w14:paraId="5D142798" w14:textId="77777777" w:rsidR="004B2282" w:rsidRPr="00540AB0" w:rsidRDefault="004B2282" w:rsidP="00FC68A1">
            <w:pPr>
              <w:pStyle w:val="Tabletext"/>
              <w:rPr>
                <w:snapToGrid w:val="0"/>
              </w:rPr>
            </w:pPr>
            <w:r w:rsidRPr="00540AB0">
              <w:rPr>
                <w:snapToGrid w:val="0"/>
              </w:rPr>
              <w:t>Amount under clause 2.1.1</w:t>
            </w:r>
          </w:p>
        </w:tc>
      </w:tr>
      <w:tr w:rsidR="004B2282" w:rsidRPr="00540AB0" w14:paraId="6F880D9A" w14:textId="77777777" w:rsidTr="00FC68A1">
        <w:tc>
          <w:tcPr>
            <w:tcW w:w="694" w:type="pct"/>
            <w:tcBorders>
              <w:top w:val="single" w:sz="4" w:space="0" w:color="auto"/>
              <w:left w:val="nil"/>
              <w:bottom w:val="single" w:sz="12" w:space="0" w:color="auto"/>
              <w:right w:val="nil"/>
            </w:tcBorders>
            <w:shd w:val="clear" w:color="auto" w:fill="auto"/>
            <w:hideMark/>
          </w:tcPr>
          <w:p w14:paraId="505BC36C" w14:textId="77777777" w:rsidR="004B2282" w:rsidRPr="00540AB0" w:rsidRDefault="004B2282" w:rsidP="00FC68A1">
            <w:pPr>
              <w:pStyle w:val="Tabletext"/>
              <w:rPr>
                <w:snapToGrid w:val="0"/>
              </w:rPr>
            </w:pPr>
            <w:r w:rsidRPr="00540AB0">
              <w:rPr>
                <w:snapToGrid w:val="0"/>
              </w:rPr>
              <w:t>417</w:t>
            </w:r>
          </w:p>
        </w:tc>
        <w:tc>
          <w:tcPr>
            <w:tcW w:w="3465" w:type="pct"/>
            <w:tcBorders>
              <w:top w:val="single" w:sz="4" w:space="0" w:color="auto"/>
              <w:left w:val="nil"/>
              <w:bottom w:val="single" w:sz="12" w:space="0" w:color="auto"/>
              <w:right w:val="nil"/>
            </w:tcBorders>
            <w:shd w:val="clear" w:color="auto" w:fill="auto"/>
            <w:hideMark/>
          </w:tcPr>
          <w:p w14:paraId="6B64DD73" w14:textId="77777777" w:rsidR="004B2282" w:rsidRPr="00540AB0" w:rsidRDefault="004B2282" w:rsidP="00FC68A1">
            <w:pPr>
              <w:pStyle w:val="Tabletext"/>
            </w:pPr>
            <w:r w:rsidRPr="00540AB0">
              <w:t xml:space="preserve">Professional attendance by a public health physician in the practice of </w:t>
            </w:r>
            <w:r w:rsidRPr="00540AB0">
              <w:rPr>
                <w:snapToGrid w:val="0"/>
              </w:rPr>
              <w:t>the public health physician’s</w:t>
            </w:r>
            <w:r w:rsidRPr="00540AB0">
              <w:t xml:space="preserve"> specialty of public health medicine at other than consulting rooms, lasting at least 40 minutes and including any of the following that are clinically relevant:</w:t>
            </w:r>
          </w:p>
          <w:p w14:paraId="17906F1A" w14:textId="77777777" w:rsidR="004B2282" w:rsidRPr="00540AB0" w:rsidRDefault="004B2282" w:rsidP="00FC68A1">
            <w:pPr>
              <w:pStyle w:val="Tablea"/>
            </w:pPr>
            <w:r w:rsidRPr="00540AB0">
              <w:lastRenderedPageBreak/>
              <w:t>(a) taking an extensive patient history;</w:t>
            </w:r>
          </w:p>
          <w:p w14:paraId="1B0308B2" w14:textId="77777777" w:rsidR="004B2282" w:rsidRPr="00540AB0" w:rsidRDefault="004B2282" w:rsidP="00FC68A1">
            <w:pPr>
              <w:pStyle w:val="Tablea"/>
            </w:pPr>
            <w:r w:rsidRPr="00540AB0">
              <w:t>(b) performing a clinical examination;</w:t>
            </w:r>
          </w:p>
          <w:p w14:paraId="5E715CBE" w14:textId="77777777" w:rsidR="004B2282" w:rsidRPr="00540AB0" w:rsidRDefault="004B2282" w:rsidP="00FC68A1">
            <w:pPr>
              <w:pStyle w:val="Tablea"/>
            </w:pPr>
            <w:r w:rsidRPr="00540AB0">
              <w:t>(c) arranging any necessary investigation;</w:t>
            </w:r>
          </w:p>
          <w:p w14:paraId="3DFFDB30" w14:textId="77777777" w:rsidR="004B2282" w:rsidRPr="00540AB0" w:rsidRDefault="004B2282" w:rsidP="00FC68A1">
            <w:pPr>
              <w:pStyle w:val="Tablea"/>
            </w:pPr>
            <w:r w:rsidRPr="00540AB0">
              <w:t>(d) implementing a management plan;</w:t>
            </w:r>
          </w:p>
          <w:p w14:paraId="1B888513" w14:textId="77777777" w:rsidR="004B2282" w:rsidRPr="00540AB0" w:rsidRDefault="004B2282" w:rsidP="00FC68A1">
            <w:pPr>
              <w:pStyle w:val="Tablea"/>
            </w:pPr>
            <w:r w:rsidRPr="00540AB0">
              <w:t>(e) providing appropriate preventive health care;</w:t>
            </w:r>
          </w:p>
          <w:p w14:paraId="5F65EC10" w14:textId="77777777" w:rsidR="004B2282" w:rsidRPr="00540AB0" w:rsidRDefault="004B2282" w:rsidP="00FC68A1">
            <w:pPr>
              <w:pStyle w:val="Tabletext"/>
            </w:pPr>
            <w:r w:rsidRPr="00540AB0">
              <w:t>for one or more health</w:t>
            </w:r>
            <w:r>
              <w:noBreakHyphen/>
            </w:r>
            <w:r w:rsidRPr="00540AB0">
              <w:t>related issues, with appropriate documentation</w:t>
            </w:r>
          </w:p>
        </w:tc>
        <w:tc>
          <w:tcPr>
            <w:tcW w:w="841" w:type="pct"/>
            <w:tcBorders>
              <w:top w:val="single" w:sz="4" w:space="0" w:color="auto"/>
              <w:left w:val="nil"/>
              <w:bottom w:val="single" w:sz="12" w:space="0" w:color="auto"/>
              <w:right w:val="nil"/>
            </w:tcBorders>
            <w:shd w:val="clear" w:color="auto" w:fill="auto"/>
            <w:hideMark/>
          </w:tcPr>
          <w:p w14:paraId="641E0A8F" w14:textId="77777777" w:rsidR="004B2282" w:rsidRPr="00540AB0" w:rsidRDefault="004B2282" w:rsidP="00FC68A1">
            <w:pPr>
              <w:pStyle w:val="Tabletext"/>
              <w:rPr>
                <w:snapToGrid w:val="0"/>
              </w:rPr>
            </w:pPr>
            <w:r w:rsidRPr="00540AB0">
              <w:rPr>
                <w:snapToGrid w:val="0"/>
              </w:rPr>
              <w:lastRenderedPageBreak/>
              <w:t>Amount under clause 2.1.1</w:t>
            </w:r>
          </w:p>
        </w:tc>
      </w:tr>
    </w:tbl>
    <w:p w14:paraId="517EBE3C" w14:textId="77777777" w:rsidR="004B2282" w:rsidRPr="00540AB0" w:rsidRDefault="004B2282" w:rsidP="004B2282">
      <w:pPr>
        <w:pStyle w:val="Tabletext"/>
      </w:pPr>
    </w:p>
    <w:p w14:paraId="0654F637" w14:textId="77777777" w:rsidR="004B2282" w:rsidRPr="00540AB0" w:rsidRDefault="004B2282" w:rsidP="004B2282">
      <w:pPr>
        <w:pStyle w:val="ActHead3"/>
      </w:pPr>
      <w:bookmarkStart w:id="237" w:name="_Toc37322602"/>
      <w:r w:rsidRPr="00DD0152">
        <w:rPr>
          <w:rStyle w:val="CharDivNo"/>
        </w:rPr>
        <w:t>Division 2.14</w:t>
      </w:r>
      <w:r w:rsidRPr="00540AB0">
        <w:t>—</w:t>
      </w:r>
      <w:r w:rsidRPr="00DD0152">
        <w:rPr>
          <w:rStyle w:val="CharDivText"/>
        </w:rPr>
        <w:t>Group A11: Urgent attendances after—hours</w:t>
      </w:r>
      <w:bookmarkEnd w:id="237"/>
    </w:p>
    <w:p w14:paraId="04765D79" w14:textId="77777777" w:rsidR="004B2282" w:rsidRPr="00540AB0" w:rsidRDefault="004B2282" w:rsidP="004B2282">
      <w:pPr>
        <w:pStyle w:val="ActHead5"/>
      </w:pPr>
      <w:bookmarkStart w:id="238" w:name="_Toc37322603"/>
      <w:r w:rsidRPr="00DD0152">
        <w:rPr>
          <w:rStyle w:val="CharSectno"/>
        </w:rPr>
        <w:t>2.14.1</w:t>
      </w:r>
      <w:r w:rsidRPr="00540AB0">
        <w:t xml:space="preserve">  Meaning of </w:t>
      </w:r>
      <w:r w:rsidRPr="00540AB0">
        <w:rPr>
          <w:i/>
        </w:rPr>
        <w:t>patient’s medical condition requires urgent assessment</w:t>
      </w:r>
      <w:bookmarkEnd w:id="238"/>
    </w:p>
    <w:p w14:paraId="4BEC94FE" w14:textId="77777777" w:rsidR="004B2282" w:rsidRPr="00540AB0" w:rsidRDefault="004B2282" w:rsidP="004B2282">
      <w:pPr>
        <w:pStyle w:val="subsection"/>
      </w:pPr>
      <w:r w:rsidRPr="00540AB0">
        <w:tab/>
        <w:t>(1)</w:t>
      </w:r>
      <w:r w:rsidRPr="00540AB0">
        <w:tab/>
        <w:t xml:space="preserve">A </w:t>
      </w:r>
      <w:r w:rsidRPr="00540AB0">
        <w:rPr>
          <w:b/>
          <w:i/>
        </w:rPr>
        <w:t>patient’s medical condition requires urgent assessment</w:t>
      </w:r>
      <w:r w:rsidRPr="00540AB0">
        <w:t xml:space="preserve"> if:</w:t>
      </w:r>
    </w:p>
    <w:p w14:paraId="4E1CAA4A" w14:textId="77777777" w:rsidR="004B2282" w:rsidRPr="00540AB0" w:rsidRDefault="004B2282" w:rsidP="004B2282">
      <w:pPr>
        <w:pStyle w:val="paragraph"/>
      </w:pPr>
      <w:r w:rsidRPr="00540AB0">
        <w:tab/>
        <w:t>(a)</w:t>
      </w:r>
      <w:r w:rsidRPr="00540AB0">
        <w:tab/>
        <w:t>medical opinion is to the effect that the patient’s medical condition requires assessment within the unbroken after</w:t>
      </w:r>
      <w:r>
        <w:noBreakHyphen/>
      </w:r>
      <w:r w:rsidRPr="00540AB0">
        <w:t>hours period in which the attendance mentioned in the item was requested; and</w:t>
      </w:r>
    </w:p>
    <w:p w14:paraId="3CBDC6CE" w14:textId="77777777" w:rsidR="004B2282" w:rsidRPr="00540AB0" w:rsidRDefault="004B2282" w:rsidP="004B2282">
      <w:pPr>
        <w:pStyle w:val="paragraph"/>
      </w:pPr>
      <w:r w:rsidRPr="00540AB0">
        <w:tab/>
        <w:t>(b)</w:t>
      </w:r>
      <w:r w:rsidRPr="00540AB0">
        <w:tab/>
        <w:t>assessment could not be delayed until the start of the next in</w:t>
      </w:r>
      <w:r>
        <w:noBreakHyphen/>
      </w:r>
      <w:r w:rsidRPr="00540AB0">
        <w:t>hours period.</w:t>
      </w:r>
    </w:p>
    <w:p w14:paraId="57809238" w14:textId="77777777" w:rsidR="004B2282" w:rsidRPr="00540AB0" w:rsidRDefault="004B2282" w:rsidP="004B2282">
      <w:pPr>
        <w:pStyle w:val="subsection"/>
      </w:pPr>
      <w:r w:rsidRPr="00540AB0">
        <w:tab/>
        <w:t>(2)</w:t>
      </w:r>
      <w:r w:rsidRPr="00540AB0">
        <w:tab/>
        <w:t>For the purposes of subclause (1), medical opinion is to a particular effect if:</w:t>
      </w:r>
    </w:p>
    <w:p w14:paraId="7A764FD2" w14:textId="77777777" w:rsidR="004B2282" w:rsidRPr="00540AB0" w:rsidRDefault="004B2282" w:rsidP="004B2282">
      <w:pPr>
        <w:pStyle w:val="paragraph"/>
      </w:pPr>
      <w:r w:rsidRPr="00540AB0">
        <w:tab/>
        <w:t>(a)</w:t>
      </w:r>
      <w:r w:rsidRPr="00540AB0">
        <w:tab/>
        <w:t>the attending practitioner is of that opinion; and</w:t>
      </w:r>
    </w:p>
    <w:p w14:paraId="27E1378E" w14:textId="77777777" w:rsidR="004B2282" w:rsidRPr="00540AB0" w:rsidRDefault="004B2282" w:rsidP="004B2282">
      <w:pPr>
        <w:pStyle w:val="paragraph"/>
      </w:pPr>
      <w:r w:rsidRPr="00540AB0">
        <w:tab/>
        <w:t>(b)</w:t>
      </w:r>
      <w:r w:rsidRPr="00540AB0">
        <w:tab/>
        <w:t>in the circumstances that existed and on the information available when the opinion was formed, that opinion would be acceptable to the general body of medical practitioners.</w:t>
      </w:r>
    </w:p>
    <w:p w14:paraId="061D1DA1" w14:textId="77777777" w:rsidR="004B2282" w:rsidRPr="00540AB0" w:rsidRDefault="004B2282" w:rsidP="004B2282">
      <w:pPr>
        <w:pStyle w:val="ActHead5"/>
      </w:pPr>
      <w:bookmarkStart w:id="239" w:name="_Toc37322604"/>
      <w:r w:rsidRPr="00DD0152">
        <w:rPr>
          <w:rStyle w:val="CharSectno"/>
        </w:rPr>
        <w:t>2.14.2</w:t>
      </w:r>
      <w:r w:rsidRPr="00540AB0">
        <w:t xml:space="preserve">  Restrictions on items in Group A11</w:t>
      </w:r>
      <w:bookmarkEnd w:id="239"/>
    </w:p>
    <w:p w14:paraId="26065134" w14:textId="77777777" w:rsidR="004B2282" w:rsidRPr="00540AB0" w:rsidRDefault="004B2282" w:rsidP="004B2282">
      <w:pPr>
        <w:pStyle w:val="subsection"/>
      </w:pPr>
      <w:r w:rsidRPr="00540AB0">
        <w:tab/>
        <w:t>(1)</w:t>
      </w:r>
      <w:r w:rsidRPr="00540AB0">
        <w:tab/>
        <w:t>Items 585 to 600 do not apply to a service provided by a medical practitioner if:</w:t>
      </w:r>
    </w:p>
    <w:p w14:paraId="5B65F5B5" w14:textId="77777777" w:rsidR="004B2282" w:rsidRPr="00540AB0" w:rsidRDefault="004B2282" w:rsidP="004B2282">
      <w:pPr>
        <w:pStyle w:val="paragraph"/>
      </w:pPr>
      <w:r w:rsidRPr="00540AB0">
        <w:tab/>
        <w:t>(a)</w:t>
      </w:r>
      <w:r w:rsidRPr="00540AB0">
        <w:tab/>
        <w:t>the service is provided at consulting rooms; and</w:t>
      </w:r>
    </w:p>
    <w:p w14:paraId="718FF4F8" w14:textId="77777777" w:rsidR="004B2282" w:rsidRPr="00540AB0" w:rsidRDefault="004B2282" w:rsidP="004B2282">
      <w:pPr>
        <w:pStyle w:val="paragraph"/>
      </w:pPr>
      <w:r w:rsidRPr="00540AB0">
        <w:tab/>
        <w:t>(b)</w:t>
      </w:r>
      <w:r w:rsidRPr="00540AB0">
        <w:tab/>
        <w:t>the practitioner:</w:t>
      </w:r>
    </w:p>
    <w:p w14:paraId="3AB5D497" w14:textId="77777777" w:rsidR="004B2282" w:rsidRPr="00540AB0" w:rsidRDefault="004B2282" w:rsidP="004B2282">
      <w:pPr>
        <w:pStyle w:val="paragraphsub"/>
      </w:pPr>
      <w:r w:rsidRPr="00540AB0">
        <w:tab/>
        <w:t>(i)</w:t>
      </w:r>
      <w:r w:rsidRPr="00540AB0">
        <w:tab/>
        <w:t>routinely provides services to patients in after</w:t>
      </w:r>
      <w:r>
        <w:noBreakHyphen/>
      </w:r>
      <w:r w:rsidRPr="00540AB0">
        <w:t>hours periods at consulting rooms; or</w:t>
      </w:r>
    </w:p>
    <w:p w14:paraId="6CA9807E" w14:textId="77777777" w:rsidR="004B2282" w:rsidRPr="00540AB0" w:rsidRDefault="004B2282" w:rsidP="004B2282">
      <w:pPr>
        <w:pStyle w:val="paragraphsub"/>
      </w:pPr>
      <w:r w:rsidRPr="00540AB0">
        <w:tab/>
        <w:t>(ii)</w:t>
      </w:r>
      <w:r w:rsidRPr="00540AB0">
        <w:tab/>
        <w:t>provides the service (as a contractor, employee, member or otherwise) for a general practice or clinic that routinely provides services to patients in after</w:t>
      </w:r>
      <w:r>
        <w:noBreakHyphen/>
      </w:r>
      <w:r w:rsidRPr="00540AB0">
        <w:t>hours periods at consulting rooms.</w:t>
      </w:r>
    </w:p>
    <w:p w14:paraId="3DB3413C" w14:textId="77777777" w:rsidR="004B2282" w:rsidRPr="00540AB0" w:rsidRDefault="004B2282" w:rsidP="004B2282">
      <w:pPr>
        <w:pStyle w:val="subsection"/>
      </w:pPr>
      <w:r w:rsidRPr="00540AB0">
        <w:tab/>
        <w:t>(2)</w:t>
      </w:r>
      <w:r w:rsidRPr="00540AB0">
        <w:tab/>
        <w:t>Items 585 to 600 do not apply to a professional attendance requested by:</w:t>
      </w:r>
    </w:p>
    <w:p w14:paraId="20DA5E29" w14:textId="77777777" w:rsidR="004B2282" w:rsidRPr="00540AB0" w:rsidRDefault="004B2282" w:rsidP="004B2282">
      <w:pPr>
        <w:pStyle w:val="paragraph"/>
      </w:pPr>
      <w:r w:rsidRPr="00540AB0">
        <w:tab/>
        <w:t>(a)</w:t>
      </w:r>
      <w:r w:rsidRPr="00540AB0">
        <w:tab/>
        <w:t>the attending medical practitioner; or</w:t>
      </w:r>
    </w:p>
    <w:p w14:paraId="745B09AE" w14:textId="77777777" w:rsidR="004B2282" w:rsidRPr="00540AB0" w:rsidRDefault="004B2282" w:rsidP="004B2282">
      <w:pPr>
        <w:pStyle w:val="paragraph"/>
      </w:pPr>
      <w:r w:rsidRPr="00540AB0">
        <w:tab/>
        <w:t>(b)</w:t>
      </w:r>
      <w:r w:rsidRPr="00540AB0">
        <w:tab/>
        <w:t>an employee of the attending medical practitioner; or</w:t>
      </w:r>
    </w:p>
    <w:p w14:paraId="638F60A7" w14:textId="77777777" w:rsidR="004B2282" w:rsidRPr="00540AB0" w:rsidRDefault="004B2282" w:rsidP="004B2282">
      <w:pPr>
        <w:pStyle w:val="paragraph"/>
      </w:pPr>
      <w:r w:rsidRPr="00540AB0">
        <w:tab/>
        <w:t>(c)</w:t>
      </w:r>
      <w:r w:rsidRPr="00540AB0">
        <w:tab/>
        <w:t>a person contracted by, or an employee or member of, the general practice of which the attending medical practitioner is a contractor, employee or member; or</w:t>
      </w:r>
    </w:p>
    <w:p w14:paraId="0E7BDE08" w14:textId="77777777" w:rsidR="004B2282" w:rsidRPr="00540AB0" w:rsidRDefault="004B2282" w:rsidP="004B2282">
      <w:pPr>
        <w:pStyle w:val="paragraph"/>
      </w:pPr>
      <w:r w:rsidRPr="00540AB0">
        <w:tab/>
        <w:t>(d)</w:t>
      </w:r>
      <w:r w:rsidRPr="00540AB0">
        <w:tab/>
        <w:t>a call centre; or</w:t>
      </w:r>
    </w:p>
    <w:p w14:paraId="410199F2" w14:textId="77777777" w:rsidR="004B2282" w:rsidRPr="00540AB0" w:rsidRDefault="004B2282" w:rsidP="004B2282">
      <w:pPr>
        <w:pStyle w:val="paragraph"/>
      </w:pPr>
      <w:r w:rsidRPr="00540AB0">
        <w:tab/>
        <w:t>(e)</w:t>
      </w:r>
      <w:r w:rsidRPr="00540AB0">
        <w:tab/>
        <w:t>a reception service.</w:t>
      </w:r>
    </w:p>
    <w:p w14:paraId="757BA5DD" w14:textId="77777777" w:rsidR="004B2282" w:rsidRPr="00540AB0" w:rsidRDefault="004B2282" w:rsidP="004B2282">
      <w:pPr>
        <w:pStyle w:val="subsection"/>
      </w:pPr>
      <w:r w:rsidRPr="00540AB0">
        <w:lastRenderedPageBreak/>
        <w:tab/>
        <w:t>(3)</w:t>
      </w:r>
      <w:r w:rsidRPr="00540AB0">
        <w:tab/>
        <w:t>Also, item 585, 588, 591, 599 or 600 applies to a service only if the practitioner keeps a record of the assessment of the patient.</w:t>
      </w:r>
    </w:p>
    <w:p w14:paraId="2396FE08" w14:textId="77777777" w:rsidR="004B2282" w:rsidRPr="00540AB0" w:rsidRDefault="004B2282" w:rsidP="004B2282">
      <w:pPr>
        <w:pStyle w:val="ActHead5"/>
      </w:pPr>
      <w:bookmarkStart w:id="240" w:name="_Toc37322605"/>
      <w:r w:rsidRPr="00DD0152">
        <w:rPr>
          <w:rStyle w:val="CharSectno"/>
        </w:rPr>
        <w:t>2.14.3</w:t>
      </w:r>
      <w:r w:rsidRPr="00540AB0">
        <w:t xml:space="preserve">  Meaning of </w:t>
      </w:r>
      <w:r w:rsidRPr="00540AB0">
        <w:rPr>
          <w:i/>
        </w:rPr>
        <w:t>after</w:t>
      </w:r>
      <w:r>
        <w:rPr>
          <w:i/>
        </w:rPr>
        <w:noBreakHyphen/>
      </w:r>
      <w:r w:rsidRPr="00540AB0">
        <w:rPr>
          <w:i/>
        </w:rPr>
        <w:t>hours rural area</w:t>
      </w:r>
      <w:bookmarkEnd w:id="240"/>
    </w:p>
    <w:p w14:paraId="729C3E5D" w14:textId="77777777" w:rsidR="004B2282" w:rsidRPr="00540AB0" w:rsidRDefault="004B2282" w:rsidP="004B2282">
      <w:pPr>
        <w:pStyle w:val="subsection"/>
      </w:pPr>
      <w:r w:rsidRPr="00540AB0">
        <w:tab/>
      </w:r>
      <w:r w:rsidRPr="00540AB0">
        <w:tab/>
        <w:t>In this Schedule:</w:t>
      </w:r>
    </w:p>
    <w:p w14:paraId="6F115E3C" w14:textId="77777777" w:rsidR="004B2282" w:rsidRPr="00540AB0" w:rsidRDefault="004B2282" w:rsidP="004B2282">
      <w:pPr>
        <w:pStyle w:val="Definition"/>
      </w:pPr>
      <w:r w:rsidRPr="00540AB0">
        <w:rPr>
          <w:b/>
          <w:i/>
        </w:rPr>
        <w:t>after</w:t>
      </w:r>
      <w:r>
        <w:rPr>
          <w:b/>
          <w:i/>
        </w:rPr>
        <w:noBreakHyphen/>
      </w:r>
      <w:r w:rsidRPr="00540AB0">
        <w:rPr>
          <w:b/>
          <w:i/>
        </w:rPr>
        <w:t>hours rural area</w:t>
      </w:r>
      <w:r w:rsidRPr="00540AB0">
        <w:t xml:space="preserve"> means an area that is a Modified Monash 3 area, Modified Monash 4 area, Modified Monash 5 area, Modified Monash 6 area or Modified Monash 7 area.</w:t>
      </w:r>
    </w:p>
    <w:p w14:paraId="085905BB" w14:textId="77777777" w:rsidR="004B2282" w:rsidRPr="00540AB0" w:rsidRDefault="004B2282" w:rsidP="004B2282">
      <w:pPr>
        <w:pStyle w:val="ActHead5"/>
      </w:pPr>
      <w:bookmarkStart w:id="241" w:name="_Toc37322606"/>
      <w:r w:rsidRPr="00DD0152">
        <w:rPr>
          <w:rStyle w:val="CharSectno"/>
        </w:rPr>
        <w:t>2.14.4</w:t>
      </w:r>
      <w:r w:rsidRPr="00540AB0">
        <w:t xml:space="preserve">  Restrictions on items</w:t>
      </w:r>
      <w:r>
        <w:t xml:space="preserve"> in Group A11</w:t>
      </w:r>
      <w:r w:rsidRPr="00540AB0">
        <w:t>—</w:t>
      </w:r>
      <w:r>
        <w:t>practitioners</w:t>
      </w:r>
      <w:bookmarkEnd w:id="241"/>
    </w:p>
    <w:p w14:paraId="5A3D99FE" w14:textId="77777777" w:rsidR="004B2282" w:rsidRDefault="004B2282" w:rsidP="004B2282">
      <w:pPr>
        <w:pStyle w:val="subsection"/>
      </w:pPr>
      <w:r>
        <w:tab/>
        <w:t>(1)</w:t>
      </w:r>
      <w:r>
        <w:tab/>
        <w:t>Item 585 does not apply to a service described in the item that is provided by an eligible non</w:t>
      </w:r>
      <w:r>
        <w:noBreakHyphen/>
        <w:t>vocationally recognised medical practitioner registered under the After Hours Other Medical Practitioners Program (within the meaning of subclause 1</w:t>
      </w:r>
      <w:bookmarkStart w:id="242" w:name="BK_S4P47L32C23"/>
      <w:bookmarkEnd w:id="242"/>
      <w:r>
        <w:t>.1.2(2)) who provides the service through a medical deputising service.</w:t>
      </w:r>
    </w:p>
    <w:p w14:paraId="084994EC" w14:textId="77777777" w:rsidR="004B2282" w:rsidRDefault="004B2282" w:rsidP="004B2282">
      <w:pPr>
        <w:pStyle w:val="subsection"/>
      </w:pPr>
      <w:r>
        <w:tab/>
        <w:t>(2)</w:t>
      </w:r>
      <w:r>
        <w:tab/>
        <w:t>Each of items 588 and 591 apply to a service described in the item only if the service is rendered by:</w:t>
      </w:r>
    </w:p>
    <w:p w14:paraId="09E2C794" w14:textId="77777777" w:rsidR="004B2282" w:rsidRDefault="004B2282" w:rsidP="004B2282">
      <w:pPr>
        <w:pStyle w:val="paragraph"/>
        <w:rPr>
          <w:snapToGrid w:val="0"/>
        </w:rPr>
      </w:pPr>
      <w:r>
        <w:tab/>
        <w:t>(a)</w:t>
      </w:r>
      <w:r>
        <w:tab/>
      </w:r>
      <w:r>
        <w:rPr>
          <w:snapToGrid w:val="0"/>
        </w:rPr>
        <w:t>a medical practitioner other than a general practitioner; or</w:t>
      </w:r>
    </w:p>
    <w:p w14:paraId="5C0F21D3" w14:textId="77777777" w:rsidR="004B2282" w:rsidRDefault="004B2282" w:rsidP="004B2282">
      <w:pPr>
        <w:pStyle w:val="paragraph"/>
      </w:pPr>
      <w:r>
        <w:rPr>
          <w:snapToGrid w:val="0"/>
        </w:rPr>
        <w:tab/>
        <w:t>(b)</w:t>
      </w:r>
      <w:r>
        <w:rPr>
          <w:snapToGrid w:val="0"/>
        </w:rPr>
        <w:tab/>
      </w:r>
      <w:r>
        <w:t>an eligible non</w:t>
      </w:r>
      <w:r>
        <w:noBreakHyphen/>
        <w:t>vocationally recognised medical practitioner registered under the After Hours Other Medical Practitioners Program (within the meaning of subclause 1</w:t>
      </w:r>
      <w:bookmarkStart w:id="243" w:name="BK_S4P48L1C23"/>
      <w:bookmarkEnd w:id="243"/>
      <w:r>
        <w:t>.1.2(2)) who provides the service through a medical deputising service.</w:t>
      </w:r>
    </w:p>
    <w:p w14:paraId="4B918A2C" w14:textId="77777777" w:rsidR="004B2282" w:rsidRPr="00540AB0" w:rsidRDefault="004B2282" w:rsidP="004B2282">
      <w:pPr>
        <w:pStyle w:val="ActHead5"/>
      </w:pPr>
      <w:bookmarkStart w:id="244" w:name="_Toc37322607"/>
      <w:r w:rsidRPr="00DD0152">
        <w:rPr>
          <w:rStyle w:val="CharSectno"/>
        </w:rPr>
        <w:t>2.14.5</w:t>
      </w:r>
      <w:r w:rsidRPr="00540AB0">
        <w:t xml:space="preserve">  Items in Group A11</w:t>
      </w:r>
      <w:bookmarkEnd w:id="244"/>
    </w:p>
    <w:p w14:paraId="296E90C1" w14:textId="77777777" w:rsidR="004B2282" w:rsidRPr="00540AB0" w:rsidRDefault="004B2282" w:rsidP="004B2282">
      <w:pPr>
        <w:pStyle w:val="subsection"/>
      </w:pPr>
      <w:r w:rsidRPr="00540AB0">
        <w:tab/>
      </w:r>
      <w:r w:rsidRPr="00540AB0">
        <w:tab/>
        <w:t>This clause sets out items in Group A11.</w:t>
      </w:r>
    </w:p>
    <w:p w14:paraId="11B3FCA1" w14:textId="77777777" w:rsidR="004B2282" w:rsidRPr="00540AB0" w:rsidRDefault="004B2282" w:rsidP="004B2282">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4"/>
        <w:gridCol w:w="5812"/>
        <w:gridCol w:w="1409"/>
      </w:tblGrid>
      <w:tr w:rsidR="004B2282" w:rsidRPr="00540AB0" w14:paraId="3C831E69"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40EF6F06" w14:textId="77777777" w:rsidR="004B2282" w:rsidRPr="00540AB0" w:rsidRDefault="004B2282" w:rsidP="00FC68A1">
            <w:pPr>
              <w:pStyle w:val="TableHeading"/>
            </w:pPr>
            <w:r w:rsidRPr="00540AB0">
              <w:t>Group A11—Urgent attendances after hours</w:t>
            </w:r>
          </w:p>
        </w:tc>
      </w:tr>
      <w:tr w:rsidR="004B2282" w:rsidRPr="00540AB0" w14:paraId="245DF421" w14:textId="77777777" w:rsidTr="00FC68A1">
        <w:trPr>
          <w:tblHeader/>
        </w:trPr>
        <w:tc>
          <w:tcPr>
            <w:tcW w:w="694" w:type="pct"/>
            <w:tcBorders>
              <w:top w:val="single" w:sz="6" w:space="0" w:color="auto"/>
              <w:left w:val="nil"/>
              <w:bottom w:val="single" w:sz="12" w:space="0" w:color="auto"/>
              <w:right w:val="nil"/>
            </w:tcBorders>
            <w:shd w:val="clear" w:color="auto" w:fill="auto"/>
            <w:hideMark/>
          </w:tcPr>
          <w:p w14:paraId="0D3264D6" w14:textId="77777777" w:rsidR="004B2282" w:rsidRPr="00540AB0" w:rsidRDefault="004B2282" w:rsidP="00FC68A1">
            <w:pPr>
              <w:pStyle w:val="TableHeading"/>
            </w:pPr>
            <w:r w:rsidRPr="00540AB0">
              <w:t>Column 1</w:t>
            </w:r>
          </w:p>
          <w:p w14:paraId="61530C2E" w14:textId="77777777" w:rsidR="004B2282" w:rsidRPr="00540AB0" w:rsidRDefault="004B2282" w:rsidP="00FC68A1">
            <w:pPr>
              <w:pStyle w:val="TableHeading"/>
            </w:pPr>
            <w:r w:rsidRPr="00540AB0">
              <w:t>Item</w:t>
            </w:r>
            <w:bookmarkStart w:id="245" w:name="BK_S4P54L24C5"/>
            <w:bookmarkStart w:id="246" w:name="BK_S4P48L8C5"/>
            <w:bookmarkEnd w:id="245"/>
            <w:bookmarkEnd w:id="246"/>
          </w:p>
        </w:tc>
        <w:tc>
          <w:tcPr>
            <w:tcW w:w="3466" w:type="pct"/>
            <w:tcBorders>
              <w:top w:val="single" w:sz="6" w:space="0" w:color="auto"/>
              <w:left w:val="nil"/>
              <w:bottom w:val="single" w:sz="12" w:space="0" w:color="auto"/>
              <w:right w:val="nil"/>
            </w:tcBorders>
            <w:shd w:val="clear" w:color="auto" w:fill="auto"/>
            <w:hideMark/>
          </w:tcPr>
          <w:p w14:paraId="4A072185" w14:textId="77777777" w:rsidR="004B2282" w:rsidRPr="00540AB0" w:rsidRDefault="004B2282" w:rsidP="00FC68A1">
            <w:pPr>
              <w:pStyle w:val="TableHeading"/>
            </w:pPr>
            <w:r w:rsidRPr="00540AB0">
              <w:t>Column 2</w:t>
            </w:r>
          </w:p>
          <w:p w14:paraId="0E9DB8DF" w14:textId="77777777" w:rsidR="004B2282" w:rsidRPr="00540AB0" w:rsidRDefault="004B2282" w:rsidP="00FC68A1">
            <w:pPr>
              <w:pStyle w:val="TableHeading"/>
            </w:pPr>
            <w:r w:rsidRPr="00540AB0">
              <w:t>Description</w:t>
            </w:r>
          </w:p>
        </w:tc>
        <w:tc>
          <w:tcPr>
            <w:tcW w:w="841" w:type="pct"/>
            <w:tcBorders>
              <w:top w:val="single" w:sz="6" w:space="0" w:color="auto"/>
              <w:left w:val="nil"/>
              <w:bottom w:val="single" w:sz="12" w:space="0" w:color="auto"/>
              <w:right w:val="nil"/>
            </w:tcBorders>
            <w:shd w:val="clear" w:color="auto" w:fill="auto"/>
            <w:hideMark/>
          </w:tcPr>
          <w:p w14:paraId="53C9F669" w14:textId="77777777" w:rsidR="004B2282" w:rsidRPr="00540AB0" w:rsidRDefault="004B2282" w:rsidP="00FC68A1">
            <w:pPr>
              <w:pStyle w:val="TableHeading"/>
              <w:jc w:val="right"/>
            </w:pPr>
            <w:r w:rsidRPr="00540AB0">
              <w:t>Column 3</w:t>
            </w:r>
          </w:p>
          <w:p w14:paraId="05FF0B37" w14:textId="77777777" w:rsidR="004B2282" w:rsidRPr="00540AB0" w:rsidRDefault="004B2282" w:rsidP="00FC68A1">
            <w:pPr>
              <w:pStyle w:val="TableHeading"/>
              <w:jc w:val="right"/>
            </w:pPr>
            <w:r w:rsidRPr="00540AB0">
              <w:t>Fee ($)</w:t>
            </w:r>
          </w:p>
        </w:tc>
      </w:tr>
      <w:tr w:rsidR="004B2282" w:rsidRPr="00540AB0" w14:paraId="28591B3D" w14:textId="77777777" w:rsidTr="00FC68A1">
        <w:tc>
          <w:tcPr>
            <w:tcW w:w="694" w:type="pct"/>
            <w:tcBorders>
              <w:top w:val="single" w:sz="12" w:space="0" w:color="auto"/>
              <w:left w:val="nil"/>
              <w:bottom w:val="single" w:sz="4" w:space="0" w:color="auto"/>
              <w:right w:val="nil"/>
            </w:tcBorders>
            <w:shd w:val="clear" w:color="auto" w:fill="auto"/>
          </w:tcPr>
          <w:p w14:paraId="436B63D7" w14:textId="77777777" w:rsidR="004B2282" w:rsidRPr="00540AB0" w:rsidRDefault="004B2282" w:rsidP="00FC68A1">
            <w:pPr>
              <w:pStyle w:val="Tabletext"/>
            </w:pPr>
            <w:bookmarkStart w:id="247" w:name="CU_6136147"/>
            <w:bookmarkStart w:id="248" w:name="CU_6137627"/>
            <w:bookmarkEnd w:id="247"/>
            <w:bookmarkEnd w:id="248"/>
            <w:r w:rsidRPr="00540AB0">
              <w:rPr>
                <w:snapToGrid w:val="0"/>
              </w:rPr>
              <w:t>585</w:t>
            </w:r>
          </w:p>
        </w:tc>
        <w:tc>
          <w:tcPr>
            <w:tcW w:w="3466" w:type="pct"/>
            <w:tcBorders>
              <w:top w:val="single" w:sz="12" w:space="0" w:color="auto"/>
              <w:left w:val="nil"/>
              <w:bottom w:val="single" w:sz="4" w:space="0" w:color="auto"/>
              <w:right w:val="nil"/>
            </w:tcBorders>
            <w:shd w:val="clear" w:color="auto" w:fill="auto"/>
          </w:tcPr>
          <w:p w14:paraId="09E1FE62" w14:textId="77777777" w:rsidR="004B2282" w:rsidRPr="00540AB0" w:rsidRDefault="004B2282" w:rsidP="00FC68A1">
            <w:pPr>
              <w:pStyle w:val="Tabletext"/>
            </w:pPr>
            <w:r w:rsidRPr="00540AB0">
              <w:t>Professional attendance by a general practitioner on one patient on one occasion in an after</w:t>
            </w:r>
            <w:r>
              <w:noBreakHyphen/>
            </w:r>
            <w:r w:rsidRPr="00540AB0">
              <w:t>hours period outside unsociable hours if:</w:t>
            </w:r>
          </w:p>
          <w:p w14:paraId="3DE8AFD2" w14:textId="77777777" w:rsidR="004B2282" w:rsidRPr="00540AB0" w:rsidRDefault="004B2282" w:rsidP="00FC68A1">
            <w:pPr>
              <w:pStyle w:val="Tablea"/>
            </w:pPr>
            <w:r w:rsidRPr="00540AB0">
              <w:t>(a) the attendance is requested by or on behalf of the patient in the same unbroken after</w:t>
            </w:r>
            <w:r>
              <w:noBreakHyphen/>
            </w:r>
            <w:r w:rsidRPr="00540AB0">
              <w:t>hours period; and</w:t>
            </w:r>
          </w:p>
          <w:p w14:paraId="22ADEA4D" w14:textId="77777777" w:rsidR="004B2282" w:rsidRPr="00540AB0" w:rsidRDefault="004B2282" w:rsidP="00FC68A1">
            <w:pPr>
              <w:pStyle w:val="Tablea"/>
            </w:pPr>
            <w:r w:rsidRPr="00540AB0">
              <w:t>(b) the patient’s medical condition requires urgent assessment; and</w:t>
            </w:r>
          </w:p>
          <w:p w14:paraId="05024BBE" w14:textId="77777777" w:rsidR="004B2282" w:rsidRPr="00540AB0" w:rsidRDefault="004B2282" w:rsidP="00FC68A1">
            <w:pPr>
              <w:pStyle w:val="Tablea"/>
            </w:pPr>
            <w:r w:rsidRPr="00540AB0">
              <w:t>(c) if the attendance is at consulting rooms—it is necessary for the practitioner to return to, and specially open, the consulting rooms for the attendance</w:t>
            </w:r>
          </w:p>
        </w:tc>
        <w:tc>
          <w:tcPr>
            <w:tcW w:w="841" w:type="pct"/>
            <w:tcBorders>
              <w:top w:val="single" w:sz="12" w:space="0" w:color="auto"/>
              <w:left w:val="nil"/>
              <w:bottom w:val="single" w:sz="4" w:space="0" w:color="auto"/>
              <w:right w:val="nil"/>
            </w:tcBorders>
            <w:shd w:val="clear" w:color="auto" w:fill="auto"/>
          </w:tcPr>
          <w:p w14:paraId="44205B3D" w14:textId="475B90DA" w:rsidR="004B2282" w:rsidRPr="00540AB0" w:rsidRDefault="001936CA" w:rsidP="00FC68A1">
            <w:pPr>
              <w:pStyle w:val="Tabletext"/>
              <w:jc w:val="right"/>
            </w:pPr>
            <w:r>
              <w:t>133.90</w:t>
            </w:r>
          </w:p>
        </w:tc>
      </w:tr>
      <w:tr w:rsidR="004B2282" w:rsidRPr="00540AB0" w14:paraId="41A32BCF" w14:textId="77777777" w:rsidTr="00FC68A1">
        <w:tc>
          <w:tcPr>
            <w:tcW w:w="694" w:type="pct"/>
            <w:tcBorders>
              <w:top w:val="single" w:sz="4" w:space="0" w:color="auto"/>
              <w:left w:val="nil"/>
              <w:bottom w:val="single" w:sz="4" w:space="0" w:color="auto"/>
              <w:right w:val="nil"/>
            </w:tcBorders>
            <w:shd w:val="clear" w:color="auto" w:fill="auto"/>
          </w:tcPr>
          <w:p w14:paraId="7D76B219" w14:textId="77777777" w:rsidR="004B2282" w:rsidRPr="00540AB0" w:rsidRDefault="004B2282" w:rsidP="00FC68A1">
            <w:pPr>
              <w:pStyle w:val="Tabletext"/>
            </w:pPr>
            <w:r w:rsidRPr="00540AB0">
              <w:rPr>
                <w:snapToGrid w:val="0"/>
              </w:rPr>
              <w:t>588</w:t>
            </w:r>
          </w:p>
        </w:tc>
        <w:tc>
          <w:tcPr>
            <w:tcW w:w="3466" w:type="pct"/>
            <w:tcBorders>
              <w:top w:val="single" w:sz="4" w:space="0" w:color="auto"/>
              <w:left w:val="nil"/>
              <w:bottom w:val="single" w:sz="4" w:space="0" w:color="auto"/>
              <w:right w:val="nil"/>
            </w:tcBorders>
            <w:shd w:val="clear" w:color="auto" w:fill="auto"/>
          </w:tcPr>
          <w:p w14:paraId="4D9B5919" w14:textId="77777777" w:rsidR="004B2282" w:rsidRPr="00540AB0" w:rsidRDefault="004B2282" w:rsidP="00FC68A1">
            <w:pPr>
              <w:pStyle w:val="Tabletext"/>
              <w:rPr>
                <w:snapToGrid w:val="0"/>
              </w:rPr>
            </w:pPr>
            <w:r w:rsidRPr="00540AB0">
              <w:rPr>
                <w:snapToGrid w:val="0"/>
              </w:rPr>
              <w:t>Professional attendance by a medical practitioner on one patient on one occasion</w:t>
            </w:r>
            <w:r w:rsidRPr="00540AB0">
              <w:t xml:space="preserve"> in an after</w:t>
            </w:r>
            <w:r>
              <w:noBreakHyphen/>
            </w:r>
            <w:r w:rsidRPr="00540AB0">
              <w:t>hours period outside unsociable hours if</w:t>
            </w:r>
            <w:r w:rsidRPr="00540AB0">
              <w:rPr>
                <w:snapToGrid w:val="0"/>
              </w:rPr>
              <w:t>:</w:t>
            </w:r>
          </w:p>
          <w:p w14:paraId="5BB60333" w14:textId="77777777" w:rsidR="004B2282" w:rsidRPr="00540AB0" w:rsidRDefault="004B2282" w:rsidP="00FC68A1">
            <w:pPr>
              <w:pStyle w:val="Tablea"/>
            </w:pPr>
            <w:r w:rsidRPr="00540AB0">
              <w:rPr>
                <w:snapToGrid w:val="0"/>
              </w:rPr>
              <w:t>(</w:t>
            </w:r>
            <w:r w:rsidRPr="00540AB0">
              <w:t>a) the attendance is requested by or on behalf of the patient in the same unbroken after</w:t>
            </w:r>
            <w:r>
              <w:noBreakHyphen/>
            </w:r>
            <w:r w:rsidRPr="00540AB0">
              <w:t>hours period; and</w:t>
            </w:r>
          </w:p>
          <w:p w14:paraId="70A5A3AD" w14:textId="77777777" w:rsidR="004B2282" w:rsidRPr="00540AB0" w:rsidRDefault="004B2282" w:rsidP="00FC68A1">
            <w:pPr>
              <w:pStyle w:val="Tablea"/>
            </w:pPr>
            <w:r w:rsidRPr="00540AB0">
              <w:t>(b) the patient’s medical condition requires urgent assessment; and</w:t>
            </w:r>
          </w:p>
          <w:p w14:paraId="1D85101F" w14:textId="77777777" w:rsidR="004B2282" w:rsidRPr="00540AB0" w:rsidRDefault="004B2282" w:rsidP="00FC68A1">
            <w:pPr>
              <w:pStyle w:val="Tablea"/>
            </w:pPr>
            <w:r w:rsidRPr="00540AB0">
              <w:t>(c) the attendance is in an after</w:t>
            </w:r>
            <w:r>
              <w:noBreakHyphen/>
            </w:r>
            <w:r w:rsidRPr="00540AB0">
              <w:t>hours rural area; and</w:t>
            </w:r>
          </w:p>
          <w:p w14:paraId="14C83AE0" w14:textId="77777777" w:rsidR="004B2282" w:rsidRPr="00540AB0" w:rsidRDefault="004B2282" w:rsidP="00FC68A1">
            <w:pPr>
              <w:pStyle w:val="Tablea"/>
            </w:pPr>
            <w:r w:rsidRPr="00540AB0">
              <w:t xml:space="preserve">(d) if the attendance is at consulting rooms—it is necessary for the </w:t>
            </w:r>
            <w:r w:rsidRPr="00540AB0">
              <w:lastRenderedPageBreak/>
              <w:t>practitioner to return to, and specially open, the consulting rooms for the attendance</w:t>
            </w:r>
          </w:p>
        </w:tc>
        <w:tc>
          <w:tcPr>
            <w:tcW w:w="841" w:type="pct"/>
            <w:tcBorders>
              <w:top w:val="single" w:sz="4" w:space="0" w:color="auto"/>
              <w:left w:val="nil"/>
              <w:bottom w:val="single" w:sz="4" w:space="0" w:color="auto"/>
              <w:right w:val="nil"/>
            </w:tcBorders>
            <w:shd w:val="clear" w:color="auto" w:fill="auto"/>
          </w:tcPr>
          <w:p w14:paraId="60874D09" w14:textId="1ED0E61F" w:rsidR="004B2282" w:rsidRPr="00540AB0" w:rsidRDefault="001936CA" w:rsidP="00FC68A1">
            <w:pPr>
              <w:pStyle w:val="Tabletext"/>
              <w:jc w:val="right"/>
            </w:pPr>
            <w:r>
              <w:lastRenderedPageBreak/>
              <w:t>133.90</w:t>
            </w:r>
          </w:p>
        </w:tc>
      </w:tr>
      <w:tr w:rsidR="004B2282" w:rsidRPr="00540AB0" w14:paraId="17B93E92" w14:textId="77777777" w:rsidTr="00FC68A1">
        <w:tc>
          <w:tcPr>
            <w:tcW w:w="694" w:type="pct"/>
            <w:tcBorders>
              <w:top w:val="single" w:sz="4" w:space="0" w:color="auto"/>
              <w:left w:val="nil"/>
              <w:bottom w:val="single" w:sz="4" w:space="0" w:color="auto"/>
              <w:right w:val="nil"/>
            </w:tcBorders>
            <w:shd w:val="clear" w:color="auto" w:fill="auto"/>
          </w:tcPr>
          <w:p w14:paraId="2BD4805D" w14:textId="77777777" w:rsidR="004B2282" w:rsidRPr="00540AB0" w:rsidRDefault="004B2282" w:rsidP="00FC68A1">
            <w:pPr>
              <w:pStyle w:val="Tabletext"/>
            </w:pPr>
            <w:r w:rsidRPr="00540AB0">
              <w:rPr>
                <w:snapToGrid w:val="0"/>
              </w:rPr>
              <w:lastRenderedPageBreak/>
              <w:t>591</w:t>
            </w:r>
          </w:p>
        </w:tc>
        <w:tc>
          <w:tcPr>
            <w:tcW w:w="3466" w:type="pct"/>
            <w:tcBorders>
              <w:top w:val="single" w:sz="4" w:space="0" w:color="auto"/>
              <w:left w:val="nil"/>
              <w:bottom w:val="single" w:sz="4" w:space="0" w:color="auto"/>
              <w:right w:val="nil"/>
            </w:tcBorders>
            <w:shd w:val="clear" w:color="auto" w:fill="auto"/>
          </w:tcPr>
          <w:p w14:paraId="124D334C" w14:textId="77777777" w:rsidR="004B2282" w:rsidRPr="00540AB0" w:rsidRDefault="004B2282" w:rsidP="00FC68A1">
            <w:pPr>
              <w:pStyle w:val="Tabletext"/>
              <w:rPr>
                <w:snapToGrid w:val="0"/>
              </w:rPr>
            </w:pPr>
            <w:r w:rsidRPr="00540AB0">
              <w:rPr>
                <w:snapToGrid w:val="0"/>
              </w:rPr>
              <w:t>Professional attendance by a medical practitioner on one patient on one occasion</w:t>
            </w:r>
            <w:r w:rsidRPr="00540AB0">
              <w:t xml:space="preserve"> in an after</w:t>
            </w:r>
            <w:r>
              <w:noBreakHyphen/>
            </w:r>
            <w:r w:rsidRPr="00540AB0">
              <w:t>hours period outside unsociable hours if</w:t>
            </w:r>
            <w:r w:rsidRPr="00540AB0">
              <w:rPr>
                <w:snapToGrid w:val="0"/>
              </w:rPr>
              <w:t>:</w:t>
            </w:r>
          </w:p>
          <w:p w14:paraId="36B5B756" w14:textId="77777777" w:rsidR="004B2282" w:rsidRPr="00540AB0" w:rsidRDefault="004B2282" w:rsidP="00FC68A1">
            <w:pPr>
              <w:pStyle w:val="Tablea"/>
            </w:pPr>
            <w:r w:rsidRPr="00540AB0">
              <w:rPr>
                <w:snapToGrid w:val="0"/>
              </w:rPr>
              <w:t>(</w:t>
            </w:r>
            <w:r w:rsidRPr="00540AB0">
              <w:t>a) the attendance is requested by or on behalf of the patient in the same unbroken after</w:t>
            </w:r>
            <w:r>
              <w:noBreakHyphen/>
            </w:r>
            <w:r w:rsidRPr="00540AB0">
              <w:t>hours period; and</w:t>
            </w:r>
          </w:p>
          <w:p w14:paraId="74473814" w14:textId="77777777" w:rsidR="004B2282" w:rsidRPr="00540AB0" w:rsidRDefault="004B2282" w:rsidP="00FC68A1">
            <w:pPr>
              <w:pStyle w:val="Tablea"/>
            </w:pPr>
            <w:r w:rsidRPr="00540AB0">
              <w:t>(b) the patient’s medical condition requires urgent assessment; and</w:t>
            </w:r>
          </w:p>
          <w:p w14:paraId="6B3F4F4C" w14:textId="77777777" w:rsidR="004B2282" w:rsidRPr="00540AB0" w:rsidRDefault="004B2282" w:rsidP="00FC68A1">
            <w:pPr>
              <w:pStyle w:val="Tablea"/>
            </w:pPr>
            <w:r w:rsidRPr="00540AB0">
              <w:t>(c) the attendance is not in an after</w:t>
            </w:r>
            <w:r>
              <w:noBreakHyphen/>
            </w:r>
            <w:r w:rsidRPr="00540AB0">
              <w:t>hours rural area; and</w:t>
            </w:r>
          </w:p>
          <w:p w14:paraId="76D21682" w14:textId="77777777" w:rsidR="004B2282" w:rsidRPr="00540AB0" w:rsidRDefault="004B2282" w:rsidP="00FC68A1">
            <w:pPr>
              <w:pStyle w:val="Tablea"/>
            </w:pPr>
            <w:r w:rsidRPr="00540AB0">
              <w:t>(d) if the attendance is at consulting rooms—it is necessary for the practitioner to return to, and specially open, the consulting rooms for the attendance</w:t>
            </w:r>
          </w:p>
        </w:tc>
        <w:tc>
          <w:tcPr>
            <w:tcW w:w="841" w:type="pct"/>
            <w:tcBorders>
              <w:top w:val="single" w:sz="4" w:space="0" w:color="auto"/>
              <w:left w:val="nil"/>
              <w:bottom w:val="single" w:sz="4" w:space="0" w:color="auto"/>
              <w:right w:val="nil"/>
            </w:tcBorders>
            <w:shd w:val="clear" w:color="auto" w:fill="auto"/>
          </w:tcPr>
          <w:p w14:paraId="74B67BD3" w14:textId="4F18EE74" w:rsidR="004B2282" w:rsidRPr="00540AB0" w:rsidRDefault="001936CA" w:rsidP="00FC68A1">
            <w:pPr>
              <w:pStyle w:val="Tabletext"/>
              <w:jc w:val="right"/>
            </w:pPr>
            <w:r>
              <w:t>92.80</w:t>
            </w:r>
          </w:p>
        </w:tc>
      </w:tr>
      <w:tr w:rsidR="004B2282" w:rsidRPr="00540AB0" w14:paraId="78F0AC6A" w14:textId="77777777" w:rsidTr="00FC68A1">
        <w:tc>
          <w:tcPr>
            <w:tcW w:w="694" w:type="pct"/>
            <w:tcBorders>
              <w:top w:val="single" w:sz="4" w:space="0" w:color="auto"/>
              <w:left w:val="nil"/>
              <w:bottom w:val="single" w:sz="4" w:space="0" w:color="auto"/>
              <w:right w:val="nil"/>
            </w:tcBorders>
            <w:shd w:val="clear" w:color="auto" w:fill="auto"/>
          </w:tcPr>
          <w:p w14:paraId="38A236B0" w14:textId="77777777" w:rsidR="004B2282" w:rsidRPr="00540AB0" w:rsidRDefault="004B2282" w:rsidP="00FC68A1">
            <w:pPr>
              <w:pStyle w:val="Tabletext"/>
            </w:pPr>
            <w:r w:rsidRPr="00540AB0">
              <w:rPr>
                <w:snapToGrid w:val="0"/>
              </w:rPr>
              <w:t>594</w:t>
            </w:r>
          </w:p>
        </w:tc>
        <w:tc>
          <w:tcPr>
            <w:tcW w:w="3466" w:type="pct"/>
            <w:tcBorders>
              <w:top w:val="single" w:sz="4" w:space="0" w:color="auto"/>
              <w:left w:val="nil"/>
              <w:bottom w:val="single" w:sz="4" w:space="0" w:color="auto"/>
              <w:right w:val="nil"/>
            </w:tcBorders>
            <w:shd w:val="clear" w:color="auto" w:fill="auto"/>
          </w:tcPr>
          <w:p w14:paraId="4218DB00" w14:textId="77777777" w:rsidR="004B2282" w:rsidRPr="00540AB0" w:rsidRDefault="004B2282" w:rsidP="00FC68A1">
            <w:pPr>
              <w:pStyle w:val="Tabletext"/>
            </w:pPr>
            <w:r w:rsidRPr="00540AB0">
              <w:rPr>
                <w:snapToGrid w:val="0"/>
              </w:rPr>
              <w:t>Professional attendance by a medical practitioner—each additional patient at an attendance that qualifies for item 585, 588 or 591 in relation to the first patient</w:t>
            </w:r>
          </w:p>
        </w:tc>
        <w:tc>
          <w:tcPr>
            <w:tcW w:w="841" w:type="pct"/>
            <w:tcBorders>
              <w:top w:val="single" w:sz="4" w:space="0" w:color="auto"/>
              <w:left w:val="nil"/>
              <w:bottom w:val="single" w:sz="4" w:space="0" w:color="auto"/>
              <w:right w:val="nil"/>
            </w:tcBorders>
            <w:shd w:val="clear" w:color="auto" w:fill="auto"/>
          </w:tcPr>
          <w:p w14:paraId="4E965967" w14:textId="0A80C504" w:rsidR="004B2282" w:rsidRPr="00540AB0" w:rsidRDefault="001936CA" w:rsidP="00FC68A1">
            <w:pPr>
              <w:pStyle w:val="Tabletext"/>
              <w:jc w:val="right"/>
            </w:pPr>
            <w:r>
              <w:t>43.25</w:t>
            </w:r>
          </w:p>
        </w:tc>
      </w:tr>
      <w:tr w:rsidR="004B2282" w:rsidRPr="00540AB0" w14:paraId="6C7C7431" w14:textId="77777777" w:rsidTr="00FC68A1">
        <w:tc>
          <w:tcPr>
            <w:tcW w:w="694" w:type="pct"/>
            <w:tcBorders>
              <w:top w:val="single" w:sz="4" w:space="0" w:color="auto"/>
              <w:left w:val="nil"/>
              <w:bottom w:val="single" w:sz="4" w:space="0" w:color="auto"/>
              <w:right w:val="nil"/>
            </w:tcBorders>
            <w:shd w:val="clear" w:color="auto" w:fill="auto"/>
          </w:tcPr>
          <w:p w14:paraId="44136335" w14:textId="77777777" w:rsidR="004B2282" w:rsidRPr="00540AB0" w:rsidRDefault="004B2282" w:rsidP="00FC68A1">
            <w:pPr>
              <w:pStyle w:val="Tabletext"/>
            </w:pPr>
            <w:r w:rsidRPr="00540AB0">
              <w:rPr>
                <w:snapToGrid w:val="0"/>
              </w:rPr>
              <w:t>599</w:t>
            </w:r>
          </w:p>
        </w:tc>
        <w:tc>
          <w:tcPr>
            <w:tcW w:w="3466" w:type="pct"/>
            <w:tcBorders>
              <w:top w:val="single" w:sz="4" w:space="0" w:color="auto"/>
              <w:left w:val="nil"/>
              <w:bottom w:val="single" w:sz="4" w:space="0" w:color="auto"/>
              <w:right w:val="nil"/>
            </w:tcBorders>
            <w:shd w:val="clear" w:color="auto" w:fill="auto"/>
          </w:tcPr>
          <w:p w14:paraId="36D1B61B" w14:textId="77777777" w:rsidR="004B2282" w:rsidRPr="00540AB0" w:rsidRDefault="004B2282" w:rsidP="00FC68A1">
            <w:pPr>
              <w:pStyle w:val="Tabletext"/>
              <w:rPr>
                <w:snapToGrid w:val="0"/>
              </w:rPr>
            </w:pPr>
            <w:r w:rsidRPr="00540AB0">
              <w:rPr>
                <w:snapToGrid w:val="0"/>
              </w:rPr>
              <w:t>Professional attendance by a general practitioner on one patient on one occasion in unsociable hours if:</w:t>
            </w:r>
          </w:p>
          <w:p w14:paraId="2643F916" w14:textId="77777777" w:rsidR="004B2282" w:rsidRPr="00540AB0" w:rsidRDefault="004B2282" w:rsidP="00FC68A1">
            <w:pPr>
              <w:pStyle w:val="Tablea"/>
            </w:pPr>
            <w:r w:rsidRPr="00540AB0">
              <w:t>(a) the attendance is requested by or on behalf of the patient in the same unbroken after</w:t>
            </w:r>
            <w:r>
              <w:noBreakHyphen/>
            </w:r>
            <w:r w:rsidRPr="00540AB0">
              <w:t>hours period; and</w:t>
            </w:r>
          </w:p>
          <w:p w14:paraId="18B77B37" w14:textId="77777777" w:rsidR="004B2282" w:rsidRPr="00540AB0" w:rsidRDefault="004B2282" w:rsidP="00FC68A1">
            <w:pPr>
              <w:pStyle w:val="Tablea"/>
            </w:pPr>
            <w:r w:rsidRPr="00540AB0">
              <w:t>(b) the patient’s medical condition requires urgent assessment; and</w:t>
            </w:r>
          </w:p>
          <w:p w14:paraId="51FEA5A0" w14:textId="77777777" w:rsidR="004B2282" w:rsidRPr="00540AB0" w:rsidRDefault="004B2282" w:rsidP="00FC68A1">
            <w:pPr>
              <w:pStyle w:val="Tablea"/>
            </w:pPr>
            <w:r w:rsidRPr="00540AB0">
              <w:t>(c) if the attendance is at consulting rooms—it is necessary for the practitioner to return to, and specially open, the consulting rooms for the attendance</w:t>
            </w:r>
          </w:p>
        </w:tc>
        <w:tc>
          <w:tcPr>
            <w:tcW w:w="841" w:type="pct"/>
            <w:tcBorders>
              <w:top w:val="single" w:sz="4" w:space="0" w:color="auto"/>
              <w:left w:val="nil"/>
              <w:bottom w:val="single" w:sz="4" w:space="0" w:color="auto"/>
              <w:right w:val="nil"/>
            </w:tcBorders>
            <w:shd w:val="clear" w:color="auto" w:fill="auto"/>
          </w:tcPr>
          <w:p w14:paraId="3124D141" w14:textId="0912DB03" w:rsidR="004B2282" w:rsidRPr="00540AB0" w:rsidRDefault="001936CA" w:rsidP="00FC68A1">
            <w:pPr>
              <w:pStyle w:val="Tabletext"/>
              <w:jc w:val="right"/>
            </w:pPr>
            <w:r>
              <w:t>157.80</w:t>
            </w:r>
          </w:p>
        </w:tc>
      </w:tr>
      <w:tr w:rsidR="004B2282" w:rsidRPr="00540AB0" w14:paraId="29C45CE3" w14:textId="77777777" w:rsidTr="00FC68A1">
        <w:tc>
          <w:tcPr>
            <w:tcW w:w="694" w:type="pct"/>
            <w:tcBorders>
              <w:top w:val="single" w:sz="4" w:space="0" w:color="auto"/>
              <w:left w:val="nil"/>
              <w:bottom w:val="single" w:sz="12" w:space="0" w:color="auto"/>
              <w:right w:val="nil"/>
            </w:tcBorders>
            <w:shd w:val="clear" w:color="auto" w:fill="auto"/>
          </w:tcPr>
          <w:p w14:paraId="7D8263DF" w14:textId="77777777" w:rsidR="004B2282" w:rsidRPr="00540AB0" w:rsidRDefault="004B2282" w:rsidP="00FC68A1">
            <w:pPr>
              <w:pStyle w:val="Tabletext"/>
            </w:pPr>
            <w:r w:rsidRPr="00540AB0">
              <w:rPr>
                <w:snapToGrid w:val="0"/>
              </w:rPr>
              <w:t>600</w:t>
            </w:r>
          </w:p>
        </w:tc>
        <w:tc>
          <w:tcPr>
            <w:tcW w:w="3466" w:type="pct"/>
            <w:tcBorders>
              <w:top w:val="single" w:sz="4" w:space="0" w:color="auto"/>
              <w:left w:val="nil"/>
              <w:bottom w:val="single" w:sz="12" w:space="0" w:color="auto"/>
              <w:right w:val="nil"/>
            </w:tcBorders>
            <w:shd w:val="clear" w:color="auto" w:fill="auto"/>
          </w:tcPr>
          <w:p w14:paraId="0E3E6DC2" w14:textId="77777777" w:rsidR="004B2282" w:rsidRPr="00540AB0" w:rsidRDefault="004B2282" w:rsidP="00FC68A1">
            <w:pPr>
              <w:pStyle w:val="Tabletext"/>
              <w:rPr>
                <w:snapToGrid w:val="0"/>
              </w:rPr>
            </w:pPr>
            <w:r w:rsidRPr="00540AB0">
              <w:rPr>
                <w:snapToGrid w:val="0"/>
              </w:rPr>
              <w:t>Professional attendance by a medical practitioner (other than a general practitioner) on one patient on one occasion in unsociable hours if:</w:t>
            </w:r>
          </w:p>
          <w:p w14:paraId="0C0555D1" w14:textId="77777777" w:rsidR="004B2282" w:rsidRPr="00540AB0" w:rsidRDefault="004B2282" w:rsidP="00FC68A1">
            <w:pPr>
              <w:pStyle w:val="Tablea"/>
            </w:pPr>
            <w:r w:rsidRPr="00540AB0">
              <w:t>(a) the attendance is requested by or on behalf of the patient in the same unbroken after</w:t>
            </w:r>
            <w:r>
              <w:noBreakHyphen/>
            </w:r>
            <w:r w:rsidRPr="00540AB0">
              <w:t>hours period; and</w:t>
            </w:r>
          </w:p>
          <w:p w14:paraId="43B9D817" w14:textId="77777777" w:rsidR="004B2282" w:rsidRPr="00540AB0" w:rsidRDefault="004B2282" w:rsidP="00FC68A1">
            <w:pPr>
              <w:pStyle w:val="Tablea"/>
            </w:pPr>
            <w:r w:rsidRPr="00540AB0">
              <w:t>(b) the patient’s medical condition requires urgent assessment; and</w:t>
            </w:r>
          </w:p>
          <w:p w14:paraId="4BA3C7CA" w14:textId="77777777" w:rsidR="004B2282" w:rsidRPr="00540AB0" w:rsidRDefault="004B2282" w:rsidP="00FC68A1">
            <w:pPr>
              <w:pStyle w:val="Tablea"/>
            </w:pPr>
            <w:r w:rsidRPr="00540AB0">
              <w:t>(c) if the attendance is at consulting rooms—it is necessary for the practitioner to return to, and specially open, the consulting rooms for the attendance</w:t>
            </w:r>
          </w:p>
        </w:tc>
        <w:tc>
          <w:tcPr>
            <w:tcW w:w="841" w:type="pct"/>
            <w:tcBorders>
              <w:top w:val="single" w:sz="4" w:space="0" w:color="auto"/>
              <w:left w:val="nil"/>
              <w:bottom w:val="single" w:sz="12" w:space="0" w:color="auto"/>
              <w:right w:val="nil"/>
            </w:tcBorders>
            <w:shd w:val="clear" w:color="auto" w:fill="auto"/>
          </w:tcPr>
          <w:p w14:paraId="65347DA0" w14:textId="3368AA2D" w:rsidR="004B2282" w:rsidRPr="00540AB0" w:rsidRDefault="001936CA" w:rsidP="00FC68A1">
            <w:pPr>
              <w:pStyle w:val="Tabletext"/>
              <w:jc w:val="right"/>
            </w:pPr>
            <w:r>
              <w:t>126.10</w:t>
            </w:r>
          </w:p>
        </w:tc>
      </w:tr>
    </w:tbl>
    <w:p w14:paraId="6D2C2A4F" w14:textId="77777777" w:rsidR="004B2282" w:rsidRPr="00540AB0" w:rsidRDefault="004B2282" w:rsidP="004B2282">
      <w:pPr>
        <w:pStyle w:val="Tabletext"/>
      </w:pPr>
    </w:p>
    <w:p w14:paraId="525FFB3B" w14:textId="77777777" w:rsidR="004B2282" w:rsidRPr="00540AB0" w:rsidRDefault="004B2282" w:rsidP="004B2282">
      <w:pPr>
        <w:pStyle w:val="ActHead3"/>
      </w:pPr>
      <w:bookmarkStart w:id="249" w:name="_Toc37322608"/>
      <w:r w:rsidRPr="00DD0152">
        <w:rPr>
          <w:rStyle w:val="CharDivNo"/>
        </w:rPr>
        <w:t>Division 2.15</w:t>
      </w:r>
      <w:r w:rsidRPr="00540AB0">
        <w:t>—</w:t>
      </w:r>
      <w:r w:rsidRPr="00DD0152">
        <w:rPr>
          <w:rStyle w:val="CharDivText"/>
        </w:rPr>
        <w:t>Group A14: Health assessments</w:t>
      </w:r>
      <w:bookmarkEnd w:id="249"/>
    </w:p>
    <w:p w14:paraId="4735DAE1" w14:textId="77777777" w:rsidR="004B2282" w:rsidRPr="00540AB0" w:rsidRDefault="004B2282" w:rsidP="004B2282">
      <w:pPr>
        <w:pStyle w:val="ActHead5"/>
      </w:pPr>
      <w:bookmarkStart w:id="250" w:name="_Toc37322609"/>
      <w:r w:rsidRPr="00DD0152">
        <w:rPr>
          <w:rStyle w:val="CharSectno"/>
        </w:rPr>
        <w:t>2.15.1</w:t>
      </w:r>
      <w:r w:rsidRPr="00540AB0">
        <w:t xml:space="preserve">  Restrictions on items in Group A14</w:t>
      </w:r>
      <w:bookmarkEnd w:id="250"/>
    </w:p>
    <w:p w14:paraId="781AB869" w14:textId="77777777" w:rsidR="004B2282" w:rsidRPr="00540AB0" w:rsidRDefault="004B2282" w:rsidP="004B2282">
      <w:pPr>
        <w:pStyle w:val="subsection"/>
      </w:pPr>
      <w:r w:rsidRPr="00540AB0">
        <w:tab/>
      </w:r>
      <w:r w:rsidRPr="00540AB0">
        <w:tab/>
        <w:t>Items 701 to 715 apply only to a service provided in the course of a personal attendance by a single general practitioner on a single patient.</w:t>
      </w:r>
    </w:p>
    <w:p w14:paraId="342189B5" w14:textId="77777777" w:rsidR="004B2282" w:rsidRPr="00540AB0" w:rsidRDefault="004B2282" w:rsidP="004B2282">
      <w:pPr>
        <w:pStyle w:val="ActHead5"/>
      </w:pPr>
      <w:bookmarkStart w:id="251" w:name="_Toc37322610"/>
      <w:r w:rsidRPr="00DD0152">
        <w:rPr>
          <w:rStyle w:val="CharSectno"/>
        </w:rPr>
        <w:t>2.15.2</w:t>
      </w:r>
      <w:r w:rsidRPr="00540AB0">
        <w:t xml:space="preserve">  Types of health assessments</w:t>
      </w:r>
      <w:bookmarkEnd w:id="251"/>
    </w:p>
    <w:p w14:paraId="05ACBE72" w14:textId="77777777" w:rsidR="004B2282" w:rsidRPr="00540AB0" w:rsidRDefault="004B2282" w:rsidP="004B2282">
      <w:pPr>
        <w:pStyle w:val="subsection"/>
      </w:pPr>
      <w:r w:rsidRPr="00540AB0">
        <w:tab/>
        <w:t>(1)</w:t>
      </w:r>
      <w:r w:rsidRPr="00540AB0">
        <w:tab/>
        <w:t>The following health assessments may be performed under item 701, 703, 705 or 707:</w:t>
      </w:r>
    </w:p>
    <w:p w14:paraId="4F12DF26" w14:textId="77777777" w:rsidR="004B2282" w:rsidRPr="00540AB0" w:rsidRDefault="004B2282" w:rsidP="004B2282">
      <w:pPr>
        <w:pStyle w:val="paragraph"/>
      </w:pPr>
      <w:r w:rsidRPr="00540AB0">
        <w:tab/>
        <w:t>(a)</w:t>
      </w:r>
      <w:r w:rsidRPr="00540AB0">
        <w:tab/>
        <w:t>a Type 2 Diabetes Risk Evaluation, in accordance with clause 2.15.4, for a patient who:</w:t>
      </w:r>
    </w:p>
    <w:p w14:paraId="22079670" w14:textId="77777777" w:rsidR="004B2282" w:rsidRPr="00540AB0" w:rsidRDefault="004B2282" w:rsidP="004B2282">
      <w:pPr>
        <w:pStyle w:val="paragraphsub"/>
      </w:pPr>
      <w:r w:rsidRPr="00540AB0">
        <w:lastRenderedPageBreak/>
        <w:tab/>
        <w:t>(i)</w:t>
      </w:r>
      <w:r w:rsidRPr="00540AB0">
        <w:tab/>
        <w:t>is at least 40 years old and under 50 years old; and</w:t>
      </w:r>
    </w:p>
    <w:p w14:paraId="1823142B" w14:textId="77777777" w:rsidR="004B2282" w:rsidRPr="00540AB0" w:rsidRDefault="004B2282" w:rsidP="004B2282">
      <w:pPr>
        <w:pStyle w:val="paragraphsub"/>
      </w:pPr>
      <w:r w:rsidRPr="00540AB0">
        <w:tab/>
        <w:t>(ii)</w:t>
      </w:r>
      <w:r w:rsidRPr="00540AB0">
        <w:tab/>
        <w:t>has a high risk of developing type 2 diabetes as determined by the Australian Type 2 Diabetes Risk Assessment Tool; and</w:t>
      </w:r>
    </w:p>
    <w:p w14:paraId="14C9620E" w14:textId="77777777" w:rsidR="004B2282" w:rsidRPr="00540AB0" w:rsidRDefault="004B2282" w:rsidP="004B2282">
      <w:pPr>
        <w:pStyle w:val="paragraphsub"/>
      </w:pPr>
      <w:r w:rsidRPr="00540AB0">
        <w:tab/>
        <w:t>(iii)</w:t>
      </w:r>
      <w:r w:rsidRPr="00540AB0">
        <w:tab/>
        <w:t>is not an in</w:t>
      </w:r>
      <w:r>
        <w:noBreakHyphen/>
      </w:r>
      <w:r w:rsidRPr="00540AB0">
        <w:t>patient of a hospital;</w:t>
      </w:r>
    </w:p>
    <w:p w14:paraId="0CC381EA" w14:textId="77777777" w:rsidR="004B2282" w:rsidRPr="00540AB0" w:rsidRDefault="004B2282" w:rsidP="004B2282">
      <w:pPr>
        <w:pStyle w:val="paragraph"/>
      </w:pPr>
      <w:r w:rsidRPr="00540AB0">
        <w:tab/>
        <w:t>(b)</w:t>
      </w:r>
      <w:r w:rsidRPr="00540AB0">
        <w:tab/>
        <w:t>a 45 year old Health Assessment, in accordance with clause 2.15.5, for a patient who is:</w:t>
      </w:r>
    </w:p>
    <w:p w14:paraId="435BA4C8" w14:textId="77777777" w:rsidR="004B2282" w:rsidRPr="00540AB0" w:rsidRDefault="004B2282" w:rsidP="004B2282">
      <w:pPr>
        <w:pStyle w:val="paragraphsub"/>
      </w:pPr>
      <w:r w:rsidRPr="00540AB0">
        <w:tab/>
        <w:t>(i)</w:t>
      </w:r>
      <w:r w:rsidRPr="00540AB0">
        <w:tab/>
        <w:t>at least 45 years old and under 50 years old; and</w:t>
      </w:r>
    </w:p>
    <w:p w14:paraId="2DCD5E08" w14:textId="77777777" w:rsidR="004B2282" w:rsidRPr="00540AB0" w:rsidRDefault="004B2282" w:rsidP="004B2282">
      <w:pPr>
        <w:pStyle w:val="paragraphsub"/>
      </w:pPr>
      <w:r w:rsidRPr="00540AB0">
        <w:tab/>
        <w:t>(ii)</w:t>
      </w:r>
      <w:r w:rsidRPr="00540AB0">
        <w:tab/>
        <w:t>at risk of developing a chronic disease; and</w:t>
      </w:r>
    </w:p>
    <w:p w14:paraId="3A9D166C" w14:textId="77777777" w:rsidR="004B2282" w:rsidRPr="00540AB0" w:rsidRDefault="004B2282" w:rsidP="004B2282">
      <w:pPr>
        <w:pStyle w:val="paragraphsub"/>
      </w:pPr>
      <w:r w:rsidRPr="00540AB0">
        <w:tab/>
        <w:t>(iii)</w:t>
      </w:r>
      <w:r w:rsidRPr="00540AB0">
        <w:tab/>
        <w:t>not an in</w:t>
      </w:r>
      <w:r>
        <w:noBreakHyphen/>
      </w:r>
      <w:r w:rsidRPr="00540AB0">
        <w:t>patient of a hospital or a care recipient in a residential aged care facility;</w:t>
      </w:r>
    </w:p>
    <w:p w14:paraId="37720BF2" w14:textId="77777777" w:rsidR="004B2282" w:rsidRPr="00540AB0" w:rsidRDefault="004B2282" w:rsidP="004B2282">
      <w:pPr>
        <w:pStyle w:val="paragraph"/>
      </w:pPr>
      <w:r w:rsidRPr="00540AB0">
        <w:tab/>
        <w:t>(c)</w:t>
      </w:r>
      <w:r w:rsidRPr="00540AB0">
        <w:tab/>
        <w:t>an Older Person’s Health Assessment, in accordance with clause 2.15.6, for a patient who is:</w:t>
      </w:r>
    </w:p>
    <w:p w14:paraId="2D410D2B" w14:textId="77777777" w:rsidR="004B2282" w:rsidRPr="00540AB0" w:rsidRDefault="004B2282" w:rsidP="004B2282">
      <w:pPr>
        <w:pStyle w:val="paragraphsub"/>
      </w:pPr>
      <w:r w:rsidRPr="00540AB0">
        <w:tab/>
        <w:t>(i)</w:t>
      </w:r>
      <w:r w:rsidRPr="00540AB0">
        <w:tab/>
        <w:t>at least 75 years old; and</w:t>
      </w:r>
    </w:p>
    <w:p w14:paraId="33A304B0" w14:textId="77777777" w:rsidR="004B2282" w:rsidRPr="00540AB0" w:rsidRDefault="004B2282" w:rsidP="004B2282">
      <w:pPr>
        <w:pStyle w:val="paragraphsub"/>
      </w:pPr>
      <w:r w:rsidRPr="00540AB0">
        <w:tab/>
        <w:t>(ii)</w:t>
      </w:r>
      <w:r w:rsidRPr="00540AB0">
        <w:tab/>
        <w:t>not an in</w:t>
      </w:r>
      <w:r>
        <w:noBreakHyphen/>
      </w:r>
      <w:r w:rsidRPr="00540AB0">
        <w:t>patient of a hospital or a care recipient in a residential aged care facility;</w:t>
      </w:r>
    </w:p>
    <w:p w14:paraId="0FF79428" w14:textId="77777777" w:rsidR="004B2282" w:rsidRPr="00540AB0" w:rsidRDefault="004B2282" w:rsidP="004B2282">
      <w:pPr>
        <w:pStyle w:val="paragraph"/>
      </w:pPr>
      <w:r w:rsidRPr="00540AB0">
        <w:tab/>
        <w:t>(d)</w:t>
      </w:r>
      <w:r w:rsidRPr="00540AB0">
        <w:tab/>
        <w:t>a Comprehensive Medical Assessment, in accordance with clause 2.15.7, for a patient who is a care recipient in a residential aged care facility;</w:t>
      </w:r>
    </w:p>
    <w:p w14:paraId="27FB6932" w14:textId="77777777" w:rsidR="004B2282" w:rsidRPr="00540AB0" w:rsidRDefault="004B2282" w:rsidP="004B2282">
      <w:pPr>
        <w:pStyle w:val="paragraph"/>
      </w:pPr>
      <w:r w:rsidRPr="00540AB0">
        <w:tab/>
        <w:t>(e)</w:t>
      </w:r>
      <w:r w:rsidRPr="00540AB0">
        <w:tab/>
        <w:t>a health assessment, in accordance with clause 2.15.8, for a person with an intellectual disability, if the patient is not an in</w:t>
      </w:r>
      <w:r>
        <w:noBreakHyphen/>
      </w:r>
      <w:r w:rsidRPr="00540AB0">
        <w:t>patient of a hospital or a care recipient in a residential aged care facility;</w:t>
      </w:r>
    </w:p>
    <w:p w14:paraId="72FF7283" w14:textId="77777777" w:rsidR="004B2282" w:rsidRPr="00540AB0" w:rsidRDefault="004B2282" w:rsidP="004B2282">
      <w:pPr>
        <w:pStyle w:val="paragraph"/>
      </w:pPr>
      <w:r w:rsidRPr="00540AB0">
        <w:tab/>
        <w:t>(f)</w:t>
      </w:r>
      <w:r w:rsidRPr="00540AB0">
        <w:tab/>
        <w:t xml:space="preserve">a </w:t>
      </w:r>
      <w:r w:rsidRPr="00540AB0">
        <w:rPr>
          <w:rStyle w:val="Strong"/>
          <w:b w:val="0"/>
        </w:rPr>
        <w:t>health assessment</w:t>
      </w:r>
      <w:r w:rsidRPr="00540AB0">
        <w:t>, in accordance with clause 2.15.9,</w:t>
      </w:r>
      <w:r w:rsidRPr="00540AB0">
        <w:rPr>
          <w:rStyle w:val="Strong"/>
        </w:rPr>
        <w:t xml:space="preserve"> </w:t>
      </w:r>
      <w:r w:rsidRPr="00540AB0">
        <w:rPr>
          <w:rStyle w:val="Strong"/>
          <w:b w:val="0"/>
        </w:rPr>
        <w:t>for a patient</w:t>
      </w:r>
      <w:r w:rsidRPr="00540AB0">
        <w:t xml:space="preserve"> who:</w:t>
      </w:r>
    </w:p>
    <w:p w14:paraId="4CD8F324" w14:textId="77777777" w:rsidR="004B2282" w:rsidRPr="00540AB0" w:rsidRDefault="004B2282" w:rsidP="004B2282">
      <w:pPr>
        <w:pStyle w:val="paragraphsub"/>
      </w:pPr>
      <w:r w:rsidRPr="00540AB0">
        <w:tab/>
        <w:t>(i)</w:t>
      </w:r>
      <w:r w:rsidRPr="00540AB0">
        <w:tab/>
        <w:t>is a refugee</w:t>
      </w:r>
      <w:bookmarkStart w:id="252" w:name="BK_S4P56L31C18"/>
      <w:bookmarkEnd w:id="252"/>
      <w:r w:rsidRPr="00540AB0">
        <w:t xml:space="preserve"> or humanitarian entrant, with eligibility for Medicare; and</w:t>
      </w:r>
    </w:p>
    <w:p w14:paraId="39F4871E" w14:textId="77777777" w:rsidR="004B2282" w:rsidRPr="00540AB0" w:rsidRDefault="004B2282" w:rsidP="004B2282">
      <w:pPr>
        <w:pStyle w:val="paragraphsub"/>
      </w:pPr>
      <w:r w:rsidRPr="00540AB0">
        <w:tab/>
        <w:t>(ii)</w:t>
      </w:r>
      <w:r w:rsidRPr="00540AB0">
        <w:tab/>
        <w:t>either:</w:t>
      </w:r>
    </w:p>
    <w:p w14:paraId="74F057F9" w14:textId="77777777" w:rsidR="004B2282" w:rsidRPr="00540AB0" w:rsidRDefault="004B2282" w:rsidP="004B2282">
      <w:pPr>
        <w:pStyle w:val="paragraphsub-sub"/>
      </w:pPr>
      <w:r w:rsidRPr="00540AB0">
        <w:tab/>
        <w:t>(A)</w:t>
      </w:r>
      <w:r w:rsidRPr="00540AB0">
        <w:tab/>
        <w:t>holds a relevant visa that the person has held for less than 12 months at the time of the assessment; or</w:t>
      </w:r>
    </w:p>
    <w:p w14:paraId="436BCFA3" w14:textId="77777777" w:rsidR="004B2282" w:rsidRPr="00540AB0" w:rsidRDefault="004B2282" w:rsidP="004B2282">
      <w:pPr>
        <w:pStyle w:val="paragraphsub-sub"/>
      </w:pPr>
      <w:r w:rsidRPr="00540AB0">
        <w:tab/>
        <w:t>(B)</w:t>
      </w:r>
      <w:r w:rsidRPr="00540AB0">
        <w:tab/>
        <w:t>first entered Australia less than 12 months before the assessment is performed; and</w:t>
      </w:r>
    </w:p>
    <w:p w14:paraId="1A097483" w14:textId="77777777" w:rsidR="004B2282" w:rsidRPr="00540AB0" w:rsidRDefault="004B2282" w:rsidP="004B2282">
      <w:pPr>
        <w:pStyle w:val="paragraphsub"/>
      </w:pPr>
      <w:r w:rsidRPr="00540AB0">
        <w:tab/>
        <w:t>(iii)</w:t>
      </w:r>
      <w:r w:rsidRPr="00540AB0">
        <w:tab/>
        <w:t>is not an in</w:t>
      </w:r>
      <w:r>
        <w:noBreakHyphen/>
      </w:r>
      <w:r w:rsidRPr="00540AB0">
        <w:t>patient of a hospital or a care recipient in a residential aged care facility;</w:t>
      </w:r>
    </w:p>
    <w:p w14:paraId="77C78653" w14:textId="77777777" w:rsidR="004B2282" w:rsidRPr="00540AB0" w:rsidRDefault="004B2282" w:rsidP="004B2282">
      <w:pPr>
        <w:pStyle w:val="paragraph"/>
      </w:pPr>
      <w:r w:rsidRPr="00540AB0">
        <w:tab/>
        <w:t>(g)</w:t>
      </w:r>
      <w:r w:rsidRPr="00540AB0">
        <w:tab/>
        <w:t>an Australian Defence Force Post</w:t>
      </w:r>
      <w:r>
        <w:noBreakHyphen/>
      </w:r>
      <w:r w:rsidRPr="00540AB0">
        <w:t>discharge GP Health Assessment, in accordance with clause 2.15.10, for a patient who:</w:t>
      </w:r>
    </w:p>
    <w:p w14:paraId="3C791BF5" w14:textId="77777777" w:rsidR="004B2282" w:rsidRPr="00540AB0" w:rsidRDefault="004B2282" w:rsidP="004B2282">
      <w:pPr>
        <w:pStyle w:val="paragraphsub"/>
      </w:pPr>
      <w:r w:rsidRPr="00540AB0">
        <w:tab/>
        <w:t>(i)</w:t>
      </w:r>
      <w:r w:rsidRPr="00540AB0">
        <w:tab/>
        <w:t xml:space="preserve">is a former member of the Permanent Forces (within the meaning of the </w:t>
      </w:r>
      <w:r w:rsidRPr="00540AB0">
        <w:rPr>
          <w:i/>
        </w:rPr>
        <w:t>Defence Act</w:t>
      </w:r>
      <w:bookmarkStart w:id="253" w:name="BK_S4P57L2C16"/>
      <w:bookmarkEnd w:id="253"/>
      <w:r w:rsidRPr="00540AB0">
        <w:rPr>
          <w:i/>
        </w:rPr>
        <w:t xml:space="preserve"> 1903</w:t>
      </w:r>
      <w:r w:rsidRPr="00540AB0">
        <w:t>) or a former member of the Reserves (within the meaning of that Act); and</w:t>
      </w:r>
    </w:p>
    <w:p w14:paraId="0D325EF2" w14:textId="77777777" w:rsidR="004B2282" w:rsidRPr="00540AB0" w:rsidRDefault="004B2282" w:rsidP="004B2282">
      <w:pPr>
        <w:pStyle w:val="paragraphsub"/>
      </w:pPr>
      <w:r w:rsidRPr="00540AB0">
        <w:tab/>
        <w:t>(ii)</w:t>
      </w:r>
      <w:r w:rsidRPr="00540AB0">
        <w:tab/>
        <w:t>has not already received such an assessment.</w:t>
      </w:r>
    </w:p>
    <w:p w14:paraId="607134B1" w14:textId="77777777" w:rsidR="004B2282" w:rsidRPr="00540AB0" w:rsidRDefault="004B2282" w:rsidP="004B2282">
      <w:pPr>
        <w:pStyle w:val="subsection"/>
      </w:pPr>
      <w:r w:rsidRPr="00540AB0">
        <w:tab/>
        <w:t>(2)</w:t>
      </w:r>
      <w:r w:rsidRPr="00540AB0">
        <w:tab/>
        <w:t>In this clause:</w:t>
      </w:r>
    </w:p>
    <w:p w14:paraId="71FF4EC7" w14:textId="77777777" w:rsidR="004B2282" w:rsidRPr="00540AB0" w:rsidRDefault="004B2282" w:rsidP="004B2282">
      <w:pPr>
        <w:pStyle w:val="Definition"/>
      </w:pPr>
      <w:r w:rsidRPr="00540AB0">
        <w:rPr>
          <w:b/>
          <w:i/>
          <w:lang w:eastAsia="en-US"/>
        </w:rPr>
        <w:t>relevant visa</w:t>
      </w:r>
      <w:r w:rsidRPr="00540AB0">
        <w:rPr>
          <w:b/>
          <w:i/>
        </w:rPr>
        <w:t xml:space="preserve"> </w:t>
      </w:r>
      <w:r w:rsidRPr="00540AB0">
        <w:t xml:space="preserve">means any of the following visas granted under the </w:t>
      </w:r>
      <w:r w:rsidRPr="00540AB0">
        <w:rPr>
          <w:i/>
        </w:rPr>
        <w:t>Migration Act 1958</w:t>
      </w:r>
      <w:r w:rsidRPr="00540AB0">
        <w:t>:</w:t>
      </w:r>
    </w:p>
    <w:p w14:paraId="6A7E1862" w14:textId="77777777" w:rsidR="004B2282" w:rsidRPr="00540AB0" w:rsidRDefault="004B2282" w:rsidP="004B2282">
      <w:pPr>
        <w:pStyle w:val="paragraph"/>
      </w:pPr>
      <w:r w:rsidRPr="00540AB0">
        <w:tab/>
        <w:t>(a)</w:t>
      </w:r>
      <w:r w:rsidRPr="00540AB0">
        <w:tab/>
        <w:t>Subclass 070 Bridging (Removal Pending) visa;</w:t>
      </w:r>
    </w:p>
    <w:p w14:paraId="027A5D9E" w14:textId="77777777" w:rsidR="004B2282" w:rsidRPr="00540AB0" w:rsidRDefault="004B2282" w:rsidP="004B2282">
      <w:pPr>
        <w:pStyle w:val="paragraph"/>
      </w:pPr>
      <w:r w:rsidRPr="00540AB0">
        <w:tab/>
        <w:t>(b)</w:t>
      </w:r>
      <w:r w:rsidRPr="00540AB0">
        <w:tab/>
        <w:t>Subclass 200 (Refugee</w:t>
      </w:r>
      <w:bookmarkStart w:id="254" w:name="BK_S4P57L9C27"/>
      <w:bookmarkEnd w:id="254"/>
      <w:r w:rsidRPr="00540AB0">
        <w:t>) visa;</w:t>
      </w:r>
    </w:p>
    <w:p w14:paraId="2B662D19" w14:textId="77777777" w:rsidR="004B2282" w:rsidRPr="00540AB0" w:rsidRDefault="004B2282" w:rsidP="004B2282">
      <w:pPr>
        <w:pStyle w:val="paragraph"/>
      </w:pPr>
      <w:r w:rsidRPr="00540AB0">
        <w:tab/>
        <w:t>(c)</w:t>
      </w:r>
      <w:r w:rsidRPr="00540AB0">
        <w:tab/>
        <w:t>Subclass 201 (In</w:t>
      </w:r>
      <w:r>
        <w:noBreakHyphen/>
      </w:r>
      <w:r w:rsidRPr="00540AB0">
        <w:t>country Special Humanitarian) visa;</w:t>
      </w:r>
    </w:p>
    <w:p w14:paraId="09DCE27E" w14:textId="77777777" w:rsidR="004B2282" w:rsidRPr="00540AB0" w:rsidRDefault="004B2282" w:rsidP="004B2282">
      <w:pPr>
        <w:pStyle w:val="paragraph"/>
      </w:pPr>
      <w:r w:rsidRPr="00540AB0">
        <w:tab/>
        <w:t>(d)</w:t>
      </w:r>
      <w:r w:rsidRPr="00540AB0">
        <w:tab/>
        <w:t>Subclass 202 (Global Special Humanitarian) visa;</w:t>
      </w:r>
    </w:p>
    <w:p w14:paraId="79E9AE0C" w14:textId="77777777" w:rsidR="004B2282" w:rsidRPr="00540AB0" w:rsidRDefault="004B2282" w:rsidP="004B2282">
      <w:pPr>
        <w:pStyle w:val="paragraph"/>
      </w:pPr>
      <w:r w:rsidRPr="00540AB0">
        <w:tab/>
        <w:t>(e)</w:t>
      </w:r>
      <w:r w:rsidRPr="00540AB0">
        <w:tab/>
        <w:t>Subclass 203 (Emergency Rescue) visa;</w:t>
      </w:r>
    </w:p>
    <w:p w14:paraId="14C6FDFE" w14:textId="77777777" w:rsidR="004B2282" w:rsidRPr="00540AB0" w:rsidRDefault="004B2282" w:rsidP="004B2282">
      <w:pPr>
        <w:pStyle w:val="paragraph"/>
      </w:pPr>
      <w:r w:rsidRPr="00540AB0">
        <w:tab/>
        <w:t>(f)</w:t>
      </w:r>
      <w:r w:rsidRPr="00540AB0">
        <w:tab/>
        <w:t>Subclass 204 (Woman at Risk) visa;</w:t>
      </w:r>
    </w:p>
    <w:p w14:paraId="310AC806" w14:textId="77777777" w:rsidR="004B2282" w:rsidRPr="00540AB0" w:rsidRDefault="004B2282" w:rsidP="004B2282">
      <w:pPr>
        <w:pStyle w:val="paragraph"/>
      </w:pPr>
      <w:r w:rsidRPr="00540AB0">
        <w:tab/>
        <w:t>(g)</w:t>
      </w:r>
      <w:r w:rsidRPr="00540AB0">
        <w:tab/>
        <w:t>Subclass 695 (Return Pending) visa;</w:t>
      </w:r>
    </w:p>
    <w:p w14:paraId="05A8645A" w14:textId="77777777" w:rsidR="004B2282" w:rsidRPr="00540AB0" w:rsidRDefault="004B2282" w:rsidP="004B2282">
      <w:pPr>
        <w:pStyle w:val="paragraph"/>
      </w:pPr>
      <w:r w:rsidRPr="00540AB0">
        <w:lastRenderedPageBreak/>
        <w:tab/>
        <w:t>(h)</w:t>
      </w:r>
      <w:r w:rsidRPr="00540AB0">
        <w:tab/>
        <w:t>Subclass 786 (Temporary (Humanitarian Concern)) visa;</w:t>
      </w:r>
    </w:p>
    <w:p w14:paraId="281E7FD4" w14:textId="77777777" w:rsidR="004B2282" w:rsidRPr="00540AB0" w:rsidRDefault="004B2282" w:rsidP="004B2282">
      <w:pPr>
        <w:pStyle w:val="paragraph"/>
      </w:pPr>
      <w:r w:rsidRPr="00540AB0">
        <w:tab/>
        <w:t>(i)</w:t>
      </w:r>
      <w:r w:rsidRPr="00540AB0">
        <w:tab/>
        <w:t>Subclass 866 (Protection) visa.</w:t>
      </w:r>
    </w:p>
    <w:p w14:paraId="351AA528" w14:textId="77777777" w:rsidR="004B2282" w:rsidRPr="00540AB0" w:rsidRDefault="004B2282" w:rsidP="004B2282">
      <w:pPr>
        <w:pStyle w:val="ActHead5"/>
      </w:pPr>
      <w:bookmarkStart w:id="255" w:name="_Toc37322611"/>
      <w:r w:rsidRPr="00DD0152">
        <w:rPr>
          <w:rStyle w:val="CharSectno"/>
        </w:rPr>
        <w:t>2.15.3</w:t>
      </w:r>
      <w:r w:rsidRPr="00540AB0">
        <w:t xml:space="preserve">  Application of item 715</w:t>
      </w:r>
      <w:bookmarkEnd w:id="255"/>
    </w:p>
    <w:p w14:paraId="5A3ED1C3" w14:textId="77777777" w:rsidR="004B2282" w:rsidRPr="00540AB0" w:rsidRDefault="004B2282" w:rsidP="004B2282">
      <w:pPr>
        <w:pStyle w:val="subsection"/>
      </w:pPr>
      <w:r w:rsidRPr="00540AB0">
        <w:tab/>
        <w:t>(1)</w:t>
      </w:r>
      <w:r w:rsidRPr="00540AB0">
        <w:tab/>
        <w:t>Item 715 applies to the following health assessments:</w:t>
      </w:r>
    </w:p>
    <w:p w14:paraId="370204B3" w14:textId="77777777" w:rsidR="004B2282" w:rsidRPr="00540AB0" w:rsidRDefault="004B2282" w:rsidP="004B2282">
      <w:pPr>
        <w:pStyle w:val="paragraph"/>
      </w:pPr>
      <w:r w:rsidRPr="00540AB0">
        <w:tab/>
        <w:t>(a)</w:t>
      </w:r>
      <w:r w:rsidRPr="00540AB0">
        <w:tab/>
        <w:t>an Aboriginal and Torres Strait Islander child health assessment, in accordance with clause 2.15.11, for a patient if the patient is:</w:t>
      </w:r>
    </w:p>
    <w:p w14:paraId="637B1F37" w14:textId="77777777" w:rsidR="004B2282" w:rsidRPr="00540AB0" w:rsidRDefault="004B2282" w:rsidP="004B2282">
      <w:pPr>
        <w:pStyle w:val="paragraphsub"/>
      </w:pPr>
      <w:r w:rsidRPr="00540AB0">
        <w:tab/>
        <w:t>(i)</w:t>
      </w:r>
      <w:r w:rsidRPr="00540AB0">
        <w:tab/>
        <w:t>under 15 years old; and</w:t>
      </w:r>
    </w:p>
    <w:p w14:paraId="0569792B" w14:textId="77777777" w:rsidR="004B2282" w:rsidRPr="00540AB0" w:rsidRDefault="004B2282" w:rsidP="004B2282">
      <w:pPr>
        <w:pStyle w:val="paragraphsub"/>
      </w:pPr>
      <w:r w:rsidRPr="00540AB0">
        <w:tab/>
        <w:t>(ii)</w:t>
      </w:r>
      <w:r w:rsidRPr="00540AB0">
        <w:tab/>
        <w:t>not an in</w:t>
      </w:r>
      <w:r>
        <w:noBreakHyphen/>
      </w:r>
      <w:r w:rsidRPr="00540AB0">
        <w:t>patient of a hospital or a care recipient in a residential aged care facility;</w:t>
      </w:r>
    </w:p>
    <w:p w14:paraId="3A5A2796" w14:textId="77777777" w:rsidR="004B2282" w:rsidRPr="00540AB0" w:rsidRDefault="004B2282" w:rsidP="004B2282">
      <w:pPr>
        <w:pStyle w:val="paragraph"/>
      </w:pPr>
      <w:r w:rsidRPr="00540AB0">
        <w:tab/>
        <w:t>(b)</w:t>
      </w:r>
      <w:r w:rsidRPr="00540AB0">
        <w:tab/>
        <w:t>an Aboriginal and Torres Strait Islander adult health assessment, in accordance with clause 2.15.12, for a patient if the patient is:</w:t>
      </w:r>
    </w:p>
    <w:p w14:paraId="2FAD6B7A" w14:textId="77777777" w:rsidR="004B2282" w:rsidRPr="00540AB0" w:rsidRDefault="004B2282" w:rsidP="004B2282">
      <w:pPr>
        <w:pStyle w:val="paragraphsub"/>
      </w:pPr>
      <w:r w:rsidRPr="00540AB0">
        <w:tab/>
        <w:t>(i)</w:t>
      </w:r>
      <w:r w:rsidRPr="00540AB0">
        <w:tab/>
        <w:t>at least 15 years old and under 55 years old; and</w:t>
      </w:r>
    </w:p>
    <w:p w14:paraId="2B00F3D3" w14:textId="77777777" w:rsidR="004B2282" w:rsidRPr="00540AB0" w:rsidRDefault="004B2282" w:rsidP="004B2282">
      <w:pPr>
        <w:pStyle w:val="paragraphsub"/>
      </w:pPr>
      <w:r w:rsidRPr="00540AB0">
        <w:tab/>
        <w:t>(ii)</w:t>
      </w:r>
      <w:r w:rsidRPr="00540AB0">
        <w:tab/>
        <w:t>not an in</w:t>
      </w:r>
      <w:r>
        <w:noBreakHyphen/>
      </w:r>
      <w:r w:rsidRPr="00540AB0">
        <w:t>patient of a hospital or a care recipient in a residential aged care facility;</w:t>
      </w:r>
    </w:p>
    <w:p w14:paraId="5E96AA96" w14:textId="77777777" w:rsidR="004B2282" w:rsidRPr="00540AB0" w:rsidRDefault="004B2282" w:rsidP="004B2282">
      <w:pPr>
        <w:pStyle w:val="paragraph"/>
      </w:pPr>
      <w:r w:rsidRPr="00540AB0">
        <w:tab/>
        <w:t>(c)</w:t>
      </w:r>
      <w:r w:rsidRPr="00540AB0">
        <w:tab/>
        <w:t>an Aboriginal and Torres Strait Islander Older Person’s Health Assessment, in accordance with clause 2.15.13, for a patient if the patient</w:t>
      </w:r>
      <w:r w:rsidRPr="00540AB0">
        <w:rPr>
          <w:bCs/>
        </w:rPr>
        <w:t xml:space="preserve"> is:</w:t>
      </w:r>
    </w:p>
    <w:p w14:paraId="551B1A87" w14:textId="77777777" w:rsidR="004B2282" w:rsidRPr="00540AB0" w:rsidRDefault="004B2282" w:rsidP="004B2282">
      <w:pPr>
        <w:pStyle w:val="paragraphsub"/>
      </w:pPr>
      <w:r w:rsidRPr="00540AB0">
        <w:tab/>
        <w:t>(i)</w:t>
      </w:r>
      <w:r w:rsidRPr="00540AB0">
        <w:tab/>
        <w:t>at least 55 years old; and</w:t>
      </w:r>
    </w:p>
    <w:p w14:paraId="0BD58550" w14:textId="77777777" w:rsidR="004B2282" w:rsidRPr="00540AB0" w:rsidRDefault="004B2282" w:rsidP="004B2282">
      <w:pPr>
        <w:pStyle w:val="paragraphsub"/>
      </w:pPr>
      <w:r w:rsidRPr="00540AB0">
        <w:tab/>
        <w:t>(ii)</w:t>
      </w:r>
      <w:r w:rsidRPr="00540AB0">
        <w:tab/>
        <w:t>not an in</w:t>
      </w:r>
      <w:r>
        <w:noBreakHyphen/>
      </w:r>
      <w:r w:rsidRPr="00540AB0">
        <w:t>patient of a hospital or a care recipient in a residential aged care facility.</w:t>
      </w:r>
    </w:p>
    <w:p w14:paraId="1968007E" w14:textId="77777777" w:rsidR="004B2282" w:rsidRPr="00540AB0" w:rsidRDefault="004B2282" w:rsidP="004B2282">
      <w:pPr>
        <w:pStyle w:val="subsection"/>
      </w:pPr>
      <w:r w:rsidRPr="00540AB0">
        <w:tab/>
        <w:t>(2)</w:t>
      </w:r>
      <w:r w:rsidRPr="00540AB0">
        <w:tab/>
        <w:t>For the purpose of item 715, a person is of Aboriginal or Torres Strait Islander descent if the person identifies as being of that descent.</w:t>
      </w:r>
    </w:p>
    <w:p w14:paraId="45E79E9D" w14:textId="77777777" w:rsidR="004B2282" w:rsidRPr="00540AB0" w:rsidRDefault="004B2282" w:rsidP="004B2282">
      <w:pPr>
        <w:pStyle w:val="ActHead5"/>
      </w:pPr>
      <w:bookmarkStart w:id="256" w:name="_Toc37322612"/>
      <w:r w:rsidRPr="00DD0152">
        <w:rPr>
          <w:rStyle w:val="CharSectno"/>
        </w:rPr>
        <w:t>2.15.4</w:t>
      </w:r>
      <w:r w:rsidRPr="00540AB0">
        <w:t xml:space="preserve">  Type 2 Diabetes Risk Evaluation</w:t>
      </w:r>
      <w:bookmarkEnd w:id="256"/>
    </w:p>
    <w:p w14:paraId="61BCD9C1" w14:textId="77777777" w:rsidR="004B2282" w:rsidRPr="00540AB0" w:rsidRDefault="004B2282" w:rsidP="004B2282">
      <w:pPr>
        <w:pStyle w:val="subsection"/>
      </w:pPr>
      <w:r w:rsidRPr="00540AB0">
        <w:tab/>
        <w:t>(1)</w:t>
      </w:r>
      <w:r w:rsidRPr="00540AB0">
        <w:tab/>
        <w:t>A Type 2 Diabetes Risk Evaluation must include:</w:t>
      </w:r>
    </w:p>
    <w:p w14:paraId="24FAB075" w14:textId="77777777" w:rsidR="004B2282" w:rsidRPr="00540AB0" w:rsidRDefault="004B2282" w:rsidP="004B2282">
      <w:pPr>
        <w:pStyle w:val="paragraph"/>
      </w:pPr>
      <w:r w:rsidRPr="00540AB0">
        <w:tab/>
        <w:t>(a)</w:t>
      </w:r>
      <w:r w:rsidRPr="00540AB0">
        <w:tab/>
        <w:t>a review of the risk factors underlying a patient’s high risk score as identified by the Australian Type 2 Diabetes Risk Assessment Tool; and</w:t>
      </w:r>
    </w:p>
    <w:p w14:paraId="40504F32" w14:textId="77777777" w:rsidR="004B2282" w:rsidRPr="00540AB0" w:rsidRDefault="004B2282" w:rsidP="004B2282">
      <w:pPr>
        <w:pStyle w:val="paragraph"/>
      </w:pPr>
      <w:r w:rsidRPr="00540AB0">
        <w:tab/>
        <w:t>(b)</w:t>
      </w:r>
      <w:r w:rsidRPr="00540AB0">
        <w:tab/>
        <w:t>initiating interventions, if appropriate, to address risk factors or to exclude diabetes.</w:t>
      </w:r>
    </w:p>
    <w:p w14:paraId="63FB1112" w14:textId="77777777" w:rsidR="004B2282" w:rsidRPr="00540AB0" w:rsidRDefault="004B2282" w:rsidP="004B2282">
      <w:pPr>
        <w:pStyle w:val="subsection"/>
      </w:pPr>
      <w:r w:rsidRPr="00540AB0">
        <w:tab/>
        <w:t>(2)</w:t>
      </w:r>
      <w:r w:rsidRPr="00540AB0">
        <w:tab/>
        <w:t>The Type 2 Diabetes Risk Evaluation for a patient must also include:</w:t>
      </w:r>
    </w:p>
    <w:p w14:paraId="31CACC90" w14:textId="77777777" w:rsidR="004B2282" w:rsidRPr="00540AB0" w:rsidRDefault="004B2282" w:rsidP="004B2282">
      <w:pPr>
        <w:pStyle w:val="paragraph"/>
      </w:pPr>
      <w:r w:rsidRPr="00540AB0">
        <w:tab/>
        <w:t>(a)</w:t>
      </w:r>
      <w:r w:rsidRPr="00540AB0">
        <w:tab/>
        <w:t>assessing the patient’s high risk score as determined by the Australian Type 2 Diabetes Risk Assessment Tool (to be completed by the patient within 3 months before performing the Type 2 Diabetes Risk Evaluation); and</w:t>
      </w:r>
    </w:p>
    <w:p w14:paraId="4C166ECD" w14:textId="77777777" w:rsidR="004B2282" w:rsidRPr="00540AB0" w:rsidRDefault="004B2282" w:rsidP="004B2282">
      <w:pPr>
        <w:pStyle w:val="paragraph"/>
      </w:pPr>
      <w:r w:rsidRPr="00540AB0">
        <w:tab/>
        <w:t>(b)</w:t>
      </w:r>
      <w:r w:rsidRPr="00540AB0">
        <w:tab/>
        <w:t>updating the patient’s history and performing physical examinations and clinical investigations; and</w:t>
      </w:r>
    </w:p>
    <w:p w14:paraId="13A59B0C" w14:textId="77777777" w:rsidR="004B2282" w:rsidRPr="00540AB0" w:rsidRDefault="004B2282" w:rsidP="004B2282">
      <w:pPr>
        <w:pStyle w:val="paragraph"/>
      </w:pPr>
      <w:r w:rsidRPr="00540AB0">
        <w:tab/>
        <w:t>(c)</w:t>
      </w:r>
      <w:r w:rsidRPr="00540AB0">
        <w:tab/>
        <w:t>making an overall assessment of the patient’s risk factors and the results of examinations and investigations; and</w:t>
      </w:r>
    </w:p>
    <w:p w14:paraId="5339D667" w14:textId="77777777" w:rsidR="004B2282" w:rsidRPr="00540AB0" w:rsidRDefault="004B2282" w:rsidP="004B2282">
      <w:pPr>
        <w:pStyle w:val="paragraph"/>
      </w:pPr>
      <w:r w:rsidRPr="00540AB0">
        <w:tab/>
        <w:t>(d)</w:t>
      </w:r>
      <w:r w:rsidRPr="00540AB0">
        <w:tab/>
        <w:t>initiating interventions, if appropriate, including referrals and follow</w:t>
      </w:r>
      <w:r>
        <w:noBreakHyphen/>
      </w:r>
      <w:r w:rsidRPr="00540AB0">
        <w:t>up services relating to the management of any risk factors identified; and</w:t>
      </w:r>
    </w:p>
    <w:p w14:paraId="6CE30C5A" w14:textId="77777777" w:rsidR="004B2282" w:rsidRPr="00540AB0" w:rsidRDefault="004B2282" w:rsidP="004B2282">
      <w:pPr>
        <w:pStyle w:val="paragraph"/>
      </w:pPr>
      <w:r w:rsidRPr="00540AB0">
        <w:tab/>
        <w:t>(e)</w:t>
      </w:r>
      <w:r w:rsidRPr="00540AB0">
        <w:tab/>
        <w:t>giving the patient advice and information, including strategies to achieve lifestyle and behaviour changes if appropriate.</w:t>
      </w:r>
    </w:p>
    <w:p w14:paraId="5D5DB7DA" w14:textId="77777777" w:rsidR="004B2282" w:rsidRPr="00540AB0" w:rsidRDefault="004B2282" w:rsidP="004B2282">
      <w:pPr>
        <w:pStyle w:val="subsection"/>
      </w:pPr>
      <w:r w:rsidRPr="00540AB0">
        <w:tab/>
        <w:t>(3)</w:t>
      </w:r>
      <w:r w:rsidRPr="00540AB0">
        <w:tab/>
        <w:t>A Type 2 Diabetes Risk Evaluation must not be provided more than once every 3 years to an eligible person.</w:t>
      </w:r>
    </w:p>
    <w:p w14:paraId="6F631A68" w14:textId="77777777" w:rsidR="004B2282" w:rsidRPr="00540AB0" w:rsidRDefault="004B2282" w:rsidP="004B2282">
      <w:pPr>
        <w:pStyle w:val="subsection"/>
      </w:pPr>
      <w:r w:rsidRPr="00540AB0">
        <w:lastRenderedPageBreak/>
        <w:tab/>
        <w:t>(4)</w:t>
      </w:r>
      <w:r w:rsidRPr="00540AB0">
        <w:tab/>
        <w:t xml:space="preserve">For this clause, </w:t>
      </w:r>
      <w:r w:rsidRPr="00540AB0">
        <w:rPr>
          <w:b/>
          <w:i/>
        </w:rPr>
        <w:t>risk factors</w:t>
      </w:r>
      <w:r w:rsidRPr="00540AB0">
        <w:t xml:space="preserve"> includes:</w:t>
      </w:r>
    </w:p>
    <w:p w14:paraId="47F8FD6B" w14:textId="77777777" w:rsidR="004B2282" w:rsidRPr="00540AB0" w:rsidRDefault="004B2282" w:rsidP="004B2282">
      <w:pPr>
        <w:pStyle w:val="paragraph"/>
      </w:pPr>
      <w:r w:rsidRPr="00540AB0">
        <w:tab/>
        <w:t>(a)</w:t>
      </w:r>
      <w:r w:rsidRPr="00540AB0">
        <w:tab/>
        <w:t>lifestyle risk factors (for example smoking, physical inactivity or poor nutrition); and</w:t>
      </w:r>
    </w:p>
    <w:p w14:paraId="361ED29B" w14:textId="77777777" w:rsidR="004B2282" w:rsidRPr="00540AB0" w:rsidRDefault="004B2282" w:rsidP="004B2282">
      <w:pPr>
        <w:pStyle w:val="paragraph"/>
      </w:pPr>
      <w:r w:rsidRPr="00540AB0">
        <w:tab/>
        <w:t>(b)</w:t>
      </w:r>
      <w:r w:rsidRPr="00540AB0">
        <w:tab/>
        <w:t>biomedical risk factors (for example high blood pressure, impaired glucose metabolism or excess weight); and</w:t>
      </w:r>
    </w:p>
    <w:p w14:paraId="57824AE4" w14:textId="77777777" w:rsidR="004B2282" w:rsidRPr="00540AB0" w:rsidRDefault="004B2282" w:rsidP="004B2282">
      <w:pPr>
        <w:pStyle w:val="paragraph"/>
      </w:pPr>
      <w:r w:rsidRPr="00540AB0">
        <w:tab/>
        <w:t>(c)</w:t>
      </w:r>
      <w:r w:rsidRPr="00540AB0">
        <w:tab/>
        <w:t>a family history of a chronic disease.</w:t>
      </w:r>
    </w:p>
    <w:p w14:paraId="3C7FEAB7" w14:textId="77777777" w:rsidR="004B2282" w:rsidRPr="00540AB0" w:rsidRDefault="004B2282" w:rsidP="004B2282">
      <w:pPr>
        <w:pStyle w:val="ActHead5"/>
      </w:pPr>
      <w:bookmarkStart w:id="257" w:name="_Toc37322613"/>
      <w:r w:rsidRPr="00DD0152">
        <w:rPr>
          <w:rStyle w:val="CharSectno"/>
        </w:rPr>
        <w:t>2.15.5</w:t>
      </w:r>
      <w:r w:rsidRPr="00540AB0">
        <w:t xml:space="preserve">  45 year old Health Assessment</w:t>
      </w:r>
      <w:bookmarkEnd w:id="257"/>
    </w:p>
    <w:p w14:paraId="125C38D0" w14:textId="77777777" w:rsidR="004B2282" w:rsidRPr="00540AB0" w:rsidRDefault="004B2282" w:rsidP="004B2282">
      <w:pPr>
        <w:pStyle w:val="subsection"/>
      </w:pPr>
      <w:r w:rsidRPr="00540AB0">
        <w:tab/>
        <w:t>(1)</w:t>
      </w:r>
      <w:r w:rsidRPr="00540AB0">
        <w:tab/>
        <w:t>A 45 year old Health Assessment is an assessment for a patient if the patient, in the clinical judgement</w:t>
      </w:r>
      <w:bookmarkStart w:id="258" w:name="BK_S4P58L29C26"/>
      <w:bookmarkStart w:id="259" w:name="BK_S4P51L37C35"/>
      <w:bookmarkEnd w:id="258"/>
      <w:bookmarkEnd w:id="259"/>
      <w:r w:rsidRPr="00540AB0">
        <w:t xml:space="preserve"> of the attending general practitioner based on the identification of a specific risk factor, is at risk of developing a chronic disease.</w:t>
      </w:r>
    </w:p>
    <w:p w14:paraId="76FC3E3A" w14:textId="77777777" w:rsidR="004B2282" w:rsidRPr="00540AB0" w:rsidRDefault="004B2282" w:rsidP="004B2282">
      <w:pPr>
        <w:pStyle w:val="subsection"/>
      </w:pPr>
      <w:r w:rsidRPr="00540AB0">
        <w:tab/>
        <w:t>(2)</w:t>
      </w:r>
      <w:r w:rsidRPr="00540AB0">
        <w:tab/>
        <w:t>The 45 year old Health Assessment must include:</w:t>
      </w:r>
    </w:p>
    <w:p w14:paraId="45EC3FE4" w14:textId="77777777" w:rsidR="004B2282" w:rsidRPr="00540AB0" w:rsidRDefault="004B2282" w:rsidP="004B2282">
      <w:pPr>
        <w:pStyle w:val="paragraph"/>
      </w:pPr>
      <w:r w:rsidRPr="00540AB0">
        <w:tab/>
        <w:t>(a)</w:t>
      </w:r>
      <w:r w:rsidRPr="00540AB0">
        <w:tab/>
        <w:t>information collection, including taking a patient’s history and performing examinations and investigations, as required; and</w:t>
      </w:r>
    </w:p>
    <w:p w14:paraId="135BDB62" w14:textId="77777777" w:rsidR="004B2282" w:rsidRPr="00540AB0" w:rsidRDefault="004B2282" w:rsidP="004B2282">
      <w:pPr>
        <w:pStyle w:val="paragraph"/>
      </w:pPr>
      <w:r w:rsidRPr="00540AB0">
        <w:tab/>
        <w:t>(b)</w:t>
      </w:r>
      <w:r w:rsidRPr="00540AB0">
        <w:tab/>
        <w:t>making an overall assessment of the patient; and</w:t>
      </w:r>
    </w:p>
    <w:p w14:paraId="45FBF201" w14:textId="77777777" w:rsidR="004B2282" w:rsidRPr="00540AB0" w:rsidRDefault="004B2282" w:rsidP="004B2282">
      <w:pPr>
        <w:pStyle w:val="paragraph"/>
      </w:pPr>
      <w:r w:rsidRPr="00540AB0">
        <w:tab/>
        <w:t>(c)</w:t>
      </w:r>
      <w:r w:rsidRPr="00540AB0">
        <w:tab/>
        <w:t>initiating interventions or referrals, as appropriate; and</w:t>
      </w:r>
    </w:p>
    <w:p w14:paraId="6D7FDB10" w14:textId="77777777" w:rsidR="004B2282" w:rsidRPr="00540AB0" w:rsidRDefault="004B2282" w:rsidP="004B2282">
      <w:pPr>
        <w:pStyle w:val="paragraph"/>
      </w:pPr>
      <w:r w:rsidRPr="00540AB0">
        <w:tab/>
        <w:t>(d)</w:t>
      </w:r>
      <w:r w:rsidRPr="00540AB0">
        <w:tab/>
        <w:t>giving health advice and information to the patient.</w:t>
      </w:r>
    </w:p>
    <w:p w14:paraId="5D03F8AF" w14:textId="77777777" w:rsidR="004B2282" w:rsidRPr="00540AB0" w:rsidRDefault="004B2282" w:rsidP="004B2282">
      <w:pPr>
        <w:pStyle w:val="subsection"/>
      </w:pPr>
      <w:r w:rsidRPr="00540AB0">
        <w:tab/>
        <w:t>(3)</w:t>
      </w:r>
      <w:r w:rsidRPr="00540AB0">
        <w:tab/>
        <w:t>The general practitioner providing the assessment is responsible for the overall health assessment of the patient.</w:t>
      </w:r>
    </w:p>
    <w:p w14:paraId="7C6845C9" w14:textId="77777777" w:rsidR="004B2282" w:rsidRPr="00540AB0" w:rsidRDefault="004B2282" w:rsidP="004B2282">
      <w:pPr>
        <w:pStyle w:val="subsection"/>
      </w:pPr>
      <w:r w:rsidRPr="00540AB0">
        <w:tab/>
        <w:t>(4)</w:t>
      </w:r>
      <w:r w:rsidRPr="00540AB0">
        <w:tab/>
        <w:t>A 45 year old Health Assessment must not be given more than once to an eligible person.</w:t>
      </w:r>
    </w:p>
    <w:p w14:paraId="474A25A8" w14:textId="77777777" w:rsidR="004B2282" w:rsidRPr="00540AB0" w:rsidRDefault="004B2282" w:rsidP="004B2282">
      <w:pPr>
        <w:pStyle w:val="subsection"/>
      </w:pPr>
      <w:r w:rsidRPr="00540AB0">
        <w:tab/>
        <w:t>(5)</w:t>
      </w:r>
      <w:r w:rsidRPr="00540AB0">
        <w:tab/>
        <w:t>In this clause:</w:t>
      </w:r>
    </w:p>
    <w:p w14:paraId="02937EC5" w14:textId="77777777" w:rsidR="004B2282" w:rsidRPr="00540AB0" w:rsidRDefault="004B2282" w:rsidP="004B2282">
      <w:pPr>
        <w:pStyle w:val="Definition"/>
      </w:pPr>
      <w:r w:rsidRPr="00540AB0">
        <w:rPr>
          <w:b/>
          <w:i/>
          <w:lang w:eastAsia="en-US"/>
        </w:rPr>
        <w:t>chronic disease</w:t>
      </w:r>
      <w:r w:rsidRPr="00540AB0">
        <w:rPr>
          <w:b/>
          <w:i/>
        </w:rPr>
        <w:t xml:space="preserve"> </w:t>
      </w:r>
      <w:r w:rsidRPr="00540AB0">
        <w:t>means a disease that has been, or is likely to be, present for at least 6 months, including asthma, cancer, cardiovascular illness, diabetes mellitus, a mental health condition, arthritis or a musculoskeletal condition.</w:t>
      </w:r>
    </w:p>
    <w:p w14:paraId="6F72EBC8" w14:textId="77777777" w:rsidR="004B2282" w:rsidRPr="00540AB0" w:rsidRDefault="004B2282" w:rsidP="004B2282">
      <w:pPr>
        <w:pStyle w:val="Definition"/>
      </w:pPr>
      <w:r w:rsidRPr="00540AB0">
        <w:rPr>
          <w:b/>
          <w:i/>
        </w:rPr>
        <w:t xml:space="preserve">specific risk factors </w:t>
      </w:r>
      <w:r w:rsidRPr="00540AB0">
        <w:t>includes:</w:t>
      </w:r>
    </w:p>
    <w:p w14:paraId="26CC5BE9" w14:textId="77777777" w:rsidR="004B2282" w:rsidRPr="00540AB0" w:rsidRDefault="004B2282" w:rsidP="004B2282">
      <w:pPr>
        <w:pStyle w:val="paragraph"/>
      </w:pPr>
      <w:r w:rsidRPr="00540AB0">
        <w:tab/>
        <w:t>(a)</w:t>
      </w:r>
      <w:r w:rsidRPr="00540AB0">
        <w:tab/>
        <w:t>lifestyle risk factors (for example smoking, physical inactivity, poor nutrition or alcohol misuse); and</w:t>
      </w:r>
    </w:p>
    <w:p w14:paraId="08EEB49E" w14:textId="77777777" w:rsidR="004B2282" w:rsidRPr="00540AB0" w:rsidRDefault="004B2282" w:rsidP="004B2282">
      <w:pPr>
        <w:pStyle w:val="paragraph"/>
      </w:pPr>
      <w:r w:rsidRPr="00540AB0">
        <w:tab/>
        <w:t>(b)</w:t>
      </w:r>
      <w:r w:rsidRPr="00540AB0">
        <w:tab/>
        <w:t>biomedical risk factors (for example high cholesterol, high blood pressure, impaired glucose metabolism or excess weight); and</w:t>
      </w:r>
    </w:p>
    <w:p w14:paraId="4893C300" w14:textId="77777777" w:rsidR="004B2282" w:rsidRPr="00540AB0" w:rsidRDefault="004B2282" w:rsidP="004B2282">
      <w:pPr>
        <w:pStyle w:val="paragraph"/>
      </w:pPr>
      <w:r w:rsidRPr="00540AB0">
        <w:tab/>
        <w:t>(c)</w:t>
      </w:r>
      <w:r w:rsidRPr="00540AB0">
        <w:tab/>
        <w:t>a family history of a chronic disease.</w:t>
      </w:r>
    </w:p>
    <w:p w14:paraId="67ACBA47" w14:textId="77777777" w:rsidR="004B2282" w:rsidRPr="00540AB0" w:rsidRDefault="004B2282" w:rsidP="004B2282">
      <w:pPr>
        <w:pStyle w:val="ActHead5"/>
      </w:pPr>
      <w:bookmarkStart w:id="260" w:name="_Toc37322614"/>
      <w:r w:rsidRPr="00DD0152">
        <w:rPr>
          <w:rStyle w:val="CharSectno"/>
        </w:rPr>
        <w:t>2.15.6</w:t>
      </w:r>
      <w:r w:rsidRPr="00540AB0">
        <w:t xml:space="preserve">  Older Person’s Health Assessment</w:t>
      </w:r>
      <w:bookmarkEnd w:id="260"/>
    </w:p>
    <w:p w14:paraId="6873297B" w14:textId="77777777" w:rsidR="004B2282" w:rsidRPr="00540AB0" w:rsidRDefault="004B2282" w:rsidP="004B2282">
      <w:pPr>
        <w:pStyle w:val="subsection"/>
      </w:pPr>
      <w:r w:rsidRPr="00540AB0">
        <w:tab/>
        <w:t>(1)</w:t>
      </w:r>
      <w:r w:rsidRPr="00540AB0">
        <w:tab/>
        <w:t>An Older Person’s Health Assessment is the assessment of:</w:t>
      </w:r>
    </w:p>
    <w:p w14:paraId="250B3EE8" w14:textId="77777777" w:rsidR="004B2282" w:rsidRPr="00540AB0" w:rsidRDefault="004B2282" w:rsidP="004B2282">
      <w:pPr>
        <w:pStyle w:val="paragraph"/>
      </w:pPr>
      <w:r w:rsidRPr="00540AB0">
        <w:tab/>
        <w:t>(a)</w:t>
      </w:r>
      <w:r w:rsidRPr="00540AB0">
        <w:tab/>
        <w:t>a patient’s health and physical, psychological and social function; and</w:t>
      </w:r>
    </w:p>
    <w:p w14:paraId="3B792159" w14:textId="77777777" w:rsidR="004B2282" w:rsidRPr="00540AB0" w:rsidRDefault="004B2282" w:rsidP="004B2282">
      <w:pPr>
        <w:pStyle w:val="paragraph"/>
      </w:pPr>
      <w:r w:rsidRPr="00540AB0">
        <w:tab/>
        <w:t>(b)</w:t>
      </w:r>
      <w:r w:rsidRPr="00540AB0">
        <w:tab/>
        <w:t>whether preventive health care and education should be offered to the patient, to improve the patient’s health and physical, psychological and social function.</w:t>
      </w:r>
    </w:p>
    <w:p w14:paraId="31012FB8" w14:textId="77777777" w:rsidR="004B2282" w:rsidRPr="00540AB0" w:rsidRDefault="004B2282" w:rsidP="004B2282">
      <w:pPr>
        <w:pStyle w:val="subsection"/>
      </w:pPr>
      <w:r w:rsidRPr="00540AB0">
        <w:tab/>
        <w:t>(2)</w:t>
      </w:r>
      <w:r w:rsidRPr="00540AB0">
        <w:tab/>
        <w:t>An Older Person’s Health Assessment must include:</w:t>
      </w:r>
    </w:p>
    <w:p w14:paraId="15907E43" w14:textId="77777777" w:rsidR="004B2282" w:rsidRPr="00540AB0" w:rsidRDefault="004B2282" w:rsidP="004B2282">
      <w:pPr>
        <w:pStyle w:val="paragraph"/>
      </w:pPr>
      <w:r w:rsidRPr="00540AB0">
        <w:tab/>
        <w:t>(a)</w:t>
      </w:r>
      <w:r w:rsidRPr="00540AB0">
        <w:tab/>
        <w:t>personal attendance by a general practitioner; and</w:t>
      </w:r>
    </w:p>
    <w:p w14:paraId="634890B4" w14:textId="77777777" w:rsidR="004B2282" w:rsidRPr="00540AB0" w:rsidRDefault="004B2282" w:rsidP="004B2282">
      <w:pPr>
        <w:pStyle w:val="paragraph"/>
      </w:pPr>
      <w:r w:rsidRPr="00540AB0">
        <w:tab/>
        <w:t>(b)</w:t>
      </w:r>
      <w:r w:rsidRPr="00540AB0">
        <w:tab/>
        <w:t>measurement of the patient’s blood pressure, pulse rate and rhythm; and</w:t>
      </w:r>
    </w:p>
    <w:p w14:paraId="71E4245A" w14:textId="77777777" w:rsidR="004B2282" w:rsidRPr="00540AB0" w:rsidRDefault="004B2282" w:rsidP="004B2282">
      <w:pPr>
        <w:pStyle w:val="paragraph"/>
      </w:pPr>
      <w:r w:rsidRPr="00540AB0">
        <w:lastRenderedPageBreak/>
        <w:tab/>
        <w:t>(c)</w:t>
      </w:r>
      <w:r w:rsidRPr="00540AB0">
        <w:tab/>
        <w:t>assessment of the patient’s medication; and</w:t>
      </w:r>
    </w:p>
    <w:p w14:paraId="58537E2A" w14:textId="77777777" w:rsidR="004B2282" w:rsidRPr="00540AB0" w:rsidRDefault="004B2282" w:rsidP="004B2282">
      <w:pPr>
        <w:pStyle w:val="paragraph"/>
      </w:pPr>
      <w:r w:rsidRPr="00540AB0">
        <w:tab/>
        <w:t>(d)</w:t>
      </w:r>
      <w:r w:rsidRPr="00540AB0">
        <w:tab/>
        <w:t>assessment of the patient’s continence; and</w:t>
      </w:r>
    </w:p>
    <w:p w14:paraId="161BF9A3" w14:textId="77777777" w:rsidR="004B2282" w:rsidRPr="00540AB0" w:rsidRDefault="004B2282" w:rsidP="004B2282">
      <w:pPr>
        <w:pStyle w:val="paragraph"/>
      </w:pPr>
      <w:r w:rsidRPr="00540AB0">
        <w:tab/>
        <w:t>(e)</w:t>
      </w:r>
      <w:r w:rsidRPr="00540AB0">
        <w:tab/>
        <w:t>assessment of the patient’s immunisation status for influenza, tetanus and pneumococcus; and</w:t>
      </w:r>
    </w:p>
    <w:p w14:paraId="4A4496AA" w14:textId="77777777" w:rsidR="004B2282" w:rsidRPr="00540AB0" w:rsidRDefault="004B2282" w:rsidP="004B2282">
      <w:pPr>
        <w:pStyle w:val="paragraph"/>
      </w:pPr>
      <w:r w:rsidRPr="00540AB0">
        <w:tab/>
        <w:t>(f)</w:t>
      </w:r>
      <w:r w:rsidRPr="00540AB0">
        <w:tab/>
        <w:t>assessment of the patient’s physical functions, including the patient’s activities of daily living and whether or not the patient has had a fall in the last 3 months; and</w:t>
      </w:r>
    </w:p>
    <w:p w14:paraId="4454D74B" w14:textId="77777777" w:rsidR="004B2282" w:rsidRPr="00540AB0" w:rsidRDefault="004B2282" w:rsidP="004B2282">
      <w:pPr>
        <w:pStyle w:val="paragraph"/>
      </w:pPr>
      <w:r w:rsidRPr="00540AB0">
        <w:tab/>
        <w:t>(g)</w:t>
      </w:r>
      <w:r w:rsidRPr="00540AB0">
        <w:tab/>
        <w:t>assessment of the patient’s psychological function, including the patient’s cognition and mood; and</w:t>
      </w:r>
    </w:p>
    <w:p w14:paraId="05D4226E" w14:textId="77777777" w:rsidR="004B2282" w:rsidRPr="00540AB0" w:rsidRDefault="004B2282" w:rsidP="004B2282">
      <w:pPr>
        <w:pStyle w:val="paragraph"/>
      </w:pPr>
      <w:r w:rsidRPr="00540AB0">
        <w:tab/>
        <w:t>(h)</w:t>
      </w:r>
      <w:r w:rsidRPr="00540AB0">
        <w:tab/>
        <w:t>assessment of the patient’s social function, including:</w:t>
      </w:r>
    </w:p>
    <w:p w14:paraId="363982B2" w14:textId="77777777" w:rsidR="004B2282" w:rsidRPr="00540AB0" w:rsidRDefault="004B2282" w:rsidP="004B2282">
      <w:pPr>
        <w:pStyle w:val="paragraphsub"/>
      </w:pPr>
      <w:r w:rsidRPr="00540AB0">
        <w:tab/>
        <w:t>(i)</w:t>
      </w:r>
      <w:r w:rsidRPr="00540AB0">
        <w:tab/>
        <w:t>the availability and adequacy of paid, and unpaid, help; and</w:t>
      </w:r>
    </w:p>
    <w:p w14:paraId="5757AAFF" w14:textId="77777777" w:rsidR="004B2282" w:rsidRPr="00540AB0" w:rsidRDefault="004B2282" w:rsidP="004B2282">
      <w:pPr>
        <w:pStyle w:val="paragraphsub"/>
      </w:pPr>
      <w:r w:rsidRPr="00540AB0">
        <w:tab/>
        <w:t>(ii)</w:t>
      </w:r>
      <w:r w:rsidRPr="00540AB0">
        <w:tab/>
        <w:t>whether the patient is responsible for caring for another person.</w:t>
      </w:r>
    </w:p>
    <w:p w14:paraId="5947EBA7" w14:textId="77777777" w:rsidR="004B2282" w:rsidRPr="00540AB0" w:rsidRDefault="004B2282" w:rsidP="004B2282">
      <w:pPr>
        <w:pStyle w:val="subsection"/>
      </w:pPr>
      <w:r w:rsidRPr="00540AB0">
        <w:tab/>
        <w:t>(3)</w:t>
      </w:r>
      <w:r w:rsidRPr="00540AB0">
        <w:tab/>
        <w:t>An Older Person’s Health Assessment must also include:</w:t>
      </w:r>
    </w:p>
    <w:p w14:paraId="3728388A" w14:textId="77777777" w:rsidR="004B2282" w:rsidRPr="00540AB0" w:rsidRDefault="004B2282" w:rsidP="004B2282">
      <w:pPr>
        <w:pStyle w:val="paragraph"/>
      </w:pPr>
      <w:r w:rsidRPr="00540AB0">
        <w:tab/>
        <w:t>(a)</w:t>
      </w:r>
      <w:r w:rsidRPr="00540AB0">
        <w:tab/>
        <w:t>keeping a record of the health assessment; and</w:t>
      </w:r>
    </w:p>
    <w:p w14:paraId="1D0DDBEE" w14:textId="77777777" w:rsidR="004B2282" w:rsidRPr="00540AB0" w:rsidRDefault="004B2282" w:rsidP="004B2282">
      <w:pPr>
        <w:pStyle w:val="paragraph"/>
      </w:pPr>
      <w:r w:rsidRPr="00540AB0">
        <w:tab/>
        <w:t>(b)</w:t>
      </w:r>
      <w:r w:rsidRPr="00540AB0">
        <w:tab/>
        <w:t>offering the patient a written report on the health assessment, with recommendations about matters covered by the health assessment; and</w:t>
      </w:r>
    </w:p>
    <w:p w14:paraId="37BAEC1D" w14:textId="77777777" w:rsidR="004B2282" w:rsidRPr="00540AB0" w:rsidRDefault="004B2282" w:rsidP="004B2282">
      <w:pPr>
        <w:pStyle w:val="paragraph"/>
      </w:pPr>
      <w:r w:rsidRPr="00540AB0">
        <w:tab/>
        <w:t>(c)</w:t>
      </w:r>
      <w:r w:rsidRPr="00540AB0">
        <w:tab/>
        <w:t>offering the patient’s carer (if any, and if the practitioner considers it appropriate and the patient agrees) a copy of the report or extracts of the report relevant to the carer.</w:t>
      </w:r>
    </w:p>
    <w:p w14:paraId="1900E649" w14:textId="77777777" w:rsidR="004B2282" w:rsidRPr="00540AB0" w:rsidRDefault="004B2282" w:rsidP="004B2282">
      <w:pPr>
        <w:pStyle w:val="subsection"/>
      </w:pPr>
      <w:r w:rsidRPr="00540AB0">
        <w:tab/>
        <w:t>(4)</w:t>
      </w:r>
      <w:r w:rsidRPr="00540AB0">
        <w:tab/>
        <w:t>An Older Person’s Health Assessment must not be provided more than once every 12 months to an eligible person.</w:t>
      </w:r>
    </w:p>
    <w:p w14:paraId="528F3883" w14:textId="77777777" w:rsidR="004B2282" w:rsidRPr="00540AB0" w:rsidRDefault="004B2282" w:rsidP="004B2282">
      <w:pPr>
        <w:pStyle w:val="ActHead5"/>
      </w:pPr>
      <w:bookmarkStart w:id="261" w:name="_Toc37322615"/>
      <w:r w:rsidRPr="00DD0152">
        <w:rPr>
          <w:rStyle w:val="CharSectno"/>
        </w:rPr>
        <w:t>2.15.7</w:t>
      </w:r>
      <w:r w:rsidRPr="00540AB0">
        <w:t xml:space="preserve">  Comprehensive Medical Assessment for care recipient in a residential aged care facility</w:t>
      </w:r>
      <w:bookmarkEnd w:id="261"/>
    </w:p>
    <w:p w14:paraId="5B77EA0E" w14:textId="77777777" w:rsidR="004B2282" w:rsidRPr="00540AB0" w:rsidRDefault="004B2282" w:rsidP="004B2282">
      <w:pPr>
        <w:pStyle w:val="subsection"/>
      </w:pPr>
      <w:r w:rsidRPr="00540AB0">
        <w:tab/>
        <w:t>(1)</w:t>
      </w:r>
      <w:r w:rsidRPr="00540AB0">
        <w:tab/>
        <w:t xml:space="preserve">A </w:t>
      </w:r>
      <w:r w:rsidRPr="00540AB0">
        <w:rPr>
          <w:bCs/>
          <w:iCs/>
        </w:rPr>
        <w:t>Comprehensive Medical Assessment</w:t>
      </w:r>
      <w:r w:rsidRPr="00540AB0">
        <w:rPr>
          <w:iCs/>
        </w:rPr>
        <w:t xml:space="preserve"> </w:t>
      </w:r>
      <w:r w:rsidRPr="00540AB0">
        <w:t>of a care recipient in a residential aged care facility includes an assessment of the resident’s health and physical and psychological function.</w:t>
      </w:r>
    </w:p>
    <w:p w14:paraId="225B0D94" w14:textId="77777777" w:rsidR="004B2282" w:rsidRPr="00540AB0" w:rsidRDefault="004B2282" w:rsidP="004B2282">
      <w:pPr>
        <w:pStyle w:val="subsection"/>
      </w:pPr>
      <w:r w:rsidRPr="00540AB0">
        <w:tab/>
        <w:t>(2)</w:t>
      </w:r>
      <w:r w:rsidRPr="00540AB0">
        <w:tab/>
        <w:t>A Comprehensive Medical Assessment must include:</w:t>
      </w:r>
    </w:p>
    <w:p w14:paraId="1A24AF39" w14:textId="77777777" w:rsidR="004B2282" w:rsidRPr="00540AB0" w:rsidRDefault="004B2282" w:rsidP="004B2282">
      <w:pPr>
        <w:pStyle w:val="paragraph"/>
      </w:pPr>
      <w:r w:rsidRPr="00540AB0">
        <w:tab/>
        <w:t>(a)</w:t>
      </w:r>
      <w:r w:rsidRPr="00540AB0">
        <w:tab/>
        <w:t>a personal attendance by a general practitioner; and</w:t>
      </w:r>
    </w:p>
    <w:p w14:paraId="0C62E9FD" w14:textId="77777777" w:rsidR="004B2282" w:rsidRPr="00540AB0" w:rsidRDefault="004B2282" w:rsidP="004B2282">
      <w:pPr>
        <w:pStyle w:val="paragraph"/>
      </w:pPr>
      <w:r w:rsidRPr="00540AB0">
        <w:tab/>
        <w:t>(b)</w:t>
      </w:r>
      <w:r w:rsidRPr="00540AB0">
        <w:tab/>
        <w:t>taking a detailed patient history of the resident; and</w:t>
      </w:r>
    </w:p>
    <w:p w14:paraId="49B73EF0" w14:textId="77777777" w:rsidR="004B2282" w:rsidRPr="00540AB0" w:rsidRDefault="004B2282" w:rsidP="004B2282">
      <w:pPr>
        <w:pStyle w:val="paragraph"/>
      </w:pPr>
      <w:r w:rsidRPr="00540AB0">
        <w:tab/>
        <w:t>(c)</w:t>
      </w:r>
      <w:r w:rsidRPr="00540AB0">
        <w:tab/>
        <w:t>conducting a comprehensive medical examination of the resident; and</w:t>
      </w:r>
    </w:p>
    <w:p w14:paraId="15F66797" w14:textId="77777777" w:rsidR="004B2282" w:rsidRPr="00540AB0" w:rsidRDefault="004B2282" w:rsidP="004B2282">
      <w:pPr>
        <w:pStyle w:val="paragraph"/>
      </w:pPr>
      <w:r w:rsidRPr="00540AB0">
        <w:tab/>
        <w:t>(d)</w:t>
      </w:r>
      <w:r w:rsidRPr="00540AB0">
        <w:tab/>
        <w:t>developing a list of diagnoses and medical problems based on the medical history and examination; and</w:t>
      </w:r>
    </w:p>
    <w:p w14:paraId="28F0BCA3" w14:textId="77777777" w:rsidR="004B2282" w:rsidRPr="00540AB0" w:rsidRDefault="004B2282" w:rsidP="004B2282">
      <w:pPr>
        <w:pStyle w:val="paragraph"/>
      </w:pPr>
      <w:r w:rsidRPr="00540AB0">
        <w:tab/>
        <w:t>(e)</w:t>
      </w:r>
      <w:r w:rsidRPr="00540AB0">
        <w:tab/>
        <w:t>giving a written copy of a summary of the outcomes of the assessment to the residential aged care facility for the resident’s medical records.</w:t>
      </w:r>
    </w:p>
    <w:p w14:paraId="36817635" w14:textId="77777777" w:rsidR="004B2282" w:rsidRPr="00540AB0" w:rsidRDefault="004B2282" w:rsidP="004B2282">
      <w:pPr>
        <w:pStyle w:val="subsection"/>
      </w:pPr>
      <w:r w:rsidRPr="00540AB0">
        <w:tab/>
        <w:t>(3)</w:t>
      </w:r>
      <w:r w:rsidRPr="00540AB0">
        <w:tab/>
        <w:t>A Comprehensive Medical Assessment must also include:</w:t>
      </w:r>
    </w:p>
    <w:p w14:paraId="1FA0A38D" w14:textId="77777777" w:rsidR="004B2282" w:rsidRPr="00540AB0" w:rsidRDefault="004B2282" w:rsidP="004B2282">
      <w:pPr>
        <w:pStyle w:val="paragraph"/>
      </w:pPr>
      <w:r w:rsidRPr="00540AB0">
        <w:tab/>
        <w:t>(a)</w:t>
      </w:r>
      <w:r w:rsidRPr="00540AB0">
        <w:tab/>
        <w:t>making a written summary of the Comprehensive Medical Assessment; and</w:t>
      </w:r>
    </w:p>
    <w:p w14:paraId="70AF18F5" w14:textId="77777777" w:rsidR="004B2282" w:rsidRPr="00540AB0" w:rsidRDefault="004B2282" w:rsidP="004B2282">
      <w:pPr>
        <w:pStyle w:val="paragraph"/>
      </w:pPr>
      <w:r w:rsidRPr="00540AB0">
        <w:tab/>
        <w:t>(b)</w:t>
      </w:r>
      <w:r w:rsidRPr="00540AB0">
        <w:tab/>
        <w:t>giving a copy of the summary to the residential aged care facility; and</w:t>
      </w:r>
    </w:p>
    <w:p w14:paraId="085D6CD0" w14:textId="77777777" w:rsidR="004B2282" w:rsidRPr="00540AB0" w:rsidRDefault="004B2282" w:rsidP="004B2282">
      <w:pPr>
        <w:pStyle w:val="paragraph"/>
      </w:pPr>
      <w:r w:rsidRPr="00540AB0">
        <w:tab/>
        <w:t>(c)</w:t>
      </w:r>
      <w:r w:rsidRPr="00540AB0">
        <w:tab/>
        <w:t>offering the resident a copy of the summary.</w:t>
      </w:r>
    </w:p>
    <w:p w14:paraId="03241A25" w14:textId="77777777" w:rsidR="004B2282" w:rsidRPr="00540AB0" w:rsidRDefault="004B2282" w:rsidP="004B2282">
      <w:pPr>
        <w:pStyle w:val="subsection"/>
      </w:pPr>
      <w:r w:rsidRPr="00540AB0">
        <w:tab/>
        <w:t>(4)</w:t>
      </w:r>
      <w:r w:rsidRPr="00540AB0">
        <w:tab/>
        <w:t>A Comprehensive Medical Assessment may be provided:</w:t>
      </w:r>
    </w:p>
    <w:p w14:paraId="1B0BA1DC" w14:textId="77777777" w:rsidR="004B2282" w:rsidRPr="00540AB0" w:rsidRDefault="004B2282" w:rsidP="004B2282">
      <w:pPr>
        <w:pStyle w:val="paragraph"/>
      </w:pPr>
      <w:r w:rsidRPr="00540AB0">
        <w:tab/>
        <w:t>(a)</w:t>
      </w:r>
      <w:r w:rsidRPr="00540AB0">
        <w:tab/>
        <w:t>on admission to a residential aged care facility, if a Comprehensive Medical Assessment has not already been provided in another residential aged care facility in the last 12 months; and</w:t>
      </w:r>
    </w:p>
    <w:p w14:paraId="284D330B" w14:textId="77777777" w:rsidR="004B2282" w:rsidRPr="00540AB0" w:rsidRDefault="004B2282" w:rsidP="004B2282">
      <w:pPr>
        <w:pStyle w:val="paragraph"/>
      </w:pPr>
      <w:r w:rsidRPr="00540AB0">
        <w:tab/>
        <w:t>(b)</w:t>
      </w:r>
      <w:r w:rsidRPr="00540AB0">
        <w:tab/>
        <w:t>at 12 month intervals after that assessment.</w:t>
      </w:r>
    </w:p>
    <w:p w14:paraId="34ABE75E" w14:textId="77777777" w:rsidR="004B2282" w:rsidRPr="00540AB0" w:rsidRDefault="004B2282" w:rsidP="004B2282">
      <w:pPr>
        <w:pStyle w:val="subsection"/>
      </w:pPr>
      <w:r w:rsidRPr="00540AB0">
        <w:lastRenderedPageBreak/>
        <w:tab/>
        <w:t>(5)</w:t>
      </w:r>
      <w:r w:rsidRPr="00540AB0">
        <w:tab/>
        <w:t>A Comprehensive Medical Assessment may be performed in conjunction with a consultation for another purpose, but must be claimed separately.</w:t>
      </w:r>
    </w:p>
    <w:p w14:paraId="41D7C7BB" w14:textId="77777777" w:rsidR="004B2282" w:rsidRPr="00540AB0" w:rsidRDefault="004B2282" w:rsidP="004B2282">
      <w:pPr>
        <w:pStyle w:val="ActHead5"/>
      </w:pPr>
      <w:bookmarkStart w:id="262" w:name="_Toc37322616"/>
      <w:r w:rsidRPr="00DD0152">
        <w:rPr>
          <w:rStyle w:val="CharSectno"/>
        </w:rPr>
        <w:t>2.15.8</w:t>
      </w:r>
      <w:r w:rsidRPr="00540AB0">
        <w:t xml:space="preserve">  Health assessment for a person with an intellectual disability</w:t>
      </w:r>
      <w:bookmarkEnd w:id="262"/>
    </w:p>
    <w:p w14:paraId="0E162ED2" w14:textId="77777777" w:rsidR="004B2282" w:rsidRPr="00540AB0" w:rsidRDefault="004B2282" w:rsidP="004B2282">
      <w:pPr>
        <w:pStyle w:val="subsection"/>
      </w:pPr>
      <w:r w:rsidRPr="00540AB0">
        <w:tab/>
        <w:t>(1)</w:t>
      </w:r>
      <w:r w:rsidRPr="00540AB0">
        <w:tab/>
        <w:t>A health assessment for a person with an intellectual disability is an assessment of:</w:t>
      </w:r>
    </w:p>
    <w:p w14:paraId="040EF89F" w14:textId="77777777" w:rsidR="004B2282" w:rsidRPr="00540AB0" w:rsidRDefault="004B2282" w:rsidP="004B2282">
      <w:pPr>
        <w:pStyle w:val="paragraph"/>
      </w:pPr>
      <w:r w:rsidRPr="00540AB0">
        <w:tab/>
        <w:t>(a)</w:t>
      </w:r>
      <w:r w:rsidRPr="00540AB0">
        <w:tab/>
        <w:t>the patient’s physical, psychological and social function; and</w:t>
      </w:r>
    </w:p>
    <w:p w14:paraId="4D64A66E" w14:textId="77777777" w:rsidR="004B2282" w:rsidRPr="00540AB0" w:rsidRDefault="004B2282" w:rsidP="004B2282">
      <w:pPr>
        <w:pStyle w:val="paragraph"/>
      </w:pPr>
      <w:r w:rsidRPr="00540AB0">
        <w:tab/>
        <w:t>(b)</w:t>
      </w:r>
      <w:r w:rsidRPr="00540AB0">
        <w:tab/>
        <w:t>whether any medical intervention and preventive health care is required.</w:t>
      </w:r>
    </w:p>
    <w:p w14:paraId="2951AC6B" w14:textId="77777777" w:rsidR="004B2282" w:rsidRPr="00540AB0" w:rsidRDefault="004B2282" w:rsidP="004B2282">
      <w:pPr>
        <w:pStyle w:val="subsection"/>
      </w:pPr>
      <w:r w:rsidRPr="00540AB0">
        <w:tab/>
        <w:t>(2)</w:t>
      </w:r>
      <w:r w:rsidRPr="00540AB0">
        <w:tab/>
        <w:t>The health assessment for a person with an intellectual disability must include the following matters to the extent that they are relevant to the patient:</w:t>
      </w:r>
    </w:p>
    <w:p w14:paraId="3D505246" w14:textId="77777777" w:rsidR="004B2282" w:rsidRPr="00540AB0" w:rsidRDefault="004B2282" w:rsidP="004B2282">
      <w:pPr>
        <w:pStyle w:val="paragraph"/>
      </w:pPr>
      <w:r w:rsidRPr="00540AB0">
        <w:tab/>
        <w:t>(a)</w:t>
      </w:r>
      <w:r w:rsidRPr="00540AB0">
        <w:tab/>
        <w:t>checking dental health (including dentition);</w:t>
      </w:r>
    </w:p>
    <w:p w14:paraId="4D711342" w14:textId="77777777" w:rsidR="004B2282" w:rsidRPr="00540AB0" w:rsidRDefault="004B2282" w:rsidP="004B2282">
      <w:pPr>
        <w:pStyle w:val="paragraph"/>
      </w:pPr>
      <w:r w:rsidRPr="00540AB0">
        <w:tab/>
        <w:t>(b)</w:t>
      </w:r>
      <w:r w:rsidRPr="00540AB0">
        <w:tab/>
        <w:t>conducting an aural examination (including arranging a formal audiometry if an audiometry has not been conducted within the last 5 years);</w:t>
      </w:r>
    </w:p>
    <w:p w14:paraId="05FC9DED" w14:textId="77777777" w:rsidR="004B2282" w:rsidRPr="00540AB0" w:rsidRDefault="004B2282" w:rsidP="004B2282">
      <w:pPr>
        <w:pStyle w:val="paragraph"/>
      </w:pPr>
      <w:r w:rsidRPr="00540AB0">
        <w:tab/>
        <w:t>(c)</w:t>
      </w:r>
      <w:r w:rsidRPr="00540AB0">
        <w:tab/>
        <w:t>assessing ocular health (arrange review by an ophthalmologist or optometrist if a comprehensive eye examination has not been conducted within the last 5 years);</w:t>
      </w:r>
    </w:p>
    <w:p w14:paraId="4743437F" w14:textId="77777777" w:rsidR="004B2282" w:rsidRPr="00540AB0" w:rsidRDefault="004B2282" w:rsidP="004B2282">
      <w:pPr>
        <w:pStyle w:val="paragraph"/>
      </w:pPr>
      <w:r w:rsidRPr="00540AB0">
        <w:tab/>
        <w:t>(d)</w:t>
      </w:r>
      <w:r w:rsidRPr="00540AB0">
        <w:tab/>
        <w:t>assessing nutritional status (including weight and height measurements) and a review of growth and development;</w:t>
      </w:r>
    </w:p>
    <w:p w14:paraId="7A813407" w14:textId="77777777" w:rsidR="004B2282" w:rsidRPr="00540AB0" w:rsidRDefault="004B2282" w:rsidP="004B2282">
      <w:pPr>
        <w:pStyle w:val="paragraph"/>
      </w:pPr>
      <w:r w:rsidRPr="00540AB0">
        <w:tab/>
        <w:t>(e)</w:t>
      </w:r>
      <w:r w:rsidRPr="00540AB0">
        <w:tab/>
        <w:t>assessing bowel and bladder function (particularly for incontinence or chronic constipation);</w:t>
      </w:r>
    </w:p>
    <w:p w14:paraId="49B5E907" w14:textId="77777777" w:rsidR="004B2282" w:rsidRPr="00540AB0" w:rsidRDefault="004B2282" w:rsidP="004B2282">
      <w:pPr>
        <w:pStyle w:val="paragraph"/>
      </w:pPr>
      <w:r w:rsidRPr="00540AB0">
        <w:tab/>
        <w:t>(f)</w:t>
      </w:r>
      <w:r w:rsidRPr="00540AB0">
        <w:tab/>
        <w:t>assessing medications including:</w:t>
      </w:r>
    </w:p>
    <w:p w14:paraId="62B98E61" w14:textId="77777777" w:rsidR="004B2282" w:rsidRPr="00540AB0" w:rsidRDefault="004B2282" w:rsidP="004B2282">
      <w:pPr>
        <w:pStyle w:val="paragraphsub"/>
      </w:pPr>
      <w:r w:rsidRPr="00540AB0">
        <w:tab/>
        <w:t>(i)</w:t>
      </w:r>
      <w:r w:rsidRPr="00540AB0">
        <w:tab/>
        <w:t>non</w:t>
      </w:r>
      <w:r>
        <w:noBreakHyphen/>
      </w:r>
      <w:r w:rsidRPr="00540AB0">
        <w:t>prescription medicines taken by the patient, prescriptions from other doctors, medications prescribed but not taken, interactions, side effects and review of indications; and</w:t>
      </w:r>
    </w:p>
    <w:p w14:paraId="0397FB1B" w14:textId="77777777" w:rsidR="004B2282" w:rsidRPr="00540AB0" w:rsidRDefault="004B2282" w:rsidP="004B2282">
      <w:pPr>
        <w:pStyle w:val="paragraphsub"/>
      </w:pPr>
      <w:r w:rsidRPr="00540AB0">
        <w:tab/>
        <w:t>(ii)</w:t>
      </w:r>
      <w:r w:rsidRPr="00540AB0">
        <w:tab/>
        <w:t>advice to carers on the common side</w:t>
      </w:r>
      <w:r>
        <w:noBreakHyphen/>
      </w:r>
      <w:r w:rsidRPr="00540AB0">
        <w:t>effects and interactions; and</w:t>
      </w:r>
    </w:p>
    <w:p w14:paraId="7888E271" w14:textId="77777777" w:rsidR="004B2282" w:rsidRPr="00540AB0" w:rsidRDefault="004B2282" w:rsidP="004B2282">
      <w:pPr>
        <w:pStyle w:val="paragraphsub"/>
      </w:pPr>
      <w:r w:rsidRPr="00540AB0">
        <w:tab/>
        <w:t>(iii)</w:t>
      </w:r>
      <w:r w:rsidRPr="00540AB0">
        <w:tab/>
        <w:t>consideration of the need for a formal medication review;</w:t>
      </w:r>
    </w:p>
    <w:p w14:paraId="36640CA0" w14:textId="77777777" w:rsidR="004B2282" w:rsidRPr="00540AB0" w:rsidRDefault="004B2282" w:rsidP="004B2282">
      <w:pPr>
        <w:pStyle w:val="paragraph"/>
      </w:pPr>
      <w:r w:rsidRPr="00540AB0">
        <w:tab/>
        <w:t>(g)</w:t>
      </w:r>
      <w:r w:rsidRPr="00540AB0">
        <w:tab/>
        <w:t>checking immunisation status (including influenza, tetanus, hepatitis A a</w:t>
      </w:r>
      <w:bookmarkStart w:id="263" w:name="BK_S4P61L7C2"/>
      <w:bookmarkStart w:id="264" w:name="BK_S4P54L19C2"/>
      <w:bookmarkEnd w:id="263"/>
      <w:bookmarkEnd w:id="264"/>
      <w:r w:rsidRPr="00540AB0">
        <w:t>nd B, measles, mumps, rubella and pneumococcal vaccinations);</w:t>
      </w:r>
    </w:p>
    <w:p w14:paraId="37452E77" w14:textId="77777777" w:rsidR="004B2282" w:rsidRPr="00540AB0" w:rsidRDefault="004B2282" w:rsidP="004B2282">
      <w:pPr>
        <w:pStyle w:val="paragraph"/>
      </w:pPr>
      <w:r w:rsidRPr="00540AB0">
        <w:tab/>
        <w:t>(h)</w:t>
      </w:r>
      <w:r w:rsidRPr="00540AB0">
        <w:tab/>
        <w:t>checking exercise opportunities (with the aim of moderate exercise for at least 30 minutes each day);</w:t>
      </w:r>
    </w:p>
    <w:p w14:paraId="74146AFC" w14:textId="77777777" w:rsidR="004B2282" w:rsidRPr="00540AB0" w:rsidRDefault="004B2282" w:rsidP="004B2282">
      <w:pPr>
        <w:pStyle w:val="paragraph"/>
      </w:pPr>
      <w:r w:rsidRPr="00540AB0">
        <w:tab/>
        <w:t>(i)</w:t>
      </w:r>
      <w:r w:rsidRPr="00540AB0">
        <w:tab/>
        <w:t>checking whether the support provided for activities of daily living adequately and appropriately meets the patient’s needs, and considering formal review if required;</w:t>
      </w:r>
    </w:p>
    <w:p w14:paraId="4E594AFE" w14:textId="77777777" w:rsidR="004B2282" w:rsidRPr="00540AB0" w:rsidRDefault="004B2282" w:rsidP="004B2282">
      <w:pPr>
        <w:pStyle w:val="paragraph"/>
      </w:pPr>
      <w:r w:rsidRPr="00540AB0">
        <w:tab/>
        <w:t>(j)</w:t>
      </w:r>
      <w:r w:rsidRPr="00540AB0">
        <w:tab/>
        <w:t>considering the need for breast examination, mammography, papanicolaou smears, testicular examination, lipid measurement and prostate assessment as for the general population;</w:t>
      </w:r>
    </w:p>
    <w:p w14:paraId="529EDF71" w14:textId="77777777" w:rsidR="004B2282" w:rsidRPr="00540AB0" w:rsidRDefault="004B2282" w:rsidP="004B2282">
      <w:pPr>
        <w:pStyle w:val="paragraph"/>
      </w:pPr>
      <w:r w:rsidRPr="00540AB0">
        <w:tab/>
        <w:t>(k)</w:t>
      </w:r>
      <w:r w:rsidRPr="00540AB0">
        <w:tab/>
        <w:t>checking for dysphagia and gastro</w:t>
      </w:r>
      <w:r>
        <w:noBreakHyphen/>
      </w:r>
      <w:r w:rsidRPr="00540AB0">
        <w:t>oesophageal disease (especially for patients with cerebral palsy) and arranging for investigation or treatment as required;</w:t>
      </w:r>
    </w:p>
    <w:p w14:paraId="33EEE4D8" w14:textId="77777777" w:rsidR="004B2282" w:rsidRPr="00540AB0" w:rsidRDefault="004B2282" w:rsidP="004B2282">
      <w:pPr>
        <w:pStyle w:val="paragraph"/>
      </w:pPr>
      <w:r w:rsidRPr="00540AB0">
        <w:tab/>
        <w:t>(l)</w:t>
      </w:r>
      <w:r w:rsidRPr="00540AB0">
        <w:tab/>
        <w:t>assessing risk factors for osteoporosis (including diet, exercise, Vitamin D deficiency, hormonal status, family history, medication and fracture history) and arranging for investigation or treatment as required;</w:t>
      </w:r>
    </w:p>
    <w:p w14:paraId="6ECDF06F" w14:textId="77777777" w:rsidR="004B2282" w:rsidRPr="00540AB0" w:rsidRDefault="004B2282" w:rsidP="004B2282">
      <w:pPr>
        <w:pStyle w:val="paragraph"/>
      </w:pPr>
      <w:r w:rsidRPr="00540AB0">
        <w:tab/>
        <w:t>(m)</w:t>
      </w:r>
      <w:r w:rsidRPr="00540AB0">
        <w:tab/>
        <w:t>for a patient diagnosed with epilepsy—reviewing seizure control (including anticonvulsant drugs) and considering referral to a neurologist at appropriate intervals;</w:t>
      </w:r>
    </w:p>
    <w:p w14:paraId="6D8DB47A" w14:textId="77777777" w:rsidR="004B2282" w:rsidRPr="00540AB0" w:rsidRDefault="004B2282" w:rsidP="004B2282">
      <w:pPr>
        <w:pStyle w:val="paragraph"/>
      </w:pPr>
      <w:r w:rsidRPr="00540AB0">
        <w:lastRenderedPageBreak/>
        <w:tab/>
        <w:t>(n)</w:t>
      </w:r>
      <w:r w:rsidRPr="00540AB0">
        <w:tab/>
        <w:t>screening for thyroid disease at least every 2 years (or yearly for patients with Down syndrome);</w:t>
      </w:r>
    </w:p>
    <w:p w14:paraId="7051AAB9" w14:textId="77777777" w:rsidR="004B2282" w:rsidRPr="00540AB0" w:rsidRDefault="004B2282" w:rsidP="004B2282">
      <w:pPr>
        <w:pStyle w:val="paragraph"/>
      </w:pPr>
      <w:r w:rsidRPr="00540AB0">
        <w:tab/>
        <w:t>(o)</w:t>
      </w:r>
      <w:r w:rsidRPr="00540AB0">
        <w:tab/>
        <w:t>for a patient without a definitive aetiological diagnosis—considering referral to a genetic clinic every 5 years;</w:t>
      </w:r>
    </w:p>
    <w:p w14:paraId="080F6589" w14:textId="77777777" w:rsidR="004B2282" w:rsidRPr="00540AB0" w:rsidRDefault="004B2282" w:rsidP="004B2282">
      <w:pPr>
        <w:pStyle w:val="paragraph"/>
      </w:pPr>
      <w:r w:rsidRPr="00540AB0">
        <w:tab/>
        <w:t>(p)</w:t>
      </w:r>
      <w:r w:rsidRPr="00540AB0">
        <w:tab/>
        <w:t>assessing or reviewing treatment for co</w:t>
      </w:r>
      <w:r>
        <w:noBreakHyphen/>
      </w:r>
      <w:r w:rsidRPr="00540AB0">
        <w:t>morbid mental health issues;</w:t>
      </w:r>
    </w:p>
    <w:p w14:paraId="51B6E2A7" w14:textId="77777777" w:rsidR="004B2282" w:rsidRPr="00540AB0" w:rsidRDefault="004B2282" w:rsidP="004B2282">
      <w:pPr>
        <w:pStyle w:val="paragraph"/>
      </w:pPr>
      <w:r w:rsidRPr="00540AB0">
        <w:tab/>
        <w:t>(q)</w:t>
      </w:r>
      <w:r w:rsidRPr="00540AB0">
        <w:tab/>
        <w:t>considering timing of puberty and management of sexual development, sexual activity and reproductive health;</w:t>
      </w:r>
    </w:p>
    <w:p w14:paraId="70220F1C" w14:textId="77777777" w:rsidR="004B2282" w:rsidRPr="00540AB0" w:rsidRDefault="004B2282" w:rsidP="004B2282">
      <w:pPr>
        <w:pStyle w:val="paragraph"/>
      </w:pPr>
      <w:r w:rsidRPr="00540AB0">
        <w:tab/>
        <w:t>(r)</w:t>
      </w:r>
      <w:r w:rsidRPr="00540AB0">
        <w:tab/>
        <w:t>considering whether there are any signs of physical, psychological or sexual abuse.</w:t>
      </w:r>
    </w:p>
    <w:p w14:paraId="65AA9B55" w14:textId="77777777" w:rsidR="004B2282" w:rsidRPr="00540AB0" w:rsidRDefault="004B2282" w:rsidP="004B2282">
      <w:pPr>
        <w:pStyle w:val="subsection"/>
      </w:pPr>
      <w:r w:rsidRPr="00540AB0">
        <w:tab/>
        <w:t>(3)</w:t>
      </w:r>
      <w:r w:rsidRPr="00540AB0">
        <w:tab/>
        <w:t>A health assessment for a person with an intellectual disability must also include:</w:t>
      </w:r>
    </w:p>
    <w:p w14:paraId="5D15F6F3" w14:textId="77777777" w:rsidR="004B2282" w:rsidRPr="00540AB0" w:rsidRDefault="004B2282" w:rsidP="004B2282">
      <w:pPr>
        <w:pStyle w:val="paragraph"/>
      </w:pPr>
      <w:r w:rsidRPr="00540AB0">
        <w:tab/>
        <w:t>(a)</w:t>
      </w:r>
      <w:r w:rsidRPr="00540AB0">
        <w:tab/>
        <w:t>keeping a record of the health assessment; and</w:t>
      </w:r>
    </w:p>
    <w:p w14:paraId="2EAFB7C6" w14:textId="77777777" w:rsidR="004B2282" w:rsidRPr="00540AB0" w:rsidRDefault="004B2282" w:rsidP="004B2282">
      <w:pPr>
        <w:pStyle w:val="paragraph"/>
      </w:pPr>
      <w:r w:rsidRPr="00540AB0">
        <w:tab/>
        <w:t>(b)</w:t>
      </w:r>
      <w:r w:rsidRPr="00540AB0">
        <w:tab/>
        <w:t>offering the patient a written report on the health assessment; and</w:t>
      </w:r>
    </w:p>
    <w:p w14:paraId="2629E532" w14:textId="77777777" w:rsidR="004B2282" w:rsidRPr="00540AB0" w:rsidRDefault="004B2282" w:rsidP="004B2282">
      <w:pPr>
        <w:pStyle w:val="paragraph"/>
      </w:pPr>
      <w:r w:rsidRPr="00540AB0">
        <w:tab/>
        <w:t>(c)</w:t>
      </w:r>
      <w:r w:rsidRPr="00540AB0">
        <w:tab/>
        <w:t>offering the patient’s carer (if any, and if the general practitioner considers it appropriate and the patient agrees) a copy of the report or extracts of the report; and</w:t>
      </w:r>
    </w:p>
    <w:p w14:paraId="304A86D5" w14:textId="77777777" w:rsidR="004B2282" w:rsidRPr="00540AB0" w:rsidRDefault="004B2282" w:rsidP="004B2282">
      <w:pPr>
        <w:pStyle w:val="paragraph"/>
      </w:pPr>
      <w:r w:rsidRPr="00540AB0">
        <w:tab/>
        <w:t>(d)</w:t>
      </w:r>
      <w:r w:rsidRPr="00540AB0">
        <w:tab/>
        <w:t>offering relevant disability professionals (if the general practitioner considers it appropriate and the patient or, if appropriate, the patient’s carer, agrees) a copy of the report or extracts of the report.</w:t>
      </w:r>
    </w:p>
    <w:p w14:paraId="362360C9" w14:textId="77777777" w:rsidR="004B2282" w:rsidRPr="00540AB0" w:rsidRDefault="004B2282" w:rsidP="004B2282">
      <w:pPr>
        <w:pStyle w:val="subsection"/>
      </w:pPr>
      <w:r w:rsidRPr="00540AB0">
        <w:tab/>
        <w:t>(4)</w:t>
      </w:r>
      <w:r w:rsidRPr="00540AB0">
        <w:tab/>
        <w:t>A health assessment for a person with an intellectual disability must not be provided more than once every 12 months to an eligible person.</w:t>
      </w:r>
    </w:p>
    <w:p w14:paraId="0644DCD5" w14:textId="77777777" w:rsidR="004B2282" w:rsidRPr="00540AB0" w:rsidRDefault="004B2282" w:rsidP="004B2282">
      <w:pPr>
        <w:pStyle w:val="ActHead5"/>
      </w:pPr>
      <w:bookmarkStart w:id="265" w:name="_Toc37322617"/>
      <w:r w:rsidRPr="00DD0152">
        <w:rPr>
          <w:rStyle w:val="CharSectno"/>
        </w:rPr>
        <w:t>2.15.9</w:t>
      </w:r>
      <w:r w:rsidRPr="00540AB0">
        <w:t xml:space="preserve">  Health assessment for a refugee</w:t>
      </w:r>
      <w:bookmarkStart w:id="266" w:name="BK_S4P62L1C40"/>
      <w:bookmarkEnd w:id="266"/>
      <w:r w:rsidRPr="00540AB0">
        <w:t xml:space="preserve"> or other humanitarian entrant</w:t>
      </w:r>
      <w:bookmarkEnd w:id="265"/>
    </w:p>
    <w:p w14:paraId="1AD89ABE" w14:textId="77777777" w:rsidR="004B2282" w:rsidRPr="00540AB0" w:rsidRDefault="004B2282" w:rsidP="004B2282">
      <w:pPr>
        <w:pStyle w:val="subsection"/>
      </w:pPr>
      <w:r w:rsidRPr="00540AB0">
        <w:tab/>
        <w:t>(1)</w:t>
      </w:r>
      <w:r w:rsidRPr="00540AB0">
        <w:tab/>
        <w:t xml:space="preserve">A health assessment for </w:t>
      </w:r>
      <w:r w:rsidRPr="00540AB0">
        <w:rPr>
          <w:rStyle w:val="Strong"/>
        </w:rPr>
        <w:t>a refugee</w:t>
      </w:r>
      <w:bookmarkStart w:id="267" w:name="BK_S4P62L2C39"/>
      <w:bookmarkEnd w:id="267"/>
      <w:r w:rsidRPr="00540AB0">
        <w:rPr>
          <w:rStyle w:val="Strong"/>
        </w:rPr>
        <w:t xml:space="preserve"> or other humanitarian entrant </w:t>
      </w:r>
      <w:r w:rsidRPr="00540AB0">
        <w:t>is the assessment of:</w:t>
      </w:r>
    </w:p>
    <w:p w14:paraId="02B529D1" w14:textId="77777777" w:rsidR="004B2282" w:rsidRPr="00540AB0" w:rsidRDefault="004B2282" w:rsidP="004B2282">
      <w:pPr>
        <w:pStyle w:val="paragraph"/>
      </w:pPr>
      <w:r w:rsidRPr="00540AB0">
        <w:tab/>
        <w:t>(a)</w:t>
      </w:r>
      <w:r w:rsidRPr="00540AB0">
        <w:tab/>
        <w:t>the patient’s health and physical, psychological and social function; and</w:t>
      </w:r>
    </w:p>
    <w:p w14:paraId="7B11F2A4" w14:textId="77777777" w:rsidR="004B2282" w:rsidRPr="00540AB0" w:rsidRDefault="004B2282" w:rsidP="004B2282">
      <w:pPr>
        <w:pStyle w:val="paragraph"/>
      </w:pPr>
      <w:r w:rsidRPr="00540AB0">
        <w:tab/>
        <w:t>(b)</w:t>
      </w:r>
      <w:r w:rsidRPr="00540AB0">
        <w:tab/>
        <w:t>whether preventive health care and education should be offered to the patient to improve their health and physical, psychological or social function.</w:t>
      </w:r>
    </w:p>
    <w:p w14:paraId="7A9674DD" w14:textId="77777777" w:rsidR="004B2282" w:rsidRPr="00540AB0" w:rsidRDefault="004B2282" w:rsidP="004B2282">
      <w:pPr>
        <w:pStyle w:val="subsection"/>
      </w:pPr>
      <w:r w:rsidRPr="00540AB0">
        <w:tab/>
        <w:t>(2)</w:t>
      </w:r>
      <w:r w:rsidRPr="00540AB0">
        <w:tab/>
        <w:t>A health assessment for a refugee</w:t>
      </w:r>
      <w:bookmarkStart w:id="268" w:name="BK_S4P62L8C39"/>
      <w:bookmarkEnd w:id="268"/>
      <w:r w:rsidRPr="00540AB0">
        <w:t xml:space="preserve"> or other humanitarian entrant must include:</w:t>
      </w:r>
    </w:p>
    <w:p w14:paraId="790E39CB" w14:textId="77777777" w:rsidR="004B2282" w:rsidRPr="00540AB0" w:rsidRDefault="004B2282" w:rsidP="004B2282">
      <w:pPr>
        <w:pStyle w:val="paragraph"/>
      </w:pPr>
      <w:r w:rsidRPr="00540AB0">
        <w:tab/>
        <w:t>(a)</w:t>
      </w:r>
      <w:r w:rsidRPr="00540AB0">
        <w:tab/>
        <w:t>a personal attendance by a general practitioner; and</w:t>
      </w:r>
    </w:p>
    <w:p w14:paraId="31CC1629" w14:textId="77777777" w:rsidR="004B2282" w:rsidRPr="00540AB0" w:rsidRDefault="004B2282" w:rsidP="004B2282">
      <w:pPr>
        <w:pStyle w:val="paragraph"/>
      </w:pPr>
      <w:r w:rsidRPr="00540AB0">
        <w:tab/>
        <w:t>(b)</w:t>
      </w:r>
      <w:r w:rsidRPr="00540AB0">
        <w:tab/>
        <w:t>taking the patient’s history; and</w:t>
      </w:r>
    </w:p>
    <w:p w14:paraId="7D7AEEA5" w14:textId="77777777" w:rsidR="004B2282" w:rsidRPr="00540AB0" w:rsidRDefault="004B2282" w:rsidP="004B2282">
      <w:pPr>
        <w:pStyle w:val="paragraph"/>
      </w:pPr>
      <w:r w:rsidRPr="00540AB0">
        <w:tab/>
        <w:t>(c)</w:t>
      </w:r>
      <w:r w:rsidRPr="00540AB0">
        <w:tab/>
        <w:t>examining the patient; and</w:t>
      </w:r>
    </w:p>
    <w:p w14:paraId="70222248" w14:textId="77777777" w:rsidR="004B2282" w:rsidRPr="00540AB0" w:rsidRDefault="004B2282" w:rsidP="004B2282">
      <w:pPr>
        <w:pStyle w:val="paragraph"/>
      </w:pPr>
      <w:r w:rsidRPr="00540AB0">
        <w:tab/>
        <w:t>(d)</w:t>
      </w:r>
      <w:r w:rsidRPr="00540AB0">
        <w:tab/>
        <w:t>performing or arranging any required investigations; and</w:t>
      </w:r>
    </w:p>
    <w:p w14:paraId="688A0530" w14:textId="77777777" w:rsidR="004B2282" w:rsidRPr="00540AB0" w:rsidRDefault="004B2282" w:rsidP="004B2282">
      <w:pPr>
        <w:pStyle w:val="paragraph"/>
      </w:pPr>
      <w:r w:rsidRPr="00540AB0">
        <w:tab/>
        <w:t>(e)</w:t>
      </w:r>
      <w:r w:rsidRPr="00540AB0">
        <w:tab/>
        <w:t>assessing the patient, using the information gained in paragraphs (b), (c) and (d); and</w:t>
      </w:r>
    </w:p>
    <w:p w14:paraId="11F5E4F9" w14:textId="77777777" w:rsidR="004B2282" w:rsidRPr="00540AB0" w:rsidRDefault="004B2282" w:rsidP="004B2282">
      <w:pPr>
        <w:pStyle w:val="paragraph"/>
      </w:pPr>
      <w:r w:rsidRPr="00540AB0">
        <w:tab/>
        <w:t>(f)</w:t>
      </w:r>
      <w:r w:rsidRPr="00540AB0">
        <w:tab/>
        <w:t>developing a management plan addressing the patient’s health care needs, health problems and relevant conditions; and</w:t>
      </w:r>
    </w:p>
    <w:p w14:paraId="215DD277" w14:textId="77777777" w:rsidR="004B2282" w:rsidRPr="00540AB0" w:rsidRDefault="004B2282" w:rsidP="004B2282">
      <w:pPr>
        <w:pStyle w:val="paragraph"/>
      </w:pPr>
      <w:r w:rsidRPr="00540AB0">
        <w:tab/>
        <w:t>(g)</w:t>
      </w:r>
      <w:r w:rsidRPr="00540AB0">
        <w:tab/>
        <w:t>making or arranging any necessary interventions and referrals.</w:t>
      </w:r>
    </w:p>
    <w:p w14:paraId="275FE6F0" w14:textId="77777777" w:rsidR="004B2282" w:rsidRPr="00540AB0" w:rsidRDefault="004B2282" w:rsidP="004B2282">
      <w:pPr>
        <w:pStyle w:val="subsection"/>
      </w:pPr>
      <w:r w:rsidRPr="00540AB0">
        <w:tab/>
        <w:t>(3)</w:t>
      </w:r>
      <w:r w:rsidRPr="00540AB0">
        <w:tab/>
        <w:t>A health assessment for a refugee</w:t>
      </w:r>
      <w:bookmarkStart w:id="269" w:name="BK_S4P62L18C39"/>
      <w:bookmarkEnd w:id="269"/>
      <w:r w:rsidRPr="00540AB0">
        <w:t xml:space="preserve"> or other humanitarian entrant must also include:</w:t>
      </w:r>
    </w:p>
    <w:p w14:paraId="252B5882" w14:textId="77777777" w:rsidR="004B2282" w:rsidRPr="00540AB0" w:rsidRDefault="004B2282" w:rsidP="004B2282">
      <w:pPr>
        <w:pStyle w:val="paragraph"/>
      </w:pPr>
      <w:r w:rsidRPr="00540AB0">
        <w:tab/>
        <w:t>(a)</w:t>
      </w:r>
      <w:r w:rsidRPr="00540AB0">
        <w:tab/>
        <w:t>keeping a record of the health assessment; and</w:t>
      </w:r>
    </w:p>
    <w:p w14:paraId="0AEF4C78" w14:textId="77777777" w:rsidR="004B2282" w:rsidRPr="00540AB0" w:rsidRDefault="004B2282" w:rsidP="004B2282">
      <w:pPr>
        <w:pStyle w:val="paragraph"/>
      </w:pPr>
      <w:r w:rsidRPr="00540AB0">
        <w:tab/>
        <w:t>(b)</w:t>
      </w:r>
      <w:r w:rsidRPr="00540AB0">
        <w:tab/>
        <w:t>offering to provide the patient with a written report of the health assessment.</w:t>
      </w:r>
    </w:p>
    <w:p w14:paraId="195557E3" w14:textId="77777777" w:rsidR="004B2282" w:rsidRPr="00540AB0" w:rsidRDefault="004B2282" w:rsidP="004B2282">
      <w:pPr>
        <w:pStyle w:val="subsection"/>
      </w:pPr>
      <w:r w:rsidRPr="00540AB0">
        <w:lastRenderedPageBreak/>
        <w:tab/>
        <w:t>(4)</w:t>
      </w:r>
      <w:r w:rsidRPr="00540AB0">
        <w:tab/>
        <w:t>A health assessment for a refugee</w:t>
      </w:r>
      <w:bookmarkStart w:id="270" w:name="BK_S4P62L23C39"/>
      <w:bookmarkEnd w:id="270"/>
      <w:r w:rsidRPr="00540AB0">
        <w:t xml:space="preserve"> or other humanitarian entrant</w:t>
      </w:r>
      <w:r w:rsidRPr="00540AB0">
        <w:rPr>
          <w:rStyle w:val="Strong"/>
        </w:rPr>
        <w:t xml:space="preserve"> </w:t>
      </w:r>
      <w:r w:rsidRPr="00540AB0">
        <w:t>must not be provided to a patient more than once.</w:t>
      </w:r>
    </w:p>
    <w:p w14:paraId="7A194D18" w14:textId="77777777" w:rsidR="004B2282" w:rsidRPr="00540AB0" w:rsidRDefault="004B2282" w:rsidP="004B2282">
      <w:pPr>
        <w:pStyle w:val="ActHead5"/>
      </w:pPr>
      <w:bookmarkStart w:id="271" w:name="_Toc37322618"/>
      <w:r w:rsidRPr="00DD0152">
        <w:rPr>
          <w:rStyle w:val="CharSectno"/>
        </w:rPr>
        <w:t>2.15.10</w:t>
      </w:r>
      <w:r w:rsidRPr="00540AB0">
        <w:t xml:space="preserve">  Australian Defence Force Post</w:t>
      </w:r>
      <w:r>
        <w:noBreakHyphen/>
      </w:r>
      <w:r w:rsidRPr="00540AB0">
        <w:t>discharge GP Health Assessment</w:t>
      </w:r>
      <w:bookmarkEnd w:id="271"/>
    </w:p>
    <w:p w14:paraId="37AF8350" w14:textId="77777777" w:rsidR="004B2282" w:rsidRPr="00540AB0" w:rsidRDefault="004B2282" w:rsidP="004B2282">
      <w:pPr>
        <w:pStyle w:val="subsection"/>
      </w:pPr>
      <w:r w:rsidRPr="00540AB0">
        <w:tab/>
        <w:t>(1)</w:t>
      </w:r>
      <w:r w:rsidRPr="00540AB0">
        <w:tab/>
        <w:t>An Australian Defence Force Post</w:t>
      </w:r>
      <w:r>
        <w:noBreakHyphen/>
      </w:r>
      <w:r w:rsidRPr="00540AB0">
        <w:t>discharge GP Health Assessment is an assessment of:</w:t>
      </w:r>
    </w:p>
    <w:p w14:paraId="634D559F" w14:textId="77777777" w:rsidR="004B2282" w:rsidRPr="00540AB0" w:rsidRDefault="004B2282" w:rsidP="004B2282">
      <w:pPr>
        <w:pStyle w:val="paragraph"/>
      </w:pPr>
      <w:r w:rsidRPr="00540AB0">
        <w:tab/>
        <w:t>(a)</w:t>
      </w:r>
      <w:r w:rsidRPr="00540AB0">
        <w:tab/>
        <w:t>a patient’s physical and psychological health and social function; and</w:t>
      </w:r>
    </w:p>
    <w:p w14:paraId="28DAB27E" w14:textId="77777777" w:rsidR="004B2282" w:rsidRPr="00540AB0" w:rsidRDefault="004B2282" w:rsidP="004B2282">
      <w:pPr>
        <w:pStyle w:val="paragraph"/>
      </w:pPr>
      <w:r w:rsidRPr="00540AB0">
        <w:tab/>
        <w:t>(b)</w:t>
      </w:r>
      <w:r w:rsidRPr="00540AB0">
        <w:tab/>
        <w:t>whether health care, education or other assistance should be offered to the patient to improve the patient’s physical or psychological health or social function.</w:t>
      </w:r>
    </w:p>
    <w:p w14:paraId="68FE5DAB" w14:textId="77777777" w:rsidR="004B2282" w:rsidRPr="00540AB0" w:rsidRDefault="004B2282" w:rsidP="004B2282">
      <w:pPr>
        <w:pStyle w:val="subsection"/>
      </w:pPr>
      <w:r w:rsidRPr="00540AB0">
        <w:tab/>
        <w:t>(2)</w:t>
      </w:r>
      <w:r w:rsidRPr="00540AB0">
        <w:tab/>
        <w:t>The assessment must be performed by the patient’s usual doctor.</w:t>
      </w:r>
    </w:p>
    <w:p w14:paraId="015C576B" w14:textId="77777777" w:rsidR="004B2282" w:rsidRPr="00540AB0" w:rsidRDefault="004B2282" w:rsidP="004B2282">
      <w:pPr>
        <w:pStyle w:val="subsection"/>
      </w:pPr>
      <w:r w:rsidRPr="00540AB0">
        <w:tab/>
        <w:t>(3)</w:t>
      </w:r>
      <w:r w:rsidRPr="00540AB0">
        <w:tab/>
        <w:t>The assessment must not be performed in conjunction with a separate consultation in relation to the patient unless the consultation is clinically necessary.</w:t>
      </w:r>
    </w:p>
    <w:p w14:paraId="4E9265BC" w14:textId="77777777" w:rsidR="004B2282" w:rsidRPr="00540AB0" w:rsidRDefault="004B2282" w:rsidP="004B2282">
      <w:pPr>
        <w:pStyle w:val="subsection"/>
      </w:pPr>
      <w:r w:rsidRPr="00540AB0">
        <w:tab/>
        <w:t>(4)</w:t>
      </w:r>
      <w:r w:rsidRPr="00540AB0">
        <w:tab/>
        <w:t xml:space="preserve">The assessment may be performed using the </w:t>
      </w:r>
      <w:r w:rsidRPr="00540AB0">
        <w:rPr>
          <w:i/>
        </w:rPr>
        <w:t>ADF Post</w:t>
      </w:r>
      <w:r>
        <w:rPr>
          <w:i/>
        </w:rPr>
        <w:noBreakHyphen/>
      </w:r>
      <w:r w:rsidRPr="00540AB0">
        <w:rPr>
          <w:i/>
        </w:rPr>
        <w:t>discharge GP Health Assessment Tool</w:t>
      </w:r>
      <w:r w:rsidRPr="00540AB0">
        <w:t xml:space="preserve">, as existing on </w:t>
      </w:r>
      <w:r w:rsidR="00DA4A30">
        <w:t>1 July 2020</w:t>
      </w:r>
      <w:r w:rsidRPr="00540AB0">
        <w:t>.</w:t>
      </w:r>
    </w:p>
    <w:p w14:paraId="6155AA2C" w14:textId="77777777" w:rsidR="004B2282" w:rsidRPr="00540AB0" w:rsidRDefault="004B2282" w:rsidP="004B2282">
      <w:pPr>
        <w:pStyle w:val="notetext"/>
      </w:pPr>
      <w:r w:rsidRPr="00540AB0">
        <w:t>Note 1:</w:t>
      </w:r>
      <w:r w:rsidRPr="00540AB0">
        <w:tab/>
        <w:t xml:space="preserve">The </w:t>
      </w:r>
      <w:r w:rsidRPr="00540AB0">
        <w:rPr>
          <w:i/>
        </w:rPr>
        <w:t>ADF Post</w:t>
      </w:r>
      <w:r>
        <w:rPr>
          <w:i/>
        </w:rPr>
        <w:noBreakHyphen/>
      </w:r>
      <w:r w:rsidRPr="00540AB0">
        <w:rPr>
          <w:i/>
        </w:rPr>
        <w:t>discharge GP Health Assessment Tool</w:t>
      </w:r>
      <w:r w:rsidRPr="00540AB0">
        <w:t xml:space="preserve"> could in </w:t>
      </w:r>
      <w:r>
        <w:t xml:space="preserve">2020 </w:t>
      </w:r>
      <w:r w:rsidRPr="00540AB0">
        <w:t>be viewed on the Department of V</w:t>
      </w:r>
      <w:bookmarkStart w:id="272" w:name="BK_S4P62L39C20"/>
      <w:bookmarkEnd w:id="272"/>
      <w:r w:rsidRPr="00540AB0">
        <w:t>eterans’ Affairs’ At Ease website (http://at</w:t>
      </w:r>
      <w:r>
        <w:noBreakHyphen/>
      </w:r>
      <w:r w:rsidRPr="00540AB0">
        <w:t>ease.dva.gov.au).</w:t>
      </w:r>
    </w:p>
    <w:p w14:paraId="2E6E4D3A" w14:textId="77777777" w:rsidR="004B2282" w:rsidRPr="00540AB0" w:rsidRDefault="004B2282" w:rsidP="004B2282">
      <w:pPr>
        <w:pStyle w:val="notetext"/>
      </w:pPr>
      <w:r w:rsidRPr="00540AB0">
        <w:t>Note 2:</w:t>
      </w:r>
      <w:r w:rsidRPr="00540AB0">
        <w:tab/>
        <w:t>Other assessment tools mentioned in the Department of V</w:t>
      </w:r>
      <w:bookmarkStart w:id="273" w:name="BK_S4P62L40C64"/>
      <w:bookmarkEnd w:id="273"/>
      <w:r w:rsidRPr="00540AB0">
        <w:t xml:space="preserve">eterans’ Affairs’ </w:t>
      </w:r>
      <w:r w:rsidRPr="00540AB0">
        <w:rPr>
          <w:i/>
        </w:rPr>
        <w:t>Mental Health Advice Book</w:t>
      </w:r>
      <w:r w:rsidRPr="00540AB0">
        <w:t xml:space="preserve"> may be relevant. The </w:t>
      </w:r>
      <w:r w:rsidRPr="00540AB0">
        <w:rPr>
          <w:i/>
        </w:rPr>
        <w:t>Mental Health Advice Book</w:t>
      </w:r>
      <w:r w:rsidRPr="00540AB0">
        <w:t xml:space="preserve"> could in 2020 be viewed on the Department of V</w:t>
      </w:r>
      <w:bookmarkStart w:id="274" w:name="BK_S4P63L1C33"/>
      <w:bookmarkEnd w:id="274"/>
      <w:r w:rsidRPr="00540AB0">
        <w:t>eterans’ Affairs’ At Ease website (http://at</w:t>
      </w:r>
      <w:r>
        <w:noBreakHyphen/>
      </w:r>
      <w:r w:rsidRPr="00540AB0">
        <w:t>ease.dva.gov.au).</w:t>
      </w:r>
    </w:p>
    <w:p w14:paraId="58956B7B" w14:textId="77777777" w:rsidR="004B2282" w:rsidRPr="00540AB0" w:rsidRDefault="004B2282" w:rsidP="004B2282">
      <w:pPr>
        <w:pStyle w:val="subsection"/>
      </w:pPr>
      <w:r w:rsidRPr="00540AB0">
        <w:tab/>
        <w:t>(5)</w:t>
      </w:r>
      <w:r w:rsidRPr="00540AB0">
        <w:tab/>
        <w:t>The assessment must include taking a history of the patient that includes the following:</w:t>
      </w:r>
    </w:p>
    <w:p w14:paraId="77493D79" w14:textId="77777777" w:rsidR="004B2282" w:rsidRPr="00540AB0" w:rsidRDefault="004B2282" w:rsidP="004B2282">
      <w:pPr>
        <w:pStyle w:val="paragraph"/>
      </w:pPr>
      <w:r w:rsidRPr="00540AB0">
        <w:tab/>
        <w:t>(a)</w:t>
      </w:r>
      <w:r w:rsidRPr="00540AB0">
        <w:tab/>
        <w:t>the patient’s service with the Australian Defence Force, including service type, years of service, field of work, number of deployments and reason for discharge;</w:t>
      </w:r>
    </w:p>
    <w:p w14:paraId="4FC84B75" w14:textId="77777777" w:rsidR="004B2282" w:rsidRPr="00540AB0" w:rsidRDefault="004B2282" w:rsidP="004B2282">
      <w:pPr>
        <w:pStyle w:val="paragraph"/>
      </w:pPr>
      <w:r w:rsidRPr="00540AB0">
        <w:tab/>
        <w:t>(b)</w:t>
      </w:r>
      <w:r w:rsidRPr="00540AB0">
        <w:tab/>
        <w:t>the patient’s social history, including relationship status, number of children (if any) and current occupation;</w:t>
      </w:r>
    </w:p>
    <w:p w14:paraId="5203B520" w14:textId="77777777" w:rsidR="004B2282" w:rsidRPr="00540AB0" w:rsidRDefault="004B2282" w:rsidP="004B2282">
      <w:pPr>
        <w:pStyle w:val="paragraph"/>
      </w:pPr>
      <w:r w:rsidRPr="00540AB0">
        <w:tab/>
        <w:t>(c)</w:t>
      </w:r>
      <w:r w:rsidRPr="00540AB0">
        <w:tab/>
        <w:t>the patient’s current medical conditions;</w:t>
      </w:r>
    </w:p>
    <w:p w14:paraId="73485C7F" w14:textId="77777777" w:rsidR="004B2282" w:rsidRPr="00540AB0" w:rsidRDefault="004B2282" w:rsidP="004B2282">
      <w:pPr>
        <w:pStyle w:val="paragraph"/>
      </w:pPr>
      <w:r w:rsidRPr="00540AB0">
        <w:tab/>
        <w:t>(d)</w:t>
      </w:r>
      <w:r w:rsidRPr="00540AB0">
        <w:tab/>
        <w:t>whether the patient suffers from hearing loss or tinnitus;</w:t>
      </w:r>
    </w:p>
    <w:p w14:paraId="3A11661A" w14:textId="77777777" w:rsidR="004B2282" w:rsidRPr="00540AB0" w:rsidRDefault="004B2282" w:rsidP="004B2282">
      <w:pPr>
        <w:pStyle w:val="paragraph"/>
      </w:pPr>
      <w:r w:rsidRPr="00540AB0">
        <w:tab/>
        <w:t>(e)</w:t>
      </w:r>
      <w:r w:rsidRPr="00540AB0">
        <w:tab/>
        <w:t>the patient’s use of medication, including medication prescribed by another doctor and medication obtained without a prescription;</w:t>
      </w:r>
    </w:p>
    <w:p w14:paraId="4886D7ED" w14:textId="77777777" w:rsidR="004B2282" w:rsidRPr="00540AB0" w:rsidRDefault="004B2282" w:rsidP="004B2282">
      <w:pPr>
        <w:pStyle w:val="paragraph"/>
      </w:pPr>
      <w:r w:rsidRPr="00540AB0">
        <w:tab/>
        <w:t>(f)</w:t>
      </w:r>
      <w:r w:rsidRPr="00540AB0">
        <w:tab/>
        <w:t>the patient’s smoking, if applicable;</w:t>
      </w:r>
    </w:p>
    <w:p w14:paraId="781668D3" w14:textId="77777777" w:rsidR="004B2282" w:rsidRPr="00540AB0" w:rsidRDefault="004B2282" w:rsidP="004B2282">
      <w:pPr>
        <w:pStyle w:val="paragraph"/>
      </w:pPr>
      <w:r w:rsidRPr="00540AB0">
        <w:tab/>
        <w:t>(g)</w:t>
      </w:r>
      <w:r w:rsidRPr="00540AB0">
        <w:tab/>
        <w:t>the patient’s alcohol use, if applicable;</w:t>
      </w:r>
    </w:p>
    <w:p w14:paraId="0EC05CAB" w14:textId="77777777" w:rsidR="004B2282" w:rsidRPr="00540AB0" w:rsidRDefault="004B2282" w:rsidP="004B2282">
      <w:pPr>
        <w:pStyle w:val="paragraph"/>
      </w:pPr>
      <w:r w:rsidRPr="00540AB0">
        <w:tab/>
        <w:t>(h)</w:t>
      </w:r>
      <w:r w:rsidRPr="00540AB0">
        <w:tab/>
        <w:t>the patient’s substance use, if applicable;</w:t>
      </w:r>
    </w:p>
    <w:p w14:paraId="04AFC2E6" w14:textId="77777777" w:rsidR="004B2282" w:rsidRPr="00540AB0" w:rsidRDefault="004B2282" w:rsidP="004B2282">
      <w:pPr>
        <w:pStyle w:val="paragraph"/>
      </w:pPr>
      <w:r w:rsidRPr="00540AB0">
        <w:tab/>
        <w:t>(i)</w:t>
      </w:r>
      <w:r w:rsidRPr="00540AB0">
        <w:tab/>
        <w:t>the patient’s level of physical activity;</w:t>
      </w:r>
    </w:p>
    <w:p w14:paraId="65D49C90" w14:textId="77777777" w:rsidR="004B2282" w:rsidRPr="00540AB0" w:rsidRDefault="004B2282" w:rsidP="004B2282">
      <w:pPr>
        <w:pStyle w:val="paragraph"/>
      </w:pPr>
      <w:r w:rsidRPr="00540AB0">
        <w:tab/>
        <w:t>(j)</w:t>
      </w:r>
      <w:r w:rsidRPr="00540AB0">
        <w:tab/>
        <w:t>whether the patient has bodily pain;</w:t>
      </w:r>
    </w:p>
    <w:p w14:paraId="28872432" w14:textId="77777777" w:rsidR="004B2282" w:rsidRPr="00540AB0" w:rsidRDefault="004B2282" w:rsidP="004B2282">
      <w:pPr>
        <w:pStyle w:val="paragraph"/>
      </w:pPr>
      <w:r w:rsidRPr="00540AB0">
        <w:tab/>
        <w:t>(k)</w:t>
      </w:r>
      <w:r w:rsidRPr="00540AB0">
        <w:tab/>
        <w:t>whether the patient has difficulty getting to sleep or staying asleep;</w:t>
      </w:r>
    </w:p>
    <w:p w14:paraId="63844A82" w14:textId="77777777" w:rsidR="004B2282" w:rsidRPr="00540AB0" w:rsidRDefault="004B2282" w:rsidP="004B2282">
      <w:pPr>
        <w:pStyle w:val="paragraph"/>
      </w:pPr>
      <w:r w:rsidRPr="00540AB0">
        <w:tab/>
        <w:t>(l)</w:t>
      </w:r>
      <w:r w:rsidRPr="00540AB0">
        <w:tab/>
        <w:t>whether the patient has psychological distress;</w:t>
      </w:r>
    </w:p>
    <w:p w14:paraId="652B4DD8" w14:textId="77777777" w:rsidR="004B2282" w:rsidRPr="00540AB0" w:rsidRDefault="004B2282" w:rsidP="004B2282">
      <w:pPr>
        <w:pStyle w:val="paragraph"/>
      </w:pPr>
      <w:r w:rsidRPr="00540AB0">
        <w:tab/>
        <w:t>(m)</w:t>
      </w:r>
      <w:r w:rsidRPr="00540AB0">
        <w:tab/>
        <w:t>whether the patient has posttraumatic stress disorder;</w:t>
      </w:r>
    </w:p>
    <w:p w14:paraId="49563188" w14:textId="77777777" w:rsidR="004B2282" w:rsidRPr="00540AB0" w:rsidRDefault="004B2282" w:rsidP="004B2282">
      <w:pPr>
        <w:pStyle w:val="paragraph"/>
      </w:pPr>
      <w:r w:rsidRPr="00540AB0">
        <w:tab/>
        <w:t>(n)</w:t>
      </w:r>
      <w:r w:rsidRPr="00540AB0">
        <w:tab/>
        <w:t>whether the patient is at risk of harm to self or others;</w:t>
      </w:r>
    </w:p>
    <w:p w14:paraId="0AB714FD" w14:textId="77777777" w:rsidR="004B2282" w:rsidRPr="00540AB0" w:rsidRDefault="004B2282" w:rsidP="004B2282">
      <w:pPr>
        <w:pStyle w:val="paragraph"/>
      </w:pPr>
      <w:r w:rsidRPr="00540AB0">
        <w:tab/>
        <w:t>(o)</w:t>
      </w:r>
      <w:r w:rsidRPr="00540AB0">
        <w:tab/>
        <w:t>whether the patient has anger problems;</w:t>
      </w:r>
    </w:p>
    <w:p w14:paraId="2CACD493" w14:textId="77777777" w:rsidR="004B2282" w:rsidRPr="00540AB0" w:rsidRDefault="004B2282" w:rsidP="004B2282">
      <w:pPr>
        <w:pStyle w:val="paragraph"/>
      </w:pPr>
      <w:r w:rsidRPr="00540AB0">
        <w:tab/>
        <w:t>(p)</w:t>
      </w:r>
      <w:r w:rsidRPr="00540AB0">
        <w:tab/>
        <w:t>the patient’s sexual health;</w:t>
      </w:r>
    </w:p>
    <w:p w14:paraId="7D63DABF" w14:textId="77777777" w:rsidR="004B2282" w:rsidRPr="00540AB0" w:rsidRDefault="004B2282" w:rsidP="004B2282">
      <w:pPr>
        <w:pStyle w:val="paragraph"/>
      </w:pPr>
      <w:r w:rsidRPr="00540AB0">
        <w:lastRenderedPageBreak/>
        <w:tab/>
        <w:t>(q)</w:t>
      </w:r>
      <w:r w:rsidRPr="00540AB0">
        <w:tab/>
        <w:t>any other health concerns the patient has.</w:t>
      </w:r>
    </w:p>
    <w:p w14:paraId="7ACBDF4C" w14:textId="77777777" w:rsidR="004B2282" w:rsidRPr="00540AB0" w:rsidRDefault="004B2282" w:rsidP="004B2282">
      <w:pPr>
        <w:pStyle w:val="subsection"/>
      </w:pPr>
      <w:r w:rsidRPr="00540AB0">
        <w:tab/>
        <w:t>(6)</w:t>
      </w:r>
      <w:r w:rsidRPr="00540AB0">
        <w:tab/>
        <w:t>The assessment must also include the following:</w:t>
      </w:r>
    </w:p>
    <w:p w14:paraId="7A426802" w14:textId="77777777" w:rsidR="004B2282" w:rsidRPr="00540AB0" w:rsidRDefault="004B2282" w:rsidP="004B2282">
      <w:pPr>
        <w:pStyle w:val="paragraph"/>
      </w:pPr>
      <w:r w:rsidRPr="00540AB0">
        <w:tab/>
        <w:t>(a)</w:t>
      </w:r>
      <w:r w:rsidRPr="00540AB0">
        <w:tab/>
        <w:t>measuring the patient’s height;</w:t>
      </w:r>
    </w:p>
    <w:p w14:paraId="609D093D" w14:textId="77777777" w:rsidR="004B2282" w:rsidRPr="00540AB0" w:rsidRDefault="004B2282" w:rsidP="004B2282">
      <w:pPr>
        <w:pStyle w:val="paragraph"/>
      </w:pPr>
      <w:r w:rsidRPr="00540AB0">
        <w:tab/>
        <w:t>(b)</w:t>
      </w:r>
      <w:r w:rsidRPr="00540AB0">
        <w:tab/>
        <w:t>weighing the patient and ascertaining, or asking the patient, whether the patient’s weight has changed in the last 12 months;</w:t>
      </w:r>
    </w:p>
    <w:p w14:paraId="03785463" w14:textId="77777777" w:rsidR="004B2282" w:rsidRPr="00540AB0" w:rsidRDefault="004B2282" w:rsidP="004B2282">
      <w:pPr>
        <w:pStyle w:val="paragraph"/>
      </w:pPr>
      <w:r w:rsidRPr="00540AB0">
        <w:tab/>
        <w:t>(c)</w:t>
      </w:r>
      <w:r w:rsidRPr="00540AB0">
        <w:tab/>
        <w:t>measuring the patient’s waist circumference;</w:t>
      </w:r>
    </w:p>
    <w:p w14:paraId="3A4A0AAB" w14:textId="77777777" w:rsidR="004B2282" w:rsidRPr="00540AB0" w:rsidRDefault="004B2282" w:rsidP="004B2282">
      <w:pPr>
        <w:pStyle w:val="paragraph"/>
      </w:pPr>
      <w:r w:rsidRPr="00540AB0">
        <w:tab/>
        <w:t>(d)</w:t>
      </w:r>
      <w:r w:rsidRPr="00540AB0">
        <w:tab/>
        <w:t>taking the patient’s blood pressure;</w:t>
      </w:r>
    </w:p>
    <w:p w14:paraId="45881E82" w14:textId="77777777" w:rsidR="004B2282" w:rsidRPr="00540AB0" w:rsidRDefault="004B2282" w:rsidP="004B2282">
      <w:pPr>
        <w:pStyle w:val="paragraph"/>
      </w:pPr>
      <w:r w:rsidRPr="00540AB0">
        <w:tab/>
        <w:t>(e)</w:t>
      </w:r>
      <w:r w:rsidRPr="00540AB0">
        <w:tab/>
        <w:t>using information gained in the course of taking the patient’s history to assess whether any further assessment of the patient’s health is necessary;</w:t>
      </w:r>
    </w:p>
    <w:p w14:paraId="120739A5" w14:textId="77777777" w:rsidR="004B2282" w:rsidRPr="00540AB0" w:rsidRDefault="004B2282" w:rsidP="004B2282">
      <w:pPr>
        <w:pStyle w:val="paragraph"/>
      </w:pPr>
      <w:r w:rsidRPr="00540AB0">
        <w:tab/>
        <w:t>(f)</w:t>
      </w:r>
      <w:r w:rsidRPr="00540AB0">
        <w:tab/>
        <w:t>either:</w:t>
      </w:r>
    </w:p>
    <w:p w14:paraId="3A3B2F4E" w14:textId="77777777" w:rsidR="004B2282" w:rsidRPr="00540AB0" w:rsidRDefault="004B2282" w:rsidP="004B2282">
      <w:pPr>
        <w:pStyle w:val="paragraphsub"/>
      </w:pPr>
      <w:r w:rsidRPr="00540AB0">
        <w:tab/>
        <w:t>(i)</w:t>
      </w:r>
      <w:r w:rsidRPr="00540AB0">
        <w:tab/>
        <w:t>making the further assessment mentioned in paragraph (e); or</w:t>
      </w:r>
    </w:p>
    <w:p w14:paraId="0B929E4D" w14:textId="77777777" w:rsidR="004B2282" w:rsidRPr="00540AB0" w:rsidRDefault="004B2282" w:rsidP="004B2282">
      <w:pPr>
        <w:pStyle w:val="paragraphsub"/>
      </w:pPr>
      <w:r w:rsidRPr="00540AB0">
        <w:tab/>
        <w:t>(ii)</w:t>
      </w:r>
      <w:r w:rsidRPr="00540AB0">
        <w:tab/>
        <w:t>referring the patient to another medical practitioner who can make the further assessment;</w:t>
      </w:r>
    </w:p>
    <w:p w14:paraId="12CFB715" w14:textId="77777777" w:rsidR="004B2282" w:rsidRPr="00540AB0" w:rsidRDefault="004B2282" w:rsidP="004B2282">
      <w:pPr>
        <w:pStyle w:val="paragraph"/>
      </w:pPr>
      <w:r w:rsidRPr="00540AB0">
        <w:tab/>
        <w:t>(g)</w:t>
      </w:r>
      <w:r w:rsidRPr="00540AB0">
        <w:tab/>
        <w:t>documenting a strategy for improving the patient’s health;</w:t>
      </w:r>
    </w:p>
    <w:p w14:paraId="45AF6291" w14:textId="77777777" w:rsidR="004B2282" w:rsidRPr="00540AB0" w:rsidRDefault="004B2282" w:rsidP="004B2282">
      <w:pPr>
        <w:pStyle w:val="paragraph"/>
      </w:pPr>
      <w:r w:rsidRPr="00540AB0">
        <w:tab/>
        <w:t>(h)</w:t>
      </w:r>
      <w:r w:rsidRPr="00540AB0">
        <w:tab/>
        <w:t>offering to give the patient a written report of the assessment that makes recommendations for treating the patient including preventive health measures.</w:t>
      </w:r>
    </w:p>
    <w:p w14:paraId="74652885" w14:textId="77777777" w:rsidR="004B2282" w:rsidRPr="00540AB0" w:rsidRDefault="004B2282" w:rsidP="004B2282">
      <w:pPr>
        <w:pStyle w:val="subsection"/>
      </w:pPr>
      <w:r w:rsidRPr="00540AB0">
        <w:tab/>
        <w:t>(7)</w:t>
      </w:r>
      <w:r w:rsidRPr="00540AB0">
        <w:tab/>
        <w:t>The doctor must keep a record of the assessment.</w:t>
      </w:r>
    </w:p>
    <w:p w14:paraId="67D059F8" w14:textId="77777777" w:rsidR="004B2282" w:rsidRPr="00540AB0" w:rsidRDefault="004B2282" w:rsidP="004B2282">
      <w:pPr>
        <w:pStyle w:val="subsection"/>
      </w:pPr>
      <w:r w:rsidRPr="00540AB0">
        <w:tab/>
        <w:t>(8)</w:t>
      </w:r>
      <w:r w:rsidRPr="00540AB0">
        <w:tab/>
        <w:t>In this clause:</w:t>
      </w:r>
    </w:p>
    <w:p w14:paraId="3F186F69" w14:textId="77777777" w:rsidR="004B2282" w:rsidRPr="00540AB0" w:rsidRDefault="004B2282" w:rsidP="004B2282">
      <w:pPr>
        <w:pStyle w:val="Definition"/>
      </w:pPr>
      <w:r w:rsidRPr="00540AB0">
        <w:rPr>
          <w:b/>
          <w:i/>
        </w:rPr>
        <w:t>usual doctor</w:t>
      </w:r>
      <w:r w:rsidRPr="00540AB0">
        <w:t>, in relation to</w:t>
      </w:r>
      <w:bookmarkStart w:id="275" w:name="BK_S4P64L2C29"/>
      <w:bookmarkEnd w:id="275"/>
      <w:r w:rsidRPr="00540AB0">
        <w:t xml:space="preserve"> a patient, means a general practitioner employed by a medical practice:</w:t>
      </w:r>
    </w:p>
    <w:p w14:paraId="2776F3B3" w14:textId="77777777" w:rsidR="004B2282" w:rsidRPr="00540AB0" w:rsidRDefault="004B2282" w:rsidP="004B2282">
      <w:pPr>
        <w:pStyle w:val="paragraph"/>
      </w:pPr>
      <w:r w:rsidRPr="00540AB0">
        <w:tab/>
        <w:t>(a)</w:t>
      </w:r>
      <w:r w:rsidRPr="00540AB0">
        <w:tab/>
        <w:t>that has provided at least 50% of the primary health care required by the patient in the last 12 months; or</w:t>
      </w:r>
    </w:p>
    <w:p w14:paraId="196FEABA" w14:textId="77777777" w:rsidR="004B2282" w:rsidRPr="00540AB0" w:rsidRDefault="004B2282" w:rsidP="004B2282">
      <w:pPr>
        <w:pStyle w:val="paragraph"/>
      </w:pPr>
      <w:r w:rsidRPr="00540AB0">
        <w:tab/>
        <w:t>(b)</w:t>
      </w:r>
      <w:r w:rsidRPr="00540AB0">
        <w:tab/>
        <w:t>that the patient anticipates will provide at least 50% of the patient’s primary health care requirements in the next 12 months.</w:t>
      </w:r>
    </w:p>
    <w:p w14:paraId="758CAD18" w14:textId="77777777" w:rsidR="004B2282" w:rsidRPr="00540AB0" w:rsidRDefault="004B2282" w:rsidP="004B2282">
      <w:pPr>
        <w:pStyle w:val="ActHead5"/>
      </w:pPr>
      <w:bookmarkStart w:id="276" w:name="_Toc37322619"/>
      <w:r w:rsidRPr="00DD0152">
        <w:rPr>
          <w:rStyle w:val="CharSectno"/>
        </w:rPr>
        <w:t>2.15.11</w:t>
      </w:r>
      <w:r w:rsidRPr="00540AB0">
        <w:t xml:space="preserve">  Aboriginal and Torres Strait Islander child health assessment</w:t>
      </w:r>
      <w:bookmarkEnd w:id="276"/>
    </w:p>
    <w:p w14:paraId="30D97585" w14:textId="77777777" w:rsidR="004B2282" w:rsidRPr="00540AB0" w:rsidRDefault="004B2282" w:rsidP="004B2282">
      <w:pPr>
        <w:pStyle w:val="subsection"/>
      </w:pPr>
      <w:r w:rsidRPr="00540AB0">
        <w:tab/>
        <w:t>(1)</w:t>
      </w:r>
      <w:r w:rsidRPr="00540AB0">
        <w:tab/>
        <w:t>An Aboriginal and Torres Strait Islander child health assessment is the assessment of:</w:t>
      </w:r>
    </w:p>
    <w:p w14:paraId="217E3647" w14:textId="77777777" w:rsidR="004B2282" w:rsidRPr="00540AB0" w:rsidRDefault="004B2282" w:rsidP="004B2282">
      <w:pPr>
        <w:pStyle w:val="paragraph"/>
      </w:pPr>
      <w:r w:rsidRPr="00540AB0">
        <w:tab/>
        <w:t>(a)</w:t>
      </w:r>
      <w:r w:rsidRPr="00540AB0">
        <w:tab/>
        <w:t>a patient’s health and physical, psychological and social function; and</w:t>
      </w:r>
    </w:p>
    <w:p w14:paraId="01F4F5CC" w14:textId="77777777" w:rsidR="004B2282" w:rsidRPr="00540AB0" w:rsidRDefault="004B2282" w:rsidP="004B2282">
      <w:pPr>
        <w:pStyle w:val="paragraph"/>
      </w:pPr>
      <w:r w:rsidRPr="00540AB0">
        <w:tab/>
        <w:t>(b)</w:t>
      </w:r>
      <w:r w:rsidRPr="00540AB0">
        <w:tab/>
        <w:t>whether preventive health care, education and other assistance should be offered to the patient, or the patient’s parent</w:t>
      </w:r>
      <w:bookmarkStart w:id="277" w:name="BK_S4P64L13C48"/>
      <w:bookmarkEnd w:id="277"/>
      <w:r w:rsidRPr="00540AB0">
        <w:t xml:space="preserve"> or carer, to improve the patient’s health and physical, psychological or social function.</w:t>
      </w:r>
    </w:p>
    <w:p w14:paraId="2D8648D6" w14:textId="77777777" w:rsidR="004B2282" w:rsidRPr="00540AB0" w:rsidRDefault="004B2282" w:rsidP="004B2282">
      <w:pPr>
        <w:pStyle w:val="subsection"/>
      </w:pPr>
      <w:r w:rsidRPr="00540AB0">
        <w:tab/>
        <w:t>(2)</w:t>
      </w:r>
      <w:r w:rsidRPr="00540AB0">
        <w:tab/>
        <w:t>An Aboriginal and Torres Strait Islander child health assessment must include:</w:t>
      </w:r>
    </w:p>
    <w:p w14:paraId="13A4F64A" w14:textId="77777777" w:rsidR="004B2282" w:rsidRPr="00540AB0" w:rsidRDefault="004B2282" w:rsidP="004B2282">
      <w:pPr>
        <w:pStyle w:val="paragraph"/>
      </w:pPr>
      <w:r w:rsidRPr="00540AB0">
        <w:tab/>
        <w:t>(a)</w:t>
      </w:r>
      <w:r w:rsidRPr="00540AB0">
        <w:tab/>
        <w:t>a personal attendance by a general practitioner; and</w:t>
      </w:r>
    </w:p>
    <w:p w14:paraId="3A89365F" w14:textId="77777777" w:rsidR="004B2282" w:rsidRPr="00540AB0" w:rsidRDefault="004B2282" w:rsidP="004B2282">
      <w:pPr>
        <w:pStyle w:val="paragraph"/>
      </w:pPr>
      <w:r w:rsidRPr="00540AB0">
        <w:tab/>
        <w:t>(b)</w:t>
      </w:r>
      <w:r w:rsidRPr="00540AB0">
        <w:tab/>
        <w:t>taking the patient’s history, including the following:</w:t>
      </w:r>
    </w:p>
    <w:p w14:paraId="3CF7AAE9" w14:textId="77777777" w:rsidR="004B2282" w:rsidRPr="00540AB0" w:rsidRDefault="004B2282" w:rsidP="004B2282">
      <w:pPr>
        <w:pStyle w:val="paragraphsub"/>
      </w:pPr>
      <w:r w:rsidRPr="00540AB0">
        <w:tab/>
        <w:t>(i)</w:t>
      </w:r>
      <w:r w:rsidRPr="00540AB0">
        <w:tab/>
        <w:t>mother</w:t>
      </w:r>
      <w:bookmarkStart w:id="278" w:name="BK_S4P64L18C12"/>
      <w:bookmarkEnd w:id="278"/>
      <w:r w:rsidRPr="00540AB0">
        <w:t>’s pregnancy history;</w:t>
      </w:r>
    </w:p>
    <w:p w14:paraId="046482AB" w14:textId="77777777" w:rsidR="004B2282" w:rsidRPr="00540AB0" w:rsidRDefault="004B2282" w:rsidP="004B2282">
      <w:pPr>
        <w:pStyle w:val="paragraphsub"/>
      </w:pPr>
      <w:r w:rsidRPr="00540AB0">
        <w:tab/>
        <w:t>(ii)</w:t>
      </w:r>
      <w:r w:rsidRPr="00540AB0">
        <w:tab/>
        <w:t>birth and neo</w:t>
      </w:r>
      <w:r>
        <w:noBreakHyphen/>
      </w:r>
      <w:r w:rsidRPr="00540AB0">
        <w:t>natal history;</w:t>
      </w:r>
    </w:p>
    <w:p w14:paraId="1EF57B51" w14:textId="77777777" w:rsidR="004B2282" w:rsidRPr="00540AB0" w:rsidRDefault="004B2282" w:rsidP="004B2282">
      <w:pPr>
        <w:pStyle w:val="paragraphsub"/>
      </w:pPr>
      <w:r w:rsidRPr="00540AB0">
        <w:tab/>
        <w:t>(iii)</w:t>
      </w:r>
      <w:r w:rsidRPr="00540AB0">
        <w:tab/>
        <w:t>breastfeeding history;</w:t>
      </w:r>
    </w:p>
    <w:p w14:paraId="4A8897CF" w14:textId="77777777" w:rsidR="004B2282" w:rsidRPr="00540AB0" w:rsidRDefault="004B2282" w:rsidP="004B2282">
      <w:pPr>
        <w:pStyle w:val="paragraphsub"/>
      </w:pPr>
      <w:r w:rsidRPr="00540AB0">
        <w:tab/>
        <w:t>(iv)</w:t>
      </w:r>
      <w:r w:rsidRPr="00540AB0">
        <w:tab/>
        <w:t>weaning, food access and dietary history;</w:t>
      </w:r>
    </w:p>
    <w:p w14:paraId="7534C1AE" w14:textId="77777777" w:rsidR="004B2282" w:rsidRPr="00540AB0" w:rsidRDefault="004B2282" w:rsidP="004B2282">
      <w:pPr>
        <w:pStyle w:val="paragraphsub"/>
      </w:pPr>
      <w:r w:rsidRPr="00540AB0">
        <w:tab/>
        <w:t>(v)</w:t>
      </w:r>
      <w:r w:rsidRPr="00540AB0">
        <w:tab/>
        <w:t>physical activity engaged in;</w:t>
      </w:r>
    </w:p>
    <w:p w14:paraId="03F7161E" w14:textId="77777777" w:rsidR="004B2282" w:rsidRPr="00540AB0" w:rsidRDefault="004B2282" w:rsidP="004B2282">
      <w:pPr>
        <w:pStyle w:val="paragraphsub"/>
      </w:pPr>
      <w:r w:rsidRPr="00540AB0">
        <w:tab/>
        <w:t>(vi)</w:t>
      </w:r>
      <w:r w:rsidRPr="00540AB0">
        <w:tab/>
        <w:t>previous presentations, hospital admissions and medication use;</w:t>
      </w:r>
    </w:p>
    <w:p w14:paraId="39183193" w14:textId="77777777" w:rsidR="004B2282" w:rsidRPr="00540AB0" w:rsidRDefault="004B2282" w:rsidP="004B2282">
      <w:pPr>
        <w:pStyle w:val="paragraphsub"/>
      </w:pPr>
      <w:r w:rsidRPr="00540AB0">
        <w:tab/>
        <w:t>(vii)</w:t>
      </w:r>
      <w:r w:rsidRPr="00540AB0">
        <w:tab/>
        <w:t>relevant family medical history;</w:t>
      </w:r>
    </w:p>
    <w:p w14:paraId="7032A27A" w14:textId="77777777" w:rsidR="004B2282" w:rsidRPr="00540AB0" w:rsidRDefault="004B2282" w:rsidP="004B2282">
      <w:pPr>
        <w:pStyle w:val="paragraphsub"/>
      </w:pPr>
      <w:r w:rsidRPr="00540AB0">
        <w:lastRenderedPageBreak/>
        <w:tab/>
        <w:t>(viii)</w:t>
      </w:r>
      <w:r w:rsidRPr="00540AB0">
        <w:tab/>
        <w:t>immunisation status;</w:t>
      </w:r>
    </w:p>
    <w:p w14:paraId="6190067F" w14:textId="77777777" w:rsidR="004B2282" w:rsidRPr="00540AB0" w:rsidRDefault="004B2282" w:rsidP="004B2282">
      <w:pPr>
        <w:pStyle w:val="paragraphsub"/>
      </w:pPr>
      <w:r w:rsidRPr="00540AB0">
        <w:tab/>
        <w:t>(ix)</w:t>
      </w:r>
      <w:r w:rsidRPr="00540AB0">
        <w:tab/>
        <w:t>vision and hearing (including neo</w:t>
      </w:r>
      <w:r>
        <w:noBreakHyphen/>
      </w:r>
      <w:r w:rsidRPr="00540AB0">
        <w:t>natal hearing screening);</w:t>
      </w:r>
    </w:p>
    <w:p w14:paraId="6D5630CB" w14:textId="77777777" w:rsidR="004B2282" w:rsidRPr="00540AB0" w:rsidRDefault="004B2282" w:rsidP="004B2282">
      <w:pPr>
        <w:pStyle w:val="paragraphsub"/>
      </w:pPr>
      <w:r w:rsidRPr="00540AB0">
        <w:tab/>
        <w:t>(x)</w:t>
      </w:r>
      <w:r w:rsidRPr="00540AB0">
        <w:tab/>
        <w:t>development (including achievement of age</w:t>
      </w:r>
      <w:r>
        <w:noBreakHyphen/>
      </w:r>
      <w:r w:rsidRPr="00540AB0">
        <w:t>appropriate milestones);</w:t>
      </w:r>
    </w:p>
    <w:p w14:paraId="1E9AC2DA" w14:textId="77777777" w:rsidR="004B2282" w:rsidRPr="00540AB0" w:rsidRDefault="004B2282" w:rsidP="004B2282">
      <w:pPr>
        <w:pStyle w:val="paragraphsub"/>
      </w:pPr>
      <w:r w:rsidRPr="00540AB0">
        <w:tab/>
        <w:t>(xi)</w:t>
      </w:r>
      <w:r w:rsidRPr="00540AB0">
        <w:tab/>
        <w:t>family relationships, social circumstances and whether the person is cared for by another person;</w:t>
      </w:r>
    </w:p>
    <w:p w14:paraId="3231D646" w14:textId="77777777" w:rsidR="004B2282" w:rsidRPr="00540AB0" w:rsidRDefault="004B2282" w:rsidP="004B2282">
      <w:pPr>
        <w:pStyle w:val="paragraphsub"/>
      </w:pPr>
      <w:r w:rsidRPr="00540AB0">
        <w:tab/>
        <w:t>(xii)</w:t>
      </w:r>
      <w:r w:rsidRPr="00540AB0">
        <w:tab/>
        <w:t>exposure to environmental factors (including tobacco smoke);</w:t>
      </w:r>
    </w:p>
    <w:p w14:paraId="3CF6144C" w14:textId="77777777" w:rsidR="004B2282" w:rsidRPr="00540AB0" w:rsidRDefault="004B2282" w:rsidP="004B2282">
      <w:pPr>
        <w:pStyle w:val="paragraphsub"/>
      </w:pPr>
      <w:r w:rsidRPr="00540AB0">
        <w:tab/>
        <w:t>(xiii)</w:t>
      </w:r>
      <w:r w:rsidRPr="00540AB0">
        <w:tab/>
        <w:t>environmental and living conditions;</w:t>
      </w:r>
    </w:p>
    <w:p w14:paraId="47756B6B" w14:textId="77777777" w:rsidR="004B2282" w:rsidRPr="00540AB0" w:rsidRDefault="004B2282" w:rsidP="004B2282">
      <w:pPr>
        <w:pStyle w:val="paragraphsub"/>
      </w:pPr>
      <w:r w:rsidRPr="00540AB0">
        <w:tab/>
        <w:t>(xiv)</w:t>
      </w:r>
      <w:r w:rsidRPr="00540AB0">
        <w:tab/>
        <w:t>educational progress;</w:t>
      </w:r>
    </w:p>
    <w:p w14:paraId="7EA6D078" w14:textId="77777777" w:rsidR="004B2282" w:rsidRPr="00540AB0" w:rsidRDefault="004B2282" w:rsidP="004B2282">
      <w:pPr>
        <w:pStyle w:val="paragraphsub"/>
      </w:pPr>
      <w:r w:rsidRPr="00540AB0">
        <w:tab/>
        <w:t>(xv)</w:t>
      </w:r>
      <w:r w:rsidRPr="00540AB0">
        <w:tab/>
        <w:t>stressful life events experienced;</w:t>
      </w:r>
    </w:p>
    <w:p w14:paraId="60987B4F" w14:textId="77777777" w:rsidR="004B2282" w:rsidRPr="00540AB0" w:rsidRDefault="004B2282" w:rsidP="004B2282">
      <w:pPr>
        <w:pStyle w:val="paragraphsub"/>
      </w:pPr>
      <w:r w:rsidRPr="00540AB0">
        <w:tab/>
        <w:t>(xvi)</w:t>
      </w:r>
      <w:r w:rsidRPr="00540AB0">
        <w:tab/>
        <w:t>mood (including incidence of depression and risk of self</w:t>
      </w:r>
      <w:r>
        <w:noBreakHyphen/>
      </w:r>
      <w:r w:rsidRPr="00540AB0">
        <w:t>harm);</w:t>
      </w:r>
    </w:p>
    <w:p w14:paraId="54BF7F4F" w14:textId="77777777" w:rsidR="004B2282" w:rsidRPr="00540AB0" w:rsidRDefault="004B2282" w:rsidP="004B2282">
      <w:pPr>
        <w:pStyle w:val="paragraphsub"/>
      </w:pPr>
      <w:r w:rsidRPr="00540AB0">
        <w:tab/>
        <w:t>(xvii)</w:t>
      </w:r>
      <w:r w:rsidRPr="00540AB0">
        <w:tab/>
        <w:t>substance use;</w:t>
      </w:r>
    </w:p>
    <w:p w14:paraId="5183CBF8" w14:textId="77777777" w:rsidR="004B2282" w:rsidRPr="00540AB0" w:rsidRDefault="004B2282" w:rsidP="004B2282">
      <w:pPr>
        <w:pStyle w:val="paragraphsub"/>
      </w:pPr>
      <w:r w:rsidRPr="00540AB0">
        <w:tab/>
        <w:t>(xviii)</w:t>
      </w:r>
      <w:r w:rsidRPr="00540AB0">
        <w:tab/>
        <w:t>sexual and reproductive health;</w:t>
      </w:r>
    </w:p>
    <w:p w14:paraId="4834D3DE" w14:textId="77777777" w:rsidR="004B2282" w:rsidRPr="00540AB0" w:rsidRDefault="004B2282" w:rsidP="004B2282">
      <w:pPr>
        <w:pStyle w:val="paragraphsub"/>
      </w:pPr>
      <w:r w:rsidRPr="00540AB0">
        <w:tab/>
        <w:t>(xix)</w:t>
      </w:r>
      <w:r w:rsidRPr="00540AB0">
        <w:tab/>
        <w:t>dental hygiene (including access to dental services); and</w:t>
      </w:r>
    </w:p>
    <w:p w14:paraId="2DB0BF45" w14:textId="77777777" w:rsidR="004B2282" w:rsidRPr="00540AB0" w:rsidRDefault="004B2282" w:rsidP="004B2282">
      <w:pPr>
        <w:pStyle w:val="paragraph"/>
      </w:pPr>
      <w:r w:rsidRPr="00540AB0">
        <w:tab/>
        <w:t>(c)</w:t>
      </w:r>
      <w:r w:rsidRPr="00540AB0">
        <w:tab/>
        <w:t>examination of the patient, including the following:</w:t>
      </w:r>
    </w:p>
    <w:p w14:paraId="70A688D0" w14:textId="77777777" w:rsidR="004B2282" w:rsidRPr="00540AB0" w:rsidRDefault="004B2282" w:rsidP="004B2282">
      <w:pPr>
        <w:pStyle w:val="paragraphsub"/>
      </w:pPr>
      <w:r w:rsidRPr="00540AB0">
        <w:tab/>
        <w:t>(i)</w:t>
      </w:r>
      <w:r w:rsidRPr="00540AB0">
        <w:tab/>
        <w:t>measurement of the patient’s height and weight to calculate the patient’s body mass index and position on the growth curve;</w:t>
      </w:r>
    </w:p>
    <w:p w14:paraId="3FDB9018" w14:textId="77777777" w:rsidR="004B2282" w:rsidRPr="00540AB0" w:rsidRDefault="004B2282" w:rsidP="004B2282">
      <w:pPr>
        <w:pStyle w:val="paragraphsub"/>
      </w:pPr>
      <w:r w:rsidRPr="00540AB0">
        <w:tab/>
        <w:t>(ii)</w:t>
      </w:r>
      <w:r w:rsidRPr="00540AB0">
        <w:tab/>
        <w:t>newborn baby check (if not previously completed);</w:t>
      </w:r>
    </w:p>
    <w:p w14:paraId="6533BE5C" w14:textId="77777777" w:rsidR="004B2282" w:rsidRPr="00540AB0" w:rsidRDefault="004B2282" w:rsidP="004B2282">
      <w:pPr>
        <w:pStyle w:val="paragraphsub"/>
      </w:pPr>
      <w:r w:rsidRPr="00540AB0">
        <w:tab/>
        <w:t>(iii)</w:t>
      </w:r>
      <w:r w:rsidRPr="00540AB0">
        <w:tab/>
        <w:t>vision (including red reflex in a newborn);</w:t>
      </w:r>
    </w:p>
    <w:p w14:paraId="0D1AC0DE" w14:textId="77777777" w:rsidR="004B2282" w:rsidRPr="00540AB0" w:rsidRDefault="004B2282" w:rsidP="004B2282">
      <w:pPr>
        <w:pStyle w:val="paragraphsub"/>
      </w:pPr>
      <w:r w:rsidRPr="00540AB0">
        <w:tab/>
        <w:t>(iv)</w:t>
      </w:r>
      <w:r w:rsidRPr="00540AB0">
        <w:tab/>
        <w:t>ear examination (including otoscopy);</w:t>
      </w:r>
    </w:p>
    <w:p w14:paraId="5665B846" w14:textId="77777777" w:rsidR="004B2282" w:rsidRPr="00540AB0" w:rsidRDefault="004B2282" w:rsidP="004B2282">
      <w:pPr>
        <w:pStyle w:val="paragraphsub"/>
      </w:pPr>
      <w:r w:rsidRPr="00540AB0">
        <w:tab/>
        <w:t>(v)</w:t>
      </w:r>
      <w:r w:rsidRPr="00540AB0">
        <w:tab/>
        <w:t>oral examination (including gums and dentition);</w:t>
      </w:r>
    </w:p>
    <w:p w14:paraId="175B350A" w14:textId="77777777" w:rsidR="004B2282" w:rsidRPr="00540AB0" w:rsidRDefault="004B2282" w:rsidP="004B2282">
      <w:pPr>
        <w:pStyle w:val="paragraphsub"/>
      </w:pPr>
      <w:r w:rsidRPr="00540AB0">
        <w:tab/>
        <w:t>(vi)</w:t>
      </w:r>
      <w:r w:rsidRPr="00540AB0">
        <w:tab/>
        <w:t>trachoma check, if indicated;</w:t>
      </w:r>
    </w:p>
    <w:p w14:paraId="210E91C8" w14:textId="77777777" w:rsidR="004B2282" w:rsidRPr="00540AB0" w:rsidRDefault="004B2282" w:rsidP="004B2282">
      <w:pPr>
        <w:pStyle w:val="paragraphsub"/>
      </w:pPr>
      <w:r w:rsidRPr="00540AB0">
        <w:tab/>
        <w:t>(vii)</w:t>
      </w:r>
      <w:r w:rsidRPr="00540AB0">
        <w:tab/>
        <w:t>skin examination, if indicated;</w:t>
      </w:r>
    </w:p>
    <w:p w14:paraId="46FB74A1" w14:textId="77777777" w:rsidR="004B2282" w:rsidRPr="00540AB0" w:rsidRDefault="004B2282" w:rsidP="004B2282">
      <w:pPr>
        <w:pStyle w:val="paragraphsub"/>
      </w:pPr>
      <w:r w:rsidRPr="00540AB0">
        <w:tab/>
        <w:t>(viii)</w:t>
      </w:r>
      <w:r w:rsidRPr="00540AB0">
        <w:tab/>
        <w:t>respiratory examination, if indicated;</w:t>
      </w:r>
    </w:p>
    <w:p w14:paraId="37B62F90" w14:textId="77777777" w:rsidR="004B2282" w:rsidRPr="00540AB0" w:rsidRDefault="004B2282" w:rsidP="004B2282">
      <w:pPr>
        <w:pStyle w:val="paragraphsub"/>
      </w:pPr>
      <w:r w:rsidRPr="00540AB0">
        <w:tab/>
        <w:t>(ix)</w:t>
      </w:r>
      <w:r w:rsidRPr="00540AB0">
        <w:tab/>
        <w:t>cardiac auscultation, if indicated;</w:t>
      </w:r>
    </w:p>
    <w:p w14:paraId="634B7071" w14:textId="77777777" w:rsidR="004B2282" w:rsidRPr="00540AB0" w:rsidRDefault="004B2282" w:rsidP="004B2282">
      <w:pPr>
        <w:pStyle w:val="paragraphsub"/>
      </w:pPr>
      <w:r w:rsidRPr="00540AB0">
        <w:tab/>
        <w:t>(x)</w:t>
      </w:r>
      <w:r w:rsidRPr="00540AB0">
        <w:tab/>
        <w:t>development assessment, to determine whether age</w:t>
      </w:r>
      <w:r>
        <w:noBreakHyphen/>
      </w:r>
      <w:r w:rsidRPr="00540AB0">
        <w:t>appropriate milestones have been achieved, if indicated;</w:t>
      </w:r>
    </w:p>
    <w:p w14:paraId="602583AE" w14:textId="77777777" w:rsidR="004B2282" w:rsidRPr="00540AB0" w:rsidRDefault="004B2282" w:rsidP="004B2282">
      <w:pPr>
        <w:pStyle w:val="paragraphsub"/>
      </w:pPr>
      <w:r w:rsidRPr="00540AB0">
        <w:tab/>
        <w:t>(xi)</w:t>
      </w:r>
      <w:r w:rsidRPr="00540AB0">
        <w:tab/>
        <w:t>assessment of parent and child interaction, if indicated;</w:t>
      </w:r>
    </w:p>
    <w:p w14:paraId="1A3981E1" w14:textId="77777777" w:rsidR="004B2282" w:rsidRPr="00540AB0" w:rsidRDefault="004B2282" w:rsidP="004B2282">
      <w:pPr>
        <w:pStyle w:val="paragraphsub"/>
      </w:pPr>
      <w:r w:rsidRPr="00540AB0">
        <w:tab/>
        <w:t>(xii)</w:t>
      </w:r>
      <w:r w:rsidRPr="00540AB0">
        <w:tab/>
        <w:t>other examinations as indicated by a previous child health assessment; and</w:t>
      </w:r>
    </w:p>
    <w:p w14:paraId="2B385C26" w14:textId="77777777" w:rsidR="004B2282" w:rsidRPr="00540AB0" w:rsidRDefault="004B2282" w:rsidP="004B2282">
      <w:pPr>
        <w:pStyle w:val="paragraph"/>
      </w:pPr>
      <w:r w:rsidRPr="00540AB0">
        <w:tab/>
        <w:t>(d)</w:t>
      </w:r>
      <w:r w:rsidRPr="00540AB0">
        <w:tab/>
        <w:t>performing or arranging any required investigation, in particular considering the need for the following tests:</w:t>
      </w:r>
    </w:p>
    <w:p w14:paraId="2C33D541" w14:textId="77777777" w:rsidR="004B2282" w:rsidRPr="00540AB0" w:rsidRDefault="004B2282" w:rsidP="004B2282">
      <w:pPr>
        <w:pStyle w:val="paragraphsub"/>
      </w:pPr>
      <w:r w:rsidRPr="00540AB0">
        <w:tab/>
        <w:t>(i)</w:t>
      </w:r>
      <w:r w:rsidRPr="00540AB0">
        <w:tab/>
        <w:t>haemoglobin testing for those at a high risk of anaemia;</w:t>
      </w:r>
    </w:p>
    <w:p w14:paraId="5B88E1F9" w14:textId="77777777" w:rsidR="004B2282" w:rsidRPr="00540AB0" w:rsidRDefault="004B2282" w:rsidP="004B2282">
      <w:pPr>
        <w:pStyle w:val="paragraphsub"/>
      </w:pPr>
      <w:r w:rsidRPr="00540AB0">
        <w:tab/>
        <w:t>(ii)</w:t>
      </w:r>
      <w:r w:rsidRPr="00540AB0">
        <w:tab/>
        <w:t>audiometry, especially for school age children; and</w:t>
      </w:r>
    </w:p>
    <w:p w14:paraId="2D51F29D" w14:textId="77777777" w:rsidR="004B2282" w:rsidRPr="00540AB0" w:rsidRDefault="004B2282" w:rsidP="004B2282">
      <w:pPr>
        <w:pStyle w:val="paragraph"/>
      </w:pPr>
      <w:r w:rsidRPr="00540AB0">
        <w:tab/>
        <w:t>(e)</w:t>
      </w:r>
      <w:r w:rsidRPr="00540AB0">
        <w:tab/>
        <w:t>assessing the patient using the information gained in the child health assessment; and</w:t>
      </w:r>
    </w:p>
    <w:p w14:paraId="3BD52CC1" w14:textId="77777777" w:rsidR="004B2282" w:rsidRPr="00540AB0" w:rsidRDefault="004B2282" w:rsidP="004B2282">
      <w:pPr>
        <w:pStyle w:val="paragraph"/>
      </w:pPr>
      <w:r w:rsidRPr="00540AB0">
        <w:tab/>
        <w:t>(f)</w:t>
      </w:r>
      <w:r w:rsidRPr="00540AB0">
        <w:tab/>
        <w:t>making or arranging any necessary interventions and referrals, and documenting a strategy for the good health of the patient; and</w:t>
      </w:r>
    </w:p>
    <w:p w14:paraId="7C22B908" w14:textId="77777777" w:rsidR="004B2282" w:rsidRPr="00540AB0" w:rsidRDefault="004B2282" w:rsidP="004B2282">
      <w:pPr>
        <w:pStyle w:val="paragraph"/>
      </w:pPr>
      <w:r w:rsidRPr="00540AB0">
        <w:tab/>
        <w:t>(g)</w:t>
      </w:r>
      <w:r w:rsidRPr="00540AB0">
        <w:tab/>
        <w:t>both:</w:t>
      </w:r>
    </w:p>
    <w:p w14:paraId="5B216EB3" w14:textId="77777777" w:rsidR="004B2282" w:rsidRPr="00540AB0" w:rsidRDefault="004B2282" w:rsidP="004B2282">
      <w:pPr>
        <w:pStyle w:val="paragraphsub"/>
      </w:pPr>
      <w:r w:rsidRPr="00540AB0">
        <w:tab/>
        <w:t>(i)</w:t>
      </w:r>
      <w:r w:rsidRPr="00540AB0">
        <w:tab/>
        <w:t>keeping a record of the health assessment; and</w:t>
      </w:r>
    </w:p>
    <w:p w14:paraId="2CA0C08A" w14:textId="77777777" w:rsidR="004B2282" w:rsidRPr="00540AB0" w:rsidRDefault="004B2282" w:rsidP="004B2282">
      <w:pPr>
        <w:pStyle w:val="paragraphsub"/>
      </w:pPr>
      <w:r w:rsidRPr="00540AB0">
        <w:tab/>
        <w:t>(ii)</w:t>
      </w:r>
      <w:r w:rsidRPr="00540AB0">
        <w:tab/>
        <w:t>offering the patient, or the patient’s parent or carer, a written report on the health assessment, with recommendations on matters covered by the health assessment (including a strategy for the good health of the patient).</w:t>
      </w:r>
    </w:p>
    <w:p w14:paraId="2E073D1C" w14:textId="77777777" w:rsidR="004B2282" w:rsidRPr="00540AB0" w:rsidRDefault="004B2282" w:rsidP="004B2282">
      <w:pPr>
        <w:pStyle w:val="ActHead5"/>
      </w:pPr>
      <w:bookmarkStart w:id="279" w:name="_Toc37322620"/>
      <w:r w:rsidRPr="00DD0152">
        <w:rPr>
          <w:rStyle w:val="CharSectno"/>
        </w:rPr>
        <w:lastRenderedPageBreak/>
        <w:t>2.15.12</w:t>
      </w:r>
      <w:r w:rsidRPr="00540AB0">
        <w:t xml:space="preserve">  Aboriginal and Torres Strait Islander adult health assessment</w:t>
      </w:r>
      <w:bookmarkEnd w:id="279"/>
    </w:p>
    <w:p w14:paraId="66C01FE1" w14:textId="77777777" w:rsidR="004B2282" w:rsidRPr="00540AB0" w:rsidRDefault="004B2282" w:rsidP="004B2282">
      <w:pPr>
        <w:pStyle w:val="subsection"/>
      </w:pPr>
      <w:r w:rsidRPr="00540AB0">
        <w:tab/>
        <w:t>(1)</w:t>
      </w:r>
      <w:r w:rsidRPr="00540AB0">
        <w:tab/>
        <w:t>An Aboriginal and Torres Strait Islander adult health assessment is the assessment of:</w:t>
      </w:r>
    </w:p>
    <w:p w14:paraId="7393EA3B" w14:textId="77777777" w:rsidR="004B2282" w:rsidRPr="00540AB0" w:rsidRDefault="004B2282" w:rsidP="004B2282">
      <w:pPr>
        <w:pStyle w:val="paragraph"/>
      </w:pPr>
      <w:r w:rsidRPr="00540AB0">
        <w:tab/>
        <w:t>(a)</w:t>
      </w:r>
      <w:r w:rsidRPr="00540AB0">
        <w:tab/>
        <w:t>a patient’s health and physical, psychological and social function; and</w:t>
      </w:r>
    </w:p>
    <w:p w14:paraId="0C8DBE11" w14:textId="77777777" w:rsidR="004B2282" w:rsidRPr="00540AB0" w:rsidRDefault="004B2282" w:rsidP="004B2282">
      <w:pPr>
        <w:pStyle w:val="paragraph"/>
      </w:pPr>
      <w:r w:rsidRPr="00540AB0">
        <w:tab/>
        <w:t>(b)</w:t>
      </w:r>
      <w:r w:rsidRPr="00540AB0">
        <w:tab/>
        <w:t>whether preventive health care, education and other assistance should be offered to the patient to improve their health and physical, psychological or social function.</w:t>
      </w:r>
    </w:p>
    <w:p w14:paraId="34C1438E" w14:textId="77777777" w:rsidR="004B2282" w:rsidRPr="00540AB0" w:rsidRDefault="004B2282" w:rsidP="004B2282">
      <w:pPr>
        <w:pStyle w:val="subsection"/>
      </w:pPr>
      <w:r w:rsidRPr="00540AB0">
        <w:tab/>
        <w:t>(2)</w:t>
      </w:r>
      <w:r w:rsidRPr="00540AB0">
        <w:tab/>
        <w:t>An Aboriginal and Torres Strait Islander adult health assessment must include:</w:t>
      </w:r>
    </w:p>
    <w:p w14:paraId="75496CF5" w14:textId="77777777" w:rsidR="004B2282" w:rsidRPr="00540AB0" w:rsidRDefault="004B2282" w:rsidP="004B2282">
      <w:pPr>
        <w:pStyle w:val="paragraph"/>
      </w:pPr>
      <w:r w:rsidRPr="00540AB0">
        <w:tab/>
        <w:t>(a)</w:t>
      </w:r>
      <w:r w:rsidRPr="00540AB0">
        <w:tab/>
        <w:t>personal attendance by a general practitioner; and</w:t>
      </w:r>
    </w:p>
    <w:p w14:paraId="1CE5F30F" w14:textId="77777777" w:rsidR="004B2282" w:rsidRPr="00540AB0" w:rsidRDefault="004B2282" w:rsidP="004B2282">
      <w:pPr>
        <w:pStyle w:val="paragraph"/>
      </w:pPr>
      <w:r w:rsidRPr="00540AB0">
        <w:tab/>
        <w:t>(b)</w:t>
      </w:r>
      <w:r w:rsidRPr="00540AB0">
        <w:tab/>
        <w:t>taking the patient’s history, including the following:</w:t>
      </w:r>
    </w:p>
    <w:p w14:paraId="3CAA4A43" w14:textId="77777777" w:rsidR="004B2282" w:rsidRPr="00540AB0" w:rsidRDefault="004B2282" w:rsidP="004B2282">
      <w:pPr>
        <w:pStyle w:val="paragraphsub"/>
      </w:pPr>
      <w:r w:rsidRPr="00540AB0">
        <w:tab/>
        <w:t>(i)</w:t>
      </w:r>
      <w:r w:rsidRPr="00540AB0">
        <w:tab/>
        <w:t>current health problems and risk factors;</w:t>
      </w:r>
    </w:p>
    <w:p w14:paraId="6BEFAE93" w14:textId="77777777" w:rsidR="004B2282" w:rsidRPr="00540AB0" w:rsidRDefault="004B2282" w:rsidP="004B2282">
      <w:pPr>
        <w:pStyle w:val="paragraphsub"/>
      </w:pPr>
      <w:r w:rsidRPr="00540AB0">
        <w:tab/>
        <w:t>(ii)</w:t>
      </w:r>
      <w:r w:rsidRPr="00540AB0">
        <w:tab/>
        <w:t>relevant family medical history;</w:t>
      </w:r>
    </w:p>
    <w:p w14:paraId="65092D1E" w14:textId="77777777" w:rsidR="004B2282" w:rsidRPr="00540AB0" w:rsidRDefault="004B2282" w:rsidP="004B2282">
      <w:pPr>
        <w:pStyle w:val="paragraphsub"/>
      </w:pPr>
      <w:r w:rsidRPr="00540AB0">
        <w:tab/>
        <w:t>(iii)</w:t>
      </w:r>
      <w:r w:rsidRPr="00540AB0">
        <w:tab/>
        <w:t>medication use (including medication obtained without prescription or from other doctors);</w:t>
      </w:r>
    </w:p>
    <w:p w14:paraId="2C14D182" w14:textId="77777777" w:rsidR="004B2282" w:rsidRPr="00540AB0" w:rsidRDefault="004B2282" w:rsidP="004B2282">
      <w:pPr>
        <w:pStyle w:val="paragraphsub"/>
      </w:pPr>
      <w:r w:rsidRPr="00540AB0">
        <w:tab/>
        <w:t>(iv)</w:t>
      </w:r>
      <w:r w:rsidRPr="00540AB0">
        <w:tab/>
        <w:t>immunisation status, by reference to the appropriate current age and sex immunisation schedule;</w:t>
      </w:r>
    </w:p>
    <w:p w14:paraId="35B63A80" w14:textId="77777777" w:rsidR="004B2282" w:rsidRPr="00540AB0" w:rsidRDefault="004B2282" w:rsidP="004B2282">
      <w:pPr>
        <w:pStyle w:val="paragraphsub"/>
      </w:pPr>
      <w:r w:rsidRPr="00540AB0">
        <w:tab/>
        <w:t>(v)</w:t>
      </w:r>
      <w:r w:rsidRPr="00540AB0">
        <w:tab/>
        <w:t>sexual and reproductive health;</w:t>
      </w:r>
    </w:p>
    <w:p w14:paraId="2AEF04E9" w14:textId="77777777" w:rsidR="004B2282" w:rsidRPr="00540AB0" w:rsidRDefault="004B2282" w:rsidP="004B2282">
      <w:pPr>
        <w:pStyle w:val="paragraphsub"/>
      </w:pPr>
      <w:r w:rsidRPr="00540AB0">
        <w:tab/>
        <w:t>(vi)</w:t>
      </w:r>
      <w:r w:rsidRPr="00540AB0">
        <w:tab/>
        <w:t>physical activity, nutrition and alcohol, tobacco or other substance use;</w:t>
      </w:r>
    </w:p>
    <w:p w14:paraId="2E9C3244" w14:textId="77777777" w:rsidR="004B2282" w:rsidRPr="00540AB0" w:rsidRDefault="004B2282" w:rsidP="004B2282">
      <w:pPr>
        <w:pStyle w:val="paragraphsub"/>
      </w:pPr>
      <w:r w:rsidRPr="00540AB0">
        <w:tab/>
        <w:t>(vii)</w:t>
      </w:r>
      <w:r w:rsidRPr="00540AB0">
        <w:tab/>
        <w:t>hearing loss;</w:t>
      </w:r>
    </w:p>
    <w:p w14:paraId="39412974" w14:textId="77777777" w:rsidR="004B2282" w:rsidRPr="00540AB0" w:rsidRDefault="004B2282" w:rsidP="004B2282">
      <w:pPr>
        <w:pStyle w:val="paragraphsub"/>
      </w:pPr>
      <w:r w:rsidRPr="00540AB0">
        <w:tab/>
        <w:t>(viii)</w:t>
      </w:r>
      <w:r w:rsidRPr="00540AB0">
        <w:tab/>
        <w:t>mood (including incidence of depression and risk of self</w:t>
      </w:r>
      <w:r>
        <w:noBreakHyphen/>
      </w:r>
      <w:r w:rsidRPr="00540AB0">
        <w:t>harm);</w:t>
      </w:r>
    </w:p>
    <w:p w14:paraId="13E01D50" w14:textId="77777777" w:rsidR="004B2282" w:rsidRPr="00540AB0" w:rsidRDefault="004B2282" w:rsidP="004B2282">
      <w:pPr>
        <w:pStyle w:val="paragraphsub"/>
      </w:pPr>
      <w:r w:rsidRPr="00540AB0">
        <w:tab/>
        <w:t>(ix)</w:t>
      </w:r>
      <w:r w:rsidRPr="00540AB0">
        <w:tab/>
        <w:t>family relationships and whether the patient is a carer, or is cared for by another person;</w:t>
      </w:r>
    </w:p>
    <w:p w14:paraId="17D13532" w14:textId="77777777" w:rsidR="004B2282" w:rsidRPr="00540AB0" w:rsidRDefault="004B2282" w:rsidP="004B2282">
      <w:pPr>
        <w:pStyle w:val="paragraphsub"/>
      </w:pPr>
      <w:r w:rsidRPr="00540AB0">
        <w:tab/>
        <w:t>(x)</w:t>
      </w:r>
      <w:r w:rsidRPr="00540AB0">
        <w:tab/>
        <w:t>vision; and</w:t>
      </w:r>
    </w:p>
    <w:p w14:paraId="4FF27C4E" w14:textId="77777777" w:rsidR="004B2282" w:rsidRPr="00540AB0" w:rsidRDefault="004B2282" w:rsidP="004B2282">
      <w:pPr>
        <w:pStyle w:val="paragraph"/>
      </w:pPr>
      <w:r w:rsidRPr="00540AB0">
        <w:tab/>
        <w:t>(c)</w:t>
      </w:r>
      <w:r w:rsidRPr="00540AB0">
        <w:tab/>
        <w:t>examination of the patient, including the following:</w:t>
      </w:r>
    </w:p>
    <w:p w14:paraId="24979E92" w14:textId="77777777" w:rsidR="004B2282" w:rsidRPr="00540AB0" w:rsidRDefault="004B2282" w:rsidP="004B2282">
      <w:pPr>
        <w:pStyle w:val="paragraphsub"/>
      </w:pPr>
      <w:r w:rsidRPr="00540AB0">
        <w:tab/>
        <w:t>(i)</w:t>
      </w:r>
      <w:r w:rsidRPr="00540AB0">
        <w:tab/>
        <w:t>measurement of the patient’s blood pressure, pulse rate and rhythm;</w:t>
      </w:r>
    </w:p>
    <w:p w14:paraId="67AAFF88" w14:textId="77777777" w:rsidR="004B2282" w:rsidRPr="00540AB0" w:rsidRDefault="004B2282" w:rsidP="004B2282">
      <w:pPr>
        <w:pStyle w:val="paragraphsub"/>
      </w:pPr>
      <w:r w:rsidRPr="00540AB0">
        <w:tab/>
        <w:t>(ii)</w:t>
      </w:r>
      <w:r w:rsidRPr="00540AB0">
        <w:tab/>
        <w:t>measurement of height and weight to calculate the patient’s body mass index and, if indicated, measurement of waist circumference for central obesity;</w:t>
      </w:r>
    </w:p>
    <w:p w14:paraId="261A02F6" w14:textId="77777777" w:rsidR="004B2282" w:rsidRPr="00540AB0" w:rsidRDefault="004B2282" w:rsidP="004B2282">
      <w:pPr>
        <w:pStyle w:val="paragraphsub"/>
      </w:pPr>
      <w:r w:rsidRPr="00540AB0">
        <w:tab/>
        <w:t>(iii)</w:t>
      </w:r>
      <w:r w:rsidRPr="00540AB0">
        <w:tab/>
        <w:t>oral examination (including gums and dentition);</w:t>
      </w:r>
    </w:p>
    <w:p w14:paraId="4EF06930" w14:textId="77777777" w:rsidR="004B2282" w:rsidRPr="00540AB0" w:rsidRDefault="004B2282" w:rsidP="004B2282">
      <w:pPr>
        <w:pStyle w:val="paragraphsub"/>
      </w:pPr>
      <w:r w:rsidRPr="00540AB0">
        <w:tab/>
        <w:t>(iv)</w:t>
      </w:r>
      <w:r w:rsidRPr="00540AB0">
        <w:tab/>
        <w:t>ear and hearing examination (including otoscopy and, if indicated, a whisper test);</w:t>
      </w:r>
    </w:p>
    <w:p w14:paraId="78003DC3" w14:textId="77777777" w:rsidR="004B2282" w:rsidRPr="00540AB0" w:rsidRDefault="004B2282" w:rsidP="004B2282">
      <w:pPr>
        <w:pStyle w:val="paragraphsub"/>
      </w:pPr>
      <w:r w:rsidRPr="00540AB0">
        <w:tab/>
        <w:t>(v)</w:t>
      </w:r>
      <w:r w:rsidRPr="00540AB0">
        <w:tab/>
        <w:t>urinalysis (by dipstick) for proteinuria;</w:t>
      </w:r>
    </w:p>
    <w:p w14:paraId="3C4E4E30" w14:textId="77777777" w:rsidR="004B2282" w:rsidRPr="00540AB0" w:rsidRDefault="004B2282" w:rsidP="004B2282">
      <w:pPr>
        <w:pStyle w:val="paragraphsub"/>
      </w:pPr>
      <w:r w:rsidRPr="00540AB0">
        <w:tab/>
        <w:t>(vi)</w:t>
      </w:r>
      <w:r w:rsidRPr="00540AB0">
        <w:tab/>
        <w:t>eye examination; and</w:t>
      </w:r>
    </w:p>
    <w:p w14:paraId="231A5417" w14:textId="77777777" w:rsidR="004B2282" w:rsidRPr="00540AB0" w:rsidRDefault="004B2282" w:rsidP="004B2282">
      <w:pPr>
        <w:pStyle w:val="paragraph"/>
      </w:pPr>
      <w:r w:rsidRPr="00540AB0">
        <w:tab/>
        <w:t>(d)</w:t>
      </w:r>
      <w:r w:rsidRPr="00540AB0">
        <w:tab/>
        <w:t>performing or arranging any required investigation, in particular considering the need for the following tests:</w:t>
      </w:r>
    </w:p>
    <w:p w14:paraId="4418C93A" w14:textId="77777777" w:rsidR="004B2282" w:rsidRPr="00540AB0" w:rsidRDefault="004B2282" w:rsidP="004B2282">
      <w:pPr>
        <w:pStyle w:val="paragraphsub"/>
      </w:pPr>
      <w:r w:rsidRPr="00540AB0">
        <w:tab/>
        <w:t>(i)</w:t>
      </w:r>
      <w:r w:rsidRPr="00540AB0">
        <w:tab/>
        <w:t>fasting blood sugar and lipids (by laboratory</w:t>
      </w:r>
      <w:r>
        <w:noBreakHyphen/>
      </w:r>
      <w:r w:rsidRPr="00540AB0">
        <w:t>based test on venous sample) or, if necessary, random blood glucose levels;</w:t>
      </w:r>
    </w:p>
    <w:p w14:paraId="05EC8BDE" w14:textId="77777777" w:rsidR="004B2282" w:rsidRPr="00540AB0" w:rsidRDefault="004B2282" w:rsidP="004B2282">
      <w:pPr>
        <w:pStyle w:val="paragraphsub"/>
      </w:pPr>
      <w:r w:rsidRPr="00540AB0">
        <w:tab/>
        <w:t>(ii)</w:t>
      </w:r>
      <w:r w:rsidRPr="00540AB0">
        <w:tab/>
        <w:t>papanicolaou smear;</w:t>
      </w:r>
    </w:p>
    <w:p w14:paraId="5EBE764C" w14:textId="77777777" w:rsidR="004B2282" w:rsidRPr="00540AB0" w:rsidRDefault="004B2282" w:rsidP="004B2282">
      <w:pPr>
        <w:pStyle w:val="paragraphsub"/>
      </w:pPr>
      <w:r w:rsidRPr="00540AB0">
        <w:tab/>
        <w:t>(iii)</w:t>
      </w:r>
      <w:r w:rsidRPr="00540AB0">
        <w:tab/>
        <w:t>examination for sexually transmitted infection (by urine or endocervical swab for chlamydia and gonorrhoea, especially for those 15 to 35 years old);</w:t>
      </w:r>
    </w:p>
    <w:p w14:paraId="4BCD39B8" w14:textId="77777777" w:rsidR="004B2282" w:rsidRPr="00540AB0" w:rsidRDefault="004B2282" w:rsidP="004B2282">
      <w:pPr>
        <w:pStyle w:val="paragraphsub"/>
      </w:pPr>
      <w:r w:rsidRPr="00540AB0">
        <w:tab/>
        <w:t>(iv)</w:t>
      </w:r>
      <w:r w:rsidRPr="00540AB0">
        <w:tab/>
        <w:t>mammography, if eligible (by scheduling appointments with visiting services or facilitating direct referral); and</w:t>
      </w:r>
    </w:p>
    <w:p w14:paraId="1B2C2834" w14:textId="77777777" w:rsidR="004B2282" w:rsidRPr="00540AB0" w:rsidRDefault="004B2282" w:rsidP="004B2282">
      <w:pPr>
        <w:pStyle w:val="paragraph"/>
      </w:pPr>
      <w:r w:rsidRPr="00540AB0">
        <w:lastRenderedPageBreak/>
        <w:tab/>
        <w:t>(e)</w:t>
      </w:r>
      <w:r w:rsidRPr="00540AB0">
        <w:tab/>
        <w:t>assessing the patient using the information gained in the health assessment; and</w:t>
      </w:r>
    </w:p>
    <w:p w14:paraId="080F1D00" w14:textId="77777777" w:rsidR="004B2282" w:rsidRPr="00540AB0" w:rsidRDefault="004B2282" w:rsidP="004B2282">
      <w:pPr>
        <w:pStyle w:val="paragraph"/>
      </w:pPr>
      <w:r w:rsidRPr="00540AB0">
        <w:tab/>
        <w:t>(f)</w:t>
      </w:r>
      <w:r w:rsidRPr="00540AB0">
        <w:tab/>
        <w:t>making or arranging any necessary interventions and referrals, and documenting a simple strategy for the good health of the patient.</w:t>
      </w:r>
    </w:p>
    <w:p w14:paraId="46D82EC4" w14:textId="77777777" w:rsidR="004B2282" w:rsidRPr="00540AB0" w:rsidRDefault="004B2282" w:rsidP="004B2282">
      <w:pPr>
        <w:pStyle w:val="subsection"/>
      </w:pPr>
      <w:r w:rsidRPr="00540AB0">
        <w:tab/>
        <w:t>(3)</w:t>
      </w:r>
      <w:r w:rsidRPr="00540AB0">
        <w:tab/>
        <w:t>An Aboriginal and Torres Strait Islander adult health assessment must also include:</w:t>
      </w:r>
    </w:p>
    <w:p w14:paraId="6E86DDA8" w14:textId="77777777" w:rsidR="004B2282" w:rsidRPr="00540AB0" w:rsidRDefault="004B2282" w:rsidP="004B2282">
      <w:pPr>
        <w:pStyle w:val="paragraph"/>
      </w:pPr>
      <w:r w:rsidRPr="00540AB0">
        <w:tab/>
        <w:t>(a)</w:t>
      </w:r>
      <w:r w:rsidRPr="00540AB0">
        <w:tab/>
        <w:t>keeping a record of the health assessment; and</w:t>
      </w:r>
    </w:p>
    <w:p w14:paraId="46F268AC" w14:textId="77777777" w:rsidR="004B2282" w:rsidRPr="00540AB0" w:rsidRDefault="004B2282" w:rsidP="004B2282">
      <w:pPr>
        <w:pStyle w:val="paragraph"/>
      </w:pPr>
      <w:r w:rsidRPr="00540AB0">
        <w:tab/>
        <w:t>(b)</w:t>
      </w:r>
      <w:r w:rsidRPr="00540AB0">
        <w:tab/>
        <w:t>offering the patient a written report on the health assessment, with recommendations on matters covered by the health assessment (including a simple strategy for the good health of the patient).</w:t>
      </w:r>
    </w:p>
    <w:p w14:paraId="5CA66506" w14:textId="77777777" w:rsidR="004B2282" w:rsidRPr="00540AB0" w:rsidRDefault="004B2282" w:rsidP="004B2282">
      <w:pPr>
        <w:pStyle w:val="ActHead5"/>
      </w:pPr>
      <w:bookmarkStart w:id="280" w:name="_Toc37322621"/>
      <w:r w:rsidRPr="00DD0152">
        <w:rPr>
          <w:rStyle w:val="CharSectno"/>
        </w:rPr>
        <w:t>2.15.13</w:t>
      </w:r>
      <w:r w:rsidRPr="00540AB0">
        <w:t xml:space="preserve">  Aboriginal and Torres Strait Islander Older Person’s Health Assessment</w:t>
      </w:r>
      <w:bookmarkEnd w:id="280"/>
    </w:p>
    <w:p w14:paraId="767E8F83" w14:textId="77777777" w:rsidR="004B2282" w:rsidRPr="00540AB0" w:rsidRDefault="004B2282" w:rsidP="004B2282">
      <w:pPr>
        <w:pStyle w:val="subsection"/>
      </w:pPr>
      <w:r w:rsidRPr="00540AB0">
        <w:tab/>
        <w:t>(1)</w:t>
      </w:r>
      <w:r w:rsidRPr="00540AB0">
        <w:tab/>
        <w:t>An Aboriginal and Torres Strait Islander Older Person’s Health Assessment is the assessment of:</w:t>
      </w:r>
    </w:p>
    <w:p w14:paraId="705489DA" w14:textId="77777777" w:rsidR="004B2282" w:rsidRPr="00540AB0" w:rsidRDefault="004B2282" w:rsidP="004B2282">
      <w:pPr>
        <w:pStyle w:val="paragraph"/>
      </w:pPr>
      <w:r w:rsidRPr="00540AB0">
        <w:tab/>
        <w:t>(a)</w:t>
      </w:r>
      <w:r w:rsidRPr="00540AB0">
        <w:tab/>
        <w:t>a patient’s health and physical, psychological and social function; and</w:t>
      </w:r>
    </w:p>
    <w:p w14:paraId="7639545F" w14:textId="77777777" w:rsidR="004B2282" w:rsidRPr="00540AB0" w:rsidRDefault="004B2282" w:rsidP="004B2282">
      <w:pPr>
        <w:pStyle w:val="paragraph"/>
      </w:pPr>
      <w:r w:rsidRPr="00540AB0">
        <w:tab/>
        <w:t>(b)</w:t>
      </w:r>
      <w:r w:rsidRPr="00540AB0">
        <w:tab/>
        <w:t>whether preventive health care and education should be offered to the patient, to improve the patient’s health and physical, psychological or social function.</w:t>
      </w:r>
    </w:p>
    <w:p w14:paraId="1066BB2C" w14:textId="77777777" w:rsidR="004B2282" w:rsidRPr="00540AB0" w:rsidRDefault="004B2282" w:rsidP="004B2282">
      <w:pPr>
        <w:pStyle w:val="subsection"/>
      </w:pPr>
      <w:r w:rsidRPr="00540AB0">
        <w:tab/>
        <w:t>(2)</w:t>
      </w:r>
      <w:r w:rsidRPr="00540AB0">
        <w:tab/>
        <w:t>An Aboriginal and Torres Strait Islander Older Person’s Health Assessment must include:</w:t>
      </w:r>
    </w:p>
    <w:p w14:paraId="502747CC" w14:textId="77777777" w:rsidR="004B2282" w:rsidRPr="00540AB0" w:rsidRDefault="004B2282" w:rsidP="004B2282">
      <w:pPr>
        <w:pStyle w:val="paragraph"/>
      </w:pPr>
      <w:r w:rsidRPr="00540AB0">
        <w:tab/>
        <w:t>(a)</w:t>
      </w:r>
      <w:r w:rsidRPr="00540AB0">
        <w:tab/>
        <w:t>personal attendance by a general practitioner; and</w:t>
      </w:r>
    </w:p>
    <w:p w14:paraId="0DFA3B86" w14:textId="77777777" w:rsidR="004B2282" w:rsidRPr="00540AB0" w:rsidRDefault="004B2282" w:rsidP="004B2282">
      <w:pPr>
        <w:pStyle w:val="paragraph"/>
      </w:pPr>
      <w:r w:rsidRPr="00540AB0">
        <w:tab/>
        <w:t>(b)</w:t>
      </w:r>
      <w:r w:rsidRPr="00540AB0">
        <w:tab/>
        <w:t>measurement of the patient’s blood pressure, pulse rate and rhythm; and</w:t>
      </w:r>
    </w:p>
    <w:p w14:paraId="53CA320F" w14:textId="77777777" w:rsidR="004B2282" w:rsidRPr="00540AB0" w:rsidRDefault="004B2282" w:rsidP="004B2282">
      <w:pPr>
        <w:pStyle w:val="paragraph"/>
      </w:pPr>
      <w:r w:rsidRPr="00540AB0">
        <w:tab/>
        <w:t>(c)</w:t>
      </w:r>
      <w:r w:rsidRPr="00540AB0">
        <w:tab/>
        <w:t>assessment of the patient’s medication; and</w:t>
      </w:r>
    </w:p>
    <w:p w14:paraId="0EEF5400" w14:textId="77777777" w:rsidR="004B2282" w:rsidRPr="00540AB0" w:rsidRDefault="004B2282" w:rsidP="004B2282">
      <w:pPr>
        <w:pStyle w:val="paragraph"/>
      </w:pPr>
      <w:r w:rsidRPr="00540AB0">
        <w:tab/>
        <w:t>(d)</w:t>
      </w:r>
      <w:r w:rsidRPr="00540AB0">
        <w:tab/>
        <w:t>assessment of the patient’s continence; and</w:t>
      </w:r>
    </w:p>
    <w:p w14:paraId="0E7642B8" w14:textId="77777777" w:rsidR="004B2282" w:rsidRPr="00540AB0" w:rsidRDefault="004B2282" w:rsidP="004B2282">
      <w:pPr>
        <w:pStyle w:val="paragraph"/>
      </w:pPr>
      <w:r w:rsidRPr="00540AB0">
        <w:tab/>
        <w:t>(e)</w:t>
      </w:r>
      <w:r w:rsidRPr="00540AB0">
        <w:tab/>
        <w:t>assessment of the patient’s immunisation status for influenza, tetanus and pneumococcus; and</w:t>
      </w:r>
    </w:p>
    <w:p w14:paraId="69EA4197" w14:textId="77777777" w:rsidR="004B2282" w:rsidRPr="00540AB0" w:rsidRDefault="004B2282" w:rsidP="004B2282">
      <w:pPr>
        <w:pStyle w:val="paragraph"/>
      </w:pPr>
      <w:r w:rsidRPr="00540AB0">
        <w:tab/>
        <w:t>(f)</w:t>
      </w:r>
      <w:r w:rsidRPr="00540AB0">
        <w:tab/>
        <w:t>assessment of the patient’s physical functions, including the patient’s activities of daily living and whether or not the patient has had a fall in the last 3 months; and</w:t>
      </w:r>
    </w:p>
    <w:p w14:paraId="5AE33943" w14:textId="77777777" w:rsidR="004B2282" w:rsidRPr="00540AB0" w:rsidRDefault="004B2282" w:rsidP="004B2282">
      <w:pPr>
        <w:pStyle w:val="paragraph"/>
      </w:pPr>
      <w:r w:rsidRPr="00540AB0">
        <w:tab/>
        <w:t>(g)</w:t>
      </w:r>
      <w:r w:rsidRPr="00540AB0">
        <w:tab/>
        <w:t>assessment of the patient’s psychological function, including the patient’s cognition and mood; and</w:t>
      </w:r>
    </w:p>
    <w:p w14:paraId="5A189F66" w14:textId="77777777" w:rsidR="004B2282" w:rsidRPr="00540AB0" w:rsidRDefault="004B2282" w:rsidP="004B2282">
      <w:pPr>
        <w:pStyle w:val="paragraph"/>
      </w:pPr>
      <w:r w:rsidRPr="00540AB0">
        <w:tab/>
        <w:t>(h)</w:t>
      </w:r>
      <w:r w:rsidRPr="00540AB0">
        <w:tab/>
        <w:t>assessment of the patient’s social function, including:</w:t>
      </w:r>
    </w:p>
    <w:p w14:paraId="7DA7E0A5" w14:textId="77777777" w:rsidR="004B2282" w:rsidRPr="00540AB0" w:rsidRDefault="004B2282" w:rsidP="004B2282">
      <w:pPr>
        <w:pStyle w:val="paragraphsub"/>
      </w:pPr>
      <w:r w:rsidRPr="00540AB0">
        <w:tab/>
        <w:t>(i)</w:t>
      </w:r>
      <w:r w:rsidRPr="00540AB0">
        <w:tab/>
        <w:t>the availability and adequacy of paid, and unpaid, help; and</w:t>
      </w:r>
    </w:p>
    <w:p w14:paraId="2C621CEB" w14:textId="77777777" w:rsidR="004B2282" w:rsidRPr="00540AB0" w:rsidRDefault="004B2282" w:rsidP="004B2282">
      <w:pPr>
        <w:pStyle w:val="paragraphsub"/>
      </w:pPr>
      <w:r w:rsidRPr="00540AB0">
        <w:tab/>
        <w:t>(ii)</w:t>
      </w:r>
      <w:r w:rsidRPr="00540AB0">
        <w:tab/>
        <w:t>whether the patient is responsible for caring for another person; and</w:t>
      </w:r>
    </w:p>
    <w:p w14:paraId="4AFC2A54" w14:textId="77777777" w:rsidR="004B2282" w:rsidRPr="00540AB0" w:rsidRDefault="004B2282" w:rsidP="004B2282">
      <w:pPr>
        <w:pStyle w:val="paragraph"/>
      </w:pPr>
      <w:r w:rsidRPr="00540AB0">
        <w:tab/>
        <w:t>(i)</w:t>
      </w:r>
      <w:r w:rsidRPr="00540AB0">
        <w:tab/>
        <w:t>an examination of the patient’s eyes.</w:t>
      </w:r>
    </w:p>
    <w:p w14:paraId="46F0B2E1" w14:textId="77777777" w:rsidR="004B2282" w:rsidRPr="00540AB0" w:rsidRDefault="004B2282" w:rsidP="004B2282">
      <w:pPr>
        <w:pStyle w:val="subsection"/>
      </w:pPr>
      <w:r w:rsidRPr="00540AB0">
        <w:tab/>
        <w:t>(3)</w:t>
      </w:r>
      <w:r w:rsidRPr="00540AB0">
        <w:tab/>
        <w:t>An Aboriginal and Torres Strait Islander Older Person’s Health Assessment must also include:</w:t>
      </w:r>
    </w:p>
    <w:p w14:paraId="1B0B3DD4" w14:textId="77777777" w:rsidR="004B2282" w:rsidRPr="00540AB0" w:rsidRDefault="004B2282" w:rsidP="004B2282">
      <w:pPr>
        <w:pStyle w:val="paragraph"/>
      </w:pPr>
      <w:r w:rsidRPr="00540AB0">
        <w:tab/>
        <w:t>(a)</w:t>
      </w:r>
      <w:r w:rsidRPr="00540AB0">
        <w:tab/>
        <w:t>keeping a record of the health assessment; and</w:t>
      </w:r>
    </w:p>
    <w:p w14:paraId="194FAA8F" w14:textId="77777777" w:rsidR="004B2282" w:rsidRPr="00540AB0" w:rsidRDefault="004B2282" w:rsidP="004B2282">
      <w:pPr>
        <w:pStyle w:val="paragraph"/>
      </w:pPr>
      <w:r w:rsidRPr="00540AB0">
        <w:tab/>
        <w:t>(b)</w:t>
      </w:r>
      <w:r w:rsidRPr="00540AB0">
        <w:tab/>
        <w:t>offering the patient a written report on the health assessment, with recommendations on matters covered by the health assessment; and</w:t>
      </w:r>
    </w:p>
    <w:p w14:paraId="204F00CD" w14:textId="77777777" w:rsidR="004B2282" w:rsidRPr="00540AB0" w:rsidRDefault="004B2282" w:rsidP="004B2282">
      <w:pPr>
        <w:pStyle w:val="paragraph"/>
      </w:pPr>
      <w:r w:rsidRPr="00540AB0">
        <w:tab/>
        <w:t>(c)</w:t>
      </w:r>
      <w:r w:rsidRPr="00540AB0">
        <w:tab/>
        <w:t>offering the patient’s carer (if any, and if the practitioner considers it appropriate and the patient agrees) a copy of the report or extracts of the report relevant to the carer.</w:t>
      </w:r>
    </w:p>
    <w:p w14:paraId="11DE6B94" w14:textId="77777777" w:rsidR="004B2282" w:rsidRPr="00540AB0" w:rsidRDefault="004B2282" w:rsidP="004B2282">
      <w:pPr>
        <w:pStyle w:val="ActHead5"/>
      </w:pPr>
      <w:bookmarkStart w:id="281" w:name="_Toc37322622"/>
      <w:r w:rsidRPr="00DD0152">
        <w:rPr>
          <w:rStyle w:val="CharSectno"/>
        </w:rPr>
        <w:lastRenderedPageBreak/>
        <w:t>2.15.14</w:t>
      </w:r>
      <w:r w:rsidRPr="00540AB0">
        <w:t xml:space="preserve">  Restrictions on health assessments for Group A14</w:t>
      </w:r>
      <w:bookmarkEnd w:id="281"/>
    </w:p>
    <w:p w14:paraId="1CD1BB99" w14:textId="77777777" w:rsidR="004B2282" w:rsidRPr="00540AB0" w:rsidRDefault="004B2282" w:rsidP="004B2282">
      <w:pPr>
        <w:pStyle w:val="subsection"/>
      </w:pPr>
      <w:r w:rsidRPr="00540AB0">
        <w:tab/>
        <w:t>(1)</w:t>
      </w:r>
      <w:r w:rsidRPr="00540AB0">
        <w:tab/>
        <w:t>A health assessment mentioned in an item in Group A14 must not include a health screening service.</w:t>
      </w:r>
    </w:p>
    <w:p w14:paraId="3516A437" w14:textId="77777777" w:rsidR="004B2282" w:rsidRPr="00540AB0" w:rsidRDefault="004B2282" w:rsidP="004B2282">
      <w:pPr>
        <w:pStyle w:val="subsection"/>
      </w:pPr>
      <w:r w:rsidRPr="00540AB0">
        <w:tab/>
        <w:t>(2)</w:t>
      </w:r>
      <w:r w:rsidRPr="00540AB0">
        <w:tab/>
        <w:t>A separate consultation must not be performed in conjunction with a health assessment, unless clinically necessary.</w:t>
      </w:r>
    </w:p>
    <w:p w14:paraId="40A69E55" w14:textId="77777777" w:rsidR="004B2282" w:rsidRPr="00540AB0" w:rsidRDefault="004B2282" w:rsidP="004B2282">
      <w:pPr>
        <w:pStyle w:val="subsection"/>
      </w:pPr>
      <w:r w:rsidRPr="00540AB0">
        <w:tab/>
        <w:t>(3)</w:t>
      </w:r>
      <w:r w:rsidRPr="00540AB0">
        <w:tab/>
        <w:t>A health assessment must be performed by the patient’s usual general practitioner, if reasonably practicable.</w:t>
      </w:r>
    </w:p>
    <w:p w14:paraId="5315003D" w14:textId="77777777" w:rsidR="004B2282" w:rsidRPr="00540AB0" w:rsidRDefault="004B2282" w:rsidP="004B2282">
      <w:pPr>
        <w:pStyle w:val="subsection"/>
      </w:pPr>
      <w:r w:rsidRPr="00540AB0">
        <w:tab/>
        <w:t>(4)</w:t>
      </w:r>
      <w:r w:rsidRPr="00540AB0">
        <w:tab/>
        <w:t>Practice nurses, Aboriginal health workers and Aboriginal and Torres Strait Islander health practitioners may assist general practitioners in performing a health assessment, in accordance with accepted medical practice, and under the supervision of the general practitioner.</w:t>
      </w:r>
    </w:p>
    <w:p w14:paraId="67B70A6F" w14:textId="77777777" w:rsidR="004B2282" w:rsidRPr="00540AB0" w:rsidRDefault="004B2282" w:rsidP="004B2282">
      <w:pPr>
        <w:pStyle w:val="subsection"/>
      </w:pPr>
      <w:r w:rsidRPr="00540AB0">
        <w:tab/>
        <w:t>(5)</w:t>
      </w:r>
      <w:r w:rsidRPr="00540AB0">
        <w:tab/>
        <w:t>For the purposes of subclause (4), assistance may include activities associated with:</w:t>
      </w:r>
    </w:p>
    <w:p w14:paraId="74184233" w14:textId="77777777" w:rsidR="004B2282" w:rsidRPr="00540AB0" w:rsidRDefault="004B2282" w:rsidP="004B2282">
      <w:pPr>
        <w:pStyle w:val="paragraph"/>
      </w:pPr>
      <w:r w:rsidRPr="00540AB0">
        <w:tab/>
        <w:t>(a)</w:t>
      </w:r>
      <w:r w:rsidRPr="00540AB0">
        <w:tab/>
        <w:t>information collection; and</w:t>
      </w:r>
    </w:p>
    <w:p w14:paraId="61B0A4B9" w14:textId="77777777" w:rsidR="004B2282" w:rsidRPr="00540AB0" w:rsidRDefault="004B2282" w:rsidP="004B2282">
      <w:pPr>
        <w:pStyle w:val="paragraph"/>
      </w:pPr>
      <w:r w:rsidRPr="00540AB0">
        <w:tab/>
        <w:t>(b)</w:t>
      </w:r>
      <w:r w:rsidRPr="00540AB0">
        <w:tab/>
        <w:t>at the direction of the general practitioner—provision to patients of information on recommended interventions.</w:t>
      </w:r>
    </w:p>
    <w:p w14:paraId="50AC3355" w14:textId="77777777" w:rsidR="004B2282" w:rsidRPr="00540AB0" w:rsidRDefault="004B2282" w:rsidP="004B2282">
      <w:pPr>
        <w:pStyle w:val="subsection"/>
      </w:pPr>
      <w:r w:rsidRPr="00540AB0">
        <w:tab/>
        <w:t>(6)</w:t>
      </w:r>
      <w:r w:rsidRPr="00540AB0">
        <w:tab/>
        <w:t>In this clause:</w:t>
      </w:r>
    </w:p>
    <w:p w14:paraId="793A33D2" w14:textId="77777777" w:rsidR="004B2282" w:rsidRPr="00540AB0" w:rsidRDefault="004B2282" w:rsidP="004B2282">
      <w:pPr>
        <w:pStyle w:val="Definition"/>
      </w:pPr>
      <w:r w:rsidRPr="00540AB0">
        <w:rPr>
          <w:b/>
          <w:i/>
          <w:lang w:eastAsia="en-US"/>
        </w:rPr>
        <w:t>health screening service</w:t>
      </w:r>
      <w:r w:rsidRPr="00540AB0">
        <w:rPr>
          <w:b/>
          <w:i/>
        </w:rPr>
        <w:t xml:space="preserve"> </w:t>
      </w:r>
      <w:r w:rsidRPr="00540AB0">
        <w:t>has the same meaning as in subsection 19(5) of the Act.</w:t>
      </w:r>
    </w:p>
    <w:p w14:paraId="48E2E75D" w14:textId="77777777" w:rsidR="004B2282" w:rsidRPr="00540AB0" w:rsidRDefault="004B2282" w:rsidP="004B2282">
      <w:pPr>
        <w:pStyle w:val="ActHead5"/>
      </w:pPr>
      <w:bookmarkStart w:id="282" w:name="_Toc37322623"/>
      <w:r w:rsidRPr="00DD0152">
        <w:rPr>
          <w:rStyle w:val="CharSectno"/>
        </w:rPr>
        <w:t>2.15.15</w:t>
      </w:r>
      <w:r w:rsidRPr="00540AB0">
        <w:t xml:space="preserve">  Items in Group A14</w:t>
      </w:r>
      <w:bookmarkEnd w:id="282"/>
    </w:p>
    <w:p w14:paraId="43D2C02A" w14:textId="77777777" w:rsidR="004B2282" w:rsidRPr="00540AB0" w:rsidRDefault="004B2282" w:rsidP="004B2282">
      <w:pPr>
        <w:pStyle w:val="subsection"/>
      </w:pPr>
      <w:r w:rsidRPr="00540AB0">
        <w:tab/>
      </w:r>
      <w:r w:rsidRPr="00540AB0">
        <w:tab/>
        <w:t>This clause sets out items in Group A14.</w:t>
      </w:r>
    </w:p>
    <w:p w14:paraId="0722DBE2" w14:textId="77777777" w:rsidR="004B2282" w:rsidRPr="00540AB0" w:rsidRDefault="004B2282" w:rsidP="004B2282">
      <w:pPr>
        <w:pStyle w:val="Tabletext"/>
      </w:pPr>
    </w:p>
    <w:tbl>
      <w:tblPr>
        <w:tblW w:w="4909" w:type="pct"/>
        <w:tblInd w:w="93"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49"/>
        <w:gridCol w:w="5954"/>
        <w:gridCol w:w="1269"/>
      </w:tblGrid>
      <w:tr w:rsidR="004B2282" w:rsidRPr="00540AB0" w14:paraId="223001F4"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5F5A31A9" w14:textId="77777777" w:rsidR="004B2282" w:rsidRPr="00540AB0" w:rsidRDefault="004B2282" w:rsidP="00FC68A1">
            <w:pPr>
              <w:pStyle w:val="TableHeading"/>
            </w:pPr>
            <w:r w:rsidRPr="00540AB0">
              <w:t>Group A14—Health assessments</w:t>
            </w:r>
          </w:p>
        </w:tc>
      </w:tr>
      <w:tr w:rsidR="004B2282" w:rsidRPr="00540AB0" w14:paraId="6366CB68" w14:textId="77777777" w:rsidTr="00FC68A1">
        <w:trPr>
          <w:tblHeader/>
        </w:trPr>
        <w:tc>
          <w:tcPr>
            <w:tcW w:w="686" w:type="pct"/>
            <w:tcBorders>
              <w:top w:val="single" w:sz="6" w:space="0" w:color="auto"/>
              <w:left w:val="nil"/>
              <w:bottom w:val="single" w:sz="12" w:space="0" w:color="auto"/>
              <w:right w:val="nil"/>
            </w:tcBorders>
            <w:shd w:val="clear" w:color="auto" w:fill="auto"/>
            <w:hideMark/>
          </w:tcPr>
          <w:p w14:paraId="26C7B426" w14:textId="77777777" w:rsidR="004B2282" w:rsidRPr="00540AB0" w:rsidRDefault="004B2282" w:rsidP="00FC68A1">
            <w:pPr>
              <w:pStyle w:val="TableHeading"/>
            </w:pPr>
            <w:r w:rsidRPr="00540AB0">
              <w:t>Column 1</w:t>
            </w:r>
          </w:p>
          <w:p w14:paraId="5656ECB8" w14:textId="77777777" w:rsidR="004B2282" w:rsidRPr="00540AB0" w:rsidRDefault="004B2282" w:rsidP="00FC68A1">
            <w:pPr>
              <w:pStyle w:val="TableHeading"/>
            </w:pPr>
            <w:r w:rsidRPr="00540AB0">
              <w:t>Item</w:t>
            </w:r>
            <w:bookmarkStart w:id="283" w:name="BK_S4P68L8C5"/>
            <w:bookmarkStart w:id="284" w:name="BK_S4P61L21C5"/>
            <w:bookmarkEnd w:id="283"/>
            <w:bookmarkEnd w:id="284"/>
          </w:p>
        </w:tc>
        <w:tc>
          <w:tcPr>
            <w:tcW w:w="3556" w:type="pct"/>
            <w:tcBorders>
              <w:top w:val="single" w:sz="6" w:space="0" w:color="auto"/>
              <w:left w:val="nil"/>
              <w:bottom w:val="single" w:sz="12" w:space="0" w:color="auto"/>
              <w:right w:val="nil"/>
            </w:tcBorders>
            <w:shd w:val="clear" w:color="auto" w:fill="auto"/>
            <w:hideMark/>
          </w:tcPr>
          <w:p w14:paraId="5FC443A8" w14:textId="77777777" w:rsidR="004B2282" w:rsidRPr="00540AB0" w:rsidRDefault="004B2282" w:rsidP="00FC68A1">
            <w:pPr>
              <w:pStyle w:val="TableHeading"/>
            </w:pPr>
            <w:r w:rsidRPr="00540AB0">
              <w:t>Column 2</w:t>
            </w:r>
          </w:p>
          <w:p w14:paraId="076464B1" w14:textId="77777777" w:rsidR="004B2282" w:rsidRPr="00540AB0" w:rsidRDefault="004B2282" w:rsidP="00FC68A1">
            <w:pPr>
              <w:pStyle w:val="TableHeading"/>
            </w:pPr>
            <w:r w:rsidRPr="00540AB0">
              <w:t>Description</w:t>
            </w:r>
          </w:p>
        </w:tc>
        <w:tc>
          <w:tcPr>
            <w:tcW w:w="758" w:type="pct"/>
            <w:tcBorders>
              <w:top w:val="single" w:sz="6" w:space="0" w:color="auto"/>
              <w:left w:val="nil"/>
              <w:bottom w:val="single" w:sz="12" w:space="0" w:color="auto"/>
              <w:right w:val="nil"/>
            </w:tcBorders>
            <w:shd w:val="clear" w:color="auto" w:fill="auto"/>
            <w:hideMark/>
          </w:tcPr>
          <w:p w14:paraId="317799EB" w14:textId="77777777" w:rsidR="004B2282" w:rsidRPr="00540AB0" w:rsidRDefault="004B2282" w:rsidP="00FC68A1">
            <w:pPr>
              <w:pStyle w:val="TableHeading"/>
              <w:jc w:val="right"/>
            </w:pPr>
            <w:r w:rsidRPr="00540AB0">
              <w:t>Column 3</w:t>
            </w:r>
          </w:p>
          <w:p w14:paraId="54588803" w14:textId="77777777" w:rsidR="004B2282" w:rsidRPr="00540AB0" w:rsidRDefault="004B2282" w:rsidP="00FC68A1">
            <w:pPr>
              <w:pStyle w:val="TableHeading"/>
              <w:jc w:val="right"/>
            </w:pPr>
            <w:r w:rsidRPr="00540AB0">
              <w:t>Fee ($)</w:t>
            </w:r>
          </w:p>
        </w:tc>
      </w:tr>
      <w:tr w:rsidR="004B2282" w:rsidRPr="00540AB0" w14:paraId="2852AC1A" w14:textId="77777777" w:rsidTr="00FC68A1">
        <w:tc>
          <w:tcPr>
            <w:tcW w:w="686" w:type="pct"/>
            <w:tcBorders>
              <w:top w:val="single" w:sz="12" w:space="0" w:color="auto"/>
              <w:left w:val="nil"/>
              <w:bottom w:val="single" w:sz="4" w:space="0" w:color="auto"/>
              <w:right w:val="nil"/>
            </w:tcBorders>
            <w:shd w:val="clear" w:color="auto" w:fill="auto"/>
            <w:hideMark/>
          </w:tcPr>
          <w:p w14:paraId="79963955" w14:textId="77777777" w:rsidR="004B2282" w:rsidRPr="00540AB0" w:rsidRDefault="004B2282" w:rsidP="00FC68A1">
            <w:pPr>
              <w:pStyle w:val="Tabletext"/>
              <w:rPr>
                <w:snapToGrid w:val="0"/>
              </w:rPr>
            </w:pPr>
            <w:r w:rsidRPr="00540AB0">
              <w:rPr>
                <w:szCs w:val="22"/>
              </w:rPr>
              <w:t>701</w:t>
            </w:r>
          </w:p>
        </w:tc>
        <w:tc>
          <w:tcPr>
            <w:tcW w:w="3556" w:type="pct"/>
            <w:tcBorders>
              <w:top w:val="single" w:sz="12" w:space="0" w:color="auto"/>
              <w:left w:val="nil"/>
              <w:bottom w:val="single" w:sz="4" w:space="0" w:color="auto"/>
              <w:right w:val="nil"/>
            </w:tcBorders>
            <w:shd w:val="clear" w:color="auto" w:fill="auto"/>
            <w:hideMark/>
          </w:tcPr>
          <w:p w14:paraId="132268F1" w14:textId="77777777" w:rsidR="004B2282" w:rsidRPr="00540AB0" w:rsidRDefault="004B2282" w:rsidP="00FC68A1">
            <w:pPr>
              <w:pStyle w:val="Tabletext"/>
            </w:pPr>
            <w:r w:rsidRPr="00540AB0">
              <w:rPr>
                <w:szCs w:val="22"/>
              </w:rPr>
              <w:t xml:space="preserve">Professional attendance by a </w:t>
            </w:r>
            <w:r w:rsidRPr="00540AB0">
              <w:t>general practitioner</w:t>
            </w:r>
            <w:r w:rsidRPr="00540AB0">
              <w:rPr>
                <w:szCs w:val="22"/>
              </w:rPr>
              <w:t xml:space="preserve"> (other than a specialist or consultant physician) to perform a brief health assessment, lasting not more than 30 minutes and including:</w:t>
            </w:r>
          </w:p>
          <w:p w14:paraId="2A20B128" w14:textId="77777777" w:rsidR="004B2282" w:rsidRPr="00540AB0" w:rsidRDefault="004B2282" w:rsidP="00FC68A1">
            <w:pPr>
              <w:pStyle w:val="Tablea"/>
            </w:pPr>
            <w:r w:rsidRPr="00540AB0">
              <w:t>(a) collection of relevant information, including taking a patient history; and</w:t>
            </w:r>
          </w:p>
          <w:p w14:paraId="43390992" w14:textId="77777777" w:rsidR="004B2282" w:rsidRPr="00540AB0" w:rsidRDefault="004B2282" w:rsidP="00FC68A1">
            <w:pPr>
              <w:pStyle w:val="Tablea"/>
            </w:pPr>
            <w:r w:rsidRPr="00540AB0">
              <w:t>(b) a basic physical examination; and</w:t>
            </w:r>
          </w:p>
          <w:p w14:paraId="7E310F29" w14:textId="77777777" w:rsidR="004B2282" w:rsidRPr="00540AB0" w:rsidRDefault="004B2282" w:rsidP="00FC68A1">
            <w:pPr>
              <w:pStyle w:val="Tablea"/>
            </w:pPr>
            <w:r w:rsidRPr="00540AB0">
              <w:t>(c) initiating interventions and referrals as indicated; and</w:t>
            </w:r>
          </w:p>
          <w:p w14:paraId="3B1F9207" w14:textId="77777777" w:rsidR="004B2282" w:rsidRPr="00540AB0" w:rsidRDefault="004B2282" w:rsidP="00FC68A1">
            <w:pPr>
              <w:pStyle w:val="Tablea"/>
            </w:pPr>
            <w:r w:rsidRPr="00540AB0">
              <w:t>(d) providing the patient with preventive health care advice and information</w:t>
            </w:r>
          </w:p>
        </w:tc>
        <w:tc>
          <w:tcPr>
            <w:tcW w:w="758" w:type="pct"/>
            <w:tcBorders>
              <w:top w:val="single" w:sz="12" w:space="0" w:color="auto"/>
              <w:left w:val="nil"/>
              <w:bottom w:val="single" w:sz="4" w:space="0" w:color="auto"/>
              <w:right w:val="nil"/>
            </w:tcBorders>
            <w:shd w:val="clear" w:color="auto" w:fill="auto"/>
            <w:hideMark/>
          </w:tcPr>
          <w:p w14:paraId="4531F361" w14:textId="51556101" w:rsidR="004B2282" w:rsidRPr="00540AB0" w:rsidRDefault="001936CA" w:rsidP="00FC68A1">
            <w:pPr>
              <w:pStyle w:val="Tabletext"/>
              <w:jc w:val="right"/>
            </w:pPr>
            <w:r>
              <w:rPr>
                <w:szCs w:val="22"/>
              </w:rPr>
              <w:t>61.20</w:t>
            </w:r>
          </w:p>
        </w:tc>
      </w:tr>
      <w:tr w:rsidR="004B2282" w:rsidRPr="00540AB0" w14:paraId="2EE9AEEA" w14:textId="77777777" w:rsidTr="00FC68A1">
        <w:tc>
          <w:tcPr>
            <w:tcW w:w="686" w:type="pct"/>
            <w:tcBorders>
              <w:top w:val="single" w:sz="4" w:space="0" w:color="auto"/>
              <w:left w:val="nil"/>
              <w:bottom w:val="single" w:sz="4" w:space="0" w:color="auto"/>
              <w:right w:val="nil"/>
            </w:tcBorders>
            <w:shd w:val="clear" w:color="auto" w:fill="auto"/>
            <w:hideMark/>
          </w:tcPr>
          <w:p w14:paraId="06A12F73" w14:textId="77777777" w:rsidR="004B2282" w:rsidRPr="00540AB0" w:rsidRDefault="004B2282" w:rsidP="00FC68A1">
            <w:pPr>
              <w:pStyle w:val="Tabletext"/>
              <w:rPr>
                <w:snapToGrid w:val="0"/>
              </w:rPr>
            </w:pPr>
            <w:bookmarkStart w:id="285" w:name="CU_4168777"/>
            <w:bookmarkStart w:id="286" w:name="CU_4170257"/>
            <w:bookmarkEnd w:id="285"/>
            <w:bookmarkEnd w:id="286"/>
            <w:r w:rsidRPr="00540AB0">
              <w:rPr>
                <w:szCs w:val="22"/>
              </w:rPr>
              <w:t>703</w:t>
            </w:r>
          </w:p>
        </w:tc>
        <w:tc>
          <w:tcPr>
            <w:tcW w:w="3556" w:type="pct"/>
            <w:tcBorders>
              <w:top w:val="single" w:sz="4" w:space="0" w:color="auto"/>
              <w:left w:val="nil"/>
              <w:bottom w:val="single" w:sz="4" w:space="0" w:color="auto"/>
              <w:right w:val="nil"/>
            </w:tcBorders>
            <w:shd w:val="clear" w:color="auto" w:fill="auto"/>
            <w:hideMark/>
          </w:tcPr>
          <w:p w14:paraId="70A6059F" w14:textId="77777777" w:rsidR="004B2282" w:rsidRPr="00540AB0" w:rsidRDefault="004B2282" w:rsidP="00FC68A1">
            <w:pPr>
              <w:pStyle w:val="Tabletext"/>
            </w:pPr>
            <w:r w:rsidRPr="00540AB0">
              <w:rPr>
                <w:szCs w:val="22"/>
              </w:rPr>
              <w:t xml:space="preserve">Professional attendance by a </w:t>
            </w:r>
            <w:r w:rsidRPr="00540AB0">
              <w:t>general practitioner</w:t>
            </w:r>
            <w:r w:rsidRPr="00540AB0">
              <w:rPr>
                <w:szCs w:val="22"/>
              </w:rPr>
              <w:t xml:space="preserve"> (other than a specialist or consultant physician) to perform a standard health assessment, lasting more than 30 minutes but less than 45 minutes, including:</w:t>
            </w:r>
          </w:p>
          <w:p w14:paraId="2C32A378" w14:textId="77777777" w:rsidR="004B2282" w:rsidRPr="00540AB0" w:rsidRDefault="004B2282" w:rsidP="00FC68A1">
            <w:pPr>
              <w:pStyle w:val="Tablea"/>
            </w:pPr>
            <w:r w:rsidRPr="00540AB0">
              <w:t>(a) detailed information collection, including taking a patient history; and</w:t>
            </w:r>
          </w:p>
          <w:p w14:paraId="2DB5EC11" w14:textId="77777777" w:rsidR="004B2282" w:rsidRPr="00540AB0" w:rsidRDefault="004B2282" w:rsidP="00FC68A1">
            <w:pPr>
              <w:pStyle w:val="Tablea"/>
            </w:pPr>
            <w:r w:rsidRPr="00540AB0">
              <w:t>(b) an extensive physical examination; and</w:t>
            </w:r>
          </w:p>
          <w:p w14:paraId="372E07DE" w14:textId="77777777" w:rsidR="004B2282" w:rsidRPr="00540AB0" w:rsidRDefault="004B2282" w:rsidP="00FC68A1">
            <w:pPr>
              <w:pStyle w:val="Tablea"/>
            </w:pPr>
            <w:r w:rsidRPr="00540AB0">
              <w:t>(c) initiating interventions and referrals as indicated; and</w:t>
            </w:r>
          </w:p>
          <w:p w14:paraId="7BF09242" w14:textId="77777777" w:rsidR="004B2282" w:rsidRPr="00540AB0" w:rsidRDefault="004B2282" w:rsidP="00FC68A1">
            <w:pPr>
              <w:pStyle w:val="Tablea"/>
            </w:pPr>
            <w:r w:rsidRPr="00540AB0">
              <w:t>(d) providing a preventive health care strategy for the patient</w:t>
            </w:r>
          </w:p>
        </w:tc>
        <w:tc>
          <w:tcPr>
            <w:tcW w:w="758" w:type="pct"/>
            <w:tcBorders>
              <w:top w:val="single" w:sz="4" w:space="0" w:color="auto"/>
              <w:left w:val="nil"/>
              <w:bottom w:val="single" w:sz="4" w:space="0" w:color="auto"/>
              <w:right w:val="nil"/>
            </w:tcBorders>
            <w:shd w:val="clear" w:color="auto" w:fill="auto"/>
            <w:hideMark/>
          </w:tcPr>
          <w:p w14:paraId="5727DA2C" w14:textId="53774957" w:rsidR="004B2282" w:rsidRPr="00540AB0" w:rsidRDefault="001936CA" w:rsidP="00FC68A1">
            <w:pPr>
              <w:pStyle w:val="Tabletext"/>
              <w:jc w:val="right"/>
            </w:pPr>
            <w:r>
              <w:rPr>
                <w:szCs w:val="22"/>
              </w:rPr>
              <w:t>142.20</w:t>
            </w:r>
          </w:p>
        </w:tc>
      </w:tr>
      <w:tr w:rsidR="004B2282" w:rsidRPr="00540AB0" w14:paraId="04D18223" w14:textId="77777777" w:rsidTr="00FC68A1">
        <w:tc>
          <w:tcPr>
            <w:tcW w:w="686" w:type="pct"/>
            <w:tcBorders>
              <w:top w:val="single" w:sz="4" w:space="0" w:color="auto"/>
              <w:left w:val="nil"/>
              <w:bottom w:val="single" w:sz="4" w:space="0" w:color="auto"/>
              <w:right w:val="nil"/>
            </w:tcBorders>
            <w:shd w:val="clear" w:color="auto" w:fill="auto"/>
            <w:hideMark/>
          </w:tcPr>
          <w:p w14:paraId="55E8142F" w14:textId="77777777" w:rsidR="004B2282" w:rsidRPr="00540AB0" w:rsidRDefault="004B2282" w:rsidP="00FC68A1">
            <w:pPr>
              <w:pStyle w:val="Tabletext"/>
              <w:rPr>
                <w:snapToGrid w:val="0"/>
              </w:rPr>
            </w:pPr>
            <w:r w:rsidRPr="00540AB0">
              <w:rPr>
                <w:szCs w:val="22"/>
              </w:rPr>
              <w:lastRenderedPageBreak/>
              <w:t>705</w:t>
            </w:r>
          </w:p>
        </w:tc>
        <w:tc>
          <w:tcPr>
            <w:tcW w:w="3556" w:type="pct"/>
            <w:tcBorders>
              <w:top w:val="single" w:sz="4" w:space="0" w:color="auto"/>
              <w:left w:val="nil"/>
              <w:bottom w:val="single" w:sz="4" w:space="0" w:color="auto"/>
              <w:right w:val="nil"/>
            </w:tcBorders>
            <w:shd w:val="clear" w:color="auto" w:fill="auto"/>
            <w:hideMark/>
          </w:tcPr>
          <w:p w14:paraId="435B2C5C" w14:textId="77777777" w:rsidR="004B2282" w:rsidRPr="00540AB0" w:rsidRDefault="004B2282" w:rsidP="00FC68A1">
            <w:pPr>
              <w:pStyle w:val="Tabletext"/>
            </w:pPr>
            <w:r w:rsidRPr="00540AB0">
              <w:rPr>
                <w:szCs w:val="22"/>
              </w:rPr>
              <w:t xml:space="preserve">Professional attendance by a </w:t>
            </w:r>
            <w:r w:rsidRPr="00540AB0">
              <w:t>general practitioner</w:t>
            </w:r>
            <w:r w:rsidRPr="00540AB0">
              <w:rPr>
                <w:szCs w:val="22"/>
              </w:rPr>
              <w:t xml:space="preserve"> (other than a specialist or consultant physician) to perform a long health assessment, lasting at least 45 minutes but less than 60 minutes, including:</w:t>
            </w:r>
          </w:p>
          <w:p w14:paraId="1BC1A4BC" w14:textId="77777777" w:rsidR="004B2282" w:rsidRPr="00540AB0" w:rsidRDefault="004B2282" w:rsidP="00FC68A1">
            <w:pPr>
              <w:pStyle w:val="Tablea"/>
            </w:pPr>
            <w:r w:rsidRPr="00540AB0">
              <w:t>(a) comprehensive information collection, including taking a patient history; and</w:t>
            </w:r>
          </w:p>
          <w:p w14:paraId="6ED97592" w14:textId="77777777" w:rsidR="004B2282" w:rsidRPr="00540AB0" w:rsidRDefault="004B2282" w:rsidP="00FC68A1">
            <w:pPr>
              <w:pStyle w:val="Tablea"/>
            </w:pPr>
            <w:r w:rsidRPr="00540AB0">
              <w:t>(b) an extensive examination of the patient’s medical condition and physical function; and</w:t>
            </w:r>
          </w:p>
          <w:p w14:paraId="27804180" w14:textId="77777777" w:rsidR="004B2282" w:rsidRPr="00540AB0" w:rsidRDefault="004B2282" w:rsidP="00FC68A1">
            <w:pPr>
              <w:pStyle w:val="Tablea"/>
            </w:pPr>
            <w:r w:rsidRPr="00540AB0">
              <w:t>(c) initiating interventions and referrals as indicated; and</w:t>
            </w:r>
          </w:p>
          <w:p w14:paraId="7E5D8EDB" w14:textId="77777777" w:rsidR="004B2282" w:rsidRPr="00540AB0" w:rsidRDefault="004B2282" w:rsidP="00FC68A1">
            <w:pPr>
              <w:pStyle w:val="Tablea"/>
            </w:pPr>
            <w:r w:rsidRPr="00540AB0">
              <w:t>(d) providing a basic preventive health care management plan for the patient</w:t>
            </w:r>
          </w:p>
        </w:tc>
        <w:tc>
          <w:tcPr>
            <w:tcW w:w="758" w:type="pct"/>
            <w:tcBorders>
              <w:top w:val="single" w:sz="4" w:space="0" w:color="auto"/>
              <w:left w:val="nil"/>
              <w:bottom w:val="single" w:sz="4" w:space="0" w:color="auto"/>
              <w:right w:val="nil"/>
            </w:tcBorders>
            <w:shd w:val="clear" w:color="auto" w:fill="auto"/>
            <w:hideMark/>
          </w:tcPr>
          <w:p w14:paraId="663E7313" w14:textId="2245709D" w:rsidR="004B2282" w:rsidRPr="00540AB0" w:rsidRDefault="001936CA" w:rsidP="00FC68A1">
            <w:pPr>
              <w:pStyle w:val="Tabletext"/>
              <w:jc w:val="right"/>
            </w:pPr>
            <w:r>
              <w:rPr>
                <w:szCs w:val="22"/>
              </w:rPr>
              <w:t>196.25</w:t>
            </w:r>
          </w:p>
        </w:tc>
      </w:tr>
      <w:tr w:rsidR="004B2282" w:rsidRPr="00540AB0" w14:paraId="7A99712D" w14:textId="77777777" w:rsidTr="00FC68A1">
        <w:tc>
          <w:tcPr>
            <w:tcW w:w="686" w:type="pct"/>
            <w:tcBorders>
              <w:top w:val="single" w:sz="4" w:space="0" w:color="auto"/>
              <w:left w:val="nil"/>
              <w:bottom w:val="single" w:sz="4" w:space="0" w:color="auto"/>
              <w:right w:val="nil"/>
            </w:tcBorders>
            <w:shd w:val="clear" w:color="auto" w:fill="auto"/>
            <w:hideMark/>
          </w:tcPr>
          <w:p w14:paraId="747A3135" w14:textId="77777777" w:rsidR="004B2282" w:rsidRPr="00540AB0" w:rsidRDefault="004B2282" w:rsidP="00FC68A1">
            <w:pPr>
              <w:pStyle w:val="Tabletext"/>
              <w:rPr>
                <w:snapToGrid w:val="0"/>
              </w:rPr>
            </w:pPr>
            <w:r w:rsidRPr="00540AB0">
              <w:rPr>
                <w:szCs w:val="22"/>
              </w:rPr>
              <w:t>707</w:t>
            </w:r>
          </w:p>
        </w:tc>
        <w:tc>
          <w:tcPr>
            <w:tcW w:w="3556" w:type="pct"/>
            <w:tcBorders>
              <w:top w:val="single" w:sz="4" w:space="0" w:color="auto"/>
              <w:left w:val="nil"/>
              <w:bottom w:val="single" w:sz="4" w:space="0" w:color="auto"/>
              <w:right w:val="nil"/>
            </w:tcBorders>
            <w:shd w:val="clear" w:color="auto" w:fill="auto"/>
            <w:hideMark/>
          </w:tcPr>
          <w:p w14:paraId="0EBEBCD0" w14:textId="77777777" w:rsidR="004B2282" w:rsidRPr="00540AB0" w:rsidRDefault="004B2282" w:rsidP="00FC68A1">
            <w:pPr>
              <w:pStyle w:val="Tabletext"/>
            </w:pPr>
            <w:r w:rsidRPr="00540AB0">
              <w:rPr>
                <w:szCs w:val="22"/>
              </w:rPr>
              <w:t xml:space="preserve">Professional attendance by a </w:t>
            </w:r>
            <w:r w:rsidRPr="00540AB0">
              <w:t>general practitioner</w:t>
            </w:r>
            <w:r w:rsidRPr="00540AB0">
              <w:rPr>
                <w:szCs w:val="22"/>
              </w:rPr>
              <w:t xml:space="preserve"> (other than a specialist or consultant physician) to perform a prolonged health assessment, lasting at least 60 minutes, including:</w:t>
            </w:r>
          </w:p>
          <w:p w14:paraId="465E2319" w14:textId="77777777" w:rsidR="004B2282" w:rsidRPr="00540AB0" w:rsidRDefault="004B2282" w:rsidP="00FC68A1">
            <w:pPr>
              <w:pStyle w:val="Tablea"/>
            </w:pPr>
            <w:r w:rsidRPr="00540AB0">
              <w:t>(a) comprehensive information collection, including taking a patient history; and</w:t>
            </w:r>
          </w:p>
          <w:p w14:paraId="24753E04" w14:textId="77777777" w:rsidR="004B2282" w:rsidRPr="00540AB0" w:rsidRDefault="004B2282" w:rsidP="00FC68A1">
            <w:pPr>
              <w:pStyle w:val="Tablea"/>
            </w:pPr>
            <w:r w:rsidRPr="00540AB0">
              <w:t>(b) an extensive examination of the patient’s medical condition, and physical, psychological and social function; and</w:t>
            </w:r>
          </w:p>
          <w:p w14:paraId="40D8E151" w14:textId="77777777" w:rsidR="004B2282" w:rsidRPr="00540AB0" w:rsidRDefault="004B2282" w:rsidP="00FC68A1">
            <w:pPr>
              <w:pStyle w:val="Tablea"/>
            </w:pPr>
            <w:r w:rsidRPr="00540AB0">
              <w:t>(c) initiating interventions or referrals as indicated; and</w:t>
            </w:r>
          </w:p>
          <w:p w14:paraId="5B48AD4D" w14:textId="77777777" w:rsidR="004B2282" w:rsidRPr="00540AB0" w:rsidRDefault="004B2282" w:rsidP="00FC68A1">
            <w:pPr>
              <w:pStyle w:val="Tablea"/>
            </w:pPr>
            <w:r w:rsidRPr="00540AB0">
              <w:t>(d) providing a comprehensive preventive health care management plan for the patient</w:t>
            </w:r>
          </w:p>
        </w:tc>
        <w:tc>
          <w:tcPr>
            <w:tcW w:w="758" w:type="pct"/>
            <w:tcBorders>
              <w:top w:val="single" w:sz="4" w:space="0" w:color="auto"/>
              <w:left w:val="nil"/>
              <w:bottom w:val="single" w:sz="4" w:space="0" w:color="auto"/>
              <w:right w:val="nil"/>
            </w:tcBorders>
            <w:shd w:val="clear" w:color="auto" w:fill="auto"/>
            <w:hideMark/>
          </w:tcPr>
          <w:p w14:paraId="0E2D4AC0" w14:textId="5CFE00FD" w:rsidR="004B2282" w:rsidRPr="00540AB0" w:rsidRDefault="001936CA" w:rsidP="00FC68A1">
            <w:pPr>
              <w:pStyle w:val="Tabletext"/>
              <w:jc w:val="right"/>
            </w:pPr>
            <w:r>
              <w:rPr>
                <w:szCs w:val="22"/>
              </w:rPr>
              <w:t>277.20</w:t>
            </w:r>
          </w:p>
        </w:tc>
      </w:tr>
      <w:tr w:rsidR="004B2282" w:rsidRPr="00540AB0" w14:paraId="63DBE7ED" w14:textId="77777777" w:rsidTr="00FC68A1">
        <w:tc>
          <w:tcPr>
            <w:tcW w:w="686" w:type="pct"/>
            <w:tcBorders>
              <w:top w:val="single" w:sz="4" w:space="0" w:color="auto"/>
              <w:left w:val="nil"/>
              <w:bottom w:val="single" w:sz="12" w:space="0" w:color="auto"/>
              <w:right w:val="nil"/>
            </w:tcBorders>
            <w:shd w:val="clear" w:color="auto" w:fill="auto"/>
            <w:hideMark/>
          </w:tcPr>
          <w:p w14:paraId="6B97CBD9" w14:textId="77777777" w:rsidR="004B2282" w:rsidRPr="00540AB0" w:rsidRDefault="004B2282" w:rsidP="00FC68A1">
            <w:pPr>
              <w:pStyle w:val="Tabletext"/>
              <w:rPr>
                <w:snapToGrid w:val="0"/>
              </w:rPr>
            </w:pPr>
            <w:bookmarkStart w:id="287" w:name="CU_7170305"/>
            <w:bookmarkStart w:id="288" w:name="CU_7171785"/>
            <w:bookmarkEnd w:id="287"/>
            <w:bookmarkEnd w:id="288"/>
            <w:r w:rsidRPr="00540AB0">
              <w:rPr>
                <w:szCs w:val="22"/>
              </w:rPr>
              <w:t>715</w:t>
            </w:r>
          </w:p>
        </w:tc>
        <w:tc>
          <w:tcPr>
            <w:tcW w:w="3556" w:type="pct"/>
            <w:tcBorders>
              <w:top w:val="single" w:sz="4" w:space="0" w:color="auto"/>
              <w:left w:val="nil"/>
              <w:bottom w:val="single" w:sz="12" w:space="0" w:color="auto"/>
              <w:right w:val="nil"/>
            </w:tcBorders>
            <w:shd w:val="clear" w:color="auto" w:fill="auto"/>
            <w:hideMark/>
          </w:tcPr>
          <w:p w14:paraId="39743174" w14:textId="77777777" w:rsidR="004B2282" w:rsidRPr="00540AB0" w:rsidRDefault="004B2282" w:rsidP="00FC68A1">
            <w:pPr>
              <w:pStyle w:val="Tabletext"/>
            </w:pPr>
            <w:r w:rsidRPr="00540AB0">
              <w:rPr>
                <w:szCs w:val="22"/>
              </w:rPr>
              <w:t xml:space="preserve">Professional attendance by a </w:t>
            </w:r>
            <w:r w:rsidRPr="00540AB0">
              <w:t>general practitioner</w:t>
            </w:r>
            <w:r w:rsidRPr="00540AB0">
              <w:rPr>
                <w:szCs w:val="22"/>
              </w:rPr>
              <w:t xml:space="preserve"> (other than a specialist or consultant physician) at consulting rooms or in another place other than a hospital or residential aged care facility, for a health assessment of a patient who is of Aboriginal or Torres Strait Islander descent—not more than once in a 9 month period</w:t>
            </w:r>
          </w:p>
        </w:tc>
        <w:tc>
          <w:tcPr>
            <w:tcW w:w="758" w:type="pct"/>
            <w:tcBorders>
              <w:top w:val="single" w:sz="4" w:space="0" w:color="auto"/>
              <w:left w:val="nil"/>
              <w:bottom w:val="single" w:sz="12" w:space="0" w:color="auto"/>
              <w:right w:val="nil"/>
            </w:tcBorders>
            <w:shd w:val="clear" w:color="auto" w:fill="auto"/>
            <w:hideMark/>
          </w:tcPr>
          <w:p w14:paraId="3999FF17" w14:textId="1778CE77" w:rsidR="004B2282" w:rsidRPr="00540AB0" w:rsidRDefault="001936CA" w:rsidP="00FC68A1">
            <w:pPr>
              <w:pStyle w:val="Tabletext"/>
              <w:jc w:val="right"/>
            </w:pPr>
            <w:r>
              <w:rPr>
                <w:szCs w:val="22"/>
              </w:rPr>
              <w:t>218.90</w:t>
            </w:r>
          </w:p>
        </w:tc>
      </w:tr>
    </w:tbl>
    <w:p w14:paraId="065D4F62" w14:textId="77777777" w:rsidR="004B2282" w:rsidRPr="00540AB0" w:rsidRDefault="004B2282" w:rsidP="004B2282">
      <w:pPr>
        <w:pStyle w:val="Tabletext"/>
      </w:pPr>
    </w:p>
    <w:p w14:paraId="44BB25BD" w14:textId="77777777" w:rsidR="004B2282" w:rsidRPr="00540AB0" w:rsidRDefault="004B2282" w:rsidP="004B2282">
      <w:pPr>
        <w:pStyle w:val="ActHead3"/>
      </w:pPr>
      <w:bookmarkStart w:id="289" w:name="_Toc37322624"/>
      <w:r w:rsidRPr="00DD0152">
        <w:rPr>
          <w:rStyle w:val="CharDivNo"/>
        </w:rPr>
        <w:t>Division 2.16</w:t>
      </w:r>
      <w:r w:rsidRPr="00540AB0">
        <w:t>—</w:t>
      </w:r>
      <w:r w:rsidRPr="00DD0152">
        <w:rPr>
          <w:rStyle w:val="CharDivText"/>
        </w:rPr>
        <w:t>Group A15: GP management plans, team care arrangements and multidisciplinary care plans and case conferences</w:t>
      </w:r>
      <w:bookmarkEnd w:id="289"/>
    </w:p>
    <w:p w14:paraId="5AA393E8" w14:textId="77777777" w:rsidR="004B2282" w:rsidRPr="00540AB0" w:rsidRDefault="004B2282" w:rsidP="004B2282">
      <w:pPr>
        <w:pStyle w:val="ActHead4"/>
      </w:pPr>
      <w:bookmarkStart w:id="290" w:name="_Toc37322625"/>
      <w:r w:rsidRPr="00DD0152">
        <w:rPr>
          <w:rStyle w:val="CharSubdNo"/>
        </w:rPr>
        <w:t>Subdivision A</w:t>
      </w:r>
      <w:r w:rsidRPr="00540AB0">
        <w:t>—</w:t>
      </w:r>
      <w:r w:rsidRPr="00DD0152">
        <w:rPr>
          <w:rStyle w:val="CharSubdText"/>
        </w:rPr>
        <w:t>General</w:t>
      </w:r>
      <w:bookmarkEnd w:id="290"/>
    </w:p>
    <w:p w14:paraId="506E19BA" w14:textId="77777777" w:rsidR="004B2282" w:rsidRPr="00540AB0" w:rsidRDefault="004B2282" w:rsidP="004B2282">
      <w:pPr>
        <w:pStyle w:val="ActHead5"/>
      </w:pPr>
      <w:bookmarkStart w:id="291" w:name="_Toc37322626"/>
      <w:r w:rsidRPr="00DD0152">
        <w:rPr>
          <w:rStyle w:val="CharSectno"/>
        </w:rPr>
        <w:t>2.16.1</w:t>
      </w:r>
      <w:r w:rsidRPr="00540AB0">
        <w:t xml:space="preserve">  Restrictions on items 729 to 866—services by certain medical practitioners</w:t>
      </w:r>
      <w:bookmarkEnd w:id="291"/>
    </w:p>
    <w:p w14:paraId="2ADDC45F" w14:textId="77777777" w:rsidR="004B2282" w:rsidRPr="00540AB0" w:rsidRDefault="004B2282" w:rsidP="004B2282">
      <w:pPr>
        <w:pStyle w:val="subsection"/>
      </w:pPr>
      <w:r w:rsidRPr="00540AB0">
        <w:tab/>
        <w:t>(1)</w:t>
      </w:r>
      <w:r w:rsidRPr="00540AB0">
        <w:tab/>
        <w:t>Items 729 to 866 apply only to a service provided by:</w:t>
      </w:r>
    </w:p>
    <w:p w14:paraId="18C33526" w14:textId="77777777" w:rsidR="004B2282" w:rsidRPr="00540AB0" w:rsidRDefault="004B2282" w:rsidP="004B2282">
      <w:pPr>
        <w:pStyle w:val="paragraph"/>
      </w:pPr>
      <w:r w:rsidRPr="00540AB0">
        <w:tab/>
        <w:t>(a)</w:t>
      </w:r>
      <w:r w:rsidRPr="00540AB0">
        <w:tab/>
        <w:t>a medical practitioner (other than a medical practitioner employed by the proprietor of a hospital that is not a private hospital); or</w:t>
      </w:r>
    </w:p>
    <w:p w14:paraId="13DAB4F8" w14:textId="77777777" w:rsidR="004B2282" w:rsidRPr="00540AB0" w:rsidRDefault="004B2282" w:rsidP="004B2282">
      <w:pPr>
        <w:pStyle w:val="paragraph"/>
      </w:pPr>
      <w:r w:rsidRPr="00540AB0">
        <w:tab/>
        <w:t>(b)</w:t>
      </w:r>
      <w:r w:rsidRPr="00540AB0">
        <w:tab/>
        <w:t>a medical practitioner who:</w:t>
      </w:r>
    </w:p>
    <w:p w14:paraId="485D507B" w14:textId="77777777" w:rsidR="004B2282" w:rsidRPr="00540AB0" w:rsidRDefault="004B2282" w:rsidP="004B2282">
      <w:pPr>
        <w:pStyle w:val="paragraphsub"/>
      </w:pPr>
      <w:r w:rsidRPr="00540AB0">
        <w:tab/>
        <w:t>(i)</w:t>
      </w:r>
      <w:r w:rsidRPr="00540AB0">
        <w:tab/>
        <w:t>is employed by the proprietor of a hospital that is not a private hospital; and</w:t>
      </w:r>
    </w:p>
    <w:p w14:paraId="3EE555FA" w14:textId="77777777" w:rsidR="004B2282" w:rsidRPr="00540AB0" w:rsidRDefault="004B2282" w:rsidP="004B2282">
      <w:pPr>
        <w:pStyle w:val="paragraphsub"/>
      </w:pPr>
      <w:r w:rsidRPr="00540AB0">
        <w:lastRenderedPageBreak/>
        <w:tab/>
        <w:t>(ii)</w:t>
      </w:r>
      <w:r w:rsidRPr="00540AB0">
        <w:tab/>
        <w:t>provides the service otherwise than in the course of employment by that proprietor.</w:t>
      </w:r>
    </w:p>
    <w:p w14:paraId="7F2022BF" w14:textId="77777777" w:rsidR="004B2282" w:rsidRPr="00540AB0" w:rsidRDefault="004B2282" w:rsidP="004B2282">
      <w:pPr>
        <w:pStyle w:val="subsection"/>
      </w:pPr>
      <w:r w:rsidRPr="00540AB0">
        <w:tab/>
        <w:t>(2)</w:t>
      </w:r>
      <w:r w:rsidRPr="00540AB0">
        <w:tab/>
        <w:t>Paragraph (1)(b) applies whether or not another person provides essential assistance to the medical practitioner in accordance with accepted medical practice.</w:t>
      </w:r>
    </w:p>
    <w:p w14:paraId="0EE1EBCE" w14:textId="77777777" w:rsidR="004B2282" w:rsidRPr="00540AB0" w:rsidRDefault="004B2282" w:rsidP="004B2282">
      <w:pPr>
        <w:pStyle w:val="ActHead4"/>
      </w:pPr>
      <w:bookmarkStart w:id="292" w:name="_Toc37322627"/>
      <w:r w:rsidRPr="00DD0152">
        <w:rPr>
          <w:rStyle w:val="CharSubdNo"/>
        </w:rPr>
        <w:t>Subdivision B</w:t>
      </w:r>
      <w:r w:rsidRPr="00540AB0">
        <w:t>—</w:t>
      </w:r>
      <w:r w:rsidRPr="00DD0152">
        <w:rPr>
          <w:rStyle w:val="CharSubdText"/>
        </w:rPr>
        <w:t>Subgroup 1 of Group A15</w:t>
      </w:r>
      <w:bookmarkEnd w:id="292"/>
    </w:p>
    <w:p w14:paraId="0C1FFF67" w14:textId="77777777" w:rsidR="004B2282" w:rsidRPr="00540AB0" w:rsidRDefault="004B2282" w:rsidP="004B2282">
      <w:pPr>
        <w:pStyle w:val="ActHead5"/>
      </w:pPr>
      <w:bookmarkStart w:id="293" w:name="_Toc37322628"/>
      <w:r w:rsidRPr="00DD0152">
        <w:rPr>
          <w:rStyle w:val="CharSectno"/>
        </w:rPr>
        <w:t>2.16.2</w:t>
      </w:r>
      <w:r w:rsidRPr="00540AB0">
        <w:t xml:space="preserve">  Meaning of </w:t>
      </w:r>
      <w:r w:rsidRPr="00540AB0">
        <w:rPr>
          <w:i/>
        </w:rPr>
        <w:t>associated general practitioner</w:t>
      </w:r>
      <w:bookmarkEnd w:id="293"/>
    </w:p>
    <w:p w14:paraId="4295C36C" w14:textId="77777777" w:rsidR="004B2282" w:rsidRPr="00540AB0" w:rsidRDefault="004B2282" w:rsidP="004B2282">
      <w:pPr>
        <w:pStyle w:val="subsection"/>
      </w:pPr>
      <w:r w:rsidRPr="00540AB0">
        <w:tab/>
      </w:r>
      <w:r w:rsidRPr="00540AB0">
        <w:tab/>
        <w:t>In item 732:</w:t>
      </w:r>
    </w:p>
    <w:p w14:paraId="0676D823" w14:textId="77777777" w:rsidR="004B2282" w:rsidRPr="00540AB0" w:rsidRDefault="004B2282" w:rsidP="004B2282">
      <w:pPr>
        <w:pStyle w:val="Definition"/>
      </w:pPr>
      <w:r w:rsidRPr="00540AB0">
        <w:rPr>
          <w:b/>
          <w:i/>
        </w:rPr>
        <w:t>associated general practitioner</w:t>
      </w:r>
      <w:r w:rsidRPr="00540AB0">
        <w:t xml:space="preserve"> means a general practitioner who, if not engaged in the same general practice as the general practitioner mentioned in the item, performs the service described in the item at the request of the patient (or the patient’s guardian).</w:t>
      </w:r>
    </w:p>
    <w:p w14:paraId="184E5849" w14:textId="77777777" w:rsidR="004B2282" w:rsidRPr="00540AB0" w:rsidRDefault="004B2282" w:rsidP="004B2282">
      <w:pPr>
        <w:pStyle w:val="ActHead5"/>
      </w:pPr>
      <w:bookmarkStart w:id="294" w:name="_Toc37322629"/>
      <w:r w:rsidRPr="00DD0152">
        <w:rPr>
          <w:rStyle w:val="CharSectno"/>
        </w:rPr>
        <w:t>2.16.3</w:t>
      </w:r>
      <w:r w:rsidRPr="00540AB0">
        <w:t xml:space="preserve">  Meaning of </w:t>
      </w:r>
      <w:r w:rsidRPr="00540AB0">
        <w:rPr>
          <w:i/>
        </w:rPr>
        <w:t>contribute to a multidisciplinary care plan</w:t>
      </w:r>
      <w:bookmarkEnd w:id="294"/>
    </w:p>
    <w:p w14:paraId="109DAA62" w14:textId="77777777" w:rsidR="004B2282" w:rsidRPr="00540AB0" w:rsidRDefault="004B2282" w:rsidP="004B2282">
      <w:pPr>
        <w:pStyle w:val="subsection"/>
      </w:pPr>
      <w:r w:rsidRPr="00540AB0">
        <w:tab/>
      </w:r>
      <w:r w:rsidRPr="00540AB0">
        <w:tab/>
        <w:t>In items 729 and 731:</w:t>
      </w:r>
    </w:p>
    <w:p w14:paraId="0B9E3E7B" w14:textId="77777777" w:rsidR="004B2282" w:rsidRPr="00540AB0" w:rsidRDefault="004B2282" w:rsidP="004B2282">
      <w:pPr>
        <w:pStyle w:val="Definition"/>
      </w:pPr>
      <w:r w:rsidRPr="00540AB0">
        <w:rPr>
          <w:b/>
          <w:i/>
        </w:rPr>
        <w:t>contribute to a multidisciplinary care plan</w:t>
      </w:r>
      <w:r w:rsidRPr="00540AB0">
        <w:t>, for a patient, includes the following:</w:t>
      </w:r>
    </w:p>
    <w:p w14:paraId="50CFB618" w14:textId="77777777" w:rsidR="004B2282" w:rsidRPr="00540AB0" w:rsidRDefault="004B2282" w:rsidP="004B2282">
      <w:pPr>
        <w:pStyle w:val="paragraph"/>
      </w:pPr>
      <w:r w:rsidRPr="00540AB0">
        <w:tab/>
        <w:t>(a)</w:t>
      </w:r>
      <w:r w:rsidRPr="00540AB0">
        <w:tab/>
        <w:t>preparing part of a multidisciplinary care plan and adding a copy of that part of the plan to the patient’s medical records;</w:t>
      </w:r>
    </w:p>
    <w:p w14:paraId="4B89A683" w14:textId="77777777" w:rsidR="004B2282" w:rsidRPr="00540AB0" w:rsidRDefault="004B2282" w:rsidP="004B2282">
      <w:pPr>
        <w:pStyle w:val="paragraph"/>
      </w:pPr>
      <w:r w:rsidRPr="00540AB0">
        <w:tab/>
        <w:t>(b)</w:t>
      </w:r>
      <w:r w:rsidRPr="00540AB0">
        <w:tab/>
        <w:t>preparing amendments to part of a multidisciplinary care plan and adding a copy of the amendments to the patient’s medical records;</w:t>
      </w:r>
    </w:p>
    <w:p w14:paraId="7AC5C9BA" w14:textId="77777777" w:rsidR="004B2282" w:rsidRPr="00540AB0" w:rsidRDefault="004B2282" w:rsidP="004B2282">
      <w:pPr>
        <w:pStyle w:val="paragraph"/>
      </w:pPr>
      <w:r w:rsidRPr="00540AB0">
        <w:tab/>
        <w:t>(c)</w:t>
      </w:r>
      <w:r w:rsidRPr="00540AB0">
        <w:tab/>
        <w:t>giving advice to a person who prepares part of a multidisciplinary care plan and recording in writing, on the patient’s medical records, any advice provided to the person;</w:t>
      </w:r>
    </w:p>
    <w:p w14:paraId="10D8D21E" w14:textId="77777777" w:rsidR="004B2282" w:rsidRPr="00540AB0" w:rsidRDefault="004B2282" w:rsidP="004B2282">
      <w:pPr>
        <w:pStyle w:val="paragraph"/>
      </w:pPr>
      <w:r w:rsidRPr="00540AB0">
        <w:tab/>
        <w:t>(d)</w:t>
      </w:r>
      <w:r w:rsidRPr="00540AB0">
        <w:tab/>
        <w:t>giving advice to a person who reviews part of a multidisciplinary care plan and recording in writing, on the patient’s medical records, any advice provided to the person.</w:t>
      </w:r>
    </w:p>
    <w:p w14:paraId="690191F4" w14:textId="77777777" w:rsidR="004B2282" w:rsidRPr="00540AB0" w:rsidRDefault="004B2282" w:rsidP="004B2282">
      <w:pPr>
        <w:pStyle w:val="ActHead5"/>
      </w:pPr>
      <w:bookmarkStart w:id="295" w:name="_Toc37322630"/>
      <w:r w:rsidRPr="00DD0152">
        <w:rPr>
          <w:rStyle w:val="CharSectno"/>
        </w:rPr>
        <w:t>2.16.4</w:t>
      </w:r>
      <w:r w:rsidRPr="00540AB0">
        <w:t xml:space="preserve">  Meaning of </w:t>
      </w:r>
      <w:r w:rsidRPr="00540AB0">
        <w:rPr>
          <w:i/>
        </w:rPr>
        <w:t>coordinating the development of team care arrangements</w:t>
      </w:r>
      <w:bookmarkEnd w:id="295"/>
    </w:p>
    <w:p w14:paraId="7C491B4C" w14:textId="77777777" w:rsidR="004B2282" w:rsidRPr="00540AB0" w:rsidRDefault="004B2282" w:rsidP="004B2282">
      <w:pPr>
        <w:pStyle w:val="subsection"/>
      </w:pPr>
      <w:r w:rsidRPr="00540AB0">
        <w:tab/>
        <w:t>(1)</w:t>
      </w:r>
      <w:r w:rsidRPr="00540AB0">
        <w:tab/>
        <w:t>In item 723:</w:t>
      </w:r>
    </w:p>
    <w:p w14:paraId="1BA934C3" w14:textId="77777777" w:rsidR="004B2282" w:rsidRPr="00540AB0" w:rsidRDefault="004B2282" w:rsidP="004B2282">
      <w:pPr>
        <w:pStyle w:val="Definition"/>
      </w:pPr>
      <w:r w:rsidRPr="00540AB0">
        <w:rPr>
          <w:b/>
          <w:i/>
        </w:rPr>
        <w:t xml:space="preserve">coordinating the development of team care arrangements </w:t>
      </w:r>
      <w:r w:rsidRPr="00540AB0">
        <w:t>means a process by which a general practitioner:</w:t>
      </w:r>
    </w:p>
    <w:p w14:paraId="4559E3F2" w14:textId="77777777" w:rsidR="004B2282" w:rsidRPr="00540AB0" w:rsidRDefault="004B2282" w:rsidP="004B2282">
      <w:pPr>
        <w:pStyle w:val="paragraph"/>
      </w:pPr>
      <w:r w:rsidRPr="00540AB0">
        <w:tab/>
        <w:t>(a)</w:t>
      </w:r>
      <w:r w:rsidRPr="00540AB0">
        <w:tab/>
        <w:t>in consultation with at least 2 collaborating providers, each of whom provides a different kind of treatment or service, and one of whom may be another medical practitioner, makes arrangements for the multidisciplinary care of the patient; and</w:t>
      </w:r>
    </w:p>
    <w:p w14:paraId="248AA337" w14:textId="77777777" w:rsidR="004B2282" w:rsidRPr="00540AB0" w:rsidRDefault="004B2282" w:rsidP="004B2282">
      <w:pPr>
        <w:pStyle w:val="paragraph"/>
      </w:pPr>
      <w:r w:rsidRPr="00540AB0">
        <w:tab/>
        <w:t>(b)</w:t>
      </w:r>
      <w:r w:rsidRPr="00540AB0">
        <w:tab/>
        <w:t>prepares a document that describes the following:</w:t>
      </w:r>
    </w:p>
    <w:p w14:paraId="75A448D3" w14:textId="77777777" w:rsidR="004B2282" w:rsidRPr="00540AB0" w:rsidRDefault="004B2282" w:rsidP="004B2282">
      <w:pPr>
        <w:pStyle w:val="paragraphsub"/>
      </w:pPr>
      <w:r w:rsidRPr="00540AB0">
        <w:tab/>
        <w:t>(i)</w:t>
      </w:r>
      <w:r w:rsidRPr="00540AB0">
        <w:tab/>
        <w:t>treatment and service goals for the patient;</w:t>
      </w:r>
    </w:p>
    <w:p w14:paraId="3A8AAA4F" w14:textId="77777777" w:rsidR="004B2282" w:rsidRPr="00540AB0" w:rsidRDefault="004B2282" w:rsidP="004B2282">
      <w:pPr>
        <w:pStyle w:val="paragraphsub"/>
      </w:pPr>
      <w:r w:rsidRPr="00540AB0">
        <w:tab/>
        <w:t>(ii)</w:t>
      </w:r>
      <w:r w:rsidRPr="00540AB0">
        <w:tab/>
        <w:t>treatment and services that collaborating providers will provide to the patient;</w:t>
      </w:r>
    </w:p>
    <w:p w14:paraId="74B462A7" w14:textId="77777777" w:rsidR="004B2282" w:rsidRPr="00540AB0" w:rsidRDefault="004B2282" w:rsidP="004B2282">
      <w:pPr>
        <w:pStyle w:val="paragraphsub"/>
      </w:pPr>
      <w:r w:rsidRPr="00540AB0">
        <w:tab/>
        <w:t>(iii)</w:t>
      </w:r>
      <w:r w:rsidRPr="00540AB0">
        <w:tab/>
        <w:t>actions to be taken by the patient;</w:t>
      </w:r>
    </w:p>
    <w:p w14:paraId="47398539" w14:textId="77777777" w:rsidR="004B2282" w:rsidRPr="00540AB0" w:rsidRDefault="004B2282" w:rsidP="004B2282">
      <w:pPr>
        <w:pStyle w:val="paragraphsub"/>
      </w:pPr>
      <w:r w:rsidRPr="00540AB0">
        <w:lastRenderedPageBreak/>
        <w:tab/>
        <w:t>(iv)</w:t>
      </w:r>
      <w:r w:rsidRPr="00540AB0">
        <w:tab/>
        <w:t>arrangements to review the matters mentioned in subparagraphs (i), (ii) and (iii) by a day mentioned in the document; and</w:t>
      </w:r>
    </w:p>
    <w:p w14:paraId="04B8AC8F" w14:textId="77777777" w:rsidR="004B2282" w:rsidRPr="00540AB0" w:rsidRDefault="004B2282" w:rsidP="004B2282">
      <w:pPr>
        <w:pStyle w:val="paragraph"/>
      </w:pPr>
      <w:r w:rsidRPr="00540AB0">
        <w:tab/>
        <w:t>(c)</w:t>
      </w:r>
      <w:r w:rsidRPr="00540AB0">
        <w:tab/>
        <w:t>undertakes all of the following activities:</w:t>
      </w:r>
    </w:p>
    <w:p w14:paraId="3BC09D0D" w14:textId="77777777" w:rsidR="004B2282" w:rsidRPr="00540AB0" w:rsidRDefault="004B2282" w:rsidP="004B2282">
      <w:pPr>
        <w:pStyle w:val="paragraphsub"/>
      </w:pPr>
      <w:r w:rsidRPr="00540AB0">
        <w:tab/>
        <w:t>(i)</w:t>
      </w:r>
      <w:r w:rsidRPr="00540AB0">
        <w:tab/>
        <w:t>explains the steps involved in the development of the arrangements to the patient and the patient’s carer (if any, and if the practitioner considers it appropriate and the patient agrees);</w:t>
      </w:r>
    </w:p>
    <w:p w14:paraId="6755D0EA" w14:textId="77777777" w:rsidR="004B2282" w:rsidRPr="00540AB0" w:rsidRDefault="004B2282" w:rsidP="004B2282">
      <w:pPr>
        <w:pStyle w:val="paragraphsub"/>
      </w:pPr>
      <w:r w:rsidRPr="00540AB0">
        <w:tab/>
        <w:t>(ii)</w:t>
      </w:r>
      <w:r w:rsidRPr="00540AB0">
        <w:tab/>
        <w:t>discusses with the patient the collaborating providers who will contribute to the development of team care arrangements, and provide treatment and services to the patient under those arrangements;</w:t>
      </w:r>
    </w:p>
    <w:p w14:paraId="623C8F00" w14:textId="77777777" w:rsidR="004B2282" w:rsidRPr="00540AB0" w:rsidRDefault="004B2282" w:rsidP="004B2282">
      <w:pPr>
        <w:pStyle w:val="paragraphsub"/>
      </w:pPr>
      <w:r w:rsidRPr="00540AB0">
        <w:tab/>
        <w:t>(iii)</w:t>
      </w:r>
      <w:r w:rsidRPr="00540AB0">
        <w:tab/>
        <w:t>records the patient’s agreement to the development of team care arrangements;</w:t>
      </w:r>
    </w:p>
    <w:p w14:paraId="4846E5B7" w14:textId="77777777" w:rsidR="004B2282" w:rsidRPr="00540AB0" w:rsidRDefault="004B2282" w:rsidP="004B2282">
      <w:pPr>
        <w:pStyle w:val="paragraphsub"/>
      </w:pPr>
      <w:r w:rsidRPr="00540AB0">
        <w:tab/>
        <w:t>(iv)</w:t>
      </w:r>
      <w:r w:rsidRPr="00540AB0">
        <w:tab/>
        <w:t>gives the collaborating provider a copy of those parts of the document that relate to the collaborating provider’s treatment of the patient’s condition;</w:t>
      </w:r>
    </w:p>
    <w:p w14:paraId="62E77AD7" w14:textId="77777777" w:rsidR="004B2282" w:rsidRPr="00540AB0" w:rsidRDefault="004B2282" w:rsidP="004B2282">
      <w:pPr>
        <w:pStyle w:val="paragraphsub"/>
      </w:pPr>
      <w:r w:rsidRPr="00540AB0">
        <w:tab/>
        <w:t>(v)</w:t>
      </w:r>
      <w:r w:rsidRPr="00540AB0">
        <w:tab/>
        <w:t>offers a copy of the document to the patient and the patient’s carer (if any, and if the practitioner considers it appropriate and the patient agrees);</w:t>
      </w:r>
    </w:p>
    <w:p w14:paraId="65607061" w14:textId="77777777" w:rsidR="004B2282" w:rsidRPr="00540AB0" w:rsidRDefault="004B2282" w:rsidP="004B2282">
      <w:pPr>
        <w:pStyle w:val="paragraphsub"/>
      </w:pPr>
      <w:r w:rsidRPr="00540AB0">
        <w:tab/>
        <w:t>(vi)</w:t>
      </w:r>
      <w:r w:rsidRPr="00540AB0">
        <w:tab/>
        <w:t>adds a copy of the document to the patient’s medical records.</w:t>
      </w:r>
    </w:p>
    <w:p w14:paraId="3FC4371E" w14:textId="77777777" w:rsidR="004B2282" w:rsidRPr="00540AB0" w:rsidRDefault="004B2282" w:rsidP="004B2282">
      <w:pPr>
        <w:pStyle w:val="subsection"/>
      </w:pPr>
      <w:r w:rsidRPr="00540AB0">
        <w:tab/>
        <w:t>(2)</w:t>
      </w:r>
      <w:r w:rsidRPr="00540AB0">
        <w:tab/>
        <w:t xml:space="preserve">For this clause, a </w:t>
      </w:r>
      <w:r w:rsidRPr="00540AB0">
        <w:rPr>
          <w:b/>
          <w:i/>
        </w:rPr>
        <w:t>collaborating provider</w:t>
      </w:r>
      <w:r w:rsidRPr="00540AB0">
        <w:t xml:space="preserve"> is a person who:</w:t>
      </w:r>
    </w:p>
    <w:p w14:paraId="658359BB" w14:textId="77777777" w:rsidR="004B2282" w:rsidRPr="00540AB0" w:rsidRDefault="004B2282" w:rsidP="004B2282">
      <w:pPr>
        <w:pStyle w:val="paragraph"/>
      </w:pPr>
      <w:r w:rsidRPr="00540AB0">
        <w:tab/>
        <w:t>(a)</w:t>
      </w:r>
      <w:r w:rsidRPr="00540AB0">
        <w:tab/>
        <w:t>provides treatment or a service to a patient; and</w:t>
      </w:r>
    </w:p>
    <w:p w14:paraId="7B1640FC" w14:textId="77777777" w:rsidR="004B2282" w:rsidRPr="00540AB0" w:rsidRDefault="004B2282" w:rsidP="004B2282">
      <w:pPr>
        <w:pStyle w:val="paragraph"/>
      </w:pPr>
      <w:r w:rsidRPr="00540AB0">
        <w:tab/>
        <w:t>(b)</w:t>
      </w:r>
      <w:r w:rsidRPr="00540AB0">
        <w:tab/>
        <w:t>is not an unpaid carer of the patient.</w:t>
      </w:r>
    </w:p>
    <w:p w14:paraId="1FC7EC86" w14:textId="77777777" w:rsidR="004B2282" w:rsidRPr="00540AB0" w:rsidRDefault="004B2282" w:rsidP="004B2282">
      <w:pPr>
        <w:pStyle w:val="ActHead5"/>
      </w:pPr>
      <w:bookmarkStart w:id="296" w:name="_Toc37322631"/>
      <w:r w:rsidRPr="00DD0152">
        <w:rPr>
          <w:rStyle w:val="CharSectno"/>
        </w:rPr>
        <w:t>2.16.5</w:t>
      </w:r>
      <w:r w:rsidRPr="00540AB0">
        <w:t xml:space="preserve">  Meaning of </w:t>
      </w:r>
      <w:r w:rsidRPr="00540AB0">
        <w:rPr>
          <w:i/>
        </w:rPr>
        <w:t>coordinating a review of team care arrangements</w:t>
      </w:r>
      <w:bookmarkEnd w:id="296"/>
    </w:p>
    <w:p w14:paraId="53C99696" w14:textId="77777777" w:rsidR="004B2282" w:rsidRPr="00540AB0" w:rsidRDefault="004B2282" w:rsidP="004B2282">
      <w:pPr>
        <w:pStyle w:val="subsection"/>
      </w:pPr>
      <w:r w:rsidRPr="00540AB0">
        <w:tab/>
        <w:t>(1)</w:t>
      </w:r>
      <w:r w:rsidRPr="00540AB0">
        <w:tab/>
        <w:t>In item 732:</w:t>
      </w:r>
    </w:p>
    <w:p w14:paraId="77A2E463" w14:textId="77777777" w:rsidR="004B2282" w:rsidRPr="00540AB0" w:rsidRDefault="004B2282" w:rsidP="004B2282">
      <w:pPr>
        <w:pStyle w:val="Definition"/>
      </w:pPr>
      <w:r w:rsidRPr="00540AB0">
        <w:rPr>
          <w:b/>
          <w:i/>
          <w:lang w:eastAsia="en-US"/>
        </w:rPr>
        <w:t>coordinating a review of team care arrangements</w:t>
      </w:r>
      <w:r w:rsidRPr="00540AB0">
        <w:rPr>
          <w:b/>
          <w:i/>
        </w:rPr>
        <w:t xml:space="preserve"> </w:t>
      </w:r>
      <w:r w:rsidRPr="00540AB0">
        <w:t>means a process by which a general practitioner:</w:t>
      </w:r>
    </w:p>
    <w:p w14:paraId="3F209962" w14:textId="77777777" w:rsidR="004B2282" w:rsidRPr="00540AB0" w:rsidRDefault="004B2282" w:rsidP="004B2282">
      <w:pPr>
        <w:pStyle w:val="paragraph"/>
      </w:pPr>
      <w:r w:rsidRPr="00540AB0">
        <w:tab/>
        <w:t>(a)</w:t>
      </w:r>
      <w:r w:rsidRPr="00540AB0">
        <w:tab/>
        <w:t>in consultation with at least 2 collaborating providers, each of whom provides a different kind of treatment or service, and one of whom may be another medical practitioner, reviews the matters mentioned in:</w:t>
      </w:r>
    </w:p>
    <w:p w14:paraId="60A92256" w14:textId="77777777" w:rsidR="004B2282" w:rsidRPr="00540AB0" w:rsidRDefault="004B2282" w:rsidP="004B2282">
      <w:pPr>
        <w:pStyle w:val="paragraphsub"/>
      </w:pPr>
      <w:r w:rsidRPr="00540AB0">
        <w:tab/>
        <w:t>(i)</w:t>
      </w:r>
      <w:r w:rsidRPr="00540AB0">
        <w:tab/>
        <w:t xml:space="preserve">paragraph (b) of the definition of </w:t>
      </w:r>
      <w:r w:rsidRPr="00540AB0">
        <w:rPr>
          <w:b/>
          <w:i/>
        </w:rPr>
        <w:t>coordinating the development of team care arrangements</w:t>
      </w:r>
      <w:r w:rsidRPr="00540AB0">
        <w:t xml:space="preserve"> in subclause 2</w:t>
      </w:r>
      <w:bookmarkStart w:id="297" w:name="BK_S4P72L7C38"/>
      <w:bookmarkStart w:id="298" w:name="BK_S4P64L28C41"/>
      <w:bookmarkEnd w:id="297"/>
      <w:bookmarkEnd w:id="298"/>
      <w:r w:rsidRPr="00540AB0">
        <w:t>.16.4(1); and</w:t>
      </w:r>
    </w:p>
    <w:p w14:paraId="53971FFF" w14:textId="77777777" w:rsidR="004B2282" w:rsidRPr="00540AB0" w:rsidRDefault="004B2282" w:rsidP="004B2282">
      <w:pPr>
        <w:pStyle w:val="paragraphsub"/>
      </w:pPr>
      <w:r w:rsidRPr="00540AB0">
        <w:tab/>
        <w:t>(ii)</w:t>
      </w:r>
      <w:r w:rsidRPr="00540AB0">
        <w:tab/>
        <w:t xml:space="preserve">paragraph (a) of the definition of </w:t>
      </w:r>
      <w:r w:rsidRPr="00540AB0">
        <w:rPr>
          <w:b/>
          <w:i/>
          <w:lang w:eastAsia="en-US"/>
        </w:rPr>
        <w:t>preparing a GP management plan</w:t>
      </w:r>
      <w:r w:rsidRPr="00540AB0">
        <w:rPr>
          <w:lang w:eastAsia="en-US"/>
        </w:rPr>
        <w:t xml:space="preserve"> in clause </w:t>
      </w:r>
      <w:r w:rsidRPr="00540AB0">
        <w:t>2.16.7;</w:t>
      </w:r>
    </w:p>
    <w:p w14:paraId="67B362E9" w14:textId="77777777" w:rsidR="004B2282" w:rsidRPr="00540AB0" w:rsidRDefault="004B2282" w:rsidP="004B2282">
      <w:pPr>
        <w:pStyle w:val="paragraph"/>
      </w:pPr>
      <w:r w:rsidRPr="00540AB0">
        <w:tab/>
      </w:r>
      <w:r w:rsidRPr="00540AB0">
        <w:tab/>
        <w:t>as applicable; and</w:t>
      </w:r>
    </w:p>
    <w:p w14:paraId="67E66659" w14:textId="77777777" w:rsidR="004B2282" w:rsidRPr="00540AB0" w:rsidRDefault="004B2282" w:rsidP="004B2282">
      <w:pPr>
        <w:pStyle w:val="paragraph"/>
      </w:pPr>
      <w:r w:rsidRPr="00540AB0">
        <w:tab/>
        <w:t>(b)</w:t>
      </w:r>
      <w:r w:rsidRPr="00540AB0">
        <w:tab/>
        <w:t xml:space="preserve">if different arrangements need to be made—makes amendments to the plan, or to the document mentioned in paragraph (b) of the definition of </w:t>
      </w:r>
      <w:r w:rsidRPr="00540AB0">
        <w:rPr>
          <w:b/>
          <w:i/>
        </w:rPr>
        <w:t>coordinating the development of team care arrangements</w:t>
      </w:r>
      <w:r w:rsidRPr="00540AB0">
        <w:t xml:space="preserve"> in subclause 2</w:t>
      </w:r>
      <w:bookmarkStart w:id="299" w:name="BK_S4P72L14C12"/>
      <w:bookmarkStart w:id="300" w:name="BK_S4P64L35C12"/>
      <w:bookmarkEnd w:id="299"/>
      <w:bookmarkEnd w:id="300"/>
      <w:r w:rsidRPr="00540AB0">
        <w:t>.16.4(1), that:</w:t>
      </w:r>
    </w:p>
    <w:p w14:paraId="0CF15F25" w14:textId="77777777" w:rsidR="004B2282" w:rsidRPr="00540AB0" w:rsidRDefault="004B2282" w:rsidP="004B2282">
      <w:pPr>
        <w:pStyle w:val="paragraphsub"/>
      </w:pPr>
      <w:r w:rsidRPr="00540AB0">
        <w:tab/>
        <w:t>(i)</w:t>
      </w:r>
      <w:r w:rsidRPr="00540AB0">
        <w:tab/>
        <w:t>state the new arrangements; and</w:t>
      </w:r>
    </w:p>
    <w:p w14:paraId="22DBB6C1" w14:textId="77777777" w:rsidR="004B2282" w:rsidRPr="00540AB0" w:rsidRDefault="004B2282" w:rsidP="004B2282">
      <w:pPr>
        <w:pStyle w:val="paragraphsub"/>
      </w:pPr>
      <w:r w:rsidRPr="00540AB0">
        <w:tab/>
        <w:t>(ii)</w:t>
      </w:r>
      <w:r w:rsidRPr="00540AB0">
        <w:tab/>
        <w:t>provide for the review of the amended plan or document by a date stated in the plan or document; and</w:t>
      </w:r>
    </w:p>
    <w:p w14:paraId="61FED950" w14:textId="77777777" w:rsidR="004B2282" w:rsidRPr="00540AB0" w:rsidRDefault="004B2282" w:rsidP="004B2282">
      <w:pPr>
        <w:pStyle w:val="paragraph"/>
      </w:pPr>
      <w:r w:rsidRPr="00540AB0">
        <w:tab/>
        <w:t>(c)</w:t>
      </w:r>
      <w:r w:rsidRPr="00540AB0">
        <w:tab/>
        <w:t>explains the steps involved in the review to the patient and the patient’s carer (if any, and if the practitioner considers it appropriate and the patient agrees); and</w:t>
      </w:r>
    </w:p>
    <w:p w14:paraId="08E3ABAE" w14:textId="77777777" w:rsidR="004B2282" w:rsidRPr="00540AB0" w:rsidRDefault="004B2282" w:rsidP="004B2282">
      <w:pPr>
        <w:pStyle w:val="paragraph"/>
      </w:pPr>
      <w:r w:rsidRPr="00540AB0">
        <w:lastRenderedPageBreak/>
        <w:tab/>
        <w:t>(d)</w:t>
      </w:r>
      <w:r w:rsidRPr="00540AB0">
        <w:tab/>
        <w:t>records the patient’s agreement to the review of team care arrangements or the plan; and</w:t>
      </w:r>
    </w:p>
    <w:p w14:paraId="213DEEFB" w14:textId="77777777" w:rsidR="004B2282" w:rsidRPr="00540AB0" w:rsidRDefault="004B2282" w:rsidP="004B2282">
      <w:pPr>
        <w:pStyle w:val="paragraph"/>
      </w:pPr>
      <w:r w:rsidRPr="00540AB0">
        <w:tab/>
        <w:t>(e)</w:t>
      </w:r>
      <w:r w:rsidRPr="00540AB0">
        <w:tab/>
        <w:t>gives the collaborating provider a copy of those parts of the amended document, or the amended plan, that relate to the collaborating provider’s treatment of the patient’s condition; and</w:t>
      </w:r>
    </w:p>
    <w:p w14:paraId="6005D292" w14:textId="77777777" w:rsidR="004B2282" w:rsidRPr="00540AB0" w:rsidRDefault="004B2282" w:rsidP="004B2282">
      <w:pPr>
        <w:pStyle w:val="paragraph"/>
      </w:pPr>
      <w:r w:rsidRPr="00540AB0">
        <w:tab/>
        <w:t>(f)</w:t>
      </w:r>
      <w:r w:rsidRPr="00540AB0">
        <w:tab/>
        <w:t>offers a copy of the amended document, or plan, to the patient and the patient’s carer (if any, and if the practitioner considers it appropriate and the patient agrees); and</w:t>
      </w:r>
    </w:p>
    <w:p w14:paraId="5A6C1E81" w14:textId="77777777" w:rsidR="004B2282" w:rsidRPr="00540AB0" w:rsidRDefault="004B2282" w:rsidP="004B2282">
      <w:pPr>
        <w:pStyle w:val="paragraph"/>
      </w:pPr>
      <w:r w:rsidRPr="00540AB0">
        <w:tab/>
        <w:t>(g)</w:t>
      </w:r>
      <w:r w:rsidRPr="00540AB0">
        <w:tab/>
        <w:t>adds a copy of the amended document or plan to the patient’s medical records.</w:t>
      </w:r>
    </w:p>
    <w:p w14:paraId="00DB112F" w14:textId="77777777" w:rsidR="004B2282" w:rsidRPr="00540AB0" w:rsidRDefault="004B2282" w:rsidP="004B2282">
      <w:pPr>
        <w:pStyle w:val="subsection"/>
      </w:pPr>
      <w:r w:rsidRPr="00540AB0">
        <w:tab/>
        <w:t>(2)</w:t>
      </w:r>
      <w:r w:rsidRPr="00540AB0">
        <w:tab/>
        <w:t xml:space="preserve">For this clause, a </w:t>
      </w:r>
      <w:r w:rsidRPr="00540AB0">
        <w:rPr>
          <w:b/>
          <w:i/>
        </w:rPr>
        <w:t>collaborating provider</w:t>
      </w:r>
      <w:r w:rsidRPr="00540AB0">
        <w:t xml:space="preserve"> is a person who:</w:t>
      </w:r>
    </w:p>
    <w:p w14:paraId="6F2EF523" w14:textId="77777777" w:rsidR="004B2282" w:rsidRPr="00540AB0" w:rsidRDefault="004B2282" w:rsidP="004B2282">
      <w:pPr>
        <w:pStyle w:val="paragraph"/>
      </w:pPr>
      <w:r w:rsidRPr="00540AB0">
        <w:tab/>
        <w:t>(a)</w:t>
      </w:r>
      <w:r w:rsidRPr="00540AB0">
        <w:tab/>
        <w:t>provides treatment or a service to a patient; and</w:t>
      </w:r>
    </w:p>
    <w:p w14:paraId="777F4157" w14:textId="77777777" w:rsidR="004B2282" w:rsidRPr="00540AB0" w:rsidRDefault="004B2282" w:rsidP="004B2282">
      <w:pPr>
        <w:pStyle w:val="paragraph"/>
      </w:pPr>
      <w:r w:rsidRPr="00540AB0">
        <w:tab/>
        <w:t>(b)</w:t>
      </w:r>
      <w:r w:rsidRPr="00540AB0">
        <w:tab/>
        <w:t>is not an unpaid carer of the patient.</w:t>
      </w:r>
    </w:p>
    <w:p w14:paraId="67FA951F" w14:textId="77777777" w:rsidR="004B2282" w:rsidRPr="00540AB0" w:rsidRDefault="004B2282" w:rsidP="004B2282">
      <w:pPr>
        <w:pStyle w:val="ActHead5"/>
      </w:pPr>
      <w:bookmarkStart w:id="301" w:name="_Toc37322632"/>
      <w:r w:rsidRPr="00DD0152">
        <w:rPr>
          <w:rStyle w:val="CharSectno"/>
        </w:rPr>
        <w:t>2.16.6</w:t>
      </w:r>
      <w:r w:rsidRPr="00540AB0">
        <w:t xml:space="preserve">  Meaning of </w:t>
      </w:r>
      <w:r w:rsidRPr="00540AB0">
        <w:rPr>
          <w:i/>
        </w:rPr>
        <w:t>multidisciplinary care plan</w:t>
      </w:r>
      <w:bookmarkEnd w:id="301"/>
    </w:p>
    <w:p w14:paraId="1337C378" w14:textId="77777777" w:rsidR="004B2282" w:rsidRPr="00540AB0" w:rsidRDefault="004B2282" w:rsidP="004B2282">
      <w:pPr>
        <w:pStyle w:val="subsection"/>
      </w:pPr>
      <w:r w:rsidRPr="00540AB0">
        <w:tab/>
        <w:t>(1)</w:t>
      </w:r>
      <w:r w:rsidRPr="00540AB0">
        <w:tab/>
        <w:t>In items 729 and 731:</w:t>
      </w:r>
    </w:p>
    <w:p w14:paraId="5D529A13" w14:textId="77777777" w:rsidR="004B2282" w:rsidRPr="00540AB0" w:rsidRDefault="004B2282" w:rsidP="004B2282">
      <w:pPr>
        <w:pStyle w:val="Definition"/>
      </w:pPr>
      <w:r w:rsidRPr="00540AB0">
        <w:rPr>
          <w:b/>
          <w:i/>
          <w:lang w:eastAsia="en-US"/>
        </w:rPr>
        <w:t>multidisciplinary care plan</w:t>
      </w:r>
      <w:r w:rsidRPr="00540AB0">
        <w:t>, for a patient, means a written plan that:</w:t>
      </w:r>
    </w:p>
    <w:p w14:paraId="44EDAFAE" w14:textId="77777777" w:rsidR="004B2282" w:rsidRPr="00540AB0" w:rsidRDefault="004B2282" w:rsidP="004B2282">
      <w:pPr>
        <w:pStyle w:val="paragraph"/>
      </w:pPr>
      <w:r w:rsidRPr="00540AB0">
        <w:tab/>
        <w:t>(a)</w:t>
      </w:r>
      <w:r w:rsidRPr="00540AB0">
        <w:tab/>
        <w:t>is prepared for the patient by:</w:t>
      </w:r>
    </w:p>
    <w:p w14:paraId="6D798BD0" w14:textId="77777777" w:rsidR="004B2282" w:rsidRPr="00540AB0" w:rsidRDefault="004B2282" w:rsidP="004B2282">
      <w:pPr>
        <w:pStyle w:val="paragraphsub"/>
      </w:pPr>
      <w:r w:rsidRPr="00540AB0">
        <w:tab/>
        <w:t>(i)</w:t>
      </w:r>
      <w:r w:rsidRPr="00540AB0">
        <w:tab/>
        <w:t>a general practitioner, in consultation with 2 other collaborating providers, each of whom provides a different kind of treatment or service to the patient, and one of whom may be another medical practitioner; or</w:t>
      </w:r>
    </w:p>
    <w:p w14:paraId="6AF59017" w14:textId="77777777" w:rsidR="004B2282" w:rsidRPr="00540AB0" w:rsidRDefault="004B2282" w:rsidP="004B2282">
      <w:pPr>
        <w:pStyle w:val="paragraphsub"/>
      </w:pPr>
      <w:r w:rsidRPr="00540AB0">
        <w:tab/>
        <w:t>(ii)</w:t>
      </w:r>
      <w:r w:rsidRPr="00540AB0">
        <w:tab/>
        <w:t>a collaborating provider (other than a general practitioner), in consultation with at least 2 other collaborating providers, each of whom provides a different kind of treatment or service to the patient; and</w:t>
      </w:r>
    </w:p>
    <w:p w14:paraId="69A5A0FD" w14:textId="77777777" w:rsidR="004B2282" w:rsidRPr="00540AB0" w:rsidRDefault="004B2282" w:rsidP="004B2282">
      <w:pPr>
        <w:pStyle w:val="paragraph"/>
      </w:pPr>
      <w:r w:rsidRPr="00540AB0">
        <w:tab/>
        <w:t>(b)</w:t>
      </w:r>
      <w:r w:rsidRPr="00540AB0">
        <w:tab/>
        <w:t>describes, at least, treatment and services to be provided to the patient by the collaborating providers.</w:t>
      </w:r>
    </w:p>
    <w:p w14:paraId="121DF3A3" w14:textId="77777777" w:rsidR="004B2282" w:rsidRPr="00540AB0" w:rsidRDefault="004B2282" w:rsidP="004B2282">
      <w:pPr>
        <w:pStyle w:val="subsection"/>
      </w:pPr>
      <w:r w:rsidRPr="00540AB0">
        <w:tab/>
        <w:t>(2)</w:t>
      </w:r>
      <w:r w:rsidRPr="00540AB0">
        <w:tab/>
        <w:t xml:space="preserve">For this clause, a </w:t>
      </w:r>
      <w:r w:rsidRPr="00540AB0">
        <w:rPr>
          <w:b/>
          <w:i/>
        </w:rPr>
        <w:t>collaborating provider</w:t>
      </w:r>
      <w:r w:rsidRPr="00540AB0">
        <w:t xml:space="preserve"> is a person, including a medical practitioner, who:</w:t>
      </w:r>
    </w:p>
    <w:p w14:paraId="22187302" w14:textId="77777777" w:rsidR="004B2282" w:rsidRPr="00540AB0" w:rsidRDefault="004B2282" w:rsidP="004B2282">
      <w:pPr>
        <w:pStyle w:val="paragraph"/>
      </w:pPr>
      <w:r w:rsidRPr="00540AB0">
        <w:tab/>
        <w:t>(a)</w:t>
      </w:r>
      <w:r w:rsidRPr="00540AB0">
        <w:tab/>
        <w:t>provides treatment or a service to a patient; and</w:t>
      </w:r>
    </w:p>
    <w:p w14:paraId="1F00CF72" w14:textId="77777777" w:rsidR="004B2282" w:rsidRPr="00540AB0" w:rsidRDefault="004B2282" w:rsidP="004B2282">
      <w:pPr>
        <w:pStyle w:val="paragraph"/>
      </w:pPr>
      <w:r w:rsidRPr="00540AB0">
        <w:tab/>
        <w:t>(b)</w:t>
      </w:r>
      <w:r w:rsidRPr="00540AB0">
        <w:tab/>
        <w:t>is not an unpaid carer of the patient.</w:t>
      </w:r>
    </w:p>
    <w:p w14:paraId="7D231955" w14:textId="77777777" w:rsidR="004B2282" w:rsidRPr="00540AB0" w:rsidRDefault="004B2282" w:rsidP="004B2282">
      <w:pPr>
        <w:pStyle w:val="ActHead5"/>
      </w:pPr>
      <w:bookmarkStart w:id="302" w:name="_Toc37322633"/>
      <w:r w:rsidRPr="00DD0152">
        <w:rPr>
          <w:rStyle w:val="CharSectno"/>
        </w:rPr>
        <w:t>2.16.7</w:t>
      </w:r>
      <w:r w:rsidRPr="00540AB0">
        <w:t xml:space="preserve">  Meaning of </w:t>
      </w:r>
      <w:r w:rsidRPr="00540AB0">
        <w:rPr>
          <w:i/>
        </w:rPr>
        <w:t>preparing a GP management plan</w:t>
      </w:r>
      <w:bookmarkEnd w:id="302"/>
    </w:p>
    <w:p w14:paraId="468FD8AD" w14:textId="77777777" w:rsidR="004B2282" w:rsidRPr="00540AB0" w:rsidRDefault="004B2282" w:rsidP="004B2282">
      <w:pPr>
        <w:pStyle w:val="subsection"/>
      </w:pPr>
      <w:r w:rsidRPr="00540AB0">
        <w:tab/>
      </w:r>
      <w:r w:rsidRPr="00540AB0">
        <w:tab/>
        <w:t>In item 721:</w:t>
      </w:r>
    </w:p>
    <w:p w14:paraId="177835FF" w14:textId="77777777" w:rsidR="004B2282" w:rsidRPr="00540AB0" w:rsidRDefault="004B2282" w:rsidP="004B2282">
      <w:pPr>
        <w:pStyle w:val="Definition"/>
      </w:pPr>
      <w:r w:rsidRPr="00540AB0">
        <w:rPr>
          <w:b/>
          <w:i/>
          <w:lang w:eastAsia="en-US"/>
        </w:rPr>
        <w:t>preparing a GP management plan</w:t>
      </w:r>
      <w:r w:rsidRPr="00540AB0">
        <w:t>, for a patient, means a process by which a general practitioner:</w:t>
      </w:r>
    </w:p>
    <w:p w14:paraId="79BC469C" w14:textId="77777777" w:rsidR="004B2282" w:rsidRPr="00540AB0" w:rsidRDefault="004B2282" w:rsidP="004B2282">
      <w:pPr>
        <w:pStyle w:val="paragraph"/>
      </w:pPr>
      <w:r w:rsidRPr="00540AB0">
        <w:tab/>
        <w:t>(a)</w:t>
      </w:r>
      <w:r w:rsidRPr="00540AB0">
        <w:tab/>
        <w:t>prepares a written plan for the patient that describes:</w:t>
      </w:r>
    </w:p>
    <w:p w14:paraId="46EDB9BF" w14:textId="77777777" w:rsidR="004B2282" w:rsidRPr="00540AB0" w:rsidRDefault="004B2282" w:rsidP="004B2282">
      <w:pPr>
        <w:pStyle w:val="paragraphsub"/>
      </w:pPr>
      <w:r w:rsidRPr="00540AB0">
        <w:tab/>
        <w:t>(i)</w:t>
      </w:r>
      <w:r w:rsidRPr="00540AB0">
        <w:tab/>
        <w:t>the patient’s condition and associated health care needs; and</w:t>
      </w:r>
    </w:p>
    <w:p w14:paraId="28FB9D98" w14:textId="77777777" w:rsidR="004B2282" w:rsidRPr="00540AB0" w:rsidRDefault="004B2282" w:rsidP="004B2282">
      <w:pPr>
        <w:pStyle w:val="paragraphsub"/>
      </w:pPr>
      <w:r w:rsidRPr="00540AB0">
        <w:tab/>
        <w:t>(ii)</w:t>
      </w:r>
      <w:r w:rsidRPr="00540AB0">
        <w:tab/>
        <w:t>management goals with which the patient agrees; and</w:t>
      </w:r>
    </w:p>
    <w:p w14:paraId="57D99574" w14:textId="77777777" w:rsidR="004B2282" w:rsidRPr="00540AB0" w:rsidRDefault="004B2282" w:rsidP="004B2282">
      <w:pPr>
        <w:pStyle w:val="paragraphsub"/>
      </w:pPr>
      <w:r w:rsidRPr="00540AB0">
        <w:tab/>
        <w:t>(iii)</w:t>
      </w:r>
      <w:r w:rsidRPr="00540AB0">
        <w:tab/>
        <w:t>actions to be taken by the patient; and</w:t>
      </w:r>
    </w:p>
    <w:p w14:paraId="514756AF" w14:textId="77777777" w:rsidR="004B2282" w:rsidRPr="00540AB0" w:rsidRDefault="004B2282" w:rsidP="004B2282">
      <w:pPr>
        <w:pStyle w:val="paragraphsub"/>
      </w:pPr>
      <w:r w:rsidRPr="00540AB0">
        <w:tab/>
        <w:t>(iv)</w:t>
      </w:r>
      <w:r w:rsidRPr="00540AB0">
        <w:tab/>
        <w:t>treatment and services the patient is likely to need; and</w:t>
      </w:r>
    </w:p>
    <w:p w14:paraId="38D565B8" w14:textId="77777777" w:rsidR="004B2282" w:rsidRPr="00540AB0" w:rsidRDefault="004B2282" w:rsidP="004B2282">
      <w:pPr>
        <w:pStyle w:val="paragraphsub"/>
      </w:pPr>
      <w:r w:rsidRPr="00540AB0">
        <w:lastRenderedPageBreak/>
        <w:tab/>
        <w:t>(v)</w:t>
      </w:r>
      <w:r w:rsidRPr="00540AB0">
        <w:tab/>
        <w:t>arrangements for providing the treatment and services mentioned in subparagraph (a)(iv); and</w:t>
      </w:r>
    </w:p>
    <w:p w14:paraId="6DAC1E21" w14:textId="77777777" w:rsidR="004B2282" w:rsidRPr="00540AB0" w:rsidRDefault="004B2282" w:rsidP="004B2282">
      <w:pPr>
        <w:pStyle w:val="paragraphsub"/>
      </w:pPr>
      <w:r w:rsidRPr="00540AB0">
        <w:tab/>
        <w:t>(vi)</w:t>
      </w:r>
      <w:r w:rsidRPr="00540AB0">
        <w:tab/>
        <w:t>arrangements to review the plan by a day mentioned in the plan; and</w:t>
      </w:r>
    </w:p>
    <w:p w14:paraId="7F0CD377" w14:textId="77777777" w:rsidR="004B2282" w:rsidRPr="00540AB0" w:rsidRDefault="004B2282" w:rsidP="004B2282">
      <w:pPr>
        <w:pStyle w:val="paragraph"/>
      </w:pPr>
      <w:r w:rsidRPr="00540AB0">
        <w:tab/>
        <w:t>(b)</w:t>
      </w:r>
      <w:r w:rsidRPr="00540AB0">
        <w:tab/>
        <w:t>explains to the patient and the patient’s carer (if any, and if the practitioner considers it appropriate and the patient agrees) the steps involved in preparing the plan; and</w:t>
      </w:r>
    </w:p>
    <w:p w14:paraId="2A19899F" w14:textId="77777777" w:rsidR="004B2282" w:rsidRPr="00540AB0" w:rsidRDefault="004B2282" w:rsidP="004B2282">
      <w:pPr>
        <w:pStyle w:val="paragraph"/>
      </w:pPr>
      <w:r w:rsidRPr="00540AB0">
        <w:tab/>
        <w:t>(c)</w:t>
      </w:r>
      <w:r w:rsidRPr="00540AB0">
        <w:tab/>
        <w:t>records the plan; and</w:t>
      </w:r>
    </w:p>
    <w:p w14:paraId="30C16950" w14:textId="77777777" w:rsidR="004B2282" w:rsidRPr="00540AB0" w:rsidRDefault="004B2282" w:rsidP="004B2282">
      <w:pPr>
        <w:pStyle w:val="paragraph"/>
      </w:pPr>
      <w:r w:rsidRPr="00540AB0">
        <w:tab/>
        <w:t>(d)</w:t>
      </w:r>
      <w:r w:rsidRPr="00540AB0">
        <w:tab/>
        <w:t>records the patient’s agreement to the preparation of the plan; and</w:t>
      </w:r>
    </w:p>
    <w:p w14:paraId="06F1DFA8" w14:textId="77777777" w:rsidR="004B2282" w:rsidRPr="00540AB0" w:rsidRDefault="004B2282" w:rsidP="004B2282">
      <w:pPr>
        <w:pStyle w:val="paragraph"/>
      </w:pPr>
      <w:r w:rsidRPr="00540AB0">
        <w:tab/>
        <w:t>(e)</w:t>
      </w:r>
      <w:r w:rsidRPr="00540AB0">
        <w:tab/>
        <w:t>offers a copy of the plan to the patient and the patient’s carer (if any, and if the practitioner considers it appropriate and the patient agrees); and</w:t>
      </w:r>
    </w:p>
    <w:p w14:paraId="081DEF59" w14:textId="77777777" w:rsidR="004B2282" w:rsidRPr="00540AB0" w:rsidRDefault="004B2282" w:rsidP="004B2282">
      <w:pPr>
        <w:pStyle w:val="paragraph"/>
      </w:pPr>
      <w:r w:rsidRPr="00540AB0">
        <w:tab/>
        <w:t>(f)</w:t>
      </w:r>
      <w:r w:rsidRPr="00540AB0">
        <w:tab/>
        <w:t>adds a copy of the plan to the patient’s medical records.</w:t>
      </w:r>
    </w:p>
    <w:p w14:paraId="7F73EF76" w14:textId="77777777" w:rsidR="004B2282" w:rsidRPr="00540AB0" w:rsidRDefault="004B2282" w:rsidP="004B2282">
      <w:pPr>
        <w:pStyle w:val="ActHead5"/>
      </w:pPr>
      <w:bookmarkStart w:id="303" w:name="_Toc37322634"/>
      <w:r w:rsidRPr="00DD0152">
        <w:rPr>
          <w:rStyle w:val="CharSectno"/>
        </w:rPr>
        <w:t>2.16.8</w:t>
      </w:r>
      <w:r w:rsidRPr="00540AB0">
        <w:t xml:space="preserve">  Meaning of </w:t>
      </w:r>
      <w:r w:rsidRPr="00540AB0">
        <w:rPr>
          <w:i/>
        </w:rPr>
        <w:t>reviewing a GP management plan</w:t>
      </w:r>
      <w:bookmarkEnd w:id="303"/>
    </w:p>
    <w:p w14:paraId="1DB682AC" w14:textId="77777777" w:rsidR="004B2282" w:rsidRPr="00540AB0" w:rsidRDefault="004B2282" w:rsidP="004B2282">
      <w:pPr>
        <w:pStyle w:val="subsection"/>
      </w:pPr>
      <w:r w:rsidRPr="00540AB0">
        <w:tab/>
      </w:r>
      <w:r w:rsidRPr="00540AB0">
        <w:tab/>
        <w:t>In item 732:</w:t>
      </w:r>
    </w:p>
    <w:p w14:paraId="7DBFBD3F" w14:textId="77777777" w:rsidR="004B2282" w:rsidRPr="00540AB0" w:rsidRDefault="004B2282" w:rsidP="004B2282">
      <w:pPr>
        <w:pStyle w:val="Definition"/>
      </w:pPr>
      <w:r w:rsidRPr="00540AB0">
        <w:rPr>
          <w:b/>
          <w:i/>
          <w:lang w:eastAsia="en-US"/>
        </w:rPr>
        <w:t>reviewing a GP management plan</w:t>
      </w:r>
      <w:r w:rsidRPr="00540AB0">
        <w:rPr>
          <w:b/>
          <w:i/>
        </w:rPr>
        <w:t xml:space="preserve"> </w:t>
      </w:r>
      <w:r w:rsidRPr="00540AB0">
        <w:t>means a process by which a general practitioner:</w:t>
      </w:r>
    </w:p>
    <w:p w14:paraId="3FCC2601" w14:textId="77777777" w:rsidR="004B2282" w:rsidRPr="00540AB0" w:rsidRDefault="004B2282" w:rsidP="004B2282">
      <w:pPr>
        <w:pStyle w:val="paragraph"/>
      </w:pPr>
      <w:r w:rsidRPr="00540AB0">
        <w:tab/>
        <w:t>(a)</w:t>
      </w:r>
      <w:r w:rsidRPr="00540AB0">
        <w:tab/>
        <w:t xml:space="preserve">reviews the matters mentioned in paragraph (a) of the definition of </w:t>
      </w:r>
      <w:r w:rsidRPr="00540AB0">
        <w:rPr>
          <w:b/>
          <w:i/>
        </w:rPr>
        <w:t>preparing a GP management plan</w:t>
      </w:r>
      <w:r w:rsidRPr="00540AB0">
        <w:t xml:space="preserve"> in clause 2.16.7; and</w:t>
      </w:r>
    </w:p>
    <w:p w14:paraId="15DAC19E" w14:textId="77777777" w:rsidR="004B2282" w:rsidRPr="00540AB0" w:rsidRDefault="004B2282" w:rsidP="004B2282">
      <w:pPr>
        <w:pStyle w:val="paragraph"/>
      </w:pPr>
      <w:r w:rsidRPr="00540AB0">
        <w:tab/>
        <w:t>(b)</w:t>
      </w:r>
      <w:r w:rsidRPr="00540AB0">
        <w:tab/>
        <w:t>if different arrangements need to be made—makes amendments to the plan that:</w:t>
      </w:r>
    </w:p>
    <w:p w14:paraId="0442884B" w14:textId="77777777" w:rsidR="004B2282" w:rsidRPr="00540AB0" w:rsidRDefault="004B2282" w:rsidP="004B2282">
      <w:pPr>
        <w:pStyle w:val="paragraphsub"/>
      </w:pPr>
      <w:r w:rsidRPr="00540AB0">
        <w:tab/>
        <w:t>(i)</w:t>
      </w:r>
      <w:r w:rsidRPr="00540AB0">
        <w:tab/>
        <w:t>state the new arrangements; and</w:t>
      </w:r>
    </w:p>
    <w:p w14:paraId="07735A13" w14:textId="77777777" w:rsidR="004B2282" w:rsidRPr="00540AB0" w:rsidRDefault="004B2282" w:rsidP="004B2282">
      <w:pPr>
        <w:pStyle w:val="paragraphsub"/>
      </w:pPr>
      <w:r w:rsidRPr="00540AB0">
        <w:tab/>
        <w:t>(ii)</w:t>
      </w:r>
      <w:r w:rsidRPr="00540AB0">
        <w:tab/>
        <w:t>provide for a further review of the amended plan by a date stated in the plan; and</w:t>
      </w:r>
    </w:p>
    <w:p w14:paraId="6F53408C" w14:textId="77777777" w:rsidR="004B2282" w:rsidRPr="00540AB0" w:rsidRDefault="004B2282" w:rsidP="004B2282">
      <w:pPr>
        <w:pStyle w:val="paragraph"/>
      </w:pPr>
      <w:r w:rsidRPr="00540AB0">
        <w:tab/>
        <w:t>(c)</w:t>
      </w:r>
      <w:r w:rsidRPr="00540AB0">
        <w:tab/>
        <w:t>explains to the patient and the patient’s carer (if any, and if the practitioner considers it appropriate and the patient agrees) the steps involved in the review; and</w:t>
      </w:r>
    </w:p>
    <w:p w14:paraId="67E03D28" w14:textId="77777777" w:rsidR="004B2282" w:rsidRPr="00540AB0" w:rsidRDefault="004B2282" w:rsidP="004B2282">
      <w:pPr>
        <w:pStyle w:val="paragraph"/>
      </w:pPr>
      <w:r w:rsidRPr="00540AB0">
        <w:tab/>
        <w:t>(d)</w:t>
      </w:r>
      <w:r w:rsidRPr="00540AB0">
        <w:tab/>
        <w:t>records the patient’s agreement to the review of the plan; and</w:t>
      </w:r>
    </w:p>
    <w:p w14:paraId="209722F1" w14:textId="77777777" w:rsidR="004B2282" w:rsidRPr="00540AB0" w:rsidRDefault="004B2282" w:rsidP="004B2282">
      <w:pPr>
        <w:pStyle w:val="paragraph"/>
      </w:pPr>
      <w:r w:rsidRPr="00540AB0">
        <w:tab/>
        <w:t>(e)</w:t>
      </w:r>
      <w:r w:rsidRPr="00540AB0">
        <w:tab/>
        <w:t>if amendments are made to the plan:</w:t>
      </w:r>
    </w:p>
    <w:p w14:paraId="6124313E" w14:textId="77777777" w:rsidR="004B2282" w:rsidRPr="00540AB0" w:rsidRDefault="004B2282" w:rsidP="004B2282">
      <w:pPr>
        <w:pStyle w:val="paragraphsub"/>
      </w:pPr>
      <w:r w:rsidRPr="00540AB0">
        <w:tab/>
        <w:t>(i)</w:t>
      </w:r>
      <w:r w:rsidRPr="00540AB0">
        <w:tab/>
        <w:t>offers a copy of the amended plan to the patient and the patient’s carer (if any, and if the practitioner considers it appropriate and the patient agrees); and</w:t>
      </w:r>
    </w:p>
    <w:p w14:paraId="4482127B" w14:textId="77777777" w:rsidR="004B2282" w:rsidRPr="00540AB0" w:rsidRDefault="004B2282" w:rsidP="004B2282">
      <w:pPr>
        <w:pStyle w:val="paragraphsub"/>
      </w:pPr>
      <w:r w:rsidRPr="00540AB0">
        <w:tab/>
        <w:t>(ii)</w:t>
      </w:r>
      <w:r w:rsidRPr="00540AB0">
        <w:tab/>
        <w:t>adds a copy of the amended plan to the patient’s medical records.</w:t>
      </w:r>
    </w:p>
    <w:p w14:paraId="4D0BD54B" w14:textId="77777777" w:rsidR="004B2282" w:rsidRPr="00540AB0" w:rsidRDefault="004B2282" w:rsidP="004B2282">
      <w:pPr>
        <w:pStyle w:val="ActHead5"/>
      </w:pPr>
      <w:bookmarkStart w:id="304" w:name="_Toc37322635"/>
      <w:r w:rsidRPr="00DD0152">
        <w:rPr>
          <w:rStyle w:val="CharSectno"/>
        </w:rPr>
        <w:t>2.16.9</w:t>
      </w:r>
      <w:r w:rsidRPr="00540AB0">
        <w:t xml:space="preserve">  Restrictions on items 721, 723, 729, 731 and 732—services for certain patients</w:t>
      </w:r>
      <w:bookmarkEnd w:id="304"/>
    </w:p>
    <w:p w14:paraId="5A028B91" w14:textId="77777777" w:rsidR="004B2282" w:rsidRPr="00540AB0" w:rsidRDefault="004B2282" w:rsidP="004B2282">
      <w:pPr>
        <w:pStyle w:val="subsection"/>
      </w:pPr>
      <w:r w:rsidRPr="00540AB0">
        <w:tab/>
        <w:t>(1)</w:t>
      </w:r>
      <w:r w:rsidRPr="00540AB0">
        <w:tab/>
        <w:t>An item of this Schedule mentioned in column 1 of table 2.16.9 applies only to a service for a patient who:</w:t>
      </w:r>
    </w:p>
    <w:p w14:paraId="2EB1140A" w14:textId="77777777" w:rsidR="004B2282" w:rsidRPr="00540AB0" w:rsidRDefault="004B2282" w:rsidP="004B2282">
      <w:pPr>
        <w:pStyle w:val="paragraph"/>
      </w:pPr>
      <w:r w:rsidRPr="00540AB0">
        <w:tab/>
        <w:t>(a)</w:t>
      </w:r>
      <w:r w:rsidRPr="00540AB0">
        <w:tab/>
        <w:t>suffers from at least one medical condition that:</w:t>
      </w:r>
    </w:p>
    <w:p w14:paraId="5A5A9FB8" w14:textId="77777777" w:rsidR="004B2282" w:rsidRPr="00540AB0" w:rsidRDefault="004B2282" w:rsidP="004B2282">
      <w:pPr>
        <w:pStyle w:val="paragraphsub"/>
      </w:pPr>
      <w:r w:rsidRPr="00540AB0">
        <w:tab/>
        <w:t>(i)</w:t>
      </w:r>
      <w:r w:rsidRPr="00540AB0">
        <w:tab/>
        <w:t>has been (or is likely to be) present for at least 6 months; or</w:t>
      </w:r>
    </w:p>
    <w:p w14:paraId="61AE38BF" w14:textId="77777777" w:rsidR="004B2282" w:rsidRPr="00540AB0" w:rsidRDefault="004B2282" w:rsidP="004B2282">
      <w:pPr>
        <w:pStyle w:val="paragraphsub"/>
      </w:pPr>
      <w:r w:rsidRPr="00540AB0">
        <w:tab/>
        <w:t>(ii)</w:t>
      </w:r>
      <w:r w:rsidRPr="00540AB0">
        <w:tab/>
        <w:t>is terminal; and</w:t>
      </w:r>
    </w:p>
    <w:p w14:paraId="73C3EE98" w14:textId="77777777" w:rsidR="004B2282" w:rsidRPr="00540AB0" w:rsidRDefault="004B2282" w:rsidP="004B2282">
      <w:pPr>
        <w:pStyle w:val="paragraph"/>
      </w:pPr>
      <w:r w:rsidRPr="00540AB0">
        <w:tab/>
        <w:t>(b)</w:t>
      </w:r>
      <w:r w:rsidRPr="00540AB0">
        <w:tab/>
        <w:t>is described in column 2 of table 2.16.9.</w:t>
      </w:r>
    </w:p>
    <w:p w14:paraId="3EA53D0C" w14:textId="77777777" w:rsidR="004B2282" w:rsidRPr="00540AB0" w:rsidRDefault="004B2282" w:rsidP="004B2282">
      <w:pPr>
        <w:pStyle w:val="Tabletext"/>
      </w:pPr>
    </w:p>
    <w:tbl>
      <w:tblPr>
        <w:tblW w:w="4916" w:type="pct"/>
        <w:tblInd w:w="80" w:type="dxa"/>
        <w:tblBorders>
          <w:top w:val="single" w:sz="4" w:space="0" w:color="auto"/>
          <w:bottom w:val="single" w:sz="2" w:space="0" w:color="auto"/>
          <w:insideH w:val="single" w:sz="4" w:space="0" w:color="auto"/>
        </w:tblBorders>
        <w:tblLook w:val="04A0" w:firstRow="1" w:lastRow="0" w:firstColumn="1" w:lastColumn="0" w:noHBand="0" w:noVBand="1"/>
      </w:tblPr>
      <w:tblGrid>
        <w:gridCol w:w="640"/>
        <w:gridCol w:w="2013"/>
        <w:gridCol w:w="5733"/>
      </w:tblGrid>
      <w:tr w:rsidR="004B2282" w:rsidRPr="00540AB0" w14:paraId="4C2430F5" w14:textId="77777777" w:rsidTr="00FC68A1">
        <w:trPr>
          <w:tblHeader/>
        </w:trPr>
        <w:tc>
          <w:tcPr>
            <w:tcW w:w="5000" w:type="pct"/>
            <w:gridSpan w:val="3"/>
            <w:tcBorders>
              <w:top w:val="single" w:sz="12" w:space="0" w:color="auto"/>
              <w:left w:val="nil"/>
              <w:bottom w:val="single" w:sz="6" w:space="0" w:color="auto"/>
              <w:right w:val="nil"/>
            </w:tcBorders>
            <w:hideMark/>
          </w:tcPr>
          <w:p w14:paraId="6423CAB3" w14:textId="77777777" w:rsidR="004B2282" w:rsidRPr="00540AB0" w:rsidRDefault="004B2282" w:rsidP="00FC68A1">
            <w:pPr>
              <w:pStyle w:val="TableHeading"/>
            </w:pPr>
            <w:r w:rsidRPr="00540AB0">
              <w:lastRenderedPageBreak/>
              <w:t>Table 2.16.9—Application of items 721, 723, 729, 731 and 732</w:t>
            </w:r>
          </w:p>
        </w:tc>
      </w:tr>
      <w:tr w:rsidR="004B2282" w:rsidRPr="00540AB0" w14:paraId="4AA46234" w14:textId="77777777" w:rsidTr="00FC68A1">
        <w:trPr>
          <w:tblHeader/>
        </w:trPr>
        <w:tc>
          <w:tcPr>
            <w:tcW w:w="382" w:type="pct"/>
            <w:tcBorders>
              <w:top w:val="single" w:sz="6" w:space="0" w:color="auto"/>
              <w:left w:val="nil"/>
              <w:bottom w:val="single" w:sz="12" w:space="0" w:color="auto"/>
              <w:right w:val="nil"/>
            </w:tcBorders>
            <w:hideMark/>
          </w:tcPr>
          <w:p w14:paraId="2377117B" w14:textId="77777777" w:rsidR="004B2282" w:rsidRPr="00540AB0" w:rsidRDefault="004B2282" w:rsidP="00FC68A1">
            <w:pPr>
              <w:pStyle w:val="TableHeading"/>
            </w:pPr>
            <w:r w:rsidRPr="00540AB0">
              <w:t>Item</w:t>
            </w:r>
          </w:p>
        </w:tc>
        <w:tc>
          <w:tcPr>
            <w:tcW w:w="1200" w:type="pct"/>
            <w:tcBorders>
              <w:top w:val="single" w:sz="6" w:space="0" w:color="auto"/>
              <w:left w:val="nil"/>
              <w:bottom w:val="single" w:sz="12" w:space="0" w:color="auto"/>
              <w:right w:val="nil"/>
            </w:tcBorders>
            <w:hideMark/>
          </w:tcPr>
          <w:p w14:paraId="29E6536F" w14:textId="77777777" w:rsidR="004B2282" w:rsidRPr="00540AB0" w:rsidRDefault="004B2282" w:rsidP="00FC68A1">
            <w:pPr>
              <w:pStyle w:val="TableHeading"/>
            </w:pPr>
            <w:r w:rsidRPr="00540AB0">
              <w:t>Column 1</w:t>
            </w:r>
          </w:p>
          <w:p w14:paraId="041B8233" w14:textId="77777777" w:rsidR="004B2282" w:rsidRPr="00540AB0" w:rsidRDefault="004B2282" w:rsidP="00FC68A1">
            <w:pPr>
              <w:pStyle w:val="TableHeading"/>
            </w:pPr>
            <w:r w:rsidRPr="00540AB0">
              <w:t>Item</w:t>
            </w:r>
            <w:bookmarkStart w:id="305" w:name="BK_S4P74L21C5"/>
            <w:bookmarkStart w:id="306" w:name="BK_S4P67L3C5"/>
            <w:bookmarkEnd w:id="305"/>
            <w:bookmarkEnd w:id="306"/>
            <w:r w:rsidRPr="00540AB0">
              <w:t>s of this Schedule</w:t>
            </w:r>
          </w:p>
        </w:tc>
        <w:tc>
          <w:tcPr>
            <w:tcW w:w="3418" w:type="pct"/>
            <w:tcBorders>
              <w:top w:val="single" w:sz="6" w:space="0" w:color="auto"/>
              <w:left w:val="nil"/>
              <w:bottom w:val="single" w:sz="12" w:space="0" w:color="auto"/>
              <w:right w:val="nil"/>
            </w:tcBorders>
            <w:hideMark/>
          </w:tcPr>
          <w:p w14:paraId="2E5E8CD6" w14:textId="77777777" w:rsidR="004B2282" w:rsidRPr="00540AB0" w:rsidRDefault="004B2282" w:rsidP="00FC68A1">
            <w:pPr>
              <w:pStyle w:val="TableHeading"/>
            </w:pPr>
            <w:r w:rsidRPr="00540AB0">
              <w:t>Column 2</w:t>
            </w:r>
          </w:p>
          <w:p w14:paraId="7C4DAAF5" w14:textId="77777777" w:rsidR="004B2282" w:rsidRPr="00540AB0" w:rsidRDefault="004B2282" w:rsidP="00FC68A1">
            <w:pPr>
              <w:pStyle w:val="TableHeading"/>
            </w:pPr>
            <w:r w:rsidRPr="00540AB0">
              <w:t>Description of patient</w:t>
            </w:r>
          </w:p>
        </w:tc>
      </w:tr>
      <w:tr w:rsidR="004B2282" w:rsidRPr="00540AB0" w14:paraId="33047F01" w14:textId="77777777" w:rsidTr="00FC68A1">
        <w:tc>
          <w:tcPr>
            <w:tcW w:w="382" w:type="pct"/>
            <w:tcBorders>
              <w:top w:val="single" w:sz="12" w:space="0" w:color="auto"/>
              <w:left w:val="nil"/>
              <w:bottom w:val="single" w:sz="4" w:space="0" w:color="auto"/>
              <w:right w:val="nil"/>
            </w:tcBorders>
            <w:hideMark/>
          </w:tcPr>
          <w:p w14:paraId="1F583FA2" w14:textId="77777777" w:rsidR="004B2282" w:rsidRPr="00540AB0" w:rsidRDefault="004B2282" w:rsidP="00FC68A1">
            <w:pPr>
              <w:pStyle w:val="Tabletext"/>
            </w:pPr>
            <w:r w:rsidRPr="00540AB0">
              <w:t>1</w:t>
            </w:r>
          </w:p>
        </w:tc>
        <w:tc>
          <w:tcPr>
            <w:tcW w:w="1200" w:type="pct"/>
            <w:tcBorders>
              <w:top w:val="single" w:sz="12" w:space="0" w:color="auto"/>
              <w:left w:val="nil"/>
              <w:bottom w:val="single" w:sz="4" w:space="0" w:color="auto"/>
              <w:right w:val="nil"/>
            </w:tcBorders>
            <w:hideMark/>
          </w:tcPr>
          <w:p w14:paraId="178DDC0E" w14:textId="77777777" w:rsidR="004B2282" w:rsidRPr="00540AB0" w:rsidRDefault="004B2282" w:rsidP="00FC68A1">
            <w:pPr>
              <w:pStyle w:val="Tabletext"/>
            </w:pPr>
            <w:r w:rsidRPr="00540AB0">
              <w:t xml:space="preserve">721 and 732 </w:t>
            </w:r>
            <w:r w:rsidRPr="00540AB0">
              <w:br/>
              <w:t>(if the service is for preparing a GP management plan or reviewing a GP management plan)</w:t>
            </w:r>
          </w:p>
        </w:tc>
        <w:tc>
          <w:tcPr>
            <w:tcW w:w="3418" w:type="pct"/>
            <w:tcBorders>
              <w:top w:val="single" w:sz="12" w:space="0" w:color="auto"/>
              <w:left w:val="nil"/>
              <w:bottom w:val="single" w:sz="4" w:space="0" w:color="auto"/>
              <w:right w:val="nil"/>
            </w:tcBorders>
            <w:hideMark/>
          </w:tcPr>
          <w:p w14:paraId="383FD363" w14:textId="77777777" w:rsidR="004B2282" w:rsidRPr="00540AB0" w:rsidRDefault="004B2282" w:rsidP="00FC68A1">
            <w:pPr>
              <w:pStyle w:val="Tabletext"/>
            </w:pPr>
            <w:r w:rsidRPr="00540AB0">
              <w:t>The patient:</w:t>
            </w:r>
          </w:p>
          <w:p w14:paraId="039D4FB1" w14:textId="77777777" w:rsidR="004B2282" w:rsidRPr="00540AB0" w:rsidRDefault="004B2282" w:rsidP="00FC68A1">
            <w:pPr>
              <w:pStyle w:val="Tablea"/>
            </w:pPr>
            <w:r w:rsidRPr="00540AB0">
              <w:t>(a) is a private in</w:t>
            </w:r>
            <w:r>
              <w:noBreakHyphen/>
            </w:r>
            <w:r w:rsidRPr="00540AB0">
              <w:t>patient of a hospital; or</w:t>
            </w:r>
          </w:p>
          <w:p w14:paraId="4506DACB" w14:textId="77777777" w:rsidR="004B2282" w:rsidRPr="00540AB0" w:rsidRDefault="004B2282" w:rsidP="00FC68A1">
            <w:pPr>
              <w:pStyle w:val="Tablea"/>
            </w:pPr>
            <w:r w:rsidRPr="00540AB0">
              <w:t>(b) is not a public in</w:t>
            </w:r>
            <w:r>
              <w:noBreakHyphen/>
            </w:r>
            <w:r w:rsidRPr="00540AB0">
              <w:t>patient of a hospital or a care recipient in a residential aged care facility</w:t>
            </w:r>
          </w:p>
        </w:tc>
      </w:tr>
      <w:tr w:rsidR="004B2282" w:rsidRPr="00540AB0" w14:paraId="5501130B" w14:textId="77777777" w:rsidTr="00FC68A1">
        <w:tc>
          <w:tcPr>
            <w:tcW w:w="382" w:type="pct"/>
            <w:tcBorders>
              <w:top w:val="single" w:sz="4" w:space="0" w:color="auto"/>
              <w:left w:val="nil"/>
              <w:bottom w:val="single" w:sz="4" w:space="0" w:color="auto"/>
              <w:right w:val="nil"/>
            </w:tcBorders>
            <w:hideMark/>
          </w:tcPr>
          <w:p w14:paraId="4E891A5C" w14:textId="77777777" w:rsidR="004B2282" w:rsidRPr="00540AB0" w:rsidRDefault="004B2282" w:rsidP="00FC68A1">
            <w:pPr>
              <w:pStyle w:val="Tabletext"/>
            </w:pPr>
            <w:r w:rsidRPr="00540AB0">
              <w:t>2</w:t>
            </w:r>
          </w:p>
        </w:tc>
        <w:tc>
          <w:tcPr>
            <w:tcW w:w="1200" w:type="pct"/>
            <w:tcBorders>
              <w:top w:val="single" w:sz="4" w:space="0" w:color="auto"/>
              <w:left w:val="nil"/>
              <w:bottom w:val="single" w:sz="4" w:space="0" w:color="auto"/>
              <w:right w:val="nil"/>
            </w:tcBorders>
            <w:hideMark/>
          </w:tcPr>
          <w:p w14:paraId="7CC522D2" w14:textId="77777777" w:rsidR="004B2282" w:rsidRPr="00540AB0" w:rsidRDefault="004B2282" w:rsidP="00FC68A1">
            <w:pPr>
              <w:pStyle w:val="Tabletext"/>
            </w:pPr>
            <w:r w:rsidRPr="00540AB0">
              <w:t>723 and 732</w:t>
            </w:r>
            <w:r w:rsidRPr="00540AB0">
              <w:br/>
              <w:t>(if the service is for the creation or review of team care arrangements)</w:t>
            </w:r>
          </w:p>
        </w:tc>
        <w:tc>
          <w:tcPr>
            <w:tcW w:w="3418" w:type="pct"/>
            <w:tcBorders>
              <w:top w:val="single" w:sz="4" w:space="0" w:color="auto"/>
              <w:left w:val="nil"/>
              <w:bottom w:val="single" w:sz="4" w:space="0" w:color="auto"/>
              <w:right w:val="nil"/>
            </w:tcBorders>
            <w:hideMark/>
          </w:tcPr>
          <w:p w14:paraId="31D5C59B" w14:textId="77777777" w:rsidR="004B2282" w:rsidRPr="00540AB0" w:rsidRDefault="004B2282" w:rsidP="00FC68A1">
            <w:pPr>
              <w:pStyle w:val="Tabletext"/>
            </w:pPr>
            <w:r w:rsidRPr="00540AB0">
              <w:t>The patient:</w:t>
            </w:r>
          </w:p>
          <w:p w14:paraId="710A93C3" w14:textId="77777777" w:rsidR="004B2282" w:rsidRPr="00540AB0" w:rsidRDefault="004B2282" w:rsidP="00FC68A1">
            <w:pPr>
              <w:pStyle w:val="Tablea"/>
            </w:pPr>
            <w:r w:rsidRPr="00540AB0">
              <w:t>(a) requires ongoing care from at least 3 collaborating providers, each of whom provides a different kind of treatment or service to the patient, and at least one of whom is a medical practitioner; and</w:t>
            </w:r>
          </w:p>
          <w:p w14:paraId="3DD3927B" w14:textId="77777777" w:rsidR="004B2282" w:rsidRPr="00540AB0" w:rsidRDefault="004B2282" w:rsidP="00FC68A1">
            <w:pPr>
              <w:pStyle w:val="Tablea"/>
            </w:pPr>
            <w:r w:rsidRPr="00540AB0">
              <w:t>(b) either:</w:t>
            </w:r>
          </w:p>
          <w:p w14:paraId="78A74F39" w14:textId="77777777" w:rsidR="004B2282" w:rsidRPr="00540AB0" w:rsidRDefault="004B2282" w:rsidP="00FC68A1">
            <w:pPr>
              <w:pStyle w:val="Tablei"/>
            </w:pPr>
            <w:r w:rsidRPr="00540AB0">
              <w:t>(i) is a private in</w:t>
            </w:r>
            <w:r>
              <w:noBreakHyphen/>
            </w:r>
            <w:r w:rsidRPr="00540AB0">
              <w:t>patient of a hospital; or</w:t>
            </w:r>
          </w:p>
          <w:p w14:paraId="4597360B" w14:textId="77777777" w:rsidR="004B2282" w:rsidRPr="00540AB0" w:rsidRDefault="004B2282" w:rsidP="00FC68A1">
            <w:pPr>
              <w:pStyle w:val="Tablei"/>
            </w:pPr>
            <w:r w:rsidRPr="00540AB0">
              <w:t>(ii) is not a public in</w:t>
            </w:r>
            <w:r>
              <w:noBreakHyphen/>
            </w:r>
            <w:r w:rsidRPr="00540AB0">
              <w:t>patient of a hospital or a care recipient in a residential aged care facility</w:t>
            </w:r>
          </w:p>
        </w:tc>
      </w:tr>
      <w:tr w:rsidR="004B2282" w:rsidRPr="00540AB0" w14:paraId="2DAEBC0E" w14:textId="77777777" w:rsidTr="00FC68A1">
        <w:tc>
          <w:tcPr>
            <w:tcW w:w="382" w:type="pct"/>
            <w:tcBorders>
              <w:top w:val="single" w:sz="4" w:space="0" w:color="auto"/>
              <w:left w:val="nil"/>
              <w:bottom w:val="single" w:sz="4" w:space="0" w:color="auto"/>
              <w:right w:val="nil"/>
            </w:tcBorders>
            <w:hideMark/>
          </w:tcPr>
          <w:p w14:paraId="25447F0A" w14:textId="77777777" w:rsidR="004B2282" w:rsidRPr="00540AB0" w:rsidRDefault="004B2282" w:rsidP="00FC68A1">
            <w:pPr>
              <w:pStyle w:val="Tabletext"/>
            </w:pPr>
            <w:r w:rsidRPr="00540AB0">
              <w:t>3</w:t>
            </w:r>
          </w:p>
        </w:tc>
        <w:tc>
          <w:tcPr>
            <w:tcW w:w="1200" w:type="pct"/>
            <w:tcBorders>
              <w:top w:val="single" w:sz="4" w:space="0" w:color="auto"/>
              <w:left w:val="nil"/>
              <w:bottom w:val="single" w:sz="4" w:space="0" w:color="auto"/>
              <w:right w:val="nil"/>
            </w:tcBorders>
            <w:hideMark/>
          </w:tcPr>
          <w:p w14:paraId="4FCA67A4" w14:textId="77777777" w:rsidR="004B2282" w:rsidRPr="00540AB0" w:rsidRDefault="004B2282" w:rsidP="00FC68A1">
            <w:pPr>
              <w:pStyle w:val="Tabletext"/>
            </w:pPr>
            <w:r w:rsidRPr="00540AB0">
              <w:t>729</w:t>
            </w:r>
          </w:p>
        </w:tc>
        <w:tc>
          <w:tcPr>
            <w:tcW w:w="3418" w:type="pct"/>
            <w:tcBorders>
              <w:top w:val="single" w:sz="4" w:space="0" w:color="auto"/>
              <w:left w:val="nil"/>
              <w:bottom w:val="single" w:sz="4" w:space="0" w:color="auto"/>
              <w:right w:val="nil"/>
            </w:tcBorders>
            <w:hideMark/>
          </w:tcPr>
          <w:p w14:paraId="22F6E395" w14:textId="77777777" w:rsidR="004B2282" w:rsidRPr="00540AB0" w:rsidRDefault="004B2282" w:rsidP="00FC68A1">
            <w:pPr>
              <w:pStyle w:val="Tabletext"/>
            </w:pPr>
            <w:r w:rsidRPr="00540AB0">
              <w:t>The patient:</w:t>
            </w:r>
          </w:p>
          <w:p w14:paraId="74859F45" w14:textId="77777777" w:rsidR="004B2282" w:rsidRPr="00540AB0" w:rsidRDefault="004B2282" w:rsidP="00FC68A1">
            <w:pPr>
              <w:pStyle w:val="Tablea"/>
            </w:pPr>
            <w:r w:rsidRPr="00540AB0">
              <w:t>(a) requires ongoing care from at least 3 collaborating providers, each of whom provides a different kind of treatment or service to the patient, and at least one of whom is a medical practitioner; and</w:t>
            </w:r>
          </w:p>
          <w:p w14:paraId="453C1998" w14:textId="77777777" w:rsidR="004B2282" w:rsidRPr="00540AB0" w:rsidRDefault="004B2282" w:rsidP="00FC68A1">
            <w:pPr>
              <w:pStyle w:val="Tablea"/>
            </w:pPr>
            <w:r w:rsidRPr="00540AB0">
              <w:t>(b) is not a care recipient in a residential aged care facility</w:t>
            </w:r>
          </w:p>
        </w:tc>
      </w:tr>
      <w:tr w:rsidR="004B2282" w:rsidRPr="00540AB0" w14:paraId="16162326" w14:textId="77777777" w:rsidTr="00FC68A1">
        <w:tc>
          <w:tcPr>
            <w:tcW w:w="382" w:type="pct"/>
            <w:tcBorders>
              <w:top w:val="single" w:sz="4" w:space="0" w:color="auto"/>
              <w:left w:val="nil"/>
              <w:bottom w:val="single" w:sz="12" w:space="0" w:color="auto"/>
              <w:right w:val="nil"/>
            </w:tcBorders>
            <w:hideMark/>
          </w:tcPr>
          <w:p w14:paraId="237124C7" w14:textId="77777777" w:rsidR="004B2282" w:rsidRPr="00540AB0" w:rsidRDefault="004B2282" w:rsidP="00FC68A1">
            <w:pPr>
              <w:pStyle w:val="Tabletext"/>
            </w:pPr>
            <w:r w:rsidRPr="00540AB0">
              <w:t>4</w:t>
            </w:r>
          </w:p>
        </w:tc>
        <w:tc>
          <w:tcPr>
            <w:tcW w:w="1200" w:type="pct"/>
            <w:tcBorders>
              <w:top w:val="single" w:sz="4" w:space="0" w:color="auto"/>
              <w:left w:val="nil"/>
              <w:bottom w:val="single" w:sz="12" w:space="0" w:color="auto"/>
              <w:right w:val="nil"/>
            </w:tcBorders>
            <w:hideMark/>
          </w:tcPr>
          <w:p w14:paraId="469CA8E7" w14:textId="77777777" w:rsidR="004B2282" w:rsidRPr="00540AB0" w:rsidRDefault="004B2282" w:rsidP="00FC68A1">
            <w:pPr>
              <w:pStyle w:val="Tabletext"/>
            </w:pPr>
            <w:r w:rsidRPr="00540AB0">
              <w:t>731</w:t>
            </w:r>
          </w:p>
        </w:tc>
        <w:tc>
          <w:tcPr>
            <w:tcW w:w="3418" w:type="pct"/>
            <w:tcBorders>
              <w:top w:val="single" w:sz="4" w:space="0" w:color="auto"/>
              <w:left w:val="nil"/>
              <w:bottom w:val="single" w:sz="12" w:space="0" w:color="auto"/>
              <w:right w:val="nil"/>
            </w:tcBorders>
            <w:hideMark/>
          </w:tcPr>
          <w:p w14:paraId="0308921E" w14:textId="77777777" w:rsidR="004B2282" w:rsidRPr="00540AB0" w:rsidRDefault="004B2282" w:rsidP="00FC68A1">
            <w:pPr>
              <w:pStyle w:val="Tabletext"/>
            </w:pPr>
            <w:r w:rsidRPr="00540AB0">
              <w:t>The patient:</w:t>
            </w:r>
          </w:p>
          <w:p w14:paraId="7ADA4776" w14:textId="77777777" w:rsidR="004B2282" w:rsidRPr="00540AB0" w:rsidRDefault="004B2282" w:rsidP="00FC68A1">
            <w:pPr>
              <w:pStyle w:val="Tablea"/>
            </w:pPr>
            <w:r w:rsidRPr="00540AB0">
              <w:t>(a) requires ongoing care from at least 3 collaborating providers, each of whom provides a different kind of treatment or service to the patient, and at least one of whom is a medical practitioner; and</w:t>
            </w:r>
          </w:p>
          <w:p w14:paraId="22F46D69" w14:textId="77777777" w:rsidR="004B2282" w:rsidRPr="00540AB0" w:rsidRDefault="004B2282" w:rsidP="00FC68A1">
            <w:pPr>
              <w:pStyle w:val="Tablea"/>
            </w:pPr>
            <w:r w:rsidRPr="00540AB0">
              <w:t>(b) is a care recipient in a residential aged care facility</w:t>
            </w:r>
          </w:p>
        </w:tc>
      </w:tr>
    </w:tbl>
    <w:p w14:paraId="6A4F1FA6" w14:textId="77777777" w:rsidR="004B2282" w:rsidRPr="00540AB0" w:rsidRDefault="004B2282" w:rsidP="004B2282">
      <w:pPr>
        <w:pStyle w:val="Tabletext"/>
      </w:pPr>
    </w:p>
    <w:p w14:paraId="787E2201" w14:textId="77777777" w:rsidR="004B2282" w:rsidRPr="00540AB0" w:rsidRDefault="004B2282" w:rsidP="004B2282">
      <w:pPr>
        <w:pStyle w:val="subsection"/>
      </w:pPr>
      <w:r w:rsidRPr="00540AB0">
        <w:tab/>
        <w:t>(2)</w:t>
      </w:r>
      <w:r w:rsidRPr="00540AB0">
        <w:tab/>
        <w:t xml:space="preserve">For this clause, a </w:t>
      </w:r>
      <w:r w:rsidRPr="00540AB0">
        <w:rPr>
          <w:b/>
          <w:i/>
        </w:rPr>
        <w:t>collaborating provider</w:t>
      </w:r>
      <w:r w:rsidRPr="00540AB0">
        <w:t xml:space="preserve"> is a person who:</w:t>
      </w:r>
    </w:p>
    <w:p w14:paraId="19EB867D" w14:textId="77777777" w:rsidR="004B2282" w:rsidRPr="00540AB0" w:rsidRDefault="004B2282" w:rsidP="004B2282">
      <w:pPr>
        <w:pStyle w:val="paragraph"/>
      </w:pPr>
      <w:r w:rsidRPr="00540AB0">
        <w:tab/>
        <w:t>(a)</w:t>
      </w:r>
      <w:r w:rsidRPr="00540AB0">
        <w:tab/>
        <w:t>provides treatment or a service to a patient; and</w:t>
      </w:r>
    </w:p>
    <w:p w14:paraId="7B932247" w14:textId="77777777" w:rsidR="004B2282" w:rsidRPr="00540AB0" w:rsidRDefault="004B2282" w:rsidP="004B2282">
      <w:pPr>
        <w:pStyle w:val="paragraph"/>
      </w:pPr>
      <w:r w:rsidRPr="00540AB0">
        <w:tab/>
        <w:t>(b)</w:t>
      </w:r>
      <w:r w:rsidRPr="00540AB0">
        <w:tab/>
        <w:t>is not an unpaid carer of the patient.</w:t>
      </w:r>
    </w:p>
    <w:p w14:paraId="5696F8D3" w14:textId="77777777" w:rsidR="004B2282" w:rsidRPr="00540AB0" w:rsidRDefault="004B2282" w:rsidP="004B2282">
      <w:pPr>
        <w:pStyle w:val="ActHead5"/>
      </w:pPr>
      <w:bookmarkStart w:id="307" w:name="_Toc37322636"/>
      <w:r w:rsidRPr="00DD0152">
        <w:rPr>
          <w:rStyle w:val="CharSectno"/>
        </w:rPr>
        <w:t>2.16.10</w:t>
      </w:r>
      <w:r w:rsidRPr="00540AB0">
        <w:t xml:space="preserve">  Restrictions on items 721, 723 and 732</w:t>
      </w:r>
      <w:bookmarkEnd w:id="307"/>
    </w:p>
    <w:p w14:paraId="78D49A61" w14:textId="77777777" w:rsidR="004B2282" w:rsidRPr="00540AB0" w:rsidRDefault="004B2282" w:rsidP="004B2282">
      <w:pPr>
        <w:pStyle w:val="subsection"/>
      </w:pPr>
      <w:r w:rsidRPr="00540AB0">
        <w:tab/>
      </w:r>
      <w:r w:rsidRPr="00540AB0">
        <w:tab/>
        <w:t>Items 721, 723 and 732 apply only to a service provided in the course of personal attendance by a single general practitioner on a single patient.</w:t>
      </w:r>
    </w:p>
    <w:p w14:paraId="0F337261" w14:textId="77777777" w:rsidR="004B2282" w:rsidRPr="00540AB0" w:rsidRDefault="004B2282" w:rsidP="004B2282">
      <w:pPr>
        <w:pStyle w:val="ActHead5"/>
      </w:pPr>
      <w:bookmarkStart w:id="308" w:name="_Toc37322637"/>
      <w:r w:rsidRPr="00DD0152">
        <w:rPr>
          <w:rStyle w:val="CharSectno"/>
        </w:rPr>
        <w:t>2.16.11</w:t>
      </w:r>
      <w:r w:rsidRPr="00540AB0">
        <w:t xml:space="preserve">  Restrictions on other items—services provided on same day as services in items 721, 723 and 732</w:t>
      </w:r>
      <w:bookmarkEnd w:id="308"/>
    </w:p>
    <w:p w14:paraId="43B79F85" w14:textId="77777777" w:rsidR="004B2282" w:rsidRPr="00540AB0" w:rsidRDefault="004B2282" w:rsidP="004B2282">
      <w:pPr>
        <w:pStyle w:val="subsection"/>
      </w:pPr>
      <w:r w:rsidRPr="00540AB0">
        <w:tab/>
      </w:r>
      <w:r w:rsidRPr="00540AB0">
        <w:tab/>
        <w:t>The following items do not apply to a service described in the item that is provided by a general practitioner, if the service is provided on the same day for the same patient for whom the practitioner provides a service described in item 721, 723 or 732:</w:t>
      </w:r>
    </w:p>
    <w:p w14:paraId="766F9891" w14:textId="77777777" w:rsidR="004B2282" w:rsidRPr="00540AB0" w:rsidRDefault="004B2282" w:rsidP="004B2282">
      <w:pPr>
        <w:pStyle w:val="paragraph"/>
      </w:pPr>
      <w:r w:rsidRPr="00540AB0">
        <w:lastRenderedPageBreak/>
        <w:tab/>
        <w:t>(a)</w:t>
      </w:r>
      <w:r w:rsidRPr="00540AB0">
        <w:tab/>
        <w:t>items 3, 4, 23, 24, 36, 37, 44, 47, 52, 53, 54, 57, 58, 59, 60 and 65;</w:t>
      </w:r>
    </w:p>
    <w:p w14:paraId="323CD80E" w14:textId="77777777" w:rsidR="004B2282" w:rsidRPr="00540AB0" w:rsidRDefault="004B2282" w:rsidP="004B2282">
      <w:pPr>
        <w:pStyle w:val="paragraph"/>
      </w:pPr>
      <w:r w:rsidRPr="00540AB0">
        <w:tab/>
        <w:t>(b)</w:t>
      </w:r>
      <w:r w:rsidRPr="00540AB0">
        <w:tab/>
        <w:t>items 585, 588, 591, 594, 599 and 600;</w:t>
      </w:r>
    </w:p>
    <w:p w14:paraId="633961C8" w14:textId="77777777" w:rsidR="004B2282" w:rsidRPr="00540AB0" w:rsidRDefault="004B2282" w:rsidP="004B2282">
      <w:pPr>
        <w:pStyle w:val="paragraph"/>
      </w:pPr>
      <w:r w:rsidRPr="00540AB0">
        <w:tab/>
        <w:t>(c)</w:t>
      </w:r>
      <w:r w:rsidRPr="00540AB0">
        <w:tab/>
        <w:t>items 5000, 5003, 5020, 5023, 5040, 5043, 5060 and 5063;</w:t>
      </w:r>
    </w:p>
    <w:p w14:paraId="2B69278D" w14:textId="77777777" w:rsidR="004B2282" w:rsidRPr="00540AB0" w:rsidRDefault="004B2282" w:rsidP="004B2282">
      <w:pPr>
        <w:pStyle w:val="paragraph"/>
      </w:pPr>
      <w:r w:rsidRPr="00540AB0">
        <w:tab/>
        <w:t>(d)</w:t>
      </w:r>
      <w:r w:rsidRPr="00540AB0">
        <w:tab/>
        <w:t>items 5200, 5203, 5207, 5208, 5220, 5223, 5227 and 5228.</w:t>
      </w:r>
    </w:p>
    <w:p w14:paraId="7C1F034B" w14:textId="77777777" w:rsidR="004B2282" w:rsidRPr="00540AB0" w:rsidRDefault="004B2282" w:rsidP="004B2282">
      <w:pPr>
        <w:pStyle w:val="ActHead5"/>
      </w:pPr>
      <w:bookmarkStart w:id="309" w:name="_Toc37322638"/>
      <w:r w:rsidRPr="00DD0152">
        <w:rPr>
          <w:rStyle w:val="CharSectno"/>
        </w:rPr>
        <w:t>2.16.12</w:t>
      </w:r>
      <w:r w:rsidRPr="00540AB0">
        <w:t xml:space="preserve">  Conditions relating to timing of services in items 721, 723, 729, 731 and 732 if exceptional circumstances do not exist</w:t>
      </w:r>
      <w:bookmarkEnd w:id="309"/>
    </w:p>
    <w:p w14:paraId="4CCE417E" w14:textId="77777777" w:rsidR="004B2282" w:rsidRPr="00540AB0" w:rsidRDefault="004B2282" w:rsidP="004B2282">
      <w:pPr>
        <w:pStyle w:val="subsection"/>
      </w:pPr>
      <w:r w:rsidRPr="00540AB0">
        <w:tab/>
        <w:t>(1)</w:t>
      </w:r>
      <w:r w:rsidRPr="00540AB0">
        <w:tab/>
        <w:t>This clause applies to the performances of services for a patient for whom exceptional circumstances do not exist.</w:t>
      </w:r>
    </w:p>
    <w:p w14:paraId="1FB35252" w14:textId="77777777" w:rsidR="004B2282" w:rsidRPr="00540AB0" w:rsidRDefault="004B2282" w:rsidP="004B2282">
      <w:pPr>
        <w:pStyle w:val="subsection"/>
      </w:pPr>
      <w:r w:rsidRPr="00540AB0">
        <w:tab/>
        <w:t>(2)</w:t>
      </w:r>
      <w:r w:rsidRPr="00540AB0">
        <w:tab/>
        <w:t>Items 721, 723, 729, 731 and 732 apply in the circumstances mentioned in table 2.16.12.</w:t>
      </w:r>
    </w:p>
    <w:p w14:paraId="3D69DB92" w14:textId="77777777" w:rsidR="004B2282" w:rsidRPr="00540AB0" w:rsidRDefault="004B2282" w:rsidP="004B2282">
      <w:pPr>
        <w:pStyle w:val="Tabletext"/>
      </w:pPr>
    </w:p>
    <w:tbl>
      <w:tblPr>
        <w:tblW w:w="4907" w:type="pct"/>
        <w:tblInd w:w="66" w:type="dxa"/>
        <w:tblBorders>
          <w:top w:val="single" w:sz="4" w:space="0" w:color="auto"/>
          <w:bottom w:val="single" w:sz="2" w:space="0" w:color="auto"/>
          <w:insideH w:val="single" w:sz="4" w:space="0" w:color="auto"/>
        </w:tblBorders>
        <w:tblLook w:val="04A0" w:firstRow="1" w:lastRow="0" w:firstColumn="1" w:lastColumn="0" w:noHBand="0" w:noVBand="1"/>
      </w:tblPr>
      <w:tblGrid>
        <w:gridCol w:w="625"/>
        <w:gridCol w:w="1185"/>
        <w:gridCol w:w="6560"/>
      </w:tblGrid>
      <w:tr w:rsidR="004B2282" w:rsidRPr="00540AB0" w14:paraId="62454DA2" w14:textId="77777777" w:rsidTr="00FC68A1">
        <w:trPr>
          <w:tblHeader/>
        </w:trPr>
        <w:tc>
          <w:tcPr>
            <w:tcW w:w="5000" w:type="pct"/>
            <w:gridSpan w:val="3"/>
            <w:tcBorders>
              <w:top w:val="single" w:sz="12" w:space="0" w:color="auto"/>
              <w:left w:val="nil"/>
              <w:bottom w:val="single" w:sz="6" w:space="0" w:color="auto"/>
              <w:right w:val="nil"/>
            </w:tcBorders>
            <w:hideMark/>
          </w:tcPr>
          <w:p w14:paraId="21194A54" w14:textId="77777777" w:rsidR="004B2282" w:rsidRPr="00540AB0" w:rsidRDefault="004B2282" w:rsidP="00FC68A1">
            <w:pPr>
              <w:pStyle w:val="TableHeading"/>
            </w:pPr>
            <w:r w:rsidRPr="00540AB0">
              <w:t>Table 2.16.12—Conditions relating to timing of services in items 721, 723, 729, 731 and 732</w:t>
            </w:r>
          </w:p>
        </w:tc>
      </w:tr>
      <w:tr w:rsidR="004B2282" w:rsidRPr="00540AB0" w14:paraId="15AE75B8" w14:textId="77777777" w:rsidTr="00FC68A1">
        <w:tblPrEx>
          <w:tblCellMar>
            <w:left w:w="107" w:type="dxa"/>
            <w:right w:w="107" w:type="dxa"/>
          </w:tblCellMar>
        </w:tblPrEx>
        <w:trPr>
          <w:tblHeader/>
        </w:trPr>
        <w:tc>
          <w:tcPr>
            <w:tcW w:w="373" w:type="pct"/>
            <w:tcBorders>
              <w:top w:val="single" w:sz="6" w:space="0" w:color="auto"/>
              <w:left w:val="nil"/>
              <w:bottom w:val="single" w:sz="12" w:space="0" w:color="auto"/>
              <w:right w:val="nil"/>
            </w:tcBorders>
            <w:shd w:val="clear" w:color="auto" w:fill="auto"/>
            <w:hideMark/>
          </w:tcPr>
          <w:p w14:paraId="17C026E1" w14:textId="77777777" w:rsidR="004B2282" w:rsidRPr="00540AB0" w:rsidRDefault="004B2282" w:rsidP="00FC68A1">
            <w:pPr>
              <w:pStyle w:val="TableHeading"/>
            </w:pPr>
            <w:r w:rsidRPr="00540AB0">
              <w:t>Item</w:t>
            </w:r>
          </w:p>
        </w:tc>
        <w:tc>
          <w:tcPr>
            <w:tcW w:w="708" w:type="pct"/>
            <w:tcBorders>
              <w:top w:val="single" w:sz="6" w:space="0" w:color="auto"/>
              <w:left w:val="nil"/>
              <w:bottom w:val="single" w:sz="12" w:space="0" w:color="auto"/>
              <w:right w:val="nil"/>
            </w:tcBorders>
            <w:shd w:val="clear" w:color="auto" w:fill="auto"/>
            <w:hideMark/>
          </w:tcPr>
          <w:p w14:paraId="41A05636" w14:textId="77777777" w:rsidR="004B2282" w:rsidRPr="00540AB0" w:rsidRDefault="004B2282" w:rsidP="00FC68A1">
            <w:pPr>
              <w:pStyle w:val="TableHeading"/>
            </w:pPr>
            <w:r w:rsidRPr="00540AB0">
              <w:t>Column 1</w:t>
            </w:r>
          </w:p>
          <w:p w14:paraId="3F18329B" w14:textId="77777777" w:rsidR="004B2282" w:rsidRPr="00540AB0" w:rsidRDefault="004B2282" w:rsidP="00FC68A1">
            <w:pPr>
              <w:pStyle w:val="TableHeading"/>
            </w:pPr>
            <w:r w:rsidRPr="00540AB0">
              <w:t>Item</w:t>
            </w:r>
            <w:bookmarkStart w:id="310" w:name="BK_S4P76L3C5"/>
            <w:bookmarkStart w:id="311" w:name="BK_S4P68L16C5"/>
            <w:bookmarkEnd w:id="310"/>
            <w:bookmarkEnd w:id="311"/>
            <w:r w:rsidRPr="00540AB0">
              <w:t xml:space="preserve"> of</w:t>
            </w:r>
          </w:p>
          <w:p w14:paraId="1E5A27BF" w14:textId="77777777" w:rsidR="004B2282" w:rsidRPr="00540AB0" w:rsidRDefault="004B2282" w:rsidP="00FC68A1">
            <w:pPr>
              <w:pStyle w:val="TableHeading"/>
            </w:pPr>
            <w:r w:rsidRPr="00540AB0">
              <w:t>this Schedule</w:t>
            </w:r>
          </w:p>
        </w:tc>
        <w:tc>
          <w:tcPr>
            <w:tcW w:w="3919" w:type="pct"/>
            <w:tcBorders>
              <w:top w:val="single" w:sz="6" w:space="0" w:color="auto"/>
              <w:left w:val="nil"/>
              <w:bottom w:val="single" w:sz="12" w:space="0" w:color="auto"/>
              <w:right w:val="nil"/>
            </w:tcBorders>
            <w:shd w:val="clear" w:color="auto" w:fill="auto"/>
            <w:hideMark/>
          </w:tcPr>
          <w:p w14:paraId="03B39026" w14:textId="77777777" w:rsidR="004B2282" w:rsidRPr="00540AB0" w:rsidRDefault="004B2282" w:rsidP="00FC68A1">
            <w:pPr>
              <w:pStyle w:val="TableHeading"/>
            </w:pPr>
            <w:r w:rsidRPr="00540AB0">
              <w:t>Column 2</w:t>
            </w:r>
          </w:p>
          <w:p w14:paraId="1AADB967" w14:textId="77777777" w:rsidR="004B2282" w:rsidRPr="00540AB0" w:rsidRDefault="004B2282" w:rsidP="00FC68A1">
            <w:pPr>
              <w:pStyle w:val="TableHeading"/>
            </w:pPr>
            <w:r w:rsidRPr="00540AB0">
              <w:t>Circumstances</w:t>
            </w:r>
          </w:p>
        </w:tc>
      </w:tr>
      <w:tr w:rsidR="004B2282" w:rsidRPr="00540AB0" w14:paraId="37C3DC73" w14:textId="77777777" w:rsidTr="00FC68A1">
        <w:tc>
          <w:tcPr>
            <w:tcW w:w="373" w:type="pct"/>
            <w:tcBorders>
              <w:top w:val="single" w:sz="12" w:space="0" w:color="auto"/>
              <w:left w:val="nil"/>
              <w:bottom w:val="single" w:sz="4" w:space="0" w:color="auto"/>
              <w:right w:val="nil"/>
            </w:tcBorders>
            <w:shd w:val="clear" w:color="auto" w:fill="auto"/>
            <w:hideMark/>
          </w:tcPr>
          <w:p w14:paraId="60E6CA64" w14:textId="77777777" w:rsidR="004B2282" w:rsidRPr="00540AB0" w:rsidRDefault="004B2282" w:rsidP="00FC68A1">
            <w:pPr>
              <w:pStyle w:val="Tabletext"/>
            </w:pPr>
            <w:r w:rsidRPr="00540AB0">
              <w:rPr>
                <w:bCs/>
              </w:rPr>
              <w:t>1</w:t>
            </w:r>
          </w:p>
        </w:tc>
        <w:tc>
          <w:tcPr>
            <w:tcW w:w="708" w:type="pct"/>
            <w:tcBorders>
              <w:top w:val="single" w:sz="12" w:space="0" w:color="auto"/>
              <w:left w:val="nil"/>
              <w:bottom w:val="single" w:sz="4" w:space="0" w:color="auto"/>
              <w:right w:val="nil"/>
            </w:tcBorders>
            <w:shd w:val="clear" w:color="auto" w:fill="auto"/>
            <w:hideMark/>
          </w:tcPr>
          <w:p w14:paraId="10EF4129" w14:textId="77777777" w:rsidR="004B2282" w:rsidRPr="00540AB0" w:rsidRDefault="004B2282" w:rsidP="00FC68A1">
            <w:pPr>
              <w:pStyle w:val="Tabletext"/>
            </w:pPr>
            <w:r w:rsidRPr="00540AB0">
              <w:t>721</w:t>
            </w:r>
          </w:p>
        </w:tc>
        <w:tc>
          <w:tcPr>
            <w:tcW w:w="3919" w:type="pct"/>
            <w:tcBorders>
              <w:top w:val="single" w:sz="12" w:space="0" w:color="auto"/>
              <w:left w:val="nil"/>
              <w:bottom w:val="single" w:sz="4" w:space="0" w:color="auto"/>
              <w:right w:val="nil"/>
            </w:tcBorders>
            <w:shd w:val="clear" w:color="auto" w:fill="auto"/>
            <w:hideMark/>
          </w:tcPr>
          <w:p w14:paraId="45A38BC6" w14:textId="77777777" w:rsidR="004B2282" w:rsidRPr="00540AB0" w:rsidRDefault="004B2282" w:rsidP="00FC68A1">
            <w:pPr>
              <w:pStyle w:val="Tablea"/>
            </w:pPr>
            <w:r w:rsidRPr="00540AB0">
              <w:rPr>
                <w:lang w:eastAsia="en-US"/>
              </w:rPr>
              <w:t>(a) In the 3 months before performance of the service, being a service to which item 729, 731 or 732 (for reviewing a GP management plan) applies but had not been performed for the patient; and</w:t>
            </w:r>
          </w:p>
          <w:p w14:paraId="2E360884" w14:textId="77777777" w:rsidR="004B2282" w:rsidRPr="00540AB0" w:rsidRDefault="004B2282" w:rsidP="00FC68A1">
            <w:pPr>
              <w:pStyle w:val="Tablea"/>
            </w:pPr>
            <w:r w:rsidRPr="00540AB0">
              <w:t>(b) the service is not performed more than once in a 12 month period; and</w:t>
            </w:r>
          </w:p>
          <w:p w14:paraId="69F184C5" w14:textId="77777777" w:rsidR="004B2282" w:rsidRPr="00540AB0" w:rsidRDefault="004B2282" w:rsidP="00FC68A1">
            <w:pPr>
              <w:pStyle w:val="Tablea"/>
            </w:pPr>
            <w:r w:rsidRPr="00540AB0">
              <w:t>(c) the service is not performed by a general practitioner:</w:t>
            </w:r>
          </w:p>
          <w:p w14:paraId="717F6B14" w14:textId="77777777" w:rsidR="004B2282" w:rsidRPr="00540AB0" w:rsidRDefault="004B2282" w:rsidP="00FC68A1">
            <w:pPr>
              <w:pStyle w:val="Tablei"/>
            </w:pPr>
            <w:r w:rsidRPr="00540AB0">
              <w:t>(i) who is a recognised specialist in palliative medicine; and</w:t>
            </w:r>
          </w:p>
          <w:p w14:paraId="403BE596" w14:textId="77777777" w:rsidR="004B2282" w:rsidRPr="00540AB0" w:rsidRDefault="004B2282" w:rsidP="00FC68A1">
            <w:pPr>
              <w:pStyle w:val="Tablei"/>
            </w:pPr>
            <w:r w:rsidRPr="00540AB0">
              <w:t>(ii) who is treating a palliative patient that has been referred to the general practitioner; and</w:t>
            </w:r>
          </w:p>
          <w:p w14:paraId="54E38721" w14:textId="77777777" w:rsidR="004B2282" w:rsidRPr="00540AB0" w:rsidRDefault="004B2282" w:rsidP="00FC68A1">
            <w:pPr>
              <w:pStyle w:val="Tablei"/>
            </w:pPr>
            <w:r w:rsidRPr="00540AB0">
              <w:t>(iii) to which an item in Subgroup 3 or 4 of Group A24 applies because of the treatment of the palliative patient by the general practitioner</w:t>
            </w:r>
          </w:p>
        </w:tc>
      </w:tr>
      <w:tr w:rsidR="004B2282" w:rsidRPr="00540AB0" w14:paraId="083344C2" w14:textId="77777777" w:rsidTr="00FC68A1">
        <w:tc>
          <w:tcPr>
            <w:tcW w:w="373" w:type="pct"/>
            <w:tcBorders>
              <w:top w:val="single" w:sz="4" w:space="0" w:color="auto"/>
              <w:left w:val="nil"/>
              <w:bottom w:val="single" w:sz="4" w:space="0" w:color="auto"/>
              <w:right w:val="nil"/>
            </w:tcBorders>
            <w:hideMark/>
          </w:tcPr>
          <w:p w14:paraId="6FECEAFC" w14:textId="77777777" w:rsidR="004B2282" w:rsidRPr="00540AB0" w:rsidRDefault="004B2282" w:rsidP="00FC68A1">
            <w:pPr>
              <w:pStyle w:val="Tabletext"/>
            </w:pPr>
            <w:r w:rsidRPr="00540AB0">
              <w:rPr>
                <w:bCs/>
              </w:rPr>
              <w:t>2</w:t>
            </w:r>
          </w:p>
        </w:tc>
        <w:tc>
          <w:tcPr>
            <w:tcW w:w="708" w:type="pct"/>
            <w:tcBorders>
              <w:top w:val="single" w:sz="4" w:space="0" w:color="auto"/>
              <w:left w:val="nil"/>
              <w:bottom w:val="single" w:sz="4" w:space="0" w:color="auto"/>
              <w:right w:val="nil"/>
            </w:tcBorders>
            <w:hideMark/>
          </w:tcPr>
          <w:p w14:paraId="6EFFC320" w14:textId="77777777" w:rsidR="004B2282" w:rsidRPr="00540AB0" w:rsidRDefault="004B2282" w:rsidP="00FC68A1">
            <w:pPr>
              <w:pStyle w:val="Tabletext"/>
            </w:pPr>
            <w:r w:rsidRPr="00540AB0">
              <w:t>723</w:t>
            </w:r>
          </w:p>
        </w:tc>
        <w:tc>
          <w:tcPr>
            <w:tcW w:w="3919" w:type="pct"/>
            <w:tcBorders>
              <w:top w:val="single" w:sz="4" w:space="0" w:color="auto"/>
              <w:left w:val="nil"/>
              <w:bottom w:val="single" w:sz="4" w:space="0" w:color="auto"/>
              <w:right w:val="nil"/>
            </w:tcBorders>
            <w:hideMark/>
          </w:tcPr>
          <w:p w14:paraId="64ED8CF2" w14:textId="77777777" w:rsidR="004B2282" w:rsidRPr="00540AB0" w:rsidRDefault="004B2282" w:rsidP="00FC68A1">
            <w:pPr>
              <w:pStyle w:val="Tablea"/>
            </w:pPr>
            <w:r w:rsidRPr="00540AB0">
              <w:t>(a) In the 3 months before performance of the service, being a service to which item 732 (for coordinating a review of team care arrangements, a multi</w:t>
            </w:r>
            <w:r>
              <w:noBreakHyphen/>
            </w:r>
            <w:r w:rsidRPr="00540AB0">
              <w:t>disciplinary community care plan or a multi</w:t>
            </w:r>
            <w:r>
              <w:noBreakHyphen/>
            </w:r>
            <w:r w:rsidRPr="00540AB0">
              <w:t>disciplinary discharge care plan) applies but had not been performed for the patient; and</w:t>
            </w:r>
          </w:p>
          <w:p w14:paraId="08451687" w14:textId="77777777" w:rsidR="004B2282" w:rsidRPr="00540AB0" w:rsidRDefault="004B2282" w:rsidP="00FC68A1">
            <w:pPr>
              <w:pStyle w:val="Tablea"/>
            </w:pPr>
            <w:r w:rsidRPr="00540AB0">
              <w:rPr>
                <w:lang w:eastAsia="en-US"/>
              </w:rPr>
              <w:t>(b) the service is performed not more than once in a 12 month period; and</w:t>
            </w:r>
          </w:p>
          <w:p w14:paraId="5D7E011F" w14:textId="77777777" w:rsidR="004B2282" w:rsidRPr="00540AB0" w:rsidRDefault="004B2282" w:rsidP="00FC68A1">
            <w:pPr>
              <w:pStyle w:val="Tablea"/>
            </w:pPr>
            <w:r w:rsidRPr="00540AB0">
              <w:t>(c) the service is not performed by a general practitioner:</w:t>
            </w:r>
          </w:p>
          <w:p w14:paraId="45FDF86C" w14:textId="77777777" w:rsidR="004B2282" w:rsidRPr="00540AB0" w:rsidRDefault="004B2282" w:rsidP="00FC68A1">
            <w:pPr>
              <w:pStyle w:val="Tablei"/>
            </w:pPr>
            <w:r w:rsidRPr="00540AB0">
              <w:t>(i) who is a recognised specialist in palliative medicine; and</w:t>
            </w:r>
          </w:p>
          <w:p w14:paraId="3B30323C" w14:textId="77777777" w:rsidR="004B2282" w:rsidRPr="00540AB0" w:rsidRDefault="004B2282" w:rsidP="00FC68A1">
            <w:pPr>
              <w:pStyle w:val="Tablei"/>
            </w:pPr>
            <w:r w:rsidRPr="00540AB0">
              <w:t>(ii) who is treating a palliative patient that has been referred to the general practitioner; and</w:t>
            </w:r>
          </w:p>
          <w:p w14:paraId="4303E9F5" w14:textId="77777777" w:rsidR="004B2282" w:rsidRPr="00540AB0" w:rsidRDefault="004B2282" w:rsidP="00FC68A1">
            <w:pPr>
              <w:pStyle w:val="Tablei"/>
            </w:pPr>
            <w:r w:rsidRPr="00540AB0">
              <w:t>(iii) to which an item in Subgroup 3 or 4 of Group A24 applies because of the treatment of the palliative patient by the general practitioner</w:t>
            </w:r>
          </w:p>
        </w:tc>
      </w:tr>
      <w:tr w:rsidR="004B2282" w:rsidRPr="00540AB0" w14:paraId="448821F4" w14:textId="77777777" w:rsidTr="00FC68A1">
        <w:tc>
          <w:tcPr>
            <w:tcW w:w="373" w:type="pct"/>
            <w:tcBorders>
              <w:top w:val="single" w:sz="4" w:space="0" w:color="auto"/>
              <w:left w:val="nil"/>
              <w:bottom w:val="single" w:sz="4" w:space="0" w:color="auto"/>
              <w:right w:val="nil"/>
            </w:tcBorders>
            <w:hideMark/>
          </w:tcPr>
          <w:p w14:paraId="31E17768" w14:textId="77777777" w:rsidR="004B2282" w:rsidRPr="00540AB0" w:rsidRDefault="004B2282" w:rsidP="00FC68A1">
            <w:pPr>
              <w:pStyle w:val="Tabletext"/>
            </w:pPr>
            <w:r w:rsidRPr="00540AB0">
              <w:rPr>
                <w:bCs/>
                <w:szCs w:val="22"/>
              </w:rPr>
              <w:t>3</w:t>
            </w:r>
          </w:p>
        </w:tc>
        <w:tc>
          <w:tcPr>
            <w:tcW w:w="708" w:type="pct"/>
            <w:tcBorders>
              <w:top w:val="single" w:sz="4" w:space="0" w:color="auto"/>
              <w:left w:val="nil"/>
              <w:bottom w:val="single" w:sz="4" w:space="0" w:color="auto"/>
              <w:right w:val="nil"/>
            </w:tcBorders>
            <w:hideMark/>
          </w:tcPr>
          <w:p w14:paraId="31AE9BB6" w14:textId="77777777" w:rsidR="004B2282" w:rsidRPr="00540AB0" w:rsidRDefault="004B2282" w:rsidP="00FC68A1">
            <w:pPr>
              <w:pStyle w:val="Tabletext"/>
            </w:pPr>
            <w:r w:rsidRPr="00540AB0">
              <w:t>729</w:t>
            </w:r>
          </w:p>
        </w:tc>
        <w:tc>
          <w:tcPr>
            <w:tcW w:w="3919" w:type="pct"/>
            <w:tcBorders>
              <w:top w:val="single" w:sz="4" w:space="0" w:color="auto"/>
              <w:left w:val="nil"/>
              <w:bottom w:val="single" w:sz="4" w:space="0" w:color="auto"/>
              <w:right w:val="nil"/>
            </w:tcBorders>
            <w:hideMark/>
          </w:tcPr>
          <w:p w14:paraId="1298612C" w14:textId="77777777" w:rsidR="004B2282" w:rsidRPr="00540AB0" w:rsidRDefault="004B2282" w:rsidP="00FC68A1">
            <w:pPr>
              <w:pStyle w:val="Tablea"/>
            </w:pPr>
            <w:r w:rsidRPr="00540AB0">
              <w:t>(</w:t>
            </w:r>
            <w:r w:rsidRPr="00540AB0">
              <w:rPr>
                <w:lang w:eastAsia="en-US"/>
              </w:rPr>
              <w:t>a) either:</w:t>
            </w:r>
          </w:p>
          <w:p w14:paraId="7AD49678" w14:textId="77777777" w:rsidR="004B2282" w:rsidRPr="00540AB0" w:rsidRDefault="004B2282" w:rsidP="00FC68A1">
            <w:pPr>
              <w:pStyle w:val="Tablei"/>
            </w:pPr>
            <w:r w:rsidRPr="00540AB0">
              <w:t>(i) in the 3 months before performance of the service, being a service to which item 731 or 732 applies but had not been performed for the patient; or</w:t>
            </w:r>
          </w:p>
          <w:p w14:paraId="489D705B" w14:textId="77777777" w:rsidR="004B2282" w:rsidRPr="00540AB0" w:rsidRDefault="004B2282" w:rsidP="00FC68A1">
            <w:pPr>
              <w:pStyle w:val="Tablei"/>
            </w:pPr>
            <w:r w:rsidRPr="00540AB0">
              <w:t>(ii) in the 12 months before performance of the service, being a service that has not been performed for the patient:</w:t>
            </w:r>
          </w:p>
          <w:p w14:paraId="5AEC2926" w14:textId="77777777" w:rsidR="004B2282" w:rsidRPr="00540AB0" w:rsidRDefault="004B2282" w:rsidP="00FC68A1">
            <w:pPr>
              <w:pStyle w:val="TableAA"/>
            </w:pPr>
            <w:r w:rsidRPr="00540AB0">
              <w:t>(A) by the general practitioner who performs the service to which item 729 would, but for this item, apply; and</w:t>
            </w:r>
          </w:p>
          <w:p w14:paraId="30F38BB2" w14:textId="77777777" w:rsidR="004B2282" w:rsidRPr="00540AB0" w:rsidRDefault="004B2282" w:rsidP="00FC68A1">
            <w:pPr>
              <w:pStyle w:val="TableAA"/>
            </w:pPr>
            <w:r w:rsidRPr="00540AB0">
              <w:t>(B) for which a payment has been made under item 721 or 723; and</w:t>
            </w:r>
          </w:p>
          <w:p w14:paraId="0A42ECEE" w14:textId="77777777" w:rsidR="004B2282" w:rsidRPr="00540AB0" w:rsidRDefault="004B2282" w:rsidP="00FC68A1">
            <w:pPr>
              <w:pStyle w:val="Tablea"/>
            </w:pPr>
            <w:r w:rsidRPr="00540AB0">
              <w:lastRenderedPageBreak/>
              <w:t>(</w:t>
            </w:r>
            <w:r w:rsidRPr="00540AB0">
              <w:rPr>
                <w:lang w:eastAsia="en-US"/>
              </w:rPr>
              <w:t>b) the service is performed not more than once in a 3 month period</w:t>
            </w:r>
          </w:p>
        </w:tc>
      </w:tr>
      <w:tr w:rsidR="004B2282" w:rsidRPr="00540AB0" w14:paraId="16462F30" w14:textId="77777777" w:rsidTr="00FC68A1">
        <w:tc>
          <w:tcPr>
            <w:tcW w:w="373" w:type="pct"/>
            <w:tcBorders>
              <w:top w:val="single" w:sz="4" w:space="0" w:color="auto"/>
              <w:left w:val="nil"/>
              <w:bottom w:val="single" w:sz="4" w:space="0" w:color="auto"/>
              <w:right w:val="nil"/>
            </w:tcBorders>
            <w:shd w:val="clear" w:color="auto" w:fill="auto"/>
            <w:hideMark/>
          </w:tcPr>
          <w:p w14:paraId="358B7006" w14:textId="77777777" w:rsidR="004B2282" w:rsidRPr="00540AB0" w:rsidRDefault="004B2282" w:rsidP="00FC68A1">
            <w:pPr>
              <w:pStyle w:val="Tabletext"/>
            </w:pPr>
            <w:bookmarkStart w:id="312" w:name="CU_6185569"/>
            <w:bookmarkEnd w:id="312"/>
            <w:r w:rsidRPr="00540AB0">
              <w:rPr>
                <w:bCs/>
              </w:rPr>
              <w:lastRenderedPageBreak/>
              <w:t>4</w:t>
            </w:r>
          </w:p>
        </w:tc>
        <w:tc>
          <w:tcPr>
            <w:tcW w:w="708" w:type="pct"/>
            <w:tcBorders>
              <w:top w:val="single" w:sz="4" w:space="0" w:color="auto"/>
              <w:left w:val="nil"/>
              <w:bottom w:val="single" w:sz="4" w:space="0" w:color="auto"/>
              <w:right w:val="nil"/>
            </w:tcBorders>
            <w:shd w:val="clear" w:color="auto" w:fill="auto"/>
            <w:hideMark/>
          </w:tcPr>
          <w:p w14:paraId="41555C9D" w14:textId="77777777" w:rsidR="004B2282" w:rsidRPr="00540AB0" w:rsidRDefault="004B2282" w:rsidP="00FC68A1">
            <w:pPr>
              <w:pStyle w:val="Tabletext"/>
            </w:pPr>
            <w:r w:rsidRPr="00540AB0">
              <w:t>731</w:t>
            </w:r>
          </w:p>
        </w:tc>
        <w:tc>
          <w:tcPr>
            <w:tcW w:w="3919" w:type="pct"/>
            <w:tcBorders>
              <w:top w:val="single" w:sz="4" w:space="0" w:color="auto"/>
              <w:left w:val="nil"/>
              <w:bottom w:val="single" w:sz="4" w:space="0" w:color="auto"/>
              <w:right w:val="nil"/>
            </w:tcBorders>
            <w:shd w:val="clear" w:color="auto" w:fill="auto"/>
            <w:hideMark/>
          </w:tcPr>
          <w:p w14:paraId="02CEC2FD" w14:textId="77777777" w:rsidR="004B2282" w:rsidRPr="00540AB0" w:rsidRDefault="004B2282" w:rsidP="00FC68A1">
            <w:pPr>
              <w:pStyle w:val="Tablea"/>
            </w:pPr>
            <w:r w:rsidRPr="00540AB0">
              <w:t xml:space="preserve">(a) In </w:t>
            </w:r>
            <w:r w:rsidRPr="00540AB0">
              <w:rPr>
                <w:lang w:eastAsia="en-US"/>
              </w:rPr>
              <w:t>the</w:t>
            </w:r>
            <w:r w:rsidRPr="00540AB0">
              <w:t xml:space="preserve"> 3 months before performance of the service, being a service to which item 721, 723, 729 or 732 applies but had not been performed for the patient; and</w:t>
            </w:r>
          </w:p>
          <w:p w14:paraId="511B101E" w14:textId="77777777" w:rsidR="004B2282" w:rsidRPr="00540AB0" w:rsidRDefault="004B2282" w:rsidP="00FC68A1">
            <w:pPr>
              <w:pStyle w:val="Tablea"/>
              <w:rPr>
                <w:lang w:eastAsia="en-US"/>
              </w:rPr>
            </w:pPr>
            <w:r w:rsidRPr="00540AB0">
              <w:rPr>
                <w:lang w:eastAsia="en-US"/>
              </w:rPr>
              <w:t>(b) the service is performed not more than once in a 3 month period</w:t>
            </w:r>
          </w:p>
        </w:tc>
      </w:tr>
      <w:tr w:rsidR="004B2282" w:rsidRPr="00540AB0" w14:paraId="15BC243E" w14:textId="77777777" w:rsidTr="00FC68A1">
        <w:tc>
          <w:tcPr>
            <w:tcW w:w="373" w:type="pct"/>
            <w:tcBorders>
              <w:top w:val="single" w:sz="4" w:space="0" w:color="auto"/>
              <w:left w:val="nil"/>
              <w:bottom w:val="single" w:sz="12" w:space="0" w:color="auto"/>
              <w:right w:val="nil"/>
            </w:tcBorders>
            <w:hideMark/>
          </w:tcPr>
          <w:p w14:paraId="1D8CF837" w14:textId="77777777" w:rsidR="004B2282" w:rsidRPr="00540AB0" w:rsidRDefault="004B2282" w:rsidP="00FC68A1">
            <w:pPr>
              <w:pStyle w:val="Tabletext"/>
            </w:pPr>
            <w:r w:rsidRPr="00540AB0">
              <w:rPr>
                <w:bCs/>
              </w:rPr>
              <w:t>5</w:t>
            </w:r>
          </w:p>
        </w:tc>
        <w:tc>
          <w:tcPr>
            <w:tcW w:w="708" w:type="pct"/>
            <w:tcBorders>
              <w:top w:val="single" w:sz="4" w:space="0" w:color="auto"/>
              <w:left w:val="nil"/>
              <w:bottom w:val="single" w:sz="12" w:space="0" w:color="auto"/>
              <w:right w:val="nil"/>
            </w:tcBorders>
            <w:hideMark/>
          </w:tcPr>
          <w:p w14:paraId="441B1D2A" w14:textId="77777777" w:rsidR="004B2282" w:rsidRPr="00540AB0" w:rsidRDefault="004B2282" w:rsidP="00FC68A1">
            <w:pPr>
              <w:pStyle w:val="Tabletext"/>
            </w:pPr>
            <w:r w:rsidRPr="00540AB0">
              <w:t>732</w:t>
            </w:r>
          </w:p>
        </w:tc>
        <w:tc>
          <w:tcPr>
            <w:tcW w:w="3919" w:type="pct"/>
            <w:tcBorders>
              <w:top w:val="single" w:sz="4" w:space="0" w:color="auto"/>
              <w:left w:val="nil"/>
              <w:bottom w:val="single" w:sz="12" w:space="0" w:color="auto"/>
              <w:right w:val="nil"/>
            </w:tcBorders>
            <w:hideMark/>
          </w:tcPr>
          <w:p w14:paraId="5F3A9D29" w14:textId="77777777" w:rsidR="004B2282" w:rsidRPr="00540AB0" w:rsidRDefault="004B2282" w:rsidP="00FC68A1">
            <w:pPr>
              <w:pStyle w:val="Tablea"/>
            </w:pPr>
            <w:r w:rsidRPr="00540AB0">
              <w:rPr>
                <w:lang w:eastAsia="en-US"/>
              </w:rPr>
              <w:t>Each service may be performed:</w:t>
            </w:r>
          </w:p>
          <w:p w14:paraId="66AC23FB" w14:textId="77777777" w:rsidR="004B2282" w:rsidRPr="00540AB0" w:rsidRDefault="004B2282" w:rsidP="00FC68A1">
            <w:pPr>
              <w:pStyle w:val="Tablea"/>
            </w:pPr>
            <w:r w:rsidRPr="00540AB0">
              <w:t>(a) once in a 3 month period; and</w:t>
            </w:r>
          </w:p>
          <w:p w14:paraId="74ED3836" w14:textId="77777777" w:rsidR="004B2282" w:rsidRPr="00540AB0" w:rsidRDefault="004B2282" w:rsidP="00FC68A1">
            <w:pPr>
              <w:pStyle w:val="Tablea"/>
            </w:pPr>
            <w:r w:rsidRPr="00540AB0">
              <w:t>(b) on the same day; but</w:t>
            </w:r>
          </w:p>
          <w:p w14:paraId="4B925C43" w14:textId="77777777" w:rsidR="004B2282" w:rsidRPr="00540AB0" w:rsidRDefault="004B2282" w:rsidP="00FC68A1">
            <w:pPr>
              <w:pStyle w:val="Tablea"/>
            </w:pPr>
            <w:r w:rsidRPr="00540AB0">
              <w:rPr>
                <w:lang w:eastAsia="en-US"/>
              </w:rPr>
              <w:t>(c) may not be performed by a general practitioner:</w:t>
            </w:r>
          </w:p>
          <w:p w14:paraId="48EA5EDD" w14:textId="77777777" w:rsidR="004B2282" w:rsidRPr="00540AB0" w:rsidRDefault="004B2282" w:rsidP="00FC68A1">
            <w:pPr>
              <w:pStyle w:val="Tablei"/>
            </w:pPr>
            <w:r w:rsidRPr="00540AB0">
              <w:t>(i) who is a recognised specialist in palliative medicine; and</w:t>
            </w:r>
          </w:p>
          <w:p w14:paraId="62462D08" w14:textId="77777777" w:rsidR="004B2282" w:rsidRPr="00540AB0" w:rsidRDefault="004B2282" w:rsidP="00FC68A1">
            <w:pPr>
              <w:pStyle w:val="Tablei"/>
            </w:pPr>
            <w:r w:rsidRPr="00540AB0">
              <w:t>(ii) who is treating a palliative patient that has been referred to the general practitioner; and</w:t>
            </w:r>
          </w:p>
          <w:p w14:paraId="393A8990" w14:textId="77777777" w:rsidR="004B2282" w:rsidRPr="00540AB0" w:rsidRDefault="004B2282" w:rsidP="00FC68A1">
            <w:pPr>
              <w:pStyle w:val="Tablei"/>
            </w:pPr>
            <w:r w:rsidRPr="00540AB0">
              <w:t>(iii) to which an item in Subgroup 3 or 4 of Group A24 applies because of the treatment of the palliative patient by the general practitioner</w:t>
            </w:r>
          </w:p>
        </w:tc>
      </w:tr>
    </w:tbl>
    <w:p w14:paraId="6DC72A93" w14:textId="77777777" w:rsidR="004B2282" w:rsidRPr="00540AB0" w:rsidRDefault="004B2282" w:rsidP="004B2282">
      <w:pPr>
        <w:pStyle w:val="Tabletext"/>
      </w:pPr>
    </w:p>
    <w:p w14:paraId="0CB93142" w14:textId="77777777" w:rsidR="004B2282" w:rsidRPr="00540AB0" w:rsidRDefault="004B2282" w:rsidP="004B2282">
      <w:pPr>
        <w:pStyle w:val="subsection"/>
      </w:pPr>
      <w:r w:rsidRPr="00540AB0">
        <w:tab/>
        <w:t>(3)</w:t>
      </w:r>
      <w:r w:rsidRPr="00540AB0">
        <w:tab/>
        <w:t>In this clause:</w:t>
      </w:r>
    </w:p>
    <w:p w14:paraId="37A35B29" w14:textId="77777777" w:rsidR="004B2282" w:rsidRPr="00540AB0" w:rsidRDefault="004B2282" w:rsidP="004B2282">
      <w:pPr>
        <w:pStyle w:val="Definition"/>
      </w:pPr>
      <w:r w:rsidRPr="00540AB0">
        <w:rPr>
          <w:b/>
          <w:i/>
          <w:lang w:eastAsia="en-US"/>
        </w:rPr>
        <w:t>exceptional circumstances</w:t>
      </w:r>
      <w:r w:rsidRPr="00540AB0">
        <w:t>, for a patient, means there has been a significant change in the patient’s clinical condition or care circumstances that necessitates the performance of the service for the patient.</w:t>
      </w:r>
    </w:p>
    <w:p w14:paraId="10ED17DA" w14:textId="77777777" w:rsidR="004B2282" w:rsidRPr="00540AB0" w:rsidRDefault="004B2282" w:rsidP="004B2282">
      <w:pPr>
        <w:pStyle w:val="ActHead5"/>
      </w:pPr>
      <w:bookmarkStart w:id="313" w:name="_Toc37322639"/>
      <w:r w:rsidRPr="00DD0152">
        <w:rPr>
          <w:rStyle w:val="CharSectno"/>
        </w:rPr>
        <w:t>2.16.13</w:t>
      </w:r>
      <w:r w:rsidRPr="00540AB0">
        <w:t xml:space="preserve">  Items in Subgroup 1 of Group A15</w:t>
      </w:r>
      <w:bookmarkEnd w:id="313"/>
    </w:p>
    <w:p w14:paraId="72B8C582" w14:textId="77777777" w:rsidR="004B2282" w:rsidRPr="00540AB0" w:rsidRDefault="004B2282" w:rsidP="004B2282">
      <w:pPr>
        <w:pStyle w:val="subsection"/>
      </w:pPr>
      <w:r w:rsidRPr="00540AB0">
        <w:tab/>
      </w:r>
      <w:r w:rsidRPr="00540AB0">
        <w:tab/>
        <w:t>This clause sets out items in Subgroup 1 of Group A15.</w:t>
      </w:r>
    </w:p>
    <w:p w14:paraId="357DF8B9" w14:textId="77777777" w:rsidR="004B2282" w:rsidRPr="00540AB0" w:rsidRDefault="004B2282" w:rsidP="004B2282">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3"/>
        <w:gridCol w:w="6098"/>
        <w:gridCol w:w="1124"/>
      </w:tblGrid>
      <w:tr w:rsidR="004B2282" w:rsidRPr="00540AB0" w14:paraId="06B4BC00"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3CBBABA5" w14:textId="77777777" w:rsidR="004B2282" w:rsidRPr="00540AB0" w:rsidRDefault="004B2282" w:rsidP="00FC68A1">
            <w:pPr>
              <w:pStyle w:val="TableHeading"/>
            </w:pPr>
            <w:r w:rsidRPr="00540AB0">
              <w:t>Group A15—GP management plans, team care arrangements and multidisciplinary care plans and case conferences</w:t>
            </w:r>
          </w:p>
        </w:tc>
      </w:tr>
      <w:tr w:rsidR="004B2282" w:rsidRPr="00540AB0" w14:paraId="03065903" w14:textId="77777777" w:rsidTr="00FC68A1">
        <w:trPr>
          <w:tblHeader/>
        </w:trPr>
        <w:tc>
          <w:tcPr>
            <w:tcW w:w="694" w:type="pct"/>
            <w:tcBorders>
              <w:top w:val="single" w:sz="6" w:space="0" w:color="auto"/>
              <w:left w:val="nil"/>
              <w:bottom w:val="single" w:sz="12" w:space="0" w:color="auto"/>
              <w:right w:val="nil"/>
            </w:tcBorders>
            <w:shd w:val="clear" w:color="auto" w:fill="auto"/>
            <w:hideMark/>
          </w:tcPr>
          <w:p w14:paraId="5E9D046B" w14:textId="77777777" w:rsidR="004B2282" w:rsidRPr="00540AB0" w:rsidRDefault="004B2282" w:rsidP="00FC68A1">
            <w:pPr>
              <w:pStyle w:val="TableHeading"/>
            </w:pPr>
            <w:r w:rsidRPr="00540AB0">
              <w:t>Column 1</w:t>
            </w:r>
          </w:p>
          <w:p w14:paraId="48BF7475" w14:textId="77777777" w:rsidR="004B2282" w:rsidRPr="00540AB0" w:rsidRDefault="004B2282" w:rsidP="00FC68A1">
            <w:pPr>
              <w:pStyle w:val="TableHeading"/>
            </w:pPr>
            <w:r w:rsidRPr="00540AB0">
              <w:t>Item</w:t>
            </w:r>
            <w:bookmarkStart w:id="314" w:name="BK_S4P77L21C5"/>
            <w:bookmarkStart w:id="315" w:name="BK_S4P69L35C5"/>
            <w:bookmarkEnd w:id="314"/>
            <w:bookmarkEnd w:id="315"/>
          </w:p>
        </w:tc>
        <w:tc>
          <w:tcPr>
            <w:tcW w:w="3636" w:type="pct"/>
            <w:tcBorders>
              <w:top w:val="single" w:sz="6" w:space="0" w:color="auto"/>
              <w:left w:val="nil"/>
              <w:bottom w:val="single" w:sz="12" w:space="0" w:color="auto"/>
              <w:right w:val="nil"/>
            </w:tcBorders>
            <w:shd w:val="clear" w:color="auto" w:fill="auto"/>
            <w:hideMark/>
          </w:tcPr>
          <w:p w14:paraId="73E38272" w14:textId="77777777" w:rsidR="004B2282" w:rsidRPr="00540AB0" w:rsidRDefault="004B2282" w:rsidP="00FC68A1">
            <w:pPr>
              <w:pStyle w:val="TableHeading"/>
            </w:pPr>
            <w:r w:rsidRPr="00540AB0">
              <w:t>Column 2</w:t>
            </w:r>
          </w:p>
          <w:p w14:paraId="7A10365D" w14:textId="77777777" w:rsidR="004B2282" w:rsidRPr="00540AB0" w:rsidRDefault="004B2282" w:rsidP="00FC68A1">
            <w:pPr>
              <w:pStyle w:val="TableHeading"/>
            </w:pPr>
            <w:r w:rsidRPr="00540AB0">
              <w:t>Description</w:t>
            </w:r>
          </w:p>
        </w:tc>
        <w:tc>
          <w:tcPr>
            <w:tcW w:w="670" w:type="pct"/>
            <w:tcBorders>
              <w:top w:val="single" w:sz="6" w:space="0" w:color="auto"/>
              <w:left w:val="nil"/>
              <w:bottom w:val="single" w:sz="12" w:space="0" w:color="auto"/>
              <w:right w:val="nil"/>
            </w:tcBorders>
            <w:shd w:val="clear" w:color="auto" w:fill="auto"/>
            <w:hideMark/>
          </w:tcPr>
          <w:p w14:paraId="5B027DCD" w14:textId="77777777" w:rsidR="004B2282" w:rsidRPr="00540AB0" w:rsidRDefault="004B2282" w:rsidP="00FC68A1">
            <w:pPr>
              <w:pStyle w:val="TableHeading"/>
              <w:jc w:val="right"/>
            </w:pPr>
            <w:r w:rsidRPr="00540AB0">
              <w:t>Column 3</w:t>
            </w:r>
          </w:p>
          <w:p w14:paraId="09A11098" w14:textId="77777777" w:rsidR="004B2282" w:rsidRPr="00540AB0" w:rsidRDefault="004B2282" w:rsidP="00FC68A1">
            <w:pPr>
              <w:pStyle w:val="TableHeading"/>
              <w:jc w:val="right"/>
            </w:pPr>
            <w:r w:rsidRPr="00540AB0">
              <w:t>Fee ($)</w:t>
            </w:r>
          </w:p>
        </w:tc>
      </w:tr>
      <w:tr w:rsidR="004B2282" w:rsidRPr="00540AB0" w14:paraId="56419DC0" w14:textId="77777777" w:rsidTr="00FC68A1">
        <w:tc>
          <w:tcPr>
            <w:tcW w:w="5000" w:type="pct"/>
            <w:gridSpan w:val="3"/>
            <w:tcBorders>
              <w:top w:val="single" w:sz="12" w:space="0" w:color="auto"/>
              <w:left w:val="nil"/>
              <w:bottom w:val="single" w:sz="4" w:space="0" w:color="auto"/>
              <w:right w:val="nil"/>
            </w:tcBorders>
            <w:shd w:val="clear" w:color="auto" w:fill="auto"/>
            <w:hideMark/>
          </w:tcPr>
          <w:p w14:paraId="259167A3" w14:textId="77777777" w:rsidR="004B2282" w:rsidRPr="00540AB0" w:rsidRDefault="004B2282" w:rsidP="00FC68A1">
            <w:pPr>
              <w:pStyle w:val="TableHeading"/>
            </w:pPr>
            <w:r w:rsidRPr="00540AB0">
              <w:t>Subgroup 1—GP management plans, team care arrangements and multidisciplinary care plans</w:t>
            </w:r>
          </w:p>
        </w:tc>
      </w:tr>
      <w:tr w:rsidR="004B2282" w:rsidRPr="00540AB0" w14:paraId="039A7F62" w14:textId="77777777" w:rsidTr="00FC68A1">
        <w:tc>
          <w:tcPr>
            <w:tcW w:w="694" w:type="pct"/>
            <w:tcBorders>
              <w:top w:val="single" w:sz="4" w:space="0" w:color="auto"/>
              <w:left w:val="nil"/>
              <w:bottom w:val="single" w:sz="4" w:space="0" w:color="auto"/>
              <w:right w:val="nil"/>
            </w:tcBorders>
            <w:shd w:val="clear" w:color="auto" w:fill="auto"/>
            <w:hideMark/>
          </w:tcPr>
          <w:p w14:paraId="2E4DAECF" w14:textId="77777777" w:rsidR="004B2282" w:rsidRPr="00540AB0" w:rsidRDefault="004B2282" w:rsidP="00FC68A1">
            <w:pPr>
              <w:pStyle w:val="Tabletext"/>
            </w:pPr>
            <w:r w:rsidRPr="00540AB0">
              <w:t>721</w:t>
            </w:r>
          </w:p>
        </w:tc>
        <w:tc>
          <w:tcPr>
            <w:tcW w:w="3636" w:type="pct"/>
            <w:tcBorders>
              <w:top w:val="single" w:sz="4" w:space="0" w:color="auto"/>
              <w:left w:val="nil"/>
              <w:bottom w:val="single" w:sz="4" w:space="0" w:color="auto"/>
              <w:right w:val="nil"/>
            </w:tcBorders>
            <w:shd w:val="clear" w:color="auto" w:fill="auto"/>
            <w:hideMark/>
          </w:tcPr>
          <w:p w14:paraId="75380FCA" w14:textId="77777777" w:rsidR="004B2282" w:rsidRPr="00540AB0" w:rsidRDefault="004B2282" w:rsidP="00FC68A1">
            <w:pPr>
              <w:pStyle w:val="Tabletext"/>
              <w:rPr>
                <w:snapToGrid w:val="0"/>
              </w:rPr>
            </w:pPr>
            <w:r w:rsidRPr="00540AB0">
              <w:rPr>
                <w:snapToGrid w:val="0"/>
              </w:rPr>
              <w:t xml:space="preserve">Attendance by a </w:t>
            </w:r>
            <w:r w:rsidRPr="00540AB0">
              <w:t>general practitioner (</w:t>
            </w:r>
            <w:r w:rsidRPr="00540AB0">
              <w:rPr>
                <w:snapToGrid w:val="0"/>
              </w:rPr>
              <w:t>not including a specialist or consultant physician), for preparation of a GP management plan for a patient (other than a service associated with a service to which any of items </w:t>
            </w:r>
            <w:r w:rsidRPr="00540AB0">
              <w:rPr>
                <w:szCs w:val="22"/>
              </w:rPr>
              <w:t>735 to 758</w:t>
            </w:r>
            <w:r w:rsidRPr="00540AB0">
              <w:rPr>
                <w:snapToGrid w:val="0"/>
              </w:rPr>
              <w:t xml:space="preserve"> apply)</w:t>
            </w:r>
          </w:p>
        </w:tc>
        <w:tc>
          <w:tcPr>
            <w:tcW w:w="670" w:type="pct"/>
            <w:tcBorders>
              <w:top w:val="single" w:sz="4" w:space="0" w:color="auto"/>
              <w:left w:val="nil"/>
              <w:bottom w:val="single" w:sz="4" w:space="0" w:color="auto"/>
              <w:right w:val="nil"/>
            </w:tcBorders>
            <w:shd w:val="clear" w:color="auto" w:fill="auto"/>
            <w:hideMark/>
          </w:tcPr>
          <w:p w14:paraId="02C2BB5D" w14:textId="10957BEE" w:rsidR="004B2282" w:rsidRPr="00540AB0" w:rsidRDefault="001936CA" w:rsidP="00FC68A1">
            <w:pPr>
              <w:pStyle w:val="Tabletext"/>
              <w:jc w:val="right"/>
            </w:pPr>
            <w:r>
              <w:t>148.75</w:t>
            </w:r>
          </w:p>
        </w:tc>
      </w:tr>
      <w:tr w:rsidR="004B2282" w:rsidRPr="00540AB0" w14:paraId="1E91C6A9" w14:textId="77777777" w:rsidTr="00FC68A1">
        <w:tc>
          <w:tcPr>
            <w:tcW w:w="694" w:type="pct"/>
            <w:tcBorders>
              <w:top w:val="single" w:sz="4" w:space="0" w:color="auto"/>
              <w:left w:val="nil"/>
              <w:bottom w:val="single" w:sz="4" w:space="0" w:color="auto"/>
              <w:right w:val="nil"/>
            </w:tcBorders>
            <w:shd w:val="clear" w:color="auto" w:fill="auto"/>
            <w:hideMark/>
          </w:tcPr>
          <w:p w14:paraId="5915869A" w14:textId="77777777" w:rsidR="004B2282" w:rsidRPr="00540AB0" w:rsidRDefault="004B2282" w:rsidP="00FC68A1">
            <w:pPr>
              <w:pStyle w:val="Tabletext"/>
            </w:pPr>
            <w:r w:rsidRPr="00540AB0">
              <w:t>723</w:t>
            </w:r>
          </w:p>
        </w:tc>
        <w:tc>
          <w:tcPr>
            <w:tcW w:w="3636" w:type="pct"/>
            <w:tcBorders>
              <w:top w:val="single" w:sz="4" w:space="0" w:color="auto"/>
              <w:left w:val="nil"/>
              <w:bottom w:val="single" w:sz="4" w:space="0" w:color="auto"/>
              <w:right w:val="nil"/>
            </w:tcBorders>
            <w:shd w:val="clear" w:color="auto" w:fill="auto"/>
            <w:hideMark/>
          </w:tcPr>
          <w:p w14:paraId="29D9B507" w14:textId="77777777" w:rsidR="004B2282" w:rsidRPr="00540AB0" w:rsidRDefault="004B2282" w:rsidP="00FC68A1">
            <w:pPr>
              <w:pStyle w:val="Tabletext"/>
              <w:rPr>
                <w:snapToGrid w:val="0"/>
              </w:rPr>
            </w:pPr>
            <w:r w:rsidRPr="00540AB0">
              <w:rPr>
                <w:snapToGrid w:val="0"/>
              </w:rPr>
              <w:t xml:space="preserve">Attendance by a </w:t>
            </w:r>
            <w:r w:rsidRPr="00540AB0">
              <w:t>general practitioner (</w:t>
            </w:r>
            <w:r w:rsidRPr="00540AB0">
              <w:rPr>
                <w:snapToGrid w:val="0"/>
              </w:rPr>
              <w:t>not including a specialist or consultant physician), to coordinate the development of team care arrangements for a patient (other than a service associated with a service to which any of items </w:t>
            </w:r>
            <w:r w:rsidRPr="00540AB0">
              <w:rPr>
                <w:szCs w:val="22"/>
              </w:rPr>
              <w:t>735 to 758</w:t>
            </w:r>
            <w:r w:rsidRPr="00540AB0">
              <w:rPr>
                <w:snapToGrid w:val="0"/>
              </w:rPr>
              <w:t xml:space="preserve"> apply)</w:t>
            </w:r>
          </w:p>
        </w:tc>
        <w:tc>
          <w:tcPr>
            <w:tcW w:w="670" w:type="pct"/>
            <w:tcBorders>
              <w:top w:val="single" w:sz="4" w:space="0" w:color="auto"/>
              <w:left w:val="nil"/>
              <w:bottom w:val="single" w:sz="4" w:space="0" w:color="auto"/>
              <w:right w:val="nil"/>
            </w:tcBorders>
            <w:shd w:val="clear" w:color="auto" w:fill="auto"/>
            <w:hideMark/>
          </w:tcPr>
          <w:p w14:paraId="20029819" w14:textId="51C024FD" w:rsidR="004B2282" w:rsidRPr="00540AB0" w:rsidRDefault="001936CA" w:rsidP="00FC68A1">
            <w:pPr>
              <w:pStyle w:val="Tabletext"/>
              <w:jc w:val="right"/>
            </w:pPr>
            <w:r>
              <w:t>117.90</w:t>
            </w:r>
          </w:p>
        </w:tc>
      </w:tr>
      <w:tr w:rsidR="004B2282" w:rsidRPr="00540AB0" w14:paraId="67DB91E4" w14:textId="77777777" w:rsidTr="00FC68A1">
        <w:tc>
          <w:tcPr>
            <w:tcW w:w="694" w:type="pct"/>
            <w:tcBorders>
              <w:top w:val="single" w:sz="4" w:space="0" w:color="auto"/>
              <w:left w:val="nil"/>
              <w:bottom w:val="single" w:sz="4" w:space="0" w:color="auto"/>
              <w:right w:val="nil"/>
            </w:tcBorders>
            <w:shd w:val="clear" w:color="auto" w:fill="auto"/>
            <w:hideMark/>
          </w:tcPr>
          <w:p w14:paraId="597EF11F" w14:textId="77777777" w:rsidR="004B2282" w:rsidRPr="00540AB0" w:rsidRDefault="004B2282" w:rsidP="00FC68A1">
            <w:pPr>
              <w:pStyle w:val="Tabletext"/>
            </w:pPr>
            <w:r w:rsidRPr="00540AB0">
              <w:t>729</w:t>
            </w:r>
          </w:p>
        </w:tc>
        <w:tc>
          <w:tcPr>
            <w:tcW w:w="3636" w:type="pct"/>
            <w:tcBorders>
              <w:top w:val="single" w:sz="4" w:space="0" w:color="auto"/>
              <w:left w:val="nil"/>
              <w:bottom w:val="single" w:sz="4" w:space="0" w:color="auto"/>
              <w:right w:val="nil"/>
            </w:tcBorders>
            <w:shd w:val="clear" w:color="auto" w:fill="auto"/>
            <w:hideMark/>
          </w:tcPr>
          <w:p w14:paraId="75F52726" w14:textId="77777777" w:rsidR="004B2282" w:rsidRPr="00540AB0" w:rsidRDefault="004B2282" w:rsidP="00FC68A1">
            <w:pPr>
              <w:pStyle w:val="Tabletext"/>
              <w:rPr>
                <w:snapToGrid w:val="0"/>
              </w:rPr>
            </w:pPr>
            <w:r w:rsidRPr="00540AB0">
              <w:rPr>
                <w:snapToGrid w:val="0"/>
              </w:rPr>
              <w:t xml:space="preserve">Contribution by a </w:t>
            </w:r>
            <w:r w:rsidRPr="00540AB0">
              <w:t>general practitioner (</w:t>
            </w:r>
            <w:r w:rsidRPr="00540AB0">
              <w:rPr>
                <w:snapToGrid w:val="0"/>
              </w:rPr>
              <w:t xml:space="preserve">not including a specialist or consultant physician), to a multidisciplinary care plan prepared by another provider or a review of a multidisciplinary care plan prepared by another provider (other than a service associated with a service to which </w:t>
            </w:r>
            <w:r w:rsidRPr="00540AB0">
              <w:rPr>
                <w:snapToGrid w:val="0"/>
              </w:rPr>
              <w:lastRenderedPageBreak/>
              <w:t>any of items </w:t>
            </w:r>
            <w:r w:rsidRPr="00540AB0">
              <w:rPr>
                <w:szCs w:val="22"/>
              </w:rPr>
              <w:t>735 to 758</w:t>
            </w:r>
            <w:r w:rsidRPr="00540AB0">
              <w:rPr>
                <w:snapToGrid w:val="0"/>
              </w:rPr>
              <w:t xml:space="preserve"> apply)</w:t>
            </w:r>
          </w:p>
        </w:tc>
        <w:tc>
          <w:tcPr>
            <w:tcW w:w="670" w:type="pct"/>
            <w:tcBorders>
              <w:top w:val="single" w:sz="4" w:space="0" w:color="auto"/>
              <w:left w:val="nil"/>
              <w:bottom w:val="single" w:sz="4" w:space="0" w:color="auto"/>
              <w:right w:val="nil"/>
            </w:tcBorders>
            <w:shd w:val="clear" w:color="auto" w:fill="auto"/>
            <w:hideMark/>
          </w:tcPr>
          <w:p w14:paraId="58EBC46E" w14:textId="5357DB58" w:rsidR="004B2282" w:rsidRPr="00540AB0" w:rsidRDefault="001936CA" w:rsidP="00FC68A1">
            <w:pPr>
              <w:pStyle w:val="Tabletext"/>
              <w:jc w:val="right"/>
            </w:pPr>
            <w:r>
              <w:lastRenderedPageBreak/>
              <w:t>72.60</w:t>
            </w:r>
          </w:p>
        </w:tc>
      </w:tr>
      <w:tr w:rsidR="004B2282" w:rsidRPr="00540AB0" w14:paraId="0B368971" w14:textId="77777777" w:rsidTr="00FC68A1">
        <w:tc>
          <w:tcPr>
            <w:tcW w:w="694" w:type="pct"/>
            <w:tcBorders>
              <w:top w:val="single" w:sz="4" w:space="0" w:color="auto"/>
              <w:left w:val="nil"/>
              <w:bottom w:val="single" w:sz="4" w:space="0" w:color="auto"/>
              <w:right w:val="nil"/>
            </w:tcBorders>
            <w:shd w:val="clear" w:color="auto" w:fill="auto"/>
            <w:hideMark/>
          </w:tcPr>
          <w:p w14:paraId="6D78C12D" w14:textId="77777777" w:rsidR="004B2282" w:rsidRPr="00540AB0" w:rsidRDefault="004B2282" w:rsidP="00FC68A1">
            <w:pPr>
              <w:pStyle w:val="Tabletext"/>
            </w:pPr>
            <w:r w:rsidRPr="00540AB0">
              <w:lastRenderedPageBreak/>
              <w:t>731</w:t>
            </w:r>
          </w:p>
        </w:tc>
        <w:tc>
          <w:tcPr>
            <w:tcW w:w="3636" w:type="pct"/>
            <w:tcBorders>
              <w:top w:val="single" w:sz="4" w:space="0" w:color="auto"/>
              <w:left w:val="nil"/>
              <w:bottom w:val="single" w:sz="4" w:space="0" w:color="auto"/>
              <w:right w:val="nil"/>
            </w:tcBorders>
            <w:shd w:val="clear" w:color="auto" w:fill="auto"/>
            <w:hideMark/>
          </w:tcPr>
          <w:p w14:paraId="4C97C406" w14:textId="77777777" w:rsidR="004B2282" w:rsidRPr="00540AB0" w:rsidRDefault="004B2282" w:rsidP="00FC68A1">
            <w:pPr>
              <w:pStyle w:val="Tabletext"/>
              <w:rPr>
                <w:snapToGrid w:val="0"/>
              </w:rPr>
            </w:pPr>
            <w:r w:rsidRPr="00540AB0">
              <w:rPr>
                <w:snapToGrid w:val="0"/>
              </w:rPr>
              <w:t xml:space="preserve">Contribution by a </w:t>
            </w:r>
            <w:r w:rsidRPr="00540AB0">
              <w:t>general practitioner (</w:t>
            </w:r>
            <w:r w:rsidRPr="00540AB0">
              <w:rPr>
                <w:snapToGrid w:val="0"/>
              </w:rPr>
              <w:t>not including a specialist or consultant physician), to:</w:t>
            </w:r>
          </w:p>
          <w:p w14:paraId="7547EA93" w14:textId="77777777" w:rsidR="004B2282" w:rsidRPr="00540AB0" w:rsidRDefault="004B2282" w:rsidP="00FC68A1">
            <w:pPr>
              <w:pStyle w:val="Tablea"/>
              <w:rPr>
                <w:snapToGrid w:val="0"/>
              </w:rPr>
            </w:pPr>
            <w:r w:rsidRPr="00540AB0">
              <w:rPr>
                <w:snapToGrid w:val="0"/>
              </w:rPr>
              <w:t>(a) a multidisciplinary care plan for a patient in a residential aged care facility, prepared by that facility, or to a review of such a plan prepared by such a facility; or</w:t>
            </w:r>
          </w:p>
          <w:p w14:paraId="62FF05C8" w14:textId="77777777" w:rsidR="004B2282" w:rsidRPr="00540AB0" w:rsidRDefault="004B2282" w:rsidP="00FC68A1">
            <w:pPr>
              <w:pStyle w:val="Tablea"/>
              <w:rPr>
                <w:snapToGrid w:val="0"/>
              </w:rPr>
            </w:pPr>
            <w:r w:rsidRPr="00540AB0">
              <w:rPr>
                <w:snapToGrid w:val="0"/>
              </w:rPr>
              <w:t>(b) a multidisciplinary care plan prepared for a patient by another provider before the patient is discharged from a hospital, or to a review of such a plan prepared by another provider</w:t>
            </w:r>
          </w:p>
          <w:p w14:paraId="6C8DB793" w14:textId="77777777" w:rsidR="004B2282" w:rsidRPr="00540AB0" w:rsidRDefault="004B2282" w:rsidP="00FC68A1">
            <w:pPr>
              <w:pStyle w:val="Tabletext"/>
              <w:rPr>
                <w:snapToGrid w:val="0"/>
              </w:rPr>
            </w:pPr>
            <w:r w:rsidRPr="00540AB0">
              <w:rPr>
                <w:snapToGrid w:val="0"/>
              </w:rPr>
              <w:t>(other than a service associated with a service to which items </w:t>
            </w:r>
            <w:r w:rsidRPr="00540AB0">
              <w:rPr>
                <w:szCs w:val="22"/>
              </w:rPr>
              <w:t>735 to 758</w:t>
            </w:r>
            <w:r w:rsidRPr="00540AB0">
              <w:rPr>
                <w:snapToGrid w:val="0"/>
              </w:rPr>
              <w:t xml:space="preserve"> apply)</w:t>
            </w:r>
          </w:p>
        </w:tc>
        <w:tc>
          <w:tcPr>
            <w:tcW w:w="670" w:type="pct"/>
            <w:tcBorders>
              <w:top w:val="single" w:sz="4" w:space="0" w:color="auto"/>
              <w:left w:val="nil"/>
              <w:bottom w:val="single" w:sz="4" w:space="0" w:color="auto"/>
              <w:right w:val="nil"/>
            </w:tcBorders>
            <w:shd w:val="clear" w:color="auto" w:fill="auto"/>
            <w:hideMark/>
          </w:tcPr>
          <w:p w14:paraId="13C86E27" w14:textId="6C86AC36" w:rsidR="004B2282" w:rsidRPr="00540AB0" w:rsidRDefault="001936CA" w:rsidP="00FC68A1">
            <w:pPr>
              <w:pStyle w:val="Tabletext"/>
              <w:jc w:val="right"/>
            </w:pPr>
            <w:r>
              <w:t>72.60</w:t>
            </w:r>
          </w:p>
        </w:tc>
      </w:tr>
      <w:tr w:rsidR="004B2282" w:rsidRPr="00540AB0" w14:paraId="64A2D16C" w14:textId="77777777" w:rsidTr="00FC68A1">
        <w:tc>
          <w:tcPr>
            <w:tcW w:w="694" w:type="pct"/>
            <w:tcBorders>
              <w:top w:val="single" w:sz="4" w:space="0" w:color="auto"/>
              <w:left w:val="nil"/>
              <w:bottom w:val="single" w:sz="12" w:space="0" w:color="auto"/>
              <w:right w:val="nil"/>
            </w:tcBorders>
            <w:shd w:val="clear" w:color="auto" w:fill="auto"/>
            <w:tcMar>
              <w:top w:w="0" w:type="dxa"/>
              <w:left w:w="108" w:type="dxa"/>
              <w:bottom w:w="0" w:type="dxa"/>
              <w:right w:w="108" w:type="dxa"/>
            </w:tcMar>
            <w:hideMark/>
          </w:tcPr>
          <w:p w14:paraId="46435B2A" w14:textId="77777777" w:rsidR="004B2282" w:rsidRPr="00540AB0" w:rsidRDefault="004B2282" w:rsidP="00FC68A1">
            <w:pPr>
              <w:pStyle w:val="Tabletext"/>
            </w:pPr>
            <w:r w:rsidRPr="00540AB0">
              <w:rPr>
                <w:szCs w:val="22"/>
              </w:rPr>
              <w:t>732</w:t>
            </w:r>
          </w:p>
        </w:tc>
        <w:tc>
          <w:tcPr>
            <w:tcW w:w="3636" w:type="pct"/>
            <w:tcBorders>
              <w:top w:val="single" w:sz="4" w:space="0" w:color="auto"/>
              <w:left w:val="nil"/>
              <w:bottom w:val="single" w:sz="12" w:space="0" w:color="auto"/>
              <w:right w:val="nil"/>
            </w:tcBorders>
            <w:shd w:val="clear" w:color="auto" w:fill="auto"/>
            <w:tcMar>
              <w:top w:w="0" w:type="dxa"/>
              <w:left w:w="108" w:type="dxa"/>
              <w:bottom w:w="0" w:type="dxa"/>
              <w:right w:w="108" w:type="dxa"/>
            </w:tcMar>
            <w:hideMark/>
          </w:tcPr>
          <w:p w14:paraId="210D2D0E" w14:textId="77777777" w:rsidR="004B2282" w:rsidRPr="00540AB0" w:rsidRDefault="004B2282" w:rsidP="00FC68A1">
            <w:pPr>
              <w:pStyle w:val="Tabletext"/>
            </w:pPr>
            <w:r w:rsidRPr="00540AB0">
              <w:rPr>
                <w:szCs w:val="22"/>
              </w:rPr>
              <w:t xml:space="preserve">Attendance by a </w:t>
            </w:r>
            <w:r w:rsidRPr="00540AB0">
              <w:t>general practitioner (</w:t>
            </w:r>
            <w:r w:rsidRPr="00540AB0">
              <w:rPr>
                <w:szCs w:val="22"/>
              </w:rPr>
              <w:t>not including a specialist or consultant physician) to review or coordinate a review of:</w:t>
            </w:r>
          </w:p>
          <w:p w14:paraId="118640EA" w14:textId="77777777" w:rsidR="004B2282" w:rsidRPr="00540AB0" w:rsidRDefault="004B2282" w:rsidP="00FC68A1">
            <w:pPr>
              <w:pStyle w:val="Tablea"/>
            </w:pPr>
            <w:r w:rsidRPr="00540AB0">
              <w:t>(a) a GP management plan prepared by a general practitioner (or an associated general practitioner) to which item 721 applies; or</w:t>
            </w:r>
          </w:p>
          <w:p w14:paraId="667507C7" w14:textId="77777777" w:rsidR="004B2282" w:rsidRPr="00540AB0" w:rsidRDefault="004B2282" w:rsidP="00FC68A1">
            <w:pPr>
              <w:pStyle w:val="Tablea"/>
              <w:rPr>
                <w:strike/>
                <w:szCs w:val="22"/>
              </w:rPr>
            </w:pPr>
            <w:r w:rsidRPr="00540AB0">
              <w:t>(b) team care arrangements which have been coordinated by the general practitioner (or an associated general practitioner) to which item 723 applies</w:t>
            </w:r>
          </w:p>
        </w:tc>
        <w:tc>
          <w:tcPr>
            <w:tcW w:w="670" w:type="pct"/>
            <w:tcBorders>
              <w:top w:val="single" w:sz="4" w:space="0" w:color="auto"/>
              <w:left w:val="nil"/>
              <w:bottom w:val="single" w:sz="12" w:space="0" w:color="auto"/>
              <w:right w:val="nil"/>
            </w:tcBorders>
            <w:shd w:val="clear" w:color="auto" w:fill="auto"/>
            <w:tcMar>
              <w:top w:w="0" w:type="dxa"/>
              <w:left w:w="108" w:type="dxa"/>
              <w:bottom w:w="0" w:type="dxa"/>
              <w:right w:w="108" w:type="dxa"/>
            </w:tcMar>
            <w:hideMark/>
          </w:tcPr>
          <w:p w14:paraId="32B85508" w14:textId="05898D61" w:rsidR="004B2282" w:rsidRPr="00540AB0" w:rsidRDefault="001936CA" w:rsidP="00FC68A1">
            <w:pPr>
              <w:pStyle w:val="Tabletext"/>
              <w:jc w:val="right"/>
            </w:pPr>
            <w:r>
              <w:t>74.30</w:t>
            </w:r>
          </w:p>
        </w:tc>
      </w:tr>
    </w:tbl>
    <w:p w14:paraId="5548FAF1" w14:textId="77777777" w:rsidR="004B2282" w:rsidRPr="00540AB0" w:rsidRDefault="004B2282" w:rsidP="004B2282">
      <w:pPr>
        <w:pStyle w:val="Tabletext"/>
      </w:pPr>
    </w:p>
    <w:p w14:paraId="6BCFE02A" w14:textId="77777777" w:rsidR="004B2282" w:rsidRPr="00540AB0" w:rsidRDefault="004B2282" w:rsidP="004B2282">
      <w:pPr>
        <w:pStyle w:val="ActHead4"/>
      </w:pPr>
      <w:bookmarkStart w:id="316" w:name="_Toc37322640"/>
      <w:r w:rsidRPr="00DD0152">
        <w:rPr>
          <w:rStyle w:val="CharSubdNo"/>
        </w:rPr>
        <w:t>Subdivision C</w:t>
      </w:r>
      <w:r w:rsidRPr="00540AB0">
        <w:t>—</w:t>
      </w:r>
      <w:r w:rsidRPr="00DD0152">
        <w:rPr>
          <w:rStyle w:val="CharSubdText"/>
        </w:rPr>
        <w:t>Subgroup 2 of Group A15</w:t>
      </w:r>
      <w:bookmarkEnd w:id="316"/>
    </w:p>
    <w:p w14:paraId="20D7ABB0" w14:textId="77777777" w:rsidR="004B2282" w:rsidRPr="00540AB0" w:rsidRDefault="004B2282" w:rsidP="004B2282">
      <w:pPr>
        <w:pStyle w:val="ActHead5"/>
      </w:pPr>
      <w:bookmarkStart w:id="317" w:name="_Toc37322641"/>
      <w:r w:rsidRPr="00DD0152">
        <w:rPr>
          <w:rStyle w:val="CharSectno"/>
        </w:rPr>
        <w:t>2.16.14</w:t>
      </w:r>
      <w:r w:rsidRPr="00540AB0">
        <w:t xml:space="preserve">  Meaning of </w:t>
      </w:r>
      <w:r w:rsidRPr="00540AB0">
        <w:rPr>
          <w:i/>
        </w:rPr>
        <w:t>multidisciplinary discharge case conference</w:t>
      </w:r>
      <w:bookmarkEnd w:id="317"/>
    </w:p>
    <w:p w14:paraId="0CE23F4E" w14:textId="77777777" w:rsidR="004B2282" w:rsidRPr="00540AB0" w:rsidRDefault="004B2282" w:rsidP="004B2282">
      <w:pPr>
        <w:pStyle w:val="subsection"/>
      </w:pPr>
      <w:r w:rsidRPr="00540AB0">
        <w:tab/>
      </w:r>
      <w:r w:rsidRPr="00540AB0">
        <w:tab/>
        <w:t>In items 735, 739, 743, 747, 750 and 758:</w:t>
      </w:r>
    </w:p>
    <w:p w14:paraId="5EA347EF" w14:textId="77777777" w:rsidR="004B2282" w:rsidRPr="00540AB0" w:rsidRDefault="004B2282" w:rsidP="004B2282">
      <w:pPr>
        <w:pStyle w:val="Definition"/>
      </w:pPr>
      <w:r w:rsidRPr="00540AB0">
        <w:rPr>
          <w:b/>
          <w:i/>
          <w:lang w:eastAsia="en-US"/>
        </w:rPr>
        <w:t xml:space="preserve">multidisciplinary discharge case conference </w:t>
      </w:r>
      <w:r w:rsidRPr="00540AB0">
        <w:t>means a multidisciplinary case conference carried out for a patient before the patient is discharged from a hospital.</w:t>
      </w:r>
    </w:p>
    <w:p w14:paraId="390B894C" w14:textId="77777777" w:rsidR="004B2282" w:rsidRPr="00540AB0" w:rsidRDefault="004B2282" w:rsidP="004B2282">
      <w:pPr>
        <w:pStyle w:val="ActHead5"/>
      </w:pPr>
      <w:bookmarkStart w:id="318" w:name="_Toc37322642"/>
      <w:r w:rsidRPr="00DD0152">
        <w:rPr>
          <w:rStyle w:val="CharSectno"/>
        </w:rPr>
        <w:t>2.16.15</w:t>
      </w:r>
      <w:r w:rsidRPr="00540AB0">
        <w:t xml:space="preserve">  Meaning of </w:t>
      </w:r>
      <w:r w:rsidRPr="00540AB0">
        <w:rPr>
          <w:i/>
        </w:rPr>
        <w:t>organise and coordinate</w:t>
      </w:r>
      <w:bookmarkEnd w:id="318"/>
    </w:p>
    <w:p w14:paraId="0A9EEA8D" w14:textId="77777777" w:rsidR="004B2282" w:rsidRPr="00540AB0" w:rsidRDefault="004B2282" w:rsidP="004B2282">
      <w:pPr>
        <w:pStyle w:val="subsection"/>
      </w:pPr>
      <w:r w:rsidRPr="00540AB0">
        <w:tab/>
      </w:r>
      <w:r w:rsidRPr="00540AB0">
        <w:tab/>
        <w:t>In items 735, 739, 743, 820, 822, 823, 825, 826, 828, 830, 832, 834, 835, 837, 838, 855, 857, 858, 861, 864 and 866:</w:t>
      </w:r>
    </w:p>
    <w:p w14:paraId="0D98D0B5" w14:textId="77777777" w:rsidR="004B2282" w:rsidRPr="00540AB0" w:rsidRDefault="004B2282" w:rsidP="004B2282">
      <w:pPr>
        <w:pStyle w:val="Definition"/>
      </w:pPr>
      <w:r w:rsidRPr="00540AB0">
        <w:rPr>
          <w:b/>
          <w:i/>
          <w:lang w:eastAsia="en-US"/>
        </w:rPr>
        <w:t>organise and coordinate</w:t>
      </w:r>
      <w:r w:rsidRPr="00540AB0">
        <w:t>, for a conference mentioned in the item, means undertaking all of the following activities:</w:t>
      </w:r>
    </w:p>
    <w:p w14:paraId="3A8B6D0C" w14:textId="77777777" w:rsidR="004B2282" w:rsidRPr="00540AB0" w:rsidRDefault="004B2282" w:rsidP="004B2282">
      <w:pPr>
        <w:pStyle w:val="paragraph"/>
      </w:pPr>
      <w:r w:rsidRPr="00540AB0">
        <w:tab/>
        <w:t>(a)</w:t>
      </w:r>
      <w:r w:rsidRPr="00540AB0">
        <w:tab/>
        <w:t>explaining to the patient the nature of the conference;</w:t>
      </w:r>
    </w:p>
    <w:p w14:paraId="11E32F2B" w14:textId="77777777" w:rsidR="004B2282" w:rsidRPr="00540AB0" w:rsidRDefault="004B2282" w:rsidP="004B2282">
      <w:pPr>
        <w:pStyle w:val="paragraph"/>
      </w:pPr>
      <w:r w:rsidRPr="00540AB0">
        <w:tab/>
        <w:t>(b)</w:t>
      </w:r>
      <w:r w:rsidRPr="00540AB0">
        <w:tab/>
        <w:t>asking the patient whether the patient agrees to the conference taking place;</w:t>
      </w:r>
    </w:p>
    <w:p w14:paraId="539534E0" w14:textId="77777777" w:rsidR="004B2282" w:rsidRPr="00540AB0" w:rsidRDefault="004B2282" w:rsidP="004B2282">
      <w:pPr>
        <w:pStyle w:val="paragraph"/>
      </w:pPr>
      <w:r w:rsidRPr="00540AB0">
        <w:tab/>
        <w:t>(c)</w:t>
      </w:r>
      <w:r w:rsidRPr="00540AB0">
        <w:tab/>
        <w:t>recording the patient’s agreement to the conference;</w:t>
      </w:r>
    </w:p>
    <w:p w14:paraId="1E1A4E51" w14:textId="77777777" w:rsidR="004B2282" w:rsidRPr="00540AB0" w:rsidRDefault="004B2282" w:rsidP="004B2282">
      <w:pPr>
        <w:pStyle w:val="paragraph"/>
      </w:pPr>
      <w:r w:rsidRPr="00540AB0">
        <w:tab/>
        <w:t>(d)</w:t>
      </w:r>
      <w:r w:rsidRPr="00540AB0">
        <w:tab/>
        <w:t>recording the day the conference was held and the times the conference started and ended;</w:t>
      </w:r>
    </w:p>
    <w:p w14:paraId="723B4434" w14:textId="77777777" w:rsidR="004B2282" w:rsidRPr="00540AB0" w:rsidRDefault="004B2282" w:rsidP="004B2282">
      <w:pPr>
        <w:pStyle w:val="paragraph"/>
      </w:pPr>
      <w:r w:rsidRPr="00540AB0">
        <w:tab/>
        <w:t>(e)</w:t>
      </w:r>
      <w:r w:rsidRPr="00540AB0">
        <w:tab/>
        <w:t>recording the names of the participants;</w:t>
      </w:r>
    </w:p>
    <w:p w14:paraId="66B4635E" w14:textId="77777777" w:rsidR="004B2282" w:rsidRPr="00540AB0" w:rsidRDefault="004B2282" w:rsidP="004B2282">
      <w:pPr>
        <w:pStyle w:val="paragraph"/>
      </w:pPr>
      <w:r w:rsidRPr="00540AB0">
        <w:lastRenderedPageBreak/>
        <w:tab/>
        <w:t>(f)</w:t>
      </w:r>
      <w:r w:rsidRPr="00540AB0">
        <w:tab/>
        <w:t xml:space="preserve">recording the activities mentioned in the definition of </w:t>
      </w:r>
      <w:r w:rsidRPr="00540AB0">
        <w:rPr>
          <w:b/>
          <w:i/>
        </w:rPr>
        <w:t>multidisciplinary case conference</w:t>
      </w:r>
      <w:r w:rsidRPr="00540AB0">
        <w:t xml:space="preserve"> in clause 1.1.4 and putting a copy of that record in the patient’s medical records;</w:t>
      </w:r>
    </w:p>
    <w:p w14:paraId="3154FD51" w14:textId="77777777" w:rsidR="004B2282" w:rsidRPr="00540AB0" w:rsidRDefault="004B2282" w:rsidP="004B2282">
      <w:pPr>
        <w:pStyle w:val="paragraph"/>
      </w:pPr>
      <w:r w:rsidRPr="00540AB0">
        <w:tab/>
        <w:t>(g)</w:t>
      </w:r>
      <w:r w:rsidRPr="00540AB0">
        <w:tab/>
        <w:t>offering the patient and the patient’s carer (if any and if the practitioner considers appropriate and the patient agrees), and giving each other member of the team, a summary of the conference;</w:t>
      </w:r>
    </w:p>
    <w:p w14:paraId="2486E30B" w14:textId="77777777" w:rsidR="004B2282" w:rsidRPr="00540AB0" w:rsidRDefault="004B2282" w:rsidP="004B2282">
      <w:pPr>
        <w:pStyle w:val="paragraph"/>
      </w:pPr>
      <w:r w:rsidRPr="00540AB0">
        <w:tab/>
        <w:t>(h)</w:t>
      </w:r>
      <w:r w:rsidRPr="00540AB0">
        <w:tab/>
        <w:t>discussing the outcomes of the conference with the patient and the patient’s carer (if any and if the practitioner considers appropriate and the patient agrees).</w:t>
      </w:r>
    </w:p>
    <w:p w14:paraId="65C0F5EF" w14:textId="77777777" w:rsidR="004B2282" w:rsidRPr="00540AB0" w:rsidRDefault="004B2282" w:rsidP="004B2282">
      <w:pPr>
        <w:pStyle w:val="ActHead5"/>
      </w:pPr>
      <w:bookmarkStart w:id="319" w:name="_Toc37322643"/>
      <w:r w:rsidRPr="00DD0152">
        <w:rPr>
          <w:rStyle w:val="CharSectno"/>
        </w:rPr>
        <w:t>2.16.16</w:t>
      </w:r>
      <w:r w:rsidRPr="00540AB0">
        <w:t xml:space="preserve">  Meaning of </w:t>
      </w:r>
      <w:r w:rsidRPr="00540AB0">
        <w:rPr>
          <w:i/>
        </w:rPr>
        <w:t>participate</w:t>
      </w:r>
      <w:bookmarkEnd w:id="319"/>
    </w:p>
    <w:p w14:paraId="36A7C2F8" w14:textId="77777777" w:rsidR="004B2282" w:rsidRPr="00540AB0" w:rsidRDefault="004B2282" w:rsidP="004B2282">
      <w:pPr>
        <w:pStyle w:val="subsection"/>
      </w:pPr>
      <w:r w:rsidRPr="00540AB0">
        <w:tab/>
      </w:r>
      <w:r w:rsidRPr="00540AB0">
        <w:tab/>
        <w:t>In items 747, 750, 758, 825, 826, 828, 835, 837 and 838:</w:t>
      </w:r>
    </w:p>
    <w:p w14:paraId="5CEF6235" w14:textId="77777777" w:rsidR="004B2282" w:rsidRPr="00540AB0" w:rsidRDefault="004B2282" w:rsidP="004B2282">
      <w:pPr>
        <w:pStyle w:val="Definition"/>
      </w:pPr>
      <w:r w:rsidRPr="00540AB0">
        <w:rPr>
          <w:b/>
          <w:i/>
          <w:lang w:eastAsia="en-US"/>
        </w:rPr>
        <w:t>participate</w:t>
      </w:r>
      <w:r w:rsidRPr="00540AB0">
        <w:t>, for a conference mentioned in the item, means participation that:</w:t>
      </w:r>
    </w:p>
    <w:p w14:paraId="66977B58" w14:textId="77777777" w:rsidR="004B2282" w:rsidRPr="00540AB0" w:rsidRDefault="004B2282" w:rsidP="004B2282">
      <w:pPr>
        <w:pStyle w:val="paragraph"/>
      </w:pPr>
      <w:r w:rsidRPr="00540AB0">
        <w:tab/>
        <w:t>(a)</w:t>
      </w:r>
      <w:r w:rsidRPr="00540AB0">
        <w:tab/>
        <w:t>does not include organising and coordinating the conference; and</w:t>
      </w:r>
    </w:p>
    <w:p w14:paraId="5C63D4FB" w14:textId="77777777" w:rsidR="004B2282" w:rsidRPr="00540AB0" w:rsidRDefault="004B2282" w:rsidP="004B2282">
      <w:pPr>
        <w:pStyle w:val="paragraph"/>
      </w:pPr>
      <w:r w:rsidRPr="00540AB0">
        <w:tab/>
        <w:t>(b)</w:t>
      </w:r>
      <w:r w:rsidRPr="00540AB0">
        <w:tab/>
        <w:t>involves undertaking all of the following activities in relation to the conference:</w:t>
      </w:r>
    </w:p>
    <w:p w14:paraId="7CEE7E3E" w14:textId="77777777" w:rsidR="004B2282" w:rsidRPr="00540AB0" w:rsidRDefault="004B2282" w:rsidP="004B2282">
      <w:pPr>
        <w:pStyle w:val="paragraphsub"/>
      </w:pPr>
      <w:r w:rsidRPr="00540AB0">
        <w:tab/>
        <w:t>(i)</w:t>
      </w:r>
      <w:r w:rsidRPr="00540AB0">
        <w:tab/>
        <w:t>explaining to the patient the nature of the conference;</w:t>
      </w:r>
    </w:p>
    <w:p w14:paraId="646E014A" w14:textId="77777777" w:rsidR="004B2282" w:rsidRPr="00540AB0" w:rsidRDefault="004B2282" w:rsidP="004B2282">
      <w:pPr>
        <w:pStyle w:val="paragraphsub"/>
      </w:pPr>
      <w:r w:rsidRPr="00540AB0">
        <w:tab/>
        <w:t>(ii)</w:t>
      </w:r>
      <w:r w:rsidRPr="00540AB0">
        <w:tab/>
        <w:t>asking the patient whether the patient agrees to the practitioner’s participation in the conference;</w:t>
      </w:r>
    </w:p>
    <w:p w14:paraId="6B345BF5" w14:textId="77777777" w:rsidR="004B2282" w:rsidRPr="00540AB0" w:rsidRDefault="004B2282" w:rsidP="004B2282">
      <w:pPr>
        <w:pStyle w:val="paragraphsub"/>
      </w:pPr>
      <w:r w:rsidRPr="00540AB0">
        <w:tab/>
        <w:t>(iii)</w:t>
      </w:r>
      <w:r w:rsidRPr="00540AB0">
        <w:tab/>
        <w:t>recording the patient’s agreement to the practitioner’s participation in the conference;</w:t>
      </w:r>
    </w:p>
    <w:p w14:paraId="52B8AB4E" w14:textId="77777777" w:rsidR="004B2282" w:rsidRPr="00540AB0" w:rsidRDefault="004B2282" w:rsidP="004B2282">
      <w:pPr>
        <w:pStyle w:val="paragraphsub"/>
      </w:pPr>
      <w:r w:rsidRPr="00540AB0">
        <w:tab/>
        <w:t>(iv)</w:t>
      </w:r>
      <w:r w:rsidRPr="00540AB0">
        <w:tab/>
        <w:t>recording the day the conference was held and the times the conference started and ended;</w:t>
      </w:r>
    </w:p>
    <w:p w14:paraId="1190BF5B" w14:textId="77777777" w:rsidR="004B2282" w:rsidRPr="00540AB0" w:rsidRDefault="004B2282" w:rsidP="004B2282">
      <w:pPr>
        <w:pStyle w:val="paragraphsub"/>
      </w:pPr>
      <w:r w:rsidRPr="00540AB0">
        <w:tab/>
        <w:t>(v)</w:t>
      </w:r>
      <w:r w:rsidRPr="00540AB0">
        <w:tab/>
        <w:t>recording the names of the participants;</w:t>
      </w:r>
    </w:p>
    <w:p w14:paraId="7909CEBC" w14:textId="77777777" w:rsidR="004B2282" w:rsidRPr="00540AB0" w:rsidRDefault="004B2282" w:rsidP="004B2282">
      <w:pPr>
        <w:pStyle w:val="paragraphsub"/>
      </w:pPr>
      <w:r w:rsidRPr="00540AB0">
        <w:tab/>
        <w:t>(vi)</w:t>
      </w:r>
      <w:r w:rsidRPr="00540AB0">
        <w:tab/>
        <w:t xml:space="preserve">recording the matters mentioned in the definition of </w:t>
      </w:r>
      <w:r w:rsidRPr="00540AB0">
        <w:rPr>
          <w:b/>
          <w:i/>
        </w:rPr>
        <w:t>multidisciplinary case conference</w:t>
      </w:r>
      <w:r w:rsidRPr="00540AB0">
        <w:t xml:space="preserve"> in clause 1.1.4 and putting a copy of that record in the patient’s medical records.</w:t>
      </w:r>
    </w:p>
    <w:p w14:paraId="084D09D9" w14:textId="77777777" w:rsidR="004B2282" w:rsidRPr="00540AB0" w:rsidRDefault="004B2282" w:rsidP="004B2282">
      <w:pPr>
        <w:pStyle w:val="ActHead5"/>
      </w:pPr>
      <w:bookmarkStart w:id="320" w:name="_Toc37322644"/>
      <w:r w:rsidRPr="00DD0152">
        <w:rPr>
          <w:rStyle w:val="CharSectno"/>
        </w:rPr>
        <w:t>2.16.17</w:t>
      </w:r>
      <w:r w:rsidRPr="00540AB0">
        <w:t xml:space="preserve">  Meaning of </w:t>
      </w:r>
      <w:r w:rsidRPr="00540AB0">
        <w:rPr>
          <w:i/>
        </w:rPr>
        <w:t>coordinating</w:t>
      </w:r>
      <w:bookmarkEnd w:id="320"/>
    </w:p>
    <w:p w14:paraId="0E7F6D94" w14:textId="77777777" w:rsidR="004B2282" w:rsidRPr="00540AB0" w:rsidRDefault="004B2282" w:rsidP="004B2282">
      <w:pPr>
        <w:pStyle w:val="subsection"/>
      </w:pPr>
      <w:r w:rsidRPr="00540AB0">
        <w:tab/>
      </w:r>
      <w:r w:rsidRPr="00540AB0">
        <w:tab/>
        <w:t>In item 880:</w:t>
      </w:r>
    </w:p>
    <w:p w14:paraId="499B6C87" w14:textId="77777777" w:rsidR="004B2282" w:rsidRPr="00540AB0" w:rsidRDefault="004B2282" w:rsidP="004B2282">
      <w:pPr>
        <w:pStyle w:val="Definition"/>
      </w:pPr>
      <w:r w:rsidRPr="00540AB0">
        <w:rPr>
          <w:b/>
          <w:i/>
        </w:rPr>
        <w:t>coordinating</w:t>
      </w:r>
      <w:r w:rsidRPr="00540AB0">
        <w:t>, for a case conference, means undertaking all of the following activities:</w:t>
      </w:r>
    </w:p>
    <w:p w14:paraId="6A9F65DC" w14:textId="77777777" w:rsidR="004B2282" w:rsidRPr="00540AB0" w:rsidRDefault="004B2282" w:rsidP="004B2282">
      <w:pPr>
        <w:pStyle w:val="paragraph"/>
      </w:pPr>
      <w:r w:rsidRPr="00540AB0">
        <w:tab/>
        <w:t>(a)</w:t>
      </w:r>
      <w:r w:rsidRPr="00540AB0">
        <w:tab/>
        <w:t>coordinating and facilitating the case conference;</w:t>
      </w:r>
    </w:p>
    <w:p w14:paraId="00139B91" w14:textId="77777777" w:rsidR="004B2282" w:rsidRPr="00540AB0" w:rsidRDefault="004B2282" w:rsidP="004B2282">
      <w:pPr>
        <w:pStyle w:val="paragraph"/>
      </w:pPr>
      <w:r w:rsidRPr="00540AB0">
        <w:tab/>
        <w:t>(b)</w:t>
      </w:r>
      <w:r w:rsidRPr="00540AB0">
        <w:tab/>
        <w:t>resolving any disagreement or conflict to enable the members of the case conference team giving care and service to the patient to agree on the outcomes to be achieved;</w:t>
      </w:r>
    </w:p>
    <w:p w14:paraId="0B43B9B5" w14:textId="77777777" w:rsidR="004B2282" w:rsidRPr="00540AB0" w:rsidRDefault="004B2282" w:rsidP="004B2282">
      <w:pPr>
        <w:pStyle w:val="paragraph"/>
      </w:pPr>
      <w:r w:rsidRPr="00540AB0">
        <w:tab/>
        <w:t>(c)</w:t>
      </w:r>
      <w:r w:rsidRPr="00540AB0">
        <w:tab/>
        <w:t>identifying tasks that need to be undertaken to achieve these outcomes, and allocating those tasks to members of the case conference team;</w:t>
      </w:r>
    </w:p>
    <w:p w14:paraId="403818CA" w14:textId="77777777" w:rsidR="004B2282" w:rsidRPr="00540AB0" w:rsidRDefault="004B2282" w:rsidP="004B2282">
      <w:pPr>
        <w:pStyle w:val="paragraph"/>
      </w:pPr>
      <w:r w:rsidRPr="00540AB0">
        <w:tab/>
        <w:t>(d)</w:t>
      </w:r>
      <w:r w:rsidRPr="00540AB0">
        <w:tab/>
        <w:t>recording the input of each member and the outcome of the case conference.</w:t>
      </w:r>
    </w:p>
    <w:p w14:paraId="431BE22E" w14:textId="77777777" w:rsidR="004B2282" w:rsidRPr="00540AB0" w:rsidRDefault="004B2282" w:rsidP="004B2282">
      <w:pPr>
        <w:pStyle w:val="ActHead5"/>
      </w:pPr>
      <w:bookmarkStart w:id="321" w:name="_Toc37322645"/>
      <w:r w:rsidRPr="00DD0152">
        <w:rPr>
          <w:rStyle w:val="CharSectno"/>
        </w:rPr>
        <w:t>2.16.18</w:t>
      </w:r>
      <w:r w:rsidRPr="00540AB0">
        <w:t xml:space="preserve">  Meaning of </w:t>
      </w:r>
      <w:r w:rsidRPr="00540AB0">
        <w:rPr>
          <w:i/>
        </w:rPr>
        <w:t>case conference team</w:t>
      </w:r>
      <w:bookmarkEnd w:id="321"/>
    </w:p>
    <w:p w14:paraId="1FC0DC73" w14:textId="77777777" w:rsidR="004B2282" w:rsidRPr="00540AB0" w:rsidRDefault="004B2282" w:rsidP="004B2282">
      <w:pPr>
        <w:pStyle w:val="subsection"/>
      </w:pPr>
      <w:r w:rsidRPr="00540AB0">
        <w:tab/>
      </w:r>
      <w:r w:rsidRPr="00540AB0">
        <w:tab/>
        <w:t>In item 880:</w:t>
      </w:r>
    </w:p>
    <w:p w14:paraId="44D5E42B" w14:textId="77777777" w:rsidR="004B2282" w:rsidRPr="00540AB0" w:rsidRDefault="004B2282" w:rsidP="004B2282">
      <w:pPr>
        <w:pStyle w:val="Definition"/>
      </w:pPr>
      <w:r w:rsidRPr="00540AB0">
        <w:rPr>
          <w:b/>
          <w:i/>
        </w:rPr>
        <w:lastRenderedPageBreak/>
        <w:t>case conference team</w:t>
      </w:r>
      <w:r w:rsidRPr="00540AB0">
        <w:t>:</w:t>
      </w:r>
    </w:p>
    <w:p w14:paraId="5C9F2EE5" w14:textId="77777777" w:rsidR="004B2282" w:rsidRPr="00540AB0" w:rsidRDefault="004B2282" w:rsidP="004B2282">
      <w:pPr>
        <w:pStyle w:val="paragraph"/>
      </w:pPr>
      <w:r w:rsidRPr="00540AB0">
        <w:tab/>
        <w:t>(a)</w:t>
      </w:r>
      <w:r w:rsidRPr="00540AB0">
        <w:tab/>
        <w:t xml:space="preserve">includes a specialist, or consultant physician, in the practice of </w:t>
      </w:r>
      <w:r w:rsidRPr="00540AB0">
        <w:rPr>
          <w:snapToGrid w:val="0"/>
        </w:rPr>
        <w:t>the specialist’s or consultant physician’s</w:t>
      </w:r>
      <w:r w:rsidRPr="00540AB0">
        <w:t xml:space="preserve"> specialty of geriatric or rehabilitation medicine; and</w:t>
      </w:r>
    </w:p>
    <w:p w14:paraId="61D6E8E5" w14:textId="77777777" w:rsidR="004B2282" w:rsidRPr="00540AB0" w:rsidRDefault="004B2282" w:rsidP="004B2282">
      <w:pPr>
        <w:pStyle w:val="paragraph"/>
      </w:pPr>
      <w:r w:rsidRPr="00540AB0">
        <w:tab/>
        <w:t>(b)</w:t>
      </w:r>
      <w:r w:rsidRPr="00540AB0">
        <w:tab/>
        <w:t>includes at least 2 other allied health professionals, each of whom provides a different kind of care or service to the patient and is not a medical practitioner or unpaid carer of the patient; and</w:t>
      </w:r>
    </w:p>
    <w:p w14:paraId="0CB19401" w14:textId="77777777" w:rsidR="004B2282" w:rsidRPr="00540AB0" w:rsidRDefault="004B2282" w:rsidP="004B2282">
      <w:pPr>
        <w:pStyle w:val="paragraph"/>
      </w:pPr>
      <w:r w:rsidRPr="00540AB0">
        <w:tab/>
        <w:t>(c)</w:t>
      </w:r>
      <w:r w:rsidRPr="00540AB0">
        <w:tab/>
        <w:t>may include the patient, an unpaid carer of the patient or a medical practitioner.</w:t>
      </w:r>
    </w:p>
    <w:p w14:paraId="138792AE" w14:textId="77777777" w:rsidR="004B2282" w:rsidRPr="00540AB0" w:rsidRDefault="004B2282" w:rsidP="004B2282">
      <w:pPr>
        <w:pStyle w:val="notetext"/>
      </w:pPr>
      <w:r w:rsidRPr="00540AB0">
        <w:t>Example:</w:t>
      </w:r>
      <w:r w:rsidRPr="00540AB0">
        <w:tab/>
        <w:t>For the purposes of paragraph (b), persons who may be included in a team are the following:</w:t>
      </w:r>
    </w:p>
    <w:p w14:paraId="5312C60C" w14:textId="77777777" w:rsidR="004B2282" w:rsidRPr="00540AB0" w:rsidRDefault="004B2282" w:rsidP="004B2282">
      <w:pPr>
        <w:pStyle w:val="notepara"/>
      </w:pPr>
      <w:r w:rsidRPr="00540AB0">
        <w:t>(a)</w:t>
      </w:r>
      <w:r w:rsidRPr="00540AB0">
        <w:tab/>
        <w:t>dieticians;</w:t>
      </w:r>
    </w:p>
    <w:p w14:paraId="124493FA" w14:textId="77777777" w:rsidR="004B2282" w:rsidRPr="00540AB0" w:rsidRDefault="004B2282" w:rsidP="004B2282">
      <w:pPr>
        <w:pStyle w:val="notepara"/>
      </w:pPr>
      <w:r w:rsidRPr="00540AB0">
        <w:t>(b)</w:t>
      </w:r>
      <w:r w:rsidRPr="00540AB0">
        <w:tab/>
        <w:t>mental health workers;</w:t>
      </w:r>
    </w:p>
    <w:p w14:paraId="6BED9A96" w14:textId="77777777" w:rsidR="004B2282" w:rsidRPr="00540AB0" w:rsidRDefault="004B2282" w:rsidP="004B2282">
      <w:pPr>
        <w:pStyle w:val="notepara"/>
      </w:pPr>
      <w:r w:rsidRPr="00540AB0">
        <w:t>(c)</w:t>
      </w:r>
      <w:r w:rsidRPr="00540AB0">
        <w:tab/>
        <w:t>occupational therapists;</w:t>
      </w:r>
    </w:p>
    <w:p w14:paraId="1550523F" w14:textId="77777777" w:rsidR="004B2282" w:rsidRPr="00540AB0" w:rsidRDefault="004B2282" w:rsidP="004B2282">
      <w:pPr>
        <w:pStyle w:val="notepara"/>
      </w:pPr>
      <w:r w:rsidRPr="00540AB0">
        <w:t>(d)</w:t>
      </w:r>
      <w:r w:rsidRPr="00540AB0">
        <w:tab/>
        <w:t>pharmacists;</w:t>
      </w:r>
    </w:p>
    <w:p w14:paraId="45700823" w14:textId="77777777" w:rsidR="004B2282" w:rsidRPr="00540AB0" w:rsidRDefault="004B2282" w:rsidP="004B2282">
      <w:pPr>
        <w:pStyle w:val="notepara"/>
      </w:pPr>
      <w:r w:rsidRPr="00540AB0">
        <w:t>(e)</w:t>
      </w:r>
      <w:r w:rsidRPr="00540AB0">
        <w:tab/>
        <w:t>physiotherapists;</w:t>
      </w:r>
    </w:p>
    <w:p w14:paraId="75F50AF7" w14:textId="77777777" w:rsidR="004B2282" w:rsidRPr="00540AB0" w:rsidRDefault="004B2282" w:rsidP="004B2282">
      <w:pPr>
        <w:pStyle w:val="notepara"/>
      </w:pPr>
      <w:r w:rsidRPr="00540AB0">
        <w:t>(f)</w:t>
      </w:r>
      <w:r w:rsidRPr="00540AB0">
        <w:tab/>
        <w:t>podiatrists;</w:t>
      </w:r>
    </w:p>
    <w:p w14:paraId="54B2A748" w14:textId="77777777" w:rsidR="004B2282" w:rsidRPr="00540AB0" w:rsidRDefault="004B2282" w:rsidP="004B2282">
      <w:pPr>
        <w:pStyle w:val="notepara"/>
      </w:pPr>
      <w:r w:rsidRPr="00540AB0">
        <w:t>(g)</w:t>
      </w:r>
      <w:r w:rsidRPr="00540AB0">
        <w:tab/>
        <w:t>psychologists;</w:t>
      </w:r>
    </w:p>
    <w:p w14:paraId="64C8513E" w14:textId="77777777" w:rsidR="004B2282" w:rsidRPr="00540AB0" w:rsidRDefault="004B2282" w:rsidP="004B2282">
      <w:pPr>
        <w:pStyle w:val="notepara"/>
      </w:pPr>
      <w:r w:rsidRPr="00540AB0">
        <w:t>(h)</w:t>
      </w:r>
      <w:r w:rsidRPr="00540AB0">
        <w:tab/>
        <w:t>social workers;</w:t>
      </w:r>
    </w:p>
    <w:p w14:paraId="73E19A6D" w14:textId="77777777" w:rsidR="004B2282" w:rsidRPr="00540AB0" w:rsidRDefault="004B2282" w:rsidP="004B2282">
      <w:pPr>
        <w:pStyle w:val="notepara"/>
      </w:pPr>
      <w:r w:rsidRPr="00540AB0">
        <w:t>(i)</w:t>
      </w:r>
      <w:r w:rsidRPr="00540AB0">
        <w:tab/>
        <w:t>speech pathologists.</w:t>
      </w:r>
    </w:p>
    <w:p w14:paraId="30EE3ECF" w14:textId="77777777" w:rsidR="004B2282" w:rsidRPr="00540AB0" w:rsidRDefault="004B2282" w:rsidP="004B2282">
      <w:pPr>
        <w:pStyle w:val="ActHead5"/>
      </w:pPr>
      <w:bookmarkStart w:id="322" w:name="_Toc37322646"/>
      <w:r w:rsidRPr="00DD0152">
        <w:rPr>
          <w:rStyle w:val="CharSectno"/>
        </w:rPr>
        <w:t>2.16.19</w:t>
      </w:r>
      <w:r w:rsidRPr="00540AB0">
        <w:t xml:space="preserve">  Restrictions on item 880—certain patients</w:t>
      </w:r>
      <w:bookmarkEnd w:id="322"/>
    </w:p>
    <w:p w14:paraId="3EEC64BD" w14:textId="77777777" w:rsidR="004B2282" w:rsidRPr="00540AB0" w:rsidRDefault="004B2282" w:rsidP="004B2282">
      <w:pPr>
        <w:pStyle w:val="subsection"/>
      </w:pPr>
      <w:r w:rsidRPr="00540AB0">
        <w:tab/>
        <w:t>(1)</w:t>
      </w:r>
      <w:r w:rsidRPr="00540AB0">
        <w:tab/>
        <w:t>Item 880 applies if the attendance is on a patient who:</w:t>
      </w:r>
    </w:p>
    <w:p w14:paraId="0DE182D3" w14:textId="77777777" w:rsidR="004B2282" w:rsidRPr="00540AB0" w:rsidRDefault="004B2282" w:rsidP="004B2282">
      <w:pPr>
        <w:pStyle w:val="paragraph"/>
      </w:pPr>
      <w:r w:rsidRPr="00540AB0">
        <w:tab/>
        <w:t>(a)</w:t>
      </w:r>
      <w:r w:rsidRPr="00540AB0">
        <w:tab/>
        <w:t>is an admitted patient of a hospital; and</w:t>
      </w:r>
    </w:p>
    <w:p w14:paraId="1F649C2A" w14:textId="77777777" w:rsidR="004B2282" w:rsidRPr="00540AB0" w:rsidRDefault="004B2282" w:rsidP="004B2282">
      <w:pPr>
        <w:pStyle w:val="paragraph"/>
      </w:pPr>
      <w:r w:rsidRPr="00540AB0">
        <w:tab/>
        <w:t>(b)</w:t>
      </w:r>
      <w:r w:rsidRPr="00540AB0">
        <w:tab/>
        <w:t>is not a care recipient in a residential aged care facility; and</w:t>
      </w:r>
    </w:p>
    <w:p w14:paraId="71C7C3FB" w14:textId="77777777" w:rsidR="004B2282" w:rsidRPr="00540AB0" w:rsidRDefault="004B2282" w:rsidP="004B2282">
      <w:pPr>
        <w:pStyle w:val="paragraph"/>
      </w:pPr>
      <w:r w:rsidRPr="00540AB0">
        <w:tab/>
        <w:t>(c)</w:t>
      </w:r>
      <w:r w:rsidRPr="00540AB0">
        <w:tab/>
        <w:t>is being provided with one of the following types of specialist care:</w:t>
      </w:r>
    </w:p>
    <w:p w14:paraId="17B67464" w14:textId="77777777" w:rsidR="004B2282" w:rsidRPr="00540AB0" w:rsidRDefault="004B2282" w:rsidP="004B2282">
      <w:pPr>
        <w:pStyle w:val="paragraphsub"/>
      </w:pPr>
      <w:r w:rsidRPr="00540AB0">
        <w:tab/>
        <w:t>(i)</w:t>
      </w:r>
      <w:r w:rsidRPr="00540AB0">
        <w:tab/>
        <w:t>geriatric evaluation and management;</w:t>
      </w:r>
    </w:p>
    <w:p w14:paraId="4D9BCBB6" w14:textId="77777777" w:rsidR="004B2282" w:rsidRPr="00540AB0" w:rsidRDefault="004B2282" w:rsidP="004B2282">
      <w:pPr>
        <w:pStyle w:val="paragraphsub"/>
      </w:pPr>
      <w:r w:rsidRPr="00540AB0">
        <w:tab/>
        <w:t>(ii)</w:t>
      </w:r>
      <w:r w:rsidRPr="00540AB0">
        <w:tab/>
        <w:t>rehabilitation care.</w:t>
      </w:r>
    </w:p>
    <w:p w14:paraId="6CE2E579" w14:textId="77777777" w:rsidR="004B2282" w:rsidRPr="00540AB0" w:rsidRDefault="004B2282" w:rsidP="004B2282">
      <w:pPr>
        <w:pStyle w:val="subsection"/>
      </w:pPr>
      <w:r w:rsidRPr="00540AB0">
        <w:tab/>
        <w:t>(2)</w:t>
      </w:r>
      <w:r w:rsidRPr="00540AB0">
        <w:tab/>
        <w:t>In this clause:</w:t>
      </w:r>
    </w:p>
    <w:p w14:paraId="578A436C" w14:textId="77777777" w:rsidR="004B2282" w:rsidRPr="00540AB0" w:rsidRDefault="004B2282" w:rsidP="004B2282">
      <w:pPr>
        <w:pStyle w:val="Definition"/>
      </w:pPr>
      <w:r w:rsidRPr="00540AB0">
        <w:rPr>
          <w:b/>
          <w:i/>
        </w:rPr>
        <w:t xml:space="preserve">geriatric evaluation and management </w:t>
      </w:r>
      <w:r w:rsidRPr="00540AB0">
        <w:t>means care provided to a patient with a disability or psychosocial problem for the purpose of maximising the patient’s health status or optimising the patient’s living arrangements.</w:t>
      </w:r>
    </w:p>
    <w:p w14:paraId="6E4978CC" w14:textId="77777777" w:rsidR="004B2282" w:rsidRPr="00540AB0" w:rsidRDefault="004B2282" w:rsidP="004B2282">
      <w:pPr>
        <w:pStyle w:val="Definition"/>
      </w:pPr>
      <w:r w:rsidRPr="00540AB0">
        <w:rPr>
          <w:b/>
          <w:i/>
        </w:rPr>
        <w:t xml:space="preserve">rehabilitation care </w:t>
      </w:r>
      <w:r w:rsidRPr="00540AB0">
        <w:t>means care provided to a patient with an impairment or disability for the purpose of improving the patient’s func</w:t>
      </w:r>
      <w:r w:rsidRPr="00540AB0">
        <w:rPr>
          <w:lang w:eastAsia="en-US"/>
        </w:rPr>
        <w:t>t</w:t>
      </w:r>
      <w:r w:rsidRPr="00540AB0">
        <w:t>ional status.</w:t>
      </w:r>
    </w:p>
    <w:p w14:paraId="13AC1FE6" w14:textId="77777777" w:rsidR="004B2282" w:rsidRPr="00540AB0" w:rsidRDefault="004B2282" w:rsidP="004B2282">
      <w:pPr>
        <w:pStyle w:val="ActHead5"/>
      </w:pPr>
      <w:bookmarkStart w:id="323" w:name="_Toc37322647"/>
      <w:r w:rsidRPr="00DD0152">
        <w:rPr>
          <w:rStyle w:val="CharSectno"/>
        </w:rPr>
        <w:t>2.16.20</w:t>
      </w:r>
      <w:r w:rsidRPr="00540AB0">
        <w:t xml:space="preserve">  Items in Subgroup 2 of Group A15</w:t>
      </w:r>
      <w:bookmarkEnd w:id="323"/>
    </w:p>
    <w:p w14:paraId="4D5082B6" w14:textId="77777777" w:rsidR="004B2282" w:rsidRPr="00540AB0" w:rsidRDefault="004B2282" w:rsidP="004B2282">
      <w:pPr>
        <w:pStyle w:val="subsection"/>
      </w:pPr>
      <w:r w:rsidRPr="00540AB0">
        <w:tab/>
      </w:r>
      <w:r w:rsidRPr="00540AB0">
        <w:tab/>
        <w:t>This clause sets out items in Subgroup 2 of Group A15.</w:t>
      </w:r>
    </w:p>
    <w:p w14:paraId="24B356E3" w14:textId="77777777" w:rsidR="004B2282" w:rsidRPr="00540AB0" w:rsidRDefault="004B2282" w:rsidP="004B2282">
      <w:pPr>
        <w:pStyle w:val="Tabletext"/>
      </w:pPr>
    </w:p>
    <w:tbl>
      <w:tblPr>
        <w:tblW w:w="4909" w:type="pct"/>
        <w:tblInd w:w="79"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64"/>
        <w:gridCol w:w="6098"/>
        <w:gridCol w:w="1110"/>
      </w:tblGrid>
      <w:tr w:rsidR="004B2282" w:rsidRPr="00540AB0" w14:paraId="4D9419B8"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0F1902FB" w14:textId="77777777" w:rsidR="004B2282" w:rsidRPr="00540AB0" w:rsidRDefault="004B2282" w:rsidP="00FC68A1">
            <w:pPr>
              <w:pStyle w:val="TableHeading"/>
            </w:pPr>
            <w:r w:rsidRPr="00540AB0">
              <w:lastRenderedPageBreak/>
              <w:t>Group A15—GP management plans, team care arrangements and multidisciplinary care plans and case conferences</w:t>
            </w:r>
          </w:p>
        </w:tc>
      </w:tr>
      <w:tr w:rsidR="004B2282" w:rsidRPr="00540AB0" w14:paraId="3B2DF9D0" w14:textId="77777777" w:rsidTr="00FC68A1">
        <w:trPr>
          <w:tblHeader/>
        </w:trPr>
        <w:tc>
          <w:tcPr>
            <w:tcW w:w="695" w:type="pct"/>
            <w:tcBorders>
              <w:top w:val="single" w:sz="6" w:space="0" w:color="auto"/>
              <w:left w:val="nil"/>
              <w:bottom w:val="single" w:sz="12" w:space="0" w:color="auto"/>
              <w:right w:val="nil"/>
            </w:tcBorders>
            <w:shd w:val="clear" w:color="auto" w:fill="auto"/>
            <w:hideMark/>
          </w:tcPr>
          <w:p w14:paraId="45AB8D12" w14:textId="77777777" w:rsidR="004B2282" w:rsidRPr="00540AB0" w:rsidRDefault="004B2282" w:rsidP="00FC68A1">
            <w:pPr>
              <w:pStyle w:val="TableHeading"/>
            </w:pPr>
            <w:r w:rsidRPr="00540AB0">
              <w:t>Column 1</w:t>
            </w:r>
          </w:p>
          <w:p w14:paraId="614FD496" w14:textId="77777777" w:rsidR="004B2282" w:rsidRPr="00540AB0" w:rsidRDefault="004B2282" w:rsidP="00FC68A1">
            <w:pPr>
              <w:pStyle w:val="TableHeading"/>
            </w:pPr>
            <w:r w:rsidRPr="00540AB0">
              <w:t>Item</w:t>
            </w:r>
            <w:bookmarkStart w:id="324" w:name="BK_S4P80L33C5"/>
            <w:bookmarkStart w:id="325" w:name="BK_S4P73L4C5"/>
            <w:bookmarkEnd w:id="324"/>
            <w:bookmarkEnd w:id="325"/>
          </w:p>
        </w:tc>
        <w:tc>
          <w:tcPr>
            <w:tcW w:w="3642" w:type="pct"/>
            <w:tcBorders>
              <w:top w:val="single" w:sz="6" w:space="0" w:color="auto"/>
              <w:left w:val="nil"/>
              <w:bottom w:val="single" w:sz="12" w:space="0" w:color="auto"/>
              <w:right w:val="nil"/>
            </w:tcBorders>
            <w:shd w:val="clear" w:color="auto" w:fill="auto"/>
            <w:hideMark/>
          </w:tcPr>
          <w:p w14:paraId="4E9B71A8" w14:textId="77777777" w:rsidR="004B2282" w:rsidRPr="00540AB0" w:rsidRDefault="004B2282" w:rsidP="00FC68A1">
            <w:pPr>
              <w:pStyle w:val="TableHeading"/>
            </w:pPr>
            <w:r w:rsidRPr="00540AB0">
              <w:t>Column 2</w:t>
            </w:r>
          </w:p>
          <w:p w14:paraId="3C641AD7" w14:textId="77777777" w:rsidR="004B2282" w:rsidRPr="00540AB0" w:rsidRDefault="004B2282" w:rsidP="00FC68A1">
            <w:pPr>
              <w:pStyle w:val="TableHeading"/>
            </w:pPr>
            <w:r w:rsidRPr="00540AB0">
              <w:t>Description</w:t>
            </w:r>
          </w:p>
        </w:tc>
        <w:tc>
          <w:tcPr>
            <w:tcW w:w="663" w:type="pct"/>
            <w:tcBorders>
              <w:top w:val="single" w:sz="6" w:space="0" w:color="auto"/>
              <w:left w:val="nil"/>
              <w:bottom w:val="single" w:sz="12" w:space="0" w:color="auto"/>
              <w:right w:val="nil"/>
            </w:tcBorders>
            <w:shd w:val="clear" w:color="auto" w:fill="auto"/>
            <w:hideMark/>
          </w:tcPr>
          <w:p w14:paraId="676677A7" w14:textId="77777777" w:rsidR="004B2282" w:rsidRPr="00540AB0" w:rsidRDefault="004B2282" w:rsidP="00FC68A1">
            <w:pPr>
              <w:pStyle w:val="TableHeading"/>
              <w:jc w:val="right"/>
            </w:pPr>
            <w:r w:rsidRPr="00540AB0">
              <w:t>Column 3</w:t>
            </w:r>
          </w:p>
          <w:p w14:paraId="610941CB" w14:textId="77777777" w:rsidR="004B2282" w:rsidRPr="00540AB0" w:rsidRDefault="004B2282" w:rsidP="00FC68A1">
            <w:pPr>
              <w:pStyle w:val="TableHeading"/>
              <w:jc w:val="right"/>
            </w:pPr>
            <w:r w:rsidRPr="00540AB0">
              <w:t>Fee ($)</w:t>
            </w:r>
          </w:p>
        </w:tc>
      </w:tr>
      <w:tr w:rsidR="004B2282" w:rsidRPr="00540AB0" w14:paraId="32526CC1" w14:textId="77777777" w:rsidTr="00FC68A1">
        <w:tc>
          <w:tcPr>
            <w:tcW w:w="5000" w:type="pct"/>
            <w:gridSpan w:val="3"/>
            <w:tcBorders>
              <w:top w:val="single" w:sz="12" w:space="0" w:color="auto"/>
              <w:left w:val="nil"/>
              <w:bottom w:val="single" w:sz="4" w:space="0" w:color="auto"/>
              <w:right w:val="nil"/>
            </w:tcBorders>
            <w:shd w:val="clear" w:color="auto" w:fill="auto"/>
            <w:hideMark/>
          </w:tcPr>
          <w:p w14:paraId="6DD57E12" w14:textId="77777777" w:rsidR="004B2282" w:rsidRPr="00540AB0" w:rsidRDefault="004B2282" w:rsidP="00FC68A1">
            <w:pPr>
              <w:pStyle w:val="TableHeading"/>
            </w:pPr>
            <w:r w:rsidRPr="00540AB0">
              <w:t>Subgroup 2—Case conferences</w:t>
            </w:r>
          </w:p>
        </w:tc>
      </w:tr>
      <w:tr w:rsidR="004B2282" w:rsidRPr="00540AB0" w14:paraId="36D71130" w14:textId="77777777" w:rsidTr="00FC68A1">
        <w:tc>
          <w:tcPr>
            <w:tcW w:w="695" w:type="pct"/>
            <w:tcBorders>
              <w:top w:val="single" w:sz="4" w:space="0" w:color="auto"/>
              <w:left w:val="nil"/>
              <w:bottom w:val="single" w:sz="4" w:space="0" w:color="auto"/>
              <w:right w:val="nil"/>
            </w:tcBorders>
            <w:shd w:val="clear" w:color="auto" w:fill="auto"/>
            <w:hideMark/>
          </w:tcPr>
          <w:p w14:paraId="1F22F777" w14:textId="77777777" w:rsidR="004B2282" w:rsidRPr="00540AB0" w:rsidRDefault="004B2282" w:rsidP="00FC68A1">
            <w:pPr>
              <w:pStyle w:val="Tabletext"/>
            </w:pPr>
            <w:r w:rsidRPr="00540AB0">
              <w:t>735</w:t>
            </w:r>
          </w:p>
        </w:tc>
        <w:tc>
          <w:tcPr>
            <w:tcW w:w="3642" w:type="pct"/>
            <w:tcBorders>
              <w:top w:val="single" w:sz="4" w:space="0" w:color="auto"/>
              <w:left w:val="nil"/>
              <w:bottom w:val="single" w:sz="4" w:space="0" w:color="auto"/>
              <w:right w:val="nil"/>
            </w:tcBorders>
            <w:shd w:val="clear" w:color="auto" w:fill="auto"/>
            <w:hideMark/>
          </w:tcPr>
          <w:p w14:paraId="1B7C516C" w14:textId="77777777" w:rsidR="004B2282" w:rsidRPr="00540AB0" w:rsidRDefault="004B2282" w:rsidP="00FC68A1">
            <w:pPr>
              <w:pStyle w:val="Tabletext"/>
            </w:pPr>
            <w:r w:rsidRPr="00540AB0">
              <w:t>Attendance by a general practitioner (not including a specialist or consultant physician), as a member of a multidisciplinary case conference team, to organise and coordinate:</w:t>
            </w:r>
          </w:p>
          <w:p w14:paraId="0B4C50C3" w14:textId="77777777" w:rsidR="004B2282" w:rsidRPr="00540AB0" w:rsidRDefault="004B2282" w:rsidP="00FC68A1">
            <w:pPr>
              <w:pStyle w:val="Tablea"/>
            </w:pPr>
            <w:r w:rsidRPr="00540AB0">
              <w:t>(a) a community case conference; or</w:t>
            </w:r>
          </w:p>
          <w:p w14:paraId="09C308FB" w14:textId="77777777" w:rsidR="004B2282" w:rsidRPr="00540AB0" w:rsidRDefault="004B2282" w:rsidP="00FC68A1">
            <w:pPr>
              <w:pStyle w:val="Tablea"/>
            </w:pPr>
            <w:r w:rsidRPr="00540AB0">
              <w:t>(b) a multidisciplinary case conference carried out for a care recipient in a residential aged care facility; or</w:t>
            </w:r>
          </w:p>
          <w:p w14:paraId="1A3C4B3F" w14:textId="77777777" w:rsidR="004B2282" w:rsidRPr="00540AB0" w:rsidRDefault="004B2282" w:rsidP="00FC68A1">
            <w:pPr>
              <w:pStyle w:val="Tablea"/>
            </w:pPr>
            <w:r w:rsidRPr="00540AB0">
              <w:t>(c) a multidisciplinary discharge case conference;</w:t>
            </w:r>
          </w:p>
          <w:p w14:paraId="161F5CFF" w14:textId="77777777" w:rsidR="004B2282" w:rsidRPr="00540AB0" w:rsidRDefault="004B2282" w:rsidP="00FC68A1">
            <w:pPr>
              <w:pStyle w:val="Tabletext"/>
              <w:rPr>
                <w:snapToGrid w:val="0"/>
              </w:rPr>
            </w:pPr>
            <w:r w:rsidRPr="00540AB0">
              <w:t>if the conference lasts for at least 15 minutes, but for less than 20 minutes (other than a service associated with a service to which items 721 to 732 apply)</w:t>
            </w:r>
          </w:p>
        </w:tc>
        <w:tc>
          <w:tcPr>
            <w:tcW w:w="663" w:type="pct"/>
            <w:tcBorders>
              <w:top w:val="single" w:sz="4" w:space="0" w:color="auto"/>
              <w:left w:val="nil"/>
              <w:bottom w:val="single" w:sz="4" w:space="0" w:color="auto"/>
              <w:right w:val="nil"/>
            </w:tcBorders>
            <w:shd w:val="clear" w:color="auto" w:fill="auto"/>
            <w:hideMark/>
          </w:tcPr>
          <w:p w14:paraId="4C3F6373" w14:textId="09017C29" w:rsidR="004B2282" w:rsidRPr="00540AB0" w:rsidRDefault="001936CA" w:rsidP="00FC68A1">
            <w:pPr>
              <w:pStyle w:val="Tabletext"/>
              <w:jc w:val="right"/>
            </w:pPr>
            <w:r>
              <w:t>72.90</w:t>
            </w:r>
          </w:p>
        </w:tc>
      </w:tr>
      <w:tr w:rsidR="004B2282" w:rsidRPr="00540AB0" w14:paraId="67A710CA" w14:textId="77777777" w:rsidTr="00FC68A1">
        <w:tc>
          <w:tcPr>
            <w:tcW w:w="695" w:type="pct"/>
            <w:tcBorders>
              <w:top w:val="single" w:sz="4" w:space="0" w:color="auto"/>
              <w:left w:val="nil"/>
              <w:bottom w:val="single" w:sz="4" w:space="0" w:color="auto"/>
              <w:right w:val="nil"/>
            </w:tcBorders>
            <w:shd w:val="clear" w:color="auto" w:fill="auto"/>
            <w:hideMark/>
          </w:tcPr>
          <w:p w14:paraId="73BB332E" w14:textId="77777777" w:rsidR="004B2282" w:rsidRPr="00540AB0" w:rsidRDefault="004B2282" w:rsidP="00FC68A1">
            <w:pPr>
              <w:pStyle w:val="Tabletext"/>
            </w:pPr>
            <w:bookmarkStart w:id="326" w:name="CU_5194329"/>
            <w:bookmarkEnd w:id="326"/>
            <w:r w:rsidRPr="00540AB0">
              <w:t>739</w:t>
            </w:r>
          </w:p>
        </w:tc>
        <w:tc>
          <w:tcPr>
            <w:tcW w:w="3642" w:type="pct"/>
            <w:tcBorders>
              <w:top w:val="single" w:sz="4" w:space="0" w:color="auto"/>
              <w:left w:val="nil"/>
              <w:bottom w:val="single" w:sz="4" w:space="0" w:color="auto"/>
              <w:right w:val="nil"/>
            </w:tcBorders>
            <w:shd w:val="clear" w:color="auto" w:fill="auto"/>
            <w:hideMark/>
          </w:tcPr>
          <w:p w14:paraId="6FA75642" w14:textId="77777777" w:rsidR="004B2282" w:rsidRPr="00540AB0" w:rsidRDefault="004B2282" w:rsidP="00FC68A1">
            <w:pPr>
              <w:pStyle w:val="Tabletext"/>
            </w:pPr>
            <w:r w:rsidRPr="00540AB0">
              <w:t>Attendance by a general practitioner (not including a specialist or consultant physician), as a member of a multidisciplinary case conference team, to organise and coordinate:</w:t>
            </w:r>
          </w:p>
          <w:p w14:paraId="01A50735" w14:textId="77777777" w:rsidR="004B2282" w:rsidRPr="00540AB0" w:rsidRDefault="004B2282" w:rsidP="00FC68A1">
            <w:pPr>
              <w:pStyle w:val="Tablea"/>
            </w:pPr>
            <w:r w:rsidRPr="00540AB0">
              <w:t>(a) a community case conference; or</w:t>
            </w:r>
          </w:p>
          <w:p w14:paraId="33123F04" w14:textId="77777777" w:rsidR="004B2282" w:rsidRPr="00540AB0" w:rsidRDefault="004B2282" w:rsidP="00FC68A1">
            <w:pPr>
              <w:pStyle w:val="Tablea"/>
              <w:rPr>
                <w:snapToGrid w:val="0"/>
              </w:rPr>
            </w:pPr>
            <w:r w:rsidRPr="00540AB0">
              <w:t>(b) a multidisciplinary case conference carried out for a care recipient in a residential aged care facility; or</w:t>
            </w:r>
          </w:p>
          <w:p w14:paraId="5E085039" w14:textId="77777777" w:rsidR="004B2282" w:rsidRPr="00540AB0" w:rsidRDefault="004B2282" w:rsidP="00FC68A1">
            <w:pPr>
              <w:pStyle w:val="Tablea"/>
            </w:pPr>
            <w:r w:rsidRPr="00540AB0">
              <w:t>(c) a multidisciplinary discharge case conference;</w:t>
            </w:r>
          </w:p>
          <w:p w14:paraId="7FFA82E4" w14:textId="77777777" w:rsidR="004B2282" w:rsidRPr="00540AB0" w:rsidRDefault="004B2282" w:rsidP="00FC68A1">
            <w:pPr>
              <w:pStyle w:val="Tabletext"/>
              <w:rPr>
                <w:snapToGrid w:val="0"/>
              </w:rPr>
            </w:pPr>
            <w:r w:rsidRPr="00540AB0">
              <w:rPr>
                <w:snapToGrid w:val="0"/>
              </w:rPr>
              <w:t xml:space="preserve">if the conference lasts for at least 20 minutes, but for less than 40 minutes (other than a service associated with a service to which </w:t>
            </w:r>
            <w:r w:rsidRPr="00540AB0">
              <w:t>items 721 to 732 apply)</w:t>
            </w:r>
          </w:p>
        </w:tc>
        <w:tc>
          <w:tcPr>
            <w:tcW w:w="663" w:type="pct"/>
            <w:tcBorders>
              <w:top w:val="single" w:sz="4" w:space="0" w:color="auto"/>
              <w:left w:val="nil"/>
              <w:bottom w:val="single" w:sz="4" w:space="0" w:color="auto"/>
              <w:right w:val="nil"/>
            </w:tcBorders>
            <w:shd w:val="clear" w:color="auto" w:fill="auto"/>
            <w:hideMark/>
          </w:tcPr>
          <w:p w14:paraId="487C67CD" w14:textId="1904F408" w:rsidR="004B2282" w:rsidRPr="00540AB0" w:rsidRDefault="001936CA" w:rsidP="00FC68A1">
            <w:pPr>
              <w:pStyle w:val="Tabletext"/>
              <w:jc w:val="right"/>
            </w:pPr>
            <w:r>
              <w:t>124.75</w:t>
            </w:r>
          </w:p>
        </w:tc>
      </w:tr>
      <w:tr w:rsidR="004B2282" w:rsidRPr="00540AB0" w14:paraId="5F84AAD3" w14:textId="77777777" w:rsidTr="00FC68A1">
        <w:tc>
          <w:tcPr>
            <w:tcW w:w="695" w:type="pct"/>
            <w:tcBorders>
              <w:top w:val="single" w:sz="4" w:space="0" w:color="auto"/>
              <w:left w:val="nil"/>
              <w:bottom w:val="single" w:sz="4" w:space="0" w:color="auto"/>
              <w:right w:val="nil"/>
            </w:tcBorders>
            <w:shd w:val="clear" w:color="auto" w:fill="auto"/>
            <w:hideMark/>
          </w:tcPr>
          <w:p w14:paraId="0F3C161D" w14:textId="77777777" w:rsidR="004B2282" w:rsidRPr="00540AB0" w:rsidRDefault="004B2282" w:rsidP="00FC68A1">
            <w:pPr>
              <w:pStyle w:val="Tabletext"/>
            </w:pPr>
            <w:bookmarkStart w:id="327" w:name="CU_6192840"/>
            <w:bookmarkEnd w:id="327"/>
            <w:r w:rsidRPr="00540AB0">
              <w:t>743</w:t>
            </w:r>
          </w:p>
        </w:tc>
        <w:tc>
          <w:tcPr>
            <w:tcW w:w="3642" w:type="pct"/>
            <w:tcBorders>
              <w:top w:val="single" w:sz="4" w:space="0" w:color="auto"/>
              <w:left w:val="nil"/>
              <w:bottom w:val="single" w:sz="4" w:space="0" w:color="auto"/>
              <w:right w:val="nil"/>
            </w:tcBorders>
            <w:shd w:val="clear" w:color="auto" w:fill="auto"/>
            <w:hideMark/>
          </w:tcPr>
          <w:p w14:paraId="0F290C43" w14:textId="77777777" w:rsidR="004B2282" w:rsidRPr="00540AB0" w:rsidRDefault="004B2282" w:rsidP="00FC68A1">
            <w:pPr>
              <w:pStyle w:val="Tabletext"/>
            </w:pPr>
            <w:r w:rsidRPr="00540AB0">
              <w:t>Attendance by a general practitioner (not including a specialist or consultant physician), as a member of a multidisciplinary case conference team, to organise and coordinate:</w:t>
            </w:r>
          </w:p>
          <w:p w14:paraId="34C822E2" w14:textId="77777777" w:rsidR="004B2282" w:rsidRPr="00540AB0" w:rsidRDefault="004B2282" w:rsidP="00FC68A1">
            <w:pPr>
              <w:pStyle w:val="Tablea"/>
            </w:pPr>
            <w:r w:rsidRPr="00540AB0">
              <w:t>(a) a community case conference; or</w:t>
            </w:r>
          </w:p>
          <w:p w14:paraId="7CEF08F2" w14:textId="77777777" w:rsidR="004B2282" w:rsidRPr="00540AB0" w:rsidRDefault="004B2282" w:rsidP="00FC68A1">
            <w:pPr>
              <w:pStyle w:val="Tablea"/>
            </w:pPr>
            <w:r w:rsidRPr="00540AB0">
              <w:t>(b) a multidisciplinary case conference carried out for a care recipient in a residential aged care facility; or</w:t>
            </w:r>
          </w:p>
          <w:p w14:paraId="79372BBD" w14:textId="77777777" w:rsidR="004B2282" w:rsidRPr="00540AB0" w:rsidRDefault="004B2282" w:rsidP="00FC68A1">
            <w:pPr>
              <w:pStyle w:val="Tablea"/>
            </w:pPr>
            <w:r w:rsidRPr="00540AB0">
              <w:t>(c) a multidisciplinary discharge case conference;</w:t>
            </w:r>
          </w:p>
          <w:p w14:paraId="5495ED5E" w14:textId="77777777" w:rsidR="004B2282" w:rsidRPr="00540AB0" w:rsidRDefault="004B2282" w:rsidP="00FC68A1">
            <w:pPr>
              <w:pStyle w:val="Tabletext"/>
              <w:rPr>
                <w:snapToGrid w:val="0"/>
              </w:rPr>
            </w:pPr>
            <w:r w:rsidRPr="00540AB0">
              <w:t>if the conference lasts for at least 40 minutes (other than a service associated with a service to which items 721 to 732 apply)</w:t>
            </w:r>
          </w:p>
        </w:tc>
        <w:tc>
          <w:tcPr>
            <w:tcW w:w="663" w:type="pct"/>
            <w:tcBorders>
              <w:top w:val="single" w:sz="4" w:space="0" w:color="auto"/>
              <w:left w:val="nil"/>
              <w:bottom w:val="single" w:sz="4" w:space="0" w:color="auto"/>
              <w:right w:val="nil"/>
            </w:tcBorders>
            <w:shd w:val="clear" w:color="auto" w:fill="auto"/>
            <w:hideMark/>
          </w:tcPr>
          <w:p w14:paraId="16C004CB" w14:textId="6E12A727" w:rsidR="004B2282" w:rsidRPr="00540AB0" w:rsidRDefault="001936CA" w:rsidP="00FC68A1">
            <w:pPr>
              <w:pStyle w:val="Tabletext"/>
              <w:jc w:val="right"/>
            </w:pPr>
            <w:r>
              <w:t>207.95</w:t>
            </w:r>
          </w:p>
        </w:tc>
      </w:tr>
      <w:tr w:rsidR="004B2282" w:rsidRPr="00540AB0" w14:paraId="5B099F7A" w14:textId="77777777" w:rsidTr="00FC68A1">
        <w:tc>
          <w:tcPr>
            <w:tcW w:w="695" w:type="pct"/>
            <w:tcBorders>
              <w:top w:val="single" w:sz="4" w:space="0" w:color="auto"/>
              <w:left w:val="nil"/>
              <w:bottom w:val="single" w:sz="4" w:space="0" w:color="auto"/>
              <w:right w:val="nil"/>
            </w:tcBorders>
            <w:shd w:val="clear" w:color="auto" w:fill="auto"/>
            <w:hideMark/>
          </w:tcPr>
          <w:p w14:paraId="7F9A3AA3" w14:textId="77777777" w:rsidR="004B2282" w:rsidRPr="00540AB0" w:rsidRDefault="004B2282" w:rsidP="00FC68A1">
            <w:pPr>
              <w:pStyle w:val="Tabletext"/>
            </w:pPr>
            <w:r w:rsidRPr="00540AB0">
              <w:t>747</w:t>
            </w:r>
          </w:p>
        </w:tc>
        <w:tc>
          <w:tcPr>
            <w:tcW w:w="3642" w:type="pct"/>
            <w:tcBorders>
              <w:top w:val="single" w:sz="4" w:space="0" w:color="auto"/>
              <w:left w:val="nil"/>
              <w:bottom w:val="single" w:sz="4" w:space="0" w:color="auto"/>
              <w:right w:val="nil"/>
            </w:tcBorders>
            <w:shd w:val="clear" w:color="auto" w:fill="auto"/>
            <w:hideMark/>
          </w:tcPr>
          <w:p w14:paraId="5AC8852F" w14:textId="77777777" w:rsidR="004B2282" w:rsidRPr="00540AB0" w:rsidRDefault="004B2282" w:rsidP="00FC68A1">
            <w:pPr>
              <w:pStyle w:val="Tabletext"/>
            </w:pPr>
            <w:r w:rsidRPr="00540AB0">
              <w:t>Attendance by a general practitioner (not including a specialist or consultant physician), as a member of a multidisciplinary case conference team, to participate in:</w:t>
            </w:r>
          </w:p>
          <w:p w14:paraId="59AA5395" w14:textId="77777777" w:rsidR="004B2282" w:rsidRPr="00540AB0" w:rsidRDefault="004B2282" w:rsidP="00FC68A1">
            <w:pPr>
              <w:pStyle w:val="Tablea"/>
            </w:pPr>
            <w:r w:rsidRPr="00540AB0">
              <w:t>(a) a community case conference; or</w:t>
            </w:r>
          </w:p>
          <w:p w14:paraId="76557077" w14:textId="77777777" w:rsidR="004B2282" w:rsidRPr="00540AB0" w:rsidRDefault="004B2282" w:rsidP="00FC68A1">
            <w:pPr>
              <w:pStyle w:val="Tablea"/>
            </w:pPr>
            <w:r w:rsidRPr="00540AB0">
              <w:t>(b) a multidisciplinary case conference carried out for a care recipient in a residential aged care facility; or</w:t>
            </w:r>
          </w:p>
          <w:p w14:paraId="46C8704E" w14:textId="77777777" w:rsidR="004B2282" w:rsidRPr="00540AB0" w:rsidRDefault="004B2282" w:rsidP="00FC68A1">
            <w:pPr>
              <w:pStyle w:val="Tablea"/>
            </w:pPr>
            <w:r w:rsidRPr="00540AB0">
              <w:t>(c) a multidisciplinary discharge case conference;</w:t>
            </w:r>
          </w:p>
          <w:p w14:paraId="1289298B" w14:textId="77777777" w:rsidR="004B2282" w:rsidRPr="00540AB0" w:rsidRDefault="004B2282" w:rsidP="00FC68A1">
            <w:pPr>
              <w:pStyle w:val="Tabletext"/>
              <w:rPr>
                <w:snapToGrid w:val="0"/>
              </w:rPr>
            </w:pPr>
            <w:r w:rsidRPr="00540AB0">
              <w:t>if the conference lasts for at least 15 minutes, but for less than 20 minutes (other than a service associated with a service to which items 721 to 732 apply)</w:t>
            </w:r>
          </w:p>
        </w:tc>
        <w:tc>
          <w:tcPr>
            <w:tcW w:w="663" w:type="pct"/>
            <w:tcBorders>
              <w:top w:val="single" w:sz="4" w:space="0" w:color="auto"/>
              <w:left w:val="nil"/>
              <w:bottom w:val="single" w:sz="4" w:space="0" w:color="auto"/>
              <w:right w:val="nil"/>
            </w:tcBorders>
            <w:shd w:val="clear" w:color="auto" w:fill="auto"/>
            <w:hideMark/>
          </w:tcPr>
          <w:p w14:paraId="330B7EBB" w14:textId="5CA3719C" w:rsidR="004B2282" w:rsidRPr="00540AB0" w:rsidRDefault="001936CA" w:rsidP="00FC68A1">
            <w:pPr>
              <w:pStyle w:val="Tabletext"/>
              <w:jc w:val="right"/>
            </w:pPr>
            <w:r>
              <w:t>53.55</w:t>
            </w:r>
          </w:p>
        </w:tc>
      </w:tr>
      <w:tr w:rsidR="004B2282" w:rsidRPr="00540AB0" w14:paraId="73A7BEF2" w14:textId="77777777" w:rsidTr="00FC68A1">
        <w:tc>
          <w:tcPr>
            <w:tcW w:w="695" w:type="pct"/>
            <w:tcBorders>
              <w:top w:val="single" w:sz="4" w:space="0" w:color="auto"/>
              <w:left w:val="nil"/>
              <w:bottom w:val="single" w:sz="4" w:space="0" w:color="auto"/>
              <w:right w:val="nil"/>
            </w:tcBorders>
            <w:shd w:val="clear" w:color="auto" w:fill="auto"/>
            <w:hideMark/>
          </w:tcPr>
          <w:p w14:paraId="1B37F978" w14:textId="77777777" w:rsidR="004B2282" w:rsidRPr="00540AB0" w:rsidRDefault="004B2282" w:rsidP="00FC68A1">
            <w:pPr>
              <w:pStyle w:val="Tabletext"/>
            </w:pPr>
            <w:bookmarkStart w:id="328" w:name="CU_8195945"/>
            <w:bookmarkEnd w:id="328"/>
            <w:r w:rsidRPr="00540AB0">
              <w:t>750</w:t>
            </w:r>
          </w:p>
        </w:tc>
        <w:tc>
          <w:tcPr>
            <w:tcW w:w="3642" w:type="pct"/>
            <w:tcBorders>
              <w:top w:val="single" w:sz="4" w:space="0" w:color="auto"/>
              <w:left w:val="nil"/>
              <w:bottom w:val="single" w:sz="4" w:space="0" w:color="auto"/>
              <w:right w:val="nil"/>
            </w:tcBorders>
            <w:shd w:val="clear" w:color="auto" w:fill="auto"/>
            <w:hideMark/>
          </w:tcPr>
          <w:p w14:paraId="4D6A2485" w14:textId="77777777" w:rsidR="004B2282" w:rsidRPr="00540AB0" w:rsidRDefault="004B2282" w:rsidP="00FC68A1">
            <w:pPr>
              <w:pStyle w:val="Tabletext"/>
            </w:pPr>
            <w:r w:rsidRPr="00540AB0">
              <w:t>Attendance by a general practitioner (not including a specialist or consultant physician), as a member of a multidisciplinary case conference team, to participate in:</w:t>
            </w:r>
          </w:p>
          <w:p w14:paraId="7C07D76E" w14:textId="77777777" w:rsidR="004B2282" w:rsidRPr="00540AB0" w:rsidRDefault="004B2282" w:rsidP="00FC68A1">
            <w:pPr>
              <w:pStyle w:val="Tablea"/>
            </w:pPr>
            <w:r w:rsidRPr="00540AB0">
              <w:lastRenderedPageBreak/>
              <w:t>(a) a community case conference; or</w:t>
            </w:r>
          </w:p>
          <w:p w14:paraId="53E0A45A" w14:textId="77777777" w:rsidR="004B2282" w:rsidRPr="00540AB0" w:rsidRDefault="004B2282" w:rsidP="00FC68A1">
            <w:pPr>
              <w:pStyle w:val="Tablea"/>
            </w:pPr>
            <w:r w:rsidRPr="00540AB0">
              <w:t>(b) a multidisciplinary case conference carried out for a care recipient in a residential aged care facility; or</w:t>
            </w:r>
          </w:p>
          <w:p w14:paraId="6C0DE13E" w14:textId="77777777" w:rsidR="004B2282" w:rsidRPr="00540AB0" w:rsidRDefault="004B2282" w:rsidP="00FC68A1">
            <w:pPr>
              <w:pStyle w:val="Tablea"/>
            </w:pPr>
            <w:r w:rsidRPr="00540AB0">
              <w:t>(c) a multidisciplinary discharge case conference;</w:t>
            </w:r>
          </w:p>
          <w:p w14:paraId="6B86EB7A" w14:textId="77777777" w:rsidR="004B2282" w:rsidRPr="00540AB0" w:rsidRDefault="004B2282" w:rsidP="00FC68A1">
            <w:pPr>
              <w:pStyle w:val="Tabletext"/>
              <w:rPr>
                <w:snapToGrid w:val="0"/>
              </w:rPr>
            </w:pPr>
            <w:r w:rsidRPr="00540AB0">
              <w:t>if the conference lasts for at least 20 minutes, but for less than 40 minutes (other than a service associated with a service to which items 721 to 732 apply)</w:t>
            </w:r>
          </w:p>
        </w:tc>
        <w:tc>
          <w:tcPr>
            <w:tcW w:w="663" w:type="pct"/>
            <w:tcBorders>
              <w:top w:val="single" w:sz="4" w:space="0" w:color="auto"/>
              <w:left w:val="nil"/>
              <w:bottom w:val="single" w:sz="4" w:space="0" w:color="auto"/>
              <w:right w:val="nil"/>
            </w:tcBorders>
            <w:shd w:val="clear" w:color="auto" w:fill="auto"/>
            <w:hideMark/>
          </w:tcPr>
          <w:p w14:paraId="32048D26" w14:textId="054A63FD" w:rsidR="004B2282" w:rsidRPr="00540AB0" w:rsidRDefault="001936CA" w:rsidP="00FC68A1">
            <w:pPr>
              <w:pStyle w:val="Tabletext"/>
              <w:jc w:val="right"/>
            </w:pPr>
            <w:r>
              <w:lastRenderedPageBreak/>
              <w:t>91.75</w:t>
            </w:r>
          </w:p>
        </w:tc>
      </w:tr>
      <w:tr w:rsidR="004B2282" w:rsidRPr="00540AB0" w14:paraId="4EB74025" w14:textId="77777777" w:rsidTr="00FC68A1">
        <w:tc>
          <w:tcPr>
            <w:tcW w:w="695" w:type="pct"/>
            <w:tcBorders>
              <w:top w:val="single" w:sz="4" w:space="0" w:color="auto"/>
              <w:left w:val="nil"/>
              <w:bottom w:val="single" w:sz="4" w:space="0" w:color="auto"/>
              <w:right w:val="nil"/>
            </w:tcBorders>
            <w:shd w:val="clear" w:color="auto" w:fill="auto"/>
            <w:hideMark/>
          </w:tcPr>
          <w:p w14:paraId="05554972" w14:textId="77777777" w:rsidR="004B2282" w:rsidRPr="00540AB0" w:rsidRDefault="004B2282" w:rsidP="00FC68A1">
            <w:pPr>
              <w:pStyle w:val="Tabletext"/>
            </w:pPr>
            <w:r w:rsidRPr="00540AB0">
              <w:lastRenderedPageBreak/>
              <w:t>758</w:t>
            </w:r>
          </w:p>
        </w:tc>
        <w:tc>
          <w:tcPr>
            <w:tcW w:w="3642" w:type="pct"/>
            <w:tcBorders>
              <w:top w:val="single" w:sz="4" w:space="0" w:color="auto"/>
              <w:left w:val="nil"/>
              <w:bottom w:val="single" w:sz="4" w:space="0" w:color="auto"/>
              <w:right w:val="nil"/>
            </w:tcBorders>
            <w:shd w:val="clear" w:color="auto" w:fill="auto"/>
            <w:hideMark/>
          </w:tcPr>
          <w:p w14:paraId="33EF53E3" w14:textId="77777777" w:rsidR="004B2282" w:rsidRPr="00540AB0" w:rsidRDefault="004B2282" w:rsidP="00FC68A1">
            <w:pPr>
              <w:pStyle w:val="Tabletext"/>
            </w:pPr>
            <w:r w:rsidRPr="00540AB0">
              <w:t>Attendance by a general practitioner (not including a specialist or consultant physician), as a member of a multidisciplinary case conference team, to participate in:</w:t>
            </w:r>
          </w:p>
          <w:p w14:paraId="7F71EB26" w14:textId="77777777" w:rsidR="004B2282" w:rsidRPr="00540AB0" w:rsidRDefault="004B2282" w:rsidP="00FC68A1">
            <w:pPr>
              <w:pStyle w:val="Tablea"/>
            </w:pPr>
            <w:r w:rsidRPr="00540AB0">
              <w:t>(a) a community case conference; or</w:t>
            </w:r>
          </w:p>
          <w:p w14:paraId="50572024" w14:textId="77777777" w:rsidR="004B2282" w:rsidRPr="00540AB0" w:rsidRDefault="004B2282" w:rsidP="00FC68A1">
            <w:pPr>
              <w:pStyle w:val="Tablea"/>
            </w:pPr>
            <w:r w:rsidRPr="00540AB0">
              <w:t>(b) a multidisciplinary case conference carried out for a care recipient in a residential aged care facility; or</w:t>
            </w:r>
          </w:p>
          <w:p w14:paraId="3978F15A" w14:textId="77777777" w:rsidR="004B2282" w:rsidRPr="00540AB0" w:rsidRDefault="004B2282" w:rsidP="00FC68A1">
            <w:pPr>
              <w:pStyle w:val="Tablea"/>
            </w:pPr>
            <w:r w:rsidRPr="00540AB0">
              <w:t>(c) a multidisciplinary discharge case conference;</w:t>
            </w:r>
          </w:p>
          <w:p w14:paraId="6FCFCF3A" w14:textId="77777777" w:rsidR="004B2282" w:rsidRPr="00540AB0" w:rsidRDefault="004B2282" w:rsidP="00FC68A1">
            <w:pPr>
              <w:pStyle w:val="Tabletext"/>
              <w:rPr>
                <w:snapToGrid w:val="0"/>
              </w:rPr>
            </w:pPr>
            <w:r w:rsidRPr="00540AB0">
              <w:t>if the conference lasts for at least 40 minutes (other than a service associated with a service to which items 721 to 732 apply)</w:t>
            </w:r>
          </w:p>
        </w:tc>
        <w:tc>
          <w:tcPr>
            <w:tcW w:w="663" w:type="pct"/>
            <w:tcBorders>
              <w:top w:val="single" w:sz="4" w:space="0" w:color="auto"/>
              <w:left w:val="nil"/>
              <w:bottom w:val="single" w:sz="4" w:space="0" w:color="auto"/>
              <w:right w:val="nil"/>
            </w:tcBorders>
            <w:shd w:val="clear" w:color="auto" w:fill="auto"/>
            <w:hideMark/>
          </w:tcPr>
          <w:p w14:paraId="124DD37E" w14:textId="11EA8D1F" w:rsidR="004B2282" w:rsidRPr="00540AB0" w:rsidRDefault="001936CA" w:rsidP="00FC68A1">
            <w:pPr>
              <w:pStyle w:val="Tabletext"/>
              <w:jc w:val="right"/>
            </w:pPr>
            <w:r>
              <w:t>152.80</w:t>
            </w:r>
          </w:p>
        </w:tc>
      </w:tr>
      <w:tr w:rsidR="004B2282" w:rsidRPr="00540AB0" w14:paraId="1DD5FE23" w14:textId="77777777" w:rsidTr="00FC68A1">
        <w:tc>
          <w:tcPr>
            <w:tcW w:w="695" w:type="pct"/>
            <w:tcBorders>
              <w:top w:val="single" w:sz="4" w:space="0" w:color="auto"/>
              <w:left w:val="nil"/>
              <w:bottom w:val="single" w:sz="4" w:space="0" w:color="auto"/>
              <w:right w:val="nil"/>
            </w:tcBorders>
            <w:shd w:val="clear" w:color="auto" w:fill="auto"/>
            <w:hideMark/>
          </w:tcPr>
          <w:p w14:paraId="6724AE32" w14:textId="77777777" w:rsidR="004B2282" w:rsidRPr="00540AB0" w:rsidRDefault="004B2282" w:rsidP="00FC68A1">
            <w:pPr>
              <w:pStyle w:val="Tabletext"/>
            </w:pPr>
            <w:bookmarkStart w:id="329" w:name="CU_10194959"/>
            <w:bookmarkEnd w:id="329"/>
            <w:r w:rsidRPr="00540AB0">
              <w:t>820</w:t>
            </w:r>
          </w:p>
        </w:tc>
        <w:tc>
          <w:tcPr>
            <w:tcW w:w="3642" w:type="pct"/>
            <w:tcBorders>
              <w:top w:val="single" w:sz="4" w:space="0" w:color="auto"/>
              <w:left w:val="nil"/>
              <w:bottom w:val="single" w:sz="4" w:space="0" w:color="auto"/>
              <w:right w:val="nil"/>
            </w:tcBorders>
            <w:shd w:val="clear" w:color="auto" w:fill="auto"/>
            <w:hideMark/>
          </w:tcPr>
          <w:p w14:paraId="053B9D71" w14:textId="77777777" w:rsidR="004B2282" w:rsidRPr="00540AB0" w:rsidRDefault="004B2282" w:rsidP="00FC68A1">
            <w:pPr>
              <w:pStyle w:val="Tabletext"/>
            </w:pPr>
            <w:r w:rsidRPr="00540AB0">
              <w:t>Attendance by a consultant physician in the practice of the consultant physician’s specialty, as a member of a case conference team, to organise and coordinate a community case conference of at least 15 minutes but less than 30 minutes, with a multidisciplinary team of at least 3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14:paraId="5B13B365" w14:textId="6E34982E" w:rsidR="004B2282" w:rsidRPr="00540AB0" w:rsidRDefault="001936CA" w:rsidP="00FC68A1">
            <w:pPr>
              <w:pStyle w:val="Tabletext"/>
              <w:jc w:val="right"/>
            </w:pPr>
            <w:r>
              <w:t>145.60</w:t>
            </w:r>
          </w:p>
        </w:tc>
      </w:tr>
      <w:tr w:rsidR="004B2282" w:rsidRPr="00540AB0" w14:paraId="2F3C562A" w14:textId="77777777" w:rsidTr="00FC68A1">
        <w:tc>
          <w:tcPr>
            <w:tcW w:w="695" w:type="pct"/>
            <w:tcBorders>
              <w:top w:val="single" w:sz="4" w:space="0" w:color="auto"/>
              <w:left w:val="nil"/>
              <w:bottom w:val="single" w:sz="4" w:space="0" w:color="auto"/>
              <w:right w:val="nil"/>
            </w:tcBorders>
            <w:shd w:val="clear" w:color="auto" w:fill="auto"/>
            <w:hideMark/>
          </w:tcPr>
          <w:p w14:paraId="35835364" w14:textId="77777777" w:rsidR="004B2282" w:rsidRPr="00540AB0" w:rsidRDefault="004B2282" w:rsidP="00FC68A1">
            <w:pPr>
              <w:pStyle w:val="Tabletext"/>
            </w:pPr>
            <w:r w:rsidRPr="00540AB0">
              <w:t>822</w:t>
            </w:r>
          </w:p>
        </w:tc>
        <w:tc>
          <w:tcPr>
            <w:tcW w:w="3642" w:type="pct"/>
            <w:tcBorders>
              <w:top w:val="single" w:sz="4" w:space="0" w:color="auto"/>
              <w:left w:val="nil"/>
              <w:bottom w:val="single" w:sz="4" w:space="0" w:color="auto"/>
              <w:right w:val="nil"/>
            </w:tcBorders>
            <w:shd w:val="clear" w:color="auto" w:fill="auto"/>
            <w:hideMark/>
          </w:tcPr>
          <w:p w14:paraId="0A22F288" w14:textId="77777777" w:rsidR="004B2282" w:rsidRPr="00540AB0" w:rsidRDefault="004B2282" w:rsidP="00FC68A1">
            <w:pPr>
              <w:pStyle w:val="Tabletext"/>
            </w:pPr>
            <w:r w:rsidRPr="00540AB0">
              <w:t>Attendance by a consultant physician in the practice of the consultant physician’s specialty, as a member of a case conference team, to organise and coordinate a community case conference of at least 30 minutes but less than 45 minutes, with a multidisciplinary team of at least 3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14:paraId="79BEFEA7" w14:textId="255E15DE" w:rsidR="004B2282" w:rsidRPr="00540AB0" w:rsidRDefault="001936CA" w:rsidP="00FC68A1">
            <w:pPr>
              <w:pStyle w:val="Tabletext"/>
              <w:jc w:val="right"/>
            </w:pPr>
            <w:r>
              <w:t>218.50</w:t>
            </w:r>
          </w:p>
        </w:tc>
      </w:tr>
      <w:tr w:rsidR="004B2282" w:rsidRPr="00540AB0" w14:paraId="20116BB8" w14:textId="77777777" w:rsidTr="00FC68A1">
        <w:tc>
          <w:tcPr>
            <w:tcW w:w="695" w:type="pct"/>
            <w:tcBorders>
              <w:top w:val="single" w:sz="4" w:space="0" w:color="auto"/>
              <w:left w:val="nil"/>
              <w:bottom w:val="single" w:sz="4" w:space="0" w:color="auto"/>
              <w:right w:val="nil"/>
            </w:tcBorders>
            <w:shd w:val="clear" w:color="auto" w:fill="auto"/>
            <w:hideMark/>
          </w:tcPr>
          <w:p w14:paraId="38C248B9" w14:textId="77777777" w:rsidR="004B2282" w:rsidRPr="00540AB0" w:rsidRDefault="004B2282" w:rsidP="00FC68A1">
            <w:pPr>
              <w:pStyle w:val="Tabletext"/>
            </w:pPr>
            <w:r w:rsidRPr="00540AB0">
              <w:t>823</w:t>
            </w:r>
          </w:p>
        </w:tc>
        <w:tc>
          <w:tcPr>
            <w:tcW w:w="3642" w:type="pct"/>
            <w:tcBorders>
              <w:top w:val="single" w:sz="4" w:space="0" w:color="auto"/>
              <w:left w:val="nil"/>
              <w:bottom w:val="single" w:sz="4" w:space="0" w:color="auto"/>
              <w:right w:val="nil"/>
            </w:tcBorders>
            <w:shd w:val="clear" w:color="auto" w:fill="auto"/>
            <w:hideMark/>
          </w:tcPr>
          <w:p w14:paraId="106CB548" w14:textId="77777777" w:rsidR="004B2282" w:rsidRPr="00540AB0" w:rsidRDefault="004B2282" w:rsidP="00FC68A1">
            <w:pPr>
              <w:pStyle w:val="Tabletext"/>
            </w:pPr>
            <w:r w:rsidRPr="00540AB0">
              <w:t>Attendance by a consultant physician in the practice of the consultant physician’s specialty, as a member of a case conference team, to organise and coordinate a community case conference of at least 45 minutes, with a multidisciplinary team of at least 3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14:paraId="357336FE" w14:textId="2579ADCE" w:rsidR="004B2282" w:rsidRPr="00540AB0" w:rsidRDefault="001936CA" w:rsidP="00FC68A1">
            <w:pPr>
              <w:pStyle w:val="Tabletext"/>
              <w:jc w:val="right"/>
            </w:pPr>
            <w:r>
              <w:t>291.10</w:t>
            </w:r>
          </w:p>
        </w:tc>
      </w:tr>
      <w:tr w:rsidR="004B2282" w:rsidRPr="00540AB0" w14:paraId="56694086" w14:textId="77777777" w:rsidTr="00FC68A1">
        <w:tc>
          <w:tcPr>
            <w:tcW w:w="695" w:type="pct"/>
            <w:tcBorders>
              <w:top w:val="single" w:sz="4" w:space="0" w:color="auto"/>
              <w:left w:val="nil"/>
              <w:bottom w:val="single" w:sz="4" w:space="0" w:color="auto"/>
              <w:right w:val="nil"/>
            </w:tcBorders>
            <w:shd w:val="clear" w:color="auto" w:fill="auto"/>
            <w:hideMark/>
          </w:tcPr>
          <w:p w14:paraId="575E2338" w14:textId="77777777" w:rsidR="004B2282" w:rsidRPr="00540AB0" w:rsidRDefault="004B2282" w:rsidP="00FC68A1">
            <w:pPr>
              <w:pStyle w:val="Tabletext"/>
            </w:pPr>
            <w:bookmarkStart w:id="330" w:name="CU_13197965"/>
            <w:bookmarkEnd w:id="330"/>
            <w:r w:rsidRPr="00540AB0">
              <w:t>825</w:t>
            </w:r>
          </w:p>
        </w:tc>
        <w:tc>
          <w:tcPr>
            <w:tcW w:w="3642" w:type="pct"/>
            <w:tcBorders>
              <w:top w:val="single" w:sz="4" w:space="0" w:color="auto"/>
              <w:left w:val="nil"/>
              <w:bottom w:val="single" w:sz="4" w:space="0" w:color="auto"/>
              <w:right w:val="nil"/>
            </w:tcBorders>
            <w:shd w:val="clear" w:color="auto" w:fill="auto"/>
            <w:hideMark/>
          </w:tcPr>
          <w:p w14:paraId="517A1015" w14:textId="77777777" w:rsidR="004B2282" w:rsidRPr="00540AB0" w:rsidRDefault="004B2282" w:rsidP="00FC68A1">
            <w:pPr>
              <w:pStyle w:val="Tabletext"/>
            </w:pPr>
            <w:r w:rsidRPr="00540AB0">
              <w:t>Attendance by a consultant physician in the practice of the consultant physician’s specialty, as a member of a multidisciplinary case conference team of at least 2 other formal care providers of different disciplines, to participate in a community case conference (other than to organise and coordinate the conference) of at least 15 minutes but less than 30 minutes, with the multidisciplinary case conference team</w:t>
            </w:r>
          </w:p>
        </w:tc>
        <w:tc>
          <w:tcPr>
            <w:tcW w:w="663" w:type="pct"/>
            <w:tcBorders>
              <w:top w:val="single" w:sz="4" w:space="0" w:color="auto"/>
              <w:left w:val="nil"/>
              <w:bottom w:val="single" w:sz="4" w:space="0" w:color="auto"/>
              <w:right w:val="nil"/>
            </w:tcBorders>
            <w:shd w:val="clear" w:color="auto" w:fill="auto"/>
            <w:hideMark/>
          </w:tcPr>
          <w:p w14:paraId="52C7CF51" w14:textId="480D8E9A" w:rsidR="004B2282" w:rsidRPr="00540AB0" w:rsidRDefault="001936CA" w:rsidP="00FC68A1">
            <w:pPr>
              <w:pStyle w:val="Tabletext"/>
              <w:jc w:val="right"/>
            </w:pPr>
            <w:r>
              <w:t>104.55</w:t>
            </w:r>
          </w:p>
        </w:tc>
      </w:tr>
      <w:tr w:rsidR="004B2282" w:rsidRPr="00540AB0" w14:paraId="2776A14A" w14:textId="77777777" w:rsidTr="00FC68A1">
        <w:tc>
          <w:tcPr>
            <w:tcW w:w="695" w:type="pct"/>
            <w:tcBorders>
              <w:top w:val="single" w:sz="4" w:space="0" w:color="auto"/>
              <w:left w:val="nil"/>
              <w:bottom w:val="single" w:sz="4" w:space="0" w:color="auto"/>
              <w:right w:val="nil"/>
            </w:tcBorders>
            <w:shd w:val="clear" w:color="auto" w:fill="auto"/>
            <w:hideMark/>
          </w:tcPr>
          <w:p w14:paraId="1EDD3650" w14:textId="77777777" w:rsidR="004B2282" w:rsidRPr="00540AB0" w:rsidRDefault="004B2282" w:rsidP="00FC68A1">
            <w:pPr>
              <w:pStyle w:val="Tabletext"/>
            </w:pPr>
            <w:r w:rsidRPr="00540AB0">
              <w:t>826</w:t>
            </w:r>
          </w:p>
        </w:tc>
        <w:tc>
          <w:tcPr>
            <w:tcW w:w="3642" w:type="pct"/>
            <w:tcBorders>
              <w:top w:val="single" w:sz="4" w:space="0" w:color="auto"/>
              <w:left w:val="nil"/>
              <w:bottom w:val="single" w:sz="4" w:space="0" w:color="auto"/>
              <w:right w:val="nil"/>
            </w:tcBorders>
            <w:shd w:val="clear" w:color="auto" w:fill="auto"/>
            <w:hideMark/>
          </w:tcPr>
          <w:p w14:paraId="2779688A" w14:textId="77777777" w:rsidR="004B2282" w:rsidRPr="00540AB0" w:rsidRDefault="004B2282" w:rsidP="00FC68A1">
            <w:pPr>
              <w:pStyle w:val="Tabletext"/>
            </w:pPr>
            <w:r w:rsidRPr="00540AB0">
              <w:rPr>
                <w:snapToGrid w:val="0"/>
              </w:rPr>
              <w:t xml:space="preserve">Attendance by a consultant physician in the practice of </w:t>
            </w:r>
            <w:r w:rsidRPr="00540AB0">
              <w:t>the consultant physician’s</w:t>
            </w:r>
            <w:r w:rsidRPr="00540AB0">
              <w:rPr>
                <w:snapToGrid w:val="0"/>
              </w:rPr>
              <w:t xml:space="preserve"> specialty, as a member of a multidisciplinary case conference team of at least 2 other formal care providers of different disciplines, to participate in a community case conference (other than to organise and coordinate the conference) of at least 30 minutes but less than 45 minutes, with the multidisciplinary case conference team</w:t>
            </w:r>
          </w:p>
        </w:tc>
        <w:tc>
          <w:tcPr>
            <w:tcW w:w="663" w:type="pct"/>
            <w:tcBorders>
              <w:top w:val="single" w:sz="4" w:space="0" w:color="auto"/>
              <w:left w:val="nil"/>
              <w:bottom w:val="single" w:sz="4" w:space="0" w:color="auto"/>
              <w:right w:val="nil"/>
            </w:tcBorders>
            <w:shd w:val="clear" w:color="auto" w:fill="auto"/>
            <w:hideMark/>
          </w:tcPr>
          <w:p w14:paraId="77AC48ED" w14:textId="4B2490D2" w:rsidR="004B2282" w:rsidRPr="00540AB0" w:rsidRDefault="001936CA" w:rsidP="00FC68A1">
            <w:pPr>
              <w:pStyle w:val="Tabletext"/>
              <w:jc w:val="right"/>
            </w:pPr>
            <w:r>
              <w:t>166.75</w:t>
            </w:r>
          </w:p>
        </w:tc>
      </w:tr>
      <w:tr w:rsidR="004B2282" w:rsidRPr="00540AB0" w14:paraId="314E4952" w14:textId="77777777" w:rsidTr="00FC68A1">
        <w:tc>
          <w:tcPr>
            <w:tcW w:w="695" w:type="pct"/>
            <w:tcBorders>
              <w:top w:val="single" w:sz="4" w:space="0" w:color="auto"/>
              <w:left w:val="nil"/>
              <w:bottom w:val="single" w:sz="4" w:space="0" w:color="auto"/>
              <w:right w:val="nil"/>
            </w:tcBorders>
            <w:shd w:val="clear" w:color="auto" w:fill="auto"/>
            <w:hideMark/>
          </w:tcPr>
          <w:p w14:paraId="0D164AA9" w14:textId="77777777" w:rsidR="004B2282" w:rsidRPr="00540AB0" w:rsidRDefault="004B2282" w:rsidP="00FC68A1">
            <w:pPr>
              <w:pStyle w:val="Tabletext"/>
            </w:pPr>
            <w:r w:rsidRPr="00540AB0">
              <w:t>828</w:t>
            </w:r>
          </w:p>
        </w:tc>
        <w:tc>
          <w:tcPr>
            <w:tcW w:w="3642" w:type="pct"/>
            <w:tcBorders>
              <w:top w:val="single" w:sz="4" w:space="0" w:color="auto"/>
              <w:left w:val="nil"/>
              <w:bottom w:val="single" w:sz="4" w:space="0" w:color="auto"/>
              <w:right w:val="nil"/>
            </w:tcBorders>
            <w:shd w:val="clear" w:color="auto" w:fill="auto"/>
            <w:hideMark/>
          </w:tcPr>
          <w:p w14:paraId="2B3AE068" w14:textId="77777777" w:rsidR="004B2282" w:rsidRPr="00540AB0" w:rsidRDefault="004B2282" w:rsidP="00FC68A1">
            <w:pPr>
              <w:pStyle w:val="Tabletext"/>
            </w:pPr>
            <w:r w:rsidRPr="00540AB0">
              <w:t xml:space="preserve">Attendance by a consultant physician in the practice of the consultant </w:t>
            </w:r>
            <w:r w:rsidRPr="00540AB0">
              <w:lastRenderedPageBreak/>
              <w:t>physician’s specialty, as a member of a multidisciplinary case conference team of at least 2 other formal care providers of different disciplines, to participate in a community case conference (other than to organise and coordinate the conference) of at least 45 minutes, with the multidisciplinary case conference team</w:t>
            </w:r>
          </w:p>
        </w:tc>
        <w:tc>
          <w:tcPr>
            <w:tcW w:w="663" w:type="pct"/>
            <w:tcBorders>
              <w:top w:val="single" w:sz="4" w:space="0" w:color="auto"/>
              <w:left w:val="nil"/>
              <w:bottom w:val="single" w:sz="4" w:space="0" w:color="auto"/>
              <w:right w:val="nil"/>
            </w:tcBorders>
            <w:shd w:val="clear" w:color="auto" w:fill="auto"/>
            <w:hideMark/>
          </w:tcPr>
          <w:p w14:paraId="0CBFB34D" w14:textId="54D4B130" w:rsidR="004B2282" w:rsidRPr="00540AB0" w:rsidRDefault="001936CA" w:rsidP="00FC68A1">
            <w:pPr>
              <w:pStyle w:val="Tabletext"/>
              <w:jc w:val="right"/>
            </w:pPr>
            <w:r>
              <w:lastRenderedPageBreak/>
              <w:t>229.00</w:t>
            </w:r>
          </w:p>
        </w:tc>
      </w:tr>
      <w:tr w:rsidR="004B2282" w:rsidRPr="00540AB0" w14:paraId="1D7B2492" w14:textId="77777777" w:rsidTr="00FC68A1">
        <w:tc>
          <w:tcPr>
            <w:tcW w:w="695" w:type="pct"/>
            <w:tcBorders>
              <w:top w:val="single" w:sz="4" w:space="0" w:color="auto"/>
              <w:left w:val="nil"/>
              <w:bottom w:val="single" w:sz="4" w:space="0" w:color="auto"/>
              <w:right w:val="nil"/>
            </w:tcBorders>
            <w:shd w:val="clear" w:color="auto" w:fill="auto"/>
            <w:hideMark/>
          </w:tcPr>
          <w:p w14:paraId="235F990C" w14:textId="77777777" w:rsidR="004B2282" w:rsidRPr="00540AB0" w:rsidRDefault="004B2282" w:rsidP="00FC68A1">
            <w:pPr>
              <w:pStyle w:val="Tabletext"/>
            </w:pPr>
            <w:r w:rsidRPr="00540AB0">
              <w:lastRenderedPageBreak/>
              <w:t>830</w:t>
            </w:r>
          </w:p>
        </w:tc>
        <w:tc>
          <w:tcPr>
            <w:tcW w:w="3642" w:type="pct"/>
            <w:tcBorders>
              <w:top w:val="single" w:sz="4" w:space="0" w:color="auto"/>
              <w:left w:val="nil"/>
              <w:bottom w:val="single" w:sz="4" w:space="0" w:color="auto"/>
              <w:right w:val="nil"/>
            </w:tcBorders>
            <w:shd w:val="clear" w:color="auto" w:fill="auto"/>
            <w:hideMark/>
          </w:tcPr>
          <w:p w14:paraId="257F1510" w14:textId="77777777" w:rsidR="004B2282" w:rsidRPr="00540AB0" w:rsidRDefault="004B2282" w:rsidP="00FC68A1">
            <w:pPr>
              <w:pStyle w:val="Tabletext"/>
            </w:pPr>
            <w:r w:rsidRPr="00540AB0">
              <w:t>Attendance by a consultant physician in the practice of the consultant physician’s specialty, as a member of a case conference team, to organise and coordinate a discharge case conference of at least 15 minutes but less than 30 minutes, with a multidisciplinary team of at least 3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14:paraId="1757C707" w14:textId="7E9E63AA" w:rsidR="004B2282" w:rsidRPr="00540AB0" w:rsidRDefault="001936CA" w:rsidP="00FC68A1">
            <w:pPr>
              <w:pStyle w:val="Tabletext"/>
              <w:jc w:val="right"/>
            </w:pPr>
            <w:r>
              <w:t>145.60</w:t>
            </w:r>
          </w:p>
        </w:tc>
      </w:tr>
      <w:tr w:rsidR="004B2282" w:rsidRPr="00540AB0" w14:paraId="6296319B" w14:textId="77777777" w:rsidTr="00FC68A1">
        <w:tc>
          <w:tcPr>
            <w:tcW w:w="695" w:type="pct"/>
            <w:tcBorders>
              <w:top w:val="single" w:sz="4" w:space="0" w:color="auto"/>
              <w:left w:val="nil"/>
              <w:bottom w:val="single" w:sz="4" w:space="0" w:color="auto"/>
              <w:right w:val="nil"/>
            </w:tcBorders>
            <w:shd w:val="clear" w:color="auto" w:fill="auto"/>
            <w:hideMark/>
          </w:tcPr>
          <w:p w14:paraId="1836C464" w14:textId="77777777" w:rsidR="004B2282" w:rsidRPr="00540AB0" w:rsidRDefault="004B2282" w:rsidP="00FC68A1">
            <w:pPr>
              <w:pStyle w:val="Tabletext"/>
            </w:pPr>
            <w:bookmarkStart w:id="331" w:name="CU_17197356"/>
            <w:bookmarkEnd w:id="331"/>
            <w:r w:rsidRPr="00540AB0">
              <w:t>832</w:t>
            </w:r>
          </w:p>
        </w:tc>
        <w:tc>
          <w:tcPr>
            <w:tcW w:w="3642" w:type="pct"/>
            <w:tcBorders>
              <w:top w:val="single" w:sz="4" w:space="0" w:color="auto"/>
              <w:left w:val="nil"/>
              <w:bottom w:val="single" w:sz="4" w:space="0" w:color="auto"/>
              <w:right w:val="nil"/>
            </w:tcBorders>
            <w:shd w:val="clear" w:color="auto" w:fill="auto"/>
            <w:hideMark/>
          </w:tcPr>
          <w:p w14:paraId="0818F185" w14:textId="77777777" w:rsidR="004B2282" w:rsidRPr="00540AB0" w:rsidRDefault="004B2282" w:rsidP="00FC68A1">
            <w:pPr>
              <w:pStyle w:val="Tabletext"/>
            </w:pPr>
            <w:r w:rsidRPr="00540AB0">
              <w:t>Attendance by a consultant physician in the practice of the consultant physician’s specialty, as a member of a case conference team, to organise and coordinate a discharge case conference of at least 30 minutes but less than 45 minutes, with a multidisciplinary team of at least 3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14:paraId="3FF62FD7" w14:textId="1D6259CF" w:rsidR="004B2282" w:rsidRPr="00540AB0" w:rsidRDefault="001936CA" w:rsidP="00FC68A1">
            <w:pPr>
              <w:pStyle w:val="Tabletext"/>
              <w:jc w:val="right"/>
            </w:pPr>
            <w:r>
              <w:t>218.50</w:t>
            </w:r>
          </w:p>
        </w:tc>
      </w:tr>
      <w:tr w:rsidR="004B2282" w:rsidRPr="00540AB0" w14:paraId="2D3403A1" w14:textId="77777777" w:rsidTr="00FC68A1">
        <w:tc>
          <w:tcPr>
            <w:tcW w:w="695" w:type="pct"/>
            <w:tcBorders>
              <w:top w:val="single" w:sz="4" w:space="0" w:color="auto"/>
              <w:left w:val="nil"/>
              <w:bottom w:val="single" w:sz="4" w:space="0" w:color="auto"/>
              <w:right w:val="nil"/>
            </w:tcBorders>
            <w:shd w:val="clear" w:color="auto" w:fill="auto"/>
            <w:hideMark/>
          </w:tcPr>
          <w:p w14:paraId="36F9F3BB" w14:textId="77777777" w:rsidR="004B2282" w:rsidRPr="00540AB0" w:rsidRDefault="004B2282" w:rsidP="00FC68A1">
            <w:pPr>
              <w:pStyle w:val="Tabletext"/>
            </w:pPr>
            <w:r w:rsidRPr="00540AB0">
              <w:t>834</w:t>
            </w:r>
          </w:p>
        </w:tc>
        <w:tc>
          <w:tcPr>
            <w:tcW w:w="3642" w:type="pct"/>
            <w:tcBorders>
              <w:top w:val="single" w:sz="4" w:space="0" w:color="auto"/>
              <w:left w:val="nil"/>
              <w:bottom w:val="single" w:sz="4" w:space="0" w:color="auto"/>
              <w:right w:val="nil"/>
            </w:tcBorders>
            <w:shd w:val="clear" w:color="auto" w:fill="auto"/>
            <w:hideMark/>
          </w:tcPr>
          <w:p w14:paraId="2E082068" w14:textId="77777777" w:rsidR="004B2282" w:rsidRPr="00540AB0" w:rsidRDefault="004B2282" w:rsidP="00FC68A1">
            <w:pPr>
              <w:pStyle w:val="Tabletext"/>
            </w:pPr>
            <w:r w:rsidRPr="00540AB0">
              <w:t>Attendance by a consultant physician in the practice of the consultant physician’s specialty, as a member of a case conference team, to organise and coordinate a discharge case conference of at least 45 minutes, with a multidisciplinary team of at least 3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14:paraId="08CFF699" w14:textId="611C2726" w:rsidR="004B2282" w:rsidRPr="00540AB0" w:rsidRDefault="001936CA" w:rsidP="00FC68A1">
            <w:pPr>
              <w:pStyle w:val="Tabletext"/>
              <w:jc w:val="right"/>
            </w:pPr>
            <w:r>
              <w:t>291.10</w:t>
            </w:r>
          </w:p>
        </w:tc>
      </w:tr>
      <w:tr w:rsidR="004B2282" w:rsidRPr="00540AB0" w14:paraId="5919E474" w14:textId="77777777" w:rsidTr="00FC68A1">
        <w:tc>
          <w:tcPr>
            <w:tcW w:w="695" w:type="pct"/>
            <w:tcBorders>
              <w:top w:val="single" w:sz="4" w:space="0" w:color="auto"/>
              <w:left w:val="nil"/>
              <w:bottom w:val="single" w:sz="4" w:space="0" w:color="auto"/>
              <w:right w:val="nil"/>
            </w:tcBorders>
            <w:shd w:val="clear" w:color="auto" w:fill="auto"/>
            <w:hideMark/>
          </w:tcPr>
          <w:p w14:paraId="3F7C0C3C" w14:textId="77777777" w:rsidR="004B2282" w:rsidRPr="00540AB0" w:rsidRDefault="004B2282" w:rsidP="00FC68A1">
            <w:pPr>
              <w:pStyle w:val="Tabletext"/>
            </w:pPr>
            <w:bookmarkStart w:id="332" w:name="CU_19200032"/>
            <w:bookmarkEnd w:id="332"/>
            <w:r w:rsidRPr="00540AB0">
              <w:t>835</w:t>
            </w:r>
          </w:p>
        </w:tc>
        <w:tc>
          <w:tcPr>
            <w:tcW w:w="3642" w:type="pct"/>
            <w:tcBorders>
              <w:top w:val="single" w:sz="4" w:space="0" w:color="auto"/>
              <w:left w:val="nil"/>
              <w:bottom w:val="single" w:sz="4" w:space="0" w:color="auto"/>
              <w:right w:val="nil"/>
            </w:tcBorders>
            <w:shd w:val="clear" w:color="auto" w:fill="auto"/>
            <w:hideMark/>
          </w:tcPr>
          <w:p w14:paraId="14EE1DFC" w14:textId="77777777" w:rsidR="004B2282" w:rsidRPr="00540AB0" w:rsidRDefault="004B2282" w:rsidP="00FC68A1">
            <w:pPr>
              <w:pStyle w:val="Tabletext"/>
            </w:pPr>
            <w:r w:rsidRPr="00540AB0">
              <w:t>Attendance by a consultant physician in the practice of the consultant physician’s specialty, as a member of a case conference team, to participate in a discharge case conference (other than to organise and coordinate the conference) of at least 15 minutes but less than 30 minutes, with a multidisciplinary team of at least 2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14:paraId="0E010B44" w14:textId="1016CB8D" w:rsidR="004B2282" w:rsidRPr="00540AB0" w:rsidRDefault="001936CA" w:rsidP="00FC68A1">
            <w:pPr>
              <w:pStyle w:val="Tabletext"/>
              <w:jc w:val="right"/>
            </w:pPr>
            <w:r>
              <w:t>104.55</w:t>
            </w:r>
          </w:p>
        </w:tc>
      </w:tr>
      <w:tr w:rsidR="004B2282" w:rsidRPr="00540AB0" w14:paraId="064C9687" w14:textId="77777777" w:rsidTr="00FC68A1">
        <w:tc>
          <w:tcPr>
            <w:tcW w:w="695" w:type="pct"/>
            <w:tcBorders>
              <w:top w:val="single" w:sz="4" w:space="0" w:color="auto"/>
              <w:left w:val="nil"/>
              <w:bottom w:val="single" w:sz="4" w:space="0" w:color="auto"/>
              <w:right w:val="nil"/>
            </w:tcBorders>
            <w:shd w:val="clear" w:color="auto" w:fill="auto"/>
            <w:hideMark/>
          </w:tcPr>
          <w:p w14:paraId="515E0B2F" w14:textId="77777777" w:rsidR="004B2282" w:rsidRPr="00540AB0" w:rsidRDefault="004B2282" w:rsidP="00FC68A1">
            <w:pPr>
              <w:pStyle w:val="Tabletext"/>
            </w:pPr>
            <w:r w:rsidRPr="00540AB0">
              <w:t>837</w:t>
            </w:r>
          </w:p>
        </w:tc>
        <w:tc>
          <w:tcPr>
            <w:tcW w:w="3642" w:type="pct"/>
            <w:tcBorders>
              <w:top w:val="single" w:sz="4" w:space="0" w:color="auto"/>
              <w:left w:val="nil"/>
              <w:bottom w:val="single" w:sz="4" w:space="0" w:color="auto"/>
              <w:right w:val="nil"/>
            </w:tcBorders>
            <w:shd w:val="clear" w:color="auto" w:fill="auto"/>
            <w:hideMark/>
          </w:tcPr>
          <w:p w14:paraId="1FDFEA22" w14:textId="77777777" w:rsidR="004B2282" w:rsidRPr="00540AB0" w:rsidRDefault="004B2282" w:rsidP="00FC68A1">
            <w:pPr>
              <w:pStyle w:val="Tabletext"/>
            </w:pPr>
            <w:r w:rsidRPr="00540AB0">
              <w:t>Attendance by a consultant physician in the practice of the consultant physician’s specialty, as a member of a case conference team, to participate in a discharge case conference (other than to organise and coordinate the conference) of at least 30 minutes but less than 45 minutes, with a multidisciplinary team of at least 2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14:paraId="6C25EEF1" w14:textId="558BA588" w:rsidR="004B2282" w:rsidRPr="00540AB0" w:rsidRDefault="001936CA" w:rsidP="00FC68A1">
            <w:pPr>
              <w:pStyle w:val="Tabletext"/>
              <w:jc w:val="right"/>
            </w:pPr>
            <w:r>
              <w:t>166.75</w:t>
            </w:r>
          </w:p>
        </w:tc>
      </w:tr>
      <w:tr w:rsidR="004B2282" w:rsidRPr="00540AB0" w14:paraId="7A2AB6EA" w14:textId="77777777" w:rsidTr="00FC68A1">
        <w:tc>
          <w:tcPr>
            <w:tcW w:w="695" w:type="pct"/>
            <w:tcBorders>
              <w:top w:val="single" w:sz="4" w:space="0" w:color="auto"/>
              <w:left w:val="nil"/>
              <w:bottom w:val="single" w:sz="4" w:space="0" w:color="auto"/>
              <w:right w:val="nil"/>
            </w:tcBorders>
            <w:shd w:val="clear" w:color="auto" w:fill="auto"/>
            <w:hideMark/>
          </w:tcPr>
          <w:p w14:paraId="43378000" w14:textId="77777777" w:rsidR="004B2282" w:rsidRPr="00540AB0" w:rsidRDefault="004B2282" w:rsidP="00FC68A1">
            <w:pPr>
              <w:pStyle w:val="Tabletext"/>
            </w:pPr>
            <w:r w:rsidRPr="00540AB0">
              <w:t>838</w:t>
            </w:r>
          </w:p>
        </w:tc>
        <w:tc>
          <w:tcPr>
            <w:tcW w:w="3642" w:type="pct"/>
            <w:tcBorders>
              <w:top w:val="single" w:sz="4" w:space="0" w:color="auto"/>
              <w:left w:val="nil"/>
              <w:bottom w:val="single" w:sz="4" w:space="0" w:color="auto"/>
              <w:right w:val="nil"/>
            </w:tcBorders>
            <w:shd w:val="clear" w:color="auto" w:fill="auto"/>
            <w:hideMark/>
          </w:tcPr>
          <w:p w14:paraId="43365A5D" w14:textId="77777777" w:rsidR="004B2282" w:rsidRPr="00540AB0" w:rsidRDefault="004B2282" w:rsidP="00FC68A1">
            <w:pPr>
              <w:pStyle w:val="Tabletext"/>
            </w:pPr>
            <w:r w:rsidRPr="00540AB0">
              <w:t>Attendance by a consultant physician in the practice of the consultant physician’s specialty, as a member of a case conference team, to participate in a discharge case conference (other than to organise and coordinate the conference) of at least 45 minutes, with a multidisciplinary team of at least 2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14:paraId="17357DE0" w14:textId="695A2CEB" w:rsidR="004B2282" w:rsidRPr="00540AB0" w:rsidRDefault="001936CA" w:rsidP="00FC68A1">
            <w:pPr>
              <w:pStyle w:val="Tabletext"/>
              <w:jc w:val="right"/>
            </w:pPr>
            <w:r>
              <w:t>229.00</w:t>
            </w:r>
          </w:p>
        </w:tc>
      </w:tr>
      <w:tr w:rsidR="004B2282" w:rsidRPr="00540AB0" w14:paraId="31AB2937" w14:textId="77777777" w:rsidTr="00FC68A1">
        <w:tc>
          <w:tcPr>
            <w:tcW w:w="695" w:type="pct"/>
            <w:tcBorders>
              <w:top w:val="single" w:sz="4" w:space="0" w:color="auto"/>
              <w:left w:val="nil"/>
              <w:bottom w:val="single" w:sz="4" w:space="0" w:color="auto"/>
              <w:right w:val="nil"/>
            </w:tcBorders>
            <w:shd w:val="clear" w:color="auto" w:fill="auto"/>
            <w:hideMark/>
          </w:tcPr>
          <w:p w14:paraId="53B82638" w14:textId="77777777" w:rsidR="004B2282" w:rsidRPr="00540AB0" w:rsidRDefault="004B2282" w:rsidP="00FC68A1">
            <w:pPr>
              <w:pStyle w:val="Tabletext"/>
            </w:pPr>
            <w:r w:rsidRPr="00540AB0">
              <w:t>855</w:t>
            </w:r>
          </w:p>
        </w:tc>
        <w:tc>
          <w:tcPr>
            <w:tcW w:w="3642" w:type="pct"/>
            <w:tcBorders>
              <w:top w:val="single" w:sz="4" w:space="0" w:color="auto"/>
              <w:left w:val="nil"/>
              <w:bottom w:val="single" w:sz="4" w:space="0" w:color="auto"/>
              <w:right w:val="nil"/>
            </w:tcBorders>
            <w:shd w:val="clear" w:color="auto" w:fill="auto"/>
            <w:hideMark/>
          </w:tcPr>
          <w:p w14:paraId="5A9F0BE2" w14:textId="77777777" w:rsidR="004B2282" w:rsidRPr="00540AB0" w:rsidRDefault="004B2282" w:rsidP="00FC68A1">
            <w:pPr>
              <w:pStyle w:val="Tabletext"/>
            </w:pPr>
            <w:r w:rsidRPr="00540AB0">
              <w:t>Attendance by a consultant physician in the practice of the consultant physician’s specialty of psychiatry, as a member of a multidisciplinary case conference team of at least 2 other formal care providers of different disciplines, to organise and coordinate a community case conference of at least 15 minutes but less than 30 minutes, with the multidisciplinary case conference team</w:t>
            </w:r>
          </w:p>
        </w:tc>
        <w:tc>
          <w:tcPr>
            <w:tcW w:w="663" w:type="pct"/>
            <w:tcBorders>
              <w:top w:val="single" w:sz="4" w:space="0" w:color="auto"/>
              <w:left w:val="nil"/>
              <w:bottom w:val="single" w:sz="4" w:space="0" w:color="auto"/>
              <w:right w:val="nil"/>
            </w:tcBorders>
            <w:shd w:val="clear" w:color="auto" w:fill="auto"/>
            <w:hideMark/>
          </w:tcPr>
          <w:p w14:paraId="2297B944" w14:textId="437A1D65" w:rsidR="004B2282" w:rsidRPr="00540AB0" w:rsidRDefault="001936CA" w:rsidP="00FC68A1">
            <w:pPr>
              <w:pStyle w:val="Tabletext"/>
              <w:jc w:val="right"/>
            </w:pPr>
            <w:r>
              <w:t>145.60</w:t>
            </w:r>
          </w:p>
        </w:tc>
      </w:tr>
      <w:tr w:rsidR="004B2282" w:rsidRPr="00540AB0" w14:paraId="1B596838" w14:textId="77777777" w:rsidTr="00FC68A1">
        <w:tc>
          <w:tcPr>
            <w:tcW w:w="695" w:type="pct"/>
            <w:tcBorders>
              <w:top w:val="single" w:sz="4" w:space="0" w:color="auto"/>
              <w:left w:val="nil"/>
              <w:bottom w:val="single" w:sz="4" w:space="0" w:color="auto"/>
              <w:right w:val="nil"/>
            </w:tcBorders>
            <w:shd w:val="clear" w:color="auto" w:fill="auto"/>
            <w:hideMark/>
          </w:tcPr>
          <w:p w14:paraId="0E58EFB6" w14:textId="77777777" w:rsidR="004B2282" w:rsidRPr="00540AB0" w:rsidRDefault="004B2282" w:rsidP="00FC68A1">
            <w:pPr>
              <w:pStyle w:val="Tabletext"/>
            </w:pPr>
            <w:r w:rsidRPr="00540AB0">
              <w:t>857</w:t>
            </w:r>
          </w:p>
        </w:tc>
        <w:tc>
          <w:tcPr>
            <w:tcW w:w="3642" w:type="pct"/>
            <w:tcBorders>
              <w:top w:val="single" w:sz="4" w:space="0" w:color="auto"/>
              <w:left w:val="nil"/>
              <w:bottom w:val="single" w:sz="4" w:space="0" w:color="auto"/>
              <w:right w:val="nil"/>
            </w:tcBorders>
            <w:shd w:val="clear" w:color="auto" w:fill="auto"/>
            <w:hideMark/>
          </w:tcPr>
          <w:p w14:paraId="04F0CC99" w14:textId="77777777" w:rsidR="004B2282" w:rsidRPr="00540AB0" w:rsidRDefault="004B2282" w:rsidP="00FC68A1">
            <w:pPr>
              <w:pStyle w:val="Tabletext"/>
            </w:pPr>
            <w:r w:rsidRPr="00540AB0">
              <w:t xml:space="preserve">Attendance by a consultant physician in the practice of the consultant physician’s specialty of psychiatry, as a member of a multidisciplinary </w:t>
            </w:r>
            <w:r w:rsidRPr="00540AB0">
              <w:lastRenderedPageBreak/>
              <w:t>case conference team of at least 2 other formal care providers of different disciplines, to organise and coordinate a community case conference of at least 30 minutes but less than 45 minutes, with the multidisciplinary case conference team</w:t>
            </w:r>
          </w:p>
        </w:tc>
        <w:tc>
          <w:tcPr>
            <w:tcW w:w="663" w:type="pct"/>
            <w:tcBorders>
              <w:top w:val="single" w:sz="4" w:space="0" w:color="auto"/>
              <w:left w:val="nil"/>
              <w:bottom w:val="single" w:sz="4" w:space="0" w:color="auto"/>
              <w:right w:val="nil"/>
            </w:tcBorders>
            <w:shd w:val="clear" w:color="auto" w:fill="auto"/>
            <w:hideMark/>
          </w:tcPr>
          <w:p w14:paraId="24E5B4E4" w14:textId="3EC6865B" w:rsidR="004B2282" w:rsidRPr="00540AB0" w:rsidRDefault="001936CA" w:rsidP="00FC68A1">
            <w:pPr>
              <w:pStyle w:val="Tabletext"/>
              <w:jc w:val="right"/>
            </w:pPr>
            <w:r>
              <w:lastRenderedPageBreak/>
              <w:t>218.50</w:t>
            </w:r>
          </w:p>
        </w:tc>
      </w:tr>
      <w:tr w:rsidR="004B2282" w:rsidRPr="00540AB0" w14:paraId="388A8317" w14:textId="77777777" w:rsidTr="00FC68A1">
        <w:tc>
          <w:tcPr>
            <w:tcW w:w="695" w:type="pct"/>
            <w:tcBorders>
              <w:top w:val="single" w:sz="4" w:space="0" w:color="auto"/>
              <w:left w:val="nil"/>
              <w:bottom w:val="single" w:sz="4" w:space="0" w:color="auto"/>
              <w:right w:val="nil"/>
            </w:tcBorders>
            <w:shd w:val="clear" w:color="auto" w:fill="auto"/>
            <w:hideMark/>
          </w:tcPr>
          <w:p w14:paraId="4FFFFA91" w14:textId="77777777" w:rsidR="004B2282" w:rsidRPr="00540AB0" w:rsidRDefault="004B2282" w:rsidP="00FC68A1">
            <w:pPr>
              <w:pStyle w:val="Tabletext"/>
            </w:pPr>
            <w:r w:rsidRPr="00540AB0">
              <w:lastRenderedPageBreak/>
              <w:t>858</w:t>
            </w:r>
          </w:p>
        </w:tc>
        <w:tc>
          <w:tcPr>
            <w:tcW w:w="3642" w:type="pct"/>
            <w:tcBorders>
              <w:top w:val="single" w:sz="4" w:space="0" w:color="auto"/>
              <w:left w:val="nil"/>
              <w:bottom w:val="single" w:sz="4" w:space="0" w:color="auto"/>
              <w:right w:val="nil"/>
            </w:tcBorders>
            <w:shd w:val="clear" w:color="auto" w:fill="auto"/>
            <w:hideMark/>
          </w:tcPr>
          <w:p w14:paraId="2A3C7ECB" w14:textId="77777777" w:rsidR="004B2282" w:rsidRPr="00540AB0" w:rsidRDefault="004B2282" w:rsidP="00FC68A1">
            <w:pPr>
              <w:pStyle w:val="Tabletext"/>
            </w:pPr>
            <w:r w:rsidRPr="00540AB0">
              <w:t>Attendance by a consultant physician in the practice of the consultant physician’s specialty of psychiatry, as a member of a multidisciplinary case conference team of at least 2 other formal care providers of different disciplines, to organise and coordinate a community case conference of at least 45 minutes, with the multidisciplinary case conference team</w:t>
            </w:r>
          </w:p>
        </w:tc>
        <w:tc>
          <w:tcPr>
            <w:tcW w:w="663" w:type="pct"/>
            <w:tcBorders>
              <w:top w:val="single" w:sz="4" w:space="0" w:color="auto"/>
              <w:left w:val="nil"/>
              <w:bottom w:val="single" w:sz="4" w:space="0" w:color="auto"/>
              <w:right w:val="nil"/>
            </w:tcBorders>
            <w:shd w:val="clear" w:color="auto" w:fill="auto"/>
            <w:hideMark/>
          </w:tcPr>
          <w:p w14:paraId="6DD8FDB9" w14:textId="611D22A7" w:rsidR="004B2282" w:rsidRPr="00540AB0" w:rsidRDefault="001936CA" w:rsidP="00FC68A1">
            <w:pPr>
              <w:pStyle w:val="Tabletext"/>
              <w:jc w:val="right"/>
            </w:pPr>
            <w:r>
              <w:t>291.10</w:t>
            </w:r>
          </w:p>
        </w:tc>
      </w:tr>
      <w:tr w:rsidR="004B2282" w:rsidRPr="00540AB0" w14:paraId="1B27CD63" w14:textId="77777777" w:rsidTr="00FC68A1">
        <w:tc>
          <w:tcPr>
            <w:tcW w:w="695" w:type="pct"/>
            <w:tcBorders>
              <w:top w:val="single" w:sz="4" w:space="0" w:color="auto"/>
              <w:left w:val="nil"/>
              <w:bottom w:val="single" w:sz="4" w:space="0" w:color="auto"/>
              <w:right w:val="nil"/>
            </w:tcBorders>
            <w:shd w:val="clear" w:color="auto" w:fill="auto"/>
            <w:hideMark/>
          </w:tcPr>
          <w:p w14:paraId="34D3DDF3" w14:textId="77777777" w:rsidR="004B2282" w:rsidRPr="00540AB0" w:rsidRDefault="004B2282" w:rsidP="00FC68A1">
            <w:pPr>
              <w:pStyle w:val="Tabletext"/>
            </w:pPr>
            <w:r w:rsidRPr="00540AB0">
              <w:t>861</w:t>
            </w:r>
          </w:p>
        </w:tc>
        <w:tc>
          <w:tcPr>
            <w:tcW w:w="3642" w:type="pct"/>
            <w:tcBorders>
              <w:top w:val="single" w:sz="4" w:space="0" w:color="auto"/>
              <w:left w:val="nil"/>
              <w:bottom w:val="single" w:sz="4" w:space="0" w:color="auto"/>
              <w:right w:val="nil"/>
            </w:tcBorders>
            <w:shd w:val="clear" w:color="auto" w:fill="auto"/>
            <w:hideMark/>
          </w:tcPr>
          <w:p w14:paraId="3EF68FE4" w14:textId="77777777" w:rsidR="004B2282" w:rsidRPr="00540AB0" w:rsidRDefault="004B2282" w:rsidP="00FC68A1">
            <w:pPr>
              <w:pStyle w:val="Tabletext"/>
            </w:pPr>
            <w:r w:rsidRPr="00540AB0">
              <w:t>Attendance by a consultant physician in the practice of the consultant physician’s specialty of psychiatry, as a member of a case conference team, to organise and coordinate a discharge case conference of at least 15 minutes but less than 30 minutes, with a multidisciplinary team of at least 2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14:paraId="13FAE4CA" w14:textId="35C75974" w:rsidR="004B2282" w:rsidRPr="00540AB0" w:rsidRDefault="001936CA" w:rsidP="00FC68A1">
            <w:pPr>
              <w:pStyle w:val="Tabletext"/>
              <w:jc w:val="right"/>
            </w:pPr>
            <w:r>
              <w:t>145.60</w:t>
            </w:r>
          </w:p>
        </w:tc>
      </w:tr>
      <w:tr w:rsidR="004B2282" w:rsidRPr="00540AB0" w14:paraId="2724F5E4" w14:textId="77777777" w:rsidTr="00FC68A1">
        <w:tc>
          <w:tcPr>
            <w:tcW w:w="695" w:type="pct"/>
            <w:tcBorders>
              <w:top w:val="single" w:sz="4" w:space="0" w:color="auto"/>
              <w:left w:val="nil"/>
              <w:bottom w:val="single" w:sz="4" w:space="0" w:color="auto"/>
              <w:right w:val="nil"/>
            </w:tcBorders>
            <w:shd w:val="clear" w:color="auto" w:fill="auto"/>
            <w:hideMark/>
          </w:tcPr>
          <w:p w14:paraId="60FF04B0" w14:textId="77777777" w:rsidR="004B2282" w:rsidRPr="00540AB0" w:rsidRDefault="004B2282" w:rsidP="00FC68A1">
            <w:pPr>
              <w:pStyle w:val="Tabletext"/>
            </w:pPr>
            <w:r w:rsidRPr="00540AB0">
              <w:t>864</w:t>
            </w:r>
          </w:p>
        </w:tc>
        <w:tc>
          <w:tcPr>
            <w:tcW w:w="3642" w:type="pct"/>
            <w:tcBorders>
              <w:top w:val="single" w:sz="4" w:space="0" w:color="auto"/>
              <w:left w:val="nil"/>
              <w:bottom w:val="single" w:sz="4" w:space="0" w:color="auto"/>
              <w:right w:val="nil"/>
            </w:tcBorders>
            <w:shd w:val="clear" w:color="auto" w:fill="auto"/>
            <w:hideMark/>
          </w:tcPr>
          <w:p w14:paraId="3263B6D8" w14:textId="77777777" w:rsidR="004B2282" w:rsidRPr="00540AB0" w:rsidRDefault="004B2282" w:rsidP="00FC68A1">
            <w:pPr>
              <w:pStyle w:val="Tabletext"/>
            </w:pPr>
            <w:r w:rsidRPr="00540AB0">
              <w:t>Attendance by a consultant physician in the practice of the consultant physician’s specialty of psychiatry, as a member of a case conference team, to organise and coordinate a discharge case conference of at least 30 minutes but less than 45 minutes, with a multidisciplinary team of at least 2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14:paraId="366A4D51" w14:textId="3BBF897D" w:rsidR="004B2282" w:rsidRPr="00540AB0" w:rsidRDefault="001936CA" w:rsidP="00FC68A1">
            <w:pPr>
              <w:pStyle w:val="Tabletext"/>
              <w:jc w:val="right"/>
            </w:pPr>
            <w:r>
              <w:t>218.50</w:t>
            </w:r>
          </w:p>
        </w:tc>
      </w:tr>
      <w:tr w:rsidR="004B2282" w:rsidRPr="00540AB0" w14:paraId="1DF2835F" w14:textId="77777777" w:rsidTr="00FC68A1">
        <w:tc>
          <w:tcPr>
            <w:tcW w:w="695" w:type="pct"/>
            <w:tcBorders>
              <w:top w:val="single" w:sz="4" w:space="0" w:color="auto"/>
              <w:left w:val="nil"/>
              <w:bottom w:val="single" w:sz="4" w:space="0" w:color="auto"/>
              <w:right w:val="nil"/>
            </w:tcBorders>
            <w:shd w:val="clear" w:color="auto" w:fill="auto"/>
            <w:hideMark/>
          </w:tcPr>
          <w:p w14:paraId="4FFA0105" w14:textId="77777777" w:rsidR="004B2282" w:rsidRPr="00540AB0" w:rsidRDefault="004B2282" w:rsidP="00FC68A1">
            <w:pPr>
              <w:pStyle w:val="Tabletext"/>
            </w:pPr>
            <w:r w:rsidRPr="00540AB0">
              <w:t>866</w:t>
            </w:r>
          </w:p>
        </w:tc>
        <w:tc>
          <w:tcPr>
            <w:tcW w:w="3642" w:type="pct"/>
            <w:tcBorders>
              <w:top w:val="single" w:sz="4" w:space="0" w:color="auto"/>
              <w:left w:val="nil"/>
              <w:bottom w:val="single" w:sz="4" w:space="0" w:color="auto"/>
              <w:right w:val="nil"/>
            </w:tcBorders>
            <w:shd w:val="clear" w:color="auto" w:fill="auto"/>
            <w:hideMark/>
          </w:tcPr>
          <w:p w14:paraId="45060AD0" w14:textId="77777777" w:rsidR="004B2282" w:rsidRPr="00540AB0" w:rsidRDefault="004B2282" w:rsidP="00FC68A1">
            <w:pPr>
              <w:pStyle w:val="Tabletext"/>
            </w:pPr>
            <w:r w:rsidRPr="00540AB0">
              <w:t>Attendance by a consultant physician in the practice of the consultant physician’s specialty of psychiatry, as a member of a case conference team, to organise and coordinate a discharge case conference of at least 45 minutes, with a multidisciplinary team of at least 2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14:paraId="13D999EB" w14:textId="3E0A4BCA" w:rsidR="004B2282" w:rsidRPr="00540AB0" w:rsidRDefault="001936CA" w:rsidP="00FC68A1">
            <w:pPr>
              <w:pStyle w:val="Tabletext"/>
              <w:jc w:val="right"/>
            </w:pPr>
            <w:r>
              <w:t>291.10</w:t>
            </w:r>
          </w:p>
        </w:tc>
      </w:tr>
      <w:tr w:rsidR="004B2282" w:rsidRPr="00540AB0" w14:paraId="1BE68834" w14:textId="77777777" w:rsidTr="00FC68A1">
        <w:tc>
          <w:tcPr>
            <w:tcW w:w="695" w:type="pct"/>
            <w:tcBorders>
              <w:top w:val="single" w:sz="4" w:space="0" w:color="auto"/>
              <w:left w:val="nil"/>
              <w:bottom w:val="single" w:sz="4" w:space="0" w:color="auto"/>
              <w:right w:val="nil"/>
            </w:tcBorders>
            <w:shd w:val="clear" w:color="auto" w:fill="auto"/>
            <w:hideMark/>
          </w:tcPr>
          <w:p w14:paraId="7BA6936C" w14:textId="77777777" w:rsidR="004B2282" w:rsidRPr="00540AB0" w:rsidRDefault="004B2282" w:rsidP="00FC68A1">
            <w:pPr>
              <w:pStyle w:val="Tabletext"/>
            </w:pPr>
            <w:r w:rsidRPr="00540AB0">
              <w:t>871</w:t>
            </w:r>
          </w:p>
        </w:tc>
        <w:tc>
          <w:tcPr>
            <w:tcW w:w="3642" w:type="pct"/>
            <w:tcBorders>
              <w:top w:val="single" w:sz="4" w:space="0" w:color="auto"/>
              <w:left w:val="nil"/>
              <w:bottom w:val="single" w:sz="4" w:space="0" w:color="auto"/>
              <w:right w:val="nil"/>
            </w:tcBorders>
            <w:shd w:val="clear" w:color="auto" w:fill="auto"/>
            <w:hideMark/>
          </w:tcPr>
          <w:p w14:paraId="4072941D" w14:textId="77777777" w:rsidR="004B2282" w:rsidRPr="00540AB0" w:rsidRDefault="004B2282" w:rsidP="00FC68A1">
            <w:pPr>
              <w:pStyle w:val="Tabletext"/>
            </w:pPr>
            <w:r w:rsidRPr="00540AB0">
              <w:t>Attendance by a general practitioner, specialist or consultant physician, as a member of a case conference team, to lead and coordinate a multidisciplinary case conference on a patient with cancer to develop a multidisciplinary treatment plan, if the case conference is of at least 10 minutes, with a multidisciplinary team of at least 3 other medical practitioners from different areas of medical practice (which may include general practice), and, in addition, allied health providers</w:t>
            </w:r>
          </w:p>
        </w:tc>
        <w:tc>
          <w:tcPr>
            <w:tcW w:w="663" w:type="pct"/>
            <w:tcBorders>
              <w:top w:val="single" w:sz="4" w:space="0" w:color="auto"/>
              <w:left w:val="nil"/>
              <w:bottom w:val="single" w:sz="4" w:space="0" w:color="auto"/>
              <w:right w:val="nil"/>
            </w:tcBorders>
            <w:shd w:val="clear" w:color="auto" w:fill="auto"/>
            <w:hideMark/>
          </w:tcPr>
          <w:p w14:paraId="06A8FC5F" w14:textId="2C0A53E2" w:rsidR="004B2282" w:rsidRPr="00540AB0" w:rsidRDefault="001936CA" w:rsidP="00FC68A1">
            <w:pPr>
              <w:pStyle w:val="Tabletext"/>
              <w:jc w:val="right"/>
            </w:pPr>
            <w:r>
              <w:t>84.05</w:t>
            </w:r>
          </w:p>
        </w:tc>
      </w:tr>
      <w:tr w:rsidR="004B2282" w:rsidRPr="00540AB0" w14:paraId="11EB7466" w14:textId="77777777" w:rsidTr="00FC68A1">
        <w:tc>
          <w:tcPr>
            <w:tcW w:w="695" w:type="pct"/>
            <w:tcBorders>
              <w:top w:val="single" w:sz="4" w:space="0" w:color="auto"/>
              <w:left w:val="nil"/>
              <w:bottom w:val="single" w:sz="4" w:space="0" w:color="auto"/>
              <w:right w:val="nil"/>
            </w:tcBorders>
            <w:shd w:val="clear" w:color="auto" w:fill="auto"/>
            <w:hideMark/>
          </w:tcPr>
          <w:p w14:paraId="7603F580" w14:textId="77777777" w:rsidR="004B2282" w:rsidRPr="00540AB0" w:rsidRDefault="004B2282" w:rsidP="00FC68A1">
            <w:pPr>
              <w:pStyle w:val="Tabletext"/>
            </w:pPr>
            <w:r w:rsidRPr="00540AB0">
              <w:t>872</w:t>
            </w:r>
          </w:p>
        </w:tc>
        <w:tc>
          <w:tcPr>
            <w:tcW w:w="3642" w:type="pct"/>
            <w:tcBorders>
              <w:top w:val="single" w:sz="4" w:space="0" w:color="auto"/>
              <w:left w:val="nil"/>
              <w:bottom w:val="single" w:sz="4" w:space="0" w:color="auto"/>
              <w:right w:val="nil"/>
            </w:tcBorders>
            <w:shd w:val="clear" w:color="auto" w:fill="auto"/>
            <w:hideMark/>
          </w:tcPr>
          <w:p w14:paraId="10EE1BB3" w14:textId="77777777" w:rsidR="004B2282" w:rsidRPr="00540AB0" w:rsidRDefault="004B2282" w:rsidP="00FC68A1">
            <w:pPr>
              <w:pStyle w:val="Tabletext"/>
            </w:pPr>
            <w:r w:rsidRPr="00540AB0">
              <w:t>Attendance by a general practitioner, specialist or consultant physician, as a member of a case conference team, to participate in a multidisciplinary case conference on a patient with cancer to develop a multidisciplinary treatment plan, if the case conference is of at least 10 minutes, with a multidisciplinary team of at least 4 medical practitioners from different areas of medical practice (which may include general practice), and, in addition, allied health providers</w:t>
            </w:r>
          </w:p>
        </w:tc>
        <w:tc>
          <w:tcPr>
            <w:tcW w:w="663" w:type="pct"/>
            <w:tcBorders>
              <w:top w:val="single" w:sz="4" w:space="0" w:color="auto"/>
              <w:left w:val="nil"/>
              <w:bottom w:val="single" w:sz="4" w:space="0" w:color="auto"/>
              <w:right w:val="nil"/>
            </w:tcBorders>
            <w:shd w:val="clear" w:color="auto" w:fill="auto"/>
            <w:hideMark/>
          </w:tcPr>
          <w:p w14:paraId="19A96098" w14:textId="2340D43A" w:rsidR="004B2282" w:rsidRPr="00540AB0" w:rsidRDefault="001936CA" w:rsidP="00FC68A1">
            <w:pPr>
              <w:pStyle w:val="Tabletext"/>
              <w:jc w:val="right"/>
            </w:pPr>
            <w:r>
              <w:t>39.15</w:t>
            </w:r>
          </w:p>
        </w:tc>
      </w:tr>
      <w:tr w:rsidR="004B2282" w:rsidRPr="00540AB0" w14:paraId="33B78796" w14:textId="77777777" w:rsidTr="00FC68A1">
        <w:tc>
          <w:tcPr>
            <w:tcW w:w="695" w:type="pct"/>
            <w:tcBorders>
              <w:top w:val="single" w:sz="4" w:space="0" w:color="auto"/>
              <w:left w:val="nil"/>
              <w:bottom w:val="single" w:sz="12" w:space="0" w:color="auto"/>
              <w:right w:val="nil"/>
            </w:tcBorders>
            <w:shd w:val="clear" w:color="auto" w:fill="auto"/>
            <w:hideMark/>
          </w:tcPr>
          <w:p w14:paraId="10DD23FB" w14:textId="77777777" w:rsidR="004B2282" w:rsidRPr="00540AB0" w:rsidRDefault="004B2282" w:rsidP="00FC68A1">
            <w:pPr>
              <w:pStyle w:val="Tabletext"/>
            </w:pPr>
            <w:r w:rsidRPr="00540AB0">
              <w:t>880</w:t>
            </w:r>
          </w:p>
        </w:tc>
        <w:tc>
          <w:tcPr>
            <w:tcW w:w="3642" w:type="pct"/>
            <w:tcBorders>
              <w:top w:val="single" w:sz="4" w:space="0" w:color="auto"/>
              <w:left w:val="nil"/>
              <w:bottom w:val="single" w:sz="12" w:space="0" w:color="auto"/>
              <w:right w:val="nil"/>
            </w:tcBorders>
            <w:shd w:val="clear" w:color="auto" w:fill="auto"/>
            <w:hideMark/>
          </w:tcPr>
          <w:p w14:paraId="0EBA0D22" w14:textId="77777777" w:rsidR="004B2282" w:rsidRPr="00540AB0" w:rsidRDefault="004B2282" w:rsidP="00FC68A1">
            <w:pPr>
              <w:pStyle w:val="Tabletext"/>
            </w:pPr>
            <w:r w:rsidRPr="00540AB0">
              <w:t xml:space="preserve">Attendance by a specialist, or consultant physician, in the practice of the specialist’s or consultant physician’s specialty of geriatric or rehabilitation medicine, as a member of a case conference team, to coordinate a case conference of at least 10 minutes but less than 30 minutes—for any particular patient, one attendance only in a 7 day period (other than attendance on the same day as an attendance for which item 832, 834, 835, 837 or 838 was applicable in relation to the patient) </w:t>
            </w:r>
            <w:r w:rsidRPr="00540AB0">
              <w:lastRenderedPageBreak/>
              <w:t>(H)</w:t>
            </w:r>
          </w:p>
        </w:tc>
        <w:tc>
          <w:tcPr>
            <w:tcW w:w="663" w:type="pct"/>
            <w:tcBorders>
              <w:top w:val="single" w:sz="4" w:space="0" w:color="auto"/>
              <w:left w:val="nil"/>
              <w:bottom w:val="single" w:sz="12" w:space="0" w:color="auto"/>
              <w:right w:val="nil"/>
            </w:tcBorders>
            <w:shd w:val="clear" w:color="auto" w:fill="auto"/>
            <w:hideMark/>
          </w:tcPr>
          <w:p w14:paraId="129686A1" w14:textId="091A87B8" w:rsidR="004B2282" w:rsidRPr="00540AB0" w:rsidRDefault="001936CA" w:rsidP="00FC68A1">
            <w:pPr>
              <w:pStyle w:val="Tabletext"/>
              <w:jc w:val="right"/>
            </w:pPr>
            <w:r>
              <w:lastRenderedPageBreak/>
              <w:t>50.95</w:t>
            </w:r>
          </w:p>
        </w:tc>
      </w:tr>
    </w:tbl>
    <w:p w14:paraId="22D948B4" w14:textId="77777777" w:rsidR="004B2282" w:rsidRPr="00540AB0" w:rsidRDefault="004B2282" w:rsidP="004B2282">
      <w:pPr>
        <w:pStyle w:val="Tabletext"/>
      </w:pPr>
    </w:p>
    <w:p w14:paraId="04C6F89C" w14:textId="77777777" w:rsidR="004B2282" w:rsidRPr="00540AB0" w:rsidRDefault="004B2282" w:rsidP="004B2282">
      <w:pPr>
        <w:pStyle w:val="ActHead3"/>
      </w:pPr>
      <w:bookmarkStart w:id="333" w:name="_Toc37322648"/>
      <w:r w:rsidRPr="00DD0152">
        <w:rPr>
          <w:rStyle w:val="CharDivNo"/>
        </w:rPr>
        <w:t>Division 2.17</w:t>
      </w:r>
      <w:r w:rsidRPr="00540AB0">
        <w:t>—</w:t>
      </w:r>
      <w:r w:rsidRPr="00DD0152">
        <w:rPr>
          <w:rStyle w:val="CharDivText"/>
        </w:rPr>
        <w:t>Group A17: Domiciliary and residential medication management reviews</w:t>
      </w:r>
      <w:bookmarkEnd w:id="333"/>
    </w:p>
    <w:p w14:paraId="603C3CA1" w14:textId="77777777" w:rsidR="004B2282" w:rsidRPr="00540AB0" w:rsidRDefault="004B2282" w:rsidP="004B2282">
      <w:pPr>
        <w:pStyle w:val="ActHead5"/>
      </w:pPr>
      <w:bookmarkStart w:id="334" w:name="_Toc37322649"/>
      <w:r w:rsidRPr="00DD0152">
        <w:rPr>
          <w:rStyle w:val="CharSectno"/>
        </w:rPr>
        <w:t>2.17.1</w:t>
      </w:r>
      <w:r w:rsidRPr="00540AB0">
        <w:t xml:space="preserve">  Meaning of </w:t>
      </w:r>
      <w:r w:rsidRPr="00540AB0">
        <w:rPr>
          <w:i/>
        </w:rPr>
        <w:t>living in a community setting</w:t>
      </w:r>
      <w:bookmarkEnd w:id="334"/>
    </w:p>
    <w:p w14:paraId="01EEE307" w14:textId="77777777" w:rsidR="004B2282" w:rsidRPr="00540AB0" w:rsidRDefault="004B2282" w:rsidP="004B2282">
      <w:pPr>
        <w:pStyle w:val="subsection"/>
      </w:pPr>
      <w:r w:rsidRPr="00540AB0">
        <w:tab/>
      </w:r>
      <w:r w:rsidRPr="00540AB0">
        <w:tab/>
        <w:t>In item 900:</w:t>
      </w:r>
    </w:p>
    <w:p w14:paraId="448844A8" w14:textId="77777777" w:rsidR="004B2282" w:rsidRPr="00540AB0" w:rsidRDefault="004B2282" w:rsidP="004B2282">
      <w:pPr>
        <w:pStyle w:val="Definition"/>
      </w:pPr>
      <w:r w:rsidRPr="00540AB0">
        <w:rPr>
          <w:b/>
          <w:i/>
        </w:rPr>
        <w:t>living in a community setting</w:t>
      </w:r>
      <w:r w:rsidRPr="00540AB0">
        <w:t xml:space="preserve">: a patient is </w:t>
      </w:r>
      <w:r w:rsidRPr="00540AB0">
        <w:rPr>
          <w:b/>
          <w:bCs/>
          <w:i/>
          <w:iCs/>
        </w:rPr>
        <w:t>living in a community setting</w:t>
      </w:r>
      <w:r w:rsidRPr="00540AB0">
        <w:rPr>
          <w:bCs/>
        </w:rPr>
        <w:t xml:space="preserve"> </w:t>
      </w:r>
      <w:r w:rsidRPr="00540AB0">
        <w:t>if the patient is not an in</w:t>
      </w:r>
      <w:r>
        <w:noBreakHyphen/>
      </w:r>
      <w:r w:rsidRPr="00540AB0">
        <w:t>patient of a hospital or a care recipient in a residential aged care facility.</w:t>
      </w:r>
    </w:p>
    <w:p w14:paraId="3ABEB4F4" w14:textId="77777777" w:rsidR="004B2282" w:rsidRPr="00540AB0" w:rsidRDefault="004B2282" w:rsidP="004B2282">
      <w:pPr>
        <w:pStyle w:val="ActHead5"/>
      </w:pPr>
      <w:bookmarkStart w:id="335" w:name="_Toc37322650"/>
      <w:r w:rsidRPr="00DD0152">
        <w:rPr>
          <w:rStyle w:val="CharSectno"/>
        </w:rPr>
        <w:t>2.17.2</w:t>
      </w:r>
      <w:r w:rsidRPr="00540AB0">
        <w:t xml:space="preserve">  Meaning of </w:t>
      </w:r>
      <w:r w:rsidRPr="00540AB0">
        <w:rPr>
          <w:i/>
        </w:rPr>
        <w:t>residential medication management review</w:t>
      </w:r>
      <w:bookmarkEnd w:id="335"/>
    </w:p>
    <w:p w14:paraId="4130CFE7" w14:textId="77777777" w:rsidR="004B2282" w:rsidRPr="00540AB0" w:rsidRDefault="004B2282" w:rsidP="004B2282">
      <w:pPr>
        <w:pStyle w:val="subsection"/>
      </w:pPr>
      <w:r w:rsidRPr="00540AB0">
        <w:tab/>
        <w:t>(1)</w:t>
      </w:r>
      <w:r w:rsidRPr="00540AB0">
        <w:tab/>
        <w:t>In item 903:</w:t>
      </w:r>
    </w:p>
    <w:p w14:paraId="08A4B3E7" w14:textId="77777777" w:rsidR="004B2282" w:rsidRPr="00540AB0" w:rsidRDefault="004B2282" w:rsidP="004B2282">
      <w:pPr>
        <w:pStyle w:val="Definition"/>
      </w:pPr>
      <w:r w:rsidRPr="00540AB0">
        <w:rPr>
          <w:b/>
          <w:i/>
          <w:lang w:eastAsia="en-US"/>
        </w:rPr>
        <w:t>residential medication management review</w:t>
      </w:r>
      <w:r w:rsidRPr="00540AB0">
        <w:rPr>
          <w:b/>
          <w:i/>
        </w:rPr>
        <w:t xml:space="preserve"> </w:t>
      </w:r>
      <w:r w:rsidRPr="00540AB0">
        <w:t>means a collaborative</w:t>
      </w:r>
      <w:bookmarkStart w:id="336" w:name="BK_S4P85L10C63"/>
      <w:bookmarkEnd w:id="336"/>
      <w:r w:rsidRPr="00540AB0">
        <w:t xml:space="preserve"> service provided by a general practitioner and a pharmacist to review the medication management needs of a care recipient in a residential aged care facility.</w:t>
      </w:r>
    </w:p>
    <w:p w14:paraId="3196565F" w14:textId="77777777" w:rsidR="004B2282" w:rsidRPr="00540AB0" w:rsidRDefault="004B2282" w:rsidP="004B2282">
      <w:pPr>
        <w:pStyle w:val="subsection"/>
      </w:pPr>
      <w:r w:rsidRPr="00540AB0">
        <w:tab/>
        <w:t>(2)</w:t>
      </w:r>
      <w:r w:rsidRPr="00540AB0">
        <w:tab/>
        <w:t>A general practitioner’s involvement in a residential medication management review includes all of the following:</w:t>
      </w:r>
    </w:p>
    <w:p w14:paraId="6F7C4FDA" w14:textId="77777777" w:rsidR="004B2282" w:rsidRPr="00540AB0" w:rsidRDefault="004B2282" w:rsidP="004B2282">
      <w:pPr>
        <w:pStyle w:val="paragraph"/>
      </w:pPr>
      <w:r w:rsidRPr="00540AB0">
        <w:tab/>
        <w:t>(a)</w:t>
      </w:r>
      <w:r w:rsidRPr="00540AB0">
        <w:tab/>
        <w:t>discussing the proposed review with the resident and seeking the resident’s consent to the review;</w:t>
      </w:r>
    </w:p>
    <w:p w14:paraId="0F105A21" w14:textId="77777777" w:rsidR="004B2282" w:rsidRPr="00540AB0" w:rsidRDefault="004B2282" w:rsidP="004B2282">
      <w:pPr>
        <w:pStyle w:val="paragraph"/>
      </w:pPr>
      <w:r w:rsidRPr="00540AB0">
        <w:tab/>
        <w:t>(b)</w:t>
      </w:r>
      <w:r w:rsidRPr="00540AB0">
        <w:tab/>
        <w:t>collaborating with the reviewing pharmacist about the pharmacist’s involvement in the review;</w:t>
      </w:r>
    </w:p>
    <w:p w14:paraId="015E6841" w14:textId="77777777" w:rsidR="004B2282" w:rsidRPr="00540AB0" w:rsidRDefault="004B2282" w:rsidP="004B2282">
      <w:pPr>
        <w:pStyle w:val="paragraph"/>
      </w:pPr>
      <w:r w:rsidRPr="00540AB0">
        <w:tab/>
        <w:t>(c)</w:t>
      </w:r>
      <w:r w:rsidRPr="00540AB0">
        <w:tab/>
        <w:t>providing input from the resident’s most recent comprehensive medical assessment or, if such an assessment has not been undertaken, providing relevant clinical information for the review and for the resident’s records;</w:t>
      </w:r>
    </w:p>
    <w:p w14:paraId="1DD224F0" w14:textId="77777777" w:rsidR="004B2282" w:rsidRPr="00540AB0" w:rsidRDefault="004B2282" w:rsidP="004B2282">
      <w:pPr>
        <w:pStyle w:val="paragraph"/>
      </w:pPr>
      <w:r w:rsidRPr="00540AB0">
        <w:tab/>
        <w:t>(d)</w:t>
      </w:r>
      <w:r w:rsidRPr="00540AB0">
        <w:tab/>
        <w:t>subject to subclause (4), participating in a post</w:t>
      </w:r>
      <w:r>
        <w:noBreakHyphen/>
      </w:r>
      <w:r w:rsidRPr="00540AB0">
        <w:t>review discussion (either face</w:t>
      </w:r>
      <w:r>
        <w:noBreakHyphen/>
      </w:r>
      <w:r w:rsidRPr="00540AB0">
        <w:t>to</w:t>
      </w:r>
      <w:r>
        <w:noBreakHyphen/>
      </w:r>
      <w:r w:rsidRPr="00540AB0">
        <w:t>face or by telephone) with the pharmacist to discuss the outcomes of the review including:</w:t>
      </w:r>
    </w:p>
    <w:p w14:paraId="21DFBBD2" w14:textId="77777777" w:rsidR="004B2282" w:rsidRPr="00540AB0" w:rsidRDefault="004B2282" w:rsidP="004B2282">
      <w:pPr>
        <w:pStyle w:val="paragraphsub"/>
      </w:pPr>
      <w:r w:rsidRPr="00540AB0">
        <w:tab/>
        <w:t>(i)</w:t>
      </w:r>
      <w:r w:rsidRPr="00540AB0">
        <w:tab/>
        <w:t>the findings of the review; and</w:t>
      </w:r>
    </w:p>
    <w:p w14:paraId="1F3521D9" w14:textId="77777777" w:rsidR="004B2282" w:rsidRPr="00540AB0" w:rsidRDefault="004B2282" w:rsidP="004B2282">
      <w:pPr>
        <w:pStyle w:val="paragraphsub"/>
      </w:pPr>
      <w:r w:rsidRPr="00540AB0">
        <w:tab/>
        <w:t>(ii)</w:t>
      </w:r>
      <w:r w:rsidRPr="00540AB0">
        <w:tab/>
        <w:t>medication management strategies; and</w:t>
      </w:r>
    </w:p>
    <w:p w14:paraId="546046A7" w14:textId="77777777" w:rsidR="004B2282" w:rsidRPr="00540AB0" w:rsidRDefault="004B2282" w:rsidP="004B2282">
      <w:pPr>
        <w:pStyle w:val="paragraphsub"/>
      </w:pPr>
      <w:r w:rsidRPr="00540AB0">
        <w:tab/>
        <w:t>(iii)</w:t>
      </w:r>
      <w:r w:rsidRPr="00540AB0">
        <w:tab/>
        <w:t>means to ensure that the strategies are implemented and reviewed, including any issues for implementation and follow</w:t>
      </w:r>
      <w:r>
        <w:noBreakHyphen/>
      </w:r>
      <w:r w:rsidRPr="00540AB0">
        <w:t>up;</w:t>
      </w:r>
    </w:p>
    <w:p w14:paraId="0C835B70" w14:textId="77777777" w:rsidR="004B2282" w:rsidRPr="00540AB0" w:rsidRDefault="004B2282" w:rsidP="004B2282">
      <w:pPr>
        <w:pStyle w:val="paragraph"/>
      </w:pPr>
      <w:r w:rsidRPr="00540AB0">
        <w:tab/>
        <w:t>(e)</w:t>
      </w:r>
      <w:r w:rsidRPr="00540AB0">
        <w:tab/>
        <w:t>developing or revising the resident’s medication management plan after discussion with the reviewing pharmacist, and finalising the plan after discussion with the resident.</w:t>
      </w:r>
    </w:p>
    <w:p w14:paraId="26577C8E" w14:textId="77777777" w:rsidR="004B2282" w:rsidRPr="00540AB0" w:rsidRDefault="004B2282" w:rsidP="004B2282">
      <w:pPr>
        <w:pStyle w:val="subsection"/>
      </w:pPr>
      <w:r w:rsidRPr="00540AB0">
        <w:tab/>
        <w:t>(3)</w:t>
      </w:r>
      <w:r w:rsidRPr="00540AB0">
        <w:tab/>
        <w:t>A general practitioner’s involvement in a residential medication management review also includes:</w:t>
      </w:r>
    </w:p>
    <w:p w14:paraId="05521527" w14:textId="77777777" w:rsidR="004B2282" w:rsidRPr="00540AB0" w:rsidRDefault="004B2282" w:rsidP="004B2282">
      <w:pPr>
        <w:pStyle w:val="paragraph"/>
      </w:pPr>
      <w:r w:rsidRPr="00540AB0">
        <w:tab/>
        <w:t>(a)</w:t>
      </w:r>
      <w:r w:rsidRPr="00540AB0">
        <w:tab/>
        <w:t>offering a copy of the medication management plan to the resident (or the resident’s carer or representative if appropriate); and</w:t>
      </w:r>
    </w:p>
    <w:p w14:paraId="39022A2C" w14:textId="77777777" w:rsidR="004B2282" w:rsidRPr="00540AB0" w:rsidRDefault="004B2282" w:rsidP="004B2282">
      <w:pPr>
        <w:pStyle w:val="paragraph"/>
      </w:pPr>
      <w:r w:rsidRPr="00540AB0">
        <w:lastRenderedPageBreak/>
        <w:tab/>
        <w:t>(b)</w:t>
      </w:r>
      <w:r w:rsidRPr="00540AB0">
        <w:tab/>
        <w:t>providing copies of the plan for the resident’s records and for the nursing staff of the residential aged care facility; and</w:t>
      </w:r>
    </w:p>
    <w:p w14:paraId="2318ABE2" w14:textId="77777777" w:rsidR="004B2282" w:rsidRPr="00540AB0" w:rsidRDefault="004B2282" w:rsidP="004B2282">
      <w:pPr>
        <w:pStyle w:val="paragraph"/>
      </w:pPr>
      <w:r w:rsidRPr="00540AB0">
        <w:tab/>
        <w:t>(c)</w:t>
      </w:r>
      <w:r w:rsidRPr="00540AB0">
        <w:tab/>
        <w:t>discussing the plan with nursing staff if necessary.</w:t>
      </w:r>
    </w:p>
    <w:p w14:paraId="0486C509" w14:textId="77777777" w:rsidR="004B2282" w:rsidRPr="00540AB0" w:rsidRDefault="004B2282" w:rsidP="004B2282">
      <w:pPr>
        <w:pStyle w:val="subsection"/>
      </w:pPr>
      <w:r w:rsidRPr="00540AB0">
        <w:tab/>
        <w:t>(4)</w:t>
      </w:r>
      <w:r w:rsidRPr="00540AB0">
        <w:tab/>
        <w:t>A post</w:t>
      </w:r>
      <w:r>
        <w:noBreakHyphen/>
      </w:r>
      <w:r w:rsidRPr="00540AB0">
        <w:t>review discussion is not required if:</w:t>
      </w:r>
    </w:p>
    <w:p w14:paraId="4141AC22" w14:textId="77777777" w:rsidR="004B2282" w:rsidRPr="00540AB0" w:rsidRDefault="004B2282" w:rsidP="004B2282">
      <w:pPr>
        <w:pStyle w:val="paragraph"/>
      </w:pPr>
      <w:r w:rsidRPr="00540AB0">
        <w:tab/>
        <w:t>(a)</w:t>
      </w:r>
      <w:r w:rsidRPr="00540AB0">
        <w:tab/>
        <w:t>there are no recommended changes to the resident’s medication management arising out of the review; or</w:t>
      </w:r>
    </w:p>
    <w:p w14:paraId="0F75613B" w14:textId="77777777" w:rsidR="004B2282" w:rsidRPr="00540AB0" w:rsidRDefault="004B2282" w:rsidP="004B2282">
      <w:pPr>
        <w:pStyle w:val="paragraph"/>
      </w:pPr>
      <w:r w:rsidRPr="00540AB0">
        <w:tab/>
        <w:t>(b)</w:t>
      </w:r>
      <w:r w:rsidRPr="00540AB0">
        <w:tab/>
        <w:t>any changes are minor in nature and do not require immediate discussion; or</w:t>
      </w:r>
    </w:p>
    <w:p w14:paraId="251FD5D9" w14:textId="77777777" w:rsidR="004B2282" w:rsidRPr="00540AB0" w:rsidRDefault="004B2282" w:rsidP="004B2282">
      <w:pPr>
        <w:pStyle w:val="paragraph"/>
      </w:pPr>
      <w:r w:rsidRPr="00540AB0">
        <w:tab/>
        <w:t>(c)</w:t>
      </w:r>
      <w:r w:rsidRPr="00540AB0">
        <w:tab/>
        <w:t>the pharmacist and general practitioner agree that issues arising out of the review should be considered in a case conference.</w:t>
      </w:r>
    </w:p>
    <w:p w14:paraId="515BAF43" w14:textId="77777777" w:rsidR="004B2282" w:rsidRPr="00540AB0" w:rsidRDefault="004B2282" w:rsidP="004B2282">
      <w:pPr>
        <w:pStyle w:val="ActHead5"/>
      </w:pPr>
      <w:bookmarkStart w:id="337" w:name="_Toc37322651"/>
      <w:r w:rsidRPr="00DD0152">
        <w:rPr>
          <w:rStyle w:val="CharSectno"/>
        </w:rPr>
        <w:t>2.17.3</w:t>
      </w:r>
      <w:r w:rsidRPr="00540AB0">
        <w:t xml:space="preserve">  Restrictions on items 900 and 903</w:t>
      </w:r>
      <w:bookmarkEnd w:id="337"/>
    </w:p>
    <w:p w14:paraId="455F777B" w14:textId="77777777" w:rsidR="004B2282" w:rsidRPr="00540AB0" w:rsidRDefault="004B2282" w:rsidP="004B2282">
      <w:pPr>
        <w:pStyle w:val="subsection"/>
      </w:pPr>
      <w:r w:rsidRPr="00540AB0">
        <w:tab/>
      </w:r>
      <w:r w:rsidRPr="00540AB0">
        <w:tab/>
        <w:t>Items 900 and 903 apply only to a service provided in the course of personal attendance by a single general practitioner on a single patient.</w:t>
      </w:r>
    </w:p>
    <w:p w14:paraId="7A7770DD" w14:textId="77777777" w:rsidR="004B2282" w:rsidRPr="00540AB0" w:rsidRDefault="004B2282" w:rsidP="004B2282">
      <w:pPr>
        <w:pStyle w:val="ActHead5"/>
      </w:pPr>
      <w:bookmarkStart w:id="338" w:name="_Toc37322652"/>
      <w:r w:rsidRPr="00DD0152">
        <w:rPr>
          <w:rStyle w:val="CharSectno"/>
        </w:rPr>
        <w:t>2.17.4</w:t>
      </w:r>
      <w:r w:rsidRPr="00540AB0">
        <w:t xml:space="preserve">  Items in Group A17</w:t>
      </w:r>
      <w:bookmarkEnd w:id="338"/>
    </w:p>
    <w:p w14:paraId="5331BD8E" w14:textId="77777777" w:rsidR="004B2282" w:rsidRPr="00540AB0" w:rsidRDefault="004B2282" w:rsidP="004B2282">
      <w:pPr>
        <w:pStyle w:val="subsection"/>
      </w:pPr>
      <w:r w:rsidRPr="00540AB0">
        <w:tab/>
      </w:r>
      <w:r w:rsidRPr="00540AB0">
        <w:tab/>
        <w:t>This clause sets out items in Group A17.</w:t>
      </w:r>
    </w:p>
    <w:p w14:paraId="3641C063" w14:textId="77777777" w:rsidR="004B2282" w:rsidRPr="00540AB0" w:rsidRDefault="004B2282" w:rsidP="004B2282">
      <w:pPr>
        <w:pStyle w:val="Tabletext"/>
      </w:pPr>
    </w:p>
    <w:tbl>
      <w:tblPr>
        <w:tblW w:w="4909" w:type="pct"/>
        <w:tblInd w:w="93"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49"/>
        <w:gridCol w:w="6098"/>
        <w:gridCol w:w="1125"/>
      </w:tblGrid>
      <w:tr w:rsidR="004B2282" w:rsidRPr="00540AB0" w14:paraId="7166881B"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137E5A9A" w14:textId="77777777" w:rsidR="004B2282" w:rsidRPr="00540AB0" w:rsidRDefault="004B2282" w:rsidP="00FC68A1">
            <w:pPr>
              <w:pStyle w:val="TableHeading"/>
            </w:pPr>
            <w:r w:rsidRPr="00540AB0">
              <w:t>Group A17—Domiciliary and residential medication management reviews</w:t>
            </w:r>
          </w:p>
        </w:tc>
      </w:tr>
      <w:tr w:rsidR="004B2282" w:rsidRPr="00540AB0" w14:paraId="519D6202" w14:textId="77777777" w:rsidTr="00FC68A1">
        <w:trPr>
          <w:tblHeader/>
        </w:trPr>
        <w:tc>
          <w:tcPr>
            <w:tcW w:w="686" w:type="pct"/>
            <w:tcBorders>
              <w:top w:val="single" w:sz="6" w:space="0" w:color="auto"/>
              <w:left w:val="nil"/>
              <w:bottom w:val="single" w:sz="12" w:space="0" w:color="auto"/>
              <w:right w:val="nil"/>
            </w:tcBorders>
            <w:shd w:val="clear" w:color="auto" w:fill="auto"/>
            <w:hideMark/>
          </w:tcPr>
          <w:p w14:paraId="05805C90" w14:textId="77777777" w:rsidR="004B2282" w:rsidRPr="00540AB0" w:rsidRDefault="004B2282" w:rsidP="00FC68A1">
            <w:pPr>
              <w:pStyle w:val="TableHeading"/>
            </w:pPr>
            <w:r w:rsidRPr="00540AB0">
              <w:t>Column 1</w:t>
            </w:r>
          </w:p>
          <w:p w14:paraId="286BB164" w14:textId="77777777" w:rsidR="004B2282" w:rsidRPr="00540AB0" w:rsidRDefault="004B2282" w:rsidP="00FC68A1">
            <w:pPr>
              <w:pStyle w:val="TableHeading"/>
            </w:pPr>
            <w:r w:rsidRPr="00540AB0">
              <w:t>Item</w:t>
            </w:r>
            <w:bookmarkStart w:id="339" w:name="BK_S4P86L15C5"/>
            <w:bookmarkStart w:id="340" w:name="BK_S4P78L26C5"/>
            <w:bookmarkEnd w:id="339"/>
            <w:bookmarkEnd w:id="340"/>
          </w:p>
        </w:tc>
        <w:tc>
          <w:tcPr>
            <w:tcW w:w="3642" w:type="pct"/>
            <w:tcBorders>
              <w:top w:val="single" w:sz="6" w:space="0" w:color="auto"/>
              <w:left w:val="nil"/>
              <w:bottom w:val="single" w:sz="12" w:space="0" w:color="auto"/>
              <w:right w:val="nil"/>
            </w:tcBorders>
            <w:shd w:val="clear" w:color="auto" w:fill="auto"/>
            <w:hideMark/>
          </w:tcPr>
          <w:p w14:paraId="46812231" w14:textId="77777777" w:rsidR="004B2282" w:rsidRPr="00540AB0" w:rsidRDefault="004B2282" w:rsidP="00FC68A1">
            <w:pPr>
              <w:pStyle w:val="TableHeading"/>
            </w:pPr>
            <w:r w:rsidRPr="00540AB0">
              <w:t>Column 2</w:t>
            </w:r>
          </w:p>
          <w:p w14:paraId="63099BF9" w14:textId="77777777" w:rsidR="004B2282" w:rsidRPr="00540AB0" w:rsidRDefault="004B2282" w:rsidP="00FC68A1">
            <w:pPr>
              <w:pStyle w:val="TableHeading"/>
            </w:pPr>
            <w:r w:rsidRPr="00540AB0">
              <w:t>Description</w:t>
            </w:r>
          </w:p>
        </w:tc>
        <w:tc>
          <w:tcPr>
            <w:tcW w:w="672" w:type="pct"/>
            <w:tcBorders>
              <w:top w:val="single" w:sz="6" w:space="0" w:color="auto"/>
              <w:left w:val="nil"/>
              <w:bottom w:val="single" w:sz="12" w:space="0" w:color="auto"/>
              <w:right w:val="nil"/>
            </w:tcBorders>
            <w:shd w:val="clear" w:color="auto" w:fill="auto"/>
            <w:hideMark/>
          </w:tcPr>
          <w:p w14:paraId="02B18810" w14:textId="77777777" w:rsidR="004B2282" w:rsidRPr="00540AB0" w:rsidRDefault="004B2282" w:rsidP="00FC68A1">
            <w:pPr>
              <w:pStyle w:val="TableHeading"/>
              <w:jc w:val="right"/>
            </w:pPr>
            <w:r w:rsidRPr="00540AB0">
              <w:t>Column 3</w:t>
            </w:r>
          </w:p>
          <w:p w14:paraId="6FBD70CD" w14:textId="77777777" w:rsidR="004B2282" w:rsidRPr="00540AB0" w:rsidRDefault="004B2282" w:rsidP="00FC68A1">
            <w:pPr>
              <w:pStyle w:val="TableHeading"/>
              <w:jc w:val="right"/>
            </w:pPr>
            <w:r w:rsidRPr="00540AB0">
              <w:t>Fee ($)</w:t>
            </w:r>
          </w:p>
        </w:tc>
      </w:tr>
      <w:tr w:rsidR="004B2282" w:rsidRPr="00540AB0" w14:paraId="0264EDF8" w14:textId="77777777" w:rsidTr="00FC68A1">
        <w:tc>
          <w:tcPr>
            <w:tcW w:w="686" w:type="pct"/>
            <w:tcBorders>
              <w:top w:val="single" w:sz="12" w:space="0" w:color="auto"/>
              <w:left w:val="nil"/>
              <w:bottom w:val="single" w:sz="4" w:space="0" w:color="auto"/>
              <w:right w:val="nil"/>
            </w:tcBorders>
            <w:shd w:val="clear" w:color="auto" w:fill="auto"/>
            <w:hideMark/>
          </w:tcPr>
          <w:p w14:paraId="1DC5C91C" w14:textId="77777777" w:rsidR="004B2282" w:rsidRPr="00540AB0" w:rsidRDefault="004B2282" w:rsidP="00FC68A1">
            <w:pPr>
              <w:pStyle w:val="Tabletext"/>
            </w:pPr>
            <w:r w:rsidRPr="00540AB0">
              <w:t>900</w:t>
            </w:r>
          </w:p>
        </w:tc>
        <w:tc>
          <w:tcPr>
            <w:tcW w:w="3642" w:type="pct"/>
            <w:tcBorders>
              <w:top w:val="single" w:sz="12" w:space="0" w:color="auto"/>
              <w:left w:val="nil"/>
              <w:bottom w:val="single" w:sz="4" w:space="0" w:color="auto"/>
              <w:right w:val="nil"/>
            </w:tcBorders>
            <w:shd w:val="clear" w:color="auto" w:fill="auto"/>
            <w:hideMark/>
          </w:tcPr>
          <w:p w14:paraId="47C0FD9B" w14:textId="77777777" w:rsidR="004B2282" w:rsidRPr="00540AB0" w:rsidRDefault="004B2282" w:rsidP="00FC68A1">
            <w:pPr>
              <w:pStyle w:val="Tabletext"/>
              <w:rPr>
                <w:snapToGrid w:val="0"/>
              </w:rPr>
            </w:pPr>
            <w:r w:rsidRPr="00540AB0">
              <w:rPr>
                <w:snapToGrid w:val="0"/>
              </w:rPr>
              <w:t xml:space="preserve">Participation by a </w:t>
            </w:r>
            <w:r w:rsidRPr="00540AB0">
              <w:t>general practitioner (</w:t>
            </w:r>
            <w:r w:rsidRPr="00540AB0">
              <w:rPr>
                <w:snapToGrid w:val="0"/>
              </w:rPr>
              <w:t>not including a specialist or consultant physician) in a Domiciliary Medication Management Review (</w:t>
            </w:r>
            <w:r w:rsidRPr="00540AB0">
              <w:rPr>
                <w:b/>
                <w:i/>
                <w:snapToGrid w:val="0"/>
              </w:rPr>
              <w:t>DMMR</w:t>
            </w:r>
            <w:r w:rsidRPr="00540AB0">
              <w:rPr>
                <w:snapToGrid w:val="0"/>
              </w:rPr>
              <w:t xml:space="preserve">) for a patient living in a community setting, in which </w:t>
            </w:r>
            <w:r w:rsidRPr="00540AB0">
              <w:t>the general practitioner</w:t>
            </w:r>
            <w:r w:rsidRPr="00540AB0">
              <w:rPr>
                <w:snapToGrid w:val="0"/>
              </w:rPr>
              <w:t>, with the patient’s consent:</w:t>
            </w:r>
          </w:p>
          <w:p w14:paraId="51CDF342" w14:textId="77777777" w:rsidR="004B2282" w:rsidRPr="00540AB0" w:rsidRDefault="004B2282" w:rsidP="00FC68A1">
            <w:pPr>
              <w:pStyle w:val="Tablea"/>
              <w:rPr>
                <w:snapToGrid w:val="0"/>
              </w:rPr>
            </w:pPr>
            <w:r w:rsidRPr="00540AB0">
              <w:rPr>
                <w:snapToGrid w:val="0"/>
              </w:rPr>
              <w:t>(a) assesses the patient as:</w:t>
            </w:r>
          </w:p>
          <w:p w14:paraId="64F9FD8C" w14:textId="77777777" w:rsidR="004B2282" w:rsidRPr="00540AB0" w:rsidRDefault="004B2282" w:rsidP="00FC68A1">
            <w:pPr>
              <w:pStyle w:val="Tablei"/>
              <w:rPr>
                <w:snapToGrid w:val="0"/>
              </w:rPr>
            </w:pPr>
            <w:r w:rsidRPr="00540AB0">
              <w:rPr>
                <w:snapToGrid w:val="0"/>
              </w:rPr>
              <w:t>(i) having a chronic medical condition or a complex medication regimen; and</w:t>
            </w:r>
          </w:p>
          <w:p w14:paraId="6580C424" w14:textId="77777777" w:rsidR="004B2282" w:rsidRPr="00540AB0" w:rsidRDefault="004B2282" w:rsidP="00FC68A1">
            <w:pPr>
              <w:pStyle w:val="Tablei"/>
              <w:rPr>
                <w:snapToGrid w:val="0"/>
              </w:rPr>
            </w:pPr>
            <w:r w:rsidRPr="00540AB0">
              <w:rPr>
                <w:snapToGrid w:val="0"/>
              </w:rPr>
              <w:t>(ii) not having their therapeutic goals met; and</w:t>
            </w:r>
          </w:p>
          <w:p w14:paraId="17F18294" w14:textId="77777777" w:rsidR="004B2282" w:rsidRPr="00540AB0" w:rsidRDefault="004B2282" w:rsidP="00FC68A1">
            <w:pPr>
              <w:pStyle w:val="Tablea"/>
              <w:rPr>
                <w:snapToGrid w:val="0"/>
              </w:rPr>
            </w:pPr>
            <w:r w:rsidRPr="00540AB0">
              <w:rPr>
                <w:snapToGrid w:val="0"/>
              </w:rPr>
              <w:t>(b) following</w:t>
            </w:r>
            <w:bookmarkStart w:id="341" w:name="BK_S4P86L24C14"/>
            <w:bookmarkStart w:id="342" w:name="BK_S4P78L35C14"/>
            <w:bookmarkEnd w:id="341"/>
            <w:bookmarkEnd w:id="342"/>
            <w:r w:rsidRPr="00540AB0">
              <w:rPr>
                <w:snapToGrid w:val="0"/>
              </w:rPr>
              <w:t xml:space="preserve"> that assessment:</w:t>
            </w:r>
          </w:p>
          <w:p w14:paraId="272B3804" w14:textId="77777777" w:rsidR="004B2282" w:rsidRPr="00540AB0" w:rsidRDefault="004B2282" w:rsidP="00FC68A1">
            <w:pPr>
              <w:pStyle w:val="Tablei"/>
              <w:rPr>
                <w:snapToGrid w:val="0"/>
              </w:rPr>
            </w:pPr>
            <w:r w:rsidRPr="00540AB0">
              <w:rPr>
                <w:snapToGrid w:val="0"/>
              </w:rPr>
              <w:t>(i) refers the patient to a community pharmacy or an accredited pharmacist for the DMMR; and</w:t>
            </w:r>
          </w:p>
          <w:p w14:paraId="4010B989" w14:textId="77777777" w:rsidR="004B2282" w:rsidRPr="00540AB0" w:rsidRDefault="004B2282" w:rsidP="00FC68A1">
            <w:pPr>
              <w:pStyle w:val="Tablei"/>
              <w:rPr>
                <w:snapToGrid w:val="0"/>
              </w:rPr>
            </w:pPr>
            <w:r w:rsidRPr="00540AB0">
              <w:rPr>
                <w:snapToGrid w:val="0"/>
              </w:rPr>
              <w:t>(ii) provides relevant clinical information required for the DMMR; and</w:t>
            </w:r>
          </w:p>
          <w:p w14:paraId="5CAA8C91" w14:textId="77777777" w:rsidR="004B2282" w:rsidRPr="00540AB0" w:rsidRDefault="004B2282" w:rsidP="00FC68A1">
            <w:pPr>
              <w:pStyle w:val="Tablea"/>
              <w:rPr>
                <w:snapToGrid w:val="0"/>
              </w:rPr>
            </w:pPr>
            <w:r w:rsidRPr="00540AB0">
              <w:rPr>
                <w:snapToGrid w:val="0"/>
              </w:rPr>
              <w:t>(c) discusses with the reviewing pharmacist the results of the DMMR including suggested medication management strategies; and</w:t>
            </w:r>
          </w:p>
          <w:p w14:paraId="15DF81AD" w14:textId="77777777" w:rsidR="004B2282" w:rsidRPr="00540AB0" w:rsidRDefault="004B2282" w:rsidP="00FC68A1">
            <w:pPr>
              <w:pStyle w:val="Tablea"/>
              <w:rPr>
                <w:snapToGrid w:val="0"/>
              </w:rPr>
            </w:pPr>
            <w:r w:rsidRPr="00540AB0">
              <w:rPr>
                <w:snapToGrid w:val="0"/>
              </w:rPr>
              <w:t>(d) develops a written medication management plan following</w:t>
            </w:r>
            <w:bookmarkStart w:id="343" w:name="BK_S4P86L31C60"/>
            <w:bookmarkStart w:id="344" w:name="BK_S4P78L42C60"/>
            <w:bookmarkEnd w:id="343"/>
            <w:bookmarkEnd w:id="344"/>
            <w:r w:rsidRPr="00540AB0">
              <w:rPr>
                <w:snapToGrid w:val="0"/>
              </w:rPr>
              <w:t xml:space="preserve"> discussion with the patient; and</w:t>
            </w:r>
          </w:p>
          <w:p w14:paraId="3A7E8C03" w14:textId="77777777" w:rsidR="004B2282" w:rsidRPr="00540AB0" w:rsidRDefault="004B2282" w:rsidP="00FC68A1">
            <w:pPr>
              <w:pStyle w:val="Tablea"/>
              <w:rPr>
                <w:snapToGrid w:val="0"/>
              </w:rPr>
            </w:pPr>
            <w:r w:rsidRPr="00540AB0">
              <w:rPr>
                <w:snapToGrid w:val="0"/>
              </w:rPr>
              <w:t>(e) provides the written medication management plan to a community pharmacy chosen by the patient</w:t>
            </w:r>
          </w:p>
          <w:p w14:paraId="23CE117A" w14:textId="77777777" w:rsidR="004B2282" w:rsidRPr="00540AB0" w:rsidRDefault="004B2282" w:rsidP="00FC68A1">
            <w:pPr>
              <w:pStyle w:val="Tabletext"/>
              <w:rPr>
                <w:snapToGrid w:val="0"/>
              </w:rPr>
            </w:pPr>
            <w:r w:rsidRPr="00540AB0">
              <w:rPr>
                <w:snapToGrid w:val="0"/>
              </w:rPr>
              <w:t>For any particular patient—applicable not more than once in each 12 mon</w:t>
            </w:r>
            <w:r w:rsidRPr="00540AB0">
              <w:t>t</w:t>
            </w:r>
            <w:r w:rsidRPr="00540AB0">
              <w:rPr>
                <w:snapToGrid w:val="0"/>
              </w:rPr>
              <w:t>h period, except if there has been a significant change in the patient’s condition or medication regimen requiring a new DMMR</w:t>
            </w:r>
          </w:p>
        </w:tc>
        <w:tc>
          <w:tcPr>
            <w:tcW w:w="672" w:type="pct"/>
            <w:tcBorders>
              <w:top w:val="single" w:sz="12" w:space="0" w:color="auto"/>
              <w:left w:val="nil"/>
              <w:bottom w:val="single" w:sz="4" w:space="0" w:color="auto"/>
              <w:right w:val="nil"/>
            </w:tcBorders>
            <w:shd w:val="clear" w:color="auto" w:fill="auto"/>
            <w:hideMark/>
          </w:tcPr>
          <w:p w14:paraId="33814C9D" w14:textId="59D55EBB" w:rsidR="004B2282" w:rsidRPr="00540AB0" w:rsidRDefault="001936CA" w:rsidP="00FC68A1">
            <w:pPr>
              <w:pStyle w:val="Tabletext"/>
              <w:jc w:val="right"/>
            </w:pPr>
            <w:r>
              <w:t>159.65</w:t>
            </w:r>
          </w:p>
        </w:tc>
      </w:tr>
      <w:tr w:rsidR="004B2282" w:rsidRPr="00540AB0" w14:paraId="1EF2CF50" w14:textId="77777777" w:rsidTr="00FC68A1">
        <w:tc>
          <w:tcPr>
            <w:tcW w:w="686" w:type="pct"/>
            <w:tcBorders>
              <w:top w:val="single" w:sz="4" w:space="0" w:color="auto"/>
              <w:left w:val="nil"/>
              <w:bottom w:val="single" w:sz="12" w:space="0" w:color="auto"/>
              <w:right w:val="nil"/>
            </w:tcBorders>
            <w:shd w:val="clear" w:color="auto" w:fill="auto"/>
            <w:hideMark/>
          </w:tcPr>
          <w:p w14:paraId="7509E8C8" w14:textId="77777777" w:rsidR="004B2282" w:rsidRPr="00540AB0" w:rsidRDefault="004B2282" w:rsidP="00FC68A1">
            <w:pPr>
              <w:pStyle w:val="Tabletext"/>
              <w:rPr>
                <w:snapToGrid w:val="0"/>
              </w:rPr>
            </w:pPr>
            <w:bookmarkStart w:id="345" w:name="CU_4206458"/>
            <w:bookmarkStart w:id="346" w:name="CU_4208499"/>
            <w:bookmarkStart w:id="347" w:name="_Hlk81889975"/>
            <w:bookmarkEnd w:id="345"/>
            <w:bookmarkEnd w:id="346"/>
            <w:r w:rsidRPr="00540AB0">
              <w:rPr>
                <w:snapToGrid w:val="0"/>
              </w:rPr>
              <w:t>903</w:t>
            </w:r>
          </w:p>
        </w:tc>
        <w:tc>
          <w:tcPr>
            <w:tcW w:w="3642" w:type="pct"/>
            <w:tcBorders>
              <w:top w:val="single" w:sz="4" w:space="0" w:color="auto"/>
              <w:left w:val="nil"/>
              <w:bottom w:val="single" w:sz="12" w:space="0" w:color="auto"/>
              <w:right w:val="nil"/>
            </w:tcBorders>
            <w:shd w:val="clear" w:color="auto" w:fill="auto"/>
            <w:hideMark/>
          </w:tcPr>
          <w:p w14:paraId="18342883" w14:textId="77777777" w:rsidR="004B2282" w:rsidRPr="00540AB0" w:rsidRDefault="004B2282" w:rsidP="00FC68A1">
            <w:pPr>
              <w:pStyle w:val="Tabletext"/>
              <w:rPr>
                <w:snapToGrid w:val="0"/>
              </w:rPr>
            </w:pPr>
            <w:r w:rsidRPr="00540AB0">
              <w:rPr>
                <w:snapToGrid w:val="0"/>
              </w:rPr>
              <w:t xml:space="preserve">Participation by a </w:t>
            </w:r>
            <w:r w:rsidRPr="00540AB0">
              <w:t>general practitioner (</w:t>
            </w:r>
            <w:r w:rsidRPr="00540AB0">
              <w:rPr>
                <w:snapToGrid w:val="0"/>
              </w:rPr>
              <w:t>not including a specialist or consultant physician) in a residential medication management review (</w:t>
            </w:r>
            <w:r w:rsidRPr="00540AB0">
              <w:rPr>
                <w:b/>
                <w:i/>
                <w:snapToGrid w:val="0"/>
              </w:rPr>
              <w:t>RMMR</w:t>
            </w:r>
            <w:r w:rsidRPr="00540AB0">
              <w:rPr>
                <w:snapToGrid w:val="0"/>
              </w:rPr>
              <w:t xml:space="preserve">) for a patient who is a care recipient in a residential aged care </w:t>
            </w:r>
            <w:r w:rsidRPr="00540AB0">
              <w:rPr>
                <w:snapToGrid w:val="0"/>
              </w:rPr>
              <w:lastRenderedPageBreak/>
              <w:t>facility—</w:t>
            </w:r>
            <w:r w:rsidRPr="00540AB0">
              <w:rPr>
                <w:bCs/>
                <w:iCs/>
                <w:snapToGrid w:val="0"/>
              </w:rPr>
              <w:t xml:space="preserve">other than an </w:t>
            </w:r>
            <w:r w:rsidRPr="00540AB0">
              <w:rPr>
                <w:snapToGrid w:val="0"/>
              </w:rPr>
              <w:t>R</w:t>
            </w:r>
            <w:bookmarkStart w:id="348" w:name="BK_S4P86L41C30"/>
            <w:bookmarkStart w:id="349" w:name="BK_S4P79L26C25"/>
            <w:bookmarkEnd w:id="348"/>
            <w:bookmarkEnd w:id="349"/>
            <w:r w:rsidRPr="00540AB0">
              <w:rPr>
                <w:snapToGrid w:val="0"/>
              </w:rPr>
              <w:t xml:space="preserve">MMR for a resident in relation to whom, </w:t>
            </w:r>
            <w:r w:rsidRPr="00540AB0">
              <w:rPr>
                <w:bCs/>
                <w:iCs/>
                <w:snapToGrid w:val="0"/>
              </w:rPr>
              <w:t>in the preceding 12 months, this item has applied</w:t>
            </w:r>
            <w:r w:rsidRPr="00540AB0">
              <w:rPr>
                <w:snapToGrid w:val="0"/>
              </w:rPr>
              <w:t>, unless there has been a significant change in the resident’s medical condition or medication management plan requiring a new RMMR</w:t>
            </w:r>
          </w:p>
        </w:tc>
        <w:tc>
          <w:tcPr>
            <w:tcW w:w="672" w:type="pct"/>
            <w:tcBorders>
              <w:top w:val="single" w:sz="4" w:space="0" w:color="auto"/>
              <w:left w:val="nil"/>
              <w:bottom w:val="single" w:sz="12" w:space="0" w:color="auto"/>
              <w:right w:val="nil"/>
            </w:tcBorders>
            <w:shd w:val="clear" w:color="auto" w:fill="auto"/>
            <w:hideMark/>
          </w:tcPr>
          <w:p w14:paraId="2402EAB4" w14:textId="3CC4FAB0" w:rsidR="004B2282" w:rsidRPr="00540AB0" w:rsidRDefault="001936CA" w:rsidP="00FC68A1">
            <w:pPr>
              <w:pStyle w:val="Tabletext"/>
              <w:jc w:val="right"/>
            </w:pPr>
            <w:r>
              <w:lastRenderedPageBreak/>
              <w:t>109.30</w:t>
            </w:r>
          </w:p>
        </w:tc>
      </w:tr>
    </w:tbl>
    <w:p w14:paraId="6407F452" w14:textId="77777777" w:rsidR="004B2282" w:rsidRPr="00540AB0" w:rsidRDefault="004B2282" w:rsidP="004B2282">
      <w:pPr>
        <w:pStyle w:val="Tabletext"/>
      </w:pPr>
    </w:p>
    <w:p w14:paraId="2034D9D7" w14:textId="77777777" w:rsidR="004B2282" w:rsidRPr="00540AB0" w:rsidRDefault="004B2282" w:rsidP="004B2282">
      <w:pPr>
        <w:pStyle w:val="ActHead3"/>
      </w:pPr>
      <w:bookmarkStart w:id="350" w:name="_Toc37322653"/>
      <w:r w:rsidRPr="00DD0152">
        <w:rPr>
          <w:rStyle w:val="CharDivNo"/>
        </w:rPr>
        <w:t>Division 2.18</w:t>
      </w:r>
      <w:r w:rsidRPr="00540AB0">
        <w:t>—</w:t>
      </w:r>
      <w:r w:rsidRPr="00DD0152">
        <w:rPr>
          <w:rStyle w:val="CharDivText"/>
        </w:rPr>
        <w:t>Group A30: Medical practitioner video conferencing consultation</w:t>
      </w:r>
      <w:bookmarkEnd w:id="350"/>
    </w:p>
    <w:p w14:paraId="2695BDBC" w14:textId="77777777" w:rsidR="004B2282" w:rsidRPr="00540AB0" w:rsidRDefault="004B2282" w:rsidP="004B2282">
      <w:pPr>
        <w:pStyle w:val="ActHead5"/>
      </w:pPr>
      <w:bookmarkStart w:id="351" w:name="_Toc37322654"/>
      <w:r w:rsidRPr="00DD0152">
        <w:rPr>
          <w:rStyle w:val="CharSectno"/>
        </w:rPr>
        <w:t>2.18.1</w:t>
      </w:r>
      <w:r w:rsidRPr="00540AB0">
        <w:t xml:space="preserve">  Restrictions on items in Subgroups 1 and 2 of Group A30—services provided in association with certain other services</w:t>
      </w:r>
      <w:bookmarkEnd w:id="351"/>
    </w:p>
    <w:p w14:paraId="599CAAB7" w14:textId="77777777" w:rsidR="004B2282" w:rsidRPr="00540AB0" w:rsidRDefault="004B2282" w:rsidP="004B2282">
      <w:pPr>
        <w:pStyle w:val="subsection"/>
      </w:pPr>
      <w:r w:rsidRPr="00540AB0">
        <w:tab/>
        <w:t>(1)</w:t>
      </w:r>
      <w:r w:rsidRPr="00540AB0">
        <w:tab/>
        <w:t>An item in Subgroup 1 or 2 of Group A30 applies if:</w:t>
      </w:r>
    </w:p>
    <w:p w14:paraId="6A4E0B04" w14:textId="77777777" w:rsidR="004B2282" w:rsidRPr="00540AB0" w:rsidRDefault="004B2282" w:rsidP="004B2282">
      <w:pPr>
        <w:pStyle w:val="paragraph"/>
      </w:pPr>
      <w:r w:rsidRPr="00540AB0">
        <w:tab/>
        <w:t>(a)</w:t>
      </w:r>
      <w:r w:rsidRPr="00540AB0">
        <w:tab/>
        <w:t>the service described in the item is provided in association with a service described in an item mentioned in subclause (2); and</w:t>
      </w:r>
    </w:p>
    <w:p w14:paraId="4F097ECE" w14:textId="77777777" w:rsidR="004B2282" w:rsidRPr="00540AB0" w:rsidRDefault="004B2282" w:rsidP="004B2282">
      <w:pPr>
        <w:pStyle w:val="paragraph"/>
      </w:pPr>
      <w:r w:rsidRPr="00540AB0">
        <w:tab/>
        <w:t>(b)</w:t>
      </w:r>
      <w:r w:rsidRPr="00540AB0">
        <w:tab/>
        <w:t>no other service described in an item in Group A30 is provided to the patient on the same occasion; and</w:t>
      </w:r>
    </w:p>
    <w:p w14:paraId="3A528352" w14:textId="77777777" w:rsidR="004B2282" w:rsidRPr="00540AB0" w:rsidRDefault="004B2282" w:rsidP="004B2282">
      <w:pPr>
        <w:pStyle w:val="paragraph"/>
      </w:pPr>
      <w:r w:rsidRPr="00540AB0">
        <w:tab/>
        <w:t>(c)</w:t>
      </w:r>
      <w:r w:rsidRPr="00540AB0">
        <w:tab/>
        <w:t>the medical practitioner providing clinical support to the patient is a general practitioner, specialist or consultant physician.</w:t>
      </w:r>
    </w:p>
    <w:p w14:paraId="0A84BC81" w14:textId="77777777" w:rsidR="004B2282" w:rsidRPr="00540AB0" w:rsidRDefault="004B2282" w:rsidP="004B2282">
      <w:pPr>
        <w:pStyle w:val="subsection"/>
      </w:pPr>
      <w:r w:rsidRPr="00540AB0">
        <w:tab/>
        <w:t>(2)</w:t>
      </w:r>
      <w:r w:rsidRPr="00540AB0">
        <w:tab/>
        <w:t>For the purposes of subclause (1), the items are 99, 112, 113, 114, 149, 288, 384, 389, 2799, 2820, 3003, 3015, 6004, 6016, 13210, 16399 and 17609.</w:t>
      </w:r>
    </w:p>
    <w:p w14:paraId="214060EE" w14:textId="77777777" w:rsidR="004B2282" w:rsidRPr="00540AB0" w:rsidRDefault="004B2282" w:rsidP="004B2282">
      <w:pPr>
        <w:pStyle w:val="ActHead5"/>
      </w:pPr>
      <w:bookmarkStart w:id="352" w:name="_Toc37322655"/>
      <w:r w:rsidRPr="00DD0152">
        <w:rPr>
          <w:rStyle w:val="CharSectno"/>
        </w:rPr>
        <w:t>2.18.2</w:t>
      </w:r>
      <w:r w:rsidRPr="00540AB0">
        <w:t xml:space="preserve">  Location of attendance in items 2125, 2138, 2179 and 2220</w:t>
      </w:r>
      <w:bookmarkEnd w:id="352"/>
    </w:p>
    <w:p w14:paraId="3DD3498D" w14:textId="77777777" w:rsidR="004B2282" w:rsidRPr="00540AB0" w:rsidRDefault="004B2282" w:rsidP="004B2282">
      <w:pPr>
        <w:pStyle w:val="subsection"/>
      </w:pPr>
      <w:r w:rsidRPr="00540AB0">
        <w:tab/>
      </w:r>
      <w:r w:rsidRPr="00540AB0">
        <w:tab/>
        <w:t>For items 2125, 2138, 2179 and 2220, professional attendance may be provided by the medical practitioner at consulting rooms in the residential aged care facility where the patient is a care recipient.</w:t>
      </w:r>
    </w:p>
    <w:p w14:paraId="6DB97DD0" w14:textId="77777777" w:rsidR="004B2282" w:rsidRPr="00540AB0" w:rsidRDefault="004B2282" w:rsidP="004B2282">
      <w:pPr>
        <w:pStyle w:val="ActHead5"/>
      </w:pPr>
      <w:bookmarkStart w:id="353" w:name="_Toc37322656"/>
      <w:r w:rsidRPr="00DD0152">
        <w:rPr>
          <w:rStyle w:val="CharSectno"/>
        </w:rPr>
        <w:t>2.18.3</w:t>
      </w:r>
      <w:r w:rsidRPr="00540AB0">
        <w:t xml:space="preserve">  Meaning of </w:t>
      </w:r>
      <w:r w:rsidRPr="00540AB0">
        <w:rPr>
          <w:i/>
        </w:rPr>
        <w:t>amount under clause 2.18.3</w:t>
      </w:r>
      <w:bookmarkEnd w:id="353"/>
    </w:p>
    <w:p w14:paraId="001C7B5E" w14:textId="77777777" w:rsidR="004B2282" w:rsidRPr="00540AB0" w:rsidRDefault="004B2282" w:rsidP="004B2282">
      <w:pPr>
        <w:pStyle w:val="subsection"/>
      </w:pPr>
      <w:r w:rsidRPr="00540AB0">
        <w:tab/>
      </w:r>
      <w:r w:rsidRPr="00540AB0">
        <w:tab/>
        <w:t xml:space="preserve">An </w:t>
      </w:r>
      <w:r w:rsidRPr="00540AB0">
        <w:rPr>
          <w:b/>
          <w:i/>
        </w:rPr>
        <w:t>amount under clause 2.18.3</w:t>
      </w:r>
      <w:r w:rsidRPr="00540AB0">
        <w:t>, for an item mentioned in column 1 of table 2.18.3, means the sum of:</w:t>
      </w:r>
    </w:p>
    <w:p w14:paraId="5FB580B7" w14:textId="77777777" w:rsidR="004B2282" w:rsidRPr="00540AB0" w:rsidRDefault="004B2282" w:rsidP="004B2282">
      <w:pPr>
        <w:pStyle w:val="paragraph"/>
      </w:pPr>
      <w:r w:rsidRPr="00540AB0">
        <w:tab/>
        <w:t>(a)</w:t>
      </w:r>
      <w:r w:rsidRPr="00540AB0">
        <w:tab/>
        <w:t>the fee for the item mentioned in column 2 of that table; and</w:t>
      </w:r>
    </w:p>
    <w:p w14:paraId="5117D5D5" w14:textId="77777777" w:rsidR="004B2282" w:rsidRPr="00540AB0" w:rsidRDefault="004B2282" w:rsidP="004B2282">
      <w:pPr>
        <w:pStyle w:val="paragraph"/>
      </w:pPr>
      <w:r w:rsidRPr="00540AB0">
        <w:tab/>
        <w:t>(b)</w:t>
      </w:r>
      <w:r w:rsidRPr="00540AB0">
        <w:tab/>
        <w:t>the fee for the item mentioned in:</w:t>
      </w:r>
    </w:p>
    <w:p w14:paraId="1A731D14" w14:textId="77777777" w:rsidR="004B2282" w:rsidRPr="00540AB0" w:rsidRDefault="004B2282" w:rsidP="004B2282">
      <w:pPr>
        <w:pStyle w:val="paragraphsub"/>
      </w:pPr>
      <w:r w:rsidRPr="00540AB0">
        <w:tab/>
        <w:t>(i)</w:t>
      </w:r>
      <w:r w:rsidRPr="00540AB0">
        <w:tab/>
        <w:t>if the medical practitioner attends no more than 6 patients in a single attendance—the amount mentioned in column 3 of that table, divided by the number of patients attended; or</w:t>
      </w:r>
    </w:p>
    <w:p w14:paraId="4D2F53CB" w14:textId="77777777" w:rsidR="004B2282" w:rsidRPr="00540AB0" w:rsidRDefault="004B2282" w:rsidP="004B2282">
      <w:pPr>
        <w:pStyle w:val="paragraphsub"/>
      </w:pPr>
      <w:r w:rsidRPr="00540AB0">
        <w:tab/>
        <w:t>(ii)</w:t>
      </w:r>
      <w:r w:rsidRPr="00540AB0">
        <w:tab/>
        <w:t>if the medical practitioner attends more than 6 patients in a single attendance—the amount mentioned in column 4 of that table.</w:t>
      </w:r>
    </w:p>
    <w:p w14:paraId="2BAE702F" w14:textId="77777777" w:rsidR="004B2282" w:rsidRPr="00540AB0" w:rsidRDefault="004B2282" w:rsidP="004B2282">
      <w:pPr>
        <w:pStyle w:val="Tabletext"/>
      </w:pPr>
    </w:p>
    <w:tbl>
      <w:tblPr>
        <w:tblW w:w="4916" w:type="pct"/>
        <w:tblInd w:w="80" w:type="dxa"/>
        <w:tblBorders>
          <w:top w:val="single" w:sz="4" w:space="0" w:color="auto"/>
          <w:bottom w:val="single" w:sz="2" w:space="0" w:color="auto"/>
          <w:insideH w:val="single" w:sz="4" w:space="0" w:color="auto"/>
        </w:tblBorders>
        <w:tblLook w:val="04A0" w:firstRow="1" w:lastRow="0" w:firstColumn="1" w:lastColumn="0" w:noHBand="0" w:noVBand="1"/>
      </w:tblPr>
      <w:tblGrid>
        <w:gridCol w:w="664"/>
        <w:gridCol w:w="1196"/>
        <w:gridCol w:w="1196"/>
        <w:gridCol w:w="2922"/>
        <w:gridCol w:w="2408"/>
      </w:tblGrid>
      <w:tr w:rsidR="004B2282" w:rsidRPr="00540AB0" w14:paraId="07106767" w14:textId="77777777" w:rsidTr="00FC68A1">
        <w:trPr>
          <w:tblHeader/>
        </w:trPr>
        <w:tc>
          <w:tcPr>
            <w:tcW w:w="5000" w:type="pct"/>
            <w:gridSpan w:val="5"/>
            <w:tcBorders>
              <w:top w:val="single" w:sz="12" w:space="0" w:color="auto"/>
              <w:left w:val="nil"/>
              <w:bottom w:val="single" w:sz="6" w:space="0" w:color="auto"/>
              <w:right w:val="nil"/>
            </w:tcBorders>
            <w:hideMark/>
          </w:tcPr>
          <w:p w14:paraId="5E1281F4" w14:textId="77777777" w:rsidR="004B2282" w:rsidRPr="00540AB0" w:rsidRDefault="004B2282" w:rsidP="00FC68A1">
            <w:pPr>
              <w:pStyle w:val="TableHeading"/>
            </w:pPr>
            <w:r w:rsidRPr="00540AB0">
              <w:lastRenderedPageBreak/>
              <w:t>Table 2.18.3—Amount under clause 2.18.3</w:t>
            </w:r>
          </w:p>
        </w:tc>
      </w:tr>
      <w:tr w:rsidR="004B2282" w:rsidRPr="00540AB0" w14:paraId="4FA479E7" w14:textId="77777777" w:rsidTr="00FC68A1">
        <w:trPr>
          <w:tblHeader/>
        </w:trPr>
        <w:tc>
          <w:tcPr>
            <w:tcW w:w="396" w:type="pct"/>
            <w:tcBorders>
              <w:top w:val="single" w:sz="6" w:space="0" w:color="auto"/>
              <w:left w:val="nil"/>
              <w:bottom w:val="single" w:sz="12" w:space="0" w:color="auto"/>
              <w:right w:val="nil"/>
            </w:tcBorders>
            <w:hideMark/>
          </w:tcPr>
          <w:p w14:paraId="1B5B9444" w14:textId="77777777" w:rsidR="004B2282" w:rsidRPr="00540AB0" w:rsidRDefault="004B2282" w:rsidP="00FC68A1">
            <w:pPr>
              <w:pStyle w:val="TableHeading"/>
            </w:pPr>
            <w:r w:rsidRPr="00540AB0">
              <w:t>Item</w:t>
            </w:r>
          </w:p>
        </w:tc>
        <w:tc>
          <w:tcPr>
            <w:tcW w:w="713" w:type="pct"/>
            <w:tcBorders>
              <w:top w:val="single" w:sz="6" w:space="0" w:color="auto"/>
              <w:left w:val="nil"/>
              <w:bottom w:val="single" w:sz="12" w:space="0" w:color="auto"/>
              <w:right w:val="nil"/>
            </w:tcBorders>
            <w:hideMark/>
          </w:tcPr>
          <w:p w14:paraId="2353B0DF" w14:textId="77777777" w:rsidR="004B2282" w:rsidRPr="00540AB0" w:rsidRDefault="004B2282" w:rsidP="00FC68A1">
            <w:pPr>
              <w:pStyle w:val="TableHeading"/>
            </w:pPr>
            <w:r w:rsidRPr="00540AB0">
              <w:t>Column 1</w:t>
            </w:r>
          </w:p>
          <w:p w14:paraId="5CB52F61" w14:textId="77777777" w:rsidR="004B2282" w:rsidRPr="00540AB0" w:rsidRDefault="004B2282" w:rsidP="00FC68A1">
            <w:pPr>
              <w:pStyle w:val="TableHeading"/>
            </w:pPr>
            <w:r w:rsidRPr="00540AB0">
              <w:t>Item</w:t>
            </w:r>
            <w:bookmarkStart w:id="354" w:name="BK_S4P87L31C5"/>
            <w:bookmarkStart w:id="355" w:name="BK_S4P80L9C5"/>
            <w:bookmarkEnd w:id="354"/>
            <w:bookmarkEnd w:id="355"/>
            <w:r w:rsidRPr="00540AB0">
              <w:t xml:space="preserve"> of this Schedule</w:t>
            </w:r>
          </w:p>
        </w:tc>
        <w:tc>
          <w:tcPr>
            <w:tcW w:w="713" w:type="pct"/>
            <w:tcBorders>
              <w:top w:val="single" w:sz="6" w:space="0" w:color="auto"/>
              <w:left w:val="nil"/>
              <w:bottom w:val="single" w:sz="12" w:space="0" w:color="auto"/>
              <w:right w:val="nil"/>
            </w:tcBorders>
            <w:hideMark/>
          </w:tcPr>
          <w:p w14:paraId="2DE78A4F" w14:textId="77777777" w:rsidR="004B2282" w:rsidRPr="00540AB0" w:rsidRDefault="004B2282" w:rsidP="00FC68A1">
            <w:pPr>
              <w:pStyle w:val="TableHeading"/>
            </w:pPr>
            <w:r w:rsidRPr="00540AB0">
              <w:t>Column 2</w:t>
            </w:r>
          </w:p>
          <w:p w14:paraId="26B1CC05" w14:textId="77777777" w:rsidR="004B2282" w:rsidRPr="00540AB0" w:rsidRDefault="004B2282" w:rsidP="00FC68A1">
            <w:pPr>
              <w:pStyle w:val="TableHeading"/>
            </w:pPr>
            <w:r w:rsidRPr="00540AB0">
              <w:t>Fee</w:t>
            </w:r>
          </w:p>
        </w:tc>
        <w:tc>
          <w:tcPr>
            <w:tcW w:w="1742" w:type="pct"/>
            <w:tcBorders>
              <w:top w:val="single" w:sz="6" w:space="0" w:color="auto"/>
              <w:left w:val="nil"/>
              <w:bottom w:val="single" w:sz="12" w:space="0" w:color="auto"/>
              <w:right w:val="nil"/>
            </w:tcBorders>
            <w:hideMark/>
          </w:tcPr>
          <w:p w14:paraId="0DECB50F" w14:textId="77777777" w:rsidR="004B2282" w:rsidRPr="00540AB0" w:rsidRDefault="004B2282" w:rsidP="00FC68A1">
            <w:pPr>
              <w:pStyle w:val="TableHeading"/>
              <w:jc w:val="right"/>
            </w:pPr>
            <w:r w:rsidRPr="00540AB0">
              <w:t>Column 3</w:t>
            </w:r>
          </w:p>
          <w:p w14:paraId="4CEAC0BD" w14:textId="77777777" w:rsidR="004B2282" w:rsidRPr="00540AB0" w:rsidRDefault="004B2282" w:rsidP="00FC68A1">
            <w:pPr>
              <w:pStyle w:val="TableHeading"/>
              <w:jc w:val="right"/>
            </w:pPr>
            <w:r w:rsidRPr="00540AB0">
              <w:t>Amount if not more than 6 patients (to be divided by the number of patients) ($)</w:t>
            </w:r>
          </w:p>
        </w:tc>
        <w:tc>
          <w:tcPr>
            <w:tcW w:w="1435" w:type="pct"/>
            <w:tcBorders>
              <w:top w:val="single" w:sz="6" w:space="0" w:color="auto"/>
              <w:left w:val="nil"/>
              <w:bottom w:val="single" w:sz="12" w:space="0" w:color="auto"/>
              <w:right w:val="nil"/>
            </w:tcBorders>
            <w:hideMark/>
          </w:tcPr>
          <w:p w14:paraId="64F0E6A7" w14:textId="77777777" w:rsidR="004B2282" w:rsidRPr="00540AB0" w:rsidRDefault="004B2282" w:rsidP="00FC68A1">
            <w:pPr>
              <w:pStyle w:val="TableHeading"/>
              <w:jc w:val="right"/>
            </w:pPr>
            <w:r w:rsidRPr="00540AB0">
              <w:t>Column 4</w:t>
            </w:r>
          </w:p>
          <w:p w14:paraId="08CD8643" w14:textId="77777777" w:rsidR="004B2282" w:rsidRPr="00540AB0" w:rsidRDefault="004B2282" w:rsidP="00FC68A1">
            <w:pPr>
              <w:pStyle w:val="TableHeading"/>
              <w:jc w:val="right"/>
            </w:pPr>
            <w:r w:rsidRPr="00540AB0">
              <w:t>Amount per patient if more than 6 patients ($)</w:t>
            </w:r>
          </w:p>
        </w:tc>
      </w:tr>
      <w:tr w:rsidR="004B2282" w:rsidRPr="00540AB0" w14:paraId="0099CCE7" w14:textId="77777777" w:rsidTr="00FC68A1">
        <w:tc>
          <w:tcPr>
            <w:tcW w:w="396" w:type="pct"/>
            <w:tcBorders>
              <w:top w:val="single" w:sz="12" w:space="0" w:color="auto"/>
              <w:left w:val="nil"/>
              <w:bottom w:val="single" w:sz="4" w:space="0" w:color="auto"/>
              <w:right w:val="nil"/>
            </w:tcBorders>
            <w:hideMark/>
          </w:tcPr>
          <w:p w14:paraId="73E56A48" w14:textId="77777777" w:rsidR="004B2282" w:rsidRPr="00540AB0" w:rsidRDefault="004B2282" w:rsidP="00FC68A1">
            <w:pPr>
              <w:pStyle w:val="Tabletext"/>
            </w:pPr>
            <w:r w:rsidRPr="00540AB0">
              <w:t>1</w:t>
            </w:r>
          </w:p>
        </w:tc>
        <w:tc>
          <w:tcPr>
            <w:tcW w:w="713" w:type="pct"/>
            <w:tcBorders>
              <w:top w:val="single" w:sz="12" w:space="0" w:color="auto"/>
              <w:left w:val="nil"/>
              <w:bottom w:val="single" w:sz="4" w:space="0" w:color="auto"/>
              <w:right w:val="nil"/>
            </w:tcBorders>
            <w:hideMark/>
          </w:tcPr>
          <w:p w14:paraId="432B446B" w14:textId="77777777" w:rsidR="004B2282" w:rsidRPr="00540AB0" w:rsidRDefault="004B2282" w:rsidP="00FC68A1">
            <w:pPr>
              <w:pStyle w:val="Tabletext"/>
            </w:pPr>
            <w:r w:rsidRPr="00540AB0">
              <w:t>2122</w:t>
            </w:r>
          </w:p>
        </w:tc>
        <w:tc>
          <w:tcPr>
            <w:tcW w:w="713" w:type="pct"/>
            <w:tcBorders>
              <w:top w:val="single" w:sz="12" w:space="0" w:color="auto"/>
              <w:left w:val="nil"/>
              <w:bottom w:val="single" w:sz="4" w:space="0" w:color="auto"/>
              <w:right w:val="nil"/>
            </w:tcBorders>
            <w:hideMark/>
          </w:tcPr>
          <w:p w14:paraId="6DEC84E0" w14:textId="77777777" w:rsidR="004B2282" w:rsidRPr="00540AB0" w:rsidRDefault="004B2282" w:rsidP="00FC68A1">
            <w:pPr>
              <w:pStyle w:val="Tabletext"/>
            </w:pPr>
            <w:r w:rsidRPr="00540AB0">
              <w:t>The fee for item 2100</w:t>
            </w:r>
          </w:p>
        </w:tc>
        <w:tc>
          <w:tcPr>
            <w:tcW w:w="1742" w:type="pct"/>
            <w:tcBorders>
              <w:top w:val="single" w:sz="12" w:space="0" w:color="auto"/>
              <w:left w:val="nil"/>
              <w:bottom w:val="single" w:sz="4" w:space="0" w:color="auto"/>
              <w:right w:val="nil"/>
            </w:tcBorders>
            <w:hideMark/>
          </w:tcPr>
          <w:p w14:paraId="25B27492" w14:textId="6BD1F67F" w:rsidR="004B2282" w:rsidRPr="00540AB0" w:rsidRDefault="005D545D" w:rsidP="00FC68A1">
            <w:pPr>
              <w:pStyle w:val="Tabletext"/>
              <w:jc w:val="right"/>
            </w:pPr>
            <w:r>
              <w:t>26.75</w:t>
            </w:r>
          </w:p>
        </w:tc>
        <w:tc>
          <w:tcPr>
            <w:tcW w:w="1435" w:type="pct"/>
            <w:tcBorders>
              <w:top w:val="single" w:sz="12" w:space="0" w:color="auto"/>
              <w:left w:val="nil"/>
              <w:bottom w:val="single" w:sz="4" w:space="0" w:color="auto"/>
              <w:right w:val="nil"/>
            </w:tcBorders>
            <w:hideMark/>
          </w:tcPr>
          <w:p w14:paraId="4A2ECDCB" w14:textId="70EA47B1" w:rsidR="004B2282" w:rsidRPr="00540AB0" w:rsidRDefault="005D545D" w:rsidP="00FC68A1">
            <w:pPr>
              <w:pStyle w:val="Tabletext"/>
              <w:jc w:val="right"/>
            </w:pPr>
            <w:r>
              <w:t>2.10</w:t>
            </w:r>
          </w:p>
        </w:tc>
      </w:tr>
      <w:tr w:rsidR="004B2282" w:rsidRPr="00540AB0" w14:paraId="777F2E76" w14:textId="77777777" w:rsidTr="00FC68A1">
        <w:tc>
          <w:tcPr>
            <w:tcW w:w="396" w:type="pct"/>
            <w:tcBorders>
              <w:top w:val="single" w:sz="4" w:space="0" w:color="auto"/>
              <w:left w:val="nil"/>
              <w:bottom w:val="single" w:sz="4" w:space="0" w:color="auto"/>
              <w:right w:val="nil"/>
            </w:tcBorders>
            <w:hideMark/>
          </w:tcPr>
          <w:p w14:paraId="27565977" w14:textId="77777777" w:rsidR="004B2282" w:rsidRPr="00540AB0" w:rsidRDefault="004B2282" w:rsidP="00FC68A1">
            <w:pPr>
              <w:pStyle w:val="Tabletext"/>
            </w:pPr>
            <w:r w:rsidRPr="00540AB0">
              <w:t>2</w:t>
            </w:r>
          </w:p>
        </w:tc>
        <w:tc>
          <w:tcPr>
            <w:tcW w:w="713" w:type="pct"/>
            <w:tcBorders>
              <w:top w:val="single" w:sz="4" w:space="0" w:color="auto"/>
              <w:left w:val="nil"/>
              <w:bottom w:val="single" w:sz="4" w:space="0" w:color="auto"/>
              <w:right w:val="nil"/>
            </w:tcBorders>
            <w:hideMark/>
          </w:tcPr>
          <w:p w14:paraId="36B2EFC4" w14:textId="77777777" w:rsidR="004B2282" w:rsidRPr="00540AB0" w:rsidRDefault="004B2282" w:rsidP="00FC68A1">
            <w:pPr>
              <w:pStyle w:val="Tabletext"/>
            </w:pPr>
            <w:r w:rsidRPr="00540AB0">
              <w:t>2125</w:t>
            </w:r>
          </w:p>
        </w:tc>
        <w:tc>
          <w:tcPr>
            <w:tcW w:w="713" w:type="pct"/>
            <w:tcBorders>
              <w:top w:val="single" w:sz="4" w:space="0" w:color="auto"/>
              <w:left w:val="nil"/>
              <w:bottom w:val="single" w:sz="4" w:space="0" w:color="auto"/>
              <w:right w:val="nil"/>
            </w:tcBorders>
            <w:hideMark/>
          </w:tcPr>
          <w:p w14:paraId="09A506C3" w14:textId="77777777" w:rsidR="004B2282" w:rsidRPr="00540AB0" w:rsidRDefault="004B2282" w:rsidP="00FC68A1">
            <w:pPr>
              <w:pStyle w:val="Tabletext"/>
            </w:pPr>
            <w:r w:rsidRPr="00540AB0">
              <w:t>The fee for item 2100</w:t>
            </w:r>
          </w:p>
        </w:tc>
        <w:tc>
          <w:tcPr>
            <w:tcW w:w="1742" w:type="pct"/>
            <w:tcBorders>
              <w:top w:val="single" w:sz="4" w:space="0" w:color="auto"/>
              <w:left w:val="nil"/>
              <w:bottom w:val="single" w:sz="4" w:space="0" w:color="auto"/>
              <w:right w:val="nil"/>
            </w:tcBorders>
            <w:hideMark/>
          </w:tcPr>
          <w:p w14:paraId="1B012CD3" w14:textId="66CD3E52" w:rsidR="004B2282" w:rsidRPr="00540AB0" w:rsidRDefault="005D545D" w:rsidP="00FC68A1">
            <w:pPr>
              <w:pStyle w:val="Tabletext"/>
              <w:jc w:val="right"/>
            </w:pPr>
            <w:r>
              <w:t>48.15</w:t>
            </w:r>
          </w:p>
        </w:tc>
        <w:tc>
          <w:tcPr>
            <w:tcW w:w="1435" w:type="pct"/>
            <w:tcBorders>
              <w:top w:val="single" w:sz="4" w:space="0" w:color="auto"/>
              <w:left w:val="nil"/>
              <w:bottom w:val="single" w:sz="4" w:space="0" w:color="auto"/>
              <w:right w:val="nil"/>
            </w:tcBorders>
            <w:hideMark/>
          </w:tcPr>
          <w:p w14:paraId="17216728" w14:textId="6ADCB4B7" w:rsidR="004B2282" w:rsidRPr="00540AB0" w:rsidRDefault="005D545D" w:rsidP="00FC68A1">
            <w:pPr>
              <w:pStyle w:val="Tabletext"/>
              <w:jc w:val="right"/>
            </w:pPr>
            <w:r>
              <w:t>3.40</w:t>
            </w:r>
          </w:p>
        </w:tc>
      </w:tr>
      <w:tr w:rsidR="004B2282" w:rsidRPr="00540AB0" w14:paraId="555F18AB" w14:textId="77777777" w:rsidTr="00FC68A1">
        <w:tc>
          <w:tcPr>
            <w:tcW w:w="396" w:type="pct"/>
            <w:tcBorders>
              <w:top w:val="single" w:sz="4" w:space="0" w:color="auto"/>
              <w:left w:val="nil"/>
              <w:bottom w:val="single" w:sz="4" w:space="0" w:color="auto"/>
              <w:right w:val="nil"/>
            </w:tcBorders>
            <w:hideMark/>
          </w:tcPr>
          <w:p w14:paraId="65266943" w14:textId="77777777" w:rsidR="004B2282" w:rsidRPr="00540AB0" w:rsidRDefault="004B2282" w:rsidP="00FC68A1">
            <w:pPr>
              <w:pStyle w:val="Tabletext"/>
            </w:pPr>
            <w:r w:rsidRPr="00540AB0">
              <w:t>3</w:t>
            </w:r>
          </w:p>
        </w:tc>
        <w:tc>
          <w:tcPr>
            <w:tcW w:w="713" w:type="pct"/>
            <w:tcBorders>
              <w:top w:val="single" w:sz="4" w:space="0" w:color="auto"/>
              <w:left w:val="nil"/>
              <w:bottom w:val="single" w:sz="4" w:space="0" w:color="auto"/>
              <w:right w:val="nil"/>
            </w:tcBorders>
            <w:hideMark/>
          </w:tcPr>
          <w:p w14:paraId="0DA12E0C" w14:textId="77777777" w:rsidR="004B2282" w:rsidRPr="00540AB0" w:rsidRDefault="004B2282" w:rsidP="00FC68A1">
            <w:pPr>
              <w:pStyle w:val="Tabletext"/>
            </w:pPr>
            <w:r w:rsidRPr="00540AB0">
              <w:t>2137</w:t>
            </w:r>
          </w:p>
        </w:tc>
        <w:tc>
          <w:tcPr>
            <w:tcW w:w="713" w:type="pct"/>
            <w:tcBorders>
              <w:top w:val="single" w:sz="4" w:space="0" w:color="auto"/>
              <w:left w:val="nil"/>
              <w:bottom w:val="single" w:sz="4" w:space="0" w:color="auto"/>
              <w:right w:val="nil"/>
            </w:tcBorders>
            <w:hideMark/>
          </w:tcPr>
          <w:p w14:paraId="7B703BC0" w14:textId="77777777" w:rsidR="004B2282" w:rsidRPr="00540AB0" w:rsidRDefault="004B2282" w:rsidP="00FC68A1">
            <w:pPr>
              <w:pStyle w:val="Tabletext"/>
            </w:pPr>
            <w:r w:rsidRPr="00540AB0">
              <w:t>The fee for item 2126</w:t>
            </w:r>
          </w:p>
        </w:tc>
        <w:tc>
          <w:tcPr>
            <w:tcW w:w="1742" w:type="pct"/>
            <w:tcBorders>
              <w:top w:val="single" w:sz="4" w:space="0" w:color="auto"/>
              <w:left w:val="nil"/>
              <w:bottom w:val="single" w:sz="4" w:space="0" w:color="auto"/>
              <w:right w:val="nil"/>
            </w:tcBorders>
            <w:hideMark/>
          </w:tcPr>
          <w:p w14:paraId="1BB13A33" w14:textId="300DC405" w:rsidR="004B2282" w:rsidRPr="00540AB0" w:rsidRDefault="005D545D" w:rsidP="00FC68A1">
            <w:pPr>
              <w:pStyle w:val="Tabletext"/>
              <w:jc w:val="right"/>
            </w:pPr>
            <w:r>
              <w:t>26.75</w:t>
            </w:r>
          </w:p>
        </w:tc>
        <w:tc>
          <w:tcPr>
            <w:tcW w:w="1435" w:type="pct"/>
            <w:tcBorders>
              <w:top w:val="single" w:sz="4" w:space="0" w:color="auto"/>
              <w:left w:val="nil"/>
              <w:bottom w:val="single" w:sz="4" w:space="0" w:color="auto"/>
              <w:right w:val="nil"/>
            </w:tcBorders>
            <w:hideMark/>
          </w:tcPr>
          <w:p w14:paraId="79127D55" w14:textId="1B25D141" w:rsidR="004B2282" w:rsidRPr="00540AB0" w:rsidRDefault="005D545D" w:rsidP="00FC68A1">
            <w:pPr>
              <w:pStyle w:val="Tabletext"/>
              <w:jc w:val="right"/>
            </w:pPr>
            <w:r>
              <w:t>2.10</w:t>
            </w:r>
          </w:p>
        </w:tc>
      </w:tr>
      <w:tr w:rsidR="004B2282" w:rsidRPr="00540AB0" w14:paraId="467574A6" w14:textId="77777777" w:rsidTr="00FC68A1">
        <w:tc>
          <w:tcPr>
            <w:tcW w:w="396" w:type="pct"/>
            <w:tcBorders>
              <w:top w:val="single" w:sz="4" w:space="0" w:color="auto"/>
              <w:left w:val="nil"/>
              <w:bottom w:val="single" w:sz="4" w:space="0" w:color="auto"/>
              <w:right w:val="nil"/>
            </w:tcBorders>
            <w:hideMark/>
          </w:tcPr>
          <w:p w14:paraId="3C423C73" w14:textId="77777777" w:rsidR="004B2282" w:rsidRPr="00540AB0" w:rsidRDefault="004B2282" w:rsidP="00FC68A1">
            <w:pPr>
              <w:pStyle w:val="Tabletext"/>
            </w:pPr>
            <w:r w:rsidRPr="00540AB0">
              <w:t>4</w:t>
            </w:r>
          </w:p>
        </w:tc>
        <w:tc>
          <w:tcPr>
            <w:tcW w:w="713" w:type="pct"/>
            <w:tcBorders>
              <w:top w:val="single" w:sz="4" w:space="0" w:color="auto"/>
              <w:left w:val="nil"/>
              <w:bottom w:val="single" w:sz="4" w:space="0" w:color="auto"/>
              <w:right w:val="nil"/>
            </w:tcBorders>
            <w:hideMark/>
          </w:tcPr>
          <w:p w14:paraId="5415E9EF" w14:textId="77777777" w:rsidR="004B2282" w:rsidRPr="00540AB0" w:rsidRDefault="004B2282" w:rsidP="00FC68A1">
            <w:pPr>
              <w:pStyle w:val="Tabletext"/>
            </w:pPr>
            <w:r w:rsidRPr="00540AB0">
              <w:t>2138</w:t>
            </w:r>
          </w:p>
        </w:tc>
        <w:tc>
          <w:tcPr>
            <w:tcW w:w="713" w:type="pct"/>
            <w:tcBorders>
              <w:top w:val="single" w:sz="4" w:space="0" w:color="auto"/>
              <w:left w:val="nil"/>
              <w:bottom w:val="single" w:sz="4" w:space="0" w:color="auto"/>
              <w:right w:val="nil"/>
            </w:tcBorders>
            <w:hideMark/>
          </w:tcPr>
          <w:p w14:paraId="67BC4DB7" w14:textId="77777777" w:rsidR="004B2282" w:rsidRPr="00540AB0" w:rsidRDefault="004B2282" w:rsidP="00FC68A1">
            <w:pPr>
              <w:pStyle w:val="Tabletext"/>
            </w:pPr>
            <w:r w:rsidRPr="00540AB0">
              <w:t>The fee for item 2126</w:t>
            </w:r>
          </w:p>
        </w:tc>
        <w:tc>
          <w:tcPr>
            <w:tcW w:w="1742" w:type="pct"/>
            <w:tcBorders>
              <w:top w:val="single" w:sz="4" w:space="0" w:color="auto"/>
              <w:left w:val="nil"/>
              <w:bottom w:val="single" w:sz="4" w:space="0" w:color="auto"/>
              <w:right w:val="nil"/>
            </w:tcBorders>
            <w:hideMark/>
          </w:tcPr>
          <w:p w14:paraId="3DFE41CB" w14:textId="14D97180" w:rsidR="004B2282" w:rsidRPr="00540AB0" w:rsidRDefault="005D545D" w:rsidP="00FC68A1">
            <w:pPr>
              <w:pStyle w:val="Tabletext"/>
              <w:jc w:val="right"/>
            </w:pPr>
            <w:r>
              <w:t>48.15</w:t>
            </w:r>
          </w:p>
        </w:tc>
        <w:tc>
          <w:tcPr>
            <w:tcW w:w="1435" w:type="pct"/>
            <w:tcBorders>
              <w:top w:val="single" w:sz="4" w:space="0" w:color="auto"/>
              <w:left w:val="nil"/>
              <w:bottom w:val="single" w:sz="4" w:space="0" w:color="auto"/>
              <w:right w:val="nil"/>
            </w:tcBorders>
            <w:hideMark/>
          </w:tcPr>
          <w:p w14:paraId="5E2EDA31" w14:textId="74E3E887" w:rsidR="004B2282" w:rsidRPr="00540AB0" w:rsidRDefault="005D545D" w:rsidP="00FC68A1">
            <w:pPr>
              <w:pStyle w:val="Tabletext"/>
              <w:jc w:val="right"/>
            </w:pPr>
            <w:r>
              <w:t>3.40</w:t>
            </w:r>
          </w:p>
        </w:tc>
      </w:tr>
      <w:tr w:rsidR="004B2282" w:rsidRPr="00540AB0" w14:paraId="05D96654" w14:textId="77777777" w:rsidTr="00FC68A1">
        <w:tc>
          <w:tcPr>
            <w:tcW w:w="396" w:type="pct"/>
            <w:tcBorders>
              <w:top w:val="single" w:sz="4" w:space="0" w:color="auto"/>
              <w:left w:val="nil"/>
              <w:bottom w:val="single" w:sz="4" w:space="0" w:color="auto"/>
              <w:right w:val="nil"/>
            </w:tcBorders>
            <w:hideMark/>
          </w:tcPr>
          <w:p w14:paraId="2308DEE5" w14:textId="77777777" w:rsidR="004B2282" w:rsidRPr="00540AB0" w:rsidRDefault="004B2282" w:rsidP="00FC68A1">
            <w:pPr>
              <w:pStyle w:val="Tabletext"/>
            </w:pPr>
            <w:r w:rsidRPr="00540AB0">
              <w:t>5</w:t>
            </w:r>
          </w:p>
        </w:tc>
        <w:tc>
          <w:tcPr>
            <w:tcW w:w="713" w:type="pct"/>
            <w:tcBorders>
              <w:top w:val="single" w:sz="4" w:space="0" w:color="auto"/>
              <w:left w:val="nil"/>
              <w:bottom w:val="single" w:sz="4" w:space="0" w:color="auto"/>
              <w:right w:val="nil"/>
            </w:tcBorders>
            <w:hideMark/>
          </w:tcPr>
          <w:p w14:paraId="265BC1D2" w14:textId="77777777" w:rsidR="004B2282" w:rsidRPr="00540AB0" w:rsidRDefault="004B2282" w:rsidP="00FC68A1">
            <w:pPr>
              <w:pStyle w:val="Tabletext"/>
            </w:pPr>
            <w:r w:rsidRPr="00540AB0">
              <w:t>2147</w:t>
            </w:r>
          </w:p>
        </w:tc>
        <w:tc>
          <w:tcPr>
            <w:tcW w:w="713" w:type="pct"/>
            <w:tcBorders>
              <w:top w:val="single" w:sz="4" w:space="0" w:color="auto"/>
              <w:left w:val="nil"/>
              <w:bottom w:val="single" w:sz="4" w:space="0" w:color="auto"/>
              <w:right w:val="nil"/>
            </w:tcBorders>
            <w:hideMark/>
          </w:tcPr>
          <w:p w14:paraId="29276BD5" w14:textId="77777777" w:rsidR="004B2282" w:rsidRPr="00540AB0" w:rsidRDefault="004B2282" w:rsidP="00FC68A1">
            <w:pPr>
              <w:pStyle w:val="Tabletext"/>
            </w:pPr>
            <w:r w:rsidRPr="00540AB0">
              <w:t>The fee for item 2143</w:t>
            </w:r>
          </w:p>
        </w:tc>
        <w:tc>
          <w:tcPr>
            <w:tcW w:w="1742" w:type="pct"/>
            <w:tcBorders>
              <w:top w:val="single" w:sz="4" w:space="0" w:color="auto"/>
              <w:left w:val="nil"/>
              <w:bottom w:val="single" w:sz="4" w:space="0" w:color="auto"/>
              <w:right w:val="nil"/>
            </w:tcBorders>
            <w:hideMark/>
          </w:tcPr>
          <w:p w14:paraId="68609C59" w14:textId="665C899D" w:rsidR="004B2282" w:rsidRPr="00540AB0" w:rsidRDefault="005D545D" w:rsidP="00FC68A1">
            <w:pPr>
              <w:pStyle w:val="Tabletext"/>
              <w:jc w:val="right"/>
            </w:pPr>
            <w:r>
              <w:t>26.75</w:t>
            </w:r>
          </w:p>
        </w:tc>
        <w:tc>
          <w:tcPr>
            <w:tcW w:w="1435" w:type="pct"/>
            <w:tcBorders>
              <w:top w:val="single" w:sz="4" w:space="0" w:color="auto"/>
              <w:left w:val="nil"/>
              <w:bottom w:val="single" w:sz="4" w:space="0" w:color="auto"/>
              <w:right w:val="nil"/>
            </w:tcBorders>
            <w:hideMark/>
          </w:tcPr>
          <w:p w14:paraId="5D5AF798" w14:textId="07182E92" w:rsidR="004B2282" w:rsidRPr="00540AB0" w:rsidRDefault="005D545D" w:rsidP="00FC68A1">
            <w:pPr>
              <w:pStyle w:val="Tabletext"/>
              <w:jc w:val="right"/>
            </w:pPr>
            <w:r>
              <w:t>2.10</w:t>
            </w:r>
          </w:p>
        </w:tc>
      </w:tr>
      <w:tr w:rsidR="004B2282" w:rsidRPr="00540AB0" w14:paraId="338E75E1" w14:textId="77777777" w:rsidTr="00FC68A1">
        <w:tc>
          <w:tcPr>
            <w:tcW w:w="396" w:type="pct"/>
            <w:tcBorders>
              <w:top w:val="single" w:sz="4" w:space="0" w:color="auto"/>
              <w:left w:val="nil"/>
              <w:bottom w:val="single" w:sz="4" w:space="0" w:color="auto"/>
              <w:right w:val="nil"/>
            </w:tcBorders>
            <w:hideMark/>
          </w:tcPr>
          <w:p w14:paraId="00374B68" w14:textId="77777777" w:rsidR="004B2282" w:rsidRPr="00540AB0" w:rsidRDefault="004B2282" w:rsidP="00FC68A1">
            <w:pPr>
              <w:pStyle w:val="Tabletext"/>
            </w:pPr>
            <w:r w:rsidRPr="00540AB0">
              <w:t>6</w:t>
            </w:r>
          </w:p>
        </w:tc>
        <w:tc>
          <w:tcPr>
            <w:tcW w:w="713" w:type="pct"/>
            <w:tcBorders>
              <w:top w:val="single" w:sz="4" w:space="0" w:color="auto"/>
              <w:left w:val="nil"/>
              <w:bottom w:val="single" w:sz="4" w:space="0" w:color="auto"/>
              <w:right w:val="nil"/>
            </w:tcBorders>
            <w:hideMark/>
          </w:tcPr>
          <w:p w14:paraId="645492AC" w14:textId="77777777" w:rsidR="004B2282" w:rsidRPr="00540AB0" w:rsidRDefault="004B2282" w:rsidP="00FC68A1">
            <w:pPr>
              <w:pStyle w:val="Tabletext"/>
            </w:pPr>
            <w:r w:rsidRPr="00540AB0">
              <w:t>2179</w:t>
            </w:r>
          </w:p>
        </w:tc>
        <w:tc>
          <w:tcPr>
            <w:tcW w:w="713" w:type="pct"/>
            <w:tcBorders>
              <w:top w:val="single" w:sz="4" w:space="0" w:color="auto"/>
              <w:left w:val="nil"/>
              <w:bottom w:val="single" w:sz="4" w:space="0" w:color="auto"/>
              <w:right w:val="nil"/>
            </w:tcBorders>
            <w:hideMark/>
          </w:tcPr>
          <w:p w14:paraId="1B8BABAD" w14:textId="77777777" w:rsidR="004B2282" w:rsidRPr="00540AB0" w:rsidRDefault="004B2282" w:rsidP="00FC68A1">
            <w:pPr>
              <w:pStyle w:val="Tabletext"/>
            </w:pPr>
            <w:r w:rsidRPr="00540AB0">
              <w:t>The fee for item 2143</w:t>
            </w:r>
          </w:p>
        </w:tc>
        <w:tc>
          <w:tcPr>
            <w:tcW w:w="1742" w:type="pct"/>
            <w:tcBorders>
              <w:top w:val="single" w:sz="4" w:space="0" w:color="auto"/>
              <w:left w:val="nil"/>
              <w:bottom w:val="single" w:sz="4" w:space="0" w:color="auto"/>
              <w:right w:val="nil"/>
            </w:tcBorders>
            <w:hideMark/>
          </w:tcPr>
          <w:p w14:paraId="5845CFE2" w14:textId="45BF450C" w:rsidR="004B2282" w:rsidRPr="00540AB0" w:rsidRDefault="005D545D" w:rsidP="00FC68A1">
            <w:pPr>
              <w:pStyle w:val="Tabletext"/>
              <w:jc w:val="right"/>
            </w:pPr>
            <w:r>
              <w:t>48.15</w:t>
            </w:r>
          </w:p>
        </w:tc>
        <w:tc>
          <w:tcPr>
            <w:tcW w:w="1435" w:type="pct"/>
            <w:tcBorders>
              <w:top w:val="single" w:sz="4" w:space="0" w:color="auto"/>
              <w:left w:val="nil"/>
              <w:bottom w:val="single" w:sz="4" w:space="0" w:color="auto"/>
              <w:right w:val="nil"/>
            </w:tcBorders>
            <w:hideMark/>
          </w:tcPr>
          <w:p w14:paraId="0944E83F" w14:textId="55C8A511" w:rsidR="004B2282" w:rsidRPr="00540AB0" w:rsidRDefault="005D545D" w:rsidP="00FC68A1">
            <w:pPr>
              <w:pStyle w:val="Tabletext"/>
              <w:jc w:val="right"/>
            </w:pPr>
            <w:r>
              <w:t>3.40</w:t>
            </w:r>
          </w:p>
        </w:tc>
      </w:tr>
      <w:tr w:rsidR="004B2282" w:rsidRPr="00540AB0" w14:paraId="646940AF" w14:textId="77777777" w:rsidTr="00FC68A1">
        <w:tc>
          <w:tcPr>
            <w:tcW w:w="396" w:type="pct"/>
            <w:tcBorders>
              <w:top w:val="single" w:sz="4" w:space="0" w:color="auto"/>
              <w:left w:val="nil"/>
              <w:bottom w:val="single" w:sz="4" w:space="0" w:color="auto"/>
              <w:right w:val="nil"/>
            </w:tcBorders>
            <w:hideMark/>
          </w:tcPr>
          <w:p w14:paraId="7B4D0D08" w14:textId="77777777" w:rsidR="004B2282" w:rsidRPr="00540AB0" w:rsidRDefault="004B2282" w:rsidP="00FC68A1">
            <w:pPr>
              <w:pStyle w:val="Tabletext"/>
            </w:pPr>
            <w:r w:rsidRPr="00540AB0">
              <w:t>7</w:t>
            </w:r>
          </w:p>
        </w:tc>
        <w:tc>
          <w:tcPr>
            <w:tcW w:w="713" w:type="pct"/>
            <w:tcBorders>
              <w:top w:val="single" w:sz="4" w:space="0" w:color="auto"/>
              <w:left w:val="nil"/>
              <w:bottom w:val="single" w:sz="4" w:space="0" w:color="auto"/>
              <w:right w:val="nil"/>
            </w:tcBorders>
            <w:hideMark/>
          </w:tcPr>
          <w:p w14:paraId="55F9D302" w14:textId="77777777" w:rsidR="004B2282" w:rsidRPr="00540AB0" w:rsidRDefault="004B2282" w:rsidP="00FC68A1">
            <w:pPr>
              <w:pStyle w:val="Tabletext"/>
            </w:pPr>
            <w:r w:rsidRPr="00540AB0">
              <w:t>2199</w:t>
            </w:r>
          </w:p>
        </w:tc>
        <w:tc>
          <w:tcPr>
            <w:tcW w:w="713" w:type="pct"/>
            <w:tcBorders>
              <w:top w:val="single" w:sz="4" w:space="0" w:color="auto"/>
              <w:left w:val="nil"/>
              <w:bottom w:val="single" w:sz="4" w:space="0" w:color="auto"/>
              <w:right w:val="nil"/>
            </w:tcBorders>
            <w:hideMark/>
          </w:tcPr>
          <w:p w14:paraId="6C20CB2A" w14:textId="77777777" w:rsidR="004B2282" w:rsidRPr="00540AB0" w:rsidRDefault="004B2282" w:rsidP="00FC68A1">
            <w:pPr>
              <w:pStyle w:val="Tabletext"/>
            </w:pPr>
            <w:r w:rsidRPr="00540AB0">
              <w:t>The fee for item 2195</w:t>
            </w:r>
          </w:p>
        </w:tc>
        <w:tc>
          <w:tcPr>
            <w:tcW w:w="1742" w:type="pct"/>
            <w:tcBorders>
              <w:top w:val="single" w:sz="4" w:space="0" w:color="auto"/>
              <w:left w:val="nil"/>
              <w:bottom w:val="single" w:sz="4" w:space="0" w:color="auto"/>
              <w:right w:val="nil"/>
            </w:tcBorders>
            <w:hideMark/>
          </w:tcPr>
          <w:p w14:paraId="411F097C" w14:textId="0D715080" w:rsidR="004B2282" w:rsidRPr="00540AB0" w:rsidRDefault="005D545D" w:rsidP="00FC68A1">
            <w:pPr>
              <w:pStyle w:val="Tabletext"/>
              <w:jc w:val="right"/>
            </w:pPr>
            <w:r>
              <w:t>26.75</w:t>
            </w:r>
          </w:p>
        </w:tc>
        <w:tc>
          <w:tcPr>
            <w:tcW w:w="1435" w:type="pct"/>
            <w:tcBorders>
              <w:top w:val="single" w:sz="4" w:space="0" w:color="auto"/>
              <w:left w:val="nil"/>
              <w:bottom w:val="single" w:sz="4" w:space="0" w:color="auto"/>
              <w:right w:val="nil"/>
            </w:tcBorders>
            <w:hideMark/>
          </w:tcPr>
          <w:p w14:paraId="5EBBC45E" w14:textId="4F29F160" w:rsidR="004B2282" w:rsidRPr="00540AB0" w:rsidRDefault="005D545D" w:rsidP="00FC68A1">
            <w:pPr>
              <w:pStyle w:val="Tabletext"/>
              <w:jc w:val="right"/>
            </w:pPr>
            <w:r>
              <w:t>2.10</w:t>
            </w:r>
          </w:p>
        </w:tc>
      </w:tr>
      <w:tr w:rsidR="004B2282" w:rsidRPr="00540AB0" w14:paraId="59D1971C" w14:textId="77777777" w:rsidTr="00FC68A1">
        <w:tc>
          <w:tcPr>
            <w:tcW w:w="396" w:type="pct"/>
            <w:tcBorders>
              <w:top w:val="single" w:sz="4" w:space="0" w:color="auto"/>
              <w:left w:val="nil"/>
              <w:bottom w:val="single" w:sz="12" w:space="0" w:color="auto"/>
              <w:right w:val="nil"/>
            </w:tcBorders>
            <w:hideMark/>
          </w:tcPr>
          <w:p w14:paraId="34E3610D" w14:textId="77777777" w:rsidR="004B2282" w:rsidRPr="00540AB0" w:rsidRDefault="004B2282" w:rsidP="00FC68A1">
            <w:pPr>
              <w:pStyle w:val="Tabletext"/>
            </w:pPr>
            <w:r w:rsidRPr="00540AB0">
              <w:t>8</w:t>
            </w:r>
          </w:p>
        </w:tc>
        <w:tc>
          <w:tcPr>
            <w:tcW w:w="713" w:type="pct"/>
            <w:tcBorders>
              <w:top w:val="single" w:sz="4" w:space="0" w:color="auto"/>
              <w:left w:val="nil"/>
              <w:bottom w:val="single" w:sz="12" w:space="0" w:color="auto"/>
              <w:right w:val="nil"/>
            </w:tcBorders>
            <w:hideMark/>
          </w:tcPr>
          <w:p w14:paraId="120F03A5" w14:textId="77777777" w:rsidR="004B2282" w:rsidRPr="00540AB0" w:rsidRDefault="004B2282" w:rsidP="00FC68A1">
            <w:pPr>
              <w:pStyle w:val="Tabletext"/>
            </w:pPr>
            <w:r w:rsidRPr="00540AB0">
              <w:t>2220</w:t>
            </w:r>
          </w:p>
        </w:tc>
        <w:tc>
          <w:tcPr>
            <w:tcW w:w="713" w:type="pct"/>
            <w:tcBorders>
              <w:top w:val="single" w:sz="4" w:space="0" w:color="auto"/>
              <w:left w:val="nil"/>
              <w:bottom w:val="single" w:sz="12" w:space="0" w:color="auto"/>
              <w:right w:val="nil"/>
            </w:tcBorders>
            <w:hideMark/>
          </w:tcPr>
          <w:p w14:paraId="650B9533" w14:textId="77777777" w:rsidR="004B2282" w:rsidRPr="00540AB0" w:rsidRDefault="004B2282" w:rsidP="00FC68A1">
            <w:pPr>
              <w:pStyle w:val="Tabletext"/>
            </w:pPr>
            <w:r w:rsidRPr="00540AB0">
              <w:t>The fee for item 2195</w:t>
            </w:r>
          </w:p>
        </w:tc>
        <w:tc>
          <w:tcPr>
            <w:tcW w:w="1742" w:type="pct"/>
            <w:tcBorders>
              <w:top w:val="single" w:sz="4" w:space="0" w:color="auto"/>
              <w:left w:val="nil"/>
              <w:bottom w:val="single" w:sz="12" w:space="0" w:color="auto"/>
              <w:right w:val="nil"/>
            </w:tcBorders>
            <w:hideMark/>
          </w:tcPr>
          <w:p w14:paraId="0867B194" w14:textId="171DD688" w:rsidR="004B2282" w:rsidRPr="00540AB0" w:rsidRDefault="005D545D" w:rsidP="00FC68A1">
            <w:pPr>
              <w:pStyle w:val="Tabletext"/>
              <w:jc w:val="right"/>
            </w:pPr>
            <w:r>
              <w:t>48.15</w:t>
            </w:r>
          </w:p>
        </w:tc>
        <w:tc>
          <w:tcPr>
            <w:tcW w:w="1435" w:type="pct"/>
            <w:tcBorders>
              <w:top w:val="single" w:sz="4" w:space="0" w:color="auto"/>
              <w:left w:val="nil"/>
              <w:bottom w:val="single" w:sz="12" w:space="0" w:color="auto"/>
              <w:right w:val="nil"/>
            </w:tcBorders>
            <w:hideMark/>
          </w:tcPr>
          <w:p w14:paraId="0D142B66" w14:textId="6EBBCD09" w:rsidR="004B2282" w:rsidRPr="00540AB0" w:rsidRDefault="005D545D" w:rsidP="00FC68A1">
            <w:pPr>
              <w:pStyle w:val="Tabletext"/>
              <w:jc w:val="right"/>
            </w:pPr>
            <w:r>
              <w:t>3.40</w:t>
            </w:r>
          </w:p>
        </w:tc>
      </w:tr>
    </w:tbl>
    <w:p w14:paraId="589EE9B5" w14:textId="77777777" w:rsidR="004B2282" w:rsidRPr="00540AB0" w:rsidRDefault="004B2282" w:rsidP="004B2282">
      <w:pPr>
        <w:pStyle w:val="Tabletext"/>
      </w:pPr>
    </w:p>
    <w:p w14:paraId="6378AB1B" w14:textId="77777777" w:rsidR="004B2282" w:rsidRPr="00540AB0" w:rsidRDefault="004B2282" w:rsidP="004B2282">
      <w:pPr>
        <w:pStyle w:val="ActHead5"/>
        <w:rPr>
          <w:rFonts w:eastAsiaTheme="minorHAnsi"/>
          <w:szCs w:val="24"/>
        </w:rPr>
      </w:pPr>
      <w:bookmarkStart w:id="356" w:name="_Toc37322657"/>
      <w:r w:rsidRPr="00DD0152">
        <w:rPr>
          <w:rStyle w:val="CharSectno"/>
        </w:rPr>
        <w:t>2.18.4</w:t>
      </w:r>
      <w:r w:rsidRPr="00540AB0">
        <w:t xml:space="preserve">  Restrictions on </w:t>
      </w:r>
      <w:r w:rsidRPr="00540AB0">
        <w:rPr>
          <w:rFonts w:eastAsiaTheme="minorHAnsi"/>
        </w:rPr>
        <w:t>items in Subgroups 5 and 6 of Group A30 (video conferencing consultation attendances for patients in rural and remote areas)</w:t>
      </w:r>
      <w:bookmarkEnd w:id="356"/>
    </w:p>
    <w:p w14:paraId="2749094C" w14:textId="77777777" w:rsidR="004B2282" w:rsidRPr="00540AB0" w:rsidRDefault="004B2282" w:rsidP="004B2282">
      <w:pPr>
        <w:pStyle w:val="subsection"/>
      </w:pPr>
      <w:r w:rsidRPr="00540AB0">
        <w:rPr>
          <w:rFonts w:eastAsiaTheme="minorHAnsi"/>
        </w:rPr>
        <w:tab/>
      </w:r>
      <w:r w:rsidRPr="00540AB0">
        <w:rPr>
          <w:rFonts w:eastAsiaTheme="minorHAnsi"/>
        </w:rPr>
        <w:tab/>
      </w:r>
      <w:r w:rsidRPr="00540AB0">
        <w:t>An item in Subgroup 5 or 6</w:t>
      </w:r>
      <w:r w:rsidRPr="00540AB0">
        <w:rPr>
          <w:rFonts w:eastAsiaTheme="minorHAnsi"/>
        </w:rPr>
        <w:t xml:space="preserve"> of Group A30</w:t>
      </w:r>
      <w:r w:rsidRPr="00540AB0">
        <w:t xml:space="preserve"> applies to a professional attendance on a patient by a medical practitioner only if:</w:t>
      </w:r>
    </w:p>
    <w:p w14:paraId="37F65DF6" w14:textId="77777777" w:rsidR="004B2282" w:rsidRPr="00540AB0" w:rsidRDefault="004B2282" w:rsidP="004B2282">
      <w:pPr>
        <w:pStyle w:val="paragraph"/>
      </w:pPr>
      <w:r w:rsidRPr="00540AB0">
        <w:tab/>
        <w:t>(a)</w:t>
      </w:r>
      <w:r w:rsidRPr="00540AB0">
        <w:tab/>
        <w:t>the patient is not an admitted patient; and</w:t>
      </w:r>
    </w:p>
    <w:p w14:paraId="017F666F" w14:textId="77777777" w:rsidR="004B2282" w:rsidRPr="00540AB0" w:rsidRDefault="004B2282" w:rsidP="004B2282">
      <w:pPr>
        <w:pStyle w:val="paragraph"/>
      </w:pPr>
      <w:r w:rsidRPr="00540AB0">
        <w:tab/>
        <w:t>(b)</w:t>
      </w:r>
      <w:r w:rsidRPr="00540AB0">
        <w:tab/>
        <w:t>the patient is located within a Modified Monash 6 area or a Modified Monash 7 area; and</w:t>
      </w:r>
    </w:p>
    <w:p w14:paraId="0F896F6B" w14:textId="77777777" w:rsidR="004B2282" w:rsidRPr="00540AB0" w:rsidRDefault="004B2282" w:rsidP="004B2282">
      <w:pPr>
        <w:pStyle w:val="paragraph"/>
      </w:pPr>
      <w:r w:rsidRPr="00540AB0">
        <w:tab/>
        <w:t>(c)</w:t>
      </w:r>
      <w:r w:rsidRPr="00540AB0">
        <w:tab/>
        <w:t>at the time of the attendance, the patient and the medical practitioner are at least 15 km by road from each other; and</w:t>
      </w:r>
    </w:p>
    <w:p w14:paraId="26840D1A" w14:textId="77777777" w:rsidR="004B2282" w:rsidRPr="00540AB0" w:rsidRDefault="004B2282" w:rsidP="004B2282">
      <w:pPr>
        <w:pStyle w:val="paragraph"/>
      </w:pPr>
      <w:r w:rsidRPr="00540AB0">
        <w:tab/>
        <w:t>(d)</w:t>
      </w:r>
      <w:r w:rsidRPr="00540AB0">
        <w:tab/>
      </w:r>
      <w:r w:rsidRPr="00540AB0">
        <w:rPr>
          <w:rFonts w:eastAsiaTheme="minorHAnsi"/>
        </w:rPr>
        <w:t>the patient has received 3 face</w:t>
      </w:r>
      <w:r>
        <w:rPr>
          <w:rFonts w:eastAsiaTheme="minorHAnsi"/>
        </w:rPr>
        <w:noBreakHyphen/>
      </w:r>
      <w:r w:rsidRPr="00540AB0">
        <w:rPr>
          <w:rFonts w:eastAsiaTheme="minorHAnsi"/>
        </w:rPr>
        <w:t>to</w:t>
      </w:r>
      <w:r>
        <w:rPr>
          <w:rFonts w:eastAsiaTheme="minorHAnsi"/>
        </w:rPr>
        <w:noBreakHyphen/>
      </w:r>
      <w:r w:rsidRPr="00540AB0">
        <w:rPr>
          <w:rFonts w:eastAsiaTheme="minorHAnsi"/>
        </w:rPr>
        <w:t>face professional attendances from that practitioner in the preceding 12 months.</w:t>
      </w:r>
    </w:p>
    <w:p w14:paraId="32F76A63" w14:textId="77777777" w:rsidR="004B2282" w:rsidRPr="00540AB0" w:rsidRDefault="004B2282" w:rsidP="004B2282">
      <w:pPr>
        <w:pStyle w:val="ActHead5"/>
      </w:pPr>
      <w:bookmarkStart w:id="357" w:name="_Toc37322658"/>
      <w:r w:rsidRPr="00DD0152">
        <w:rPr>
          <w:rStyle w:val="CharSectno"/>
        </w:rPr>
        <w:t>2.18.5</w:t>
      </w:r>
      <w:r w:rsidRPr="00540AB0">
        <w:t xml:space="preserve">  Items in Group A30</w:t>
      </w:r>
      <w:bookmarkEnd w:id="357"/>
    </w:p>
    <w:p w14:paraId="58B9222E" w14:textId="77777777" w:rsidR="004B2282" w:rsidRPr="00540AB0" w:rsidRDefault="004B2282" w:rsidP="004B2282">
      <w:pPr>
        <w:pStyle w:val="subsection"/>
      </w:pPr>
      <w:r w:rsidRPr="00540AB0">
        <w:tab/>
      </w:r>
      <w:r w:rsidRPr="00540AB0">
        <w:tab/>
        <w:t>This clause sets out items in Group A30.</w:t>
      </w:r>
    </w:p>
    <w:p w14:paraId="51612879" w14:textId="77777777" w:rsidR="004B2282" w:rsidRPr="00540AB0" w:rsidRDefault="004B2282" w:rsidP="004B2282">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4"/>
        <w:gridCol w:w="5812"/>
        <w:gridCol w:w="1409"/>
      </w:tblGrid>
      <w:tr w:rsidR="004B2282" w:rsidRPr="00540AB0" w14:paraId="05D5626A"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175A7F61" w14:textId="77777777" w:rsidR="004B2282" w:rsidRPr="00540AB0" w:rsidRDefault="004B2282" w:rsidP="00FC68A1">
            <w:pPr>
              <w:pStyle w:val="TableHeading"/>
            </w:pPr>
            <w:r w:rsidRPr="00540AB0">
              <w:lastRenderedPageBreak/>
              <w:t>Group A30—Medical practitioner video conferencing consultation</w:t>
            </w:r>
          </w:p>
        </w:tc>
      </w:tr>
      <w:tr w:rsidR="004B2282" w:rsidRPr="00540AB0" w14:paraId="65AED1A6" w14:textId="77777777" w:rsidTr="00FC68A1">
        <w:trPr>
          <w:tblHeader/>
        </w:trPr>
        <w:tc>
          <w:tcPr>
            <w:tcW w:w="694" w:type="pct"/>
            <w:tcBorders>
              <w:top w:val="single" w:sz="6" w:space="0" w:color="auto"/>
              <w:left w:val="nil"/>
              <w:bottom w:val="single" w:sz="12" w:space="0" w:color="auto"/>
              <w:right w:val="nil"/>
            </w:tcBorders>
            <w:shd w:val="clear" w:color="auto" w:fill="auto"/>
            <w:hideMark/>
          </w:tcPr>
          <w:p w14:paraId="662D3C7F" w14:textId="77777777" w:rsidR="004B2282" w:rsidRPr="00540AB0" w:rsidRDefault="004B2282" w:rsidP="00FC68A1">
            <w:pPr>
              <w:pStyle w:val="TableHeading"/>
            </w:pPr>
            <w:r w:rsidRPr="00540AB0">
              <w:t>Column 1</w:t>
            </w:r>
          </w:p>
          <w:p w14:paraId="7076B29E" w14:textId="77777777" w:rsidR="004B2282" w:rsidRPr="00540AB0" w:rsidRDefault="004B2282" w:rsidP="00FC68A1">
            <w:pPr>
              <w:pStyle w:val="TableHeading"/>
            </w:pPr>
            <w:r w:rsidRPr="00540AB0">
              <w:t>Item</w:t>
            </w:r>
            <w:bookmarkStart w:id="358" w:name="BK_S4P88L29C5"/>
            <w:bookmarkStart w:id="359" w:name="BK_S4P81L3C5"/>
            <w:bookmarkEnd w:id="358"/>
            <w:bookmarkEnd w:id="359"/>
          </w:p>
        </w:tc>
        <w:tc>
          <w:tcPr>
            <w:tcW w:w="3466" w:type="pct"/>
            <w:tcBorders>
              <w:top w:val="single" w:sz="6" w:space="0" w:color="auto"/>
              <w:left w:val="nil"/>
              <w:bottom w:val="single" w:sz="12" w:space="0" w:color="auto"/>
              <w:right w:val="nil"/>
            </w:tcBorders>
            <w:shd w:val="clear" w:color="auto" w:fill="auto"/>
            <w:hideMark/>
          </w:tcPr>
          <w:p w14:paraId="14AF597A" w14:textId="77777777" w:rsidR="004B2282" w:rsidRPr="00540AB0" w:rsidRDefault="004B2282" w:rsidP="00FC68A1">
            <w:pPr>
              <w:pStyle w:val="TableHeading"/>
            </w:pPr>
            <w:r w:rsidRPr="00540AB0">
              <w:t>Column 2</w:t>
            </w:r>
          </w:p>
          <w:p w14:paraId="26085D63" w14:textId="77777777" w:rsidR="004B2282" w:rsidRPr="00540AB0" w:rsidRDefault="004B2282" w:rsidP="00FC68A1">
            <w:pPr>
              <w:pStyle w:val="TableHeading"/>
            </w:pPr>
            <w:r w:rsidRPr="00540AB0">
              <w:t>Description</w:t>
            </w:r>
          </w:p>
        </w:tc>
        <w:tc>
          <w:tcPr>
            <w:tcW w:w="840" w:type="pct"/>
            <w:tcBorders>
              <w:top w:val="single" w:sz="6" w:space="0" w:color="auto"/>
              <w:left w:val="nil"/>
              <w:bottom w:val="single" w:sz="12" w:space="0" w:color="auto"/>
              <w:right w:val="nil"/>
            </w:tcBorders>
            <w:shd w:val="clear" w:color="auto" w:fill="auto"/>
            <w:hideMark/>
          </w:tcPr>
          <w:p w14:paraId="29F35E0E" w14:textId="77777777" w:rsidR="004B2282" w:rsidRPr="00540AB0" w:rsidRDefault="004B2282" w:rsidP="00FC68A1">
            <w:pPr>
              <w:pStyle w:val="TableHeading"/>
              <w:jc w:val="right"/>
            </w:pPr>
            <w:r w:rsidRPr="00540AB0">
              <w:t>Column 3</w:t>
            </w:r>
          </w:p>
          <w:p w14:paraId="786C16AD" w14:textId="77777777" w:rsidR="004B2282" w:rsidRPr="00540AB0" w:rsidRDefault="004B2282" w:rsidP="00FC68A1">
            <w:pPr>
              <w:pStyle w:val="TableHeading"/>
              <w:jc w:val="right"/>
            </w:pPr>
            <w:r w:rsidRPr="00540AB0">
              <w:t>Fee ($)</w:t>
            </w:r>
          </w:p>
        </w:tc>
      </w:tr>
      <w:tr w:rsidR="004B2282" w:rsidRPr="00540AB0" w14:paraId="68287A25" w14:textId="77777777" w:rsidTr="00FC68A1">
        <w:tc>
          <w:tcPr>
            <w:tcW w:w="5000" w:type="pct"/>
            <w:gridSpan w:val="3"/>
            <w:tcBorders>
              <w:top w:val="single" w:sz="12" w:space="0" w:color="auto"/>
              <w:left w:val="nil"/>
              <w:bottom w:val="single" w:sz="4" w:space="0" w:color="auto"/>
              <w:right w:val="nil"/>
            </w:tcBorders>
            <w:shd w:val="clear" w:color="auto" w:fill="auto"/>
            <w:hideMark/>
          </w:tcPr>
          <w:p w14:paraId="7EADAF3C" w14:textId="77777777" w:rsidR="004B2282" w:rsidRPr="00540AB0" w:rsidRDefault="004B2282" w:rsidP="00FC68A1">
            <w:pPr>
              <w:pStyle w:val="TableHeading"/>
            </w:pPr>
            <w:r w:rsidRPr="00540AB0">
              <w:t>Subgroup 1—Video conferencing consultation attendance at consulting rooms, home visit or other institution</w:t>
            </w:r>
          </w:p>
        </w:tc>
      </w:tr>
      <w:tr w:rsidR="004B2282" w:rsidRPr="00540AB0" w14:paraId="46EBC14A" w14:textId="77777777" w:rsidTr="00FC68A1">
        <w:tc>
          <w:tcPr>
            <w:tcW w:w="694" w:type="pct"/>
            <w:tcBorders>
              <w:top w:val="single" w:sz="4" w:space="0" w:color="auto"/>
              <w:left w:val="nil"/>
              <w:bottom w:val="single" w:sz="4" w:space="0" w:color="auto"/>
              <w:right w:val="nil"/>
            </w:tcBorders>
            <w:shd w:val="clear" w:color="auto" w:fill="auto"/>
            <w:hideMark/>
          </w:tcPr>
          <w:p w14:paraId="73E2C643" w14:textId="77777777" w:rsidR="004B2282" w:rsidRPr="00540AB0" w:rsidRDefault="004B2282" w:rsidP="00FC68A1">
            <w:pPr>
              <w:pStyle w:val="Tabletext"/>
            </w:pPr>
            <w:r w:rsidRPr="00540AB0">
              <w:t>2100</w:t>
            </w:r>
          </w:p>
        </w:tc>
        <w:tc>
          <w:tcPr>
            <w:tcW w:w="3466" w:type="pct"/>
            <w:tcBorders>
              <w:top w:val="single" w:sz="4" w:space="0" w:color="auto"/>
              <w:left w:val="nil"/>
              <w:bottom w:val="single" w:sz="4" w:space="0" w:color="auto"/>
              <w:right w:val="nil"/>
            </w:tcBorders>
            <w:shd w:val="clear" w:color="auto" w:fill="auto"/>
            <w:hideMark/>
          </w:tcPr>
          <w:p w14:paraId="5DDCFCF6" w14:textId="77777777" w:rsidR="004B2282" w:rsidRPr="00540AB0" w:rsidRDefault="004B2282" w:rsidP="00FC68A1">
            <w:pPr>
              <w:pStyle w:val="Tabletext"/>
            </w:pPr>
            <w:r w:rsidRPr="00540AB0">
              <w:t>Professional attendance at consulting rooms lasting at least 5 minutes (whether or not continuous) by a medical practitioner providing clinical support to a patient who:</w:t>
            </w:r>
          </w:p>
          <w:p w14:paraId="01E156B1" w14:textId="77777777" w:rsidR="004B2282" w:rsidRPr="00540AB0" w:rsidRDefault="004B2282" w:rsidP="00FC68A1">
            <w:pPr>
              <w:pStyle w:val="Tablea"/>
            </w:pPr>
            <w:r w:rsidRPr="00540AB0">
              <w:t>(a) is participating in a video conferencing consultation with a specialist or consultant physician; and</w:t>
            </w:r>
          </w:p>
          <w:p w14:paraId="3CC7784D" w14:textId="77777777" w:rsidR="004B2282" w:rsidRPr="00540AB0" w:rsidRDefault="004B2282" w:rsidP="00FC68A1">
            <w:pPr>
              <w:pStyle w:val="Tablea"/>
            </w:pPr>
            <w:r w:rsidRPr="00540AB0">
              <w:t>(b) is not an admitted patient; and</w:t>
            </w:r>
          </w:p>
          <w:p w14:paraId="4B5EFE10" w14:textId="77777777" w:rsidR="004B2282" w:rsidRPr="00540AB0" w:rsidRDefault="004B2282" w:rsidP="00FC68A1">
            <w:pPr>
              <w:pStyle w:val="Tablea"/>
            </w:pPr>
            <w:r w:rsidRPr="00540AB0">
              <w:t>(c) either:</w:t>
            </w:r>
          </w:p>
          <w:p w14:paraId="16457F5C" w14:textId="77777777" w:rsidR="004B2282" w:rsidRPr="00540AB0" w:rsidRDefault="004B2282" w:rsidP="00FC68A1">
            <w:pPr>
              <w:pStyle w:val="Tablei"/>
            </w:pPr>
            <w:r w:rsidRPr="00540AB0">
              <w:t>(i) is located both:</w:t>
            </w:r>
          </w:p>
          <w:p w14:paraId="0333B435" w14:textId="77777777" w:rsidR="004B2282" w:rsidRPr="00540AB0" w:rsidRDefault="004B2282" w:rsidP="00FC68A1">
            <w:pPr>
              <w:pStyle w:val="TableAA"/>
            </w:pPr>
            <w:r w:rsidRPr="00540AB0">
              <w:t>(A) within a telehealth eligible area; and</w:t>
            </w:r>
          </w:p>
          <w:p w14:paraId="7195092D" w14:textId="77777777" w:rsidR="004B2282" w:rsidRPr="00540AB0" w:rsidRDefault="004B2282" w:rsidP="00FC68A1">
            <w:pPr>
              <w:pStyle w:val="TableAA"/>
            </w:pPr>
            <w:r w:rsidRPr="00540AB0">
              <w:t>(B) at the time of the attendance—at least 15 km by road from the specialist or physician mentioned in paragraph (a); or</w:t>
            </w:r>
          </w:p>
          <w:p w14:paraId="7D8DFED4" w14:textId="77777777" w:rsidR="004B2282" w:rsidRPr="00540AB0" w:rsidRDefault="004B2282" w:rsidP="00FC68A1">
            <w:pPr>
              <w:pStyle w:val="Tablei"/>
            </w:pPr>
            <w:r w:rsidRPr="00540AB0">
              <w:t>(ii) is a patient of:</w:t>
            </w:r>
          </w:p>
          <w:p w14:paraId="4B76091F" w14:textId="77777777" w:rsidR="004B2282" w:rsidRPr="00540AB0" w:rsidRDefault="004B2282" w:rsidP="00FC68A1">
            <w:pPr>
              <w:pStyle w:val="TableAA"/>
            </w:pPr>
            <w:r w:rsidRPr="00540AB0">
              <w:t>(A) an Aboriginal Medical Service; or</w:t>
            </w:r>
          </w:p>
          <w:p w14:paraId="0A48B8B7" w14:textId="77777777" w:rsidR="004B2282" w:rsidRPr="00540AB0" w:rsidRDefault="004B2282" w:rsidP="00FC68A1">
            <w:pPr>
              <w:pStyle w:val="TableAA"/>
            </w:pPr>
            <w:r w:rsidRPr="00540AB0">
              <w:t>(B) an Aboriginal Community Controlled Health Service:</w:t>
            </w:r>
          </w:p>
          <w:p w14:paraId="22E2FEC7" w14:textId="77777777" w:rsidR="004B2282" w:rsidRPr="00540AB0" w:rsidRDefault="004B2282" w:rsidP="00FC68A1">
            <w:pPr>
              <w:pStyle w:val="Tablei"/>
              <w:rPr>
                <w:b/>
              </w:rPr>
            </w:pPr>
            <w:r w:rsidRPr="00540AB0">
              <w:tab/>
            </w:r>
            <w:bookmarkStart w:id="360" w:name="BK_S4P89L10C2"/>
            <w:bookmarkStart w:id="361" w:name="BK_S4P81L21C2"/>
            <w:bookmarkEnd w:id="360"/>
            <w:bookmarkEnd w:id="361"/>
            <w:r w:rsidRPr="00540AB0">
              <w:t>for which a direction made under subsection 19(2) of the Act applies</w:t>
            </w:r>
          </w:p>
        </w:tc>
        <w:tc>
          <w:tcPr>
            <w:tcW w:w="840" w:type="pct"/>
            <w:tcBorders>
              <w:top w:val="single" w:sz="4" w:space="0" w:color="auto"/>
              <w:left w:val="nil"/>
              <w:bottom w:val="single" w:sz="4" w:space="0" w:color="auto"/>
              <w:right w:val="nil"/>
            </w:tcBorders>
            <w:shd w:val="clear" w:color="auto" w:fill="auto"/>
            <w:hideMark/>
          </w:tcPr>
          <w:p w14:paraId="7954D7E7" w14:textId="35B5C3DD" w:rsidR="004B2282" w:rsidRPr="00540AB0" w:rsidRDefault="001936CA" w:rsidP="00FC68A1">
            <w:pPr>
              <w:pStyle w:val="Tabletext"/>
              <w:jc w:val="right"/>
            </w:pPr>
            <w:r>
              <w:rPr>
                <w:szCs w:val="22"/>
              </w:rPr>
              <w:t>23.60</w:t>
            </w:r>
          </w:p>
        </w:tc>
      </w:tr>
      <w:tr w:rsidR="004B2282" w:rsidRPr="00540AB0" w14:paraId="1E9CD16A" w14:textId="77777777" w:rsidTr="00FC68A1">
        <w:tc>
          <w:tcPr>
            <w:tcW w:w="694" w:type="pct"/>
            <w:tcBorders>
              <w:top w:val="single" w:sz="4" w:space="0" w:color="auto"/>
              <w:left w:val="nil"/>
              <w:bottom w:val="single" w:sz="4" w:space="0" w:color="auto"/>
              <w:right w:val="nil"/>
            </w:tcBorders>
            <w:shd w:val="clear" w:color="auto" w:fill="auto"/>
            <w:hideMark/>
          </w:tcPr>
          <w:p w14:paraId="5D62FDD6" w14:textId="77777777" w:rsidR="004B2282" w:rsidRPr="00540AB0" w:rsidRDefault="004B2282" w:rsidP="00FC68A1">
            <w:pPr>
              <w:pStyle w:val="Tabletext"/>
            </w:pPr>
            <w:bookmarkStart w:id="362" w:name="CU_5210281"/>
            <w:bookmarkStart w:id="363" w:name="CU_5212322"/>
            <w:bookmarkEnd w:id="362"/>
            <w:bookmarkEnd w:id="363"/>
            <w:r w:rsidRPr="00540AB0">
              <w:t>2122</w:t>
            </w:r>
          </w:p>
        </w:tc>
        <w:tc>
          <w:tcPr>
            <w:tcW w:w="3466" w:type="pct"/>
            <w:tcBorders>
              <w:top w:val="single" w:sz="4" w:space="0" w:color="auto"/>
              <w:left w:val="nil"/>
              <w:bottom w:val="single" w:sz="4" w:space="0" w:color="auto"/>
              <w:right w:val="nil"/>
            </w:tcBorders>
            <w:shd w:val="clear" w:color="auto" w:fill="auto"/>
            <w:hideMark/>
          </w:tcPr>
          <w:p w14:paraId="39B0DF4C" w14:textId="77777777" w:rsidR="004B2282" w:rsidRPr="00540AB0" w:rsidRDefault="004B2282" w:rsidP="00FC68A1">
            <w:pPr>
              <w:pStyle w:val="Tabletext"/>
            </w:pPr>
            <w:r w:rsidRPr="00540AB0">
              <w:t>Professional attendance not in consulting rooms lasting at least 5 minutes (whether or not continuous) by a medical practitioner providing clinical support to a patient who:</w:t>
            </w:r>
          </w:p>
          <w:p w14:paraId="5173374E" w14:textId="77777777" w:rsidR="004B2282" w:rsidRPr="00540AB0" w:rsidRDefault="004B2282" w:rsidP="00FC68A1">
            <w:pPr>
              <w:pStyle w:val="Tablea"/>
            </w:pPr>
            <w:r w:rsidRPr="00540AB0">
              <w:t>(a) is participating in a video conferencing consultation with a specialist or consultant physician; and</w:t>
            </w:r>
          </w:p>
          <w:p w14:paraId="4C1D9D3A" w14:textId="77777777" w:rsidR="004B2282" w:rsidRPr="00540AB0" w:rsidRDefault="004B2282" w:rsidP="00FC68A1">
            <w:pPr>
              <w:pStyle w:val="Tablea"/>
            </w:pPr>
            <w:r w:rsidRPr="00540AB0">
              <w:t>(b) is not an admitted patient; and</w:t>
            </w:r>
          </w:p>
          <w:p w14:paraId="27259782" w14:textId="77777777" w:rsidR="004B2282" w:rsidRPr="00540AB0" w:rsidRDefault="004B2282" w:rsidP="00FC68A1">
            <w:pPr>
              <w:pStyle w:val="Tablea"/>
            </w:pPr>
            <w:r w:rsidRPr="00540AB0">
              <w:t>(c) is not a care recipient in a residential aged care facility; and</w:t>
            </w:r>
          </w:p>
          <w:p w14:paraId="68321D1B" w14:textId="77777777" w:rsidR="004B2282" w:rsidRPr="00540AB0" w:rsidRDefault="004B2282" w:rsidP="00FC68A1">
            <w:pPr>
              <w:pStyle w:val="Tablea"/>
            </w:pPr>
            <w:r w:rsidRPr="00540AB0">
              <w:t>(d) is located both:</w:t>
            </w:r>
          </w:p>
          <w:p w14:paraId="65938E91" w14:textId="77777777" w:rsidR="004B2282" w:rsidRPr="00540AB0" w:rsidRDefault="004B2282" w:rsidP="00FC68A1">
            <w:pPr>
              <w:pStyle w:val="Tablei"/>
            </w:pPr>
            <w:r w:rsidRPr="00540AB0">
              <w:t xml:space="preserve">(i) </w:t>
            </w:r>
            <w:r w:rsidRPr="00540AB0">
              <w:rPr>
                <w:szCs w:val="22"/>
              </w:rPr>
              <w:t>within a telehealth eligible area; and</w:t>
            </w:r>
          </w:p>
          <w:p w14:paraId="68D130E2" w14:textId="77777777" w:rsidR="004B2282" w:rsidRPr="00540AB0" w:rsidRDefault="004B2282" w:rsidP="00FC68A1">
            <w:pPr>
              <w:pStyle w:val="Tablei"/>
            </w:pPr>
            <w:r w:rsidRPr="00540AB0">
              <w:t>(ii) at the time of the attendance—at least 15 km by road from the specialist or physician mentioned in paragraph (a);</w:t>
            </w:r>
          </w:p>
          <w:p w14:paraId="3C4D30A2" w14:textId="77777777" w:rsidR="004B2282" w:rsidRPr="00540AB0" w:rsidRDefault="004B2282" w:rsidP="00FC68A1">
            <w:pPr>
              <w:pStyle w:val="Tabletext"/>
            </w:pPr>
            <w:r w:rsidRPr="00540AB0">
              <w:t>for an attendance on one or more patients at one place on one occasion—each patient</w:t>
            </w:r>
          </w:p>
        </w:tc>
        <w:tc>
          <w:tcPr>
            <w:tcW w:w="840" w:type="pct"/>
            <w:tcBorders>
              <w:top w:val="single" w:sz="4" w:space="0" w:color="auto"/>
              <w:left w:val="nil"/>
              <w:bottom w:val="single" w:sz="4" w:space="0" w:color="auto"/>
              <w:right w:val="nil"/>
            </w:tcBorders>
            <w:shd w:val="clear" w:color="auto" w:fill="auto"/>
            <w:hideMark/>
          </w:tcPr>
          <w:p w14:paraId="784F8B38" w14:textId="77777777" w:rsidR="004B2282" w:rsidRPr="00540AB0" w:rsidRDefault="004B2282" w:rsidP="00FC68A1">
            <w:pPr>
              <w:pStyle w:val="Tabletext"/>
            </w:pPr>
            <w:r w:rsidRPr="00540AB0">
              <w:t>Amount under clause </w:t>
            </w:r>
            <w:r w:rsidRPr="00540AB0">
              <w:rPr>
                <w:bCs/>
              </w:rPr>
              <w:t>2.18.3</w:t>
            </w:r>
          </w:p>
        </w:tc>
      </w:tr>
      <w:tr w:rsidR="004B2282" w:rsidRPr="00540AB0" w14:paraId="63B2A9FF" w14:textId="77777777" w:rsidTr="00FC68A1">
        <w:tc>
          <w:tcPr>
            <w:tcW w:w="694" w:type="pct"/>
            <w:tcBorders>
              <w:top w:val="single" w:sz="4" w:space="0" w:color="auto"/>
              <w:left w:val="nil"/>
              <w:bottom w:val="single" w:sz="4" w:space="0" w:color="auto"/>
              <w:right w:val="nil"/>
            </w:tcBorders>
            <w:shd w:val="clear" w:color="auto" w:fill="auto"/>
            <w:hideMark/>
          </w:tcPr>
          <w:p w14:paraId="011AA2E8" w14:textId="77777777" w:rsidR="004B2282" w:rsidRPr="00540AB0" w:rsidRDefault="004B2282" w:rsidP="00FC68A1">
            <w:pPr>
              <w:pStyle w:val="Tabletext"/>
            </w:pPr>
            <w:r w:rsidRPr="00540AB0">
              <w:t>2126</w:t>
            </w:r>
          </w:p>
        </w:tc>
        <w:tc>
          <w:tcPr>
            <w:tcW w:w="3466" w:type="pct"/>
            <w:tcBorders>
              <w:top w:val="single" w:sz="4" w:space="0" w:color="auto"/>
              <w:left w:val="nil"/>
              <w:bottom w:val="single" w:sz="4" w:space="0" w:color="auto"/>
              <w:right w:val="nil"/>
            </w:tcBorders>
            <w:shd w:val="clear" w:color="auto" w:fill="auto"/>
            <w:hideMark/>
          </w:tcPr>
          <w:p w14:paraId="75E8581F" w14:textId="77777777" w:rsidR="004B2282" w:rsidRPr="00540AB0" w:rsidRDefault="004B2282" w:rsidP="00FC68A1">
            <w:pPr>
              <w:pStyle w:val="Tabletext"/>
            </w:pPr>
            <w:r w:rsidRPr="00540AB0">
              <w:t>Professional attendance at consulting rooms lasting less than 20 minutes (whether or not continuous) by a medical practitioner providing clinical support to a patient who:</w:t>
            </w:r>
          </w:p>
          <w:p w14:paraId="6D89A628" w14:textId="77777777" w:rsidR="004B2282" w:rsidRPr="00540AB0" w:rsidRDefault="004B2282" w:rsidP="00FC68A1">
            <w:pPr>
              <w:pStyle w:val="Tablea"/>
            </w:pPr>
            <w:r w:rsidRPr="00540AB0">
              <w:t>(a) is participating in a video conferencing consultation with a specialist or consultant physician; and</w:t>
            </w:r>
          </w:p>
          <w:p w14:paraId="54B82C83" w14:textId="77777777" w:rsidR="004B2282" w:rsidRPr="00540AB0" w:rsidRDefault="004B2282" w:rsidP="00FC68A1">
            <w:pPr>
              <w:pStyle w:val="Tablea"/>
            </w:pPr>
            <w:r w:rsidRPr="00540AB0">
              <w:t>(b) is not an admitted patient; and</w:t>
            </w:r>
          </w:p>
          <w:p w14:paraId="389091A8" w14:textId="77777777" w:rsidR="004B2282" w:rsidRPr="00540AB0" w:rsidRDefault="004B2282" w:rsidP="00FC68A1">
            <w:pPr>
              <w:pStyle w:val="Tablea"/>
            </w:pPr>
            <w:r w:rsidRPr="00540AB0">
              <w:t>(c) either:</w:t>
            </w:r>
          </w:p>
          <w:p w14:paraId="1D309B5F" w14:textId="77777777" w:rsidR="004B2282" w:rsidRPr="00540AB0" w:rsidRDefault="004B2282" w:rsidP="00FC68A1">
            <w:pPr>
              <w:pStyle w:val="Tablei"/>
            </w:pPr>
            <w:r w:rsidRPr="00540AB0">
              <w:t>(i) is located both:</w:t>
            </w:r>
          </w:p>
          <w:p w14:paraId="6CC54DF9" w14:textId="77777777" w:rsidR="004B2282" w:rsidRPr="00540AB0" w:rsidRDefault="004B2282" w:rsidP="00FC68A1">
            <w:pPr>
              <w:pStyle w:val="TableAA"/>
            </w:pPr>
            <w:r w:rsidRPr="00540AB0">
              <w:t>(A) within a telehealth eligible area; and</w:t>
            </w:r>
          </w:p>
          <w:p w14:paraId="684D27B7" w14:textId="77777777" w:rsidR="004B2282" w:rsidRPr="00540AB0" w:rsidRDefault="004B2282" w:rsidP="00FC68A1">
            <w:pPr>
              <w:pStyle w:val="TableAA"/>
            </w:pPr>
            <w:r w:rsidRPr="00540AB0">
              <w:t>(B) at the time of the attendance—at least 15 km by road from the specialist or physician mentioned in paragraph (a); or</w:t>
            </w:r>
          </w:p>
          <w:p w14:paraId="72F984CC" w14:textId="77777777" w:rsidR="004B2282" w:rsidRPr="00540AB0" w:rsidRDefault="004B2282" w:rsidP="00FC68A1">
            <w:pPr>
              <w:pStyle w:val="Tablei"/>
            </w:pPr>
            <w:r w:rsidRPr="00540AB0">
              <w:t>(ii) is a patient of:</w:t>
            </w:r>
          </w:p>
          <w:p w14:paraId="696886D6" w14:textId="77777777" w:rsidR="004B2282" w:rsidRPr="00540AB0" w:rsidRDefault="004B2282" w:rsidP="00FC68A1">
            <w:pPr>
              <w:pStyle w:val="TableAA"/>
            </w:pPr>
            <w:r w:rsidRPr="00540AB0">
              <w:t>(A) an Aboriginal Medical Service; or</w:t>
            </w:r>
          </w:p>
          <w:p w14:paraId="6A099BFA" w14:textId="77777777" w:rsidR="004B2282" w:rsidRPr="00540AB0" w:rsidRDefault="004B2282" w:rsidP="00FC68A1">
            <w:pPr>
              <w:pStyle w:val="TableAA"/>
            </w:pPr>
            <w:r w:rsidRPr="00540AB0">
              <w:t>(B) an Aboriginal Community Controlled Health Service;</w:t>
            </w:r>
          </w:p>
          <w:p w14:paraId="0DB1B6AA" w14:textId="77777777" w:rsidR="004B2282" w:rsidRPr="00540AB0" w:rsidRDefault="004B2282" w:rsidP="00FC68A1">
            <w:pPr>
              <w:pStyle w:val="Tablei"/>
            </w:pPr>
            <w:r w:rsidRPr="00540AB0">
              <w:lastRenderedPageBreak/>
              <w:tab/>
            </w:r>
            <w:bookmarkStart w:id="364" w:name="BK_S4P89L46C2"/>
            <w:bookmarkStart w:id="365" w:name="BK_S4P82L4C2"/>
            <w:bookmarkEnd w:id="364"/>
            <w:bookmarkEnd w:id="365"/>
            <w:r w:rsidRPr="00540AB0">
              <w:t>for which a direction made under subsection 19(2) of the Act applies</w:t>
            </w:r>
          </w:p>
        </w:tc>
        <w:tc>
          <w:tcPr>
            <w:tcW w:w="840" w:type="pct"/>
            <w:tcBorders>
              <w:top w:val="single" w:sz="4" w:space="0" w:color="auto"/>
              <w:left w:val="nil"/>
              <w:bottom w:val="single" w:sz="4" w:space="0" w:color="auto"/>
              <w:right w:val="nil"/>
            </w:tcBorders>
            <w:shd w:val="clear" w:color="auto" w:fill="auto"/>
            <w:hideMark/>
          </w:tcPr>
          <w:p w14:paraId="75B9605C" w14:textId="1927B6DA" w:rsidR="004B2282" w:rsidRPr="00540AB0" w:rsidRDefault="001936CA" w:rsidP="00FC68A1">
            <w:pPr>
              <w:pStyle w:val="Tabletext"/>
              <w:jc w:val="right"/>
            </w:pPr>
            <w:r>
              <w:lastRenderedPageBreak/>
              <w:t>51.50</w:t>
            </w:r>
          </w:p>
        </w:tc>
      </w:tr>
      <w:tr w:rsidR="004B2282" w:rsidRPr="00540AB0" w14:paraId="01DE0E11" w14:textId="77777777" w:rsidTr="00FC68A1">
        <w:tc>
          <w:tcPr>
            <w:tcW w:w="694" w:type="pct"/>
            <w:tcBorders>
              <w:top w:val="single" w:sz="4" w:space="0" w:color="auto"/>
              <w:left w:val="nil"/>
              <w:bottom w:val="single" w:sz="4" w:space="0" w:color="auto"/>
              <w:right w:val="nil"/>
            </w:tcBorders>
            <w:shd w:val="clear" w:color="auto" w:fill="auto"/>
            <w:hideMark/>
          </w:tcPr>
          <w:p w14:paraId="58309026" w14:textId="77777777" w:rsidR="004B2282" w:rsidRPr="00540AB0" w:rsidRDefault="004B2282" w:rsidP="00FC68A1">
            <w:pPr>
              <w:pStyle w:val="Tabletext"/>
            </w:pPr>
            <w:bookmarkStart w:id="366" w:name="CU_7211682"/>
            <w:bookmarkStart w:id="367" w:name="CU_7213723"/>
            <w:bookmarkEnd w:id="366"/>
            <w:bookmarkEnd w:id="367"/>
            <w:r w:rsidRPr="00540AB0">
              <w:lastRenderedPageBreak/>
              <w:t>2137</w:t>
            </w:r>
          </w:p>
        </w:tc>
        <w:tc>
          <w:tcPr>
            <w:tcW w:w="3466" w:type="pct"/>
            <w:tcBorders>
              <w:top w:val="single" w:sz="4" w:space="0" w:color="auto"/>
              <w:left w:val="nil"/>
              <w:bottom w:val="single" w:sz="4" w:space="0" w:color="auto"/>
              <w:right w:val="nil"/>
            </w:tcBorders>
            <w:shd w:val="clear" w:color="auto" w:fill="auto"/>
            <w:hideMark/>
          </w:tcPr>
          <w:p w14:paraId="5A16ECF3" w14:textId="77777777" w:rsidR="004B2282" w:rsidRPr="00540AB0" w:rsidRDefault="004B2282" w:rsidP="00FC68A1">
            <w:pPr>
              <w:pStyle w:val="Tabletext"/>
            </w:pPr>
            <w:r w:rsidRPr="00540AB0">
              <w:t>Professional attendance not in consulting rooms lasting less than 20 minutes (whether or not continuous) by a medical practitioner providing clinical support to a patient who:</w:t>
            </w:r>
          </w:p>
          <w:p w14:paraId="3C8D1CBD" w14:textId="77777777" w:rsidR="004B2282" w:rsidRPr="00540AB0" w:rsidRDefault="004B2282" w:rsidP="00FC68A1">
            <w:pPr>
              <w:pStyle w:val="Tablea"/>
            </w:pPr>
            <w:r w:rsidRPr="00540AB0">
              <w:t>(a) is participating in a video conferencing consultation with a specialist or consultant physician; and</w:t>
            </w:r>
          </w:p>
          <w:p w14:paraId="0C945F2C" w14:textId="77777777" w:rsidR="004B2282" w:rsidRPr="00540AB0" w:rsidRDefault="004B2282" w:rsidP="00FC68A1">
            <w:pPr>
              <w:pStyle w:val="Tablea"/>
            </w:pPr>
            <w:r w:rsidRPr="00540AB0">
              <w:t>(b) is not an admitted patient; and</w:t>
            </w:r>
          </w:p>
          <w:p w14:paraId="3313CCAA" w14:textId="77777777" w:rsidR="004B2282" w:rsidRPr="00540AB0" w:rsidRDefault="004B2282" w:rsidP="00FC68A1">
            <w:pPr>
              <w:pStyle w:val="Tablea"/>
            </w:pPr>
            <w:r w:rsidRPr="00540AB0">
              <w:t>(c) is not a care recipient in a residential aged care facility; and</w:t>
            </w:r>
          </w:p>
          <w:p w14:paraId="199F59A5" w14:textId="77777777" w:rsidR="004B2282" w:rsidRPr="00540AB0" w:rsidRDefault="004B2282" w:rsidP="00FC68A1">
            <w:pPr>
              <w:pStyle w:val="Tablea"/>
            </w:pPr>
            <w:r w:rsidRPr="00540AB0">
              <w:t>(d) is located both:</w:t>
            </w:r>
          </w:p>
          <w:p w14:paraId="113ED826" w14:textId="77777777" w:rsidR="004B2282" w:rsidRPr="00540AB0" w:rsidRDefault="004B2282" w:rsidP="00FC68A1">
            <w:pPr>
              <w:pStyle w:val="Tablei"/>
            </w:pPr>
            <w:r w:rsidRPr="00540AB0">
              <w:t xml:space="preserve">(i) </w:t>
            </w:r>
            <w:r w:rsidRPr="00540AB0">
              <w:rPr>
                <w:szCs w:val="22"/>
              </w:rPr>
              <w:t>within a telehealth eligible area; and</w:t>
            </w:r>
          </w:p>
          <w:p w14:paraId="32F6EF0A" w14:textId="77777777" w:rsidR="004B2282" w:rsidRPr="00540AB0" w:rsidRDefault="004B2282" w:rsidP="00FC68A1">
            <w:pPr>
              <w:pStyle w:val="Tablei"/>
            </w:pPr>
            <w:r w:rsidRPr="00540AB0">
              <w:t>(ii) at the time of the attendance—at least 15 km by road from the specialist or physician mentioned in paragraph (a);</w:t>
            </w:r>
          </w:p>
          <w:p w14:paraId="463D262E" w14:textId="77777777" w:rsidR="004B2282" w:rsidRPr="00540AB0" w:rsidRDefault="004B2282" w:rsidP="00FC68A1">
            <w:pPr>
              <w:pStyle w:val="Tabletext"/>
            </w:pPr>
            <w:r w:rsidRPr="00540AB0">
              <w:t>for an attendance on one or more patients at one place on one occasion—each patient</w:t>
            </w:r>
          </w:p>
        </w:tc>
        <w:tc>
          <w:tcPr>
            <w:tcW w:w="840" w:type="pct"/>
            <w:tcBorders>
              <w:top w:val="single" w:sz="4" w:space="0" w:color="auto"/>
              <w:left w:val="nil"/>
              <w:bottom w:val="single" w:sz="4" w:space="0" w:color="auto"/>
              <w:right w:val="nil"/>
            </w:tcBorders>
            <w:shd w:val="clear" w:color="auto" w:fill="auto"/>
            <w:hideMark/>
          </w:tcPr>
          <w:p w14:paraId="32EE7A7E" w14:textId="77777777" w:rsidR="004B2282" w:rsidRPr="00540AB0" w:rsidRDefault="004B2282" w:rsidP="00FC68A1">
            <w:pPr>
              <w:pStyle w:val="Tabletext"/>
            </w:pPr>
            <w:r w:rsidRPr="00540AB0">
              <w:t>Amount under clause 2.18.3</w:t>
            </w:r>
          </w:p>
        </w:tc>
      </w:tr>
      <w:tr w:rsidR="004B2282" w:rsidRPr="00540AB0" w14:paraId="48B41A47" w14:textId="77777777" w:rsidTr="00FC68A1">
        <w:tc>
          <w:tcPr>
            <w:tcW w:w="694" w:type="pct"/>
            <w:tcBorders>
              <w:top w:val="single" w:sz="4" w:space="0" w:color="auto"/>
              <w:left w:val="nil"/>
              <w:bottom w:val="single" w:sz="4" w:space="0" w:color="auto"/>
              <w:right w:val="nil"/>
            </w:tcBorders>
            <w:shd w:val="clear" w:color="auto" w:fill="auto"/>
            <w:hideMark/>
          </w:tcPr>
          <w:p w14:paraId="3ECE50EE" w14:textId="77777777" w:rsidR="004B2282" w:rsidRPr="00540AB0" w:rsidRDefault="004B2282" w:rsidP="00FC68A1">
            <w:pPr>
              <w:pStyle w:val="Tabletext"/>
            </w:pPr>
            <w:r w:rsidRPr="00540AB0">
              <w:t>2143</w:t>
            </w:r>
          </w:p>
        </w:tc>
        <w:tc>
          <w:tcPr>
            <w:tcW w:w="3466" w:type="pct"/>
            <w:tcBorders>
              <w:top w:val="single" w:sz="4" w:space="0" w:color="auto"/>
              <w:left w:val="nil"/>
              <w:bottom w:val="single" w:sz="4" w:space="0" w:color="auto"/>
              <w:right w:val="nil"/>
            </w:tcBorders>
            <w:shd w:val="clear" w:color="auto" w:fill="auto"/>
            <w:hideMark/>
          </w:tcPr>
          <w:p w14:paraId="0C03A17E" w14:textId="77777777" w:rsidR="004B2282" w:rsidRPr="00540AB0" w:rsidRDefault="004B2282" w:rsidP="00FC68A1">
            <w:pPr>
              <w:pStyle w:val="Tabletext"/>
            </w:pPr>
            <w:r w:rsidRPr="00540AB0">
              <w:t>Professional attendance at consulting rooms lasting at least 20 minutes (whether or not continuous) by a medical practitioner providing clinical support to a patient who:</w:t>
            </w:r>
          </w:p>
          <w:p w14:paraId="02571FE4" w14:textId="77777777" w:rsidR="004B2282" w:rsidRPr="00540AB0" w:rsidRDefault="004B2282" w:rsidP="00FC68A1">
            <w:pPr>
              <w:pStyle w:val="Tablea"/>
            </w:pPr>
            <w:r w:rsidRPr="00540AB0">
              <w:t>(a) is participating in a video conferencing consultation with a specialist or consultant physician; and</w:t>
            </w:r>
          </w:p>
          <w:p w14:paraId="636F1B62" w14:textId="77777777" w:rsidR="004B2282" w:rsidRPr="00540AB0" w:rsidRDefault="004B2282" w:rsidP="00FC68A1">
            <w:pPr>
              <w:pStyle w:val="Tablea"/>
            </w:pPr>
            <w:r w:rsidRPr="00540AB0">
              <w:t>(b) is not an admitted patient; and</w:t>
            </w:r>
          </w:p>
          <w:p w14:paraId="387A693A" w14:textId="77777777" w:rsidR="004B2282" w:rsidRPr="00540AB0" w:rsidRDefault="004B2282" w:rsidP="00FC68A1">
            <w:pPr>
              <w:pStyle w:val="Tablea"/>
            </w:pPr>
            <w:r w:rsidRPr="00540AB0">
              <w:t>(c) either:</w:t>
            </w:r>
          </w:p>
          <w:p w14:paraId="4B23B2C2" w14:textId="77777777" w:rsidR="004B2282" w:rsidRPr="00540AB0" w:rsidRDefault="004B2282" w:rsidP="00FC68A1">
            <w:pPr>
              <w:pStyle w:val="Tablei"/>
            </w:pPr>
            <w:r w:rsidRPr="00540AB0">
              <w:t>(i) is located both:</w:t>
            </w:r>
          </w:p>
          <w:p w14:paraId="338D8A67" w14:textId="77777777" w:rsidR="004B2282" w:rsidRPr="00540AB0" w:rsidRDefault="004B2282" w:rsidP="00FC68A1">
            <w:pPr>
              <w:pStyle w:val="TableAA"/>
            </w:pPr>
            <w:r w:rsidRPr="00540AB0">
              <w:t>(A) within a telehealth eligible area; and</w:t>
            </w:r>
          </w:p>
          <w:p w14:paraId="580367A9" w14:textId="77777777" w:rsidR="004B2282" w:rsidRPr="00540AB0" w:rsidRDefault="004B2282" w:rsidP="00FC68A1">
            <w:pPr>
              <w:pStyle w:val="TableAA"/>
            </w:pPr>
            <w:r w:rsidRPr="00540AB0">
              <w:t>(B) at the time of the attendance—at least 15 km by road from the specialist or physician mentioned in paragraph (a); or</w:t>
            </w:r>
          </w:p>
          <w:p w14:paraId="15AC9ADC" w14:textId="77777777" w:rsidR="004B2282" w:rsidRPr="00540AB0" w:rsidRDefault="004B2282" w:rsidP="00FC68A1">
            <w:pPr>
              <w:pStyle w:val="Tablei"/>
            </w:pPr>
            <w:r w:rsidRPr="00540AB0">
              <w:t>(ii) is a patient of:</w:t>
            </w:r>
          </w:p>
          <w:p w14:paraId="19BDA2F2" w14:textId="77777777" w:rsidR="004B2282" w:rsidRPr="00540AB0" w:rsidRDefault="004B2282" w:rsidP="00FC68A1">
            <w:pPr>
              <w:pStyle w:val="TableAA"/>
            </w:pPr>
            <w:r w:rsidRPr="00540AB0">
              <w:t>(A) an Aboriginal Medical Service; or</w:t>
            </w:r>
          </w:p>
          <w:p w14:paraId="1B20DA29" w14:textId="77777777" w:rsidR="004B2282" w:rsidRPr="00540AB0" w:rsidRDefault="004B2282" w:rsidP="00FC68A1">
            <w:pPr>
              <w:pStyle w:val="TableAA"/>
            </w:pPr>
            <w:r w:rsidRPr="00540AB0">
              <w:t>(B) an Aboriginal Community Controlled Health Service:</w:t>
            </w:r>
          </w:p>
          <w:p w14:paraId="565E0BDE" w14:textId="77777777" w:rsidR="004B2282" w:rsidRPr="00540AB0" w:rsidRDefault="004B2282" w:rsidP="00FC68A1">
            <w:pPr>
              <w:pStyle w:val="Tablei"/>
            </w:pPr>
            <w:r w:rsidRPr="00540AB0">
              <w:tab/>
            </w:r>
            <w:bookmarkStart w:id="368" w:name="BK_S4P90L29C2"/>
            <w:bookmarkStart w:id="369" w:name="BK_S4P82L46C2"/>
            <w:bookmarkEnd w:id="368"/>
            <w:bookmarkEnd w:id="369"/>
            <w:r w:rsidRPr="00540AB0">
              <w:t>for which a direction made under subsection 19(2) of the Act applies</w:t>
            </w:r>
          </w:p>
        </w:tc>
        <w:tc>
          <w:tcPr>
            <w:tcW w:w="840" w:type="pct"/>
            <w:tcBorders>
              <w:top w:val="single" w:sz="4" w:space="0" w:color="auto"/>
              <w:left w:val="nil"/>
              <w:bottom w:val="single" w:sz="4" w:space="0" w:color="auto"/>
              <w:right w:val="nil"/>
            </w:tcBorders>
            <w:shd w:val="clear" w:color="auto" w:fill="auto"/>
            <w:hideMark/>
          </w:tcPr>
          <w:p w14:paraId="70FA2D98" w14:textId="239E7A33" w:rsidR="004B2282" w:rsidRPr="00540AB0" w:rsidRDefault="001936CA" w:rsidP="00FC68A1">
            <w:pPr>
              <w:pStyle w:val="Tabletext"/>
              <w:jc w:val="right"/>
            </w:pPr>
            <w:r>
              <w:rPr>
                <w:szCs w:val="22"/>
              </w:rPr>
              <w:t>99.90</w:t>
            </w:r>
          </w:p>
        </w:tc>
      </w:tr>
      <w:tr w:rsidR="004B2282" w:rsidRPr="00540AB0" w14:paraId="193A73E6" w14:textId="77777777" w:rsidTr="00FC68A1">
        <w:tc>
          <w:tcPr>
            <w:tcW w:w="694" w:type="pct"/>
            <w:tcBorders>
              <w:top w:val="single" w:sz="4" w:space="0" w:color="auto"/>
              <w:left w:val="nil"/>
              <w:bottom w:val="single" w:sz="4" w:space="0" w:color="auto"/>
              <w:right w:val="nil"/>
            </w:tcBorders>
            <w:shd w:val="clear" w:color="auto" w:fill="auto"/>
            <w:hideMark/>
          </w:tcPr>
          <w:p w14:paraId="4060EB96" w14:textId="77777777" w:rsidR="004B2282" w:rsidRPr="00540AB0" w:rsidRDefault="004B2282" w:rsidP="00FC68A1">
            <w:pPr>
              <w:pStyle w:val="Tabletext"/>
            </w:pPr>
            <w:bookmarkStart w:id="370" w:name="CU_9213087"/>
            <w:bookmarkStart w:id="371" w:name="CU_9215128"/>
            <w:bookmarkEnd w:id="370"/>
            <w:bookmarkEnd w:id="371"/>
            <w:r w:rsidRPr="00540AB0">
              <w:t>2147</w:t>
            </w:r>
          </w:p>
        </w:tc>
        <w:tc>
          <w:tcPr>
            <w:tcW w:w="3466" w:type="pct"/>
            <w:tcBorders>
              <w:top w:val="single" w:sz="4" w:space="0" w:color="auto"/>
              <w:left w:val="nil"/>
              <w:bottom w:val="single" w:sz="4" w:space="0" w:color="auto"/>
              <w:right w:val="nil"/>
            </w:tcBorders>
            <w:shd w:val="clear" w:color="auto" w:fill="auto"/>
            <w:hideMark/>
          </w:tcPr>
          <w:p w14:paraId="613AB281" w14:textId="77777777" w:rsidR="004B2282" w:rsidRPr="00540AB0" w:rsidRDefault="004B2282" w:rsidP="00FC68A1">
            <w:pPr>
              <w:pStyle w:val="Tabletext"/>
            </w:pPr>
            <w:r w:rsidRPr="00540AB0">
              <w:t>Professional attendance not in consulting rooms lasting at least 20 minutes (whether or not continuous) by a medical practitioner providing clinical support to a patient who:</w:t>
            </w:r>
          </w:p>
          <w:p w14:paraId="23DEF6FA" w14:textId="77777777" w:rsidR="004B2282" w:rsidRPr="00540AB0" w:rsidRDefault="004B2282" w:rsidP="00FC68A1">
            <w:pPr>
              <w:pStyle w:val="Tablea"/>
            </w:pPr>
            <w:r w:rsidRPr="00540AB0">
              <w:t>(a) is participating in a video conferencing consultation with a specialist or consultant physician; and</w:t>
            </w:r>
          </w:p>
          <w:p w14:paraId="3BB58ED1" w14:textId="77777777" w:rsidR="004B2282" w:rsidRPr="00540AB0" w:rsidRDefault="004B2282" w:rsidP="00FC68A1">
            <w:pPr>
              <w:pStyle w:val="Tablea"/>
            </w:pPr>
            <w:r w:rsidRPr="00540AB0">
              <w:t>(b) is not an admitted patient; and</w:t>
            </w:r>
          </w:p>
          <w:p w14:paraId="3F34B208" w14:textId="77777777" w:rsidR="004B2282" w:rsidRPr="00540AB0" w:rsidRDefault="004B2282" w:rsidP="00FC68A1">
            <w:pPr>
              <w:pStyle w:val="Tablea"/>
            </w:pPr>
            <w:r w:rsidRPr="00540AB0">
              <w:t>(c) is not a care recipient in a residential aged care facility; and</w:t>
            </w:r>
          </w:p>
          <w:p w14:paraId="639EA908" w14:textId="77777777" w:rsidR="004B2282" w:rsidRPr="00540AB0" w:rsidRDefault="004B2282" w:rsidP="00FC68A1">
            <w:pPr>
              <w:pStyle w:val="Tablea"/>
            </w:pPr>
            <w:r w:rsidRPr="00540AB0">
              <w:t>(d) is located both:</w:t>
            </w:r>
          </w:p>
          <w:p w14:paraId="58C786B9" w14:textId="77777777" w:rsidR="004B2282" w:rsidRPr="00540AB0" w:rsidRDefault="004B2282" w:rsidP="00FC68A1">
            <w:pPr>
              <w:pStyle w:val="Tablei"/>
            </w:pPr>
            <w:r w:rsidRPr="00540AB0">
              <w:t xml:space="preserve">(i) </w:t>
            </w:r>
            <w:r w:rsidRPr="00540AB0">
              <w:rPr>
                <w:szCs w:val="22"/>
              </w:rPr>
              <w:t>within a telehealth eligible area; and</w:t>
            </w:r>
          </w:p>
          <w:p w14:paraId="798859D8" w14:textId="77777777" w:rsidR="004B2282" w:rsidRPr="00540AB0" w:rsidRDefault="004B2282" w:rsidP="00FC68A1">
            <w:pPr>
              <w:pStyle w:val="Tablei"/>
            </w:pPr>
            <w:r w:rsidRPr="00540AB0">
              <w:t>(ii) at the time of the attendance—at least 15 km by road from the specialist or physician mentioned in paragraph (a);</w:t>
            </w:r>
          </w:p>
          <w:p w14:paraId="7EEBB039" w14:textId="77777777" w:rsidR="004B2282" w:rsidRPr="00540AB0" w:rsidRDefault="004B2282" w:rsidP="00FC68A1">
            <w:pPr>
              <w:pStyle w:val="Tabletext"/>
              <w:rPr>
                <w:b/>
              </w:rPr>
            </w:pPr>
            <w:r w:rsidRPr="00540AB0">
              <w:t>for an attendance on one or more patients at one place on one occasion—each patient</w:t>
            </w:r>
          </w:p>
        </w:tc>
        <w:tc>
          <w:tcPr>
            <w:tcW w:w="840" w:type="pct"/>
            <w:tcBorders>
              <w:top w:val="single" w:sz="4" w:space="0" w:color="auto"/>
              <w:left w:val="nil"/>
              <w:bottom w:val="single" w:sz="4" w:space="0" w:color="auto"/>
              <w:right w:val="nil"/>
            </w:tcBorders>
            <w:shd w:val="clear" w:color="auto" w:fill="auto"/>
            <w:hideMark/>
          </w:tcPr>
          <w:p w14:paraId="32D4652E" w14:textId="77777777" w:rsidR="004B2282" w:rsidRPr="00540AB0" w:rsidRDefault="004B2282" w:rsidP="00FC68A1">
            <w:pPr>
              <w:pStyle w:val="Tabletext"/>
            </w:pPr>
            <w:r w:rsidRPr="00540AB0">
              <w:t>Amount under clause </w:t>
            </w:r>
            <w:r w:rsidRPr="00540AB0">
              <w:rPr>
                <w:bCs/>
              </w:rPr>
              <w:t>2.18.3</w:t>
            </w:r>
          </w:p>
        </w:tc>
      </w:tr>
      <w:tr w:rsidR="004B2282" w:rsidRPr="00540AB0" w14:paraId="1C3AE594" w14:textId="77777777" w:rsidTr="00FC68A1">
        <w:tc>
          <w:tcPr>
            <w:tcW w:w="694" w:type="pct"/>
            <w:tcBorders>
              <w:top w:val="single" w:sz="4" w:space="0" w:color="auto"/>
              <w:left w:val="nil"/>
              <w:bottom w:val="single" w:sz="4" w:space="0" w:color="auto"/>
              <w:right w:val="nil"/>
            </w:tcBorders>
            <w:shd w:val="clear" w:color="auto" w:fill="auto"/>
            <w:hideMark/>
          </w:tcPr>
          <w:p w14:paraId="727CFE64" w14:textId="77777777" w:rsidR="004B2282" w:rsidRPr="00540AB0" w:rsidRDefault="004B2282" w:rsidP="00FC68A1">
            <w:pPr>
              <w:pStyle w:val="Tabletext"/>
            </w:pPr>
            <w:r w:rsidRPr="00540AB0">
              <w:lastRenderedPageBreak/>
              <w:t>2195</w:t>
            </w:r>
          </w:p>
        </w:tc>
        <w:tc>
          <w:tcPr>
            <w:tcW w:w="3466" w:type="pct"/>
            <w:tcBorders>
              <w:top w:val="single" w:sz="4" w:space="0" w:color="auto"/>
              <w:left w:val="nil"/>
              <w:bottom w:val="single" w:sz="4" w:space="0" w:color="auto"/>
              <w:right w:val="nil"/>
            </w:tcBorders>
            <w:shd w:val="clear" w:color="auto" w:fill="auto"/>
            <w:hideMark/>
          </w:tcPr>
          <w:p w14:paraId="4038393D" w14:textId="77777777" w:rsidR="004B2282" w:rsidRPr="00540AB0" w:rsidRDefault="004B2282" w:rsidP="00FC68A1">
            <w:pPr>
              <w:pStyle w:val="Tabletext"/>
            </w:pPr>
            <w:r w:rsidRPr="00540AB0">
              <w:t>Professional attendance at consulting rooms lasting at least 40 minutes (whether or not continuous) by a medical practitioner providing clinical support to a patient who:</w:t>
            </w:r>
          </w:p>
          <w:p w14:paraId="47F8BD30" w14:textId="77777777" w:rsidR="004B2282" w:rsidRPr="00540AB0" w:rsidRDefault="004B2282" w:rsidP="00FC68A1">
            <w:pPr>
              <w:pStyle w:val="Tablea"/>
            </w:pPr>
            <w:r w:rsidRPr="00540AB0">
              <w:t>(a) is participating in a video conferencing consultation with a specialist or consultant physician; and</w:t>
            </w:r>
          </w:p>
          <w:p w14:paraId="2C7EC716" w14:textId="77777777" w:rsidR="004B2282" w:rsidRPr="00540AB0" w:rsidRDefault="004B2282" w:rsidP="00FC68A1">
            <w:pPr>
              <w:pStyle w:val="Tablea"/>
            </w:pPr>
            <w:r w:rsidRPr="00540AB0">
              <w:t>(b) is not an admitted patient; and</w:t>
            </w:r>
          </w:p>
          <w:p w14:paraId="16A85902" w14:textId="77777777" w:rsidR="004B2282" w:rsidRPr="00540AB0" w:rsidRDefault="004B2282" w:rsidP="00FC68A1">
            <w:pPr>
              <w:pStyle w:val="Tablea"/>
            </w:pPr>
            <w:r w:rsidRPr="00540AB0">
              <w:t>(c) either:</w:t>
            </w:r>
          </w:p>
          <w:p w14:paraId="536B562D" w14:textId="77777777" w:rsidR="004B2282" w:rsidRPr="00540AB0" w:rsidRDefault="004B2282" w:rsidP="00FC68A1">
            <w:pPr>
              <w:pStyle w:val="Tablei"/>
            </w:pPr>
            <w:r w:rsidRPr="00540AB0">
              <w:t>(i) is located both:</w:t>
            </w:r>
          </w:p>
          <w:p w14:paraId="57D5DBE1" w14:textId="77777777" w:rsidR="004B2282" w:rsidRPr="00540AB0" w:rsidRDefault="004B2282" w:rsidP="00FC68A1">
            <w:pPr>
              <w:pStyle w:val="TableAA"/>
            </w:pPr>
            <w:r w:rsidRPr="00540AB0">
              <w:t>(A) within a telehealth eligible area; and</w:t>
            </w:r>
          </w:p>
          <w:p w14:paraId="42613748" w14:textId="77777777" w:rsidR="004B2282" w:rsidRPr="00540AB0" w:rsidRDefault="004B2282" w:rsidP="00FC68A1">
            <w:pPr>
              <w:pStyle w:val="TableAA"/>
            </w:pPr>
            <w:r w:rsidRPr="00540AB0">
              <w:t>(B) at the time of the attendance—at least 15 km by road from the specialist or physician mentioned in paragraph (a); or</w:t>
            </w:r>
          </w:p>
          <w:p w14:paraId="26929841" w14:textId="77777777" w:rsidR="004B2282" w:rsidRPr="00540AB0" w:rsidRDefault="004B2282" w:rsidP="00FC68A1">
            <w:pPr>
              <w:pStyle w:val="Tablei"/>
            </w:pPr>
            <w:r w:rsidRPr="00540AB0">
              <w:t>(ii) is a patient of:</w:t>
            </w:r>
          </w:p>
          <w:p w14:paraId="60E7B9F2" w14:textId="77777777" w:rsidR="004B2282" w:rsidRPr="00540AB0" w:rsidRDefault="004B2282" w:rsidP="00FC68A1">
            <w:pPr>
              <w:pStyle w:val="TableAA"/>
            </w:pPr>
            <w:r w:rsidRPr="00540AB0">
              <w:t>(A) an Aboriginal Medical Service; or</w:t>
            </w:r>
          </w:p>
          <w:p w14:paraId="34D56BEE" w14:textId="77777777" w:rsidR="004B2282" w:rsidRPr="00540AB0" w:rsidRDefault="004B2282" w:rsidP="00FC68A1">
            <w:pPr>
              <w:pStyle w:val="TableAA"/>
            </w:pPr>
            <w:r w:rsidRPr="00540AB0">
              <w:t>(B) an Aboriginal Community Controlled Health Service;</w:t>
            </w:r>
          </w:p>
          <w:p w14:paraId="7A9A5C54" w14:textId="77777777" w:rsidR="004B2282" w:rsidRPr="00540AB0" w:rsidRDefault="004B2282" w:rsidP="00FC68A1">
            <w:pPr>
              <w:pStyle w:val="Tablei"/>
            </w:pPr>
            <w:r w:rsidRPr="00540AB0">
              <w:tab/>
            </w:r>
            <w:bookmarkStart w:id="372" w:name="BK_S4P91L10C2"/>
            <w:bookmarkStart w:id="373" w:name="BK_S4P83L29C2"/>
            <w:bookmarkEnd w:id="372"/>
            <w:bookmarkEnd w:id="373"/>
            <w:r w:rsidRPr="00540AB0">
              <w:t>for which a direction made under subsection 19(2) of the Act applies</w:t>
            </w:r>
          </w:p>
        </w:tc>
        <w:tc>
          <w:tcPr>
            <w:tcW w:w="840" w:type="pct"/>
            <w:tcBorders>
              <w:top w:val="single" w:sz="4" w:space="0" w:color="auto"/>
              <w:left w:val="nil"/>
              <w:bottom w:val="single" w:sz="4" w:space="0" w:color="auto"/>
              <w:right w:val="nil"/>
            </w:tcBorders>
            <w:shd w:val="clear" w:color="auto" w:fill="auto"/>
            <w:hideMark/>
          </w:tcPr>
          <w:p w14:paraId="0ED4FEAD" w14:textId="11C2C86D" w:rsidR="004B2282" w:rsidRPr="00540AB0" w:rsidRDefault="001936CA" w:rsidP="00FC68A1">
            <w:pPr>
              <w:pStyle w:val="Tabletext"/>
              <w:jc w:val="right"/>
            </w:pPr>
            <w:r>
              <w:rPr>
                <w:szCs w:val="22"/>
              </w:rPr>
              <w:t>146.95</w:t>
            </w:r>
          </w:p>
        </w:tc>
      </w:tr>
      <w:tr w:rsidR="004B2282" w:rsidRPr="00540AB0" w14:paraId="20E045BC" w14:textId="77777777" w:rsidTr="00FC68A1">
        <w:tc>
          <w:tcPr>
            <w:tcW w:w="694" w:type="pct"/>
            <w:tcBorders>
              <w:top w:val="single" w:sz="4" w:space="0" w:color="auto"/>
              <w:left w:val="nil"/>
              <w:bottom w:val="single" w:sz="4" w:space="0" w:color="auto"/>
              <w:right w:val="nil"/>
            </w:tcBorders>
            <w:shd w:val="clear" w:color="auto" w:fill="auto"/>
            <w:hideMark/>
          </w:tcPr>
          <w:p w14:paraId="1A86111F" w14:textId="77777777" w:rsidR="004B2282" w:rsidRPr="00540AB0" w:rsidRDefault="004B2282" w:rsidP="00FC68A1">
            <w:pPr>
              <w:pStyle w:val="Tabletext"/>
            </w:pPr>
            <w:r w:rsidRPr="00540AB0">
              <w:t>2199</w:t>
            </w:r>
          </w:p>
        </w:tc>
        <w:tc>
          <w:tcPr>
            <w:tcW w:w="3466" w:type="pct"/>
            <w:tcBorders>
              <w:top w:val="single" w:sz="4" w:space="0" w:color="auto"/>
              <w:left w:val="nil"/>
              <w:bottom w:val="single" w:sz="4" w:space="0" w:color="auto"/>
              <w:right w:val="nil"/>
            </w:tcBorders>
            <w:shd w:val="clear" w:color="auto" w:fill="auto"/>
            <w:hideMark/>
          </w:tcPr>
          <w:p w14:paraId="244B8823" w14:textId="77777777" w:rsidR="004B2282" w:rsidRPr="00540AB0" w:rsidRDefault="004B2282" w:rsidP="00FC68A1">
            <w:pPr>
              <w:pStyle w:val="Tabletext"/>
            </w:pPr>
            <w:r w:rsidRPr="00540AB0">
              <w:t>Professional attendance not in consulting rooms lasting at least 40 minutes (whether or not continuous) by a medical practitioner providing clinical support to a patient who:</w:t>
            </w:r>
          </w:p>
          <w:p w14:paraId="00B27133" w14:textId="77777777" w:rsidR="004B2282" w:rsidRPr="00540AB0" w:rsidRDefault="004B2282" w:rsidP="00FC68A1">
            <w:pPr>
              <w:pStyle w:val="Tablea"/>
            </w:pPr>
            <w:r w:rsidRPr="00540AB0">
              <w:t>(a) is participating in a video conferencing consultation with a specialist or consultant physician; and</w:t>
            </w:r>
          </w:p>
          <w:p w14:paraId="58AD53C5" w14:textId="77777777" w:rsidR="004B2282" w:rsidRPr="00540AB0" w:rsidRDefault="004B2282" w:rsidP="00FC68A1">
            <w:pPr>
              <w:pStyle w:val="Tablea"/>
            </w:pPr>
            <w:r w:rsidRPr="00540AB0">
              <w:t>(b) is not an admitted patient; and</w:t>
            </w:r>
          </w:p>
          <w:p w14:paraId="0C7386C9" w14:textId="77777777" w:rsidR="004B2282" w:rsidRPr="00540AB0" w:rsidRDefault="004B2282" w:rsidP="00FC68A1">
            <w:pPr>
              <w:pStyle w:val="Tablea"/>
            </w:pPr>
            <w:r w:rsidRPr="00540AB0">
              <w:t>(c) is not a care recipient in a residential aged care facility; and</w:t>
            </w:r>
          </w:p>
          <w:p w14:paraId="47068045" w14:textId="77777777" w:rsidR="004B2282" w:rsidRPr="00540AB0" w:rsidRDefault="004B2282" w:rsidP="00FC68A1">
            <w:pPr>
              <w:pStyle w:val="Tablea"/>
            </w:pPr>
            <w:r w:rsidRPr="00540AB0">
              <w:t>(d) is located both:</w:t>
            </w:r>
          </w:p>
          <w:p w14:paraId="5F73BA32" w14:textId="77777777" w:rsidR="004B2282" w:rsidRPr="00540AB0" w:rsidRDefault="004B2282" w:rsidP="00FC68A1">
            <w:pPr>
              <w:pStyle w:val="Tablei"/>
            </w:pPr>
            <w:r w:rsidRPr="00540AB0">
              <w:t xml:space="preserve">(i) </w:t>
            </w:r>
            <w:r w:rsidRPr="00540AB0">
              <w:rPr>
                <w:szCs w:val="22"/>
              </w:rPr>
              <w:t>within a telehealth eligible area; and</w:t>
            </w:r>
          </w:p>
          <w:p w14:paraId="75BAF5EA" w14:textId="77777777" w:rsidR="004B2282" w:rsidRPr="00540AB0" w:rsidRDefault="004B2282" w:rsidP="00FC68A1">
            <w:pPr>
              <w:pStyle w:val="Tablei"/>
            </w:pPr>
            <w:r w:rsidRPr="00540AB0">
              <w:t>(ii) at the time of the attendance—at least 15 km by road from the specialist or physician mentioned in paragraph (a);</w:t>
            </w:r>
          </w:p>
          <w:p w14:paraId="20790579" w14:textId="77777777" w:rsidR="004B2282" w:rsidRPr="00540AB0" w:rsidRDefault="004B2282" w:rsidP="00FC68A1">
            <w:pPr>
              <w:pStyle w:val="Tabletext"/>
            </w:pPr>
            <w:r w:rsidRPr="00540AB0">
              <w:t>for an attendance on one or more patients at one place on one occasion—each patient</w:t>
            </w:r>
          </w:p>
        </w:tc>
        <w:tc>
          <w:tcPr>
            <w:tcW w:w="841" w:type="pct"/>
            <w:tcBorders>
              <w:top w:val="single" w:sz="4" w:space="0" w:color="auto"/>
              <w:left w:val="nil"/>
              <w:bottom w:val="single" w:sz="4" w:space="0" w:color="auto"/>
              <w:right w:val="nil"/>
            </w:tcBorders>
            <w:shd w:val="clear" w:color="auto" w:fill="auto"/>
            <w:hideMark/>
          </w:tcPr>
          <w:p w14:paraId="5DD3C959" w14:textId="77777777" w:rsidR="004B2282" w:rsidRPr="00540AB0" w:rsidRDefault="004B2282" w:rsidP="00FC68A1">
            <w:pPr>
              <w:pStyle w:val="Tabletext"/>
            </w:pPr>
            <w:r w:rsidRPr="00540AB0">
              <w:t>Amount under clause 2.18.3</w:t>
            </w:r>
          </w:p>
        </w:tc>
      </w:tr>
      <w:tr w:rsidR="004B2282" w:rsidRPr="00540AB0" w14:paraId="67BD3241"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56DFEE13" w14:textId="77777777" w:rsidR="004B2282" w:rsidRPr="00540AB0" w:rsidRDefault="004B2282" w:rsidP="00FC68A1">
            <w:pPr>
              <w:pStyle w:val="TableHeading"/>
            </w:pPr>
            <w:r w:rsidRPr="00540AB0">
              <w:t>Subgroup 2—Video conferencing consultation attendance at a residential aged care facility</w:t>
            </w:r>
          </w:p>
        </w:tc>
      </w:tr>
      <w:tr w:rsidR="004B2282" w:rsidRPr="00540AB0" w14:paraId="76CC1E21" w14:textId="77777777" w:rsidTr="00FC68A1">
        <w:tc>
          <w:tcPr>
            <w:tcW w:w="694" w:type="pct"/>
            <w:tcBorders>
              <w:top w:val="single" w:sz="4" w:space="0" w:color="auto"/>
              <w:left w:val="nil"/>
              <w:bottom w:val="single" w:sz="4" w:space="0" w:color="auto"/>
              <w:right w:val="nil"/>
            </w:tcBorders>
            <w:shd w:val="clear" w:color="auto" w:fill="auto"/>
            <w:hideMark/>
          </w:tcPr>
          <w:p w14:paraId="603DE245" w14:textId="77777777" w:rsidR="004B2282" w:rsidRPr="00540AB0" w:rsidRDefault="004B2282" w:rsidP="00FC68A1">
            <w:pPr>
              <w:pStyle w:val="Tabletext"/>
            </w:pPr>
            <w:bookmarkStart w:id="374" w:name="CU_13215266"/>
            <w:bookmarkStart w:id="375" w:name="CU_13217307"/>
            <w:bookmarkEnd w:id="374"/>
            <w:bookmarkEnd w:id="375"/>
            <w:r w:rsidRPr="00540AB0">
              <w:t>2125</w:t>
            </w:r>
          </w:p>
        </w:tc>
        <w:tc>
          <w:tcPr>
            <w:tcW w:w="3466" w:type="pct"/>
            <w:tcBorders>
              <w:top w:val="single" w:sz="4" w:space="0" w:color="auto"/>
              <w:left w:val="nil"/>
              <w:bottom w:val="single" w:sz="4" w:space="0" w:color="auto"/>
              <w:right w:val="nil"/>
            </w:tcBorders>
            <w:shd w:val="clear" w:color="auto" w:fill="auto"/>
            <w:hideMark/>
          </w:tcPr>
          <w:p w14:paraId="411E582B" w14:textId="77777777" w:rsidR="004B2282" w:rsidRPr="00540AB0" w:rsidRDefault="004B2282" w:rsidP="00FC68A1">
            <w:pPr>
              <w:pStyle w:val="Tabletext"/>
            </w:pPr>
            <w:r w:rsidRPr="00540AB0">
              <w:t>Professional attendance lasting at least 5 minutes (whether or not continuous) by a medical practitioner providing clinical support to a patient who:</w:t>
            </w:r>
          </w:p>
          <w:p w14:paraId="44294110" w14:textId="77777777" w:rsidR="004B2282" w:rsidRPr="00540AB0" w:rsidRDefault="004B2282" w:rsidP="00FC68A1">
            <w:pPr>
              <w:pStyle w:val="Tablea"/>
            </w:pPr>
            <w:r w:rsidRPr="00540AB0">
              <w:t>(a) is participating in a video conferencing consultation with a specialist or consultant physician; and</w:t>
            </w:r>
          </w:p>
          <w:p w14:paraId="7DB1DBAD" w14:textId="77777777" w:rsidR="004B2282" w:rsidRPr="00540AB0" w:rsidRDefault="004B2282" w:rsidP="00FC68A1">
            <w:pPr>
              <w:pStyle w:val="Tablea"/>
            </w:pPr>
            <w:r w:rsidRPr="00540AB0">
              <w:t>(b) is a care recipient in a residential aged care facility; and</w:t>
            </w:r>
          </w:p>
          <w:p w14:paraId="2B456606" w14:textId="77777777" w:rsidR="004B2282" w:rsidRPr="00540AB0" w:rsidRDefault="004B2282" w:rsidP="00FC68A1">
            <w:pPr>
              <w:pStyle w:val="Tablea"/>
            </w:pPr>
            <w:r w:rsidRPr="00540AB0">
              <w:rPr>
                <w:lang w:eastAsia="en-US"/>
              </w:rPr>
              <w:t>(c) is not a resident of a self</w:t>
            </w:r>
            <w:r>
              <w:rPr>
                <w:lang w:eastAsia="en-US"/>
              </w:rPr>
              <w:noBreakHyphen/>
            </w:r>
            <w:r w:rsidRPr="00540AB0">
              <w:rPr>
                <w:lang w:eastAsia="en-US"/>
              </w:rPr>
              <w:t>contained unit;</w:t>
            </w:r>
          </w:p>
          <w:p w14:paraId="2067B67E" w14:textId="77777777" w:rsidR="004B2282" w:rsidRPr="00540AB0" w:rsidRDefault="004B2282" w:rsidP="00FC68A1">
            <w:pPr>
              <w:pStyle w:val="Tabletext"/>
            </w:pPr>
            <w:r w:rsidRPr="00540AB0">
              <w:t>for an attendance on one or more patients at one place on one occasion—each patient</w:t>
            </w:r>
          </w:p>
        </w:tc>
        <w:tc>
          <w:tcPr>
            <w:tcW w:w="841" w:type="pct"/>
            <w:tcBorders>
              <w:top w:val="single" w:sz="4" w:space="0" w:color="auto"/>
              <w:left w:val="nil"/>
              <w:bottom w:val="single" w:sz="4" w:space="0" w:color="auto"/>
              <w:right w:val="nil"/>
            </w:tcBorders>
            <w:shd w:val="clear" w:color="auto" w:fill="auto"/>
            <w:hideMark/>
          </w:tcPr>
          <w:p w14:paraId="45D0D019" w14:textId="77777777" w:rsidR="004B2282" w:rsidRPr="00540AB0" w:rsidRDefault="004B2282" w:rsidP="00FC68A1">
            <w:pPr>
              <w:pStyle w:val="Tabletext"/>
            </w:pPr>
            <w:r w:rsidRPr="00540AB0">
              <w:t>Amount under clause </w:t>
            </w:r>
            <w:r w:rsidRPr="00540AB0">
              <w:rPr>
                <w:bCs/>
              </w:rPr>
              <w:t>2.18.3</w:t>
            </w:r>
          </w:p>
        </w:tc>
      </w:tr>
      <w:tr w:rsidR="004B2282" w:rsidRPr="00540AB0" w14:paraId="042D8D02" w14:textId="77777777" w:rsidTr="00FC68A1">
        <w:tc>
          <w:tcPr>
            <w:tcW w:w="694" w:type="pct"/>
            <w:tcBorders>
              <w:top w:val="single" w:sz="4" w:space="0" w:color="auto"/>
              <w:left w:val="nil"/>
              <w:bottom w:val="single" w:sz="4" w:space="0" w:color="auto"/>
              <w:right w:val="nil"/>
            </w:tcBorders>
            <w:shd w:val="clear" w:color="auto" w:fill="auto"/>
            <w:hideMark/>
          </w:tcPr>
          <w:p w14:paraId="0FACCA08" w14:textId="77777777" w:rsidR="004B2282" w:rsidRPr="00540AB0" w:rsidRDefault="004B2282" w:rsidP="00FC68A1">
            <w:pPr>
              <w:pStyle w:val="Tabletext"/>
            </w:pPr>
            <w:r w:rsidRPr="00540AB0">
              <w:t>2138</w:t>
            </w:r>
          </w:p>
        </w:tc>
        <w:tc>
          <w:tcPr>
            <w:tcW w:w="3466" w:type="pct"/>
            <w:tcBorders>
              <w:top w:val="single" w:sz="4" w:space="0" w:color="auto"/>
              <w:left w:val="nil"/>
              <w:bottom w:val="single" w:sz="4" w:space="0" w:color="auto"/>
              <w:right w:val="nil"/>
            </w:tcBorders>
            <w:shd w:val="clear" w:color="auto" w:fill="auto"/>
            <w:hideMark/>
          </w:tcPr>
          <w:p w14:paraId="72CF5A10" w14:textId="77777777" w:rsidR="004B2282" w:rsidRPr="00540AB0" w:rsidRDefault="004B2282" w:rsidP="00FC68A1">
            <w:pPr>
              <w:pStyle w:val="Tabletext"/>
            </w:pPr>
            <w:r w:rsidRPr="00540AB0">
              <w:t>Professional attendance lasting less than 20 minutes (whether or not continuous) by a medical practitioner providing clinical support to a patient who:</w:t>
            </w:r>
          </w:p>
          <w:p w14:paraId="17BF0AC1" w14:textId="77777777" w:rsidR="004B2282" w:rsidRPr="00540AB0" w:rsidRDefault="004B2282" w:rsidP="00FC68A1">
            <w:pPr>
              <w:pStyle w:val="Tablea"/>
            </w:pPr>
            <w:r w:rsidRPr="00540AB0">
              <w:t>(a) is participating in a video conferencing consultation with a specialist or consultant physician; and</w:t>
            </w:r>
          </w:p>
          <w:p w14:paraId="170C5A2B" w14:textId="77777777" w:rsidR="004B2282" w:rsidRPr="00540AB0" w:rsidRDefault="004B2282" w:rsidP="00FC68A1">
            <w:pPr>
              <w:pStyle w:val="Tablea"/>
            </w:pPr>
            <w:r w:rsidRPr="00540AB0">
              <w:t>(b) is a care recipient in a residential aged care facility; and</w:t>
            </w:r>
          </w:p>
          <w:p w14:paraId="4FEBE51C" w14:textId="77777777" w:rsidR="004B2282" w:rsidRPr="00540AB0" w:rsidRDefault="004B2282" w:rsidP="00FC68A1">
            <w:pPr>
              <w:pStyle w:val="Tablea"/>
            </w:pPr>
            <w:r w:rsidRPr="00540AB0">
              <w:rPr>
                <w:lang w:eastAsia="en-US"/>
              </w:rPr>
              <w:lastRenderedPageBreak/>
              <w:t>(c) is not a resident of a self</w:t>
            </w:r>
            <w:r>
              <w:rPr>
                <w:lang w:eastAsia="en-US"/>
              </w:rPr>
              <w:noBreakHyphen/>
            </w:r>
            <w:r w:rsidRPr="00540AB0">
              <w:rPr>
                <w:lang w:eastAsia="en-US"/>
              </w:rPr>
              <w:t>contained unit;</w:t>
            </w:r>
          </w:p>
          <w:p w14:paraId="27C13392" w14:textId="77777777" w:rsidR="004B2282" w:rsidRPr="00540AB0" w:rsidRDefault="004B2282" w:rsidP="00FC68A1">
            <w:pPr>
              <w:pStyle w:val="Tabletext"/>
            </w:pPr>
            <w:r w:rsidRPr="00540AB0">
              <w:t>for an attendance on one or more patients at one place on one occasion—each patient</w:t>
            </w:r>
          </w:p>
        </w:tc>
        <w:tc>
          <w:tcPr>
            <w:tcW w:w="841" w:type="pct"/>
            <w:tcBorders>
              <w:top w:val="single" w:sz="4" w:space="0" w:color="auto"/>
              <w:left w:val="nil"/>
              <w:bottom w:val="single" w:sz="4" w:space="0" w:color="auto"/>
              <w:right w:val="nil"/>
            </w:tcBorders>
            <w:shd w:val="clear" w:color="auto" w:fill="auto"/>
            <w:hideMark/>
          </w:tcPr>
          <w:p w14:paraId="39E43E0F" w14:textId="77777777" w:rsidR="004B2282" w:rsidRPr="00540AB0" w:rsidRDefault="004B2282" w:rsidP="00FC68A1">
            <w:pPr>
              <w:pStyle w:val="Tabletext"/>
            </w:pPr>
            <w:r w:rsidRPr="00540AB0">
              <w:lastRenderedPageBreak/>
              <w:t>Amount under clause </w:t>
            </w:r>
            <w:r w:rsidRPr="00540AB0">
              <w:rPr>
                <w:bCs/>
              </w:rPr>
              <w:t>2.18.3</w:t>
            </w:r>
          </w:p>
        </w:tc>
      </w:tr>
      <w:tr w:rsidR="004B2282" w:rsidRPr="00540AB0" w14:paraId="2B515B4B" w14:textId="77777777" w:rsidTr="00FC68A1">
        <w:tc>
          <w:tcPr>
            <w:tcW w:w="694" w:type="pct"/>
            <w:tcBorders>
              <w:top w:val="single" w:sz="4" w:space="0" w:color="auto"/>
              <w:left w:val="nil"/>
              <w:bottom w:val="single" w:sz="4" w:space="0" w:color="auto"/>
              <w:right w:val="nil"/>
            </w:tcBorders>
            <w:shd w:val="clear" w:color="auto" w:fill="auto"/>
            <w:hideMark/>
          </w:tcPr>
          <w:p w14:paraId="62874B1C" w14:textId="77777777" w:rsidR="004B2282" w:rsidRPr="00540AB0" w:rsidRDefault="004B2282" w:rsidP="00FC68A1">
            <w:pPr>
              <w:pStyle w:val="Tabletext"/>
            </w:pPr>
            <w:r w:rsidRPr="00540AB0">
              <w:lastRenderedPageBreak/>
              <w:t>2179</w:t>
            </w:r>
          </w:p>
        </w:tc>
        <w:tc>
          <w:tcPr>
            <w:tcW w:w="3466" w:type="pct"/>
            <w:tcBorders>
              <w:top w:val="single" w:sz="4" w:space="0" w:color="auto"/>
              <w:left w:val="nil"/>
              <w:bottom w:val="single" w:sz="4" w:space="0" w:color="auto"/>
              <w:right w:val="nil"/>
            </w:tcBorders>
            <w:shd w:val="clear" w:color="auto" w:fill="auto"/>
            <w:hideMark/>
          </w:tcPr>
          <w:p w14:paraId="7B5952A6" w14:textId="77777777" w:rsidR="004B2282" w:rsidRPr="00540AB0" w:rsidRDefault="004B2282" w:rsidP="00FC68A1">
            <w:pPr>
              <w:pStyle w:val="Tabletext"/>
            </w:pPr>
            <w:r w:rsidRPr="00540AB0">
              <w:t>Professional attendance lasting at least 20 minutes (whether or not continuous) by a medical practitioner providing clinical support to a patient who:</w:t>
            </w:r>
          </w:p>
          <w:p w14:paraId="2CC4B692" w14:textId="77777777" w:rsidR="004B2282" w:rsidRPr="00540AB0" w:rsidRDefault="004B2282" w:rsidP="00FC68A1">
            <w:pPr>
              <w:pStyle w:val="Tablea"/>
            </w:pPr>
            <w:r w:rsidRPr="00540AB0">
              <w:t>(a) is participating in a video conferencing consultation with a specialist or consultant physician; and</w:t>
            </w:r>
          </w:p>
          <w:p w14:paraId="119CDA15" w14:textId="77777777" w:rsidR="004B2282" w:rsidRPr="00540AB0" w:rsidRDefault="004B2282" w:rsidP="00FC68A1">
            <w:pPr>
              <w:pStyle w:val="Tablea"/>
            </w:pPr>
            <w:r w:rsidRPr="00540AB0">
              <w:t>(b) is a care recipient in a residential aged care facility; and</w:t>
            </w:r>
          </w:p>
          <w:p w14:paraId="4966FF57" w14:textId="77777777" w:rsidR="004B2282" w:rsidRPr="00540AB0" w:rsidRDefault="004B2282" w:rsidP="00FC68A1">
            <w:pPr>
              <w:pStyle w:val="Tablea"/>
            </w:pPr>
            <w:r w:rsidRPr="00540AB0">
              <w:rPr>
                <w:lang w:eastAsia="en-US"/>
              </w:rPr>
              <w:t>(c) is not a resident of a self</w:t>
            </w:r>
            <w:r>
              <w:rPr>
                <w:lang w:eastAsia="en-US"/>
              </w:rPr>
              <w:noBreakHyphen/>
            </w:r>
            <w:r w:rsidRPr="00540AB0">
              <w:rPr>
                <w:lang w:eastAsia="en-US"/>
              </w:rPr>
              <w:t>contained unit;</w:t>
            </w:r>
          </w:p>
          <w:p w14:paraId="0F5E90CA" w14:textId="77777777" w:rsidR="004B2282" w:rsidRPr="00540AB0" w:rsidRDefault="004B2282" w:rsidP="00FC68A1">
            <w:pPr>
              <w:pStyle w:val="Tabletext"/>
            </w:pPr>
            <w:r w:rsidRPr="00540AB0">
              <w:t>for an attendance on one or more patients at one place on one occasion—each patient</w:t>
            </w:r>
          </w:p>
        </w:tc>
        <w:tc>
          <w:tcPr>
            <w:tcW w:w="841" w:type="pct"/>
            <w:tcBorders>
              <w:top w:val="single" w:sz="4" w:space="0" w:color="auto"/>
              <w:left w:val="nil"/>
              <w:bottom w:val="single" w:sz="4" w:space="0" w:color="auto"/>
              <w:right w:val="nil"/>
            </w:tcBorders>
            <w:shd w:val="clear" w:color="auto" w:fill="auto"/>
            <w:hideMark/>
          </w:tcPr>
          <w:p w14:paraId="39E5433D" w14:textId="77777777" w:rsidR="004B2282" w:rsidRPr="00540AB0" w:rsidRDefault="004B2282" w:rsidP="00FC68A1">
            <w:pPr>
              <w:pStyle w:val="Tabletext"/>
            </w:pPr>
            <w:r w:rsidRPr="00540AB0">
              <w:t>Amount under clause </w:t>
            </w:r>
            <w:r w:rsidRPr="00540AB0">
              <w:rPr>
                <w:bCs/>
              </w:rPr>
              <w:t>2.18.3</w:t>
            </w:r>
          </w:p>
        </w:tc>
      </w:tr>
      <w:tr w:rsidR="004B2282" w:rsidRPr="00540AB0" w14:paraId="266BBADE" w14:textId="77777777" w:rsidTr="00FC68A1">
        <w:tc>
          <w:tcPr>
            <w:tcW w:w="694" w:type="pct"/>
            <w:tcBorders>
              <w:top w:val="single" w:sz="4" w:space="0" w:color="auto"/>
              <w:left w:val="nil"/>
              <w:bottom w:val="single" w:sz="4" w:space="0" w:color="auto"/>
              <w:right w:val="nil"/>
            </w:tcBorders>
            <w:shd w:val="clear" w:color="auto" w:fill="auto"/>
            <w:hideMark/>
          </w:tcPr>
          <w:p w14:paraId="6B2827CE" w14:textId="77777777" w:rsidR="004B2282" w:rsidRPr="00540AB0" w:rsidRDefault="004B2282" w:rsidP="00FC68A1">
            <w:pPr>
              <w:pStyle w:val="Tabletext"/>
              <w:rPr>
                <w:snapToGrid w:val="0"/>
              </w:rPr>
            </w:pPr>
            <w:bookmarkStart w:id="376" w:name="CU_16216728"/>
            <w:bookmarkStart w:id="377" w:name="CU_16218769"/>
            <w:bookmarkEnd w:id="376"/>
            <w:bookmarkEnd w:id="377"/>
            <w:r w:rsidRPr="00540AB0">
              <w:rPr>
                <w:snapToGrid w:val="0"/>
              </w:rPr>
              <w:t>2220</w:t>
            </w:r>
          </w:p>
        </w:tc>
        <w:tc>
          <w:tcPr>
            <w:tcW w:w="3466" w:type="pct"/>
            <w:tcBorders>
              <w:top w:val="single" w:sz="4" w:space="0" w:color="auto"/>
              <w:left w:val="nil"/>
              <w:bottom w:val="single" w:sz="4" w:space="0" w:color="auto"/>
              <w:right w:val="nil"/>
            </w:tcBorders>
            <w:shd w:val="clear" w:color="auto" w:fill="auto"/>
            <w:hideMark/>
          </w:tcPr>
          <w:p w14:paraId="7E8C08B0" w14:textId="77777777" w:rsidR="004B2282" w:rsidRPr="00540AB0" w:rsidRDefault="004B2282" w:rsidP="00FC68A1">
            <w:pPr>
              <w:pStyle w:val="Tabletext"/>
            </w:pPr>
            <w:r w:rsidRPr="00540AB0">
              <w:t>Professional attendance lasting at least 40 minutes (whether or not continuous) by a medical practitioner providing clinical support to a patient who:</w:t>
            </w:r>
          </w:p>
          <w:p w14:paraId="5D3635B5" w14:textId="77777777" w:rsidR="004B2282" w:rsidRPr="00540AB0" w:rsidRDefault="004B2282" w:rsidP="00FC68A1">
            <w:pPr>
              <w:pStyle w:val="Tablea"/>
            </w:pPr>
            <w:r w:rsidRPr="00540AB0">
              <w:t>(a) is participating in a video conferencing consultation with a specialist or consultant physician; and</w:t>
            </w:r>
          </w:p>
          <w:p w14:paraId="03B73EA5" w14:textId="77777777" w:rsidR="004B2282" w:rsidRPr="00540AB0" w:rsidRDefault="004B2282" w:rsidP="00FC68A1">
            <w:pPr>
              <w:pStyle w:val="Tablea"/>
            </w:pPr>
            <w:r w:rsidRPr="00540AB0">
              <w:t>(b) is a care recipient in a residential aged care facility; and</w:t>
            </w:r>
          </w:p>
          <w:p w14:paraId="27EAE3E9" w14:textId="77777777" w:rsidR="004B2282" w:rsidRPr="00540AB0" w:rsidRDefault="004B2282" w:rsidP="00FC68A1">
            <w:pPr>
              <w:pStyle w:val="Tablea"/>
            </w:pPr>
            <w:r w:rsidRPr="00540AB0">
              <w:rPr>
                <w:lang w:eastAsia="en-US"/>
              </w:rPr>
              <w:t>(c) is not a resident of a self</w:t>
            </w:r>
            <w:r>
              <w:rPr>
                <w:lang w:eastAsia="en-US"/>
              </w:rPr>
              <w:noBreakHyphen/>
            </w:r>
            <w:r w:rsidRPr="00540AB0">
              <w:rPr>
                <w:lang w:eastAsia="en-US"/>
              </w:rPr>
              <w:t>contained unit;</w:t>
            </w:r>
          </w:p>
          <w:p w14:paraId="79361C4F" w14:textId="77777777" w:rsidR="004B2282" w:rsidRPr="00540AB0" w:rsidRDefault="004B2282" w:rsidP="00FC68A1">
            <w:pPr>
              <w:pStyle w:val="Tabletext"/>
            </w:pPr>
            <w:r w:rsidRPr="00540AB0">
              <w:t>for an attendance on one or more patients at one place on one occasion—each patient</w:t>
            </w:r>
          </w:p>
        </w:tc>
        <w:tc>
          <w:tcPr>
            <w:tcW w:w="841" w:type="pct"/>
            <w:tcBorders>
              <w:top w:val="single" w:sz="4" w:space="0" w:color="auto"/>
              <w:left w:val="nil"/>
              <w:bottom w:val="single" w:sz="4" w:space="0" w:color="auto"/>
              <w:right w:val="nil"/>
            </w:tcBorders>
            <w:shd w:val="clear" w:color="auto" w:fill="auto"/>
            <w:hideMark/>
          </w:tcPr>
          <w:p w14:paraId="2BE90B85" w14:textId="77777777" w:rsidR="004B2282" w:rsidRPr="00540AB0" w:rsidRDefault="004B2282" w:rsidP="00FC68A1">
            <w:pPr>
              <w:pStyle w:val="Tabletext"/>
            </w:pPr>
            <w:r w:rsidRPr="00540AB0">
              <w:t>Amount under clause </w:t>
            </w:r>
            <w:r w:rsidRPr="00540AB0">
              <w:rPr>
                <w:bCs/>
              </w:rPr>
              <w:t>2.18.3</w:t>
            </w:r>
          </w:p>
        </w:tc>
      </w:tr>
      <w:tr w:rsidR="004B2282" w:rsidRPr="00540AB0" w14:paraId="4C389D36" w14:textId="77777777" w:rsidTr="00FC68A1">
        <w:tc>
          <w:tcPr>
            <w:tcW w:w="1" w:type="pct"/>
            <w:gridSpan w:val="3"/>
            <w:tcBorders>
              <w:top w:val="single" w:sz="4" w:space="0" w:color="auto"/>
              <w:left w:val="nil"/>
              <w:bottom w:val="single" w:sz="4" w:space="0" w:color="auto"/>
              <w:right w:val="nil"/>
            </w:tcBorders>
            <w:shd w:val="clear" w:color="auto" w:fill="auto"/>
          </w:tcPr>
          <w:p w14:paraId="0DECB06A" w14:textId="77777777" w:rsidR="004B2282" w:rsidRPr="00540AB0" w:rsidRDefault="004B2282" w:rsidP="00FC68A1">
            <w:pPr>
              <w:pStyle w:val="TableHeading"/>
            </w:pPr>
            <w:r w:rsidRPr="00540AB0">
              <w:t>Subgroup 5—General practitioner video conferencing consultation attendance for patients in rural and remote areas</w:t>
            </w:r>
          </w:p>
        </w:tc>
      </w:tr>
      <w:tr w:rsidR="004B2282" w:rsidRPr="00540AB0" w14:paraId="7CA6E1D1" w14:textId="77777777" w:rsidTr="00FC68A1">
        <w:tc>
          <w:tcPr>
            <w:tcW w:w="694" w:type="pct"/>
            <w:tcBorders>
              <w:top w:val="single" w:sz="4" w:space="0" w:color="auto"/>
              <w:left w:val="nil"/>
              <w:bottom w:val="single" w:sz="4" w:space="0" w:color="auto"/>
              <w:right w:val="nil"/>
            </w:tcBorders>
            <w:shd w:val="clear" w:color="auto" w:fill="auto"/>
          </w:tcPr>
          <w:p w14:paraId="32F3FE21" w14:textId="77777777" w:rsidR="004B2282" w:rsidRPr="00540AB0" w:rsidRDefault="004B2282" w:rsidP="00FC68A1">
            <w:pPr>
              <w:pStyle w:val="Tabletext"/>
              <w:rPr>
                <w:snapToGrid w:val="0"/>
              </w:rPr>
            </w:pPr>
            <w:r w:rsidRPr="00540AB0">
              <w:t>2461</w:t>
            </w:r>
          </w:p>
        </w:tc>
        <w:tc>
          <w:tcPr>
            <w:tcW w:w="3466" w:type="pct"/>
            <w:tcBorders>
              <w:top w:val="single" w:sz="4" w:space="0" w:color="auto"/>
              <w:left w:val="nil"/>
              <w:bottom w:val="single" w:sz="4" w:space="0" w:color="auto"/>
              <w:right w:val="nil"/>
            </w:tcBorders>
            <w:shd w:val="clear" w:color="auto" w:fill="auto"/>
          </w:tcPr>
          <w:p w14:paraId="556905D6" w14:textId="77777777" w:rsidR="004B2282" w:rsidRPr="00540AB0" w:rsidRDefault="004B2282" w:rsidP="00FC68A1">
            <w:pPr>
              <w:pStyle w:val="Tabletext"/>
            </w:pPr>
            <w:r w:rsidRPr="00540AB0">
              <w:t>Professional attendance by video conference by a general practitioner for an obvious problem characterised by the straightforward nature of the task that requires a short patient history and, if required, limited examination and management</w:t>
            </w:r>
          </w:p>
        </w:tc>
        <w:tc>
          <w:tcPr>
            <w:tcW w:w="840" w:type="pct"/>
            <w:tcBorders>
              <w:top w:val="single" w:sz="4" w:space="0" w:color="auto"/>
              <w:left w:val="nil"/>
              <w:bottom w:val="single" w:sz="4" w:space="0" w:color="auto"/>
              <w:right w:val="nil"/>
            </w:tcBorders>
            <w:shd w:val="clear" w:color="auto" w:fill="auto"/>
          </w:tcPr>
          <w:p w14:paraId="3911D861" w14:textId="788FC587" w:rsidR="004B2282" w:rsidRPr="00540AB0" w:rsidRDefault="001936CA" w:rsidP="00FC68A1">
            <w:pPr>
              <w:pStyle w:val="Tabletext"/>
              <w:jc w:val="right"/>
            </w:pPr>
            <w:r>
              <w:t>17.75</w:t>
            </w:r>
          </w:p>
        </w:tc>
      </w:tr>
      <w:tr w:rsidR="004B2282" w:rsidRPr="00540AB0" w14:paraId="3A58D32B" w14:textId="77777777" w:rsidTr="00FC68A1">
        <w:tc>
          <w:tcPr>
            <w:tcW w:w="694" w:type="pct"/>
            <w:tcBorders>
              <w:top w:val="single" w:sz="4" w:space="0" w:color="auto"/>
              <w:left w:val="nil"/>
              <w:bottom w:val="single" w:sz="4" w:space="0" w:color="auto"/>
              <w:right w:val="nil"/>
            </w:tcBorders>
            <w:shd w:val="clear" w:color="auto" w:fill="auto"/>
          </w:tcPr>
          <w:p w14:paraId="2932144D" w14:textId="77777777" w:rsidR="004B2282" w:rsidRPr="00540AB0" w:rsidRDefault="004B2282" w:rsidP="00FC68A1">
            <w:pPr>
              <w:pStyle w:val="Tabletext"/>
              <w:rPr>
                <w:snapToGrid w:val="0"/>
              </w:rPr>
            </w:pPr>
            <w:r w:rsidRPr="00540AB0">
              <w:t>2463</w:t>
            </w:r>
          </w:p>
        </w:tc>
        <w:tc>
          <w:tcPr>
            <w:tcW w:w="3466" w:type="pct"/>
            <w:tcBorders>
              <w:top w:val="single" w:sz="4" w:space="0" w:color="auto"/>
              <w:left w:val="nil"/>
              <w:bottom w:val="single" w:sz="4" w:space="0" w:color="auto"/>
              <w:right w:val="nil"/>
            </w:tcBorders>
            <w:shd w:val="clear" w:color="auto" w:fill="auto"/>
          </w:tcPr>
          <w:p w14:paraId="01418DBE" w14:textId="77777777" w:rsidR="004B2282" w:rsidRPr="00540AB0" w:rsidRDefault="004B2282" w:rsidP="00FC68A1">
            <w:pPr>
              <w:pStyle w:val="Tabletext"/>
            </w:pPr>
            <w:r w:rsidRPr="00540AB0">
              <w:t>Professional attendance by video conference by a general practitioner, lasting less than 20 minutes, including any of the following that are clinically relevant:</w:t>
            </w:r>
          </w:p>
          <w:p w14:paraId="4AE7553D" w14:textId="77777777" w:rsidR="004B2282" w:rsidRPr="00540AB0" w:rsidRDefault="004B2282" w:rsidP="00FC68A1">
            <w:pPr>
              <w:pStyle w:val="Tablea"/>
            </w:pPr>
            <w:r w:rsidRPr="00540AB0">
              <w:t>(a) taking a patient history;</w:t>
            </w:r>
          </w:p>
          <w:p w14:paraId="27BDED3D" w14:textId="77777777" w:rsidR="004B2282" w:rsidRPr="00540AB0" w:rsidRDefault="004B2282" w:rsidP="00FC68A1">
            <w:pPr>
              <w:pStyle w:val="Tablea"/>
            </w:pPr>
            <w:r w:rsidRPr="00540AB0">
              <w:t>(b) performing a clinical examination;</w:t>
            </w:r>
          </w:p>
          <w:p w14:paraId="3C430791" w14:textId="77777777" w:rsidR="004B2282" w:rsidRPr="00540AB0" w:rsidRDefault="004B2282" w:rsidP="00FC68A1">
            <w:pPr>
              <w:pStyle w:val="Tablea"/>
            </w:pPr>
            <w:r w:rsidRPr="00540AB0">
              <w:t>(c) arranging any necessary investigation;</w:t>
            </w:r>
          </w:p>
          <w:p w14:paraId="7286074F" w14:textId="77777777" w:rsidR="004B2282" w:rsidRPr="00540AB0" w:rsidRDefault="004B2282" w:rsidP="00FC68A1">
            <w:pPr>
              <w:pStyle w:val="Tablea"/>
            </w:pPr>
            <w:r w:rsidRPr="00540AB0">
              <w:t>(d) implementing a management plan;</w:t>
            </w:r>
          </w:p>
          <w:p w14:paraId="1AD36666" w14:textId="77777777" w:rsidR="004B2282" w:rsidRPr="00540AB0" w:rsidRDefault="004B2282" w:rsidP="00FC68A1">
            <w:pPr>
              <w:pStyle w:val="Tablea"/>
            </w:pPr>
            <w:r w:rsidRPr="00540AB0">
              <w:t>(e) providing appropriate preventive health care;</w:t>
            </w:r>
          </w:p>
          <w:p w14:paraId="3B0C24E8" w14:textId="77777777" w:rsidR="004B2282" w:rsidRPr="00540AB0" w:rsidRDefault="004B2282" w:rsidP="00FC68A1">
            <w:pPr>
              <w:pStyle w:val="Tabletext"/>
            </w:pPr>
            <w:r w:rsidRPr="00540AB0">
              <w:t>for one or more health</w:t>
            </w:r>
            <w:r>
              <w:noBreakHyphen/>
            </w:r>
            <w:r w:rsidRPr="00540AB0">
              <w:t>related issues, with appropriate documentation</w:t>
            </w:r>
          </w:p>
        </w:tc>
        <w:tc>
          <w:tcPr>
            <w:tcW w:w="840" w:type="pct"/>
            <w:tcBorders>
              <w:top w:val="single" w:sz="4" w:space="0" w:color="auto"/>
              <w:left w:val="nil"/>
              <w:bottom w:val="single" w:sz="4" w:space="0" w:color="auto"/>
              <w:right w:val="nil"/>
            </w:tcBorders>
            <w:shd w:val="clear" w:color="auto" w:fill="auto"/>
          </w:tcPr>
          <w:p w14:paraId="5BF0A78E" w14:textId="3E99B445" w:rsidR="004B2282" w:rsidRPr="00540AB0" w:rsidRDefault="001936CA" w:rsidP="00FC68A1">
            <w:pPr>
              <w:pStyle w:val="Tabletext"/>
              <w:jc w:val="right"/>
            </w:pPr>
            <w:r>
              <w:t>38.75</w:t>
            </w:r>
          </w:p>
        </w:tc>
      </w:tr>
      <w:tr w:rsidR="004B2282" w:rsidRPr="00540AB0" w14:paraId="73EF9204" w14:textId="77777777" w:rsidTr="00FC68A1">
        <w:tc>
          <w:tcPr>
            <w:tcW w:w="694" w:type="pct"/>
            <w:tcBorders>
              <w:top w:val="single" w:sz="4" w:space="0" w:color="auto"/>
              <w:left w:val="nil"/>
              <w:bottom w:val="single" w:sz="4" w:space="0" w:color="auto"/>
              <w:right w:val="nil"/>
            </w:tcBorders>
            <w:shd w:val="clear" w:color="auto" w:fill="auto"/>
          </w:tcPr>
          <w:p w14:paraId="7CA9F7A0" w14:textId="77777777" w:rsidR="004B2282" w:rsidRPr="00540AB0" w:rsidRDefault="004B2282" w:rsidP="00FC68A1">
            <w:pPr>
              <w:pStyle w:val="Tabletext"/>
              <w:rPr>
                <w:snapToGrid w:val="0"/>
              </w:rPr>
            </w:pPr>
            <w:r w:rsidRPr="00540AB0">
              <w:t>2464</w:t>
            </w:r>
          </w:p>
        </w:tc>
        <w:tc>
          <w:tcPr>
            <w:tcW w:w="3466" w:type="pct"/>
            <w:tcBorders>
              <w:top w:val="single" w:sz="4" w:space="0" w:color="auto"/>
              <w:left w:val="nil"/>
              <w:bottom w:val="single" w:sz="4" w:space="0" w:color="auto"/>
              <w:right w:val="nil"/>
            </w:tcBorders>
            <w:shd w:val="clear" w:color="auto" w:fill="auto"/>
          </w:tcPr>
          <w:p w14:paraId="1F8DC19E" w14:textId="77777777" w:rsidR="004B2282" w:rsidRPr="00540AB0" w:rsidRDefault="004B2282" w:rsidP="00FC68A1">
            <w:pPr>
              <w:pStyle w:val="Tabletext"/>
            </w:pPr>
            <w:r w:rsidRPr="00540AB0">
              <w:t>Professional attendance by video conference by a general practitioner, lasting at least 20 minutes but less than 40 minutes, including any of the following that are clinically relevant:</w:t>
            </w:r>
          </w:p>
          <w:p w14:paraId="1C49940E" w14:textId="77777777" w:rsidR="004B2282" w:rsidRPr="00540AB0" w:rsidRDefault="004B2282" w:rsidP="00FC68A1">
            <w:pPr>
              <w:pStyle w:val="Tablea"/>
            </w:pPr>
            <w:r w:rsidRPr="00540AB0">
              <w:t>(a) taking a patient history;</w:t>
            </w:r>
          </w:p>
          <w:p w14:paraId="4DC1A5C4" w14:textId="77777777" w:rsidR="004B2282" w:rsidRPr="00540AB0" w:rsidRDefault="004B2282" w:rsidP="00FC68A1">
            <w:pPr>
              <w:pStyle w:val="Tablea"/>
            </w:pPr>
            <w:r w:rsidRPr="00540AB0">
              <w:t>(b) performing a clinical examination;</w:t>
            </w:r>
          </w:p>
          <w:p w14:paraId="19013163" w14:textId="77777777" w:rsidR="004B2282" w:rsidRPr="00540AB0" w:rsidRDefault="004B2282" w:rsidP="00FC68A1">
            <w:pPr>
              <w:pStyle w:val="Tablea"/>
            </w:pPr>
            <w:r w:rsidRPr="00540AB0">
              <w:t>(c) arranging any necessary investigation;</w:t>
            </w:r>
          </w:p>
          <w:p w14:paraId="5DD06CFE" w14:textId="77777777" w:rsidR="004B2282" w:rsidRPr="00540AB0" w:rsidRDefault="004B2282" w:rsidP="00FC68A1">
            <w:pPr>
              <w:pStyle w:val="Tablea"/>
            </w:pPr>
            <w:r w:rsidRPr="00540AB0">
              <w:t>(d) implementing a management plan;</w:t>
            </w:r>
          </w:p>
          <w:p w14:paraId="1FF237CC" w14:textId="77777777" w:rsidR="004B2282" w:rsidRPr="00540AB0" w:rsidRDefault="004B2282" w:rsidP="00FC68A1">
            <w:pPr>
              <w:pStyle w:val="Tablea"/>
            </w:pPr>
            <w:r w:rsidRPr="00540AB0">
              <w:lastRenderedPageBreak/>
              <w:t>(e) providing appropriate preventive health care;</w:t>
            </w:r>
          </w:p>
          <w:p w14:paraId="2A5359B0" w14:textId="77777777" w:rsidR="004B2282" w:rsidRPr="00540AB0" w:rsidRDefault="004B2282" w:rsidP="00FC68A1">
            <w:pPr>
              <w:pStyle w:val="Tabletext"/>
            </w:pPr>
            <w:r w:rsidRPr="00540AB0">
              <w:t>for one or more health</w:t>
            </w:r>
            <w:r>
              <w:noBreakHyphen/>
            </w:r>
            <w:r w:rsidRPr="00540AB0">
              <w:t>related issues, with appropriate documentation</w:t>
            </w:r>
          </w:p>
        </w:tc>
        <w:tc>
          <w:tcPr>
            <w:tcW w:w="840" w:type="pct"/>
            <w:tcBorders>
              <w:top w:val="single" w:sz="4" w:space="0" w:color="auto"/>
              <w:left w:val="nil"/>
              <w:bottom w:val="single" w:sz="4" w:space="0" w:color="auto"/>
              <w:right w:val="nil"/>
            </w:tcBorders>
            <w:shd w:val="clear" w:color="auto" w:fill="auto"/>
          </w:tcPr>
          <w:p w14:paraId="5AA480D7" w14:textId="4E5FF032" w:rsidR="004B2282" w:rsidRPr="00540AB0" w:rsidRDefault="001936CA" w:rsidP="00FC68A1">
            <w:pPr>
              <w:pStyle w:val="Tabletext"/>
              <w:jc w:val="right"/>
            </w:pPr>
            <w:r>
              <w:lastRenderedPageBreak/>
              <w:t>75.05</w:t>
            </w:r>
          </w:p>
        </w:tc>
      </w:tr>
      <w:tr w:rsidR="004B2282" w:rsidRPr="00540AB0" w14:paraId="36AF1BE6" w14:textId="77777777" w:rsidTr="00FC68A1">
        <w:tc>
          <w:tcPr>
            <w:tcW w:w="694" w:type="pct"/>
            <w:tcBorders>
              <w:top w:val="single" w:sz="4" w:space="0" w:color="auto"/>
              <w:left w:val="nil"/>
              <w:bottom w:val="single" w:sz="4" w:space="0" w:color="auto"/>
              <w:right w:val="nil"/>
            </w:tcBorders>
            <w:shd w:val="clear" w:color="auto" w:fill="auto"/>
          </w:tcPr>
          <w:p w14:paraId="48C1A275" w14:textId="77777777" w:rsidR="004B2282" w:rsidRPr="00540AB0" w:rsidRDefault="004B2282" w:rsidP="00FC68A1">
            <w:pPr>
              <w:pStyle w:val="Tabletext"/>
              <w:rPr>
                <w:snapToGrid w:val="0"/>
              </w:rPr>
            </w:pPr>
            <w:r w:rsidRPr="00540AB0">
              <w:lastRenderedPageBreak/>
              <w:t>2465</w:t>
            </w:r>
          </w:p>
        </w:tc>
        <w:tc>
          <w:tcPr>
            <w:tcW w:w="3466" w:type="pct"/>
            <w:tcBorders>
              <w:top w:val="single" w:sz="4" w:space="0" w:color="auto"/>
              <w:left w:val="nil"/>
              <w:bottom w:val="single" w:sz="4" w:space="0" w:color="auto"/>
              <w:right w:val="nil"/>
            </w:tcBorders>
            <w:shd w:val="clear" w:color="auto" w:fill="auto"/>
          </w:tcPr>
          <w:p w14:paraId="478237D9" w14:textId="77777777" w:rsidR="004B2282" w:rsidRPr="00540AB0" w:rsidRDefault="004B2282" w:rsidP="00FC68A1">
            <w:pPr>
              <w:pStyle w:val="Tabletext"/>
            </w:pPr>
            <w:r w:rsidRPr="00540AB0">
              <w:t>Professional attendance by video conference by a general practitioner, lasting at least 40 minutes, including any of the following that are clinically relevant:</w:t>
            </w:r>
          </w:p>
          <w:p w14:paraId="69A55566" w14:textId="77777777" w:rsidR="004B2282" w:rsidRPr="00540AB0" w:rsidRDefault="004B2282" w:rsidP="00FC68A1">
            <w:pPr>
              <w:pStyle w:val="Tablea"/>
            </w:pPr>
            <w:r w:rsidRPr="00540AB0">
              <w:t>(a) taking a patient history;</w:t>
            </w:r>
          </w:p>
          <w:p w14:paraId="06CA1488" w14:textId="77777777" w:rsidR="004B2282" w:rsidRPr="00540AB0" w:rsidRDefault="004B2282" w:rsidP="00FC68A1">
            <w:pPr>
              <w:pStyle w:val="Tablea"/>
            </w:pPr>
            <w:r w:rsidRPr="00540AB0">
              <w:t>(b) performing a clinical examination;</w:t>
            </w:r>
          </w:p>
          <w:p w14:paraId="11825D28" w14:textId="77777777" w:rsidR="004B2282" w:rsidRPr="00540AB0" w:rsidRDefault="004B2282" w:rsidP="00FC68A1">
            <w:pPr>
              <w:pStyle w:val="Tablea"/>
            </w:pPr>
            <w:r w:rsidRPr="00540AB0">
              <w:t>(c) arranging any necessary investigation;</w:t>
            </w:r>
          </w:p>
          <w:p w14:paraId="513C8067" w14:textId="77777777" w:rsidR="004B2282" w:rsidRPr="00540AB0" w:rsidRDefault="004B2282" w:rsidP="00FC68A1">
            <w:pPr>
              <w:pStyle w:val="Tablea"/>
            </w:pPr>
            <w:r w:rsidRPr="00540AB0">
              <w:t>(d) implementing a management plan;</w:t>
            </w:r>
          </w:p>
          <w:p w14:paraId="1916C417" w14:textId="77777777" w:rsidR="004B2282" w:rsidRPr="00540AB0" w:rsidRDefault="004B2282" w:rsidP="00FC68A1">
            <w:pPr>
              <w:pStyle w:val="Tablea"/>
            </w:pPr>
            <w:r w:rsidRPr="00540AB0">
              <w:t>(e) providing appropriate preventive health care;</w:t>
            </w:r>
          </w:p>
          <w:p w14:paraId="196D6393" w14:textId="77777777" w:rsidR="004B2282" w:rsidRPr="00540AB0" w:rsidRDefault="004B2282" w:rsidP="00FC68A1">
            <w:pPr>
              <w:pStyle w:val="Tabletext"/>
            </w:pPr>
            <w:r w:rsidRPr="00540AB0">
              <w:t>for one or more health</w:t>
            </w:r>
            <w:r>
              <w:noBreakHyphen/>
            </w:r>
            <w:r w:rsidRPr="00540AB0">
              <w:t>related issues, with appropriate documentation</w:t>
            </w:r>
          </w:p>
        </w:tc>
        <w:tc>
          <w:tcPr>
            <w:tcW w:w="840" w:type="pct"/>
            <w:tcBorders>
              <w:top w:val="single" w:sz="4" w:space="0" w:color="auto"/>
              <w:left w:val="nil"/>
              <w:bottom w:val="single" w:sz="4" w:space="0" w:color="auto"/>
              <w:right w:val="nil"/>
            </w:tcBorders>
            <w:shd w:val="clear" w:color="auto" w:fill="auto"/>
          </w:tcPr>
          <w:p w14:paraId="1491C13E" w14:textId="518E99D6" w:rsidR="004B2282" w:rsidRPr="00540AB0" w:rsidRDefault="001936CA" w:rsidP="00FC68A1">
            <w:pPr>
              <w:pStyle w:val="Tabletext"/>
              <w:jc w:val="right"/>
            </w:pPr>
            <w:r>
              <w:t>110.50</w:t>
            </w:r>
          </w:p>
        </w:tc>
      </w:tr>
      <w:tr w:rsidR="004B2282" w:rsidRPr="00540AB0" w14:paraId="5C8CB68F" w14:textId="77777777" w:rsidTr="00FC68A1">
        <w:tc>
          <w:tcPr>
            <w:tcW w:w="1" w:type="pct"/>
            <w:gridSpan w:val="3"/>
            <w:tcBorders>
              <w:top w:val="single" w:sz="4" w:space="0" w:color="auto"/>
              <w:left w:val="nil"/>
              <w:bottom w:val="single" w:sz="4" w:space="0" w:color="auto"/>
              <w:right w:val="nil"/>
            </w:tcBorders>
            <w:shd w:val="clear" w:color="auto" w:fill="auto"/>
          </w:tcPr>
          <w:p w14:paraId="76CE1F1E" w14:textId="77777777" w:rsidR="004B2282" w:rsidRPr="00540AB0" w:rsidRDefault="004B2282" w:rsidP="00FC68A1">
            <w:pPr>
              <w:pStyle w:val="TableHeading"/>
            </w:pPr>
            <w:r w:rsidRPr="00540AB0">
              <w:t>Subgroup 6—Other non</w:t>
            </w:r>
            <w:r>
              <w:noBreakHyphen/>
            </w:r>
            <w:r w:rsidRPr="00540AB0">
              <w:t>referred video conferencing consultation attendance for patients in rural and remote areas</w:t>
            </w:r>
          </w:p>
        </w:tc>
      </w:tr>
      <w:tr w:rsidR="004B2282" w:rsidRPr="00540AB0" w14:paraId="1821FD4E" w14:textId="77777777" w:rsidTr="00FC68A1">
        <w:tc>
          <w:tcPr>
            <w:tcW w:w="694" w:type="pct"/>
            <w:tcBorders>
              <w:top w:val="single" w:sz="4" w:space="0" w:color="auto"/>
              <w:left w:val="nil"/>
              <w:bottom w:val="single" w:sz="4" w:space="0" w:color="auto"/>
              <w:right w:val="nil"/>
            </w:tcBorders>
            <w:shd w:val="clear" w:color="auto" w:fill="auto"/>
          </w:tcPr>
          <w:p w14:paraId="1D44851C" w14:textId="77777777" w:rsidR="004B2282" w:rsidRPr="00540AB0" w:rsidRDefault="004B2282" w:rsidP="00FC68A1">
            <w:pPr>
              <w:pStyle w:val="Tabletext"/>
            </w:pPr>
            <w:r w:rsidRPr="00540AB0">
              <w:t>2471</w:t>
            </w:r>
          </w:p>
        </w:tc>
        <w:tc>
          <w:tcPr>
            <w:tcW w:w="3466" w:type="pct"/>
            <w:tcBorders>
              <w:top w:val="single" w:sz="4" w:space="0" w:color="auto"/>
              <w:left w:val="nil"/>
              <w:bottom w:val="single" w:sz="4" w:space="0" w:color="auto"/>
              <w:right w:val="nil"/>
            </w:tcBorders>
            <w:shd w:val="clear" w:color="auto" w:fill="auto"/>
          </w:tcPr>
          <w:p w14:paraId="68B351FF" w14:textId="77777777" w:rsidR="004B2282" w:rsidRPr="00540AB0" w:rsidRDefault="004B2282" w:rsidP="00FC68A1">
            <w:pPr>
              <w:pStyle w:val="Tabletext"/>
            </w:pPr>
            <w:r w:rsidRPr="00540AB0">
              <w:t>Professional attendance by video conference lasting not more than 5 minutes by a medical practitioner who is not a general practitioner</w:t>
            </w:r>
          </w:p>
        </w:tc>
        <w:tc>
          <w:tcPr>
            <w:tcW w:w="840" w:type="pct"/>
            <w:tcBorders>
              <w:top w:val="single" w:sz="4" w:space="0" w:color="auto"/>
              <w:left w:val="nil"/>
              <w:bottom w:val="single" w:sz="4" w:space="0" w:color="auto"/>
              <w:right w:val="nil"/>
            </w:tcBorders>
            <w:shd w:val="clear" w:color="auto" w:fill="auto"/>
          </w:tcPr>
          <w:p w14:paraId="425D80C6" w14:textId="66B08141" w:rsidR="004B2282" w:rsidRPr="00540AB0" w:rsidRDefault="001936CA" w:rsidP="00FC68A1">
            <w:pPr>
              <w:pStyle w:val="Tabletext"/>
              <w:jc w:val="right"/>
            </w:pPr>
            <w:r>
              <w:t>11.15</w:t>
            </w:r>
          </w:p>
        </w:tc>
      </w:tr>
      <w:tr w:rsidR="004B2282" w:rsidRPr="00540AB0" w14:paraId="2A8E36D6" w14:textId="77777777" w:rsidTr="00FC68A1">
        <w:tc>
          <w:tcPr>
            <w:tcW w:w="694" w:type="pct"/>
            <w:tcBorders>
              <w:top w:val="single" w:sz="4" w:space="0" w:color="auto"/>
              <w:left w:val="nil"/>
              <w:bottom w:val="single" w:sz="4" w:space="0" w:color="auto"/>
              <w:right w:val="nil"/>
            </w:tcBorders>
            <w:shd w:val="clear" w:color="auto" w:fill="auto"/>
          </w:tcPr>
          <w:p w14:paraId="6AFF56DA" w14:textId="77777777" w:rsidR="004B2282" w:rsidRPr="00540AB0" w:rsidRDefault="004B2282" w:rsidP="00FC68A1">
            <w:pPr>
              <w:pStyle w:val="Tabletext"/>
            </w:pPr>
            <w:r w:rsidRPr="00540AB0">
              <w:t>2472</w:t>
            </w:r>
          </w:p>
        </w:tc>
        <w:tc>
          <w:tcPr>
            <w:tcW w:w="3466" w:type="pct"/>
            <w:tcBorders>
              <w:top w:val="single" w:sz="4" w:space="0" w:color="auto"/>
              <w:left w:val="nil"/>
              <w:bottom w:val="single" w:sz="4" w:space="0" w:color="auto"/>
              <w:right w:val="nil"/>
            </w:tcBorders>
            <w:shd w:val="clear" w:color="auto" w:fill="auto"/>
          </w:tcPr>
          <w:p w14:paraId="60B3C7E7" w14:textId="77777777" w:rsidR="004B2282" w:rsidRPr="00540AB0" w:rsidRDefault="004B2282" w:rsidP="00FC68A1">
            <w:pPr>
              <w:pStyle w:val="Tabletext"/>
            </w:pPr>
            <w:r w:rsidRPr="00540AB0">
              <w:t>Professional attendance by video conference lasting more than 5 minutes, but not more than 25 minutes, by a medical practitioner who is not a general practitioner</w:t>
            </w:r>
          </w:p>
        </w:tc>
        <w:tc>
          <w:tcPr>
            <w:tcW w:w="840" w:type="pct"/>
            <w:tcBorders>
              <w:top w:val="single" w:sz="4" w:space="0" w:color="auto"/>
              <w:left w:val="nil"/>
              <w:bottom w:val="single" w:sz="4" w:space="0" w:color="auto"/>
              <w:right w:val="nil"/>
            </w:tcBorders>
            <w:shd w:val="clear" w:color="auto" w:fill="auto"/>
          </w:tcPr>
          <w:p w14:paraId="6C08D988" w14:textId="1C5B84A4" w:rsidR="004B2282" w:rsidRPr="00540AB0" w:rsidRDefault="001936CA" w:rsidP="00FC68A1">
            <w:pPr>
              <w:pStyle w:val="Tabletext"/>
              <w:jc w:val="right"/>
            </w:pPr>
            <w:r>
              <w:t>21.30</w:t>
            </w:r>
          </w:p>
        </w:tc>
      </w:tr>
      <w:tr w:rsidR="004B2282" w:rsidRPr="00540AB0" w14:paraId="7262CE91" w14:textId="77777777" w:rsidTr="00FC68A1">
        <w:tc>
          <w:tcPr>
            <w:tcW w:w="694" w:type="pct"/>
            <w:tcBorders>
              <w:top w:val="single" w:sz="4" w:space="0" w:color="auto"/>
              <w:left w:val="nil"/>
              <w:bottom w:val="single" w:sz="4" w:space="0" w:color="auto"/>
              <w:right w:val="nil"/>
            </w:tcBorders>
            <w:shd w:val="clear" w:color="auto" w:fill="auto"/>
          </w:tcPr>
          <w:p w14:paraId="2CDA701B" w14:textId="77777777" w:rsidR="004B2282" w:rsidRPr="00540AB0" w:rsidRDefault="004B2282" w:rsidP="00FC68A1">
            <w:pPr>
              <w:pStyle w:val="Tabletext"/>
            </w:pPr>
            <w:r w:rsidRPr="00540AB0">
              <w:t>2475</w:t>
            </w:r>
          </w:p>
        </w:tc>
        <w:tc>
          <w:tcPr>
            <w:tcW w:w="3466" w:type="pct"/>
            <w:tcBorders>
              <w:top w:val="single" w:sz="4" w:space="0" w:color="auto"/>
              <w:left w:val="nil"/>
              <w:bottom w:val="single" w:sz="4" w:space="0" w:color="auto"/>
              <w:right w:val="nil"/>
            </w:tcBorders>
            <w:shd w:val="clear" w:color="auto" w:fill="auto"/>
          </w:tcPr>
          <w:p w14:paraId="530B96C5" w14:textId="77777777" w:rsidR="004B2282" w:rsidRPr="00540AB0" w:rsidRDefault="004B2282" w:rsidP="00FC68A1">
            <w:pPr>
              <w:pStyle w:val="Tabletext"/>
            </w:pPr>
            <w:r w:rsidRPr="00540AB0">
              <w:t>Professional attendance by video conference lasting more than 25 minutes, but not more than 45 minutes, by a medical practitioner who is not a general practitioner</w:t>
            </w:r>
          </w:p>
        </w:tc>
        <w:tc>
          <w:tcPr>
            <w:tcW w:w="840" w:type="pct"/>
            <w:tcBorders>
              <w:top w:val="single" w:sz="4" w:space="0" w:color="auto"/>
              <w:left w:val="nil"/>
              <w:bottom w:val="single" w:sz="4" w:space="0" w:color="auto"/>
              <w:right w:val="nil"/>
            </w:tcBorders>
            <w:shd w:val="clear" w:color="auto" w:fill="auto"/>
          </w:tcPr>
          <w:p w14:paraId="7EA3F108" w14:textId="7DFC3BE0" w:rsidR="004B2282" w:rsidRPr="00540AB0" w:rsidRDefault="001936CA" w:rsidP="00FC68A1">
            <w:pPr>
              <w:pStyle w:val="Tabletext"/>
              <w:jc w:val="right"/>
            </w:pPr>
            <w:r>
              <w:t>38.55</w:t>
            </w:r>
          </w:p>
        </w:tc>
      </w:tr>
      <w:tr w:rsidR="004B2282" w:rsidRPr="00540AB0" w14:paraId="5D4731AA" w14:textId="77777777" w:rsidTr="00FC68A1">
        <w:tc>
          <w:tcPr>
            <w:tcW w:w="694" w:type="pct"/>
            <w:tcBorders>
              <w:top w:val="single" w:sz="4" w:space="0" w:color="auto"/>
              <w:left w:val="nil"/>
              <w:bottom w:val="single" w:sz="12" w:space="0" w:color="auto"/>
              <w:right w:val="nil"/>
            </w:tcBorders>
            <w:shd w:val="clear" w:color="auto" w:fill="auto"/>
          </w:tcPr>
          <w:p w14:paraId="539B8AE2" w14:textId="77777777" w:rsidR="004B2282" w:rsidRPr="00540AB0" w:rsidRDefault="004B2282" w:rsidP="00FC68A1">
            <w:pPr>
              <w:pStyle w:val="Tabletext"/>
            </w:pPr>
            <w:r w:rsidRPr="00540AB0">
              <w:t>2478</w:t>
            </w:r>
          </w:p>
        </w:tc>
        <w:tc>
          <w:tcPr>
            <w:tcW w:w="3466" w:type="pct"/>
            <w:tcBorders>
              <w:top w:val="single" w:sz="4" w:space="0" w:color="auto"/>
              <w:left w:val="nil"/>
              <w:bottom w:val="single" w:sz="12" w:space="0" w:color="auto"/>
              <w:right w:val="nil"/>
            </w:tcBorders>
            <w:shd w:val="clear" w:color="auto" w:fill="auto"/>
          </w:tcPr>
          <w:p w14:paraId="112BE3D6" w14:textId="77777777" w:rsidR="004B2282" w:rsidRPr="00540AB0" w:rsidRDefault="004B2282" w:rsidP="00FC68A1">
            <w:pPr>
              <w:pStyle w:val="Tabletext"/>
            </w:pPr>
            <w:r w:rsidRPr="00540AB0">
              <w:t>Professional attendance by video conference lasting more than 45 minutes by a medical practitioner who is not a general practitioner</w:t>
            </w:r>
          </w:p>
        </w:tc>
        <w:tc>
          <w:tcPr>
            <w:tcW w:w="840" w:type="pct"/>
            <w:tcBorders>
              <w:top w:val="single" w:sz="4" w:space="0" w:color="auto"/>
              <w:left w:val="nil"/>
              <w:bottom w:val="single" w:sz="12" w:space="0" w:color="auto"/>
              <w:right w:val="nil"/>
            </w:tcBorders>
            <w:shd w:val="clear" w:color="auto" w:fill="auto"/>
          </w:tcPr>
          <w:p w14:paraId="5BD03326" w14:textId="5091F856" w:rsidR="004B2282" w:rsidRPr="00540AB0" w:rsidRDefault="001936CA" w:rsidP="00FC68A1">
            <w:pPr>
              <w:pStyle w:val="Tabletext"/>
              <w:jc w:val="right"/>
            </w:pPr>
            <w:r>
              <w:t>61.90</w:t>
            </w:r>
          </w:p>
        </w:tc>
      </w:tr>
    </w:tbl>
    <w:p w14:paraId="0F492013" w14:textId="77777777" w:rsidR="004B2282" w:rsidRPr="00540AB0" w:rsidRDefault="004B2282" w:rsidP="004B2282">
      <w:pPr>
        <w:pStyle w:val="Tabletext"/>
      </w:pPr>
    </w:p>
    <w:p w14:paraId="0360402A" w14:textId="77777777" w:rsidR="004B2282" w:rsidRPr="00540AB0" w:rsidRDefault="004B2282" w:rsidP="004B2282">
      <w:pPr>
        <w:pStyle w:val="ActHead3"/>
      </w:pPr>
      <w:bookmarkStart w:id="378" w:name="_Toc37322659"/>
      <w:r w:rsidRPr="00DD0152">
        <w:rPr>
          <w:rStyle w:val="CharDivNo"/>
        </w:rPr>
        <w:t>Division 2.19</w:t>
      </w:r>
      <w:r w:rsidRPr="00540AB0">
        <w:t>—</w:t>
      </w:r>
      <w:r w:rsidRPr="00DD0152">
        <w:rPr>
          <w:rStyle w:val="CharDivText"/>
        </w:rPr>
        <w:t>Groups A18 and A19 (Attendances associated with Practice Incentive Program payments)</w:t>
      </w:r>
      <w:bookmarkEnd w:id="378"/>
    </w:p>
    <w:p w14:paraId="1E8A34C5" w14:textId="77777777" w:rsidR="004B2282" w:rsidRPr="00540AB0" w:rsidRDefault="004B2282" w:rsidP="004B2282">
      <w:pPr>
        <w:pStyle w:val="ActHead5"/>
      </w:pPr>
      <w:bookmarkStart w:id="379" w:name="_Toc37322660"/>
      <w:bookmarkEnd w:id="347"/>
      <w:r w:rsidRPr="00DD0152">
        <w:rPr>
          <w:rStyle w:val="CharSectno"/>
        </w:rPr>
        <w:t>2.19.1</w:t>
      </w:r>
      <w:r w:rsidRPr="00540AB0">
        <w:t xml:space="preserve">  </w:t>
      </w:r>
      <w:r>
        <w:t xml:space="preserve">Restrictions </w:t>
      </w:r>
      <w:r w:rsidRPr="00540AB0">
        <w:t>on items in Subgroup 2 of Groups A18 and A19—timing</w:t>
      </w:r>
      <w:bookmarkEnd w:id="379"/>
    </w:p>
    <w:p w14:paraId="3717352C" w14:textId="77777777" w:rsidR="004B2282" w:rsidRPr="00540AB0" w:rsidRDefault="004B2282" w:rsidP="004B2282">
      <w:pPr>
        <w:pStyle w:val="subsection"/>
      </w:pPr>
      <w:r w:rsidRPr="00540AB0">
        <w:tab/>
        <w:t>(1)</w:t>
      </w:r>
      <w:r w:rsidRPr="00540AB0">
        <w:tab/>
        <w:t>An item in Subgroup 2 of Group A18 or A19 does not apply to a service that is provided to a patient who has already been provided, in the previous 11 months, with another service described in that Subgroup.</w:t>
      </w:r>
    </w:p>
    <w:p w14:paraId="105F9707" w14:textId="77777777" w:rsidR="004B2282" w:rsidRPr="00540AB0" w:rsidRDefault="004B2282" w:rsidP="004B2282">
      <w:pPr>
        <w:pStyle w:val="subsection"/>
      </w:pPr>
      <w:r w:rsidRPr="00540AB0">
        <w:tab/>
        <w:t>(2)</w:t>
      </w:r>
      <w:r w:rsidRPr="00540AB0">
        <w:tab/>
        <w:t xml:space="preserve">For an item in Subgroup 2 of Group A18 or A19, a professional attendance </w:t>
      </w:r>
      <w:r w:rsidRPr="00540AB0">
        <w:rPr>
          <w:b/>
          <w:bCs/>
          <w:i/>
          <w:iCs/>
        </w:rPr>
        <w:t>completes the minimum requirements for a cycle of care of a patient with established diabetes mellitus</w:t>
      </w:r>
      <w:r w:rsidRPr="00540AB0">
        <w:t xml:space="preserve"> if the attendance completes a series of attendances that involve, over a period of at least 11 months and up to 13 months, (the </w:t>
      </w:r>
      <w:r w:rsidRPr="00540AB0">
        <w:rPr>
          <w:b/>
          <w:bCs/>
          <w:i/>
          <w:iCs/>
        </w:rPr>
        <w:t>current cycle</w:t>
      </w:r>
      <w:r w:rsidRPr="00540AB0">
        <w:t>), the following:</w:t>
      </w:r>
    </w:p>
    <w:p w14:paraId="3E31AA4E" w14:textId="77777777" w:rsidR="004B2282" w:rsidRPr="00540AB0" w:rsidRDefault="004B2282" w:rsidP="004B2282">
      <w:pPr>
        <w:pStyle w:val="paragraph"/>
      </w:pPr>
      <w:r w:rsidRPr="00540AB0">
        <w:tab/>
        <w:t>(a)</w:t>
      </w:r>
      <w:r w:rsidRPr="00540AB0">
        <w:tab/>
        <w:t>at least one assessment of the patient’s diabetes control, by measuring the patient’s HbA</w:t>
      </w:r>
      <w:r w:rsidRPr="00540AB0">
        <w:rPr>
          <w:vertAlign w:val="subscript"/>
        </w:rPr>
        <w:t>1c</w:t>
      </w:r>
      <w:r w:rsidRPr="00540AB0">
        <w:t>;</w:t>
      </w:r>
    </w:p>
    <w:p w14:paraId="125F461C" w14:textId="77777777" w:rsidR="004B2282" w:rsidRPr="00540AB0" w:rsidRDefault="004B2282" w:rsidP="004B2282">
      <w:pPr>
        <w:pStyle w:val="paragraph"/>
      </w:pPr>
      <w:r w:rsidRPr="00540AB0">
        <w:tab/>
        <w:t>(b)</w:t>
      </w:r>
      <w:r w:rsidRPr="00540AB0">
        <w:tab/>
        <w:t>subject to subclause (3), if the patient has not had a comprehensive eye examination in the cycle of care ending immediately before the current cycle—at least one comprehensive eye examination;</w:t>
      </w:r>
    </w:p>
    <w:p w14:paraId="6C11567E" w14:textId="77777777" w:rsidR="004B2282" w:rsidRPr="00540AB0" w:rsidRDefault="004B2282" w:rsidP="004B2282">
      <w:pPr>
        <w:pStyle w:val="paragraph"/>
      </w:pPr>
      <w:r w:rsidRPr="00540AB0">
        <w:lastRenderedPageBreak/>
        <w:tab/>
        <w:t>(c)</w:t>
      </w:r>
      <w:r w:rsidRPr="00540AB0">
        <w:tab/>
        <w:t>measurement of the patient’s weight and height, and calculation of the patient’s BMI;</w:t>
      </w:r>
    </w:p>
    <w:p w14:paraId="7030140F" w14:textId="77777777" w:rsidR="004B2282" w:rsidRPr="00540AB0" w:rsidRDefault="004B2282" w:rsidP="004B2282">
      <w:pPr>
        <w:pStyle w:val="paragraph"/>
      </w:pPr>
      <w:r w:rsidRPr="00540AB0">
        <w:tab/>
        <w:t>(d)</w:t>
      </w:r>
      <w:r w:rsidRPr="00540AB0">
        <w:tab/>
        <w:t>2 further measurements of the patient’s weight with each measurement being taken at least 5 months after the previous measurement;</w:t>
      </w:r>
    </w:p>
    <w:p w14:paraId="7F7E800D" w14:textId="77777777" w:rsidR="004B2282" w:rsidRPr="00540AB0" w:rsidRDefault="004B2282" w:rsidP="004B2282">
      <w:pPr>
        <w:pStyle w:val="paragraph"/>
      </w:pPr>
      <w:r w:rsidRPr="00540AB0">
        <w:tab/>
        <w:t>(e)</w:t>
      </w:r>
      <w:r w:rsidRPr="00540AB0">
        <w:tab/>
        <w:t>2 measurements of the patient’s blood pressure, taken at least 5 months but not more than 7 months apart;</w:t>
      </w:r>
    </w:p>
    <w:p w14:paraId="330375A0" w14:textId="77777777" w:rsidR="004B2282" w:rsidRPr="00540AB0" w:rsidRDefault="004B2282" w:rsidP="004B2282">
      <w:pPr>
        <w:pStyle w:val="paragraph"/>
      </w:pPr>
      <w:r w:rsidRPr="00540AB0">
        <w:tab/>
        <w:t>(f)</w:t>
      </w:r>
      <w:r w:rsidRPr="00540AB0">
        <w:tab/>
        <w:t>subject to subclause (3), 2 examinations of the patient’s feet, carried out at least 5 months but not more than 7 months apart;</w:t>
      </w:r>
    </w:p>
    <w:p w14:paraId="26C43B31" w14:textId="77777777" w:rsidR="004B2282" w:rsidRPr="00540AB0" w:rsidRDefault="004B2282" w:rsidP="004B2282">
      <w:pPr>
        <w:pStyle w:val="paragraph"/>
      </w:pPr>
      <w:r w:rsidRPr="00540AB0">
        <w:tab/>
        <w:t>(g)</w:t>
      </w:r>
      <w:r w:rsidRPr="00540AB0">
        <w:tab/>
        <w:t>at least one measurement of the patient’s total cholesterol, triglycerides and HDL cholesterol;</w:t>
      </w:r>
    </w:p>
    <w:p w14:paraId="511F85E4" w14:textId="77777777" w:rsidR="004B2282" w:rsidRPr="00540AB0" w:rsidRDefault="004B2282" w:rsidP="004B2282">
      <w:pPr>
        <w:pStyle w:val="paragraph"/>
      </w:pPr>
      <w:r w:rsidRPr="00540AB0">
        <w:tab/>
        <w:t>(h)</w:t>
      </w:r>
      <w:r w:rsidRPr="00540AB0">
        <w:tab/>
        <w:t>at least one test of the patient’s microalbuminuria;</w:t>
      </w:r>
    </w:p>
    <w:p w14:paraId="4160536B" w14:textId="77777777" w:rsidR="004B2282" w:rsidRPr="00540AB0" w:rsidRDefault="004B2282" w:rsidP="004B2282">
      <w:pPr>
        <w:pStyle w:val="paragraph"/>
      </w:pPr>
      <w:r w:rsidRPr="00540AB0">
        <w:tab/>
        <w:t>(i)</w:t>
      </w:r>
      <w:r w:rsidRPr="00540AB0">
        <w:tab/>
        <w:t>at least one measurement of the patient’s estimated Glomerular Filtration Rate (eGFR);</w:t>
      </w:r>
    </w:p>
    <w:p w14:paraId="276D16AD" w14:textId="77777777" w:rsidR="004B2282" w:rsidRPr="00540AB0" w:rsidRDefault="004B2282" w:rsidP="004B2282">
      <w:pPr>
        <w:pStyle w:val="paragraph"/>
      </w:pPr>
      <w:r w:rsidRPr="00540AB0">
        <w:tab/>
        <w:t>(j)</w:t>
      </w:r>
      <w:r w:rsidRPr="00540AB0">
        <w:tab/>
        <w:t>provision to the patient of self</w:t>
      </w:r>
      <w:r>
        <w:noBreakHyphen/>
      </w:r>
      <w:r w:rsidRPr="00540AB0">
        <w:t>management education regarding diabetes;</w:t>
      </w:r>
    </w:p>
    <w:p w14:paraId="1F0BA66B" w14:textId="77777777" w:rsidR="004B2282" w:rsidRPr="00540AB0" w:rsidRDefault="004B2282" w:rsidP="004B2282">
      <w:pPr>
        <w:pStyle w:val="paragraph"/>
      </w:pPr>
      <w:r w:rsidRPr="00540AB0">
        <w:tab/>
        <w:t>(k)</w:t>
      </w:r>
      <w:r w:rsidRPr="00540AB0">
        <w:tab/>
        <w:t>a review of the patient’s diet, and provision to the patient of information about appropriate dietary choices;</w:t>
      </w:r>
    </w:p>
    <w:p w14:paraId="1CFC19DC" w14:textId="77777777" w:rsidR="004B2282" w:rsidRPr="00540AB0" w:rsidRDefault="004B2282" w:rsidP="004B2282">
      <w:pPr>
        <w:pStyle w:val="paragraph"/>
      </w:pPr>
      <w:r w:rsidRPr="00540AB0">
        <w:tab/>
        <w:t>(l)</w:t>
      </w:r>
      <w:r w:rsidRPr="00540AB0">
        <w:tab/>
        <w:t>a review of the patient’s level of physical activity, and provision to the patient of information about the appropriate level of physical activity;</w:t>
      </w:r>
    </w:p>
    <w:p w14:paraId="0E78CF3D" w14:textId="77777777" w:rsidR="004B2282" w:rsidRPr="00540AB0" w:rsidRDefault="004B2282" w:rsidP="004B2282">
      <w:pPr>
        <w:pStyle w:val="paragraph"/>
      </w:pPr>
      <w:r w:rsidRPr="00540AB0">
        <w:tab/>
        <w:t>(m)</w:t>
      </w:r>
      <w:r w:rsidRPr="00540AB0">
        <w:tab/>
        <w:t>checking the patient’s tobacco smoking activity, and, if relevant, encouraging the patient to stop smoking;</w:t>
      </w:r>
    </w:p>
    <w:p w14:paraId="4BB3011F" w14:textId="77777777" w:rsidR="004B2282" w:rsidRPr="00540AB0" w:rsidRDefault="004B2282" w:rsidP="004B2282">
      <w:pPr>
        <w:pStyle w:val="paragraph"/>
      </w:pPr>
      <w:r w:rsidRPr="00540AB0">
        <w:tab/>
        <w:t>(n)</w:t>
      </w:r>
      <w:r w:rsidRPr="00540AB0">
        <w:tab/>
        <w:t>a review of the patient’s medication.</w:t>
      </w:r>
    </w:p>
    <w:p w14:paraId="2D3ED150" w14:textId="77777777" w:rsidR="004B2282" w:rsidRPr="00540AB0" w:rsidRDefault="004B2282" w:rsidP="004B2282">
      <w:pPr>
        <w:pStyle w:val="subsection"/>
      </w:pPr>
      <w:r w:rsidRPr="00540AB0">
        <w:tab/>
        <w:t>(3)</w:t>
      </w:r>
      <w:r w:rsidRPr="00540AB0">
        <w:tab/>
        <w:t>For a patient with established diabetes mellitus who has a condition that is mentioned in table 2.19.1, the minimum requirements of a cycle of care for the patient in relation to paragraphs (2)(b) and (f) may be completed as set out in that table.</w:t>
      </w:r>
    </w:p>
    <w:p w14:paraId="5DF0B5BD" w14:textId="77777777" w:rsidR="004B2282" w:rsidRPr="00540AB0" w:rsidRDefault="004B2282" w:rsidP="004B2282">
      <w:pPr>
        <w:pStyle w:val="Tabletext"/>
      </w:pPr>
    </w:p>
    <w:tbl>
      <w:tblPr>
        <w:tblW w:w="4907" w:type="pct"/>
        <w:tblInd w:w="80" w:type="dxa"/>
        <w:tblBorders>
          <w:top w:val="single" w:sz="4" w:space="0" w:color="auto"/>
          <w:bottom w:val="single" w:sz="2" w:space="0" w:color="auto"/>
          <w:insideH w:val="single" w:sz="4" w:space="0" w:color="auto"/>
        </w:tblBorders>
        <w:tblLook w:val="04A0" w:firstRow="1" w:lastRow="0" w:firstColumn="1" w:lastColumn="0" w:noHBand="0" w:noVBand="1"/>
      </w:tblPr>
      <w:tblGrid>
        <w:gridCol w:w="760"/>
        <w:gridCol w:w="3505"/>
        <w:gridCol w:w="4105"/>
      </w:tblGrid>
      <w:tr w:rsidR="004B2282" w:rsidRPr="00540AB0" w14:paraId="1ADCBAEA" w14:textId="77777777" w:rsidTr="00FC68A1">
        <w:trPr>
          <w:tblHeader/>
        </w:trPr>
        <w:tc>
          <w:tcPr>
            <w:tcW w:w="5000" w:type="pct"/>
            <w:gridSpan w:val="3"/>
            <w:tcBorders>
              <w:top w:val="single" w:sz="12" w:space="0" w:color="auto"/>
              <w:left w:val="nil"/>
              <w:bottom w:val="single" w:sz="6" w:space="0" w:color="auto"/>
              <w:right w:val="nil"/>
            </w:tcBorders>
            <w:hideMark/>
          </w:tcPr>
          <w:p w14:paraId="7678FF08" w14:textId="77777777" w:rsidR="004B2282" w:rsidRPr="00540AB0" w:rsidRDefault="004B2282" w:rsidP="00FC68A1">
            <w:pPr>
              <w:pStyle w:val="TableHeading"/>
            </w:pPr>
            <w:r w:rsidRPr="00540AB0">
              <w:t>Table 2.19.1—Minimum requirements of a cycle of care</w:t>
            </w:r>
          </w:p>
        </w:tc>
      </w:tr>
      <w:tr w:rsidR="004B2282" w:rsidRPr="00540AB0" w14:paraId="7432FC9C" w14:textId="77777777" w:rsidTr="00FC68A1">
        <w:trPr>
          <w:tblHeader/>
        </w:trPr>
        <w:tc>
          <w:tcPr>
            <w:tcW w:w="454" w:type="pct"/>
            <w:tcBorders>
              <w:top w:val="single" w:sz="6" w:space="0" w:color="auto"/>
              <w:left w:val="nil"/>
              <w:bottom w:val="nil"/>
              <w:right w:val="nil"/>
            </w:tcBorders>
          </w:tcPr>
          <w:p w14:paraId="20FB50CB" w14:textId="77777777" w:rsidR="004B2282" w:rsidRPr="00540AB0" w:rsidRDefault="004B2282" w:rsidP="00FC68A1">
            <w:pPr>
              <w:pStyle w:val="TableHeading"/>
            </w:pPr>
          </w:p>
        </w:tc>
        <w:tc>
          <w:tcPr>
            <w:tcW w:w="2094" w:type="pct"/>
            <w:tcBorders>
              <w:top w:val="single" w:sz="6" w:space="0" w:color="auto"/>
              <w:left w:val="nil"/>
              <w:bottom w:val="nil"/>
              <w:right w:val="nil"/>
            </w:tcBorders>
          </w:tcPr>
          <w:p w14:paraId="64572E8C" w14:textId="77777777" w:rsidR="004B2282" w:rsidRPr="00540AB0" w:rsidRDefault="004B2282" w:rsidP="00FC68A1">
            <w:pPr>
              <w:pStyle w:val="TableHeading"/>
            </w:pPr>
            <w:r w:rsidRPr="00540AB0">
              <w:t>Column 1</w:t>
            </w:r>
          </w:p>
        </w:tc>
        <w:tc>
          <w:tcPr>
            <w:tcW w:w="2452" w:type="pct"/>
            <w:tcBorders>
              <w:top w:val="single" w:sz="6" w:space="0" w:color="auto"/>
              <w:left w:val="nil"/>
              <w:bottom w:val="nil"/>
              <w:right w:val="nil"/>
            </w:tcBorders>
          </w:tcPr>
          <w:p w14:paraId="7FA1908A" w14:textId="77777777" w:rsidR="004B2282" w:rsidRPr="00540AB0" w:rsidRDefault="004B2282" w:rsidP="00FC68A1">
            <w:pPr>
              <w:pStyle w:val="TableHeading"/>
            </w:pPr>
            <w:r w:rsidRPr="00540AB0">
              <w:t>Column 2</w:t>
            </w:r>
          </w:p>
        </w:tc>
      </w:tr>
      <w:tr w:rsidR="004B2282" w:rsidRPr="00540AB0" w14:paraId="5DDD9D50" w14:textId="77777777" w:rsidTr="00FC68A1">
        <w:trPr>
          <w:tblHeader/>
        </w:trPr>
        <w:tc>
          <w:tcPr>
            <w:tcW w:w="454" w:type="pct"/>
            <w:tcBorders>
              <w:top w:val="nil"/>
              <w:left w:val="nil"/>
              <w:bottom w:val="single" w:sz="12" w:space="0" w:color="auto"/>
              <w:right w:val="nil"/>
            </w:tcBorders>
            <w:hideMark/>
          </w:tcPr>
          <w:p w14:paraId="6311DDE3" w14:textId="77777777" w:rsidR="004B2282" w:rsidRPr="00540AB0" w:rsidRDefault="004B2282" w:rsidP="00FC68A1">
            <w:pPr>
              <w:pStyle w:val="TableHeading"/>
            </w:pPr>
            <w:r w:rsidRPr="00540AB0">
              <w:t>Item</w:t>
            </w:r>
          </w:p>
        </w:tc>
        <w:tc>
          <w:tcPr>
            <w:tcW w:w="2094" w:type="pct"/>
            <w:tcBorders>
              <w:top w:val="nil"/>
              <w:left w:val="nil"/>
              <w:bottom w:val="single" w:sz="12" w:space="0" w:color="auto"/>
              <w:right w:val="nil"/>
            </w:tcBorders>
            <w:hideMark/>
          </w:tcPr>
          <w:p w14:paraId="3F7A38FD" w14:textId="77777777" w:rsidR="004B2282" w:rsidRPr="00540AB0" w:rsidRDefault="004B2282" w:rsidP="00FC68A1">
            <w:pPr>
              <w:pStyle w:val="TableHeading"/>
            </w:pPr>
            <w:r w:rsidRPr="00540AB0">
              <w:t>Patient’s condition</w:t>
            </w:r>
          </w:p>
        </w:tc>
        <w:tc>
          <w:tcPr>
            <w:tcW w:w="2452" w:type="pct"/>
            <w:tcBorders>
              <w:top w:val="nil"/>
              <w:left w:val="nil"/>
              <w:bottom w:val="single" w:sz="12" w:space="0" w:color="auto"/>
              <w:right w:val="nil"/>
            </w:tcBorders>
            <w:hideMark/>
          </w:tcPr>
          <w:p w14:paraId="4EE90E7C" w14:textId="77777777" w:rsidR="004B2282" w:rsidRPr="00540AB0" w:rsidRDefault="004B2282" w:rsidP="00FC68A1">
            <w:pPr>
              <w:pStyle w:val="TableHeading"/>
            </w:pPr>
            <w:r w:rsidRPr="00540AB0">
              <w:t>How minimum requirements completed</w:t>
            </w:r>
          </w:p>
        </w:tc>
      </w:tr>
      <w:tr w:rsidR="004B2282" w:rsidRPr="00540AB0" w14:paraId="29576351" w14:textId="77777777" w:rsidTr="00FC68A1">
        <w:tc>
          <w:tcPr>
            <w:tcW w:w="454" w:type="pct"/>
            <w:tcBorders>
              <w:top w:val="single" w:sz="12" w:space="0" w:color="auto"/>
              <w:left w:val="nil"/>
              <w:bottom w:val="single" w:sz="4" w:space="0" w:color="auto"/>
              <w:right w:val="nil"/>
            </w:tcBorders>
            <w:hideMark/>
          </w:tcPr>
          <w:p w14:paraId="19E8DFFB" w14:textId="77777777" w:rsidR="004B2282" w:rsidRPr="00540AB0" w:rsidRDefault="004B2282" w:rsidP="00FC68A1">
            <w:pPr>
              <w:pStyle w:val="Tabletext"/>
            </w:pPr>
            <w:r w:rsidRPr="00540AB0">
              <w:t>1</w:t>
            </w:r>
          </w:p>
        </w:tc>
        <w:tc>
          <w:tcPr>
            <w:tcW w:w="2094" w:type="pct"/>
            <w:tcBorders>
              <w:top w:val="single" w:sz="12" w:space="0" w:color="auto"/>
              <w:left w:val="nil"/>
              <w:bottom w:val="single" w:sz="4" w:space="0" w:color="auto"/>
              <w:right w:val="nil"/>
            </w:tcBorders>
            <w:hideMark/>
          </w:tcPr>
          <w:p w14:paraId="15E55277" w14:textId="77777777" w:rsidR="004B2282" w:rsidRPr="00540AB0" w:rsidRDefault="004B2282" w:rsidP="00FC68A1">
            <w:pPr>
              <w:pStyle w:val="Tabletext"/>
            </w:pPr>
            <w:r w:rsidRPr="00540AB0">
              <w:t>A patient who is blind</w:t>
            </w:r>
          </w:p>
        </w:tc>
        <w:tc>
          <w:tcPr>
            <w:tcW w:w="2452" w:type="pct"/>
            <w:tcBorders>
              <w:top w:val="single" w:sz="12" w:space="0" w:color="auto"/>
              <w:left w:val="nil"/>
              <w:bottom w:val="single" w:sz="4" w:space="0" w:color="auto"/>
              <w:right w:val="nil"/>
            </w:tcBorders>
            <w:hideMark/>
          </w:tcPr>
          <w:p w14:paraId="19994E23" w14:textId="77777777" w:rsidR="004B2282" w:rsidRPr="00540AB0" w:rsidRDefault="004B2282" w:rsidP="00FC68A1">
            <w:pPr>
              <w:pStyle w:val="Tabletext"/>
            </w:pPr>
            <w:r w:rsidRPr="00540AB0">
              <w:t>Without an eye examination</w:t>
            </w:r>
          </w:p>
        </w:tc>
      </w:tr>
      <w:tr w:rsidR="004B2282" w:rsidRPr="00540AB0" w14:paraId="14B2816E" w14:textId="77777777" w:rsidTr="00FC68A1">
        <w:tc>
          <w:tcPr>
            <w:tcW w:w="454" w:type="pct"/>
            <w:tcBorders>
              <w:top w:val="single" w:sz="4" w:space="0" w:color="auto"/>
              <w:left w:val="nil"/>
              <w:bottom w:val="single" w:sz="4" w:space="0" w:color="auto"/>
              <w:right w:val="nil"/>
            </w:tcBorders>
            <w:hideMark/>
          </w:tcPr>
          <w:p w14:paraId="1889E2A9" w14:textId="77777777" w:rsidR="004B2282" w:rsidRPr="00540AB0" w:rsidRDefault="004B2282" w:rsidP="00FC68A1">
            <w:pPr>
              <w:pStyle w:val="Tabletext"/>
            </w:pPr>
            <w:r w:rsidRPr="00540AB0">
              <w:t>2</w:t>
            </w:r>
          </w:p>
        </w:tc>
        <w:tc>
          <w:tcPr>
            <w:tcW w:w="2094" w:type="pct"/>
            <w:tcBorders>
              <w:top w:val="single" w:sz="4" w:space="0" w:color="auto"/>
              <w:left w:val="nil"/>
              <w:bottom w:val="single" w:sz="4" w:space="0" w:color="auto"/>
              <w:right w:val="nil"/>
            </w:tcBorders>
            <w:hideMark/>
          </w:tcPr>
          <w:p w14:paraId="7CC924C3" w14:textId="77777777" w:rsidR="004B2282" w:rsidRPr="00540AB0" w:rsidRDefault="004B2282" w:rsidP="00FC68A1">
            <w:pPr>
              <w:pStyle w:val="Tabletext"/>
            </w:pPr>
            <w:r w:rsidRPr="00540AB0">
              <w:t>A patient who has sight in only one eye</w:t>
            </w:r>
          </w:p>
        </w:tc>
        <w:tc>
          <w:tcPr>
            <w:tcW w:w="2452" w:type="pct"/>
            <w:tcBorders>
              <w:top w:val="single" w:sz="4" w:space="0" w:color="auto"/>
              <w:left w:val="nil"/>
              <w:bottom w:val="single" w:sz="4" w:space="0" w:color="auto"/>
              <w:right w:val="nil"/>
            </w:tcBorders>
            <w:hideMark/>
          </w:tcPr>
          <w:p w14:paraId="4B9455F5" w14:textId="77777777" w:rsidR="004B2282" w:rsidRPr="00540AB0" w:rsidRDefault="004B2282" w:rsidP="00FC68A1">
            <w:pPr>
              <w:pStyle w:val="Tabletext"/>
            </w:pPr>
            <w:r w:rsidRPr="00540AB0">
              <w:t>Examination of that eye</w:t>
            </w:r>
          </w:p>
        </w:tc>
      </w:tr>
      <w:tr w:rsidR="004B2282" w:rsidRPr="00540AB0" w14:paraId="1B8024CC" w14:textId="77777777" w:rsidTr="00FC68A1">
        <w:tc>
          <w:tcPr>
            <w:tcW w:w="454" w:type="pct"/>
            <w:tcBorders>
              <w:top w:val="single" w:sz="4" w:space="0" w:color="auto"/>
              <w:left w:val="nil"/>
              <w:bottom w:val="single" w:sz="4" w:space="0" w:color="auto"/>
              <w:right w:val="nil"/>
            </w:tcBorders>
            <w:hideMark/>
          </w:tcPr>
          <w:p w14:paraId="1F1C223E" w14:textId="77777777" w:rsidR="004B2282" w:rsidRPr="00540AB0" w:rsidRDefault="004B2282" w:rsidP="00FC68A1">
            <w:pPr>
              <w:pStyle w:val="Tabletext"/>
            </w:pPr>
            <w:r w:rsidRPr="00540AB0">
              <w:t>3</w:t>
            </w:r>
          </w:p>
        </w:tc>
        <w:tc>
          <w:tcPr>
            <w:tcW w:w="2094" w:type="pct"/>
            <w:tcBorders>
              <w:top w:val="single" w:sz="4" w:space="0" w:color="auto"/>
              <w:left w:val="nil"/>
              <w:bottom w:val="single" w:sz="4" w:space="0" w:color="auto"/>
              <w:right w:val="nil"/>
            </w:tcBorders>
            <w:hideMark/>
          </w:tcPr>
          <w:p w14:paraId="155A70BA" w14:textId="77777777" w:rsidR="004B2282" w:rsidRPr="00540AB0" w:rsidRDefault="004B2282" w:rsidP="00FC68A1">
            <w:pPr>
              <w:pStyle w:val="Tabletext"/>
            </w:pPr>
            <w:r w:rsidRPr="00540AB0">
              <w:t>A patient who does not have any feet</w:t>
            </w:r>
          </w:p>
        </w:tc>
        <w:tc>
          <w:tcPr>
            <w:tcW w:w="2452" w:type="pct"/>
            <w:tcBorders>
              <w:top w:val="single" w:sz="4" w:space="0" w:color="auto"/>
              <w:left w:val="nil"/>
              <w:bottom w:val="single" w:sz="4" w:space="0" w:color="auto"/>
              <w:right w:val="nil"/>
            </w:tcBorders>
            <w:hideMark/>
          </w:tcPr>
          <w:p w14:paraId="49A35EFE" w14:textId="77777777" w:rsidR="004B2282" w:rsidRPr="00540AB0" w:rsidRDefault="004B2282" w:rsidP="00FC68A1">
            <w:pPr>
              <w:pStyle w:val="Tabletext"/>
            </w:pPr>
            <w:r w:rsidRPr="00540AB0">
              <w:t>Without a foot examination</w:t>
            </w:r>
          </w:p>
        </w:tc>
      </w:tr>
      <w:tr w:rsidR="004B2282" w:rsidRPr="00540AB0" w14:paraId="09E55338" w14:textId="77777777" w:rsidTr="00FC68A1">
        <w:tc>
          <w:tcPr>
            <w:tcW w:w="454" w:type="pct"/>
            <w:tcBorders>
              <w:top w:val="single" w:sz="4" w:space="0" w:color="auto"/>
              <w:left w:val="nil"/>
              <w:bottom w:val="single" w:sz="12" w:space="0" w:color="auto"/>
              <w:right w:val="nil"/>
            </w:tcBorders>
            <w:hideMark/>
          </w:tcPr>
          <w:p w14:paraId="1E105684" w14:textId="77777777" w:rsidR="004B2282" w:rsidRPr="00540AB0" w:rsidRDefault="004B2282" w:rsidP="00FC68A1">
            <w:pPr>
              <w:pStyle w:val="Tabletext"/>
            </w:pPr>
            <w:r w:rsidRPr="00540AB0">
              <w:t>4</w:t>
            </w:r>
          </w:p>
        </w:tc>
        <w:tc>
          <w:tcPr>
            <w:tcW w:w="2094" w:type="pct"/>
            <w:tcBorders>
              <w:top w:val="single" w:sz="4" w:space="0" w:color="auto"/>
              <w:left w:val="nil"/>
              <w:bottom w:val="single" w:sz="12" w:space="0" w:color="auto"/>
              <w:right w:val="nil"/>
            </w:tcBorders>
            <w:hideMark/>
          </w:tcPr>
          <w:p w14:paraId="73D3C677" w14:textId="77777777" w:rsidR="004B2282" w:rsidRPr="00540AB0" w:rsidRDefault="004B2282" w:rsidP="00FC68A1">
            <w:pPr>
              <w:pStyle w:val="Tabletext"/>
            </w:pPr>
            <w:r w:rsidRPr="00540AB0">
              <w:t>A patient who has only one foot</w:t>
            </w:r>
          </w:p>
        </w:tc>
        <w:tc>
          <w:tcPr>
            <w:tcW w:w="2452" w:type="pct"/>
            <w:tcBorders>
              <w:top w:val="single" w:sz="4" w:space="0" w:color="auto"/>
              <w:left w:val="nil"/>
              <w:bottom w:val="single" w:sz="12" w:space="0" w:color="auto"/>
              <w:right w:val="nil"/>
            </w:tcBorders>
            <w:hideMark/>
          </w:tcPr>
          <w:p w14:paraId="1E71AC22" w14:textId="77777777" w:rsidR="004B2282" w:rsidRPr="00540AB0" w:rsidRDefault="004B2282" w:rsidP="00FC68A1">
            <w:pPr>
              <w:pStyle w:val="Tabletext"/>
            </w:pPr>
            <w:r w:rsidRPr="00540AB0">
              <w:t>Examination of that foot</w:t>
            </w:r>
          </w:p>
        </w:tc>
      </w:tr>
    </w:tbl>
    <w:p w14:paraId="3DB64E08" w14:textId="77777777" w:rsidR="004B2282" w:rsidRPr="00540AB0" w:rsidRDefault="004B2282" w:rsidP="004B2282">
      <w:pPr>
        <w:pStyle w:val="Tabletext"/>
      </w:pPr>
    </w:p>
    <w:p w14:paraId="15DC55B6" w14:textId="77777777" w:rsidR="004B2282" w:rsidRPr="00540AB0" w:rsidRDefault="004B2282" w:rsidP="004B2282">
      <w:pPr>
        <w:pStyle w:val="ActHead5"/>
      </w:pPr>
      <w:bookmarkStart w:id="380" w:name="_Toc37322661"/>
      <w:r w:rsidRPr="00DD0152">
        <w:rPr>
          <w:rStyle w:val="CharSectno"/>
        </w:rPr>
        <w:t>2.19.2</w:t>
      </w:r>
      <w:r w:rsidRPr="00540AB0">
        <w:t xml:space="preserve">  Restrictions on items in Subgroup 3 of Groups A18 and A19—timing</w:t>
      </w:r>
      <w:bookmarkEnd w:id="380"/>
    </w:p>
    <w:p w14:paraId="40D0E190" w14:textId="77777777" w:rsidR="004B2282" w:rsidRPr="00540AB0" w:rsidRDefault="004B2282" w:rsidP="004B2282">
      <w:pPr>
        <w:pStyle w:val="subsection"/>
      </w:pPr>
      <w:r w:rsidRPr="00540AB0">
        <w:tab/>
        <w:t>(1)</w:t>
      </w:r>
      <w:r w:rsidRPr="00540AB0">
        <w:tab/>
        <w:t>An item in Subgroup 3 of Group A18 or A19 does not apply to a service that:</w:t>
      </w:r>
    </w:p>
    <w:p w14:paraId="286A1EDD" w14:textId="77777777" w:rsidR="004B2282" w:rsidRPr="00540AB0" w:rsidRDefault="004B2282" w:rsidP="004B2282">
      <w:pPr>
        <w:pStyle w:val="paragraph"/>
      </w:pPr>
      <w:r w:rsidRPr="00540AB0">
        <w:tab/>
        <w:t>(a)</w:t>
      </w:r>
      <w:r w:rsidRPr="00540AB0">
        <w:tab/>
        <w:t>is provided to a patient who has already been provided, in the previous 12 months, with another service described in Subgroup 3 of Group A18 or A19; and</w:t>
      </w:r>
    </w:p>
    <w:p w14:paraId="0A2EDE0E" w14:textId="77777777" w:rsidR="004B2282" w:rsidRPr="00540AB0" w:rsidRDefault="004B2282" w:rsidP="004B2282">
      <w:pPr>
        <w:pStyle w:val="paragraph"/>
      </w:pPr>
      <w:r w:rsidRPr="00540AB0">
        <w:tab/>
        <w:t>(b)</w:t>
      </w:r>
      <w:r w:rsidRPr="00540AB0">
        <w:tab/>
        <w:t>is not clinically indicated.</w:t>
      </w:r>
    </w:p>
    <w:p w14:paraId="4309636D" w14:textId="77777777" w:rsidR="004B2282" w:rsidRPr="00540AB0" w:rsidRDefault="004B2282" w:rsidP="004B2282">
      <w:pPr>
        <w:pStyle w:val="subsection"/>
      </w:pPr>
      <w:r w:rsidRPr="00540AB0">
        <w:lastRenderedPageBreak/>
        <w:tab/>
        <w:t>(2)</w:t>
      </w:r>
      <w:r w:rsidRPr="00540AB0">
        <w:tab/>
        <w:t xml:space="preserve">For an item in Subgroup 3 of Group A18 or A19, a professional attendance </w:t>
      </w:r>
      <w:r w:rsidRPr="00540AB0">
        <w:rPr>
          <w:b/>
          <w:bCs/>
          <w:i/>
          <w:iCs/>
        </w:rPr>
        <w:t xml:space="preserve">completes the minimum requirements of the Asthma Cycle of Care </w:t>
      </w:r>
      <w:r w:rsidRPr="00540AB0">
        <w:t>if the attendance completes a series of attendances that involves:</w:t>
      </w:r>
    </w:p>
    <w:p w14:paraId="5A382A1B" w14:textId="77777777" w:rsidR="004B2282" w:rsidRPr="00540AB0" w:rsidRDefault="004B2282" w:rsidP="004B2282">
      <w:pPr>
        <w:pStyle w:val="paragraph"/>
      </w:pPr>
      <w:r w:rsidRPr="00540AB0">
        <w:tab/>
        <w:t>(a)</w:t>
      </w:r>
      <w:r w:rsidRPr="00540AB0">
        <w:tab/>
        <w:t>documented diagnosis and documented assessment of level of asthma control and severity of asthma; and</w:t>
      </w:r>
    </w:p>
    <w:p w14:paraId="37B44206" w14:textId="77777777" w:rsidR="004B2282" w:rsidRPr="00540AB0" w:rsidRDefault="004B2282" w:rsidP="004B2282">
      <w:pPr>
        <w:pStyle w:val="paragraph"/>
      </w:pPr>
      <w:r w:rsidRPr="00540AB0">
        <w:tab/>
        <w:t>(b)</w:t>
      </w:r>
      <w:r w:rsidRPr="00540AB0">
        <w:tab/>
        <w:t>at least 2 asthma</w:t>
      </w:r>
      <w:r>
        <w:noBreakHyphen/>
      </w:r>
      <w:r w:rsidRPr="00540AB0">
        <w:t xml:space="preserve">related consultations within 12 months (at least one of which (the </w:t>
      </w:r>
      <w:r w:rsidRPr="00540AB0">
        <w:rPr>
          <w:b/>
          <w:i/>
        </w:rPr>
        <w:t>review consultation</w:t>
      </w:r>
      <w:r w:rsidRPr="00540AB0">
        <w:t>) is a consultation that was planned at a previous consultation and includes the review mentioned in subparagraph (iv)) that involve the following for a patient with moderate to severe asthma:</w:t>
      </w:r>
    </w:p>
    <w:p w14:paraId="1955AF75" w14:textId="77777777" w:rsidR="004B2282" w:rsidRPr="00540AB0" w:rsidRDefault="004B2282" w:rsidP="004B2282">
      <w:pPr>
        <w:pStyle w:val="paragraphsub"/>
      </w:pPr>
      <w:r w:rsidRPr="00540AB0">
        <w:tab/>
        <w:t>(i)</w:t>
      </w:r>
      <w:r w:rsidRPr="00540AB0">
        <w:tab/>
        <w:t>a review of the patient’s use of and access to asthma related medication and devices;</w:t>
      </w:r>
    </w:p>
    <w:p w14:paraId="0738D5BA" w14:textId="77777777" w:rsidR="004B2282" w:rsidRPr="00540AB0" w:rsidRDefault="004B2282" w:rsidP="004B2282">
      <w:pPr>
        <w:pStyle w:val="paragraphsub"/>
      </w:pPr>
      <w:r w:rsidRPr="00540AB0">
        <w:tab/>
        <w:t>(ii)</w:t>
      </w:r>
      <w:r w:rsidRPr="00540AB0">
        <w:tab/>
        <w:t>either:</w:t>
      </w:r>
    </w:p>
    <w:p w14:paraId="2A6BF938" w14:textId="77777777" w:rsidR="004B2282" w:rsidRPr="00540AB0" w:rsidRDefault="004B2282" w:rsidP="004B2282">
      <w:pPr>
        <w:pStyle w:val="paragraphsub-sub"/>
      </w:pPr>
      <w:r w:rsidRPr="00540AB0">
        <w:tab/>
        <w:t>(A)</w:t>
      </w:r>
      <w:r w:rsidRPr="00540AB0">
        <w:tab/>
        <w:t>provision to the patient of a written asthma action plan; or</w:t>
      </w:r>
    </w:p>
    <w:p w14:paraId="0B44991C" w14:textId="77777777" w:rsidR="004B2282" w:rsidRPr="00540AB0" w:rsidRDefault="004B2282" w:rsidP="004B2282">
      <w:pPr>
        <w:pStyle w:val="paragraphsub-sub"/>
      </w:pPr>
      <w:r w:rsidRPr="00540AB0">
        <w:tab/>
        <w:t>(B)</w:t>
      </w:r>
      <w:r w:rsidRPr="00540AB0">
        <w:tab/>
        <w:t>if the patient is unable to use a written asthma action plan—discussion with the patient about an alternative method of providing an asthma action plan, and documentation of the discussion in the patient’s medical records;</w:t>
      </w:r>
    </w:p>
    <w:p w14:paraId="61B290C0" w14:textId="77777777" w:rsidR="004B2282" w:rsidRPr="00540AB0" w:rsidRDefault="004B2282" w:rsidP="004B2282">
      <w:pPr>
        <w:pStyle w:val="paragraphsub"/>
      </w:pPr>
      <w:r w:rsidRPr="00540AB0">
        <w:tab/>
        <w:t>(iii)</w:t>
      </w:r>
      <w:r w:rsidRPr="00540AB0">
        <w:tab/>
        <w:t>provision of asthma self</w:t>
      </w:r>
      <w:r>
        <w:noBreakHyphen/>
      </w:r>
      <w:r w:rsidRPr="00540AB0">
        <w:t>management education to the patient;</w:t>
      </w:r>
    </w:p>
    <w:p w14:paraId="1A67FDD4" w14:textId="77777777" w:rsidR="004B2282" w:rsidRPr="00540AB0" w:rsidRDefault="004B2282" w:rsidP="004B2282">
      <w:pPr>
        <w:pStyle w:val="paragraphsub"/>
      </w:pPr>
      <w:r w:rsidRPr="00540AB0">
        <w:tab/>
        <w:t>(iv)</w:t>
      </w:r>
      <w:r w:rsidRPr="00540AB0">
        <w:tab/>
        <w:t>at the review consultation:</w:t>
      </w:r>
    </w:p>
    <w:p w14:paraId="22816CF5" w14:textId="77777777" w:rsidR="004B2282" w:rsidRPr="00540AB0" w:rsidRDefault="004B2282" w:rsidP="004B2282">
      <w:pPr>
        <w:pStyle w:val="paragraphsub-sub"/>
      </w:pPr>
      <w:r w:rsidRPr="00540AB0">
        <w:tab/>
        <w:t>(A)</w:t>
      </w:r>
      <w:r w:rsidRPr="00540AB0">
        <w:tab/>
        <w:t>a review of the patient’s written or documented asthma action plan; and</w:t>
      </w:r>
    </w:p>
    <w:p w14:paraId="5A3DBCA8" w14:textId="77777777" w:rsidR="004B2282" w:rsidRPr="00540AB0" w:rsidRDefault="004B2282" w:rsidP="004B2282">
      <w:pPr>
        <w:pStyle w:val="paragraphsub-sub"/>
      </w:pPr>
      <w:r w:rsidRPr="00540AB0">
        <w:tab/>
        <w:t>(B)</w:t>
      </w:r>
      <w:r w:rsidRPr="00540AB0">
        <w:tab/>
        <w:t>if necessary, adjustment of that plan.</w:t>
      </w:r>
    </w:p>
    <w:p w14:paraId="0D7B6814" w14:textId="77777777" w:rsidR="004B2282" w:rsidRPr="00540AB0" w:rsidRDefault="004B2282" w:rsidP="004B2282">
      <w:pPr>
        <w:pStyle w:val="ActHead5"/>
      </w:pPr>
      <w:bookmarkStart w:id="381" w:name="_Toc37322662"/>
      <w:r w:rsidRPr="00DD0152">
        <w:rPr>
          <w:rStyle w:val="CharSectno"/>
        </w:rPr>
        <w:t>2.19.3</w:t>
      </w:r>
      <w:r w:rsidRPr="00540AB0">
        <w:t xml:space="preserve">  Items in Group A18</w:t>
      </w:r>
      <w:bookmarkEnd w:id="381"/>
    </w:p>
    <w:p w14:paraId="52548215" w14:textId="77777777" w:rsidR="004B2282" w:rsidRPr="00540AB0" w:rsidRDefault="004B2282" w:rsidP="004B2282">
      <w:pPr>
        <w:pStyle w:val="subsection"/>
      </w:pPr>
      <w:r w:rsidRPr="00540AB0">
        <w:tab/>
      </w:r>
      <w:r w:rsidRPr="00540AB0">
        <w:tab/>
        <w:t>This clause sets out items in Group A18.</w:t>
      </w:r>
    </w:p>
    <w:p w14:paraId="0F0F5006" w14:textId="77777777" w:rsidR="004B2282" w:rsidRPr="00540AB0" w:rsidRDefault="004B2282" w:rsidP="004B2282">
      <w:pPr>
        <w:pStyle w:val="Tabletext"/>
      </w:pPr>
    </w:p>
    <w:tbl>
      <w:tblPr>
        <w:tblW w:w="4909" w:type="pct"/>
        <w:tblInd w:w="93"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48"/>
        <w:gridCol w:w="5812"/>
        <w:gridCol w:w="1412"/>
      </w:tblGrid>
      <w:tr w:rsidR="004B2282" w:rsidRPr="00540AB0" w14:paraId="4788C52F" w14:textId="77777777" w:rsidTr="00FC68A1">
        <w:trPr>
          <w:tblHeader/>
        </w:trPr>
        <w:tc>
          <w:tcPr>
            <w:tcW w:w="5000" w:type="pct"/>
            <w:gridSpan w:val="3"/>
            <w:tcBorders>
              <w:top w:val="single" w:sz="12" w:space="0" w:color="auto"/>
              <w:bottom w:val="single" w:sz="6" w:space="0" w:color="auto"/>
            </w:tcBorders>
            <w:shd w:val="clear" w:color="auto" w:fill="auto"/>
            <w:hideMark/>
          </w:tcPr>
          <w:p w14:paraId="597DBB56" w14:textId="77777777" w:rsidR="004B2282" w:rsidRPr="00540AB0" w:rsidRDefault="004B2282" w:rsidP="00FC68A1">
            <w:pPr>
              <w:pStyle w:val="TableHeading"/>
              <w:keepLines/>
            </w:pPr>
            <w:r w:rsidRPr="00540AB0">
              <w:t>Group A18—General practitioner attendances associated with Practice Incentives Program (PIP) payments</w:t>
            </w:r>
          </w:p>
        </w:tc>
      </w:tr>
      <w:tr w:rsidR="004B2282" w:rsidRPr="00540AB0" w14:paraId="44B50BE0" w14:textId="77777777" w:rsidTr="00FC68A1">
        <w:trPr>
          <w:tblHeader/>
        </w:trPr>
        <w:tc>
          <w:tcPr>
            <w:tcW w:w="686" w:type="pct"/>
            <w:tcBorders>
              <w:top w:val="single" w:sz="6" w:space="0" w:color="auto"/>
              <w:bottom w:val="single" w:sz="12" w:space="0" w:color="auto"/>
            </w:tcBorders>
            <w:shd w:val="clear" w:color="auto" w:fill="auto"/>
            <w:hideMark/>
          </w:tcPr>
          <w:p w14:paraId="650167FA" w14:textId="77777777" w:rsidR="004B2282" w:rsidRPr="00540AB0" w:rsidRDefault="004B2282" w:rsidP="00FC68A1">
            <w:pPr>
              <w:pStyle w:val="TableHeading"/>
            </w:pPr>
            <w:r w:rsidRPr="00540AB0">
              <w:t>Column 1</w:t>
            </w:r>
          </w:p>
          <w:p w14:paraId="01FEBBBD" w14:textId="77777777" w:rsidR="004B2282" w:rsidRPr="00540AB0" w:rsidRDefault="004B2282" w:rsidP="00FC68A1">
            <w:pPr>
              <w:pStyle w:val="TableHeading"/>
            </w:pPr>
            <w:r w:rsidRPr="00540AB0">
              <w:t>Item</w:t>
            </w:r>
            <w:bookmarkStart w:id="382" w:name="BK_S4P96L4C5"/>
            <w:bookmarkStart w:id="383" w:name="BK_S4P87L36C5"/>
            <w:bookmarkEnd w:id="382"/>
            <w:bookmarkEnd w:id="383"/>
          </w:p>
        </w:tc>
        <w:tc>
          <w:tcPr>
            <w:tcW w:w="3471" w:type="pct"/>
            <w:tcBorders>
              <w:top w:val="single" w:sz="6" w:space="0" w:color="auto"/>
              <w:bottom w:val="single" w:sz="12" w:space="0" w:color="auto"/>
            </w:tcBorders>
            <w:shd w:val="clear" w:color="auto" w:fill="auto"/>
            <w:hideMark/>
          </w:tcPr>
          <w:p w14:paraId="2474F3F0" w14:textId="77777777" w:rsidR="004B2282" w:rsidRPr="00540AB0" w:rsidRDefault="004B2282" w:rsidP="00FC68A1">
            <w:pPr>
              <w:pStyle w:val="TableHeading"/>
            </w:pPr>
            <w:r w:rsidRPr="00540AB0">
              <w:t>Column 2</w:t>
            </w:r>
          </w:p>
          <w:p w14:paraId="35BF1376" w14:textId="77777777" w:rsidR="004B2282" w:rsidRPr="00540AB0" w:rsidRDefault="004B2282" w:rsidP="00FC68A1">
            <w:pPr>
              <w:pStyle w:val="TableHeading"/>
            </w:pPr>
            <w:r w:rsidRPr="00540AB0">
              <w:t>Description</w:t>
            </w:r>
          </w:p>
        </w:tc>
        <w:tc>
          <w:tcPr>
            <w:tcW w:w="843" w:type="pct"/>
            <w:tcBorders>
              <w:top w:val="single" w:sz="6" w:space="0" w:color="auto"/>
              <w:bottom w:val="single" w:sz="12" w:space="0" w:color="auto"/>
            </w:tcBorders>
            <w:shd w:val="clear" w:color="auto" w:fill="auto"/>
            <w:hideMark/>
          </w:tcPr>
          <w:p w14:paraId="7E5A551A" w14:textId="77777777" w:rsidR="004B2282" w:rsidRPr="00540AB0" w:rsidRDefault="004B2282" w:rsidP="00FC68A1">
            <w:pPr>
              <w:pStyle w:val="TableHeading"/>
              <w:jc w:val="right"/>
            </w:pPr>
            <w:r w:rsidRPr="00540AB0">
              <w:t>Column 3</w:t>
            </w:r>
          </w:p>
          <w:p w14:paraId="6A7FD256" w14:textId="77777777" w:rsidR="004B2282" w:rsidRPr="00540AB0" w:rsidRDefault="004B2282" w:rsidP="00FC68A1">
            <w:pPr>
              <w:pStyle w:val="TableHeading"/>
              <w:jc w:val="right"/>
            </w:pPr>
            <w:r w:rsidRPr="00540AB0">
              <w:t>Fee ($)</w:t>
            </w:r>
          </w:p>
        </w:tc>
      </w:tr>
      <w:tr w:rsidR="004B2282" w:rsidRPr="00540AB0" w14:paraId="3177165E" w14:textId="77777777" w:rsidTr="00FC68A1">
        <w:tc>
          <w:tcPr>
            <w:tcW w:w="5000" w:type="pct"/>
            <w:gridSpan w:val="3"/>
            <w:tcBorders>
              <w:top w:val="single" w:sz="12" w:space="0" w:color="auto"/>
            </w:tcBorders>
            <w:shd w:val="clear" w:color="auto" w:fill="auto"/>
            <w:hideMark/>
          </w:tcPr>
          <w:p w14:paraId="70957A05" w14:textId="77777777" w:rsidR="004B2282" w:rsidRPr="00540AB0" w:rsidRDefault="004B2282" w:rsidP="00FC68A1">
            <w:pPr>
              <w:pStyle w:val="TableHeading"/>
            </w:pPr>
            <w:r w:rsidRPr="00540AB0">
              <w:t>Subgroup 1—Collection of a cervical screening specimen from an unscreened or significantly underscreened person</w:t>
            </w:r>
          </w:p>
        </w:tc>
      </w:tr>
      <w:tr w:rsidR="004B2282" w:rsidRPr="00540AB0" w14:paraId="73662082" w14:textId="77777777" w:rsidTr="00FC68A1">
        <w:tc>
          <w:tcPr>
            <w:tcW w:w="686" w:type="pct"/>
            <w:shd w:val="clear" w:color="auto" w:fill="auto"/>
            <w:hideMark/>
          </w:tcPr>
          <w:p w14:paraId="40A1D410" w14:textId="77777777" w:rsidR="004B2282" w:rsidRPr="00540AB0" w:rsidRDefault="004B2282" w:rsidP="00FC68A1">
            <w:pPr>
              <w:pStyle w:val="Tabletext"/>
              <w:rPr>
                <w:snapToGrid w:val="0"/>
              </w:rPr>
            </w:pPr>
            <w:r w:rsidRPr="00540AB0">
              <w:rPr>
                <w:snapToGrid w:val="0"/>
              </w:rPr>
              <w:t>2497</w:t>
            </w:r>
          </w:p>
        </w:tc>
        <w:tc>
          <w:tcPr>
            <w:tcW w:w="3471" w:type="pct"/>
            <w:shd w:val="clear" w:color="auto" w:fill="auto"/>
            <w:hideMark/>
          </w:tcPr>
          <w:p w14:paraId="1B514155" w14:textId="77777777" w:rsidR="004B2282" w:rsidRPr="00540AB0" w:rsidRDefault="004B2282" w:rsidP="00FC68A1">
            <w:pPr>
              <w:pStyle w:val="Tabletext"/>
            </w:pPr>
            <w:r w:rsidRPr="00540AB0">
              <w:t>Professional attendance at consulting rooms by a general practitioner:</w:t>
            </w:r>
          </w:p>
          <w:p w14:paraId="1744135A" w14:textId="77777777" w:rsidR="004B2282" w:rsidRPr="00540AB0" w:rsidRDefault="004B2282" w:rsidP="00FC68A1">
            <w:pPr>
              <w:pStyle w:val="Tablea"/>
            </w:pPr>
            <w:r w:rsidRPr="00540AB0">
              <w:t>(a) involving taking a short patient history and, if required, limited examination and management; and</w:t>
            </w:r>
          </w:p>
          <w:p w14:paraId="29A72363" w14:textId="77777777" w:rsidR="004B2282" w:rsidRPr="00540AB0" w:rsidRDefault="004B2282" w:rsidP="00FC68A1">
            <w:pPr>
              <w:pStyle w:val="Tablea"/>
            </w:pPr>
            <w:r w:rsidRPr="00540AB0">
              <w:t>(b) at which a specimen for a cervical screening service is collected from the patient;</w:t>
            </w:r>
          </w:p>
          <w:p w14:paraId="0C054F94" w14:textId="77777777" w:rsidR="004B2282" w:rsidRPr="00540AB0" w:rsidRDefault="004B2282" w:rsidP="00FC68A1">
            <w:pPr>
              <w:pStyle w:val="Tabletext"/>
              <w:rPr>
                <w:snapToGrid w:val="0"/>
              </w:rPr>
            </w:pPr>
            <w:r w:rsidRPr="00540AB0">
              <w:t>if the patient is at least 24 years and 9 months of age but is less than 75 years of age and has not been provided with a cervical screening service or a cervical smear service in the last 4 years.</w:t>
            </w:r>
          </w:p>
        </w:tc>
        <w:tc>
          <w:tcPr>
            <w:tcW w:w="843" w:type="pct"/>
            <w:shd w:val="clear" w:color="auto" w:fill="auto"/>
            <w:hideMark/>
          </w:tcPr>
          <w:p w14:paraId="42CAA699" w14:textId="0AF0CDBE" w:rsidR="004B2282" w:rsidRPr="00540AB0" w:rsidRDefault="001936CA" w:rsidP="00FC68A1">
            <w:pPr>
              <w:pStyle w:val="Tabletext"/>
              <w:jc w:val="right"/>
            </w:pPr>
            <w:r>
              <w:t>17.45</w:t>
            </w:r>
          </w:p>
        </w:tc>
      </w:tr>
      <w:tr w:rsidR="004B2282" w:rsidRPr="00540AB0" w14:paraId="26C71B8C" w14:textId="77777777" w:rsidTr="00FC68A1">
        <w:tc>
          <w:tcPr>
            <w:tcW w:w="686" w:type="pct"/>
            <w:shd w:val="clear" w:color="auto" w:fill="auto"/>
            <w:hideMark/>
          </w:tcPr>
          <w:p w14:paraId="2FFA0EC4" w14:textId="77777777" w:rsidR="004B2282" w:rsidRPr="00540AB0" w:rsidRDefault="004B2282" w:rsidP="00FC68A1">
            <w:pPr>
              <w:pStyle w:val="Tabletext"/>
              <w:rPr>
                <w:snapToGrid w:val="0"/>
              </w:rPr>
            </w:pPr>
            <w:bookmarkStart w:id="384" w:name="CU_5224329"/>
            <w:bookmarkEnd w:id="384"/>
            <w:r w:rsidRPr="00540AB0">
              <w:rPr>
                <w:snapToGrid w:val="0"/>
              </w:rPr>
              <w:t>2501</w:t>
            </w:r>
          </w:p>
        </w:tc>
        <w:tc>
          <w:tcPr>
            <w:tcW w:w="3471" w:type="pct"/>
            <w:shd w:val="clear" w:color="auto" w:fill="auto"/>
            <w:hideMark/>
          </w:tcPr>
          <w:p w14:paraId="271552A4" w14:textId="77777777" w:rsidR="004B2282" w:rsidRPr="00540AB0" w:rsidRDefault="004B2282" w:rsidP="00FC68A1">
            <w:pPr>
              <w:pStyle w:val="Tabletext"/>
              <w:rPr>
                <w:snapToGrid w:val="0"/>
              </w:rPr>
            </w:pPr>
            <w:r w:rsidRPr="00540AB0">
              <w:t>Professional attendance by a general practitioner at consulting rooms, lasting less than 20 minutes and including any of the following that are clinically relevant:</w:t>
            </w:r>
          </w:p>
          <w:p w14:paraId="78102475" w14:textId="77777777" w:rsidR="004B2282" w:rsidRPr="00540AB0" w:rsidRDefault="004B2282" w:rsidP="00FC68A1">
            <w:pPr>
              <w:pStyle w:val="Tablea"/>
            </w:pPr>
            <w:r w:rsidRPr="00540AB0">
              <w:t>(a) taking a patient history;</w:t>
            </w:r>
          </w:p>
          <w:p w14:paraId="1E539644" w14:textId="77777777" w:rsidR="004B2282" w:rsidRPr="00540AB0" w:rsidRDefault="004B2282" w:rsidP="00FC68A1">
            <w:pPr>
              <w:pStyle w:val="Tablea"/>
            </w:pPr>
            <w:r w:rsidRPr="00540AB0">
              <w:t>(b) performing a clinical examination;</w:t>
            </w:r>
          </w:p>
          <w:p w14:paraId="07B868A0" w14:textId="77777777" w:rsidR="004B2282" w:rsidRPr="00540AB0" w:rsidRDefault="004B2282" w:rsidP="00FC68A1">
            <w:pPr>
              <w:pStyle w:val="Tablea"/>
            </w:pPr>
            <w:r w:rsidRPr="00540AB0">
              <w:lastRenderedPageBreak/>
              <w:t>(c) arranging any necessary investigation;</w:t>
            </w:r>
          </w:p>
          <w:p w14:paraId="48928543" w14:textId="77777777" w:rsidR="004B2282" w:rsidRPr="00540AB0" w:rsidRDefault="004B2282" w:rsidP="00FC68A1">
            <w:pPr>
              <w:pStyle w:val="Tablea"/>
            </w:pPr>
            <w:r w:rsidRPr="00540AB0">
              <w:t>(d) implementing a management plan;</w:t>
            </w:r>
          </w:p>
          <w:p w14:paraId="380F2B97" w14:textId="77777777" w:rsidR="004B2282" w:rsidRPr="00540AB0" w:rsidRDefault="004B2282" w:rsidP="00FC68A1">
            <w:pPr>
              <w:pStyle w:val="Tablea"/>
            </w:pPr>
            <w:r w:rsidRPr="00540AB0">
              <w:t>(e) providing appropriate preventive health care;</w:t>
            </w:r>
          </w:p>
          <w:p w14:paraId="390807F0" w14:textId="77777777" w:rsidR="004B2282" w:rsidRPr="00540AB0" w:rsidRDefault="004B2282" w:rsidP="00FC68A1">
            <w:pPr>
              <w:pStyle w:val="Tabletext"/>
              <w:rPr>
                <w:snapToGrid w:val="0"/>
              </w:rPr>
            </w:pPr>
            <w:r w:rsidRPr="00540AB0">
              <w:t>for one or more health</w:t>
            </w:r>
            <w:r>
              <w:noBreakHyphen/>
            </w:r>
            <w:r w:rsidRPr="00540AB0">
              <w:t>related issues, with appropriate documentation,</w:t>
            </w:r>
            <w:r w:rsidRPr="00540AB0">
              <w:rPr>
                <w:iCs/>
              </w:rPr>
              <w:t xml:space="preserve"> </w:t>
            </w:r>
            <w:r w:rsidRPr="00540AB0">
              <w:t>and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43" w:type="pct"/>
            <w:shd w:val="clear" w:color="auto" w:fill="auto"/>
            <w:hideMark/>
          </w:tcPr>
          <w:p w14:paraId="042551FD" w14:textId="5311A4F9" w:rsidR="004B2282" w:rsidRPr="00540AB0" w:rsidRDefault="001936CA" w:rsidP="00FC68A1">
            <w:pPr>
              <w:pStyle w:val="Tabletext"/>
              <w:jc w:val="right"/>
            </w:pPr>
            <w:r>
              <w:lastRenderedPageBreak/>
              <w:t>38.20</w:t>
            </w:r>
          </w:p>
        </w:tc>
      </w:tr>
      <w:tr w:rsidR="004B2282" w:rsidRPr="00540AB0" w14:paraId="33D924D9" w14:textId="77777777" w:rsidTr="00FC68A1">
        <w:tc>
          <w:tcPr>
            <w:tcW w:w="686" w:type="pct"/>
            <w:shd w:val="clear" w:color="auto" w:fill="auto"/>
            <w:hideMark/>
          </w:tcPr>
          <w:p w14:paraId="3F788C05" w14:textId="77777777" w:rsidR="004B2282" w:rsidRPr="00540AB0" w:rsidRDefault="004B2282" w:rsidP="00FC68A1">
            <w:pPr>
              <w:pStyle w:val="Tabletext"/>
              <w:rPr>
                <w:snapToGrid w:val="0"/>
              </w:rPr>
            </w:pPr>
            <w:bookmarkStart w:id="385" w:name="CU_6222903"/>
            <w:bookmarkEnd w:id="385"/>
            <w:r w:rsidRPr="00540AB0">
              <w:rPr>
                <w:snapToGrid w:val="0"/>
              </w:rPr>
              <w:lastRenderedPageBreak/>
              <w:t>2503</w:t>
            </w:r>
          </w:p>
        </w:tc>
        <w:tc>
          <w:tcPr>
            <w:tcW w:w="3471" w:type="pct"/>
            <w:shd w:val="clear" w:color="auto" w:fill="auto"/>
            <w:hideMark/>
          </w:tcPr>
          <w:p w14:paraId="0EA08492" w14:textId="77777777" w:rsidR="004B2282" w:rsidRPr="00540AB0" w:rsidRDefault="004B2282" w:rsidP="00FC68A1">
            <w:pPr>
              <w:pStyle w:val="Tabletext"/>
            </w:pPr>
            <w:r w:rsidRPr="00540AB0">
              <w:t>Professional attendance by a general practitioner at a place other than consulting rooms, lasting less than 20 minutes and including any of the following that are clinically relevant:</w:t>
            </w:r>
          </w:p>
          <w:p w14:paraId="3F0A85F8" w14:textId="77777777" w:rsidR="004B2282" w:rsidRPr="00540AB0" w:rsidRDefault="004B2282" w:rsidP="00FC68A1">
            <w:pPr>
              <w:pStyle w:val="Tablea"/>
            </w:pPr>
            <w:r w:rsidRPr="00540AB0">
              <w:t>(a) taking a patient history;</w:t>
            </w:r>
          </w:p>
          <w:p w14:paraId="11C24606" w14:textId="77777777" w:rsidR="004B2282" w:rsidRPr="00540AB0" w:rsidRDefault="004B2282" w:rsidP="00FC68A1">
            <w:pPr>
              <w:pStyle w:val="Tablea"/>
            </w:pPr>
            <w:r w:rsidRPr="00540AB0">
              <w:t>(b) performing a clinical examination;</w:t>
            </w:r>
          </w:p>
          <w:p w14:paraId="6505203B" w14:textId="77777777" w:rsidR="004B2282" w:rsidRPr="00540AB0" w:rsidRDefault="004B2282" w:rsidP="00FC68A1">
            <w:pPr>
              <w:pStyle w:val="Tablea"/>
            </w:pPr>
            <w:r w:rsidRPr="00540AB0">
              <w:t>(c) arranging any necessary investigation;</w:t>
            </w:r>
          </w:p>
          <w:p w14:paraId="10B25F4A" w14:textId="77777777" w:rsidR="004B2282" w:rsidRPr="00540AB0" w:rsidRDefault="004B2282" w:rsidP="00FC68A1">
            <w:pPr>
              <w:pStyle w:val="Tablea"/>
            </w:pPr>
            <w:r w:rsidRPr="00540AB0">
              <w:t>(d) implementing a management plan;</w:t>
            </w:r>
          </w:p>
          <w:p w14:paraId="25FE43EB" w14:textId="77777777" w:rsidR="004B2282" w:rsidRPr="00540AB0" w:rsidRDefault="004B2282" w:rsidP="00FC68A1">
            <w:pPr>
              <w:pStyle w:val="Tablea"/>
            </w:pPr>
            <w:r w:rsidRPr="00540AB0">
              <w:t>(e) providing appropriate preventive health care;</w:t>
            </w:r>
          </w:p>
          <w:p w14:paraId="26806464" w14:textId="77777777" w:rsidR="004B2282" w:rsidRPr="00540AB0" w:rsidRDefault="004B2282" w:rsidP="00FC68A1">
            <w:pPr>
              <w:pStyle w:val="Tabletext"/>
            </w:pPr>
            <w:r w:rsidRPr="00540AB0">
              <w:t>for one or more health</w:t>
            </w:r>
            <w:r>
              <w:noBreakHyphen/>
            </w:r>
            <w:r w:rsidRPr="00540AB0">
              <w:t xml:space="preserve">related issues, with </w:t>
            </w:r>
            <w:r w:rsidRPr="00540AB0">
              <w:rPr>
                <w:snapToGrid w:val="0"/>
              </w:rPr>
              <w:t>appropriate</w:t>
            </w:r>
            <w:r w:rsidRPr="00540AB0">
              <w:t xml:space="preserve"> documentation,</w:t>
            </w:r>
            <w:r w:rsidRPr="00540AB0">
              <w:rPr>
                <w:iCs/>
              </w:rPr>
              <w:t xml:space="preserve"> </w:t>
            </w:r>
            <w:r w:rsidRPr="00540AB0">
              <w:t>and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43" w:type="pct"/>
            <w:shd w:val="clear" w:color="auto" w:fill="auto"/>
            <w:hideMark/>
          </w:tcPr>
          <w:p w14:paraId="269817E3" w14:textId="77777777" w:rsidR="004B2282" w:rsidRPr="00540AB0" w:rsidRDefault="004B2282" w:rsidP="00FC68A1">
            <w:pPr>
              <w:pStyle w:val="Tabletext"/>
              <w:rPr>
                <w:snapToGrid w:val="0"/>
              </w:rPr>
            </w:pPr>
            <w:r w:rsidRPr="00540AB0">
              <w:rPr>
                <w:snapToGrid w:val="0"/>
              </w:rPr>
              <w:t>Amount under clause </w:t>
            </w:r>
            <w:r w:rsidRPr="00540AB0">
              <w:t>2.1.1</w:t>
            </w:r>
          </w:p>
        </w:tc>
      </w:tr>
      <w:tr w:rsidR="004B2282" w:rsidRPr="00540AB0" w14:paraId="6414115E" w14:textId="77777777" w:rsidTr="00FC68A1">
        <w:tc>
          <w:tcPr>
            <w:tcW w:w="686" w:type="pct"/>
            <w:shd w:val="clear" w:color="auto" w:fill="auto"/>
            <w:hideMark/>
          </w:tcPr>
          <w:p w14:paraId="2C677A51" w14:textId="77777777" w:rsidR="004B2282" w:rsidRPr="00540AB0" w:rsidRDefault="004B2282" w:rsidP="00FC68A1">
            <w:pPr>
              <w:pStyle w:val="Tabletext"/>
              <w:rPr>
                <w:snapToGrid w:val="0"/>
              </w:rPr>
            </w:pPr>
            <w:r w:rsidRPr="00540AB0">
              <w:t>2504</w:t>
            </w:r>
          </w:p>
        </w:tc>
        <w:tc>
          <w:tcPr>
            <w:tcW w:w="3471" w:type="pct"/>
            <w:shd w:val="clear" w:color="auto" w:fill="auto"/>
            <w:hideMark/>
          </w:tcPr>
          <w:p w14:paraId="18CC34F8" w14:textId="77777777" w:rsidR="004B2282" w:rsidRPr="00540AB0" w:rsidRDefault="004B2282" w:rsidP="00FC68A1">
            <w:pPr>
              <w:pStyle w:val="Tabletext"/>
            </w:pPr>
            <w:r w:rsidRPr="00540AB0">
              <w:t>Professional attendance by a general practitioner at consulting rooms, lasting at least 20 minutes and including any of the following that are clinically relevant:</w:t>
            </w:r>
          </w:p>
          <w:p w14:paraId="6D18C2C4" w14:textId="77777777" w:rsidR="004B2282" w:rsidRPr="00540AB0" w:rsidRDefault="004B2282" w:rsidP="00FC68A1">
            <w:pPr>
              <w:pStyle w:val="Tablea"/>
            </w:pPr>
            <w:r w:rsidRPr="00540AB0">
              <w:t>(a) taking a detailed patient history;</w:t>
            </w:r>
          </w:p>
          <w:p w14:paraId="69F4CDA4" w14:textId="77777777" w:rsidR="004B2282" w:rsidRPr="00540AB0" w:rsidRDefault="004B2282" w:rsidP="00FC68A1">
            <w:pPr>
              <w:pStyle w:val="Tablea"/>
            </w:pPr>
            <w:r w:rsidRPr="00540AB0">
              <w:t>(b) performing a clinical examination;</w:t>
            </w:r>
          </w:p>
          <w:p w14:paraId="6F81F0E8" w14:textId="77777777" w:rsidR="004B2282" w:rsidRPr="00540AB0" w:rsidRDefault="004B2282" w:rsidP="00FC68A1">
            <w:pPr>
              <w:pStyle w:val="Tablea"/>
            </w:pPr>
            <w:r w:rsidRPr="00540AB0">
              <w:t>(c) arranging any necessary investigation;</w:t>
            </w:r>
          </w:p>
          <w:p w14:paraId="6703D66F" w14:textId="77777777" w:rsidR="004B2282" w:rsidRPr="00540AB0" w:rsidRDefault="004B2282" w:rsidP="00FC68A1">
            <w:pPr>
              <w:pStyle w:val="Tablea"/>
            </w:pPr>
            <w:r w:rsidRPr="00540AB0">
              <w:t>(d) implementing a management plan;</w:t>
            </w:r>
          </w:p>
          <w:p w14:paraId="19465EBB" w14:textId="77777777" w:rsidR="004B2282" w:rsidRPr="00540AB0" w:rsidRDefault="004B2282" w:rsidP="00FC68A1">
            <w:pPr>
              <w:pStyle w:val="Tablea"/>
            </w:pPr>
            <w:r w:rsidRPr="00540AB0">
              <w:t>(e) providing appropriate preventive health care;</w:t>
            </w:r>
          </w:p>
          <w:p w14:paraId="3BACEFD2" w14:textId="77777777" w:rsidR="004B2282" w:rsidRPr="00540AB0" w:rsidRDefault="004B2282" w:rsidP="00FC68A1">
            <w:pPr>
              <w:pStyle w:val="Tabletext"/>
              <w:rPr>
                <w:snapToGrid w:val="0"/>
              </w:rPr>
            </w:pPr>
            <w:r w:rsidRPr="00540AB0">
              <w:t>for one or more health</w:t>
            </w:r>
            <w:r>
              <w:noBreakHyphen/>
            </w:r>
            <w:r w:rsidRPr="00540AB0">
              <w:t>related issues, with appropriate documentation,</w:t>
            </w:r>
            <w:r w:rsidRPr="00540AB0">
              <w:rPr>
                <w:iCs/>
              </w:rPr>
              <w:t xml:space="preserve"> </w:t>
            </w:r>
            <w:r w:rsidRPr="00540AB0">
              <w:t>and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43" w:type="pct"/>
            <w:shd w:val="clear" w:color="auto" w:fill="auto"/>
            <w:hideMark/>
          </w:tcPr>
          <w:p w14:paraId="7479147E" w14:textId="66F2D213" w:rsidR="004B2282" w:rsidRPr="00540AB0" w:rsidRDefault="001936CA" w:rsidP="00FC68A1">
            <w:pPr>
              <w:pStyle w:val="Tabletext"/>
              <w:jc w:val="right"/>
            </w:pPr>
            <w:r>
              <w:t>73.95</w:t>
            </w:r>
          </w:p>
        </w:tc>
      </w:tr>
      <w:tr w:rsidR="004B2282" w:rsidRPr="00540AB0" w14:paraId="383C2FD1" w14:textId="77777777" w:rsidTr="00FC68A1">
        <w:tc>
          <w:tcPr>
            <w:tcW w:w="686" w:type="pct"/>
            <w:shd w:val="clear" w:color="auto" w:fill="auto"/>
            <w:hideMark/>
          </w:tcPr>
          <w:p w14:paraId="70EB3D0E" w14:textId="77777777" w:rsidR="004B2282" w:rsidRPr="00540AB0" w:rsidRDefault="004B2282" w:rsidP="00FC68A1">
            <w:pPr>
              <w:pStyle w:val="Tabletext"/>
              <w:rPr>
                <w:snapToGrid w:val="0"/>
              </w:rPr>
            </w:pPr>
            <w:bookmarkStart w:id="386" w:name="CU_8224180"/>
            <w:bookmarkStart w:id="387" w:name="CU_8226221"/>
            <w:bookmarkEnd w:id="386"/>
            <w:bookmarkEnd w:id="387"/>
            <w:r w:rsidRPr="00540AB0">
              <w:rPr>
                <w:snapToGrid w:val="0"/>
              </w:rPr>
              <w:t>2506</w:t>
            </w:r>
          </w:p>
        </w:tc>
        <w:tc>
          <w:tcPr>
            <w:tcW w:w="3471" w:type="pct"/>
            <w:shd w:val="clear" w:color="auto" w:fill="auto"/>
            <w:hideMark/>
          </w:tcPr>
          <w:p w14:paraId="0B92303C" w14:textId="77777777" w:rsidR="004B2282" w:rsidRPr="00540AB0" w:rsidRDefault="004B2282" w:rsidP="00FC68A1">
            <w:pPr>
              <w:pStyle w:val="Tabletext"/>
            </w:pPr>
            <w:r w:rsidRPr="00540AB0">
              <w:t>Professional attendance by a general practitioner at a place other than consulting rooms, lasting at least 20 minutes and including any of the following that are clinically relevant:</w:t>
            </w:r>
          </w:p>
          <w:p w14:paraId="025121E0" w14:textId="77777777" w:rsidR="004B2282" w:rsidRPr="00540AB0" w:rsidRDefault="004B2282" w:rsidP="00FC68A1">
            <w:pPr>
              <w:pStyle w:val="Tablea"/>
            </w:pPr>
            <w:r w:rsidRPr="00540AB0">
              <w:t>(a) taking a detailed patient history;</w:t>
            </w:r>
          </w:p>
          <w:p w14:paraId="7D8D4B10" w14:textId="77777777" w:rsidR="004B2282" w:rsidRPr="00540AB0" w:rsidRDefault="004B2282" w:rsidP="00FC68A1">
            <w:pPr>
              <w:pStyle w:val="Tablea"/>
            </w:pPr>
            <w:r w:rsidRPr="00540AB0">
              <w:t>(b) performing a clinical examination;</w:t>
            </w:r>
          </w:p>
          <w:p w14:paraId="3085A9F7" w14:textId="77777777" w:rsidR="004B2282" w:rsidRPr="00540AB0" w:rsidRDefault="004B2282" w:rsidP="00FC68A1">
            <w:pPr>
              <w:pStyle w:val="Tablea"/>
            </w:pPr>
            <w:r w:rsidRPr="00540AB0">
              <w:lastRenderedPageBreak/>
              <w:t>(c) arranging any necessary investigation;</w:t>
            </w:r>
          </w:p>
          <w:p w14:paraId="12D62A98" w14:textId="77777777" w:rsidR="004B2282" w:rsidRPr="00540AB0" w:rsidRDefault="004B2282" w:rsidP="00FC68A1">
            <w:pPr>
              <w:pStyle w:val="Tablea"/>
            </w:pPr>
            <w:r w:rsidRPr="00540AB0">
              <w:t>(d) implementing a management plan;</w:t>
            </w:r>
          </w:p>
          <w:p w14:paraId="3D2CD618" w14:textId="77777777" w:rsidR="004B2282" w:rsidRPr="00540AB0" w:rsidRDefault="004B2282" w:rsidP="00FC68A1">
            <w:pPr>
              <w:pStyle w:val="Tablea"/>
            </w:pPr>
            <w:r w:rsidRPr="00540AB0">
              <w:t>(e) providing appropriate preventive health care;</w:t>
            </w:r>
          </w:p>
          <w:p w14:paraId="7C1E3E7E" w14:textId="77777777" w:rsidR="004B2282" w:rsidRPr="00540AB0" w:rsidRDefault="004B2282" w:rsidP="00FC68A1">
            <w:pPr>
              <w:pStyle w:val="Tabletext"/>
            </w:pPr>
            <w:r w:rsidRPr="00540AB0">
              <w:t>for one or more health</w:t>
            </w:r>
            <w:r>
              <w:noBreakHyphen/>
            </w:r>
            <w:r w:rsidRPr="00540AB0">
              <w:t xml:space="preserve">related issues, with appropriate </w:t>
            </w:r>
            <w:r w:rsidRPr="00540AB0">
              <w:rPr>
                <w:snapToGrid w:val="0"/>
              </w:rPr>
              <w:t xml:space="preserve">documentation, and </w:t>
            </w:r>
            <w:r w:rsidRPr="00540AB0">
              <w:t>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43" w:type="pct"/>
            <w:shd w:val="clear" w:color="auto" w:fill="auto"/>
            <w:hideMark/>
          </w:tcPr>
          <w:p w14:paraId="2F505791" w14:textId="77777777" w:rsidR="004B2282" w:rsidRPr="00540AB0" w:rsidRDefault="004B2282" w:rsidP="00FC68A1">
            <w:pPr>
              <w:pStyle w:val="Tabletext"/>
              <w:rPr>
                <w:snapToGrid w:val="0"/>
              </w:rPr>
            </w:pPr>
            <w:r w:rsidRPr="00540AB0">
              <w:rPr>
                <w:snapToGrid w:val="0"/>
              </w:rPr>
              <w:lastRenderedPageBreak/>
              <w:t>Amount under clause </w:t>
            </w:r>
            <w:r w:rsidRPr="00540AB0">
              <w:t>2.1.1</w:t>
            </w:r>
          </w:p>
        </w:tc>
      </w:tr>
      <w:tr w:rsidR="004B2282" w:rsidRPr="00540AB0" w14:paraId="12974C80" w14:textId="77777777" w:rsidTr="00FC68A1">
        <w:tc>
          <w:tcPr>
            <w:tcW w:w="686" w:type="pct"/>
            <w:shd w:val="clear" w:color="auto" w:fill="auto"/>
            <w:hideMark/>
          </w:tcPr>
          <w:p w14:paraId="78032C1B" w14:textId="77777777" w:rsidR="004B2282" w:rsidRPr="00540AB0" w:rsidRDefault="004B2282" w:rsidP="00FC68A1">
            <w:pPr>
              <w:pStyle w:val="Tabletext"/>
              <w:rPr>
                <w:snapToGrid w:val="0"/>
              </w:rPr>
            </w:pPr>
            <w:r w:rsidRPr="00540AB0">
              <w:lastRenderedPageBreak/>
              <w:t>2507</w:t>
            </w:r>
          </w:p>
        </w:tc>
        <w:tc>
          <w:tcPr>
            <w:tcW w:w="3471" w:type="pct"/>
            <w:shd w:val="clear" w:color="auto" w:fill="auto"/>
            <w:hideMark/>
          </w:tcPr>
          <w:p w14:paraId="2CBFF714" w14:textId="77777777" w:rsidR="004B2282" w:rsidRPr="00540AB0" w:rsidRDefault="004B2282" w:rsidP="00FC68A1">
            <w:pPr>
              <w:pStyle w:val="Tabletext"/>
            </w:pPr>
            <w:r w:rsidRPr="00540AB0">
              <w:t>Professional attendance by a general practitioner at consulting rooms, lasting at least 40 minutes and including any of the following that are clinically relevant:</w:t>
            </w:r>
          </w:p>
          <w:p w14:paraId="5B768A10" w14:textId="77777777" w:rsidR="004B2282" w:rsidRPr="00540AB0" w:rsidRDefault="004B2282" w:rsidP="00FC68A1">
            <w:pPr>
              <w:pStyle w:val="Tablea"/>
            </w:pPr>
            <w:r w:rsidRPr="00540AB0">
              <w:t>(a) taking an extensive patient history;</w:t>
            </w:r>
          </w:p>
          <w:p w14:paraId="6D9B72CF" w14:textId="77777777" w:rsidR="004B2282" w:rsidRPr="00540AB0" w:rsidRDefault="004B2282" w:rsidP="00FC68A1">
            <w:pPr>
              <w:pStyle w:val="Tablea"/>
              <w:rPr>
                <w:snapToGrid w:val="0"/>
              </w:rPr>
            </w:pPr>
            <w:r w:rsidRPr="00540AB0">
              <w:t>(b) performing a clinical examination;</w:t>
            </w:r>
          </w:p>
          <w:p w14:paraId="7F9057B8" w14:textId="77777777" w:rsidR="004B2282" w:rsidRPr="00540AB0" w:rsidRDefault="004B2282" w:rsidP="00FC68A1">
            <w:pPr>
              <w:pStyle w:val="Tablea"/>
            </w:pPr>
            <w:r w:rsidRPr="00540AB0">
              <w:t>(c) arranging any necessary investigation;</w:t>
            </w:r>
          </w:p>
          <w:p w14:paraId="5F823D08" w14:textId="77777777" w:rsidR="004B2282" w:rsidRPr="00540AB0" w:rsidRDefault="004B2282" w:rsidP="00FC68A1">
            <w:pPr>
              <w:pStyle w:val="Tablea"/>
            </w:pPr>
            <w:r w:rsidRPr="00540AB0">
              <w:t>(d) implementing a management plan;</w:t>
            </w:r>
          </w:p>
          <w:p w14:paraId="226C3A3E" w14:textId="77777777" w:rsidR="004B2282" w:rsidRPr="00540AB0" w:rsidRDefault="004B2282" w:rsidP="00FC68A1">
            <w:pPr>
              <w:pStyle w:val="Tablea"/>
            </w:pPr>
            <w:r w:rsidRPr="00540AB0">
              <w:t>(e) providing appropriate preventive health care;</w:t>
            </w:r>
          </w:p>
          <w:p w14:paraId="2D032A4D" w14:textId="77777777" w:rsidR="004B2282" w:rsidRPr="00540AB0" w:rsidRDefault="004B2282" w:rsidP="00FC68A1">
            <w:pPr>
              <w:pStyle w:val="Tabletext"/>
              <w:rPr>
                <w:snapToGrid w:val="0"/>
              </w:rPr>
            </w:pPr>
            <w:r w:rsidRPr="00540AB0">
              <w:t>for one or more health</w:t>
            </w:r>
            <w:r>
              <w:noBreakHyphen/>
            </w:r>
            <w:r w:rsidRPr="00540AB0">
              <w:t>related issues, with appropriate documentation,</w:t>
            </w:r>
            <w:r w:rsidRPr="00540AB0">
              <w:rPr>
                <w:iCs/>
              </w:rPr>
              <w:t xml:space="preserve"> </w:t>
            </w:r>
            <w:r w:rsidRPr="00540AB0">
              <w:t>and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43" w:type="pct"/>
            <w:shd w:val="clear" w:color="auto" w:fill="auto"/>
            <w:hideMark/>
          </w:tcPr>
          <w:p w14:paraId="6D7A9447" w14:textId="0C721925" w:rsidR="004B2282" w:rsidRPr="00540AB0" w:rsidRDefault="001936CA" w:rsidP="00FC68A1">
            <w:pPr>
              <w:pStyle w:val="Tabletext"/>
              <w:jc w:val="right"/>
            </w:pPr>
            <w:r>
              <w:t>108.85</w:t>
            </w:r>
          </w:p>
        </w:tc>
      </w:tr>
      <w:tr w:rsidR="004B2282" w:rsidRPr="00540AB0" w14:paraId="0A3F6640" w14:textId="77777777" w:rsidTr="00FC68A1">
        <w:tc>
          <w:tcPr>
            <w:tcW w:w="686" w:type="pct"/>
            <w:shd w:val="clear" w:color="auto" w:fill="auto"/>
            <w:hideMark/>
          </w:tcPr>
          <w:p w14:paraId="515E82C5" w14:textId="77777777" w:rsidR="004B2282" w:rsidRPr="00540AB0" w:rsidRDefault="004B2282" w:rsidP="00FC68A1">
            <w:pPr>
              <w:pStyle w:val="Tabletext"/>
              <w:rPr>
                <w:snapToGrid w:val="0"/>
              </w:rPr>
            </w:pPr>
            <w:r w:rsidRPr="00540AB0">
              <w:rPr>
                <w:snapToGrid w:val="0"/>
              </w:rPr>
              <w:t>2509</w:t>
            </w:r>
          </w:p>
        </w:tc>
        <w:tc>
          <w:tcPr>
            <w:tcW w:w="3471" w:type="pct"/>
            <w:shd w:val="clear" w:color="auto" w:fill="auto"/>
            <w:hideMark/>
          </w:tcPr>
          <w:p w14:paraId="31CBA937" w14:textId="77777777" w:rsidR="004B2282" w:rsidRPr="00540AB0" w:rsidRDefault="004B2282" w:rsidP="00FC68A1">
            <w:pPr>
              <w:pStyle w:val="Tabletext"/>
            </w:pPr>
            <w:r w:rsidRPr="00540AB0">
              <w:t>Professional attendance by a general practitioner at a place other than consulting rooms, lasting at least 40 minutes and including any of the following that are clinically relevant:</w:t>
            </w:r>
          </w:p>
          <w:p w14:paraId="6D27812A" w14:textId="77777777" w:rsidR="004B2282" w:rsidRPr="00540AB0" w:rsidRDefault="004B2282" w:rsidP="00FC68A1">
            <w:pPr>
              <w:pStyle w:val="Tablea"/>
            </w:pPr>
            <w:r w:rsidRPr="00540AB0">
              <w:t>(a) taking an extensive patient history;</w:t>
            </w:r>
          </w:p>
          <w:p w14:paraId="1F930E76" w14:textId="77777777" w:rsidR="004B2282" w:rsidRPr="00540AB0" w:rsidRDefault="004B2282" w:rsidP="00FC68A1">
            <w:pPr>
              <w:pStyle w:val="Tablea"/>
            </w:pPr>
            <w:r w:rsidRPr="00540AB0">
              <w:t>(b) performing a clinical examination;</w:t>
            </w:r>
          </w:p>
          <w:p w14:paraId="679E956A" w14:textId="77777777" w:rsidR="004B2282" w:rsidRPr="00540AB0" w:rsidRDefault="004B2282" w:rsidP="00FC68A1">
            <w:pPr>
              <w:pStyle w:val="Tablea"/>
            </w:pPr>
            <w:r w:rsidRPr="00540AB0">
              <w:t>(c) arranging any necessary investigation;</w:t>
            </w:r>
          </w:p>
          <w:p w14:paraId="49D6E776" w14:textId="77777777" w:rsidR="004B2282" w:rsidRPr="00540AB0" w:rsidRDefault="004B2282" w:rsidP="00FC68A1">
            <w:pPr>
              <w:pStyle w:val="Tablea"/>
              <w:rPr>
                <w:snapToGrid w:val="0"/>
              </w:rPr>
            </w:pPr>
            <w:r w:rsidRPr="00540AB0">
              <w:t>(d) implementing a management plan;</w:t>
            </w:r>
          </w:p>
          <w:p w14:paraId="547A7F8B" w14:textId="77777777" w:rsidR="004B2282" w:rsidRPr="00540AB0" w:rsidRDefault="004B2282" w:rsidP="00FC68A1">
            <w:pPr>
              <w:pStyle w:val="Tablea"/>
            </w:pPr>
            <w:r w:rsidRPr="00540AB0">
              <w:t>(e) providing appropriate preventive health care;</w:t>
            </w:r>
          </w:p>
          <w:p w14:paraId="7A7BE3FD" w14:textId="77777777" w:rsidR="004B2282" w:rsidRPr="00540AB0" w:rsidRDefault="004B2282" w:rsidP="00FC68A1">
            <w:pPr>
              <w:pStyle w:val="Tabletext"/>
              <w:rPr>
                <w:snapToGrid w:val="0"/>
              </w:rPr>
            </w:pPr>
            <w:r w:rsidRPr="00540AB0">
              <w:t>for one or more health</w:t>
            </w:r>
            <w:r>
              <w:noBreakHyphen/>
            </w:r>
            <w:r w:rsidRPr="00540AB0">
              <w:t>related issues, with appropriate documentation,</w:t>
            </w:r>
            <w:r w:rsidRPr="00540AB0">
              <w:rPr>
                <w:iCs/>
              </w:rPr>
              <w:t xml:space="preserve"> </w:t>
            </w:r>
            <w:r w:rsidRPr="00540AB0">
              <w:t>and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43" w:type="pct"/>
            <w:shd w:val="clear" w:color="auto" w:fill="auto"/>
            <w:hideMark/>
          </w:tcPr>
          <w:p w14:paraId="7DE661B5" w14:textId="77777777" w:rsidR="004B2282" w:rsidRPr="00540AB0" w:rsidRDefault="004B2282" w:rsidP="00FC68A1">
            <w:pPr>
              <w:pStyle w:val="Tabletext"/>
              <w:rPr>
                <w:snapToGrid w:val="0"/>
              </w:rPr>
            </w:pPr>
            <w:r w:rsidRPr="00540AB0">
              <w:rPr>
                <w:snapToGrid w:val="0"/>
              </w:rPr>
              <w:t>Amount under clause </w:t>
            </w:r>
            <w:r w:rsidRPr="00540AB0">
              <w:t>2.1.1</w:t>
            </w:r>
          </w:p>
        </w:tc>
      </w:tr>
      <w:tr w:rsidR="004B2282" w:rsidRPr="00540AB0" w14:paraId="371E948D" w14:textId="77777777" w:rsidTr="00FC68A1">
        <w:tc>
          <w:tcPr>
            <w:tcW w:w="5000" w:type="pct"/>
            <w:gridSpan w:val="3"/>
            <w:shd w:val="clear" w:color="auto" w:fill="auto"/>
            <w:hideMark/>
          </w:tcPr>
          <w:p w14:paraId="3D4264B7" w14:textId="77777777" w:rsidR="004B2282" w:rsidRPr="00540AB0" w:rsidRDefault="004B2282" w:rsidP="00FC68A1">
            <w:pPr>
              <w:pStyle w:val="TableHeading"/>
            </w:pPr>
            <w:bookmarkStart w:id="388" w:name="CU_11228173"/>
            <w:bookmarkEnd w:id="388"/>
            <w:r w:rsidRPr="00540AB0">
              <w:t>Subgroup 2—Completion of a cycle of care for patients with established diabetes mellitus</w:t>
            </w:r>
          </w:p>
        </w:tc>
      </w:tr>
      <w:tr w:rsidR="004B2282" w:rsidRPr="00540AB0" w14:paraId="78EAA6FE" w14:textId="77777777" w:rsidTr="00FC68A1">
        <w:tc>
          <w:tcPr>
            <w:tcW w:w="686" w:type="pct"/>
            <w:shd w:val="clear" w:color="auto" w:fill="auto"/>
            <w:hideMark/>
          </w:tcPr>
          <w:p w14:paraId="2B35B76C" w14:textId="77777777" w:rsidR="004B2282" w:rsidRPr="00540AB0" w:rsidRDefault="004B2282" w:rsidP="00FC68A1">
            <w:pPr>
              <w:pStyle w:val="Tabletext"/>
              <w:rPr>
                <w:snapToGrid w:val="0"/>
              </w:rPr>
            </w:pPr>
            <w:bookmarkStart w:id="389" w:name="CU_12226222"/>
            <w:bookmarkEnd w:id="389"/>
            <w:r w:rsidRPr="00540AB0">
              <w:rPr>
                <w:snapToGrid w:val="0"/>
              </w:rPr>
              <w:t>2517</w:t>
            </w:r>
          </w:p>
        </w:tc>
        <w:tc>
          <w:tcPr>
            <w:tcW w:w="3471" w:type="pct"/>
            <w:shd w:val="clear" w:color="auto" w:fill="auto"/>
            <w:hideMark/>
          </w:tcPr>
          <w:p w14:paraId="46CA67AD" w14:textId="77777777" w:rsidR="004B2282" w:rsidRPr="00540AB0" w:rsidRDefault="004B2282" w:rsidP="00FC68A1">
            <w:pPr>
              <w:pStyle w:val="Tabletext"/>
            </w:pPr>
            <w:r w:rsidRPr="00540AB0">
              <w:t>Professional attendance by a general practitioner at consulting rooms, lasting less than 20 minutes and including any of the following that are clinically relevant:</w:t>
            </w:r>
          </w:p>
          <w:p w14:paraId="5DF82F96" w14:textId="77777777" w:rsidR="004B2282" w:rsidRPr="00540AB0" w:rsidRDefault="004B2282" w:rsidP="00FC68A1">
            <w:pPr>
              <w:pStyle w:val="Tablea"/>
            </w:pPr>
            <w:r w:rsidRPr="00540AB0">
              <w:t>(a) taking a patient history;</w:t>
            </w:r>
          </w:p>
          <w:p w14:paraId="1546823C" w14:textId="77777777" w:rsidR="004B2282" w:rsidRPr="00540AB0" w:rsidRDefault="004B2282" w:rsidP="00FC68A1">
            <w:pPr>
              <w:pStyle w:val="Tablea"/>
            </w:pPr>
            <w:r w:rsidRPr="00540AB0">
              <w:t>(b) performing a clinical examination;</w:t>
            </w:r>
          </w:p>
          <w:p w14:paraId="4CFEEB1F" w14:textId="77777777" w:rsidR="004B2282" w:rsidRPr="00540AB0" w:rsidRDefault="004B2282" w:rsidP="00FC68A1">
            <w:pPr>
              <w:pStyle w:val="Tablea"/>
            </w:pPr>
            <w:r w:rsidRPr="00540AB0">
              <w:lastRenderedPageBreak/>
              <w:t>(c) arranging any necessary investigation;</w:t>
            </w:r>
          </w:p>
          <w:p w14:paraId="6A8EEE5C" w14:textId="77777777" w:rsidR="004B2282" w:rsidRPr="00540AB0" w:rsidRDefault="004B2282" w:rsidP="00FC68A1">
            <w:pPr>
              <w:pStyle w:val="Tablea"/>
            </w:pPr>
            <w:r w:rsidRPr="00540AB0">
              <w:t>(d) implementing a management plan;</w:t>
            </w:r>
          </w:p>
          <w:p w14:paraId="085B210F" w14:textId="77777777" w:rsidR="004B2282" w:rsidRPr="00540AB0" w:rsidRDefault="004B2282" w:rsidP="00FC68A1">
            <w:pPr>
              <w:pStyle w:val="Tablea"/>
            </w:pPr>
            <w:r w:rsidRPr="00540AB0">
              <w:t>(e) providing appropriate preventive health care;</w:t>
            </w:r>
          </w:p>
          <w:p w14:paraId="2B0FE390" w14:textId="77777777" w:rsidR="004B2282" w:rsidRPr="00540AB0" w:rsidRDefault="004B2282" w:rsidP="00FC68A1">
            <w:pPr>
              <w:pStyle w:val="Tabletext"/>
              <w:rPr>
                <w:snapToGrid w:val="0"/>
              </w:rPr>
            </w:pPr>
            <w:r w:rsidRPr="00540AB0">
              <w:t>for one or more health</w:t>
            </w:r>
            <w:r>
              <w:noBreakHyphen/>
            </w:r>
            <w:r w:rsidRPr="00540AB0">
              <w:t>related issues, with appropriate documentation,</w:t>
            </w:r>
            <w:r w:rsidRPr="00540AB0">
              <w:rPr>
                <w:iCs/>
              </w:rPr>
              <w:t xml:space="preserve"> </w:t>
            </w:r>
            <w:r w:rsidRPr="00540AB0">
              <w:t>and completes the minimum requirements of a cycle of care for a patient with established diabetes mellitus</w:t>
            </w:r>
          </w:p>
        </w:tc>
        <w:tc>
          <w:tcPr>
            <w:tcW w:w="843" w:type="pct"/>
            <w:shd w:val="clear" w:color="auto" w:fill="auto"/>
            <w:hideMark/>
          </w:tcPr>
          <w:p w14:paraId="1B99DE1C" w14:textId="103B45AF" w:rsidR="004B2282" w:rsidRPr="00540AB0" w:rsidRDefault="001936CA" w:rsidP="00FC68A1">
            <w:pPr>
              <w:pStyle w:val="Tabletext"/>
              <w:jc w:val="right"/>
            </w:pPr>
            <w:r>
              <w:lastRenderedPageBreak/>
              <w:t>38.20</w:t>
            </w:r>
          </w:p>
        </w:tc>
      </w:tr>
      <w:tr w:rsidR="004B2282" w:rsidRPr="00540AB0" w14:paraId="2887F0F7" w14:textId="77777777" w:rsidTr="00FC68A1">
        <w:tc>
          <w:tcPr>
            <w:tcW w:w="686" w:type="pct"/>
            <w:shd w:val="clear" w:color="auto" w:fill="auto"/>
            <w:hideMark/>
          </w:tcPr>
          <w:p w14:paraId="5D1561C5" w14:textId="77777777" w:rsidR="004B2282" w:rsidRPr="00540AB0" w:rsidRDefault="004B2282" w:rsidP="00FC68A1">
            <w:pPr>
              <w:pStyle w:val="Tabletext"/>
              <w:rPr>
                <w:snapToGrid w:val="0"/>
              </w:rPr>
            </w:pPr>
            <w:r w:rsidRPr="00540AB0">
              <w:rPr>
                <w:snapToGrid w:val="0"/>
              </w:rPr>
              <w:lastRenderedPageBreak/>
              <w:t>2518</w:t>
            </w:r>
          </w:p>
        </w:tc>
        <w:tc>
          <w:tcPr>
            <w:tcW w:w="3471" w:type="pct"/>
            <w:shd w:val="clear" w:color="auto" w:fill="auto"/>
            <w:hideMark/>
          </w:tcPr>
          <w:p w14:paraId="1854BA61" w14:textId="77777777" w:rsidR="004B2282" w:rsidRPr="00540AB0" w:rsidRDefault="004B2282" w:rsidP="00FC68A1">
            <w:pPr>
              <w:pStyle w:val="Tabletext"/>
            </w:pPr>
            <w:r w:rsidRPr="00540AB0">
              <w:t>Professional attendance by a general practitioner at a place other than consulting rooms, lasting less than 20 minutes and including any of the following that are clinically relevant:</w:t>
            </w:r>
          </w:p>
          <w:p w14:paraId="057EDFBA" w14:textId="77777777" w:rsidR="004B2282" w:rsidRPr="00540AB0" w:rsidRDefault="004B2282" w:rsidP="00FC68A1">
            <w:pPr>
              <w:pStyle w:val="Tablea"/>
            </w:pPr>
            <w:r w:rsidRPr="00540AB0">
              <w:t>(a) taking a patient history;</w:t>
            </w:r>
          </w:p>
          <w:p w14:paraId="6F5996CB" w14:textId="77777777" w:rsidR="004B2282" w:rsidRPr="00540AB0" w:rsidRDefault="004B2282" w:rsidP="00FC68A1">
            <w:pPr>
              <w:pStyle w:val="Tablea"/>
            </w:pPr>
            <w:r w:rsidRPr="00540AB0">
              <w:t>(b) performing a clinical examination;</w:t>
            </w:r>
          </w:p>
          <w:p w14:paraId="5AFADABD" w14:textId="77777777" w:rsidR="004B2282" w:rsidRPr="00540AB0" w:rsidRDefault="004B2282" w:rsidP="00FC68A1">
            <w:pPr>
              <w:pStyle w:val="Tablea"/>
            </w:pPr>
            <w:r w:rsidRPr="00540AB0">
              <w:t>(c) arranging any necessary investigation;</w:t>
            </w:r>
          </w:p>
          <w:p w14:paraId="64A65B33" w14:textId="77777777" w:rsidR="004B2282" w:rsidRPr="00540AB0" w:rsidRDefault="004B2282" w:rsidP="00FC68A1">
            <w:pPr>
              <w:pStyle w:val="Tablea"/>
              <w:rPr>
                <w:snapToGrid w:val="0"/>
              </w:rPr>
            </w:pPr>
            <w:r w:rsidRPr="00540AB0">
              <w:t>(d) implementing a management plan;</w:t>
            </w:r>
          </w:p>
          <w:p w14:paraId="5D05ABDC" w14:textId="77777777" w:rsidR="004B2282" w:rsidRPr="00540AB0" w:rsidRDefault="004B2282" w:rsidP="00FC68A1">
            <w:pPr>
              <w:pStyle w:val="Tablea"/>
            </w:pPr>
            <w:r w:rsidRPr="00540AB0">
              <w:t>(e) providing appropriate preventive health care;</w:t>
            </w:r>
          </w:p>
          <w:p w14:paraId="3D9F0C2F" w14:textId="77777777" w:rsidR="004B2282" w:rsidRPr="00540AB0" w:rsidRDefault="004B2282" w:rsidP="00FC68A1">
            <w:pPr>
              <w:pStyle w:val="Tabletext"/>
              <w:rPr>
                <w:snapToGrid w:val="0"/>
              </w:rPr>
            </w:pPr>
            <w:r w:rsidRPr="00540AB0">
              <w:t>for one or more health</w:t>
            </w:r>
            <w:r>
              <w:noBreakHyphen/>
            </w:r>
            <w:r w:rsidRPr="00540AB0">
              <w:t>related issues, with appropriate documentation,</w:t>
            </w:r>
            <w:r w:rsidRPr="00540AB0">
              <w:rPr>
                <w:iCs/>
              </w:rPr>
              <w:t xml:space="preserve"> </w:t>
            </w:r>
            <w:r w:rsidRPr="00540AB0">
              <w:t>and completes the minimum requirements of a cycle of care for a patient with established diabetes mellitus</w:t>
            </w:r>
          </w:p>
        </w:tc>
        <w:tc>
          <w:tcPr>
            <w:tcW w:w="843" w:type="pct"/>
            <w:shd w:val="clear" w:color="auto" w:fill="auto"/>
            <w:hideMark/>
          </w:tcPr>
          <w:p w14:paraId="19A34B2E" w14:textId="77777777" w:rsidR="004B2282" w:rsidRPr="00540AB0" w:rsidRDefault="004B2282" w:rsidP="00FC68A1">
            <w:pPr>
              <w:pStyle w:val="Tabletext"/>
              <w:rPr>
                <w:snapToGrid w:val="0"/>
              </w:rPr>
            </w:pPr>
            <w:r w:rsidRPr="00540AB0">
              <w:rPr>
                <w:snapToGrid w:val="0"/>
              </w:rPr>
              <w:t>Amount under clause </w:t>
            </w:r>
            <w:r w:rsidRPr="00540AB0">
              <w:t>2.1.1</w:t>
            </w:r>
          </w:p>
        </w:tc>
      </w:tr>
      <w:tr w:rsidR="004B2282" w:rsidRPr="00540AB0" w14:paraId="48FF270E" w14:textId="77777777" w:rsidTr="00FC68A1">
        <w:tc>
          <w:tcPr>
            <w:tcW w:w="686" w:type="pct"/>
            <w:shd w:val="clear" w:color="auto" w:fill="auto"/>
            <w:hideMark/>
          </w:tcPr>
          <w:p w14:paraId="0233F1A0" w14:textId="77777777" w:rsidR="004B2282" w:rsidRPr="00540AB0" w:rsidRDefault="004B2282" w:rsidP="00FC68A1">
            <w:pPr>
              <w:pStyle w:val="Tabletext"/>
              <w:rPr>
                <w:snapToGrid w:val="0"/>
              </w:rPr>
            </w:pPr>
            <w:bookmarkStart w:id="390" w:name="CU_14227367"/>
            <w:bookmarkStart w:id="391" w:name="CU_14229408"/>
            <w:bookmarkEnd w:id="390"/>
            <w:bookmarkEnd w:id="391"/>
            <w:r w:rsidRPr="00540AB0">
              <w:t>2521</w:t>
            </w:r>
          </w:p>
        </w:tc>
        <w:tc>
          <w:tcPr>
            <w:tcW w:w="3471" w:type="pct"/>
            <w:shd w:val="clear" w:color="auto" w:fill="auto"/>
            <w:hideMark/>
          </w:tcPr>
          <w:p w14:paraId="1DC93BF4" w14:textId="77777777" w:rsidR="004B2282" w:rsidRPr="00540AB0" w:rsidRDefault="004B2282" w:rsidP="00FC68A1">
            <w:pPr>
              <w:pStyle w:val="Tabletext"/>
            </w:pPr>
            <w:r w:rsidRPr="00540AB0">
              <w:t>Professional attendance by a general practitioner at consulting rooms, lasting at least 20 minutes and including any of the following that are clinically relevant:</w:t>
            </w:r>
          </w:p>
          <w:p w14:paraId="4C0DB54B" w14:textId="77777777" w:rsidR="004B2282" w:rsidRPr="00540AB0" w:rsidRDefault="004B2282" w:rsidP="00FC68A1">
            <w:pPr>
              <w:pStyle w:val="Tablea"/>
            </w:pPr>
            <w:r w:rsidRPr="00540AB0">
              <w:t>(a) taking a detailed patient history;</w:t>
            </w:r>
          </w:p>
          <w:p w14:paraId="44F0CAD3" w14:textId="77777777" w:rsidR="004B2282" w:rsidRPr="00540AB0" w:rsidRDefault="004B2282" w:rsidP="00FC68A1">
            <w:pPr>
              <w:pStyle w:val="Tablea"/>
            </w:pPr>
            <w:r w:rsidRPr="00540AB0">
              <w:t>(b) performing a clinical examination;</w:t>
            </w:r>
          </w:p>
          <w:p w14:paraId="64A1CC8E" w14:textId="77777777" w:rsidR="004B2282" w:rsidRPr="00540AB0" w:rsidRDefault="004B2282" w:rsidP="00FC68A1">
            <w:pPr>
              <w:pStyle w:val="Tablea"/>
            </w:pPr>
            <w:r w:rsidRPr="00540AB0">
              <w:t>(c) arranging any necessary investigation;</w:t>
            </w:r>
          </w:p>
          <w:p w14:paraId="2E313D80" w14:textId="77777777" w:rsidR="004B2282" w:rsidRPr="00540AB0" w:rsidRDefault="004B2282" w:rsidP="00FC68A1">
            <w:pPr>
              <w:pStyle w:val="Tablea"/>
            </w:pPr>
            <w:r w:rsidRPr="00540AB0">
              <w:t>(d) implementing a management plan;</w:t>
            </w:r>
          </w:p>
          <w:p w14:paraId="32113024" w14:textId="77777777" w:rsidR="004B2282" w:rsidRPr="00540AB0" w:rsidRDefault="004B2282" w:rsidP="00FC68A1">
            <w:pPr>
              <w:pStyle w:val="Tablea"/>
            </w:pPr>
            <w:r w:rsidRPr="00540AB0">
              <w:t>(e) providing appropriate preventive health care;</w:t>
            </w:r>
          </w:p>
          <w:p w14:paraId="5870AA58" w14:textId="77777777" w:rsidR="004B2282" w:rsidRPr="00540AB0" w:rsidRDefault="004B2282" w:rsidP="00FC68A1">
            <w:pPr>
              <w:pStyle w:val="Tabletext"/>
            </w:pPr>
            <w:r w:rsidRPr="00540AB0">
              <w:t>for one or more health</w:t>
            </w:r>
            <w:r>
              <w:noBreakHyphen/>
            </w:r>
            <w:r w:rsidRPr="00540AB0">
              <w:t>related issues, with appropriate documentation,</w:t>
            </w:r>
            <w:r w:rsidRPr="00540AB0">
              <w:rPr>
                <w:iCs/>
              </w:rPr>
              <w:t xml:space="preserve"> </w:t>
            </w:r>
            <w:r w:rsidRPr="00540AB0">
              <w:t>and that completes the minimum requirements of a cycle of care for a patient with established diabetes mellitus</w:t>
            </w:r>
          </w:p>
        </w:tc>
        <w:tc>
          <w:tcPr>
            <w:tcW w:w="843" w:type="pct"/>
            <w:shd w:val="clear" w:color="auto" w:fill="auto"/>
            <w:hideMark/>
          </w:tcPr>
          <w:p w14:paraId="7543E6EE" w14:textId="4CED089D" w:rsidR="004B2282" w:rsidRPr="00540AB0" w:rsidRDefault="001936CA" w:rsidP="00FC68A1">
            <w:pPr>
              <w:pStyle w:val="Tabletext"/>
              <w:jc w:val="right"/>
            </w:pPr>
            <w:r>
              <w:t>73.95</w:t>
            </w:r>
          </w:p>
        </w:tc>
      </w:tr>
      <w:tr w:rsidR="004B2282" w:rsidRPr="00540AB0" w14:paraId="53689C53" w14:textId="77777777" w:rsidTr="00FC68A1">
        <w:tc>
          <w:tcPr>
            <w:tcW w:w="686" w:type="pct"/>
            <w:shd w:val="clear" w:color="auto" w:fill="auto"/>
            <w:hideMark/>
          </w:tcPr>
          <w:p w14:paraId="7F8A21D1" w14:textId="77777777" w:rsidR="004B2282" w:rsidRPr="00540AB0" w:rsidRDefault="004B2282" w:rsidP="00FC68A1">
            <w:pPr>
              <w:pStyle w:val="Tabletext"/>
              <w:rPr>
                <w:snapToGrid w:val="0"/>
              </w:rPr>
            </w:pPr>
            <w:r w:rsidRPr="00540AB0">
              <w:rPr>
                <w:snapToGrid w:val="0"/>
              </w:rPr>
              <w:t>2522</w:t>
            </w:r>
          </w:p>
        </w:tc>
        <w:tc>
          <w:tcPr>
            <w:tcW w:w="3471" w:type="pct"/>
            <w:shd w:val="clear" w:color="auto" w:fill="auto"/>
            <w:hideMark/>
          </w:tcPr>
          <w:p w14:paraId="7140580B" w14:textId="77777777" w:rsidR="004B2282" w:rsidRPr="00540AB0" w:rsidRDefault="004B2282" w:rsidP="00FC68A1">
            <w:pPr>
              <w:pStyle w:val="Tabletext"/>
            </w:pPr>
            <w:r w:rsidRPr="00540AB0">
              <w:t>Professional attendance by a general practitioner at a place other than consulting rooms, lasting at least 20 minutes and including any of the following that are clinically relevant:</w:t>
            </w:r>
          </w:p>
          <w:p w14:paraId="4C7E876B" w14:textId="77777777" w:rsidR="004B2282" w:rsidRPr="00540AB0" w:rsidRDefault="004B2282" w:rsidP="00FC68A1">
            <w:pPr>
              <w:pStyle w:val="Tablea"/>
            </w:pPr>
            <w:r w:rsidRPr="00540AB0">
              <w:t>(a) taking a detailed patient history;</w:t>
            </w:r>
          </w:p>
          <w:p w14:paraId="2D1E0397" w14:textId="77777777" w:rsidR="004B2282" w:rsidRPr="00540AB0" w:rsidRDefault="004B2282" w:rsidP="00FC68A1">
            <w:pPr>
              <w:pStyle w:val="Tablea"/>
            </w:pPr>
            <w:r w:rsidRPr="00540AB0">
              <w:t>(b) performing a clinical examination;</w:t>
            </w:r>
          </w:p>
          <w:p w14:paraId="737C8B06" w14:textId="77777777" w:rsidR="004B2282" w:rsidRPr="00540AB0" w:rsidRDefault="004B2282" w:rsidP="00FC68A1">
            <w:pPr>
              <w:pStyle w:val="Tablea"/>
            </w:pPr>
            <w:r w:rsidRPr="00540AB0">
              <w:t>(c) arranging any necessary investigation;</w:t>
            </w:r>
          </w:p>
          <w:p w14:paraId="0BEE56D9" w14:textId="77777777" w:rsidR="004B2282" w:rsidRPr="00540AB0" w:rsidRDefault="004B2282" w:rsidP="00FC68A1">
            <w:pPr>
              <w:pStyle w:val="Tablea"/>
              <w:rPr>
                <w:snapToGrid w:val="0"/>
              </w:rPr>
            </w:pPr>
            <w:r w:rsidRPr="00540AB0">
              <w:t>(d) implementing a management plan;</w:t>
            </w:r>
          </w:p>
          <w:p w14:paraId="51868B70" w14:textId="77777777" w:rsidR="004B2282" w:rsidRPr="00540AB0" w:rsidRDefault="004B2282" w:rsidP="00FC68A1">
            <w:pPr>
              <w:pStyle w:val="Tablea"/>
              <w:rPr>
                <w:snapToGrid w:val="0"/>
              </w:rPr>
            </w:pPr>
            <w:r w:rsidRPr="00540AB0">
              <w:t>(e) providing appropriate preventive health care;</w:t>
            </w:r>
          </w:p>
          <w:p w14:paraId="31A021E7" w14:textId="77777777" w:rsidR="004B2282" w:rsidRPr="00540AB0" w:rsidRDefault="004B2282" w:rsidP="00FC68A1">
            <w:pPr>
              <w:pStyle w:val="Tabletext"/>
              <w:rPr>
                <w:snapToGrid w:val="0"/>
              </w:rPr>
            </w:pPr>
            <w:r w:rsidRPr="00540AB0">
              <w:t>for one or more health</w:t>
            </w:r>
            <w:r>
              <w:noBreakHyphen/>
            </w:r>
            <w:r w:rsidRPr="00540AB0">
              <w:t>related issues, with appropriate documentation,</w:t>
            </w:r>
            <w:r w:rsidRPr="00540AB0">
              <w:rPr>
                <w:iCs/>
              </w:rPr>
              <w:t xml:space="preserve"> </w:t>
            </w:r>
            <w:r w:rsidRPr="00540AB0">
              <w:t>and that completes the minimum requirements of a cycle of care for a patient with established diabetes mellitus</w:t>
            </w:r>
          </w:p>
        </w:tc>
        <w:tc>
          <w:tcPr>
            <w:tcW w:w="843" w:type="pct"/>
            <w:shd w:val="clear" w:color="auto" w:fill="auto"/>
            <w:hideMark/>
          </w:tcPr>
          <w:p w14:paraId="67416911" w14:textId="77777777" w:rsidR="004B2282" w:rsidRPr="00540AB0" w:rsidRDefault="004B2282" w:rsidP="00FC68A1">
            <w:pPr>
              <w:pStyle w:val="Tabletext"/>
              <w:rPr>
                <w:snapToGrid w:val="0"/>
              </w:rPr>
            </w:pPr>
            <w:r w:rsidRPr="00540AB0">
              <w:rPr>
                <w:snapToGrid w:val="0"/>
              </w:rPr>
              <w:t>Amount under clause </w:t>
            </w:r>
            <w:r w:rsidRPr="00540AB0">
              <w:t>2.1.1</w:t>
            </w:r>
          </w:p>
        </w:tc>
      </w:tr>
      <w:tr w:rsidR="004B2282" w:rsidRPr="00540AB0" w14:paraId="142E6BE6" w14:textId="77777777" w:rsidTr="00FC68A1">
        <w:tc>
          <w:tcPr>
            <w:tcW w:w="686" w:type="pct"/>
            <w:shd w:val="clear" w:color="auto" w:fill="auto"/>
            <w:hideMark/>
          </w:tcPr>
          <w:p w14:paraId="6F41EC40" w14:textId="77777777" w:rsidR="004B2282" w:rsidRPr="00540AB0" w:rsidRDefault="004B2282" w:rsidP="00FC68A1">
            <w:pPr>
              <w:pStyle w:val="Tabletext"/>
              <w:rPr>
                <w:snapToGrid w:val="0"/>
              </w:rPr>
            </w:pPr>
            <w:r w:rsidRPr="00540AB0">
              <w:t>2525</w:t>
            </w:r>
          </w:p>
        </w:tc>
        <w:tc>
          <w:tcPr>
            <w:tcW w:w="3471" w:type="pct"/>
            <w:shd w:val="clear" w:color="auto" w:fill="auto"/>
            <w:hideMark/>
          </w:tcPr>
          <w:p w14:paraId="4F1133C2" w14:textId="77777777" w:rsidR="004B2282" w:rsidRPr="00540AB0" w:rsidRDefault="004B2282" w:rsidP="00FC68A1">
            <w:pPr>
              <w:pStyle w:val="Tabletext"/>
            </w:pPr>
            <w:r w:rsidRPr="00540AB0">
              <w:t xml:space="preserve">Professional attendance by a general practitioner at consulting rooms, lasting at least 40 minutes and including any of the following that are </w:t>
            </w:r>
            <w:r w:rsidRPr="00540AB0">
              <w:lastRenderedPageBreak/>
              <w:t>clinically relevant:</w:t>
            </w:r>
          </w:p>
          <w:p w14:paraId="61FB7184" w14:textId="77777777" w:rsidR="004B2282" w:rsidRPr="00540AB0" w:rsidRDefault="004B2282" w:rsidP="00FC68A1">
            <w:pPr>
              <w:pStyle w:val="Tablea"/>
            </w:pPr>
            <w:r w:rsidRPr="00540AB0">
              <w:t>(a) taking an extensive patient history;</w:t>
            </w:r>
          </w:p>
          <w:p w14:paraId="063EBF35" w14:textId="77777777" w:rsidR="004B2282" w:rsidRPr="00540AB0" w:rsidRDefault="004B2282" w:rsidP="00FC68A1">
            <w:pPr>
              <w:pStyle w:val="Tablea"/>
            </w:pPr>
            <w:r w:rsidRPr="00540AB0">
              <w:t>(b) performing a clinical examination;</w:t>
            </w:r>
          </w:p>
          <w:p w14:paraId="3039F719" w14:textId="77777777" w:rsidR="004B2282" w:rsidRPr="00540AB0" w:rsidRDefault="004B2282" w:rsidP="00FC68A1">
            <w:pPr>
              <w:pStyle w:val="Tablea"/>
            </w:pPr>
            <w:r w:rsidRPr="00540AB0">
              <w:t>(c) arranging any necessary investigation;</w:t>
            </w:r>
          </w:p>
          <w:p w14:paraId="3AC93F51" w14:textId="77777777" w:rsidR="004B2282" w:rsidRPr="00540AB0" w:rsidRDefault="004B2282" w:rsidP="00FC68A1">
            <w:pPr>
              <w:pStyle w:val="Tablea"/>
            </w:pPr>
            <w:r w:rsidRPr="00540AB0">
              <w:t>(d) implementing a management plan;</w:t>
            </w:r>
          </w:p>
          <w:p w14:paraId="558ED9F8" w14:textId="77777777" w:rsidR="004B2282" w:rsidRPr="00540AB0" w:rsidRDefault="004B2282" w:rsidP="00FC68A1">
            <w:pPr>
              <w:pStyle w:val="Tablea"/>
            </w:pPr>
            <w:r w:rsidRPr="00540AB0">
              <w:t>(e) providing appropriate preventive health care;</w:t>
            </w:r>
          </w:p>
          <w:p w14:paraId="644CED3D" w14:textId="77777777" w:rsidR="004B2282" w:rsidRPr="00540AB0" w:rsidRDefault="004B2282" w:rsidP="00FC68A1">
            <w:pPr>
              <w:pStyle w:val="Tabletext"/>
              <w:rPr>
                <w:snapToGrid w:val="0"/>
              </w:rPr>
            </w:pPr>
            <w:r w:rsidRPr="00540AB0">
              <w:t>for one or more health</w:t>
            </w:r>
            <w:r>
              <w:noBreakHyphen/>
            </w:r>
            <w:r w:rsidRPr="00540AB0">
              <w:t>related issues, with appropriate documentation,</w:t>
            </w:r>
            <w:r w:rsidRPr="00540AB0">
              <w:rPr>
                <w:iCs/>
              </w:rPr>
              <w:t xml:space="preserve"> </w:t>
            </w:r>
            <w:r w:rsidRPr="00540AB0">
              <w:t>and that completes the minimum requirements of a cycle of care for a patient with established diabetes mellitus</w:t>
            </w:r>
          </w:p>
        </w:tc>
        <w:tc>
          <w:tcPr>
            <w:tcW w:w="843" w:type="pct"/>
            <w:shd w:val="clear" w:color="auto" w:fill="auto"/>
            <w:hideMark/>
          </w:tcPr>
          <w:p w14:paraId="76361772" w14:textId="3C705829" w:rsidR="004B2282" w:rsidRPr="00540AB0" w:rsidRDefault="001936CA" w:rsidP="00FC68A1">
            <w:pPr>
              <w:pStyle w:val="Tabletext"/>
              <w:jc w:val="right"/>
            </w:pPr>
            <w:r>
              <w:lastRenderedPageBreak/>
              <w:t>108.85</w:t>
            </w:r>
          </w:p>
        </w:tc>
      </w:tr>
      <w:tr w:rsidR="004B2282" w:rsidRPr="00540AB0" w14:paraId="1486DB14" w14:textId="77777777" w:rsidTr="00FC68A1">
        <w:tc>
          <w:tcPr>
            <w:tcW w:w="686" w:type="pct"/>
            <w:shd w:val="clear" w:color="auto" w:fill="auto"/>
            <w:hideMark/>
          </w:tcPr>
          <w:p w14:paraId="53EE1738" w14:textId="77777777" w:rsidR="004B2282" w:rsidRPr="00540AB0" w:rsidRDefault="004B2282" w:rsidP="00FC68A1">
            <w:pPr>
              <w:pStyle w:val="Tabletext"/>
              <w:rPr>
                <w:snapToGrid w:val="0"/>
              </w:rPr>
            </w:pPr>
            <w:bookmarkStart w:id="392" w:name="CU_17231148"/>
            <w:bookmarkEnd w:id="392"/>
            <w:r w:rsidRPr="00540AB0">
              <w:rPr>
                <w:snapToGrid w:val="0"/>
              </w:rPr>
              <w:lastRenderedPageBreak/>
              <w:t>2526</w:t>
            </w:r>
          </w:p>
        </w:tc>
        <w:tc>
          <w:tcPr>
            <w:tcW w:w="3471" w:type="pct"/>
            <w:shd w:val="clear" w:color="auto" w:fill="auto"/>
            <w:hideMark/>
          </w:tcPr>
          <w:p w14:paraId="6FFD8FD0" w14:textId="77777777" w:rsidR="004B2282" w:rsidRPr="00540AB0" w:rsidRDefault="004B2282" w:rsidP="00FC68A1">
            <w:pPr>
              <w:pStyle w:val="Tabletext"/>
            </w:pPr>
            <w:r w:rsidRPr="00540AB0">
              <w:t>Professional attendance by a general practitioner at a place other than consulting rooms, lasting at least 40 minutes and including any of the following that are clinically relevant:</w:t>
            </w:r>
          </w:p>
          <w:p w14:paraId="6D8321E9" w14:textId="77777777" w:rsidR="004B2282" w:rsidRPr="00540AB0" w:rsidRDefault="004B2282" w:rsidP="00FC68A1">
            <w:pPr>
              <w:pStyle w:val="Tablea"/>
            </w:pPr>
            <w:r w:rsidRPr="00540AB0">
              <w:t>(a) taking an extensive patient history;</w:t>
            </w:r>
          </w:p>
          <w:p w14:paraId="5AB8D184" w14:textId="77777777" w:rsidR="004B2282" w:rsidRPr="00540AB0" w:rsidRDefault="004B2282" w:rsidP="00FC68A1">
            <w:pPr>
              <w:pStyle w:val="Tablea"/>
            </w:pPr>
            <w:r w:rsidRPr="00540AB0">
              <w:t>(b) performing a clinical examination;</w:t>
            </w:r>
          </w:p>
          <w:p w14:paraId="7F4AA81D" w14:textId="77777777" w:rsidR="004B2282" w:rsidRPr="00540AB0" w:rsidRDefault="004B2282" w:rsidP="00FC68A1">
            <w:pPr>
              <w:pStyle w:val="Tablea"/>
            </w:pPr>
            <w:r w:rsidRPr="00540AB0">
              <w:t>(c) arranging any necessary investigation;</w:t>
            </w:r>
          </w:p>
          <w:p w14:paraId="6E2067B4" w14:textId="77777777" w:rsidR="004B2282" w:rsidRPr="00540AB0" w:rsidRDefault="004B2282" w:rsidP="00FC68A1">
            <w:pPr>
              <w:pStyle w:val="Tablea"/>
            </w:pPr>
            <w:r w:rsidRPr="00540AB0">
              <w:t>(d) implementing a management plan;</w:t>
            </w:r>
          </w:p>
          <w:p w14:paraId="6C37584D" w14:textId="77777777" w:rsidR="004B2282" w:rsidRPr="00540AB0" w:rsidRDefault="004B2282" w:rsidP="00FC68A1">
            <w:pPr>
              <w:pStyle w:val="Tablea"/>
            </w:pPr>
            <w:r w:rsidRPr="00540AB0">
              <w:t>(e) providing appropriate preventive health care;</w:t>
            </w:r>
          </w:p>
          <w:p w14:paraId="2243822D" w14:textId="77777777" w:rsidR="004B2282" w:rsidRPr="00540AB0" w:rsidRDefault="004B2282" w:rsidP="00FC68A1">
            <w:pPr>
              <w:pStyle w:val="Tabletext"/>
              <w:rPr>
                <w:snapToGrid w:val="0"/>
              </w:rPr>
            </w:pPr>
            <w:r w:rsidRPr="00540AB0">
              <w:t>for one or more health</w:t>
            </w:r>
            <w:r>
              <w:noBreakHyphen/>
            </w:r>
            <w:r w:rsidRPr="00540AB0">
              <w:t>related issues, with appropriate documentation,</w:t>
            </w:r>
            <w:r w:rsidRPr="00540AB0">
              <w:rPr>
                <w:iCs/>
              </w:rPr>
              <w:t xml:space="preserve"> </w:t>
            </w:r>
            <w:r w:rsidRPr="00540AB0">
              <w:t>and that completes the minimum requirements of a cycle of care for a patient with established diabetes mellitus</w:t>
            </w:r>
          </w:p>
        </w:tc>
        <w:tc>
          <w:tcPr>
            <w:tcW w:w="843" w:type="pct"/>
            <w:shd w:val="clear" w:color="auto" w:fill="auto"/>
            <w:hideMark/>
          </w:tcPr>
          <w:p w14:paraId="12E5CA19" w14:textId="77777777" w:rsidR="004B2282" w:rsidRPr="00540AB0" w:rsidRDefault="004B2282" w:rsidP="00FC68A1">
            <w:pPr>
              <w:pStyle w:val="Tabletext"/>
              <w:rPr>
                <w:snapToGrid w:val="0"/>
              </w:rPr>
            </w:pPr>
            <w:r w:rsidRPr="00540AB0">
              <w:rPr>
                <w:snapToGrid w:val="0"/>
              </w:rPr>
              <w:t>Amount under clause </w:t>
            </w:r>
            <w:r w:rsidRPr="00540AB0">
              <w:t>2.1.1</w:t>
            </w:r>
          </w:p>
        </w:tc>
      </w:tr>
      <w:tr w:rsidR="004B2282" w:rsidRPr="00540AB0" w14:paraId="5A3E00A3" w14:textId="77777777" w:rsidTr="00FC68A1">
        <w:tc>
          <w:tcPr>
            <w:tcW w:w="5000" w:type="pct"/>
            <w:gridSpan w:val="3"/>
            <w:shd w:val="clear" w:color="auto" w:fill="auto"/>
            <w:hideMark/>
          </w:tcPr>
          <w:p w14:paraId="148F585F" w14:textId="77777777" w:rsidR="004B2282" w:rsidRPr="00540AB0" w:rsidRDefault="004B2282" w:rsidP="00FC68A1">
            <w:pPr>
              <w:pStyle w:val="TableHeading"/>
              <w:keepLines/>
            </w:pPr>
            <w:bookmarkStart w:id="393" w:name="CU_18229714"/>
            <w:bookmarkEnd w:id="393"/>
            <w:r w:rsidRPr="00540AB0">
              <w:t>Subgroup 3—Completion of the minimum requirements of the Asthma Cycle of Care</w:t>
            </w:r>
          </w:p>
        </w:tc>
      </w:tr>
      <w:tr w:rsidR="004B2282" w:rsidRPr="00540AB0" w14:paraId="2412D2FF" w14:textId="77777777" w:rsidTr="00FC68A1">
        <w:tc>
          <w:tcPr>
            <w:tcW w:w="686" w:type="pct"/>
            <w:shd w:val="clear" w:color="auto" w:fill="auto"/>
            <w:hideMark/>
          </w:tcPr>
          <w:p w14:paraId="17AB5C09" w14:textId="77777777" w:rsidR="004B2282" w:rsidRPr="00540AB0" w:rsidRDefault="004B2282" w:rsidP="00FC68A1">
            <w:pPr>
              <w:pStyle w:val="Tabletext"/>
              <w:keepNext/>
              <w:keepLines/>
              <w:rPr>
                <w:snapToGrid w:val="0"/>
              </w:rPr>
            </w:pPr>
            <w:r w:rsidRPr="00540AB0">
              <w:rPr>
                <w:snapToGrid w:val="0"/>
              </w:rPr>
              <w:t>2546</w:t>
            </w:r>
          </w:p>
        </w:tc>
        <w:tc>
          <w:tcPr>
            <w:tcW w:w="3471" w:type="pct"/>
            <w:shd w:val="clear" w:color="auto" w:fill="auto"/>
            <w:hideMark/>
          </w:tcPr>
          <w:p w14:paraId="23F6918C" w14:textId="77777777" w:rsidR="004B2282" w:rsidRPr="00540AB0" w:rsidRDefault="004B2282" w:rsidP="00FC68A1">
            <w:pPr>
              <w:pStyle w:val="Tabletext"/>
              <w:keepNext/>
              <w:keepLines/>
            </w:pPr>
            <w:r w:rsidRPr="00540AB0">
              <w:t>Professional attendance by a general practitioner at consulting rooms, lasting less than 20 minutes and including any of the following that are clinically relevant:</w:t>
            </w:r>
          </w:p>
          <w:p w14:paraId="453A7E40" w14:textId="77777777" w:rsidR="004B2282" w:rsidRPr="00540AB0" w:rsidRDefault="004B2282" w:rsidP="00FC68A1">
            <w:pPr>
              <w:pStyle w:val="Tablea"/>
              <w:keepNext/>
              <w:keepLines/>
            </w:pPr>
            <w:r w:rsidRPr="00540AB0">
              <w:t>(a) taking a patient history;</w:t>
            </w:r>
          </w:p>
          <w:p w14:paraId="700A47A5" w14:textId="77777777" w:rsidR="004B2282" w:rsidRPr="00540AB0" w:rsidRDefault="004B2282" w:rsidP="00FC68A1">
            <w:pPr>
              <w:pStyle w:val="Tablea"/>
              <w:keepNext/>
              <w:keepLines/>
            </w:pPr>
            <w:r w:rsidRPr="00540AB0">
              <w:t>(b) performing a clinical examination;</w:t>
            </w:r>
          </w:p>
          <w:p w14:paraId="556B8272" w14:textId="77777777" w:rsidR="004B2282" w:rsidRPr="00540AB0" w:rsidRDefault="004B2282" w:rsidP="00FC68A1">
            <w:pPr>
              <w:pStyle w:val="Tablea"/>
              <w:keepNext/>
              <w:keepLines/>
            </w:pPr>
            <w:r w:rsidRPr="00540AB0">
              <w:t>(c) arranging any necessary investigation;</w:t>
            </w:r>
          </w:p>
          <w:p w14:paraId="187832D9" w14:textId="77777777" w:rsidR="004B2282" w:rsidRPr="00540AB0" w:rsidRDefault="004B2282" w:rsidP="00FC68A1">
            <w:pPr>
              <w:pStyle w:val="Tablea"/>
              <w:keepNext/>
              <w:keepLines/>
            </w:pPr>
            <w:r w:rsidRPr="00540AB0">
              <w:t>(d) implementing a management plan;</w:t>
            </w:r>
          </w:p>
          <w:p w14:paraId="564363BB" w14:textId="77777777" w:rsidR="004B2282" w:rsidRPr="00540AB0" w:rsidRDefault="004B2282" w:rsidP="00FC68A1">
            <w:pPr>
              <w:pStyle w:val="Tablea"/>
              <w:keepNext/>
              <w:keepLines/>
            </w:pPr>
            <w:r w:rsidRPr="00540AB0">
              <w:t>(e) providing appropriate preventive health care;</w:t>
            </w:r>
          </w:p>
          <w:p w14:paraId="7255DFE9" w14:textId="77777777" w:rsidR="004B2282" w:rsidRPr="00540AB0" w:rsidRDefault="004B2282" w:rsidP="00FC68A1">
            <w:pPr>
              <w:pStyle w:val="Tabletext"/>
              <w:keepNext/>
              <w:keepLines/>
            </w:pPr>
            <w:r w:rsidRPr="00540AB0">
              <w:t>for one or more health</w:t>
            </w:r>
            <w:r>
              <w:noBreakHyphen/>
            </w:r>
            <w:r w:rsidRPr="00540AB0">
              <w:t>related issues, with appropriate documentation,</w:t>
            </w:r>
            <w:r w:rsidRPr="00540AB0">
              <w:rPr>
                <w:iCs/>
              </w:rPr>
              <w:t xml:space="preserve"> </w:t>
            </w:r>
            <w:r w:rsidRPr="00540AB0">
              <w:t>and that completes the minimum requirements of the Asthma Cycle of Care</w:t>
            </w:r>
          </w:p>
        </w:tc>
        <w:tc>
          <w:tcPr>
            <w:tcW w:w="843" w:type="pct"/>
            <w:shd w:val="clear" w:color="auto" w:fill="auto"/>
            <w:hideMark/>
          </w:tcPr>
          <w:p w14:paraId="637BEBD2" w14:textId="3CF2F0AA" w:rsidR="004B2282" w:rsidRPr="00540AB0" w:rsidRDefault="001936CA" w:rsidP="00FC68A1">
            <w:pPr>
              <w:pStyle w:val="Tabletext"/>
              <w:keepNext/>
              <w:keepLines/>
              <w:jc w:val="right"/>
            </w:pPr>
            <w:r>
              <w:t>38.20</w:t>
            </w:r>
          </w:p>
        </w:tc>
      </w:tr>
      <w:tr w:rsidR="004B2282" w:rsidRPr="00540AB0" w14:paraId="5D0F4937" w14:textId="77777777" w:rsidTr="00FC68A1">
        <w:tc>
          <w:tcPr>
            <w:tcW w:w="686" w:type="pct"/>
            <w:shd w:val="clear" w:color="auto" w:fill="auto"/>
            <w:hideMark/>
          </w:tcPr>
          <w:p w14:paraId="01355636" w14:textId="77777777" w:rsidR="004B2282" w:rsidRPr="00540AB0" w:rsidRDefault="004B2282" w:rsidP="00FC68A1">
            <w:pPr>
              <w:pStyle w:val="Tabletext"/>
              <w:rPr>
                <w:snapToGrid w:val="0"/>
              </w:rPr>
            </w:pPr>
            <w:r w:rsidRPr="00540AB0">
              <w:rPr>
                <w:snapToGrid w:val="0"/>
              </w:rPr>
              <w:t>2547</w:t>
            </w:r>
          </w:p>
        </w:tc>
        <w:tc>
          <w:tcPr>
            <w:tcW w:w="3471" w:type="pct"/>
            <w:shd w:val="clear" w:color="auto" w:fill="auto"/>
            <w:hideMark/>
          </w:tcPr>
          <w:p w14:paraId="7638F35C" w14:textId="77777777" w:rsidR="004B2282" w:rsidRPr="00540AB0" w:rsidRDefault="004B2282" w:rsidP="00FC68A1">
            <w:pPr>
              <w:pStyle w:val="Tabletext"/>
            </w:pPr>
            <w:r w:rsidRPr="00540AB0">
              <w:t>Professional attendance by a general practitioner at a place other than consulting rooms, lasting less than 20 minutes and including any of the following that are clinically relevant:</w:t>
            </w:r>
          </w:p>
          <w:p w14:paraId="01DD14E6" w14:textId="77777777" w:rsidR="004B2282" w:rsidRPr="00540AB0" w:rsidRDefault="004B2282" w:rsidP="00FC68A1">
            <w:pPr>
              <w:pStyle w:val="Tablea"/>
            </w:pPr>
            <w:r w:rsidRPr="00540AB0">
              <w:t>(a) taking a patient history;</w:t>
            </w:r>
          </w:p>
          <w:p w14:paraId="19777FF8" w14:textId="77777777" w:rsidR="004B2282" w:rsidRPr="00540AB0" w:rsidRDefault="004B2282" w:rsidP="00FC68A1">
            <w:pPr>
              <w:pStyle w:val="Tablea"/>
            </w:pPr>
            <w:r w:rsidRPr="00540AB0">
              <w:t>(b) performing a clinical examination;</w:t>
            </w:r>
          </w:p>
          <w:p w14:paraId="1874FA5B" w14:textId="77777777" w:rsidR="004B2282" w:rsidRPr="00540AB0" w:rsidRDefault="004B2282" w:rsidP="00FC68A1">
            <w:pPr>
              <w:pStyle w:val="Tablea"/>
            </w:pPr>
            <w:r w:rsidRPr="00540AB0">
              <w:t>(c) arranging any necessary investigation;</w:t>
            </w:r>
          </w:p>
          <w:p w14:paraId="5AB53472" w14:textId="77777777" w:rsidR="004B2282" w:rsidRPr="00540AB0" w:rsidRDefault="004B2282" w:rsidP="00FC68A1">
            <w:pPr>
              <w:pStyle w:val="Tablea"/>
            </w:pPr>
            <w:r w:rsidRPr="00540AB0">
              <w:t>(d) implementing a management plan;</w:t>
            </w:r>
          </w:p>
          <w:p w14:paraId="74A9ECE0" w14:textId="77777777" w:rsidR="004B2282" w:rsidRPr="00540AB0" w:rsidRDefault="004B2282" w:rsidP="00FC68A1">
            <w:pPr>
              <w:pStyle w:val="Tablea"/>
            </w:pPr>
            <w:r w:rsidRPr="00540AB0">
              <w:t>(e) providing appropriate preventive health care;</w:t>
            </w:r>
          </w:p>
          <w:p w14:paraId="35F14A0E" w14:textId="77777777" w:rsidR="004B2282" w:rsidRPr="00540AB0" w:rsidRDefault="004B2282" w:rsidP="00FC68A1">
            <w:pPr>
              <w:pStyle w:val="Tabletext"/>
            </w:pPr>
            <w:r w:rsidRPr="00540AB0">
              <w:t>for one or more health</w:t>
            </w:r>
            <w:r>
              <w:noBreakHyphen/>
            </w:r>
            <w:r w:rsidRPr="00540AB0">
              <w:t>related issues, with appropriate documentation,</w:t>
            </w:r>
            <w:r w:rsidRPr="00540AB0">
              <w:rPr>
                <w:iCs/>
              </w:rPr>
              <w:t xml:space="preserve"> </w:t>
            </w:r>
            <w:r w:rsidRPr="00540AB0">
              <w:t xml:space="preserve">and that completes the minimum requirements of the </w:t>
            </w:r>
            <w:r w:rsidRPr="00540AB0">
              <w:lastRenderedPageBreak/>
              <w:t>Asthma Cycle of Care</w:t>
            </w:r>
          </w:p>
        </w:tc>
        <w:tc>
          <w:tcPr>
            <w:tcW w:w="843" w:type="pct"/>
            <w:shd w:val="clear" w:color="auto" w:fill="auto"/>
            <w:hideMark/>
          </w:tcPr>
          <w:p w14:paraId="04B2DE85" w14:textId="77777777" w:rsidR="004B2282" w:rsidRPr="00540AB0" w:rsidRDefault="004B2282" w:rsidP="00FC68A1">
            <w:pPr>
              <w:pStyle w:val="Tabletext"/>
              <w:rPr>
                <w:snapToGrid w:val="0"/>
              </w:rPr>
            </w:pPr>
            <w:r w:rsidRPr="00540AB0">
              <w:rPr>
                <w:snapToGrid w:val="0"/>
              </w:rPr>
              <w:lastRenderedPageBreak/>
              <w:t>Amount under clause </w:t>
            </w:r>
            <w:r w:rsidRPr="00540AB0">
              <w:t>2.1.1</w:t>
            </w:r>
          </w:p>
        </w:tc>
      </w:tr>
      <w:tr w:rsidR="004B2282" w:rsidRPr="00540AB0" w14:paraId="2F650937" w14:textId="77777777" w:rsidTr="00FC68A1">
        <w:tc>
          <w:tcPr>
            <w:tcW w:w="686" w:type="pct"/>
            <w:shd w:val="clear" w:color="auto" w:fill="auto"/>
            <w:tcMar>
              <w:top w:w="0" w:type="dxa"/>
              <w:left w:w="108" w:type="dxa"/>
              <w:bottom w:w="0" w:type="dxa"/>
              <w:right w:w="108" w:type="dxa"/>
            </w:tcMar>
            <w:hideMark/>
          </w:tcPr>
          <w:p w14:paraId="2E78A5F6" w14:textId="77777777" w:rsidR="004B2282" w:rsidRPr="00540AB0" w:rsidRDefault="004B2282" w:rsidP="00FC68A1">
            <w:pPr>
              <w:pStyle w:val="Tabletext"/>
            </w:pPr>
            <w:r w:rsidRPr="00540AB0">
              <w:lastRenderedPageBreak/>
              <w:t>2552</w:t>
            </w:r>
          </w:p>
        </w:tc>
        <w:tc>
          <w:tcPr>
            <w:tcW w:w="3471" w:type="pct"/>
            <w:shd w:val="clear" w:color="auto" w:fill="auto"/>
            <w:tcMar>
              <w:top w:w="0" w:type="dxa"/>
              <w:left w:w="108" w:type="dxa"/>
              <w:bottom w:w="0" w:type="dxa"/>
              <w:right w:w="108" w:type="dxa"/>
            </w:tcMar>
            <w:hideMark/>
          </w:tcPr>
          <w:p w14:paraId="6583A62E" w14:textId="77777777" w:rsidR="004B2282" w:rsidRPr="00540AB0" w:rsidRDefault="004B2282" w:rsidP="00FC68A1">
            <w:pPr>
              <w:pStyle w:val="Tabletext"/>
            </w:pPr>
            <w:r w:rsidRPr="00540AB0">
              <w:t>Professional attendance by a general practitioner at consulting rooms, lasting at least 20 minutes and including any of the following that are clinically relevant:</w:t>
            </w:r>
          </w:p>
          <w:p w14:paraId="068B2E6C" w14:textId="77777777" w:rsidR="004B2282" w:rsidRPr="00540AB0" w:rsidRDefault="004B2282" w:rsidP="00FC68A1">
            <w:pPr>
              <w:pStyle w:val="Tablea"/>
            </w:pPr>
            <w:r w:rsidRPr="00540AB0">
              <w:t>(a) taking a detailed patient history;</w:t>
            </w:r>
          </w:p>
          <w:p w14:paraId="24809471" w14:textId="77777777" w:rsidR="004B2282" w:rsidRPr="00540AB0" w:rsidRDefault="004B2282" w:rsidP="00FC68A1">
            <w:pPr>
              <w:pStyle w:val="Tablea"/>
            </w:pPr>
            <w:r w:rsidRPr="00540AB0">
              <w:t>(b) performing a clinical examination;</w:t>
            </w:r>
          </w:p>
          <w:p w14:paraId="73CB7728" w14:textId="77777777" w:rsidR="004B2282" w:rsidRPr="00540AB0" w:rsidRDefault="004B2282" w:rsidP="00FC68A1">
            <w:pPr>
              <w:pStyle w:val="Tablea"/>
            </w:pPr>
            <w:r w:rsidRPr="00540AB0">
              <w:t>(c) arranging any necessary investigation;</w:t>
            </w:r>
          </w:p>
          <w:p w14:paraId="5FA73E01" w14:textId="77777777" w:rsidR="004B2282" w:rsidRPr="00540AB0" w:rsidRDefault="004B2282" w:rsidP="00FC68A1">
            <w:pPr>
              <w:pStyle w:val="Tablea"/>
            </w:pPr>
            <w:r w:rsidRPr="00540AB0">
              <w:t>(d) implementing a management plan;</w:t>
            </w:r>
          </w:p>
          <w:p w14:paraId="2E028B99" w14:textId="77777777" w:rsidR="004B2282" w:rsidRPr="00540AB0" w:rsidRDefault="004B2282" w:rsidP="00FC68A1">
            <w:pPr>
              <w:pStyle w:val="Tablea"/>
            </w:pPr>
            <w:r w:rsidRPr="00540AB0">
              <w:t>(e) providing appropriate preventive health care;</w:t>
            </w:r>
          </w:p>
          <w:p w14:paraId="32B24141" w14:textId="77777777" w:rsidR="004B2282" w:rsidRPr="00540AB0" w:rsidRDefault="004B2282" w:rsidP="00FC68A1">
            <w:pPr>
              <w:pStyle w:val="Tabletext"/>
            </w:pPr>
            <w:r w:rsidRPr="00540AB0">
              <w:t>for one or more health</w:t>
            </w:r>
            <w:r>
              <w:noBreakHyphen/>
            </w:r>
            <w:r w:rsidRPr="00540AB0">
              <w:t>related issues, with appropriate documentation,</w:t>
            </w:r>
            <w:r w:rsidRPr="00540AB0">
              <w:rPr>
                <w:iCs/>
              </w:rPr>
              <w:t xml:space="preserve"> </w:t>
            </w:r>
            <w:r w:rsidRPr="00540AB0">
              <w:t>and that completes the minimum requirements of the Asthma Cycle of Care</w:t>
            </w:r>
          </w:p>
        </w:tc>
        <w:tc>
          <w:tcPr>
            <w:tcW w:w="843" w:type="pct"/>
            <w:shd w:val="clear" w:color="auto" w:fill="auto"/>
            <w:tcMar>
              <w:top w:w="0" w:type="dxa"/>
              <w:left w:w="108" w:type="dxa"/>
              <w:bottom w:w="0" w:type="dxa"/>
              <w:right w:w="108" w:type="dxa"/>
            </w:tcMar>
            <w:hideMark/>
          </w:tcPr>
          <w:p w14:paraId="7B7E17D4" w14:textId="4F078672" w:rsidR="004B2282" w:rsidRPr="00540AB0" w:rsidRDefault="001936CA" w:rsidP="00FC68A1">
            <w:pPr>
              <w:pStyle w:val="Tabletext"/>
              <w:jc w:val="right"/>
            </w:pPr>
            <w:r>
              <w:t>73.95</w:t>
            </w:r>
          </w:p>
        </w:tc>
      </w:tr>
      <w:tr w:rsidR="004B2282" w:rsidRPr="00540AB0" w14:paraId="77FFDB4A" w14:textId="77777777" w:rsidTr="00FC68A1">
        <w:tc>
          <w:tcPr>
            <w:tcW w:w="686" w:type="pct"/>
            <w:shd w:val="clear" w:color="auto" w:fill="auto"/>
            <w:hideMark/>
          </w:tcPr>
          <w:p w14:paraId="521F5DB8" w14:textId="77777777" w:rsidR="004B2282" w:rsidRPr="00540AB0" w:rsidRDefault="004B2282" w:rsidP="00FC68A1">
            <w:pPr>
              <w:pStyle w:val="Tabletext"/>
              <w:rPr>
                <w:snapToGrid w:val="0"/>
              </w:rPr>
            </w:pPr>
            <w:r w:rsidRPr="00540AB0">
              <w:rPr>
                <w:snapToGrid w:val="0"/>
              </w:rPr>
              <w:t>2553</w:t>
            </w:r>
          </w:p>
        </w:tc>
        <w:tc>
          <w:tcPr>
            <w:tcW w:w="3471" w:type="pct"/>
            <w:shd w:val="clear" w:color="auto" w:fill="auto"/>
            <w:hideMark/>
          </w:tcPr>
          <w:p w14:paraId="185B3469" w14:textId="77777777" w:rsidR="004B2282" w:rsidRPr="00540AB0" w:rsidRDefault="004B2282" w:rsidP="00FC68A1">
            <w:pPr>
              <w:pStyle w:val="Tabletext"/>
            </w:pPr>
            <w:r w:rsidRPr="00540AB0">
              <w:t>Professional attendance by a general practitioner at a place other than consulting rooms, lasting at least 20 minutes and including any of the following that are clinically relevant:</w:t>
            </w:r>
          </w:p>
          <w:p w14:paraId="7DF66E71" w14:textId="77777777" w:rsidR="004B2282" w:rsidRPr="00540AB0" w:rsidRDefault="004B2282" w:rsidP="00FC68A1">
            <w:pPr>
              <w:pStyle w:val="Tablea"/>
              <w:rPr>
                <w:snapToGrid w:val="0"/>
              </w:rPr>
            </w:pPr>
            <w:r w:rsidRPr="00540AB0">
              <w:t>(a) taking a detailed patient history;</w:t>
            </w:r>
          </w:p>
          <w:p w14:paraId="71F7DE22" w14:textId="77777777" w:rsidR="004B2282" w:rsidRPr="00540AB0" w:rsidRDefault="004B2282" w:rsidP="00FC68A1">
            <w:pPr>
              <w:pStyle w:val="Tablea"/>
            </w:pPr>
            <w:r w:rsidRPr="00540AB0">
              <w:t>(b) performing a clinical examination;</w:t>
            </w:r>
          </w:p>
          <w:p w14:paraId="4D11AC92" w14:textId="77777777" w:rsidR="004B2282" w:rsidRPr="00540AB0" w:rsidRDefault="004B2282" w:rsidP="00FC68A1">
            <w:pPr>
              <w:pStyle w:val="Tablea"/>
            </w:pPr>
            <w:r w:rsidRPr="00540AB0">
              <w:t>(c) arranging any necessary investigation;</w:t>
            </w:r>
          </w:p>
          <w:p w14:paraId="3A163E5F" w14:textId="77777777" w:rsidR="004B2282" w:rsidRPr="00540AB0" w:rsidRDefault="004B2282" w:rsidP="00FC68A1">
            <w:pPr>
              <w:pStyle w:val="Tablea"/>
            </w:pPr>
            <w:r w:rsidRPr="00540AB0">
              <w:t>(d) implementing a management plan;</w:t>
            </w:r>
          </w:p>
          <w:p w14:paraId="02639A7B" w14:textId="77777777" w:rsidR="004B2282" w:rsidRPr="00540AB0" w:rsidRDefault="004B2282" w:rsidP="00FC68A1">
            <w:pPr>
              <w:pStyle w:val="Tablea"/>
            </w:pPr>
            <w:r w:rsidRPr="00540AB0">
              <w:t>(e) providing appropriate preventive health care;</w:t>
            </w:r>
          </w:p>
          <w:p w14:paraId="422A1D9A" w14:textId="77777777" w:rsidR="004B2282" w:rsidRPr="00540AB0" w:rsidRDefault="004B2282" w:rsidP="00FC68A1">
            <w:pPr>
              <w:pStyle w:val="Tabletext"/>
              <w:rPr>
                <w:snapToGrid w:val="0"/>
              </w:rPr>
            </w:pPr>
            <w:r w:rsidRPr="00540AB0">
              <w:t>for one or more health</w:t>
            </w:r>
            <w:r>
              <w:noBreakHyphen/>
            </w:r>
            <w:r w:rsidRPr="00540AB0">
              <w:t>related issues, with appropriate documentation,</w:t>
            </w:r>
            <w:r w:rsidRPr="00540AB0">
              <w:rPr>
                <w:iCs/>
              </w:rPr>
              <w:t xml:space="preserve"> </w:t>
            </w:r>
            <w:r w:rsidRPr="00540AB0">
              <w:t>and that completes the minimum requirements of the Asthma Cycle of Care</w:t>
            </w:r>
          </w:p>
        </w:tc>
        <w:tc>
          <w:tcPr>
            <w:tcW w:w="843" w:type="pct"/>
            <w:shd w:val="clear" w:color="auto" w:fill="auto"/>
            <w:hideMark/>
          </w:tcPr>
          <w:p w14:paraId="64BE6A46" w14:textId="77777777" w:rsidR="004B2282" w:rsidRPr="00540AB0" w:rsidRDefault="004B2282" w:rsidP="00FC68A1">
            <w:pPr>
              <w:pStyle w:val="Tabletext"/>
              <w:rPr>
                <w:snapToGrid w:val="0"/>
              </w:rPr>
            </w:pPr>
            <w:r w:rsidRPr="00540AB0">
              <w:rPr>
                <w:snapToGrid w:val="0"/>
              </w:rPr>
              <w:t>Amount under clause </w:t>
            </w:r>
            <w:r w:rsidRPr="00540AB0">
              <w:t>2.1.1</w:t>
            </w:r>
          </w:p>
        </w:tc>
      </w:tr>
      <w:tr w:rsidR="004B2282" w:rsidRPr="00540AB0" w14:paraId="0BD0DED8" w14:textId="77777777" w:rsidTr="00FC68A1">
        <w:tc>
          <w:tcPr>
            <w:tcW w:w="686" w:type="pct"/>
            <w:tcBorders>
              <w:bottom w:val="single" w:sz="2" w:space="0" w:color="auto"/>
            </w:tcBorders>
            <w:shd w:val="clear" w:color="auto" w:fill="auto"/>
            <w:hideMark/>
          </w:tcPr>
          <w:p w14:paraId="2D8C9A3F" w14:textId="77777777" w:rsidR="004B2282" w:rsidRPr="00540AB0" w:rsidRDefault="004B2282" w:rsidP="00FC68A1">
            <w:pPr>
              <w:pStyle w:val="Tabletext"/>
              <w:rPr>
                <w:snapToGrid w:val="0"/>
              </w:rPr>
            </w:pPr>
            <w:r w:rsidRPr="00540AB0">
              <w:t>2558</w:t>
            </w:r>
          </w:p>
        </w:tc>
        <w:tc>
          <w:tcPr>
            <w:tcW w:w="3471" w:type="pct"/>
            <w:tcBorders>
              <w:bottom w:val="single" w:sz="2" w:space="0" w:color="auto"/>
            </w:tcBorders>
            <w:shd w:val="clear" w:color="auto" w:fill="auto"/>
            <w:hideMark/>
          </w:tcPr>
          <w:p w14:paraId="0606402D" w14:textId="77777777" w:rsidR="004B2282" w:rsidRPr="00540AB0" w:rsidRDefault="004B2282" w:rsidP="00FC68A1">
            <w:pPr>
              <w:pStyle w:val="Tabletext"/>
            </w:pPr>
            <w:r w:rsidRPr="00540AB0">
              <w:t>Professional attendance by a general practitioner at consulting rooms, lasting at least 40 minutes and including any of the following that are clinically relevant:</w:t>
            </w:r>
          </w:p>
          <w:p w14:paraId="38D8B74B" w14:textId="77777777" w:rsidR="004B2282" w:rsidRPr="00540AB0" w:rsidRDefault="004B2282" w:rsidP="00FC68A1">
            <w:pPr>
              <w:pStyle w:val="Tablea"/>
            </w:pPr>
            <w:r w:rsidRPr="00540AB0">
              <w:rPr>
                <w:lang w:eastAsia="en-US"/>
              </w:rPr>
              <w:t>(a) taking an extensive patient history;</w:t>
            </w:r>
          </w:p>
          <w:p w14:paraId="6CFC93E2" w14:textId="77777777" w:rsidR="004B2282" w:rsidRPr="00540AB0" w:rsidRDefault="004B2282" w:rsidP="00FC68A1">
            <w:pPr>
              <w:pStyle w:val="Tablea"/>
            </w:pPr>
            <w:r w:rsidRPr="00540AB0">
              <w:t>(b) performing a clinical examination;</w:t>
            </w:r>
          </w:p>
          <w:p w14:paraId="30C22490" w14:textId="77777777" w:rsidR="004B2282" w:rsidRPr="00540AB0" w:rsidRDefault="004B2282" w:rsidP="00FC68A1">
            <w:pPr>
              <w:pStyle w:val="Tablea"/>
            </w:pPr>
            <w:r w:rsidRPr="00540AB0">
              <w:t>(c) arranging any necessary investigation;</w:t>
            </w:r>
          </w:p>
          <w:p w14:paraId="23016BAD" w14:textId="77777777" w:rsidR="004B2282" w:rsidRPr="00540AB0" w:rsidRDefault="004B2282" w:rsidP="00FC68A1">
            <w:pPr>
              <w:pStyle w:val="Tablea"/>
            </w:pPr>
            <w:r w:rsidRPr="00540AB0">
              <w:t>(d) implementing a management plan;</w:t>
            </w:r>
          </w:p>
          <w:p w14:paraId="088C8AA4" w14:textId="77777777" w:rsidR="004B2282" w:rsidRPr="00540AB0" w:rsidRDefault="004B2282" w:rsidP="00FC68A1">
            <w:pPr>
              <w:pStyle w:val="Tablea"/>
            </w:pPr>
            <w:r w:rsidRPr="00540AB0">
              <w:rPr>
                <w:lang w:eastAsia="en-US"/>
              </w:rPr>
              <w:t>(e) providing appropriate preventive health care;</w:t>
            </w:r>
          </w:p>
          <w:p w14:paraId="12AF714D" w14:textId="77777777" w:rsidR="004B2282" w:rsidRPr="00540AB0" w:rsidRDefault="004B2282" w:rsidP="00FC68A1">
            <w:pPr>
              <w:pStyle w:val="Tabletext"/>
            </w:pPr>
            <w:r w:rsidRPr="00540AB0">
              <w:t>for one or more health</w:t>
            </w:r>
            <w:r>
              <w:noBreakHyphen/>
            </w:r>
            <w:r w:rsidRPr="00540AB0">
              <w:t>related issues, with appropriate documentation, and that completes the minimum requirements of the Asthma Cycle of Care</w:t>
            </w:r>
          </w:p>
        </w:tc>
        <w:tc>
          <w:tcPr>
            <w:tcW w:w="843" w:type="pct"/>
            <w:tcBorders>
              <w:bottom w:val="single" w:sz="2" w:space="0" w:color="auto"/>
            </w:tcBorders>
            <w:shd w:val="clear" w:color="auto" w:fill="auto"/>
            <w:hideMark/>
          </w:tcPr>
          <w:p w14:paraId="6F9A4188" w14:textId="797D8CD8" w:rsidR="004B2282" w:rsidRPr="00540AB0" w:rsidRDefault="001936CA" w:rsidP="00FC68A1">
            <w:pPr>
              <w:pStyle w:val="Tabletext"/>
              <w:jc w:val="right"/>
            </w:pPr>
            <w:r>
              <w:t>108.85</w:t>
            </w:r>
          </w:p>
        </w:tc>
      </w:tr>
      <w:tr w:rsidR="004B2282" w:rsidRPr="00540AB0" w14:paraId="7E7A2EB0" w14:textId="77777777" w:rsidTr="00FC68A1">
        <w:tc>
          <w:tcPr>
            <w:tcW w:w="686" w:type="pct"/>
            <w:tcBorders>
              <w:top w:val="single" w:sz="2" w:space="0" w:color="auto"/>
              <w:bottom w:val="single" w:sz="12" w:space="0" w:color="auto"/>
            </w:tcBorders>
            <w:shd w:val="clear" w:color="auto" w:fill="auto"/>
            <w:hideMark/>
          </w:tcPr>
          <w:p w14:paraId="6701AF40" w14:textId="77777777" w:rsidR="004B2282" w:rsidRPr="00540AB0" w:rsidRDefault="004B2282" w:rsidP="00FC68A1">
            <w:pPr>
              <w:pStyle w:val="Tabletext"/>
              <w:rPr>
                <w:snapToGrid w:val="0"/>
              </w:rPr>
            </w:pPr>
            <w:r w:rsidRPr="00540AB0">
              <w:rPr>
                <w:snapToGrid w:val="0"/>
              </w:rPr>
              <w:t>2559</w:t>
            </w:r>
          </w:p>
        </w:tc>
        <w:tc>
          <w:tcPr>
            <w:tcW w:w="3471" w:type="pct"/>
            <w:tcBorders>
              <w:top w:val="single" w:sz="2" w:space="0" w:color="auto"/>
              <w:bottom w:val="single" w:sz="12" w:space="0" w:color="auto"/>
            </w:tcBorders>
            <w:shd w:val="clear" w:color="auto" w:fill="auto"/>
            <w:hideMark/>
          </w:tcPr>
          <w:p w14:paraId="46AD1F96" w14:textId="77777777" w:rsidR="004B2282" w:rsidRPr="00540AB0" w:rsidRDefault="004B2282" w:rsidP="00FC68A1">
            <w:pPr>
              <w:pStyle w:val="Tabletext"/>
            </w:pPr>
            <w:r w:rsidRPr="00540AB0">
              <w:t>Professional attendance by a general practitioner at a place other than consulting rooms, lasting at least 40 minutes and including any of the following that are clinically relevant:</w:t>
            </w:r>
          </w:p>
          <w:p w14:paraId="7AA1A890" w14:textId="77777777" w:rsidR="004B2282" w:rsidRPr="00540AB0" w:rsidRDefault="004B2282" w:rsidP="00FC68A1">
            <w:pPr>
              <w:pStyle w:val="Tablea"/>
            </w:pPr>
            <w:r w:rsidRPr="00540AB0">
              <w:t>(a) taking an extensive patient history;</w:t>
            </w:r>
          </w:p>
          <w:p w14:paraId="26CC8BCF" w14:textId="77777777" w:rsidR="004B2282" w:rsidRPr="00540AB0" w:rsidRDefault="004B2282" w:rsidP="00FC68A1">
            <w:pPr>
              <w:pStyle w:val="Tablea"/>
            </w:pPr>
            <w:r w:rsidRPr="00540AB0">
              <w:t>(b) performing a clinical examination;</w:t>
            </w:r>
          </w:p>
          <w:p w14:paraId="101C4278" w14:textId="77777777" w:rsidR="004B2282" w:rsidRPr="00540AB0" w:rsidRDefault="004B2282" w:rsidP="00FC68A1">
            <w:pPr>
              <w:pStyle w:val="Tablea"/>
            </w:pPr>
            <w:r w:rsidRPr="00540AB0">
              <w:t>(c) arranging any necessary investigation;</w:t>
            </w:r>
          </w:p>
          <w:p w14:paraId="272EA6E6" w14:textId="77777777" w:rsidR="004B2282" w:rsidRPr="00540AB0" w:rsidRDefault="004B2282" w:rsidP="00FC68A1">
            <w:pPr>
              <w:pStyle w:val="Tablea"/>
            </w:pPr>
            <w:r w:rsidRPr="00540AB0">
              <w:t>(d) implementing a management plan;</w:t>
            </w:r>
          </w:p>
          <w:p w14:paraId="43C58CF6" w14:textId="77777777" w:rsidR="004B2282" w:rsidRPr="00540AB0" w:rsidRDefault="004B2282" w:rsidP="00FC68A1">
            <w:pPr>
              <w:pStyle w:val="Tablea"/>
            </w:pPr>
            <w:r w:rsidRPr="00540AB0">
              <w:lastRenderedPageBreak/>
              <w:t>(e) providing appropriate preventive health care;</w:t>
            </w:r>
          </w:p>
          <w:p w14:paraId="0CBD972E" w14:textId="77777777" w:rsidR="004B2282" w:rsidRPr="00540AB0" w:rsidRDefault="004B2282" w:rsidP="00FC68A1">
            <w:pPr>
              <w:pStyle w:val="Tabletext"/>
            </w:pPr>
            <w:r w:rsidRPr="00540AB0">
              <w:t>for one or more health</w:t>
            </w:r>
            <w:r>
              <w:noBreakHyphen/>
            </w:r>
            <w:r w:rsidRPr="00540AB0">
              <w:t>related issues, with appropriate documentation,</w:t>
            </w:r>
            <w:r w:rsidRPr="00540AB0">
              <w:rPr>
                <w:iCs/>
              </w:rPr>
              <w:t xml:space="preserve"> </w:t>
            </w:r>
            <w:r w:rsidRPr="00540AB0">
              <w:t>and that completes the minimum requirements of the Asthma Cycle of Care</w:t>
            </w:r>
          </w:p>
        </w:tc>
        <w:tc>
          <w:tcPr>
            <w:tcW w:w="843" w:type="pct"/>
            <w:tcBorders>
              <w:top w:val="single" w:sz="2" w:space="0" w:color="auto"/>
              <w:bottom w:val="single" w:sz="12" w:space="0" w:color="auto"/>
            </w:tcBorders>
            <w:shd w:val="clear" w:color="auto" w:fill="auto"/>
            <w:hideMark/>
          </w:tcPr>
          <w:p w14:paraId="605D8312" w14:textId="77777777" w:rsidR="004B2282" w:rsidRPr="00540AB0" w:rsidRDefault="004B2282" w:rsidP="00FC68A1">
            <w:pPr>
              <w:pStyle w:val="Tabletext"/>
              <w:rPr>
                <w:snapToGrid w:val="0"/>
              </w:rPr>
            </w:pPr>
            <w:r w:rsidRPr="00540AB0">
              <w:rPr>
                <w:snapToGrid w:val="0"/>
              </w:rPr>
              <w:lastRenderedPageBreak/>
              <w:t>Amount under clause </w:t>
            </w:r>
            <w:r w:rsidRPr="00540AB0">
              <w:t>2.1.1</w:t>
            </w:r>
          </w:p>
        </w:tc>
      </w:tr>
    </w:tbl>
    <w:p w14:paraId="305E1E62" w14:textId="77777777" w:rsidR="004B2282" w:rsidRPr="00540AB0" w:rsidRDefault="004B2282" w:rsidP="004B2282">
      <w:pPr>
        <w:pStyle w:val="ActHead5"/>
      </w:pPr>
      <w:bookmarkStart w:id="394" w:name="_Toc37322663"/>
      <w:r w:rsidRPr="00DD0152">
        <w:rPr>
          <w:rStyle w:val="CharSectno"/>
        </w:rPr>
        <w:lastRenderedPageBreak/>
        <w:t>2.19.4</w:t>
      </w:r>
      <w:r w:rsidRPr="00540AB0">
        <w:t xml:space="preserve">  Items in Group A19</w:t>
      </w:r>
      <w:bookmarkEnd w:id="394"/>
    </w:p>
    <w:p w14:paraId="25C0669A" w14:textId="77777777" w:rsidR="004B2282" w:rsidRPr="00540AB0" w:rsidRDefault="004B2282" w:rsidP="004B2282">
      <w:pPr>
        <w:pStyle w:val="subsection"/>
      </w:pPr>
      <w:r w:rsidRPr="00540AB0">
        <w:tab/>
      </w:r>
      <w:r w:rsidRPr="00540AB0">
        <w:tab/>
        <w:t>This clause sets out items in Group A19.</w:t>
      </w:r>
    </w:p>
    <w:p w14:paraId="612CE2FB" w14:textId="77777777" w:rsidR="004B2282" w:rsidRPr="00540AB0" w:rsidRDefault="004B2282" w:rsidP="004B2282">
      <w:pPr>
        <w:pStyle w:val="Tabletext"/>
      </w:pPr>
    </w:p>
    <w:tbl>
      <w:tblPr>
        <w:tblW w:w="4900" w:type="pct"/>
        <w:tblInd w:w="93"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50"/>
        <w:gridCol w:w="5812"/>
        <w:gridCol w:w="1394"/>
      </w:tblGrid>
      <w:tr w:rsidR="004B2282" w:rsidRPr="00540AB0" w14:paraId="0AF5B8E2"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120CAA80" w14:textId="77777777" w:rsidR="004B2282" w:rsidRPr="00540AB0" w:rsidRDefault="004B2282" w:rsidP="00FC68A1">
            <w:pPr>
              <w:pStyle w:val="TableHeading"/>
            </w:pPr>
            <w:r w:rsidRPr="00540AB0">
              <w:t>Group A19—Other non</w:t>
            </w:r>
            <w:r>
              <w:noBreakHyphen/>
            </w:r>
            <w:r w:rsidRPr="00540AB0">
              <w:t>referred attendances associated with Practice Incentives Program (PIP) payments to which no other item applies</w:t>
            </w:r>
          </w:p>
        </w:tc>
      </w:tr>
      <w:tr w:rsidR="004B2282" w:rsidRPr="00540AB0" w14:paraId="3F53103E" w14:textId="77777777" w:rsidTr="00FC68A1">
        <w:trPr>
          <w:tblHeader/>
        </w:trPr>
        <w:tc>
          <w:tcPr>
            <w:tcW w:w="688" w:type="pct"/>
            <w:tcBorders>
              <w:top w:val="single" w:sz="6" w:space="0" w:color="auto"/>
              <w:left w:val="nil"/>
              <w:bottom w:val="single" w:sz="12" w:space="0" w:color="auto"/>
              <w:right w:val="nil"/>
            </w:tcBorders>
            <w:shd w:val="clear" w:color="auto" w:fill="auto"/>
            <w:hideMark/>
          </w:tcPr>
          <w:p w14:paraId="0FC27B6A" w14:textId="77777777" w:rsidR="004B2282" w:rsidRPr="00540AB0" w:rsidRDefault="004B2282" w:rsidP="00FC68A1">
            <w:pPr>
              <w:pStyle w:val="TableHeading"/>
            </w:pPr>
            <w:r w:rsidRPr="00540AB0">
              <w:t>Column 1</w:t>
            </w:r>
          </w:p>
          <w:p w14:paraId="330545A9" w14:textId="77777777" w:rsidR="004B2282" w:rsidRPr="00540AB0" w:rsidRDefault="004B2282" w:rsidP="00FC68A1">
            <w:pPr>
              <w:pStyle w:val="TableHeading"/>
            </w:pPr>
            <w:r w:rsidRPr="00540AB0">
              <w:t>Item</w:t>
            </w:r>
            <w:bookmarkStart w:id="395" w:name="BK_S4P101L40C5"/>
            <w:bookmarkStart w:id="396" w:name="BK_S4P93L40C5"/>
            <w:bookmarkEnd w:id="395"/>
            <w:bookmarkEnd w:id="396"/>
          </w:p>
        </w:tc>
        <w:tc>
          <w:tcPr>
            <w:tcW w:w="3478" w:type="pct"/>
            <w:tcBorders>
              <w:top w:val="single" w:sz="6" w:space="0" w:color="auto"/>
              <w:left w:val="nil"/>
              <w:bottom w:val="single" w:sz="12" w:space="0" w:color="auto"/>
              <w:right w:val="nil"/>
            </w:tcBorders>
            <w:shd w:val="clear" w:color="auto" w:fill="auto"/>
            <w:hideMark/>
          </w:tcPr>
          <w:p w14:paraId="6C4E280D" w14:textId="77777777" w:rsidR="004B2282" w:rsidRPr="00540AB0" w:rsidRDefault="004B2282" w:rsidP="00FC68A1">
            <w:pPr>
              <w:pStyle w:val="TableHeading"/>
            </w:pPr>
            <w:r w:rsidRPr="00540AB0">
              <w:t>Column 2</w:t>
            </w:r>
          </w:p>
          <w:p w14:paraId="0D637BC1" w14:textId="77777777" w:rsidR="004B2282" w:rsidRPr="00540AB0" w:rsidRDefault="004B2282" w:rsidP="00FC68A1">
            <w:pPr>
              <w:pStyle w:val="TableHeading"/>
            </w:pPr>
            <w:r w:rsidRPr="00540AB0">
              <w:t>Description</w:t>
            </w:r>
          </w:p>
        </w:tc>
        <w:tc>
          <w:tcPr>
            <w:tcW w:w="834" w:type="pct"/>
            <w:tcBorders>
              <w:top w:val="single" w:sz="6" w:space="0" w:color="auto"/>
              <w:left w:val="nil"/>
              <w:bottom w:val="single" w:sz="12" w:space="0" w:color="auto"/>
              <w:right w:val="nil"/>
            </w:tcBorders>
            <w:shd w:val="clear" w:color="auto" w:fill="auto"/>
            <w:hideMark/>
          </w:tcPr>
          <w:p w14:paraId="3C8F467F" w14:textId="77777777" w:rsidR="004B2282" w:rsidRPr="00540AB0" w:rsidRDefault="004B2282" w:rsidP="00FC68A1">
            <w:pPr>
              <w:pStyle w:val="TableHeading"/>
              <w:jc w:val="right"/>
            </w:pPr>
            <w:r w:rsidRPr="00540AB0">
              <w:t>Column 3</w:t>
            </w:r>
          </w:p>
          <w:p w14:paraId="5F90567E" w14:textId="77777777" w:rsidR="004B2282" w:rsidRPr="00540AB0" w:rsidRDefault="004B2282" w:rsidP="00FC68A1">
            <w:pPr>
              <w:pStyle w:val="TableHeading"/>
              <w:jc w:val="right"/>
            </w:pPr>
            <w:r w:rsidRPr="00540AB0">
              <w:t>Fee ($)</w:t>
            </w:r>
          </w:p>
        </w:tc>
      </w:tr>
      <w:tr w:rsidR="004B2282" w:rsidRPr="00540AB0" w14:paraId="34775D20" w14:textId="77777777" w:rsidTr="00FC68A1">
        <w:tc>
          <w:tcPr>
            <w:tcW w:w="5000" w:type="pct"/>
            <w:gridSpan w:val="3"/>
            <w:tcBorders>
              <w:top w:val="single" w:sz="12" w:space="0" w:color="auto"/>
              <w:left w:val="nil"/>
              <w:bottom w:val="single" w:sz="4" w:space="0" w:color="auto"/>
              <w:right w:val="nil"/>
            </w:tcBorders>
            <w:shd w:val="clear" w:color="auto" w:fill="auto"/>
            <w:hideMark/>
          </w:tcPr>
          <w:p w14:paraId="70A2E6A6" w14:textId="77777777" w:rsidR="004B2282" w:rsidRPr="00540AB0" w:rsidRDefault="004B2282" w:rsidP="00FC68A1">
            <w:pPr>
              <w:pStyle w:val="TableHeading"/>
            </w:pPr>
            <w:r w:rsidRPr="00540AB0">
              <w:t>Subgroup 1—Collection of a cervical screening specimen from an unscreened or significantly underscreened person</w:t>
            </w:r>
          </w:p>
        </w:tc>
      </w:tr>
      <w:tr w:rsidR="004B2282" w:rsidRPr="00540AB0" w14:paraId="4614F76D" w14:textId="77777777" w:rsidTr="00FC68A1">
        <w:tc>
          <w:tcPr>
            <w:tcW w:w="688" w:type="pct"/>
            <w:tcBorders>
              <w:top w:val="single" w:sz="4" w:space="0" w:color="auto"/>
              <w:left w:val="nil"/>
              <w:bottom w:val="single" w:sz="4" w:space="0" w:color="auto"/>
              <w:right w:val="nil"/>
            </w:tcBorders>
            <w:shd w:val="clear" w:color="auto" w:fill="auto"/>
            <w:hideMark/>
          </w:tcPr>
          <w:p w14:paraId="623C60FA" w14:textId="77777777" w:rsidR="004B2282" w:rsidRPr="00540AB0" w:rsidRDefault="004B2282" w:rsidP="00FC68A1">
            <w:pPr>
              <w:pStyle w:val="Tabletext"/>
              <w:rPr>
                <w:snapToGrid w:val="0"/>
              </w:rPr>
            </w:pPr>
            <w:r w:rsidRPr="00540AB0">
              <w:rPr>
                <w:snapToGrid w:val="0"/>
              </w:rPr>
              <w:t>2598</w:t>
            </w:r>
          </w:p>
        </w:tc>
        <w:tc>
          <w:tcPr>
            <w:tcW w:w="3478" w:type="pct"/>
            <w:tcBorders>
              <w:top w:val="single" w:sz="4" w:space="0" w:color="auto"/>
              <w:left w:val="nil"/>
              <w:bottom w:val="single" w:sz="4" w:space="0" w:color="auto"/>
              <w:right w:val="nil"/>
            </w:tcBorders>
            <w:shd w:val="clear" w:color="auto" w:fill="auto"/>
            <w:hideMark/>
          </w:tcPr>
          <w:p w14:paraId="4161342E" w14:textId="77777777" w:rsidR="004B2282" w:rsidRPr="00540AB0" w:rsidRDefault="004B2282" w:rsidP="00FC68A1">
            <w:pPr>
              <w:pStyle w:val="Tabletext"/>
              <w:rPr>
                <w:snapToGrid w:val="0"/>
              </w:rPr>
            </w:pPr>
            <w:r w:rsidRPr="00540AB0">
              <w:rPr>
                <w:snapToGrid w:val="0"/>
              </w:rPr>
              <w:t xml:space="preserve">Professional attendance at consulting rooms lasting less than 5 minutes by a medical practitioner who practices in general practice (other than a general practitioner) </w:t>
            </w:r>
            <w:r w:rsidRPr="00540AB0">
              <w:t>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34" w:type="pct"/>
            <w:tcBorders>
              <w:top w:val="single" w:sz="4" w:space="0" w:color="auto"/>
              <w:left w:val="nil"/>
              <w:bottom w:val="single" w:sz="4" w:space="0" w:color="auto"/>
              <w:right w:val="nil"/>
            </w:tcBorders>
            <w:shd w:val="clear" w:color="auto" w:fill="auto"/>
            <w:hideMark/>
          </w:tcPr>
          <w:p w14:paraId="491BAEFD" w14:textId="77777777" w:rsidR="004B2282" w:rsidRPr="00540AB0" w:rsidRDefault="001936CA" w:rsidP="00FC68A1">
            <w:pPr>
              <w:pStyle w:val="Tabletext"/>
              <w:jc w:val="right"/>
            </w:pPr>
            <w:r>
              <w:t>11.00</w:t>
            </w:r>
          </w:p>
        </w:tc>
      </w:tr>
      <w:tr w:rsidR="004B2282" w:rsidRPr="00540AB0" w14:paraId="12766003" w14:textId="77777777" w:rsidTr="00FC68A1">
        <w:tc>
          <w:tcPr>
            <w:tcW w:w="688" w:type="pct"/>
            <w:tcBorders>
              <w:top w:val="single" w:sz="4" w:space="0" w:color="auto"/>
              <w:left w:val="nil"/>
              <w:bottom w:val="single" w:sz="4" w:space="0" w:color="auto"/>
              <w:right w:val="nil"/>
            </w:tcBorders>
            <w:shd w:val="clear" w:color="auto" w:fill="auto"/>
            <w:hideMark/>
          </w:tcPr>
          <w:p w14:paraId="2D64F06F" w14:textId="77777777" w:rsidR="004B2282" w:rsidRPr="00540AB0" w:rsidRDefault="004B2282" w:rsidP="00FC68A1">
            <w:pPr>
              <w:pStyle w:val="Tabletext"/>
              <w:rPr>
                <w:snapToGrid w:val="0"/>
              </w:rPr>
            </w:pPr>
            <w:r w:rsidRPr="00540AB0">
              <w:rPr>
                <w:snapToGrid w:val="0"/>
              </w:rPr>
              <w:t>2600</w:t>
            </w:r>
          </w:p>
        </w:tc>
        <w:tc>
          <w:tcPr>
            <w:tcW w:w="3478" w:type="pct"/>
            <w:tcBorders>
              <w:top w:val="single" w:sz="4" w:space="0" w:color="auto"/>
              <w:left w:val="nil"/>
              <w:bottom w:val="single" w:sz="4" w:space="0" w:color="auto"/>
              <w:right w:val="nil"/>
            </w:tcBorders>
            <w:shd w:val="clear" w:color="auto" w:fill="auto"/>
            <w:hideMark/>
          </w:tcPr>
          <w:p w14:paraId="14689204" w14:textId="77777777" w:rsidR="004B2282" w:rsidRPr="00540AB0" w:rsidRDefault="004B2282" w:rsidP="00FC68A1">
            <w:pPr>
              <w:pStyle w:val="Tabletext"/>
              <w:rPr>
                <w:snapToGrid w:val="0"/>
              </w:rPr>
            </w:pPr>
            <w:r w:rsidRPr="00540AB0">
              <w:rPr>
                <w:snapToGrid w:val="0"/>
              </w:rPr>
              <w:t xml:space="preserve">Professional attendance at consulting rooms lasting more than 5 minutes, but not more than 25 minutes, by </w:t>
            </w:r>
            <w:r w:rsidRPr="00540AB0">
              <w:t>a medical practitioner who practises in general practice (other than a general practitioner)</w:t>
            </w:r>
            <w:r w:rsidRPr="00540AB0">
              <w:rPr>
                <w:snapToGrid w:val="0"/>
              </w:rPr>
              <w:t xml:space="preserve">, </w:t>
            </w:r>
            <w:r w:rsidRPr="00540AB0">
              <w:t>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34" w:type="pct"/>
            <w:tcBorders>
              <w:top w:val="single" w:sz="4" w:space="0" w:color="auto"/>
              <w:left w:val="nil"/>
              <w:bottom w:val="single" w:sz="4" w:space="0" w:color="auto"/>
              <w:right w:val="nil"/>
            </w:tcBorders>
            <w:shd w:val="clear" w:color="auto" w:fill="auto"/>
            <w:hideMark/>
          </w:tcPr>
          <w:p w14:paraId="0AB66611" w14:textId="77777777" w:rsidR="004B2282" w:rsidRPr="00540AB0" w:rsidRDefault="001936CA" w:rsidP="00FC68A1">
            <w:pPr>
              <w:pStyle w:val="Tabletext"/>
              <w:jc w:val="right"/>
            </w:pPr>
            <w:r>
              <w:t>21.00</w:t>
            </w:r>
          </w:p>
        </w:tc>
      </w:tr>
      <w:tr w:rsidR="004B2282" w:rsidRPr="00540AB0" w14:paraId="54760271" w14:textId="77777777" w:rsidTr="00FC68A1">
        <w:tc>
          <w:tcPr>
            <w:tcW w:w="688" w:type="pct"/>
            <w:tcBorders>
              <w:top w:val="single" w:sz="4" w:space="0" w:color="auto"/>
              <w:left w:val="nil"/>
              <w:bottom w:val="single" w:sz="4" w:space="0" w:color="auto"/>
              <w:right w:val="nil"/>
            </w:tcBorders>
            <w:shd w:val="clear" w:color="auto" w:fill="auto"/>
            <w:hideMark/>
          </w:tcPr>
          <w:p w14:paraId="624E11A7" w14:textId="77777777" w:rsidR="004B2282" w:rsidRPr="00540AB0" w:rsidRDefault="004B2282" w:rsidP="00FC68A1">
            <w:pPr>
              <w:pStyle w:val="Tabletext"/>
              <w:rPr>
                <w:snapToGrid w:val="0"/>
              </w:rPr>
            </w:pPr>
            <w:bookmarkStart w:id="397" w:name="CU_6236017"/>
            <w:bookmarkEnd w:id="397"/>
            <w:r w:rsidRPr="00540AB0">
              <w:rPr>
                <w:snapToGrid w:val="0"/>
              </w:rPr>
              <w:t>2603</w:t>
            </w:r>
          </w:p>
        </w:tc>
        <w:tc>
          <w:tcPr>
            <w:tcW w:w="3478" w:type="pct"/>
            <w:tcBorders>
              <w:top w:val="single" w:sz="4" w:space="0" w:color="auto"/>
              <w:left w:val="nil"/>
              <w:bottom w:val="single" w:sz="4" w:space="0" w:color="auto"/>
              <w:right w:val="nil"/>
            </w:tcBorders>
            <w:shd w:val="clear" w:color="auto" w:fill="auto"/>
            <w:hideMark/>
          </w:tcPr>
          <w:p w14:paraId="68082735" w14:textId="77777777" w:rsidR="004B2282" w:rsidRPr="00540AB0" w:rsidRDefault="004B2282" w:rsidP="00FC68A1">
            <w:pPr>
              <w:pStyle w:val="Tabletext"/>
              <w:rPr>
                <w:snapToGrid w:val="0"/>
              </w:rPr>
            </w:pPr>
            <w:r w:rsidRPr="00540AB0">
              <w:rPr>
                <w:snapToGrid w:val="0"/>
              </w:rPr>
              <w:t xml:space="preserve">Professional attendance at consulting rooms lasting more than 25 minutes, but not more than 45 minutes, by </w:t>
            </w:r>
            <w:r w:rsidRPr="00540AB0">
              <w:t>a medical practitioner who practises in general practice (other than a general practitioner)</w:t>
            </w:r>
            <w:r w:rsidRPr="00540AB0">
              <w:rPr>
                <w:snapToGrid w:val="0"/>
              </w:rPr>
              <w:t xml:space="preserve">, </w:t>
            </w:r>
            <w:r w:rsidRPr="00540AB0">
              <w:t>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34" w:type="pct"/>
            <w:tcBorders>
              <w:top w:val="single" w:sz="4" w:space="0" w:color="auto"/>
              <w:left w:val="nil"/>
              <w:bottom w:val="single" w:sz="4" w:space="0" w:color="auto"/>
              <w:right w:val="nil"/>
            </w:tcBorders>
            <w:shd w:val="clear" w:color="auto" w:fill="auto"/>
            <w:hideMark/>
          </w:tcPr>
          <w:p w14:paraId="1BD4F98B" w14:textId="77777777" w:rsidR="004B2282" w:rsidRPr="00540AB0" w:rsidRDefault="001936CA" w:rsidP="00FC68A1">
            <w:pPr>
              <w:pStyle w:val="Tabletext"/>
              <w:jc w:val="right"/>
            </w:pPr>
            <w:r>
              <w:t>38.00</w:t>
            </w:r>
          </w:p>
        </w:tc>
      </w:tr>
      <w:tr w:rsidR="004B2282" w:rsidRPr="00540AB0" w14:paraId="64ED6EEB" w14:textId="77777777" w:rsidTr="00FC68A1">
        <w:tc>
          <w:tcPr>
            <w:tcW w:w="688" w:type="pct"/>
            <w:tcBorders>
              <w:top w:val="single" w:sz="4" w:space="0" w:color="auto"/>
              <w:left w:val="nil"/>
              <w:bottom w:val="single" w:sz="4" w:space="0" w:color="auto"/>
              <w:right w:val="nil"/>
            </w:tcBorders>
            <w:shd w:val="clear" w:color="auto" w:fill="auto"/>
            <w:hideMark/>
          </w:tcPr>
          <w:p w14:paraId="4E4884B0" w14:textId="77777777" w:rsidR="004B2282" w:rsidRPr="00540AB0" w:rsidRDefault="004B2282" w:rsidP="00FC68A1">
            <w:pPr>
              <w:pStyle w:val="Tabletext"/>
              <w:rPr>
                <w:snapToGrid w:val="0"/>
              </w:rPr>
            </w:pPr>
            <w:r w:rsidRPr="00540AB0">
              <w:rPr>
                <w:snapToGrid w:val="0"/>
              </w:rPr>
              <w:t>2606</w:t>
            </w:r>
          </w:p>
        </w:tc>
        <w:tc>
          <w:tcPr>
            <w:tcW w:w="3478" w:type="pct"/>
            <w:tcBorders>
              <w:top w:val="single" w:sz="4" w:space="0" w:color="auto"/>
              <w:left w:val="nil"/>
              <w:bottom w:val="single" w:sz="4" w:space="0" w:color="auto"/>
              <w:right w:val="nil"/>
            </w:tcBorders>
            <w:shd w:val="clear" w:color="auto" w:fill="auto"/>
            <w:hideMark/>
          </w:tcPr>
          <w:p w14:paraId="4F173365" w14:textId="77777777" w:rsidR="004B2282" w:rsidRPr="00540AB0" w:rsidRDefault="004B2282" w:rsidP="00FC68A1">
            <w:pPr>
              <w:pStyle w:val="Tabletext"/>
              <w:rPr>
                <w:snapToGrid w:val="0"/>
              </w:rPr>
            </w:pPr>
            <w:r w:rsidRPr="00540AB0">
              <w:rPr>
                <w:snapToGrid w:val="0"/>
              </w:rPr>
              <w:t xml:space="preserve">Professional attendance at consulting rooms lasting more than 45 minutes by </w:t>
            </w:r>
            <w:r w:rsidRPr="00540AB0">
              <w:t>a medical practitioner who practises in general practice (other than a general practitioner)</w:t>
            </w:r>
            <w:r w:rsidRPr="00540AB0">
              <w:rPr>
                <w:snapToGrid w:val="0"/>
              </w:rPr>
              <w:t xml:space="preserve">, </w:t>
            </w:r>
            <w:r w:rsidRPr="00540AB0">
              <w:t>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34" w:type="pct"/>
            <w:tcBorders>
              <w:top w:val="single" w:sz="4" w:space="0" w:color="auto"/>
              <w:left w:val="nil"/>
              <w:bottom w:val="single" w:sz="4" w:space="0" w:color="auto"/>
              <w:right w:val="nil"/>
            </w:tcBorders>
            <w:shd w:val="clear" w:color="auto" w:fill="auto"/>
            <w:hideMark/>
          </w:tcPr>
          <w:p w14:paraId="481B9344" w14:textId="77777777" w:rsidR="004B2282" w:rsidRPr="00540AB0" w:rsidRDefault="001936CA" w:rsidP="00FC68A1">
            <w:pPr>
              <w:pStyle w:val="Tabletext"/>
              <w:jc w:val="right"/>
            </w:pPr>
            <w:r>
              <w:t>61.00</w:t>
            </w:r>
          </w:p>
        </w:tc>
      </w:tr>
      <w:tr w:rsidR="004B2282" w:rsidRPr="00540AB0" w14:paraId="25BF7C44" w14:textId="77777777" w:rsidTr="00FC68A1">
        <w:tc>
          <w:tcPr>
            <w:tcW w:w="688" w:type="pct"/>
            <w:tcBorders>
              <w:top w:val="single" w:sz="4" w:space="0" w:color="auto"/>
              <w:left w:val="nil"/>
              <w:bottom w:val="single" w:sz="4" w:space="0" w:color="auto"/>
              <w:right w:val="nil"/>
            </w:tcBorders>
            <w:shd w:val="clear" w:color="auto" w:fill="auto"/>
            <w:hideMark/>
          </w:tcPr>
          <w:p w14:paraId="03C517B3" w14:textId="77777777" w:rsidR="004B2282" w:rsidRPr="00540AB0" w:rsidRDefault="004B2282" w:rsidP="00FC68A1">
            <w:pPr>
              <w:pStyle w:val="Tabletext"/>
              <w:rPr>
                <w:snapToGrid w:val="0"/>
              </w:rPr>
            </w:pPr>
            <w:bookmarkStart w:id="398" w:name="CU_8234669"/>
            <w:bookmarkEnd w:id="398"/>
            <w:r w:rsidRPr="00540AB0">
              <w:rPr>
                <w:snapToGrid w:val="0"/>
              </w:rPr>
              <w:t>2610</w:t>
            </w:r>
          </w:p>
        </w:tc>
        <w:tc>
          <w:tcPr>
            <w:tcW w:w="3478" w:type="pct"/>
            <w:tcBorders>
              <w:top w:val="single" w:sz="4" w:space="0" w:color="auto"/>
              <w:left w:val="nil"/>
              <w:bottom w:val="single" w:sz="4" w:space="0" w:color="auto"/>
              <w:right w:val="nil"/>
            </w:tcBorders>
            <w:shd w:val="clear" w:color="auto" w:fill="auto"/>
            <w:hideMark/>
          </w:tcPr>
          <w:p w14:paraId="3B2AD7D7" w14:textId="77777777" w:rsidR="004B2282" w:rsidRPr="00540AB0" w:rsidRDefault="004B2282" w:rsidP="00FC68A1">
            <w:pPr>
              <w:pStyle w:val="Tabletext"/>
              <w:rPr>
                <w:snapToGrid w:val="0"/>
              </w:rPr>
            </w:pPr>
            <w:r w:rsidRPr="00540AB0">
              <w:rPr>
                <w:snapToGrid w:val="0"/>
              </w:rPr>
              <w:t xml:space="preserve">Professional attendance at a place other than consulting rooms lasting </w:t>
            </w:r>
            <w:r w:rsidRPr="00540AB0">
              <w:rPr>
                <w:snapToGrid w:val="0"/>
              </w:rPr>
              <w:lastRenderedPageBreak/>
              <w:t xml:space="preserve">more than 5 minutes, but not more than 25 minutes, by </w:t>
            </w:r>
            <w:r w:rsidRPr="00540AB0">
              <w:t>a medical practitioner who practises in general practice (other than a general practitioner)</w:t>
            </w:r>
            <w:r w:rsidRPr="00540AB0">
              <w:rPr>
                <w:snapToGrid w:val="0"/>
              </w:rPr>
              <w:t xml:space="preserve">, </w:t>
            </w:r>
            <w:r w:rsidRPr="00540AB0">
              <w:t>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34" w:type="pct"/>
            <w:tcBorders>
              <w:top w:val="single" w:sz="4" w:space="0" w:color="auto"/>
              <w:left w:val="nil"/>
              <w:bottom w:val="single" w:sz="4" w:space="0" w:color="auto"/>
              <w:right w:val="nil"/>
            </w:tcBorders>
            <w:shd w:val="clear" w:color="auto" w:fill="auto"/>
            <w:hideMark/>
          </w:tcPr>
          <w:p w14:paraId="75A71437" w14:textId="77777777" w:rsidR="004B2282" w:rsidRPr="00540AB0" w:rsidRDefault="004B2282" w:rsidP="00FC68A1">
            <w:pPr>
              <w:pStyle w:val="Tabletext"/>
              <w:rPr>
                <w:snapToGrid w:val="0"/>
              </w:rPr>
            </w:pPr>
            <w:r w:rsidRPr="00540AB0">
              <w:rPr>
                <w:snapToGrid w:val="0"/>
              </w:rPr>
              <w:lastRenderedPageBreak/>
              <w:t xml:space="preserve">Amount under </w:t>
            </w:r>
            <w:r w:rsidRPr="00540AB0">
              <w:rPr>
                <w:snapToGrid w:val="0"/>
              </w:rPr>
              <w:lastRenderedPageBreak/>
              <w:t>clause </w:t>
            </w:r>
            <w:r w:rsidRPr="00540AB0">
              <w:t>2.1.1</w:t>
            </w:r>
          </w:p>
        </w:tc>
      </w:tr>
      <w:tr w:rsidR="004B2282" w:rsidRPr="00540AB0" w14:paraId="38CC09EB" w14:textId="77777777" w:rsidTr="00FC68A1">
        <w:tc>
          <w:tcPr>
            <w:tcW w:w="688" w:type="pct"/>
            <w:tcBorders>
              <w:top w:val="single" w:sz="4" w:space="0" w:color="auto"/>
              <w:left w:val="nil"/>
              <w:bottom w:val="single" w:sz="4" w:space="0" w:color="auto"/>
              <w:right w:val="nil"/>
            </w:tcBorders>
            <w:shd w:val="clear" w:color="auto" w:fill="auto"/>
            <w:hideMark/>
          </w:tcPr>
          <w:p w14:paraId="3E0F00F7" w14:textId="77777777" w:rsidR="004B2282" w:rsidRPr="00540AB0" w:rsidRDefault="004B2282" w:rsidP="00FC68A1">
            <w:pPr>
              <w:pStyle w:val="Tabletext"/>
              <w:rPr>
                <w:snapToGrid w:val="0"/>
              </w:rPr>
            </w:pPr>
            <w:r w:rsidRPr="00540AB0">
              <w:rPr>
                <w:snapToGrid w:val="0"/>
              </w:rPr>
              <w:lastRenderedPageBreak/>
              <w:t>2613</w:t>
            </w:r>
          </w:p>
        </w:tc>
        <w:tc>
          <w:tcPr>
            <w:tcW w:w="3478" w:type="pct"/>
            <w:tcBorders>
              <w:top w:val="single" w:sz="4" w:space="0" w:color="auto"/>
              <w:left w:val="nil"/>
              <w:bottom w:val="single" w:sz="4" w:space="0" w:color="auto"/>
              <w:right w:val="nil"/>
            </w:tcBorders>
            <w:shd w:val="clear" w:color="auto" w:fill="auto"/>
            <w:hideMark/>
          </w:tcPr>
          <w:p w14:paraId="60A4C96A" w14:textId="77777777" w:rsidR="004B2282" w:rsidRPr="00540AB0" w:rsidRDefault="004B2282" w:rsidP="00FC68A1">
            <w:pPr>
              <w:pStyle w:val="Tabletext"/>
              <w:rPr>
                <w:snapToGrid w:val="0"/>
              </w:rPr>
            </w:pPr>
            <w:r w:rsidRPr="00540AB0">
              <w:rPr>
                <w:snapToGrid w:val="0"/>
              </w:rPr>
              <w:t xml:space="preserve">Professional attendance at a place other than consulting rooms lasting more than 25 minutes, but not more than 45 minutes, by </w:t>
            </w:r>
            <w:r w:rsidRPr="00540AB0">
              <w:t>a medical practitioner who practises in general practice (other than a general practitioner)</w:t>
            </w:r>
            <w:r w:rsidRPr="00540AB0">
              <w:rPr>
                <w:snapToGrid w:val="0"/>
              </w:rPr>
              <w:t xml:space="preserve">, </w:t>
            </w:r>
            <w:r w:rsidRPr="00540AB0">
              <w:t>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34" w:type="pct"/>
            <w:tcBorders>
              <w:top w:val="single" w:sz="4" w:space="0" w:color="auto"/>
              <w:left w:val="nil"/>
              <w:bottom w:val="single" w:sz="4" w:space="0" w:color="auto"/>
              <w:right w:val="nil"/>
            </w:tcBorders>
            <w:shd w:val="clear" w:color="auto" w:fill="auto"/>
            <w:hideMark/>
          </w:tcPr>
          <w:p w14:paraId="2CCFBE80" w14:textId="77777777" w:rsidR="004B2282" w:rsidRPr="00540AB0" w:rsidRDefault="004B2282" w:rsidP="00FC68A1">
            <w:pPr>
              <w:pStyle w:val="Tabletext"/>
              <w:rPr>
                <w:snapToGrid w:val="0"/>
              </w:rPr>
            </w:pPr>
            <w:r w:rsidRPr="00540AB0">
              <w:rPr>
                <w:snapToGrid w:val="0"/>
              </w:rPr>
              <w:t>Amount under clause </w:t>
            </w:r>
            <w:r w:rsidRPr="00540AB0">
              <w:t>2.1.1</w:t>
            </w:r>
          </w:p>
        </w:tc>
      </w:tr>
      <w:tr w:rsidR="004B2282" w:rsidRPr="00540AB0" w14:paraId="2FFF61F5" w14:textId="77777777" w:rsidTr="00FC68A1">
        <w:tc>
          <w:tcPr>
            <w:tcW w:w="688" w:type="pct"/>
            <w:tcBorders>
              <w:top w:val="single" w:sz="4" w:space="0" w:color="auto"/>
              <w:left w:val="nil"/>
              <w:bottom w:val="single" w:sz="4" w:space="0" w:color="auto"/>
              <w:right w:val="nil"/>
            </w:tcBorders>
            <w:shd w:val="clear" w:color="auto" w:fill="auto"/>
            <w:hideMark/>
          </w:tcPr>
          <w:p w14:paraId="06A558E9" w14:textId="77777777" w:rsidR="004B2282" w:rsidRPr="00540AB0" w:rsidRDefault="004B2282" w:rsidP="00FC68A1">
            <w:pPr>
              <w:pStyle w:val="Tabletext"/>
              <w:rPr>
                <w:snapToGrid w:val="0"/>
              </w:rPr>
            </w:pPr>
            <w:r w:rsidRPr="00540AB0">
              <w:rPr>
                <w:snapToGrid w:val="0"/>
              </w:rPr>
              <w:t>2616</w:t>
            </w:r>
          </w:p>
        </w:tc>
        <w:tc>
          <w:tcPr>
            <w:tcW w:w="3478" w:type="pct"/>
            <w:tcBorders>
              <w:top w:val="single" w:sz="4" w:space="0" w:color="auto"/>
              <w:left w:val="nil"/>
              <w:bottom w:val="single" w:sz="4" w:space="0" w:color="auto"/>
              <w:right w:val="nil"/>
            </w:tcBorders>
            <w:shd w:val="clear" w:color="auto" w:fill="auto"/>
            <w:hideMark/>
          </w:tcPr>
          <w:p w14:paraId="1050A2A3" w14:textId="77777777" w:rsidR="004B2282" w:rsidRPr="00540AB0" w:rsidRDefault="004B2282" w:rsidP="00FC68A1">
            <w:pPr>
              <w:pStyle w:val="Tabletext"/>
              <w:rPr>
                <w:snapToGrid w:val="0"/>
              </w:rPr>
            </w:pPr>
            <w:r w:rsidRPr="00540AB0">
              <w:rPr>
                <w:snapToGrid w:val="0"/>
              </w:rPr>
              <w:t xml:space="preserve">Professional attendance at a place other than consulting rooms lasting more than 45 minutes by </w:t>
            </w:r>
            <w:r w:rsidRPr="00540AB0">
              <w:t>a medical practitioner who practises in general practice (other than a general practitioner)</w:t>
            </w:r>
            <w:r w:rsidRPr="00540AB0">
              <w:rPr>
                <w:snapToGrid w:val="0"/>
              </w:rPr>
              <w:t xml:space="preserve">, </w:t>
            </w:r>
            <w:r w:rsidRPr="00540AB0">
              <w:t>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34" w:type="pct"/>
            <w:tcBorders>
              <w:top w:val="single" w:sz="4" w:space="0" w:color="auto"/>
              <w:left w:val="nil"/>
              <w:bottom w:val="single" w:sz="4" w:space="0" w:color="auto"/>
              <w:right w:val="nil"/>
            </w:tcBorders>
            <w:shd w:val="clear" w:color="auto" w:fill="auto"/>
            <w:hideMark/>
          </w:tcPr>
          <w:p w14:paraId="007BFF57" w14:textId="77777777" w:rsidR="004B2282" w:rsidRPr="00540AB0" w:rsidRDefault="004B2282" w:rsidP="00FC68A1">
            <w:pPr>
              <w:pStyle w:val="Tabletext"/>
              <w:rPr>
                <w:snapToGrid w:val="0"/>
              </w:rPr>
            </w:pPr>
            <w:r w:rsidRPr="00540AB0">
              <w:rPr>
                <w:snapToGrid w:val="0"/>
              </w:rPr>
              <w:t>Amount under clause </w:t>
            </w:r>
            <w:r w:rsidRPr="00540AB0">
              <w:t>2.1.1</w:t>
            </w:r>
          </w:p>
        </w:tc>
      </w:tr>
      <w:tr w:rsidR="004B2282" w:rsidRPr="00540AB0" w14:paraId="6CD1E121"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735DB411" w14:textId="77777777" w:rsidR="004B2282" w:rsidRPr="00540AB0" w:rsidRDefault="004B2282" w:rsidP="00FC68A1">
            <w:pPr>
              <w:pStyle w:val="TableHeading"/>
            </w:pPr>
            <w:r w:rsidRPr="00540AB0">
              <w:t>Subgroup 2—Completion of a cycle of care for patients with established diabetes mellitus</w:t>
            </w:r>
          </w:p>
        </w:tc>
      </w:tr>
      <w:tr w:rsidR="004B2282" w:rsidRPr="00540AB0" w14:paraId="2F21F34B" w14:textId="77777777" w:rsidTr="00FC68A1">
        <w:tc>
          <w:tcPr>
            <w:tcW w:w="688" w:type="pct"/>
            <w:tcBorders>
              <w:top w:val="single" w:sz="4" w:space="0" w:color="auto"/>
              <w:left w:val="nil"/>
              <w:bottom w:val="single" w:sz="4" w:space="0" w:color="auto"/>
              <w:right w:val="nil"/>
            </w:tcBorders>
            <w:shd w:val="clear" w:color="auto" w:fill="auto"/>
            <w:hideMark/>
          </w:tcPr>
          <w:p w14:paraId="4AB69544" w14:textId="77777777" w:rsidR="004B2282" w:rsidRPr="00540AB0" w:rsidRDefault="004B2282" w:rsidP="00FC68A1">
            <w:pPr>
              <w:pStyle w:val="Tabletext"/>
              <w:rPr>
                <w:snapToGrid w:val="0"/>
              </w:rPr>
            </w:pPr>
            <w:r w:rsidRPr="00540AB0">
              <w:rPr>
                <w:snapToGrid w:val="0"/>
              </w:rPr>
              <w:t>2620</w:t>
            </w:r>
          </w:p>
        </w:tc>
        <w:tc>
          <w:tcPr>
            <w:tcW w:w="3478" w:type="pct"/>
            <w:tcBorders>
              <w:top w:val="single" w:sz="4" w:space="0" w:color="auto"/>
              <w:left w:val="nil"/>
              <w:bottom w:val="single" w:sz="4" w:space="0" w:color="auto"/>
              <w:right w:val="nil"/>
            </w:tcBorders>
            <w:shd w:val="clear" w:color="auto" w:fill="auto"/>
            <w:hideMark/>
          </w:tcPr>
          <w:p w14:paraId="5989294B" w14:textId="77777777" w:rsidR="004B2282" w:rsidRPr="00540AB0" w:rsidRDefault="004B2282" w:rsidP="00FC68A1">
            <w:pPr>
              <w:pStyle w:val="Tabletext"/>
              <w:rPr>
                <w:snapToGrid w:val="0"/>
              </w:rPr>
            </w:pPr>
            <w:r w:rsidRPr="00540AB0">
              <w:rPr>
                <w:snapToGrid w:val="0"/>
              </w:rPr>
              <w:t xml:space="preserve">Professional attendance at consulting rooms lasting more than 5 minutes, but not more than 25 minutes, by </w:t>
            </w:r>
            <w:r w:rsidRPr="00540AB0">
              <w:t>a medical practitioner who practises in general practice (other than a general practitioner)</w:t>
            </w:r>
            <w:r w:rsidRPr="00540AB0">
              <w:rPr>
                <w:snapToGrid w:val="0"/>
              </w:rPr>
              <w:t xml:space="preserve">, that completes the </w:t>
            </w:r>
            <w:r w:rsidRPr="00540AB0">
              <w:t>minimum requirements</w:t>
            </w:r>
            <w:r w:rsidRPr="00540AB0">
              <w:rPr>
                <w:snapToGrid w:val="0"/>
              </w:rPr>
              <w:t xml:space="preserve"> for a cycle of care of a patient with established diabetes mellitus</w:t>
            </w:r>
          </w:p>
        </w:tc>
        <w:tc>
          <w:tcPr>
            <w:tcW w:w="834" w:type="pct"/>
            <w:tcBorders>
              <w:top w:val="single" w:sz="4" w:space="0" w:color="auto"/>
              <w:left w:val="nil"/>
              <w:bottom w:val="single" w:sz="4" w:space="0" w:color="auto"/>
              <w:right w:val="nil"/>
            </w:tcBorders>
            <w:shd w:val="clear" w:color="auto" w:fill="auto"/>
            <w:hideMark/>
          </w:tcPr>
          <w:p w14:paraId="7E02090B" w14:textId="77777777" w:rsidR="004B2282" w:rsidRPr="00540AB0" w:rsidRDefault="001936CA" w:rsidP="00FC68A1">
            <w:pPr>
              <w:pStyle w:val="Tabletext"/>
              <w:jc w:val="right"/>
            </w:pPr>
            <w:r>
              <w:t>21.00</w:t>
            </w:r>
          </w:p>
        </w:tc>
      </w:tr>
      <w:tr w:rsidR="004B2282" w:rsidRPr="00540AB0" w14:paraId="57AE0463" w14:textId="77777777" w:rsidTr="00FC68A1">
        <w:tc>
          <w:tcPr>
            <w:tcW w:w="688" w:type="pct"/>
            <w:tcBorders>
              <w:top w:val="single" w:sz="4" w:space="0" w:color="auto"/>
              <w:left w:val="nil"/>
              <w:bottom w:val="single" w:sz="4" w:space="0" w:color="auto"/>
              <w:right w:val="nil"/>
            </w:tcBorders>
            <w:shd w:val="clear" w:color="auto" w:fill="auto"/>
            <w:hideMark/>
          </w:tcPr>
          <w:p w14:paraId="447F474F" w14:textId="77777777" w:rsidR="004B2282" w:rsidRPr="00540AB0" w:rsidRDefault="004B2282" w:rsidP="00FC68A1">
            <w:pPr>
              <w:pStyle w:val="Tabletext"/>
              <w:rPr>
                <w:snapToGrid w:val="0"/>
              </w:rPr>
            </w:pPr>
            <w:bookmarkStart w:id="399" w:name="CU_13238304"/>
            <w:bookmarkEnd w:id="399"/>
            <w:r w:rsidRPr="00540AB0">
              <w:rPr>
                <w:snapToGrid w:val="0"/>
              </w:rPr>
              <w:t>2622</w:t>
            </w:r>
          </w:p>
        </w:tc>
        <w:tc>
          <w:tcPr>
            <w:tcW w:w="3478" w:type="pct"/>
            <w:tcBorders>
              <w:top w:val="single" w:sz="4" w:space="0" w:color="auto"/>
              <w:left w:val="nil"/>
              <w:bottom w:val="single" w:sz="4" w:space="0" w:color="auto"/>
              <w:right w:val="nil"/>
            </w:tcBorders>
            <w:shd w:val="clear" w:color="auto" w:fill="auto"/>
            <w:hideMark/>
          </w:tcPr>
          <w:p w14:paraId="61DF6AFA" w14:textId="77777777" w:rsidR="004B2282" w:rsidRPr="00540AB0" w:rsidRDefault="004B2282" w:rsidP="00FC68A1">
            <w:pPr>
              <w:pStyle w:val="Tabletext"/>
              <w:rPr>
                <w:snapToGrid w:val="0"/>
              </w:rPr>
            </w:pPr>
            <w:r w:rsidRPr="00540AB0">
              <w:rPr>
                <w:snapToGrid w:val="0"/>
              </w:rPr>
              <w:t xml:space="preserve">Professional attendance at consulting rooms lasting more than 25 minutes, but not more than 45 minutes, by </w:t>
            </w:r>
            <w:r w:rsidRPr="00540AB0">
              <w:t>a medical practitioner who practises in general practice (other than a general practitioner)</w:t>
            </w:r>
            <w:r w:rsidRPr="00540AB0">
              <w:rPr>
                <w:snapToGrid w:val="0"/>
              </w:rPr>
              <w:t>, that completes the requirements for a cycle of care of a patient with established diabetes mellitus</w:t>
            </w:r>
          </w:p>
        </w:tc>
        <w:tc>
          <w:tcPr>
            <w:tcW w:w="834" w:type="pct"/>
            <w:tcBorders>
              <w:top w:val="single" w:sz="4" w:space="0" w:color="auto"/>
              <w:left w:val="nil"/>
              <w:bottom w:val="single" w:sz="4" w:space="0" w:color="auto"/>
              <w:right w:val="nil"/>
            </w:tcBorders>
            <w:shd w:val="clear" w:color="auto" w:fill="auto"/>
            <w:hideMark/>
          </w:tcPr>
          <w:p w14:paraId="5317EB63" w14:textId="77777777" w:rsidR="004B2282" w:rsidRPr="00540AB0" w:rsidRDefault="001936CA" w:rsidP="00FC68A1">
            <w:pPr>
              <w:pStyle w:val="Tabletext"/>
              <w:jc w:val="right"/>
            </w:pPr>
            <w:r>
              <w:t>38.00</w:t>
            </w:r>
          </w:p>
        </w:tc>
      </w:tr>
      <w:tr w:rsidR="004B2282" w:rsidRPr="00540AB0" w14:paraId="34CE5697" w14:textId="77777777" w:rsidTr="00FC68A1">
        <w:tc>
          <w:tcPr>
            <w:tcW w:w="688" w:type="pct"/>
            <w:tcBorders>
              <w:top w:val="single" w:sz="4" w:space="0" w:color="auto"/>
              <w:left w:val="nil"/>
              <w:bottom w:val="single" w:sz="4" w:space="0" w:color="auto"/>
              <w:right w:val="nil"/>
            </w:tcBorders>
            <w:shd w:val="clear" w:color="auto" w:fill="auto"/>
            <w:hideMark/>
          </w:tcPr>
          <w:p w14:paraId="49EB387C" w14:textId="77777777" w:rsidR="004B2282" w:rsidRPr="00540AB0" w:rsidRDefault="004B2282" w:rsidP="00FC68A1">
            <w:pPr>
              <w:pStyle w:val="Tabletext"/>
              <w:rPr>
                <w:snapToGrid w:val="0"/>
              </w:rPr>
            </w:pPr>
            <w:bookmarkStart w:id="400" w:name="CU_14236579"/>
            <w:bookmarkEnd w:id="400"/>
            <w:r w:rsidRPr="00540AB0">
              <w:rPr>
                <w:snapToGrid w:val="0"/>
              </w:rPr>
              <w:t>2624</w:t>
            </w:r>
          </w:p>
        </w:tc>
        <w:tc>
          <w:tcPr>
            <w:tcW w:w="3478" w:type="pct"/>
            <w:tcBorders>
              <w:top w:val="single" w:sz="4" w:space="0" w:color="auto"/>
              <w:left w:val="nil"/>
              <w:bottom w:val="single" w:sz="4" w:space="0" w:color="auto"/>
              <w:right w:val="nil"/>
            </w:tcBorders>
            <w:shd w:val="clear" w:color="auto" w:fill="auto"/>
            <w:hideMark/>
          </w:tcPr>
          <w:p w14:paraId="5FE2C3D0" w14:textId="77777777" w:rsidR="004B2282" w:rsidRPr="00540AB0" w:rsidRDefault="004B2282" w:rsidP="00FC68A1">
            <w:pPr>
              <w:pStyle w:val="Tabletext"/>
              <w:rPr>
                <w:snapToGrid w:val="0"/>
              </w:rPr>
            </w:pPr>
            <w:r w:rsidRPr="00540AB0">
              <w:rPr>
                <w:snapToGrid w:val="0"/>
              </w:rPr>
              <w:t xml:space="preserve">Professional attendance at consulting rooms lasting more than 45 minutes by </w:t>
            </w:r>
            <w:r w:rsidRPr="00540AB0">
              <w:t>a medical practitioner who practises in general practice (other than a general practitioner)</w:t>
            </w:r>
            <w:r w:rsidRPr="00540AB0">
              <w:rPr>
                <w:snapToGrid w:val="0"/>
              </w:rPr>
              <w:t xml:space="preserve">, that completes the </w:t>
            </w:r>
            <w:r w:rsidRPr="00540AB0">
              <w:t xml:space="preserve">minimum </w:t>
            </w:r>
            <w:r w:rsidRPr="00540AB0">
              <w:rPr>
                <w:snapToGrid w:val="0"/>
              </w:rPr>
              <w:t>requirements for a cycle of care of a patient with established diabetes mellitus</w:t>
            </w:r>
          </w:p>
        </w:tc>
        <w:tc>
          <w:tcPr>
            <w:tcW w:w="834" w:type="pct"/>
            <w:tcBorders>
              <w:top w:val="single" w:sz="4" w:space="0" w:color="auto"/>
              <w:left w:val="nil"/>
              <w:bottom w:val="single" w:sz="4" w:space="0" w:color="auto"/>
              <w:right w:val="nil"/>
            </w:tcBorders>
            <w:shd w:val="clear" w:color="auto" w:fill="auto"/>
            <w:hideMark/>
          </w:tcPr>
          <w:p w14:paraId="197EE971" w14:textId="77777777" w:rsidR="004B2282" w:rsidRPr="00540AB0" w:rsidRDefault="001936CA" w:rsidP="00FC68A1">
            <w:pPr>
              <w:pStyle w:val="Tabletext"/>
              <w:jc w:val="right"/>
            </w:pPr>
            <w:r>
              <w:t>61.00</w:t>
            </w:r>
          </w:p>
        </w:tc>
      </w:tr>
      <w:tr w:rsidR="004B2282" w:rsidRPr="00540AB0" w14:paraId="4C32DDD2" w14:textId="77777777" w:rsidTr="00FC68A1">
        <w:tc>
          <w:tcPr>
            <w:tcW w:w="688" w:type="pct"/>
            <w:tcBorders>
              <w:top w:val="single" w:sz="4" w:space="0" w:color="auto"/>
              <w:left w:val="nil"/>
              <w:bottom w:val="single" w:sz="4" w:space="0" w:color="auto"/>
              <w:right w:val="nil"/>
            </w:tcBorders>
            <w:shd w:val="clear" w:color="auto" w:fill="auto"/>
            <w:hideMark/>
          </w:tcPr>
          <w:p w14:paraId="6ADC9DB8" w14:textId="77777777" w:rsidR="004B2282" w:rsidRPr="00540AB0" w:rsidRDefault="004B2282" w:rsidP="00FC68A1">
            <w:pPr>
              <w:pStyle w:val="Tabletext"/>
              <w:rPr>
                <w:snapToGrid w:val="0"/>
              </w:rPr>
            </w:pPr>
            <w:r w:rsidRPr="00540AB0">
              <w:rPr>
                <w:snapToGrid w:val="0"/>
              </w:rPr>
              <w:t>2631</w:t>
            </w:r>
          </w:p>
        </w:tc>
        <w:tc>
          <w:tcPr>
            <w:tcW w:w="3478" w:type="pct"/>
            <w:tcBorders>
              <w:top w:val="single" w:sz="4" w:space="0" w:color="auto"/>
              <w:left w:val="nil"/>
              <w:bottom w:val="single" w:sz="4" w:space="0" w:color="auto"/>
              <w:right w:val="nil"/>
            </w:tcBorders>
            <w:shd w:val="clear" w:color="auto" w:fill="auto"/>
            <w:hideMark/>
          </w:tcPr>
          <w:p w14:paraId="2C9B84E5" w14:textId="77777777" w:rsidR="004B2282" w:rsidRPr="00540AB0" w:rsidRDefault="004B2282" w:rsidP="00FC68A1">
            <w:pPr>
              <w:pStyle w:val="Tabletext"/>
              <w:rPr>
                <w:snapToGrid w:val="0"/>
              </w:rPr>
            </w:pPr>
            <w:r w:rsidRPr="00540AB0">
              <w:rPr>
                <w:snapToGrid w:val="0"/>
              </w:rPr>
              <w:t xml:space="preserve">Professional attendance at a place other than consulting rooms lasting more than 5 minutes, but not more than 25 minutes, by </w:t>
            </w:r>
            <w:r w:rsidRPr="00540AB0">
              <w:t>a medical practitioner who practises in general practice (other than a general practitioner)</w:t>
            </w:r>
            <w:r w:rsidRPr="00540AB0">
              <w:rPr>
                <w:snapToGrid w:val="0"/>
              </w:rPr>
              <w:t xml:space="preserve">, that completes the </w:t>
            </w:r>
            <w:r w:rsidRPr="00540AB0">
              <w:t xml:space="preserve">minimum </w:t>
            </w:r>
            <w:r w:rsidRPr="00540AB0">
              <w:rPr>
                <w:snapToGrid w:val="0"/>
              </w:rPr>
              <w:t>requirements for a cycle of care of a patient with established diabetes mellitus</w:t>
            </w:r>
          </w:p>
        </w:tc>
        <w:tc>
          <w:tcPr>
            <w:tcW w:w="834" w:type="pct"/>
            <w:tcBorders>
              <w:top w:val="single" w:sz="4" w:space="0" w:color="auto"/>
              <w:left w:val="nil"/>
              <w:bottom w:val="single" w:sz="4" w:space="0" w:color="auto"/>
              <w:right w:val="nil"/>
            </w:tcBorders>
            <w:shd w:val="clear" w:color="auto" w:fill="auto"/>
            <w:hideMark/>
          </w:tcPr>
          <w:p w14:paraId="65461224" w14:textId="77777777" w:rsidR="004B2282" w:rsidRPr="00540AB0" w:rsidRDefault="004B2282" w:rsidP="00FC68A1">
            <w:pPr>
              <w:pStyle w:val="Tabletext"/>
              <w:rPr>
                <w:snapToGrid w:val="0"/>
              </w:rPr>
            </w:pPr>
            <w:r w:rsidRPr="00540AB0">
              <w:rPr>
                <w:snapToGrid w:val="0"/>
              </w:rPr>
              <w:t>Amount under clause </w:t>
            </w:r>
            <w:r w:rsidRPr="00540AB0">
              <w:t>2.1.1</w:t>
            </w:r>
          </w:p>
        </w:tc>
      </w:tr>
      <w:tr w:rsidR="004B2282" w:rsidRPr="00540AB0" w14:paraId="18CB9B81" w14:textId="77777777" w:rsidTr="00FC68A1">
        <w:tc>
          <w:tcPr>
            <w:tcW w:w="688" w:type="pct"/>
            <w:tcBorders>
              <w:top w:val="single" w:sz="4" w:space="0" w:color="auto"/>
              <w:left w:val="nil"/>
              <w:bottom w:val="single" w:sz="4" w:space="0" w:color="auto"/>
              <w:right w:val="nil"/>
            </w:tcBorders>
            <w:shd w:val="clear" w:color="auto" w:fill="auto"/>
            <w:hideMark/>
          </w:tcPr>
          <w:p w14:paraId="5674ACF6" w14:textId="77777777" w:rsidR="004B2282" w:rsidRPr="00540AB0" w:rsidRDefault="004B2282" w:rsidP="00FC68A1">
            <w:pPr>
              <w:pStyle w:val="Tabletext"/>
              <w:rPr>
                <w:snapToGrid w:val="0"/>
              </w:rPr>
            </w:pPr>
            <w:r w:rsidRPr="00540AB0">
              <w:rPr>
                <w:snapToGrid w:val="0"/>
              </w:rPr>
              <w:t>2633</w:t>
            </w:r>
          </w:p>
        </w:tc>
        <w:tc>
          <w:tcPr>
            <w:tcW w:w="3478" w:type="pct"/>
            <w:tcBorders>
              <w:top w:val="single" w:sz="4" w:space="0" w:color="auto"/>
              <w:left w:val="nil"/>
              <w:bottom w:val="single" w:sz="4" w:space="0" w:color="auto"/>
              <w:right w:val="nil"/>
            </w:tcBorders>
            <w:shd w:val="clear" w:color="auto" w:fill="auto"/>
            <w:hideMark/>
          </w:tcPr>
          <w:p w14:paraId="551C33E1" w14:textId="77777777" w:rsidR="004B2282" w:rsidRPr="00540AB0" w:rsidRDefault="004B2282" w:rsidP="00FC68A1">
            <w:pPr>
              <w:pStyle w:val="Tabletext"/>
              <w:rPr>
                <w:snapToGrid w:val="0"/>
              </w:rPr>
            </w:pPr>
            <w:r w:rsidRPr="00540AB0">
              <w:rPr>
                <w:snapToGrid w:val="0"/>
              </w:rPr>
              <w:t xml:space="preserve">Professional attendance at a place other than consulting rooms lasting more than 25 minutes, but not more than 45 minutes, by </w:t>
            </w:r>
            <w:r w:rsidRPr="00540AB0">
              <w:t xml:space="preserve">a medical </w:t>
            </w:r>
            <w:r w:rsidRPr="00540AB0">
              <w:lastRenderedPageBreak/>
              <w:t>practitioner who practises in general practice (other than a general practitioner)</w:t>
            </w:r>
            <w:r w:rsidRPr="00540AB0">
              <w:rPr>
                <w:snapToGrid w:val="0"/>
              </w:rPr>
              <w:t xml:space="preserve">, that completes the </w:t>
            </w:r>
            <w:r w:rsidRPr="00540AB0">
              <w:t xml:space="preserve">minimum </w:t>
            </w:r>
            <w:r w:rsidRPr="00540AB0">
              <w:rPr>
                <w:snapToGrid w:val="0"/>
              </w:rPr>
              <w:t>requirements for a cycle of care of a patient with established diabetes mellitus</w:t>
            </w:r>
          </w:p>
        </w:tc>
        <w:tc>
          <w:tcPr>
            <w:tcW w:w="834" w:type="pct"/>
            <w:tcBorders>
              <w:top w:val="single" w:sz="4" w:space="0" w:color="auto"/>
              <w:left w:val="nil"/>
              <w:bottom w:val="single" w:sz="4" w:space="0" w:color="auto"/>
              <w:right w:val="nil"/>
            </w:tcBorders>
            <w:shd w:val="clear" w:color="auto" w:fill="auto"/>
            <w:hideMark/>
          </w:tcPr>
          <w:p w14:paraId="35FF28C3" w14:textId="77777777" w:rsidR="004B2282" w:rsidRPr="00540AB0" w:rsidRDefault="004B2282" w:rsidP="00FC68A1">
            <w:pPr>
              <w:pStyle w:val="Tabletext"/>
              <w:rPr>
                <w:snapToGrid w:val="0"/>
              </w:rPr>
            </w:pPr>
            <w:r w:rsidRPr="00540AB0">
              <w:rPr>
                <w:snapToGrid w:val="0"/>
              </w:rPr>
              <w:lastRenderedPageBreak/>
              <w:t>Amount under clause </w:t>
            </w:r>
            <w:r w:rsidRPr="00540AB0">
              <w:t>2.1.1</w:t>
            </w:r>
          </w:p>
        </w:tc>
      </w:tr>
      <w:tr w:rsidR="004B2282" w:rsidRPr="00540AB0" w14:paraId="0F72D9D1" w14:textId="77777777" w:rsidTr="00FC68A1">
        <w:tc>
          <w:tcPr>
            <w:tcW w:w="688" w:type="pct"/>
            <w:tcBorders>
              <w:top w:val="single" w:sz="4" w:space="0" w:color="auto"/>
              <w:left w:val="nil"/>
              <w:bottom w:val="single" w:sz="4" w:space="0" w:color="auto"/>
              <w:right w:val="nil"/>
            </w:tcBorders>
            <w:shd w:val="clear" w:color="auto" w:fill="auto"/>
            <w:hideMark/>
          </w:tcPr>
          <w:p w14:paraId="56197576" w14:textId="77777777" w:rsidR="004B2282" w:rsidRPr="00540AB0" w:rsidRDefault="004B2282" w:rsidP="00FC68A1">
            <w:pPr>
              <w:pStyle w:val="Tabletext"/>
              <w:rPr>
                <w:snapToGrid w:val="0"/>
              </w:rPr>
            </w:pPr>
            <w:r w:rsidRPr="00540AB0">
              <w:rPr>
                <w:snapToGrid w:val="0"/>
              </w:rPr>
              <w:lastRenderedPageBreak/>
              <w:t>2635</w:t>
            </w:r>
          </w:p>
        </w:tc>
        <w:tc>
          <w:tcPr>
            <w:tcW w:w="3478" w:type="pct"/>
            <w:tcBorders>
              <w:top w:val="single" w:sz="4" w:space="0" w:color="auto"/>
              <w:left w:val="nil"/>
              <w:bottom w:val="single" w:sz="4" w:space="0" w:color="auto"/>
              <w:right w:val="nil"/>
            </w:tcBorders>
            <w:shd w:val="clear" w:color="auto" w:fill="auto"/>
            <w:hideMark/>
          </w:tcPr>
          <w:p w14:paraId="29BC024A" w14:textId="77777777" w:rsidR="004B2282" w:rsidRPr="00540AB0" w:rsidRDefault="004B2282" w:rsidP="00FC68A1">
            <w:pPr>
              <w:pStyle w:val="Tabletext"/>
              <w:rPr>
                <w:snapToGrid w:val="0"/>
              </w:rPr>
            </w:pPr>
            <w:r w:rsidRPr="00540AB0">
              <w:rPr>
                <w:snapToGrid w:val="0"/>
              </w:rPr>
              <w:t xml:space="preserve">Professional attendance at a place other than consulting rooms lasting more than 45 minutes by </w:t>
            </w:r>
            <w:r w:rsidRPr="00540AB0">
              <w:t>a medical practitioner who practises in general practice (other than a general practitioner)</w:t>
            </w:r>
            <w:r w:rsidRPr="00540AB0">
              <w:rPr>
                <w:snapToGrid w:val="0"/>
              </w:rPr>
              <w:t xml:space="preserve">, that completes the </w:t>
            </w:r>
            <w:r w:rsidRPr="00540AB0">
              <w:t xml:space="preserve">minimum </w:t>
            </w:r>
            <w:r w:rsidRPr="00540AB0">
              <w:rPr>
                <w:snapToGrid w:val="0"/>
              </w:rPr>
              <w:t>requirements for a cycle of care of a patient with established diabetes mellitus</w:t>
            </w:r>
          </w:p>
        </w:tc>
        <w:tc>
          <w:tcPr>
            <w:tcW w:w="834" w:type="pct"/>
            <w:tcBorders>
              <w:top w:val="single" w:sz="4" w:space="0" w:color="auto"/>
              <w:left w:val="nil"/>
              <w:bottom w:val="single" w:sz="4" w:space="0" w:color="auto"/>
              <w:right w:val="nil"/>
            </w:tcBorders>
            <w:shd w:val="clear" w:color="auto" w:fill="auto"/>
            <w:hideMark/>
          </w:tcPr>
          <w:p w14:paraId="2CB0A33B" w14:textId="77777777" w:rsidR="004B2282" w:rsidRPr="00540AB0" w:rsidRDefault="004B2282" w:rsidP="00FC68A1">
            <w:pPr>
              <w:pStyle w:val="Tabletext"/>
              <w:rPr>
                <w:snapToGrid w:val="0"/>
              </w:rPr>
            </w:pPr>
            <w:r w:rsidRPr="00540AB0">
              <w:rPr>
                <w:snapToGrid w:val="0"/>
              </w:rPr>
              <w:t>Amount under clause </w:t>
            </w:r>
            <w:r w:rsidRPr="00540AB0">
              <w:t>2.1.1</w:t>
            </w:r>
          </w:p>
        </w:tc>
      </w:tr>
      <w:tr w:rsidR="004B2282" w:rsidRPr="00540AB0" w14:paraId="53ACC4F0"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441AD010" w14:textId="77777777" w:rsidR="004B2282" w:rsidRPr="00540AB0" w:rsidRDefault="004B2282" w:rsidP="00FC68A1">
            <w:pPr>
              <w:pStyle w:val="TableHeading"/>
            </w:pPr>
            <w:r w:rsidRPr="00540AB0">
              <w:t>Subgroup 3—Completion of the minimum requirements of the Asthma Cycle of Care</w:t>
            </w:r>
          </w:p>
        </w:tc>
      </w:tr>
      <w:tr w:rsidR="004B2282" w:rsidRPr="00540AB0" w14:paraId="347DB946" w14:textId="77777777" w:rsidTr="00FC68A1">
        <w:tc>
          <w:tcPr>
            <w:tcW w:w="688" w:type="pct"/>
            <w:tcBorders>
              <w:top w:val="single" w:sz="4" w:space="0" w:color="auto"/>
              <w:left w:val="nil"/>
              <w:bottom w:val="single" w:sz="4" w:space="0" w:color="auto"/>
              <w:right w:val="nil"/>
            </w:tcBorders>
            <w:shd w:val="clear" w:color="auto" w:fill="auto"/>
          </w:tcPr>
          <w:p w14:paraId="260BFDD6" w14:textId="77777777" w:rsidR="004B2282" w:rsidRPr="00540AB0" w:rsidRDefault="004B2282" w:rsidP="00FC68A1">
            <w:pPr>
              <w:pStyle w:val="Tabletext"/>
            </w:pPr>
            <w:r w:rsidRPr="00540AB0">
              <w:rPr>
                <w:snapToGrid w:val="0"/>
              </w:rPr>
              <w:t>2664</w:t>
            </w:r>
          </w:p>
        </w:tc>
        <w:tc>
          <w:tcPr>
            <w:tcW w:w="3478" w:type="pct"/>
            <w:tcBorders>
              <w:top w:val="single" w:sz="4" w:space="0" w:color="auto"/>
              <w:left w:val="nil"/>
              <w:bottom w:val="single" w:sz="4" w:space="0" w:color="auto"/>
              <w:right w:val="nil"/>
            </w:tcBorders>
            <w:shd w:val="clear" w:color="auto" w:fill="auto"/>
            <w:hideMark/>
          </w:tcPr>
          <w:p w14:paraId="3515BBA2" w14:textId="77777777" w:rsidR="004B2282" w:rsidRPr="00540AB0" w:rsidRDefault="004B2282" w:rsidP="00FC68A1">
            <w:pPr>
              <w:pStyle w:val="Tabletext"/>
              <w:rPr>
                <w:snapToGrid w:val="0"/>
              </w:rPr>
            </w:pPr>
            <w:r w:rsidRPr="00540AB0">
              <w:rPr>
                <w:snapToGrid w:val="0"/>
              </w:rPr>
              <w:t xml:space="preserve">Professional attendance at consulting rooms lasting more than 5 minutes, but not more than 25 minutes, by </w:t>
            </w:r>
            <w:r w:rsidRPr="00540AB0">
              <w:t>a medical practitioner who practises in general practice (other than a general practitioner)</w:t>
            </w:r>
            <w:r w:rsidRPr="00540AB0">
              <w:rPr>
                <w:snapToGrid w:val="0"/>
              </w:rPr>
              <w:t xml:space="preserve">, that completes the </w:t>
            </w:r>
            <w:r w:rsidRPr="00540AB0">
              <w:t xml:space="preserve">minimum </w:t>
            </w:r>
            <w:r w:rsidRPr="00540AB0">
              <w:rPr>
                <w:snapToGrid w:val="0"/>
              </w:rPr>
              <w:t>requirements of the Asthma Cycle of Care</w:t>
            </w:r>
          </w:p>
        </w:tc>
        <w:tc>
          <w:tcPr>
            <w:tcW w:w="834" w:type="pct"/>
            <w:tcBorders>
              <w:top w:val="single" w:sz="4" w:space="0" w:color="auto"/>
              <w:left w:val="nil"/>
              <w:bottom w:val="single" w:sz="4" w:space="0" w:color="auto"/>
              <w:right w:val="nil"/>
            </w:tcBorders>
            <w:shd w:val="clear" w:color="auto" w:fill="auto"/>
            <w:hideMark/>
          </w:tcPr>
          <w:p w14:paraId="1DCBF4DE" w14:textId="77777777" w:rsidR="004B2282" w:rsidRPr="00540AB0" w:rsidRDefault="001936CA" w:rsidP="00FC68A1">
            <w:pPr>
              <w:pStyle w:val="Tabletext"/>
              <w:jc w:val="right"/>
            </w:pPr>
            <w:r>
              <w:t>21.00</w:t>
            </w:r>
          </w:p>
        </w:tc>
      </w:tr>
      <w:tr w:rsidR="004B2282" w:rsidRPr="00540AB0" w14:paraId="2B18E770" w14:textId="77777777" w:rsidTr="00FC68A1">
        <w:tc>
          <w:tcPr>
            <w:tcW w:w="688" w:type="pct"/>
            <w:tcBorders>
              <w:top w:val="single" w:sz="4" w:space="0" w:color="auto"/>
              <w:left w:val="nil"/>
              <w:bottom w:val="single" w:sz="4" w:space="0" w:color="auto"/>
              <w:right w:val="nil"/>
            </w:tcBorders>
            <w:shd w:val="clear" w:color="auto" w:fill="auto"/>
            <w:hideMark/>
          </w:tcPr>
          <w:p w14:paraId="563976FD" w14:textId="77777777" w:rsidR="004B2282" w:rsidRPr="00540AB0" w:rsidRDefault="004B2282" w:rsidP="00FC68A1">
            <w:pPr>
              <w:pStyle w:val="Tabletext"/>
              <w:rPr>
                <w:snapToGrid w:val="0"/>
              </w:rPr>
            </w:pPr>
            <w:r w:rsidRPr="00540AB0">
              <w:rPr>
                <w:snapToGrid w:val="0"/>
              </w:rPr>
              <w:t>2666</w:t>
            </w:r>
          </w:p>
        </w:tc>
        <w:tc>
          <w:tcPr>
            <w:tcW w:w="3478" w:type="pct"/>
            <w:tcBorders>
              <w:top w:val="single" w:sz="4" w:space="0" w:color="auto"/>
              <w:left w:val="nil"/>
              <w:bottom w:val="single" w:sz="4" w:space="0" w:color="auto"/>
              <w:right w:val="nil"/>
            </w:tcBorders>
            <w:shd w:val="clear" w:color="auto" w:fill="auto"/>
            <w:hideMark/>
          </w:tcPr>
          <w:p w14:paraId="7596A977" w14:textId="77777777" w:rsidR="004B2282" w:rsidRPr="00540AB0" w:rsidRDefault="004B2282" w:rsidP="00FC68A1">
            <w:pPr>
              <w:pStyle w:val="Tabletext"/>
              <w:rPr>
                <w:snapToGrid w:val="0"/>
              </w:rPr>
            </w:pPr>
            <w:r w:rsidRPr="00540AB0">
              <w:rPr>
                <w:snapToGrid w:val="0"/>
              </w:rPr>
              <w:t xml:space="preserve">Professional attendance at consulting rooms lasting more than 25 minutes, but not more than 45 minutes, by </w:t>
            </w:r>
            <w:r w:rsidRPr="00540AB0">
              <w:t>a medical practitioner who practises in general practice (other than a general practitioner)</w:t>
            </w:r>
            <w:r w:rsidRPr="00540AB0">
              <w:rPr>
                <w:snapToGrid w:val="0"/>
              </w:rPr>
              <w:t xml:space="preserve">, that completes the </w:t>
            </w:r>
            <w:r w:rsidRPr="00540AB0">
              <w:t xml:space="preserve">minimum </w:t>
            </w:r>
            <w:r w:rsidRPr="00540AB0">
              <w:rPr>
                <w:snapToGrid w:val="0"/>
              </w:rPr>
              <w:t>requirements of the Asthma Cycle of Care</w:t>
            </w:r>
          </w:p>
        </w:tc>
        <w:tc>
          <w:tcPr>
            <w:tcW w:w="834" w:type="pct"/>
            <w:tcBorders>
              <w:top w:val="single" w:sz="4" w:space="0" w:color="auto"/>
              <w:left w:val="nil"/>
              <w:bottom w:val="single" w:sz="4" w:space="0" w:color="auto"/>
              <w:right w:val="nil"/>
            </w:tcBorders>
            <w:shd w:val="clear" w:color="auto" w:fill="auto"/>
            <w:hideMark/>
          </w:tcPr>
          <w:p w14:paraId="2FF0271A" w14:textId="77777777" w:rsidR="004B2282" w:rsidRPr="00540AB0" w:rsidRDefault="001936CA" w:rsidP="00FC68A1">
            <w:pPr>
              <w:pStyle w:val="Tabletext"/>
              <w:jc w:val="right"/>
            </w:pPr>
            <w:r>
              <w:t>38.00</w:t>
            </w:r>
          </w:p>
        </w:tc>
      </w:tr>
      <w:tr w:rsidR="004B2282" w:rsidRPr="00540AB0" w14:paraId="1FB1DB39" w14:textId="77777777" w:rsidTr="00FC68A1">
        <w:tc>
          <w:tcPr>
            <w:tcW w:w="688" w:type="pct"/>
            <w:tcBorders>
              <w:top w:val="single" w:sz="4" w:space="0" w:color="auto"/>
              <w:left w:val="nil"/>
              <w:bottom w:val="single" w:sz="4" w:space="0" w:color="auto"/>
              <w:right w:val="nil"/>
            </w:tcBorders>
            <w:shd w:val="clear" w:color="auto" w:fill="auto"/>
            <w:hideMark/>
          </w:tcPr>
          <w:p w14:paraId="7573891A" w14:textId="77777777" w:rsidR="004B2282" w:rsidRPr="00540AB0" w:rsidRDefault="004B2282" w:rsidP="00FC68A1">
            <w:pPr>
              <w:pStyle w:val="Tabletext"/>
              <w:rPr>
                <w:snapToGrid w:val="0"/>
              </w:rPr>
            </w:pPr>
            <w:r w:rsidRPr="00540AB0">
              <w:rPr>
                <w:snapToGrid w:val="0"/>
              </w:rPr>
              <w:t>2668</w:t>
            </w:r>
          </w:p>
        </w:tc>
        <w:tc>
          <w:tcPr>
            <w:tcW w:w="3478" w:type="pct"/>
            <w:tcBorders>
              <w:top w:val="single" w:sz="4" w:space="0" w:color="auto"/>
              <w:left w:val="nil"/>
              <w:bottom w:val="single" w:sz="4" w:space="0" w:color="auto"/>
              <w:right w:val="nil"/>
            </w:tcBorders>
            <w:shd w:val="clear" w:color="auto" w:fill="auto"/>
            <w:hideMark/>
          </w:tcPr>
          <w:p w14:paraId="6C5FAD58" w14:textId="77777777" w:rsidR="004B2282" w:rsidRPr="00540AB0" w:rsidRDefault="004B2282" w:rsidP="00FC68A1">
            <w:pPr>
              <w:pStyle w:val="Tabletext"/>
              <w:rPr>
                <w:snapToGrid w:val="0"/>
              </w:rPr>
            </w:pPr>
            <w:r w:rsidRPr="00540AB0">
              <w:rPr>
                <w:snapToGrid w:val="0"/>
              </w:rPr>
              <w:t xml:space="preserve">Professional attendance at consulting rooms lasting more than 45 minutes by </w:t>
            </w:r>
            <w:r w:rsidRPr="00540AB0">
              <w:t>a medical practitioner who practises in general practice (other than a general practitioner)</w:t>
            </w:r>
            <w:r w:rsidRPr="00540AB0">
              <w:rPr>
                <w:snapToGrid w:val="0"/>
              </w:rPr>
              <w:t xml:space="preserve">, that completes the </w:t>
            </w:r>
            <w:r w:rsidRPr="00540AB0">
              <w:t xml:space="preserve">minimum </w:t>
            </w:r>
            <w:r w:rsidRPr="00540AB0">
              <w:rPr>
                <w:snapToGrid w:val="0"/>
              </w:rPr>
              <w:t>requirements of the Asthma Cycle of Care</w:t>
            </w:r>
          </w:p>
        </w:tc>
        <w:tc>
          <w:tcPr>
            <w:tcW w:w="834" w:type="pct"/>
            <w:tcBorders>
              <w:top w:val="single" w:sz="4" w:space="0" w:color="auto"/>
              <w:left w:val="nil"/>
              <w:bottom w:val="single" w:sz="4" w:space="0" w:color="auto"/>
              <w:right w:val="nil"/>
            </w:tcBorders>
            <w:shd w:val="clear" w:color="auto" w:fill="auto"/>
            <w:hideMark/>
          </w:tcPr>
          <w:p w14:paraId="2D89EF66" w14:textId="77777777" w:rsidR="004B2282" w:rsidRPr="00540AB0" w:rsidRDefault="001936CA" w:rsidP="00FC68A1">
            <w:pPr>
              <w:pStyle w:val="Tabletext"/>
              <w:jc w:val="right"/>
            </w:pPr>
            <w:r>
              <w:t>61.00</w:t>
            </w:r>
          </w:p>
        </w:tc>
      </w:tr>
      <w:tr w:rsidR="004B2282" w:rsidRPr="00540AB0" w14:paraId="0A01B24C" w14:textId="77777777" w:rsidTr="00FC68A1">
        <w:tc>
          <w:tcPr>
            <w:tcW w:w="688" w:type="pct"/>
            <w:tcBorders>
              <w:top w:val="single" w:sz="4" w:space="0" w:color="auto"/>
              <w:left w:val="nil"/>
              <w:bottom w:val="single" w:sz="4" w:space="0" w:color="auto"/>
              <w:right w:val="nil"/>
            </w:tcBorders>
            <w:shd w:val="clear" w:color="auto" w:fill="auto"/>
            <w:hideMark/>
          </w:tcPr>
          <w:p w14:paraId="0533D1E8" w14:textId="77777777" w:rsidR="004B2282" w:rsidRPr="00540AB0" w:rsidRDefault="004B2282" w:rsidP="00FC68A1">
            <w:pPr>
              <w:pStyle w:val="Tabletext"/>
              <w:rPr>
                <w:snapToGrid w:val="0"/>
              </w:rPr>
            </w:pPr>
            <w:r w:rsidRPr="00540AB0">
              <w:rPr>
                <w:snapToGrid w:val="0"/>
              </w:rPr>
              <w:t>2673</w:t>
            </w:r>
          </w:p>
        </w:tc>
        <w:tc>
          <w:tcPr>
            <w:tcW w:w="3478" w:type="pct"/>
            <w:tcBorders>
              <w:top w:val="single" w:sz="4" w:space="0" w:color="auto"/>
              <w:left w:val="nil"/>
              <w:bottom w:val="single" w:sz="4" w:space="0" w:color="auto"/>
              <w:right w:val="nil"/>
            </w:tcBorders>
            <w:shd w:val="clear" w:color="auto" w:fill="auto"/>
            <w:hideMark/>
          </w:tcPr>
          <w:p w14:paraId="30086D9A" w14:textId="77777777" w:rsidR="004B2282" w:rsidRPr="00540AB0" w:rsidRDefault="004B2282" w:rsidP="00FC68A1">
            <w:pPr>
              <w:pStyle w:val="Tabletext"/>
              <w:rPr>
                <w:snapToGrid w:val="0"/>
              </w:rPr>
            </w:pPr>
            <w:r w:rsidRPr="00540AB0">
              <w:rPr>
                <w:snapToGrid w:val="0"/>
              </w:rPr>
              <w:t xml:space="preserve">Professional attendance at a place other than consulting rooms lasting more than 5 minutes, but not more than 25 minutes, by </w:t>
            </w:r>
            <w:r w:rsidRPr="00540AB0">
              <w:t>a medical practitioner who practises in general practice (other than a general practitioner)</w:t>
            </w:r>
            <w:r w:rsidRPr="00540AB0">
              <w:rPr>
                <w:snapToGrid w:val="0"/>
              </w:rPr>
              <w:t xml:space="preserve">, that completes the </w:t>
            </w:r>
            <w:r w:rsidRPr="00540AB0">
              <w:t xml:space="preserve">minimum </w:t>
            </w:r>
            <w:r w:rsidRPr="00540AB0">
              <w:rPr>
                <w:snapToGrid w:val="0"/>
              </w:rPr>
              <w:t>requirements of the Asthma Cycle of Care</w:t>
            </w:r>
          </w:p>
        </w:tc>
        <w:tc>
          <w:tcPr>
            <w:tcW w:w="834" w:type="pct"/>
            <w:tcBorders>
              <w:top w:val="single" w:sz="4" w:space="0" w:color="auto"/>
              <w:left w:val="nil"/>
              <w:bottom w:val="single" w:sz="4" w:space="0" w:color="auto"/>
              <w:right w:val="nil"/>
            </w:tcBorders>
            <w:shd w:val="clear" w:color="auto" w:fill="auto"/>
            <w:hideMark/>
          </w:tcPr>
          <w:p w14:paraId="4E6168E3" w14:textId="77777777" w:rsidR="004B2282" w:rsidRPr="00540AB0" w:rsidRDefault="004B2282" w:rsidP="00FC68A1">
            <w:pPr>
              <w:pStyle w:val="Tabletext"/>
              <w:rPr>
                <w:snapToGrid w:val="0"/>
              </w:rPr>
            </w:pPr>
            <w:r w:rsidRPr="00540AB0">
              <w:rPr>
                <w:snapToGrid w:val="0"/>
              </w:rPr>
              <w:t>Amount under clause </w:t>
            </w:r>
            <w:r w:rsidRPr="00540AB0">
              <w:t>2.1.1</w:t>
            </w:r>
          </w:p>
        </w:tc>
      </w:tr>
      <w:tr w:rsidR="004B2282" w:rsidRPr="00540AB0" w14:paraId="5ADFF15C" w14:textId="77777777" w:rsidTr="00FC68A1">
        <w:tc>
          <w:tcPr>
            <w:tcW w:w="688" w:type="pct"/>
            <w:tcBorders>
              <w:top w:val="single" w:sz="4" w:space="0" w:color="auto"/>
              <w:left w:val="nil"/>
              <w:bottom w:val="single" w:sz="4" w:space="0" w:color="auto"/>
              <w:right w:val="nil"/>
            </w:tcBorders>
            <w:shd w:val="clear" w:color="auto" w:fill="auto"/>
            <w:hideMark/>
          </w:tcPr>
          <w:p w14:paraId="7E21BB50" w14:textId="77777777" w:rsidR="004B2282" w:rsidRPr="00540AB0" w:rsidRDefault="004B2282" w:rsidP="00FC68A1">
            <w:pPr>
              <w:pStyle w:val="Tabletext"/>
              <w:rPr>
                <w:snapToGrid w:val="0"/>
              </w:rPr>
            </w:pPr>
            <w:r w:rsidRPr="00540AB0">
              <w:rPr>
                <w:snapToGrid w:val="0"/>
              </w:rPr>
              <w:t>2675</w:t>
            </w:r>
          </w:p>
        </w:tc>
        <w:tc>
          <w:tcPr>
            <w:tcW w:w="3478" w:type="pct"/>
            <w:tcBorders>
              <w:top w:val="single" w:sz="4" w:space="0" w:color="auto"/>
              <w:left w:val="nil"/>
              <w:bottom w:val="single" w:sz="4" w:space="0" w:color="auto"/>
              <w:right w:val="nil"/>
            </w:tcBorders>
            <w:shd w:val="clear" w:color="auto" w:fill="auto"/>
            <w:hideMark/>
          </w:tcPr>
          <w:p w14:paraId="6F1BE49F" w14:textId="77777777" w:rsidR="004B2282" w:rsidRPr="00540AB0" w:rsidRDefault="004B2282" w:rsidP="00FC68A1">
            <w:pPr>
              <w:pStyle w:val="Tabletext"/>
              <w:rPr>
                <w:snapToGrid w:val="0"/>
              </w:rPr>
            </w:pPr>
            <w:r w:rsidRPr="00540AB0">
              <w:rPr>
                <w:snapToGrid w:val="0"/>
              </w:rPr>
              <w:t xml:space="preserve">Professional attendance at a place other than consulting rooms lasting more than 25 minutes, but not more than 45 minutes, by </w:t>
            </w:r>
            <w:r w:rsidRPr="00540AB0">
              <w:t>a medical practitioner who practises in general practice (other than a general practitioner)</w:t>
            </w:r>
            <w:r w:rsidRPr="00540AB0">
              <w:rPr>
                <w:snapToGrid w:val="0"/>
              </w:rPr>
              <w:t xml:space="preserve">, that completes the </w:t>
            </w:r>
            <w:r w:rsidRPr="00540AB0">
              <w:t xml:space="preserve">minimum </w:t>
            </w:r>
            <w:r w:rsidRPr="00540AB0">
              <w:rPr>
                <w:snapToGrid w:val="0"/>
              </w:rPr>
              <w:t>requirements of the Asthma Cycle of Care</w:t>
            </w:r>
          </w:p>
        </w:tc>
        <w:tc>
          <w:tcPr>
            <w:tcW w:w="834" w:type="pct"/>
            <w:tcBorders>
              <w:top w:val="single" w:sz="4" w:space="0" w:color="auto"/>
              <w:left w:val="nil"/>
              <w:bottom w:val="single" w:sz="4" w:space="0" w:color="auto"/>
              <w:right w:val="nil"/>
            </w:tcBorders>
            <w:shd w:val="clear" w:color="auto" w:fill="auto"/>
            <w:hideMark/>
          </w:tcPr>
          <w:p w14:paraId="1C1E8BA5" w14:textId="77777777" w:rsidR="004B2282" w:rsidRPr="00540AB0" w:rsidRDefault="004B2282" w:rsidP="00FC68A1">
            <w:pPr>
              <w:pStyle w:val="Tabletext"/>
              <w:rPr>
                <w:snapToGrid w:val="0"/>
              </w:rPr>
            </w:pPr>
            <w:r w:rsidRPr="00540AB0">
              <w:rPr>
                <w:snapToGrid w:val="0"/>
              </w:rPr>
              <w:t>Amount under clause </w:t>
            </w:r>
            <w:r w:rsidRPr="00540AB0">
              <w:t>2.1.1</w:t>
            </w:r>
          </w:p>
        </w:tc>
      </w:tr>
      <w:tr w:rsidR="004B2282" w:rsidRPr="00540AB0" w14:paraId="699AE568" w14:textId="77777777" w:rsidTr="00FC68A1">
        <w:tc>
          <w:tcPr>
            <w:tcW w:w="688" w:type="pct"/>
            <w:tcBorders>
              <w:top w:val="single" w:sz="4" w:space="0" w:color="auto"/>
              <w:left w:val="nil"/>
              <w:bottom w:val="single" w:sz="12" w:space="0" w:color="auto"/>
              <w:right w:val="nil"/>
            </w:tcBorders>
            <w:shd w:val="clear" w:color="auto" w:fill="auto"/>
            <w:hideMark/>
          </w:tcPr>
          <w:p w14:paraId="5C3B4E02" w14:textId="77777777" w:rsidR="004B2282" w:rsidRPr="00540AB0" w:rsidRDefault="004B2282" w:rsidP="00FC68A1">
            <w:pPr>
              <w:pStyle w:val="Tabletext"/>
              <w:rPr>
                <w:snapToGrid w:val="0"/>
              </w:rPr>
            </w:pPr>
            <w:r w:rsidRPr="00540AB0">
              <w:rPr>
                <w:snapToGrid w:val="0"/>
              </w:rPr>
              <w:t>2677</w:t>
            </w:r>
          </w:p>
        </w:tc>
        <w:tc>
          <w:tcPr>
            <w:tcW w:w="3478" w:type="pct"/>
            <w:tcBorders>
              <w:top w:val="single" w:sz="4" w:space="0" w:color="auto"/>
              <w:left w:val="nil"/>
              <w:bottom w:val="single" w:sz="12" w:space="0" w:color="auto"/>
              <w:right w:val="nil"/>
            </w:tcBorders>
            <w:shd w:val="clear" w:color="auto" w:fill="auto"/>
            <w:hideMark/>
          </w:tcPr>
          <w:p w14:paraId="6A2C78AB" w14:textId="77777777" w:rsidR="004B2282" w:rsidRPr="00540AB0" w:rsidRDefault="004B2282" w:rsidP="00FC68A1">
            <w:pPr>
              <w:pStyle w:val="Tabletext"/>
              <w:rPr>
                <w:snapToGrid w:val="0"/>
              </w:rPr>
            </w:pPr>
            <w:r w:rsidRPr="00540AB0">
              <w:rPr>
                <w:snapToGrid w:val="0"/>
              </w:rPr>
              <w:t xml:space="preserve">Professional attendance at a place other than consulting rooms lasting more than 45 minutes by </w:t>
            </w:r>
            <w:r w:rsidRPr="00540AB0">
              <w:t>a medical practitioner who practises in general practice (other than a general practitioner)</w:t>
            </w:r>
            <w:r w:rsidRPr="00540AB0">
              <w:rPr>
                <w:snapToGrid w:val="0"/>
              </w:rPr>
              <w:t xml:space="preserve">, that completes the </w:t>
            </w:r>
            <w:r w:rsidRPr="00540AB0">
              <w:t>minimum requirements</w:t>
            </w:r>
            <w:r w:rsidRPr="00540AB0">
              <w:rPr>
                <w:snapToGrid w:val="0"/>
              </w:rPr>
              <w:t xml:space="preserve"> of the Asthma Cycle of Care</w:t>
            </w:r>
          </w:p>
        </w:tc>
        <w:tc>
          <w:tcPr>
            <w:tcW w:w="834" w:type="pct"/>
            <w:tcBorders>
              <w:top w:val="single" w:sz="4" w:space="0" w:color="auto"/>
              <w:left w:val="nil"/>
              <w:bottom w:val="single" w:sz="12" w:space="0" w:color="auto"/>
              <w:right w:val="nil"/>
            </w:tcBorders>
            <w:shd w:val="clear" w:color="auto" w:fill="auto"/>
            <w:hideMark/>
          </w:tcPr>
          <w:p w14:paraId="471E1F13" w14:textId="77777777" w:rsidR="004B2282" w:rsidRPr="00540AB0" w:rsidRDefault="004B2282" w:rsidP="00FC68A1">
            <w:pPr>
              <w:pStyle w:val="Tabletext"/>
              <w:rPr>
                <w:snapToGrid w:val="0"/>
              </w:rPr>
            </w:pPr>
            <w:r w:rsidRPr="00540AB0">
              <w:rPr>
                <w:snapToGrid w:val="0"/>
              </w:rPr>
              <w:t>Amount under clause </w:t>
            </w:r>
            <w:r w:rsidRPr="00540AB0">
              <w:t>2.1.1</w:t>
            </w:r>
          </w:p>
        </w:tc>
      </w:tr>
    </w:tbl>
    <w:p w14:paraId="765FA7E3" w14:textId="77777777" w:rsidR="004B2282" w:rsidRPr="00540AB0" w:rsidRDefault="004B2282" w:rsidP="004B2282">
      <w:pPr>
        <w:pStyle w:val="Tabletext"/>
      </w:pPr>
    </w:p>
    <w:p w14:paraId="4EB898E3" w14:textId="77777777" w:rsidR="004B2282" w:rsidRPr="00540AB0" w:rsidRDefault="004B2282" w:rsidP="004B2282">
      <w:pPr>
        <w:pStyle w:val="ActHead3"/>
      </w:pPr>
      <w:bookmarkStart w:id="401" w:name="_Toc37322664"/>
      <w:r w:rsidRPr="00DD0152">
        <w:rPr>
          <w:rStyle w:val="CharDivNo"/>
        </w:rPr>
        <w:t>Division 2.20</w:t>
      </w:r>
      <w:r w:rsidRPr="00540AB0">
        <w:t>—</w:t>
      </w:r>
      <w:r w:rsidRPr="00DD0152">
        <w:rPr>
          <w:rStyle w:val="CharDivText"/>
        </w:rPr>
        <w:t>Group A20: Mental health care</w:t>
      </w:r>
      <w:bookmarkEnd w:id="401"/>
    </w:p>
    <w:p w14:paraId="1ACE2C2F" w14:textId="77777777" w:rsidR="004B2282" w:rsidRPr="00540AB0" w:rsidRDefault="004B2282" w:rsidP="004B2282">
      <w:pPr>
        <w:pStyle w:val="ActHead5"/>
      </w:pPr>
      <w:bookmarkStart w:id="402" w:name="_Toc37322665"/>
      <w:r w:rsidRPr="00DD0152">
        <w:rPr>
          <w:rStyle w:val="CharSectno"/>
        </w:rPr>
        <w:t>2.20.1</w:t>
      </w:r>
      <w:r w:rsidRPr="00540AB0">
        <w:t xml:space="preserve">  Definitions</w:t>
      </w:r>
      <w:bookmarkEnd w:id="402"/>
    </w:p>
    <w:p w14:paraId="7281DA3E" w14:textId="77777777" w:rsidR="004B2282" w:rsidRPr="00540AB0" w:rsidRDefault="004B2282" w:rsidP="004B2282">
      <w:pPr>
        <w:pStyle w:val="subsection"/>
      </w:pPr>
      <w:r w:rsidRPr="00540AB0">
        <w:tab/>
      </w:r>
      <w:r w:rsidRPr="00540AB0">
        <w:tab/>
        <w:t>In this Schedule:</w:t>
      </w:r>
    </w:p>
    <w:p w14:paraId="7A9E6E30" w14:textId="77777777" w:rsidR="004B2282" w:rsidRPr="00540AB0" w:rsidRDefault="004B2282" w:rsidP="004B2282">
      <w:pPr>
        <w:pStyle w:val="Definition"/>
        <w:keepNext/>
        <w:keepLines/>
      </w:pPr>
      <w:r w:rsidRPr="00540AB0">
        <w:rPr>
          <w:b/>
          <w:i/>
          <w:lang w:eastAsia="en-US"/>
        </w:rPr>
        <w:lastRenderedPageBreak/>
        <w:t>focussed psychological strategies</w:t>
      </w:r>
      <w:r w:rsidRPr="00540AB0">
        <w:rPr>
          <w:b/>
          <w:bCs/>
          <w:i/>
          <w:iCs/>
        </w:rPr>
        <w:t xml:space="preserve"> </w:t>
      </w:r>
      <w:r w:rsidRPr="00540AB0">
        <w:t>means any of the following mental health care management strategies which have been derived from evidence</w:t>
      </w:r>
      <w:r>
        <w:noBreakHyphen/>
      </w:r>
      <w:r w:rsidRPr="00540AB0">
        <w:t>based psychological therapies:</w:t>
      </w:r>
    </w:p>
    <w:p w14:paraId="2AF61668" w14:textId="77777777" w:rsidR="004B2282" w:rsidRPr="00540AB0" w:rsidRDefault="004B2282" w:rsidP="004B2282">
      <w:pPr>
        <w:pStyle w:val="paragraph"/>
      </w:pPr>
      <w:r w:rsidRPr="00540AB0">
        <w:tab/>
        <w:t>(a)</w:t>
      </w:r>
      <w:r w:rsidRPr="00540AB0">
        <w:tab/>
        <w:t>psycho</w:t>
      </w:r>
      <w:r>
        <w:noBreakHyphen/>
      </w:r>
      <w:r w:rsidRPr="00540AB0">
        <w:t>education;</w:t>
      </w:r>
    </w:p>
    <w:p w14:paraId="3DC66E12" w14:textId="77777777" w:rsidR="004B2282" w:rsidRPr="00540AB0" w:rsidRDefault="004B2282" w:rsidP="004B2282">
      <w:pPr>
        <w:pStyle w:val="paragraph"/>
      </w:pPr>
      <w:r w:rsidRPr="00540AB0">
        <w:tab/>
        <w:t>(b)</w:t>
      </w:r>
      <w:r w:rsidRPr="00540AB0">
        <w:tab/>
        <w:t>cognitive</w:t>
      </w:r>
      <w:r>
        <w:noBreakHyphen/>
      </w:r>
      <w:r w:rsidRPr="00540AB0">
        <w:t>behavioural therapy which involves cognitive or behavioural interventions;</w:t>
      </w:r>
    </w:p>
    <w:p w14:paraId="00797DA9" w14:textId="77777777" w:rsidR="004B2282" w:rsidRPr="00540AB0" w:rsidRDefault="004B2282" w:rsidP="004B2282">
      <w:pPr>
        <w:pStyle w:val="paragraph"/>
      </w:pPr>
      <w:r w:rsidRPr="00540AB0">
        <w:tab/>
        <w:t>(c)</w:t>
      </w:r>
      <w:r w:rsidRPr="00540AB0">
        <w:tab/>
        <w:t>relaxation strategies;</w:t>
      </w:r>
    </w:p>
    <w:p w14:paraId="4FD67D0F" w14:textId="77777777" w:rsidR="004B2282" w:rsidRPr="00540AB0" w:rsidRDefault="004B2282" w:rsidP="004B2282">
      <w:pPr>
        <w:pStyle w:val="paragraph"/>
      </w:pPr>
      <w:r w:rsidRPr="00540AB0">
        <w:tab/>
        <w:t>(d)</w:t>
      </w:r>
      <w:r w:rsidRPr="00540AB0">
        <w:tab/>
        <w:t>skills training;</w:t>
      </w:r>
    </w:p>
    <w:p w14:paraId="728878EC" w14:textId="77777777" w:rsidR="004B2282" w:rsidRPr="00540AB0" w:rsidRDefault="004B2282" w:rsidP="004B2282">
      <w:pPr>
        <w:pStyle w:val="paragraph"/>
      </w:pPr>
      <w:r w:rsidRPr="00540AB0">
        <w:tab/>
        <w:t>(e)</w:t>
      </w:r>
      <w:r w:rsidRPr="00540AB0">
        <w:tab/>
        <w:t>interpersonal therapy;</w:t>
      </w:r>
    </w:p>
    <w:p w14:paraId="7893DE2E" w14:textId="77777777" w:rsidR="004B2282" w:rsidRPr="00540AB0" w:rsidRDefault="004B2282" w:rsidP="004B2282">
      <w:pPr>
        <w:pStyle w:val="paragraph"/>
      </w:pPr>
      <w:r w:rsidRPr="00540AB0">
        <w:tab/>
        <w:t>(f)</w:t>
      </w:r>
      <w:r w:rsidRPr="00540AB0">
        <w:tab/>
        <w:t>eye movement desensitisation and reprocessing.</w:t>
      </w:r>
    </w:p>
    <w:p w14:paraId="5BBF9301" w14:textId="77777777" w:rsidR="004B2282" w:rsidRPr="00540AB0" w:rsidRDefault="004B2282" w:rsidP="004B2282">
      <w:pPr>
        <w:pStyle w:val="Definition"/>
      </w:pPr>
      <w:r w:rsidRPr="00540AB0">
        <w:rPr>
          <w:b/>
          <w:i/>
          <w:lang w:eastAsia="en-US"/>
        </w:rPr>
        <w:t>mental disorder</w:t>
      </w:r>
      <w:r w:rsidRPr="00540AB0">
        <w:rPr>
          <w:b/>
          <w:i/>
        </w:rPr>
        <w:t xml:space="preserve"> </w:t>
      </w:r>
      <w:r w:rsidRPr="00540AB0">
        <w:t>means a significant impairment of any or all of an individual’s cognitive, affective and relational abilities that:</w:t>
      </w:r>
    </w:p>
    <w:p w14:paraId="5F7776C9" w14:textId="77777777" w:rsidR="004B2282" w:rsidRPr="00540AB0" w:rsidRDefault="004B2282" w:rsidP="004B2282">
      <w:pPr>
        <w:pStyle w:val="paragraph"/>
      </w:pPr>
      <w:r w:rsidRPr="00540AB0">
        <w:tab/>
        <w:t>(a)</w:t>
      </w:r>
      <w:r w:rsidRPr="00540AB0">
        <w:tab/>
        <w:t>may require medical intervention; and</w:t>
      </w:r>
    </w:p>
    <w:p w14:paraId="0514ECAB" w14:textId="77777777" w:rsidR="004B2282" w:rsidRPr="00540AB0" w:rsidRDefault="004B2282" w:rsidP="004B2282">
      <w:pPr>
        <w:pStyle w:val="paragraph"/>
      </w:pPr>
      <w:r w:rsidRPr="00540AB0">
        <w:tab/>
        <w:t>(b)</w:t>
      </w:r>
      <w:r w:rsidRPr="00540AB0">
        <w:tab/>
        <w:t>may be a recognised, medically diagnosable illness or disorder; and</w:t>
      </w:r>
    </w:p>
    <w:p w14:paraId="0EC801F7" w14:textId="77777777" w:rsidR="004B2282" w:rsidRPr="00540AB0" w:rsidRDefault="004B2282" w:rsidP="004B2282">
      <w:pPr>
        <w:pStyle w:val="paragraph"/>
      </w:pPr>
      <w:r w:rsidRPr="00540AB0">
        <w:tab/>
        <w:t>(c)</w:t>
      </w:r>
      <w:r w:rsidRPr="00540AB0">
        <w:tab/>
        <w:t>is not dementia, delirium, tobacco use disorder or mental retardation.</w:t>
      </w:r>
    </w:p>
    <w:p w14:paraId="2A0009CB" w14:textId="77777777" w:rsidR="004B2282" w:rsidRPr="00540AB0" w:rsidRDefault="004B2282" w:rsidP="004B2282">
      <w:pPr>
        <w:pStyle w:val="notetext"/>
      </w:pPr>
      <w:r w:rsidRPr="00540AB0">
        <w:rPr>
          <w:iCs/>
        </w:rPr>
        <w:t>Note:</w:t>
      </w:r>
      <w:r w:rsidRPr="00540AB0">
        <w:rPr>
          <w:iCs/>
        </w:rPr>
        <w:tab/>
      </w:r>
      <w:r w:rsidRPr="00540AB0">
        <w:t xml:space="preserve">In relation to this definition, attention is drawn to the </w:t>
      </w:r>
      <w:r w:rsidRPr="00540AB0">
        <w:rPr>
          <w:i/>
        </w:rPr>
        <w:t>Diagnostic and Management Guidelines for Mental Disorders in Primary Care</w:t>
      </w:r>
      <w:r w:rsidRPr="00540AB0">
        <w:t xml:space="preserve"> (ICD</w:t>
      </w:r>
      <w:r>
        <w:noBreakHyphen/>
      </w:r>
      <w:r w:rsidRPr="00540AB0">
        <w:t>10, Chapter 5, Primary Care Version), developed by the World Health Organisation and published in 1996.</w:t>
      </w:r>
    </w:p>
    <w:p w14:paraId="5E8478E7" w14:textId="77777777" w:rsidR="004B2282" w:rsidRPr="00540AB0" w:rsidRDefault="004B2282" w:rsidP="004B2282">
      <w:pPr>
        <w:pStyle w:val="Definition"/>
      </w:pPr>
      <w:r w:rsidRPr="00540AB0">
        <w:rPr>
          <w:b/>
          <w:i/>
          <w:lang w:eastAsia="en-US"/>
        </w:rPr>
        <w:t>outcome measurement tool</w:t>
      </w:r>
      <w:r w:rsidRPr="00540AB0">
        <w:rPr>
          <w:b/>
          <w:i/>
        </w:rPr>
        <w:t xml:space="preserve"> </w:t>
      </w:r>
      <w:r w:rsidRPr="00540AB0">
        <w:t>means a tool used to monitor changes in a patient’s health that occur in response to treatment received by the patient.</w:t>
      </w:r>
    </w:p>
    <w:p w14:paraId="1B1F0CB0" w14:textId="77777777" w:rsidR="004B2282" w:rsidRPr="00540AB0" w:rsidRDefault="004B2282" w:rsidP="004B2282">
      <w:pPr>
        <w:pStyle w:val="ActHead5"/>
      </w:pPr>
      <w:bookmarkStart w:id="403" w:name="_Toc37322666"/>
      <w:r w:rsidRPr="00DD0152">
        <w:rPr>
          <w:rStyle w:val="CharSectno"/>
        </w:rPr>
        <w:t>2.20.2</w:t>
      </w:r>
      <w:r w:rsidRPr="00540AB0">
        <w:t xml:space="preserve">  Meaning of </w:t>
      </w:r>
      <w:r w:rsidRPr="00540AB0">
        <w:rPr>
          <w:i/>
        </w:rPr>
        <w:t>amount under clause 2.20.2</w:t>
      </w:r>
      <w:bookmarkEnd w:id="403"/>
    </w:p>
    <w:p w14:paraId="11367C74" w14:textId="77777777" w:rsidR="004B2282" w:rsidRPr="00540AB0" w:rsidRDefault="004B2282" w:rsidP="004B2282">
      <w:pPr>
        <w:pStyle w:val="subsection"/>
      </w:pPr>
      <w:r w:rsidRPr="00540AB0">
        <w:tab/>
      </w:r>
      <w:r w:rsidRPr="00540AB0">
        <w:tab/>
        <w:t>In items 2723 and 2727:</w:t>
      </w:r>
    </w:p>
    <w:p w14:paraId="725130AD" w14:textId="77777777" w:rsidR="004B2282" w:rsidRPr="00540AB0" w:rsidRDefault="004B2282" w:rsidP="004B2282">
      <w:pPr>
        <w:pStyle w:val="Definition"/>
      </w:pPr>
      <w:r w:rsidRPr="00540AB0">
        <w:rPr>
          <w:b/>
          <w:i/>
          <w:lang w:eastAsia="en-US"/>
        </w:rPr>
        <w:t>amount under clause </w:t>
      </w:r>
      <w:r w:rsidRPr="00540AB0">
        <w:rPr>
          <w:b/>
          <w:i/>
        </w:rPr>
        <w:t>2.20.2</w:t>
      </w:r>
      <w:r w:rsidRPr="00540AB0">
        <w:t>, for an item mentioned in column 1 of table 2.20.2, means the sum of:</w:t>
      </w:r>
    </w:p>
    <w:p w14:paraId="2FC54214" w14:textId="77777777" w:rsidR="004B2282" w:rsidRPr="00540AB0" w:rsidRDefault="004B2282" w:rsidP="004B2282">
      <w:pPr>
        <w:pStyle w:val="paragraph"/>
      </w:pPr>
      <w:r w:rsidRPr="00540AB0">
        <w:tab/>
        <w:t>(a)</w:t>
      </w:r>
      <w:r w:rsidRPr="00540AB0">
        <w:tab/>
        <w:t>the fee mentioned in column 2 for the item; and</w:t>
      </w:r>
    </w:p>
    <w:p w14:paraId="3D84BC07" w14:textId="77777777" w:rsidR="004B2282" w:rsidRPr="00540AB0" w:rsidRDefault="004B2282" w:rsidP="004B2282">
      <w:pPr>
        <w:pStyle w:val="paragraph"/>
      </w:pPr>
      <w:r w:rsidRPr="00540AB0">
        <w:tab/>
        <w:t>(b)</w:t>
      </w:r>
      <w:r w:rsidRPr="00540AB0">
        <w:tab/>
        <w:t>either:</w:t>
      </w:r>
    </w:p>
    <w:p w14:paraId="282E2C51" w14:textId="77777777" w:rsidR="004B2282" w:rsidRPr="00540AB0" w:rsidRDefault="004B2282" w:rsidP="004B2282">
      <w:pPr>
        <w:pStyle w:val="paragraphsub"/>
      </w:pPr>
      <w:r w:rsidRPr="00540AB0">
        <w:tab/>
        <w:t>(i)</w:t>
      </w:r>
      <w:r w:rsidRPr="00540AB0">
        <w:tab/>
        <w:t>if not more than 6 patients are attended at a single attendance—the amount mentioned in column 3 for the item, divided by the number of patients attended; or</w:t>
      </w:r>
    </w:p>
    <w:p w14:paraId="0E66D5C1" w14:textId="77777777" w:rsidR="004B2282" w:rsidRPr="00540AB0" w:rsidRDefault="004B2282" w:rsidP="004B2282">
      <w:pPr>
        <w:pStyle w:val="paragraphsub"/>
      </w:pPr>
      <w:r w:rsidRPr="00540AB0">
        <w:tab/>
        <w:t>(ii)</w:t>
      </w:r>
      <w:r w:rsidRPr="00540AB0">
        <w:tab/>
        <w:t>if more than 6 patients are attended at a single attendance—the amount mentioned in column 4 for the item.</w:t>
      </w:r>
    </w:p>
    <w:p w14:paraId="1A22F4AE" w14:textId="77777777" w:rsidR="004B2282" w:rsidRPr="00540AB0" w:rsidRDefault="004B2282" w:rsidP="004B2282">
      <w:pPr>
        <w:pStyle w:val="Tabletext"/>
      </w:pPr>
    </w:p>
    <w:tbl>
      <w:tblPr>
        <w:tblW w:w="4907" w:type="pct"/>
        <w:tblInd w:w="94" w:type="dxa"/>
        <w:tblBorders>
          <w:top w:val="single" w:sz="4" w:space="0" w:color="auto"/>
          <w:bottom w:val="single" w:sz="2" w:space="0" w:color="auto"/>
          <w:insideH w:val="single" w:sz="4" w:space="0" w:color="auto"/>
        </w:tblBorders>
        <w:tblLook w:val="04A0" w:firstRow="1" w:lastRow="0" w:firstColumn="1" w:lastColumn="0" w:noHBand="0" w:noVBand="1"/>
      </w:tblPr>
      <w:tblGrid>
        <w:gridCol w:w="626"/>
        <w:gridCol w:w="1279"/>
        <w:gridCol w:w="2109"/>
        <w:gridCol w:w="2536"/>
        <w:gridCol w:w="1820"/>
      </w:tblGrid>
      <w:tr w:rsidR="004B2282" w:rsidRPr="00540AB0" w14:paraId="18ACB9D2" w14:textId="77777777" w:rsidTr="00FC68A1">
        <w:trPr>
          <w:tblHeader/>
        </w:trPr>
        <w:tc>
          <w:tcPr>
            <w:tcW w:w="5000" w:type="pct"/>
            <w:gridSpan w:val="5"/>
            <w:tcBorders>
              <w:top w:val="single" w:sz="12" w:space="0" w:color="auto"/>
              <w:left w:val="nil"/>
              <w:bottom w:val="single" w:sz="6" w:space="0" w:color="auto"/>
              <w:right w:val="nil"/>
            </w:tcBorders>
            <w:hideMark/>
          </w:tcPr>
          <w:p w14:paraId="4A116717" w14:textId="77777777" w:rsidR="004B2282" w:rsidRPr="00540AB0" w:rsidRDefault="004B2282" w:rsidP="00FC68A1">
            <w:pPr>
              <w:pStyle w:val="TableHeading"/>
            </w:pPr>
            <w:r w:rsidRPr="00540AB0">
              <w:t>Table 2.20.2—Amount under clause 2.20.2</w:t>
            </w:r>
          </w:p>
        </w:tc>
      </w:tr>
      <w:tr w:rsidR="004B2282" w:rsidRPr="00540AB0" w14:paraId="4828CFB7" w14:textId="77777777" w:rsidTr="00FC68A1">
        <w:trPr>
          <w:tblHeader/>
        </w:trPr>
        <w:tc>
          <w:tcPr>
            <w:tcW w:w="374" w:type="pct"/>
            <w:tcBorders>
              <w:top w:val="single" w:sz="6" w:space="0" w:color="auto"/>
              <w:left w:val="nil"/>
              <w:bottom w:val="single" w:sz="12" w:space="0" w:color="auto"/>
              <w:right w:val="nil"/>
            </w:tcBorders>
            <w:hideMark/>
          </w:tcPr>
          <w:p w14:paraId="3561664F" w14:textId="77777777" w:rsidR="004B2282" w:rsidRPr="00540AB0" w:rsidRDefault="004B2282" w:rsidP="00FC68A1">
            <w:pPr>
              <w:pStyle w:val="TableHeading"/>
            </w:pPr>
            <w:r w:rsidRPr="00540AB0">
              <w:t>Item</w:t>
            </w:r>
          </w:p>
        </w:tc>
        <w:tc>
          <w:tcPr>
            <w:tcW w:w="764" w:type="pct"/>
            <w:tcBorders>
              <w:top w:val="single" w:sz="6" w:space="0" w:color="auto"/>
              <w:left w:val="nil"/>
              <w:bottom w:val="single" w:sz="12" w:space="0" w:color="auto"/>
              <w:right w:val="nil"/>
            </w:tcBorders>
            <w:hideMark/>
          </w:tcPr>
          <w:p w14:paraId="749EC74D" w14:textId="77777777" w:rsidR="004B2282" w:rsidRPr="00540AB0" w:rsidRDefault="004B2282" w:rsidP="00FC68A1">
            <w:pPr>
              <w:pStyle w:val="TableHeading"/>
            </w:pPr>
            <w:r w:rsidRPr="00540AB0">
              <w:t>Column 1</w:t>
            </w:r>
          </w:p>
          <w:p w14:paraId="0A50D6AD" w14:textId="77777777" w:rsidR="004B2282" w:rsidRPr="00540AB0" w:rsidRDefault="004B2282" w:rsidP="00FC68A1">
            <w:pPr>
              <w:pStyle w:val="TableHeading"/>
            </w:pPr>
            <w:r w:rsidRPr="00540AB0">
              <w:t>Item</w:t>
            </w:r>
            <w:bookmarkStart w:id="404" w:name="BK_S4P106L3C5"/>
            <w:bookmarkStart w:id="405" w:name="BK_S4P97L20C5"/>
            <w:bookmarkEnd w:id="404"/>
            <w:bookmarkEnd w:id="405"/>
            <w:r w:rsidRPr="00540AB0">
              <w:t xml:space="preserve"> of this Schedule</w:t>
            </w:r>
          </w:p>
        </w:tc>
        <w:tc>
          <w:tcPr>
            <w:tcW w:w="1260" w:type="pct"/>
            <w:tcBorders>
              <w:top w:val="single" w:sz="6" w:space="0" w:color="auto"/>
              <w:left w:val="nil"/>
              <w:bottom w:val="single" w:sz="12" w:space="0" w:color="auto"/>
              <w:right w:val="nil"/>
            </w:tcBorders>
            <w:hideMark/>
          </w:tcPr>
          <w:p w14:paraId="5A486E82" w14:textId="77777777" w:rsidR="004B2282" w:rsidRPr="00540AB0" w:rsidRDefault="004B2282" w:rsidP="00FC68A1">
            <w:pPr>
              <w:pStyle w:val="TableHeading"/>
            </w:pPr>
            <w:r w:rsidRPr="00540AB0">
              <w:t>Column 2</w:t>
            </w:r>
          </w:p>
          <w:p w14:paraId="27C44BE4" w14:textId="77777777" w:rsidR="004B2282" w:rsidRPr="00540AB0" w:rsidRDefault="004B2282" w:rsidP="00FC68A1">
            <w:pPr>
              <w:pStyle w:val="TableHeading"/>
            </w:pPr>
            <w:r w:rsidRPr="00540AB0">
              <w:t>Fee</w:t>
            </w:r>
          </w:p>
        </w:tc>
        <w:tc>
          <w:tcPr>
            <w:tcW w:w="1515" w:type="pct"/>
            <w:tcBorders>
              <w:top w:val="single" w:sz="6" w:space="0" w:color="auto"/>
              <w:left w:val="nil"/>
              <w:bottom w:val="single" w:sz="12" w:space="0" w:color="auto"/>
              <w:right w:val="nil"/>
            </w:tcBorders>
            <w:hideMark/>
          </w:tcPr>
          <w:p w14:paraId="30A03B6D" w14:textId="77777777" w:rsidR="004B2282" w:rsidRPr="00540AB0" w:rsidRDefault="004B2282" w:rsidP="00FC68A1">
            <w:pPr>
              <w:pStyle w:val="TableHeading"/>
              <w:jc w:val="right"/>
            </w:pPr>
            <w:r w:rsidRPr="00540AB0">
              <w:t>Column 3</w:t>
            </w:r>
          </w:p>
          <w:p w14:paraId="0E149706" w14:textId="77777777" w:rsidR="004B2282" w:rsidRPr="00540AB0" w:rsidRDefault="004B2282" w:rsidP="00FC68A1">
            <w:pPr>
              <w:pStyle w:val="TableHeading"/>
              <w:jc w:val="right"/>
            </w:pPr>
            <w:r w:rsidRPr="00540AB0">
              <w:t>Amount if not more than 6 patients (to be divided by the number of patients) ($)</w:t>
            </w:r>
          </w:p>
        </w:tc>
        <w:tc>
          <w:tcPr>
            <w:tcW w:w="1087" w:type="pct"/>
            <w:tcBorders>
              <w:top w:val="single" w:sz="6" w:space="0" w:color="auto"/>
              <w:left w:val="nil"/>
              <w:bottom w:val="single" w:sz="12" w:space="0" w:color="auto"/>
              <w:right w:val="nil"/>
            </w:tcBorders>
            <w:hideMark/>
          </w:tcPr>
          <w:p w14:paraId="46F26D2A" w14:textId="77777777" w:rsidR="004B2282" w:rsidRPr="00540AB0" w:rsidRDefault="004B2282" w:rsidP="00FC68A1">
            <w:pPr>
              <w:pStyle w:val="TableHeading"/>
              <w:jc w:val="right"/>
            </w:pPr>
            <w:r w:rsidRPr="00540AB0">
              <w:t>Column 4</w:t>
            </w:r>
          </w:p>
          <w:p w14:paraId="5D52AFA2" w14:textId="77777777" w:rsidR="004B2282" w:rsidRPr="00540AB0" w:rsidRDefault="004B2282" w:rsidP="00FC68A1">
            <w:pPr>
              <w:pStyle w:val="TableHeading"/>
              <w:jc w:val="right"/>
            </w:pPr>
            <w:r w:rsidRPr="00540AB0">
              <w:t>Amount if more than 6 patients ($)</w:t>
            </w:r>
          </w:p>
        </w:tc>
      </w:tr>
      <w:tr w:rsidR="004B2282" w:rsidRPr="00540AB0" w14:paraId="01121E4D" w14:textId="77777777" w:rsidTr="00FC68A1">
        <w:tc>
          <w:tcPr>
            <w:tcW w:w="374" w:type="pct"/>
            <w:tcBorders>
              <w:top w:val="single" w:sz="12" w:space="0" w:color="auto"/>
              <w:left w:val="nil"/>
              <w:bottom w:val="single" w:sz="4" w:space="0" w:color="auto"/>
              <w:right w:val="nil"/>
            </w:tcBorders>
            <w:hideMark/>
          </w:tcPr>
          <w:p w14:paraId="60B56E9A" w14:textId="77777777" w:rsidR="004B2282" w:rsidRPr="00540AB0" w:rsidRDefault="004B2282" w:rsidP="00FC68A1">
            <w:pPr>
              <w:pStyle w:val="Tabletext"/>
            </w:pPr>
            <w:r w:rsidRPr="00540AB0">
              <w:t>1</w:t>
            </w:r>
          </w:p>
        </w:tc>
        <w:tc>
          <w:tcPr>
            <w:tcW w:w="764" w:type="pct"/>
            <w:tcBorders>
              <w:top w:val="single" w:sz="12" w:space="0" w:color="auto"/>
              <w:left w:val="nil"/>
              <w:bottom w:val="single" w:sz="4" w:space="0" w:color="auto"/>
              <w:right w:val="nil"/>
            </w:tcBorders>
            <w:hideMark/>
          </w:tcPr>
          <w:p w14:paraId="2B6102F5" w14:textId="77777777" w:rsidR="004B2282" w:rsidRPr="00540AB0" w:rsidRDefault="004B2282" w:rsidP="00FC68A1">
            <w:pPr>
              <w:pStyle w:val="Tabletext"/>
            </w:pPr>
            <w:r w:rsidRPr="00540AB0">
              <w:t>2723</w:t>
            </w:r>
          </w:p>
        </w:tc>
        <w:tc>
          <w:tcPr>
            <w:tcW w:w="1260" w:type="pct"/>
            <w:tcBorders>
              <w:top w:val="single" w:sz="12" w:space="0" w:color="auto"/>
              <w:left w:val="nil"/>
              <w:bottom w:val="single" w:sz="4" w:space="0" w:color="auto"/>
              <w:right w:val="nil"/>
            </w:tcBorders>
            <w:hideMark/>
          </w:tcPr>
          <w:p w14:paraId="43BB31E4" w14:textId="77777777" w:rsidR="004B2282" w:rsidRPr="00540AB0" w:rsidRDefault="004B2282" w:rsidP="00FC68A1">
            <w:pPr>
              <w:pStyle w:val="Tabletext"/>
            </w:pPr>
            <w:r w:rsidRPr="00540AB0">
              <w:t>The fee for item 2721</w:t>
            </w:r>
          </w:p>
        </w:tc>
        <w:tc>
          <w:tcPr>
            <w:tcW w:w="1515" w:type="pct"/>
            <w:tcBorders>
              <w:top w:val="single" w:sz="12" w:space="0" w:color="auto"/>
              <w:left w:val="nil"/>
              <w:bottom w:val="single" w:sz="4" w:space="0" w:color="auto"/>
              <w:right w:val="nil"/>
            </w:tcBorders>
            <w:hideMark/>
          </w:tcPr>
          <w:p w14:paraId="7F75DD34" w14:textId="60913D5E" w:rsidR="004B2282" w:rsidRPr="00540AB0" w:rsidRDefault="005D545D" w:rsidP="00FC68A1">
            <w:pPr>
              <w:pStyle w:val="Tabletext"/>
              <w:jc w:val="right"/>
            </w:pPr>
            <w:r>
              <w:t>26.75</w:t>
            </w:r>
          </w:p>
        </w:tc>
        <w:tc>
          <w:tcPr>
            <w:tcW w:w="1087" w:type="pct"/>
            <w:tcBorders>
              <w:top w:val="single" w:sz="12" w:space="0" w:color="auto"/>
              <w:left w:val="nil"/>
              <w:bottom w:val="single" w:sz="4" w:space="0" w:color="auto"/>
              <w:right w:val="nil"/>
            </w:tcBorders>
            <w:hideMark/>
          </w:tcPr>
          <w:p w14:paraId="67B40AE0" w14:textId="3EEC2593" w:rsidR="004B2282" w:rsidRPr="00540AB0" w:rsidRDefault="005D545D" w:rsidP="00FC68A1">
            <w:pPr>
              <w:pStyle w:val="Tabletext"/>
              <w:jc w:val="right"/>
            </w:pPr>
            <w:r>
              <w:t>2.10</w:t>
            </w:r>
          </w:p>
        </w:tc>
      </w:tr>
      <w:tr w:rsidR="004B2282" w:rsidRPr="00540AB0" w14:paraId="7BA4ACE4" w14:textId="77777777" w:rsidTr="00FC68A1">
        <w:tc>
          <w:tcPr>
            <w:tcW w:w="374" w:type="pct"/>
            <w:tcBorders>
              <w:top w:val="single" w:sz="4" w:space="0" w:color="auto"/>
              <w:left w:val="nil"/>
              <w:bottom w:val="single" w:sz="12" w:space="0" w:color="auto"/>
              <w:right w:val="nil"/>
            </w:tcBorders>
            <w:hideMark/>
          </w:tcPr>
          <w:p w14:paraId="2F212B2B" w14:textId="77777777" w:rsidR="004B2282" w:rsidRPr="00540AB0" w:rsidRDefault="004B2282" w:rsidP="00FC68A1">
            <w:pPr>
              <w:pStyle w:val="Tabletext"/>
            </w:pPr>
            <w:r w:rsidRPr="00540AB0">
              <w:t>2</w:t>
            </w:r>
          </w:p>
        </w:tc>
        <w:tc>
          <w:tcPr>
            <w:tcW w:w="764" w:type="pct"/>
            <w:tcBorders>
              <w:top w:val="single" w:sz="4" w:space="0" w:color="auto"/>
              <w:left w:val="nil"/>
              <w:bottom w:val="single" w:sz="12" w:space="0" w:color="auto"/>
              <w:right w:val="nil"/>
            </w:tcBorders>
            <w:hideMark/>
          </w:tcPr>
          <w:p w14:paraId="2681D722" w14:textId="77777777" w:rsidR="004B2282" w:rsidRPr="00540AB0" w:rsidRDefault="004B2282" w:rsidP="00FC68A1">
            <w:pPr>
              <w:pStyle w:val="Tabletext"/>
            </w:pPr>
            <w:r w:rsidRPr="00540AB0">
              <w:t>2727</w:t>
            </w:r>
          </w:p>
        </w:tc>
        <w:tc>
          <w:tcPr>
            <w:tcW w:w="1260" w:type="pct"/>
            <w:tcBorders>
              <w:top w:val="single" w:sz="4" w:space="0" w:color="auto"/>
              <w:left w:val="nil"/>
              <w:bottom w:val="single" w:sz="12" w:space="0" w:color="auto"/>
              <w:right w:val="nil"/>
            </w:tcBorders>
            <w:hideMark/>
          </w:tcPr>
          <w:p w14:paraId="5E26EF68" w14:textId="77777777" w:rsidR="004B2282" w:rsidRPr="00540AB0" w:rsidRDefault="004B2282" w:rsidP="00FC68A1">
            <w:pPr>
              <w:pStyle w:val="Tabletext"/>
            </w:pPr>
            <w:r w:rsidRPr="00540AB0">
              <w:t>The fee for item 2725</w:t>
            </w:r>
          </w:p>
        </w:tc>
        <w:tc>
          <w:tcPr>
            <w:tcW w:w="1515" w:type="pct"/>
            <w:tcBorders>
              <w:top w:val="single" w:sz="4" w:space="0" w:color="auto"/>
              <w:left w:val="nil"/>
              <w:bottom w:val="single" w:sz="12" w:space="0" w:color="auto"/>
              <w:right w:val="nil"/>
            </w:tcBorders>
            <w:hideMark/>
          </w:tcPr>
          <w:p w14:paraId="16BB45E2" w14:textId="046A5DDC" w:rsidR="004B2282" w:rsidRPr="00540AB0" w:rsidRDefault="005D545D" w:rsidP="00FC68A1">
            <w:pPr>
              <w:pStyle w:val="Tabletext"/>
              <w:jc w:val="right"/>
            </w:pPr>
            <w:r>
              <w:t>26.75</w:t>
            </w:r>
          </w:p>
        </w:tc>
        <w:tc>
          <w:tcPr>
            <w:tcW w:w="1087" w:type="pct"/>
            <w:tcBorders>
              <w:top w:val="single" w:sz="4" w:space="0" w:color="auto"/>
              <w:left w:val="nil"/>
              <w:bottom w:val="single" w:sz="12" w:space="0" w:color="auto"/>
              <w:right w:val="nil"/>
            </w:tcBorders>
            <w:hideMark/>
          </w:tcPr>
          <w:p w14:paraId="2974A9D9" w14:textId="7F9F7225" w:rsidR="004B2282" w:rsidRPr="00540AB0" w:rsidRDefault="005D545D" w:rsidP="00FC68A1">
            <w:pPr>
              <w:pStyle w:val="Tabletext"/>
              <w:jc w:val="right"/>
            </w:pPr>
            <w:r>
              <w:t>2.10</w:t>
            </w:r>
          </w:p>
        </w:tc>
      </w:tr>
    </w:tbl>
    <w:p w14:paraId="77899678" w14:textId="77777777" w:rsidR="004B2282" w:rsidRPr="00540AB0" w:rsidRDefault="004B2282" w:rsidP="004B2282">
      <w:pPr>
        <w:pStyle w:val="Tabletext"/>
      </w:pPr>
    </w:p>
    <w:p w14:paraId="745E6C4E" w14:textId="77777777" w:rsidR="004B2282" w:rsidRPr="00540AB0" w:rsidRDefault="004B2282" w:rsidP="004B2282">
      <w:pPr>
        <w:pStyle w:val="ActHead5"/>
      </w:pPr>
      <w:bookmarkStart w:id="406" w:name="_Toc37322667"/>
      <w:r w:rsidRPr="00DD0152">
        <w:rPr>
          <w:rStyle w:val="CharSectno"/>
        </w:rPr>
        <w:lastRenderedPageBreak/>
        <w:t>2.20.3</w:t>
      </w:r>
      <w:r w:rsidRPr="00540AB0">
        <w:t xml:space="preserve">  Meaning of </w:t>
      </w:r>
      <w:r w:rsidRPr="00540AB0">
        <w:rPr>
          <w:i/>
        </w:rPr>
        <w:t>preparation of a GP mental health treatment plan</w:t>
      </w:r>
      <w:bookmarkEnd w:id="406"/>
    </w:p>
    <w:p w14:paraId="656DF022" w14:textId="77777777" w:rsidR="004B2282" w:rsidRPr="00540AB0" w:rsidRDefault="004B2282" w:rsidP="004B2282">
      <w:pPr>
        <w:pStyle w:val="subsection"/>
      </w:pPr>
      <w:r w:rsidRPr="00540AB0">
        <w:tab/>
        <w:t>(1)</w:t>
      </w:r>
      <w:r w:rsidRPr="00540AB0">
        <w:tab/>
        <w:t>In this Schedule:</w:t>
      </w:r>
    </w:p>
    <w:p w14:paraId="45A235AC" w14:textId="77777777" w:rsidR="004B2282" w:rsidRPr="00540AB0" w:rsidRDefault="004B2282" w:rsidP="004B2282">
      <w:pPr>
        <w:pStyle w:val="Definition"/>
      </w:pPr>
      <w:r w:rsidRPr="00540AB0">
        <w:rPr>
          <w:b/>
          <w:bCs/>
          <w:i/>
          <w:iCs/>
        </w:rPr>
        <w:t>preparation of a GP mental health treatment plan</w:t>
      </w:r>
      <w:r w:rsidRPr="00540AB0">
        <w:t>, for a patient, means each of the following:</w:t>
      </w:r>
    </w:p>
    <w:p w14:paraId="7AF1E1D8" w14:textId="77777777" w:rsidR="004B2282" w:rsidRPr="00540AB0" w:rsidRDefault="004B2282" w:rsidP="004B2282">
      <w:pPr>
        <w:pStyle w:val="paragraph"/>
      </w:pPr>
      <w:r w:rsidRPr="00540AB0">
        <w:tab/>
        <w:t>(a)</w:t>
      </w:r>
      <w:r w:rsidRPr="00540AB0">
        <w:tab/>
        <w:t>preparation of a written plan by a general practitioner for the patient that includes:</w:t>
      </w:r>
    </w:p>
    <w:p w14:paraId="2C721DEC" w14:textId="77777777" w:rsidR="004B2282" w:rsidRPr="00540AB0" w:rsidRDefault="004B2282" w:rsidP="004B2282">
      <w:pPr>
        <w:pStyle w:val="paragraphsub"/>
      </w:pPr>
      <w:r w:rsidRPr="00540AB0">
        <w:tab/>
        <w:t>(i)</w:t>
      </w:r>
      <w:r w:rsidRPr="00540AB0">
        <w:tab/>
        <w:t>an assessment of the patient’s mental disorder, including administration of an outcome measurement tool (except if considered clinically inappropriate); and</w:t>
      </w:r>
    </w:p>
    <w:p w14:paraId="30F2A35A" w14:textId="77777777" w:rsidR="004B2282" w:rsidRPr="00540AB0" w:rsidRDefault="004B2282" w:rsidP="004B2282">
      <w:pPr>
        <w:pStyle w:val="paragraphsub"/>
      </w:pPr>
      <w:r w:rsidRPr="00540AB0">
        <w:tab/>
        <w:t>(ii)</w:t>
      </w:r>
      <w:r w:rsidRPr="00540AB0">
        <w:tab/>
        <w:t>formulation of the mental disorder, including provisional diagnosis or diagnosis; and</w:t>
      </w:r>
    </w:p>
    <w:p w14:paraId="67718B82" w14:textId="77777777" w:rsidR="004B2282" w:rsidRPr="00540AB0" w:rsidRDefault="004B2282" w:rsidP="004B2282">
      <w:pPr>
        <w:pStyle w:val="paragraphsub"/>
      </w:pPr>
      <w:r w:rsidRPr="00540AB0">
        <w:tab/>
        <w:t>(iii)</w:t>
      </w:r>
      <w:r w:rsidRPr="00540AB0">
        <w:tab/>
        <w:t>treatment goals with which the patient agrees; and</w:t>
      </w:r>
    </w:p>
    <w:p w14:paraId="0A01F5F0" w14:textId="77777777" w:rsidR="004B2282" w:rsidRPr="00540AB0" w:rsidRDefault="004B2282" w:rsidP="004B2282">
      <w:pPr>
        <w:pStyle w:val="paragraphsub"/>
      </w:pPr>
      <w:r w:rsidRPr="00540AB0">
        <w:tab/>
        <w:t>(iv)</w:t>
      </w:r>
      <w:r w:rsidRPr="00540AB0">
        <w:tab/>
        <w:t>any actions to be taken by the patient; and</w:t>
      </w:r>
    </w:p>
    <w:p w14:paraId="0844A765" w14:textId="77777777" w:rsidR="004B2282" w:rsidRPr="00540AB0" w:rsidRDefault="004B2282" w:rsidP="004B2282">
      <w:pPr>
        <w:pStyle w:val="paragraphsub"/>
      </w:pPr>
      <w:r w:rsidRPr="00540AB0">
        <w:tab/>
        <w:t>(v)</w:t>
      </w:r>
      <w:r w:rsidRPr="00540AB0">
        <w:tab/>
        <w:t>a plan for either or both of the following:</w:t>
      </w:r>
    </w:p>
    <w:p w14:paraId="4CD691CD" w14:textId="77777777" w:rsidR="004B2282" w:rsidRPr="00540AB0" w:rsidRDefault="004B2282" w:rsidP="004B2282">
      <w:pPr>
        <w:pStyle w:val="paragraphsub-sub"/>
      </w:pPr>
      <w:r w:rsidRPr="00540AB0">
        <w:tab/>
        <w:t>(A)</w:t>
      </w:r>
      <w:r w:rsidRPr="00540AB0">
        <w:tab/>
        <w:t>crisis intervention;</w:t>
      </w:r>
    </w:p>
    <w:p w14:paraId="5EA44395" w14:textId="77777777" w:rsidR="004B2282" w:rsidRPr="00540AB0" w:rsidRDefault="004B2282" w:rsidP="004B2282">
      <w:pPr>
        <w:pStyle w:val="paragraphsub-sub"/>
      </w:pPr>
      <w:r w:rsidRPr="00540AB0">
        <w:tab/>
        <w:t>(B)</w:t>
      </w:r>
      <w:r w:rsidRPr="00540AB0">
        <w:tab/>
        <w:t>relapse prevention; and</w:t>
      </w:r>
    </w:p>
    <w:p w14:paraId="5EC18A5C" w14:textId="77777777" w:rsidR="004B2282" w:rsidRPr="00540AB0" w:rsidRDefault="004B2282" w:rsidP="004B2282">
      <w:pPr>
        <w:pStyle w:val="paragraphsub"/>
      </w:pPr>
      <w:r w:rsidRPr="00540AB0">
        <w:tab/>
        <w:t>(vi)</w:t>
      </w:r>
      <w:r w:rsidRPr="00540AB0">
        <w:tab/>
        <w:t>referral and treatment options for the patient; and</w:t>
      </w:r>
    </w:p>
    <w:p w14:paraId="41E5E674" w14:textId="77777777" w:rsidR="004B2282" w:rsidRPr="00540AB0" w:rsidRDefault="004B2282" w:rsidP="004B2282">
      <w:pPr>
        <w:pStyle w:val="paragraphsub"/>
      </w:pPr>
      <w:r w:rsidRPr="00540AB0">
        <w:tab/>
        <w:t>(vii)</w:t>
      </w:r>
      <w:r w:rsidRPr="00540AB0">
        <w:tab/>
        <w:t>arrangements for providing the referral and treatment options mentioned in subparagraph (vi); and</w:t>
      </w:r>
    </w:p>
    <w:p w14:paraId="2BC6D3B9" w14:textId="77777777" w:rsidR="004B2282" w:rsidRPr="00540AB0" w:rsidRDefault="004B2282" w:rsidP="004B2282">
      <w:pPr>
        <w:pStyle w:val="paragraphsub"/>
      </w:pPr>
      <w:r w:rsidRPr="00540AB0">
        <w:tab/>
        <w:t>(viii)</w:t>
      </w:r>
      <w:r w:rsidRPr="00540AB0">
        <w:tab/>
        <w:t>arrangements to review the plan;</w:t>
      </w:r>
    </w:p>
    <w:p w14:paraId="05B5230C" w14:textId="77777777" w:rsidR="004B2282" w:rsidRPr="00540AB0" w:rsidRDefault="004B2282" w:rsidP="004B2282">
      <w:pPr>
        <w:pStyle w:val="paragraph"/>
      </w:pPr>
      <w:r w:rsidRPr="00540AB0">
        <w:tab/>
        <w:t>(b)</w:t>
      </w:r>
      <w:r w:rsidRPr="00540AB0">
        <w:tab/>
        <w:t>explaining to the patient and the patient’s carer (if any, and if the practitioner considers it appropriate and the patient agrees) the steps involved in preparing the plan;</w:t>
      </w:r>
    </w:p>
    <w:p w14:paraId="110E37BD" w14:textId="77777777" w:rsidR="004B2282" w:rsidRPr="00540AB0" w:rsidRDefault="004B2282" w:rsidP="004B2282">
      <w:pPr>
        <w:pStyle w:val="paragraph"/>
      </w:pPr>
      <w:r w:rsidRPr="00540AB0">
        <w:tab/>
        <w:t>(c)</w:t>
      </w:r>
      <w:r w:rsidRPr="00540AB0">
        <w:tab/>
        <w:t>recording the plan;</w:t>
      </w:r>
    </w:p>
    <w:p w14:paraId="697CFFDC" w14:textId="77777777" w:rsidR="004B2282" w:rsidRPr="00540AB0" w:rsidRDefault="004B2282" w:rsidP="004B2282">
      <w:pPr>
        <w:pStyle w:val="paragraph"/>
      </w:pPr>
      <w:r w:rsidRPr="00540AB0">
        <w:tab/>
        <w:t>(d)</w:t>
      </w:r>
      <w:r w:rsidRPr="00540AB0">
        <w:tab/>
        <w:t>recording the patient’s agreement to the preparation of the plan;</w:t>
      </w:r>
    </w:p>
    <w:p w14:paraId="7B708F95" w14:textId="77777777" w:rsidR="004B2282" w:rsidRPr="00540AB0" w:rsidRDefault="004B2282" w:rsidP="004B2282">
      <w:pPr>
        <w:pStyle w:val="paragraph"/>
      </w:pPr>
      <w:r w:rsidRPr="00540AB0">
        <w:tab/>
        <w:t>(e)</w:t>
      </w:r>
      <w:r w:rsidRPr="00540AB0">
        <w:tab/>
        <w:t>offering the patient and the patient’s carer (if any, and if the practitioner considers it appropriate and the patient agrees):</w:t>
      </w:r>
    </w:p>
    <w:p w14:paraId="28414037" w14:textId="77777777" w:rsidR="004B2282" w:rsidRPr="00540AB0" w:rsidRDefault="004B2282" w:rsidP="004B2282">
      <w:pPr>
        <w:pStyle w:val="paragraphsub"/>
      </w:pPr>
      <w:r w:rsidRPr="00540AB0">
        <w:tab/>
        <w:t>(i)</w:t>
      </w:r>
      <w:r w:rsidRPr="00540AB0">
        <w:tab/>
        <w:t>a copy of the plan; and</w:t>
      </w:r>
    </w:p>
    <w:p w14:paraId="6A4945D6" w14:textId="77777777" w:rsidR="004B2282" w:rsidRPr="00540AB0" w:rsidRDefault="004B2282" w:rsidP="004B2282">
      <w:pPr>
        <w:pStyle w:val="paragraphsub"/>
      </w:pPr>
      <w:r w:rsidRPr="00540AB0">
        <w:tab/>
        <w:t>(ii)</w:t>
      </w:r>
      <w:r w:rsidRPr="00540AB0">
        <w:tab/>
        <w:t>suitable education about the mental disorder;</w:t>
      </w:r>
    </w:p>
    <w:p w14:paraId="18090400" w14:textId="77777777" w:rsidR="004B2282" w:rsidRPr="00540AB0" w:rsidRDefault="004B2282" w:rsidP="004B2282">
      <w:pPr>
        <w:pStyle w:val="paragraph"/>
      </w:pPr>
      <w:r w:rsidRPr="00540AB0">
        <w:tab/>
        <w:t>(f)</w:t>
      </w:r>
      <w:r w:rsidRPr="00540AB0">
        <w:tab/>
        <w:t>adding a copy of the plan to the patient’s medical records.</w:t>
      </w:r>
    </w:p>
    <w:p w14:paraId="2CEB4500" w14:textId="77777777" w:rsidR="004B2282" w:rsidRPr="00540AB0" w:rsidRDefault="004B2282" w:rsidP="004B2282">
      <w:pPr>
        <w:pStyle w:val="subsection"/>
      </w:pPr>
      <w:r w:rsidRPr="00540AB0">
        <w:tab/>
        <w:t>(2)</w:t>
      </w:r>
      <w:r w:rsidRPr="00540AB0">
        <w:tab/>
        <w:t>In subparagraph (1)(a)(vi):</w:t>
      </w:r>
    </w:p>
    <w:p w14:paraId="58C2D209" w14:textId="77777777" w:rsidR="004B2282" w:rsidRPr="00540AB0" w:rsidRDefault="004B2282" w:rsidP="004B2282">
      <w:pPr>
        <w:pStyle w:val="Definition"/>
      </w:pPr>
      <w:r w:rsidRPr="00540AB0">
        <w:rPr>
          <w:b/>
          <w:i/>
        </w:rPr>
        <w:t>referral and treatment options</w:t>
      </w:r>
      <w:r w:rsidRPr="00540AB0">
        <w:t>, for a patient, includes:</w:t>
      </w:r>
    </w:p>
    <w:p w14:paraId="45009696" w14:textId="77777777" w:rsidR="004B2282" w:rsidRPr="00540AB0" w:rsidRDefault="004B2282" w:rsidP="004B2282">
      <w:pPr>
        <w:pStyle w:val="paragraph"/>
      </w:pPr>
      <w:r w:rsidRPr="00540AB0">
        <w:tab/>
        <w:t>(a)</w:t>
      </w:r>
      <w:r w:rsidRPr="00540AB0">
        <w:tab/>
        <w:t>support services for the patient; and</w:t>
      </w:r>
    </w:p>
    <w:p w14:paraId="429DC0E0" w14:textId="77777777" w:rsidR="004B2282" w:rsidRPr="00540AB0" w:rsidRDefault="004B2282" w:rsidP="004B2282">
      <w:pPr>
        <w:pStyle w:val="paragraph"/>
      </w:pPr>
      <w:r w:rsidRPr="00540AB0">
        <w:tab/>
        <w:t>(b)</w:t>
      </w:r>
      <w:r w:rsidRPr="00540AB0">
        <w:tab/>
        <w:t>psychiatric services for the patient; and</w:t>
      </w:r>
    </w:p>
    <w:p w14:paraId="38FD16AF" w14:textId="77777777" w:rsidR="004B2282" w:rsidRPr="00540AB0" w:rsidRDefault="004B2282" w:rsidP="004B2282">
      <w:pPr>
        <w:pStyle w:val="paragraph"/>
      </w:pPr>
      <w:r w:rsidRPr="00540AB0">
        <w:tab/>
        <w:t>(c)</w:t>
      </w:r>
      <w:r w:rsidRPr="00540AB0">
        <w:tab/>
        <w:t>subject to the applicable limitations:</w:t>
      </w:r>
    </w:p>
    <w:p w14:paraId="605C1216" w14:textId="77777777" w:rsidR="004B2282" w:rsidRPr="00540AB0" w:rsidRDefault="004B2282" w:rsidP="004B2282">
      <w:pPr>
        <w:pStyle w:val="paragraphsub"/>
      </w:pPr>
      <w:r w:rsidRPr="00540AB0">
        <w:tab/>
        <w:t>(i)</w:t>
      </w:r>
      <w:r w:rsidRPr="00540AB0">
        <w:tab/>
        <w:t>psychological therapies provided to the patient by a clinical psychologist (items 80000 to 80020); and</w:t>
      </w:r>
    </w:p>
    <w:p w14:paraId="472EC004" w14:textId="77777777" w:rsidR="004B2282" w:rsidRPr="00540AB0" w:rsidRDefault="004B2282" w:rsidP="004B2282">
      <w:pPr>
        <w:pStyle w:val="paragraphsub"/>
      </w:pPr>
      <w:r w:rsidRPr="00540AB0">
        <w:tab/>
        <w:t>(ii)</w:t>
      </w:r>
      <w:r w:rsidRPr="00540AB0">
        <w:tab/>
        <w:t>focussed psychological strategies services provided to the patient by a general practitioner mentioned in paragraph 2</w:t>
      </w:r>
      <w:bookmarkStart w:id="407" w:name="BK_S4P107L5C48"/>
      <w:bookmarkStart w:id="408" w:name="BK_S4P98L24C51"/>
      <w:bookmarkEnd w:id="407"/>
      <w:bookmarkEnd w:id="408"/>
      <w:r w:rsidRPr="00540AB0">
        <w:t>.20.7(1)(b) to provide those services (items 2721 to 2727); and</w:t>
      </w:r>
    </w:p>
    <w:p w14:paraId="6789341D" w14:textId="77777777" w:rsidR="004B2282" w:rsidRPr="00540AB0" w:rsidRDefault="004B2282" w:rsidP="004B2282">
      <w:pPr>
        <w:pStyle w:val="paragraphsub"/>
      </w:pPr>
      <w:r w:rsidRPr="00540AB0">
        <w:tab/>
        <w:t>(iii)</w:t>
      </w:r>
      <w:r w:rsidRPr="00540AB0">
        <w:tab/>
        <w:t>focussed psychological strategies services provided to the patient by an allied mental health professional (items 80100 to 80170).</w:t>
      </w:r>
    </w:p>
    <w:p w14:paraId="15A13480" w14:textId="77777777" w:rsidR="004B2282" w:rsidRPr="00540AB0" w:rsidRDefault="004B2282" w:rsidP="004B2282">
      <w:pPr>
        <w:pStyle w:val="notetext"/>
      </w:pPr>
      <w:r w:rsidRPr="00540AB0">
        <w:t>Note:</w:t>
      </w:r>
      <w:r w:rsidRPr="00540AB0">
        <w:tab/>
        <w:t>For items 80000 to 80020 and 80100 to 80170, see the determination about allied health services under subsection 3C(1) of the Act.</w:t>
      </w:r>
    </w:p>
    <w:p w14:paraId="6467BE8E" w14:textId="77777777" w:rsidR="004B2282" w:rsidRPr="00540AB0" w:rsidRDefault="004B2282" w:rsidP="004B2282">
      <w:pPr>
        <w:pStyle w:val="ActHead5"/>
      </w:pPr>
      <w:bookmarkStart w:id="409" w:name="_Toc37322668"/>
      <w:r w:rsidRPr="00DD0152">
        <w:rPr>
          <w:rStyle w:val="CharSectno"/>
        </w:rPr>
        <w:lastRenderedPageBreak/>
        <w:t>2.20.4</w:t>
      </w:r>
      <w:r w:rsidRPr="00540AB0">
        <w:t xml:space="preserve">  Meaning of </w:t>
      </w:r>
      <w:r w:rsidRPr="00540AB0">
        <w:rPr>
          <w:i/>
        </w:rPr>
        <w:t>review of a GP mental health treatment plan</w:t>
      </w:r>
      <w:bookmarkEnd w:id="409"/>
    </w:p>
    <w:p w14:paraId="7B06464B" w14:textId="77777777" w:rsidR="004B2282" w:rsidRPr="00540AB0" w:rsidRDefault="004B2282" w:rsidP="004B2282">
      <w:pPr>
        <w:pStyle w:val="subsection"/>
      </w:pPr>
      <w:r w:rsidRPr="00540AB0">
        <w:tab/>
      </w:r>
      <w:r w:rsidRPr="00540AB0">
        <w:tab/>
        <w:t>In this Schedule:</w:t>
      </w:r>
    </w:p>
    <w:p w14:paraId="3AC39CFD" w14:textId="77777777" w:rsidR="004B2282" w:rsidRPr="00540AB0" w:rsidRDefault="004B2282" w:rsidP="004B2282">
      <w:pPr>
        <w:pStyle w:val="Definition"/>
      </w:pPr>
      <w:r w:rsidRPr="00540AB0">
        <w:rPr>
          <w:b/>
          <w:i/>
        </w:rPr>
        <w:t>review of a GP mental health treatment plan</w:t>
      </w:r>
      <w:r w:rsidRPr="00540AB0">
        <w:t xml:space="preserve"> means a process by which a general practitioner:</w:t>
      </w:r>
    </w:p>
    <w:p w14:paraId="7D6A658E" w14:textId="77777777" w:rsidR="004B2282" w:rsidRPr="00540AB0" w:rsidRDefault="004B2282" w:rsidP="004B2282">
      <w:pPr>
        <w:pStyle w:val="paragraph"/>
      </w:pPr>
      <w:r w:rsidRPr="00540AB0">
        <w:tab/>
        <w:t>(a)</w:t>
      </w:r>
      <w:r w:rsidRPr="00540AB0">
        <w:tab/>
        <w:t xml:space="preserve">reviews the matters mentioned in paragraph (a) of the definition of </w:t>
      </w:r>
      <w:r w:rsidRPr="00540AB0">
        <w:rPr>
          <w:b/>
          <w:i/>
        </w:rPr>
        <w:t>preparation of a GP mental health treatment plan</w:t>
      </w:r>
      <w:r w:rsidRPr="00540AB0">
        <w:t xml:space="preserve"> in subclause 2</w:t>
      </w:r>
      <w:bookmarkStart w:id="410" w:name="BK_S4P107L16C64"/>
      <w:bookmarkStart w:id="411" w:name="BK_S4P98L35C12"/>
      <w:bookmarkEnd w:id="410"/>
      <w:bookmarkEnd w:id="411"/>
      <w:r w:rsidRPr="00540AB0">
        <w:t>.20.3(1); and</w:t>
      </w:r>
    </w:p>
    <w:p w14:paraId="75C6FC02" w14:textId="77777777" w:rsidR="004B2282" w:rsidRPr="00540AB0" w:rsidRDefault="004B2282" w:rsidP="004B2282">
      <w:pPr>
        <w:pStyle w:val="paragraph"/>
      </w:pPr>
      <w:r w:rsidRPr="00540AB0">
        <w:tab/>
        <w:t>(b)</w:t>
      </w:r>
      <w:r w:rsidRPr="00540AB0">
        <w:tab/>
        <w:t>checks, reinforces and expands any education given under the plan; and</w:t>
      </w:r>
    </w:p>
    <w:p w14:paraId="6DBEC9A4" w14:textId="77777777" w:rsidR="004B2282" w:rsidRPr="00540AB0" w:rsidRDefault="004B2282" w:rsidP="004B2282">
      <w:pPr>
        <w:pStyle w:val="paragraph"/>
      </w:pPr>
      <w:r w:rsidRPr="00540AB0">
        <w:tab/>
        <w:t>(c)</w:t>
      </w:r>
      <w:r w:rsidRPr="00540AB0">
        <w:tab/>
        <w:t>if appropriate and if not previously provided—prepares a plan for either or both of the following:</w:t>
      </w:r>
    </w:p>
    <w:p w14:paraId="4B4A8E97" w14:textId="77777777" w:rsidR="004B2282" w:rsidRPr="00540AB0" w:rsidRDefault="004B2282" w:rsidP="004B2282">
      <w:pPr>
        <w:pStyle w:val="paragraphsub"/>
      </w:pPr>
      <w:r w:rsidRPr="00540AB0">
        <w:tab/>
        <w:t>(i)</w:t>
      </w:r>
      <w:r w:rsidRPr="00540AB0">
        <w:tab/>
        <w:t>crisis intervention;</w:t>
      </w:r>
    </w:p>
    <w:p w14:paraId="064D13FF" w14:textId="77777777" w:rsidR="004B2282" w:rsidRPr="00540AB0" w:rsidRDefault="004B2282" w:rsidP="004B2282">
      <w:pPr>
        <w:pStyle w:val="paragraphsub"/>
      </w:pPr>
      <w:r w:rsidRPr="00540AB0">
        <w:tab/>
        <w:t>(ii)</w:t>
      </w:r>
      <w:r w:rsidRPr="00540AB0">
        <w:tab/>
        <w:t>relapse prevention;</w:t>
      </w:r>
    </w:p>
    <w:p w14:paraId="5604C8A5" w14:textId="77777777" w:rsidR="004B2282" w:rsidRPr="00540AB0" w:rsidRDefault="004B2282" w:rsidP="004B2282">
      <w:pPr>
        <w:pStyle w:val="paragraph"/>
      </w:pPr>
      <w:r w:rsidRPr="00540AB0">
        <w:tab/>
        <w:t>(d)</w:t>
      </w:r>
      <w:r w:rsidRPr="00540AB0">
        <w:tab/>
        <w:t>re</w:t>
      </w:r>
      <w:r>
        <w:noBreakHyphen/>
      </w:r>
      <w:r w:rsidRPr="00540AB0">
        <w:t xml:space="preserve">administers the outcome measurement tool used in the assessment mentioned in subparagraph (a)(i) of the definition of </w:t>
      </w:r>
      <w:r w:rsidRPr="00540AB0">
        <w:rPr>
          <w:b/>
          <w:i/>
        </w:rPr>
        <w:t>preparation of a GP mental health treatment plan</w:t>
      </w:r>
      <w:r w:rsidRPr="00540AB0">
        <w:t xml:space="preserve"> in subclause 2</w:t>
      </w:r>
      <w:bookmarkStart w:id="412" w:name="BK_S4P107L25C44"/>
      <w:bookmarkStart w:id="413" w:name="BK_S4P99L1C47"/>
      <w:bookmarkEnd w:id="412"/>
      <w:bookmarkEnd w:id="413"/>
      <w:r w:rsidRPr="00540AB0">
        <w:t>.20.3(1) (except if considered clinically inappropriate); and</w:t>
      </w:r>
    </w:p>
    <w:p w14:paraId="109245D3" w14:textId="77777777" w:rsidR="004B2282" w:rsidRPr="00540AB0" w:rsidRDefault="004B2282" w:rsidP="004B2282">
      <w:pPr>
        <w:pStyle w:val="paragraph"/>
      </w:pPr>
      <w:r w:rsidRPr="00540AB0">
        <w:tab/>
        <w:t>(e)</w:t>
      </w:r>
      <w:r w:rsidRPr="00540AB0">
        <w:tab/>
        <w:t>if different arrangements need to be made—makes amendments to the plan that state those new arrangements; and</w:t>
      </w:r>
    </w:p>
    <w:p w14:paraId="568D67FF" w14:textId="77777777" w:rsidR="004B2282" w:rsidRPr="00540AB0" w:rsidRDefault="004B2282" w:rsidP="004B2282">
      <w:pPr>
        <w:pStyle w:val="paragraph"/>
      </w:pPr>
      <w:r w:rsidRPr="00540AB0">
        <w:tab/>
        <w:t>(f)</w:t>
      </w:r>
      <w:r w:rsidRPr="00540AB0">
        <w:tab/>
        <w:t>explains to the patient and the patient’s carer (if any, and if the practitioner considers it appropriate and the patient agrees) the steps involved in the review of the plan; and</w:t>
      </w:r>
    </w:p>
    <w:p w14:paraId="09DB9242" w14:textId="77777777" w:rsidR="004B2282" w:rsidRPr="00540AB0" w:rsidRDefault="004B2282" w:rsidP="004B2282">
      <w:pPr>
        <w:pStyle w:val="paragraph"/>
      </w:pPr>
      <w:r w:rsidRPr="00540AB0">
        <w:tab/>
        <w:t>(g)</w:t>
      </w:r>
      <w:r w:rsidRPr="00540AB0">
        <w:tab/>
        <w:t>records the patient’s agreement to the review of the plan; and</w:t>
      </w:r>
    </w:p>
    <w:p w14:paraId="4786A1AD" w14:textId="77777777" w:rsidR="004B2282" w:rsidRPr="00540AB0" w:rsidRDefault="004B2282" w:rsidP="004B2282">
      <w:pPr>
        <w:pStyle w:val="paragraph"/>
      </w:pPr>
      <w:r w:rsidRPr="00540AB0">
        <w:tab/>
        <w:t>(h)</w:t>
      </w:r>
      <w:r w:rsidRPr="00540AB0">
        <w:tab/>
        <w:t>if amendments are made to the plan:</w:t>
      </w:r>
    </w:p>
    <w:p w14:paraId="12F5506D" w14:textId="77777777" w:rsidR="004B2282" w:rsidRPr="00540AB0" w:rsidRDefault="004B2282" w:rsidP="004B2282">
      <w:pPr>
        <w:pStyle w:val="paragraphsub"/>
      </w:pPr>
      <w:r w:rsidRPr="00540AB0">
        <w:tab/>
        <w:t>(i)</w:t>
      </w:r>
      <w:r w:rsidRPr="00540AB0">
        <w:tab/>
        <w:t>offers a copy of the amended plan to the patient and the patient’s carer (if any, and if the practitioner considers it appropriate and the patient agrees); and</w:t>
      </w:r>
    </w:p>
    <w:p w14:paraId="681B329F" w14:textId="77777777" w:rsidR="004B2282" w:rsidRPr="00540AB0" w:rsidRDefault="004B2282" w:rsidP="004B2282">
      <w:pPr>
        <w:pStyle w:val="paragraphsub"/>
      </w:pPr>
      <w:r w:rsidRPr="00540AB0">
        <w:tab/>
        <w:t>(ii)</w:t>
      </w:r>
      <w:r w:rsidRPr="00540AB0">
        <w:tab/>
        <w:t>adds a copy of the amended plan to the patient’s medical records.</w:t>
      </w:r>
    </w:p>
    <w:p w14:paraId="7671F379" w14:textId="77777777" w:rsidR="004B2282" w:rsidRPr="00540AB0" w:rsidRDefault="004B2282" w:rsidP="004B2282">
      <w:pPr>
        <w:pStyle w:val="ActHead5"/>
      </w:pPr>
      <w:bookmarkStart w:id="414" w:name="_Toc37322669"/>
      <w:r w:rsidRPr="00DD0152">
        <w:rPr>
          <w:rStyle w:val="CharSectno"/>
        </w:rPr>
        <w:t>2.20.5</w:t>
      </w:r>
      <w:r w:rsidRPr="00540AB0">
        <w:t xml:space="preserve">  Meaning of </w:t>
      </w:r>
      <w:r w:rsidRPr="00540AB0">
        <w:rPr>
          <w:i/>
        </w:rPr>
        <w:t>associated general practitioner</w:t>
      </w:r>
      <w:bookmarkEnd w:id="414"/>
    </w:p>
    <w:p w14:paraId="0C965083" w14:textId="77777777" w:rsidR="004B2282" w:rsidRPr="00540AB0" w:rsidRDefault="004B2282" w:rsidP="004B2282">
      <w:pPr>
        <w:pStyle w:val="subsection"/>
      </w:pPr>
      <w:r w:rsidRPr="00540AB0">
        <w:tab/>
      </w:r>
      <w:r w:rsidRPr="00540AB0">
        <w:tab/>
        <w:t>In item 2712:</w:t>
      </w:r>
    </w:p>
    <w:p w14:paraId="7D9B6643" w14:textId="77777777" w:rsidR="004B2282" w:rsidRPr="00540AB0" w:rsidRDefault="004B2282" w:rsidP="004B2282">
      <w:pPr>
        <w:pStyle w:val="Definition"/>
      </w:pPr>
      <w:r w:rsidRPr="00540AB0">
        <w:rPr>
          <w:b/>
          <w:i/>
        </w:rPr>
        <w:t>associated general practitioner</w:t>
      </w:r>
      <w:r w:rsidRPr="00540AB0">
        <w:t xml:space="preserve"> means a general practitioner (not including a specialist or consultant physician) who, if not engaged in the same general practice as the general practitioner mentioned in that item, performs the service described in the item at the request of the patient (or the patient’s guardian).</w:t>
      </w:r>
    </w:p>
    <w:p w14:paraId="4DAF0CC7" w14:textId="77777777" w:rsidR="004B2282" w:rsidRPr="00540AB0" w:rsidRDefault="004B2282" w:rsidP="004B2282">
      <w:pPr>
        <w:pStyle w:val="ActHead5"/>
      </w:pPr>
      <w:bookmarkStart w:id="415" w:name="_Toc37322670"/>
      <w:r w:rsidRPr="00DD0152">
        <w:rPr>
          <w:rStyle w:val="CharSectno"/>
        </w:rPr>
        <w:t>2.20.6</w:t>
      </w:r>
      <w:r w:rsidRPr="00540AB0">
        <w:t xml:space="preserve">  Restrictions on items in Subgroup 1 of Group A20 (GP mental health treatment plans)</w:t>
      </w:r>
      <w:bookmarkEnd w:id="415"/>
    </w:p>
    <w:p w14:paraId="4F8A129F" w14:textId="77777777" w:rsidR="004B2282" w:rsidRPr="00540AB0" w:rsidRDefault="004B2282" w:rsidP="004B2282">
      <w:pPr>
        <w:pStyle w:val="SubsectionHead"/>
      </w:pPr>
      <w:r w:rsidRPr="00540AB0">
        <w:t>Patients provided with certain services</w:t>
      </w:r>
    </w:p>
    <w:p w14:paraId="7EF93FEA" w14:textId="77777777" w:rsidR="004B2282" w:rsidRPr="00540AB0" w:rsidRDefault="004B2282" w:rsidP="004B2282">
      <w:pPr>
        <w:pStyle w:val="subsection"/>
      </w:pPr>
      <w:r w:rsidRPr="00540AB0">
        <w:tab/>
        <w:t>(1)</w:t>
      </w:r>
      <w:r w:rsidRPr="00540AB0">
        <w:tab/>
        <w:t>Items 2700, 2701, 2712, 2713, 2715 and 2717 apply only to a patient with a mental disorder.</w:t>
      </w:r>
    </w:p>
    <w:p w14:paraId="3B15F243" w14:textId="77777777" w:rsidR="004B2282" w:rsidRPr="00540AB0" w:rsidRDefault="004B2282" w:rsidP="004B2282">
      <w:pPr>
        <w:pStyle w:val="subsection"/>
      </w:pPr>
      <w:r w:rsidRPr="00540AB0">
        <w:tab/>
        <w:t>(2)</w:t>
      </w:r>
      <w:r w:rsidRPr="00540AB0">
        <w:tab/>
        <w:t>Items 2700, 2701, 2712, 2715 and 2717 apply only to:</w:t>
      </w:r>
    </w:p>
    <w:p w14:paraId="53FBD0BA" w14:textId="77777777" w:rsidR="004B2282" w:rsidRPr="00540AB0" w:rsidRDefault="004B2282" w:rsidP="004B2282">
      <w:pPr>
        <w:pStyle w:val="paragraph"/>
      </w:pPr>
      <w:r w:rsidRPr="00540AB0">
        <w:tab/>
        <w:t>(a)</w:t>
      </w:r>
      <w:r w:rsidRPr="00540AB0">
        <w:tab/>
        <w:t>a patient in the community; and</w:t>
      </w:r>
    </w:p>
    <w:p w14:paraId="7E8347FB" w14:textId="77777777" w:rsidR="004B2282" w:rsidRPr="00540AB0" w:rsidRDefault="004B2282" w:rsidP="004B2282">
      <w:pPr>
        <w:pStyle w:val="paragraph"/>
      </w:pPr>
      <w:r w:rsidRPr="00540AB0">
        <w:lastRenderedPageBreak/>
        <w:tab/>
        <w:t>(b)</w:t>
      </w:r>
      <w:r w:rsidRPr="00540AB0">
        <w:tab/>
        <w:t>a private in</w:t>
      </w:r>
      <w:r>
        <w:noBreakHyphen/>
      </w:r>
      <w:r w:rsidRPr="00540AB0">
        <w:t>patient (including a private in</w:t>
      </w:r>
      <w:r>
        <w:noBreakHyphen/>
      </w:r>
      <w:r w:rsidRPr="00540AB0">
        <w:t>patient who is a resident of an aged care facility) being discharged from hospital; and</w:t>
      </w:r>
    </w:p>
    <w:p w14:paraId="0D6D7547" w14:textId="77777777" w:rsidR="004B2282" w:rsidRPr="00540AB0" w:rsidRDefault="004B2282" w:rsidP="004B2282">
      <w:pPr>
        <w:pStyle w:val="paragraph"/>
      </w:pPr>
      <w:r w:rsidRPr="00540AB0">
        <w:tab/>
        <w:t>(c)</w:t>
      </w:r>
      <w:r w:rsidRPr="00540AB0">
        <w:tab/>
        <w:t>a service provided in the course of personal attendance by a single general practitioner on a single patient.</w:t>
      </w:r>
    </w:p>
    <w:p w14:paraId="3B38D978" w14:textId="77777777" w:rsidR="004B2282" w:rsidRPr="00540AB0" w:rsidRDefault="004B2282" w:rsidP="004B2282">
      <w:pPr>
        <w:pStyle w:val="SubsectionHead"/>
      </w:pPr>
      <w:r w:rsidRPr="00540AB0">
        <w:t>Timing of certain services</w:t>
      </w:r>
    </w:p>
    <w:p w14:paraId="0EFB9EAC" w14:textId="77777777" w:rsidR="004B2282" w:rsidRPr="00540AB0" w:rsidRDefault="004B2282" w:rsidP="004B2282">
      <w:pPr>
        <w:pStyle w:val="subsection"/>
      </w:pPr>
      <w:r w:rsidRPr="00540AB0">
        <w:tab/>
        <w:t>(3)</w:t>
      </w:r>
      <w:r w:rsidRPr="00540AB0">
        <w:tab/>
        <w:t>Unless exceptional circumstances exist, items 2700, 2701, 2715 and 2717 cannot be claimed:</w:t>
      </w:r>
    </w:p>
    <w:p w14:paraId="6602EA4C" w14:textId="77777777" w:rsidR="004B2282" w:rsidRPr="00540AB0" w:rsidRDefault="004B2282" w:rsidP="004B2282">
      <w:pPr>
        <w:pStyle w:val="paragraph"/>
      </w:pPr>
      <w:r w:rsidRPr="00540AB0">
        <w:tab/>
        <w:t>(a)</w:t>
      </w:r>
      <w:r w:rsidRPr="00540AB0">
        <w:tab/>
        <w:t>with a service to which items 735 to 758, or item 2713 apply; or</w:t>
      </w:r>
    </w:p>
    <w:p w14:paraId="18E36032" w14:textId="77777777" w:rsidR="004B2282" w:rsidRPr="00540AB0" w:rsidRDefault="004B2282" w:rsidP="004B2282">
      <w:pPr>
        <w:pStyle w:val="paragraph"/>
      </w:pPr>
      <w:r w:rsidRPr="00540AB0">
        <w:tab/>
        <w:t>(b)</w:t>
      </w:r>
      <w:r w:rsidRPr="00540AB0">
        <w:tab/>
        <w:t>more than once in a 12 month period from the provision of any of the items for a particular patient.</w:t>
      </w:r>
    </w:p>
    <w:p w14:paraId="65EE17EF" w14:textId="77777777" w:rsidR="004B2282" w:rsidRPr="00540AB0" w:rsidRDefault="004B2282" w:rsidP="004B2282">
      <w:pPr>
        <w:pStyle w:val="SubsectionHead"/>
      </w:pPr>
      <w:r w:rsidRPr="00540AB0">
        <w:t>Item 2712</w:t>
      </w:r>
    </w:p>
    <w:p w14:paraId="7A190762" w14:textId="77777777" w:rsidR="004B2282" w:rsidRPr="00540AB0" w:rsidRDefault="004B2282" w:rsidP="004B2282">
      <w:pPr>
        <w:pStyle w:val="subsection"/>
      </w:pPr>
      <w:r w:rsidRPr="00540AB0">
        <w:tab/>
        <w:t>(4)</w:t>
      </w:r>
      <w:r w:rsidRPr="00540AB0">
        <w:tab/>
        <w:t>Item 2712 applies only if one of the following services has been provided to the patient:</w:t>
      </w:r>
    </w:p>
    <w:p w14:paraId="2D3D3975" w14:textId="77777777" w:rsidR="004B2282" w:rsidRPr="00540AB0" w:rsidRDefault="004B2282" w:rsidP="004B2282">
      <w:pPr>
        <w:pStyle w:val="paragraph"/>
      </w:pPr>
      <w:r w:rsidRPr="00540AB0">
        <w:tab/>
        <w:t>(a)</w:t>
      </w:r>
      <w:r w:rsidRPr="00540AB0">
        <w:tab/>
        <w:t>the preparation of a GP mental health treatment plan under items 2700, 2701, 2715 and 2717;</w:t>
      </w:r>
    </w:p>
    <w:p w14:paraId="20D204EA" w14:textId="77777777" w:rsidR="004B2282" w:rsidRPr="00540AB0" w:rsidRDefault="004B2282" w:rsidP="004B2282">
      <w:pPr>
        <w:pStyle w:val="paragraph"/>
      </w:pPr>
      <w:r w:rsidRPr="00540AB0">
        <w:tab/>
        <w:t>(b)</w:t>
      </w:r>
      <w:r w:rsidRPr="00540AB0">
        <w:tab/>
        <w:t>a psychiatrist assessment and management plan under item 291.</w:t>
      </w:r>
    </w:p>
    <w:p w14:paraId="34133C75" w14:textId="77777777" w:rsidR="004B2282" w:rsidRPr="00540AB0" w:rsidRDefault="004B2282" w:rsidP="004B2282">
      <w:pPr>
        <w:pStyle w:val="subsection"/>
      </w:pPr>
      <w:r w:rsidRPr="00540AB0">
        <w:tab/>
        <w:t>(5)</w:t>
      </w:r>
      <w:r w:rsidRPr="00540AB0">
        <w:tab/>
        <w:t>Item 2712 does not apply:</w:t>
      </w:r>
    </w:p>
    <w:p w14:paraId="610317DD" w14:textId="77777777" w:rsidR="004B2282" w:rsidRPr="00540AB0" w:rsidRDefault="004B2282" w:rsidP="004B2282">
      <w:pPr>
        <w:pStyle w:val="paragraph"/>
      </w:pPr>
      <w:r w:rsidRPr="00540AB0">
        <w:tab/>
        <w:t>(a)</w:t>
      </w:r>
      <w:r w:rsidRPr="00540AB0">
        <w:tab/>
        <w:t>to a service to which items 735 to 758, or item 2713 apply; or</w:t>
      </w:r>
    </w:p>
    <w:p w14:paraId="4EB75E70" w14:textId="77777777" w:rsidR="004B2282" w:rsidRPr="00540AB0" w:rsidRDefault="004B2282" w:rsidP="004B2282">
      <w:pPr>
        <w:pStyle w:val="paragraph"/>
      </w:pPr>
      <w:r w:rsidRPr="00540AB0">
        <w:tab/>
        <w:t>(b)</w:t>
      </w:r>
      <w:r w:rsidRPr="00540AB0">
        <w:tab/>
        <w:t>unless exceptional circumstances exist for the provision of the service:</w:t>
      </w:r>
    </w:p>
    <w:p w14:paraId="6BAED0C4" w14:textId="77777777" w:rsidR="004B2282" w:rsidRPr="00540AB0" w:rsidRDefault="004B2282" w:rsidP="004B2282">
      <w:pPr>
        <w:pStyle w:val="paragraphsub"/>
      </w:pPr>
      <w:r w:rsidRPr="00540AB0">
        <w:tab/>
        <w:t>(i)</w:t>
      </w:r>
      <w:r w:rsidRPr="00540AB0">
        <w:tab/>
        <w:t>more than once in a 3 month period; or</w:t>
      </w:r>
    </w:p>
    <w:p w14:paraId="2C8BE67E" w14:textId="77777777" w:rsidR="004B2282" w:rsidRPr="00540AB0" w:rsidRDefault="004B2282" w:rsidP="004B2282">
      <w:pPr>
        <w:pStyle w:val="paragraphsub"/>
      </w:pPr>
      <w:r w:rsidRPr="00540AB0">
        <w:tab/>
        <w:t>(ii)</w:t>
      </w:r>
      <w:r w:rsidRPr="00540AB0">
        <w:tab/>
        <w:t>within 4 weeks following the preparation of a GP mental health treatment plan (item 2700, 2701, 2715 or 2717).</w:t>
      </w:r>
    </w:p>
    <w:p w14:paraId="0E1629D9" w14:textId="77777777" w:rsidR="004B2282" w:rsidRPr="00540AB0" w:rsidRDefault="004B2282" w:rsidP="004B2282">
      <w:pPr>
        <w:pStyle w:val="SubsectionHead"/>
      </w:pPr>
      <w:r w:rsidRPr="00540AB0">
        <w:t>Item 2713</w:t>
      </w:r>
    </w:p>
    <w:p w14:paraId="0350148C" w14:textId="77777777" w:rsidR="004B2282" w:rsidRPr="00540AB0" w:rsidRDefault="004B2282" w:rsidP="004B2282">
      <w:pPr>
        <w:pStyle w:val="subsection"/>
      </w:pPr>
      <w:r w:rsidRPr="00540AB0">
        <w:tab/>
        <w:t>(7)</w:t>
      </w:r>
      <w:r w:rsidRPr="00540AB0">
        <w:tab/>
        <w:t>Item 2713 does not apply in association with a service to which item 2700, 2701, 2715, 2717 or 2712 applies.</w:t>
      </w:r>
    </w:p>
    <w:p w14:paraId="3230E081" w14:textId="77777777" w:rsidR="004B2282" w:rsidRPr="00540AB0" w:rsidRDefault="004B2282" w:rsidP="004B2282">
      <w:pPr>
        <w:pStyle w:val="SubsectionHead"/>
      </w:pPr>
      <w:r w:rsidRPr="00540AB0">
        <w:t>Items 2715 and 2717—practitioner training</w:t>
      </w:r>
    </w:p>
    <w:p w14:paraId="18217DB3" w14:textId="77777777" w:rsidR="004B2282" w:rsidRPr="00540AB0" w:rsidRDefault="004B2282" w:rsidP="004B2282">
      <w:pPr>
        <w:pStyle w:val="subsection"/>
      </w:pPr>
      <w:r w:rsidRPr="00540AB0">
        <w:tab/>
        <w:t>(8)</w:t>
      </w:r>
      <w:r w:rsidRPr="00540AB0">
        <w:tab/>
        <w:t>Items 2715 and 2717 apply only if the general practitioner providing the service has successfully completed mental health skills training accredited by the General Practice Mental Health Standards Collaboration.</w:t>
      </w:r>
    </w:p>
    <w:p w14:paraId="57DFF56C" w14:textId="77777777" w:rsidR="004B2282" w:rsidRPr="00540AB0" w:rsidRDefault="004B2282" w:rsidP="004B2282">
      <w:pPr>
        <w:pStyle w:val="notetext"/>
      </w:pPr>
      <w:r w:rsidRPr="00540AB0">
        <w:t>Note:</w:t>
      </w:r>
      <w:r w:rsidRPr="00540AB0">
        <w:tab/>
        <w:t>The General Practice Mental Health Standards Collaboration operates under the auspices of the Royal Australian College of General Practitioners.</w:t>
      </w:r>
    </w:p>
    <w:p w14:paraId="45D70F51" w14:textId="77777777" w:rsidR="004B2282" w:rsidRPr="00540AB0" w:rsidRDefault="004B2282" w:rsidP="004B2282">
      <w:pPr>
        <w:pStyle w:val="SubsectionHead"/>
      </w:pPr>
      <w:r w:rsidRPr="00540AB0">
        <w:t>Definition</w:t>
      </w:r>
    </w:p>
    <w:p w14:paraId="66738385" w14:textId="77777777" w:rsidR="004B2282" w:rsidRPr="00540AB0" w:rsidRDefault="004B2282" w:rsidP="004B2282">
      <w:pPr>
        <w:pStyle w:val="subsection"/>
      </w:pPr>
      <w:r w:rsidRPr="00540AB0">
        <w:tab/>
        <w:t>(9)</w:t>
      </w:r>
      <w:r w:rsidRPr="00540AB0">
        <w:tab/>
        <w:t>In this clause:</w:t>
      </w:r>
    </w:p>
    <w:p w14:paraId="78897123" w14:textId="77777777" w:rsidR="004B2282" w:rsidRPr="00540AB0" w:rsidRDefault="004B2282" w:rsidP="004B2282">
      <w:pPr>
        <w:pStyle w:val="Definition"/>
      </w:pPr>
      <w:r w:rsidRPr="00540AB0">
        <w:rPr>
          <w:b/>
          <w:i/>
          <w:lang w:eastAsia="en-US"/>
        </w:rPr>
        <w:t>exceptional circumstances</w:t>
      </w:r>
      <w:r w:rsidRPr="00540AB0">
        <w:rPr>
          <w:b/>
          <w:i/>
        </w:rPr>
        <w:t xml:space="preserve"> </w:t>
      </w:r>
      <w:r w:rsidRPr="00540AB0">
        <w:t>means a significant change in:</w:t>
      </w:r>
    </w:p>
    <w:p w14:paraId="4BC6342A" w14:textId="77777777" w:rsidR="004B2282" w:rsidRPr="00540AB0" w:rsidRDefault="004B2282" w:rsidP="004B2282">
      <w:pPr>
        <w:pStyle w:val="paragraph"/>
      </w:pPr>
      <w:r w:rsidRPr="00540AB0">
        <w:tab/>
        <w:t>(a)</w:t>
      </w:r>
      <w:r w:rsidRPr="00540AB0">
        <w:tab/>
        <w:t>the patient’s clinical condition; or</w:t>
      </w:r>
    </w:p>
    <w:p w14:paraId="0DCC1131" w14:textId="77777777" w:rsidR="004B2282" w:rsidRPr="00540AB0" w:rsidRDefault="004B2282" w:rsidP="004B2282">
      <w:pPr>
        <w:pStyle w:val="paragraph"/>
      </w:pPr>
      <w:r w:rsidRPr="00540AB0">
        <w:tab/>
        <w:t>(b)</w:t>
      </w:r>
      <w:r w:rsidRPr="00540AB0">
        <w:tab/>
        <w:t>the patient’s care circumstances.</w:t>
      </w:r>
    </w:p>
    <w:p w14:paraId="68BC47C9" w14:textId="77777777" w:rsidR="004B2282" w:rsidRPr="00540AB0" w:rsidRDefault="004B2282" w:rsidP="004B2282">
      <w:pPr>
        <w:pStyle w:val="ActHead5"/>
      </w:pPr>
      <w:bookmarkStart w:id="416" w:name="_Toc37322671"/>
      <w:r w:rsidRPr="00DD0152">
        <w:rPr>
          <w:rStyle w:val="CharSectno"/>
        </w:rPr>
        <w:lastRenderedPageBreak/>
        <w:t>2.20.7</w:t>
      </w:r>
      <w:r w:rsidRPr="00540AB0">
        <w:t xml:space="preserve">  Restrictions on items in Subgroup 2 of Group A20 (focussed psychological strategies)</w:t>
      </w:r>
      <w:bookmarkEnd w:id="416"/>
    </w:p>
    <w:p w14:paraId="1A1AD2B2" w14:textId="77777777" w:rsidR="004B2282" w:rsidRPr="00540AB0" w:rsidRDefault="004B2282" w:rsidP="004B2282">
      <w:pPr>
        <w:pStyle w:val="subsection"/>
      </w:pPr>
      <w:r w:rsidRPr="00540AB0">
        <w:tab/>
        <w:t>(1)</w:t>
      </w:r>
      <w:r w:rsidRPr="00540AB0">
        <w:tab/>
        <w:t>An item in Subgroup 2 of Group A20 applies to a service which:</w:t>
      </w:r>
    </w:p>
    <w:p w14:paraId="1211C6FE" w14:textId="77777777" w:rsidR="004B2282" w:rsidRPr="00540AB0" w:rsidRDefault="004B2282" w:rsidP="004B2282">
      <w:pPr>
        <w:pStyle w:val="paragraph"/>
      </w:pPr>
      <w:r w:rsidRPr="00540AB0">
        <w:tab/>
        <w:t>(a)</w:t>
      </w:r>
      <w:r w:rsidRPr="00540AB0">
        <w:tab/>
        <w:t>is clinically indicated under a GP mental health treatment plan or a psychiatrist assessment and management plan; and</w:t>
      </w:r>
    </w:p>
    <w:p w14:paraId="4F0BA6F5" w14:textId="77777777" w:rsidR="004B2282" w:rsidRPr="00540AB0" w:rsidRDefault="004B2282" w:rsidP="004B2282">
      <w:pPr>
        <w:pStyle w:val="paragraph"/>
      </w:pPr>
      <w:r w:rsidRPr="00540AB0">
        <w:tab/>
        <w:t>(b)</w:t>
      </w:r>
      <w:r w:rsidRPr="00540AB0">
        <w:tab/>
        <w:t>is provided by a general practitioner:</w:t>
      </w:r>
    </w:p>
    <w:p w14:paraId="0D10F70C" w14:textId="77777777" w:rsidR="004B2282" w:rsidRPr="00540AB0" w:rsidRDefault="004B2282" w:rsidP="004B2282">
      <w:pPr>
        <w:pStyle w:val="paragraphsub"/>
      </w:pPr>
      <w:r w:rsidRPr="00540AB0">
        <w:tab/>
        <w:t>(i)</w:t>
      </w:r>
      <w:r w:rsidRPr="00540AB0">
        <w:tab/>
        <w:t xml:space="preserve">whose name is entered in the register maintained by the Chief Executive Medicare under section 33 of the </w:t>
      </w:r>
      <w:r w:rsidRPr="00540AB0">
        <w:rPr>
          <w:i/>
        </w:rPr>
        <w:t>Human Services (Medicare) Regulations 2017</w:t>
      </w:r>
      <w:r w:rsidRPr="00540AB0">
        <w:t>; and</w:t>
      </w:r>
    </w:p>
    <w:p w14:paraId="5EE24C5E" w14:textId="77777777" w:rsidR="004B2282" w:rsidRPr="00540AB0" w:rsidRDefault="004B2282" w:rsidP="004B2282">
      <w:pPr>
        <w:pStyle w:val="paragraphsub"/>
      </w:pPr>
      <w:r w:rsidRPr="00540AB0">
        <w:tab/>
        <w:t>(ii)</w:t>
      </w:r>
      <w:r w:rsidRPr="00540AB0">
        <w:tab/>
        <w:t>who is identified in the register as a medical practitioner who can provide services to which Subgroup 2 of Group A20 applies; and</w:t>
      </w:r>
    </w:p>
    <w:p w14:paraId="2A989727" w14:textId="77777777" w:rsidR="004B2282" w:rsidRPr="00540AB0" w:rsidRDefault="004B2282" w:rsidP="004B2282">
      <w:pPr>
        <w:pStyle w:val="paragraphsub"/>
      </w:pPr>
      <w:r w:rsidRPr="00540AB0">
        <w:tab/>
        <w:t>(iii)</w:t>
      </w:r>
      <w:r w:rsidRPr="00540AB0">
        <w:tab/>
        <w:t>who meets any training and skills requirements, as determined by the General Practice Mental Health Standards Collaboration for providing services to which Subgroup 2 of Group A20 applies.</w:t>
      </w:r>
    </w:p>
    <w:p w14:paraId="3AEB8750" w14:textId="77777777" w:rsidR="004B2282" w:rsidRPr="00540AB0" w:rsidRDefault="004B2282" w:rsidP="004B2282">
      <w:pPr>
        <w:pStyle w:val="subsection"/>
      </w:pPr>
      <w:r w:rsidRPr="00540AB0">
        <w:tab/>
        <w:t>(2)</w:t>
      </w:r>
      <w:r w:rsidRPr="00540AB0">
        <w:tab/>
        <w:t>An item in Subgroup 2 of Group A20 does not apply to:</w:t>
      </w:r>
    </w:p>
    <w:p w14:paraId="78B2E139" w14:textId="77777777" w:rsidR="004B2282" w:rsidRPr="00540AB0" w:rsidRDefault="004B2282" w:rsidP="004B2282">
      <w:pPr>
        <w:pStyle w:val="paragraph"/>
      </w:pPr>
      <w:r w:rsidRPr="00540AB0">
        <w:tab/>
        <w:t>(a)</w:t>
      </w:r>
      <w:r w:rsidRPr="00540AB0">
        <w:tab/>
        <w:t>a service which:</w:t>
      </w:r>
    </w:p>
    <w:p w14:paraId="01774DC2" w14:textId="77777777" w:rsidR="004B2282" w:rsidRPr="00540AB0" w:rsidRDefault="004B2282" w:rsidP="004B2282">
      <w:pPr>
        <w:pStyle w:val="paragraphsub"/>
      </w:pPr>
      <w:r w:rsidRPr="00540AB0">
        <w:tab/>
        <w:t>(i)</w:t>
      </w:r>
      <w:r w:rsidRPr="00540AB0">
        <w:tab/>
        <w:t>is provided to a patient who, in a calendar year, has already been provided with 6 services to which any of the items in Subgroup 2 applies; and</w:t>
      </w:r>
    </w:p>
    <w:p w14:paraId="58EEBD4D" w14:textId="77777777" w:rsidR="004B2282" w:rsidRPr="00540AB0" w:rsidRDefault="004B2282" w:rsidP="004B2282">
      <w:pPr>
        <w:pStyle w:val="paragraphsub"/>
      </w:pPr>
      <w:r w:rsidRPr="00540AB0">
        <w:tab/>
        <w:t>(ii)</w:t>
      </w:r>
      <w:r w:rsidRPr="00540AB0">
        <w:tab/>
        <w:t>is provided before the medical practitioner managing the GP mental health treatment plan or the psychiatrist assessment and management plan has conducted a patient review and recorded in the patient’s records a recommendation that the patient have additional sessions of focussed psychological strategies in the same calendar year; or</w:t>
      </w:r>
    </w:p>
    <w:p w14:paraId="59E12B28" w14:textId="77777777" w:rsidR="004B2282" w:rsidRPr="00540AB0" w:rsidRDefault="004B2282" w:rsidP="004B2282">
      <w:pPr>
        <w:pStyle w:val="paragraph"/>
      </w:pPr>
      <w:r w:rsidRPr="00540AB0">
        <w:tab/>
        <w:t>(b)</w:t>
      </w:r>
      <w:r w:rsidRPr="00540AB0">
        <w:tab/>
        <w:t>a service which</w:t>
      </w:r>
      <w:r>
        <w:t xml:space="preserve"> </w:t>
      </w:r>
      <w:r w:rsidRPr="00540AB0">
        <w:t>is provided to a patient who has already been provided, in the calendar year, with 10 other services to which any of the items in Subgroup 2, or items 80000 to 80015, 80100 to 80115, 80125 to 80140 or 80150 to 80165 apply.</w:t>
      </w:r>
    </w:p>
    <w:p w14:paraId="2E419053" w14:textId="77777777" w:rsidR="004B2282" w:rsidRDefault="004B2282" w:rsidP="004B2282">
      <w:pPr>
        <w:pStyle w:val="notetext"/>
      </w:pPr>
      <w:r w:rsidRPr="00540AB0">
        <w:t>Note:</w:t>
      </w:r>
      <w:r w:rsidRPr="00540AB0">
        <w:tab/>
        <w:t>For items 80000 to 80015, 80100 to 80115, 80125 to 80140 and 80150 to 80165, see the determination about allied health services under subsection 3C(1) of the Act.</w:t>
      </w:r>
    </w:p>
    <w:p w14:paraId="244A7E1F" w14:textId="77777777" w:rsidR="004B2282" w:rsidRPr="00540AB0" w:rsidRDefault="004B2282" w:rsidP="004B2282">
      <w:pPr>
        <w:pStyle w:val="ActHead5"/>
      </w:pPr>
      <w:bookmarkStart w:id="417" w:name="_Toc37322672"/>
      <w:r w:rsidRPr="00DD0152">
        <w:rPr>
          <w:rStyle w:val="CharSectno"/>
        </w:rPr>
        <w:t>2.20.8</w:t>
      </w:r>
      <w:r w:rsidRPr="00540AB0">
        <w:t xml:space="preserve">  Items in Group A20</w:t>
      </w:r>
      <w:bookmarkEnd w:id="417"/>
    </w:p>
    <w:p w14:paraId="58D5270E" w14:textId="77777777" w:rsidR="004B2282" w:rsidRPr="00540AB0" w:rsidRDefault="004B2282" w:rsidP="004B2282">
      <w:pPr>
        <w:pStyle w:val="subsection"/>
      </w:pPr>
      <w:r w:rsidRPr="00540AB0">
        <w:tab/>
      </w:r>
      <w:r w:rsidRPr="00540AB0">
        <w:tab/>
        <w:t>This clause sets out items in Group A20.</w:t>
      </w:r>
    </w:p>
    <w:p w14:paraId="04481BFB" w14:textId="77777777" w:rsidR="004B2282" w:rsidRPr="00540AB0" w:rsidRDefault="004B2282" w:rsidP="004B2282">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4"/>
        <w:gridCol w:w="5811"/>
        <w:gridCol w:w="1410"/>
      </w:tblGrid>
      <w:tr w:rsidR="004B2282" w:rsidRPr="00540AB0" w14:paraId="323843CD"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5D662221" w14:textId="77777777" w:rsidR="004B2282" w:rsidRPr="00540AB0" w:rsidRDefault="004B2282" w:rsidP="00FC68A1">
            <w:pPr>
              <w:pStyle w:val="TableHeading"/>
            </w:pPr>
            <w:r w:rsidRPr="00540AB0">
              <w:t>Group A20—Mental health care</w:t>
            </w:r>
          </w:p>
        </w:tc>
      </w:tr>
      <w:tr w:rsidR="004B2282" w:rsidRPr="00540AB0" w14:paraId="60FC4EED" w14:textId="77777777" w:rsidTr="00FC68A1">
        <w:trPr>
          <w:tblHeader/>
        </w:trPr>
        <w:tc>
          <w:tcPr>
            <w:tcW w:w="694" w:type="pct"/>
            <w:tcBorders>
              <w:top w:val="single" w:sz="6" w:space="0" w:color="auto"/>
              <w:left w:val="nil"/>
              <w:bottom w:val="single" w:sz="12" w:space="0" w:color="auto"/>
              <w:right w:val="nil"/>
            </w:tcBorders>
            <w:shd w:val="clear" w:color="auto" w:fill="auto"/>
            <w:hideMark/>
          </w:tcPr>
          <w:p w14:paraId="338DD3F5" w14:textId="77777777" w:rsidR="004B2282" w:rsidRPr="00540AB0" w:rsidRDefault="004B2282" w:rsidP="00FC68A1">
            <w:pPr>
              <w:pStyle w:val="TableHeading"/>
            </w:pPr>
            <w:r w:rsidRPr="00540AB0">
              <w:t>Column 1</w:t>
            </w:r>
          </w:p>
          <w:p w14:paraId="63093897" w14:textId="77777777" w:rsidR="004B2282" w:rsidRPr="00540AB0" w:rsidRDefault="004B2282" w:rsidP="00FC68A1">
            <w:pPr>
              <w:pStyle w:val="TableHeading"/>
            </w:pPr>
            <w:r w:rsidRPr="00540AB0">
              <w:t>Item</w:t>
            </w:r>
            <w:bookmarkStart w:id="418" w:name="BK_S4P110L12C5"/>
            <w:bookmarkStart w:id="419" w:name="BK_S4P101L25C5"/>
            <w:bookmarkEnd w:id="418"/>
            <w:bookmarkEnd w:id="419"/>
          </w:p>
        </w:tc>
        <w:tc>
          <w:tcPr>
            <w:tcW w:w="3465" w:type="pct"/>
            <w:tcBorders>
              <w:top w:val="single" w:sz="6" w:space="0" w:color="auto"/>
              <w:left w:val="nil"/>
              <w:bottom w:val="single" w:sz="12" w:space="0" w:color="auto"/>
              <w:right w:val="nil"/>
            </w:tcBorders>
            <w:shd w:val="clear" w:color="auto" w:fill="auto"/>
            <w:hideMark/>
          </w:tcPr>
          <w:p w14:paraId="73CCE9D8" w14:textId="77777777" w:rsidR="004B2282" w:rsidRPr="00540AB0" w:rsidRDefault="004B2282" w:rsidP="00FC68A1">
            <w:pPr>
              <w:pStyle w:val="TableHeading"/>
            </w:pPr>
            <w:r w:rsidRPr="00540AB0">
              <w:t>Column 2</w:t>
            </w:r>
          </w:p>
          <w:p w14:paraId="17340061" w14:textId="77777777" w:rsidR="004B2282" w:rsidRPr="00540AB0" w:rsidRDefault="004B2282" w:rsidP="00FC68A1">
            <w:pPr>
              <w:pStyle w:val="TableHeading"/>
            </w:pPr>
            <w:r w:rsidRPr="00540AB0">
              <w:t>Description</w:t>
            </w:r>
          </w:p>
        </w:tc>
        <w:tc>
          <w:tcPr>
            <w:tcW w:w="841" w:type="pct"/>
            <w:tcBorders>
              <w:top w:val="single" w:sz="6" w:space="0" w:color="auto"/>
              <w:left w:val="nil"/>
              <w:bottom w:val="single" w:sz="12" w:space="0" w:color="auto"/>
              <w:right w:val="nil"/>
            </w:tcBorders>
            <w:shd w:val="clear" w:color="auto" w:fill="auto"/>
            <w:hideMark/>
          </w:tcPr>
          <w:p w14:paraId="40FF34EC" w14:textId="77777777" w:rsidR="004B2282" w:rsidRPr="00540AB0" w:rsidRDefault="004B2282" w:rsidP="00FC68A1">
            <w:pPr>
              <w:pStyle w:val="TableHeading"/>
              <w:jc w:val="right"/>
            </w:pPr>
            <w:r w:rsidRPr="00540AB0">
              <w:t>Column 3</w:t>
            </w:r>
          </w:p>
          <w:p w14:paraId="199E179B" w14:textId="77777777" w:rsidR="004B2282" w:rsidRPr="00540AB0" w:rsidRDefault="004B2282" w:rsidP="00FC68A1">
            <w:pPr>
              <w:pStyle w:val="TableHeading"/>
              <w:jc w:val="right"/>
            </w:pPr>
            <w:r w:rsidRPr="00540AB0">
              <w:t>Fee ($)</w:t>
            </w:r>
          </w:p>
        </w:tc>
      </w:tr>
      <w:tr w:rsidR="004B2282" w:rsidRPr="00540AB0" w14:paraId="4B2B02B9" w14:textId="77777777" w:rsidTr="00FC68A1">
        <w:tc>
          <w:tcPr>
            <w:tcW w:w="5000" w:type="pct"/>
            <w:gridSpan w:val="3"/>
            <w:tcBorders>
              <w:top w:val="single" w:sz="12" w:space="0" w:color="auto"/>
              <w:left w:val="nil"/>
              <w:bottom w:val="single" w:sz="4" w:space="0" w:color="auto"/>
              <w:right w:val="nil"/>
            </w:tcBorders>
            <w:shd w:val="clear" w:color="auto" w:fill="auto"/>
            <w:hideMark/>
          </w:tcPr>
          <w:p w14:paraId="4A6CCE16" w14:textId="77777777" w:rsidR="004B2282" w:rsidRPr="00540AB0" w:rsidRDefault="004B2282" w:rsidP="00FC68A1">
            <w:pPr>
              <w:pStyle w:val="TableHeading"/>
            </w:pPr>
            <w:r w:rsidRPr="00540AB0">
              <w:t>Subgroup 1—GP mental health treatment plans</w:t>
            </w:r>
          </w:p>
        </w:tc>
      </w:tr>
      <w:tr w:rsidR="004B2282" w:rsidRPr="00540AB0" w14:paraId="08AC008B" w14:textId="77777777" w:rsidTr="00FC68A1">
        <w:tc>
          <w:tcPr>
            <w:tcW w:w="694" w:type="pct"/>
            <w:tcBorders>
              <w:top w:val="single" w:sz="4" w:space="0" w:color="auto"/>
              <w:left w:val="nil"/>
              <w:bottom w:val="single" w:sz="4" w:space="0" w:color="auto"/>
              <w:right w:val="nil"/>
            </w:tcBorders>
            <w:shd w:val="clear" w:color="auto" w:fill="auto"/>
            <w:hideMark/>
          </w:tcPr>
          <w:p w14:paraId="4C146027" w14:textId="77777777" w:rsidR="004B2282" w:rsidRPr="00540AB0" w:rsidRDefault="004B2282" w:rsidP="00FC68A1">
            <w:pPr>
              <w:pStyle w:val="Tabletext"/>
              <w:rPr>
                <w:snapToGrid w:val="0"/>
              </w:rPr>
            </w:pPr>
            <w:r w:rsidRPr="00540AB0">
              <w:rPr>
                <w:snapToGrid w:val="0"/>
              </w:rPr>
              <w:t>2700</w:t>
            </w:r>
          </w:p>
        </w:tc>
        <w:tc>
          <w:tcPr>
            <w:tcW w:w="3465" w:type="pct"/>
            <w:tcBorders>
              <w:top w:val="single" w:sz="4" w:space="0" w:color="auto"/>
              <w:left w:val="nil"/>
              <w:bottom w:val="single" w:sz="4" w:space="0" w:color="auto"/>
              <w:right w:val="nil"/>
            </w:tcBorders>
            <w:shd w:val="clear" w:color="auto" w:fill="auto"/>
            <w:hideMark/>
          </w:tcPr>
          <w:p w14:paraId="44B9960E" w14:textId="77777777" w:rsidR="004B2282" w:rsidRPr="00540AB0" w:rsidRDefault="004B2282" w:rsidP="00FC68A1">
            <w:pPr>
              <w:pStyle w:val="Tabletext"/>
            </w:pPr>
            <w:r w:rsidRPr="00540AB0">
              <w:t>Professional attendance, by a general practitioner who has not undertaken mental health skills training (and not including a specialist or consultant physician), lasting at least 20 minutes, but less than 40 minutes, for the preparation of a GP mental health treatment plan for a patient</w:t>
            </w:r>
          </w:p>
        </w:tc>
        <w:tc>
          <w:tcPr>
            <w:tcW w:w="841" w:type="pct"/>
            <w:tcBorders>
              <w:top w:val="single" w:sz="4" w:space="0" w:color="auto"/>
              <w:left w:val="nil"/>
              <w:bottom w:val="single" w:sz="4" w:space="0" w:color="auto"/>
              <w:right w:val="nil"/>
            </w:tcBorders>
            <w:shd w:val="clear" w:color="auto" w:fill="auto"/>
            <w:hideMark/>
          </w:tcPr>
          <w:p w14:paraId="1EBE616B" w14:textId="2CCFD63E" w:rsidR="004B2282" w:rsidRPr="00540AB0" w:rsidRDefault="001936CA" w:rsidP="00FC68A1">
            <w:pPr>
              <w:pStyle w:val="Tabletext"/>
              <w:jc w:val="right"/>
            </w:pPr>
            <w:r>
              <w:t>73.95</w:t>
            </w:r>
          </w:p>
        </w:tc>
      </w:tr>
      <w:tr w:rsidR="004B2282" w:rsidRPr="00540AB0" w14:paraId="11FE72C9" w14:textId="77777777" w:rsidTr="00FC68A1">
        <w:tc>
          <w:tcPr>
            <w:tcW w:w="694" w:type="pct"/>
            <w:tcBorders>
              <w:top w:val="single" w:sz="4" w:space="0" w:color="auto"/>
              <w:left w:val="nil"/>
              <w:bottom w:val="single" w:sz="4" w:space="0" w:color="auto"/>
              <w:right w:val="nil"/>
            </w:tcBorders>
            <w:shd w:val="clear" w:color="auto" w:fill="auto"/>
            <w:hideMark/>
          </w:tcPr>
          <w:p w14:paraId="499D9097" w14:textId="77777777" w:rsidR="004B2282" w:rsidRPr="00540AB0" w:rsidRDefault="004B2282" w:rsidP="00FC68A1">
            <w:pPr>
              <w:pStyle w:val="Tabletext"/>
              <w:rPr>
                <w:snapToGrid w:val="0"/>
              </w:rPr>
            </w:pPr>
            <w:r w:rsidRPr="00540AB0">
              <w:rPr>
                <w:snapToGrid w:val="0"/>
              </w:rPr>
              <w:t>2701</w:t>
            </w:r>
          </w:p>
        </w:tc>
        <w:tc>
          <w:tcPr>
            <w:tcW w:w="3465" w:type="pct"/>
            <w:tcBorders>
              <w:top w:val="single" w:sz="4" w:space="0" w:color="auto"/>
              <w:left w:val="nil"/>
              <w:bottom w:val="single" w:sz="4" w:space="0" w:color="auto"/>
              <w:right w:val="nil"/>
            </w:tcBorders>
            <w:shd w:val="clear" w:color="auto" w:fill="auto"/>
            <w:hideMark/>
          </w:tcPr>
          <w:p w14:paraId="3CC0BE42" w14:textId="77777777" w:rsidR="004B2282" w:rsidRPr="00540AB0" w:rsidRDefault="004B2282" w:rsidP="00FC68A1">
            <w:pPr>
              <w:pStyle w:val="Tabletext"/>
            </w:pPr>
            <w:r w:rsidRPr="00540AB0">
              <w:t xml:space="preserve">Professional attendance, by a general practitioner who has not undertaken mental health skills training (and not including a </w:t>
            </w:r>
            <w:r w:rsidRPr="00540AB0">
              <w:lastRenderedPageBreak/>
              <w:t>specialist or consultant physician), lasting at least 40 minutes for the preparation of a GP mental health treatment plan for a patient</w:t>
            </w:r>
          </w:p>
        </w:tc>
        <w:tc>
          <w:tcPr>
            <w:tcW w:w="841" w:type="pct"/>
            <w:tcBorders>
              <w:top w:val="single" w:sz="4" w:space="0" w:color="auto"/>
              <w:left w:val="nil"/>
              <w:bottom w:val="single" w:sz="4" w:space="0" w:color="auto"/>
              <w:right w:val="nil"/>
            </w:tcBorders>
            <w:shd w:val="clear" w:color="auto" w:fill="auto"/>
            <w:hideMark/>
          </w:tcPr>
          <w:p w14:paraId="494FB5CE" w14:textId="023E22E8" w:rsidR="004B2282" w:rsidRPr="00540AB0" w:rsidRDefault="001936CA" w:rsidP="00FC68A1">
            <w:pPr>
              <w:pStyle w:val="Tabletext"/>
              <w:jc w:val="right"/>
            </w:pPr>
            <w:r>
              <w:lastRenderedPageBreak/>
              <w:t>108.85</w:t>
            </w:r>
          </w:p>
        </w:tc>
      </w:tr>
      <w:tr w:rsidR="004B2282" w:rsidRPr="00540AB0" w14:paraId="165CD9FE" w14:textId="77777777" w:rsidTr="00FC68A1">
        <w:tc>
          <w:tcPr>
            <w:tcW w:w="694" w:type="pct"/>
            <w:tcBorders>
              <w:top w:val="single" w:sz="4" w:space="0" w:color="auto"/>
              <w:left w:val="nil"/>
              <w:bottom w:val="single" w:sz="4" w:space="0" w:color="auto"/>
              <w:right w:val="nil"/>
            </w:tcBorders>
            <w:shd w:val="clear" w:color="auto" w:fill="auto"/>
            <w:hideMark/>
          </w:tcPr>
          <w:p w14:paraId="69863F6A" w14:textId="77777777" w:rsidR="004B2282" w:rsidRPr="00540AB0" w:rsidRDefault="004B2282" w:rsidP="00FC68A1">
            <w:pPr>
              <w:pStyle w:val="Tabletext"/>
              <w:rPr>
                <w:snapToGrid w:val="0"/>
              </w:rPr>
            </w:pPr>
            <w:r w:rsidRPr="00540AB0">
              <w:rPr>
                <w:snapToGrid w:val="0"/>
              </w:rPr>
              <w:lastRenderedPageBreak/>
              <w:t>2712</w:t>
            </w:r>
          </w:p>
        </w:tc>
        <w:tc>
          <w:tcPr>
            <w:tcW w:w="3465" w:type="pct"/>
            <w:tcBorders>
              <w:top w:val="single" w:sz="4" w:space="0" w:color="auto"/>
              <w:left w:val="nil"/>
              <w:bottom w:val="single" w:sz="4" w:space="0" w:color="auto"/>
              <w:right w:val="nil"/>
            </w:tcBorders>
            <w:shd w:val="clear" w:color="auto" w:fill="auto"/>
            <w:hideMark/>
          </w:tcPr>
          <w:p w14:paraId="5E3BC0C3" w14:textId="77777777" w:rsidR="004B2282" w:rsidRPr="00540AB0" w:rsidRDefault="004B2282" w:rsidP="00FC68A1">
            <w:pPr>
              <w:pStyle w:val="Tabletext"/>
              <w:rPr>
                <w:snapToGrid w:val="0"/>
              </w:rPr>
            </w:pPr>
            <w:r w:rsidRPr="00540AB0">
              <w:t xml:space="preserve">Professional attendance </w:t>
            </w:r>
            <w:r w:rsidRPr="00540AB0">
              <w:rPr>
                <w:snapToGrid w:val="0"/>
              </w:rPr>
              <w:t xml:space="preserve">by </w:t>
            </w:r>
            <w:r w:rsidRPr="00540AB0">
              <w:t>a general practitioner</w:t>
            </w:r>
            <w:r w:rsidRPr="00540AB0">
              <w:rPr>
                <w:snapToGrid w:val="0"/>
              </w:rPr>
              <w:t xml:space="preserve"> (not including a specialist or consultant physician) to review a GP </w:t>
            </w:r>
            <w:r w:rsidRPr="00540AB0">
              <w:t xml:space="preserve">mental health treatment plan which the general practitioner, or </w:t>
            </w:r>
            <w:r w:rsidRPr="00540AB0">
              <w:rPr>
                <w:snapToGrid w:val="0"/>
              </w:rPr>
              <w:t xml:space="preserve">an </w:t>
            </w:r>
            <w:r w:rsidRPr="00540AB0">
              <w:t>associated general practitioner</w:t>
            </w:r>
            <w:r w:rsidRPr="00540AB0">
              <w:rPr>
                <w:snapToGrid w:val="0"/>
              </w:rPr>
              <w:t xml:space="preserve"> has prepared, or to review a Psychiatrist Assessment and Management Plan</w:t>
            </w:r>
          </w:p>
        </w:tc>
        <w:tc>
          <w:tcPr>
            <w:tcW w:w="841" w:type="pct"/>
            <w:tcBorders>
              <w:top w:val="single" w:sz="4" w:space="0" w:color="auto"/>
              <w:left w:val="nil"/>
              <w:bottom w:val="single" w:sz="4" w:space="0" w:color="auto"/>
              <w:right w:val="nil"/>
            </w:tcBorders>
            <w:shd w:val="clear" w:color="auto" w:fill="auto"/>
            <w:hideMark/>
          </w:tcPr>
          <w:p w14:paraId="355EF153" w14:textId="24CDC83E" w:rsidR="004B2282" w:rsidRPr="00540AB0" w:rsidRDefault="001936CA" w:rsidP="00FC68A1">
            <w:pPr>
              <w:pStyle w:val="Tabletext"/>
              <w:jc w:val="right"/>
            </w:pPr>
            <w:r>
              <w:t>73.95</w:t>
            </w:r>
          </w:p>
        </w:tc>
      </w:tr>
      <w:tr w:rsidR="004B2282" w:rsidRPr="00540AB0" w14:paraId="7481C3D1" w14:textId="77777777" w:rsidTr="00FC68A1">
        <w:tc>
          <w:tcPr>
            <w:tcW w:w="694" w:type="pct"/>
            <w:tcBorders>
              <w:top w:val="single" w:sz="4" w:space="0" w:color="auto"/>
              <w:left w:val="nil"/>
              <w:bottom w:val="single" w:sz="4" w:space="0" w:color="auto"/>
              <w:right w:val="nil"/>
            </w:tcBorders>
            <w:shd w:val="clear" w:color="auto" w:fill="auto"/>
            <w:hideMark/>
          </w:tcPr>
          <w:p w14:paraId="03239AC7" w14:textId="77777777" w:rsidR="004B2282" w:rsidRPr="00540AB0" w:rsidRDefault="004B2282" w:rsidP="00FC68A1">
            <w:pPr>
              <w:pStyle w:val="Tabletext"/>
              <w:rPr>
                <w:snapToGrid w:val="0"/>
              </w:rPr>
            </w:pPr>
            <w:bookmarkStart w:id="420" w:name="CU_7252254"/>
            <w:bookmarkStart w:id="421" w:name="CU_7254298"/>
            <w:bookmarkEnd w:id="420"/>
            <w:bookmarkEnd w:id="421"/>
            <w:r w:rsidRPr="00540AB0">
              <w:rPr>
                <w:snapToGrid w:val="0"/>
              </w:rPr>
              <w:t>2713</w:t>
            </w:r>
          </w:p>
        </w:tc>
        <w:tc>
          <w:tcPr>
            <w:tcW w:w="3465" w:type="pct"/>
            <w:tcBorders>
              <w:top w:val="single" w:sz="4" w:space="0" w:color="auto"/>
              <w:left w:val="nil"/>
              <w:bottom w:val="single" w:sz="4" w:space="0" w:color="auto"/>
              <w:right w:val="nil"/>
            </w:tcBorders>
            <w:shd w:val="clear" w:color="auto" w:fill="auto"/>
            <w:hideMark/>
          </w:tcPr>
          <w:p w14:paraId="07F56BEF" w14:textId="77777777" w:rsidR="004B2282" w:rsidRPr="00540AB0" w:rsidRDefault="004B2282" w:rsidP="00FC68A1">
            <w:pPr>
              <w:pStyle w:val="Tabletext"/>
            </w:pPr>
            <w:r w:rsidRPr="00540AB0">
              <w:rPr>
                <w:snapToGrid w:val="0"/>
              </w:rPr>
              <w:t xml:space="preserve">Professional attendance at consulting rooms by a </w:t>
            </w:r>
            <w:r w:rsidRPr="00540AB0">
              <w:t>general practitioner</w:t>
            </w:r>
            <w:r w:rsidRPr="00540AB0">
              <w:rPr>
                <w:snapToGrid w:val="0"/>
              </w:rPr>
              <w:t xml:space="preserve"> (not including a specialist or consultant physician) in relation to a mental disorder and lasting at least 20 minutes, involving taking relevant history and identifying the presenting problem (to the extent not previously recorded), providing treatment and advice and, if appropriate, referral for other services or treatments, and documenting the outcomes of the consultation</w:t>
            </w:r>
          </w:p>
        </w:tc>
        <w:tc>
          <w:tcPr>
            <w:tcW w:w="841" w:type="pct"/>
            <w:tcBorders>
              <w:top w:val="single" w:sz="4" w:space="0" w:color="auto"/>
              <w:left w:val="nil"/>
              <w:bottom w:val="single" w:sz="4" w:space="0" w:color="auto"/>
              <w:right w:val="nil"/>
            </w:tcBorders>
            <w:shd w:val="clear" w:color="auto" w:fill="auto"/>
            <w:hideMark/>
          </w:tcPr>
          <w:p w14:paraId="6D3A66AC" w14:textId="0587C194" w:rsidR="004B2282" w:rsidRPr="00540AB0" w:rsidRDefault="001936CA" w:rsidP="00FC68A1">
            <w:pPr>
              <w:pStyle w:val="Tabletext"/>
              <w:jc w:val="right"/>
            </w:pPr>
            <w:r>
              <w:t>73.95</w:t>
            </w:r>
          </w:p>
        </w:tc>
      </w:tr>
      <w:tr w:rsidR="004B2282" w:rsidRPr="00540AB0" w14:paraId="3856C9A9" w14:textId="77777777" w:rsidTr="00FC68A1">
        <w:tc>
          <w:tcPr>
            <w:tcW w:w="694" w:type="pct"/>
            <w:tcBorders>
              <w:top w:val="single" w:sz="4" w:space="0" w:color="auto"/>
              <w:left w:val="nil"/>
              <w:bottom w:val="single" w:sz="4" w:space="0" w:color="auto"/>
              <w:right w:val="nil"/>
            </w:tcBorders>
            <w:shd w:val="clear" w:color="auto" w:fill="auto"/>
            <w:hideMark/>
          </w:tcPr>
          <w:p w14:paraId="314216D9" w14:textId="77777777" w:rsidR="004B2282" w:rsidRPr="00540AB0" w:rsidRDefault="004B2282" w:rsidP="00FC68A1">
            <w:pPr>
              <w:pStyle w:val="Tabletext"/>
              <w:rPr>
                <w:snapToGrid w:val="0"/>
              </w:rPr>
            </w:pPr>
            <w:r w:rsidRPr="00540AB0">
              <w:rPr>
                <w:snapToGrid w:val="0"/>
              </w:rPr>
              <w:t>2715</w:t>
            </w:r>
          </w:p>
        </w:tc>
        <w:tc>
          <w:tcPr>
            <w:tcW w:w="3465" w:type="pct"/>
            <w:tcBorders>
              <w:top w:val="single" w:sz="4" w:space="0" w:color="auto"/>
              <w:left w:val="nil"/>
              <w:bottom w:val="single" w:sz="4" w:space="0" w:color="auto"/>
              <w:right w:val="nil"/>
            </w:tcBorders>
            <w:shd w:val="clear" w:color="auto" w:fill="auto"/>
            <w:hideMark/>
          </w:tcPr>
          <w:p w14:paraId="4F73484A" w14:textId="77777777" w:rsidR="004B2282" w:rsidRPr="00540AB0" w:rsidRDefault="004B2282" w:rsidP="00FC68A1">
            <w:pPr>
              <w:pStyle w:val="Tabletext"/>
            </w:pPr>
            <w:r w:rsidRPr="00540AB0">
              <w:t>Professional attendance, by a general practitioner who has undertaken mental health skills training (but not including a specialist or consultant physician), lasting at least 20 minutes, but less than 40 minutes, for the preparation of a GP mental health treatment plan for a patient</w:t>
            </w:r>
          </w:p>
        </w:tc>
        <w:tc>
          <w:tcPr>
            <w:tcW w:w="841" w:type="pct"/>
            <w:tcBorders>
              <w:top w:val="single" w:sz="4" w:space="0" w:color="auto"/>
              <w:left w:val="nil"/>
              <w:bottom w:val="single" w:sz="4" w:space="0" w:color="auto"/>
              <w:right w:val="nil"/>
            </w:tcBorders>
            <w:shd w:val="clear" w:color="auto" w:fill="auto"/>
            <w:hideMark/>
          </w:tcPr>
          <w:p w14:paraId="14A92756" w14:textId="441A0715" w:rsidR="004B2282" w:rsidRPr="00540AB0" w:rsidRDefault="001936CA" w:rsidP="00FC68A1">
            <w:pPr>
              <w:pStyle w:val="Tabletext"/>
              <w:jc w:val="right"/>
            </w:pPr>
            <w:r>
              <w:t>93.90</w:t>
            </w:r>
          </w:p>
        </w:tc>
      </w:tr>
      <w:tr w:rsidR="004B2282" w:rsidRPr="00540AB0" w14:paraId="18B58AE7" w14:textId="77777777" w:rsidTr="00FC68A1">
        <w:tc>
          <w:tcPr>
            <w:tcW w:w="694" w:type="pct"/>
            <w:tcBorders>
              <w:top w:val="single" w:sz="4" w:space="0" w:color="auto"/>
              <w:left w:val="nil"/>
              <w:bottom w:val="single" w:sz="4" w:space="0" w:color="auto"/>
              <w:right w:val="nil"/>
            </w:tcBorders>
            <w:shd w:val="clear" w:color="auto" w:fill="auto"/>
            <w:hideMark/>
          </w:tcPr>
          <w:p w14:paraId="748333CE" w14:textId="77777777" w:rsidR="004B2282" w:rsidRPr="00540AB0" w:rsidRDefault="004B2282" w:rsidP="00FC68A1">
            <w:pPr>
              <w:pStyle w:val="Tabletext"/>
              <w:rPr>
                <w:snapToGrid w:val="0"/>
              </w:rPr>
            </w:pPr>
            <w:r w:rsidRPr="00540AB0">
              <w:rPr>
                <w:snapToGrid w:val="0"/>
              </w:rPr>
              <w:t>2717</w:t>
            </w:r>
          </w:p>
        </w:tc>
        <w:tc>
          <w:tcPr>
            <w:tcW w:w="3465" w:type="pct"/>
            <w:tcBorders>
              <w:top w:val="single" w:sz="4" w:space="0" w:color="auto"/>
              <w:left w:val="nil"/>
              <w:bottom w:val="single" w:sz="4" w:space="0" w:color="auto"/>
              <w:right w:val="nil"/>
            </w:tcBorders>
            <w:shd w:val="clear" w:color="auto" w:fill="auto"/>
            <w:vAlign w:val="center"/>
            <w:hideMark/>
          </w:tcPr>
          <w:p w14:paraId="686756C0" w14:textId="77777777" w:rsidR="004B2282" w:rsidRPr="00540AB0" w:rsidRDefault="004B2282" w:rsidP="00FC68A1">
            <w:pPr>
              <w:pStyle w:val="Tabletext"/>
            </w:pPr>
            <w:r w:rsidRPr="00540AB0">
              <w:t>Professional attendance, by a general practitioner who has undertaken mental health skills training (but not including a specialist or consultant physician), lasting at least 40 minutes for the preparation of a GP mental health treatment plan for a patient</w:t>
            </w:r>
          </w:p>
        </w:tc>
        <w:tc>
          <w:tcPr>
            <w:tcW w:w="841" w:type="pct"/>
            <w:tcBorders>
              <w:top w:val="single" w:sz="4" w:space="0" w:color="auto"/>
              <w:left w:val="nil"/>
              <w:bottom w:val="single" w:sz="4" w:space="0" w:color="auto"/>
              <w:right w:val="nil"/>
            </w:tcBorders>
            <w:shd w:val="clear" w:color="auto" w:fill="auto"/>
            <w:hideMark/>
          </w:tcPr>
          <w:p w14:paraId="5F77F9C3" w14:textId="358E92F0" w:rsidR="004B2282" w:rsidRPr="00540AB0" w:rsidRDefault="001936CA" w:rsidP="00FC68A1">
            <w:pPr>
              <w:pStyle w:val="Tabletext"/>
              <w:jc w:val="right"/>
            </w:pPr>
            <w:r>
              <w:t>138.30</w:t>
            </w:r>
          </w:p>
        </w:tc>
      </w:tr>
      <w:tr w:rsidR="004B2282" w:rsidRPr="00540AB0" w14:paraId="682D53CA"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079E8A53" w14:textId="77777777" w:rsidR="004B2282" w:rsidRPr="00540AB0" w:rsidRDefault="004B2282" w:rsidP="00FC68A1">
            <w:pPr>
              <w:pStyle w:val="TableHeading"/>
            </w:pPr>
            <w:r w:rsidRPr="00540AB0">
              <w:t>Subgroup 2—F</w:t>
            </w:r>
            <w:r w:rsidRPr="00540AB0">
              <w:rPr>
                <w:snapToGrid w:val="0"/>
              </w:rPr>
              <w:t>ocussed psychological strategies</w:t>
            </w:r>
          </w:p>
        </w:tc>
      </w:tr>
      <w:tr w:rsidR="004B2282" w:rsidRPr="00540AB0" w14:paraId="65ACEEE1" w14:textId="77777777" w:rsidTr="00FC68A1">
        <w:tc>
          <w:tcPr>
            <w:tcW w:w="694" w:type="pct"/>
            <w:tcBorders>
              <w:top w:val="single" w:sz="4" w:space="0" w:color="auto"/>
              <w:left w:val="nil"/>
              <w:bottom w:val="single" w:sz="4" w:space="0" w:color="auto"/>
              <w:right w:val="nil"/>
            </w:tcBorders>
            <w:shd w:val="clear" w:color="auto" w:fill="auto"/>
            <w:hideMark/>
          </w:tcPr>
          <w:p w14:paraId="2DF44AB8" w14:textId="77777777" w:rsidR="004B2282" w:rsidRPr="00540AB0" w:rsidRDefault="004B2282" w:rsidP="00FC68A1">
            <w:pPr>
              <w:pStyle w:val="Tabletext"/>
              <w:rPr>
                <w:snapToGrid w:val="0"/>
              </w:rPr>
            </w:pPr>
            <w:r w:rsidRPr="00540AB0">
              <w:rPr>
                <w:snapToGrid w:val="0"/>
              </w:rPr>
              <w:t>2721</w:t>
            </w:r>
          </w:p>
        </w:tc>
        <w:tc>
          <w:tcPr>
            <w:tcW w:w="3465" w:type="pct"/>
            <w:tcBorders>
              <w:top w:val="single" w:sz="4" w:space="0" w:color="auto"/>
              <w:left w:val="nil"/>
              <w:bottom w:val="single" w:sz="4" w:space="0" w:color="auto"/>
              <w:right w:val="nil"/>
            </w:tcBorders>
            <w:shd w:val="clear" w:color="auto" w:fill="auto"/>
            <w:hideMark/>
          </w:tcPr>
          <w:p w14:paraId="0FE3429F" w14:textId="77777777" w:rsidR="004B2282" w:rsidRPr="00540AB0" w:rsidRDefault="004B2282" w:rsidP="00FC68A1">
            <w:pPr>
              <w:pStyle w:val="Tabletext"/>
            </w:pPr>
            <w:r w:rsidRPr="00540AB0">
              <w:t xml:space="preserve">Professional attendance at consulting rooms by a general practitioner (not including a specialist or a consultant physician), for providing focussed psychological strategies for assessed mental disorders by a medical practitioner registered with </w:t>
            </w:r>
            <w:r w:rsidRPr="00540AB0">
              <w:rPr>
                <w:szCs w:val="22"/>
              </w:rPr>
              <w:t>the Chief Executive Medicare</w:t>
            </w:r>
            <w:r w:rsidRPr="00540AB0">
              <w:t xml:space="preserve"> as meeting the credentialling requirements for provision of this service, and lasting at least 30 minutes, but less than 40 minutes</w:t>
            </w:r>
          </w:p>
        </w:tc>
        <w:tc>
          <w:tcPr>
            <w:tcW w:w="841" w:type="pct"/>
            <w:tcBorders>
              <w:top w:val="single" w:sz="4" w:space="0" w:color="auto"/>
              <w:left w:val="nil"/>
              <w:bottom w:val="single" w:sz="4" w:space="0" w:color="auto"/>
              <w:right w:val="nil"/>
            </w:tcBorders>
            <w:shd w:val="clear" w:color="auto" w:fill="auto"/>
            <w:hideMark/>
          </w:tcPr>
          <w:p w14:paraId="1C7F9612" w14:textId="39A7C0A7" w:rsidR="004B2282" w:rsidRPr="00540AB0" w:rsidRDefault="001936CA" w:rsidP="00FC68A1">
            <w:pPr>
              <w:pStyle w:val="Tabletext"/>
              <w:jc w:val="right"/>
              <w:rPr>
                <w:snapToGrid w:val="0"/>
              </w:rPr>
            </w:pPr>
            <w:r>
              <w:rPr>
                <w:snapToGrid w:val="0"/>
              </w:rPr>
              <w:t>95.65</w:t>
            </w:r>
          </w:p>
        </w:tc>
      </w:tr>
      <w:tr w:rsidR="004B2282" w:rsidRPr="00540AB0" w14:paraId="55D20E8B" w14:textId="77777777" w:rsidTr="00FC68A1">
        <w:tc>
          <w:tcPr>
            <w:tcW w:w="694" w:type="pct"/>
            <w:tcBorders>
              <w:top w:val="single" w:sz="4" w:space="0" w:color="auto"/>
              <w:left w:val="nil"/>
              <w:bottom w:val="single" w:sz="4" w:space="0" w:color="auto"/>
              <w:right w:val="nil"/>
            </w:tcBorders>
            <w:shd w:val="clear" w:color="auto" w:fill="auto"/>
            <w:hideMark/>
          </w:tcPr>
          <w:p w14:paraId="36550C60" w14:textId="77777777" w:rsidR="004B2282" w:rsidRPr="00540AB0" w:rsidRDefault="004B2282" w:rsidP="00FC68A1">
            <w:pPr>
              <w:pStyle w:val="Tabletext"/>
              <w:rPr>
                <w:snapToGrid w:val="0"/>
              </w:rPr>
            </w:pPr>
            <w:r w:rsidRPr="00540AB0">
              <w:rPr>
                <w:snapToGrid w:val="0"/>
              </w:rPr>
              <w:t>2723</w:t>
            </w:r>
          </w:p>
        </w:tc>
        <w:tc>
          <w:tcPr>
            <w:tcW w:w="3465" w:type="pct"/>
            <w:tcBorders>
              <w:top w:val="single" w:sz="4" w:space="0" w:color="auto"/>
              <w:left w:val="nil"/>
              <w:bottom w:val="single" w:sz="4" w:space="0" w:color="auto"/>
              <w:right w:val="nil"/>
            </w:tcBorders>
            <w:shd w:val="clear" w:color="auto" w:fill="auto"/>
            <w:hideMark/>
          </w:tcPr>
          <w:p w14:paraId="77C88228" w14:textId="77777777" w:rsidR="004B2282" w:rsidRPr="00540AB0" w:rsidRDefault="004B2282" w:rsidP="00FC68A1">
            <w:pPr>
              <w:pStyle w:val="Tabletext"/>
              <w:rPr>
                <w:snapToGrid w:val="0"/>
              </w:rPr>
            </w:pPr>
            <w:r w:rsidRPr="00540AB0">
              <w:t xml:space="preserve">Professional attendance at a place other than consulting rooms by a general practitioner (not including a specialist or a consultant physician), for providing focussed psychological strategies for assessed mental disorders by a medical practitioner registered with </w:t>
            </w:r>
            <w:r w:rsidRPr="00540AB0">
              <w:rPr>
                <w:szCs w:val="22"/>
              </w:rPr>
              <w:t>the Chief Executive Medicare</w:t>
            </w:r>
            <w:r w:rsidRPr="00540AB0">
              <w:t xml:space="preserve"> as meeting the credentialling requirements for provision of this service, and lasting at least 30 minutes, but less than 40 minutes</w:t>
            </w:r>
          </w:p>
        </w:tc>
        <w:tc>
          <w:tcPr>
            <w:tcW w:w="841" w:type="pct"/>
            <w:tcBorders>
              <w:top w:val="single" w:sz="4" w:space="0" w:color="auto"/>
              <w:left w:val="nil"/>
              <w:bottom w:val="single" w:sz="4" w:space="0" w:color="auto"/>
              <w:right w:val="nil"/>
            </w:tcBorders>
            <w:shd w:val="clear" w:color="auto" w:fill="auto"/>
            <w:hideMark/>
          </w:tcPr>
          <w:p w14:paraId="62363D14" w14:textId="77777777" w:rsidR="004B2282" w:rsidRPr="00540AB0" w:rsidRDefault="004B2282" w:rsidP="00FC68A1">
            <w:pPr>
              <w:pStyle w:val="Tabletext"/>
              <w:rPr>
                <w:snapToGrid w:val="0"/>
              </w:rPr>
            </w:pPr>
            <w:r w:rsidRPr="00540AB0">
              <w:rPr>
                <w:snapToGrid w:val="0"/>
              </w:rPr>
              <w:t>Amount under clause </w:t>
            </w:r>
            <w:r w:rsidRPr="00540AB0">
              <w:t>2.20.2</w:t>
            </w:r>
          </w:p>
        </w:tc>
      </w:tr>
      <w:tr w:rsidR="004B2282" w:rsidRPr="00540AB0" w14:paraId="54CF6ADD" w14:textId="77777777" w:rsidTr="00FC68A1">
        <w:tc>
          <w:tcPr>
            <w:tcW w:w="694" w:type="pct"/>
            <w:tcBorders>
              <w:top w:val="single" w:sz="4" w:space="0" w:color="auto"/>
              <w:left w:val="nil"/>
              <w:bottom w:val="single" w:sz="4" w:space="0" w:color="auto"/>
              <w:right w:val="nil"/>
            </w:tcBorders>
            <w:shd w:val="clear" w:color="auto" w:fill="auto"/>
            <w:hideMark/>
          </w:tcPr>
          <w:p w14:paraId="7684C202" w14:textId="77777777" w:rsidR="004B2282" w:rsidRPr="00540AB0" w:rsidRDefault="004B2282" w:rsidP="00FC68A1">
            <w:pPr>
              <w:pStyle w:val="Tabletext"/>
              <w:rPr>
                <w:snapToGrid w:val="0"/>
              </w:rPr>
            </w:pPr>
            <w:bookmarkStart w:id="422" w:name="CU_13254328"/>
            <w:bookmarkStart w:id="423" w:name="CU_13256372"/>
            <w:bookmarkEnd w:id="422"/>
            <w:bookmarkEnd w:id="423"/>
            <w:r w:rsidRPr="00540AB0">
              <w:rPr>
                <w:snapToGrid w:val="0"/>
              </w:rPr>
              <w:t>2725</w:t>
            </w:r>
          </w:p>
        </w:tc>
        <w:tc>
          <w:tcPr>
            <w:tcW w:w="3465" w:type="pct"/>
            <w:tcBorders>
              <w:top w:val="single" w:sz="4" w:space="0" w:color="auto"/>
              <w:left w:val="nil"/>
              <w:bottom w:val="single" w:sz="4" w:space="0" w:color="auto"/>
              <w:right w:val="nil"/>
            </w:tcBorders>
            <w:shd w:val="clear" w:color="auto" w:fill="auto"/>
            <w:hideMark/>
          </w:tcPr>
          <w:p w14:paraId="5E13CCEC" w14:textId="77777777" w:rsidR="004B2282" w:rsidRPr="00540AB0" w:rsidRDefault="004B2282" w:rsidP="00FC68A1">
            <w:pPr>
              <w:pStyle w:val="Tabletext"/>
              <w:rPr>
                <w:snapToGrid w:val="0"/>
              </w:rPr>
            </w:pPr>
            <w:r w:rsidRPr="00540AB0">
              <w:t xml:space="preserve">Professional attendance at consulting rooms by a general practitioner (not including a specialist or a consultant physician), for providing focussed psychological strategies for assessed mental disorders by a medical practitioner registered with </w:t>
            </w:r>
            <w:r w:rsidRPr="00540AB0">
              <w:rPr>
                <w:szCs w:val="22"/>
              </w:rPr>
              <w:t xml:space="preserve">the Chief Executive Medicare </w:t>
            </w:r>
            <w:r w:rsidRPr="00540AB0">
              <w:t>as meeting the credentialling requirements for provision of this service, and lasting at least 40 minutes</w:t>
            </w:r>
          </w:p>
        </w:tc>
        <w:tc>
          <w:tcPr>
            <w:tcW w:w="841" w:type="pct"/>
            <w:tcBorders>
              <w:top w:val="single" w:sz="4" w:space="0" w:color="auto"/>
              <w:left w:val="nil"/>
              <w:bottom w:val="single" w:sz="4" w:space="0" w:color="auto"/>
              <w:right w:val="nil"/>
            </w:tcBorders>
            <w:shd w:val="clear" w:color="auto" w:fill="auto"/>
            <w:hideMark/>
          </w:tcPr>
          <w:p w14:paraId="38A95FDD" w14:textId="73969ABC" w:rsidR="004B2282" w:rsidRPr="00540AB0" w:rsidRDefault="001936CA" w:rsidP="00FC68A1">
            <w:pPr>
              <w:pStyle w:val="Tabletext"/>
              <w:jc w:val="right"/>
            </w:pPr>
            <w:r>
              <w:t>136.85</w:t>
            </w:r>
          </w:p>
        </w:tc>
      </w:tr>
      <w:tr w:rsidR="004B2282" w:rsidRPr="00540AB0" w14:paraId="2DEB24C1" w14:textId="77777777" w:rsidTr="00FC68A1">
        <w:tc>
          <w:tcPr>
            <w:tcW w:w="694" w:type="pct"/>
            <w:tcBorders>
              <w:top w:val="single" w:sz="4" w:space="0" w:color="auto"/>
              <w:left w:val="nil"/>
              <w:bottom w:val="single" w:sz="12" w:space="0" w:color="auto"/>
              <w:right w:val="nil"/>
            </w:tcBorders>
            <w:shd w:val="clear" w:color="auto" w:fill="auto"/>
            <w:hideMark/>
          </w:tcPr>
          <w:p w14:paraId="3443885D" w14:textId="77777777" w:rsidR="004B2282" w:rsidRPr="00540AB0" w:rsidRDefault="004B2282" w:rsidP="00FC68A1">
            <w:pPr>
              <w:pStyle w:val="Tabletext"/>
              <w:rPr>
                <w:snapToGrid w:val="0"/>
              </w:rPr>
            </w:pPr>
            <w:bookmarkStart w:id="424" w:name="CU_14254753"/>
            <w:bookmarkStart w:id="425" w:name="CU_14256797"/>
            <w:bookmarkEnd w:id="424"/>
            <w:bookmarkEnd w:id="425"/>
            <w:r w:rsidRPr="00540AB0">
              <w:rPr>
                <w:snapToGrid w:val="0"/>
              </w:rPr>
              <w:t>2727</w:t>
            </w:r>
          </w:p>
        </w:tc>
        <w:tc>
          <w:tcPr>
            <w:tcW w:w="3465" w:type="pct"/>
            <w:tcBorders>
              <w:top w:val="single" w:sz="4" w:space="0" w:color="auto"/>
              <w:left w:val="nil"/>
              <w:bottom w:val="single" w:sz="12" w:space="0" w:color="auto"/>
              <w:right w:val="nil"/>
            </w:tcBorders>
            <w:shd w:val="clear" w:color="auto" w:fill="auto"/>
            <w:hideMark/>
          </w:tcPr>
          <w:p w14:paraId="1DD316BA" w14:textId="77777777" w:rsidR="004B2282" w:rsidRPr="00540AB0" w:rsidRDefault="004B2282" w:rsidP="00FC68A1">
            <w:pPr>
              <w:pStyle w:val="Tabletext"/>
              <w:rPr>
                <w:snapToGrid w:val="0"/>
              </w:rPr>
            </w:pPr>
            <w:r w:rsidRPr="00540AB0">
              <w:t xml:space="preserve">Professional attendance at a place other than consulting rooms by a general practitioner (not including a specialist or a consultant physician), for providing focussed psychological strategies for assessed mental disorders by a medical practitioner registered with </w:t>
            </w:r>
            <w:r w:rsidRPr="00540AB0">
              <w:rPr>
                <w:szCs w:val="22"/>
              </w:rPr>
              <w:lastRenderedPageBreak/>
              <w:t>the Chief Executive Medicare</w:t>
            </w:r>
            <w:r w:rsidRPr="00540AB0">
              <w:t xml:space="preserve"> as meeting the credentialling requirements for provision of this service, and lasting at least 40 minutes</w:t>
            </w:r>
          </w:p>
        </w:tc>
        <w:tc>
          <w:tcPr>
            <w:tcW w:w="841" w:type="pct"/>
            <w:tcBorders>
              <w:top w:val="single" w:sz="4" w:space="0" w:color="auto"/>
              <w:left w:val="nil"/>
              <w:bottom w:val="single" w:sz="12" w:space="0" w:color="auto"/>
              <w:right w:val="nil"/>
            </w:tcBorders>
            <w:shd w:val="clear" w:color="auto" w:fill="auto"/>
            <w:hideMark/>
          </w:tcPr>
          <w:p w14:paraId="461BA73A" w14:textId="77777777" w:rsidR="004B2282" w:rsidRPr="00540AB0" w:rsidRDefault="004B2282" w:rsidP="00FC68A1">
            <w:pPr>
              <w:pStyle w:val="Tabletext"/>
              <w:rPr>
                <w:snapToGrid w:val="0"/>
              </w:rPr>
            </w:pPr>
            <w:r w:rsidRPr="00540AB0">
              <w:rPr>
                <w:snapToGrid w:val="0"/>
              </w:rPr>
              <w:lastRenderedPageBreak/>
              <w:t>Amount under clause </w:t>
            </w:r>
            <w:r w:rsidRPr="00540AB0">
              <w:t>2.20.2</w:t>
            </w:r>
          </w:p>
        </w:tc>
      </w:tr>
    </w:tbl>
    <w:p w14:paraId="30EDBAEF" w14:textId="77777777" w:rsidR="004B2282" w:rsidRPr="00540AB0" w:rsidRDefault="004B2282" w:rsidP="004B2282">
      <w:pPr>
        <w:pStyle w:val="Tabletext"/>
      </w:pPr>
    </w:p>
    <w:p w14:paraId="2B292CDB" w14:textId="77777777" w:rsidR="004B2282" w:rsidRPr="00540AB0" w:rsidRDefault="004B2282" w:rsidP="004B2282">
      <w:pPr>
        <w:pStyle w:val="ActHead3"/>
      </w:pPr>
      <w:bookmarkStart w:id="426" w:name="_Toc37322673"/>
      <w:r w:rsidRPr="00DD0152">
        <w:rPr>
          <w:rStyle w:val="CharDivNo"/>
        </w:rPr>
        <w:t>Division 2.21</w:t>
      </w:r>
      <w:r w:rsidRPr="00540AB0">
        <w:t>—</w:t>
      </w:r>
      <w:r w:rsidRPr="00DD0152">
        <w:rPr>
          <w:rStyle w:val="CharDivText"/>
        </w:rPr>
        <w:t>Group A24: Palliative and pain medicine</w:t>
      </w:r>
      <w:bookmarkEnd w:id="426"/>
    </w:p>
    <w:p w14:paraId="65AA92B7" w14:textId="77777777" w:rsidR="004B2282" w:rsidRPr="00540AB0" w:rsidRDefault="004B2282" w:rsidP="004B2282">
      <w:pPr>
        <w:pStyle w:val="ActHead5"/>
      </w:pPr>
      <w:bookmarkStart w:id="427" w:name="_Toc37322674"/>
      <w:r w:rsidRPr="00DD0152">
        <w:rPr>
          <w:rStyle w:val="CharSectno"/>
        </w:rPr>
        <w:t>2.21.1</w:t>
      </w:r>
      <w:r w:rsidRPr="00540AB0">
        <w:t xml:space="preserve">  Meaning of </w:t>
      </w:r>
      <w:r w:rsidRPr="00540AB0">
        <w:rPr>
          <w:i/>
        </w:rPr>
        <w:t>organise and coordinate</w:t>
      </w:r>
      <w:bookmarkEnd w:id="427"/>
    </w:p>
    <w:p w14:paraId="5BCB696B" w14:textId="77777777" w:rsidR="004B2282" w:rsidRPr="00540AB0" w:rsidRDefault="004B2282" w:rsidP="004B2282">
      <w:pPr>
        <w:pStyle w:val="subsection"/>
      </w:pPr>
      <w:r w:rsidRPr="00540AB0">
        <w:tab/>
      </w:r>
      <w:r w:rsidRPr="00540AB0">
        <w:tab/>
        <w:t>In the items in Subgroups 2 and 4 of Group A24:</w:t>
      </w:r>
    </w:p>
    <w:p w14:paraId="25982024" w14:textId="77777777" w:rsidR="004B2282" w:rsidRPr="00540AB0" w:rsidRDefault="004B2282" w:rsidP="004B2282">
      <w:pPr>
        <w:pStyle w:val="Definition"/>
      </w:pPr>
      <w:r w:rsidRPr="00540AB0">
        <w:rPr>
          <w:b/>
          <w:i/>
          <w:lang w:eastAsia="en-US"/>
        </w:rPr>
        <w:t>organise and coordinate</w:t>
      </w:r>
      <w:r w:rsidRPr="00540AB0">
        <w:t>, for a conference mentioned in the item, means undertaking all of the following activities:</w:t>
      </w:r>
    </w:p>
    <w:p w14:paraId="5815B8A1" w14:textId="77777777" w:rsidR="004B2282" w:rsidRPr="00540AB0" w:rsidRDefault="004B2282" w:rsidP="004B2282">
      <w:pPr>
        <w:pStyle w:val="paragraph"/>
      </w:pPr>
      <w:r w:rsidRPr="00540AB0">
        <w:tab/>
        <w:t>(a)</w:t>
      </w:r>
      <w:r w:rsidRPr="00540AB0">
        <w:tab/>
        <w:t>explaining to the patient the nature of the conference;</w:t>
      </w:r>
    </w:p>
    <w:p w14:paraId="5458D121" w14:textId="77777777" w:rsidR="004B2282" w:rsidRPr="00540AB0" w:rsidRDefault="004B2282" w:rsidP="004B2282">
      <w:pPr>
        <w:pStyle w:val="paragraph"/>
      </w:pPr>
      <w:r w:rsidRPr="00540AB0">
        <w:tab/>
        <w:t>(b)</w:t>
      </w:r>
      <w:r w:rsidRPr="00540AB0">
        <w:tab/>
        <w:t>asking the patient whether the patient agrees to the conference taking place;</w:t>
      </w:r>
    </w:p>
    <w:p w14:paraId="6E5BB441" w14:textId="77777777" w:rsidR="004B2282" w:rsidRPr="00540AB0" w:rsidRDefault="004B2282" w:rsidP="004B2282">
      <w:pPr>
        <w:pStyle w:val="paragraph"/>
      </w:pPr>
      <w:r w:rsidRPr="00540AB0">
        <w:tab/>
        <w:t>(c)</w:t>
      </w:r>
      <w:r w:rsidRPr="00540AB0">
        <w:tab/>
        <w:t>recording the patient’s agreement to the conference;</w:t>
      </w:r>
    </w:p>
    <w:p w14:paraId="4F1F1693" w14:textId="77777777" w:rsidR="004B2282" w:rsidRPr="00540AB0" w:rsidRDefault="004B2282" w:rsidP="004B2282">
      <w:pPr>
        <w:pStyle w:val="paragraph"/>
      </w:pPr>
      <w:r w:rsidRPr="00540AB0">
        <w:tab/>
        <w:t>(d)</w:t>
      </w:r>
      <w:r w:rsidRPr="00540AB0">
        <w:tab/>
        <w:t>recording the day the conference was held and the times the conference started and ended;</w:t>
      </w:r>
    </w:p>
    <w:p w14:paraId="76B1F412" w14:textId="77777777" w:rsidR="004B2282" w:rsidRPr="00540AB0" w:rsidRDefault="004B2282" w:rsidP="004B2282">
      <w:pPr>
        <w:pStyle w:val="paragraph"/>
      </w:pPr>
      <w:r w:rsidRPr="00540AB0">
        <w:tab/>
        <w:t>(e)</w:t>
      </w:r>
      <w:r w:rsidRPr="00540AB0">
        <w:tab/>
        <w:t>recording the names of the participants;</w:t>
      </w:r>
    </w:p>
    <w:p w14:paraId="23ED3B3F" w14:textId="77777777" w:rsidR="004B2282" w:rsidRPr="00540AB0" w:rsidRDefault="004B2282" w:rsidP="004B2282">
      <w:pPr>
        <w:pStyle w:val="paragraph"/>
      </w:pPr>
      <w:r w:rsidRPr="00540AB0">
        <w:tab/>
        <w:t>(f)</w:t>
      </w:r>
      <w:r w:rsidRPr="00540AB0">
        <w:tab/>
        <w:t xml:space="preserve">recording the activities mentioned in the definition of </w:t>
      </w:r>
      <w:r w:rsidRPr="00540AB0">
        <w:rPr>
          <w:b/>
          <w:i/>
        </w:rPr>
        <w:t>multidisciplinary case conference</w:t>
      </w:r>
      <w:r w:rsidRPr="00540AB0">
        <w:t xml:space="preserve"> in clause 1.1.4 and putting a copy of that record in the patient’s medical records;</w:t>
      </w:r>
    </w:p>
    <w:p w14:paraId="5F069828" w14:textId="77777777" w:rsidR="004B2282" w:rsidRPr="00540AB0" w:rsidRDefault="004B2282" w:rsidP="004B2282">
      <w:pPr>
        <w:pStyle w:val="paragraph"/>
      </w:pPr>
      <w:r w:rsidRPr="00540AB0">
        <w:tab/>
        <w:t>(g)</w:t>
      </w:r>
      <w:r w:rsidRPr="00540AB0">
        <w:tab/>
        <w:t>offering the patient and the patient’s carer (if any and if the practitioner considers appropriate and the patient agrees), and giving each other member of the team, a summary of the conference;</w:t>
      </w:r>
    </w:p>
    <w:p w14:paraId="1B08202F" w14:textId="77777777" w:rsidR="004B2282" w:rsidRPr="00540AB0" w:rsidRDefault="004B2282" w:rsidP="004B2282">
      <w:pPr>
        <w:pStyle w:val="paragraph"/>
      </w:pPr>
      <w:r w:rsidRPr="00540AB0">
        <w:tab/>
        <w:t>(h)</w:t>
      </w:r>
      <w:r w:rsidRPr="00540AB0">
        <w:tab/>
        <w:t>discussing the outcomes of the conference with the patient and the patient’s carer (if any and if the practitioner considers appropriate and the patient agrees).</w:t>
      </w:r>
    </w:p>
    <w:p w14:paraId="21C762E6" w14:textId="77777777" w:rsidR="004B2282" w:rsidRPr="00540AB0" w:rsidRDefault="004B2282" w:rsidP="004B2282">
      <w:pPr>
        <w:pStyle w:val="ActHead5"/>
      </w:pPr>
      <w:bookmarkStart w:id="428" w:name="_Toc37322675"/>
      <w:r w:rsidRPr="00DD0152">
        <w:rPr>
          <w:rStyle w:val="CharSectno"/>
        </w:rPr>
        <w:t>2.21.2</w:t>
      </w:r>
      <w:r w:rsidRPr="00540AB0">
        <w:t xml:space="preserve">  Meaning of </w:t>
      </w:r>
      <w:r w:rsidRPr="00540AB0">
        <w:rPr>
          <w:i/>
        </w:rPr>
        <w:t>participate</w:t>
      </w:r>
      <w:bookmarkEnd w:id="428"/>
    </w:p>
    <w:p w14:paraId="7929D164" w14:textId="77777777" w:rsidR="004B2282" w:rsidRPr="00540AB0" w:rsidRDefault="004B2282" w:rsidP="004B2282">
      <w:pPr>
        <w:pStyle w:val="subsection"/>
      </w:pPr>
      <w:r w:rsidRPr="00540AB0">
        <w:tab/>
      </w:r>
      <w:r w:rsidRPr="00540AB0">
        <w:tab/>
        <w:t>In items 2958, 2972, 2974, 2992, 2996, 3000, 3051, 3055, 3062, 3083, 3088 and 3093:</w:t>
      </w:r>
    </w:p>
    <w:p w14:paraId="5452E03D" w14:textId="77777777" w:rsidR="004B2282" w:rsidRPr="00540AB0" w:rsidRDefault="004B2282" w:rsidP="004B2282">
      <w:pPr>
        <w:pStyle w:val="Definition"/>
      </w:pPr>
      <w:r w:rsidRPr="00540AB0">
        <w:rPr>
          <w:b/>
          <w:i/>
          <w:lang w:eastAsia="en-US"/>
        </w:rPr>
        <w:t>participate</w:t>
      </w:r>
      <w:r w:rsidRPr="00540AB0">
        <w:t>, for a conference mentioned in the item, means participation that:</w:t>
      </w:r>
    </w:p>
    <w:p w14:paraId="0A716831" w14:textId="77777777" w:rsidR="004B2282" w:rsidRPr="00540AB0" w:rsidRDefault="004B2282" w:rsidP="004B2282">
      <w:pPr>
        <w:pStyle w:val="paragraph"/>
      </w:pPr>
      <w:r w:rsidRPr="00540AB0">
        <w:tab/>
        <w:t>(a)</w:t>
      </w:r>
      <w:r w:rsidRPr="00540AB0">
        <w:tab/>
        <w:t>if the conference is a community case conference—is at the request of the person who organises and coordinates the conference; and</w:t>
      </w:r>
    </w:p>
    <w:p w14:paraId="3BB6E616" w14:textId="77777777" w:rsidR="004B2282" w:rsidRPr="00540AB0" w:rsidRDefault="004B2282" w:rsidP="004B2282">
      <w:pPr>
        <w:pStyle w:val="paragraph"/>
      </w:pPr>
      <w:r w:rsidRPr="00540AB0">
        <w:tab/>
        <w:t>(b)</w:t>
      </w:r>
      <w:r w:rsidRPr="00540AB0">
        <w:tab/>
        <w:t>involves undertaking all of the following activities in relation to the conference:</w:t>
      </w:r>
    </w:p>
    <w:p w14:paraId="72A59C00" w14:textId="77777777" w:rsidR="004B2282" w:rsidRPr="00540AB0" w:rsidRDefault="004B2282" w:rsidP="004B2282">
      <w:pPr>
        <w:pStyle w:val="paragraphsub"/>
      </w:pPr>
      <w:r w:rsidRPr="00540AB0">
        <w:tab/>
        <w:t>(i)</w:t>
      </w:r>
      <w:r w:rsidRPr="00540AB0">
        <w:tab/>
        <w:t>explaining to the patient the nature of the conference;</w:t>
      </w:r>
    </w:p>
    <w:p w14:paraId="565EAD2D" w14:textId="77777777" w:rsidR="004B2282" w:rsidRPr="00540AB0" w:rsidRDefault="004B2282" w:rsidP="004B2282">
      <w:pPr>
        <w:pStyle w:val="paragraphsub"/>
      </w:pPr>
      <w:r w:rsidRPr="00540AB0">
        <w:tab/>
        <w:t>(ii)</w:t>
      </w:r>
      <w:r w:rsidRPr="00540AB0">
        <w:tab/>
        <w:t>asking the patient whether the patient agrees to the practitioner’s participation in the conference;</w:t>
      </w:r>
    </w:p>
    <w:p w14:paraId="092676E3" w14:textId="77777777" w:rsidR="004B2282" w:rsidRPr="00540AB0" w:rsidRDefault="004B2282" w:rsidP="004B2282">
      <w:pPr>
        <w:pStyle w:val="paragraphsub"/>
      </w:pPr>
      <w:r w:rsidRPr="00540AB0">
        <w:tab/>
        <w:t>(iii)</w:t>
      </w:r>
      <w:r w:rsidRPr="00540AB0">
        <w:tab/>
        <w:t>recording the patient’s agreement to the practitioner’s participation in the conference;</w:t>
      </w:r>
    </w:p>
    <w:p w14:paraId="23AB8648" w14:textId="77777777" w:rsidR="004B2282" w:rsidRPr="00540AB0" w:rsidRDefault="004B2282" w:rsidP="004B2282">
      <w:pPr>
        <w:pStyle w:val="paragraphsub"/>
      </w:pPr>
      <w:r w:rsidRPr="00540AB0">
        <w:lastRenderedPageBreak/>
        <w:tab/>
        <w:t>(iv)</w:t>
      </w:r>
      <w:r w:rsidRPr="00540AB0">
        <w:tab/>
        <w:t>recording the day the conference was held and the times the conference started and ended;</w:t>
      </w:r>
    </w:p>
    <w:p w14:paraId="064B4B41" w14:textId="77777777" w:rsidR="004B2282" w:rsidRPr="00540AB0" w:rsidRDefault="004B2282" w:rsidP="004B2282">
      <w:pPr>
        <w:pStyle w:val="paragraphsub"/>
      </w:pPr>
      <w:r w:rsidRPr="00540AB0">
        <w:tab/>
        <w:t>(v)</w:t>
      </w:r>
      <w:r w:rsidRPr="00540AB0">
        <w:tab/>
        <w:t>recording the names of the participants;</w:t>
      </w:r>
    </w:p>
    <w:p w14:paraId="1192C0F3" w14:textId="77777777" w:rsidR="004B2282" w:rsidRPr="00540AB0" w:rsidRDefault="004B2282" w:rsidP="004B2282">
      <w:pPr>
        <w:pStyle w:val="paragraphsub"/>
      </w:pPr>
      <w:r w:rsidRPr="00540AB0">
        <w:tab/>
        <w:t>(vi)</w:t>
      </w:r>
      <w:r w:rsidRPr="00540AB0">
        <w:tab/>
        <w:t xml:space="preserve">recording the activities mentioned in the definition of </w:t>
      </w:r>
      <w:r w:rsidRPr="00540AB0">
        <w:rPr>
          <w:b/>
          <w:i/>
        </w:rPr>
        <w:t>multidisciplinary case conference</w:t>
      </w:r>
      <w:r w:rsidRPr="00540AB0">
        <w:t xml:space="preserve"> in clause 1.1.4 and putting a copy of that record in the patient’s medical records; but</w:t>
      </w:r>
      <w:bookmarkStart w:id="429" w:name="BK_S4P112L39C53"/>
      <w:bookmarkStart w:id="430" w:name="BK_S4P103L36C58"/>
      <w:bookmarkEnd w:id="429"/>
      <w:bookmarkEnd w:id="430"/>
    </w:p>
    <w:p w14:paraId="4600F6EE" w14:textId="77777777" w:rsidR="004B2282" w:rsidRPr="00540AB0" w:rsidRDefault="004B2282" w:rsidP="004B2282">
      <w:pPr>
        <w:pStyle w:val="paragraph"/>
      </w:pPr>
      <w:r w:rsidRPr="00540AB0">
        <w:tab/>
        <w:t>(c)</w:t>
      </w:r>
      <w:r w:rsidRPr="00540AB0">
        <w:tab/>
        <w:t>if the conference is a community case conference—does not include organising and coordinating the conference.</w:t>
      </w:r>
    </w:p>
    <w:p w14:paraId="2E0DDB55" w14:textId="77777777" w:rsidR="004B2282" w:rsidRPr="00540AB0" w:rsidRDefault="004B2282" w:rsidP="004B2282">
      <w:pPr>
        <w:pStyle w:val="ActHead5"/>
      </w:pPr>
      <w:bookmarkStart w:id="431" w:name="_Toc37322676"/>
      <w:r w:rsidRPr="00DD0152">
        <w:rPr>
          <w:rStyle w:val="CharSectno"/>
        </w:rPr>
        <w:t>2.21.3</w:t>
      </w:r>
      <w:r w:rsidRPr="00540AB0">
        <w:t xml:space="preserve">  Restrictions on items in Subgroups 2 and 4 of Group A24—timing</w:t>
      </w:r>
      <w:bookmarkEnd w:id="431"/>
    </w:p>
    <w:p w14:paraId="64A421AB" w14:textId="77777777" w:rsidR="004B2282" w:rsidRPr="00540AB0" w:rsidRDefault="004B2282" w:rsidP="004B2282">
      <w:pPr>
        <w:pStyle w:val="subsection"/>
      </w:pPr>
      <w:r w:rsidRPr="00540AB0">
        <w:tab/>
      </w:r>
      <w:r w:rsidRPr="00540AB0">
        <w:tab/>
        <w:t>The items in Subgroups 2 and 4 of Group A24 may only apply to a patient 5 times in a 12 month period.</w:t>
      </w:r>
    </w:p>
    <w:p w14:paraId="07AC9C81" w14:textId="77777777" w:rsidR="004B2282" w:rsidRPr="00540AB0" w:rsidRDefault="004B2282" w:rsidP="004B2282">
      <w:pPr>
        <w:pStyle w:val="ActHead5"/>
      </w:pPr>
      <w:bookmarkStart w:id="432" w:name="_Toc37322677"/>
      <w:r w:rsidRPr="00DD0152">
        <w:rPr>
          <w:rStyle w:val="CharSectno"/>
        </w:rPr>
        <w:t>2.21.4</w:t>
      </w:r>
      <w:r w:rsidRPr="00540AB0">
        <w:t xml:space="preserve">  Items in Group A24</w:t>
      </w:r>
      <w:bookmarkEnd w:id="432"/>
    </w:p>
    <w:p w14:paraId="03FCAC40" w14:textId="77777777" w:rsidR="004B2282" w:rsidRPr="00540AB0" w:rsidRDefault="004B2282" w:rsidP="004B2282">
      <w:pPr>
        <w:pStyle w:val="subsection"/>
      </w:pPr>
      <w:r w:rsidRPr="00540AB0">
        <w:tab/>
      </w:r>
      <w:r w:rsidRPr="00540AB0">
        <w:tab/>
        <w:t>This clause sets out items in Group A24.</w:t>
      </w:r>
    </w:p>
    <w:p w14:paraId="0F68CD3F" w14:textId="77777777" w:rsidR="004B2282" w:rsidRPr="00540AB0" w:rsidRDefault="004B2282" w:rsidP="004B2282">
      <w:pPr>
        <w:pStyle w:val="Tabletext"/>
      </w:pPr>
    </w:p>
    <w:tbl>
      <w:tblPr>
        <w:tblW w:w="4900" w:type="pct"/>
        <w:tblInd w:w="107"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35"/>
        <w:gridCol w:w="5811"/>
        <w:gridCol w:w="1410"/>
      </w:tblGrid>
      <w:tr w:rsidR="004B2282" w:rsidRPr="00540AB0" w14:paraId="2A83E367"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4296B3FE" w14:textId="77777777" w:rsidR="004B2282" w:rsidRPr="00540AB0" w:rsidRDefault="004B2282" w:rsidP="00FC68A1">
            <w:pPr>
              <w:pStyle w:val="TableHeading"/>
            </w:pPr>
            <w:r w:rsidRPr="00540AB0">
              <w:t>Group A24—Palliative and pain medicine</w:t>
            </w:r>
          </w:p>
        </w:tc>
      </w:tr>
      <w:tr w:rsidR="004B2282" w:rsidRPr="00540AB0" w14:paraId="19764ADC" w14:textId="77777777" w:rsidTr="00FC68A1">
        <w:trPr>
          <w:tblHeader/>
        </w:trPr>
        <w:tc>
          <w:tcPr>
            <w:tcW w:w="679" w:type="pct"/>
            <w:tcBorders>
              <w:top w:val="single" w:sz="6" w:space="0" w:color="auto"/>
              <w:left w:val="nil"/>
              <w:bottom w:val="single" w:sz="12" w:space="0" w:color="auto"/>
              <w:right w:val="nil"/>
            </w:tcBorders>
            <w:shd w:val="clear" w:color="auto" w:fill="auto"/>
            <w:hideMark/>
          </w:tcPr>
          <w:p w14:paraId="20B7AEE0" w14:textId="77777777" w:rsidR="004B2282" w:rsidRPr="00540AB0" w:rsidRDefault="004B2282" w:rsidP="00FC68A1">
            <w:pPr>
              <w:pStyle w:val="TableHeading"/>
            </w:pPr>
            <w:r w:rsidRPr="00540AB0">
              <w:t>Column 1</w:t>
            </w:r>
          </w:p>
          <w:p w14:paraId="41BC93A7" w14:textId="77777777" w:rsidR="004B2282" w:rsidRPr="00540AB0" w:rsidRDefault="004B2282" w:rsidP="00FC68A1">
            <w:pPr>
              <w:pStyle w:val="TableHeading"/>
            </w:pPr>
            <w:r w:rsidRPr="00540AB0">
              <w:t>Item</w:t>
            </w:r>
            <w:bookmarkStart w:id="433" w:name="BK_S4P113L9C5"/>
            <w:bookmarkStart w:id="434" w:name="BK_S4P104L6C5"/>
            <w:bookmarkEnd w:id="433"/>
            <w:bookmarkEnd w:id="434"/>
          </w:p>
        </w:tc>
        <w:tc>
          <w:tcPr>
            <w:tcW w:w="3477" w:type="pct"/>
            <w:tcBorders>
              <w:top w:val="single" w:sz="6" w:space="0" w:color="auto"/>
              <w:left w:val="nil"/>
              <w:bottom w:val="single" w:sz="12" w:space="0" w:color="auto"/>
              <w:right w:val="nil"/>
            </w:tcBorders>
            <w:shd w:val="clear" w:color="auto" w:fill="auto"/>
            <w:hideMark/>
          </w:tcPr>
          <w:p w14:paraId="7A79440F" w14:textId="77777777" w:rsidR="004B2282" w:rsidRPr="00540AB0" w:rsidRDefault="004B2282" w:rsidP="00FC68A1">
            <w:pPr>
              <w:pStyle w:val="TableHeading"/>
            </w:pPr>
            <w:r w:rsidRPr="00540AB0">
              <w:t>Column 2</w:t>
            </w:r>
          </w:p>
          <w:p w14:paraId="1934DDDA" w14:textId="77777777" w:rsidR="004B2282" w:rsidRPr="00540AB0" w:rsidRDefault="004B2282" w:rsidP="00FC68A1">
            <w:pPr>
              <w:pStyle w:val="TableHeading"/>
            </w:pPr>
            <w:r w:rsidRPr="00540AB0">
              <w:t>Description</w:t>
            </w:r>
          </w:p>
        </w:tc>
        <w:tc>
          <w:tcPr>
            <w:tcW w:w="844" w:type="pct"/>
            <w:tcBorders>
              <w:top w:val="single" w:sz="6" w:space="0" w:color="auto"/>
              <w:left w:val="nil"/>
              <w:bottom w:val="single" w:sz="12" w:space="0" w:color="auto"/>
              <w:right w:val="nil"/>
            </w:tcBorders>
            <w:shd w:val="clear" w:color="auto" w:fill="auto"/>
            <w:hideMark/>
          </w:tcPr>
          <w:p w14:paraId="1C2FA4FA" w14:textId="77777777" w:rsidR="004B2282" w:rsidRPr="00540AB0" w:rsidRDefault="004B2282" w:rsidP="00FC68A1">
            <w:pPr>
              <w:pStyle w:val="TableHeading"/>
              <w:jc w:val="right"/>
            </w:pPr>
            <w:r w:rsidRPr="00540AB0">
              <w:t>Column 3</w:t>
            </w:r>
          </w:p>
          <w:p w14:paraId="6AD8C7CF" w14:textId="77777777" w:rsidR="004B2282" w:rsidRPr="00540AB0" w:rsidRDefault="004B2282" w:rsidP="00FC68A1">
            <w:pPr>
              <w:pStyle w:val="TableHeading"/>
              <w:jc w:val="right"/>
            </w:pPr>
            <w:r w:rsidRPr="00540AB0">
              <w:t>Fee ($)</w:t>
            </w:r>
          </w:p>
        </w:tc>
      </w:tr>
      <w:tr w:rsidR="004B2282" w:rsidRPr="00540AB0" w14:paraId="4C96FCB5" w14:textId="77777777" w:rsidTr="00FC68A1">
        <w:tc>
          <w:tcPr>
            <w:tcW w:w="5000" w:type="pct"/>
            <w:gridSpan w:val="3"/>
            <w:tcBorders>
              <w:top w:val="single" w:sz="12" w:space="0" w:color="auto"/>
              <w:left w:val="nil"/>
              <w:bottom w:val="single" w:sz="4" w:space="0" w:color="auto"/>
              <w:right w:val="nil"/>
            </w:tcBorders>
            <w:shd w:val="clear" w:color="auto" w:fill="auto"/>
            <w:hideMark/>
          </w:tcPr>
          <w:p w14:paraId="6A229ABC" w14:textId="77777777" w:rsidR="004B2282" w:rsidRPr="00540AB0" w:rsidRDefault="004B2282" w:rsidP="00FC68A1">
            <w:pPr>
              <w:pStyle w:val="TableHeading"/>
            </w:pPr>
            <w:r w:rsidRPr="00540AB0">
              <w:t>Subgroup 1—Pain medicine attendances</w:t>
            </w:r>
          </w:p>
        </w:tc>
      </w:tr>
      <w:tr w:rsidR="004B2282" w:rsidRPr="00540AB0" w14:paraId="53A23396" w14:textId="77777777" w:rsidTr="00FC68A1">
        <w:tc>
          <w:tcPr>
            <w:tcW w:w="679" w:type="pct"/>
            <w:tcBorders>
              <w:top w:val="single" w:sz="4" w:space="0" w:color="auto"/>
              <w:left w:val="nil"/>
              <w:bottom w:val="single" w:sz="4" w:space="0" w:color="auto"/>
              <w:right w:val="nil"/>
            </w:tcBorders>
            <w:shd w:val="clear" w:color="auto" w:fill="auto"/>
            <w:hideMark/>
          </w:tcPr>
          <w:p w14:paraId="5769807F" w14:textId="77777777" w:rsidR="004B2282" w:rsidRPr="00540AB0" w:rsidRDefault="004B2282" w:rsidP="00FC68A1">
            <w:pPr>
              <w:pStyle w:val="Tabletext"/>
              <w:rPr>
                <w:snapToGrid w:val="0"/>
              </w:rPr>
            </w:pPr>
            <w:r w:rsidRPr="00540AB0">
              <w:rPr>
                <w:snapToGrid w:val="0"/>
              </w:rPr>
              <w:t>2799</w:t>
            </w:r>
          </w:p>
        </w:tc>
        <w:tc>
          <w:tcPr>
            <w:tcW w:w="3477" w:type="pct"/>
            <w:tcBorders>
              <w:top w:val="single" w:sz="4" w:space="0" w:color="auto"/>
              <w:left w:val="nil"/>
              <w:bottom w:val="single" w:sz="4" w:space="0" w:color="auto"/>
              <w:right w:val="nil"/>
            </w:tcBorders>
            <w:shd w:val="clear" w:color="auto" w:fill="auto"/>
            <w:hideMark/>
          </w:tcPr>
          <w:p w14:paraId="057372B0" w14:textId="77777777" w:rsidR="004B2282" w:rsidRPr="00540AB0" w:rsidRDefault="004B2282" w:rsidP="00FC68A1">
            <w:pPr>
              <w:pStyle w:val="Tabletext"/>
            </w:pPr>
            <w:r w:rsidRPr="00540AB0">
              <w:t>Initial professional attendance lasting 10 minutes or less on a patient by a specialist or consultant physician practising in the specialist’s or consultant physician’s specialty of pain medicine if:</w:t>
            </w:r>
          </w:p>
          <w:p w14:paraId="390388A7" w14:textId="77777777" w:rsidR="004B2282" w:rsidRPr="00540AB0" w:rsidRDefault="004B2282" w:rsidP="00FC68A1">
            <w:pPr>
              <w:pStyle w:val="Tablea"/>
            </w:pPr>
            <w:r w:rsidRPr="00540AB0">
              <w:t>(a) the attendance is by video conference; and</w:t>
            </w:r>
          </w:p>
          <w:p w14:paraId="579E49C8" w14:textId="77777777" w:rsidR="004B2282" w:rsidRPr="00540AB0" w:rsidRDefault="004B2282" w:rsidP="00FC68A1">
            <w:pPr>
              <w:pStyle w:val="Tablea"/>
            </w:pPr>
            <w:r w:rsidRPr="00540AB0">
              <w:t>(b) the patient is not an admitted patient; and</w:t>
            </w:r>
          </w:p>
          <w:p w14:paraId="6E8152B3" w14:textId="77777777" w:rsidR="004B2282" w:rsidRPr="00540AB0" w:rsidRDefault="004B2282" w:rsidP="00FC68A1">
            <w:pPr>
              <w:pStyle w:val="Tablea"/>
            </w:pPr>
            <w:r w:rsidRPr="00540AB0">
              <w:t>(c) the patient:</w:t>
            </w:r>
          </w:p>
          <w:p w14:paraId="724E7D15" w14:textId="77777777" w:rsidR="004B2282" w:rsidRPr="00540AB0" w:rsidRDefault="004B2282" w:rsidP="00FC68A1">
            <w:pPr>
              <w:pStyle w:val="Tablei"/>
            </w:pPr>
            <w:r w:rsidRPr="00540AB0">
              <w:t>(i) is located both:</w:t>
            </w:r>
          </w:p>
          <w:p w14:paraId="482189BC" w14:textId="77777777" w:rsidR="004B2282" w:rsidRPr="00540AB0" w:rsidRDefault="004B2282" w:rsidP="00FC68A1">
            <w:pPr>
              <w:pStyle w:val="TableAA"/>
            </w:pPr>
            <w:r w:rsidRPr="00540AB0">
              <w:t>(A) within a telehealth eligible area; and</w:t>
            </w:r>
          </w:p>
          <w:p w14:paraId="49ADDBEB" w14:textId="77777777" w:rsidR="004B2282" w:rsidRPr="00540AB0" w:rsidRDefault="004B2282" w:rsidP="00FC68A1">
            <w:pPr>
              <w:pStyle w:val="TableAA"/>
            </w:pPr>
            <w:r w:rsidRPr="00540AB0">
              <w:t>(B) at the time of the attendance—at least 15 km by road from the specialist or physician; or</w:t>
            </w:r>
          </w:p>
          <w:p w14:paraId="2DDAB26B" w14:textId="77777777" w:rsidR="004B2282" w:rsidRPr="00540AB0" w:rsidRDefault="004B2282" w:rsidP="00FC68A1">
            <w:pPr>
              <w:pStyle w:val="Tablei"/>
            </w:pPr>
            <w:r w:rsidRPr="00540AB0">
              <w:t>(ii) is a care recipient in a residential aged care facility; or</w:t>
            </w:r>
          </w:p>
          <w:p w14:paraId="39FB89DD" w14:textId="77777777" w:rsidR="004B2282" w:rsidRPr="00540AB0" w:rsidRDefault="004B2282" w:rsidP="00FC68A1">
            <w:pPr>
              <w:pStyle w:val="Tablei"/>
            </w:pPr>
            <w:r w:rsidRPr="00540AB0">
              <w:t>(iii) is a patient of:</w:t>
            </w:r>
          </w:p>
          <w:p w14:paraId="01E4B8B5" w14:textId="77777777" w:rsidR="004B2282" w:rsidRPr="00540AB0" w:rsidRDefault="004B2282" w:rsidP="00FC68A1">
            <w:pPr>
              <w:pStyle w:val="TableAA"/>
            </w:pPr>
            <w:r w:rsidRPr="00540AB0">
              <w:t>(A) an Aboriginal Medical Service; or</w:t>
            </w:r>
          </w:p>
          <w:p w14:paraId="3E8EADED" w14:textId="77777777" w:rsidR="004B2282" w:rsidRPr="00540AB0" w:rsidRDefault="004B2282" w:rsidP="00FC68A1">
            <w:pPr>
              <w:pStyle w:val="TableAA"/>
            </w:pPr>
            <w:r w:rsidRPr="00540AB0">
              <w:t>(B) an Aboriginal Community Controlled Health Service;</w:t>
            </w:r>
          </w:p>
          <w:p w14:paraId="02B34375" w14:textId="77777777" w:rsidR="004B2282" w:rsidRPr="00540AB0" w:rsidRDefault="004B2282" w:rsidP="00FC68A1">
            <w:pPr>
              <w:pStyle w:val="Tablei"/>
            </w:pPr>
            <w:r w:rsidRPr="00540AB0">
              <w:tab/>
            </w:r>
            <w:bookmarkStart w:id="435" w:name="BK_S4P113L25C2"/>
            <w:bookmarkStart w:id="436" w:name="BK_S4P104L22C2"/>
            <w:bookmarkEnd w:id="435"/>
            <w:bookmarkEnd w:id="436"/>
            <w:r w:rsidRPr="00540AB0">
              <w:t>for which a direction made under subsection 19(2) of the Act applies; and</w:t>
            </w:r>
          </w:p>
          <w:p w14:paraId="322F8844" w14:textId="77777777" w:rsidR="004B2282" w:rsidRPr="00540AB0" w:rsidRDefault="004B2282" w:rsidP="00FC68A1">
            <w:pPr>
              <w:pStyle w:val="Tablea"/>
              <w:rPr>
                <w:snapToGrid w:val="0"/>
              </w:rPr>
            </w:pPr>
            <w:r w:rsidRPr="00540AB0">
              <w:t>(d) no other initial consultation has taken place for a single course of treatment</w:t>
            </w:r>
          </w:p>
        </w:tc>
        <w:tc>
          <w:tcPr>
            <w:tcW w:w="844" w:type="pct"/>
            <w:tcBorders>
              <w:top w:val="single" w:sz="4" w:space="0" w:color="auto"/>
              <w:left w:val="nil"/>
              <w:bottom w:val="single" w:sz="4" w:space="0" w:color="auto"/>
              <w:right w:val="nil"/>
            </w:tcBorders>
            <w:shd w:val="clear" w:color="auto" w:fill="auto"/>
            <w:hideMark/>
          </w:tcPr>
          <w:p w14:paraId="648B6B59" w14:textId="73BB16DB" w:rsidR="004B2282" w:rsidRPr="00540AB0" w:rsidRDefault="001936CA" w:rsidP="00FC68A1">
            <w:pPr>
              <w:pStyle w:val="Tabletext"/>
              <w:jc w:val="right"/>
            </w:pPr>
            <w:r>
              <w:t>118.50</w:t>
            </w:r>
          </w:p>
        </w:tc>
      </w:tr>
      <w:tr w:rsidR="004B2282" w:rsidRPr="00540AB0" w14:paraId="4C9642F3" w14:textId="77777777" w:rsidTr="00FC68A1">
        <w:tc>
          <w:tcPr>
            <w:tcW w:w="679" w:type="pct"/>
            <w:tcBorders>
              <w:top w:val="single" w:sz="4" w:space="0" w:color="auto"/>
              <w:left w:val="nil"/>
              <w:bottom w:val="single" w:sz="4" w:space="0" w:color="auto"/>
              <w:right w:val="nil"/>
            </w:tcBorders>
            <w:shd w:val="clear" w:color="auto" w:fill="auto"/>
          </w:tcPr>
          <w:p w14:paraId="10A1DDCF" w14:textId="77777777" w:rsidR="004B2282" w:rsidRPr="00540AB0" w:rsidRDefault="004B2282" w:rsidP="00FC68A1">
            <w:pPr>
              <w:pStyle w:val="Tabletext"/>
            </w:pPr>
            <w:r w:rsidRPr="00540AB0">
              <w:t>2801</w:t>
            </w:r>
          </w:p>
        </w:tc>
        <w:tc>
          <w:tcPr>
            <w:tcW w:w="3477" w:type="pct"/>
            <w:tcBorders>
              <w:top w:val="single" w:sz="4" w:space="0" w:color="auto"/>
              <w:left w:val="nil"/>
              <w:bottom w:val="single" w:sz="4" w:space="0" w:color="auto"/>
              <w:right w:val="nil"/>
            </w:tcBorders>
            <w:shd w:val="clear" w:color="auto" w:fill="auto"/>
            <w:hideMark/>
          </w:tcPr>
          <w:p w14:paraId="2CC6F949" w14:textId="77777777" w:rsidR="004B2282" w:rsidRPr="00540AB0" w:rsidRDefault="004B2282" w:rsidP="00FC68A1">
            <w:pPr>
              <w:pStyle w:val="Tabletext"/>
            </w:pPr>
            <w:r w:rsidRPr="00540AB0">
              <w:t>Professional attendance at consulting rooms or hospital by a specialist, or consultant physician, in the practice of the specialist’s or consultant physician’s specialty of pain medicine following referral of the patient to the specialist or consultant physician by a referring practitioner—initial attendance in a single course of treatment</w:t>
            </w:r>
          </w:p>
        </w:tc>
        <w:tc>
          <w:tcPr>
            <w:tcW w:w="844" w:type="pct"/>
            <w:tcBorders>
              <w:top w:val="single" w:sz="4" w:space="0" w:color="auto"/>
              <w:left w:val="nil"/>
              <w:bottom w:val="single" w:sz="4" w:space="0" w:color="auto"/>
              <w:right w:val="nil"/>
            </w:tcBorders>
            <w:shd w:val="clear" w:color="auto" w:fill="auto"/>
            <w:hideMark/>
          </w:tcPr>
          <w:p w14:paraId="68562A00" w14:textId="6B68B370" w:rsidR="004B2282" w:rsidRPr="00540AB0" w:rsidRDefault="001936CA" w:rsidP="00FC68A1">
            <w:pPr>
              <w:pStyle w:val="Tabletext"/>
              <w:jc w:val="right"/>
            </w:pPr>
            <w:r>
              <w:t>157.95</w:t>
            </w:r>
          </w:p>
        </w:tc>
      </w:tr>
      <w:tr w:rsidR="004B2282" w:rsidRPr="00540AB0" w14:paraId="1E6BB0D8" w14:textId="77777777" w:rsidTr="00FC68A1">
        <w:tc>
          <w:tcPr>
            <w:tcW w:w="679" w:type="pct"/>
            <w:tcBorders>
              <w:top w:val="single" w:sz="4" w:space="0" w:color="auto"/>
              <w:left w:val="nil"/>
              <w:bottom w:val="single" w:sz="4" w:space="0" w:color="auto"/>
              <w:right w:val="nil"/>
            </w:tcBorders>
            <w:shd w:val="clear" w:color="auto" w:fill="auto"/>
            <w:hideMark/>
          </w:tcPr>
          <w:p w14:paraId="3B935545" w14:textId="77777777" w:rsidR="004B2282" w:rsidRPr="00540AB0" w:rsidRDefault="004B2282" w:rsidP="00FC68A1">
            <w:pPr>
              <w:pStyle w:val="Tabletext"/>
            </w:pPr>
            <w:bookmarkStart w:id="437" w:name="CU_6259609"/>
            <w:bookmarkStart w:id="438" w:name="CU_6261653"/>
            <w:bookmarkEnd w:id="437"/>
            <w:bookmarkEnd w:id="438"/>
            <w:r w:rsidRPr="00540AB0">
              <w:t>2806</w:t>
            </w:r>
          </w:p>
        </w:tc>
        <w:tc>
          <w:tcPr>
            <w:tcW w:w="3477" w:type="pct"/>
            <w:tcBorders>
              <w:top w:val="single" w:sz="4" w:space="0" w:color="auto"/>
              <w:left w:val="nil"/>
              <w:bottom w:val="single" w:sz="4" w:space="0" w:color="auto"/>
              <w:right w:val="nil"/>
            </w:tcBorders>
            <w:shd w:val="clear" w:color="auto" w:fill="auto"/>
            <w:hideMark/>
          </w:tcPr>
          <w:p w14:paraId="1E3B0E9C" w14:textId="77777777" w:rsidR="004B2282" w:rsidRPr="00540AB0" w:rsidRDefault="004B2282" w:rsidP="00FC68A1">
            <w:pPr>
              <w:pStyle w:val="Tabletext"/>
            </w:pPr>
            <w:r w:rsidRPr="00540AB0">
              <w:t xml:space="preserve">Professional attendance at consulting rooms or hospital by a specialist, or consultant physician, in the practice of the specialist’s or consultant physician’s specialty of pain medicine following referral of the patient to the specialist or consultant physician by a </w:t>
            </w:r>
            <w:r w:rsidRPr="00540AB0">
              <w:lastRenderedPageBreak/>
              <w:t>referring practitioner—an attendance (other than a service to which item 2814 applies) after the initial attendance in a single course of treatment</w:t>
            </w:r>
          </w:p>
        </w:tc>
        <w:tc>
          <w:tcPr>
            <w:tcW w:w="844" w:type="pct"/>
            <w:tcBorders>
              <w:top w:val="single" w:sz="4" w:space="0" w:color="auto"/>
              <w:left w:val="nil"/>
              <w:bottom w:val="single" w:sz="4" w:space="0" w:color="auto"/>
              <w:right w:val="nil"/>
            </w:tcBorders>
            <w:shd w:val="clear" w:color="auto" w:fill="auto"/>
            <w:hideMark/>
          </w:tcPr>
          <w:p w14:paraId="5AAC48A4" w14:textId="2AB8AE79" w:rsidR="004B2282" w:rsidRPr="00540AB0" w:rsidRDefault="001936CA" w:rsidP="00FC68A1">
            <w:pPr>
              <w:pStyle w:val="Tabletext"/>
              <w:jc w:val="right"/>
            </w:pPr>
            <w:r>
              <w:lastRenderedPageBreak/>
              <w:t>79.05</w:t>
            </w:r>
          </w:p>
        </w:tc>
      </w:tr>
      <w:tr w:rsidR="004B2282" w:rsidRPr="00540AB0" w14:paraId="241B411C" w14:textId="77777777" w:rsidTr="00FC68A1">
        <w:tc>
          <w:tcPr>
            <w:tcW w:w="679" w:type="pct"/>
            <w:tcBorders>
              <w:top w:val="single" w:sz="4" w:space="0" w:color="auto"/>
              <w:left w:val="nil"/>
              <w:bottom w:val="single" w:sz="4" w:space="0" w:color="auto"/>
              <w:right w:val="nil"/>
            </w:tcBorders>
            <w:shd w:val="clear" w:color="auto" w:fill="auto"/>
            <w:hideMark/>
          </w:tcPr>
          <w:p w14:paraId="246C0C36" w14:textId="77777777" w:rsidR="004B2282" w:rsidRPr="00540AB0" w:rsidRDefault="004B2282" w:rsidP="00FC68A1">
            <w:pPr>
              <w:pStyle w:val="Tabletext"/>
            </w:pPr>
            <w:r w:rsidRPr="00540AB0">
              <w:lastRenderedPageBreak/>
              <w:t>2814</w:t>
            </w:r>
          </w:p>
        </w:tc>
        <w:tc>
          <w:tcPr>
            <w:tcW w:w="3477" w:type="pct"/>
            <w:tcBorders>
              <w:top w:val="single" w:sz="4" w:space="0" w:color="auto"/>
              <w:left w:val="nil"/>
              <w:bottom w:val="single" w:sz="4" w:space="0" w:color="auto"/>
              <w:right w:val="nil"/>
            </w:tcBorders>
            <w:shd w:val="clear" w:color="auto" w:fill="auto"/>
            <w:hideMark/>
          </w:tcPr>
          <w:p w14:paraId="601D40DE" w14:textId="77777777" w:rsidR="004B2282" w:rsidRPr="00540AB0" w:rsidRDefault="004B2282" w:rsidP="00FC68A1">
            <w:pPr>
              <w:pStyle w:val="Tabletext"/>
            </w:pPr>
            <w:r w:rsidRPr="00540AB0">
              <w:t>Professional attendance at consulting rooms or hospital by a specialist, or consultant physician, in the practice of the specialist’s or consultant physician’s specialty of pain medicine following referral of the patient to the specialist or consultant physician by a referring practitioner—minor attendance</w:t>
            </w:r>
          </w:p>
        </w:tc>
        <w:tc>
          <w:tcPr>
            <w:tcW w:w="844" w:type="pct"/>
            <w:tcBorders>
              <w:top w:val="single" w:sz="4" w:space="0" w:color="auto"/>
              <w:left w:val="nil"/>
              <w:bottom w:val="single" w:sz="4" w:space="0" w:color="auto"/>
              <w:right w:val="nil"/>
            </w:tcBorders>
            <w:shd w:val="clear" w:color="auto" w:fill="auto"/>
            <w:hideMark/>
          </w:tcPr>
          <w:p w14:paraId="5D4E68E7" w14:textId="0A0A2942" w:rsidR="004B2282" w:rsidRPr="00540AB0" w:rsidRDefault="001936CA" w:rsidP="00FC68A1">
            <w:pPr>
              <w:pStyle w:val="Tabletext"/>
              <w:jc w:val="right"/>
            </w:pPr>
            <w:r>
              <w:t>45.00</w:t>
            </w:r>
          </w:p>
        </w:tc>
      </w:tr>
      <w:tr w:rsidR="004B2282" w:rsidRPr="00540AB0" w14:paraId="681F9975" w14:textId="77777777" w:rsidTr="00FC68A1">
        <w:tc>
          <w:tcPr>
            <w:tcW w:w="679" w:type="pct"/>
            <w:tcBorders>
              <w:top w:val="single" w:sz="4" w:space="0" w:color="auto"/>
              <w:left w:val="nil"/>
              <w:bottom w:val="single" w:sz="4" w:space="0" w:color="auto"/>
              <w:right w:val="nil"/>
            </w:tcBorders>
            <w:shd w:val="clear" w:color="auto" w:fill="auto"/>
            <w:hideMark/>
          </w:tcPr>
          <w:p w14:paraId="449D84D2" w14:textId="77777777" w:rsidR="004B2282" w:rsidRPr="00540AB0" w:rsidRDefault="004B2282" w:rsidP="00FC68A1">
            <w:pPr>
              <w:pStyle w:val="Tabletext"/>
            </w:pPr>
            <w:r w:rsidRPr="00540AB0">
              <w:t>2820</w:t>
            </w:r>
          </w:p>
        </w:tc>
        <w:tc>
          <w:tcPr>
            <w:tcW w:w="3477" w:type="pct"/>
            <w:tcBorders>
              <w:top w:val="single" w:sz="4" w:space="0" w:color="auto"/>
              <w:left w:val="nil"/>
              <w:bottom w:val="single" w:sz="4" w:space="0" w:color="auto"/>
              <w:right w:val="nil"/>
            </w:tcBorders>
            <w:shd w:val="clear" w:color="auto" w:fill="auto"/>
            <w:hideMark/>
          </w:tcPr>
          <w:p w14:paraId="69FD4839" w14:textId="77777777" w:rsidR="004B2282" w:rsidRPr="00540AB0" w:rsidRDefault="004B2282" w:rsidP="00FC68A1">
            <w:pPr>
              <w:pStyle w:val="Tabletext"/>
            </w:pPr>
            <w:r w:rsidRPr="00540AB0">
              <w:t>Professional attendance on a patient by a specialist or consultant physician practising in the specialist’s or consultant physician’s specialty of pain medicine if:</w:t>
            </w:r>
          </w:p>
          <w:p w14:paraId="34C8AE0A" w14:textId="77777777" w:rsidR="004B2282" w:rsidRPr="00540AB0" w:rsidRDefault="004B2282" w:rsidP="00FC68A1">
            <w:pPr>
              <w:pStyle w:val="Tablea"/>
            </w:pPr>
            <w:r w:rsidRPr="00540AB0">
              <w:t>(a) the attendance is by video conference; and</w:t>
            </w:r>
          </w:p>
          <w:p w14:paraId="11C98EBA" w14:textId="77777777" w:rsidR="004B2282" w:rsidRPr="00540AB0" w:rsidRDefault="004B2282" w:rsidP="00FC68A1">
            <w:pPr>
              <w:pStyle w:val="Tablea"/>
            </w:pPr>
            <w:r w:rsidRPr="00540AB0">
              <w:t>(b) the attendance is for a service:</w:t>
            </w:r>
          </w:p>
          <w:p w14:paraId="7C7527EB" w14:textId="77777777" w:rsidR="004B2282" w:rsidRPr="00540AB0" w:rsidRDefault="004B2282" w:rsidP="00FC68A1">
            <w:pPr>
              <w:pStyle w:val="Tablei"/>
            </w:pPr>
            <w:r w:rsidRPr="00540AB0">
              <w:t>(i) provided with item 2801 lasting more than 10 minutes; or</w:t>
            </w:r>
          </w:p>
          <w:p w14:paraId="358964F9" w14:textId="77777777" w:rsidR="004B2282" w:rsidRPr="00540AB0" w:rsidRDefault="004B2282" w:rsidP="00FC68A1">
            <w:pPr>
              <w:pStyle w:val="Tablei"/>
            </w:pPr>
            <w:r w:rsidRPr="00540AB0">
              <w:t>(ii) provided with item 2806 or 2814; and</w:t>
            </w:r>
          </w:p>
          <w:p w14:paraId="72F36F02" w14:textId="77777777" w:rsidR="004B2282" w:rsidRPr="00540AB0" w:rsidRDefault="004B2282" w:rsidP="00FC68A1">
            <w:pPr>
              <w:pStyle w:val="Tablea"/>
            </w:pPr>
            <w:r w:rsidRPr="00540AB0">
              <w:t>(c) the patient is not an admitted patient; and</w:t>
            </w:r>
          </w:p>
          <w:p w14:paraId="7FF695A9" w14:textId="77777777" w:rsidR="004B2282" w:rsidRPr="00540AB0" w:rsidRDefault="004B2282" w:rsidP="00FC68A1">
            <w:pPr>
              <w:pStyle w:val="Tablea"/>
            </w:pPr>
            <w:r w:rsidRPr="00540AB0">
              <w:t>(d) the patient:</w:t>
            </w:r>
          </w:p>
          <w:p w14:paraId="31D87100" w14:textId="77777777" w:rsidR="004B2282" w:rsidRPr="00540AB0" w:rsidRDefault="004B2282" w:rsidP="00FC68A1">
            <w:pPr>
              <w:pStyle w:val="Tablei"/>
            </w:pPr>
            <w:r w:rsidRPr="00540AB0">
              <w:t>(i) is located both:</w:t>
            </w:r>
          </w:p>
          <w:p w14:paraId="5773E989" w14:textId="77777777" w:rsidR="004B2282" w:rsidRPr="00540AB0" w:rsidRDefault="004B2282" w:rsidP="00FC68A1">
            <w:pPr>
              <w:pStyle w:val="TableAA"/>
            </w:pPr>
            <w:r w:rsidRPr="00540AB0">
              <w:t>(A) within a telehealth eligible area; and</w:t>
            </w:r>
          </w:p>
          <w:p w14:paraId="14D31320" w14:textId="77777777" w:rsidR="004B2282" w:rsidRPr="00540AB0" w:rsidRDefault="004B2282" w:rsidP="00FC68A1">
            <w:pPr>
              <w:pStyle w:val="TableAA"/>
            </w:pPr>
            <w:r w:rsidRPr="00540AB0">
              <w:t>(B) at the time of the attendance—at least 15 km by road from the specialist or physician; or</w:t>
            </w:r>
          </w:p>
          <w:p w14:paraId="00916AC0" w14:textId="77777777" w:rsidR="004B2282" w:rsidRPr="00540AB0" w:rsidRDefault="004B2282" w:rsidP="00FC68A1">
            <w:pPr>
              <w:pStyle w:val="Tablei"/>
            </w:pPr>
            <w:r w:rsidRPr="00540AB0">
              <w:t>(ii) is a care recipient in a residential aged care facility; or</w:t>
            </w:r>
          </w:p>
          <w:p w14:paraId="65B8FD19" w14:textId="77777777" w:rsidR="004B2282" w:rsidRPr="00540AB0" w:rsidRDefault="004B2282" w:rsidP="00FC68A1">
            <w:pPr>
              <w:pStyle w:val="Tablei"/>
            </w:pPr>
            <w:r w:rsidRPr="00540AB0">
              <w:t>(iii) is a patient of:</w:t>
            </w:r>
          </w:p>
          <w:p w14:paraId="04D28E84" w14:textId="77777777" w:rsidR="004B2282" w:rsidRPr="00540AB0" w:rsidRDefault="004B2282" w:rsidP="00FC68A1">
            <w:pPr>
              <w:pStyle w:val="TableAA"/>
            </w:pPr>
            <w:r w:rsidRPr="00540AB0">
              <w:t>(A) an Aboriginal Medical Service; or</w:t>
            </w:r>
          </w:p>
          <w:p w14:paraId="1CB20225" w14:textId="77777777" w:rsidR="004B2282" w:rsidRPr="00540AB0" w:rsidRDefault="004B2282" w:rsidP="00FC68A1">
            <w:pPr>
              <w:pStyle w:val="TableAA"/>
            </w:pPr>
            <w:r w:rsidRPr="00540AB0">
              <w:t>(B) an Aboriginal Community Controlled Health Service;</w:t>
            </w:r>
          </w:p>
          <w:p w14:paraId="74091503" w14:textId="77777777" w:rsidR="004B2282" w:rsidRPr="00540AB0" w:rsidRDefault="004B2282" w:rsidP="00FC68A1">
            <w:pPr>
              <w:pStyle w:val="Tablei"/>
            </w:pPr>
            <w:r w:rsidRPr="00540AB0">
              <w:tab/>
            </w:r>
            <w:bookmarkStart w:id="439" w:name="BK_S4P114L23C2"/>
            <w:bookmarkStart w:id="440" w:name="BK_S4P105L13C2"/>
            <w:bookmarkEnd w:id="439"/>
            <w:bookmarkEnd w:id="440"/>
            <w:r w:rsidRPr="00540AB0">
              <w:t>for which a direction made under subsection 19(2) of the Act applies</w:t>
            </w:r>
          </w:p>
        </w:tc>
        <w:tc>
          <w:tcPr>
            <w:tcW w:w="844" w:type="pct"/>
            <w:tcBorders>
              <w:top w:val="single" w:sz="4" w:space="0" w:color="auto"/>
              <w:left w:val="nil"/>
              <w:bottom w:val="single" w:sz="4" w:space="0" w:color="auto"/>
              <w:right w:val="nil"/>
            </w:tcBorders>
            <w:shd w:val="clear" w:color="auto" w:fill="auto"/>
            <w:hideMark/>
          </w:tcPr>
          <w:p w14:paraId="1B78108C" w14:textId="77777777" w:rsidR="004B2282" w:rsidRPr="00540AB0" w:rsidRDefault="004B2282" w:rsidP="00FC68A1">
            <w:pPr>
              <w:pStyle w:val="Tabletext"/>
            </w:pPr>
            <w:r w:rsidRPr="00540AB0">
              <w:rPr>
                <w:szCs w:val="22"/>
              </w:rPr>
              <w:t>50% of the fee for item 2801, 2806 or 2814</w:t>
            </w:r>
          </w:p>
        </w:tc>
      </w:tr>
      <w:tr w:rsidR="004B2282" w:rsidRPr="00540AB0" w14:paraId="330F987C" w14:textId="77777777" w:rsidTr="00FC68A1">
        <w:tc>
          <w:tcPr>
            <w:tcW w:w="679" w:type="pct"/>
            <w:tcBorders>
              <w:top w:val="single" w:sz="4" w:space="0" w:color="auto"/>
              <w:left w:val="nil"/>
              <w:bottom w:val="single" w:sz="4" w:space="0" w:color="auto"/>
              <w:right w:val="nil"/>
            </w:tcBorders>
            <w:shd w:val="clear" w:color="auto" w:fill="auto"/>
            <w:hideMark/>
          </w:tcPr>
          <w:p w14:paraId="1F4F0C1A" w14:textId="77777777" w:rsidR="004B2282" w:rsidRPr="00540AB0" w:rsidRDefault="004B2282" w:rsidP="00FC68A1">
            <w:pPr>
              <w:pStyle w:val="Tabletext"/>
              <w:rPr>
                <w:snapToGrid w:val="0"/>
              </w:rPr>
            </w:pPr>
            <w:bookmarkStart w:id="441" w:name="CU_9263172"/>
            <w:bookmarkEnd w:id="441"/>
            <w:r w:rsidRPr="00540AB0">
              <w:rPr>
                <w:snapToGrid w:val="0"/>
              </w:rPr>
              <w:t>2824</w:t>
            </w:r>
          </w:p>
        </w:tc>
        <w:tc>
          <w:tcPr>
            <w:tcW w:w="3477" w:type="pct"/>
            <w:tcBorders>
              <w:top w:val="single" w:sz="4" w:space="0" w:color="auto"/>
              <w:left w:val="nil"/>
              <w:bottom w:val="single" w:sz="4" w:space="0" w:color="auto"/>
              <w:right w:val="nil"/>
            </w:tcBorders>
            <w:shd w:val="clear" w:color="auto" w:fill="auto"/>
            <w:hideMark/>
          </w:tcPr>
          <w:p w14:paraId="368FF8D1" w14:textId="77777777" w:rsidR="004B2282" w:rsidRPr="00540AB0" w:rsidRDefault="004B2282" w:rsidP="00FC68A1">
            <w:pPr>
              <w:pStyle w:val="Tabletext"/>
              <w:rPr>
                <w:snapToGrid w:val="0"/>
              </w:rPr>
            </w:pPr>
            <w:r w:rsidRPr="00540AB0">
              <w:rPr>
                <w:snapToGrid w:val="0"/>
              </w:rPr>
              <w:t xml:space="preserve">Professional attendance at a place other than consulting rooms or hospital by a specialist, or consultant physician, in the practice of </w:t>
            </w:r>
            <w:r w:rsidRPr="00540AB0">
              <w:t>the specialist’s or consultant physician’s</w:t>
            </w:r>
            <w:r w:rsidRPr="00540AB0">
              <w:rPr>
                <w:snapToGrid w:val="0"/>
              </w:rPr>
              <w:t xml:space="preserve"> specialty of pain medicine following referral of the patient to </w:t>
            </w:r>
            <w:r w:rsidRPr="00540AB0">
              <w:t>the specialist or consultant physician</w:t>
            </w:r>
            <w:r w:rsidRPr="00540AB0">
              <w:rPr>
                <w:snapToGrid w:val="0"/>
              </w:rPr>
              <w:t xml:space="preserve"> by a </w:t>
            </w:r>
            <w:r w:rsidRPr="00540AB0">
              <w:t>referring practitioner</w:t>
            </w:r>
            <w:r w:rsidRPr="00540AB0">
              <w:rPr>
                <w:snapToGrid w:val="0"/>
              </w:rPr>
              <w:t>—initial attendance in a single course of treatment</w:t>
            </w:r>
          </w:p>
        </w:tc>
        <w:tc>
          <w:tcPr>
            <w:tcW w:w="844" w:type="pct"/>
            <w:tcBorders>
              <w:top w:val="single" w:sz="4" w:space="0" w:color="auto"/>
              <w:left w:val="nil"/>
              <w:bottom w:val="single" w:sz="4" w:space="0" w:color="auto"/>
              <w:right w:val="nil"/>
            </w:tcBorders>
            <w:shd w:val="clear" w:color="auto" w:fill="auto"/>
            <w:hideMark/>
          </w:tcPr>
          <w:p w14:paraId="4C494CAE" w14:textId="42DD7F86" w:rsidR="004B2282" w:rsidRPr="00540AB0" w:rsidRDefault="001936CA" w:rsidP="00FC68A1">
            <w:pPr>
              <w:pStyle w:val="Tabletext"/>
              <w:jc w:val="right"/>
            </w:pPr>
            <w:r>
              <w:t>191.65</w:t>
            </w:r>
          </w:p>
        </w:tc>
      </w:tr>
      <w:tr w:rsidR="004B2282" w:rsidRPr="00540AB0" w14:paraId="45B79B32" w14:textId="77777777" w:rsidTr="00FC68A1">
        <w:tc>
          <w:tcPr>
            <w:tcW w:w="679" w:type="pct"/>
            <w:tcBorders>
              <w:top w:val="single" w:sz="4" w:space="0" w:color="auto"/>
              <w:left w:val="nil"/>
              <w:bottom w:val="single" w:sz="4" w:space="0" w:color="auto"/>
              <w:right w:val="nil"/>
            </w:tcBorders>
            <w:shd w:val="clear" w:color="auto" w:fill="auto"/>
            <w:hideMark/>
          </w:tcPr>
          <w:p w14:paraId="7859AEC0" w14:textId="77777777" w:rsidR="004B2282" w:rsidRPr="00540AB0" w:rsidRDefault="004B2282" w:rsidP="00FC68A1">
            <w:pPr>
              <w:pStyle w:val="Tabletext"/>
            </w:pPr>
            <w:bookmarkStart w:id="442" w:name="CU_10261442"/>
            <w:bookmarkEnd w:id="442"/>
            <w:r w:rsidRPr="00540AB0">
              <w:t>2832</w:t>
            </w:r>
          </w:p>
        </w:tc>
        <w:tc>
          <w:tcPr>
            <w:tcW w:w="3477" w:type="pct"/>
            <w:tcBorders>
              <w:top w:val="single" w:sz="4" w:space="0" w:color="auto"/>
              <w:left w:val="nil"/>
              <w:bottom w:val="single" w:sz="4" w:space="0" w:color="auto"/>
              <w:right w:val="nil"/>
            </w:tcBorders>
            <w:shd w:val="clear" w:color="auto" w:fill="auto"/>
            <w:hideMark/>
          </w:tcPr>
          <w:p w14:paraId="2391F68F" w14:textId="77777777" w:rsidR="004B2282" w:rsidRPr="00540AB0" w:rsidRDefault="004B2282" w:rsidP="00FC68A1">
            <w:pPr>
              <w:pStyle w:val="Tabletext"/>
            </w:pPr>
            <w:r w:rsidRPr="00540AB0">
              <w:t>Professional attendance at a place other than consulting rooms or hospital by a specialist, or consultant physician, in the practice of the specialist’s or consultant physician’s specialty of pain medicine following referral of the patient to the specialist or consultant physician by a referring practitioner—an attendance (other than a service to which item 2840 applies) after the initial attendance in a single course of treatment</w:t>
            </w:r>
          </w:p>
        </w:tc>
        <w:tc>
          <w:tcPr>
            <w:tcW w:w="844" w:type="pct"/>
            <w:tcBorders>
              <w:top w:val="single" w:sz="4" w:space="0" w:color="auto"/>
              <w:left w:val="nil"/>
              <w:bottom w:val="single" w:sz="4" w:space="0" w:color="auto"/>
              <w:right w:val="nil"/>
            </w:tcBorders>
            <w:shd w:val="clear" w:color="auto" w:fill="auto"/>
            <w:hideMark/>
          </w:tcPr>
          <w:p w14:paraId="31AC9AB3" w14:textId="46721A83" w:rsidR="004B2282" w:rsidRPr="00540AB0" w:rsidRDefault="001936CA" w:rsidP="00FC68A1">
            <w:pPr>
              <w:pStyle w:val="Tabletext"/>
              <w:jc w:val="right"/>
            </w:pPr>
            <w:r>
              <w:t>115.90</w:t>
            </w:r>
          </w:p>
        </w:tc>
      </w:tr>
      <w:tr w:rsidR="004B2282" w:rsidRPr="00540AB0" w14:paraId="421F1ADC" w14:textId="77777777" w:rsidTr="00FC68A1">
        <w:tc>
          <w:tcPr>
            <w:tcW w:w="679" w:type="pct"/>
            <w:tcBorders>
              <w:top w:val="single" w:sz="4" w:space="0" w:color="auto"/>
              <w:left w:val="nil"/>
              <w:bottom w:val="single" w:sz="4" w:space="0" w:color="auto"/>
              <w:right w:val="nil"/>
            </w:tcBorders>
            <w:shd w:val="clear" w:color="auto" w:fill="auto"/>
            <w:hideMark/>
          </w:tcPr>
          <w:p w14:paraId="2FC9A2A9" w14:textId="77777777" w:rsidR="004B2282" w:rsidRPr="00540AB0" w:rsidRDefault="004B2282" w:rsidP="00FC68A1">
            <w:pPr>
              <w:pStyle w:val="Tabletext"/>
            </w:pPr>
            <w:r w:rsidRPr="00540AB0">
              <w:t>2840</w:t>
            </w:r>
          </w:p>
        </w:tc>
        <w:tc>
          <w:tcPr>
            <w:tcW w:w="3477" w:type="pct"/>
            <w:tcBorders>
              <w:top w:val="single" w:sz="4" w:space="0" w:color="auto"/>
              <w:left w:val="nil"/>
              <w:bottom w:val="single" w:sz="4" w:space="0" w:color="auto"/>
              <w:right w:val="nil"/>
            </w:tcBorders>
            <w:shd w:val="clear" w:color="auto" w:fill="auto"/>
            <w:hideMark/>
          </w:tcPr>
          <w:p w14:paraId="6571EA89" w14:textId="77777777" w:rsidR="004B2282" w:rsidRPr="00540AB0" w:rsidRDefault="004B2282" w:rsidP="00FC68A1">
            <w:pPr>
              <w:pStyle w:val="Tabletext"/>
            </w:pPr>
            <w:r w:rsidRPr="00540AB0">
              <w:t>Professional attendance at a place other than consulting rooms or hospital by a specialist, or consultant physician, in the practice of the specialist’s or consultant physician’s specialty of pain medicine following referral of the patient to the specialist or consultant physician by a referring practitioner—minor attendance</w:t>
            </w:r>
          </w:p>
        </w:tc>
        <w:tc>
          <w:tcPr>
            <w:tcW w:w="844" w:type="pct"/>
            <w:tcBorders>
              <w:top w:val="single" w:sz="4" w:space="0" w:color="auto"/>
              <w:left w:val="nil"/>
              <w:bottom w:val="single" w:sz="4" w:space="0" w:color="auto"/>
              <w:right w:val="nil"/>
            </w:tcBorders>
            <w:shd w:val="clear" w:color="auto" w:fill="auto"/>
            <w:hideMark/>
          </w:tcPr>
          <w:p w14:paraId="5E3F6C00" w14:textId="226FDD79" w:rsidR="004B2282" w:rsidRPr="00540AB0" w:rsidRDefault="001936CA" w:rsidP="00FC68A1">
            <w:pPr>
              <w:pStyle w:val="Tabletext"/>
              <w:jc w:val="right"/>
            </w:pPr>
            <w:r>
              <w:t>83.50</w:t>
            </w:r>
          </w:p>
        </w:tc>
      </w:tr>
      <w:tr w:rsidR="004B2282" w:rsidRPr="00540AB0" w14:paraId="0E33245C"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3E56421D" w14:textId="77777777" w:rsidR="004B2282" w:rsidRPr="00540AB0" w:rsidRDefault="004B2282" w:rsidP="00FC68A1">
            <w:pPr>
              <w:pStyle w:val="TableHeading"/>
            </w:pPr>
            <w:r w:rsidRPr="00540AB0">
              <w:lastRenderedPageBreak/>
              <w:t>Subgroup 2—Pain medicine case conferences</w:t>
            </w:r>
          </w:p>
        </w:tc>
      </w:tr>
      <w:tr w:rsidR="004B2282" w:rsidRPr="00540AB0" w14:paraId="45BC2497" w14:textId="77777777" w:rsidTr="00FC68A1">
        <w:tc>
          <w:tcPr>
            <w:tcW w:w="679" w:type="pct"/>
            <w:tcBorders>
              <w:top w:val="single" w:sz="4" w:space="0" w:color="auto"/>
              <w:left w:val="nil"/>
              <w:bottom w:val="single" w:sz="4" w:space="0" w:color="auto"/>
              <w:right w:val="nil"/>
            </w:tcBorders>
            <w:shd w:val="clear" w:color="auto" w:fill="auto"/>
            <w:hideMark/>
          </w:tcPr>
          <w:p w14:paraId="5B069E62" w14:textId="77777777" w:rsidR="004B2282" w:rsidRPr="00540AB0" w:rsidRDefault="004B2282" w:rsidP="00FC68A1">
            <w:pPr>
              <w:pStyle w:val="Tabletext"/>
              <w:rPr>
                <w:snapToGrid w:val="0"/>
              </w:rPr>
            </w:pPr>
            <w:r w:rsidRPr="00540AB0">
              <w:rPr>
                <w:snapToGrid w:val="0"/>
              </w:rPr>
              <w:t>2946</w:t>
            </w:r>
          </w:p>
        </w:tc>
        <w:tc>
          <w:tcPr>
            <w:tcW w:w="3477" w:type="pct"/>
            <w:tcBorders>
              <w:top w:val="single" w:sz="4" w:space="0" w:color="auto"/>
              <w:left w:val="nil"/>
              <w:bottom w:val="single" w:sz="4" w:space="0" w:color="auto"/>
              <w:right w:val="nil"/>
            </w:tcBorders>
            <w:shd w:val="clear" w:color="auto" w:fill="auto"/>
            <w:hideMark/>
          </w:tcPr>
          <w:p w14:paraId="27F701F3" w14:textId="77777777" w:rsidR="004B2282" w:rsidRPr="00540AB0" w:rsidRDefault="004B2282" w:rsidP="00FC68A1">
            <w:pPr>
              <w:pStyle w:val="Tabletext"/>
            </w:pPr>
            <w:r w:rsidRPr="00540AB0">
              <w:t>Attendance by a specialist, or consultant physician, in the practice of the specialist’s or consultant physician’s specialty of pain medicine, as a member of a multidisciplinary case conference team, to organise and coordinate a community case conference of at least 15 minutes but less than 30 minutes</w:t>
            </w:r>
          </w:p>
        </w:tc>
        <w:tc>
          <w:tcPr>
            <w:tcW w:w="844" w:type="pct"/>
            <w:tcBorders>
              <w:top w:val="single" w:sz="4" w:space="0" w:color="auto"/>
              <w:left w:val="nil"/>
              <w:bottom w:val="single" w:sz="4" w:space="0" w:color="auto"/>
              <w:right w:val="nil"/>
            </w:tcBorders>
            <w:shd w:val="clear" w:color="auto" w:fill="auto"/>
            <w:hideMark/>
          </w:tcPr>
          <w:p w14:paraId="4A1293C7" w14:textId="3890222E" w:rsidR="004B2282" w:rsidRPr="00540AB0" w:rsidRDefault="001936CA" w:rsidP="00FC68A1">
            <w:pPr>
              <w:pStyle w:val="Tabletext"/>
              <w:jc w:val="right"/>
            </w:pPr>
            <w:r>
              <w:t>145.60</w:t>
            </w:r>
          </w:p>
        </w:tc>
      </w:tr>
      <w:tr w:rsidR="004B2282" w:rsidRPr="00540AB0" w14:paraId="6836A06E" w14:textId="77777777" w:rsidTr="00FC68A1">
        <w:tc>
          <w:tcPr>
            <w:tcW w:w="679" w:type="pct"/>
            <w:tcBorders>
              <w:top w:val="single" w:sz="4" w:space="0" w:color="auto"/>
              <w:left w:val="nil"/>
              <w:bottom w:val="single" w:sz="4" w:space="0" w:color="auto"/>
              <w:right w:val="nil"/>
            </w:tcBorders>
            <w:shd w:val="clear" w:color="auto" w:fill="auto"/>
            <w:hideMark/>
          </w:tcPr>
          <w:p w14:paraId="5DD492E4" w14:textId="77777777" w:rsidR="004B2282" w:rsidRPr="00540AB0" w:rsidRDefault="004B2282" w:rsidP="00FC68A1">
            <w:pPr>
              <w:pStyle w:val="Tabletext"/>
            </w:pPr>
            <w:r w:rsidRPr="00540AB0">
              <w:t>2949</w:t>
            </w:r>
          </w:p>
        </w:tc>
        <w:tc>
          <w:tcPr>
            <w:tcW w:w="3477" w:type="pct"/>
            <w:tcBorders>
              <w:top w:val="single" w:sz="4" w:space="0" w:color="auto"/>
              <w:left w:val="nil"/>
              <w:bottom w:val="single" w:sz="4" w:space="0" w:color="auto"/>
              <w:right w:val="nil"/>
            </w:tcBorders>
            <w:shd w:val="clear" w:color="auto" w:fill="auto"/>
            <w:hideMark/>
          </w:tcPr>
          <w:p w14:paraId="3F140D18" w14:textId="77777777" w:rsidR="004B2282" w:rsidRPr="00540AB0" w:rsidRDefault="004B2282" w:rsidP="00FC68A1">
            <w:pPr>
              <w:pStyle w:val="Tabletext"/>
            </w:pPr>
            <w:r w:rsidRPr="00540AB0">
              <w:t>Attendance by a specialist, or consultant physician, in the practice of the specialist’s or consultant physician’s specialty of pain medicine, as a member of a multidisciplinary case conference team, to organise and coordinate a community case conference of at least 30 minutes but less than 45 minutes</w:t>
            </w:r>
          </w:p>
        </w:tc>
        <w:tc>
          <w:tcPr>
            <w:tcW w:w="844" w:type="pct"/>
            <w:tcBorders>
              <w:top w:val="single" w:sz="4" w:space="0" w:color="auto"/>
              <w:left w:val="nil"/>
              <w:bottom w:val="single" w:sz="4" w:space="0" w:color="auto"/>
              <w:right w:val="nil"/>
            </w:tcBorders>
            <w:shd w:val="clear" w:color="auto" w:fill="auto"/>
            <w:hideMark/>
          </w:tcPr>
          <w:p w14:paraId="7F472A81" w14:textId="0C7C1389" w:rsidR="004B2282" w:rsidRPr="00540AB0" w:rsidRDefault="001936CA" w:rsidP="00FC68A1">
            <w:pPr>
              <w:pStyle w:val="Tabletext"/>
              <w:jc w:val="right"/>
            </w:pPr>
            <w:r>
              <w:t>218.50</w:t>
            </w:r>
          </w:p>
        </w:tc>
      </w:tr>
      <w:tr w:rsidR="004B2282" w:rsidRPr="00540AB0" w14:paraId="6AD6A3B3" w14:textId="77777777" w:rsidTr="00FC68A1">
        <w:tc>
          <w:tcPr>
            <w:tcW w:w="679" w:type="pct"/>
            <w:tcBorders>
              <w:top w:val="single" w:sz="4" w:space="0" w:color="auto"/>
              <w:left w:val="nil"/>
              <w:bottom w:val="single" w:sz="4" w:space="0" w:color="auto"/>
              <w:right w:val="nil"/>
            </w:tcBorders>
            <w:shd w:val="clear" w:color="auto" w:fill="auto"/>
            <w:hideMark/>
          </w:tcPr>
          <w:p w14:paraId="12B588AF" w14:textId="77777777" w:rsidR="004B2282" w:rsidRPr="00540AB0" w:rsidRDefault="004B2282" w:rsidP="00FC68A1">
            <w:pPr>
              <w:pStyle w:val="Tabletext"/>
            </w:pPr>
            <w:r w:rsidRPr="00540AB0">
              <w:t>2954</w:t>
            </w:r>
          </w:p>
        </w:tc>
        <w:tc>
          <w:tcPr>
            <w:tcW w:w="3477" w:type="pct"/>
            <w:tcBorders>
              <w:top w:val="single" w:sz="4" w:space="0" w:color="auto"/>
              <w:left w:val="nil"/>
              <w:bottom w:val="single" w:sz="4" w:space="0" w:color="auto"/>
              <w:right w:val="nil"/>
            </w:tcBorders>
            <w:shd w:val="clear" w:color="auto" w:fill="auto"/>
            <w:hideMark/>
          </w:tcPr>
          <w:p w14:paraId="59496A8E" w14:textId="77777777" w:rsidR="004B2282" w:rsidRPr="00540AB0" w:rsidRDefault="004B2282" w:rsidP="00FC68A1">
            <w:pPr>
              <w:pStyle w:val="Tabletext"/>
            </w:pPr>
            <w:r w:rsidRPr="00540AB0">
              <w:t>Attendance by a specialist, or consultant physician, in the practice of the specialist’s or consultant physician’s specialty of pain medicine, as a member of a multidisciplinary case conference team, to organise and coordinate a community case conference of at least 45 minutes</w:t>
            </w:r>
          </w:p>
        </w:tc>
        <w:tc>
          <w:tcPr>
            <w:tcW w:w="844" w:type="pct"/>
            <w:tcBorders>
              <w:top w:val="single" w:sz="4" w:space="0" w:color="auto"/>
              <w:left w:val="nil"/>
              <w:bottom w:val="single" w:sz="4" w:space="0" w:color="auto"/>
              <w:right w:val="nil"/>
            </w:tcBorders>
            <w:shd w:val="clear" w:color="auto" w:fill="auto"/>
            <w:hideMark/>
          </w:tcPr>
          <w:p w14:paraId="7089A046" w14:textId="0F061390" w:rsidR="004B2282" w:rsidRPr="00540AB0" w:rsidRDefault="001936CA" w:rsidP="00FC68A1">
            <w:pPr>
              <w:pStyle w:val="Tabletext"/>
              <w:jc w:val="right"/>
            </w:pPr>
            <w:r>
              <w:t>291.10</w:t>
            </w:r>
          </w:p>
        </w:tc>
      </w:tr>
      <w:tr w:rsidR="004B2282" w:rsidRPr="00540AB0" w14:paraId="6F61BCBB" w14:textId="77777777" w:rsidTr="00FC68A1">
        <w:tc>
          <w:tcPr>
            <w:tcW w:w="679" w:type="pct"/>
            <w:tcBorders>
              <w:top w:val="single" w:sz="4" w:space="0" w:color="auto"/>
              <w:left w:val="nil"/>
              <w:bottom w:val="single" w:sz="4" w:space="0" w:color="auto"/>
              <w:right w:val="nil"/>
            </w:tcBorders>
            <w:shd w:val="clear" w:color="auto" w:fill="auto"/>
            <w:hideMark/>
          </w:tcPr>
          <w:p w14:paraId="4752F70C" w14:textId="77777777" w:rsidR="004B2282" w:rsidRPr="00540AB0" w:rsidRDefault="004B2282" w:rsidP="00FC68A1">
            <w:pPr>
              <w:pStyle w:val="Tabletext"/>
            </w:pPr>
            <w:r w:rsidRPr="00540AB0">
              <w:t>2958</w:t>
            </w:r>
          </w:p>
        </w:tc>
        <w:tc>
          <w:tcPr>
            <w:tcW w:w="3477" w:type="pct"/>
            <w:tcBorders>
              <w:top w:val="single" w:sz="4" w:space="0" w:color="auto"/>
              <w:left w:val="nil"/>
              <w:bottom w:val="single" w:sz="4" w:space="0" w:color="auto"/>
              <w:right w:val="nil"/>
            </w:tcBorders>
            <w:shd w:val="clear" w:color="auto" w:fill="auto"/>
            <w:hideMark/>
          </w:tcPr>
          <w:p w14:paraId="54DC6C49" w14:textId="77777777" w:rsidR="004B2282" w:rsidRPr="00540AB0" w:rsidRDefault="004B2282" w:rsidP="00FC68A1">
            <w:pPr>
              <w:pStyle w:val="Tabletext"/>
            </w:pPr>
            <w:r w:rsidRPr="00540AB0">
              <w:t>Attendance by a specialist, or consultant physician, in the practice of the specialist’s or consultant physician’s specialty of pain medicine, as a member of a multidisciplinary case conference team, to participate in a community case conference (other than to organise and coordinate the conference) of at least 15 minutes but less than 30 minutes</w:t>
            </w:r>
          </w:p>
        </w:tc>
        <w:tc>
          <w:tcPr>
            <w:tcW w:w="844" w:type="pct"/>
            <w:tcBorders>
              <w:top w:val="single" w:sz="4" w:space="0" w:color="auto"/>
              <w:left w:val="nil"/>
              <w:bottom w:val="single" w:sz="4" w:space="0" w:color="auto"/>
              <w:right w:val="nil"/>
            </w:tcBorders>
            <w:shd w:val="clear" w:color="auto" w:fill="auto"/>
            <w:hideMark/>
          </w:tcPr>
          <w:p w14:paraId="27332010" w14:textId="772935E7" w:rsidR="004B2282" w:rsidRPr="00540AB0" w:rsidRDefault="001936CA" w:rsidP="00FC68A1">
            <w:pPr>
              <w:pStyle w:val="Tabletext"/>
              <w:jc w:val="right"/>
            </w:pPr>
            <w:r>
              <w:t>104.55</w:t>
            </w:r>
          </w:p>
        </w:tc>
      </w:tr>
      <w:tr w:rsidR="004B2282" w:rsidRPr="00540AB0" w14:paraId="4FD00D3C" w14:textId="77777777" w:rsidTr="00FC68A1">
        <w:tc>
          <w:tcPr>
            <w:tcW w:w="679" w:type="pct"/>
            <w:tcBorders>
              <w:top w:val="single" w:sz="4" w:space="0" w:color="auto"/>
              <w:left w:val="nil"/>
              <w:bottom w:val="single" w:sz="4" w:space="0" w:color="auto"/>
              <w:right w:val="nil"/>
            </w:tcBorders>
            <w:shd w:val="clear" w:color="auto" w:fill="auto"/>
            <w:hideMark/>
          </w:tcPr>
          <w:p w14:paraId="1392579C" w14:textId="77777777" w:rsidR="004B2282" w:rsidRPr="00540AB0" w:rsidRDefault="004B2282" w:rsidP="00FC68A1">
            <w:pPr>
              <w:pStyle w:val="Tabletext"/>
            </w:pPr>
            <w:bookmarkStart w:id="443" w:name="CU_17265405"/>
            <w:bookmarkEnd w:id="443"/>
            <w:r w:rsidRPr="00540AB0">
              <w:t>2972</w:t>
            </w:r>
          </w:p>
        </w:tc>
        <w:tc>
          <w:tcPr>
            <w:tcW w:w="3477" w:type="pct"/>
            <w:tcBorders>
              <w:top w:val="single" w:sz="4" w:space="0" w:color="auto"/>
              <w:left w:val="nil"/>
              <w:bottom w:val="single" w:sz="4" w:space="0" w:color="auto"/>
              <w:right w:val="nil"/>
            </w:tcBorders>
            <w:shd w:val="clear" w:color="auto" w:fill="auto"/>
            <w:hideMark/>
          </w:tcPr>
          <w:p w14:paraId="7037B0F1" w14:textId="77777777" w:rsidR="004B2282" w:rsidRPr="00540AB0" w:rsidRDefault="004B2282" w:rsidP="00FC68A1">
            <w:pPr>
              <w:pStyle w:val="Tabletext"/>
            </w:pPr>
            <w:r w:rsidRPr="00540AB0">
              <w:t>Attendance by a specialist, or consultant physician, in the practice of the specialist’s or consultant physician’s specialty of pain medicine, as a member of a multidisciplinary case conference team, to participate in a community case conference (other than to organise and coordinate the conference) of at least 30 minutes but less than 45 minutes</w:t>
            </w:r>
          </w:p>
        </w:tc>
        <w:tc>
          <w:tcPr>
            <w:tcW w:w="844" w:type="pct"/>
            <w:tcBorders>
              <w:top w:val="single" w:sz="4" w:space="0" w:color="auto"/>
              <w:left w:val="nil"/>
              <w:bottom w:val="single" w:sz="4" w:space="0" w:color="auto"/>
              <w:right w:val="nil"/>
            </w:tcBorders>
            <w:shd w:val="clear" w:color="auto" w:fill="auto"/>
            <w:hideMark/>
          </w:tcPr>
          <w:p w14:paraId="238C1360" w14:textId="0305E0C6" w:rsidR="004B2282" w:rsidRPr="00540AB0" w:rsidRDefault="001936CA" w:rsidP="00FC68A1">
            <w:pPr>
              <w:pStyle w:val="Tabletext"/>
              <w:jc w:val="right"/>
            </w:pPr>
            <w:r>
              <w:t>166.75</w:t>
            </w:r>
          </w:p>
        </w:tc>
      </w:tr>
      <w:tr w:rsidR="004B2282" w:rsidRPr="00540AB0" w14:paraId="3D869546" w14:textId="77777777" w:rsidTr="00FC68A1">
        <w:tc>
          <w:tcPr>
            <w:tcW w:w="679" w:type="pct"/>
            <w:tcBorders>
              <w:top w:val="single" w:sz="4" w:space="0" w:color="auto"/>
              <w:left w:val="nil"/>
              <w:bottom w:val="single" w:sz="4" w:space="0" w:color="auto"/>
              <w:right w:val="nil"/>
            </w:tcBorders>
            <w:shd w:val="clear" w:color="auto" w:fill="auto"/>
            <w:hideMark/>
          </w:tcPr>
          <w:p w14:paraId="7B989BF2" w14:textId="77777777" w:rsidR="004B2282" w:rsidRPr="00540AB0" w:rsidRDefault="004B2282" w:rsidP="00FC68A1">
            <w:pPr>
              <w:pStyle w:val="Tabletext"/>
            </w:pPr>
            <w:bookmarkStart w:id="444" w:name="CU_18263691"/>
            <w:bookmarkEnd w:id="444"/>
            <w:r w:rsidRPr="00540AB0">
              <w:t>2974</w:t>
            </w:r>
          </w:p>
        </w:tc>
        <w:tc>
          <w:tcPr>
            <w:tcW w:w="3477" w:type="pct"/>
            <w:tcBorders>
              <w:top w:val="single" w:sz="4" w:space="0" w:color="auto"/>
              <w:left w:val="nil"/>
              <w:bottom w:val="single" w:sz="4" w:space="0" w:color="auto"/>
              <w:right w:val="nil"/>
            </w:tcBorders>
            <w:shd w:val="clear" w:color="auto" w:fill="auto"/>
            <w:hideMark/>
          </w:tcPr>
          <w:p w14:paraId="28A39B5C" w14:textId="77777777" w:rsidR="004B2282" w:rsidRPr="00540AB0" w:rsidRDefault="004B2282" w:rsidP="00FC68A1">
            <w:pPr>
              <w:pStyle w:val="Tabletext"/>
            </w:pPr>
            <w:r w:rsidRPr="00540AB0">
              <w:t>Attendance by a specialist, or consultant physician, in the practice of the specialist’s or consultant physician’s specialty of pain medicine, as a member of a multidisciplinary case conference team, to participate in a community case conference (other than to organise and coordinate the conference) of at least 45 minutes</w:t>
            </w:r>
          </w:p>
        </w:tc>
        <w:tc>
          <w:tcPr>
            <w:tcW w:w="844" w:type="pct"/>
            <w:tcBorders>
              <w:top w:val="single" w:sz="4" w:space="0" w:color="auto"/>
              <w:left w:val="nil"/>
              <w:bottom w:val="single" w:sz="4" w:space="0" w:color="auto"/>
              <w:right w:val="nil"/>
            </w:tcBorders>
            <w:shd w:val="clear" w:color="auto" w:fill="auto"/>
            <w:hideMark/>
          </w:tcPr>
          <w:p w14:paraId="278BE96C" w14:textId="138CB72B" w:rsidR="004B2282" w:rsidRPr="00540AB0" w:rsidRDefault="001936CA" w:rsidP="00FC68A1">
            <w:pPr>
              <w:pStyle w:val="Tabletext"/>
              <w:jc w:val="right"/>
            </w:pPr>
            <w:r>
              <w:t>229.00</w:t>
            </w:r>
          </w:p>
        </w:tc>
      </w:tr>
      <w:tr w:rsidR="004B2282" w:rsidRPr="00540AB0" w14:paraId="0D4159D1" w14:textId="77777777" w:rsidTr="00FC68A1">
        <w:tc>
          <w:tcPr>
            <w:tcW w:w="679" w:type="pct"/>
            <w:tcBorders>
              <w:top w:val="single" w:sz="4" w:space="0" w:color="auto"/>
              <w:left w:val="nil"/>
              <w:bottom w:val="single" w:sz="4" w:space="0" w:color="auto"/>
              <w:right w:val="nil"/>
            </w:tcBorders>
            <w:shd w:val="clear" w:color="auto" w:fill="auto"/>
            <w:hideMark/>
          </w:tcPr>
          <w:p w14:paraId="6F196B61" w14:textId="77777777" w:rsidR="004B2282" w:rsidRPr="00540AB0" w:rsidRDefault="004B2282" w:rsidP="00FC68A1">
            <w:pPr>
              <w:pStyle w:val="Tabletext"/>
            </w:pPr>
            <w:r w:rsidRPr="00540AB0">
              <w:t>2978</w:t>
            </w:r>
          </w:p>
        </w:tc>
        <w:tc>
          <w:tcPr>
            <w:tcW w:w="3477" w:type="pct"/>
            <w:tcBorders>
              <w:top w:val="single" w:sz="4" w:space="0" w:color="auto"/>
              <w:left w:val="nil"/>
              <w:bottom w:val="single" w:sz="4" w:space="0" w:color="auto"/>
              <w:right w:val="nil"/>
            </w:tcBorders>
            <w:shd w:val="clear" w:color="auto" w:fill="auto"/>
            <w:hideMark/>
          </w:tcPr>
          <w:p w14:paraId="3D3956FC" w14:textId="77777777" w:rsidR="004B2282" w:rsidRPr="00540AB0" w:rsidRDefault="004B2282" w:rsidP="00FC68A1">
            <w:pPr>
              <w:pStyle w:val="Tabletext"/>
            </w:pPr>
            <w:r w:rsidRPr="00540AB0">
              <w:t>Attendance by a specialist, or consultant physician, in the practice of the specialist’s or consultant physician’s specialty of pain medicine, as a member of a multidisciplinary case conference team, to organise and coordinate a discharge case conference of at least 15 minutes but less than 30 minutes, before the patient is discharged from a hospital (H)</w:t>
            </w:r>
          </w:p>
        </w:tc>
        <w:tc>
          <w:tcPr>
            <w:tcW w:w="844" w:type="pct"/>
            <w:tcBorders>
              <w:top w:val="single" w:sz="4" w:space="0" w:color="auto"/>
              <w:left w:val="nil"/>
              <w:bottom w:val="single" w:sz="4" w:space="0" w:color="auto"/>
              <w:right w:val="nil"/>
            </w:tcBorders>
            <w:shd w:val="clear" w:color="auto" w:fill="auto"/>
            <w:hideMark/>
          </w:tcPr>
          <w:p w14:paraId="5BCAC701" w14:textId="185B98AF" w:rsidR="004B2282" w:rsidRPr="00540AB0" w:rsidRDefault="001936CA" w:rsidP="00FC68A1">
            <w:pPr>
              <w:pStyle w:val="Tabletext"/>
              <w:jc w:val="right"/>
            </w:pPr>
            <w:r>
              <w:t>145.60</w:t>
            </w:r>
          </w:p>
        </w:tc>
      </w:tr>
      <w:tr w:rsidR="004B2282" w:rsidRPr="00540AB0" w14:paraId="24E8AD1B" w14:textId="77777777" w:rsidTr="00FC68A1">
        <w:tc>
          <w:tcPr>
            <w:tcW w:w="679" w:type="pct"/>
            <w:tcBorders>
              <w:top w:val="single" w:sz="4" w:space="0" w:color="auto"/>
              <w:left w:val="nil"/>
              <w:bottom w:val="single" w:sz="4" w:space="0" w:color="auto"/>
              <w:right w:val="nil"/>
            </w:tcBorders>
            <w:shd w:val="clear" w:color="auto" w:fill="auto"/>
            <w:hideMark/>
          </w:tcPr>
          <w:p w14:paraId="1F1F6259" w14:textId="77777777" w:rsidR="004B2282" w:rsidRPr="00540AB0" w:rsidRDefault="004B2282" w:rsidP="00FC68A1">
            <w:pPr>
              <w:pStyle w:val="Tabletext"/>
            </w:pPr>
            <w:r w:rsidRPr="00540AB0">
              <w:t>2984</w:t>
            </w:r>
          </w:p>
        </w:tc>
        <w:tc>
          <w:tcPr>
            <w:tcW w:w="3477" w:type="pct"/>
            <w:tcBorders>
              <w:top w:val="single" w:sz="4" w:space="0" w:color="auto"/>
              <w:left w:val="nil"/>
              <w:bottom w:val="single" w:sz="4" w:space="0" w:color="auto"/>
              <w:right w:val="nil"/>
            </w:tcBorders>
            <w:shd w:val="clear" w:color="auto" w:fill="auto"/>
            <w:hideMark/>
          </w:tcPr>
          <w:p w14:paraId="120CA562" w14:textId="77777777" w:rsidR="004B2282" w:rsidRPr="00540AB0" w:rsidRDefault="004B2282" w:rsidP="00FC68A1">
            <w:pPr>
              <w:pStyle w:val="Tabletext"/>
            </w:pPr>
            <w:r w:rsidRPr="00540AB0">
              <w:t>Attendance by a specialist, or consultant physician, in the practice of the specialist’s or consultant physician’s specialty of pain medicine, as a member of a multidisciplinary case conference team, to organise and coordinate a discharge case conference of at least 30 minutes but less than 45 minutes, before the patient is discharged from a hospital (H)</w:t>
            </w:r>
          </w:p>
        </w:tc>
        <w:tc>
          <w:tcPr>
            <w:tcW w:w="844" w:type="pct"/>
            <w:tcBorders>
              <w:top w:val="single" w:sz="4" w:space="0" w:color="auto"/>
              <w:left w:val="nil"/>
              <w:bottom w:val="single" w:sz="4" w:space="0" w:color="auto"/>
              <w:right w:val="nil"/>
            </w:tcBorders>
            <w:shd w:val="clear" w:color="auto" w:fill="auto"/>
            <w:hideMark/>
          </w:tcPr>
          <w:p w14:paraId="0A316B29" w14:textId="0CFD3490" w:rsidR="004B2282" w:rsidRPr="00540AB0" w:rsidRDefault="001936CA" w:rsidP="00FC68A1">
            <w:pPr>
              <w:pStyle w:val="Tabletext"/>
              <w:jc w:val="right"/>
            </w:pPr>
            <w:r>
              <w:t>218.50</w:t>
            </w:r>
          </w:p>
        </w:tc>
      </w:tr>
      <w:tr w:rsidR="004B2282" w:rsidRPr="00540AB0" w14:paraId="5B65FAB4" w14:textId="77777777" w:rsidTr="00FC68A1">
        <w:tc>
          <w:tcPr>
            <w:tcW w:w="679" w:type="pct"/>
            <w:tcBorders>
              <w:top w:val="single" w:sz="4" w:space="0" w:color="auto"/>
              <w:left w:val="nil"/>
              <w:bottom w:val="single" w:sz="4" w:space="0" w:color="auto"/>
              <w:right w:val="nil"/>
            </w:tcBorders>
            <w:shd w:val="clear" w:color="auto" w:fill="auto"/>
            <w:hideMark/>
          </w:tcPr>
          <w:p w14:paraId="0D45BAE8" w14:textId="77777777" w:rsidR="004B2282" w:rsidRPr="00540AB0" w:rsidRDefault="004B2282" w:rsidP="00FC68A1">
            <w:pPr>
              <w:pStyle w:val="Tabletext"/>
            </w:pPr>
            <w:r w:rsidRPr="00540AB0">
              <w:t>2988</w:t>
            </w:r>
          </w:p>
        </w:tc>
        <w:tc>
          <w:tcPr>
            <w:tcW w:w="3477" w:type="pct"/>
            <w:tcBorders>
              <w:top w:val="single" w:sz="4" w:space="0" w:color="auto"/>
              <w:left w:val="nil"/>
              <w:bottom w:val="single" w:sz="4" w:space="0" w:color="auto"/>
              <w:right w:val="nil"/>
            </w:tcBorders>
            <w:shd w:val="clear" w:color="auto" w:fill="auto"/>
            <w:hideMark/>
          </w:tcPr>
          <w:p w14:paraId="471FFE71" w14:textId="77777777" w:rsidR="004B2282" w:rsidRPr="00540AB0" w:rsidRDefault="004B2282" w:rsidP="00FC68A1">
            <w:pPr>
              <w:pStyle w:val="Tabletext"/>
            </w:pPr>
            <w:r w:rsidRPr="00540AB0">
              <w:t xml:space="preserve">Attendance by a specialist, or consultant physician, in the practice of the specialist’s or consultant physician’s specialty of pain medicine, as a member of a multidisciplinary case conference team, to organise </w:t>
            </w:r>
            <w:r w:rsidRPr="00540AB0">
              <w:lastRenderedPageBreak/>
              <w:t>and coordinate a discharge case conference of at least 45 minutes, before the patient is discharged from a hospital (H)</w:t>
            </w:r>
          </w:p>
        </w:tc>
        <w:tc>
          <w:tcPr>
            <w:tcW w:w="844" w:type="pct"/>
            <w:tcBorders>
              <w:top w:val="single" w:sz="4" w:space="0" w:color="auto"/>
              <w:left w:val="nil"/>
              <w:bottom w:val="single" w:sz="4" w:space="0" w:color="auto"/>
              <w:right w:val="nil"/>
            </w:tcBorders>
            <w:shd w:val="clear" w:color="auto" w:fill="auto"/>
            <w:hideMark/>
          </w:tcPr>
          <w:p w14:paraId="31711CAE" w14:textId="68D63A9F" w:rsidR="004B2282" w:rsidRPr="00540AB0" w:rsidRDefault="001936CA" w:rsidP="00FC68A1">
            <w:pPr>
              <w:pStyle w:val="Tabletext"/>
              <w:jc w:val="right"/>
            </w:pPr>
            <w:r>
              <w:lastRenderedPageBreak/>
              <w:t>291.10</w:t>
            </w:r>
          </w:p>
        </w:tc>
      </w:tr>
      <w:tr w:rsidR="004B2282" w:rsidRPr="00540AB0" w14:paraId="366E44F2" w14:textId="77777777" w:rsidTr="00FC68A1">
        <w:tc>
          <w:tcPr>
            <w:tcW w:w="679" w:type="pct"/>
            <w:tcBorders>
              <w:top w:val="single" w:sz="4" w:space="0" w:color="auto"/>
              <w:left w:val="nil"/>
              <w:bottom w:val="single" w:sz="4" w:space="0" w:color="auto"/>
              <w:right w:val="nil"/>
            </w:tcBorders>
            <w:shd w:val="clear" w:color="auto" w:fill="auto"/>
            <w:hideMark/>
          </w:tcPr>
          <w:p w14:paraId="724FADC5" w14:textId="77777777" w:rsidR="004B2282" w:rsidRPr="00540AB0" w:rsidRDefault="004B2282" w:rsidP="00FC68A1">
            <w:pPr>
              <w:pStyle w:val="Tabletext"/>
            </w:pPr>
            <w:r w:rsidRPr="00540AB0">
              <w:lastRenderedPageBreak/>
              <w:t>2992</w:t>
            </w:r>
          </w:p>
        </w:tc>
        <w:tc>
          <w:tcPr>
            <w:tcW w:w="3477" w:type="pct"/>
            <w:tcBorders>
              <w:top w:val="single" w:sz="4" w:space="0" w:color="auto"/>
              <w:left w:val="nil"/>
              <w:bottom w:val="single" w:sz="4" w:space="0" w:color="auto"/>
              <w:right w:val="nil"/>
            </w:tcBorders>
            <w:shd w:val="clear" w:color="auto" w:fill="auto"/>
            <w:hideMark/>
          </w:tcPr>
          <w:p w14:paraId="75CA4B5C" w14:textId="77777777" w:rsidR="004B2282" w:rsidRPr="00540AB0" w:rsidRDefault="004B2282" w:rsidP="00FC68A1">
            <w:pPr>
              <w:pStyle w:val="Tabletext"/>
            </w:pPr>
            <w:r w:rsidRPr="00540AB0">
              <w:t>Attendance by a specialist, or consultant physician, in the practice of the specialist’s or consultant physician’s specialty of pain medicine, as a member of a multidisciplinary case conference team, to participate in a discharge case conference (other than to organise and coordinate the conference) of at least 15 minutes but less than 30 minutes, before the patient is discharged from a hospital (H)</w:t>
            </w:r>
          </w:p>
        </w:tc>
        <w:tc>
          <w:tcPr>
            <w:tcW w:w="844" w:type="pct"/>
            <w:tcBorders>
              <w:top w:val="single" w:sz="4" w:space="0" w:color="auto"/>
              <w:left w:val="nil"/>
              <w:bottom w:val="single" w:sz="4" w:space="0" w:color="auto"/>
              <w:right w:val="nil"/>
            </w:tcBorders>
            <w:shd w:val="clear" w:color="auto" w:fill="auto"/>
            <w:hideMark/>
          </w:tcPr>
          <w:p w14:paraId="6CB9FEBB" w14:textId="7D93DC72" w:rsidR="004B2282" w:rsidRPr="00540AB0" w:rsidRDefault="001936CA" w:rsidP="00FC68A1">
            <w:pPr>
              <w:pStyle w:val="Tabletext"/>
              <w:jc w:val="right"/>
            </w:pPr>
            <w:r>
              <w:t>104.55</w:t>
            </w:r>
          </w:p>
        </w:tc>
      </w:tr>
      <w:tr w:rsidR="004B2282" w:rsidRPr="00540AB0" w14:paraId="55DE190D" w14:textId="77777777" w:rsidTr="00FC68A1">
        <w:tc>
          <w:tcPr>
            <w:tcW w:w="679" w:type="pct"/>
            <w:tcBorders>
              <w:top w:val="single" w:sz="4" w:space="0" w:color="auto"/>
              <w:left w:val="nil"/>
              <w:bottom w:val="single" w:sz="4" w:space="0" w:color="auto"/>
              <w:right w:val="nil"/>
            </w:tcBorders>
            <w:shd w:val="clear" w:color="auto" w:fill="auto"/>
            <w:hideMark/>
          </w:tcPr>
          <w:p w14:paraId="3F57B8E1" w14:textId="77777777" w:rsidR="004B2282" w:rsidRPr="00540AB0" w:rsidRDefault="004B2282" w:rsidP="00FC68A1">
            <w:pPr>
              <w:pStyle w:val="Tabletext"/>
            </w:pPr>
            <w:r w:rsidRPr="00540AB0">
              <w:t>2996</w:t>
            </w:r>
          </w:p>
        </w:tc>
        <w:tc>
          <w:tcPr>
            <w:tcW w:w="3477" w:type="pct"/>
            <w:tcBorders>
              <w:top w:val="single" w:sz="4" w:space="0" w:color="auto"/>
              <w:left w:val="nil"/>
              <w:bottom w:val="single" w:sz="4" w:space="0" w:color="auto"/>
              <w:right w:val="nil"/>
            </w:tcBorders>
            <w:shd w:val="clear" w:color="auto" w:fill="auto"/>
            <w:hideMark/>
          </w:tcPr>
          <w:p w14:paraId="235C55B9" w14:textId="77777777" w:rsidR="004B2282" w:rsidRPr="00540AB0" w:rsidRDefault="004B2282" w:rsidP="00FC68A1">
            <w:pPr>
              <w:pStyle w:val="Tabletext"/>
            </w:pPr>
            <w:r w:rsidRPr="00540AB0">
              <w:t>Attendance by a specialist, or consultant physician, in the practice of the specialist’s or consultant physician’s specialty of pain medicine, as a member of a multidisciplinary case conference team, to participate in a discharge case conference (other than to organise and coordinate the conference) of at least 30 minutes but less than 45 minutes, before the patient is discharged from a hospital (H)</w:t>
            </w:r>
          </w:p>
        </w:tc>
        <w:tc>
          <w:tcPr>
            <w:tcW w:w="844" w:type="pct"/>
            <w:tcBorders>
              <w:top w:val="single" w:sz="4" w:space="0" w:color="auto"/>
              <w:left w:val="nil"/>
              <w:bottom w:val="single" w:sz="4" w:space="0" w:color="auto"/>
              <w:right w:val="nil"/>
            </w:tcBorders>
            <w:shd w:val="clear" w:color="auto" w:fill="auto"/>
            <w:hideMark/>
          </w:tcPr>
          <w:p w14:paraId="285166B6" w14:textId="2C7CF6D4" w:rsidR="004B2282" w:rsidRPr="00540AB0" w:rsidRDefault="001936CA" w:rsidP="00FC68A1">
            <w:pPr>
              <w:pStyle w:val="Tabletext"/>
              <w:jc w:val="right"/>
            </w:pPr>
            <w:r>
              <w:t>166.75</w:t>
            </w:r>
          </w:p>
        </w:tc>
      </w:tr>
      <w:tr w:rsidR="004B2282" w:rsidRPr="00540AB0" w14:paraId="170AAEC5" w14:textId="77777777" w:rsidTr="00FC68A1">
        <w:tc>
          <w:tcPr>
            <w:tcW w:w="679" w:type="pct"/>
            <w:tcBorders>
              <w:top w:val="single" w:sz="4" w:space="0" w:color="auto"/>
              <w:left w:val="nil"/>
              <w:bottom w:val="single" w:sz="4" w:space="0" w:color="auto"/>
              <w:right w:val="nil"/>
            </w:tcBorders>
            <w:shd w:val="clear" w:color="auto" w:fill="auto"/>
            <w:hideMark/>
          </w:tcPr>
          <w:p w14:paraId="4473E5C2" w14:textId="77777777" w:rsidR="004B2282" w:rsidRPr="00540AB0" w:rsidRDefault="004B2282" w:rsidP="00FC68A1">
            <w:pPr>
              <w:pStyle w:val="Tabletext"/>
            </w:pPr>
            <w:r w:rsidRPr="00540AB0">
              <w:t>3000</w:t>
            </w:r>
          </w:p>
        </w:tc>
        <w:tc>
          <w:tcPr>
            <w:tcW w:w="3477" w:type="pct"/>
            <w:tcBorders>
              <w:top w:val="single" w:sz="4" w:space="0" w:color="auto"/>
              <w:left w:val="nil"/>
              <w:bottom w:val="single" w:sz="4" w:space="0" w:color="auto"/>
              <w:right w:val="nil"/>
            </w:tcBorders>
            <w:shd w:val="clear" w:color="auto" w:fill="auto"/>
            <w:hideMark/>
          </w:tcPr>
          <w:p w14:paraId="2D421BBE" w14:textId="77777777" w:rsidR="004B2282" w:rsidRPr="00540AB0" w:rsidRDefault="004B2282" w:rsidP="00FC68A1">
            <w:pPr>
              <w:pStyle w:val="Tabletext"/>
            </w:pPr>
            <w:r w:rsidRPr="00540AB0">
              <w:t>Attendance by a specialist, or consultant physician, in the practice of the specialist’s or consultant physician’s specialty of pain medicine, as a member of a multidisciplinary case conference team, to participate in a discharge case conference (other than to organise and coordinate the conference) of at least 45 minutes, before the patient is discharged from a hospital (H)</w:t>
            </w:r>
          </w:p>
        </w:tc>
        <w:tc>
          <w:tcPr>
            <w:tcW w:w="844" w:type="pct"/>
            <w:tcBorders>
              <w:top w:val="single" w:sz="4" w:space="0" w:color="auto"/>
              <w:left w:val="nil"/>
              <w:bottom w:val="single" w:sz="4" w:space="0" w:color="auto"/>
              <w:right w:val="nil"/>
            </w:tcBorders>
            <w:shd w:val="clear" w:color="auto" w:fill="auto"/>
            <w:hideMark/>
          </w:tcPr>
          <w:p w14:paraId="5C2F20D0" w14:textId="5115EEC4" w:rsidR="004B2282" w:rsidRPr="00540AB0" w:rsidRDefault="001936CA" w:rsidP="00FC68A1">
            <w:pPr>
              <w:pStyle w:val="Tabletext"/>
              <w:jc w:val="right"/>
            </w:pPr>
            <w:r>
              <w:t>229.00</w:t>
            </w:r>
          </w:p>
        </w:tc>
      </w:tr>
      <w:tr w:rsidR="004B2282" w:rsidRPr="00540AB0" w14:paraId="0C882A15"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0FDF81ED" w14:textId="77777777" w:rsidR="004B2282" w:rsidRPr="00540AB0" w:rsidRDefault="004B2282" w:rsidP="00FC68A1">
            <w:pPr>
              <w:pStyle w:val="TableHeading"/>
            </w:pPr>
            <w:r w:rsidRPr="00540AB0">
              <w:t>Subgroup 3—Palliative medicine attendances</w:t>
            </w:r>
          </w:p>
        </w:tc>
      </w:tr>
      <w:tr w:rsidR="004B2282" w:rsidRPr="00540AB0" w14:paraId="22E676F8" w14:textId="77777777" w:rsidTr="00FC68A1">
        <w:tc>
          <w:tcPr>
            <w:tcW w:w="679" w:type="pct"/>
            <w:tcBorders>
              <w:top w:val="single" w:sz="4" w:space="0" w:color="auto"/>
              <w:left w:val="nil"/>
              <w:bottom w:val="single" w:sz="4" w:space="0" w:color="auto"/>
              <w:right w:val="nil"/>
            </w:tcBorders>
            <w:shd w:val="clear" w:color="auto" w:fill="auto"/>
            <w:hideMark/>
          </w:tcPr>
          <w:p w14:paraId="5EC317F5" w14:textId="77777777" w:rsidR="004B2282" w:rsidRPr="00540AB0" w:rsidRDefault="004B2282" w:rsidP="00FC68A1">
            <w:pPr>
              <w:pStyle w:val="Tabletext"/>
              <w:rPr>
                <w:snapToGrid w:val="0"/>
              </w:rPr>
            </w:pPr>
            <w:r w:rsidRPr="00540AB0">
              <w:t>3003</w:t>
            </w:r>
          </w:p>
        </w:tc>
        <w:tc>
          <w:tcPr>
            <w:tcW w:w="3477" w:type="pct"/>
            <w:tcBorders>
              <w:top w:val="single" w:sz="4" w:space="0" w:color="auto"/>
              <w:left w:val="nil"/>
              <w:bottom w:val="single" w:sz="4" w:space="0" w:color="auto"/>
              <w:right w:val="nil"/>
            </w:tcBorders>
            <w:shd w:val="clear" w:color="auto" w:fill="auto"/>
            <w:hideMark/>
          </w:tcPr>
          <w:p w14:paraId="7D7AF1E9" w14:textId="77777777" w:rsidR="004B2282" w:rsidRPr="00540AB0" w:rsidRDefault="004B2282" w:rsidP="00FC68A1">
            <w:pPr>
              <w:pStyle w:val="Tabletext"/>
            </w:pPr>
            <w:r w:rsidRPr="00540AB0">
              <w:t>Initial professional attendance lasting 10 minutes or less on a patient by a specialist or consultant physician practising in the specialist’s or consultant physician’s specialty of palliative medicine if:</w:t>
            </w:r>
          </w:p>
          <w:p w14:paraId="709F64AA" w14:textId="77777777" w:rsidR="004B2282" w:rsidRPr="00540AB0" w:rsidRDefault="004B2282" w:rsidP="00FC68A1">
            <w:pPr>
              <w:pStyle w:val="Tablea"/>
            </w:pPr>
            <w:r w:rsidRPr="00540AB0">
              <w:t>(a) the attendance is by video conference; and</w:t>
            </w:r>
          </w:p>
          <w:p w14:paraId="2DE5B2B0" w14:textId="77777777" w:rsidR="004B2282" w:rsidRPr="00540AB0" w:rsidRDefault="004B2282" w:rsidP="00FC68A1">
            <w:pPr>
              <w:pStyle w:val="Tablea"/>
            </w:pPr>
            <w:r w:rsidRPr="00540AB0">
              <w:t>(b) the patient is not an admitted patient; and</w:t>
            </w:r>
          </w:p>
          <w:p w14:paraId="6004D730" w14:textId="77777777" w:rsidR="004B2282" w:rsidRPr="00540AB0" w:rsidRDefault="004B2282" w:rsidP="00FC68A1">
            <w:pPr>
              <w:pStyle w:val="Tablea"/>
            </w:pPr>
            <w:r w:rsidRPr="00540AB0">
              <w:t>(c) the patient:</w:t>
            </w:r>
          </w:p>
          <w:p w14:paraId="34C030B1" w14:textId="77777777" w:rsidR="004B2282" w:rsidRPr="00540AB0" w:rsidRDefault="004B2282" w:rsidP="00FC68A1">
            <w:pPr>
              <w:pStyle w:val="Tablei"/>
            </w:pPr>
            <w:r w:rsidRPr="00540AB0">
              <w:t>(i) is located both:</w:t>
            </w:r>
          </w:p>
          <w:p w14:paraId="4C18D17D" w14:textId="77777777" w:rsidR="004B2282" w:rsidRPr="00540AB0" w:rsidRDefault="004B2282" w:rsidP="00FC68A1">
            <w:pPr>
              <w:pStyle w:val="TableAA"/>
            </w:pPr>
            <w:r w:rsidRPr="00540AB0">
              <w:t>(A) within a telehealth eligible area; and</w:t>
            </w:r>
          </w:p>
          <w:p w14:paraId="6F29846B" w14:textId="77777777" w:rsidR="004B2282" w:rsidRPr="00540AB0" w:rsidRDefault="004B2282" w:rsidP="00FC68A1">
            <w:pPr>
              <w:pStyle w:val="TableAA"/>
            </w:pPr>
            <w:r w:rsidRPr="00540AB0">
              <w:t>(B) at the time of the attendance—at least 15 km by road from the specialist or physician; or</w:t>
            </w:r>
          </w:p>
          <w:p w14:paraId="26C9FF2C" w14:textId="77777777" w:rsidR="004B2282" w:rsidRPr="00540AB0" w:rsidRDefault="004B2282" w:rsidP="00FC68A1">
            <w:pPr>
              <w:pStyle w:val="Tablei"/>
            </w:pPr>
            <w:r w:rsidRPr="00540AB0">
              <w:t>(ii) is a care recipient in a residential aged care facility; or</w:t>
            </w:r>
          </w:p>
          <w:p w14:paraId="2E4F1008" w14:textId="77777777" w:rsidR="004B2282" w:rsidRPr="00540AB0" w:rsidRDefault="004B2282" w:rsidP="00FC68A1">
            <w:pPr>
              <w:pStyle w:val="Tablei"/>
            </w:pPr>
            <w:r w:rsidRPr="00540AB0">
              <w:t>(iii) is a patient of:</w:t>
            </w:r>
          </w:p>
          <w:p w14:paraId="2A26BC9A" w14:textId="77777777" w:rsidR="004B2282" w:rsidRPr="00540AB0" w:rsidRDefault="004B2282" w:rsidP="00FC68A1">
            <w:pPr>
              <w:pStyle w:val="TableAA"/>
            </w:pPr>
            <w:r w:rsidRPr="00540AB0">
              <w:t>(A) an Aboriginal Medical Service; or</w:t>
            </w:r>
          </w:p>
          <w:p w14:paraId="2B1E348A" w14:textId="77777777" w:rsidR="004B2282" w:rsidRPr="00540AB0" w:rsidRDefault="004B2282" w:rsidP="00FC68A1">
            <w:pPr>
              <w:pStyle w:val="TableAA"/>
            </w:pPr>
            <w:r w:rsidRPr="00540AB0">
              <w:t>(B) an Aboriginal Community Controlled Health Service;</w:t>
            </w:r>
          </w:p>
          <w:p w14:paraId="40D26EBF" w14:textId="77777777" w:rsidR="004B2282" w:rsidRPr="00540AB0" w:rsidRDefault="004B2282" w:rsidP="00FC68A1">
            <w:pPr>
              <w:pStyle w:val="Tablei"/>
            </w:pPr>
            <w:r w:rsidRPr="00540AB0">
              <w:tab/>
            </w:r>
            <w:bookmarkStart w:id="445" w:name="BK_S4P116L34C2"/>
            <w:bookmarkStart w:id="446" w:name="BK_S4P107L28C2"/>
            <w:bookmarkEnd w:id="445"/>
            <w:bookmarkEnd w:id="446"/>
            <w:r w:rsidRPr="00540AB0">
              <w:t>for which a direction made under subsection 19(2) of the Act applies; and</w:t>
            </w:r>
          </w:p>
          <w:p w14:paraId="63EF5C58" w14:textId="77777777" w:rsidR="004B2282" w:rsidRPr="00540AB0" w:rsidRDefault="004B2282" w:rsidP="00FC68A1">
            <w:pPr>
              <w:pStyle w:val="Tablea"/>
              <w:rPr>
                <w:snapToGrid w:val="0"/>
              </w:rPr>
            </w:pPr>
            <w:r w:rsidRPr="00540AB0">
              <w:t>(d) no other initial consultation has taken place for a single course of treatment</w:t>
            </w:r>
          </w:p>
        </w:tc>
        <w:tc>
          <w:tcPr>
            <w:tcW w:w="844" w:type="pct"/>
            <w:tcBorders>
              <w:top w:val="single" w:sz="4" w:space="0" w:color="auto"/>
              <w:left w:val="nil"/>
              <w:bottom w:val="single" w:sz="4" w:space="0" w:color="auto"/>
              <w:right w:val="nil"/>
            </w:tcBorders>
            <w:shd w:val="clear" w:color="auto" w:fill="auto"/>
            <w:hideMark/>
          </w:tcPr>
          <w:p w14:paraId="70B67654" w14:textId="5175C78B" w:rsidR="004B2282" w:rsidRPr="00540AB0" w:rsidRDefault="001936CA" w:rsidP="00FC68A1">
            <w:pPr>
              <w:pStyle w:val="Tabletext"/>
              <w:jc w:val="right"/>
            </w:pPr>
            <w:r>
              <w:t>118.50</w:t>
            </w:r>
          </w:p>
        </w:tc>
      </w:tr>
      <w:tr w:rsidR="004B2282" w:rsidRPr="00540AB0" w14:paraId="54952E43" w14:textId="77777777" w:rsidTr="00FC68A1">
        <w:tc>
          <w:tcPr>
            <w:tcW w:w="679" w:type="pct"/>
            <w:tcBorders>
              <w:top w:val="single" w:sz="4" w:space="0" w:color="auto"/>
              <w:left w:val="nil"/>
              <w:bottom w:val="single" w:sz="4" w:space="0" w:color="auto"/>
              <w:right w:val="nil"/>
            </w:tcBorders>
            <w:shd w:val="clear" w:color="auto" w:fill="auto"/>
            <w:hideMark/>
          </w:tcPr>
          <w:p w14:paraId="7E6EC4B5" w14:textId="77777777" w:rsidR="004B2282" w:rsidRPr="00540AB0" w:rsidRDefault="004B2282" w:rsidP="00FC68A1">
            <w:pPr>
              <w:pStyle w:val="Tabletext"/>
            </w:pPr>
            <w:r w:rsidRPr="00540AB0">
              <w:t>3005</w:t>
            </w:r>
          </w:p>
        </w:tc>
        <w:tc>
          <w:tcPr>
            <w:tcW w:w="3477" w:type="pct"/>
            <w:tcBorders>
              <w:top w:val="single" w:sz="4" w:space="0" w:color="auto"/>
              <w:left w:val="nil"/>
              <w:bottom w:val="single" w:sz="4" w:space="0" w:color="auto"/>
              <w:right w:val="nil"/>
            </w:tcBorders>
            <w:shd w:val="clear" w:color="auto" w:fill="auto"/>
            <w:hideMark/>
          </w:tcPr>
          <w:p w14:paraId="7A7D51EE" w14:textId="77777777" w:rsidR="004B2282" w:rsidRPr="00540AB0" w:rsidRDefault="004B2282" w:rsidP="00FC68A1">
            <w:pPr>
              <w:pStyle w:val="Tabletext"/>
            </w:pPr>
            <w:r w:rsidRPr="00540AB0">
              <w:t>Professional attendance at consulting rooms or hospital by a specialist, or consultant physician, in the practice of the specialist’s or consultant physician’s specialty of palliative medicine following referral of the patient to the specialist or consultant physician by a referring practitioner—initial attendance in a single course of treatment</w:t>
            </w:r>
          </w:p>
        </w:tc>
        <w:tc>
          <w:tcPr>
            <w:tcW w:w="844" w:type="pct"/>
            <w:tcBorders>
              <w:top w:val="single" w:sz="4" w:space="0" w:color="auto"/>
              <w:left w:val="nil"/>
              <w:bottom w:val="single" w:sz="4" w:space="0" w:color="auto"/>
              <w:right w:val="nil"/>
            </w:tcBorders>
            <w:shd w:val="clear" w:color="auto" w:fill="auto"/>
            <w:hideMark/>
          </w:tcPr>
          <w:p w14:paraId="34BD132B" w14:textId="2E750061" w:rsidR="004B2282" w:rsidRPr="00540AB0" w:rsidRDefault="001936CA" w:rsidP="00FC68A1">
            <w:pPr>
              <w:pStyle w:val="Tabletext"/>
              <w:jc w:val="right"/>
            </w:pPr>
            <w:r>
              <w:t>157.95</w:t>
            </w:r>
          </w:p>
        </w:tc>
      </w:tr>
      <w:tr w:rsidR="004B2282" w:rsidRPr="00540AB0" w14:paraId="5C03BE3D" w14:textId="77777777" w:rsidTr="00FC68A1">
        <w:tc>
          <w:tcPr>
            <w:tcW w:w="679" w:type="pct"/>
            <w:tcBorders>
              <w:top w:val="single" w:sz="4" w:space="0" w:color="auto"/>
              <w:left w:val="nil"/>
              <w:bottom w:val="single" w:sz="4" w:space="0" w:color="auto"/>
              <w:right w:val="nil"/>
            </w:tcBorders>
            <w:shd w:val="clear" w:color="auto" w:fill="auto"/>
            <w:hideMark/>
          </w:tcPr>
          <w:p w14:paraId="7A1CB1C7" w14:textId="77777777" w:rsidR="004B2282" w:rsidRPr="00540AB0" w:rsidRDefault="004B2282" w:rsidP="00FC68A1">
            <w:pPr>
              <w:pStyle w:val="Tabletext"/>
            </w:pPr>
            <w:r w:rsidRPr="00540AB0">
              <w:t>3010</w:t>
            </w:r>
          </w:p>
        </w:tc>
        <w:tc>
          <w:tcPr>
            <w:tcW w:w="3477" w:type="pct"/>
            <w:tcBorders>
              <w:top w:val="single" w:sz="4" w:space="0" w:color="auto"/>
              <w:left w:val="nil"/>
              <w:bottom w:val="single" w:sz="4" w:space="0" w:color="auto"/>
              <w:right w:val="nil"/>
            </w:tcBorders>
            <w:shd w:val="clear" w:color="auto" w:fill="auto"/>
            <w:hideMark/>
          </w:tcPr>
          <w:p w14:paraId="39DD1FA5" w14:textId="77777777" w:rsidR="004B2282" w:rsidRPr="00540AB0" w:rsidRDefault="004B2282" w:rsidP="00FC68A1">
            <w:pPr>
              <w:pStyle w:val="Tabletext"/>
            </w:pPr>
            <w:r w:rsidRPr="00540AB0">
              <w:t xml:space="preserve">Professional attendance at consulting rooms or hospital by a </w:t>
            </w:r>
            <w:r w:rsidRPr="00540AB0">
              <w:lastRenderedPageBreak/>
              <w:t>specialist, or consultant physician, in the practice of the specialist’s or consultant physician’s specialty of palliative medicine following referral of the patient to the specialist or consultant physician by a referring practitioner—an attendance (other than a service to which item 3014 applies) after the initial attendance in a single course of treatment</w:t>
            </w:r>
          </w:p>
        </w:tc>
        <w:tc>
          <w:tcPr>
            <w:tcW w:w="844" w:type="pct"/>
            <w:tcBorders>
              <w:top w:val="single" w:sz="4" w:space="0" w:color="auto"/>
              <w:left w:val="nil"/>
              <w:bottom w:val="single" w:sz="4" w:space="0" w:color="auto"/>
              <w:right w:val="nil"/>
            </w:tcBorders>
            <w:shd w:val="clear" w:color="auto" w:fill="auto"/>
            <w:hideMark/>
          </w:tcPr>
          <w:p w14:paraId="7313DC9F" w14:textId="599C5DC2" w:rsidR="004B2282" w:rsidRPr="00540AB0" w:rsidRDefault="001936CA" w:rsidP="00FC68A1">
            <w:pPr>
              <w:pStyle w:val="Tabletext"/>
              <w:jc w:val="right"/>
            </w:pPr>
            <w:r>
              <w:lastRenderedPageBreak/>
              <w:t>79.05</w:t>
            </w:r>
          </w:p>
        </w:tc>
      </w:tr>
      <w:tr w:rsidR="004B2282" w:rsidRPr="00540AB0" w14:paraId="4B8D0EF0" w14:textId="77777777" w:rsidTr="00FC68A1">
        <w:tc>
          <w:tcPr>
            <w:tcW w:w="679" w:type="pct"/>
            <w:tcBorders>
              <w:top w:val="single" w:sz="4" w:space="0" w:color="auto"/>
              <w:left w:val="nil"/>
              <w:bottom w:val="single" w:sz="4" w:space="0" w:color="auto"/>
              <w:right w:val="nil"/>
            </w:tcBorders>
            <w:shd w:val="clear" w:color="auto" w:fill="auto"/>
            <w:hideMark/>
          </w:tcPr>
          <w:p w14:paraId="16A61B61" w14:textId="77777777" w:rsidR="004B2282" w:rsidRPr="00540AB0" w:rsidRDefault="004B2282" w:rsidP="00FC68A1">
            <w:pPr>
              <w:pStyle w:val="Tabletext"/>
            </w:pPr>
            <w:r w:rsidRPr="00540AB0">
              <w:lastRenderedPageBreak/>
              <w:t>3014</w:t>
            </w:r>
          </w:p>
        </w:tc>
        <w:tc>
          <w:tcPr>
            <w:tcW w:w="3477" w:type="pct"/>
            <w:tcBorders>
              <w:top w:val="single" w:sz="4" w:space="0" w:color="auto"/>
              <w:left w:val="nil"/>
              <w:bottom w:val="single" w:sz="4" w:space="0" w:color="auto"/>
              <w:right w:val="nil"/>
            </w:tcBorders>
            <w:shd w:val="clear" w:color="auto" w:fill="auto"/>
            <w:hideMark/>
          </w:tcPr>
          <w:p w14:paraId="7D751D52" w14:textId="77777777" w:rsidR="004B2282" w:rsidRPr="00540AB0" w:rsidRDefault="004B2282" w:rsidP="00FC68A1">
            <w:pPr>
              <w:pStyle w:val="Tabletext"/>
            </w:pPr>
            <w:r w:rsidRPr="00540AB0">
              <w:t>Professional attendance at consulting rooms or hospital by a specialist, or consultant physician, in the practice of the specialist’s or consultant physician’s specialty of palliative medicine following referral of the patient to the specialist or consultant physician by a referring practitioner—minor attendance</w:t>
            </w:r>
          </w:p>
        </w:tc>
        <w:tc>
          <w:tcPr>
            <w:tcW w:w="844" w:type="pct"/>
            <w:tcBorders>
              <w:top w:val="single" w:sz="4" w:space="0" w:color="auto"/>
              <w:left w:val="nil"/>
              <w:bottom w:val="single" w:sz="4" w:space="0" w:color="auto"/>
              <w:right w:val="nil"/>
            </w:tcBorders>
            <w:shd w:val="clear" w:color="auto" w:fill="auto"/>
            <w:hideMark/>
          </w:tcPr>
          <w:p w14:paraId="10F2BEC4" w14:textId="5EC5B11E" w:rsidR="004B2282" w:rsidRPr="00540AB0" w:rsidRDefault="001936CA" w:rsidP="00FC68A1">
            <w:pPr>
              <w:pStyle w:val="Tabletext"/>
              <w:jc w:val="right"/>
            </w:pPr>
            <w:r>
              <w:t>45.00</w:t>
            </w:r>
          </w:p>
        </w:tc>
      </w:tr>
      <w:tr w:rsidR="004B2282" w:rsidRPr="00540AB0" w14:paraId="3AD4EA84" w14:textId="77777777" w:rsidTr="00FC68A1">
        <w:tc>
          <w:tcPr>
            <w:tcW w:w="679" w:type="pct"/>
            <w:tcBorders>
              <w:top w:val="single" w:sz="4" w:space="0" w:color="auto"/>
              <w:left w:val="nil"/>
              <w:bottom w:val="single" w:sz="4" w:space="0" w:color="auto"/>
              <w:right w:val="nil"/>
            </w:tcBorders>
            <w:shd w:val="clear" w:color="auto" w:fill="auto"/>
            <w:hideMark/>
          </w:tcPr>
          <w:p w14:paraId="7D82EDB1" w14:textId="77777777" w:rsidR="004B2282" w:rsidRPr="00540AB0" w:rsidRDefault="004B2282" w:rsidP="00FC68A1">
            <w:pPr>
              <w:pStyle w:val="Tabletext"/>
            </w:pPr>
            <w:r w:rsidRPr="00540AB0">
              <w:t>3015</w:t>
            </w:r>
          </w:p>
        </w:tc>
        <w:tc>
          <w:tcPr>
            <w:tcW w:w="3477" w:type="pct"/>
            <w:tcBorders>
              <w:top w:val="single" w:sz="4" w:space="0" w:color="auto"/>
              <w:left w:val="nil"/>
              <w:bottom w:val="single" w:sz="4" w:space="0" w:color="auto"/>
              <w:right w:val="nil"/>
            </w:tcBorders>
            <w:shd w:val="clear" w:color="auto" w:fill="auto"/>
            <w:hideMark/>
          </w:tcPr>
          <w:p w14:paraId="22E59DB5" w14:textId="77777777" w:rsidR="004B2282" w:rsidRPr="00540AB0" w:rsidRDefault="004B2282" w:rsidP="00FC68A1">
            <w:pPr>
              <w:pStyle w:val="Tabletext"/>
            </w:pPr>
            <w:r w:rsidRPr="00540AB0">
              <w:t>Professional attendance on a patient by a specialist or consultant physician practising in the specialist’s or consultant physician’s specialty of palliative medicine if:</w:t>
            </w:r>
          </w:p>
          <w:p w14:paraId="5DDFECB6" w14:textId="77777777" w:rsidR="004B2282" w:rsidRPr="00540AB0" w:rsidRDefault="004B2282" w:rsidP="00FC68A1">
            <w:pPr>
              <w:pStyle w:val="Tablea"/>
            </w:pPr>
            <w:r w:rsidRPr="00540AB0">
              <w:t>(a) the attendance is by video conference; and</w:t>
            </w:r>
          </w:p>
          <w:p w14:paraId="7288F8A7" w14:textId="77777777" w:rsidR="004B2282" w:rsidRPr="00540AB0" w:rsidRDefault="004B2282" w:rsidP="00FC68A1">
            <w:pPr>
              <w:pStyle w:val="Tablea"/>
            </w:pPr>
            <w:r w:rsidRPr="00540AB0">
              <w:t>(b) the attendance is for a service:</w:t>
            </w:r>
          </w:p>
          <w:p w14:paraId="0BB80626" w14:textId="77777777" w:rsidR="004B2282" w:rsidRPr="00540AB0" w:rsidRDefault="004B2282" w:rsidP="00FC68A1">
            <w:pPr>
              <w:pStyle w:val="Tablei"/>
            </w:pPr>
            <w:r w:rsidRPr="00540AB0">
              <w:t>(i) provided with item 3005 lasting more than 10 minutes; or</w:t>
            </w:r>
          </w:p>
          <w:p w14:paraId="2DD08D70" w14:textId="77777777" w:rsidR="004B2282" w:rsidRPr="00540AB0" w:rsidRDefault="004B2282" w:rsidP="00FC68A1">
            <w:pPr>
              <w:pStyle w:val="Tablei"/>
            </w:pPr>
            <w:r w:rsidRPr="00540AB0">
              <w:t>(ii) provided with item 3010 or 3014; and</w:t>
            </w:r>
          </w:p>
          <w:p w14:paraId="34CECCEB" w14:textId="77777777" w:rsidR="004B2282" w:rsidRPr="00540AB0" w:rsidRDefault="004B2282" w:rsidP="00FC68A1">
            <w:pPr>
              <w:pStyle w:val="Tablea"/>
            </w:pPr>
            <w:r w:rsidRPr="00540AB0">
              <w:t>(c) the patient is not an admitted patient; and</w:t>
            </w:r>
          </w:p>
          <w:p w14:paraId="7C9814EE" w14:textId="77777777" w:rsidR="004B2282" w:rsidRPr="00540AB0" w:rsidRDefault="004B2282" w:rsidP="00FC68A1">
            <w:pPr>
              <w:pStyle w:val="Tablea"/>
            </w:pPr>
            <w:r w:rsidRPr="00540AB0">
              <w:t>(d) the patient:</w:t>
            </w:r>
          </w:p>
          <w:p w14:paraId="7167EC30" w14:textId="77777777" w:rsidR="004B2282" w:rsidRPr="00540AB0" w:rsidRDefault="004B2282" w:rsidP="00FC68A1">
            <w:pPr>
              <w:pStyle w:val="Tablei"/>
            </w:pPr>
            <w:r w:rsidRPr="00540AB0">
              <w:t>(i) is located both:</w:t>
            </w:r>
          </w:p>
          <w:p w14:paraId="3ADCE5D9" w14:textId="77777777" w:rsidR="004B2282" w:rsidRPr="00540AB0" w:rsidRDefault="004B2282" w:rsidP="00FC68A1">
            <w:pPr>
              <w:pStyle w:val="TableAA"/>
            </w:pPr>
            <w:r w:rsidRPr="00540AB0">
              <w:t>(A) within a telehealth eligible area; and</w:t>
            </w:r>
          </w:p>
          <w:p w14:paraId="476A8BC6" w14:textId="77777777" w:rsidR="004B2282" w:rsidRPr="00540AB0" w:rsidRDefault="004B2282" w:rsidP="00FC68A1">
            <w:pPr>
              <w:pStyle w:val="TableAA"/>
            </w:pPr>
            <w:r w:rsidRPr="00540AB0">
              <w:t>(B) at the time of the attendance—at least 15 km by road from the specialist or physician; or</w:t>
            </w:r>
          </w:p>
          <w:p w14:paraId="5D8111E1" w14:textId="77777777" w:rsidR="004B2282" w:rsidRPr="00540AB0" w:rsidRDefault="004B2282" w:rsidP="00FC68A1">
            <w:pPr>
              <w:pStyle w:val="Tablei"/>
            </w:pPr>
            <w:r w:rsidRPr="00540AB0">
              <w:t>(ii) is a care recipient in a residential aged care facility; or</w:t>
            </w:r>
          </w:p>
          <w:p w14:paraId="3B97D49B" w14:textId="77777777" w:rsidR="004B2282" w:rsidRPr="00540AB0" w:rsidRDefault="004B2282" w:rsidP="00FC68A1">
            <w:pPr>
              <w:pStyle w:val="Tablei"/>
            </w:pPr>
            <w:r w:rsidRPr="00540AB0">
              <w:t>(iii) is a patient of:</w:t>
            </w:r>
          </w:p>
          <w:p w14:paraId="4AC41F6A" w14:textId="77777777" w:rsidR="004B2282" w:rsidRPr="00540AB0" w:rsidRDefault="004B2282" w:rsidP="00FC68A1">
            <w:pPr>
              <w:pStyle w:val="TableAA"/>
            </w:pPr>
            <w:r w:rsidRPr="00540AB0">
              <w:t>(A) an Aboriginal Medical Service; or</w:t>
            </w:r>
          </w:p>
          <w:p w14:paraId="60F60EEE" w14:textId="77777777" w:rsidR="004B2282" w:rsidRPr="00540AB0" w:rsidRDefault="004B2282" w:rsidP="00FC68A1">
            <w:pPr>
              <w:pStyle w:val="TableAA"/>
            </w:pPr>
            <w:r w:rsidRPr="00540AB0">
              <w:t>(B) an Aboriginal Community Controlled Health Service;</w:t>
            </w:r>
          </w:p>
          <w:p w14:paraId="5AA7B01A" w14:textId="77777777" w:rsidR="004B2282" w:rsidRPr="00540AB0" w:rsidRDefault="004B2282" w:rsidP="00FC68A1">
            <w:pPr>
              <w:pStyle w:val="Tablei"/>
            </w:pPr>
            <w:r w:rsidRPr="00540AB0">
              <w:tab/>
            </w:r>
            <w:bookmarkStart w:id="447" w:name="BK_S4P117L23C2"/>
            <w:bookmarkStart w:id="448" w:name="BK_S4P108L17C2"/>
            <w:bookmarkEnd w:id="447"/>
            <w:bookmarkEnd w:id="448"/>
            <w:r w:rsidRPr="00540AB0">
              <w:t>for which a direction made under subsection 19(2) of the Act applies</w:t>
            </w:r>
          </w:p>
        </w:tc>
        <w:tc>
          <w:tcPr>
            <w:tcW w:w="844" w:type="pct"/>
            <w:tcBorders>
              <w:top w:val="single" w:sz="4" w:space="0" w:color="auto"/>
              <w:left w:val="nil"/>
              <w:bottom w:val="single" w:sz="4" w:space="0" w:color="auto"/>
              <w:right w:val="nil"/>
            </w:tcBorders>
            <w:shd w:val="clear" w:color="auto" w:fill="auto"/>
            <w:hideMark/>
          </w:tcPr>
          <w:p w14:paraId="6E1BC802" w14:textId="77777777" w:rsidR="004B2282" w:rsidRPr="00540AB0" w:rsidRDefault="004B2282" w:rsidP="00FC68A1">
            <w:pPr>
              <w:pStyle w:val="Tabletext"/>
            </w:pPr>
            <w:r w:rsidRPr="00540AB0">
              <w:rPr>
                <w:szCs w:val="22"/>
              </w:rPr>
              <w:t>50% of the fee for item 3005, 3010 or 3014</w:t>
            </w:r>
          </w:p>
        </w:tc>
      </w:tr>
      <w:tr w:rsidR="004B2282" w:rsidRPr="00540AB0" w14:paraId="222716B7" w14:textId="77777777" w:rsidTr="00FC68A1">
        <w:tc>
          <w:tcPr>
            <w:tcW w:w="679" w:type="pct"/>
            <w:tcBorders>
              <w:top w:val="single" w:sz="4" w:space="0" w:color="auto"/>
              <w:left w:val="nil"/>
              <w:bottom w:val="single" w:sz="4" w:space="0" w:color="auto"/>
              <w:right w:val="nil"/>
            </w:tcBorders>
            <w:shd w:val="clear" w:color="auto" w:fill="auto"/>
            <w:hideMark/>
          </w:tcPr>
          <w:p w14:paraId="1535921D" w14:textId="77777777" w:rsidR="004B2282" w:rsidRPr="00540AB0" w:rsidRDefault="004B2282" w:rsidP="00FC68A1">
            <w:pPr>
              <w:pStyle w:val="Tabletext"/>
              <w:rPr>
                <w:snapToGrid w:val="0"/>
              </w:rPr>
            </w:pPr>
            <w:r w:rsidRPr="00540AB0">
              <w:rPr>
                <w:snapToGrid w:val="0"/>
              </w:rPr>
              <w:t>3018</w:t>
            </w:r>
          </w:p>
        </w:tc>
        <w:tc>
          <w:tcPr>
            <w:tcW w:w="3477" w:type="pct"/>
            <w:tcBorders>
              <w:top w:val="single" w:sz="4" w:space="0" w:color="auto"/>
              <w:left w:val="nil"/>
              <w:bottom w:val="single" w:sz="4" w:space="0" w:color="auto"/>
              <w:right w:val="nil"/>
            </w:tcBorders>
            <w:shd w:val="clear" w:color="auto" w:fill="auto"/>
            <w:hideMark/>
          </w:tcPr>
          <w:p w14:paraId="433312F0" w14:textId="77777777" w:rsidR="004B2282" w:rsidRPr="00540AB0" w:rsidRDefault="004B2282" w:rsidP="00FC68A1">
            <w:pPr>
              <w:pStyle w:val="Tabletext"/>
              <w:rPr>
                <w:snapToGrid w:val="0"/>
              </w:rPr>
            </w:pPr>
            <w:r w:rsidRPr="00540AB0">
              <w:rPr>
                <w:snapToGrid w:val="0"/>
              </w:rPr>
              <w:t xml:space="preserve">Professional attendance at a place other than consulting rooms or hospital by a specialist, or consultant physician, in the practice of </w:t>
            </w:r>
            <w:r w:rsidRPr="00540AB0">
              <w:t>the specialist’s or consultant physician’s</w:t>
            </w:r>
            <w:r w:rsidRPr="00540AB0">
              <w:rPr>
                <w:snapToGrid w:val="0"/>
              </w:rPr>
              <w:t xml:space="preserve"> specialty of palliative medicine following referral of the patient to </w:t>
            </w:r>
            <w:r w:rsidRPr="00540AB0">
              <w:t>the specialist or consultant physician</w:t>
            </w:r>
            <w:r w:rsidRPr="00540AB0">
              <w:rPr>
                <w:snapToGrid w:val="0"/>
              </w:rPr>
              <w:t xml:space="preserve"> by a </w:t>
            </w:r>
            <w:r w:rsidRPr="00540AB0">
              <w:t>referring practitioner</w:t>
            </w:r>
            <w:r w:rsidRPr="00540AB0">
              <w:rPr>
                <w:snapToGrid w:val="0"/>
              </w:rPr>
              <w:t>—initial attendance in a single course of treatment</w:t>
            </w:r>
          </w:p>
        </w:tc>
        <w:tc>
          <w:tcPr>
            <w:tcW w:w="844" w:type="pct"/>
            <w:tcBorders>
              <w:top w:val="single" w:sz="4" w:space="0" w:color="auto"/>
              <w:left w:val="nil"/>
              <w:bottom w:val="single" w:sz="4" w:space="0" w:color="auto"/>
              <w:right w:val="nil"/>
            </w:tcBorders>
            <w:shd w:val="clear" w:color="auto" w:fill="auto"/>
            <w:hideMark/>
          </w:tcPr>
          <w:p w14:paraId="196A6811" w14:textId="6128BD57" w:rsidR="004B2282" w:rsidRPr="00540AB0" w:rsidRDefault="001936CA" w:rsidP="00FC68A1">
            <w:pPr>
              <w:pStyle w:val="Tabletext"/>
              <w:jc w:val="right"/>
            </w:pPr>
            <w:r>
              <w:t>191.65</w:t>
            </w:r>
          </w:p>
        </w:tc>
      </w:tr>
      <w:tr w:rsidR="004B2282" w:rsidRPr="00540AB0" w14:paraId="5AEED834" w14:textId="77777777" w:rsidTr="00FC68A1">
        <w:tc>
          <w:tcPr>
            <w:tcW w:w="679" w:type="pct"/>
            <w:tcBorders>
              <w:top w:val="single" w:sz="4" w:space="0" w:color="auto"/>
              <w:left w:val="nil"/>
              <w:bottom w:val="single" w:sz="4" w:space="0" w:color="auto"/>
              <w:right w:val="nil"/>
            </w:tcBorders>
            <w:shd w:val="clear" w:color="auto" w:fill="auto"/>
            <w:hideMark/>
          </w:tcPr>
          <w:p w14:paraId="509F2958" w14:textId="77777777" w:rsidR="004B2282" w:rsidRPr="00540AB0" w:rsidRDefault="004B2282" w:rsidP="00FC68A1">
            <w:pPr>
              <w:pStyle w:val="Tabletext"/>
            </w:pPr>
            <w:r w:rsidRPr="00540AB0">
              <w:t>3023</w:t>
            </w:r>
          </w:p>
        </w:tc>
        <w:tc>
          <w:tcPr>
            <w:tcW w:w="3477" w:type="pct"/>
            <w:tcBorders>
              <w:top w:val="single" w:sz="4" w:space="0" w:color="auto"/>
              <w:left w:val="nil"/>
              <w:bottom w:val="single" w:sz="4" w:space="0" w:color="auto"/>
              <w:right w:val="nil"/>
            </w:tcBorders>
            <w:shd w:val="clear" w:color="auto" w:fill="auto"/>
            <w:hideMark/>
          </w:tcPr>
          <w:p w14:paraId="0501FE06" w14:textId="77777777" w:rsidR="004B2282" w:rsidRPr="00540AB0" w:rsidRDefault="004B2282" w:rsidP="00FC68A1">
            <w:pPr>
              <w:pStyle w:val="Tabletext"/>
            </w:pPr>
            <w:r w:rsidRPr="00540AB0">
              <w:t>Professional attendance at a place other than consulting rooms or hospital by a specialist, or consultant physician, in the practice of the specialist’s or consultant physician’s specialty of palliative medicine following referral of the patient to the specialist or consultant physician by a referring practitioner—an attendance (other than a service to which item 3028 applies) after the initial attendance in a single course of treatment</w:t>
            </w:r>
          </w:p>
        </w:tc>
        <w:tc>
          <w:tcPr>
            <w:tcW w:w="844" w:type="pct"/>
            <w:tcBorders>
              <w:top w:val="single" w:sz="4" w:space="0" w:color="auto"/>
              <w:left w:val="nil"/>
              <w:bottom w:val="single" w:sz="4" w:space="0" w:color="auto"/>
              <w:right w:val="nil"/>
            </w:tcBorders>
            <w:shd w:val="clear" w:color="auto" w:fill="auto"/>
            <w:hideMark/>
          </w:tcPr>
          <w:p w14:paraId="387AD29E" w14:textId="72F48C97" w:rsidR="004B2282" w:rsidRPr="00540AB0" w:rsidRDefault="001936CA" w:rsidP="00FC68A1">
            <w:pPr>
              <w:pStyle w:val="Tabletext"/>
              <w:jc w:val="right"/>
            </w:pPr>
            <w:r>
              <w:t>115.90</w:t>
            </w:r>
          </w:p>
        </w:tc>
      </w:tr>
      <w:tr w:rsidR="004B2282" w:rsidRPr="00540AB0" w14:paraId="5A0AE9D0" w14:textId="77777777" w:rsidTr="00FC68A1">
        <w:tc>
          <w:tcPr>
            <w:tcW w:w="679" w:type="pct"/>
            <w:tcBorders>
              <w:top w:val="single" w:sz="4" w:space="0" w:color="auto"/>
              <w:left w:val="nil"/>
              <w:bottom w:val="single" w:sz="4" w:space="0" w:color="auto"/>
              <w:right w:val="nil"/>
            </w:tcBorders>
            <w:shd w:val="clear" w:color="auto" w:fill="auto"/>
            <w:hideMark/>
          </w:tcPr>
          <w:p w14:paraId="17E936CF" w14:textId="77777777" w:rsidR="004B2282" w:rsidRPr="00540AB0" w:rsidRDefault="004B2282" w:rsidP="00FC68A1">
            <w:pPr>
              <w:pStyle w:val="Tabletext"/>
            </w:pPr>
            <w:r w:rsidRPr="00540AB0">
              <w:t>3028</w:t>
            </w:r>
          </w:p>
        </w:tc>
        <w:tc>
          <w:tcPr>
            <w:tcW w:w="3477" w:type="pct"/>
            <w:tcBorders>
              <w:top w:val="single" w:sz="4" w:space="0" w:color="auto"/>
              <w:left w:val="nil"/>
              <w:bottom w:val="single" w:sz="4" w:space="0" w:color="auto"/>
              <w:right w:val="nil"/>
            </w:tcBorders>
            <w:shd w:val="clear" w:color="auto" w:fill="auto"/>
            <w:hideMark/>
          </w:tcPr>
          <w:p w14:paraId="68E85699" w14:textId="77777777" w:rsidR="004B2282" w:rsidRPr="00540AB0" w:rsidRDefault="004B2282" w:rsidP="00FC68A1">
            <w:pPr>
              <w:pStyle w:val="Tabletext"/>
            </w:pPr>
            <w:r w:rsidRPr="00540AB0">
              <w:t>Professional attendance at a place other than consulting rooms or hospital by a specialist, or consultant physician, in the practice of the specialist’s or consultant physician’s specialty of palliative medicine following referral of the patient to the specialist or consultant physician by a referring practitioner—minor attendance</w:t>
            </w:r>
          </w:p>
        </w:tc>
        <w:tc>
          <w:tcPr>
            <w:tcW w:w="844" w:type="pct"/>
            <w:tcBorders>
              <w:top w:val="single" w:sz="4" w:space="0" w:color="auto"/>
              <w:left w:val="nil"/>
              <w:bottom w:val="single" w:sz="4" w:space="0" w:color="auto"/>
              <w:right w:val="nil"/>
            </w:tcBorders>
            <w:shd w:val="clear" w:color="auto" w:fill="auto"/>
            <w:hideMark/>
          </w:tcPr>
          <w:p w14:paraId="344F1CA6" w14:textId="2AC282D4" w:rsidR="004B2282" w:rsidRPr="00540AB0" w:rsidRDefault="001936CA" w:rsidP="00FC68A1">
            <w:pPr>
              <w:pStyle w:val="Tabletext"/>
              <w:jc w:val="right"/>
            </w:pPr>
            <w:r>
              <w:t>83.50</w:t>
            </w:r>
          </w:p>
        </w:tc>
      </w:tr>
      <w:tr w:rsidR="004B2282" w:rsidRPr="00540AB0" w14:paraId="1E61D592"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6FB8C4C6" w14:textId="77777777" w:rsidR="004B2282" w:rsidRPr="00540AB0" w:rsidRDefault="004B2282" w:rsidP="00FC68A1">
            <w:pPr>
              <w:pStyle w:val="TableHeading"/>
            </w:pPr>
            <w:r w:rsidRPr="00540AB0">
              <w:lastRenderedPageBreak/>
              <w:t>Subgroup 4—Palliative medicine case conferences</w:t>
            </w:r>
          </w:p>
        </w:tc>
      </w:tr>
      <w:tr w:rsidR="004B2282" w:rsidRPr="00540AB0" w14:paraId="74ABF9D4" w14:textId="77777777" w:rsidTr="00FC68A1">
        <w:tc>
          <w:tcPr>
            <w:tcW w:w="679" w:type="pct"/>
            <w:tcBorders>
              <w:top w:val="single" w:sz="4" w:space="0" w:color="auto"/>
              <w:left w:val="nil"/>
              <w:bottom w:val="single" w:sz="4" w:space="0" w:color="auto"/>
              <w:right w:val="nil"/>
            </w:tcBorders>
            <w:shd w:val="clear" w:color="auto" w:fill="auto"/>
            <w:hideMark/>
          </w:tcPr>
          <w:p w14:paraId="2A4AFC69" w14:textId="77777777" w:rsidR="004B2282" w:rsidRPr="00540AB0" w:rsidRDefault="004B2282" w:rsidP="00FC68A1">
            <w:pPr>
              <w:pStyle w:val="Tabletext"/>
              <w:rPr>
                <w:snapToGrid w:val="0"/>
              </w:rPr>
            </w:pPr>
            <w:r w:rsidRPr="00540AB0">
              <w:rPr>
                <w:snapToGrid w:val="0"/>
              </w:rPr>
              <w:t>3032</w:t>
            </w:r>
          </w:p>
        </w:tc>
        <w:tc>
          <w:tcPr>
            <w:tcW w:w="3477" w:type="pct"/>
            <w:tcBorders>
              <w:top w:val="single" w:sz="4" w:space="0" w:color="auto"/>
              <w:left w:val="nil"/>
              <w:bottom w:val="single" w:sz="4" w:space="0" w:color="auto"/>
              <w:right w:val="nil"/>
            </w:tcBorders>
            <w:shd w:val="clear" w:color="auto" w:fill="auto"/>
            <w:hideMark/>
          </w:tcPr>
          <w:p w14:paraId="19C20EBB" w14:textId="77777777" w:rsidR="004B2282" w:rsidRPr="00540AB0" w:rsidRDefault="004B2282" w:rsidP="00FC68A1">
            <w:pPr>
              <w:pStyle w:val="Tabletext"/>
            </w:pPr>
            <w:r w:rsidRPr="00540AB0">
              <w:t>Attendance by a specialist, or consultant physician, in the practice of the specialist’s or consultant physician’s specialty of palliative medicine, as a member of a multidisciplinary case conference team, to organise and coordinate a community case conference of at least 15 minutes but less than 30 minutes</w:t>
            </w:r>
          </w:p>
        </w:tc>
        <w:tc>
          <w:tcPr>
            <w:tcW w:w="844" w:type="pct"/>
            <w:tcBorders>
              <w:top w:val="single" w:sz="4" w:space="0" w:color="auto"/>
              <w:left w:val="nil"/>
              <w:bottom w:val="single" w:sz="4" w:space="0" w:color="auto"/>
              <w:right w:val="nil"/>
            </w:tcBorders>
            <w:shd w:val="clear" w:color="auto" w:fill="auto"/>
            <w:hideMark/>
          </w:tcPr>
          <w:p w14:paraId="44BBD375" w14:textId="0321D02B" w:rsidR="004B2282" w:rsidRPr="00540AB0" w:rsidRDefault="001936CA" w:rsidP="00FC68A1">
            <w:pPr>
              <w:pStyle w:val="Tabletext"/>
              <w:jc w:val="right"/>
            </w:pPr>
            <w:r>
              <w:t>145.60</w:t>
            </w:r>
          </w:p>
        </w:tc>
      </w:tr>
      <w:tr w:rsidR="004B2282" w:rsidRPr="00540AB0" w14:paraId="41C29C33" w14:textId="77777777" w:rsidTr="00FC68A1">
        <w:tc>
          <w:tcPr>
            <w:tcW w:w="679" w:type="pct"/>
            <w:tcBorders>
              <w:top w:val="single" w:sz="4" w:space="0" w:color="auto"/>
              <w:left w:val="nil"/>
              <w:bottom w:val="single" w:sz="4" w:space="0" w:color="auto"/>
              <w:right w:val="nil"/>
            </w:tcBorders>
            <w:shd w:val="clear" w:color="auto" w:fill="auto"/>
            <w:hideMark/>
          </w:tcPr>
          <w:p w14:paraId="049C416A" w14:textId="77777777" w:rsidR="004B2282" w:rsidRPr="00540AB0" w:rsidRDefault="004B2282" w:rsidP="00FC68A1">
            <w:pPr>
              <w:pStyle w:val="Tabletext"/>
            </w:pPr>
            <w:r w:rsidRPr="00540AB0">
              <w:t>3040</w:t>
            </w:r>
          </w:p>
        </w:tc>
        <w:tc>
          <w:tcPr>
            <w:tcW w:w="3477" w:type="pct"/>
            <w:tcBorders>
              <w:top w:val="single" w:sz="4" w:space="0" w:color="auto"/>
              <w:left w:val="nil"/>
              <w:bottom w:val="single" w:sz="4" w:space="0" w:color="auto"/>
              <w:right w:val="nil"/>
            </w:tcBorders>
            <w:shd w:val="clear" w:color="auto" w:fill="auto"/>
            <w:hideMark/>
          </w:tcPr>
          <w:p w14:paraId="79863BAC" w14:textId="77777777" w:rsidR="004B2282" w:rsidRPr="00540AB0" w:rsidRDefault="004B2282" w:rsidP="00FC68A1">
            <w:pPr>
              <w:pStyle w:val="Tabletext"/>
            </w:pPr>
            <w:r w:rsidRPr="00540AB0">
              <w:t>Attendance by a specialist, or consultant physician, in the practice of the specialist’s or consultant physician’s specialty of palliative medicine, as a member of a multidisciplinary case conference team, to organise and coordinate a community case conference of at least 30 minutes but less than 45 minutes</w:t>
            </w:r>
          </w:p>
        </w:tc>
        <w:tc>
          <w:tcPr>
            <w:tcW w:w="844" w:type="pct"/>
            <w:tcBorders>
              <w:top w:val="single" w:sz="4" w:space="0" w:color="auto"/>
              <w:left w:val="nil"/>
              <w:bottom w:val="single" w:sz="4" w:space="0" w:color="auto"/>
              <w:right w:val="nil"/>
            </w:tcBorders>
            <w:shd w:val="clear" w:color="auto" w:fill="auto"/>
            <w:hideMark/>
          </w:tcPr>
          <w:p w14:paraId="2DAC3038" w14:textId="433BAA3B" w:rsidR="004B2282" w:rsidRPr="00540AB0" w:rsidRDefault="001936CA" w:rsidP="00FC68A1">
            <w:pPr>
              <w:pStyle w:val="Tabletext"/>
              <w:jc w:val="right"/>
            </w:pPr>
            <w:r>
              <w:t>218.50</w:t>
            </w:r>
          </w:p>
        </w:tc>
      </w:tr>
      <w:tr w:rsidR="004B2282" w:rsidRPr="00540AB0" w14:paraId="32EF8383" w14:textId="77777777" w:rsidTr="00FC68A1">
        <w:tc>
          <w:tcPr>
            <w:tcW w:w="679" w:type="pct"/>
            <w:tcBorders>
              <w:top w:val="single" w:sz="4" w:space="0" w:color="auto"/>
              <w:left w:val="nil"/>
              <w:bottom w:val="single" w:sz="4" w:space="0" w:color="auto"/>
              <w:right w:val="nil"/>
            </w:tcBorders>
            <w:shd w:val="clear" w:color="auto" w:fill="auto"/>
            <w:hideMark/>
          </w:tcPr>
          <w:p w14:paraId="61EF31C8" w14:textId="77777777" w:rsidR="004B2282" w:rsidRPr="00540AB0" w:rsidRDefault="004B2282" w:rsidP="00FC68A1">
            <w:pPr>
              <w:pStyle w:val="Tabletext"/>
            </w:pPr>
            <w:r w:rsidRPr="00540AB0">
              <w:t>3044</w:t>
            </w:r>
          </w:p>
        </w:tc>
        <w:tc>
          <w:tcPr>
            <w:tcW w:w="3477" w:type="pct"/>
            <w:tcBorders>
              <w:top w:val="single" w:sz="4" w:space="0" w:color="auto"/>
              <w:left w:val="nil"/>
              <w:bottom w:val="single" w:sz="4" w:space="0" w:color="auto"/>
              <w:right w:val="nil"/>
            </w:tcBorders>
            <w:shd w:val="clear" w:color="auto" w:fill="auto"/>
            <w:hideMark/>
          </w:tcPr>
          <w:p w14:paraId="3055BD05" w14:textId="77777777" w:rsidR="004B2282" w:rsidRPr="00540AB0" w:rsidRDefault="004B2282" w:rsidP="00FC68A1">
            <w:pPr>
              <w:pStyle w:val="Tabletext"/>
            </w:pPr>
            <w:r w:rsidRPr="00540AB0">
              <w:t>Attendance by a specialist, or consultant physician, in the practice of the specialist’s or consultant physician’s specialty of palliative medicine, as a member of a multidisciplinary case conference team, to organise and coordinate a community case conference of at least 45 minutes</w:t>
            </w:r>
          </w:p>
        </w:tc>
        <w:tc>
          <w:tcPr>
            <w:tcW w:w="844" w:type="pct"/>
            <w:tcBorders>
              <w:top w:val="single" w:sz="4" w:space="0" w:color="auto"/>
              <w:left w:val="nil"/>
              <w:bottom w:val="single" w:sz="4" w:space="0" w:color="auto"/>
              <w:right w:val="nil"/>
            </w:tcBorders>
            <w:shd w:val="clear" w:color="auto" w:fill="auto"/>
            <w:hideMark/>
          </w:tcPr>
          <w:p w14:paraId="644129DA" w14:textId="62FE8482" w:rsidR="004B2282" w:rsidRPr="00540AB0" w:rsidRDefault="001936CA" w:rsidP="00FC68A1">
            <w:pPr>
              <w:pStyle w:val="Tabletext"/>
              <w:jc w:val="right"/>
            </w:pPr>
            <w:r>
              <w:t>291.10</w:t>
            </w:r>
          </w:p>
        </w:tc>
      </w:tr>
      <w:tr w:rsidR="004B2282" w:rsidRPr="00540AB0" w14:paraId="74B18880" w14:textId="77777777" w:rsidTr="00FC68A1">
        <w:tc>
          <w:tcPr>
            <w:tcW w:w="679" w:type="pct"/>
            <w:tcBorders>
              <w:top w:val="single" w:sz="4" w:space="0" w:color="auto"/>
              <w:left w:val="nil"/>
              <w:bottom w:val="single" w:sz="4" w:space="0" w:color="auto"/>
              <w:right w:val="nil"/>
            </w:tcBorders>
            <w:shd w:val="clear" w:color="auto" w:fill="auto"/>
            <w:hideMark/>
          </w:tcPr>
          <w:p w14:paraId="299500F9" w14:textId="77777777" w:rsidR="004B2282" w:rsidRPr="00540AB0" w:rsidRDefault="004B2282" w:rsidP="00FC68A1">
            <w:pPr>
              <w:pStyle w:val="Tabletext"/>
            </w:pPr>
            <w:r w:rsidRPr="00540AB0">
              <w:t>3051</w:t>
            </w:r>
          </w:p>
        </w:tc>
        <w:tc>
          <w:tcPr>
            <w:tcW w:w="3477" w:type="pct"/>
            <w:tcBorders>
              <w:top w:val="single" w:sz="4" w:space="0" w:color="auto"/>
              <w:left w:val="nil"/>
              <w:bottom w:val="single" w:sz="4" w:space="0" w:color="auto"/>
              <w:right w:val="nil"/>
            </w:tcBorders>
            <w:shd w:val="clear" w:color="auto" w:fill="auto"/>
            <w:hideMark/>
          </w:tcPr>
          <w:p w14:paraId="545315C4" w14:textId="77777777" w:rsidR="004B2282" w:rsidRPr="00540AB0" w:rsidRDefault="004B2282" w:rsidP="00FC68A1">
            <w:pPr>
              <w:pStyle w:val="Tabletext"/>
            </w:pPr>
            <w:r w:rsidRPr="00540AB0">
              <w:t>Attendance by a specialist, or consultant physician, in the practice of the specialist’s or consultant physician’s specialty of palliative medicine, as a member of a multidisciplinary case conference team, to participate in a community case conference (other than to organise and coordinate the conference) of at least 15 minutes but less than 30 minutes</w:t>
            </w:r>
          </w:p>
        </w:tc>
        <w:tc>
          <w:tcPr>
            <w:tcW w:w="844" w:type="pct"/>
            <w:tcBorders>
              <w:top w:val="single" w:sz="4" w:space="0" w:color="auto"/>
              <w:left w:val="nil"/>
              <w:bottom w:val="single" w:sz="4" w:space="0" w:color="auto"/>
              <w:right w:val="nil"/>
            </w:tcBorders>
            <w:shd w:val="clear" w:color="auto" w:fill="auto"/>
            <w:hideMark/>
          </w:tcPr>
          <w:p w14:paraId="1276DAB8" w14:textId="592E4F5C" w:rsidR="004B2282" w:rsidRPr="00540AB0" w:rsidRDefault="001936CA" w:rsidP="00FC68A1">
            <w:pPr>
              <w:pStyle w:val="Tabletext"/>
              <w:jc w:val="right"/>
            </w:pPr>
            <w:r>
              <w:t>104.55</w:t>
            </w:r>
          </w:p>
        </w:tc>
      </w:tr>
      <w:tr w:rsidR="004B2282" w:rsidRPr="00540AB0" w14:paraId="24231321" w14:textId="77777777" w:rsidTr="00FC68A1">
        <w:tc>
          <w:tcPr>
            <w:tcW w:w="679" w:type="pct"/>
            <w:tcBorders>
              <w:top w:val="single" w:sz="4" w:space="0" w:color="auto"/>
              <w:left w:val="nil"/>
              <w:bottom w:val="single" w:sz="4" w:space="0" w:color="auto"/>
              <w:right w:val="nil"/>
            </w:tcBorders>
            <w:shd w:val="clear" w:color="auto" w:fill="auto"/>
            <w:hideMark/>
          </w:tcPr>
          <w:p w14:paraId="59CE9786" w14:textId="77777777" w:rsidR="004B2282" w:rsidRPr="00540AB0" w:rsidRDefault="004B2282" w:rsidP="00FC68A1">
            <w:pPr>
              <w:pStyle w:val="Tabletext"/>
            </w:pPr>
            <w:bookmarkStart w:id="449" w:name="CU_39273116"/>
            <w:bookmarkEnd w:id="449"/>
            <w:r w:rsidRPr="00540AB0">
              <w:t>3055</w:t>
            </w:r>
          </w:p>
        </w:tc>
        <w:tc>
          <w:tcPr>
            <w:tcW w:w="3477" w:type="pct"/>
            <w:tcBorders>
              <w:top w:val="single" w:sz="4" w:space="0" w:color="auto"/>
              <w:left w:val="nil"/>
              <w:bottom w:val="single" w:sz="4" w:space="0" w:color="auto"/>
              <w:right w:val="nil"/>
            </w:tcBorders>
            <w:shd w:val="clear" w:color="auto" w:fill="auto"/>
            <w:hideMark/>
          </w:tcPr>
          <w:p w14:paraId="6597E7CA" w14:textId="77777777" w:rsidR="004B2282" w:rsidRPr="00540AB0" w:rsidRDefault="004B2282" w:rsidP="00FC68A1">
            <w:pPr>
              <w:pStyle w:val="Tabletext"/>
            </w:pPr>
            <w:r w:rsidRPr="00540AB0">
              <w:t>Attendance by a specialist, or consultant physician, in the practice of the specialist’s or consultant physician’s specialty of palliative medicine, as a member of a multidisciplinary case conference team, to participate in a community case conference (other than to organise and coordinate the conference) of at least 30 minutes but less than 45 minutes, with a multidisciplinary team of at least 2 other formal care providers of different disciplines</w:t>
            </w:r>
          </w:p>
        </w:tc>
        <w:tc>
          <w:tcPr>
            <w:tcW w:w="844" w:type="pct"/>
            <w:tcBorders>
              <w:top w:val="single" w:sz="4" w:space="0" w:color="auto"/>
              <w:left w:val="nil"/>
              <w:bottom w:val="single" w:sz="4" w:space="0" w:color="auto"/>
              <w:right w:val="nil"/>
            </w:tcBorders>
            <w:shd w:val="clear" w:color="auto" w:fill="auto"/>
            <w:hideMark/>
          </w:tcPr>
          <w:p w14:paraId="0FA410BE" w14:textId="60A757FC" w:rsidR="004B2282" w:rsidRPr="00540AB0" w:rsidRDefault="001936CA" w:rsidP="00FC68A1">
            <w:pPr>
              <w:pStyle w:val="Tabletext"/>
              <w:jc w:val="right"/>
            </w:pPr>
            <w:r>
              <w:t>166.75</w:t>
            </w:r>
          </w:p>
        </w:tc>
      </w:tr>
      <w:tr w:rsidR="004B2282" w:rsidRPr="00540AB0" w14:paraId="563CE481" w14:textId="77777777" w:rsidTr="00FC68A1">
        <w:tc>
          <w:tcPr>
            <w:tcW w:w="679" w:type="pct"/>
            <w:tcBorders>
              <w:top w:val="single" w:sz="4" w:space="0" w:color="auto"/>
              <w:left w:val="nil"/>
              <w:bottom w:val="single" w:sz="4" w:space="0" w:color="auto"/>
              <w:right w:val="nil"/>
            </w:tcBorders>
            <w:shd w:val="clear" w:color="auto" w:fill="auto"/>
            <w:hideMark/>
          </w:tcPr>
          <w:p w14:paraId="70A1A51D" w14:textId="77777777" w:rsidR="004B2282" w:rsidRPr="00540AB0" w:rsidRDefault="004B2282" w:rsidP="00FC68A1">
            <w:pPr>
              <w:pStyle w:val="Tabletext"/>
            </w:pPr>
            <w:bookmarkStart w:id="450" w:name="CU_40271506"/>
            <w:bookmarkEnd w:id="450"/>
            <w:r w:rsidRPr="00540AB0">
              <w:t>3062</w:t>
            </w:r>
          </w:p>
        </w:tc>
        <w:tc>
          <w:tcPr>
            <w:tcW w:w="3477" w:type="pct"/>
            <w:tcBorders>
              <w:top w:val="single" w:sz="4" w:space="0" w:color="auto"/>
              <w:left w:val="nil"/>
              <w:bottom w:val="single" w:sz="4" w:space="0" w:color="auto"/>
              <w:right w:val="nil"/>
            </w:tcBorders>
            <w:shd w:val="clear" w:color="auto" w:fill="auto"/>
            <w:hideMark/>
          </w:tcPr>
          <w:p w14:paraId="0448385C" w14:textId="77777777" w:rsidR="004B2282" w:rsidRPr="00540AB0" w:rsidRDefault="004B2282" w:rsidP="00FC68A1">
            <w:pPr>
              <w:pStyle w:val="Tabletext"/>
            </w:pPr>
            <w:r w:rsidRPr="00540AB0">
              <w:t>Attendance by a specialist, or consultant physician, in the practice of the specialist’s or consultant physician’s specialty of palliative medicine, as a member of a multidisciplinary case conference team, to participate in a community case conference (other than to organise and coordinate the conference) of at least 45 minutes</w:t>
            </w:r>
          </w:p>
        </w:tc>
        <w:tc>
          <w:tcPr>
            <w:tcW w:w="844" w:type="pct"/>
            <w:tcBorders>
              <w:top w:val="single" w:sz="4" w:space="0" w:color="auto"/>
              <w:left w:val="nil"/>
              <w:bottom w:val="single" w:sz="4" w:space="0" w:color="auto"/>
              <w:right w:val="nil"/>
            </w:tcBorders>
            <w:shd w:val="clear" w:color="auto" w:fill="auto"/>
            <w:hideMark/>
          </w:tcPr>
          <w:p w14:paraId="61A6C769" w14:textId="0EE7370A" w:rsidR="004B2282" w:rsidRPr="00540AB0" w:rsidRDefault="001936CA" w:rsidP="00FC68A1">
            <w:pPr>
              <w:pStyle w:val="Tabletext"/>
              <w:jc w:val="right"/>
            </w:pPr>
            <w:r>
              <w:t>229.00</w:t>
            </w:r>
          </w:p>
        </w:tc>
      </w:tr>
      <w:tr w:rsidR="004B2282" w:rsidRPr="00540AB0" w14:paraId="7B94EAC6" w14:textId="77777777" w:rsidTr="00FC68A1">
        <w:tc>
          <w:tcPr>
            <w:tcW w:w="679" w:type="pct"/>
            <w:tcBorders>
              <w:top w:val="single" w:sz="4" w:space="0" w:color="auto"/>
              <w:left w:val="nil"/>
              <w:bottom w:val="single" w:sz="4" w:space="0" w:color="auto"/>
              <w:right w:val="nil"/>
            </w:tcBorders>
            <w:shd w:val="clear" w:color="auto" w:fill="auto"/>
            <w:hideMark/>
          </w:tcPr>
          <w:p w14:paraId="79170F23" w14:textId="77777777" w:rsidR="004B2282" w:rsidRPr="00540AB0" w:rsidRDefault="004B2282" w:rsidP="00FC68A1">
            <w:pPr>
              <w:pStyle w:val="Tabletext"/>
            </w:pPr>
            <w:r w:rsidRPr="00540AB0">
              <w:t>3069</w:t>
            </w:r>
          </w:p>
        </w:tc>
        <w:tc>
          <w:tcPr>
            <w:tcW w:w="3477" w:type="pct"/>
            <w:tcBorders>
              <w:top w:val="single" w:sz="4" w:space="0" w:color="auto"/>
              <w:left w:val="nil"/>
              <w:bottom w:val="single" w:sz="4" w:space="0" w:color="auto"/>
              <w:right w:val="nil"/>
            </w:tcBorders>
            <w:shd w:val="clear" w:color="auto" w:fill="auto"/>
            <w:hideMark/>
          </w:tcPr>
          <w:p w14:paraId="04ACAF99" w14:textId="77777777" w:rsidR="004B2282" w:rsidRPr="00540AB0" w:rsidRDefault="004B2282" w:rsidP="00FC68A1">
            <w:pPr>
              <w:pStyle w:val="Tabletext"/>
            </w:pPr>
            <w:r w:rsidRPr="00540AB0">
              <w:t>Attendance by a specialist, or consultant physician, in the practice of the specialist’s or consultant physician’s specialty of palliative medicine, as a member of a multidisciplinary case conference team, to organise and coordinate a discharge case conference of at least 15 minutes but less than 30 minutes, before the patient is discharged from a hospital (H)</w:t>
            </w:r>
          </w:p>
        </w:tc>
        <w:tc>
          <w:tcPr>
            <w:tcW w:w="844" w:type="pct"/>
            <w:tcBorders>
              <w:top w:val="single" w:sz="4" w:space="0" w:color="auto"/>
              <w:left w:val="nil"/>
              <w:bottom w:val="single" w:sz="4" w:space="0" w:color="auto"/>
              <w:right w:val="nil"/>
            </w:tcBorders>
            <w:shd w:val="clear" w:color="auto" w:fill="auto"/>
            <w:hideMark/>
          </w:tcPr>
          <w:p w14:paraId="6FD93A0D" w14:textId="573741F7" w:rsidR="004B2282" w:rsidRPr="00540AB0" w:rsidRDefault="001936CA" w:rsidP="00FC68A1">
            <w:pPr>
              <w:pStyle w:val="Tabletext"/>
              <w:jc w:val="right"/>
            </w:pPr>
            <w:r>
              <w:t>145.60</w:t>
            </w:r>
          </w:p>
        </w:tc>
      </w:tr>
      <w:tr w:rsidR="004B2282" w:rsidRPr="00540AB0" w14:paraId="31B21DB4" w14:textId="77777777" w:rsidTr="00FC68A1">
        <w:tc>
          <w:tcPr>
            <w:tcW w:w="679" w:type="pct"/>
            <w:tcBorders>
              <w:top w:val="single" w:sz="4" w:space="0" w:color="auto"/>
              <w:left w:val="nil"/>
              <w:bottom w:val="single" w:sz="4" w:space="0" w:color="auto"/>
              <w:right w:val="nil"/>
            </w:tcBorders>
            <w:shd w:val="clear" w:color="auto" w:fill="auto"/>
            <w:hideMark/>
          </w:tcPr>
          <w:p w14:paraId="1AFF970F" w14:textId="77777777" w:rsidR="004B2282" w:rsidRPr="00540AB0" w:rsidRDefault="004B2282" w:rsidP="00FC68A1">
            <w:pPr>
              <w:pStyle w:val="Tabletext"/>
            </w:pPr>
            <w:r w:rsidRPr="00540AB0">
              <w:t>3074</w:t>
            </w:r>
          </w:p>
        </w:tc>
        <w:tc>
          <w:tcPr>
            <w:tcW w:w="3477" w:type="pct"/>
            <w:tcBorders>
              <w:top w:val="single" w:sz="4" w:space="0" w:color="auto"/>
              <w:left w:val="nil"/>
              <w:bottom w:val="single" w:sz="4" w:space="0" w:color="auto"/>
              <w:right w:val="nil"/>
            </w:tcBorders>
            <w:shd w:val="clear" w:color="auto" w:fill="auto"/>
            <w:hideMark/>
          </w:tcPr>
          <w:p w14:paraId="5A52C7EE" w14:textId="77777777" w:rsidR="004B2282" w:rsidRPr="00540AB0" w:rsidRDefault="004B2282" w:rsidP="00FC68A1">
            <w:pPr>
              <w:pStyle w:val="Tabletext"/>
            </w:pPr>
            <w:r w:rsidRPr="00540AB0">
              <w:t>Attendance by a specialist, or consultant physician, in the practice of the specialist’s or consultant physician’s specialty of palliative medicine, as a member of a case conference team, to organise and coordinate a discharge case conference of at least 30 minutes but less than 45 minutes, before the patient is discharged from a hospital (H)</w:t>
            </w:r>
          </w:p>
        </w:tc>
        <w:tc>
          <w:tcPr>
            <w:tcW w:w="844" w:type="pct"/>
            <w:tcBorders>
              <w:top w:val="single" w:sz="4" w:space="0" w:color="auto"/>
              <w:left w:val="nil"/>
              <w:bottom w:val="single" w:sz="4" w:space="0" w:color="auto"/>
              <w:right w:val="nil"/>
            </w:tcBorders>
            <w:shd w:val="clear" w:color="auto" w:fill="auto"/>
            <w:hideMark/>
          </w:tcPr>
          <w:p w14:paraId="34CCD91E" w14:textId="7DEA7792" w:rsidR="004B2282" w:rsidRPr="00540AB0" w:rsidRDefault="001936CA" w:rsidP="00FC68A1">
            <w:pPr>
              <w:pStyle w:val="Tabletext"/>
              <w:jc w:val="right"/>
            </w:pPr>
            <w:r>
              <w:t>218.50</w:t>
            </w:r>
          </w:p>
        </w:tc>
      </w:tr>
      <w:tr w:rsidR="004B2282" w:rsidRPr="00540AB0" w14:paraId="26DEA809" w14:textId="77777777" w:rsidTr="00FC68A1">
        <w:tc>
          <w:tcPr>
            <w:tcW w:w="679" w:type="pct"/>
            <w:tcBorders>
              <w:top w:val="single" w:sz="4" w:space="0" w:color="auto"/>
              <w:left w:val="nil"/>
              <w:bottom w:val="single" w:sz="4" w:space="0" w:color="auto"/>
              <w:right w:val="nil"/>
            </w:tcBorders>
            <w:shd w:val="clear" w:color="auto" w:fill="auto"/>
            <w:hideMark/>
          </w:tcPr>
          <w:p w14:paraId="192A5903" w14:textId="77777777" w:rsidR="004B2282" w:rsidRPr="00540AB0" w:rsidRDefault="004B2282" w:rsidP="00FC68A1">
            <w:pPr>
              <w:pStyle w:val="Tabletext"/>
            </w:pPr>
            <w:r w:rsidRPr="00540AB0">
              <w:t>3078</w:t>
            </w:r>
          </w:p>
        </w:tc>
        <w:tc>
          <w:tcPr>
            <w:tcW w:w="3477" w:type="pct"/>
            <w:tcBorders>
              <w:top w:val="single" w:sz="4" w:space="0" w:color="auto"/>
              <w:left w:val="nil"/>
              <w:bottom w:val="single" w:sz="4" w:space="0" w:color="auto"/>
              <w:right w:val="nil"/>
            </w:tcBorders>
            <w:shd w:val="clear" w:color="auto" w:fill="auto"/>
            <w:hideMark/>
          </w:tcPr>
          <w:p w14:paraId="08A57AAC" w14:textId="77777777" w:rsidR="004B2282" w:rsidRPr="00540AB0" w:rsidRDefault="004B2282" w:rsidP="00FC68A1">
            <w:pPr>
              <w:pStyle w:val="Tabletext"/>
            </w:pPr>
            <w:r w:rsidRPr="00540AB0">
              <w:t xml:space="preserve">Attendance by a specialist, or consultant physician, in the practice of </w:t>
            </w:r>
            <w:r w:rsidRPr="00540AB0">
              <w:lastRenderedPageBreak/>
              <w:t>the specialist’s or consultant physician’s specialty of palliative medicine, as a member of a multidisciplinary case conference team, to organise and coordinate a discharge case conference of at least 45 minutes, before the patient is discharged from a hospital (H)</w:t>
            </w:r>
          </w:p>
        </w:tc>
        <w:tc>
          <w:tcPr>
            <w:tcW w:w="844" w:type="pct"/>
            <w:tcBorders>
              <w:top w:val="single" w:sz="4" w:space="0" w:color="auto"/>
              <w:left w:val="nil"/>
              <w:bottom w:val="single" w:sz="4" w:space="0" w:color="auto"/>
              <w:right w:val="nil"/>
            </w:tcBorders>
            <w:shd w:val="clear" w:color="auto" w:fill="auto"/>
            <w:hideMark/>
          </w:tcPr>
          <w:p w14:paraId="4F5FBCE6" w14:textId="26FA09E3" w:rsidR="004B2282" w:rsidRPr="00540AB0" w:rsidRDefault="001936CA" w:rsidP="00FC68A1">
            <w:pPr>
              <w:pStyle w:val="Tabletext"/>
              <w:jc w:val="right"/>
            </w:pPr>
            <w:r>
              <w:lastRenderedPageBreak/>
              <w:t>291.10</w:t>
            </w:r>
          </w:p>
        </w:tc>
      </w:tr>
      <w:tr w:rsidR="004B2282" w:rsidRPr="00540AB0" w14:paraId="71BDE78D" w14:textId="77777777" w:rsidTr="00FC68A1">
        <w:tc>
          <w:tcPr>
            <w:tcW w:w="679" w:type="pct"/>
            <w:tcBorders>
              <w:top w:val="single" w:sz="4" w:space="0" w:color="auto"/>
              <w:left w:val="nil"/>
              <w:bottom w:val="single" w:sz="4" w:space="0" w:color="auto"/>
              <w:right w:val="nil"/>
            </w:tcBorders>
            <w:shd w:val="clear" w:color="auto" w:fill="auto"/>
            <w:hideMark/>
          </w:tcPr>
          <w:p w14:paraId="46E12B00" w14:textId="77777777" w:rsidR="004B2282" w:rsidRPr="00540AB0" w:rsidRDefault="004B2282" w:rsidP="00FC68A1">
            <w:pPr>
              <w:pStyle w:val="Tabletext"/>
            </w:pPr>
            <w:r w:rsidRPr="00540AB0">
              <w:lastRenderedPageBreak/>
              <w:t>3083</w:t>
            </w:r>
          </w:p>
        </w:tc>
        <w:tc>
          <w:tcPr>
            <w:tcW w:w="3477" w:type="pct"/>
            <w:tcBorders>
              <w:top w:val="single" w:sz="4" w:space="0" w:color="auto"/>
              <w:left w:val="nil"/>
              <w:bottom w:val="single" w:sz="4" w:space="0" w:color="auto"/>
              <w:right w:val="nil"/>
            </w:tcBorders>
            <w:shd w:val="clear" w:color="auto" w:fill="auto"/>
            <w:hideMark/>
          </w:tcPr>
          <w:p w14:paraId="473B6EA6" w14:textId="77777777" w:rsidR="004B2282" w:rsidRPr="00540AB0" w:rsidRDefault="004B2282" w:rsidP="00FC68A1">
            <w:pPr>
              <w:pStyle w:val="Tabletext"/>
            </w:pPr>
            <w:r w:rsidRPr="00540AB0">
              <w:t>Attendance by a specialist, or consultant physician, in the practice of the specialist’s or consultant physician’s specialty of palliative medicine, as a member of a case conference team, to participate in a discharge case conference (other than to organise and coordinate the conference) of at least 15 minutes but less than 30 minutes, before the patient is discharged from a hospital (H)</w:t>
            </w:r>
          </w:p>
        </w:tc>
        <w:tc>
          <w:tcPr>
            <w:tcW w:w="844" w:type="pct"/>
            <w:tcBorders>
              <w:top w:val="single" w:sz="4" w:space="0" w:color="auto"/>
              <w:left w:val="nil"/>
              <w:bottom w:val="single" w:sz="4" w:space="0" w:color="auto"/>
              <w:right w:val="nil"/>
            </w:tcBorders>
            <w:shd w:val="clear" w:color="auto" w:fill="auto"/>
            <w:hideMark/>
          </w:tcPr>
          <w:p w14:paraId="4E10B35D" w14:textId="615A0807" w:rsidR="004B2282" w:rsidRPr="00540AB0" w:rsidRDefault="001936CA" w:rsidP="00FC68A1">
            <w:pPr>
              <w:pStyle w:val="Tabletext"/>
              <w:jc w:val="right"/>
            </w:pPr>
            <w:r>
              <w:t>104.55</w:t>
            </w:r>
          </w:p>
        </w:tc>
      </w:tr>
      <w:tr w:rsidR="004B2282" w:rsidRPr="00540AB0" w14:paraId="2B7D703D" w14:textId="77777777" w:rsidTr="00FC68A1">
        <w:tc>
          <w:tcPr>
            <w:tcW w:w="679" w:type="pct"/>
            <w:tcBorders>
              <w:top w:val="single" w:sz="4" w:space="0" w:color="auto"/>
              <w:left w:val="nil"/>
              <w:bottom w:val="single" w:sz="4" w:space="0" w:color="auto"/>
              <w:right w:val="nil"/>
            </w:tcBorders>
            <w:shd w:val="clear" w:color="auto" w:fill="auto"/>
            <w:hideMark/>
          </w:tcPr>
          <w:p w14:paraId="1D68F43A" w14:textId="77777777" w:rsidR="004B2282" w:rsidRPr="00540AB0" w:rsidRDefault="004B2282" w:rsidP="00FC68A1">
            <w:pPr>
              <w:pStyle w:val="Tabletext"/>
            </w:pPr>
            <w:bookmarkStart w:id="451" w:name="CU_45275221"/>
            <w:bookmarkEnd w:id="451"/>
            <w:r w:rsidRPr="00540AB0">
              <w:t>3088</w:t>
            </w:r>
          </w:p>
        </w:tc>
        <w:tc>
          <w:tcPr>
            <w:tcW w:w="3477" w:type="pct"/>
            <w:tcBorders>
              <w:top w:val="single" w:sz="4" w:space="0" w:color="auto"/>
              <w:left w:val="nil"/>
              <w:bottom w:val="single" w:sz="4" w:space="0" w:color="auto"/>
              <w:right w:val="nil"/>
            </w:tcBorders>
            <w:shd w:val="clear" w:color="auto" w:fill="auto"/>
            <w:hideMark/>
          </w:tcPr>
          <w:p w14:paraId="5E6E0D0A" w14:textId="77777777" w:rsidR="004B2282" w:rsidRPr="00540AB0" w:rsidRDefault="004B2282" w:rsidP="00FC68A1">
            <w:pPr>
              <w:pStyle w:val="Tabletext"/>
            </w:pPr>
            <w:r w:rsidRPr="00540AB0">
              <w:t>Attendance by a specialist, or consultant physician, in the practice of the specialist’s or consultant physician’s specialty of palliative medicine, as a member of a multidisciplinary case conference team, to participate in a discharge case conference (other than to organise and coordinate the conference) of at least 30 minutes but less than 45 minutes, before the patient is discharged from a hospital (H)</w:t>
            </w:r>
          </w:p>
        </w:tc>
        <w:tc>
          <w:tcPr>
            <w:tcW w:w="844" w:type="pct"/>
            <w:tcBorders>
              <w:top w:val="single" w:sz="4" w:space="0" w:color="auto"/>
              <w:left w:val="nil"/>
              <w:bottom w:val="single" w:sz="4" w:space="0" w:color="auto"/>
              <w:right w:val="nil"/>
            </w:tcBorders>
            <w:shd w:val="clear" w:color="auto" w:fill="auto"/>
            <w:hideMark/>
          </w:tcPr>
          <w:p w14:paraId="3EF72CC6" w14:textId="55F2E815" w:rsidR="004B2282" w:rsidRPr="00540AB0" w:rsidRDefault="001936CA" w:rsidP="00FC68A1">
            <w:pPr>
              <w:pStyle w:val="Tabletext"/>
              <w:jc w:val="right"/>
            </w:pPr>
            <w:r>
              <w:t>166.75</w:t>
            </w:r>
          </w:p>
        </w:tc>
      </w:tr>
      <w:tr w:rsidR="004B2282" w:rsidRPr="00540AB0" w14:paraId="251CA730" w14:textId="77777777" w:rsidTr="00FC68A1">
        <w:tc>
          <w:tcPr>
            <w:tcW w:w="679" w:type="pct"/>
            <w:tcBorders>
              <w:top w:val="single" w:sz="4" w:space="0" w:color="auto"/>
              <w:left w:val="nil"/>
              <w:bottom w:val="single" w:sz="12" w:space="0" w:color="auto"/>
              <w:right w:val="nil"/>
            </w:tcBorders>
            <w:shd w:val="clear" w:color="auto" w:fill="auto"/>
            <w:hideMark/>
          </w:tcPr>
          <w:p w14:paraId="06479281" w14:textId="77777777" w:rsidR="004B2282" w:rsidRPr="00540AB0" w:rsidRDefault="004B2282" w:rsidP="00FC68A1">
            <w:pPr>
              <w:pStyle w:val="Tabletext"/>
            </w:pPr>
            <w:bookmarkStart w:id="452" w:name="CU_46273567"/>
            <w:bookmarkStart w:id="453" w:name="CU_46275611"/>
            <w:bookmarkEnd w:id="452"/>
            <w:bookmarkEnd w:id="453"/>
            <w:r w:rsidRPr="00540AB0">
              <w:t>3093</w:t>
            </w:r>
          </w:p>
        </w:tc>
        <w:tc>
          <w:tcPr>
            <w:tcW w:w="3477" w:type="pct"/>
            <w:tcBorders>
              <w:top w:val="single" w:sz="4" w:space="0" w:color="auto"/>
              <w:left w:val="nil"/>
              <w:bottom w:val="single" w:sz="12" w:space="0" w:color="auto"/>
              <w:right w:val="nil"/>
            </w:tcBorders>
            <w:shd w:val="clear" w:color="auto" w:fill="auto"/>
            <w:hideMark/>
          </w:tcPr>
          <w:p w14:paraId="02CC1723" w14:textId="77777777" w:rsidR="004B2282" w:rsidRPr="00540AB0" w:rsidRDefault="004B2282" w:rsidP="00FC68A1">
            <w:pPr>
              <w:pStyle w:val="Tabletext"/>
            </w:pPr>
            <w:r w:rsidRPr="00540AB0">
              <w:t>Attendance by a specialist, or consultant physician, in the practice of the specialist’s or consultant physician’s specialty of palliative medicine, as a member of a multidisciplinary case conference team, to participate in a discharge case conference (other than to organise and coordinate the conference) of at least 45 minutes, before the patient is discharged from a hospital (H)</w:t>
            </w:r>
          </w:p>
        </w:tc>
        <w:tc>
          <w:tcPr>
            <w:tcW w:w="844" w:type="pct"/>
            <w:tcBorders>
              <w:top w:val="single" w:sz="4" w:space="0" w:color="auto"/>
              <w:left w:val="nil"/>
              <w:bottom w:val="single" w:sz="12" w:space="0" w:color="auto"/>
              <w:right w:val="nil"/>
            </w:tcBorders>
            <w:shd w:val="clear" w:color="auto" w:fill="auto"/>
            <w:hideMark/>
          </w:tcPr>
          <w:p w14:paraId="6AA05D00" w14:textId="62BE4AEA" w:rsidR="004B2282" w:rsidRPr="00540AB0" w:rsidRDefault="001936CA" w:rsidP="00FC68A1">
            <w:pPr>
              <w:pStyle w:val="Tabletext"/>
              <w:jc w:val="right"/>
            </w:pPr>
            <w:r>
              <w:t>229.00</w:t>
            </w:r>
          </w:p>
        </w:tc>
      </w:tr>
    </w:tbl>
    <w:p w14:paraId="5746B347" w14:textId="77777777" w:rsidR="004B2282" w:rsidRPr="00540AB0" w:rsidRDefault="004B2282" w:rsidP="004B2282">
      <w:pPr>
        <w:pStyle w:val="Tabletext"/>
      </w:pPr>
    </w:p>
    <w:p w14:paraId="4E5898A3" w14:textId="77777777" w:rsidR="004B2282" w:rsidRPr="00540AB0" w:rsidRDefault="004B2282" w:rsidP="004B2282">
      <w:pPr>
        <w:pStyle w:val="ActHead3"/>
      </w:pPr>
      <w:bookmarkStart w:id="454" w:name="_Toc37322678"/>
      <w:r w:rsidRPr="00DD0152">
        <w:rPr>
          <w:rStyle w:val="CharDivNo"/>
        </w:rPr>
        <w:t>Division 2.22</w:t>
      </w:r>
      <w:r w:rsidRPr="00540AB0">
        <w:t>—</w:t>
      </w:r>
      <w:r w:rsidRPr="00DD0152">
        <w:rPr>
          <w:rStyle w:val="CharDivText"/>
        </w:rPr>
        <w:t>Group A27: Pregnancy support counselling</w:t>
      </w:r>
      <w:bookmarkEnd w:id="454"/>
    </w:p>
    <w:p w14:paraId="37E489FF" w14:textId="77777777" w:rsidR="004B2282" w:rsidRPr="00540AB0" w:rsidRDefault="004B2282" w:rsidP="004B2282">
      <w:pPr>
        <w:pStyle w:val="ActHead5"/>
      </w:pPr>
      <w:bookmarkStart w:id="455" w:name="_Toc37322679"/>
      <w:r w:rsidRPr="00DD0152">
        <w:rPr>
          <w:rStyle w:val="CharSectno"/>
        </w:rPr>
        <w:t>2.22.1</w:t>
      </w:r>
      <w:r w:rsidRPr="00540AB0">
        <w:t xml:space="preserve">  Restrictions on item 4001</w:t>
      </w:r>
      <w:bookmarkEnd w:id="455"/>
    </w:p>
    <w:p w14:paraId="558EBAE0" w14:textId="77777777" w:rsidR="004B2282" w:rsidRPr="00540AB0" w:rsidRDefault="004B2282" w:rsidP="004B2282">
      <w:pPr>
        <w:pStyle w:val="subsection"/>
      </w:pPr>
      <w:r w:rsidRPr="00540AB0">
        <w:tab/>
        <w:t>(1)</w:t>
      </w:r>
      <w:r w:rsidRPr="00540AB0">
        <w:tab/>
        <w:t>A service to which item 4001 applies must not be provided by a general practitioner who has a direct pecuniary interest in a health service that has as its primary purpose the provision of services for pregnancy termination.</w:t>
      </w:r>
    </w:p>
    <w:p w14:paraId="5FA408E7" w14:textId="77777777" w:rsidR="004B2282" w:rsidRPr="00540AB0" w:rsidRDefault="004B2282" w:rsidP="004B2282">
      <w:pPr>
        <w:pStyle w:val="subsection"/>
      </w:pPr>
      <w:r w:rsidRPr="00540AB0">
        <w:tab/>
        <w:t>(2)</w:t>
      </w:r>
      <w:r w:rsidRPr="00540AB0">
        <w:tab/>
        <w:t>Item 4001 does not apply if a patient has already been provided, for the same pregnancy, with 3 services to which that item or item 81000, 81005 or 81010 applies.</w:t>
      </w:r>
    </w:p>
    <w:p w14:paraId="32F6647B" w14:textId="77777777" w:rsidR="004B2282" w:rsidRPr="00540AB0" w:rsidRDefault="004B2282" w:rsidP="004B2282">
      <w:pPr>
        <w:pStyle w:val="notetext"/>
      </w:pPr>
      <w:r w:rsidRPr="00540AB0">
        <w:t>Note:</w:t>
      </w:r>
      <w:r w:rsidRPr="00540AB0">
        <w:tab/>
        <w:t>For items 81000, 81005 and 81010, see the determination about allied health services under subsection 3C(1) of the Act.</w:t>
      </w:r>
    </w:p>
    <w:p w14:paraId="31797F01" w14:textId="77777777" w:rsidR="004B2282" w:rsidRPr="00540AB0" w:rsidRDefault="004B2282" w:rsidP="004B2282">
      <w:pPr>
        <w:pStyle w:val="subsection"/>
      </w:pPr>
      <w:r w:rsidRPr="00540AB0">
        <w:tab/>
        <w:t>(3)</w:t>
      </w:r>
      <w:r w:rsidRPr="00540AB0">
        <w:tab/>
        <w:t>In item 4001:</w:t>
      </w:r>
    </w:p>
    <w:p w14:paraId="1D0A054F" w14:textId="77777777" w:rsidR="004B2282" w:rsidRPr="00540AB0" w:rsidRDefault="004B2282" w:rsidP="004B2282">
      <w:pPr>
        <w:pStyle w:val="Definition"/>
      </w:pPr>
      <w:r w:rsidRPr="00540AB0">
        <w:rPr>
          <w:b/>
          <w:i/>
          <w:lang w:eastAsia="en-US"/>
        </w:rPr>
        <w:t>non</w:t>
      </w:r>
      <w:r>
        <w:rPr>
          <w:b/>
          <w:i/>
          <w:lang w:eastAsia="en-US"/>
        </w:rPr>
        <w:noBreakHyphen/>
      </w:r>
      <w:r w:rsidRPr="00540AB0">
        <w:rPr>
          <w:b/>
          <w:i/>
          <w:lang w:eastAsia="en-US"/>
        </w:rPr>
        <w:t>directive pregnancy support counselling</w:t>
      </w:r>
      <w:r w:rsidRPr="00540AB0">
        <w:rPr>
          <w:b/>
          <w:i/>
        </w:rPr>
        <w:t xml:space="preserve"> </w:t>
      </w:r>
      <w:r w:rsidRPr="00540AB0">
        <w:t>means counselling provided by a general practitioner to a person in which:</w:t>
      </w:r>
    </w:p>
    <w:p w14:paraId="247A672A" w14:textId="77777777" w:rsidR="004B2282" w:rsidRPr="00540AB0" w:rsidRDefault="004B2282" w:rsidP="004B2282">
      <w:pPr>
        <w:pStyle w:val="paragraph"/>
      </w:pPr>
      <w:r w:rsidRPr="00540AB0">
        <w:tab/>
        <w:t>(a)</w:t>
      </w:r>
      <w:r w:rsidRPr="00540AB0">
        <w:tab/>
        <w:t>information and issues relating to pregnancy are discussed; and</w:t>
      </w:r>
    </w:p>
    <w:p w14:paraId="06D48A55" w14:textId="77777777" w:rsidR="004B2282" w:rsidRPr="00540AB0" w:rsidRDefault="004B2282" w:rsidP="004B2282">
      <w:pPr>
        <w:pStyle w:val="paragraph"/>
      </w:pPr>
      <w:r w:rsidRPr="00540AB0">
        <w:tab/>
        <w:t>(b)</w:t>
      </w:r>
      <w:r w:rsidRPr="00540AB0">
        <w:tab/>
        <w:t>the general practitioner does not impose the general practitioner’s views or values about what the person should or should not do in relation to the pregnancy.</w:t>
      </w:r>
    </w:p>
    <w:p w14:paraId="22CB8AB7" w14:textId="77777777" w:rsidR="004B2282" w:rsidRPr="00540AB0" w:rsidRDefault="004B2282" w:rsidP="004B2282">
      <w:pPr>
        <w:pStyle w:val="subsection"/>
      </w:pPr>
      <w:r w:rsidRPr="00540AB0">
        <w:lastRenderedPageBreak/>
        <w:tab/>
        <w:t>(4)</w:t>
      </w:r>
      <w:r w:rsidRPr="00540AB0">
        <w:tab/>
        <w:t>A service to which item 4001 applies may be used to address any pregnancy</w:t>
      </w:r>
      <w:r>
        <w:noBreakHyphen/>
      </w:r>
      <w:r w:rsidRPr="00540AB0">
        <w:t>related issue.</w:t>
      </w:r>
    </w:p>
    <w:p w14:paraId="75954BEB" w14:textId="77777777" w:rsidR="004B2282" w:rsidRPr="00540AB0" w:rsidRDefault="004B2282" w:rsidP="004B2282">
      <w:pPr>
        <w:pStyle w:val="ActHead5"/>
      </w:pPr>
      <w:bookmarkStart w:id="456" w:name="_Toc37322680"/>
      <w:r w:rsidRPr="00DD0152">
        <w:rPr>
          <w:rStyle w:val="CharSectno"/>
        </w:rPr>
        <w:t>2.22.2</w:t>
      </w:r>
      <w:r w:rsidRPr="00540AB0">
        <w:t xml:space="preserve">  Items in Group A27</w:t>
      </w:r>
      <w:bookmarkEnd w:id="456"/>
    </w:p>
    <w:p w14:paraId="7B8E7479" w14:textId="77777777" w:rsidR="004B2282" w:rsidRPr="00540AB0" w:rsidRDefault="004B2282" w:rsidP="004B2282">
      <w:pPr>
        <w:pStyle w:val="subsection"/>
      </w:pPr>
      <w:r w:rsidRPr="00540AB0">
        <w:tab/>
      </w:r>
      <w:r w:rsidRPr="00540AB0">
        <w:tab/>
        <w:t>This clause sets out items in Group A27.</w:t>
      </w:r>
    </w:p>
    <w:p w14:paraId="23173AC6" w14:textId="77777777" w:rsidR="004B2282" w:rsidRPr="00540AB0" w:rsidRDefault="004B2282" w:rsidP="004B2282">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98"/>
        <w:gridCol w:w="5990"/>
        <w:gridCol w:w="1197"/>
      </w:tblGrid>
      <w:tr w:rsidR="004B2282" w:rsidRPr="00540AB0" w14:paraId="3DB1E88E"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4D36784C" w14:textId="77777777" w:rsidR="004B2282" w:rsidRPr="00540AB0" w:rsidRDefault="004B2282" w:rsidP="00FC68A1">
            <w:pPr>
              <w:pStyle w:val="TableHeading"/>
            </w:pPr>
            <w:r w:rsidRPr="00540AB0">
              <w:t>Group A27—Pregnancy support counselling</w:t>
            </w:r>
          </w:p>
        </w:tc>
      </w:tr>
      <w:tr w:rsidR="004B2282" w:rsidRPr="00540AB0" w14:paraId="33826C3B" w14:textId="77777777" w:rsidTr="00FC68A1">
        <w:trPr>
          <w:tblHeader/>
        </w:trPr>
        <w:tc>
          <w:tcPr>
            <w:tcW w:w="714" w:type="pct"/>
            <w:tcBorders>
              <w:top w:val="single" w:sz="6" w:space="0" w:color="auto"/>
              <w:left w:val="nil"/>
              <w:bottom w:val="single" w:sz="12" w:space="0" w:color="auto"/>
              <w:right w:val="nil"/>
            </w:tcBorders>
            <w:shd w:val="clear" w:color="auto" w:fill="auto"/>
            <w:hideMark/>
          </w:tcPr>
          <w:p w14:paraId="6D336D78" w14:textId="77777777" w:rsidR="004B2282" w:rsidRPr="00540AB0" w:rsidRDefault="004B2282" w:rsidP="00FC68A1">
            <w:pPr>
              <w:pStyle w:val="TableHeading"/>
            </w:pPr>
            <w:r w:rsidRPr="00540AB0">
              <w:t>Column 1</w:t>
            </w:r>
          </w:p>
          <w:p w14:paraId="68FB8549" w14:textId="77777777" w:rsidR="004B2282" w:rsidRPr="00540AB0" w:rsidRDefault="004B2282" w:rsidP="00FC68A1">
            <w:pPr>
              <w:pStyle w:val="TableHeading"/>
            </w:pPr>
            <w:r w:rsidRPr="00540AB0">
              <w:t>Item</w:t>
            </w:r>
            <w:bookmarkStart w:id="457" w:name="BK_S4P120L25C5"/>
            <w:bookmarkStart w:id="458" w:name="BK_S4P111L3C5"/>
            <w:bookmarkEnd w:id="457"/>
            <w:bookmarkEnd w:id="458"/>
          </w:p>
        </w:tc>
        <w:tc>
          <w:tcPr>
            <w:tcW w:w="3572" w:type="pct"/>
            <w:tcBorders>
              <w:top w:val="single" w:sz="6" w:space="0" w:color="auto"/>
              <w:left w:val="nil"/>
              <w:bottom w:val="single" w:sz="12" w:space="0" w:color="auto"/>
              <w:right w:val="nil"/>
            </w:tcBorders>
            <w:shd w:val="clear" w:color="auto" w:fill="auto"/>
            <w:hideMark/>
          </w:tcPr>
          <w:p w14:paraId="1435228E" w14:textId="77777777" w:rsidR="004B2282" w:rsidRPr="00540AB0" w:rsidRDefault="004B2282" w:rsidP="00FC68A1">
            <w:pPr>
              <w:pStyle w:val="TableHeading"/>
            </w:pPr>
            <w:r w:rsidRPr="00540AB0">
              <w:t>Column 2</w:t>
            </w:r>
          </w:p>
          <w:p w14:paraId="557B5DAD" w14:textId="77777777" w:rsidR="004B2282" w:rsidRPr="00540AB0" w:rsidRDefault="004B2282" w:rsidP="00FC68A1">
            <w:pPr>
              <w:pStyle w:val="TableHeading"/>
            </w:pPr>
            <w:r w:rsidRPr="00540AB0">
              <w:t>Description</w:t>
            </w:r>
          </w:p>
        </w:tc>
        <w:tc>
          <w:tcPr>
            <w:tcW w:w="714" w:type="pct"/>
            <w:tcBorders>
              <w:top w:val="single" w:sz="6" w:space="0" w:color="auto"/>
              <w:left w:val="nil"/>
              <w:bottom w:val="single" w:sz="12" w:space="0" w:color="auto"/>
              <w:right w:val="nil"/>
            </w:tcBorders>
            <w:shd w:val="clear" w:color="auto" w:fill="auto"/>
            <w:hideMark/>
          </w:tcPr>
          <w:p w14:paraId="78C5A99C" w14:textId="77777777" w:rsidR="004B2282" w:rsidRPr="00540AB0" w:rsidRDefault="004B2282" w:rsidP="00FC68A1">
            <w:pPr>
              <w:pStyle w:val="TableHeading"/>
              <w:jc w:val="right"/>
            </w:pPr>
            <w:r w:rsidRPr="00540AB0">
              <w:t>Column 3</w:t>
            </w:r>
          </w:p>
          <w:p w14:paraId="5208B7DD" w14:textId="77777777" w:rsidR="004B2282" w:rsidRPr="00540AB0" w:rsidRDefault="004B2282" w:rsidP="00FC68A1">
            <w:pPr>
              <w:pStyle w:val="TableHeading"/>
              <w:jc w:val="right"/>
            </w:pPr>
            <w:r w:rsidRPr="00540AB0">
              <w:t>Fee ($)</w:t>
            </w:r>
          </w:p>
        </w:tc>
      </w:tr>
      <w:tr w:rsidR="004B2282" w:rsidRPr="00540AB0" w14:paraId="79CEC3FE" w14:textId="77777777" w:rsidTr="00FC68A1">
        <w:tc>
          <w:tcPr>
            <w:tcW w:w="714" w:type="pct"/>
            <w:tcBorders>
              <w:top w:val="single" w:sz="12" w:space="0" w:color="auto"/>
              <w:left w:val="nil"/>
              <w:bottom w:val="single" w:sz="12" w:space="0" w:color="auto"/>
              <w:right w:val="nil"/>
            </w:tcBorders>
            <w:shd w:val="clear" w:color="auto" w:fill="auto"/>
            <w:hideMark/>
          </w:tcPr>
          <w:p w14:paraId="2D7EF032" w14:textId="77777777" w:rsidR="004B2282" w:rsidRPr="00540AB0" w:rsidRDefault="004B2282" w:rsidP="00FC68A1">
            <w:pPr>
              <w:pStyle w:val="Tabletext"/>
              <w:rPr>
                <w:snapToGrid w:val="0"/>
              </w:rPr>
            </w:pPr>
            <w:r w:rsidRPr="00540AB0">
              <w:rPr>
                <w:snapToGrid w:val="0"/>
              </w:rPr>
              <w:t>4001</w:t>
            </w:r>
          </w:p>
        </w:tc>
        <w:tc>
          <w:tcPr>
            <w:tcW w:w="3572" w:type="pct"/>
            <w:tcBorders>
              <w:top w:val="single" w:sz="12" w:space="0" w:color="auto"/>
              <w:left w:val="nil"/>
              <w:bottom w:val="single" w:sz="12" w:space="0" w:color="auto"/>
              <w:right w:val="nil"/>
            </w:tcBorders>
            <w:shd w:val="clear" w:color="auto" w:fill="auto"/>
            <w:hideMark/>
          </w:tcPr>
          <w:p w14:paraId="79D1830E" w14:textId="77777777" w:rsidR="004B2282" w:rsidRPr="00540AB0" w:rsidRDefault="004B2282" w:rsidP="00FC68A1">
            <w:pPr>
              <w:pStyle w:val="Tabletext"/>
              <w:rPr>
                <w:snapToGrid w:val="0"/>
              </w:rPr>
            </w:pPr>
            <w:r w:rsidRPr="00540AB0">
              <w:t xml:space="preserve">Professional attendance lasting at least 20 minutes at consulting rooms by a general practitioner (not including a specialist or consultant physician) who is registered with </w:t>
            </w:r>
            <w:r w:rsidRPr="00540AB0">
              <w:rPr>
                <w:szCs w:val="22"/>
              </w:rPr>
              <w:t>the Chief Executive Medicare</w:t>
            </w:r>
            <w:r w:rsidRPr="00540AB0">
              <w:t xml:space="preserve"> as meeting the credentialling requirements for provision of this service for the purpose of providing non</w:t>
            </w:r>
            <w:r>
              <w:noBreakHyphen/>
            </w:r>
            <w:r w:rsidRPr="00540AB0">
              <w:t>directive pregnancy support counselling to a person who:</w:t>
            </w:r>
          </w:p>
          <w:p w14:paraId="759DA891" w14:textId="77777777" w:rsidR="004B2282" w:rsidRPr="00540AB0" w:rsidRDefault="004B2282" w:rsidP="00FC68A1">
            <w:pPr>
              <w:pStyle w:val="Tablea"/>
              <w:keepNext/>
              <w:keepLines/>
            </w:pPr>
            <w:r w:rsidRPr="00540AB0">
              <w:t>(a) is currently pregnant; or</w:t>
            </w:r>
          </w:p>
          <w:p w14:paraId="3C58C5E0" w14:textId="77777777" w:rsidR="004B2282" w:rsidRPr="00540AB0" w:rsidRDefault="004B2282" w:rsidP="00FC68A1">
            <w:pPr>
              <w:pStyle w:val="Tablea"/>
              <w:keepNext/>
              <w:keepLines/>
            </w:pPr>
            <w:r w:rsidRPr="00540AB0">
              <w:t>(b) has been pregnant in the 12 months preceding the provision of the first service to which this item or item 81000, 81005 or 81010 applies in relation to that pregnancy</w:t>
            </w:r>
          </w:p>
          <w:p w14:paraId="34ABFE50" w14:textId="77777777" w:rsidR="004B2282" w:rsidRPr="00540AB0" w:rsidRDefault="004B2282" w:rsidP="00FC68A1">
            <w:pPr>
              <w:pStyle w:val="notemargin"/>
              <w:keepNext/>
              <w:keepLines/>
            </w:pPr>
            <w:r w:rsidRPr="00540AB0">
              <w:t>Note:</w:t>
            </w:r>
            <w:r w:rsidRPr="00540AB0">
              <w:tab/>
              <w:t>For items 81000, 81005 and 81010, see the determination about allied health services under subsection 3C(1) of the Act.</w:t>
            </w:r>
          </w:p>
        </w:tc>
        <w:tc>
          <w:tcPr>
            <w:tcW w:w="714" w:type="pct"/>
            <w:tcBorders>
              <w:top w:val="single" w:sz="12" w:space="0" w:color="auto"/>
              <w:left w:val="nil"/>
              <w:bottom w:val="single" w:sz="12" w:space="0" w:color="auto"/>
              <w:right w:val="nil"/>
            </w:tcBorders>
            <w:shd w:val="clear" w:color="auto" w:fill="auto"/>
            <w:hideMark/>
          </w:tcPr>
          <w:p w14:paraId="45481808" w14:textId="394CD251" w:rsidR="004B2282" w:rsidRPr="00540AB0" w:rsidRDefault="001936CA" w:rsidP="00FC68A1">
            <w:pPr>
              <w:pStyle w:val="Tabletext"/>
              <w:jc w:val="right"/>
            </w:pPr>
            <w:r>
              <w:t>79.00</w:t>
            </w:r>
          </w:p>
        </w:tc>
      </w:tr>
    </w:tbl>
    <w:p w14:paraId="0C41E65B" w14:textId="77777777" w:rsidR="004B2282" w:rsidRPr="00540AB0" w:rsidRDefault="004B2282" w:rsidP="004B2282">
      <w:pPr>
        <w:pStyle w:val="Tabletext"/>
      </w:pPr>
    </w:p>
    <w:p w14:paraId="572EE6EE" w14:textId="77777777" w:rsidR="004B2282" w:rsidRPr="00540AB0" w:rsidRDefault="004B2282" w:rsidP="004B2282">
      <w:pPr>
        <w:pStyle w:val="ActHead3"/>
      </w:pPr>
      <w:bookmarkStart w:id="459" w:name="_Toc37322681"/>
      <w:r w:rsidRPr="00DD0152">
        <w:rPr>
          <w:rStyle w:val="CharDivNo"/>
        </w:rPr>
        <w:t>Division 2.23</w:t>
      </w:r>
      <w:r w:rsidRPr="00540AB0">
        <w:t>—</w:t>
      </w:r>
      <w:r w:rsidRPr="00DD0152">
        <w:rPr>
          <w:rStyle w:val="CharDivText"/>
        </w:rPr>
        <w:t>Group A21: Professional attendances at recognised emergency departments of private hospitals</w:t>
      </w:r>
      <w:bookmarkEnd w:id="459"/>
    </w:p>
    <w:p w14:paraId="3D5E294E" w14:textId="77777777" w:rsidR="004B2282" w:rsidRPr="00540AB0" w:rsidRDefault="004B2282" w:rsidP="004B2282">
      <w:pPr>
        <w:pStyle w:val="ActHead5"/>
      </w:pPr>
      <w:bookmarkStart w:id="460" w:name="_Toc37322682"/>
      <w:r w:rsidRPr="00DD0152">
        <w:rPr>
          <w:rStyle w:val="CharSectno"/>
        </w:rPr>
        <w:t>2.23.1</w:t>
      </w:r>
      <w:r w:rsidRPr="00540AB0">
        <w:t xml:space="preserve">  Items in Group A21</w:t>
      </w:r>
      <w:bookmarkEnd w:id="460"/>
    </w:p>
    <w:p w14:paraId="60635DF1" w14:textId="77777777" w:rsidR="004B2282" w:rsidRPr="00540AB0" w:rsidRDefault="004B2282" w:rsidP="004B2282">
      <w:pPr>
        <w:pStyle w:val="subsection"/>
      </w:pPr>
      <w:r w:rsidRPr="00540AB0">
        <w:tab/>
      </w:r>
      <w:r w:rsidRPr="00540AB0">
        <w:tab/>
        <w:t>This clause sets out items in Group A21.</w:t>
      </w:r>
    </w:p>
    <w:p w14:paraId="5F17C0C3" w14:textId="77777777" w:rsidR="004B2282" w:rsidRPr="00540AB0" w:rsidRDefault="004B2282" w:rsidP="004B2282">
      <w:pPr>
        <w:pStyle w:val="Tabletext"/>
      </w:pPr>
    </w:p>
    <w:tbl>
      <w:tblPr>
        <w:tblW w:w="4909" w:type="pct"/>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13"/>
        <w:gridCol w:w="1149"/>
        <w:gridCol w:w="5815"/>
        <w:gridCol w:w="1395"/>
      </w:tblGrid>
      <w:tr w:rsidR="004B2282" w:rsidRPr="00540AB0" w14:paraId="2E8080D8" w14:textId="77777777" w:rsidTr="00FC68A1">
        <w:trPr>
          <w:tblHeader/>
        </w:trPr>
        <w:tc>
          <w:tcPr>
            <w:tcW w:w="5000" w:type="pct"/>
            <w:gridSpan w:val="4"/>
            <w:tcBorders>
              <w:top w:val="single" w:sz="12" w:space="0" w:color="auto"/>
              <w:left w:val="nil"/>
              <w:bottom w:val="single" w:sz="6" w:space="0" w:color="auto"/>
              <w:right w:val="nil"/>
            </w:tcBorders>
            <w:shd w:val="clear" w:color="auto" w:fill="auto"/>
            <w:hideMark/>
          </w:tcPr>
          <w:p w14:paraId="2D4AED5B" w14:textId="77777777" w:rsidR="004B2282" w:rsidRPr="00540AB0" w:rsidRDefault="004B2282" w:rsidP="00FC68A1">
            <w:pPr>
              <w:pStyle w:val="TableHeading"/>
            </w:pPr>
            <w:r w:rsidRPr="00540AB0">
              <w:t>Group A21—Professional attendances at recognised emergency departments of private hospitals</w:t>
            </w:r>
          </w:p>
        </w:tc>
      </w:tr>
      <w:tr w:rsidR="004B2282" w:rsidRPr="00540AB0" w14:paraId="3D89A3E2" w14:textId="77777777" w:rsidTr="00FC68A1">
        <w:trPr>
          <w:tblHeader/>
        </w:trPr>
        <w:tc>
          <w:tcPr>
            <w:tcW w:w="694" w:type="pct"/>
            <w:gridSpan w:val="2"/>
            <w:tcBorders>
              <w:top w:val="single" w:sz="6" w:space="0" w:color="auto"/>
              <w:left w:val="nil"/>
              <w:bottom w:val="single" w:sz="12" w:space="0" w:color="auto"/>
              <w:right w:val="nil"/>
            </w:tcBorders>
            <w:shd w:val="clear" w:color="auto" w:fill="auto"/>
            <w:hideMark/>
          </w:tcPr>
          <w:p w14:paraId="12DBAE92" w14:textId="77777777" w:rsidR="004B2282" w:rsidRPr="00540AB0" w:rsidRDefault="004B2282" w:rsidP="00FC68A1">
            <w:pPr>
              <w:pStyle w:val="TableHeading"/>
            </w:pPr>
            <w:r w:rsidRPr="00540AB0">
              <w:t>Column 1</w:t>
            </w:r>
          </w:p>
          <w:p w14:paraId="10C4D130" w14:textId="77777777" w:rsidR="004B2282" w:rsidRPr="00540AB0" w:rsidRDefault="004B2282" w:rsidP="00FC68A1">
            <w:pPr>
              <w:pStyle w:val="TableHeading"/>
            </w:pPr>
            <w:r w:rsidRPr="00540AB0">
              <w:t>Item</w:t>
            </w:r>
            <w:bookmarkStart w:id="461" w:name="BK_S4P121L9C5"/>
            <w:bookmarkStart w:id="462" w:name="BK_S4P111L25C5"/>
            <w:bookmarkEnd w:id="461"/>
            <w:bookmarkEnd w:id="462"/>
          </w:p>
        </w:tc>
        <w:tc>
          <w:tcPr>
            <w:tcW w:w="3473" w:type="pct"/>
            <w:tcBorders>
              <w:top w:val="single" w:sz="6" w:space="0" w:color="auto"/>
              <w:left w:val="nil"/>
              <w:bottom w:val="single" w:sz="12" w:space="0" w:color="auto"/>
              <w:right w:val="nil"/>
            </w:tcBorders>
            <w:shd w:val="clear" w:color="auto" w:fill="auto"/>
            <w:hideMark/>
          </w:tcPr>
          <w:p w14:paraId="6999D01D" w14:textId="77777777" w:rsidR="004B2282" w:rsidRPr="00540AB0" w:rsidRDefault="004B2282" w:rsidP="00FC68A1">
            <w:pPr>
              <w:pStyle w:val="TableHeading"/>
            </w:pPr>
            <w:r w:rsidRPr="00540AB0">
              <w:t>Column 2</w:t>
            </w:r>
          </w:p>
          <w:p w14:paraId="4CD1D2C8" w14:textId="77777777" w:rsidR="004B2282" w:rsidRPr="00540AB0" w:rsidRDefault="004B2282" w:rsidP="00FC68A1">
            <w:pPr>
              <w:pStyle w:val="TableHeading"/>
            </w:pPr>
            <w:r w:rsidRPr="00540AB0">
              <w:t>Description</w:t>
            </w:r>
          </w:p>
        </w:tc>
        <w:tc>
          <w:tcPr>
            <w:tcW w:w="833" w:type="pct"/>
            <w:tcBorders>
              <w:top w:val="single" w:sz="6" w:space="0" w:color="auto"/>
              <w:left w:val="nil"/>
              <w:bottom w:val="single" w:sz="12" w:space="0" w:color="auto"/>
              <w:right w:val="nil"/>
            </w:tcBorders>
            <w:shd w:val="clear" w:color="auto" w:fill="auto"/>
            <w:hideMark/>
          </w:tcPr>
          <w:p w14:paraId="2890323A" w14:textId="77777777" w:rsidR="004B2282" w:rsidRPr="00540AB0" w:rsidRDefault="004B2282" w:rsidP="00FC68A1">
            <w:pPr>
              <w:pStyle w:val="TableHeading"/>
              <w:jc w:val="right"/>
            </w:pPr>
            <w:r w:rsidRPr="00540AB0">
              <w:t>Column 3</w:t>
            </w:r>
          </w:p>
          <w:p w14:paraId="3EE3A04E" w14:textId="77777777" w:rsidR="004B2282" w:rsidRPr="00540AB0" w:rsidRDefault="004B2282" w:rsidP="00FC68A1">
            <w:pPr>
              <w:pStyle w:val="TableHeading"/>
              <w:jc w:val="right"/>
            </w:pPr>
            <w:r w:rsidRPr="00540AB0">
              <w:t>Fee ($)</w:t>
            </w:r>
          </w:p>
        </w:tc>
      </w:tr>
      <w:tr w:rsidR="004B2282" w:rsidRPr="00540AB0" w14:paraId="2889AD71" w14:textId="77777777" w:rsidTr="00FC68A1">
        <w:tc>
          <w:tcPr>
            <w:tcW w:w="694" w:type="pct"/>
            <w:gridSpan w:val="2"/>
            <w:tcBorders>
              <w:top w:val="single" w:sz="12" w:space="0" w:color="auto"/>
              <w:left w:val="nil"/>
              <w:bottom w:val="single" w:sz="2" w:space="0" w:color="auto"/>
              <w:right w:val="nil"/>
            </w:tcBorders>
            <w:shd w:val="clear" w:color="auto" w:fill="auto"/>
          </w:tcPr>
          <w:p w14:paraId="6460DCE2" w14:textId="77777777" w:rsidR="004B2282" w:rsidRPr="00540AB0" w:rsidRDefault="004B2282" w:rsidP="00FC68A1">
            <w:pPr>
              <w:pStyle w:val="Tabletext"/>
              <w:rPr>
                <w:highlight w:val="yellow"/>
              </w:rPr>
            </w:pPr>
            <w:r w:rsidRPr="00540AB0">
              <w:t>5001</w:t>
            </w:r>
          </w:p>
        </w:tc>
        <w:tc>
          <w:tcPr>
            <w:tcW w:w="3473" w:type="pct"/>
            <w:tcBorders>
              <w:top w:val="single" w:sz="12" w:space="0" w:color="auto"/>
              <w:left w:val="nil"/>
              <w:bottom w:val="single" w:sz="2" w:space="0" w:color="auto"/>
              <w:right w:val="nil"/>
            </w:tcBorders>
            <w:shd w:val="clear" w:color="auto" w:fill="auto"/>
          </w:tcPr>
          <w:p w14:paraId="7306A463" w14:textId="77777777" w:rsidR="004B2282" w:rsidRPr="00540AB0" w:rsidRDefault="004B2282" w:rsidP="00FC68A1">
            <w:pPr>
              <w:pStyle w:val="Tabletext"/>
            </w:pPr>
            <w:r w:rsidRPr="00540AB0">
              <w:t xml:space="preserve">Professional attendance, on a patient at least 4 years old but under 75 years old, at a recognised emergency department of a private hospital by a specialist in the practice of </w:t>
            </w:r>
            <w:r w:rsidRPr="00540AB0">
              <w:rPr>
                <w:snapToGrid w:val="0"/>
              </w:rPr>
              <w:t>the specialist’s</w:t>
            </w:r>
            <w:r w:rsidRPr="00540AB0">
              <w:t xml:space="preserve"> specialty of emergency medicine involving medical decision</w:t>
            </w:r>
            <w:r>
              <w:noBreakHyphen/>
            </w:r>
            <w:r w:rsidRPr="00540AB0">
              <w:t>making of ordinary complexity</w:t>
            </w:r>
          </w:p>
        </w:tc>
        <w:tc>
          <w:tcPr>
            <w:tcW w:w="833" w:type="pct"/>
            <w:tcBorders>
              <w:top w:val="single" w:sz="12" w:space="0" w:color="auto"/>
              <w:left w:val="nil"/>
              <w:bottom w:val="single" w:sz="2" w:space="0" w:color="auto"/>
              <w:right w:val="nil"/>
            </w:tcBorders>
            <w:shd w:val="clear" w:color="auto" w:fill="auto"/>
          </w:tcPr>
          <w:p w14:paraId="60DD6572" w14:textId="532D4910" w:rsidR="004B2282" w:rsidRPr="00540AB0" w:rsidRDefault="001936CA" w:rsidP="00FC68A1">
            <w:pPr>
              <w:pStyle w:val="Tabletext"/>
              <w:jc w:val="right"/>
            </w:pPr>
            <w:r>
              <w:t>60.50</w:t>
            </w:r>
          </w:p>
        </w:tc>
      </w:tr>
      <w:tr w:rsidR="004B2282" w:rsidRPr="00540AB0" w14:paraId="675E5BB5" w14:textId="77777777" w:rsidTr="00FC68A1">
        <w:tc>
          <w:tcPr>
            <w:tcW w:w="694" w:type="pct"/>
            <w:gridSpan w:val="2"/>
            <w:tcBorders>
              <w:top w:val="single" w:sz="2" w:space="0" w:color="auto"/>
              <w:left w:val="nil"/>
              <w:bottom w:val="single" w:sz="2" w:space="0" w:color="auto"/>
              <w:right w:val="nil"/>
            </w:tcBorders>
            <w:shd w:val="clear" w:color="auto" w:fill="auto"/>
          </w:tcPr>
          <w:p w14:paraId="44CF9886" w14:textId="77777777" w:rsidR="004B2282" w:rsidRPr="00540AB0" w:rsidRDefault="004B2282" w:rsidP="00FC68A1">
            <w:pPr>
              <w:pStyle w:val="Tabletext"/>
              <w:rPr>
                <w:highlight w:val="yellow"/>
              </w:rPr>
            </w:pPr>
            <w:r w:rsidRPr="00540AB0">
              <w:t>5004</w:t>
            </w:r>
          </w:p>
        </w:tc>
        <w:tc>
          <w:tcPr>
            <w:tcW w:w="3473" w:type="pct"/>
            <w:tcBorders>
              <w:top w:val="single" w:sz="2" w:space="0" w:color="auto"/>
              <w:left w:val="nil"/>
              <w:bottom w:val="single" w:sz="2" w:space="0" w:color="auto"/>
              <w:right w:val="nil"/>
            </w:tcBorders>
            <w:shd w:val="clear" w:color="auto" w:fill="auto"/>
          </w:tcPr>
          <w:p w14:paraId="6B1B29AA" w14:textId="77777777" w:rsidR="004B2282" w:rsidRPr="00540AB0" w:rsidRDefault="004B2282" w:rsidP="00FC68A1">
            <w:pPr>
              <w:pStyle w:val="Tabletext"/>
            </w:pPr>
            <w:r w:rsidRPr="00540AB0">
              <w:t xml:space="preserve">Professional attendance, on a patient under 4 years old, at a recognised emergency department of a private hospital by a specialist in the practice of </w:t>
            </w:r>
            <w:r w:rsidRPr="00540AB0">
              <w:rPr>
                <w:snapToGrid w:val="0"/>
              </w:rPr>
              <w:t>the specialist’s</w:t>
            </w:r>
            <w:r w:rsidRPr="00540AB0">
              <w:t xml:space="preserve"> specialty of emergency medicine involving medical decision</w:t>
            </w:r>
            <w:r>
              <w:noBreakHyphen/>
            </w:r>
            <w:r w:rsidRPr="00540AB0">
              <w:t>making of ordinary complexity</w:t>
            </w:r>
          </w:p>
        </w:tc>
        <w:tc>
          <w:tcPr>
            <w:tcW w:w="833" w:type="pct"/>
            <w:tcBorders>
              <w:top w:val="single" w:sz="2" w:space="0" w:color="auto"/>
              <w:left w:val="nil"/>
              <w:bottom w:val="single" w:sz="2" w:space="0" w:color="auto"/>
              <w:right w:val="nil"/>
            </w:tcBorders>
            <w:shd w:val="clear" w:color="auto" w:fill="auto"/>
          </w:tcPr>
          <w:p w14:paraId="0C1A488F" w14:textId="0B58CA46" w:rsidR="004B2282" w:rsidRPr="00540AB0" w:rsidRDefault="001936CA" w:rsidP="00FC68A1">
            <w:pPr>
              <w:pStyle w:val="Tabletext"/>
              <w:jc w:val="right"/>
            </w:pPr>
            <w:r>
              <w:t>101.60</w:t>
            </w:r>
          </w:p>
        </w:tc>
      </w:tr>
      <w:tr w:rsidR="004B2282" w:rsidRPr="00540AB0" w14:paraId="614661B8" w14:textId="77777777" w:rsidTr="00FC68A1">
        <w:tc>
          <w:tcPr>
            <w:tcW w:w="694" w:type="pct"/>
            <w:gridSpan w:val="2"/>
            <w:tcBorders>
              <w:top w:val="single" w:sz="2" w:space="0" w:color="auto"/>
              <w:left w:val="nil"/>
              <w:bottom w:val="single" w:sz="2" w:space="0" w:color="auto"/>
              <w:right w:val="nil"/>
            </w:tcBorders>
            <w:shd w:val="clear" w:color="auto" w:fill="auto"/>
          </w:tcPr>
          <w:p w14:paraId="29F10CB7" w14:textId="77777777" w:rsidR="004B2282" w:rsidRPr="00540AB0" w:rsidRDefault="004B2282" w:rsidP="00FC68A1">
            <w:pPr>
              <w:pStyle w:val="Tabletext"/>
              <w:rPr>
                <w:highlight w:val="yellow"/>
              </w:rPr>
            </w:pPr>
            <w:r w:rsidRPr="00540AB0">
              <w:t>5011</w:t>
            </w:r>
          </w:p>
        </w:tc>
        <w:tc>
          <w:tcPr>
            <w:tcW w:w="3473" w:type="pct"/>
            <w:tcBorders>
              <w:top w:val="single" w:sz="2" w:space="0" w:color="auto"/>
              <w:left w:val="nil"/>
              <w:bottom w:val="single" w:sz="2" w:space="0" w:color="auto"/>
              <w:right w:val="nil"/>
            </w:tcBorders>
            <w:shd w:val="clear" w:color="auto" w:fill="auto"/>
          </w:tcPr>
          <w:p w14:paraId="1F8199C8" w14:textId="77777777" w:rsidR="004B2282" w:rsidRPr="00540AB0" w:rsidRDefault="004B2282" w:rsidP="00FC68A1">
            <w:pPr>
              <w:pStyle w:val="Tabletext"/>
            </w:pPr>
            <w:r w:rsidRPr="00540AB0">
              <w:t xml:space="preserve">Professional attendance, on a patient at least 75 years old, at a recognised emergency department of a private hospital by a specialist in the practice of </w:t>
            </w:r>
            <w:r w:rsidRPr="00540AB0">
              <w:rPr>
                <w:snapToGrid w:val="0"/>
              </w:rPr>
              <w:t>the specialist’s</w:t>
            </w:r>
            <w:r w:rsidRPr="00540AB0">
              <w:t xml:space="preserve"> specialty of emergency medicine </w:t>
            </w:r>
            <w:r w:rsidRPr="00540AB0">
              <w:lastRenderedPageBreak/>
              <w:t>involving medical decision</w:t>
            </w:r>
            <w:r>
              <w:noBreakHyphen/>
            </w:r>
            <w:r w:rsidRPr="00540AB0">
              <w:t>making of ordinary complexity</w:t>
            </w:r>
          </w:p>
        </w:tc>
        <w:tc>
          <w:tcPr>
            <w:tcW w:w="833" w:type="pct"/>
            <w:tcBorders>
              <w:top w:val="single" w:sz="2" w:space="0" w:color="auto"/>
              <w:left w:val="nil"/>
              <w:bottom w:val="single" w:sz="2" w:space="0" w:color="auto"/>
              <w:right w:val="nil"/>
            </w:tcBorders>
            <w:shd w:val="clear" w:color="auto" w:fill="auto"/>
          </w:tcPr>
          <w:p w14:paraId="49F54434" w14:textId="6854A2A3" w:rsidR="004B2282" w:rsidRPr="00540AB0" w:rsidRDefault="001936CA" w:rsidP="00FC68A1">
            <w:pPr>
              <w:pStyle w:val="Tabletext"/>
              <w:jc w:val="right"/>
            </w:pPr>
            <w:r>
              <w:lastRenderedPageBreak/>
              <w:t>101.60</w:t>
            </w:r>
          </w:p>
        </w:tc>
      </w:tr>
      <w:tr w:rsidR="004B2282" w:rsidRPr="00540AB0" w14:paraId="70BAF0A5" w14:textId="77777777" w:rsidTr="00FC68A1">
        <w:tc>
          <w:tcPr>
            <w:tcW w:w="694" w:type="pct"/>
            <w:gridSpan w:val="2"/>
            <w:tcBorders>
              <w:top w:val="single" w:sz="2" w:space="0" w:color="auto"/>
              <w:left w:val="nil"/>
              <w:bottom w:val="single" w:sz="2" w:space="0" w:color="auto"/>
              <w:right w:val="nil"/>
            </w:tcBorders>
            <w:shd w:val="clear" w:color="auto" w:fill="auto"/>
          </w:tcPr>
          <w:p w14:paraId="641FC016" w14:textId="77777777" w:rsidR="004B2282" w:rsidRPr="00540AB0" w:rsidRDefault="004B2282" w:rsidP="00FC68A1">
            <w:pPr>
              <w:pStyle w:val="Tabletext"/>
            </w:pPr>
            <w:r w:rsidRPr="00540AB0">
              <w:lastRenderedPageBreak/>
              <w:t>5012</w:t>
            </w:r>
          </w:p>
        </w:tc>
        <w:tc>
          <w:tcPr>
            <w:tcW w:w="3473" w:type="pct"/>
            <w:tcBorders>
              <w:top w:val="single" w:sz="2" w:space="0" w:color="auto"/>
              <w:left w:val="nil"/>
              <w:bottom w:val="single" w:sz="2" w:space="0" w:color="auto"/>
              <w:right w:val="nil"/>
            </w:tcBorders>
            <w:shd w:val="clear" w:color="auto" w:fill="auto"/>
          </w:tcPr>
          <w:p w14:paraId="3118E994" w14:textId="77777777" w:rsidR="004B2282" w:rsidRPr="00540AB0" w:rsidRDefault="004B2282" w:rsidP="00FC68A1">
            <w:pPr>
              <w:pStyle w:val="Tabletext"/>
            </w:pPr>
            <w:r w:rsidRPr="00540AB0">
              <w:t xml:space="preserve">Professional attendance, on a patient at least 4 years old but under 75 years old, at a recognised emergency department of a private hospital by a specialist in the practice of </w:t>
            </w:r>
            <w:r w:rsidRPr="00540AB0">
              <w:rPr>
                <w:snapToGrid w:val="0"/>
              </w:rPr>
              <w:t>the specialist’s</w:t>
            </w:r>
            <w:r w:rsidRPr="00540AB0">
              <w:t xml:space="preserve"> specialty of emergency medicine involving medical decision</w:t>
            </w:r>
            <w:r>
              <w:noBreakHyphen/>
            </w:r>
            <w:r w:rsidRPr="00540AB0">
              <w:t>making of complexity that is more than ordinary but is not high</w:t>
            </w:r>
          </w:p>
        </w:tc>
        <w:tc>
          <w:tcPr>
            <w:tcW w:w="833" w:type="pct"/>
            <w:tcBorders>
              <w:top w:val="single" w:sz="2" w:space="0" w:color="auto"/>
              <w:left w:val="nil"/>
              <w:bottom w:val="single" w:sz="2" w:space="0" w:color="auto"/>
              <w:right w:val="nil"/>
            </w:tcBorders>
            <w:shd w:val="clear" w:color="auto" w:fill="auto"/>
          </w:tcPr>
          <w:p w14:paraId="23C5A796" w14:textId="11F044CC" w:rsidR="004B2282" w:rsidRPr="00540AB0" w:rsidRDefault="001936CA" w:rsidP="00FC68A1">
            <w:pPr>
              <w:pStyle w:val="Tabletext"/>
              <w:jc w:val="right"/>
            </w:pPr>
            <w:r>
              <w:t>159.25</w:t>
            </w:r>
          </w:p>
        </w:tc>
      </w:tr>
      <w:tr w:rsidR="004B2282" w:rsidRPr="00540AB0" w14:paraId="3C41E58D" w14:textId="77777777" w:rsidTr="00FC68A1">
        <w:tc>
          <w:tcPr>
            <w:tcW w:w="694" w:type="pct"/>
            <w:gridSpan w:val="2"/>
            <w:tcBorders>
              <w:top w:val="single" w:sz="2" w:space="0" w:color="auto"/>
              <w:left w:val="nil"/>
              <w:bottom w:val="single" w:sz="2" w:space="0" w:color="auto"/>
              <w:right w:val="nil"/>
            </w:tcBorders>
            <w:shd w:val="clear" w:color="auto" w:fill="auto"/>
          </w:tcPr>
          <w:p w14:paraId="4EAECAE6" w14:textId="77777777" w:rsidR="004B2282" w:rsidRPr="00540AB0" w:rsidRDefault="004B2282" w:rsidP="00FC68A1">
            <w:pPr>
              <w:pStyle w:val="Tabletext"/>
            </w:pPr>
            <w:r w:rsidRPr="00540AB0">
              <w:t>5013</w:t>
            </w:r>
          </w:p>
        </w:tc>
        <w:tc>
          <w:tcPr>
            <w:tcW w:w="3473" w:type="pct"/>
            <w:tcBorders>
              <w:top w:val="single" w:sz="2" w:space="0" w:color="auto"/>
              <w:left w:val="nil"/>
              <w:bottom w:val="single" w:sz="2" w:space="0" w:color="auto"/>
              <w:right w:val="nil"/>
            </w:tcBorders>
            <w:shd w:val="clear" w:color="auto" w:fill="auto"/>
          </w:tcPr>
          <w:p w14:paraId="22AAB532" w14:textId="77777777" w:rsidR="004B2282" w:rsidRPr="00540AB0" w:rsidRDefault="004B2282" w:rsidP="00FC68A1">
            <w:pPr>
              <w:pStyle w:val="Tabletext"/>
            </w:pPr>
            <w:r w:rsidRPr="00540AB0">
              <w:t xml:space="preserve">Professional attendance, on a patient under 4 years old, at a recognised emergency department of a private hospital by a specialist in the practice of </w:t>
            </w:r>
            <w:r w:rsidRPr="00540AB0">
              <w:rPr>
                <w:snapToGrid w:val="0"/>
              </w:rPr>
              <w:t>the specialist’s</w:t>
            </w:r>
            <w:r w:rsidRPr="00540AB0">
              <w:t xml:space="preserve"> specialty of emergency medicine involving medical decision</w:t>
            </w:r>
            <w:r>
              <w:noBreakHyphen/>
            </w:r>
            <w:r w:rsidRPr="00540AB0">
              <w:t>making of complexity that is more than ordinary but is not high</w:t>
            </w:r>
          </w:p>
        </w:tc>
        <w:tc>
          <w:tcPr>
            <w:tcW w:w="833" w:type="pct"/>
            <w:tcBorders>
              <w:top w:val="single" w:sz="2" w:space="0" w:color="auto"/>
              <w:left w:val="nil"/>
              <w:bottom w:val="single" w:sz="2" w:space="0" w:color="auto"/>
              <w:right w:val="nil"/>
            </w:tcBorders>
            <w:shd w:val="clear" w:color="auto" w:fill="auto"/>
          </w:tcPr>
          <w:p w14:paraId="09F5F843" w14:textId="498C0A12" w:rsidR="004B2282" w:rsidRPr="00540AB0" w:rsidRDefault="001936CA" w:rsidP="00FC68A1">
            <w:pPr>
              <w:pStyle w:val="Tabletext"/>
              <w:jc w:val="right"/>
            </w:pPr>
            <w:r>
              <w:t>200.35</w:t>
            </w:r>
          </w:p>
        </w:tc>
      </w:tr>
      <w:tr w:rsidR="004B2282" w:rsidRPr="00540AB0" w14:paraId="79ABA0D0" w14:textId="77777777" w:rsidTr="00FC68A1">
        <w:tc>
          <w:tcPr>
            <w:tcW w:w="694" w:type="pct"/>
            <w:gridSpan w:val="2"/>
            <w:tcBorders>
              <w:top w:val="single" w:sz="2" w:space="0" w:color="auto"/>
              <w:left w:val="nil"/>
              <w:bottom w:val="single" w:sz="2" w:space="0" w:color="auto"/>
              <w:right w:val="nil"/>
            </w:tcBorders>
            <w:shd w:val="clear" w:color="auto" w:fill="auto"/>
          </w:tcPr>
          <w:p w14:paraId="47102970" w14:textId="77777777" w:rsidR="004B2282" w:rsidRPr="00540AB0" w:rsidRDefault="004B2282" w:rsidP="00FC68A1">
            <w:pPr>
              <w:pStyle w:val="Tabletext"/>
            </w:pPr>
            <w:r w:rsidRPr="00540AB0">
              <w:t>5014</w:t>
            </w:r>
          </w:p>
        </w:tc>
        <w:tc>
          <w:tcPr>
            <w:tcW w:w="3473" w:type="pct"/>
            <w:tcBorders>
              <w:top w:val="single" w:sz="2" w:space="0" w:color="auto"/>
              <w:left w:val="nil"/>
              <w:bottom w:val="single" w:sz="2" w:space="0" w:color="auto"/>
              <w:right w:val="nil"/>
            </w:tcBorders>
            <w:shd w:val="clear" w:color="auto" w:fill="auto"/>
          </w:tcPr>
          <w:p w14:paraId="52129803" w14:textId="77777777" w:rsidR="004B2282" w:rsidRPr="00540AB0" w:rsidRDefault="004B2282" w:rsidP="00FC68A1">
            <w:pPr>
              <w:pStyle w:val="Tabletext"/>
            </w:pPr>
            <w:r w:rsidRPr="00540AB0">
              <w:t xml:space="preserve">Professional attendance, on a patient at least 75 years old, at a recognised emergency department of a private hospital by a specialist in the practice of </w:t>
            </w:r>
            <w:r w:rsidRPr="00540AB0">
              <w:rPr>
                <w:snapToGrid w:val="0"/>
              </w:rPr>
              <w:t>the specialist’s</w:t>
            </w:r>
            <w:r w:rsidRPr="00540AB0">
              <w:t xml:space="preserve"> specialty of emergency medicine involving medical decision</w:t>
            </w:r>
            <w:r>
              <w:noBreakHyphen/>
            </w:r>
            <w:r w:rsidRPr="00540AB0">
              <w:t>making of complexity that is more than ordinary but is not high</w:t>
            </w:r>
          </w:p>
        </w:tc>
        <w:tc>
          <w:tcPr>
            <w:tcW w:w="833" w:type="pct"/>
            <w:tcBorders>
              <w:top w:val="single" w:sz="2" w:space="0" w:color="auto"/>
              <w:left w:val="nil"/>
              <w:bottom w:val="single" w:sz="2" w:space="0" w:color="auto"/>
              <w:right w:val="nil"/>
            </w:tcBorders>
            <w:shd w:val="clear" w:color="auto" w:fill="auto"/>
          </w:tcPr>
          <w:p w14:paraId="2E5E7B44" w14:textId="1C6B24B7" w:rsidR="004B2282" w:rsidRPr="00540AB0" w:rsidRDefault="001936CA" w:rsidP="00FC68A1">
            <w:pPr>
              <w:pStyle w:val="Tabletext"/>
              <w:jc w:val="right"/>
            </w:pPr>
            <w:r>
              <w:t>200.35</w:t>
            </w:r>
          </w:p>
        </w:tc>
      </w:tr>
      <w:tr w:rsidR="004B2282" w:rsidRPr="00540AB0" w14:paraId="00B8166A" w14:textId="77777777" w:rsidTr="00FC68A1">
        <w:tc>
          <w:tcPr>
            <w:tcW w:w="694" w:type="pct"/>
            <w:gridSpan w:val="2"/>
            <w:tcBorders>
              <w:top w:val="single" w:sz="2" w:space="0" w:color="auto"/>
              <w:left w:val="nil"/>
              <w:bottom w:val="single" w:sz="2" w:space="0" w:color="auto"/>
              <w:right w:val="nil"/>
            </w:tcBorders>
            <w:shd w:val="clear" w:color="auto" w:fill="auto"/>
          </w:tcPr>
          <w:p w14:paraId="484545D8" w14:textId="77777777" w:rsidR="004B2282" w:rsidRPr="00540AB0" w:rsidRDefault="004B2282" w:rsidP="00FC68A1">
            <w:pPr>
              <w:pStyle w:val="Tabletext"/>
            </w:pPr>
            <w:r w:rsidRPr="00540AB0">
              <w:t>5016</w:t>
            </w:r>
          </w:p>
        </w:tc>
        <w:tc>
          <w:tcPr>
            <w:tcW w:w="3473" w:type="pct"/>
            <w:tcBorders>
              <w:top w:val="single" w:sz="2" w:space="0" w:color="auto"/>
              <w:left w:val="nil"/>
              <w:bottom w:val="single" w:sz="2" w:space="0" w:color="auto"/>
              <w:right w:val="nil"/>
            </w:tcBorders>
            <w:shd w:val="clear" w:color="auto" w:fill="auto"/>
          </w:tcPr>
          <w:p w14:paraId="24955A18" w14:textId="77777777" w:rsidR="004B2282" w:rsidRPr="00540AB0" w:rsidRDefault="004B2282" w:rsidP="00FC68A1">
            <w:pPr>
              <w:pStyle w:val="Tabletext"/>
            </w:pPr>
            <w:r w:rsidRPr="00540AB0">
              <w:t xml:space="preserve">Professional attendance, on a patient at least 4 years old but under 75 years old, at a recognised emergency department of a private hospital by a specialist in the practice of </w:t>
            </w:r>
            <w:r w:rsidRPr="00540AB0">
              <w:rPr>
                <w:snapToGrid w:val="0"/>
              </w:rPr>
              <w:t>the specialist’s</w:t>
            </w:r>
            <w:r w:rsidRPr="00540AB0">
              <w:t xml:space="preserve"> specialty of emergency medicine involving medical decision</w:t>
            </w:r>
            <w:r>
              <w:noBreakHyphen/>
            </w:r>
            <w:r w:rsidRPr="00540AB0">
              <w:t>making of high complexity</w:t>
            </w:r>
          </w:p>
        </w:tc>
        <w:tc>
          <w:tcPr>
            <w:tcW w:w="833" w:type="pct"/>
            <w:tcBorders>
              <w:top w:val="single" w:sz="2" w:space="0" w:color="auto"/>
              <w:left w:val="nil"/>
              <w:bottom w:val="single" w:sz="2" w:space="0" w:color="auto"/>
              <w:right w:val="nil"/>
            </w:tcBorders>
            <w:shd w:val="clear" w:color="auto" w:fill="auto"/>
          </w:tcPr>
          <w:p w14:paraId="10AE1068" w14:textId="556C4198" w:rsidR="004B2282" w:rsidRPr="00540AB0" w:rsidRDefault="001936CA" w:rsidP="00FC68A1">
            <w:pPr>
              <w:pStyle w:val="Tabletext"/>
              <w:jc w:val="right"/>
            </w:pPr>
            <w:r>
              <w:t>268.85</w:t>
            </w:r>
          </w:p>
        </w:tc>
      </w:tr>
      <w:tr w:rsidR="004B2282" w:rsidRPr="00540AB0" w14:paraId="47E3BFB5" w14:textId="77777777" w:rsidTr="00FC68A1">
        <w:tc>
          <w:tcPr>
            <w:tcW w:w="694" w:type="pct"/>
            <w:gridSpan w:val="2"/>
            <w:tcBorders>
              <w:top w:val="single" w:sz="2" w:space="0" w:color="auto"/>
              <w:left w:val="nil"/>
              <w:bottom w:val="single" w:sz="2" w:space="0" w:color="auto"/>
              <w:right w:val="nil"/>
            </w:tcBorders>
            <w:shd w:val="clear" w:color="auto" w:fill="auto"/>
          </w:tcPr>
          <w:p w14:paraId="31408F90" w14:textId="77777777" w:rsidR="004B2282" w:rsidRPr="00540AB0" w:rsidRDefault="004B2282" w:rsidP="00FC68A1">
            <w:pPr>
              <w:pStyle w:val="Tabletext"/>
            </w:pPr>
            <w:r w:rsidRPr="00540AB0">
              <w:t>5017</w:t>
            </w:r>
          </w:p>
        </w:tc>
        <w:tc>
          <w:tcPr>
            <w:tcW w:w="3473" w:type="pct"/>
            <w:tcBorders>
              <w:top w:val="single" w:sz="2" w:space="0" w:color="auto"/>
              <w:left w:val="nil"/>
              <w:bottom w:val="single" w:sz="2" w:space="0" w:color="auto"/>
              <w:right w:val="nil"/>
            </w:tcBorders>
            <w:shd w:val="clear" w:color="auto" w:fill="auto"/>
          </w:tcPr>
          <w:p w14:paraId="14D063DA" w14:textId="77777777" w:rsidR="004B2282" w:rsidRPr="00540AB0" w:rsidRDefault="004B2282" w:rsidP="00FC68A1">
            <w:pPr>
              <w:pStyle w:val="Tabletext"/>
            </w:pPr>
            <w:r w:rsidRPr="00540AB0">
              <w:t xml:space="preserve">Professional attendance, on a patient under 4 years old, at a recognised emergency department of a private hospital by a specialist in the practice of </w:t>
            </w:r>
            <w:r w:rsidRPr="00540AB0">
              <w:rPr>
                <w:snapToGrid w:val="0"/>
              </w:rPr>
              <w:t>the specialist’s</w:t>
            </w:r>
            <w:r w:rsidRPr="00540AB0">
              <w:t xml:space="preserve"> specialty of emergency medicine involving medical decision</w:t>
            </w:r>
            <w:r>
              <w:noBreakHyphen/>
            </w:r>
            <w:r w:rsidRPr="00540AB0">
              <w:t>making of high complexity</w:t>
            </w:r>
          </w:p>
        </w:tc>
        <w:tc>
          <w:tcPr>
            <w:tcW w:w="833" w:type="pct"/>
            <w:tcBorders>
              <w:top w:val="single" w:sz="2" w:space="0" w:color="auto"/>
              <w:left w:val="nil"/>
              <w:bottom w:val="single" w:sz="2" w:space="0" w:color="auto"/>
              <w:right w:val="nil"/>
            </w:tcBorders>
            <w:shd w:val="clear" w:color="auto" w:fill="auto"/>
          </w:tcPr>
          <w:p w14:paraId="19936DB0" w14:textId="351D3824" w:rsidR="004B2282" w:rsidRPr="00540AB0" w:rsidRDefault="001936CA" w:rsidP="00FC68A1">
            <w:pPr>
              <w:pStyle w:val="Tabletext"/>
              <w:jc w:val="right"/>
            </w:pPr>
            <w:r>
              <w:t>310.00</w:t>
            </w:r>
          </w:p>
        </w:tc>
      </w:tr>
      <w:tr w:rsidR="004B2282" w:rsidRPr="00540AB0" w14:paraId="117823E3" w14:textId="77777777" w:rsidTr="00FC68A1">
        <w:tc>
          <w:tcPr>
            <w:tcW w:w="694" w:type="pct"/>
            <w:gridSpan w:val="2"/>
            <w:tcBorders>
              <w:top w:val="single" w:sz="2" w:space="0" w:color="auto"/>
              <w:left w:val="nil"/>
              <w:bottom w:val="single" w:sz="2" w:space="0" w:color="auto"/>
              <w:right w:val="nil"/>
            </w:tcBorders>
            <w:shd w:val="clear" w:color="auto" w:fill="auto"/>
          </w:tcPr>
          <w:p w14:paraId="073E5EE2" w14:textId="77777777" w:rsidR="004B2282" w:rsidRPr="00540AB0" w:rsidRDefault="004B2282" w:rsidP="00FC68A1">
            <w:pPr>
              <w:pStyle w:val="Tabletext"/>
            </w:pPr>
            <w:r w:rsidRPr="00540AB0">
              <w:t>5019</w:t>
            </w:r>
          </w:p>
        </w:tc>
        <w:tc>
          <w:tcPr>
            <w:tcW w:w="3473" w:type="pct"/>
            <w:tcBorders>
              <w:top w:val="single" w:sz="2" w:space="0" w:color="auto"/>
              <w:left w:val="nil"/>
              <w:bottom w:val="single" w:sz="2" w:space="0" w:color="auto"/>
              <w:right w:val="nil"/>
            </w:tcBorders>
            <w:shd w:val="clear" w:color="auto" w:fill="auto"/>
          </w:tcPr>
          <w:p w14:paraId="7ECAB0E8" w14:textId="77777777" w:rsidR="004B2282" w:rsidRPr="00540AB0" w:rsidRDefault="004B2282" w:rsidP="00FC68A1">
            <w:pPr>
              <w:pStyle w:val="Tabletext"/>
            </w:pPr>
            <w:r w:rsidRPr="00540AB0">
              <w:t xml:space="preserve">Professional attendance, on a patient at least 75 years old, at a recognised emergency department of a private hospital by a specialist in the practice of </w:t>
            </w:r>
            <w:r w:rsidRPr="00540AB0">
              <w:rPr>
                <w:snapToGrid w:val="0"/>
              </w:rPr>
              <w:t>the specialist’s</w:t>
            </w:r>
            <w:r w:rsidRPr="00540AB0">
              <w:t xml:space="preserve"> specialty of emergency medicine involving medical decision</w:t>
            </w:r>
            <w:r>
              <w:noBreakHyphen/>
            </w:r>
            <w:r w:rsidRPr="00540AB0">
              <w:t>making of high complexity</w:t>
            </w:r>
          </w:p>
        </w:tc>
        <w:tc>
          <w:tcPr>
            <w:tcW w:w="833" w:type="pct"/>
            <w:tcBorders>
              <w:top w:val="single" w:sz="2" w:space="0" w:color="auto"/>
              <w:left w:val="nil"/>
              <w:bottom w:val="single" w:sz="2" w:space="0" w:color="auto"/>
              <w:right w:val="nil"/>
            </w:tcBorders>
            <w:shd w:val="clear" w:color="auto" w:fill="auto"/>
          </w:tcPr>
          <w:p w14:paraId="40F1A5F3" w14:textId="3CFF8157" w:rsidR="004B2282" w:rsidRPr="00540AB0" w:rsidRDefault="001936CA" w:rsidP="00FC68A1">
            <w:pPr>
              <w:pStyle w:val="Tabletext"/>
              <w:jc w:val="right"/>
            </w:pPr>
            <w:r>
              <w:t>310.00</w:t>
            </w:r>
          </w:p>
        </w:tc>
      </w:tr>
      <w:tr w:rsidR="004B2282" w:rsidRPr="00540AB0" w14:paraId="4F153F78" w14:textId="77777777" w:rsidTr="00FC68A1">
        <w:tc>
          <w:tcPr>
            <w:tcW w:w="694" w:type="pct"/>
            <w:gridSpan w:val="2"/>
            <w:tcBorders>
              <w:top w:val="single" w:sz="2" w:space="0" w:color="auto"/>
              <w:left w:val="nil"/>
              <w:bottom w:val="single" w:sz="2" w:space="0" w:color="auto"/>
              <w:right w:val="nil"/>
            </w:tcBorders>
            <w:shd w:val="clear" w:color="auto" w:fill="auto"/>
          </w:tcPr>
          <w:p w14:paraId="49056F51" w14:textId="77777777" w:rsidR="004B2282" w:rsidRPr="00540AB0" w:rsidRDefault="004B2282" w:rsidP="00FC68A1">
            <w:pPr>
              <w:pStyle w:val="Tabletext"/>
            </w:pPr>
            <w:r w:rsidRPr="00540AB0">
              <w:t>5021</w:t>
            </w:r>
          </w:p>
        </w:tc>
        <w:tc>
          <w:tcPr>
            <w:tcW w:w="3473" w:type="pct"/>
            <w:tcBorders>
              <w:top w:val="single" w:sz="2" w:space="0" w:color="auto"/>
              <w:left w:val="nil"/>
              <w:bottom w:val="single" w:sz="2" w:space="0" w:color="auto"/>
              <w:right w:val="nil"/>
            </w:tcBorders>
            <w:shd w:val="clear" w:color="auto" w:fill="auto"/>
          </w:tcPr>
          <w:p w14:paraId="708C4493" w14:textId="77777777" w:rsidR="004B2282" w:rsidRPr="00540AB0" w:rsidRDefault="004B2282" w:rsidP="00FC68A1">
            <w:pPr>
              <w:pStyle w:val="Tabletext"/>
            </w:pPr>
            <w:r w:rsidRPr="00540AB0">
              <w:t xml:space="preserve">Professional attendance, on a patient at least 4 years old but under 75 years old, at a recognised emergency department of a private hospital by a medical practitioner (except a specialist in the practice of </w:t>
            </w:r>
            <w:r w:rsidRPr="00540AB0">
              <w:rPr>
                <w:snapToGrid w:val="0"/>
              </w:rPr>
              <w:t>the specialist’s</w:t>
            </w:r>
            <w:r w:rsidRPr="00540AB0">
              <w:t xml:space="preserve"> specialty of emergency medicine) involving medical decision</w:t>
            </w:r>
            <w:r>
              <w:noBreakHyphen/>
            </w:r>
            <w:r w:rsidRPr="00540AB0">
              <w:t>making of ordinary complexity</w:t>
            </w:r>
          </w:p>
        </w:tc>
        <w:tc>
          <w:tcPr>
            <w:tcW w:w="833" w:type="pct"/>
            <w:tcBorders>
              <w:top w:val="single" w:sz="2" w:space="0" w:color="auto"/>
              <w:left w:val="nil"/>
              <w:bottom w:val="single" w:sz="2" w:space="0" w:color="auto"/>
              <w:right w:val="nil"/>
            </w:tcBorders>
            <w:shd w:val="clear" w:color="auto" w:fill="auto"/>
          </w:tcPr>
          <w:p w14:paraId="502FA68D" w14:textId="3111AC4A" w:rsidR="004B2282" w:rsidRPr="00540AB0" w:rsidRDefault="001936CA" w:rsidP="00FC68A1">
            <w:pPr>
              <w:pStyle w:val="Tabletext"/>
              <w:jc w:val="right"/>
            </w:pPr>
            <w:r>
              <w:t>45.35</w:t>
            </w:r>
          </w:p>
        </w:tc>
      </w:tr>
      <w:tr w:rsidR="004B2282" w:rsidRPr="00540AB0" w14:paraId="1AB19567" w14:textId="77777777" w:rsidTr="00FC68A1">
        <w:tc>
          <w:tcPr>
            <w:tcW w:w="694" w:type="pct"/>
            <w:gridSpan w:val="2"/>
            <w:tcBorders>
              <w:top w:val="single" w:sz="2" w:space="0" w:color="auto"/>
              <w:left w:val="nil"/>
              <w:bottom w:val="single" w:sz="2" w:space="0" w:color="auto"/>
              <w:right w:val="nil"/>
            </w:tcBorders>
            <w:shd w:val="clear" w:color="auto" w:fill="auto"/>
          </w:tcPr>
          <w:p w14:paraId="7D30CD09" w14:textId="77777777" w:rsidR="004B2282" w:rsidRPr="00540AB0" w:rsidRDefault="004B2282" w:rsidP="00FC68A1">
            <w:pPr>
              <w:pStyle w:val="Tabletext"/>
            </w:pPr>
            <w:r w:rsidRPr="00540AB0">
              <w:t>5022</w:t>
            </w:r>
          </w:p>
        </w:tc>
        <w:tc>
          <w:tcPr>
            <w:tcW w:w="3473" w:type="pct"/>
            <w:tcBorders>
              <w:top w:val="single" w:sz="2" w:space="0" w:color="auto"/>
              <w:left w:val="nil"/>
              <w:bottom w:val="single" w:sz="2" w:space="0" w:color="auto"/>
              <w:right w:val="nil"/>
            </w:tcBorders>
            <w:shd w:val="clear" w:color="auto" w:fill="auto"/>
          </w:tcPr>
          <w:p w14:paraId="5436C86E" w14:textId="77777777" w:rsidR="004B2282" w:rsidRPr="00540AB0" w:rsidRDefault="004B2282" w:rsidP="00FC68A1">
            <w:pPr>
              <w:pStyle w:val="Tabletext"/>
            </w:pPr>
            <w:r w:rsidRPr="00540AB0">
              <w:t xml:space="preserve">Professional attendance, on a patient under 4 years old, at a recognised emergency department of a private hospital by a medical practitioner (except a specialist in the practice of </w:t>
            </w:r>
            <w:r w:rsidRPr="00540AB0">
              <w:rPr>
                <w:snapToGrid w:val="0"/>
              </w:rPr>
              <w:t>the specialist’s</w:t>
            </w:r>
            <w:r w:rsidRPr="00540AB0">
              <w:t xml:space="preserve"> specialty of emergency medicine) involving medical decision</w:t>
            </w:r>
            <w:r>
              <w:noBreakHyphen/>
            </w:r>
            <w:r w:rsidRPr="00540AB0">
              <w:t>making of ordinary complexity</w:t>
            </w:r>
          </w:p>
        </w:tc>
        <w:tc>
          <w:tcPr>
            <w:tcW w:w="833" w:type="pct"/>
            <w:tcBorders>
              <w:top w:val="single" w:sz="2" w:space="0" w:color="auto"/>
              <w:left w:val="nil"/>
              <w:bottom w:val="single" w:sz="2" w:space="0" w:color="auto"/>
              <w:right w:val="nil"/>
            </w:tcBorders>
            <w:shd w:val="clear" w:color="auto" w:fill="auto"/>
          </w:tcPr>
          <w:p w14:paraId="54B40F08" w14:textId="0E0B69E1" w:rsidR="004B2282" w:rsidRPr="00540AB0" w:rsidRDefault="001936CA" w:rsidP="00FC68A1">
            <w:pPr>
              <w:pStyle w:val="Tabletext"/>
              <w:jc w:val="right"/>
            </w:pPr>
            <w:r>
              <w:t>76.20</w:t>
            </w:r>
          </w:p>
        </w:tc>
      </w:tr>
      <w:tr w:rsidR="004B2282" w:rsidRPr="00540AB0" w14:paraId="10969446" w14:textId="77777777" w:rsidTr="00FC68A1">
        <w:tc>
          <w:tcPr>
            <w:tcW w:w="694" w:type="pct"/>
            <w:gridSpan w:val="2"/>
            <w:tcBorders>
              <w:top w:val="single" w:sz="2" w:space="0" w:color="auto"/>
              <w:left w:val="nil"/>
              <w:bottom w:val="single" w:sz="2" w:space="0" w:color="auto"/>
              <w:right w:val="nil"/>
            </w:tcBorders>
            <w:shd w:val="clear" w:color="auto" w:fill="auto"/>
          </w:tcPr>
          <w:p w14:paraId="29BD4EAF" w14:textId="77777777" w:rsidR="004B2282" w:rsidRPr="00540AB0" w:rsidRDefault="004B2282" w:rsidP="00FC68A1">
            <w:pPr>
              <w:pStyle w:val="Tabletext"/>
            </w:pPr>
            <w:r w:rsidRPr="00540AB0">
              <w:t>5027</w:t>
            </w:r>
          </w:p>
        </w:tc>
        <w:tc>
          <w:tcPr>
            <w:tcW w:w="3473" w:type="pct"/>
            <w:tcBorders>
              <w:top w:val="single" w:sz="2" w:space="0" w:color="auto"/>
              <w:left w:val="nil"/>
              <w:bottom w:val="single" w:sz="2" w:space="0" w:color="auto"/>
              <w:right w:val="nil"/>
            </w:tcBorders>
            <w:shd w:val="clear" w:color="auto" w:fill="auto"/>
          </w:tcPr>
          <w:p w14:paraId="5E80673D" w14:textId="77777777" w:rsidR="004B2282" w:rsidRPr="00540AB0" w:rsidRDefault="004B2282" w:rsidP="00FC68A1">
            <w:pPr>
              <w:pStyle w:val="Tabletext"/>
            </w:pPr>
            <w:r w:rsidRPr="00540AB0">
              <w:t xml:space="preserve">Professional attendance, on a patient at least 75 years old, at a recognised emergency department of a private hospital by a medical practitioner (except a specialist in the practice of </w:t>
            </w:r>
            <w:r w:rsidRPr="00540AB0">
              <w:rPr>
                <w:snapToGrid w:val="0"/>
              </w:rPr>
              <w:t>the specialist’s</w:t>
            </w:r>
            <w:r w:rsidRPr="00540AB0">
              <w:t xml:space="preserve"> specialty of emergency medicine) involving medical decision</w:t>
            </w:r>
            <w:r>
              <w:noBreakHyphen/>
            </w:r>
            <w:r w:rsidRPr="00540AB0">
              <w:t>making of ordinary complexity</w:t>
            </w:r>
          </w:p>
        </w:tc>
        <w:tc>
          <w:tcPr>
            <w:tcW w:w="833" w:type="pct"/>
            <w:tcBorders>
              <w:top w:val="single" w:sz="2" w:space="0" w:color="auto"/>
              <w:left w:val="nil"/>
              <w:bottom w:val="single" w:sz="2" w:space="0" w:color="auto"/>
              <w:right w:val="nil"/>
            </w:tcBorders>
            <w:shd w:val="clear" w:color="auto" w:fill="auto"/>
          </w:tcPr>
          <w:p w14:paraId="7F057CED" w14:textId="29A58805" w:rsidR="004B2282" w:rsidRPr="00540AB0" w:rsidRDefault="001936CA" w:rsidP="00FC68A1">
            <w:pPr>
              <w:pStyle w:val="Tabletext"/>
              <w:jc w:val="right"/>
            </w:pPr>
            <w:r>
              <w:t>76.20</w:t>
            </w:r>
          </w:p>
        </w:tc>
      </w:tr>
      <w:tr w:rsidR="004B2282" w:rsidRPr="00540AB0" w14:paraId="06C16EDD" w14:textId="77777777" w:rsidTr="00FC68A1">
        <w:tc>
          <w:tcPr>
            <w:tcW w:w="694" w:type="pct"/>
            <w:gridSpan w:val="2"/>
            <w:tcBorders>
              <w:top w:val="single" w:sz="2" w:space="0" w:color="auto"/>
              <w:left w:val="nil"/>
              <w:bottom w:val="single" w:sz="2" w:space="0" w:color="auto"/>
              <w:right w:val="nil"/>
            </w:tcBorders>
            <w:shd w:val="clear" w:color="auto" w:fill="auto"/>
          </w:tcPr>
          <w:p w14:paraId="7BC304C9" w14:textId="77777777" w:rsidR="004B2282" w:rsidRPr="00540AB0" w:rsidRDefault="004B2282" w:rsidP="00FC68A1">
            <w:pPr>
              <w:pStyle w:val="Tabletext"/>
            </w:pPr>
            <w:r w:rsidRPr="00540AB0">
              <w:t>5030</w:t>
            </w:r>
          </w:p>
        </w:tc>
        <w:tc>
          <w:tcPr>
            <w:tcW w:w="3473" w:type="pct"/>
            <w:tcBorders>
              <w:top w:val="single" w:sz="2" w:space="0" w:color="auto"/>
              <w:left w:val="nil"/>
              <w:bottom w:val="single" w:sz="2" w:space="0" w:color="auto"/>
              <w:right w:val="nil"/>
            </w:tcBorders>
            <w:shd w:val="clear" w:color="auto" w:fill="auto"/>
          </w:tcPr>
          <w:p w14:paraId="039B9E8A" w14:textId="77777777" w:rsidR="004B2282" w:rsidRPr="00540AB0" w:rsidRDefault="004B2282" w:rsidP="00FC68A1">
            <w:pPr>
              <w:pStyle w:val="Tabletext"/>
            </w:pPr>
            <w:r w:rsidRPr="00540AB0">
              <w:t xml:space="preserve">Professional attendance, on a patient at least 4 years old but under 75 </w:t>
            </w:r>
            <w:r w:rsidRPr="00540AB0">
              <w:lastRenderedPageBreak/>
              <w:t xml:space="preserve">years old, at a recognised emergency department of a private hospital by a medical practitioner (except a specialist in the practice of </w:t>
            </w:r>
            <w:r w:rsidRPr="00540AB0">
              <w:rPr>
                <w:snapToGrid w:val="0"/>
              </w:rPr>
              <w:t>the specialist’s</w:t>
            </w:r>
            <w:r w:rsidRPr="00540AB0">
              <w:t xml:space="preserve"> specialty of emergency medicine) involving medical decision</w:t>
            </w:r>
            <w:r>
              <w:noBreakHyphen/>
            </w:r>
            <w:r w:rsidRPr="00540AB0">
              <w:t>making of complexity that is more than ordinary but is not high</w:t>
            </w:r>
          </w:p>
        </w:tc>
        <w:tc>
          <w:tcPr>
            <w:tcW w:w="833" w:type="pct"/>
            <w:tcBorders>
              <w:top w:val="single" w:sz="2" w:space="0" w:color="auto"/>
              <w:left w:val="nil"/>
              <w:bottom w:val="single" w:sz="2" w:space="0" w:color="auto"/>
              <w:right w:val="nil"/>
            </w:tcBorders>
            <w:shd w:val="clear" w:color="auto" w:fill="auto"/>
          </w:tcPr>
          <w:p w14:paraId="041DD001" w14:textId="66E98BCB" w:rsidR="004B2282" w:rsidRPr="00540AB0" w:rsidRDefault="001936CA" w:rsidP="00FC68A1">
            <w:pPr>
              <w:pStyle w:val="Tabletext"/>
              <w:jc w:val="right"/>
            </w:pPr>
            <w:r>
              <w:lastRenderedPageBreak/>
              <w:t>119.40</w:t>
            </w:r>
          </w:p>
        </w:tc>
      </w:tr>
      <w:tr w:rsidR="004B2282" w:rsidRPr="00540AB0" w14:paraId="00499607" w14:textId="77777777" w:rsidTr="00FC68A1">
        <w:tc>
          <w:tcPr>
            <w:tcW w:w="694" w:type="pct"/>
            <w:gridSpan w:val="2"/>
            <w:tcBorders>
              <w:top w:val="single" w:sz="2" w:space="0" w:color="auto"/>
              <w:left w:val="nil"/>
              <w:bottom w:val="single" w:sz="2" w:space="0" w:color="auto"/>
              <w:right w:val="nil"/>
            </w:tcBorders>
            <w:shd w:val="clear" w:color="auto" w:fill="auto"/>
          </w:tcPr>
          <w:p w14:paraId="45C6C61D" w14:textId="77777777" w:rsidR="004B2282" w:rsidRPr="00540AB0" w:rsidRDefault="004B2282" w:rsidP="00FC68A1">
            <w:pPr>
              <w:pStyle w:val="Tabletext"/>
            </w:pPr>
            <w:r w:rsidRPr="00540AB0">
              <w:lastRenderedPageBreak/>
              <w:t>5031</w:t>
            </w:r>
          </w:p>
        </w:tc>
        <w:tc>
          <w:tcPr>
            <w:tcW w:w="3473" w:type="pct"/>
            <w:tcBorders>
              <w:top w:val="single" w:sz="2" w:space="0" w:color="auto"/>
              <w:left w:val="nil"/>
              <w:bottom w:val="single" w:sz="2" w:space="0" w:color="auto"/>
              <w:right w:val="nil"/>
            </w:tcBorders>
            <w:shd w:val="clear" w:color="auto" w:fill="auto"/>
          </w:tcPr>
          <w:p w14:paraId="75AB185B" w14:textId="77777777" w:rsidR="004B2282" w:rsidRPr="00540AB0" w:rsidRDefault="004B2282" w:rsidP="00FC68A1">
            <w:pPr>
              <w:pStyle w:val="Tabletext"/>
            </w:pPr>
            <w:r w:rsidRPr="00540AB0">
              <w:t xml:space="preserve">Professional attendance, on a patient under 4 years old, at a recognised emergency department of a private hospital by a medical practitioner (except a specialist in the practice of </w:t>
            </w:r>
            <w:r w:rsidRPr="00540AB0">
              <w:rPr>
                <w:snapToGrid w:val="0"/>
              </w:rPr>
              <w:t>the specialist’s</w:t>
            </w:r>
            <w:r w:rsidRPr="00540AB0">
              <w:t xml:space="preserve"> specialty of emergency medicine) involving medical decision</w:t>
            </w:r>
            <w:r>
              <w:noBreakHyphen/>
            </w:r>
            <w:r w:rsidRPr="00540AB0">
              <w:t>making of complexity that is more than ordinary but is not high</w:t>
            </w:r>
          </w:p>
        </w:tc>
        <w:tc>
          <w:tcPr>
            <w:tcW w:w="833" w:type="pct"/>
            <w:tcBorders>
              <w:top w:val="single" w:sz="2" w:space="0" w:color="auto"/>
              <w:left w:val="nil"/>
              <w:bottom w:val="single" w:sz="2" w:space="0" w:color="auto"/>
              <w:right w:val="nil"/>
            </w:tcBorders>
            <w:shd w:val="clear" w:color="auto" w:fill="auto"/>
          </w:tcPr>
          <w:p w14:paraId="3FD24263" w14:textId="28A4C749" w:rsidR="004B2282" w:rsidRPr="00540AB0" w:rsidRDefault="001936CA" w:rsidP="00FC68A1">
            <w:pPr>
              <w:pStyle w:val="Tabletext"/>
              <w:jc w:val="right"/>
            </w:pPr>
            <w:r>
              <w:t>150.25</w:t>
            </w:r>
          </w:p>
        </w:tc>
      </w:tr>
      <w:tr w:rsidR="004B2282" w:rsidRPr="00540AB0" w14:paraId="1CD39FA2" w14:textId="77777777" w:rsidTr="00FC68A1">
        <w:tc>
          <w:tcPr>
            <w:tcW w:w="694" w:type="pct"/>
            <w:gridSpan w:val="2"/>
            <w:tcBorders>
              <w:top w:val="single" w:sz="2" w:space="0" w:color="auto"/>
              <w:left w:val="nil"/>
              <w:bottom w:val="single" w:sz="2" w:space="0" w:color="auto"/>
              <w:right w:val="nil"/>
            </w:tcBorders>
            <w:shd w:val="clear" w:color="auto" w:fill="auto"/>
          </w:tcPr>
          <w:p w14:paraId="220D37A7" w14:textId="77777777" w:rsidR="004B2282" w:rsidRPr="00540AB0" w:rsidRDefault="004B2282" w:rsidP="00FC68A1">
            <w:pPr>
              <w:pStyle w:val="Tabletext"/>
            </w:pPr>
            <w:r w:rsidRPr="00540AB0">
              <w:t>5032</w:t>
            </w:r>
          </w:p>
        </w:tc>
        <w:tc>
          <w:tcPr>
            <w:tcW w:w="3473" w:type="pct"/>
            <w:tcBorders>
              <w:top w:val="single" w:sz="2" w:space="0" w:color="auto"/>
              <w:left w:val="nil"/>
              <w:bottom w:val="single" w:sz="2" w:space="0" w:color="auto"/>
              <w:right w:val="nil"/>
            </w:tcBorders>
            <w:shd w:val="clear" w:color="auto" w:fill="auto"/>
          </w:tcPr>
          <w:p w14:paraId="701CC27B" w14:textId="77777777" w:rsidR="004B2282" w:rsidRPr="00540AB0" w:rsidRDefault="004B2282" w:rsidP="00FC68A1">
            <w:pPr>
              <w:pStyle w:val="Tabletext"/>
            </w:pPr>
            <w:r w:rsidRPr="00540AB0">
              <w:t xml:space="preserve">Professional attendance, on a patient at least 75 years old, at a recognised emergency department of a private hospital by a medical practitioner (except a specialist in the practice of </w:t>
            </w:r>
            <w:r w:rsidRPr="00540AB0">
              <w:rPr>
                <w:snapToGrid w:val="0"/>
              </w:rPr>
              <w:t>the specialist’s</w:t>
            </w:r>
            <w:r w:rsidRPr="00540AB0">
              <w:t xml:space="preserve"> specialty of emergency medicine) involving medical decision</w:t>
            </w:r>
            <w:r>
              <w:noBreakHyphen/>
            </w:r>
            <w:r w:rsidRPr="00540AB0">
              <w:t>making of complexity that is more than ordinary but is not high</w:t>
            </w:r>
          </w:p>
        </w:tc>
        <w:tc>
          <w:tcPr>
            <w:tcW w:w="833" w:type="pct"/>
            <w:tcBorders>
              <w:top w:val="single" w:sz="2" w:space="0" w:color="auto"/>
              <w:left w:val="nil"/>
              <w:bottom w:val="single" w:sz="2" w:space="0" w:color="auto"/>
              <w:right w:val="nil"/>
            </w:tcBorders>
            <w:shd w:val="clear" w:color="auto" w:fill="auto"/>
          </w:tcPr>
          <w:p w14:paraId="1A5DD57B" w14:textId="547DFB82" w:rsidR="004B2282" w:rsidRPr="00540AB0" w:rsidRDefault="001936CA" w:rsidP="00FC68A1">
            <w:pPr>
              <w:pStyle w:val="Tabletext"/>
              <w:jc w:val="right"/>
            </w:pPr>
            <w:r>
              <w:t>150.25</w:t>
            </w:r>
          </w:p>
        </w:tc>
      </w:tr>
      <w:tr w:rsidR="004B2282" w:rsidRPr="00540AB0" w14:paraId="6B2A7255" w14:textId="77777777" w:rsidTr="00FC68A1">
        <w:tc>
          <w:tcPr>
            <w:tcW w:w="694" w:type="pct"/>
            <w:gridSpan w:val="2"/>
            <w:tcBorders>
              <w:top w:val="single" w:sz="2" w:space="0" w:color="auto"/>
              <w:left w:val="nil"/>
              <w:bottom w:val="single" w:sz="2" w:space="0" w:color="auto"/>
              <w:right w:val="nil"/>
            </w:tcBorders>
            <w:shd w:val="clear" w:color="auto" w:fill="auto"/>
          </w:tcPr>
          <w:p w14:paraId="7D9FDC6B" w14:textId="77777777" w:rsidR="004B2282" w:rsidRPr="00540AB0" w:rsidRDefault="004B2282" w:rsidP="00FC68A1">
            <w:pPr>
              <w:pStyle w:val="Tabletext"/>
            </w:pPr>
            <w:r w:rsidRPr="00540AB0">
              <w:t>5033</w:t>
            </w:r>
          </w:p>
        </w:tc>
        <w:tc>
          <w:tcPr>
            <w:tcW w:w="3473" w:type="pct"/>
            <w:tcBorders>
              <w:top w:val="single" w:sz="2" w:space="0" w:color="auto"/>
              <w:left w:val="nil"/>
              <w:bottom w:val="single" w:sz="2" w:space="0" w:color="auto"/>
              <w:right w:val="nil"/>
            </w:tcBorders>
            <w:shd w:val="clear" w:color="auto" w:fill="auto"/>
          </w:tcPr>
          <w:p w14:paraId="78D7FB84" w14:textId="77777777" w:rsidR="004B2282" w:rsidRPr="00540AB0" w:rsidRDefault="004B2282" w:rsidP="00FC68A1">
            <w:pPr>
              <w:pStyle w:val="Tabletext"/>
            </w:pPr>
            <w:r w:rsidRPr="00540AB0">
              <w:t xml:space="preserve">Professional attendance, on a patient at least 4 years old but under 75 years old, at a recognised emergency department of a private hospital by a medical practitioner (except a specialist in the practice of </w:t>
            </w:r>
            <w:r w:rsidRPr="00540AB0">
              <w:rPr>
                <w:snapToGrid w:val="0"/>
              </w:rPr>
              <w:t>the specialist’s</w:t>
            </w:r>
            <w:r w:rsidRPr="00540AB0">
              <w:t xml:space="preserve"> specialty of emergency medicine) involving medical decision</w:t>
            </w:r>
            <w:r>
              <w:noBreakHyphen/>
            </w:r>
            <w:r w:rsidRPr="00540AB0">
              <w:t>making of high complexity</w:t>
            </w:r>
          </w:p>
        </w:tc>
        <w:tc>
          <w:tcPr>
            <w:tcW w:w="833" w:type="pct"/>
            <w:tcBorders>
              <w:top w:val="single" w:sz="2" w:space="0" w:color="auto"/>
              <w:left w:val="nil"/>
              <w:bottom w:val="single" w:sz="2" w:space="0" w:color="auto"/>
              <w:right w:val="nil"/>
            </w:tcBorders>
            <w:shd w:val="clear" w:color="auto" w:fill="auto"/>
          </w:tcPr>
          <w:p w14:paraId="10D8E088" w14:textId="002688B7" w:rsidR="004B2282" w:rsidRPr="00540AB0" w:rsidRDefault="001936CA" w:rsidP="00FC68A1">
            <w:pPr>
              <w:pStyle w:val="Tabletext"/>
              <w:jc w:val="right"/>
            </w:pPr>
            <w:r>
              <w:t>201.65</w:t>
            </w:r>
          </w:p>
        </w:tc>
      </w:tr>
      <w:tr w:rsidR="004B2282" w:rsidRPr="00540AB0" w14:paraId="0EE80EAA" w14:textId="77777777" w:rsidTr="00FC68A1">
        <w:tc>
          <w:tcPr>
            <w:tcW w:w="694" w:type="pct"/>
            <w:gridSpan w:val="2"/>
            <w:tcBorders>
              <w:top w:val="single" w:sz="2" w:space="0" w:color="auto"/>
              <w:left w:val="nil"/>
              <w:bottom w:val="single" w:sz="2" w:space="0" w:color="auto"/>
              <w:right w:val="nil"/>
            </w:tcBorders>
            <w:shd w:val="clear" w:color="auto" w:fill="auto"/>
          </w:tcPr>
          <w:p w14:paraId="5671182B" w14:textId="77777777" w:rsidR="004B2282" w:rsidRPr="00540AB0" w:rsidRDefault="004B2282" w:rsidP="00FC68A1">
            <w:pPr>
              <w:pStyle w:val="Tabletext"/>
            </w:pPr>
            <w:r w:rsidRPr="00540AB0">
              <w:t>5035</w:t>
            </w:r>
          </w:p>
        </w:tc>
        <w:tc>
          <w:tcPr>
            <w:tcW w:w="3473" w:type="pct"/>
            <w:tcBorders>
              <w:top w:val="single" w:sz="2" w:space="0" w:color="auto"/>
              <w:left w:val="nil"/>
              <w:bottom w:val="single" w:sz="2" w:space="0" w:color="auto"/>
              <w:right w:val="nil"/>
            </w:tcBorders>
            <w:shd w:val="clear" w:color="auto" w:fill="auto"/>
          </w:tcPr>
          <w:p w14:paraId="4BB91C09" w14:textId="77777777" w:rsidR="004B2282" w:rsidRPr="00540AB0" w:rsidRDefault="004B2282" w:rsidP="00FC68A1">
            <w:pPr>
              <w:pStyle w:val="Tabletext"/>
            </w:pPr>
            <w:r w:rsidRPr="00540AB0">
              <w:t xml:space="preserve">Professional attendance, on a patient under 4 years old, at a recognised emergency department of a private hospital by a medical practitioner (except a specialist in the practice of </w:t>
            </w:r>
            <w:r w:rsidRPr="00540AB0">
              <w:rPr>
                <w:snapToGrid w:val="0"/>
              </w:rPr>
              <w:t>the specialist’s</w:t>
            </w:r>
            <w:r w:rsidRPr="00540AB0">
              <w:t xml:space="preserve"> specialty of emergency medicine) involving medical decision</w:t>
            </w:r>
            <w:r>
              <w:noBreakHyphen/>
            </w:r>
            <w:r w:rsidRPr="00540AB0">
              <w:t>making of high complexity</w:t>
            </w:r>
          </w:p>
        </w:tc>
        <w:tc>
          <w:tcPr>
            <w:tcW w:w="833" w:type="pct"/>
            <w:tcBorders>
              <w:top w:val="single" w:sz="2" w:space="0" w:color="auto"/>
              <w:left w:val="nil"/>
              <w:bottom w:val="single" w:sz="2" w:space="0" w:color="auto"/>
              <w:right w:val="nil"/>
            </w:tcBorders>
            <w:shd w:val="clear" w:color="auto" w:fill="auto"/>
          </w:tcPr>
          <w:p w14:paraId="17756D1F" w14:textId="615789D4" w:rsidR="004B2282" w:rsidRPr="00540AB0" w:rsidRDefault="001936CA" w:rsidP="00FC68A1">
            <w:pPr>
              <w:pStyle w:val="Tabletext"/>
              <w:jc w:val="right"/>
            </w:pPr>
            <w:r>
              <w:t>232.50</w:t>
            </w:r>
          </w:p>
        </w:tc>
      </w:tr>
      <w:tr w:rsidR="004B2282" w:rsidRPr="00540AB0" w14:paraId="6A9B514D" w14:textId="77777777" w:rsidTr="00FC68A1">
        <w:tc>
          <w:tcPr>
            <w:tcW w:w="694" w:type="pct"/>
            <w:gridSpan w:val="2"/>
            <w:tcBorders>
              <w:top w:val="single" w:sz="2" w:space="0" w:color="auto"/>
              <w:left w:val="nil"/>
              <w:bottom w:val="single" w:sz="2" w:space="0" w:color="auto"/>
              <w:right w:val="nil"/>
            </w:tcBorders>
            <w:shd w:val="clear" w:color="auto" w:fill="auto"/>
          </w:tcPr>
          <w:p w14:paraId="77873F69" w14:textId="77777777" w:rsidR="004B2282" w:rsidRPr="00540AB0" w:rsidRDefault="004B2282" w:rsidP="00FC68A1">
            <w:pPr>
              <w:pStyle w:val="Tabletext"/>
            </w:pPr>
            <w:r w:rsidRPr="00540AB0">
              <w:t>5036</w:t>
            </w:r>
          </w:p>
        </w:tc>
        <w:tc>
          <w:tcPr>
            <w:tcW w:w="3473" w:type="pct"/>
            <w:tcBorders>
              <w:top w:val="single" w:sz="2" w:space="0" w:color="auto"/>
              <w:left w:val="nil"/>
              <w:bottom w:val="single" w:sz="2" w:space="0" w:color="auto"/>
              <w:right w:val="nil"/>
            </w:tcBorders>
            <w:shd w:val="clear" w:color="auto" w:fill="auto"/>
          </w:tcPr>
          <w:p w14:paraId="1A988D11" w14:textId="77777777" w:rsidR="004B2282" w:rsidRPr="00540AB0" w:rsidRDefault="004B2282" w:rsidP="00FC68A1">
            <w:pPr>
              <w:pStyle w:val="Tabletext"/>
            </w:pPr>
            <w:r w:rsidRPr="00540AB0">
              <w:t xml:space="preserve">Professional attendance, on a patient at least 75 years old, at a recognised emergency department of a private hospital by a medical practitioner (except a specialist in the practice of </w:t>
            </w:r>
            <w:r w:rsidRPr="00540AB0">
              <w:rPr>
                <w:snapToGrid w:val="0"/>
              </w:rPr>
              <w:t>the specialist’s</w:t>
            </w:r>
            <w:r w:rsidRPr="00540AB0">
              <w:t xml:space="preserve"> specialty of emergency medicine) involving medical decision</w:t>
            </w:r>
            <w:r>
              <w:noBreakHyphen/>
            </w:r>
            <w:r w:rsidRPr="00540AB0">
              <w:t>making of high complexity</w:t>
            </w:r>
          </w:p>
        </w:tc>
        <w:tc>
          <w:tcPr>
            <w:tcW w:w="833" w:type="pct"/>
            <w:tcBorders>
              <w:top w:val="single" w:sz="2" w:space="0" w:color="auto"/>
              <w:left w:val="nil"/>
              <w:bottom w:val="single" w:sz="2" w:space="0" w:color="auto"/>
              <w:right w:val="nil"/>
            </w:tcBorders>
            <w:shd w:val="clear" w:color="auto" w:fill="auto"/>
          </w:tcPr>
          <w:p w14:paraId="69688AA2" w14:textId="764F7071" w:rsidR="004B2282" w:rsidRPr="00540AB0" w:rsidRDefault="001936CA" w:rsidP="00FC68A1">
            <w:pPr>
              <w:pStyle w:val="Tabletext"/>
              <w:jc w:val="right"/>
            </w:pPr>
            <w:r>
              <w:t>232.50</w:t>
            </w:r>
          </w:p>
        </w:tc>
      </w:tr>
      <w:tr w:rsidR="004B2282" w:rsidRPr="00540AB0" w14:paraId="3D41B0A8" w14:textId="77777777" w:rsidTr="00FC68A1">
        <w:tc>
          <w:tcPr>
            <w:tcW w:w="694" w:type="pct"/>
            <w:gridSpan w:val="2"/>
            <w:tcBorders>
              <w:top w:val="single" w:sz="2" w:space="0" w:color="auto"/>
              <w:left w:val="nil"/>
              <w:bottom w:val="single" w:sz="2" w:space="0" w:color="auto"/>
              <w:right w:val="nil"/>
            </w:tcBorders>
            <w:shd w:val="clear" w:color="auto" w:fill="auto"/>
          </w:tcPr>
          <w:p w14:paraId="638AD8C1" w14:textId="77777777" w:rsidR="004B2282" w:rsidRPr="00540AB0" w:rsidRDefault="004B2282" w:rsidP="00FC68A1">
            <w:pPr>
              <w:pStyle w:val="Tabletext"/>
            </w:pPr>
            <w:r w:rsidRPr="00540AB0">
              <w:t>5039</w:t>
            </w:r>
          </w:p>
        </w:tc>
        <w:tc>
          <w:tcPr>
            <w:tcW w:w="3473" w:type="pct"/>
            <w:tcBorders>
              <w:top w:val="single" w:sz="2" w:space="0" w:color="auto"/>
              <w:left w:val="nil"/>
              <w:bottom w:val="single" w:sz="2" w:space="0" w:color="auto"/>
              <w:right w:val="nil"/>
            </w:tcBorders>
            <w:shd w:val="clear" w:color="auto" w:fill="auto"/>
          </w:tcPr>
          <w:p w14:paraId="60AA3F86" w14:textId="77777777" w:rsidR="004B2282" w:rsidRPr="00540AB0" w:rsidRDefault="004B2282" w:rsidP="00FC68A1">
            <w:pPr>
              <w:pStyle w:val="Tabletext"/>
            </w:pPr>
            <w:r w:rsidRPr="00540AB0">
              <w:t>Professional attendance at a recognised emergency department of a private hospital by a specialist in the practice of the specialist’s specialty of emergency medicine for preparation of goals of care by the specialist for a gravely ill patient lacking current goals of care if:</w:t>
            </w:r>
          </w:p>
          <w:p w14:paraId="7E53E898" w14:textId="77777777" w:rsidR="004B2282" w:rsidRPr="00540AB0" w:rsidRDefault="004B2282" w:rsidP="00FC68A1">
            <w:pPr>
              <w:pStyle w:val="Tablea"/>
            </w:pPr>
            <w:r w:rsidRPr="00540AB0">
              <w:t>(a) the specialist takes overall responsibility for the preparation of the goals of care for the patient; and</w:t>
            </w:r>
          </w:p>
          <w:p w14:paraId="740F0527" w14:textId="77777777" w:rsidR="004B2282" w:rsidRPr="00540AB0" w:rsidRDefault="004B2282" w:rsidP="00FC68A1">
            <w:pPr>
              <w:pStyle w:val="Tablea"/>
            </w:pPr>
            <w:r w:rsidRPr="00540AB0">
              <w:t>(b) the attendance is the initial attendance by the specialist for the preparation of the goals of care for the patient following</w:t>
            </w:r>
            <w:bookmarkStart w:id="463" w:name="BK_S4P123L18C59"/>
            <w:bookmarkStart w:id="464" w:name="BK_S4P113L33C59"/>
            <w:bookmarkEnd w:id="463"/>
            <w:bookmarkEnd w:id="464"/>
            <w:r w:rsidRPr="00540AB0">
              <w:t xml:space="preserve"> the presentation of the patient to the emergency department; and</w:t>
            </w:r>
          </w:p>
          <w:p w14:paraId="7F45A5C5" w14:textId="77777777" w:rsidR="004B2282" w:rsidRPr="00540AB0" w:rsidRDefault="004B2282" w:rsidP="00FC68A1">
            <w:pPr>
              <w:pStyle w:val="Tablea"/>
            </w:pPr>
            <w:r w:rsidRPr="00540AB0">
              <w:t>(c) the attendance is in conjunction with, or after, an attendance on the patient by the specialist that is described in item 5001, 5004, 5011, 5012, 5013, 5014, 5016, 5017 or 5019</w:t>
            </w:r>
          </w:p>
        </w:tc>
        <w:tc>
          <w:tcPr>
            <w:tcW w:w="833" w:type="pct"/>
            <w:tcBorders>
              <w:top w:val="single" w:sz="2" w:space="0" w:color="auto"/>
              <w:left w:val="nil"/>
              <w:bottom w:val="single" w:sz="2" w:space="0" w:color="auto"/>
              <w:right w:val="nil"/>
            </w:tcBorders>
            <w:shd w:val="clear" w:color="auto" w:fill="auto"/>
          </w:tcPr>
          <w:p w14:paraId="2DF57978" w14:textId="609992E3" w:rsidR="004B2282" w:rsidRPr="00540AB0" w:rsidRDefault="001936CA" w:rsidP="00FC68A1">
            <w:pPr>
              <w:pStyle w:val="Tabletext"/>
              <w:jc w:val="right"/>
            </w:pPr>
            <w:r>
              <w:t>146.95</w:t>
            </w:r>
          </w:p>
        </w:tc>
      </w:tr>
      <w:tr w:rsidR="004B2282" w:rsidRPr="00540AB0" w14:paraId="0BFAF1C9" w14:textId="77777777" w:rsidTr="00FC68A1">
        <w:trPr>
          <w:gridBefore w:val="1"/>
          <w:wBefore w:w="8" w:type="pct"/>
        </w:trPr>
        <w:tc>
          <w:tcPr>
            <w:tcW w:w="686" w:type="pct"/>
            <w:tcBorders>
              <w:left w:val="nil"/>
              <w:bottom w:val="single" w:sz="2" w:space="0" w:color="auto"/>
              <w:right w:val="nil"/>
            </w:tcBorders>
            <w:shd w:val="clear" w:color="auto" w:fill="auto"/>
          </w:tcPr>
          <w:p w14:paraId="1C23027D" w14:textId="77777777" w:rsidR="004B2282" w:rsidRPr="00540AB0" w:rsidRDefault="004B2282" w:rsidP="00FC68A1">
            <w:pPr>
              <w:pStyle w:val="Tabletext"/>
            </w:pPr>
            <w:r w:rsidRPr="00540AB0">
              <w:t>5041</w:t>
            </w:r>
          </w:p>
        </w:tc>
        <w:tc>
          <w:tcPr>
            <w:tcW w:w="3473" w:type="pct"/>
            <w:tcBorders>
              <w:left w:val="nil"/>
              <w:bottom w:val="single" w:sz="2" w:space="0" w:color="auto"/>
              <w:right w:val="nil"/>
            </w:tcBorders>
            <w:shd w:val="clear" w:color="auto" w:fill="auto"/>
          </w:tcPr>
          <w:p w14:paraId="062326A4" w14:textId="77777777" w:rsidR="004B2282" w:rsidRPr="00540AB0" w:rsidRDefault="004B2282" w:rsidP="00FC68A1">
            <w:pPr>
              <w:pStyle w:val="Tabletext"/>
            </w:pPr>
            <w:r w:rsidRPr="00540AB0">
              <w:t xml:space="preserve">Professional attendance at a recognised emergency department of a private hospital by a specialist in the practice of the specialist’s specialty of emergency medicine for preparation of goals of care by </w:t>
            </w:r>
            <w:r w:rsidRPr="00540AB0">
              <w:lastRenderedPageBreak/>
              <w:t>the specialist for a gravely ill patient lacking current goals of care if:</w:t>
            </w:r>
          </w:p>
          <w:p w14:paraId="0D8E2205" w14:textId="77777777" w:rsidR="004B2282" w:rsidRPr="00540AB0" w:rsidRDefault="004B2282" w:rsidP="00FC68A1">
            <w:pPr>
              <w:pStyle w:val="Tablea"/>
            </w:pPr>
            <w:r w:rsidRPr="00540AB0">
              <w:t>(a) the specialist takes overall responsibility for the preparation of the goals of care for the patient; and</w:t>
            </w:r>
          </w:p>
          <w:p w14:paraId="20BBD563" w14:textId="77777777" w:rsidR="004B2282" w:rsidRPr="00540AB0" w:rsidRDefault="004B2282" w:rsidP="00FC68A1">
            <w:pPr>
              <w:pStyle w:val="Tablea"/>
            </w:pPr>
            <w:r w:rsidRPr="00540AB0">
              <w:t>(b) the attendance is the initial attendance by the specialist for the preparation of the goals of care for the patient following</w:t>
            </w:r>
            <w:bookmarkStart w:id="465" w:name="BK_S4P123L30C59"/>
            <w:bookmarkStart w:id="466" w:name="BK_S4P114L2C59"/>
            <w:bookmarkEnd w:id="465"/>
            <w:bookmarkEnd w:id="466"/>
            <w:r w:rsidRPr="00540AB0">
              <w:t xml:space="preserve"> the presentation of the patient to the emergency department; and</w:t>
            </w:r>
          </w:p>
          <w:p w14:paraId="60F5F9F3" w14:textId="77777777" w:rsidR="004B2282" w:rsidRPr="00540AB0" w:rsidRDefault="004B2282" w:rsidP="00FC68A1">
            <w:pPr>
              <w:pStyle w:val="Tablea"/>
            </w:pPr>
            <w:r w:rsidRPr="00540AB0">
              <w:t>(c) the attendance is not in conjunction with, or after, an attendance on the patient by the specialist that is described in item 5001, 5004, 5011, 5012, 5013, 5014, 5016, 5017 or 5019; and</w:t>
            </w:r>
          </w:p>
          <w:p w14:paraId="5782C7F3" w14:textId="77777777" w:rsidR="004B2282" w:rsidRPr="00540AB0" w:rsidRDefault="004B2282" w:rsidP="00FC68A1">
            <w:pPr>
              <w:pStyle w:val="Tablea"/>
            </w:pPr>
            <w:r w:rsidRPr="00540AB0">
              <w:t>(d) the attendance is for at least 60 minutes</w:t>
            </w:r>
          </w:p>
        </w:tc>
        <w:tc>
          <w:tcPr>
            <w:tcW w:w="833" w:type="pct"/>
            <w:tcBorders>
              <w:left w:val="nil"/>
              <w:bottom w:val="single" w:sz="2" w:space="0" w:color="auto"/>
              <w:right w:val="nil"/>
            </w:tcBorders>
            <w:shd w:val="clear" w:color="auto" w:fill="auto"/>
          </w:tcPr>
          <w:p w14:paraId="4F3DABF7" w14:textId="7EA507C5" w:rsidR="004B2282" w:rsidRPr="00540AB0" w:rsidRDefault="001936CA" w:rsidP="00FC68A1">
            <w:pPr>
              <w:pStyle w:val="Tabletext"/>
              <w:jc w:val="right"/>
            </w:pPr>
            <w:r>
              <w:lastRenderedPageBreak/>
              <w:t>276.25</w:t>
            </w:r>
          </w:p>
        </w:tc>
      </w:tr>
      <w:tr w:rsidR="004B2282" w:rsidRPr="00540AB0" w14:paraId="3BA6AE75" w14:textId="77777777" w:rsidTr="00FC68A1">
        <w:trPr>
          <w:gridBefore w:val="1"/>
          <w:wBefore w:w="8" w:type="pct"/>
        </w:trPr>
        <w:tc>
          <w:tcPr>
            <w:tcW w:w="686" w:type="pct"/>
            <w:tcBorders>
              <w:top w:val="single" w:sz="2" w:space="0" w:color="auto"/>
              <w:left w:val="nil"/>
              <w:bottom w:val="single" w:sz="2" w:space="0" w:color="auto"/>
              <w:right w:val="nil"/>
            </w:tcBorders>
            <w:shd w:val="clear" w:color="auto" w:fill="auto"/>
          </w:tcPr>
          <w:p w14:paraId="351A5156" w14:textId="77777777" w:rsidR="004B2282" w:rsidRPr="00540AB0" w:rsidRDefault="004B2282" w:rsidP="00FC68A1">
            <w:pPr>
              <w:pStyle w:val="Tabletext"/>
            </w:pPr>
            <w:r w:rsidRPr="00540AB0">
              <w:lastRenderedPageBreak/>
              <w:t>5042</w:t>
            </w:r>
          </w:p>
        </w:tc>
        <w:tc>
          <w:tcPr>
            <w:tcW w:w="3473" w:type="pct"/>
            <w:tcBorders>
              <w:top w:val="single" w:sz="2" w:space="0" w:color="auto"/>
              <w:left w:val="nil"/>
              <w:bottom w:val="single" w:sz="2" w:space="0" w:color="auto"/>
              <w:right w:val="nil"/>
            </w:tcBorders>
            <w:shd w:val="clear" w:color="auto" w:fill="auto"/>
          </w:tcPr>
          <w:p w14:paraId="4DAF1540" w14:textId="77777777" w:rsidR="004B2282" w:rsidRPr="00540AB0" w:rsidRDefault="004B2282" w:rsidP="00FC68A1">
            <w:pPr>
              <w:pStyle w:val="Tabletext"/>
            </w:pPr>
            <w:r w:rsidRPr="00540AB0">
              <w:t>Professional attendance at a recognised emergency department of a private hospital by a medical practitioner (except a specialist in the practice of the specialist’s specialty of emergency medicine) for preparation of goals of care by the practitioner for a gravely ill patient lacking current goals of care if:</w:t>
            </w:r>
          </w:p>
          <w:p w14:paraId="50CF1D41" w14:textId="77777777" w:rsidR="004B2282" w:rsidRPr="00540AB0" w:rsidRDefault="004B2282" w:rsidP="00FC68A1">
            <w:pPr>
              <w:pStyle w:val="Tablea"/>
            </w:pPr>
            <w:r w:rsidRPr="00540AB0">
              <w:t>(a) the practitioner takes overall responsibility for the preparation of the goals of care for the patient; and</w:t>
            </w:r>
          </w:p>
          <w:p w14:paraId="34A21AC2" w14:textId="77777777" w:rsidR="004B2282" w:rsidRPr="00540AB0" w:rsidRDefault="004B2282" w:rsidP="00FC68A1">
            <w:pPr>
              <w:pStyle w:val="Tablea"/>
            </w:pPr>
            <w:r w:rsidRPr="00540AB0">
              <w:t>(b) the attendance is the initial attendance by the practitioner for the preparation of the goals of care for the patient following</w:t>
            </w:r>
            <w:bookmarkStart w:id="467" w:name="BK_S4P123L44C63"/>
            <w:bookmarkStart w:id="468" w:name="BK_S4P114L22C59"/>
            <w:bookmarkEnd w:id="467"/>
            <w:bookmarkEnd w:id="468"/>
            <w:r w:rsidRPr="00540AB0">
              <w:t xml:space="preserve"> the presentation of the patient to the emergency department; and</w:t>
            </w:r>
          </w:p>
          <w:p w14:paraId="49E95DA4" w14:textId="77777777" w:rsidR="004B2282" w:rsidRPr="00540AB0" w:rsidRDefault="004B2282" w:rsidP="00FC68A1">
            <w:pPr>
              <w:pStyle w:val="Tablea"/>
            </w:pPr>
            <w:r w:rsidRPr="00540AB0">
              <w:t>(c) the attendance is in conjunction with, or after, an attendance on the patient by the practitioner that is described in item 5021, 5022, 5027, 5030, 5031, 5032, 5033, 5035 or 5036</w:t>
            </w:r>
          </w:p>
        </w:tc>
        <w:tc>
          <w:tcPr>
            <w:tcW w:w="833" w:type="pct"/>
            <w:tcBorders>
              <w:top w:val="single" w:sz="2" w:space="0" w:color="auto"/>
              <w:left w:val="nil"/>
              <w:bottom w:val="single" w:sz="2" w:space="0" w:color="auto"/>
              <w:right w:val="nil"/>
            </w:tcBorders>
            <w:shd w:val="clear" w:color="auto" w:fill="auto"/>
          </w:tcPr>
          <w:p w14:paraId="18BA3C44" w14:textId="1C2813B2" w:rsidR="004B2282" w:rsidRPr="00540AB0" w:rsidRDefault="001936CA" w:rsidP="00FC68A1">
            <w:pPr>
              <w:pStyle w:val="Tabletext"/>
              <w:jc w:val="right"/>
            </w:pPr>
            <w:r>
              <w:t>110.25</w:t>
            </w:r>
          </w:p>
        </w:tc>
      </w:tr>
      <w:tr w:rsidR="004B2282" w:rsidRPr="00540AB0" w14:paraId="38317BBF" w14:textId="77777777" w:rsidTr="00FC68A1">
        <w:trPr>
          <w:gridBefore w:val="1"/>
          <w:wBefore w:w="8" w:type="pct"/>
        </w:trPr>
        <w:tc>
          <w:tcPr>
            <w:tcW w:w="686" w:type="pct"/>
            <w:tcBorders>
              <w:top w:val="single" w:sz="2" w:space="0" w:color="auto"/>
              <w:left w:val="nil"/>
              <w:bottom w:val="single" w:sz="12" w:space="0" w:color="auto"/>
              <w:right w:val="nil"/>
            </w:tcBorders>
            <w:shd w:val="clear" w:color="auto" w:fill="auto"/>
          </w:tcPr>
          <w:p w14:paraId="047F895C" w14:textId="77777777" w:rsidR="004B2282" w:rsidRPr="00540AB0" w:rsidRDefault="004B2282" w:rsidP="00FC68A1">
            <w:pPr>
              <w:pStyle w:val="Tabletext"/>
            </w:pPr>
            <w:r w:rsidRPr="00540AB0">
              <w:t>5044</w:t>
            </w:r>
          </w:p>
        </w:tc>
        <w:tc>
          <w:tcPr>
            <w:tcW w:w="3473" w:type="pct"/>
            <w:tcBorders>
              <w:top w:val="single" w:sz="2" w:space="0" w:color="auto"/>
              <w:left w:val="nil"/>
              <w:bottom w:val="single" w:sz="12" w:space="0" w:color="auto"/>
              <w:right w:val="nil"/>
            </w:tcBorders>
            <w:shd w:val="clear" w:color="auto" w:fill="auto"/>
          </w:tcPr>
          <w:p w14:paraId="2BC55382" w14:textId="77777777" w:rsidR="004B2282" w:rsidRPr="00540AB0" w:rsidRDefault="004B2282" w:rsidP="00FC68A1">
            <w:pPr>
              <w:pStyle w:val="Tabletext"/>
            </w:pPr>
            <w:r w:rsidRPr="00540AB0">
              <w:t>Professional attendance at a recognised emergency department of a private hospital by a medical practitioner (except a specialist in the practice of the specialist’s specialty of emergency medicine) for preparation of goals of care by the practitioner for a gravely ill patient lacking current goals of care if:</w:t>
            </w:r>
          </w:p>
          <w:p w14:paraId="4C2167D6" w14:textId="77777777" w:rsidR="004B2282" w:rsidRPr="00540AB0" w:rsidRDefault="004B2282" w:rsidP="00FC68A1">
            <w:pPr>
              <w:pStyle w:val="Tablea"/>
            </w:pPr>
            <w:r w:rsidRPr="00540AB0">
              <w:t>(a) the practitioner takes overall responsibility for the preparation of the goals of care for the patient; and</w:t>
            </w:r>
          </w:p>
          <w:p w14:paraId="38994CC4" w14:textId="77777777" w:rsidR="004B2282" w:rsidRPr="00540AB0" w:rsidRDefault="004B2282" w:rsidP="00FC68A1">
            <w:pPr>
              <w:pStyle w:val="Tablea"/>
            </w:pPr>
            <w:r w:rsidRPr="00540AB0">
              <w:t>(b) the attendance is the initial attendance by the practitioner for the preparation of the goals of care for the patient following</w:t>
            </w:r>
            <w:bookmarkStart w:id="469" w:name="BK_S4P124L22C63"/>
            <w:bookmarkStart w:id="470" w:name="BK_S4P114L35C59"/>
            <w:bookmarkEnd w:id="469"/>
            <w:bookmarkEnd w:id="470"/>
            <w:r w:rsidRPr="00540AB0">
              <w:t xml:space="preserve"> the presentation of the patient to the emergency department; and</w:t>
            </w:r>
          </w:p>
          <w:p w14:paraId="6C22D4BD" w14:textId="77777777" w:rsidR="004B2282" w:rsidRPr="00540AB0" w:rsidRDefault="004B2282" w:rsidP="00FC68A1">
            <w:pPr>
              <w:pStyle w:val="Tablea"/>
            </w:pPr>
            <w:r w:rsidRPr="00540AB0">
              <w:t>(c) the attendance is not in conjunction with, or after, an attendance on the patient by the practitioner that is described in item 5021, 5022, 5027, 5030, 5031, 5032, 5033, 5035 or 5036; and</w:t>
            </w:r>
          </w:p>
          <w:p w14:paraId="0F485930" w14:textId="77777777" w:rsidR="004B2282" w:rsidRPr="00540AB0" w:rsidRDefault="004B2282" w:rsidP="00FC68A1">
            <w:pPr>
              <w:pStyle w:val="Tablea"/>
            </w:pPr>
            <w:r w:rsidRPr="00540AB0">
              <w:t>(d) the attendance is for at least 60 minutes</w:t>
            </w:r>
          </w:p>
        </w:tc>
        <w:tc>
          <w:tcPr>
            <w:tcW w:w="833" w:type="pct"/>
            <w:tcBorders>
              <w:top w:val="single" w:sz="2" w:space="0" w:color="auto"/>
              <w:left w:val="nil"/>
              <w:bottom w:val="single" w:sz="12" w:space="0" w:color="auto"/>
              <w:right w:val="nil"/>
            </w:tcBorders>
            <w:shd w:val="clear" w:color="auto" w:fill="auto"/>
          </w:tcPr>
          <w:p w14:paraId="65924A19" w14:textId="48884258" w:rsidR="004B2282" w:rsidRPr="00540AB0" w:rsidRDefault="001936CA" w:rsidP="00FC68A1">
            <w:pPr>
              <w:pStyle w:val="Tabletext"/>
              <w:jc w:val="right"/>
            </w:pPr>
            <w:r>
              <w:t>207.15</w:t>
            </w:r>
          </w:p>
        </w:tc>
      </w:tr>
    </w:tbl>
    <w:p w14:paraId="5D651FFB" w14:textId="77777777" w:rsidR="004B2282" w:rsidRPr="00540AB0" w:rsidRDefault="004B2282" w:rsidP="004B2282">
      <w:pPr>
        <w:pStyle w:val="ActHead3"/>
      </w:pPr>
      <w:bookmarkStart w:id="471" w:name="_Toc37322683"/>
      <w:r w:rsidRPr="00DD0152">
        <w:rPr>
          <w:rStyle w:val="CharDivNo"/>
        </w:rPr>
        <w:t>Division 2.24</w:t>
      </w:r>
      <w:r w:rsidRPr="00540AB0">
        <w:t>—</w:t>
      </w:r>
      <w:r w:rsidRPr="00DD0152">
        <w:rPr>
          <w:rStyle w:val="CharDivText"/>
        </w:rPr>
        <w:t>Group A22: General practitioner after</w:t>
      </w:r>
      <w:r w:rsidRPr="00DD0152">
        <w:rPr>
          <w:rStyle w:val="CharDivText"/>
        </w:rPr>
        <w:noBreakHyphen/>
        <w:t>hours attendances to which no other item applies</w:t>
      </w:r>
      <w:bookmarkEnd w:id="471"/>
    </w:p>
    <w:p w14:paraId="0B88D8F9" w14:textId="77777777" w:rsidR="004B2282" w:rsidRPr="00540AB0" w:rsidRDefault="004B2282" w:rsidP="004B2282">
      <w:pPr>
        <w:pStyle w:val="ActHead5"/>
      </w:pPr>
      <w:bookmarkStart w:id="472" w:name="_Toc37322684"/>
      <w:r w:rsidRPr="00DD0152">
        <w:rPr>
          <w:rStyle w:val="CharSectno"/>
        </w:rPr>
        <w:t>2.24.1</w:t>
      </w:r>
      <w:r w:rsidRPr="00540AB0">
        <w:t xml:space="preserve">  Restrictions on items in Group A22—timing</w:t>
      </w:r>
      <w:bookmarkEnd w:id="472"/>
    </w:p>
    <w:p w14:paraId="1BF87471" w14:textId="77777777" w:rsidR="004B2282" w:rsidRPr="00540AB0" w:rsidRDefault="004B2282" w:rsidP="004B2282">
      <w:pPr>
        <w:pStyle w:val="subsection"/>
      </w:pPr>
      <w:r w:rsidRPr="00540AB0">
        <w:tab/>
        <w:t>(1)</w:t>
      </w:r>
      <w:r w:rsidRPr="00540AB0">
        <w:tab/>
        <w:t>Items 5000, 5020, 5040 and 5060 apply only to a professional attendance that is provided:</w:t>
      </w:r>
    </w:p>
    <w:p w14:paraId="2597DE6E" w14:textId="77777777" w:rsidR="004B2282" w:rsidRPr="00540AB0" w:rsidRDefault="004B2282" w:rsidP="004B2282">
      <w:pPr>
        <w:pStyle w:val="paragraph"/>
      </w:pPr>
      <w:r w:rsidRPr="00540AB0">
        <w:tab/>
        <w:t>(a)</w:t>
      </w:r>
      <w:r w:rsidRPr="00540AB0">
        <w:tab/>
        <w:t>on a public holiday; or</w:t>
      </w:r>
    </w:p>
    <w:p w14:paraId="4E3CF176" w14:textId="77777777" w:rsidR="004B2282" w:rsidRPr="00540AB0" w:rsidRDefault="004B2282" w:rsidP="004B2282">
      <w:pPr>
        <w:pStyle w:val="paragraph"/>
      </w:pPr>
      <w:r w:rsidRPr="00540AB0">
        <w:lastRenderedPageBreak/>
        <w:tab/>
        <w:t>(b)</w:t>
      </w:r>
      <w:r w:rsidRPr="00540AB0">
        <w:tab/>
        <w:t>on a Sunday; or</w:t>
      </w:r>
    </w:p>
    <w:p w14:paraId="13080AFF" w14:textId="77777777" w:rsidR="004B2282" w:rsidRPr="00540AB0" w:rsidRDefault="004B2282" w:rsidP="004B2282">
      <w:pPr>
        <w:pStyle w:val="paragraph"/>
      </w:pPr>
      <w:r w:rsidRPr="00540AB0">
        <w:tab/>
        <w:t>(c)</w:t>
      </w:r>
      <w:r w:rsidRPr="00540AB0">
        <w:tab/>
        <w:t>before 8 am, or after 1 pm, on a Saturday; or</w:t>
      </w:r>
    </w:p>
    <w:p w14:paraId="369A84EC" w14:textId="77777777" w:rsidR="004B2282" w:rsidRPr="00540AB0" w:rsidRDefault="004B2282" w:rsidP="004B2282">
      <w:pPr>
        <w:pStyle w:val="paragraph"/>
      </w:pPr>
      <w:r w:rsidRPr="00540AB0">
        <w:tab/>
        <w:t>(d)</w:t>
      </w:r>
      <w:r w:rsidRPr="00540AB0">
        <w:tab/>
        <w:t>before 8 am, or after 8 pm, on a day other than a day mentioned in paragraphs (a) to (c).</w:t>
      </w:r>
    </w:p>
    <w:p w14:paraId="60EA129F" w14:textId="77777777" w:rsidR="004B2282" w:rsidRPr="00540AB0" w:rsidRDefault="004B2282" w:rsidP="004B2282">
      <w:pPr>
        <w:pStyle w:val="subsection"/>
      </w:pPr>
      <w:r w:rsidRPr="00540AB0">
        <w:tab/>
        <w:t>(2)</w:t>
      </w:r>
      <w:r w:rsidRPr="00540AB0">
        <w:tab/>
        <w:t>Items 5003, 5010, 5023, 5028, 5043, 5049, 5063 and 5067 apply only to a professional attendance that is provided in an after</w:t>
      </w:r>
      <w:r>
        <w:noBreakHyphen/>
      </w:r>
      <w:r w:rsidRPr="00540AB0">
        <w:t>hours period.</w:t>
      </w:r>
    </w:p>
    <w:p w14:paraId="0ED94325" w14:textId="77777777" w:rsidR="004B2282" w:rsidRPr="00540AB0" w:rsidRDefault="004B2282" w:rsidP="004B2282">
      <w:pPr>
        <w:pStyle w:val="ActHead5"/>
      </w:pPr>
      <w:bookmarkStart w:id="473" w:name="_Toc37322685"/>
      <w:r w:rsidRPr="00DD0152">
        <w:rPr>
          <w:rStyle w:val="CharSectno"/>
        </w:rPr>
        <w:t>2.24.2</w:t>
      </w:r>
      <w:r w:rsidRPr="00540AB0">
        <w:t xml:space="preserve">  Items in Group A22</w:t>
      </w:r>
      <w:bookmarkEnd w:id="473"/>
    </w:p>
    <w:p w14:paraId="3FF18CB4" w14:textId="77777777" w:rsidR="004B2282" w:rsidRPr="00540AB0" w:rsidRDefault="004B2282" w:rsidP="004B2282">
      <w:pPr>
        <w:pStyle w:val="subsection"/>
      </w:pPr>
      <w:r w:rsidRPr="00540AB0">
        <w:tab/>
      </w:r>
      <w:r w:rsidRPr="00540AB0">
        <w:tab/>
        <w:t>This clause sets out items in Group A22.</w:t>
      </w:r>
    </w:p>
    <w:p w14:paraId="30AF99F4" w14:textId="77777777" w:rsidR="004B2282" w:rsidRPr="00540AB0" w:rsidRDefault="004B2282" w:rsidP="004B2282">
      <w:pPr>
        <w:pStyle w:val="Tabletext"/>
      </w:pPr>
    </w:p>
    <w:tbl>
      <w:tblPr>
        <w:tblW w:w="4909" w:type="pct"/>
        <w:tblInd w:w="93"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50"/>
        <w:gridCol w:w="5819"/>
        <w:gridCol w:w="1403"/>
      </w:tblGrid>
      <w:tr w:rsidR="004B2282" w:rsidRPr="00540AB0" w14:paraId="520B3840" w14:textId="77777777" w:rsidTr="00FC68A1">
        <w:trPr>
          <w:tblHeader/>
        </w:trPr>
        <w:tc>
          <w:tcPr>
            <w:tcW w:w="4990" w:type="pct"/>
            <w:gridSpan w:val="3"/>
            <w:tcBorders>
              <w:top w:val="single" w:sz="12" w:space="0" w:color="auto"/>
              <w:left w:val="nil"/>
              <w:bottom w:val="single" w:sz="6" w:space="0" w:color="auto"/>
              <w:right w:val="nil"/>
            </w:tcBorders>
            <w:shd w:val="clear" w:color="auto" w:fill="auto"/>
            <w:hideMark/>
          </w:tcPr>
          <w:p w14:paraId="5BB1E0D5" w14:textId="77777777" w:rsidR="004B2282" w:rsidRPr="00540AB0" w:rsidRDefault="004B2282" w:rsidP="00FC68A1">
            <w:pPr>
              <w:pStyle w:val="TableHeading"/>
            </w:pPr>
            <w:r w:rsidRPr="00540AB0">
              <w:t>Group A22—General practitioner after</w:t>
            </w:r>
            <w:r>
              <w:noBreakHyphen/>
            </w:r>
            <w:r w:rsidRPr="00540AB0">
              <w:t>hours attendances to which no other item applies</w:t>
            </w:r>
          </w:p>
        </w:tc>
      </w:tr>
      <w:tr w:rsidR="004B2282" w:rsidRPr="00540AB0" w14:paraId="12E41579" w14:textId="77777777" w:rsidTr="00FC68A1">
        <w:trPr>
          <w:tblHeader/>
        </w:trPr>
        <w:tc>
          <w:tcPr>
            <w:tcW w:w="686" w:type="pct"/>
            <w:tcBorders>
              <w:top w:val="single" w:sz="6" w:space="0" w:color="auto"/>
              <w:left w:val="nil"/>
              <w:bottom w:val="single" w:sz="12" w:space="0" w:color="auto"/>
              <w:right w:val="nil"/>
            </w:tcBorders>
            <w:shd w:val="clear" w:color="auto" w:fill="auto"/>
            <w:hideMark/>
          </w:tcPr>
          <w:p w14:paraId="1379C62B" w14:textId="77777777" w:rsidR="004B2282" w:rsidRPr="00540AB0" w:rsidRDefault="004B2282" w:rsidP="00FC68A1">
            <w:pPr>
              <w:pStyle w:val="TableHeading"/>
            </w:pPr>
            <w:r w:rsidRPr="00540AB0">
              <w:t>Column 1</w:t>
            </w:r>
          </w:p>
          <w:p w14:paraId="41B42E12" w14:textId="77777777" w:rsidR="004B2282" w:rsidRPr="00540AB0" w:rsidRDefault="004B2282" w:rsidP="00FC68A1">
            <w:pPr>
              <w:pStyle w:val="TableHeading"/>
            </w:pPr>
            <w:r w:rsidRPr="00540AB0">
              <w:t>Item</w:t>
            </w:r>
            <w:bookmarkStart w:id="474" w:name="BK_S4P125L18C5"/>
            <w:bookmarkStart w:id="475" w:name="BK_S4P115L11C5"/>
            <w:bookmarkEnd w:id="474"/>
            <w:bookmarkEnd w:id="475"/>
          </w:p>
        </w:tc>
        <w:tc>
          <w:tcPr>
            <w:tcW w:w="3469" w:type="pct"/>
            <w:tcBorders>
              <w:top w:val="single" w:sz="6" w:space="0" w:color="auto"/>
              <w:left w:val="nil"/>
              <w:bottom w:val="single" w:sz="12" w:space="0" w:color="auto"/>
              <w:right w:val="nil"/>
            </w:tcBorders>
            <w:shd w:val="clear" w:color="auto" w:fill="auto"/>
            <w:hideMark/>
          </w:tcPr>
          <w:p w14:paraId="38584933" w14:textId="77777777" w:rsidR="004B2282" w:rsidRPr="00540AB0" w:rsidRDefault="004B2282" w:rsidP="00FC68A1">
            <w:pPr>
              <w:pStyle w:val="TableHeading"/>
            </w:pPr>
            <w:r w:rsidRPr="00540AB0">
              <w:t>Column 2</w:t>
            </w:r>
          </w:p>
          <w:p w14:paraId="2DFCE925" w14:textId="77777777" w:rsidR="004B2282" w:rsidRPr="00540AB0" w:rsidRDefault="004B2282" w:rsidP="00FC68A1">
            <w:pPr>
              <w:pStyle w:val="TableHeading"/>
            </w:pPr>
            <w:r w:rsidRPr="00540AB0">
              <w:t>Description</w:t>
            </w:r>
          </w:p>
        </w:tc>
        <w:tc>
          <w:tcPr>
            <w:tcW w:w="836" w:type="pct"/>
            <w:tcBorders>
              <w:top w:val="single" w:sz="6" w:space="0" w:color="auto"/>
              <w:left w:val="nil"/>
              <w:bottom w:val="single" w:sz="12" w:space="0" w:color="auto"/>
              <w:right w:val="nil"/>
            </w:tcBorders>
            <w:shd w:val="clear" w:color="auto" w:fill="auto"/>
            <w:hideMark/>
          </w:tcPr>
          <w:p w14:paraId="5A88EC15" w14:textId="77777777" w:rsidR="004B2282" w:rsidRPr="00540AB0" w:rsidRDefault="004B2282" w:rsidP="00FC68A1">
            <w:pPr>
              <w:pStyle w:val="TableHeading"/>
              <w:jc w:val="right"/>
            </w:pPr>
            <w:r w:rsidRPr="00540AB0">
              <w:t>Column 3</w:t>
            </w:r>
          </w:p>
          <w:p w14:paraId="51D5D1F2" w14:textId="77777777" w:rsidR="004B2282" w:rsidRPr="00540AB0" w:rsidRDefault="004B2282" w:rsidP="00FC68A1">
            <w:pPr>
              <w:pStyle w:val="TableHeading"/>
              <w:jc w:val="right"/>
            </w:pPr>
            <w:r w:rsidRPr="00540AB0">
              <w:t>Fee ($)</w:t>
            </w:r>
          </w:p>
        </w:tc>
      </w:tr>
      <w:tr w:rsidR="004B2282" w:rsidRPr="00540AB0" w14:paraId="514D0B1B" w14:textId="77777777" w:rsidTr="00FC68A1">
        <w:tc>
          <w:tcPr>
            <w:tcW w:w="686" w:type="pct"/>
            <w:tcBorders>
              <w:top w:val="single" w:sz="12" w:space="0" w:color="auto"/>
              <w:left w:val="nil"/>
              <w:bottom w:val="single" w:sz="4" w:space="0" w:color="auto"/>
              <w:right w:val="nil"/>
            </w:tcBorders>
            <w:shd w:val="clear" w:color="auto" w:fill="auto"/>
            <w:hideMark/>
          </w:tcPr>
          <w:p w14:paraId="53186D4A" w14:textId="77777777" w:rsidR="004B2282" w:rsidRPr="00540AB0" w:rsidRDefault="004B2282" w:rsidP="00FC68A1">
            <w:pPr>
              <w:pStyle w:val="Tabletext"/>
            </w:pPr>
            <w:r w:rsidRPr="00540AB0">
              <w:rPr>
                <w:snapToGrid w:val="0"/>
              </w:rPr>
              <w:t>5000</w:t>
            </w:r>
          </w:p>
        </w:tc>
        <w:tc>
          <w:tcPr>
            <w:tcW w:w="3469" w:type="pct"/>
            <w:tcBorders>
              <w:top w:val="single" w:sz="12" w:space="0" w:color="auto"/>
              <w:left w:val="nil"/>
              <w:bottom w:val="single" w:sz="4" w:space="0" w:color="auto"/>
              <w:right w:val="nil"/>
            </w:tcBorders>
            <w:shd w:val="clear" w:color="auto" w:fill="auto"/>
            <w:hideMark/>
          </w:tcPr>
          <w:p w14:paraId="6B25A1C6" w14:textId="77777777" w:rsidR="004B2282" w:rsidRPr="00540AB0" w:rsidRDefault="004B2282" w:rsidP="00FC68A1">
            <w:pPr>
              <w:pStyle w:val="Tabletext"/>
              <w:rPr>
                <w:snapToGrid w:val="0"/>
              </w:rPr>
            </w:pPr>
            <w:r w:rsidRPr="00540AB0">
              <w:rPr>
                <w:snapToGrid w:val="0"/>
              </w:rPr>
              <w:t>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w:t>
            </w:r>
          </w:p>
        </w:tc>
        <w:tc>
          <w:tcPr>
            <w:tcW w:w="836" w:type="pct"/>
            <w:tcBorders>
              <w:top w:val="single" w:sz="12" w:space="0" w:color="auto"/>
              <w:left w:val="nil"/>
              <w:bottom w:val="single" w:sz="4" w:space="0" w:color="auto"/>
              <w:right w:val="nil"/>
            </w:tcBorders>
            <w:shd w:val="clear" w:color="auto" w:fill="auto"/>
            <w:hideMark/>
          </w:tcPr>
          <w:p w14:paraId="1DBC065E" w14:textId="2E660A07" w:rsidR="004B2282" w:rsidRPr="00540AB0" w:rsidRDefault="001936CA" w:rsidP="00FC68A1">
            <w:pPr>
              <w:pStyle w:val="Tabletext"/>
              <w:jc w:val="right"/>
            </w:pPr>
            <w:r>
              <w:t>29.90</w:t>
            </w:r>
          </w:p>
        </w:tc>
      </w:tr>
      <w:tr w:rsidR="004B2282" w:rsidRPr="00540AB0" w14:paraId="77269442" w14:textId="77777777" w:rsidTr="00FC68A1">
        <w:tc>
          <w:tcPr>
            <w:tcW w:w="686" w:type="pct"/>
            <w:tcBorders>
              <w:top w:val="single" w:sz="4" w:space="0" w:color="auto"/>
              <w:left w:val="nil"/>
              <w:bottom w:val="single" w:sz="4" w:space="0" w:color="auto"/>
              <w:right w:val="nil"/>
            </w:tcBorders>
            <w:shd w:val="clear" w:color="auto" w:fill="auto"/>
            <w:hideMark/>
          </w:tcPr>
          <w:p w14:paraId="13AFE52D" w14:textId="77777777" w:rsidR="004B2282" w:rsidRPr="00540AB0" w:rsidRDefault="004B2282" w:rsidP="00FC68A1">
            <w:pPr>
              <w:pStyle w:val="Tabletext"/>
              <w:rPr>
                <w:snapToGrid w:val="0"/>
              </w:rPr>
            </w:pPr>
            <w:bookmarkStart w:id="476" w:name="CU_4276814"/>
            <w:bookmarkStart w:id="477" w:name="CU_4278861"/>
            <w:bookmarkEnd w:id="476"/>
            <w:bookmarkEnd w:id="477"/>
            <w:r w:rsidRPr="00540AB0">
              <w:t>5003</w:t>
            </w:r>
          </w:p>
        </w:tc>
        <w:tc>
          <w:tcPr>
            <w:tcW w:w="3469" w:type="pct"/>
            <w:tcBorders>
              <w:top w:val="single" w:sz="4" w:space="0" w:color="auto"/>
              <w:left w:val="nil"/>
              <w:bottom w:val="single" w:sz="4" w:space="0" w:color="auto"/>
              <w:right w:val="nil"/>
            </w:tcBorders>
            <w:shd w:val="clear" w:color="auto" w:fill="auto"/>
            <w:hideMark/>
          </w:tcPr>
          <w:p w14:paraId="5DF7A512" w14:textId="77777777" w:rsidR="004B2282" w:rsidRPr="00540AB0" w:rsidRDefault="004B2282" w:rsidP="00FC68A1">
            <w:pPr>
              <w:pStyle w:val="Tabletext"/>
              <w:rPr>
                <w:snapToGrid w:val="0"/>
              </w:rPr>
            </w:pPr>
            <w:r w:rsidRPr="00540AB0">
              <w:t xml:space="preserve">Professional attendance </w:t>
            </w:r>
            <w:r w:rsidRPr="00540AB0">
              <w:rPr>
                <w:bCs/>
              </w:rPr>
              <w:t xml:space="preserve">by a general practitioner </w:t>
            </w:r>
            <w:r w:rsidRPr="00540AB0">
              <w:t>(other than attendance at consulting rooms, a hospital or a residential aged care facility or a service to which another item in this Schedule applies) that requires a short patient history and, if necessary, limited examination and management—</w:t>
            </w:r>
            <w:r w:rsidRPr="00540AB0">
              <w:rPr>
                <w:bCs/>
              </w:rPr>
              <w:t>an attendance on one or more patients on one occasion—each patient</w:t>
            </w:r>
          </w:p>
        </w:tc>
        <w:tc>
          <w:tcPr>
            <w:tcW w:w="836" w:type="pct"/>
            <w:tcBorders>
              <w:top w:val="single" w:sz="4" w:space="0" w:color="auto"/>
              <w:left w:val="nil"/>
              <w:bottom w:val="single" w:sz="4" w:space="0" w:color="auto"/>
              <w:right w:val="nil"/>
            </w:tcBorders>
            <w:shd w:val="clear" w:color="auto" w:fill="auto"/>
            <w:hideMark/>
          </w:tcPr>
          <w:p w14:paraId="00848673" w14:textId="77777777" w:rsidR="004B2282" w:rsidRPr="00540AB0" w:rsidRDefault="004B2282" w:rsidP="00FC68A1">
            <w:pPr>
              <w:pStyle w:val="Tabletext"/>
              <w:rPr>
                <w:snapToGrid w:val="0"/>
              </w:rPr>
            </w:pPr>
            <w:r w:rsidRPr="00540AB0">
              <w:t>Amount under clause 2.1.1</w:t>
            </w:r>
          </w:p>
        </w:tc>
      </w:tr>
      <w:tr w:rsidR="004B2282" w:rsidRPr="00540AB0" w14:paraId="0BB696A7" w14:textId="77777777" w:rsidTr="00FC68A1">
        <w:tc>
          <w:tcPr>
            <w:tcW w:w="686" w:type="pct"/>
            <w:tcBorders>
              <w:top w:val="single" w:sz="4" w:space="0" w:color="auto"/>
              <w:left w:val="nil"/>
              <w:bottom w:val="single" w:sz="4" w:space="0" w:color="auto"/>
              <w:right w:val="nil"/>
            </w:tcBorders>
            <w:shd w:val="clear" w:color="auto" w:fill="auto"/>
            <w:hideMark/>
          </w:tcPr>
          <w:p w14:paraId="1E12A7CF" w14:textId="77777777" w:rsidR="004B2282" w:rsidRPr="00540AB0" w:rsidRDefault="004B2282" w:rsidP="00FC68A1">
            <w:pPr>
              <w:pStyle w:val="Tabletext"/>
              <w:rPr>
                <w:snapToGrid w:val="0"/>
              </w:rPr>
            </w:pPr>
            <w:r w:rsidRPr="00540AB0">
              <w:rPr>
                <w:snapToGrid w:val="0"/>
              </w:rPr>
              <w:t>5010</w:t>
            </w:r>
          </w:p>
        </w:tc>
        <w:tc>
          <w:tcPr>
            <w:tcW w:w="3469" w:type="pct"/>
            <w:tcBorders>
              <w:top w:val="single" w:sz="4" w:space="0" w:color="auto"/>
              <w:left w:val="nil"/>
              <w:bottom w:val="single" w:sz="4" w:space="0" w:color="auto"/>
              <w:right w:val="nil"/>
            </w:tcBorders>
            <w:shd w:val="clear" w:color="auto" w:fill="auto"/>
            <w:hideMark/>
          </w:tcPr>
          <w:p w14:paraId="4CBC6A91" w14:textId="77777777" w:rsidR="004B2282" w:rsidRPr="00540AB0" w:rsidRDefault="004B2282" w:rsidP="00FC68A1">
            <w:pPr>
              <w:pStyle w:val="Tabletext"/>
              <w:rPr>
                <w:snapToGrid w:val="0"/>
              </w:rPr>
            </w:pPr>
            <w:r w:rsidRPr="00540AB0">
              <w:rPr>
                <w:snapToGrid w:val="0"/>
              </w:rPr>
              <w:t>Professional attendance (other than a service to which another item applies) at a residential aged care facility (other than a professional attendance at a self</w:t>
            </w:r>
            <w:r>
              <w:rPr>
                <w:snapToGrid w:val="0"/>
              </w:rPr>
              <w:noBreakHyphen/>
            </w:r>
            <w:r w:rsidRPr="00540AB0">
              <w:rPr>
                <w:snapToGrid w:val="0"/>
              </w:rPr>
              <w:t>contained unit) or professional attendance at consulting rooms situated within such a complex, if the patient is a care recipient in the facility who is not a resident of a self</w:t>
            </w:r>
            <w:r>
              <w:rPr>
                <w:snapToGrid w:val="0"/>
              </w:rPr>
              <w:noBreakHyphen/>
            </w:r>
            <w:r w:rsidRPr="00540AB0">
              <w:rPr>
                <w:snapToGrid w:val="0"/>
              </w:rPr>
              <w:t>contained unit, by a general practitioner for an obvious problem characterised by the straightforward nature of the task that requires a short patient history and, if required, limited examination and management—an attendance on one or more patients at one residential aged care facility on one occasion—each patient</w:t>
            </w:r>
          </w:p>
        </w:tc>
        <w:tc>
          <w:tcPr>
            <w:tcW w:w="836" w:type="pct"/>
            <w:tcBorders>
              <w:top w:val="single" w:sz="4" w:space="0" w:color="auto"/>
              <w:left w:val="nil"/>
              <w:bottom w:val="single" w:sz="4" w:space="0" w:color="auto"/>
              <w:right w:val="nil"/>
            </w:tcBorders>
            <w:shd w:val="clear" w:color="auto" w:fill="auto"/>
            <w:hideMark/>
          </w:tcPr>
          <w:p w14:paraId="7351299E" w14:textId="77777777" w:rsidR="004B2282" w:rsidRPr="00540AB0" w:rsidRDefault="004B2282" w:rsidP="00FC68A1">
            <w:pPr>
              <w:pStyle w:val="Tabletext"/>
              <w:rPr>
                <w:snapToGrid w:val="0"/>
              </w:rPr>
            </w:pPr>
            <w:r w:rsidRPr="00540AB0">
              <w:t>Amount under clause 2.1.1</w:t>
            </w:r>
          </w:p>
        </w:tc>
      </w:tr>
      <w:tr w:rsidR="004B2282" w:rsidRPr="00540AB0" w14:paraId="7CE5CCD4" w14:textId="77777777" w:rsidTr="00FC68A1">
        <w:tc>
          <w:tcPr>
            <w:tcW w:w="686" w:type="pct"/>
            <w:tcBorders>
              <w:top w:val="single" w:sz="4" w:space="0" w:color="auto"/>
              <w:left w:val="nil"/>
              <w:bottom w:val="single" w:sz="4" w:space="0" w:color="auto"/>
              <w:right w:val="nil"/>
            </w:tcBorders>
            <w:shd w:val="clear" w:color="auto" w:fill="auto"/>
            <w:hideMark/>
          </w:tcPr>
          <w:p w14:paraId="76BE28B5" w14:textId="77777777" w:rsidR="004B2282" w:rsidRPr="00540AB0" w:rsidRDefault="004B2282" w:rsidP="00FC68A1">
            <w:pPr>
              <w:pStyle w:val="Tabletext"/>
              <w:rPr>
                <w:snapToGrid w:val="0"/>
              </w:rPr>
            </w:pPr>
            <w:bookmarkStart w:id="478" w:name="CU_6277911"/>
            <w:bookmarkStart w:id="479" w:name="CU_6279958"/>
            <w:bookmarkEnd w:id="478"/>
            <w:bookmarkEnd w:id="479"/>
            <w:r w:rsidRPr="00540AB0">
              <w:rPr>
                <w:snapToGrid w:val="0"/>
              </w:rPr>
              <w:t>5020</w:t>
            </w:r>
          </w:p>
        </w:tc>
        <w:tc>
          <w:tcPr>
            <w:tcW w:w="3469" w:type="pct"/>
            <w:tcBorders>
              <w:top w:val="single" w:sz="4" w:space="0" w:color="auto"/>
              <w:left w:val="nil"/>
              <w:bottom w:val="single" w:sz="4" w:space="0" w:color="auto"/>
              <w:right w:val="nil"/>
            </w:tcBorders>
            <w:shd w:val="clear" w:color="auto" w:fill="auto"/>
            <w:hideMark/>
          </w:tcPr>
          <w:p w14:paraId="782C8FC0" w14:textId="77777777" w:rsidR="004B2282" w:rsidRPr="00540AB0" w:rsidRDefault="004B2282" w:rsidP="00FC68A1">
            <w:pPr>
              <w:pStyle w:val="Tabletext"/>
            </w:pPr>
            <w:r w:rsidRPr="00540AB0">
              <w:t>Professional attendance by a general practitioner at consulting rooms (other than a service to which another item in this Schedule applies), lasting less than 20 minutes and including any of the following that are clinically relevant:</w:t>
            </w:r>
          </w:p>
          <w:p w14:paraId="6093BD72" w14:textId="77777777" w:rsidR="004B2282" w:rsidRPr="00540AB0" w:rsidRDefault="004B2282" w:rsidP="00FC68A1">
            <w:pPr>
              <w:pStyle w:val="Tablea"/>
            </w:pPr>
            <w:r w:rsidRPr="00540AB0">
              <w:t>(a) taking a patient history;</w:t>
            </w:r>
          </w:p>
          <w:p w14:paraId="1ED7B2A1" w14:textId="77777777" w:rsidR="004B2282" w:rsidRPr="00540AB0" w:rsidRDefault="004B2282" w:rsidP="00FC68A1">
            <w:pPr>
              <w:pStyle w:val="Tablea"/>
            </w:pPr>
            <w:r w:rsidRPr="00540AB0">
              <w:t>(b) performing a clinical examination;</w:t>
            </w:r>
          </w:p>
          <w:p w14:paraId="53EC99C3" w14:textId="77777777" w:rsidR="004B2282" w:rsidRPr="00540AB0" w:rsidRDefault="004B2282" w:rsidP="00FC68A1">
            <w:pPr>
              <w:pStyle w:val="Tablea"/>
            </w:pPr>
            <w:r w:rsidRPr="00540AB0">
              <w:t>(c) arranging any necessary investigation;</w:t>
            </w:r>
          </w:p>
          <w:p w14:paraId="36D3AE6C" w14:textId="77777777" w:rsidR="004B2282" w:rsidRPr="00540AB0" w:rsidRDefault="004B2282" w:rsidP="00FC68A1">
            <w:pPr>
              <w:pStyle w:val="Tablea"/>
            </w:pPr>
            <w:r w:rsidRPr="00540AB0">
              <w:t>(d) implementing a management plan;</w:t>
            </w:r>
          </w:p>
          <w:p w14:paraId="71D7443E" w14:textId="77777777" w:rsidR="004B2282" w:rsidRPr="00540AB0" w:rsidRDefault="004B2282" w:rsidP="00FC68A1">
            <w:pPr>
              <w:pStyle w:val="Tablea"/>
            </w:pPr>
            <w:r w:rsidRPr="00540AB0">
              <w:t>(e) providing appropriate preventive health care;</w:t>
            </w:r>
          </w:p>
          <w:p w14:paraId="6A61E4A6" w14:textId="77777777" w:rsidR="004B2282" w:rsidRPr="00540AB0" w:rsidRDefault="004B2282" w:rsidP="00FC68A1">
            <w:pPr>
              <w:pStyle w:val="Tabletext"/>
              <w:rPr>
                <w:snapToGrid w:val="0"/>
              </w:rPr>
            </w:pPr>
            <w:r w:rsidRPr="00540AB0">
              <w:t>for one or more health</w:t>
            </w:r>
            <w:r>
              <w:noBreakHyphen/>
            </w:r>
            <w:r w:rsidRPr="00540AB0">
              <w:t>related issues, with appropriate documentation</w:t>
            </w:r>
          </w:p>
        </w:tc>
        <w:tc>
          <w:tcPr>
            <w:tcW w:w="836" w:type="pct"/>
            <w:tcBorders>
              <w:top w:val="single" w:sz="4" w:space="0" w:color="auto"/>
              <w:left w:val="nil"/>
              <w:bottom w:val="single" w:sz="4" w:space="0" w:color="auto"/>
              <w:right w:val="nil"/>
            </w:tcBorders>
            <w:shd w:val="clear" w:color="auto" w:fill="auto"/>
            <w:hideMark/>
          </w:tcPr>
          <w:p w14:paraId="488DA453" w14:textId="1B9B8324" w:rsidR="004B2282" w:rsidRPr="00540AB0" w:rsidRDefault="001936CA" w:rsidP="00FC68A1">
            <w:pPr>
              <w:pStyle w:val="Tabletext"/>
              <w:jc w:val="right"/>
            </w:pPr>
            <w:r>
              <w:t>50.55</w:t>
            </w:r>
          </w:p>
        </w:tc>
      </w:tr>
      <w:tr w:rsidR="004B2282" w:rsidRPr="00540AB0" w14:paraId="342E099D" w14:textId="77777777" w:rsidTr="00FC68A1">
        <w:tc>
          <w:tcPr>
            <w:tcW w:w="686" w:type="pct"/>
            <w:tcBorders>
              <w:top w:val="single" w:sz="4" w:space="0" w:color="auto"/>
              <w:left w:val="nil"/>
              <w:bottom w:val="single" w:sz="4" w:space="0" w:color="auto"/>
              <w:right w:val="nil"/>
            </w:tcBorders>
            <w:shd w:val="clear" w:color="auto" w:fill="auto"/>
            <w:hideMark/>
          </w:tcPr>
          <w:p w14:paraId="16EFE890" w14:textId="77777777" w:rsidR="004B2282" w:rsidRPr="00540AB0" w:rsidRDefault="004B2282" w:rsidP="00FC68A1">
            <w:pPr>
              <w:pStyle w:val="Tabletext"/>
              <w:rPr>
                <w:snapToGrid w:val="0"/>
              </w:rPr>
            </w:pPr>
            <w:r w:rsidRPr="00540AB0">
              <w:t>5023</w:t>
            </w:r>
          </w:p>
        </w:tc>
        <w:tc>
          <w:tcPr>
            <w:tcW w:w="3469" w:type="pct"/>
            <w:tcBorders>
              <w:top w:val="single" w:sz="4" w:space="0" w:color="auto"/>
              <w:left w:val="nil"/>
              <w:bottom w:val="single" w:sz="4" w:space="0" w:color="auto"/>
              <w:right w:val="nil"/>
            </w:tcBorders>
            <w:shd w:val="clear" w:color="auto" w:fill="auto"/>
            <w:hideMark/>
          </w:tcPr>
          <w:p w14:paraId="0CB9A66C" w14:textId="77777777" w:rsidR="004B2282" w:rsidRPr="00540AB0" w:rsidRDefault="004B2282" w:rsidP="00FC68A1">
            <w:pPr>
              <w:pStyle w:val="Tabletext"/>
            </w:pPr>
            <w:r w:rsidRPr="00540AB0">
              <w:t xml:space="preserve">Professional attendance by a general practitioner (other than attendance at consulting rooms, a hospital or a residential aged care facility or a service to which another item in this Schedule applies), </w:t>
            </w:r>
            <w:r w:rsidRPr="00540AB0">
              <w:lastRenderedPageBreak/>
              <w:t>lasting less than 20 minutes and including any of the following that are clinically relevant:</w:t>
            </w:r>
          </w:p>
          <w:p w14:paraId="493222FF" w14:textId="77777777" w:rsidR="004B2282" w:rsidRPr="00540AB0" w:rsidRDefault="004B2282" w:rsidP="00FC68A1">
            <w:pPr>
              <w:pStyle w:val="Tablea"/>
            </w:pPr>
            <w:r w:rsidRPr="00540AB0">
              <w:rPr>
                <w:szCs w:val="22"/>
              </w:rPr>
              <w:t>(a) taking a patient history;</w:t>
            </w:r>
          </w:p>
          <w:p w14:paraId="23757F75" w14:textId="77777777" w:rsidR="004B2282" w:rsidRPr="00540AB0" w:rsidRDefault="004B2282" w:rsidP="00FC68A1">
            <w:pPr>
              <w:pStyle w:val="Tablea"/>
            </w:pPr>
            <w:r w:rsidRPr="00540AB0">
              <w:t>(b) performing a clinical examination;</w:t>
            </w:r>
          </w:p>
          <w:p w14:paraId="6DA777C7" w14:textId="77777777" w:rsidR="004B2282" w:rsidRPr="00540AB0" w:rsidRDefault="004B2282" w:rsidP="00FC68A1">
            <w:pPr>
              <w:pStyle w:val="Tablea"/>
            </w:pPr>
            <w:r w:rsidRPr="00540AB0">
              <w:t>(c) arranging any necessary investigation;</w:t>
            </w:r>
          </w:p>
          <w:p w14:paraId="4CAB0A0C" w14:textId="77777777" w:rsidR="004B2282" w:rsidRPr="00540AB0" w:rsidRDefault="004B2282" w:rsidP="00FC68A1">
            <w:pPr>
              <w:pStyle w:val="Tablea"/>
            </w:pPr>
            <w:r w:rsidRPr="00540AB0">
              <w:t>(d) implementing a management plan;</w:t>
            </w:r>
          </w:p>
          <w:p w14:paraId="58AD58D5" w14:textId="77777777" w:rsidR="004B2282" w:rsidRPr="00540AB0" w:rsidRDefault="004B2282" w:rsidP="00FC68A1">
            <w:pPr>
              <w:pStyle w:val="Tablea"/>
            </w:pPr>
            <w:r w:rsidRPr="00540AB0">
              <w:t>(e) providing appropriate preventive health care;</w:t>
            </w:r>
          </w:p>
          <w:p w14:paraId="0D35C17E" w14:textId="77777777" w:rsidR="004B2282" w:rsidRPr="00540AB0" w:rsidRDefault="004B2282" w:rsidP="00FC68A1">
            <w:pPr>
              <w:pStyle w:val="Tabletext"/>
              <w:rPr>
                <w:snapToGrid w:val="0"/>
              </w:rPr>
            </w:pPr>
            <w:r w:rsidRPr="00540AB0">
              <w:t>for one or more health</w:t>
            </w:r>
            <w:r>
              <w:noBreakHyphen/>
            </w:r>
            <w:r w:rsidRPr="00540AB0">
              <w:t>related issues, with appropriate documentation—an attendance on one or more patients on one occasion—each patient</w:t>
            </w:r>
          </w:p>
        </w:tc>
        <w:tc>
          <w:tcPr>
            <w:tcW w:w="836" w:type="pct"/>
            <w:tcBorders>
              <w:top w:val="single" w:sz="4" w:space="0" w:color="auto"/>
              <w:left w:val="nil"/>
              <w:bottom w:val="single" w:sz="4" w:space="0" w:color="auto"/>
              <w:right w:val="nil"/>
            </w:tcBorders>
            <w:shd w:val="clear" w:color="auto" w:fill="auto"/>
            <w:hideMark/>
          </w:tcPr>
          <w:p w14:paraId="624CB7A4" w14:textId="77777777" w:rsidR="004B2282" w:rsidRPr="00540AB0" w:rsidRDefault="004B2282" w:rsidP="00FC68A1">
            <w:pPr>
              <w:pStyle w:val="Tabletext"/>
              <w:rPr>
                <w:snapToGrid w:val="0"/>
              </w:rPr>
            </w:pPr>
            <w:r w:rsidRPr="00540AB0">
              <w:lastRenderedPageBreak/>
              <w:t>Amount under clause 2.1.1</w:t>
            </w:r>
          </w:p>
        </w:tc>
      </w:tr>
      <w:tr w:rsidR="004B2282" w:rsidRPr="00540AB0" w14:paraId="1C5A7BBA" w14:textId="77777777" w:rsidTr="00FC68A1">
        <w:tc>
          <w:tcPr>
            <w:tcW w:w="686" w:type="pct"/>
            <w:tcBorders>
              <w:top w:val="single" w:sz="4" w:space="0" w:color="auto"/>
              <w:left w:val="nil"/>
              <w:bottom w:val="single" w:sz="4" w:space="0" w:color="auto"/>
              <w:right w:val="nil"/>
            </w:tcBorders>
            <w:shd w:val="clear" w:color="auto" w:fill="auto"/>
            <w:hideMark/>
          </w:tcPr>
          <w:p w14:paraId="65338940" w14:textId="77777777" w:rsidR="004B2282" w:rsidRPr="00540AB0" w:rsidRDefault="004B2282" w:rsidP="00FC68A1">
            <w:pPr>
              <w:pStyle w:val="Tabletext"/>
              <w:rPr>
                <w:snapToGrid w:val="0"/>
              </w:rPr>
            </w:pPr>
            <w:r w:rsidRPr="00540AB0">
              <w:rPr>
                <w:snapToGrid w:val="0"/>
              </w:rPr>
              <w:lastRenderedPageBreak/>
              <w:t>5028</w:t>
            </w:r>
          </w:p>
        </w:tc>
        <w:tc>
          <w:tcPr>
            <w:tcW w:w="3469" w:type="pct"/>
            <w:tcBorders>
              <w:top w:val="single" w:sz="4" w:space="0" w:color="auto"/>
              <w:left w:val="nil"/>
              <w:bottom w:val="single" w:sz="4" w:space="0" w:color="auto"/>
              <w:right w:val="nil"/>
            </w:tcBorders>
            <w:shd w:val="clear" w:color="auto" w:fill="auto"/>
            <w:hideMark/>
          </w:tcPr>
          <w:p w14:paraId="05254574" w14:textId="77777777" w:rsidR="004B2282" w:rsidRPr="00540AB0" w:rsidRDefault="004B2282" w:rsidP="00FC68A1">
            <w:pPr>
              <w:pStyle w:val="Tabletext"/>
            </w:pPr>
            <w:r w:rsidRPr="00540AB0">
              <w:t>Professional attendance by a general practitioner (other than a service to which another item in this Schedule applies), on care recipients in a residential aged care facility, lasting less than 20 minutes and including any of the following that are clinically relevant:</w:t>
            </w:r>
          </w:p>
          <w:p w14:paraId="01E62785" w14:textId="77777777" w:rsidR="004B2282" w:rsidRPr="00540AB0" w:rsidRDefault="004B2282" w:rsidP="00FC68A1">
            <w:pPr>
              <w:pStyle w:val="Tablea"/>
            </w:pPr>
            <w:r w:rsidRPr="00540AB0">
              <w:t>(a) taking a patient history;</w:t>
            </w:r>
          </w:p>
          <w:p w14:paraId="7586CB84" w14:textId="77777777" w:rsidR="004B2282" w:rsidRPr="00540AB0" w:rsidRDefault="004B2282" w:rsidP="00FC68A1">
            <w:pPr>
              <w:pStyle w:val="Tablea"/>
            </w:pPr>
            <w:r w:rsidRPr="00540AB0">
              <w:t>(b) performing a clinical examination;</w:t>
            </w:r>
          </w:p>
          <w:p w14:paraId="4F3A7B9E" w14:textId="77777777" w:rsidR="004B2282" w:rsidRPr="00540AB0" w:rsidRDefault="004B2282" w:rsidP="00FC68A1">
            <w:pPr>
              <w:pStyle w:val="Tablea"/>
            </w:pPr>
            <w:r w:rsidRPr="00540AB0">
              <w:t>(c) arranging any necessary investigation;</w:t>
            </w:r>
          </w:p>
          <w:p w14:paraId="11A54620" w14:textId="77777777" w:rsidR="004B2282" w:rsidRPr="00540AB0" w:rsidRDefault="004B2282" w:rsidP="00FC68A1">
            <w:pPr>
              <w:pStyle w:val="Tablea"/>
            </w:pPr>
            <w:r w:rsidRPr="00540AB0">
              <w:t>(d) implementing a management plan;</w:t>
            </w:r>
          </w:p>
          <w:p w14:paraId="0C7FF86B" w14:textId="77777777" w:rsidR="004B2282" w:rsidRPr="00540AB0" w:rsidRDefault="004B2282" w:rsidP="00FC68A1">
            <w:pPr>
              <w:pStyle w:val="Tablea"/>
            </w:pPr>
            <w:r w:rsidRPr="00540AB0">
              <w:t>(e) providing appropriate preventive health care;</w:t>
            </w:r>
          </w:p>
          <w:p w14:paraId="2469DC97" w14:textId="77777777" w:rsidR="004B2282" w:rsidRPr="00540AB0" w:rsidRDefault="004B2282" w:rsidP="00FC68A1">
            <w:pPr>
              <w:pStyle w:val="Tabletext"/>
              <w:rPr>
                <w:snapToGrid w:val="0"/>
              </w:rPr>
            </w:pPr>
            <w:r w:rsidRPr="00540AB0">
              <w:t>for one or more health</w:t>
            </w:r>
            <w:r>
              <w:noBreakHyphen/>
            </w:r>
            <w:r w:rsidRPr="00540AB0">
              <w:t>related issues, with appropriate documentation—an attendance on one or more patients at one residential aged care facility on one occasion—each patient</w:t>
            </w:r>
          </w:p>
        </w:tc>
        <w:tc>
          <w:tcPr>
            <w:tcW w:w="836" w:type="pct"/>
            <w:tcBorders>
              <w:top w:val="single" w:sz="4" w:space="0" w:color="auto"/>
              <w:left w:val="nil"/>
              <w:bottom w:val="single" w:sz="4" w:space="0" w:color="auto"/>
              <w:right w:val="nil"/>
            </w:tcBorders>
            <w:shd w:val="clear" w:color="auto" w:fill="auto"/>
            <w:hideMark/>
          </w:tcPr>
          <w:p w14:paraId="0C405DC8" w14:textId="77777777" w:rsidR="004B2282" w:rsidRPr="00540AB0" w:rsidRDefault="004B2282" w:rsidP="00FC68A1">
            <w:pPr>
              <w:pStyle w:val="Tabletext"/>
              <w:rPr>
                <w:snapToGrid w:val="0"/>
              </w:rPr>
            </w:pPr>
            <w:r w:rsidRPr="00540AB0">
              <w:t>Amount under clause 2.1.1</w:t>
            </w:r>
          </w:p>
        </w:tc>
      </w:tr>
      <w:tr w:rsidR="004B2282" w:rsidRPr="00540AB0" w14:paraId="2EC33453" w14:textId="77777777" w:rsidTr="00FC68A1">
        <w:tc>
          <w:tcPr>
            <w:tcW w:w="686" w:type="pct"/>
            <w:tcBorders>
              <w:top w:val="single" w:sz="4" w:space="0" w:color="auto"/>
              <w:left w:val="nil"/>
              <w:bottom w:val="single" w:sz="4" w:space="0" w:color="auto"/>
              <w:right w:val="nil"/>
            </w:tcBorders>
            <w:shd w:val="clear" w:color="auto" w:fill="auto"/>
            <w:hideMark/>
          </w:tcPr>
          <w:p w14:paraId="56495FA4" w14:textId="77777777" w:rsidR="004B2282" w:rsidRPr="00540AB0" w:rsidRDefault="004B2282" w:rsidP="00FC68A1">
            <w:pPr>
              <w:pStyle w:val="Tabletext"/>
              <w:rPr>
                <w:snapToGrid w:val="0"/>
              </w:rPr>
            </w:pPr>
            <w:bookmarkStart w:id="480" w:name="CU_9279780"/>
            <w:bookmarkStart w:id="481" w:name="CU_9281827"/>
            <w:bookmarkEnd w:id="480"/>
            <w:bookmarkEnd w:id="481"/>
            <w:r w:rsidRPr="00540AB0">
              <w:t>5040</w:t>
            </w:r>
          </w:p>
        </w:tc>
        <w:tc>
          <w:tcPr>
            <w:tcW w:w="3469" w:type="pct"/>
            <w:tcBorders>
              <w:top w:val="single" w:sz="4" w:space="0" w:color="auto"/>
              <w:left w:val="nil"/>
              <w:bottom w:val="single" w:sz="4" w:space="0" w:color="auto"/>
              <w:right w:val="nil"/>
            </w:tcBorders>
            <w:shd w:val="clear" w:color="auto" w:fill="auto"/>
            <w:hideMark/>
          </w:tcPr>
          <w:p w14:paraId="57E704F2" w14:textId="77777777" w:rsidR="004B2282" w:rsidRPr="00540AB0" w:rsidRDefault="004B2282" w:rsidP="00FC68A1">
            <w:pPr>
              <w:pStyle w:val="Tabletext"/>
            </w:pPr>
            <w:r w:rsidRPr="00540AB0">
              <w:t>Professional attendance by a general practitioner at consulting rooms (other than a service to which another item in this Schedule applies), lasting at least 20 minutes and including any of the following that are clinically relevant:</w:t>
            </w:r>
          </w:p>
          <w:p w14:paraId="54B5A71B" w14:textId="77777777" w:rsidR="004B2282" w:rsidRPr="00540AB0" w:rsidRDefault="004B2282" w:rsidP="00FC68A1">
            <w:pPr>
              <w:pStyle w:val="Tablea"/>
            </w:pPr>
            <w:r w:rsidRPr="00540AB0">
              <w:t>(a) taking a detailed patient history;</w:t>
            </w:r>
          </w:p>
          <w:p w14:paraId="57D8A5ED" w14:textId="77777777" w:rsidR="004B2282" w:rsidRPr="00540AB0" w:rsidRDefault="004B2282" w:rsidP="00FC68A1">
            <w:pPr>
              <w:pStyle w:val="Tablea"/>
            </w:pPr>
            <w:r w:rsidRPr="00540AB0">
              <w:t>(b) performing a clinical examination;</w:t>
            </w:r>
          </w:p>
          <w:p w14:paraId="2D625D40" w14:textId="77777777" w:rsidR="004B2282" w:rsidRPr="00540AB0" w:rsidRDefault="004B2282" w:rsidP="00FC68A1">
            <w:pPr>
              <w:pStyle w:val="Tablea"/>
            </w:pPr>
            <w:r w:rsidRPr="00540AB0">
              <w:t>(c) arranging any necessary investigation;</w:t>
            </w:r>
          </w:p>
          <w:p w14:paraId="31A02629" w14:textId="77777777" w:rsidR="004B2282" w:rsidRPr="00540AB0" w:rsidRDefault="004B2282" w:rsidP="00FC68A1">
            <w:pPr>
              <w:pStyle w:val="Tablea"/>
            </w:pPr>
            <w:r w:rsidRPr="00540AB0">
              <w:t>(d) implementing a management plan;</w:t>
            </w:r>
          </w:p>
          <w:p w14:paraId="67E4B86D" w14:textId="77777777" w:rsidR="004B2282" w:rsidRPr="00540AB0" w:rsidRDefault="004B2282" w:rsidP="00FC68A1">
            <w:pPr>
              <w:pStyle w:val="Tablea"/>
            </w:pPr>
            <w:r w:rsidRPr="00540AB0">
              <w:t>(e) providing appropriate preventive health care;</w:t>
            </w:r>
          </w:p>
          <w:p w14:paraId="4C841D04" w14:textId="77777777" w:rsidR="004B2282" w:rsidRPr="00540AB0" w:rsidRDefault="004B2282" w:rsidP="00FC68A1">
            <w:pPr>
              <w:pStyle w:val="Tabletext"/>
            </w:pPr>
            <w:r w:rsidRPr="00540AB0">
              <w:t>for one or more health</w:t>
            </w:r>
            <w:r>
              <w:noBreakHyphen/>
            </w:r>
            <w:r w:rsidRPr="00540AB0">
              <w:t>related issues, with appropriate documentation</w:t>
            </w:r>
          </w:p>
        </w:tc>
        <w:tc>
          <w:tcPr>
            <w:tcW w:w="836" w:type="pct"/>
            <w:tcBorders>
              <w:top w:val="single" w:sz="4" w:space="0" w:color="auto"/>
              <w:left w:val="nil"/>
              <w:bottom w:val="single" w:sz="4" w:space="0" w:color="auto"/>
              <w:right w:val="nil"/>
            </w:tcBorders>
            <w:shd w:val="clear" w:color="auto" w:fill="auto"/>
            <w:hideMark/>
          </w:tcPr>
          <w:p w14:paraId="035A001E" w14:textId="3802B254" w:rsidR="004B2282" w:rsidRPr="00540AB0" w:rsidRDefault="001936CA" w:rsidP="00FC68A1">
            <w:pPr>
              <w:pStyle w:val="Tabletext"/>
              <w:jc w:val="right"/>
            </w:pPr>
            <w:r>
              <w:t>86.60</w:t>
            </w:r>
          </w:p>
        </w:tc>
      </w:tr>
      <w:tr w:rsidR="004B2282" w:rsidRPr="00540AB0" w14:paraId="5E79E6DF" w14:textId="77777777" w:rsidTr="00FC68A1">
        <w:tc>
          <w:tcPr>
            <w:tcW w:w="686"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11BB1B30" w14:textId="77777777" w:rsidR="004B2282" w:rsidRPr="00540AB0" w:rsidRDefault="004B2282" w:rsidP="00FC68A1">
            <w:pPr>
              <w:pStyle w:val="Tabletext"/>
            </w:pPr>
            <w:r w:rsidRPr="00540AB0">
              <w:t>5043</w:t>
            </w:r>
          </w:p>
        </w:tc>
        <w:tc>
          <w:tcPr>
            <w:tcW w:w="3469"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520EBB68" w14:textId="77777777" w:rsidR="004B2282" w:rsidRPr="00540AB0" w:rsidRDefault="004B2282" w:rsidP="00FC68A1">
            <w:pPr>
              <w:pStyle w:val="Tabletext"/>
            </w:pPr>
            <w:r w:rsidRPr="00540AB0">
              <w:t>Professional attendance by a general practitioner (other than attendance at consulting rooms, a hospital or a residential aged care facility or a service to which another item in this Schedule applies), lasting at least 20 minutes and including any of the following that are clinically relevant:</w:t>
            </w:r>
          </w:p>
          <w:p w14:paraId="1A385CC0" w14:textId="77777777" w:rsidR="004B2282" w:rsidRPr="00540AB0" w:rsidRDefault="004B2282" w:rsidP="00FC68A1">
            <w:pPr>
              <w:pStyle w:val="Tablea"/>
            </w:pPr>
            <w:r w:rsidRPr="00540AB0">
              <w:t>(a) taking a detailed patient history;</w:t>
            </w:r>
          </w:p>
          <w:p w14:paraId="7F4AEEAA" w14:textId="77777777" w:rsidR="004B2282" w:rsidRPr="00540AB0" w:rsidRDefault="004B2282" w:rsidP="00FC68A1">
            <w:pPr>
              <w:pStyle w:val="Tablea"/>
            </w:pPr>
            <w:r w:rsidRPr="00540AB0">
              <w:t>(b) performing a clinical examination;</w:t>
            </w:r>
          </w:p>
          <w:p w14:paraId="78B2E372" w14:textId="77777777" w:rsidR="004B2282" w:rsidRPr="00540AB0" w:rsidRDefault="004B2282" w:rsidP="00FC68A1">
            <w:pPr>
              <w:pStyle w:val="Tablea"/>
            </w:pPr>
            <w:r w:rsidRPr="00540AB0">
              <w:t>(c) arranging any necessary investigation;</w:t>
            </w:r>
          </w:p>
          <w:p w14:paraId="01CC77A4" w14:textId="77777777" w:rsidR="004B2282" w:rsidRPr="00540AB0" w:rsidRDefault="004B2282" w:rsidP="00FC68A1">
            <w:pPr>
              <w:pStyle w:val="Tablea"/>
            </w:pPr>
            <w:r w:rsidRPr="00540AB0">
              <w:t>(d) implementing a management plan;</w:t>
            </w:r>
          </w:p>
          <w:p w14:paraId="1C167F5C" w14:textId="77777777" w:rsidR="004B2282" w:rsidRPr="00540AB0" w:rsidRDefault="004B2282" w:rsidP="00FC68A1">
            <w:pPr>
              <w:pStyle w:val="Tablea"/>
            </w:pPr>
            <w:r w:rsidRPr="00540AB0">
              <w:t>(e) providing appropriate preventive health care;</w:t>
            </w:r>
          </w:p>
          <w:p w14:paraId="2620A96B" w14:textId="77777777" w:rsidR="004B2282" w:rsidRPr="00540AB0" w:rsidRDefault="004B2282" w:rsidP="00FC68A1">
            <w:pPr>
              <w:pStyle w:val="Tabletext"/>
            </w:pPr>
            <w:r w:rsidRPr="00540AB0">
              <w:t>for one or more health</w:t>
            </w:r>
            <w:r>
              <w:noBreakHyphen/>
            </w:r>
            <w:r w:rsidRPr="00540AB0">
              <w:t xml:space="preserve">related issues, with appropriate documentation—an attendance on one or more patients on one </w:t>
            </w:r>
            <w:r w:rsidRPr="00540AB0">
              <w:lastRenderedPageBreak/>
              <w:t>occasion—each patient</w:t>
            </w:r>
          </w:p>
        </w:tc>
        <w:tc>
          <w:tcPr>
            <w:tcW w:w="836"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4E1032CE" w14:textId="77777777" w:rsidR="004B2282" w:rsidRPr="00540AB0" w:rsidRDefault="004B2282" w:rsidP="00FC68A1">
            <w:pPr>
              <w:pStyle w:val="Tabletext"/>
              <w:rPr>
                <w:snapToGrid w:val="0"/>
              </w:rPr>
            </w:pPr>
            <w:r w:rsidRPr="00540AB0">
              <w:lastRenderedPageBreak/>
              <w:t>Amount under clause 2.1.1</w:t>
            </w:r>
          </w:p>
        </w:tc>
      </w:tr>
      <w:tr w:rsidR="004B2282" w:rsidRPr="00540AB0" w14:paraId="23BEF324" w14:textId="77777777" w:rsidTr="00FC68A1">
        <w:tc>
          <w:tcPr>
            <w:tcW w:w="686" w:type="pct"/>
            <w:tcBorders>
              <w:top w:val="single" w:sz="4" w:space="0" w:color="auto"/>
              <w:left w:val="nil"/>
              <w:bottom w:val="single" w:sz="4" w:space="0" w:color="auto"/>
              <w:right w:val="nil"/>
            </w:tcBorders>
            <w:shd w:val="clear" w:color="auto" w:fill="auto"/>
            <w:hideMark/>
          </w:tcPr>
          <w:p w14:paraId="059AD148" w14:textId="77777777" w:rsidR="004B2282" w:rsidRPr="00540AB0" w:rsidRDefault="004B2282" w:rsidP="00FC68A1">
            <w:pPr>
              <w:pStyle w:val="Tabletext"/>
              <w:rPr>
                <w:snapToGrid w:val="0"/>
              </w:rPr>
            </w:pPr>
            <w:bookmarkStart w:id="482" w:name="CU_11280983"/>
            <w:bookmarkStart w:id="483" w:name="CU_11283030"/>
            <w:bookmarkEnd w:id="482"/>
            <w:bookmarkEnd w:id="483"/>
            <w:r w:rsidRPr="00540AB0">
              <w:rPr>
                <w:snapToGrid w:val="0"/>
              </w:rPr>
              <w:lastRenderedPageBreak/>
              <w:t>5049</w:t>
            </w:r>
          </w:p>
        </w:tc>
        <w:tc>
          <w:tcPr>
            <w:tcW w:w="3469" w:type="pct"/>
            <w:tcBorders>
              <w:top w:val="single" w:sz="4" w:space="0" w:color="auto"/>
              <w:left w:val="nil"/>
              <w:bottom w:val="single" w:sz="4" w:space="0" w:color="auto"/>
              <w:right w:val="nil"/>
            </w:tcBorders>
            <w:shd w:val="clear" w:color="auto" w:fill="auto"/>
            <w:hideMark/>
          </w:tcPr>
          <w:p w14:paraId="1F5B6996" w14:textId="77777777" w:rsidR="004B2282" w:rsidRPr="00540AB0" w:rsidRDefault="004B2282" w:rsidP="00FC68A1">
            <w:pPr>
              <w:pStyle w:val="Tabletext"/>
            </w:pPr>
            <w:r w:rsidRPr="00540AB0">
              <w:t>Professional attendance by a general practitioner, on care recipients in a residential aged care facility, other than a service to which another item in this Schedule applies, lasting at least 20 minutes and including any of the following that are clinically relevant:</w:t>
            </w:r>
          </w:p>
          <w:p w14:paraId="10EE5C56" w14:textId="77777777" w:rsidR="004B2282" w:rsidRPr="00540AB0" w:rsidRDefault="004B2282" w:rsidP="00FC68A1">
            <w:pPr>
              <w:pStyle w:val="Tablea"/>
            </w:pPr>
            <w:r w:rsidRPr="00540AB0">
              <w:t>(a) taking a detailed patient history;</w:t>
            </w:r>
          </w:p>
          <w:p w14:paraId="2359159A" w14:textId="77777777" w:rsidR="004B2282" w:rsidRPr="00540AB0" w:rsidRDefault="004B2282" w:rsidP="00FC68A1">
            <w:pPr>
              <w:pStyle w:val="Tablea"/>
            </w:pPr>
            <w:r w:rsidRPr="00540AB0">
              <w:t>(b) performing a clinical examination;</w:t>
            </w:r>
          </w:p>
          <w:p w14:paraId="2B9E7DED" w14:textId="77777777" w:rsidR="004B2282" w:rsidRPr="00540AB0" w:rsidRDefault="004B2282" w:rsidP="00FC68A1">
            <w:pPr>
              <w:pStyle w:val="Tablea"/>
            </w:pPr>
            <w:r w:rsidRPr="00540AB0">
              <w:t>(c) arranging any necessary investigation;</w:t>
            </w:r>
          </w:p>
          <w:p w14:paraId="7A51C3C9" w14:textId="77777777" w:rsidR="004B2282" w:rsidRPr="00540AB0" w:rsidRDefault="004B2282" w:rsidP="00FC68A1">
            <w:pPr>
              <w:pStyle w:val="Tablea"/>
            </w:pPr>
            <w:r w:rsidRPr="00540AB0">
              <w:t>(d) implementing a management plan;</w:t>
            </w:r>
          </w:p>
          <w:p w14:paraId="2DD0FC4B" w14:textId="77777777" w:rsidR="004B2282" w:rsidRPr="00540AB0" w:rsidRDefault="004B2282" w:rsidP="00FC68A1">
            <w:pPr>
              <w:pStyle w:val="Tablea"/>
            </w:pPr>
            <w:r w:rsidRPr="00540AB0">
              <w:t>(e) providing appropriate preventive health care;</w:t>
            </w:r>
          </w:p>
          <w:p w14:paraId="456B8FE7" w14:textId="77777777" w:rsidR="004B2282" w:rsidRPr="00540AB0" w:rsidRDefault="004B2282" w:rsidP="00FC68A1">
            <w:pPr>
              <w:pStyle w:val="Tabletext"/>
              <w:rPr>
                <w:snapToGrid w:val="0"/>
              </w:rPr>
            </w:pPr>
            <w:r w:rsidRPr="00540AB0">
              <w:t>for one or more health</w:t>
            </w:r>
            <w:r>
              <w:noBreakHyphen/>
            </w:r>
            <w:r w:rsidRPr="00540AB0">
              <w:t>related issues, with appropriate documentation—an attendance on one or more patients at one residential aged care facility on one occasion—each patient</w:t>
            </w:r>
          </w:p>
        </w:tc>
        <w:tc>
          <w:tcPr>
            <w:tcW w:w="836" w:type="pct"/>
            <w:tcBorders>
              <w:top w:val="single" w:sz="4" w:space="0" w:color="auto"/>
              <w:left w:val="nil"/>
              <w:bottom w:val="single" w:sz="4" w:space="0" w:color="auto"/>
              <w:right w:val="nil"/>
            </w:tcBorders>
            <w:shd w:val="clear" w:color="auto" w:fill="auto"/>
            <w:hideMark/>
          </w:tcPr>
          <w:p w14:paraId="4A7C75C5" w14:textId="77777777" w:rsidR="004B2282" w:rsidRPr="00540AB0" w:rsidRDefault="004B2282" w:rsidP="00FC68A1">
            <w:pPr>
              <w:pStyle w:val="Tabletext"/>
              <w:rPr>
                <w:snapToGrid w:val="0"/>
              </w:rPr>
            </w:pPr>
            <w:r w:rsidRPr="00540AB0">
              <w:t>Amount under clause 2.1.1</w:t>
            </w:r>
          </w:p>
        </w:tc>
      </w:tr>
      <w:tr w:rsidR="004B2282" w:rsidRPr="00540AB0" w14:paraId="58F9661B" w14:textId="77777777" w:rsidTr="00FC68A1">
        <w:tc>
          <w:tcPr>
            <w:tcW w:w="686" w:type="pct"/>
            <w:tcBorders>
              <w:top w:val="single" w:sz="4" w:space="0" w:color="auto"/>
              <w:left w:val="nil"/>
              <w:bottom w:val="single" w:sz="4" w:space="0" w:color="auto"/>
              <w:right w:val="nil"/>
            </w:tcBorders>
            <w:shd w:val="clear" w:color="auto" w:fill="auto"/>
            <w:hideMark/>
          </w:tcPr>
          <w:p w14:paraId="6F82671E" w14:textId="77777777" w:rsidR="004B2282" w:rsidRPr="00540AB0" w:rsidRDefault="004B2282" w:rsidP="00FC68A1">
            <w:pPr>
              <w:pStyle w:val="Tabletext"/>
              <w:rPr>
                <w:snapToGrid w:val="0"/>
              </w:rPr>
            </w:pPr>
            <w:r w:rsidRPr="00540AB0">
              <w:t>5060</w:t>
            </w:r>
          </w:p>
        </w:tc>
        <w:tc>
          <w:tcPr>
            <w:tcW w:w="3469" w:type="pct"/>
            <w:tcBorders>
              <w:top w:val="single" w:sz="4" w:space="0" w:color="auto"/>
              <w:left w:val="nil"/>
              <w:bottom w:val="single" w:sz="4" w:space="0" w:color="auto"/>
              <w:right w:val="nil"/>
            </w:tcBorders>
            <w:shd w:val="clear" w:color="auto" w:fill="auto"/>
            <w:hideMark/>
          </w:tcPr>
          <w:p w14:paraId="78BAEF31" w14:textId="77777777" w:rsidR="004B2282" w:rsidRPr="00540AB0" w:rsidRDefault="004B2282" w:rsidP="00FC68A1">
            <w:pPr>
              <w:pStyle w:val="Tabletext"/>
            </w:pPr>
            <w:r w:rsidRPr="00540AB0">
              <w:t>Professional attendance by a general practitioner at consulting rooms (other than a service to which another item in this Schedule applies), lasting at least 40 minutes and including any of the following that are clinically relevant:</w:t>
            </w:r>
          </w:p>
          <w:p w14:paraId="36773066" w14:textId="77777777" w:rsidR="004B2282" w:rsidRPr="00540AB0" w:rsidRDefault="004B2282" w:rsidP="00FC68A1">
            <w:pPr>
              <w:pStyle w:val="Tablea"/>
            </w:pPr>
            <w:r w:rsidRPr="00540AB0">
              <w:t>(a) taking an extensive patient history;</w:t>
            </w:r>
          </w:p>
          <w:p w14:paraId="15888DCD" w14:textId="77777777" w:rsidR="004B2282" w:rsidRPr="00540AB0" w:rsidRDefault="004B2282" w:rsidP="00FC68A1">
            <w:pPr>
              <w:pStyle w:val="Tablea"/>
            </w:pPr>
            <w:r w:rsidRPr="00540AB0">
              <w:t>(b) performing a clinical examination;</w:t>
            </w:r>
          </w:p>
          <w:p w14:paraId="32B4B5A9" w14:textId="77777777" w:rsidR="004B2282" w:rsidRPr="00540AB0" w:rsidRDefault="004B2282" w:rsidP="00FC68A1">
            <w:pPr>
              <w:pStyle w:val="Tablea"/>
            </w:pPr>
            <w:r w:rsidRPr="00540AB0">
              <w:t>(c) arranging any necessary investigation;</w:t>
            </w:r>
          </w:p>
          <w:p w14:paraId="59A9D31C" w14:textId="77777777" w:rsidR="004B2282" w:rsidRPr="00540AB0" w:rsidRDefault="004B2282" w:rsidP="00FC68A1">
            <w:pPr>
              <w:pStyle w:val="Tablea"/>
            </w:pPr>
            <w:r w:rsidRPr="00540AB0">
              <w:t>(d) implementing a management plan;</w:t>
            </w:r>
          </w:p>
          <w:p w14:paraId="6314B448" w14:textId="77777777" w:rsidR="004B2282" w:rsidRPr="00540AB0" w:rsidRDefault="004B2282" w:rsidP="00FC68A1">
            <w:pPr>
              <w:pStyle w:val="Tablea"/>
            </w:pPr>
            <w:r w:rsidRPr="00540AB0">
              <w:t>(e) providing appropriate preventive health care;</w:t>
            </w:r>
          </w:p>
          <w:p w14:paraId="2C552991" w14:textId="77777777" w:rsidR="004B2282" w:rsidRPr="00540AB0" w:rsidRDefault="004B2282" w:rsidP="00FC68A1">
            <w:pPr>
              <w:pStyle w:val="Tabletext"/>
              <w:rPr>
                <w:snapToGrid w:val="0"/>
              </w:rPr>
            </w:pPr>
            <w:r w:rsidRPr="00540AB0">
              <w:t>for one or more health</w:t>
            </w:r>
            <w:r>
              <w:noBreakHyphen/>
            </w:r>
            <w:r w:rsidRPr="00540AB0">
              <w:t>related issues, with appropriate documentation</w:t>
            </w:r>
          </w:p>
        </w:tc>
        <w:tc>
          <w:tcPr>
            <w:tcW w:w="836" w:type="pct"/>
            <w:tcBorders>
              <w:top w:val="single" w:sz="4" w:space="0" w:color="auto"/>
              <w:left w:val="nil"/>
              <w:bottom w:val="single" w:sz="4" w:space="0" w:color="auto"/>
              <w:right w:val="nil"/>
            </w:tcBorders>
            <w:shd w:val="clear" w:color="auto" w:fill="auto"/>
            <w:hideMark/>
          </w:tcPr>
          <w:p w14:paraId="5A28595F" w14:textId="5A800779" w:rsidR="004B2282" w:rsidRPr="00540AB0" w:rsidRDefault="001936CA" w:rsidP="00FC68A1">
            <w:pPr>
              <w:pStyle w:val="Tabletext"/>
              <w:jc w:val="right"/>
            </w:pPr>
            <w:r>
              <w:t>121.45</w:t>
            </w:r>
          </w:p>
        </w:tc>
      </w:tr>
      <w:tr w:rsidR="004B2282" w:rsidRPr="00540AB0" w14:paraId="424C173E" w14:textId="77777777" w:rsidTr="00FC68A1">
        <w:trPr>
          <w:trHeight w:val="232"/>
        </w:trPr>
        <w:tc>
          <w:tcPr>
            <w:tcW w:w="686" w:type="pct"/>
            <w:tcBorders>
              <w:top w:val="single" w:sz="4" w:space="0" w:color="auto"/>
              <w:left w:val="nil"/>
              <w:bottom w:val="single" w:sz="4" w:space="0" w:color="auto"/>
              <w:right w:val="nil"/>
            </w:tcBorders>
            <w:shd w:val="clear" w:color="auto" w:fill="auto"/>
            <w:hideMark/>
          </w:tcPr>
          <w:p w14:paraId="72CEF66B" w14:textId="77777777" w:rsidR="004B2282" w:rsidRPr="00540AB0" w:rsidRDefault="004B2282" w:rsidP="00FC68A1">
            <w:pPr>
              <w:pStyle w:val="Tabletext"/>
              <w:rPr>
                <w:snapToGrid w:val="0"/>
              </w:rPr>
            </w:pPr>
            <w:r w:rsidRPr="00540AB0">
              <w:t>5063</w:t>
            </w:r>
          </w:p>
        </w:tc>
        <w:tc>
          <w:tcPr>
            <w:tcW w:w="3469" w:type="pct"/>
            <w:tcBorders>
              <w:top w:val="single" w:sz="4" w:space="0" w:color="auto"/>
              <w:left w:val="nil"/>
              <w:bottom w:val="single" w:sz="4" w:space="0" w:color="auto"/>
              <w:right w:val="nil"/>
            </w:tcBorders>
            <w:shd w:val="clear" w:color="auto" w:fill="auto"/>
            <w:hideMark/>
          </w:tcPr>
          <w:p w14:paraId="08D05432" w14:textId="77777777" w:rsidR="004B2282" w:rsidRPr="00540AB0" w:rsidRDefault="004B2282" w:rsidP="00FC68A1">
            <w:pPr>
              <w:pStyle w:val="Tabletext"/>
            </w:pPr>
            <w:r w:rsidRPr="00540AB0">
              <w:t>Professional attendance by a general practitioner (other than attendance at consulting rooms, a hospital or a residential aged care facility or a service to which another item in this Schedule applies), lasting at least 40 minutes and including any of the following that are clinically relevant:</w:t>
            </w:r>
          </w:p>
          <w:p w14:paraId="3B3AB63D" w14:textId="77777777" w:rsidR="004B2282" w:rsidRPr="00540AB0" w:rsidRDefault="004B2282" w:rsidP="00FC68A1">
            <w:pPr>
              <w:pStyle w:val="Tablea"/>
            </w:pPr>
            <w:r w:rsidRPr="00540AB0">
              <w:t>(a) taking an extensive patient history;</w:t>
            </w:r>
          </w:p>
          <w:p w14:paraId="566E2537" w14:textId="77777777" w:rsidR="004B2282" w:rsidRPr="00540AB0" w:rsidRDefault="004B2282" w:rsidP="00FC68A1">
            <w:pPr>
              <w:pStyle w:val="Tablea"/>
              <w:rPr>
                <w:snapToGrid w:val="0"/>
              </w:rPr>
            </w:pPr>
            <w:r w:rsidRPr="00540AB0">
              <w:t>(b) performing a clinical examination;</w:t>
            </w:r>
          </w:p>
          <w:p w14:paraId="5A968DC3" w14:textId="77777777" w:rsidR="004B2282" w:rsidRPr="00540AB0" w:rsidRDefault="004B2282" w:rsidP="00FC68A1">
            <w:pPr>
              <w:pStyle w:val="Tablea"/>
            </w:pPr>
            <w:r w:rsidRPr="00540AB0">
              <w:t>(c) arranging any necessary investigation;</w:t>
            </w:r>
          </w:p>
          <w:p w14:paraId="5CC9696D" w14:textId="77777777" w:rsidR="004B2282" w:rsidRPr="00540AB0" w:rsidRDefault="004B2282" w:rsidP="00FC68A1">
            <w:pPr>
              <w:pStyle w:val="Tablea"/>
            </w:pPr>
            <w:r w:rsidRPr="00540AB0">
              <w:t>(d) implementing a management plan;</w:t>
            </w:r>
          </w:p>
          <w:p w14:paraId="35DE508B" w14:textId="77777777" w:rsidR="004B2282" w:rsidRPr="00540AB0" w:rsidRDefault="004B2282" w:rsidP="00FC68A1">
            <w:pPr>
              <w:pStyle w:val="Tablea"/>
            </w:pPr>
            <w:r w:rsidRPr="00540AB0">
              <w:t>(e) providing appropriate preventive health care;</w:t>
            </w:r>
          </w:p>
          <w:p w14:paraId="2CC4A516" w14:textId="77777777" w:rsidR="004B2282" w:rsidRPr="00540AB0" w:rsidRDefault="004B2282" w:rsidP="00FC68A1">
            <w:pPr>
              <w:pStyle w:val="Tabletext"/>
              <w:rPr>
                <w:snapToGrid w:val="0"/>
              </w:rPr>
            </w:pPr>
            <w:r w:rsidRPr="00540AB0">
              <w:t>for one or more health</w:t>
            </w:r>
            <w:r>
              <w:noBreakHyphen/>
            </w:r>
            <w:r w:rsidRPr="00540AB0">
              <w:t>related issues, with appropriate documentation—an attendance on one or more patients on one occasion—each patient</w:t>
            </w:r>
          </w:p>
        </w:tc>
        <w:tc>
          <w:tcPr>
            <w:tcW w:w="836" w:type="pct"/>
            <w:tcBorders>
              <w:top w:val="single" w:sz="4" w:space="0" w:color="auto"/>
              <w:left w:val="nil"/>
              <w:bottom w:val="single" w:sz="4" w:space="0" w:color="auto"/>
              <w:right w:val="nil"/>
            </w:tcBorders>
            <w:shd w:val="clear" w:color="auto" w:fill="auto"/>
            <w:hideMark/>
          </w:tcPr>
          <w:p w14:paraId="0EFE0680" w14:textId="77777777" w:rsidR="004B2282" w:rsidRPr="00540AB0" w:rsidRDefault="004B2282" w:rsidP="00FC68A1">
            <w:pPr>
              <w:pStyle w:val="Tabletext"/>
              <w:rPr>
                <w:snapToGrid w:val="0"/>
              </w:rPr>
            </w:pPr>
            <w:r w:rsidRPr="00540AB0">
              <w:t>Amount under clause 2.1.1</w:t>
            </w:r>
          </w:p>
        </w:tc>
      </w:tr>
      <w:tr w:rsidR="004B2282" w:rsidRPr="00540AB0" w14:paraId="640439E4" w14:textId="77777777" w:rsidTr="00FC68A1">
        <w:tc>
          <w:tcPr>
            <w:tcW w:w="686" w:type="pct"/>
            <w:tcBorders>
              <w:top w:val="single" w:sz="4" w:space="0" w:color="auto"/>
              <w:left w:val="nil"/>
              <w:bottom w:val="single" w:sz="12" w:space="0" w:color="auto"/>
              <w:right w:val="nil"/>
            </w:tcBorders>
            <w:shd w:val="clear" w:color="auto" w:fill="auto"/>
            <w:hideMark/>
          </w:tcPr>
          <w:p w14:paraId="7C248EF2" w14:textId="77777777" w:rsidR="004B2282" w:rsidRPr="00540AB0" w:rsidRDefault="004B2282" w:rsidP="00FC68A1">
            <w:pPr>
              <w:pStyle w:val="Tabletext"/>
              <w:rPr>
                <w:snapToGrid w:val="0"/>
              </w:rPr>
            </w:pPr>
            <w:bookmarkStart w:id="484" w:name="CU_14282880"/>
            <w:bookmarkStart w:id="485" w:name="CU_14284927"/>
            <w:bookmarkEnd w:id="484"/>
            <w:bookmarkEnd w:id="485"/>
            <w:r w:rsidRPr="00540AB0">
              <w:rPr>
                <w:snapToGrid w:val="0"/>
              </w:rPr>
              <w:t>5067</w:t>
            </w:r>
          </w:p>
        </w:tc>
        <w:tc>
          <w:tcPr>
            <w:tcW w:w="3469" w:type="pct"/>
            <w:tcBorders>
              <w:top w:val="single" w:sz="4" w:space="0" w:color="auto"/>
              <w:left w:val="nil"/>
              <w:bottom w:val="single" w:sz="12" w:space="0" w:color="auto"/>
              <w:right w:val="nil"/>
            </w:tcBorders>
            <w:shd w:val="clear" w:color="auto" w:fill="auto"/>
            <w:hideMark/>
          </w:tcPr>
          <w:p w14:paraId="218CC98F" w14:textId="77777777" w:rsidR="004B2282" w:rsidRPr="00540AB0" w:rsidRDefault="004B2282" w:rsidP="00FC68A1">
            <w:pPr>
              <w:pStyle w:val="Tabletext"/>
            </w:pPr>
            <w:r w:rsidRPr="00540AB0">
              <w:t>Professional attendance by a general practitioner, on care recipients in a residential aged care facility, other than a service to which another item in this Schedule applies, lasting at least 40 minutes and including any of the following that are clinically relevant:</w:t>
            </w:r>
          </w:p>
          <w:p w14:paraId="311D3F4D" w14:textId="77777777" w:rsidR="004B2282" w:rsidRPr="00540AB0" w:rsidRDefault="004B2282" w:rsidP="00FC68A1">
            <w:pPr>
              <w:pStyle w:val="Tablea"/>
            </w:pPr>
            <w:r w:rsidRPr="00540AB0">
              <w:t>(a) taking an extensive patient history;</w:t>
            </w:r>
          </w:p>
          <w:p w14:paraId="4A124A55" w14:textId="77777777" w:rsidR="004B2282" w:rsidRPr="00540AB0" w:rsidRDefault="004B2282" w:rsidP="00FC68A1">
            <w:pPr>
              <w:pStyle w:val="Tablea"/>
            </w:pPr>
            <w:r w:rsidRPr="00540AB0">
              <w:t>(b) performing a clinical examination;</w:t>
            </w:r>
          </w:p>
          <w:p w14:paraId="3ABA8528" w14:textId="77777777" w:rsidR="004B2282" w:rsidRPr="00540AB0" w:rsidRDefault="004B2282" w:rsidP="00FC68A1">
            <w:pPr>
              <w:pStyle w:val="Tablea"/>
            </w:pPr>
            <w:r w:rsidRPr="00540AB0">
              <w:t>(c) arranging any necessary investigation;</w:t>
            </w:r>
          </w:p>
          <w:p w14:paraId="2093270D" w14:textId="77777777" w:rsidR="004B2282" w:rsidRPr="00540AB0" w:rsidRDefault="004B2282" w:rsidP="00FC68A1">
            <w:pPr>
              <w:pStyle w:val="Tablea"/>
            </w:pPr>
            <w:r w:rsidRPr="00540AB0">
              <w:lastRenderedPageBreak/>
              <w:t>(d) implementing a management plan;</w:t>
            </w:r>
          </w:p>
          <w:p w14:paraId="484DD731" w14:textId="77777777" w:rsidR="004B2282" w:rsidRPr="00540AB0" w:rsidRDefault="004B2282" w:rsidP="00FC68A1">
            <w:pPr>
              <w:pStyle w:val="Tablea"/>
            </w:pPr>
            <w:r w:rsidRPr="00540AB0">
              <w:t>(e) providing appropriate preventive health care;</w:t>
            </w:r>
          </w:p>
          <w:p w14:paraId="6D4558DA" w14:textId="77777777" w:rsidR="004B2282" w:rsidRPr="00540AB0" w:rsidRDefault="004B2282" w:rsidP="00FC68A1">
            <w:pPr>
              <w:pStyle w:val="Tabletext"/>
            </w:pPr>
            <w:r w:rsidRPr="00540AB0">
              <w:t>for one or more health</w:t>
            </w:r>
            <w:r>
              <w:noBreakHyphen/>
            </w:r>
            <w:r w:rsidRPr="00540AB0">
              <w:t>related issues, with appropriate documentation—an attendance on one or more patients at one residential aged care facility on one occasion—each patient</w:t>
            </w:r>
          </w:p>
        </w:tc>
        <w:tc>
          <w:tcPr>
            <w:tcW w:w="836" w:type="pct"/>
            <w:tcBorders>
              <w:top w:val="single" w:sz="4" w:space="0" w:color="auto"/>
              <w:left w:val="nil"/>
              <w:bottom w:val="single" w:sz="12" w:space="0" w:color="auto"/>
              <w:right w:val="nil"/>
            </w:tcBorders>
            <w:shd w:val="clear" w:color="auto" w:fill="auto"/>
            <w:hideMark/>
          </w:tcPr>
          <w:p w14:paraId="186E8C2C" w14:textId="77777777" w:rsidR="004B2282" w:rsidRPr="00540AB0" w:rsidRDefault="004B2282" w:rsidP="00FC68A1">
            <w:pPr>
              <w:pStyle w:val="Tabletext"/>
              <w:rPr>
                <w:snapToGrid w:val="0"/>
              </w:rPr>
            </w:pPr>
            <w:r w:rsidRPr="00540AB0">
              <w:lastRenderedPageBreak/>
              <w:t>Amount under clause 2.1.1</w:t>
            </w:r>
          </w:p>
        </w:tc>
      </w:tr>
    </w:tbl>
    <w:p w14:paraId="112DCBBA" w14:textId="77777777" w:rsidR="004B2282" w:rsidRPr="00540AB0" w:rsidRDefault="004B2282" w:rsidP="004B2282">
      <w:pPr>
        <w:pStyle w:val="Tabletext"/>
        <w:rPr>
          <w:snapToGrid w:val="0"/>
        </w:rPr>
      </w:pPr>
    </w:p>
    <w:p w14:paraId="24ED67A1" w14:textId="77777777" w:rsidR="004B2282" w:rsidRPr="00540AB0" w:rsidRDefault="004B2282" w:rsidP="004B2282">
      <w:pPr>
        <w:pStyle w:val="ActHead3"/>
      </w:pPr>
      <w:bookmarkStart w:id="486" w:name="_Toc37322686"/>
      <w:r w:rsidRPr="00DD0152">
        <w:rPr>
          <w:rStyle w:val="CharDivNo"/>
        </w:rPr>
        <w:t>Division 2.25</w:t>
      </w:r>
      <w:r w:rsidRPr="00540AB0">
        <w:t>—</w:t>
      </w:r>
      <w:r w:rsidRPr="00DD0152">
        <w:rPr>
          <w:rStyle w:val="CharDivText"/>
        </w:rPr>
        <w:t>Group A23: Other non</w:t>
      </w:r>
      <w:r w:rsidRPr="00DD0152">
        <w:rPr>
          <w:rStyle w:val="CharDivText"/>
        </w:rPr>
        <w:noBreakHyphen/>
        <w:t>referred after</w:t>
      </w:r>
      <w:r w:rsidRPr="00DD0152">
        <w:rPr>
          <w:rStyle w:val="CharDivText"/>
        </w:rPr>
        <w:noBreakHyphen/>
        <w:t>hours attendances to which no other item applies</w:t>
      </w:r>
      <w:bookmarkEnd w:id="486"/>
    </w:p>
    <w:p w14:paraId="42AD42C9" w14:textId="77777777" w:rsidR="004B2282" w:rsidRPr="00540AB0" w:rsidRDefault="004B2282" w:rsidP="004B2282">
      <w:pPr>
        <w:pStyle w:val="ActHead5"/>
      </w:pPr>
      <w:bookmarkStart w:id="487" w:name="_Toc37322687"/>
      <w:r w:rsidRPr="00DD0152">
        <w:rPr>
          <w:rStyle w:val="CharSectno"/>
        </w:rPr>
        <w:t>2.25.1</w:t>
      </w:r>
      <w:r w:rsidRPr="00540AB0">
        <w:t xml:space="preserve">  Restrictions on items in Group A23—timing</w:t>
      </w:r>
      <w:bookmarkEnd w:id="487"/>
    </w:p>
    <w:p w14:paraId="0BE7F4CF" w14:textId="77777777" w:rsidR="004B2282" w:rsidRPr="00540AB0" w:rsidRDefault="004B2282" w:rsidP="004B2282">
      <w:pPr>
        <w:pStyle w:val="subsection"/>
      </w:pPr>
      <w:r w:rsidRPr="00540AB0">
        <w:tab/>
        <w:t>(1)</w:t>
      </w:r>
      <w:r w:rsidRPr="00540AB0">
        <w:tab/>
        <w:t>Items 5200, 5203, 5207 and 5208 apply only to a professional attendance that is provided:</w:t>
      </w:r>
    </w:p>
    <w:p w14:paraId="5CA7703B" w14:textId="77777777" w:rsidR="004B2282" w:rsidRPr="00540AB0" w:rsidRDefault="004B2282" w:rsidP="004B2282">
      <w:pPr>
        <w:pStyle w:val="paragraph"/>
      </w:pPr>
      <w:r w:rsidRPr="00540AB0">
        <w:tab/>
        <w:t>(a)</w:t>
      </w:r>
      <w:r w:rsidRPr="00540AB0">
        <w:tab/>
        <w:t>on a public holiday; or</w:t>
      </w:r>
    </w:p>
    <w:p w14:paraId="1E8968C5" w14:textId="77777777" w:rsidR="004B2282" w:rsidRPr="00540AB0" w:rsidRDefault="004B2282" w:rsidP="004B2282">
      <w:pPr>
        <w:pStyle w:val="paragraph"/>
      </w:pPr>
      <w:r w:rsidRPr="00540AB0">
        <w:tab/>
        <w:t>(b)</w:t>
      </w:r>
      <w:r w:rsidRPr="00540AB0">
        <w:tab/>
        <w:t>on a Sunday; or</w:t>
      </w:r>
    </w:p>
    <w:p w14:paraId="1884FF2C" w14:textId="77777777" w:rsidR="004B2282" w:rsidRPr="00540AB0" w:rsidRDefault="004B2282" w:rsidP="004B2282">
      <w:pPr>
        <w:pStyle w:val="paragraph"/>
      </w:pPr>
      <w:r w:rsidRPr="00540AB0">
        <w:tab/>
        <w:t>(c)</w:t>
      </w:r>
      <w:r w:rsidRPr="00540AB0">
        <w:tab/>
        <w:t>before 8 am, or after 1 pm, on a Saturday; or</w:t>
      </w:r>
    </w:p>
    <w:p w14:paraId="413DF7E7" w14:textId="77777777" w:rsidR="004B2282" w:rsidRPr="00540AB0" w:rsidRDefault="004B2282" w:rsidP="004B2282">
      <w:pPr>
        <w:pStyle w:val="paragraph"/>
      </w:pPr>
      <w:r w:rsidRPr="00540AB0">
        <w:tab/>
        <w:t>(d)</w:t>
      </w:r>
      <w:r w:rsidRPr="00540AB0">
        <w:tab/>
        <w:t>before 8 am, or after 8 pm, on a day other than a day mentioned in paragraphs (a) to (c).</w:t>
      </w:r>
    </w:p>
    <w:p w14:paraId="015C2640" w14:textId="77777777" w:rsidR="004B2282" w:rsidRPr="00540AB0" w:rsidRDefault="004B2282" w:rsidP="004B2282">
      <w:pPr>
        <w:pStyle w:val="subsection"/>
      </w:pPr>
      <w:r w:rsidRPr="00540AB0">
        <w:tab/>
        <w:t>(2)</w:t>
      </w:r>
      <w:r w:rsidRPr="00540AB0">
        <w:tab/>
        <w:t>Items 5220 to 5267 apply only to a professional attendance that is provided in an after</w:t>
      </w:r>
      <w:r>
        <w:noBreakHyphen/>
      </w:r>
      <w:r w:rsidRPr="00540AB0">
        <w:t>hours period.</w:t>
      </w:r>
    </w:p>
    <w:p w14:paraId="473403BF" w14:textId="77777777" w:rsidR="004B2282" w:rsidRPr="00540AB0" w:rsidRDefault="004B2282" w:rsidP="004B2282">
      <w:pPr>
        <w:pStyle w:val="ActHead5"/>
      </w:pPr>
      <w:bookmarkStart w:id="488" w:name="_Toc37322688"/>
      <w:r w:rsidRPr="00DD0152">
        <w:rPr>
          <w:rStyle w:val="CharSectno"/>
        </w:rPr>
        <w:t>2.25.2</w:t>
      </w:r>
      <w:r w:rsidRPr="00540AB0">
        <w:t xml:space="preserve">  Items in Group A23</w:t>
      </w:r>
      <w:bookmarkEnd w:id="488"/>
    </w:p>
    <w:p w14:paraId="31808D75" w14:textId="77777777" w:rsidR="004B2282" w:rsidRPr="00540AB0" w:rsidRDefault="004B2282" w:rsidP="004B2282">
      <w:pPr>
        <w:pStyle w:val="subsection"/>
      </w:pPr>
      <w:r w:rsidRPr="00540AB0">
        <w:tab/>
      </w:r>
      <w:r w:rsidRPr="00540AB0">
        <w:tab/>
        <w:t>This clause sets out items in Group A23.</w:t>
      </w:r>
    </w:p>
    <w:p w14:paraId="2BBF82FE" w14:textId="77777777" w:rsidR="004B2282" w:rsidRPr="00540AB0" w:rsidRDefault="004B2282" w:rsidP="004B2282">
      <w:pPr>
        <w:pStyle w:val="Tabletext"/>
      </w:pPr>
    </w:p>
    <w:tbl>
      <w:tblPr>
        <w:tblW w:w="4909" w:type="pct"/>
        <w:tblInd w:w="93"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38"/>
        <w:gridCol w:w="5965"/>
        <w:gridCol w:w="1269"/>
      </w:tblGrid>
      <w:tr w:rsidR="004B2282" w:rsidRPr="00540AB0" w14:paraId="44390E81" w14:textId="77777777" w:rsidTr="00FC68A1">
        <w:trPr>
          <w:tblHeader/>
        </w:trPr>
        <w:tc>
          <w:tcPr>
            <w:tcW w:w="4990" w:type="pct"/>
            <w:gridSpan w:val="3"/>
            <w:tcBorders>
              <w:top w:val="single" w:sz="12" w:space="0" w:color="auto"/>
              <w:left w:val="nil"/>
              <w:bottom w:val="single" w:sz="6" w:space="0" w:color="auto"/>
              <w:right w:val="nil"/>
            </w:tcBorders>
            <w:shd w:val="clear" w:color="auto" w:fill="auto"/>
            <w:hideMark/>
          </w:tcPr>
          <w:p w14:paraId="6D111AAB" w14:textId="77777777" w:rsidR="004B2282" w:rsidRPr="00540AB0" w:rsidRDefault="004B2282" w:rsidP="00FC68A1">
            <w:pPr>
              <w:pStyle w:val="TableHeading"/>
            </w:pPr>
            <w:r w:rsidRPr="00540AB0">
              <w:t>Group A23—Other non</w:t>
            </w:r>
            <w:r>
              <w:noBreakHyphen/>
            </w:r>
            <w:r w:rsidRPr="00540AB0">
              <w:t>referred after</w:t>
            </w:r>
            <w:r>
              <w:noBreakHyphen/>
            </w:r>
            <w:r w:rsidRPr="00540AB0">
              <w:t>hours attendances to which no other item applies</w:t>
            </w:r>
          </w:p>
        </w:tc>
      </w:tr>
      <w:tr w:rsidR="004B2282" w:rsidRPr="00540AB0" w14:paraId="0FA6D824" w14:textId="77777777" w:rsidTr="00FC68A1">
        <w:trPr>
          <w:tblHeader/>
        </w:trPr>
        <w:tc>
          <w:tcPr>
            <w:tcW w:w="678" w:type="pct"/>
            <w:tcBorders>
              <w:top w:val="single" w:sz="6" w:space="0" w:color="auto"/>
              <w:left w:val="nil"/>
              <w:bottom w:val="single" w:sz="12" w:space="0" w:color="auto"/>
              <w:right w:val="nil"/>
            </w:tcBorders>
            <w:shd w:val="clear" w:color="auto" w:fill="auto"/>
            <w:hideMark/>
          </w:tcPr>
          <w:p w14:paraId="5BEE326B" w14:textId="77777777" w:rsidR="004B2282" w:rsidRPr="00540AB0" w:rsidRDefault="004B2282" w:rsidP="00FC68A1">
            <w:pPr>
              <w:pStyle w:val="TableHeading"/>
            </w:pPr>
            <w:r w:rsidRPr="00540AB0">
              <w:t>Column 1</w:t>
            </w:r>
          </w:p>
          <w:p w14:paraId="5C111E9E" w14:textId="77777777" w:rsidR="004B2282" w:rsidRPr="00540AB0" w:rsidRDefault="004B2282" w:rsidP="00FC68A1">
            <w:pPr>
              <w:pStyle w:val="TableHeading"/>
            </w:pPr>
            <w:r w:rsidRPr="00540AB0">
              <w:t>Item</w:t>
            </w:r>
            <w:bookmarkStart w:id="489" w:name="BK_S4P129L18C5"/>
            <w:bookmarkStart w:id="490" w:name="BK_S4P118L31C5"/>
            <w:bookmarkEnd w:id="489"/>
            <w:bookmarkEnd w:id="490"/>
          </w:p>
        </w:tc>
        <w:tc>
          <w:tcPr>
            <w:tcW w:w="3556" w:type="pct"/>
            <w:tcBorders>
              <w:top w:val="single" w:sz="6" w:space="0" w:color="auto"/>
              <w:left w:val="nil"/>
              <w:bottom w:val="single" w:sz="12" w:space="0" w:color="auto"/>
              <w:right w:val="nil"/>
            </w:tcBorders>
            <w:shd w:val="clear" w:color="auto" w:fill="auto"/>
            <w:hideMark/>
          </w:tcPr>
          <w:p w14:paraId="17D074E2" w14:textId="77777777" w:rsidR="004B2282" w:rsidRPr="00540AB0" w:rsidRDefault="004B2282" w:rsidP="00FC68A1">
            <w:pPr>
              <w:pStyle w:val="TableHeading"/>
            </w:pPr>
            <w:r w:rsidRPr="00540AB0">
              <w:t>Column 2</w:t>
            </w:r>
          </w:p>
          <w:p w14:paraId="3320C1A4" w14:textId="77777777" w:rsidR="004B2282" w:rsidRPr="00540AB0" w:rsidRDefault="004B2282" w:rsidP="00FC68A1">
            <w:pPr>
              <w:pStyle w:val="TableHeading"/>
            </w:pPr>
            <w:r w:rsidRPr="00540AB0">
              <w:t>Description</w:t>
            </w:r>
          </w:p>
        </w:tc>
        <w:tc>
          <w:tcPr>
            <w:tcW w:w="757" w:type="pct"/>
            <w:tcBorders>
              <w:top w:val="single" w:sz="6" w:space="0" w:color="auto"/>
              <w:left w:val="nil"/>
              <w:bottom w:val="single" w:sz="12" w:space="0" w:color="auto"/>
              <w:right w:val="nil"/>
            </w:tcBorders>
            <w:shd w:val="clear" w:color="auto" w:fill="auto"/>
            <w:hideMark/>
          </w:tcPr>
          <w:p w14:paraId="0AB18B9F" w14:textId="77777777" w:rsidR="004B2282" w:rsidRPr="00540AB0" w:rsidRDefault="004B2282" w:rsidP="00FC68A1">
            <w:pPr>
              <w:pStyle w:val="TableHeading"/>
              <w:jc w:val="right"/>
            </w:pPr>
            <w:r w:rsidRPr="00540AB0">
              <w:t>Column 3</w:t>
            </w:r>
          </w:p>
          <w:p w14:paraId="5845FA79" w14:textId="77777777" w:rsidR="004B2282" w:rsidRPr="00540AB0" w:rsidRDefault="004B2282" w:rsidP="00FC68A1">
            <w:pPr>
              <w:pStyle w:val="TableHeading"/>
              <w:jc w:val="right"/>
            </w:pPr>
            <w:r w:rsidRPr="00540AB0">
              <w:t>Fee ($)</w:t>
            </w:r>
          </w:p>
        </w:tc>
      </w:tr>
      <w:tr w:rsidR="004B2282" w:rsidRPr="00540AB0" w14:paraId="56837F2A" w14:textId="77777777" w:rsidTr="00FC68A1">
        <w:tc>
          <w:tcPr>
            <w:tcW w:w="678" w:type="pct"/>
            <w:tcBorders>
              <w:top w:val="single" w:sz="12" w:space="0" w:color="auto"/>
              <w:left w:val="nil"/>
              <w:bottom w:val="single" w:sz="4" w:space="0" w:color="auto"/>
              <w:right w:val="nil"/>
            </w:tcBorders>
            <w:shd w:val="clear" w:color="auto" w:fill="auto"/>
            <w:hideMark/>
          </w:tcPr>
          <w:p w14:paraId="0EBE8AF0" w14:textId="77777777" w:rsidR="004B2282" w:rsidRPr="00540AB0" w:rsidRDefault="004B2282" w:rsidP="00FC68A1">
            <w:pPr>
              <w:pStyle w:val="Tabletext"/>
              <w:rPr>
                <w:snapToGrid w:val="0"/>
              </w:rPr>
            </w:pPr>
            <w:r w:rsidRPr="00540AB0">
              <w:rPr>
                <w:snapToGrid w:val="0"/>
              </w:rPr>
              <w:t>5200</w:t>
            </w:r>
          </w:p>
        </w:tc>
        <w:tc>
          <w:tcPr>
            <w:tcW w:w="3556" w:type="pct"/>
            <w:tcBorders>
              <w:top w:val="single" w:sz="12" w:space="0" w:color="auto"/>
              <w:left w:val="nil"/>
              <w:bottom w:val="single" w:sz="4" w:space="0" w:color="auto"/>
              <w:right w:val="nil"/>
            </w:tcBorders>
            <w:shd w:val="clear" w:color="auto" w:fill="auto"/>
            <w:hideMark/>
          </w:tcPr>
          <w:p w14:paraId="3EE4D2F5" w14:textId="77777777" w:rsidR="004B2282" w:rsidRPr="00540AB0" w:rsidRDefault="004B2282" w:rsidP="00FC68A1">
            <w:pPr>
              <w:pStyle w:val="Tabletext"/>
              <w:rPr>
                <w:snapToGrid w:val="0"/>
              </w:rPr>
            </w:pPr>
            <w:r w:rsidRPr="00540AB0">
              <w:rPr>
                <w:snapToGrid w:val="0"/>
              </w:rPr>
              <w:t>Professional attendance at consulting rooms lasting not more than 5 minutes (other than a service to which another item applies) by a medical practitioner (other than a general practitioner)</w:t>
            </w:r>
          </w:p>
        </w:tc>
        <w:tc>
          <w:tcPr>
            <w:tcW w:w="757" w:type="pct"/>
            <w:tcBorders>
              <w:top w:val="single" w:sz="12" w:space="0" w:color="auto"/>
              <w:left w:val="nil"/>
              <w:bottom w:val="single" w:sz="4" w:space="0" w:color="auto"/>
              <w:right w:val="nil"/>
            </w:tcBorders>
            <w:shd w:val="clear" w:color="auto" w:fill="auto"/>
            <w:hideMark/>
          </w:tcPr>
          <w:p w14:paraId="6B7DDC90" w14:textId="77777777" w:rsidR="004B2282" w:rsidRPr="00540AB0" w:rsidRDefault="001936CA" w:rsidP="00FC68A1">
            <w:pPr>
              <w:pStyle w:val="Tabletext"/>
              <w:jc w:val="right"/>
            </w:pPr>
            <w:r>
              <w:t>21.00</w:t>
            </w:r>
          </w:p>
        </w:tc>
      </w:tr>
      <w:tr w:rsidR="004B2282" w:rsidRPr="00540AB0" w14:paraId="68E28206" w14:textId="77777777" w:rsidTr="00FC68A1">
        <w:tc>
          <w:tcPr>
            <w:tcW w:w="678" w:type="pct"/>
            <w:tcBorders>
              <w:top w:val="single" w:sz="4" w:space="0" w:color="auto"/>
              <w:left w:val="nil"/>
              <w:bottom w:val="single" w:sz="4" w:space="0" w:color="auto"/>
              <w:right w:val="nil"/>
            </w:tcBorders>
            <w:shd w:val="clear" w:color="auto" w:fill="auto"/>
            <w:hideMark/>
          </w:tcPr>
          <w:p w14:paraId="0DB25C08" w14:textId="77777777" w:rsidR="004B2282" w:rsidRPr="00540AB0" w:rsidRDefault="004B2282" w:rsidP="00FC68A1">
            <w:pPr>
              <w:pStyle w:val="Tabletext"/>
              <w:rPr>
                <w:snapToGrid w:val="0"/>
              </w:rPr>
            </w:pPr>
            <w:r w:rsidRPr="00540AB0">
              <w:rPr>
                <w:snapToGrid w:val="0"/>
              </w:rPr>
              <w:t>5203</w:t>
            </w:r>
          </w:p>
        </w:tc>
        <w:tc>
          <w:tcPr>
            <w:tcW w:w="3556" w:type="pct"/>
            <w:tcBorders>
              <w:top w:val="single" w:sz="4" w:space="0" w:color="auto"/>
              <w:left w:val="nil"/>
              <w:bottom w:val="single" w:sz="4" w:space="0" w:color="auto"/>
              <w:right w:val="nil"/>
            </w:tcBorders>
            <w:shd w:val="clear" w:color="auto" w:fill="auto"/>
            <w:hideMark/>
          </w:tcPr>
          <w:p w14:paraId="0E81565B" w14:textId="77777777" w:rsidR="004B2282" w:rsidRPr="00540AB0" w:rsidRDefault="004B2282" w:rsidP="00FC68A1">
            <w:pPr>
              <w:pStyle w:val="Tabletext"/>
              <w:rPr>
                <w:snapToGrid w:val="0"/>
              </w:rPr>
            </w:pPr>
            <w:r w:rsidRPr="00540AB0">
              <w:rPr>
                <w:snapToGrid w:val="0"/>
              </w:rPr>
              <w:t>Professional attendance at consulting rooms lasting more than 5 minutes, but not more than 25 minutes, (other than a service to which another item applies) by a medical practitioner (other than a general practitioner)</w:t>
            </w:r>
          </w:p>
        </w:tc>
        <w:tc>
          <w:tcPr>
            <w:tcW w:w="757" w:type="pct"/>
            <w:tcBorders>
              <w:top w:val="single" w:sz="4" w:space="0" w:color="auto"/>
              <w:left w:val="nil"/>
              <w:bottom w:val="single" w:sz="4" w:space="0" w:color="auto"/>
              <w:right w:val="nil"/>
            </w:tcBorders>
            <w:shd w:val="clear" w:color="auto" w:fill="auto"/>
            <w:hideMark/>
          </w:tcPr>
          <w:p w14:paraId="12DAA46C" w14:textId="77777777" w:rsidR="004B2282" w:rsidRPr="00540AB0" w:rsidRDefault="001936CA" w:rsidP="00FC68A1">
            <w:pPr>
              <w:pStyle w:val="Tabletext"/>
              <w:jc w:val="right"/>
            </w:pPr>
            <w:r>
              <w:t>31.00</w:t>
            </w:r>
          </w:p>
        </w:tc>
      </w:tr>
      <w:tr w:rsidR="004B2282" w:rsidRPr="00540AB0" w14:paraId="09997C01" w14:textId="77777777" w:rsidTr="00FC68A1">
        <w:tc>
          <w:tcPr>
            <w:tcW w:w="678" w:type="pct"/>
            <w:tcBorders>
              <w:top w:val="single" w:sz="4" w:space="0" w:color="auto"/>
              <w:left w:val="nil"/>
              <w:bottom w:val="single" w:sz="4" w:space="0" w:color="auto"/>
              <w:right w:val="nil"/>
            </w:tcBorders>
            <w:shd w:val="clear" w:color="auto" w:fill="auto"/>
            <w:hideMark/>
          </w:tcPr>
          <w:p w14:paraId="54A30243" w14:textId="77777777" w:rsidR="004B2282" w:rsidRPr="00540AB0" w:rsidRDefault="004B2282" w:rsidP="00FC68A1">
            <w:pPr>
              <w:pStyle w:val="Tabletext"/>
              <w:rPr>
                <w:snapToGrid w:val="0"/>
              </w:rPr>
            </w:pPr>
            <w:r w:rsidRPr="00540AB0">
              <w:rPr>
                <w:snapToGrid w:val="0"/>
              </w:rPr>
              <w:t>5207</w:t>
            </w:r>
          </w:p>
        </w:tc>
        <w:tc>
          <w:tcPr>
            <w:tcW w:w="3556" w:type="pct"/>
            <w:tcBorders>
              <w:top w:val="single" w:sz="4" w:space="0" w:color="auto"/>
              <w:left w:val="nil"/>
              <w:bottom w:val="single" w:sz="4" w:space="0" w:color="auto"/>
              <w:right w:val="nil"/>
            </w:tcBorders>
            <w:shd w:val="clear" w:color="auto" w:fill="auto"/>
            <w:hideMark/>
          </w:tcPr>
          <w:p w14:paraId="0C9A9544" w14:textId="77777777" w:rsidR="004B2282" w:rsidRPr="00540AB0" w:rsidRDefault="004B2282" w:rsidP="00FC68A1">
            <w:pPr>
              <w:pStyle w:val="Tabletext"/>
              <w:rPr>
                <w:snapToGrid w:val="0"/>
              </w:rPr>
            </w:pPr>
            <w:r w:rsidRPr="00540AB0">
              <w:rPr>
                <w:snapToGrid w:val="0"/>
              </w:rPr>
              <w:t>Professional attendance at consulting rooms lasting more than 25 minutes, but not more than 45 minutes, (other than a service to which another item applies) by a medical practitioner (other than a general practitioner)</w:t>
            </w:r>
          </w:p>
        </w:tc>
        <w:tc>
          <w:tcPr>
            <w:tcW w:w="757" w:type="pct"/>
            <w:tcBorders>
              <w:top w:val="single" w:sz="4" w:space="0" w:color="auto"/>
              <w:left w:val="nil"/>
              <w:bottom w:val="single" w:sz="4" w:space="0" w:color="auto"/>
              <w:right w:val="nil"/>
            </w:tcBorders>
            <w:shd w:val="clear" w:color="auto" w:fill="auto"/>
            <w:hideMark/>
          </w:tcPr>
          <w:p w14:paraId="215D0BC6" w14:textId="77777777" w:rsidR="004B2282" w:rsidRPr="00540AB0" w:rsidRDefault="001936CA" w:rsidP="00FC68A1">
            <w:pPr>
              <w:pStyle w:val="Tabletext"/>
              <w:jc w:val="right"/>
            </w:pPr>
            <w:r>
              <w:t>48.00</w:t>
            </w:r>
          </w:p>
        </w:tc>
      </w:tr>
      <w:tr w:rsidR="004B2282" w:rsidRPr="00540AB0" w14:paraId="26B2885C" w14:textId="77777777" w:rsidTr="00FC68A1">
        <w:tc>
          <w:tcPr>
            <w:tcW w:w="678" w:type="pct"/>
            <w:tcBorders>
              <w:top w:val="single" w:sz="4" w:space="0" w:color="auto"/>
              <w:left w:val="nil"/>
              <w:bottom w:val="single" w:sz="4" w:space="0" w:color="auto"/>
              <w:right w:val="nil"/>
            </w:tcBorders>
            <w:shd w:val="clear" w:color="auto" w:fill="auto"/>
            <w:hideMark/>
          </w:tcPr>
          <w:p w14:paraId="6036FA5E" w14:textId="77777777" w:rsidR="004B2282" w:rsidRPr="00540AB0" w:rsidRDefault="004B2282" w:rsidP="00FC68A1">
            <w:pPr>
              <w:pStyle w:val="Tabletext"/>
              <w:rPr>
                <w:snapToGrid w:val="0"/>
              </w:rPr>
            </w:pPr>
            <w:bookmarkStart w:id="491" w:name="CU_6284966"/>
            <w:bookmarkStart w:id="492" w:name="CU_6287013"/>
            <w:bookmarkEnd w:id="491"/>
            <w:bookmarkEnd w:id="492"/>
            <w:r w:rsidRPr="00540AB0">
              <w:rPr>
                <w:snapToGrid w:val="0"/>
              </w:rPr>
              <w:t>5208</w:t>
            </w:r>
          </w:p>
        </w:tc>
        <w:tc>
          <w:tcPr>
            <w:tcW w:w="3556" w:type="pct"/>
            <w:tcBorders>
              <w:top w:val="single" w:sz="4" w:space="0" w:color="auto"/>
              <w:left w:val="nil"/>
              <w:bottom w:val="single" w:sz="4" w:space="0" w:color="auto"/>
              <w:right w:val="nil"/>
            </w:tcBorders>
            <w:shd w:val="clear" w:color="auto" w:fill="auto"/>
            <w:hideMark/>
          </w:tcPr>
          <w:p w14:paraId="382FD758" w14:textId="77777777" w:rsidR="004B2282" w:rsidRPr="00540AB0" w:rsidRDefault="004B2282" w:rsidP="00FC68A1">
            <w:pPr>
              <w:pStyle w:val="Tabletext"/>
              <w:rPr>
                <w:snapToGrid w:val="0"/>
              </w:rPr>
            </w:pPr>
            <w:r w:rsidRPr="00540AB0">
              <w:rPr>
                <w:snapToGrid w:val="0"/>
              </w:rPr>
              <w:t>Professional attendance at consulting rooms lasting more than 45 minutes (other than a service to which another item applies) by a medical practitioner (other than a general practitioner)</w:t>
            </w:r>
          </w:p>
        </w:tc>
        <w:tc>
          <w:tcPr>
            <w:tcW w:w="757" w:type="pct"/>
            <w:tcBorders>
              <w:top w:val="single" w:sz="4" w:space="0" w:color="auto"/>
              <w:left w:val="nil"/>
              <w:bottom w:val="single" w:sz="4" w:space="0" w:color="auto"/>
              <w:right w:val="nil"/>
            </w:tcBorders>
            <w:shd w:val="clear" w:color="auto" w:fill="auto"/>
            <w:hideMark/>
          </w:tcPr>
          <w:p w14:paraId="1E6513BA" w14:textId="77777777" w:rsidR="004B2282" w:rsidRPr="00540AB0" w:rsidRDefault="001936CA" w:rsidP="00FC68A1">
            <w:pPr>
              <w:pStyle w:val="Tabletext"/>
              <w:jc w:val="right"/>
            </w:pPr>
            <w:r>
              <w:t>71.00</w:t>
            </w:r>
          </w:p>
        </w:tc>
      </w:tr>
      <w:tr w:rsidR="004B2282" w:rsidRPr="00540AB0" w14:paraId="60A575F9" w14:textId="77777777" w:rsidTr="00FC68A1">
        <w:tc>
          <w:tcPr>
            <w:tcW w:w="678" w:type="pct"/>
            <w:tcBorders>
              <w:top w:val="single" w:sz="4" w:space="0" w:color="auto"/>
              <w:left w:val="nil"/>
              <w:bottom w:val="single" w:sz="4" w:space="0" w:color="auto"/>
              <w:right w:val="nil"/>
            </w:tcBorders>
            <w:shd w:val="clear" w:color="auto" w:fill="auto"/>
            <w:hideMark/>
          </w:tcPr>
          <w:p w14:paraId="2A25F755" w14:textId="77777777" w:rsidR="004B2282" w:rsidRPr="00540AB0" w:rsidRDefault="004B2282" w:rsidP="00FC68A1">
            <w:pPr>
              <w:pStyle w:val="Tabletext"/>
              <w:rPr>
                <w:snapToGrid w:val="0"/>
              </w:rPr>
            </w:pPr>
            <w:r w:rsidRPr="00540AB0">
              <w:rPr>
                <w:snapToGrid w:val="0"/>
              </w:rPr>
              <w:lastRenderedPageBreak/>
              <w:t>5220</w:t>
            </w:r>
          </w:p>
        </w:tc>
        <w:tc>
          <w:tcPr>
            <w:tcW w:w="3556" w:type="pct"/>
            <w:tcBorders>
              <w:top w:val="single" w:sz="4" w:space="0" w:color="auto"/>
              <w:left w:val="nil"/>
              <w:bottom w:val="single" w:sz="4" w:space="0" w:color="auto"/>
              <w:right w:val="nil"/>
            </w:tcBorders>
            <w:shd w:val="clear" w:color="auto" w:fill="auto"/>
            <w:hideMark/>
          </w:tcPr>
          <w:p w14:paraId="0D8E3D6A" w14:textId="77777777" w:rsidR="004B2282" w:rsidRPr="00540AB0" w:rsidRDefault="004B2282" w:rsidP="00FC68A1">
            <w:pPr>
              <w:pStyle w:val="Tabletext"/>
              <w:rPr>
                <w:snapToGrid w:val="0"/>
              </w:rPr>
            </w:pPr>
            <w:r w:rsidRPr="00540AB0">
              <w:t>Professional attendance by a medical practitioner who is not a general practitioner (other than attendance at consulting rooms, a hospital or a residential aged care facility or a service to which another item in this Schedule applies), lasting not more than 5 minutes—an attendance on one or more patients on one occasion—each patient</w:t>
            </w:r>
          </w:p>
        </w:tc>
        <w:tc>
          <w:tcPr>
            <w:tcW w:w="757" w:type="pct"/>
            <w:tcBorders>
              <w:top w:val="single" w:sz="4" w:space="0" w:color="auto"/>
              <w:left w:val="nil"/>
              <w:bottom w:val="single" w:sz="4" w:space="0" w:color="auto"/>
              <w:right w:val="nil"/>
            </w:tcBorders>
            <w:shd w:val="clear" w:color="auto" w:fill="auto"/>
            <w:hideMark/>
          </w:tcPr>
          <w:p w14:paraId="24D6D491" w14:textId="77777777" w:rsidR="004B2282" w:rsidRPr="00540AB0" w:rsidRDefault="004B2282" w:rsidP="00FC68A1">
            <w:pPr>
              <w:pStyle w:val="Tabletext"/>
              <w:rPr>
                <w:snapToGrid w:val="0"/>
              </w:rPr>
            </w:pPr>
            <w:r w:rsidRPr="00540AB0">
              <w:t>Amount under clause 2.1.1</w:t>
            </w:r>
          </w:p>
        </w:tc>
      </w:tr>
      <w:tr w:rsidR="004B2282" w:rsidRPr="00540AB0" w14:paraId="6ABF195B" w14:textId="77777777" w:rsidTr="00FC68A1">
        <w:tc>
          <w:tcPr>
            <w:tcW w:w="678" w:type="pct"/>
            <w:tcBorders>
              <w:top w:val="single" w:sz="4" w:space="0" w:color="auto"/>
              <w:left w:val="nil"/>
              <w:bottom w:val="single" w:sz="4" w:space="0" w:color="auto"/>
              <w:right w:val="nil"/>
            </w:tcBorders>
            <w:shd w:val="clear" w:color="auto" w:fill="auto"/>
            <w:hideMark/>
          </w:tcPr>
          <w:p w14:paraId="46ABAD3E" w14:textId="77777777" w:rsidR="004B2282" w:rsidRPr="00540AB0" w:rsidRDefault="004B2282" w:rsidP="00FC68A1">
            <w:pPr>
              <w:pStyle w:val="Tabletext"/>
              <w:rPr>
                <w:snapToGrid w:val="0"/>
              </w:rPr>
            </w:pPr>
            <w:r w:rsidRPr="00540AB0">
              <w:rPr>
                <w:snapToGrid w:val="0"/>
              </w:rPr>
              <w:t>5223</w:t>
            </w:r>
          </w:p>
        </w:tc>
        <w:tc>
          <w:tcPr>
            <w:tcW w:w="3556" w:type="pct"/>
            <w:tcBorders>
              <w:top w:val="single" w:sz="4" w:space="0" w:color="auto"/>
              <w:left w:val="nil"/>
              <w:bottom w:val="single" w:sz="4" w:space="0" w:color="auto"/>
              <w:right w:val="nil"/>
            </w:tcBorders>
            <w:shd w:val="clear" w:color="auto" w:fill="auto"/>
            <w:hideMark/>
          </w:tcPr>
          <w:p w14:paraId="432210EB" w14:textId="77777777" w:rsidR="004B2282" w:rsidRPr="00540AB0" w:rsidRDefault="004B2282" w:rsidP="00FC68A1">
            <w:pPr>
              <w:pStyle w:val="Tabletext"/>
              <w:rPr>
                <w:snapToGrid w:val="0"/>
              </w:rPr>
            </w:pPr>
            <w:r w:rsidRPr="00540AB0">
              <w:t>Professional attendance by a medical practitioner who is not a general practitioner (other than attendance at consulting rooms, a hospital or a residential aged care facility or a service to which another item in this Schedule applies), lasting more than 5 minutes, but not more than 25 minutes—an attendance on one or more patients on one occasion—each patient</w:t>
            </w:r>
          </w:p>
        </w:tc>
        <w:tc>
          <w:tcPr>
            <w:tcW w:w="757" w:type="pct"/>
            <w:tcBorders>
              <w:top w:val="single" w:sz="4" w:space="0" w:color="auto"/>
              <w:left w:val="nil"/>
              <w:bottom w:val="single" w:sz="4" w:space="0" w:color="auto"/>
              <w:right w:val="nil"/>
            </w:tcBorders>
            <w:shd w:val="clear" w:color="auto" w:fill="auto"/>
            <w:hideMark/>
          </w:tcPr>
          <w:p w14:paraId="0CEFE8B5" w14:textId="77777777" w:rsidR="004B2282" w:rsidRPr="00540AB0" w:rsidRDefault="004B2282" w:rsidP="00FC68A1">
            <w:pPr>
              <w:pStyle w:val="Tabletext"/>
              <w:rPr>
                <w:snapToGrid w:val="0"/>
              </w:rPr>
            </w:pPr>
            <w:r w:rsidRPr="00540AB0">
              <w:t>Amount under clause 2.1.1</w:t>
            </w:r>
          </w:p>
        </w:tc>
      </w:tr>
      <w:tr w:rsidR="004B2282" w:rsidRPr="00540AB0" w14:paraId="11793EB8" w14:textId="77777777" w:rsidTr="00FC68A1">
        <w:tc>
          <w:tcPr>
            <w:tcW w:w="678" w:type="pct"/>
            <w:tcBorders>
              <w:top w:val="single" w:sz="4" w:space="0" w:color="auto"/>
              <w:left w:val="nil"/>
              <w:bottom w:val="single" w:sz="4" w:space="0" w:color="auto"/>
              <w:right w:val="nil"/>
            </w:tcBorders>
            <w:shd w:val="clear" w:color="auto" w:fill="auto"/>
            <w:hideMark/>
          </w:tcPr>
          <w:p w14:paraId="403C9B57" w14:textId="77777777" w:rsidR="004B2282" w:rsidRPr="00540AB0" w:rsidRDefault="004B2282" w:rsidP="00FC68A1">
            <w:pPr>
              <w:pStyle w:val="Tabletext"/>
              <w:rPr>
                <w:snapToGrid w:val="0"/>
              </w:rPr>
            </w:pPr>
            <w:r w:rsidRPr="00540AB0">
              <w:rPr>
                <w:snapToGrid w:val="0"/>
              </w:rPr>
              <w:t>5227</w:t>
            </w:r>
          </w:p>
        </w:tc>
        <w:tc>
          <w:tcPr>
            <w:tcW w:w="3556" w:type="pct"/>
            <w:tcBorders>
              <w:top w:val="single" w:sz="4" w:space="0" w:color="auto"/>
              <w:left w:val="nil"/>
              <w:bottom w:val="single" w:sz="4" w:space="0" w:color="auto"/>
              <w:right w:val="nil"/>
            </w:tcBorders>
            <w:shd w:val="clear" w:color="auto" w:fill="auto"/>
            <w:hideMark/>
          </w:tcPr>
          <w:p w14:paraId="702025EE" w14:textId="77777777" w:rsidR="004B2282" w:rsidRPr="00540AB0" w:rsidRDefault="004B2282" w:rsidP="00FC68A1">
            <w:pPr>
              <w:pStyle w:val="Tabletext"/>
              <w:rPr>
                <w:snapToGrid w:val="0"/>
              </w:rPr>
            </w:pPr>
            <w:r w:rsidRPr="00540AB0">
              <w:t>Professional attendance by a medical practitioner who is not a general practitioner (other than attendance at consulting rooms, a hospital or a residential aged care facility or a service to which another item in this Schedule applies), lasting more than 25 minutes, but not more than 45 minutes—an attendance on one or more patients on one occasion—each patient</w:t>
            </w:r>
          </w:p>
        </w:tc>
        <w:tc>
          <w:tcPr>
            <w:tcW w:w="757" w:type="pct"/>
            <w:tcBorders>
              <w:top w:val="single" w:sz="4" w:space="0" w:color="auto"/>
              <w:left w:val="nil"/>
              <w:bottom w:val="single" w:sz="4" w:space="0" w:color="auto"/>
              <w:right w:val="nil"/>
            </w:tcBorders>
            <w:shd w:val="clear" w:color="auto" w:fill="auto"/>
            <w:hideMark/>
          </w:tcPr>
          <w:p w14:paraId="1C5C06B0" w14:textId="77777777" w:rsidR="004B2282" w:rsidRPr="00540AB0" w:rsidRDefault="004B2282" w:rsidP="00FC68A1">
            <w:pPr>
              <w:pStyle w:val="Tabletext"/>
              <w:rPr>
                <w:snapToGrid w:val="0"/>
              </w:rPr>
            </w:pPr>
            <w:r w:rsidRPr="00540AB0">
              <w:t>Amount under clause 2.1.1</w:t>
            </w:r>
          </w:p>
        </w:tc>
      </w:tr>
      <w:tr w:rsidR="004B2282" w:rsidRPr="00540AB0" w14:paraId="1148F2E7" w14:textId="77777777" w:rsidTr="00FC68A1">
        <w:tc>
          <w:tcPr>
            <w:tcW w:w="678" w:type="pct"/>
            <w:tcBorders>
              <w:top w:val="single" w:sz="4" w:space="0" w:color="auto"/>
              <w:left w:val="nil"/>
              <w:bottom w:val="single" w:sz="4" w:space="0" w:color="auto"/>
              <w:right w:val="nil"/>
            </w:tcBorders>
            <w:shd w:val="clear" w:color="auto" w:fill="auto"/>
            <w:hideMark/>
          </w:tcPr>
          <w:p w14:paraId="7367D5D5" w14:textId="77777777" w:rsidR="004B2282" w:rsidRPr="00540AB0" w:rsidRDefault="004B2282" w:rsidP="00FC68A1">
            <w:pPr>
              <w:pStyle w:val="Tabletext"/>
              <w:rPr>
                <w:snapToGrid w:val="0"/>
              </w:rPr>
            </w:pPr>
            <w:r w:rsidRPr="00540AB0">
              <w:rPr>
                <w:snapToGrid w:val="0"/>
              </w:rPr>
              <w:t>5228</w:t>
            </w:r>
          </w:p>
        </w:tc>
        <w:tc>
          <w:tcPr>
            <w:tcW w:w="3556" w:type="pct"/>
            <w:tcBorders>
              <w:top w:val="single" w:sz="4" w:space="0" w:color="auto"/>
              <w:left w:val="nil"/>
              <w:bottom w:val="single" w:sz="4" w:space="0" w:color="auto"/>
              <w:right w:val="nil"/>
            </w:tcBorders>
            <w:shd w:val="clear" w:color="auto" w:fill="auto"/>
            <w:hideMark/>
          </w:tcPr>
          <w:p w14:paraId="71834709" w14:textId="77777777" w:rsidR="004B2282" w:rsidRPr="00540AB0" w:rsidRDefault="004B2282" w:rsidP="00FC68A1">
            <w:pPr>
              <w:pStyle w:val="Tabletext"/>
              <w:rPr>
                <w:snapToGrid w:val="0"/>
              </w:rPr>
            </w:pPr>
            <w:r w:rsidRPr="00540AB0">
              <w:t>Professional attendance by a medical practitioner who is not a general practitioner (other than attendance at consulting rooms, a hospital or a residential aged care facility or a service to which another item in this Schedule applies), lasting more than 45 minutes—an attendance on one or more patients on one occasion—each patient</w:t>
            </w:r>
          </w:p>
        </w:tc>
        <w:tc>
          <w:tcPr>
            <w:tcW w:w="757" w:type="pct"/>
            <w:tcBorders>
              <w:top w:val="single" w:sz="4" w:space="0" w:color="auto"/>
              <w:left w:val="nil"/>
              <w:bottom w:val="single" w:sz="4" w:space="0" w:color="auto"/>
              <w:right w:val="nil"/>
            </w:tcBorders>
            <w:shd w:val="clear" w:color="auto" w:fill="auto"/>
            <w:hideMark/>
          </w:tcPr>
          <w:p w14:paraId="54490B72" w14:textId="77777777" w:rsidR="004B2282" w:rsidRPr="00540AB0" w:rsidRDefault="004B2282" w:rsidP="00FC68A1">
            <w:pPr>
              <w:pStyle w:val="Tabletext"/>
              <w:rPr>
                <w:snapToGrid w:val="0"/>
              </w:rPr>
            </w:pPr>
            <w:r w:rsidRPr="00540AB0">
              <w:t>Amount under clause 2.1.1</w:t>
            </w:r>
          </w:p>
        </w:tc>
      </w:tr>
      <w:tr w:rsidR="004B2282" w:rsidRPr="00540AB0" w14:paraId="304F21CB" w14:textId="77777777" w:rsidTr="00FC68A1">
        <w:tc>
          <w:tcPr>
            <w:tcW w:w="678" w:type="pct"/>
            <w:tcBorders>
              <w:top w:val="single" w:sz="4" w:space="0" w:color="auto"/>
              <w:left w:val="nil"/>
              <w:bottom w:val="single" w:sz="4" w:space="0" w:color="auto"/>
              <w:right w:val="nil"/>
            </w:tcBorders>
            <w:shd w:val="clear" w:color="auto" w:fill="auto"/>
            <w:hideMark/>
          </w:tcPr>
          <w:p w14:paraId="369B3D45" w14:textId="77777777" w:rsidR="004B2282" w:rsidRPr="00540AB0" w:rsidRDefault="004B2282" w:rsidP="00FC68A1">
            <w:pPr>
              <w:pStyle w:val="Tabletext"/>
              <w:rPr>
                <w:snapToGrid w:val="0"/>
              </w:rPr>
            </w:pPr>
            <w:bookmarkStart w:id="493" w:name="CU_11286695"/>
            <w:bookmarkStart w:id="494" w:name="CU_11288742"/>
            <w:bookmarkEnd w:id="493"/>
            <w:bookmarkEnd w:id="494"/>
            <w:r w:rsidRPr="00540AB0">
              <w:rPr>
                <w:snapToGrid w:val="0"/>
              </w:rPr>
              <w:t>5260</w:t>
            </w:r>
          </w:p>
        </w:tc>
        <w:tc>
          <w:tcPr>
            <w:tcW w:w="3556" w:type="pct"/>
            <w:tcBorders>
              <w:top w:val="single" w:sz="4" w:space="0" w:color="auto"/>
              <w:left w:val="nil"/>
              <w:bottom w:val="single" w:sz="4" w:space="0" w:color="auto"/>
              <w:right w:val="nil"/>
            </w:tcBorders>
            <w:shd w:val="clear" w:color="auto" w:fill="auto"/>
            <w:hideMark/>
          </w:tcPr>
          <w:p w14:paraId="7C8A4020" w14:textId="77777777" w:rsidR="004B2282" w:rsidRPr="00540AB0" w:rsidRDefault="004B2282" w:rsidP="00FC68A1">
            <w:pPr>
              <w:pStyle w:val="Tabletext"/>
              <w:rPr>
                <w:snapToGrid w:val="0"/>
              </w:rPr>
            </w:pPr>
            <w:r w:rsidRPr="00540AB0">
              <w:rPr>
                <w:snapToGrid w:val="0"/>
              </w:rPr>
              <w:t>Professional attendance (other than a service to which another item applies) at a residential aged care facility (other than a professional attendance at a self</w:t>
            </w:r>
            <w:r>
              <w:rPr>
                <w:snapToGrid w:val="0"/>
              </w:rPr>
              <w:noBreakHyphen/>
            </w:r>
            <w:r w:rsidRPr="00540AB0">
              <w:rPr>
                <w:snapToGrid w:val="0"/>
              </w:rPr>
              <w:t>contained unit) or professional attendance at consulting rooms situated within such a complex, if the patient is a care recipient in the facility who is not a resident of a self</w:t>
            </w:r>
            <w:r>
              <w:rPr>
                <w:snapToGrid w:val="0"/>
              </w:rPr>
              <w:noBreakHyphen/>
            </w:r>
            <w:r w:rsidRPr="00540AB0">
              <w:rPr>
                <w:snapToGrid w:val="0"/>
              </w:rPr>
              <w:t>contained unit, lasting not more than 5 minutes by a medical practitioner (other than a general practitioner)—an attendance on one or more patients at one residential aged care facility on one occasion—each patient</w:t>
            </w:r>
          </w:p>
        </w:tc>
        <w:tc>
          <w:tcPr>
            <w:tcW w:w="757" w:type="pct"/>
            <w:tcBorders>
              <w:top w:val="single" w:sz="4" w:space="0" w:color="auto"/>
              <w:left w:val="nil"/>
              <w:bottom w:val="single" w:sz="4" w:space="0" w:color="auto"/>
              <w:right w:val="nil"/>
            </w:tcBorders>
            <w:shd w:val="clear" w:color="auto" w:fill="auto"/>
            <w:hideMark/>
          </w:tcPr>
          <w:p w14:paraId="5ECB1771" w14:textId="77777777" w:rsidR="004B2282" w:rsidRPr="00540AB0" w:rsidRDefault="004B2282" w:rsidP="00FC68A1">
            <w:pPr>
              <w:pStyle w:val="Tabletext"/>
              <w:rPr>
                <w:snapToGrid w:val="0"/>
              </w:rPr>
            </w:pPr>
            <w:r w:rsidRPr="00540AB0">
              <w:t>Amount under clause 2.1.1</w:t>
            </w:r>
          </w:p>
        </w:tc>
      </w:tr>
      <w:tr w:rsidR="004B2282" w:rsidRPr="00540AB0" w14:paraId="7D49C981" w14:textId="77777777" w:rsidTr="00FC68A1">
        <w:tc>
          <w:tcPr>
            <w:tcW w:w="678" w:type="pct"/>
            <w:tcBorders>
              <w:top w:val="single" w:sz="4" w:space="0" w:color="auto"/>
              <w:left w:val="nil"/>
              <w:bottom w:val="single" w:sz="4" w:space="0" w:color="auto"/>
              <w:right w:val="nil"/>
            </w:tcBorders>
            <w:shd w:val="clear" w:color="auto" w:fill="auto"/>
            <w:hideMark/>
          </w:tcPr>
          <w:p w14:paraId="66D0371E" w14:textId="77777777" w:rsidR="004B2282" w:rsidRPr="00540AB0" w:rsidRDefault="004B2282" w:rsidP="00FC68A1">
            <w:pPr>
              <w:pStyle w:val="Tabletext"/>
              <w:rPr>
                <w:snapToGrid w:val="0"/>
              </w:rPr>
            </w:pPr>
            <w:r w:rsidRPr="00540AB0">
              <w:rPr>
                <w:snapToGrid w:val="0"/>
              </w:rPr>
              <w:t>5263</w:t>
            </w:r>
          </w:p>
        </w:tc>
        <w:tc>
          <w:tcPr>
            <w:tcW w:w="3556" w:type="pct"/>
            <w:tcBorders>
              <w:top w:val="single" w:sz="4" w:space="0" w:color="auto"/>
              <w:left w:val="nil"/>
              <w:bottom w:val="single" w:sz="4" w:space="0" w:color="auto"/>
              <w:right w:val="nil"/>
            </w:tcBorders>
            <w:shd w:val="clear" w:color="auto" w:fill="auto"/>
            <w:hideMark/>
          </w:tcPr>
          <w:p w14:paraId="5CDF79F3" w14:textId="77777777" w:rsidR="004B2282" w:rsidRPr="00540AB0" w:rsidRDefault="004B2282" w:rsidP="00FC68A1">
            <w:pPr>
              <w:pStyle w:val="Tabletext"/>
              <w:rPr>
                <w:snapToGrid w:val="0"/>
              </w:rPr>
            </w:pPr>
            <w:r w:rsidRPr="00540AB0">
              <w:rPr>
                <w:snapToGrid w:val="0"/>
              </w:rPr>
              <w:t>Professional attendance (other than a service to which another item applies) at a residential aged care facility (other than a professional attendance at a self</w:t>
            </w:r>
            <w:r>
              <w:rPr>
                <w:snapToGrid w:val="0"/>
              </w:rPr>
              <w:noBreakHyphen/>
            </w:r>
            <w:r w:rsidRPr="00540AB0">
              <w:rPr>
                <w:snapToGrid w:val="0"/>
              </w:rPr>
              <w:t>contained unit) or professional attendance at consulting rooms situated within such a complex, if the patient is a care recipient in the facility who is not a resident of a self</w:t>
            </w:r>
            <w:r>
              <w:rPr>
                <w:snapToGrid w:val="0"/>
              </w:rPr>
              <w:noBreakHyphen/>
            </w:r>
            <w:r w:rsidRPr="00540AB0">
              <w:rPr>
                <w:snapToGrid w:val="0"/>
              </w:rPr>
              <w:t>contained unit, lasting more than 5 minutes, but not more than 25 minutes, by a medical practitioner (other than a general practitioner)—an attendance on one or more patients at one residential aged care facility on one occasion—each patient</w:t>
            </w:r>
          </w:p>
        </w:tc>
        <w:tc>
          <w:tcPr>
            <w:tcW w:w="757" w:type="pct"/>
            <w:tcBorders>
              <w:top w:val="single" w:sz="4" w:space="0" w:color="auto"/>
              <w:left w:val="nil"/>
              <w:bottom w:val="single" w:sz="4" w:space="0" w:color="auto"/>
              <w:right w:val="nil"/>
            </w:tcBorders>
            <w:shd w:val="clear" w:color="auto" w:fill="auto"/>
            <w:hideMark/>
          </w:tcPr>
          <w:p w14:paraId="04564961" w14:textId="77777777" w:rsidR="004B2282" w:rsidRPr="00540AB0" w:rsidRDefault="004B2282" w:rsidP="00FC68A1">
            <w:pPr>
              <w:pStyle w:val="Tabletext"/>
              <w:rPr>
                <w:snapToGrid w:val="0"/>
              </w:rPr>
            </w:pPr>
            <w:r w:rsidRPr="00540AB0">
              <w:t>Amount under clause 2.1.1</w:t>
            </w:r>
          </w:p>
        </w:tc>
      </w:tr>
      <w:tr w:rsidR="004B2282" w:rsidRPr="00540AB0" w14:paraId="5EC06841" w14:textId="77777777" w:rsidTr="00FC68A1">
        <w:tc>
          <w:tcPr>
            <w:tcW w:w="678" w:type="pct"/>
            <w:tcBorders>
              <w:top w:val="single" w:sz="4" w:space="0" w:color="auto"/>
              <w:left w:val="nil"/>
              <w:bottom w:val="single" w:sz="4" w:space="0" w:color="auto"/>
              <w:right w:val="nil"/>
            </w:tcBorders>
            <w:shd w:val="clear" w:color="auto" w:fill="auto"/>
            <w:hideMark/>
          </w:tcPr>
          <w:p w14:paraId="12C44DB5" w14:textId="77777777" w:rsidR="004B2282" w:rsidRPr="00540AB0" w:rsidRDefault="004B2282" w:rsidP="00FC68A1">
            <w:pPr>
              <w:pStyle w:val="Tabletext"/>
              <w:rPr>
                <w:snapToGrid w:val="0"/>
              </w:rPr>
            </w:pPr>
            <w:r w:rsidRPr="00540AB0">
              <w:rPr>
                <w:snapToGrid w:val="0"/>
              </w:rPr>
              <w:t>5265</w:t>
            </w:r>
          </w:p>
        </w:tc>
        <w:tc>
          <w:tcPr>
            <w:tcW w:w="3556" w:type="pct"/>
            <w:tcBorders>
              <w:top w:val="single" w:sz="4" w:space="0" w:color="auto"/>
              <w:left w:val="nil"/>
              <w:bottom w:val="single" w:sz="4" w:space="0" w:color="auto"/>
              <w:right w:val="nil"/>
            </w:tcBorders>
            <w:shd w:val="clear" w:color="auto" w:fill="auto"/>
            <w:hideMark/>
          </w:tcPr>
          <w:p w14:paraId="0FE5C557" w14:textId="77777777" w:rsidR="004B2282" w:rsidRPr="00540AB0" w:rsidRDefault="004B2282" w:rsidP="00FC68A1">
            <w:pPr>
              <w:pStyle w:val="Tabletext"/>
              <w:rPr>
                <w:snapToGrid w:val="0"/>
              </w:rPr>
            </w:pPr>
            <w:r w:rsidRPr="00540AB0">
              <w:rPr>
                <w:snapToGrid w:val="0"/>
              </w:rPr>
              <w:t>Professional attendance (other than a service to which another item applies) at a residential aged care facility (other than a professional attendance at a self</w:t>
            </w:r>
            <w:r>
              <w:rPr>
                <w:snapToGrid w:val="0"/>
              </w:rPr>
              <w:noBreakHyphen/>
            </w:r>
            <w:r w:rsidRPr="00540AB0">
              <w:rPr>
                <w:snapToGrid w:val="0"/>
              </w:rPr>
              <w:t>contained unit) or professional attendance at consulting rooms situated within such a complex, if the patient is a care recipient in the facility who is not a resident of a self</w:t>
            </w:r>
            <w:r>
              <w:rPr>
                <w:snapToGrid w:val="0"/>
              </w:rPr>
              <w:noBreakHyphen/>
            </w:r>
            <w:r w:rsidRPr="00540AB0">
              <w:rPr>
                <w:snapToGrid w:val="0"/>
              </w:rPr>
              <w:t xml:space="preserve">contained unit, lasting more than 25 minutes, but not more than 45 minutes, by a medical practitioner (other than a general practitioner)—an attendance on one or more patients at one residential aged care facility on one </w:t>
            </w:r>
            <w:r w:rsidRPr="00540AB0">
              <w:rPr>
                <w:snapToGrid w:val="0"/>
              </w:rPr>
              <w:lastRenderedPageBreak/>
              <w:t>occasion—each patient</w:t>
            </w:r>
          </w:p>
        </w:tc>
        <w:tc>
          <w:tcPr>
            <w:tcW w:w="757" w:type="pct"/>
            <w:tcBorders>
              <w:top w:val="single" w:sz="4" w:space="0" w:color="auto"/>
              <w:left w:val="nil"/>
              <w:bottom w:val="single" w:sz="4" w:space="0" w:color="auto"/>
              <w:right w:val="nil"/>
            </w:tcBorders>
            <w:shd w:val="clear" w:color="auto" w:fill="auto"/>
            <w:hideMark/>
          </w:tcPr>
          <w:p w14:paraId="7CD05100" w14:textId="77777777" w:rsidR="004B2282" w:rsidRPr="00540AB0" w:rsidRDefault="004B2282" w:rsidP="00FC68A1">
            <w:pPr>
              <w:pStyle w:val="Tabletext"/>
              <w:rPr>
                <w:snapToGrid w:val="0"/>
              </w:rPr>
            </w:pPr>
            <w:r w:rsidRPr="00540AB0">
              <w:lastRenderedPageBreak/>
              <w:t>Amount under clause 2.1.1</w:t>
            </w:r>
          </w:p>
        </w:tc>
      </w:tr>
      <w:tr w:rsidR="004B2282" w:rsidRPr="00540AB0" w14:paraId="55B22C00" w14:textId="77777777" w:rsidTr="00FC68A1">
        <w:tc>
          <w:tcPr>
            <w:tcW w:w="678" w:type="pct"/>
            <w:tcBorders>
              <w:top w:val="single" w:sz="4" w:space="0" w:color="auto"/>
              <w:left w:val="nil"/>
              <w:bottom w:val="single" w:sz="12" w:space="0" w:color="auto"/>
              <w:right w:val="nil"/>
            </w:tcBorders>
            <w:shd w:val="clear" w:color="auto" w:fill="auto"/>
            <w:hideMark/>
          </w:tcPr>
          <w:p w14:paraId="166C7E2D" w14:textId="77777777" w:rsidR="004B2282" w:rsidRPr="00540AB0" w:rsidRDefault="004B2282" w:rsidP="00FC68A1">
            <w:pPr>
              <w:pStyle w:val="Tabletext"/>
              <w:rPr>
                <w:snapToGrid w:val="0"/>
              </w:rPr>
            </w:pPr>
            <w:bookmarkStart w:id="495" w:name="CU_14288600"/>
            <w:bookmarkStart w:id="496" w:name="CU_14290647"/>
            <w:bookmarkEnd w:id="495"/>
            <w:bookmarkEnd w:id="496"/>
            <w:r w:rsidRPr="00540AB0">
              <w:rPr>
                <w:snapToGrid w:val="0"/>
              </w:rPr>
              <w:lastRenderedPageBreak/>
              <w:t>5267</w:t>
            </w:r>
          </w:p>
        </w:tc>
        <w:tc>
          <w:tcPr>
            <w:tcW w:w="3556" w:type="pct"/>
            <w:tcBorders>
              <w:top w:val="single" w:sz="4" w:space="0" w:color="auto"/>
              <w:left w:val="nil"/>
              <w:bottom w:val="single" w:sz="12" w:space="0" w:color="auto"/>
              <w:right w:val="nil"/>
            </w:tcBorders>
            <w:shd w:val="clear" w:color="auto" w:fill="auto"/>
            <w:hideMark/>
          </w:tcPr>
          <w:p w14:paraId="5B3141CA" w14:textId="77777777" w:rsidR="004B2282" w:rsidRPr="00540AB0" w:rsidRDefault="004B2282" w:rsidP="00FC68A1">
            <w:pPr>
              <w:pStyle w:val="Tabletext"/>
              <w:rPr>
                <w:snapToGrid w:val="0"/>
              </w:rPr>
            </w:pPr>
            <w:r w:rsidRPr="00540AB0">
              <w:rPr>
                <w:snapToGrid w:val="0"/>
              </w:rPr>
              <w:t>Professional attendance (other than a service to which another item applies) at a residential aged care facility (other than a professional attendance at a self</w:t>
            </w:r>
            <w:r>
              <w:rPr>
                <w:snapToGrid w:val="0"/>
              </w:rPr>
              <w:noBreakHyphen/>
            </w:r>
            <w:r w:rsidRPr="00540AB0">
              <w:rPr>
                <w:snapToGrid w:val="0"/>
              </w:rPr>
              <w:t>contained unit) or professional attendance at consulting rooms situated within such a complex, if the patient is a care recipient in the facility who is not a resident of a self</w:t>
            </w:r>
            <w:r>
              <w:rPr>
                <w:snapToGrid w:val="0"/>
              </w:rPr>
              <w:noBreakHyphen/>
            </w:r>
            <w:r w:rsidRPr="00540AB0">
              <w:rPr>
                <w:snapToGrid w:val="0"/>
              </w:rPr>
              <w:t>contained unit, lasting more than 45 minutes by a medical practitioner (other than a general practitioner)—an attendance on one or more patients at one residential aged care facility on one occasion—each patient</w:t>
            </w:r>
          </w:p>
        </w:tc>
        <w:tc>
          <w:tcPr>
            <w:tcW w:w="757" w:type="pct"/>
            <w:tcBorders>
              <w:top w:val="single" w:sz="4" w:space="0" w:color="auto"/>
              <w:left w:val="nil"/>
              <w:bottom w:val="single" w:sz="12" w:space="0" w:color="auto"/>
              <w:right w:val="nil"/>
            </w:tcBorders>
            <w:shd w:val="clear" w:color="auto" w:fill="auto"/>
            <w:hideMark/>
          </w:tcPr>
          <w:p w14:paraId="0BB5BA21" w14:textId="77777777" w:rsidR="004B2282" w:rsidRPr="00540AB0" w:rsidRDefault="004B2282" w:rsidP="00FC68A1">
            <w:pPr>
              <w:pStyle w:val="Tabletext"/>
              <w:rPr>
                <w:snapToGrid w:val="0"/>
              </w:rPr>
            </w:pPr>
            <w:r w:rsidRPr="00540AB0">
              <w:t>Amount under clause 2.1.1</w:t>
            </w:r>
          </w:p>
        </w:tc>
      </w:tr>
    </w:tbl>
    <w:p w14:paraId="2F4ED5B1" w14:textId="77777777" w:rsidR="004B2282" w:rsidRPr="00540AB0" w:rsidRDefault="004B2282" w:rsidP="004B2282">
      <w:pPr>
        <w:pStyle w:val="Tabletext"/>
      </w:pPr>
    </w:p>
    <w:p w14:paraId="7E68AB08" w14:textId="77777777" w:rsidR="004B2282" w:rsidRPr="00540AB0" w:rsidRDefault="004B2282" w:rsidP="004B2282">
      <w:pPr>
        <w:pStyle w:val="ActHead3"/>
      </w:pPr>
      <w:bookmarkStart w:id="497" w:name="_Toc37322689"/>
      <w:r w:rsidRPr="00DD0152">
        <w:rPr>
          <w:rStyle w:val="CharDivNo"/>
        </w:rPr>
        <w:t>Division 2.26</w:t>
      </w:r>
      <w:r w:rsidRPr="00540AB0">
        <w:t>—</w:t>
      </w:r>
      <w:r w:rsidRPr="00DD0152">
        <w:rPr>
          <w:rStyle w:val="CharDivText"/>
        </w:rPr>
        <w:t>Group A26: Neurosurgery attendances to which no other item applies</w:t>
      </w:r>
      <w:bookmarkEnd w:id="497"/>
    </w:p>
    <w:p w14:paraId="107659E8" w14:textId="77777777" w:rsidR="004B2282" w:rsidRPr="00540AB0" w:rsidRDefault="004B2282" w:rsidP="004B2282">
      <w:pPr>
        <w:pStyle w:val="ActHead5"/>
      </w:pPr>
      <w:bookmarkStart w:id="498" w:name="_Toc37322690"/>
      <w:r w:rsidRPr="00DD0152">
        <w:rPr>
          <w:rStyle w:val="CharSectno"/>
        </w:rPr>
        <w:t>2.26.1</w:t>
      </w:r>
      <w:r w:rsidRPr="00540AB0">
        <w:t xml:space="preserve">  Items in Group A26</w:t>
      </w:r>
      <w:bookmarkEnd w:id="498"/>
    </w:p>
    <w:p w14:paraId="2763C078" w14:textId="77777777" w:rsidR="004B2282" w:rsidRPr="00540AB0" w:rsidRDefault="004B2282" w:rsidP="004B2282">
      <w:pPr>
        <w:pStyle w:val="subsection"/>
      </w:pPr>
      <w:r w:rsidRPr="00540AB0">
        <w:tab/>
      </w:r>
      <w:r w:rsidRPr="00540AB0">
        <w:tab/>
        <w:t>This clause sets out items in Group A26.</w:t>
      </w:r>
    </w:p>
    <w:p w14:paraId="38DB955C" w14:textId="77777777" w:rsidR="004B2282" w:rsidRPr="00540AB0" w:rsidRDefault="004B2282" w:rsidP="004B2282">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4"/>
        <w:gridCol w:w="5812"/>
        <w:gridCol w:w="1409"/>
      </w:tblGrid>
      <w:tr w:rsidR="004B2282" w:rsidRPr="00540AB0" w14:paraId="521A6A22" w14:textId="77777777" w:rsidTr="00FC68A1">
        <w:trPr>
          <w:tblHeader/>
        </w:trPr>
        <w:tc>
          <w:tcPr>
            <w:tcW w:w="4999" w:type="pct"/>
            <w:gridSpan w:val="3"/>
            <w:tcBorders>
              <w:top w:val="single" w:sz="12" w:space="0" w:color="auto"/>
              <w:left w:val="nil"/>
              <w:bottom w:val="single" w:sz="6" w:space="0" w:color="auto"/>
              <w:right w:val="nil"/>
            </w:tcBorders>
            <w:shd w:val="clear" w:color="auto" w:fill="auto"/>
            <w:hideMark/>
          </w:tcPr>
          <w:p w14:paraId="5AFDB520" w14:textId="77777777" w:rsidR="004B2282" w:rsidRPr="00540AB0" w:rsidRDefault="004B2282" w:rsidP="00FC68A1">
            <w:pPr>
              <w:pStyle w:val="TableHeading"/>
            </w:pPr>
            <w:r w:rsidRPr="00540AB0">
              <w:t>Group A26—Neurosurgery attendances to which no other item applies</w:t>
            </w:r>
          </w:p>
        </w:tc>
      </w:tr>
      <w:tr w:rsidR="004B2282" w:rsidRPr="00540AB0" w14:paraId="6439678C" w14:textId="77777777" w:rsidTr="00FC68A1">
        <w:trPr>
          <w:tblHeader/>
        </w:trPr>
        <w:tc>
          <w:tcPr>
            <w:tcW w:w="694" w:type="pct"/>
            <w:tcBorders>
              <w:top w:val="single" w:sz="6" w:space="0" w:color="auto"/>
              <w:left w:val="nil"/>
              <w:bottom w:val="single" w:sz="12" w:space="0" w:color="auto"/>
              <w:right w:val="nil"/>
            </w:tcBorders>
            <w:shd w:val="clear" w:color="auto" w:fill="auto"/>
            <w:hideMark/>
          </w:tcPr>
          <w:p w14:paraId="5A668E90" w14:textId="77777777" w:rsidR="004B2282" w:rsidRPr="00540AB0" w:rsidRDefault="004B2282" w:rsidP="00FC68A1">
            <w:pPr>
              <w:pStyle w:val="TableHeading"/>
            </w:pPr>
            <w:r w:rsidRPr="00540AB0">
              <w:t>Column 1</w:t>
            </w:r>
          </w:p>
          <w:p w14:paraId="2B781FF4" w14:textId="77777777" w:rsidR="004B2282" w:rsidRPr="00540AB0" w:rsidRDefault="004B2282" w:rsidP="00FC68A1">
            <w:pPr>
              <w:pStyle w:val="TableHeading"/>
            </w:pPr>
            <w:r w:rsidRPr="00540AB0">
              <w:t>Item</w:t>
            </w:r>
            <w:bookmarkStart w:id="499" w:name="BK_S4P132L8C5"/>
            <w:bookmarkStart w:id="500" w:name="BK_S4P120L26C5"/>
            <w:bookmarkEnd w:id="499"/>
            <w:bookmarkEnd w:id="500"/>
          </w:p>
        </w:tc>
        <w:tc>
          <w:tcPr>
            <w:tcW w:w="3465" w:type="pct"/>
            <w:tcBorders>
              <w:top w:val="single" w:sz="6" w:space="0" w:color="auto"/>
              <w:left w:val="nil"/>
              <w:bottom w:val="single" w:sz="12" w:space="0" w:color="auto"/>
              <w:right w:val="nil"/>
            </w:tcBorders>
            <w:shd w:val="clear" w:color="auto" w:fill="auto"/>
            <w:hideMark/>
          </w:tcPr>
          <w:p w14:paraId="3A6E8DDC" w14:textId="77777777" w:rsidR="004B2282" w:rsidRPr="00540AB0" w:rsidRDefault="004B2282" w:rsidP="00FC68A1">
            <w:pPr>
              <w:pStyle w:val="TableHeading"/>
            </w:pPr>
            <w:r w:rsidRPr="00540AB0">
              <w:t>Column 2</w:t>
            </w:r>
          </w:p>
          <w:p w14:paraId="3E450FEE" w14:textId="77777777" w:rsidR="004B2282" w:rsidRPr="00540AB0" w:rsidRDefault="004B2282" w:rsidP="00FC68A1">
            <w:pPr>
              <w:pStyle w:val="TableHeading"/>
            </w:pPr>
            <w:r w:rsidRPr="00540AB0">
              <w:t>Description</w:t>
            </w:r>
          </w:p>
        </w:tc>
        <w:tc>
          <w:tcPr>
            <w:tcW w:w="840" w:type="pct"/>
            <w:tcBorders>
              <w:top w:val="single" w:sz="6" w:space="0" w:color="auto"/>
              <w:left w:val="nil"/>
              <w:bottom w:val="single" w:sz="12" w:space="0" w:color="auto"/>
              <w:right w:val="nil"/>
            </w:tcBorders>
            <w:shd w:val="clear" w:color="auto" w:fill="auto"/>
            <w:hideMark/>
          </w:tcPr>
          <w:p w14:paraId="7A810396" w14:textId="77777777" w:rsidR="004B2282" w:rsidRPr="00540AB0" w:rsidRDefault="004B2282" w:rsidP="00FC68A1">
            <w:pPr>
              <w:pStyle w:val="TableHeading"/>
              <w:jc w:val="right"/>
            </w:pPr>
            <w:r w:rsidRPr="00540AB0">
              <w:t>Column 3</w:t>
            </w:r>
          </w:p>
          <w:p w14:paraId="4273816F" w14:textId="77777777" w:rsidR="004B2282" w:rsidRPr="00540AB0" w:rsidRDefault="004B2282" w:rsidP="00FC68A1">
            <w:pPr>
              <w:pStyle w:val="TableHeading"/>
              <w:jc w:val="right"/>
            </w:pPr>
            <w:r w:rsidRPr="00540AB0">
              <w:t>Fee ($)</w:t>
            </w:r>
          </w:p>
        </w:tc>
      </w:tr>
      <w:tr w:rsidR="004B2282" w:rsidRPr="00540AB0" w14:paraId="28D16CE3" w14:textId="77777777" w:rsidTr="00FC68A1">
        <w:tc>
          <w:tcPr>
            <w:tcW w:w="694" w:type="pct"/>
            <w:tcBorders>
              <w:top w:val="single" w:sz="12" w:space="0" w:color="auto"/>
              <w:left w:val="nil"/>
              <w:bottom w:val="single" w:sz="4" w:space="0" w:color="auto"/>
              <w:right w:val="nil"/>
            </w:tcBorders>
            <w:shd w:val="clear" w:color="auto" w:fill="auto"/>
            <w:hideMark/>
          </w:tcPr>
          <w:p w14:paraId="0946591A" w14:textId="77777777" w:rsidR="004B2282" w:rsidRPr="00540AB0" w:rsidRDefault="004B2282" w:rsidP="00FC68A1">
            <w:pPr>
              <w:pStyle w:val="Tabletext"/>
              <w:rPr>
                <w:snapToGrid w:val="0"/>
              </w:rPr>
            </w:pPr>
            <w:r w:rsidRPr="00540AB0">
              <w:t>6004</w:t>
            </w:r>
          </w:p>
        </w:tc>
        <w:tc>
          <w:tcPr>
            <w:tcW w:w="3465" w:type="pct"/>
            <w:tcBorders>
              <w:top w:val="single" w:sz="12" w:space="0" w:color="auto"/>
              <w:left w:val="nil"/>
              <w:bottom w:val="single" w:sz="4" w:space="0" w:color="auto"/>
              <w:right w:val="nil"/>
            </w:tcBorders>
            <w:shd w:val="clear" w:color="auto" w:fill="auto"/>
            <w:hideMark/>
          </w:tcPr>
          <w:p w14:paraId="6AD4FBDB" w14:textId="77777777" w:rsidR="004B2282" w:rsidRPr="00540AB0" w:rsidRDefault="004B2282" w:rsidP="00FC68A1">
            <w:pPr>
              <w:pStyle w:val="Tabletext"/>
            </w:pPr>
            <w:r w:rsidRPr="00540AB0">
              <w:t>Initial professional attendance lasting 10 minutes or less on a patient by a specialist practising in the specialist’s specialty of neurosurgery if:</w:t>
            </w:r>
          </w:p>
          <w:p w14:paraId="07CEF05B" w14:textId="77777777" w:rsidR="004B2282" w:rsidRPr="00540AB0" w:rsidRDefault="004B2282" w:rsidP="00FC68A1">
            <w:pPr>
              <w:pStyle w:val="Tablea"/>
            </w:pPr>
            <w:r w:rsidRPr="00540AB0">
              <w:t>(a) the attendance is by video conference; and</w:t>
            </w:r>
          </w:p>
          <w:p w14:paraId="28E786D6" w14:textId="77777777" w:rsidR="004B2282" w:rsidRPr="00540AB0" w:rsidRDefault="004B2282" w:rsidP="00FC68A1">
            <w:pPr>
              <w:pStyle w:val="Tablea"/>
            </w:pPr>
            <w:r w:rsidRPr="00540AB0">
              <w:t>(b) the patient is not an admitted patient; and</w:t>
            </w:r>
          </w:p>
          <w:p w14:paraId="552C86EC" w14:textId="77777777" w:rsidR="004B2282" w:rsidRPr="00540AB0" w:rsidRDefault="004B2282" w:rsidP="00FC68A1">
            <w:pPr>
              <w:pStyle w:val="Tablea"/>
            </w:pPr>
            <w:r w:rsidRPr="00540AB0">
              <w:t>(c) the patient:</w:t>
            </w:r>
          </w:p>
          <w:p w14:paraId="2840FB01" w14:textId="77777777" w:rsidR="004B2282" w:rsidRPr="00540AB0" w:rsidRDefault="004B2282" w:rsidP="00FC68A1">
            <w:pPr>
              <w:pStyle w:val="Tablei"/>
            </w:pPr>
            <w:r w:rsidRPr="00540AB0">
              <w:t>(i) is located both:</w:t>
            </w:r>
          </w:p>
          <w:p w14:paraId="5FEA2516" w14:textId="77777777" w:rsidR="004B2282" w:rsidRPr="00540AB0" w:rsidRDefault="004B2282" w:rsidP="00FC68A1">
            <w:pPr>
              <w:pStyle w:val="TableAA"/>
            </w:pPr>
            <w:r w:rsidRPr="00540AB0">
              <w:t>(A) within a telehealth eligible area; and</w:t>
            </w:r>
          </w:p>
          <w:p w14:paraId="349DA106" w14:textId="77777777" w:rsidR="004B2282" w:rsidRPr="00540AB0" w:rsidRDefault="004B2282" w:rsidP="00FC68A1">
            <w:pPr>
              <w:pStyle w:val="TableAA"/>
            </w:pPr>
            <w:r w:rsidRPr="00540AB0">
              <w:t>(B) at the time of the attendance—at least 15 km by road from the specialist; or</w:t>
            </w:r>
          </w:p>
          <w:p w14:paraId="1E372977" w14:textId="77777777" w:rsidR="004B2282" w:rsidRPr="00540AB0" w:rsidRDefault="004B2282" w:rsidP="00FC68A1">
            <w:pPr>
              <w:pStyle w:val="Tablei"/>
            </w:pPr>
            <w:r w:rsidRPr="00540AB0">
              <w:t>(ii) is a care recipient in a residential aged care facility; or</w:t>
            </w:r>
          </w:p>
          <w:p w14:paraId="453E7C3E" w14:textId="77777777" w:rsidR="004B2282" w:rsidRPr="00540AB0" w:rsidRDefault="004B2282" w:rsidP="00FC68A1">
            <w:pPr>
              <w:pStyle w:val="Tablei"/>
            </w:pPr>
            <w:r w:rsidRPr="00540AB0">
              <w:t>(iii) is a patient of:</w:t>
            </w:r>
          </w:p>
          <w:p w14:paraId="09313157" w14:textId="77777777" w:rsidR="004B2282" w:rsidRPr="00540AB0" w:rsidRDefault="004B2282" w:rsidP="00FC68A1">
            <w:pPr>
              <w:pStyle w:val="TableAA"/>
            </w:pPr>
            <w:r w:rsidRPr="00540AB0">
              <w:t>(A) an Aboriginal Medical Service; or</w:t>
            </w:r>
          </w:p>
          <w:p w14:paraId="3F3E8FC7" w14:textId="77777777" w:rsidR="004B2282" w:rsidRPr="00540AB0" w:rsidRDefault="004B2282" w:rsidP="00FC68A1">
            <w:pPr>
              <w:pStyle w:val="TableAA"/>
            </w:pPr>
            <w:r w:rsidRPr="00540AB0">
              <w:t>(B) an Aboriginal Community Controlled Health Service;</w:t>
            </w:r>
          </w:p>
          <w:p w14:paraId="5E1E8F78" w14:textId="77777777" w:rsidR="004B2282" w:rsidRPr="00540AB0" w:rsidRDefault="004B2282" w:rsidP="00FC68A1">
            <w:pPr>
              <w:pStyle w:val="Tablei"/>
            </w:pPr>
            <w:r w:rsidRPr="00540AB0">
              <w:tab/>
            </w:r>
            <w:bookmarkStart w:id="501" w:name="BK_S4P132L23C2"/>
            <w:bookmarkStart w:id="502" w:name="BK_S4P120L41C2"/>
            <w:bookmarkEnd w:id="501"/>
            <w:bookmarkEnd w:id="502"/>
            <w:r w:rsidRPr="00540AB0">
              <w:t>for which a direction made under subsection 19(2) of the Act applies; and</w:t>
            </w:r>
          </w:p>
          <w:p w14:paraId="5572E80D" w14:textId="77777777" w:rsidR="004B2282" w:rsidRPr="00540AB0" w:rsidRDefault="004B2282" w:rsidP="00FC68A1">
            <w:pPr>
              <w:pStyle w:val="Tablea"/>
              <w:rPr>
                <w:snapToGrid w:val="0"/>
              </w:rPr>
            </w:pPr>
            <w:r w:rsidRPr="00540AB0">
              <w:t>(d) no other initial consultation has taken place for a single course of treatment</w:t>
            </w:r>
          </w:p>
        </w:tc>
        <w:tc>
          <w:tcPr>
            <w:tcW w:w="840" w:type="pct"/>
            <w:tcBorders>
              <w:top w:val="single" w:sz="12" w:space="0" w:color="auto"/>
              <w:left w:val="nil"/>
              <w:bottom w:val="single" w:sz="4" w:space="0" w:color="auto"/>
              <w:right w:val="nil"/>
            </w:tcBorders>
            <w:shd w:val="clear" w:color="auto" w:fill="auto"/>
            <w:hideMark/>
          </w:tcPr>
          <w:p w14:paraId="343D256C" w14:textId="7CAB8751" w:rsidR="004B2282" w:rsidRPr="00540AB0" w:rsidRDefault="001936CA" w:rsidP="00FC68A1">
            <w:pPr>
              <w:pStyle w:val="Tabletext"/>
              <w:jc w:val="right"/>
            </w:pPr>
            <w:r>
              <w:t>101.75</w:t>
            </w:r>
          </w:p>
        </w:tc>
      </w:tr>
      <w:tr w:rsidR="004B2282" w:rsidRPr="00540AB0" w14:paraId="40C28C44" w14:textId="77777777" w:rsidTr="00FC68A1">
        <w:tc>
          <w:tcPr>
            <w:tcW w:w="694" w:type="pct"/>
            <w:tcBorders>
              <w:top w:val="single" w:sz="4" w:space="0" w:color="auto"/>
              <w:left w:val="nil"/>
              <w:bottom w:val="single" w:sz="4" w:space="0" w:color="auto"/>
              <w:right w:val="nil"/>
            </w:tcBorders>
            <w:shd w:val="clear" w:color="auto" w:fill="auto"/>
            <w:hideMark/>
          </w:tcPr>
          <w:p w14:paraId="054B1357" w14:textId="77777777" w:rsidR="004B2282" w:rsidRPr="00540AB0" w:rsidRDefault="004B2282" w:rsidP="00FC68A1">
            <w:pPr>
              <w:pStyle w:val="Tabletext"/>
            </w:pPr>
            <w:bookmarkStart w:id="503" w:name="CU_4290417"/>
            <w:bookmarkStart w:id="504" w:name="CU_4292464"/>
            <w:bookmarkEnd w:id="503"/>
            <w:bookmarkEnd w:id="504"/>
            <w:r w:rsidRPr="00540AB0">
              <w:t>6007</w:t>
            </w:r>
          </w:p>
        </w:tc>
        <w:tc>
          <w:tcPr>
            <w:tcW w:w="3465" w:type="pct"/>
            <w:tcBorders>
              <w:top w:val="single" w:sz="4" w:space="0" w:color="auto"/>
              <w:left w:val="nil"/>
              <w:bottom w:val="single" w:sz="4" w:space="0" w:color="auto"/>
              <w:right w:val="nil"/>
            </w:tcBorders>
            <w:shd w:val="clear" w:color="auto" w:fill="auto"/>
            <w:hideMark/>
          </w:tcPr>
          <w:p w14:paraId="2C31A009" w14:textId="77777777" w:rsidR="004B2282" w:rsidRPr="00540AB0" w:rsidRDefault="004B2282" w:rsidP="00FC68A1">
            <w:pPr>
              <w:pStyle w:val="Tabletext"/>
            </w:pPr>
            <w:r w:rsidRPr="00540AB0">
              <w:t xml:space="preserve">Professional attendance by a specialist </w:t>
            </w:r>
            <w:r>
              <w:t xml:space="preserve">practising in the specialist’s specialty of </w:t>
            </w:r>
            <w:r w:rsidRPr="00540AB0">
              <w:t>neurosurgery following referral of the patient to the specialist—an initial attendance in a single course of treatment at consulting rooms or hospital</w:t>
            </w:r>
          </w:p>
        </w:tc>
        <w:tc>
          <w:tcPr>
            <w:tcW w:w="840" w:type="pct"/>
            <w:tcBorders>
              <w:top w:val="single" w:sz="4" w:space="0" w:color="auto"/>
              <w:left w:val="nil"/>
              <w:bottom w:val="single" w:sz="4" w:space="0" w:color="auto"/>
              <w:right w:val="nil"/>
            </w:tcBorders>
            <w:shd w:val="clear" w:color="auto" w:fill="auto"/>
            <w:hideMark/>
          </w:tcPr>
          <w:p w14:paraId="06D5524A" w14:textId="5B7330E0" w:rsidR="004B2282" w:rsidRPr="00540AB0" w:rsidRDefault="001936CA" w:rsidP="00FC68A1">
            <w:pPr>
              <w:pStyle w:val="Tabletext"/>
              <w:jc w:val="right"/>
            </w:pPr>
            <w:r>
              <w:t>135.65</w:t>
            </w:r>
          </w:p>
        </w:tc>
      </w:tr>
      <w:tr w:rsidR="004B2282" w:rsidRPr="00540AB0" w14:paraId="5685ACF5" w14:textId="77777777" w:rsidTr="00FC68A1">
        <w:tc>
          <w:tcPr>
            <w:tcW w:w="694" w:type="pct"/>
            <w:tcBorders>
              <w:top w:val="single" w:sz="4" w:space="0" w:color="auto"/>
              <w:left w:val="nil"/>
              <w:bottom w:val="single" w:sz="4" w:space="0" w:color="auto"/>
              <w:right w:val="nil"/>
            </w:tcBorders>
            <w:shd w:val="clear" w:color="auto" w:fill="auto"/>
            <w:hideMark/>
          </w:tcPr>
          <w:p w14:paraId="028BED11" w14:textId="77777777" w:rsidR="004B2282" w:rsidRPr="00540AB0" w:rsidRDefault="004B2282" w:rsidP="00FC68A1">
            <w:pPr>
              <w:pStyle w:val="Tabletext"/>
            </w:pPr>
            <w:r w:rsidRPr="00540AB0">
              <w:t>6009</w:t>
            </w:r>
          </w:p>
        </w:tc>
        <w:tc>
          <w:tcPr>
            <w:tcW w:w="3465" w:type="pct"/>
            <w:tcBorders>
              <w:top w:val="single" w:sz="4" w:space="0" w:color="auto"/>
              <w:left w:val="nil"/>
              <w:bottom w:val="single" w:sz="4" w:space="0" w:color="auto"/>
              <w:right w:val="nil"/>
            </w:tcBorders>
            <w:shd w:val="clear" w:color="auto" w:fill="auto"/>
            <w:hideMark/>
          </w:tcPr>
          <w:p w14:paraId="4D1248EB" w14:textId="77777777" w:rsidR="004B2282" w:rsidRPr="00540AB0" w:rsidRDefault="004B2282" w:rsidP="00FC68A1">
            <w:pPr>
              <w:pStyle w:val="Tabletext"/>
            </w:pPr>
            <w:r w:rsidRPr="00540AB0">
              <w:t xml:space="preserve">Professional attendance by a specialist </w:t>
            </w:r>
            <w:r>
              <w:t xml:space="preserve">practising in the specialist’s specialty of </w:t>
            </w:r>
            <w:r w:rsidRPr="00540AB0">
              <w:t>neurosurgery following referral of the patient to the specialist—minor attendance at consulting rooms or hospital</w:t>
            </w:r>
          </w:p>
        </w:tc>
        <w:tc>
          <w:tcPr>
            <w:tcW w:w="840" w:type="pct"/>
            <w:tcBorders>
              <w:top w:val="single" w:sz="4" w:space="0" w:color="auto"/>
              <w:left w:val="nil"/>
              <w:bottom w:val="single" w:sz="4" w:space="0" w:color="auto"/>
              <w:right w:val="nil"/>
            </w:tcBorders>
            <w:shd w:val="clear" w:color="auto" w:fill="auto"/>
            <w:hideMark/>
          </w:tcPr>
          <w:p w14:paraId="51842B80" w14:textId="6D26E45A" w:rsidR="004B2282" w:rsidRPr="00540AB0" w:rsidRDefault="001936CA" w:rsidP="00FC68A1">
            <w:pPr>
              <w:pStyle w:val="Tabletext"/>
              <w:jc w:val="right"/>
            </w:pPr>
            <w:r>
              <w:t>45.00</w:t>
            </w:r>
          </w:p>
        </w:tc>
      </w:tr>
      <w:tr w:rsidR="004B2282" w:rsidRPr="00540AB0" w14:paraId="39450667" w14:textId="77777777" w:rsidTr="00FC68A1">
        <w:tc>
          <w:tcPr>
            <w:tcW w:w="694" w:type="pct"/>
            <w:tcBorders>
              <w:top w:val="single" w:sz="4" w:space="0" w:color="auto"/>
              <w:left w:val="nil"/>
              <w:bottom w:val="single" w:sz="4" w:space="0" w:color="auto"/>
              <w:right w:val="nil"/>
            </w:tcBorders>
            <w:shd w:val="clear" w:color="auto" w:fill="auto"/>
            <w:hideMark/>
          </w:tcPr>
          <w:p w14:paraId="61491C93" w14:textId="77777777" w:rsidR="004B2282" w:rsidRPr="00540AB0" w:rsidRDefault="004B2282" w:rsidP="00FC68A1">
            <w:pPr>
              <w:pStyle w:val="Tabletext"/>
            </w:pPr>
            <w:r w:rsidRPr="00540AB0">
              <w:lastRenderedPageBreak/>
              <w:t>6011</w:t>
            </w:r>
          </w:p>
        </w:tc>
        <w:tc>
          <w:tcPr>
            <w:tcW w:w="3465" w:type="pct"/>
            <w:tcBorders>
              <w:top w:val="single" w:sz="4" w:space="0" w:color="auto"/>
              <w:left w:val="nil"/>
              <w:bottom w:val="single" w:sz="4" w:space="0" w:color="auto"/>
              <w:right w:val="nil"/>
            </w:tcBorders>
            <w:shd w:val="clear" w:color="auto" w:fill="auto"/>
            <w:hideMark/>
          </w:tcPr>
          <w:p w14:paraId="4CDA30FB" w14:textId="77777777" w:rsidR="004B2282" w:rsidRPr="00540AB0" w:rsidRDefault="004B2282" w:rsidP="00FC68A1">
            <w:pPr>
              <w:pStyle w:val="Tabletext"/>
            </w:pPr>
            <w:r w:rsidRPr="00540AB0">
              <w:t xml:space="preserve">Professional attendance by a specialist </w:t>
            </w:r>
            <w:r>
              <w:t xml:space="preserve">practising in the specialist’s specialty of </w:t>
            </w:r>
            <w:r w:rsidRPr="00540AB0">
              <w:t>neurosurgery following referral of the patient to the specialist—an attendance after the initial attendance in a single course of treatment, involving an extensive and comprehensive examination, arranging any necessary investigations in relation to one or more complex problems and lasting more than 15 minutes, but not more than 30 minutes, at consulting rooms or hospital</w:t>
            </w:r>
          </w:p>
        </w:tc>
        <w:tc>
          <w:tcPr>
            <w:tcW w:w="840" w:type="pct"/>
            <w:tcBorders>
              <w:top w:val="single" w:sz="4" w:space="0" w:color="auto"/>
              <w:left w:val="nil"/>
              <w:bottom w:val="single" w:sz="4" w:space="0" w:color="auto"/>
              <w:right w:val="nil"/>
            </w:tcBorders>
            <w:shd w:val="clear" w:color="auto" w:fill="auto"/>
            <w:hideMark/>
          </w:tcPr>
          <w:p w14:paraId="6995F781" w14:textId="08134EE1" w:rsidR="004B2282" w:rsidRPr="00540AB0" w:rsidRDefault="001936CA" w:rsidP="00FC68A1">
            <w:pPr>
              <w:pStyle w:val="Tabletext"/>
              <w:jc w:val="right"/>
            </w:pPr>
            <w:r>
              <w:t>89.55</w:t>
            </w:r>
          </w:p>
        </w:tc>
      </w:tr>
      <w:tr w:rsidR="004B2282" w:rsidRPr="00540AB0" w14:paraId="76C0BCF9" w14:textId="77777777" w:rsidTr="00FC68A1">
        <w:tc>
          <w:tcPr>
            <w:tcW w:w="694" w:type="pct"/>
            <w:tcBorders>
              <w:top w:val="single" w:sz="4" w:space="0" w:color="auto"/>
              <w:left w:val="nil"/>
              <w:bottom w:val="single" w:sz="4" w:space="0" w:color="auto"/>
              <w:right w:val="nil"/>
            </w:tcBorders>
            <w:shd w:val="clear" w:color="auto" w:fill="auto"/>
            <w:hideMark/>
          </w:tcPr>
          <w:p w14:paraId="28135E88" w14:textId="77777777" w:rsidR="004B2282" w:rsidRPr="00540AB0" w:rsidRDefault="004B2282" w:rsidP="00FC68A1">
            <w:pPr>
              <w:pStyle w:val="Tabletext"/>
            </w:pPr>
            <w:r w:rsidRPr="00540AB0">
              <w:t>6013</w:t>
            </w:r>
          </w:p>
        </w:tc>
        <w:tc>
          <w:tcPr>
            <w:tcW w:w="3465" w:type="pct"/>
            <w:tcBorders>
              <w:top w:val="single" w:sz="4" w:space="0" w:color="auto"/>
              <w:left w:val="nil"/>
              <w:bottom w:val="single" w:sz="4" w:space="0" w:color="auto"/>
              <w:right w:val="nil"/>
            </w:tcBorders>
            <w:shd w:val="clear" w:color="auto" w:fill="auto"/>
            <w:hideMark/>
          </w:tcPr>
          <w:p w14:paraId="0A1E5B54" w14:textId="77777777" w:rsidR="004B2282" w:rsidRPr="00540AB0" w:rsidRDefault="004B2282" w:rsidP="00FC68A1">
            <w:pPr>
              <w:pStyle w:val="Tabletext"/>
            </w:pPr>
            <w:r w:rsidRPr="00540AB0">
              <w:t xml:space="preserve">Professional attendance by a specialist </w:t>
            </w:r>
            <w:r>
              <w:t xml:space="preserve">practising in the specialist’s specialty of </w:t>
            </w:r>
            <w:r w:rsidRPr="00540AB0">
              <w:t>neurosurgery following referral of the patient to the specialist—an attendance after the initial attendance in a single course of treatment, involving a detailed and comprehensive examination, arranging any necessary investigations in relation to one or more complex problems and lasting more than 30 minutes, but not more than 45 minutes, at consulting rooms or hospital</w:t>
            </w:r>
          </w:p>
        </w:tc>
        <w:tc>
          <w:tcPr>
            <w:tcW w:w="840" w:type="pct"/>
            <w:tcBorders>
              <w:top w:val="single" w:sz="4" w:space="0" w:color="auto"/>
              <w:left w:val="nil"/>
              <w:bottom w:val="single" w:sz="4" w:space="0" w:color="auto"/>
              <w:right w:val="nil"/>
            </w:tcBorders>
            <w:shd w:val="clear" w:color="auto" w:fill="auto"/>
            <w:hideMark/>
          </w:tcPr>
          <w:p w14:paraId="49A269C6" w14:textId="67C5BCB7" w:rsidR="004B2282" w:rsidRPr="00540AB0" w:rsidRDefault="001936CA" w:rsidP="00FC68A1">
            <w:pPr>
              <w:pStyle w:val="Tabletext"/>
              <w:jc w:val="right"/>
            </w:pPr>
            <w:r>
              <w:t>124.05</w:t>
            </w:r>
          </w:p>
        </w:tc>
      </w:tr>
      <w:tr w:rsidR="004B2282" w:rsidRPr="00540AB0" w14:paraId="0467D517" w14:textId="77777777" w:rsidTr="00FC68A1">
        <w:tc>
          <w:tcPr>
            <w:tcW w:w="694" w:type="pct"/>
            <w:tcBorders>
              <w:top w:val="single" w:sz="4" w:space="0" w:color="auto"/>
              <w:left w:val="nil"/>
              <w:bottom w:val="single" w:sz="4" w:space="0" w:color="auto"/>
              <w:right w:val="nil"/>
            </w:tcBorders>
            <w:shd w:val="clear" w:color="auto" w:fill="auto"/>
            <w:hideMark/>
          </w:tcPr>
          <w:p w14:paraId="5B1E99D0" w14:textId="77777777" w:rsidR="004B2282" w:rsidRPr="00540AB0" w:rsidRDefault="004B2282" w:rsidP="00FC68A1">
            <w:pPr>
              <w:pStyle w:val="Tabletext"/>
            </w:pPr>
            <w:bookmarkStart w:id="505" w:name="CU_8291795"/>
            <w:bookmarkStart w:id="506" w:name="CU_8293842"/>
            <w:bookmarkEnd w:id="505"/>
            <w:bookmarkEnd w:id="506"/>
            <w:r w:rsidRPr="00540AB0">
              <w:t>6015</w:t>
            </w:r>
          </w:p>
        </w:tc>
        <w:tc>
          <w:tcPr>
            <w:tcW w:w="3465" w:type="pct"/>
            <w:tcBorders>
              <w:top w:val="single" w:sz="4" w:space="0" w:color="auto"/>
              <w:left w:val="nil"/>
              <w:bottom w:val="single" w:sz="4" w:space="0" w:color="auto"/>
              <w:right w:val="nil"/>
            </w:tcBorders>
            <w:shd w:val="clear" w:color="auto" w:fill="auto"/>
            <w:hideMark/>
          </w:tcPr>
          <w:p w14:paraId="3FFF960E" w14:textId="77777777" w:rsidR="004B2282" w:rsidRPr="00540AB0" w:rsidRDefault="004B2282" w:rsidP="00FC68A1">
            <w:pPr>
              <w:pStyle w:val="Tabletext"/>
            </w:pPr>
            <w:r w:rsidRPr="00540AB0">
              <w:t xml:space="preserve">Professional attendance by a specialist </w:t>
            </w:r>
            <w:r>
              <w:t xml:space="preserve">practising in the specialist’s specialty of </w:t>
            </w:r>
            <w:r w:rsidRPr="00540AB0">
              <w:t>neurosurgery following referral of the patient to the specialist—an attendance after the initial attendance in a single course of treatment, involving an exhaustive and comprehensive examination, arranging any necessary investigations in relation to one or more complex problems and lasting more than 45 minutes at consulting rooms or hospital</w:t>
            </w:r>
          </w:p>
        </w:tc>
        <w:tc>
          <w:tcPr>
            <w:tcW w:w="840" w:type="pct"/>
            <w:tcBorders>
              <w:top w:val="single" w:sz="4" w:space="0" w:color="auto"/>
              <w:left w:val="nil"/>
              <w:bottom w:val="single" w:sz="4" w:space="0" w:color="auto"/>
              <w:right w:val="nil"/>
            </w:tcBorders>
            <w:shd w:val="clear" w:color="auto" w:fill="auto"/>
            <w:hideMark/>
          </w:tcPr>
          <w:p w14:paraId="4B2C7A97" w14:textId="27E5B46A" w:rsidR="004B2282" w:rsidRPr="00540AB0" w:rsidRDefault="001936CA" w:rsidP="00FC68A1">
            <w:pPr>
              <w:pStyle w:val="Tabletext"/>
              <w:jc w:val="right"/>
            </w:pPr>
            <w:r>
              <w:t>157.95</w:t>
            </w:r>
          </w:p>
        </w:tc>
      </w:tr>
      <w:tr w:rsidR="004B2282" w:rsidRPr="00540AB0" w14:paraId="2BF039D9" w14:textId="77777777" w:rsidTr="00FC68A1">
        <w:tc>
          <w:tcPr>
            <w:tcW w:w="694" w:type="pct"/>
            <w:tcBorders>
              <w:top w:val="single" w:sz="4" w:space="0" w:color="auto"/>
              <w:left w:val="nil"/>
              <w:bottom w:val="single" w:sz="12" w:space="0" w:color="auto"/>
              <w:right w:val="nil"/>
            </w:tcBorders>
            <w:shd w:val="clear" w:color="auto" w:fill="auto"/>
            <w:hideMark/>
          </w:tcPr>
          <w:p w14:paraId="1E668BDB" w14:textId="77777777" w:rsidR="004B2282" w:rsidRPr="00540AB0" w:rsidRDefault="004B2282" w:rsidP="00FC68A1">
            <w:pPr>
              <w:pStyle w:val="Tabletext"/>
            </w:pPr>
            <w:bookmarkStart w:id="507" w:name="CU_9292201"/>
            <w:bookmarkStart w:id="508" w:name="CU_9294248"/>
            <w:bookmarkEnd w:id="507"/>
            <w:bookmarkEnd w:id="508"/>
            <w:r w:rsidRPr="00540AB0">
              <w:t>6016</w:t>
            </w:r>
          </w:p>
        </w:tc>
        <w:tc>
          <w:tcPr>
            <w:tcW w:w="3465" w:type="pct"/>
            <w:tcBorders>
              <w:top w:val="single" w:sz="4" w:space="0" w:color="auto"/>
              <w:left w:val="nil"/>
              <w:bottom w:val="single" w:sz="12" w:space="0" w:color="auto"/>
              <w:right w:val="nil"/>
            </w:tcBorders>
            <w:shd w:val="clear" w:color="auto" w:fill="auto"/>
            <w:hideMark/>
          </w:tcPr>
          <w:p w14:paraId="5F100262" w14:textId="77777777" w:rsidR="004B2282" w:rsidRPr="00540AB0" w:rsidRDefault="004B2282" w:rsidP="00FC68A1">
            <w:pPr>
              <w:pStyle w:val="Tabletext"/>
            </w:pPr>
            <w:r w:rsidRPr="00540AB0">
              <w:t>Professional attendance on a patient by a specialist practising in the specialist’s specialty of neurosurgery if:</w:t>
            </w:r>
          </w:p>
          <w:p w14:paraId="043861CA" w14:textId="77777777" w:rsidR="004B2282" w:rsidRPr="00540AB0" w:rsidRDefault="004B2282" w:rsidP="00FC68A1">
            <w:pPr>
              <w:pStyle w:val="Tablea"/>
            </w:pPr>
            <w:r w:rsidRPr="00540AB0">
              <w:t>(a) the attendance is by video conference; and</w:t>
            </w:r>
          </w:p>
          <w:p w14:paraId="020C435A" w14:textId="77777777" w:rsidR="004B2282" w:rsidRPr="00540AB0" w:rsidRDefault="004B2282" w:rsidP="00FC68A1">
            <w:pPr>
              <w:pStyle w:val="Tablea"/>
            </w:pPr>
            <w:r w:rsidRPr="00540AB0">
              <w:t>(b) the attendance is for a service:</w:t>
            </w:r>
          </w:p>
          <w:p w14:paraId="2B807351" w14:textId="77777777" w:rsidR="004B2282" w:rsidRPr="00540AB0" w:rsidRDefault="004B2282" w:rsidP="00FC68A1">
            <w:pPr>
              <w:pStyle w:val="Tablei"/>
            </w:pPr>
            <w:r w:rsidRPr="00540AB0">
              <w:t>(i) provided with item 6007 lasting more than 10 minutes; or</w:t>
            </w:r>
          </w:p>
          <w:p w14:paraId="79D4B6ED" w14:textId="77777777" w:rsidR="004B2282" w:rsidRPr="00540AB0" w:rsidRDefault="004B2282" w:rsidP="00FC68A1">
            <w:pPr>
              <w:pStyle w:val="Tablei"/>
            </w:pPr>
            <w:r w:rsidRPr="00540AB0">
              <w:t>(ii) provided with item 6009, 6011, 6013 or 6015; and</w:t>
            </w:r>
          </w:p>
          <w:p w14:paraId="707AA465" w14:textId="77777777" w:rsidR="004B2282" w:rsidRPr="00540AB0" w:rsidRDefault="004B2282" w:rsidP="00FC68A1">
            <w:pPr>
              <w:pStyle w:val="Tablea"/>
            </w:pPr>
            <w:r w:rsidRPr="00540AB0">
              <w:t>(c) the patient is not an admitted patient; and</w:t>
            </w:r>
          </w:p>
          <w:p w14:paraId="2C01B21A" w14:textId="77777777" w:rsidR="004B2282" w:rsidRPr="00540AB0" w:rsidRDefault="004B2282" w:rsidP="00FC68A1">
            <w:pPr>
              <w:pStyle w:val="Tablea"/>
            </w:pPr>
            <w:r w:rsidRPr="00540AB0">
              <w:t>(d) the patient:</w:t>
            </w:r>
          </w:p>
          <w:p w14:paraId="581A4937" w14:textId="77777777" w:rsidR="004B2282" w:rsidRPr="00540AB0" w:rsidRDefault="004B2282" w:rsidP="00FC68A1">
            <w:pPr>
              <w:pStyle w:val="Tablei"/>
            </w:pPr>
            <w:r w:rsidRPr="00540AB0">
              <w:t>(i) is located both:</w:t>
            </w:r>
          </w:p>
          <w:p w14:paraId="03779E8C" w14:textId="77777777" w:rsidR="004B2282" w:rsidRPr="00540AB0" w:rsidRDefault="004B2282" w:rsidP="00FC68A1">
            <w:pPr>
              <w:pStyle w:val="TableAA"/>
            </w:pPr>
            <w:r w:rsidRPr="00540AB0">
              <w:t>(A) within a telehealth eligible area; and</w:t>
            </w:r>
          </w:p>
          <w:p w14:paraId="1F0A12FD" w14:textId="77777777" w:rsidR="004B2282" w:rsidRPr="00540AB0" w:rsidRDefault="004B2282" w:rsidP="00FC68A1">
            <w:pPr>
              <w:pStyle w:val="TableAA"/>
            </w:pPr>
            <w:r w:rsidRPr="00540AB0">
              <w:t>(B) at the time of the attendance—at least 15 km by road from the specialist; or</w:t>
            </w:r>
          </w:p>
          <w:p w14:paraId="60873B3D" w14:textId="77777777" w:rsidR="004B2282" w:rsidRPr="00540AB0" w:rsidRDefault="004B2282" w:rsidP="00FC68A1">
            <w:pPr>
              <w:pStyle w:val="Tablei"/>
            </w:pPr>
            <w:r w:rsidRPr="00540AB0">
              <w:t>(ii) is a care recipient in a residential aged care facility; or</w:t>
            </w:r>
          </w:p>
          <w:p w14:paraId="3EF8905E" w14:textId="77777777" w:rsidR="004B2282" w:rsidRPr="00540AB0" w:rsidRDefault="004B2282" w:rsidP="00FC68A1">
            <w:pPr>
              <w:pStyle w:val="Tablei"/>
            </w:pPr>
            <w:r w:rsidRPr="00540AB0">
              <w:t>(iii) is a patient of:</w:t>
            </w:r>
          </w:p>
          <w:p w14:paraId="60C72DA1" w14:textId="77777777" w:rsidR="004B2282" w:rsidRPr="00540AB0" w:rsidRDefault="004B2282" w:rsidP="00FC68A1">
            <w:pPr>
              <w:pStyle w:val="TableAA"/>
            </w:pPr>
            <w:r w:rsidRPr="00540AB0">
              <w:t>(A) an Aboriginal Medical Service; or</w:t>
            </w:r>
          </w:p>
          <w:p w14:paraId="542E5E44" w14:textId="77777777" w:rsidR="004B2282" w:rsidRPr="00540AB0" w:rsidRDefault="004B2282" w:rsidP="00FC68A1">
            <w:pPr>
              <w:pStyle w:val="TableAA"/>
            </w:pPr>
            <w:r w:rsidRPr="00540AB0">
              <w:t>(B) an Aboriginal Community Controlled Health Service;</w:t>
            </w:r>
          </w:p>
          <w:p w14:paraId="11E33C4F" w14:textId="77777777" w:rsidR="004B2282" w:rsidRPr="00540AB0" w:rsidRDefault="004B2282" w:rsidP="00FC68A1">
            <w:pPr>
              <w:pStyle w:val="Tablei"/>
            </w:pPr>
            <w:r w:rsidRPr="00540AB0">
              <w:tab/>
            </w:r>
            <w:bookmarkStart w:id="509" w:name="BK_S4P133L30C2"/>
            <w:bookmarkStart w:id="510" w:name="BK_S4P121L45C2"/>
            <w:bookmarkEnd w:id="509"/>
            <w:bookmarkEnd w:id="510"/>
            <w:r w:rsidRPr="00540AB0">
              <w:t>for which a direction made under subsection 19(2) of the Act applies</w:t>
            </w:r>
          </w:p>
        </w:tc>
        <w:tc>
          <w:tcPr>
            <w:tcW w:w="840" w:type="pct"/>
            <w:tcBorders>
              <w:top w:val="single" w:sz="4" w:space="0" w:color="auto"/>
              <w:left w:val="nil"/>
              <w:bottom w:val="single" w:sz="12" w:space="0" w:color="auto"/>
              <w:right w:val="nil"/>
            </w:tcBorders>
            <w:shd w:val="clear" w:color="auto" w:fill="auto"/>
            <w:hideMark/>
          </w:tcPr>
          <w:p w14:paraId="558D61DD" w14:textId="77777777" w:rsidR="004B2282" w:rsidRPr="00540AB0" w:rsidRDefault="004B2282" w:rsidP="00FC68A1">
            <w:pPr>
              <w:pStyle w:val="Tabletext"/>
            </w:pPr>
            <w:r w:rsidRPr="00540AB0">
              <w:rPr>
                <w:szCs w:val="22"/>
              </w:rPr>
              <w:t>50% of the fee for item 6007, 6009, 6011, 6013 or 6015</w:t>
            </w:r>
          </w:p>
        </w:tc>
      </w:tr>
    </w:tbl>
    <w:p w14:paraId="39E7F626" w14:textId="77777777" w:rsidR="004B2282" w:rsidRPr="00540AB0" w:rsidRDefault="004B2282" w:rsidP="004B2282">
      <w:pPr>
        <w:pStyle w:val="Tabletext"/>
      </w:pPr>
    </w:p>
    <w:p w14:paraId="12DAF21D" w14:textId="77777777" w:rsidR="004B2282" w:rsidRPr="00540AB0" w:rsidRDefault="004B2282" w:rsidP="004B2282">
      <w:pPr>
        <w:pStyle w:val="ActHead3"/>
      </w:pPr>
      <w:bookmarkStart w:id="511" w:name="_Toc37322691"/>
      <w:r w:rsidRPr="00DD0152">
        <w:rPr>
          <w:rStyle w:val="CharDivNo"/>
        </w:rPr>
        <w:t>Division 2.27</w:t>
      </w:r>
      <w:r w:rsidRPr="00540AB0">
        <w:t>—</w:t>
      </w:r>
      <w:r w:rsidRPr="00DD0152">
        <w:rPr>
          <w:rStyle w:val="CharDivText"/>
        </w:rPr>
        <w:t>Group A31: Addiction medicine</w:t>
      </w:r>
      <w:bookmarkEnd w:id="511"/>
    </w:p>
    <w:p w14:paraId="748701FF" w14:textId="77777777" w:rsidR="004B2282" w:rsidRPr="00540AB0" w:rsidRDefault="004B2282" w:rsidP="004B2282">
      <w:pPr>
        <w:pStyle w:val="ActHead5"/>
      </w:pPr>
      <w:bookmarkStart w:id="512" w:name="_Toc37322692"/>
      <w:r w:rsidRPr="00DD0152">
        <w:rPr>
          <w:rStyle w:val="CharSectno"/>
        </w:rPr>
        <w:t>2.27.1</w:t>
      </w:r>
      <w:r w:rsidRPr="00540AB0">
        <w:t xml:space="preserve">  Meaning of </w:t>
      </w:r>
      <w:r w:rsidRPr="00540AB0">
        <w:rPr>
          <w:i/>
        </w:rPr>
        <w:t>organise and coordinate</w:t>
      </w:r>
      <w:bookmarkEnd w:id="512"/>
    </w:p>
    <w:p w14:paraId="7A648E11" w14:textId="77777777" w:rsidR="004B2282" w:rsidRPr="00540AB0" w:rsidRDefault="004B2282" w:rsidP="004B2282">
      <w:pPr>
        <w:pStyle w:val="subsection"/>
      </w:pPr>
      <w:r w:rsidRPr="00540AB0">
        <w:tab/>
      </w:r>
      <w:r w:rsidRPr="00540AB0">
        <w:tab/>
        <w:t>In items 6029 to 6042:</w:t>
      </w:r>
    </w:p>
    <w:p w14:paraId="7EAB1AE2" w14:textId="77777777" w:rsidR="004B2282" w:rsidRPr="00540AB0" w:rsidRDefault="004B2282" w:rsidP="004B2282">
      <w:pPr>
        <w:pStyle w:val="Definition"/>
      </w:pPr>
      <w:r w:rsidRPr="00540AB0">
        <w:rPr>
          <w:b/>
          <w:i/>
          <w:lang w:eastAsia="en-US"/>
        </w:rPr>
        <w:lastRenderedPageBreak/>
        <w:t>organise and coordinate</w:t>
      </w:r>
      <w:r w:rsidRPr="00540AB0">
        <w:t>, for a conference mentioned in the item, means undertaking all of the following activities:</w:t>
      </w:r>
    </w:p>
    <w:p w14:paraId="053341EC" w14:textId="77777777" w:rsidR="004B2282" w:rsidRPr="00540AB0" w:rsidRDefault="004B2282" w:rsidP="004B2282">
      <w:pPr>
        <w:pStyle w:val="paragraph"/>
      </w:pPr>
      <w:r w:rsidRPr="00540AB0">
        <w:tab/>
        <w:t>(a)</w:t>
      </w:r>
      <w:r w:rsidRPr="00540AB0">
        <w:tab/>
        <w:t>explaining to the patient the nature of the conference;</w:t>
      </w:r>
    </w:p>
    <w:p w14:paraId="1A74AAEA" w14:textId="77777777" w:rsidR="004B2282" w:rsidRPr="00540AB0" w:rsidRDefault="004B2282" w:rsidP="004B2282">
      <w:pPr>
        <w:pStyle w:val="paragraph"/>
      </w:pPr>
      <w:r w:rsidRPr="00540AB0">
        <w:tab/>
        <w:t>(b)</w:t>
      </w:r>
      <w:r w:rsidRPr="00540AB0">
        <w:tab/>
        <w:t>asking the patient whether the patient agrees to the conference taking place;</w:t>
      </w:r>
    </w:p>
    <w:p w14:paraId="08CDA4FC" w14:textId="77777777" w:rsidR="004B2282" w:rsidRPr="00540AB0" w:rsidRDefault="004B2282" w:rsidP="004B2282">
      <w:pPr>
        <w:pStyle w:val="paragraph"/>
      </w:pPr>
      <w:r w:rsidRPr="00540AB0">
        <w:tab/>
        <w:t>(c)</w:t>
      </w:r>
      <w:r w:rsidRPr="00540AB0">
        <w:tab/>
        <w:t>recording the patient’s agreement to the conference;</w:t>
      </w:r>
    </w:p>
    <w:p w14:paraId="543F0015" w14:textId="77777777" w:rsidR="004B2282" w:rsidRPr="00540AB0" w:rsidRDefault="004B2282" w:rsidP="004B2282">
      <w:pPr>
        <w:pStyle w:val="paragraph"/>
      </w:pPr>
      <w:r w:rsidRPr="00540AB0">
        <w:tab/>
        <w:t>(d)</w:t>
      </w:r>
      <w:r w:rsidRPr="00540AB0">
        <w:tab/>
        <w:t>recording the day the conference was held and the times the conference started and ended;</w:t>
      </w:r>
    </w:p>
    <w:p w14:paraId="0FF309BD" w14:textId="77777777" w:rsidR="004B2282" w:rsidRPr="00540AB0" w:rsidRDefault="004B2282" w:rsidP="004B2282">
      <w:pPr>
        <w:pStyle w:val="paragraph"/>
      </w:pPr>
      <w:r w:rsidRPr="00540AB0">
        <w:tab/>
        <w:t>(e)</w:t>
      </w:r>
      <w:r w:rsidRPr="00540AB0">
        <w:tab/>
        <w:t>recording the names of the participants;</w:t>
      </w:r>
    </w:p>
    <w:p w14:paraId="79C93E8B" w14:textId="77777777" w:rsidR="004B2282" w:rsidRPr="00540AB0" w:rsidRDefault="004B2282" w:rsidP="004B2282">
      <w:pPr>
        <w:pStyle w:val="paragraph"/>
      </w:pPr>
      <w:r w:rsidRPr="00540AB0">
        <w:tab/>
        <w:t>(f)</w:t>
      </w:r>
      <w:r w:rsidRPr="00540AB0">
        <w:tab/>
        <w:t xml:space="preserve">recording the activities mentioned in the definition of </w:t>
      </w:r>
      <w:r w:rsidRPr="00540AB0">
        <w:rPr>
          <w:b/>
          <w:i/>
        </w:rPr>
        <w:t>multidisciplinary case conference</w:t>
      </w:r>
      <w:r w:rsidRPr="00540AB0">
        <w:t xml:space="preserve"> in clause 1.1.4 and putting a copy of that record in the patient’s medical records;</w:t>
      </w:r>
    </w:p>
    <w:p w14:paraId="3871651D" w14:textId="77777777" w:rsidR="004B2282" w:rsidRPr="00540AB0" w:rsidRDefault="004B2282" w:rsidP="004B2282">
      <w:pPr>
        <w:pStyle w:val="paragraph"/>
      </w:pPr>
      <w:r w:rsidRPr="00540AB0">
        <w:tab/>
        <w:t>(g)</w:t>
      </w:r>
      <w:r w:rsidRPr="00540AB0">
        <w:tab/>
        <w:t>offering the patient and the patient’s carer (if any and if the practitioner considers appropriate and the patient agrees), and giving each other member of the team, a summary of the conference;</w:t>
      </w:r>
    </w:p>
    <w:p w14:paraId="7140E4DF" w14:textId="77777777" w:rsidR="004B2282" w:rsidRPr="00540AB0" w:rsidRDefault="004B2282" w:rsidP="004B2282">
      <w:pPr>
        <w:pStyle w:val="paragraph"/>
      </w:pPr>
      <w:r w:rsidRPr="00540AB0">
        <w:tab/>
        <w:t>(h)</w:t>
      </w:r>
      <w:r w:rsidRPr="00540AB0">
        <w:tab/>
        <w:t>discussing the outcomes of the conference with the patient and the patient’s carer (if any and if the practitioner considers appropriate and the patient agrees).</w:t>
      </w:r>
    </w:p>
    <w:p w14:paraId="619928F5" w14:textId="77777777" w:rsidR="004B2282" w:rsidRPr="00540AB0" w:rsidRDefault="004B2282" w:rsidP="004B2282">
      <w:pPr>
        <w:pStyle w:val="ActHead5"/>
      </w:pPr>
      <w:bookmarkStart w:id="513" w:name="_Toc37322693"/>
      <w:r w:rsidRPr="00DD0152">
        <w:rPr>
          <w:rStyle w:val="CharSectno"/>
        </w:rPr>
        <w:t>2.27.2</w:t>
      </w:r>
      <w:r w:rsidRPr="00540AB0">
        <w:t xml:space="preserve">  Meaning of </w:t>
      </w:r>
      <w:r w:rsidRPr="00540AB0">
        <w:rPr>
          <w:i/>
        </w:rPr>
        <w:t>participate</w:t>
      </w:r>
      <w:bookmarkEnd w:id="513"/>
    </w:p>
    <w:p w14:paraId="4BC53936" w14:textId="77777777" w:rsidR="004B2282" w:rsidRPr="00540AB0" w:rsidRDefault="004B2282" w:rsidP="004B2282">
      <w:pPr>
        <w:pStyle w:val="subsection"/>
      </w:pPr>
      <w:r w:rsidRPr="00540AB0">
        <w:tab/>
      </w:r>
      <w:r w:rsidRPr="00540AB0">
        <w:tab/>
        <w:t>In items 6035 to 6042:</w:t>
      </w:r>
    </w:p>
    <w:p w14:paraId="6830B045" w14:textId="77777777" w:rsidR="004B2282" w:rsidRPr="00540AB0" w:rsidRDefault="004B2282" w:rsidP="004B2282">
      <w:pPr>
        <w:pStyle w:val="Definition"/>
      </w:pPr>
      <w:r w:rsidRPr="00540AB0">
        <w:rPr>
          <w:b/>
          <w:i/>
          <w:lang w:eastAsia="en-US"/>
        </w:rPr>
        <w:t>participate</w:t>
      </w:r>
      <w:r w:rsidRPr="00540AB0">
        <w:t>, for a conference mentioned in the item, means participation that:</w:t>
      </w:r>
    </w:p>
    <w:p w14:paraId="2EE7373C" w14:textId="77777777" w:rsidR="004B2282" w:rsidRPr="00540AB0" w:rsidRDefault="004B2282" w:rsidP="004B2282">
      <w:pPr>
        <w:pStyle w:val="paragraph"/>
      </w:pPr>
      <w:r w:rsidRPr="00540AB0">
        <w:tab/>
        <w:t>(a)</w:t>
      </w:r>
      <w:r w:rsidRPr="00540AB0">
        <w:tab/>
        <w:t>does not include organising and coordinating the conference; and</w:t>
      </w:r>
    </w:p>
    <w:p w14:paraId="773ECF69" w14:textId="77777777" w:rsidR="004B2282" w:rsidRPr="00540AB0" w:rsidRDefault="004B2282" w:rsidP="004B2282">
      <w:pPr>
        <w:pStyle w:val="paragraph"/>
      </w:pPr>
      <w:r w:rsidRPr="00540AB0">
        <w:tab/>
        <w:t>(b)</w:t>
      </w:r>
      <w:r w:rsidRPr="00540AB0">
        <w:tab/>
        <w:t>involves undertaking all of the following activities in relation to the conference:</w:t>
      </w:r>
    </w:p>
    <w:p w14:paraId="3FA7EE73" w14:textId="77777777" w:rsidR="004B2282" w:rsidRPr="00540AB0" w:rsidRDefault="004B2282" w:rsidP="004B2282">
      <w:pPr>
        <w:pStyle w:val="paragraphsub"/>
      </w:pPr>
      <w:r w:rsidRPr="00540AB0">
        <w:tab/>
        <w:t>(i)</w:t>
      </w:r>
      <w:r w:rsidRPr="00540AB0">
        <w:tab/>
        <w:t>explaining to the patient the nature of the conference;</w:t>
      </w:r>
    </w:p>
    <w:p w14:paraId="28737CA2" w14:textId="77777777" w:rsidR="004B2282" w:rsidRPr="00540AB0" w:rsidRDefault="004B2282" w:rsidP="004B2282">
      <w:pPr>
        <w:pStyle w:val="paragraphsub"/>
      </w:pPr>
      <w:r w:rsidRPr="00540AB0">
        <w:tab/>
        <w:t>(ii)</w:t>
      </w:r>
      <w:r w:rsidRPr="00540AB0">
        <w:tab/>
        <w:t>asking the patient whether the patient agrees to the practitioner’s participation in the conference;</w:t>
      </w:r>
    </w:p>
    <w:p w14:paraId="718117EF" w14:textId="77777777" w:rsidR="004B2282" w:rsidRPr="00540AB0" w:rsidRDefault="004B2282" w:rsidP="004B2282">
      <w:pPr>
        <w:pStyle w:val="paragraphsub"/>
      </w:pPr>
      <w:r w:rsidRPr="00540AB0">
        <w:tab/>
        <w:t>(iii)</w:t>
      </w:r>
      <w:r w:rsidRPr="00540AB0">
        <w:tab/>
        <w:t>recording the patient’s agreement to the practitioner’s participation in the conference;</w:t>
      </w:r>
    </w:p>
    <w:p w14:paraId="008017CD" w14:textId="77777777" w:rsidR="004B2282" w:rsidRPr="00540AB0" w:rsidRDefault="004B2282" w:rsidP="004B2282">
      <w:pPr>
        <w:pStyle w:val="paragraphsub"/>
      </w:pPr>
      <w:r w:rsidRPr="00540AB0">
        <w:tab/>
        <w:t>(iv)</w:t>
      </w:r>
      <w:r w:rsidRPr="00540AB0">
        <w:tab/>
        <w:t>recording the day the conference was held and the times the conference started and ended;</w:t>
      </w:r>
    </w:p>
    <w:p w14:paraId="4D1DBD35" w14:textId="77777777" w:rsidR="004B2282" w:rsidRPr="00540AB0" w:rsidRDefault="004B2282" w:rsidP="004B2282">
      <w:pPr>
        <w:pStyle w:val="paragraphsub"/>
      </w:pPr>
      <w:r w:rsidRPr="00540AB0">
        <w:tab/>
        <w:t>(v)</w:t>
      </w:r>
      <w:r w:rsidRPr="00540AB0">
        <w:tab/>
        <w:t>recording the names of the participants;</w:t>
      </w:r>
    </w:p>
    <w:p w14:paraId="08F07AC4" w14:textId="77777777" w:rsidR="004B2282" w:rsidRPr="00540AB0" w:rsidRDefault="004B2282" w:rsidP="004B2282">
      <w:pPr>
        <w:pStyle w:val="paragraphsub"/>
      </w:pPr>
      <w:r w:rsidRPr="00540AB0">
        <w:tab/>
        <w:t>(vi)</w:t>
      </w:r>
      <w:r w:rsidRPr="00540AB0">
        <w:tab/>
        <w:t xml:space="preserve">recording the activities mentioned in the definition of </w:t>
      </w:r>
      <w:r w:rsidRPr="00540AB0">
        <w:rPr>
          <w:b/>
          <w:i/>
        </w:rPr>
        <w:t>multidisciplinary case conference</w:t>
      </w:r>
      <w:r w:rsidRPr="00540AB0">
        <w:t xml:space="preserve"> in clause 1.1.4 and putting a copy of that record in the patient’s medical records.</w:t>
      </w:r>
    </w:p>
    <w:p w14:paraId="0CA26E59" w14:textId="77777777" w:rsidR="004B2282" w:rsidRPr="00540AB0" w:rsidRDefault="004B2282" w:rsidP="004B2282">
      <w:pPr>
        <w:pStyle w:val="ActHead5"/>
      </w:pPr>
      <w:bookmarkStart w:id="514" w:name="_Toc37322694"/>
      <w:r w:rsidRPr="00DD0152">
        <w:rPr>
          <w:rStyle w:val="CharSectno"/>
        </w:rPr>
        <w:t>2.27.3</w:t>
      </w:r>
      <w:r w:rsidRPr="00540AB0">
        <w:t xml:space="preserve">  Restrictions on item 6028</w:t>
      </w:r>
      <w:bookmarkEnd w:id="514"/>
    </w:p>
    <w:p w14:paraId="4E700833" w14:textId="77777777" w:rsidR="004B2282" w:rsidRPr="00540AB0" w:rsidRDefault="004B2282" w:rsidP="004B2282">
      <w:pPr>
        <w:pStyle w:val="subsection"/>
      </w:pPr>
      <w:r w:rsidRPr="00540AB0">
        <w:tab/>
      </w:r>
      <w:r w:rsidRPr="00540AB0">
        <w:tab/>
        <w:t>Item 6028 applies only to a service provided in the course of a personal attendance by a single addiction medicine specialist.</w:t>
      </w:r>
    </w:p>
    <w:p w14:paraId="3AF76B63" w14:textId="77777777" w:rsidR="004B2282" w:rsidRPr="00540AB0" w:rsidRDefault="004B2282" w:rsidP="004B2282">
      <w:pPr>
        <w:pStyle w:val="ActHead5"/>
      </w:pPr>
      <w:bookmarkStart w:id="515" w:name="_Toc37322695"/>
      <w:r w:rsidRPr="00DD0152">
        <w:rPr>
          <w:rStyle w:val="CharSectno"/>
        </w:rPr>
        <w:t>2.27.4</w:t>
      </w:r>
      <w:r w:rsidRPr="00540AB0">
        <w:t xml:space="preserve">  Items in Group A31</w:t>
      </w:r>
      <w:bookmarkEnd w:id="515"/>
    </w:p>
    <w:p w14:paraId="40DF8D28" w14:textId="77777777" w:rsidR="004B2282" w:rsidRPr="00540AB0" w:rsidRDefault="004B2282" w:rsidP="004B2282">
      <w:pPr>
        <w:pStyle w:val="subsection"/>
      </w:pPr>
      <w:r w:rsidRPr="00540AB0">
        <w:tab/>
      </w:r>
      <w:r w:rsidRPr="00540AB0">
        <w:tab/>
        <w:t>This clause sets out items in Group A31.</w:t>
      </w:r>
    </w:p>
    <w:p w14:paraId="5B37095A" w14:textId="77777777" w:rsidR="004B2282" w:rsidRPr="00540AB0" w:rsidRDefault="004B2282" w:rsidP="004B2282">
      <w:pPr>
        <w:pStyle w:val="Tabletext"/>
      </w:pPr>
    </w:p>
    <w:tbl>
      <w:tblPr>
        <w:tblW w:w="4909" w:type="pct"/>
        <w:tblInd w:w="79" w:type="dxa"/>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163"/>
        <w:gridCol w:w="5814"/>
        <w:gridCol w:w="1395"/>
      </w:tblGrid>
      <w:tr w:rsidR="004B2282" w:rsidRPr="00540AB0" w14:paraId="55571129" w14:textId="77777777" w:rsidTr="00FC68A1">
        <w:trPr>
          <w:tblHeader/>
        </w:trPr>
        <w:tc>
          <w:tcPr>
            <w:tcW w:w="5000" w:type="pct"/>
            <w:gridSpan w:val="3"/>
            <w:tcBorders>
              <w:top w:val="single" w:sz="12" w:space="0" w:color="auto"/>
              <w:bottom w:val="single" w:sz="6" w:space="0" w:color="auto"/>
            </w:tcBorders>
            <w:shd w:val="clear" w:color="auto" w:fill="auto"/>
            <w:hideMark/>
          </w:tcPr>
          <w:p w14:paraId="696EA905" w14:textId="77777777" w:rsidR="004B2282" w:rsidRPr="00540AB0" w:rsidRDefault="004B2282" w:rsidP="00FC68A1">
            <w:pPr>
              <w:pStyle w:val="TableHeading"/>
            </w:pPr>
            <w:r w:rsidRPr="00540AB0">
              <w:lastRenderedPageBreak/>
              <w:t>Group A31—Addiction medicine</w:t>
            </w:r>
          </w:p>
        </w:tc>
      </w:tr>
      <w:tr w:rsidR="004B2282" w:rsidRPr="00540AB0" w14:paraId="375594FA" w14:textId="77777777" w:rsidTr="00FC68A1">
        <w:tblPrEx>
          <w:tblBorders>
            <w:insideH w:val="single" w:sz="4" w:space="0" w:color="auto"/>
          </w:tblBorders>
        </w:tblPrEx>
        <w:trPr>
          <w:tblHeader/>
        </w:trPr>
        <w:tc>
          <w:tcPr>
            <w:tcW w:w="695" w:type="pct"/>
            <w:tcBorders>
              <w:top w:val="single" w:sz="6" w:space="0" w:color="auto"/>
              <w:left w:val="nil"/>
              <w:bottom w:val="single" w:sz="12" w:space="0" w:color="auto"/>
              <w:right w:val="nil"/>
            </w:tcBorders>
            <w:shd w:val="clear" w:color="auto" w:fill="auto"/>
            <w:hideMark/>
          </w:tcPr>
          <w:p w14:paraId="083A44C3" w14:textId="77777777" w:rsidR="004B2282" w:rsidRPr="00540AB0" w:rsidRDefault="004B2282" w:rsidP="00FC68A1">
            <w:pPr>
              <w:pStyle w:val="TableHeading"/>
            </w:pPr>
            <w:r w:rsidRPr="00540AB0">
              <w:t>Column 1</w:t>
            </w:r>
          </w:p>
          <w:p w14:paraId="3E6CB1C6" w14:textId="77777777" w:rsidR="004B2282" w:rsidRPr="00540AB0" w:rsidRDefault="004B2282" w:rsidP="00FC68A1">
            <w:pPr>
              <w:pStyle w:val="TableHeading"/>
            </w:pPr>
            <w:r w:rsidRPr="00540AB0">
              <w:t>Item</w:t>
            </w:r>
            <w:bookmarkStart w:id="516" w:name="BK_S4P135L9C5"/>
            <w:bookmarkStart w:id="517" w:name="BK_S4P123L6C5"/>
            <w:bookmarkEnd w:id="516"/>
            <w:bookmarkEnd w:id="517"/>
          </w:p>
        </w:tc>
        <w:tc>
          <w:tcPr>
            <w:tcW w:w="3472" w:type="pct"/>
            <w:tcBorders>
              <w:top w:val="single" w:sz="6" w:space="0" w:color="auto"/>
              <w:left w:val="nil"/>
              <w:bottom w:val="single" w:sz="12" w:space="0" w:color="auto"/>
              <w:right w:val="nil"/>
            </w:tcBorders>
            <w:shd w:val="clear" w:color="auto" w:fill="auto"/>
            <w:hideMark/>
          </w:tcPr>
          <w:p w14:paraId="6AECD6F6" w14:textId="77777777" w:rsidR="004B2282" w:rsidRPr="00540AB0" w:rsidRDefault="004B2282" w:rsidP="00FC68A1">
            <w:pPr>
              <w:pStyle w:val="TableHeading"/>
            </w:pPr>
            <w:r w:rsidRPr="00540AB0">
              <w:t>Column 2</w:t>
            </w:r>
          </w:p>
          <w:p w14:paraId="1AFF9A00" w14:textId="77777777" w:rsidR="004B2282" w:rsidRPr="00540AB0" w:rsidRDefault="004B2282" w:rsidP="00FC68A1">
            <w:pPr>
              <w:pStyle w:val="TableHeading"/>
            </w:pPr>
            <w:r w:rsidRPr="00540AB0">
              <w:t>Description</w:t>
            </w:r>
          </w:p>
        </w:tc>
        <w:tc>
          <w:tcPr>
            <w:tcW w:w="833" w:type="pct"/>
            <w:tcBorders>
              <w:top w:val="single" w:sz="6" w:space="0" w:color="auto"/>
              <w:left w:val="nil"/>
              <w:bottom w:val="single" w:sz="12" w:space="0" w:color="auto"/>
              <w:right w:val="nil"/>
            </w:tcBorders>
            <w:shd w:val="clear" w:color="auto" w:fill="auto"/>
            <w:hideMark/>
          </w:tcPr>
          <w:p w14:paraId="5AC3A493" w14:textId="77777777" w:rsidR="004B2282" w:rsidRPr="00540AB0" w:rsidRDefault="004B2282" w:rsidP="00FC68A1">
            <w:pPr>
              <w:pStyle w:val="TableHeading"/>
              <w:jc w:val="right"/>
            </w:pPr>
            <w:r w:rsidRPr="00540AB0">
              <w:t>Column 3</w:t>
            </w:r>
          </w:p>
          <w:p w14:paraId="1E8D8C8C" w14:textId="77777777" w:rsidR="004B2282" w:rsidRPr="00540AB0" w:rsidRDefault="004B2282" w:rsidP="00FC68A1">
            <w:pPr>
              <w:pStyle w:val="TableHeading"/>
              <w:jc w:val="right"/>
            </w:pPr>
            <w:r w:rsidRPr="00540AB0">
              <w:t>Fee ($)</w:t>
            </w:r>
          </w:p>
        </w:tc>
      </w:tr>
      <w:tr w:rsidR="004B2282" w:rsidRPr="00540AB0" w14:paraId="7E5864DE" w14:textId="77777777" w:rsidTr="00FC68A1">
        <w:tc>
          <w:tcPr>
            <w:tcW w:w="5000" w:type="pct"/>
            <w:gridSpan w:val="3"/>
            <w:tcBorders>
              <w:top w:val="single" w:sz="12" w:space="0" w:color="auto"/>
            </w:tcBorders>
            <w:shd w:val="clear" w:color="auto" w:fill="auto"/>
            <w:hideMark/>
          </w:tcPr>
          <w:p w14:paraId="6941048C" w14:textId="77777777" w:rsidR="004B2282" w:rsidRPr="00540AB0" w:rsidRDefault="004B2282" w:rsidP="00FC68A1">
            <w:pPr>
              <w:pStyle w:val="TableHeading"/>
            </w:pPr>
            <w:r w:rsidRPr="00540AB0">
              <w:t>Subgroup 1—Addiction medicine attendances</w:t>
            </w:r>
          </w:p>
        </w:tc>
      </w:tr>
      <w:tr w:rsidR="004B2282" w:rsidRPr="00540AB0" w14:paraId="56CE2E31" w14:textId="77777777" w:rsidTr="00FC68A1">
        <w:tc>
          <w:tcPr>
            <w:tcW w:w="695" w:type="pct"/>
            <w:shd w:val="clear" w:color="auto" w:fill="auto"/>
            <w:hideMark/>
          </w:tcPr>
          <w:p w14:paraId="20229C13" w14:textId="77777777" w:rsidR="004B2282" w:rsidRPr="00540AB0" w:rsidRDefault="004B2282" w:rsidP="00FC68A1">
            <w:pPr>
              <w:pStyle w:val="Tabletext"/>
              <w:rPr>
                <w:snapToGrid w:val="0"/>
              </w:rPr>
            </w:pPr>
            <w:r w:rsidRPr="00540AB0">
              <w:rPr>
                <w:snapToGrid w:val="0"/>
              </w:rPr>
              <w:t>6018</w:t>
            </w:r>
          </w:p>
        </w:tc>
        <w:tc>
          <w:tcPr>
            <w:tcW w:w="3472" w:type="pct"/>
            <w:shd w:val="clear" w:color="auto" w:fill="auto"/>
            <w:hideMark/>
          </w:tcPr>
          <w:p w14:paraId="6ACA4F74" w14:textId="77777777" w:rsidR="004B2282" w:rsidRPr="00540AB0" w:rsidRDefault="004B2282" w:rsidP="00FC68A1">
            <w:pPr>
              <w:pStyle w:val="Tabletext"/>
            </w:pPr>
            <w:r w:rsidRPr="00540AB0">
              <w:t>Professional attendance by an addiction medicine specialist in the practice of the addiction medicine specialist’s specialty following</w:t>
            </w:r>
            <w:bookmarkStart w:id="518" w:name="BK_S4P135L12C68"/>
            <w:bookmarkStart w:id="519" w:name="BK_S4P123L9C68"/>
            <w:bookmarkEnd w:id="518"/>
            <w:bookmarkEnd w:id="519"/>
            <w:r w:rsidRPr="00540AB0">
              <w:t xml:space="preserve"> referral of the patient to the addiction medicine specialist by a referring practitioner, if the attendance:</w:t>
            </w:r>
          </w:p>
          <w:p w14:paraId="6E570B13" w14:textId="77777777" w:rsidR="004B2282" w:rsidRPr="00540AB0" w:rsidRDefault="004B2282" w:rsidP="00FC68A1">
            <w:pPr>
              <w:pStyle w:val="Tablea"/>
            </w:pPr>
            <w:r w:rsidRPr="00540AB0">
              <w:t>(a) includes a comprehensive assessment; and</w:t>
            </w:r>
          </w:p>
          <w:p w14:paraId="1C50D483" w14:textId="77777777" w:rsidR="004B2282" w:rsidRPr="00540AB0" w:rsidRDefault="004B2282" w:rsidP="00FC68A1">
            <w:pPr>
              <w:pStyle w:val="Tablea"/>
              <w:rPr>
                <w:snapToGrid w:val="0"/>
              </w:rPr>
            </w:pPr>
            <w:r w:rsidRPr="00540AB0">
              <w:t>(b) is the first or only time in a single course of treatment that a comprehensive assessment is provided</w:t>
            </w:r>
          </w:p>
        </w:tc>
        <w:tc>
          <w:tcPr>
            <w:tcW w:w="833" w:type="pct"/>
            <w:shd w:val="clear" w:color="auto" w:fill="auto"/>
            <w:hideMark/>
          </w:tcPr>
          <w:p w14:paraId="63F55BC3" w14:textId="32470A9E" w:rsidR="004B2282" w:rsidRPr="00540AB0" w:rsidRDefault="001936CA" w:rsidP="00FC68A1">
            <w:pPr>
              <w:pStyle w:val="Tabletext"/>
              <w:jc w:val="right"/>
            </w:pPr>
            <w:r>
              <w:t>157.95</w:t>
            </w:r>
          </w:p>
        </w:tc>
      </w:tr>
      <w:tr w:rsidR="004B2282" w:rsidRPr="00540AB0" w14:paraId="417770D6" w14:textId="77777777" w:rsidTr="00FC68A1">
        <w:tc>
          <w:tcPr>
            <w:tcW w:w="695" w:type="pct"/>
            <w:shd w:val="clear" w:color="auto" w:fill="auto"/>
          </w:tcPr>
          <w:p w14:paraId="3ECEEC49" w14:textId="77777777" w:rsidR="004B2282" w:rsidRPr="00540AB0" w:rsidRDefault="004B2282" w:rsidP="00FC68A1">
            <w:pPr>
              <w:pStyle w:val="Tabletext"/>
            </w:pPr>
            <w:r w:rsidRPr="00540AB0">
              <w:t>6019</w:t>
            </w:r>
          </w:p>
        </w:tc>
        <w:tc>
          <w:tcPr>
            <w:tcW w:w="3472" w:type="pct"/>
            <w:shd w:val="clear" w:color="auto" w:fill="auto"/>
            <w:hideMark/>
          </w:tcPr>
          <w:p w14:paraId="234B883C" w14:textId="77777777" w:rsidR="004B2282" w:rsidRPr="00540AB0" w:rsidRDefault="004B2282" w:rsidP="00FC68A1">
            <w:pPr>
              <w:pStyle w:val="Tabletext"/>
            </w:pPr>
            <w:r w:rsidRPr="00540AB0">
              <w:t>Professional attendance by an addiction medicine specialist in the practice of the addiction medicine specialist’s specialty following</w:t>
            </w:r>
            <w:bookmarkStart w:id="520" w:name="BK_S4P135L19C68"/>
            <w:bookmarkStart w:id="521" w:name="BK_S4P123L16C68"/>
            <w:bookmarkEnd w:id="520"/>
            <w:bookmarkEnd w:id="521"/>
            <w:r w:rsidRPr="00540AB0">
              <w:t xml:space="preserve"> referral of the patient to the addiction medicine specialist by a referring practitioner, if the attendance is a patient assessment:</w:t>
            </w:r>
          </w:p>
          <w:p w14:paraId="23B625DD" w14:textId="77777777" w:rsidR="004B2282" w:rsidRPr="00540AB0" w:rsidRDefault="004B2282" w:rsidP="00FC68A1">
            <w:pPr>
              <w:pStyle w:val="Tablea"/>
            </w:pPr>
            <w:r w:rsidRPr="00540AB0">
              <w:t>(a) before or after a comprehensive assessment under item 6018 in a single course of treatment; or</w:t>
            </w:r>
          </w:p>
          <w:p w14:paraId="1DD74E61" w14:textId="77777777" w:rsidR="004B2282" w:rsidRPr="00540AB0" w:rsidRDefault="004B2282" w:rsidP="00FC68A1">
            <w:pPr>
              <w:pStyle w:val="Tablea"/>
            </w:pPr>
            <w:r w:rsidRPr="00540AB0">
              <w:t>(b) that follows an initial assessment under item 6023 in a single course of treatment; or</w:t>
            </w:r>
          </w:p>
          <w:p w14:paraId="67E69077" w14:textId="77777777" w:rsidR="004B2282" w:rsidRPr="00540AB0" w:rsidRDefault="004B2282" w:rsidP="00FC68A1">
            <w:pPr>
              <w:pStyle w:val="Tablea"/>
            </w:pPr>
            <w:r w:rsidRPr="00540AB0">
              <w:t>(c) that follows a review under item 6024 in a single course of treatment</w:t>
            </w:r>
          </w:p>
        </w:tc>
        <w:tc>
          <w:tcPr>
            <w:tcW w:w="833" w:type="pct"/>
            <w:shd w:val="clear" w:color="auto" w:fill="auto"/>
            <w:hideMark/>
          </w:tcPr>
          <w:p w14:paraId="13410C09" w14:textId="6A6F2D82" w:rsidR="004B2282" w:rsidRPr="00540AB0" w:rsidRDefault="001936CA" w:rsidP="00FC68A1">
            <w:pPr>
              <w:pStyle w:val="Tabletext"/>
              <w:jc w:val="right"/>
            </w:pPr>
            <w:r>
              <w:t>79.05</w:t>
            </w:r>
          </w:p>
        </w:tc>
      </w:tr>
      <w:tr w:rsidR="004B2282" w:rsidRPr="00540AB0" w14:paraId="53188A88" w14:textId="77777777" w:rsidTr="00FC68A1">
        <w:tc>
          <w:tcPr>
            <w:tcW w:w="695" w:type="pct"/>
            <w:shd w:val="clear" w:color="auto" w:fill="auto"/>
            <w:hideMark/>
          </w:tcPr>
          <w:p w14:paraId="1E30AB18" w14:textId="77777777" w:rsidR="004B2282" w:rsidRPr="00540AB0" w:rsidRDefault="004B2282" w:rsidP="00FC68A1">
            <w:pPr>
              <w:pStyle w:val="Tabletext"/>
            </w:pPr>
            <w:r w:rsidRPr="00540AB0">
              <w:t>6023</w:t>
            </w:r>
          </w:p>
        </w:tc>
        <w:tc>
          <w:tcPr>
            <w:tcW w:w="3472" w:type="pct"/>
            <w:shd w:val="clear" w:color="auto" w:fill="auto"/>
            <w:hideMark/>
          </w:tcPr>
          <w:p w14:paraId="4C207A08" w14:textId="77777777" w:rsidR="004B2282" w:rsidRPr="00540AB0" w:rsidRDefault="004B2282" w:rsidP="00FC68A1">
            <w:pPr>
              <w:pStyle w:val="Tabletext"/>
            </w:pPr>
            <w:r w:rsidRPr="00540AB0">
              <w:t>Professional attendance by an addiction medicine specialist in the practice of the addiction medicine specialist’s specialty of at least 45 minutes for an initial assessment of a patient with at least 2 morbidities, following referral of the patient to the addiction medicine specialist by a referring practitioner, if:</w:t>
            </w:r>
          </w:p>
          <w:p w14:paraId="14F6553B" w14:textId="77777777" w:rsidR="004B2282" w:rsidRPr="00540AB0" w:rsidRDefault="004B2282" w:rsidP="00FC68A1">
            <w:pPr>
              <w:pStyle w:val="Tablea"/>
            </w:pPr>
            <w:r w:rsidRPr="00540AB0">
              <w:t>(a) an assessment is undertaken that covers:</w:t>
            </w:r>
          </w:p>
          <w:p w14:paraId="4930877C" w14:textId="77777777" w:rsidR="004B2282" w:rsidRPr="00540AB0" w:rsidRDefault="004B2282" w:rsidP="00FC68A1">
            <w:pPr>
              <w:pStyle w:val="Tablei"/>
            </w:pPr>
            <w:r w:rsidRPr="00540AB0">
              <w:t>(i) a comprehensive history, including psychosocial history and medication review; and</w:t>
            </w:r>
          </w:p>
          <w:p w14:paraId="65CA6BB9" w14:textId="77777777" w:rsidR="004B2282" w:rsidRPr="00540AB0" w:rsidRDefault="004B2282" w:rsidP="00FC68A1">
            <w:pPr>
              <w:pStyle w:val="Tablei"/>
            </w:pPr>
            <w:r w:rsidRPr="00540AB0">
              <w:t>(ii) a comprehensive multi or detailed single organ system assessment; and</w:t>
            </w:r>
          </w:p>
          <w:p w14:paraId="21938395" w14:textId="77777777" w:rsidR="004B2282" w:rsidRPr="00540AB0" w:rsidRDefault="004B2282" w:rsidP="00FC68A1">
            <w:pPr>
              <w:pStyle w:val="Tablei"/>
            </w:pPr>
            <w:r w:rsidRPr="00540AB0">
              <w:t>(iii) the formulation of differential diagnoses; and</w:t>
            </w:r>
          </w:p>
          <w:p w14:paraId="332BA9C5" w14:textId="77777777" w:rsidR="004B2282" w:rsidRPr="00540AB0" w:rsidRDefault="004B2282" w:rsidP="00FC68A1">
            <w:pPr>
              <w:pStyle w:val="Tablea"/>
            </w:pPr>
            <w:r w:rsidRPr="00540AB0">
              <w:t>(b) an addiction medicine specialist treatment and management plan of significant complexity that includes the following is prepared and provided to the referring practitioner:</w:t>
            </w:r>
          </w:p>
          <w:p w14:paraId="2D1CBEB6" w14:textId="77777777" w:rsidR="004B2282" w:rsidRPr="00540AB0" w:rsidRDefault="004B2282" w:rsidP="00FC68A1">
            <w:pPr>
              <w:pStyle w:val="Tablei"/>
            </w:pPr>
            <w:r w:rsidRPr="00540AB0">
              <w:t>(i) an opinion on diagnosis and risk assessment;</w:t>
            </w:r>
          </w:p>
          <w:p w14:paraId="42CD2548" w14:textId="77777777" w:rsidR="004B2282" w:rsidRPr="00540AB0" w:rsidRDefault="004B2282" w:rsidP="00FC68A1">
            <w:pPr>
              <w:pStyle w:val="Tablei"/>
            </w:pPr>
            <w:r w:rsidRPr="00540AB0">
              <w:t>(ii) treatment options and decisions;</w:t>
            </w:r>
          </w:p>
          <w:p w14:paraId="531C1AD7" w14:textId="77777777" w:rsidR="004B2282" w:rsidRPr="00540AB0" w:rsidRDefault="004B2282" w:rsidP="00FC68A1">
            <w:pPr>
              <w:pStyle w:val="Tablei"/>
            </w:pPr>
            <w:r w:rsidRPr="00540AB0">
              <w:t>(iii) medication recommendations; and</w:t>
            </w:r>
          </w:p>
          <w:p w14:paraId="783E8238" w14:textId="77777777" w:rsidR="004B2282" w:rsidRPr="00540AB0" w:rsidRDefault="004B2282" w:rsidP="00FC68A1">
            <w:pPr>
              <w:pStyle w:val="Tablea"/>
            </w:pPr>
            <w:r w:rsidRPr="00540AB0">
              <w:t>(c) an attendance on the patient to which item 104, 105, 110, 116, 119, 132, 133, 6018 or 6019 applies did not take place on the same day by the same addiction medicine specialist; and</w:t>
            </w:r>
          </w:p>
          <w:p w14:paraId="11168F90" w14:textId="77777777" w:rsidR="004B2282" w:rsidRPr="00540AB0" w:rsidRDefault="004B2282" w:rsidP="00FC68A1">
            <w:pPr>
              <w:pStyle w:val="Tablea"/>
            </w:pPr>
            <w:r w:rsidRPr="00540AB0">
              <w:t>(d) neither this item nor item 132 has applied to an attendance on the patient in the preceding 12 months by the same addiction medicine specialist</w:t>
            </w:r>
          </w:p>
        </w:tc>
        <w:tc>
          <w:tcPr>
            <w:tcW w:w="833" w:type="pct"/>
            <w:shd w:val="clear" w:color="auto" w:fill="auto"/>
            <w:hideMark/>
          </w:tcPr>
          <w:p w14:paraId="298E4C79" w14:textId="4631B376" w:rsidR="004B2282" w:rsidRPr="00540AB0" w:rsidRDefault="001936CA" w:rsidP="00FC68A1">
            <w:pPr>
              <w:pStyle w:val="Tabletext"/>
              <w:jc w:val="right"/>
            </w:pPr>
            <w:r>
              <w:t>276.25</w:t>
            </w:r>
          </w:p>
        </w:tc>
      </w:tr>
      <w:tr w:rsidR="004B2282" w:rsidRPr="00540AB0" w14:paraId="4BC91EC7" w14:textId="77777777" w:rsidTr="00FC68A1">
        <w:tc>
          <w:tcPr>
            <w:tcW w:w="695" w:type="pct"/>
            <w:shd w:val="clear" w:color="auto" w:fill="auto"/>
            <w:hideMark/>
          </w:tcPr>
          <w:p w14:paraId="6F8775AB" w14:textId="77777777" w:rsidR="004B2282" w:rsidRPr="00540AB0" w:rsidRDefault="004B2282" w:rsidP="00FC68A1">
            <w:pPr>
              <w:pStyle w:val="Tabletext"/>
            </w:pPr>
            <w:r w:rsidRPr="00540AB0">
              <w:t>6024</w:t>
            </w:r>
          </w:p>
        </w:tc>
        <w:tc>
          <w:tcPr>
            <w:tcW w:w="3472" w:type="pct"/>
            <w:shd w:val="clear" w:color="auto" w:fill="auto"/>
            <w:hideMark/>
          </w:tcPr>
          <w:p w14:paraId="3ABA2166" w14:textId="77777777" w:rsidR="004B2282" w:rsidRPr="00540AB0" w:rsidRDefault="004B2282" w:rsidP="00FC68A1">
            <w:pPr>
              <w:pStyle w:val="Tabletext"/>
            </w:pPr>
            <w:r w:rsidRPr="00540AB0">
              <w:t>Professional attendance by an addiction medicine specialist in the practice of the addiction medicine specialist’s specialty of at least 20 minutes, after the initial attendance in a single course of treatment for a review of a patient with at least 2 morbidities if:</w:t>
            </w:r>
          </w:p>
          <w:p w14:paraId="11A01EB3" w14:textId="77777777" w:rsidR="004B2282" w:rsidRPr="00540AB0" w:rsidRDefault="004B2282" w:rsidP="00FC68A1">
            <w:pPr>
              <w:pStyle w:val="Tablea"/>
            </w:pPr>
            <w:r w:rsidRPr="00540AB0">
              <w:t>(a) a review is undertaken that covers:</w:t>
            </w:r>
          </w:p>
          <w:p w14:paraId="46C667EF" w14:textId="77777777" w:rsidR="004B2282" w:rsidRPr="00540AB0" w:rsidRDefault="004B2282" w:rsidP="00FC68A1">
            <w:pPr>
              <w:pStyle w:val="Tablei"/>
            </w:pPr>
            <w:r w:rsidRPr="00540AB0">
              <w:lastRenderedPageBreak/>
              <w:t>(i) review of initial presenting problems and results of diagnostic investigations; and</w:t>
            </w:r>
          </w:p>
          <w:p w14:paraId="448E0A6D" w14:textId="77777777" w:rsidR="004B2282" w:rsidRPr="00540AB0" w:rsidRDefault="004B2282" w:rsidP="00FC68A1">
            <w:pPr>
              <w:pStyle w:val="Tablei"/>
            </w:pPr>
            <w:r w:rsidRPr="00540AB0">
              <w:t>(ii) review of responses to treatment and medication plans initiated at time of initial consultation; and</w:t>
            </w:r>
          </w:p>
          <w:p w14:paraId="1832BFD5" w14:textId="77777777" w:rsidR="004B2282" w:rsidRPr="00540AB0" w:rsidRDefault="004B2282" w:rsidP="00FC68A1">
            <w:pPr>
              <w:pStyle w:val="Tablei"/>
            </w:pPr>
            <w:r w:rsidRPr="00540AB0">
              <w:t>(iii) comprehensive multi or detailed single organ system assessment; and</w:t>
            </w:r>
          </w:p>
          <w:p w14:paraId="6DF605C0" w14:textId="77777777" w:rsidR="004B2282" w:rsidRPr="00540AB0" w:rsidRDefault="004B2282" w:rsidP="00FC68A1">
            <w:pPr>
              <w:pStyle w:val="Tablei"/>
            </w:pPr>
            <w:r w:rsidRPr="00540AB0">
              <w:t>(iv) review of original and differential diagnoses; and</w:t>
            </w:r>
          </w:p>
          <w:p w14:paraId="12477982" w14:textId="77777777" w:rsidR="004B2282" w:rsidRPr="00540AB0" w:rsidRDefault="004B2282" w:rsidP="00FC68A1">
            <w:pPr>
              <w:pStyle w:val="Tablea"/>
            </w:pPr>
            <w:r w:rsidRPr="00540AB0">
              <w:t>(b) the modified addiction medicine specialist treatment and management plan is provided to the referring practitioner, which involves, if appropriate:</w:t>
            </w:r>
          </w:p>
          <w:p w14:paraId="5B0D3349" w14:textId="77777777" w:rsidR="004B2282" w:rsidRPr="00540AB0" w:rsidRDefault="004B2282" w:rsidP="00FC68A1">
            <w:pPr>
              <w:pStyle w:val="Tablei"/>
            </w:pPr>
            <w:r w:rsidRPr="00540AB0">
              <w:t>(i) a revised opinion on diagnosis and risk assessment; and</w:t>
            </w:r>
          </w:p>
          <w:p w14:paraId="2475672A" w14:textId="77777777" w:rsidR="004B2282" w:rsidRPr="00540AB0" w:rsidRDefault="004B2282" w:rsidP="00FC68A1">
            <w:pPr>
              <w:pStyle w:val="Tablei"/>
            </w:pPr>
            <w:r w:rsidRPr="00540AB0">
              <w:t>(ii) treatment options and decisions; and</w:t>
            </w:r>
          </w:p>
          <w:p w14:paraId="47038276" w14:textId="77777777" w:rsidR="004B2282" w:rsidRPr="00540AB0" w:rsidRDefault="004B2282" w:rsidP="00FC68A1">
            <w:pPr>
              <w:pStyle w:val="Tablei"/>
            </w:pPr>
            <w:r w:rsidRPr="00540AB0">
              <w:t>(iii) revised medication recommendations; and</w:t>
            </w:r>
          </w:p>
          <w:p w14:paraId="6CB0B84A" w14:textId="77777777" w:rsidR="004B2282" w:rsidRPr="00540AB0" w:rsidRDefault="004B2282" w:rsidP="00FC68A1">
            <w:pPr>
              <w:pStyle w:val="Tablea"/>
            </w:pPr>
            <w:r w:rsidRPr="00540AB0">
              <w:t>(c) an attendance on the patient to which item 104, 105, 110, 116, 119, 132, 133, 6018 or 6019 applies did not take place on the same day by the same addiction medicine specialist; and</w:t>
            </w:r>
          </w:p>
          <w:p w14:paraId="529ADD67" w14:textId="77777777" w:rsidR="004B2282" w:rsidRPr="00540AB0" w:rsidRDefault="004B2282" w:rsidP="00FC68A1">
            <w:pPr>
              <w:pStyle w:val="Tablea"/>
            </w:pPr>
            <w:r w:rsidRPr="00540AB0">
              <w:t>(d) item 6023 applied to an attendance claimed in the preceding 12 months; and</w:t>
            </w:r>
          </w:p>
          <w:p w14:paraId="1A2C8F43" w14:textId="77777777" w:rsidR="004B2282" w:rsidRPr="00540AB0" w:rsidRDefault="004B2282" w:rsidP="00FC68A1">
            <w:pPr>
              <w:pStyle w:val="Tablea"/>
            </w:pPr>
            <w:r w:rsidRPr="00540AB0">
              <w:t>(e) the attendance under this item is claimed by the same addiction medicine specialist who claimed item 6023 or by a locum tenens; and</w:t>
            </w:r>
          </w:p>
          <w:p w14:paraId="3A80C4D2" w14:textId="77777777" w:rsidR="004B2282" w:rsidRPr="00540AB0" w:rsidRDefault="004B2282" w:rsidP="00FC68A1">
            <w:pPr>
              <w:pStyle w:val="Tablea"/>
            </w:pPr>
            <w:r w:rsidRPr="00540AB0">
              <w:t>(f) this item has not applied more than twice in any 12 month period</w:t>
            </w:r>
          </w:p>
        </w:tc>
        <w:tc>
          <w:tcPr>
            <w:tcW w:w="833" w:type="pct"/>
            <w:shd w:val="clear" w:color="auto" w:fill="auto"/>
            <w:hideMark/>
          </w:tcPr>
          <w:p w14:paraId="790B9111" w14:textId="7BBE8A88" w:rsidR="004B2282" w:rsidRPr="00540AB0" w:rsidRDefault="001936CA" w:rsidP="00FC68A1">
            <w:pPr>
              <w:pStyle w:val="Tabletext"/>
              <w:jc w:val="right"/>
            </w:pPr>
            <w:r>
              <w:lastRenderedPageBreak/>
              <w:t>138.30</w:t>
            </w:r>
          </w:p>
        </w:tc>
      </w:tr>
      <w:tr w:rsidR="004B2282" w:rsidRPr="00540AB0" w14:paraId="557B193D" w14:textId="77777777" w:rsidTr="00FC68A1">
        <w:tc>
          <w:tcPr>
            <w:tcW w:w="695" w:type="pct"/>
            <w:shd w:val="clear" w:color="auto" w:fill="auto"/>
            <w:hideMark/>
          </w:tcPr>
          <w:p w14:paraId="7DAE9DD1" w14:textId="77777777" w:rsidR="004B2282" w:rsidRPr="00540AB0" w:rsidRDefault="004B2282" w:rsidP="00FC68A1">
            <w:pPr>
              <w:pStyle w:val="Tabletext"/>
            </w:pPr>
            <w:r w:rsidRPr="00540AB0">
              <w:lastRenderedPageBreak/>
              <w:t>6025</w:t>
            </w:r>
          </w:p>
        </w:tc>
        <w:tc>
          <w:tcPr>
            <w:tcW w:w="3472" w:type="pct"/>
            <w:shd w:val="clear" w:color="auto" w:fill="auto"/>
            <w:hideMark/>
          </w:tcPr>
          <w:p w14:paraId="2EE95FDA" w14:textId="77777777" w:rsidR="004B2282" w:rsidRPr="00540AB0" w:rsidRDefault="004B2282" w:rsidP="00FC68A1">
            <w:pPr>
              <w:pStyle w:val="Tabletext"/>
            </w:pPr>
            <w:r w:rsidRPr="00540AB0">
              <w:t>Initial professional attendance of 10 minutes or less, on a patient by an addiction medicine specialist in the practice of the addiction medicine specialist’s specialty, if:</w:t>
            </w:r>
          </w:p>
          <w:p w14:paraId="4A0EEAAA" w14:textId="77777777" w:rsidR="004B2282" w:rsidRPr="00540AB0" w:rsidRDefault="004B2282" w:rsidP="00FC68A1">
            <w:pPr>
              <w:pStyle w:val="Tablea"/>
            </w:pPr>
            <w:r w:rsidRPr="00540AB0">
              <w:t>(a) the attendance is by video conference; and</w:t>
            </w:r>
          </w:p>
          <w:p w14:paraId="394D45A3" w14:textId="77777777" w:rsidR="004B2282" w:rsidRPr="00540AB0" w:rsidRDefault="004B2282" w:rsidP="00FC68A1">
            <w:pPr>
              <w:pStyle w:val="Tablea"/>
            </w:pPr>
            <w:r w:rsidRPr="00540AB0">
              <w:t>(b) the patient is not an admitted patient; and</w:t>
            </w:r>
          </w:p>
          <w:p w14:paraId="64755BCC" w14:textId="77777777" w:rsidR="004B2282" w:rsidRPr="00540AB0" w:rsidRDefault="004B2282" w:rsidP="00FC68A1">
            <w:pPr>
              <w:pStyle w:val="Tablea"/>
            </w:pPr>
            <w:r w:rsidRPr="00540AB0">
              <w:t>(c) the patient:</w:t>
            </w:r>
          </w:p>
          <w:p w14:paraId="054F9C4C" w14:textId="77777777" w:rsidR="004B2282" w:rsidRPr="00540AB0" w:rsidRDefault="004B2282" w:rsidP="00FC68A1">
            <w:pPr>
              <w:pStyle w:val="Tablei"/>
            </w:pPr>
            <w:r w:rsidRPr="00540AB0">
              <w:t>(i) is located both:</w:t>
            </w:r>
          </w:p>
          <w:p w14:paraId="5A2BB466" w14:textId="77777777" w:rsidR="004B2282" w:rsidRPr="00540AB0" w:rsidRDefault="004B2282" w:rsidP="00FC68A1">
            <w:pPr>
              <w:pStyle w:val="TableAA"/>
            </w:pPr>
            <w:r w:rsidRPr="00540AB0">
              <w:t>(A) within a telehealth eligible area; and</w:t>
            </w:r>
          </w:p>
          <w:p w14:paraId="59B48E03" w14:textId="77777777" w:rsidR="004B2282" w:rsidRPr="00540AB0" w:rsidRDefault="004B2282" w:rsidP="00FC68A1">
            <w:pPr>
              <w:pStyle w:val="TableAA"/>
            </w:pPr>
            <w:r w:rsidRPr="00540AB0">
              <w:t>(B) at the time of the attendance—at least 15 km by road from the addiction medicine specialist; or</w:t>
            </w:r>
          </w:p>
          <w:p w14:paraId="7EB8E493" w14:textId="77777777" w:rsidR="004B2282" w:rsidRPr="00540AB0" w:rsidRDefault="004B2282" w:rsidP="00FC68A1">
            <w:pPr>
              <w:pStyle w:val="Tablei"/>
            </w:pPr>
            <w:r w:rsidRPr="00540AB0">
              <w:t>(ii) is a care recipient in a residential aged care facility; or</w:t>
            </w:r>
          </w:p>
          <w:p w14:paraId="1625D34A" w14:textId="77777777" w:rsidR="004B2282" w:rsidRPr="00540AB0" w:rsidRDefault="004B2282" w:rsidP="00FC68A1">
            <w:pPr>
              <w:pStyle w:val="Tablei"/>
            </w:pPr>
            <w:r w:rsidRPr="00540AB0">
              <w:t>(iii) is a patient of:</w:t>
            </w:r>
          </w:p>
          <w:p w14:paraId="44278956" w14:textId="77777777" w:rsidR="004B2282" w:rsidRPr="00540AB0" w:rsidRDefault="004B2282" w:rsidP="00FC68A1">
            <w:pPr>
              <w:pStyle w:val="TableAA"/>
            </w:pPr>
            <w:r w:rsidRPr="00540AB0">
              <w:t>(A) an Aboriginal Medical Service; or</w:t>
            </w:r>
          </w:p>
          <w:p w14:paraId="3BCC7EB6" w14:textId="77777777" w:rsidR="004B2282" w:rsidRPr="00540AB0" w:rsidRDefault="004B2282" w:rsidP="00FC68A1">
            <w:pPr>
              <w:pStyle w:val="TableAA"/>
            </w:pPr>
            <w:r w:rsidRPr="00540AB0">
              <w:t>(B) an Aboriginal Community Controlled Health Service;</w:t>
            </w:r>
          </w:p>
          <w:p w14:paraId="2F25D71F" w14:textId="77777777" w:rsidR="004B2282" w:rsidRPr="00540AB0" w:rsidRDefault="004B2282" w:rsidP="00FC68A1">
            <w:pPr>
              <w:pStyle w:val="Tablei"/>
            </w:pPr>
            <w:r w:rsidRPr="00540AB0">
              <w:tab/>
            </w:r>
            <w:bookmarkStart w:id="522" w:name="BK_S4P136L65C2"/>
            <w:bookmarkStart w:id="523" w:name="BK_S4P124L42C2"/>
            <w:bookmarkEnd w:id="522"/>
            <w:bookmarkEnd w:id="523"/>
            <w:r w:rsidRPr="00540AB0">
              <w:t>for which a direction made under subsection 19(2) of the Act applies; and</w:t>
            </w:r>
          </w:p>
          <w:p w14:paraId="59BA9348" w14:textId="77777777" w:rsidR="004B2282" w:rsidRPr="00540AB0" w:rsidRDefault="004B2282" w:rsidP="00FC68A1">
            <w:pPr>
              <w:pStyle w:val="Tablea"/>
            </w:pPr>
            <w:r w:rsidRPr="00540AB0">
              <w:t>(d) no other initial consultation has taken place for a single course of treatment</w:t>
            </w:r>
          </w:p>
        </w:tc>
        <w:tc>
          <w:tcPr>
            <w:tcW w:w="833" w:type="pct"/>
            <w:shd w:val="clear" w:color="auto" w:fill="auto"/>
            <w:hideMark/>
          </w:tcPr>
          <w:p w14:paraId="65B114E2" w14:textId="57D58D59" w:rsidR="004B2282" w:rsidRPr="00540AB0" w:rsidRDefault="001936CA" w:rsidP="00FC68A1">
            <w:pPr>
              <w:pStyle w:val="Tabletext"/>
              <w:jc w:val="right"/>
            </w:pPr>
            <w:r>
              <w:t>118.50</w:t>
            </w:r>
          </w:p>
        </w:tc>
      </w:tr>
      <w:tr w:rsidR="004B2282" w:rsidRPr="00540AB0" w14:paraId="35E8F15E" w14:textId="77777777" w:rsidTr="00FC68A1">
        <w:tc>
          <w:tcPr>
            <w:tcW w:w="695" w:type="pct"/>
            <w:shd w:val="clear" w:color="auto" w:fill="auto"/>
            <w:hideMark/>
          </w:tcPr>
          <w:p w14:paraId="6E840BA7" w14:textId="77777777" w:rsidR="004B2282" w:rsidRPr="00540AB0" w:rsidRDefault="004B2282" w:rsidP="00FC68A1">
            <w:pPr>
              <w:pStyle w:val="Tabletext"/>
              <w:rPr>
                <w:snapToGrid w:val="0"/>
              </w:rPr>
            </w:pPr>
            <w:r w:rsidRPr="00540AB0">
              <w:rPr>
                <w:snapToGrid w:val="0"/>
              </w:rPr>
              <w:t>6026</w:t>
            </w:r>
          </w:p>
        </w:tc>
        <w:tc>
          <w:tcPr>
            <w:tcW w:w="3472" w:type="pct"/>
            <w:shd w:val="clear" w:color="auto" w:fill="auto"/>
            <w:hideMark/>
          </w:tcPr>
          <w:p w14:paraId="5AC00558" w14:textId="77777777" w:rsidR="004B2282" w:rsidRPr="00540AB0" w:rsidRDefault="004B2282" w:rsidP="00FC68A1">
            <w:pPr>
              <w:pStyle w:val="Tabletext"/>
            </w:pPr>
            <w:r w:rsidRPr="00540AB0">
              <w:t>Professional attendance on a patient by an addiction medicine specialist in the practice of the addiction medicine specialist’s specialty, if:</w:t>
            </w:r>
          </w:p>
          <w:p w14:paraId="1399EE98" w14:textId="77777777" w:rsidR="004B2282" w:rsidRPr="00540AB0" w:rsidRDefault="004B2282" w:rsidP="00FC68A1">
            <w:pPr>
              <w:pStyle w:val="Tablea"/>
            </w:pPr>
            <w:r w:rsidRPr="00540AB0">
              <w:t>(a) the attendance is by video conference; and</w:t>
            </w:r>
          </w:p>
          <w:p w14:paraId="1362E6BB" w14:textId="77777777" w:rsidR="004B2282" w:rsidRPr="00540AB0" w:rsidRDefault="004B2282" w:rsidP="00FC68A1">
            <w:pPr>
              <w:pStyle w:val="Tablea"/>
            </w:pPr>
            <w:r w:rsidRPr="00540AB0">
              <w:t>(b) the attendance is for a service:</w:t>
            </w:r>
          </w:p>
          <w:p w14:paraId="543A5F89" w14:textId="77777777" w:rsidR="004B2282" w:rsidRPr="00540AB0" w:rsidRDefault="004B2282" w:rsidP="00FC68A1">
            <w:pPr>
              <w:pStyle w:val="Tablei"/>
            </w:pPr>
            <w:r w:rsidRPr="00540AB0">
              <w:t>(i) provided with item 6018 or 6019 and lasting more than 10 minutes; or</w:t>
            </w:r>
          </w:p>
          <w:p w14:paraId="5E6FEF2C" w14:textId="77777777" w:rsidR="004B2282" w:rsidRPr="00540AB0" w:rsidRDefault="004B2282" w:rsidP="00FC68A1">
            <w:pPr>
              <w:pStyle w:val="Tablei"/>
            </w:pPr>
            <w:r w:rsidRPr="00540AB0">
              <w:lastRenderedPageBreak/>
              <w:t>(ii) provided with item 6023 or 6024; and</w:t>
            </w:r>
          </w:p>
          <w:p w14:paraId="0737541D" w14:textId="77777777" w:rsidR="004B2282" w:rsidRPr="00540AB0" w:rsidRDefault="004B2282" w:rsidP="00FC68A1">
            <w:pPr>
              <w:pStyle w:val="Tablea"/>
            </w:pPr>
            <w:r w:rsidRPr="00540AB0">
              <w:t>(c) the patient is not an admitted patient; and</w:t>
            </w:r>
          </w:p>
          <w:p w14:paraId="70A289F0" w14:textId="77777777" w:rsidR="004B2282" w:rsidRPr="00540AB0" w:rsidRDefault="004B2282" w:rsidP="00FC68A1">
            <w:pPr>
              <w:pStyle w:val="Tablea"/>
            </w:pPr>
            <w:r w:rsidRPr="00540AB0">
              <w:t>(d) the patient:</w:t>
            </w:r>
          </w:p>
          <w:p w14:paraId="2692BF3D" w14:textId="77777777" w:rsidR="004B2282" w:rsidRPr="00540AB0" w:rsidRDefault="004B2282" w:rsidP="00FC68A1">
            <w:pPr>
              <w:pStyle w:val="Tablei"/>
            </w:pPr>
            <w:r w:rsidRPr="00540AB0">
              <w:t>(i) is located both:</w:t>
            </w:r>
          </w:p>
          <w:p w14:paraId="66BF5529" w14:textId="77777777" w:rsidR="004B2282" w:rsidRPr="00540AB0" w:rsidRDefault="004B2282" w:rsidP="00FC68A1">
            <w:pPr>
              <w:pStyle w:val="TableAA"/>
            </w:pPr>
            <w:r w:rsidRPr="00540AB0">
              <w:t>(A) within a telehealth eligible area; and</w:t>
            </w:r>
          </w:p>
          <w:p w14:paraId="5532E31B" w14:textId="77777777" w:rsidR="004B2282" w:rsidRPr="00540AB0" w:rsidRDefault="004B2282" w:rsidP="00FC68A1">
            <w:pPr>
              <w:pStyle w:val="TableAA"/>
            </w:pPr>
            <w:r w:rsidRPr="00540AB0">
              <w:t>(B) at the time of the attendance—at least 15 km by road from the addiction medicine specialist; or</w:t>
            </w:r>
          </w:p>
          <w:p w14:paraId="1C3F5B27" w14:textId="77777777" w:rsidR="004B2282" w:rsidRPr="00540AB0" w:rsidRDefault="004B2282" w:rsidP="00FC68A1">
            <w:pPr>
              <w:pStyle w:val="Tablei"/>
            </w:pPr>
            <w:r w:rsidRPr="00540AB0">
              <w:t>(ii) is a care recipient in a residential aged care facility; or</w:t>
            </w:r>
          </w:p>
          <w:p w14:paraId="4598A090" w14:textId="77777777" w:rsidR="004B2282" w:rsidRPr="00540AB0" w:rsidRDefault="004B2282" w:rsidP="00FC68A1">
            <w:pPr>
              <w:pStyle w:val="Tablei"/>
            </w:pPr>
            <w:r w:rsidRPr="00540AB0">
              <w:t>(iii) is a patient of:</w:t>
            </w:r>
          </w:p>
          <w:p w14:paraId="0B549366" w14:textId="77777777" w:rsidR="004B2282" w:rsidRPr="00540AB0" w:rsidRDefault="004B2282" w:rsidP="00FC68A1">
            <w:pPr>
              <w:pStyle w:val="TableAA"/>
            </w:pPr>
            <w:r w:rsidRPr="00540AB0">
              <w:t>(A) an Aboriginal Medical Service; or</w:t>
            </w:r>
          </w:p>
          <w:p w14:paraId="46A776C9" w14:textId="77777777" w:rsidR="004B2282" w:rsidRPr="00540AB0" w:rsidRDefault="004B2282" w:rsidP="00FC68A1">
            <w:pPr>
              <w:pStyle w:val="TableAA"/>
            </w:pPr>
            <w:r w:rsidRPr="00540AB0">
              <w:t>(B) an Aboriginal Community Controlled Health Service;</w:t>
            </w:r>
          </w:p>
          <w:p w14:paraId="2184E8D8" w14:textId="77777777" w:rsidR="004B2282" w:rsidRPr="00540AB0" w:rsidRDefault="004B2282" w:rsidP="00FC68A1">
            <w:pPr>
              <w:pStyle w:val="Tablei"/>
              <w:rPr>
                <w:snapToGrid w:val="0"/>
              </w:rPr>
            </w:pPr>
            <w:r w:rsidRPr="00540AB0">
              <w:tab/>
            </w:r>
            <w:bookmarkStart w:id="524" w:name="BK_S4P137L37C2"/>
            <w:bookmarkStart w:id="525" w:name="BK_S4P125L18C2"/>
            <w:bookmarkEnd w:id="524"/>
            <w:bookmarkEnd w:id="525"/>
            <w:r w:rsidRPr="00540AB0">
              <w:t>for which a direction made under subsection 19 (2) of the Act applies</w:t>
            </w:r>
          </w:p>
        </w:tc>
        <w:tc>
          <w:tcPr>
            <w:tcW w:w="833" w:type="pct"/>
            <w:shd w:val="clear" w:color="auto" w:fill="auto"/>
            <w:hideMark/>
          </w:tcPr>
          <w:p w14:paraId="02E5688F" w14:textId="77777777" w:rsidR="004B2282" w:rsidRPr="00540AB0" w:rsidRDefault="004B2282" w:rsidP="00FC68A1">
            <w:pPr>
              <w:pStyle w:val="Tabletext"/>
            </w:pPr>
            <w:r w:rsidRPr="00540AB0">
              <w:lastRenderedPageBreak/>
              <w:t>50% of the fee for item 6018, 6019, 6023 or 6024</w:t>
            </w:r>
          </w:p>
        </w:tc>
      </w:tr>
      <w:tr w:rsidR="004B2282" w:rsidRPr="00540AB0" w14:paraId="10843BDF" w14:textId="77777777" w:rsidTr="00FC68A1">
        <w:tc>
          <w:tcPr>
            <w:tcW w:w="5000" w:type="pct"/>
            <w:gridSpan w:val="3"/>
            <w:shd w:val="clear" w:color="auto" w:fill="auto"/>
            <w:hideMark/>
          </w:tcPr>
          <w:p w14:paraId="44807E90" w14:textId="77777777" w:rsidR="004B2282" w:rsidRPr="00540AB0" w:rsidRDefault="004B2282" w:rsidP="00FC68A1">
            <w:pPr>
              <w:pStyle w:val="TableHeading"/>
            </w:pPr>
            <w:r w:rsidRPr="00540AB0">
              <w:lastRenderedPageBreak/>
              <w:t>Subgroup 2—Group therapy</w:t>
            </w:r>
          </w:p>
        </w:tc>
      </w:tr>
      <w:tr w:rsidR="004B2282" w:rsidRPr="00540AB0" w14:paraId="38553A9F" w14:textId="77777777" w:rsidTr="00FC68A1">
        <w:tc>
          <w:tcPr>
            <w:tcW w:w="695" w:type="pct"/>
            <w:shd w:val="clear" w:color="auto" w:fill="auto"/>
            <w:hideMark/>
          </w:tcPr>
          <w:p w14:paraId="3BF9A085" w14:textId="77777777" w:rsidR="004B2282" w:rsidRPr="00540AB0" w:rsidRDefault="004B2282" w:rsidP="00FC68A1">
            <w:pPr>
              <w:pStyle w:val="Tabletext"/>
              <w:rPr>
                <w:snapToGrid w:val="0"/>
              </w:rPr>
            </w:pPr>
            <w:r w:rsidRPr="00540AB0">
              <w:rPr>
                <w:snapToGrid w:val="0"/>
              </w:rPr>
              <w:t>6028</w:t>
            </w:r>
          </w:p>
        </w:tc>
        <w:tc>
          <w:tcPr>
            <w:tcW w:w="3472" w:type="pct"/>
            <w:shd w:val="clear" w:color="auto" w:fill="auto"/>
            <w:hideMark/>
          </w:tcPr>
          <w:p w14:paraId="728FE53B" w14:textId="77777777" w:rsidR="004B2282" w:rsidRPr="00540AB0" w:rsidRDefault="004B2282" w:rsidP="00FC68A1">
            <w:pPr>
              <w:pStyle w:val="Tabletext"/>
            </w:pPr>
            <w:r w:rsidRPr="00540AB0">
              <w:t>Group therapy (including any associated consultation with a patient taking place on the same occasion and relating to the condition for which group therapy is conducted) of not less than 1 hour, given under the continuous direct supervision of an addiction medicine specialist in the practice of the addiction medicine specialist’s specialty for a group of 2 to 9 unrelated patients, or a family group of more than 2 patients, each of whom is referred to the addiction medicine specialist by a referring practitioner—for each patient</w:t>
            </w:r>
          </w:p>
        </w:tc>
        <w:tc>
          <w:tcPr>
            <w:tcW w:w="833" w:type="pct"/>
            <w:shd w:val="clear" w:color="auto" w:fill="auto"/>
            <w:hideMark/>
          </w:tcPr>
          <w:p w14:paraId="1559FD40" w14:textId="369C789B" w:rsidR="004B2282" w:rsidRPr="00540AB0" w:rsidRDefault="001936CA" w:rsidP="00FC68A1">
            <w:pPr>
              <w:pStyle w:val="Tabletext"/>
              <w:jc w:val="right"/>
            </w:pPr>
            <w:r>
              <w:t>51.60</w:t>
            </w:r>
          </w:p>
        </w:tc>
      </w:tr>
      <w:tr w:rsidR="004B2282" w:rsidRPr="00540AB0" w14:paraId="52FE89DA" w14:textId="77777777" w:rsidTr="00FC68A1">
        <w:tc>
          <w:tcPr>
            <w:tcW w:w="5000" w:type="pct"/>
            <w:gridSpan w:val="3"/>
            <w:shd w:val="clear" w:color="auto" w:fill="auto"/>
            <w:hideMark/>
          </w:tcPr>
          <w:p w14:paraId="38B6AC58" w14:textId="77777777" w:rsidR="004B2282" w:rsidRPr="00540AB0" w:rsidRDefault="004B2282" w:rsidP="00FC68A1">
            <w:pPr>
              <w:pStyle w:val="TableHeading"/>
            </w:pPr>
            <w:r w:rsidRPr="00540AB0">
              <w:t>Subgroup 3—Addiction medicine case conferences</w:t>
            </w:r>
          </w:p>
        </w:tc>
      </w:tr>
      <w:tr w:rsidR="004B2282" w:rsidRPr="00540AB0" w14:paraId="3943439F" w14:textId="77777777" w:rsidTr="00FC68A1">
        <w:tc>
          <w:tcPr>
            <w:tcW w:w="695" w:type="pct"/>
            <w:shd w:val="clear" w:color="auto" w:fill="auto"/>
            <w:hideMark/>
          </w:tcPr>
          <w:p w14:paraId="09FB60E4" w14:textId="77777777" w:rsidR="004B2282" w:rsidRPr="00540AB0" w:rsidRDefault="004B2282" w:rsidP="00FC68A1">
            <w:pPr>
              <w:pStyle w:val="Tabletext"/>
              <w:rPr>
                <w:snapToGrid w:val="0"/>
              </w:rPr>
            </w:pPr>
            <w:r w:rsidRPr="00540AB0">
              <w:rPr>
                <w:snapToGrid w:val="0"/>
              </w:rPr>
              <w:t>6029</w:t>
            </w:r>
          </w:p>
        </w:tc>
        <w:tc>
          <w:tcPr>
            <w:tcW w:w="3472" w:type="pct"/>
            <w:shd w:val="clear" w:color="auto" w:fill="auto"/>
            <w:hideMark/>
          </w:tcPr>
          <w:p w14:paraId="0BC0C580" w14:textId="77777777" w:rsidR="004B2282" w:rsidRPr="00540AB0" w:rsidRDefault="004B2282" w:rsidP="00FC68A1">
            <w:pPr>
              <w:pStyle w:val="Tabletext"/>
            </w:pPr>
            <w:r w:rsidRPr="00540AB0">
              <w:t xml:space="preserve">Attendance by an addiction medicine specialist in the practice of the addiction medicine specialist’s specialty, as a member of a multidisciplinary case conference team of at least 2 other formal care providers of different disciplines, to </w:t>
            </w:r>
            <w:r w:rsidRPr="00540AB0">
              <w:rPr>
                <w:bCs/>
              </w:rPr>
              <w:t xml:space="preserve">organise and coordinate a community case conference </w:t>
            </w:r>
            <w:r w:rsidRPr="00540AB0">
              <w:t>of less than 15 minutes, with the multidisciplinary case conference team</w:t>
            </w:r>
          </w:p>
        </w:tc>
        <w:tc>
          <w:tcPr>
            <w:tcW w:w="833" w:type="pct"/>
            <w:shd w:val="clear" w:color="auto" w:fill="auto"/>
            <w:hideMark/>
          </w:tcPr>
          <w:p w14:paraId="7D657B97" w14:textId="2BCBB404" w:rsidR="004B2282" w:rsidRPr="00540AB0" w:rsidRDefault="001936CA" w:rsidP="00FC68A1">
            <w:pPr>
              <w:pStyle w:val="Tabletext"/>
              <w:jc w:val="right"/>
            </w:pPr>
            <w:r>
              <w:t>44.70</w:t>
            </w:r>
          </w:p>
        </w:tc>
      </w:tr>
      <w:tr w:rsidR="004B2282" w:rsidRPr="00540AB0" w14:paraId="1DDF5CE6" w14:textId="77777777" w:rsidTr="00FC68A1">
        <w:tc>
          <w:tcPr>
            <w:tcW w:w="695" w:type="pct"/>
            <w:shd w:val="clear" w:color="auto" w:fill="auto"/>
            <w:hideMark/>
          </w:tcPr>
          <w:p w14:paraId="6485F6AA" w14:textId="77777777" w:rsidR="004B2282" w:rsidRPr="00540AB0" w:rsidRDefault="004B2282" w:rsidP="00FC68A1">
            <w:pPr>
              <w:pStyle w:val="Tabletext"/>
            </w:pPr>
            <w:r w:rsidRPr="00540AB0">
              <w:t>6031</w:t>
            </w:r>
          </w:p>
        </w:tc>
        <w:tc>
          <w:tcPr>
            <w:tcW w:w="3472" w:type="pct"/>
            <w:shd w:val="clear" w:color="auto" w:fill="auto"/>
            <w:hideMark/>
          </w:tcPr>
          <w:p w14:paraId="0254B1AD" w14:textId="77777777" w:rsidR="004B2282" w:rsidRPr="00540AB0" w:rsidRDefault="004B2282" w:rsidP="00FC68A1">
            <w:pPr>
              <w:pStyle w:val="Tabletext"/>
            </w:pPr>
            <w:r w:rsidRPr="00540AB0">
              <w:t>Attendance by an addiction medicine specialist in the practice of the addiction medicine specialist’s specialty, as a member of a multidisciplinary case conference team of at least 2 other formal care providers of different disciplines, to organise and coordinate a community case conference of at least 15 minutes but less than 30 minutes, with the multidisciplinary case conference team</w:t>
            </w:r>
          </w:p>
        </w:tc>
        <w:tc>
          <w:tcPr>
            <w:tcW w:w="833" w:type="pct"/>
            <w:shd w:val="clear" w:color="auto" w:fill="auto"/>
            <w:hideMark/>
          </w:tcPr>
          <w:p w14:paraId="0630EC21" w14:textId="40C5D1E6" w:rsidR="004B2282" w:rsidRPr="00540AB0" w:rsidRDefault="001936CA" w:rsidP="00FC68A1">
            <w:pPr>
              <w:pStyle w:val="Tabletext"/>
              <w:jc w:val="right"/>
            </w:pPr>
            <w:r>
              <w:t>79.05</w:t>
            </w:r>
          </w:p>
        </w:tc>
      </w:tr>
      <w:tr w:rsidR="004B2282" w:rsidRPr="00540AB0" w14:paraId="13D9E1EB" w14:textId="77777777" w:rsidTr="00FC68A1">
        <w:tc>
          <w:tcPr>
            <w:tcW w:w="695" w:type="pct"/>
            <w:shd w:val="clear" w:color="auto" w:fill="auto"/>
            <w:hideMark/>
          </w:tcPr>
          <w:p w14:paraId="1CFBA2CA" w14:textId="77777777" w:rsidR="004B2282" w:rsidRPr="00540AB0" w:rsidRDefault="004B2282" w:rsidP="00FC68A1">
            <w:pPr>
              <w:pStyle w:val="Tabletext"/>
            </w:pPr>
            <w:r w:rsidRPr="00540AB0">
              <w:t>6032</w:t>
            </w:r>
          </w:p>
        </w:tc>
        <w:tc>
          <w:tcPr>
            <w:tcW w:w="3472" w:type="pct"/>
            <w:shd w:val="clear" w:color="auto" w:fill="auto"/>
            <w:hideMark/>
          </w:tcPr>
          <w:p w14:paraId="7CA0CF4C" w14:textId="77777777" w:rsidR="004B2282" w:rsidRPr="00540AB0" w:rsidRDefault="004B2282" w:rsidP="00FC68A1">
            <w:pPr>
              <w:pStyle w:val="Tabletext"/>
            </w:pPr>
            <w:r w:rsidRPr="00540AB0">
              <w:t>Attendance by an addiction medicine specialist in the practice of the addiction medicine specialist’s specialty, as a member of a multidisciplinary case conference team of at least 2 other formal care providers of different disciplines, to organise and coordinate a community case conference of at least 30 minutes but less than 45 minutes, with the multidisciplinary case conference team</w:t>
            </w:r>
          </w:p>
        </w:tc>
        <w:tc>
          <w:tcPr>
            <w:tcW w:w="833" w:type="pct"/>
            <w:shd w:val="clear" w:color="auto" w:fill="auto"/>
            <w:hideMark/>
          </w:tcPr>
          <w:p w14:paraId="403D89BD" w14:textId="0012333C" w:rsidR="004B2282" w:rsidRPr="00540AB0" w:rsidRDefault="001936CA" w:rsidP="00FC68A1">
            <w:pPr>
              <w:pStyle w:val="Tabletext"/>
              <w:jc w:val="right"/>
            </w:pPr>
            <w:r>
              <w:t>118.60</w:t>
            </w:r>
          </w:p>
        </w:tc>
      </w:tr>
      <w:tr w:rsidR="004B2282" w:rsidRPr="00540AB0" w14:paraId="12BDFB73" w14:textId="77777777" w:rsidTr="00FC68A1">
        <w:tc>
          <w:tcPr>
            <w:tcW w:w="695" w:type="pct"/>
            <w:shd w:val="clear" w:color="auto" w:fill="auto"/>
            <w:hideMark/>
          </w:tcPr>
          <w:p w14:paraId="28BCA813" w14:textId="77777777" w:rsidR="004B2282" w:rsidRPr="00540AB0" w:rsidRDefault="004B2282" w:rsidP="00FC68A1">
            <w:pPr>
              <w:pStyle w:val="Tabletext"/>
            </w:pPr>
            <w:r w:rsidRPr="00540AB0">
              <w:t>6034</w:t>
            </w:r>
          </w:p>
        </w:tc>
        <w:tc>
          <w:tcPr>
            <w:tcW w:w="3472" w:type="pct"/>
            <w:shd w:val="clear" w:color="auto" w:fill="auto"/>
            <w:hideMark/>
          </w:tcPr>
          <w:p w14:paraId="6888A11D" w14:textId="77777777" w:rsidR="004B2282" w:rsidRPr="00540AB0" w:rsidRDefault="004B2282" w:rsidP="00FC68A1">
            <w:pPr>
              <w:pStyle w:val="Tabletext"/>
            </w:pPr>
            <w:r w:rsidRPr="00540AB0">
              <w:t>Attendance by an addiction medicine specialist in the practice of the addiction medicine specialist’s specialty, as a member of a multidisciplinary case conference team of at least 2 other formal care providers of different disciplines, to organise and coordinate the multidisciplinary case conference of at least 45 minutes, with the multidisciplinary case conference team</w:t>
            </w:r>
          </w:p>
        </w:tc>
        <w:tc>
          <w:tcPr>
            <w:tcW w:w="833" w:type="pct"/>
            <w:shd w:val="clear" w:color="auto" w:fill="auto"/>
            <w:hideMark/>
          </w:tcPr>
          <w:p w14:paraId="5C99C8EC" w14:textId="55442DA2" w:rsidR="004B2282" w:rsidRPr="00540AB0" w:rsidRDefault="001936CA" w:rsidP="00FC68A1">
            <w:pPr>
              <w:pStyle w:val="Tabletext"/>
              <w:jc w:val="right"/>
            </w:pPr>
            <w:r>
              <w:t>157.95</w:t>
            </w:r>
          </w:p>
        </w:tc>
      </w:tr>
      <w:tr w:rsidR="004B2282" w:rsidRPr="00540AB0" w14:paraId="77E4EFF9" w14:textId="77777777" w:rsidTr="00FC68A1">
        <w:tc>
          <w:tcPr>
            <w:tcW w:w="695" w:type="pct"/>
            <w:shd w:val="clear" w:color="auto" w:fill="auto"/>
            <w:hideMark/>
          </w:tcPr>
          <w:p w14:paraId="1D642BF8" w14:textId="77777777" w:rsidR="004B2282" w:rsidRPr="00540AB0" w:rsidRDefault="004B2282" w:rsidP="00FC68A1">
            <w:pPr>
              <w:pStyle w:val="Tabletext"/>
            </w:pPr>
            <w:r w:rsidRPr="00540AB0">
              <w:lastRenderedPageBreak/>
              <w:t>6035</w:t>
            </w:r>
          </w:p>
        </w:tc>
        <w:tc>
          <w:tcPr>
            <w:tcW w:w="3472" w:type="pct"/>
            <w:shd w:val="clear" w:color="auto" w:fill="auto"/>
            <w:hideMark/>
          </w:tcPr>
          <w:p w14:paraId="26F77D9F" w14:textId="77777777" w:rsidR="004B2282" w:rsidRPr="00540AB0" w:rsidRDefault="004B2282" w:rsidP="00FC68A1">
            <w:pPr>
              <w:pStyle w:val="Tabletext"/>
            </w:pPr>
            <w:r w:rsidRPr="00540AB0">
              <w:t>Attendance by an addiction medicine specialist in the practice of the addiction medicine specialist’s specialty, as a member of a multidisciplinary case conference team of at least 2 other formal care providers of different disciplines, to participate in a community case conference (other than to organise and coordinate the conference) of less than 15 minutes, with the multidisciplinary case conference team</w:t>
            </w:r>
          </w:p>
        </w:tc>
        <w:tc>
          <w:tcPr>
            <w:tcW w:w="833" w:type="pct"/>
            <w:shd w:val="clear" w:color="auto" w:fill="auto"/>
            <w:hideMark/>
          </w:tcPr>
          <w:p w14:paraId="7F9AFCE6" w14:textId="33977978" w:rsidR="004B2282" w:rsidRPr="00540AB0" w:rsidRDefault="001936CA" w:rsidP="00FC68A1">
            <w:pPr>
              <w:pStyle w:val="Tabletext"/>
              <w:jc w:val="right"/>
            </w:pPr>
            <w:r>
              <w:t>35.75</w:t>
            </w:r>
          </w:p>
        </w:tc>
      </w:tr>
      <w:tr w:rsidR="004B2282" w:rsidRPr="00540AB0" w14:paraId="4BC40EE9" w14:textId="77777777" w:rsidTr="00FC68A1">
        <w:tc>
          <w:tcPr>
            <w:tcW w:w="695" w:type="pct"/>
            <w:shd w:val="clear" w:color="auto" w:fill="auto"/>
            <w:hideMark/>
          </w:tcPr>
          <w:p w14:paraId="24D71D5E" w14:textId="77777777" w:rsidR="004B2282" w:rsidRPr="00540AB0" w:rsidRDefault="004B2282" w:rsidP="00FC68A1">
            <w:pPr>
              <w:pStyle w:val="Tabletext"/>
            </w:pPr>
            <w:r w:rsidRPr="00540AB0">
              <w:t>6037</w:t>
            </w:r>
          </w:p>
        </w:tc>
        <w:tc>
          <w:tcPr>
            <w:tcW w:w="3472" w:type="pct"/>
            <w:shd w:val="clear" w:color="auto" w:fill="auto"/>
            <w:hideMark/>
          </w:tcPr>
          <w:p w14:paraId="6B8E6701" w14:textId="77777777" w:rsidR="004B2282" w:rsidRPr="00540AB0" w:rsidRDefault="004B2282" w:rsidP="00FC68A1">
            <w:pPr>
              <w:pStyle w:val="Tabletext"/>
            </w:pPr>
            <w:r w:rsidRPr="00540AB0">
              <w:t>Attendance by an addiction medicine specialist in the practice of the addiction medicine specialist’s specialty, as a member of a multidisciplinary case conference team of at least 2 other formal care providers of different disciplines, to participate in a community case conference (other than to organise and coordinate the conference) of at least 15 minutes but less than 30 minutes, with the multidisciplinary case conference team</w:t>
            </w:r>
          </w:p>
        </w:tc>
        <w:tc>
          <w:tcPr>
            <w:tcW w:w="833" w:type="pct"/>
            <w:shd w:val="clear" w:color="auto" w:fill="auto"/>
            <w:hideMark/>
          </w:tcPr>
          <w:p w14:paraId="5112729F" w14:textId="551BBAFF" w:rsidR="004B2282" w:rsidRPr="00540AB0" w:rsidRDefault="001936CA" w:rsidP="00FC68A1">
            <w:pPr>
              <w:pStyle w:val="Tabletext"/>
              <w:jc w:val="right"/>
            </w:pPr>
            <w:r>
              <w:t>63.25</w:t>
            </w:r>
          </w:p>
        </w:tc>
      </w:tr>
      <w:tr w:rsidR="004B2282" w:rsidRPr="00540AB0" w14:paraId="1048F2A0" w14:textId="77777777" w:rsidTr="00FC68A1">
        <w:tc>
          <w:tcPr>
            <w:tcW w:w="695" w:type="pct"/>
            <w:tcBorders>
              <w:bottom w:val="single" w:sz="2" w:space="0" w:color="auto"/>
            </w:tcBorders>
            <w:shd w:val="clear" w:color="auto" w:fill="auto"/>
            <w:hideMark/>
          </w:tcPr>
          <w:p w14:paraId="3B7CCF9F" w14:textId="77777777" w:rsidR="004B2282" w:rsidRPr="00540AB0" w:rsidRDefault="004B2282" w:rsidP="00FC68A1">
            <w:pPr>
              <w:pStyle w:val="Tabletext"/>
            </w:pPr>
            <w:r w:rsidRPr="00540AB0">
              <w:t>6038</w:t>
            </w:r>
          </w:p>
        </w:tc>
        <w:tc>
          <w:tcPr>
            <w:tcW w:w="3472" w:type="pct"/>
            <w:tcBorders>
              <w:bottom w:val="single" w:sz="2" w:space="0" w:color="auto"/>
            </w:tcBorders>
            <w:shd w:val="clear" w:color="auto" w:fill="auto"/>
            <w:hideMark/>
          </w:tcPr>
          <w:p w14:paraId="3E35CB79" w14:textId="77777777" w:rsidR="004B2282" w:rsidRPr="00540AB0" w:rsidRDefault="004B2282" w:rsidP="00FC68A1">
            <w:pPr>
              <w:pStyle w:val="Tabletext"/>
            </w:pPr>
            <w:r w:rsidRPr="00540AB0">
              <w:t>Attendance by an addiction medicine specialist in the practice of the addiction medicine specialist’s specialty, as a member of a multidisciplinary case conference team of at least 2 other formal care providers of different disciplines, to participate in a community case conference (other than to organise and coordinate the conference) of at least 30 minutes but less than 45 minutes, with the multidisciplinary case conference team</w:t>
            </w:r>
          </w:p>
        </w:tc>
        <w:tc>
          <w:tcPr>
            <w:tcW w:w="833" w:type="pct"/>
            <w:tcBorders>
              <w:bottom w:val="single" w:sz="2" w:space="0" w:color="auto"/>
            </w:tcBorders>
            <w:shd w:val="clear" w:color="auto" w:fill="auto"/>
            <w:hideMark/>
          </w:tcPr>
          <w:p w14:paraId="30CBAA17" w14:textId="23E1B0A4" w:rsidR="004B2282" w:rsidRPr="00540AB0" w:rsidRDefault="001936CA" w:rsidP="00FC68A1">
            <w:pPr>
              <w:pStyle w:val="Tabletext"/>
              <w:jc w:val="right"/>
            </w:pPr>
            <w:r>
              <w:t>94.85</w:t>
            </w:r>
          </w:p>
        </w:tc>
      </w:tr>
      <w:tr w:rsidR="004B2282" w:rsidRPr="00540AB0" w14:paraId="58B96BBA" w14:textId="77777777" w:rsidTr="00FC68A1">
        <w:tc>
          <w:tcPr>
            <w:tcW w:w="695" w:type="pct"/>
            <w:tcBorders>
              <w:top w:val="single" w:sz="2" w:space="0" w:color="auto"/>
              <w:bottom w:val="single" w:sz="12" w:space="0" w:color="auto"/>
            </w:tcBorders>
            <w:shd w:val="clear" w:color="auto" w:fill="auto"/>
            <w:hideMark/>
          </w:tcPr>
          <w:p w14:paraId="5990956D" w14:textId="77777777" w:rsidR="004B2282" w:rsidRPr="00540AB0" w:rsidRDefault="004B2282" w:rsidP="00FC68A1">
            <w:pPr>
              <w:pStyle w:val="Tabletext"/>
            </w:pPr>
            <w:r w:rsidRPr="00540AB0">
              <w:t>6042</w:t>
            </w:r>
          </w:p>
        </w:tc>
        <w:tc>
          <w:tcPr>
            <w:tcW w:w="3472" w:type="pct"/>
            <w:tcBorders>
              <w:top w:val="single" w:sz="2" w:space="0" w:color="auto"/>
              <w:bottom w:val="single" w:sz="12" w:space="0" w:color="auto"/>
            </w:tcBorders>
            <w:shd w:val="clear" w:color="auto" w:fill="auto"/>
            <w:hideMark/>
          </w:tcPr>
          <w:p w14:paraId="1AC1645F" w14:textId="77777777" w:rsidR="004B2282" w:rsidRPr="00540AB0" w:rsidRDefault="004B2282" w:rsidP="00FC68A1">
            <w:pPr>
              <w:pStyle w:val="Tabletext"/>
            </w:pPr>
            <w:r w:rsidRPr="00540AB0">
              <w:t>Attendance by an addiction medicine specialist in the practice of the addiction medicine specialist’s specialty, as a member of a multidisciplinary case conference team of at least 2 other formal care providers of different disciplines, to participate in a community case conference (other than to organise and coordinate the conference) of at least 45 minutes, with the multidisciplinary case conference team</w:t>
            </w:r>
          </w:p>
        </w:tc>
        <w:tc>
          <w:tcPr>
            <w:tcW w:w="833" w:type="pct"/>
            <w:tcBorders>
              <w:top w:val="single" w:sz="2" w:space="0" w:color="auto"/>
              <w:bottom w:val="single" w:sz="12" w:space="0" w:color="auto"/>
            </w:tcBorders>
            <w:shd w:val="clear" w:color="auto" w:fill="auto"/>
            <w:hideMark/>
          </w:tcPr>
          <w:p w14:paraId="083447F6" w14:textId="24423B8D" w:rsidR="004B2282" w:rsidRPr="00540AB0" w:rsidRDefault="001936CA" w:rsidP="00FC68A1">
            <w:pPr>
              <w:pStyle w:val="Tabletext"/>
              <w:jc w:val="right"/>
            </w:pPr>
            <w:r>
              <w:t>126.35</w:t>
            </w:r>
          </w:p>
        </w:tc>
      </w:tr>
    </w:tbl>
    <w:p w14:paraId="5C66A3B9" w14:textId="77777777" w:rsidR="004B2282" w:rsidRPr="00540AB0" w:rsidRDefault="004B2282" w:rsidP="004B2282">
      <w:pPr>
        <w:pStyle w:val="Tabletext"/>
      </w:pPr>
    </w:p>
    <w:p w14:paraId="68A3D249" w14:textId="77777777" w:rsidR="004B2282" w:rsidRPr="00540AB0" w:rsidRDefault="004B2282" w:rsidP="004B2282">
      <w:pPr>
        <w:pStyle w:val="ActHead3"/>
      </w:pPr>
      <w:bookmarkStart w:id="526" w:name="_Toc37322696"/>
      <w:r w:rsidRPr="00DD0152">
        <w:rPr>
          <w:rStyle w:val="CharDivNo"/>
        </w:rPr>
        <w:t>Division 2.28</w:t>
      </w:r>
      <w:r w:rsidRPr="00540AB0">
        <w:t>—</w:t>
      </w:r>
      <w:r w:rsidRPr="00DD0152">
        <w:rPr>
          <w:rStyle w:val="CharDivText"/>
        </w:rPr>
        <w:t>Group A32: Sexual health medicine</w:t>
      </w:r>
      <w:bookmarkEnd w:id="526"/>
    </w:p>
    <w:p w14:paraId="6FC731CE" w14:textId="77777777" w:rsidR="004B2282" w:rsidRPr="00540AB0" w:rsidRDefault="004B2282" w:rsidP="004B2282">
      <w:pPr>
        <w:pStyle w:val="ActHead5"/>
      </w:pPr>
      <w:bookmarkStart w:id="527" w:name="_Toc37322697"/>
      <w:r w:rsidRPr="00DD0152">
        <w:rPr>
          <w:rStyle w:val="CharSectno"/>
        </w:rPr>
        <w:t>2.28.1</w:t>
      </w:r>
      <w:r w:rsidRPr="00540AB0">
        <w:t xml:space="preserve">  Meaning of </w:t>
      </w:r>
      <w:r w:rsidRPr="00540AB0">
        <w:rPr>
          <w:i/>
        </w:rPr>
        <w:t>organise and coordinate</w:t>
      </w:r>
      <w:bookmarkEnd w:id="527"/>
    </w:p>
    <w:p w14:paraId="47CE8C45" w14:textId="77777777" w:rsidR="004B2282" w:rsidRPr="00540AB0" w:rsidRDefault="004B2282" w:rsidP="004B2282">
      <w:pPr>
        <w:pStyle w:val="subsection"/>
      </w:pPr>
      <w:r w:rsidRPr="00540AB0">
        <w:tab/>
      </w:r>
      <w:r w:rsidRPr="00540AB0">
        <w:tab/>
        <w:t>In items 6064 to 6075:</w:t>
      </w:r>
    </w:p>
    <w:p w14:paraId="59E80436" w14:textId="77777777" w:rsidR="004B2282" w:rsidRPr="00540AB0" w:rsidRDefault="004B2282" w:rsidP="004B2282">
      <w:pPr>
        <w:pStyle w:val="Definition"/>
      </w:pPr>
      <w:r w:rsidRPr="00540AB0">
        <w:rPr>
          <w:b/>
          <w:i/>
          <w:lang w:eastAsia="en-US"/>
        </w:rPr>
        <w:t>organise and coordinate</w:t>
      </w:r>
      <w:r w:rsidRPr="00540AB0">
        <w:t>, for a conference mentioned in the item, means undertaking all of the following activities:</w:t>
      </w:r>
    </w:p>
    <w:p w14:paraId="34F680F5" w14:textId="77777777" w:rsidR="004B2282" w:rsidRPr="00540AB0" w:rsidRDefault="004B2282" w:rsidP="004B2282">
      <w:pPr>
        <w:pStyle w:val="paragraph"/>
      </w:pPr>
      <w:r w:rsidRPr="00540AB0">
        <w:tab/>
        <w:t>(a)</w:t>
      </w:r>
      <w:r w:rsidRPr="00540AB0">
        <w:tab/>
        <w:t>explaining to the patient the nature of the conference;</w:t>
      </w:r>
    </w:p>
    <w:p w14:paraId="6FBDFBB6" w14:textId="77777777" w:rsidR="004B2282" w:rsidRPr="00540AB0" w:rsidRDefault="004B2282" w:rsidP="004B2282">
      <w:pPr>
        <w:pStyle w:val="paragraph"/>
      </w:pPr>
      <w:r w:rsidRPr="00540AB0">
        <w:tab/>
        <w:t>(b)</w:t>
      </w:r>
      <w:r w:rsidRPr="00540AB0">
        <w:tab/>
        <w:t>asking the patient whether the patient agrees to the conference taking place;</w:t>
      </w:r>
    </w:p>
    <w:p w14:paraId="666E649C" w14:textId="77777777" w:rsidR="004B2282" w:rsidRPr="00540AB0" w:rsidRDefault="004B2282" w:rsidP="004B2282">
      <w:pPr>
        <w:pStyle w:val="paragraph"/>
      </w:pPr>
      <w:r w:rsidRPr="00540AB0">
        <w:tab/>
        <w:t>(c)</w:t>
      </w:r>
      <w:r w:rsidRPr="00540AB0">
        <w:tab/>
        <w:t>recording the patient’s agreement to the conference;</w:t>
      </w:r>
    </w:p>
    <w:p w14:paraId="3416994D" w14:textId="77777777" w:rsidR="004B2282" w:rsidRPr="00540AB0" w:rsidRDefault="004B2282" w:rsidP="004B2282">
      <w:pPr>
        <w:pStyle w:val="paragraph"/>
      </w:pPr>
      <w:r w:rsidRPr="00540AB0">
        <w:tab/>
        <w:t>(d)</w:t>
      </w:r>
      <w:r w:rsidRPr="00540AB0">
        <w:tab/>
        <w:t>recording the day the conference was held and the times the conference started and ended;</w:t>
      </w:r>
    </w:p>
    <w:p w14:paraId="6203F6A3" w14:textId="77777777" w:rsidR="004B2282" w:rsidRPr="00540AB0" w:rsidRDefault="004B2282" w:rsidP="004B2282">
      <w:pPr>
        <w:pStyle w:val="paragraph"/>
      </w:pPr>
      <w:r w:rsidRPr="00540AB0">
        <w:tab/>
        <w:t>(e)</w:t>
      </w:r>
      <w:r w:rsidRPr="00540AB0">
        <w:tab/>
        <w:t>recording the names of the participants;</w:t>
      </w:r>
    </w:p>
    <w:p w14:paraId="4D19B8FC" w14:textId="77777777" w:rsidR="004B2282" w:rsidRPr="00540AB0" w:rsidRDefault="004B2282" w:rsidP="004B2282">
      <w:pPr>
        <w:pStyle w:val="paragraph"/>
      </w:pPr>
      <w:r w:rsidRPr="00540AB0">
        <w:tab/>
        <w:t>(f)</w:t>
      </w:r>
      <w:r w:rsidRPr="00540AB0">
        <w:tab/>
        <w:t xml:space="preserve">recording the activities mentioned in the definition of </w:t>
      </w:r>
      <w:r w:rsidRPr="00540AB0">
        <w:rPr>
          <w:b/>
          <w:i/>
        </w:rPr>
        <w:t>multidisciplinary case conference</w:t>
      </w:r>
      <w:r w:rsidRPr="00540AB0">
        <w:t xml:space="preserve"> in clause 1.1.4 and putting a copy of that record in the patient’s medical records;</w:t>
      </w:r>
    </w:p>
    <w:p w14:paraId="6EDA795B" w14:textId="77777777" w:rsidR="004B2282" w:rsidRPr="00540AB0" w:rsidRDefault="004B2282" w:rsidP="004B2282">
      <w:pPr>
        <w:pStyle w:val="paragraph"/>
      </w:pPr>
      <w:r w:rsidRPr="00540AB0">
        <w:lastRenderedPageBreak/>
        <w:tab/>
        <w:t>(g)</w:t>
      </w:r>
      <w:r w:rsidRPr="00540AB0">
        <w:tab/>
        <w:t>offering the patient and the patient’s carer (if any and if the practitioner considers appropriate and the patient agrees), and giving each other member of the team, a summary of the conference;</w:t>
      </w:r>
    </w:p>
    <w:p w14:paraId="4E6E81C8" w14:textId="77777777" w:rsidR="004B2282" w:rsidRPr="00540AB0" w:rsidRDefault="004B2282" w:rsidP="004B2282">
      <w:pPr>
        <w:pStyle w:val="paragraph"/>
      </w:pPr>
      <w:r w:rsidRPr="00540AB0">
        <w:tab/>
        <w:t>(h)</w:t>
      </w:r>
      <w:r w:rsidRPr="00540AB0">
        <w:tab/>
        <w:t>discussing the outcomes of the conference with the patient and the patient’s carer (if any and if the practitioner considers appropriate and the patient agrees).</w:t>
      </w:r>
    </w:p>
    <w:p w14:paraId="0075BAE3" w14:textId="77777777" w:rsidR="004B2282" w:rsidRPr="00540AB0" w:rsidRDefault="004B2282" w:rsidP="004B2282">
      <w:pPr>
        <w:pStyle w:val="ActHead5"/>
      </w:pPr>
      <w:bookmarkStart w:id="528" w:name="_Toc37322698"/>
      <w:r w:rsidRPr="00DD0152">
        <w:rPr>
          <w:rStyle w:val="CharSectno"/>
        </w:rPr>
        <w:t>2.28.2</w:t>
      </w:r>
      <w:r w:rsidRPr="00540AB0">
        <w:t xml:space="preserve">  Meaning of </w:t>
      </w:r>
      <w:r w:rsidRPr="00540AB0">
        <w:rPr>
          <w:i/>
        </w:rPr>
        <w:t>participate</w:t>
      </w:r>
      <w:bookmarkEnd w:id="528"/>
    </w:p>
    <w:p w14:paraId="3F8F5927" w14:textId="77777777" w:rsidR="004B2282" w:rsidRPr="00540AB0" w:rsidRDefault="004B2282" w:rsidP="004B2282">
      <w:pPr>
        <w:pStyle w:val="subsection"/>
      </w:pPr>
      <w:r w:rsidRPr="00540AB0">
        <w:tab/>
      </w:r>
      <w:r w:rsidRPr="00540AB0">
        <w:tab/>
        <w:t>In items 6071 to 6075:</w:t>
      </w:r>
    </w:p>
    <w:p w14:paraId="795BF9F8" w14:textId="77777777" w:rsidR="004B2282" w:rsidRPr="00540AB0" w:rsidRDefault="004B2282" w:rsidP="004B2282">
      <w:pPr>
        <w:pStyle w:val="Definition"/>
      </w:pPr>
      <w:r w:rsidRPr="00540AB0">
        <w:rPr>
          <w:b/>
          <w:i/>
          <w:lang w:eastAsia="en-US"/>
        </w:rPr>
        <w:t>participate</w:t>
      </w:r>
      <w:r w:rsidRPr="00540AB0">
        <w:t>, for a conference mentioned in the item, means participation that:</w:t>
      </w:r>
    </w:p>
    <w:p w14:paraId="58918B5D" w14:textId="77777777" w:rsidR="004B2282" w:rsidRPr="00540AB0" w:rsidRDefault="004B2282" w:rsidP="004B2282">
      <w:pPr>
        <w:pStyle w:val="paragraph"/>
      </w:pPr>
      <w:r w:rsidRPr="00540AB0">
        <w:tab/>
        <w:t>(a)</w:t>
      </w:r>
      <w:r w:rsidRPr="00540AB0">
        <w:tab/>
        <w:t>does not include organising and coordinating the conference; and</w:t>
      </w:r>
    </w:p>
    <w:p w14:paraId="629C5AC1" w14:textId="77777777" w:rsidR="004B2282" w:rsidRPr="00540AB0" w:rsidRDefault="004B2282" w:rsidP="004B2282">
      <w:pPr>
        <w:pStyle w:val="paragraph"/>
      </w:pPr>
      <w:r w:rsidRPr="00540AB0">
        <w:tab/>
        <w:t>(b)</w:t>
      </w:r>
      <w:r w:rsidRPr="00540AB0">
        <w:tab/>
        <w:t>involves undertaking all of the following activities in relation to the conference:</w:t>
      </w:r>
    </w:p>
    <w:p w14:paraId="23529481" w14:textId="77777777" w:rsidR="004B2282" w:rsidRPr="00540AB0" w:rsidRDefault="004B2282" w:rsidP="004B2282">
      <w:pPr>
        <w:pStyle w:val="paragraphsub"/>
      </w:pPr>
      <w:r w:rsidRPr="00540AB0">
        <w:tab/>
        <w:t>(i)</w:t>
      </w:r>
      <w:r w:rsidRPr="00540AB0">
        <w:tab/>
        <w:t>explaining to the patient the nature of the conference;</w:t>
      </w:r>
    </w:p>
    <w:p w14:paraId="3217CC0A" w14:textId="77777777" w:rsidR="004B2282" w:rsidRPr="00540AB0" w:rsidRDefault="004B2282" w:rsidP="004B2282">
      <w:pPr>
        <w:pStyle w:val="paragraphsub"/>
      </w:pPr>
      <w:r w:rsidRPr="00540AB0">
        <w:tab/>
        <w:t>(ii)</w:t>
      </w:r>
      <w:r w:rsidRPr="00540AB0">
        <w:tab/>
        <w:t>asking the patient whether the patient agrees to the practitioner’s participation in the conference;</w:t>
      </w:r>
    </w:p>
    <w:p w14:paraId="55FB77CB" w14:textId="77777777" w:rsidR="004B2282" w:rsidRPr="00540AB0" w:rsidRDefault="004B2282" w:rsidP="004B2282">
      <w:pPr>
        <w:pStyle w:val="paragraphsub"/>
      </w:pPr>
      <w:r w:rsidRPr="00540AB0">
        <w:tab/>
        <w:t>(iii)</w:t>
      </w:r>
      <w:r w:rsidRPr="00540AB0">
        <w:tab/>
        <w:t>recording the patient’s agreement to the practitioner’s participation in the conference;</w:t>
      </w:r>
    </w:p>
    <w:p w14:paraId="2B2F909F" w14:textId="77777777" w:rsidR="004B2282" w:rsidRPr="00540AB0" w:rsidRDefault="004B2282" w:rsidP="004B2282">
      <w:pPr>
        <w:pStyle w:val="paragraphsub"/>
      </w:pPr>
      <w:r w:rsidRPr="00540AB0">
        <w:tab/>
        <w:t>(iv)</w:t>
      </w:r>
      <w:r w:rsidRPr="00540AB0">
        <w:tab/>
        <w:t>recording the day the conference was held and the times the conference started and ended;</w:t>
      </w:r>
    </w:p>
    <w:p w14:paraId="5ACBF07D" w14:textId="77777777" w:rsidR="004B2282" w:rsidRPr="00540AB0" w:rsidRDefault="004B2282" w:rsidP="004B2282">
      <w:pPr>
        <w:pStyle w:val="paragraphsub"/>
      </w:pPr>
      <w:r w:rsidRPr="00540AB0">
        <w:tab/>
        <w:t>(v)</w:t>
      </w:r>
      <w:r w:rsidRPr="00540AB0">
        <w:tab/>
        <w:t>recording the names of the participants;</w:t>
      </w:r>
    </w:p>
    <w:p w14:paraId="5CD5C53F" w14:textId="77777777" w:rsidR="004B2282" w:rsidRPr="00540AB0" w:rsidRDefault="004B2282" w:rsidP="004B2282">
      <w:pPr>
        <w:pStyle w:val="paragraphsub"/>
      </w:pPr>
      <w:r w:rsidRPr="00540AB0">
        <w:tab/>
        <w:t>(vi)</w:t>
      </w:r>
      <w:r w:rsidRPr="00540AB0">
        <w:tab/>
        <w:t xml:space="preserve">recording the activities mentioned in the definition of </w:t>
      </w:r>
      <w:r w:rsidRPr="00540AB0">
        <w:rPr>
          <w:b/>
          <w:i/>
        </w:rPr>
        <w:t>multidisciplinary case conference</w:t>
      </w:r>
      <w:r w:rsidRPr="00540AB0">
        <w:t xml:space="preserve"> in clause 1.1.4 and putting a copy of that record in the patient’s medical records.</w:t>
      </w:r>
    </w:p>
    <w:p w14:paraId="0FFCF9ED" w14:textId="77777777" w:rsidR="004B2282" w:rsidRPr="00540AB0" w:rsidRDefault="004B2282" w:rsidP="004B2282">
      <w:pPr>
        <w:pStyle w:val="ActHead5"/>
      </w:pPr>
      <w:bookmarkStart w:id="529" w:name="_Toc37322699"/>
      <w:r w:rsidRPr="00DD0152">
        <w:rPr>
          <w:rStyle w:val="CharSectno"/>
        </w:rPr>
        <w:t>2.28.3</w:t>
      </w:r>
      <w:r w:rsidRPr="00540AB0">
        <w:t xml:space="preserve">  Items in Group A32</w:t>
      </w:r>
      <w:bookmarkEnd w:id="529"/>
    </w:p>
    <w:p w14:paraId="770CAC1F" w14:textId="77777777" w:rsidR="004B2282" w:rsidRPr="00540AB0" w:rsidRDefault="004B2282" w:rsidP="004B2282">
      <w:pPr>
        <w:pStyle w:val="subsection"/>
      </w:pPr>
      <w:r w:rsidRPr="00540AB0">
        <w:tab/>
      </w:r>
      <w:r w:rsidRPr="00540AB0">
        <w:tab/>
        <w:t>This clause sets out items in Group A32.</w:t>
      </w:r>
    </w:p>
    <w:p w14:paraId="3C3415DA" w14:textId="77777777" w:rsidR="004B2282" w:rsidRPr="00540AB0" w:rsidRDefault="004B2282" w:rsidP="004B2282">
      <w:pPr>
        <w:pStyle w:val="Tabletext"/>
      </w:pPr>
    </w:p>
    <w:tbl>
      <w:tblPr>
        <w:tblW w:w="4909" w:type="pct"/>
        <w:tblInd w:w="93" w:type="dxa"/>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150"/>
        <w:gridCol w:w="5814"/>
        <w:gridCol w:w="1408"/>
      </w:tblGrid>
      <w:tr w:rsidR="004B2282" w:rsidRPr="00540AB0" w14:paraId="1D9E9142" w14:textId="77777777" w:rsidTr="00FC68A1">
        <w:trPr>
          <w:tblHeader/>
        </w:trPr>
        <w:tc>
          <w:tcPr>
            <w:tcW w:w="5000" w:type="pct"/>
            <w:gridSpan w:val="3"/>
            <w:tcBorders>
              <w:top w:val="single" w:sz="12" w:space="0" w:color="auto"/>
              <w:bottom w:val="single" w:sz="6" w:space="0" w:color="auto"/>
            </w:tcBorders>
            <w:shd w:val="clear" w:color="auto" w:fill="auto"/>
            <w:hideMark/>
          </w:tcPr>
          <w:p w14:paraId="353717F3" w14:textId="77777777" w:rsidR="004B2282" w:rsidRPr="00540AB0" w:rsidRDefault="004B2282" w:rsidP="00FC68A1">
            <w:pPr>
              <w:pStyle w:val="TableHeading"/>
            </w:pPr>
            <w:r w:rsidRPr="00540AB0">
              <w:t>Group A32—Sexual health medicine</w:t>
            </w:r>
          </w:p>
        </w:tc>
      </w:tr>
      <w:tr w:rsidR="004B2282" w:rsidRPr="00540AB0" w14:paraId="5D2BFE63" w14:textId="77777777" w:rsidTr="00FC68A1">
        <w:tblPrEx>
          <w:tblBorders>
            <w:insideH w:val="single" w:sz="4" w:space="0" w:color="auto"/>
          </w:tblBorders>
        </w:tblPrEx>
        <w:trPr>
          <w:tblHeader/>
        </w:trPr>
        <w:tc>
          <w:tcPr>
            <w:tcW w:w="687" w:type="pct"/>
            <w:tcBorders>
              <w:top w:val="single" w:sz="6" w:space="0" w:color="auto"/>
              <w:left w:val="nil"/>
              <w:bottom w:val="single" w:sz="12" w:space="0" w:color="auto"/>
              <w:right w:val="nil"/>
            </w:tcBorders>
            <w:shd w:val="clear" w:color="auto" w:fill="auto"/>
            <w:hideMark/>
          </w:tcPr>
          <w:p w14:paraId="67374B7E" w14:textId="77777777" w:rsidR="004B2282" w:rsidRPr="00540AB0" w:rsidRDefault="004B2282" w:rsidP="00FC68A1">
            <w:pPr>
              <w:pStyle w:val="TableHeading"/>
            </w:pPr>
            <w:r w:rsidRPr="00540AB0">
              <w:t>Column 1</w:t>
            </w:r>
          </w:p>
          <w:p w14:paraId="4F581BA8" w14:textId="77777777" w:rsidR="004B2282" w:rsidRPr="00540AB0" w:rsidRDefault="004B2282" w:rsidP="00FC68A1">
            <w:pPr>
              <w:pStyle w:val="TableHeading"/>
            </w:pPr>
            <w:r w:rsidRPr="00540AB0">
              <w:t>Item</w:t>
            </w:r>
            <w:bookmarkStart w:id="530" w:name="BK_S4P140L6C5"/>
            <w:bookmarkStart w:id="531" w:name="BK_S4P127L36C5"/>
            <w:bookmarkEnd w:id="530"/>
            <w:bookmarkEnd w:id="531"/>
          </w:p>
        </w:tc>
        <w:tc>
          <w:tcPr>
            <w:tcW w:w="3472" w:type="pct"/>
            <w:tcBorders>
              <w:top w:val="single" w:sz="6" w:space="0" w:color="auto"/>
              <w:left w:val="nil"/>
              <w:bottom w:val="single" w:sz="12" w:space="0" w:color="auto"/>
              <w:right w:val="nil"/>
            </w:tcBorders>
            <w:shd w:val="clear" w:color="auto" w:fill="auto"/>
            <w:hideMark/>
          </w:tcPr>
          <w:p w14:paraId="0229D1AE" w14:textId="77777777" w:rsidR="004B2282" w:rsidRPr="00540AB0" w:rsidRDefault="004B2282" w:rsidP="00FC68A1">
            <w:pPr>
              <w:pStyle w:val="TableHeading"/>
            </w:pPr>
            <w:r w:rsidRPr="00540AB0">
              <w:t>Column 2</w:t>
            </w:r>
          </w:p>
          <w:p w14:paraId="195DA4EE" w14:textId="77777777" w:rsidR="004B2282" w:rsidRPr="00540AB0" w:rsidRDefault="004B2282" w:rsidP="00FC68A1">
            <w:pPr>
              <w:pStyle w:val="TableHeading"/>
            </w:pPr>
            <w:r w:rsidRPr="00540AB0">
              <w:t>Description</w:t>
            </w:r>
          </w:p>
        </w:tc>
        <w:tc>
          <w:tcPr>
            <w:tcW w:w="842" w:type="pct"/>
            <w:tcBorders>
              <w:top w:val="single" w:sz="6" w:space="0" w:color="auto"/>
              <w:left w:val="nil"/>
              <w:bottom w:val="single" w:sz="12" w:space="0" w:color="auto"/>
              <w:right w:val="nil"/>
            </w:tcBorders>
            <w:shd w:val="clear" w:color="auto" w:fill="auto"/>
            <w:hideMark/>
          </w:tcPr>
          <w:p w14:paraId="388CF217" w14:textId="77777777" w:rsidR="004B2282" w:rsidRPr="00540AB0" w:rsidRDefault="004B2282" w:rsidP="00FC68A1">
            <w:pPr>
              <w:pStyle w:val="TableHeading"/>
              <w:jc w:val="right"/>
            </w:pPr>
            <w:r w:rsidRPr="00540AB0">
              <w:t>Column 3</w:t>
            </w:r>
          </w:p>
          <w:p w14:paraId="12302C9B" w14:textId="77777777" w:rsidR="004B2282" w:rsidRPr="00540AB0" w:rsidRDefault="004B2282" w:rsidP="00FC68A1">
            <w:pPr>
              <w:pStyle w:val="TableHeading"/>
              <w:jc w:val="right"/>
            </w:pPr>
            <w:r w:rsidRPr="00540AB0">
              <w:t>Fee ($)</w:t>
            </w:r>
          </w:p>
        </w:tc>
      </w:tr>
      <w:tr w:rsidR="004B2282" w:rsidRPr="00540AB0" w14:paraId="388340A0" w14:textId="77777777" w:rsidTr="00FC68A1">
        <w:tc>
          <w:tcPr>
            <w:tcW w:w="5000" w:type="pct"/>
            <w:gridSpan w:val="3"/>
            <w:tcBorders>
              <w:top w:val="single" w:sz="12" w:space="0" w:color="auto"/>
            </w:tcBorders>
            <w:shd w:val="clear" w:color="auto" w:fill="auto"/>
            <w:hideMark/>
          </w:tcPr>
          <w:p w14:paraId="7BCB1220" w14:textId="77777777" w:rsidR="004B2282" w:rsidRPr="00540AB0" w:rsidRDefault="004B2282" w:rsidP="00FC68A1">
            <w:pPr>
              <w:pStyle w:val="TableHeading"/>
            </w:pPr>
            <w:r w:rsidRPr="00540AB0">
              <w:t>Subgroup 1—Sexual health medicine attendances</w:t>
            </w:r>
          </w:p>
        </w:tc>
      </w:tr>
      <w:tr w:rsidR="004B2282" w:rsidRPr="00540AB0" w14:paraId="4BDCA821" w14:textId="77777777" w:rsidTr="00FC68A1">
        <w:tc>
          <w:tcPr>
            <w:tcW w:w="687" w:type="pct"/>
            <w:shd w:val="clear" w:color="auto" w:fill="auto"/>
            <w:hideMark/>
          </w:tcPr>
          <w:p w14:paraId="1E52FC4A" w14:textId="77777777" w:rsidR="004B2282" w:rsidRPr="00540AB0" w:rsidRDefault="004B2282" w:rsidP="00FC68A1">
            <w:pPr>
              <w:pStyle w:val="Tabletext"/>
              <w:rPr>
                <w:snapToGrid w:val="0"/>
              </w:rPr>
            </w:pPr>
            <w:r w:rsidRPr="00540AB0">
              <w:rPr>
                <w:snapToGrid w:val="0"/>
              </w:rPr>
              <w:t>6051</w:t>
            </w:r>
          </w:p>
        </w:tc>
        <w:tc>
          <w:tcPr>
            <w:tcW w:w="3472" w:type="pct"/>
            <w:shd w:val="clear" w:color="auto" w:fill="auto"/>
            <w:hideMark/>
          </w:tcPr>
          <w:p w14:paraId="70A56544" w14:textId="77777777" w:rsidR="004B2282" w:rsidRPr="00540AB0" w:rsidRDefault="004B2282" w:rsidP="00FC68A1">
            <w:pPr>
              <w:pStyle w:val="Tabletext"/>
            </w:pPr>
            <w:r w:rsidRPr="00540AB0">
              <w:t>Professional attendance by a sexual health medicine specialist in the practice of the sexual health medicine specialist’s specialty following</w:t>
            </w:r>
            <w:bookmarkStart w:id="532" w:name="BK_S4P140L9C10"/>
            <w:bookmarkStart w:id="533" w:name="BK_S4P127L39C72"/>
            <w:bookmarkEnd w:id="532"/>
            <w:bookmarkEnd w:id="533"/>
            <w:r w:rsidRPr="00540AB0">
              <w:t xml:space="preserve"> referral of the patient to the sexual health medicine specialist by a referring practitioner, if the attendance:</w:t>
            </w:r>
          </w:p>
          <w:p w14:paraId="142ADF5C" w14:textId="77777777" w:rsidR="004B2282" w:rsidRPr="00540AB0" w:rsidRDefault="004B2282" w:rsidP="00FC68A1">
            <w:pPr>
              <w:pStyle w:val="Tablea"/>
            </w:pPr>
            <w:r w:rsidRPr="00540AB0">
              <w:t>(a) includes a comprehensive assessment; and</w:t>
            </w:r>
          </w:p>
          <w:p w14:paraId="4BC7976D" w14:textId="77777777" w:rsidR="004B2282" w:rsidRPr="00540AB0" w:rsidRDefault="004B2282" w:rsidP="00FC68A1">
            <w:pPr>
              <w:pStyle w:val="Tablea"/>
              <w:rPr>
                <w:snapToGrid w:val="0"/>
              </w:rPr>
            </w:pPr>
            <w:r w:rsidRPr="00540AB0">
              <w:t>(b) is the first or only time in a single course of treatment that a comprehensive assessment is provided</w:t>
            </w:r>
          </w:p>
        </w:tc>
        <w:tc>
          <w:tcPr>
            <w:tcW w:w="842" w:type="pct"/>
            <w:shd w:val="clear" w:color="auto" w:fill="auto"/>
            <w:hideMark/>
          </w:tcPr>
          <w:p w14:paraId="4309039E" w14:textId="1BF35E00" w:rsidR="004B2282" w:rsidRPr="00540AB0" w:rsidRDefault="001936CA" w:rsidP="00FC68A1">
            <w:pPr>
              <w:pStyle w:val="Tabletext"/>
              <w:jc w:val="right"/>
            </w:pPr>
            <w:r>
              <w:t>157.95</w:t>
            </w:r>
          </w:p>
        </w:tc>
      </w:tr>
      <w:tr w:rsidR="004B2282" w:rsidRPr="00540AB0" w14:paraId="4613FCA1" w14:textId="77777777" w:rsidTr="00FC68A1">
        <w:tc>
          <w:tcPr>
            <w:tcW w:w="687" w:type="pct"/>
            <w:shd w:val="clear" w:color="auto" w:fill="auto"/>
          </w:tcPr>
          <w:p w14:paraId="6B2ACAC2" w14:textId="77777777" w:rsidR="004B2282" w:rsidRPr="00540AB0" w:rsidRDefault="004B2282" w:rsidP="00FC68A1">
            <w:pPr>
              <w:pStyle w:val="Tabletext"/>
            </w:pPr>
            <w:r w:rsidRPr="00540AB0">
              <w:t>6052</w:t>
            </w:r>
          </w:p>
        </w:tc>
        <w:tc>
          <w:tcPr>
            <w:tcW w:w="3472" w:type="pct"/>
            <w:shd w:val="clear" w:color="auto" w:fill="auto"/>
            <w:hideMark/>
          </w:tcPr>
          <w:p w14:paraId="63B16D56" w14:textId="77777777" w:rsidR="004B2282" w:rsidRPr="00540AB0" w:rsidRDefault="004B2282" w:rsidP="00FC68A1">
            <w:pPr>
              <w:pStyle w:val="Tabletext"/>
            </w:pPr>
            <w:r w:rsidRPr="00540AB0">
              <w:t>Professional attendance by a sexual health medicine specialist in the practice of the sexual health medicine specialist’s specialty following</w:t>
            </w:r>
            <w:bookmarkStart w:id="534" w:name="BK_S4P140L16C10"/>
            <w:bookmarkStart w:id="535" w:name="BK_S4P128L9C72"/>
            <w:bookmarkEnd w:id="534"/>
            <w:bookmarkEnd w:id="535"/>
            <w:r w:rsidRPr="00540AB0">
              <w:t xml:space="preserve"> referral of the patient to the sexual health medicine specialist by a referring practitioner, if the attendance is a patient assessment:</w:t>
            </w:r>
          </w:p>
          <w:p w14:paraId="28BC55A2" w14:textId="77777777" w:rsidR="004B2282" w:rsidRPr="00540AB0" w:rsidRDefault="004B2282" w:rsidP="00FC68A1">
            <w:pPr>
              <w:pStyle w:val="Tablea"/>
            </w:pPr>
            <w:r w:rsidRPr="00540AB0">
              <w:t>(a) before or after a comprehensive assessment under item 6051 in a single course of treatment; or</w:t>
            </w:r>
          </w:p>
          <w:p w14:paraId="5C2DF613" w14:textId="77777777" w:rsidR="004B2282" w:rsidRPr="00540AB0" w:rsidRDefault="004B2282" w:rsidP="00FC68A1">
            <w:pPr>
              <w:pStyle w:val="Tablea"/>
            </w:pPr>
            <w:r w:rsidRPr="00540AB0">
              <w:lastRenderedPageBreak/>
              <w:t>(b) that follows an initial assessment under item 6057 in a single course of treatment; or</w:t>
            </w:r>
          </w:p>
          <w:p w14:paraId="6A462904" w14:textId="77777777" w:rsidR="004B2282" w:rsidRPr="00540AB0" w:rsidRDefault="004B2282" w:rsidP="00FC68A1">
            <w:pPr>
              <w:pStyle w:val="Tablea"/>
            </w:pPr>
            <w:r w:rsidRPr="00540AB0">
              <w:t>(c) that follows a review under item 6058 in a single course of treatment</w:t>
            </w:r>
          </w:p>
        </w:tc>
        <w:tc>
          <w:tcPr>
            <w:tcW w:w="842" w:type="pct"/>
            <w:shd w:val="clear" w:color="auto" w:fill="auto"/>
            <w:hideMark/>
          </w:tcPr>
          <w:p w14:paraId="20A070CC" w14:textId="6269EE4E" w:rsidR="004B2282" w:rsidRPr="00540AB0" w:rsidRDefault="001936CA" w:rsidP="00FC68A1">
            <w:pPr>
              <w:pStyle w:val="Tabletext"/>
              <w:jc w:val="right"/>
            </w:pPr>
            <w:r>
              <w:lastRenderedPageBreak/>
              <w:t>79.05</w:t>
            </w:r>
          </w:p>
        </w:tc>
      </w:tr>
      <w:tr w:rsidR="004B2282" w:rsidRPr="00540AB0" w14:paraId="16BF6427" w14:textId="77777777" w:rsidTr="00FC68A1">
        <w:tc>
          <w:tcPr>
            <w:tcW w:w="687" w:type="pct"/>
            <w:shd w:val="clear" w:color="auto" w:fill="auto"/>
            <w:hideMark/>
          </w:tcPr>
          <w:p w14:paraId="07CF8103" w14:textId="77777777" w:rsidR="004B2282" w:rsidRPr="00540AB0" w:rsidRDefault="004B2282" w:rsidP="00FC68A1">
            <w:pPr>
              <w:pStyle w:val="Tabletext"/>
            </w:pPr>
            <w:r w:rsidRPr="00540AB0">
              <w:lastRenderedPageBreak/>
              <w:t>6057</w:t>
            </w:r>
          </w:p>
        </w:tc>
        <w:tc>
          <w:tcPr>
            <w:tcW w:w="3472" w:type="pct"/>
            <w:shd w:val="clear" w:color="auto" w:fill="auto"/>
            <w:hideMark/>
          </w:tcPr>
          <w:p w14:paraId="3E94FF5F" w14:textId="77777777" w:rsidR="004B2282" w:rsidRPr="00540AB0" w:rsidRDefault="004B2282" w:rsidP="00FC68A1">
            <w:pPr>
              <w:pStyle w:val="Tabletext"/>
            </w:pPr>
            <w:r w:rsidRPr="00540AB0">
              <w:t>Professional attendance by a sexual health medicine specialist in the practice of the sexual health medicine specialist’s specialty of at least 45 minutes for an initial assessment of a patient with at least 2 morbidities, following referral of the patient to the sexual health medicine specialist by a referring practitioner, if:</w:t>
            </w:r>
          </w:p>
          <w:p w14:paraId="7515AA96" w14:textId="77777777" w:rsidR="004B2282" w:rsidRPr="00540AB0" w:rsidRDefault="004B2282" w:rsidP="00FC68A1">
            <w:pPr>
              <w:pStyle w:val="Tablea"/>
            </w:pPr>
            <w:r w:rsidRPr="00540AB0">
              <w:t>(a) an assessment is undertaken that covers:</w:t>
            </w:r>
          </w:p>
          <w:p w14:paraId="5B3E3CD8" w14:textId="77777777" w:rsidR="004B2282" w:rsidRPr="00540AB0" w:rsidRDefault="004B2282" w:rsidP="00FC68A1">
            <w:pPr>
              <w:pStyle w:val="Tablei"/>
            </w:pPr>
            <w:r w:rsidRPr="00540AB0">
              <w:t>(i) a comprehensive history, including psychosocial history and medication review; and</w:t>
            </w:r>
          </w:p>
          <w:p w14:paraId="7DB10A26" w14:textId="77777777" w:rsidR="004B2282" w:rsidRPr="00540AB0" w:rsidRDefault="004B2282" w:rsidP="00FC68A1">
            <w:pPr>
              <w:pStyle w:val="Tablei"/>
            </w:pPr>
            <w:r w:rsidRPr="00540AB0">
              <w:t>(ii) a comprehensive multi or detailed single organ system assessment; and</w:t>
            </w:r>
          </w:p>
          <w:p w14:paraId="0BDF524A" w14:textId="77777777" w:rsidR="004B2282" w:rsidRPr="00540AB0" w:rsidRDefault="004B2282" w:rsidP="00FC68A1">
            <w:pPr>
              <w:pStyle w:val="Tablei"/>
            </w:pPr>
            <w:r w:rsidRPr="00540AB0">
              <w:t>(iii) the formulation of differential diagnoses; and</w:t>
            </w:r>
          </w:p>
          <w:p w14:paraId="11648560" w14:textId="77777777" w:rsidR="004B2282" w:rsidRPr="00540AB0" w:rsidRDefault="004B2282" w:rsidP="00FC68A1">
            <w:pPr>
              <w:pStyle w:val="Tablea"/>
            </w:pPr>
            <w:r w:rsidRPr="00540AB0">
              <w:t>(b) a sexual health medicine specialist treatment and management plan of significant complexity that includes the following is prepared and provided to the referring practitioner:</w:t>
            </w:r>
          </w:p>
          <w:p w14:paraId="585D78F5" w14:textId="77777777" w:rsidR="004B2282" w:rsidRPr="00540AB0" w:rsidRDefault="004B2282" w:rsidP="00FC68A1">
            <w:pPr>
              <w:pStyle w:val="Tablei"/>
            </w:pPr>
            <w:r w:rsidRPr="00540AB0">
              <w:t>(i) an opinion on diagnosis and risk assessment;</w:t>
            </w:r>
          </w:p>
          <w:p w14:paraId="14F63AFB" w14:textId="77777777" w:rsidR="004B2282" w:rsidRPr="00540AB0" w:rsidRDefault="004B2282" w:rsidP="00FC68A1">
            <w:pPr>
              <w:pStyle w:val="Tablei"/>
            </w:pPr>
            <w:r w:rsidRPr="00540AB0">
              <w:t>(ii) treatment options and decisions;</w:t>
            </w:r>
          </w:p>
          <w:p w14:paraId="454158D8" w14:textId="77777777" w:rsidR="004B2282" w:rsidRPr="00540AB0" w:rsidRDefault="004B2282" w:rsidP="00FC68A1">
            <w:pPr>
              <w:pStyle w:val="Tablei"/>
            </w:pPr>
            <w:r w:rsidRPr="00540AB0">
              <w:t>(iii) medication recommendations; and</w:t>
            </w:r>
          </w:p>
          <w:p w14:paraId="76FA3001" w14:textId="77777777" w:rsidR="004B2282" w:rsidRPr="00540AB0" w:rsidRDefault="004B2282" w:rsidP="00FC68A1">
            <w:pPr>
              <w:pStyle w:val="Tablea"/>
            </w:pPr>
            <w:r w:rsidRPr="00540AB0">
              <w:t>(c) an attendance on the patient to which item 104, 105, 110, 116, 119, 132, 133, 6051 or 6052 applies did not take place on the same day by the same sexual health medicine specialist; and</w:t>
            </w:r>
          </w:p>
          <w:p w14:paraId="771098E3" w14:textId="77777777" w:rsidR="004B2282" w:rsidRPr="00540AB0" w:rsidRDefault="004B2282" w:rsidP="00FC68A1">
            <w:pPr>
              <w:pStyle w:val="Tablea"/>
            </w:pPr>
            <w:r w:rsidRPr="00540AB0">
              <w:t>(d) neither this item nor item 132 has applied to an attendance on the patient in the preceding 12 months by the same sexual health medicine specialist</w:t>
            </w:r>
          </w:p>
        </w:tc>
        <w:tc>
          <w:tcPr>
            <w:tcW w:w="842" w:type="pct"/>
            <w:shd w:val="clear" w:color="auto" w:fill="auto"/>
            <w:hideMark/>
          </w:tcPr>
          <w:p w14:paraId="52C6267D" w14:textId="14E80B0B" w:rsidR="004B2282" w:rsidRPr="00540AB0" w:rsidRDefault="001936CA" w:rsidP="00FC68A1">
            <w:pPr>
              <w:pStyle w:val="Tabletext"/>
              <w:jc w:val="right"/>
            </w:pPr>
            <w:r>
              <w:t>276.25</w:t>
            </w:r>
          </w:p>
        </w:tc>
      </w:tr>
      <w:tr w:rsidR="004B2282" w:rsidRPr="00540AB0" w14:paraId="33B4C5FF" w14:textId="77777777" w:rsidTr="00FC68A1">
        <w:tc>
          <w:tcPr>
            <w:tcW w:w="687" w:type="pct"/>
            <w:shd w:val="clear" w:color="auto" w:fill="auto"/>
            <w:hideMark/>
          </w:tcPr>
          <w:p w14:paraId="4771DE5F" w14:textId="77777777" w:rsidR="004B2282" w:rsidRPr="00540AB0" w:rsidRDefault="004B2282" w:rsidP="00FC68A1">
            <w:pPr>
              <w:pStyle w:val="Tabletext"/>
            </w:pPr>
            <w:r w:rsidRPr="00540AB0">
              <w:t>6058</w:t>
            </w:r>
          </w:p>
        </w:tc>
        <w:tc>
          <w:tcPr>
            <w:tcW w:w="3472" w:type="pct"/>
            <w:shd w:val="clear" w:color="auto" w:fill="auto"/>
            <w:hideMark/>
          </w:tcPr>
          <w:p w14:paraId="766CB0CF" w14:textId="77777777" w:rsidR="004B2282" w:rsidRPr="00540AB0" w:rsidRDefault="004B2282" w:rsidP="00FC68A1">
            <w:pPr>
              <w:pStyle w:val="Tabletext"/>
            </w:pPr>
            <w:r w:rsidRPr="00540AB0">
              <w:t>Professional attendance by a sexual health medicine specialist in the practice of the sexual health medicine specialist’s specialty of at least 20 minutes, after the initial attendance in a single course of treatment for a review of a patient with at least 2 morbidities if:</w:t>
            </w:r>
          </w:p>
          <w:p w14:paraId="42C7EE49" w14:textId="77777777" w:rsidR="004B2282" w:rsidRPr="00540AB0" w:rsidRDefault="004B2282" w:rsidP="00FC68A1">
            <w:pPr>
              <w:pStyle w:val="Tablea"/>
            </w:pPr>
            <w:r w:rsidRPr="00540AB0">
              <w:t>(a) a review is undertaken that covers:</w:t>
            </w:r>
          </w:p>
          <w:p w14:paraId="0B0D2E61" w14:textId="77777777" w:rsidR="004B2282" w:rsidRPr="00540AB0" w:rsidRDefault="004B2282" w:rsidP="00FC68A1">
            <w:pPr>
              <w:pStyle w:val="Tablei"/>
            </w:pPr>
            <w:r w:rsidRPr="00540AB0">
              <w:t>(i) review of initial presenting problems and results of diagnostic investigations; and</w:t>
            </w:r>
          </w:p>
          <w:p w14:paraId="13B8FA23" w14:textId="77777777" w:rsidR="004B2282" w:rsidRPr="00540AB0" w:rsidRDefault="004B2282" w:rsidP="00FC68A1">
            <w:pPr>
              <w:pStyle w:val="Tablei"/>
            </w:pPr>
            <w:r w:rsidRPr="00540AB0">
              <w:t>(ii) review of responses to treatment and medication plans initiated at time of initial consultation; and</w:t>
            </w:r>
          </w:p>
          <w:p w14:paraId="3A60BB5A" w14:textId="77777777" w:rsidR="004B2282" w:rsidRPr="00540AB0" w:rsidRDefault="004B2282" w:rsidP="00FC68A1">
            <w:pPr>
              <w:pStyle w:val="Tablei"/>
            </w:pPr>
            <w:r w:rsidRPr="00540AB0">
              <w:t>(iii) comprehensive multi or detailed single organ system assessment; and</w:t>
            </w:r>
          </w:p>
          <w:p w14:paraId="2C002CBC" w14:textId="77777777" w:rsidR="004B2282" w:rsidRPr="00540AB0" w:rsidRDefault="004B2282" w:rsidP="00FC68A1">
            <w:pPr>
              <w:pStyle w:val="Tablei"/>
            </w:pPr>
            <w:r w:rsidRPr="00540AB0">
              <w:t>(iv) review of original and differential diagnoses; and</w:t>
            </w:r>
          </w:p>
          <w:p w14:paraId="1DC0F540" w14:textId="77777777" w:rsidR="004B2282" w:rsidRPr="00540AB0" w:rsidRDefault="004B2282" w:rsidP="00FC68A1">
            <w:pPr>
              <w:pStyle w:val="Tablea"/>
            </w:pPr>
            <w:r w:rsidRPr="00540AB0">
              <w:t>(b) the modified sexual health medicine specialist treatment and management plan is provided to the referring practitioner, which involves, if appropriate:</w:t>
            </w:r>
          </w:p>
          <w:p w14:paraId="0E8D60A2" w14:textId="77777777" w:rsidR="004B2282" w:rsidRPr="00540AB0" w:rsidRDefault="004B2282" w:rsidP="00FC68A1">
            <w:pPr>
              <w:pStyle w:val="Tablei"/>
            </w:pPr>
            <w:r w:rsidRPr="00540AB0">
              <w:t>(i) a revised opinion on diagnosis and risk assessment; and</w:t>
            </w:r>
          </w:p>
          <w:p w14:paraId="60C0EC29" w14:textId="77777777" w:rsidR="004B2282" w:rsidRPr="00540AB0" w:rsidRDefault="004B2282" w:rsidP="00FC68A1">
            <w:pPr>
              <w:pStyle w:val="Tablei"/>
            </w:pPr>
            <w:r w:rsidRPr="00540AB0">
              <w:t>(ii) treatment options and decisions; and</w:t>
            </w:r>
          </w:p>
          <w:p w14:paraId="6430BB68" w14:textId="77777777" w:rsidR="004B2282" w:rsidRPr="00540AB0" w:rsidRDefault="004B2282" w:rsidP="00FC68A1">
            <w:pPr>
              <w:pStyle w:val="Tablei"/>
            </w:pPr>
            <w:r w:rsidRPr="00540AB0">
              <w:t>(iii) revised medication recommendations; and</w:t>
            </w:r>
          </w:p>
          <w:p w14:paraId="3C926ECE" w14:textId="77777777" w:rsidR="004B2282" w:rsidRPr="00540AB0" w:rsidRDefault="004B2282" w:rsidP="00FC68A1">
            <w:pPr>
              <w:pStyle w:val="Tablea"/>
            </w:pPr>
            <w:r w:rsidRPr="00540AB0">
              <w:t xml:space="preserve">(c) an attendance on the patient, being an attendance to which item 104, 105, 110, 116, 119, 132, 133, 6051 or 6052 applies did not take place on the same day by the same sexual health </w:t>
            </w:r>
            <w:r w:rsidRPr="00540AB0">
              <w:lastRenderedPageBreak/>
              <w:t>medicine specialist; and</w:t>
            </w:r>
          </w:p>
          <w:p w14:paraId="58B1AF7F" w14:textId="77777777" w:rsidR="004B2282" w:rsidRPr="00540AB0" w:rsidRDefault="004B2282" w:rsidP="00FC68A1">
            <w:pPr>
              <w:pStyle w:val="Tablea"/>
            </w:pPr>
            <w:r w:rsidRPr="00540AB0">
              <w:t>(d) item 6057 applied to an attendance claimed in the preceding 12 months; and</w:t>
            </w:r>
          </w:p>
          <w:p w14:paraId="33A69319" w14:textId="77777777" w:rsidR="004B2282" w:rsidRPr="00540AB0" w:rsidRDefault="004B2282" w:rsidP="00FC68A1">
            <w:pPr>
              <w:pStyle w:val="Tablea"/>
            </w:pPr>
            <w:r w:rsidRPr="00540AB0">
              <w:t>(e) the attendance under this item is claimed by the same sexual health medicine specialist who claimed item 6057 or by a locum tenens; and</w:t>
            </w:r>
          </w:p>
          <w:p w14:paraId="1865F882" w14:textId="77777777" w:rsidR="004B2282" w:rsidRPr="00540AB0" w:rsidRDefault="004B2282" w:rsidP="00FC68A1">
            <w:pPr>
              <w:pStyle w:val="Tablea"/>
            </w:pPr>
            <w:r w:rsidRPr="00540AB0">
              <w:t>(f) this item has not applied more than twice in any 12 month period</w:t>
            </w:r>
          </w:p>
        </w:tc>
        <w:tc>
          <w:tcPr>
            <w:tcW w:w="842" w:type="pct"/>
            <w:shd w:val="clear" w:color="auto" w:fill="auto"/>
            <w:hideMark/>
          </w:tcPr>
          <w:p w14:paraId="1AFB3F36" w14:textId="24FC5D45" w:rsidR="004B2282" w:rsidRPr="00540AB0" w:rsidRDefault="001936CA" w:rsidP="00FC68A1">
            <w:pPr>
              <w:pStyle w:val="Tabletext"/>
              <w:jc w:val="right"/>
            </w:pPr>
            <w:r>
              <w:lastRenderedPageBreak/>
              <w:t>138.30</w:t>
            </w:r>
          </w:p>
        </w:tc>
      </w:tr>
      <w:tr w:rsidR="004B2282" w:rsidRPr="00540AB0" w14:paraId="698B662C" w14:textId="77777777" w:rsidTr="00FC68A1">
        <w:tc>
          <w:tcPr>
            <w:tcW w:w="687" w:type="pct"/>
            <w:shd w:val="clear" w:color="auto" w:fill="auto"/>
            <w:hideMark/>
          </w:tcPr>
          <w:p w14:paraId="391C9723" w14:textId="77777777" w:rsidR="004B2282" w:rsidRPr="00540AB0" w:rsidRDefault="004B2282" w:rsidP="00FC68A1">
            <w:pPr>
              <w:pStyle w:val="Tabletext"/>
            </w:pPr>
            <w:r w:rsidRPr="00540AB0">
              <w:lastRenderedPageBreak/>
              <w:t>6059</w:t>
            </w:r>
          </w:p>
        </w:tc>
        <w:tc>
          <w:tcPr>
            <w:tcW w:w="3472" w:type="pct"/>
            <w:shd w:val="clear" w:color="auto" w:fill="auto"/>
            <w:hideMark/>
          </w:tcPr>
          <w:p w14:paraId="18DEE8D8" w14:textId="77777777" w:rsidR="004B2282" w:rsidRPr="00540AB0" w:rsidRDefault="004B2282" w:rsidP="00FC68A1">
            <w:pPr>
              <w:pStyle w:val="Tabletext"/>
            </w:pPr>
            <w:r w:rsidRPr="00540AB0">
              <w:t>Initial professional attendance of 10 minutes or less, on a patient by a sexual health medicine specialist in the practice of the sexual health medicine specialist’s specialty, if:</w:t>
            </w:r>
          </w:p>
          <w:p w14:paraId="3A9752C1" w14:textId="77777777" w:rsidR="004B2282" w:rsidRPr="00540AB0" w:rsidRDefault="004B2282" w:rsidP="00FC68A1">
            <w:pPr>
              <w:pStyle w:val="Tablea"/>
            </w:pPr>
            <w:r w:rsidRPr="00540AB0">
              <w:t>(a) the attendance is by video conference; and</w:t>
            </w:r>
          </w:p>
          <w:p w14:paraId="5A4E7700" w14:textId="77777777" w:rsidR="004B2282" w:rsidRPr="00540AB0" w:rsidRDefault="004B2282" w:rsidP="00FC68A1">
            <w:pPr>
              <w:pStyle w:val="Tablea"/>
            </w:pPr>
            <w:r w:rsidRPr="00540AB0">
              <w:t>(b) the patient is not an admitted patient; and</w:t>
            </w:r>
          </w:p>
          <w:p w14:paraId="0F382062" w14:textId="77777777" w:rsidR="004B2282" w:rsidRPr="00540AB0" w:rsidRDefault="004B2282" w:rsidP="00FC68A1">
            <w:pPr>
              <w:pStyle w:val="Tablea"/>
            </w:pPr>
            <w:r w:rsidRPr="00540AB0">
              <w:t>(c) the patient:</w:t>
            </w:r>
          </w:p>
          <w:p w14:paraId="773EF9DC" w14:textId="77777777" w:rsidR="004B2282" w:rsidRPr="00540AB0" w:rsidRDefault="004B2282" w:rsidP="00FC68A1">
            <w:pPr>
              <w:pStyle w:val="Tablei"/>
            </w:pPr>
            <w:r w:rsidRPr="00540AB0">
              <w:t>(i) is located both:</w:t>
            </w:r>
          </w:p>
          <w:p w14:paraId="460457D8" w14:textId="77777777" w:rsidR="004B2282" w:rsidRPr="00540AB0" w:rsidRDefault="004B2282" w:rsidP="00FC68A1">
            <w:pPr>
              <w:pStyle w:val="TableAA"/>
            </w:pPr>
            <w:r w:rsidRPr="00540AB0">
              <w:t>(A) within a telehealth eligible area; and</w:t>
            </w:r>
          </w:p>
          <w:p w14:paraId="2FAADB1A" w14:textId="77777777" w:rsidR="004B2282" w:rsidRPr="00540AB0" w:rsidRDefault="004B2282" w:rsidP="00FC68A1">
            <w:pPr>
              <w:pStyle w:val="TableAA"/>
            </w:pPr>
            <w:r w:rsidRPr="00540AB0">
              <w:t>(B) at the time of the attendance—at least 15 km by road from the sexual health medicine specialist; or</w:t>
            </w:r>
          </w:p>
          <w:p w14:paraId="48A441EC" w14:textId="77777777" w:rsidR="004B2282" w:rsidRPr="00540AB0" w:rsidRDefault="004B2282" w:rsidP="00FC68A1">
            <w:pPr>
              <w:pStyle w:val="Tablei"/>
            </w:pPr>
            <w:r w:rsidRPr="00540AB0">
              <w:t>(ii) is a care recipient in a residential aged care facility; or</w:t>
            </w:r>
          </w:p>
          <w:p w14:paraId="6081CD87" w14:textId="77777777" w:rsidR="004B2282" w:rsidRPr="00540AB0" w:rsidRDefault="004B2282" w:rsidP="00FC68A1">
            <w:pPr>
              <w:pStyle w:val="Tablei"/>
            </w:pPr>
            <w:r w:rsidRPr="00540AB0">
              <w:t>(iii) is a patient of:</w:t>
            </w:r>
          </w:p>
          <w:p w14:paraId="6EB6A93A" w14:textId="77777777" w:rsidR="004B2282" w:rsidRPr="00540AB0" w:rsidRDefault="004B2282" w:rsidP="00FC68A1">
            <w:pPr>
              <w:pStyle w:val="TableAA"/>
            </w:pPr>
            <w:r w:rsidRPr="00540AB0">
              <w:t>(A) an Aboriginal Medical Service; or</w:t>
            </w:r>
          </w:p>
          <w:p w14:paraId="70871991" w14:textId="77777777" w:rsidR="004B2282" w:rsidRPr="00540AB0" w:rsidRDefault="004B2282" w:rsidP="00FC68A1">
            <w:pPr>
              <w:pStyle w:val="TableAA"/>
            </w:pPr>
            <w:r w:rsidRPr="00540AB0">
              <w:t>(B) an Aboriginal Community Controlled Health Service;</w:t>
            </w:r>
          </w:p>
          <w:p w14:paraId="09ECC77D" w14:textId="77777777" w:rsidR="004B2282" w:rsidRPr="00540AB0" w:rsidRDefault="004B2282" w:rsidP="00FC68A1">
            <w:pPr>
              <w:pStyle w:val="Tablei"/>
            </w:pPr>
            <w:r w:rsidRPr="00540AB0">
              <w:tab/>
            </w:r>
            <w:bookmarkStart w:id="536" w:name="BK_S4P141L43C2"/>
            <w:bookmarkStart w:id="537" w:name="BK_S4P129L43C2"/>
            <w:bookmarkEnd w:id="536"/>
            <w:bookmarkEnd w:id="537"/>
            <w:r w:rsidRPr="00540AB0">
              <w:t>for which a direction made under subsection 19(2) of the Act applies; and</w:t>
            </w:r>
          </w:p>
          <w:p w14:paraId="5BADCAF8" w14:textId="77777777" w:rsidR="004B2282" w:rsidRPr="00540AB0" w:rsidRDefault="004B2282" w:rsidP="00FC68A1">
            <w:pPr>
              <w:pStyle w:val="Tablea"/>
            </w:pPr>
            <w:r w:rsidRPr="00540AB0">
              <w:t>(d) no other initial consultation has taken place for a single course of treatment</w:t>
            </w:r>
          </w:p>
        </w:tc>
        <w:tc>
          <w:tcPr>
            <w:tcW w:w="842" w:type="pct"/>
            <w:shd w:val="clear" w:color="auto" w:fill="auto"/>
            <w:hideMark/>
          </w:tcPr>
          <w:p w14:paraId="35506DA7" w14:textId="0092E35B" w:rsidR="004B2282" w:rsidRPr="00540AB0" w:rsidRDefault="001936CA" w:rsidP="00FC68A1">
            <w:pPr>
              <w:pStyle w:val="Tabletext"/>
              <w:jc w:val="right"/>
            </w:pPr>
            <w:r>
              <w:t>118.50</w:t>
            </w:r>
          </w:p>
        </w:tc>
      </w:tr>
      <w:tr w:rsidR="004B2282" w:rsidRPr="00540AB0" w14:paraId="13847B8B" w14:textId="77777777" w:rsidTr="00FC68A1">
        <w:tc>
          <w:tcPr>
            <w:tcW w:w="687" w:type="pct"/>
            <w:shd w:val="clear" w:color="auto" w:fill="auto"/>
            <w:hideMark/>
          </w:tcPr>
          <w:p w14:paraId="23DBA344" w14:textId="77777777" w:rsidR="004B2282" w:rsidRPr="00540AB0" w:rsidRDefault="004B2282" w:rsidP="00FC68A1">
            <w:pPr>
              <w:pStyle w:val="Tabletext"/>
              <w:rPr>
                <w:snapToGrid w:val="0"/>
              </w:rPr>
            </w:pPr>
            <w:r w:rsidRPr="00540AB0">
              <w:rPr>
                <w:snapToGrid w:val="0"/>
              </w:rPr>
              <w:t>6060</w:t>
            </w:r>
          </w:p>
        </w:tc>
        <w:tc>
          <w:tcPr>
            <w:tcW w:w="3472" w:type="pct"/>
            <w:shd w:val="clear" w:color="auto" w:fill="auto"/>
            <w:hideMark/>
          </w:tcPr>
          <w:p w14:paraId="3C133627" w14:textId="77777777" w:rsidR="004B2282" w:rsidRPr="00540AB0" w:rsidRDefault="004B2282" w:rsidP="00FC68A1">
            <w:pPr>
              <w:pStyle w:val="Tabletext"/>
            </w:pPr>
            <w:r w:rsidRPr="00540AB0">
              <w:t>Professional attendance on a patient by a sexual health medicine specialist in the practice of the sexual health medicine specialist’s specialty if:</w:t>
            </w:r>
          </w:p>
          <w:p w14:paraId="481156D3" w14:textId="77777777" w:rsidR="004B2282" w:rsidRPr="00540AB0" w:rsidRDefault="004B2282" w:rsidP="00FC68A1">
            <w:pPr>
              <w:pStyle w:val="Tablea"/>
            </w:pPr>
            <w:r w:rsidRPr="00540AB0">
              <w:t>(a) the attendance is by video conference; and</w:t>
            </w:r>
          </w:p>
          <w:p w14:paraId="5C3CC2A1" w14:textId="77777777" w:rsidR="004B2282" w:rsidRPr="00540AB0" w:rsidRDefault="004B2282" w:rsidP="00FC68A1">
            <w:pPr>
              <w:pStyle w:val="Tablea"/>
            </w:pPr>
            <w:r w:rsidRPr="00540AB0">
              <w:t>(b) the attendance is for a service:</w:t>
            </w:r>
          </w:p>
          <w:p w14:paraId="22037C7F" w14:textId="77777777" w:rsidR="004B2282" w:rsidRPr="00540AB0" w:rsidRDefault="004B2282" w:rsidP="00FC68A1">
            <w:pPr>
              <w:pStyle w:val="Tablei"/>
            </w:pPr>
            <w:r w:rsidRPr="00540AB0">
              <w:t>(i) provided with item 6051 or 6052 and lasting more than 10 minutes; or</w:t>
            </w:r>
          </w:p>
          <w:p w14:paraId="7ACBDE16" w14:textId="77777777" w:rsidR="004B2282" w:rsidRPr="00540AB0" w:rsidRDefault="004B2282" w:rsidP="00FC68A1">
            <w:pPr>
              <w:pStyle w:val="Tablei"/>
            </w:pPr>
            <w:r w:rsidRPr="00540AB0">
              <w:t>(ii) provided with item 6057 or 6058; and</w:t>
            </w:r>
          </w:p>
          <w:p w14:paraId="7A13FCE8" w14:textId="77777777" w:rsidR="004B2282" w:rsidRPr="00540AB0" w:rsidRDefault="004B2282" w:rsidP="00FC68A1">
            <w:pPr>
              <w:pStyle w:val="Tablea"/>
            </w:pPr>
            <w:r w:rsidRPr="00540AB0">
              <w:t>(c) the patient is not an admitted patient; and</w:t>
            </w:r>
          </w:p>
          <w:p w14:paraId="6BDA477D" w14:textId="77777777" w:rsidR="004B2282" w:rsidRPr="00540AB0" w:rsidRDefault="004B2282" w:rsidP="00FC68A1">
            <w:pPr>
              <w:pStyle w:val="Tablea"/>
            </w:pPr>
            <w:r w:rsidRPr="00540AB0">
              <w:t>(d) the patient:</w:t>
            </w:r>
          </w:p>
          <w:p w14:paraId="2FF58650" w14:textId="77777777" w:rsidR="004B2282" w:rsidRPr="00540AB0" w:rsidRDefault="004B2282" w:rsidP="00FC68A1">
            <w:pPr>
              <w:pStyle w:val="Tablei"/>
            </w:pPr>
            <w:r w:rsidRPr="00540AB0">
              <w:t>(i) is located both:</w:t>
            </w:r>
          </w:p>
          <w:p w14:paraId="792E874C" w14:textId="77777777" w:rsidR="004B2282" w:rsidRPr="00540AB0" w:rsidRDefault="004B2282" w:rsidP="00FC68A1">
            <w:pPr>
              <w:pStyle w:val="TableAA"/>
            </w:pPr>
            <w:r w:rsidRPr="00540AB0">
              <w:t>(A) within a telehealth eligible area; and</w:t>
            </w:r>
          </w:p>
          <w:p w14:paraId="09095F74" w14:textId="77777777" w:rsidR="004B2282" w:rsidRPr="00540AB0" w:rsidRDefault="004B2282" w:rsidP="00FC68A1">
            <w:pPr>
              <w:pStyle w:val="TableAA"/>
            </w:pPr>
            <w:r w:rsidRPr="00540AB0">
              <w:t>(B) at the time of the attendance—at least 15 km by road from the sexual health medicine specialist; or</w:t>
            </w:r>
          </w:p>
          <w:p w14:paraId="479FADE5" w14:textId="77777777" w:rsidR="004B2282" w:rsidRPr="00540AB0" w:rsidRDefault="004B2282" w:rsidP="00FC68A1">
            <w:pPr>
              <w:pStyle w:val="Tablei"/>
            </w:pPr>
            <w:r w:rsidRPr="00540AB0">
              <w:t>(ii) is a care recipient in a residential aged care facility; or</w:t>
            </w:r>
          </w:p>
          <w:p w14:paraId="53DF1257" w14:textId="77777777" w:rsidR="004B2282" w:rsidRPr="00540AB0" w:rsidRDefault="004B2282" w:rsidP="00FC68A1">
            <w:pPr>
              <w:pStyle w:val="Tablei"/>
            </w:pPr>
            <w:r w:rsidRPr="00540AB0">
              <w:t>(iii) is a patient of:</w:t>
            </w:r>
          </w:p>
          <w:p w14:paraId="2FCF7FE1" w14:textId="77777777" w:rsidR="004B2282" w:rsidRPr="00540AB0" w:rsidRDefault="004B2282" w:rsidP="00FC68A1">
            <w:pPr>
              <w:pStyle w:val="TableAA"/>
            </w:pPr>
            <w:r w:rsidRPr="00540AB0">
              <w:t>(A) an Aboriginal Medical Service; or</w:t>
            </w:r>
          </w:p>
          <w:p w14:paraId="4669A046" w14:textId="77777777" w:rsidR="004B2282" w:rsidRPr="00540AB0" w:rsidRDefault="004B2282" w:rsidP="00FC68A1">
            <w:pPr>
              <w:pStyle w:val="TableAA"/>
            </w:pPr>
            <w:r w:rsidRPr="00540AB0">
              <w:t>(B) an Aboriginal Community Controlled Health Service;</w:t>
            </w:r>
          </w:p>
          <w:p w14:paraId="5D36667C" w14:textId="77777777" w:rsidR="004B2282" w:rsidRPr="00540AB0" w:rsidRDefault="004B2282" w:rsidP="00FC68A1">
            <w:pPr>
              <w:pStyle w:val="Tablei"/>
              <w:rPr>
                <w:snapToGrid w:val="0"/>
              </w:rPr>
            </w:pPr>
            <w:r w:rsidRPr="00540AB0">
              <w:tab/>
            </w:r>
            <w:bookmarkStart w:id="538" w:name="BK_S4P142L18C2"/>
            <w:bookmarkStart w:id="539" w:name="BK_S4P130L10C2"/>
            <w:bookmarkEnd w:id="538"/>
            <w:bookmarkEnd w:id="539"/>
            <w:r w:rsidRPr="00540AB0">
              <w:t>for which a direction made under subsection 19 (2) of the Act applies</w:t>
            </w:r>
          </w:p>
        </w:tc>
        <w:tc>
          <w:tcPr>
            <w:tcW w:w="842" w:type="pct"/>
            <w:shd w:val="clear" w:color="auto" w:fill="auto"/>
            <w:hideMark/>
          </w:tcPr>
          <w:p w14:paraId="0B0680B6" w14:textId="77777777" w:rsidR="004B2282" w:rsidRPr="00540AB0" w:rsidRDefault="004B2282" w:rsidP="00FC68A1">
            <w:pPr>
              <w:pStyle w:val="Tabletext"/>
            </w:pPr>
            <w:r w:rsidRPr="00540AB0">
              <w:t>50% of the fee for item 6051, 6052, 6057 or 6058</w:t>
            </w:r>
          </w:p>
        </w:tc>
      </w:tr>
      <w:tr w:rsidR="004B2282" w:rsidRPr="00540AB0" w14:paraId="5A2BFE60" w14:textId="77777777" w:rsidTr="00FC68A1">
        <w:tc>
          <w:tcPr>
            <w:tcW w:w="5000" w:type="pct"/>
            <w:gridSpan w:val="3"/>
            <w:shd w:val="clear" w:color="auto" w:fill="auto"/>
            <w:hideMark/>
          </w:tcPr>
          <w:p w14:paraId="5C844A87" w14:textId="77777777" w:rsidR="004B2282" w:rsidRPr="00540AB0" w:rsidRDefault="004B2282" w:rsidP="00FC68A1">
            <w:pPr>
              <w:pStyle w:val="TableHeading"/>
            </w:pPr>
            <w:r w:rsidRPr="00540AB0">
              <w:lastRenderedPageBreak/>
              <w:t>Subgroup 2—Home visits</w:t>
            </w:r>
          </w:p>
        </w:tc>
      </w:tr>
      <w:tr w:rsidR="004B2282" w:rsidRPr="00540AB0" w14:paraId="02A1EC1C" w14:textId="77777777" w:rsidTr="00FC68A1">
        <w:tc>
          <w:tcPr>
            <w:tcW w:w="687" w:type="pct"/>
            <w:shd w:val="clear" w:color="auto" w:fill="auto"/>
            <w:hideMark/>
          </w:tcPr>
          <w:p w14:paraId="64CA80D7" w14:textId="77777777" w:rsidR="004B2282" w:rsidRPr="00540AB0" w:rsidRDefault="004B2282" w:rsidP="00FC68A1">
            <w:pPr>
              <w:pStyle w:val="Tabletext"/>
              <w:rPr>
                <w:snapToGrid w:val="0"/>
              </w:rPr>
            </w:pPr>
            <w:r w:rsidRPr="00540AB0">
              <w:rPr>
                <w:snapToGrid w:val="0"/>
              </w:rPr>
              <w:t>6062</w:t>
            </w:r>
          </w:p>
        </w:tc>
        <w:tc>
          <w:tcPr>
            <w:tcW w:w="3472" w:type="pct"/>
            <w:shd w:val="clear" w:color="auto" w:fill="auto"/>
            <w:hideMark/>
          </w:tcPr>
          <w:p w14:paraId="47BD9B63" w14:textId="77777777" w:rsidR="004B2282" w:rsidRPr="00540AB0" w:rsidRDefault="004B2282" w:rsidP="00FC68A1">
            <w:pPr>
              <w:pStyle w:val="Tabletext"/>
            </w:pPr>
            <w:r w:rsidRPr="00540AB0">
              <w:t>Professional attendance at a place other than consulting rooms or a hospital by a sexual health medicine specialist in the practice of the sexual health medicine specialist’s specialty following referral of the patient to the sexual health medicine specialist by a referring practitioner—initial attendance in a single course of treatment</w:t>
            </w:r>
          </w:p>
        </w:tc>
        <w:tc>
          <w:tcPr>
            <w:tcW w:w="842" w:type="pct"/>
            <w:shd w:val="clear" w:color="auto" w:fill="auto"/>
            <w:hideMark/>
          </w:tcPr>
          <w:p w14:paraId="4FFEF24A" w14:textId="1E28D1E2" w:rsidR="004B2282" w:rsidRPr="00540AB0" w:rsidRDefault="001936CA" w:rsidP="00FC68A1">
            <w:pPr>
              <w:pStyle w:val="Tabletext"/>
              <w:jc w:val="right"/>
            </w:pPr>
            <w:r>
              <w:t>191.65</w:t>
            </w:r>
          </w:p>
        </w:tc>
      </w:tr>
      <w:tr w:rsidR="004B2282" w:rsidRPr="00540AB0" w14:paraId="764DF4A2" w14:textId="77777777" w:rsidTr="00FC68A1">
        <w:tc>
          <w:tcPr>
            <w:tcW w:w="687" w:type="pct"/>
            <w:shd w:val="clear" w:color="auto" w:fill="auto"/>
          </w:tcPr>
          <w:p w14:paraId="18EB9EE1" w14:textId="77777777" w:rsidR="004B2282" w:rsidRPr="00540AB0" w:rsidRDefault="004B2282" w:rsidP="00FC68A1">
            <w:pPr>
              <w:pStyle w:val="Tabletext"/>
              <w:rPr>
                <w:snapToGrid w:val="0"/>
              </w:rPr>
            </w:pPr>
            <w:r w:rsidRPr="00540AB0">
              <w:rPr>
                <w:snapToGrid w:val="0"/>
              </w:rPr>
              <w:t>6063</w:t>
            </w:r>
          </w:p>
        </w:tc>
        <w:tc>
          <w:tcPr>
            <w:tcW w:w="3472" w:type="pct"/>
            <w:shd w:val="clear" w:color="auto" w:fill="auto"/>
          </w:tcPr>
          <w:p w14:paraId="223AD3C4" w14:textId="77777777" w:rsidR="004B2282" w:rsidRPr="00540AB0" w:rsidRDefault="004B2282" w:rsidP="00FC68A1">
            <w:pPr>
              <w:pStyle w:val="Tabletext"/>
            </w:pPr>
            <w:r w:rsidRPr="00540AB0">
              <w:t>Professional attendance at a place other than consulting rooms or a hospital by a sexual health medicine specialist in the practice of the sexual health medicine specialist’s specialty following referral of the patient to the sexual health medicine specialist by a referring practitioner—an attendance after the attendance under item 6062 in a single course of treatment</w:t>
            </w:r>
          </w:p>
        </w:tc>
        <w:tc>
          <w:tcPr>
            <w:tcW w:w="842" w:type="pct"/>
            <w:shd w:val="clear" w:color="auto" w:fill="auto"/>
          </w:tcPr>
          <w:p w14:paraId="45DACF42" w14:textId="1F088AF2" w:rsidR="004B2282" w:rsidRPr="00540AB0" w:rsidRDefault="001936CA" w:rsidP="00FC68A1">
            <w:pPr>
              <w:pStyle w:val="Tabletext"/>
              <w:jc w:val="right"/>
            </w:pPr>
            <w:r>
              <w:t>115.90</w:t>
            </w:r>
          </w:p>
        </w:tc>
      </w:tr>
      <w:tr w:rsidR="004B2282" w:rsidRPr="00540AB0" w14:paraId="7CC70678" w14:textId="77777777" w:rsidTr="00FC68A1">
        <w:tc>
          <w:tcPr>
            <w:tcW w:w="5000" w:type="pct"/>
            <w:gridSpan w:val="3"/>
            <w:shd w:val="clear" w:color="auto" w:fill="auto"/>
            <w:hideMark/>
          </w:tcPr>
          <w:p w14:paraId="27AEED01" w14:textId="77777777" w:rsidR="004B2282" w:rsidRPr="00540AB0" w:rsidRDefault="004B2282" w:rsidP="00FC68A1">
            <w:pPr>
              <w:pStyle w:val="TableHeading"/>
            </w:pPr>
            <w:r w:rsidRPr="00540AB0">
              <w:t>Subgroup 3—Sexual health medicine case conferences</w:t>
            </w:r>
          </w:p>
        </w:tc>
      </w:tr>
      <w:tr w:rsidR="004B2282" w:rsidRPr="00540AB0" w14:paraId="41745BD9" w14:textId="77777777" w:rsidTr="00FC68A1">
        <w:tc>
          <w:tcPr>
            <w:tcW w:w="687" w:type="pct"/>
            <w:shd w:val="clear" w:color="auto" w:fill="auto"/>
            <w:hideMark/>
          </w:tcPr>
          <w:p w14:paraId="7A5011E4" w14:textId="77777777" w:rsidR="004B2282" w:rsidRPr="00540AB0" w:rsidRDefault="004B2282" w:rsidP="00FC68A1">
            <w:pPr>
              <w:pStyle w:val="Tabletext"/>
              <w:rPr>
                <w:snapToGrid w:val="0"/>
              </w:rPr>
            </w:pPr>
            <w:r w:rsidRPr="00540AB0">
              <w:rPr>
                <w:snapToGrid w:val="0"/>
              </w:rPr>
              <w:t>6064</w:t>
            </w:r>
          </w:p>
        </w:tc>
        <w:tc>
          <w:tcPr>
            <w:tcW w:w="3472" w:type="pct"/>
            <w:shd w:val="clear" w:color="auto" w:fill="auto"/>
            <w:hideMark/>
          </w:tcPr>
          <w:p w14:paraId="6CCB5209" w14:textId="77777777" w:rsidR="004B2282" w:rsidRPr="00540AB0" w:rsidRDefault="004B2282" w:rsidP="00FC68A1">
            <w:pPr>
              <w:pStyle w:val="Tabletext"/>
            </w:pPr>
            <w:r w:rsidRPr="00540AB0">
              <w:t xml:space="preserve">Attendance by a sexual health medicine specialist in the practice of the sexual health medicine specialist’s specialty, as a member of a multidisciplinary case conference team of at least 2 other formal care providers of different disciplines, to </w:t>
            </w:r>
            <w:r w:rsidRPr="00540AB0">
              <w:rPr>
                <w:bCs/>
              </w:rPr>
              <w:t xml:space="preserve">organise and coordinate a community case conference </w:t>
            </w:r>
            <w:r w:rsidRPr="00540AB0">
              <w:t>of less than 15 minutes, with the multidisciplinary case conference team</w:t>
            </w:r>
          </w:p>
        </w:tc>
        <w:tc>
          <w:tcPr>
            <w:tcW w:w="842" w:type="pct"/>
            <w:shd w:val="clear" w:color="auto" w:fill="auto"/>
            <w:hideMark/>
          </w:tcPr>
          <w:p w14:paraId="4F170700" w14:textId="25C71B9A" w:rsidR="004B2282" w:rsidRPr="00540AB0" w:rsidRDefault="001936CA" w:rsidP="00FC68A1">
            <w:pPr>
              <w:pStyle w:val="Tabletext"/>
              <w:jc w:val="right"/>
            </w:pPr>
            <w:r>
              <w:t>44.70</w:t>
            </w:r>
          </w:p>
        </w:tc>
      </w:tr>
      <w:tr w:rsidR="004B2282" w:rsidRPr="00540AB0" w14:paraId="77E82EF1" w14:textId="77777777" w:rsidTr="00FC68A1">
        <w:tc>
          <w:tcPr>
            <w:tcW w:w="687" w:type="pct"/>
            <w:shd w:val="clear" w:color="auto" w:fill="auto"/>
            <w:hideMark/>
          </w:tcPr>
          <w:p w14:paraId="27F46D4C" w14:textId="77777777" w:rsidR="004B2282" w:rsidRPr="00540AB0" w:rsidRDefault="004B2282" w:rsidP="00FC68A1">
            <w:pPr>
              <w:pStyle w:val="Tabletext"/>
            </w:pPr>
            <w:r w:rsidRPr="00540AB0">
              <w:t>6065</w:t>
            </w:r>
          </w:p>
        </w:tc>
        <w:tc>
          <w:tcPr>
            <w:tcW w:w="3472" w:type="pct"/>
            <w:shd w:val="clear" w:color="auto" w:fill="auto"/>
            <w:hideMark/>
          </w:tcPr>
          <w:p w14:paraId="6711D1CD" w14:textId="77777777" w:rsidR="004B2282" w:rsidRPr="00540AB0" w:rsidRDefault="004B2282" w:rsidP="00FC68A1">
            <w:pPr>
              <w:pStyle w:val="Tabletext"/>
            </w:pPr>
            <w:r w:rsidRPr="00540AB0">
              <w:t>Attendance by a sexual health medicine specialist in the practice of the sexual health medicine specialist’s specialty, as a member of a multidisciplinary case conference team of at least 2 other formal care providers of different disciplines, to organise and coordinate a community case conference of at least 15 minutes but less than 30 minutes, with the multidisciplinary case conference team</w:t>
            </w:r>
          </w:p>
        </w:tc>
        <w:tc>
          <w:tcPr>
            <w:tcW w:w="842" w:type="pct"/>
            <w:shd w:val="clear" w:color="auto" w:fill="auto"/>
            <w:hideMark/>
          </w:tcPr>
          <w:p w14:paraId="31AA9378" w14:textId="627AAF2F" w:rsidR="004B2282" w:rsidRPr="00540AB0" w:rsidRDefault="001936CA" w:rsidP="00FC68A1">
            <w:pPr>
              <w:pStyle w:val="Tabletext"/>
              <w:jc w:val="right"/>
            </w:pPr>
            <w:r>
              <w:t>79.05</w:t>
            </w:r>
          </w:p>
        </w:tc>
      </w:tr>
      <w:tr w:rsidR="004B2282" w:rsidRPr="00540AB0" w14:paraId="5613B3AE" w14:textId="77777777" w:rsidTr="00FC68A1">
        <w:tc>
          <w:tcPr>
            <w:tcW w:w="687" w:type="pct"/>
            <w:shd w:val="clear" w:color="auto" w:fill="auto"/>
            <w:hideMark/>
          </w:tcPr>
          <w:p w14:paraId="215DD747" w14:textId="77777777" w:rsidR="004B2282" w:rsidRPr="00540AB0" w:rsidRDefault="004B2282" w:rsidP="00FC68A1">
            <w:pPr>
              <w:pStyle w:val="Tabletext"/>
            </w:pPr>
            <w:r w:rsidRPr="00540AB0">
              <w:t>6067</w:t>
            </w:r>
          </w:p>
        </w:tc>
        <w:tc>
          <w:tcPr>
            <w:tcW w:w="3472" w:type="pct"/>
            <w:shd w:val="clear" w:color="auto" w:fill="auto"/>
            <w:hideMark/>
          </w:tcPr>
          <w:p w14:paraId="28187EDC" w14:textId="77777777" w:rsidR="004B2282" w:rsidRPr="00540AB0" w:rsidRDefault="004B2282" w:rsidP="00FC68A1">
            <w:pPr>
              <w:pStyle w:val="Tabletext"/>
            </w:pPr>
            <w:r w:rsidRPr="00540AB0">
              <w:t>Attendance by a sexual health medicine specialist in the practice of the sexual health medicine specialist’s specialty, as a member of a multidisciplinary case conference team of at least 2 other formal care providers of different disciplines, to organise and coordinate a community case conference of at least 30 minutes but less than 45 minutes, with the multidisciplinary case conference team</w:t>
            </w:r>
          </w:p>
        </w:tc>
        <w:tc>
          <w:tcPr>
            <w:tcW w:w="842" w:type="pct"/>
            <w:shd w:val="clear" w:color="auto" w:fill="auto"/>
            <w:hideMark/>
          </w:tcPr>
          <w:p w14:paraId="4EC77D03" w14:textId="179F842B" w:rsidR="004B2282" w:rsidRPr="00540AB0" w:rsidRDefault="001936CA" w:rsidP="00FC68A1">
            <w:pPr>
              <w:pStyle w:val="Tabletext"/>
              <w:jc w:val="right"/>
            </w:pPr>
            <w:r>
              <w:t>118.60</w:t>
            </w:r>
          </w:p>
        </w:tc>
      </w:tr>
      <w:tr w:rsidR="004B2282" w:rsidRPr="00540AB0" w14:paraId="12855B16" w14:textId="77777777" w:rsidTr="00FC68A1">
        <w:tc>
          <w:tcPr>
            <w:tcW w:w="687" w:type="pct"/>
            <w:shd w:val="clear" w:color="auto" w:fill="auto"/>
            <w:hideMark/>
          </w:tcPr>
          <w:p w14:paraId="4CE10103" w14:textId="77777777" w:rsidR="004B2282" w:rsidRPr="00540AB0" w:rsidRDefault="004B2282" w:rsidP="00FC68A1">
            <w:pPr>
              <w:pStyle w:val="Tabletext"/>
            </w:pPr>
            <w:r w:rsidRPr="00540AB0">
              <w:t>6068</w:t>
            </w:r>
          </w:p>
        </w:tc>
        <w:tc>
          <w:tcPr>
            <w:tcW w:w="3472" w:type="pct"/>
            <w:shd w:val="clear" w:color="auto" w:fill="auto"/>
            <w:hideMark/>
          </w:tcPr>
          <w:p w14:paraId="6EF0B205" w14:textId="77777777" w:rsidR="004B2282" w:rsidRPr="00540AB0" w:rsidRDefault="004B2282" w:rsidP="00FC68A1">
            <w:pPr>
              <w:pStyle w:val="Tabletext"/>
            </w:pPr>
            <w:r w:rsidRPr="00540AB0">
              <w:t>Attendance by a sexual health medicine specialist in the practice of the sexual health medicine specialist’s specialty, as a member of a multidisciplinary case conference team of at least 2 other formal care providers of different disciplines, to organise and coordinate a community case conference of at least 45 minutes, with the multidisciplinary case conference team</w:t>
            </w:r>
          </w:p>
        </w:tc>
        <w:tc>
          <w:tcPr>
            <w:tcW w:w="842" w:type="pct"/>
            <w:shd w:val="clear" w:color="auto" w:fill="auto"/>
            <w:hideMark/>
          </w:tcPr>
          <w:p w14:paraId="22EA532B" w14:textId="5D9E1892" w:rsidR="004B2282" w:rsidRPr="00540AB0" w:rsidRDefault="001936CA" w:rsidP="00FC68A1">
            <w:pPr>
              <w:pStyle w:val="Tabletext"/>
              <w:jc w:val="right"/>
            </w:pPr>
            <w:r>
              <w:t>157.95</w:t>
            </w:r>
          </w:p>
        </w:tc>
      </w:tr>
      <w:tr w:rsidR="004B2282" w:rsidRPr="00540AB0" w14:paraId="760DBFE7" w14:textId="77777777" w:rsidTr="00FC68A1">
        <w:tc>
          <w:tcPr>
            <w:tcW w:w="687" w:type="pct"/>
            <w:shd w:val="clear" w:color="auto" w:fill="auto"/>
            <w:hideMark/>
          </w:tcPr>
          <w:p w14:paraId="210412E4" w14:textId="77777777" w:rsidR="004B2282" w:rsidRPr="00540AB0" w:rsidRDefault="004B2282" w:rsidP="00FC68A1">
            <w:pPr>
              <w:pStyle w:val="Tabletext"/>
            </w:pPr>
            <w:r w:rsidRPr="00540AB0">
              <w:t>6071</w:t>
            </w:r>
          </w:p>
        </w:tc>
        <w:tc>
          <w:tcPr>
            <w:tcW w:w="3472" w:type="pct"/>
            <w:shd w:val="clear" w:color="auto" w:fill="auto"/>
            <w:hideMark/>
          </w:tcPr>
          <w:p w14:paraId="34557BA3" w14:textId="77777777" w:rsidR="004B2282" w:rsidRPr="00540AB0" w:rsidRDefault="004B2282" w:rsidP="00FC68A1">
            <w:pPr>
              <w:pStyle w:val="Tabletext"/>
            </w:pPr>
            <w:r w:rsidRPr="00540AB0">
              <w:t>Attendance by a sexual health medicine specialist in the practice of the sexual health medicine specialist’s specialty, as a member of a multidisciplinary case conference team of at least 2 other formal care providers of different disciplines, to participate in a community case conference (other than to organise and coordinate the conference) of less than 15 minutes, with the multidisciplinary case conference team</w:t>
            </w:r>
          </w:p>
        </w:tc>
        <w:tc>
          <w:tcPr>
            <w:tcW w:w="842" w:type="pct"/>
            <w:shd w:val="clear" w:color="auto" w:fill="auto"/>
            <w:hideMark/>
          </w:tcPr>
          <w:p w14:paraId="4E74E8A4" w14:textId="152186A9" w:rsidR="004B2282" w:rsidRPr="00540AB0" w:rsidRDefault="001936CA" w:rsidP="00FC68A1">
            <w:pPr>
              <w:pStyle w:val="Tabletext"/>
              <w:jc w:val="right"/>
            </w:pPr>
            <w:r>
              <w:t>35.75</w:t>
            </w:r>
          </w:p>
        </w:tc>
      </w:tr>
      <w:tr w:rsidR="004B2282" w:rsidRPr="00540AB0" w14:paraId="6CE6137E" w14:textId="77777777" w:rsidTr="00FC68A1">
        <w:tc>
          <w:tcPr>
            <w:tcW w:w="687" w:type="pct"/>
            <w:shd w:val="clear" w:color="auto" w:fill="auto"/>
            <w:hideMark/>
          </w:tcPr>
          <w:p w14:paraId="08880971" w14:textId="77777777" w:rsidR="004B2282" w:rsidRPr="00540AB0" w:rsidRDefault="004B2282" w:rsidP="00FC68A1">
            <w:pPr>
              <w:pStyle w:val="Tabletext"/>
            </w:pPr>
            <w:r w:rsidRPr="00540AB0">
              <w:t>6072</w:t>
            </w:r>
          </w:p>
        </w:tc>
        <w:tc>
          <w:tcPr>
            <w:tcW w:w="3472" w:type="pct"/>
            <w:shd w:val="clear" w:color="auto" w:fill="auto"/>
            <w:hideMark/>
          </w:tcPr>
          <w:p w14:paraId="65DEE5BA" w14:textId="77777777" w:rsidR="004B2282" w:rsidRPr="00540AB0" w:rsidRDefault="004B2282" w:rsidP="00FC68A1">
            <w:pPr>
              <w:pStyle w:val="Tabletext"/>
            </w:pPr>
            <w:r w:rsidRPr="00540AB0">
              <w:t xml:space="preserve">Attendance by a sexual health medicine specialist in the practice of the sexual health medicine specialist’s specialty, as a member of a multidisciplinary case conference team of at least 2 other formal care providers of different disciplines, to participate in a community case </w:t>
            </w:r>
            <w:r w:rsidRPr="00540AB0">
              <w:lastRenderedPageBreak/>
              <w:t>conference (other than to organise and coordinate the conference) of at least 15 minutes but less than 30 minutes, with the multidisciplinary case conference team</w:t>
            </w:r>
          </w:p>
        </w:tc>
        <w:tc>
          <w:tcPr>
            <w:tcW w:w="842" w:type="pct"/>
            <w:shd w:val="clear" w:color="auto" w:fill="auto"/>
            <w:hideMark/>
          </w:tcPr>
          <w:p w14:paraId="331FFAD2" w14:textId="4237D145" w:rsidR="004B2282" w:rsidRPr="00540AB0" w:rsidRDefault="001936CA" w:rsidP="00FC68A1">
            <w:pPr>
              <w:pStyle w:val="Tabletext"/>
              <w:jc w:val="right"/>
            </w:pPr>
            <w:r>
              <w:lastRenderedPageBreak/>
              <w:t>63.25</w:t>
            </w:r>
          </w:p>
        </w:tc>
      </w:tr>
      <w:tr w:rsidR="004B2282" w:rsidRPr="00540AB0" w14:paraId="0DE650BA" w14:textId="77777777" w:rsidTr="00FC68A1">
        <w:tc>
          <w:tcPr>
            <w:tcW w:w="687" w:type="pct"/>
            <w:tcBorders>
              <w:bottom w:val="single" w:sz="2" w:space="0" w:color="auto"/>
            </w:tcBorders>
            <w:shd w:val="clear" w:color="auto" w:fill="auto"/>
            <w:hideMark/>
          </w:tcPr>
          <w:p w14:paraId="5186B45F" w14:textId="77777777" w:rsidR="004B2282" w:rsidRPr="00540AB0" w:rsidRDefault="004B2282" w:rsidP="00FC68A1">
            <w:pPr>
              <w:pStyle w:val="Tabletext"/>
            </w:pPr>
            <w:r w:rsidRPr="00540AB0">
              <w:lastRenderedPageBreak/>
              <w:t>6074</w:t>
            </w:r>
          </w:p>
        </w:tc>
        <w:tc>
          <w:tcPr>
            <w:tcW w:w="3472" w:type="pct"/>
            <w:tcBorders>
              <w:bottom w:val="single" w:sz="2" w:space="0" w:color="auto"/>
            </w:tcBorders>
            <w:shd w:val="clear" w:color="auto" w:fill="auto"/>
            <w:hideMark/>
          </w:tcPr>
          <w:p w14:paraId="37C2740F" w14:textId="77777777" w:rsidR="004B2282" w:rsidRPr="00540AB0" w:rsidRDefault="004B2282" w:rsidP="00FC68A1">
            <w:pPr>
              <w:pStyle w:val="Tabletext"/>
            </w:pPr>
            <w:r w:rsidRPr="00540AB0">
              <w:t>Attendance by a sexual health medicine specialist in the practice of the sexual health medicine specialist’s specialty, as a member of a multidisciplinary case conference team of at least 2 other formal care providers of different disciplines, to participate in a community case conference (other than to organise and coordinate the conference) of at least 30 minutes but less than 45 minutes, with the multidisciplinary case conference team</w:t>
            </w:r>
          </w:p>
        </w:tc>
        <w:tc>
          <w:tcPr>
            <w:tcW w:w="842" w:type="pct"/>
            <w:tcBorders>
              <w:bottom w:val="single" w:sz="2" w:space="0" w:color="auto"/>
            </w:tcBorders>
            <w:shd w:val="clear" w:color="auto" w:fill="auto"/>
            <w:hideMark/>
          </w:tcPr>
          <w:p w14:paraId="39EB2B3B" w14:textId="72640FAB" w:rsidR="004B2282" w:rsidRPr="00540AB0" w:rsidRDefault="001936CA" w:rsidP="00FC68A1">
            <w:pPr>
              <w:pStyle w:val="Tabletext"/>
              <w:jc w:val="right"/>
            </w:pPr>
            <w:r>
              <w:t>94.85</w:t>
            </w:r>
          </w:p>
        </w:tc>
      </w:tr>
      <w:tr w:rsidR="004B2282" w:rsidRPr="00540AB0" w14:paraId="072D0E10" w14:textId="77777777" w:rsidTr="00FC68A1">
        <w:tc>
          <w:tcPr>
            <w:tcW w:w="687" w:type="pct"/>
            <w:tcBorders>
              <w:top w:val="single" w:sz="2" w:space="0" w:color="auto"/>
              <w:bottom w:val="single" w:sz="12" w:space="0" w:color="auto"/>
            </w:tcBorders>
            <w:shd w:val="clear" w:color="auto" w:fill="auto"/>
            <w:hideMark/>
          </w:tcPr>
          <w:p w14:paraId="57B39E53" w14:textId="77777777" w:rsidR="004B2282" w:rsidRPr="00540AB0" w:rsidRDefault="004B2282" w:rsidP="00FC68A1">
            <w:pPr>
              <w:pStyle w:val="Tabletext"/>
            </w:pPr>
            <w:r w:rsidRPr="00540AB0">
              <w:t>6075</w:t>
            </w:r>
          </w:p>
        </w:tc>
        <w:tc>
          <w:tcPr>
            <w:tcW w:w="3472" w:type="pct"/>
            <w:tcBorders>
              <w:top w:val="single" w:sz="2" w:space="0" w:color="auto"/>
              <w:bottom w:val="single" w:sz="12" w:space="0" w:color="auto"/>
            </w:tcBorders>
            <w:shd w:val="clear" w:color="auto" w:fill="auto"/>
            <w:hideMark/>
          </w:tcPr>
          <w:p w14:paraId="20CDBD2E" w14:textId="77777777" w:rsidR="004B2282" w:rsidRPr="00540AB0" w:rsidRDefault="004B2282" w:rsidP="00FC68A1">
            <w:pPr>
              <w:pStyle w:val="Tabletext"/>
            </w:pPr>
            <w:r w:rsidRPr="00540AB0">
              <w:t>Attendance by a sexual health medicine specialist in the practice of the sexual health medicine specialist’s specialty, as a member of a multidisciplinary case conference team of at least 2 other formal care providers of different disciplines, to participate in a community case conference (other than to organise and coordinate the conference) of at least 45 minutes, with the multidisciplinary case conference team</w:t>
            </w:r>
          </w:p>
        </w:tc>
        <w:tc>
          <w:tcPr>
            <w:tcW w:w="842" w:type="pct"/>
            <w:tcBorders>
              <w:top w:val="single" w:sz="2" w:space="0" w:color="auto"/>
              <w:bottom w:val="single" w:sz="12" w:space="0" w:color="auto"/>
            </w:tcBorders>
            <w:shd w:val="clear" w:color="auto" w:fill="auto"/>
            <w:hideMark/>
          </w:tcPr>
          <w:p w14:paraId="0FDF5E30" w14:textId="03B9F787" w:rsidR="004B2282" w:rsidRPr="00540AB0" w:rsidRDefault="001936CA" w:rsidP="00FC68A1">
            <w:pPr>
              <w:pStyle w:val="Tabletext"/>
              <w:jc w:val="right"/>
            </w:pPr>
            <w:r>
              <w:t>126.35</w:t>
            </w:r>
          </w:p>
        </w:tc>
      </w:tr>
    </w:tbl>
    <w:p w14:paraId="66813F3F" w14:textId="77777777" w:rsidR="004B2282" w:rsidRPr="00540AB0" w:rsidRDefault="004B2282" w:rsidP="004B2282">
      <w:pPr>
        <w:pStyle w:val="ActHead3"/>
      </w:pPr>
      <w:bookmarkStart w:id="540" w:name="_Toc37322700"/>
      <w:r w:rsidRPr="00DD0152">
        <w:rPr>
          <w:rStyle w:val="CharDivNo"/>
        </w:rPr>
        <w:t>Division 2.29</w:t>
      </w:r>
      <w:r w:rsidRPr="00540AB0">
        <w:t>—</w:t>
      </w:r>
      <w:r w:rsidRPr="00DD0152">
        <w:rPr>
          <w:rStyle w:val="CharDivText"/>
        </w:rPr>
        <w:t>Group A9: Contact lenses</w:t>
      </w:r>
      <w:bookmarkEnd w:id="540"/>
    </w:p>
    <w:p w14:paraId="07644003" w14:textId="77777777" w:rsidR="004B2282" w:rsidRPr="00540AB0" w:rsidRDefault="004B2282" w:rsidP="004B2282">
      <w:pPr>
        <w:pStyle w:val="ActHead5"/>
      </w:pPr>
      <w:bookmarkStart w:id="541" w:name="_Toc37322701"/>
      <w:r w:rsidRPr="00DD0152">
        <w:rPr>
          <w:rStyle w:val="CharSectno"/>
        </w:rPr>
        <w:t>2.29.1</w:t>
      </w:r>
      <w:r w:rsidRPr="00540AB0">
        <w:t xml:space="preserve">  Restrictions on item 10809</w:t>
      </w:r>
      <w:bookmarkEnd w:id="541"/>
    </w:p>
    <w:p w14:paraId="2BF86AB0" w14:textId="77777777" w:rsidR="004B2282" w:rsidRPr="00540AB0" w:rsidRDefault="004B2282" w:rsidP="004B2282">
      <w:pPr>
        <w:pStyle w:val="subsection"/>
      </w:pPr>
      <w:r w:rsidRPr="00540AB0">
        <w:tab/>
      </w:r>
      <w:r w:rsidRPr="00540AB0">
        <w:tab/>
        <w:t>Item 10809 does not apply if the patient’s requirement for contact lenses is only for any of the following reasons:</w:t>
      </w:r>
    </w:p>
    <w:p w14:paraId="7421B33B" w14:textId="77777777" w:rsidR="004B2282" w:rsidRPr="00540AB0" w:rsidRDefault="004B2282" w:rsidP="004B2282">
      <w:pPr>
        <w:pStyle w:val="paragraph"/>
      </w:pPr>
      <w:r w:rsidRPr="00540AB0">
        <w:tab/>
        <w:t>(a)</w:t>
      </w:r>
      <w:r w:rsidRPr="00540AB0">
        <w:tab/>
        <w:t>because the patient does not want to wear spectacles for reasons of appearance;</w:t>
      </w:r>
    </w:p>
    <w:p w14:paraId="4BE5E1B5" w14:textId="77777777" w:rsidR="004B2282" w:rsidRPr="00540AB0" w:rsidRDefault="004B2282" w:rsidP="004B2282">
      <w:pPr>
        <w:pStyle w:val="paragraph"/>
      </w:pPr>
      <w:r w:rsidRPr="00540AB0">
        <w:tab/>
        <w:t>(b)</w:t>
      </w:r>
      <w:r w:rsidRPr="00540AB0">
        <w:tab/>
        <w:t>because the patient wants contact lenses for work or sporting purposes;</w:t>
      </w:r>
    </w:p>
    <w:p w14:paraId="4D10BF95" w14:textId="77777777" w:rsidR="004B2282" w:rsidRPr="00540AB0" w:rsidRDefault="004B2282" w:rsidP="004B2282">
      <w:pPr>
        <w:pStyle w:val="paragraph"/>
      </w:pPr>
      <w:r w:rsidRPr="00540AB0">
        <w:tab/>
        <w:t>(c)</w:t>
      </w:r>
      <w:r w:rsidRPr="00540AB0">
        <w:tab/>
        <w:t>because the patient has difficulty in using, or cannot use, spectacles for psychological reasons.</w:t>
      </w:r>
    </w:p>
    <w:p w14:paraId="1692A760" w14:textId="77777777" w:rsidR="004B2282" w:rsidRPr="00540AB0" w:rsidRDefault="004B2282" w:rsidP="004B2282">
      <w:pPr>
        <w:pStyle w:val="ActHead5"/>
      </w:pPr>
      <w:bookmarkStart w:id="542" w:name="_Toc37322702"/>
      <w:r w:rsidRPr="00DD0152">
        <w:rPr>
          <w:rStyle w:val="CharSectno"/>
        </w:rPr>
        <w:t>2.29.2</w:t>
      </w:r>
      <w:r w:rsidRPr="00540AB0">
        <w:t xml:space="preserve">  Items in Group A9</w:t>
      </w:r>
      <w:bookmarkEnd w:id="542"/>
    </w:p>
    <w:p w14:paraId="132BC51A" w14:textId="77777777" w:rsidR="004B2282" w:rsidRPr="00540AB0" w:rsidRDefault="004B2282" w:rsidP="004B2282">
      <w:pPr>
        <w:pStyle w:val="subsection"/>
      </w:pPr>
      <w:r w:rsidRPr="00540AB0">
        <w:tab/>
      </w:r>
      <w:r w:rsidRPr="00540AB0">
        <w:tab/>
        <w:t>This clause sets out items in Group A9.</w:t>
      </w:r>
    </w:p>
    <w:p w14:paraId="113524E7" w14:textId="77777777" w:rsidR="004B2282" w:rsidRPr="00540AB0" w:rsidRDefault="004B2282" w:rsidP="004B2282">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4"/>
        <w:gridCol w:w="5812"/>
        <w:gridCol w:w="1409"/>
      </w:tblGrid>
      <w:tr w:rsidR="004B2282" w:rsidRPr="00540AB0" w14:paraId="1F2BFC80"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3ED57D12" w14:textId="77777777" w:rsidR="004B2282" w:rsidRPr="00540AB0" w:rsidRDefault="004B2282" w:rsidP="00FC68A1">
            <w:pPr>
              <w:pStyle w:val="TableHeading"/>
            </w:pPr>
            <w:r w:rsidRPr="00540AB0">
              <w:t>Group A9—Contact lenses</w:t>
            </w:r>
          </w:p>
        </w:tc>
      </w:tr>
      <w:tr w:rsidR="004B2282" w:rsidRPr="00540AB0" w14:paraId="0D956910" w14:textId="77777777" w:rsidTr="00FC68A1">
        <w:trPr>
          <w:tblHeader/>
        </w:trPr>
        <w:tc>
          <w:tcPr>
            <w:tcW w:w="694" w:type="pct"/>
            <w:tcBorders>
              <w:top w:val="single" w:sz="6" w:space="0" w:color="auto"/>
              <w:left w:val="nil"/>
              <w:bottom w:val="single" w:sz="12" w:space="0" w:color="auto"/>
              <w:right w:val="nil"/>
            </w:tcBorders>
            <w:shd w:val="clear" w:color="auto" w:fill="auto"/>
            <w:hideMark/>
          </w:tcPr>
          <w:p w14:paraId="75826F9F" w14:textId="77777777" w:rsidR="004B2282" w:rsidRPr="00540AB0" w:rsidRDefault="004B2282" w:rsidP="00FC68A1">
            <w:pPr>
              <w:pStyle w:val="TableHeading"/>
            </w:pPr>
            <w:r w:rsidRPr="00540AB0">
              <w:t>Column 1</w:t>
            </w:r>
          </w:p>
          <w:p w14:paraId="28011EA6" w14:textId="77777777" w:rsidR="004B2282" w:rsidRPr="00540AB0" w:rsidRDefault="004B2282" w:rsidP="00FC68A1">
            <w:pPr>
              <w:pStyle w:val="TableHeading"/>
            </w:pPr>
            <w:r w:rsidRPr="00540AB0">
              <w:t>Item</w:t>
            </w:r>
            <w:bookmarkStart w:id="543" w:name="BK_S4P144L15C5"/>
            <w:bookmarkStart w:id="544" w:name="BK_S4P132L3C5"/>
            <w:bookmarkEnd w:id="543"/>
            <w:bookmarkEnd w:id="544"/>
          </w:p>
        </w:tc>
        <w:tc>
          <w:tcPr>
            <w:tcW w:w="3466" w:type="pct"/>
            <w:tcBorders>
              <w:top w:val="single" w:sz="6" w:space="0" w:color="auto"/>
              <w:left w:val="nil"/>
              <w:bottom w:val="single" w:sz="12" w:space="0" w:color="auto"/>
              <w:right w:val="nil"/>
            </w:tcBorders>
            <w:shd w:val="clear" w:color="auto" w:fill="auto"/>
            <w:hideMark/>
          </w:tcPr>
          <w:p w14:paraId="4E0191C2" w14:textId="77777777" w:rsidR="004B2282" w:rsidRPr="00540AB0" w:rsidRDefault="004B2282" w:rsidP="00FC68A1">
            <w:pPr>
              <w:pStyle w:val="TableHeading"/>
            </w:pPr>
            <w:r w:rsidRPr="00540AB0">
              <w:t>Column 2</w:t>
            </w:r>
          </w:p>
          <w:p w14:paraId="2D4195F2" w14:textId="77777777" w:rsidR="004B2282" w:rsidRPr="00540AB0" w:rsidRDefault="004B2282" w:rsidP="00FC68A1">
            <w:pPr>
              <w:pStyle w:val="TableHeading"/>
            </w:pPr>
            <w:r w:rsidRPr="00540AB0">
              <w:t>Description</w:t>
            </w:r>
          </w:p>
        </w:tc>
        <w:tc>
          <w:tcPr>
            <w:tcW w:w="841" w:type="pct"/>
            <w:tcBorders>
              <w:top w:val="single" w:sz="6" w:space="0" w:color="auto"/>
              <w:left w:val="nil"/>
              <w:bottom w:val="single" w:sz="12" w:space="0" w:color="auto"/>
              <w:right w:val="nil"/>
            </w:tcBorders>
            <w:shd w:val="clear" w:color="auto" w:fill="auto"/>
            <w:hideMark/>
          </w:tcPr>
          <w:p w14:paraId="48222FEB" w14:textId="77777777" w:rsidR="004B2282" w:rsidRPr="00540AB0" w:rsidRDefault="004B2282" w:rsidP="00FC68A1">
            <w:pPr>
              <w:pStyle w:val="TableHeading"/>
              <w:jc w:val="right"/>
            </w:pPr>
            <w:r w:rsidRPr="00540AB0">
              <w:t>Column 3</w:t>
            </w:r>
          </w:p>
          <w:p w14:paraId="62951D64" w14:textId="77777777" w:rsidR="004B2282" w:rsidRPr="00540AB0" w:rsidRDefault="004B2282" w:rsidP="00FC68A1">
            <w:pPr>
              <w:pStyle w:val="TableHeading"/>
              <w:jc w:val="right"/>
            </w:pPr>
            <w:r w:rsidRPr="00540AB0">
              <w:t>Fee ($)</w:t>
            </w:r>
          </w:p>
        </w:tc>
      </w:tr>
      <w:tr w:rsidR="004B2282" w:rsidRPr="00540AB0" w14:paraId="3E605A83" w14:textId="77777777" w:rsidTr="00FC68A1">
        <w:tc>
          <w:tcPr>
            <w:tcW w:w="694" w:type="pct"/>
            <w:tcBorders>
              <w:top w:val="single" w:sz="12" w:space="0" w:color="auto"/>
              <w:left w:val="nil"/>
              <w:bottom w:val="single" w:sz="4" w:space="0" w:color="auto"/>
              <w:right w:val="nil"/>
            </w:tcBorders>
            <w:shd w:val="clear" w:color="auto" w:fill="auto"/>
            <w:hideMark/>
          </w:tcPr>
          <w:p w14:paraId="37EC3539" w14:textId="77777777" w:rsidR="004B2282" w:rsidRPr="00540AB0" w:rsidRDefault="004B2282" w:rsidP="00FC68A1">
            <w:pPr>
              <w:pStyle w:val="Tabletext"/>
              <w:rPr>
                <w:snapToGrid w:val="0"/>
              </w:rPr>
            </w:pPr>
            <w:r w:rsidRPr="00540AB0">
              <w:rPr>
                <w:snapToGrid w:val="0"/>
              </w:rPr>
              <w:t>10801</w:t>
            </w:r>
          </w:p>
        </w:tc>
        <w:tc>
          <w:tcPr>
            <w:tcW w:w="3466" w:type="pct"/>
            <w:tcBorders>
              <w:top w:val="single" w:sz="12" w:space="0" w:color="auto"/>
              <w:left w:val="nil"/>
              <w:bottom w:val="single" w:sz="4" w:space="0" w:color="auto"/>
              <w:right w:val="nil"/>
            </w:tcBorders>
            <w:shd w:val="clear" w:color="auto" w:fill="auto"/>
            <w:hideMark/>
          </w:tcPr>
          <w:p w14:paraId="7BC29E33" w14:textId="77777777" w:rsidR="004B2282" w:rsidRPr="00540AB0" w:rsidRDefault="004B2282" w:rsidP="00FC68A1">
            <w:pPr>
              <w:pStyle w:val="Tabletext"/>
              <w:rPr>
                <w:snapToGrid w:val="0"/>
              </w:rPr>
            </w:pPr>
            <w:r w:rsidRPr="00540AB0">
              <w:rPr>
                <w:snapToGrid w:val="0"/>
              </w:rPr>
              <w:t>Attendance for the investigation and evaluation of a patient for the fitting of contact lenses, with keratometry and testing with trial lenses and the issue of a prescription—one service in any period of 36 months—patient with myopia of 5.0 dioptres or greater (spherical equivalent) in one eye</w:t>
            </w:r>
          </w:p>
        </w:tc>
        <w:tc>
          <w:tcPr>
            <w:tcW w:w="841" w:type="pct"/>
            <w:tcBorders>
              <w:top w:val="single" w:sz="12" w:space="0" w:color="auto"/>
              <w:left w:val="nil"/>
              <w:bottom w:val="single" w:sz="4" w:space="0" w:color="auto"/>
              <w:right w:val="nil"/>
            </w:tcBorders>
            <w:shd w:val="clear" w:color="auto" w:fill="auto"/>
            <w:hideMark/>
          </w:tcPr>
          <w:p w14:paraId="743C0A34" w14:textId="1059B8CF" w:rsidR="004B2282" w:rsidRPr="00540AB0" w:rsidRDefault="001936CA" w:rsidP="00FC68A1">
            <w:pPr>
              <w:pStyle w:val="Tabletext"/>
              <w:jc w:val="right"/>
            </w:pPr>
            <w:r>
              <w:t>127.35</w:t>
            </w:r>
          </w:p>
        </w:tc>
      </w:tr>
      <w:tr w:rsidR="004B2282" w:rsidRPr="00540AB0" w14:paraId="5F6DB3FB" w14:textId="77777777" w:rsidTr="00FC68A1">
        <w:tc>
          <w:tcPr>
            <w:tcW w:w="694" w:type="pct"/>
            <w:tcBorders>
              <w:top w:val="single" w:sz="4" w:space="0" w:color="auto"/>
              <w:left w:val="nil"/>
              <w:bottom w:val="single" w:sz="4" w:space="0" w:color="auto"/>
              <w:right w:val="nil"/>
            </w:tcBorders>
            <w:shd w:val="clear" w:color="auto" w:fill="auto"/>
            <w:hideMark/>
          </w:tcPr>
          <w:p w14:paraId="117D238B" w14:textId="77777777" w:rsidR="004B2282" w:rsidRPr="00540AB0" w:rsidRDefault="004B2282" w:rsidP="00FC68A1">
            <w:pPr>
              <w:pStyle w:val="Tabletext"/>
            </w:pPr>
            <w:r w:rsidRPr="00540AB0">
              <w:t>10802</w:t>
            </w:r>
          </w:p>
        </w:tc>
        <w:tc>
          <w:tcPr>
            <w:tcW w:w="3466" w:type="pct"/>
            <w:tcBorders>
              <w:top w:val="single" w:sz="4" w:space="0" w:color="auto"/>
              <w:left w:val="nil"/>
              <w:bottom w:val="single" w:sz="4" w:space="0" w:color="auto"/>
              <w:right w:val="nil"/>
            </w:tcBorders>
            <w:shd w:val="clear" w:color="auto" w:fill="auto"/>
            <w:hideMark/>
          </w:tcPr>
          <w:p w14:paraId="08C937B5" w14:textId="77777777" w:rsidR="004B2282" w:rsidRPr="00540AB0" w:rsidRDefault="004B2282" w:rsidP="00FC68A1">
            <w:pPr>
              <w:pStyle w:val="Tabletext"/>
            </w:pPr>
            <w:r w:rsidRPr="00540AB0">
              <w:t xml:space="preserve">Attendance for the investigation and evaluation of a patient for the fitting of contact lenses, with keratometry and testing with trial lenses and the issue of a prescription—one service in any period of 36 months—patient with manifest hyperopia of 5.0 dioptres or greater </w:t>
            </w:r>
            <w:r w:rsidRPr="00540AB0">
              <w:lastRenderedPageBreak/>
              <w:t>(spherical equivalent) in one eye</w:t>
            </w:r>
          </w:p>
        </w:tc>
        <w:tc>
          <w:tcPr>
            <w:tcW w:w="841" w:type="pct"/>
            <w:tcBorders>
              <w:top w:val="single" w:sz="4" w:space="0" w:color="auto"/>
              <w:left w:val="nil"/>
              <w:bottom w:val="single" w:sz="4" w:space="0" w:color="auto"/>
              <w:right w:val="nil"/>
            </w:tcBorders>
            <w:shd w:val="clear" w:color="auto" w:fill="auto"/>
            <w:hideMark/>
          </w:tcPr>
          <w:p w14:paraId="2A6AD4AD" w14:textId="5D138A9B" w:rsidR="004B2282" w:rsidRPr="00540AB0" w:rsidRDefault="001936CA" w:rsidP="00FC68A1">
            <w:pPr>
              <w:pStyle w:val="Tabletext"/>
              <w:jc w:val="right"/>
            </w:pPr>
            <w:r>
              <w:lastRenderedPageBreak/>
              <w:t>127.35</w:t>
            </w:r>
          </w:p>
        </w:tc>
      </w:tr>
      <w:tr w:rsidR="004B2282" w:rsidRPr="00540AB0" w14:paraId="0B24AFA8" w14:textId="77777777" w:rsidTr="00FC68A1">
        <w:tc>
          <w:tcPr>
            <w:tcW w:w="694" w:type="pct"/>
            <w:tcBorders>
              <w:top w:val="single" w:sz="4" w:space="0" w:color="auto"/>
              <w:left w:val="nil"/>
              <w:bottom w:val="single" w:sz="4" w:space="0" w:color="auto"/>
              <w:right w:val="nil"/>
            </w:tcBorders>
            <w:shd w:val="clear" w:color="auto" w:fill="auto"/>
            <w:hideMark/>
          </w:tcPr>
          <w:p w14:paraId="0E9E9ACC" w14:textId="77777777" w:rsidR="004B2282" w:rsidRPr="00540AB0" w:rsidRDefault="004B2282" w:rsidP="00FC68A1">
            <w:pPr>
              <w:pStyle w:val="Tabletext"/>
            </w:pPr>
            <w:bookmarkStart w:id="545" w:name="CU_5294163"/>
            <w:bookmarkStart w:id="546" w:name="CU_5296210"/>
            <w:bookmarkEnd w:id="545"/>
            <w:bookmarkEnd w:id="546"/>
            <w:r w:rsidRPr="00540AB0">
              <w:lastRenderedPageBreak/>
              <w:t>10803</w:t>
            </w:r>
          </w:p>
        </w:tc>
        <w:tc>
          <w:tcPr>
            <w:tcW w:w="3466" w:type="pct"/>
            <w:tcBorders>
              <w:top w:val="single" w:sz="4" w:space="0" w:color="auto"/>
              <w:left w:val="nil"/>
              <w:bottom w:val="single" w:sz="4" w:space="0" w:color="auto"/>
              <w:right w:val="nil"/>
            </w:tcBorders>
            <w:shd w:val="clear" w:color="auto" w:fill="auto"/>
            <w:hideMark/>
          </w:tcPr>
          <w:p w14:paraId="75A54C30" w14:textId="77777777" w:rsidR="004B2282" w:rsidRPr="00540AB0" w:rsidRDefault="004B2282" w:rsidP="00FC68A1">
            <w:pPr>
              <w:pStyle w:val="Tabletext"/>
            </w:pPr>
            <w:r w:rsidRPr="00540AB0">
              <w:t>Attendance for the investigation and evaluation of a patient for the fitting of contact lenses, with keratometry and testing with trial lenses and the issue of a prescription—one service in any period of 36 months—patient with astigmatism of 3.0 dioptres or greater in one eye</w:t>
            </w:r>
          </w:p>
        </w:tc>
        <w:tc>
          <w:tcPr>
            <w:tcW w:w="841" w:type="pct"/>
            <w:tcBorders>
              <w:top w:val="single" w:sz="4" w:space="0" w:color="auto"/>
              <w:left w:val="nil"/>
              <w:bottom w:val="single" w:sz="4" w:space="0" w:color="auto"/>
              <w:right w:val="nil"/>
            </w:tcBorders>
            <w:shd w:val="clear" w:color="auto" w:fill="auto"/>
            <w:hideMark/>
          </w:tcPr>
          <w:p w14:paraId="6168C399" w14:textId="51B938FE" w:rsidR="004B2282" w:rsidRPr="00540AB0" w:rsidRDefault="001936CA" w:rsidP="00FC68A1">
            <w:pPr>
              <w:pStyle w:val="Tabletext"/>
              <w:jc w:val="right"/>
            </w:pPr>
            <w:r>
              <w:t>127.35</w:t>
            </w:r>
          </w:p>
        </w:tc>
      </w:tr>
      <w:tr w:rsidR="004B2282" w:rsidRPr="00540AB0" w14:paraId="0CF897BE" w14:textId="77777777" w:rsidTr="00FC68A1">
        <w:tc>
          <w:tcPr>
            <w:tcW w:w="694" w:type="pct"/>
            <w:tcBorders>
              <w:top w:val="single" w:sz="4" w:space="0" w:color="auto"/>
              <w:left w:val="nil"/>
              <w:bottom w:val="single" w:sz="4" w:space="0" w:color="auto"/>
              <w:right w:val="nil"/>
            </w:tcBorders>
            <w:shd w:val="clear" w:color="auto" w:fill="auto"/>
            <w:hideMark/>
          </w:tcPr>
          <w:p w14:paraId="1973892A" w14:textId="77777777" w:rsidR="004B2282" w:rsidRPr="00540AB0" w:rsidRDefault="004B2282" w:rsidP="00FC68A1">
            <w:pPr>
              <w:pStyle w:val="Tabletext"/>
            </w:pPr>
            <w:r w:rsidRPr="00540AB0">
              <w:t>10804</w:t>
            </w:r>
          </w:p>
        </w:tc>
        <w:tc>
          <w:tcPr>
            <w:tcW w:w="3466" w:type="pct"/>
            <w:tcBorders>
              <w:top w:val="single" w:sz="4" w:space="0" w:color="auto"/>
              <w:left w:val="nil"/>
              <w:bottom w:val="single" w:sz="4" w:space="0" w:color="auto"/>
              <w:right w:val="nil"/>
            </w:tcBorders>
            <w:shd w:val="clear" w:color="auto" w:fill="auto"/>
            <w:hideMark/>
          </w:tcPr>
          <w:p w14:paraId="0061CE87" w14:textId="77777777" w:rsidR="004B2282" w:rsidRPr="00540AB0" w:rsidRDefault="004B2282" w:rsidP="00FC68A1">
            <w:pPr>
              <w:pStyle w:val="Tabletext"/>
            </w:pPr>
            <w:r w:rsidRPr="00540AB0">
              <w:t>Attendance for the investigation and evaluation of a patient for the fitting of contact lenses, with keratometry and testing with trial lenses and the issue of a prescription—one service in any period of 36 months—patient with irregular astigmatism in either eye, being a condition the existence of which has been confirmed by keratometric observation, if the maximum visual acuity obtainable with spectacle correction is worse than 0.3 logMAR (6/12) and if that corrected acuity would be improved by an additional 0.1 logMAR by the use of a contact lens</w:t>
            </w:r>
          </w:p>
        </w:tc>
        <w:tc>
          <w:tcPr>
            <w:tcW w:w="841" w:type="pct"/>
            <w:tcBorders>
              <w:top w:val="single" w:sz="4" w:space="0" w:color="auto"/>
              <w:left w:val="nil"/>
              <w:bottom w:val="single" w:sz="4" w:space="0" w:color="auto"/>
              <w:right w:val="nil"/>
            </w:tcBorders>
            <w:shd w:val="clear" w:color="auto" w:fill="auto"/>
            <w:hideMark/>
          </w:tcPr>
          <w:p w14:paraId="433CC259" w14:textId="49CC5C90" w:rsidR="004B2282" w:rsidRPr="00540AB0" w:rsidRDefault="001936CA" w:rsidP="00FC68A1">
            <w:pPr>
              <w:pStyle w:val="Tabletext"/>
              <w:jc w:val="right"/>
            </w:pPr>
            <w:r>
              <w:t>127.35</w:t>
            </w:r>
          </w:p>
        </w:tc>
      </w:tr>
      <w:tr w:rsidR="004B2282" w:rsidRPr="00540AB0" w14:paraId="59FC22ED" w14:textId="77777777" w:rsidTr="00FC68A1">
        <w:tc>
          <w:tcPr>
            <w:tcW w:w="694" w:type="pct"/>
            <w:tcBorders>
              <w:top w:val="single" w:sz="4" w:space="0" w:color="auto"/>
              <w:left w:val="nil"/>
              <w:bottom w:val="single" w:sz="4" w:space="0" w:color="auto"/>
              <w:right w:val="nil"/>
            </w:tcBorders>
            <w:shd w:val="clear" w:color="auto" w:fill="auto"/>
            <w:hideMark/>
          </w:tcPr>
          <w:p w14:paraId="37E219DC" w14:textId="77777777" w:rsidR="004B2282" w:rsidRPr="00540AB0" w:rsidRDefault="004B2282" w:rsidP="00FC68A1">
            <w:pPr>
              <w:pStyle w:val="Tabletext"/>
            </w:pPr>
            <w:r w:rsidRPr="00540AB0">
              <w:t>10805</w:t>
            </w:r>
          </w:p>
        </w:tc>
        <w:tc>
          <w:tcPr>
            <w:tcW w:w="3466" w:type="pct"/>
            <w:tcBorders>
              <w:top w:val="single" w:sz="4" w:space="0" w:color="auto"/>
              <w:left w:val="nil"/>
              <w:bottom w:val="single" w:sz="4" w:space="0" w:color="auto"/>
              <w:right w:val="nil"/>
            </w:tcBorders>
            <w:shd w:val="clear" w:color="auto" w:fill="auto"/>
            <w:hideMark/>
          </w:tcPr>
          <w:p w14:paraId="7806CB7C" w14:textId="77777777" w:rsidR="004B2282" w:rsidRPr="00540AB0" w:rsidRDefault="004B2282" w:rsidP="00FC68A1">
            <w:pPr>
              <w:pStyle w:val="Tabletext"/>
            </w:pPr>
            <w:r w:rsidRPr="00540AB0">
              <w:t>Attendance for the investigation and evaluation of a patient for the fitting of contact lenses, with keratometry and testing with trial lenses and the issue of a prescription—one service in any period of 36 months—patient with anisometropia of 3.0 dioptres or greater (difference between spherical equivalents)</w:t>
            </w:r>
          </w:p>
        </w:tc>
        <w:tc>
          <w:tcPr>
            <w:tcW w:w="841" w:type="pct"/>
            <w:tcBorders>
              <w:top w:val="single" w:sz="4" w:space="0" w:color="auto"/>
              <w:left w:val="nil"/>
              <w:bottom w:val="single" w:sz="4" w:space="0" w:color="auto"/>
              <w:right w:val="nil"/>
            </w:tcBorders>
            <w:shd w:val="clear" w:color="auto" w:fill="auto"/>
            <w:hideMark/>
          </w:tcPr>
          <w:p w14:paraId="37B94796" w14:textId="4007D68E" w:rsidR="004B2282" w:rsidRPr="00540AB0" w:rsidRDefault="001936CA" w:rsidP="00FC68A1">
            <w:pPr>
              <w:pStyle w:val="Tabletext"/>
              <w:jc w:val="right"/>
            </w:pPr>
            <w:r>
              <w:t>127.35</w:t>
            </w:r>
          </w:p>
        </w:tc>
      </w:tr>
      <w:tr w:rsidR="004B2282" w:rsidRPr="00540AB0" w14:paraId="530D77CE" w14:textId="77777777" w:rsidTr="00FC68A1">
        <w:tc>
          <w:tcPr>
            <w:tcW w:w="694" w:type="pct"/>
            <w:tcBorders>
              <w:top w:val="single" w:sz="4" w:space="0" w:color="auto"/>
              <w:left w:val="nil"/>
              <w:bottom w:val="single" w:sz="4" w:space="0" w:color="auto"/>
              <w:right w:val="nil"/>
            </w:tcBorders>
            <w:shd w:val="clear" w:color="auto" w:fill="auto"/>
            <w:hideMark/>
          </w:tcPr>
          <w:p w14:paraId="38D4CB58" w14:textId="77777777" w:rsidR="004B2282" w:rsidRPr="00540AB0" w:rsidRDefault="004B2282" w:rsidP="00FC68A1">
            <w:pPr>
              <w:pStyle w:val="Tabletext"/>
            </w:pPr>
            <w:r w:rsidRPr="00540AB0">
              <w:t>10806</w:t>
            </w:r>
          </w:p>
        </w:tc>
        <w:tc>
          <w:tcPr>
            <w:tcW w:w="3466" w:type="pct"/>
            <w:tcBorders>
              <w:top w:val="single" w:sz="4" w:space="0" w:color="auto"/>
              <w:left w:val="nil"/>
              <w:bottom w:val="single" w:sz="4" w:space="0" w:color="auto"/>
              <w:right w:val="nil"/>
            </w:tcBorders>
            <w:shd w:val="clear" w:color="auto" w:fill="auto"/>
            <w:hideMark/>
          </w:tcPr>
          <w:p w14:paraId="5689C25D" w14:textId="77777777" w:rsidR="004B2282" w:rsidRPr="00540AB0" w:rsidRDefault="004B2282" w:rsidP="00FC68A1">
            <w:pPr>
              <w:pStyle w:val="Tabletext"/>
            </w:pPr>
            <w:r w:rsidRPr="00540AB0">
              <w:t>Attendance for the investigation and evaluation of a patient for the fitting of contact lenses, with keratometry and testing with trial lenses and the issue of a prescription—one service in any period of 36 months—patient with corrected visual acuity of 0.7 logMAR (6/30) or worse in both eyes and for whom a contact lens is prescribed as part of a telescopic system</w:t>
            </w:r>
          </w:p>
        </w:tc>
        <w:tc>
          <w:tcPr>
            <w:tcW w:w="841" w:type="pct"/>
            <w:tcBorders>
              <w:top w:val="single" w:sz="4" w:space="0" w:color="auto"/>
              <w:left w:val="nil"/>
              <w:bottom w:val="single" w:sz="4" w:space="0" w:color="auto"/>
              <w:right w:val="nil"/>
            </w:tcBorders>
            <w:shd w:val="clear" w:color="auto" w:fill="auto"/>
            <w:hideMark/>
          </w:tcPr>
          <w:p w14:paraId="7DF249FD" w14:textId="07BEE20D" w:rsidR="004B2282" w:rsidRPr="00540AB0" w:rsidRDefault="001936CA" w:rsidP="00FC68A1">
            <w:pPr>
              <w:pStyle w:val="Tabletext"/>
              <w:jc w:val="right"/>
            </w:pPr>
            <w:r>
              <w:t>127.35</w:t>
            </w:r>
          </w:p>
        </w:tc>
      </w:tr>
      <w:tr w:rsidR="004B2282" w:rsidRPr="00540AB0" w14:paraId="044E9762" w14:textId="77777777" w:rsidTr="00FC68A1">
        <w:tc>
          <w:tcPr>
            <w:tcW w:w="694" w:type="pct"/>
            <w:tcBorders>
              <w:top w:val="single" w:sz="4" w:space="0" w:color="auto"/>
              <w:left w:val="nil"/>
              <w:bottom w:val="single" w:sz="4" w:space="0" w:color="auto"/>
              <w:right w:val="nil"/>
            </w:tcBorders>
            <w:shd w:val="clear" w:color="auto" w:fill="auto"/>
            <w:hideMark/>
          </w:tcPr>
          <w:p w14:paraId="46B9EE48" w14:textId="77777777" w:rsidR="004B2282" w:rsidRPr="00540AB0" w:rsidRDefault="004B2282" w:rsidP="00FC68A1">
            <w:pPr>
              <w:pStyle w:val="Tabletext"/>
            </w:pPr>
            <w:r w:rsidRPr="00540AB0">
              <w:t>10807</w:t>
            </w:r>
          </w:p>
        </w:tc>
        <w:tc>
          <w:tcPr>
            <w:tcW w:w="3466" w:type="pct"/>
            <w:tcBorders>
              <w:top w:val="single" w:sz="4" w:space="0" w:color="auto"/>
              <w:left w:val="nil"/>
              <w:bottom w:val="single" w:sz="4" w:space="0" w:color="auto"/>
              <w:right w:val="nil"/>
            </w:tcBorders>
            <w:shd w:val="clear" w:color="auto" w:fill="auto"/>
            <w:hideMark/>
          </w:tcPr>
          <w:p w14:paraId="65F70ED4" w14:textId="77777777" w:rsidR="004B2282" w:rsidRPr="00540AB0" w:rsidRDefault="004B2282" w:rsidP="00FC68A1">
            <w:pPr>
              <w:pStyle w:val="Tabletext"/>
            </w:pPr>
            <w:r w:rsidRPr="00540AB0">
              <w:t>Attendance for the investigation and evaluation of a patient for the fitting of contact lenses, with keratometry and testing with trial lenses and the issue of a prescription—one service in any period of 36 months—patient for whom a wholly or segmentally opaque contact lens is prescribed for the alleviation of dazzle, distortion or diplopia caused by pathological mydriasis, aniridia, coloboma of the iris, pupillary malformation or distortion, significant ocular deformity or corneal opacity—whether congenital, traumatic or surgical in origin</w:t>
            </w:r>
          </w:p>
        </w:tc>
        <w:tc>
          <w:tcPr>
            <w:tcW w:w="841" w:type="pct"/>
            <w:tcBorders>
              <w:top w:val="single" w:sz="4" w:space="0" w:color="auto"/>
              <w:left w:val="nil"/>
              <w:bottom w:val="single" w:sz="4" w:space="0" w:color="auto"/>
              <w:right w:val="nil"/>
            </w:tcBorders>
            <w:shd w:val="clear" w:color="auto" w:fill="auto"/>
            <w:hideMark/>
          </w:tcPr>
          <w:p w14:paraId="5200D094" w14:textId="40F2C5BE" w:rsidR="004B2282" w:rsidRPr="00540AB0" w:rsidRDefault="001936CA" w:rsidP="00FC68A1">
            <w:pPr>
              <w:pStyle w:val="Tabletext"/>
              <w:jc w:val="right"/>
            </w:pPr>
            <w:r>
              <w:t>127.35</w:t>
            </w:r>
          </w:p>
        </w:tc>
      </w:tr>
      <w:tr w:rsidR="004B2282" w:rsidRPr="00540AB0" w14:paraId="787AEB21" w14:textId="77777777" w:rsidTr="00FC68A1">
        <w:tc>
          <w:tcPr>
            <w:tcW w:w="694" w:type="pct"/>
            <w:tcBorders>
              <w:top w:val="single" w:sz="4" w:space="0" w:color="auto"/>
              <w:left w:val="nil"/>
              <w:bottom w:val="single" w:sz="4" w:space="0" w:color="auto"/>
              <w:right w:val="nil"/>
            </w:tcBorders>
            <w:shd w:val="clear" w:color="auto" w:fill="auto"/>
            <w:hideMark/>
          </w:tcPr>
          <w:p w14:paraId="5612475E" w14:textId="77777777" w:rsidR="004B2282" w:rsidRPr="00540AB0" w:rsidRDefault="004B2282" w:rsidP="00FC68A1">
            <w:pPr>
              <w:pStyle w:val="Tabletext"/>
            </w:pPr>
            <w:r w:rsidRPr="00540AB0">
              <w:t>10808</w:t>
            </w:r>
          </w:p>
        </w:tc>
        <w:tc>
          <w:tcPr>
            <w:tcW w:w="3466" w:type="pct"/>
            <w:tcBorders>
              <w:top w:val="single" w:sz="4" w:space="0" w:color="auto"/>
              <w:left w:val="nil"/>
              <w:bottom w:val="single" w:sz="4" w:space="0" w:color="auto"/>
              <w:right w:val="nil"/>
            </w:tcBorders>
            <w:shd w:val="clear" w:color="auto" w:fill="auto"/>
            <w:hideMark/>
          </w:tcPr>
          <w:p w14:paraId="1648C6E7" w14:textId="77777777" w:rsidR="004B2282" w:rsidRPr="00540AB0" w:rsidRDefault="004B2282" w:rsidP="00FC68A1">
            <w:pPr>
              <w:pStyle w:val="Tabletext"/>
            </w:pPr>
            <w:r w:rsidRPr="00540AB0">
              <w:t>Attendance for the investigation and evaluation of a patient for the fitting of contact lenses, with keratometry and testing with trial lenses and the issue of a prescription—one service in any period of 36 months—patient who, because of physical deformity, are unable to wear spectacles</w:t>
            </w:r>
          </w:p>
        </w:tc>
        <w:tc>
          <w:tcPr>
            <w:tcW w:w="841" w:type="pct"/>
            <w:tcBorders>
              <w:top w:val="single" w:sz="4" w:space="0" w:color="auto"/>
              <w:left w:val="nil"/>
              <w:bottom w:val="single" w:sz="4" w:space="0" w:color="auto"/>
              <w:right w:val="nil"/>
            </w:tcBorders>
            <w:shd w:val="clear" w:color="auto" w:fill="auto"/>
            <w:hideMark/>
          </w:tcPr>
          <w:p w14:paraId="01035906" w14:textId="3C98ECA1" w:rsidR="004B2282" w:rsidRPr="00540AB0" w:rsidRDefault="001936CA" w:rsidP="00FC68A1">
            <w:pPr>
              <w:pStyle w:val="Tabletext"/>
              <w:jc w:val="right"/>
            </w:pPr>
            <w:r>
              <w:t>127.35</w:t>
            </w:r>
          </w:p>
        </w:tc>
      </w:tr>
      <w:tr w:rsidR="004B2282" w:rsidRPr="00540AB0" w14:paraId="68D15090" w14:textId="77777777" w:rsidTr="00FC68A1">
        <w:tc>
          <w:tcPr>
            <w:tcW w:w="694" w:type="pct"/>
            <w:tcBorders>
              <w:top w:val="single" w:sz="4" w:space="0" w:color="auto"/>
              <w:left w:val="nil"/>
              <w:bottom w:val="single" w:sz="4" w:space="0" w:color="auto"/>
              <w:right w:val="nil"/>
            </w:tcBorders>
            <w:shd w:val="clear" w:color="auto" w:fill="auto"/>
            <w:hideMark/>
          </w:tcPr>
          <w:p w14:paraId="1E9B5AC9" w14:textId="77777777" w:rsidR="004B2282" w:rsidRPr="00540AB0" w:rsidRDefault="004B2282" w:rsidP="00FC68A1">
            <w:pPr>
              <w:pStyle w:val="Tabletext"/>
            </w:pPr>
            <w:bookmarkStart w:id="547" w:name="CU_11296592"/>
            <w:bookmarkStart w:id="548" w:name="CU_11298639"/>
            <w:bookmarkEnd w:id="547"/>
            <w:bookmarkEnd w:id="548"/>
            <w:r w:rsidRPr="00540AB0">
              <w:t>10809</w:t>
            </w:r>
          </w:p>
        </w:tc>
        <w:tc>
          <w:tcPr>
            <w:tcW w:w="3466" w:type="pct"/>
            <w:tcBorders>
              <w:top w:val="single" w:sz="4" w:space="0" w:color="auto"/>
              <w:left w:val="nil"/>
              <w:bottom w:val="single" w:sz="4" w:space="0" w:color="auto"/>
              <w:right w:val="nil"/>
            </w:tcBorders>
            <w:shd w:val="clear" w:color="auto" w:fill="auto"/>
            <w:hideMark/>
          </w:tcPr>
          <w:p w14:paraId="48F69188" w14:textId="77777777" w:rsidR="004B2282" w:rsidRPr="00540AB0" w:rsidRDefault="004B2282" w:rsidP="00FC68A1">
            <w:pPr>
              <w:pStyle w:val="Tabletext"/>
            </w:pPr>
            <w:r w:rsidRPr="00540AB0">
              <w:t>Attendance for the investigation and evaluation of a patient for the fitting of contact lenses, with keratometry and testing with trial lenses and the issue of a prescription—one service in any period of 36 months—patient with a medical or optical condition (other than myopia, hyperopia, astigmatism, anisometropia or a condition to which item 10806, 10807 or 10808 applies) requiring the use of a contact lens for correction, if the condition is specified on the patient’s account</w:t>
            </w:r>
          </w:p>
        </w:tc>
        <w:tc>
          <w:tcPr>
            <w:tcW w:w="841" w:type="pct"/>
            <w:tcBorders>
              <w:top w:val="single" w:sz="4" w:space="0" w:color="auto"/>
              <w:left w:val="nil"/>
              <w:bottom w:val="single" w:sz="4" w:space="0" w:color="auto"/>
              <w:right w:val="nil"/>
            </w:tcBorders>
            <w:shd w:val="clear" w:color="auto" w:fill="auto"/>
            <w:hideMark/>
          </w:tcPr>
          <w:p w14:paraId="3639F74F" w14:textId="51BAB7D3" w:rsidR="004B2282" w:rsidRPr="00540AB0" w:rsidRDefault="001936CA" w:rsidP="00FC68A1">
            <w:pPr>
              <w:pStyle w:val="Tabletext"/>
              <w:jc w:val="right"/>
            </w:pPr>
            <w:r>
              <w:t>127.35</w:t>
            </w:r>
          </w:p>
        </w:tc>
      </w:tr>
      <w:tr w:rsidR="004B2282" w:rsidRPr="00540AB0" w14:paraId="49A2C386" w14:textId="77777777" w:rsidTr="00FC68A1">
        <w:tc>
          <w:tcPr>
            <w:tcW w:w="694" w:type="pct"/>
            <w:tcBorders>
              <w:top w:val="single" w:sz="4" w:space="0" w:color="auto"/>
              <w:left w:val="nil"/>
              <w:bottom w:val="single" w:sz="12" w:space="0" w:color="auto"/>
              <w:right w:val="nil"/>
            </w:tcBorders>
            <w:shd w:val="clear" w:color="auto" w:fill="auto"/>
            <w:hideMark/>
          </w:tcPr>
          <w:p w14:paraId="410C8D5D" w14:textId="77777777" w:rsidR="004B2282" w:rsidRPr="00540AB0" w:rsidRDefault="004B2282" w:rsidP="00FC68A1">
            <w:pPr>
              <w:pStyle w:val="Tabletext"/>
            </w:pPr>
            <w:bookmarkStart w:id="549" w:name="CU_12297089"/>
            <w:bookmarkStart w:id="550" w:name="CU_12299136"/>
            <w:bookmarkEnd w:id="549"/>
            <w:bookmarkEnd w:id="550"/>
            <w:r w:rsidRPr="00540AB0">
              <w:t>10816</w:t>
            </w:r>
          </w:p>
        </w:tc>
        <w:tc>
          <w:tcPr>
            <w:tcW w:w="3466" w:type="pct"/>
            <w:tcBorders>
              <w:top w:val="single" w:sz="4" w:space="0" w:color="auto"/>
              <w:left w:val="nil"/>
              <w:bottom w:val="single" w:sz="12" w:space="0" w:color="auto"/>
              <w:right w:val="nil"/>
            </w:tcBorders>
            <w:shd w:val="clear" w:color="auto" w:fill="auto"/>
            <w:hideMark/>
          </w:tcPr>
          <w:p w14:paraId="1997F597" w14:textId="77777777" w:rsidR="004B2282" w:rsidRPr="00540AB0" w:rsidRDefault="004B2282" w:rsidP="00FC68A1">
            <w:pPr>
              <w:pStyle w:val="Tabletext"/>
            </w:pPr>
            <w:r w:rsidRPr="00540AB0">
              <w:t xml:space="preserve">Attendance for the refitting of contact lenses with keratometry and </w:t>
            </w:r>
            <w:r w:rsidRPr="00540AB0">
              <w:lastRenderedPageBreak/>
              <w:t>testing with trial lenses and the issue of a prescription, if the patient requires a change in contact lens material or basic lens parameters, other than simple power change, because of a structural or functional change in the eye or an allergic response within 36 months after the fitting of a contact lens to which items 10801 to 10809 apply</w:t>
            </w:r>
          </w:p>
        </w:tc>
        <w:tc>
          <w:tcPr>
            <w:tcW w:w="841" w:type="pct"/>
            <w:tcBorders>
              <w:top w:val="single" w:sz="4" w:space="0" w:color="auto"/>
              <w:left w:val="nil"/>
              <w:bottom w:val="single" w:sz="12" w:space="0" w:color="auto"/>
              <w:right w:val="nil"/>
            </w:tcBorders>
            <w:shd w:val="clear" w:color="auto" w:fill="auto"/>
            <w:hideMark/>
          </w:tcPr>
          <w:p w14:paraId="75B55C4C" w14:textId="032B039B" w:rsidR="004B2282" w:rsidRPr="00540AB0" w:rsidRDefault="001936CA" w:rsidP="00FC68A1">
            <w:pPr>
              <w:pStyle w:val="Tabletext"/>
              <w:jc w:val="right"/>
            </w:pPr>
            <w:r>
              <w:lastRenderedPageBreak/>
              <w:t>127.35</w:t>
            </w:r>
          </w:p>
        </w:tc>
      </w:tr>
    </w:tbl>
    <w:p w14:paraId="0433C586" w14:textId="77777777" w:rsidR="004B2282" w:rsidRPr="00540AB0" w:rsidRDefault="004B2282" w:rsidP="004B2282">
      <w:pPr>
        <w:pStyle w:val="Tabletext"/>
      </w:pPr>
    </w:p>
    <w:p w14:paraId="512D50FD" w14:textId="77777777" w:rsidR="004B2282" w:rsidRPr="00540AB0" w:rsidRDefault="004B2282" w:rsidP="004B2282">
      <w:pPr>
        <w:pStyle w:val="ActHead3"/>
      </w:pPr>
      <w:bookmarkStart w:id="551" w:name="_Toc37322703"/>
      <w:r w:rsidRPr="00DD0152">
        <w:rPr>
          <w:rStyle w:val="CharDivNo"/>
        </w:rPr>
        <w:t>Division 2.30</w:t>
      </w:r>
      <w:r w:rsidRPr="00540AB0">
        <w:t>—</w:t>
      </w:r>
      <w:r w:rsidRPr="00DD0152">
        <w:rPr>
          <w:rStyle w:val="CharDivText"/>
        </w:rPr>
        <w:t>Group A35: Non</w:t>
      </w:r>
      <w:r w:rsidRPr="00DD0152">
        <w:rPr>
          <w:rStyle w:val="CharDivText"/>
        </w:rPr>
        <w:noBreakHyphen/>
        <w:t>referred attendance at a residential aged care facility</w:t>
      </w:r>
      <w:bookmarkEnd w:id="551"/>
    </w:p>
    <w:p w14:paraId="5288D34C" w14:textId="77777777" w:rsidR="004B2282" w:rsidRPr="00540AB0" w:rsidRDefault="004B2282" w:rsidP="004B2282">
      <w:pPr>
        <w:pStyle w:val="ActHead5"/>
      </w:pPr>
      <w:bookmarkStart w:id="552" w:name="_Toc37322704"/>
      <w:r w:rsidRPr="00DD0152">
        <w:rPr>
          <w:rStyle w:val="CharSectno"/>
        </w:rPr>
        <w:t>2.30.1</w:t>
      </w:r>
      <w:r w:rsidRPr="00540AB0">
        <w:t xml:space="preserve">  Fee in relation to the first patient during each attendance at a residential aged care facility</w:t>
      </w:r>
      <w:bookmarkEnd w:id="552"/>
    </w:p>
    <w:p w14:paraId="661EFF32" w14:textId="2435FEA4" w:rsidR="004B2282" w:rsidRPr="00540AB0" w:rsidRDefault="004B2282" w:rsidP="004B2282">
      <w:pPr>
        <w:pStyle w:val="subsection"/>
      </w:pPr>
      <w:r w:rsidRPr="00540AB0">
        <w:tab/>
        <w:t>(1)</w:t>
      </w:r>
      <w:r w:rsidRPr="00540AB0">
        <w:tab/>
        <w:t xml:space="preserve">For the first patient attended during one attendance by a general practitioner at one residential aged care facility on one occasion, the fee for the medical service described in whichever of items 90020, 90035, 90043 or 90051 applies is the amount listed in the item plus </w:t>
      </w:r>
      <w:r w:rsidR="005E3662">
        <w:t>$56.75</w:t>
      </w:r>
      <w:r w:rsidRPr="00540AB0">
        <w:t>.</w:t>
      </w:r>
    </w:p>
    <w:p w14:paraId="4E311348" w14:textId="4676AF4C" w:rsidR="004B2282" w:rsidRPr="00540AB0" w:rsidRDefault="004B2282" w:rsidP="004B2282">
      <w:pPr>
        <w:pStyle w:val="subsection"/>
      </w:pPr>
      <w:r w:rsidRPr="00540AB0">
        <w:tab/>
        <w:t>(2)</w:t>
      </w:r>
      <w:r w:rsidRPr="00540AB0">
        <w:tab/>
        <w:t xml:space="preserve">For the first patient attended during one attendance by a medical practitioner at one residential aged care facility on one occasion, the fee for the medical service described in whichever of items 90092, 90093, 90095 or 90096 applies is the amount listed in the item plus </w:t>
      </w:r>
      <w:r w:rsidR="005E3662">
        <w:t>$41.25</w:t>
      </w:r>
      <w:r w:rsidRPr="00540AB0">
        <w:t>.</w:t>
      </w:r>
    </w:p>
    <w:p w14:paraId="4BBD7D22" w14:textId="77777777" w:rsidR="004B2282" w:rsidRPr="00540AB0" w:rsidRDefault="004B2282" w:rsidP="004B2282">
      <w:pPr>
        <w:pStyle w:val="ActHead5"/>
      </w:pPr>
      <w:bookmarkStart w:id="553" w:name="_Toc37322705"/>
      <w:r w:rsidRPr="00DD0152">
        <w:rPr>
          <w:rStyle w:val="CharSectno"/>
        </w:rPr>
        <w:t>2.30.2</w:t>
      </w:r>
      <w:r w:rsidRPr="00540AB0">
        <w:t xml:space="preserve">  Items in Group A35</w:t>
      </w:r>
      <w:bookmarkEnd w:id="553"/>
    </w:p>
    <w:p w14:paraId="3F76623C" w14:textId="77777777" w:rsidR="004B2282" w:rsidRPr="00540AB0" w:rsidRDefault="004B2282" w:rsidP="004B2282">
      <w:pPr>
        <w:pStyle w:val="subsection"/>
      </w:pPr>
      <w:r w:rsidRPr="00540AB0">
        <w:tab/>
      </w:r>
      <w:r w:rsidRPr="00540AB0">
        <w:tab/>
        <w:t>This clause sets out items in Group A35.</w:t>
      </w:r>
    </w:p>
    <w:p w14:paraId="3BA36C51" w14:textId="77777777" w:rsidR="004B2282" w:rsidRPr="00540AB0" w:rsidRDefault="004B2282" w:rsidP="004B2282">
      <w:pPr>
        <w:pStyle w:val="Tabletext"/>
      </w:pPr>
    </w:p>
    <w:tbl>
      <w:tblPr>
        <w:tblW w:w="4892" w:type="pct"/>
        <w:tblInd w:w="107" w:type="dxa"/>
        <w:tblBorders>
          <w:top w:val="single" w:sz="1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418"/>
        <w:gridCol w:w="5812"/>
        <w:gridCol w:w="1113"/>
      </w:tblGrid>
      <w:tr w:rsidR="004B2282" w:rsidRPr="00540AB0" w14:paraId="3623BE9E" w14:textId="77777777" w:rsidTr="00FC68A1">
        <w:tc>
          <w:tcPr>
            <w:tcW w:w="5000" w:type="pct"/>
            <w:gridSpan w:val="3"/>
            <w:tcBorders>
              <w:bottom w:val="single" w:sz="2" w:space="0" w:color="auto"/>
            </w:tcBorders>
            <w:shd w:val="clear" w:color="auto" w:fill="auto"/>
          </w:tcPr>
          <w:p w14:paraId="077F3513" w14:textId="77777777" w:rsidR="004B2282" w:rsidRPr="00540AB0" w:rsidRDefault="004B2282" w:rsidP="00FC68A1">
            <w:pPr>
              <w:pStyle w:val="TableHeading"/>
            </w:pPr>
            <w:r w:rsidRPr="00540AB0">
              <w:t>Group A35—Non</w:t>
            </w:r>
            <w:r>
              <w:noBreakHyphen/>
            </w:r>
            <w:r w:rsidRPr="00540AB0">
              <w:t>referred attendance at a residential aged care facility</w:t>
            </w:r>
          </w:p>
        </w:tc>
      </w:tr>
      <w:tr w:rsidR="004B2282" w:rsidRPr="00540AB0" w14:paraId="4DB0E383" w14:textId="77777777" w:rsidTr="00FC68A1">
        <w:tc>
          <w:tcPr>
            <w:tcW w:w="850" w:type="pct"/>
            <w:tcBorders>
              <w:top w:val="single" w:sz="2" w:space="0" w:color="auto"/>
              <w:bottom w:val="single" w:sz="12" w:space="0" w:color="auto"/>
            </w:tcBorders>
            <w:shd w:val="clear" w:color="auto" w:fill="auto"/>
          </w:tcPr>
          <w:p w14:paraId="14548D64" w14:textId="77777777" w:rsidR="004B2282" w:rsidRPr="00540AB0" w:rsidRDefault="004B2282" w:rsidP="00FC68A1">
            <w:pPr>
              <w:pStyle w:val="TableHeading"/>
            </w:pPr>
            <w:r w:rsidRPr="00540AB0">
              <w:t>Column 1</w:t>
            </w:r>
          </w:p>
          <w:p w14:paraId="0AC0EE94" w14:textId="77777777" w:rsidR="004B2282" w:rsidRPr="00540AB0" w:rsidRDefault="004B2282" w:rsidP="00FC68A1">
            <w:pPr>
              <w:pStyle w:val="TableHeading"/>
            </w:pPr>
            <w:r w:rsidRPr="00540AB0">
              <w:t>Item</w:t>
            </w:r>
            <w:bookmarkStart w:id="554" w:name="BK_S4P146L18C5"/>
            <w:bookmarkStart w:id="555" w:name="BK_S4P133L38C5"/>
            <w:bookmarkEnd w:id="554"/>
            <w:bookmarkEnd w:id="555"/>
          </w:p>
        </w:tc>
        <w:tc>
          <w:tcPr>
            <w:tcW w:w="3483" w:type="pct"/>
            <w:tcBorders>
              <w:top w:val="single" w:sz="2" w:space="0" w:color="auto"/>
              <w:bottom w:val="single" w:sz="12" w:space="0" w:color="auto"/>
            </w:tcBorders>
            <w:shd w:val="clear" w:color="auto" w:fill="auto"/>
          </w:tcPr>
          <w:p w14:paraId="268D4E8D" w14:textId="77777777" w:rsidR="004B2282" w:rsidRPr="00540AB0" w:rsidRDefault="004B2282" w:rsidP="00FC68A1">
            <w:pPr>
              <w:pStyle w:val="TableHeading"/>
            </w:pPr>
            <w:r w:rsidRPr="00540AB0">
              <w:t>Column 2</w:t>
            </w:r>
          </w:p>
          <w:p w14:paraId="160B4633" w14:textId="77777777" w:rsidR="004B2282" w:rsidRPr="00540AB0" w:rsidRDefault="004B2282" w:rsidP="00FC68A1">
            <w:pPr>
              <w:pStyle w:val="TableHeading"/>
            </w:pPr>
            <w:r w:rsidRPr="00540AB0">
              <w:t>Description</w:t>
            </w:r>
          </w:p>
        </w:tc>
        <w:tc>
          <w:tcPr>
            <w:tcW w:w="667" w:type="pct"/>
            <w:tcBorders>
              <w:top w:val="single" w:sz="2" w:space="0" w:color="auto"/>
              <w:bottom w:val="single" w:sz="12" w:space="0" w:color="auto"/>
            </w:tcBorders>
            <w:shd w:val="clear" w:color="auto" w:fill="auto"/>
          </w:tcPr>
          <w:p w14:paraId="4990D73D" w14:textId="77777777" w:rsidR="004B2282" w:rsidRPr="00540AB0" w:rsidRDefault="004B2282" w:rsidP="00FC68A1">
            <w:pPr>
              <w:pStyle w:val="TableHeading"/>
              <w:jc w:val="right"/>
            </w:pPr>
            <w:r w:rsidRPr="00540AB0">
              <w:t>Column 3</w:t>
            </w:r>
          </w:p>
          <w:p w14:paraId="549E084A" w14:textId="77777777" w:rsidR="004B2282" w:rsidRPr="00540AB0" w:rsidRDefault="004B2282" w:rsidP="00FC68A1">
            <w:pPr>
              <w:pStyle w:val="TableHeading"/>
              <w:jc w:val="right"/>
            </w:pPr>
            <w:r w:rsidRPr="00540AB0">
              <w:t>Fee ($)</w:t>
            </w:r>
          </w:p>
        </w:tc>
      </w:tr>
      <w:tr w:rsidR="004B2282" w:rsidRPr="00540AB0" w14:paraId="3B00D1DE" w14:textId="77777777" w:rsidTr="00FC68A1">
        <w:tc>
          <w:tcPr>
            <w:tcW w:w="850" w:type="pct"/>
            <w:shd w:val="clear" w:color="auto" w:fill="auto"/>
            <w:hideMark/>
          </w:tcPr>
          <w:p w14:paraId="1614F042" w14:textId="77777777" w:rsidR="004B2282" w:rsidRPr="00540AB0" w:rsidRDefault="004B2282" w:rsidP="00FC68A1">
            <w:pPr>
              <w:pStyle w:val="Tabletext"/>
              <w:rPr>
                <w:snapToGrid w:val="0"/>
              </w:rPr>
            </w:pPr>
            <w:r w:rsidRPr="00540AB0">
              <w:rPr>
                <w:snapToGrid w:val="0"/>
              </w:rPr>
              <w:t>90020</w:t>
            </w:r>
          </w:p>
        </w:tc>
        <w:tc>
          <w:tcPr>
            <w:tcW w:w="3483" w:type="pct"/>
            <w:shd w:val="clear" w:color="auto" w:fill="auto"/>
            <w:hideMark/>
          </w:tcPr>
          <w:p w14:paraId="3C51DB62" w14:textId="77777777" w:rsidR="004B2282" w:rsidRPr="00540AB0" w:rsidRDefault="004B2282" w:rsidP="00FC68A1">
            <w:pPr>
              <w:pStyle w:val="Tabletext"/>
              <w:rPr>
                <w:snapToGrid w:val="0"/>
              </w:rPr>
            </w:pPr>
            <w:r w:rsidRPr="00540AB0">
              <w:rPr>
                <w:snapToGrid w:val="0"/>
              </w:rPr>
              <w:t>Professional attendance (other than a service to which another item applies) at a residential aged care facility (other than a professional attendance at a self</w:t>
            </w:r>
            <w:r>
              <w:rPr>
                <w:snapToGrid w:val="0"/>
              </w:rPr>
              <w:noBreakHyphen/>
            </w:r>
            <w:r w:rsidRPr="00540AB0">
              <w:rPr>
                <w:snapToGrid w:val="0"/>
              </w:rPr>
              <w:t>contained unit) or professional attendance at consulting rooms situated within such a complex, if the patient is a care recipient in the facility who is not a resident of a self</w:t>
            </w:r>
            <w:r>
              <w:rPr>
                <w:snapToGrid w:val="0"/>
              </w:rPr>
              <w:noBreakHyphen/>
            </w:r>
            <w:r w:rsidRPr="00540AB0">
              <w:rPr>
                <w:snapToGrid w:val="0"/>
              </w:rPr>
              <w:t>contained unit, by a general practitioner for an obvious problem characterised by the straightforward nature of the task that requires a short patient history and, if required, limited examination and management—an attendance on one or more patients at one residential aged care facility on one occasion—each patient (subject to clause </w:t>
            </w:r>
            <w:r w:rsidRPr="00540AB0">
              <w:t>2.30.1</w:t>
            </w:r>
            <w:r w:rsidRPr="00540AB0">
              <w:rPr>
                <w:snapToGrid w:val="0"/>
              </w:rPr>
              <w:t>)</w:t>
            </w:r>
          </w:p>
        </w:tc>
        <w:tc>
          <w:tcPr>
            <w:tcW w:w="667" w:type="pct"/>
            <w:shd w:val="clear" w:color="auto" w:fill="auto"/>
            <w:hideMark/>
          </w:tcPr>
          <w:p w14:paraId="2B5A1C6A" w14:textId="522FDFA8" w:rsidR="004B2282" w:rsidRPr="00540AB0" w:rsidRDefault="001936CA" w:rsidP="00FC68A1">
            <w:pPr>
              <w:pStyle w:val="Tabletext"/>
              <w:jc w:val="right"/>
              <w:rPr>
                <w:snapToGrid w:val="0"/>
              </w:rPr>
            </w:pPr>
            <w:r>
              <w:rPr>
                <w:snapToGrid w:val="0"/>
              </w:rPr>
              <w:t>17.75</w:t>
            </w:r>
          </w:p>
        </w:tc>
      </w:tr>
      <w:tr w:rsidR="004B2282" w:rsidRPr="00540AB0" w14:paraId="09C0C219" w14:textId="77777777" w:rsidTr="00FC68A1">
        <w:tc>
          <w:tcPr>
            <w:tcW w:w="850" w:type="pct"/>
            <w:shd w:val="clear" w:color="auto" w:fill="auto"/>
          </w:tcPr>
          <w:p w14:paraId="298016CE" w14:textId="77777777" w:rsidR="004B2282" w:rsidRPr="00540AB0" w:rsidRDefault="004B2282" w:rsidP="00FC68A1">
            <w:pPr>
              <w:pStyle w:val="Tabletext"/>
              <w:rPr>
                <w:snapToGrid w:val="0"/>
              </w:rPr>
            </w:pPr>
            <w:r w:rsidRPr="00540AB0">
              <w:rPr>
                <w:snapToGrid w:val="0"/>
              </w:rPr>
              <w:t>90035</w:t>
            </w:r>
          </w:p>
        </w:tc>
        <w:tc>
          <w:tcPr>
            <w:tcW w:w="3483" w:type="pct"/>
            <w:shd w:val="clear" w:color="auto" w:fill="auto"/>
          </w:tcPr>
          <w:p w14:paraId="31F7988E" w14:textId="77777777" w:rsidR="004B2282" w:rsidRPr="00540AB0" w:rsidRDefault="004B2282" w:rsidP="00FC68A1">
            <w:pPr>
              <w:pStyle w:val="Tabletext"/>
            </w:pPr>
            <w:r w:rsidRPr="00540AB0">
              <w:t xml:space="preserve">Professional attendance </w:t>
            </w:r>
            <w:r w:rsidRPr="00540AB0">
              <w:rPr>
                <w:snapToGrid w:val="0"/>
              </w:rPr>
              <w:t>by a general practitioner</w:t>
            </w:r>
            <w:r w:rsidRPr="00540AB0">
              <w:t>, on care recipients in a residential aged care facility,</w:t>
            </w:r>
            <w:r w:rsidRPr="00540AB0">
              <w:rPr>
                <w:snapToGrid w:val="0"/>
              </w:rPr>
              <w:t xml:space="preserve"> other than a service to which another item applies</w:t>
            </w:r>
            <w:r w:rsidRPr="00540AB0">
              <w:t>, lasting less than 20 minutes and including any of the following that are clinically relevant:</w:t>
            </w:r>
          </w:p>
          <w:p w14:paraId="02A45083" w14:textId="77777777" w:rsidR="004B2282" w:rsidRPr="00540AB0" w:rsidRDefault="004B2282" w:rsidP="00FC68A1">
            <w:pPr>
              <w:pStyle w:val="Tablea"/>
            </w:pPr>
            <w:r w:rsidRPr="00540AB0">
              <w:t>(a) taking a patient history;</w:t>
            </w:r>
          </w:p>
          <w:p w14:paraId="74B16BA8" w14:textId="77777777" w:rsidR="004B2282" w:rsidRPr="00540AB0" w:rsidRDefault="004B2282" w:rsidP="00FC68A1">
            <w:pPr>
              <w:pStyle w:val="Tablea"/>
            </w:pPr>
            <w:r w:rsidRPr="00540AB0">
              <w:lastRenderedPageBreak/>
              <w:t>(b) performing a clinical examination;</w:t>
            </w:r>
          </w:p>
          <w:p w14:paraId="557C0378" w14:textId="77777777" w:rsidR="004B2282" w:rsidRPr="00540AB0" w:rsidRDefault="004B2282" w:rsidP="00FC68A1">
            <w:pPr>
              <w:pStyle w:val="Tablea"/>
            </w:pPr>
            <w:r w:rsidRPr="00540AB0">
              <w:t>(c) arranging any necessary investigation;</w:t>
            </w:r>
          </w:p>
          <w:p w14:paraId="119DF1AE" w14:textId="77777777" w:rsidR="004B2282" w:rsidRPr="00540AB0" w:rsidRDefault="004B2282" w:rsidP="00FC68A1">
            <w:pPr>
              <w:pStyle w:val="Tablea"/>
            </w:pPr>
            <w:r w:rsidRPr="00540AB0">
              <w:t>(d) implementing a management plan;</w:t>
            </w:r>
          </w:p>
          <w:p w14:paraId="734D66F1" w14:textId="77777777" w:rsidR="004B2282" w:rsidRPr="00540AB0" w:rsidRDefault="004B2282" w:rsidP="00FC68A1">
            <w:pPr>
              <w:pStyle w:val="Tablea"/>
            </w:pPr>
            <w:r w:rsidRPr="00540AB0">
              <w:t>(e) providing appropriate preventive health care;</w:t>
            </w:r>
          </w:p>
          <w:p w14:paraId="7B73175F" w14:textId="77777777" w:rsidR="004B2282" w:rsidRPr="00540AB0" w:rsidRDefault="004B2282" w:rsidP="00FC68A1">
            <w:pPr>
              <w:pStyle w:val="Tabletext"/>
              <w:rPr>
                <w:snapToGrid w:val="0"/>
              </w:rPr>
            </w:pPr>
            <w:r w:rsidRPr="00540AB0">
              <w:t>for one or more health</w:t>
            </w:r>
            <w:r>
              <w:noBreakHyphen/>
            </w:r>
            <w:r w:rsidRPr="00540AB0">
              <w:t>related issues, with appropriate documentation—</w:t>
            </w:r>
            <w:r w:rsidRPr="00540AB0">
              <w:rPr>
                <w:snapToGrid w:val="0"/>
              </w:rPr>
              <w:t>an attendance on one or more patients at one residential aged care facility on one occasion—each patient (subject to clause </w:t>
            </w:r>
            <w:r w:rsidRPr="00540AB0">
              <w:t>2.30.1</w:t>
            </w:r>
            <w:r w:rsidRPr="00540AB0">
              <w:rPr>
                <w:snapToGrid w:val="0"/>
              </w:rPr>
              <w:t>)</w:t>
            </w:r>
          </w:p>
        </w:tc>
        <w:tc>
          <w:tcPr>
            <w:tcW w:w="667" w:type="pct"/>
            <w:shd w:val="clear" w:color="auto" w:fill="auto"/>
          </w:tcPr>
          <w:p w14:paraId="0954800A" w14:textId="11A42333" w:rsidR="004B2282" w:rsidRPr="00540AB0" w:rsidRDefault="001936CA" w:rsidP="00FC68A1">
            <w:pPr>
              <w:pStyle w:val="Tabletext"/>
              <w:jc w:val="right"/>
              <w:rPr>
                <w:snapToGrid w:val="0"/>
              </w:rPr>
            </w:pPr>
            <w:r>
              <w:rPr>
                <w:snapToGrid w:val="0"/>
              </w:rPr>
              <w:lastRenderedPageBreak/>
              <w:t>38.75</w:t>
            </w:r>
          </w:p>
        </w:tc>
      </w:tr>
      <w:tr w:rsidR="004B2282" w:rsidRPr="00540AB0" w14:paraId="436DDE8D" w14:textId="77777777" w:rsidTr="00FC68A1">
        <w:tc>
          <w:tcPr>
            <w:tcW w:w="850" w:type="pct"/>
            <w:shd w:val="clear" w:color="auto" w:fill="auto"/>
          </w:tcPr>
          <w:p w14:paraId="42E2F0FB" w14:textId="77777777" w:rsidR="004B2282" w:rsidRPr="00540AB0" w:rsidRDefault="004B2282" w:rsidP="00FC68A1">
            <w:pPr>
              <w:pStyle w:val="Tabletext"/>
              <w:rPr>
                <w:snapToGrid w:val="0"/>
              </w:rPr>
            </w:pPr>
            <w:r w:rsidRPr="00540AB0">
              <w:rPr>
                <w:snapToGrid w:val="0"/>
              </w:rPr>
              <w:lastRenderedPageBreak/>
              <w:t>90043</w:t>
            </w:r>
          </w:p>
        </w:tc>
        <w:tc>
          <w:tcPr>
            <w:tcW w:w="3483" w:type="pct"/>
            <w:shd w:val="clear" w:color="auto" w:fill="auto"/>
          </w:tcPr>
          <w:p w14:paraId="174393FE" w14:textId="77777777" w:rsidR="004B2282" w:rsidRPr="00540AB0" w:rsidRDefault="004B2282" w:rsidP="00FC68A1">
            <w:pPr>
              <w:pStyle w:val="Tabletext"/>
            </w:pPr>
            <w:r w:rsidRPr="00540AB0">
              <w:t xml:space="preserve">Professional attendance </w:t>
            </w:r>
            <w:r w:rsidRPr="00540AB0">
              <w:rPr>
                <w:snapToGrid w:val="0"/>
              </w:rPr>
              <w:t>by a general practitioner</w:t>
            </w:r>
            <w:r w:rsidRPr="00540AB0">
              <w:t>, on care recipients in a residential aged care facility, other than</w:t>
            </w:r>
            <w:r w:rsidRPr="00540AB0">
              <w:rPr>
                <w:snapToGrid w:val="0"/>
              </w:rPr>
              <w:t xml:space="preserve"> a service to which another item applies</w:t>
            </w:r>
            <w:r w:rsidRPr="00540AB0">
              <w:t>, lasting at least 20 minutes and including any of the following that are clinically relevant:</w:t>
            </w:r>
          </w:p>
          <w:p w14:paraId="169143B4" w14:textId="77777777" w:rsidR="004B2282" w:rsidRPr="00540AB0" w:rsidRDefault="004B2282" w:rsidP="00FC68A1">
            <w:pPr>
              <w:pStyle w:val="Tablea"/>
            </w:pPr>
            <w:r w:rsidRPr="00540AB0">
              <w:t>(a) taking a detailed patient history;</w:t>
            </w:r>
          </w:p>
          <w:p w14:paraId="5DDF0E5B" w14:textId="77777777" w:rsidR="004B2282" w:rsidRPr="00540AB0" w:rsidRDefault="004B2282" w:rsidP="00FC68A1">
            <w:pPr>
              <w:pStyle w:val="Tablea"/>
            </w:pPr>
            <w:r w:rsidRPr="00540AB0">
              <w:t>(b) performing a clinical examination;</w:t>
            </w:r>
          </w:p>
          <w:p w14:paraId="51369B37" w14:textId="77777777" w:rsidR="004B2282" w:rsidRPr="00540AB0" w:rsidRDefault="004B2282" w:rsidP="00FC68A1">
            <w:pPr>
              <w:pStyle w:val="Tablea"/>
            </w:pPr>
            <w:r w:rsidRPr="00540AB0">
              <w:t>(c) arranging any necessary investigation;</w:t>
            </w:r>
          </w:p>
          <w:p w14:paraId="36ED64DF" w14:textId="77777777" w:rsidR="004B2282" w:rsidRPr="00540AB0" w:rsidRDefault="004B2282" w:rsidP="00FC68A1">
            <w:pPr>
              <w:pStyle w:val="Tablea"/>
            </w:pPr>
            <w:r w:rsidRPr="00540AB0">
              <w:t>(d) implementing a management plan;</w:t>
            </w:r>
          </w:p>
          <w:p w14:paraId="4C439B53" w14:textId="77777777" w:rsidR="004B2282" w:rsidRPr="00540AB0" w:rsidRDefault="004B2282" w:rsidP="00FC68A1">
            <w:pPr>
              <w:pStyle w:val="Tablea"/>
            </w:pPr>
            <w:r w:rsidRPr="00540AB0">
              <w:t>(e) providing appropriate preventive health care;</w:t>
            </w:r>
          </w:p>
          <w:p w14:paraId="58AA9099" w14:textId="77777777" w:rsidR="004B2282" w:rsidRPr="00540AB0" w:rsidRDefault="004B2282" w:rsidP="00FC68A1">
            <w:pPr>
              <w:pStyle w:val="Tabletext"/>
              <w:rPr>
                <w:snapToGrid w:val="0"/>
              </w:rPr>
            </w:pPr>
            <w:r w:rsidRPr="00540AB0">
              <w:t>for one or more health</w:t>
            </w:r>
            <w:r>
              <w:noBreakHyphen/>
            </w:r>
            <w:r w:rsidRPr="00540AB0">
              <w:t>related issues, with appropriate documentation—</w:t>
            </w:r>
            <w:r w:rsidRPr="00540AB0">
              <w:rPr>
                <w:snapToGrid w:val="0"/>
              </w:rPr>
              <w:t>an attendance on one or more patients at one residential aged care facility on one occasion—each patient (subject to clause </w:t>
            </w:r>
            <w:r w:rsidRPr="00540AB0">
              <w:t>2.30.1</w:t>
            </w:r>
            <w:r w:rsidRPr="00540AB0">
              <w:rPr>
                <w:snapToGrid w:val="0"/>
              </w:rPr>
              <w:t>)</w:t>
            </w:r>
          </w:p>
        </w:tc>
        <w:tc>
          <w:tcPr>
            <w:tcW w:w="667" w:type="pct"/>
            <w:shd w:val="clear" w:color="auto" w:fill="auto"/>
          </w:tcPr>
          <w:p w14:paraId="227A286F" w14:textId="22EB029C" w:rsidR="004B2282" w:rsidRPr="00540AB0" w:rsidRDefault="001936CA" w:rsidP="00FC68A1">
            <w:pPr>
              <w:pStyle w:val="Tabletext"/>
              <w:jc w:val="right"/>
              <w:rPr>
                <w:snapToGrid w:val="0"/>
              </w:rPr>
            </w:pPr>
            <w:r>
              <w:rPr>
                <w:snapToGrid w:val="0"/>
              </w:rPr>
              <w:t>75.05</w:t>
            </w:r>
          </w:p>
        </w:tc>
      </w:tr>
      <w:tr w:rsidR="004B2282" w:rsidRPr="00540AB0" w14:paraId="6F8608B4" w14:textId="77777777" w:rsidTr="00FC68A1">
        <w:tc>
          <w:tcPr>
            <w:tcW w:w="850" w:type="pct"/>
            <w:shd w:val="clear" w:color="auto" w:fill="auto"/>
          </w:tcPr>
          <w:p w14:paraId="68FF91D9" w14:textId="77777777" w:rsidR="004B2282" w:rsidRPr="00540AB0" w:rsidRDefault="004B2282" w:rsidP="00FC68A1">
            <w:pPr>
              <w:pStyle w:val="Tabletext"/>
              <w:rPr>
                <w:snapToGrid w:val="0"/>
              </w:rPr>
            </w:pPr>
            <w:r w:rsidRPr="00540AB0">
              <w:rPr>
                <w:snapToGrid w:val="0"/>
              </w:rPr>
              <w:t>90051</w:t>
            </w:r>
          </w:p>
        </w:tc>
        <w:tc>
          <w:tcPr>
            <w:tcW w:w="3483" w:type="pct"/>
            <w:shd w:val="clear" w:color="auto" w:fill="auto"/>
          </w:tcPr>
          <w:p w14:paraId="2F8B2EBD" w14:textId="77777777" w:rsidR="004B2282" w:rsidRPr="00540AB0" w:rsidRDefault="004B2282" w:rsidP="00FC68A1">
            <w:pPr>
              <w:pStyle w:val="Tabletext"/>
            </w:pPr>
            <w:r w:rsidRPr="00540AB0">
              <w:t xml:space="preserve">Professional attendance </w:t>
            </w:r>
            <w:r w:rsidRPr="00540AB0">
              <w:rPr>
                <w:snapToGrid w:val="0"/>
              </w:rPr>
              <w:t>by a general practitioner</w:t>
            </w:r>
            <w:r w:rsidRPr="00540AB0">
              <w:t>, on care recipients in a residential aged care facility,</w:t>
            </w:r>
            <w:r w:rsidRPr="00540AB0">
              <w:rPr>
                <w:snapToGrid w:val="0"/>
              </w:rPr>
              <w:t xml:space="preserve"> </w:t>
            </w:r>
            <w:r w:rsidRPr="00540AB0">
              <w:t>other than</w:t>
            </w:r>
            <w:r w:rsidRPr="00540AB0">
              <w:rPr>
                <w:snapToGrid w:val="0"/>
              </w:rPr>
              <w:t xml:space="preserve"> a service to which another item</w:t>
            </w:r>
            <w:r w:rsidRPr="00540AB0">
              <w:t xml:space="preserve"> </w:t>
            </w:r>
            <w:r w:rsidRPr="00540AB0">
              <w:rPr>
                <w:snapToGrid w:val="0"/>
              </w:rPr>
              <w:t>applies</w:t>
            </w:r>
            <w:r w:rsidRPr="00540AB0">
              <w:t>, lasting at least 40 minutes and including any of the following that are clinically relevant:</w:t>
            </w:r>
          </w:p>
          <w:p w14:paraId="098CDAA3" w14:textId="77777777" w:rsidR="004B2282" w:rsidRPr="00540AB0" w:rsidRDefault="004B2282" w:rsidP="00FC68A1">
            <w:pPr>
              <w:pStyle w:val="Tablea"/>
            </w:pPr>
            <w:r w:rsidRPr="00540AB0">
              <w:t>(a) taking an extensive patient history;</w:t>
            </w:r>
          </w:p>
          <w:p w14:paraId="7BAC47BF" w14:textId="77777777" w:rsidR="004B2282" w:rsidRPr="00540AB0" w:rsidRDefault="004B2282" w:rsidP="00FC68A1">
            <w:pPr>
              <w:pStyle w:val="Tablea"/>
            </w:pPr>
            <w:r w:rsidRPr="00540AB0">
              <w:t>(b) performing a clinical examination;</w:t>
            </w:r>
          </w:p>
          <w:p w14:paraId="1B4974DB" w14:textId="77777777" w:rsidR="004B2282" w:rsidRPr="00540AB0" w:rsidRDefault="004B2282" w:rsidP="00FC68A1">
            <w:pPr>
              <w:pStyle w:val="Tablea"/>
            </w:pPr>
            <w:r w:rsidRPr="00540AB0">
              <w:t>(c) arranging any necessary investigation;</w:t>
            </w:r>
          </w:p>
          <w:p w14:paraId="6C14C2CF" w14:textId="77777777" w:rsidR="004B2282" w:rsidRPr="00540AB0" w:rsidRDefault="004B2282" w:rsidP="00FC68A1">
            <w:pPr>
              <w:pStyle w:val="Tablea"/>
              <w:rPr>
                <w:snapToGrid w:val="0"/>
              </w:rPr>
            </w:pPr>
            <w:r w:rsidRPr="00540AB0">
              <w:t>(d) implementing a management plan;</w:t>
            </w:r>
          </w:p>
          <w:p w14:paraId="73826373" w14:textId="77777777" w:rsidR="004B2282" w:rsidRPr="00540AB0" w:rsidRDefault="004B2282" w:rsidP="00FC68A1">
            <w:pPr>
              <w:pStyle w:val="Tablea"/>
            </w:pPr>
            <w:r w:rsidRPr="00540AB0">
              <w:t>(e) providing appropriate preventive health care;</w:t>
            </w:r>
          </w:p>
          <w:p w14:paraId="6C2E347A" w14:textId="77777777" w:rsidR="004B2282" w:rsidRPr="00540AB0" w:rsidRDefault="004B2282" w:rsidP="00FC68A1">
            <w:pPr>
              <w:pStyle w:val="Tabletext"/>
              <w:rPr>
                <w:snapToGrid w:val="0"/>
              </w:rPr>
            </w:pPr>
            <w:r w:rsidRPr="00540AB0">
              <w:t>for one or more health</w:t>
            </w:r>
            <w:r>
              <w:noBreakHyphen/>
            </w:r>
            <w:r w:rsidRPr="00540AB0">
              <w:t>related issues, with appropriate documentation—</w:t>
            </w:r>
            <w:r w:rsidRPr="00540AB0">
              <w:rPr>
                <w:snapToGrid w:val="0"/>
              </w:rPr>
              <w:t>an attendance on one or more patients at one residential aged care facility on one occasion—each patient (subject to clause </w:t>
            </w:r>
            <w:r w:rsidRPr="00540AB0">
              <w:t>2.30.1</w:t>
            </w:r>
            <w:r w:rsidRPr="00540AB0">
              <w:rPr>
                <w:snapToGrid w:val="0"/>
              </w:rPr>
              <w:t>)</w:t>
            </w:r>
          </w:p>
        </w:tc>
        <w:tc>
          <w:tcPr>
            <w:tcW w:w="667" w:type="pct"/>
            <w:shd w:val="clear" w:color="auto" w:fill="auto"/>
          </w:tcPr>
          <w:p w14:paraId="43A01658" w14:textId="6EBD9156" w:rsidR="004B2282" w:rsidRPr="00540AB0" w:rsidRDefault="001936CA" w:rsidP="00FC68A1">
            <w:pPr>
              <w:pStyle w:val="Tabletext"/>
              <w:jc w:val="right"/>
              <w:rPr>
                <w:snapToGrid w:val="0"/>
              </w:rPr>
            </w:pPr>
            <w:r>
              <w:rPr>
                <w:snapToGrid w:val="0"/>
              </w:rPr>
              <w:t>110.50</w:t>
            </w:r>
          </w:p>
        </w:tc>
      </w:tr>
      <w:tr w:rsidR="004B2282" w:rsidRPr="00540AB0" w14:paraId="0F5BE3E8" w14:textId="77777777" w:rsidTr="00FC68A1">
        <w:tc>
          <w:tcPr>
            <w:tcW w:w="850" w:type="pct"/>
            <w:shd w:val="clear" w:color="auto" w:fill="auto"/>
          </w:tcPr>
          <w:p w14:paraId="0408E053" w14:textId="77777777" w:rsidR="004B2282" w:rsidRPr="00540AB0" w:rsidRDefault="004B2282" w:rsidP="00FC68A1">
            <w:pPr>
              <w:pStyle w:val="Tabletext"/>
              <w:rPr>
                <w:snapToGrid w:val="0"/>
              </w:rPr>
            </w:pPr>
            <w:r w:rsidRPr="00540AB0">
              <w:rPr>
                <w:snapToGrid w:val="0"/>
              </w:rPr>
              <w:t>90092</w:t>
            </w:r>
          </w:p>
        </w:tc>
        <w:tc>
          <w:tcPr>
            <w:tcW w:w="3483" w:type="pct"/>
            <w:shd w:val="clear" w:color="auto" w:fill="auto"/>
          </w:tcPr>
          <w:p w14:paraId="6392783D" w14:textId="77777777" w:rsidR="004B2282" w:rsidRPr="00540AB0" w:rsidRDefault="004B2282" w:rsidP="00FC68A1">
            <w:pPr>
              <w:pStyle w:val="Tabletext"/>
              <w:rPr>
                <w:snapToGrid w:val="0"/>
              </w:rPr>
            </w:pPr>
            <w:r w:rsidRPr="00540AB0">
              <w:rPr>
                <w:snapToGrid w:val="0"/>
              </w:rPr>
              <w:t>Professional attendance (other than a service to which any other item applies) at a residential aged care facility (other than a professional attendance at a self</w:t>
            </w:r>
            <w:r>
              <w:rPr>
                <w:snapToGrid w:val="0"/>
              </w:rPr>
              <w:noBreakHyphen/>
            </w:r>
            <w:r w:rsidRPr="00540AB0">
              <w:rPr>
                <w:snapToGrid w:val="0"/>
              </w:rPr>
              <w:t>contained unit) or professional attendance at consulting rooms situated within such a complex, if the patient is a care recipient in the facility who is not a resident of a self</w:t>
            </w:r>
            <w:r>
              <w:rPr>
                <w:snapToGrid w:val="0"/>
              </w:rPr>
              <w:noBreakHyphen/>
            </w:r>
            <w:r w:rsidRPr="00540AB0">
              <w:rPr>
                <w:snapToGrid w:val="0"/>
              </w:rPr>
              <w:t>contained unit, lasting not more than 5 minutes—an attendance on one or more patients at one residential aged care facility on one occasion—each patient (subject to clause </w:t>
            </w:r>
            <w:r w:rsidRPr="00540AB0">
              <w:t>2.30.1</w:t>
            </w:r>
            <w:r w:rsidRPr="00540AB0">
              <w:rPr>
                <w:snapToGrid w:val="0"/>
              </w:rPr>
              <w:t xml:space="preserve">), </w:t>
            </w:r>
            <w:r w:rsidRPr="00540AB0">
              <w:t>by a medical practitioner who is not a general practitioner</w:t>
            </w:r>
          </w:p>
        </w:tc>
        <w:tc>
          <w:tcPr>
            <w:tcW w:w="667" w:type="pct"/>
            <w:shd w:val="clear" w:color="auto" w:fill="auto"/>
          </w:tcPr>
          <w:p w14:paraId="051B9CD2" w14:textId="77777777" w:rsidR="004B2282" w:rsidRPr="00540AB0" w:rsidRDefault="001936CA" w:rsidP="00FC68A1">
            <w:pPr>
              <w:pStyle w:val="Tabletext"/>
              <w:jc w:val="right"/>
              <w:rPr>
                <w:snapToGrid w:val="0"/>
              </w:rPr>
            </w:pPr>
            <w:r>
              <w:rPr>
                <w:snapToGrid w:val="0"/>
              </w:rPr>
              <w:t>8.50</w:t>
            </w:r>
          </w:p>
        </w:tc>
      </w:tr>
      <w:tr w:rsidR="004B2282" w:rsidRPr="00540AB0" w14:paraId="0A679B7F" w14:textId="77777777" w:rsidTr="00FC68A1">
        <w:tc>
          <w:tcPr>
            <w:tcW w:w="850" w:type="pct"/>
            <w:shd w:val="clear" w:color="auto" w:fill="auto"/>
          </w:tcPr>
          <w:p w14:paraId="5342F6EC" w14:textId="77777777" w:rsidR="004B2282" w:rsidRPr="00540AB0" w:rsidRDefault="004B2282" w:rsidP="00FC68A1">
            <w:pPr>
              <w:pStyle w:val="Tabletext"/>
              <w:rPr>
                <w:snapToGrid w:val="0"/>
              </w:rPr>
            </w:pPr>
            <w:r w:rsidRPr="00540AB0">
              <w:rPr>
                <w:snapToGrid w:val="0"/>
              </w:rPr>
              <w:t>90093</w:t>
            </w:r>
          </w:p>
        </w:tc>
        <w:tc>
          <w:tcPr>
            <w:tcW w:w="3483" w:type="pct"/>
            <w:shd w:val="clear" w:color="auto" w:fill="auto"/>
          </w:tcPr>
          <w:p w14:paraId="4B07AC0D" w14:textId="77777777" w:rsidR="004B2282" w:rsidRPr="00540AB0" w:rsidRDefault="004B2282" w:rsidP="00FC68A1">
            <w:pPr>
              <w:pStyle w:val="Tabletext"/>
              <w:rPr>
                <w:snapToGrid w:val="0"/>
              </w:rPr>
            </w:pPr>
            <w:r w:rsidRPr="00540AB0">
              <w:rPr>
                <w:snapToGrid w:val="0"/>
              </w:rPr>
              <w:t>Professional attendance (other than a service to which any other item applies) at a residential aged care facility (other than a professional attendance at a self</w:t>
            </w:r>
            <w:r>
              <w:rPr>
                <w:snapToGrid w:val="0"/>
              </w:rPr>
              <w:noBreakHyphen/>
            </w:r>
            <w:r w:rsidRPr="00540AB0">
              <w:rPr>
                <w:snapToGrid w:val="0"/>
              </w:rPr>
              <w:t>contained unit) or professional attendance at consulting rooms situated within such a complex, if the patient is a care recipient in the facility who is not a resident of a self</w:t>
            </w:r>
            <w:r>
              <w:rPr>
                <w:snapToGrid w:val="0"/>
              </w:rPr>
              <w:noBreakHyphen/>
            </w:r>
            <w:r w:rsidRPr="00540AB0">
              <w:rPr>
                <w:snapToGrid w:val="0"/>
              </w:rPr>
              <w:t xml:space="preserve">contained unit, lasting more than 5 minutes, but not more than 25 minutes—an </w:t>
            </w:r>
            <w:r w:rsidRPr="00540AB0">
              <w:rPr>
                <w:snapToGrid w:val="0"/>
              </w:rPr>
              <w:lastRenderedPageBreak/>
              <w:t>attendance on one or more patients at one residential aged care facility on one occasion—each patient (subject to clause </w:t>
            </w:r>
            <w:r w:rsidRPr="00540AB0">
              <w:t>2.30.1</w:t>
            </w:r>
            <w:r w:rsidRPr="00540AB0">
              <w:rPr>
                <w:snapToGrid w:val="0"/>
              </w:rPr>
              <w:t xml:space="preserve">), </w:t>
            </w:r>
            <w:r w:rsidRPr="00540AB0">
              <w:t>by a medical practitioner who is not a general practitioner</w:t>
            </w:r>
          </w:p>
        </w:tc>
        <w:tc>
          <w:tcPr>
            <w:tcW w:w="667" w:type="pct"/>
            <w:shd w:val="clear" w:color="auto" w:fill="auto"/>
          </w:tcPr>
          <w:p w14:paraId="00605348" w14:textId="77777777" w:rsidR="004B2282" w:rsidRPr="00540AB0" w:rsidRDefault="001936CA" w:rsidP="00FC68A1">
            <w:pPr>
              <w:pStyle w:val="Tabletext"/>
              <w:jc w:val="right"/>
              <w:rPr>
                <w:snapToGrid w:val="0"/>
              </w:rPr>
            </w:pPr>
            <w:r>
              <w:rPr>
                <w:snapToGrid w:val="0"/>
              </w:rPr>
              <w:lastRenderedPageBreak/>
              <w:t>16.00</w:t>
            </w:r>
          </w:p>
        </w:tc>
      </w:tr>
      <w:tr w:rsidR="004B2282" w:rsidRPr="00540AB0" w14:paraId="65CDCBE8" w14:textId="77777777" w:rsidTr="00FC68A1">
        <w:tc>
          <w:tcPr>
            <w:tcW w:w="850" w:type="pct"/>
            <w:tcBorders>
              <w:bottom w:val="single" w:sz="2" w:space="0" w:color="auto"/>
            </w:tcBorders>
            <w:shd w:val="clear" w:color="auto" w:fill="auto"/>
          </w:tcPr>
          <w:p w14:paraId="43C4FC4D" w14:textId="77777777" w:rsidR="004B2282" w:rsidRPr="00540AB0" w:rsidRDefault="004B2282" w:rsidP="00FC68A1">
            <w:pPr>
              <w:pStyle w:val="Tabletext"/>
              <w:rPr>
                <w:snapToGrid w:val="0"/>
              </w:rPr>
            </w:pPr>
            <w:r w:rsidRPr="00540AB0">
              <w:rPr>
                <w:snapToGrid w:val="0"/>
              </w:rPr>
              <w:lastRenderedPageBreak/>
              <w:t>90095</w:t>
            </w:r>
          </w:p>
        </w:tc>
        <w:tc>
          <w:tcPr>
            <w:tcW w:w="3483" w:type="pct"/>
            <w:tcBorders>
              <w:bottom w:val="single" w:sz="2" w:space="0" w:color="auto"/>
            </w:tcBorders>
            <w:shd w:val="clear" w:color="auto" w:fill="auto"/>
          </w:tcPr>
          <w:p w14:paraId="771001C8" w14:textId="77777777" w:rsidR="004B2282" w:rsidRPr="00540AB0" w:rsidRDefault="004B2282" w:rsidP="00FC68A1">
            <w:pPr>
              <w:pStyle w:val="Tabletext"/>
              <w:rPr>
                <w:snapToGrid w:val="0"/>
              </w:rPr>
            </w:pPr>
            <w:r w:rsidRPr="00540AB0">
              <w:rPr>
                <w:snapToGrid w:val="0"/>
              </w:rPr>
              <w:t>Professional attendance (other than a service to which any other item applies) at a residential aged care facility (other than a professional attendance at a self</w:t>
            </w:r>
            <w:r>
              <w:rPr>
                <w:snapToGrid w:val="0"/>
              </w:rPr>
              <w:noBreakHyphen/>
            </w:r>
            <w:r w:rsidRPr="00540AB0">
              <w:rPr>
                <w:snapToGrid w:val="0"/>
              </w:rPr>
              <w:t>contained unit) or professional attendance at consulting rooms situated within such a complex, if the patient is a care recipient in the facility who is not a resident of a self</w:t>
            </w:r>
            <w:r>
              <w:rPr>
                <w:snapToGrid w:val="0"/>
              </w:rPr>
              <w:noBreakHyphen/>
            </w:r>
            <w:r w:rsidRPr="00540AB0">
              <w:rPr>
                <w:snapToGrid w:val="0"/>
              </w:rPr>
              <w:t>contained unit, lasting more than 25 minutes, but not more than 45 minutes—an attendance on one or more patients at one residential aged care facility on one occasion—each patient (subject to clause </w:t>
            </w:r>
            <w:r w:rsidRPr="00540AB0">
              <w:t>2.30.1</w:t>
            </w:r>
            <w:r w:rsidRPr="00540AB0">
              <w:rPr>
                <w:snapToGrid w:val="0"/>
              </w:rPr>
              <w:t xml:space="preserve">), </w:t>
            </w:r>
            <w:r w:rsidRPr="00540AB0">
              <w:t>by a medical practitioner who is not a general practitioner</w:t>
            </w:r>
          </w:p>
        </w:tc>
        <w:tc>
          <w:tcPr>
            <w:tcW w:w="667" w:type="pct"/>
            <w:tcBorders>
              <w:bottom w:val="single" w:sz="2" w:space="0" w:color="auto"/>
            </w:tcBorders>
            <w:shd w:val="clear" w:color="auto" w:fill="auto"/>
          </w:tcPr>
          <w:p w14:paraId="3C21552F" w14:textId="77777777" w:rsidR="004B2282" w:rsidRPr="00540AB0" w:rsidRDefault="001936CA" w:rsidP="00FC68A1">
            <w:pPr>
              <w:pStyle w:val="Tabletext"/>
              <w:jc w:val="right"/>
              <w:rPr>
                <w:snapToGrid w:val="0"/>
              </w:rPr>
            </w:pPr>
            <w:r>
              <w:rPr>
                <w:snapToGrid w:val="0"/>
              </w:rPr>
              <w:t>35.50</w:t>
            </w:r>
          </w:p>
        </w:tc>
      </w:tr>
      <w:tr w:rsidR="004B2282" w:rsidRPr="00540AB0" w14:paraId="3C775642" w14:textId="77777777" w:rsidTr="00FC68A1">
        <w:tc>
          <w:tcPr>
            <w:tcW w:w="850" w:type="pct"/>
            <w:tcBorders>
              <w:top w:val="single" w:sz="2" w:space="0" w:color="auto"/>
              <w:bottom w:val="single" w:sz="12" w:space="0" w:color="auto"/>
            </w:tcBorders>
            <w:shd w:val="clear" w:color="auto" w:fill="auto"/>
          </w:tcPr>
          <w:p w14:paraId="23146956" w14:textId="77777777" w:rsidR="004B2282" w:rsidRPr="00540AB0" w:rsidRDefault="004B2282" w:rsidP="00FC68A1">
            <w:pPr>
              <w:pStyle w:val="Tabletext"/>
              <w:rPr>
                <w:snapToGrid w:val="0"/>
              </w:rPr>
            </w:pPr>
            <w:r w:rsidRPr="00540AB0">
              <w:rPr>
                <w:snapToGrid w:val="0"/>
              </w:rPr>
              <w:t>90096</w:t>
            </w:r>
          </w:p>
        </w:tc>
        <w:tc>
          <w:tcPr>
            <w:tcW w:w="3483" w:type="pct"/>
            <w:tcBorders>
              <w:top w:val="single" w:sz="2" w:space="0" w:color="auto"/>
              <w:bottom w:val="single" w:sz="12" w:space="0" w:color="auto"/>
            </w:tcBorders>
            <w:shd w:val="clear" w:color="auto" w:fill="auto"/>
          </w:tcPr>
          <w:p w14:paraId="6119CADA" w14:textId="77777777" w:rsidR="004B2282" w:rsidRPr="00540AB0" w:rsidRDefault="004B2282" w:rsidP="00FC68A1">
            <w:pPr>
              <w:pStyle w:val="Tabletext"/>
            </w:pPr>
            <w:r w:rsidRPr="00540AB0">
              <w:rPr>
                <w:snapToGrid w:val="0"/>
              </w:rPr>
              <w:t>Professional attendance (other than a service to which any other item applies) at a residential aged care facility (other than a professional attendance at a self</w:t>
            </w:r>
            <w:r>
              <w:rPr>
                <w:snapToGrid w:val="0"/>
              </w:rPr>
              <w:noBreakHyphen/>
            </w:r>
            <w:r w:rsidRPr="00540AB0">
              <w:rPr>
                <w:snapToGrid w:val="0"/>
              </w:rPr>
              <w:t>contained unit) or professional attendance at consulting rooms situated within such a complex, if the patient is a care recipient in the facility who is not a resident of a self</w:t>
            </w:r>
            <w:r>
              <w:rPr>
                <w:snapToGrid w:val="0"/>
              </w:rPr>
              <w:noBreakHyphen/>
            </w:r>
            <w:r w:rsidRPr="00540AB0">
              <w:rPr>
                <w:snapToGrid w:val="0"/>
              </w:rPr>
              <w:t>contained unit, lasting more than 45 minutes—an attendance on one or more patients at one residential aged care facility on one occasion—each patient (subject to clause </w:t>
            </w:r>
            <w:r w:rsidRPr="00540AB0">
              <w:t>2.30.1</w:t>
            </w:r>
            <w:r w:rsidRPr="00540AB0">
              <w:rPr>
                <w:snapToGrid w:val="0"/>
              </w:rPr>
              <w:t xml:space="preserve">), </w:t>
            </w:r>
            <w:r w:rsidRPr="00540AB0">
              <w:t>by a medical practitioner who is not a general practitioner</w:t>
            </w:r>
          </w:p>
        </w:tc>
        <w:tc>
          <w:tcPr>
            <w:tcW w:w="667" w:type="pct"/>
            <w:tcBorders>
              <w:top w:val="single" w:sz="2" w:space="0" w:color="auto"/>
              <w:bottom w:val="single" w:sz="12" w:space="0" w:color="auto"/>
            </w:tcBorders>
            <w:shd w:val="clear" w:color="auto" w:fill="auto"/>
          </w:tcPr>
          <w:p w14:paraId="3587F965" w14:textId="77777777" w:rsidR="004B2282" w:rsidRPr="00540AB0" w:rsidRDefault="001936CA" w:rsidP="00FC68A1">
            <w:pPr>
              <w:pStyle w:val="Tabletext"/>
              <w:jc w:val="right"/>
              <w:rPr>
                <w:snapToGrid w:val="0"/>
              </w:rPr>
            </w:pPr>
            <w:r>
              <w:rPr>
                <w:snapToGrid w:val="0"/>
              </w:rPr>
              <w:t>57.50</w:t>
            </w:r>
          </w:p>
        </w:tc>
      </w:tr>
    </w:tbl>
    <w:p w14:paraId="4934EF27" w14:textId="77777777" w:rsidR="004B2282" w:rsidRPr="00540AB0" w:rsidRDefault="004B2282" w:rsidP="004B2282">
      <w:pPr>
        <w:pStyle w:val="Tabletext"/>
      </w:pPr>
    </w:p>
    <w:p w14:paraId="0EC78875" w14:textId="77777777" w:rsidR="004B2282" w:rsidRPr="00540AB0" w:rsidRDefault="004B2282" w:rsidP="004B2282">
      <w:pPr>
        <w:pStyle w:val="ActHead2"/>
        <w:pageBreakBefore/>
      </w:pPr>
      <w:bookmarkStart w:id="556" w:name="_Toc37322706"/>
      <w:r w:rsidRPr="00DD0152">
        <w:rPr>
          <w:rStyle w:val="CharPartNo"/>
        </w:rPr>
        <w:lastRenderedPageBreak/>
        <w:t>Part 3</w:t>
      </w:r>
      <w:r w:rsidRPr="00540AB0">
        <w:t>—</w:t>
      </w:r>
      <w:r w:rsidRPr="00DD0152">
        <w:rPr>
          <w:rStyle w:val="CharPartText"/>
        </w:rPr>
        <w:t>Miscellaneous services</w:t>
      </w:r>
      <w:bookmarkEnd w:id="556"/>
    </w:p>
    <w:p w14:paraId="17CAA974" w14:textId="77777777" w:rsidR="004B2282" w:rsidRPr="00540AB0" w:rsidRDefault="004B2282" w:rsidP="004B2282">
      <w:pPr>
        <w:pStyle w:val="ActHead3"/>
      </w:pPr>
      <w:bookmarkStart w:id="557" w:name="_Toc37322707"/>
      <w:r w:rsidRPr="00DD0152">
        <w:rPr>
          <w:rStyle w:val="CharDivNo"/>
        </w:rPr>
        <w:t>Division 3.1</w:t>
      </w:r>
      <w:r w:rsidRPr="00540AB0">
        <w:t>—</w:t>
      </w:r>
      <w:r w:rsidRPr="00DD0152">
        <w:rPr>
          <w:rStyle w:val="CharDivText"/>
        </w:rPr>
        <w:t>Group M12: Services provided by a practice nurse, an Aboriginal health worker or an Aboriginal and Torres Strait Islander health practitioner on behalf of a medical practitioner</w:t>
      </w:r>
      <w:bookmarkEnd w:id="557"/>
    </w:p>
    <w:p w14:paraId="54D37C6A" w14:textId="77777777" w:rsidR="004B2282" w:rsidRPr="00540AB0" w:rsidRDefault="004B2282" w:rsidP="004B2282">
      <w:pPr>
        <w:pStyle w:val="ActHead5"/>
      </w:pPr>
      <w:bookmarkStart w:id="558" w:name="_Toc37322708"/>
      <w:r w:rsidRPr="00DD0152">
        <w:rPr>
          <w:rStyle w:val="CharSectno"/>
        </w:rPr>
        <w:t>3.1.1</w:t>
      </w:r>
      <w:r w:rsidRPr="00540AB0">
        <w:t xml:space="preserve">  Definitions for item 10997</w:t>
      </w:r>
      <w:bookmarkEnd w:id="558"/>
    </w:p>
    <w:p w14:paraId="5058CDF7" w14:textId="77777777" w:rsidR="004B2282" w:rsidRPr="00540AB0" w:rsidRDefault="004B2282" w:rsidP="004B2282">
      <w:pPr>
        <w:pStyle w:val="subsection"/>
      </w:pPr>
      <w:r w:rsidRPr="00540AB0">
        <w:tab/>
      </w:r>
      <w:r w:rsidRPr="00540AB0">
        <w:tab/>
        <w:t>In item 10997:</w:t>
      </w:r>
    </w:p>
    <w:p w14:paraId="79E2664D" w14:textId="77777777" w:rsidR="004B2282" w:rsidRPr="00540AB0" w:rsidRDefault="004B2282" w:rsidP="004B2282">
      <w:pPr>
        <w:pStyle w:val="Definition"/>
      </w:pPr>
      <w:r w:rsidRPr="00540AB0">
        <w:rPr>
          <w:b/>
          <w:i/>
          <w:lang w:eastAsia="en-US"/>
        </w:rPr>
        <w:t>GP management plan</w:t>
      </w:r>
      <w:r w:rsidRPr="00540AB0">
        <w:rPr>
          <w:b/>
          <w:i/>
        </w:rPr>
        <w:t xml:space="preserve"> </w:t>
      </w:r>
      <w:r w:rsidRPr="00540AB0">
        <w:t>means a plan under item 721 or 732 (for coordination of a review of a GP management plan under item 721).</w:t>
      </w:r>
    </w:p>
    <w:p w14:paraId="7D7B958D" w14:textId="77777777" w:rsidR="004B2282" w:rsidRPr="00540AB0" w:rsidRDefault="004B2282" w:rsidP="004B2282">
      <w:pPr>
        <w:pStyle w:val="Definition"/>
      </w:pPr>
      <w:r w:rsidRPr="00540AB0">
        <w:rPr>
          <w:b/>
          <w:i/>
          <w:lang w:eastAsia="en-US"/>
        </w:rPr>
        <w:t>multidisciplinary care plan</w:t>
      </w:r>
      <w:r w:rsidRPr="00540AB0">
        <w:rPr>
          <w:b/>
          <w:i/>
        </w:rPr>
        <w:t xml:space="preserve"> </w:t>
      </w:r>
      <w:r w:rsidRPr="00540AB0">
        <w:t>means a plan under item 729 or 731.</w:t>
      </w:r>
    </w:p>
    <w:p w14:paraId="09252C8D" w14:textId="77777777" w:rsidR="004B2282" w:rsidRPr="00540AB0" w:rsidRDefault="004B2282" w:rsidP="004B2282">
      <w:pPr>
        <w:pStyle w:val="Definition"/>
      </w:pPr>
      <w:r w:rsidRPr="00540AB0">
        <w:rPr>
          <w:b/>
          <w:i/>
          <w:lang w:eastAsia="en-US"/>
        </w:rPr>
        <w:t>person with a chronic disease</w:t>
      </w:r>
      <w:r w:rsidRPr="00540AB0">
        <w:rPr>
          <w:b/>
          <w:i/>
        </w:rPr>
        <w:t xml:space="preserve"> </w:t>
      </w:r>
      <w:r w:rsidRPr="00540AB0">
        <w:t>means a person who has a care plan under item 721, 723, 729, 731 or 732.</w:t>
      </w:r>
    </w:p>
    <w:p w14:paraId="722AC71B" w14:textId="77777777" w:rsidR="004B2282" w:rsidRPr="00540AB0" w:rsidRDefault="004B2282" w:rsidP="004B2282">
      <w:pPr>
        <w:pStyle w:val="ActHead5"/>
      </w:pPr>
      <w:bookmarkStart w:id="559" w:name="_Toc37322709"/>
      <w:r w:rsidRPr="00DD0152">
        <w:rPr>
          <w:rStyle w:val="CharSectno"/>
        </w:rPr>
        <w:t>3.1.2</w:t>
      </w:r>
      <w:r w:rsidRPr="00540AB0">
        <w:t xml:space="preserve">  Restrictions on item 10988</w:t>
      </w:r>
      <w:bookmarkEnd w:id="559"/>
    </w:p>
    <w:p w14:paraId="6E254540" w14:textId="77777777" w:rsidR="004B2282" w:rsidRPr="00540AB0" w:rsidRDefault="004B2282" w:rsidP="004B2282">
      <w:pPr>
        <w:pStyle w:val="subsection"/>
      </w:pPr>
      <w:r w:rsidRPr="00540AB0">
        <w:tab/>
        <w:t>(1)</w:t>
      </w:r>
      <w:r w:rsidRPr="00540AB0">
        <w:tab/>
        <w:t>Item 10988 applies to an immunisation provided to a person by an Aboriginal and Torres Strait Islander health practitioner only if:</w:t>
      </w:r>
    </w:p>
    <w:p w14:paraId="26DE9E90" w14:textId="77777777" w:rsidR="004B2282" w:rsidRPr="00540AB0" w:rsidRDefault="004B2282" w:rsidP="004B2282">
      <w:pPr>
        <w:pStyle w:val="paragraph"/>
      </w:pPr>
      <w:r w:rsidRPr="00540AB0">
        <w:tab/>
        <w:t>(a)</w:t>
      </w:r>
      <w:r w:rsidRPr="00540AB0">
        <w:tab/>
        <w:t>the Aboriginal and Torres Strait Islander health practitioner is appropriately qualified and trained to provide immunisations to persons; and</w:t>
      </w:r>
    </w:p>
    <w:p w14:paraId="4575CCF5" w14:textId="77777777" w:rsidR="004B2282" w:rsidRPr="00540AB0" w:rsidRDefault="004B2282" w:rsidP="004B2282">
      <w:pPr>
        <w:pStyle w:val="paragraph"/>
      </w:pPr>
      <w:r w:rsidRPr="00540AB0">
        <w:tab/>
        <w:t>(b)</w:t>
      </w:r>
      <w:r w:rsidRPr="00540AB0">
        <w:tab/>
        <w:t>the medical practitioner under whose supervision the immunisation is provided retains responsibility for the health, safety and clinical outcomes of the person.</w:t>
      </w:r>
    </w:p>
    <w:p w14:paraId="5344BA41" w14:textId="77777777" w:rsidR="004B2282" w:rsidRPr="00540AB0" w:rsidRDefault="004B2282" w:rsidP="004B2282">
      <w:pPr>
        <w:pStyle w:val="subsection"/>
      </w:pPr>
      <w:r w:rsidRPr="00540AB0">
        <w:tab/>
        <w:t>(2)</w:t>
      </w:r>
      <w:r w:rsidRPr="00540AB0">
        <w:tab/>
        <w:t>If the cost of the vaccine supplied in connection with a service described in item 10988 is not subsidised by the Commonwealth or a State, the service is taken not to include the supply of that vaccine.</w:t>
      </w:r>
    </w:p>
    <w:p w14:paraId="0EAA34FF" w14:textId="77777777" w:rsidR="004B2282" w:rsidRPr="00540AB0" w:rsidRDefault="004B2282" w:rsidP="004B2282">
      <w:pPr>
        <w:pStyle w:val="ActHead5"/>
      </w:pPr>
      <w:bookmarkStart w:id="560" w:name="_Toc37322710"/>
      <w:r w:rsidRPr="00DD0152">
        <w:rPr>
          <w:rStyle w:val="CharSectno"/>
        </w:rPr>
        <w:t>3.1.3</w:t>
      </w:r>
      <w:r w:rsidRPr="00540AB0">
        <w:t xml:space="preserve">  Restrictions on item 10989</w:t>
      </w:r>
      <w:bookmarkEnd w:id="560"/>
    </w:p>
    <w:p w14:paraId="32BFC4E6" w14:textId="77777777" w:rsidR="004B2282" w:rsidRPr="00540AB0" w:rsidRDefault="004B2282" w:rsidP="004B2282">
      <w:pPr>
        <w:pStyle w:val="subsection"/>
      </w:pPr>
      <w:r w:rsidRPr="00540AB0">
        <w:tab/>
      </w:r>
      <w:r w:rsidRPr="00540AB0">
        <w:tab/>
        <w:t>Item 10989 applies to an Aboriginal and Torres Strait Islander health practitioner if:</w:t>
      </w:r>
    </w:p>
    <w:p w14:paraId="01F1701E" w14:textId="77777777" w:rsidR="004B2282" w:rsidRPr="00540AB0" w:rsidRDefault="004B2282" w:rsidP="004B2282">
      <w:pPr>
        <w:pStyle w:val="paragraph"/>
      </w:pPr>
      <w:r w:rsidRPr="00540AB0">
        <w:tab/>
        <w:t>(a)</w:t>
      </w:r>
      <w:r w:rsidRPr="00540AB0">
        <w:tab/>
        <w:t>the health practitioner is appropriately qualified and trained to treat wounds; and</w:t>
      </w:r>
    </w:p>
    <w:p w14:paraId="2666EA18" w14:textId="77777777" w:rsidR="004B2282" w:rsidRPr="00540AB0" w:rsidRDefault="004B2282" w:rsidP="004B2282">
      <w:pPr>
        <w:pStyle w:val="paragraph"/>
      </w:pPr>
      <w:r w:rsidRPr="00540AB0">
        <w:tab/>
        <w:t>(b)</w:t>
      </w:r>
      <w:r w:rsidRPr="00540AB0">
        <w:tab/>
        <w:t>a medical practitioner under whose supervision the health practitioner provides the treatment has conducted an initial assessment of the person; and</w:t>
      </w:r>
    </w:p>
    <w:p w14:paraId="552F613A" w14:textId="77777777" w:rsidR="004B2282" w:rsidRPr="00540AB0" w:rsidRDefault="004B2282" w:rsidP="004B2282">
      <w:pPr>
        <w:pStyle w:val="paragraph"/>
      </w:pPr>
      <w:r w:rsidRPr="00540AB0">
        <w:tab/>
        <w:t>(c)</w:t>
      </w:r>
      <w:r w:rsidRPr="00540AB0">
        <w:tab/>
        <w:t>the health practitioner has been instructed by the medical practitioner about the treatment of the wound; and</w:t>
      </w:r>
    </w:p>
    <w:p w14:paraId="15B1DBFE" w14:textId="77777777" w:rsidR="004B2282" w:rsidRPr="00540AB0" w:rsidRDefault="004B2282" w:rsidP="004B2282">
      <w:pPr>
        <w:pStyle w:val="paragraph"/>
      </w:pPr>
      <w:r w:rsidRPr="00540AB0">
        <w:tab/>
        <w:t>(d)</w:t>
      </w:r>
      <w:r w:rsidRPr="00540AB0">
        <w:tab/>
        <w:t>the medical practitioner retains responsibility for the health, safety and clinical outcomes of the person.</w:t>
      </w:r>
    </w:p>
    <w:p w14:paraId="635164A8" w14:textId="77777777" w:rsidR="004B2282" w:rsidRPr="00540AB0" w:rsidRDefault="004B2282" w:rsidP="004B2282">
      <w:pPr>
        <w:pStyle w:val="ActHead5"/>
      </w:pPr>
      <w:bookmarkStart w:id="561" w:name="_Toc37322711"/>
      <w:r w:rsidRPr="00DD0152">
        <w:rPr>
          <w:rStyle w:val="CharSectno"/>
        </w:rPr>
        <w:lastRenderedPageBreak/>
        <w:t>3.1.4</w:t>
      </w:r>
      <w:r w:rsidRPr="00540AB0">
        <w:t xml:space="preserve">  Items in Group M12</w:t>
      </w:r>
      <w:bookmarkEnd w:id="561"/>
    </w:p>
    <w:p w14:paraId="448F6283" w14:textId="77777777" w:rsidR="004B2282" w:rsidRPr="00540AB0" w:rsidRDefault="004B2282" w:rsidP="004B2282">
      <w:pPr>
        <w:pStyle w:val="subsection"/>
      </w:pPr>
      <w:r w:rsidRPr="00540AB0">
        <w:tab/>
      </w:r>
      <w:r w:rsidRPr="00540AB0">
        <w:tab/>
        <w:t>This clause sets out items in Group M12.</w:t>
      </w:r>
    </w:p>
    <w:p w14:paraId="4BC3217E" w14:textId="77777777" w:rsidR="004B2282" w:rsidRPr="00540AB0" w:rsidRDefault="004B2282" w:rsidP="004B2282">
      <w:pPr>
        <w:pStyle w:val="Tabletext"/>
      </w:pPr>
    </w:p>
    <w:tbl>
      <w:tblPr>
        <w:tblW w:w="4907" w:type="pct"/>
        <w:tblInd w:w="80" w:type="dxa"/>
        <w:tblBorders>
          <w:top w:val="single" w:sz="4" w:space="0" w:color="auto"/>
          <w:bottom w:val="single" w:sz="2" w:space="0" w:color="auto"/>
          <w:insideH w:val="single" w:sz="4" w:space="0" w:color="auto"/>
        </w:tblBorders>
        <w:tblLook w:val="04A0" w:firstRow="1" w:lastRow="0" w:firstColumn="1" w:lastColumn="0" w:noHBand="0" w:noVBand="1"/>
      </w:tblPr>
      <w:tblGrid>
        <w:gridCol w:w="1162"/>
        <w:gridCol w:w="5812"/>
        <w:gridCol w:w="1396"/>
      </w:tblGrid>
      <w:tr w:rsidR="004B2282" w:rsidRPr="00540AB0" w14:paraId="562D2EA3"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17E8B9D0" w14:textId="77777777" w:rsidR="004B2282" w:rsidRPr="00540AB0" w:rsidRDefault="004B2282" w:rsidP="00FC68A1">
            <w:pPr>
              <w:pStyle w:val="TableHeading"/>
            </w:pPr>
            <w:r w:rsidRPr="00540AB0">
              <w:t>Group M12—Services provided by a practice nurse, an Aboriginal health worker or an Aboriginal and Torres Strait Islander health practitioner on behalf of a medical practitioner</w:t>
            </w:r>
          </w:p>
        </w:tc>
      </w:tr>
      <w:tr w:rsidR="004B2282" w:rsidRPr="00540AB0" w14:paraId="0A8EB3EE" w14:textId="77777777" w:rsidTr="00FC68A1">
        <w:tblPrEx>
          <w:tblCellMar>
            <w:left w:w="107" w:type="dxa"/>
            <w:right w:w="107" w:type="dxa"/>
          </w:tblCellMar>
        </w:tblPrEx>
        <w:trPr>
          <w:tblHeader/>
        </w:trPr>
        <w:tc>
          <w:tcPr>
            <w:tcW w:w="694" w:type="pct"/>
            <w:tcBorders>
              <w:top w:val="single" w:sz="6" w:space="0" w:color="auto"/>
              <w:left w:val="nil"/>
              <w:bottom w:val="single" w:sz="12" w:space="0" w:color="auto"/>
              <w:right w:val="nil"/>
            </w:tcBorders>
            <w:shd w:val="clear" w:color="auto" w:fill="auto"/>
            <w:hideMark/>
          </w:tcPr>
          <w:p w14:paraId="1E630765" w14:textId="77777777" w:rsidR="004B2282" w:rsidRPr="00540AB0" w:rsidRDefault="004B2282" w:rsidP="00FC68A1">
            <w:pPr>
              <w:pStyle w:val="TableHeading"/>
            </w:pPr>
            <w:r w:rsidRPr="00540AB0">
              <w:t>Column 1</w:t>
            </w:r>
          </w:p>
          <w:p w14:paraId="581F81E9" w14:textId="77777777" w:rsidR="004B2282" w:rsidRPr="00540AB0" w:rsidRDefault="004B2282" w:rsidP="00FC68A1">
            <w:pPr>
              <w:pStyle w:val="TableHeading"/>
            </w:pPr>
            <w:r w:rsidRPr="00540AB0">
              <w:t>Item</w:t>
            </w:r>
            <w:bookmarkStart w:id="562" w:name="BK_S4P150L7C5"/>
            <w:bookmarkStart w:id="563" w:name="BK_S4P137L7C5"/>
            <w:bookmarkEnd w:id="562"/>
            <w:bookmarkEnd w:id="563"/>
          </w:p>
        </w:tc>
        <w:tc>
          <w:tcPr>
            <w:tcW w:w="3472" w:type="pct"/>
            <w:tcBorders>
              <w:top w:val="single" w:sz="6" w:space="0" w:color="auto"/>
              <w:left w:val="nil"/>
              <w:bottom w:val="single" w:sz="12" w:space="0" w:color="auto"/>
              <w:right w:val="nil"/>
            </w:tcBorders>
            <w:shd w:val="clear" w:color="auto" w:fill="auto"/>
            <w:hideMark/>
          </w:tcPr>
          <w:p w14:paraId="4BC7A7C7" w14:textId="77777777" w:rsidR="004B2282" w:rsidRPr="00540AB0" w:rsidRDefault="004B2282" w:rsidP="00FC68A1">
            <w:pPr>
              <w:pStyle w:val="TableHeading"/>
            </w:pPr>
            <w:r w:rsidRPr="00540AB0">
              <w:t>Column 2</w:t>
            </w:r>
          </w:p>
          <w:p w14:paraId="457C58DB" w14:textId="77777777" w:rsidR="004B2282" w:rsidRPr="00540AB0" w:rsidRDefault="004B2282" w:rsidP="00FC68A1">
            <w:pPr>
              <w:pStyle w:val="TableHeading"/>
            </w:pPr>
            <w:r w:rsidRPr="00540AB0">
              <w:t>Description</w:t>
            </w:r>
          </w:p>
        </w:tc>
        <w:tc>
          <w:tcPr>
            <w:tcW w:w="834" w:type="pct"/>
            <w:tcBorders>
              <w:top w:val="single" w:sz="6" w:space="0" w:color="auto"/>
              <w:left w:val="nil"/>
              <w:bottom w:val="single" w:sz="12" w:space="0" w:color="auto"/>
              <w:right w:val="nil"/>
            </w:tcBorders>
            <w:shd w:val="clear" w:color="auto" w:fill="auto"/>
            <w:hideMark/>
          </w:tcPr>
          <w:p w14:paraId="4E69A20C" w14:textId="77777777" w:rsidR="004B2282" w:rsidRPr="00540AB0" w:rsidRDefault="004B2282" w:rsidP="00FC68A1">
            <w:pPr>
              <w:pStyle w:val="TableHeading"/>
              <w:jc w:val="right"/>
            </w:pPr>
            <w:r w:rsidRPr="00540AB0">
              <w:t>Column 3</w:t>
            </w:r>
          </w:p>
          <w:p w14:paraId="457A940E" w14:textId="77777777" w:rsidR="004B2282" w:rsidRPr="00540AB0" w:rsidRDefault="004B2282" w:rsidP="00FC68A1">
            <w:pPr>
              <w:pStyle w:val="TableHeading"/>
              <w:jc w:val="right"/>
            </w:pPr>
            <w:r w:rsidRPr="00540AB0">
              <w:t>Fee ($)</w:t>
            </w:r>
          </w:p>
        </w:tc>
      </w:tr>
      <w:tr w:rsidR="004B2282" w:rsidRPr="00540AB0" w14:paraId="5DC19A54" w14:textId="77777777" w:rsidTr="00FC68A1">
        <w:tc>
          <w:tcPr>
            <w:tcW w:w="5000" w:type="pct"/>
            <w:gridSpan w:val="3"/>
            <w:tcBorders>
              <w:top w:val="single" w:sz="12" w:space="0" w:color="auto"/>
              <w:left w:val="nil"/>
              <w:bottom w:val="single" w:sz="4" w:space="0" w:color="auto"/>
              <w:right w:val="nil"/>
            </w:tcBorders>
            <w:shd w:val="clear" w:color="auto" w:fill="auto"/>
            <w:hideMark/>
          </w:tcPr>
          <w:p w14:paraId="1F9978F2" w14:textId="77777777" w:rsidR="004B2282" w:rsidRPr="00540AB0" w:rsidRDefault="004B2282" w:rsidP="00FC68A1">
            <w:pPr>
              <w:pStyle w:val="TableHeading"/>
            </w:pPr>
            <w:r w:rsidRPr="00540AB0">
              <w:t>Subgroup 1—Video conferencing consultation support service provided by a practice nurse, an Aboriginal health worker or an Aboriginal and Torres Strait Islander health practitioner on behalf of a medical practitioner</w:t>
            </w:r>
          </w:p>
        </w:tc>
      </w:tr>
      <w:tr w:rsidR="004B2282" w:rsidRPr="00540AB0" w14:paraId="77E6E89A" w14:textId="77777777" w:rsidTr="00FC68A1">
        <w:tc>
          <w:tcPr>
            <w:tcW w:w="694" w:type="pct"/>
            <w:tcBorders>
              <w:top w:val="single" w:sz="4" w:space="0" w:color="auto"/>
              <w:left w:val="nil"/>
              <w:bottom w:val="single" w:sz="4" w:space="0" w:color="auto"/>
              <w:right w:val="nil"/>
            </w:tcBorders>
            <w:shd w:val="clear" w:color="auto" w:fill="auto"/>
            <w:hideMark/>
          </w:tcPr>
          <w:p w14:paraId="674A6E1E" w14:textId="77777777" w:rsidR="004B2282" w:rsidRPr="00540AB0" w:rsidRDefault="004B2282" w:rsidP="00FC68A1">
            <w:pPr>
              <w:pStyle w:val="Tabletext"/>
            </w:pPr>
            <w:r w:rsidRPr="00540AB0">
              <w:t>10983</w:t>
            </w:r>
          </w:p>
        </w:tc>
        <w:tc>
          <w:tcPr>
            <w:tcW w:w="3472" w:type="pct"/>
            <w:tcBorders>
              <w:top w:val="single" w:sz="4" w:space="0" w:color="auto"/>
              <w:left w:val="nil"/>
              <w:bottom w:val="single" w:sz="4" w:space="0" w:color="auto"/>
              <w:right w:val="nil"/>
            </w:tcBorders>
            <w:shd w:val="clear" w:color="auto" w:fill="auto"/>
            <w:hideMark/>
          </w:tcPr>
          <w:p w14:paraId="2D6F5A6D" w14:textId="77777777" w:rsidR="004B2282" w:rsidRPr="00540AB0" w:rsidRDefault="004B2282" w:rsidP="00FC68A1">
            <w:pPr>
              <w:pStyle w:val="Tabletext"/>
            </w:pPr>
            <w:r w:rsidRPr="00540AB0">
              <w:t>Attendance by a practice nurse, an Aboriginal health worker or an Aboriginal and Torres Strait Islander health practitioner on behalf of, and under the supervision of, a medical practitioner, to provide clinical support to a patient who:</w:t>
            </w:r>
          </w:p>
          <w:p w14:paraId="23ECE629" w14:textId="77777777" w:rsidR="004B2282" w:rsidRPr="00540AB0" w:rsidRDefault="004B2282" w:rsidP="00FC68A1">
            <w:pPr>
              <w:pStyle w:val="Tablea"/>
            </w:pPr>
            <w:r w:rsidRPr="00540AB0">
              <w:t>(a) is participating in a video conferencing consultation with a specialist, consultant physician or psychiatrist; and</w:t>
            </w:r>
          </w:p>
          <w:p w14:paraId="52466F36" w14:textId="77777777" w:rsidR="004B2282" w:rsidRPr="00540AB0" w:rsidRDefault="004B2282" w:rsidP="00FC68A1">
            <w:pPr>
              <w:pStyle w:val="Tablea"/>
            </w:pPr>
            <w:r w:rsidRPr="00540AB0">
              <w:t xml:space="preserve">(b) is </w:t>
            </w:r>
            <w:r w:rsidRPr="00540AB0">
              <w:rPr>
                <w:lang w:eastAsia="en-US"/>
              </w:rPr>
              <w:t>not an admitted patient; and</w:t>
            </w:r>
          </w:p>
          <w:p w14:paraId="73254CEC" w14:textId="77777777" w:rsidR="004B2282" w:rsidRPr="00540AB0" w:rsidRDefault="004B2282" w:rsidP="00FC68A1">
            <w:pPr>
              <w:pStyle w:val="Tablea"/>
            </w:pPr>
            <w:r w:rsidRPr="00540AB0">
              <w:t>(c) either:</w:t>
            </w:r>
          </w:p>
          <w:p w14:paraId="7904DF8F" w14:textId="77777777" w:rsidR="004B2282" w:rsidRPr="00540AB0" w:rsidRDefault="004B2282" w:rsidP="00FC68A1">
            <w:pPr>
              <w:pStyle w:val="Tablei"/>
            </w:pPr>
            <w:r w:rsidRPr="00540AB0">
              <w:t>(i) is located both:</w:t>
            </w:r>
          </w:p>
          <w:p w14:paraId="4B016B75" w14:textId="77777777" w:rsidR="004B2282" w:rsidRPr="00540AB0" w:rsidRDefault="004B2282" w:rsidP="00FC68A1">
            <w:pPr>
              <w:pStyle w:val="TableAA"/>
            </w:pPr>
            <w:r w:rsidRPr="00540AB0">
              <w:t>(A) within a telehealth eligible area; and</w:t>
            </w:r>
          </w:p>
          <w:p w14:paraId="108440BF" w14:textId="77777777" w:rsidR="004B2282" w:rsidRPr="00540AB0" w:rsidRDefault="004B2282" w:rsidP="00FC68A1">
            <w:pPr>
              <w:pStyle w:val="TableAA"/>
            </w:pPr>
            <w:r w:rsidRPr="00540AB0">
              <w:t>(B) at the time of the attendance—at least 15 km by road from the specialist, physician or psychiatrist mentioned in paragraph (a); or</w:t>
            </w:r>
          </w:p>
          <w:p w14:paraId="3CB49FAD" w14:textId="77777777" w:rsidR="004B2282" w:rsidRPr="00540AB0" w:rsidRDefault="004B2282" w:rsidP="00FC68A1">
            <w:pPr>
              <w:pStyle w:val="Tablei"/>
            </w:pPr>
            <w:r w:rsidRPr="00540AB0">
              <w:t>(ii) is a patient of:</w:t>
            </w:r>
          </w:p>
          <w:p w14:paraId="785E83D7" w14:textId="77777777" w:rsidR="004B2282" w:rsidRPr="00540AB0" w:rsidRDefault="004B2282" w:rsidP="00FC68A1">
            <w:pPr>
              <w:pStyle w:val="TableAA"/>
            </w:pPr>
            <w:r w:rsidRPr="00540AB0">
              <w:t>(A) an Aboriginal Medical Service; or</w:t>
            </w:r>
          </w:p>
          <w:p w14:paraId="5CF4C0B2" w14:textId="77777777" w:rsidR="004B2282" w:rsidRPr="00540AB0" w:rsidRDefault="004B2282" w:rsidP="00FC68A1">
            <w:pPr>
              <w:pStyle w:val="TableAA"/>
            </w:pPr>
            <w:r w:rsidRPr="00540AB0">
              <w:t>(B) an Aboriginal Community Controlled Health Service;</w:t>
            </w:r>
          </w:p>
          <w:p w14:paraId="34915497" w14:textId="77777777" w:rsidR="004B2282" w:rsidRPr="00540AB0" w:rsidRDefault="004B2282" w:rsidP="00FC68A1">
            <w:pPr>
              <w:pStyle w:val="Tablei"/>
            </w:pPr>
            <w:r w:rsidRPr="00540AB0">
              <w:tab/>
            </w:r>
            <w:bookmarkStart w:id="564" w:name="BK_S4P150L27C2"/>
            <w:bookmarkStart w:id="565" w:name="BK_S4P137L27C2"/>
            <w:bookmarkEnd w:id="564"/>
            <w:bookmarkEnd w:id="565"/>
            <w:r w:rsidRPr="00540AB0">
              <w:t>for which a direction made under subsection 19(2) of the Act applies</w:t>
            </w:r>
          </w:p>
        </w:tc>
        <w:tc>
          <w:tcPr>
            <w:tcW w:w="834" w:type="pct"/>
            <w:tcBorders>
              <w:top w:val="single" w:sz="4" w:space="0" w:color="auto"/>
              <w:left w:val="nil"/>
              <w:bottom w:val="single" w:sz="4" w:space="0" w:color="auto"/>
              <w:right w:val="nil"/>
            </w:tcBorders>
            <w:shd w:val="clear" w:color="auto" w:fill="auto"/>
            <w:hideMark/>
          </w:tcPr>
          <w:p w14:paraId="4666FC39" w14:textId="60E715F8" w:rsidR="004B2282" w:rsidRPr="00540AB0" w:rsidRDefault="001936CA" w:rsidP="00FC68A1">
            <w:pPr>
              <w:pStyle w:val="Tabletext"/>
              <w:jc w:val="right"/>
            </w:pPr>
            <w:r>
              <w:t>33.40</w:t>
            </w:r>
          </w:p>
        </w:tc>
      </w:tr>
      <w:tr w:rsidR="004B2282" w:rsidRPr="00540AB0" w14:paraId="050AEE64"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70764A3D" w14:textId="77777777" w:rsidR="004B2282" w:rsidRPr="00540AB0" w:rsidRDefault="004B2282" w:rsidP="00FC68A1">
            <w:pPr>
              <w:pStyle w:val="TableHeading"/>
              <w:rPr>
                <w:lang w:eastAsia="en-US"/>
              </w:rPr>
            </w:pPr>
            <w:r w:rsidRPr="00540AB0">
              <w:t>Subgroup 2—Video conferencing consultation support service provided at a residential aged care facility on behalf of a medical practitioner</w:t>
            </w:r>
          </w:p>
        </w:tc>
      </w:tr>
      <w:tr w:rsidR="004B2282" w:rsidRPr="00540AB0" w14:paraId="65CAFECB" w14:textId="77777777" w:rsidTr="00FC68A1">
        <w:tc>
          <w:tcPr>
            <w:tcW w:w="694" w:type="pct"/>
            <w:tcBorders>
              <w:top w:val="single" w:sz="4" w:space="0" w:color="auto"/>
              <w:left w:val="nil"/>
              <w:bottom w:val="single" w:sz="4" w:space="0" w:color="auto"/>
              <w:right w:val="nil"/>
            </w:tcBorders>
            <w:shd w:val="clear" w:color="auto" w:fill="auto"/>
            <w:hideMark/>
          </w:tcPr>
          <w:p w14:paraId="0F6818EB" w14:textId="77777777" w:rsidR="004B2282" w:rsidRPr="00540AB0" w:rsidRDefault="004B2282" w:rsidP="00FC68A1">
            <w:pPr>
              <w:pStyle w:val="Tabletext"/>
            </w:pPr>
            <w:r w:rsidRPr="00540AB0">
              <w:t>10984</w:t>
            </w:r>
          </w:p>
        </w:tc>
        <w:tc>
          <w:tcPr>
            <w:tcW w:w="3472" w:type="pct"/>
            <w:tcBorders>
              <w:top w:val="single" w:sz="4" w:space="0" w:color="auto"/>
              <w:left w:val="nil"/>
              <w:bottom w:val="single" w:sz="4" w:space="0" w:color="auto"/>
              <w:right w:val="nil"/>
            </w:tcBorders>
            <w:shd w:val="clear" w:color="auto" w:fill="auto"/>
            <w:hideMark/>
          </w:tcPr>
          <w:p w14:paraId="2790B7C1" w14:textId="77777777" w:rsidR="004B2282" w:rsidRPr="00540AB0" w:rsidRDefault="004B2282" w:rsidP="00FC68A1">
            <w:pPr>
              <w:pStyle w:val="Tabletext"/>
            </w:pPr>
            <w:r w:rsidRPr="00540AB0">
              <w:t>Attendance by a practice nurse, an Aboriginal health worker or an Aboriginal and Torres Strait Islander health practitioner on behalf of, and under the supervision of, a medical practitioner, to provide clinical support to a patient who:</w:t>
            </w:r>
          </w:p>
          <w:p w14:paraId="75E62C6B" w14:textId="77777777" w:rsidR="004B2282" w:rsidRPr="00540AB0" w:rsidRDefault="004B2282" w:rsidP="00FC68A1">
            <w:pPr>
              <w:pStyle w:val="Tablea"/>
            </w:pPr>
            <w:r w:rsidRPr="00540AB0">
              <w:t>(a) is participating in a video conferencing consultation with a specialist, consultant physician or psychiatrist; and</w:t>
            </w:r>
          </w:p>
          <w:p w14:paraId="1A4305C0" w14:textId="77777777" w:rsidR="004B2282" w:rsidRPr="00540AB0" w:rsidRDefault="004B2282" w:rsidP="00FC68A1">
            <w:pPr>
              <w:pStyle w:val="Tablea"/>
              <w:rPr>
                <w:lang w:eastAsia="en-US"/>
              </w:rPr>
            </w:pPr>
            <w:r w:rsidRPr="00540AB0">
              <w:t xml:space="preserve">(b) is </w:t>
            </w:r>
            <w:r w:rsidRPr="00540AB0">
              <w:rPr>
                <w:lang w:eastAsia="en-US"/>
              </w:rPr>
              <w:t>a care recipient in a residential aged care facility; and</w:t>
            </w:r>
          </w:p>
          <w:p w14:paraId="18405A6A" w14:textId="77777777" w:rsidR="004B2282" w:rsidRPr="00540AB0" w:rsidRDefault="004B2282" w:rsidP="00FC68A1">
            <w:pPr>
              <w:pStyle w:val="Tablea"/>
            </w:pPr>
            <w:r w:rsidRPr="00540AB0">
              <w:rPr>
                <w:lang w:eastAsia="en-US"/>
              </w:rPr>
              <w:t>(c) is not a resident of a self</w:t>
            </w:r>
            <w:r>
              <w:rPr>
                <w:lang w:eastAsia="en-US"/>
              </w:rPr>
              <w:noBreakHyphen/>
            </w:r>
            <w:r w:rsidRPr="00540AB0">
              <w:rPr>
                <w:lang w:eastAsia="en-US"/>
              </w:rPr>
              <w:t>contained unit</w:t>
            </w:r>
          </w:p>
        </w:tc>
        <w:tc>
          <w:tcPr>
            <w:tcW w:w="834" w:type="pct"/>
            <w:tcBorders>
              <w:top w:val="single" w:sz="4" w:space="0" w:color="auto"/>
              <w:left w:val="nil"/>
              <w:bottom w:val="single" w:sz="4" w:space="0" w:color="auto"/>
              <w:right w:val="nil"/>
            </w:tcBorders>
            <w:shd w:val="clear" w:color="auto" w:fill="auto"/>
            <w:hideMark/>
          </w:tcPr>
          <w:p w14:paraId="77D948CE" w14:textId="1C42BF03" w:rsidR="004B2282" w:rsidRPr="00540AB0" w:rsidRDefault="001936CA" w:rsidP="00FC68A1">
            <w:pPr>
              <w:pStyle w:val="Tabletext"/>
              <w:jc w:val="right"/>
            </w:pPr>
            <w:r>
              <w:t>33.40</w:t>
            </w:r>
          </w:p>
        </w:tc>
      </w:tr>
      <w:tr w:rsidR="004B2282" w:rsidRPr="00540AB0" w14:paraId="36A6D5A0"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379DAA9B" w14:textId="77777777" w:rsidR="004B2282" w:rsidRPr="00540AB0" w:rsidRDefault="004B2282" w:rsidP="00FC68A1">
            <w:pPr>
              <w:pStyle w:val="TableHeading"/>
              <w:rPr>
                <w:lang w:eastAsia="en-US"/>
              </w:rPr>
            </w:pPr>
            <w:r w:rsidRPr="00540AB0">
              <w:t>Subgroup 3—Services provided by a practice nurse or an Aboriginal and Torres Strait Islander health practitioner on behalf of a medical practitioner</w:t>
            </w:r>
          </w:p>
        </w:tc>
      </w:tr>
      <w:tr w:rsidR="004B2282" w:rsidRPr="00540AB0" w14:paraId="5EDA7827" w14:textId="77777777" w:rsidTr="00FC68A1">
        <w:tc>
          <w:tcPr>
            <w:tcW w:w="694" w:type="pct"/>
            <w:tcBorders>
              <w:top w:val="single" w:sz="4" w:space="0" w:color="auto"/>
              <w:left w:val="nil"/>
              <w:bottom w:val="single" w:sz="4" w:space="0" w:color="auto"/>
              <w:right w:val="nil"/>
            </w:tcBorders>
            <w:shd w:val="clear" w:color="auto" w:fill="auto"/>
            <w:hideMark/>
          </w:tcPr>
          <w:p w14:paraId="395E2262" w14:textId="77777777" w:rsidR="004B2282" w:rsidRPr="00540AB0" w:rsidRDefault="004B2282" w:rsidP="00FC68A1">
            <w:pPr>
              <w:pStyle w:val="Tabletext"/>
            </w:pPr>
            <w:bookmarkStart w:id="566" w:name="CU_8317233"/>
            <w:bookmarkStart w:id="567" w:name="CU_8319280"/>
            <w:bookmarkEnd w:id="566"/>
            <w:bookmarkEnd w:id="567"/>
            <w:r w:rsidRPr="00540AB0">
              <w:t>10987</w:t>
            </w:r>
          </w:p>
        </w:tc>
        <w:tc>
          <w:tcPr>
            <w:tcW w:w="3472" w:type="pct"/>
            <w:tcBorders>
              <w:top w:val="single" w:sz="4" w:space="0" w:color="auto"/>
              <w:left w:val="nil"/>
              <w:bottom w:val="single" w:sz="4" w:space="0" w:color="auto"/>
              <w:right w:val="nil"/>
            </w:tcBorders>
            <w:shd w:val="clear" w:color="auto" w:fill="auto"/>
            <w:hideMark/>
          </w:tcPr>
          <w:p w14:paraId="6B59D979" w14:textId="77777777" w:rsidR="004B2282" w:rsidRPr="00540AB0" w:rsidRDefault="004B2282" w:rsidP="00FC68A1">
            <w:pPr>
              <w:pStyle w:val="Tabletext"/>
            </w:pPr>
            <w:r w:rsidRPr="00540AB0">
              <w:t>Follow</w:t>
            </w:r>
            <w:r>
              <w:noBreakHyphen/>
            </w:r>
            <w:r w:rsidRPr="00540AB0">
              <w:t>up service, to a maximum of 10 services per patient in a calendar year, provided by a practice nurse or an Aboriginal and Torres Strait Islander health practitioner, on behalf of a medical practitioner, for an Indigenous person who has received a health check if:</w:t>
            </w:r>
          </w:p>
          <w:p w14:paraId="70F8E8EC" w14:textId="77777777" w:rsidR="004B2282" w:rsidRPr="00540AB0" w:rsidRDefault="004B2282" w:rsidP="00FC68A1">
            <w:pPr>
              <w:pStyle w:val="Tablea"/>
            </w:pPr>
            <w:r w:rsidRPr="00540AB0">
              <w:t>(a) the service is provided on behalf of and under the supervision of a medical practitioner; and</w:t>
            </w:r>
          </w:p>
          <w:p w14:paraId="180C8A37" w14:textId="77777777" w:rsidR="004B2282" w:rsidRPr="00540AB0" w:rsidRDefault="004B2282" w:rsidP="00FC68A1">
            <w:pPr>
              <w:pStyle w:val="Tablea"/>
            </w:pPr>
            <w:r w:rsidRPr="00540AB0">
              <w:lastRenderedPageBreak/>
              <w:t>(b) the person is not an admitted patient of a hospital; and</w:t>
            </w:r>
          </w:p>
          <w:p w14:paraId="341F29C9" w14:textId="77777777" w:rsidR="004B2282" w:rsidRPr="00540AB0" w:rsidRDefault="004B2282" w:rsidP="00FC68A1">
            <w:pPr>
              <w:pStyle w:val="Tablea"/>
            </w:pPr>
            <w:r w:rsidRPr="00540AB0">
              <w:t>(c) the service is consistent with the needs identified through the health assessment</w:t>
            </w:r>
          </w:p>
        </w:tc>
        <w:tc>
          <w:tcPr>
            <w:tcW w:w="834" w:type="pct"/>
            <w:tcBorders>
              <w:top w:val="single" w:sz="4" w:space="0" w:color="auto"/>
              <w:left w:val="nil"/>
              <w:bottom w:val="single" w:sz="4" w:space="0" w:color="auto"/>
              <w:right w:val="nil"/>
            </w:tcBorders>
            <w:shd w:val="clear" w:color="auto" w:fill="auto"/>
            <w:hideMark/>
          </w:tcPr>
          <w:p w14:paraId="2A92DAA3" w14:textId="47A6897E" w:rsidR="004B2282" w:rsidRPr="00540AB0" w:rsidRDefault="001936CA" w:rsidP="00FC68A1">
            <w:pPr>
              <w:pStyle w:val="Tabletext"/>
              <w:jc w:val="right"/>
            </w:pPr>
            <w:r>
              <w:lastRenderedPageBreak/>
              <w:t>24.75</w:t>
            </w:r>
          </w:p>
        </w:tc>
      </w:tr>
      <w:tr w:rsidR="004B2282" w:rsidRPr="00540AB0" w14:paraId="3C1D88F6" w14:textId="77777777" w:rsidTr="00FC68A1">
        <w:tc>
          <w:tcPr>
            <w:tcW w:w="694" w:type="pct"/>
            <w:tcBorders>
              <w:top w:val="single" w:sz="4" w:space="0" w:color="auto"/>
              <w:left w:val="nil"/>
              <w:bottom w:val="single" w:sz="4" w:space="0" w:color="auto"/>
              <w:right w:val="nil"/>
            </w:tcBorders>
            <w:shd w:val="clear" w:color="auto" w:fill="auto"/>
            <w:hideMark/>
          </w:tcPr>
          <w:p w14:paraId="7E40614E" w14:textId="77777777" w:rsidR="004B2282" w:rsidRPr="00540AB0" w:rsidRDefault="004B2282" w:rsidP="00FC68A1">
            <w:pPr>
              <w:pStyle w:val="Tabletext"/>
              <w:rPr>
                <w:snapToGrid w:val="0"/>
              </w:rPr>
            </w:pPr>
            <w:r w:rsidRPr="00540AB0">
              <w:rPr>
                <w:snapToGrid w:val="0"/>
              </w:rPr>
              <w:lastRenderedPageBreak/>
              <w:t>10988</w:t>
            </w:r>
          </w:p>
        </w:tc>
        <w:tc>
          <w:tcPr>
            <w:tcW w:w="3472" w:type="pct"/>
            <w:tcBorders>
              <w:top w:val="single" w:sz="4" w:space="0" w:color="auto"/>
              <w:left w:val="nil"/>
              <w:bottom w:val="single" w:sz="4" w:space="0" w:color="auto"/>
              <w:right w:val="nil"/>
            </w:tcBorders>
            <w:shd w:val="clear" w:color="auto" w:fill="auto"/>
            <w:hideMark/>
          </w:tcPr>
          <w:p w14:paraId="06E1F82F" w14:textId="77777777" w:rsidR="004B2282" w:rsidRPr="00540AB0" w:rsidRDefault="004B2282" w:rsidP="00FC68A1">
            <w:pPr>
              <w:pStyle w:val="Tabletext"/>
              <w:rPr>
                <w:snapToGrid w:val="0"/>
              </w:rPr>
            </w:pPr>
            <w:r w:rsidRPr="00540AB0">
              <w:rPr>
                <w:snapToGrid w:val="0"/>
              </w:rPr>
              <w:t xml:space="preserve">Immunisation provided to a person by </w:t>
            </w:r>
            <w:r w:rsidRPr="00540AB0">
              <w:t>an Aboriginal and Torres Strait Islander health practitioner</w:t>
            </w:r>
            <w:r w:rsidRPr="00540AB0">
              <w:rPr>
                <w:snapToGrid w:val="0"/>
              </w:rPr>
              <w:t xml:space="preserve"> if:</w:t>
            </w:r>
          </w:p>
          <w:p w14:paraId="25FAC684" w14:textId="77777777" w:rsidR="004B2282" w:rsidRPr="00540AB0" w:rsidRDefault="004B2282" w:rsidP="00FC68A1">
            <w:pPr>
              <w:pStyle w:val="Tablea"/>
              <w:rPr>
                <w:snapToGrid w:val="0"/>
              </w:rPr>
            </w:pPr>
            <w:r w:rsidRPr="00540AB0">
              <w:rPr>
                <w:snapToGrid w:val="0"/>
              </w:rPr>
              <w:t>(a) the immunisation is provided on behalf of, and under the supervision of, a medical practitioner; and</w:t>
            </w:r>
          </w:p>
          <w:p w14:paraId="209E8C93" w14:textId="77777777" w:rsidR="004B2282" w:rsidRPr="00540AB0" w:rsidRDefault="004B2282" w:rsidP="00FC68A1">
            <w:pPr>
              <w:pStyle w:val="Tablea"/>
              <w:rPr>
                <w:strike/>
                <w:snapToGrid w:val="0"/>
              </w:rPr>
            </w:pPr>
            <w:r w:rsidRPr="00540AB0">
              <w:rPr>
                <w:snapToGrid w:val="0"/>
              </w:rPr>
              <w:t>(b) the person is not an admitted patient of a hospital</w:t>
            </w:r>
          </w:p>
        </w:tc>
        <w:tc>
          <w:tcPr>
            <w:tcW w:w="834" w:type="pct"/>
            <w:tcBorders>
              <w:top w:val="single" w:sz="4" w:space="0" w:color="auto"/>
              <w:left w:val="nil"/>
              <w:bottom w:val="single" w:sz="4" w:space="0" w:color="auto"/>
              <w:right w:val="nil"/>
            </w:tcBorders>
            <w:shd w:val="clear" w:color="auto" w:fill="auto"/>
            <w:hideMark/>
          </w:tcPr>
          <w:p w14:paraId="7D8395FA" w14:textId="5AF5717A" w:rsidR="004B2282" w:rsidRPr="00540AB0" w:rsidRDefault="001936CA" w:rsidP="00FC68A1">
            <w:pPr>
              <w:pStyle w:val="Tabletext"/>
              <w:jc w:val="right"/>
            </w:pPr>
            <w:r>
              <w:t>12.40</w:t>
            </w:r>
          </w:p>
        </w:tc>
      </w:tr>
      <w:tr w:rsidR="004B2282" w:rsidRPr="00540AB0" w14:paraId="46DB679A" w14:textId="77777777" w:rsidTr="00FC68A1">
        <w:tc>
          <w:tcPr>
            <w:tcW w:w="694" w:type="pct"/>
            <w:tcBorders>
              <w:top w:val="single" w:sz="4" w:space="0" w:color="auto"/>
              <w:left w:val="nil"/>
              <w:bottom w:val="single" w:sz="4" w:space="0" w:color="auto"/>
              <w:right w:val="nil"/>
            </w:tcBorders>
            <w:shd w:val="clear" w:color="auto" w:fill="auto"/>
            <w:hideMark/>
          </w:tcPr>
          <w:p w14:paraId="541C29FF" w14:textId="77777777" w:rsidR="004B2282" w:rsidRPr="00540AB0" w:rsidRDefault="004B2282" w:rsidP="00FC68A1">
            <w:pPr>
              <w:pStyle w:val="Tabletext"/>
              <w:rPr>
                <w:snapToGrid w:val="0"/>
              </w:rPr>
            </w:pPr>
            <w:r w:rsidRPr="00540AB0">
              <w:rPr>
                <w:snapToGrid w:val="0"/>
              </w:rPr>
              <w:t>10989</w:t>
            </w:r>
          </w:p>
        </w:tc>
        <w:tc>
          <w:tcPr>
            <w:tcW w:w="3472" w:type="pct"/>
            <w:tcBorders>
              <w:top w:val="single" w:sz="4" w:space="0" w:color="auto"/>
              <w:left w:val="nil"/>
              <w:bottom w:val="single" w:sz="4" w:space="0" w:color="auto"/>
              <w:right w:val="nil"/>
            </w:tcBorders>
            <w:shd w:val="clear" w:color="auto" w:fill="auto"/>
            <w:hideMark/>
          </w:tcPr>
          <w:p w14:paraId="5783F34D" w14:textId="77777777" w:rsidR="004B2282" w:rsidRPr="00540AB0" w:rsidRDefault="004B2282" w:rsidP="00FC68A1">
            <w:pPr>
              <w:pStyle w:val="Tabletext"/>
              <w:rPr>
                <w:snapToGrid w:val="0"/>
              </w:rPr>
            </w:pPr>
            <w:r w:rsidRPr="00540AB0">
              <w:rPr>
                <w:snapToGrid w:val="0"/>
              </w:rPr>
              <w:t xml:space="preserve">Treatment of a person’s wound (other than normal aftercare) provided by </w:t>
            </w:r>
            <w:r w:rsidRPr="00540AB0">
              <w:t>an Aboriginal and Torres Strait Islander health practitioner</w:t>
            </w:r>
            <w:r w:rsidRPr="00540AB0">
              <w:rPr>
                <w:snapToGrid w:val="0"/>
              </w:rPr>
              <w:t xml:space="preserve"> if:</w:t>
            </w:r>
          </w:p>
          <w:p w14:paraId="7C19BEBD" w14:textId="77777777" w:rsidR="004B2282" w:rsidRPr="00540AB0" w:rsidRDefault="004B2282" w:rsidP="00FC68A1">
            <w:pPr>
              <w:pStyle w:val="Tablea"/>
              <w:rPr>
                <w:snapToGrid w:val="0"/>
              </w:rPr>
            </w:pPr>
            <w:r w:rsidRPr="00540AB0">
              <w:rPr>
                <w:snapToGrid w:val="0"/>
              </w:rPr>
              <w:t>(a) the treatment is provided on behalf of, and under the supervision of, a medical practitioner; and</w:t>
            </w:r>
          </w:p>
          <w:p w14:paraId="02B75CD6" w14:textId="77777777" w:rsidR="004B2282" w:rsidRPr="00540AB0" w:rsidRDefault="004B2282" w:rsidP="00FC68A1">
            <w:pPr>
              <w:pStyle w:val="Tablea"/>
              <w:rPr>
                <w:strike/>
                <w:snapToGrid w:val="0"/>
              </w:rPr>
            </w:pPr>
            <w:r w:rsidRPr="00540AB0">
              <w:rPr>
                <w:snapToGrid w:val="0"/>
              </w:rPr>
              <w:t>(b) the person is not an admitted patient of a hospital</w:t>
            </w:r>
          </w:p>
        </w:tc>
        <w:tc>
          <w:tcPr>
            <w:tcW w:w="834" w:type="pct"/>
            <w:tcBorders>
              <w:top w:val="single" w:sz="4" w:space="0" w:color="auto"/>
              <w:left w:val="nil"/>
              <w:bottom w:val="single" w:sz="4" w:space="0" w:color="auto"/>
              <w:right w:val="nil"/>
            </w:tcBorders>
            <w:shd w:val="clear" w:color="auto" w:fill="auto"/>
            <w:hideMark/>
          </w:tcPr>
          <w:p w14:paraId="4F71411A" w14:textId="150F32D5" w:rsidR="004B2282" w:rsidRPr="00540AB0" w:rsidRDefault="001936CA" w:rsidP="00FC68A1">
            <w:pPr>
              <w:pStyle w:val="Tabletext"/>
              <w:jc w:val="right"/>
            </w:pPr>
            <w:r>
              <w:t>12.40</w:t>
            </w:r>
          </w:p>
        </w:tc>
      </w:tr>
      <w:tr w:rsidR="004B2282" w:rsidRPr="00540AB0" w14:paraId="110AB547" w14:textId="77777777" w:rsidTr="00FC68A1">
        <w:tc>
          <w:tcPr>
            <w:tcW w:w="694" w:type="pct"/>
            <w:tcBorders>
              <w:top w:val="single" w:sz="4" w:space="0" w:color="auto"/>
              <w:left w:val="nil"/>
              <w:bottom w:val="single" w:sz="12" w:space="0" w:color="auto"/>
              <w:right w:val="nil"/>
            </w:tcBorders>
            <w:shd w:val="clear" w:color="auto" w:fill="auto"/>
            <w:hideMark/>
          </w:tcPr>
          <w:p w14:paraId="6A2251AA" w14:textId="77777777" w:rsidR="004B2282" w:rsidRPr="00540AB0" w:rsidRDefault="004B2282" w:rsidP="00FC68A1">
            <w:pPr>
              <w:pStyle w:val="Tabletext"/>
              <w:rPr>
                <w:snapToGrid w:val="0"/>
              </w:rPr>
            </w:pPr>
            <w:bookmarkStart w:id="568" w:name="CU_12318862"/>
            <w:bookmarkStart w:id="569" w:name="CU_12320909"/>
            <w:bookmarkEnd w:id="568"/>
            <w:bookmarkEnd w:id="569"/>
            <w:r w:rsidRPr="00540AB0">
              <w:rPr>
                <w:snapToGrid w:val="0"/>
                <w:szCs w:val="22"/>
              </w:rPr>
              <w:t>10997</w:t>
            </w:r>
          </w:p>
        </w:tc>
        <w:tc>
          <w:tcPr>
            <w:tcW w:w="3472" w:type="pct"/>
            <w:tcBorders>
              <w:top w:val="single" w:sz="4" w:space="0" w:color="auto"/>
              <w:left w:val="nil"/>
              <w:bottom w:val="single" w:sz="12" w:space="0" w:color="auto"/>
              <w:right w:val="nil"/>
            </w:tcBorders>
            <w:shd w:val="clear" w:color="auto" w:fill="auto"/>
            <w:hideMark/>
          </w:tcPr>
          <w:p w14:paraId="41A3D4FA" w14:textId="77777777" w:rsidR="004B2282" w:rsidRPr="00540AB0" w:rsidRDefault="004B2282" w:rsidP="00FC68A1">
            <w:pPr>
              <w:pStyle w:val="Tabletext"/>
            </w:pPr>
            <w:r w:rsidRPr="00540AB0">
              <w:t>Service provided by a practice nurse or an Aboriginal and Torres Strait Islander health practitioner to a person with a chronic disease, to a maximum of 5 services for the person in a calendar year, if:</w:t>
            </w:r>
          </w:p>
          <w:p w14:paraId="452E5C14" w14:textId="77777777" w:rsidR="004B2282" w:rsidRPr="00540AB0" w:rsidRDefault="004B2282" w:rsidP="00FC68A1">
            <w:pPr>
              <w:pStyle w:val="Tablea"/>
            </w:pPr>
            <w:r w:rsidRPr="00540AB0">
              <w:t>(a) the service is provided on behalf of and under the supervision of a medical practitioner; and</w:t>
            </w:r>
          </w:p>
          <w:p w14:paraId="1E8F3C44" w14:textId="77777777" w:rsidR="004B2282" w:rsidRPr="00540AB0" w:rsidRDefault="004B2282" w:rsidP="00FC68A1">
            <w:pPr>
              <w:pStyle w:val="Tablea"/>
            </w:pPr>
            <w:r w:rsidRPr="00540AB0">
              <w:t>(b) the person is not an admitted patient of a hospital; and</w:t>
            </w:r>
          </w:p>
          <w:p w14:paraId="7807BDBD" w14:textId="77777777" w:rsidR="004B2282" w:rsidRPr="00540AB0" w:rsidRDefault="004B2282" w:rsidP="00FC68A1">
            <w:pPr>
              <w:pStyle w:val="Tablea"/>
            </w:pPr>
            <w:r w:rsidRPr="00540AB0">
              <w:t>(c) the person has a GP management plan, team care arrangements or multidisciplinary care plan in place and the service is consistent with the plan or arrangements</w:t>
            </w:r>
          </w:p>
        </w:tc>
        <w:tc>
          <w:tcPr>
            <w:tcW w:w="834" w:type="pct"/>
            <w:tcBorders>
              <w:top w:val="single" w:sz="4" w:space="0" w:color="auto"/>
              <w:left w:val="nil"/>
              <w:bottom w:val="single" w:sz="12" w:space="0" w:color="auto"/>
              <w:right w:val="nil"/>
            </w:tcBorders>
            <w:shd w:val="clear" w:color="auto" w:fill="auto"/>
            <w:hideMark/>
          </w:tcPr>
          <w:p w14:paraId="5C06EEF9" w14:textId="031DE33C" w:rsidR="004B2282" w:rsidRPr="00540AB0" w:rsidRDefault="001936CA" w:rsidP="00FC68A1">
            <w:pPr>
              <w:pStyle w:val="Tabletext"/>
              <w:jc w:val="right"/>
            </w:pPr>
            <w:r>
              <w:rPr>
                <w:szCs w:val="22"/>
              </w:rPr>
              <w:t>12.40</w:t>
            </w:r>
          </w:p>
        </w:tc>
      </w:tr>
    </w:tbl>
    <w:p w14:paraId="62D93111" w14:textId="77777777" w:rsidR="004B2282" w:rsidRPr="00540AB0" w:rsidRDefault="004B2282" w:rsidP="004B2282">
      <w:pPr>
        <w:pStyle w:val="Tabletext"/>
      </w:pPr>
    </w:p>
    <w:p w14:paraId="413C55EE" w14:textId="77777777" w:rsidR="004B2282" w:rsidRPr="00540AB0" w:rsidRDefault="004B2282" w:rsidP="004B2282">
      <w:pPr>
        <w:pStyle w:val="ActHead3"/>
      </w:pPr>
      <w:bookmarkStart w:id="570" w:name="_Toc37322712"/>
      <w:r w:rsidRPr="00DD0152">
        <w:rPr>
          <w:rStyle w:val="CharDivNo"/>
        </w:rPr>
        <w:t>Division 3.2</w:t>
      </w:r>
      <w:r w:rsidRPr="00540AB0">
        <w:t>—</w:t>
      </w:r>
      <w:r w:rsidRPr="00DD0152">
        <w:rPr>
          <w:rStyle w:val="CharDivText"/>
        </w:rPr>
        <w:t>Group M1: Management of bulk</w:t>
      </w:r>
      <w:r w:rsidRPr="00DD0152">
        <w:rPr>
          <w:rStyle w:val="CharDivText"/>
        </w:rPr>
        <w:noBreakHyphen/>
        <w:t>billed services</w:t>
      </w:r>
      <w:bookmarkEnd w:id="570"/>
    </w:p>
    <w:p w14:paraId="42B975DC" w14:textId="77777777" w:rsidR="004B2282" w:rsidRPr="00540AB0" w:rsidRDefault="004B2282" w:rsidP="004B2282">
      <w:pPr>
        <w:pStyle w:val="ActHead5"/>
      </w:pPr>
      <w:bookmarkStart w:id="571" w:name="_Toc37322713"/>
      <w:r w:rsidRPr="00DD0152">
        <w:rPr>
          <w:rStyle w:val="CharSectno"/>
        </w:rPr>
        <w:t>3.2.1</w:t>
      </w:r>
      <w:r w:rsidRPr="00540AB0">
        <w:t xml:space="preserve">  Definitions</w:t>
      </w:r>
      <w:bookmarkEnd w:id="571"/>
    </w:p>
    <w:p w14:paraId="5FEB5010" w14:textId="77777777" w:rsidR="004B2282" w:rsidRPr="00540AB0" w:rsidRDefault="004B2282" w:rsidP="004B2282">
      <w:pPr>
        <w:pStyle w:val="subsection"/>
      </w:pPr>
      <w:r w:rsidRPr="00540AB0">
        <w:tab/>
      </w:r>
      <w:r w:rsidRPr="00540AB0">
        <w:tab/>
        <w:t>In this Division:</w:t>
      </w:r>
    </w:p>
    <w:p w14:paraId="616B592A" w14:textId="77777777" w:rsidR="004B2282" w:rsidRPr="00540AB0" w:rsidRDefault="004B2282" w:rsidP="004B2282">
      <w:pPr>
        <w:pStyle w:val="Definition"/>
        <w:rPr>
          <w:lang w:eastAsia="en-US"/>
        </w:rPr>
      </w:pPr>
      <w:r w:rsidRPr="00540AB0">
        <w:rPr>
          <w:b/>
          <w:i/>
          <w:lang w:eastAsia="en-US"/>
        </w:rPr>
        <w:t>ASGC</w:t>
      </w:r>
      <w:r w:rsidRPr="00540AB0">
        <w:rPr>
          <w:lang w:eastAsia="en-US"/>
        </w:rPr>
        <w:t xml:space="preserve"> means the July 2011 edition of the </w:t>
      </w:r>
      <w:r w:rsidRPr="00540AB0">
        <w:rPr>
          <w:i/>
          <w:lang w:eastAsia="en-US"/>
        </w:rPr>
        <w:t>Australian Standard Geographical Classification</w:t>
      </w:r>
      <w:r w:rsidRPr="00540AB0">
        <w:rPr>
          <w:lang w:eastAsia="en-US"/>
        </w:rPr>
        <w:t xml:space="preserve"> </w:t>
      </w:r>
      <w:r w:rsidRPr="00540AB0">
        <w:rPr>
          <w:i/>
          <w:lang w:eastAsia="en-US"/>
        </w:rPr>
        <w:t>(ASGC)</w:t>
      </w:r>
      <w:r w:rsidRPr="00540AB0">
        <w:rPr>
          <w:lang w:eastAsia="en-US"/>
        </w:rPr>
        <w:t xml:space="preserve"> (ABS catalogue number 1216.0), published by the Australian Statistician</w:t>
      </w:r>
      <w:bookmarkStart w:id="572" w:name="BK_S4P152L6C24"/>
      <w:bookmarkEnd w:id="572"/>
      <w:r w:rsidRPr="00540AB0">
        <w:rPr>
          <w:lang w:eastAsia="en-US"/>
        </w:rPr>
        <w:t xml:space="preserve">, as existing on </w:t>
      </w:r>
      <w:r w:rsidR="00DA4A30">
        <w:rPr>
          <w:lang w:eastAsia="en-US"/>
        </w:rPr>
        <w:t>1 July 2020</w:t>
      </w:r>
      <w:r w:rsidRPr="00540AB0">
        <w:rPr>
          <w:lang w:eastAsia="en-US"/>
        </w:rPr>
        <w:t>.</w:t>
      </w:r>
    </w:p>
    <w:p w14:paraId="6E489AEA" w14:textId="77777777" w:rsidR="004B2282" w:rsidRPr="00540AB0" w:rsidRDefault="004B2282" w:rsidP="004B2282">
      <w:pPr>
        <w:pStyle w:val="Definition"/>
      </w:pPr>
      <w:r w:rsidRPr="00540AB0">
        <w:rPr>
          <w:b/>
          <w:i/>
          <w:lang w:eastAsia="en-US"/>
        </w:rPr>
        <w:t>bulk</w:t>
      </w:r>
      <w:r>
        <w:rPr>
          <w:b/>
          <w:i/>
          <w:lang w:eastAsia="en-US"/>
        </w:rPr>
        <w:noBreakHyphen/>
      </w:r>
      <w:r w:rsidRPr="00540AB0">
        <w:rPr>
          <w:b/>
          <w:i/>
          <w:lang w:eastAsia="en-US"/>
        </w:rPr>
        <w:t>billed</w:t>
      </w:r>
      <w:r w:rsidRPr="00540AB0">
        <w:t>: a</w:t>
      </w:r>
      <w:r w:rsidRPr="00540AB0">
        <w:rPr>
          <w:bCs/>
          <w:iCs/>
        </w:rPr>
        <w:t xml:space="preserve"> </w:t>
      </w:r>
      <w:r w:rsidRPr="00540AB0">
        <w:t xml:space="preserve">medical service is </w:t>
      </w:r>
      <w:r w:rsidRPr="00540AB0">
        <w:rPr>
          <w:b/>
          <w:i/>
        </w:rPr>
        <w:t>bulk</w:t>
      </w:r>
      <w:r>
        <w:rPr>
          <w:b/>
          <w:i/>
        </w:rPr>
        <w:noBreakHyphen/>
      </w:r>
      <w:r w:rsidRPr="00540AB0">
        <w:rPr>
          <w:b/>
          <w:i/>
        </w:rPr>
        <w:t>billed</w:t>
      </w:r>
      <w:r w:rsidRPr="00540AB0">
        <w:t xml:space="preserve"> if:</w:t>
      </w:r>
    </w:p>
    <w:p w14:paraId="726BEA1B" w14:textId="77777777" w:rsidR="004B2282" w:rsidRPr="00540AB0" w:rsidRDefault="004B2282" w:rsidP="004B2282">
      <w:pPr>
        <w:pStyle w:val="paragraph"/>
      </w:pPr>
      <w:r w:rsidRPr="00540AB0">
        <w:tab/>
        <w:t>(a)</w:t>
      </w:r>
      <w:r w:rsidRPr="00540AB0">
        <w:tab/>
        <w:t>a medicare benefit is payable to a person in relation to the service; and</w:t>
      </w:r>
    </w:p>
    <w:p w14:paraId="31010B9D" w14:textId="77777777" w:rsidR="004B2282" w:rsidRPr="00540AB0" w:rsidRDefault="004B2282" w:rsidP="004B2282">
      <w:pPr>
        <w:pStyle w:val="paragraph"/>
      </w:pPr>
      <w:r w:rsidRPr="00540AB0">
        <w:tab/>
        <w:t>(b)</w:t>
      </w:r>
      <w:r w:rsidRPr="00540AB0">
        <w:tab/>
        <w:t>under an agreement entered into under section 20A of the Act:</w:t>
      </w:r>
    </w:p>
    <w:p w14:paraId="10275EFA" w14:textId="77777777" w:rsidR="004B2282" w:rsidRPr="00540AB0" w:rsidRDefault="004B2282" w:rsidP="004B2282">
      <w:pPr>
        <w:pStyle w:val="paragraphsub"/>
      </w:pPr>
      <w:r w:rsidRPr="00540AB0">
        <w:tab/>
        <w:t>(i)</w:t>
      </w:r>
      <w:r w:rsidRPr="00540AB0">
        <w:tab/>
        <w:t>the person assigns to the medical practitioner by whom, or on whose behalf, the service is provided, the person’s right to the payment of the medicare benefit; and</w:t>
      </w:r>
    </w:p>
    <w:p w14:paraId="51736799" w14:textId="77777777" w:rsidR="004B2282" w:rsidRPr="00540AB0" w:rsidRDefault="004B2282" w:rsidP="004B2282">
      <w:pPr>
        <w:pStyle w:val="paragraphsub"/>
      </w:pPr>
      <w:r w:rsidRPr="00540AB0">
        <w:tab/>
        <w:t>(ii)</w:t>
      </w:r>
      <w:r w:rsidRPr="00540AB0">
        <w:tab/>
        <w:t>the medical practitioner accepts the assignment in full payment of the medical practitioner’s fee for the service provided.</w:t>
      </w:r>
    </w:p>
    <w:p w14:paraId="535A3D0F" w14:textId="77777777" w:rsidR="004B2282" w:rsidRPr="00540AB0" w:rsidRDefault="004B2282" w:rsidP="004B2282">
      <w:pPr>
        <w:pStyle w:val="Definition"/>
      </w:pPr>
      <w:r w:rsidRPr="00540AB0">
        <w:rPr>
          <w:b/>
          <w:i/>
        </w:rPr>
        <w:lastRenderedPageBreak/>
        <w:t>concessional beneficiary</w:t>
      </w:r>
      <w:r w:rsidRPr="00540AB0">
        <w:t xml:space="preserve"> has the same meaning as in Part VII of the </w:t>
      </w:r>
      <w:r w:rsidRPr="00540AB0">
        <w:rPr>
          <w:i/>
          <w:iCs/>
        </w:rPr>
        <w:t>National Health Act 1953</w:t>
      </w:r>
      <w:r w:rsidRPr="00540AB0">
        <w:t>.</w:t>
      </w:r>
    </w:p>
    <w:p w14:paraId="47E5588B" w14:textId="77777777" w:rsidR="004B2282" w:rsidRPr="00540AB0" w:rsidRDefault="004B2282" w:rsidP="004B2282">
      <w:pPr>
        <w:pStyle w:val="Definition"/>
      </w:pPr>
      <w:r w:rsidRPr="00540AB0">
        <w:rPr>
          <w:b/>
          <w:i/>
        </w:rPr>
        <w:t>designated area</w:t>
      </w:r>
      <w:r w:rsidRPr="00540AB0">
        <w:t xml:space="preserve"> means the following:</w:t>
      </w:r>
    </w:p>
    <w:p w14:paraId="44829C25" w14:textId="77777777" w:rsidR="004B2282" w:rsidRPr="00540AB0" w:rsidRDefault="004B2282" w:rsidP="004B2282">
      <w:pPr>
        <w:pStyle w:val="paragraph"/>
      </w:pPr>
      <w:r w:rsidRPr="00540AB0">
        <w:tab/>
        <w:t>(a)</w:t>
      </w:r>
      <w:r w:rsidRPr="00540AB0">
        <w:tab/>
        <w:t>a regional, rural or remote area;</w:t>
      </w:r>
    </w:p>
    <w:p w14:paraId="61AD1480" w14:textId="77777777" w:rsidR="004B2282" w:rsidRPr="00540AB0" w:rsidRDefault="004B2282" w:rsidP="004B2282">
      <w:pPr>
        <w:pStyle w:val="paragraph"/>
      </w:pPr>
      <w:r w:rsidRPr="00540AB0">
        <w:tab/>
        <w:t>(b)</w:t>
      </w:r>
      <w:r w:rsidRPr="00540AB0">
        <w:tab/>
        <w:t>Tasmania;</w:t>
      </w:r>
    </w:p>
    <w:p w14:paraId="47F86344" w14:textId="77777777" w:rsidR="004B2282" w:rsidRPr="00540AB0" w:rsidRDefault="004B2282" w:rsidP="004B2282">
      <w:pPr>
        <w:pStyle w:val="paragraph"/>
      </w:pPr>
      <w:r w:rsidRPr="00540AB0">
        <w:tab/>
        <w:t>(c)</w:t>
      </w:r>
      <w:r w:rsidRPr="00540AB0">
        <w:tab/>
        <w:t>a geographical area included in any of the following SSD spatial units:</w:t>
      </w:r>
    </w:p>
    <w:p w14:paraId="1F050FB5" w14:textId="77777777" w:rsidR="004B2282" w:rsidRPr="00540AB0" w:rsidRDefault="004B2282" w:rsidP="004B2282">
      <w:pPr>
        <w:pStyle w:val="paragraphsub"/>
      </w:pPr>
      <w:r w:rsidRPr="00540AB0">
        <w:tab/>
        <w:t>(i)</w:t>
      </w:r>
      <w:r w:rsidRPr="00540AB0">
        <w:tab/>
        <w:t>Beaudesert Shire Part A;</w:t>
      </w:r>
    </w:p>
    <w:p w14:paraId="20384ABA" w14:textId="77777777" w:rsidR="004B2282" w:rsidRPr="00540AB0" w:rsidRDefault="004B2282" w:rsidP="004B2282">
      <w:pPr>
        <w:pStyle w:val="paragraphsub"/>
      </w:pPr>
      <w:r w:rsidRPr="00540AB0">
        <w:tab/>
        <w:t>(ii)</w:t>
      </w:r>
      <w:r w:rsidRPr="00540AB0">
        <w:tab/>
        <w:t>Belconnen;</w:t>
      </w:r>
    </w:p>
    <w:p w14:paraId="2A978F59" w14:textId="77777777" w:rsidR="004B2282" w:rsidRPr="00540AB0" w:rsidRDefault="004B2282" w:rsidP="004B2282">
      <w:pPr>
        <w:pStyle w:val="paragraphsub"/>
      </w:pPr>
      <w:r w:rsidRPr="00540AB0">
        <w:tab/>
        <w:t>(iii)</w:t>
      </w:r>
      <w:r w:rsidRPr="00540AB0">
        <w:tab/>
        <w:t>Darwin City;</w:t>
      </w:r>
    </w:p>
    <w:p w14:paraId="136311A4" w14:textId="77777777" w:rsidR="004B2282" w:rsidRPr="00540AB0" w:rsidRDefault="004B2282" w:rsidP="004B2282">
      <w:pPr>
        <w:pStyle w:val="paragraphsub"/>
      </w:pPr>
      <w:r w:rsidRPr="00540AB0">
        <w:tab/>
        <w:t>(iv)</w:t>
      </w:r>
      <w:r w:rsidRPr="00540AB0">
        <w:tab/>
        <w:t>Eastern Outer Melbourne;</w:t>
      </w:r>
    </w:p>
    <w:p w14:paraId="5AA87EEB" w14:textId="77777777" w:rsidR="004B2282" w:rsidRPr="00540AB0" w:rsidRDefault="004B2282" w:rsidP="004B2282">
      <w:pPr>
        <w:pStyle w:val="paragraphsub"/>
      </w:pPr>
      <w:r w:rsidRPr="00540AB0">
        <w:tab/>
        <w:t>(v)</w:t>
      </w:r>
      <w:r w:rsidRPr="00540AB0">
        <w:tab/>
        <w:t>East Metropolitan Perth;</w:t>
      </w:r>
    </w:p>
    <w:p w14:paraId="0D19DC02" w14:textId="77777777" w:rsidR="004B2282" w:rsidRPr="00540AB0" w:rsidRDefault="004B2282" w:rsidP="004B2282">
      <w:pPr>
        <w:pStyle w:val="paragraphsub"/>
      </w:pPr>
      <w:r w:rsidRPr="00540AB0">
        <w:tab/>
        <w:t>(vi)</w:t>
      </w:r>
      <w:r w:rsidRPr="00540AB0">
        <w:tab/>
        <w:t>Frankston City;</w:t>
      </w:r>
    </w:p>
    <w:p w14:paraId="3419FC03" w14:textId="77777777" w:rsidR="004B2282" w:rsidRPr="00540AB0" w:rsidRDefault="004B2282" w:rsidP="004B2282">
      <w:pPr>
        <w:pStyle w:val="paragraphsub"/>
      </w:pPr>
      <w:r w:rsidRPr="00540AB0">
        <w:tab/>
        <w:t>(vii)</w:t>
      </w:r>
      <w:r w:rsidRPr="00540AB0">
        <w:tab/>
        <w:t>Gosford</w:t>
      </w:r>
      <w:r>
        <w:noBreakHyphen/>
      </w:r>
      <w:r w:rsidRPr="00540AB0">
        <w:t>Wyong;</w:t>
      </w:r>
    </w:p>
    <w:p w14:paraId="63E5DD46" w14:textId="77777777" w:rsidR="004B2282" w:rsidRPr="00540AB0" w:rsidRDefault="004B2282" w:rsidP="004B2282">
      <w:pPr>
        <w:pStyle w:val="paragraphsub"/>
      </w:pPr>
      <w:r w:rsidRPr="00540AB0">
        <w:tab/>
        <w:t>(viii)</w:t>
      </w:r>
      <w:r w:rsidRPr="00540AB0">
        <w:tab/>
        <w:t>Greater Geelong City Part A;</w:t>
      </w:r>
    </w:p>
    <w:p w14:paraId="0466ACA3" w14:textId="77777777" w:rsidR="004B2282" w:rsidRPr="00540AB0" w:rsidRDefault="004B2282" w:rsidP="004B2282">
      <w:pPr>
        <w:pStyle w:val="paragraphsub"/>
      </w:pPr>
      <w:r w:rsidRPr="00540AB0">
        <w:tab/>
        <w:t>(ix)</w:t>
      </w:r>
      <w:r w:rsidRPr="00540AB0">
        <w:tab/>
        <w:t>Gungahlin</w:t>
      </w:r>
      <w:r>
        <w:noBreakHyphen/>
      </w:r>
      <w:r w:rsidRPr="00540AB0">
        <w:t>Hall;</w:t>
      </w:r>
    </w:p>
    <w:p w14:paraId="71F99366" w14:textId="77777777" w:rsidR="004B2282" w:rsidRPr="00540AB0" w:rsidRDefault="004B2282" w:rsidP="004B2282">
      <w:pPr>
        <w:pStyle w:val="paragraphsub"/>
      </w:pPr>
      <w:r w:rsidRPr="00540AB0">
        <w:tab/>
        <w:t>(x)</w:t>
      </w:r>
      <w:r w:rsidRPr="00540AB0">
        <w:tab/>
        <w:t>Ipswich City (Part in BSD);</w:t>
      </w:r>
    </w:p>
    <w:p w14:paraId="0E989403" w14:textId="77777777" w:rsidR="004B2282" w:rsidRPr="00540AB0" w:rsidRDefault="004B2282" w:rsidP="004B2282">
      <w:pPr>
        <w:pStyle w:val="paragraphsub"/>
      </w:pPr>
      <w:r w:rsidRPr="00540AB0">
        <w:tab/>
        <w:t>(xi)</w:t>
      </w:r>
      <w:r w:rsidRPr="00540AB0">
        <w:tab/>
        <w:t>Litchfield Shire;</w:t>
      </w:r>
    </w:p>
    <w:p w14:paraId="0E72F68F" w14:textId="77777777" w:rsidR="004B2282" w:rsidRPr="00540AB0" w:rsidRDefault="004B2282" w:rsidP="004B2282">
      <w:pPr>
        <w:pStyle w:val="paragraphsub"/>
      </w:pPr>
      <w:r w:rsidRPr="00540AB0">
        <w:tab/>
        <w:t>(xii)</w:t>
      </w:r>
      <w:r w:rsidRPr="00540AB0">
        <w:tab/>
        <w:t>Melton</w:t>
      </w:r>
      <w:r>
        <w:noBreakHyphen/>
      </w:r>
      <w:r w:rsidRPr="00540AB0">
        <w:t>Wyndham;</w:t>
      </w:r>
    </w:p>
    <w:p w14:paraId="6B6979A7" w14:textId="77777777" w:rsidR="004B2282" w:rsidRPr="00540AB0" w:rsidRDefault="004B2282" w:rsidP="004B2282">
      <w:pPr>
        <w:pStyle w:val="paragraphsub"/>
      </w:pPr>
      <w:r w:rsidRPr="00540AB0">
        <w:tab/>
        <w:t>(xiii)</w:t>
      </w:r>
      <w:r w:rsidRPr="00540AB0">
        <w:tab/>
        <w:t>Mornington Peninsula Shire;</w:t>
      </w:r>
    </w:p>
    <w:p w14:paraId="486CF43A" w14:textId="77777777" w:rsidR="004B2282" w:rsidRPr="00540AB0" w:rsidRDefault="004B2282" w:rsidP="004B2282">
      <w:pPr>
        <w:pStyle w:val="paragraphsub"/>
      </w:pPr>
      <w:r w:rsidRPr="00540AB0">
        <w:tab/>
        <w:t>(xiv)</w:t>
      </w:r>
      <w:r w:rsidRPr="00540AB0">
        <w:tab/>
        <w:t>Newcastle;</w:t>
      </w:r>
    </w:p>
    <w:p w14:paraId="16E238F4" w14:textId="77777777" w:rsidR="004B2282" w:rsidRPr="00540AB0" w:rsidRDefault="004B2282" w:rsidP="004B2282">
      <w:pPr>
        <w:pStyle w:val="paragraphsub"/>
      </w:pPr>
      <w:r w:rsidRPr="00540AB0">
        <w:tab/>
        <w:t>(xv)</w:t>
      </w:r>
      <w:r w:rsidRPr="00540AB0">
        <w:tab/>
        <w:t>North Canberra;</w:t>
      </w:r>
    </w:p>
    <w:p w14:paraId="7FAFA0FC" w14:textId="77777777" w:rsidR="004B2282" w:rsidRPr="00540AB0" w:rsidRDefault="004B2282" w:rsidP="004B2282">
      <w:pPr>
        <w:pStyle w:val="paragraphsub"/>
      </w:pPr>
      <w:r w:rsidRPr="00540AB0">
        <w:tab/>
        <w:t>(xvi)</w:t>
      </w:r>
      <w:r w:rsidRPr="00540AB0">
        <w:tab/>
        <w:t>Palmerston</w:t>
      </w:r>
      <w:r>
        <w:noBreakHyphen/>
      </w:r>
      <w:r w:rsidRPr="00540AB0">
        <w:t>East Arm;</w:t>
      </w:r>
    </w:p>
    <w:p w14:paraId="0FBFD42B" w14:textId="77777777" w:rsidR="004B2282" w:rsidRPr="00540AB0" w:rsidRDefault="004B2282" w:rsidP="004B2282">
      <w:pPr>
        <w:pStyle w:val="paragraphsub"/>
      </w:pPr>
      <w:r w:rsidRPr="00540AB0">
        <w:tab/>
        <w:t>(xvii)</w:t>
      </w:r>
      <w:r w:rsidRPr="00540AB0">
        <w:tab/>
        <w:t>Pine Rivers Shire;</w:t>
      </w:r>
    </w:p>
    <w:p w14:paraId="4D3B2965" w14:textId="77777777" w:rsidR="004B2282" w:rsidRPr="00540AB0" w:rsidRDefault="004B2282" w:rsidP="004B2282">
      <w:pPr>
        <w:pStyle w:val="paragraphsub"/>
      </w:pPr>
      <w:r w:rsidRPr="00540AB0">
        <w:tab/>
        <w:t>(xviii)</w:t>
      </w:r>
      <w:r w:rsidRPr="00540AB0">
        <w:tab/>
        <w:t>Queanbeyan;</w:t>
      </w:r>
    </w:p>
    <w:p w14:paraId="71AFF53C" w14:textId="77777777" w:rsidR="004B2282" w:rsidRPr="00540AB0" w:rsidRDefault="004B2282" w:rsidP="004B2282">
      <w:pPr>
        <w:pStyle w:val="paragraphsub"/>
      </w:pPr>
      <w:r w:rsidRPr="00540AB0">
        <w:tab/>
        <w:t>(xix)</w:t>
      </w:r>
      <w:r w:rsidRPr="00540AB0">
        <w:tab/>
        <w:t>South Canberra;</w:t>
      </w:r>
    </w:p>
    <w:p w14:paraId="065FEE12" w14:textId="77777777" w:rsidR="004B2282" w:rsidRPr="00540AB0" w:rsidRDefault="004B2282" w:rsidP="004B2282">
      <w:pPr>
        <w:pStyle w:val="paragraphsub"/>
      </w:pPr>
      <w:r w:rsidRPr="00540AB0">
        <w:tab/>
        <w:t>(xx)</w:t>
      </w:r>
      <w:r w:rsidRPr="00540AB0">
        <w:tab/>
        <w:t>South Eastern Outer Melbourne;</w:t>
      </w:r>
    </w:p>
    <w:p w14:paraId="293CD1FA" w14:textId="77777777" w:rsidR="004B2282" w:rsidRPr="00540AB0" w:rsidRDefault="004B2282" w:rsidP="004B2282">
      <w:pPr>
        <w:pStyle w:val="paragraphsub"/>
      </w:pPr>
      <w:r w:rsidRPr="00540AB0">
        <w:tab/>
        <w:t>(xxi)</w:t>
      </w:r>
      <w:r w:rsidRPr="00540AB0">
        <w:tab/>
        <w:t>Southern Adelaide;</w:t>
      </w:r>
    </w:p>
    <w:p w14:paraId="1D502875" w14:textId="77777777" w:rsidR="004B2282" w:rsidRPr="00540AB0" w:rsidRDefault="004B2282" w:rsidP="004B2282">
      <w:pPr>
        <w:pStyle w:val="paragraphsub"/>
      </w:pPr>
      <w:r w:rsidRPr="00540AB0">
        <w:tab/>
        <w:t>(xxii)</w:t>
      </w:r>
      <w:r w:rsidRPr="00540AB0">
        <w:tab/>
        <w:t>South West Metropolitan Perth;</w:t>
      </w:r>
    </w:p>
    <w:p w14:paraId="272CD2AB" w14:textId="77777777" w:rsidR="004B2282" w:rsidRPr="00540AB0" w:rsidRDefault="004B2282" w:rsidP="004B2282">
      <w:pPr>
        <w:pStyle w:val="paragraphsub"/>
      </w:pPr>
      <w:r w:rsidRPr="00540AB0">
        <w:tab/>
        <w:t>(xxiii)</w:t>
      </w:r>
      <w:r w:rsidRPr="00540AB0">
        <w:tab/>
        <w:t>Thuringowa City Part A;</w:t>
      </w:r>
    </w:p>
    <w:p w14:paraId="7D9AAC81" w14:textId="77777777" w:rsidR="004B2282" w:rsidRPr="00540AB0" w:rsidRDefault="004B2282" w:rsidP="004B2282">
      <w:pPr>
        <w:pStyle w:val="paragraphsub"/>
      </w:pPr>
      <w:r w:rsidRPr="00540AB0">
        <w:tab/>
        <w:t>(xxiv)</w:t>
      </w:r>
      <w:r w:rsidRPr="00540AB0">
        <w:tab/>
        <w:t>Townsville City Part A;</w:t>
      </w:r>
    </w:p>
    <w:p w14:paraId="31D8CE85" w14:textId="77777777" w:rsidR="004B2282" w:rsidRPr="00540AB0" w:rsidRDefault="004B2282" w:rsidP="004B2282">
      <w:pPr>
        <w:pStyle w:val="paragraphsub"/>
      </w:pPr>
      <w:r w:rsidRPr="00540AB0">
        <w:tab/>
        <w:t>(xxv)</w:t>
      </w:r>
      <w:r w:rsidRPr="00540AB0">
        <w:tab/>
        <w:t>Tuggeranong;</w:t>
      </w:r>
    </w:p>
    <w:p w14:paraId="65778F51" w14:textId="77777777" w:rsidR="004B2282" w:rsidRPr="00540AB0" w:rsidRDefault="004B2282" w:rsidP="004B2282">
      <w:pPr>
        <w:pStyle w:val="paragraphsub"/>
      </w:pPr>
      <w:r w:rsidRPr="00540AB0">
        <w:tab/>
        <w:t>(xxvi)</w:t>
      </w:r>
      <w:r w:rsidRPr="00540AB0">
        <w:tab/>
        <w:t>Weston Creek</w:t>
      </w:r>
      <w:r>
        <w:noBreakHyphen/>
      </w:r>
      <w:r w:rsidRPr="00540AB0">
        <w:t>Stromlo;</w:t>
      </w:r>
    </w:p>
    <w:p w14:paraId="36C20FCF" w14:textId="77777777" w:rsidR="004B2282" w:rsidRPr="00540AB0" w:rsidRDefault="004B2282" w:rsidP="004B2282">
      <w:pPr>
        <w:pStyle w:val="paragraphsub"/>
      </w:pPr>
      <w:r w:rsidRPr="00540AB0">
        <w:tab/>
        <w:t>(xxvii)</w:t>
      </w:r>
      <w:r w:rsidRPr="00540AB0">
        <w:tab/>
        <w:t>Woden Valley;</w:t>
      </w:r>
    </w:p>
    <w:p w14:paraId="4DE55BEE" w14:textId="77777777" w:rsidR="004B2282" w:rsidRPr="00540AB0" w:rsidRDefault="004B2282" w:rsidP="004B2282">
      <w:pPr>
        <w:pStyle w:val="paragraphsub"/>
      </w:pPr>
      <w:r w:rsidRPr="00540AB0">
        <w:tab/>
        <w:t>(xxviii)</w:t>
      </w:r>
      <w:r w:rsidRPr="00540AB0">
        <w:tab/>
        <w:t>Yarra Ranges Shire Part A;</w:t>
      </w:r>
    </w:p>
    <w:p w14:paraId="73048A3B" w14:textId="77777777" w:rsidR="004B2282" w:rsidRPr="00540AB0" w:rsidRDefault="004B2282" w:rsidP="004B2282">
      <w:pPr>
        <w:pStyle w:val="paragraph"/>
      </w:pPr>
      <w:r w:rsidRPr="00540AB0">
        <w:tab/>
        <w:t>(d)</w:t>
      </w:r>
      <w:r w:rsidRPr="00540AB0">
        <w:tab/>
        <w:t>the geographical area included in the SLA spatial unit of Palm Island (AC).</w:t>
      </w:r>
    </w:p>
    <w:p w14:paraId="1037F24C" w14:textId="77777777" w:rsidR="004B2282" w:rsidRPr="00540AB0" w:rsidRDefault="004B2282" w:rsidP="004B2282">
      <w:pPr>
        <w:pStyle w:val="Definition"/>
        <w:rPr>
          <w:lang w:eastAsia="en-US"/>
        </w:rPr>
      </w:pPr>
      <w:r w:rsidRPr="00540AB0">
        <w:rPr>
          <w:b/>
          <w:i/>
          <w:lang w:eastAsia="en-US"/>
        </w:rPr>
        <w:t>SLA</w:t>
      </w:r>
      <w:r w:rsidRPr="00540AB0">
        <w:rPr>
          <w:lang w:eastAsia="en-US"/>
        </w:rPr>
        <w:t xml:space="preserve"> means a Statistical Local Area specified in the ASGC</w:t>
      </w:r>
      <w:r w:rsidRPr="00F40D45">
        <w:rPr>
          <w:lang w:eastAsia="en-US"/>
        </w:rPr>
        <w:t>.</w:t>
      </w:r>
    </w:p>
    <w:p w14:paraId="4D5700A3" w14:textId="77777777" w:rsidR="004B2282" w:rsidRPr="00540AB0" w:rsidRDefault="004B2282" w:rsidP="004B2282">
      <w:pPr>
        <w:pStyle w:val="Definition"/>
      </w:pPr>
      <w:r w:rsidRPr="00540AB0">
        <w:rPr>
          <w:b/>
          <w:i/>
        </w:rPr>
        <w:t>SSD</w:t>
      </w:r>
      <w:r w:rsidRPr="00540AB0">
        <w:t xml:space="preserve"> means a Statistical Subdivision specified in the ASGC.</w:t>
      </w:r>
    </w:p>
    <w:p w14:paraId="1DC03B71" w14:textId="77777777" w:rsidR="004B2282" w:rsidRPr="00540AB0" w:rsidRDefault="004B2282" w:rsidP="004B2282">
      <w:pPr>
        <w:pStyle w:val="Definition"/>
      </w:pPr>
      <w:r w:rsidRPr="00540AB0">
        <w:rPr>
          <w:b/>
          <w:i/>
          <w:lang w:eastAsia="en-US"/>
        </w:rPr>
        <w:t>unreferred service</w:t>
      </w:r>
      <w:r w:rsidRPr="00540AB0">
        <w:rPr>
          <w:b/>
          <w:i/>
        </w:rPr>
        <w:t xml:space="preserve"> </w:t>
      </w:r>
      <w:r w:rsidRPr="00540AB0">
        <w:t>means a medical service provided by, or on behalf of, a medical practitioner to a patient who has not been referred to the practitioner for the service.</w:t>
      </w:r>
    </w:p>
    <w:p w14:paraId="72B529CD" w14:textId="77777777" w:rsidR="004B2282" w:rsidRPr="00540AB0" w:rsidRDefault="004B2282" w:rsidP="004B2282">
      <w:pPr>
        <w:pStyle w:val="ActHead5"/>
      </w:pPr>
      <w:bookmarkStart w:id="573" w:name="_Toc37322714"/>
      <w:r w:rsidRPr="00DD0152">
        <w:rPr>
          <w:rStyle w:val="CharSectno"/>
        </w:rPr>
        <w:lastRenderedPageBreak/>
        <w:t>3.2.2</w:t>
      </w:r>
      <w:r w:rsidRPr="00540AB0">
        <w:t xml:space="preserve">  Restrictions on items 10990, 10991 and 10992</w:t>
      </w:r>
      <w:bookmarkEnd w:id="573"/>
    </w:p>
    <w:p w14:paraId="2B118FD1" w14:textId="77777777" w:rsidR="004B2282" w:rsidRPr="00540AB0" w:rsidRDefault="004B2282" w:rsidP="004B2282">
      <w:pPr>
        <w:pStyle w:val="subsection"/>
      </w:pPr>
      <w:r w:rsidRPr="00540AB0">
        <w:tab/>
        <w:t>(1)</w:t>
      </w:r>
      <w:r w:rsidRPr="00540AB0">
        <w:tab/>
        <w:t>If the medical service described in item 10991 is provided to a person, either that item or 10990, but not both those items, applies to the service.</w:t>
      </w:r>
    </w:p>
    <w:p w14:paraId="5BC6FF98" w14:textId="77777777" w:rsidR="004B2282" w:rsidRPr="00540AB0" w:rsidRDefault="004B2282" w:rsidP="004B2282">
      <w:pPr>
        <w:pStyle w:val="subsection"/>
      </w:pPr>
      <w:r w:rsidRPr="00540AB0">
        <w:tab/>
        <w:t>(2)</w:t>
      </w:r>
      <w:r w:rsidRPr="00540AB0">
        <w:tab/>
        <w:t>If the medical service described in item 10992 is provided to a person, either that item or 10990, but not both those items, applies to the service.</w:t>
      </w:r>
    </w:p>
    <w:p w14:paraId="7C484CAC" w14:textId="77777777" w:rsidR="004B2282" w:rsidRPr="00540AB0" w:rsidRDefault="004B2282" w:rsidP="004B2282">
      <w:pPr>
        <w:pStyle w:val="subsection"/>
      </w:pPr>
      <w:r w:rsidRPr="00540AB0">
        <w:tab/>
        <w:t>(3)</w:t>
      </w:r>
      <w:r w:rsidRPr="00540AB0">
        <w:tab/>
        <w:t>If item 10990, 10991 or 10992 applies to a medical service, the fee mentioned in that item applies in addition to the fee mentioned in another item in this Schedule that applies to the service.</w:t>
      </w:r>
    </w:p>
    <w:p w14:paraId="7CB2563F" w14:textId="77777777" w:rsidR="004B2282" w:rsidRPr="00540AB0" w:rsidRDefault="004B2282" w:rsidP="004B2282">
      <w:pPr>
        <w:pStyle w:val="ActHead5"/>
      </w:pPr>
      <w:bookmarkStart w:id="574" w:name="_Toc37322715"/>
      <w:r w:rsidRPr="00DD0152">
        <w:rPr>
          <w:rStyle w:val="CharSectno"/>
        </w:rPr>
        <w:t>3.2.3</w:t>
      </w:r>
      <w:r w:rsidRPr="00540AB0">
        <w:t xml:space="preserve">  Items in Group M1</w:t>
      </w:r>
      <w:bookmarkEnd w:id="574"/>
    </w:p>
    <w:p w14:paraId="60A3A127" w14:textId="77777777" w:rsidR="004B2282" w:rsidRPr="00540AB0" w:rsidRDefault="004B2282" w:rsidP="004B2282">
      <w:pPr>
        <w:pStyle w:val="subsection"/>
      </w:pPr>
      <w:r w:rsidRPr="00540AB0">
        <w:tab/>
      </w:r>
      <w:r w:rsidRPr="00540AB0">
        <w:tab/>
        <w:t>This clause sets out items in Group M1.</w:t>
      </w:r>
    </w:p>
    <w:p w14:paraId="006A2F29" w14:textId="77777777" w:rsidR="004B2282" w:rsidRPr="00540AB0" w:rsidRDefault="004B2282" w:rsidP="004B2282">
      <w:pPr>
        <w:pStyle w:val="Tabletext"/>
      </w:pPr>
    </w:p>
    <w:tbl>
      <w:tblPr>
        <w:tblW w:w="4900"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2"/>
        <w:gridCol w:w="5809"/>
        <w:gridCol w:w="1385"/>
      </w:tblGrid>
      <w:tr w:rsidR="004B2282" w:rsidRPr="00540AB0" w14:paraId="06F2C33B"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049FF125" w14:textId="77777777" w:rsidR="004B2282" w:rsidRPr="00540AB0" w:rsidRDefault="004B2282" w:rsidP="00FC68A1">
            <w:pPr>
              <w:pStyle w:val="TableHeading"/>
            </w:pPr>
            <w:r w:rsidRPr="00540AB0">
              <w:t>Group M1—Management of bulk</w:t>
            </w:r>
            <w:r>
              <w:noBreakHyphen/>
            </w:r>
            <w:r w:rsidRPr="00540AB0">
              <w:t>billed services</w:t>
            </w:r>
          </w:p>
        </w:tc>
      </w:tr>
      <w:tr w:rsidR="004B2282" w:rsidRPr="00540AB0" w14:paraId="299C9754" w14:textId="77777777" w:rsidTr="00FC68A1">
        <w:trPr>
          <w:tblHeader/>
        </w:trPr>
        <w:tc>
          <w:tcPr>
            <w:tcW w:w="695" w:type="pct"/>
            <w:tcBorders>
              <w:top w:val="single" w:sz="6" w:space="0" w:color="auto"/>
              <w:left w:val="nil"/>
              <w:bottom w:val="single" w:sz="12" w:space="0" w:color="auto"/>
              <w:right w:val="nil"/>
            </w:tcBorders>
            <w:shd w:val="clear" w:color="auto" w:fill="auto"/>
            <w:hideMark/>
          </w:tcPr>
          <w:p w14:paraId="2A38628B" w14:textId="77777777" w:rsidR="004B2282" w:rsidRPr="00540AB0" w:rsidRDefault="004B2282" w:rsidP="00FC68A1">
            <w:pPr>
              <w:pStyle w:val="TableHeading"/>
            </w:pPr>
            <w:r w:rsidRPr="00540AB0">
              <w:t>Column 1</w:t>
            </w:r>
          </w:p>
          <w:p w14:paraId="50293A3B" w14:textId="77777777" w:rsidR="004B2282" w:rsidRPr="00540AB0" w:rsidRDefault="004B2282" w:rsidP="00FC68A1">
            <w:pPr>
              <w:pStyle w:val="TableHeading"/>
            </w:pPr>
            <w:r w:rsidRPr="00540AB0">
              <w:t>Item</w:t>
            </w:r>
            <w:bookmarkStart w:id="575" w:name="BK_S4P153L28C5"/>
            <w:bookmarkStart w:id="576" w:name="BK_S4P140L14C5"/>
            <w:bookmarkEnd w:id="575"/>
            <w:bookmarkEnd w:id="576"/>
          </w:p>
        </w:tc>
        <w:tc>
          <w:tcPr>
            <w:tcW w:w="3476" w:type="pct"/>
            <w:tcBorders>
              <w:top w:val="single" w:sz="6" w:space="0" w:color="auto"/>
              <w:left w:val="nil"/>
              <w:bottom w:val="single" w:sz="12" w:space="0" w:color="auto"/>
              <w:right w:val="nil"/>
            </w:tcBorders>
            <w:shd w:val="clear" w:color="auto" w:fill="auto"/>
            <w:hideMark/>
          </w:tcPr>
          <w:p w14:paraId="58ABBD47" w14:textId="77777777" w:rsidR="004B2282" w:rsidRPr="00540AB0" w:rsidRDefault="004B2282" w:rsidP="00FC68A1">
            <w:pPr>
              <w:pStyle w:val="TableHeading"/>
            </w:pPr>
            <w:r w:rsidRPr="00540AB0">
              <w:t>Column 2</w:t>
            </w:r>
          </w:p>
          <w:p w14:paraId="4F893072" w14:textId="77777777" w:rsidR="004B2282" w:rsidRPr="00540AB0" w:rsidRDefault="004B2282" w:rsidP="00FC68A1">
            <w:pPr>
              <w:pStyle w:val="TableHeading"/>
            </w:pPr>
            <w:r w:rsidRPr="00540AB0">
              <w:t>Description</w:t>
            </w:r>
          </w:p>
        </w:tc>
        <w:tc>
          <w:tcPr>
            <w:tcW w:w="829" w:type="pct"/>
            <w:tcBorders>
              <w:top w:val="single" w:sz="6" w:space="0" w:color="auto"/>
              <w:left w:val="nil"/>
              <w:bottom w:val="single" w:sz="12" w:space="0" w:color="auto"/>
              <w:right w:val="nil"/>
            </w:tcBorders>
            <w:shd w:val="clear" w:color="auto" w:fill="auto"/>
            <w:hideMark/>
          </w:tcPr>
          <w:p w14:paraId="5D147595" w14:textId="77777777" w:rsidR="004B2282" w:rsidRPr="00540AB0" w:rsidRDefault="004B2282" w:rsidP="00FC68A1">
            <w:pPr>
              <w:pStyle w:val="TableHeading"/>
              <w:jc w:val="right"/>
            </w:pPr>
            <w:r w:rsidRPr="00540AB0">
              <w:t>Column 3</w:t>
            </w:r>
          </w:p>
          <w:p w14:paraId="74EFABBE" w14:textId="77777777" w:rsidR="004B2282" w:rsidRPr="00540AB0" w:rsidRDefault="004B2282" w:rsidP="00FC68A1">
            <w:pPr>
              <w:pStyle w:val="TableHeading"/>
              <w:jc w:val="right"/>
            </w:pPr>
            <w:r w:rsidRPr="00540AB0">
              <w:t>Fee ($)</w:t>
            </w:r>
          </w:p>
        </w:tc>
      </w:tr>
      <w:tr w:rsidR="004B2282" w:rsidRPr="00540AB0" w14:paraId="5F2C48AF" w14:textId="77777777" w:rsidTr="00FC68A1">
        <w:tc>
          <w:tcPr>
            <w:tcW w:w="695" w:type="pct"/>
            <w:tcBorders>
              <w:top w:val="single" w:sz="12" w:space="0" w:color="auto"/>
              <w:left w:val="nil"/>
              <w:bottom w:val="single" w:sz="4" w:space="0" w:color="auto"/>
              <w:right w:val="nil"/>
            </w:tcBorders>
            <w:shd w:val="clear" w:color="auto" w:fill="auto"/>
            <w:hideMark/>
          </w:tcPr>
          <w:p w14:paraId="77663C5E" w14:textId="77777777" w:rsidR="004B2282" w:rsidRPr="00540AB0" w:rsidRDefault="004B2282" w:rsidP="00FC68A1">
            <w:pPr>
              <w:pStyle w:val="Tabletext"/>
              <w:rPr>
                <w:snapToGrid w:val="0"/>
              </w:rPr>
            </w:pPr>
            <w:r w:rsidRPr="00540AB0">
              <w:rPr>
                <w:snapToGrid w:val="0"/>
              </w:rPr>
              <w:t>10990</w:t>
            </w:r>
          </w:p>
        </w:tc>
        <w:tc>
          <w:tcPr>
            <w:tcW w:w="3476" w:type="pct"/>
            <w:tcBorders>
              <w:top w:val="single" w:sz="12" w:space="0" w:color="auto"/>
              <w:left w:val="nil"/>
              <w:bottom w:val="single" w:sz="4" w:space="0" w:color="auto"/>
              <w:right w:val="nil"/>
            </w:tcBorders>
            <w:shd w:val="clear" w:color="auto" w:fill="auto"/>
            <w:hideMark/>
          </w:tcPr>
          <w:p w14:paraId="2826CD99" w14:textId="77777777" w:rsidR="004B2282" w:rsidRPr="00540AB0" w:rsidRDefault="004B2282" w:rsidP="00FC68A1">
            <w:pPr>
              <w:pStyle w:val="Tabletext"/>
              <w:rPr>
                <w:snapToGrid w:val="0"/>
              </w:rPr>
            </w:pPr>
            <w:r w:rsidRPr="00540AB0">
              <w:rPr>
                <w:snapToGrid w:val="0"/>
              </w:rPr>
              <w:t xml:space="preserve">A medical service to which an item in this Schedule </w:t>
            </w:r>
            <w:r w:rsidRPr="00540AB0">
              <w:t>(other than this item or item 10991 or 10992)</w:t>
            </w:r>
            <w:r w:rsidRPr="00540AB0">
              <w:rPr>
                <w:snapToGrid w:val="0"/>
              </w:rPr>
              <w:t xml:space="preserve"> applies if:</w:t>
            </w:r>
          </w:p>
          <w:p w14:paraId="73AA2C56" w14:textId="77777777" w:rsidR="004B2282" w:rsidRPr="00540AB0" w:rsidRDefault="004B2282" w:rsidP="00FC68A1">
            <w:pPr>
              <w:pStyle w:val="Tablea"/>
              <w:rPr>
                <w:snapToGrid w:val="0"/>
              </w:rPr>
            </w:pPr>
            <w:r w:rsidRPr="00540AB0">
              <w:rPr>
                <w:snapToGrid w:val="0"/>
              </w:rPr>
              <w:t>(a) the service is an unreferred service; and</w:t>
            </w:r>
          </w:p>
          <w:p w14:paraId="6273E390" w14:textId="77777777" w:rsidR="004B2282" w:rsidRPr="00540AB0" w:rsidRDefault="004B2282" w:rsidP="00FC68A1">
            <w:pPr>
              <w:pStyle w:val="Tablea"/>
              <w:rPr>
                <w:snapToGrid w:val="0"/>
              </w:rPr>
            </w:pPr>
            <w:r w:rsidRPr="00540AB0">
              <w:rPr>
                <w:snapToGrid w:val="0"/>
              </w:rPr>
              <w:t>(b) the service is provided to a person who is under the age of 16 or is a concessional beneficiary; and</w:t>
            </w:r>
          </w:p>
          <w:p w14:paraId="12EE0320" w14:textId="77777777" w:rsidR="004B2282" w:rsidRPr="00540AB0" w:rsidRDefault="004B2282" w:rsidP="00FC68A1">
            <w:pPr>
              <w:pStyle w:val="Tablea"/>
              <w:rPr>
                <w:snapToGrid w:val="0"/>
              </w:rPr>
            </w:pPr>
            <w:r w:rsidRPr="00540AB0">
              <w:rPr>
                <w:snapToGrid w:val="0"/>
              </w:rPr>
              <w:t>(c) the person is not an admitted patient of a hospital; and</w:t>
            </w:r>
          </w:p>
          <w:p w14:paraId="4FFAA71C" w14:textId="77777777" w:rsidR="004B2282" w:rsidRPr="00540AB0" w:rsidRDefault="004B2282" w:rsidP="00FC68A1">
            <w:pPr>
              <w:pStyle w:val="Tablea"/>
              <w:rPr>
                <w:snapToGrid w:val="0"/>
              </w:rPr>
            </w:pPr>
            <w:r w:rsidRPr="00540AB0">
              <w:rPr>
                <w:snapToGrid w:val="0"/>
              </w:rPr>
              <w:t>(d) the service is bulk</w:t>
            </w:r>
            <w:r>
              <w:rPr>
                <w:snapToGrid w:val="0"/>
              </w:rPr>
              <w:noBreakHyphen/>
            </w:r>
            <w:r w:rsidRPr="00540AB0">
              <w:rPr>
                <w:snapToGrid w:val="0"/>
              </w:rPr>
              <w:t>billed in relation to the fees for:</w:t>
            </w:r>
          </w:p>
          <w:p w14:paraId="5DE9B7C2" w14:textId="77777777" w:rsidR="004B2282" w:rsidRPr="00540AB0" w:rsidRDefault="004B2282" w:rsidP="00FC68A1">
            <w:pPr>
              <w:pStyle w:val="Tablei"/>
              <w:rPr>
                <w:snapToGrid w:val="0"/>
              </w:rPr>
            </w:pPr>
            <w:r w:rsidRPr="00540AB0">
              <w:rPr>
                <w:snapToGrid w:val="0"/>
              </w:rPr>
              <w:t>(i) this item; and</w:t>
            </w:r>
          </w:p>
          <w:p w14:paraId="6A3B7E77" w14:textId="77777777" w:rsidR="004B2282" w:rsidRPr="00540AB0" w:rsidRDefault="004B2282" w:rsidP="00FC68A1">
            <w:pPr>
              <w:pStyle w:val="Tablei"/>
              <w:rPr>
                <w:snapToGrid w:val="0"/>
              </w:rPr>
            </w:pPr>
            <w:r w:rsidRPr="00540AB0">
              <w:rPr>
                <w:snapToGrid w:val="0"/>
              </w:rPr>
              <w:t>(ii) the other item in this Schedule applying to the service</w:t>
            </w:r>
          </w:p>
        </w:tc>
        <w:tc>
          <w:tcPr>
            <w:tcW w:w="829" w:type="pct"/>
            <w:tcBorders>
              <w:top w:val="single" w:sz="12" w:space="0" w:color="auto"/>
              <w:left w:val="nil"/>
              <w:bottom w:val="single" w:sz="4" w:space="0" w:color="auto"/>
              <w:right w:val="nil"/>
            </w:tcBorders>
            <w:shd w:val="clear" w:color="auto" w:fill="auto"/>
            <w:hideMark/>
          </w:tcPr>
          <w:p w14:paraId="076F9824" w14:textId="2CA31DB6" w:rsidR="004B2282" w:rsidRPr="00540AB0" w:rsidRDefault="001936CA" w:rsidP="00FC68A1">
            <w:pPr>
              <w:pStyle w:val="Tabletext"/>
              <w:jc w:val="right"/>
            </w:pPr>
            <w:r>
              <w:t>15.20</w:t>
            </w:r>
          </w:p>
        </w:tc>
      </w:tr>
      <w:tr w:rsidR="004B2282" w:rsidRPr="00540AB0" w14:paraId="1F86E55A" w14:textId="77777777" w:rsidTr="00FC68A1">
        <w:tc>
          <w:tcPr>
            <w:tcW w:w="695" w:type="pct"/>
            <w:tcBorders>
              <w:top w:val="single" w:sz="4" w:space="0" w:color="auto"/>
              <w:left w:val="nil"/>
              <w:bottom w:val="single" w:sz="4" w:space="0" w:color="auto"/>
              <w:right w:val="nil"/>
            </w:tcBorders>
            <w:shd w:val="clear" w:color="auto" w:fill="auto"/>
            <w:hideMark/>
          </w:tcPr>
          <w:p w14:paraId="40ED56D6" w14:textId="77777777" w:rsidR="004B2282" w:rsidRPr="00540AB0" w:rsidRDefault="004B2282" w:rsidP="00FC68A1">
            <w:pPr>
              <w:pStyle w:val="Tabletext"/>
              <w:rPr>
                <w:snapToGrid w:val="0"/>
              </w:rPr>
            </w:pPr>
            <w:bookmarkStart w:id="577" w:name="CU_4323050"/>
            <w:bookmarkStart w:id="578" w:name="CU_4325097"/>
            <w:bookmarkEnd w:id="577"/>
            <w:bookmarkEnd w:id="578"/>
            <w:r w:rsidRPr="00540AB0">
              <w:rPr>
                <w:snapToGrid w:val="0"/>
              </w:rPr>
              <w:t>10991</w:t>
            </w:r>
          </w:p>
        </w:tc>
        <w:tc>
          <w:tcPr>
            <w:tcW w:w="3476" w:type="pct"/>
            <w:tcBorders>
              <w:top w:val="single" w:sz="4" w:space="0" w:color="auto"/>
              <w:left w:val="nil"/>
              <w:bottom w:val="single" w:sz="4" w:space="0" w:color="auto"/>
              <w:right w:val="nil"/>
            </w:tcBorders>
            <w:shd w:val="clear" w:color="auto" w:fill="auto"/>
            <w:hideMark/>
          </w:tcPr>
          <w:p w14:paraId="6C2933D8" w14:textId="77777777" w:rsidR="004B2282" w:rsidRPr="00540AB0" w:rsidRDefault="004B2282" w:rsidP="00FC68A1">
            <w:pPr>
              <w:pStyle w:val="Tabletext"/>
              <w:rPr>
                <w:snapToGrid w:val="0"/>
              </w:rPr>
            </w:pPr>
            <w:r w:rsidRPr="00540AB0">
              <w:rPr>
                <w:snapToGrid w:val="0"/>
              </w:rPr>
              <w:t>A medical service to which an item in this Schedule (other than this item or item 10990 or 10992) applies if:</w:t>
            </w:r>
          </w:p>
          <w:p w14:paraId="03B6D916" w14:textId="77777777" w:rsidR="004B2282" w:rsidRPr="00540AB0" w:rsidRDefault="004B2282" w:rsidP="00FC68A1">
            <w:pPr>
              <w:pStyle w:val="Tablea"/>
              <w:rPr>
                <w:snapToGrid w:val="0"/>
              </w:rPr>
            </w:pPr>
            <w:r w:rsidRPr="00540AB0">
              <w:rPr>
                <w:snapToGrid w:val="0"/>
              </w:rPr>
              <w:t>(a) the service is an unreferred service; and</w:t>
            </w:r>
          </w:p>
          <w:p w14:paraId="18B2DEF6" w14:textId="77777777" w:rsidR="004B2282" w:rsidRPr="00540AB0" w:rsidRDefault="004B2282" w:rsidP="00FC68A1">
            <w:pPr>
              <w:pStyle w:val="Tablea"/>
              <w:rPr>
                <w:snapToGrid w:val="0"/>
              </w:rPr>
            </w:pPr>
            <w:r w:rsidRPr="00540AB0">
              <w:rPr>
                <w:snapToGrid w:val="0"/>
              </w:rPr>
              <w:t>(b) the service is provided to a person who is under the age of 16 or is a concessional beneficiary; and</w:t>
            </w:r>
          </w:p>
          <w:p w14:paraId="21203F2A" w14:textId="77777777" w:rsidR="004B2282" w:rsidRPr="00540AB0" w:rsidRDefault="004B2282" w:rsidP="00FC68A1">
            <w:pPr>
              <w:pStyle w:val="Tablea"/>
              <w:rPr>
                <w:snapToGrid w:val="0"/>
              </w:rPr>
            </w:pPr>
            <w:r w:rsidRPr="00540AB0">
              <w:rPr>
                <w:snapToGrid w:val="0"/>
              </w:rPr>
              <w:t>(c) the person is not an admitted patient of a hospital; and</w:t>
            </w:r>
          </w:p>
          <w:p w14:paraId="6D23DFC8" w14:textId="77777777" w:rsidR="004B2282" w:rsidRPr="00540AB0" w:rsidRDefault="004B2282" w:rsidP="00FC68A1">
            <w:pPr>
              <w:pStyle w:val="Tablea"/>
              <w:rPr>
                <w:snapToGrid w:val="0"/>
              </w:rPr>
            </w:pPr>
            <w:r w:rsidRPr="00540AB0">
              <w:rPr>
                <w:snapToGrid w:val="0"/>
              </w:rPr>
              <w:t>(d) the service is bulk</w:t>
            </w:r>
            <w:r>
              <w:rPr>
                <w:snapToGrid w:val="0"/>
              </w:rPr>
              <w:noBreakHyphen/>
            </w:r>
            <w:r w:rsidRPr="00540AB0">
              <w:rPr>
                <w:snapToGrid w:val="0"/>
              </w:rPr>
              <w:t>billed in relation to the fees for:</w:t>
            </w:r>
          </w:p>
          <w:p w14:paraId="144CFE56" w14:textId="77777777" w:rsidR="004B2282" w:rsidRPr="00540AB0" w:rsidRDefault="004B2282" w:rsidP="00FC68A1">
            <w:pPr>
              <w:pStyle w:val="Tablei"/>
              <w:rPr>
                <w:snapToGrid w:val="0"/>
              </w:rPr>
            </w:pPr>
            <w:r w:rsidRPr="00540AB0">
              <w:rPr>
                <w:snapToGrid w:val="0"/>
              </w:rPr>
              <w:t>(i) this item; and</w:t>
            </w:r>
          </w:p>
          <w:p w14:paraId="68C5D453" w14:textId="77777777" w:rsidR="004B2282" w:rsidRPr="00540AB0" w:rsidRDefault="004B2282" w:rsidP="00FC68A1">
            <w:pPr>
              <w:pStyle w:val="Tablei"/>
              <w:rPr>
                <w:snapToGrid w:val="0"/>
              </w:rPr>
            </w:pPr>
            <w:r w:rsidRPr="00540AB0">
              <w:rPr>
                <w:snapToGrid w:val="0"/>
              </w:rPr>
              <w:t>(ii) the other item in this Schedule applying to the service; and</w:t>
            </w:r>
          </w:p>
          <w:p w14:paraId="086F5F01" w14:textId="77777777" w:rsidR="004B2282" w:rsidRPr="00540AB0" w:rsidRDefault="004B2282" w:rsidP="00FC68A1">
            <w:pPr>
              <w:pStyle w:val="Tablea"/>
              <w:rPr>
                <w:snapToGrid w:val="0"/>
              </w:rPr>
            </w:pPr>
            <w:r w:rsidRPr="00540AB0">
              <w:rPr>
                <w:snapToGrid w:val="0"/>
              </w:rPr>
              <w:t>(e) the service is provided at, or from, a practice location in:</w:t>
            </w:r>
          </w:p>
          <w:p w14:paraId="339C5D97" w14:textId="77777777" w:rsidR="004B2282" w:rsidRPr="00540AB0" w:rsidRDefault="004B2282" w:rsidP="00FC68A1">
            <w:pPr>
              <w:pStyle w:val="Tablei"/>
            </w:pPr>
            <w:r w:rsidRPr="00540AB0">
              <w:t>(i) a Modified Monash 2 area; or</w:t>
            </w:r>
          </w:p>
          <w:p w14:paraId="10BF347D" w14:textId="77777777" w:rsidR="004B2282" w:rsidRPr="00540AB0" w:rsidRDefault="004B2282" w:rsidP="00FC68A1">
            <w:pPr>
              <w:pStyle w:val="Tablei"/>
            </w:pPr>
            <w:r w:rsidRPr="00540AB0">
              <w:t>(ii) a Modified Monash 3 area; or</w:t>
            </w:r>
          </w:p>
          <w:p w14:paraId="124D4F98" w14:textId="77777777" w:rsidR="004B2282" w:rsidRPr="00540AB0" w:rsidRDefault="004B2282" w:rsidP="00FC68A1">
            <w:pPr>
              <w:pStyle w:val="Tablei"/>
            </w:pPr>
            <w:r w:rsidRPr="00540AB0">
              <w:t>(iii) a Modified Monash 4 area; or</w:t>
            </w:r>
          </w:p>
          <w:p w14:paraId="3AF325D4" w14:textId="77777777" w:rsidR="004B2282" w:rsidRPr="00540AB0" w:rsidRDefault="004B2282" w:rsidP="00FC68A1">
            <w:pPr>
              <w:pStyle w:val="Tablei"/>
            </w:pPr>
            <w:r w:rsidRPr="00540AB0">
              <w:t>(iv) a Modified Monash 5 area; or</w:t>
            </w:r>
          </w:p>
          <w:p w14:paraId="1CFF04EB" w14:textId="77777777" w:rsidR="004B2282" w:rsidRPr="00540AB0" w:rsidRDefault="004B2282" w:rsidP="00FC68A1">
            <w:pPr>
              <w:pStyle w:val="Tablei"/>
            </w:pPr>
            <w:r w:rsidRPr="00540AB0">
              <w:t>(v) a Modified Monash 6 area; or</w:t>
            </w:r>
          </w:p>
          <w:p w14:paraId="7E6C691C" w14:textId="77777777" w:rsidR="004B2282" w:rsidRPr="00540AB0" w:rsidRDefault="004B2282" w:rsidP="00FC68A1">
            <w:pPr>
              <w:pStyle w:val="Tablei"/>
            </w:pPr>
            <w:r w:rsidRPr="00540AB0">
              <w:t>(vi) a Modified Monash 7 area</w:t>
            </w:r>
          </w:p>
        </w:tc>
        <w:tc>
          <w:tcPr>
            <w:tcW w:w="829" w:type="pct"/>
            <w:tcBorders>
              <w:top w:val="single" w:sz="4" w:space="0" w:color="auto"/>
              <w:left w:val="nil"/>
              <w:bottom w:val="single" w:sz="4" w:space="0" w:color="auto"/>
              <w:right w:val="nil"/>
            </w:tcBorders>
            <w:shd w:val="clear" w:color="auto" w:fill="auto"/>
            <w:hideMark/>
          </w:tcPr>
          <w:p w14:paraId="20094ACA" w14:textId="08B78958" w:rsidR="004B2282" w:rsidRPr="00540AB0" w:rsidRDefault="001936CA" w:rsidP="00FC68A1">
            <w:pPr>
              <w:pStyle w:val="Tabletext"/>
              <w:jc w:val="right"/>
            </w:pPr>
            <w:r>
              <w:t>23.05</w:t>
            </w:r>
          </w:p>
        </w:tc>
      </w:tr>
      <w:tr w:rsidR="004B2282" w:rsidRPr="00540AB0" w14:paraId="46B5A158" w14:textId="77777777" w:rsidTr="00FC68A1">
        <w:tc>
          <w:tcPr>
            <w:tcW w:w="695" w:type="pct"/>
            <w:tcBorders>
              <w:top w:val="single" w:sz="4" w:space="0" w:color="auto"/>
              <w:left w:val="nil"/>
              <w:bottom w:val="single" w:sz="12" w:space="0" w:color="auto"/>
              <w:right w:val="nil"/>
            </w:tcBorders>
            <w:shd w:val="clear" w:color="auto" w:fill="auto"/>
            <w:hideMark/>
          </w:tcPr>
          <w:p w14:paraId="1519697E" w14:textId="77777777" w:rsidR="004B2282" w:rsidRPr="00540AB0" w:rsidRDefault="004B2282" w:rsidP="00FC68A1">
            <w:pPr>
              <w:pStyle w:val="Tabletext"/>
              <w:rPr>
                <w:snapToGrid w:val="0"/>
              </w:rPr>
            </w:pPr>
            <w:bookmarkStart w:id="579" w:name="CU_5323614"/>
            <w:bookmarkStart w:id="580" w:name="CU_5325661"/>
            <w:bookmarkEnd w:id="579"/>
            <w:bookmarkEnd w:id="580"/>
            <w:r w:rsidRPr="00540AB0">
              <w:rPr>
                <w:snapToGrid w:val="0"/>
              </w:rPr>
              <w:t>10992</w:t>
            </w:r>
          </w:p>
        </w:tc>
        <w:tc>
          <w:tcPr>
            <w:tcW w:w="3476" w:type="pct"/>
            <w:tcBorders>
              <w:top w:val="single" w:sz="4" w:space="0" w:color="auto"/>
              <w:left w:val="nil"/>
              <w:bottom w:val="single" w:sz="12" w:space="0" w:color="auto"/>
              <w:right w:val="nil"/>
            </w:tcBorders>
            <w:shd w:val="clear" w:color="auto" w:fill="auto"/>
            <w:hideMark/>
          </w:tcPr>
          <w:p w14:paraId="0AF0B84E" w14:textId="77777777" w:rsidR="004B2282" w:rsidRPr="00540AB0" w:rsidRDefault="004B2282" w:rsidP="00FC68A1">
            <w:pPr>
              <w:pStyle w:val="Tabletext"/>
            </w:pPr>
            <w:r w:rsidRPr="00540AB0">
              <w:t>A medical service to which:</w:t>
            </w:r>
          </w:p>
          <w:p w14:paraId="4FDB3E49" w14:textId="77777777" w:rsidR="004B2282" w:rsidRPr="00540AB0" w:rsidRDefault="004B2282" w:rsidP="00FC68A1">
            <w:pPr>
              <w:pStyle w:val="Tablea"/>
            </w:pPr>
            <w:r w:rsidRPr="00540AB0">
              <w:t>(a) item 585, 588, 591, 594, 599, 600, 5003, 5010, 5023, 5028, 5043, 5049, 5063, 5067, 5220, 5223, 5227, 5228, 5260, 5263, 5265 or 5267 applies; or</w:t>
            </w:r>
          </w:p>
          <w:p w14:paraId="28F147F8" w14:textId="77777777" w:rsidR="004B2282" w:rsidRPr="00540AB0" w:rsidRDefault="004B2282" w:rsidP="00FC68A1">
            <w:pPr>
              <w:pStyle w:val="Tablea"/>
            </w:pPr>
            <w:r w:rsidRPr="00540AB0">
              <w:t xml:space="preserve">(b) item 761, 763, 766, 769, 772, 776, 788 or 789 of a Schedule (within the meaning of the </w:t>
            </w:r>
            <w:r w:rsidRPr="00540AB0">
              <w:rPr>
                <w:i/>
              </w:rPr>
              <w:t xml:space="preserve">Health Insurance (Section 3C General </w:t>
            </w:r>
            <w:r w:rsidRPr="00540AB0">
              <w:rPr>
                <w:i/>
              </w:rPr>
              <w:lastRenderedPageBreak/>
              <w:t>Medical Services – Other Medical Practitioner) Determination 2018</w:t>
            </w:r>
            <w:r w:rsidRPr="00540AB0">
              <w:t>) applies;</w:t>
            </w:r>
          </w:p>
          <w:p w14:paraId="4B62B994" w14:textId="77777777" w:rsidR="004B2282" w:rsidRPr="00540AB0" w:rsidRDefault="004B2282" w:rsidP="00FC68A1">
            <w:pPr>
              <w:pStyle w:val="Tabletext"/>
            </w:pPr>
            <w:r w:rsidRPr="00540AB0">
              <w:t>if:</w:t>
            </w:r>
          </w:p>
          <w:p w14:paraId="25763D5B" w14:textId="77777777" w:rsidR="004B2282" w:rsidRPr="00540AB0" w:rsidRDefault="004B2282" w:rsidP="00FC68A1">
            <w:pPr>
              <w:pStyle w:val="Tabletext"/>
              <w:rPr>
                <w:snapToGrid w:val="0"/>
              </w:rPr>
            </w:pPr>
            <w:r w:rsidRPr="00540AB0">
              <w:rPr>
                <w:snapToGrid w:val="0"/>
              </w:rPr>
              <w:t>(c) the service is an unreferred service; and</w:t>
            </w:r>
          </w:p>
          <w:p w14:paraId="441C96B0" w14:textId="77777777" w:rsidR="004B2282" w:rsidRPr="00540AB0" w:rsidRDefault="004B2282" w:rsidP="00FC68A1">
            <w:pPr>
              <w:pStyle w:val="Tablea"/>
              <w:rPr>
                <w:snapToGrid w:val="0"/>
              </w:rPr>
            </w:pPr>
            <w:r w:rsidRPr="00540AB0">
              <w:rPr>
                <w:snapToGrid w:val="0"/>
              </w:rPr>
              <w:t>(d) the service is provided to a person who is under the age of 16 or is a concessional beneficiary; and</w:t>
            </w:r>
          </w:p>
          <w:p w14:paraId="17CDB47C" w14:textId="77777777" w:rsidR="004B2282" w:rsidRPr="00540AB0" w:rsidRDefault="004B2282" w:rsidP="00FC68A1">
            <w:pPr>
              <w:pStyle w:val="Tablea"/>
              <w:rPr>
                <w:snapToGrid w:val="0"/>
              </w:rPr>
            </w:pPr>
            <w:r w:rsidRPr="00540AB0">
              <w:rPr>
                <w:snapToGrid w:val="0"/>
              </w:rPr>
              <w:t>(e) the person is not an admitted patient of a hospital; and</w:t>
            </w:r>
          </w:p>
          <w:p w14:paraId="4991A4A8" w14:textId="77777777" w:rsidR="004B2282" w:rsidRPr="00540AB0" w:rsidRDefault="004B2282" w:rsidP="00FC68A1">
            <w:pPr>
              <w:pStyle w:val="Tablea"/>
              <w:rPr>
                <w:snapToGrid w:val="0"/>
              </w:rPr>
            </w:pPr>
            <w:r w:rsidRPr="00540AB0">
              <w:rPr>
                <w:snapToGrid w:val="0"/>
              </w:rPr>
              <w:t>(f) the service is not provided in consulting rooms; and</w:t>
            </w:r>
          </w:p>
          <w:p w14:paraId="73668FEE" w14:textId="77777777" w:rsidR="004B2282" w:rsidRPr="00540AB0" w:rsidRDefault="004B2282" w:rsidP="00FC68A1">
            <w:pPr>
              <w:pStyle w:val="Tablea"/>
              <w:rPr>
                <w:snapToGrid w:val="0"/>
              </w:rPr>
            </w:pPr>
            <w:r w:rsidRPr="00540AB0">
              <w:rPr>
                <w:snapToGrid w:val="0"/>
              </w:rPr>
              <w:t xml:space="preserve">(g) the service is provided in </w:t>
            </w:r>
            <w:r w:rsidRPr="00540AB0">
              <w:t>a designated area</w:t>
            </w:r>
            <w:r w:rsidRPr="00540AB0">
              <w:rPr>
                <w:snapToGrid w:val="0"/>
              </w:rPr>
              <w:t>; and</w:t>
            </w:r>
          </w:p>
          <w:p w14:paraId="40AC8191" w14:textId="77777777" w:rsidR="004B2282" w:rsidRPr="00540AB0" w:rsidRDefault="004B2282" w:rsidP="00FC68A1">
            <w:pPr>
              <w:pStyle w:val="Tablea"/>
              <w:rPr>
                <w:snapToGrid w:val="0"/>
              </w:rPr>
            </w:pPr>
            <w:r w:rsidRPr="00540AB0">
              <w:rPr>
                <w:snapToGrid w:val="0"/>
              </w:rPr>
              <w:t xml:space="preserve">(h) the service is provided by, or on behalf of, a medical practitioner whose practice location is not in </w:t>
            </w:r>
            <w:r w:rsidRPr="00540AB0">
              <w:t>a designated area</w:t>
            </w:r>
            <w:r w:rsidRPr="00540AB0">
              <w:rPr>
                <w:snapToGrid w:val="0"/>
              </w:rPr>
              <w:t>; and</w:t>
            </w:r>
          </w:p>
          <w:p w14:paraId="34F364EE" w14:textId="77777777" w:rsidR="004B2282" w:rsidRPr="00540AB0" w:rsidRDefault="004B2282" w:rsidP="00FC68A1">
            <w:pPr>
              <w:pStyle w:val="Tablea"/>
              <w:rPr>
                <w:snapToGrid w:val="0"/>
              </w:rPr>
            </w:pPr>
            <w:r w:rsidRPr="00540AB0">
              <w:rPr>
                <w:snapToGrid w:val="0"/>
              </w:rPr>
              <w:t>(i) the service is bulk</w:t>
            </w:r>
            <w:r>
              <w:rPr>
                <w:snapToGrid w:val="0"/>
              </w:rPr>
              <w:noBreakHyphen/>
            </w:r>
            <w:r w:rsidRPr="00540AB0">
              <w:rPr>
                <w:snapToGrid w:val="0"/>
              </w:rPr>
              <w:t>billed in relation to the fees for:</w:t>
            </w:r>
          </w:p>
          <w:p w14:paraId="7873BC59" w14:textId="77777777" w:rsidR="004B2282" w:rsidRPr="00540AB0" w:rsidRDefault="004B2282" w:rsidP="00FC68A1">
            <w:pPr>
              <w:pStyle w:val="Tablei"/>
              <w:rPr>
                <w:snapToGrid w:val="0"/>
              </w:rPr>
            </w:pPr>
            <w:r w:rsidRPr="00540AB0">
              <w:rPr>
                <w:snapToGrid w:val="0"/>
              </w:rPr>
              <w:t>(i) this item; and</w:t>
            </w:r>
          </w:p>
          <w:p w14:paraId="0B0DA3E3" w14:textId="77777777" w:rsidR="004B2282" w:rsidRPr="00540AB0" w:rsidRDefault="004B2282" w:rsidP="00FC68A1">
            <w:pPr>
              <w:pStyle w:val="Tablei"/>
              <w:rPr>
                <w:snapToGrid w:val="0"/>
              </w:rPr>
            </w:pPr>
            <w:r w:rsidRPr="00540AB0">
              <w:rPr>
                <w:snapToGrid w:val="0"/>
              </w:rPr>
              <w:t>(ii) the other item mentioned in paragraph (a) or (b) applying to the service</w:t>
            </w:r>
          </w:p>
        </w:tc>
        <w:tc>
          <w:tcPr>
            <w:tcW w:w="829" w:type="pct"/>
            <w:tcBorders>
              <w:top w:val="single" w:sz="4" w:space="0" w:color="auto"/>
              <w:left w:val="nil"/>
              <w:bottom w:val="single" w:sz="12" w:space="0" w:color="auto"/>
              <w:right w:val="nil"/>
            </w:tcBorders>
            <w:shd w:val="clear" w:color="auto" w:fill="auto"/>
            <w:hideMark/>
          </w:tcPr>
          <w:p w14:paraId="2554F131" w14:textId="041C9E42" w:rsidR="004B2282" w:rsidRPr="00540AB0" w:rsidRDefault="001936CA" w:rsidP="00FC68A1">
            <w:pPr>
              <w:pStyle w:val="Tabletext"/>
              <w:jc w:val="right"/>
            </w:pPr>
            <w:r>
              <w:lastRenderedPageBreak/>
              <w:t>23.05</w:t>
            </w:r>
          </w:p>
        </w:tc>
      </w:tr>
    </w:tbl>
    <w:p w14:paraId="40FB7DD1" w14:textId="77777777" w:rsidR="004B2282" w:rsidRPr="00540AB0" w:rsidRDefault="004B2282" w:rsidP="004B2282">
      <w:pPr>
        <w:pStyle w:val="Tabletext"/>
      </w:pPr>
    </w:p>
    <w:p w14:paraId="0B169465" w14:textId="77777777" w:rsidR="004B2282" w:rsidRPr="00540AB0" w:rsidRDefault="004B2282" w:rsidP="004B2282">
      <w:pPr>
        <w:pStyle w:val="ActHead2"/>
        <w:pageBreakBefore/>
      </w:pPr>
      <w:bookmarkStart w:id="581" w:name="_Toc37322716"/>
      <w:r w:rsidRPr="00DD0152">
        <w:rPr>
          <w:rStyle w:val="CharPartNo"/>
        </w:rPr>
        <w:lastRenderedPageBreak/>
        <w:t>Part 4</w:t>
      </w:r>
      <w:r w:rsidRPr="00540AB0">
        <w:t>—</w:t>
      </w:r>
      <w:r w:rsidRPr="00DD0152">
        <w:rPr>
          <w:rStyle w:val="CharPartText"/>
        </w:rPr>
        <w:t>Diagnostic procedures and investigations</w:t>
      </w:r>
      <w:bookmarkEnd w:id="581"/>
    </w:p>
    <w:p w14:paraId="7C479585" w14:textId="77777777" w:rsidR="004B2282" w:rsidRPr="00540AB0" w:rsidRDefault="004B2282" w:rsidP="004B2282">
      <w:pPr>
        <w:pStyle w:val="ActHead3"/>
      </w:pPr>
      <w:bookmarkStart w:id="582" w:name="_Toc37322717"/>
      <w:r w:rsidRPr="00DD0152">
        <w:rPr>
          <w:rStyle w:val="CharDivNo"/>
        </w:rPr>
        <w:t>Division 4.1</w:t>
      </w:r>
      <w:r w:rsidRPr="00540AB0">
        <w:t>—</w:t>
      </w:r>
      <w:r w:rsidRPr="00DD0152">
        <w:rPr>
          <w:rStyle w:val="CharDivText"/>
        </w:rPr>
        <w:t>Group D1: Miscellaneous diagnostic procedures and investigations</w:t>
      </w:r>
      <w:bookmarkEnd w:id="582"/>
    </w:p>
    <w:p w14:paraId="613FFD4F" w14:textId="77777777" w:rsidR="004B2282" w:rsidRPr="00540AB0" w:rsidRDefault="004B2282" w:rsidP="004B2282">
      <w:pPr>
        <w:pStyle w:val="ActHead5"/>
      </w:pPr>
      <w:bookmarkStart w:id="583" w:name="_Toc37322718"/>
      <w:r w:rsidRPr="00DD0152">
        <w:rPr>
          <w:rStyle w:val="CharSectno"/>
        </w:rPr>
        <w:t>4.1.1</w:t>
      </w:r>
      <w:r w:rsidRPr="00540AB0">
        <w:t xml:space="preserve">  Meaning of </w:t>
      </w:r>
      <w:r w:rsidRPr="00540AB0">
        <w:rPr>
          <w:i/>
        </w:rPr>
        <w:t>report</w:t>
      </w:r>
      <w:bookmarkEnd w:id="583"/>
    </w:p>
    <w:p w14:paraId="6EE5B269" w14:textId="77777777" w:rsidR="004B2282" w:rsidRPr="00540AB0" w:rsidRDefault="004B2282" w:rsidP="004B2282">
      <w:pPr>
        <w:pStyle w:val="subsection"/>
      </w:pPr>
      <w:r w:rsidRPr="00540AB0">
        <w:tab/>
      </w:r>
      <w:r w:rsidRPr="00540AB0">
        <w:tab/>
        <w:t>In this Division:</w:t>
      </w:r>
    </w:p>
    <w:p w14:paraId="7CFA69DD" w14:textId="77777777" w:rsidR="004B2282" w:rsidRPr="00540AB0" w:rsidRDefault="004B2282" w:rsidP="004B2282">
      <w:pPr>
        <w:pStyle w:val="Definition"/>
      </w:pPr>
      <w:r w:rsidRPr="00540AB0">
        <w:rPr>
          <w:b/>
          <w:i/>
          <w:lang w:eastAsia="en-US"/>
        </w:rPr>
        <w:t>report</w:t>
      </w:r>
      <w:r w:rsidRPr="00540AB0">
        <w:rPr>
          <w:b/>
          <w:i/>
        </w:rPr>
        <w:t xml:space="preserve"> </w:t>
      </w:r>
      <w:r w:rsidRPr="00540AB0">
        <w:t>means a report prepared by a medical practitioner.</w:t>
      </w:r>
    </w:p>
    <w:p w14:paraId="2DBC5014" w14:textId="77777777" w:rsidR="004B2282" w:rsidRPr="00540AB0" w:rsidRDefault="004B2282" w:rsidP="004B2282">
      <w:pPr>
        <w:pStyle w:val="ActHead5"/>
      </w:pPr>
      <w:bookmarkStart w:id="584" w:name="_Toc37322719"/>
      <w:r w:rsidRPr="00DD0152">
        <w:rPr>
          <w:rStyle w:val="CharSectno"/>
        </w:rPr>
        <w:t>4.1.2</w:t>
      </w:r>
      <w:r w:rsidRPr="00540AB0">
        <w:t xml:space="preserve">  Meaning of qualified adult sleep medicine practitioner, qualified paediatric sleep medicine practitioner and qualified sleep medicine practitioner</w:t>
      </w:r>
      <w:bookmarkEnd w:id="584"/>
    </w:p>
    <w:p w14:paraId="2C58CE6F" w14:textId="77777777" w:rsidR="004B2282" w:rsidRPr="00540AB0" w:rsidRDefault="004B2282" w:rsidP="004B2282">
      <w:pPr>
        <w:pStyle w:val="subsection"/>
      </w:pPr>
      <w:r w:rsidRPr="00540AB0">
        <w:tab/>
        <w:t>(1)</w:t>
      </w:r>
      <w:r w:rsidRPr="00540AB0">
        <w:tab/>
        <w:t>In this Schedule:</w:t>
      </w:r>
    </w:p>
    <w:p w14:paraId="65F43085" w14:textId="77777777" w:rsidR="004B2282" w:rsidRPr="00540AB0" w:rsidRDefault="004B2282" w:rsidP="004B2282">
      <w:pPr>
        <w:pStyle w:val="Definition"/>
      </w:pPr>
      <w:r w:rsidRPr="00540AB0">
        <w:rPr>
          <w:b/>
          <w:i/>
          <w:lang w:eastAsia="en-US"/>
        </w:rPr>
        <w:t>qualified adult sleep medicine practitioner</w:t>
      </w:r>
      <w:r w:rsidRPr="00540AB0">
        <w:t xml:space="preserve"> means a person who meets the conditions in one of subclauses (2), (3), (4) and (5) relating to:</w:t>
      </w:r>
    </w:p>
    <w:p w14:paraId="63F640FF" w14:textId="77777777" w:rsidR="004B2282" w:rsidRPr="00540AB0" w:rsidRDefault="004B2282" w:rsidP="004B2282">
      <w:pPr>
        <w:pStyle w:val="paragraph"/>
      </w:pPr>
      <w:r w:rsidRPr="00540AB0">
        <w:tab/>
        <w:t>(a)</w:t>
      </w:r>
      <w:r w:rsidRPr="00540AB0">
        <w:tab/>
        <w:t xml:space="preserve">the field (the </w:t>
      </w:r>
      <w:r w:rsidRPr="00540AB0">
        <w:rPr>
          <w:b/>
          <w:i/>
        </w:rPr>
        <w:t>relevant field</w:t>
      </w:r>
      <w:r w:rsidRPr="00540AB0">
        <w:t>) of adult sleep medicine; or</w:t>
      </w:r>
    </w:p>
    <w:p w14:paraId="792858F1" w14:textId="77777777" w:rsidR="004B2282" w:rsidRPr="00540AB0" w:rsidRDefault="004B2282" w:rsidP="004B2282">
      <w:pPr>
        <w:pStyle w:val="paragraph"/>
      </w:pPr>
      <w:r w:rsidRPr="00540AB0">
        <w:tab/>
        <w:t>(b)</w:t>
      </w:r>
      <w:r w:rsidRPr="00540AB0">
        <w:tab/>
        <w:t xml:space="preserve">the training program (the </w:t>
      </w:r>
      <w:r w:rsidRPr="00540AB0">
        <w:rPr>
          <w:b/>
          <w:i/>
        </w:rPr>
        <w:t>relevant training program</w:t>
      </w:r>
      <w:r w:rsidRPr="00540AB0">
        <w:t>) of the Thoracic Society of Australia and New Zealand and the Australasian Sleep Association known as the Advanced Training Program in Adult Sleep Medicine.</w:t>
      </w:r>
    </w:p>
    <w:p w14:paraId="1BE8FB62" w14:textId="77777777" w:rsidR="004B2282" w:rsidRPr="00540AB0" w:rsidRDefault="004B2282" w:rsidP="004B2282">
      <w:pPr>
        <w:pStyle w:val="Definition"/>
      </w:pPr>
      <w:r w:rsidRPr="00540AB0">
        <w:rPr>
          <w:b/>
          <w:i/>
          <w:lang w:eastAsia="en-US"/>
        </w:rPr>
        <w:t>qualified paediatric sleep medicine practitioner</w:t>
      </w:r>
      <w:r w:rsidRPr="00540AB0">
        <w:t xml:space="preserve"> means a person who meets the conditions in one of subclauses (2), (3), (4) and (5) relating to:</w:t>
      </w:r>
    </w:p>
    <w:p w14:paraId="54008C62" w14:textId="77777777" w:rsidR="004B2282" w:rsidRPr="00540AB0" w:rsidRDefault="004B2282" w:rsidP="004B2282">
      <w:pPr>
        <w:pStyle w:val="paragraph"/>
      </w:pPr>
      <w:r w:rsidRPr="00540AB0">
        <w:tab/>
        <w:t>(a)</w:t>
      </w:r>
      <w:r w:rsidRPr="00540AB0">
        <w:tab/>
        <w:t xml:space="preserve">the field (the </w:t>
      </w:r>
      <w:r w:rsidRPr="00540AB0">
        <w:rPr>
          <w:b/>
          <w:i/>
        </w:rPr>
        <w:t>relevant field</w:t>
      </w:r>
      <w:r w:rsidRPr="00540AB0">
        <w:t>) of paediatric sleep medicine; or</w:t>
      </w:r>
    </w:p>
    <w:p w14:paraId="341664C4" w14:textId="77777777" w:rsidR="004B2282" w:rsidRPr="00540AB0" w:rsidRDefault="004B2282" w:rsidP="004B2282">
      <w:pPr>
        <w:pStyle w:val="paragraph"/>
      </w:pPr>
      <w:r w:rsidRPr="00540AB0">
        <w:tab/>
        <w:t>(b)</w:t>
      </w:r>
      <w:r w:rsidRPr="00540AB0">
        <w:tab/>
        <w:t xml:space="preserve">the training program (the </w:t>
      </w:r>
      <w:r w:rsidRPr="00540AB0">
        <w:rPr>
          <w:b/>
          <w:i/>
        </w:rPr>
        <w:t>relevant training program</w:t>
      </w:r>
      <w:r w:rsidRPr="00540AB0">
        <w:t>) of the Thoracic Society of Australia and New Zealand and the Australasian Sleep Association known as the Advanced Training Program in Paediatric Sleep Medicine.</w:t>
      </w:r>
    </w:p>
    <w:p w14:paraId="5A2492E3" w14:textId="77777777" w:rsidR="004B2282" w:rsidRPr="00540AB0" w:rsidRDefault="004B2282" w:rsidP="004B2282">
      <w:pPr>
        <w:pStyle w:val="Definition"/>
      </w:pPr>
      <w:r w:rsidRPr="00540AB0">
        <w:rPr>
          <w:b/>
          <w:i/>
          <w:lang w:eastAsia="en-US"/>
        </w:rPr>
        <w:t>qualified sleep medicine practitioner</w:t>
      </w:r>
      <w:r w:rsidRPr="00540AB0">
        <w:t xml:space="preserve"> means a qualified adult sleep medicine practitioner or a qualified paediatric sleep medicine practitioner.</w:t>
      </w:r>
    </w:p>
    <w:p w14:paraId="4823E695" w14:textId="77777777" w:rsidR="004B2282" w:rsidRPr="00540AB0" w:rsidRDefault="004B2282" w:rsidP="004B2282">
      <w:pPr>
        <w:pStyle w:val="Definition"/>
      </w:pPr>
      <w:r w:rsidRPr="00540AB0">
        <w:rPr>
          <w:b/>
          <w:i/>
          <w:lang w:eastAsia="en-US"/>
        </w:rPr>
        <w:t>RACP Advisory Committee</w:t>
      </w:r>
      <w:r w:rsidRPr="00540AB0">
        <w:rPr>
          <w:b/>
          <w:i/>
        </w:rPr>
        <w:t xml:space="preserve"> </w:t>
      </w:r>
      <w:r w:rsidRPr="00540AB0">
        <w:t>means the Specialist Advisory Committee in Thoracic and Sleep Medicine of the Royal Australasian College of Physicians.</w:t>
      </w:r>
    </w:p>
    <w:p w14:paraId="2451ACFC" w14:textId="77777777" w:rsidR="004B2282" w:rsidRPr="00540AB0" w:rsidRDefault="004B2282" w:rsidP="004B2282">
      <w:pPr>
        <w:pStyle w:val="Definition"/>
      </w:pPr>
      <w:r w:rsidRPr="00540AB0">
        <w:rPr>
          <w:b/>
          <w:i/>
          <w:lang w:eastAsia="en-US"/>
        </w:rPr>
        <w:t>RACP Appeal Committee</w:t>
      </w:r>
      <w:r w:rsidRPr="00540AB0">
        <w:rPr>
          <w:b/>
          <w:i/>
        </w:rPr>
        <w:t xml:space="preserve"> </w:t>
      </w:r>
      <w:r w:rsidRPr="00540AB0">
        <w:t>means the Appeal Committee of the Royal Australasian College of Physicians.</w:t>
      </w:r>
    </w:p>
    <w:p w14:paraId="6C6604A1" w14:textId="77777777" w:rsidR="004B2282" w:rsidRPr="00540AB0" w:rsidRDefault="004B2282" w:rsidP="004B2282">
      <w:pPr>
        <w:pStyle w:val="Definition"/>
      </w:pPr>
      <w:r w:rsidRPr="00540AB0">
        <w:rPr>
          <w:b/>
          <w:i/>
          <w:lang w:eastAsia="en-US"/>
        </w:rPr>
        <w:t>RACP Credentialling Subcommittee</w:t>
      </w:r>
      <w:r w:rsidRPr="00540AB0">
        <w:rPr>
          <w:b/>
          <w:i/>
        </w:rPr>
        <w:t xml:space="preserve"> </w:t>
      </w:r>
      <w:r w:rsidRPr="00540AB0">
        <w:t>means the Credentialling Subcommittee of the RACP Advisory Committee.</w:t>
      </w:r>
    </w:p>
    <w:p w14:paraId="20CC8076" w14:textId="77777777" w:rsidR="004B2282" w:rsidRPr="00540AB0" w:rsidRDefault="004B2282" w:rsidP="004B2282">
      <w:pPr>
        <w:pStyle w:val="SubsectionHead"/>
      </w:pPr>
      <w:r w:rsidRPr="00540AB0">
        <w:t>Conditions for being a qualified sleep medicine practitioner</w:t>
      </w:r>
    </w:p>
    <w:p w14:paraId="6068FEF7" w14:textId="77777777" w:rsidR="004B2282" w:rsidRPr="00540AB0" w:rsidRDefault="004B2282" w:rsidP="004B2282">
      <w:pPr>
        <w:pStyle w:val="subsection"/>
      </w:pPr>
      <w:r w:rsidRPr="00540AB0">
        <w:tab/>
        <w:t>(2)</w:t>
      </w:r>
      <w:r w:rsidRPr="00540AB0">
        <w:tab/>
        <w:t>A person meets the conditions in this subclause if the person has been assessed by the RACP Credentialling Subcommittee or the RACP Appeal Committee as having had, before 1 March 1999, sufficient training and experience in the relevant field to be competent in:</w:t>
      </w:r>
    </w:p>
    <w:p w14:paraId="370A2A3D" w14:textId="77777777" w:rsidR="004B2282" w:rsidRPr="00540AB0" w:rsidRDefault="004B2282" w:rsidP="004B2282">
      <w:pPr>
        <w:pStyle w:val="paragraph"/>
      </w:pPr>
      <w:r w:rsidRPr="00540AB0">
        <w:lastRenderedPageBreak/>
        <w:tab/>
        <w:t>(a)</w:t>
      </w:r>
      <w:r w:rsidRPr="00540AB0">
        <w:tab/>
        <w:t>independent clinical assessment and management of patients with respiratory sleep disorders; and</w:t>
      </w:r>
    </w:p>
    <w:p w14:paraId="1C033E34" w14:textId="77777777" w:rsidR="004B2282" w:rsidRPr="00540AB0" w:rsidRDefault="004B2282" w:rsidP="004B2282">
      <w:pPr>
        <w:pStyle w:val="paragraph"/>
      </w:pPr>
      <w:r w:rsidRPr="00540AB0">
        <w:tab/>
        <w:t>(b)</w:t>
      </w:r>
      <w:r w:rsidRPr="00540AB0">
        <w:tab/>
        <w:t>reporting sleep studies.</w:t>
      </w:r>
    </w:p>
    <w:p w14:paraId="437614C7" w14:textId="77777777" w:rsidR="004B2282" w:rsidRPr="00540AB0" w:rsidRDefault="004B2282" w:rsidP="004B2282">
      <w:pPr>
        <w:pStyle w:val="subsection"/>
      </w:pPr>
      <w:r w:rsidRPr="00540AB0">
        <w:tab/>
        <w:t>(3)</w:t>
      </w:r>
      <w:r w:rsidRPr="00540AB0">
        <w:tab/>
        <w:t>A person meets the conditions in this subclause if:</w:t>
      </w:r>
    </w:p>
    <w:p w14:paraId="2407DF80" w14:textId="77777777" w:rsidR="004B2282" w:rsidRPr="00540AB0" w:rsidRDefault="004B2282" w:rsidP="004B2282">
      <w:pPr>
        <w:pStyle w:val="paragraph"/>
      </w:pPr>
      <w:r w:rsidRPr="00540AB0">
        <w:tab/>
        <w:t>(a)</w:t>
      </w:r>
      <w:r w:rsidRPr="00540AB0">
        <w:tab/>
        <w:t>the person has been assessed by the RACP Credentialling Subcommittee or the RACP Appeal Committee as having had, before 1 March 1999, substantial training or experience in sleep medicine, but requiring further specified training or experience in the relevant field to be competent in:</w:t>
      </w:r>
    </w:p>
    <w:p w14:paraId="5D15F6BB" w14:textId="77777777" w:rsidR="004B2282" w:rsidRPr="00540AB0" w:rsidRDefault="004B2282" w:rsidP="004B2282">
      <w:pPr>
        <w:pStyle w:val="paragraphsub"/>
      </w:pPr>
      <w:r w:rsidRPr="00540AB0">
        <w:tab/>
        <w:t>(i)</w:t>
      </w:r>
      <w:r w:rsidRPr="00540AB0">
        <w:tab/>
        <w:t>independent clinical assessment and management of patients with respiratory sleep disorders; and</w:t>
      </w:r>
    </w:p>
    <w:p w14:paraId="2EA75DD8" w14:textId="77777777" w:rsidR="004B2282" w:rsidRPr="00540AB0" w:rsidRDefault="004B2282" w:rsidP="004B2282">
      <w:pPr>
        <w:pStyle w:val="paragraphsub"/>
      </w:pPr>
      <w:r w:rsidRPr="00540AB0">
        <w:tab/>
        <w:t>(ii)</w:t>
      </w:r>
      <w:r w:rsidRPr="00540AB0">
        <w:tab/>
        <w:t>reporting sleep studies; and</w:t>
      </w:r>
    </w:p>
    <w:p w14:paraId="65C7EF40" w14:textId="77777777" w:rsidR="004B2282" w:rsidRPr="00540AB0" w:rsidRDefault="004B2282" w:rsidP="004B2282">
      <w:pPr>
        <w:pStyle w:val="paragraph"/>
      </w:pPr>
      <w:r w:rsidRPr="00540AB0">
        <w:tab/>
        <w:t>(b)</w:t>
      </w:r>
      <w:r w:rsidRPr="00540AB0">
        <w:tab/>
        <w:t>either:</w:t>
      </w:r>
    </w:p>
    <w:p w14:paraId="4232448A" w14:textId="77777777" w:rsidR="004B2282" w:rsidRPr="00540AB0" w:rsidRDefault="004B2282" w:rsidP="004B2282">
      <w:pPr>
        <w:pStyle w:val="paragraphsub"/>
      </w:pPr>
      <w:r w:rsidRPr="00540AB0">
        <w:tab/>
        <w:t>(i)</w:t>
      </w:r>
      <w:r w:rsidRPr="00540AB0">
        <w:tab/>
        <w:t>the person has been assessed by the RACP Credentialling Subcommittee as having satisfactorily finished the further specified training or gained the further specified experience; or</w:t>
      </w:r>
    </w:p>
    <w:p w14:paraId="1D7C3741" w14:textId="77777777" w:rsidR="004B2282" w:rsidRPr="00540AB0" w:rsidRDefault="004B2282" w:rsidP="004B2282">
      <w:pPr>
        <w:pStyle w:val="paragraphsub"/>
      </w:pPr>
      <w:r w:rsidRPr="00540AB0">
        <w:tab/>
        <w:t>(ii)</w:t>
      </w:r>
      <w:r w:rsidRPr="00540AB0">
        <w:tab/>
        <w:t>where an assessment mentioned in paragraph (a) has been carried out, less than 2 years has passed since the assessment.</w:t>
      </w:r>
    </w:p>
    <w:p w14:paraId="41607947" w14:textId="77777777" w:rsidR="004B2282" w:rsidRPr="00540AB0" w:rsidRDefault="004B2282" w:rsidP="004B2282">
      <w:pPr>
        <w:pStyle w:val="subsection"/>
      </w:pPr>
      <w:r w:rsidRPr="00540AB0">
        <w:tab/>
        <w:t>(4)</w:t>
      </w:r>
      <w:r w:rsidRPr="00540AB0">
        <w:tab/>
        <w:t>A person meets the conditions in this subclause if the person has attained Level I or Level II of the relevant training program after completing at least 12 months core training, including clinical practice in the relevant field and in reporting sleep studies.</w:t>
      </w:r>
    </w:p>
    <w:p w14:paraId="2D196944" w14:textId="77777777" w:rsidR="004B2282" w:rsidRPr="00540AB0" w:rsidRDefault="004B2282" w:rsidP="004B2282">
      <w:pPr>
        <w:pStyle w:val="subsection"/>
      </w:pPr>
      <w:r w:rsidRPr="00540AB0">
        <w:tab/>
        <w:t>(5)</w:t>
      </w:r>
      <w:r w:rsidRPr="00540AB0">
        <w:tab/>
        <w:t>A person meets the conditions in this subclause if the RACP Advisory Committee has recognised the person, in writing, as having training equivalent to the training mentioned in subclause (4).</w:t>
      </w:r>
    </w:p>
    <w:p w14:paraId="42E832B0" w14:textId="77777777" w:rsidR="004B2282" w:rsidRPr="00540AB0" w:rsidRDefault="004B2282" w:rsidP="004B2282">
      <w:pPr>
        <w:pStyle w:val="ActHead5"/>
      </w:pPr>
      <w:bookmarkStart w:id="585" w:name="_Toc37322720"/>
      <w:r w:rsidRPr="00DD0152">
        <w:rPr>
          <w:rStyle w:val="CharSectno"/>
        </w:rPr>
        <w:t>4.1.3</w:t>
      </w:r>
      <w:r w:rsidRPr="00540AB0">
        <w:t xml:space="preserve">  Restriction on item 11801—service provided in association with other services</w:t>
      </w:r>
      <w:bookmarkEnd w:id="585"/>
    </w:p>
    <w:p w14:paraId="60ED73BC" w14:textId="77777777" w:rsidR="004B2282" w:rsidRPr="00540AB0" w:rsidRDefault="004B2282" w:rsidP="004B2282">
      <w:pPr>
        <w:pStyle w:val="subsection"/>
      </w:pPr>
      <w:r w:rsidRPr="00540AB0">
        <w:tab/>
      </w:r>
      <w:r w:rsidRPr="00540AB0">
        <w:tab/>
        <w:t>Item 11801 does not apply to a service described in the item if the service is provided in association with a service described in item 11800, 11810, 11820, 11823, 11830 or 11833.</w:t>
      </w:r>
    </w:p>
    <w:p w14:paraId="107DDF6C" w14:textId="77777777" w:rsidR="004B2282" w:rsidRPr="00540AB0" w:rsidRDefault="004B2282" w:rsidP="004B2282">
      <w:pPr>
        <w:pStyle w:val="ActHead5"/>
      </w:pPr>
      <w:bookmarkStart w:id="586" w:name="_Toc37322721"/>
      <w:r w:rsidRPr="00DD0152">
        <w:rPr>
          <w:rStyle w:val="CharSectno"/>
        </w:rPr>
        <w:t>4.1.4</w:t>
      </w:r>
      <w:r w:rsidRPr="00540AB0">
        <w:t xml:space="preserve">  Restrictions on items 12306 to 12322</w:t>
      </w:r>
      <w:bookmarkEnd w:id="586"/>
    </w:p>
    <w:p w14:paraId="47F0E9D5" w14:textId="77777777" w:rsidR="004B2282" w:rsidRPr="00540AB0" w:rsidRDefault="004B2282" w:rsidP="004B2282">
      <w:pPr>
        <w:pStyle w:val="subsection"/>
      </w:pPr>
      <w:r w:rsidRPr="00540AB0">
        <w:tab/>
        <w:t>(1)</w:t>
      </w:r>
      <w:r w:rsidRPr="00540AB0">
        <w:tab/>
        <w:t>Items 12306 to 12322 apply to a service for a patient only as set out in this clause.</w:t>
      </w:r>
    </w:p>
    <w:p w14:paraId="004761AE" w14:textId="77777777" w:rsidR="004B2282" w:rsidRPr="00540AB0" w:rsidRDefault="004B2282" w:rsidP="004B2282">
      <w:pPr>
        <w:pStyle w:val="subsection"/>
      </w:pPr>
      <w:r w:rsidRPr="00540AB0">
        <w:tab/>
        <w:t>(2)</w:t>
      </w:r>
      <w:r w:rsidRPr="00540AB0">
        <w:tab/>
        <w:t>The items apply to a service that is provided by a specialist or consultant physician to whom the patient has been referred by another medical practitioner.</w:t>
      </w:r>
    </w:p>
    <w:p w14:paraId="4D7B06C2" w14:textId="77777777" w:rsidR="004B2282" w:rsidRPr="00540AB0" w:rsidRDefault="004B2282" w:rsidP="004B2282">
      <w:pPr>
        <w:pStyle w:val="subsection"/>
      </w:pPr>
      <w:r w:rsidRPr="00540AB0">
        <w:tab/>
        <w:t>(3)</w:t>
      </w:r>
      <w:r w:rsidRPr="00540AB0">
        <w:tab/>
        <w:t>The items also apply to a service that is provided as follows:</w:t>
      </w:r>
    </w:p>
    <w:p w14:paraId="03BF2350" w14:textId="77777777" w:rsidR="004B2282" w:rsidRPr="00540AB0" w:rsidRDefault="004B2282" w:rsidP="004B2282">
      <w:pPr>
        <w:pStyle w:val="paragraph"/>
      </w:pPr>
      <w:r w:rsidRPr="00540AB0">
        <w:tab/>
        <w:t>(a)</w:t>
      </w:r>
      <w:r w:rsidRPr="00540AB0">
        <w:tab/>
        <w:t xml:space="preserve">a person (the </w:t>
      </w:r>
      <w:r w:rsidRPr="00540AB0">
        <w:rPr>
          <w:b/>
          <w:i/>
        </w:rPr>
        <w:t>radiation licence holder</w:t>
      </w:r>
      <w:r w:rsidRPr="00540AB0">
        <w:t>) who holds a radiation licence under a law of a State or Territory performs the service (other than interpretation and reporting) under the supervision of a specialist or consultant physician;</w:t>
      </w:r>
    </w:p>
    <w:p w14:paraId="56BA65F7" w14:textId="77777777" w:rsidR="004B2282" w:rsidRPr="00540AB0" w:rsidRDefault="004B2282" w:rsidP="004B2282">
      <w:pPr>
        <w:pStyle w:val="paragraph"/>
      </w:pPr>
      <w:r w:rsidRPr="00540AB0">
        <w:tab/>
        <w:t>(b)</w:t>
      </w:r>
      <w:r w:rsidRPr="00540AB0">
        <w:tab/>
        <w:t>the specialist or consultant physician performs the interpretation and reporting for the service;</w:t>
      </w:r>
    </w:p>
    <w:p w14:paraId="47E68D85" w14:textId="77777777" w:rsidR="004B2282" w:rsidRPr="00540AB0" w:rsidRDefault="004B2282" w:rsidP="004B2282">
      <w:pPr>
        <w:pStyle w:val="paragraph"/>
      </w:pPr>
      <w:r w:rsidRPr="00540AB0">
        <w:lastRenderedPageBreak/>
        <w:tab/>
        <w:t>(c)</w:t>
      </w:r>
      <w:r w:rsidRPr="00540AB0">
        <w:tab/>
        <w:t>the radiation licence authorises the radiation licence holder to undertake the activities involved in performing the service (other than interpretation and reporting);</w:t>
      </w:r>
    </w:p>
    <w:p w14:paraId="72D00A85" w14:textId="77777777" w:rsidR="004B2282" w:rsidRPr="00540AB0" w:rsidRDefault="004B2282" w:rsidP="004B2282">
      <w:pPr>
        <w:pStyle w:val="paragraph"/>
      </w:pPr>
      <w:r w:rsidRPr="00540AB0">
        <w:tab/>
        <w:t>(d)</w:t>
      </w:r>
      <w:r w:rsidRPr="00540AB0">
        <w:tab/>
        <w:t>the patient has been referred to the specialist or consultant physician by another medical practitioner;</w:t>
      </w:r>
    </w:p>
    <w:p w14:paraId="32307D0A" w14:textId="77777777" w:rsidR="004B2282" w:rsidRPr="00540AB0" w:rsidRDefault="004B2282" w:rsidP="004B2282">
      <w:pPr>
        <w:pStyle w:val="paragraph"/>
      </w:pPr>
      <w:r w:rsidRPr="00540AB0">
        <w:tab/>
        <w:t>(e)</w:t>
      </w:r>
      <w:r w:rsidRPr="00540AB0">
        <w:tab/>
        <w:t>for items 12320 and 12322—if the service is performed using quantitative computed tomography:</w:t>
      </w:r>
    </w:p>
    <w:p w14:paraId="0939B1B1" w14:textId="77777777" w:rsidR="004B2282" w:rsidRPr="00540AB0" w:rsidRDefault="004B2282" w:rsidP="004B2282">
      <w:pPr>
        <w:pStyle w:val="paragraphsub"/>
      </w:pPr>
      <w:r w:rsidRPr="00540AB0">
        <w:tab/>
        <w:t>(i)</w:t>
      </w:r>
      <w:r w:rsidRPr="00540AB0">
        <w:tab/>
        <w:t>the radiation licence holder is registered as a medical radiation practitioner under a law of a State or Territory; and</w:t>
      </w:r>
    </w:p>
    <w:p w14:paraId="05628A9A" w14:textId="77777777" w:rsidR="004B2282" w:rsidRPr="00540AB0" w:rsidRDefault="004B2282" w:rsidP="004B2282">
      <w:pPr>
        <w:pStyle w:val="paragraphsub"/>
      </w:pPr>
      <w:r w:rsidRPr="00540AB0">
        <w:tab/>
        <w:t>(ii)</w:t>
      </w:r>
      <w:r w:rsidRPr="00540AB0">
        <w:tab/>
        <w:t>the specialist or consultant physician is available to monitor and influence the conduct and diagnostic quality of the examination and, if necessary, to attend on the patient personally.</w:t>
      </w:r>
    </w:p>
    <w:p w14:paraId="306BEB5F" w14:textId="77777777" w:rsidR="004B2282" w:rsidRPr="00540AB0" w:rsidRDefault="004B2282" w:rsidP="004B2282">
      <w:pPr>
        <w:pStyle w:val="ActHead5"/>
      </w:pPr>
      <w:bookmarkStart w:id="587" w:name="_Toc37322722"/>
      <w:r w:rsidRPr="00DD0152">
        <w:rPr>
          <w:rStyle w:val="CharSectno"/>
        </w:rPr>
        <w:t>4.1.5</w:t>
      </w:r>
      <w:r w:rsidRPr="00540AB0">
        <w:t xml:space="preserve">  Items in Group D1</w:t>
      </w:r>
      <w:bookmarkEnd w:id="587"/>
    </w:p>
    <w:p w14:paraId="3731628B" w14:textId="77777777" w:rsidR="004B2282" w:rsidRPr="00540AB0" w:rsidRDefault="004B2282" w:rsidP="004B2282">
      <w:pPr>
        <w:pStyle w:val="subsection"/>
      </w:pPr>
      <w:r w:rsidRPr="00540AB0">
        <w:tab/>
      </w:r>
      <w:r w:rsidRPr="00540AB0">
        <w:tab/>
        <w:t>This clause sets out items in Group D1.</w:t>
      </w:r>
    </w:p>
    <w:p w14:paraId="7C9E4FD3" w14:textId="77777777" w:rsidR="004B2282" w:rsidRPr="00540AB0" w:rsidRDefault="004B2282" w:rsidP="004B2282">
      <w:pPr>
        <w:pStyle w:val="Tabletext"/>
      </w:pPr>
    </w:p>
    <w:tbl>
      <w:tblPr>
        <w:tblW w:w="4900" w:type="pct"/>
        <w:tblInd w:w="93"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48"/>
        <w:gridCol w:w="5956"/>
        <w:gridCol w:w="1252"/>
      </w:tblGrid>
      <w:tr w:rsidR="004B2282" w:rsidRPr="00540AB0" w14:paraId="432E339D"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60694FFB" w14:textId="77777777" w:rsidR="004B2282" w:rsidRPr="00540AB0" w:rsidRDefault="004B2282" w:rsidP="00FC68A1">
            <w:pPr>
              <w:pStyle w:val="TableHeading"/>
            </w:pPr>
            <w:r w:rsidRPr="00540AB0">
              <w:t>Group D1—Miscellaneous diagnostic procedures and investigations</w:t>
            </w:r>
          </w:p>
        </w:tc>
      </w:tr>
      <w:tr w:rsidR="004B2282" w:rsidRPr="00540AB0" w14:paraId="1C87F00F" w14:textId="77777777" w:rsidTr="00FC68A1">
        <w:trPr>
          <w:tblHeader/>
        </w:trPr>
        <w:tc>
          <w:tcPr>
            <w:tcW w:w="687" w:type="pct"/>
            <w:tcBorders>
              <w:top w:val="single" w:sz="6" w:space="0" w:color="auto"/>
              <w:left w:val="nil"/>
              <w:bottom w:val="single" w:sz="12" w:space="0" w:color="auto"/>
              <w:right w:val="nil"/>
            </w:tcBorders>
            <w:shd w:val="clear" w:color="auto" w:fill="auto"/>
            <w:hideMark/>
          </w:tcPr>
          <w:p w14:paraId="5E7EE94C" w14:textId="77777777" w:rsidR="004B2282" w:rsidRPr="00540AB0" w:rsidRDefault="004B2282" w:rsidP="00FC68A1">
            <w:pPr>
              <w:pStyle w:val="TableHeading"/>
            </w:pPr>
            <w:r w:rsidRPr="00540AB0">
              <w:t>Column 1</w:t>
            </w:r>
          </w:p>
          <w:p w14:paraId="45C8EB97" w14:textId="77777777" w:rsidR="004B2282" w:rsidRPr="00540AB0" w:rsidRDefault="004B2282" w:rsidP="00FC68A1">
            <w:pPr>
              <w:pStyle w:val="TableHeading"/>
            </w:pPr>
            <w:r w:rsidRPr="00540AB0">
              <w:t>Item</w:t>
            </w:r>
            <w:bookmarkStart w:id="588" w:name="BK_S4P157L20C5"/>
            <w:bookmarkStart w:id="589" w:name="BK_S4P144L18C5"/>
            <w:bookmarkEnd w:id="588"/>
            <w:bookmarkEnd w:id="589"/>
          </w:p>
        </w:tc>
        <w:tc>
          <w:tcPr>
            <w:tcW w:w="3564" w:type="pct"/>
            <w:tcBorders>
              <w:top w:val="single" w:sz="6" w:space="0" w:color="auto"/>
              <w:left w:val="nil"/>
              <w:bottom w:val="single" w:sz="12" w:space="0" w:color="auto"/>
              <w:right w:val="nil"/>
            </w:tcBorders>
            <w:shd w:val="clear" w:color="auto" w:fill="auto"/>
            <w:hideMark/>
          </w:tcPr>
          <w:p w14:paraId="4802D7AC" w14:textId="77777777" w:rsidR="004B2282" w:rsidRPr="00540AB0" w:rsidRDefault="004B2282" w:rsidP="00FC68A1">
            <w:pPr>
              <w:pStyle w:val="TableHeading"/>
            </w:pPr>
            <w:r w:rsidRPr="00540AB0">
              <w:t>Column 2</w:t>
            </w:r>
          </w:p>
          <w:p w14:paraId="3018B6D4" w14:textId="77777777" w:rsidR="004B2282" w:rsidRPr="00540AB0" w:rsidRDefault="004B2282" w:rsidP="00FC68A1">
            <w:pPr>
              <w:pStyle w:val="TableHeading"/>
            </w:pPr>
            <w:r w:rsidRPr="00540AB0">
              <w:t>Description</w:t>
            </w:r>
          </w:p>
        </w:tc>
        <w:tc>
          <w:tcPr>
            <w:tcW w:w="749" w:type="pct"/>
            <w:tcBorders>
              <w:top w:val="single" w:sz="6" w:space="0" w:color="auto"/>
              <w:left w:val="nil"/>
              <w:bottom w:val="single" w:sz="12" w:space="0" w:color="auto"/>
              <w:right w:val="nil"/>
            </w:tcBorders>
            <w:shd w:val="clear" w:color="auto" w:fill="auto"/>
            <w:hideMark/>
          </w:tcPr>
          <w:p w14:paraId="3F2AB896" w14:textId="77777777" w:rsidR="004B2282" w:rsidRPr="00540AB0" w:rsidRDefault="004B2282" w:rsidP="00FC68A1">
            <w:pPr>
              <w:pStyle w:val="TableHeading"/>
              <w:jc w:val="right"/>
            </w:pPr>
            <w:r w:rsidRPr="00540AB0">
              <w:t>Column 3</w:t>
            </w:r>
          </w:p>
          <w:p w14:paraId="64F8169A" w14:textId="77777777" w:rsidR="004B2282" w:rsidRPr="00540AB0" w:rsidRDefault="004B2282" w:rsidP="00FC68A1">
            <w:pPr>
              <w:pStyle w:val="TableHeading"/>
              <w:jc w:val="right"/>
            </w:pPr>
            <w:r w:rsidRPr="00540AB0">
              <w:t>Fee ($)</w:t>
            </w:r>
          </w:p>
        </w:tc>
      </w:tr>
      <w:tr w:rsidR="004B2282" w:rsidRPr="00540AB0" w14:paraId="7B44A674" w14:textId="77777777" w:rsidTr="00FC68A1">
        <w:tc>
          <w:tcPr>
            <w:tcW w:w="5000" w:type="pct"/>
            <w:gridSpan w:val="3"/>
            <w:tcBorders>
              <w:top w:val="single" w:sz="12" w:space="0" w:color="auto"/>
              <w:left w:val="nil"/>
              <w:bottom w:val="single" w:sz="4" w:space="0" w:color="auto"/>
              <w:right w:val="nil"/>
            </w:tcBorders>
            <w:shd w:val="clear" w:color="auto" w:fill="auto"/>
            <w:hideMark/>
          </w:tcPr>
          <w:p w14:paraId="26112852" w14:textId="77777777" w:rsidR="004B2282" w:rsidRPr="00540AB0" w:rsidRDefault="004B2282" w:rsidP="00FC68A1">
            <w:pPr>
              <w:pStyle w:val="TableHeading"/>
            </w:pPr>
            <w:r w:rsidRPr="00540AB0">
              <w:t>Subgroup 1—Neurology</w:t>
            </w:r>
          </w:p>
        </w:tc>
      </w:tr>
      <w:tr w:rsidR="004B2282" w:rsidRPr="00540AB0" w14:paraId="51A8BEAF" w14:textId="77777777" w:rsidTr="00FC68A1">
        <w:tc>
          <w:tcPr>
            <w:tcW w:w="687" w:type="pct"/>
            <w:tcBorders>
              <w:top w:val="single" w:sz="4" w:space="0" w:color="auto"/>
              <w:left w:val="nil"/>
              <w:bottom w:val="single" w:sz="4" w:space="0" w:color="auto"/>
              <w:right w:val="nil"/>
            </w:tcBorders>
            <w:shd w:val="clear" w:color="auto" w:fill="auto"/>
            <w:hideMark/>
          </w:tcPr>
          <w:p w14:paraId="13B2BA16" w14:textId="77777777" w:rsidR="004B2282" w:rsidRPr="00540AB0" w:rsidRDefault="004B2282" w:rsidP="00FC68A1">
            <w:pPr>
              <w:pStyle w:val="Tabletext"/>
              <w:rPr>
                <w:snapToGrid w:val="0"/>
              </w:rPr>
            </w:pPr>
            <w:r w:rsidRPr="00540AB0">
              <w:rPr>
                <w:snapToGrid w:val="0"/>
              </w:rPr>
              <w:t>11000</w:t>
            </w:r>
          </w:p>
        </w:tc>
        <w:tc>
          <w:tcPr>
            <w:tcW w:w="3564" w:type="pct"/>
            <w:tcBorders>
              <w:top w:val="single" w:sz="4" w:space="0" w:color="auto"/>
              <w:left w:val="nil"/>
              <w:bottom w:val="single" w:sz="4" w:space="0" w:color="auto"/>
              <w:right w:val="nil"/>
            </w:tcBorders>
            <w:shd w:val="clear" w:color="auto" w:fill="auto"/>
            <w:hideMark/>
          </w:tcPr>
          <w:p w14:paraId="4A99A0E7" w14:textId="77777777" w:rsidR="004B2282" w:rsidRPr="00540AB0" w:rsidRDefault="004B2282" w:rsidP="00FC68A1">
            <w:pPr>
              <w:pStyle w:val="Tabletext"/>
              <w:rPr>
                <w:snapToGrid w:val="0"/>
              </w:rPr>
            </w:pPr>
            <w:r w:rsidRPr="00540AB0">
              <w:rPr>
                <w:snapToGrid w:val="0"/>
              </w:rPr>
              <w:t>Electroencephalography, other than a service:</w:t>
            </w:r>
          </w:p>
          <w:p w14:paraId="02BE9FA1" w14:textId="77777777" w:rsidR="004B2282" w:rsidRPr="00540AB0" w:rsidRDefault="004B2282" w:rsidP="00FC68A1">
            <w:pPr>
              <w:pStyle w:val="Tablea"/>
            </w:pPr>
            <w:r w:rsidRPr="00540AB0">
              <w:t>(a) associated with a service to which item 11003, 11006 or 11009 applies; or</w:t>
            </w:r>
          </w:p>
          <w:p w14:paraId="65FE9191" w14:textId="77777777" w:rsidR="004B2282" w:rsidRPr="00540AB0" w:rsidRDefault="004B2282" w:rsidP="00FC68A1">
            <w:pPr>
              <w:pStyle w:val="Tablea"/>
              <w:rPr>
                <w:snapToGrid w:val="0"/>
              </w:rPr>
            </w:pPr>
            <w:r w:rsidRPr="00540AB0">
              <w:t xml:space="preserve">(b) involving quantitative topographic mapping using neurometrics or similar devices </w:t>
            </w:r>
            <w:r w:rsidRPr="00540AB0">
              <w:rPr>
                <w:snapToGrid w:val="0"/>
              </w:rPr>
              <w:t>(Anaes.)</w:t>
            </w:r>
          </w:p>
        </w:tc>
        <w:tc>
          <w:tcPr>
            <w:tcW w:w="749" w:type="pct"/>
            <w:tcBorders>
              <w:top w:val="single" w:sz="4" w:space="0" w:color="auto"/>
              <w:left w:val="nil"/>
              <w:bottom w:val="single" w:sz="4" w:space="0" w:color="auto"/>
              <w:right w:val="nil"/>
            </w:tcBorders>
            <w:shd w:val="clear" w:color="auto" w:fill="auto"/>
            <w:hideMark/>
          </w:tcPr>
          <w:p w14:paraId="72235CB7" w14:textId="58F000AC" w:rsidR="004B2282" w:rsidRPr="00540AB0" w:rsidRDefault="001936CA" w:rsidP="00FC68A1">
            <w:pPr>
              <w:pStyle w:val="Tabletext"/>
              <w:jc w:val="right"/>
            </w:pPr>
            <w:r>
              <w:t>126.95</w:t>
            </w:r>
          </w:p>
        </w:tc>
      </w:tr>
      <w:tr w:rsidR="004B2282" w:rsidRPr="00540AB0" w14:paraId="0728EBBE" w14:textId="77777777" w:rsidTr="00FC68A1">
        <w:tc>
          <w:tcPr>
            <w:tcW w:w="687" w:type="pct"/>
            <w:tcBorders>
              <w:top w:val="single" w:sz="4" w:space="0" w:color="auto"/>
              <w:left w:val="nil"/>
              <w:bottom w:val="single" w:sz="4" w:space="0" w:color="auto"/>
              <w:right w:val="nil"/>
            </w:tcBorders>
            <w:shd w:val="clear" w:color="auto" w:fill="auto"/>
            <w:hideMark/>
          </w:tcPr>
          <w:p w14:paraId="51A8101F" w14:textId="77777777" w:rsidR="004B2282" w:rsidRPr="00540AB0" w:rsidRDefault="004B2282" w:rsidP="00FC68A1">
            <w:pPr>
              <w:pStyle w:val="Tabletext"/>
            </w:pPr>
            <w:bookmarkStart w:id="590" w:name="CU_5328498"/>
            <w:bookmarkEnd w:id="590"/>
            <w:r w:rsidRPr="00540AB0">
              <w:t>11003</w:t>
            </w:r>
          </w:p>
        </w:tc>
        <w:tc>
          <w:tcPr>
            <w:tcW w:w="3564" w:type="pct"/>
            <w:tcBorders>
              <w:top w:val="single" w:sz="4" w:space="0" w:color="auto"/>
              <w:left w:val="nil"/>
              <w:bottom w:val="single" w:sz="4" w:space="0" w:color="auto"/>
              <w:right w:val="nil"/>
            </w:tcBorders>
            <w:shd w:val="clear" w:color="auto" w:fill="auto"/>
            <w:hideMark/>
          </w:tcPr>
          <w:p w14:paraId="377F5938" w14:textId="77777777" w:rsidR="004B2282" w:rsidRPr="00540AB0" w:rsidRDefault="004B2282" w:rsidP="00FC68A1">
            <w:pPr>
              <w:pStyle w:val="Tabletext"/>
            </w:pPr>
            <w:r w:rsidRPr="00540AB0">
              <w:t>Electroencephalography, prolonged recording lasting at least 3 hours, other than a service:</w:t>
            </w:r>
          </w:p>
          <w:p w14:paraId="2B8E78A9" w14:textId="77777777" w:rsidR="004B2282" w:rsidRPr="00540AB0" w:rsidRDefault="004B2282" w:rsidP="00FC68A1">
            <w:pPr>
              <w:pStyle w:val="Tablea"/>
            </w:pPr>
            <w:r w:rsidRPr="00540AB0">
              <w:t>(a) associated with a service to which item 11000, 11004, 11005, 11006 or 11009 applies; or</w:t>
            </w:r>
          </w:p>
          <w:p w14:paraId="13B7B188" w14:textId="77777777" w:rsidR="004B2282" w:rsidRPr="00540AB0" w:rsidRDefault="004B2282" w:rsidP="00FC68A1">
            <w:pPr>
              <w:pStyle w:val="Tablea"/>
            </w:pPr>
            <w:r w:rsidRPr="00540AB0">
              <w:t>(b) involving quantitative topographic mapping using neurometrics or similar devices</w:t>
            </w:r>
          </w:p>
        </w:tc>
        <w:tc>
          <w:tcPr>
            <w:tcW w:w="749" w:type="pct"/>
            <w:tcBorders>
              <w:top w:val="single" w:sz="4" w:space="0" w:color="auto"/>
              <w:left w:val="nil"/>
              <w:bottom w:val="single" w:sz="4" w:space="0" w:color="auto"/>
              <w:right w:val="nil"/>
            </w:tcBorders>
            <w:shd w:val="clear" w:color="auto" w:fill="auto"/>
            <w:hideMark/>
          </w:tcPr>
          <w:p w14:paraId="0922627C" w14:textId="0A56B741" w:rsidR="004B2282" w:rsidRPr="00540AB0" w:rsidRDefault="001936CA" w:rsidP="00FC68A1">
            <w:pPr>
              <w:pStyle w:val="Tabletext"/>
              <w:jc w:val="right"/>
            </w:pPr>
            <w:r>
              <w:t>335.85</w:t>
            </w:r>
          </w:p>
        </w:tc>
      </w:tr>
      <w:tr w:rsidR="004B2282" w:rsidRPr="00540AB0" w14:paraId="317A1A13" w14:textId="77777777" w:rsidTr="00FC68A1">
        <w:tc>
          <w:tcPr>
            <w:tcW w:w="687" w:type="pct"/>
            <w:tcBorders>
              <w:top w:val="single" w:sz="4" w:space="0" w:color="auto"/>
              <w:left w:val="nil"/>
              <w:bottom w:val="single" w:sz="4" w:space="0" w:color="auto"/>
              <w:right w:val="nil"/>
            </w:tcBorders>
            <w:shd w:val="clear" w:color="auto" w:fill="auto"/>
            <w:hideMark/>
          </w:tcPr>
          <w:p w14:paraId="47E89072" w14:textId="77777777" w:rsidR="004B2282" w:rsidRPr="00540AB0" w:rsidRDefault="004B2282" w:rsidP="00FC68A1">
            <w:pPr>
              <w:pStyle w:val="Tabletext"/>
            </w:pPr>
            <w:bookmarkStart w:id="591" w:name="CU_6330635"/>
            <w:bookmarkEnd w:id="591"/>
            <w:r w:rsidRPr="00540AB0">
              <w:t>11004</w:t>
            </w:r>
          </w:p>
        </w:tc>
        <w:tc>
          <w:tcPr>
            <w:tcW w:w="3564" w:type="pct"/>
            <w:tcBorders>
              <w:top w:val="single" w:sz="4" w:space="0" w:color="auto"/>
              <w:left w:val="nil"/>
              <w:bottom w:val="single" w:sz="4" w:space="0" w:color="auto"/>
              <w:right w:val="nil"/>
            </w:tcBorders>
            <w:shd w:val="clear" w:color="auto" w:fill="auto"/>
            <w:hideMark/>
          </w:tcPr>
          <w:p w14:paraId="3FFA36A3" w14:textId="77777777" w:rsidR="004B2282" w:rsidRPr="00540AB0" w:rsidRDefault="004B2282" w:rsidP="00FC68A1">
            <w:pPr>
              <w:pStyle w:val="Tabletext"/>
            </w:pPr>
            <w:r w:rsidRPr="00540AB0">
              <w:t>Electroencephalography, ambulatory or video, prolonged recording lasting at least 3 hours and up to 24 hours, recording on the first day, other than a service:</w:t>
            </w:r>
          </w:p>
          <w:p w14:paraId="7D0EE127" w14:textId="77777777" w:rsidR="004B2282" w:rsidRPr="00540AB0" w:rsidRDefault="004B2282" w:rsidP="00FC68A1">
            <w:pPr>
              <w:pStyle w:val="Tablea"/>
            </w:pPr>
            <w:r w:rsidRPr="00540AB0">
              <w:t>(a) associated with a service to which item 11000, 11003, 11005, 11006 or 11009 applies; or</w:t>
            </w:r>
          </w:p>
          <w:p w14:paraId="3EE0A27C" w14:textId="77777777" w:rsidR="004B2282" w:rsidRPr="00540AB0" w:rsidRDefault="004B2282" w:rsidP="00FC68A1">
            <w:pPr>
              <w:pStyle w:val="Tablea"/>
            </w:pPr>
            <w:r w:rsidRPr="00540AB0">
              <w:t>(b) involving quantitative topographic mapping using neurometrics or similar devices</w:t>
            </w:r>
          </w:p>
        </w:tc>
        <w:tc>
          <w:tcPr>
            <w:tcW w:w="749" w:type="pct"/>
            <w:tcBorders>
              <w:top w:val="single" w:sz="4" w:space="0" w:color="auto"/>
              <w:left w:val="nil"/>
              <w:bottom w:val="single" w:sz="4" w:space="0" w:color="auto"/>
              <w:right w:val="nil"/>
            </w:tcBorders>
            <w:shd w:val="clear" w:color="auto" w:fill="auto"/>
            <w:hideMark/>
          </w:tcPr>
          <w:p w14:paraId="4AC638B3" w14:textId="3BC0FA40" w:rsidR="004B2282" w:rsidRPr="00540AB0" w:rsidRDefault="001936CA" w:rsidP="00FC68A1">
            <w:pPr>
              <w:pStyle w:val="Tabletext"/>
              <w:jc w:val="right"/>
            </w:pPr>
            <w:r>
              <w:t>335.85</w:t>
            </w:r>
          </w:p>
        </w:tc>
      </w:tr>
      <w:tr w:rsidR="004B2282" w:rsidRPr="00540AB0" w14:paraId="23F84DA3" w14:textId="77777777" w:rsidTr="00FC68A1">
        <w:tc>
          <w:tcPr>
            <w:tcW w:w="687" w:type="pct"/>
            <w:tcBorders>
              <w:top w:val="single" w:sz="4" w:space="0" w:color="auto"/>
              <w:left w:val="nil"/>
              <w:bottom w:val="single" w:sz="4" w:space="0" w:color="auto"/>
              <w:right w:val="nil"/>
            </w:tcBorders>
            <w:shd w:val="clear" w:color="auto" w:fill="auto"/>
            <w:hideMark/>
          </w:tcPr>
          <w:p w14:paraId="344705B9" w14:textId="77777777" w:rsidR="004B2282" w:rsidRPr="00540AB0" w:rsidRDefault="004B2282" w:rsidP="00FC68A1">
            <w:pPr>
              <w:pStyle w:val="Tabletext"/>
            </w:pPr>
            <w:r w:rsidRPr="00540AB0">
              <w:t>11005</w:t>
            </w:r>
          </w:p>
        </w:tc>
        <w:tc>
          <w:tcPr>
            <w:tcW w:w="3564" w:type="pct"/>
            <w:tcBorders>
              <w:top w:val="single" w:sz="4" w:space="0" w:color="auto"/>
              <w:left w:val="nil"/>
              <w:bottom w:val="single" w:sz="4" w:space="0" w:color="auto"/>
              <w:right w:val="nil"/>
            </w:tcBorders>
            <w:shd w:val="clear" w:color="auto" w:fill="auto"/>
            <w:hideMark/>
          </w:tcPr>
          <w:p w14:paraId="23B3543D" w14:textId="77777777" w:rsidR="004B2282" w:rsidRPr="00540AB0" w:rsidRDefault="004B2282" w:rsidP="00FC68A1">
            <w:pPr>
              <w:pStyle w:val="Tabletext"/>
            </w:pPr>
            <w:r w:rsidRPr="00540AB0">
              <w:t>Electroencephalography, ambulatory or video, prolonged recording lasting at least 3 hours and up to 24 hours, recording on each day after the first day, other than a service:</w:t>
            </w:r>
          </w:p>
          <w:p w14:paraId="31B36D52" w14:textId="77777777" w:rsidR="004B2282" w:rsidRPr="00540AB0" w:rsidRDefault="004B2282" w:rsidP="00FC68A1">
            <w:pPr>
              <w:pStyle w:val="Tablea"/>
            </w:pPr>
            <w:r w:rsidRPr="00540AB0">
              <w:t>(a) associated with a service to which item 11000, 11003, 11004, 11006 or 11009 applies; or</w:t>
            </w:r>
          </w:p>
          <w:p w14:paraId="4B75AF5E" w14:textId="77777777" w:rsidR="004B2282" w:rsidRPr="00540AB0" w:rsidRDefault="004B2282" w:rsidP="00FC68A1">
            <w:pPr>
              <w:pStyle w:val="Tablea"/>
            </w:pPr>
            <w:r w:rsidRPr="00540AB0">
              <w:t>(b) involving quantitative topographic mapping using neurometrics or similar devices</w:t>
            </w:r>
          </w:p>
        </w:tc>
        <w:tc>
          <w:tcPr>
            <w:tcW w:w="749" w:type="pct"/>
            <w:tcBorders>
              <w:top w:val="single" w:sz="4" w:space="0" w:color="auto"/>
              <w:left w:val="nil"/>
              <w:bottom w:val="single" w:sz="4" w:space="0" w:color="auto"/>
              <w:right w:val="nil"/>
            </w:tcBorders>
            <w:shd w:val="clear" w:color="auto" w:fill="auto"/>
            <w:hideMark/>
          </w:tcPr>
          <w:p w14:paraId="7CD5750C" w14:textId="754D4795" w:rsidR="004B2282" w:rsidRPr="00540AB0" w:rsidRDefault="001936CA" w:rsidP="00FC68A1">
            <w:pPr>
              <w:pStyle w:val="Tabletext"/>
              <w:jc w:val="right"/>
            </w:pPr>
            <w:r>
              <w:t>335.85</w:t>
            </w:r>
          </w:p>
        </w:tc>
      </w:tr>
      <w:tr w:rsidR="004B2282" w:rsidRPr="00540AB0" w14:paraId="65E168A1" w14:textId="77777777" w:rsidTr="00FC68A1">
        <w:tc>
          <w:tcPr>
            <w:tcW w:w="687" w:type="pct"/>
            <w:tcBorders>
              <w:top w:val="single" w:sz="4" w:space="0" w:color="auto"/>
              <w:left w:val="nil"/>
              <w:bottom w:val="single" w:sz="4" w:space="0" w:color="auto"/>
              <w:right w:val="nil"/>
            </w:tcBorders>
            <w:shd w:val="clear" w:color="auto" w:fill="auto"/>
            <w:hideMark/>
          </w:tcPr>
          <w:p w14:paraId="07C73EDC" w14:textId="77777777" w:rsidR="004B2282" w:rsidRPr="00540AB0" w:rsidRDefault="004B2282" w:rsidP="00FC68A1">
            <w:pPr>
              <w:pStyle w:val="Tabletext"/>
            </w:pPr>
            <w:r w:rsidRPr="00540AB0">
              <w:t>11006</w:t>
            </w:r>
          </w:p>
        </w:tc>
        <w:tc>
          <w:tcPr>
            <w:tcW w:w="3564" w:type="pct"/>
            <w:tcBorders>
              <w:top w:val="single" w:sz="4" w:space="0" w:color="auto"/>
              <w:left w:val="nil"/>
              <w:bottom w:val="single" w:sz="4" w:space="0" w:color="auto"/>
              <w:right w:val="nil"/>
            </w:tcBorders>
            <w:shd w:val="clear" w:color="auto" w:fill="auto"/>
            <w:hideMark/>
          </w:tcPr>
          <w:p w14:paraId="01C32CD5" w14:textId="77777777" w:rsidR="004B2282" w:rsidRPr="00540AB0" w:rsidRDefault="004B2282" w:rsidP="00FC68A1">
            <w:pPr>
              <w:pStyle w:val="Tabletext"/>
            </w:pPr>
            <w:r w:rsidRPr="00540AB0">
              <w:t xml:space="preserve">Electroencephalography, temporosphenoidal, other than a service involving quantitative topographic mapping using neurometrics or </w:t>
            </w:r>
            <w:r w:rsidRPr="00540AB0">
              <w:lastRenderedPageBreak/>
              <w:t>similar devices</w:t>
            </w:r>
          </w:p>
        </w:tc>
        <w:tc>
          <w:tcPr>
            <w:tcW w:w="749" w:type="pct"/>
            <w:tcBorders>
              <w:top w:val="single" w:sz="4" w:space="0" w:color="auto"/>
              <w:left w:val="nil"/>
              <w:bottom w:val="single" w:sz="4" w:space="0" w:color="auto"/>
              <w:right w:val="nil"/>
            </w:tcBorders>
            <w:shd w:val="clear" w:color="auto" w:fill="auto"/>
            <w:hideMark/>
          </w:tcPr>
          <w:p w14:paraId="379B8F9E" w14:textId="53B00685" w:rsidR="004B2282" w:rsidRPr="00540AB0" w:rsidRDefault="001936CA" w:rsidP="00FC68A1">
            <w:pPr>
              <w:pStyle w:val="Tabletext"/>
              <w:jc w:val="right"/>
            </w:pPr>
            <w:r>
              <w:lastRenderedPageBreak/>
              <w:t>172.20</w:t>
            </w:r>
          </w:p>
        </w:tc>
      </w:tr>
      <w:tr w:rsidR="004B2282" w:rsidRPr="00540AB0" w14:paraId="0296200A" w14:textId="77777777" w:rsidTr="00FC68A1">
        <w:tc>
          <w:tcPr>
            <w:tcW w:w="687" w:type="pct"/>
            <w:tcBorders>
              <w:top w:val="single" w:sz="4" w:space="0" w:color="auto"/>
              <w:left w:val="nil"/>
              <w:bottom w:val="single" w:sz="4" w:space="0" w:color="auto"/>
              <w:right w:val="nil"/>
            </w:tcBorders>
            <w:shd w:val="clear" w:color="auto" w:fill="auto"/>
            <w:hideMark/>
          </w:tcPr>
          <w:p w14:paraId="1377DD3B" w14:textId="77777777" w:rsidR="004B2282" w:rsidRPr="00540AB0" w:rsidRDefault="004B2282" w:rsidP="00FC68A1">
            <w:pPr>
              <w:pStyle w:val="Tabletext"/>
            </w:pPr>
            <w:r w:rsidRPr="00540AB0">
              <w:lastRenderedPageBreak/>
              <w:t>11009</w:t>
            </w:r>
          </w:p>
        </w:tc>
        <w:tc>
          <w:tcPr>
            <w:tcW w:w="3564" w:type="pct"/>
            <w:tcBorders>
              <w:top w:val="single" w:sz="4" w:space="0" w:color="auto"/>
              <w:left w:val="nil"/>
              <w:bottom w:val="single" w:sz="4" w:space="0" w:color="auto"/>
              <w:right w:val="nil"/>
            </w:tcBorders>
            <w:shd w:val="clear" w:color="auto" w:fill="auto"/>
            <w:hideMark/>
          </w:tcPr>
          <w:p w14:paraId="786ED3C2" w14:textId="77777777" w:rsidR="004B2282" w:rsidRPr="00540AB0" w:rsidRDefault="004B2282" w:rsidP="00FC68A1">
            <w:pPr>
              <w:pStyle w:val="Tabletext"/>
            </w:pPr>
            <w:r w:rsidRPr="00540AB0">
              <w:t>Electrocorticography</w:t>
            </w:r>
          </w:p>
        </w:tc>
        <w:tc>
          <w:tcPr>
            <w:tcW w:w="749" w:type="pct"/>
            <w:tcBorders>
              <w:top w:val="single" w:sz="4" w:space="0" w:color="auto"/>
              <w:left w:val="nil"/>
              <w:bottom w:val="single" w:sz="4" w:space="0" w:color="auto"/>
              <w:right w:val="nil"/>
            </w:tcBorders>
            <w:shd w:val="clear" w:color="auto" w:fill="auto"/>
            <w:hideMark/>
          </w:tcPr>
          <w:p w14:paraId="4EBEA393" w14:textId="22F70EF5" w:rsidR="004B2282" w:rsidRPr="00540AB0" w:rsidRDefault="001936CA" w:rsidP="00FC68A1">
            <w:pPr>
              <w:pStyle w:val="Tabletext"/>
              <w:jc w:val="right"/>
            </w:pPr>
            <w:r>
              <w:t>234.85</w:t>
            </w:r>
          </w:p>
        </w:tc>
      </w:tr>
      <w:tr w:rsidR="004B2282" w:rsidRPr="00540AB0" w14:paraId="4C2901FD" w14:textId="77777777" w:rsidTr="00FC68A1">
        <w:tc>
          <w:tcPr>
            <w:tcW w:w="687" w:type="pct"/>
            <w:tcBorders>
              <w:top w:val="single" w:sz="4" w:space="0" w:color="auto"/>
              <w:left w:val="nil"/>
              <w:bottom w:val="single" w:sz="4" w:space="0" w:color="auto"/>
              <w:right w:val="nil"/>
            </w:tcBorders>
            <w:shd w:val="clear" w:color="auto" w:fill="auto"/>
            <w:hideMark/>
          </w:tcPr>
          <w:p w14:paraId="5457C6BF" w14:textId="77777777" w:rsidR="004B2282" w:rsidRPr="00540AB0" w:rsidRDefault="004B2282" w:rsidP="00FC68A1">
            <w:pPr>
              <w:pStyle w:val="Tabletext"/>
            </w:pPr>
            <w:r w:rsidRPr="00540AB0">
              <w:t>11012</w:t>
            </w:r>
          </w:p>
        </w:tc>
        <w:tc>
          <w:tcPr>
            <w:tcW w:w="3564" w:type="pct"/>
            <w:tcBorders>
              <w:top w:val="single" w:sz="4" w:space="0" w:color="auto"/>
              <w:left w:val="nil"/>
              <w:bottom w:val="single" w:sz="4" w:space="0" w:color="auto"/>
              <w:right w:val="nil"/>
            </w:tcBorders>
            <w:shd w:val="clear" w:color="auto" w:fill="auto"/>
            <w:hideMark/>
          </w:tcPr>
          <w:p w14:paraId="4670602F" w14:textId="77777777" w:rsidR="004B2282" w:rsidRPr="00540AB0" w:rsidRDefault="004B2282" w:rsidP="00FC68A1">
            <w:pPr>
              <w:pStyle w:val="Tabletext"/>
            </w:pPr>
            <w:r w:rsidRPr="00540AB0">
              <w:t>Neuromuscular electrodiagnosis—conduction studies on one nerve or electromyography of one or more muscles using concentric needle electrodes or both these examinations (other than a service associated with a service to which item 11015 or 11018 applies)</w:t>
            </w:r>
          </w:p>
        </w:tc>
        <w:tc>
          <w:tcPr>
            <w:tcW w:w="749" w:type="pct"/>
            <w:tcBorders>
              <w:top w:val="single" w:sz="4" w:space="0" w:color="auto"/>
              <w:left w:val="nil"/>
              <w:bottom w:val="single" w:sz="4" w:space="0" w:color="auto"/>
              <w:right w:val="nil"/>
            </w:tcBorders>
            <w:shd w:val="clear" w:color="auto" w:fill="auto"/>
            <w:hideMark/>
          </w:tcPr>
          <w:p w14:paraId="6026D0E6" w14:textId="7B05A365" w:rsidR="004B2282" w:rsidRPr="00540AB0" w:rsidRDefault="001936CA" w:rsidP="00FC68A1">
            <w:pPr>
              <w:pStyle w:val="Tabletext"/>
              <w:jc w:val="right"/>
            </w:pPr>
            <w:r>
              <w:t>115.50</w:t>
            </w:r>
          </w:p>
        </w:tc>
      </w:tr>
      <w:tr w:rsidR="004B2282" w:rsidRPr="00540AB0" w14:paraId="5AD1EAAB" w14:textId="77777777" w:rsidTr="00FC68A1">
        <w:tc>
          <w:tcPr>
            <w:tcW w:w="687" w:type="pct"/>
            <w:tcBorders>
              <w:top w:val="single" w:sz="4" w:space="0" w:color="auto"/>
              <w:left w:val="nil"/>
              <w:bottom w:val="single" w:sz="4" w:space="0" w:color="auto"/>
              <w:right w:val="nil"/>
            </w:tcBorders>
            <w:shd w:val="clear" w:color="auto" w:fill="auto"/>
            <w:hideMark/>
          </w:tcPr>
          <w:p w14:paraId="5C3E191B" w14:textId="77777777" w:rsidR="004B2282" w:rsidRPr="00540AB0" w:rsidRDefault="004B2282" w:rsidP="00FC68A1">
            <w:pPr>
              <w:pStyle w:val="Tabletext"/>
            </w:pPr>
            <w:r w:rsidRPr="00540AB0">
              <w:t>11015</w:t>
            </w:r>
          </w:p>
        </w:tc>
        <w:tc>
          <w:tcPr>
            <w:tcW w:w="3564" w:type="pct"/>
            <w:tcBorders>
              <w:top w:val="single" w:sz="4" w:space="0" w:color="auto"/>
              <w:left w:val="nil"/>
              <w:bottom w:val="single" w:sz="4" w:space="0" w:color="auto"/>
              <w:right w:val="nil"/>
            </w:tcBorders>
            <w:shd w:val="clear" w:color="auto" w:fill="auto"/>
            <w:hideMark/>
          </w:tcPr>
          <w:p w14:paraId="5556049D" w14:textId="77777777" w:rsidR="004B2282" w:rsidRPr="00540AB0" w:rsidRDefault="004B2282" w:rsidP="00FC68A1">
            <w:pPr>
              <w:pStyle w:val="Tabletext"/>
            </w:pPr>
            <w:r w:rsidRPr="00540AB0">
              <w:t>Neuromuscular electrodiagnosis—conduction studies on 2 or 3 nerves with or without electromyography (other than a service associated with a service to which item 11012 or 11018 applies)</w:t>
            </w:r>
          </w:p>
        </w:tc>
        <w:tc>
          <w:tcPr>
            <w:tcW w:w="749" w:type="pct"/>
            <w:tcBorders>
              <w:top w:val="single" w:sz="4" w:space="0" w:color="auto"/>
              <w:left w:val="nil"/>
              <w:bottom w:val="single" w:sz="4" w:space="0" w:color="auto"/>
              <w:right w:val="nil"/>
            </w:tcBorders>
            <w:shd w:val="clear" w:color="auto" w:fill="auto"/>
            <w:hideMark/>
          </w:tcPr>
          <w:p w14:paraId="5FFBD2C6" w14:textId="225A4417" w:rsidR="004B2282" w:rsidRPr="00540AB0" w:rsidRDefault="001936CA" w:rsidP="00FC68A1">
            <w:pPr>
              <w:pStyle w:val="Tabletext"/>
              <w:jc w:val="right"/>
            </w:pPr>
            <w:r>
              <w:t>154.60</w:t>
            </w:r>
          </w:p>
        </w:tc>
      </w:tr>
      <w:tr w:rsidR="004B2282" w:rsidRPr="00540AB0" w14:paraId="4EE53700" w14:textId="77777777" w:rsidTr="00FC68A1">
        <w:tc>
          <w:tcPr>
            <w:tcW w:w="687" w:type="pct"/>
            <w:tcBorders>
              <w:top w:val="single" w:sz="4" w:space="0" w:color="auto"/>
              <w:left w:val="nil"/>
              <w:bottom w:val="single" w:sz="4" w:space="0" w:color="auto"/>
              <w:right w:val="nil"/>
            </w:tcBorders>
            <w:shd w:val="clear" w:color="auto" w:fill="auto"/>
            <w:hideMark/>
          </w:tcPr>
          <w:p w14:paraId="42247BCF" w14:textId="77777777" w:rsidR="004B2282" w:rsidRPr="00540AB0" w:rsidRDefault="004B2282" w:rsidP="00FC68A1">
            <w:pPr>
              <w:pStyle w:val="Tabletext"/>
            </w:pPr>
            <w:bookmarkStart w:id="592" w:name="CU_12330197"/>
            <w:bookmarkEnd w:id="592"/>
            <w:r w:rsidRPr="00540AB0">
              <w:t>11018</w:t>
            </w:r>
          </w:p>
        </w:tc>
        <w:tc>
          <w:tcPr>
            <w:tcW w:w="3564" w:type="pct"/>
            <w:tcBorders>
              <w:top w:val="single" w:sz="4" w:space="0" w:color="auto"/>
              <w:left w:val="nil"/>
              <w:bottom w:val="single" w:sz="4" w:space="0" w:color="auto"/>
              <w:right w:val="nil"/>
            </w:tcBorders>
            <w:shd w:val="clear" w:color="auto" w:fill="auto"/>
            <w:hideMark/>
          </w:tcPr>
          <w:p w14:paraId="0CAE9E4D" w14:textId="77777777" w:rsidR="004B2282" w:rsidRPr="00540AB0" w:rsidRDefault="004B2282" w:rsidP="00FC68A1">
            <w:pPr>
              <w:pStyle w:val="Tabletext"/>
            </w:pPr>
            <w:r w:rsidRPr="00540AB0">
              <w:t>Neuromuscular electrodiagnosis—conduction studies on 4 or more nerves with or without electromyography or recordings from single fibres of nerves and muscles or both of these examinations (other than a service associated with a service to which item 11012 or 11015 applies)</w:t>
            </w:r>
          </w:p>
        </w:tc>
        <w:tc>
          <w:tcPr>
            <w:tcW w:w="749" w:type="pct"/>
            <w:tcBorders>
              <w:top w:val="single" w:sz="4" w:space="0" w:color="auto"/>
              <w:left w:val="nil"/>
              <w:bottom w:val="single" w:sz="4" w:space="0" w:color="auto"/>
              <w:right w:val="nil"/>
            </w:tcBorders>
            <w:shd w:val="clear" w:color="auto" w:fill="auto"/>
            <w:hideMark/>
          </w:tcPr>
          <w:p w14:paraId="21FBAB3E" w14:textId="7BF2FD7E" w:rsidR="004B2282" w:rsidRPr="00540AB0" w:rsidRDefault="001936CA" w:rsidP="00FC68A1">
            <w:pPr>
              <w:pStyle w:val="Tabletext"/>
              <w:jc w:val="right"/>
            </w:pPr>
            <w:r>
              <w:t>230.95</w:t>
            </w:r>
          </w:p>
        </w:tc>
      </w:tr>
      <w:tr w:rsidR="004B2282" w:rsidRPr="00540AB0" w14:paraId="540FE8BD" w14:textId="77777777" w:rsidTr="00FC68A1">
        <w:tc>
          <w:tcPr>
            <w:tcW w:w="687" w:type="pct"/>
            <w:tcBorders>
              <w:top w:val="single" w:sz="4" w:space="0" w:color="auto"/>
              <w:left w:val="nil"/>
              <w:bottom w:val="single" w:sz="4" w:space="0" w:color="auto"/>
              <w:right w:val="nil"/>
            </w:tcBorders>
            <w:shd w:val="clear" w:color="auto" w:fill="auto"/>
            <w:hideMark/>
          </w:tcPr>
          <w:p w14:paraId="4A7BCDCC" w14:textId="77777777" w:rsidR="004B2282" w:rsidRPr="00540AB0" w:rsidRDefault="004B2282" w:rsidP="00FC68A1">
            <w:pPr>
              <w:pStyle w:val="Tabletext"/>
            </w:pPr>
            <w:r w:rsidRPr="00540AB0">
              <w:t>11021</w:t>
            </w:r>
          </w:p>
        </w:tc>
        <w:tc>
          <w:tcPr>
            <w:tcW w:w="3564" w:type="pct"/>
            <w:tcBorders>
              <w:top w:val="single" w:sz="4" w:space="0" w:color="auto"/>
              <w:left w:val="nil"/>
              <w:bottom w:val="single" w:sz="4" w:space="0" w:color="auto"/>
              <w:right w:val="nil"/>
            </w:tcBorders>
            <w:shd w:val="clear" w:color="auto" w:fill="auto"/>
            <w:hideMark/>
          </w:tcPr>
          <w:p w14:paraId="0A92D9F0" w14:textId="77777777" w:rsidR="004B2282" w:rsidRPr="00540AB0" w:rsidRDefault="004B2282" w:rsidP="00FC68A1">
            <w:pPr>
              <w:pStyle w:val="Tabletext"/>
            </w:pPr>
            <w:r w:rsidRPr="00540AB0">
              <w:t>Neuromuscular electrodiagnosis—repetitive stimulation for study of neuromuscular conduction or electromyography with quantitative computerised analysis or both of these examinations</w:t>
            </w:r>
          </w:p>
        </w:tc>
        <w:tc>
          <w:tcPr>
            <w:tcW w:w="749" w:type="pct"/>
            <w:tcBorders>
              <w:top w:val="single" w:sz="4" w:space="0" w:color="auto"/>
              <w:left w:val="nil"/>
              <w:bottom w:val="single" w:sz="4" w:space="0" w:color="auto"/>
              <w:right w:val="nil"/>
            </w:tcBorders>
            <w:shd w:val="clear" w:color="auto" w:fill="auto"/>
            <w:hideMark/>
          </w:tcPr>
          <w:p w14:paraId="3EBF82F6" w14:textId="2C2BBA38" w:rsidR="004B2282" w:rsidRPr="00540AB0" w:rsidRDefault="001936CA" w:rsidP="00FC68A1">
            <w:pPr>
              <w:pStyle w:val="Tabletext"/>
              <w:jc w:val="right"/>
            </w:pPr>
            <w:r>
              <w:t>154.60</w:t>
            </w:r>
          </w:p>
        </w:tc>
      </w:tr>
      <w:tr w:rsidR="004B2282" w:rsidRPr="00540AB0" w14:paraId="778588E2" w14:textId="77777777" w:rsidTr="00FC68A1">
        <w:tc>
          <w:tcPr>
            <w:tcW w:w="687" w:type="pct"/>
            <w:tcBorders>
              <w:top w:val="single" w:sz="4" w:space="0" w:color="auto"/>
              <w:left w:val="nil"/>
              <w:bottom w:val="single" w:sz="4" w:space="0" w:color="auto"/>
              <w:right w:val="nil"/>
            </w:tcBorders>
            <w:shd w:val="clear" w:color="auto" w:fill="auto"/>
            <w:hideMark/>
          </w:tcPr>
          <w:p w14:paraId="01607E8B" w14:textId="77777777" w:rsidR="004B2282" w:rsidRPr="00540AB0" w:rsidRDefault="004B2282" w:rsidP="00FC68A1">
            <w:pPr>
              <w:pStyle w:val="Tabletext"/>
            </w:pPr>
            <w:r w:rsidRPr="00540AB0">
              <w:t>11024</w:t>
            </w:r>
          </w:p>
        </w:tc>
        <w:tc>
          <w:tcPr>
            <w:tcW w:w="3564" w:type="pct"/>
            <w:tcBorders>
              <w:top w:val="single" w:sz="4" w:space="0" w:color="auto"/>
              <w:left w:val="nil"/>
              <w:bottom w:val="single" w:sz="4" w:space="0" w:color="auto"/>
              <w:right w:val="nil"/>
            </w:tcBorders>
            <w:shd w:val="clear" w:color="auto" w:fill="auto"/>
            <w:hideMark/>
          </w:tcPr>
          <w:p w14:paraId="6DE352D7" w14:textId="77777777" w:rsidR="004B2282" w:rsidRPr="00540AB0" w:rsidRDefault="004B2282" w:rsidP="00FC68A1">
            <w:pPr>
              <w:pStyle w:val="Tabletext"/>
            </w:pPr>
            <w:r w:rsidRPr="00540AB0">
              <w:t>Central nervous system evoked responses, investigation of, by computerised averaging techniques, other than a service involving quantitative topographic mapping of event</w:t>
            </w:r>
            <w:r>
              <w:noBreakHyphen/>
            </w:r>
            <w:r w:rsidRPr="00540AB0">
              <w:t>related potentials or involving multifocal multichannel objective perimetry—one or 2 studies</w:t>
            </w:r>
          </w:p>
        </w:tc>
        <w:tc>
          <w:tcPr>
            <w:tcW w:w="749" w:type="pct"/>
            <w:tcBorders>
              <w:top w:val="single" w:sz="4" w:space="0" w:color="auto"/>
              <w:left w:val="nil"/>
              <w:bottom w:val="single" w:sz="4" w:space="0" w:color="auto"/>
              <w:right w:val="nil"/>
            </w:tcBorders>
            <w:shd w:val="clear" w:color="auto" w:fill="auto"/>
            <w:hideMark/>
          </w:tcPr>
          <w:p w14:paraId="44EDF2B9" w14:textId="2493C505" w:rsidR="004B2282" w:rsidRPr="00540AB0" w:rsidRDefault="001936CA" w:rsidP="00FC68A1">
            <w:pPr>
              <w:pStyle w:val="Tabletext"/>
              <w:jc w:val="right"/>
            </w:pPr>
            <w:r>
              <w:t>117.40</w:t>
            </w:r>
          </w:p>
        </w:tc>
      </w:tr>
      <w:tr w:rsidR="004B2282" w:rsidRPr="00540AB0" w14:paraId="486425CC" w14:textId="77777777" w:rsidTr="00FC68A1">
        <w:tc>
          <w:tcPr>
            <w:tcW w:w="687" w:type="pct"/>
            <w:tcBorders>
              <w:top w:val="single" w:sz="4" w:space="0" w:color="auto"/>
              <w:left w:val="nil"/>
              <w:bottom w:val="single" w:sz="4" w:space="0" w:color="auto"/>
              <w:right w:val="nil"/>
            </w:tcBorders>
            <w:shd w:val="clear" w:color="auto" w:fill="auto"/>
            <w:hideMark/>
          </w:tcPr>
          <w:p w14:paraId="58E13299" w14:textId="77777777" w:rsidR="004B2282" w:rsidRPr="00540AB0" w:rsidRDefault="004B2282" w:rsidP="00FC68A1">
            <w:pPr>
              <w:pStyle w:val="Tabletext"/>
            </w:pPr>
            <w:bookmarkStart w:id="593" w:name="CU_15332805"/>
            <w:bookmarkEnd w:id="593"/>
            <w:r w:rsidRPr="00540AB0">
              <w:t>11027</w:t>
            </w:r>
          </w:p>
        </w:tc>
        <w:tc>
          <w:tcPr>
            <w:tcW w:w="3564" w:type="pct"/>
            <w:tcBorders>
              <w:top w:val="single" w:sz="4" w:space="0" w:color="auto"/>
              <w:left w:val="nil"/>
              <w:bottom w:val="single" w:sz="4" w:space="0" w:color="auto"/>
              <w:right w:val="nil"/>
            </w:tcBorders>
            <w:shd w:val="clear" w:color="auto" w:fill="auto"/>
            <w:hideMark/>
          </w:tcPr>
          <w:p w14:paraId="525EF205" w14:textId="77777777" w:rsidR="004B2282" w:rsidRPr="00540AB0" w:rsidRDefault="004B2282" w:rsidP="00FC68A1">
            <w:pPr>
              <w:pStyle w:val="Tabletext"/>
            </w:pPr>
            <w:r w:rsidRPr="00540AB0">
              <w:t>Central nervous system evoked responses, investigation of, by computerised averaging techniques, other than a service involving quantitative topographic mapping of event</w:t>
            </w:r>
            <w:r>
              <w:noBreakHyphen/>
            </w:r>
            <w:r w:rsidRPr="00540AB0">
              <w:t>related potentials or involving multifocal multichannel objective perimetry—3 or more studies</w:t>
            </w:r>
          </w:p>
        </w:tc>
        <w:tc>
          <w:tcPr>
            <w:tcW w:w="749" w:type="pct"/>
            <w:tcBorders>
              <w:top w:val="single" w:sz="4" w:space="0" w:color="auto"/>
              <w:left w:val="nil"/>
              <w:bottom w:val="single" w:sz="4" w:space="0" w:color="auto"/>
              <w:right w:val="nil"/>
            </w:tcBorders>
            <w:shd w:val="clear" w:color="auto" w:fill="auto"/>
            <w:hideMark/>
          </w:tcPr>
          <w:p w14:paraId="1F778CE0" w14:textId="53FA2004" w:rsidR="004B2282" w:rsidRPr="00540AB0" w:rsidRDefault="001936CA" w:rsidP="00FC68A1">
            <w:pPr>
              <w:pStyle w:val="Tabletext"/>
              <w:jc w:val="right"/>
            </w:pPr>
            <w:r>
              <w:t>174.15</w:t>
            </w:r>
          </w:p>
        </w:tc>
      </w:tr>
      <w:tr w:rsidR="004B2282" w:rsidRPr="00540AB0" w14:paraId="4B8096D2"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450AD455" w14:textId="77777777" w:rsidR="004B2282" w:rsidRPr="00540AB0" w:rsidRDefault="004B2282" w:rsidP="00FC68A1">
            <w:pPr>
              <w:pStyle w:val="TableHeading"/>
            </w:pPr>
            <w:r w:rsidRPr="00540AB0">
              <w:t>Subgroup 2—Ophthalmology</w:t>
            </w:r>
          </w:p>
        </w:tc>
      </w:tr>
      <w:tr w:rsidR="004B2282" w:rsidRPr="00540AB0" w14:paraId="1CE6E7BB" w14:textId="77777777" w:rsidTr="00FC68A1">
        <w:tc>
          <w:tcPr>
            <w:tcW w:w="687" w:type="pct"/>
            <w:tcBorders>
              <w:top w:val="single" w:sz="4" w:space="0" w:color="auto"/>
              <w:left w:val="nil"/>
              <w:bottom w:val="single" w:sz="4" w:space="0" w:color="auto"/>
              <w:right w:val="nil"/>
            </w:tcBorders>
            <w:shd w:val="clear" w:color="auto" w:fill="auto"/>
            <w:hideMark/>
          </w:tcPr>
          <w:p w14:paraId="1F26DD3E" w14:textId="77777777" w:rsidR="004B2282" w:rsidRPr="00540AB0" w:rsidRDefault="004B2282" w:rsidP="00FC68A1">
            <w:pPr>
              <w:pStyle w:val="Tabletext"/>
              <w:rPr>
                <w:snapToGrid w:val="0"/>
              </w:rPr>
            </w:pPr>
            <w:r w:rsidRPr="00540AB0">
              <w:rPr>
                <w:snapToGrid w:val="0"/>
              </w:rPr>
              <w:t>11200</w:t>
            </w:r>
          </w:p>
        </w:tc>
        <w:tc>
          <w:tcPr>
            <w:tcW w:w="3564" w:type="pct"/>
            <w:tcBorders>
              <w:top w:val="single" w:sz="4" w:space="0" w:color="auto"/>
              <w:left w:val="nil"/>
              <w:bottom w:val="single" w:sz="4" w:space="0" w:color="auto"/>
              <w:right w:val="nil"/>
            </w:tcBorders>
            <w:shd w:val="clear" w:color="auto" w:fill="auto"/>
            <w:hideMark/>
          </w:tcPr>
          <w:p w14:paraId="31025D08" w14:textId="77777777" w:rsidR="004B2282" w:rsidRPr="00540AB0" w:rsidRDefault="004B2282" w:rsidP="00FC68A1">
            <w:pPr>
              <w:pStyle w:val="Tabletext"/>
              <w:rPr>
                <w:snapToGrid w:val="0"/>
              </w:rPr>
            </w:pPr>
            <w:r w:rsidRPr="00540AB0">
              <w:rPr>
                <w:snapToGrid w:val="0"/>
              </w:rPr>
              <w:t xml:space="preserve">Provocative test or tests for </w:t>
            </w:r>
            <w:r w:rsidRPr="00540AB0">
              <w:t>open angle</w:t>
            </w:r>
            <w:r w:rsidRPr="00540AB0">
              <w:rPr>
                <w:snapToGrid w:val="0"/>
              </w:rPr>
              <w:t xml:space="preserve"> glaucoma, including water drinking</w:t>
            </w:r>
          </w:p>
        </w:tc>
        <w:tc>
          <w:tcPr>
            <w:tcW w:w="749" w:type="pct"/>
            <w:tcBorders>
              <w:top w:val="single" w:sz="4" w:space="0" w:color="auto"/>
              <w:left w:val="nil"/>
              <w:bottom w:val="single" w:sz="4" w:space="0" w:color="auto"/>
              <w:right w:val="nil"/>
            </w:tcBorders>
            <w:shd w:val="clear" w:color="auto" w:fill="auto"/>
            <w:hideMark/>
          </w:tcPr>
          <w:p w14:paraId="42B7B6A6" w14:textId="3DAB1311" w:rsidR="004B2282" w:rsidRPr="00540AB0" w:rsidRDefault="001936CA" w:rsidP="00FC68A1">
            <w:pPr>
              <w:pStyle w:val="Tabletext"/>
              <w:jc w:val="right"/>
            </w:pPr>
            <w:r>
              <w:t>42.05</w:t>
            </w:r>
          </w:p>
        </w:tc>
      </w:tr>
      <w:tr w:rsidR="004B2282" w:rsidRPr="00540AB0" w14:paraId="0B90A4A9" w14:textId="77777777" w:rsidTr="00FC68A1">
        <w:tc>
          <w:tcPr>
            <w:tcW w:w="687" w:type="pct"/>
            <w:tcBorders>
              <w:top w:val="single" w:sz="4" w:space="0" w:color="auto"/>
              <w:left w:val="nil"/>
              <w:bottom w:val="single" w:sz="4" w:space="0" w:color="auto"/>
              <w:right w:val="nil"/>
            </w:tcBorders>
            <w:shd w:val="clear" w:color="auto" w:fill="auto"/>
            <w:hideMark/>
          </w:tcPr>
          <w:p w14:paraId="6154BA36" w14:textId="77777777" w:rsidR="004B2282" w:rsidRPr="00540AB0" w:rsidRDefault="004B2282" w:rsidP="00FC68A1">
            <w:pPr>
              <w:pStyle w:val="Tabletext"/>
            </w:pPr>
            <w:r w:rsidRPr="00540AB0">
              <w:t>11204</w:t>
            </w:r>
          </w:p>
        </w:tc>
        <w:tc>
          <w:tcPr>
            <w:tcW w:w="3564" w:type="pct"/>
            <w:tcBorders>
              <w:top w:val="single" w:sz="4" w:space="0" w:color="auto"/>
              <w:left w:val="nil"/>
              <w:bottom w:val="single" w:sz="4" w:space="0" w:color="auto"/>
              <w:right w:val="nil"/>
            </w:tcBorders>
            <w:shd w:val="clear" w:color="auto" w:fill="auto"/>
            <w:hideMark/>
          </w:tcPr>
          <w:p w14:paraId="0A789C30" w14:textId="77777777" w:rsidR="004B2282" w:rsidRPr="00540AB0" w:rsidRDefault="004B2282" w:rsidP="00FC68A1">
            <w:pPr>
              <w:pStyle w:val="Tabletext"/>
            </w:pPr>
            <w:r w:rsidRPr="00540AB0">
              <w:t>Electroretinography of one or both eyes by computerised averaging techniques, including 3 or more studies performed according to current professional guidelines or standards, performed by or on behalf of a specialist or consultant physician in the practice of the specialist’s or consultant physician’s speciality</w:t>
            </w:r>
          </w:p>
        </w:tc>
        <w:tc>
          <w:tcPr>
            <w:tcW w:w="749" w:type="pct"/>
            <w:tcBorders>
              <w:top w:val="single" w:sz="4" w:space="0" w:color="auto"/>
              <w:left w:val="nil"/>
              <w:bottom w:val="single" w:sz="4" w:space="0" w:color="auto"/>
              <w:right w:val="nil"/>
            </w:tcBorders>
            <w:shd w:val="clear" w:color="auto" w:fill="auto"/>
            <w:hideMark/>
          </w:tcPr>
          <w:p w14:paraId="500C867F" w14:textId="1F86D417" w:rsidR="004B2282" w:rsidRPr="00540AB0" w:rsidRDefault="001936CA" w:rsidP="00FC68A1">
            <w:pPr>
              <w:pStyle w:val="Tabletext"/>
              <w:jc w:val="right"/>
            </w:pPr>
            <w:r>
              <w:t>111.65</w:t>
            </w:r>
          </w:p>
        </w:tc>
      </w:tr>
      <w:tr w:rsidR="004B2282" w:rsidRPr="00540AB0" w14:paraId="4CEFA1A4" w14:textId="77777777" w:rsidTr="00FC68A1">
        <w:tc>
          <w:tcPr>
            <w:tcW w:w="687" w:type="pct"/>
            <w:tcBorders>
              <w:top w:val="single" w:sz="4" w:space="0" w:color="auto"/>
              <w:left w:val="nil"/>
              <w:bottom w:val="single" w:sz="4" w:space="0" w:color="auto"/>
              <w:right w:val="nil"/>
            </w:tcBorders>
            <w:shd w:val="clear" w:color="auto" w:fill="auto"/>
            <w:hideMark/>
          </w:tcPr>
          <w:p w14:paraId="470997CC" w14:textId="77777777" w:rsidR="004B2282" w:rsidRPr="00540AB0" w:rsidRDefault="004B2282" w:rsidP="00FC68A1">
            <w:pPr>
              <w:pStyle w:val="Tabletext"/>
            </w:pPr>
            <w:r w:rsidRPr="00540AB0">
              <w:t>11205</w:t>
            </w:r>
          </w:p>
        </w:tc>
        <w:tc>
          <w:tcPr>
            <w:tcW w:w="3564" w:type="pct"/>
            <w:tcBorders>
              <w:top w:val="single" w:sz="4" w:space="0" w:color="auto"/>
              <w:left w:val="nil"/>
              <w:bottom w:val="single" w:sz="4" w:space="0" w:color="auto"/>
              <w:right w:val="nil"/>
            </w:tcBorders>
            <w:shd w:val="clear" w:color="auto" w:fill="auto"/>
            <w:hideMark/>
          </w:tcPr>
          <w:p w14:paraId="561153FC" w14:textId="77777777" w:rsidR="004B2282" w:rsidRPr="00540AB0" w:rsidRDefault="004B2282" w:rsidP="00FC68A1">
            <w:pPr>
              <w:pStyle w:val="Tabletext"/>
            </w:pPr>
            <w:r w:rsidRPr="00540AB0">
              <w:t>Electrooculography of one or both eyes performed according to current professional guidelines or standards, performed by or on behalf of a specialist or consultant physician in the practice of the specialist’s or consultant physician’s speciality</w:t>
            </w:r>
          </w:p>
        </w:tc>
        <w:tc>
          <w:tcPr>
            <w:tcW w:w="749" w:type="pct"/>
            <w:tcBorders>
              <w:top w:val="single" w:sz="4" w:space="0" w:color="auto"/>
              <w:left w:val="nil"/>
              <w:bottom w:val="single" w:sz="4" w:space="0" w:color="auto"/>
              <w:right w:val="nil"/>
            </w:tcBorders>
            <w:shd w:val="clear" w:color="auto" w:fill="auto"/>
            <w:hideMark/>
          </w:tcPr>
          <w:p w14:paraId="71CFD372" w14:textId="12834376" w:rsidR="004B2282" w:rsidRPr="00540AB0" w:rsidRDefault="001936CA" w:rsidP="00FC68A1">
            <w:pPr>
              <w:pStyle w:val="Tabletext"/>
              <w:jc w:val="right"/>
            </w:pPr>
            <w:r>
              <w:t>111.65</w:t>
            </w:r>
          </w:p>
        </w:tc>
      </w:tr>
      <w:tr w:rsidR="004B2282" w:rsidRPr="00540AB0" w14:paraId="48CE5121" w14:textId="77777777" w:rsidTr="00FC68A1">
        <w:tc>
          <w:tcPr>
            <w:tcW w:w="687" w:type="pct"/>
            <w:tcBorders>
              <w:top w:val="single" w:sz="4" w:space="0" w:color="auto"/>
              <w:left w:val="nil"/>
              <w:bottom w:val="single" w:sz="4" w:space="0" w:color="auto"/>
              <w:right w:val="nil"/>
            </w:tcBorders>
            <w:shd w:val="clear" w:color="auto" w:fill="auto"/>
            <w:hideMark/>
          </w:tcPr>
          <w:p w14:paraId="2018F9B4" w14:textId="77777777" w:rsidR="004B2282" w:rsidRPr="00540AB0" w:rsidRDefault="004B2282" w:rsidP="00FC68A1">
            <w:pPr>
              <w:pStyle w:val="Tabletext"/>
            </w:pPr>
            <w:r w:rsidRPr="00540AB0">
              <w:t>11210</w:t>
            </w:r>
          </w:p>
        </w:tc>
        <w:tc>
          <w:tcPr>
            <w:tcW w:w="3564" w:type="pct"/>
            <w:tcBorders>
              <w:top w:val="single" w:sz="4" w:space="0" w:color="auto"/>
              <w:left w:val="nil"/>
              <w:bottom w:val="single" w:sz="4" w:space="0" w:color="auto"/>
              <w:right w:val="nil"/>
            </w:tcBorders>
            <w:shd w:val="clear" w:color="auto" w:fill="auto"/>
            <w:hideMark/>
          </w:tcPr>
          <w:p w14:paraId="79304228" w14:textId="77777777" w:rsidR="004B2282" w:rsidRPr="00540AB0" w:rsidRDefault="004B2282" w:rsidP="00FC68A1">
            <w:pPr>
              <w:pStyle w:val="Tabletext"/>
            </w:pPr>
            <w:r w:rsidRPr="00540AB0">
              <w:t xml:space="preserve">Pattern electroretinography of one or both eyes by computerised averaging techniques, including 3 or more studies performed according to current professional guidelines or standards </w:t>
            </w:r>
          </w:p>
        </w:tc>
        <w:tc>
          <w:tcPr>
            <w:tcW w:w="749" w:type="pct"/>
            <w:tcBorders>
              <w:top w:val="single" w:sz="4" w:space="0" w:color="auto"/>
              <w:left w:val="nil"/>
              <w:bottom w:val="single" w:sz="4" w:space="0" w:color="auto"/>
              <w:right w:val="nil"/>
            </w:tcBorders>
            <w:shd w:val="clear" w:color="auto" w:fill="auto"/>
            <w:hideMark/>
          </w:tcPr>
          <w:p w14:paraId="4B66FB95" w14:textId="50BFB5D2" w:rsidR="004B2282" w:rsidRPr="00540AB0" w:rsidRDefault="001936CA" w:rsidP="00FC68A1">
            <w:pPr>
              <w:pStyle w:val="Tabletext"/>
              <w:jc w:val="right"/>
            </w:pPr>
            <w:r>
              <w:t>111.65</w:t>
            </w:r>
          </w:p>
        </w:tc>
      </w:tr>
      <w:tr w:rsidR="004B2282" w:rsidRPr="00540AB0" w14:paraId="5BF110DE" w14:textId="77777777" w:rsidTr="00FC68A1">
        <w:tc>
          <w:tcPr>
            <w:tcW w:w="687" w:type="pct"/>
            <w:tcBorders>
              <w:top w:val="single" w:sz="4" w:space="0" w:color="auto"/>
              <w:left w:val="nil"/>
              <w:bottom w:val="single" w:sz="4" w:space="0" w:color="auto"/>
              <w:right w:val="nil"/>
            </w:tcBorders>
            <w:shd w:val="clear" w:color="auto" w:fill="auto"/>
            <w:hideMark/>
          </w:tcPr>
          <w:p w14:paraId="2E0B3C33" w14:textId="77777777" w:rsidR="004B2282" w:rsidRPr="00540AB0" w:rsidRDefault="004B2282" w:rsidP="00FC68A1">
            <w:pPr>
              <w:pStyle w:val="Tabletext"/>
            </w:pPr>
            <w:r w:rsidRPr="00540AB0">
              <w:t>11211</w:t>
            </w:r>
          </w:p>
        </w:tc>
        <w:tc>
          <w:tcPr>
            <w:tcW w:w="3564" w:type="pct"/>
            <w:tcBorders>
              <w:top w:val="single" w:sz="4" w:space="0" w:color="auto"/>
              <w:left w:val="nil"/>
              <w:bottom w:val="single" w:sz="4" w:space="0" w:color="auto"/>
              <w:right w:val="nil"/>
            </w:tcBorders>
            <w:shd w:val="clear" w:color="auto" w:fill="auto"/>
            <w:hideMark/>
          </w:tcPr>
          <w:p w14:paraId="001148DF" w14:textId="77777777" w:rsidR="004B2282" w:rsidRPr="00540AB0" w:rsidRDefault="004B2282" w:rsidP="00FC68A1">
            <w:pPr>
              <w:pStyle w:val="Tabletext"/>
            </w:pPr>
            <w:r w:rsidRPr="00540AB0">
              <w:t>Dark adaptometry of one or both eyes with a quantitative estimation of threshold in log lumens at 45 minutes of dark adaptations</w:t>
            </w:r>
          </w:p>
        </w:tc>
        <w:tc>
          <w:tcPr>
            <w:tcW w:w="749" w:type="pct"/>
            <w:tcBorders>
              <w:top w:val="single" w:sz="4" w:space="0" w:color="auto"/>
              <w:left w:val="nil"/>
              <w:bottom w:val="single" w:sz="4" w:space="0" w:color="auto"/>
              <w:right w:val="nil"/>
            </w:tcBorders>
            <w:shd w:val="clear" w:color="auto" w:fill="auto"/>
            <w:hideMark/>
          </w:tcPr>
          <w:p w14:paraId="32254C68" w14:textId="09ED9A1C" w:rsidR="004B2282" w:rsidRPr="00540AB0" w:rsidRDefault="001936CA" w:rsidP="00FC68A1">
            <w:pPr>
              <w:pStyle w:val="Tabletext"/>
              <w:jc w:val="right"/>
            </w:pPr>
            <w:r>
              <w:t>111.65</w:t>
            </w:r>
          </w:p>
        </w:tc>
      </w:tr>
      <w:tr w:rsidR="004B2282" w:rsidRPr="00540AB0" w14:paraId="7F67AD3C" w14:textId="77777777" w:rsidTr="00FC68A1">
        <w:tc>
          <w:tcPr>
            <w:tcW w:w="687" w:type="pct"/>
            <w:tcBorders>
              <w:top w:val="single" w:sz="4" w:space="0" w:color="auto"/>
              <w:left w:val="nil"/>
              <w:bottom w:val="single" w:sz="4" w:space="0" w:color="auto"/>
              <w:right w:val="nil"/>
            </w:tcBorders>
            <w:shd w:val="clear" w:color="auto" w:fill="auto"/>
            <w:hideMark/>
          </w:tcPr>
          <w:p w14:paraId="4A20E904" w14:textId="77777777" w:rsidR="004B2282" w:rsidRPr="00540AB0" w:rsidRDefault="004B2282" w:rsidP="00FC68A1">
            <w:pPr>
              <w:pStyle w:val="Tabletext"/>
            </w:pPr>
            <w:r w:rsidRPr="00540AB0">
              <w:t>11215</w:t>
            </w:r>
          </w:p>
        </w:tc>
        <w:tc>
          <w:tcPr>
            <w:tcW w:w="3564" w:type="pct"/>
            <w:tcBorders>
              <w:top w:val="single" w:sz="4" w:space="0" w:color="auto"/>
              <w:left w:val="nil"/>
              <w:bottom w:val="single" w:sz="4" w:space="0" w:color="auto"/>
              <w:right w:val="nil"/>
            </w:tcBorders>
            <w:shd w:val="clear" w:color="auto" w:fill="auto"/>
            <w:hideMark/>
          </w:tcPr>
          <w:p w14:paraId="6B982C85" w14:textId="77777777" w:rsidR="004B2282" w:rsidRPr="00540AB0" w:rsidRDefault="004B2282" w:rsidP="00FC68A1">
            <w:pPr>
              <w:pStyle w:val="Tabletext"/>
            </w:pPr>
            <w:r w:rsidRPr="00540AB0">
              <w:t xml:space="preserve">Retinal angiography, multiple exposures, of one eye with intravenous </w:t>
            </w:r>
            <w:r w:rsidRPr="00540AB0">
              <w:lastRenderedPageBreak/>
              <w:t>dye injection</w:t>
            </w:r>
          </w:p>
        </w:tc>
        <w:tc>
          <w:tcPr>
            <w:tcW w:w="749" w:type="pct"/>
            <w:tcBorders>
              <w:top w:val="single" w:sz="4" w:space="0" w:color="auto"/>
              <w:left w:val="nil"/>
              <w:bottom w:val="single" w:sz="4" w:space="0" w:color="auto"/>
              <w:right w:val="nil"/>
            </w:tcBorders>
            <w:shd w:val="clear" w:color="auto" w:fill="auto"/>
            <w:hideMark/>
          </w:tcPr>
          <w:p w14:paraId="47F0E400" w14:textId="7B3DE0C9" w:rsidR="004B2282" w:rsidRPr="00540AB0" w:rsidRDefault="001936CA" w:rsidP="00FC68A1">
            <w:pPr>
              <w:pStyle w:val="Tabletext"/>
              <w:jc w:val="right"/>
            </w:pPr>
            <w:r>
              <w:lastRenderedPageBreak/>
              <w:t>126.80</w:t>
            </w:r>
          </w:p>
        </w:tc>
      </w:tr>
      <w:tr w:rsidR="004B2282" w:rsidRPr="00540AB0" w14:paraId="50D0D50E" w14:textId="77777777" w:rsidTr="00FC68A1">
        <w:tc>
          <w:tcPr>
            <w:tcW w:w="687" w:type="pct"/>
            <w:tcBorders>
              <w:top w:val="single" w:sz="4" w:space="0" w:color="auto"/>
              <w:left w:val="nil"/>
              <w:bottom w:val="single" w:sz="4" w:space="0" w:color="auto"/>
              <w:right w:val="nil"/>
            </w:tcBorders>
            <w:shd w:val="clear" w:color="auto" w:fill="auto"/>
            <w:hideMark/>
          </w:tcPr>
          <w:p w14:paraId="476DE3D0" w14:textId="77777777" w:rsidR="004B2282" w:rsidRPr="00540AB0" w:rsidRDefault="004B2282" w:rsidP="00FC68A1">
            <w:pPr>
              <w:pStyle w:val="Tabletext"/>
            </w:pPr>
            <w:r w:rsidRPr="00540AB0">
              <w:lastRenderedPageBreak/>
              <w:t>11218</w:t>
            </w:r>
          </w:p>
        </w:tc>
        <w:tc>
          <w:tcPr>
            <w:tcW w:w="3564" w:type="pct"/>
            <w:tcBorders>
              <w:top w:val="single" w:sz="4" w:space="0" w:color="auto"/>
              <w:left w:val="nil"/>
              <w:bottom w:val="single" w:sz="4" w:space="0" w:color="auto"/>
              <w:right w:val="nil"/>
            </w:tcBorders>
            <w:shd w:val="clear" w:color="auto" w:fill="auto"/>
            <w:hideMark/>
          </w:tcPr>
          <w:p w14:paraId="5DC976B5" w14:textId="77777777" w:rsidR="004B2282" w:rsidRPr="00540AB0" w:rsidRDefault="004B2282" w:rsidP="00FC68A1">
            <w:pPr>
              <w:pStyle w:val="Tabletext"/>
            </w:pPr>
            <w:r w:rsidRPr="00540AB0">
              <w:t>Retinal angiography, multiple exposures of both eyes with intravenous dye injection</w:t>
            </w:r>
          </w:p>
        </w:tc>
        <w:tc>
          <w:tcPr>
            <w:tcW w:w="749" w:type="pct"/>
            <w:tcBorders>
              <w:top w:val="single" w:sz="4" w:space="0" w:color="auto"/>
              <w:left w:val="nil"/>
              <w:bottom w:val="single" w:sz="4" w:space="0" w:color="auto"/>
              <w:right w:val="nil"/>
            </w:tcBorders>
            <w:shd w:val="clear" w:color="auto" w:fill="auto"/>
            <w:hideMark/>
          </w:tcPr>
          <w:p w14:paraId="14DBD6EC" w14:textId="0FE57D34" w:rsidR="004B2282" w:rsidRPr="00540AB0" w:rsidRDefault="001936CA" w:rsidP="00FC68A1">
            <w:pPr>
              <w:pStyle w:val="Tabletext"/>
              <w:jc w:val="right"/>
            </w:pPr>
            <w:r>
              <w:t>156.70</w:t>
            </w:r>
          </w:p>
        </w:tc>
      </w:tr>
      <w:tr w:rsidR="004B2282" w:rsidRPr="00540AB0" w14:paraId="34F0B270" w14:textId="77777777" w:rsidTr="00FC68A1">
        <w:tc>
          <w:tcPr>
            <w:tcW w:w="687" w:type="pct"/>
            <w:tcBorders>
              <w:top w:val="single" w:sz="4" w:space="0" w:color="auto"/>
              <w:left w:val="nil"/>
              <w:bottom w:val="single" w:sz="4" w:space="0" w:color="auto"/>
              <w:right w:val="nil"/>
            </w:tcBorders>
            <w:shd w:val="clear" w:color="auto" w:fill="auto"/>
          </w:tcPr>
          <w:p w14:paraId="768A5233" w14:textId="77777777" w:rsidR="004B2282" w:rsidRPr="00540AB0" w:rsidRDefault="004B2282" w:rsidP="00FC68A1">
            <w:pPr>
              <w:pStyle w:val="Tabletext"/>
            </w:pPr>
            <w:r w:rsidRPr="00540AB0">
              <w:t>11220</w:t>
            </w:r>
          </w:p>
        </w:tc>
        <w:tc>
          <w:tcPr>
            <w:tcW w:w="3564" w:type="pct"/>
            <w:tcBorders>
              <w:top w:val="single" w:sz="4" w:space="0" w:color="auto"/>
              <w:left w:val="nil"/>
              <w:bottom w:val="single" w:sz="4" w:space="0" w:color="auto"/>
              <w:right w:val="nil"/>
            </w:tcBorders>
            <w:shd w:val="clear" w:color="auto" w:fill="auto"/>
          </w:tcPr>
          <w:p w14:paraId="33805FBF" w14:textId="77777777" w:rsidR="004B2282" w:rsidRPr="00540AB0" w:rsidRDefault="004B2282" w:rsidP="00FC68A1">
            <w:pPr>
              <w:pStyle w:val="Tabletext"/>
            </w:pPr>
            <w:r w:rsidRPr="00540AB0">
              <w:t>Optical coherence tomography, to a maximum of one service per eye per lifetime, for the assessment of the need for treatment following provision of pharmaceutical benefits scheme</w:t>
            </w:r>
            <w:r>
              <w:noBreakHyphen/>
            </w:r>
            <w:r w:rsidRPr="00540AB0">
              <w:t>subsidised ocriplasmin</w:t>
            </w:r>
          </w:p>
        </w:tc>
        <w:tc>
          <w:tcPr>
            <w:tcW w:w="749" w:type="pct"/>
            <w:tcBorders>
              <w:top w:val="single" w:sz="4" w:space="0" w:color="auto"/>
              <w:left w:val="nil"/>
              <w:bottom w:val="single" w:sz="4" w:space="0" w:color="auto"/>
              <w:right w:val="nil"/>
            </w:tcBorders>
            <w:shd w:val="clear" w:color="auto" w:fill="auto"/>
          </w:tcPr>
          <w:p w14:paraId="5EE5E78B" w14:textId="7200E2DE" w:rsidR="004B2282" w:rsidRPr="00540AB0" w:rsidRDefault="001936CA" w:rsidP="00FC68A1">
            <w:pPr>
              <w:pStyle w:val="Tabletext"/>
              <w:jc w:val="right"/>
            </w:pPr>
            <w:r>
              <w:t>41.25</w:t>
            </w:r>
          </w:p>
        </w:tc>
      </w:tr>
      <w:tr w:rsidR="004B2282" w:rsidRPr="00540AB0" w14:paraId="38ACEC99" w14:textId="77777777" w:rsidTr="00FC68A1">
        <w:tc>
          <w:tcPr>
            <w:tcW w:w="687" w:type="pct"/>
            <w:tcBorders>
              <w:top w:val="single" w:sz="4" w:space="0" w:color="auto"/>
              <w:left w:val="nil"/>
              <w:bottom w:val="single" w:sz="4" w:space="0" w:color="auto"/>
              <w:right w:val="nil"/>
            </w:tcBorders>
            <w:shd w:val="clear" w:color="auto" w:fill="auto"/>
            <w:hideMark/>
          </w:tcPr>
          <w:p w14:paraId="10FA3E98" w14:textId="77777777" w:rsidR="004B2282" w:rsidRPr="00540AB0" w:rsidRDefault="004B2282" w:rsidP="00FC68A1">
            <w:pPr>
              <w:pStyle w:val="Tabletext"/>
            </w:pPr>
            <w:r w:rsidRPr="00540AB0">
              <w:t>11221</w:t>
            </w:r>
          </w:p>
        </w:tc>
        <w:tc>
          <w:tcPr>
            <w:tcW w:w="3564" w:type="pct"/>
            <w:tcBorders>
              <w:top w:val="single" w:sz="4" w:space="0" w:color="auto"/>
              <w:left w:val="nil"/>
              <w:bottom w:val="single" w:sz="4" w:space="0" w:color="auto"/>
              <w:right w:val="nil"/>
            </w:tcBorders>
            <w:shd w:val="clear" w:color="auto" w:fill="auto"/>
            <w:hideMark/>
          </w:tcPr>
          <w:p w14:paraId="6B4000C4" w14:textId="77777777" w:rsidR="004B2282" w:rsidRPr="00540AB0" w:rsidRDefault="004B2282" w:rsidP="00FC68A1">
            <w:pPr>
              <w:pStyle w:val="Tabletext"/>
            </w:pPr>
            <w:r w:rsidRPr="00540AB0">
              <w:t>Full quantitative computerised perimetry (automated absolute static threshold), other than a service involving multifocal multichannel objective perimetry, performed by or on behalf of a specialist in the practice of the specialist’s specialty, if indicated by the presence of relevant ocular disease or suspected pathology of the visual pathways or brain with assessment and report, bilateral—to a maximum of 3 examinations (including examinations to which item 11224 applies) in any 12 month period</w:t>
            </w:r>
          </w:p>
        </w:tc>
        <w:tc>
          <w:tcPr>
            <w:tcW w:w="749" w:type="pct"/>
            <w:tcBorders>
              <w:top w:val="single" w:sz="4" w:space="0" w:color="auto"/>
              <w:left w:val="nil"/>
              <w:bottom w:val="single" w:sz="4" w:space="0" w:color="auto"/>
              <w:right w:val="nil"/>
            </w:tcBorders>
            <w:shd w:val="clear" w:color="auto" w:fill="auto"/>
            <w:hideMark/>
          </w:tcPr>
          <w:p w14:paraId="116A5E36" w14:textId="270C5A95" w:rsidR="004B2282" w:rsidRPr="00540AB0" w:rsidRDefault="001936CA" w:rsidP="00FC68A1">
            <w:pPr>
              <w:pStyle w:val="Tabletext"/>
              <w:jc w:val="right"/>
            </w:pPr>
            <w:r>
              <w:t>69.90</w:t>
            </w:r>
          </w:p>
        </w:tc>
      </w:tr>
      <w:tr w:rsidR="004B2282" w:rsidRPr="00540AB0" w14:paraId="5BD35127" w14:textId="77777777" w:rsidTr="00FC68A1">
        <w:tc>
          <w:tcPr>
            <w:tcW w:w="687" w:type="pct"/>
            <w:tcBorders>
              <w:top w:val="single" w:sz="4" w:space="0" w:color="auto"/>
              <w:left w:val="nil"/>
              <w:bottom w:val="single" w:sz="4" w:space="0" w:color="auto"/>
              <w:right w:val="nil"/>
            </w:tcBorders>
            <w:shd w:val="clear" w:color="auto" w:fill="auto"/>
            <w:hideMark/>
          </w:tcPr>
          <w:p w14:paraId="5CFD7F26" w14:textId="77777777" w:rsidR="004B2282" w:rsidRPr="00540AB0" w:rsidRDefault="004B2282" w:rsidP="00FC68A1">
            <w:pPr>
              <w:pStyle w:val="Tabletext"/>
            </w:pPr>
            <w:r w:rsidRPr="00540AB0">
              <w:t>11224</w:t>
            </w:r>
          </w:p>
        </w:tc>
        <w:tc>
          <w:tcPr>
            <w:tcW w:w="3564" w:type="pct"/>
            <w:tcBorders>
              <w:top w:val="single" w:sz="4" w:space="0" w:color="auto"/>
              <w:left w:val="nil"/>
              <w:bottom w:val="single" w:sz="4" w:space="0" w:color="auto"/>
              <w:right w:val="nil"/>
            </w:tcBorders>
            <w:shd w:val="clear" w:color="auto" w:fill="auto"/>
            <w:hideMark/>
          </w:tcPr>
          <w:p w14:paraId="0403BF48" w14:textId="77777777" w:rsidR="004B2282" w:rsidRPr="00540AB0" w:rsidRDefault="004B2282" w:rsidP="00FC68A1">
            <w:pPr>
              <w:pStyle w:val="Tabletext"/>
            </w:pPr>
            <w:r w:rsidRPr="00540AB0">
              <w:t>Full quantitative computerised perimetry (automated absolute static threshold), other than a service involving multifocal multichannel objective perimetry, performed by or on behalf of a specialist in the practice of the specialist’s specialty, if indicated by the presence of relevant ocular disease or suspected pathology of the visual pathways or brain with assessment and report, unilateral—to a maximum of 3 examinations (including examinations to which item 11221 applies) in any 12 month period</w:t>
            </w:r>
          </w:p>
        </w:tc>
        <w:tc>
          <w:tcPr>
            <w:tcW w:w="749" w:type="pct"/>
            <w:tcBorders>
              <w:top w:val="single" w:sz="4" w:space="0" w:color="auto"/>
              <w:left w:val="nil"/>
              <w:bottom w:val="single" w:sz="4" w:space="0" w:color="auto"/>
              <w:right w:val="nil"/>
            </w:tcBorders>
            <w:shd w:val="clear" w:color="auto" w:fill="auto"/>
            <w:hideMark/>
          </w:tcPr>
          <w:p w14:paraId="1ECDE4E8" w14:textId="1FFBCA64" w:rsidR="004B2282" w:rsidRPr="00540AB0" w:rsidRDefault="001936CA" w:rsidP="00FC68A1">
            <w:pPr>
              <w:pStyle w:val="Tabletext"/>
              <w:jc w:val="right"/>
            </w:pPr>
            <w:r>
              <w:t>42.10</w:t>
            </w:r>
          </w:p>
        </w:tc>
      </w:tr>
      <w:tr w:rsidR="004B2282" w:rsidRPr="00540AB0" w14:paraId="01CCC8A7" w14:textId="77777777" w:rsidTr="00FC68A1">
        <w:tc>
          <w:tcPr>
            <w:tcW w:w="687" w:type="pct"/>
            <w:tcBorders>
              <w:top w:val="single" w:sz="4" w:space="0" w:color="auto"/>
              <w:left w:val="nil"/>
              <w:bottom w:val="single" w:sz="4" w:space="0" w:color="auto"/>
              <w:right w:val="nil"/>
            </w:tcBorders>
            <w:shd w:val="clear" w:color="auto" w:fill="auto"/>
            <w:hideMark/>
          </w:tcPr>
          <w:p w14:paraId="54DD19D6" w14:textId="77777777" w:rsidR="004B2282" w:rsidRPr="00540AB0" w:rsidRDefault="004B2282" w:rsidP="00FC68A1">
            <w:pPr>
              <w:pStyle w:val="Tabletext"/>
            </w:pPr>
            <w:r w:rsidRPr="00540AB0">
              <w:t>11235</w:t>
            </w:r>
          </w:p>
        </w:tc>
        <w:tc>
          <w:tcPr>
            <w:tcW w:w="3564" w:type="pct"/>
            <w:tcBorders>
              <w:top w:val="single" w:sz="4" w:space="0" w:color="auto"/>
              <w:left w:val="nil"/>
              <w:bottom w:val="single" w:sz="4" w:space="0" w:color="auto"/>
              <w:right w:val="nil"/>
            </w:tcBorders>
            <w:shd w:val="clear" w:color="auto" w:fill="auto"/>
            <w:hideMark/>
          </w:tcPr>
          <w:p w14:paraId="41350A52" w14:textId="77777777" w:rsidR="004B2282" w:rsidRPr="00540AB0" w:rsidRDefault="004B2282" w:rsidP="00FC68A1">
            <w:pPr>
              <w:pStyle w:val="Tabletext"/>
            </w:pPr>
            <w:r w:rsidRPr="00540AB0">
              <w:t>Examination of the eye by impression cytology of cornea for the investigation of ocular surface dysplasia, including the collection of cells, processing and all cytological examinations and preparation of a report</w:t>
            </w:r>
          </w:p>
        </w:tc>
        <w:tc>
          <w:tcPr>
            <w:tcW w:w="749" w:type="pct"/>
            <w:tcBorders>
              <w:top w:val="single" w:sz="4" w:space="0" w:color="auto"/>
              <w:left w:val="nil"/>
              <w:bottom w:val="single" w:sz="4" w:space="0" w:color="auto"/>
              <w:right w:val="nil"/>
            </w:tcBorders>
            <w:shd w:val="clear" w:color="auto" w:fill="auto"/>
            <w:hideMark/>
          </w:tcPr>
          <w:p w14:paraId="2AD9D4FD" w14:textId="19902404" w:rsidR="004B2282" w:rsidRPr="00540AB0" w:rsidRDefault="001936CA" w:rsidP="00FC68A1">
            <w:pPr>
              <w:pStyle w:val="Tabletext"/>
              <w:jc w:val="right"/>
            </w:pPr>
            <w:r>
              <w:t>126.55</w:t>
            </w:r>
          </w:p>
        </w:tc>
      </w:tr>
      <w:tr w:rsidR="004B2282" w:rsidRPr="00540AB0" w14:paraId="27DE332D" w14:textId="77777777" w:rsidTr="00FC68A1">
        <w:tc>
          <w:tcPr>
            <w:tcW w:w="687" w:type="pct"/>
            <w:tcBorders>
              <w:top w:val="single" w:sz="4" w:space="0" w:color="auto"/>
              <w:left w:val="nil"/>
              <w:bottom w:val="single" w:sz="4" w:space="0" w:color="auto"/>
              <w:right w:val="nil"/>
            </w:tcBorders>
            <w:shd w:val="clear" w:color="auto" w:fill="auto"/>
            <w:hideMark/>
          </w:tcPr>
          <w:p w14:paraId="283A60DF" w14:textId="77777777" w:rsidR="004B2282" w:rsidRPr="00540AB0" w:rsidRDefault="004B2282" w:rsidP="00FC68A1">
            <w:pPr>
              <w:pStyle w:val="Tabletext"/>
            </w:pPr>
            <w:r w:rsidRPr="00540AB0">
              <w:t>11237</w:t>
            </w:r>
          </w:p>
        </w:tc>
        <w:tc>
          <w:tcPr>
            <w:tcW w:w="3564" w:type="pct"/>
            <w:tcBorders>
              <w:top w:val="single" w:sz="4" w:space="0" w:color="auto"/>
              <w:left w:val="nil"/>
              <w:bottom w:val="single" w:sz="4" w:space="0" w:color="auto"/>
              <w:right w:val="nil"/>
            </w:tcBorders>
            <w:shd w:val="clear" w:color="auto" w:fill="auto"/>
            <w:hideMark/>
          </w:tcPr>
          <w:p w14:paraId="62A31950" w14:textId="77777777" w:rsidR="004B2282" w:rsidRPr="00540AB0" w:rsidRDefault="004B2282" w:rsidP="00FC68A1">
            <w:pPr>
              <w:pStyle w:val="Tabletext"/>
            </w:pPr>
            <w:r w:rsidRPr="00540AB0">
              <w:t>Ocular contents, simultaneous ultrasonic echography by both unidimensional and bidimensional techniques, for the diagnosis, monitoring or measurement of choroidal and ciliary body melanomas, retinoblastoma or suspicious naevi or simulating lesions, one eye, other than a service associated with a service to which an item in Group I1 of the diagnostic imaging services table applies</w:t>
            </w:r>
          </w:p>
        </w:tc>
        <w:tc>
          <w:tcPr>
            <w:tcW w:w="749" w:type="pct"/>
            <w:tcBorders>
              <w:top w:val="single" w:sz="4" w:space="0" w:color="auto"/>
              <w:left w:val="nil"/>
              <w:bottom w:val="single" w:sz="4" w:space="0" w:color="auto"/>
              <w:right w:val="nil"/>
            </w:tcBorders>
            <w:shd w:val="clear" w:color="auto" w:fill="auto"/>
            <w:hideMark/>
          </w:tcPr>
          <w:p w14:paraId="260EFBCA" w14:textId="49C25E15" w:rsidR="004B2282" w:rsidRPr="00540AB0" w:rsidRDefault="001936CA" w:rsidP="00FC68A1">
            <w:pPr>
              <w:pStyle w:val="Tabletext"/>
              <w:jc w:val="right"/>
            </w:pPr>
            <w:r>
              <w:t>84.00</w:t>
            </w:r>
          </w:p>
        </w:tc>
      </w:tr>
      <w:tr w:rsidR="004B2282" w:rsidRPr="00540AB0" w14:paraId="011B6608" w14:textId="77777777" w:rsidTr="00FC68A1">
        <w:tc>
          <w:tcPr>
            <w:tcW w:w="687" w:type="pct"/>
            <w:tcBorders>
              <w:top w:val="single" w:sz="4" w:space="0" w:color="auto"/>
              <w:left w:val="nil"/>
              <w:bottom w:val="single" w:sz="4" w:space="0" w:color="auto"/>
              <w:right w:val="nil"/>
            </w:tcBorders>
            <w:shd w:val="clear" w:color="auto" w:fill="auto"/>
            <w:hideMark/>
          </w:tcPr>
          <w:p w14:paraId="125E0112" w14:textId="77777777" w:rsidR="004B2282" w:rsidRPr="00540AB0" w:rsidRDefault="004B2282" w:rsidP="00FC68A1">
            <w:pPr>
              <w:pStyle w:val="Tabletext"/>
            </w:pPr>
            <w:r w:rsidRPr="00540AB0">
              <w:t>11240</w:t>
            </w:r>
          </w:p>
        </w:tc>
        <w:tc>
          <w:tcPr>
            <w:tcW w:w="3564" w:type="pct"/>
            <w:tcBorders>
              <w:top w:val="single" w:sz="4" w:space="0" w:color="auto"/>
              <w:left w:val="nil"/>
              <w:bottom w:val="single" w:sz="4" w:space="0" w:color="auto"/>
              <w:right w:val="nil"/>
            </w:tcBorders>
            <w:shd w:val="clear" w:color="auto" w:fill="auto"/>
            <w:hideMark/>
          </w:tcPr>
          <w:p w14:paraId="3B5BBA19" w14:textId="77777777" w:rsidR="004B2282" w:rsidRPr="00540AB0" w:rsidRDefault="004B2282" w:rsidP="00FC68A1">
            <w:pPr>
              <w:pStyle w:val="Tabletext"/>
            </w:pPr>
            <w:r w:rsidRPr="00540AB0">
              <w:t>Orbital contents, unidimensional ultrasonic echography or partial coherence interferometry of, for the measurement of one eye before lens surgery on that eye, other than a service associated with a service to which an item in Group I1 of the diagnostic imaging services table applies</w:t>
            </w:r>
          </w:p>
        </w:tc>
        <w:tc>
          <w:tcPr>
            <w:tcW w:w="749" w:type="pct"/>
            <w:tcBorders>
              <w:top w:val="single" w:sz="4" w:space="0" w:color="auto"/>
              <w:left w:val="nil"/>
              <w:bottom w:val="single" w:sz="4" w:space="0" w:color="auto"/>
              <w:right w:val="nil"/>
            </w:tcBorders>
            <w:shd w:val="clear" w:color="auto" w:fill="auto"/>
            <w:hideMark/>
          </w:tcPr>
          <w:p w14:paraId="48FF3184" w14:textId="40A0210C" w:rsidR="004B2282" w:rsidRPr="00540AB0" w:rsidRDefault="001936CA" w:rsidP="00FC68A1">
            <w:pPr>
              <w:pStyle w:val="Tabletext"/>
              <w:jc w:val="right"/>
            </w:pPr>
            <w:r>
              <w:t>84.00</w:t>
            </w:r>
          </w:p>
        </w:tc>
      </w:tr>
      <w:tr w:rsidR="004B2282" w:rsidRPr="00540AB0" w14:paraId="52643D67" w14:textId="77777777" w:rsidTr="00FC68A1">
        <w:tc>
          <w:tcPr>
            <w:tcW w:w="687" w:type="pct"/>
            <w:tcBorders>
              <w:top w:val="single" w:sz="4" w:space="0" w:color="auto"/>
              <w:left w:val="nil"/>
              <w:bottom w:val="single" w:sz="4" w:space="0" w:color="auto"/>
              <w:right w:val="nil"/>
            </w:tcBorders>
            <w:shd w:val="clear" w:color="auto" w:fill="auto"/>
            <w:hideMark/>
          </w:tcPr>
          <w:p w14:paraId="1325E28D" w14:textId="77777777" w:rsidR="004B2282" w:rsidRPr="00540AB0" w:rsidRDefault="004B2282" w:rsidP="00FC68A1">
            <w:pPr>
              <w:pStyle w:val="Tabletext"/>
            </w:pPr>
            <w:r w:rsidRPr="00540AB0">
              <w:t>11241</w:t>
            </w:r>
          </w:p>
        </w:tc>
        <w:tc>
          <w:tcPr>
            <w:tcW w:w="3564" w:type="pct"/>
            <w:tcBorders>
              <w:top w:val="single" w:sz="4" w:space="0" w:color="auto"/>
              <w:left w:val="nil"/>
              <w:bottom w:val="single" w:sz="4" w:space="0" w:color="auto"/>
              <w:right w:val="nil"/>
            </w:tcBorders>
            <w:shd w:val="clear" w:color="auto" w:fill="auto"/>
            <w:hideMark/>
          </w:tcPr>
          <w:p w14:paraId="2F71040E" w14:textId="77777777" w:rsidR="004B2282" w:rsidRPr="00540AB0" w:rsidRDefault="004B2282" w:rsidP="00FC68A1">
            <w:pPr>
              <w:pStyle w:val="Tabletext"/>
            </w:pPr>
            <w:r w:rsidRPr="00540AB0">
              <w:t>Orbital contents, unidimensional ultrasonic echography or partial coherence interferometry of, for bilateral eye measurement before lens surgery on both eyes, other than a service associated with a service to which an item in Group I1 of the diagnostic imaging services table applies</w:t>
            </w:r>
          </w:p>
        </w:tc>
        <w:tc>
          <w:tcPr>
            <w:tcW w:w="749" w:type="pct"/>
            <w:tcBorders>
              <w:top w:val="single" w:sz="4" w:space="0" w:color="auto"/>
              <w:left w:val="nil"/>
              <w:bottom w:val="single" w:sz="4" w:space="0" w:color="auto"/>
              <w:right w:val="nil"/>
            </w:tcBorders>
            <w:shd w:val="clear" w:color="auto" w:fill="auto"/>
            <w:hideMark/>
          </w:tcPr>
          <w:p w14:paraId="1DB56158" w14:textId="5A20A5E5" w:rsidR="004B2282" w:rsidRPr="00540AB0" w:rsidRDefault="001936CA" w:rsidP="00FC68A1">
            <w:pPr>
              <w:pStyle w:val="Tabletext"/>
              <w:jc w:val="right"/>
            </w:pPr>
            <w:r>
              <w:t>106.90</w:t>
            </w:r>
          </w:p>
        </w:tc>
      </w:tr>
      <w:tr w:rsidR="004B2282" w:rsidRPr="00540AB0" w14:paraId="5D5906D4" w14:textId="77777777" w:rsidTr="00FC68A1">
        <w:tc>
          <w:tcPr>
            <w:tcW w:w="687" w:type="pct"/>
            <w:tcBorders>
              <w:top w:val="single" w:sz="4" w:space="0" w:color="auto"/>
              <w:left w:val="nil"/>
              <w:bottom w:val="single" w:sz="4" w:space="0" w:color="auto"/>
              <w:right w:val="nil"/>
            </w:tcBorders>
            <w:shd w:val="clear" w:color="auto" w:fill="auto"/>
            <w:hideMark/>
          </w:tcPr>
          <w:p w14:paraId="6A948519" w14:textId="77777777" w:rsidR="004B2282" w:rsidRPr="00540AB0" w:rsidRDefault="004B2282" w:rsidP="00FC68A1">
            <w:pPr>
              <w:pStyle w:val="Tabletext"/>
            </w:pPr>
            <w:r w:rsidRPr="00540AB0">
              <w:t>11242</w:t>
            </w:r>
          </w:p>
        </w:tc>
        <w:tc>
          <w:tcPr>
            <w:tcW w:w="3564" w:type="pct"/>
            <w:tcBorders>
              <w:top w:val="single" w:sz="4" w:space="0" w:color="auto"/>
              <w:left w:val="nil"/>
              <w:bottom w:val="single" w:sz="4" w:space="0" w:color="auto"/>
              <w:right w:val="nil"/>
            </w:tcBorders>
            <w:shd w:val="clear" w:color="auto" w:fill="auto"/>
            <w:hideMark/>
          </w:tcPr>
          <w:p w14:paraId="5EC30F29" w14:textId="77777777" w:rsidR="004B2282" w:rsidRPr="00540AB0" w:rsidRDefault="004B2282" w:rsidP="00FC68A1">
            <w:pPr>
              <w:pStyle w:val="Tabletext"/>
            </w:pPr>
            <w:r w:rsidRPr="00540AB0">
              <w:t xml:space="preserve">Orbital contents, unidimensional ultrasonic echography or partial coherence interferometry of, for the measurement of an eye previously measured and on which lens surgery has been performed, and if further lens surgery is contemplated in that eye, other than a service associated with a service to which an item in Group I1 of the diagnostic imaging </w:t>
            </w:r>
            <w:r w:rsidRPr="00540AB0">
              <w:lastRenderedPageBreak/>
              <w:t>services table applies</w:t>
            </w:r>
          </w:p>
        </w:tc>
        <w:tc>
          <w:tcPr>
            <w:tcW w:w="749" w:type="pct"/>
            <w:tcBorders>
              <w:top w:val="single" w:sz="4" w:space="0" w:color="auto"/>
              <w:left w:val="nil"/>
              <w:bottom w:val="single" w:sz="4" w:space="0" w:color="auto"/>
              <w:right w:val="nil"/>
            </w:tcBorders>
            <w:shd w:val="clear" w:color="auto" w:fill="auto"/>
            <w:hideMark/>
          </w:tcPr>
          <w:p w14:paraId="7C297421" w14:textId="3189288B" w:rsidR="004B2282" w:rsidRPr="00540AB0" w:rsidRDefault="001936CA" w:rsidP="00FC68A1">
            <w:pPr>
              <w:pStyle w:val="Tabletext"/>
              <w:jc w:val="right"/>
            </w:pPr>
            <w:r>
              <w:lastRenderedPageBreak/>
              <w:t>82.60</w:t>
            </w:r>
          </w:p>
        </w:tc>
      </w:tr>
      <w:tr w:rsidR="004B2282" w:rsidRPr="00540AB0" w14:paraId="4C34257F" w14:textId="77777777" w:rsidTr="00FC68A1">
        <w:tc>
          <w:tcPr>
            <w:tcW w:w="687" w:type="pct"/>
            <w:tcBorders>
              <w:top w:val="single" w:sz="4" w:space="0" w:color="auto"/>
              <w:left w:val="nil"/>
              <w:bottom w:val="single" w:sz="4" w:space="0" w:color="auto"/>
              <w:right w:val="nil"/>
            </w:tcBorders>
            <w:shd w:val="clear" w:color="auto" w:fill="auto"/>
            <w:hideMark/>
          </w:tcPr>
          <w:p w14:paraId="3B67E223" w14:textId="77777777" w:rsidR="004B2282" w:rsidRPr="00540AB0" w:rsidRDefault="004B2282" w:rsidP="00FC68A1">
            <w:pPr>
              <w:pStyle w:val="Tabletext"/>
            </w:pPr>
            <w:r w:rsidRPr="00540AB0">
              <w:lastRenderedPageBreak/>
              <w:t>11243</w:t>
            </w:r>
          </w:p>
        </w:tc>
        <w:tc>
          <w:tcPr>
            <w:tcW w:w="3564" w:type="pct"/>
            <w:tcBorders>
              <w:top w:val="single" w:sz="4" w:space="0" w:color="auto"/>
              <w:left w:val="nil"/>
              <w:bottom w:val="single" w:sz="4" w:space="0" w:color="auto"/>
              <w:right w:val="nil"/>
            </w:tcBorders>
            <w:shd w:val="clear" w:color="auto" w:fill="auto"/>
            <w:hideMark/>
          </w:tcPr>
          <w:p w14:paraId="1B5B1A81" w14:textId="77777777" w:rsidR="004B2282" w:rsidRPr="00540AB0" w:rsidRDefault="004B2282" w:rsidP="00FC68A1">
            <w:pPr>
              <w:pStyle w:val="Tabletext"/>
            </w:pPr>
            <w:r w:rsidRPr="00540AB0">
              <w:t>Orbital contents, unidimensional ultrasonic echography or partial coherence interferometry of, for the measurement of a second eye if:</w:t>
            </w:r>
          </w:p>
          <w:p w14:paraId="11148CC6" w14:textId="77777777" w:rsidR="004B2282" w:rsidRPr="00540AB0" w:rsidRDefault="004B2282" w:rsidP="00FC68A1">
            <w:pPr>
              <w:pStyle w:val="Tablea"/>
            </w:pPr>
            <w:r w:rsidRPr="00540AB0">
              <w:t>(a) surgery for the first eye has resulted in more than one dioptre of error; or</w:t>
            </w:r>
          </w:p>
          <w:p w14:paraId="5C694D76" w14:textId="77777777" w:rsidR="004B2282" w:rsidRPr="00540AB0" w:rsidRDefault="004B2282" w:rsidP="00FC68A1">
            <w:pPr>
              <w:pStyle w:val="Tablea"/>
            </w:pPr>
            <w:r w:rsidRPr="00540AB0">
              <w:t>(b) more than 3 years have elapsed since the surgery for the first eye;</w:t>
            </w:r>
          </w:p>
          <w:p w14:paraId="4ECD9749" w14:textId="77777777" w:rsidR="004B2282" w:rsidRPr="00540AB0" w:rsidRDefault="004B2282" w:rsidP="00FC68A1">
            <w:pPr>
              <w:pStyle w:val="Tabletext"/>
            </w:pPr>
            <w:r w:rsidRPr="00540AB0">
              <w:t>other than a service associated with a service to which an item in Group I1 of the diagnostic imaging services table applies</w:t>
            </w:r>
          </w:p>
        </w:tc>
        <w:tc>
          <w:tcPr>
            <w:tcW w:w="749" w:type="pct"/>
            <w:tcBorders>
              <w:top w:val="single" w:sz="4" w:space="0" w:color="auto"/>
              <w:left w:val="nil"/>
              <w:bottom w:val="single" w:sz="4" w:space="0" w:color="auto"/>
              <w:right w:val="nil"/>
            </w:tcBorders>
            <w:shd w:val="clear" w:color="auto" w:fill="auto"/>
            <w:hideMark/>
          </w:tcPr>
          <w:p w14:paraId="4031A92E" w14:textId="75E53AFA" w:rsidR="004B2282" w:rsidRPr="00540AB0" w:rsidRDefault="001936CA" w:rsidP="00FC68A1">
            <w:pPr>
              <w:pStyle w:val="Tabletext"/>
              <w:jc w:val="right"/>
            </w:pPr>
            <w:r>
              <w:t>82.60</w:t>
            </w:r>
          </w:p>
        </w:tc>
      </w:tr>
      <w:tr w:rsidR="004B2282" w:rsidRPr="00540AB0" w14:paraId="6DA8EF67" w14:textId="77777777" w:rsidTr="00FC68A1">
        <w:tc>
          <w:tcPr>
            <w:tcW w:w="687" w:type="pct"/>
            <w:tcBorders>
              <w:top w:val="single" w:sz="4" w:space="0" w:color="auto"/>
              <w:left w:val="nil"/>
              <w:bottom w:val="single" w:sz="4" w:space="0" w:color="auto"/>
              <w:right w:val="nil"/>
            </w:tcBorders>
            <w:shd w:val="clear" w:color="auto" w:fill="auto"/>
            <w:hideMark/>
          </w:tcPr>
          <w:p w14:paraId="078F6689" w14:textId="77777777" w:rsidR="004B2282" w:rsidRPr="00540AB0" w:rsidRDefault="004B2282" w:rsidP="00FC68A1">
            <w:pPr>
              <w:pStyle w:val="Tabletext"/>
            </w:pPr>
            <w:r w:rsidRPr="00540AB0">
              <w:t>11244</w:t>
            </w:r>
          </w:p>
        </w:tc>
        <w:tc>
          <w:tcPr>
            <w:tcW w:w="3564" w:type="pct"/>
            <w:tcBorders>
              <w:top w:val="single" w:sz="4" w:space="0" w:color="auto"/>
              <w:left w:val="nil"/>
              <w:bottom w:val="single" w:sz="4" w:space="0" w:color="auto"/>
              <w:right w:val="nil"/>
            </w:tcBorders>
            <w:shd w:val="clear" w:color="auto" w:fill="auto"/>
            <w:hideMark/>
          </w:tcPr>
          <w:p w14:paraId="235D50BD" w14:textId="77777777" w:rsidR="004B2282" w:rsidRPr="00540AB0" w:rsidRDefault="004B2282" w:rsidP="00FC68A1">
            <w:pPr>
              <w:pStyle w:val="Tabletext"/>
            </w:pPr>
            <w:r w:rsidRPr="00540AB0">
              <w:t>Orbital contents, diagnostic B</w:t>
            </w:r>
            <w:r>
              <w:noBreakHyphen/>
            </w:r>
            <w:r w:rsidRPr="00540AB0">
              <w:t>scan of, by a specialist practising in the specialist’s specialty of ophthalmology, not being a service associated with a service to which an item in Group I1 of the diagnostic imaging services table applies</w:t>
            </w:r>
          </w:p>
        </w:tc>
        <w:tc>
          <w:tcPr>
            <w:tcW w:w="749" w:type="pct"/>
            <w:tcBorders>
              <w:top w:val="single" w:sz="4" w:space="0" w:color="auto"/>
              <w:left w:val="nil"/>
              <w:bottom w:val="single" w:sz="4" w:space="0" w:color="auto"/>
              <w:right w:val="nil"/>
            </w:tcBorders>
            <w:shd w:val="clear" w:color="auto" w:fill="auto"/>
            <w:hideMark/>
          </w:tcPr>
          <w:p w14:paraId="4DEF3AA0" w14:textId="76148AE5" w:rsidR="004B2282" w:rsidRPr="00540AB0" w:rsidRDefault="001936CA" w:rsidP="00FC68A1">
            <w:pPr>
              <w:pStyle w:val="Tabletext"/>
              <w:jc w:val="right"/>
            </w:pPr>
            <w:r>
              <w:t>79.40</w:t>
            </w:r>
          </w:p>
        </w:tc>
      </w:tr>
      <w:tr w:rsidR="004B2282" w:rsidRPr="00540AB0" w14:paraId="4E299508"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04F5361C" w14:textId="77777777" w:rsidR="004B2282" w:rsidRPr="00540AB0" w:rsidRDefault="004B2282" w:rsidP="00FC68A1">
            <w:pPr>
              <w:pStyle w:val="TableHeading"/>
            </w:pPr>
            <w:r w:rsidRPr="00540AB0">
              <w:t>Subgroup 3—Otolaryngology</w:t>
            </w:r>
          </w:p>
        </w:tc>
      </w:tr>
      <w:tr w:rsidR="004B2282" w:rsidRPr="00540AB0" w14:paraId="7DB3C0D3" w14:textId="77777777" w:rsidTr="00FC68A1">
        <w:tc>
          <w:tcPr>
            <w:tcW w:w="687" w:type="pct"/>
            <w:tcBorders>
              <w:top w:val="single" w:sz="4" w:space="0" w:color="auto"/>
              <w:left w:val="nil"/>
              <w:bottom w:val="single" w:sz="4" w:space="0" w:color="auto"/>
              <w:right w:val="nil"/>
            </w:tcBorders>
            <w:shd w:val="clear" w:color="auto" w:fill="auto"/>
            <w:hideMark/>
          </w:tcPr>
          <w:p w14:paraId="2C472AF9" w14:textId="77777777" w:rsidR="004B2282" w:rsidRPr="00540AB0" w:rsidRDefault="004B2282" w:rsidP="00FC68A1">
            <w:pPr>
              <w:pStyle w:val="Tabletext"/>
              <w:rPr>
                <w:snapToGrid w:val="0"/>
              </w:rPr>
            </w:pPr>
            <w:r w:rsidRPr="00540AB0">
              <w:rPr>
                <w:snapToGrid w:val="0"/>
              </w:rPr>
              <w:t>11300</w:t>
            </w:r>
          </w:p>
        </w:tc>
        <w:tc>
          <w:tcPr>
            <w:tcW w:w="3564" w:type="pct"/>
            <w:tcBorders>
              <w:top w:val="single" w:sz="4" w:space="0" w:color="auto"/>
              <w:left w:val="nil"/>
              <w:bottom w:val="single" w:sz="4" w:space="0" w:color="auto"/>
              <w:right w:val="nil"/>
            </w:tcBorders>
            <w:shd w:val="clear" w:color="auto" w:fill="auto"/>
            <w:hideMark/>
          </w:tcPr>
          <w:p w14:paraId="41486ED8" w14:textId="77777777" w:rsidR="004B2282" w:rsidRPr="00540AB0" w:rsidRDefault="004B2282" w:rsidP="00FC68A1">
            <w:pPr>
              <w:pStyle w:val="Tabletext"/>
              <w:rPr>
                <w:snapToGrid w:val="0"/>
              </w:rPr>
            </w:pPr>
            <w:r w:rsidRPr="00540AB0">
              <w:rPr>
                <w:snapToGrid w:val="0"/>
              </w:rPr>
              <w:t>Brain stem evoked response audiometry (Anaes.)</w:t>
            </w:r>
          </w:p>
        </w:tc>
        <w:tc>
          <w:tcPr>
            <w:tcW w:w="749" w:type="pct"/>
            <w:tcBorders>
              <w:top w:val="single" w:sz="4" w:space="0" w:color="auto"/>
              <w:left w:val="nil"/>
              <w:bottom w:val="single" w:sz="4" w:space="0" w:color="auto"/>
              <w:right w:val="nil"/>
            </w:tcBorders>
            <w:shd w:val="clear" w:color="auto" w:fill="auto"/>
            <w:hideMark/>
          </w:tcPr>
          <w:p w14:paraId="12D12CE3" w14:textId="0D21599F" w:rsidR="004B2282" w:rsidRPr="00540AB0" w:rsidRDefault="001936CA" w:rsidP="00FC68A1">
            <w:pPr>
              <w:pStyle w:val="Tabletext"/>
              <w:jc w:val="right"/>
            </w:pPr>
            <w:r>
              <w:t>198.50</w:t>
            </w:r>
          </w:p>
        </w:tc>
      </w:tr>
      <w:tr w:rsidR="004B2282" w:rsidRPr="00540AB0" w14:paraId="6CB09492" w14:textId="77777777" w:rsidTr="00FC68A1">
        <w:tc>
          <w:tcPr>
            <w:tcW w:w="687" w:type="pct"/>
            <w:tcBorders>
              <w:top w:val="single" w:sz="4" w:space="0" w:color="auto"/>
              <w:left w:val="nil"/>
              <w:bottom w:val="single" w:sz="4" w:space="0" w:color="auto"/>
              <w:right w:val="nil"/>
            </w:tcBorders>
            <w:shd w:val="clear" w:color="auto" w:fill="auto"/>
            <w:hideMark/>
          </w:tcPr>
          <w:p w14:paraId="73F95FFA" w14:textId="77777777" w:rsidR="004B2282" w:rsidRPr="00540AB0" w:rsidRDefault="004B2282" w:rsidP="00FC68A1">
            <w:pPr>
              <w:pStyle w:val="Tabletext"/>
            </w:pPr>
            <w:r w:rsidRPr="00540AB0">
              <w:t>11303</w:t>
            </w:r>
          </w:p>
        </w:tc>
        <w:tc>
          <w:tcPr>
            <w:tcW w:w="3564" w:type="pct"/>
            <w:tcBorders>
              <w:top w:val="single" w:sz="4" w:space="0" w:color="auto"/>
              <w:left w:val="nil"/>
              <w:bottom w:val="single" w:sz="4" w:space="0" w:color="auto"/>
              <w:right w:val="nil"/>
            </w:tcBorders>
            <w:shd w:val="clear" w:color="auto" w:fill="auto"/>
            <w:hideMark/>
          </w:tcPr>
          <w:p w14:paraId="40E3E771" w14:textId="77777777" w:rsidR="004B2282" w:rsidRPr="00540AB0" w:rsidRDefault="004B2282" w:rsidP="00FC68A1">
            <w:pPr>
              <w:pStyle w:val="Tabletext"/>
            </w:pPr>
            <w:r w:rsidRPr="00540AB0">
              <w:t>Electrocochleography, extratympanic method, one or both ears</w:t>
            </w:r>
          </w:p>
        </w:tc>
        <w:tc>
          <w:tcPr>
            <w:tcW w:w="749" w:type="pct"/>
            <w:tcBorders>
              <w:top w:val="single" w:sz="4" w:space="0" w:color="auto"/>
              <w:left w:val="nil"/>
              <w:bottom w:val="single" w:sz="4" w:space="0" w:color="auto"/>
              <w:right w:val="nil"/>
            </w:tcBorders>
            <w:shd w:val="clear" w:color="auto" w:fill="auto"/>
            <w:hideMark/>
          </w:tcPr>
          <w:p w14:paraId="0232AA01" w14:textId="5377E7ED" w:rsidR="004B2282" w:rsidRPr="00540AB0" w:rsidRDefault="001936CA" w:rsidP="00FC68A1">
            <w:pPr>
              <w:pStyle w:val="Tabletext"/>
              <w:jc w:val="right"/>
            </w:pPr>
            <w:r>
              <w:t>198.50</w:t>
            </w:r>
          </w:p>
        </w:tc>
      </w:tr>
      <w:tr w:rsidR="004B2282" w:rsidRPr="00540AB0" w14:paraId="35166BDE" w14:textId="77777777" w:rsidTr="00FC68A1">
        <w:tc>
          <w:tcPr>
            <w:tcW w:w="687" w:type="pct"/>
            <w:tcBorders>
              <w:top w:val="single" w:sz="4" w:space="0" w:color="auto"/>
              <w:left w:val="nil"/>
              <w:bottom w:val="single" w:sz="4" w:space="0" w:color="auto"/>
              <w:right w:val="nil"/>
            </w:tcBorders>
            <w:shd w:val="clear" w:color="auto" w:fill="auto"/>
            <w:hideMark/>
          </w:tcPr>
          <w:p w14:paraId="4D408553" w14:textId="77777777" w:rsidR="004B2282" w:rsidRPr="00540AB0" w:rsidRDefault="004B2282" w:rsidP="00FC68A1">
            <w:pPr>
              <w:pStyle w:val="Tabletext"/>
            </w:pPr>
            <w:r w:rsidRPr="00540AB0">
              <w:t>11304</w:t>
            </w:r>
          </w:p>
        </w:tc>
        <w:tc>
          <w:tcPr>
            <w:tcW w:w="3564" w:type="pct"/>
            <w:tcBorders>
              <w:top w:val="single" w:sz="4" w:space="0" w:color="auto"/>
              <w:left w:val="nil"/>
              <w:bottom w:val="single" w:sz="4" w:space="0" w:color="auto"/>
              <w:right w:val="nil"/>
            </w:tcBorders>
            <w:shd w:val="clear" w:color="auto" w:fill="auto"/>
            <w:hideMark/>
          </w:tcPr>
          <w:p w14:paraId="3F479B4B" w14:textId="77777777" w:rsidR="004B2282" w:rsidRPr="00540AB0" w:rsidRDefault="004B2282" w:rsidP="00FC68A1">
            <w:pPr>
              <w:pStyle w:val="Tabletext"/>
            </w:pPr>
            <w:r w:rsidRPr="00540AB0">
              <w:t>Electrocochleography, transtympanic membrane insertion technique, one or both ears</w:t>
            </w:r>
          </w:p>
        </w:tc>
        <w:tc>
          <w:tcPr>
            <w:tcW w:w="749" w:type="pct"/>
            <w:tcBorders>
              <w:top w:val="single" w:sz="4" w:space="0" w:color="auto"/>
              <w:left w:val="nil"/>
              <w:bottom w:val="single" w:sz="4" w:space="0" w:color="auto"/>
              <w:right w:val="nil"/>
            </w:tcBorders>
            <w:shd w:val="clear" w:color="auto" w:fill="auto"/>
            <w:hideMark/>
          </w:tcPr>
          <w:p w14:paraId="391D536E" w14:textId="3A094DA8" w:rsidR="004B2282" w:rsidRPr="00540AB0" w:rsidRDefault="001936CA" w:rsidP="00FC68A1">
            <w:pPr>
              <w:pStyle w:val="Tabletext"/>
              <w:jc w:val="right"/>
            </w:pPr>
            <w:r>
              <w:t>326.85</w:t>
            </w:r>
          </w:p>
        </w:tc>
      </w:tr>
      <w:tr w:rsidR="004B2282" w:rsidRPr="00540AB0" w14:paraId="62088BAB" w14:textId="77777777" w:rsidTr="00FC68A1">
        <w:tc>
          <w:tcPr>
            <w:tcW w:w="687" w:type="pct"/>
            <w:tcBorders>
              <w:top w:val="single" w:sz="4" w:space="0" w:color="auto"/>
              <w:left w:val="nil"/>
              <w:bottom w:val="single" w:sz="4" w:space="0" w:color="auto"/>
              <w:right w:val="nil"/>
            </w:tcBorders>
            <w:shd w:val="clear" w:color="auto" w:fill="auto"/>
            <w:hideMark/>
          </w:tcPr>
          <w:p w14:paraId="3834F35F" w14:textId="77777777" w:rsidR="004B2282" w:rsidRPr="00540AB0" w:rsidRDefault="004B2282" w:rsidP="00FC68A1">
            <w:pPr>
              <w:pStyle w:val="Tabletext"/>
            </w:pPr>
            <w:r w:rsidRPr="00540AB0">
              <w:t>11306</w:t>
            </w:r>
          </w:p>
        </w:tc>
        <w:tc>
          <w:tcPr>
            <w:tcW w:w="3564" w:type="pct"/>
            <w:tcBorders>
              <w:top w:val="single" w:sz="4" w:space="0" w:color="auto"/>
              <w:left w:val="nil"/>
              <w:bottom w:val="single" w:sz="4" w:space="0" w:color="auto"/>
              <w:right w:val="nil"/>
            </w:tcBorders>
            <w:shd w:val="clear" w:color="auto" w:fill="auto"/>
            <w:hideMark/>
          </w:tcPr>
          <w:p w14:paraId="6269678A" w14:textId="77777777" w:rsidR="004B2282" w:rsidRPr="00540AB0" w:rsidRDefault="004B2282" w:rsidP="00FC68A1">
            <w:pPr>
              <w:pStyle w:val="Tabletext"/>
            </w:pPr>
            <w:r w:rsidRPr="00540AB0">
              <w:t>Non</w:t>
            </w:r>
            <w:r>
              <w:noBreakHyphen/>
            </w:r>
            <w:r w:rsidRPr="00540AB0">
              <w:t>determinate audiometry</w:t>
            </w:r>
          </w:p>
        </w:tc>
        <w:tc>
          <w:tcPr>
            <w:tcW w:w="749" w:type="pct"/>
            <w:tcBorders>
              <w:top w:val="single" w:sz="4" w:space="0" w:color="auto"/>
              <w:left w:val="nil"/>
              <w:bottom w:val="single" w:sz="4" w:space="0" w:color="auto"/>
              <w:right w:val="nil"/>
            </w:tcBorders>
            <w:shd w:val="clear" w:color="auto" w:fill="auto"/>
            <w:hideMark/>
          </w:tcPr>
          <w:p w14:paraId="00B605C8" w14:textId="11F508B7" w:rsidR="004B2282" w:rsidRPr="00540AB0" w:rsidRDefault="001936CA" w:rsidP="00FC68A1">
            <w:pPr>
              <w:pStyle w:val="Tabletext"/>
              <w:jc w:val="right"/>
            </w:pPr>
            <w:r>
              <w:t>22.60</w:t>
            </w:r>
          </w:p>
        </w:tc>
      </w:tr>
      <w:tr w:rsidR="004B2282" w:rsidRPr="00540AB0" w14:paraId="66D3A44F" w14:textId="77777777" w:rsidTr="00FC68A1">
        <w:tc>
          <w:tcPr>
            <w:tcW w:w="687" w:type="pct"/>
            <w:tcBorders>
              <w:top w:val="single" w:sz="4" w:space="0" w:color="auto"/>
              <w:left w:val="nil"/>
              <w:bottom w:val="single" w:sz="4" w:space="0" w:color="auto"/>
              <w:right w:val="nil"/>
            </w:tcBorders>
            <w:shd w:val="clear" w:color="auto" w:fill="auto"/>
            <w:hideMark/>
          </w:tcPr>
          <w:p w14:paraId="7CE2F9EF" w14:textId="77777777" w:rsidR="004B2282" w:rsidRPr="00540AB0" w:rsidRDefault="004B2282" w:rsidP="00FC68A1">
            <w:pPr>
              <w:pStyle w:val="Tabletext"/>
            </w:pPr>
            <w:r w:rsidRPr="00540AB0">
              <w:t>11309</w:t>
            </w:r>
          </w:p>
        </w:tc>
        <w:tc>
          <w:tcPr>
            <w:tcW w:w="3564" w:type="pct"/>
            <w:tcBorders>
              <w:top w:val="single" w:sz="4" w:space="0" w:color="auto"/>
              <w:left w:val="nil"/>
              <w:bottom w:val="single" w:sz="4" w:space="0" w:color="auto"/>
              <w:right w:val="nil"/>
            </w:tcBorders>
            <w:shd w:val="clear" w:color="auto" w:fill="auto"/>
            <w:hideMark/>
          </w:tcPr>
          <w:p w14:paraId="2A9B30D3" w14:textId="77777777" w:rsidR="004B2282" w:rsidRPr="00540AB0" w:rsidRDefault="004B2282" w:rsidP="00FC68A1">
            <w:pPr>
              <w:pStyle w:val="Tabletext"/>
            </w:pPr>
            <w:r w:rsidRPr="00540AB0">
              <w:t>Audiogram, air conduction</w:t>
            </w:r>
          </w:p>
        </w:tc>
        <w:tc>
          <w:tcPr>
            <w:tcW w:w="749" w:type="pct"/>
            <w:tcBorders>
              <w:top w:val="single" w:sz="4" w:space="0" w:color="auto"/>
              <w:left w:val="nil"/>
              <w:bottom w:val="single" w:sz="4" w:space="0" w:color="auto"/>
              <w:right w:val="nil"/>
            </w:tcBorders>
            <w:shd w:val="clear" w:color="auto" w:fill="auto"/>
            <w:hideMark/>
          </w:tcPr>
          <w:p w14:paraId="1EACD0D1" w14:textId="005C106D" w:rsidR="004B2282" w:rsidRPr="00540AB0" w:rsidRDefault="001936CA" w:rsidP="00FC68A1">
            <w:pPr>
              <w:pStyle w:val="Tabletext"/>
              <w:jc w:val="right"/>
            </w:pPr>
            <w:r>
              <w:t>27.10</w:t>
            </w:r>
          </w:p>
        </w:tc>
      </w:tr>
      <w:tr w:rsidR="004B2282" w:rsidRPr="00540AB0" w14:paraId="6395234A" w14:textId="77777777" w:rsidTr="00FC68A1">
        <w:tc>
          <w:tcPr>
            <w:tcW w:w="687" w:type="pct"/>
            <w:tcBorders>
              <w:top w:val="single" w:sz="4" w:space="0" w:color="auto"/>
              <w:left w:val="nil"/>
              <w:bottom w:val="single" w:sz="4" w:space="0" w:color="auto"/>
              <w:right w:val="nil"/>
            </w:tcBorders>
            <w:shd w:val="clear" w:color="auto" w:fill="auto"/>
            <w:hideMark/>
          </w:tcPr>
          <w:p w14:paraId="6053685A" w14:textId="77777777" w:rsidR="004B2282" w:rsidRPr="00540AB0" w:rsidRDefault="004B2282" w:rsidP="00FC68A1">
            <w:pPr>
              <w:pStyle w:val="Tabletext"/>
            </w:pPr>
            <w:r w:rsidRPr="00540AB0">
              <w:t>11312</w:t>
            </w:r>
          </w:p>
        </w:tc>
        <w:tc>
          <w:tcPr>
            <w:tcW w:w="3564" w:type="pct"/>
            <w:tcBorders>
              <w:top w:val="single" w:sz="4" w:space="0" w:color="auto"/>
              <w:left w:val="nil"/>
              <w:bottom w:val="single" w:sz="4" w:space="0" w:color="auto"/>
              <w:right w:val="nil"/>
            </w:tcBorders>
            <w:shd w:val="clear" w:color="auto" w:fill="auto"/>
            <w:hideMark/>
          </w:tcPr>
          <w:p w14:paraId="7AD735FC" w14:textId="77777777" w:rsidR="004B2282" w:rsidRPr="00540AB0" w:rsidRDefault="004B2282" w:rsidP="00FC68A1">
            <w:pPr>
              <w:pStyle w:val="Tabletext"/>
            </w:pPr>
            <w:r w:rsidRPr="00540AB0">
              <w:t>Audiogram, air and bone conduction or air conduction and speech discrimination</w:t>
            </w:r>
          </w:p>
        </w:tc>
        <w:tc>
          <w:tcPr>
            <w:tcW w:w="749" w:type="pct"/>
            <w:tcBorders>
              <w:top w:val="single" w:sz="4" w:space="0" w:color="auto"/>
              <w:left w:val="nil"/>
              <w:bottom w:val="single" w:sz="4" w:space="0" w:color="auto"/>
              <w:right w:val="nil"/>
            </w:tcBorders>
            <w:shd w:val="clear" w:color="auto" w:fill="auto"/>
            <w:hideMark/>
          </w:tcPr>
          <w:p w14:paraId="2D3EF6F7" w14:textId="66EEE50F" w:rsidR="004B2282" w:rsidRPr="00540AB0" w:rsidRDefault="001936CA" w:rsidP="00FC68A1">
            <w:pPr>
              <w:pStyle w:val="Tabletext"/>
              <w:jc w:val="right"/>
            </w:pPr>
            <w:r>
              <w:t>38.30</w:t>
            </w:r>
          </w:p>
        </w:tc>
      </w:tr>
      <w:tr w:rsidR="004B2282" w:rsidRPr="00540AB0" w14:paraId="7FD3FB48" w14:textId="77777777" w:rsidTr="00FC68A1">
        <w:tc>
          <w:tcPr>
            <w:tcW w:w="687" w:type="pct"/>
            <w:tcBorders>
              <w:top w:val="single" w:sz="4" w:space="0" w:color="auto"/>
              <w:left w:val="nil"/>
              <w:bottom w:val="single" w:sz="4" w:space="0" w:color="auto"/>
              <w:right w:val="nil"/>
            </w:tcBorders>
            <w:shd w:val="clear" w:color="auto" w:fill="auto"/>
            <w:hideMark/>
          </w:tcPr>
          <w:p w14:paraId="6B77CB9C" w14:textId="77777777" w:rsidR="004B2282" w:rsidRPr="00540AB0" w:rsidRDefault="004B2282" w:rsidP="00FC68A1">
            <w:pPr>
              <w:pStyle w:val="Tabletext"/>
            </w:pPr>
            <w:bookmarkStart w:id="594" w:name="CU_42337859"/>
            <w:bookmarkEnd w:id="594"/>
            <w:r w:rsidRPr="00540AB0">
              <w:t>11315</w:t>
            </w:r>
          </w:p>
        </w:tc>
        <w:tc>
          <w:tcPr>
            <w:tcW w:w="3564" w:type="pct"/>
            <w:tcBorders>
              <w:top w:val="single" w:sz="4" w:space="0" w:color="auto"/>
              <w:left w:val="nil"/>
              <w:bottom w:val="single" w:sz="4" w:space="0" w:color="auto"/>
              <w:right w:val="nil"/>
            </w:tcBorders>
            <w:shd w:val="clear" w:color="auto" w:fill="auto"/>
            <w:hideMark/>
          </w:tcPr>
          <w:p w14:paraId="6DCB17EE" w14:textId="77777777" w:rsidR="004B2282" w:rsidRPr="00540AB0" w:rsidRDefault="004B2282" w:rsidP="00FC68A1">
            <w:pPr>
              <w:pStyle w:val="Tabletext"/>
            </w:pPr>
            <w:r w:rsidRPr="00540AB0">
              <w:t>Audiogram, air and bone conduction and speech</w:t>
            </w:r>
          </w:p>
        </w:tc>
        <w:tc>
          <w:tcPr>
            <w:tcW w:w="749" w:type="pct"/>
            <w:tcBorders>
              <w:top w:val="single" w:sz="4" w:space="0" w:color="auto"/>
              <w:left w:val="nil"/>
              <w:bottom w:val="single" w:sz="4" w:space="0" w:color="auto"/>
              <w:right w:val="nil"/>
            </w:tcBorders>
            <w:shd w:val="clear" w:color="auto" w:fill="auto"/>
            <w:hideMark/>
          </w:tcPr>
          <w:p w14:paraId="2361F3D5" w14:textId="75D66AE1" w:rsidR="004B2282" w:rsidRPr="00540AB0" w:rsidRDefault="001936CA" w:rsidP="00FC68A1">
            <w:pPr>
              <w:pStyle w:val="Tabletext"/>
              <w:jc w:val="right"/>
            </w:pPr>
            <w:r>
              <w:t>50.75</w:t>
            </w:r>
          </w:p>
        </w:tc>
      </w:tr>
      <w:tr w:rsidR="004B2282" w:rsidRPr="00540AB0" w14:paraId="565EC607" w14:textId="77777777" w:rsidTr="00FC68A1">
        <w:tc>
          <w:tcPr>
            <w:tcW w:w="687" w:type="pct"/>
            <w:tcBorders>
              <w:top w:val="single" w:sz="4" w:space="0" w:color="auto"/>
              <w:left w:val="nil"/>
              <w:bottom w:val="single" w:sz="4" w:space="0" w:color="auto"/>
              <w:right w:val="nil"/>
            </w:tcBorders>
            <w:shd w:val="clear" w:color="auto" w:fill="auto"/>
            <w:hideMark/>
          </w:tcPr>
          <w:p w14:paraId="025BEF3F" w14:textId="77777777" w:rsidR="004B2282" w:rsidRPr="00540AB0" w:rsidRDefault="004B2282" w:rsidP="00FC68A1">
            <w:pPr>
              <w:pStyle w:val="Tabletext"/>
            </w:pPr>
            <w:r w:rsidRPr="00540AB0">
              <w:t>11318</w:t>
            </w:r>
          </w:p>
        </w:tc>
        <w:tc>
          <w:tcPr>
            <w:tcW w:w="3564" w:type="pct"/>
            <w:tcBorders>
              <w:top w:val="single" w:sz="4" w:space="0" w:color="auto"/>
              <w:left w:val="nil"/>
              <w:bottom w:val="single" w:sz="4" w:space="0" w:color="auto"/>
              <w:right w:val="nil"/>
            </w:tcBorders>
            <w:shd w:val="clear" w:color="auto" w:fill="auto"/>
            <w:hideMark/>
          </w:tcPr>
          <w:p w14:paraId="1BF6018E" w14:textId="77777777" w:rsidR="004B2282" w:rsidRPr="00540AB0" w:rsidRDefault="004B2282" w:rsidP="00FC68A1">
            <w:pPr>
              <w:pStyle w:val="Tabletext"/>
            </w:pPr>
            <w:r w:rsidRPr="00540AB0">
              <w:t>Audiogram, air and bone conduction and speech, with other cochlear tests</w:t>
            </w:r>
          </w:p>
        </w:tc>
        <w:tc>
          <w:tcPr>
            <w:tcW w:w="749" w:type="pct"/>
            <w:tcBorders>
              <w:top w:val="single" w:sz="4" w:space="0" w:color="auto"/>
              <w:left w:val="nil"/>
              <w:bottom w:val="single" w:sz="4" w:space="0" w:color="auto"/>
              <w:right w:val="nil"/>
            </w:tcBorders>
            <w:shd w:val="clear" w:color="auto" w:fill="auto"/>
            <w:hideMark/>
          </w:tcPr>
          <w:p w14:paraId="47A66ADF" w14:textId="3DCF40AF" w:rsidR="004B2282" w:rsidRPr="00540AB0" w:rsidRDefault="001936CA" w:rsidP="00FC68A1">
            <w:pPr>
              <w:pStyle w:val="Tabletext"/>
              <w:jc w:val="right"/>
            </w:pPr>
            <w:r>
              <w:t>62.65</w:t>
            </w:r>
          </w:p>
        </w:tc>
      </w:tr>
      <w:tr w:rsidR="004B2282" w:rsidRPr="00540AB0" w14:paraId="350D1B9E" w14:textId="77777777" w:rsidTr="00FC68A1">
        <w:tc>
          <w:tcPr>
            <w:tcW w:w="687" w:type="pct"/>
            <w:tcBorders>
              <w:top w:val="single" w:sz="4" w:space="0" w:color="auto"/>
              <w:left w:val="nil"/>
              <w:bottom w:val="single" w:sz="4" w:space="0" w:color="auto"/>
              <w:right w:val="nil"/>
            </w:tcBorders>
            <w:shd w:val="clear" w:color="auto" w:fill="auto"/>
            <w:hideMark/>
          </w:tcPr>
          <w:p w14:paraId="0CDFCC4B" w14:textId="77777777" w:rsidR="004B2282" w:rsidRPr="00540AB0" w:rsidRDefault="004B2282" w:rsidP="00FC68A1">
            <w:pPr>
              <w:pStyle w:val="Tabletext"/>
            </w:pPr>
            <w:r w:rsidRPr="00540AB0">
              <w:t>11324</w:t>
            </w:r>
          </w:p>
        </w:tc>
        <w:tc>
          <w:tcPr>
            <w:tcW w:w="3564" w:type="pct"/>
            <w:tcBorders>
              <w:top w:val="single" w:sz="4" w:space="0" w:color="auto"/>
              <w:left w:val="nil"/>
              <w:bottom w:val="single" w:sz="4" w:space="0" w:color="auto"/>
              <w:right w:val="nil"/>
            </w:tcBorders>
            <w:shd w:val="clear" w:color="auto" w:fill="auto"/>
            <w:hideMark/>
          </w:tcPr>
          <w:p w14:paraId="00AD133F" w14:textId="77777777" w:rsidR="004B2282" w:rsidRPr="00540AB0" w:rsidRDefault="004B2282" w:rsidP="00FC68A1">
            <w:pPr>
              <w:pStyle w:val="Tabletext"/>
            </w:pPr>
            <w:r w:rsidRPr="00540AB0">
              <w:t>Impedance audiogram involving tympanometry and measurement of static compliance and acoustic reflex performed by, or on behalf of, a specialist in the practice of the specialist’s specialty, if the patient is referred by a medical practitioner—other than a service associated with a service to which item 11309, 11312, 11315 or 11318 applies</w:t>
            </w:r>
          </w:p>
        </w:tc>
        <w:tc>
          <w:tcPr>
            <w:tcW w:w="749" w:type="pct"/>
            <w:tcBorders>
              <w:top w:val="single" w:sz="4" w:space="0" w:color="auto"/>
              <w:left w:val="nil"/>
              <w:bottom w:val="single" w:sz="4" w:space="0" w:color="auto"/>
              <w:right w:val="nil"/>
            </w:tcBorders>
            <w:shd w:val="clear" w:color="auto" w:fill="auto"/>
            <w:hideMark/>
          </w:tcPr>
          <w:p w14:paraId="0AC7FBA2" w14:textId="52F158A8" w:rsidR="004B2282" w:rsidRPr="00540AB0" w:rsidRDefault="001936CA" w:rsidP="00FC68A1">
            <w:pPr>
              <w:pStyle w:val="Tabletext"/>
              <w:jc w:val="right"/>
            </w:pPr>
            <w:r>
              <w:t>33.90</w:t>
            </w:r>
          </w:p>
        </w:tc>
      </w:tr>
      <w:tr w:rsidR="004B2282" w:rsidRPr="00540AB0" w14:paraId="6D7A8AF0" w14:textId="77777777" w:rsidTr="00FC68A1">
        <w:tc>
          <w:tcPr>
            <w:tcW w:w="687" w:type="pct"/>
            <w:tcBorders>
              <w:top w:val="single" w:sz="4" w:space="0" w:color="auto"/>
              <w:left w:val="nil"/>
              <w:bottom w:val="single" w:sz="4" w:space="0" w:color="auto"/>
              <w:right w:val="nil"/>
            </w:tcBorders>
            <w:shd w:val="clear" w:color="auto" w:fill="auto"/>
            <w:hideMark/>
          </w:tcPr>
          <w:p w14:paraId="52E9505B" w14:textId="77777777" w:rsidR="004B2282" w:rsidRPr="00540AB0" w:rsidRDefault="004B2282" w:rsidP="00FC68A1">
            <w:pPr>
              <w:pStyle w:val="Tabletext"/>
            </w:pPr>
            <w:r w:rsidRPr="00540AB0">
              <w:t>11327</w:t>
            </w:r>
          </w:p>
        </w:tc>
        <w:tc>
          <w:tcPr>
            <w:tcW w:w="3564" w:type="pct"/>
            <w:tcBorders>
              <w:top w:val="single" w:sz="4" w:space="0" w:color="auto"/>
              <w:left w:val="nil"/>
              <w:bottom w:val="single" w:sz="4" w:space="0" w:color="auto"/>
              <w:right w:val="nil"/>
            </w:tcBorders>
            <w:shd w:val="clear" w:color="auto" w:fill="auto"/>
            <w:hideMark/>
          </w:tcPr>
          <w:p w14:paraId="5BBC8DFC" w14:textId="77777777" w:rsidR="004B2282" w:rsidRPr="00540AB0" w:rsidRDefault="004B2282" w:rsidP="00FC68A1">
            <w:pPr>
              <w:pStyle w:val="Tabletext"/>
            </w:pPr>
            <w:r w:rsidRPr="00540AB0">
              <w:t>Impedance audiogram involving tympanometry and measurement of static compliance and acoustic reflex performed by, or on behalf of, a specialist in the practice of the specialist’s specialty, if the patient is referred by a medical practitioner—being a service associated with a service to which item 11309, 11312, 11315 or 11318 applies</w:t>
            </w:r>
          </w:p>
        </w:tc>
        <w:tc>
          <w:tcPr>
            <w:tcW w:w="749" w:type="pct"/>
            <w:tcBorders>
              <w:top w:val="single" w:sz="4" w:space="0" w:color="auto"/>
              <w:left w:val="nil"/>
              <w:bottom w:val="single" w:sz="4" w:space="0" w:color="auto"/>
              <w:right w:val="nil"/>
            </w:tcBorders>
            <w:shd w:val="clear" w:color="auto" w:fill="auto"/>
            <w:hideMark/>
          </w:tcPr>
          <w:p w14:paraId="6B9FD350" w14:textId="0FE31221" w:rsidR="004B2282" w:rsidRPr="00540AB0" w:rsidRDefault="001936CA" w:rsidP="00FC68A1">
            <w:pPr>
              <w:pStyle w:val="Tabletext"/>
              <w:jc w:val="right"/>
            </w:pPr>
            <w:r>
              <w:t>20.35</w:t>
            </w:r>
          </w:p>
        </w:tc>
      </w:tr>
      <w:tr w:rsidR="004B2282" w:rsidRPr="00540AB0" w14:paraId="15422597" w14:textId="77777777" w:rsidTr="00FC68A1">
        <w:tc>
          <w:tcPr>
            <w:tcW w:w="687" w:type="pct"/>
            <w:tcBorders>
              <w:top w:val="single" w:sz="4" w:space="0" w:color="auto"/>
              <w:left w:val="nil"/>
              <w:bottom w:val="single" w:sz="4" w:space="0" w:color="auto"/>
              <w:right w:val="nil"/>
            </w:tcBorders>
            <w:shd w:val="clear" w:color="auto" w:fill="auto"/>
            <w:hideMark/>
          </w:tcPr>
          <w:p w14:paraId="1131022A" w14:textId="77777777" w:rsidR="004B2282" w:rsidRPr="00540AB0" w:rsidRDefault="004B2282" w:rsidP="00FC68A1">
            <w:pPr>
              <w:pStyle w:val="Tabletext"/>
            </w:pPr>
            <w:bookmarkStart w:id="595" w:name="CU_47338846"/>
            <w:bookmarkStart w:id="596" w:name="CU_47340693"/>
            <w:bookmarkEnd w:id="595"/>
            <w:bookmarkEnd w:id="596"/>
            <w:r w:rsidRPr="00540AB0">
              <w:t>11330</w:t>
            </w:r>
          </w:p>
        </w:tc>
        <w:tc>
          <w:tcPr>
            <w:tcW w:w="3564" w:type="pct"/>
            <w:tcBorders>
              <w:top w:val="single" w:sz="4" w:space="0" w:color="auto"/>
              <w:left w:val="nil"/>
              <w:bottom w:val="single" w:sz="4" w:space="0" w:color="auto"/>
              <w:right w:val="nil"/>
            </w:tcBorders>
            <w:shd w:val="clear" w:color="auto" w:fill="auto"/>
            <w:hideMark/>
          </w:tcPr>
          <w:p w14:paraId="202CCB2B" w14:textId="77777777" w:rsidR="004B2282" w:rsidRPr="00540AB0" w:rsidRDefault="004B2282" w:rsidP="00FC68A1">
            <w:pPr>
              <w:pStyle w:val="Tabletext"/>
            </w:pPr>
            <w:r w:rsidRPr="00540AB0">
              <w:t>Impedance audiogram if the patient is not referred by a medical practitioner—one examination in any 4 week period</w:t>
            </w:r>
          </w:p>
        </w:tc>
        <w:tc>
          <w:tcPr>
            <w:tcW w:w="749" w:type="pct"/>
            <w:tcBorders>
              <w:top w:val="single" w:sz="4" w:space="0" w:color="auto"/>
              <w:left w:val="nil"/>
              <w:bottom w:val="single" w:sz="4" w:space="0" w:color="auto"/>
              <w:right w:val="nil"/>
            </w:tcBorders>
            <w:shd w:val="clear" w:color="auto" w:fill="auto"/>
            <w:hideMark/>
          </w:tcPr>
          <w:p w14:paraId="717AF627" w14:textId="153B4173" w:rsidR="004B2282" w:rsidRPr="00540AB0" w:rsidRDefault="001936CA" w:rsidP="00FC68A1">
            <w:pPr>
              <w:pStyle w:val="Tabletext"/>
              <w:jc w:val="right"/>
            </w:pPr>
            <w:r>
              <w:t>8.15</w:t>
            </w:r>
          </w:p>
        </w:tc>
      </w:tr>
      <w:tr w:rsidR="004B2282" w:rsidRPr="00540AB0" w14:paraId="5C2385E9" w14:textId="77777777" w:rsidTr="00FC68A1">
        <w:tc>
          <w:tcPr>
            <w:tcW w:w="687" w:type="pct"/>
            <w:tcBorders>
              <w:top w:val="single" w:sz="4" w:space="0" w:color="auto"/>
              <w:left w:val="nil"/>
              <w:bottom w:val="single" w:sz="4" w:space="0" w:color="auto"/>
              <w:right w:val="nil"/>
            </w:tcBorders>
            <w:shd w:val="clear" w:color="auto" w:fill="auto"/>
            <w:hideMark/>
          </w:tcPr>
          <w:p w14:paraId="25A8C93B" w14:textId="77777777" w:rsidR="004B2282" w:rsidRPr="00540AB0" w:rsidRDefault="004B2282" w:rsidP="00FC68A1">
            <w:pPr>
              <w:pStyle w:val="Tabletext"/>
            </w:pPr>
            <w:r w:rsidRPr="00540AB0">
              <w:t>11332</w:t>
            </w:r>
          </w:p>
        </w:tc>
        <w:tc>
          <w:tcPr>
            <w:tcW w:w="3564" w:type="pct"/>
            <w:tcBorders>
              <w:top w:val="single" w:sz="4" w:space="0" w:color="auto"/>
              <w:left w:val="nil"/>
              <w:bottom w:val="single" w:sz="4" w:space="0" w:color="auto"/>
              <w:right w:val="nil"/>
            </w:tcBorders>
            <w:shd w:val="clear" w:color="auto" w:fill="auto"/>
            <w:hideMark/>
          </w:tcPr>
          <w:p w14:paraId="573C98D3" w14:textId="77777777" w:rsidR="004B2282" w:rsidRPr="00540AB0" w:rsidRDefault="004B2282" w:rsidP="00FC68A1">
            <w:pPr>
              <w:pStyle w:val="Tabletext"/>
            </w:pPr>
            <w:r w:rsidRPr="00540AB0">
              <w:t>Oto</w:t>
            </w:r>
            <w:r>
              <w:noBreakHyphen/>
            </w:r>
            <w:r w:rsidRPr="00540AB0">
              <w:t>acoustic emission audiometry for the detection of permanent congenital hearing impairment, performed by or on behalf of a specialist or consultant physician, on an infant or child in circumstances in which:</w:t>
            </w:r>
          </w:p>
          <w:p w14:paraId="4ABFBFED" w14:textId="77777777" w:rsidR="004B2282" w:rsidRPr="00540AB0" w:rsidRDefault="004B2282" w:rsidP="00FC68A1">
            <w:pPr>
              <w:pStyle w:val="Tablea"/>
            </w:pPr>
            <w:r w:rsidRPr="00540AB0">
              <w:t>(a) the patient is referred to a specialist or consultant physician by a medical practitioner; and</w:t>
            </w:r>
          </w:p>
          <w:p w14:paraId="3932C8CE" w14:textId="77777777" w:rsidR="004B2282" w:rsidRPr="00540AB0" w:rsidRDefault="004B2282" w:rsidP="00FC68A1">
            <w:pPr>
              <w:pStyle w:val="Tablea"/>
            </w:pPr>
            <w:r w:rsidRPr="00540AB0">
              <w:t>(b) the specialist or consultant physician has given an opinion that excludes middle ear pathology for the patient; and</w:t>
            </w:r>
          </w:p>
          <w:p w14:paraId="6C4E5B47" w14:textId="77777777" w:rsidR="004B2282" w:rsidRPr="00540AB0" w:rsidRDefault="004B2282" w:rsidP="00FC68A1">
            <w:pPr>
              <w:pStyle w:val="Tablea"/>
            </w:pPr>
            <w:r w:rsidRPr="00540AB0">
              <w:lastRenderedPageBreak/>
              <w:t>(c) the patient is at risk due to one or more of the following factors:</w:t>
            </w:r>
          </w:p>
          <w:p w14:paraId="1510A7D5" w14:textId="77777777" w:rsidR="004B2282" w:rsidRPr="00540AB0" w:rsidRDefault="004B2282" w:rsidP="00FC68A1">
            <w:pPr>
              <w:pStyle w:val="Tablei"/>
            </w:pPr>
            <w:r w:rsidRPr="00540AB0">
              <w:t>(i) admission to a neonatal intensive care unit;</w:t>
            </w:r>
          </w:p>
          <w:p w14:paraId="3B0365BB" w14:textId="77777777" w:rsidR="004B2282" w:rsidRPr="00540AB0" w:rsidRDefault="004B2282" w:rsidP="00FC68A1">
            <w:pPr>
              <w:pStyle w:val="Tablei"/>
            </w:pPr>
            <w:r w:rsidRPr="00540AB0">
              <w:t>(ii) family history of hearing impairment;</w:t>
            </w:r>
          </w:p>
          <w:p w14:paraId="0C627820" w14:textId="77777777" w:rsidR="004B2282" w:rsidRPr="00540AB0" w:rsidRDefault="004B2282" w:rsidP="00FC68A1">
            <w:pPr>
              <w:pStyle w:val="Tablei"/>
            </w:pPr>
            <w:r w:rsidRPr="00540AB0">
              <w:t>(iii) intra</w:t>
            </w:r>
            <w:r>
              <w:noBreakHyphen/>
            </w:r>
            <w:r w:rsidRPr="00540AB0">
              <w:t>uterine or perinatal infection (either suspected or confirmed);</w:t>
            </w:r>
          </w:p>
          <w:p w14:paraId="38A71827" w14:textId="77777777" w:rsidR="004B2282" w:rsidRPr="00540AB0" w:rsidRDefault="004B2282" w:rsidP="00FC68A1">
            <w:pPr>
              <w:pStyle w:val="Tablei"/>
            </w:pPr>
            <w:r w:rsidRPr="00540AB0">
              <w:t>(iv) birthweight less than 1.5 kg;</w:t>
            </w:r>
          </w:p>
          <w:p w14:paraId="7D56504E" w14:textId="77777777" w:rsidR="004B2282" w:rsidRPr="00540AB0" w:rsidRDefault="004B2282" w:rsidP="00FC68A1">
            <w:pPr>
              <w:pStyle w:val="Tablei"/>
            </w:pPr>
            <w:r w:rsidRPr="00540AB0">
              <w:t>(v) craniofacial deformity;</w:t>
            </w:r>
          </w:p>
          <w:p w14:paraId="7353ACC1" w14:textId="77777777" w:rsidR="004B2282" w:rsidRPr="00540AB0" w:rsidRDefault="004B2282" w:rsidP="00FC68A1">
            <w:pPr>
              <w:pStyle w:val="Tablei"/>
            </w:pPr>
            <w:r w:rsidRPr="00540AB0">
              <w:t>(vi) birth asphyxia;</w:t>
            </w:r>
          </w:p>
          <w:p w14:paraId="6C176205" w14:textId="77777777" w:rsidR="004B2282" w:rsidRPr="00540AB0" w:rsidRDefault="004B2282" w:rsidP="00FC68A1">
            <w:pPr>
              <w:pStyle w:val="Tablei"/>
            </w:pPr>
            <w:r w:rsidRPr="00540AB0">
              <w:t>(vii) chromosomal abnormality, including Down Syndrome;</w:t>
            </w:r>
          </w:p>
          <w:p w14:paraId="58184809" w14:textId="77777777" w:rsidR="004B2282" w:rsidRPr="00540AB0" w:rsidRDefault="004B2282" w:rsidP="00FC68A1">
            <w:pPr>
              <w:pStyle w:val="Tablei"/>
            </w:pPr>
            <w:r w:rsidRPr="00540AB0">
              <w:t>(viii) exchange transfusion</w:t>
            </w:r>
          </w:p>
        </w:tc>
        <w:tc>
          <w:tcPr>
            <w:tcW w:w="749" w:type="pct"/>
            <w:tcBorders>
              <w:top w:val="single" w:sz="4" w:space="0" w:color="auto"/>
              <w:left w:val="nil"/>
              <w:bottom w:val="single" w:sz="4" w:space="0" w:color="auto"/>
              <w:right w:val="nil"/>
            </w:tcBorders>
            <w:shd w:val="clear" w:color="auto" w:fill="auto"/>
            <w:hideMark/>
          </w:tcPr>
          <w:p w14:paraId="3690629A" w14:textId="1D4A9ADE" w:rsidR="004B2282" w:rsidRPr="00540AB0" w:rsidRDefault="001936CA" w:rsidP="00FC68A1">
            <w:pPr>
              <w:pStyle w:val="Tabletext"/>
              <w:jc w:val="right"/>
            </w:pPr>
            <w:r>
              <w:lastRenderedPageBreak/>
              <w:t>60.40</w:t>
            </w:r>
          </w:p>
        </w:tc>
      </w:tr>
      <w:tr w:rsidR="004B2282" w:rsidRPr="00540AB0" w14:paraId="34E30092" w14:textId="77777777" w:rsidTr="00FC68A1">
        <w:tc>
          <w:tcPr>
            <w:tcW w:w="687" w:type="pct"/>
            <w:tcBorders>
              <w:top w:val="single" w:sz="4" w:space="0" w:color="auto"/>
              <w:left w:val="nil"/>
              <w:bottom w:val="single" w:sz="4" w:space="0" w:color="auto"/>
              <w:right w:val="nil"/>
            </w:tcBorders>
            <w:shd w:val="clear" w:color="auto" w:fill="auto"/>
            <w:hideMark/>
          </w:tcPr>
          <w:p w14:paraId="59D51EEC" w14:textId="77777777" w:rsidR="004B2282" w:rsidRPr="00540AB0" w:rsidRDefault="004B2282" w:rsidP="00FC68A1">
            <w:pPr>
              <w:pStyle w:val="Tabletext"/>
            </w:pPr>
            <w:r w:rsidRPr="00540AB0">
              <w:lastRenderedPageBreak/>
              <w:t>11333</w:t>
            </w:r>
          </w:p>
        </w:tc>
        <w:tc>
          <w:tcPr>
            <w:tcW w:w="3564" w:type="pct"/>
            <w:tcBorders>
              <w:top w:val="single" w:sz="4" w:space="0" w:color="auto"/>
              <w:left w:val="nil"/>
              <w:bottom w:val="single" w:sz="4" w:space="0" w:color="auto"/>
              <w:right w:val="nil"/>
            </w:tcBorders>
            <w:shd w:val="clear" w:color="auto" w:fill="auto"/>
            <w:hideMark/>
          </w:tcPr>
          <w:p w14:paraId="6010376C" w14:textId="77777777" w:rsidR="004B2282" w:rsidRPr="00540AB0" w:rsidRDefault="004B2282" w:rsidP="00FC68A1">
            <w:pPr>
              <w:pStyle w:val="Tabletext"/>
            </w:pPr>
            <w:r w:rsidRPr="00540AB0">
              <w:t>Caloric test of labyrinth or labyrinths</w:t>
            </w:r>
          </w:p>
        </w:tc>
        <w:tc>
          <w:tcPr>
            <w:tcW w:w="749" w:type="pct"/>
            <w:tcBorders>
              <w:top w:val="single" w:sz="4" w:space="0" w:color="auto"/>
              <w:left w:val="nil"/>
              <w:bottom w:val="single" w:sz="4" w:space="0" w:color="auto"/>
              <w:right w:val="nil"/>
            </w:tcBorders>
            <w:shd w:val="clear" w:color="auto" w:fill="auto"/>
            <w:hideMark/>
          </w:tcPr>
          <w:p w14:paraId="692B1574" w14:textId="5223F211" w:rsidR="004B2282" w:rsidRPr="00540AB0" w:rsidRDefault="001936CA" w:rsidP="00FC68A1">
            <w:pPr>
              <w:pStyle w:val="Tabletext"/>
              <w:jc w:val="right"/>
            </w:pPr>
            <w:r>
              <w:t>46.00</w:t>
            </w:r>
          </w:p>
        </w:tc>
      </w:tr>
      <w:tr w:rsidR="004B2282" w:rsidRPr="00540AB0" w14:paraId="05C350E5" w14:textId="77777777" w:rsidTr="00FC68A1">
        <w:tc>
          <w:tcPr>
            <w:tcW w:w="687" w:type="pct"/>
            <w:tcBorders>
              <w:top w:val="single" w:sz="4" w:space="0" w:color="auto"/>
              <w:left w:val="nil"/>
              <w:bottom w:val="single" w:sz="4" w:space="0" w:color="auto"/>
              <w:right w:val="nil"/>
            </w:tcBorders>
            <w:shd w:val="clear" w:color="auto" w:fill="auto"/>
            <w:hideMark/>
          </w:tcPr>
          <w:p w14:paraId="0399BD6E" w14:textId="77777777" w:rsidR="004B2282" w:rsidRPr="00540AB0" w:rsidRDefault="004B2282" w:rsidP="00FC68A1">
            <w:pPr>
              <w:pStyle w:val="Tabletext"/>
            </w:pPr>
            <w:r w:rsidRPr="00540AB0">
              <w:t>11336</w:t>
            </w:r>
          </w:p>
        </w:tc>
        <w:tc>
          <w:tcPr>
            <w:tcW w:w="3564" w:type="pct"/>
            <w:tcBorders>
              <w:top w:val="single" w:sz="4" w:space="0" w:color="auto"/>
              <w:left w:val="nil"/>
              <w:bottom w:val="single" w:sz="4" w:space="0" w:color="auto"/>
              <w:right w:val="nil"/>
            </w:tcBorders>
            <w:shd w:val="clear" w:color="auto" w:fill="auto"/>
            <w:hideMark/>
          </w:tcPr>
          <w:p w14:paraId="3C04D703" w14:textId="77777777" w:rsidR="004B2282" w:rsidRPr="00540AB0" w:rsidRDefault="004B2282" w:rsidP="00FC68A1">
            <w:pPr>
              <w:pStyle w:val="Tabletext"/>
            </w:pPr>
            <w:r w:rsidRPr="00540AB0">
              <w:t>Simultaneous bithermal caloric test of labyrinths</w:t>
            </w:r>
          </w:p>
        </w:tc>
        <w:tc>
          <w:tcPr>
            <w:tcW w:w="749" w:type="pct"/>
            <w:tcBorders>
              <w:top w:val="single" w:sz="4" w:space="0" w:color="auto"/>
              <w:left w:val="nil"/>
              <w:bottom w:val="single" w:sz="4" w:space="0" w:color="auto"/>
              <w:right w:val="nil"/>
            </w:tcBorders>
            <w:shd w:val="clear" w:color="auto" w:fill="auto"/>
            <w:hideMark/>
          </w:tcPr>
          <w:p w14:paraId="20B974D2" w14:textId="480A5197" w:rsidR="004B2282" w:rsidRPr="00540AB0" w:rsidRDefault="001936CA" w:rsidP="00FC68A1">
            <w:pPr>
              <w:pStyle w:val="Tabletext"/>
              <w:jc w:val="right"/>
            </w:pPr>
            <w:r>
              <w:t>46.00</w:t>
            </w:r>
          </w:p>
        </w:tc>
      </w:tr>
      <w:tr w:rsidR="004B2282" w:rsidRPr="00540AB0" w14:paraId="07CCE841" w14:textId="77777777" w:rsidTr="00FC68A1">
        <w:tc>
          <w:tcPr>
            <w:tcW w:w="687" w:type="pct"/>
            <w:tcBorders>
              <w:top w:val="single" w:sz="4" w:space="0" w:color="auto"/>
              <w:left w:val="nil"/>
              <w:bottom w:val="single" w:sz="4" w:space="0" w:color="auto"/>
              <w:right w:val="nil"/>
            </w:tcBorders>
            <w:shd w:val="clear" w:color="auto" w:fill="auto"/>
            <w:hideMark/>
          </w:tcPr>
          <w:p w14:paraId="310301F0" w14:textId="77777777" w:rsidR="004B2282" w:rsidRPr="00540AB0" w:rsidRDefault="004B2282" w:rsidP="00FC68A1">
            <w:pPr>
              <w:pStyle w:val="Tabletext"/>
            </w:pPr>
            <w:r w:rsidRPr="00540AB0">
              <w:t>11339</w:t>
            </w:r>
          </w:p>
        </w:tc>
        <w:tc>
          <w:tcPr>
            <w:tcW w:w="3564" w:type="pct"/>
            <w:tcBorders>
              <w:top w:val="single" w:sz="4" w:space="0" w:color="auto"/>
              <w:left w:val="nil"/>
              <w:bottom w:val="single" w:sz="4" w:space="0" w:color="auto"/>
              <w:right w:val="nil"/>
            </w:tcBorders>
            <w:shd w:val="clear" w:color="auto" w:fill="auto"/>
            <w:hideMark/>
          </w:tcPr>
          <w:p w14:paraId="5B6E1620" w14:textId="77777777" w:rsidR="004B2282" w:rsidRPr="00540AB0" w:rsidRDefault="004B2282" w:rsidP="00FC68A1">
            <w:pPr>
              <w:pStyle w:val="Tabletext"/>
            </w:pPr>
            <w:r w:rsidRPr="00540AB0">
              <w:t>Electronystagmography</w:t>
            </w:r>
          </w:p>
        </w:tc>
        <w:tc>
          <w:tcPr>
            <w:tcW w:w="749" w:type="pct"/>
            <w:tcBorders>
              <w:top w:val="single" w:sz="4" w:space="0" w:color="auto"/>
              <w:left w:val="nil"/>
              <w:bottom w:val="single" w:sz="4" w:space="0" w:color="auto"/>
              <w:right w:val="nil"/>
            </w:tcBorders>
            <w:shd w:val="clear" w:color="auto" w:fill="auto"/>
            <w:hideMark/>
          </w:tcPr>
          <w:p w14:paraId="29539D79" w14:textId="4EE8D869" w:rsidR="004B2282" w:rsidRPr="00540AB0" w:rsidRDefault="001936CA" w:rsidP="00FC68A1">
            <w:pPr>
              <w:pStyle w:val="Tabletext"/>
              <w:jc w:val="right"/>
            </w:pPr>
            <w:r>
              <w:t>46.00</w:t>
            </w:r>
          </w:p>
        </w:tc>
      </w:tr>
      <w:tr w:rsidR="004B2282" w:rsidRPr="00540AB0" w14:paraId="43C054B4"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5AF6A90E" w14:textId="77777777" w:rsidR="004B2282" w:rsidRPr="00540AB0" w:rsidRDefault="004B2282" w:rsidP="00FC68A1">
            <w:pPr>
              <w:pStyle w:val="TableHeading"/>
            </w:pPr>
            <w:r w:rsidRPr="00540AB0">
              <w:t>Subgroup 4—Respiratory</w:t>
            </w:r>
          </w:p>
        </w:tc>
      </w:tr>
      <w:tr w:rsidR="004B2282" w:rsidRPr="00540AB0" w14:paraId="24F0D206" w14:textId="77777777" w:rsidTr="00FC68A1">
        <w:tc>
          <w:tcPr>
            <w:tcW w:w="687" w:type="pct"/>
            <w:tcBorders>
              <w:top w:val="single" w:sz="4" w:space="0" w:color="auto"/>
              <w:left w:val="nil"/>
              <w:bottom w:val="single" w:sz="4" w:space="0" w:color="auto"/>
              <w:right w:val="nil"/>
            </w:tcBorders>
            <w:shd w:val="clear" w:color="auto" w:fill="auto"/>
            <w:hideMark/>
          </w:tcPr>
          <w:p w14:paraId="447E5655" w14:textId="77777777" w:rsidR="004B2282" w:rsidRPr="00540AB0" w:rsidRDefault="004B2282" w:rsidP="00FC68A1">
            <w:pPr>
              <w:pStyle w:val="Tabletext"/>
              <w:rPr>
                <w:snapToGrid w:val="0"/>
              </w:rPr>
            </w:pPr>
            <w:bookmarkStart w:id="597" w:name="CU_53341845"/>
            <w:bookmarkEnd w:id="597"/>
            <w:r w:rsidRPr="00540AB0">
              <w:rPr>
                <w:snapToGrid w:val="0"/>
              </w:rPr>
              <w:t>11503</w:t>
            </w:r>
          </w:p>
        </w:tc>
        <w:tc>
          <w:tcPr>
            <w:tcW w:w="3564" w:type="pct"/>
            <w:tcBorders>
              <w:top w:val="single" w:sz="4" w:space="0" w:color="auto"/>
              <w:left w:val="nil"/>
              <w:bottom w:val="single" w:sz="4" w:space="0" w:color="auto"/>
              <w:right w:val="nil"/>
            </w:tcBorders>
            <w:shd w:val="clear" w:color="auto" w:fill="auto"/>
            <w:hideMark/>
          </w:tcPr>
          <w:p w14:paraId="3DC2C5A8" w14:textId="77777777" w:rsidR="004B2282" w:rsidRPr="00540AB0" w:rsidRDefault="004B2282" w:rsidP="00FC68A1">
            <w:pPr>
              <w:pStyle w:val="Tabletext"/>
            </w:pPr>
            <w:r w:rsidRPr="00540AB0">
              <w:t>Complex measurement of properties of the respiratory system, including the lungs and respiratory muscles, that is performed:</w:t>
            </w:r>
          </w:p>
          <w:p w14:paraId="7425A282" w14:textId="77777777" w:rsidR="004B2282" w:rsidRPr="00540AB0" w:rsidRDefault="004B2282" w:rsidP="00FC68A1">
            <w:pPr>
              <w:pStyle w:val="Tablea"/>
            </w:pPr>
            <w:r w:rsidRPr="00540AB0">
              <w:t>(a) in a respiratory laboratory; and</w:t>
            </w:r>
          </w:p>
          <w:p w14:paraId="62D84551" w14:textId="77777777" w:rsidR="004B2282" w:rsidRPr="00540AB0" w:rsidRDefault="004B2282" w:rsidP="00FC68A1">
            <w:pPr>
              <w:pStyle w:val="Tablea"/>
            </w:pPr>
            <w:r w:rsidRPr="00540AB0">
              <w:t>(b) under the supervision of a consultant respiratory physician who is responsible for staff training, supervision, quality assurance and the issuing of written reports on tests performed; and</w:t>
            </w:r>
          </w:p>
          <w:p w14:paraId="1DE82A71" w14:textId="77777777" w:rsidR="004B2282" w:rsidRPr="00540AB0" w:rsidRDefault="004B2282" w:rsidP="00FC68A1">
            <w:pPr>
              <w:pStyle w:val="Tablea"/>
            </w:pPr>
            <w:r w:rsidRPr="00540AB0">
              <w:t>(c) using any of the following tests:</w:t>
            </w:r>
          </w:p>
          <w:p w14:paraId="6EB0E7BF" w14:textId="77777777" w:rsidR="004B2282" w:rsidRPr="00540AB0" w:rsidRDefault="004B2282" w:rsidP="00FC68A1">
            <w:pPr>
              <w:pStyle w:val="Tablei"/>
            </w:pPr>
            <w:r w:rsidRPr="00540AB0">
              <w:t>(i) measurement of absolute lung volumes by any method;</w:t>
            </w:r>
          </w:p>
          <w:p w14:paraId="13B77B28" w14:textId="77777777" w:rsidR="004B2282" w:rsidRPr="00540AB0" w:rsidRDefault="004B2282" w:rsidP="00FC68A1">
            <w:pPr>
              <w:pStyle w:val="Tablei"/>
            </w:pPr>
            <w:r w:rsidRPr="00540AB0">
              <w:t>(ii) measurement of carbon monoxide diffusing capacity by any method;</w:t>
            </w:r>
          </w:p>
          <w:p w14:paraId="00FC6F3F" w14:textId="77777777" w:rsidR="004B2282" w:rsidRPr="00540AB0" w:rsidRDefault="004B2282" w:rsidP="00FC68A1">
            <w:pPr>
              <w:pStyle w:val="Tablei"/>
            </w:pPr>
            <w:r w:rsidRPr="00540AB0">
              <w:t>(iii) measurement of airway or pulmonary resistance by any method;</w:t>
            </w:r>
          </w:p>
          <w:p w14:paraId="6F4482D3" w14:textId="77777777" w:rsidR="004B2282" w:rsidRPr="00540AB0" w:rsidRDefault="004B2282" w:rsidP="00FC68A1">
            <w:pPr>
              <w:pStyle w:val="Tablei"/>
            </w:pPr>
            <w:r w:rsidRPr="00540AB0">
              <w:t>(iv) inhalation provocation testing, including pre</w:t>
            </w:r>
            <w:r>
              <w:noBreakHyphen/>
            </w:r>
            <w:r w:rsidRPr="00540AB0">
              <w:t>provocation spirometry and the construction of a dose response curve, using a recognised direct or indirect bronchoprovocation agent and post</w:t>
            </w:r>
            <w:r>
              <w:noBreakHyphen/>
            </w:r>
            <w:r w:rsidRPr="00540AB0">
              <w:t>bronchodilator spirometry;</w:t>
            </w:r>
          </w:p>
          <w:p w14:paraId="325BC8AC" w14:textId="77777777" w:rsidR="004B2282" w:rsidRPr="00540AB0" w:rsidRDefault="004B2282" w:rsidP="00FC68A1">
            <w:pPr>
              <w:pStyle w:val="Tablei"/>
            </w:pPr>
            <w:r w:rsidRPr="00540AB0">
              <w:t>(v) provocation testing involving sequential measurement of lung function at baseline and after exposure to specific sensitising agents, including drugs, or occupational asthma triggers;</w:t>
            </w:r>
          </w:p>
          <w:p w14:paraId="062E42C8" w14:textId="77777777" w:rsidR="004B2282" w:rsidRPr="00540AB0" w:rsidRDefault="004B2282" w:rsidP="00FC68A1">
            <w:pPr>
              <w:pStyle w:val="Tablei"/>
            </w:pPr>
            <w:r w:rsidRPr="00540AB0">
              <w:t>(vi) spirometry performed before and after simple exercise testing undertaken as a provocation test for the investigation of asthma, in premises equipped with resuscitation equipment and personnel trained in Advanced Life Support;</w:t>
            </w:r>
          </w:p>
          <w:p w14:paraId="37C4B365" w14:textId="77777777" w:rsidR="004B2282" w:rsidRPr="00540AB0" w:rsidRDefault="004B2282" w:rsidP="00FC68A1">
            <w:pPr>
              <w:pStyle w:val="Tablei"/>
            </w:pPr>
            <w:r w:rsidRPr="00540AB0">
              <w:t>(vii) measurement of the strength of inspiratory and expiratory muscles at multiple lung volumes;</w:t>
            </w:r>
          </w:p>
          <w:p w14:paraId="10230123" w14:textId="77777777" w:rsidR="004B2282" w:rsidRPr="00540AB0" w:rsidRDefault="004B2282" w:rsidP="00FC68A1">
            <w:pPr>
              <w:pStyle w:val="Tablei"/>
            </w:pPr>
            <w:r w:rsidRPr="00540AB0">
              <w:t>(viii) simulated altitude test involving exposure to hypoxic gas mixtures and oxygen saturation at rest and/or during exercise with or without an observation of the effect of supplemental oxygen;</w:t>
            </w:r>
          </w:p>
          <w:p w14:paraId="29EF4E38" w14:textId="77777777" w:rsidR="004B2282" w:rsidRPr="00540AB0" w:rsidRDefault="004B2282" w:rsidP="00FC68A1">
            <w:pPr>
              <w:pStyle w:val="Tablei"/>
            </w:pPr>
            <w:r w:rsidRPr="00540AB0">
              <w:t>(ix) calculation of pulmonary or cardiac shunt by measurement of arterial oxygen partial pressure and haemoglobin concentration following the breathing of an inspired oxygen concentration of 100% for 15 minutes or greater;</w:t>
            </w:r>
          </w:p>
          <w:p w14:paraId="5C987E27" w14:textId="77777777" w:rsidR="004B2282" w:rsidRPr="00540AB0" w:rsidRDefault="004B2282" w:rsidP="00FC68A1">
            <w:pPr>
              <w:pStyle w:val="Tablei"/>
            </w:pPr>
            <w:r w:rsidRPr="00540AB0">
              <w:lastRenderedPageBreak/>
              <w:t>(x) if the measurement is for the purpose of determining eligibility for pulmonary arterial hypertension medications subsidised under the Pharmaceutical Benefits Scheme or eligibility for the provision of portable oxygen—functional exercise test by any method (including 6 minute walk test and shuttle walk test);</w:t>
            </w:r>
          </w:p>
          <w:p w14:paraId="612C86C4" w14:textId="77777777" w:rsidR="004B2282" w:rsidRPr="00540AB0" w:rsidRDefault="004B2282" w:rsidP="00FC68A1">
            <w:pPr>
              <w:pStyle w:val="Tabletext"/>
            </w:pPr>
            <w:r w:rsidRPr="00540AB0">
              <w:t>each occasion at which one or more tests are performed</w:t>
            </w:r>
          </w:p>
          <w:p w14:paraId="043AFCED" w14:textId="77777777" w:rsidR="004B2282" w:rsidRPr="00540AB0" w:rsidRDefault="004B2282" w:rsidP="00FC68A1">
            <w:pPr>
              <w:pStyle w:val="Tabletext"/>
            </w:pPr>
            <w:r w:rsidRPr="00540AB0">
              <w:t>Not applicable to a service performed in association with a spirometry or sleep study service to which item 11505, 11506, 11507, 11508, 11512, 12203, 12204, 12205, 12207, 12208, 12210, 12213, 12215, 12217 or 12250 applies</w:t>
            </w:r>
          </w:p>
          <w:p w14:paraId="6605BCE7" w14:textId="77777777" w:rsidR="004B2282" w:rsidRPr="00540AB0" w:rsidRDefault="004B2282" w:rsidP="00FC68A1">
            <w:pPr>
              <w:pStyle w:val="Tabletext"/>
              <w:rPr>
                <w:snapToGrid w:val="0"/>
              </w:rPr>
            </w:pPr>
            <w:r w:rsidRPr="00540AB0">
              <w:t>Not applicable to a service to which item 11507 applies</w:t>
            </w:r>
          </w:p>
        </w:tc>
        <w:tc>
          <w:tcPr>
            <w:tcW w:w="749" w:type="pct"/>
            <w:tcBorders>
              <w:top w:val="single" w:sz="4" w:space="0" w:color="auto"/>
              <w:left w:val="nil"/>
              <w:bottom w:val="single" w:sz="4" w:space="0" w:color="auto"/>
              <w:right w:val="nil"/>
            </w:tcBorders>
            <w:shd w:val="clear" w:color="auto" w:fill="auto"/>
            <w:hideMark/>
          </w:tcPr>
          <w:p w14:paraId="052CDB97" w14:textId="55C303B8" w:rsidR="004B2282" w:rsidRPr="00540AB0" w:rsidRDefault="001936CA" w:rsidP="00FC68A1">
            <w:pPr>
              <w:pStyle w:val="Tabletext"/>
              <w:jc w:val="right"/>
            </w:pPr>
            <w:r>
              <w:lastRenderedPageBreak/>
              <w:t>142.95</w:t>
            </w:r>
          </w:p>
        </w:tc>
      </w:tr>
      <w:tr w:rsidR="004B2282" w:rsidRPr="00540AB0" w14:paraId="17313A46" w14:textId="77777777" w:rsidTr="00FC68A1">
        <w:tc>
          <w:tcPr>
            <w:tcW w:w="687" w:type="pct"/>
            <w:tcBorders>
              <w:top w:val="single" w:sz="4" w:space="0" w:color="auto"/>
              <w:left w:val="nil"/>
              <w:bottom w:val="single" w:sz="4" w:space="0" w:color="auto"/>
              <w:right w:val="nil"/>
            </w:tcBorders>
            <w:shd w:val="clear" w:color="auto" w:fill="auto"/>
          </w:tcPr>
          <w:p w14:paraId="45B6036D" w14:textId="77777777" w:rsidR="004B2282" w:rsidRPr="00540AB0" w:rsidRDefault="004B2282" w:rsidP="00FC68A1">
            <w:pPr>
              <w:pStyle w:val="Tabletext"/>
            </w:pPr>
            <w:r w:rsidRPr="00540AB0">
              <w:lastRenderedPageBreak/>
              <w:t>11505</w:t>
            </w:r>
          </w:p>
        </w:tc>
        <w:tc>
          <w:tcPr>
            <w:tcW w:w="3564" w:type="pct"/>
            <w:tcBorders>
              <w:top w:val="single" w:sz="4" w:space="0" w:color="auto"/>
              <w:left w:val="nil"/>
              <w:bottom w:val="single" w:sz="4" w:space="0" w:color="auto"/>
              <w:right w:val="nil"/>
            </w:tcBorders>
            <w:shd w:val="clear" w:color="auto" w:fill="auto"/>
          </w:tcPr>
          <w:p w14:paraId="72AE3EDE" w14:textId="77777777" w:rsidR="004B2282" w:rsidRPr="00540AB0" w:rsidRDefault="004B2282" w:rsidP="00FC68A1">
            <w:pPr>
              <w:pStyle w:val="Tabletext"/>
            </w:pPr>
            <w:r w:rsidRPr="00540AB0">
              <w:t>Measurement of spirometry, that:</w:t>
            </w:r>
          </w:p>
          <w:p w14:paraId="21AEB56C" w14:textId="77777777" w:rsidR="004B2282" w:rsidRPr="00540AB0" w:rsidRDefault="004B2282" w:rsidP="00FC68A1">
            <w:pPr>
              <w:pStyle w:val="Tablea"/>
            </w:pPr>
            <w:r w:rsidRPr="00540AB0">
              <w:t>(a) involves a permanently recorded tracing, performed before and after inhalation of a bronchodilator; and</w:t>
            </w:r>
          </w:p>
          <w:p w14:paraId="4672C3EE" w14:textId="77777777" w:rsidR="004B2282" w:rsidRPr="00540AB0" w:rsidRDefault="004B2282" w:rsidP="00FC68A1">
            <w:pPr>
              <w:pStyle w:val="Tablea"/>
            </w:pPr>
            <w:r w:rsidRPr="00540AB0">
              <w:t>(b) is performed to confirm diagnosis of:</w:t>
            </w:r>
          </w:p>
          <w:p w14:paraId="3BD3572E" w14:textId="77777777" w:rsidR="004B2282" w:rsidRPr="00540AB0" w:rsidRDefault="004B2282" w:rsidP="00FC68A1">
            <w:pPr>
              <w:pStyle w:val="Tablei"/>
            </w:pPr>
            <w:r w:rsidRPr="00540AB0">
              <w:t>(i) asthma; or</w:t>
            </w:r>
          </w:p>
          <w:p w14:paraId="35C451C2" w14:textId="77777777" w:rsidR="004B2282" w:rsidRPr="00540AB0" w:rsidRDefault="004B2282" w:rsidP="00FC68A1">
            <w:pPr>
              <w:pStyle w:val="Tablei"/>
            </w:pPr>
            <w:r w:rsidRPr="00540AB0">
              <w:t>(ii) chronic obstructive pulmonary disease (COPD); or</w:t>
            </w:r>
          </w:p>
          <w:p w14:paraId="47815558" w14:textId="77777777" w:rsidR="004B2282" w:rsidRPr="00540AB0" w:rsidRDefault="004B2282" w:rsidP="00FC68A1">
            <w:pPr>
              <w:pStyle w:val="Tablei"/>
            </w:pPr>
            <w:r w:rsidRPr="00540AB0">
              <w:t>(iii) another cause of airflow limitation;</w:t>
            </w:r>
          </w:p>
          <w:p w14:paraId="47B3F0F4" w14:textId="77777777" w:rsidR="004B2282" w:rsidRPr="00540AB0" w:rsidRDefault="004B2282" w:rsidP="00FC68A1">
            <w:pPr>
              <w:pStyle w:val="Tabletext"/>
            </w:pPr>
            <w:r w:rsidRPr="00540AB0">
              <w:t>each occasion at which 3 or more recordings are made</w:t>
            </w:r>
          </w:p>
          <w:p w14:paraId="5D2F8E44" w14:textId="77777777" w:rsidR="004B2282" w:rsidRPr="00540AB0" w:rsidRDefault="004B2282" w:rsidP="00FC68A1">
            <w:pPr>
              <w:pStyle w:val="Tabletext"/>
            </w:pPr>
            <w:r w:rsidRPr="00540AB0">
              <w:t>Applicable only once in any 12 month period</w:t>
            </w:r>
          </w:p>
        </w:tc>
        <w:tc>
          <w:tcPr>
            <w:tcW w:w="749" w:type="pct"/>
            <w:tcBorders>
              <w:top w:val="single" w:sz="4" w:space="0" w:color="auto"/>
              <w:left w:val="nil"/>
              <w:bottom w:val="single" w:sz="4" w:space="0" w:color="auto"/>
              <w:right w:val="nil"/>
            </w:tcBorders>
            <w:shd w:val="clear" w:color="auto" w:fill="auto"/>
          </w:tcPr>
          <w:p w14:paraId="0471A771" w14:textId="35727FF0" w:rsidR="004B2282" w:rsidRPr="00540AB0" w:rsidRDefault="001936CA" w:rsidP="00FC68A1">
            <w:pPr>
              <w:pStyle w:val="Tabletext"/>
              <w:jc w:val="right"/>
            </w:pPr>
            <w:r>
              <w:t>42.40</w:t>
            </w:r>
          </w:p>
        </w:tc>
      </w:tr>
      <w:tr w:rsidR="004B2282" w:rsidRPr="00540AB0" w14:paraId="41826DFA" w14:textId="77777777" w:rsidTr="00FC68A1">
        <w:tc>
          <w:tcPr>
            <w:tcW w:w="687" w:type="pct"/>
            <w:tcBorders>
              <w:top w:val="single" w:sz="4" w:space="0" w:color="auto"/>
              <w:left w:val="nil"/>
              <w:bottom w:val="single" w:sz="4" w:space="0" w:color="auto"/>
              <w:right w:val="nil"/>
            </w:tcBorders>
            <w:shd w:val="clear" w:color="auto" w:fill="auto"/>
            <w:hideMark/>
          </w:tcPr>
          <w:p w14:paraId="569546F3" w14:textId="77777777" w:rsidR="004B2282" w:rsidRPr="00540AB0" w:rsidRDefault="004B2282" w:rsidP="00FC68A1">
            <w:pPr>
              <w:pStyle w:val="Tabletext"/>
            </w:pPr>
            <w:bookmarkStart w:id="598" w:name="CU_55340729"/>
            <w:bookmarkEnd w:id="598"/>
            <w:r w:rsidRPr="00540AB0">
              <w:t>11506</w:t>
            </w:r>
          </w:p>
        </w:tc>
        <w:tc>
          <w:tcPr>
            <w:tcW w:w="3564" w:type="pct"/>
            <w:tcBorders>
              <w:top w:val="single" w:sz="4" w:space="0" w:color="auto"/>
              <w:left w:val="nil"/>
              <w:bottom w:val="single" w:sz="4" w:space="0" w:color="auto"/>
              <w:right w:val="nil"/>
            </w:tcBorders>
            <w:shd w:val="clear" w:color="auto" w:fill="auto"/>
            <w:hideMark/>
          </w:tcPr>
          <w:p w14:paraId="37CFC8F8" w14:textId="77777777" w:rsidR="004B2282" w:rsidRPr="00540AB0" w:rsidRDefault="004B2282" w:rsidP="00FC68A1">
            <w:pPr>
              <w:pStyle w:val="Tabletext"/>
            </w:pPr>
            <w:r w:rsidRPr="00540AB0">
              <w:t>Measurement of spirometry, that:</w:t>
            </w:r>
          </w:p>
          <w:p w14:paraId="395DB320" w14:textId="77777777" w:rsidR="004B2282" w:rsidRPr="00540AB0" w:rsidRDefault="004B2282" w:rsidP="00FC68A1">
            <w:pPr>
              <w:pStyle w:val="Tablea"/>
            </w:pPr>
            <w:r w:rsidRPr="00540AB0">
              <w:t>(a) involves a permanently recorded tracing, performed before and after inhalation of a bronchodilator; and</w:t>
            </w:r>
          </w:p>
          <w:p w14:paraId="5AADB514" w14:textId="77777777" w:rsidR="004B2282" w:rsidRPr="00540AB0" w:rsidRDefault="004B2282" w:rsidP="00FC68A1">
            <w:pPr>
              <w:pStyle w:val="Tablea"/>
            </w:pPr>
            <w:r w:rsidRPr="00540AB0">
              <w:t>(b) is performed to:</w:t>
            </w:r>
          </w:p>
          <w:p w14:paraId="5508B407" w14:textId="77777777" w:rsidR="004B2282" w:rsidRPr="00540AB0" w:rsidRDefault="004B2282" w:rsidP="00FC68A1">
            <w:pPr>
              <w:pStyle w:val="Tablei"/>
            </w:pPr>
            <w:r w:rsidRPr="00540AB0">
              <w:t>(i) confirm diagnosis of chronic obstructive pulmonary disease (COPD); or</w:t>
            </w:r>
          </w:p>
          <w:p w14:paraId="49EF62BC" w14:textId="77777777" w:rsidR="004B2282" w:rsidRPr="00540AB0" w:rsidRDefault="004B2282" w:rsidP="00FC68A1">
            <w:pPr>
              <w:pStyle w:val="Tablei"/>
            </w:pPr>
            <w:r w:rsidRPr="00540AB0">
              <w:t>(ii) assess acute exacerbations of asthma; or</w:t>
            </w:r>
          </w:p>
          <w:p w14:paraId="7FAB993D" w14:textId="77777777" w:rsidR="004B2282" w:rsidRPr="00540AB0" w:rsidRDefault="004B2282" w:rsidP="00FC68A1">
            <w:pPr>
              <w:pStyle w:val="Tablei"/>
            </w:pPr>
            <w:r w:rsidRPr="00540AB0">
              <w:t>(iii) monitor asthma and COPD; or</w:t>
            </w:r>
          </w:p>
          <w:p w14:paraId="7522BC48" w14:textId="77777777" w:rsidR="004B2282" w:rsidRPr="00540AB0" w:rsidRDefault="004B2282" w:rsidP="00FC68A1">
            <w:pPr>
              <w:pStyle w:val="Tablei"/>
            </w:pPr>
            <w:r w:rsidRPr="00540AB0">
              <w:t>(iv) assess other causes of obstructive lung disease or the presence of restrictive lung disease;</w:t>
            </w:r>
          </w:p>
          <w:p w14:paraId="509E1190" w14:textId="77777777" w:rsidR="004B2282" w:rsidRPr="00540AB0" w:rsidRDefault="004B2282" w:rsidP="00FC68A1">
            <w:pPr>
              <w:pStyle w:val="Tabletext"/>
            </w:pPr>
            <w:r w:rsidRPr="00540AB0">
              <w:t>each occasion at which recordings are made</w:t>
            </w:r>
          </w:p>
        </w:tc>
        <w:tc>
          <w:tcPr>
            <w:tcW w:w="749" w:type="pct"/>
            <w:tcBorders>
              <w:top w:val="single" w:sz="4" w:space="0" w:color="auto"/>
              <w:left w:val="nil"/>
              <w:bottom w:val="single" w:sz="4" w:space="0" w:color="auto"/>
              <w:right w:val="nil"/>
            </w:tcBorders>
            <w:shd w:val="clear" w:color="auto" w:fill="auto"/>
            <w:hideMark/>
          </w:tcPr>
          <w:p w14:paraId="5B14A172" w14:textId="04A2E8B7" w:rsidR="004B2282" w:rsidRPr="00540AB0" w:rsidRDefault="001936CA" w:rsidP="00FC68A1">
            <w:pPr>
              <w:pStyle w:val="Tabletext"/>
              <w:jc w:val="right"/>
            </w:pPr>
            <w:r>
              <w:t>21.20</w:t>
            </w:r>
          </w:p>
        </w:tc>
      </w:tr>
      <w:tr w:rsidR="004B2282" w:rsidRPr="00540AB0" w14:paraId="55FBC652" w14:textId="77777777" w:rsidTr="00FC68A1">
        <w:tc>
          <w:tcPr>
            <w:tcW w:w="687" w:type="pct"/>
            <w:tcBorders>
              <w:top w:val="single" w:sz="4" w:space="0" w:color="auto"/>
              <w:left w:val="nil"/>
              <w:bottom w:val="single" w:sz="4" w:space="0" w:color="auto"/>
              <w:right w:val="nil"/>
            </w:tcBorders>
            <w:shd w:val="clear" w:color="auto" w:fill="auto"/>
          </w:tcPr>
          <w:p w14:paraId="43C1E850" w14:textId="77777777" w:rsidR="004B2282" w:rsidRPr="00540AB0" w:rsidRDefault="004B2282" w:rsidP="00FC68A1">
            <w:pPr>
              <w:pStyle w:val="Tabletext"/>
            </w:pPr>
            <w:r w:rsidRPr="00540AB0">
              <w:t>11507</w:t>
            </w:r>
          </w:p>
        </w:tc>
        <w:tc>
          <w:tcPr>
            <w:tcW w:w="3564" w:type="pct"/>
            <w:tcBorders>
              <w:top w:val="single" w:sz="4" w:space="0" w:color="auto"/>
              <w:left w:val="nil"/>
              <w:bottom w:val="single" w:sz="4" w:space="0" w:color="auto"/>
              <w:right w:val="nil"/>
            </w:tcBorders>
            <w:shd w:val="clear" w:color="auto" w:fill="auto"/>
          </w:tcPr>
          <w:p w14:paraId="00FA0C66" w14:textId="77777777" w:rsidR="004B2282" w:rsidRPr="00540AB0" w:rsidRDefault="004B2282" w:rsidP="00FC68A1">
            <w:pPr>
              <w:pStyle w:val="Tabletext"/>
            </w:pPr>
            <w:r w:rsidRPr="00540AB0">
              <w:t>Measurement of spirometry:</w:t>
            </w:r>
          </w:p>
          <w:p w14:paraId="13BA5589" w14:textId="77777777" w:rsidR="004B2282" w:rsidRPr="00540AB0" w:rsidRDefault="004B2282" w:rsidP="00FC68A1">
            <w:pPr>
              <w:pStyle w:val="Tablea"/>
            </w:pPr>
            <w:r w:rsidRPr="00540AB0">
              <w:t>(a) that includes continuous measurement of the relationship between flow and volume during expiration or during expiration and inspiration, performed before and after inhalation of a bronchodilator; and</w:t>
            </w:r>
          </w:p>
          <w:p w14:paraId="6E703040" w14:textId="77777777" w:rsidR="004B2282" w:rsidRPr="00540AB0" w:rsidRDefault="004B2282" w:rsidP="00FC68A1">
            <w:pPr>
              <w:pStyle w:val="Tablea"/>
            </w:pPr>
            <w:r w:rsidRPr="00540AB0">
              <w:t>(b) fractional exhaled nitric oxide (FeNO) concentration in exhaled breath;</w:t>
            </w:r>
          </w:p>
          <w:p w14:paraId="60F7F787" w14:textId="77777777" w:rsidR="004B2282" w:rsidRPr="00540AB0" w:rsidRDefault="004B2282" w:rsidP="00FC68A1">
            <w:pPr>
              <w:pStyle w:val="Tabletext"/>
            </w:pPr>
            <w:r w:rsidRPr="00540AB0">
              <w:t>if:</w:t>
            </w:r>
          </w:p>
          <w:p w14:paraId="23DFEA69" w14:textId="77777777" w:rsidR="004B2282" w:rsidRPr="00540AB0" w:rsidRDefault="004B2282" w:rsidP="00FC68A1">
            <w:pPr>
              <w:pStyle w:val="Tablea"/>
            </w:pPr>
            <w:r w:rsidRPr="00540AB0">
              <w:t>(c) the measurement is performed:</w:t>
            </w:r>
          </w:p>
          <w:p w14:paraId="603074FE" w14:textId="77777777" w:rsidR="004B2282" w:rsidRPr="00540AB0" w:rsidRDefault="004B2282" w:rsidP="00FC68A1">
            <w:pPr>
              <w:pStyle w:val="Tablei"/>
            </w:pPr>
            <w:r w:rsidRPr="00540AB0">
              <w:t>(i) under the supervision of a specialist or consultant physician; and</w:t>
            </w:r>
          </w:p>
          <w:p w14:paraId="3E050C9D" w14:textId="77777777" w:rsidR="004B2282" w:rsidRPr="00540AB0" w:rsidRDefault="004B2282" w:rsidP="00FC68A1">
            <w:pPr>
              <w:pStyle w:val="Tablei"/>
            </w:pPr>
            <w:r w:rsidRPr="00540AB0">
              <w:t>(ii) with continuous attendance by a respiratory scientist; and</w:t>
            </w:r>
          </w:p>
          <w:p w14:paraId="62C1C2CB" w14:textId="77777777" w:rsidR="004B2282" w:rsidRPr="00540AB0" w:rsidRDefault="004B2282" w:rsidP="00FC68A1">
            <w:pPr>
              <w:pStyle w:val="Tablei"/>
            </w:pPr>
            <w:r w:rsidRPr="00540AB0">
              <w:t xml:space="preserve">(iii) in a respiratory laboratory equipped to perform complex </w:t>
            </w:r>
            <w:r w:rsidRPr="00540AB0">
              <w:lastRenderedPageBreak/>
              <w:t>lung function tests; and</w:t>
            </w:r>
          </w:p>
          <w:p w14:paraId="3E5AC4D5" w14:textId="77777777" w:rsidR="004B2282" w:rsidRPr="00540AB0" w:rsidRDefault="004B2282" w:rsidP="00FC68A1">
            <w:pPr>
              <w:pStyle w:val="Tablea"/>
            </w:pPr>
            <w:r w:rsidRPr="00540AB0">
              <w:t>(d) a permanently recorded tracing and written report is provided; and</w:t>
            </w:r>
          </w:p>
          <w:p w14:paraId="3B3DE61D" w14:textId="77777777" w:rsidR="004B2282" w:rsidRPr="00540AB0" w:rsidRDefault="004B2282" w:rsidP="00FC68A1">
            <w:pPr>
              <w:pStyle w:val="Tablea"/>
            </w:pPr>
            <w:r w:rsidRPr="00540AB0">
              <w:t>(e) 3 or more spirometry recordings are performed unless difficult to achieve for clinical reasons;</w:t>
            </w:r>
          </w:p>
          <w:p w14:paraId="50B1ABFE" w14:textId="77777777" w:rsidR="004B2282" w:rsidRPr="00540AB0" w:rsidRDefault="004B2282" w:rsidP="00FC68A1">
            <w:pPr>
              <w:pStyle w:val="Tabletext"/>
            </w:pPr>
            <w:r w:rsidRPr="00540AB0">
              <w:t>each occasion at which one or more such tests are performed</w:t>
            </w:r>
          </w:p>
          <w:p w14:paraId="4B2017B9" w14:textId="77777777" w:rsidR="004B2282" w:rsidRPr="00540AB0" w:rsidRDefault="004B2282" w:rsidP="00FC68A1">
            <w:pPr>
              <w:pStyle w:val="Tabletext"/>
            </w:pPr>
            <w:r w:rsidRPr="00540AB0">
              <w:t>Not applicable to a service associated with a service to which item 11503 or 11512 applies</w:t>
            </w:r>
          </w:p>
        </w:tc>
        <w:tc>
          <w:tcPr>
            <w:tcW w:w="749" w:type="pct"/>
            <w:tcBorders>
              <w:top w:val="single" w:sz="4" w:space="0" w:color="auto"/>
              <w:left w:val="nil"/>
              <w:bottom w:val="single" w:sz="4" w:space="0" w:color="auto"/>
              <w:right w:val="nil"/>
            </w:tcBorders>
            <w:shd w:val="clear" w:color="auto" w:fill="auto"/>
          </w:tcPr>
          <w:p w14:paraId="293AF5FD" w14:textId="78C675BD" w:rsidR="004B2282" w:rsidRPr="00540AB0" w:rsidRDefault="001936CA" w:rsidP="00FC68A1">
            <w:pPr>
              <w:pStyle w:val="Tabletext"/>
              <w:jc w:val="right"/>
            </w:pPr>
            <w:r>
              <w:lastRenderedPageBreak/>
              <w:t>103.35</w:t>
            </w:r>
          </w:p>
        </w:tc>
      </w:tr>
      <w:tr w:rsidR="004B2282" w:rsidRPr="00540AB0" w14:paraId="3EA5BDD1" w14:textId="77777777" w:rsidTr="00FC68A1">
        <w:tc>
          <w:tcPr>
            <w:tcW w:w="687" w:type="pct"/>
            <w:tcBorders>
              <w:top w:val="single" w:sz="4" w:space="0" w:color="auto"/>
              <w:left w:val="nil"/>
              <w:bottom w:val="single" w:sz="4" w:space="0" w:color="auto"/>
              <w:right w:val="nil"/>
            </w:tcBorders>
            <w:shd w:val="clear" w:color="auto" w:fill="auto"/>
          </w:tcPr>
          <w:p w14:paraId="36F428B5" w14:textId="77777777" w:rsidR="004B2282" w:rsidRPr="00540AB0" w:rsidRDefault="004B2282" w:rsidP="00FC68A1">
            <w:pPr>
              <w:pStyle w:val="Tabletext"/>
            </w:pPr>
            <w:r w:rsidRPr="00540AB0">
              <w:lastRenderedPageBreak/>
              <w:t>11508</w:t>
            </w:r>
          </w:p>
        </w:tc>
        <w:tc>
          <w:tcPr>
            <w:tcW w:w="3564" w:type="pct"/>
            <w:tcBorders>
              <w:top w:val="single" w:sz="4" w:space="0" w:color="auto"/>
              <w:left w:val="nil"/>
              <w:bottom w:val="single" w:sz="4" w:space="0" w:color="auto"/>
              <w:right w:val="nil"/>
            </w:tcBorders>
            <w:shd w:val="clear" w:color="auto" w:fill="auto"/>
          </w:tcPr>
          <w:p w14:paraId="4FCA7754" w14:textId="77777777" w:rsidR="004B2282" w:rsidRPr="00540AB0" w:rsidRDefault="004B2282" w:rsidP="00FC68A1">
            <w:pPr>
              <w:pStyle w:val="Tabletext"/>
            </w:pPr>
            <w:r w:rsidRPr="00540AB0">
              <w:t>Maximal symptom</w:t>
            </w:r>
            <w:r>
              <w:noBreakHyphen/>
            </w:r>
            <w:r w:rsidRPr="00540AB0">
              <w:t>limited incremental exercise test using a calibrated cycle ergometer or treadmill, if:</w:t>
            </w:r>
          </w:p>
          <w:p w14:paraId="2550A79C" w14:textId="77777777" w:rsidR="004B2282" w:rsidRPr="00540AB0" w:rsidRDefault="004B2282" w:rsidP="00FC68A1">
            <w:pPr>
              <w:pStyle w:val="Tablea"/>
            </w:pPr>
            <w:r w:rsidRPr="00540AB0">
              <w:t>(a) the test is performed for the evaluation of:</w:t>
            </w:r>
          </w:p>
          <w:p w14:paraId="223ADA33" w14:textId="77777777" w:rsidR="004B2282" w:rsidRPr="00540AB0" w:rsidRDefault="004B2282" w:rsidP="00FC68A1">
            <w:pPr>
              <w:pStyle w:val="Tablei"/>
            </w:pPr>
            <w:r w:rsidRPr="00540AB0">
              <w:t>(i) breathlessness of uncertain cause from tests performed at rest; or</w:t>
            </w:r>
          </w:p>
          <w:p w14:paraId="46D197CA" w14:textId="77777777" w:rsidR="004B2282" w:rsidRPr="00540AB0" w:rsidRDefault="004B2282" w:rsidP="00FC68A1">
            <w:pPr>
              <w:pStyle w:val="Tablei"/>
            </w:pPr>
            <w:r w:rsidRPr="00540AB0">
              <w:t>(ii) breathlessness out of proportion with impairment due to known conditions; or</w:t>
            </w:r>
          </w:p>
          <w:p w14:paraId="71B9023D" w14:textId="77777777" w:rsidR="004B2282" w:rsidRPr="00540AB0" w:rsidRDefault="004B2282" w:rsidP="00FC68A1">
            <w:pPr>
              <w:pStyle w:val="Tablei"/>
            </w:pPr>
            <w:r w:rsidRPr="00540AB0">
              <w:t>(iii) functional status and prognosis in a patient with significant cardiac or pulmonary disease for whom complex procedures such as organ transplantation are considered; or</w:t>
            </w:r>
          </w:p>
          <w:p w14:paraId="6197C08A" w14:textId="77777777" w:rsidR="004B2282" w:rsidRPr="00540AB0" w:rsidRDefault="004B2282" w:rsidP="00FC68A1">
            <w:pPr>
              <w:pStyle w:val="Tablei"/>
            </w:pPr>
            <w:r w:rsidRPr="00540AB0">
              <w:t>(iv) anaesthetic and perioperative risks in a patient undergoing major surgery who is assessed as substantially above average risk after standard evaluation; and</w:t>
            </w:r>
          </w:p>
          <w:p w14:paraId="15C25B02" w14:textId="77777777" w:rsidR="004B2282" w:rsidRPr="00540AB0" w:rsidRDefault="004B2282" w:rsidP="00FC68A1">
            <w:pPr>
              <w:pStyle w:val="Tablea"/>
            </w:pPr>
            <w:r w:rsidRPr="00540AB0">
              <w:t>(b) the test has been requested by a specialist or consultant physician following</w:t>
            </w:r>
            <w:bookmarkStart w:id="599" w:name="BK_S4P163L35C20"/>
            <w:bookmarkStart w:id="600" w:name="BK_S4P150L35C10"/>
            <w:bookmarkEnd w:id="599"/>
            <w:bookmarkEnd w:id="600"/>
            <w:r w:rsidRPr="00540AB0">
              <w:t xml:space="preserve"> professional attendance on the patient by the specialist or consultant physician; and</w:t>
            </w:r>
          </w:p>
          <w:p w14:paraId="5C2A0C47" w14:textId="77777777" w:rsidR="004B2282" w:rsidRPr="00540AB0" w:rsidRDefault="004B2282" w:rsidP="00FC68A1">
            <w:pPr>
              <w:pStyle w:val="Tablea"/>
            </w:pPr>
            <w:r w:rsidRPr="00540AB0">
              <w:t>(c) a respiratory scientist and a medical practitioner are in constant attendance during the test; and</w:t>
            </w:r>
          </w:p>
          <w:p w14:paraId="5425F49B" w14:textId="77777777" w:rsidR="004B2282" w:rsidRPr="00540AB0" w:rsidRDefault="004B2282" w:rsidP="00FC68A1">
            <w:pPr>
              <w:pStyle w:val="Tablea"/>
            </w:pPr>
            <w:r w:rsidRPr="00540AB0">
              <w:t>(d) the test is performed in a respiratory laboratory equipped with airway management and defibrillator equipment; and</w:t>
            </w:r>
          </w:p>
          <w:p w14:paraId="4F25BEF7" w14:textId="77777777" w:rsidR="004B2282" w:rsidRPr="00540AB0" w:rsidRDefault="004B2282" w:rsidP="00FC68A1">
            <w:pPr>
              <w:pStyle w:val="Tablea"/>
            </w:pPr>
            <w:r w:rsidRPr="00540AB0">
              <w:t>(e) there is continuous measurement of at least the following:</w:t>
            </w:r>
          </w:p>
          <w:p w14:paraId="761BEFB4" w14:textId="77777777" w:rsidR="004B2282" w:rsidRPr="00540AB0" w:rsidRDefault="004B2282" w:rsidP="00FC68A1">
            <w:pPr>
              <w:pStyle w:val="Tablei"/>
            </w:pPr>
            <w:r w:rsidRPr="00540AB0">
              <w:t>(i) work rate;</w:t>
            </w:r>
          </w:p>
          <w:p w14:paraId="28C7D4C3" w14:textId="77777777" w:rsidR="004B2282" w:rsidRPr="00540AB0" w:rsidRDefault="004B2282" w:rsidP="00FC68A1">
            <w:pPr>
              <w:pStyle w:val="Tablei"/>
            </w:pPr>
            <w:r w:rsidRPr="00540AB0">
              <w:t>(ii) pulse oximetry;</w:t>
            </w:r>
          </w:p>
          <w:p w14:paraId="153A06CC" w14:textId="77777777" w:rsidR="004B2282" w:rsidRPr="00540AB0" w:rsidRDefault="004B2282" w:rsidP="00FC68A1">
            <w:pPr>
              <w:pStyle w:val="Tablei"/>
            </w:pPr>
            <w:r w:rsidRPr="00540AB0">
              <w:t>(iii) respired oxygen and carbon dioxide partial pressures and respired volumes;</w:t>
            </w:r>
          </w:p>
          <w:p w14:paraId="6E237E4C" w14:textId="77777777" w:rsidR="004B2282" w:rsidRPr="00540AB0" w:rsidRDefault="004B2282" w:rsidP="00FC68A1">
            <w:pPr>
              <w:pStyle w:val="Tablei"/>
            </w:pPr>
            <w:r w:rsidRPr="00540AB0">
              <w:t>(iv) ECG;</w:t>
            </w:r>
          </w:p>
          <w:p w14:paraId="62B120AB" w14:textId="77777777" w:rsidR="004B2282" w:rsidRPr="00540AB0" w:rsidRDefault="004B2282" w:rsidP="00FC68A1">
            <w:pPr>
              <w:pStyle w:val="Tablei"/>
            </w:pPr>
            <w:r w:rsidRPr="00540AB0">
              <w:t>(v) heart rate and blood pressure; and</w:t>
            </w:r>
          </w:p>
          <w:p w14:paraId="403F3216" w14:textId="77777777" w:rsidR="004B2282" w:rsidRPr="00540AB0" w:rsidRDefault="004B2282" w:rsidP="00FC68A1">
            <w:pPr>
              <w:pStyle w:val="Tablea"/>
            </w:pPr>
            <w:r w:rsidRPr="00540AB0">
              <w:t>(f) interpretation and preparation of a permanent report is provided by a consultant respiratory physician who is also responsible for the supervision of technical staff and quality assurance</w:t>
            </w:r>
          </w:p>
        </w:tc>
        <w:tc>
          <w:tcPr>
            <w:tcW w:w="749" w:type="pct"/>
            <w:tcBorders>
              <w:top w:val="single" w:sz="4" w:space="0" w:color="auto"/>
              <w:left w:val="nil"/>
              <w:bottom w:val="single" w:sz="4" w:space="0" w:color="auto"/>
              <w:right w:val="nil"/>
            </w:tcBorders>
            <w:shd w:val="clear" w:color="auto" w:fill="auto"/>
          </w:tcPr>
          <w:p w14:paraId="53715A65" w14:textId="709FDBE1" w:rsidR="004B2282" w:rsidRPr="00540AB0" w:rsidRDefault="001936CA" w:rsidP="00FC68A1">
            <w:pPr>
              <w:pStyle w:val="Tabletext"/>
              <w:jc w:val="right"/>
            </w:pPr>
            <w:r>
              <w:t>299.90</w:t>
            </w:r>
          </w:p>
        </w:tc>
      </w:tr>
      <w:tr w:rsidR="004B2282" w:rsidRPr="00540AB0" w14:paraId="20CDCE83" w14:textId="77777777" w:rsidTr="00FC68A1">
        <w:tc>
          <w:tcPr>
            <w:tcW w:w="687" w:type="pct"/>
            <w:tcBorders>
              <w:top w:val="single" w:sz="4" w:space="0" w:color="auto"/>
              <w:left w:val="nil"/>
              <w:bottom w:val="single" w:sz="4" w:space="0" w:color="auto"/>
              <w:right w:val="nil"/>
            </w:tcBorders>
            <w:shd w:val="clear" w:color="auto" w:fill="auto"/>
            <w:hideMark/>
          </w:tcPr>
          <w:p w14:paraId="776FCEB1" w14:textId="77777777" w:rsidR="004B2282" w:rsidRPr="00540AB0" w:rsidRDefault="004B2282" w:rsidP="00FC68A1">
            <w:pPr>
              <w:pStyle w:val="Tabletext"/>
            </w:pPr>
            <w:r w:rsidRPr="00540AB0">
              <w:t>11512</w:t>
            </w:r>
          </w:p>
        </w:tc>
        <w:tc>
          <w:tcPr>
            <w:tcW w:w="3564" w:type="pct"/>
            <w:tcBorders>
              <w:top w:val="single" w:sz="4" w:space="0" w:color="auto"/>
              <w:left w:val="nil"/>
              <w:bottom w:val="single" w:sz="4" w:space="0" w:color="auto"/>
              <w:right w:val="nil"/>
            </w:tcBorders>
            <w:shd w:val="clear" w:color="auto" w:fill="auto"/>
            <w:hideMark/>
          </w:tcPr>
          <w:p w14:paraId="17595F5A" w14:textId="77777777" w:rsidR="004B2282" w:rsidRPr="00540AB0" w:rsidRDefault="004B2282" w:rsidP="00FC68A1">
            <w:pPr>
              <w:pStyle w:val="Tabletext"/>
            </w:pPr>
            <w:r w:rsidRPr="00540AB0">
              <w:t>Measurement of spirometry:</w:t>
            </w:r>
          </w:p>
          <w:p w14:paraId="5AABCDB2" w14:textId="77777777" w:rsidR="004B2282" w:rsidRPr="00540AB0" w:rsidRDefault="004B2282" w:rsidP="00FC68A1">
            <w:pPr>
              <w:pStyle w:val="Tablea"/>
            </w:pPr>
            <w:r w:rsidRPr="00540AB0">
              <w:t>(a) that includes continuous measurement of the relationship between flow and volume during expiration or during expiration and inspiration, performed before and after inhalation of a bronchodilator; and</w:t>
            </w:r>
          </w:p>
          <w:p w14:paraId="0BFF02E1" w14:textId="77777777" w:rsidR="004B2282" w:rsidRPr="00540AB0" w:rsidRDefault="004B2282" w:rsidP="00FC68A1">
            <w:pPr>
              <w:pStyle w:val="Tablea"/>
            </w:pPr>
            <w:r w:rsidRPr="00540AB0">
              <w:t>(b) that is performed with a respiratory scientist in continuous attendance; and</w:t>
            </w:r>
          </w:p>
          <w:p w14:paraId="511E23B7" w14:textId="77777777" w:rsidR="004B2282" w:rsidRPr="00540AB0" w:rsidRDefault="004B2282" w:rsidP="00FC68A1">
            <w:pPr>
              <w:pStyle w:val="Tablea"/>
            </w:pPr>
            <w:r w:rsidRPr="00540AB0">
              <w:t>(c) that is performed in a respiratory laboratory equipped to perform complex lung function tests; and</w:t>
            </w:r>
          </w:p>
          <w:p w14:paraId="0C4D033E" w14:textId="77777777" w:rsidR="004B2282" w:rsidRPr="00540AB0" w:rsidRDefault="004B2282" w:rsidP="00FC68A1">
            <w:pPr>
              <w:pStyle w:val="Tablea"/>
            </w:pPr>
            <w:r w:rsidRPr="00540AB0">
              <w:t xml:space="preserve">(d) that is performed under the supervision of a consultant physician </w:t>
            </w:r>
            <w:r w:rsidRPr="00540AB0">
              <w:lastRenderedPageBreak/>
              <w:t>practising respiratory medicine who is responsible for staff training, supervision, quality assurance and the issuing of written reports; and</w:t>
            </w:r>
          </w:p>
          <w:p w14:paraId="01821A40" w14:textId="77777777" w:rsidR="004B2282" w:rsidRPr="00540AB0" w:rsidRDefault="004B2282" w:rsidP="00FC68A1">
            <w:pPr>
              <w:pStyle w:val="Tablea"/>
            </w:pPr>
            <w:r w:rsidRPr="00540AB0">
              <w:t>(e) for which a permanently recorded tracing and written report is provided; and</w:t>
            </w:r>
          </w:p>
          <w:p w14:paraId="7735A99E" w14:textId="77777777" w:rsidR="004B2282" w:rsidRPr="00540AB0" w:rsidRDefault="004B2282" w:rsidP="00FC68A1">
            <w:pPr>
              <w:pStyle w:val="Tablea"/>
            </w:pPr>
            <w:r w:rsidRPr="00540AB0">
              <w:t>(f) for which 3 or more spirometry recordings are performed;</w:t>
            </w:r>
          </w:p>
          <w:p w14:paraId="60B8FE38" w14:textId="77777777" w:rsidR="004B2282" w:rsidRPr="00540AB0" w:rsidRDefault="004B2282" w:rsidP="00FC68A1">
            <w:pPr>
              <w:pStyle w:val="Tabletext"/>
            </w:pPr>
            <w:r w:rsidRPr="00540AB0">
              <w:t>each occasion at which one or more such tests are performed</w:t>
            </w:r>
          </w:p>
          <w:p w14:paraId="33FD9E69" w14:textId="77777777" w:rsidR="004B2282" w:rsidRPr="00540AB0" w:rsidRDefault="004B2282" w:rsidP="00FC68A1">
            <w:pPr>
              <w:pStyle w:val="Tabletext"/>
            </w:pPr>
            <w:r w:rsidRPr="00540AB0">
              <w:t>Not applicable for a service associated with a service to which item 11503 or 11507 applies</w:t>
            </w:r>
          </w:p>
        </w:tc>
        <w:tc>
          <w:tcPr>
            <w:tcW w:w="749" w:type="pct"/>
            <w:tcBorders>
              <w:top w:val="single" w:sz="4" w:space="0" w:color="auto"/>
              <w:left w:val="nil"/>
              <w:bottom w:val="single" w:sz="4" w:space="0" w:color="auto"/>
              <w:right w:val="nil"/>
            </w:tcBorders>
            <w:shd w:val="clear" w:color="auto" w:fill="auto"/>
            <w:hideMark/>
          </w:tcPr>
          <w:p w14:paraId="23B2E37C" w14:textId="3FC32945" w:rsidR="004B2282" w:rsidRPr="00540AB0" w:rsidRDefault="001936CA" w:rsidP="00FC68A1">
            <w:pPr>
              <w:pStyle w:val="Tabletext"/>
              <w:jc w:val="right"/>
            </w:pPr>
            <w:r>
              <w:lastRenderedPageBreak/>
              <w:t>63.70</w:t>
            </w:r>
          </w:p>
        </w:tc>
      </w:tr>
      <w:tr w:rsidR="004B2282" w:rsidRPr="00540AB0" w14:paraId="27C29538"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12782F7D" w14:textId="77777777" w:rsidR="004B2282" w:rsidRPr="00540AB0" w:rsidRDefault="004B2282" w:rsidP="00FC68A1">
            <w:pPr>
              <w:pStyle w:val="TableHeading"/>
            </w:pPr>
            <w:bookmarkStart w:id="601" w:name="CU_58343785"/>
            <w:bookmarkEnd w:id="601"/>
            <w:r w:rsidRPr="00540AB0">
              <w:lastRenderedPageBreak/>
              <w:t>Subgroup 5—Vascular</w:t>
            </w:r>
          </w:p>
        </w:tc>
      </w:tr>
      <w:tr w:rsidR="004B2282" w:rsidRPr="00540AB0" w14:paraId="047F1F8C" w14:textId="77777777" w:rsidTr="00FC68A1">
        <w:tc>
          <w:tcPr>
            <w:tcW w:w="687" w:type="pct"/>
            <w:tcBorders>
              <w:top w:val="single" w:sz="4" w:space="0" w:color="auto"/>
              <w:left w:val="nil"/>
              <w:bottom w:val="single" w:sz="4" w:space="0" w:color="auto"/>
              <w:right w:val="nil"/>
            </w:tcBorders>
            <w:shd w:val="clear" w:color="auto" w:fill="auto"/>
            <w:hideMark/>
          </w:tcPr>
          <w:p w14:paraId="6EE351C5" w14:textId="77777777" w:rsidR="004B2282" w:rsidRPr="00540AB0" w:rsidRDefault="004B2282" w:rsidP="00FC68A1">
            <w:pPr>
              <w:pStyle w:val="Tabletext"/>
              <w:rPr>
                <w:snapToGrid w:val="0"/>
              </w:rPr>
            </w:pPr>
            <w:r w:rsidRPr="00540AB0">
              <w:rPr>
                <w:snapToGrid w:val="0"/>
              </w:rPr>
              <w:t>11600</w:t>
            </w:r>
          </w:p>
        </w:tc>
        <w:tc>
          <w:tcPr>
            <w:tcW w:w="3564" w:type="pct"/>
            <w:tcBorders>
              <w:top w:val="single" w:sz="4" w:space="0" w:color="auto"/>
              <w:left w:val="nil"/>
              <w:bottom w:val="single" w:sz="4" w:space="0" w:color="auto"/>
              <w:right w:val="nil"/>
            </w:tcBorders>
            <w:shd w:val="clear" w:color="auto" w:fill="auto"/>
            <w:hideMark/>
          </w:tcPr>
          <w:p w14:paraId="21C4D6E6" w14:textId="77777777" w:rsidR="004B2282" w:rsidRPr="00540AB0" w:rsidRDefault="004B2282" w:rsidP="00FC68A1">
            <w:pPr>
              <w:pStyle w:val="Tabletext"/>
              <w:rPr>
                <w:snapToGrid w:val="0"/>
              </w:rPr>
            </w:pPr>
            <w:r w:rsidRPr="00540AB0">
              <w:rPr>
                <w:snapToGrid w:val="0"/>
              </w:rPr>
              <w:t>Central venous, pulmonary arterial, systemic arterial or cardiac intracavity blood pressure monitoring by indwelling catheter—once per day for each type of pressure for a patient, other than a service:</w:t>
            </w:r>
          </w:p>
          <w:p w14:paraId="1774F16D" w14:textId="77777777" w:rsidR="004B2282" w:rsidRPr="00540AB0" w:rsidRDefault="004B2282" w:rsidP="00FC68A1">
            <w:pPr>
              <w:pStyle w:val="Tablea"/>
              <w:rPr>
                <w:snapToGrid w:val="0"/>
              </w:rPr>
            </w:pPr>
            <w:r w:rsidRPr="00540AB0">
              <w:rPr>
                <w:snapToGrid w:val="0"/>
              </w:rPr>
              <w:t>(a) associated with the management of general anaesthesia; and</w:t>
            </w:r>
          </w:p>
          <w:p w14:paraId="7C5E9B17" w14:textId="77777777" w:rsidR="004B2282" w:rsidRPr="00540AB0" w:rsidRDefault="004B2282" w:rsidP="00FC68A1">
            <w:pPr>
              <w:pStyle w:val="Tablea"/>
            </w:pPr>
            <w:r w:rsidRPr="00540AB0">
              <w:rPr>
                <w:snapToGrid w:val="0"/>
              </w:rPr>
              <w:t>(b) to which item 13876 applies</w:t>
            </w:r>
          </w:p>
        </w:tc>
        <w:tc>
          <w:tcPr>
            <w:tcW w:w="749" w:type="pct"/>
            <w:tcBorders>
              <w:top w:val="single" w:sz="4" w:space="0" w:color="auto"/>
              <w:left w:val="nil"/>
              <w:bottom w:val="single" w:sz="4" w:space="0" w:color="auto"/>
              <w:right w:val="nil"/>
            </w:tcBorders>
            <w:shd w:val="clear" w:color="auto" w:fill="auto"/>
            <w:hideMark/>
          </w:tcPr>
          <w:p w14:paraId="5470BFE9" w14:textId="3D131083" w:rsidR="004B2282" w:rsidRPr="00540AB0" w:rsidRDefault="001936CA" w:rsidP="00FC68A1">
            <w:pPr>
              <w:pStyle w:val="Tabletext"/>
              <w:jc w:val="right"/>
            </w:pPr>
            <w:r>
              <w:t>71.45</w:t>
            </w:r>
          </w:p>
        </w:tc>
      </w:tr>
      <w:tr w:rsidR="004B2282" w:rsidRPr="00540AB0" w14:paraId="03ED41F9" w14:textId="77777777" w:rsidTr="00FC68A1">
        <w:tc>
          <w:tcPr>
            <w:tcW w:w="687" w:type="pct"/>
            <w:tcBorders>
              <w:top w:val="single" w:sz="4" w:space="0" w:color="auto"/>
              <w:left w:val="nil"/>
              <w:bottom w:val="single" w:sz="4" w:space="0" w:color="auto"/>
              <w:right w:val="nil"/>
            </w:tcBorders>
            <w:shd w:val="clear" w:color="auto" w:fill="auto"/>
            <w:hideMark/>
          </w:tcPr>
          <w:p w14:paraId="1BE9DF6E" w14:textId="77777777" w:rsidR="004B2282" w:rsidRPr="00540AB0" w:rsidRDefault="004B2282" w:rsidP="00FC68A1">
            <w:pPr>
              <w:pStyle w:val="Tabletext"/>
            </w:pPr>
            <w:bookmarkStart w:id="602" w:name="CU_60342284"/>
            <w:bookmarkEnd w:id="602"/>
            <w:r w:rsidRPr="00540AB0">
              <w:t>11602</w:t>
            </w:r>
          </w:p>
        </w:tc>
        <w:tc>
          <w:tcPr>
            <w:tcW w:w="3564" w:type="pct"/>
            <w:tcBorders>
              <w:top w:val="single" w:sz="4" w:space="0" w:color="auto"/>
              <w:left w:val="nil"/>
              <w:bottom w:val="single" w:sz="4" w:space="0" w:color="auto"/>
              <w:right w:val="nil"/>
            </w:tcBorders>
            <w:shd w:val="clear" w:color="auto" w:fill="auto"/>
            <w:hideMark/>
          </w:tcPr>
          <w:p w14:paraId="762D40D2" w14:textId="77777777" w:rsidR="004B2282" w:rsidRPr="00540AB0" w:rsidRDefault="004B2282" w:rsidP="00FC68A1">
            <w:pPr>
              <w:pStyle w:val="Tabletext"/>
            </w:pPr>
            <w:r w:rsidRPr="00540AB0">
              <w:t>Investigation of venous reflux or obstruction in one or more limbs at rest by CW Doppler or pulsed Doppler involving examination at multiple sites along each limb using intermittent limb compression or Valsalva manoeuvres, or both, to detect prograde and retrograde flow, other than a service associated with a service to which item 32500 applies—hard copy trace and written report, the report component of which must be performed by a medical practitioner, maximum of 2 examinations in a 12 month period, not to be used in conjunction with sclerotherapy</w:t>
            </w:r>
          </w:p>
        </w:tc>
        <w:tc>
          <w:tcPr>
            <w:tcW w:w="749" w:type="pct"/>
            <w:tcBorders>
              <w:top w:val="single" w:sz="4" w:space="0" w:color="auto"/>
              <w:left w:val="nil"/>
              <w:bottom w:val="single" w:sz="4" w:space="0" w:color="auto"/>
              <w:right w:val="nil"/>
            </w:tcBorders>
            <w:shd w:val="clear" w:color="auto" w:fill="auto"/>
            <w:hideMark/>
          </w:tcPr>
          <w:p w14:paraId="411CAB87" w14:textId="1F6D4044" w:rsidR="004B2282" w:rsidRPr="00540AB0" w:rsidRDefault="001936CA" w:rsidP="00FC68A1">
            <w:pPr>
              <w:pStyle w:val="Tabletext"/>
              <w:jc w:val="right"/>
            </w:pPr>
            <w:r>
              <w:t>59.55</w:t>
            </w:r>
          </w:p>
        </w:tc>
      </w:tr>
      <w:tr w:rsidR="004B2282" w:rsidRPr="00540AB0" w14:paraId="4039C194" w14:textId="77777777" w:rsidTr="00FC68A1">
        <w:tc>
          <w:tcPr>
            <w:tcW w:w="687" w:type="pct"/>
            <w:tcBorders>
              <w:top w:val="single" w:sz="4" w:space="0" w:color="auto"/>
              <w:left w:val="nil"/>
              <w:bottom w:val="single" w:sz="4" w:space="0" w:color="auto"/>
              <w:right w:val="nil"/>
            </w:tcBorders>
            <w:shd w:val="clear" w:color="auto" w:fill="auto"/>
            <w:hideMark/>
          </w:tcPr>
          <w:p w14:paraId="40089E76" w14:textId="77777777" w:rsidR="004B2282" w:rsidRPr="00540AB0" w:rsidRDefault="004B2282" w:rsidP="00FC68A1">
            <w:pPr>
              <w:pStyle w:val="Tabletext"/>
            </w:pPr>
            <w:r w:rsidRPr="00540AB0">
              <w:t>11604</w:t>
            </w:r>
          </w:p>
        </w:tc>
        <w:tc>
          <w:tcPr>
            <w:tcW w:w="3564" w:type="pct"/>
            <w:tcBorders>
              <w:top w:val="single" w:sz="4" w:space="0" w:color="auto"/>
              <w:left w:val="nil"/>
              <w:bottom w:val="single" w:sz="4" w:space="0" w:color="auto"/>
              <w:right w:val="nil"/>
            </w:tcBorders>
            <w:shd w:val="clear" w:color="auto" w:fill="auto"/>
            <w:hideMark/>
          </w:tcPr>
          <w:p w14:paraId="25B3E6C4" w14:textId="77777777" w:rsidR="004B2282" w:rsidRPr="00540AB0" w:rsidRDefault="004B2282" w:rsidP="00FC68A1">
            <w:pPr>
              <w:pStyle w:val="Tabletext"/>
            </w:pPr>
            <w:r w:rsidRPr="00540AB0">
              <w:t>Investigation of chronic venous disease in the upper and lower extremit</w:t>
            </w:r>
            <w:bookmarkStart w:id="603" w:name="BK_S4P164L36C9"/>
            <w:bookmarkEnd w:id="603"/>
            <w:r w:rsidRPr="00540AB0">
              <w:t>ies, one or more limbs, by plethysmography (excluding photoplethysmography)—examination, hard copy trace and written report, not being a service associated with a service to which item 32500 applies</w:t>
            </w:r>
          </w:p>
        </w:tc>
        <w:tc>
          <w:tcPr>
            <w:tcW w:w="749" w:type="pct"/>
            <w:tcBorders>
              <w:top w:val="single" w:sz="4" w:space="0" w:color="auto"/>
              <w:left w:val="nil"/>
              <w:bottom w:val="single" w:sz="4" w:space="0" w:color="auto"/>
              <w:right w:val="nil"/>
            </w:tcBorders>
            <w:shd w:val="clear" w:color="auto" w:fill="auto"/>
            <w:hideMark/>
          </w:tcPr>
          <w:p w14:paraId="01A8B523" w14:textId="3D473FE7" w:rsidR="004B2282" w:rsidRPr="00540AB0" w:rsidRDefault="001936CA" w:rsidP="00FC68A1">
            <w:pPr>
              <w:pStyle w:val="Tabletext"/>
              <w:jc w:val="right"/>
            </w:pPr>
            <w:r>
              <w:t>78.05</w:t>
            </w:r>
          </w:p>
        </w:tc>
      </w:tr>
      <w:tr w:rsidR="004B2282" w:rsidRPr="00540AB0" w14:paraId="3DDF37D3" w14:textId="77777777" w:rsidTr="00FC68A1">
        <w:tc>
          <w:tcPr>
            <w:tcW w:w="687" w:type="pct"/>
            <w:tcBorders>
              <w:top w:val="single" w:sz="4" w:space="0" w:color="auto"/>
              <w:left w:val="nil"/>
              <w:bottom w:val="single" w:sz="4" w:space="0" w:color="auto"/>
              <w:right w:val="nil"/>
            </w:tcBorders>
            <w:shd w:val="clear" w:color="auto" w:fill="auto"/>
            <w:hideMark/>
          </w:tcPr>
          <w:p w14:paraId="02C417A6" w14:textId="77777777" w:rsidR="004B2282" w:rsidRPr="00540AB0" w:rsidRDefault="004B2282" w:rsidP="00FC68A1">
            <w:pPr>
              <w:pStyle w:val="Tabletext"/>
            </w:pPr>
            <w:r w:rsidRPr="00540AB0">
              <w:t>11605</w:t>
            </w:r>
          </w:p>
        </w:tc>
        <w:tc>
          <w:tcPr>
            <w:tcW w:w="3564" w:type="pct"/>
            <w:tcBorders>
              <w:top w:val="single" w:sz="4" w:space="0" w:color="auto"/>
              <w:left w:val="nil"/>
              <w:bottom w:val="single" w:sz="4" w:space="0" w:color="auto"/>
              <w:right w:val="nil"/>
            </w:tcBorders>
            <w:shd w:val="clear" w:color="auto" w:fill="auto"/>
            <w:hideMark/>
          </w:tcPr>
          <w:p w14:paraId="37CBE1D2" w14:textId="77777777" w:rsidR="004B2282" w:rsidRPr="00540AB0" w:rsidRDefault="004B2282" w:rsidP="00FC68A1">
            <w:pPr>
              <w:pStyle w:val="Tabletext"/>
            </w:pPr>
            <w:r w:rsidRPr="00540AB0">
              <w:t>Investigation of complex chronic lower limb reflux or obstruction, in one or more limbs, by infrared photoplethysmography, during and following exercise to determine surgical intervention or the conservative management of deep venous thrombotic disease—hard copy trace, calculation of 90% recovery time and written report, not being a service associated with a service to which item 32500 applies</w:t>
            </w:r>
          </w:p>
        </w:tc>
        <w:tc>
          <w:tcPr>
            <w:tcW w:w="749" w:type="pct"/>
            <w:tcBorders>
              <w:top w:val="single" w:sz="4" w:space="0" w:color="auto"/>
              <w:left w:val="nil"/>
              <w:bottom w:val="single" w:sz="4" w:space="0" w:color="auto"/>
              <w:right w:val="nil"/>
            </w:tcBorders>
            <w:shd w:val="clear" w:color="auto" w:fill="auto"/>
            <w:hideMark/>
          </w:tcPr>
          <w:p w14:paraId="23A2F6B5" w14:textId="716B5A88" w:rsidR="004B2282" w:rsidRPr="00540AB0" w:rsidRDefault="001936CA" w:rsidP="00FC68A1">
            <w:pPr>
              <w:pStyle w:val="Tabletext"/>
              <w:jc w:val="right"/>
            </w:pPr>
            <w:r>
              <w:t>78.05</w:t>
            </w:r>
          </w:p>
        </w:tc>
      </w:tr>
      <w:tr w:rsidR="004B2282" w:rsidRPr="00540AB0" w14:paraId="04844557" w14:textId="77777777" w:rsidTr="00FC68A1">
        <w:tc>
          <w:tcPr>
            <w:tcW w:w="687" w:type="pct"/>
            <w:tcBorders>
              <w:top w:val="single" w:sz="4" w:space="0" w:color="auto"/>
              <w:left w:val="nil"/>
              <w:bottom w:val="single" w:sz="4" w:space="0" w:color="auto"/>
              <w:right w:val="nil"/>
            </w:tcBorders>
            <w:shd w:val="clear" w:color="auto" w:fill="auto"/>
            <w:hideMark/>
          </w:tcPr>
          <w:p w14:paraId="376D6ABA" w14:textId="77777777" w:rsidR="004B2282" w:rsidRPr="00540AB0" w:rsidRDefault="004B2282" w:rsidP="00FC68A1">
            <w:pPr>
              <w:pStyle w:val="Tabletext"/>
            </w:pPr>
            <w:bookmarkStart w:id="604" w:name="CU_63345419"/>
            <w:bookmarkEnd w:id="604"/>
            <w:r w:rsidRPr="00540AB0">
              <w:t>11610</w:t>
            </w:r>
          </w:p>
        </w:tc>
        <w:tc>
          <w:tcPr>
            <w:tcW w:w="3564" w:type="pct"/>
            <w:tcBorders>
              <w:top w:val="single" w:sz="4" w:space="0" w:color="auto"/>
              <w:left w:val="nil"/>
              <w:bottom w:val="single" w:sz="4" w:space="0" w:color="auto"/>
              <w:right w:val="nil"/>
            </w:tcBorders>
            <w:shd w:val="clear" w:color="auto" w:fill="auto"/>
            <w:hideMark/>
          </w:tcPr>
          <w:p w14:paraId="7BA42993" w14:textId="77777777" w:rsidR="004B2282" w:rsidRPr="00540AB0" w:rsidRDefault="004B2282" w:rsidP="00FC68A1">
            <w:pPr>
              <w:pStyle w:val="Tabletext"/>
            </w:pPr>
            <w:r w:rsidRPr="00540AB0">
              <w:t>Measurement of ankle—brachial indices and arterial waveform analysis, measurement of posterior tibial and dorsalis pedis (or toe) and brachial arterial pressures bilaterally using Doppler or plethysmographic techniques, the calculation of ankle (or toe) brachial systolic pressure indices and assessment of arterial waveforms for the evaluation of lower extremit</w:t>
            </w:r>
            <w:bookmarkStart w:id="605" w:name="BK_S4P165L6C47"/>
            <w:bookmarkEnd w:id="605"/>
            <w:r w:rsidRPr="00540AB0">
              <w:t>y arterial disease—examination, hard copy trace and report</w:t>
            </w:r>
          </w:p>
        </w:tc>
        <w:tc>
          <w:tcPr>
            <w:tcW w:w="749" w:type="pct"/>
            <w:tcBorders>
              <w:top w:val="single" w:sz="4" w:space="0" w:color="auto"/>
              <w:left w:val="nil"/>
              <w:bottom w:val="single" w:sz="4" w:space="0" w:color="auto"/>
              <w:right w:val="nil"/>
            </w:tcBorders>
            <w:shd w:val="clear" w:color="auto" w:fill="auto"/>
            <w:hideMark/>
          </w:tcPr>
          <w:p w14:paraId="63DBDB98" w14:textId="3E7CF689" w:rsidR="004B2282" w:rsidRPr="00540AB0" w:rsidRDefault="001936CA" w:rsidP="00FC68A1">
            <w:pPr>
              <w:pStyle w:val="Tabletext"/>
              <w:jc w:val="right"/>
            </w:pPr>
            <w:r>
              <w:t>65.70</w:t>
            </w:r>
          </w:p>
        </w:tc>
      </w:tr>
      <w:tr w:rsidR="004B2282" w:rsidRPr="00540AB0" w14:paraId="4B6480BD" w14:textId="77777777" w:rsidTr="00FC68A1">
        <w:tc>
          <w:tcPr>
            <w:tcW w:w="687" w:type="pct"/>
            <w:tcBorders>
              <w:top w:val="single" w:sz="4" w:space="0" w:color="auto"/>
              <w:left w:val="nil"/>
              <w:bottom w:val="single" w:sz="4" w:space="0" w:color="auto"/>
              <w:right w:val="nil"/>
            </w:tcBorders>
            <w:shd w:val="clear" w:color="auto" w:fill="auto"/>
            <w:hideMark/>
          </w:tcPr>
          <w:p w14:paraId="6164DC64" w14:textId="77777777" w:rsidR="004B2282" w:rsidRPr="00540AB0" w:rsidRDefault="004B2282" w:rsidP="00FC68A1">
            <w:pPr>
              <w:pStyle w:val="Tabletext"/>
            </w:pPr>
            <w:r w:rsidRPr="00540AB0">
              <w:t>11611</w:t>
            </w:r>
          </w:p>
        </w:tc>
        <w:tc>
          <w:tcPr>
            <w:tcW w:w="3564" w:type="pct"/>
            <w:tcBorders>
              <w:top w:val="single" w:sz="4" w:space="0" w:color="auto"/>
              <w:left w:val="nil"/>
              <w:bottom w:val="single" w:sz="4" w:space="0" w:color="auto"/>
              <w:right w:val="nil"/>
            </w:tcBorders>
            <w:shd w:val="clear" w:color="auto" w:fill="auto"/>
            <w:hideMark/>
          </w:tcPr>
          <w:p w14:paraId="7567D499" w14:textId="77777777" w:rsidR="004B2282" w:rsidRPr="00540AB0" w:rsidRDefault="004B2282" w:rsidP="00FC68A1">
            <w:pPr>
              <w:pStyle w:val="Tabletext"/>
            </w:pPr>
            <w:r w:rsidRPr="00540AB0">
              <w:t xml:space="preserve">Measurement of wrist—brachial indices and arterial waveform analysis, measurement of radial and ulnar (or finger) and brachial arterial pressures bilaterally using Doppler or plethysmographic techniques, the calculation of the wrist (or finger) brachial systolic </w:t>
            </w:r>
            <w:r w:rsidRPr="00540AB0">
              <w:lastRenderedPageBreak/>
              <w:t>pressure indices and assessment of arterial waveforms for the evaluation of upper extremit</w:t>
            </w:r>
            <w:bookmarkStart w:id="606" w:name="BK_S4P165L13C29"/>
            <w:bookmarkEnd w:id="606"/>
            <w:r w:rsidRPr="00540AB0">
              <w:t>y arterial disease—examination, hard copy trace and report</w:t>
            </w:r>
          </w:p>
        </w:tc>
        <w:tc>
          <w:tcPr>
            <w:tcW w:w="749" w:type="pct"/>
            <w:tcBorders>
              <w:top w:val="single" w:sz="4" w:space="0" w:color="auto"/>
              <w:left w:val="nil"/>
              <w:bottom w:val="single" w:sz="4" w:space="0" w:color="auto"/>
              <w:right w:val="nil"/>
            </w:tcBorders>
            <w:shd w:val="clear" w:color="auto" w:fill="auto"/>
            <w:hideMark/>
          </w:tcPr>
          <w:p w14:paraId="2B53DD7B" w14:textId="5B0ACB99" w:rsidR="004B2282" w:rsidRPr="00540AB0" w:rsidRDefault="001936CA" w:rsidP="00FC68A1">
            <w:pPr>
              <w:pStyle w:val="Tabletext"/>
              <w:jc w:val="right"/>
            </w:pPr>
            <w:r>
              <w:lastRenderedPageBreak/>
              <w:t>65.70</w:t>
            </w:r>
          </w:p>
        </w:tc>
      </w:tr>
      <w:tr w:rsidR="004B2282" w:rsidRPr="00540AB0" w14:paraId="5AFF9471" w14:textId="77777777" w:rsidTr="00FC68A1">
        <w:tc>
          <w:tcPr>
            <w:tcW w:w="687" w:type="pct"/>
            <w:tcBorders>
              <w:top w:val="single" w:sz="4" w:space="0" w:color="auto"/>
              <w:left w:val="nil"/>
              <w:bottom w:val="single" w:sz="4" w:space="0" w:color="auto"/>
              <w:right w:val="nil"/>
            </w:tcBorders>
            <w:shd w:val="clear" w:color="auto" w:fill="auto"/>
            <w:hideMark/>
          </w:tcPr>
          <w:p w14:paraId="69ABB051" w14:textId="77777777" w:rsidR="004B2282" w:rsidRPr="00540AB0" w:rsidRDefault="004B2282" w:rsidP="00FC68A1">
            <w:pPr>
              <w:pStyle w:val="Tabletext"/>
            </w:pPr>
            <w:bookmarkStart w:id="607" w:name="CU_65344431"/>
            <w:bookmarkEnd w:id="607"/>
            <w:r w:rsidRPr="00540AB0">
              <w:lastRenderedPageBreak/>
              <w:t>11612</w:t>
            </w:r>
          </w:p>
        </w:tc>
        <w:tc>
          <w:tcPr>
            <w:tcW w:w="3564" w:type="pct"/>
            <w:tcBorders>
              <w:top w:val="single" w:sz="4" w:space="0" w:color="auto"/>
              <w:left w:val="nil"/>
              <w:bottom w:val="single" w:sz="4" w:space="0" w:color="auto"/>
              <w:right w:val="nil"/>
            </w:tcBorders>
            <w:shd w:val="clear" w:color="auto" w:fill="auto"/>
            <w:hideMark/>
          </w:tcPr>
          <w:p w14:paraId="7A981593" w14:textId="77777777" w:rsidR="004B2282" w:rsidRPr="00540AB0" w:rsidRDefault="004B2282" w:rsidP="00FC68A1">
            <w:pPr>
              <w:pStyle w:val="Tabletext"/>
            </w:pPr>
            <w:r w:rsidRPr="00540AB0">
              <w:t>Exercise study for the evaluation of lower extremit</w:t>
            </w:r>
            <w:bookmarkStart w:id="608" w:name="BK_S4P165L15C52"/>
            <w:bookmarkEnd w:id="608"/>
            <w:r w:rsidRPr="00540AB0">
              <w:t>y arterial disease, measurement of posterior tibial and dorsalis pedis (or toe) and brachial arterial pressures bilaterally using Doppler or plethysmographic techniques, the calculation of ankle (or toe) brachial systolic pressure indices for the evaluation of lower extremit</w:t>
            </w:r>
            <w:bookmarkStart w:id="609" w:name="BK_S4P165L19C9"/>
            <w:bookmarkEnd w:id="609"/>
            <w:r w:rsidRPr="00540AB0">
              <w:t>y arterial disease at rest and following exercise using a treadmill or bicycle ergometer or other such equipment, if the exercise workload is quantifiably documented—examination and report</w:t>
            </w:r>
          </w:p>
        </w:tc>
        <w:tc>
          <w:tcPr>
            <w:tcW w:w="749" w:type="pct"/>
            <w:tcBorders>
              <w:top w:val="single" w:sz="4" w:space="0" w:color="auto"/>
              <w:left w:val="nil"/>
              <w:bottom w:val="single" w:sz="4" w:space="0" w:color="auto"/>
              <w:right w:val="nil"/>
            </w:tcBorders>
            <w:shd w:val="clear" w:color="auto" w:fill="auto"/>
            <w:hideMark/>
          </w:tcPr>
          <w:p w14:paraId="378095CC" w14:textId="483180A7" w:rsidR="004B2282" w:rsidRPr="00540AB0" w:rsidRDefault="001936CA" w:rsidP="00FC68A1">
            <w:pPr>
              <w:pStyle w:val="Tabletext"/>
              <w:jc w:val="right"/>
            </w:pPr>
            <w:r>
              <w:t>115.90</w:t>
            </w:r>
          </w:p>
        </w:tc>
      </w:tr>
      <w:tr w:rsidR="004B2282" w:rsidRPr="00540AB0" w14:paraId="336046FC" w14:textId="77777777" w:rsidTr="00FC68A1">
        <w:tc>
          <w:tcPr>
            <w:tcW w:w="687" w:type="pct"/>
            <w:tcBorders>
              <w:top w:val="single" w:sz="4" w:space="0" w:color="auto"/>
              <w:left w:val="nil"/>
              <w:bottom w:val="single" w:sz="4" w:space="0" w:color="auto"/>
              <w:right w:val="nil"/>
            </w:tcBorders>
            <w:shd w:val="clear" w:color="auto" w:fill="auto"/>
            <w:hideMark/>
          </w:tcPr>
          <w:p w14:paraId="19EE8B05" w14:textId="77777777" w:rsidR="004B2282" w:rsidRPr="00540AB0" w:rsidRDefault="004B2282" w:rsidP="00FC68A1">
            <w:pPr>
              <w:pStyle w:val="Tabletext"/>
            </w:pPr>
            <w:r w:rsidRPr="00540AB0">
              <w:t>11614</w:t>
            </w:r>
          </w:p>
        </w:tc>
        <w:tc>
          <w:tcPr>
            <w:tcW w:w="3564" w:type="pct"/>
            <w:tcBorders>
              <w:top w:val="single" w:sz="4" w:space="0" w:color="auto"/>
              <w:left w:val="nil"/>
              <w:bottom w:val="single" w:sz="4" w:space="0" w:color="auto"/>
              <w:right w:val="nil"/>
            </w:tcBorders>
            <w:shd w:val="clear" w:color="auto" w:fill="auto"/>
            <w:hideMark/>
          </w:tcPr>
          <w:p w14:paraId="6F57FBBB" w14:textId="77777777" w:rsidR="004B2282" w:rsidRPr="00540AB0" w:rsidRDefault="004B2282" w:rsidP="00FC68A1">
            <w:pPr>
              <w:pStyle w:val="Tabletext"/>
            </w:pPr>
            <w:r w:rsidRPr="00540AB0">
              <w:t>Transcranial doppler, examination of the intracranial arterial circulation using CW Doppler or pulsed Doppler with hard copy recording of waveforms, examination and report, other than a service associated with a service to which item 55229 or 55280 of the diagnostic imaging services table applies</w:t>
            </w:r>
          </w:p>
        </w:tc>
        <w:tc>
          <w:tcPr>
            <w:tcW w:w="749" w:type="pct"/>
            <w:tcBorders>
              <w:top w:val="single" w:sz="4" w:space="0" w:color="auto"/>
              <w:left w:val="nil"/>
              <w:bottom w:val="single" w:sz="4" w:space="0" w:color="auto"/>
              <w:right w:val="nil"/>
            </w:tcBorders>
            <w:shd w:val="clear" w:color="auto" w:fill="auto"/>
            <w:hideMark/>
          </w:tcPr>
          <w:p w14:paraId="1D6128A0" w14:textId="2E2158DE" w:rsidR="004B2282" w:rsidRPr="00540AB0" w:rsidRDefault="001936CA" w:rsidP="00FC68A1">
            <w:pPr>
              <w:pStyle w:val="Tabletext"/>
              <w:jc w:val="right"/>
            </w:pPr>
            <w:r>
              <w:t>78.05</w:t>
            </w:r>
          </w:p>
        </w:tc>
      </w:tr>
      <w:tr w:rsidR="004B2282" w:rsidRPr="00540AB0" w14:paraId="39743508" w14:textId="77777777" w:rsidTr="00FC68A1">
        <w:tc>
          <w:tcPr>
            <w:tcW w:w="687" w:type="pct"/>
            <w:tcBorders>
              <w:top w:val="single" w:sz="4" w:space="0" w:color="auto"/>
              <w:left w:val="nil"/>
              <w:bottom w:val="single" w:sz="4" w:space="0" w:color="auto"/>
              <w:right w:val="nil"/>
            </w:tcBorders>
            <w:shd w:val="clear" w:color="auto" w:fill="auto"/>
            <w:hideMark/>
          </w:tcPr>
          <w:p w14:paraId="0F90089E" w14:textId="77777777" w:rsidR="004B2282" w:rsidRPr="00540AB0" w:rsidRDefault="004B2282" w:rsidP="00FC68A1">
            <w:pPr>
              <w:pStyle w:val="Tabletext"/>
            </w:pPr>
            <w:r w:rsidRPr="00540AB0">
              <w:t>11615</w:t>
            </w:r>
          </w:p>
        </w:tc>
        <w:tc>
          <w:tcPr>
            <w:tcW w:w="3564" w:type="pct"/>
            <w:tcBorders>
              <w:top w:val="single" w:sz="4" w:space="0" w:color="auto"/>
              <w:left w:val="nil"/>
              <w:bottom w:val="single" w:sz="4" w:space="0" w:color="auto"/>
              <w:right w:val="nil"/>
            </w:tcBorders>
            <w:shd w:val="clear" w:color="auto" w:fill="auto"/>
            <w:hideMark/>
          </w:tcPr>
          <w:p w14:paraId="23A74B6C" w14:textId="77777777" w:rsidR="004B2282" w:rsidRPr="00540AB0" w:rsidRDefault="004B2282" w:rsidP="00FC68A1">
            <w:pPr>
              <w:pStyle w:val="Tabletext"/>
            </w:pPr>
            <w:r w:rsidRPr="00540AB0">
              <w:t>Measurement of digital temperature, one or more digits, (unilateral or bilateral) and report, with hard copy recording of temperature before and for 10 minutes or more after cold stress testing</w:t>
            </w:r>
          </w:p>
        </w:tc>
        <w:tc>
          <w:tcPr>
            <w:tcW w:w="749" w:type="pct"/>
            <w:tcBorders>
              <w:top w:val="single" w:sz="4" w:space="0" w:color="auto"/>
              <w:left w:val="nil"/>
              <w:bottom w:val="single" w:sz="4" w:space="0" w:color="auto"/>
              <w:right w:val="nil"/>
            </w:tcBorders>
            <w:shd w:val="clear" w:color="auto" w:fill="auto"/>
            <w:hideMark/>
          </w:tcPr>
          <w:p w14:paraId="640546A6" w14:textId="4D391C19" w:rsidR="004B2282" w:rsidRPr="00540AB0" w:rsidRDefault="001936CA" w:rsidP="00FC68A1">
            <w:pPr>
              <w:pStyle w:val="Tabletext"/>
              <w:jc w:val="right"/>
            </w:pPr>
            <w:r>
              <w:t>78.25</w:t>
            </w:r>
          </w:p>
        </w:tc>
      </w:tr>
      <w:tr w:rsidR="004B2282" w:rsidRPr="00540AB0" w14:paraId="4780AB5F" w14:textId="77777777" w:rsidTr="00FC68A1">
        <w:tc>
          <w:tcPr>
            <w:tcW w:w="687" w:type="pct"/>
            <w:tcBorders>
              <w:top w:val="single" w:sz="4" w:space="0" w:color="auto"/>
              <w:left w:val="nil"/>
              <w:bottom w:val="single" w:sz="4" w:space="0" w:color="auto"/>
              <w:right w:val="nil"/>
            </w:tcBorders>
            <w:shd w:val="clear" w:color="auto" w:fill="auto"/>
            <w:hideMark/>
          </w:tcPr>
          <w:p w14:paraId="3A234EDF" w14:textId="77777777" w:rsidR="004B2282" w:rsidRPr="00540AB0" w:rsidRDefault="004B2282" w:rsidP="00FC68A1">
            <w:pPr>
              <w:pStyle w:val="Tabletext"/>
            </w:pPr>
            <w:r w:rsidRPr="00540AB0">
              <w:t>11627</w:t>
            </w:r>
          </w:p>
        </w:tc>
        <w:tc>
          <w:tcPr>
            <w:tcW w:w="3564" w:type="pct"/>
            <w:tcBorders>
              <w:top w:val="single" w:sz="4" w:space="0" w:color="auto"/>
              <w:left w:val="nil"/>
              <w:bottom w:val="single" w:sz="4" w:space="0" w:color="auto"/>
              <w:right w:val="nil"/>
            </w:tcBorders>
            <w:shd w:val="clear" w:color="auto" w:fill="auto"/>
            <w:hideMark/>
          </w:tcPr>
          <w:p w14:paraId="7795881E" w14:textId="77777777" w:rsidR="004B2282" w:rsidRPr="00540AB0" w:rsidRDefault="004B2282" w:rsidP="00FC68A1">
            <w:pPr>
              <w:pStyle w:val="Tabletext"/>
            </w:pPr>
            <w:r w:rsidRPr="00540AB0">
              <w:t>Pulmonary artery pressure monitoring during open heart surgery, in a person under 12 years of age</w:t>
            </w:r>
          </w:p>
        </w:tc>
        <w:tc>
          <w:tcPr>
            <w:tcW w:w="749" w:type="pct"/>
            <w:tcBorders>
              <w:top w:val="single" w:sz="4" w:space="0" w:color="auto"/>
              <w:left w:val="nil"/>
              <w:bottom w:val="single" w:sz="4" w:space="0" w:color="auto"/>
              <w:right w:val="nil"/>
            </w:tcBorders>
            <w:shd w:val="clear" w:color="auto" w:fill="auto"/>
            <w:hideMark/>
          </w:tcPr>
          <w:p w14:paraId="3E93CF33" w14:textId="22F7B976" w:rsidR="004B2282" w:rsidRPr="00540AB0" w:rsidRDefault="001936CA" w:rsidP="00FC68A1">
            <w:pPr>
              <w:pStyle w:val="Tabletext"/>
              <w:jc w:val="right"/>
            </w:pPr>
            <w:r>
              <w:t>235.80</w:t>
            </w:r>
          </w:p>
        </w:tc>
      </w:tr>
      <w:tr w:rsidR="004B2282" w:rsidRPr="00540AB0" w14:paraId="31F31E6D"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2E3B3F2B" w14:textId="77777777" w:rsidR="004B2282" w:rsidRPr="00540AB0" w:rsidRDefault="004B2282" w:rsidP="00FC68A1">
            <w:pPr>
              <w:pStyle w:val="TableHeading"/>
            </w:pPr>
            <w:r w:rsidRPr="00540AB0">
              <w:t>Subgroup 6—Cardiovascular</w:t>
            </w:r>
          </w:p>
        </w:tc>
      </w:tr>
      <w:tr w:rsidR="004B2282" w:rsidRPr="00540AB0" w14:paraId="4EDAAE11" w14:textId="77777777" w:rsidTr="00FC68A1">
        <w:tc>
          <w:tcPr>
            <w:tcW w:w="687" w:type="pct"/>
            <w:tcBorders>
              <w:top w:val="single" w:sz="4" w:space="0" w:color="auto"/>
              <w:left w:val="nil"/>
              <w:bottom w:val="single" w:sz="4" w:space="0" w:color="auto"/>
              <w:right w:val="nil"/>
            </w:tcBorders>
            <w:shd w:val="clear" w:color="auto" w:fill="auto"/>
            <w:hideMark/>
          </w:tcPr>
          <w:p w14:paraId="56E31237" w14:textId="77777777" w:rsidR="004B2282" w:rsidRPr="00540AB0" w:rsidRDefault="004B2282" w:rsidP="00FC68A1">
            <w:pPr>
              <w:pStyle w:val="Tabletext"/>
              <w:rPr>
                <w:snapToGrid w:val="0"/>
              </w:rPr>
            </w:pPr>
            <w:r w:rsidRPr="00540AB0">
              <w:rPr>
                <w:snapToGrid w:val="0"/>
              </w:rPr>
              <w:t>11700</w:t>
            </w:r>
          </w:p>
        </w:tc>
        <w:tc>
          <w:tcPr>
            <w:tcW w:w="3564" w:type="pct"/>
            <w:tcBorders>
              <w:top w:val="single" w:sz="4" w:space="0" w:color="auto"/>
              <w:left w:val="nil"/>
              <w:bottom w:val="single" w:sz="4" w:space="0" w:color="auto"/>
              <w:right w:val="nil"/>
            </w:tcBorders>
            <w:shd w:val="clear" w:color="auto" w:fill="auto"/>
            <w:hideMark/>
          </w:tcPr>
          <w:p w14:paraId="603EA0EB" w14:textId="77777777" w:rsidR="004B2282" w:rsidRPr="00540AB0" w:rsidRDefault="004B2282" w:rsidP="00FC68A1">
            <w:pPr>
              <w:pStyle w:val="Tabletext"/>
              <w:rPr>
                <w:snapToGrid w:val="0"/>
              </w:rPr>
            </w:pPr>
            <w:r w:rsidRPr="00540AB0">
              <w:rPr>
                <w:snapToGrid w:val="0"/>
              </w:rPr>
              <w:t>Twelve</w:t>
            </w:r>
            <w:r>
              <w:rPr>
                <w:snapToGrid w:val="0"/>
              </w:rPr>
              <w:noBreakHyphen/>
            </w:r>
            <w:r w:rsidRPr="00540AB0">
              <w:rPr>
                <w:snapToGrid w:val="0"/>
              </w:rPr>
              <w:t>lead electrocardiography, tracing and report</w:t>
            </w:r>
          </w:p>
        </w:tc>
        <w:tc>
          <w:tcPr>
            <w:tcW w:w="749" w:type="pct"/>
            <w:tcBorders>
              <w:top w:val="single" w:sz="4" w:space="0" w:color="auto"/>
              <w:left w:val="nil"/>
              <w:bottom w:val="single" w:sz="4" w:space="0" w:color="auto"/>
              <w:right w:val="nil"/>
            </w:tcBorders>
            <w:shd w:val="clear" w:color="auto" w:fill="auto"/>
            <w:hideMark/>
          </w:tcPr>
          <w:p w14:paraId="5DB04883" w14:textId="14929732" w:rsidR="004B2282" w:rsidRPr="00540AB0" w:rsidRDefault="001936CA" w:rsidP="00FC68A1">
            <w:pPr>
              <w:pStyle w:val="Tabletext"/>
              <w:jc w:val="right"/>
            </w:pPr>
            <w:r>
              <w:t>32.25</w:t>
            </w:r>
          </w:p>
        </w:tc>
      </w:tr>
      <w:tr w:rsidR="004B2282" w:rsidRPr="00540AB0" w14:paraId="1A8C73E7" w14:textId="77777777" w:rsidTr="00FC68A1">
        <w:tc>
          <w:tcPr>
            <w:tcW w:w="687" w:type="pct"/>
            <w:tcBorders>
              <w:top w:val="single" w:sz="4" w:space="0" w:color="auto"/>
              <w:left w:val="nil"/>
              <w:bottom w:val="single" w:sz="4" w:space="0" w:color="auto"/>
              <w:right w:val="nil"/>
            </w:tcBorders>
            <w:shd w:val="clear" w:color="auto" w:fill="auto"/>
            <w:hideMark/>
          </w:tcPr>
          <w:p w14:paraId="3654B245" w14:textId="77777777" w:rsidR="004B2282" w:rsidRPr="00540AB0" w:rsidRDefault="004B2282" w:rsidP="00FC68A1">
            <w:pPr>
              <w:pStyle w:val="Tabletext"/>
            </w:pPr>
            <w:r w:rsidRPr="00540AB0">
              <w:t>11701</w:t>
            </w:r>
          </w:p>
        </w:tc>
        <w:tc>
          <w:tcPr>
            <w:tcW w:w="3564" w:type="pct"/>
            <w:tcBorders>
              <w:top w:val="single" w:sz="4" w:space="0" w:color="auto"/>
              <w:left w:val="nil"/>
              <w:bottom w:val="single" w:sz="4" w:space="0" w:color="auto"/>
              <w:right w:val="nil"/>
            </w:tcBorders>
            <w:shd w:val="clear" w:color="auto" w:fill="auto"/>
            <w:hideMark/>
          </w:tcPr>
          <w:p w14:paraId="6A47D0B7" w14:textId="77777777" w:rsidR="004B2282" w:rsidRPr="00540AB0" w:rsidRDefault="004B2282" w:rsidP="00FC68A1">
            <w:pPr>
              <w:pStyle w:val="Tabletext"/>
            </w:pPr>
            <w:r w:rsidRPr="00540AB0">
              <w:t>Twelve</w:t>
            </w:r>
            <w:r>
              <w:noBreakHyphen/>
            </w:r>
            <w:r w:rsidRPr="00540AB0">
              <w:t>lead electrocardiography, report only if the tracing has been forwarded to another medical practitioner, not in association with a consultation on the same occasion</w:t>
            </w:r>
          </w:p>
        </w:tc>
        <w:tc>
          <w:tcPr>
            <w:tcW w:w="749" w:type="pct"/>
            <w:tcBorders>
              <w:top w:val="single" w:sz="4" w:space="0" w:color="auto"/>
              <w:left w:val="nil"/>
              <w:bottom w:val="single" w:sz="4" w:space="0" w:color="auto"/>
              <w:right w:val="nil"/>
            </w:tcBorders>
            <w:shd w:val="clear" w:color="auto" w:fill="auto"/>
            <w:hideMark/>
          </w:tcPr>
          <w:p w14:paraId="601ED98A" w14:textId="56BF1CE6" w:rsidR="004B2282" w:rsidRPr="00540AB0" w:rsidRDefault="001936CA" w:rsidP="00FC68A1">
            <w:pPr>
              <w:pStyle w:val="Tabletext"/>
              <w:jc w:val="right"/>
            </w:pPr>
            <w:r>
              <w:t>16.05</w:t>
            </w:r>
          </w:p>
        </w:tc>
      </w:tr>
      <w:tr w:rsidR="004B2282" w:rsidRPr="00540AB0" w14:paraId="2635D3E6" w14:textId="77777777" w:rsidTr="00FC68A1">
        <w:tc>
          <w:tcPr>
            <w:tcW w:w="687" w:type="pct"/>
            <w:tcBorders>
              <w:top w:val="single" w:sz="4" w:space="0" w:color="auto"/>
              <w:left w:val="nil"/>
              <w:bottom w:val="single" w:sz="4" w:space="0" w:color="auto"/>
              <w:right w:val="nil"/>
            </w:tcBorders>
            <w:shd w:val="clear" w:color="auto" w:fill="auto"/>
            <w:hideMark/>
          </w:tcPr>
          <w:p w14:paraId="1947268F" w14:textId="77777777" w:rsidR="004B2282" w:rsidRPr="00540AB0" w:rsidRDefault="004B2282" w:rsidP="00FC68A1">
            <w:pPr>
              <w:pStyle w:val="Tabletext"/>
            </w:pPr>
            <w:bookmarkStart w:id="610" w:name="CU_72347714"/>
            <w:bookmarkEnd w:id="610"/>
            <w:r w:rsidRPr="00540AB0">
              <w:t>11702</w:t>
            </w:r>
          </w:p>
        </w:tc>
        <w:tc>
          <w:tcPr>
            <w:tcW w:w="3564" w:type="pct"/>
            <w:tcBorders>
              <w:top w:val="single" w:sz="4" w:space="0" w:color="auto"/>
              <w:left w:val="nil"/>
              <w:bottom w:val="single" w:sz="4" w:space="0" w:color="auto"/>
              <w:right w:val="nil"/>
            </w:tcBorders>
            <w:shd w:val="clear" w:color="auto" w:fill="auto"/>
            <w:hideMark/>
          </w:tcPr>
          <w:p w14:paraId="599EF3EB" w14:textId="77777777" w:rsidR="004B2282" w:rsidRPr="00540AB0" w:rsidRDefault="004B2282" w:rsidP="00FC68A1">
            <w:pPr>
              <w:pStyle w:val="Tabletext"/>
            </w:pPr>
            <w:r w:rsidRPr="00540AB0">
              <w:t>Twelve</w:t>
            </w:r>
            <w:r>
              <w:noBreakHyphen/>
            </w:r>
            <w:r w:rsidRPr="00540AB0">
              <w:t>lead electrocardiography, tracing only</w:t>
            </w:r>
          </w:p>
        </w:tc>
        <w:tc>
          <w:tcPr>
            <w:tcW w:w="749" w:type="pct"/>
            <w:tcBorders>
              <w:top w:val="single" w:sz="4" w:space="0" w:color="auto"/>
              <w:left w:val="nil"/>
              <w:bottom w:val="single" w:sz="4" w:space="0" w:color="auto"/>
              <w:right w:val="nil"/>
            </w:tcBorders>
            <w:shd w:val="clear" w:color="auto" w:fill="auto"/>
            <w:hideMark/>
          </w:tcPr>
          <w:p w14:paraId="42007283" w14:textId="7CC4852F" w:rsidR="004B2282" w:rsidRPr="00540AB0" w:rsidRDefault="001936CA" w:rsidP="00FC68A1">
            <w:pPr>
              <w:pStyle w:val="Tabletext"/>
              <w:jc w:val="right"/>
            </w:pPr>
            <w:r>
              <w:t>16.05</w:t>
            </w:r>
          </w:p>
        </w:tc>
      </w:tr>
      <w:tr w:rsidR="004B2282" w:rsidRPr="00540AB0" w14:paraId="0E003BCB" w14:textId="77777777" w:rsidTr="00FC68A1">
        <w:tc>
          <w:tcPr>
            <w:tcW w:w="687" w:type="pct"/>
            <w:tcBorders>
              <w:top w:val="single" w:sz="4" w:space="0" w:color="auto"/>
              <w:left w:val="nil"/>
              <w:bottom w:val="single" w:sz="4" w:space="0" w:color="auto"/>
              <w:right w:val="nil"/>
            </w:tcBorders>
            <w:shd w:val="clear" w:color="auto" w:fill="auto"/>
            <w:hideMark/>
          </w:tcPr>
          <w:p w14:paraId="7A0EDCE4" w14:textId="77777777" w:rsidR="004B2282" w:rsidRPr="00540AB0" w:rsidRDefault="004B2282" w:rsidP="00FC68A1">
            <w:pPr>
              <w:pStyle w:val="Tabletext"/>
            </w:pPr>
            <w:bookmarkStart w:id="611" w:name="CU_73345926"/>
            <w:bookmarkEnd w:id="611"/>
            <w:r w:rsidRPr="00540AB0">
              <w:t>11708</w:t>
            </w:r>
          </w:p>
        </w:tc>
        <w:tc>
          <w:tcPr>
            <w:tcW w:w="3564" w:type="pct"/>
            <w:tcBorders>
              <w:top w:val="single" w:sz="4" w:space="0" w:color="auto"/>
              <w:left w:val="nil"/>
              <w:bottom w:val="single" w:sz="4" w:space="0" w:color="auto"/>
              <w:right w:val="nil"/>
            </w:tcBorders>
            <w:shd w:val="clear" w:color="auto" w:fill="auto"/>
            <w:hideMark/>
          </w:tcPr>
          <w:p w14:paraId="273D1BD4" w14:textId="77777777" w:rsidR="004B2282" w:rsidRPr="00540AB0" w:rsidRDefault="004B2282" w:rsidP="00FC68A1">
            <w:pPr>
              <w:pStyle w:val="Tabletext"/>
            </w:pPr>
            <w:r w:rsidRPr="00540AB0">
              <w:t>Continuous ECG recording of ambulatory patient for 12 or more hours (including resting ECG and the recording of parameters), not in association with ambulatory blood pressure monitoring, involving microprocessor based analysis equipment, interpretation and report of recordings by a specialist physician or consultant physician</w:t>
            </w:r>
          </w:p>
          <w:p w14:paraId="6E615760" w14:textId="77777777" w:rsidR="004B2282" w:rsidRPr="00540AB0" w:rsidRDefault="004B2282" w:rsidP="00FC68A1">
            <w:pPr>
              <w:pStyle w:val="Tabletext"/>
            </w:pPr>
            <w:r w:rsidRPr="00540AB0">
              <w:t>Not being a service to which item 11709 applies</w:t>
            </w:r>
          </w:p>
          <w:p w14:paraId="2761E308" w14:textId="77777777" w:rsidR="004B2282" w:rsidRPr="00540AB0" w:rsidRDefault="004B2282" w:rsidP="00FC68A1">
            <w:pPr>
              <w:pStyle w:val="Tabletext"/>
            </w:pPr>
            <w:r w:rsidRPr="00540AB0">
              <w:t>The changing of a tape or batteries does not constitute a separate service. If a recording is analysed and reported on and a decision is made to undertake a further period of monitoring, the second episode is regarded as a separate service</w:t>
            </w:r>
          </w:p>
        </w:tc>
        <w:tc>
          <w:tcPr>
            <w:tcW w:w="749" w:type="pct"/>
            <w:tcBorders>
              <w:top w:val="single" w:sz="4" w:space="0" w:color="auto"/>
              <w:left w:val="nil"/>
              <w:bottom w:val="single" w:sz="4" w:space="0" w:color="auto"/>
              <w:right w:val="nil"/>
            </w:tcBorders>
            <w:shd w:val="clear" w:color="auto" w:fill="auto"/>
            <w:hideMark/>
          </w:tcPr>
          <w:p w14:paraId="714F65C5" w14:textId="1A364FEA" w:rsidR="004B2282" w:rsidRPr="00540AB0" w:rsidRDefault="001936CA" w:rsidP="00FC68A1">
            <w:pPr>
              <w:pStyle w:val="Tabletext"/>
              <w:jc w:val="right"/>
            </w:pPr>
            <w:r>
              <w:t>131.90</w:t>
            </w:r>
          </w:p>
        </w:tc>
      </w:tr>
      <w:tr w:rsidR="004B2282" w:rsidRPr="00540AB0" w14:paraId="3AB286DB" w14:textId="77777777" w:rsidTr="00FC68A1">
        <w:tc>
          <w:tcPr>
            <w:tcW w:w="687" w:type="pct"/>
            <w:tcBorders>
              <w:top w:val="single" w:sz="4" w:space="0" w:color="auto"/>
              <w:left w:val="nil"/>
              <w:bottom w:val="single" w:sz="4" w:space="0" w:color="auto"/>
              <w:right w:val="nil"/>
            </w:tcBorders>
            <w:shd w:val="clear" w:color="auto" w:fill="auto"/>
            <w:hideMark/>
          </w:tcPr>
          <w:p w14:paraId="3A028CB9" w14:textId="77777777" w:rsidR="004B2282" w:rsidRPr="00540AB0" w:rsidRDefault="004B2282" w:rsidP="00FC68A1">
            <w:pPr>
              <w:pStyle w:val="Tabletext"/>
            </w:pPr>
            <w:r w:rsidRPr="00540AB0">
              <w:t>11709</w:t>
            </w:r>
          </w:p>
        </w:tc>
        <w:tc>
          <w:tcPr>
            <w:tcW w:w="3564" w:type="pct"/>
            <w:tcBorders>
              <w:top w:val="single" w:sz="4" w:space="0" w:color="auto"/>
              <w:left w:val="nil"/>
              <w:bottom w:val="single" w:sz="4" w:space="0" w:color="auto"/>
              <w:right w:val="nil"/>
            </w:tcBorders>
            <w:shd w:val="clear" w:color="auto" w:fill="auto"/>
            <w:hideMark/>
          </w:tcPr>
          <w:p w14:paraId="0EDD74F8" w14:textId="77777777" w:rsidR="004B2282" w:rsidRPr="00540AB0" w:rsidRDefault="004B2282" w:rsidP="00FC68A1">
            <w:pPr>
              <w:pStyle w:val="Tabletext"/>
            </w:pPr>
            <w:r w:rsidRPr="00540AB0">
              <w:t>Continuous ECG recording (Holter) of ambulatory patient for 12 or more hours (including resting ECG and the recording of parameters), not in association with ambulatory blood pressure monitoring, utilising a system capable of superimposition and full disclosure printout of at least 12 hours of recorded ECG data, microprocessor based scanning analysis, with interpretation and report by a specialist physician or consultant physician</w:t>
            </w:r>
          </w:p>
          <w:p w14:paraId="60DD06D0" w14:textId="77777777" w:rsidR="004B2282" w:rsidRPr="00540AB0" w:rsidRDefault="004B2282" w:rsidP="00FC68A1">
            <w:pPr>
              <w:pStyle w:val="Tabletext"/>
            </w:pPr>
            <w:r w:rsidRPr="00540AB0">
              <w:t xml:space="preserve">The changing of a tape or batteries does not constitute a separate service. If a recording is analysed and reported on and a decision is </w:t>
            </w:r>
            <w:r w:rsidRPr="00540AB0">
              <w:lastRenderedPageBreak/>
              <w:t>made to undertake a further period of monitoring, the second episode is regarded as a separate service</w:t>
            </w:r>
          </w:p>
        </w:tc>
        <w:tc>
          <w:tcPr>
            <w:tcW w:w="749" w:type="pct"/>
            <w:tcBorders>
              <w:top w:val="single" w:sz="4" w:space="0" w:color="auto"/>
              <w:left w:val="nil"/>
              <w:bottom w:val="single" w:sz="4" w:space="0" w:color="auto"/>
              <w:right w:val="nil"/>
            </w:tcBorders>
            <w:shd w:val="clear" w:color="auto" w:fill="auto"/>
            <w:hideMark/>
          </w:tcPr>
          <w:p w14:paraId="1A5B46A9" w14:textId="30A496F4" w:rsidR="004B2282" w:rsidRPr="00540AB0" w:rsidRDefault="001936CA" w:rsidP="00FC68A1">
            <w:pPr>
              <w:pStyle w:val="Tabletext"/>
              <w:jc w:val="right"/>
            </w:pPr>
            <w:r>
              <w:lastRenderedPageBreak/>
              <w:t>172.70</w:t>
            </w:r>
          </w:p>
        </w:tc>
      </w:tr>
      <w:tr w:rsidR="004B2282" w:rsidRPr="00540AB0" w14:paraId="03383A31" w14:textId="77777777" w:rsidTr="00FC68A1">
        <w:tc>
          <w:tcPr>
            <w:tcW w:w="687" w:type="pct"/>
            <w:tcBorders>
              <w:top w:val="single" w:sz="4" w:space="0" w:color="auto"/>
              <w:left w:val="nil"/>
              <w:bottom w:val="single" w:sz="4" w:space="0" w:color="auto"/>
              <w:right w:val="nil"/>
            </w:tcBorders>
            <w:shd w:val="clear" w:color="auto" w:fill="auto"/>
            <w:hideMark/>
          </w:tcPr>
          <w:p w14:paraId="6DEC41A5" w14:textId="77777777" w:rsidR="004B2282" w:rsidRPr="00540AB0" w:rsidRDefault="004B2282" w:rsidP="00FC68A1">
            <w:pPr>
              <w:pStyle w:val="Tabletext"/>
            </w:pPr>
            <w:r w:rsidRPr="00540AB0">
              <w:lastRenderedPageBreak/>
              <w:t>11710</w:t>
            </w:r>
          </w:p>
        </w:tc>
        <w:tc>
          <w:tcPr>
            <w:tcW w:w="3564" w:type="pct"/>
            <w:tcBorders>
              <w:top w:val="single" w:sz="4" w:space="0" w:color="auto"/>
              <w:left w:val="nil"/>
              <w:bottom w:val="single" w:sz="4" w:space="0" w:color="auto"/>
              <w:right w:val="nil"/>
            </w:tcBorders>
            <w:shd w:val="clear" w:color="auto" w:fill="auto"/>
            <w:hideMark/>
          </w:tcPr>
          <w:p w14:paraId="1B9F38BA" w14:textId="77777777" w:rsidR="004B2282" w:rsidRPr="00540AB0" w:rsidRDefault="004B2282" w:rsidP="00FC68A1">
            <w:pPr>
              <w:pStyle w:val="Tabletext"/>
            </w:pPr>
            <w:r w:rsidRPr="00540AB0">
              <w:t>Ambulatory ECG monitoring, patient activated, single or multiple event recording, utilising a looping memory recording device which is connected continuously to the patient for 12 hours or more and is capable of recording for at least 20 seconds before each activation and for 15 seconds after each activation, including transmission, analysis, interpretation and report—applicable once in any 4 week period</w:t>
            </w:r>
          </w:p>
        </w:tc>
        <w:tc>
          <w:tcPr>
            <w:tcW w:w="749" w:type="pct"/>
            <w:tcBorders>
              <w:top w:val="single" w:sz="4" w:space="0" w:color="auto"/>
              <w:left w:val="nil"/>
              <w:bottom w:val="single" w:sz="4" w:space="0" w:color="auto"/>
              <w:right w:val="nil"/>
            </w:tcBorders>
            <w:shd w:val="clear" w:color="auto" w:fill="auto"/>
            <w:hideMark/>
          </w:tcPr>
          <w:p w14:paraId="464FECB2" w14:textId="353FEB67" w:rsidR="004B2282" w:rsidRPr="00540AB0" w:rsidRDefault="001936CA" w:rsidP="00FC68A1">
            <w:pPr>
              <w:pStyle w:val="Tabletext"/>
              <w:jc w:val="right"/>
            </w:pPr>
            <w:r>
              <w:t>53.55</w:t>
            </w:r>
          </w:p>
        </w:tc>
      </w:tr>
      <w:tr w:rsidR="004B2282" w:rsidRPr="00540AB0" w14:paraId="3059975B" w14:textId="77777777" w:rsidTr="00FC68A1">
        <w:tc>
          <w:tcPr>
            <w:tcW w:w="687" w:type="pct"/>
            <w:tcBorders>
              <w:top w:val="single" w:sz="4" w:space="0" w:color="auto"/>
              <w:left w:val="nil"/>
              <w:bottom w:val="single" w:sz="4" w:space="0" w:color="auto"/>
              <w:right w:val="nil"/>
            </w:tcBorders>
            <w:shd w:val="clear" w:color="auto" w:fill="auto"/>
            <w:hideMark/>
          </w:tcPr>
          <w:p w14:paraId="1F1D0EE5" w14:textId="77777777" w:rsidR="004B2282" w:rsidRPr="00540AB0" w:rsidRDefault="004B2282" w:rsidP="00FC68A1">
            <w:pPr>
              <w:pStyle w:val="Tabletext"/>
            </w:pPr>
            <w:r w:rsidRPr="00540AB0">
              <w:t>11711</w:t>
            </w:r>
          </w:p>
        </w:tc>
        <w:tc>
          <w:tcPr>
            <w:tcW w:w="3564" w:type="pct"/>
            <w:tcBorders>
              <w:top w:val="single" w:sz="4" w:space="0" w:color="auto"/>
              <w:left w:val="nil"/>
              <w:bottom w:val="single" w:sz="4" w:space="0" w:color="auto"/>
              <w:right w:val="nil"/>
            </w:tcBorders>
            <w:shd w:val="clear" w:color="auto" w:fill="auto"/>
            <w:hideMark/>
          </w:tcPr>
          <w:p w14:paraId="38D1174C" w14:textId="77777777" w:rsidR="004B2282" w:rsidRPr="00540AB0" w:rsidRDefault="004B2282" w:rsidP="00FC68A1">
            <w:pPr>
              <w:pStyle w:val="Tabletext"/>
            </w:pPr>
            <w:r w:rsidRPr="00540AB0">
              <w:t>Ambulatory ECG monitoring for 12 hours or more, patient activated, single or multiple event recording, utilising a memory recording device which is capable of recording for at least 30 seconds after each activation, including transmission, analysis, interpretation and report—applicable once in any 4 week period</w:t>
            </w:r>
          </w:p>
        </w:tc>
        <w:tc>
          <w:tcPr>
            <w:tcW w:w="749" w:type="pct"/>
            <w:tcBorders>
              <w:top w:val="single" w:sz="4" w:space="0" w:color="auto"/>
              <w:left w:val="nil"/>
              <w:bottom w:val="single" w:sz="4" w:space="0" w:color="auto"/>
              <w:right w:val="nil"/>
            </w:tcBorders>
            <w:shd w:val="clear" w:color="auto" w:fill="auto"/>
            <w:hideMark/>
          </w:tcPr>
          <w:p w14:paraId="4877A09E" w14:textId="7036A34F" w:rsidR="004B2282" w:rsidRPr="00540AB0" w:rsidRDefault="001936CA" w:rsidP="00FC68A1">
            <w:pPr>
              <w:pStyle w:val="Tabletext"/>
              <w:jc w:val="right"/>
            </w:pPr>
            <w:r>
              <w:t>29.20</w:t>
            </w:r>
          </w:p>
        </w:tc>
      </w:tr>
      <w:tr w:rsidR="004B2282" w:rsidRPr="00540AB0" w14:paraId="6CBFE824" w14:textId="77777777" w:rsidTr="00FC68A1">
        <w:tc>
          <w:tcPr>
            <w:tcW w:w="687" w:type="pct"/>
            <w:tcBorders>
              <w:top w:val="single" w:sz="4" w:space="0" w:color="auto"/>
              <w:left w:val="nil"/>
              <w:bottom w:val="single" w:sz="4" w:space="0" w:color="auto"/>
              <w:right w:val="nil"/>
            </w:tcBorders>
            <w:shd w:val="clear" w:color="auto" w:fill="auto"/>
            <w:hideMark/>
          </w:tcPr>
          <w:p w14:paraId="78103C3F" w14:textId="77777777" w:rsidR="004B2282" w:rsidRPr="00540AB0" w:rsidRDefault="004B2282" w:rsidP="00FC68A1">
            <w:pPr>
              <w:pStyle w:val="Tabletext"/>
            </w:pPr>
            <w:bookmarkStart w:id="612" w:name="CU_77349839"/>
            <w:bookmarkEnd w:id="612"/>
            <w:r w:rsidRPr="00540AB0">
              <w:t>11712</w:t>
            </w:r>
          </w:p>
        </w:tc>
        <w:tc>
          <w:tcPr>
            <w:tcW w:w="3564" w:type="pct"/>
            <w:tcBorders>
              <w:top w:val="single" w:sz="4" w:space="0" w:color="auto"/>
              <w:left w:val="nil"/>
              <w:bottom w:val="single" w:sz="4" w:space="0" w:color="auto"/>
              <w:right w:val="nil"/>
            </w:tcBorders>
            <w:shd w:val="clear" w:color="auto" w:fill="auto"/>
            <w:hideMark/>
          </w:tcPr>
          <w:p w14:paraId="21E433F3" w14:textId="77777777" w:rsidR="004B2282" w:rsidRPr="00540AB0" w:rsidRDefault="004B2282" w:rsidP="00FC68A1">
            <w:pPr>
              <w:pStyle w:val="Tabletext"/>
            </w:pPr>
            <w:r w:rsidRPr="00540AB0">
              <w:t>Multi channel ECG monitoring and recording during exercise (motorised treadmill or cycle ergometer capable of quantifying external workload in watts) or pharmacological stress, involving the continuous attendance of a medical practitioner for not less than 20 minutes, with resting ECG, and with or without continuous blood pressure monitoring and the recording of other parameters, on premises equipped with mechanical respirator and defibrillator</w:t>
            </w:r>
          </w:p>
        </w:tc>
        <w:tc>
          <w:tcPr>
            <w:tcW w:w="749" w:type="pct"/>
            <w:tcBorders>
              <w:top w:val="single" w:sz="4" w:space="0" w:color="auto"/>
              <w:left w:val="nil"/>
              <w:bottom w:val="single" w:sz="4" w:space="0" w:color="auto"/>
              <w:right w:val="nil"/>
            </w:tcBorders>
            <w:shd w:val="clear" w:color="auto" w:fill="auto"/>
            <w:hideMark/>
          </w:tcPr>
          <w:p w14:paraId="4AA9BCE1" w14:textId="33F3D47E" w:rsidR="004B2282" w:rsidRPr="00540AB0" w:rsidRDefault="001936CA" w:rsidP="00FC68A1">
            <w:pPr>
              <w:pStyle w:val="Tabletext"/>
              <w:jc w:val="right"/>
            </w:pPr>
            <w:r>
              <w:t>156.90</w:t>
            </w:r>
          </w:p>
        </w:tc>
      </w:tr>
      <w:tr w:rsidR="004B2282" w:rsidRPr="00540AB0" w14:paraId="0C7BC973" w14:textId="77777777" w:rsidTr="00FC68A1">
        <w:tc>
          <w:tcPr>
            <w:tcW w:w="687" w:type="pct"/>
            <w:tcBorders>
              <w:top w:val="single" w:sz="4" w:space="0" w:color="auto"/>
              <w:left w:val="nil"/>
              <w:bottom w:val="single" w:sz="4" w:space="0" w:color="auto"/>
              <w:right w:val="nil"/>
            </w:tcBorders>
            <w:shd w:val="clear" w:color="auto" w:fill="auto"/>
            <w:hideMark/>
          </w:tcPr>
          <w:p w14:paraId="19399635" w14:textId="77777777" w:rsidR="004B2282" w:rsidRPr="00540AB0" w:rsidRDefault="004B2282" w:rsidP="00FC68A1">
            <w:pPr>
              <w:pStyle w:val="Tabletext"/>
            </w:pPr>
            <w:r w:rsidRPr="00540AB0">
              <w:t>11713</w:t>
            </w:r>
          </w:p>
        </w:tc>
        <w:tc>
          <w:tcPr>
            <w:tcW w:w="3564" w:type="pct"/>
            <w:tcBorders>
              <w:top w:val="single" w:sz="4" w:space="0" w:color="auto"/>
              <w:left w:val="nil"/>
              <w:bottom w:val="single" w:sz="4" w:space="0" w:color="auto"/>
              <w:right w:val="nil"/>
            </w:tcBorders>
            <w:shd w:val="clear" w:color="auto" w:fill="auto"/>
            <w:hideMark/>
          </w:tcPr>
          <w:p w14:paraId="51441CBC" w14:textId="77777777" w:rsidR="004B2282" w:rsidRPr="00540AB0" w:rsidRDefault="004B2282" w:rsidP="00FC68A1">
            <w:pPr>
              <w:pStyle w:val="Tabletext"/>
            </w:pPr>
            <w:r w:rsidRPr="00540AB0">
              <w:t>Signal averaged ECG recording involving not more than 300 beats, using at least 3 leads with data acquisition at not less than 1000Hz of at least 100 QRS complexes, including analysis, interpretation and report of recording by a specialist physician or consultant physician</w:t>
            </w:r>
          </w:p>
        </w:tc>
        <w:tc>
          <w:tcPr>
            <w:tcW w:w="749" w:type="pct"/>
            <w:tcBorders>
              <w:top w:val="single" w:sz="4" w:space="0" w:color="auto"/>
              <w:left w:val="nil"/>
              <w:bottom w:val="single" w:sz="4" w:space="0" w:color="auto"/>
              <w:right w:val="nil"/>
            </w:tcBorders>
            <w:shd w:val="clear" w:color="auto" w:fill="auto"/>
            <w:hideMark/>
          </w:tcPr>
          <w:p w14:paraId="3D0F3BF4" w14:textId="7B24062E" w:rsidR="004B2282" w:rsidRPr="00540AB0" w:rsidRDefault="001936CA" w:rsidP="00FC68A1">
            <w:pPr>
              <w:pStyle w:val="Tabletext"/>
              <w:jc w:val="right"/>
            </w:pPr>
            <w:r>
              <w:t>71.90</w:t>
            </w:r>
          </w:p>
        </w:tc>
      </w:tr>
      <w:tr w:rsidR="004B2282" w:rsidRPr="00540AB0" w14:paraId="105D5027" w14:textId="77777777" w:rsidTr="00FC68A1">
        <w:tc>
          <w:tcPr>
            <w:tcW w:w="687" w:type="pct"/>
            <w:tcBorders>
              <w:top w:val="single" w:sz="4" w:space="0" w:color="auto"/>
              <w:left w:val="nil"/>
              <w:bottom w:val="single" w:sz="4" w:space="0" w:color="auto"/>
              <w:right w:val="nil"/>
            </w:tcBorders>
            <w:shd w:val="clear" w:color="auto" w:fill="auto"/>
            <w:hideMark/>
          </w:tcPr>
          <w:p w14:paraId="03EBF109" w14:textId="77777777" w:rsidR="004B2282" w:rsidRPr="00540AB0" w:rsidRDefault="004B2282" w:rsidP="00FC68A1">
            <w:pPr>
              <w:pStyle w:val="Tabletext"/>
            </w:pPr>
            <w:bookmarkStart w:id="613" w:name="CU_79348742"/>
            <w:bookmarkEnd w:id="613"/>
            <w:r w:rsidRPr="00540AB0">
              <w:t>11715</w:t>
            </w:r>
          </w:p>
        </w:tc>
        <w:tc>
          <w:tcPr>
            <w:tcW w:w="3564" w:type="pct"/>
            <w:tcBorders>
              <w:top w:val="single" w:sz="4" w:space="0" w:color="auto"/>
              <w:left w:val="nil"/>
              <w:bottom w:val="single" w:sz="4" w:space="0" w:color="auto"/>
              <w:right w:val="nil"/>
            </w:tcBorders>
            <w:shd w:val="clear" w:color="auto" w:fill="auto"/>
            <w:hideMark/>
          </w:tcPr>
          <w:p w14:paraId="0D8A98D9" w14:textId="77777777" w:rsidR="004B2282" w:rsidRPr="00540AB0" w:rsidRDefault="004B2282" w:rsidP="00FC68A1">
            <w:pPr>
              <w:pStyle w:val="Tabletext"/>
            </w:pPr>
            <w:r w:rsidRPr="00540AB0">
              <w:t>Blood dye—dilution indicator test</w:t>
            </w:r>
          </w:p>
        </w:tc>
        <w:tc>
          <w:tcPr>
            <w:tcW w:w="749" w:type="pct"/>
            <w:tcBorders>
              <w:top w:val="single" w:sz="4" w:space="0" w:color="auto"/>
              <w:left w:val="nil"/>
              <w:bottom w:val="single" w:sz="4" w:space="0" w:color="auto"/>
              <w:right w:val="nil"/>
            </w:tcBorders>
            <w:shd w:val="clear" w:color="auto" w:fill="auto"/>
            <w:hideMark/>
          </w:tcPr>
          <w:p w14:paraId="1916879D" w14:textId="300E15E9" w:rsidR="004B2282" w:rsidRPr="00540AB0" w:rsidRDefault="001936CA" w:rsidP="00FC68A1">
            <w:pPr>
              <w:pStyle w:val="Tabletext"/>
              <w:jc w:val="right"/>
            </w:pPr>
            <w:r>
              <w:t>124.55</w:t>
            </w:r>
          </w:p>
        </w:tc>
      </w:tr>
      <w:tr w:rsidR="004B2282" w:rsidRPr="00540AB0" w14:paraId="6A893A0B" w14:textId="77777777" w:rsidTr="00FC68A1">
        <w:tc>
          <w:tcPr>
            <w:tcW w:w="687" w:type="pct"/>
            <w:tcBorders>
              <w:top w:val="single" w:sz="4" w:space="0" w:color="auto"/>
              <w:left w:val="nil"/>
              <w:bottom w:val="single" w:sz="4" w:space="0" w:color="auto"/>
              <w:right w:val="nil"/>
            </w:tcBorders>
            <w:shd w:val="clear" w:color="auto" w:fill="auto"/>
            <w:hideMark/>
          </w:tcPr>
          <w:p w14:paraId="66D8B1E5" w14:textId="77777777" w:rsidR="004B2282" w:rsidRPr="00540AB0" w:rsidRDefault="004B2282" w:rsidP="00FC68A1">
            <w:pPr>
              <w:pStyle w:val="Tabletext"/>
            </w:pPr>
            <w:r w:rsidRPr="00540AB0">
              <w:t>11718</w:t>
            </w:r>
          </w:p>
        </w:tc>
        <w:tc>
          <w:tcPr>
            <w:tcW w:w="3564" w:type="pct"/>
            <w:tcBorders>
              <w:top w:val="single" w:sz="4" w:space="0" w:color="auto"/>
              <w:left w:val="nil"/>
              <w:bottom w:val="single" w:sz="4" w:space="0" w:color="auto"/>
              <w:right w:val="nil"/>
            </w:tcBorders>
            <w:shd w:val="clear" w:color="auto" w:fill="auto"/>
            <w:hideMark/>
          </w:tcPr>
          <w:p w14:paraId="222D9435" w14:textId="77777777" w:rsidR="004B2282" w:rsidRPr="00540AB0" w:rsidRDefault="004B2282" w:rsidP="00FC68A1">
            <w:pPr>
              <w:pStyle w:val="Tabletext"/>
            </w:pPr>
            <w:r w:rsidRPr="00540AB0">
              <w:t>Implanted pacemaker testing involving electrocardiography, measurement of rate, width and amplitude of stimulus, including reprogramming when required, other than a service associated with a service to which item 11700, 11719, 11720, 11721, 11725 or 11726 applies</w:t>
            </w:r>
          </w:p>
        </w:tc>
        <w:tc>
          <w:tcPr>
            <w:tcW w:w="749" w:type="pct"/>
            <w:tcBorders>
              <w:top w:val="single" w:sz="4" w:space="0" w:color="auto"/>
              <w:left w:val="nil"/>
              <w:bottom w:val="single" w:sz="4" w:space="0" w:color="auto"/>
              <w:right w:val="nil"/>
            </w:tcBorders>
            <w:shd w:val="clear" w:color="auto" w:fill="auto"/>
            <w:hideMark/>
          </w:tcPr>
          <w:p w14:paraId="499B6BF4" w14:textId="276B6795" w:rsidR="004B2282" w:rsidRPr="00540AB0" w:rsidRDefault="001936CA" w:rsidP="00FC68A1">
            <w:pPr>
              <w:pStyle w:val="Tabletext"/>
              <w:jc w:val="right"/>
            </w:pPr>
            <w:r>
              <w:t>35.85</w:t>
            </w:r>
          </w:p>
        </w:tc>
      </w:tr>
      <w:tr w:rsidR="004B2282" w:rsidRPr="00540AB0" w14:paraId="3ABB7926" w14:textId="77777777" w:rsidTr="00FC68A1">
        <w:tc>
          <w:tcPr>
            <w:tcW w:w="687" w:type="pct"/>
            <w:tcBorders>
              <w:top w:val="single" w:sz="4" w:space="0" w:color="auto"/>
              <w:left w:val="nil"/>
              <w:bottom w:val="single" w:sz="4" w:space="0" w:color="auto"/>
              <w:right w:val="nil"/>
            </w:tcBorders>
            <w:shd w:val="clear" w:color="auto" w:fill="auto"/>
          </w:tcPr>
          <w:p w14:paraId="2D849FFF" w14:textId="77777777" w:rsidR="004B2282" w:rsidRPr="00540AB0" w:rsidRDefault="004B2282" w:rsidP="00FC68A1">
            <w:pPr>
              <w:pStyle w:val="Tabletext"/>
            </w:pPr>
            <w:r w:rsidRPr="00540AB0">
              <w:t>11719</w:t>
            </w:r>
          </w:p>
        </w:tc>
        <w:tc>
          <w:tcPr>
            <w:tcW w:w="3564" w:type="pct"/>
            <w:tcBorders>
              <w:top w:val="single" w:sz="4" w:space="0" w:color="auto"/>
              <w:left w:val="nil"/>
              <w:bottom w:val="single" w:sz="4" w:space="0" w:color="auto"/>
              <w:right w:val="nil"/>
            </w:tcBorders>
            <w:shd w:val="clear" w:color="auto" w:fill="auto"/>
          </w:tcPr>
          <w:p w14:paraId="53FAD7F8" w14:textId="77777777" w:rsidR="004B2282" w:rsidRPr="00540AB0" w:rsidRDefault="004B2282" w:rsidP="00FC68A1">
            <w:pPr>
              <w:pStyle w:val="Tabletext"/>
              <w:rPr>
                <w:rFonts w:eastAsia="Calibri"/>
              </w:rPr>
            </w:pPr>
            <w:r w:rsidRPr="00540AB0">
              <w:rPr>
                <w:rFonts w:eastAsia="Calibri"/>
              </w:rPr>
              <w:t>Implanted pacemaker (including cardiac resynchronisation pacemaker) remote monitoring involving reviews (without patient attendance) of arrhythmias, lead and device parameters, if at least one remote review is provided in a 12 month period</w:t>
            </w:r>
          </w:p>
          <w:p w14:paraId="593C393B" w14:textId="77777777" w:rsidR="004B2282" w:rsidRPr="00540AB0" w:rsidRDefault="004B2282" w:rsidP="00FC68A1">
            <w:pPr>
              <w:pStyle w:val="Tabletext"/>
            </w:pPr>
            <w:r w:rsidRPr="00540AB0">
              <w:rPr>
                <w:rFonts w:eastAsia="Calibri"/>
              </w:rPr>
              <w:t>Applicable once in any 12 month period</w:t>
            </w:r>
          </w:p>
        </w:tc>
        <w:tc>
          <w:tcPr>
            <w:tcW w:w="749" w:type="pct"/>
            <w:tcBorders>
              <w:top w:val="single" w:sz="4" w:space="0" w:color="auto"/>
              <w:left w:val="nil"/>
              <w:bottom w:val="single" w:sz="4" w:space="0" w:color="auto"/>
              <w:right w:val="nil"/>
            </w:tcBorders>
            <w:shd w:val="clear" w:color="auto" w:fill="auto"/>
          </w:tcPr>
          <w:p w14:paraId="766C7B1A" w14:textId="5E719419" w:rsidR="004B2282" w:rsidRPr="00540AB0" w:rsidRDefault="001936CA" w:rsidP="00FC68A1">
            <w:pPr>
              <w:pStyle w:val="Tabletext"/>
              <w:jc w:val="right"/>
            </w:pPr>
            <w:r>
              <w:t>68.90</w:t>
            </w:r>
          </w:p>
        </w:tc>
      </w:tr>
      <w:tr w:rsidR="004B2282" w:rsidRPr="00540AB0" w14:paraId="0372B3E1" w14:textId="77777777" w:rsidTr="00FC68A1">
        <w:tc>
          <w:tcPr>
            <w:tcW w:w="687" w:type="pct"/>
            <w:tcBorders>
              <w:top w:val="single" w:sz="4" w:space="0" w:color="auto"/>
              <w:left w:val="nil"/>
              <w:bottom w:val="single" w:sz="4" w:space="0" w:color="auto"/>
              <w:right w:val="nil"/>
            </w:tcBorders>
            <w:shd w:val="clear" w:color="auto" w:fill="auto"/>
          </w:tcPr>
          <w:p w14:paraId="45238570" w14:textId="77777777" w:rsidR="004B2282" w:rsidRPr="00540AB0" w:rsidRDefault="004B2282" w:rsidP="00FC68A1">
            <w:pPr>
              <w:pStyle w:val="Tabletext"/>
            </w:pPr>
            <w:r w:rsidRPr="00540AB0">
              <w:t>11720</w:t>
            </w:r>
          </w:p>
        </w:tc>
        <w:tc>
          <w:tcPr>
            <w:tcW w:w="3564" w:type="pct"/>
            <w:tcBorders>
              <w:top w:val="single" w:sz="4" w:space="0" w:color="auto"/>
              <w:left w:val="nil"/>
              <w:bottom w:val="single" w:sz="4" w:space="0" w:color="auto"/>
              <w:right w:val="nil"/>
            </w:tcBorders>
            <w:shd w:val="clear" w:color="auto" w:fill="auto"/>
          </w:tcPr>
          <w:p w14:paraId="7EC30355" w14:textId="77777777" w:rsidR="004B2282" w:rsidRPr="00540AB0" w:rsidRDefault="004B2282" w:rsidP="00FC68A1">
            <w:pPr>
              <w:pStyle w:val="Tabletext"/>
            </w:pPr>
            <w:r w:rsidRPr="00540AB0">
              <w:rPr>
                <w:rFonts w:eastAsia="Calibri"/>
              </w:rPr>
              <w:t>Implanted pacemaker testing, with patient attendance, following detection of abnormality by remote monitoring involving electrocardiography, measurement of rate, width and amplitude of stimulus, including reprogramming when required, not being a service associated with a service to which item 11718 or 11721 applies</w:t>
            </w:r>
          </w:p>
        </w:tc>
        <w:tc>
          <w:tcPr>
            <w:tcW w:w="749" w:type="pct"/>
            <w:tcBorders>
              <w:top w:val="single" w:sz="4" w:space="0" w:color="auto"/>
              <w:left w:val="nil"/>
              <w:bottom w:val="single" w:sz="4" w:space="0" w:color="auto"/>
              <w:right w:val="nil"/>
            </w:tcBorders>
            <w:shd w:val="clear" w:color="auto" w:fill="auto"/>
          </w:tcPr>
          <w:p w14:paraId="1A63D86E" w14:textId="464B5C2C" w:rsidR="004B2282" w:rsidRPr="00540AB0" w:rsidRDefault="001936CA" w:rsidP="00FC68A1">
            <w:pPr>
              <w:pStyle w:val="Tabletext"/>
              <w:jc w:val="right"/>
            </w:pPr>
            <w:r>
              <w:t>68.90</w:t>
            </w:r>
          </w:p>
        </w:tc>
      </w:tr>
      <w:tr w:rsidR="004B2282" w:rsidRPr="00540AB0" w14:paraId="0498B864" w14:textId="77777777" w:rsidTr="00FC68A1">
        <w:tc>
          <w:tcPr>
            <w:tcW w:w="687" w:type="pct"/>
            <w:tcBorders>
              <w:top w:val="single" w:sz="4" w:space="0" w:color="auto"/>
              <w:left w:val="nil"/>
              <w:bottom w:val="single" w:sz="4" w:space="0" w:color="auto"/>
              <w:right w:val="nil"/>
            </w:tcBorders>
            <w:shd w:val="clear" w:color="auto" w:fill="auto"/>
            <w:hideMark/>
          </w:tcPr>
          <w:p w14:paraId="626B6FE4" w14:textId="77777777" w:rsidR="004B2282" w:rsidRPr="00540AB0" w:rsidRDefault="004B2282" w:rsidP="00FC68A1">
            <w:pPr>
              <w:pStyle w:val="Tabletext"/>
            </w:pPr>
            <w:r w:rsidRPr="00540AB0">
              <w:t>11721</w:t>
            </w:r>
          </w:p>
        </w:tc>
        <w:tc>
          <w:tcPr>
            <w:tcW w:w="3564" w:type="pct"/>
            <w:tcBorders>
              <w:top w:val="single" w:sz="4" w:space="0" w:color="auto"/>
              <w:left w:val="nil"/>
              <w:bottom w:val="single" w:sz="4" w:space="0" w:color="auto"/>
              <w:right w:val="nil"/>
            </w:tcBorders>
            <w:shd w:val="clear" w:color="auto" w:fill="auto"/>
            <w:hideMark/>
          </w:tcPr>
          <w:p w14:paraId="4EB05DA9" w14:textId="77777777" w:rsidR="004B2282" w:rsidRPr="00540AB0" w:rsidRDefault="004B2282" w:rsidP="00FC68A1">
            <w:pPr>
              <w:pStyle w:val="Tabletext"/>
            </w:pPr>
            <w:r w:rsidRPr="00540AB0">
              <w:t>Implanted pacemaker testing of atrioventricular (AV) sequential, rate responsive, or antitachycardia pacemakers, including reprogramming when required, other than a service associated with a service to which item 11700, 11718, 11719, 11720, 11725 or 11726 applies</w:t>
            </w:r>
          </w:p>
        </w:tc>
        <w:tc>
          <w:tcPr>
            <w:tcW w:w="749" w:type="pct"/>
            <w:tcBorders>
              <w:top w:val="single" w:sz="4" w:space="0" w:color="auto"/>
              <w:left w:val="nil"/>
              <w:bottom w:val="single" w:sz="4" w:space="0" w:color="auto"/>
              <w:right w:val="nil"/>
            </w:tcBorders>
            <w:shd w:val="clear" w:color="auto" w:fill="auto"/>
            <w:hideMark/>
          </w:tcPr>
          <w:p w14:paraId="5F060272" w14:textId="541BDCB3" w:rsidR="004B2282" w:rsidRPr="00540AB0" w:rsidRDefault="001936CA" w:rsidP="00FC68A1">
            <w:pPr>
              <w:pStyle w:val="Tabletext"/>
              <w:jc w:val="right"/>
            </w:pPr>
            <w:r>
              <w:t>71.90</w:t>
            </w:r>
          </w:p>
        </w:tc>
      </w:tr>
      <w:tr w:rsidR="004B2282" w:rsidRPr="00540AB0" w14:paraId="5928A45F" w14:textId="77777777" w:rsidTr="00FC68A1">
        <w:tc>
          <w:tcPr>
            <w:tcW w:w="687" w:type="pct"/>
            <w:tcBorders>
              <w:top w:val="single" w:sz="4" w:space="0" w:color="auto"/>
              <w:left w:val="nil"/>
              <w:bottom w:val="single" w:sz="4" w:space="0" w:color="auto"/>
              <w:right w:val="nil"/>
            </w:tcBorders>
            <w:shd w:val="clear" w:color="auto" w:fill="auto"/>
            <w:hideMark/>
          </w:tcPr>
          <w:p w14:paraId="71E69A29" w14:textId="77777777" w:rsidR="004B2282" w:rsidRPr="00540AB0" w:rsidRDefault="004B2282" w:rsidP="00FC68A1">
            <w:pPr>
              <w:pStyle w:val="Tabletext"/>
            </w:pPr>
            <w:r w:rsidRPr="00540AB0">
              <w:t>11722</w:t>
            </w:r>
          </w:p>
        </w:tc>
        <w:tc>
          <w:tcPr>
            <w:tcW w:w="3564" w:type="pct"/>
            <w:tcBorders>
              <w:top w:val="single" w:sz="4" w:space="0" w:color="auto"/>
              <w:left w:val="nil"/>
              <w:bottom w:val="single" w:sz="4" w:space="0" w:color="auto"/>
              <w:right w:val="nil"/>
            </w:tcBorders>
            <w:shd w:val="clear" w:color="auto" w:fill="auto"/>
            <w:hideMark/>
          </w:tcPr>
          <w:p w14:paraId="36B4FBD3" w14:textId="77777777" w:rsidR="004B2282" w:rsidRPr="00540AB0" w:rsidRDefault="004B2282" w:rsidP="00FC68A1">
            <w:pPr>
              <w:pStyle w:val="Tabletext"/>
            </w:pPr>
            <w:r w:rsidRPr="00540AB0">
              <w:t>Implanted ECG loop recording for the investigation of recurrent unexplained syncope if:</w:t>
            </w:r>
          </w:p>
          <w:p w14:paraId="582D9AE7" w14:textId="77777777" w:rsidR="004B2282" w:rsidRPr="00540AB0" w:rsidRDefault="004B2282" w:rsidP="00FC68A1">
            <w:pPr>
              <w:pStyle w:val="Tablea"/>
            </w:pPr>
            <w:r w:rsidRPr="00540AB0">
              <w:lastRenderedPageBreak/>
              <w:t>(a) a diagnosis has not been achieved through all other available cardiac investigations; and</w:t>
            </w:r>
          </w:p>
          <w:p w14:paraId="689C742B" w14:textId="77777777" w:rsidR="004B2282" w:rsidRPr="00540AB0" w:rsidRDefault="004B2282" w:rsidP="00FC68A1">
            <w:pPr>
              <w:pStyle w:val="Tablea"/>
            </w:pPr>
            <w:r w:rsidRPr="00540AB0">
              <w:t>(b) a neurogenic cause is not suspected; and</w:t>
            </w:r>
          </w:p>
          <w:p w14:paraId="5521972C" w14:textId="77777777" w:rsidR="004B2282" w:rsidRPr="00540AB0" w:rsidRDefault="004B2282" w:rsidP="00FC68A1">
            <w:pPr>
              <w:pStyle w:val="Tablea"/>
            </w:pPr>
            <w:r w:rsidRPr="00540AB0">
              <w:t>(c) the patient to whom the service is provided does not have a structural heart defect associated with a high risk of sudden cardiac death;</w:t>
            </w:r>
          </w:p>
          <w:p w14:paraId="04B14F00" w14:textId="77777777" w:rsidR="004B2282" w:rsidRPr="00540AB0" w:rsidRDefault="004B2282" w:rsidP="00FC68A1">
            <w:pPr>
              <w:pStyle w:val="Tabletext"/>
            </w:pPr>
            <w:r w:rsidRPr="00540AB0">
              <w:t>including reprogramming when required, retrieval of stored data, analysis, interpretation and report, other than a service to which item 38285 applies</w:t>
            </w:r>
          </w:p>
        </w:tc>
        <w:tc>
          <w:tcPr>
            <w:tcW w:w="749" w:type="pct"/>
            <w:tcBorders>
              <w:top w:val="single" w:sz="4" w:space="0" w:color="auto"/>
              <w:left w:val="nil"/>
              <w:bottom w:val="single" w:sz="4" w:space="0" w:color="auto"/>
              <w:right w:val="nil"/>
            </w:tcBorders>
            <w:shd w:val="clear" w:color="auto" w:fill="auto"/>
            <w:hideMark/>
          </w:tcPr>
          <w:p w14:paraId="21306893" w14:textId="4BEE9B43" w:rsidR="004B2282" w:rsidRPr="00540AB0" w:rsidRDefault="001936CA" w:rsidP="00FC68A1">
            <w:pPr>
              <w:pStyle w:val="Tabletext"/>
              <w:jc w:val="right"/>
            </w:pPr>
            <w:r>
              <w:lastRenderedPageBreak/>
              <w:t>35.85</w:t>
            </w:r>
          </w:p>
        </w:tc>
      </w:tr>
      <w:tr w:rsidR="004B2282" w:rsidRPr="00540AB0" w14:paraId="2E87BD55" w14:textId="77777777" w:rsidTr="00FC68A1">
        <w:tc>
          <w:tcPr>
            <w:tcW w:w="687" w:type="pct"/>
            <w:tcBorders>
              <w:top w:val="single" w:sz="4" w:space="0" w:color="auto"/>
              <w:left w:val="nil"/>
              <w:bottom w:val="single" w:sz="4" w:space="0" w:color="auto"/>
              <w:right w:val="nil"/>
            </w:tcBorders>
            <w:shd w:val="clear" w:color="auto" w:fill="auto"/>
            <w:hideMark/>
          </w:tcPr>
          <w:p w14:paraId="0736A99B" w14:textId="77777777" w:rsidR="004B2282" w:rsidRPr="00540AB0" w:rsidRDefault="004B2282" w:rsidP="00FC68A1">
            <w:pPr>
              <w:pStyle w:val="Tabletext"/>
            </w:pPr>
            <w:bookmarkStart w:id="614" w:name="CU_83351667"/>
            <w:bookmarkEnd w:id="614"/>
            <w:r w:rsidRPr="00540AB0">
              <w:lastRenderedPageBreak/>
              <w:t>11724</w:t>
            </w:r>
          </w:p>
        </w:tc>
        <w:tc>
          <w:tcPr>
            <w:tcW w:w="3564" w:type="pct"/>
            <w:tcBorders>
              <w:top w:val="single" w:sz="4" w:space="0" w:color="auto"/>
              <w:left w:val="nil"/>
              <w:bottom w:val="single" w:sz="4" w:space="0" w:color="auto"/>
              <w:right w:val="nil"/>
            </w:tcBorders>
            <w:shd w:val="clear" w:color="auto" w:fill="auto"/>
            <w:hideMark/>
          </w:tcPr>
          <w:p w14:paraId="571551A9" w14:textId="77777777" w:rsidR="004B2282" w:rsidRPr="00540AB0" w:rsidRDefault="004B2282" w:rsidP="00FC68A1">
            <w:pPr>
              <w:pStyle w:val="Tabletext"/>
            </w:pPr>
            <w:r w:rsidRPr="00540AB0">
              <w:t>Upright tilt table testing for the investigation of syncope of suspected cardiothoracic origin, including blood pressure monitoring, continuous ECG monitoring and the recording of the parameters, and involving an established intravenous line and the continuous attendance of a specialist or consultant physician—on premises equipped with a mechanical respirator and defibrillator</w:t>
            </w:r>
          </w:p>
        </w:tc>
        <w:tc>
          <w:tcPr>
            <w:tcW w:w="749" w:type="pct"/>
            <w:tcBorders>
              <w:top w:val="single" w:sz="4" w:space="0" w:color="auto"/>
              <w:left w:val="nil"/>
              <w:bottom w:val="single" w:sz="4" w:space="0" w:color="auto"/>
              <w:right w:val="nil"/>
            </w:tcBorders>
            <w:shd w:val="clear" w:color="auto" w:fill="auto"/>
            <w:hideMark/>
          </w:tcPr>
          <w:p w14:paraId="67EA9CA1" w14:textId="1BC74A2F" w:rsidR="004B2282" w:rsidRPr="00540AB0" w:rsidRDefault="001936CA" w:rsidP="00FC68A1">
            <w:pPr>
              <w:pStyle w:val="Tabletext"/>
              <w:jc w:val="right"/>
            </w:pPr>
            <w:r>
              <w:t>174.15</w:t>
            </w:r>
          </w:p>
        </w:tc>
      </w:tr>
      <w:tr w:rsidR="004B2282" w:rsidRPr="00540AB0" w14:paraId="42D3BCEB" w14:textId="77777777" w:rsidTr="00FC68A1">
        <w:tc>
          <w:tcPr>
            <w:tcW w:w="687" w:type="pct"/>
            <w:tcBorders>
              <w:top w:val="single" w:sz="4" w:space="0" w:color="auto"/>
              <w:left w:val="nil"/>
              <w:bottom w:val="single" w:sz="4" w:space="0" w:color="auto"/>
              <w:right w:val="nil"/>
            </w:tcBorders>
            <w:shd w:val="clear" w:color="auto" w:fill="auto"/>
          </w:tcPr>
          <w:p w14:paraId="28772E7C" w14:textId="77777777" w:rsidR="004B2282" w:rsidRPr="00540AB0" w:rsidRDefault="004B2282" w:rsidP="00FC68A1">
            <w:pPr>
              <w:pStyle w:val="Tabletext"/>
            </w:pPr>
            <w:r w:rsidRPr="00540AB0">
              <w:t>11725</w:t>
            </w:r>
          </w:p>
        </w:tc>
        <w:tc>
          <w:tcPr>
            <w:tcW w:w="3564" w:type="pct"/>
            <w:tcBorders>
              <w:top w:val="single" w:sz="4" w:space="0" w:color="auto"/>
              <w:left w:val="nil"/>
              <w:bottom w:val="single" w:sz="4" w:space="0" w:color="auto"/>
              <w:right w:val="nil"/>
            </w:tcBorders>
            <w:shd w:val="clear" w:color="auto" w:fill="auto"/>
          </w:tcPr>
          <w:p w14:paraId="7F3F2542" w14:textId="77777777" w:rsidR="004B2282" w:rsidRPr="00540AB0" w:rsidRDefault="004B2282" w:rsidP="00FC68A1">
            <w:pPr>
              <w:pStyle w:val="Tabletext"/>
              <w:rPr>
                <w:rFonts w:eastAsia="Calibri"/>
              </w:rPr>
            </w:pPr>
            <w:r w:rsidRPr="00540AB0">
              <w:rPr>
                <w:rFonts w:eastAsia="Calibri"/>
              </w:rPr>
              <w:t>Implanted defibrillator (including cardiac resynchronisation defibrillator) remote monitoring involving reviews (without patient attendance) of arrhythmias, lead and device parameters, if at least 2 remote reviews are provided in a 12 month period</w:t>
            </w:r>
          </w:p>
          <w:p w14:paraId="3485497E" w14:textId="77777777" w:rsidR="004B2282" w:rsidRPr="00540AB0" w:rsidRDefault="004B2282" w:rsidP="00FC68A1">
            <w:pPr>
              <w:pStyle w:val="Tabletext"/>
            </w:pPr>
            <w:r w:rsidRPr="00540AB0">
              <w:rPr>
                <w:rFonts w:eastAsia="Calibri"/>
              </w:rPr>
              <w:t>Applicable once in any 12 month period</w:t>
            </w:r>
          </w:p>
        </w:tc>
        <w:tc>
          <w:tcPr>
            <w:tcW w:w="749" w:type="pct"/>
            <w:tcBorders>
              <w:top w:val="single" w:sz="4" w:space="0" w:color="auto"/>
              <w:left w:val="nil"/>
              <w:bottom w:val="single" w:sz="4" w:space="0" w:color="auto"/>
              <w:right w:val="nil"/>
            </w:tcBorders>
            <w:shd w:val="clear" w:color="auto" w:fill="auto"/>
          </w:tcPr>
          <w:p w14:paraId="78612BA1" w14:textId="4775B5AE" w:rsidR="004B2282" w:rsidRPr="00540AB0" w:rsidRDefault="001936CA" w:rsidP="00FC68A1">
            <w:pPr>
              <w:pStyle w:val="Tabletext"/>
              <w:jc w:val="right"/>
            </w:pPr>
            <w:r>
              <w:t>195.45</w:t>
            </w:r>
          </w:p>
        </w:tc>
      </w:tr>
      <w:tr w:rsidR="004B2282" w:rsidRPr="00540AB0" w14:paraId="594D84F4" w14:textId="77777777" w:rsidTr="00FC68A1">
        <w:tc>
          <w:tcPr>
            <w:tcW w:w="687" w:type="pct"/>
            <w:tcBorders>
              <w:top w:val="single" w:sz="4" w:space="0" w:color="auto"/>
              <w:left w:val="nil"/>
              <w:bottom w:val="single" w:sz="4" w:space="0" w:color="auto"/>
              <w:right w:val="nil"/>
            </w:tcBorders>
            <w:shd w:val="clear" w:color="auto" w:fill="auto"/>
          </w:tcPr>
          <w:p w14:paraId="50035FE8" w14:textId="77777777" w:rsidR="004B2282" w:rsidRPr="00540AB0" w:rsidRDefault="004B2282" w:rsidP="00FC68A1">
            <w:pPr>
              <w:pStyle w:val="Tabletext"/>
            </w:pPr>
            <w:r w:rsidRPr="00540AB0">
              <w:t>11726</w:t>
            </w:r>
          </w:p>
        </w:tc>
        <w:tc>
          <w:tcPr>
            <w:tcW w:w="3564" w:type="pct"/>
            <w:tcBorders>
              <w:top w:val="single" w:sz="4" w:space="0" w:color="auto"/>
              <w:left w:val="nil"/>
              <w:bottom w:val="single" w:sz="4" w:space="0" w:color="auto"/>
              <w:right w:val="nil"/>
            </w:tcBorders>
            <w:shd w:val="clear" w:color="auto" w:fill="auto"/>
          </w:tcPr>
          <w:p w14:paraId="2C832DA3" w14:textId="77777777" w:rsidR="004B2282" w:rsidRPr="00540AB0" w:rsidRDefault="004B2282" w:rsidP="00FC68A1">
            <w:pPr>
              <w:pStyle w:val="Tabletext"/>
            </w:pPr>
            <w:r w:rsidRPr="00540AB0">
              <w:rPr>
                <w:rFonts w:eastAsia="Calibri"/>
              </w:rPr>
              <w:t>Implanted defibrillator testing, with patient attendance, following detection of abnormality by remote monitoring involving electrocardiography, measurement of rate, width and amplitude of stimulus, not being a service associated with a service to which item 11727 applies</w:t>
            </w:r>
          </w:p>
        </w:tc>
        <w:tc>
          <w:tcPr>
            <w:tcW w:w="749" w:type="pct"/>
            <w:tcBorders>
              <w:top w:val="single" w:sz="4" w:space="0" w:color="auto"/>
              <w:left w:val="nil"/>
              <w:bottom w:val="single" w:sz="4" w:space="0" w:color="auto"/>
              <w:right w:val="nil"/>
            </w:tcBorders>
            <w:shd w:val="clear" w:color="auto" w:fill="auto"/>
          </w:tcPr>
          <w:p w14:paraId="3F7A7E56" w14:textId="226DB339" w:rsidR="004B2282" w:rsidRPr="00540AB0" w:rsidRDefault="001936CA" w:rsidP="00FC68A1">
            <w:pPr>
              <w:pStyle w:val="Tabletext"/>
              <w:jc w:val="right"/>
            </w:pPr>
            <w:r>
              <w:t>97.70</w:t>
            </w:r>
          </w:p>
        </w:tc>
      </w:tr>
      <w:tr w:rsidR="004B2282" w:rsidRPr="00540AB0" w14:paraId="432ECE11" w14:textId="77777777" w:rsidTr="00FC68A1">
        <w:tc>
          <w:tcPr>
            <w:tcW w:w="687" w:type="pct"/>
            <w:tcBorders>
              <w:top w:val="single" w:sz="4" w:space="0" w:color="auto"/>
              <w:left w:val="nil"/>
              <w:bottom w:val="single" w:sz="4" w:space="0" w:color="auto"/>
              <w:right w:val="nil"/>
            </w:tcBorders>
            <w:shd w:val="clear" w:color="auto" w:fill="auto"/>
            <w:hideMark/>
          </w:tcPr>
          <w:p w14:paraId="0DF26B12" w14:textId="77777777" w:rsidR="004B2282" w:rsidRPr="00540AB0" w:rsidRDefault="004B2282" w:rsidP="00FC68A1">
            <w:pPr>
              <w:pStyle w:val="Tabletext"/>
            </w:pPr>
            <w:r w:rsidRPr="00540AB0">
              <w:t>11727</w:t>
            </w:r>
          </w:p>
        </w:tc>
        <w:tc>
          <w:tcPr>
            <w:tcW w:w="3564" w:type="pct"/>
            <w:tcBorders>
              <w:top w:val="single" w:sz="4" w:space="0" w:color="auto"/>
              <w:left w:val="nil"/>
              <w:bottom w:val="single" w:sz="4" w:space="0" w:color="auto"/>
              <w:right w:val="nil"/>
            </w:tcBorders>
            <w:shd w:val="clear" w:color="auto" w:fill="auto"/>
            <w:hideMark/>
          </w:tcPr>
          <w:p w14:paraId="280250A1" w14:textId="77777777" w:rsidR="004B2282" w:rsidRPr="00540AB0" w:rsidRDefault="004B2282" w:rsidP="00FC68A1">
            <w:pPr>
              <w:pStyle w:val="Tabletext"/>
            </w:pPr>
            <w:r w:rsidRPr="00540AB0">
              <w:t>Implanted defibrillator testing involving electrocardiography, assessment of pacing and sensing thresholds for pacing and defibrillation electrodes, download and interpretation of stored events and electrograms, including programming when required, other than a service associated with a service to which item 11700, 11718, 11719, 11720, 11721, 11725 or 11726 applies</w:t>
            </w:r>
          </w:p>
        </w:tc>
        <w:tc>
          <w:tcPr>
            <w:tcW w:w="749" w:type="pct"/>
            <w:tcBorders>
              <w:top w:val="single" w:sz="4" w:space="0" w:color="auto"/>
              <w:left w:val="nil"/>
              <w:bottom w:val="single" w:sz="4" w:space="0" w:color="auto"/>
              <w:right w:val="nil"/>
            </w:tcBorders>
            <w:shd w:val="clear" w:color="auto" w:fill="auto"/>
            <w:hideMark/>
          </w:tcPr>
          <w:p w14:paraId="7BDC0813" w14:textId="09C7AE6E" w:rsidR="004B2282" w:rsidRPr="00540AB0" w:rsidRDefault="001936CA" w:rsidP="00FC68A1">
            <w:pPr>
              <w:pStyle w:val="Tabletext"/>
              <w:jc w:val="right"/>
            </w:pPr>
            <w:r>
              <w:t>97.70</w:t>
            </w:r>
          </w:p>
        </w:tc>
      </w:tr>
      <w:tr w:rsidR="004B2282" w:rsidRPr="00540AB0" w14:paraId="4A769999" w14:textId="77777777" w:rsidTr="00FC68A1">
        <w:tc>
          <w:tcPr>
            <w:tcW w:w="687" w:type="pct"/>
            <w:tcBorders>
              <w:top w:val="single" w:sz="4" w:space="0" w:color="auto"/>
              <w:left w:val="nil"/>
              <w:bottom w:val="single" w:sz="4" w:space="0" w:color="auto"/>
              <w:right w:val="nil"/>
            </w:tcBorders>
            <w:shd w:val="clear" w:color="auto" w:fill="auto"/>
            <w:hideMark/>
          </w:tcPr>
          <w:p w14:paraId="75A4441B" w14:textId="77777777" w:rsidR="004B2282" w:rsidRPr="00540AB0" w:rsidRDefault="004B2282" w:rsidP="00FC68A1">
            <w:pPr>
              <w:pStyle w:val="Tabletext"/>
            </w:pPr>
            <w:r w:rsidRPr="00540AB0">
              <w:t>11728</w:t>
            </w:r>
          </w:p>
        </w:tc>
        <w:tc>
          <w:tcPr>
            <w:tcW w:w="3564" w:type="pct"/>
            <w:tcBorders>
              <w:top w:val="single" w:sz="4" w:space="0" w:color="auto"/>
              <w:left w:val="nil"/>
              <w:bottom w:val="single" w:sz="4" w:space="0" w:color="auto"/>
              <w:right w:val="nil"/>
            </w:tcBorders>
            <w:shd w:val="clear" w:color="auto" w:fill="auto"/>
            <w:hideMark/>
          </w:tcPr>
          <w:p w14:paraId="39D5A929" w14:textId="77777777" w:rsidR="004B2282" w:rsidRPr="00540AB0" w:rsidRDefault="004B2282" w:rsidP="00FC68A1">
            <w:pPr>
              <w:pStyle w:val="Tabletext"/>
            </w:pPr>
            <w:r w:rsidRPr="00540AB0">
              <w:t>Implanted loop recording for the investigation of atrial fibrillation if the patient to whom the service is provided has been diagnosed as having had an embolic stroke of undetermined source, including reprogramming when required, retrieval of stored data, analysis, interpretation and report, other than a service to which item 38288 applies</w:t>
            </w:r>
          </w:p>
          <w:p w14:paraId="54C74C5B" w14:textId="77777777" w:rsidR="004B2282" w:rsidRPr="00540AB0" w:rsidRDefault="004B2282" w:rsidP="00FC68A1">
            <w:pPr>
              <w:pStyle w:val="Tabletext"/>
            </w:pPr>
            <w:r w:rsidRPr="00540AB0">
              <w:t>For any particular patient—applicable not more than 4 times in any 12 months</w:t>
            </w:r>
          </w:p>
        </w:tc>
        <w:tc>
          <w:tcPr>
            <w:tcW w:w="749" w:type="pct"/>
            <w:tcBorders>
              <w:top w:val="single" w:sz="4" w:space="0" w:color="auto"/>
              <w:left w:val="nil"/>
              <w:bottom w:val="single" w:sz="4" w:space="0" w:color="auto"/>
              <w:right w:val="nil"/>
            </w:tcBorders>
            <w:shd w:val="clear" w:color="auto" w:fill="auto"/>
            <w:hideMark/>
          </w:tcPr>
          <w:p w14:paraId="7CC91D51" w14:textId="4C7B59BF" w:rsidR="004B2282" w:rsidRPr="00540AB0" w:rsidRDefault="001936CA" w:rsidP="00FC68A1">
            <w:pPr>
              <w:pStyle w:val="Tabletext"/>
              <w:jc w:val="right"/>
            </w:pPr>
            <w:r>
              <w:t>35.85</w:t>
            </w:r>
          </w:p>
        </w:tc>
      </w:tr>
      <w:tr w:rsidR="004B2282" w:rsidRPr="00540AB0" w14:paraId="71B9C3EC"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42EF4F15" w14:textId="77777777" w:rsidR="004B2282" w:rsidRPr="00540AB0" w:rsidRDefault="004B2282" w:rsidP="00FC68A1">
            <w:pPr>
              <w:pStyle w:val="TableHeading"/>
            </w:pPr>
            <w:r w:rsidRPr="00540AB0">
              <w:t>Subgroup 7—Gastroenterology and colorectal</w:t>
            </w:r>
          </w:p>
        </w:tc>
      </w:tr>
      <w:tr w:rsidR="004B2282" w:rsidRPr="00540AB0" w14:paraId="716A9967" w14:textId="77777777" w:rsidTr="00FC68A1">
        <w:tc>
          <w:tcPr>
            <w:tcW w:w="687" w:type="pct"/>
            <w:tcBorders>
              <w:top w:val="single" w:sz="4" w:space="0" w:color="auto"/>
              <w:left w:val="nil"/>
              <w:bottom w:val="single" w:sz="4" w:space="0" w:color="auto"/>
              <w:right w:val="nil"/>
            </w:tcBorders>
            <w:shd w:val="clear" w:color="auto" w:fill="auto"/>
            <w:hideMark/>
          </w:tcPr>
          <w:p w14:paraId="7E9E3921" w14:textId="77777777" w:rsidR="004B2282" w:rsidRPr="00540AB0" w:rsidRDefault="004B2282" w:rsidP="00FC68A1">
            <w:pPr>
              <w:pStyle w:val="Tabletext"/>
              <w:rPr>
                <w:snapToGrid w:val="0"/>
              </w:rPr>
            </w:pPr>
            <w:bookmarkStart w:id="615" w:name="CU_86350611"/>
            <w:bookmarkEnd w:id="615"/>
            <w:r w:rsidRPr="00540AB0">
              <w:rPr>
                <w:snapToGrid w:val="0"/>
              </w:rPr>
              <w:t>11800</w:t>
            </w:r>
          </w:p>
        </w:tc>
        <w:tc>
          <w:tcPr>
            <w:tcW w:w="3564" w:type="pct"/>
            <w:tcBorders>
              <w:top w:val="single" w:sz="4" w:space="0" w:color="auto"/>
              <w:left w:val="nil"/>
              <w:bottom w:val="single" w:sz="4" w:space="0" w:color="auto"/>
              <w:right w:val="nil"/>
            </w:tcBorders>
            <w:shd w:val="clear" w:color="auto" w:fill="auto"/>
            <w:hideMark/>
          </w:tcPr>
          <w:p w14:paraId="1702A5B2" w14:textId="77777777" w:rsidR="004B2282" w:rsidRPr="00540AB0" w:rsidRDefault="004B2282" w:rsidP="00FC68A1">
            <w:pPr>
              <w:pStyle w:val="Tabletext"/>
              <w:rPr>
                <w:snapToGrid w:val="0"/>
              </w:rPr>
            </w:pPr>
            <w:r w:rsidRPr="00540AB0">
              <w:rPr>
                <w:snapToGrid w:val="0"/>
              </w:rPr>
              <w:t>Oesophageal motility test, manometric</w:t>
            </w:r>
          </w:p>
        </w:tc>
        <w:tc>
          <w:tcPr>
            <w:tcW w:w="749" w:type="pct"/>
            <w:tcBorders>
              <w:top w:val="single" w:sz="4" w:space="0" w:color="auto"/>
              <w:left w:val="nil"/>
              <w:bottom w:val="single" w:sz="4" w:space="0" w:color="auto"/>
              <w:right w:val="nil"/>
            </w:tcBorders>
            <w:shd w:val="clear" w:color="auto" w:fill="auto"/>
            <w:hideMark/>
          </w:tcPr>
          <w:p w14:paraId="5B9B5722" w14:textId="332EDF89" w:rsidR="004B2282" w:rsidRPr="00540AB0" w:rsidRDefault="001936CA" w:rsidP="00FC68A1">
            <w:pPr>
              <w:pStyle w:val="Tabletext"/>
              <w:jc w:val="right"/>
            </w:pPr>
            <w:r>
              <w:t>179.90</w:t>
            </w:r>
          </w:p>
        </w:tc>
      </w:tr>
      <w:tr w:rsidR="004B2282" w:rsidRPr="00540AB0" w14:paraId="2C72F971" w14:textId="77777777" w:rsidTr="00FC68A1">
        <w:tc>
          <w:tcPr>
            <w:tcW w:w="687" w:type="pct"/>
            <w:tcBorders>
              <w:top w:val="single" w:sz="4" w:space="0" w:color="auto"/>
              <w:left w:val="nil"/>
              <w:bottom w:val="single" w:sz="4" w:space="0" w:color="auto"/>
              <w:right w:val="nil"/>
            </w:tcBorders>
            <w:shd w:val="clear" w:color="auto" w:fill="auto"/>
          </w:tcPr>
          <w:p w14:paraId="218BED65" w14:textId="77777777" w:rsidR="004B2282" w:rsidRPr="00540AB0" w:rsidRDefault="004B2282" w:rsidP="00FC68A1">
            <w:pPr>
              <w:pStyle w:val="Tabletext"/>
            </w:pPr>
            <w:r w:rsidRPr="00540AB0">
              <w:t>11801</w:t>
            </w:r>
          </w:p>
        </w:tc>
        <w:tc>
          <w:tcPr>
            <w:tcW w:w="3564" w:type="pct"/>
            <w:tcBorders>
              <w:top w:val="single" w:sz="4" w:space="0" w:color="auto"/>
              <w:left w:val="nil"/>
              <w:bottom w:val="single" w:sz="4" w:space="0" w:color="auto"/>
              <w:right w:val="nil"/>
            </w:tcBorders>
            <w:shd w:val="clear" w:color="auto" w:fill="auto"/>
          </w:tcPr>
          <w:p w14:paraId="101F019A" w14:textId="77777777" w:rsidR="004B2282" w:rsidRPr="00540AB0" w:rsidRDefault="004B2282" w:rsidP="00FC68A1">
            <w:pPr>
              <w:pStyle w:val="Tabletext"/>
            </w:pPr>
            <w:r w:rsidRPr="00540AB0">
              <w:t>Clinical assessment of gastro</w:t>
            </w:r>
            <w:r>
              <w:noBreakHyphen/>
            </w:r>
            <w:r w:rsidRPr="00540AB0">
              <w:t>oesophageal reflux disease that involves 48</w:t>
            </w:r>
            <w:r>
              <w:noBreakHyphen/>
            </w:r>
            <w:r w:rsidRPr="00540AB0">
              <w:t>hour catheter</w:t>
            </w:r>
            <w:r>
              <w:noBreakHyphen/>
            </w:r>
            <w:r w:rsidRPr="00540AB0">
              <w:t>free wireless ambulatory oesophageal pH monitoring, including administration of the device and associated endoscopy procedure for placement, analysis and interpretation of the data and all attendances for providing the service, if:</w:t>
            </w:r>
          </w:p>
          <w:p w14:paraId="108D367B" w14:textId="77777777" w:rsidR="004B2282" w:rsidRPr="00540AB0" w:rsidRDefault="004B2282" w:rsidP="00FC68A1">
            <w:pPr>
              <w:pStyle w:val="Tablea"/>
            </w:pPr>
            <w:r w:rsidRPr="00540AB0">
              <w:lastRenderedPageBreak/>
              <w:t>(a) a catheter</w:t>
            </w:r>
            <w:r>
              <w:noBreakHyphen/>
            </w:r>
            <w:r w:rsidRPr="00540AB0">
              <w:t>based ambulatory oesophageal pH monitoring:</w:t>
            </w:r>
          </w:p>
          <w:p w14:paraId="146FD5BE" w14:textId="77777777" w:rsidR="004B2282" w:rsidRPr="00540AB0" w:rsidRDefault="004B2282" w:rsidP="00FC68A1">
            <w:pPr>
              <w:pStyle w:val="Tablei"/>
            </w:pPr>
            <w:r w:rsidRPr="00540AB0">
              <w:t>(i) has been attempted on the patient but failed due to clinical complications; or</w:t>
            </w:r>
          </w:p>
          <w:p w14:paraId="21679153" w14:textId="77777777" w:rsidR="004B2282" w:rsidRPr="00540AB0" w:rsidRDefault="004B2282" w:rsidP="00FC68A1">
            <w:pPr>
              <w:pStyle w:val="Tablei"/>
            </w:pPr>
            <w:r w:rsidRPr="00540AB0">
              <w:t>(ii) is not clinically appropriate for the patient due to anatomical reasons (nasopharyngeal anatomy) preventing the use of catheter</w:t>
            </w:r>
            <w:r>
              <w:noBreakHyphen/>
            </w:r>
            <w:r w:rsidRPr="00540AB0">
              <w:t>based pH monitoring; and</w:t>
            </w:r>
          </w:p>
          <w:p w14:paraId="1D3ED294" w14:textId="77777777" w:rsidR="004B2282" w:rsidRPr="00540AB0" w:rsidRDefault="004B2282" w:rsidP="00FC68A1">
            <w:pPr>
              <w:pStyle w:val="Tablea"/>
            </w:pPr>
            <w:r w:rsidRPr="00540AB0">
              <w:t>(b) the service is performed by a specialist or consultant physician with endoscopic training that is recognised by the Conjoint Committee for the Recognition of Training in Gastrointestinal Endoscopy (Anaes.)</w:t>
            </w:r>
          </w:p>
        </w:tc>
        <w:tc>
          <w:tcPr>
            <w:tcW w:w="749" w:type="pct"/>
            <w:tcBorders>
              <w:top w:val="single" w:sz="4" w:space="0" w:color="auto"/>
              <w:left w:val="nil"/>
              <w:bottom w:val="single" w:sz="4" w:space="0" w:color="auto"/>
              <w:right w:val="nil"/>
            </w:tcBorders>
            <w:shd w:val="clear" w:color="auto" w:fill="auto"/>
          </w:tcPr>
          <w:p w14:paraId="0E213ECD" w14:textId="28425ADF" w:rsidR="004B2282" w:rsidRPr="00540AB0" w:rsidRDefault="001936CA" w:rsidP="00FC68A1">
            <w:pPr>
              <w:pStyle w:val="Tabletext"/>
              <w:jc w:val="right"/>
            </w:pPr>
            <w:r>
              <w:lastRenderedPageBreak/>
              <w:t>271.20</w:t>
            </w:r>
          </w:p>
        </w:tc>
      </w:tr>
      <w:tr w:rsidR="004B2282" w:rsidRPr="00540AB0" w14:paraId="4038BBFC" w14:textId="77777777" w:rsidTr="00FC68A1">
        <w:tc>
          <w:tcPr>
            <w:tcW w:w="687" w:type="pct"/>
            <w:tcBorders>
              <w:top w:val="single" w:sz="4" w:space="0" w:color="auto"/>
              <w:left w:val="nil"/>
              <w:bottom w:val="single" w:sz="4" w:space="0" w:color="auto"/>
              <w:right w:val="nil"/>
            </w:tcBorders>
            <w:shd w:val="clear" w:color="auto" w:fill="auto"/>
            <w:hideMark/>
          </w:tcPr>
          <w:p w14:paraId="51D83C04" w14:textId="77777777" w:rsidR="004B2282" w:rsidRPr="00540AB0" w:rsidRDefault="004B2282" w:rsidP="00FC68A1">
            <w:pPr>
              <w:pStyle w:val="Tabletext"/>
            </w:pPr>
            <w:r w:rsidRPr="00540AB0">
              <w:lastRenderedPageBreak/>
              <w:t>11810</w:t>
            </w:r>
          </w:p>
        </w:tc>
        <w:tc>
          <w:tcPr>
            <w:tcW w:w="3564" w:type="pct"/>
            <w:tcBorders>
              <w:top w:val="single" w:sz="4" w:space="0" w:color="auto"/>
              <w:left w:val="nil"/>
              <w:bottom w:val="single" w:sz="4" w:space="0" w:color="auto"/>
              <w:right w:val="nil"/>
            </w:tcBorders>
            <w:shd w:val="clear" w:color="auto" w:fill="auto"/>
            <w:hideMark/>
          </w:tcPr>
          <w:p w14:paraId="6F8348BB" w14:textId="77777777" w:rsidR="004B2282" w:rsidRPr="00540AB0" w:rsidRDefault="004B2282" w:rsidP="00FC68A1">
            <w:pPr>
              <w:pStyle w:val="Tabletext"/>
            </w:pPr>
            <w:r w:rsidRPr="00540AB0">
              <w:t>Clinical assessment of gastro</w:t>
            </w:r>
            <w:r>
              <w:noBreakHyphen/>
            </w:r>
            <w:r w:rsidRPr="00540AB0">
              <w:t>oesophageal reflux disease involving 24</w:t>
            </w:r>
            <w:r>
              <w:noBreakHyphen/>
            </w:r>
            <w:r w:rsidRPr="00540AB0">
              <w:t>hour pH monitoring, including analysis, interpretation and report and including any associated consultation</w:t>
            </w:r>
          </w:p>
        </w:tc>
        <w:tc>
          <w:tcPr>
            <w:tcW w:w="749" w:type="pct"/>
            <w:tcBorders>
              <w:top w:val="single" w:sz="4" w:space="0" w:color="auto"/>
              <w:left w:val="nil"/>
              <w:bottom w:val="single" w:sz="4" w:space="0" w:color="auto"/>
              <w:right w:val="nil"/>
            </w:tcBorders>
            <w:shd w:val="clear" w:color="auto" w:fill="auto"/>
            <w:hideMark/>
          </w:tcPr>
          <w:p w14:paraId="1A8A21A0" w14:textId="12DEF193" w:rsidR="004B2282" w:rsidRPr="00540AB0" w:rsidRDefault="001936CA" w:rsidP="00FC68A1">
            <w:pPr>
              <w:pStyle w:val="Tabletext"/>
              <w:jc w:val="right"/>
            </w:pPr>
            <w:r>
              <w:t>179.90</w:t>
            </w:r>
          </w:p>
        </w:tc>
      </w:tr>
      <w:tr w:rsidR="004B2282" w:rsidRPr="00540AB0" w14:paraId="26578108" w14:textId="77777777" w:rsidTr="00FC68A1">
        <w:tc>
          <w:tcPr>
            <w:tcW w:w="687" w:type="pct"/>
            <w:tcBorders>
              <w:top w:val="single" w:sz="4" w:space="0" w:color="auto"/>
              <w:left w:val="nil"/>
              <w:bottom w:val="single" w:sz="4" w:space="0" w:color="auto"/>
              <w:right w:val="nil"/>
            </w:tcBorders>
            <w:shd w:val="clear" w:color="auto" w:fill="auto"/>
            <w:hideMark/>
          </w:tcPr>
          <w:p w14:paraId="5B90899D" w14:textId="77777777" w:rsidR="004B2282" w:rsidRPr="00540AB0" w:rsidRDefault="004B2282" w:rsidP="00FC68A1">
            <w:pPr>
              <w:pStyle w:val="Tabletext"/>
            </w:pPr>
            <w:bookmarkStart w:id="616" w:name="CU_88352702"/>
            <w:bookmarkEnd w:id="616"/>
            <w:r w:rsidRPr="00540AB0">
              <w:t>11820</w:t>
            </w:r>
          </w:p>
        </w:tc>
        <w:tc>
          <w:tcPr>
            <w:tcW w:w="3564" w:type="pct"/>
            <w:tcBorders>
              <w:top w:val="single" w:sz="4" w:space="0" w:color="auto"/>
              <w:left w:val="nil"/>
              <w:bottom w:val="single" w:sz="4" w:space="0" w:color="auto"/>
              <w:right w:val="nil"/>
            </w:tcBorders>
            <w:shd w:val="clear" w:color="auto" w:fill="auto"/>
          </w:tcPr>
          <w:p w14:paraId="52FC286C" w14:textId="77777777" w:rsidR="004B2282" w:rsidRPr="00540AB0" w:rsidRDefault="004B2282" w:rsidP="00FC68A1">
            <w:pPr>
              <w:pStyle w:val="Tabletext"/>
            </w:pPr>
            <w:r w:rsidRPr="00540AB0">
              <w:t>Capsule endoscopy to investigate an episode of obscure gastrointestinal bleeding, using a capsule endoscopy device (including administration of the capsule, associated endoscopy procedure if required for placement, imaging, image reading and interpretation, and all attendances for providing the service on the day the capsule is administered) if:</w:t>
            </w:r>
          </w:p>
          <w:p w14:paraId="2EA78FA7" w14:textId="77777777" w:rsidR="004B2282" w:rsidRPr="00540AB0" w:rsidRDefault="004B2282" w:rsidP="00FC68A1">
            <w:pPr>
              <w:pStyle w:val="Tablea"/>
            </w:pPr>
            <w:r w:rsidRPr="00540AB0">
              <w:t>(a) the service is provided to a patient who:</w:t>
            </w:r>
          </w:p>
          <w:p w14:paraId="6D3EBA07" w14:textId="77777777" w:rsidR="004B2282" w:rsidRPr="00540AB0" w:rsidRDefault="004B2282" w:rsidP="00FC68A1">
            <w:pPr>
              <w:pStyle w:val="Tablei"/>
            </w:pPr>
            <w:r w:rsidRPr="00540AB0">
              <w:t>(i) has overt gastrointestinal bleeding; or</w:t>
            </w:r>
          </w:p>
          <w:p w14:paraId="1A739FDF" w14:textId="77777777" w:rsidR="004B2282" w:rsidRPr="00540AB0" w:rsidRDefault="004B2282" w:rsidP="00FC68A1">
            <w:pPr>
              <w:pStyle w:val="Tablei"/>
            </w:pPr>
            <w:r w:rsidRPr="00540AB0">
              <w:t>(ii) has gastrointestinal bleeding that is recurrent or persistent, and iron deficiency anaemia that is not due to coeliac disease, and, if the patient also has menorrhagia, has had the menorrhagia considered and managed; and</w:t>
            </w:r>
          </w:p>
          <w:p w14:paraId="60C8F544" w14:textId="77777777" w:rsidR="004B2282" w:rsidRPr="00540AB0" w:rsidRDefault="004B2282" w:rsidP="00FC68A1">
            <w:pPr>
              <w:pStyle w:val="Tablea"/>
            </w:pPr>
            <w:r w:rsidRPr="00540AB0">
              <w:t>(b) an upper gastrointestinal endoscopy and a colonoscopy have been performed on the patient and have not identified the cause of the bleeding; and</w:t>
            </w:r>
          </w:p>
          <w:p w14:paraId="187627F1" w14:textId="77777777" w:rsidR="004B2282" w:rsidRPr="00540AB0" w:rsidRDefault="004B2282" w:rsidP="00FC68A1">
            <w:pPr>
              <w:pStyle w:val="Tablea"/>
            </w:pPr>
            <w:r w:rsidRPr="00540AB0">
              <w:t>(c) the service has not been provided to the same patient on more than 2 occasions in the preceding 12 months; and</w:t>
            </w:r>
          </w:p>
          <w:p w14:paraId="07E71428" w14:textId="77777777" w:rsidR="004B2282" w:rsidRPr="00540AB0" w:rsidRDefault="004B2282" w:rsidP="00FC68A1">
            <w:pPr>
              <w:pStyle w:val="Tablea"/>
            </w:pPr>
            <w:r w:rsidRPr="00540AB0">
              <w:t>(d) the service is performed by a specialist or consultant physician with endoscopic training that is recognised by the Conjoint Committee for the Recognition of Training in Gastrointestinal Endoscopy; and</w:t>
            </w:r>
          </w:p>
          <w:p w14:paraId="46FD0092" w14:textId="77777777" w:rsidR="004B2282" w:rsidRPr="00540AB0" w:rsidRDefault="004B2282" w:rsidP="00FC68A1">
            <w:pPr>
              <w:pStyle w:val="Tablea"/>
            </w:pPr>
            <w:r w:rsidRPr="00540AB0">
              <w:t>(e) the service is not associated with a service to which item 30680, 30682, 30684 or 30686 applies</w:t>
            </w:r>
          </w:p>
        </w:tc>
        <w:tc>
          <w:tcPr>
            <w:tcW w:w="749" w:type="pct"/>
            <w:tcBorders>
              <w:top w:val="single" w:sz="4" w:space="0" w:color="auto"/>
              <w:left w:val="nil"/>
              <w:bottom w:val="single" w:sz="4" w:space="0" w:color="auto"/>
              <w:right w:val="nil"/>
            </w:tcBorders>
            <w:shd w:val="clear" w:color="auto" w:fill="auto"/>
            <w:hideMark/>
          </w:tcPr>
          <w:p w14:paraId="730BCA29" w14:textId="0DE6584A" w:rsidR="004B2282" w:rsidRPr="00540AB0" w:rsidRDefault="001936CA" w:rsidP="00FC68A1">
            <w:pPr>
              <w:pStyle w:val="Tabletext"/>
              <w:jc w:val="right"/>
            </w:pPr>
            <w:r>
              <w:t>1,267.75</w:t>
            </w:r>
          </w:p>
        </w:tc>
      </w:tr>
      <w:tr w:rsidR="004B2282" w:rsidRPr="00540AB0" w14:paraId="48CF1346" w14:textId="77777777" w:rsidTr="00FC68A1">
        <w:tc>
          <w:tcPr>
            <w:tcW w:w="687"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05FDC662" w14:textId="77777777" w:rsidR="004B2282" w:rsidRPr="00540AB0" w:rsidRDefault="004B2282" w:rsidP="00FC68A1">
            <w:pPr>
              <w:pStyle w:val="Tabletext"/>
            </w:pPr>
            <w:bookmarkStart w:id="617" w:name="CU_89351882"/>
            <w:bookmarkEnd w:id="617"/>
            <w:r w:rsidRPr="00540AB0">
              <w:t>11823</w:t>
            </w:r>
          </w:p>
        </w:tc>
        <w:tc>
          <w:tcPr>
            <w:tcW w:w="3564"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73B05319" w14:textId="77777777" w:rsidR="004B2282" w:rsidRPr="00540AB0" w:rsidRDefault="004B2282" w:rsidP="00FC68A1">
            <w:pPr>
              <w:pStyle w:val="Tabletext"/>
            </w:pPr>
            <w:r w:rsidRPr="00540AB0">
              <w:t>Capsule endoscopy to conduct small bowel surveillance of a patient diagnosed with Peutz</w:t>
            </w:r>
            <w:r>
              <w:noBreakHyphen/>
            </w:r>
            <w:r w:rsidRPr="00540AB0">
              <w:t>Jeghers Syndrome, using a capsule endoscopy device approved by the Therapeutic Goods Administration (including administration of the capsule, imaging, image reading and interpretation, and all attendances for providing the service on the day the capsule is administered) if:</w:t>
            </w:r>
          </w:p>
          <w:p w14:paraId="4E70DA72" w14:textId="77777777" w:rsidR="004B2282" w:rsidRPr="00540AB0" w:rsidRDefault="004B2282" w:rsidP="00FC68A1">
            <w:pPr>
              <w:pStyle w:val="Tablea"/>
            </w:pPr>
            <w:r w:rsidRPr="00540AB0">
              <w:t>(a) the service is performed by a specialist or consultant physician with endoscopic training that is recognised by the Conjoint Committee for the Recognition of Training in Gastrointestinal Endoscopy; and</w:t>
            </w:r>
          </w:p>
          <w:p w14:paraId="5A7924B3" w14:textId="77777777" w:rsidR="004B2282" w:rsidRPr="00540AB0" w:rsidRDefault="004B2282" w:rsidP="00FC68A1">
            <w:pPr>
              <w:pStyle w:val="Tablea"/>
            </w:pPr>
            <w:r w:rsidRPr="00540AB0">
              <w:t>(b) the item is performed only once in any 2 year period; and</w:t>
            </w:r>
          </w:p>
          <w:p w14:paraId="7481C655" w14:textId="77777777" w:rsidR="004B2282" w:rsidRPr="00540AB0" w:rsidRDefault="004B2282" w:rsidP="00FC68A1">
            <w:pPr>
              <w:pStyle w:val="Tablea"/>
            </w:pPr>
            <w:r w:rsidRPr="00540AB0">
              <w:t>(c) the service is not associated with balloon enteroscopy</w:t>
            </w:r>
          </w:p>
        </w:tc>
        <w:tc>
          <w:tcPr>
            <w:tcW w:w="749"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31A2ACE1" w14:textId="58D5D816" w:rsidR="004B2282" w:rsidRPr="00540AB0" w:rsidRDefault="001936CA" w:rsidP="00FC68A1">
            <w:pPr>
              <w:pStyle w:val="Tabletext"/>
              <w:jc w:val="right"/>
            </w:pPr>
            <w:r>
              <w:t>1,267.75</w:t>
            </w:r>
          </w:p>
        </w:tc>
      </w:tr>
      <w:tr w:rsidR="004B2282" w:rsidRPr="00540AB0" w14:paraId="3414E092" w14:textId="77777777" w:rsidTr="00FC68A1">
        <w:tc>
          <w:tcPr>
            <w:tcW w:w="687" w:type="pct"/>
            <w:tcBorders>
              <w:top w:val="single" w:sz="4" w:space="0" w:color="auto"/>
              <w:left w:val="nil"/>
              <w:bottom w:val="single" w:sz="4" w:space="0" w:color="auto"/>
              <w:right w:val="nil"/>
            </w:tcBorders>
            <w:shd w:val="clear" w:color="auto" w:fill="auto"/>
            <w:hideMark/>
          </w:tcPr>
          <w:p w14:paraId="4B232E9C" w14:textId="77777777" w:rsidR="004B2282" w:rsidRPr="00540AB0" w:rsidRDefault="004B2282" w:rsidP="00FC68A1">
            <w:pPr>
              <w:pStyle w:val="Tabletext"/>
            </w:pPr>
            <w:r w:rsidRPr="00540AB0">
              <w:lastRenderedPageBreak/>
              <w:t>11830</w:t>
            </w:r>
          </w:p>
        </w:tc>
        <w:tc>
          <w:tcPr>
            <w:tcW w:w="3564" w:type="pct"/>
            <w:tcBorders>
              <w:top w:val="single" w:sz="4" w:space="0" w:color="auto"/>
              <w:left w:val="nil"/>
              <w:bottom w:val="single" w:sz="4" w:space="0" w:color="auto"/>
              <w:right w:val="nil"/>
            </w:tcBorders>
            <w:shd w:val="clear" w:color="auto" w:fill="auto"/>
            <w:hideMark/>
          </w:tcPr>
          <w:p w14:paraId="1FBFE9C5" w14:textId="77777777" w:rsidR="004B2282" w:rsidRPr="00540AB0" w:rsidRDefault="004B2282" w:rsidP="00FC68A1">
            <w:pPr>
              <w:pStyle w:val="Tabletext"/>
            </w:pPr>
            <w:r w:rsidRPr="00540AB0">
              <w:t>Diagnosis of abnormalities of the pelvic floor involving anal manometry or measurement of anorectal sensation or measurement of the rectosphincteric reflex</w:t>
            </w:r>
          </w:p>
        </w:tc>
        <w:tc>
          <w:tcPr>
            <w:tcW w:w="749" w:type="pct"/>
            <w:tcBorders>
              <w:top w:val="single" w:sz="4" w:space="0" w:color="auto"/>
              <w:left w:val="nil"/>
              <w:bottom w:val="single" w:sz="4" w:space="0" w:color="auto"/>
              <w:right w:val="nil"/>
            </w:tcBorders>
            <w:shd w:val="clear" w:color="auto" w:fill="auto"/>
            <w:hideMark/>
          </w:tcPr>
          <w:p w14:paraId="2077EEE7" w14:textId="1ECFAF97" w:rsidR="004B2282" w:rsidRPr="00540AB0" w:rsidRDefault="001936CA" w:rsidP="00FC68A1">
            <w:pPr>
              <w:pStyle w:val="Tabletext"/>
              <w:jc w:val="right"/>
            </w:pPr>
            <w:r>
              <w:t>192.65</w:t>
            </w:r>
          </w:p>
        </w:tc>
      </w:tr>
      <w:tr w:rsidR="004B2282" w:rsidRPr="00540AB0" w14:paraId="4BBF6723" w14:textId="77777777" w:rsidTr="00FC68A1">
        <w:tc>
          <w:tcPr>
            <w:tcW w:w="687" w:type="pct"/>
            <w:tcBorders>
              <w:top w:val="single" w:sz="4" w:space="0" w:color="auto"/>
              <w:left w:val="nil"/>
              <w:bottom w:val="single" w:sz="4" w:space="0" w:color="auto"/>
              <w:right w:val="nil"/>
            </w:tcBorders>
            <w:shd w:val="clear" w:color="auto" w:fill="auto"/>
            <w:hideMark/>
          </w:tcPr>
          <w:p w14:paraId="1FF813E9" w14:textId="77777777" w:rsidR="004B2282" w:rsidRPr="00540AB0" w:rsidRDefault="004B2282" w:rsidP="00FC68A1">
            <w:pPr>
              <w:pStyle w:val="Tabletext"/>
            </w:pPr>
            <w:r w:rsidRPr="00540AB0">
              <w:t>11833</w:t>
            </w:r>
          </w:p>
        </w:tc>
        <w:tc>
          <w:tcPr>
            <w:tcW w:w="3564" w:type="pct"/>
            <w:tcBorders>
              <w:top w:val="single" w:sz="4" w:space="0" w:color="auto"/>
              <w:left w:val="nil"/>
              <w:bottom w:val="single" w:sz="4" w:space="0" w:color="auto"/>
              <w:right w:val="nil"/>
            </w:tcBorders>
            <w:shd w:val="clear" w:color="auto" w:fill="auto"/>
            <w:hideMark/>
          </w:tcPr>
          <w:p w14:paraId="0B20A771" w14:textId="77777777" w:rsidR="004B2282" w:rsidRPr="00540AB0" w:rsidRDefault="004B2282" w:rsidP="00FC68A1">
            <w:pPr>
              <w:pStyle w:val="Tabletext"/>
            </w:pPr>
            <w:r w:rsidRPr="00540AB0">
              <w:t>Diagnosis of abnormalities of the pelvic floor and sphincter muscles involving electromyography or measurement of pudendal and spinal nerve motor latency</w:t>
            </w:r>
          </w:p>
        </w:tc>
        <w:tc>
          <w:tcPr>
            <w:tcW w:w="749" w:type="pct"/>
            <w:tcBorders>
              <w:top w:val="single" w:sz="4" w:space="0" w:color="auto"/>
              <w:left w:val="nil"/>
              <w:bottom w:val="single" w:sz="4" w:space="0" w:color="auto"/>
              <w:right w:val="nil"/>
            </w:tcBorders>
            <w:shd w:val="clear" w:color="auto" w:fill="auto"/>
            <w:hideMark/>
          </w:tcPr>
          <w:p w14:paraId="7EC44CB3" w14:textId="20900767" w:rsidR="004B2282" w:rsidRPr="00540AB0" w:rsidRDefault="001936CA" w:rsidP="00FC68A1">
            <w:pPr>
              <w:pStyle w:val="Tabletext"/>
              <w:jc w:val="right"/>
            </w:pPr>
            <w:r>
              <w:t>257.55</w:t>
            </w:r>
          </w:p>
        </w:tc>
      </w:tr>
      <w:tr w:rsidR="004B2282" w:rsidRPr="00540AB0" w14:paraId="4294A4E1"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08E48A27" w14:textId="77777777" w:rsidR="004B2282" w:rsidRPr="00540AB0" w:rsidRDefault="004B2282" w:rsidP="00FC68A1">
            <w:pPr>
              <w:pStyle w:val="TableHeading"/>
            </w:pPr>
            <w:r w:rsidRPr="00540AB0">
              <w:t>Subgroup 8—Genito</w:t>
            </w:r>
            <w:r>
              <w:noBreakHyphen/>
            </w:r>
            <w:r w:rsidRPr="00540AB0">
              <w:t>urinary physiological investigations</w:t>
            </w:r>
          </w:p>
        </w:tc>
      </w:tr>
      <w:tr w:rsidR="004B2282" w:rsidRPr="00540AB0" w14:paraId="4531073B" w14:textId="77777777" w:rsidTr="00FC68A1">
        <w:tc>
          <w:tcPr>
            <w:tcW w:w="687" w:type="pct"/>
            <w:tcBorders>
              <w:top w:val="single" w:sz="4" w:space="0" w:color="auto"/>
              <w:left w:val="nil"/>
              <w:bottom w:val="single" w:sz="4" w:space="0" w:color="auto"/>
              <w:right w:val="nil"/>
            </w:tcBorders>
            <w:shd w:val="clear" w:color="auto" w:fill="auto"/>
            <w:hideMark/>
          </w:tcPr>
          <w:p w14:paraId="5B8613BE" w14:textId="77777777" w:rsidR="004B2282" w:rsidRPr="00540AB0" w:rsidRDefault="004B2282" w:rsidP="00FC68A1">
            <w:pPr>
              <w:pStyle w:val="Tabletext"/>
              <w:rPr>
                <w:snapToGrid w:val="0"/>
              </w:rPr>
            </w:pPr>
            <w:r w:rsidRPr="00540AB0">
              <w:rPr>
                <w:snapToGrid w:val="0"/>
              </w:rPr>
              <w:t>11900</w:t>
            </w:r>
          </w:p>
        </w:tc>
        <w:tc>
          <w:tcPr>
            <w:tcW w:w="3564" w:type="pct"/>
            <w:tcBorders>
              <w:top w:val="single" w:sz="4" w:space="0" w:color="auto"/>
              <w:left w:val="nil"/>
              <w:bottom w:val="single" w:sz="4" w:space="0" w:color="auto"/>
              <w:right w:val="nil"/>
            </w:tcBorders>
            <w:shd w:val="clear" w:color="auto" w:fill="auto"/>
            <w:hideMark/>
          </w:tcPr>
          <w:p w14:paraId="41B04F38" w14:textId="77777777" w:rsidR="004B2282" w:rsidRPr="00540AB0" w:rsidRDefault="004B2282" w:rsidP="00FC68A1">
            <w:pPr>
              <w:pStyle w:val="Tabletext"/>
              <w:rPr>
                <w:snapToGrid w:val="0"/>
              </w:rPr>
            </w:pPr>
            <w:r w:rsidRPr="00540AB0">
              <w:rPr>
                <w:snapToGrid w:val="0"/>
              </w:rPr>
              <w:t>Urine flow study including peak urine flow measurement, other than a service associated with a service to which item </w:t>
            </w:r>
            <w:r w:rsidRPr="00540AB0">
              <w:t>11919</w:t>
            </w:r>
            <w:r w:rsidRPr="00540AB0">
              <w:rPr>
                <w:snapToGrid w:val="0"/>
              </w:rPr>
              <w:t xml:space="preserve"> applies</w:t>
            </w:r>
          </w:p>
        </w:tc>
        <w:tc>
          <w:tcPr>
            <w:tcW w:w="749" w:type="pct"/>
            <w:tcBorders>
              <w:top w:val="single" w:sz="4" w:space="0" w:color="auto"/>
              <w:left w:val="nil"/>
              <w:bottom w:val="single" w:sz="4" w:space="0" w:color="auto"/>
              <w:right w:val="nil"/>
            </w:tcBorders>
            <w:shd w:val="clear" w:color="auto" w:fill="auto"/>
            <w:hideMark/>
          </w:tcPr>
          <w:p w14:paraId="23DBE01A" w14:textId="5078C233" w:rsidR="004B2282" w:rsidRPr="00540AB0" w:rsidRDefault="001936CA" w:rsidP="00FC68A1">
            <w:pPr>
              <w:pStyle w:val="Tabletext"/>
              <w:jc w:val="right"/>
            </w:pPr>
            <w:r>
              <w:t>28.40</w:t>
            </w:r>
          </w:p>
        </w:tc>
      </w:tr>
      <w:tr w:rsidR="004B2282" w:rsidRPr="00540AB0" w14:paraId="76F72AEB" w14:textId="77777777" w:rsidTr="00FC68A1">
        <w:tc>
          <w:tcPr>
            <w:tcW w:w="687" w:type="pct"/>
            <w:tcBorders>
              <w:top w:val="single" w:sz="4" w:space="0" w:color="auto"/>
              <w:left w:val="nil"/>
              <w:bottom w:val="single" w:sz="4" w:space="0" w:color="auto"/>
              <w:right w:val="nil"/>
            </w:tcBorders>
            <w:shd w:val="clear" w:color="auto" w:fill="auto"/>
            <w:hideMark/>
          </w:tcPr>
          <w:p w14:paraId="04EF4EB5" w14:textId="77777777" w:rsidR="004B2282" w:rsidRPr="00540AB0" w:rsidRDefault="004B2282" w:rsidP="00FC68A1">
            <w:pPr>
              <w:pStyle w:val="Tabletext"/>
            </w:pPr>
            <w:r w:rsidRPr="00540AB0">
              <w:t>11903</w:t>
            </w:r>
          </w:p>
        </w:tc>
        <w:tc>
          <w:tcPr>
            <w:tcW w:w="3564" w:type="pct"/>
            <w:tcBorders>
              <w:top w:val="single" w:sz="4" w:space="0" w:color="auto"/>
              <w:left w:val="nil"/>
              <w:bottom w:val="single" w:sz="4" w:space="0" w:color="auto"/>
              <w:right w:val="nil"/>
            </w:tcBorders>
            <w:shd w:val="clear" w:color="auto" w:fill="auto"/>
            <w:hideMark/>
          </w:tcPr>
          <w:p w14:paraId="6BAB3B49" w14:textId="77777777" w:rsidR="004B2282" w:rsidRPr="00540AB0" w:rsidRDefault="004B2282" w:rsidP="00FC68A1">
            <w:pPr>
              <w:pStyle w:val="Tabletext"/>
            </w:pPr>
            <w:r w:rsidRPr="00540AB0">
              <w:t>Cystometrography, other than a service associated with a service to which any of items 11012 to 11027, 11912, 11915, 11919, 11921 and 36800 or an item in Group I3 of the diagnostic imaging services table applies</w:t>
            </w:r>
          </w:p>
        </w:tc>
        <w:tc>
          <w:tcPr>
            <w:tcW w:w="749" w:type="pct"/>
            <w:tcBorders>
              <w:top w:val="single" w:sz="4" w:space="0" w:color="auto"/>
              <w:left w:val="nil"/>
              <w:bottom w:val="single" w:sz="4" w:space="0" w:color="auto"/>
              <w:right w:val="nil"/>
            </w:tcBorders>
            <w:shd w:val="clear" w:color="auto" w:fill="auto"/>
            <w:hideMark/>
          </w:tcPr>
          <w:p w14:paraId="230E4EF1" w14:textId="43BEF8D1" w:rsidR="004B2282" w:rsidRPr="00540AB0" w:rsidRDefault="001936CA" w:rsidP="00FC68A1">
            <w:pPr>
              <w:pStyle w:val="Tabletext"/>
              <w:jc w:val="right"/>
            </w:pPr>
            <w:r>
              <w:t>114.60</w:t>
            </w:r>
          </w:p>
        </w:tc>
      </w:tr>
      <w:tr w:rsidR="004B2282" w:rsidRPr="00540AB0" w14:paraId="7267A662" w14:textId="77777777" w:rsidTr="00FC68A1">
        <w:tc>
          <w:tcPr>
            <w:tcW w:w="687" w:type="pct"/>
            <w:tcBorders>
              <w:top w:val="single" w:sz="4" w:space="0" w:color="auto"/>
              <w:left w:val="nil"/>
              <w:bottom w:val="single" w:sz="4" w:space="0" w:color="auto"/>
              <w:right w:val="nil"/>
            </w:tcBorders>
            <w:shd w:val="clear" w:color="auto" w:fill="auto"/>
            <w:hideMark/>
          </w:tcPr>
          <w:p w14:paraId="0336827E" w14:textId="77777777" w:rsidR="004B2282" w:rsidRPr="00540AB0" w:rsidRDefault="004B2282" w:rsidP="00FC68A1">
            <w:pPr>
              <w:pStyle w:val="Tabletext"/>
            </w:pPr>
            <w:r w:rsidRPr="00540AB0">
              <w:t>11906</w:t>
            </w:r>
          </w:p>
        </w:tc>
        <w:tc>
          <w:tcPr>
            <w:tcW w:w="3564" w:type="pct"/>
            <w:tcBorders>
              <w:top w:val="single" w:sz="4" w:space="0" w:color="auto"/>
              <w:left w:val="nil"/>
              <w:bottom w:val="single" w:sz="4" w:space="0" w:color="auto"/>
              <w:right w:val="nil"/>
            </w:tcBorders>
            <w:shd w:val="clear" w:color="auto" w:fill="auto"/>
            <w:hideMark/>
          </w:tcPr>
          <w:p w14:paraId="5D38DED5" w14:textId="77777777" w:rsidR="004B2282" w:rsidRPr="00540AB0" w:rsidRDefault="004B2282" w:rsidP="00FC68A1">
            <w:pPr>
              <w:pStyle w:val="Tabletext"/>
            </w:pPr>
            <w:r w:rsidRPr="00540AB0">
              <w:t>Urethral pressure profilometry, other than a service associated with a service to which any of items 11012 to 11027, 11909, 11919, 11921 and 36800 or an item in Group I3 of the diagnostic imaging services table applies</w:t>
            </w:r>
          </w:p>
        </w:tc>
        <w:tc>
          <w:tcPr>
            <w:tcW w:w="749" w:type="pct"/>
            <w:tcBorders>
              <w:top w:val="single" w:sz="4" w:space="0" w:color="auto"/>
              <w:left w:val="nil"/>
              <w:bottom w:val="single" w:sz="4" w:space="0" w:color="auto"/>
              <w:right w:val="nil"/>
            </w:tcBorders>
            <w:shd w:val="clear" w:color="auto" w:fill="auto"/>
            <w:hideMark/>
          </w:tcPr>
          <w:p w14:paraId="69C98106" w14:textId="105C3F0C" w:rsidR="004B2282" w:rsidRPr="00540AB0" w:rsidRDefault="001936CA" w:rsidP="00FC68A1">
            <w:pPr>
              <w:pStyle w:val="Tabletext"/>
              <w:jc w:val="right"/>
            </w:pPr>
            <w:r>
              <w:t>114.60</w:t>
            </w:r>
          </w:p>
        </w:tc>
      </w:tr>
      <w:tr w:rsidR="004B2282" w:rsidRPr="00540AB0" w14:paraId="7D0815CB" w14:textId="77777777" w:rsidTr="00FC68A1">
        <w:tc>
          <w:tcPr>
            <w:tcW w:w="687" w:type="pct"/>
            <w:tcBorders>
              <w:top w:val="single" w:sz="4" w:space="0" w:color="auto"/>
              <w:left w:val="nil"/>
              <w:bottom w:val="single" w:sz="4" w:space="0" w:color="auto"/>
              <w:right w:val="nil"/>
            </w:tcBorders>
            <w:shd w:val="clear" w:color="auto" w:fill="auto"/>
            <w:hideMark/>
          </w:tcPr>
          <w:p w14:paraId="0D66EA53" w14:textId="77777777" w:rsidR="004B2282" w:rsidRPr="00540AB0" w:rsidRDefault="004B2282" w:rsidP="00FC68A1">
            <w:pPr>
              <w:pStyle w:val="Tabletext"/>
            </w:pPr>
            <w:r w:rsidRPr="00540AB0">
              <w:t>11909</w:t>
            </w:r>
          </w:p>
        </w:tc>
        <w:tc>
          <w:tcPr>
            <w:tcW w:w="3564" w:type="pct"/>
            <w:tcBorders>
              <w:top w:val="single" w:sz="4" w:space="0" w:color="auto"/>
              <w:left w:val="nil"/>
              <w:bottom w:val="single" w:sz="4" w:space="0" w:color="auto"/>
              <w:right w:val="nil"/>
            </w:tcBorders>
            <w:shd w:val="clear" w:color="auto" w:fill="auto"/>
            <w:hideMark/>
          </w:tcPr>
          <w:p w14:paraId="40383B35" w14:textId="77777777" w:rsidR="004B2282" w:rsidRPr="00540AB0" w:rsidRDefault="004B2282" w:rsidP="00FC68A1">
            <w:pPr>
              <w:pStyle w:val="Tabletext"/>
            </w:pPr>
            <w:r w:rsidRPr="00540AB0">
              <w:t>Urethral pressure profilometry with simultaneous measurement of urethral sphincter electromyography, other than a service associated with a service to which item 11906, 11915, 11919, 36800 or an item in Group I3 of the diagnostic imaging services table applies</w:t>
            </w:r>
          </w:p>
        </w:tc>
        <w:tc>
          <w:tcPr>
            <w:tcW w:w="749" w:type="pct"/>
            <w:tcBorders>
              <w:top w:val="single" w:sz="4" w:space="0" w:color="auto"/>
              <w:left w:val="nil"/>
              <w:bottom w:val="single" w:sz="4" w:space="0" w:color="auto"/>
              <w:right w:val="nil"/>
            </w:tcBorders>
            <w:shd w:val="clear" w:color="auto" w:fill="auto"/>
            <w:hideMark/>
          </w:tcPr>
          <w:p w14:paraId="48443DEA" w14:textId="3DEB7006" w:rsidR="004B2282" w:rsidRPr="00540AB0" w:rsidRDefault="001936CA" w:rsidP="00FC68A1">
            <w:pPr>
              <w:pStyle w:val="Tabletext"/>
              <w:jc w:val="right"/>
            </w:pPr>
            <w:r>
              <w:t>170.30</w:t>
            </w:r>
          </w:p>
        </w:tc>
      </w:tr>
      <w:tr w:rsidR="004B2282" w:rsidRPr="00540AB0" w14:paraId="5FDEB173" w14:textId="77777777" w:rsidTr="00FC68A1">
        <w:tc>
          <w:tcPr>
            <w:tcW w:w="687" w:type="pct"/>
            <w:tcBorders>
              <w:top w:val="single" w:sz="4" w:space="0" w:color="auto"/>
              <w:left w:val="nil"/>
              <w:bottom w:val="single" w:sz="4" w:space="0" w:color="auto"/>
              <w:right w:val="nil"/>
            </w:tcBorders>
            <w:shd w:val="clear" w:color="auto" w:fill="auto"/>
            <w:hideMark/>
          </w:tcPr>
          <w:p w14:paraId="3A38FA24" w14:textId="77777777" w:rsidR="004B2282" w:rsidRPr="00540AB0" w:rsidRDefault="004B2282" w:rsidP="00FC68A1">
            <w:pPr>
              <w:pStyle w:val="Tabletext"/>
            </w:pPr>
            <w:bookmarkStart w:id="618" w:name="CU_97355707"/>
            <w:bookmarkEnd w:id="618"/>
            <w:r w:rsidRPr="00540AB0">
              <w:t>11912</w:t>
            </w:r>
          </w:p>
        </w:tc>
        <w:tc>
          <w:tcPr>
            <w:tcW w:w="3564" w:type="pct"/>
            <w:tcBorders>
              <w:top w:val="single" w:sz="4" w:space="0" w:color="auto"/>
              <w:left w:val="nil"/>
              <w:bottom w:val="single" w:sz="4" w:space="0" w:color="auto"/>
              <w:right w:val="nil"/>
            </w:tcBorders>
            <w:shd w:val="clear" w:color="auto" w:fill="auto"/>
            <w:hideMark/>
          </w:tcPr>
          <w:p w14:paraId="36E11869" w14:textId="77777777" w:rsidR="004B2282" w:rsidRPr="00540AB0" w:rsidRDefault="004B2282" w:rsidP="00FC68A1">
            <w:pPr>
              <w:pStyle w:val="Tabletext"/>
            </w:pPr>
            <w:r w:rsidRPr="00540AB0">
              <w:t>Cystometrography with simultaneous measurement of rectal pressure, other than a service associated with a service to which any of items 11012 to 11027, 11903, 11915, 11919, 11921 and 36800 or an item in Group I3 of the diagnostic imaging services table applies (Anaes.)</w:t>
            </w:r>
          </w:p>
        </w:tc>
        <w:tc>
          <w:tcPr>
            <w:tcW w:w="749" w:type="pct"/>
            <w:tcBorders>
              <w:top w:val="single" w:sz="4" w:space="0" w:color="auto"/>
              <w:left w:val="nil"/>
              <w:bottom w:val="single" w:sz="4" w:space="0" w:color="auto"/>
              <w:right w:val="nil"/>
            </w:tcBorders>
            <w:shd w:val="clear" w:color="auto" w:fill="auto"/>
            <w:hideMark/>
          </w:tcPr>
          <w:p w14:paraId="74724C1C" w14:textId="0C3566A8" w:rsidR="004B2282" w:rsidRPr="00540AB0" w:rsidRDefault="001936CA" w:rsidP="00FC68A1">
            <w:pPr>
              <w:pStyle w:val="Tabletext"/>
              <w:jc w:val="right"/>
            </w:pPr>
            <w:r>
              <w:t>170.30</w:t>
            </w:r>
          </w:p>
        </w:tc>
      </w:tr>
      <w:tr w:rsidR="004B2282" w:rsidRPr="00540AB0" w14:paraId="0B0AFED9" w14:textId="77777777" w:rsidTr="00FC68A1">
        <w:tc>
          <w:tcPr>
            <w:tcW w:w="687" w:type="pct"/>
            <w:tcBorders>
              <w:top w:val="single" w:sz="4" w:space="0" w:color="auto"/>
              <w:left w:val="nil"/>
              <w:bottom w:val="single" w:sz="4" w:space="0" w:color="auto"/>
              <w:right w:val="nil"/>
            </w:tcBorders>
            <w:shd w:val="clear" w:color="auto" w:fill="auto"/>
            <w:hideMark/>
          </w:tcPr>
          <w:p w14:paraId="7D4A7C8A" w14:textId="77777777" w:rsidR="004B2282" w:rsidRPr="00540AB0" w:rsidRDefault="004B2282" w:rsidP="00FC68A1">
            <w:pPr>
              <w:pStyle w:val="Tabletext"/>
            </w:pPr>
            <w:bookmarkStart w:id="619" w:name="CU_98354144"/>
            <w:bookmarkEnd w:id="619"/>
            <w:r w:rsidRPr="00540AB0">
              <w:t>11915</w:t>
            </w:r>
          </w:p>
        </w:tc>
        <w:tc>
          <w:tcPr>
            <w:tcW w:w="3564" w:type="pct"/>
            <w:tcBorders>
              <w:top w:val="single" w:sz="4" w:space="0" w:color="auto"/>
              <w:left w:val="nil"/>
              <w:bottom w:val="single" w:sz="4" w:space="0" w:color="auto"/>
              <w:right w:val="nil"/>
            </w:tcBorders>
            <w:shd w:val="clear" w:color="auto" w:fill="auto"/>
            <w:hideMark/>
          </w:tcPr>
          <w:p w14:paraId="2D98AC53" w14:textId="77777777" w:rsidR="004B2282" w:rsidRPr="00540AB0" w:rsidRDefault="004B2282" w:rsidP="00FC68A1">
            <w:pPr>
              <w:pStyle w:val="Tabletext"/>
            </w:pPr>
            <w:r w:rsidRPr="00540AB0">
              <w:t>Cystometrography with simultaneous measurement of urethral sphincter electromyography, other than a service associated with a service to which any of items 11012 to 11027, 11903, 11909, 11912, 11919, 11921 and 36800 or an item in Group I3 of the diagnostic imaging services table applies (Anaes.)</w:t>
            </w:r>
          </w:p>
        </w:tc>
        <w:tc>
          <w:tcPr>
            <w:tcW w:w="749" w:type="pct"/>
            <w:tcBorders>
              <w:top w:val="single" w:sz="4" w:space="0" w:color="auto"/>
              <w:left w:val="nil"/>
              <w:bottom w:val="single" w:sz="4" w:space="0" w:color="auto"/>
              <w:right w:val="nil"/>
            </w:tcBorders>
            <w:shd w:val="clear" w:color="auto" w:fill="auto"/>
            <w:hideMark/>
          </w:tcPr>
          <w:p w14:paraId="5517BF19" w14:textId="77AFF1A7" w:rsidR="004B2282" w:rsidRPr="00540AB0" w:rsidRDefault="001936CA" w:rsidP="00FC68A1">
            <w:pPr>
              <w:pStyle w:val="Tabletext"/>
              <w:jc w:val="right"/>
            </w:pPr>
            <w:r>
              <w:t>170.30</w:t>
            </w:r>
          </w:p>
        </w:tc>
      </w:tr>
      <w:tr w:rsidR="004B2282" w:rsidRPr="00540AB0" w14:paraId="25A8BDD6" w14:textId="77777777" w:rsidTr="00FC68A1">
        <w:tc>
          <w:tcPr>
            <w:tcW w:w="687" w:type="pct"/>
            <w:tcBorders>
              <w:top w:val="single" w:sz="4" w:space="0" w:color="auto"/>
              <w:left w:val="nil"/>
              <w:bottom w:val="single" w:sz="4" w:space="0" w:color="auto"/>
              <w:right w:val="nil"/>
            </w:tcBorders>
            <w:shd w:val="clear" w:color="auto" w:fill="auto"/>
            <w:hideMark/>
          </w:tcPr>
          <w:p w14:paraId="3FDF795D" w14:textId="77777777" w:rsidR="004B2282" w:rsidRPr="00540AB0" w:rsidRDefault="004B2282" w:rsidP="00FC68A1">
            <w:pPr>
              <w:pStyle w:val="Tabletext"/>
            </w:pPr>
            <w:r w:rsidRPr="00540AB0">
              <w:t>11917</w:t>
            </w:r>
          </w:p>
        </w:tc>
        <w:tc>
          <w:tcPr>
            <w:tcW w:w="3564" w:type="pct"/>
            <w:tcBorders>
              <w:top w:val="single" w:sz="4" w:space="0" w:color="auto"/>
              <w:left w:val="nil"/>
              <w:bottom w:val="single" w:sz="4" w:space="0" w:color="auto"/>
              <w:right w:val="nil"/>
            </w:tcBorders>
            <w:shd w:val="clear" w:color="auto" w:fill="auto"/>
            <w:hideMark/>
          </w:tcPr>
          <w:p w14:paraId="7B3FB6E7" w14:textId="77777777" w:rsidR="004B2282" w:rsidRPr="00540AB0" w:rsidRDefault="004B2282" w:rsidP="00FC68A1">
            <w:pPr>
              <w:pStyle w:val="Tabletext"/>
            </w:pPr>
            <w:r w:rsidRPr="00540AB0">
              <w:t>Cystometrography in conjunction with ultrasound of one or more components of the urinary tract, with measurement of any one or more of urine flow rate, urethral pressure profile, rectal pressure, urethral sphincter electromyography; including all imaging associated with cystometrography, other than a service associated with a service to which any of items 11012 to 11027, 11900 to 11915, 11919, 11921 and 36800 applies (Anaes.)</w:t>
            </w:r>
          </w:p>
        </w:tc>
        <w:tc>
          <w:tcPr>
            <w:tcW w:w="749" w:type="pct"/>
            <w:tcBorders>
              <w:top w:val="single" w:sz="4" w:space="0" w:color="auto"/>
              <w:left w:val="nil"/>
              <w:bottom w:val="single" w:sz="4" w:space="0" w:color="auto"/>
              <w:right w:val="nil"/>
            </w:tcBorders>
            <w:shd w:val="clear" w:color="auto" w:fill="auto"/>
            <w:hideMark/>
          </w:tcPr>
          <w:p w14:paraId="5658BF1E" w14:textId="33D67D78" w:rsidR="004B2282" w:rsidRPr="00540AB0" w:rsidRDefault="001936CA" w:rsidP="00FC68A1">
            <w:pPr>
              <w:pStyle w:val="Tabletext"/>
              <w:jc w:val="right"/>
            </w:pPr>
            <w:r>
              <w:t>441.75</w:t>
            </w:r>
          </w:p>
        </w:tc>
      </w:tr>
      <w:tr w:rsidR="004B2282" w:rsidRPr="00540AB0" w14:paraId="0A562D56" w14:textId="77777777" w:rsidTr="00FC68A1">
        <w:tc>
          <w:tcPr>
            <w:tcW w:w="687" w:type="pct"/>
            <w:tcBorders>
              <w:top w:val="single" w:sz="4" w:space="0" w:color="auto"/>
              <w:left w:val="nil"/>
              <w:bottom w:val="single" w:sz="4" w:space="0" w:color="auto"/>
              <w:right w:val="nil"/>
            </w:tcBorders>
            <w:shd w:val="clear" w:color="auto" w:fill="auto"/>
            <w:hideMark/>
          </w:tcPr>
          <w:p w14:paraId="55878FB6" w14:textId="77777777" w:rsidR="004B2282" w:rsidRPr="00540AB0" w:rsidRDefault="004B2282" w:rsidP="00FC68A1">
            <w:pPr>
              <w:pStyle w:val="Tabletext"/>
            </w:pPr>
            <w:r w:rsidRPr="00540AB0">
              <w:t>11919</w:t>
            </w:r>
          </w:p>
        </w:tc>
        <w:tc>
          <w:tcPr>
            <w:tcW w:w="3564" w:type="pct"/>
            <w:tcBorders>
              <w:top w:val="single" w:sz="4" w:space="0" w:color="auto"/>
              <w:left w:val="nil"/>
              <w:bottom w:val="single" w:sz="4" w:space="0" w:color="auto"/>
              <w:right w:val="nil"/>
            </w:tcBorders>
            <w:shd w:val="clear" w:color="auto" w:fill="auto"/>
            <w:hideMark/>
          </w:tcPr>
          <w:p w14:paraId="4CA11235" w14:textId="77777777" w:rsidR="004B2282" w:rsidRPr="00540AB0" w:rsidRDefault="004B2282" w:rsidP="00FC68A1">
            <w:pPr>
              <w:pStyle w:val="Tabletext"/>
            </w:pPr>
            <w:r w:rsidRPr="00540AB0">
              <w:t>Cystometrography in conjunction with contrast micturating cystourethrography, with measurement of any one or more of urine flow rate, urethral pressure profile, rectal pressure, urethral sphincter electromyography; including all imaging associated with cystometrography, other than a service associated with a service to which any of items 11012 to 11027, 11900 to 11917, 11921 and 36800 applies (Anaes.)</w:t>
            </w:r>
          </w:p>
        </w:tc>
        <w:tc>
          <w:tcPr>
            <w:tcW w:w="749" w:type="pct"/>
            <w:tcBorders>
              <w:top w:val="single" w:sz="4" w:space="0" w:color="auto"/>
              <w:left w:val="nil"/>
              <w:bottom w:val="single" w:sz="4" w:space="0" w:color="auto"/>
              <w:right w:val="nil"/>
            </w:tcBorders>
            <w:shd w:val="clear" w:color="auto" w:fill="auto"/>
            <w:hideMark/>
          </w:tcPr>
          <w:p w14:paraId="5A4453F8" w14:textId="46982A5A" w:rsidR="004B2282" w:rsidRPr="00540AB0" w:rsidRDefault="001936CA" w:rsidP="00FC68A1">
            <w:pPr>
              <w:pStyle w:val="Tabletext"/>
              <w:jc w:val="right"/>
            </w:pPr>
            <w:r>
              <w:t>441.75</w:t>
            </w:r>
          </w:p>
        </w:tc>
      </w:tr>
      <w:tr w:rsidR="004B2282" w:rsidRPr="00540AB0" w14:paraId="4D6E70A0" w14:textId="77777777" w:rsidTr="00FC68A1">
        <w:tc>
          <w:tcPr>
            <w:tcW w:w="687" w:type="pct"/>
            <w:tcBorders>
              <w:top w:val="single" w:sz="4" w:space="0" w:color="auto"/>
              <w:left w:val="nil"/>
              <w:bottom w:val="single" w:sz="4" w:space="0" w:color="auto"/>
              <w:right w:val="nil"/>
            </w:tcBorders>
            <w:shd w:val="clear" w:color="auto" w:fill="auto"/>
            <w:hideMark/>
          </w:tcPr>
          <w:p w14:paraId="2715E05C" w14:textId="77777777" w:rsidR="004B2282" w:rsidRPr="00540AB0" w:rsidRDefault="004B2282" w:rsidP="00FC68A1">
            <w:pPr>
              <w:pStyle w:val="Tabletext"/>
            </w:pPr>
            <w:r w:rsidRPr="00540AB0">
              <w:t>11921</w:t>
            </w:r>
          </w:p>
        </w:tc>
        <w:tc>
          <w:tcPr>
            <w:tcW w:w="3564" w:type="pct"/>
            <w:tcBorders>
              <w:top w:val="single" w:sz="4" w:space="0" w:color="auto"/>
              <w:left w:val="nil"/>
              <w:bottom w:val="single" w:sz="4" w:space="0" w:color="auto"/>
              <w:right w:val="nil"/>
            </w:tcBorders>
            <w:shd w:val="clear" w:color="auto" w:fill="auto"/>
            <w:hideMark/>
          </w:tcPr>
          <w:p w14:paraId="0D4CF208" w14:textId="77777777" w:rsidR="004B2282" w:rsidRPr="00540AB0" w:rsidRDefault="004B2282" w:rsidP="00FC68A1">
            <w:pPr>
              <w:pStyle w:val="Tabletext"/>
            </w:pPr>
            <w:r w:rsidRPr="00540AB0">
              <w:t xml:space="preserve">Bladder washout test for localisation of urinary infection—not </w:t>
            </w:r>
            <w:r w:rsidRPr="00540AB0">
              <w:lastRenderedPageBreak/>
              <w:t>including bacterial counts for organisms in specimens</w:t>
            </w:r>
          </w:p>
        </w:tc>
        <w:tc>
          <w:tcPr>
            <w:tcW w:w="749" w:type="pct"/>
            <w:tcBorders>
              <w:top w:val="single" w:sz="4" w:space="0" w:color="auto"/>
              <w:left w:val="nil"/>
              <w:bottom w:val="single" w:sz="4" w:space="0" w:color="auto"/>
              <w:right w:val="nil"/>
            </w:tcBorders>
            <w:shd w:val="clear" w:color="auto" w:fill="auto"/>
            <w:hideMark/>
          </w:tcPr>
          <w:p w14:paraId="5BEDD0C1" w14:textId="569D9CA8" w:rsidR="004B2282" w:rsidRPr="00540AB0" w:rsidRDefault="001936CA" w:rsidP="00FC68A1">
            <w:pPr>
              <w:pStyle w:val="Tabletext"/>
              <w:jc w:val="right"/>
            </w:pPr>
            <w:r>
              <w:lastRenderedPageBreak/>
              <w:t>77.40</w:t>
            </w:r>
          </w:p>
        </w:tc>
      </w:tr>
      <w:tr w:rsidR="004B2282" w:rsidRPr="00540AB0" w14:paraId="55E26E87"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20E39546" w14:textId="77777777" w:rsidR="004B2282" w:rsidRPr="00540AB0" w:rsidRDefault="004B2282" w:rsidP="00FC68A1">
            <w:pPr>
              <w:pStyle w:val="TableHeading"/>
            </w:pPr>
            <w:r w:rsidRPr="00540AB0">
              <w:lastRenderedPageBreak/>
              <w:t>Subgroup 9—Allergy testing</w:t>
            </w:r>
          </w:p>
        </w:tc>
      </w:tr>
      <w:tr w:rsidR="004B2282" w:rsidRPr="00540AB0" w14:paraId="220EE410" w14:textId="77777777" w:rsidTr="00FC68A1">
        <w:tc>
          <w:tcPr>
            <w:tcW w:w="687" w:type="pct"/>
            <w:tcBorders>
              <w:top w:val="single" w:sz="4" w:space="0" w:color="auto"/>
              <w:left w:val="nil"/>
              <w:bottom w:val="single" w:sz="4" w:space="0" w:color="auto"/>
              <w:right w:val="nil"/>
            </w:tcBorders>
            <w:shd w:val="clear" w:color="auto" w:fill="auto"/>
            <w:hideMark/>
          </w:tcPr>
          <w:p w14:paraId="6AB7118C" w14:textId="77777777" w:rsidR="004B2282" w:rsidRPr="00540AB0" w:rsidRDefault="004B2282" w:rsidP="00FC68A1">
            <w:pPr>
              <w:pStyle w:val="Tabletext"/>
              <w:rPr>
                <w:snapToGrid w:val="0"/>
              </w:rPr>
            </w:pPr>
            <w:r w:rsidRPr="00540AB0">
              <w:rPr>
                <w:snapToGrid w:val="0"/>
              </w:rPr>
              <w:t>12000</w:t>
            </w:r>
          </w:p>
        </w:tc>
        <w:tc>
          <w:tcPr>
            <w:tcW w:w="3564" w:type="pct"/>
            <w:tcBorders>
              <w:top w:val="single" w:sz="4" w:space="0" w:color="auto"/>
              <w:left w:val="nil"/>
              <w:bottom w:val="single" w:sz="4" w:space="0" w:color="auto"/>
              <w:right w:val="nil"/>
            </w:tcBorders>
            <w:shd w:val="clear" w:color="auto" w:fill="auto"/>
            <w:hideMark/>
          </w:tcPr>
          <w:p w14:paraId="0C292644" w14:textId="77777777" w:rsidR="004B2282" w:rsidRPr="00540AB0" w:rsidRDefault="004B2282" w:rsidP="00FC68A1">
            <w:pPr>
              <w:pStyle w:val="Tabletext"/>
              <w:rPr>
                <w:snapToGrid w:val="0"/>
              </w:rPr>
            </w:pPr>
            <w:r w:rsidRPr="00540AB0">
              <w:t>Skin prick testing for aeroallergens by a specialist or consultant physician in the practice of the specialist or consultant physician’s specialty, including all allergens tested on the same day, not being a service associated with a service to which item 12001, 12002, 12005, 12012, 12017, 12021, 12022 or 12024 applies</w:t>
            </w:r>
          </w:p>
        </w:tc>
        <w:tc>
          <w:tcPr>
            <w:tcW w:w="749" w:type="pct"/>
            <w:tcBorders>
              <w:top w:val="single" w:sz="4" w:space="0" w:color="auto"/>
              <w:left w:val="nil"/>
              <w:bottom w:val="single" w:sz="4" w:space="0" w:color="auto"/>
              <w:right w:val="nil"/>
            </w:tcBorders>
            <w:shd w:val="clear" w:color="auto" w:fill="auto"/>
            <w:hideMark/>
          </w:tcPr>
          <w:p w14:paraId="21ADC297" w14:textId="778FAA53" w:rsidR="004B2282" w:rsidRPr="00540AB0" w:rsidRDefault="001936CA" w:rsidP="00FC68A1">
            <w:pPr>
              <w:pStyle w:val="Tabletext"/>
              <w:jc w:val="right"/>
            </w:pPr>
            <w:r>
              <w:t>40.15</w:t>
            </w:r>
          </w:p>
        </w:tc>
      </w:tr>
      <w:tr w:rsidR="004B2282" w:rsidRPr="00540AB0" w14:paraId="1B353091" w14:textId="77777777" w:rsidTr="00FC68A1">
        <w:tc>
          <w:tcPr>
            <w:tcW w:w="687" w:type="pct"/>
            <w:tcBorders>
              <w:top w:val="single" w:sz="4" w:space="0" w:color="auto"/>
              <w:left w:val="nil"/>
              <w:bottom w:val="single" w:sz="4" w:space="0" w:color="auto"/>
              <w:right w:val="nil"/>
            </w:tcBorders>
            <w:shd w:val="clear" w:color="auto" w:fill="auto"/>
          </w:tcPr>
          <w:p w14:paraId="304FFF0C" w14:textId="77777777" w:rsidR="004B2282" w:rsidRPr="00540AB0" w:rsidRDefault="004B2282" w:rsidP="00FC68A1">
            <w:pPr>
              <w:pStyle w:val="Tabletext"/>
            </w:pPr>
            <w:r w:rsidRPr="00540AB0">
              <w:t>12001</w:t>
            </w:r>
          </w:p>
        </w:tc>
        <w:tc>
          <w:tcPr>
            <w:tcW w:w="3564" w:type="pct"/>
            <w:tcBorders>
              <w:top w:val="single" w:sz="4" w:space="0" w:color="auto"/>
              <w:left w:val="nil"/>
              <w:bottom w:val="single" w:sz="4" w:space="0" w:color="auto"/>
              <w:right w:val="nil"/>
            </w:tcBorders>
            <w:shd w:val="clear" w:color="auto" w:fill="auto"/>
          </w:tcPr>
          <w:p w14:paraId="07F842E8" w14:textId="77777777" w:rsidR="004B2282" w:rsidRPr="00540AB0" w:rsidRDefault="004B2282" w:rsidP="00FC68A1">
            <w:pPr>
              <w:pStyle w:val="Tabletext"/>
            </w:pPr>
            <w:r w:rsidRPr="00540AB0">
              <w:t>Skin prick testing for aeroallergens, including all allergens tested on the same day, not being a service associated with a service to which item 12000, 12002, 12005, 12012, 12017, 12021, 12022 or 12024 applies</w:t>
            </w:r>
          </w:p>
          <w:p w14:paraId="5A2B8610" w14:textId="77777777" w:rsidR="004B2282" w:rsidRPr="00540AB0" w:rsidRDefault="004B2282" w:rsidP="00FC68A1">
            <w:pPr>
              <w:pStyle w:val="Tabletext"/>
            </w:pPr>
            <w:r w:rsidRPr="00540AB0">
              <w:t>Applicable only once in any 12 month period</w:t>
            </w:r>
          </w:p>
        </w:tc>
        <w:tc>
          <w:tcPr>
            <w:tcW w:w="749" w:type="pct"/>
            <w:tcBorders>
              <w:top w:val="single" w:sz="4" w:space="0" w:color="auto"/>
              <w:left w:val="nil"/>
              <w:bottom w:val="single" w:sz="4" w:space="0" w:color="auto"/>
              <w:right w:val="nil"/>
            </w:tcBorders>
            <w:shd w:val="clear" w:color="auto" w:fill="auto"/>
          </w:tcPr>
          <w:p w14:paraId="52C2EE1A" w14:textId="5D86356D" w:rsidR="004B2282" w:rsidRPr="00540AB0" w:rsidRDefault="001936CA" w:rsidP="00FC68A1">
            <w:pPr>
              <w:pStyle w:val="Tabletext"/>
              <w:jc w:val="right"/>
            </w:pPr>
            <w:r>
              <w:t>40.15</w:t>
            </w:r>
          </w:p>
        </w:tc>
      </w:tr>
      <w:tr w:rsidR="004B2282" w:rsidRPr="00540AB0" w14:paraId="5D63853D" w14:textId="77777777" w:rsidTr="00FC68A1">
        <w:tc>
          <w:tcPr>
            <w:tcW w:w="687" w:type="pct"/>
            <w:tcBorders>
              <w:top w:val="single" w:sz="4" w:space="0" w:color="auto"/>
              <w:left w:val="nil"/>
              <w:bottom w:val="single" w:sz="4" w:space="0" w:color="auto"/>
              <w:right w:val="nil"/>
            </w:tcBorders>
            <w:shd w:val="clear" w:color="auto" w:fill="auto"/>
          </w:tcPr>
          <w:p w14:paraId="6294EB56" w14:textId="77777777" w:rsidR="004B2282" w:rsidRPr="00540AB0" w:rsidRDefault="004B2282" w:rsidP="00FC68A1">
            <w:pPr>
              <w:pStyle w:val="Tabletext"/>
            </w:pPr>
            <w:r w:rsidRPr="00540AB0">
              <w:t>12002</w:t>
            </w:r>
          </w:p>
        </w:tc>
        <w:tc>
          <w:tcPr>
            <w:tcW w:w="3564" w:type="pct"/>
            <w:tcBorders>
              <w:top w:val="single" w:sz="4" w:space="0" w:color="auto"/>
              <w:left w:val="nil"/>
              <w:bottom w:val="single" w:sz="4" w:space="0" w:color="auto"/>
              <w:right w:val="nil"/>
            </w:tcBorders>
            <w:shd w:val="clear" w:color="auto" w:fill="auto"/>
          </w:tcPr>
          <w:p w14:paraId="06153915" w14:textId="77777777" w:rsidR="004B2282" w:rsidRPr="00540AB0" w:rsidRDefault="004B2282" w:rsidP="00FC68A1">
            <w:pPr>
              <w:pStyle w:val="Tabletext"/>
            </w:pPr>
            <w:r w:rsidRPr="00540AB0">
              <w:t>Repeat skin prick testing of a patient for aeroallergens, including all allergens tested on the same day, if:</w:t>
            </w:r>
          </w:p>
          <w:p w14:paraId="773B9140" w14:textId="77777777" w:rsidR="004B2282" w:rsidRPr="00540AB0" w:rsidRDefault="004B2282" w:rsidP="00FC68A1">
            <w:pPr>
              <w:pStyle w:val="Tablea"/>
            </w:pPr>
            <w:r w:rsidRPr="00540AB0">
              <w:t>(a) further testing for aeroallergens is indicated in the same 12 month period to which item 12001 applies to a service for the patient; and</w:t>
            </w:r>
          </w:p>
          <w:p w14:paraId="43402E0D" w14:textId="77777777" w:rsidR="004B2282" w:rsidRPr="00540AB0" w:rsidRDefault="004B2282" w:rsidP="00FC68A1">
            <w:pPr>
              <w:pStyle w:val="Tablea"/>
            </w:pPr>
            <w:r w:rsidRPr="00540AB0">
              <w:t>(b) the service is not associated with a service to which item 12000, 12001, 12005, 12012, 12017, 12021, 12022 or 12024 applies</w:t>
            </w:r>
          </w:p>
          <w:p w14:paraId="10336E7C" w14:textId="77777777" w:rsidR="004B2282" w:rsidRPr="00540AB0" w:rsidRDefault="004B2282" w:rsidP="00FC68A1">
            <w:pPr>
              <w:pStyle w:val="Tabletext"/>
            </w:pPr>
            <w:r w:rsidRPr="00540AB0">
              <w:t>Applicable only once in any 12 month period</w:t>
            </w:r>
          </w:p>
        </w:tc>
        <w:tc>
          <w:tcPr>
            <w:tcW w:w="749" w:type="pct"/>
            <w:tcBorders>
              <w:top w:val="single" w:sz="4" w:space="0" w:color="auto"/>
              <w:left w:val="nil"/>
              <w:bottom w:val="single" w:sz="4" w:space="0" w:color="auto"/>
              <w:right w:val="nil"/>
            </w:tcBorders>
            <w:shd w:val="clear" w:color="auto" w:fill="auto"/>
          </w:tcPr>
          <w:p w14:paraId="202242A5" w14:textId="00BC796F" w:rsidR="004B2282" w:rsidRPr="00540AB0" w:rsidRDefault="001936CA" w:rsidP="00FC68A1">
            <w:pPr>
              <w:pStyle w:val="Tabletext"/>
              <w:jc w:val="right"/>
            </w:pPr>
            <w:r>
              <w:t>40.15</w:t>
            </w:r>
          </w:p>
        </w:tc>
      </w:tr>
      <w:tr w:rsidR="004B2282" w:rsidRPr="00540AB0" w14:paraId="56069EEA" w14:textId="77777777" w:rsidTr="00FC68A1">
        <w:tc>
          <w:tcPr>
            <w:tcW w:w="687" w:type="pct"/>
            <w:tcBorders>
              <w:top w:val="single" w:sz="4" w:space="0" w:color="auto"/>
              <w:left w:val="nil"/>
              <w:bottom w:val="single" w:sz="4" w:space="0" w:color="auto"/>
              <w:right w:val="nil"/>
            </w:tcBorders>
            <w:shd w:val="clear" w:color="auto" w:fill="auto"/>
            <w:hideMark/>
          </w:tcPr>
          <w:p w14:paraId="4DFB5212" w14:textId="77777777" w:rsidR="004B2282" w:rsidRPr="00540AB0" w:rsidRDefault="004B2282" w:rsidP="00FC68A1">
            <w:pPr>
              <w:pStyle w:val="Tabletext"/>
            </w:pPr>
            <w:r w:rsidRPr="00540AB0">
              <w:t>12003</w:t>
            </w:r>
          </w:p>
        </w:tc>
        <w:tc>
          <w:tcPr>
            <w:tcW w:w="3564" w:type="pct"/>
            <w:tcBorders>
              <w:top w:val="single" w:sz="4" w:space="0" w:color="auto"/>
              <w:left w:val="nil"/>
              <w:bottom w:val="single" w:sz="4" w:space="0" w:color="auto"/>
              <w:right w:val="nil"/>
            </w:tcBorders>
            <w:shd w:val="clear" w:color="auto" w:fill="auto"/>
            <w:hideMark/>
          </w:tcPr>
          <w:p w14:paraId="3D885F5F" w14:textId="77777777" w:rsidR="004B2282" w:rsidRPr="00540AB0" w:rsidRDefault="004B2282" w:rsidP="00FC68A1">
            <w:pPr>
              <w:pStyle w:val="Tabletext"/>
            </w:pPr>
            <w:r w:rsidRPr="00540AB0">
              <w:t>Skin prick testing for food and latex allergens, including all allergens tested on the same day, not being a service associated with a service to which item 12012, 12017, 12021, 12022 or 12024 applies</w:t>
            </w:r>
          </w:p>
        </w:tc>
        <w:tc>
          <w:tcPr>
            <w:tcW w:w="749" w:type="pct"/>
            <w:tcBorders>
              <w:top w:val="single" w:sz="4" w:space="0" w:color="auto"/>
              <w:left w:val="nil"/>
              <w:bottom w:val="single" w:sz="4" w:space="0" w:color="auto"/>
              <w:right w:val="nil"/>
            </w:tcBorders>
            <w:shd w:val="clear" w:color="auto" w:fill="auto"/>
            <w:hideMark/>
          </w:tcPr>
          <w:p w14:paraId="33BF8964" w14:textId="598B3AD7" w:rsidR="004B2282" w:rsidRPr="00540AB0" w:rsidRDefault="001936CA" w:rsidP="00FC68A1">
            <w:pPr>
              <w:pStyle w:val="Tabletext"/>
              <w:jc w:val="right"/>
            </w:pPr>
            <w:r>
              <w:t>40.15</w:t>
            </w:r>
          </w:p>
        </w:tc>
      </w:tr>
      <w:tr w:rsidR="004B2282" w:rsidRPr="00540AB0" w14:paraId="52715A41" w14:textId="77777777" w:rsidTr="00FC68A1">
        <w:tc>
          <w:tcPr>
            <w:tcW w:w="687" w:type="pct"/>
            <w:tcBorders>
              <w:top w:val="single" w:sz="4" w:space="0" w:color="auto"/>
              <w:left w:val="nil"/>
              <w:bottom w:val="single" w:sz="4" w:space="0" w:color="auto"/>
              <w:right w:val="nil"/>
            </w:tcBorders>
            <w:shd w:val="clear" w:color="auto" w:fill="auto"/>
          </w:tcPr>
          <w:p w14:paraId="570B4BD3" w14:textId="77777777" w:rsidR="004B2282" w:rsidRPr="00540AB0" w:rsidRDefault="004B2282" w:rsidP="00FC68A1">
            <w:pPr>
              <w:pStyle w:val="Tabletext"/>
            </w:pPr>
            <w:r w:rsidRPr="00540AB0">
              <w:t>12004</w:t>
            </w:r>
          </w:p>
        </w:tc>
        <w:tc>
          <w:tcPr>
            <w:tcW w:w="3564" w:type="pct"/>
            <w:tcBorders>
              <w:top w:val="single" w:sz="4" w:space="0" w:color="auto"/>
              <w:left w:val="nil"/>
              <w:bottom w:val="single" w:sz="4" w:space="0" w:color="auto"/>
              <w:right w:val="nil"/>
            </w:tcBorders>
            <w:shd w:val="clear" w:color="auto" w:fill="auto"/>
          </w:tcPr>
          <w:p w14:paraId="6768CF2B" w14:textId="77777777" w:rsidR="004B2282" w:rsidRPr="00540AB0" w:rsidRDefault="004B2282" w:rsidP="00FC68A1">
            <w:pPr>
              <w:pStyle w:val="Tabletext"/>
            </w:pPr>
            <w:r w:rsidRPr="00540AB0">
              <w:t>Skin testing for medication allergens (antibiotics or non</w:t>
            </w:r>
            <w:r>
              <w:noBreakHyphen/>
            </w:r>
            <w:r w:rsidRPr="00540AB0">
              <w:t>general anaesthetics agents) and venoms (including prick testing and intradermal testing with a number of dilutions), including all allergens tested on the same day, not being a service associated with a service to which item 12012, 12017, 12021, 12022 or 12024 applies</w:t>
            </w:r>
          </w:p>
        </w:tc>
        <w:tc>
          <w:tcPr>
            <w:tcW w:w="749" w:type="pct"/>
            <w:tcBorders>
              <w:top w:val="single" w:sz="4" w:space="0" w:color="auto"/>
              <w:left w:val="nil"/>
              <w:bottom w:val="single" w:sz="4" w:space="0" w:color="auto"/>
              <w:right w:val="nil"/>
            </w:tcBorders>
            <w:shd w:val="clear" w:color="auto" w:fill="auto"/>
          </w:tcPr>
          <w:p w14:paraId="3AE08594" w14:textId="4D5D27B1" w:rsidR="004B2282" w:rsidRPr="00540AB0" w:rsidRDefault="001936CA" w:rsidP="00FC68A1">
            <w:pPr>
              <w:pStyle w:val="Tabletext"/>
              <w:jc w:val="right"/>
            </w:pPr>
            <w:r>
              <w:t>60.70</w:t>
            </w:r>
          </w:p>
        </w:tc>
      </w:tr>
      <w:tr w:rsidR="004B2282" w:rsidRPr="00540AB0" w14:paraId="14F5059C" w14:textId="77777777" w:rsidTr="00FC68A1">
        <w:tc>
          <w:tcPr>
            <w:tcW w:w="687" w:type="pct"/>
            <w:tcBorders>
              <w:top w:val="single" w:sz="4" w:space="0" w:color="auto"/>
              <w:left w:val="nil"/>
              <w:bottom w:val="single" w:sz="4" w:space="0" w:color="auto"/>
              <w:right w:val="nil"/>
            </w:tcBorders>
            <w:shd w:val="clear" w:color="auto" w:fill="auto"/>
          </w:tcPr>
          <w:p w14:paraId="61A04122" w14:textId="77777777" w:rsidR="004B2282" w:rsidRPr="00540AB0" w:rsidRDefault="004B2282" w:rsidP="00FC68A1">
            <w:pPr>
              <w:pStyle w:val="Tabletext"/>
            </w:pPr>
            <w:r w:rsidRPr="00540AB0">
              <w:t>12005</w:t>
            </w:r>
          </w:p>
        </w:tc>
        <w:tc>
          <w:tcPr>
            <w:tcW w:w="3564" w:type="pct"/>
            <w:tcBorders>
              <w:top w:val="single" w:sz="4" w:space="0" w:color="auto"/>
              <w:left w:val="nil"/>
              <w:bottom w:val="single" w:sz="4" w:space="0" w:color="auto"/>
              <w:right w:val="nil"/>
            </w:tcBorders>
            <w:shd w:val="clear" w:color="auto" w:fill="auto"/>
          </w:tcPr>
          <w:p w14:paraId="5BEFA72B" w14:textId="77777777" w:rsidR="004B2282" w:rsidRPr="00540AB0" w:rsidRDefault="004B2282" w:rsidP="00FC68A1">
            <w:pPr>
              <w:pStyle w:val="Tabletext"/>
            </w:pPr>
            <w:r w:rsidRPr="00540AB0">
              <w:t>Skin testing:</w:t>
            </w:r>
          </w:p>
          <w:p w14:paraId="13ECF317" w14:textId="77777777" w:rsidR="004B2282" w:rsidRPr="00540AB0" w:rsidRDefault="004B2282" w:rsidP="00FC68A1">
            <w:pPr>
              <w:pStyle w:val="Tablea"/>
            </w:pPr>
            <w:r w:rsidRPr="00540AB0">
              <w:t>(a) performed by or on behalf of a specialist or consultant physician in the practice of the specialist’s or consultant physician’s specialty; and</w:t>
            </w:r>
          </w:p>
          <w:p w14:paraId="0436845D" w14:textId="77777777" w:rsidR="004B2282" w:rsidRPr="00540AB0" w:rsidRDefault="004B2282" w:rsidP="00FC68A1">
            <w:pPr>
              <w:pStyle w:val="Tablea"/>
            </w:pPr>
            <w:r w:rsidRPr="00540AB0">
              <w:t>(b) for agents used in the perioperative period (including prick testing and intradermal testing with a number of dilutions), to investigate anaphylaxis in a patient with a history of prior anaphylactic reaction or cardiovascular collapse associated with the administration of an anaesthetic; and</w:t>
            </w:r>
          </w:p>
          <w:p w14:paraId="3A809071" w14:textId="77777777" w:rsidR="004B2282" w:rsidRPr="00540AB0" w:rsidRDefault="004B2282" w:rsidP="00FC68A1">
            <w:pPr>
              <w:pStyle w:val="Tablea"/>
            </w:pPr>
            <w:r w:rsidRPr="00540AB0">
              <w:t>(c) including all allergens tested on the same day; and</w:t>
            </w:r>
          </w:p>
          <w:p w14:paraId="713222C7" w14:textId="77777777" w:rsidR="004B2282" w:rsidRPr="00540AB0" w:rsidRDefault="004B2282" w:rsidP="00FC68A1">
            <w:pPr>
              <w:pStyle w:val="Tablea"/>
            </w:pPr>
            <w:r w:rsidRPr="00540AB0">
              <w:t>(d) not being a service associated with a service to which item 12000, 12001, 12002, 12003, 12012, 12017, 12021, 12022 or 12024 applies</w:t>
            </w:r>
          </w:p>
        </w:tc>
        <w:tc>
          <w:tcPr>
            <w:tcW w:w="749" w:type="pct"/>
            <w:tcBorders>
              <w:top w:val="single" w:sz="4" w:space="0" w:color="auto"/>
              <w:left w:val="nil"/>
              <w:bottom w:val="single" w:sz="4" w:space="0" w:color="auto"/>
              <w:right w:val="nil"/>
            </w:tcBorders>
            <w:shd w:val="clear" w:color="auto" w:fill="auto"/>
          </w:tcPr>
          <w:p w14:paraId="2B6D236E" w14:textId="09C89196" w:rsidR="004B2282" w:rsidRPr="00540AB0" w:rsidRDefault="001936CA" w:rsidP="00FC68A1">
            <w:pPr>
              <w:pStyle w:val="Tabletext"/>
              <w:jc w:val="right"/>
            </w:pPr>
            <w:r>
              <w:t>81.65</w:t>
            </w:r>
          </w:p>
        </w:tc>
      </w:tr>
      <w:tr w:rsidR="004B2282" w:rsidRPr="00540AB0" w14:paraId="105979A4" w14:textId="77777777" w:rsidTr="00FC68A1">
        <w:tc>
          <w:tcPr>
            <w:tcW w:w="687" w:type="pct"/>
            <w:tcBorders>
              <w:top w:val="single" w:sz="4" w:space="0" w:color="auto"/>
              <w:left w:val="nil"/>
              <w:bottom w:val="single" w:sz="4" w:space="0" w:color="auto"/>
              <w:right w:val="nil"/>
            </w:tcBorders>
            <w:shd w:val="clear" w:color="auto" w:fill="auto"/>
          </w:tcPr>
          <w:p w14:paraId="16E4F290" w14:textId="77777777" w:rsidR="004B2282" w:rsidRPr="00540AB0" w:rsidRDefault="004B2282" w:rsidP="00FC68A1">
            <w:pPr>
              <w:pStyle w:val="Tabletext"/>
            </w:pPr>
            <w:r w:rsidRPr="00540AB0">
              <w:t>12012</w:t>
            </w:r>
          </w:p>
        </w:tc>
        <w:tc>
          <w:tcPr>
            <w:tcW w:w="3564" w:type="pct"/>
            <w:tcBorders>
              <w:top w:val="single" w:sz="4" w:space="0" w:color="auto"/>
              <w:left w:val="nil"/>
              <w:bottom w:val="single" w:sz="4" w:space="0" w:color="auto"/>
              <w:right w:val="nil"/>
            </w:tcBorders>
            <w:shd w:val="clear" w:color="auto" w:fill="auto"/>
          </w:tcPr>
          <w:p w14:paraId="683A3D53" w14:textId="77777777" w:rsidR="004B2282" w:rsidRPr="00540AB0" w:rsidRDefault="004B2282" w:rsidP="00FC68A1">
            <w:pPr>
              <w:pStyle w:val="Tabletext"/>
            </w:pPr>
            <w:r w:rsidRPr="00540AB0">
              <w:t>Epicutaneous patch testing in the investigation of allergic dermatitis using not more than 25 allergens</w:t>
            </w:r>
          </w:p>
        </w:tc>
        <w:tc>
          <w:tcPr>
            <w:tcW w:w="749" w:type="pct"/>
            <w:tcBorders>
              <w:top w:val="single" w:sz="4" w:space="0" w:color="auto"/>
              <w:left w:val="nil"/>
              <w:bottom w:val="single" w:sz="4" w:space="0" w:color="auto"/>
              <w:right w:val="nil"/>
            </w:tcBorders>
            <w:shd w:val="clear" w:color="auto" w:fill="auto"/>
          </w:tcPr>
          <w:p w14:paraId="1D4F9024" w14:textId="6E85EAA0" w:rsidR="004B2282" w:rsidRPr="00540AB0" w:rsidRDefault="001936CA" w:rsidP="00FC68A1">
            <w:pPr>
              <w:pStyle w:val="Tabletext"/>
              <w:jc w:val="right"/>
            </w:pPr>
            <w:r>
              <w:t>21.45</w:t>
            </w:r>
          </w:p>
        </w:tc>
      </w:tr>
      <w:tr w:rsidR="004B2282" w:rsidRPr="00540AB0" w14:paraId="02639CC3" w14:textId="77777777" w:rsidTr="00FC68A1">
        <w:tc>
          <w:tcPr>
            <w:tcW w:w="687" w:type="pct"/>
            <w:tcBorders>
              <w:top w:val="single" w:sz="4" w:space="0" w:color="auto"/>
              <w:left w:val="nil"/>
              <w:bottom w:val="single" w:sz="4" w:space="0" w:color="auto"/>
              <w:right w:val="nil"/>
            </w:tcBorders>
            <w:shd w:val="clear" w:color="auto" w:fill="auto"/>
          </w:tcPr>
          <w:p w14:paraId="539C43C5" w14:textId="77777777" w:rsidR="004B2282" w:rsidRPr="00540AB0" w:rsidRDefault="004B2282" w:rsidP="00FC68A1">
            <w:pPr>
              <w:pStyle w:val="Tabletext"/>
            </w:pPr>
            <w:r w:rsidRPr="00540AB0">
              <w:t>12017</w:t>
            </w:r>
          </w:p>
        </w:tc>
        <w:tc>
          <w:tcPr>
            <w:tcW w:w="3564" w:type="pct"/>
            <w:tcBorders>
              <w:top w:val="single" w:sz="4" w:space="0" w:color="auto"/>
              <w:left w:val="nil"/>
              <w:bottom w:val="single" w:sz="4" w:space="0" w:color="auto"/>
              <w:right w:val="nil"/>
            </w:tcBorders>
            <w:shd w:val="clear" w:color="auto" w:fill="auto"/>
          </w:tcPr>
          <w:p w14:paraId="2CE0C970" w14:textId="77777777" w:rsidR="004B2282" w:rsidRPr="00540AB0" w:rsidRDefault="004B2282" w:rsidP="00FC68A1">
            <w:pPr>
              <w:pStyle w:val="Tabletext"/>
            </w:pPr>
            <w:r w:rsidRPr="00540AB0">
              <w:t>Epicutaneous patch testing in the investigation of allergic dermatitis using more than 25 allergens but not more than 50 allergens</w:t>
            </w:r>
          </w:p>
        </w:tc>
        <w:tc>
          <w:tcPr>
            <w:tcW w:w="749" w:type="pct"/>
            <w:tcBorders>
              <w:top w:val="single" w:sz="4" w:space="0" w:color="auto"/>
              <w:left w:val="nil"/>
              <w:bottom w:val="single" w:sz="4" w:space="0" w:color="auto"/>
              <w:right w:val="nil"/>
            </w:tcBorders>
            <w:shd w:val="clear" w:color="auto" w:fill="auto"/>
          </w:tcPr>
          <w:p w14:paraId="469CA49B" w14:textId="2286F2BD" w:rsidR="004B2282" w:rsidRPr="00540AB0" w:rsidRDefault="001936CA" w:rsidP="00FC68A1">
            <w:pPr>
              <w:pStyle w:val="Tabletext"/>
              <w:jc w:val="right"/>
            </w:pPr>
            <w:r>
              <w:t>72.45</w:t>
            </w:r>
          </w:p>
        </w:tc>
      </w:tr>
      <w:tr w:rsidR="004B2282" w:rsidRPr="00540AB0" w14:paraId="680A77EE" w14:textId="77777777" w:rsidTr="00FC68A1">
        <w:tc>
          <w:tcPr>
            <w:tcW w:w="687" w:type="pct"/>
            <w:tcBorders>
              <w:top w:val="single" w:sz="4" w:space="0" w:color="auto"/>
              <w:left w:val="nil"/>
              <w:bottom w:val="single" w:sz="4" w:space="0" w:color="auto"/>
              <w:right w:val="nil"/>
            </w:tcBorders>
            <w:shd w:val="clear" w:color="auto" w:fill="auto"/>
          </w:tcPr>
          <w:p w14:paraId="42819F22" w14:textId="77777777" w:rsidR="004B2282" w:rsidRPr="00540AB0" w:rsidRDefault="004B2282" w:rsidP="00FC68A1">
            <w:pPr>
              <w:pStyle w:val="Tabletext"/>
            </w:pPr>
            <w:r w:rsidRPr="00540AB0">
              <w:t>12021</w:t>
            </w:r>
          </w:p>
        </w:tc>
        <w:tc>
          <w:tcPr>
            <w:tcW w:w="3564" w:type="pct"/>
            <w:tcBorders>
              <w:top w:val="single" w:sz="4" w:space="0" w:color="auto"/>
              <w:left w:val="nil"/>
              <w:bottom w:val="single" w:sz="4" w:space="0" w:color="auto"/>
              <w:right w:val="nil"/>
            </w:tcBorders>
            <w:shd w:val="clear" w:color="auto" w:fill="auto"/>
          </w:tcPr>
          <w:p w14:paraId="01C2C156" w14:textId="77777777" w:rsidR="004B2282" w:rsidRPr="00540AB0" w:rsidRDefault="004B2282" w:rsidP="00FC68A1">
            <w:pPr>
              <w:pStyle w:val="Tabletext"/>
            </w:pPr>
            <w:r w:rsidRPr="00540AB0">
              <w:t xml:space="preserve">Epicutaneous patch testing in the investigation of allergic dermatitis, </w:t>
            </w:r>
            <w:r w:rsidRPr="00540AB0">
              <w:lastRenderedPageBreak/>
              <w:t>performed by or on behalf of a specialist, or consultant physician, in the practice of the specialist’s or consultant physician’s specialty, using more than 50 allergens but not more than 75 allergens</w:t>
            </w:r>
          </w:p>
        </w:tc>
        <w:tc>
          <w:tcPr>
            <w:tcW w:w="749" w:type="pct"/>
            <w:tcBorders>
              <w:top w:val="single" w:sz="4" w:space="0" w:color="auto"/>
              <w:left w:val="nil"/>
              <w:bottom w:val="single" w:sz="4" w:space="0" w:color="auto"/>
              <w:right w:val="nil"/>
            </w:tcBorders>
            <w:shd w:val="clear" w:color="auto" w:fill="auto"/>
          </w:tcPr>
          <w:p w14:paraId="277FAC87" w14:textId="2E1B04D1" w:rsidR="004B2282" w:rsidRPr="00540AB0" w:rsidRDefault="001936CA" w:rsidP="00FC68A1">
            <w:pPr>
              <w:pStyle w:val="Tabletext"/>
              <w:jc w:val="right"/>
            </w:pPr>
            <w:r>
              <w:lastRenderedPageBreak/>
              <w:t>119.10</w:t>
            </w:r>
          </w:p>
        </w:tc>
      </w:tr>
      <w:tr w:rsidR="004B2282" w:rsidRPr="00540AB0" w14:paraId="63CE6D73" w14:textId="77777777" w:rsidTr="00FC68A1">
        <w:tc>
          <w:tcPr>
            <w:tcW w:w="687" w:type="pct"/>
            <w:tcBorders>
              <w:top w:val="single" w:sz="4" w:space="0" w:color="auto"/>
              <w:left w:val="nil"/>
              <w:bottom w:val="single" w:sz="4" w:space="0" w:color="auto"/>
              <w:right w:val="nil"/>
            </w:tcBorders>
            <w:shd w:val="clear" w:color="auto" w:fill="auto"/>
          </w:tcPr>
          <w:p w14:paraId="74A7E1D7" w14:textId="77777777" w:rsidR="004B2282" w:rsidRPr="00540AB0" w:rsidRDefault="004B2282" w:rsidP="00FC68A1">
            <w:pPr>
              <w:pStyle w:val="Tabletext"/>
            </w:pPr>
            <w:r w:rsidRPr="00540AB0">
              <w:lastRenderedPageBreak/>
              <w:t>12022</w:t>
            </w:r>
          </w:p>
        </w:tc>
        <w:tc>
          <w:tcPr>
            <w:tcW w:w="3564" w:type="pct"/>
            <w:tcBorders>
              <w:top w:val="single" w:sz="4" w:space="0" w:color="auto"/>
              <w:left w:val="nil"/>
              <w:bottom w:val="single" w:sz="4" w:space="0" w:color="auto"/>
              <w:right w:val="nil"/>
            </w:tcBorders>
            <w:shd w:val="clear" w:color="auto" w:fill="auto"/>
          </w:tcPr>
          <w:p w14:paraId="678FE306" w14:textId="77777777" w:rsidR="004B2282" w:rsidRPr="00540AB0" w:rsidRDefault="004B2282" w:rsidP="00FC68A1">
            <w:pPr>
              <w:pStyle w:val="Tabletext"/>
            </w:pPr>
            <w:r w:rsidRPr="00540AB0">
              <w:t>Epicutaneous patch testing in the investigation of allergic dermatitis, performed by or on behalf of a specialist, or consultant physician, in the practice of the specialist’s or consultant physician’s specialty, using more than 75 allergens but not more than 100 allergens</w:t>
            </w:r>
          </w:p>
        </w:tc>
        <w:tc>
          <w:tcPr>
            <w:tcW w:w="749" w:type="pct"/>
            <w:tcBorders>
              <w:top w:val="single" w:sz="4" w:space="0" w:color="auto"/>
              <w:left w:val="nil"/>
              <w:bottom w:val="single" w:sz="4" w:space="0" w:color="auto"/>
              <w:right w:val="nil"/>
            </w:tcBorders>
            <w:shd w:val="clear" w:color="auto" w:fill="auto"/>
          </w:tcPr>
          <w:p w14:paraId="16054901" w14:textId="5D949CB1" w:rsidR="004B2282" w:rsidRPr="00540AB0" w:rsidRDefault="001936CA" w:rsidP="00FC68A1">
            <w:pPr>
              <w:pStyle w:val="Tabletext"/>
              <w:jc w:val="right"/>
            </w:pPr>
            <w:r>
              <w:t>139.85</w:t>
            </w:r>
          </w:p>
        </w:tc>
      </w:tr>
      <w:tr w:rsidR="004B2282" w:rsidRPr="00540AB0" w14:paraId="1EDC55AE" w14:textId="77777777" w:rsidTr="00FC68A1">
        <w:tc>
          <w:tcPr>
            <w:tcW w:w="687" w:type="pct"/>
            <w:tcBorders>
              <w:top w:val="single" w:sz="4" w:space="0" w:color="auto"/>
              <w:left w:val="nil"/>
              <w:bottom w:val="single" w:sz="4" w:space="0" w:color="auto"/>
              <w:right w:val="nil"/>
            </w:tcBorders>
            <w:shd w:val="clear" w:color="auto" w:fill="auto"/>
          </w:tcPr>
          <w:p w14:paraId="0149B690" w14:textId="77777777" w:rsidR="004B2282" w:rsidRPr="00540AB0" w:rsidRDefault="004B2282" w:rsidP="00FC68A1">
            <w:pPr>
              <w:pStyle w:val="Tabletext"/>
            </w:pPr>
            <w:r w:rsidRPr="00540AB0">
              <w:t>12024</w:t>
            </w:r>
          </w:p>
        </w:tc>
        <w:tc>
          <w:tcPr>
            <w:tcW w:w="3564" w:type="pct"/>
            <w:tcBorders>
              <w:top w:val="single" w:sz="4" w:space="0" w:color="auto"/>
              <w:left w:val="nil"/>
              <w:bottom w:val="single" w:sz="4" w:space="0" w:color="auto"/>
              <w:right w:val="nil"/>
            </w:tcBorders>
            <w:shd w:val="clear" w:color="auto" w:fill="auto"/>
          </w:tcPr>
          <w:p w14:paraId="03ED675E" w14:textId="77777777" w:rsidR="004B2282" w:rsidRPr="00540AB0" w:rsidRDefault="004B2282" w:rsidP="00FC68A1">
            <w:pPr>
              <w:pStyle w:val="Tabletext"/>
            </w:pPr>
            <w:r w:rsidRPr="00540AB0">
              <w:t>Epicutaneous patch testing in the investigation of allergic dermatitis, performed by or on behalf of a specialist, or consultant physician, in the practice of the specialist’s or consultant physician’s specialty, using more than 100 allergens</w:t>
            </w:r>
          </w:p>
        </w:tc>
        <w:tc>
          <w:tcPr>
            <w:tcW w:w="749" w:type="pct"/>
            <w:tcBorders>
              <w:top w:val="single" w:sz="4" w:space="0" w:color="auto"/>
              <w:left w:val="nil"/>
              <w:bottom w:val="single" w:sz="4" w:space="0" w:color="auto"/>
              <w:right w:val="nil"/>
            </w:tcBorders>
            <w:shd w:val="clear" w:color="auto" w:fill="auto"/>
          </w:tcPr>
          <w:p w14:paraId="45A32557" w14:textId="294C192E" w:rsidR="004B2282" w:rsidRPr="00540AB0" w:rsidRDefault="001936CA" w:rsidP="00FC68A1">
            <w:pPr>
              <w:pStyle w:val="Tabletext"/>
              <w:jc w:val="right"/>
            </w:pPr>
            <w:r>
              <w:t>159.30</w:t>
            </w:r>
          </w:p>
        </w:tc>
      </w:tr>
      <w:tr w:rsidR="004B2282" w:rsidRPr="00540AB0" w14:paraId="0ADF56EC"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05CFAAFD" w14:textId="77777777" w:rsidR="004B2282" w:rsidRPr="00540AB0" w:rsidRDefault="004B2282" w:rsidP="00FC68A1">
            <w:pPr>
              <w:pStyle w:val="TableHeading"/>
            </w:pPr>
            <w:r w:rsidRPr="00540AB0">
              <w:t>Subgroup 10—Other diagnostic procedures and investigations</w:t>
            </w:r>
          </w:p>
        </w:tc>
      </w:tr>
      <w:tr w:rsidR="004B2282" w:rsidRPr="00540AB0" w14:paraId="58F2F2D3" w14:textId="77777777" w:rsidTr="00FC68A1">
        <w:tc>
          <w:tcPr>
            <w:tcW w:w="687" w:type="pct"/>
            <w:tcBorders>
              <w:top w:val="single" w:sz="4" w:space="0" w:color="auto"/>
              <w:left w:val="nil"/>
              <w:bottom w:val="single" w:sz="4" w:space="0" w:color="auto"/>
              <w:right w:val="nil"/>
            </w:tcBorders>
            <w:shd w:val="clear" w:color="auto" w:fill="auto"/>
            <w:hideMark/>
          </w:tcPr>
          <w:p w14:paraId="35165940" w14:textId="77777777" w:rsidR="004B2282" w:rsidRPr="00540AB0" w:rsidRDefault="004B2282" w:rsidP="00FC68A1">
            <w:pPr>
              <w:pStyle w:val="Tabletext"/>
              <w:rPr>
                <w:snapToGrid w:val="0"/>
              </w:rPr>
            </w:pPr>
            <w:bookmarkStart w:id="620" w:name="CU_110356619"/>
            <w:bookmarkEnd w:id="620"/>
            <w:r w:rsidRPr="00540AB0">
              <w:rPr>
                <w:snapToGrid w:val="0"/>
              </w:rPr>
              <w:t>12200</w:t>
            </w:r>
          </w:p>
        </w:tc>
        <w:tc>
          <w:tcPr>
            <w:tcW w:w="3564" w:type="pct"/>
            <w:tcBorders>
              <w:top w:val="single" w:sz="4" w:space="0" w:color="auto"/>
              <w:left w:val="nil"/>
              <w:bottom w:val="single" w:sz="4" w:space="0" w:color="auto"/>
              <w:right w:val="nil"/>
            </w:tcBorders>
            <w:shd w:val="clear" w:color="auto" w:fill="auto"/>
            <w:hideMark/>
          </w:tcPr>
          <w:p w14:paraId="356ACAF6" w14:textId="77777777" w:rsidR="004B2282" w:rsidRPr="00540AB0" w:rsidRDefault="004B2282" w:rsidP="00FC68A1">
            <w:pPr>
              <w:pStyle w:val="Tabletext"/>
              <w:rPr>
                <w:snapToGrid w:val="0"/>
              </w:rPr>
            </w:pPr>
            <w:r w:rsidRPr="00540AB0">
              <w:rPr>
                <w:snapToGrid w:val="0"/>
              </w:rPr>
              <w:t>Collection of specimen of sweat by iontophoresis</w:t>
            </w:r>
          </w:p>
        </w:tc>
        <w:tc>
          <w:tcPr>
            <w:tcW w:w="749" w:type="pct"/>
            <w:tcBorders>
              <w:top w:val="single" w:sz="4" w:space="0" w:color="auto"/>
              <w:left w:val="nil"/>
              <w:bottom w:val="single" w:sz="4" w:space="0" w:color="auto"/>
              <w:right w:val="nil"/>
            </w:tcBorders>
            <w:shd w:val="clear" w:color="auto" w:fill="auto"/>
            <w:hideMark/>
          </w:tcPr>
          <w:p w14:paraId="5CF9099F" w14:textId="676EBC3F" w:rsidR="004B2282" w:rsidRPr="00540AB0" w:rsidRDefault="001936CA" w:rsidP="00FC68A1">
            <w:pPr>
              <w:pStyle w:val="Tabletext"/>
              <w:jc w:val="right"/>
            </w:pPr>
            <w:r>
              <w:t>38.35</w:t>
            </w:r>
          </w:p>
        </w:tc>
      </w:tr>
      <w:tr w:rsidR="004B2282" w:rsidRPr="00540AB0" w14:paraId="086A30C9" w14:textId="77777777" w:rsidTr="00FC68A1">
        <w:tc>
          <w:tcPr>
            <w:tcW w:w="687" w:type="pct"/>
            <w:tcBorders>
              <w:top w:val="single" w:sz="4" w:space="0" w:color="auto"/>
              <w:left w:val="nil"/>
              <w:bottom w:val="single" w:sz="4" w:space="0" w:color="auto"/>
              <w:right w:val="nil"/>
            </w:tcBorders>
            <w:shd w:val="clear" w:color="auto" w:fill="auto"/>
            <w:hideMark/>
          </w:tcPr>
          <w:p w14:paraId="7B5A6F3A" w14:textId="77777777" w:rsidR="004B2282" w:rsidRPr="00540AB0" w:rsidRDefault="004B2282" w:rsidP="00FC68A1">
            <w:pPr>
              <w:pStyle w:val="Tabletext"/>
            </w:pPr>
            <w:bookmarkStart w:id="621" w:name="CU_111356681"/>
            <w:bookmarkStart w:id="622" w:name="CU_111358528"/>
            <w:bookmarkEnd w:id="621"/>
            <w:bookmarkEnd w:id="622"/>
            <w:r w:rsidRPr="00540AB0">
              <w:t>12201</w:t>
            </w:r>
          </w:p>
        </w:tc>
        <w:tc>
          <w:tcPr>
            <w:tcW w:w="3564" w:type="pct"/>
            <w:tcBorders>
              <w:top w:val="single" w:sz="4" w:space="0" w:color="auto"/>
              <w:left w:val="nil"/>
              <w:bottom w:val="single" w:sz="4" w:space="0" w:color="auto"/>
              <w:right w:val="nil"/>
            </w:tcBorders>
            <w:shd w:val="clear" w:color="auto" w:fill="auto"/>
            <w:hideMark/>
          </w:tcPr>
          <w:p w14:paraId="5769F775" w14:textId="77777777" w:rsidR="004B2282" w:rsidRPr="00540AB0" w:rsidRDefault="004B2282" w:rsidP="00FC68A1">
            <w:pPr>
              <w:pStyle w:val="Tabletext"/>
            </w:pPr>
            <w:r w:rsidRPr="00540AB0">
              <w:t>Administration, by a specialist or consultant physician in the practice of the specialist’s or consultant physician’s specialty, of thyrotropin alfa</w:t>
            </w:r>
            <w:r>
              <w:noBreakHyphen/>
            </w:r>
            <w:r w:rsidRPr="00540AB0">
              <w:t>rch (recombinant human thyroid</w:t>
            </w:r>
            <w:r>
              <w:noBreakHyphen/>
            </w:r>
            <w:r w:rsidRPr="00540AB0">
              <w:t>stimulating hormone), and arranging services to which items 61426 and 66650 apply, for the detection of recurrent well</w:t>
            </w:r>
            <w:r>
              <w:noBreakHyphen/>
            </w:r>
            <w:r w:rsidRPr="00540AB0">
              <w:t>differentiated thyroid cancer in a patient if:</w:t>
            </w:r>
          </w:p>
          <w:p w14:paraId="17473938" w14:textId="77777777" w:rsidR="004B2282" w:rsidRPr="00540AB0" w:rsidRDefault="004B2282" w:rsidP="00FC68A1">
            <w:pPr>
              <w:pStyle w:val="Tablea"/>
            </w:pPr>
            <w:r w:rsidRPr="00540AB0">
              <w:t>(a) the patient has had a total thyroidectomy and one ablative dose of radioactive iodine; and</w:t>
            </w:r>
          </w:p>
          <w:p w14:paraId="226ADA89" w14:textId="77777777" w:rsidR="004B2282" w:rsidRPr="00540AB0" w:rsidRDefault="004B2282" w:rsidP="00FC68A1">
            <w:pPr>
              <w:pStyle w:val="Tablea"/>
            </w:pPr>
            <w:r w:rsidRPr="00540AB0">
              <w:t>(b) the patient is maintained on thyroid hormone therapy; and</w:t>
            </w:r>
          </w:p>
          <w:p w14:paraId="784E6E4B" w14:textId="77777777" w:rsidR="004B2282" w:rsidRPr="00540AB0" w:rsidRDefault="004B2282" w:rsidP="00FC68A1">
            <w:pPr>
              <w:pStyle w:val="Tablea"/>
            </w:pPr>
            <w:r w:rsidRPr="00540AB0">
              <w:t>(c) the patient is at risk of recurrence; and</w:t>
            </w:r>
          </w:p>
          <w:p w14:paraId="73EA19BF" w14:textId="77777777" w:rsidR="004B2282" w:rsidRPr="00540AB0" w:rsidRDefault="004B2282" w:rsidP="00FC68A1">
            <w:pPr>
              <w:pStyle w:val="Tablea"/>
            </w:pPr>
            <w:r w:rsidRPr="00540AB0">
              <w:t>(d) on at least one previous whole body scan or serum thyroglobulin test when withdrawn from thyroid hormone therapy, the patient did not have evidence of well</w:t>
            </w:r>
            <w:r>
              <w:noBreakHyphen/>
            </w:r>
            <w:r w:rsidRPr="00540AB0">
              <w:t>differentiated thyroid cancer; and</w:t>
            </w:r>
          </w:p>
          <w:p w14:paraId="76EAA0CE" w14:textId="77777777" w:rsidR="004B2282" w:rsidRPr="00540AB0" w:rsidRDefault="004B2282" w:rsidP="00FC68A1">
            <w:pPr>
              <w:pStyle w:val="Tablea"/>
            </w:pPr>
            <w:r w:rsidRPr="00540AB0">
              <w:t>(e) either:</w:t>
            </w:r>
          </w:p>
          <w:p w14:paraId="2227F8BF" w14:textId="77777777" w:rsidR="004B2282" w:rsidRPr="00540AB0" w:rsidRDefault="004B2282" w:rsidP="00FC68A1">
            <w:pPr>
              <w:pStyle w:val="Tablei"/>
            </w:pPr>
            <w:r w:rsidRPr="00540AB0">
              <w:t>(i) withdrawal from thyroid hormone therapy resulted in severe psychiatric disturbances when hypothyroid; or</w:t>
            </w:r>
          </w:p>
          <w:p w14:paraId="727E7F3D" w14:textId="77777777" w:rsidR="004B2282" w:rsidRPr="00540AB0" w:rsidRDefault="004B2282" w:rsidP="00FC68A1">
            <w:pPr>
              <w:pStyle w:val="Tablei"/>
            </w:pPr>
            <w:r w:rsidRPr="00540AB0">
              <w:t>(ii) withdrawal is medically contra</w:t>
            </w:r>
            <w:r>
              <w:noBreakHyphen/>
            </w:r>
            <w:r w:rsidRPr="00540AB0">
              <w:t>indicated because the patient has:</w:t>
            </w:r>
          </w:p>
          <w:p w14:paraId="79E44EC7" w14:textId="77777777" w:rsidR="004B2282" w:rsidRPr="00540AB0" w:rsidRDefault="004B2282" w:rsidP="00FC68A1">
            <w:pPr>
              <w:pStyle w:val="TableAA"/>
            </w:pPr>
            <w:r w:rsidRPr="00540AB0">
              <w:t>(A) unstable coronary artery disease; or</w:t>
            </w:r>
          </w:p>
          <w:p w14:paraId="46AF1FCE" w14:textId="77777777" w:rsidR="004B2282" w:rsidRPr="00540AB0" w:rsidRDefault="004B2282" w:rsidP="00FC68A1">
            <w:pPr>
              <w:pStyle w:val="TableAA"/>
            </w:pPr>
            <w:r w:rsidRPr="00540AB0">
              <w:t>(B) hypopituitarism; or</w:t>
            </w:r>
          </w:p>
          <w:p w14:paraId="4763F0E3" w14:textId="77777777" w:rsidR="004B2282" w:rsidRPr="00540AB0" w:rsidRDefault="004B2282" w:rsidP="00FC68A1">
            <w:pPr>
              <w:pStyle w:val="TableAA"/>
            </w:pPr>
            <w:r w:rsidRPr="00540AB0">
              <w:t>(C) a high risk of relapse or exacerbation of a previous severe psychiatric illness</w:t>
            </w:r>
          </w:p>
          <w:p w14:paraId="601D0024" w14:textId="77777777" w:rsidR="004B2282" w:rsidRPr="00540AB0" w:rsidRDefault="004B2282" w:rsidP="00FC68A1">
            <w:pPr>
              <w:pStyle w:val="Tablea"/>
            </w:pPr>
            <w:r w:rsidRPr="00540AB0">
              <w:t>Applicable once only in a 12 month period</w:t>
            </w:r>
          </w:p>
        </w:tc>
        <w:tc>
          <w:tcPr>
            <w:tcW w:w="749" w:type="pct"/>
            <w:tcBorders>
              <w:top w:val="single" w:sz="4" w:space="0" w:color="auto"/>
              <w:left w:val="nil"/>
              <w:bottom w:val="single" w:sz="4" w:space="0" w:color="auto"/>
              <w:right w:val="nil"/>
            </w:tcBorders>
            <w:shd w:val="clear" w:color="auto" w:fill="auto"/>
            <w:hideMark/>
          </w:tcPr>
          <w:p w14:paraId="539B5073" w14:textId="1E38A21E" w:rsidR="004B2282" w:rsidRPr="00540AB0" w:rsidRDefault="001936CA" w:rsidP="00FC68A1">
            <w:pPr>
              <w:pStyle w:val="Tabletext"/>
              <w:jc w:val="right"/>
            </w:pPr>
            <w:r>
              <w:t>2,467.65</w:t>
            </w:r>
          </w:p>
        </w:tc>
      </w:tr>
      <w:tr w:rsidR="004B2282" w:rsidRPr="00540AB0" w14:paraId="62E174AE" w14:textId="77777777" w:rsidTr="00FC68A1">
        <w:tc>
          <w:tcPr>
            <w:tcW w:w="687" w:type="pct"/>
            <w:tcBorders>
              <w:top w:val="single" w:sz="4" w:space="0" w:color="auto"/>
              <w:left w:val="nil"/>
              <w:bottom w:val="single" w:sz="4" w:space="0" w:color="auto"/>
              <w:right w:val="nil"/>
            </w:tcBorders>
            <w:shd w:val="clear" w:color="auto" w:fill="auto"/>
            <w:hideMark/>
          </w:tcPr>
          <w:p w14:paraId="6CDE3CCC" w14:textId="77777777" w:rsidR="004B2282" w:rsidRPr="00540AB0" w:rsidRDefault="004B2282" w:rsidP="00FC68A1">
            <w:pPr>
              <w:pStyle w:val="Tabletext"/>
            </w:pPr>
            <w:bookmarkStart w:id="623" w:name="CU_112357795"/>
            <w:bookmarkStart w:id="624" w:name="CU_112359642"/>
            <w:bookmarkEnd w:id="623"/>
            <w:bookmarkEnd w:id="624"/>
            <w:r w:rsidRPr="00540AB0">
              <w:t>12203</w:t>
            </w:r>
          </w:p>
        </w:tc>
        <w:tc>
          <w:tcPr>
            <w:tcW w:w="3564" w:type="pct"/>
            <w:tcBorders>
              <w:top w:val="single" w:sz="4" w:space="0" w:color="auto"/>
              <w:left w:val="nil"/>
              <w:bottom w:val="single" w:sz="4" w:space="0" w:color="auto"/>
              <w:right w:val="nil"/>
            </w:tcBorders>
            <w:shd w:val="clear" w:color="auto" w:fill="auto"/>
            <w:hideMark/>
          </w:tcPr>
          <w:p w14:paraId="24CF5DA4" w14:textId="77777777" w:rsidR="004B2282" w:rsidRPr="00540AB0" w:rsidRDefault="004B2282" w:rsidP="00FC68A1">
            <w:pPr>
              <w:pStyle w:val="Tabletext"/>
            </w:pPr>
            <w:r w:rsidRPr="00540AB0">
              <w:t>Overnight diagnostic assessment of sleep, for at least 8 hours, for a patient aged 18 years or more, to confirm diagnosis of a sleep disorder, if:</w:t>
            </w:r>
          </w:p>
          <w:p w14:paraId="4248160C" w14:textId="77777777" w:rsidR="004B2282" w:rsidRPr="00540AB0" w:rsidRDefault="004B2282" w:rsidP="00FC68A1">
            <w:pPr>
              <w:pStyle w:val="Tablea"/>
            </w:pPr>
            <w:r w:rsidRPr="00540AB0">
              <w:t>(a) either:</w:t>
            </w:r>
          </w:p>
          <w:p w14:paraId="6282B069" w14:textId="77777777" w:rsidR="004B2282" w:rsidRPr="00540AB0" w:rsidRDefault="004B2282" w:rsidP="00FC68A1">
            <w:pPr>
              <w:pStyle w:val="Tablei"/>
            </w:pPr>
            <w:r w:rsidRPr="00540AB0">
              <w:t>(i) the patient has been referred by a medical practitioner to a qualified adult sleep medicine practitioner or a consultant respiratory physician who has determined that the patient has a high probability for symptomatic, moderate to severe obstructive sleep apnoea based on clinical screening tool results; or</w:t>
            </w:r>
          </w:p>
          <w:p w14:paraId="4AB6951E" w14:textId="77777777" w:rsidR="004B2282" w:rsidRPr="00540AB0" w:rsidRDefault="004B2282" w:rsidP="00FC68A1">
            <w:pPr>
              <w:pStyle w:val="Tablei"/>
            </w:pPr>
            <w:r w:rsidRPr="00540AB0">
              <w:t>(ii) following</w:t>
            </w:r>
            <w:bookmarkStart w:id="625" w:name="BK_S4P172L33C15"/>
            <w:bookmarkStart w:id="626" w:name="BK_S4P159L33C15"/>
            <w:bookmarkEnd w:id="625"/>
            <w:bookmarkEnd w:id="626"/>
            <w:r w:rsidRPr="00540AB0">
              <w:t xml:space="preserve"> professional attendance on the patient (either face</w:t>
            </w:r>
            <w:r>
              <w:noBreakHyphen/>
            </w:r>
            <w:r w:rsidRPr="00540AB0">
              <w:t>to</w:t>
            </w:r>
            <w:r>
              <w:noBreakHyphen/>
            </w:r>
            <w:r w:rsidRPr="00540AB0">
              <w:t xml:space="preserve">face or by video conference) by a qualified adult </w:t>
            </w:r>
            <w:r w:rsidRPr="00540AB0">
              <w:lastRenderedPageBreak/>
              <w:t>sleep medicine practitioner or a consultant respiratory physician, the qualified adult sleep medicine practitioner or consultant respiratory physician determines that assessment is necessary to confirm the diagnosis of a sleep disorder; and</w:t>
            </w:r>
          </w:p>
          <w:p w14:paraId="59838C18" w14:textId="77777777" w:rsidR="004B2282" w:rsidRPr="00540AB0" w:rsidRDefault="004B2282" w:rsidP="00FC68A1">
            <w:pPr>
              <w:pStyle w:val="Tabletext"/>
            </w:pPr>
            <w:r w:rsidRPr="00540AB0">
              <w:t>(b) the overnight diagnostic assessment is performed to investigate:</w:t>
            </w:r>
          </w:p>
          <w:p w14:paraId="26A259A6" w14:textId="77777777" w:rsidR="004B2282" w:rsidRPr="00540AB0" w:rsidRDefault="004B2282" w:rsidP="00FC68A1">
            <w:pPr>
              <w:pStyle w:val="Tablei"/>
            </w:pPr>
            <w:r w:rsidRPr="00540AB0">
              <w:t>(i) suspected obstructive sleep apnoea syndrome where the patient is assessed as not suitable for an unattended sleep study; or</w:t>
            </w:r>
          </w:p>
          <w:p w14:paraId="3D56027B" w14:textId="77777777" w:rsidR="004B2282" w:rsidRPr="00540AB0" w:rsidRDefault="004B2282" w:rsidP="00FC68A1">
            <w:pPr>
              <w:pStyle w:val="Tablei"/>
            </w:pPr>
            <w:r w:rsidRPr="00540AB0">
              <w:t>(ii) suspected central sleep apnoea syndrome; or</w:t>
            </w:r>
          </w:p>
          <w:p w14:paraId="27AA05F9" w14:textId="77777777" w:rsidR="004B2282" w:rsidRPr="00540AB0" w:rsidRDefault="004B2282" w:rsidP="00FC68A1">
            <w:pPr>
              <w:pStyle w:val="Tablei"/>
            </w:pPr>
            <w:r w:rsidRPr="00540AB0">
              <w:t>(iii) suspected sleep hypoventilation syndrome; or</w:t>
            </w:r>
          </w:p>
          <w:p w14:paraId="40B3DA67" w14:textId="77777777" w:rsidR="004B2282" w:rsidRPr="00540AB0" w:rsidRDefault="004B2282" w:rsidP="00FC68A1">
            <w:pPr>
              <w:pStyle w:val="Tablei"/>
            </w:pPr>
            <w:r w:rsidRPr="00540AB0">
              <w:t>(iv) suspected sleep</w:t>
            </w:r>
            <w:r>
              <w:noBreakHyphen/>
            </w:r>
            <w:r w:rsidRPr="00540AB0">
              <w:t>related breathing disorders in association with non</w:t>
            </w:r>
            <w:r>
              <w:noBreakHyphen/>
            </w:r>
            <w:r w:rsidRPr="00540AB0">
              <w:t>respiratory co</w:t>
            </w:r>
            <w:r>
              <w:noBreakHyphen/>
            </w:r>
            <w:r w:rsidRPr="00540AB0">
              <w:t>morbid conditions including heart failure, significant cardiac arrhythmias, neurological disease, acromegaly or hypothyroidism; or</w:t>
            </w:r>
          </w:p>
          <w:p w14:paraId="4ECE7D0E" w14:textId="77777777" w:rsidR="004B2282" w:rsidRPr="00540AB0" w:rsidRDefault="004B2282" w:rsidP="00FC68A1">
            <w:pPr>
              <w:pStyle w:val="Tablei"/>
            </w:pPr>
            <w:r w:rsidRPr="00540AB0">
              <w:t>(v) unexplained hypersomnolence which is not attributed to inadequate sleep hygiene or environmental factors; or</w:t>
            </w:r>
          </w:p>
          <w:p w14:paraId="62A0618B" w14:textId="77777777" w:rsidR="004B2282" w:rsidRPr="00540AB0" w:rsidRDefault="004B2282" w:rsidP="00FC68A1">
            <w:pPr>
              <w:pStyle w:val="Tablei"/>
            </w:pPr>
            <w:r w:rsidRPr="00540AB0">
              <w:t>(vi) suspected parasomnia or seizure disorder where clinical diagnosis cannot be established on clinical features alone (including associated atypical features, vigilance behaviours or failure to respond to conventional therapy); or</w:t>
            </w:r>
          </w:p>
          <w:p w14:paraId="3DCAFB12" w14:textId="77777777" w:rsidR="004B2282" w:rsidRPr="00540AB0" w:rsidRDefault="004B2282" w:rsidP="00FC68A1">
            <w:pPr>
              <w:pStyle w:val="Tablei"/>
            </w:pPr>
            <w:r w:rsidRPr="00540AB0">
              <w:t>(vii) suspected sleep related movement disorder, where the diagnosis of restless legs syndrome is not evident on clinical assessment; and</w:t>
            </w:r>
          </w:p>
          <w:p w14:paraId="2F0EB8C2" w14:textId="77777777" w:rsidR="004B2282" w:rsidRPr="00540AB0" w:rsidRDefault="004B2282" w:rsidP="00FC68A1">
            <w:pPr>
              <w:pStyle w:val="Tablea"/>
            </w:pPr>
            <w:r w:rsidRPr="00540AB0">
              <w:t>(c) a sleep technician is in continuous attendance under the supervision of a qualified adult sleep medicine practitioner; and</w:t>
            </w:r>
          </w:p>
          <w:p w14:paraId="62D2AE6F" w14:textId="77777777" w:rsidR="004B2282" w:rsidRPr="00540AB0" w:rsidRDefault="004B2282" w:rsidP="00FC68A1">
            <w:pPr>
              <w:pStyle w:val="Tablea"/>
            </w:pPr>
            <w:r w:rsidRPr="00540AB0">
              <w:t>(d) there is continuous monitoring and recording, performed in accordance with current professional guidelines, of the following measures:</w:t>
            </w:r>
          </w:p>
          <w:p w14:paraId="477ACEDC" w14:textId="77777777" w:rsidR="004B2282" w:rsidRPr="00540AB0" w:rsidRDefault="004B2282" w:rsidP="00FC68A1">
            <w:pPr>
              <w:pStyle w:val="Tablei"/>
            </w:pPr>
            <w:r w:rsidRPr="00540AB0">
              <w:t>(i) airflow;</w:t>
            </w:r>
          </w:p>
          <w:p w14:paraId="4D5EB566" w14:textId="77777777" w:rsidR="004B2282" w:rsidRPr="00540AB0" w:rsidRDefault="004B2282" w:rsidP="00FC68A1">
            <w:pPr>
              <w:pStyle w:val="Tablei"/>
            </w:pPr>
            <w:r w:rsidRPr="00540AB0">
              <w:t>(ii) continuous EMG;</w:t>
            </w:r>
          </w:p>
          <w:p w14:paraId="4561DDF9" w14:textId="77777777" w:rsidR="004B2282" w:rsidRPr="00540AB0" w:rsidRDefault="004B2282" w:rsidP="00FC68A1">
            <w:pPr>
              <w:pStyle w:val="Tablei"/>
            </w:pPr>
            <w:r w:rsidRPr="00540AB0">
              <w:t>(iii) anterior tibial EMG;</w:t>
            </w:r>
          </w:p>
          <w:p w14:paraId="568D8414" w14:textId="77777777" w:rsidR="004B2282" w:rsidRPr="00540AB0" w:rsidRDefault="004B2282" w:rsidP="00FC68A1">
            <w:pPr>
              <w:pStyle w:val="Tablei"/>
            </w:pPr>
            <w:r w:rsidRPr="00540AB0">
              <w:t>(iv) continuous ECG;</w:t>
            </w:r>
          </w:p>
          <w:p w14:paraId="0E10DF51" w14:textId="77777777" w:rsidR="004B2282" w:rsidRPr="00540AB0" w:rsidRDefault="004B2282" w:rsidP="00FC68A1">
            <w:pPr>
              <w:pStyle w:val="Tablei"/>
            </w:pPr>
            <w:r w:rsidRPr="00540AB0">
              <w:t>(v) continuous EEG;</w:t>
            </w:r>
          </w:p>
          <w:p w14:paraId="3853D70E" w14:textId="77777777" w:rsidR="004B2282" w:rsidRPr="00540AB0" w:rsidRDefault="004B2282" w:rsidP="00FC68A1">
            <w:pPr>
              <w:pStyle w:val="Tablei"/>
            </w:pPr>
            <w:r w:rsidRPr="00540AB0">
              <w:t>(vi) EOG;</w:t>
            </w:r>
          </w:p>
          <w:p w14:paraId="036E0982" w14:textId="77777777" w:rsidR="004B2282" w:rsidRPr="00540AB0" w:rsidRDefault="004B2282" w:rsidP="00FC68A1">
            <w:pPr>
              <w:pStyle w:val="Tablei"/>
            </w:pPr>
            <w:r w:rsidRPr="00540AB0">
              <w:t>(vii) oxygen saturation;</w:t>
            </w:r>
          </w:p>
          <w:p w14:paraId="2F6F7667" w14:textId="77777777" w:rsidR="004B2282" w:rsidRPr="00540AB0" w:rsidRDefault="004B2282" w:rsidP="00FC68A1">
            <w:pPr>
              <w:pStyle w:val="Tablei"/>
            </w:pPr>
            <w:r w:rsidRPr="00540AB0">
              <w:t>(viii) respiratory movement (chest and abdomen);</w:t>
            </w:r>
          </w:p>
          <w:p w14:paraId="621E0D68" w14:textId="77777777" w:rsidR="004B2282" w:rsidRPr="00540AB0" w:rsidRDefault="004B2282" w:rsidP="00FC68A1">
            <w:pPr>
              <w:pStyle w:val="Tablei"/>
            </w:pPr>
            <w:r w:rsidRPr="00540AB0">
              <w:t>(ix) position; and</w:t>
            </w:r>
          </w:p>
          <w:p w14:paraId="35F52D44" w14:textId="77777777" w:rsidR="004B2282" w:rsidRPr="00540AB0" w:rsidRDefault="004B2282" w:rsidP="00FC68A1">
            <w:pPr>
              <w:pStyle w:val="Tablea"/>
            </w:pPr>
            <w:r w:rsidRPr="00540AB0">
              <w:t>(e) polygraphic records are:</w:t>
            </w:r>
          </w:p>
          <w:p w14:paraId="19D6656B" w14:textId="77777777" w:rsidR="004B2282" w:rsidRPr="00540AB0" w:rsidRDefault="004B2282" w:rsidP="00FC68A1">
            <w:pPr>
              <w:pStyle w:val="Tablei"/>
            </w:pPr>
            <w:r w:rsidRPr="00540AB0">
              <w:t>(i) analysed (for assessment of sleep stage, arousals, respiratory events, cardiac abnormalities and limb movements) with manual scoring, or manual correction of computerised scoring in epochs of not more than 1 minute; and</w:t>
            </w:r>
          </w:p>
          <w:p w14:paraId="50FD79EF" w14:textId="77777777" w:rsidR="004B2282" w:rsidRPr="00540AB0" w:rsidRDefault="004B2282" w:rsidP="00FC68A1">
            <w:pPr>
              <w:pStyle w:val="Tablei"/>
            </w:pPr>
            <w:r w:rsidRPr="00540AB0">
              <w:t>(ii) stored for interpretation and preparation of a report; and</w:t>
            </w:r>
          </w:p>
          <w:p w14:paraId="273BAB47" w14:textId="77777777" w:rsidR="004B2282" w:rsidRPr="00540AB0" w:rsidRDefault="004B2282" w:rsidP="00FC68A1">
            <w:pPr>
              <w:pStyle w:val="Tablea"/>
            </w:pPr>
            <w:r w:rsidRPr="00540AB0">
              <w:t>(f) interpretation and preparation of a permanent report is provided by a qualified adult sleep medicine practitioner with personal direct review of raw data from the original recording of polygraphic data from the patient; and</w:t>
            </w:r>
          </w:p>
          <w:p w14:paraId="37269A63" w14:textId="77777777" w:rsidR="004B2282" w:rsidRPr="00540AB0" w:rsidRDefault="004B2282" w:rsidP="00FC68A1">
            <w:pPr>
              <w:pStyle w:val="Tablea"/>
            </w:pPr>
            <w:r w:rsidRPr="00540AB0">
              <w:t xml:space="preserve">(g) the overnight diagnostic assessment is not provided to the patient </w:t>
            </w:r>
            <w:r w:rsidRPr="00540AB0">
              <w:lastRenderedPageBreak/>
              <w:t>on the same occasion that a service described in any of items 11000 to 11005, 11503, 11700 to 11709, 11713 or 12250 is provided to the patient</w:t>
            </w:r>
          </w:p>
          <w:p w14:paraId="5EFD8867" w14:textId="77777777" w:rsidR="004B2282" w:rsidRPr="00540AB0" w:rsidRDefault="004B2282" w:rsidP="00FC68A1">
            <w:pPr>
              <w:pStyle w:val="Tabletext"/>
            </w:pPr>
            <w:r w:rsidRPr="00540AB0">
              <w:t>Applicable only once in any 12 month period</w:t>
            </w:r>
          </w:p>
        </w:tc>
        <w:tc>
          <w:tcPr>
            <w:tcW w:w="749" w:type="pct"/>
            <w:tcBorders>
              <w:top w:val="single" w:sz="4" w:space="0" w:color="auto"/>
              <w:left w:val="nil"/>
              <w:bottom w:val="single" w:sz="4" w:space="0" w:color="auto"/>
              <w:right w:val="nil"/>
            </w:tcBorders>
            <w:shd w:val="clear" w:color="auto" w:fill="auto"/>
            <w:hideMark/>
          </w:tcPr>
          <w:p w14:paraId="3F66B959" w14:textId="681F164B" w:rsidR="004B2282" w:rsidRPr="00540AB0" w:rsidRDefault="001936CA" w:rsidP="00FC68A1">
            <w:pPr>
              <w:pStyle w:val="Tabletext"/>
              <w:jc w:val="right"/>
            </w:pPr>
            <w:r>
              <w:lastRenderedPageBreak/>
              <w:t>606.35</w:t>
            </w:r>
          </w:p>
        </w:tc>
      </w:tr>
      <w:tr w:rsidR="004B2282" w:rsidRPr="00540AB0" w14:paraId="6CDEFFF4" w14:textId="77777777" w:rsidTr="00FC68A1">
        <w:tc>
          <w:tcPr>
            <w:tcW w:w="687" w:type="pct"/>
            <w:tcBorders>
              <w:top w:val="single" w:sz="4" w:space="0" w:color="auto"/>
              <w:left w:val="nil"/>
              <w:bottom w:val="single" w:sz="4" w:space="0" w:color="auto"/>
              <w:right w:val="nil"/>
            </w:tcBorders>
            <w:shd w:val="clear" w:color="auto" w:fill="auto"/>
          </w:tcPr>
          <w:p w14:paraId="7E461FE2" w14:textId="77777777" w:rsidR="004B2282" w:rsidRPr="00540AB0" w:rsidRDefault="004B2282" w:rsidP="00FC68A1">
            <w:pPr>
              <w:pStyle w:val="Tabletext"/>
            </w:pPr>
            <w:r w:rsidRPr="00540AB0">
              <w:lastRenderedPageBreak/>
              <w:t>12204</w:t>
            </w:r>
          </w:p>
        </w:tc>
        <w:tc>
          <w:tcPr>
            <w:tcW w:w="3564" w:type="pct"/>
            <w:tcBorders>
              <w:top w:val="single" w:sz="4" w:space="0" w:color="auto"/>
              <w:left w:val="nil"/>
              <w:bottom w:val="single" w:sz="4" w:space="0" w:color="auto"/>
              <w:right w:val="nil"/>
            </w:tcBorders>
            <w:shd w:val="clear" w:color="auto" w:fill="auto"/>
          </w:tcPr>
          <w:p w14:paraId="634217C9" w14:textId="77777777" w:rsidR="004B2282" w:rsidRPr="00540AB0" w:rsidRDefault="004B2282" w:rsidP="00FC68A1">
            <w:pPr>
              <w:pStyle w:val="Tabletext"/>
            </w:pPr>
            <w:r w:rsidRPr="00540AB0">
              <w:t>Overnight assessment of positive airway pressure, for at least 8 hours, for a patient aged 18 years or more, if:</w:t>
            </w:r>
          </w:p>
          <w:p w14:paraId="79976F6E" w14:textId="77777777" w:rsidR="004B2282" w:rsidRPr="00540AB0" w:rsidRDefault="004B2282" w:rsidP="00FC68A1">
            <w:pPr>
              <w:pStyle w:val="Tablea"/>
            </w:pPr>
            <w:r w:rsidRPr="00540AB0">
              <w:t>(a) the necessity for an intervention sleep study is determined by a qualified adult sleep medicine practitioner or consultant respiratory physician where a diagnosis of a sleep</w:t>
            </w:r>
            <w:r>
              <w:noBreakHyphen/>
            </w:r>
            <w:r w:rsidRPr="00540AB0">
              <w:t>related breathing disorder has been made; and</w:t>
            </w:r>
          </w:p>
          <w:p w14:paraId="419AC101" w14:textId="77777777" w:rsidR="004B2282" w:rsidRPr="00540AB0" w:rsidRDefault="004B2282" w:rsidP="00FC68A1">
            <w:pPr>
              <w:pStyle w:val="Tablea"/>
            </w:pPr>
            <w:r w:rsidRPr="00540AB0">
              <w:t>(b) the patient has not undergone positive airway pressure therapy in the previous 6 months; and</w:t>
            </w:r>
          </w:p>
          <w:p w14:paraId="68EB0885" w14:textId="77777777" w:rsidR="004B2282" w:rsidRPr="00540AB0" w:rsidRDefault="004B2282" w:rsidP="00FC68A1">
            <w:pPr>
              <w:pStyle w:val="Tablea"/>
            </w:pPr>
            <w:r w:rsidRPr="00540AB0">
              <w:t>(c) following</w:t>
            </w:r>
            <w:bookmarkStart w:id="627" w:name="BK_S4P173L73C14"/>
            <w:bookmarkStart w:id="628" w:name="BK_S4P160L73C14"/>
            <w:bookmarkEnd w:id="627"/>
            <w:bookmarkEnd w:id="628"/>
            <w:r w:rsidRPr="00540AB0">
              <w:t xml:space="preserve"> professional attendance on the patient by a qualified adult sleep medicine practitioner or a consultant respiratory physician (either face</w:t>
            </w:r>
            <w:r>
              <w:noBreakHyphen/>
            </w:r>
            <w:r w:rsidRPr="00540AB0">
              <w:t>to</w:t>
            </w:r>
            <w:r>
              <w:noBreakHyphen/>
            </w:r>
            <w:r w:rsidRPr="00540AB0">
              <w:t>face or by video conference), the qualified adult sleep medicine practitioner or consultant respiratory physician establishes that the sleep</w:t>
            </w:r>
            <w:r>
              <w:noBreakHyphen/>
            </w:r>
            <w:r w:rsidRPr="00540AB0">
              <w:t>related breathing disorder is responsible for the patient’s symptoms; and</w:t>
            </w:r>
          </w:p>
          <w:p w14:paraId="1BB2C942" w14:textId="77777777" w:rsidR="004B2282" w:rsidRPr="00540AB0" w:rsidRDefault="004B2282" w:rsidP="00FC68A1">
            <w:pPr>
              <w:pStyle w:val="Tablea"/>
            </w:pPr>
            <w:r w:rsidRPr="00540AB0">
              <w:t>(d) a sleep technician is in continuous attendance under the supervision of a qualified adult sleep medicine practitioner; and</w:t>
            </w:r>
          </w:p>
          <w:p w14:paraId="34DFB4E1" w14:textId="77777777" w:rsidR="004B2282" w:rsidRPr="00540AB0" w:rsidRDefault="004B2282" w:rsidP="00FC68A1">
            <w:pPr>
              <w:pStyle w:val="Tablea"/>
            </w:pPr>
            <w:r w:rsidRPr="00540AB0">
              <w:t>(e) there is continuous monitoring and recording, performed in accordance with current professional guidelines, of the following measures:</w:t>
            </w:r>
          </w:p>
          <w:p w14:paraId="052AF5A8" w14:textId="77777777" w:rsidR="004B2282" w:rsidRPr="00540AB0" w:rsidRDefault="004B2282" w:rsidP="00FC68A1">
            <w:pPr>
              <w:pStyle w:val="Tablei"/>
            </w:pPr>
            <w:r w:rsidRPr="00540AB0">
              <w:t>(i) airflow;</w:t>
            </w:r>
          </w:p>
          <w:p w14:paraId="5C1EE04F" w14:textId="77777777" w:rsidR="004B2282" w:rsidRPr="00540AB0" w:rsidRDefault="004B2282" w:rsidP="00FC68A1">
            <w:pPr>
              <w:pStyle w:val="Tablei"/>
            </w:pPr>
            <w:r w:rsidRPr="00540AB0">
              <w:t>(ii) continuous EMG;</w:t>
            </w:r>
          </w:p>
          <w:p w14:paraId="27900BF8" w14:textId="77777777" w:rsidR="004B2282" w:rsidRPr="00540AB0" w:rsidRDefault="004B2282" w:rsidP="00FC68A1">
            <w:pPr>
              <w:pStyle w:val="Tablei"/>
            </w:pPr>
            <w:r w:rsidRPr="00540AB0">
              <w:t>(iii) anterior tibial EMG;</w:t>
            </w:r>
          </w:p>
          <w:p w14:paraId="5C27F7B1" w14:textId="77777777" w:rsidR="004B2282" w:rsidRPr="00540AB0" w:rsidRDefault="004B2282" w:rsidP="00FC68A1">
            <w:pPr>
              <w:pStyle w:val="Tablei"/>
            </w:pPr>
            <w:r w:rsidRPr="00540AB0">
              <w:t>(iv) continuous ECG;</w:t>
            </w:r>
          </w:p>
          <w:p w14:paraId="04562FE6" w14:textId="77777777" w:rsidR="004B2282" w:rsidRPr="00540AB0" w:rsidRDefault="004B2282" w:rsidP="00FC68A1">
            <w:pPr>
              <w:pStyle w:val="Tablei"/>
            </w:pPr>
            <w:r w:rsidRPr="00540AB0">
              <w:t>(v) continuous EEG;</w:t>
            </w:r>
          </w:p>
          <w:p w14:paraId="797841EC" w14:textId="77777777" w:rsidR="004B2282" w:rsidRPr="00540AB0" w:rsidRDefault="004B2282" w:rsidP="00FC68A1">
            <w:pPr>
              <w:pStyle w:val="Tablei"/>
            </w:pPr>
            <w:r w:rsidRPr="00540AB0">
              <w:t>(vi) EOG;</w:t>
            </w:r>
          </w:p>
          <w:p w14:paraId="158603DB" w14:textId="77777777" w:rsidR="004B2282" w:rsidRPr="00540AB0" w:rsidRDefault="004B2282" w:rsidP="00FC68A1">
            <w:pPr>
              <w:pStyle w:val="Tablei"/>
            </w:pPr>
            <w:r w:rsidRPr="00540AB0">
              <w:t>(vii) oxygen saturation;</w:t>
            </w:r>
          </w:p>
          <w:p w14:paraId="514EAB9E" w14:textId="77777777" w:rsidR="004B2282" w:rsidRPr="00540AB0" w:rsidRDefault="004B2282" w:rsidP="00FC68A1">
            <w:pPr>
              <w:pStyle w:val="Tablei"/>
            </w:pPr>
            <w:r w:rsidRPr="00540AB0">
              <w:t>(viii) respiratory movement;</w:t>
            </w:r>
          </w:p>
          <w:p w14:paraId="521ABC0A" w14:textId="77777777" w:rsidR="004B2282" w:rsidRPr="00540AB0" w:rsidRDefault="004B2282" w:rsidP="00FC68A1">
            <w:pPr>
              <w:pStyle w:val="Tablei"/>
            </w:pPr>
            <w:r w:rsidRPr="00540AB0">
              <w:t>(ix) position; and</w:t>
            </w:r>
          </w:p>
          <w:p w14:paraId="66ACBE32" w14:textId="77777777" w:rsidR="004B2282" w:rsidRPr="00540AB0" w:rsidRDefault="004B2282" w:rsidP="00FC68A1">
            <w:pPr>
              <w:pStyle w:val="Tablea"/>
            </w:pPr>
            <w:r w:rsidRPr="00540AB0">
              <w:t>(f) polygraphic records are:</w:t>
            </w:r>
          </w:p>
          <w:p w14:paraId="0C0979F4" w14:textId="77777777" w:rsidR="004B2282" w:rsidRPr="00540AB0" w:rsidRDefault="004B2282" w:rsidP="00FC68A1">
            <w:pPr>
              <w:pStyle w:val="Tablei"/>
            </w:pPr>
            <w:r w:rsidRPr="00540AB0">
              <w:t>(i) analysed (for assessment of sleep stage, arousals, respiratory events, cardiac abnormalities and limb movements) with manual scoring, or manual correction of computerised scoring in epochs of not more than 1 minute; and</w:t>
            </w:r>
          </w:p>
          <w:p w14:paraId="62984DCB" w14:textId="77777777" w:rsidR="004B2282" w:rsidRPr="00540AB0" w:rsidRDefault="004B2282" w:rsidP="00FC68A1">
            <w:pPr>
              <w:pStyle w:val="Tablei"/>
            </w:pPr>
            <w:r w:rsidRPr="00540AB0">
              <w:t>(ii) stored for interpretation and preparation of a report; and</w:t>
            </w:r>
          </w:p>
          <w:p w14:paraId="07ED61E1" w14:textId="77777777" w:rsidR="004B2282" w:rsidRPr="00540AB0" w:rsidRDefault="004B2282" w:rsidP="00FC68A1">
            <w:pPr>
              <w:pStyle w:val="Tablea"/>
            </w:pPr>
            <w:r w:rsidRPr="00540AB0">
              <w:t>(g) interpretation and preparation of a permanent report is provided by a qualified adult sleep medicine practitioner with personal direct review of raw data from the original recording of polygraphic data from the patient; and</w:t>
            </w:r>
          </w:p>
          <w:p w14:paraId="38D0B541" w14:textId="77777777" w:rsidR="004B2282" w:rsidRPr="00540AB0" w:rsidRDefault="004B2282" w:rsidP="00FC68A1">
            <w:pPr>
              <w:pStyle w:val="Tablea"/>
            </w:pPr>
            <w:r w:rsidRPr="00540AB0">
              <w:t>(h) the overnight assessment is not provided to the patient on the same occasion that a service described in any of items 11000 to 11005, 11503, 11700 to 11709, 11713 or 12250 is provided to the patient</w:t>
            </w:r>
          </w:p>
          <w:p w14:paraId="39C64126" w14:textId="77777777" w:rsidR="004B2282" w:rsidRPr="00540AB0" w:rsidRDefault="004B2282" w:rsidP="00FC68A1">
            <w:pPr>
              <w:pStyle w:val="Tabletext"/>
            </w:pPr>
            <w:r w:rsidRPr="00540AB0">
              <w:t>Applicable only once in any 12 month period</w:t>
            </w:r>
          </w:p>
        </w:tc>
        <w:tc>
          <w:tcPr>
            <w:tcW w:w="749" w:type="pct"/>
            <w:tcBorders>
              <w:top w:val="single" w:sz="4" w:space="0" w:color="auto"/>
              <w:left w:val="nil"/>
              <w:bottom w:val="single" w:sz="4" w:space="0" w:color="auto"/>
              <w:right w:val="nil"/>
            </w:tcBorders>
            <w:shd w:val="clear" w:color="auto" w:fill="auto"/>
          </w:tcPr>
          <w:p w14:paraId="05BE3409" w14:textId="0BA71C22" w:rsidR="004B2282" w:rsidRPr="00540AB0" w:rsidRDefault="001936CA" w:rsidP="00FC68A1">
            <w:pPr>
              <w:pStyle w:val="Tabletext"/>
              <w:jc w:val="right"/>
            </w:pPr>
            <w:r>
              <w:t>606.35</w:t>
            </w:r>
          </w:p>
        </w:tc>
      </w:tr>
      <w:tr w:rsidR="004B2282" w:rsidRPr="00540AB0" w14:paraId="5987650E" w14:textId="77777777" w:rsidTr="00FC68A1">
        <w:tc>
          <w:tcPr>
            <w:tcW w:w="687" w:type="pct"/>
            <w:tcBorders>
              <w:top w:val="single" w:sz="4" w:space="0" w:color="auto"/>
              <w:left w:val="nil"/>
              <w:bottom w:val="single" w:sz="4" w:space="0" w:color="auto"/>
              <w:right w:val="nil"/>
            </w:tcBorders>
            <w:shd w:val="clear" w:color="auto" w:fill="auto"/>
          </w:tcPr>
          <w:p w14:paraId="420E26CE" w14:textId="77777777" w:rsidR="004B2282" w:rsidRPr="00540AB0" w:rsidRDefault="004B2282" w:rsidP="00FC68A1">
            <w:pPr>
              <w:pStyle w:val="Tabletext"/>
            </w:pPr>
            <w:r w:rsidRPr="00540AB0">
              <w:t>12205</w:t>
            </w:r>
          </w:p>
        </w:tc>
        <w:tc>
          <w:tcPr>
            <w:tcW w:w="3564" w:type="pct"/>
            <w:tcBorders>
              <w:top w:val="single" w:sz="4" w:space="0" w:color="auto"/>
              <w:left w:val="nil"/>
              <w:bottom w:val="single" w:sz="4" w:space="0" w:color="auto"/>
              <w:right w:val="nil"/>
            </w:tcBorders>
            <w:shd w:val="clear" w:color="auto" w:fill="auto"/>
          </w:tcPr>
          <w:p w14:paraId="33F38DB8" w14:textId="77777777" w:rsidR="004B2282" w:rsidRPr="00540AB0" w:rsidRDefault="004B2282" w:rsidP="00FC68A1">
            <w:pPr>
              <w:pStyle w:val="Tabletext"/>
            </w:pPr>
            <w:r w:rsidRPr="00540AB0">
              <w:t>Follow</w:t>
            </w:r>
            <w:r>
              <w:noBreakHyphen/>
            </w:r>
            <w:r w:rsidRPr="00540AB0">
              <w:t>up study for a patient aged 18 years or more with a sleep</w:t>
            </w:r>
            <w:r>
              <w:noBreakHyphen/>
            </w:r>
            <w:r w:rsidRPr="00540AB0">
              <w:t xml:space="preserve">related breathing disorder, following professional attendance on </w:t>
            </w:r>
            <w:r w:rsidRPr="00540AB0">
              <w:lastRenderedPageBreak/>
              <w:t>the patient by a qualified adult sleep medicine practitioner or consultant respiratory physician, if:</w:t>
            </w:r>
          </w:p>
          <w:p w14:paraId="2190A05D" w14:textId="77777777" w:rsidR="004B2282" w:rsidRPr="00540AB0" w:rsidRDefault="004B2282" w:rsidP="00FC68A1">
            <w:pPr>
              <w:pStyle w:val="Tablea"/>
            </w:pPr>
            <w:r w:rsidRPr="00540AB0">
              <w:t>(a) any of the following subparagraphs applies:</w:t>
            </w:r>
          </w:p>
          <w:p w14:paraId="4464E56E" w14:textId="77777777" w:rsidR="004B2282" w:rsidRPr="00540AB0" w:rsidRDefault="004B2282" w:rsidP="00FC68A1">
            <w:pPr>
              <w:pStyle w:val="Tablei"/>
            </w:pPr>
            <w:r w:rsidRPr="00540AB0">
              <w:t>(i) there has been a recurrence of symptoms not explained by known or identifiable factors such as inadequate usage of treatment, sleep duration or significant recent illness;</w:t>
            </w:r>
          </w:p>
          <w:p w14:paraId="6DC27809" w14:textId="77777777" w:rsidR="004B2282" w:rsidRPr="00540AB0" w:rsidRDefault="004B2282" w:rsidP="00FC68A1">
            <w:pPr>
              <w:pStyle w:val="Tablei"/>
            </w:pPr>
            <w:r w:rsidRPr="00540AB0">
              <w:t>(ii) there has been a significant change in weight or changes in co</w:t>
            </w:r>
            <w:r>
              <w:noBreakHyphen/>
            </w:r>
            <w:r w:rsidRPr="00540AB0">
              <w:t>morbid conditions that could affect sleep</w:t>
            </w:r>
            <w:r>
              <w:noBreakHyphen/>
            </w:r>
            <w:r w:rsidRPr="00540AB0">
              <w:t>related breathing disorders, and other means of assessing treatment efficacy (including review of data stored by a therapy device used by the patient) are unavailable or have been equivocal;</w:t>
            </w:r>
          </w:p>
          <w:p w14:paraId="5883F19F" w14:textId="77777777" w:rsidR="004B2282" w:rsidRPr="00540AB0" w:rsidRDefault="004B2282" w:rsidP="00FC68A1">
            <w:pPr>
              <w:pStyle w:val="Tablea"/>
              <w:ind w:left="828"/>
            </w:pPr>
            <w:r w:rsidRPr="00540AB0">
              <w:t>(iii) the patient has undergone a therapeutic intervention (including, but not limited to, positive airway pressure, upper airway surgery, positional therapy, appropriate oral appliance, weight loss of more than 10% in the previous 6 months or oxygen therapy), and there is either clinical evidence of sub</w:t>
            </w:r>
            <w:r>
              <w:noBreakHyphen/>
            </w:r>
            <w:r w:rsidRPr="00540AB0">
              <w:t>optimal response or uncertainty about control of sleep</w:t>
            </w:r>
            <w:r>
              <w:noBreakHyphen/>
            </w:r>
            <w:r w:rsidRPr="00540AB0">
              <w:t>disordered breathing; and</w:t>
            </w:r>
          </w:p>
          <w:p w14:paraId="58D94072" w14:textId="77777777" w:rsidR="004B2282" w:rsidRPr="00540AB0" w:rsidRDefault="004B2282" w:rsidP="00FC68A1">
            <w:pPr>
              <w:pStyle w:val="Tablea"/>
            </w:pPr>
            <w:r w:rsidRPr="00540AB0">
              <w:t>(b) a sleep technician is in continuous attendance under the supervision of a qualified adult sleep medicine practitioner; and</w:t>
            </w:r>
          </w:p>
          <w:p w14:paraId="218A2D88" w14:textId="77777777" w:rsidR="004B2282" w:rsidRPr="00540AB0" w:rsidRDefault="004B2282" w:rsidP="00FC68A1">
            <w:pPr>
              <w:pStyle w:val="Tablea"/>
            </w:pPr>
            <w:r w:rsidRPr="00540AB0">
              <w:t>(c) there is continuous monitoring and recording, performed in accordance with current professional guidelines, of the following measures:</w:t>
            </w:r>
          </w:p>
          <w:p w14:paraId="4D018542" w14:textId="77777777" w:rsidR="004B2282" w:rsidRPr="00540AB0" w:rsidRDefault="004B2282" w:rsidP="00FC68A1">
            <w:pPr>
              <w:pStyle w:val="Tablei"/>
            </w:pPr>
            <w:r w:rsidRPr="00540AB0">
              <w:t>(i) airflow;</w:t>
            </w:r>
          </w:p>
          <w:p w14:paraId="4E62206C" w14:textId="77777777" w:rsidR="004B2282" w:rsidRPr="00540AB0" w:rsidRDefault="004B2282" w:rsidP="00FC68A1">
            <w:pPr>
              <w:pStyle w:val="Tablei"/>
            </w:pPr>
            <w:r w:rsidRPr="00540AB0">
              <w:t>(ii) continuous EMG;</w:t>
            </w:r>
          </w:p>
          <w:p w14:paraId="2582BB35" w14:textId="77777777" w:rsidR="004B2282" w:rsidRPr="00540AB0" w:rsidRDefault="004B2282" w:rsidP="00FC68A1">
            <w:pPr>
              <w:pStyle w:val="Tablei"/>
            </w:pPr>
            <w:r w:rsidRPr="00540AB0">
              <w:t>(iii) anterior tibial EMG;</w:t>
            </w:r>
          </w:p>
          <w:p w14:paraId="2354B048" w14:textId="77777777" w:rsidR="004B2282" w:rsidRPr="00540AB0" w:rsidRDefault="004B2282" w:rsidP="00FC68A1">
            <w:pPr>
              <w:pStyle w:val="Tablei"/>
            </w:pPr>
            <w:r w:rsidRPr="00540AB0">
              <w:t>(iv) continuous ECG;</w:t>
            </w:r>
          </w:p>
          <w:p w14:paraId="02FB6D56" w14:textId="77777777" w:rsidR="004B2282" w:rsidRPr="00540AB0" w:rsidRDefault="004B2282" w:rsidP="00FC68A1">
            <w:pPr>
              <w:pStyle w:val="Tablei"/>
            </w:pPr>
            <w:r w:rsidRPr="00540AB0">
              <w:t>(v) continuous EEG;</w:t>
            </w:r>
          </w:p>
          <w:p w14:paraId="029E320B" w14:textId="77777777" w:rsidR="004B2282" w:rsidRPr="00540AB0" w:rsidRDefault="004B2282" w:rsidP="00FC68A1">
            <w:pPr>
              <w:pStyle w:val="Tablei"/>
            </w:pPr>
            <w:r w:rsidRPr="00540AB0">
              <w:t>(vi) EOG;</w:t>
            </w:r>
          </w:p>
          <w:p w14:paraId="09F29383" w14:textId="77777777" w:rsidR="004B2282" w:rsidRPr="00540AB0" w:rsidRDefault="004B2282" w:rsidP="00FC68A1">
            <w:pPr>
              <w:pStyle w:val="Tablei"/>
            </w:pPr>
            <w:r w:rsidRPr="00540AB0">
              <w:t>(vii) oxygen saturation;</w:t>
            </w:r>
          </w:p>
          <w:p w14:paraId="3A11C5F4" w14:textId="77777777" w:rsidR="004B2282" w:rsidRPr="00540AB0" w:rsidRDefault="004B2282" w:rsidP="00FC68A1">
            <w:pPr>
              <w:pStyle w:val="Tablei"/>
            </w:pPr>
            <w:r w:rsidRPr="00540AB0">
              <w:t>(viii) respiratory movement (chest and abdomen);</w:t>
            </w:r>
          </w:p>
          <w:p w14:paraId="56E3EACA" w14:textId="77777777" w:rsidR="004B2282" w:rsidRPr="00540AB0" w:rsidRDefault="004B2282" w:rsidP="00FC68A1">
            <w:pPr>
              <w:pStyle w:val="Tablei"/>
            </w:pPr>
            <w:r w:rsidRPr="00540AB0">
              <w:t>(ix) position; and</w:t>
            </w:r>
          </w:p>
          <w:p w14:paraId="00B32426" w14:textId="77777777" w:rsidR="004B2282" w:rsidRPr="00540AB0" w:rsidRDefault="004B2282" w:rsidP="00FC68A1">
            <w:pPr>
              <w:pStyle w:val="Tablea"/>
            </w:pPr>
            <w:r w:rsidRPr="00540AB0">
              <w:t>(d) polygraphic records are:</w:t>
            </w:r>
          </w:p>
          <w:p w14:paraId="737E7455" w14:textId="77777777" w:rsidR="004B2282" w:rsidRPr="00540AB0" w:rsidRDefault="004B2282" w:rsidP="00FC68A1">
            <w:pPr>
              <w:pStyle w:val="Tablei"/>
            </w:pPr>
            <w:r w:rsidRPr="00540AB0">
              <w:t>(i) analysed (for assessment of sleep stage, arousals, respiratory events, cardiac abnormalities and limb movements) with manual scoring, or manual correction of computerised scoring in epochs of not more than 1 minute; and</w:t>
            </w:r>
          </w:p>
          <w:p w14:paraId="5541D95D" w14:textId="77777777" w:rsidR="004B2282" w:rsidRPr="00540AB0" w:rsidRDefault="004B2282" w:rsidP="00FC68A1">
            <w:pPr>
              <w:pStyle w:val="Tablei"/>
            </w:pPr>
            <w:r w:rsidRPr="00540AB0">
              <w:t>(ii) stored for interpretation and preparation of a report; and</w:t>
            </w:r>
          </w:p>
          <w:p w14:paraId="5A3CAD29" w14:textId="77777777" w:rsidR="004B2282" w:rsidRPr="00540AB0" w:rsidRDefault="004B2282" w:rsidP="00FC68A1">
            <w:pPr>
              <w:pStyle w:val="Tablea"/>
            </w:pPr>
            <w:r w:rsidRPr="00540AB0">
              <w:t>(e) interpretation and preparation of a permanent report is provided by a qualified adult sleep medicine practitioner with personal direct review of raw data from the original recording of polygraphic data from the patient; and</w:t>
            </w:r>
          </w:p>
          <w:p w14:paraId="64CBD8B5" w14:textId="77777777" w:rsidR="004B2282" w:rsidRPr="00540AB0" w:rsidRDefault="004B2282" w:rsidP="00FC68A1">
            <w:pPr>
              <w:pStyle w:val="Tablea"/>
            </w:pPr>
            <w:r w:rsidRPr="00540AB0">
              <w:t>(f) the follow</w:t>
            </w:r>
            <w:r>
              <w:noBreakHyphen/>
            </w:r>
            <w:r w:rsidRPr="00540AB0">
              <w:t>up study is not provided to the patient on the same occasion that a service described in any of items 11000 to 11005, 11503, 11700 to 11709, 11713 or 12250 is provided to the patient</w:t>
            </w:r>
          </w:p>
          <w:p w14:paraId="7B457749" w14:textId="77777777" w:rsidR="004B2282" w:rsidRPr="00540AB0" w:rsidRDefault="004B2282" w:rsidP="00FC68A1">
            <w:pPr>
              <w:pStyle w:val="Tabletext"/>
            </w:pPr>
            <w:r w:rsidRPr="00540AB0">
              <w:t>Applicable only once in any 12 month period</w:t>
            </w:r>
          </w:p>
        </w:tc>
        <w:tc>
          <w:tcPr>
            <w:tcW w:w="749" w:type="pct"/>
            <w:tcBorders>
              <w:top w:val="single" w:sz="4" w:space="0" w:color="auto"/>
              <w:left w:val="nil"/>
              <w:bottom w:val="single" w:sz="4" w:space="0" w:color="auto"/>
              <w:right w:val="nil"/>
            </w:tcBorders>
            <w:shd w:val="clear" w:color="auto" w:fill="auto"/>
          </w:tcPr>
          <w:p w14:paraId="32FE1C10" w14:textId="24EEF282" w:rsidR="004B2282" w:rsidRPr="00540AB0" w:rsidRDefault="001936CA" w:rsidP="00FC68A1">
            <w:pPr>
              <w:pStyle w:val="Tabletext"/>
              <w:jc w:val="right"/>
            </w:pPr>
            <w:r>
              <w:lastRenderedPageBreak/>
              <w:t>606.35</w:t>
            </w:r>
          </w:p>
        </w:tc>
      </w:tr>
      <w:tr w:rsidR="004B2282" w:rsidRPr="00540AB0" w14:paraId="0B11714C" w14:textId="77777777" w:rsidTr="00FC68A1">
        <w:tc>
          <w:tcPr>
            <w:tcW w:w="687" w:type="pct"/>
            <w:tcBorders>
              <w:top w:val="single" w:sz="4" w:space="0" w:color="auto"/>
              <w:left w:val="nil"/>
              <w:bottom w:val="single" w:sz="4" w:space="0" w:color="auto"/>
              <w:right w:val="nil"/>
            </w:tcBorders>
            <w:shd w:val="clear" w:color="auto" w:fill="auto"/>
            <w:hideMark/>
          </w:tcPr>
          <w:p w14:paraId="3A3CC2B9" w14:textId="77777777" w:rsidR="004B2282" w:rsidRPr="00540AB0" w:rsidRDefault="004B2282" w:rsidP="00FC68A1">
            <w:pPr>
              <w:pStyle w:val="Tabletext"/>
            </w:pPr>
            <w:bookmarkStart w:id="629" w:name="CU_113360993"/>
            <w:bookmarkEnd w:id="629"/>
            <w:r w:rsidRPr="00540AB0">
              <w:lastRenderedPageBreak/>
              <w:t>12207</w:t>
            </w:r>
          </w:p>
        </w:tc>
        <w:tc>
          <w:tcPr>
            <w:tcW w:w="3564" w:type="pct"/>
            <w:tcBorders>
              <w:top w:val="single" w:sz="4" w:space="0" w:color="auto"/>
              <w:left w:val="nil"/>
              <w:bottom w:val="single" w:sz="4" w:space="0" w:color="auto"/>
              <w:right w:val="nil"/>
            </w:tcBorders>
            <w:shd w:val="clear" w:color="auto" w:fill="auto"/>
            <w:hideMark/>
          </w:tcPr>
          <w:p w14:paraId="4806F79E" w14:textId="77777777" w:rsidR="004B2282" w:rsidRPr="00540AB0" w:rsidRDefault="004B2282" w:rsidP="00FC68A1">
            <w:pPr>
              <w:pStyle w:val="Tabletext"/>
            </w:pPr>
            <w:r w:rsidRPr="00540AB0">
              <w:t>Overnight investigation, for a patient aged 18 years or more, for a sleep</w:t>
            </w:r>
            <w:r>
              <w:noBreakHyphen/>
            </w:r>
            <w:r w:rsidRPr="00540AB0">
              <w:t>related breathing disorder, following</w:t>
            </w:r>
            <w:bookmarkStart w:id="630" w:name="BK_S4P175L50C44"/>
            <w:bookmarkStart w:id="631" w:name="BK_S4P162L50C44"/>
            <w:bookmarkEnd w:id="630"/>
            <w:bookmarkEnd w:id="631"/>
            <w:r w:rsidRPr="00540AB0">
              <w:t xml:space="preserve"> professional attendance by a </w:t>
            </w:r>
            <w:r w:rsidRPr="00540AB0">
              <w:lastRenderedPageBreak/>
              <w:t>qualified adult sleep medicine practitioner or a consultant respiratory physician (either face</w:t>
            </w:r>
            <w:r>
              <w:noBreakHyphen/>
            </w:r>
            <w:r w:rsidRPr="00540AB0">
              <w:t>to</w:t>
            </w:r>
            <w:r>
              <w:noBreakHyphen/>
            </w:r>
            <w:r w:rsidRPr="00540AB0">
              <w:t>face or by video conference), if:</w:t>
            </w:r>
          </w:p>
          <w:p w14:paraId="4E563C05" w14:textId="77777777" w:rsidR="004B2282" w:rsidRPr="00540AB0" w:rsidRDefault="004B2282" w:rsidP="00FC68A1">
            <w:pPr>
              <w:pStyle w:val="Tablea"/>
            </w:pPr>
            <w:r w:rsidRPr="00540AB0">
              <w:t>(a) the patient is referred by a medical practitioner; and</w:t>
            </w:r>
          </w:p>
          <w:p w14:paraId="5D495A91" w14:textId="77777777" w:rsidR="004B2282" w:rsidRPr="00540AB0" w:rsidRDefault="004B2282" w:rsidP="00FC68A1">
            <w:pPr>
              <w:pStyle w:val="Tablea"/>
            </w:pPr>
            <w:r w:rsidRPr="00540AB0">
              <w:t>(b) the necessity for the investigation is determined by a qualified adult sleep medicine practitioner before the investigation; and</w:t>
            </w:r>
          </w:p>
          <w:p w14:paraId="622442D7" w14:textId="77777777" w:rsidR="004B2282" w:rsidRPr="00540AB0" w:rsidRDefault="004B2282" w:rsidP="00FC68A1">
            <w:pPr>
              <w:pStyle w:val="Tablea"/>
            </w:pPr>
            <w:r w:rsidRPr="00540AB0">
              <w:t>(c) there is continuous monitoring and recording, in accordance with current professional guidelines, of the following measures:</w:t>
            </w:r>
          </w:p>
          <w:p w14:paraId="24252DF7" w14:textId="77777777" w:rsidR="004B2282" w:rsidRPr="00540AB0" w:rsidRDefault="004B2282" w:rsidP="00FC68A1">
            <w:pPr>
              <w:pStyle w:val="Tablei"/>
            </w:pPr>
            <w:r w:rsidRPr="00540AB0">
              <w:t>(i) airflow;</w:t>
            </w:r>
          </w:p>
          <w:p w14:paraId="416119DF" w14:textId="77777777" w:rsidR="004B2282" w:rsidRPr="00540AB0" w:rsidRDefault="004B2282" w:rsidP="00FC68A1">
            <w:pPr>
              <w:pStyle w:val="Tablei"/>
            </w:pPr>
            <w:r w:rsidRPr="00540AB0">
              <w:t>(ii) continuous EMG;</w:t>
            </w:r>
          </w:p>
          <w:p w14:paraId="452A623E" w14:textId="77777777" w:rsidR="004B2282" w:rsidRPr="00540AB0" w:rsidRDefault="004B2282" w:rsidP="00FC68A1">
            <w:pPr>
              <w:pStyle w:val="Tablei"/>
            </w:pPr>
            <w:r w:rsidRPr="00540AB0">
              <w:t>(iii) anterior tibial EMG;</w:t>
            </w:r>
          </w:p>
          <w:p w14:paraId="0607C363" w14:textId="77777777" w:rsidR="004B2282" w:rsidRPr="00540AB0" w:rsidRDefault="004B2282" w:rsidP="00FC68A1">
            <w:pPr>
              <w:pStyle w:val="Tablei"/>
            </w:pPr>
            <w:r w:rsidRPr="00540AB0">
              <w:t>(iv) continuous ECG;</w:t>
            </w:r>
          </w:p>
          <w:p w14:paraId="72DF5ECA" w14:textId="77777777" w:rsidR="004B2282" w:rsidRPr="00540AB0" w:rsidRDefault="004B2282" w:rsidP="00FC68A1">
            <w:pPr>
              <w:pStyle w:val="Tablei"/>
            </w:pPr>
            <w:r w:rsidRPr="00540AB0">
              <w:t>(v) continuous EEG;</w:t>
            </w:r>
          </w:p>
          <w:p w14:paraId="7E446390" w14:textId="77777777" w:rsidR="004B2282" w:rsidRPr="00540AB0" w:rsidRDefault="004B2282" w:rsidP="00FC68A1">
            <w:pPr>
              <w:pStyle w:val="Tablei"/>
            </w:pPr>
            <w:r w:rsidRPr="00540AB0">
              <w:t>(vi) EOG;</w:t>
            </w:r>
          </w:p>
          <w:p w14:paraId="20AC9901" w14:textId="77777777" w:rsidR="004B2282" w:rsidRPr="00540AB0" w:rsidRDefault="004B2282" w:rsidP="00FC68A1">
            <w:pPr>
              <w:pStyle w:val="Tablei"/>
            </w:pPr>
            <w:r w:rsidRPr="00540AB0">
              <w:t>(vii) oxygen saturation;</w:t>
            </w:r>
          </w:p>
          <w:p w14:paraId="1876816D" w14:textId="77777777" w:rsidR="004B2282" w:rsidRPr="00540AB0" w:rsidRDefault="004B2282" w:rsidP="00FC68A1">
            <w:pPr>
              <w:pStyle w:val="Tablei"/>
            </w:pPr>
            <w:r w:rsidRPr="00540AB0">
              <w:t>(viii) respiratory movement (chest and abdomen);</w:t>
            </w:r>
          </w:p>
          <w:p w14:paraId="154FDFB5" w14:textId="77777777" w:rsidR="004B2282" w:rsidRPr="00540AB0" w:rsidRDefault="004B2282" w:rsidP="00FC68A1">
            <w:pPr>
              <w:pStyle w:val="Tablei"/>
            </w:pPr>
            <w:r w:rsidRPr="00540AB0">
              <w:t>(ix) position; and</w:t>
            </w:r>
          </w:p>
          <w:p w14:paraId="3445E391" w14:textId="77777777" w:rsidR="004B2282" w:rsidRPr="00540AB0" w:rsidRDefault="004B2282" w:rsidP="00FC68A1">
            <w:pPr>
              <w:pStyle w:val="Tablea"/>
            </w:pPr>
            <w:r w:rsidRPr="00540AB0">
              <w:t>(d) a sleep technician is in continuous attendance under the supervision of a qualified adult sleep medicine practitioner; and</w:t>
            </w:r>
          </w:p>
          <w:p w14:paraId="78381015" w14:textId="77777777" w:rsidR="004B2282" w:rsidRPr="00540AB0" w:rsidRDefault="004B2282" w:rsidP="00FC68A1">
            <w:pPr>
              <w:pStyle w:val="Tablea"/>
            </w:pPr>
            <w:r w:rsidRPr="00540AB0">
              <w:t>(e) polygraphic records are:</w:t>
            </w:r>
          </w:p>
          <w:p w14:paraId="19CDF0BD" w14:textId="77777777" w:rsidR="004B2282" w:rsidRPr="00540AB0" w:rsidRDefault="004B2282" w:rsidP="00FC68A1">
            <w:pPr>
              <w:pStyle w:val="Tablei"/>
            </w:pPr>
            <w:r w:rsidRPr="00540AB0">
              <w:t>(i) analysed (for assessment of sleep stage, arousals, respiratory events and assessment of clinically significant alterations in heart rate and limb movement) with manual scoring, or manual correction of computerised scoring in epochs of not more than 1 minute; and</w:t>
            </w:r>
          </w:p>
          <w:p w14:paraId="0C9946EC" w14:textId="77777777" w:rsidR="004B2282" w:rsidRPr="00540AB0" w:rsidRDefault="004B2282" w:rsidP="00FC68A1">
            <w:pPr>
              <w:pStyle w:val="Tablei"/>
            </w:pPr>
            <w:r w:rsidRPr="00540AB0">
              <w:t>(ii) stored for interpretation and preparation of a report; and</w:t>
            </w:r>
          </w:p>
          <w:p w14:paraId="6F42916A" w14:textId="77777777" w:rsidR="004B2282" w:rsidRPr="00540AB0" w:rsidRDefault="004B2282" w:rsidP="00FC68A1">
            <w:pPr>
              <w:pStyle w:val="Tablea"/>
            </w:pPr>
            <w:r w:rsidRPr="00540AB0">
              <w:t>(f) interpretation and preparation of a permanent report is provided by a qualified adult sleep medicine practitioner with personal direct review of raw data from the original recording of polygraphic data from the patient; and</w:t>
            </w:r>
          </w:p>
          <w:p w14:paraId="67D18CDC" w14:textId="77777777" w:rsidR="004B2282" w:rsidRPr="00540AB0" w:rsidRDefault="004B2282" w:rsidP="00FC68A1">
            <w:pPr>
              <w:pStyle w:val="Tablea"/>
            </w:pPr>
            <w:r w:rsidRPr="00540AB0">
              <w:t>(g) the investigation is not provided to the patient on the same occasion that a service described in any of items 11000 to 11005, 11503, 11700 to 11709, 11713 or 12250 is provided to the patient; and</w:t>
            </w:r>
          </w:p>
          <w:p w14:paraId="6D15CFC7" w14:textId="77777777" w:rsidR="004B2282" w:rsidRPr="00540AB0" w:rsidRDefault="004B2282" w:rsidP="00FC68A1">
            <w:pPr>
              <w:pStyle w:val="Tablea"/>
            </w:pPr>
            <w:r w:rsidRPr="00540AB0">
              <w:t>(h) previous studies have demonstrated failure of continuous positive airway pressure or oxygen; and</w:t>
            </w:r>
          </w:p>
          <w:p w14:paraId="78D0E8CB" w14:textId="77777777" w:rsidR="004B2282" w:rsidRPr="00540AB0" w:rsidRDefault="004B2282" w:rsidP="00FC68A1">
            <w:pPr>
              <w:pStyle w:val="Tablea"/>
            </w:pPr>
            <w:r w:rsidRPr="00540AB0">
              <w:t>(i) if the patient has severe respiratory failure—a further investigation is indicated in the same 12 month period to which items 12204 and 12205 apply to a service for the patient, for the adjustment or testing, or both, of the effectiveness of a positive pressure ventilatory support device (other than continuous positive airway pressure) in sleep</w:t>
            </w:r>
          </w:p>
          <w:p w14:paraId="017FBC58" w14:textId="77777777" w:rsidR="004B2282" w:rsidRPr="00540AB0" w:rsidRDefault="004B2282" w:rsidP="00FC68A1">
            <w:pPr>
              <w:pStyle w:val="Tabletext"/>
            </w:pPr>
            <w:r w:rsidRPr="00540AB0">
              <w:t>Applicable only once in any 12 month period</w:t>
            </w:r>
          </w:p>
        </w:tc>
        <w:tc>
          <w:tcPr>
            <w:tcW w:w="749" w:type="pct"/>
            <w:tcBorders>
              <w:top w:val="single" w:sz="4" w:space="0" w:color="auto"/>
              <w:left w:val="nil"/>
              <w:bottom w:val="single" w:sz="4" w:space="0" w:color="auto"/>
              <w:right w:val="nil"/>
            </w:tcBorders>
            <w:shd w:val="clear" w:color="auto" w:fill="auto"/>
            <w:hideMark/>
          </w:tcPr>
          <w:p w14:paraId="1C69348B" w14:textId="7DDA3ADE" w:rsidR="004B2282" w:rsidRPr="00540AB0" w:rsidRDefault="001936CA" w:rsidP="00FC68A1">
            <w:pPr>
              <w:pStyle w:val="Tabletext"/>
              <w:jc w:val="right"/>
            </w:pPr>
            <w:r>
              <w:lastRenderedPageBreak/>
              <w:t>606.35</w:t>
            </w:r>
          </w:p>
        </w:tc>
      </w:tr>
      <w:tr w:rsidR="004B2282" w:rsidRPr="00540AB0" w14:paraId="5BD8C433" w14:textId="77777777" w:rsidTr="00FC68A1">
        <w:tc>
          <w:tcPr>
            <w:tcW w:w="687" w:type="pct"/>
            <w:tcBorders>
              <w:top w:val="single" w:sz="4" w:space="0" w:color="auto"/>
              <w:left w:val="nil"/>
              <w:bottom w:val="single" w:sz="4" w:space="0" w:color="auto"/>
              <w:right w:val="nil"/>
            </w:tcBorders>
            <w:shd w:val="clear" w:color="auto" w:fill="auto"/>
          </w:tcPr>
          <w:p w14:paraId="37342373" w14:textId="77777777" w:rsidR="004B2282" w:rsidRPr="00540AB0" w:rsidRDefault="004B2282" w:rsidP="00FC68A1">
            <w:pPr>
              <w:pStyle w:val="Tabletext"/>
            </w:pPr>
            <w:r w:rsidRPr="00540AB0">
              <w:lastRenderedPageBreak/>
              <w:t>12208</w:t>
            </w:r>
          </w:p>
        </w:tc>
        <w:tc>
          <w:tcPr>
            <w:tcW w:w="3564" w:type="pct"/>
            <w:tcBorders>
              <w:top w:val="single" w:sz="4" w:space="0" w:color="auto"/>
              <w:left w:val="nil"/>
              <w:bottom w:val="single" w:sz="4" w:space="0" w:color="auto"/>
              <w:right w:val="nil"/>
            </w:tcBorders>
            <w:shd w:val="clear" w:color="auto" w:fill="auto"/>
          </w:tcPr>
          <w:p w14:paraId="6640C2C3" w14:textId="77777777" w:rsidR="004B2282" w:rsidRPr="00540AB0" w:rsidRDefault="004B2282" w:rsidP="00FC68A1">
            <w:pPr>
              <w:pStyle w:val="Tabletext"/>
            </w:pPr>
            <w:r w:rsidRPr="00540AB0">
              <w:t>Overnight investigation for sleep apnoea for at least 8 hours, for a patient aged 18 years or more, if:</w:t>
            </w:r>
          </w:p>
          <w:p w14:paraId="5D7C9C0A" w14:textId="77777777" w:rsidR="004B2282" w:rsidRPr="00540AB0" w:rsidRDefault="004B2282" w:rsidP="00FC68A1">
            <w:pPr>
              <w:pStyle w:val="Tablea"/>
            </w:pPr>
            <w:r w:rsidRPr="00540AB0">
              <w:t>(a) a qualified adult sleep medicine practitioner or consultant respiratory physician has determined that the investigation is necessary to confirm the diagnosis of a sleep disorder; and</w:t>
            </w:r>
          </w:p>
          <w:p w14:paraId="107B0660" w14:textId="77777777" w:rsidR="004B2282" w:rsidRPr="00540AB0" w:rsidRDefault="004B2282" w:rsidP="00FC68A1">
            <w:pPr>
              <w:pStyle w:val="Tablea"/>
            </w:pPr>
            <w:r w:rsidRPr="00540AB0">
              <w:t>(b) a sleep technician is in continuous attendance under the supervision of a qualified adult sleep medicine practitioner; and</w:t>
            </w:r>
          </w:p>
          <w:p w14:paraId="5AB04313" w14:textId="77777777" w:rsidR="004B2282" w:rsidRPr="00540AB0" w:rsidRDefault="004B2282" w:rsidP="00FC68A1">
            <w:pPr>
              <w:pStyle w:val="Tablea"/>
            </w:pPr>
            <w:r w:rsidRPr="00540AB0">
              <w:lastRenderedPageBreak/>
              <w:t>(c) there is continuous monitoring and recording, in accordance with current professional guidelines, of the following measures:</w:t>
            </w:r>
          </w:p>
          <w:p w14:paraId="370A2491" w14:textId="77777777" w:rsidR="004B2282" w:rsidRPr="00540AB0" w:rsidRDefault="004B2282" w:rsidP="00FC68A1">
            <w:pPr>
              <w:pStyle w:val="Tablei"/>
            </w:pPr>
            <w:r w:rsidRPr="00540AB0">
              <w:t>(i) airflow;</w:t>
            </w:r>
          </w:p>
          <w:p w14:paraId="1B29A166" w14:textId="77777777" w:rsidR="004B2282" w:rsidRPr="00540AB0" w:rsidRDefault="004B2282" w:rsidP="00FC68A1">
            <w:pPr>
              <w:pStyle w:val="Tablei"/>
            </w:pPr>
            <w:r w:rsidRPr="00540AB0">
              <w:t>(ii) continuous EMG;</w:t>
            </w:r>
          </w:p>
          <w:p w14:paraId="27218DEA" w14:textId="77777777" w:rsidR="004B2282" w:rsidRPr="00540AB0" w:rsidRDefault="004B2282" w:rsidP="00FC68A1">
            <w:pPr>
              <w:pStyle w:val="Tablei"/>
            </w:pPr>
            <w:r w:rsidRPr="00540AB0">
              <w:t>(iii) anterior tibial EMG;</w:t>
            </w:r>
          </w:p>
          <w:p w14:paraId="4D4E04E7" w14:textId="77777777" w:rsidR="004B2282" w:rsidRPr="00540AB0" w:rsidRDefault="004B2282" w:rsidP="00FC68A1">
            <w:pPr>
              <w:pStyle w:val="Tablei"/>
            </w:pPr>
            <w:r w:rsidRPr="00540AB0">
              <w:t>(iv) continuous ECG;</w:t>
            </w:r>
          </w:p>
          <w:p w14:paraId="451EE2EA" w14:textId="77777777" w:rsidR="004B2282" w:rsidRPr="00540AB0" w:rsidRDefault="004B2282" w:rsidP="00FC68A1">
            <w:pPr>
              <w:pStyle w:val="Tablei"/>
            </w:pPr>
            <w:r w:rsidRPr="00540AB0">
              <w:t>(v) continuous EEG;</w:t>
            </w:r>
          </w:p>
          <w:p w14:paraId="4CF41269" w14:textId="77777777" w:rsidR="004B2282" w:rsidRPr="00540AB0" w:rsidRDefault="004B2282" w:rsidP="00FC68A1">
            <w:pPr>
              <w:pStyle w:val="Tablei"/>
            </w:pPr>
            <w:r w:rsidRPr="00540AB0">
              <w:t>(vi) EOG;</w:t>
            </w:r>
          </w:p>
          <w:p w14:paraId="4A731318" w14:textId="77777777" w:rsidR="004B2282" w:rsidRPr="00540AB0" w:rsidRDefault="004B2282" w:rsidP="00FC68A1">
            <w:pPr>
              <w:pStyle w:val="Tablei"/>
            </w:pPr>
            <w:r w:rsidRPr="00540AB0">
              <w:t>(vii) oxygen saturation;</w:t>
            </w:r>
          </w:p>
          <w:p w14:paraId="3BB06E77" w14:textId="77777777" w:rsidR="004B2282" w:rsidRPr="00540AB0" w:rsidRDefault="004B2282" w:rsidP="00FC68A1">
            <w:pPr>
              <w:pStyle w:val="Tablei"/>
            </w:pPr>
            <w:r w:rsidRPr="00540AB0">
              <w:t>(viii) respiratory movement (chest and abdomen);</w:t>
            </w:r>
          </w:p>
          <w:p w14:paraId="7A8A9089" w14:textId="77777777" w:rsidR="004B2282" w:rsidRPr="00540AB0" w:rsidRDefault="004B2282" w:rsidP="00FC68A1">
            <w:pPr>
              <w:pStyle w:val="Tablei"/>
            </w:pPr>
            <w:r w:rsidRPr="00540AB0">
              <w:t>(ix) position; and</w:t>
            </w:r>
          </w:p>
          <w:p w14:paraId="30D7D8A6" w14:textId="77777777" w:rsidR="004B2282" w:rsidRPr="00540AB0" w:rsidRDefault="004B2282" w:rsidP="00FC68A1">
            <w:pPr>
              <w:pStyle w:val="Tablea"/>
            </w:pPr>
            <w:r w:rsidRPr="00540AB0">
              <w:t>(d) polygraphic records are:</w:t>
            </w:r>
          </w:p>
          <w:p w14:paraId="639F1BF7" w14:textId="77777777" w:rsidR="004B2282" w:rsidRPr="00540AB0" w:rsidRDefault="004B2282" w:rsidP="00FC68A1">
            <w:pPr>
              <w:pStyle w:val="Tablei"/>
            </w:pPr>
            <w:r w:rsidRPr="00540AB0">
              <w:t>(i) analysed (for assessment of sleep stage, arousals, respiratory events, cardiac abnormalities and limb movements) with manual scoring, or manual correction of computerised scoring in epochs of not more than 1 minute; and</w:t>
            </w:r>
          </w:p>
          <w:p w14:paraId="6A00AD64" w14:textId="77777777" w:rsidR="004B2282" w:rsidRPr="00540AB0" w:rsidRDefault="004B2282" w:rsidP="00FC68A1">
            <w:pPr>
              <w:pStyle w:val="Tablei"/>
            </w:pPr>
            <w:r w:rsidRPr="00540AB0">
              <w:t>(ii) stored for interpretation and preparation of a report; and</w:t>
            </w:r>
          </w:p>
          <w:p w14:paraId="3708CD4A" w14:textId="77777777" w:rsidR="004B2282" w:rsidRPr="00540AB0" w:rsidRDefault="004B2282" w:rsidP="00FC68A1">
            <w:pPr>
              <w:pStyle w:val="Tablea"/>
            </w:pPr>
            <w:r w:rsidRPr="00540AB0">
              <w:t>(e) interpretation and preparation of a permanent report is provided by a qualified adult sleep medicine practitioner with personal direct review of raw data from the original recording of polygraphic data from the patient; and</w:t>
            </w:r>
          </w:p>
          <w:p w14:paraId="67B8624D" w14:textId="77777777" w:rsidR="004B2282" w:rsidRPr="00540AB0" w:rsidRDefault="004B2282" w:rsidP="00FC68A1">
            <w:pPr>
              <w:pStyle w:val="Tablea"/>
            </w:pPr>
            <w:r w:rsidRPr="00540AB0">
              <w:t>(f) a further investigation is indicated in the same 12 month period to which item 12203 applies to a service for the patient because insufficient sleep was acquired, as evidenced by a sleep efficiency of 25% or less, during the previous investigation to which that item applied; and</w:t>
            </w:r>
          </w:p>
          <w:p w14:paraId="27A01CAF" w14:textId="77777777" w:rsidR="004B2282" w:rsidRPr="00540AB0" w:rsidRDefault="004B2282" w:rsidP="00FC68A1">
            <w:pPr>
              <w:pStyle w:val="Tablea"/>
            </w:pPr>
            <w:r w:rsidRPr="00540AB0">
              <w:t>(g) the investigation is not provided to the patient on the same occasion that a service described in any of items 11000 to 11005, 11503, 11700 to 11709, 11713 or 12250 is provided to the patient</w:t>
            </w:r>
          </w:p>
          <w:p w14:paraId="447930F4" w14:textId="77777777" w:rsidR="004B2282" w:rsidRPr="00540AB0" w:rsidRDefault="004B2282" w:rsidP="00FC68A1">
            <w:pPr>
              <w:pStyle w:val="Tabletext"/>
            </w:pPr>
            <w:r w:rsidRPr="00540AB0">
              <w:t>Applicable only once in any 12 month period</w:t>
            </w:r>
          </w:p>
        </w:tc>
        <w:tc>
          <w:tcPr>
            <w:tcW w:w="749" w:type="pct"/>
            <w:tcBorders>
              <w:top w:val="single" w:sz="4" w:space="0" w:color="auto"/>
              <w:left w:val="nil"/>
              <w:bottom w:val="single" w:sz="4" w:space="0" w:color="auto"/>
              <w:right w:val="nil"/>
            </w:tcBorders>
            <w:shd w:val="clear" w:color="auto" w:fill="auto"/>
          </w:tcPr>
          <w:p w14:paraId="7857D023" w14:textId="38114817" w:rsidR="004B2282" w:rsidRPr="00540AB0" w:rsidRDefault="001936CA" w:rsidP="00FC68A1">
            <w:pPr>
              <w:pStyle w:val="Tabletext"/>
              <w:jc w:val="right"/>
            </w:pPr>
            <w:r>
              <w:lastRenderedPageBreak/>
              <w:t>606.35</w:t>
            </w:r>
          </w:p>
        </w:tc>
      </w:tr>
      <w:tr w:rsidR="004B2282" w:rsidRPr="00540AB0" w14:paraId="2403ED92" w14:textId="77777777" w:rsidTr="00FC68A1">
        <w:tc>
          <w:tcPr>
            <w:tcW w:w="687" w:type="pct"/>
            <w:tcBorders>
              <w:top w:val="single" w:sz="4" w:space="0" w:color="auto"/>
              <w:left w:val="nil"/>
              <w:bottom w:val="single" w:sz="4" w:space="0" w:color="auto"/>
              <w:right w:val="nil"/>
            </w:tcBorders>
            <w:shd w:val="clear" w:color="auto" w:fill="auto"/>
            <w:hideMark/>
          </w:tcPr>
          <w:p w14:paraId="25EBD18A" w14:textId="77777777" w:rsidR="004B2282" w:rsidRPr="00540AB0" w:rsidRDefault="004B2282" w:rsidP="00FC68A1">
            <w:pPr>
              <w:pStyle w:val="Tabletext"/>
            </w:pPr>
            <w:bookmarkStart w:id="632" w:name="CU_114360838"/>
            <w:bookmarkStart w:id="633" w:name="CU_114362685"/>
            <w:bookmarkEnd w:id="632"/>
            <w:bookmarkEnd w:id="633"/>
            <w:r w:rsidRPr="00540AB0">
              <w:lastRenderedPageBreak/>
              <w:t>12210</w:t>
            </w:r>
          </w:p>
        </w:tc>
        <w:tc>
          <w:tcPr>
            <w:tcW w:w="3564" w:type="pct"/>
            <w:tcBorders>
              <w:top w:val="single" w:sz="4" w:space="0" w:color="auto"/>
              <w:left w:val="nil"/>
              <w:bottom w:val="single" w:sz="4" w:space="0" w:color="auto"/>
              <w:right w:val="nil"/>
            </w:tcBorders>
            <w:shd w:val="clear" w:color="auto" w:fill="auto"/>
            <w:hideMark/>
          </w:tcPr>
          <w:p w14:paraId="62D25C05" w14:textId="77777777" w:rsidR="004B2282" w:rsidRPr="00540AB0" w:rsidRDefault="004B2282" w:rsidP="00FC68A1">
            <w:pPr>
              <w:pStyle w:val="Tabletext"/>
            </w:pPr>
            <w:r w:rsidRPr="00540AB0">
              <w:t>Overnight paediatric investigation, for at least 8 hours, for a patient less than 12 years of age, if:</w:t>
            </w:r>
          </w:p>
          <w:p w14:paraId="3B211132" w14:textId="77777777" w:rsidR="004B2282" w:rsidRPr="00540AB0" w:rsidRDefault="004B2282" w:rsidP="00FC68A1">
            <w:pPr>
              <w:pStyle w:val="Tablea"/>
            </w:pPr>
            <w:r w:rsidRPr="00540AB0">
              <w:t>(a) the patient is referred by a medical practitioner; and</w:t>
            </w:r>
          </w:p>
          <w:p w14:paraId="7E9D7BC9" w14:textId="77777777" w:rsidR="004B2282" w:rsidRPr="00540AB0" w:rsidRDefault="004B2282" w:rsidP="00FC68A1">
            <w:pPr>
              <w:pStyle w:val="Tablea"/>
            </w:pPr>
            <w:r w:rsidRPr="00540AB0">
              <w:t>(b) the necessity for the investigation is determined by a qualified paediatric sleep medicine practitioner before the investigation; and</w:t>
            </w:r>
          </w:p>
          <w:p w14:paraId="7AA2B8F0" w14:textId="77777777" w:rsidR="004B2282" w:rsidRPr="00540AB0" w:rsidRDefault="004B2282" w:rsidP="00FC68A1">
            <w:pPr>
              <w:pStyle w:val="Tablea"/>
            </w:pPr>
            <w:r w:rsidRPr="00540AB0">
              <w:t>(c) there is continuous monitoring of oxygen saturation and breathing using a multi</w:t>
            </w:r>
            <w:r>
              <w:noBreakHyphen/>
            </w:r>
            <w:r w:rsidRPr="00540AB0">
              <w:t>channel polygraph, and recordings of the following are made, in accordance with current professional guidelines:</w:t>
            </w:r>
          </w:p>
          <w:p w14:paraId="4F9DD72F" w14:textId="77777777" w:rsidR="004B2282" w:rsidRPr="00540AB0" w:rsidRDefault="004B2282" w:rsidP="00FC68A1">
            <w:pPr>
              <w:pStyle w:val="Tablei"/>
            </w:pPr>
            <w:r w:rsidRPr="00540AB0">
              <w:t>(i) airflow;</w:t>
            </w:r>
          </w:p>
          <w:p w14:paraId="7554F39F" w14:textId="77777777" w:rsidR="004B2282" w:rsidRPr="00540AB0" w:rsidRDefault="004B2282" w:rsidP="00FC68A1">
            <w:pPr>
              <w:pStyle w:val="Tablei"/>
            </w:pPr>
            <w:r w:rsidRPr="00540AB0">
              <w:t>(ii) continuous EMG;</w:t>
            </w:r>
          </w:p>
          <w:p w14:paraId="57131AE3" w14:textId="77777777" w:rsidR="004B2282" w:rsidRPr="00540AB0" w:rsidRDefault="004B2282" w:rsidP="00FC68A1">
            <w:pPr>
              <w:pStyle w:val="Tablei"/>
            </w:pPr>
            <w:r w:rsidRPr="00540AB0">
              <w:t>(iii) ECG;</w:t>
            </w:r>
          </w:p>
          <w:p w14:paraId="12FB67AF" w14:textId="77777777" w:rsidR="004B2282" w:rsidRPr="00540AB0" w:rsidRDefault="004B2282" w:rsidP="00FC68A1">
            <w:pPr>
              <w:pStyle w:val="Tablei"/>
            </w:pPr>
            <w:r w:rsidRPr="00540AB0">
              <w:t>(iv) EEG (with a minimum of 4 EEG leads or, in selected investigations, a minimum of 6 EEG leads);</w:t>
            </w:r>
          </w:p>
          <w:p w14:paraId="51C569A8" w14:textId="77777777" w:rsidR="004B2282" w:rsidRPr="00540AB0" w:rsidRDefault="004B2282" w:rsidP="00FC68A1">
            <w:pPr>
              <w:pStyle w:val="Tablei"/>
            </w:pPr>
            <w:r w:rsidRPr="00540AB0">
              <w:t>(v) EOG;</w:t>
            </w:r>
          </w:p>
          <w:p w14:paraId="1D733E01" w14:textId="77777777" w:rsidR="004B2282" w:rsidRPr="00540AB0" w:rsidRDefault="004B2282" w:rsidP="00FC68A1">
            <w:pPr>
              <w:pStyle w:val="Tablei"/>
            </w:pPr>
            <w:r w:rsidRPr="00540AB0">
              <w:t>(vi) oxygen saturation;</w:t>
            </w:r>
          </w:p>
          <w:p w14:paraId="691E7C62" w14:textId="77777777" w:rsidR="004B2282" w:rsidRPr="00540AB0" w:rsidRDefault="004B2282" w:rsidP="00FC68A1">
            <w:pPr>
              <w:pStyle w:val="Tablei"/>
            </w:pPr>
            <w:r w:rsidRPr="00540AB0">
              <w:t xml:space="preserve">(vii) respiratory movement of rib and abdomen (whether movement of rib is recorded separately from, or together </w:t>
            </w:r>
            <w:r w:rsidRPr="00540AB0">
              <w:lastRenderedPageBreak/>
              <w:t>with, movement of abdomen);</w:t>
            </w:r>
          </w:p>
          <w:p w14:paraId="5196BB81" w14:textId="77777777" w:rsidR="004B2282" w:rsidRPr="00540AB0" w:rsidRDefault="004B2282" w:rsidP="00FC68A1">
            <w:pPr>
              <w:pStyle w:val="Tablei"/>
            </w:pPr>
            <w:r w:rsidRPr="00540AB0">
              <w:t>(viii) measurement of carbon dioxide (either end</w:t>
            </w:r>
            <w:r>
              <w:noBreakHyphen/>
            </w:r>
            <w:r w:rsidRPr="00540AB0">
              <w:t>tidal or transcutaneous); and</w:t>
            </w:r>
          </w:p>
          <w:p w14:paraId="1EA42007" w14:textId="77777777" w:rsidR="004B2282" w:rsidRPr="00540AB0" w:rsidRDefault="004B2282" w:rsidP="00FC68A1">
            <w:pPr>
              <w:pStyle w:val="Tablea"/>
            </w:pPr>
            <w:r w:rsidRPr="00540AB0">
              <w:t>(d) a sleep technician, or registered nurse with sleep technology training, is in continuous attendance under the supervision of a qualified paediatric sleep medicine practitioner; and</w:t>
            </w:r>
          </w:p>
          <w:p w14:paraId="196D700E" w14:textId="77777777" w:rsidR="004B2282" w:rsidRPr="00540AB0" w:rsidRDefault="004B2282" w:rsidP="00FC68A1">
            <w:pPr>
              <w:pStyle w:val="Tablea"/>
            </w:pPr>
            <w:r w:rsidRPr="00540AB0">
              <w:t>(e) polygraphic records are:</w:t>
            </w:r>
          </w:p>
          <w:p w14:paraId="167095D1" w14:textId="77777777" w:rsidR="004B2282" w:rsidRPr="00540AB0" w:rsidRDefault="004B2282" w:rsidP="00FC68A1">
            <w:pPr>
              <w:pStyle w:val="Tablei"/>
            </w:pPr>
            <w:r w:rsidRPr="00540AB0">
              <w:t>(i)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w:t>
            </w:r>
          </w:p>
          <w:p w14:paraId="78302666" w14:textId="77777777" w:rsidR="004B2282" w:rsidRPr="00540AB0" w:rsidRDefault="004B2282" w:rsidP="00FC68A1">
            <w:pPr>
              <w:pStyle w:val="Tablei"/>
            </w:pPr>
            <w:r w:rsidRPr="00540AB0">
              <w:t>(ii) stored for interpretation and preparation of a report; and</w:t>
            </w:r>
          </w:p>
          <w:p w14:paraId="6A3E0F16" w14:textId="77777777" w:rsidR="004B2282" w:rsidRPr="00540AB0" w:rsidRDefault="004B2282" w:rsidP="00FC68A1">
            <w:pPr>
              <w:pStyle w:val="Tablea"/>
            </w:pPr>
            <w:r w:rsidRPr="00540AB0">
              <w:t>(f) interpretation and report are provided by a qualified paediatric sleep medicine practitioner based on reviewing the direct original recording of polygraphic data from the patient</w:t>
            </w:r>
          </w:p>
          <w:p w14:paraId="69D5BEE4" w14:textId="77777777" w:rsidR="004B2282" w:rsidRPr="00540AB0" w:rsidRDefault="004B2282" w:rsidP="00FC68A1">
            <w:pPr>
              <w:pStyle w:val="Tabletext"/>
            </w:pPr>
            <w:r w:rsidRPr="00540AB0">
              <w:t>For each particular patient—applicable only in relation to each of the first 3 occasions the investigation is performed in any 12 month period</w:t>
            </w:r>
          </w:p>
        </w:tc>
        <w:tc>
          <w:tcPr>
            <w:tcW w:w="749" w:type="pct"/>
            <w:tcBorders>
              <w:top w:val="single" w:sz="4" w:space="0" w:color="auto"/>
              <w:left w:val="nil"/>
              <w:bottom w:val="single" w:sz="4" w:space="0" w:color="auto"/>
              <w:right w:val="nil"/>
            </w:tcBorders>
            <w:shd w:val="clear" w:color="auto" w:fill="auto"/>
            <w:hideMark/>
          </w:tcPr>
          <w:p w14:paraId="4809335A" w14:textId="0A07747F" w:rsidR="004B2282" w:rsidRPr="00540AB0" w:rsidRDefault="001936CA" w:rsidP="00FC68A1">
            <w:pPr>
              <w:pStyle w:val="Tabletext"/>
              <w:jc w:val="right"/>
            </w:pPr>
            <w:r>
              <w:lastRenderedPageBreak/>
              <w:t>723.80</w:t>
            </w:r>
          </w:p>
        </w:tc>
      </w:tr>
      <w:tr w:rsidR="004B2282" w:rsidRPr="00540AB0" w14:paraId="5BB85EA4" w14:textId="77777777" w:rsidTr="00FC68A1">
        <w:tc>
          <w:tcPr>
            <w:tcW w:w="687" w:type="pct"/>
            <w:tcBorders>
              <w:top w:val="single" w:sz="4" w:space="0" w:color="auto"/>
              <w:left w:val="nil"/>
              <w:bottom w:val="single" w:sz="4" w:space="0" w:color="auto"/>
              <w:right w:val="nil"/>
            </w:tcBorders>
            <w:shd w:val="clear" w:color="auto" w:fill="auto"/>
            <w:hideMark/>
          </w:tcPr>
          <w:p w14:paraId="45BDC6C4" w14:textId="77777777" w:rsidR="004B2282" w:rsidRPr="00540AB0" w:rsidRDefault="004B2282" w:rsidP="00FC68A1">
            <w:pPr>
              <w:pStyle w:val="Tabletext"/>
            </w:pPr>
            <w:bookmarkStart w:id="634" w:name="CU_115362516"/>
            <w:bookmarkStart w:id="635" w:name="CU_115364363"/>
            <w:bookmarkEnd w:id="634"/>
            <w:bookmarkEnd w:id="635"/>
            <w:r w:rsidRPr="00540AB0">
              <w:lastRenderedPageBreak/>
              <w:t>12213</w:t>
            </w:r>
          </w:p>
        </w:tc>
        <w:tc>
          <w:tcPr>
            <w:tcW w:w="3564" w:type="pct"/>
            <w:tcBorders>
              <w:top w:val="single" w:sz="4" w:space="0" w:color="auto"/>
              <w:left w:val="nil"/>
              <w:bottom w:val="single" w:sz="4" w:space="0" w:color="auto"/>
              <w:right w:val="nil"/>
            </w:tcBorders>
            <w:shd w:val="clear" w:color="auto" w:fill="auto"/>
            <w:hideMark/>
          </w:tcPr>
          <w:p w14:paraId="1C7F270B" w14:textId="77777777" w:rsidR="004B2282" w:rsidRPr="00540AB0" w:rsidRDefault="004B2282" w:rsidP="00FC68A1">
            <w:pPr>
              <w:pStyle w:val="Tabletext"/>
            </w:pPr>
            <w:r w:rsidRPr="00540AB0">
              <w:t>Overnight paediatric investigation, for at least 8 hours, for a patient aged at least 12 years but less than 18 years, if:</w:t>
            </w:r>
          </w:p>
          <w:p w14:paraId="5509A2AB" w14:textId="77777777" w:rsidR="004B2282" w:rsidRPr="00540AB0" w:rsidRDefault="004B2282" w:rsidP="00FC68A1">
            <w:pPr>
              <w:pStyle w:val="Tablea"/>
            </w:pPr>
            <w:r w:rsidRPr="00540AB0">
              <w:t>(a) the patient is referred by a medical practitioner; and</w:t>
            </w:r>
          </w:p>
          <w:p w14:paraId="6DB25382" w14:textId="77777777" w:rsidR="004B2282" w:rsidRPr="00540AB0" w:rsidRDefault="004B2282" w:rsidP="00FC68A1">
            <w:pPr>
              <w:pStyle w:val="Tablea"/>
            </w:pPr>
            <w:r w:rsidRPr="00540AB0">
              <w:t>(b) the necessity for the investigation is determined by a qualified sleep medicine practitioner before the investigation; and</w:t>
            </w:r>
          </w:p>
          <w:p w14:paraId="6D3A96D0" w14:textId="77777777" w:rsidR="004B2282" w:rsidRPr="00540AB0" w:rsidRDefault="004B2282" w:rsidP="00FC68A1">
            <w:pPr>
              <w:pStyle w:val="Tablea"/>
            </w:pPr>
            <w:r w:rsidRPr="00540AB0">
              <w:t>(c) there is continuous monitoring of oxygen saturation and breathing using a multi</w:t>
            </w:r>
            <w:r>
              <w:noBreakHyphen/>
            </w:r>
            <w:r w:rsidRPr="00540AB0">
              <w:t>channel polygraph, and recordings of the following are made, in accordance with current professional guidelines:</w:t>
            </w:r>
          </w:p>
          <w:p w14:paraId="7BB89BAD" w14:textId="77777777" w:rsidR="004B2282" w:rsidRPr="00540AB0" w:rsidRDefault="004B2282" w:rsidP="00FC68A1">
            <w:pPr>
              <w:pStyle w:val="Tablei"/>
            </w:pPr>
            <w:r w:rsidRPr="00540AB0">
              <w:t>(i) airflow;</w:t>
            </w:r>
          </w:p>
          <w:p w14:paraId="74392E43" w14:textId="77777777" w:rsidR="004B2282" w:rsidRPr="00540AB0" w:rsidRDefault="004B2282" w:rsidP="00FC68A1">
            <w:pPr>
              <w:pStyle w:val="Tablei"/>
            </w:pPr>
            <w:r w:rsidRPr="00540AB0">
              <w:t>(ii) continuous EMG;</w:t>
            </w:r>
          </w:p>
          <w:p w14:paraId="50B0A844" w14:textId="77777777" w:rsidR="004B2282" w:rsidRPr="00540AB0" w:rsidRDefault="004B2282" w:rsidP="00FC68A1">
            <w:pPr>
              <w:pStyle w:val="Tablei"/>
            </w:pPr>
            <w:r w:rsidRPr="00540AB0">
              <w:t>(iii) ECG;</w:t>
            </w:r>
          </w:p>
          <w:p w14:paraId="24341025" w14:textId="77777777" w:rsidR="004B2282" w:rsidRPr="00540AB0" w:rsidRDefault="004B2282" w:rsidP="00FC68A1">
            <w:pPr>
              <w:pStyle w:val="Tablei"/>
            </w:pPr>
            <w:r w:rsidRPr="00540AB0">
              <w:t>(iv) EEG (with a minimum of 4 EEG leads or, in selected investigations, a minimum of 6 EEG leads);</w:t>
            </w:r>
          </w:p>
          <w:p w14:paraId="7C5C344E" w14:textId="77777777" w:rsidR="004B2282" w:rsidRPr="00540AB0" w:rsidRDefault="004B2282" w:rsidP="00FC68A1">
            <w:pPr>
              <w:pStyle w:val="Tablei"/>
            </w:pPr>
            <w:r w:rsidRPr="00540AB0">
              <w:t>(v) EOG;</w:t>
            </w:r>
          </w:p>
          <w:p w14:paraId="784F7E82" w14:textId="77777777" w:rsidR="004B2282" w:rsidRPr="00540AB0" w:rsidRDefault="004B2282" w:rsidP="00FC68A1">
            <w:pPr>
              <w:pStyle w:val="Tablei"/>
            </w:pPr>
            <w:r w:rsidRPr="00540AB0">
              <w:t>(vi) oxygen saturation;</w:t>
            </w:r>
          </w:p>
          <w:p w14:paraId="1CB529E7" w14:textId="77777777" w:rsidR="004B2282" w:rsidRPr="00540AB0" w:rsidRDefault="004B2282" w:rsidP="00FC68A1">
            <w:pPr>
              <w:pStyle w:val="Tablei"/>
            </w:pPr>
            <w:r w:rsidRPr="00540AB0">
              <w:t>(vii) respiratory movement of rib and abdomen (whether movement of rib is recorded separately from, or together with, movement of abdomen);</w:t>
            </w:r>
          </w:p>
          <w:p w14:paraId="6D155350" w14:textId="77777777" w:rsidR="004B2282" w:rsidRPr="00540AB0" w:rsidRDefault="004B2282" w:rsidP="00FC68A1">
            <w:pPr>
              <w:pStyle w:val="Tablei"/>
            </w:pPr>
            <w:r w:rsidRPr="00540AB0">
              <w:t>(viii) measurement of carbon dioxide (either end</w:t>
            </w:r>
            <w:r>
              <w:noBreakHyphen/>
            </w:r>
            <w:r w:rsidRPr="00540AB0">
              <w:t>tidal or transcutaneous); and</w:t>
            </w:r>
          </w:p>
          <w:p w14:paraId="662A2071" w14:textId="77777777" w:rsidR="004B2282" w:rsidRPr="00540AB0" w:rsidRDefault="004B2282" w:rsidP="00FC68A1">
            <w:pPr>
              <w:pStyle w:val="Tablea"/>
            </w:pPr>
            <w:r w:rsidRPr="00540AB0">
              <w:t>(d) a sleep technician, or registered nurse with sleep technology training, is in continuous attendance under the supervision of a qualified sleep medicine practitioner; and</w:t>
            </w:r>
          </w:p>
          <w:p w14:paraId="792B7CF8" w14:textId="77777777" w:rsidR="004B2282" w:rsidRPr="00540AB0" w:rsidRDefault="004B2282" w:rsidP="00FC68A1">
            <w:pPr>
              <w:pStyle w:val="Tablea"/>
            </w:pPr>
            <w:r w:rsidRPr="00540AB0">
              <w:t>(e) polygraphic records are:</w:t>
            </w:r>
          </w:p>
          <w:p w14:paraId="146621D8" w14:textId="77777777" w:rsidR="004B2282" w:rsidRPr="00540AB0" w:rsidRDefault="004B2282" w:rsidP="00FC68A1">
            <w:pPr>
              <w:pStyle w:val="Tablei"/>
            </w:pPr>
            <w:r w:rsidRPr="00540AB0">
              <w:t xml:space="preserve">(i)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w:t>
            </w:r>
            <w:r w:rsidRPr="00540AB0">
              <w:lastRenderedPageBreak/>
              <w:t>and</w:t>
            </w:r>
          </w:p>
          <w:p w14:paraId="2D2D16BD" w14:textId="77777777" w:rsidR="004B2282" w:rsidRPr="00540AB0" w:rsidRDefault="004B2282" w:rsidP="00FC68A1">
            <w:pPr>
              <w:pStyle w:val="Tablei"/>
            </w:pPr>
            <w:r w:rsidRPr="00540AB0">
              <w:t>(ii) stored for interpretation and preparation of a report; and</w:t>
            </w:r>
          </w:p>
          <w:p w14:paraId="35CE1E23" w14:textId="77777777" w:rsidR="004B2282" w:rsidRPr="00540AB0" w:rsidRDefault="004B2282" w:rsidP="00FC68A1">
            <w:pPr>
              <w:pStyle w:val="Tablea"/>
            </w:pPr>
            <w:r w:rsidRPr="00540AB0">
              <w:t>(f) interpretation and report are provided by a qualified sleep medicine practitioner based on reviewing the direct original recording of polygraphic data from the patient</w:t>
            </w:r>
          </w:p>
          <w:p w14:paraId="3F66F783" w14:textId="77777777" w:rsidR="004B2282" w:rsidRPr="00540AB0" w:rsidRDefault="004B2282" w:rsidP="00FC68A1">
            <w:pPr>
              <w:pStyle w:val="Tabletext"/>
            </w:pPr>
            <w:r w:rsidRPr="00540AB0">
              <w:t>For each particular patient—applicable only in relation to each of the first 3 occasions the investigation is performed in any 12 month period</w:t>
            </w:r>
          </w:p>
        </w:tc>
        <w:tc>
          <w:tcPr>
            <w:tcW w:w="749" w:type="pct"/>
            <w:tcBorders>
              <w:top w:val="single" w:sz="4" w:space="0" w:color="auto"/>
              <w:left w:val="nil"/>
              <w:bottom w:val="single" w:sz="4" w:space="0" w:color="auto"/>
              <w:right w:val="nil"/>
            </w:tcBorders>
            <w:shd w:val="clear" w:color="auto" w:fill="auto"/>
            <w:hideMark/>
          </w:tcPr>
          <w:p w14:paraId="6C322B69" w14:textId="5B0CF351" w:rsidR="004B2282" w:rsidRPr="00540AB0" w:rsidRDefault="001936CA" w:rsidP="00FC68A1">
            <w:pPr>
              <w:pStyle w:val="Tabletext"/>
              <w:jc w:val="right"/>
            </w:pPr>
            <w:r>
              <w:lastRenderedPageBreak/>
              <w:t>652.05</w:t>
            </w:r>
          </w:p>
        </w:tc>
      </w:tr>
      <w:tr w:rsidR="004B2282" w:rsidRPr="00540AB0" w14:paraId="5D9C1E55" w14:textId="77777777" w:rsidTr="00FC68A1">
        <w:tc>
          <w:tcPr>
            <w:tcW w:w="687" w:type="pct"/>
            <w:tcBorders>
              <w:top w:val="single" w:sz="4" w:space="0" w:color="auto"/>
              <w:left w:val="nil"/>
              <w:bottom w:val="single" w:sz="4" w:space="0" w:color="auto"/>
              <w:right w:val="nil"/>
            </w:tcBorders>
            <w:shd w:val="clear" w:color="auto" w:fill="auto"/>
            <w:hideMark/>
          </w:tcPr>
          <w:p w14:paraId="4B13B163" w14:textId="77777777" w:rsidR="004B2282" w:rsidRPr="00540AB0" w:rsidRDefault="004B2282" w:rsidP="00FC68A1">
            <w:pPr>
              <w:pStyle w:val="Tabletext"/>
            </w:pPr>
            <w:bookmarkStart w:id="636" w:name="CU_116364107"/>
            <w:bookmarkStart w:id="637" w:name="CU_116365954"/>
            <w:bookmarkEnd w:id="636"/>
            <w:bookmarkEnd w:id="637"/>
            <w:r w:rsidRPr="00540AB0">
              <w:lastRenderedPageBreak/>
              <w:t>12215</w:t>
            </w:r>
          </w:p>
        </w:tc>
        <w:tc>
          <w:tcPr>
            <w:tcW w:w="3564" w:type="pct"/>
            <w:tcBorders>
              <w:top w:val="single" w:sz="4" w:space="0" w:color="auto"/>
              <w:left w:val="nil"/>
              <w:bottom w:val="single" w:sz="4" w:space="0" w:color="auto"/>
              <w:right w:val="nil"/>
            </w:tcBorders>
            <w:shd w:val="clear" w:color="auto" w:fill="auto"/>
            <w:hideMark/>
          </w:tcPr>
          <w:p w14:paraId="4D890DD0" w14:textId="77777777" w:rsidR="004B2282" w:rsidRPr="00540AB0" w:rsidRDefault="004B2282" w:rsidP="00FC68A1">
            <w:pPr>
              <w:pStyle w:val="Tabletext"/>
            </w:pPr>
            <w:r w:rsidRPr="00540AB0">
              <w:t>Overnight paediatric investigation, for at least 8 hours, for a patient less than 12 years of age, if:</w:t>
            </w:r>
          </w:p>
          <w:p w14:paraId="1DE3BF27" w14:textId="77777777" w:rsidR="004B2282" w:rsidRPr="00540AB0" w:rsidRDefault="004B2282" w:rsidP="00FC68A1">
            <w:pPr>
              <w:pStyle w:val="Tablea"/>
            </w:pPr>
            <w:r w:rsidRPr="00540AB0">
              <w:t>(a) the patient is referred by a medical practitioner; and</w:t>
            </w:r>
          </w:p>
          <w:p w14:paraId="452905CC" w14:textId="77777777" w:rsidR="004B2282" w:rsidRPr="00540AB0" w:rsidRDefault="004B2282" w:rsidP="00FC68A1">
            <w:pPr>
              <w:pStyle w:val="Tablea"/>
            </w:pPr>
            <w:r w:rsidRPr="00540AB0">
              <w:t>(b) the necessity for the investigation is determined by a qualified paediatric sleep medicine practitioner before the investigation; and</w:t>
            </w:r>
          </w:p>
          <w:p w14:paraId="51D039A7" w14:textId="77777777" w:rsidR="004B2282" w:rsidRPr="00540AB0" w:rsidRDefault="004B2282" w:rsidP="00FC68A1">
            <w:pPr>
              <w:pStyle w:val="Tablea"/>
            </w:pPr>
            <w:r w:rsidRPr="00540AB0">
              <w:t>(c) there is continuous monitoring of oxygen saturation and breathing using a multi</w:t>
            </w:r>
            <w:r>
              <w:noBreakHyphen/>
            </w:r>
            <w:r w:rsidRPr="00540AB0">
              <w:t>channel polygraph, and recordings of the following are made, in accordance with current professional guidelines:</w:t>
            </w:r>
          </w:p>
          <w:p w14:paraId="3C408DA4" w14:textId="77777777" w:rsidR="004B2282" w:rsidRPr="00540AB0" w:rsidRDefault="004B2282" w:rsidP="00FC68A1">
            <w:pPr>
              <w:pStyle w:val="Tablei"/>
            </w:pPr>
            <w:r w:rsidRPr="00540AB0">
              <w:t>(i) airflow;</w:t>
            </w:r>
          </w:p>
          <w:p w14:paraId="13869B7B" w14:textId="77777777" w:rsidR="004B2282" w:rsidRPr="00540AB0" w:rsidRDefault="004B2282" w:rsidP="00FC68A1">
            <w:pPr>
              <w:pStyle w:val="Tablei"/>
            </w:pPr>
            <w:r w:rsidRPr="00540AB0">
              <w:t>(ii) continuous EMG;</w:t>
            </w:r>
          </w:p>
          <w:p w14:paraId="2E077B6D" w14:textId="77777777" w:rsidR="004B2282" w:rsidRPr="00540AB0" w:rsidRDefault="004B2282" w:rsidP="00FC68A1">
            <w:pPr>
              <w:pStyle w:val="Tablei"/>
            </w:pPr>
            <w:r w:rsidRPr="00540AB0">
              <w:t>(iii) ECG;</w:t>
            </w:r>
          </w:p>
          <w:p w14:paraId="7016D1D9" w14:textId="77777777" w:rsidR="004B2282" w:rsidRPr="00540AB0" w:rsidRDefault="004B2282" w:rsidP="00FC68A1">
            <w:pPr>
              <w:pStyle w:val="Tablei"/>
            </w:pPr>
            <w:r w:rsidRPr="00540AB0">
              <w:t>(iv) EEG (with a minimum of 4 EEG leads or, in selected investigations, a minimum of 6 EEG leads);</w:t>
            </w:r>
          </w:p>
          <w:p w14:paraId="367D5616" w14:textId="77777777" w:rsidR="004B2282" w:rsidRPr="00540AB0" w:rsidRDefault="004B2282" w:rsidP="00FC68A1">
            <w:pPr>
              <w:pStyle w:val="Tablei"/>
            </w:pPr>
            <w:r w:rsidRPr="00540AB0">
              <w:t>(v) EOG;</w:t>
            </w:r>
          </w:p>
          <w:p w14:paraId="015C6555" w14:textId="77777777" w:rsidR="004B2282" w:rsidRPr="00540AB0" w:rsidRDefault="004B2282" w:rsidP="00FC68A1">
            <w:pPr>
              <w:pStyle w:val="Tablei"/>
            </w:pPr>
            <w:r w:rsidRPr="00540AB0">
              <w:t>(vi) oxygen saturation;</w:t>
            </w:r>
          </w:p>
          <w:p w14:paraId="50A83177" w14:textId="77777777" w:rsidR="004B2282" w:rsidRPr="00540AB0" w:rsidRDefault="004B2282" w:rsidP="00FC68A1">
            <w:pPr>
              <w:pStyle w:val="Tablei"/>
            </w:pPr>
            <w:r w:rsidRPr="00540AB0">
              <w:t>(vii) respiratory movement of rib and abdomen (whether movement of rib is recorded separately from, or together with, movement of abdomen);</w:t>
            </w:r>
          </w:p>
          <w:p w14:paraId="5F7E75ED" w14:textId="77777777" w:rsidR="004B2282" w:rsidRPr="00540AB0" w:rsidRDefault="004B2282" w:rsidP="00FC68A1">
            <w:pPr>
              <w:pStyle w:val="Tablei"/>
            </w:pPr>
            <w:r w:rsidRPr="00540AB0">
              <w:t>(viii) measurement of carbon dioxide (either end</w:t>
            </w:r>
            <w:r>
              <w:noBreakHyphen/>
            </w:r>
            <w:r w:rsidRPr="00540AB0">
              <w:t>tidal or transcutaneous); and</w:t>
            </w:r>
          </w:p>
          <w:p w14:paraId="117EE648" w14:textId="77777777" w:rsidR="004B2282" w:rsidRPr="00540AB0" w:rsidRDefault="004B2282" w:rsidP="00FC68A1">
            <w:pPr>
              <w:pStyle w:val="Tablea"/>
            </w:pPr>
            <w:r w:rsidRPr="00540AB0">
              <w:t>(d) a sleep technician, or registered nurse with sleep technology training, is in continuous attendance under the supervision of a qualified paediatric sleep medicine practitioner; and</w:t>
            </w:r>
          </w:p>
          <w:p w14:paraId="4C55222F" w14:textId="77777777" w:rsidR="004B2282" w:rsidRPr="00540AB0" w:rsidRDefault="004B2282" w:rsidP="00FC68A1">
            <w:pPr>
              <w:pStyle w:val="Tablea"/>
            </w:pPr>
            <w:r w:rsidRPr="00540AB0">
              <w:t>(e) polygraphic records are:</w:t>
            </w:r>
          </w:p>
          <w:p w14:paraId="790D5098" w14:textId="77777777" w:rsidR="004B2282" w:rsidRPr="00540AB0" w:rsidRDefault="004B2282" w:rsidP="00FC68A1">
            <w:pPr>
              <w:pStyle w:val="Tablei"/>
            </w:pPr>
            <w:r w:rsidRPr="00540AB0">
              <w:t>(i)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w:t>
            </w:r>
          </w:p>
          <w:p w14:paraId="0ED9CA29" w14:textId="77777777" w:rsidR="004B2282" w:rsidRPr="00540AB0" w:rsidRDefault="004B2282" w:rsidP="00FC68A1">
            <w:pPr>
              <w:pStyle w:val="Tablei"/>
            </w:pPr>
            <w:r w:rsidRPr="00540AB0">
              <w:t>(ii) stored for interpretation and preparation of a report; and</w:t>
            </w:r>
          </w:p>
          <w:p w14:paraId="542D52F2" w14:textId="77777777" w:rsidR="004B2282" w:rsidRPr="00540AB0" w:rsidRDefault="004B2282" w:rsidP="00FC68A1">
            <w:pPr>
              <w:pStyle w:val="Tablea"/>
            </w:pPr>
            <w:r w:rsidRPr="00540AB0">
              <w:t>(f) interpretation and report are provided by a qualified paediatric sleep medicine practitioner based on reviewing the direct original recording of polygraphic data from the patient; and</w:t>
            </w:r>
          </w:p>
          <w:p w14:paraId="69D3F5C3" w14:textId="77777777" w:rsidR="004B2282" w:rsidRPr="00540AB0" w:rsidRDefault="004B2282" w:rsidP="00FC68A1">
            <w:pPr>
              <w:pStyle w:val="Tablea"/>
            </w:pPr>
            <w:r w:rsidRPr="00540AB0">
              <w:t>(g) a further investigation is indicated in the same 12 month period to which item 12210 applies to a service for the patient, for a patient using Continuous Positive Airway Pressure (CPAP) or non</w:t>
            </w:r>
            <w:r>
              <w:noBreakHyphen/>
            </w:r>
            <w:r w:rsidRPr="00540AB0">
              <w:t>invasive or invasive ventilation, or supplemental oxygen, in either or both of the following circumstances:</w:t>
            </w:r>
          </w:p>
          <w:p w14:paraId="0388309B" w14:textId="77777777" w:rsidR="004B2282" w:rsidRPr="00540AB0" w:rsidRDefault="004B2282" w:rsidP="00FC68A1">
            <w:pPr>
              <w:pStyle w:val="Tablei"/>
            </w:pPr>
            <w:r w:rsidRPr="00540AB0">
              <w:t xml:space="preserve">(i) there is ongoing hypoxia or hypoventilation on the third </w:t>
            </w:r>
            <w:r w:rsidRPr="00540AB0">
              <w:lastRenderedPageBreak/>
              <w:t>study to which item 12210 applied for the patient, and further titration of respiratory support is needed to optimise therapy;</w:t>
            </w:r>
          </w:p>
          <w:p w14:paraId="1ABD59F7" w14:textId="77777777" w:rsidR="004B2282" w:rsidRPr="00540AB0" w:rsidRDefault="004B2282" w:rsidP="00FC68A1">
            <w:pPr>
              <w:pStyle w:val="Tablei"/>
            </w:pPr>
            <w:r w:rsidRPr="00540AB0">
              <w:t>(ii) there is clear and significant change in clinical status (for example lung function or functional status) or an intervening treatment that may affect ventilation in the period since the third study to which item 12210 applied for the patient, and repeat study is therefore required to determine the need for or the adequacy of respiratory support</w:t>
            </w:r>
          </w:p>
          <w:p w14:paraId="6D312049" w14:textId="77777777" w:rsidR="004B2282" w:rsidRPr="00540AB0" w:rsidRDefault="004B2282" w:rsidP="00FC68A1">
            <w:pPr>
              <w:pStyle w:val="Tabletext"/>
            </w:pPr>
            <w:r w:rsidRPr="00540AB0">
              <w:t>Applicable only once in the same 12 month period to which item 12210 applies</w:t>
            </w:r>
          </w:p>
        </w:tc>
        <w:tc>
          <w:tcPr>
            <w:tcW w:w="749" w:type="pct"/>
            <w:tcBorders>
              <w:top w:val="single" w:sz="4" w:space="0" w:color="auto"/>
              <w:left w:val="nil"/>
              <w:bottom w:val="single" w:sz="4" w:space="0" w:color="auto"/>
              <w:right w:val="nil"/>
            </w:tcBorders>
            <w:shd w:val="clear" w:color="auto" w:fill="auto"/>
            <w:hideMark/>
          </w:tcPr>
          <w:p w14:paraId="10B07C45" w14:textId="0580D164" w:rsidR="004B2282" w:rsidRPr="00540AB0" w:rsidRDefault="001936CA" w:rsidP="00FC68A1">
            <w:pPr>
              <w:pStyle w:val="Tabletext"/>
              <w:jc w:val="right"/>
            </w:pPr>
            <w:r>
              <w:lastRenderedPageBreak/>
              <w:t>723.80</w:t>
            </w:r>
          </w:p>
        </w:tc>
      </w:tr>
      <w:tr w:rsidR="004B2282" w:rsidRPr="00540AB0" w14:paraId="310CA4CA" w14:textId="77777777" w:rsidTr="00FC68A1">
        <w:tc>
          <w:tcPr>
            <w:tcW w:w="687" w:type="pct"/>
            <w:tcBorders>
              <w:top w:val="single" w:sz="4" w:space="0" w:color="auto"/>
              <w:left w:val="nil"/>
              <w:bottom w:val="single" w:sz="4" w:space="0" w:color="auto"/>
              <w:right w:val="nil"/>
            </w:tcBorders>
            <w:shd w:val="clear" w:color="auto" w:fill="auto"/>
            <w:hideMark/>
          </w:tcPr>
          <w:p w14:paraId="494496B8" w14:textId="77777777" w:rsidR="004B2282" w:rsidRPr="00540AB0" w:rsidRDefault="004B2282" w:rsidP="00FC68A1">
            <w:pPr>
              <w:pStyle w:val="Tabletext"/>
            </w:pPr>
            <w:bookmarkStart w:id="638" w:name="CU_117366034"/>
            <w:bookmarkStart w:id="639" w:name="CU_117367881"/>
            <w:bookmarkEnd w:id="638"/>
            <w:bookmarkEnd w:id="639"/>
            <w:r w:rsidRPr="00540AB0">
              <w:lastRenderedPageBreak/>
              <w:t>12217</w:t>
            </w:r>
          </w:p>
        </w:tc>
        <w:tc>
          <w:tcPr>
            <w:tcW w:w="3564" w:type="pct"/>
            <w:tcBorders>
              <w:top w:val="single" w:sz="4" w:space="0" w:color="auto"/>
              <w:left w:val="nil"/>
              <w:bottom w:val="single" w:sz="4" w:space="0" w:color="auto"/>
              <w:right w:val="nil"/>
            </w:tcBorders>
            <w:shd w:val="clear" w:color="auto" w:fill="auto"/>
            <w:hideMark/>
          </w:tcPr>
          <w:p w14:paraId="6756E3A3" w14:textId="77777777" w:rsidR="004B2282" w:rsidRPr="00540AB0" w:rsidRDefault="004B2282" w:rsidP="00FC68A1">
            <w:pPr>
              <w:pStyle w:val="Tabletext"/>
            </w:pPr>
            <w:r w:rsidRPr="00540AB0">
              <w:t>Overnight paediatric investigation for at least 8 hours for a patient aged at least 12 years but less than 18 years, if:</w:t>
            </w:r>
          </w:p>
          <w:p w14:paraId="0B67D968" w14:textId="77777777" w:rsidR="004B2282" w:rsidRPr="00540AB0" w:rsidRDefault="004B2282" w:rsidP="00FC68A1">
            <w:pPr>
              <w:pStyle w:val="Tablea"/>
            </w:pPr>
            <w:r w:rsidRPr="00540AB0">
              <w:t>(a) the patient is referred by a medical practitioner; and</w:t>
            </w:r>
          </w:p>
          <w:p w14:paraId="2A0C218E" w14:textId="77777777" w:rsidR="004B2282" w:rsidRPr="00540AB0" w:rsidRDefault="004B2282" w:rsidP="00FC68A1">
            <w:pPr>
              <w:pStyle w:val="Tablea"/>
            </w:pPr>
            <w:r w:rsidRPr="00540AB0">
              <w:t>(b) the necessity for the investigation is determined by a qualified sleep medicine practitioner before the investigation; and</w:t>
            </w:r>
          </w:p>
          <w:p w14:paraId="2E7015F6" w14:textId="77777777" w:rsidR="004B2282" w:rsidRPr="00540AB0" w:rsidRDefault="004B2282" w:rsidP="00FC68A1">
            <w:pPr>
              <w:pStyle w:val="Tablea"/>
            </w:pPr>
            <w:r w:rsidRPr="00540AB0">
              <w:t>(c) there is continuous monitoring of oxygen saturation and breathing using a multi</w:t>
            </w:r>
            <w:r>
              <w:noBreakHyphen/>
            </w:r>
            <w:r w:rsidRPr="00540AB0">
              <w:t>channel polygraph, and recordings of the following are made, in accordance with current professional guidelines:</w:t>
            </w:r>
          </w:p>
          <w:p w14:paraId="1D073BE3" w14:textId="77777777" w:rsidR="004B2282" w:rsidRPr="00540AB0" w:rsidRDefault="004B2282" w:rsidP="00FC68A1">
            <w:pPr>
              <w:pStyle w:val="Tablei"/>
            </w:pPr>
            <w:r w:rsidRPr="00540AB0">
              <w:t>(i) airflow;</w:t>
            </w:r>
          </w:p>
          <w:p w14:paraId="39912BD0" w14:textId="77777777" w:rsidR="004B2282" w:rsidRPr="00540AB0" w:rsidRDefault="004B2282" w:rsidP="00FC68A1">
            <w:pPr>
              <w:pStyle w:val="Tablei"/>
            </w:pPr>
            <w:r w:rsidRPr="00540AB0">
              <w:t>(ii) continuous EMG;</w:t>
            </w:r>
          </w:p>
          <w:p w14:paraId="114A94D2" w14:textId="77777777" w:rsidR="004B2282" w:rsidRPr="00540AB0" w:rsidRDefault="004B2282" w:rsidP="00FC68A1">
            <w:pPr>
              <w:pStyle w:val="Tablei"/>
            </w:pPr>
            <w:r w:rsidRPr="00540AB0">
              <w:t>(iii) ECG;</w:t>
            </w:r>
          </w:p>
          <w:p w14:paraId="753BEFFD" w14:textId="77777777" w:rsidR="004B2282" w:rsidRPr="00540AB0" w:rsidRDefault="004B2282" w:rsidP="00FC68A1">
            <w:pPr>
              <w:pStyle w:val="Tablei"/>
            </w:pPr>
            <w:r w:rsidRPr="00540AB0">
              <w:t>(iv) EEG (with a minimum of 4 EEG leads or, in selected investigations, a minimum of 6 EEG leads);</w:t>
            </w:r>
          </w:p>
          <w:p w14:paraId="1772A37D" w14:textId="77777777" w:rsidR="004B2282" w:rsidRPr="00540AB0" w:rsidRDefault="004B2282" w:rsidP="00FC68A1">
            <w:pPr>
              <w:pStyle w:val="Tablei"/>
            </w:pPr>
            <w:r w:rsidRPr="00540AB0">
              <w:t>(v) EOG;</w:t>
            </w:r>
          </w:p>
          <w:p w14:paraId="23F6BF83" w14:textId="77777777" w:rsidR="004B2282" w:rsidRPr="00540AB0" w:rsidRDefault="004B2282" w:rsidP="00FC68A1">
            <w:pPr>
              <w:pStyle w:val="Tablei"/>
            </w:pPr>
            <w:r w:rsidRPr="00540AB0">
              <w:t>(vi) oxygen saturation;</w:t>
            </w:r>
          </w:p>
          <w:p w14:paraId="4C1DDAE8" w14:textId="77777777" w:rsidR="004B2282" w:rsidRPr="00540AB0" w:rsidRDefault="004B2282" w:rsidP="00FC68A1">
            <w:pPr>
              <w:pStyle w:val="Tablei"/>
            </w:pPr>
            <w:r w:rsidRPr="00540AB0">
              <w:t>(vii) respiratory movement of rib and abdomen (whether movement of rib is recorded separately from, or together with, movement of abdomen);</w:t>
            </w:r>
          </w:p>
          <w:p w14:paraId="3063D9B6" w14:textId="77777777" w:rsidR="004B2282" w:rsidRPr="00540AB0" w:rsidRDefault="004B2282" w:rsidP="00FC68A1">
            <w:pPr>
              <w:pStyle w:val="Tablei"/>
            </w:pPr>
            <w:r w:rsidRPr="00540AB0">
              <w:t>(viii) measurement of carbon dioxide (either end</w:t>
            </w:r>
            <w:r>
              <w:noBreakHyphen/>
            </w:r>
            <w:r w:rsidRPr="00540AB0">
              <w:t>tidal or transcutaneous); and</w:t>
            </w:r>
          </w:p>
          <w:p w14:paraId="01A3F662" w14:textId="77777777" w:rsidR="004B2282" w:rsidRPr="00540AB0" w:rsidRDefault="004B2282" w:rsidP="00FC68A1">
            <w:pPr>
              <w:pStyle w:val="Tablea"/>
            </w:pPr>
            <w:r w:rsidRPr="00540AB0">
              <w:t>(d) a sleep technician, or registered nurse with sleep technology training, is in continuous attendance under the supervision of a qualified sleep medicine practitioner; and</w:t>
            </w:r>
          </w:p>
          <w:p w14:paraId="0A2FCA39" w14:textId="77777777" w:rsidR="004B2282" w:rsidRPr="00540AB0" w:rsidRDefault="004B2282" w:rsidP="00FC68A1">
            <w:pPr>
              <w:pStyle w:val="Tablea"/>
            </w:pPr>
            <w:r w:rsidRPr="00540AB0">
              <w:t>(e) polygraphic records are:</w:t>
            </w:r>
          </w:p>
          <w:p w14:paraId="666D9E29" w14:textId="77777777" w:rsidR="004B2282" w:rsidRPr="00540AB0" w:rsidRDefault="004B2282" w:rsidP="00FC68A1">
            <w:pPr>
              <w:pStyle w:val="Tablei"/>
            </w:pPr>
            <w:r w:rsidRPr="00540AB0">
              <w:t>(i)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w:t>
            </w:r>
          </w:p>
          <w:p w14:paraId="16596BBE" w14:textId="77777777" w:rsidR="004B2282" w:rsidRPr="00540AB0" w:rsidRDefault="004B2282" w:rsidP="00FC68A1">
            <w:pPr>
              <w:pStyle w:val="Tablei"/>
            </w:pPr>
            <w:r w:rsidRPr="00540AB0">
              <w:t>(ii) stored for interpretation and preparation of a report; and</w:t>
            </w:r>
          </w:p>
          <w:p w14:paraId="7F8715E9" w14:textId="77777777" w:rsidR="004B2282" w:rsidRPr="00540AB0" w:rsidRDefault="004B2282" w:rsidP="00FC68A1">
            <w:pPr>
              <w:pStyle w:val="Tablea"/>
            </w:pPr>
            <w:r w:rsidRPr="00540AB0">
              <w:t>(f) interpretation and report are provided by a qualified sleep medicine practitioner based on reviewing the direct original recording of polygraphic data from the patient; and</w:t>
            </w:r>
          </w:p>
          <w:p w14:paraId="7C608D31" w14:textId="77777777" w:rsidR="004B2282" w:rsidRPr="00540AB0" w:rsidRDefault="004B2282" w:rsidP="00FC68A1">
            <w:pPr>
              <w:pStyle w:val="Tablea"/>
            </w:pPr>
            <w:r w:rsidRPr="00540AB0">
              <w:t xml:space="preserve">(g) a further investigation is indicated in the same 12 month period to which item 12213 applies to a service for the patient, for a patient using Continuous Positive Airway Pressure (CPAP) or </w:t>
            </w:r>
            <w:r w:rsidRPr="00540AB0">
              <w:lastRenderedPageBreak/>
              <w:t>non</w:t>
            </w:r>
            <w:r>
              <w:noBreakHyphen/>
            </w:r>
            <w:r w:rsidRPr="00540AB0">
              <w:t>invasive or invasive ventilation, or supplemental oxygen, in either or both of the following circumstances:</w:t>
            </w:r>
          </w:p>
          <w:p w14:paraId="1F159341" w14:textId="77777777" w:rsidR="004B2282" w:rsidRPr="00540AB0" w:rsidRDefault="004B2282" w:rsidP="00FC68A1">
            <w:pPr>
              <w:pStyle w:val="Tablei"/>
            </w:pPr>
            <w:r w:rsidRPr="00540AB0">
              <w:t>(i) there is ongoing hypoxia or hypoventilation on the third study to which item 12213 applied for the patient, and further titration is needed to optimise therapy;</w:t>
            </w:r>
          </w:p>
          <w:p w14:paraId="19BEE13C" w14:textId="77777777" w:rsidR="004B2282" w:rsidRPr="00540AB0" w:rsidRDefault="004B2282" w:rsidP="00FC68A1">
            <w:pPr>
              <w:pStyle w:val="Tablei"/>
            </w:pPr>
            <w:r w:rsidRPr="00540AB0">
              <w:t>(ii) there is clear and significant change in clinical status (for example lung function or functional status) or an intervening treatment that may affect ventilation in the period since the third study to which item 12213 applied for the patient, and repeat study is therefore required to determine the need for or the adequacy of respiratory support</w:t>
            </w:r>
          </w:p>
          <w:p w14:paraId="4AD36C40" w14:textId="77777777" w:rsidR="004B2282" w:rsidRPr="00540AB0" w:rsidRDefault="004B2282" w:rsidP="00FC68A1">
            <w:pPr>
              <w:pStyle w:val="Tabletext"/>
            </w:pPr>
            <w:r w:rsidRPr="00540AB0">
              <w:t>Applicable only once in the same 12 month period to which item 12213 applies</w:t>
            </w:r>
          </w:p>
        </w:tc>
        <w:tc>
          <w:tcPr>
            <w:tcW w:w="749" w:type="pct"/>
            <w:tcBorders>
              <w:top w:val="single" w:sz="4" w:space="0" w:color="auto"/>
              <w:left w:val="nil"/>
              <w:bottom w:val="single" w:sz="4" w:space="0" w:color="auto"/>
              <w:right w:val="nil"/>
            </w:tcBorders>
            <w:shd w:val="clear" w:color="auto" w:fill="auto"/>
            <w:hideMark/>
          </w:tcPr>
          <w:p w14:paraId="2BECA898" w14:textId="39EDA6FF" w:rsidR="004B2282" w:rsidRPr="00540AB0" w:rsidRDefault="001936CA" w:rsidP="00FC68A1">
            <w:pPr>
              <w:pStyle w:val="Tabletext"/>
              <w:jc w:val="right"/>
            </w:pPr>
            <w:r>
              <w:lastRenderedPageBreak/>
              <w:t>652.05</w:t>
            </w:r>
          </w:p>
        </w:tc>
      </w:tr>
      <w:tr w:rsidR="004B2282" w:rsidRPr="00540AB0" w14:paraId="66E7FF5E" w14:textId="77777777" w:rsidTr="00FC68A1">
        <w:trPr>
          <w:trHeight w:val="477"/>
        </w:trPr>
        <w:tc>
          <w:tcPr>
            <w:tcW w:w="687" w:type="pct"/>
            <w:tcBorders>
              <w:top w:val="single" w:sz="4" w:space="0" w:color="auto"/>
              <w:left w:val="nil"/>
              <w:bottom w:val="single" w:sz="4" w:space="0" w:color="auto"/>
              <w:right w:val="nil"/>
            </w:tcBorders>
            <w:shd w:val="clear" w:color="auto" w:fill="auto"/>
            <w:hideMark/>
          </w:tcPr>
          <w:p w14:paraId="4D1A9D7E" w14:textId="77777777" w:rsidR="004B2282" w:rsidRPr="00540AB0" w:rsidRDefault="004B2282" w:rsidP="00FC68A1">
            <w:pPr>
              <w:pStyle w:val="Tabletext"/>
            </w:pPr>
            <w:bookmarkStart w:id="640" w:name="CU_118367972"/>
            <w:bookmarkEnd w:id="640"/>
            <w:r w:rsidRPr="00540AB0">
              <w:lastRenderedPageBreak/>
              <w:t>12250</w:t>
            </w:r>
          </w:p>
        </w:tc>
        <w:tc>
          <w:tcPr>
            <w:tcW w:w="3564" w:type="pct"/>
            <w:tcBorders>
              <w:top w:val="single" w:sz="4" w:space="0" w:color="auto"/>
              <w:left w:val="nil"/>
              <w:bottom w:val="single" w:sz="4" w:space="0" w:color="auto"/>
              <w:right w:val="nil"/>
            </w:tcBorders>
            <w:shd w:val="clear" w:color="auto" w:fill="auto"/>
            <w:hideMark/>
          </w:tcPr>
          <w:p w14:paraId="1118C8E3" w14:textId="77777777" w:rsidR="004B2282" w:rsidRPr="00540AB0" w:rsidRDefault="004B2282" w:rsidP="00FC68A1">
            <w:pPr>
              <w:pStyle w:val="Tabletext"/>
            </w:pPr>
            <w:r w:rsidRPr="00540AB0">
              <w:t>Overnight investigation of sleep for at least 8 hours of a patient aged 18 years or more to confirm diagnosis of obstructive sleep apnoea, if:</w:t>
            </w:r>
          </w:p>
          <w:p w14:paraId="7EDF6555" w14:textId="77777777" w:rsidR="004B2282" w:rsidRPr="00540AB0" w:rsidRDefault="004B2282" w:rsidP="00FC68A1">
            <w:pPr>
              <w:pStyle w:val="Tablea"/>
            </w:pPr>
            <w:r w:rsidRPr="00540AB0">
              <w:t>(a) either:</w:t>
            </w:r>
          </w:p>
          <w:p w14:paraId="5B3F68E9" w14:textId="77777777" w:rsidR="004B2282" w:rsidRPr="00540AB0" w:rsidRDefault="004B2282" w:rsidP="00FC68A1">
            <w:pPr>
              <w:pStyle w:val="Tablei"/>
            </w:pPr>
            <w:r w:rsidRPr="00540AB0">
              <w:t>(i) the patient has been referred by a medical practitioner to a qualified adult sleep medicine practitioner or a consultant respiratory physician who has determined that the patient has a high probability for symptomatic, moderate to severe obstructive sleep apnoea based on clinical screening tool results; or</w:t>
            </w:r>
          </w:p>
          <w:p w14:paraId="2AA89660" w14:textId="77777777" w:rsidR="004B2282" w:rsidRPr="00540AB0" w:rsidRDefault="004B2282" w:rsidP="00FC68A1">
            <w:pPr>
              <w:pStyle w:val="Tablei"/>
            </w:pPr>
            <w:r w:rsidRPr="00540AB0">
              <w:t>(ii) following</w:t>
            </w:r>
            <w:bookmarkStart w:id="641" w:name="BK_S4P181L4C15"/>
            <w:bookmarkStart w:id="642" w:name="BK_S4P168L4C15"/>
            <w:bookmarkEnd w:id="641"/>
            <w:bookmarkEnd w:id="642"/>
            <w:r w:rsidRPr="00540AB0">
              <w:t xml:space="preserve"> professional attendance on the patient (either face</w:t>
            </w:r>
            <w:r>
              <w:noBreakHyphen/>
            </w:r>
            <w:r w:rsidRPr="00540AB0">
              <w:t>to</w:t>
            </w:r>
            <w:r>
              <w:noBreakHyphen/>
            </w:r>
            <w:r w:rsidRPr="00540AB0">
              <w:t>face or by video conference) by a qualified adult sleep medicine practitioner or a consultant respiratory physician, the qualified adult sleep medicine practitioner or consultant respiratory physician determines that investigation is necessary to confirm the diagnosis of obstructive sleep apnoea; and</w:t>
            </w:r>
          </w:p>
          <w:p w14:paraId="209DB1A6" w14:textId="77777777" w:rsidR="004B2282" w:rsidRPr="00540AB0" w:rsidRDefault="004B2282" w:rsidP="00FC68A1">
            <w:pPr>
              <w:pStyle w:val="Tablea"/>
            </w:pPr>
            <w:r w:rsidRPr="00540AB0">
              <w:t>(b) during a period of sleep, there is continuous monitoring and recording, performed in accordance with current professional guidelines, of the following measures:</w:t>
            </w:r>
          </w:p>
          <w:p w14:paraId="5CB4FFCD" w14:textId="77777777" w:rsidR="004B2282" w:rsidRPr="00540AB0" w:rsidRDefault="004B2282" w:rsidP="00FC68A1">
            <w:pPr>
              <w:pStyle w:val="Tablei"/>
            </w:pPr>
            <w:r w:rsidRPr="00540AB0">
              <w:t>(i) airflow;</w:t>
            </w:r>
          </w:p>
          <w:p w14:paraId="26C634CA" w14:textId="77777777" w:rsidR="004B2282" w:rsidRPr="00540AB0" w:rsidRDefault="004B2282" w:rsidP="00FC68A1">
            <w:pPr>
              <w:pStyle w:val="Tablei"/>
            </w:pPr>
            <w:r w:rsidRPr="00540AB0">
              <w:t>(ii) continuous EMG;</w:t>
            </w:r>
          </w:p>
          <w:p w14:paraId="1CE3F0A4" w14:textId="77777777" w:rsidR="004B2282" w:rsidRPr="00540AB0" w:rsidRDefault="004B2282" w:rsidP="00FC68A1">
            <w:pPr>
              <w:pStyle w:val="Tablei"/>
            </w:pPr>
            <w:r w:rsidRPr="00540AB0">
              <w:t>(iii) continuous ECG;</w:t>
            </w:r>
          </w:p>
          <w:p w14:paraId="6F939373" w14:textId="77777777" w:rsidR="004B2282" w:rsidRPr="00540AB0" w:rsidRDefault="004B2282" w:rsidP="00FC68A1">
            <w:pPr>
              <w:pStyle w:val="Tablei"/>
            </w:pPr>
            <w:r w:rsidRPr="00540AB0">
              <w:t>(iv) continuous EEG;</w:t>
            </w:r>
          </w:p>
          <w:p w14:paraId="0B8C94BF" w14:textId="77777777" w:rsidR="004B2282" w:rsidRPr="00540AB0" w:rsidRDefault="004B2282" w:rsidP="00FC68A1">
            <w:pPr>
              <w:pStyle w:val="Tablei"/>
            </w:pPr>
            <w:r w:rsidRPr="00540AB0">
              <w:t>(v) EOG;</w:t>
            </w:r>
          </w:p>
          <w:p w14:paraId="2B332181" w14:textId="77777777" w:rsidR="004B2282" w:rsidRPr="00540AB0" w:rsidRDefault="004B2282" w:rsidP="00FC68A1">
            <w:pPr>
              <w:pStyle w:val="Tablei"/>
            </w:pPr>
            <w:r w:rsidRPr="00540AB0">
              <w:t>(vi) oxygen saturation;</w:t>
            </w:r>
          </w:p>
          <w:p w14:paraId="63991B97" w14:textId="77777777" w:rsidR="004B2282" w:rsidRPr="00540AB0" w:rsidRDefault="004B2282" w:rsidP="00FC68A1">
            <w:pPr>
              <w:pStyle w:val="Tablei"/>
            </w:pPr>
            <w:r w:rsidRPr="00540AB0">
              <w:t>(vii) respiratory effort; and</w:t>
            </w:r>
          </w:p>
          <w:p w14:paraId="03C465DF" w14:textId="77777777" w:rsidR="004B2282" w:rsidRPr="00540AB0" w:rsidRDefault="004B2282" w:rsidP="00FC68A1">
            <w:pPr>
              <w:pStyle w:val="Tablea"/>
            </w:pPr>
            <w:r w:rsidRPr="00540AB0">
              <w:t>(c) the investigation is performed under the supervision of a qualified adult sleep medicine practitioner; and</w:t>
            </w:r>
          </w:p>
          <w:p w14:paraId="2084D2B6" w14:textId="77777777" w:rsidR="004B2282" w:rsidRPr="00540AB0" w:rsidRDefault="004B2282" w:rsidP="00FC68A1">
            <w:pPr>
              <w:pStyle w:val="Tablea"/>
            </w:pPr>
            <w:r w:rsidRPr="00540AB0">
              <w:t>(d) either:</w:t>
            </w:r>
          </w:p>
          <w:p w14:paraId="22945A86" w14:textId="77777777" w:rsidR="004B2282" w:rsidRPr="00540AB0" w:rsidRDefault="004B2282" w:rsidP="00FC68A1">
            <w:pPr>
              <w:pStyle w:val="Tablei"/>
            </w:pPr>
            <w:r w:rsidRPr="00540AB0">
              <w:t>(i) the equipment is applied to the patient by a sleep technician; or</w:t>
            </w:r>
          </w:p>
          <w:p w14:paraId="30618851" w14:textId="77777777" w:rsidR="004B2282" w:rsidRPr="00540AB0" w:rsidRDefault="004B2282" w:rsidP="00FC68A1">
            <w:pPr>
              <w:pStyle w:val="Tablei"/>
            </w:pPr>
            <w:r w:rsidRPr="00540AB0">
              <w:t xml:space="preserve">(ii) if this is not possible—the reason it is not possible for the sleep technician to apply the equipment to the patient is documented and the patient is given instructions on how to apply the equipment by a sleep technician supported by </w:t>
            </w:r>
            <w:r w:rsidRPr="00540AB0">
              <w:lastRenderedPageBreak/>
              <w:t>written instructions; and</w:t>
            </w:r>
          </w:p>
          <w:p w14:paraId="28B769C3" w14:textId="77777777" w:rsidR="004B2282" w:rsidRPr="00540AB0" w:rsidRDefault="004B2282" w:rsidP="00FC68A1">
            <w:pPr>
              <w:pStyle w:val="Tablea"/>
            </w:pPr>
            <w:r w:rsidRPr="00540AB0">
              <w:t>(e) polygraphic records are:</w:t>
            </w:r>
          </w:p>
          <w:p w14:paraId="1F612B9E" w14:textId="77777777" w:rsidR="004B2282" w:rsidRPr="00540AB0" w:rsidRDefault="004B2282" w:rsidP="00FC68A1">
            <w:pPr>
              <w:pStyle w:val="Tablei"/>
            </w:pPr>
            <w:r w:rsidRPr="00540AB0">
              <w:t>(i) analysed (for assessment of sleep stage, arousals, respiratory events and cardiac abnormalities) with manual scoring, or manual correction of computerised scoring in epochs of not more than 1 minute; and</w:t>
            </w:r>
          </w:p>
          <w:p w14:paraId="6DD314B4" w14:textId="77777777" w:rsidR="004B2282" w:rsidRPr="00540AB0" w:rsidRDefault="004B2282" w:rsidP="00FC68A1">
            <w:pPr>
              <w:pStyle w:val="Tablei"/>
            </w:pPr>
            <w:r w:rsidRPr="00540AB0">
              <w:t>(ii) stored for interpretation and preparation of a report; and</w:t>
            </w:r>
          </w:p>
          <w:p w14:paraId="55CE2218" w14:textId="77777777" w:rsidR="004B2282" w:rsidRPr="00540AB0" w:rsidRDefault="004B2282" w:rsidP="00FC68A1">
            <w:pPr>
              <w:pStyle w:val="Tablea"/>
            </w:pPr>
            <w:r w:rsidRPr="00540AB0">
              <w:t>(f) interpretation and preparation of a permanent report is provided by a qualified adult sleep medicine practitioner with personal direct review of raw data from the original recording of polygraphic data from the patient; and</w:t>
            </w:r>
          </w:p>
          <w:p w14:paraId="5FFED15A" w14:textId="77777777" w:rsidR="004B2282" w:rsidRPr="00540AB0" w:rsidRDefault="004B2282" w:rsidP="00FC68A1">
            <w:pPr>
              <w:pStyle w:val="Tablea"/>
            </w:pPr>
            <w:r w:rsidRPr="00540AB0">
              <w:t>(g) the investigation is not provided to the patient on the same occasion that a service described in any of items 11000 to 11005, 11503, 11700 to 11709, 11713 and 12203 is provided to the patient</w:t>
            </w:r>
          </w:p>
          <w:p w14:paraId="4DB25358" w14:textId="77777777" w:rsidR="004B2282" w:rsidRPr="00540AB0" w:rsidRDefault="004B2282" w:rsidP="00FC68A1">
            <w:pPr>
              <w:pStyle w:val="Tabletext"/>
            </w:pPr>
            <w:r w:rsidRPr="00540AB0">
              <w:t>Applicable only once in any 12 month period</w:t>
            </w:r>
          </w:p>
        </w:tc>
        <w:tc>
          <w:tcPr>
            <w:tcW w:w="749" w:type="pct"/>
            <w:tcBorders>
              <w:top w:val="single" w:sz="4" w:space="0" w:color="auto"/>
              <w:left w:val="nil"/>
              <w:bottom w:val="single" w:sz="4" w:space="0" w:color="auto"/>
              <w:right w:val="nil"/>
            </w:tcBorders>
            <w:shd w:val="clear" w:color="auto" w:fill="auto"/>
            <w:hideMark/>
          </w:tcPr>
          <w:p w14:paraId="4D343527" w14:textId="6D2C4AEB" w:rsidR="004B2282" w:rsidRPr="00540AB0" w:rsidRDefault="001936CA" w:rsidP="00FC68A1">
            <w:pPr>
              <w:pStyle w:val="Tabletext"/>
              <w:jc w:val="right"/>
            </w:pPr>
            <w:r>
              <w:lastRenderedPageBreak/>
              <w:t>345.75</w:t>
            </w:r>
          </w:p>
        </w:tc>
      </w:tr>
      <w:tr w:rsidR="004B2282" w:rsidRPr="00540AB0" w14:paraId="42759090" w14:textId="77777777" w:rsidTr="00FC68A1">
        <w:trPr>
          <w:trHeight w:val="477"/>
        </w:trPr>
        <w:tc>
          <w:tcPr>
            <w:tcW w:w="687" w:type="pct"/>
            <w:tcBorders>
              <w:top w:val="single" w:sz="4" w:space="0" w:color="auto"/>
              <w:left w:val="nil"/>
              <w:bottom w:val="single" w:sz="4" w:space="0" w:color="auto"/>
              <w:right w:val="nil"/>
            </w:tcBorders>
            <w:shd w:val="clear" w:color="auto" w:fill="auto"/>
          </w:tcPr>
          <w:p w14:paraId="6D3CB00F" w14:textId="77777777" w:rsidR="004B2282" w:rsidRPr="00540AB0" w:rsidRDefault="004B2282" w:rsidP="00FC68A1">
            <w:pPr>
              <w:pStyle w:val="Tabletext"/>
            </w:pPr>
            <w:bookmarkStart w:id="643" w:name="CU_119371381"/>
            <w:bookmarkEnd w:id="643"/>
            <w:r w:rsidRPr="00540AB0">
              <w:lastRenderedPageBreak/>
              <w:t>12254</w:t>
            </w:r>
          </w:p>
        </w:tc>
        <w:tc>
          <w:tcPr>
            <w:tcW w:w="3564" w:type="pct"/>
            <w:tcBorders>
              <w:top w:val="single" w:sz="4" w:space="0" w:color="auto"/>
              <w:left w:val="nil"/>
              <w:bottom w:val="single" w:sz="4" w:space="0" w:color="auto"/>
              <w:right w:val="nil"/>
            </w:tcBorders>
            <w:shd w:val="clear" w:color="auto" w:fill="auto"/>
          </w:tcPr>
          <w:p w14:paraId="4C3B1367" w14:textId="77777777" w:rsidR="004B2282" w:rsidRPr="00540AB0" w:rsidRDefault="004B2282" w:rsidP="00FC68A1">
            <w:pPr>
              <w:pStyle w:val="Tabletext"/>
            </w:pPr>
            <w:r w:rsidRPr="00540AB0">
              <w:t>Multiple sleep latency test for the assessment of unexplained hypersomnolence in a patient aged 18 years or more, if:</w:t>
            </w:r>
          </w:p>
          <w:p w14:paraId="11643C40" w14:textId="77777777" w:rsidR="004B2282" w:rsidRPr="00540AB0" w:rsidRDefault="004B2282" w:rsidP="00FC68A1">
            <w:pPr>
              <w:pStyle w:val="Tablea"/>
            </w:pPr>
            <w:r w:rsidRPr="00540AB0">
              <w:t>(a) a qualified adult sleep medicine practitioner or neurologist determines that testing is necessary to confirm the diagnosis of a central disorder of hypersomnolence or to determine whether the eligibility criteria under the pharmaceutical benefits scheme for drugs relevant to treat that condition are met; and</w:t>
            </w:r>
          </w:p>
          <w:p w14:paraId="4D6810F5" w14:textId="77777777" w:rsidR="004B2282" w:rsidRPr="00540AB0" w:rsidRDefault="004B2282" w:rsidP="00FC68A1">
            <w:pPr>
              <w:pStyle w:val="Tablea"/>
            </w:pPr>
            <w:r w:rsidRPr="00540AB0">
              <w:t>(b) an overnight diagnostic assessment of sleep is performed for at least 8 hours, with continuous monitoring and recording, in accordance with current professional guidelines, of the following measures:</w:t>
            </w:r>
          </w:p>
          <w:p w14:paraId="2C5F5934" w14:textId="77777777" w:rsidR="004B2282" w:rsidRPr="00540AB0" w:rsidRDefault="004B2282" w:rsidP="00FC68A1">
            <w:pPr>
              <w:pStyle w:val="Tablei"/>
            </w:pPr>
            <w:r w:rsidRPr="00540AB0">
              <w:t>(i) airflow;</w:t>
            </w:r>
          </w:p>
          <w:p w14:paraId="60EDDD55" w14:textId="77777777" w:rsidR="004B2282" w:rsidRPr="00540AB0" w:rsidRDefault="004B2282" w:rsidP="00FC68A1">
            <w:pPr>
              <w:pStyle w:val="Tablei"/>
            </w:pPr>
            <w:r w:rsidRPr="00540AB0">
              <w:t>(ii) continuous EMG;</w:t>
            </w:r>
          </w:p>
          <w:p w14:paraId="2050DD9F" w14:textId="77777777" w:rsidR="004B2282" w:rsidRPr="00540AB0" w:rsidRDefault="004B2282" w:rsidP="00FC68A1">
            <w:pPr>
              <w:pStyle w:val="Tablei"/>
            </w:pPr>
            <w:r w:rsidRPr="00540AB0">
              <w:t>(iii) anterior tibial EMG;</w:t>
            </w:r>
          </w:p>
          <w:p w14:paraId="5952EB23" w14:textId="77777777" w:rsidR="004B2282" w:rsidRPr="00540AB0" w:rsidRDefault="004B2282" w:rsidP="00FC68A1">
            <w:pPr>
              <w:pStyle w:val="Tablei"/>
            </w:pPr>
            <w:r w:rsidRPr="00540AB0">
              <w:t>(iv) continuous ECG;</w:t>
            </w:r>
          </w:p>
          <w:p w14:paraId="5D137767" w14:textId="77777777" w:rsidR="004B2282" w:rsidRPr="00540AB0" w:rsidRDefault="004B2282" w:rsidP="00FC68A1">
            <w:pPr>
              <w:pStyle w:val="Tablei"/>
            </w:pPr>
            <w:r w:rsidRPr="00540AB0">
              <w:t>(v) continuous EEG;</w:t>
            </w:r>
          </w:p>
          <w:p w14:paraId="4ED89484" w14:textId="77777777" w:rsidR="004B2282" w:rsidRPr="00540AB0" w:rsidRDefault="004B2282" w:rsidP="00FC68A1">
            <w:pPr>
              <w:pStyle w:val="Tablei"/>
            </w:pPr>
            <w:r w:rsidRPr="00540AB0">
              <w:t>(vi) EOG;</w:t>
            </w:r>
          </w:p>
          <w:p w14:paraId="65C66D95" w14:textId="77777777" w:rsidR="004B2282" w:rsidRPr="00540AB0" w:rsidRDefault="004B2282" w:rsidP="00FC68A1">
            <w:pPr>
              <w:pStyle w:val="Tablei"/>
            </w:pPr>
            <w:r w:rsidRPr="00540AB0">
              <w:t>(vii) oxygen saturation;</w:t>
            </w:r>
          </w:p>
          <w:p w14:paraId="0866E0F9" w14:textId="77777777" w:rsidR="004B2282" w:rsidRPr="00540AB0" w:rsidRDefault="004B2282" w:rsidP="00FC68A1">
            <w:pPr>
              <w:pStyle w:val="Tablei"/>
            </w:pPr>
            <w:r w:rsidRPr="00540AB0">
              <w:t>(viii) respiratory movement (chest and abdomen);</w:t>
            </w:r>
          </w:p>
          <w:p w14:paraId="6DD15CE3" w14:textId="77777777" w:rsidR="004B2282" w:rsidRPr="00540AB0" w:rsidRDefault="004B2282" w:rsidP="00FC68A1">
            <w:pPr>
              <w:pStyle w:val="Tablei"/>
            </w:pPr>
            <w:r w:rsidRPr="00540AB0">
              <w:t>(ix) position; and</w:t>
            </w:r>
          </w:p>
          <w:p w14:paraId="13E565A8" w14:textId="77777777" w:rsidR="004B2282" w:rsidRPr="00540AB0" w:rsidRDefault="004B2282" w:rsidP="00FC68A1">
            <w:pPr>
              <w:pStyle w:val="Tablea"/>
            </w:pPr>
            <w:r w:rsidRPr="00540AB0">
              <w:t>(c) immediately following</w:t>
            </w:r>
            <w:bookmarkStart w:id="644" w:name="BK_S4P182L18C26"/>
            <w:bookmarkStart w:id="645" w:name="BK_S4P169L17C26"/>
            <w:bookmarkEnd w:id="644"/>
            <w:bookmarkEnd w:id="645"/>
            <w:r w:rsidRPr="00540AB0">
              <w:t xml:space="preserve"> the overnight assessment, a daytime assessment is performed where at least 4 nap periods are conducted, during which there is continuous recording of EMG, ECG, EEG and EOG; and</w:t>
            </w:r>
          </w:p>
          <w:p w14:paraId="627994CD" w14:textId="77777777" w:rsidR="004B2282" w:rsidRPr="00540AB0" w:rsidRDefault="004B2282" w:rsidP="00FC68A1">
            <w:pPr>
              <w:pStyle w:val="Tablea"/>
            </w:pPr>
            <w:r w:rsidRPr="00540AB0">
              <w:t>(d) a sleep technician is in continuous attendance under the supervision of a qualified adult sleep medicine practitioner; and</w:t>
            </w:r>
          </w:p>
          <w:p w14:paraId="6D4E7435" w14:textId="77777777" w:rsidR="004B2282" w:rsidRPr="00540AB0" w:rsidRDefault="004B2282" w:rsidP="00FC68A1">
            <w:pPr>
              <w:pStyle w:val="Tablea"/>
            </w:pPr>
            <w:r w:rsidRPr="00540AB0">
              <w:t>(e) polygraphic records are:</w:t>
            </w:r>
          </w:p>
          <w:p w14:paraId="75CCF921" w14:textId="77777777" w:rsidR="004B2282" w:rsidRPr="00540AB0" w:rsidRDefault="004B2282" w:rsidP="00FC68A1">
            <w:pPr>
              <w:pStyle w:val="Tablei"/>
            </w:pPr>
            <w:r w:rsidRPr="00540AB0">
              <w:t>(i) analysed (for assessment of sleep stage, arousals, respiratory events, cardiac abnormalities and limb movements) with manual scoring, or manual correction of computerised scoring in epochs of not more than 1 minute; and</w:t>
            </w:r>
          </w:p>
          <w:p w14:paraId="537E6C23" w14:textId="77777777" w:rsidR="004B2282" w:rsidRPr="00540AB0" w:rsidRDefault="004B2282" w:rsidP="00FC68A1">
            <w:pPr>
              <w:pStyle w:val="Tablei"/>
            </w:pPr>
            <w:r w:rsidRPr="00540AB0">
              <w:t>(ii) stored for interpretation and preparation of a report; and</w:t>
            </w:r>
          </w:p>
          <w:p w14:paraId="34074C03" w14:textId="77777777" w:rsidR="004B2282" w:rsidRPr="00540AB0" w:rsidRDefault="004B2282" w:rsidP="00FC68A1">
            <w:pPr>
              <w:pStyle w:val="Tablea"/>
            </w:pPr>
            <w:r w:rsidRPr="00540AB0">
              <w:t xml:space="preserve">(f) interpretation and preparation of a permanent report is provided by a qualified adult sleep medicine practitioner with personal direct </w:t>
            </w:r>
            <w:r w:rsidRPr="00540AB0">
              <w:lastRenderedPageBreak/>
              <w:t>review of raw data from the original recording of polygraphic data from the patient; and</w:t>
            </w:r>
          </w:p>
          <w:p w14:paraId="16FBEC01" w14:textId="77777777" w:rsidR="004B2282" w:rsidRPr="00540AB0" w:rsidRDefault="004B2282" w:rsidP="00FC68A1">
            <w:pPr>
              <w:pStyle w:val="Tablea"/>
            </w:pPr>
            <w:r w:rsidRPr="00540AB0">
              <w:t>(g) the diagnostic assessment is not provided to the patient on the same occasion that a service described in item 11003, 12203, 12204, 12205, 12208, 12250 or 12258 is provided to the patient</w:t>
            </w:r>
          </w:p>
          <w:p w14:paraId="59999ED4" w14:textId="77777777" w:rsidR="004B2282" w:rsidRPr="00540AB0" w:rsidRDefault="004B2282" w:rsidP="00FC68A1">
            <w:pPr>
              <w:pStyle w:val="Tabletext"/>
            </w:pPr>
            <w:r w:rsidRPr="00540AB0">
              <w:t>Applicable only once in a 12 month period</w:t>
            </w:r>
          </w:p>
        </w:tc>
        <w:tc>
          <w:tcPr>
            <w:tcW w:w="749" w:type="pct"/>
            <w:tcBorders>
              <w:top w:val="single" w:sz="4" w:space="0" w:color="auto"/>
              <w:left w:val="nil"/>
              <w:bottom w:val="single" w:sz="4" w:space="0" w:color="auto"/>
              <w:right w:val="nil"/>
            </w:tcBorders>
            <w:shd w:val="clear" w:color="auto" w:fill="auto"/>
          </w:tcPr>
          <w:p w14:paraId="756F1B41" w14:textId="574301BF" w:rsidR="004B2282" w:rsidRPr="00540AB0" w:rsidRDefault="001936CA" w:rsidP="00FC68A1">
            <w:pPr>
              <w:pStyle w:val="Tabletext"/>
              <w:jc w:val="right"/>
            </w:pPr>
            <w:r>
              <w:lastRenderedPageBreak/>
              <w:t>942.20</w:t>
            </w:r>
          </w:p>
        </w:tc>
      </w:tr>
      <w:tr w:rsidR="004B2282" w:rsidRPr="00540AB0" w14:paraId="35385C07" w14:textId="77777777" w:rsidTr="00FC68A1">
        <w:trPr>
          <w:trHeight w:val="477"/>
        </w:trPr>
        <w:tc>
          <w:tcPr>
            <w:tcW w:w="687" w:type="pct"/>
            <w:tcBorders>
              <w:top w:val="single" w:sz="4" w:space="0" w:color="auto"/>
              <w:left w:val="nil"/>
              <w:bottom w:val="single" w:sz="4" w:space="0" w:color="auto"/>
              <w:right w:val="nil"/>
            </w:tcBorders>
            <w:shd w:val="clear" w:color="auto" w:fill="auto"/>
          </w:tcPr>
          <w:p w14:paraId="3337B935" w14:textId="77777777" w:rsidR="004B2282" w:rsidRPr="00540AB0" w:rsidRDefault="004B2282" w:rsidP="00FC68A1">
            <w:pPr>
              <w:pStyle w:val="Tabletext"/>
            </w:pPr>
            <w:r w:rsidRPr="00540AB0">
              <w:lastRenderedPageBreak/>
              <w:t>12258</w:t>
            </w:r>
          </w:p>
        </w:tc>
        <w:tc>
          <w:tcPr>
            <w:tcW w:w="3564" w:type="pct"/>
            <w:tcBorders>
              <w:top w:val="single" w:sz="4" w:space="0" w:color="auto"/>
              <w:left w:val="nil"/>
              <w:bottom w:val="single" w:sz="4" w:space="0" w:color="auto"/>
              <w:right w:val="nil"/>
            </w:tcBorders>
            <w:shd w:val="clear" w:color="auto" w:fill="auto"/>
          </w:tcPr>
          <w:p w14:paraId="7BC8F85F" w14:textId="77777777" w:rsidR="004B2282" w:rsidRPr="00540AB0" w:rsidRDefault="004B2282" w:rsidP="00FC68A1">
            <w:pPr>
              <w:pStyle w:val="Tabletext"/>
            </w:pPr>
            <w:r w:rsidRPr="00540AB0">
              <w:t>Maintenance of wakefulness test for the assessment of the ability to maintain wakefulness in a patient aged 18 years or more, if:</w:t>
            </w:r>
          </w:p>
          <w:p w14:paraId="67ED57B6" w14:textId="77777777" w:rsidR="004B2282" w:rsidRPr="00540AB0" w:rsidRDefault="004B2282" w:rsidP="00FC68A1">
            <w:pPr>
              <w:pStyle w:val="Tablea"/>
            </w:pPr>
            <w:r w:rsidRPr="00540AB0">
              <w:t>(a) a qualified adult sleep medicine practitioner or neurologist determines that testing is necessary to objectively confirm the ability to maintain wakefulness; and</w:t>
            </w:r>
          </w:p>
          <w:p w14:paraId="174ABD0F" w14:textId="77777777" w:rsidR="004B2282" w:rsidRPr="00540AB0" w:rsidRDefault="004B2282" w:rsidP="00FC68A1">
            <w:pPr>
              <w:pStyle w:val="Tablea"/>
            </w:pPr>
            <w:r w:rsidRPr="00540AB0">
              <w:t>(b) an overnight diagnostic assessment of sleep is performed for at least 8 hours, with continuous monitoring and recording, in accordance with current professional guidelines, of the following measures:</w:t>
            </w:r>
          </w:p>
          <w:p w14:paraId="2943970E" w14:textId="77777777" w:rsidR="004B2282" w:rsidRPr="00540AB0" w:rsidRDefault="004B2282" w:rsidP="00FC68A1">
            <w:pPr>
              <w:pStyle w:val="Tablei"/>
            </w:pPr>
            <w:r w:rsidRPr="00540AB0">
              <w:t>(i) airflow;</w:t>
            </w:r>
          </w:p>
          <w:p w14:paraId="2106CD2E" w14:textId="77777777" w:rsidR="004B2282" w:rsidRPr="00540AB0" w:rsidRDefault="004B2282" w:rsidP="00FC68A1">
            <w:pPr>
              <w:pStyle w:val="Tablei"/>
            </w:pPr>
            <w:r w:rsidRPr="00540AB0">
              <w:t>(ii) continuous EMG;</w:t>
            </w:r>
          </w:p>
          <w:p w14:paraId="1CFA1011" w14:textId="77777777" w:rsidR="004B2282" w:rsidRPr="00540AB0" w:rsidRDefault="004B2282" w:rsidP="00FC68A1">
            <w:pPr>
              <w:pStyle w:val="Tablei"/>
            </w:pPr>
            <w:r w:rsidRPr="00540AB0">
              <w:t>(iii) anterior tibial EMG;</w:t>
            </w:r>
          </w:p>
          <w:p w14:paraId="4047120D" w14:textId="77777777" w:rsidR="004B2282" w:rsidRPr="00540AB0" w:rsidRDefault="004B2282" w:rsidP="00FC68A1">
            <w:pPr>
              <w:pStyle w:val="Tablei"/>
            </w:pPr>
            <w:r w:rsidRPr="00540AB0">
              <w:t>(iv) continuous ECG;</w:t>
            </w:r>
          </w:p>
          <w:p w14:paraId="018C4735" w14:textId="77777777" w:rsidR="004B2282" w:rsidRPr="00540AB0" w:rsidRDefault="004B2282" w:rsidP="00FC68A1">
            <w:pPr>
              <w:pStyle w:val="Tablei"/>
            </w:pPr>
            <w:r w:rsidRPr="00540AB0">
              <w:t>(v) continuous EEG;</w:t>
            </w:r>
          </w:p>
          <w:p w14:paraId="7D945E7E" w14:textId="77777777" w:rsidR="004B2282" w:rsidRPr="00540AB0" w:rsidRDefault="004B2282" w:rsidP="00FC68A1">
            <w:pPr>
              <w:pStyle w:val="Tablei"/>
            </w:pPr>
            <w:r w:rsidRPr="00540AB0">
              <w:t>(vi) EOG;</w:t>
            </w:r>
          </w:p>
          <w:p w14:paraId="3FFA085A" w14:textId="77777777" w:rsidR="004B2282" w:rsidRPr="00540AB0" w:rsidRDefault="004B2282" w:rsidP="00FC68A1">
            <w:pPr>
              <w:pStyle w:val="Tablei"/>
            </w:pPr>
            <w:r w:rsidRPr="00540AB0">
              <w:t>(vii) oxygen saturation;</w:t>
            </w:r>
          </w:p>
          <w:p w14:paraId="761F3E62" w14:textId="77777777" w:rsidR="004B2282" w:rsidRPr="00540AB0" w:rsidRDefault="004B2282" w:rsidP="00FC68A1">
            <w:pPr>
              <w:pStyle w:val="Tablei"/>
            </w:pPr>
            <w:r w:rsidRPr="00540AB0">
              <w:t>(viii) respiratory movement (chest and abdomen);</w:t>
            </w:r>
          </w:p>
          <w:p w14:paraId="27A91FB4" w14:textId="77777777" w:rsidR="004B2282" w:rsidRPr="00540AB0" w:rsidRDefault="004B2282" w:rsidP="00FC68A1">
            <w:pPr>
              <w:pStyle w:val="Tablei"/>
            </w:pPr>
            <w:r w:rsidRPr="00540AB0">
              <w:t>(ix) position; and</w:t>
            </w:r>
          </w:p>
          <w:p w14:paraId="1E31F7A9" w14:textId="77777777" w:rsidR="004B2282" w:rsidRPr="00540AB0" w:rsidRDefault="004B2282" w:rsidP="00FC68A1">
            <w:pPr>
              <w:pStyle w:val="Tablea"/>
            </w:pPr>
            <w:r w:rsidRPr="00540AB0">
              <w:t>(c) immediately following</w:t>
            </w:r>
            <w:bookmarkStart w:id="646" w:name="BK_S4P183L8C26"/>
            <w:bookmarkStart w:id="647" w:name="BK_S4P170L8C26"/>
            <w:bookmarkEnd w:id="646"/>
            <w:bookmarkEnd w:id="647"/>
            <w:r w:rsidRPr="00540AB0">
              <w:t xml:space="preserve"> the overnight assessment, a daytime assessment is performed where at least 4 wakefulness trials are conducted, during which there is continuous recording of EMG, ECG, EEG and EOG; and</w:t>
            </w:r>
          </w:p>
          <w:p w14:paraId="7DF6DBDE" w14:textId="77777777" w:rsidR="004B2282" w:rsidRPr="00540AB0" w:rsidRDefault="004B2282" w:rsidP="00FC68A1">
            <w:pPr>
              <w:pStyle w:val="Tablea"/>
            </w:pPr>
            <w:r w:rsidRPr="00540AB0">
              <w:t>(d) a sleep technician is in continuous attendance under the supervision of a qualified adult sleep medicine practitioner; and</w:t>
            </w:r>
          </w:p>
          <w:p w14:paraId="025DCCD0" w14:textId="77777777" w:rsidR="004B2282" w:rsidRPr="00540AB0" w:rsidRDefault="004B2282" w:rsidP="00FC68A1">
            <w:pPr>
              <w:pStyle w:val="Tablea"/>
            </w:pPr>
            <w:r w:rsidRPr="00540AB0">
              <w:t>(e) polygraphic records are:</w:t>
            </w:r>
          </w:p>
          <w:p w14:paraId="6386F019" w14:textId="77777777" w:rsidR="004B2282" w:rsidRPr="00540AB0" w:rsidRDefault="004B2282" w:rsidP="00FC68A1">
            <w:pPr>
              <w:pStyle w:val="Tablei"/>
            </w:pPr>
            <w:r w:rsidRPr="00540AB0">
              <w:t>(i) analysed (for assessment of sleep stage, arousals, respiratory events, cardiac abnormalities and limb movements) with manual scoring, or manual correction of computerised scoring in epochs of not more than 1 minute; and</w:t>
            </w:r>
          </w:p>
          <w:p w14:paraId="4AB5D330" w14:textId="77777777" w:rsidR="004B2282" w:rsidRPr="00540AB0" w:rsidRDefault="004B2282" w:rsidP="00FC68A1">
            <w:pPr>
              <w:pStyle w:val="Tablei"/>
            </w:pPr>
            <w:r w:rsidRPr="00540AB0">
              <w:t>(ii) stored for interpretation and preparation of a report; and</w:t>
            </w:r>
          </w:p>
          <w:p w14:paraId="3C73BCB1" w14:textId="77777777" w:rsidR="004B2282" w:rsidRPr="00540AB0" w:rsidRDefault="004B2282" w:rsidP="00FC68A1">
            <w:pPr>
              <w:pStyle w:val="Tablea"/>
            </w:pPr>
            <w:r w:rsidRPr="00540AB0">
              <w:t>(f) interpretation and preparation of a permanent report is provided by a qualified adult sleep medicine practitioner with personal direct review of raw data from the original recording of polygraphic data from the patient; and</w:t>
            </w:r>
          </w:p>
          <w:p w14:paraId="3F1AAD7D" w14:textId="77777777" w:rsidR="004B2282" w:rsidRPr="00540AB0" w:rsidRDefault="004B2282" w:rsidP="00FC68A1">
            <w:pPr>
              <w:pStyle w:val="Tablea"/>
            </w:pPr>
            <w:r w:rsidRPr="00540AB0">
              <w:t>(g) the diagnostic assessment is not provided to the patient on the same occasion that a service described in item 11003, 12203, 12204, 12205, 12208, 12250 or 12254 is provided to the patient</w:t>
            </w:r>
          </w:p>
          <w:p w14:paraId="7D7E706B" w14:textId="77777777" w:rsidR="004B2282" w:rsidRPr="00540AB0" w:rsidRDefault="004B2282" w:rsidP="00FC68A1">
            <w:pPr>
              <w:pStyle w:val="Tabletext"/>
            </w:pPr>
            <w:r w:rsidRPr="00540AB0">
              <w:t>Applicable only once in a 12 month period</w:t>
            </w:r>
          </w:p>
        </w:tc>
        <w:tc>
          <w:tcPr>
            <w:tcW w:w="749" w:type="pct"/>
            <w:tcBorders>
              <w:top w:val="single" w:sz="4" w:space="0" w:color="auto"/>
              <w:left w:val="nil"/>
              <w:bottom w:val="single" w:sz="4" w:space="0" w:color="auto"/>
              <w:right w:val="nil"/>
            </w:tcBorders>
            <w:shd w:val="clear" w:color="auto" w:fill="auto"/>
          </w:tcPr>
          <w:p w14:paraId="76ABBB2B" w14:textId="40A6D746" w:rsidR="004B2282" w:rsidRPr="00540AB0" w:rsidRDefault="001936CA" w:rsidP="00FC68A1">
            <w:pPr>
              <w:pStyle w:val="Tabletext"/>
              <w:jc w:val="right"/>
            </w:pPr>
            <w:r>
              <w:t>942.20</w:t>
            </w:r>
          </w:p>
        </w:tc>
      </w:tr>
      <w:tr w:rsidR="004B2282" w:rsidRPr="00540AB0" w14:paraId="19D0E61B" w14:textId="77777777" w:rsidTr="00FC68A1">
        <w:trPr>
          <w:trHeight w:val="477"/>
        </w:trPr>
        <w:tc>
          <w:tcPr>
            <w:tcW w:w="687" w:type="pct"/>
            <w:tcBorders>
              <w:top w:val="single" w:sz="4" w:space="0" w:color="auto"/>
              <w:left w:val="nil"/>
              <w:bottom w:val="single" w:sz="4" w:space="0" w:color="auto"/>
              <w:right w:val="nil"/>
            </w:tcBorders>
            <w:shd w:val="clear" w:color="auto" w:fill="auto"/>
          </w:tcPr>
          <w:p w14:paraId="4E2F58AD" w14:textId="77777777" w:rsidR="004B2282" w:rsidRPr="00540AB0" w:rsidRDefault="004B2282" w:rsidP="00FC68A1">
            <w:pPr>
              <w:pStyle w:val="Tabletext"/>
            </w:pPr>
            <w:r w:rsidRPr="00540AB0">
              <w:t>12261</w:t>
            </w:r>
          </w:p>
        </w:tc>
        <w:tc>
          <w:tcPr>
            <w:tcW w:w="3564" w:type="pct"/>
            <w:tcBorders>
              <w:top w:val="single" w:sz="4" w:space="0" w:color="auto"/>
              <w:left w:val="nil"/>
              <w:bottom w:val="single" w:sz="4" w:space="0" w:color="auto"/>
              <w:right w:val="nil"/>
            </w:tcBorders>
            <w:shd w:val="clear" w:color="auto" w:fill="auto"/>
          </w:tcPr>
          <w:p w14:paraId="0969C06A" w14:textId="77777777" w:rsidR="004B2282" w:rsidRPr="00540AB0" w:rsidRDefault="004B2282" w:rsidP="00FC68A1">
            <w:pPr>
              <w:pStyle w:val="Tabletext"/>
            </w:pPr>
            <w:r w:rsidRPr="00540AB0">
              <w:t>Multiple sleep latency test for the assessment of unexplained hypersomnolence in a patient aged at least 12 years but less than 18 years, if:</w:t>
            </w:r>
          </w:p>
          <w:p w14:paraId="390754A3" w14:textId="77777777" w:rsidR="004B2282" w:rsidRPr="00540AB0" w:rsidRDefault="004B2282" w:rsidP="00FC68A1">
            <w:pPr>
              <w:pStyle w:val="Tablea"/>
            </w:pPr>
            <w:r w:rsidRPr="00540AB0">
              <w:t xml:space="preserve">(a) a qualified sleep medicine practitioner determines that testing is </w:t>
            </w:r>
            <w:r w:rsidRPr="00540AB0">
              <w:lastRenderedPageBreak/>
              <w:t>necessary to confirm the diagnosis of a central disorder of hypersomnolence or to determine whether the eligibility criteria under the pharmaceutical benefits scheme for drugs relevant to treat that condition are met; and</w:t>
            </w:r>
          </w:p>
          <w:p w14:paraId="6946B88B" w14:textId="77777777" w:rsidR="004B2282" w:rsidRPr="00540AB0" w:rsidRDefault="004B2282" w:rsidP="00FC68A1">
            <w:pPr>
              <w:pStyle w:val="Tablea"/>
            </w:pPr>
            <w:r w:rsidRPr="00540AB0">
              <w:t>(b) an overnight diagnostic assessment of sleep is performed for at least 8 hours, with continuous monitoring of oxygen saturation and breathing using a multi</w:t>
            </w:r>
            <w:r>
              <w:noBreakHyphen/>
            </w:r>
            <w:r w:rsidRPr="00540AB0">
              <w:t>channel polygraph, and recordings of the following, in accordance with current professional guidelines:</w:t>
            </w:r>
          </w:p>
          <w:p w14:paraId="5922A9B3" w14:textId="77777777" w:rsidR="004B2282" w:rsidRPr="00540AB0" w:rsidRDefault="004B2282" w:rsidP="00FC68A1">
            <w:pPr>
              <w:pStyle w:val="Tablei"/>
            </w:pPr>
            <w:r w:rsidRPr="00540AB0">
              <w:t>(i) airflow;</w:t>
            </w:r>
          </w:p>
          <w:p w14:paraId="21D525E0" w14:textId="77777777" w:rsidR="004B2282" w:rsidRPr="00540AB0" w:rsidRDefault="004B2282" w:rsidP="00FC68A1">
            <w:pPr>
              <w:pStyle w:val="Tablei"/>
            </w:pPr>
            <w:r w:rsidRPr="00540AB0">
              <w:t>(ii) continuous EMG;</w:t>
            </w:r>
          </w:p>
          <w:p w14:paraId="091AC0CB" w14:textId="77777777" w:rsidR="004B2282" w:rsidRPr="00540AB0" w:rsidRDefault="004B2282" w:rsidP="00FC68A1">
            <w:pPr>
              <w:pStyle w:val="Tablei"/>
            </w:pPr>
            <w:r w:rsidRPr="00540AB0">
              <w:t>(iii) ECG;</w:t>
            </w:r>
          </w:p>
          <w:p w14:paraId="6262EAFC" w14:textId="77777777" w:rsidR="004B2282" w:rsidRPr="00540AB0" w:rsidRDefault="004B2282" w:rsidP="00FC68A1">
            <w:pPr>
              <w:pStyle w:val="Tablei"/>
            </w:pPr>
            <w:r w:rsidRPr="00540AB0">
              <w:t>(iv) EEG (with a minimum of 4 EEG leads or, in selected investigations, a minimum of 6 EEG leads);</w:t>
            </w:r>
          </w:p>
          <w:p w14:paraId="07DDAB14" w14:textId="77777777" w:rsidR="004B2282" w:rsidRPr="00540AB0" w:rsidRDefault="004B2282" w:rsidP="00FC68A1">
            <w:pPr>
              <w:pStyle w:val="Tablei"/>
            </w:pPr>
            <w:r w:rsidRPr="00540AB0">
              <w:t>(v) EOG;</w:t>
            </w:r>
          </w:p>
          <w:p w14:paraId="5DF8D676" w14:textId="77777777" w:rsidR="004B2282" w:rsidRPr="00540AB0" w:rsidRDefault="004B2282" w:rsidP="00FC68A1">
            <w:pPr>
              <w:pStyle w:val="Tablei"/>
            </w:pPr>
            <w:r w:rsidRPr="00540AB0">
              <w:t>(vi) oxygen saturation;</w:t>
            </w:r>
          </w:p>
          <w:p w14:paraId="2E484F8D" w14:textId="77777777" w:rsidR="004B2282" w:rsidRPr="00540AB0" w:rsidRDefault="004B2282" w:rsidP="00FC68A1">
            <w:pPr>
              <w:pStyle w:val="Tablei"/>
            </w:pPr>
            <w:r w:rsidRPr="00540AB0">
              <w:t>(vii) respiratory movement of rib and abdomen (whether movement of rib is recorded separately from, or together with, movement of abdomen);</w:t>
            </w:r>
          </w:p>
          <w:p w14:paraId="2720902B" w14:textId="77777777" w:rsidR="004B2282" w:rsidRPr="00540AB0" w:rsidRDefault="004B2282" w:rsidP="00FC68A1">
            <w:pPr>
              <w:pStyle w:val="Tablei"/>
            </w:pPr>
            <w:r w:rsidRPr="00540AB0">
              <w:t>(viii) measurement of carbon dioxide (either end</w:t>
            </w:r>
            <w:r>
              <w:noBreakHyphen/>
            </w:r>
            <w:r w:rsidRPr="00540AB0">
              <w:t>tidal or transcutaneous); and</w:t>
            </w:r>
          </w:p>
          <w:p w14:paraId="27478116" w14:textId="77777777" w:rsidR="004B2282" w:rsidRPr="00540AB0" w:rsidRDefault="004B2282" w:rsidP="00FC68A1">
            <w:pPr>
              <w:pStyle w:val="Tablea"/>
            </w:pPr>
            <w:r w:rsidRPr="00540AB0">
              <w:t>(c) immediately following</w:t>
            </w:r>
            <w:bookmarkStart w:id="648" w:name="BK_S4P184L6C26"/>
            <w:bookmarkStart w:id="649" w:name="BK_S4P171L4C26"/>
            <w:bookmarkEnd w:id="648"/>
            <w:bookmarkEnd w:id="649"/>
            <w:r w:rsidRPr="00540AB0">
              <w:t xml:space="preserve"> the overnight assessment, a daytime assessment is performed where at least 4 nap periods are conducted, during which there is continuous recording of EMG, ECG, EEG and EOG; and</w:t>
            </w:r>
          </w:p>
          <w:p w14:paraId="7D2FFD0F" w14:textId="77777777" w:rsidR="004B2282" w:rsidRPr="00540AB0" w:rsidRDefault="004B2282" w:rsidP="00FC68A1">
            <w:pPr>
              <w:pStyle w:val="Tablea"/>
            </w:pPr>
            <w:r w:rsidRPr="00540AB0">
              <w:t>(d) a sleep technician is in continuous attendance under the supervision of a qualified sleep medicine practitioner; and</w:t>
            </w:r>
          </w:p>
          <w:p w14:paraId="350C2103" w14:textId="77777777" w:rsidR="004B2282" w:rsidRPr="00540AB0" w:rsidRDefault="004B2282" w:rsidP="00FC68A1">
            <w:pPr>
              <w:pStyle w:val="Tablea"/>
            </w:pPr>
            <w:r w:rsidRPr="00540AB0">
              <w:t>(e) polygraphic records are:</w:t>
            </w:r>
          </w:p>
          <w:p w14:paraId="2D5B2D9C" w14:textId="77777777" w:rsidR="004B2282" w:rsidRPr="00540AB0" w:rsidRDefault="004B2282" w:rsidP="00FC68A1">
            <w:pPr>
              <w:pStyle w:val="Tablei"/>
            </w:pPr>
            <w:r w:rsidRPr="00540AB0">
              <w:t>(i)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w:t>
            </w:r>
          </w:p>
          <w:p w14:paraId="1DF17205" w14:textId="77777777" w:rsidR="004B2282" w:rsidRPr="00540AB0" w:rsidRDefault="004B2282" w:rsidP="00FC68A1">
            <w:pPr>
              <w:pStyle w:val="Tablei"/>
            </w:pPr>
            <w:r w:rsidRPr="00540AB0">
              <w:t>(ii) stored for interpretation and preparation of a report; and</w:t>
            </w:r>
          </w:p>
          <w:p w14:paraId="52AFF412" w14:textId="77777777" w:rsidR="004B2282" w:rsidRPr="00540AB0" w:rsidRDefault="004B2282" w:rsidP="00FC68A1">
            <w:pPr>
              <w:pStyle w:val="Tablea"/>
            </w:pPr>
            <w:r w:rsidRPr="00540AB0">
              <w:t>(f) interpretation and preparation of a permanent report is provided by a qualified sleep medicine practitioner with personal direct review of raw data from the original recording of polygraphic data from the patient; and</w:t>
            </w:r>
          </w:p>
          <w:p w14:paraId="4333309A" w14:textId="77777777" w:rsidR="004B2282" w:rsidRPr="00540AB0" w:rsidRDefault="004B2282" w:rsidP="00FC68A1">
            <w:pPr>
              <w:pStyle w:val="Tablea"/>
            </w:pPr>
            <w:r w:rsidRPr="00540AB0">
              <w:t>(g) the diagnostic assessment is not provided to the patient on the same occasion that a service described in item 11003, 12213, 12217 or 12265 is provided to the patient</w:t>
            </w:r>
          </w:p>
          <w:p w14:paraId="1DDC6A86" w14:textId="77777777" w:rsidR="004B2282" w:rsidRPr="00540AB0" w:rsidRDefault="004B2282" w:rsidP="00FC68A1">
            <w:pPr>
              <w:pStyle w:val="Tabletext"/>
            </w:pPr>
            <w:r w:rsidRPr="00540AB0">
              <w:t>Applicable only once in a 12 month period</w:t>
            </w:r>
          </w:p>
        </w:tc>
        <w:tc>
          <w:tcPr>
            <w:tcW w:w="749" w:type="pct"/>
            <w:tcBorders>
              <w:top w:val="single" w:sz="4" w:space="0" w:color="auto"/>
              <w:left w:val="nil"/>
              <w:bottom w:val="single" w:sz="4" w:space="0" w:color="auto"/>
              <w:right w:val="nil"/>
            </w:tcBorders>
            <w:shd w:val="clear" w:color="auto" w:fill="auto"/>
          </w:tcPr>
          <w:p w14:paraId="2BEF63B5" w14:textId="5B9D7EEE" w:rsidR="004B2282" w:rsidRPr="00540AB0" w:rsidRDefault="001936CA" w:rsidP="00FC68A1">
            <w:pPr>
              <w:pStyle w:val="Tabletext"/>
              <w:jc w:val="right"/>
            </w:pPr>
            <w:r>
              <w:lastRenderedPageBreak/>
              <w:t>987.95</w:t>
            </w:r>
          </w:p>
        </w:tc>
      </w:tr>
      <w:tr w:rsidR="004B2282" w:rsidRPr="00540AB0" w14:paraId="5086A01A" w14:textId="77777777" w:rsidTr="00FC68A1">
        <w:trPr>
          <w:trHeight w:val="477"/>
        </w:trPr>
        <w:tc>
          <w:tcPr>
            <w:tcW w:w="687" w:type="pct"/>
            <w:tcBorders>
              <w:top w:val="single" w:sz="4" w:space="0" w:color="auto"/>
              <w:left w:val="nil"/>
              <w:bottom w:val="single" w:sz="4" w:space="0" w:color="auto"/>
              <w:right w:val="nil"/>
            </w:tcBorders>
            <w:shd w:val="clear" w:color="auto" w:fill="auto"/>
          </w:tcPr>
          <w:p w14:paraId="7E185AFE" w14:textId="77777777" w:rsidR="004B2282" w:rsidRPr="00540AB0" w:rsidRDefault="004B2282" w:rsidP="00FC68A1">
            <w:pPr>
              <w:pStyle w:val="Tabletext"/>
            </w:pPr>
            <w:r w:rsidRPr="00540AB0">
              <w:lastRenderedPageBreak/>
              <w:t>12265</w:t>
            </w:r>
          </w:p>
        </w:tc>
        <w:tc>
          <w:tcPr>
            <w:tcW w:w="3564" w:type="pct"/>
            <w:tcBorders>
              <w:top w:val="single" w:sz="4" w:space="0" w:color="auto"/>
              <w:left w:val="nil"/>
              <w:bottom w:val="single" w:sz="4" w:space="0" w:color="auto"/>
              <w:right w:val="nil"/>
            </w:tcBorders>
            <w:shd w:val="clear" w:color="auto" w:fill="auto"/>
          </w:tcPr>
          <w:p w14:paraId="0767C387" w14:textId="77777777" w:rsidR="004B2282" w:rsidRPr="00540AB0" w:rsidRDefault="004B2282" w:rsidP="00FC68A1">
            <w:pPr>
              <w:pStyle w:val="Tabletext"/>
            </w:pPr>
            <w:r w:rsidRPr="00540AB0">
              <w:t>Maintenance of wakefulness test for the assessment of the ability to maintain wakefulness in a patient aged at least 12 years but less than 18 years, if:</w:t>
            </w:r>
          </w:p>
          <w:p w14:paraId="32C4D242" w14:textId="77777777" w:rsidR="004B2282" w:rsidRPr="00540AB0" w:rsidRDefault="004B2282" w:rsidP="00FC68A1">
            <w:pPr>
              <w:pStyle w:val="Tablea"/>
            </w:pPr>
            <w:r w:rsidRPr="00540AB0">
              <w:t>(a) a qualified sleep medicine practitioner determines that testing to objectively confirm the ability to maintain wakefulness is necessary; and</w:t>
            </w:r>
          </w:p>
          <w:p w14:paraId="43C2FB01" w14:textId="77777777" w:rsidR="004B2282" w:rsidRPr="00540AB0" w:rsidRDefault="004B2282" w:rsidP="00FC68A1">
            <w:pPr>
              <w:pStyle w:val="Tablea"/>
            </w:pPr>
            <w:r w:rsidRPr="00540AB0">
              <w:lastRenderedPageBreak/>
              <w:t>(b) an overnight diagnostic assessment of sleep is performed for at least 8 hours, with continuous monitoring of oxygen saturation and breathing using a multi</w:t>
            </w:r>
            <w:r>
              <w:noBreakHyphen/>
            </w:r>
            <w:r w:rsidRPr="00540AB0">
              <w:t>channel polygraph, and recordings of the following, in accordance with current professional guidelines:</w:t>
            </w:r>
          </w:p>
          <w:p w14:paraId="2A2424B7" w14:textId="77777777" w:rsidR="004B2282" w:rsidRPr="00540AB0" w:rsidRDefault="004B2282" w:rsidP="00FC68A1">
            <w:pPr>
              <w:pStyle w:val="Tablei"/>
            </w:pPr>
            <w:r w:rsidRPr="00540AB0">
              <w:t>(i) airflow;</w:t>
            </w:r>
          </w:p>
          <w:p w14:paraId="47A141AB" w14:textId="77777777" w:rsidR="004B2282" w:rsidRPr="00540AB0" w:rsidRDefault="004B2282" w:rsidP="00FC68A1">
            <w:pPr>
              <w:pStyle w:val="Tablei"/>
            </w:pPr>
            <w:r w:rsidRPr="00540AB0">
              <w:t>(ii) continuous EMG;</w:t>
            </w:r>
          </w:p>
          <w:p w14:paraId="10611803" w14:textId="77777777" w:rsidR="004B2282" w:rsidRPr="00540AB0" w:rsidRDefault="004B2282" w:rsidP="00FC68A1">
            <w:pPr>
              <w:pStyle w:val="Tablei"/>
            </w:pPr>
            <w:r w:rsidRPr="00540AB0">
              <w:t>(iii) ECG;</w:t>
            </w:r>
          </w:p>
          <w:p w14:paraId="77E2EB3A" w14:textId="77777777" w:rsidR="004B2282" w:rsidRPr="00540AB0" w:rsidRDefault="004B2282" w:rsidP="00FC68A1">
            <w:pPr>
              <w:pStyle w:val="Tablei"/>
            </w:pPr>
            <w:r w:rsidRPr="00540AB0">
              <w:t>(iv) EEG (with a minimum of 4 EEG leads or, in selected investigations, a minimum of 6 EEG leads);</w:t>
            </w:r>
          </w:p>
          <w:p w14:paraId="5766FC7E" w14:textId="77777777" w:rsidR="004B2282" w:rsidRPr="00540AB0" w:rsidRDefault="004B2282" w:rsidP="00FC68A1">
            <w:pPr>
              <w:pStyle w:val="Tablei"/>
            </w:pPr>
            <w:r w:rsidRPr="00540AB0">
              <w:t>(v) EOG;</w:t>
            </w:r>
          </w:p>
          <w:p w14:paraId="24F14152" w14:textId="77777777" w:rsidR="004B2282" w:rsidRPr="00540AB0" w:rsidRDefault="004B2282" w:rsidP="00FC68A1">
            <w:pPr>
              <w:pStyle w:val="Tablei"/>
            </w:pPr>
            <w:r w:rsidRPr="00540AB0">
              <w:t>(vi) oxygen saturation;</w:t>
            </w:r>
          </w:p>
          <w:p w14:paraId="5663AE92" w14:textId="77777777" w:rsidR="004B2282" w:rsidRPr="00540AB0" w:rsidRDefault="004B2282" w:rsidP="00FC68A1">
            <w:pPr>
              <w:pStyle w:val="Tablei"/>
            </w:pPr>
            <w:r w:rsidRPr="00540AB0">
              <w:t>(vii) respiratory movement of rib and abdomen (whether movement of rib is recorded separately from, or together with, movement of abdomen);</w:t>
            </w:r>
          </w:p>
          <w:p w14:paraId="492CF154" w14:textId="77777777" w:rsidR="004B2282" w:rsidRPr="00540AB0" w:rsidRDefault="004B2282" w:rsidP="00FC68A1">
            <w:pPr>
              <w:pStyle w:val="Tablei"/>
            </w:pPr>
            <w:r w:rsidRPr="00540AB0">
              <w:t>(viii) measurement of carbon dioxide (either end</w:t>
            </w:r>
            <w:r>
              <w:noBreakHyphen/>
            </w:r>
            <w:r w:rsidRPr="00540AB0">
              <w:t>tidal or transcutaneous); and</w:t>
            </w:r>
          </w:p>
          <w:p w14:paraId="5C32F8A2" w14:textId="77777777" w:rsidR="004B2282" w:rsidRPr="00540AB0" w:rsidRDefault="004B2282" w:rsidP="00FC68A1">
            <w:pPr>
              <w:pStyle w:val="Tablea"/>
            </w:pPr>
            <w:r w:rsidRPr="00540AB0">
              <w:t>(c) immediately following</w:t>
            </w:r>
            <w:bookmarkStart w:id="650" w:name="BK_S4P185L3C26"/>
            <w:bookmarkStart w:id="651" w:name="BK_S4P172L2C26"/>
            <w:bookmarkEnd w:id="650"/>
            <w:bookmarkEnd w:id="651"/>
            <w:r w:rsidRPr="00540AB0">
              <w:t xml:space="preserve"> the overnight assessment, a daytime assessment is performed where at least 4 wakefulness trials are conducted, during which there is continuous recording of EMG, ECG, EEG and EOG; and</w:t>
            </w:r>
          </w:p>
          <w:p w14:paraId="2A7945E1" w14:textId="77777777" w:rsidR="004B2282" w:rsidRPr="00540AB0" w:rsidRDefault="004B2282" w:rsidP="00FC68A1">
            <w:pPr>
              <w:pStyle w:val="Tablea"/>
            </w:pPr>
            <w:r w:rsidRPr="00540AB0">
              <w:t>(d) a sleep technician is in continuous attendance under the supervision of a qualified sleep medicine practitioner; and</w:t>
            </w:r>
          </w:p>
          <w:p w14:paraId="097A9937" w14:textId="77777777" w:rsidR="004B2282" w:rsidRPr="00540AB0" w:rsidRDefault="004B2282" w:rsidP="00FC68A1">
            <w:pPr>
              <w:pStyle w:val="Tablea"/>
            </w:pPr>
            <w:r w:rsidRPr="00540AB0">
              <w:t>(e) polygraphic records are:</w:t>
            </w:r>
          </w:p>
          <w:p w14:paraId="3F54899B" w14:textId="77777777" w:rsidR="004B2282" w:rsidRPr="00540AB0" w:rsidRDefault="004B2282" w:rsidP="00FC68A1">
            <w:pPr>
              <w:pStyle w:val="Tablei"/>
            </w:pPr>
            <w:r w:rsidRPr="00540AB0">
              <w:t>(i) analysed (for assessment of sleep stage, arousals, respiratory events, cardiac abnormalities and limb movements) with manual scoring, or manual correction of computerised scoring in epochs of not more than 1 minute; and</w:t>
            </w:r>
          </w:p>
          <w:p w14:paraId="292FC2BF" w14:textId="77777777" w:rsidR="004B2282" w:rsidRPr="00540AB0" w:rsidRDefault="004B2282" w:rsidP="00FC68A1">
            <w:pPr>
              <w:pStyle w:val="Tablei"/>
            </w:pPr>
            <w:r w:rsidRPr="00540AB0">
              <w:t>(ii) stored for interpretation and preparation of a report; and</w:t>
            </w:r>
          </w:p>
          <w:p w14:paraId="284EDF26" w14:textId="77777777" w:rsidR="004B2282" w:rsidRPr="00540AB0" w:rsidRDefault="004B2282" w:rsidP="00FC68A1">
            <w:pPr>
              <w:pStyle w:val="Tablea"/>
            </w:pPr>
            <w:r w:rsidRPr="00540AB0">
              <w:t>(f) interpretation and preparation of a permanent report is provided by a qualified sleep medicine practitioner with personal direct review of raw data from the original recording of polygraphic data from the patient; and</w:t>
            </w:r>
          </w:p>
          <w:p w14:paraId="74D36C66" w14:textId="77777777" w:rsidR="004B2282" w:rsidRPr="00540AB0" w:rsidRDefault="004B2282" w:rsidP="00FC68A1">
            <w:pPr>
              <w:pStyle w:val="Tablea"/>
            </w:pPr>
            <w:r w:rsidRPr="00540AB0">
              <w:t>(g) the diagnostic assessment is not provided to the patient on the same occasion that a service described in item 11003, 12213, 12217 or 12261 is provided to the patient</w:t>
            </w:r>
          </w:p>
          <w:p w14:paraId="6DF27CB6" w14:textId="77777777" w:rsidR="004B2282" w:rsidRPr="00540AB0" w:rsidRDefault="004B2282" w:rsidP="00FC68A1">
            <w:pPr>
              <w:pStyle w:val="Tabletext"/>
            </w:pPr>
            <w:r w:rsidRPr="00540AB0">
              <w:t>Applicable only once in a 12 month period</w:t>
            </w:r>
          </w:p>
        </w:tc>
        <w:tc>
          <w:tcPr>
            <w:tcW w:w="749" w:type="pct"/>
            <w:tcBorders>
              <w:top w:val="single" w:sz="4" w:space="0" w:color="auto"/>
              <w:left w:val="nil"/>
              <w:bottom w:val="single" w:sz="4" w:space="0" w:color="auto"/>
              <w:right w:val="nil"/>
            </w:tcBorders>
            <w:shd w:val="clear" w:color="auto" w:fill="auto"/>
          </w:tcPr>
          <w:p w14:paraId="0AA75578" w14:textId="441B5CE2" w:rsidR="004B2282" w:rsidRPr="00540AB0" w:rsidRDefault="001936CA" w:rsidP="00FC68A1">
            <w:pPr>
              <w:pStyle w:val="Tabletext"/>
              <w:jc w:val="right"/>
            </w:pPr>
            <w:r>
              <w:lastRenderedPageBreak/>
              <w:t>987.95</w:t>
            </w:r>
          </w:p>
        </w:tc>
      </w:tr>
      <w:tr w:rsidR="004B2282" w:rsidRPr="00540AB0" w14:paraId="15E6D698" w14:textId="77777777" w:rsidTr="00FC68A1">
        <w:trPr>
          <w:trHeight w:val="477"/>
        </w:trPr>
        <w:tc>
          <w:tcPr>
            <w:tcW w:w="687" w:type="pct"/>
            <w:tcBorders>
              <w:top w:val="single" w:sz="4" w:space="0" w:color="auto"/>
              <w:left w:val="nil"/>
              <w:bottom w:val="single" w:sz="4" w:space="0" w:color="auto"/>
              <w:right w:val="nil"/>
            </w:tcBorders>
            <w:shd w:val="clear" w:color="auto" w:fill="auto"/>
          </w:tcPr>
          <w:p w14:paraId="57B8F889" w14:textId="77777777" w:rsidR="004B2282" w:rsidRPr="00540AB0" w:rsidRDefault="004B2282" w:rsidP="00FC68A1">
            <w:pPr>
              <w:pStyle w:val="Tabletext"/>
            </w:pPr>
            <w:r w:rsidRPr="00540AB0">
              <w:lastRenderedPageBreak/>
              <w:t>12268</w:t>
            </w:r>
          </w:p>
        </w:tc>
        <w:tc>
          <w:tcPr>
            <w:tcW w:w="3564" w:type="pct"/>
            <w:tcBorders>
              <w:top w:val="single" w:sz="4" w:space="0" w:color="auto"/>
              <w:left w:val="nil"/>
              <w:bottom w:val="single" w:sz="4" w:space="0" w:color="auto"/>
              <w:right w:val="nil"/>
            </w:tcBorders>
            <w:shd w:val="clear" w:color="auto" w:fill="auto"/>
          </w:tcPr>
          <w:p w14:paraId="6E23799B" w14:textId="77777777" w:rsidR="004B2282" w:rsidRPr="00540AB0" w:rsidRDefault="004B2282" w:rsidP="00FC68A1">
            <w:pPr>
              <w:pStyle w:val="Tabletext"/>
            </w:pPr>
            <w:r w:rsidRPr="00540AB0">
              <w:t>Multiple sleep latency test for the assessment of unexplained hypersomnolence for a patient less than 12 years of age, if:</w:t>
            </w:r>
          </w:p>
          <w:p w14:paraId="61FD2758" w14:textId="77777777" w:rsidR="004B2282" w:rsidRPr="00540AB0" w:rsidRDefault="004B2282" w:rsidP="00FC68A1">
            <w:pPr>
              <w:pStyle w:val="Tablea"/>
            </w:pPr>
            <w:r w:rsidRPr="00540AB0">
              <w:t>(a) a qualified paediatric sleep medicine practitioner determines that testing is necessary to confirm the diagnosis of a central disorder of hypersomnolence or to determine whether the eligibility criteria under the pharmaceutical benefits scheme for drugs relevant to treat that condition are met; and</w:t>
            </w:r>
          </w:p>
          <w:p w14:paraId="47DB3482" w14:textId="77777777" w:rsidR="004B2282" w:rsidRPr="00540AB0" w:rsidRDefault="004B2282" w:rsidP="00FC68A1">
            <w:pPr>
              <w:pStyle w:val="Tablea"/>
            </w:pPr>
            <w:r w:rsidRPr="00540AB0">
              <w:t>(b) an overnight diagnostic assessment of sleep is performed for at least 8 hours, with continuous monitoring of oxygen saturation and breathing using a multi</w:t>
            </w:r>
            <w:r>
              <w:noBreakHyphen/>
            </w:r>
            <w:r w:rsidRPr="00540AB0">
              <w:t>channel polygraph, and recordings of the following, in accordance with current professional guidelines:</w:t>
            </w:r>
          </w:p>
          <w:p w14:paraId="3F7A3B64" w14:textId="77777777" w:rsidR="004B2282" w:rsidRPr="00540AB0" w:rsidRDefault="004B2282" w:rsidP="00FC68A1">
            <w:pPr>
              <w:pStyle w:val="Tablei"/>
            </w:pPr>
            <w:r w:rsidRPr="00540AB0">
              <w:t>(i) airflow;</w:t>
            </w:r>
          </w:p>
          <w:p w14:paraId="4F452ED7" w14:textId="77777777" w:rsidR="004B2282" w:rsidRPr="00540AB0" w:rsidRDefault="004B2282" w:rsidP="00FC68A1">
            <w:pPr>
              <w:pStyle w:val="Tablei"/>
            </w:pPr>
            <w:r w:rsidRPr="00540AB0">
              <w:lastRenderedPageBreak/>
              <w:t>(ii) continuous EMG;</w:t>
            </w:r>
          </w:p>
          <w:p w14:paraId="2C22BAD5" w14:textId="77777777" w:rsidR="004B2282" w:rsidRPr="00540AB0" w:rsidRDefault="004B2282" w:rsidP="00FC68A1">
            <w:pPr>
              <w:pStyle w:val="Tablei"/>
            </w:pPr>
            <w:r w:rsidRPr="00540AB0">
              <w:t>(iii) ECG;</w:t>
            </w:r>
          </w:p>
          <w:p w14:paraId="4B665738" w14:textId="77777777" w:rsidR="004B2282" w:rsidRPr="00540AB0" w:rsidRDefault="004B2282" w:rsidP="00FC68A1">
            <w:pPr>
              <w:pStyle w:val="Tablei"/>
            </w:pPr>
            <w:r w:rsidRPr="00540AB0">
              <w:t>(iv) EEG (with a minimum of 4 EEG leads or, in selected investigations, a minimum of 6 EEG leads);</w:t>
            </w:r>
          </w:p>
          <w:p w14:paraId="302CD104" w14:textId="77777777" w:rsidR="004B2282" w:rsidRPr="00540AB0" w:rsidRDefault="004B2282" w:rsidP="00FC68A1">
            <w:pPr>
              <w:pStyle w:val="Tablei"/>
            </w:pPr>
            <w:r w:rsidRPr="00540AB0">
              <w:t>(v) EOG;</w:t>
            </w:r>
          </w:p>
          <w:p w14:paraId="425B5FD8" w14:textId="77777777" w:rsidR="004B2282" w:rsidRPr="00540AB0" w:rsidRDefault="004B2282" w:rsidP="00FC68A1">
            <w:pPr>
              <w:pStyle w:val="Tablei"/>
            </w:pPr>
            <w:r w:rsidRPr="00540AB0">
              <w:t>(vi) oxygen saturation;</w:t>
            </w:r>
          </w:p>
          <w:p w14:paraId="4678AFB2" w14:textId="77777777" w:rsidR="004B2282" w:rsidRPr="00540AB0" w:rsidRDefault="004B2282" w:rsidP="00FC68A1">
            <w:pPr>
              <w:pStyle w:val="Tablei"/>
            </w:pPr>
            <w:r w:rsidRPr="00540AB0">
              <w:t>(vii) respiratory movement of rib and abdomen (whether movement of rib is recorded separately from, or together with, movement of abdomen);</w:t>
            </w:r>
          </w:p>
          <w:p w14:paraId="1EF90B6B" w14:textId="77777777" w:rsidR="004B2282" w:rsidRPr="00540AB0" w:rsidRDefault="004B2282" w:rsidP="00FC68A1">
            <w:pPr>
              <w:pStyle w:val="Tablei"/>
            </w:pPr>
            <w:r w:rsidRPr="00540AB0">
              <w:t>(viii) measurement of carbon dioxide (either end</w:t>
            </w:r>
            <w:r>
              <w:noBreakHyphen/>
            </w:r>
            <w:r w:rsidRPr="00540AB0">
              <w:t>tidal or transcutaneous); and</w:t>
            </w:r>
          </w:p>
          <w:p w14:paraId="5337D3D9" w14:textId="77777777" w:rsidR="004B2282" w:rsidRPr="00540AB0" w:rsidRDefault="004B2282" w:rsidP="00FC68A1">
            <w:pPr>
              <w:pStyle w:val="Tablea"/>
            </w:pPr>
            <w:r w:rsidRPr="00540AB0">
              <w:t>(c) immediately following</w:t>
            </w:r>
            <w:bookmarkStart w:id="652" w:name="BK_S4P185L66C26"/>
            <w:bookmarkStart w:id="653" w:name="BK_S4P172L66C26"/>
            <w:bookmarkEnd w:id="652"/>
            <w:bookmarkEnd w:id="653"/>
            <w:r w:rsidRPr="00540AB0">
              <w:t xml:space="preserve"> the overnight assessment, a daytime assessment is performed where at least 4 nap periods are conducted, during which there is continuous recording of EMG, ECG, EEG and EOG; and</w:t>
            </w:r>
          </w:p>
          <w:p w14:paraId="1FC70CB7" w14:textId="77777777" w:rsidR="004B2282" w:rsidRPr="00540AB0" w:rsidRDefault="004B2282" w:rsidP="00FC68A1">
            <w:pPr>
              <w:pStyle w:val="Tablea"/>
            </w:pPr>
            <w:r w:rsidRPr="00540AB0">
              <w:t>(d) a sleep technician is in continuous attendance under the supervision of a qualified paediatric sleep medicine practitioner; and</w:t>
            </w:r>
          </w:p>
          <w:p w14:paraId="323F9D00" w14:textId="77777777" w:rsidR="004B2282" w:rsidRPr="00540AB0" w:rsidRDefault="004B2282" w:rsidP="00FC68A1">
            <w:pPr>
              <w:pStyle w:val="Tablea"/>
            </w:pPr>
            <w:r w:rsidRPr="00540AB0">
              <w:t>(e) polygraphic records are:</w:t>
            </w:r>
          </w:p>
          <w:p w14:paraId="4D76DEA4" w14:textId="77777777" w:rsidR="004B2282" w:rsidRPr="00540AB0" w:rsidRDefault="004B2282" w:rsidP="00FC68A1">
            <w:pPr>
              <w:pStyle w:val="Tablei"/>
            </w:pPr>
            <w:r w:rsidRPr="00540AB0">
              <w:t>(i) analysed (for assessment of sleep stage, arousals, respiratory events, cardiac abnormalities and limb movements) with manual scoring, or manual correction of computerised scoring in epochs of not more than 1 minute; and</w:t>
            </w:r>
          </w:p>
          <w:p w14:paraId="64482B05" w14:textId="77777777" w:rsidR="004B2282" w:rsidRPr="00540AB0" w:rsidRDefault="004B2282" w:rsidP="00FC68A1">
            <w:pPr>
              <w:pStyle w:val="Tablei"/>
            </w:pPr>
            <w:r w:rsidRPr="00540AB0">
              <w:t>(ii) stored for interpretation and preparation of a report; and</w:t>
            </w:r>
          </w:p>
          <w:p w14:paraId="3FA738CE" w14:textId="77777777" w:rsidR="004B2282" w:rsidRPr="00540AB0" w:rsidRDefault="004B2282" w:rsidP="00FC68A1">
            <w:pPr>
              <w:pStyle w:val="Tablea"/>
            </w:pPr>
            <w:r w:rsidRPr="00540AB0">
              <w:t>(f) interpretation and preparation of a permanent report is provided by a qualified paediatric sleep medicine practitioner with personal direct review of raw data from the original recording of polygraphic data from the patient; and</w:t>
            </w:r>
          </w:p>
          <w:p w14:paraId="0D3B1673" w14:textId="77777777" w:rsidR="004B2282" w:rsidRPr="00540AB0" w:rsidRDefault="004B2282" w:rsidP="00FC68A1">
            <w:pPr>
              <w:pStyle w:val="Tablea"/>
            </w:pPr>
            <w:r w:rsidRPr="00540AB0">
              <w:t>(g) the diagnostic assessment is not provided to the patient on the same occasion that a service described in item 11003, 12210, 12215 or 12272 is provided to the patient</w:t>
            </w:r>
          </w:p>
          <w:p w14:paraId="2ED8E490" w14:textId="77777777" w:rsidR="004B2282" w:rsidRPr="00540AB0" w:rsidRDefault="004B2282" w:rsidP="00FC68A1">
            <w:pPr>
              <w:pStyle w:val="Tabletext"/>
            </w:pPr>
            <w:r w:rsidRPr="00540AB0">
              <w:t>Applicable only once in a 12 month period</w:t>
            </w:r>
          </w:p>
        </w:tc>
        <w:tc>
          <w:tcPr>
            <w:tcW w:w="749" w:type="pct"/>
            <w:tcBorders>
              <w:top w:val="single" w:sz="4" w:space="0" w:color="auto"/>
              <w:left w:val="nil"/>
              <w:bottom w:val="single" w:sz="4" w:space="0" w:color="auto"/>
              <w:right w:val="nil"/>
            </w:tcBorders>
            <w:shd w:val="clear" w:color="auto" w:fill="auto"/>
          </w:tcPr>
          <w:p w14:paraId="51C53749" w14:textId="68C71D92" w:rsidR="004B2282" w:rsidRPr="00540AB0" w:rsidRDefault="001936CA" w:rsidP="00FC68A1">
            <w:pPr>
              <w:pStyle w:val="Tabletext"/>
              <w:jc w:val="right"/>
            </w:pPr>
            <w:r>
              <w:lastRenderedPageBreak/>
              <w:t>1,059.65</w:t>
            </w:r>
          </w:p>
        </w:tc>
      </w:tr>
      <w:tr w:rsidR="004B2282" w:rsidRPr="00540AB0" w14:paraId="6EEEE79D" w14:textId="77777777" w:rsidTr="00FC68A1">
        <w:trPr>
          <w:trHeight w:val="477"/>
        </w:trPr>
        <w:tc>
          <w:tcPr>
            <w:tcW w:w="687" w:type="pct"/>
            <w:tcBorders>
              <w:top w:val="single" w:sz="4" w:space="0" w:color="auto"/>
              <w:left w:val="nil"/>
              <w:bottom w:val="single" w:sz="4" w:space="0" w:color="auto"/>
              <w:right w:val="nil"/>
            </w:tcBorders>
            <w:shd w:val="clear" w:color="auto" w:fill="auto"/>
          </w:tcPr>
          <w:p w14:paraId="53C34E59" w14:textId="77777777" w:rsidR="004B2282" w:rsidRPr="00540AB0" w:rsidRDefault="004B2282" w:rsidP="00FC68A1">
            <w:pPr>
              <w:pStyle w:val="Tabletext"/>
            </w:pPr>
            <w:r w:rsidRPr="00540AB0">
              <w:lastRenderedPageBreak/>
              <w:t>12272</w:t>
            </w:r>
          </w:p>
        </w:tc>
        <w:tc>
          <w:tcPr>
            <w:tcW w:w="3564" w:type="pct"/>
            <w:tcBorders>
              <w:top w:val="single" w:sz="4" w:space="0" w:color="auto"/>
              <w:left w:val="nil"/>
              <w:bottom w:val="single" w:sz="4" w:space="0" w:color="auto"/>
              <w:right w:val="nil"/>
            </w:tcBorders>
            <w:shd w:val="clear" w:color="auto" w:fill="auto"/>
          </w:tcPr>
          <w:p w14:paraId="06A190F7" w14:textId="77777777" w:rsidR="004B2282" w:rsidRPr="00540AB0" w:rsidRDefault="004B2282" w:rsidP="00FC68A1">
            <w:pPr>
              <w:pStyle w:val="Tabletext"/>
            </w:pPr>
            <w:r w:rsidRPr="00540AB0">
              <w:t>Maintenance of wakefulness test for the assessment of the ability to maintain wakefulness for a patient less than 12 years of age, if:</w:t>
            </w:r>
          </w:p>
          <w:p w14:paraId="7F430508" w14:textId="77777777" w:rsidR="004B2282" w:rsidRPr="00540AB0" w:rsidRDefault="004B2282" w:rsidP="00FC68A1">
            <w:pPr>
              <w:pStyle w:val="Tablea"/>
            </w:pPr>
            <w:r w:rsidRPr="00540AB0">
              <w:t>(a) a qualified paediatric sleep medicine practitioner determines that testing to objectively confirm the ability to maintain wakefulness is necessary; and</w:t>
            </w:r>
          </w:p>
          <w:p w14:paraId="4924F1AD" w14:textId="77777777" w:rsidR="004B2282" w:rsidRPr="00540AB0" w:rsidRDefault="004B2282" w:rsidP="00FC68A1">
            <w:pPr>
              <w:pStyle w:val="Tablea"/>
            </w:pPr>
            <w:r w:rsidRPr="00540AB0">
              <w:t>(b) an overnight diagnostic assessment of sleep is performed for at least 8 hours, with continuous monitoring of oxygen saturation and breathing using a multi</w:t>
            </w:r>
            <w:r>
              <w:noBreakHyphen/>
            </w:r>
            <w:r w:rsidRPr="00540AB0">
              <w:t>channel polygraph, and recordings of the following, in accordance with current professional guidelines:</w:t>
            </w:r>
          </w:p>
          <w:p w14:paraId="295857BC" w14:textId="77777777" w:rsidR="004B2282" w:rsidRPr="00540AB0" w:rsidRDefault="004B2282" w:rsidP="00FC68A1">
            <w:pPr>
              <w:pStyle w:val="Tablei"/>
            </w:pPr>
            <w:r w:rsidRPr="00540AB0">
              <w:t>(i) airflow;</w:t>
            </w:r>
          </w:p>
          <w:p w14:paraId="3D2A91A0" w14:textId="77777777" w:rsidR="004B2282" w:rsidRPr="00540AB0" w:rsidRDefault="004B2282" w:rsidP="00FC68A1">
            <w:pPr>
              <w:pStyle w:val="Tablei"/>
            </w:pPr>
            <w:r w:rsidRPr="00540AB0">
              <w:t>(ii) continuous EMG;</w:t>
            </w:r>
          </w:p>
          <w:p w14:paraId="25218829" w14:textId="77777777" w:rsidR="004B2282" w:rsidRPr="00540AB0" w:rsidRDefault="004B2282" w:rsidP="00FC68A1">
            <w:pPr>
              <w:pStyle w:val="Tablei"/>
            </w:pPr>
            <w:r w:rsidRPr="00540AB0">
              <w:t>(iii) ECG;</w:t>
            </w:r>
          </w:p>
          <w:p w14:paraId="127148FD" w14:textId="77777777" w:rsidR="004B2282" w:rsidRPr="00540AB0" w:rsidRDefault="004B2282" w:rsidP="00FC68A1">
            <w:pPr>
              <w:pStyle w:val="Tablei"/>
            </w:pPr>
            <w:r w:rsidRPr="00540AB0">
              <w:t>(iv) EEG (with a minimum of 4 EEG leads or, in selected investigations, a minimum of 6 EEG leads);</w:t>
            </w:r>
          </w:p>
          <w:p w14:paraId="1F09DF50" w14:textId="77777777" w:rsidR="004B2282" w:rsidRPr="00540AB0" w:rsidRDefault="004B2282" w:rsidP="00FC68A1">
            <w:pPr>
              <w:pStyle w:val="Tablei"/>
            </w:pPr>
            <w:r w:rsidRPr="00540AB0">
              <w:t>(v) EOG;</w:t>
            </w:r>
          </w:p>
          <w:p w14:paraId="58C8CBE4" w14:textId="77777777" w:rsidR="004B2282" w:rsidRPr="00540AB0" w:rsidRDefault="004B2282" w:rsidP="00FC68A1">
            <w:pPr>
              <w:pStyle w:val="Tablei"/>
            </w:pPr>
            <w:r w:rsidRPr="00540AB0">
              <w:t>(vi) oxygen saturation;</w:t>
            </w:r>
          </w:p>
          <w:p w14:paraId="2A42BCC7" w14:textId="77777777" w:rsidR="004B2282" w:rsidRPr="00540AB0" w:rsidRDefault="004B2282" w:rsidP="00FC68A1">
            <w:pPr>
              <w:pStyle w:val="Tablei"/>
            </w:pPr>
            <w:r w:rsidRPr="00540AB0">
              <w:t xml:space="preserve">(vii) respiratory movement of rib and abdomen (whether movement of rib is recorded separately from, or together </w:t>
            </w:r>
            <w:r w:rsidRPr="00540AB0">
              <w:lastRenderedPageBreak/>
              <w:t>with, movement of abdomen);</w:t>
            </w:r>
          </w:p>
          <w:p w14:paraId="5D50D4B0" w14:textId="77777777" w:rsidR="004B2282" w:rsidRPr="00540AB0" w:rsidRDefault="004B2282" w:rsidP="00FC68A1">
            <w:pPr>
              <w:pStyle w:val="Tablei"/>
            </w:pPr>
            <w:r w:rsidRPr="00540AB0">
              <w:t>(viii) measurement of carbon dioxide (either end</w:t>
            </w:r>
            <w:r>
              <w:noBreakHyphen/>
            </w:r>
            <w:r w:rsidRPr="00540AB0">
              <w:t>tidal or transcutaneous); and</w:t>
            </w:r>
          </w:p>
          <w:p w14:paraId="00FC5F33" w14:textId="77777777" w:rsidR="004B2282" w:rsidRPr="00540AB0" w:rsidRDefault="004B2282" w:rsidP="00FC68A1">
            <w:pPr>
              <w:pStyle w:val="Tablea"/>
            </w:pPr>
            <w:r w:rsidRPr="00540AB0">
              <w:t>(c) immediately following</w:t>
            </w:r>
            <w:bookmarkStart w:id="654" w:name="BK_S4P186L65C26"/>
            <w:bookmarkStart w:id="655" w:name="BK_S4P173L65C26"/>
            <w:bookmarkEnd w:id="654"/>
            <w:bookmarkEnd w:id="655"/>
            <w:r w:rsidRPr="00540AB0">
              <w:t xml:space="preserve"> the overnight assessment, a daytime assessment is performed where at least 4 wakefulness trials are conducted, during which there is continuous recording of EMG, ECG, EEG and EOG; and</w:t>
            </w:r>
          </w:p>
          <w:p w14:paraId="6CDCD348" w14:textId="77777777" w:rsidR="004B2282" w:rsidRPr="00540AB0" w:rsidRDefault="004B2282" w:rsidP="00FC68A1">
            <w:pPr>
              <w:pStyle w:val="Tablea"/>
            </w:pPr>
            <w:r w:rsidRPr="00540AB0">
              <w:t>(d) a sleep technician is in continuous attendance under the supervision of a qualified paediatric sleep medicine practitioner; and</w:t>
            </w:r>
          </w:p>
          <w:p w14:paraId="6EA2745B" w14:textId="77777777" w:rsidR="004B2282" w:rsidRPr="00540AB0" w:rsidRDefault="004B2282" w:rsidP="00FC68A1">
            <w:pPr>
              <w:pStyle w:val="Tablea"/>
            </w:pPr>
            <w:r w:rsidRPr="00540AB0">
              <w:t>(e) polygraphic records are:</w:t>
            </w:r>
          </w:p>
          <w:p w14:paraId="6956AE88" w14:textId="77777777" w:rsidR="004B2282" w:rsidRPr="00540AB0" w:rsidRDefault="004B2282" w:rsidP="00FC68A1">
            <w:pPr>
              <w:pStyle w:val="Tablei"/>
            </w:pPr>
            <w:r w:rsidRPr="00540AB0">
              <w:t>(i) analysed (for assessment of sleep stage, arousals, respiratory events, cardiac abnormalities and limb movements) with manual scoring, or manual correction of computerised scoring in epochs of not more than 1 minute; and</w:t>
            </w:r>
          </w:p>
          <w:p w14:paraId="3D7291C4" w14:textId="77777777" w:rsidR="004B2282" w:rsidRPr="00540AB0" w:rsidRDefault="004B2282" w:rsidP="00FC68A1">
            <w:pPr>
              <w:pStyle w:val="Tablei"/>
            </w:pPr>
            <w:r w:rsidRPr="00540AB0">
              <w:t>(ii) stored for interpretation and preparation of a report; and</w:t>
            </w:r>
          </w:p>
          <w:p w14:paraId="6F4ED76E" w14:textId="77777777" w:rsidR="004B2282" w:rsidRPr="00540AB0" w:rsidRDefault="004B2282" w:rsidP="00FC68A1">
            <w:pPr>
              <w:pStyle w:val="Tablea"/>
            </w:pPr>
            <w:r w:rsidRPr="00540AB0">
              <w:t>(f) interpretation and preparation of a permanent report is provided by a qualified paediatric sleep medicine practitioner with personal direct review of raw data from the original recording of polygraphic data from the patient; and</w:t>
            </w:r>
          </w:p>
          <w:p w14:paraId="3EAB7EE3" w14:textId="77777777" w:rsidR="004B2282" w:rsidRPr="00540AB0" w:rsidRDefault="004B2282" w:rsidP="00FC68A1">
            <w:pPr>
              <w:pStyle w:val="Tablea"/>
            </w:pPr>
            <w:r w:rsidRPr="00540AB0">
              <w:t>(g) the diagnostic assessment is not provided to the patient on the same occasion that a service described in item 11003, 12210, 12215 or 12268 is provided to the patient</w:t>
            </w:r>
          </w:p>
          <w:p w14:paraId="542FA1E8" w14:textId="77777777" w:rsidR="004B2282" w:rsidRPr="00540AB0" w:rsidRDefault="004B2282" w:rsidP="00FC68A1">
            <w:pPr>
              <w:pStyle w:val="Tabletext"/>
            </w:pPr>
            <w:r w:rsidRPr="00540AB0">
              <w:t>Applicable only once in a 12 month period</w:t>
            </w:r>
          </w:p>
        </w:tc>
        <w:tc>
          <w:tcPr>
            <w:tcW w:w="749" w:type="pct"/>
            <w:tcBorders>
              <w:top w:val="single" w:sz="4" w:space="0" w:color="auto"/>
              <w:left w:val="nil"/>
              <w:bottom w:val="single" w:sz="4" w:space="0" w:color="auto"/>
              <w:right w:val="nil"/>
            </w:tcBorders>
            <w:shd w:val="clear" w:color="auto" w:fill="auto"/>
          </w:tcPr>
          <w:p w14:paraId="42631A25" w14:textId="39C65137" w:rsidR="004B2282" w:rsidRPr="00540AB0" w:rsidRDefault="001936CA" w:rsidP="00FC68A1">
            <w:pPr>
              <w:pStyle w:val="Tabletext"/>
              <w:jc w:val="right"/>
            </w:pPr>
            <w:r>
              <w:lastRenderedPageBreak/>
              <w:t>1,059.65</w:t>
            </w:r>
          </w:p>
        </w:tc>
      </w:tr>
      <w:tr w:rsidR="004B2282" w:rsidRPr="00540AB0" w14:paraId="070898A3" w14:textId="77777777" w:rsidTr="00FC68A1">
        <w:trPr>
          <w:trHeight w:val="270"/>
        </w:trPr>
        <w:tc>
          <w:tcPr>
            <w:tcW w:w="687" w:type="pct"/>
            <w:tcBorders>
              <w:top w:val="single" w:sz="4" w:space="0" w:color="auto"/>
              <w:left w:val="nil"/>
              <w:bottom w:val="single" w:sz="4" w:space="0" w:color="auto"/>
              <w:right w:val="nil"/>
            </w:tcBorders>
            <w:shd w:val="clear" w:color="auto" w:fill="auto"/>
          </w:tcPr>
          <w:p w14:paraId="5E385AA2" w14:textId="77777777" w:rsidR="004B2282" w:rsidRPr="00540AB0" w:rsidRDefault="004B2282" w:rsidP="00FC68A1">
            <w:pPr>
              <w:pStyle w:val="Tabletext"/>
              <w:rPr>
                <w:snapToGrid w:val="0"/>
              </w:rPr>
            </w:pPr>
            <w:r w:rsidRPr="00540AB0">
              <w:rPr>
                <w:snapToGrid w:val="0"/>
              </w:rPr>
              <w:lastRenderedPageBreak/>
              <w:t>12306</w:t>
            </w:r>
          </w:p>
        </w:tc>
        <w:tc>
          <w:tcPr>
            <w:tcW w:w="3564" w:type="pct"/>
            <w:tcBorders>
              <w:top w:val="single" w:sz="4" w:space="0" w:color="auto"/>
              <w:left w:val="nil"/>
              <w:bottom w:val="single" w:sz="4" w:space="0" w:color="auto"/>
              <w:right w:val="nil"/>
            </w:tcBorders>
            <w:shd w:val="clear" w:color="auto" w:fill="auto"/>
          </w:tcPr>
          <w:p w14:paraId="32F9E892" w14:textId="77777777" w:rsidR="004B2282" w:rsidRPr="00540AB0" w:rsidRDefault="004B2282" w:rsidP="00FC68A1">
            <w:pPr>
              <w:pStyle w:val="Tabletext"/>
            </w:pPr>
            <w:r w:rsidRPr="00540AB0">
              <w:t>Bone densitometry, using dual energy X</w:t>
            </w:r>
            <w:r>
              <w:noBreakHyphen/>
            </w:r>
            <w:r w:rsidRPr="00540AB0">
              <w:t>ray absorptiometry, involving the measurement of 2 or more sites (including interpretation and reporting), for:</w:t>
            </w:r>
          </w:p>
          <w:p w14:paraId="385BFC36" w14:textId="77777777" w:rsidR="004B2282" w:rsidRPr="00540AB0" w:rsidRDefault="004B2282" w:rsidP="00FC68A1">
            <w:pPr>
              <w:pStyle w:val="Tablea"/>
            </w:pPr>
            <w:r w:rsidRPr="00540AB0">
              <w:t>(a) confirmation of a presumptive diagnosis of low bone mineral density made on the basis of one or more fractures occurring after minimal trauma; or</w:t>
            </w:r>
          </w:p>
          <w:p w14:paraId="3BE76EEC" w14:textId="77777777" w:rsidR="004B2282" w:rsidRPr="00540AB0" w:rsidRDefault="004B2282" w:rsidP="00FC68A1">
            <w:pPr>
              <w:pStyle w:val="Tablea"/>
            </w:pPr>
            <w:r w:rsidRPr="00540AB0">
              <w:t>(b) monitoring of low bone mineral density proven by bone densitometry at least 12 months previously;</w:t>
            </w:r>
          </w:p>
          <w:p w14:paraId="38971C44" w14:textId="77777777" w:rsidR="004B2282" w:rsidRPr="00540AB0" w:rsidRDefault="004B2282" w:rsidP="00FC68A1">
            <w:pPr>
              <w:pStyle w:val="Tabletext"/>
            </w:pPr>
            <w:r w:rsidRPr="00540AB0">
              <w:t>other than a service associated with a service to which item 12312, 12315 or 12321 applies</w:t>
            </w:r>
          </w:p>
          <w:p w14:paraId="18242FF4" w14:textId="77777777" w:rsidR="004B2282" w:rsidRPr="00540AB0" w:rsidRDefault="004B2282" w:rsidP="00FC68A1">
            <w:pPr>
              <w:pStyle w:val="Tabletext"/>
              <w:rPr>
                <w:szCs w:val="22"/>
              </w:rPr>
            </w:pPr>
            <w:r w:rsidRPr="00540AB0">
              <w:t>For any particular patient, once only in a 24 month period</w:t>
            </w:r>
          </w:p>
        </w:tc>
        <w:tc>
          <w:tcPr>
            <w:tcW w:w="749" w:type="pct"/>
            <w:tcBorders>
              <w:top w:val="single" w:sz="4" w:space="0" w:color="auto"/>
              <w:left w:val="nil"/>
              <w:bottom w:val="single" w:sz="4" w:space="0" w:color="auto"/>
              <w:right w:val="nil"/>
            </w:tcBorders>
            <w:shd w:val="clear" w:color="auto" w:fill="auto"/>
          </w:tcPr>
          <w:p w14:paraId="3F504F8D" w14:textId="08268965" w:rsidR="004B2282" w:rsidRPr="00540AB0" w:rsidRDefault="001936CA" w:rsidP="00FC68A1">
            <w:pPr>
              <w:pStyle w:val="Tabletext"/>
              <w:jc w:val="right"/>
            </w:pPr>
            <w:r>
              <w:t>105.60</w:t>
            </w:r>
          </w:p>
        </w:tc>
      </w:tr>
      <w:tr w:rsidR="004B2282" w:rsidRPr="00540AB0" w14:paraId="459E1C91" w14:textId="77777777" w:rsidTr="00FC68A1">
        <w:trPr>
          <w:trHeight w:val="270"/>
        </w:trPr>
        <w:tc>
          <w:tcPr>
            <w:tcW w:w="687" w:type="pct"/>
            <w:tcBorders>
              <w:top w:val="nil"/>
              <w:left w:val="nil"/>
              <w:bottom w:val="single" w:sz="4" w:space="0" w:color="auto"/>
              <w:right w:val="nil"/>
            </w:tcBorders>
            <w:shd w:val="clear" w:color="auto" w:fill="auto"/>
          </w:tcPr>
          <w:p w14:paraId="6FD45278" w14:textId="77777777" w:rsidR="004B2282" w:rsidRPr="00540AB0" w:rsidRDefault="004B2282" w:rsidP="00FC68A1">
            <w:pPr>
              <w:pStyle w:val="Tabletext"/>
            </w:pPr>
            <w:r w:rsidRPr="00540AB0">
              <w:t>12312</w:t>
            </w:r>
          </w:p>
        </w:tc>
        <w:tc>
          <w:tcPr>
            <w:tcW w:w="3564" w:type="pct"/>
            <w:tcBorders>
              <w:top w:val="nil"/>
              <w:left w:val="nil"/>
              <w:bottom w:val="single" w:sz="4" w:space="0" w:color="auto"/>
              <w:right w:val="nil"/>
            </w:tcBorders>
            <w:shd w:val="clear" w:color="auto" w:fill="auto"/>
          </w:tcPr>
          <w:p w14:paraId="3F6CBAB5" w14:textId="77777777" w:rsidR="004B2282" w:rsidRPr="00540AB0" w:rsidRDefault="004B2282" w:rsidP="00FC68A1">
            <w:pPr>
              <w:pStyle w:val="Tabletext"/>
            </w:pPr>
            <w:r w:rsidRPr="00540AB0">
              <w:t>Bone densitometry, using dual energy X</w:t>
            </w:r>
            <w:r>
              <w:noBreakHyphen/>
            </w:r>
            <w:r w:rsidRPr="00540AB0">
              <w:t>ray absorptiometry, involving the measurement of 2 or more sites (including interpretation and reporting) for diagnosis and monitoring of bone loss associated with one or more of the following:</w:t>
            </w:r>
          </w:p>
          <w:p w14:paraId="494387FF" w14:textId="77777777" w:rsidR="004B2282" w:rsidRPr="00540AB0" w:rsidRDefault="004B2282" w:rsidP="00FC68A1">
            <w:pPr>
              <w:pStyle w:val="Tablea"/>
            </w:pPr>
            <w:r w:rsidRPr="00540AB0">
              <w:t>(a) prolonged glucocorticoid therapy;</w:t>
            </w:r>
          </w:p>
          <w:p w14:paraId="3EC51E19" w14:textId="77777777" w:rsidR="004B2282" w:rsidRPr="00540AB0" w:rsidRDefault="004B2282" w:rsidP="00FC68A1">
            <w:pPr>
              <w:pStyle w:val="Tablea"/>
            </w:pPr>
            <w:r w:rsidRPr="00540AB0">
              <w:t>(b) any condition associated with excess glucocorticoid secretion;</w:t>
            </w:r>
          </w:p>
          <w:p w14:paraId="2B208478" w14:textId="77777777" w:rsidR="004B2282" w:rsidRPr="00540AB0" w:rsidRDefault="004B2282" w:rsidP="00FC68A1">
            <w:pPr>
              <w:pStyle w:val="Tablea"/>
            </w:pPr>
            <w:r w:rsidRPr="00540AB0">
              <w:t>(c) male hypogonadism;</w:t>
            </w:r>
          </w:p>
          <w:p w14:paraId="1986ABD7" w14:textId="77777777" w:rsidR="004B2282" w:rsidRPr="00540AB0" w:rsidRDefault="004B2282" w:rsidP="00FC68A1">
            <w:pPr>
              <w:pStyle w:val="Tablea"/>
            </w:pPr>
            <w:r w:rsidRPr="00540AB0">
              <w:t>(d) female hypogonadism lasting more than 6 months before the age of 45;</w:t>
            </w:r>
          </w:p>
          <w:p w14:paraId="5E7B0C14" w14:textId="77777777" w:rsidR="004B2282" w:rsidRPr="00540AB0" w:rsidRDefault="004B2282" w:rsidP="00FC68A1">
            <w:pPr>
              <w:pStyle w:val="Tabletext"/>
            </w:pPr>
            <w:r w:rsidRPr="00540AB0">
              <w:t>other than a service associated with a service to which item 12306, 12315 or 12321 applies</w:t>
            </w:r>
          </w:p>
          <w:p w14:paraId="318B4537" w14:textId="77777777" w:rsidR="004B2282" w:rsidRPr="00540AB0" w:rsidRDefault="004B2282" w:rsidP="00FC68A1">
            <w:pPr>
              <w:pStyle w:val="Tabletext"/>
            </w:pPr>
            <w:r w:rsidRPr="00540AB0">
              <w:lastRenderedPageBreak/>
              <w:t>For any particular patient, once only in a 12 month period</w:t>
            </w:r>
          </w:p>
        </w:tc>
        <w:tc>
          <w:tcPr>
            <w:tcW w:w="749" w:type="pct"/>
            <w:tcBorders>
              <w:top w:val="nil"/>
              <w:left w:val="nil"/>
              <w:bottom w:val="single" w:sz="4" w:space="0" w:color="auto"/>
              <w:right w:val="nil"/>
            </w:tcBorders>
            <w:shd w:val="clear" w:color="auto" w:fill="auto"/>
          </w:tcPr>
          <w:p w14:paraId="46EB22AD" w14:textId="49719612" w:rsidR="004B2282" w:rsidRPr="00540AB0" w:rsidRDefault="001936CA" w:rsidP="00FC68A1">
            <w:pPr>
              <w:pStyle w:val="Tabletext"/>
              <w:jc w:val="right"/>
            </w:pPr>
            <w:r>
              <w:lastRenderedPageBreak/>
              <w:t>105.60</w:t>
            </w:r>
          </w:p>
        </w:tc>
      </w:tr>
      <w:tr w:rsidR="004B2282" w:rsidRPr="00540AB0" w14:paraId="7584E92C" w14:textId="77777777" w:rsidTr="00FC68A1">
        <w:trPr>
          <w:trHeight w:val="270"/>
        </w:trPr>
        <w:tc>
          <w:tcPr>
            <w:tcW w:w="687" w:type="pct"/>
            <w:tcBorders>
              <w:top w:val="nil"/>
              <w:left w:val="nil"/>
              <w:bottom w:val="single" w:sz="4" w:space="0" w:color="auto"/>
              <w:right w:val="nil"/>
            </w:tcBorders>
            <w:shd w:val="clear" w:color="auto" w:fill="auto"/>
          </w:tcPr>
          <w:p w14:paraId="5DBAB8B9" w14:textId="77777777" w:rsidR="004B2282" w:rsidRPr="00540AB0" w:rsidRDefault="004B2282" w:rsidP="00FC68A1">
            <w:pPr>
              <w:pStyle w:val="Tabletext"/>
            </w:pPr>
            <w:r w:rsidRPr="00540AB0">
              <w:lastRenderedPageBreak/>
              <w:t>12315</w:t>
            </w:r>
          </w:p>
        </w:tc>
        <w:tc>
          <w:tcPr>
            <w:tcW w:w="3564" w:type="pct"/>
            <w:tcBorders>
              <w:top w:val="nil"/>
              <w:left w:val="nil"/>
              <w:bottom w:val="single" w:sz="4" w:space="0" w:color="auto"/>
              <w:right w:val="nil"/>
            </w:tcBorders>
            <w:shd w:val="clear" w:color="auto" w:fill="auto"/>
          </w:tcPr>
          <w:p w14:paraId="5F4D6713" w14:textId="77777777" w:rsidR="004B2282" w:rsidRPr="00540AB0" w:rsidRDefault="004B2282" w:rsidP="00FC68A1">
            <w:pPr>
              <w:pStyle w:val="Tabletext"/>
            </w:pPr>
            <w:r w:rsidRPr="00540AB0">
              <w:t>Bone densitometry, using dual energy X</w:t>
            </w:r>
            <w:r>
              <w:noBreakHyphen/>
            </w:r>
            <w:r w:rsidRPr="00540AB0">
              <w:t>ray absorptiometry, involving the measurement of 2 or more sites (including interpretation and reporting) for diagnosis and monitoring of bone loss associated with one or more of the following conditions:</w:t>
            </w:r>
          </w:p>
          <w:p w14:paraId="377823E3" w14:textId="77777777" w:rsidR="004B2282" w:rsidRPr="00540AB0" w:rsidRDefault="004B2282" w:rsidP="00FC68A1">
            <w:pPr>
              <w:pStyle w:val="Tablea"/>
            </w:pPr>
            <w:r w:rsidRPr="00540AB0">
              <w:t>(a) primary hyperparathyroidism;</w:t>
            </w:r>
          </w:p>
          <w:p w14:paraId="17058918" w14:textId="77777777" w:rsidR="004B2282" w:rsidRPr="00540AB0" w:rsidRDefault="004B2282" w:rsidP="00FC68A1">
            <w:pPr>
              <w:pStyle w:val="Tablea"/>
            </w:pPr>
            <w:r w:rsidRPr="00540AB0">
              <w:t>(b) chronic liver disease;</w:t>
            </w:r>
          </w:p>
          <w:p w14:paraId="4A691816" w14:textId="77777777" w:rsidR="004B2282" w:rsidRPr="00540AB0" w:rsidRDefault="004B2282" w:rsidP="00FC68A1">
            <w:pPr>
              <w:pStyle w:val="Tablea"/>
            </w:pPr>
            <w:r w:rsidRPr="00540AB0">
              <w:t>(c) chronic renal disease;</w:t>
            </w:r>
          </w:p>
          <w:p w14:paraId="3CCDF0F0" w14:textId="77777777" w:rsidR="004B2282" w:rsidRPr="00540AB0" w:rsidRDefault="004B2282" w:rsidP="00FC68A1">
            <w:pPr>
              <w:pStyle w:val="Tablea"/>
            </w:pPr>
            <w:r w:rsidRPr="00540AB0">
              <w:t>(d) any proven malabsorptive disorder;</w:t>
            </w:r>
          </w:p>
          <w:p w14:paraId="43A10513" w14:textId="77777777" w:rsidR="004B2282" w:rsidRPr="00540AB0" w:rsidRDefault="004B2282" w:rsidP="00FC68A1">
            <w:pPr>
              <w:pStyle w:val="Tablea"/>
            </w:pPr>
            <w:r w:rsidRPr="00540AB0">
              <w:t>(e) rheumatoid arthritis;</w:t>
            </w:r>
          </w:p>
          <w:p w14:paraId="134C743C" w14:textId="77777777" w:rsidR="004B2282" w:rsidRPr="00540AB0" w:rsidRDefault="004B2282" w:rsidP="00FC68A1">
            <w:pPr>
              <w:pStyle w:val="Tablea"/>
            </w:pPr>
            <w:r w:rsidRPr="00540AB0">
              <w:t>(f) any condition associated with thyroxine excess;</w:t>
            </w:r>
          </w:p>
          <w:p w14:paraId="7713DC76" w14:textId="77777777" w:rsidR="004B2282" w:rsidRPr="00540AB0" w:rsidRDefault="004B2282" w:rsidP="00FC68A1">
            <w:pPr>
              <w:pStyle w:val="Tabletext"/>
            </w:pPr>
            <w:r w:rsidRPr="00540AB0">
              <w:t>other than a service associated with a service to which item 12306, 12312 or 12321 applies</w:t>
            </w:r>
          </w:p>
          <w:p w14:paraId="4FFDA3B0" w14:textId="77777777" w:rsidR="004B2282" w:rsidRPr="00540AB0" w:rsidRDefault="004B2282" w:rsidP="00FC68A1">
            <w:pPr>
              <w:pStyle w:val="Tabletext"/>
            </w:pPr>
            <w:r w:rsidRPr="00540AB0">
              <w:t>For any particular patient, once only in a 24 month period</w:t>
            </w:r>
          </w:p>
        </w:tc>
        <w:tc>
          <w:tcPr>
            <w:tcW w:w="749" w:type="pct"/>
            <w:tcBorders>
              <w:top w:val="nil"/>
              <w:left w:val="nil"/>
              <w:bottom w:val="single" w:sz="4" w:space="0" w:color="auto"/>
              <w:right w:val="nil"/>
            </w:tcBorders>
            <w:shd w:val="clear" w:color="auto" w:fill="auto"/>
          </w:tcPr>
          <w:p w14:paraId="507D647D" w14:textId="25971B17" w:rsidR="004B2282" w:rsidRPr="00540AB0" w:rsidRDefault="001936CA" w:rsidP="00FC68A1">
            <w:pPr>
              <w:pStyle w:val="Tabletext"/>
              <w:jc w:val="right"/>
            </w:pPr>
            <w:r>
              <w:t>105.60</w:t>
            </w:r>
          </w:p>
        </w:tc>
      </w:tr>
      <w:tr w:rsidR="004B2282" w:rsidRPr="00540AB0" w14:paraId="68B842E0" w14:textId="77777777" w:rsidTr="00FC68A1">
        <w:trPr>
          <w:trHeight w:val="270"/>
        </w:trPr>
        <w:tc>
          <w:tcPr>
            <w:tcW w:w="687" w:type="pct"/>
            <w:tcBorders>
              <w:top w:val="nil"/>
              <w:left w:val="nil"/>
              <w:bottom w:val="single" w:sz="4" w:space="0" w:color="auto"/>
              <w:right w:val="nil"/>
            </w:tcBorders>
            <w:shd w:val="clear" w:color="auto" w:fill="auto"/>
          </w:tcPr>
          <w:p w14:paraId="06F22E0E" w14:textId="77777777" w:rsidR="004B2282" w:rsidRPr="00540AB0" w:rsidRDefault="004B2282" w:rsidP="00FC68A1">
            <w:pPr>
              <w:pStyle w:val="Tabletext"/>
            </w:pPr>
            <w:r w:rsidRPr="00540AB0">
              <w:t>12320</w:t>
            </w:r>
          </w:p>
        </w:tc>
        <w:tc>
          <w:tcPr>
            <w:tcW w:w="3564" w:type="pct"/>
            <w:tcBorders>
              <w:top w:val="nil"/>
              <w:left w:val="nil"/>
              <w:bottom w:val="single" w:sz="4" w:space="0" w:color="auto"/>
              <w:right w:val="nil"/>
            </w:tcBorders>
            <w:shd w:val="clear" w:color="auto" w:fill="auto"/>
          </w:tcPr>
          <w:p w14:paraId="13DD8650" w14:textId="77777777" w:rsidR="004B2282" w:rsidRPr="00540AB0" w:rsidRDefault="004B2282" w:rsidP="00FC68A1">
            <w:pPr>
              <w:pStyle w:val="Tabletext"/>
            </w:pPr>
            <w:r w:rsidRPr="00540AB0">
              <w:t>Bone densitometry, using dual energy X</w:t>
            </w:r>
            <w:r>
              <w:noBreakHyphen/>
            </w:r>
            <w:r w:rsidRPr="00540AB0">
              <w:t>ray absorptiometry or quantitative computed tomography, involving the measurement of 2 or more sites (including interpretation and reporting) for the measurement of bone mineral density, if:</w:t>
            </w:r>
          </w:p>
          <w:p w14:paraId="34765985" w14:textId="77777777" w:rsidR="004B2282" w:rsidRPr="00540AB0" w:rsidRDefault="004B2282" w:rsidP="00FC68A1">
            <w:pPr>
              <w:pStyle w:val="Tablea"/>
            </w:pPr>
            <w:r w:rsidRPr="00540AB0">
              <w:t>(a) the patient is 70 years of age or over; and</w:t>
            </w:r>
          </w:p>
          <w:p w14:paraId="3B550E78" w14:textId="77777777" w:rsidR="004B2282" w:rsidRPr="00540AB0" w:rsidRDefault="004B2282" w:rsidP="00FC68A1">
            <w:pPr>
              <w:pStyle w:val="Tablea"/>
            </w:pPr>
            <w:r w:rsidRPr="00540AB0">
              <w:t>(b) either:</w:t>
            </w:r>
          </w:p>
          <w:p w14:paraId="4918F28D" w14:textId="77777777" w:rsidR="004B2282" w:rsidRPr="00540AB0" w:rsidRDefault="004B2282" w:rsidP="00FC68A1">
            <w:pPr>
              <w:pStyle w:val="Tablei"/>
            </w:pPr>
            <w:r w:rsidRPr="00540AB0">
              <w:t>(i) the patient has not previously had bone densitometry; or</w:t>
            </w:r>
          </w:p>
          <w:p w14:paraId="5D1DE6B5" w14:textId="77777777" w:rsidR="004B2282" w:rsidRPr="00540AB0" w:rsidRDefault="004B2282" w:rsidP="00FC68A1">
            <w:pPr>
              <w:pStyle w:val="Tablei"/>
            </w:pPr>
            <w:r w:rsidRPr="00540AB0">
              <w:t>(ii) the t</w:t>
            </w:r>
            <w:r>
              <w:noBreakHyphen/>
            </w:r>
            <w:r w:rsidRPr="00540AB0">
              <w:t xml:space="preserve">score for the patient’s bone mineral density is </w:t>
            </w:r>
            <w:r>
              <w:noBreakHyphen/>
            </w:r>
            <w:r w:rsidRPr="00540AB0">
              <w:t>1.5 or more;</w:t>
            </w:r>
          </w:p>
          <w:p w14:paraId="5F28A5A3" w14:textId="77777777" w:rsidR="004B2282" w:rsidRPr="00540AB0" w:rsidRDefault="004B2282" w:rsidP="00FC68A1">
            <w:pPr>
              <w:pStyle w:val="Tabletext"/>
            </w:pPr>
            <w:r w:rsidRPr="00540AB0">
              <w:t>other than a service associated with a service to which item 12306, 12312, 12315, 12321 or 12322 applies</w:t>
            </w:r>
          </w:p>
          <w:p w14:paraId="35675008" w14:textId="77777777" w:rsidR="004B2282" w:rsidRPr="00540AB0" w:rsidRDefault="004B2282" w:rsidP="00FC68A1">
            <w:pPr>
              <w:pStyle w:val="Tabletext"/>
            </w:pPr>
            <w:r w:rsidRPr="00540AB0">
              <w:t>For any particular patient, once only in a 5 year period</w:t>
            </w:r>
          </w:p>
        </w:tc>
        <w:tc>
          <w:tcPr>
            <w:tcW w:w="749" w:type="pct"/>
            <w:tcBorders>
              <w:top w:val="nil"/>
              <w:left w:val="nil"/>
              <w:bottom w:val="single" w:sz="4" w:space="0" w:color="auto"/>
              <w:right w:val="nil"/>
            </w:tcBorders>
            <w:shd w:val="clear" w:color="auto" w:fill="auto"/>
          </w:tcPr>
          <w:p w14:paraId="5776195F" w14:textId="30F70012" w:rsidR="004B2282" w:rsidRPr="00540AB0" w:rsidRDefault="001936CA" w:rsidP="00FC68A1">
            <w:pPr>
              <w:pStyle w:val="Tabletext"/>
              <w:jc w:val="right"/>
            </w:pPr>
            <w:r>
              <w:t>105.60</w:t>
            </w:r>
          </w:p>
        </w:tc>
      </w:tr>
      <w:tr w:rsidR="004B2282" w:rsidRPr="00540AB0" w14:paraId="51141773" w14:textId="77777777" w:rsidTr="00FC68A1">
        <w:trPr>
          <w:trHeight w:val="270"/>
        </w:trPr>
        <w:tc>
          <w:tcPr>
            <w:tcW w:w="687" w:type="pct"/>
            <w:tcBorders>
              <w:top w:val="nil"/>
              <w:left w:val="nil"/>
              <w:bottom w:val="single" w:sz="4" w:space="0" w:color="auto"/>
              <w:right w:val="nil"/>
            </w:tcBorders>
            <w:shd w:val="clear" w:color="auto" w:fill="auto"/>
          </w:tcPr>
          <w:p w14:paraId="7FEA84C1" w14:textId="77777777" w:rsidR="004B2282" w:rsidRPr="00540AB0" w:rsidRDefault="004B2282" w:rsidP="00FC68A1">
            <w:pPr>
              <w:pStyle w:val="Tabletext"/>
            </w:pPr>
            <w:r w:rsidRPr="00540AB0">
              <w:t>12321</w:t>
            </w:r>
          </w:p>
        </w:tc>
        <w:tc>
          <w:tcPr>
            <w:tcW w:w="3564" w:type="pct"/>
            <w:tcBorders>
              <w:top w:val="nil"/>
              <w:left w:val="nil"/>
              <w:bottom w:val="single" w:sz="4" w:space="0" w:color="auto"/>
              <w:right w:val="nil"/>
            </w:tcBorders>
            <w:shd w:val="clear" w:color="auto" w:fill="auto"/>
          </w:tcPr>
          <w:p w14:paraId="62F3EA34" w14:textId="77777777" w:rsidR="004B2282" w:rsidRPr="00540AB0" w:rsidRDefault="004B2282" w:rsidP="00FC68A1">
            <w:pPr>
              <w:pStyle w:val="Tabletext"/>
            </w:pPr>
            <w:r w:rsidRPr="00540AB0">
              <w:t>Bone densitometry, using dual energy X</w:t>
            </w:r>
            <w:r>
              <w:noBreakHyphen/>
            </w:r>
            <w:r w:rsidRPr="00540AB0">
              <w:t>ray absorptiometry, involving the measurement of 2 or more sites at least 12 months after a significant change in therapy (including interpretation and reporting), for:</w:t>
            </w:r>
          </w:p>
          <w:p w14:paraId="426CC41A" w14:textId="77777777" w:rsidR="004B2282" w:rsidRPr="00540AB0" w:rsidRDefault="004B2282" w:rsidP="00FC68A1">
            <w:pPr>
              <w:pStyle w:val="Tablea"/>
            </w:pPr>
            <w:r w:rsidRPr="00540AB0">
              <w:t>(a) established low bone mineral density; or</w:t>
            </w:r>
          </w:p>
          <w:p w14:paraId="61ABF2E8" w14:textId="77777777" w:rsidR="004B2282" w:rsidRPr="00540AB0" w:rsidRDefault="004B2282" w:rsidP="00FC68A1">
            <w:pPr>
              <w:pStyle w:val="Tablea"/>
            </w:pPr>
            <w:r w:rsidRPr="00540AB0">
              <w:t>(b) confirming a presumptive diagnosis of low bone mineral density made on the basis of one or more fractures occurring after minimal trauma;</w:t>
            </w:r>
          </w:p>
          <w:p w14:paraId="1C92A9D7" w14:textId="77777777" w:rsidR="004B2282" w:rsidRPr="00540AB0" w:rsidRDefault="004B2282" w:rsidP="00FC68A1">
            <w:pPr>
              <w:pStyle w:val="Tabletext"/>
            </w:pPr>
            <w:r w:rsidRPr="00540AB0">
              <w:t>other than a service associated with a service to which item 12306, 12312 or 12315 applies</w:t>
            </w:r>
          </w:p>
          <w:p w14:paraId="418A64BD" w14:textId="77777777" w:rsidR="004B2282" w:rsidRPr="00540AB0" w:rsidRDefault="004B2282" w:rsidP="00FC68A1">
            <w:pPr>
              <w:pStyle w:val="Tabletext"/>
            </w:pPr>
            <w:r w:rsidRPr="00540AB0">
              <w:t>For any particular patient, once only in a 12 month period</w:t>
            </w:r>
          </w:p>
        </w:tc>
        <w:tc>
          <w:tcPr>
            <w:tcW w:w="749" w:type="pct"/>
            <w:tcBorders>
              <w:top w:val="nil"/>
              <w:left w:val="nil"/>
              <w:bottom w:val="single" w:sz="4" w:space="0" w:color="auto"/>
              <w:right w:val="nil"/>
            </w:tcBorders>
            <w:shd w:val="clear" w:color="auto" w:fill="auto"/>
          </w:tcPr>
          <w:p w14:paraId="75477302" w14:textId="0ECA8DA8" w:rsidR="004B2282" w:rsidRPr="00540AB0" w:rsidRDefault="001936CA" w:rsidP="00FC68A1">
            <w:pPr>
              <w:pStyle w:val="Tabletext"/>
              <w:jc w:val="right"/>
            </w:pPr>
            <w:r>
              <w:t>105.60</w:t>
            </w:r>
          </w:p>
        </w:tc>
      </w:tr>
      <w:tr w:rsidR="004B2282" w:rsidRPr="00540AB0" w14:paraId="2B6D6731" w14:textId="77777777" w:rsidTr="00FC68A1">
        <w:trPr>
          <w:trHeight w:val="270"/>
        </w:trPr>
        <w:tc>
          <w:tcPr>
            <w:tcW w:w="687" w:type="pct"/>
            <w:tcBorders>
              <w:top w:val="nil"/>
              <w:left w:val="nil"/>
              <w:bottom w:val="single" w:sz="4" w:space="0" w:color="auto"/>
              <w:right w:val="nil"/>
            </w:tcBorders>
            <w:shd w:val="clear" w:color="auto" w:fill="auto"/>
          </w:tcPr>
          <w:p w14:paraId="0AD47D35" w14:textId="77777777" w:rsidR="004B2282" w:rsidRPr="00540AB0" w:rsidRDefault="004B2282" w:rsidP="00FC68A1">
            <w:pPr>
              <w:pStyle w:val="Tabletext"/>
            </w:pPr>
            <w:r w:rsidRPr="00540AB0">
              <w:t>12322</w:t>
            </w:r>
          </w:p>
        </w:tc>
        <w:tc>
          <w:tcPr>
            <w:tcW w:w="3564" w:type="pct"/>
            <w:tcBorders>
              <w:top w:val="nil"/>
              <w:left w:val="nil"/>
              <w:bottom w:val="single" w:sz="4" w:space="0" w:color="auto"/>
              <w:right w:val="nil"/>
            </w:tcBorders>
            <w:shd w:val="clear" w:color="auto" w:fill="auto"/>
          </w:tcPr>
          <w:p w14:paraId="14D41959" w14:textId="77777777" w:rsidR="004B2282" w:rsidRPr="00540AB0" w:rsidRDefault="004B2282" w:rsidP="00FC68A1">
            <w:pPr>
              <w:pStyle w:val="Tabletext"/>
            </w:pPr>
            <w:r w:rsidRPr="00540AB0">
              <w:t>Bone densitometry, using dual energy X</w:t>
            </w:r>
            <w:r>
              <w:noBreakHyphen/>
            </w:r>
            <w:r w:rsidRPr="00540AB0">
              <w:t>ray absorptiometry or quantitative computed tomography, involving the measurement of 2 or more sites (including interpretation and reporting) for measurement of bone mineral density, if:</w:t>
            </w:r>
          </w:p>
          <w:p w14:paraId="27DD1C90" w14:textId="77777777" w:rsidR="004B2282" w:rsidRPr="00540AB0" w:rsidRDefault="004B2282" w:rsidP="00FC68A1">
            <w:pPr>
              <w:pStyle w:val="Tablea"/>
            </w:pPr>
            <w:r w:rsidRPr="00540AB0">
              <w:t>(a) the patient is 70 years of age or over; and</w:t>
            </w:r>
          </w:p>
          <w:p w14:paraId="689D80C0" w14:textId="77777777" w:rsidR="004B2282" w:rsidRPr="00540AB0" w:rsidRDefault="004B2282" w:rsidP="00FC68A1">
            <w:pPr>
              <w:pStyle w:val="Tablea"/>
            </w:pPr>
            <w:r w:rsidRPr="00540AB0">
              <w:t>(b) the t</w:t>
            </w:r>
            <w:r>
              <w:noBreakHyphen/>
            </w:r>
            <w:r w:rsidRPr="00540AB0">
              <w:t xml:space="preserve">score for the patient’s bone mineral density is less than </w:t>
            </w:r>
            <w:r>
              <w:noBreakHyphen/>
            </w:r>
            <w:r w:rsidRPr="00540AB0">
              <w:t xml:space="preserve">1.5 but more than </w:t>
            </w:r>
            <w:r>
              <w:noBreakHyphen/>
            </w:r>
            <w:r w:rsidRPr="00540AB0">
              <w:t>2.5;</w:t>
            </w:r>
          </w:p>
          <w:p w14:paraId="7D6127AE" w14:textId="77777777" w:rsidR="004B2282" w:rsidRPr="00540AB0" w:rsidRDefault="004B2282" w:rsidP="00FC68A1">
            <w:pPr>
              <w:pStyle w:val="Tabletext"/>
            </w:pPr>
            <w:r w:rsidRPr="00540AB0">
              <w:lastRenderedPageBreak/>
              <w:t>other than a service associated with a service to which item 12306, 12312, 12315, 12320 or 12321 applies</w:t>
            </w:r>
          </w:p>
          <w:p w14:paraId="133C2790" w14:textId="77777777" w:rsidR="004B2282" w:rsidRPr="00540AB0" w:rsidRDefault="004B2282" w:rsidP="00FC68A1">
            <w:pPr>
              <w:pStyle w:val="Tabletext"/>
            </w:pPr>
            <w:r w:rsidRPr="00540AB0">
              <w:t>For any particular patient, once only in a 2 year period</w:t>
            </w:r>
          </w:p>
        </w:tc>
        <w:tc>
          <w:tcPr>
            <w:tcW w:w="749" w:type="pct"/>
            <w:tcBorders>
              <w:top w:val="nil"/>
              <w:left w:val="nil"/>
              <w:bottom w:val="single" w:sz="4" w:space="0" w:color="auto"/>
              <w:right w:val="nil"/>
            </w:tcBorders>
            <w:shd w:val="clear" w:color="auto" w:fill="auto"/>
          </w:tcPr>
          <w:p w14:paraId="05C681C7" w14:textId="0BA914B7" w:rsidR="004B2282" w:rsidRPr="00540AB0" w:rsidRDefault="001936CA" w:rsidP="00FC68A1">
            <w:pPr>
              <w:pStyle w:val="Tabletext"/>
              <w:jc w:val="right"/>
            </w:pPr>
            <w:r>
              <w:lastRenderedPageBreak/>
              <w:t>105.60</w:t>
            </w:r>
          </w:p>
        </w:tc>
      </w:tr>
      <w:tr w:rsidR="004B2282" w:rsidRPr="00540AB0" w14:paraId="23C936BF" w14:textId="77777777" w:rsidTr="00FC68A1">
        <w:trPr>
          <w:trHeight w:val="270"/>
        </w:trPr>
        <w:tc>
          <w:tcPr>
            <w:tcW w:w="687" w:type="pct"/>
            <w:tcBorders>
              <w:top w:val="single" w:sz="4" w:space="0" w:color="auto"/>
              <w:left w:val="nil"/>
              <w:bottom w:val="single" w:sz="4" w:space="0" w:color="auto"/>
              <w:right w:val="nil"/>
            </w:tcBorders>
            <w:shd w:val="clear" w:color="auto" w:fill="auto"/>
          </w:tcPr>
          <w:p w14:paraId="1F1C899C" w14:textId="77777777" w:rsidR="004B2282" w:rsidRPr="00540AB0" w:rsidRDefault="004B2282" w:rsidP="00FC68A1">
            <w:pPr>
              <w:pStyle w:val="Tabletext"/>
            </w:pPr>
            <w:r w:rsidRPr="00540AB0">
              <w:lastRenderedPageBreak/>
              <w:t>12325</w:t>
            </w:r>
          </w:p>
        </w:tc>
        <w:tc>
          <w:tcPr>
            <w:tcW w:w="3564" w:type="pct"/>
            <w:tcBorders>
              <w:top w:val="single" w:sz="4" w:space="0" w:color="auto"/>
              <w:left w:val="nil"/>
              <w:bottom w:val="single" w:sz="4" w:space="0" w:color="auto"/>
              <w:right w:val="nil"/>
            </w:tcBorders>
            <w:shd w:val="clear" w:color="auto" w:fill="auto"/>
          </w:tcPr>
          <w:p w14:paraId="24D7F21A" w14:textId="77777777" w:rsidR="004B2282" w:rsidRPr="00540AB0" w:rsidRDefault="004B2282" w:rsidP="00FC68A1">
            <w:pPr>
              <w:pStyle w:val="Tabletext"/>
              <w:rPr>
                <w:rFonts w:eastAsia="SimSun"/>
              </w:rPr>
            </w:pPr>
            <w:r w:rsidRPr="00540AB0">
              <w:rPr>
                <w:rFonts w:eastAsia="SimSun"/>
              </w:rPr>
              <w:t xml:space="preserve">Assessment of visual acuity and bilateral retinal photography with a </w:t>
            </w:r>
            <w:r w:rsidRPr="00540AB0">
              <w:t>non</w:t>
            </w:r>
            <w:r>
              <w:noBreakHyphen/>
            </w:r>
            <w:r w:rsidRPr="00540AB0">
              <w:rPr>
                <w:rFonts w:eastAsia="SimSun"/>
              </w:rPr>
              <w:t>mydriatic retinal camera, including analysis and reporting of the images for initial or repeat assessment for presence or absence of diabetic retinopathy, in a patient with medically diagnosed diabetes, if:</w:t>
            </w:r>
          </w:p>
          <w:p w14:paraId="0B6F8D6A" w14:textId="77777777" w:rsidR="004B2282" w:rsidRPr="00540AB0" w:rsidRDefault="004B2282" w:rsidP="00FC68A1">
            <w:pPr>
              <w:pStyle w:val="Tablea"/>
              <w:rPr>
                <w:rFonts w:eastAsia="SimSun"/>
              </w:rPr>
            </w:pPr>
            <w:r w:rsidRPr="00540AB0">
              <w:rPr>
                <w:rFonts w:eastAsia="SimSun"/>
              </w:rPr>
              <w:t>(a) the patient is of Aboriginal and Torres Strait Islander descent; and</w:t>
            </w:r>
          </w:p>
          <w:p w14:paraId="5190D74D" w14:textId="77777777" w:rsidR="004B2282" w:rsidRPr="00540AB0" w:rsidRDefault="004B2282" w:rsidP="00FC68A1">
            <w:pPr>
              <w:pStyle w:val="Tablea"/>
              <w:rPr>
                <w:rFonts w:eastAsia="SimSun"/>
              </w:rPr>
            </w:pPr>
            <w:r w:rsidRPr="00540AB0">
              <w:rPr>
                <w:rFonts w:eastAsia="SimSun"/>
              </w:rPr>
              <w:t>(b) the assessment is performed by the medical practitioner (other than an optometrist or ophthalmologist) providing the primary glycaemic management of the patient’s diabetes; and</w:t>
            </w:r>
          </w:p>
          <w:p w14:paraId="3CA07CDD" w14:textId="77777777" w:rsidR="004B2282" w:rsidRPr="00540AB0" w:rsidRDefault="004B2282" w:rsidP="00FC68A1">
            <w:pPr>
              <w:pStyle w:val="Tablea"/>
              <w:rPr>
                <w:rFonts w:eastAsia="SimSun"/>
              </w:rPr>
            </w:pPr>
            <w:r w:rsidRPr="00540AB0">
              <w:rPr>
                <w:rFonts w:eastAsia="SimSun"/>
              </w:rPr>
              <w:t>(c) this item and item 12326 have not applied to the patient in the preceding 12 months; and</w:t>
            </w:r>
          </w:p>
          <w:p w14:paraId="73E30698" w14:textId="77777777" w:rsidR="004B2282" w:rsidRPr="00540AB0" w:rsidRDefault="004B2282" w:rsidP="00FC68A1">
            <w:pPr>
              <w:pStyle w:val="Tablea"/>
              <w:rPr>
                <w:rFonts w:eastAsia="SimSun"/>
              </w:rPr>
            </w:pPr>
            <w:r w:rsidRPr="00540AB0">
              <w:rPr>
                <w:rFonts w:eastAsia="SimSun"/>
              </w:rPr>
              <w:t>(d) the patient does not have:</w:t>
            </w:r>
          </w:p>
          <w:p w14:paraId="6780ED07" w14:textId="77777777" w:rsidR="004B2282" w:rsidRPr="00540AB0" w:rsidRDefault="004B2282" w:rsidP="00FC68A1">
            <w:pPr>
              <w:pStyle w:val="Tablei"/>
              <w:rPr>
                <w:rFonts w:eastAsia="SimSun"/>
              </w:rPr>
            </w:pPr>
            <w:r w:rsidRPr="00540AB0">
              <w:rPr>
                <w:rFonts w:eastAsia="SimSun"/>
              </w:rPr>
              <w:t>(i) an existing diagnosis of diabetic retinopathy; or</w:t>
            </w:r>
          </w:p>
          <w:p w14:paraId="58121077" w14:textId="77777777" w:rsidR="004B2282" w:rsidRPr="00540AB0" w:rsidRDefault="004B2282" w:rsidP="00FC68A1">
            <w:pPr>
              <w:pStyle w:val="Tablei"/>
              <w:rPr>
                <w:rFonts w:eastAsia="SimSun"/>
              </w:rPr>
            </w:pPr>
            <w:r w:rsidRPr="00540AB0">
              <w:rPr>
                <w:rFonts w:eastAsia="SimSun"/>
              </w:rPr>
              <w:t>(ii) visual acuity of less than 6/12 in either eye; or</w:t>
            </w:r>
          </w:p>
          <w:p w14:paraId="480E86C9" w14:textId="77777777" w:rsidR="004B2282" w:rsidRPr="00540AB0" w:rsidRDefault="004B2282" w:rsidP="00FC68A1">
            <w:pPr>
              <w:pStyle w:val="Tablei"/>
            </w:pPr>
            <w:r w:rsidRPr="00540AB0">
              <w:rPr>
                <w:rFonts w:eastAsia="SimSun"/>
              </w:rPr>
              <w:t>(iii) a difference of more than 2 lines of vision between the 2 eyes at the time of presentation</w:t>
            </w:r>
          </w:p>
        </w:tc>
        <w:tc>
          <w:tcPr>
            <w:tcW w:w="749" w:type="pct"/>
            <w:tcBorders>
              <w:top w:val="single" w:sz="4" w:space="0" w:color="auto"/>
              <w:left w:val="nil"/>
              <w:bottom w:val="single" w:sz="4" w:space="0" w:color="auto"/>
              <w:right w:val="nil"/>
            </w:tcBorders>
            <w:shd w:val="clear" w:color="auto" w:fill="auto"/>
          </w:tcPr>
          <w:p w14:paraId="7055B9E3" w14:textId="708C6A2C" w:rsidR="004B2282" w:rsidRPr="00540AB0" w:rsidRDefault="001936CA" w:rsidP="00FC68A1">
            <w:pPr>
              <w:pStyle w:val="Tabletext"/>
              <w:jc w:val="right"/>
            </w:pPr>
            <w:r>
              <w:t>51.55</w:t>
            </w:r>
          </w:p>
        </w:tc>
      </w:tr>
      <w:tr w:rsidR="004B2282" w:rsidRPr="00540AB0" w14:paraId="23BE0D95" w14:textId="77777777" w:rsidTr="00FC68A1">
        <w:trPr>
          <w:trHeight w:val="270"/>
        </w:trPr>
        <w:tc>
          <w:tcPr>
            <w:tcW w:w="687" w:type="pct"/>
            <w:tcBorders>
              <w:top w:val="single" w:sz="4" w:space="0" w:color="auto"/>
              <w:left w:val="nil"/>
              <w:bottom w:val="single" w:sz="12" w:space="0" w:color="auto"/>
              <w:right w:val="nil"/>
            </w:tcBorders>
            <w:shd w:val="clear" w:color="auto" w:fill="auto"/>
          </w:tcPr>
          <w:p w14:paraId="79460BD5" w14:textId="77777777" w:rsidR="004B2282" w:rsidRPr="00540AB0" w:rsidRDefault="004B2282" w:rsidP="00FC68A1">
            <w:pPr>
              <w:pStyle w:val="Tabletext"/>
            </w:pPr>
            <w:r w:rsidRPr="00540AB0">
              <w:t>12326</w:t>
            </w:r>
          </w:p>
        </w:tc>
        <w:tc>
          <w:tcPr>
            <w:tcW w:w="3564" w:type="pct"/>
            <w:tcBorders>
              <w:top w:val="single" w:sz="4" w:space="0" w:color="auto"/>
              <w:left w:val="nil"/>
              <w:bottom w:val="single" w:sz="12" w:space="0" w:color="auto"/>
              <w:right w:val="nil"/>
            </w:tcBorders>
            <w:shd w:val="clear" w:color="auto" w:fill="auto"/>
          </w:tcPr>
          <w:p w14:paraId="0F40F167" w14:textId="77777777" w:rsidR="004B2282" w:rsidRPr="00540AB0" w:rsidRDefault="004B2282" w:rsidP="00FC68A1">
            <w:pPr>
              <w:pStyle w:val="Tabletext"/>
              <w:rPr>
                <w:rFonts w:eastAsia="SimSun"/>
              </w:rPr>
            </w:pPr>
            <w:r w:rsidRPr="00540AB0">
              <w:rPr>
                <w:rFonts w:eastAsia="SimSun"/>
              </w:rPr>
              <w:t>Assessment of visual acuity and bilateral retinal photography with a non</w:t>
            </w:r>
            <w:r>
              <w:rPr>
                <w:rFonts w:eastAsia="SimSun"/>
              </w:rPr>
              <w:noBreakHyphen/>
            </w:r>
            <w:r w:rsidRPr="00540AB0">
              <w:rPr>
                <w:rFonts w:eastAsia="SimSun"/>
              </w:rPr>
              <w:t>mydriatic retinal camera, including analysis and reporting of the images for initial or repeat assessment for presence or absence of diabetic retinopathy, in a patient with medically diagnosed diabetes, if:</w:t>
            </w:r>
          </w:p>
          <w:p w14:paraId="4979BC2F" w14:textId="77777777" w:rsidR="004B2282" w:rsidRPr="00540AB0" w:rsidRDefault="004B2282" w:rsidP="00FC68A1">
            <w:pPr>
              <w:pStyle w:val="Tablea"/>
              <w:rPr>
                <w:rFonts w:eastAsia="SimSun"/>
              </w:rPr>
            </w:pPr>
            <w:r w:rsidRPr="00540AB0">
              <w:rPr>
                <w:rFonts w:eastAsia="SimSun"/>
              </w:rPr>
              <w:t>(a) the assessment is performed by the medical practitioner (other than an optometrist or ophthalmologist) providing the primary glycaemic management of the patient’s diabetes; and</w:t>
            </w:r>
          </w:p>
          <w:p w14:paraId="5E3520A7" w14:textId="77777777" w:rsidR="004B2282" w:rsidRPr="00540AB0" w:rsidRDefault="004B2282" w:rsidP="00FC68A1">
            <w:pPr>
              <w:pStyle w:val="Tablea"/>
              <w:rPr>
                <w:rFonts w:eastAsia="SimSun"/>
              </w:rPr>
            </w:pPr>
            <w:r w:rsidRPr="00540AB0">
              <w:rPr>
                <w:rFonts w:eastAsia="SimSun"/>
              </w:rPr>
              <w:t>(b) this item and item 12325 have not applied to the patient in the preceding 24 months; and</w:t>
            </w:r>
          </w:p>
          <w:p w14:paraId="37328EBF" w14:textId="77777777" w:rsidR="004B2282" w:rsidRPr="00540AB0" w:rsidRDefault="004B2282" w:rsidP="00FC68A1">
            <w:pPr>
              <w:pStyle w:val="Tablea"/>
              <w:rPr>
                <w:rFonts w:eastAsia="SimSun"/>
              </w:rPr>
            </w:pPr>
            <w:r w:rsidRPr="00540AB0">
              <w:rPr>
                <w:rFonts w:eastAsia="SimSun"/>
              </w:rPr>
              <w:t>(c) the patient does not have:</w:t>
            </w:r>
          </w:p>
          <w:p w14:paraId="299AF454" w14:textId="77777777" w:rsidR="004B2282" w:rsidRPr="00540AB0" w:rsidRDefault="004B2282" w:rsidP="00FC68A1">
            <w:pPr>
              <w:pStyle w:val="Tablei"/>
              <w:rPr>
                <w:rFonts w:eastAsia="SimSun"/>
              </w:rPr>
            </w:pPr>
            <w:r w:rsidRPr="00540AB0">
              <w:rPr>
                <w:rFonts w:eastAsia="SimSun"/>
              </w:rPr>
              <w:t>(i) an existing diagnosis of diabetic retinopathy; or</w:t>
            </w:r>
          </w:p>
          <w:p w14:paraId="389C042C" w14:textId="77777777" w:rsidR="004B2282" w:rsidRPr="00540AB0" w:rsidRDefault="004B2282" w:rsidP="00FC68A1">
            <w:pPr>
              <w:pStyle w:val="Tablei"/>
              <w:rPr>
                <w:rFonts w:eastAsia="SimSun"/>
              </w:rPr>
            </w:pPr>
            <w:r w:rsidRPr="00540AB0">
              <w:rPr>
                <w:rFonts w:eastAsia="SimSun"/>
              </w:rPr>
              <w:t>(ii) visual acuity of less than 6/12 in either eye; or</w:t>
            </w:r>
          </w:p>
          <w:p w14:paraId="5458D4AA" w14:textId="77777777" w:rsidR="004B2282" w:rsidRPr="00540AB0" w:rsidRDefault="004B2282" w:rsidP="00FC68A1">
            <w:pPr>
              <w:pStyle w:val="Tablei"/>
            </w:pPr>
            <w:r w:rsidRPr="00540AB0">
              <w:rPr>
                <w:rFonts w:eastAsia="SimSun"/>
              </w:rPr>
              <w:t>(iii) a difference of more than 2 lines of vision between the 2 eyes at the time of presentation</w:t>
            </w:r>
          </w:p>
        </w:tc>
        <w:tc>
          <w:tcPr>
            <w:tcW w:w="749" w:type="pct"/>
            <w:tcBorders>
              <w:top w:val="single" w:sz="4" w:space="0" w:color="auto"/>
              <w:left w:val="nil"/>
              <w:bottom w:val="single" w:sz="12" w:space="0" w:color="auto"/>
              <w:right w:val="nil"/>
            </w:tcBorders>
            <w:shd w:val="clear" w:color="auto" w:fill="auto"/>
          </w:tcPr>
          <w:p w14:paraId="6EE35EF0" w14:textId="55D214F1" w:rsidR="004B2282" w:rsidRPr="00540AB0" w:rsidRDefault="001936CA" w:rsidP="00FC68A1">
            <w:pPr>
              <w:pStyle w:val="Tabletext"/>
              <w:jc w:val="right"/>
            </w:pPr>
            <w:r>
              <w:t>51.55</w:t>
            </w:r>
          </w:p>
        </w:tc>
      </w:tr>
    </w:tbl>
    <w:p w14:paraId="4D1BD24A" w14:textId="77777777" w:rsidR="004B2282" w:rsidRPr="00540AB0" w:rsidRDefault="004B2282" w:rsidP="004B2282">
      <w:pPr>
        <w:pStyle w:val="Tabletext"/>
      </w:pPr>
    </w:p>
    <w:p w14:paraId="3F5F2D76" w14:textId="77777777" w:rsidR="004B2282" w:rsidRPr="00540AB0" w:rsidRDefault="004B2282" w:rsidP="004B2282">
      <w:pPr>
        <w:pStyle w:val="ActHead3"/>
      </w:pPr>
      <w:bookmarkStart w:id="656" w:name="_Toc37322723"/>
      <w:r w:rsidRPr="00DD0152">
        <w:rPr>
          <w:rStyle w:val="CharDivNo"/>
        </w:rPr>
        <w:t>Division 4.2</w:t>
      </w:r>
      <w:r w:rsidRPr="00540AB0">
        <w:t>—</w:t>
      </w:r>
      <w:r w:rsidRPr="00DD0152">
        <w:rPr>
          <w:rStyle w:val="CharDivText"/>
        </w:rPr>
        <w:t>Group D2: Nuclear medicine (non</w:t>
      </w:r>
      <w:r w:rsidRPr="00DD0152">
        <w:rPr>
          <w:rStyle w:val="CharDivText"/>
        </w:rPr>
        <w:noBreakHyphen/>
        <w:t>imaging)</w:t>
      </w:r>
      <w:bookmarkEnd w:id="656"/>
    </w:p>
    <w:p w14:paraId="415FD3C5" w14:textId="77777777" w:rsidR="004B2282" w:rsidRPr="00540AB0" w:rsidRDefault="004B2282" w:rsidP="004B2282">
      <w:pPr>
        <w:pStyle w:val="ActHead5"/>
      </w:pPr>
      <w:bookmarkStart w:id="657" w:name="_Toc37322724"/>
      <w:r w:rsidRPr="00DD0152">
        <w:rPr>
          <w:rStyle w:val="CharSectno"/>
        </w:rPr>
        <w:t>4.2.1</w:t>
      </w:r>
      <w:r w:rsidRPr="00540AB0">
        <w:t xml:space="preserve">  Restriction on items in Group D2—services connected with services in item 12250</w:t>
      </w:r>
      <w:bookmarkEnd w:id="657"/>
    </w:p>
    <w:p w14:paraId="144C067C" w14:textId="77777777" w:rsidR="004B2282" w:rsidRPr="00540AB0" w:rsidRDefault="004B2282" w:rsidP="004B2282">
      <w:pPr>
        <w:pStyle w:val="subsection"/>
      </w:pPr>
      <w:r w:rsidRPr="00540AB0">
        <w:tab/>
      </w:r>
      <w:r w:rsidRPr="00540AB0">
        <w:tab/>
        <w:t>An item in Group D2 does not apply to a service described in the item if the service is provided at the same time as, or in connection with, the service described in item 12250.</w:t>
      </w:r>
    </w:p>
    <w:p w14:paraId="43A17553" w14:textId="77777777" w:rsidR="004B2282" w:rsidRPr="00540AB0" w:rsidRDefault="004B2282" w:rsidP="004B2282">
      <w:pPr>
        <w:pStyle w:val="ActHead5"/>
      </w:pPr>
      <w:bookmarkStart w:id="658" w:name="_Toc37322725"/>
      <w:r w:rsidRPr="00DD0152">
        <w:rPr>
          <w:rStyle w:val="CharSectno"/>
        </w:rPr>
        <w:t>4.2.2</w:t>
      </w:r>
      <w:r w:rsidRPr="00540AB0">
        <w:t xml:space="preserve">  Items in Group D2</w:t>
      </w:r>
      <w:bookmarkEnd w:id="658"/>
    </w:p>
    <w:p w14:paraId="241EC66C" w14:textId="77777777" w:rsidR="004B2282" w:rsidRPr="00540AB0" w:rsidRDefault="004B2282" w:rsidP="004B2282">
      <w:pPr>
        <w:pStyle w:val="subsection"/>
      </w:pPr>
      <w:r w:rsidRPr="00540AB0">
        <w:tab/>
      </w:r>
      <w:r w:rsidRPr="00540AB0">
        <w:tab/>
        <w:t>This clause sets out items in Group D2.</w:t>
      </w:r>
    </w:p>
    <w:p w14:paraId="4BAEEBD5" w14:textId="77777777" w:rsidR="004B2282" w:rsidRPr="00540AB0" w:rsidRDefault="004B2282" w:rsidP="004B2282">
      <w:pPr>
        <w:pStyle w:val="Tabletext"/>
      </w:pPr>
    </w:p>
    <w:tbl>
      <w:tblPr>
        <w:tblW w:w="4909" w:type="pct"/>
        <w:tblInd w:w="93" w:type="dxa"/>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148"/>
        <w:gridCol w:w="5814"/>
        <w:gridCol w:w="1410"/>
      </w:tblGrid>
      <w:tr w:rsidR="004B2282" w:rsidRPr="00540AB0" w14:paraId="07888632" w14:textId="77777777" w:rsidTr="00FC68A1">
        <w:trPr>
          <w:tblHeader/>
        </w:trPr>
        <w:tc>
          <w:tcPr>
            <w:tcW w:w="5000" w:type="pct"/>
            <w:gridSpan w:val="3"/>
            <w:tcBorders>
              <w:top w:val="single" w:sz="12" w:space="0" w:color="auto"/>
              <w:bottom w:val="single" w:sz="6" w:space="0" w:color="auto"/>
            </w:tcBorders>
            <w:shd w:val="clear" w:color="auto" w:fill="auto"/>
            <w:hideMark/>
          </w:tcPr>
          <w:p w14:paraId="109A38FA" w14:textId="77777777" w:rsidR="004B2282" w:rsidRPr="00540AB0" w:rsidRDefault="004B2282" w:rsidP="00FC68A1">
            <w:pPr>
              <w:pStyle w:val="TableHeading"/>
            </w:pPr>
            <w:r w:rsidRPr="00540AB0">
              <w:t>Group D2—Nuclear medicine (non</w:t>
            </w:r>
            <w:r>
              <w:noBreakHyphen/>
            </w:r>
            <w:r w:rsidRPr="00540AB0">
              <w:t>imaging)</w:t>
            </w:r>
          </w:p>
        </w:tc>
      </w:tr>
      <w:tr w:rsidR="004B2282" w:rsidRPr="00540AB0" w14:paraId="298771A5" w14:textId="77777777" w:rsidTr="00FC68A1">
        <w:trPr>
          <w:tblHeader/>
        </w:trPr>
        <w:tc>
          <w:tcPr>
            <w:tcW w:w="686" w:type="pct"/>
            <w:tcBorders>
              <w:top w:val="single" w:sz="6" w:space="0" w:color="auto"/>
              <w:bottom w:val="single" w:sz="12" w:space="0" w:color="auto"/>
            </w:tcBorders>
            <w:shd w:val="clear" w:color="auto" w:fill="auto"/>
            <w:hideMark/>
          </w:tcPr>
          <w:p w14:paraId="1B90E88F" w14:textId="77777777" w:rsidR="004B2282" w:rsidRPr="00540AB0" w:rsidRDefault="004B2282" w:rsidP="00FC68A1">
            <w:pPr>
              <w:pStyle w:val="TableHeading"/>
            </w:pPr>
            <w:r w:rsidRPr="00540AB0">
              <w:t>Column 1</w:t>
            </w:r>
          </w:p>
          <w:p w14:paraId="213678DD" w14:textId="77777777" w:rsidR="004B2282" w:rsidRPr="00540AB0" w:rsidRDefault="004B2282" w:rsidP="00FC68A1">
            <w:pPr>
              <w:pStyle w:val="TableHeading"/>
            </w:pPr>
            <w:r w:rsidRPr="00540AB0">
              <w:t>Item</w:t>
            </w:r>
            <w:bookmarkStart w:id="659" w:name="BK_S4P190L12C5"/>
            <w:bookmarkStart w:id="660" w:name="BK_S4P176L42C5"/>
            <w:bookmarkEnd w:id="659"/>
            <w:bookmarkEnd w:id="660"/>
          </w:p>
        </w:tc>
        <w:tc>
          <w:tcPr>
            <w:tcW w:w="3472" w:type="pct"/>
            <w:tcBorders>
              <w:top w:val="single" w:sz="6" w:space="0" w:color="auto"/>
              <w:bottom w:val="single" w:sz="12" w:space="0" w:color="auto"/>
            </w:tcBorders>
            <w:shd w:val="clear" w:color="auto" w:fill="auto"/>
            <w:hideMark/>
          </w:tcPr>
          <w:p w14:paraId="41C771A1" w14:textId="77777777" w:rsidR="004B2282" w:rsidRPr="00540AB0" w:rsidRDefault="004B2282" w:rsidP="00FC68A1">
            <w:pPr>
              <w:pStyle w:val="TableHeading"/>
            </w:pPr>
            <w:r w:rsidRPr="00540AB0">
              <w:t>Column 2</w:t>
            </w:r>
          </w:p>
          <w:p w14:paraId="1B5F01EF" w14:textId="77777777" w:rsidR="004B2282" w:rsidRPr="00540AB0" w:rsidRDefault="004B2282" w:rsidP="00FC68A1">
            <w:pPr>
              <w:pStyle w:val="TableHeading"/>
            </w:pPr>
            <w:r w:rsidRPr="00540AB0">
              <w:t>Description</w:t>
            </w:r>
          </w:p>
        </w:tc>
        <w:tc>
          <w:tcPr>
            <w:tcW w:w="842" w:type="pct"/>
            <w:tcBorders>
              <w:top w:val="single" w:sz="6" w:space="0" w:color="auto"/>
              <w:bottom w:val="single" w:sz="12" w:space="0" w:color="auto"/>
            </w:tcBorders>
            <w:shd w:val="clear" w:color="auto" w:fill="auto"/>
            <w:hideMark/>
          </w:tcPr>
          <w:p w14:paraId="26D9FC80" w14:textId="77777777" w:rsidR="004B2282" w:rsidRPr="00540AB0" w:rsidRDefault="004B2282" w:rsidP="00FC68A1">
            <w:pPr>
              <w:pStyle w:val="TableHeading"/>
              <w:jc w:val="right"/>
            </w:pPr>
            <w:r w:rsidRPr="00540AB0">
              <w:t>Column 3</w:t>
            </w:r>
          </w:p>
          <w:p w14:paraId="13B889B4" w14:textId="77777777" w:rsidR="004B2282" w:rsidRPr="00540AB0" w:rsidRDefault="004B2282" w:rsidP="00FC68A1">
            <w:pPr>
              <w:pStyle w:val="TableHeading"/>
              <w:jc w:val="right"/>
            </w:pPr>
            <w:r w:rsidRPr="00540AB0">
              <w:t>Fee ($)</w:t>
            </w:r>
          </w:p>
        </w:tc>
      </w:tr>
      <w:tr w:rsidR="004B2282" w:rsidRPr="00540AB0" w14:paraId="6D9610E8" w14:textId="77777777" w:rsidTr="00FC68A1">
        <w:tc>
          <w:tcPr>
            <w:tcW w:w="686" w:type="pct"/>
            <w:tcBorders>
              <w:top w:val="single" w:sz="12" w:space="0" w:color="auto"/>
            </w:tcBorders>
            <w:shd w:val="clear" w:color="auto" w:fill="auto"/>
            <w:hideMark/>
          </w:tcPr>
          <w:p w14:paraId="4C1F83B5" w14:textId="77777777" w:rsidR="004B2282" w:rsidRPr="00540AB0" w:rsidRDefault="004B2282" w:rsidP="00FC68A1">
            <w:pPr>
              <w:pStyle w:val="Tabletext"/>
              <w:rPr>
                <w:snapToGrid w:val="0"/>
              </w:rPr>
            </w:pPr>
            <w:r w:rsidRPr="00540AB0">
              <w:rPr>
                <w:snapToGrid w:val="0"/>
              </w:rPr>
              <w:t>12500</w:t>
            </w:r>
          </w:p>
        </w:tc>
        <w:tc>
          <w:tcPr>
            <w:tcW w:w="3472" w:type="pct"/>
            <w:tcBorders>
              <w:top w:val="single" w:sz="12" w:space="0" w:color="auto"/>
            </w:tcBorders>
            <w:shd w:val="clear" w:color="auto" w:fill="auto"/>
            <w:hideMark/>
          </w:tcPr>
          <w:p w14:paraId="700C9C81" w14:textId="77777777" w:rsidR="004B2282" w:rsidRPr="00540AB0" w:rsidRDefault="004B2282" w:rsidP="00FC68A1">
            <w:pPr>
              <w:pStyle w:val="Tabletext"/>
              <w:rPr>
                <w:snapToGrid w:val="0"/>
              </w:rPr>
            </w:pPr>
            <w:r w:rsidRPr="00540AB0">
              <w:rPr>
                <w:snapToGrid w:val="0"/>
              </w:rPr>
              <w:t>Blood volume estimation</w:t>
            </w:r>
          </w:p>
        </w:tc>
        <w:tc>
          <w:tcPr>
            <w:tcW w:w="842" w:type="pct"/>
            <w:tcBorders>
              <w:top w:val="single" w:sz="12" w:space="0" w:color="auto"/>
            </w:tcBorders>
            <w:shd w:val="clear" w:color="auto" w:fill="auto"/>
            <w:hideMark/>
          </w:tcPr>
          <w:p w14:paraId="2EDCF454" w14:textId="777A3E3C" w:rsidR="004B2282" w:rsidRPr="00540AB0" w:rsidRDefault="001936CA" w:rsidP="00FC68A1">
            <w:pPr>
              <w:pStyle w:val="Tabletext"/>
              <w:jc w:val="right"/>
            </w:pPr>
            <w:r>
              <w:t>223.40</w:t>
            </w:r>
          </w:p>
        </w:tc>
      </w:tr>
      <w:tr w:rsidR="004B2282" w:rsidRPr="00540AB0" w14:paraId="0A04D705" w14:textId="77777777" w:rsidTr="00FC68A1">
        <w:tc>
          <w:tcPr>
            <w:tcW w:w="686" w:type="pct"/>
            <w:shd w:val="clear" w:color="auto" w:fill="auto"/>
            <w:hideMark/>
          </w:tcPr>
          <w:p w14:paraId="31137EAE" w14:textId="77777777" w:rsidR="004B2282" w:rsidRPr="00540AB0" w:rsidRDefault="004B2282" w:rsidP="00FC68A1">
            <w:pPr>
              <w:pStyle w:val="Tabletext"/>
            </w:pPr>
            <w:r w:rsidRPr="00540AB0">
              <w:t>12524</w:t>
            </w:r>
          </w:p>
        </w:tc>
        <w:tc>
          <w:tcPr>
            <w:tcW w:w="3472" w:type="pct"/>
            <w:shd w:val="clear" w:color="auto" w:fill="auto"/>
            <w:hideMark/>
          </w:tcPr>
          <w:p w14:paraId="53EFB05A" w14:textId="77777777" w:rsidR="004B2282" w:rsidRPr="00540AB0" w:rsidRDefault="004B2282" w:rsidP="00FC68A1">
            <w:pPr>
              <w:pStyle w:val="Tabletext"/>
            </w:pPr>
            <w:r w:rsidRPr="00540AB0">
              <w:t>Renal function test (without imaging procedure)</w:t>
            </w:r>
          </w:p>
        </w:tc>
        <w:tc>
          <w:tcPr>
            <w:tcW w:w="842" w:type="pct"/>
            <w:shd w:val="clear" w:color="auto" w:fill="auto"/>
            <w:hideMark/>
          </w:tcPr>
          <w:p w14:paraId="2D4D500D" w14:textId="27B27816" w:rsidR="004B2282" w:rsidRPr="00540AB0" w:rsidRDefault="001936CA" w:rsidP="00FC68A1">
            <w:pPr>
              <w:pStyle w:val="Tabletext"/>
              <w:jc w:val="right"/>
            </w:pPr>
            <w:r>
              <w:t>163.30</w:t>
            </w:r>
          </w:p>
        </w:tc>
      </w:tr>
      <w:tr w:rsidR="004B2282" w:rsidRPr="00540AB0" w14:paraId="328EEED4" w14:textId="77777777" w:rsidTr="00FC68A1">
        <w:tc>
          <w:tcPr>
            <w:tcW w:w="686" w:type="pct"/>
            <w:tcBorders>
              <w:bottom w:val="single" w:sz="2" w:space="0" w:color="auto"/>
            </w:tcBorders>
            <w:shd w:val="clear" w:color="auto" w:fill="auto"/>
            <w:hideMark/>
          </w:tcPr>
          <w:p w14:paraId="76B99B8D" w14:textId="77777777" w:rsidR="004B2282" w:rsidRPr="00540AB0" w:rsidRDefault="004B2282" w:rsidP="00FC68A1">
            <w:pPr>
              <w:pStyle w:val="Tabletext"/>
            </w:pPr>
            <w:r w:rsidRPr="00540AB0">
              <w:t>12527</w:t>
            </w:r>
          </w:p>
        </w:tc>
        <w:tc>
          <w:tcPr>
            <w:tcW w:w="3472" w:type="pct"/>
            <w:tcBorders>
              <w:bottom w:val="single" w:sz="2" w:space="0" w:color="auto"/>
            </w:tcBorders>
            <w:shd w:val="clear" w:color="auto" w:fill="auto"/>
            <w:hideMark/>
          </w:tcPr>
          <w:p w14:paraId="49916E07" w14:textId="77777777" w:rsidR="004B2282" w:rsidRPr="00540AB0" w:rsidRDefault="004B2282" w:rsidP="00FC68A1">
            <w:pPr>
              <w:pStyle w:val="Tabletext"/>
            </w:pPr>
            <w:r w:rsidRPr="00540AB0">
              <w:t>Renal function test (with imaging and at least 2 blood samples)</w:t>
            </w:r>
          </w:p>
        </w:tc>
        <w:tc>
          <w:tcPr>
            <w:tcW w:w="842" w:type="pct"/>
            <w:tcBorders>
              <w:bottom w:val="single" w:sz="2" w:space="0" w:color="auto"/>
            </w:tcBorders>
            <w:shd w:val="clear" w:color="auto" w:fill="auto"/>
            <w:hideMark/>
          </w:tcPr>
          <w:p w14:paraId="6B36DB7B" w14:textId="04B5BA3D" w:rsidR="004B2282" w:rsidRPr="00540AB0" w:rsidRDefault="001936CA" w:rsidP="00FC68A1">
            <w:pPr>
              <w:pStyle w:val="Tabletext"/>
              <w:jc w:val="right"/>
            </w:pPr>
            <w:r>
              <w:t>87.60</w:t>
            </w:r>
          </w:p>
        </w:tc>
      </w:tr>
      <w:tr w:rsidR="004B2282" w:rsidRPr="00540AB0" w14:paraId="735EC8CA" w14:textId="77777777" w:rsidTr="00FC68A1">
        <w:tc>
          <w:tcPr>
            <w:tcW w:w="686" w:type="pct"/>
            <w:tcBorders>
              <w:top w:val="single" w:sz="2" w:space="0" w:color="auto"/>
              <w:bottom w:val="single" w:sz="12" w:space="0" w:color="auto"/>
            </w:tcBorders>
            <w:shd w:val="clear" w:color="auto" w:fill="auto"/>
            <w:hideMark/>
          </w:tcPr>
          <w:p w14:paraId="306CF948" w14:textId="77777777" w:rsidR="004B2282" w:rsidRPr="00540AB0" w:rsidRDefault="004B2282" w:rsidP="00FC68A1">
            <w:pPr>
              <w:pStyle w:val="Tabletext"/>
            </w:pPr>
            <w:r w:rsidRPr="00540AB0">
              <w:t>12533</w:t>
            </w:r>
          </w:p>
        </w:tc>
        <w:tc>
          <w:tcPr>
            <w:tcW w:w="3472" w:type="pct"/>
            <w:tcBorders>
              <w:top w:val="single" w:sz="2" w:space="0" w:color="auto"/>
              <w:bottom w:val="single" w:sz="12" w:space="0" w:color="auto"/>
            </w:tcBorders>
            <w:shd w:val="clear" w:color="auto" w:fill="auto"/>
            <w:hideMark/>
          </w:tcPr>
          <w:p w14:paraId="5FA416D2" w14:textId="77777777" w:rsidR="004B2282" w:rsidRPr="00540AB0" w:rsidRDefault="004B2282" w:rsidP="00FC68A1">
            <w:pPr>
              <w:pStyle w:val="Tabletext"/>
            </w:pPr>
            <w:r w:rsidRPr="00540AB0">
              <w:t>Carbon</w:t>
            </w:r>
            <w:r>
              <w:noBreakHyphen/>
            </w:r>
            <w:r w:rsidRPr="00540AB0">
              <w:t>labelled urea breath test using oral C</w:t>
            </w:r>
            <w:r>
              <w:noBreakHyphen/>
            </w:r>
            <w:r w:rsidRPr="00540AB0">
              <w:t>13 or C</w:t>
            </w:r>
            <w:r>
              <w:noBreakHyphen/>
            </w:r>
            <w:r w:rsidRPr="00540AB0">
              <w:t>14 urea, performed by a specialist or consultant physician, including the measurement of exhaled 13CO</w:t>
            </w:r>
            <w:r w:rsidRPr="00540AB0">
              <w:rPr>
                <w:vertAlign w:val="superscript"/>
              </w:rPr>
              <w:t>2</w:t>
            </w:r>
            <w:r w:rsidRPr="00540AB0">
              <w:t xml:space="preserve"> or 14CO</w:t>
            </w:r>
            <w:r w:rsidRPr="00540AB0">
              <w:rPr>
                <w:vertAlign w:val="superscript"/>
              </w:rPr>
              <w:t>2</w:t>
            </w:r>
            <w:r w:rsidRPr="00540AB0">
              <w:t>, for either:</w:t>
            </w:r>
          </w:p>
          <w:p w14:paraId="350C640F" w14:textId="77777777" w:rsidR="004B2282" w:rsidRPr="00540AB0" w:rsidRDefault="004B2282" w:rsidP="00FC68A1">
            <w:pPr>
              <w:pStyle w:val="Tablea"/>
            </w:pPr>
            <w:r w:rsidRPr="00540AB0">
              <w:t xml:space="preserve">(a) the confirmation of </w:t>
            </w:r>
            <w:r w:rsidRPr="00540AB0">
              <w:rPr>
                <w:i/>
              </w:rPr>
              <w:t>Helicobacter pylori</w:t>
            </w:r>
            <w:r w:rsidRPr="00540AB0">
              <w:t xml:space="preserve"> colonisation; or</w:t>
            </w:r>
          </w:p>
          <w:p w14:paraId="37677143" w14:textId="77777777" w:rsidR="004B2282" w:rsidRPr="00540AB0" w:rsidRDefault="004B2282" w:rsidP="00FC68A1">
            <w:pPr>
              <w:pStyle w:val="Tablea"/>
            </w:pPr>
            <w:r w:rsidRPr="00540AB0">
              <w:t xml:space="preserve">(b) the monitoring of the success of eradication of </w:t>
            </w:r>
            <w:r w:rsidRPr="00540AB0">
              <w:rPr>
                <w:i/>
              </w:rPr>
              <w:t>Helicobacter pylori</w:t>
            </w:r>
            <w:r w:rsidRPr="00540AB0">
              <w:t xml:space="preserve"> in patients with peptic ulcer disease;</w:t>
            </w:r>
          </w:p>
          <w:p w14:paraId="1670DAB4" w14:textId="77777777" w:rsidR="004B2282" w:rsidRPr="00540AB0" w:rsidRDefault="004B2282" w:rsidP="00FC68A1">
            <w:pPr>
              <w:pStyle w:val="Tabletext"/>
            </w:pPr>
            <w:r w:rsidRPr="00540AB0">
              <w:t>(other than a service associated with a service to which item 66900 applies)</w:t>
            </w:r>
          </w:p>
        </w:tc>
        <w:tc>
          <w:tcPr>
            <w:tcW w:w="842" w:type="pct"/>
            <w:tcBorders>
              <w:top w:val="single" w:sz="2" w:space="0" w:color="auto"/>
              <w:bottom w:val="single" w:sz="12" w:space="0" w:color="auto"/>
            </w:tcBorders>
            <w:shd w:val="clear" w:color="auto" w:fill="auto"/>
            <w:hideMark/>
          </w:tcPr>
          <w:p w14:paraId="0282EA2F" w14:textId="4AB66C42" w:rsidR="004B2282" w:rsidRPr="00540AB0" w:rsidRDefault="001936CA" w:rsidP="00FC68A1">
            <w:pPr>
              <w:pStyle w:val="Tabletext"/>
              <w:jc w:val="right"/>
            </w:pPr>
            <w:r>
              <w:t>87.30</w:t>
            </w:r>
          </w:p>
        </w:tc>
      </w:tr>
    </w:tbl>
    <w:p w14:paraId="1649E4AD" w14:textId="77777777" w:rsidR="004B2282" w:rsidRPr="00540AB0" w:rsidRDefault="004B2282" w:rsidP="004B2282">
      <w:pPr>
        <w:pStyle w:val="Tabletext"/>
      </w:pPr>
    </w:p>
    <w:p w14:paraId="2BD66BA2" w14:textId="77777777" w:rsidR="004B2282" w:rsidRPr="00540AB0" w:rsidRDefault="004B2282" w:rsidP="004B2282">
      <w:pPr>
        <w:pStyle w:val="ActHead2"/>
        <w:pageBreakBefore/>
      </w:pPr>
      <w:bookmarkStart w:id="661" w:name="_Toc37322726"/>
      <w:r w:rsidRPr="00DD0152">
        <w:rPr>
          <w:rStyle w:val="CharPartNo"/>
        </w:rPr>
        <w:lastRenderedPageBreak/>
        <w:t>Part 5</w:t>
      </w:r>
      <w:r w:rsidRPr="00540AB0">
        <w:t>—</w:t>
      </w:r>
      <w:r w:rsidRPr="00DD0152">
        <w:rPr>
          <w:rStyle w:val="CharPartText"/>
        </w:rPr>
        <w:t>Therapeutic procedures</w:t>
      </w:r>
      <w:bookmarkEnd w:id="661"/>
    </w:p>
    <w:p w14:paraId="5BEBF4D3" w14:textId="77777777" w:rsidR="004B2282" w:rsidRPr="00540AB0" w:rsidRDefault="004B2282" w:rsidP="004B2282">
      <w:pPr>
        <w:pStyle w:val="ActHead3"/>
      </w:pPr>
      <w:bookmarkStart w:id="662" w:name="_Toc37322727"/>
      <w:r w:rsidRPr="00DD0152">
        <w:rPr>
          <w:rStyle w:val="CharDivNo"/>
        </w:rPr>
        <w:t>Division 5.1</w:t>
      </w:r>
      <w:r w:rsidRPr="00540AB0">
        <w:t>—</w:t>
      </w:r>
      <w:r w:rsidRPr="00DD0152">
        <w:rPr>
          <w:rStyle w:val="CharDivText"/>
        </w:rPr>
        <w:t>Preliminary</w:t>
      </w:r>
      <w:bookmarkEnd w:id="662"/>
    </w:p>
    <w:p w14:paraId="061C2DBB" w14:textId="77777777" w:rsidR="004B2282" w:rsidRPr="00540AB0" w:rsidRDefault="004B2282" w:rsidP="004B2282">
      <w:pPr>
        <w:pStyle w:val="ActHead5"/>
      </w:pPr>
      <w:bookmarkStart w:id="663" w:name="_Toc37322728"/>
      <w:r w:rsidRPr="00DD0152">
        <w:rPr>
          <w:rStyle w:val="CharSectno"/>
        </w:rPr>
        <w:t>5.1.1</w:t>
      </w:r>
      <w:r w:rsidRPr="00540AB0">
        <w:t xml:space="preserve">  Restriction on items in this Part—services connected with provision of pain pump for post</w:t>
      </w:r>
      <w:r>
        <w:noBreakHyphen/>
      </w:r>
      <w:r w:rsidRPr="00540AB0">
        <w:t>surgical pain management</w:t>
      </w:r>
      <w:bookmarkEnd w:id="663"/>
    </w:p>
    <w:p w14:paraId="021301B4" w14:textId="77777777" w:rsidR="004B2282" w:rsidRPr="00540AB0" w:rsidRDefault="004B2282" w:rsidP="004B2282">
      <w:pPr>
        <w:pStyle w:val="subsection"/>
      </w:pPr>
      <w:r w:rsidRPr="00540AB0">
        <w:tab/>
      </w:r>
      <w:r w:rsidRPr="00540AB0">
        <w:tab/>
        <w:t>An item in Group T1, T2, T3, T4, T6, T7, T8, T9 or T10 does not apply to a service described in the item if the service is provided at the same time as, or in connection with, the provision of a pain pump for post</w:t>
      </w:r>
      <w:r>
        <w:noBreakHyphen/>
      </w:r>
      <w:r w:rsidRPr="00540AB0">
        <w:t>surgical pain management.</w:t>
      </w:r>
    </w:p>
    <w:p w14:paraId="2E3514A8" w14:textId="77777777" w:rsidR="004B2282" w:rsidRPr="00540AB0" w:rsidRDefault="004B2282" w:rsidP="004B2282">
      <w:pPr>
        <w:pStyle w:val="ActHead3"/>
      </w:pPr>
      <w:bookmarkStart w:id="664" w:name="_Toc37322729"/>
      <w:r w:rsidRPr="00DD0152">
        <w:rPr>
          <w:rStyle w:val="CharDivNo"/>
        </w:rPr>
        <w:t>Division 5.2</w:t>
      </w:r>
      <w:r w:rsidRPr="00540AB0">
        <w:t>—</w:t>
      </w:r>
      <w:r w:rsidRPr="00DD0152">
        <w:rPr>
          <w:rStyle w:val="CharDivText"/>
        </w:rPr>
        <w:t>Group T1: Miscellaneous therapeutic procedures</w:t>
      </w:r>
      <w:bookmarkEnd w:id="664"/>
    </w:p>
    <w:p w14:paraId="456648B3" w14:textId="77777777" w:rsidR="004B2282" w:rsidRPr="00540AB0" w:rsidRDefault="004B2282" w:rsidP="004B2282">
      <w:pPr>
        <w:pStyle w:val="ActHead5"/>
      </w:pPr>
      <w:bookmarkStart w:id="665" w:name="_Toc37322730"/>
      <w:r w:rsidRPr="00DD0152">
        <w:rPr>
          <w:rStyle w:val="CharSectno"/>
        </w:rPr>
        <w:t>5.2.1</w:t>
      </w:r>
      <w:r w:rsidRPr="00540AB0">
        <w:t xml:space="preserve">  Meaning of </w:t>
      </w:r>
      <w:r w:rsidRPr="00540AB0">
        <w:rPr>
          <w:i/>
        </w:rPr>
        <w:t>comprehensive hyperbaric medicine facility</w:t>
      </w:r>
      <w:bookmarkEnd w:id="665"/>
    </w:p>
    <w:p w14:paraId="7FFFD96F" w14:textId="77777777" w:rsidR="004B2282" w:rsidRPr="00540AB0" w:rsidRDefault="004B2282" w:rsidP="004B2282">
      <w:pPr>
        <w:pStyle w:val="subsection"/>
      </w:pPr>
      <w:r w:rsidRPr="00540AB0">
        <w:tab/>
      </w:r>
      <w:r w:rsidRPr="00540AB0">
        <w:tab/>
        <w:t>In items 13015, 13020, 13025 and 13030:</w:t>
      </w:r>
    </w:p>
    <w:p w14:paraId="1545726F" w14:textId="77777777" w:rsidR="004B2282" w:rsidRPr="00540AB0" w:rsidRDefault="004B2282" w:rsidP="004B2282">
      <w:pPr>
        <w:pStyle w:val="Definition"/>
      </w:pPr>
      <w:r w:rsidRPr="00540AB0">
        <w:rPr>
          <w:b/>
          <w:i/>
          <w:lang w:eastAsia="en-US"/>
        </w:rPr>
        <w:t>comprehensive hyperbaric medicine facility</w:t>
      </w:r>
      <w:r w:rsidRPr="00540AB0">
        <w:rPr>
          <w:b/>
          <w:bCs/>
          <w:i/>
        </w:rPr>
        <w:t xml:space="preserve"> </w:t>
      </w:r>
      <w:r w:rsidRPr="00540AB0">
        <w:t>means a separate hospital area that, on a 24</w:t>
      </w:r>
      <w:r>
        <w:noBreakHyphen/>
      </w:r>
      <w:r w:rsidRPr="00540AB0">
        <w:t>hour basis:</w:t>
      </w:r>
    </w:p>
    <w:p w14:paraId="2443D096" w14:textId="77777777" w:rsidR="004B2282" w:rsidRPr="00540AB0" w:rsidRDefault="004B2282" w:rsidP="004B2282">
      <w:pPr>
        <w:pStyle w:val="paragraph"/>
      </w:pPr>
      <w:r w:rsidRPr="00540AB0">
        <w:tab/>
        <w:t>(a)</w:t>
      </w:r>
      <w:r w:rsidRPr="00540AB0">
        <w:tab/>
        <w:t>is equipped and staffed so that it is capable of providing to a patient:</w:t>
      </w:r>
    </w:p>
    <w:p w14:paraId="58A5D02D" w14:textId="77777777" w:rsidR="004B2282" w:rsidRPr="00540AB0" w:rsidRDefault="004B2282" w:rsidP="004B2282">
      <w:pPr>
        <w:pStyle w:val="paragraphsub"/>
      </w:pPr>
      <w:r w:rsidRPr="00540AB0">
        <w:tab/>
        <w:t>(i)</w:t>
      </w:r>
      <w:r w:rsidRPr="00540AB0">
        <w:tab/>
        <w:t>hyperbaric oxygen therapy at a treatment pressure of at least 2.8 atmospheric pressure absolute (180 kilopascal gauge pressure); and</w:t>
      </w:r>
    </w:p>
    <w:p w14:paraId="6C302556" w14:textId="77777777" w:rsidR="004B2282" w:rsidRPr="00540AB0" w:rsidRDefault="004B2282" w:rsidP="004B2282">
      <w:pPr>
        <w:pStyle w:val="paragraphsub"/>
      </w:pPr>
      <w:r w:rsidRPr="00540AB0">
        <w:tab/>
        <w:t>(ii)</w:t>
      </w:r>
      <w:r w:rsidRPr="00540AB0">
        <w:tab/>
        <w:t>mechanical ventilation and invasive cardiovascular monitoring within a monoplace or multiplace chamber for the duration of the hyperbaric treatment; and</w:t>
      </w:r>
    </w:p>
    <w:p w14:paraId="0E155007" w14:textId="77777777" w:rsidR="004B2282" w:rsidRPr="00540AB0" w:rsidRDefault="004B2282" w:rsidP="004B2282">
      <w:pPr>
        <w:pStyle w:val="paragraph"/>
      </w:pPr>
      <w:r w:rsidRPr="00540AB0">
        <w:tab/>
        <w:t>(b)</w:t>
      </w:r>
      <w:r w:rsidRPr="00540AB0">
        <w:tab/>
        <w:t>is under the direction of at least one medical practitioner who is rostered, and immediately available, to the facility during the facility’s ordinary working hours if the practitioner:</w:t>
      </w:r>
    </w:p>
    <w:p w14:paraId="62ABD2B7" w14:textId="77777777" w:rsidR="004B2282" w:rsidRPr="00540AB0" w:rsidRDefault="004B2282" w:rsidP="004B2282">
      <w:pPr>
        <w:pStyle w:val="paragraphsub"/>
      </w:pPr>
      <w:r w:rsidRPr="00540AB0">
        <w:tab/>
        <w:t>(i)</w:t>
      </w:r>
      <w:r w:rsidRPr="00540AB0">
        <w:tab/>
        <w:t>is a specialist with training in diving and hyperbaric medicine; or</w:t>
      </w:r>
    </w:p>
    <w:p w14:paraId="74BF9CD4" w14:textId="77777777" w:rsidR="004B2282" w:rsidRPr="00540AB0" w:rsidRDefault="004B2282" w:rsidP="004B2282">
      <w:pPr>
        <w:pStyle w:val="paragraphsub"/>
      </w:pPr>
      <w:r w:rsidRPr="00540AB0">
        <w:tab/>
        <w:t>(ii)</w:t>
      </w:r>
      <w:r w:rsidRPr="00540AB0">
        <w:tab/>
        <w:t>holds a Diploma of Diving and Hyperbaric Medicine of the South Pacific Underwater Medicine Society; and</w:t>
      </w:r>
    </w:p>
    <w:p w14:paraId="75F075DC" w14:textId="77777777" w:rsidR="004B2282" w:rsidRPr="00540AB0" w:rsidRDefault="004B2282" w:rsidP="004B2282">
      <w:pPr>
        <w:pStyle w:val="paragraph"/>
      </w:pPr>
      <w:r w:rsidRPr="00540AB0">
        <w:tab/>
        <w:t>(c)</w:t>
      </w:r>
      <w:r w:rsidRPr="00540AB0">
        <w:tab/>
        <w:t>is staffed by:</w:t>
      </w:r>
    </w:p>
    <w:p w14:paraId="24E67B13" w14:textId="77777777" w:rsidR="004B2282" w:rsidRPr="00540AB0" w:rsidRDefault="004B2282" w:rsidP="004B2282">
      <w:pPr>
        <w:pStyle w:val="paragraphsub"/>
      </w:pPr>
      <w:r w:rsidRPr="00540AB0">
        <w:tab/>
        <w:t>(i)</w:t>
      </w:r>
      <w:r w:rsidRPr="00540AB0">
        <w:tab/>
        <w:t>at least one medical practitioner with training in diving and hyperbaric medicine who is present in the facility and immediately available at all times when patients are being treated at the facility; and</w:t>
      </w:r>
    </w:p>
    <w:p w14:paraId="390C4F03" w14:textId="77777777" w:rsidR="004B2282" w:rsidRPr="00540AB0" w:rsidRDefault="004B2282" w:rsidP="004B2282">
      <w:pPr>
        <w:pStyle w:val="paragraphsub"/>
      </w:pPr>
      <w:r w:rsidRPr="00540AB0">
        <w:tab/>
        <w:t>(ii)</w:t>
      </w:r>
      <w:r w:rsidRPr="00540AB0">
        <w:tab/>
        <w:t>at least one registered nurse with specific training in hyperbaric patient care to the published standards of the Hyperbaric Technicians and Nurses Association, who is present during hyperbaric oxygen therapy; and</w:t>
      </w:r>
    </w:p>
    <w:p w14:paraId="283FE807" w14:textId="77777777" w:rsidR="004B2282" w:rsidRPr="00540AB0" w:rsidRDefault="004B2282" w:rsidP="004B2282">
      <w:pPr>
        <w:pStyle w:val="paragraph"/>
      </w:pPr>
      <w:r w:rsidRPr="00540AB0">
        <w:tab/>
        <w:t>(d)</w:t>
      </w:r>
      <w:r w:rsidRPr="00540AB0">
        <w:tab/>
        <w:t>has admission and discharge policies in operation.</w:t>
      </w:r>
    </w:p>
    <w:p w14:paraId="36B52863" w14:textId="77777777" w:rsidR="004B2282" w:rsidRPr="00540AB0" w:rsidRDefault="004B2282" w:rsidP="004B2282">
      <w:pPr>
        <w:pStyle w:val="ActHead5"/>
      </w:pPr>
      <w:bookmarkStart w:id="666" w:name="_Toc37322731"/>
      <w:r w:rsidRPr="00DD0152">
        <w:rPr>
          <w:rStyle w:val="CharSectno"/>
        </w:rPr>
        <w:t>5.2.2</w:t>
      </w:r>
      <w:r w:rsidRPr="00540AB0">
        <w:t xml:space="preserve">  Meaning of </w:t>
      </w:r>
      <w:r w:rsidRPr="00540AB0">
        <w:rPr>
          <w:i/>
        </w:rPr>
        <w:t>embryology laboratory services</w:t>
      </w:r>
      <w:bookmarkEnd w:id="666"/>
    </w:p>
    <w:p w14:paraId="5EDB419E" w14:textId="77777777" w:rsidR="004B2282" w:rsidRPr="00540AB0" w:rsidRDefault="004B2282" w:rsidP="004B2282">
      <w:pPr>
        <w:pStyle w:val="subsection"/>
      </w:pPr>
      <w:r w:rsidRPr="00540AB0">
        <w:tab/>
      </w:r>
      <w:r w:rsidRPr="00540AB0">
        <w:tab/>
        <w:t>In items 13200, 13201 and 13206:</w:t>
      </w:r>
    </w:p>
    <w:p w14:paraId="1C713A92" w14:textId="77777777" w:rsidR="004B2282" w:rsidRPr="00540AB0" w:rsidRDefault="004B2282" w:rsidP="004B2282">
      <w:pPr>
        <w:pStyle w:val="Definition"/>
      </w:pPr>
      <w:r w:rsidRPr="00540AB0">
        <w:rPr>
          <w:b/>
          <w:i/>
        </w:rPr>
        <w:t>embryology laboratory services</w:t>
      </w:r>
      <w:r w:rsidRPr="00540AB0">
        <w:t xml:space="preserve"> includes:</w:t>
      </w:r>
    </w:p>
    <w:p w14:paraId="3EE0A34B" w14:textId="77777777" w:rsidR="004B2282" w:rsidRPr="00540AB0" w:rsidRDefault="004B2282" w:rsidP="004B2282">
      <w:pPr>
        <w:pStyle w:val="paragraph"/>
      </w:pPr>
      <w:r w:rsidRPr="00540AB0">
        <w:lastRenderedPageBreak/>
        <w:tab/>
        <w:t>(a)</w:t>
      </w:r>
      <w:r w:rsidRPr="00540AB0">
        <w:tab/>
        <w:t>egg recovery from aspirated follicular fluid; and</w:t>
      </w:r>
    </w:p>
    <w:p w14:paraId="4AE54D30" w14:textId="77777777" w:rsidR="004B2282" w:rsidRPr="00540AB0" w:rsidRDefault="004B2282" w:rsidP="004B2282">
      <w:pPr>
        <w:pStyle w:val="paragraph"/>
      </w:pPr>
      <w:r w:rsidRPr="00540AB0">
        <w:tab/>
        <w:t>(b)</w:t>
      </w:r>
      <w:r w:rsidRPr="00540AB0">
        <w:tab/>
        <w:t>semen preparation; and</w:t>
      </w:r>
    </w:p>
    <w:p w14:paraId="59CEF537" w14:textId="77777777" w:rsidR="004B2282" w:rsidRPr="00540AB0" w:rsidRDefault="004B2282" w:rsidP="004B2282">
      <w:pPr>
        <w:pStyle w:val="paragraph"/>
      </w:pPr>
      <w:r w:rsidRPr="00540AB0">
        <w:tab/>
        <w:t>(c)</w:t>
      </w:r>
      <w:r w:rsidRPr="00540AB0">
        <w:tab/>
        <w:t>insemination; and</w:t>
      </w:r>
    </w:p>
    <w:p w14:paraId="73A22375" w14:textId="77777777" w:rsidR="004B2282" w:rsidRPr="00540AB0" w:rsidRDefault="004B2282" w:rsidP="004B2282">
      <w:pPr>
        <w:pStyle w:val="paragraph"/>
      </w:pPr>
      <w:r w:rsidRPr="00540AB0">
        <w:tab/>
        <w:t>(d)</w:t>
      </w:r>
      <w:r w:rsidRPr="00540AB0">
        <w:tab/>
        <w:t>monitoring of fertilisation and embryo development; and</w:t>
      </w:r>
    </w:p>
    <w:p w14:paraId="2E372F99" w14:textId="77777777" w:rsidR="004B2282" w:rsidRPr="00540AB0" w:rsidRDefault="004B2282" w:rsidP="004B2282">
      <w:pPr>
        <w:pStyle w:val="paragraph"/>
      </w:pPr>
      <w:r w:rsidRPr="00540AB0">
        <w:tab/>
        <w:t>(e)</w:t>
      </w:r>
      <w:r w:rsidRPr="00540AB0">
        <w:tab/>
        <w:t>preparation of gametes or embryos for transfer or freezing.</w:t>
      </w:r>
    </w:p>
    <w:p w14:paraId="1629D03C" w14:textId="77777777" w:rsidR="004B2282" w:rsidRPr="00540AB0" w:rsidRDefault="004B2282" w:rsidP="004B2282">
      <w:pPr>
        <w:pStyle w:val="ActHead5"/>
      </w:pPr>
      <w:bookmarkStart w:id="667" w:name="_Toc37322732"/>
      <w:r w:rsidRPr="00DD0152">
        <w:rPr>
          <w:rStyle w:val="CharSectno"/>
        </w:rPr>
        <w:t>5.2.3</w:t>
      </w:r>
      <w:r w:rsidRPr="00540AB0">
        <w:t xml:space="preserve">  Meaning of </w:t>
      </w:r>
      <w:r w:rsidRPr="00540AB0">
        <w:rPr>
          <w:i/>
        </w:rPr>
        <w:t>treatment cycle</w:t>
      </w:r>
      <w:bookmarkEnd w:id="667"/>
    </w:p>
    <w:p w14:paraId="5D26447E" w14:textId="77777777" w:rsidR="004B2282" w:rsidRPr="00540AB0" w:rsidRDefault="004B2282" w:rsidP="004B2282">
      <w:pPr>
        <w:pStyle w:val="subsection"/>
      </w:pPr>
      <w:r w:rsidRPr="00540AB0">
        <w:tab/>
      </w:r>
      <w:r w:rsidRPr="00540AB0">
        <w:tab/>
        <w:t>In clause 5.2.4 and items 13200 to 13209, 13215 and 13218:</w:t>
      </w:r>
    </w:p>
    <w:p w14:paraId="201E868B" w14:textId="77777777" w:rsidR="004B2282" w:rsidRPr="00540AB0" w:rsidRDefault="004B2282" w:rsidP="004B2282">
      <w:pPr>
        <w:pStyle w:val="Definition"/>
      </w:pPr>
      <w:r w:rsidRPr="00540AB0">
        <w:rPr>
          <w:b/>
          <w:i/>
          <w:lang w:eastAsia="en-US"/>
        </w:rPr>
        <w:t>treatment cycle</w:t>
      </w:r>
      <w:r w:rsidRPr="00540AB0">
        <w:t>, for a patient, means a series of treatments for the patient that:</w:t>
      </w:r>
    </w:p>
    <w:p w14:paraId="4E1C4422" w14:textId="77777777" w:rsidR="004B2282" w:rsidRPr="00540AB0" w:rsidRDefault="004B2282" w:rsidP="004B2282">
      <w:pPr>
        <w:pStyle w:val="paragraph"/>
      </w:pPr>
      <w:r w:rsidRPr="00540AB0">
        <w:tab/>
        <w:t>(a)</w:t>
      </w:r>
      <w:r w:rsidRPr="00540AB0">
        <w:tab/>
        <w:t>begins:</w:t>
      </w:r>
    </w:p>
    <w:p w14:paraId="2D6EAAB0" w14:textId="77777777" w:rsidR="004B2282" w:rsidRPr="00540AB0" w:rsidRDefault="004B2282" w:rsidP="004B2282">
      <w:pPr>
        <w:pStyle w:val="paragraphsub"/>
      </w:pPr>
      <w:r w:rsidRPr="00540AB0">
        <w:tab/>
        <w:t>(i)</w:t>
      </w:r>
      <w:r w:rsidRPr="00540AB0">
        <w:tab/>
        <w:t>if treatment with superovulatory drugs is given—on the day on which that treatment begins; or</w:t>
      </w:r>
    </w:p>
    <w:p w14:paraId="0996EFB7" w14:textId="77777777" w:rsidR="004B2282" w:rsidRPr="00540AB0" w:rsidRDefault="004B2282" w:rsidP="004B2282">
      <w:pPr>
        <w:pStyle w:val="paragraphsub"/>
      </w:pPr>
      <w:r w:rsidRPr="00540AB0">
        <w:tab/>
        <w:t>(ii)</w:t>
      </w:r>
      <w:r w:rsidRPr="00540AB0">
        <w:tab/>
        <w:t>if treatment with superovulatory drugs is not given—on the first day of a menstrual cycle of the patient; and</w:t>
      </w:r>
    </w:p>
    <w:p w14:paraId="7E7707C8" w14:textId="77777777" w:rsidR="004B2282" w:rsidRPr="00540AB0" w:rsidRDefault="004B2282" w:rsidP="004B2282">
      <w:pPr>
        <w:pStyle w:val="paragraph"/>
      </w:pPr>
      <w:r w:rsidRPr="00540AB0">
        <w:tab/>
        <w:t>(b)</w:t>
      </w:r>
      <w:r w:rsidRPr="00540AB0">
        <w:tab/>
        <w:t>ends:</w:t>
      </w:r>
    </w:p>
    <w:p w14:paraId="37728EB9" w14:textId="77777777" w:rsidR="004B2282" w:rsidRPr="00540AB0" w:rsidRDefault="004B2282" w:rsidP="004B2282">
      <w:pPr>
        <w:pStyle w:val="paragraphsub"/>
      </w:pPr>
      <w:r w:rsidRPr="00540AB0">
        <w:tab/>
        <w:t>(i)</w:t>
      </w:r>
      <w:r w:rsidRPr="00540AB0">
        <w:tab/>
        <w:t>if a service described in item 13212, 13215 or 13221 is provided in connection with the series of treatments—on the day after the day on which the last of those services is provided; or</w:t>
      </w:r>
    </w:p>
    <w:p w14:paraId="40DA2DD7" w14:textId="77777777" w:rsidR="004B2282" w:rsidRPr="00540AB0" w:rsidRDefault="004B2282" w:rsidP="004B2282">
      <w:pPr>
        <w:pStyle w:val="paragraphsub"/>
      </w:pPr>
      <w:r w:rsidRPr="00540AB0">
        <w:tab/>
        <w:t>(ii)</w:t>
      </w:r>
      <w:r w:rsidRPr="00540AB0">
        <w:tab/>
        <w:t>in any other case—not more than 30 days after the day mentioned in subparagraph (a)(i) or (ii).</w:t>
      </w:r>
    </w:p>
    <w:p w14:paraId="0D1D7AC2" w14:textId="77777777" w:rsidR="004B2282" w:rsidRPr="00540AB0" w:rsidRDefault="004B2282" w:rsidP="004B2282">
      <w:pPr>
        <w:pStyle w:val="ActHead5"/>
      </w:pPr>
      <w:bookmarkStart w:id="668" w:name="_Toc37322733"/>
      <w:r w:rsidRPr="00DD0152">
        <w:rPr>
          <w:rStyle w:val="CharSectno"/>
        </w:rPr>
        <w:t>5.2.4</w:t>
      </w:r>
      <w:r w:rsidRPr="00540AB0">
        <w:t xml:space="preserve">  Items provided as part of treatment cycle relating to assisted reproductive services not to apply</w:t>
      </w:r>
      <w:bookmarkEnd w:id="668"/>
    </w:p>
    <w:p w14:paraId="3EFB1C4C" w14:textId="77777777" w:rsidR="004B2282" w:rsidRPr="00540AB0" w:rsidRDefault="004B2282" w:rsidP="004B2282">
      <w:pPr>
        <w:pStyle w:val="subsection"/>
      </w:pPr>
      <w:r w:rsidRPr="00540AB0">
        <w:tab/>
        <w:t>(1)</w:t>
      </w:r>
      <w:r w:rsidRPr="00540AB0">
        <w:tab/>
        <w:t>This clause applies if:</w:t>
      </w:r>
    </w:p>
    <w:p w14:paraId="427975D0" w14:textId="77777777" w:rsidR="004B2282" w:rsidRPr="00540AB0" w:rsidRDefault="004B2282" w:rsidP="004B2282">
      <w:pPr>
        <w:pStyle w:val="paragraph"/>
      </w:pPr>
      <w:r w:rsidRPr="00540AB0">
        <w:tab/>
        <w:t>(a)</w:t>
      </w:r>
      <w:r w:rsidRPr="00540AB0">
        <w:tab/>
        <w:t xml:space="preserve">a service to which an item (the </w:t>
      </w:r>
      <w:r w:rsidRPr="00540AB0">
        <w:rPr>
          <w:b/>
          <w:i/>
        </w:rPr>
        <w:t>first item</w:t>
      </w:r>
      <w:r w:rsidRPr="00540AB0">
        <w:t>) in Subgroup 3 of Group T1 applies is provided to a patient during a treatment cycle; and</w:t>
      </w:r>
    </w:p>
    <w:p w14:paraId="48A97D1C" w14:textId="77777777" w:rsidR="004B2282" w:rsidRPr="00540AB0" w:rsidRDefault="004B2282" w:rsidP="004B2282">
      <w:pPr>
        <w:pStyle w:val="paragraph"/>
      </w:pPr>
      <w:r w:rsidRPr="00540AB0">
        <w:tab/>
        <w:t>(b)</w:t>
      </w:r>
      <w:r w:rsidRPr="00540AB0">
        <w:tab/>
        <w:t xml:space="preserve">a service described in an item (the </w:t>
      </w:r>
      <w:r w:rsidRPr="00540AB0">
        <w:rPr>
          <w:b/>
          <w:i/>
        </w:rPr>
        <w:t>second item</w:t>
      </w:r>
      <w:r w:rsidRPr="00540AB0">
        <w:t>) (other than an item in Subgroup 3 of Group T1) is provided to the patient during the same treatment cycle; and</w:t>
      </w:r>
    </w:p>
    <w:p w14:paraId="29317F21" w14:textId="77777777" w:rsidR="004B2282" w:rsidRPr="00540AB0" w:rsidRDefault="004B2282" w:rsidP="004B2282">
      <w:pPr>
        <w:pStyle w:val="paragraph"/>
      </w:pPr>
      <w:r w:rsidRPr="00540AB0">
        <w:tab/>
        <w:t>(c)</w:t>
      </w:r>
      <w:r w:rsidRPr="00540AB0">
        <w:tab/>
        <w:t>the service described in the second item is associated with the service to which the first item applies.</w:t>
      </w:r>
    </w:p>
    <w:p w14:paraId="6AE6D44D" w14:textId="77777777" w:rsidR="004B2282" w:rsidRPr="00540AB0" w:rsidRDefault="004B2282" w:rsidP="004B2282">
      <w:pPr>
        <w:pStyle w:val="subsection"/>
      </w:pPr>
      <w:r w:rsidRPr="00540AB0">
        <w:tab/>
        <w:t>(2)</w:t>
      </w:r>
      <w:r w:rsidRPr="00540AB0">
        <w:tab/>
        <w:t>The second item does not apply to the service described in that item.</w:t>
      </w:r>
    </w:p>
    <w:p w14:paraId="346B7A78" w14:textId="77777777" w:rsidR="004B2282" w:rsidRPr="00540AB0" w:rsidRDefault="004B2282" w:rsidP="004B2282">
      <w:pPr>
        <w:pStyle w:val="ActHead5"/>
      </w:pPr>
      <w:bookmarkStart w:id="669" w:name="_Toc37322734"/>
      <w:r w:rsidRPr="00DD0152">
        <w:rPr>
          <w:rStyle w:val="CharSectno"/>
        </w:rPr>
        <w:t>5.2.5</w:t>
      </w:r>
      <w:r w:rsidRPr="00540AB0">
        <w:t xml:space="preserve">  Restriction on item 13104—timing</w:t>
      </w:r>
      <w:bookmarkEnd w:id="669"/>
    </w:p>
    <w:p w14:paraId="1A462809" w14:textId="77777777" w:rsidR="004B2282" w:rsidRPr="00540AB0" w:rsidRDefault="004B2282" w:rsidP="004B2282">
      <w:pPr>
        <w:pStyle w:val="subsection"/>
      </w:pPr>
      <w:r w:rsidRPr="00540AB0">
        <w:tab/>
      </w:r>
      <w:r w:rsidRPr="00540AB0">
        <w:tab/>
        <w:t>Item 13104 does not apply to a patient more than 12 times in a 12 month period.</w:t>
      </w:r>
    </w:p>
    <w:p w14:paraId="107A9DF7" w14:textId="77777777" w:rsidR="004B2282" w:rsidRPr="00540AB0" w:rsidRDefault="004B2282" w:rsidP="004B2282">
      <w:pPr>
        <w:pStyle w:val="ActHead5"/>
      </w:pPr>
      <w:bookmarkStart w:id="670" w:name="_Toc37322735"/>
      <w:r w:rsidRPr="00DD0152">
        <w:rPr>
          <w:rStyle w:val="CharSectno"/>
        </w:rPr>
        <w:t>5.2.6</w:t>
      </w:r>
      <w:r w:rsidRPr="00540AB0">
        <w:t xml:space="preserve">  Restriction on items relating to assisted reproductive services—certain pregnancy</w:t>
      </w:r>
      <w:r>
        <w:noBreakHyphen/>
      </w:r>
      <w:r w:rsidRPr="00540AB0">
        <w:t>related circumstances</w:t>
      </w:r>
      <w:bookmarkEnd w:id="670"/>
    </w:p>
    <w:p w14:paraId="4B0AC527" w14:textId="77777777" w:rsidR="004B2282" w:rsidRPr="00540AB0" w:rsidRDefault="004B2282" w:rsidP="004B2282">
      <w:pPr>
        <w:pStyle w:val="subsection"/>
      </w:pPr>
      <w:r w:rsidRPr="00540AB0">
        <w:tab/>
      </w:r>
      <w:r w:rsidRPr="00540AB0">
        <w:tab/>
        <w:t>Items 13200 to 13221 do not apply to a service provided in relation to a patient’s pregnancy, or intended pregnancy, that is, at the time of the service, the subject of an agreement, or arrangement, under which the patient makes provision for transfer to another person of the guardianship of, or custodial rights to, a child born as a result of the pregnancy.</w:t>
      </w:r>
    </w:p>
    <w:p w14:paraId="773A3A63" w14:textId="77777777" w:rsidR="004B2282" w:rsidRPr="00540AB0" w:rsidRDefault="004B2282" w:rsidP="004B2282">
      <w:pPr>
        <w:pStyle w:val="ActHead5"/>
      </w:pPr>
      <w:bookmarkStart w:id="671" w:name="_Toc37322736"/>
      <w:r w:rsidRPr="00DD0152">
        <w:rPr>
          <w:rStyle w:val="CharSectno"/>
        </w:rPr>
        <w:lastRenderedPageBreak/>
        <w:t>5.2.7</w:t>
      </w:r>
      <w:r w:rsidRPr="00540AB0">
        <w:t xml:space="preserve">  Restrictions on items 14227 to 14242—patients</w:t>
      </w:r>
      <w:bookmarkEnd w:id="671"/>
    </w:p>
    <w:p w14:paraId="0FDEE446" w14:textId="77777777" w:rsidR="004B2282" w:rsidRPr="00540AB0" w:rsidRDefault="004B2282" w:rsidP="004B2282">
      <w:pPr>
        <w:pStyle w:val="subsection"/>
      </w:pPr>
      <w:r w:rsidRPr="00540AB0">
        <w:tab/>
      </w:r>
      <w:r w:rsidRPr="00540AB0">
        <w:tab/>
        <w:t>Items 14227 to 14242 apply to a service in relation to a patient only if:</w:t>
      </w:r>
    </w:p>
    <w:p w14:paraId="74E81217" w14:textId="77777777" w:rsidR="004B2282" w:rsidRPr="00540AB0" w:rsidRDefault="004B2282" w:rsidP="004B2282">
      <w:pPr>
        <w:pStyle w:val="paragraph"/>
      </w:pPr>
      <w:r w:rsidRPr="00540AB0">
        <w:tab/>
        <w:t>(a)</w:t>
      </w:r>
      <w:r w:rsidRPr="00540AB0">
        <w:tab/>
        <w:t>the patient has:</w:t>
      </w:r>
    </w:p>
    <w:p w14:paraId="060AF332" w14:textId="77777777" w:rsidR="004B2282" w:rsidRPr="00540AB0" w:rsidRDefault="004B2282" w:rsidP="004B2282">
      <w:pPr>
        <w:pStyle w:val="paragraphsub"/>
      </w:pPr>
      <w:r w:rsidRPr="00540AB0">
        <w:tab/>
        <w:t>(i)</w:t>
      </w:r>
      <w:r w:rsidRPr="00540AB0">
        <w:tab/>
        <w:t>chronic spasticity of cerebral origin; or</w:t>
      </w:r>
    </w:p>
    <w:p w14:paraId="6D207BEF" w14:textId="77777777" w:rsidR="004B2282" w:rsidRPr="00540AB0" w:rsidRDefault="004B2282" w:rsidP="004B2282">
      <w:pPr>
        <w:pStyle w:val="paragraphsub"/>
      </w:pPr>
      <w:r w:rsidRPr="00540AB0">
        <w:tab/>
        <w:t>(ii)</w:t>
      </w:r>
      <w:r w:rsidRPr="00540AB0">
        <w:tab/>
        <w:t>chronic spasticity caused by multiple sclerosis, spinal cord injury or spinal cord disease; and</w:t>
      </w:r>
    </w:p>
    <w:p w14:paraId="123F7790" w14:textId="77777777" w:rsidR="004B2282" w:rsidRPr="00540AB0" w:rsidRDefault="004B2282" w:rsidP="004B2282">
      <w:pPr>
        <w:pStyle w:val="paragraph"/>
      </w:pPr>
      <w:r w:rsidRPr="00540AB0">
        <w:tab/>
        <w:t>(b)</w:t>
      </w:r>
      <w:r w:rsidRPr="00540AB0">
        <w:tab/>
        <w:t>oral antispastic agents have failed or have caused the patient to experience unacceptable side effects; and</w:t>
      </w:r>
    </w:p>
    <w:p w14:paraId="27DA8CFB" w14:textId="77777777" w:rsidR="004B2282" w:rsidRPr="00540AB0" w:rsidRDefault="004B2282" w:rsidP="004B2282">
      <w:pPr>
        <w:pStyle w:val="paragraph"/>
      </w:pPr>
      <w:r w:rsidRPr="00540AB0">
        <w:tab/>
        <w:t>(c)</w:t>
      </w:r>
      <w:r w:rsidRPr="00540AB0">
        <w:tab/>
        <w:t>an authority has been given by the Chief Executive Medicare to provide the service to the patient.</w:t>
      </w:r>
    </w:p>
    <w:p w14:paraId="065F3F78" w14:textId="77777777" w:rsidR="004B2282" w:rsidRPr="00540AB0" w:rsidRDefault="004B2282" w:rsidP="004B2282">
      <w:pPr>
        <w:pStyle w:val="ActHead5"/>
      </w:pPr>
      <w:bookmarkStart w:id="672" w:name="_Toc37322737"/>
      <w:r w:rsidRPr="00DD0152">
        <w:rPr>
          <w:rStyle w:val="CharSectno"/>
        </w:rPr>
        <w:t>5.2.8</w:t>
      </w:r>
      <w:r w:rsidRPr="00540AB0">
        <w:t xml:space="preserve">  Restrictions on item 14245—practitioner and timing</w:t>
      </w:r>
      <w:bookmarkEnd w:id="672"/>
    </w:p>
    <w:p w14:paraId="0F12A09C" w14:textId="77777777" w:rsidR="004B2282" w:rsidRPr="00540AB0" w:rsidRDefault="004B2282" w:rsidP="004B2282">
      <w:pPr>
        <w:pStyle w:val="subsection"/>
      </w:pPr>
      <w:r w:rsidRPr="00540AB0">
        <w:tab/>
        <w:t>(1)</w:t>
      </w:r>
      <w:r w:rsidRPr="00540AB0">
        <w:tab/>
        <w:t xml:space="preserve">Item 14245 applies only to a service provided by a medical practitioner who is registered by the Chief Executive Medicare to participate in the arrangements made, under paragraph 100(1)(b) of the </w:t>
      </w:r>
      <w:r w:rsidRPr="00540AB0">
        <w:rPr>
          <w:i/>
          <w:iCs/>
        </w:rPr>
        <w:t>National Health Act 1953</w:t>
      </w:r>
      <w:r w:rsidRPr="00540AB0">
        <w:t>, for providing an adequate pharmaceutical service for persons requiring treatment with an immunomodulating agent.</w:t>
      </w:r>
    </w:p>
    <w:p w14:paraId="58A8351F" w14:textId="77777777" w:rsidR="004B2282" w:rsidRPr="00540AB0" w:rsidRDefault="004B2282" w:rsidP="004B2282">
      <w:pPr>
        <w:pStyle w:val="subsection"/>
        <w:rPr>
          <w:snapToGrid w:val="0"/>
        </w:rPr>
      </w:pPr>
      <w:r w:rsidRPr="00540AB0">
        <w:rPr>
          <w:snapToGrid w:val="0"/>
        </w:rPr>
        <w:tab/>
        <w:t>(2)</w:t>
      </w:r>
      <w:r w:rsidRPr="00540AB0">
        <w:rPr>
          <w:snapToGrid w:val="0"/>
        </w:rPr>
        <w:tab/>
        <w:t>Item 14245 applies once per day.</w:t>
      </w:r>
    </w:p>
    <w:p w14:paraId="480AC5CC" w14:textId="77777777" w:rsidR="004B2282" w:rsidRPr="00540AB0" w:rsidRDefault="004B2282" w:rsidP="004B2282">
      <w:pPr>
        <w:pStyle w:val="ActHead5"/>
      </w:pPr>
      <w:bookmarkStart w:id="673" w:name="_Toc37322738"/>
      <w:r w:rsidRPr="00DD0152">
        <w:rPr>
          <w:rStyle w:val="CharSectno"/>
        </w:rPr>
        <w:t>5.2.9</w:t>
      </w:r>
      <w:r w:rsidRPr="00540AB0">
        <w:t xml:space="preserve">  Restriction on item 13899—other services performed on the same day</w:t>
      </w:r>
      <w:bookmarkEnd w:id="673"/>
    </w:p>
    <w:p w14:paraId="6052ED49" w14:textId="77777777" w:rsidR="004B2282" w:rsidRPr="00540AB0" w:rsidRDefault="004B2282" w:rsidP="004B2282">
      <w:pPr>
        <w:pStyle w:val="subsection"/>
      </w:pPr>
      <w:r w:rsidRPr="00540AB0">
        <w:tab/>
      </w:r>
      <w:r w:rsidRPr="00540AB0">
        <w:tab/>
        <w:t>Item 13899 does not apply to professional attendance by a specialist on a day for preparation of goals of care for a patient if, on that day, the specialist performs a service for the patient that is described in item 13870 or 13873.</w:t>
      </w:r>
    </w:p>
    <w:p w14:paraId="686602FA" w14:textId="77777777" w:rsidR="004B2282" w:rsidRPr="00540AB0" w:rsidRDefault="004B2282" w:rsidP="004B2282">
      <w:pPr>
        <w:pStyle w:val="ActHead5"/>
      </w:pPr>
      <w:bookmarkStart w:id="674" w:name="_Toc37322739"/>
      <w:r w:rsidRPr="00DD0152">
        <w:rPr>
          <w:rStyle w:val="CharSectno"/>
        </w:rPr>
        <w:t>5.2.10</w:t>
      </w:r>
      <w:r w:rsidRPr="00540AB0">
        <w:t xml:space="preserve">  Items in Group T1</w:t>
      </w:r>
      <w:bookmarkEnd w:id="674"/>
    </w:p>
    <w:p w14:paraId="2C8D1B85" w14:textId="77777777" w:rsidR="004B2282" w:rsidRPr="00540AB0" w:rsidRDefault="004B2282" w:rsidP="004B2282">
      <w:pPr>
        <w:pStyle w:val="subsection"/>
      </w:pPr>
      <w:r w:rsidRPr="00540AB0">
        <w:tab/>
      </w:r>
      <w:r w:rsidRPr="00540AB0">
        <w:tab/>
        <w:t>This clause sets out items in Group T1.</w:t>
      </w:r>
    </w:p>
    <w:p w14:paraId="3C6589F8" w14:textId="77777777" w:rsidR="004B2282" w:rsidRPr="00540AB0" w:rsidRDefault="004B2282" w:rsidP="004B2282">
      <w:pPr>
        <w:pStyle w:val="Tabletext"/>
        <w:rPr>
          <w:snapToGrid w:val="0"/>
        </w:rPr>
      </w:pPr>
    </w:p>
    <w:tbl>
      <w:tblPr>
        <w:tblW w:w="5513" w:type="pct"/>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6"/>
        <w:gridCol w:w="1100"/>
        <w:gridCol w:w="23"/>
        <w:gridCol w:w="5804"/>
        <w:gridCol w:w="21"/>
        <w:gridCol w:w="1303"/>
        <w:gridCol w:w="1135"/>
      </w:tblGrid>
      <w:tr w:rsidR="004B2282" w:rsidRPr="00540AB0" w14:paraId="009FF687" w14:textId="77777777" w:rsidTr="00EB5488">
        <w:trPr>
          <w:gridBefore w:val="1"/>
          <w:gridAfter w:val="1"/>
          <w:wBefore w:w="17" w:type="dxa"/>
          <w:wAfter w:w="1087" w:type="dxa"/>
          <w:tblHeader/>
        </w:trPr>
        <w:tc>
          <w:tcPr>
            <w:tcW w:w="8298" w:type="dxa"/>
            <w:gridSpan w:val="5"/>
            <w:tcBorders>
              <w:top w:val="single" w:sz="12" w:space="0" w:color="auto"/>
              <w:left w:val="nil"/>
              <w:bottom w:val="single" w:sz="6" w:space="0" w:color="auto"/>
              <w:right w:val="nil"/>
            </w:tcBorders>
            <w:shd w:val="clear" w:color="auto" w:fill="auto"/>
            <w:hideMark/>
          </w:tcPr>
          <w:p w14:paraId="1E6AC1F8" w14:textId="77777777" w:rsidR="004B2282" w:rsidRPr="00540AB0" w:rsidRDefault="004B2282" w:rsidP="00FC68A1">
            <w:pPr>
              <w:pStyle w:val="TableHeading"/>
            </w:pPr>
            <w:r w:rsidRPr="00540AB0">
              <w:t>Group T1—Miscellaneous therapeutic procedures</w:t>
            </w:r>
          </w:p>
        </w:tc>
      </w:tr>
      <w:tr w:rsidR="004B2282" w:rsidRPr="00540AB0" w14:paraId="57E366FD" w14:textId="77777777" w:rsidTr="00EB5488">
        <w:trPr>
          <w:gridBefore w:val="1"/>
          <w:gridAfter w:val="1"/>
          <w:wBefore w:w="17" w:type="dxa"/>
          <w:wAfter w:w="1087" w:type="dxa"/>
          <w:tblHeader/>
        </w:trPr>
        <w:tc>
          <w:tcPr>
            <w:tcW w:w="1106" w:type="dxa"/>
            <w:tcBorders>
              <w:top w:val="single" w:sz="6" w:space="0" w:color="auto"/>
              <w:left w:val="nil"/>
              <w:bottom w:val="single" w:sz="12" w:space="0" w:color="auto"/>
              <w:right w:val="nil"/>
            </w:tcBorders>
            <w:shd w:val="clear" w:color="auto" w:fill="auto"/>
            <w:hideMark/>
          </w:tcPr>
          <w:p w14:paraId="13C14BB3" w14:textId="77777777" w:rsidR="004B2282" w:rsidRPr="00540AB0" w:rsidRDefault="004B2282" w:rsidP="00FC68A1">
            <w:pPr>
              <w:pStyle w:val="TableHeading"/>
            </w:pPr>
            <w:r w:rsidRPr="00540AB0">
              <w:t>Column 1</w:t>
            </w:r>
          </w:p>
          <w:p w14:paraId="7981BD69" w14:textId="77777777" w:rsidR="004B2282" w:rsidRPr="00540AB0" w:rsidRDefault="004B2282" w:rsidP="00FC68A1">
            <w:pPr>
              <w:pStyle w:val="TableHeading"/>
            </w:pPr>
            <w:r w:rsidRPr="00540AB0">
              <w:t>Item</w:t>
            </w:r>
            <w:bookmarkStart w:id="675" w:name="BK_S4P193L29C5"/>
            <w:bookmarkStart w:id="676" w:name="BK_S4P180L29C5"/>
            <w:bookmarkEnd w:id="675"/>
            <w:bookmarkEnd w:id="676"/>
          </w:p>
        </w:tc>
        <w:tc>
          <w:tcPr>
            <w:tcW w:w="5868" w:type="dxa"/>
            <w:gridSpan w:val="2"/>
            <w:tcBorders>
              <w:top w:val="single" w:sz="6" w:space="0" w:color="auto"/>
              <w:left w:val="nil"/>
              <w:bottom w:val="single" w:sz="12" w:space="0" w:color="auto"/>
              <w:right w:val="nil"/>
            </w:tcBorders>
            <w:shd w:val="clear" w:color="auto" w:fill="auto"/>
            <w:hideMark/>
          </w:tcPr>
          <w:p w14:paraId="014C5102" w14:textId="77777777" w:rsidR="004B2282" w:rsidRPr="00540AB0" w:rsidRDefault="004B2282" w:rsidP="00FC68A1">
            <w:pPr>
              <w:pStyle w:val="TableHeading"/>
            </w:pPr>
            <w:r w:rsidRPr="00540AB0">
              <w:t>Column 2</w:t>
            </w:r>
          </w:p>
          <w:p w14:paraId="67CC6C27" w14:textId="77777777" w:rsidR="004B2282" w:rsidRPr="00540AB0" w:rsidRDefault="004B2282" w:rsidP="00FC68A1">
            <w:pPr>
              <w:pStyle w:val="TableHeading"/>
            </w:pPr>
            <w:r w:rsidRPr="00540AB0">
              <w:t>Description</w:t>
            </w:r>
          </w:p>
        </w:tc>
        <w:tc>
          <w:tcPr>
            <w:tcW w:w="1324" w:type="dxa"/>
            <w:gridSpan w:val="2"/>
            <w:tcBorders>
              <w:top w:val="single" w:sz="6" w:space="0" w:color="auto"/>
              <w:left w:val="nil"/>
              <w:bottom w:val="single" w:sz="12" w:space="0" w:color="auto"/>
              <w:right w:val="nil"/>
            </w:tcBorders>
            <w:shd w:val="clear" w:color="auto" w:fill="auto"/>
            <w:hideMark/>
          </w:tcPr>
          <w:p w14:paraId="285DF760" w14:textId="77777777" w:rsidR="004B2282" w:rsidRPr="00540AB0" w:rsidRDefault="004B2282" w:rsidP="00FC68A1">
            <w:pPr>
              <w:pStyle w:val="TableHeading"/>
              <w:jc w:val="right"/>
            </w:pPr>
            <w:r w:rsidRPr="00540AB0">
              <w:t>Column 3</w:t>
            </w:r>
          </w:p>
          <w:p w14:paraId="37E7EFB3" w14:textId="77777777" w:rsidR="004B2282" w:rsidRPr="00540AB0" w:rsidRDefault="004B2282" w:rsidP="00FC68A1">
            <w:pPr>
              <w:pStyle w:val="TableHeading"/>
              <w:jc w:val="right"/>
            </w:pPr>
            <w:r w:rsidRPr="00540AB0">
              <w:t>Fee ($)</w:t>
            </w:r>
          </w:p>
        </w:tc>
      </w:tr>
      <w:tr w:rsidR="004B2282" w:rsidRPr="00540AB0" w14:paraId="062B847B" w14:textId="77777777" w:rsidTr="00EB5488">
        <w:trPr>
          <w:gridBefore w:val="1"/>
          <w:gridAfter w:val="1"/>
          <w:wBefore w:w="17" w:type="dxa"/>
          <w:wAfter w:w="1087" w:type="dxa"/>
        </w:trPr>
        <w:tc>
          <w:tcPr>
            <w:tcW w:w="8298" w:type="dxa"/>
            <w:gridSpan w:val="5"/>
            <w:tcBorders>
              <w:top w:val="single" w:sz="12" w:space="0" w:color="auto"/>
              <w:left w:val="nil"/>
              <w:bottom w:val="single" w:sz="2" w:space="0" w:color="auto"/>
              <w:right w:val="nil"/>
            </w:tcBorders>
            <w:shd w:val="clear" w:color="auto" w:fill="auto"/>
            <w:hideMark/>
          </w:tcPr>
          <w:p w14:paraId="49F2E442" w14:textId="77777777" w:rsidR="004B2282" w:rsidRPr="00540AB0" w:rsidRDefault="004B2282" w:rsidP="00FC68A1">
            <w:pPr>
              <w:pStyle w:val="TableHeading"/>
            </w:pPr>
            <w:r w:rsidRPr="00540AB0">
              <w:t>Subgroup 1—Hyperbaric oxygen therapy</w:t>
            </w:r>
          </w:p>
        </w:tc>
      </w:tr>
      <w:tr w:rsidR="004B2282" w:rsidRPr="00540AB0" w14:paraId="505BB1A5"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4E86279E" w14:textId="77777777" w:rsidR="004B2282" w:rsidRPr="00540AB0" w:rsidRDefault="004B2282" w:rsidP="00FC68A1">
            <w:pPr>
              <w:pStyle w:val="Tabletext"/>
              <w:rPr>
                <w:snapToGrid w:val="0"/>
              </w:rPr>
            </w:pPr>
            <w:bookmarkStart w:id="677" w:name="CU_4378390"/>
            <w:bookmarkEnd w:id="677"/>
            <w:r w:rsidRPr="00540AB0">
              <w:rPr>
                <w:snapToGrid w:val="0"/>
              </w:rPr>
              <w:t>13015</w:t>
            </w:r>
          </w:p>
        </w:tc>
        <w:tc>
          <w:tcPr>
            <w:tcW w:w="5868" w:type="dxa"/>
            <w:gridSpan w:val="2"/>
            <w:tcBorders>
              <w:top w:val="single" w:sz="2" w:space="0" w:color="auto"/>
              <w:left w:val="nil"/>
              <w:bottom w:val="single" w:sz="2" w:space="0" w:color="auto"/>
              <w:right w:val="nil"/>
            </w:tcBorders>
            <w:shd w:val="clear" w:color="auto" w:fill="auto"/>
            <w:hideMark/>
          </w:tcPr>
          <w:p w14:paraId="0BAAB670" w14:textId="77777777" w:rsidR="004B2282" w:rsidRPr="00540AB0" w:rsidRDefault="004B2282" w:rsidP="00FC68A1">
            <w:pPr>
              <w:pStyle w:val="Tabletext"/>
              <w:rPr>
                <w:snapToGrid w:val="0"/>
              </w:rPr>
            </w:pPr>
            <w:r w:rsidRPr="00540AB0">
              <w:rPr>
                <w:snapToGrid w:val="0"/>
              </w:rPr>
              <w:t xml:space="preserve">Hyperbaric oxygen therapy, for treatment of </w:t>
            </w:r>
            <w:r w:rsidRPr="00540AB0">
              <w:t>localised non</w:t>
            </w:r>
            <w:r>
              <w:noBreakHyphen/>
            </w:r>
            <w:r w:rsidRPr="00540AB0">
              <w:t>neurological soft tissue radiation injuries excluding radiation</w:t>
            </w:r>
            <w:r>
              <w:noBreakHyphen/>
            </w:r>
            <w:r w:rsidRPr="00540AB0">
              <w:t xml:space="preserve">induced soft tissue lymphoedema of the arm after treatment for breast cancer, </w:t>
            </w:r>
            <w:r w:rsidRPr="00540AB0">
              <w:rPr>
                <w:snapToGrid w:val="0"/>
              </w:rPr>
              <w:t>performed in a comprehensive hyperbaric medicine facility under the supervision of a medical practitioner qualified in hyperbaric medicine, for a period in the hyperbaric chamber of at least 1 hour 30 minutes and not more than 3 hours, including any associated attendance</w:t>
            </w:r>
          </w:p>
        </w:tc>
        <w:tc>
          <w:tcPr>
            <w:tcW w:w="1324" w:type="dxa"/>
            <w:gridSpan w:val="2"/>
            <w:tcBorders>
              <w:top w:val="single" w:sz="2" w:space="0" w:color="auto"/>
              <w:left w:val="nil"/>
              <w:bottom w:val="single" w:sz="2" w:space="0" w:color="auto"/>
              <w:right w:val="nil"/>
            </w:tcBorders>
            <w:shd w:val="clear" w:color="auto" w:fill="auto"/>
            <w:hideMark/>
          </w:tcPr>
          <w:p w14:paraId="2F259897" w14:textId="5363FF5C" w:rsidR="004B2282" w:rsidRPr="00540AB0" w:rsidRDefault="001936CA" w:rsidP="00FC68A1">
            <w:pPr>
              <w:pStyle w:val="Tabletext"/>
              <w:jc w:val="right"/>
            </w:pPr>
            <w:r>
              <w:t>262.75</w:t>
            </w:r>
          </w:p>
        </w:tc>
      </w:tr>
      <w:tr w:rsidR="004B2282" w:rsidRPr="00540AB0" w14:paraId="228B08DB"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68BAEA25" w14:textId="77777777" w:rsidR="004B2282" w:rsidRPr="00540AB0" w:rsidRDefault="004B2282" w:rsidP="00FC68A1">
            <w:pPr>
              <w:pStyle w:val="Tabletext"/>
            </w:pPr>
            <w:r w:rsidRPr="00540AB0">
              <w:t>13020</w:t>
            </w:r>
          </w:p>
        </w:tc>
        <w:tc>
          <w:tcPr>
            <w:tcW w:w="5868" w:type="dxa"/>
            <w:gridSpan w:val="2"/>
            <w:tcBorders>
              <w:top w:val="single" w:sz="2" w:space="0" w:color="auto"/>
              <w:left w:val="nil"/>
              <w:bottom w:val="single" w:sz="2" w:space="0" w:color="auto"/>
              <w:right w:val="nil"/>
            </w:tcBorders>
            <w:shd w:val="clear" w:color="auto" w:fill="auto"/>
            <w:hideMark/>
          </w:tcPr>
          <w:p w14:paraId="65B57A29" w14:textId="77777777" w:rsidR="004B2282" w:rsidRPr="00540AB0" w:rsidRDefault="004B2282" w:rsidP="00FC68A1">
            <w:pPr>
              <w:pStyle w:val="Tabletext"/>
            </w:pPr>
            <w:r w:rsidRPr="00540AB0">
              <w:t xml:space="preserve">Hyperbaric oxygen therapy, for treatment of decompression illness, gas gangrene, air or gas embolism, diabetic wounds (including diabetic gangrene and diabetic foot ulcers) or necrotising soft tissue infections (including necrotising fasciitis or Fournier’s gangrene), or for the prevention and treatment of osteoradionecrosis, performed in a </w:t>
            </w:r>
            <w:r w:rsidRPr="00540AB0">
              <w:lastRenderedPageBreak/>
              <w:t>comprehensive hyperbaric medicine facility, under the supervision of a medical practitioner qualified in hyperbaric medicine, for a period in the hyperbaric chamber of at least 1 hour 30 minutes and not more than 3 hours, including any associated attendance</w:t>
            </w:r>
          </w:p>
        </w:tc>
        <w:tc>
          <w:tcPr>
            <w:tcW w:w="1324" w:type="dxa"/>
            <w:gridSpan w:val="2"/>
            <w:tcBorders>
              <w:top w:val="single" w:sz="2" w:space="0" w:color="auto"/>
              <w:left w:val="nil"/>
              <w:bottom w:val="single" w:sz="2" w:space="0" w:color="auto"/>
              <w:right w:val="nil"/>
            </w:tcBorders>
            <w:shd w:val="clear" w:color="auto" w:fill="auto"/>
            <w:hideMark/>
          </w:tcPr>
          <w:p w14:paraId="7E1C663C" w14:textId="3E484F07" w:rsidR="004B2282" w:rsidRPr="00540AB0" w:rsidRDefault="001936CA" w:rsidP="00FC68A1">
            <w:pPr>
              <w:pStyle w:val="Tabletext"/>
              <w:jc w:val="right"/>
            </w:pPr>
            <w:r>
              <w:lastRenderedPageBreak/>
              <w:t>266.95</w:t>
            </w:r>
          </w:p>
        </w:tc>
      </w:tr>
      <w:tr w:rsidR="004B2282" w:rsidRPr="00540AB0" w14:paraId="3296157B"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4ADF732E" w14:textId="77777777" w:rsidR="004B2282" w:rsidRPr="00540AB0" w:rsidRDefault="004B2282" w:rsidP="00FC68A1">
            <w:pPr>
              <w:pStyle w:val="Tabletext"/>
            </w:pPr>
            <w:bookmarkStart w:id="678" w:name="CU_6376996"/>
            <w:bookmarkEnd w:id="678"/>
            <w:r w:rsidRPr="00540AB0">
              <w:lastRenderedPageBreak/>
              <w:t>13025</w:t>
            </w:r>
          </w:p>
        </w:tc>
        <w:tc>
          <w:tcPr>
            <w:tcW w:w="5868" w:type="dxa"/>
            <w:gridSpan w:val="2"/>
            <w:tcBorders>
              <w:top w:val="single" w:sz="2" w:space="0" w:color="auto"/>
              <w:left w:val="nil"/>
              <w:bottom w:val="single" w:sz="2" w:space="0" w:color="auto"/>
              <w:right w:val="nil"/>
            </w:tcBorders>
            <w:shd w:val="clear" w:color="auto" w:fill="auto"/>
            <w:hideMark/>
          </w:tcPr>
          <w:p w14:paraId="79527955" w14:textId="77777777" w:rsidR="004B2282" w:rsidRPr="00540AB0" w:rsidRDefault="004B2282" w:rsidP="00FC68A1">
            <w:pPr>
              <w:pStyle w:val="Tabletext"/>
            </w:pPr>
            <w:r w:rsidRPr="00540AB0">
              <w:t>Hyperbaric oxygen therapy, for treatment of decompression illness, air or gas embolism, performed in a comprehensive hyperbaric medicine facility, under the supervision of a medical practitioner qualified in hyperbaric medicine, for a period in the hyperbaric chamber greater than 3 hours, including any associated attendance—per hour (or part of an h</w:t>
            </w:r>
            <w:bookmarkStart w:id="679" w:name="BK_S4P194L15C37"/>
            <w:bookmarkStart w:id="680" w:name="BK_S4P181L15C26"/>
            <w:bookmarkEnd w:id="679"/>
            <w:bookmarkEnd w:id="680"/>
            <w:r w:rsidRPr="00540AB0">
              <w:t>our)</w:t>
            </w:r>
          </w:p>
        </w:tc>
        <w:tc>
          <w:tcPr>
            <w:tcW w:w="1324" w:type="dxa"/>
            <w:gridSpan w:val="2"/>
            <w:tcBorders>
              <w:top w:val="single" w:sz="2" w:space="0" w:color="auto"/>
              <w:left w:val="nil"/>
              <w:bottom w:val="single" w:sz="2" w:space="0" w:color="auto"/>
              <w:right w:val="nil"/>
            </w:tcBorders>
            <w:shd w:val="clear" w:color="auto" w:fill="auto"/>
            <w:hideMark/>
          </w:tcPr>
          <w:p w14:paraId="6C05B8F9" w14:textId="770C9AE1" w:rsidR="004B2282" w:rsidRPr="00540AB0" w:rsidRDefault="001936CA" w:rsidP="00FC68A1">
            <w:pPr>
              <w:pStyle w:val="Tabletext"/>
              <w:jc w:val="right"/>
            </w:pPr>
            <w:r>
              <w:t>119.30</w:t>
            </w:r>
          </w:p>
        </w:tc>
      </w:tr>
      <w:tr w:rsidR="004B2282" w:rsidRPr="00540AB0" w14:paraId="7B5C7168"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42C2CE40" w14:textId="77777777" w:rsidR="004B2282" w:rsidRPr="00540AB0" w:rsidRDefault="004B2282" w:rsidP="00FC68A1">
            <w:pPr>
              <w:pStyle w:val="Tabletext"/>
            </w:pPr>
            <w:r w:rsidRPr="00540AB0">
              <w:t>13030</w:t>
            </w:r>
          </w:p>
        </w:tc>
        <w:tc>
          <w:tcPr>
            <w:tcW w:w="5868" w:type="dxa"/>
            <w:gridSpan w:val="2"/>
            <w:tcBorders>
              <w:top w:val="single" w:sz="2" w:space="0" w:color="auto"/>
              <w:left w:val="nil"/>
              <w:bottom w:val="single" w:sz="2" w:space="0" w:color="auto"/>
              <w:right w:val="nil"/>
            </w:tcBorders>
            <w:shd w:val="clear" w:color="auto" w:fill="auto"/>
            <w:hideMark/>
          </w:tcPr>
          <w:p w14:paraId="466F3A6D" w14:textId="77777777" w:rsidR="004B2282" w:rsidRPr="00540AB0" w:rsidRDefault="004B2282" w:rsidP="00FC68A1">
            <w:pPr>
              <w:pStyle w:val="Tabletext"/>
            </w:pPr>
            <w:r w:rsidRPr="00540AB0">
              <w:t>Hyperbaric oxygen therapy performed in a comprehensive hyperbaric medicine facility, if the medical practitioner is pressurised in the hyperbaric chamber for the purpose of providing continuous life</w:t>
            </w:r>
            <w:r>
              <w:noBreakHyphen/>
            </w:r>
            <w:r w:rsidRPr="00540AB0">
              <w:t>saving emergency treatment, including any associated attendance—per hour (or part of an h</w:t>
            </w:r>
            <w:bookmarkStart w:id="681" w:name="BK_S4P194L20C52"/>
            <w:bookmarkStart w:id="682" w:name="BK_S4P181L20C37"/>
            <w:bookmarkEnd w:id="681"/>
            <w:bookmarkEnd w:id="682"/>
            <w:r w:rsidRPr="00540AB0">
              <w:t>our)</w:t>
            </w:r>
          </w:p>
        </w:tc>
        <w:tc>
          <w:tcPr>
            <w:tcW w:w="1324" w:type="dxa"/>
            <w:gridSpan w:val="2"/>
            <w:tcBorders>
              <w:top w:val="single" w:sz="2" w:space="0" w:color="auto"/>
              <w:left w:val="nil"/>
              <w:bottom w:val="single" w:sz="2" w:space="0" w:color="auto"/>
              <w:right w:val="nil"/>
            </w:tcBorders>
            <w:shd w:val="clear" w:color="auto" w:fill="auto"/>
            <w:hideMark/>
          </w:tcPr>
          <w:p w14:paraId="342144E2" w14:textId="399E93B0" w:rsidR="004B2282" w:rsidRPr="00540AB0" w:rsidRDefault="001936CA" w:rsidP="00FC68A1">
            <w:pPr>
              <w:pStyle w:val="Tabletext"/>
              <w:jc w:val="right"/>
            </w:pPr>
            <w:r>
              <w:t>168.55</w:t>
            </w:r>
          </w:p>
        </w:tc>
      </w:tr>
      <w:tr w:rsidR="004B2282" w:rsidRPr="00540AB0" w14:paraId="1CF96C31" w14:textId="77777777" w:rsidTr="00EB5488">
        <w:trPr>
          <w:gridBefore w:val="1"/>
          <w:gridAfter w:val="1"/>
          <w:wBefore w:w="17" w:type="dxa"/>
          <w:wAfter w:w="1087" w:type="dxa"/>
        </w:trPr>
        <w:tc>
          <w:tcPr>
            <w:tcW w:w="8298" w:type="dxa"/>
            <w:gridSpan w:val="5"/>
            <w:tcBorders>
              <w:top w:val="single" w:sz="2" w:space="0" w:color="auto"/>
              <w:left w:val="nil"/>
              <w:bottom w:val="single" w:sz="2" w:space="0" w:color="auto"/>
              <w:right w:val="nil"/>
            </w:tcBorders>
            <w:shd w:val="clear" w:color="auto" w:fill="auto"/>
            <w:hideMark/>
          </w:tcPr>
          <w:p w14:paraId="2477A4C9" w14:textId="77777777" w:rsidR="004B2282" w:rsidRPr="00540AB0" w:rsidRDefault="004B2282" w:rsidP="00FC68A1">
            <w:pPr>
              <w:pStyle w:val="TableHeading"/>
            </w:pPr>
            <w:r w:rsidRPr="00540AB0">
              <w:t>Subgroup 2—Dialysis</w:t>
            </w:r>
          </w:p>
        </w:tc>
      </w:tr>
      <w:tr w:rsidR="004B2282" w:rsidRPr="00540AB0" w14:paraId="0F4E056E"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27B85DFB" w14:textId="77777777" w:rsidR="004B2282" w:rsidRPr="00540AB0" w:rsidRDefault="004B2282" w:rsidP="00FC68A1">
            <w:pPr>
              <w:pStyle w:val="Tabletext"/>
              <w:rPr>
                <w:snapToGrid w:val="0"/>
              </w:rPr>
            </w:pPr>
            <w:r w:rsidRPr="00540AB0">
              <w:rPr>
                <w:snapToGrid w:val="0"/>
              </w:rPr>
              <w:t>13100</w:t>
            </w:r>
          </w:p>
        </w:tc>
        <w:tc>
          <w:tcPr>
            <w:tcW w:w="5868" w:type="dxa"/>
            <w:gridSpan w:val="2"/>
            <w:tcBorders>
              <w:top w:val="single" w:sz="2" w:space="0" w:color="auto"/>
              <w:left w:val="nil"/>
              <w:bottom w:val="single" w:sz="2" w:space="0" w:color="auto"/>
              <w:right w:val="nil"/>
            </w:tcBorders>
            <w:shd w:val="clear" w:color="auto" w:fill="auto"/>
            <w:hideMark/>
          </w:tcPr>
          <w:p w14:paraId="66FA3947" w14:textId="77777777" w:rsidR="004B2282" w:rsidRPr="00540AB0" w:rsidRDefault="004B2282" w:rsidP="00FC68A1">
            <w:pPr>
              <w:pStyle w:val="Tabletext"/>
              <w:rPr>
                <w:snapToGrid w:val="0"/>
              </w:rPr>
            </w:pPr>
            <w:r w:rsidRPr="00540AB0">
              <w:rPr>
                <w:snapToGrid w:val="0"/>
              </w:rPr>
              <w:t>Supervision in hospital by a medical specialist of—haemodialysis, haemofiltration, haemoperfusion or peritoneal dialysis, including all professional attendances, if the total attendance time on the patient by the supervising medical specialist exceeds 45 minutes in one day</w:t>
            </w:r>
          </w:p>
        </w:tc>
        <w:tc>
          <w:tcPr>
            <w:tcW w:w="1324" w:type="dxa"/>
            <w:gridSpan w:val="2"/>
            <w:tcBorders>
              <w:top w:val="single" w:sz="2" w:space="0" w:color="auto"/>
              <w:left w:val="nil"/>
              <w:bottom w:val="single" w:sz="2" w:space="0" w:color="auto"/>
              <w:right w:val="nil"/>
            </w:tcBorders>
            <w:shd w:val="clear" w:color="auto" w:fill="auto"/>
            <w:hideMark/>
          </w:tcPr>
          <w:p w14:paraId="2874437E" w14:textId="13949AC9" w:rsidR="004B2282" w:rsidRPr="00540AB0" w:rsidRDefault="001936CA" w:rsidP="00FC68A1">
            <w:pPr>
              <w:pStyle w:val="Tabletext"/>
              <w:jc w:val="right"/>
            </w:pPr>
            <w:r>
              <w:t>140.95</w:t>
            </w:r>
          </w:p>
        </w:tc>
      </w:tr>
      <w:tr w:rsidR="004B2282" w:rsidRPr="00540AB0" w14:paraId="541A9AEE"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3F32F978" w14:textId="77777777" w:rsidR="004B2282" w:rsidRPr="00540AB0" w:rsidRDefault="004B2282" w:rsidP="00FC68A1">
            <w:pPr>
              <w:pStyle w:val="Tabletext"/>
            </w:pPr>
            <w:bookmarkStart w:id="683" w:name="CU_10380477"/>
            <w:bookmarkEnd w:id="683"/>
            <w:r w:rsidRPr="00540AB0">
              <w:t>13103</w:t>
            </w:r>
          </w:p>
        </w:tc>
        <w:tc>
          <w:tcPr>
            <w:tcW w:w="5868" w:type="dxa"/>
            <w:gridSpan w:val="2"/>
            <w:tcBorders>
              <w:top w:val="single" w:sz="2" w:space="0" w:color="auto"/>
              <w:left w:val="nil"/>
              <w:bottom w:val="single" w:sz="2" w:space="0" w:color="auto"/>
              <w:right w:val="nil"/>
            </w:tcBorders>
            <w:shd w:val="clear" w:color="auto" w:fill="auto"/>
            <w:hideMark/>
          </w:tcPr>
          <w:p w14:paraId="21994664" w14:textId="77777777" w:rsidR="004B2282" w:rsidRPr="00540AB0" w:rsidRDefault="004B2282" w:rsidP="00FC68A1">
            <w:pPr>
              <w:pStyle w:val="Tabletext"/>
            </w:pPr>
            <w:r w:rsidRPr="00540AB0">
              <w:t>Supervision in hospital by a medical specialist of—haemodialysis, haemofiltration, haemoperfusion or peritoneal dialysis, including all professional attendances, if the total attendance time on the patient by the supervising medical specialist does not exceed 45 minutes in one day</w:t>
            </w:r>
          </w:p>
        </w:tc>
        <w:tc>
          <w:tcPr>
            <w:tcW w:w="1324" w:type="dxa"/>
            <w:gridSpan w:val="2"/>
            <w:tcBorders>
              <w:top w:val="single" w:sz="2" w:space="0" w:color="auto"/>
              <w:left w:val="nil"/>
              <w:bottom w:val="single" w:sz="2" w:space="0" w:color="auto"/>
              <w:right w:val="nil"/>
            </w:tcBorders>
            <w:shd w:val="clear" w:color="auto" w:fill="auto"/>
            <w:hideMark/>
          </w:tcPr>
          <w:p w14:paraId="102E1CFC" w14:textId="51B19CDE" w:rsidR="004B2282" w:rsidRPr="00540AB0" w:rsidRDefault="001936CA" w:rsidP="00FC68A1">
            <w:pPr>
              <w:pStyle w:val="Tabletext"/>
              <w:jc w:val="right"/>
            </w:pPr>
            <w:r>
              <w:t>73.45</w:t>
            </w:r>
          </w:p>
        </w:tc>
      </w:tr>
      <w:tr w:rsidR="004B2282" w:rsidRPr="00540AB0" w14:paraId="298FF4BF"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1BB67CD2" w14:textId="77777777" w:rsidR="004B2282" w:rsidRPr="00540AB0" w:rsidRDefault="004B2282" w:rsidP="00FC68A1">
            <w:pPr>
              <w:pStyle w:val="Tabletext"/>
            </w:pPr>
            <w:r w:rsidRPr="00540AB0">
              <w:t>13104</w:t>
            </w:r>
          </w:p>
        </w:tc>
        <w:tc>
          <w:tcPr>
            <w:tcW w:w="5868" w:type="dxa"/>
            <w:gridSpan w:val="2"/>
            <w:tcBorders>
              <w:top w:val="single" w:sz="2" w:space="0" w:color="auto"/>
              <w:left w:val="nil"/>
              <w:bottom w:val="single" w:sz="2" w:space="0" w:color="auto"/>
              <w:right w:val="nil"/>
            </w:tcBorders>
            <w:shd w:val="clear" w:color="auto" w:fill="auto"/>
            <w:hideMark/>
          </w:tcPr>
          <w:p w14:paraId="42DF4E65" w14:textId="77777777" w:rsidR="004B2282" w:rsidRPr="00540AB0" w:rsidRDefault="004B2282" w:rsidP="00FC68A1">
            <w:pPr>
              <w:pStyle w:val="Tabletext"/>
            </w:pPr>
            <w:r w:rsidRPr="00540AB0">
              <w:t>Planning and management of home dialysis (haemodialysis or peritoneal dialysis) for a patient with end</w:t>
            </w:r>
            <w:r>
              <w:noBreakHyphen/>
            </w:r>
            <w:r w:rsidRPr="00540AB0">
              <w:t>stage renal disease and supervision of the patient on self</w:t>
            </w:r>
            <w:r>
              <w:noBreakHyphen/>
            </w:r>
            <w:r w:rsidRPr="00540AB0">
              <w:t>administered dialysis, if the attendance is by a consultant physician in the practice of the consultant physician’s specialty of renal medicine</w:t>
            </w:r>
          </w:p>
        </w:tc>
        <w:tc>
          <w:tcPr>
            <w:tcW w:w="1324" w:type="dxa"/>
            <w:gridSpan w:val="2"/>
            <w:tcBorders>
              <w:top w:val="single" w:sz="2" w:space="0" w:color="auto"/>
              <w:left w:val="nil"/>
              <w:bottom w:val="single" w:sz="2" w:space="0" w:color="auto"/>
              <w:right w:val="nil"/>
            </w:tcBorders>
            <w:shd w:val="clear" w:color="auto" w:fill="auto"/>
            <w:hideMark/>
          </w:tcPr>
          <w:p w14:paraId="0BCF44D2" w14:textId="25DBC744" w:rsidR="004B2282" w:rsidRPr="00540AB0" w:rsidRDefault="001936CA" w:rsidP="00FC68A1">
            <w:pPr>
              <w:pStyle w:val="Tabletext"/>
              <w:jc w:val="right"/>
            </w:pPr>
            <w:r>
              <w:t>152.55</w:t>
            </w:r>
          </w:p>
        </w:tc>
      </w:tr>
      <w:tr w:rsidR="004B2282" w:rsidRPr="00540AB0" w14:paraId="5FD826AF"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tcPr>
          <w:p w14:paraId="12AD0FAB" w14:textId="77777777" w:rsidR="004B2282" w:rsidRPr="00540AB0" w:rsidRDefault="004B2282" w:rsidP="00FC68A1">
            <w:pPr>
              <w:pStyle w:val="Tabletext"/>
            </w:pPr>
            <w:r w:rsidRPr="00540AB0">
              <w:t>13105</w:t>
            </w:r>
          </w:p>
        </w:tc>
        <w:tc>
          <w:tcPr>
            <w:tcW w:w="5868" w:type="dxa"/>
            <w:gridSpan w:val="2"/>
            <w:tcBorders>
              <w:top w:val="single" w:sz="2" w:space="0" w:color="auto"/>
              <w:left w:val="nil"/>
              <w:bottom w:val="single" w:sz="2" w:space="0" w:color="auto"/>
              <w:right w:val="nil"/>
            </w:tcBorders>
            <w:shd w:val="clear" w:color="auto" w:fill="auto"/>
          </w:tcPr>
          <w:p w14:paraId="143EC327" w14:textId="77777777" w:rsidR="004B2282" w:rsidRPr="00540AB0" w:rsidRDefault="004B2282" w:rsidP="00FC68A1">
            <w:pPr>
              <w:pStyle w:val="Tabletext"/>
            </w:pPr>
            <w:r w:rsidRPr="00540AB0">
              <w:t>Haemodialysis for a patient with end</w:t>
            </w:r>
            <w:r>
              <w:noBreakHyphen/>
            </w:r>
            <w:r w:rsidRPr="00540AB0">
              <w:t>stage renal disease if:</w:t>
            </w:r>
          </w:p>
          <w:p w14:paraId="46D17334" w14:textId="77777777" w:rsidR="004B2282" w:rsidRPr="00540AB0" w:rsidRDefault="004B2282" w:rsidP="00FC68A1">
            <w:pPr>
              <w:pStyle w:val="Tablea"/>
            </w:pPr>
            <w:r w:rsidRPr="00540AB0">
              <w:t>(a) the service is provided by a registered nurse, an Aboriginal health worker or an Aboriginal and Torres Strait Islander health practitioner on behalf of a medical practitioner; and</w:t>
            </w:r>
          </w:p>
          <w:p w14:paraId="6C3D6908" w14:textId="77777777" w:rsidR="004B2282" w:rsidRPr="00540AB0" w:rsidRDefault="004B2282" w:rsidP="00FC68A1">
            <w:pPr>
              <w:pStyle w:val="Tablea"/>
            </w:pPr>
            <w:r w:rsidRPr="00540AB0">
              <w:t>(b) the service is supervised by the medical practitioner (either in person or remotely); and</w:t>
            </w:r>
          </w:p>
          <w:p w14:paraId="0AF33B44" w14:textId="77777777" w:rsidR="004B2282" w:rsidRPr="00540AB0" w:rsidRDefault="004B2282" w:rsidP="00FC68A1">
            <w:pPr>
              <w:pStyle w:val="Tablea"/>
            </w:pPr>
            <w:r w:rsidRPr="00540AB0">
              <w:t>(c) the patient’s care is managed by a nephrologist; and</w:t>
            </w:r>
          </w:p>
          <w:p w14:paraId="30354DC9" w14:textId="77777777" w:rsidR="004B2282" w:rsidRPr="00540AB0" w:rsidRDefault="004B2282" w:rsidP="00FC68A1">
            <w:pPr>
              <w:pStyle w:val="Tablea"/>
            </w:pPr>
            <w:r w:rsidRPr="00540AB0">
              <w:t>(d) the patient is treated or reviewed by the nephrologist every 3 to 6 months (either in person or remotely); and</w:t>
            </w:r>
          </w:p>
          <w:p w14:paraId="07F5E6B3" w14:textId="77777777" w:rsidR="004B2282" w:rsidRPr="00540AB0" w:rsidRDefault="004B2282" w:rsidP="00FC68A1">
            <w:pPr>
              <w:pStyle w:val="Tablea"/>
            </w:pPr>
            <w:r w:rsidRPr="00540AB0">
              <w:t>(e) the patient is not an admitted patient of a hospital; and</w:t>
            </w:r>
          </w:p>
          <w:p w14:paraId="7FA009DC" w14:textId="77777777" w:rsidR="004B2282" w:rsidRPr="00540AB0" w:rsidRDefault="004B2282" w:rsidP="00FC68A1">
            <w:pPr>
              <w:pStyle w:val="Tablea"/>
            </w:pPr>
            <w:r w:rsidRPr="00540AB0">
              <w:t>(f) the service is provided in a Modified Monash 7 area</w:t>
            </w:r>
          </w:p>
        </w:tc>
        <w:tc>
          <w:tcPr>
            <w:tcW w:w="1324" w:type="dxa"/>
            <w:gridSpan w:val="2"/>
            <w:tcBorders>
              <w:top w:val="single" w:sz="2" w:space="0" w:color="auto"/>
              <w:left w:val="nil"/>
              <w:bottom w:val="single" w:sz="2" w:space="0" w:color="auto"/>
              <w:right w:val="nil"/>
            </w:tcBorders>
            <w:shd w:val="clear" w:color="auto" w:fill="auto"/>
          </w:tcPr>
          <w:p w14:paraId="39A73CE6" w14:textId="7B7854A4" w:rsidR="004B2282" w:rsidRPr="00540AB0" w:rsidRDefault="001936CA" w:rsidP="00FC68A1">
            <w:pPr>
              <w:pStyle w:val="Tabletext"/>
              <w:jc w:val="right"/>
            </w:pPr>
            <w:r>
              <w:t>610.45</w:t>
            </w:r>
          </w:p>
        </w:tc>
      </w:tr>
      <w:tr w:rsidR="004B2282" w:rsidRPr="00540AB0" w14:paraId="60A059FD"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0250ED55" w14:textId="77777777" w:rsidR="004B2282" w:rsidRPr="00540AB0" w:rsidRDefault="004B2282" w:rsidP="00FC68A1">
            <w:pPr>
              <w:pStyle w:val="Tabletext"/>
            </w:pPr>
            <w:r w:rsidRPr="00540AB0">
              <w:t>13106</w:t>
            </w:r>
          </w:p>
        </w:tc>
        <w:tc>
          <w:tcPr>
            <w:tcW w:w="5868" w:type="dxa"/>
            <w:gridSpan w:val="2"/>
            <w:tcBorders>
              <w:top w:val="single" w:sz="2" w:space="0" w:color="auto"/>
              <w:left w:val="nil"/>
              <w:bottom w:val="single" w:sz="2" w:space="0" w:color="auto"/>
              <w:right w:val="nil"/>
            </w:tcBorders>
            <w:shd w:val="clear" w:color="auto" w:fill="auto"/>
            <w:hideMark/>
          </w:tcPr>
          <w:p w14:paraId="75AD7C9D" w14:textId="77777777" w:rsidR="004B2282" w:rsidRPr="00540AB0" w:rsidRDefault="004B2282" w:rsidP="00FC68A1">
            <w:pPr>
              <w:pStyle w:val="Tabletext"/>
            </w:pPr>
            <w:r w:rsidRPr="00540AB0">
              <w:t>Declotting of an arteriovenous shunt</w:t>
            </w:r>
          </w:p>
        </w:tc>
        <w:tc>
          <w:tcPr>
            <w:tcW w:w="1324" w:type="dxa"/>
            <w:gridSpan w:val="2"/>
            <w:tcBorders>
              <w:top w:val="single" w:sz="2" w:space="0" w:color="auto"/>
              <w:left w:val="nil"/>
              <w:bottom w:val="single" w:sz="2" w:space="0" w:color="auto"/>
              <w:right w:val="nil"/>
            </w:tcBorders>
            <w:shd w:val="clear" w:color="auto" w:fill="auto"/>
            <w:hideMark/>
          </w:tcPr>
          <w:p w14:paraId="1B928FB9" w14:textId="525408B8" w:rsidR="004B2282" w:rsidRPr="00540AB0" w:rsidRDefault="001936CA" w:rsidP="00FC68A1">
            <w:pPr>
              <w:pStyle w:val="Tabletext"/>
              <w:jc w:val="right"/>
            </w:pPr>
            <w:r>
              <w:t>125.15</w:t>
            </w:r>
          </w:p>
        </w:tc>
      </w:tr>
      <w:tr w:rsidR="004B2282" w:rsidRPr="00540AB0" w14:paraId="4761FC87"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02A91814" w14:textId="77777777" w:rsidR="004B2282" w:rsidRPr="00540AB0" w:rsidRDefault="004B2282" w:rsidP="00FC68A1">
            <w:pPr>
              <w:pStyle w:val="Tabletext"/>
            </w:pPr>
            <w:r w:rsidRPr="00540AB0">
              <w:t>13109</w:t>
            </w:r>
          </w:p>
        </w:tc>
        <w:tc>
          <w:tcPr>
            <w:tcW w:w="5868" w:type="dxa"/>
            <w:gridSpan w:val="2"/>
            <w:tcBorders>
              <w:top w:val="single" w:sz="2" w:space="0" w:color="auto"/>
              <w:left w:val="nil"/>
              <w:bottom w:val="single" w:sz="2" w:space="0" w:color="auto"/>
              <w:right w:val="nil"/>
            </w:tcBorders>
            <w:shd w:val="clear" w:color="auto" w:fill="auto"/>
            <w:hideMark/>
          </w:tcPr>
          <w:p w14:paraId="2C0D7096" w14:textId="77777777" w:rsidR="004B2282" w:rsidRPr="00540AB0" w:rsidRDefault="004B2282" w:rsidP="00FC68A1">
            <w:pPr>
              <w:pStyle w:val="Tabletext"/>
            </w:pPr>
            <w:r w:rsidRPr="00540AB0">
              <w:t>Indwelling peritoneal catheter (Tenckhoff or similar) for dialysis—insertion and fixation of (Anaes.)</w:t>
            </w:r>
          </w:p>
        </w:tc>
        <w:tc>
          <w:tcPr>
            <w:tcW w:w="1324" w:type="dxa"/>
            <w:gridSpan w:val="2"/>
            <w:tcBorders>
              <w:top w:val="single" w:sz="2" w:space="0" w:color="auto"/>
              <w:left w:val="nil"/>
              <w:bottom w:val="single" w:sz="2" w:space="0" w:color="auto"/>
              <w:right w:val="nil"/>
            </w:tcBorders>
            <w:shd w:val="clear" w:color="auto" w:fill="auto"/>
            <w:hideMark/>
          </w:tcPr>
          <w:p w14:paraId="1AA5029D" w14:textId="7CDF5F78" w:rsidR="004B2282" w:rsidRPr="00540AB0" w:rsidRDefault="001936CA" w:rsidP="00FC68A1">
            <w:pPr>
              <w:pStyle w:val="Tabletext"/>
              <w:jc w:val="right"/>
            </w:pPr>
            <w:r>
              <w:t>234.85</w:t>
            </w:r>
          </w:p>
        </w:tc>
      </w:tr>
      <w:tr w:rsidR="004B2282" w:rsidRPr="00540AB0" w14:paraId="2FC7A722"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1521A96D" w14:textId="77777777" w:rsidR="004B2282" w:rsidRPr="00540AB0" w:rsidRDefault="004B2282" w:rsidP="00FC68A1">
            <w:pPr>
              <w:pStyle w:val="Tabletext"/>
            </w:pPr>
            <w:r w:rsidRPr="00540AB0">
              <w:t>13110</w:t>
            </w:r>
          </w:p>
        </w:tc>
        <w:tc>
          <w:tcPr>
            <w:tcW w:w="5868" w:type="dxa"/>
            <w:gridSpan w:val="2"/>
            <w:tcBorders>
              <w:top w:val="single" w:sz="2" w:space="0" w:color="auto"/>
              <w:left w:val="nil"/>
              <w:bottom w:val="single" w:sz="2" w:space="0" w:color="auto"/>
              <w:right w:val="nil"/>
            </w:tcBorders>
            <w:shd w:val="clear" w:color="auto" w:fill="auto"/>
            <w:hideMark/>
          </w:tcPr>
          <w:p w14:paraId="476D8108" w14:textId="77777777" w:rsidR="004B2282" w:rsidRPr="00540AB0" w:rsidRDefault="004B2282" w:rsidP="00FC68A1">
            <w:pPr>
              <w:pStyle w:val="Tabletext"/>
            </w:pPr>
            <w:r w:rsidRPr="00540AB0">
              <w:t>Indwelling peritoneal catheter (Tenckhoff or similar) for dialysis—removal of (including catheter cuffs) (Anaes.)</w:t>
            </w:r>
          </w:p>
        </w:tc>
        <w:tc>
          <w:tcPr>
            <w:tcW w:w="1324" w:type="dxa"/>
            <w:gridSpan w:val="2"/>
            <w:tcBorders>
              <w:top w:val="single" w:sz="2" w:space="0" w:color="auto"/>
              <w:left w:val="nil"/>
              <w:bottom w:val="single" w:sz="2" w:space="0" w:color="auto"/>
              <w:right w:val="nil"/>
            </w:tcBorders>
            <w:shd w:val="clear" w:color="auto" w:fill="auto"/>
            <w:hideMark/>
          </w:tcPr>
          <w:p w14:paraId="4EFBDFDB" w14:textId="205E7CA0" w:rsidR="004B2282" w:rsidRPr="00540AB0" w:rsidRDefault="001936CA" w:rsidP="00FC68A1">
            <w:pPr>
              <w:pStyle w:val="Tabletext"/>
              <w:jc w:val="right"/>
            </w:pPr>
            <w:r>
              <w:t>235.65</w:t>
            </w:r>
          </w:p>
        </w:tc>
      </w:tr>
      <w:tr w:rsidR="004B2282" w:rsidRPr="00540AB0" w14:paraId="18C9A991" w14:textId="77777777" w:rsidTr="00EB5488">
        <w:trPr>
          <w:gridBefore w:val="1"/>
          <w:gridAfter w:val="1"/>
          <w:wBefore w:w="17" w:type="dxa"/>
          <w:wAfter w:w="1087" w:type="dxa"/>
        </w:trPr>
        <w:tc>
          <w:tcPr>
            <w:tcW w:w="8298" w:type="dxa"/>
            <w:gridSpan w:val="5"/>
            <w:tcBorders>
              <w:top w:val="single" w:sz="2" w:space="0" w:color="auto"/>
              <w:left w:val="nil"/>
              <w:bottom w:val="single" w:sz="2" w:space="0" w:color="auto"/>
              <w:right w:val="nil"/>
            </w:tcBorders>
            <w:shd w:val="clear" w:color="auto" w:fill="auto"/>
            <w:hideMark/>
          </w:tcPr>
          <w:p w14:paraId="19637D46" w14:textId="77777777" w:rsidR="004B2282" w:rsidRPr="00540AB0" w:rsidRDefault="004B2282" w:rsidP="00FC68A1">
            <w:pPr>
              <w:pStyle w:val="TableHeading"/>
            </w:pPr>
            <w:bookmarkStart w:id="684" w:name="CU_16379005"/>
            <w:bookmarkEnd w:id="684"/>
            <w:r w:rsidRPr="00540AB0">
              <w:lastRenderedPageBreak/>
              <w:t>Subgroup 3—Assisted reproductive services</w:t>
            </w:r>
          </w:p>
        </w:tc>
      </w:tr>
      <w:tr w:rsidR="004B2282" w:rsidRPr="00540AB0" w14:paraId="54272139"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0B7AEFED" w14:textId="77777777" w:rsidR="004B2282" w:rsidRPr="00540AB0" w:rsidRDefault="004B2282" w:rsidP="00FC68A1">
            <w:pPr>
              <w:pStyle w:val="Tabletext"/>
              <w:rPr>
                <w:snapToGrid w:val="0"/>
              </w:rPr>
            </w:pPr>
            <w:r w:rsidRPr="00540AB0">
              <w:t>13200</w:t>
            </w:r>
          </w:p>
        </w:tc>
        <w:tc>
          <w:tcPr>
            <w:tcW w:w="5868" w:type="dxa"/>
            <w:gridSpan w:val="2"/>
            <w:tcBorders>
              <w:top w:val="single" w:sz="2" w:space="0" w:color="auto"/>
              <w:left w:val="nil"/>
              <w:bottom w:val="single" w:sz="2" w:space="0" w:color="auto"/>
              <w:right w:val="nil"/>
            </w:tcBorders>
            <w:shd w:val="clear" w:color="auto" w:fill="auto"/>
            <w:hideMark/>
          </w:tcPr>
          <w:p w14:paraId="06531F2F" w14:textId="77777777" w:rsidR="004B2282" w:rsidRPr="00540AB0" w:rsidRDefault="004B2282" w:rsidP="00FC68A1">
            <w:pPr>
              <w:pStyle w:val="Tabletext"/>
              <w:rPr>
                <w:snapToGrid w:val="0"/>
              </w:rPr>
            </w:pPr>
            <w:r w:rsidRPr="00540AB0">
              <w:t>Assisted reproductive technologies superovulated treatment cycle proceeding to oocyte retrieval, involving the use of drugs to induce superovulation and including quantitative estimation of hormones, ultrasound examinations, all treatment counselling and embryology laboratory services but excluding artificial insemination, transfer of frozen embryos or donated embryos or ova or a service to which item 13201, 13202, 13203, 13206 or 13218 applies, being services rendered during one treatment cycle—initial cycle in a single calendar year</w:t>
            </w:r>
          </w:p>
        </w:tc>
        <w:tc>
          <w:tcPr>
            <w:tcW w:w="1324" w:type="dxa"/>
            <w:gridSpan w:val="2"/>
            <w:tcBorders>
              <w:top w:val="single" w:sz="2" w:space="0" w:color="auto"/>
              <w:left w:val="nil"/>
              <w:bottom w:val="single" w:sz="2" w:space="0" w:color="auto"/>
              <w:right w:val="nil"/>
            </w:tcBorders>
            <w:shd w:val="clear" w:color="auto" w:fill="auto"/>
            <w:hideMark/>
          </w:tcPr>
          <w:p w14:paraId="3DDFF783" w14:textId="63DFCDAE" w:rsidR="004B2282" w:rsidRPr="00540AB0" w:rsidRDefault="001936CA" w:rsidP="00FC68A1">
            <w:pPr>
              <w:pStyle w:val="Tabletext"/>
              <w:jc w:val="right"/>
            </w:pPr>
            <w:r>
              <w:t>3,207.90</w:t>
            </w:r>
          </w:p>
        </w:tc>
      </w:tr>
      <w:tr w:rsidR="004B2282" w:rsidRPr="00540AB0" w14:paraId="1C35AAD2"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7C32703B" w14:textId="77777777" w:rsidR="004B2282" w:rsidRPr="00540AB0" w:rsidRDefault="004B2282" w:rsidP="00FC68A1">
            <w:pPr>
              <w:pStyle w:val="Tabletext"/>
            </w:pPr>
            <w:bookmarkStart w:id="685" w:name="CU_18382100"/>
            <w:bookmarkEnd w:id="685"/>
            <w:r w:rsidRPr="00540AB0">
              <w:t>13201</w:t>
            </w:r>
          </w:p>
        </w:tc>
        <w:tc>
          <w:tcPr>
            <w:tcW w:w="5868" w:type="dxa"/>
            <w:gridSpan w:val="2"/>
            <w:tcBorders>
              <w:top w:val="single" w:sz="2" w:space="0" w:color="auto"/>
              <w:left w:val="nil"/>
              <w:bottom w:val="single" w:sz="2" w:space="0" w:color="auto"/>
              <w:right w:val="nil"/>
            </w:tcBorders>
            <w:shd w:val="clear" w:color="auto" w:fill="auto"/>
            <w:hideMark/>
          </w:tcPr>
          <w:p w14:paraId="3608702F" w14:textId="77777777" w:rsidR="004B2282" w:rsidRPr="00540AB0" w:rsidRDefault="004B2282" w:rsidP="00FC68A1">
            <w:pPr>
              <w:pStyle w:val="Tabletext"/>
            </w:pPr>
            <w:r w:rsidRPr="00540AB0">
              <w:t>Assisted reproductive technologies superovulated treatment cycle proceeding to oocyte retrieval, involving the use of drugs to induce superovulation and including quantitative estimation of hormones, ultrasound examinations, all treatment counselling and embryology laboratory services but excluding artificial insemination, transfer of frozen embryos or donated embryos or ova or a service to which item 13200, 13202, 13203, 13206 or 13218 applies, being services rendered during one treatment cycle—each cycle after the first in a single calendar year</w:t>
            </w:r>
          </w:p>
        </w:tc>
        <w:tc>
          <w:tcPr>
            <w:tcW w:w="1324" w:type="dxa"/>
            <w:gridSpan w:val="2"/>
            <w:tcBorders>
              <w:top w:val="single" w:sz="2" w:space="0" w:color="auto"/>
              <w:left w:val="nil"/>
              <w:bottom w:val="single" w:sz="2" w:space="0" w:color="auto"/>
              <w:right w:val="nil"/>
            </w:tcBorders>
            <w:shd w:val="clear" w:color="auto" w:fill="auto"/>
            <w:hideMark/>
          </w:tcPr>
          <w:p w14:paraId="7CC49283" w14:textId="1BE277F6" w:rsidR="004B2282" w:rsidRPr="00540AB0" w:rsidRDefault="001936CA" w:rsidP="00FC68A1">
            <w:pPr>
              <w:pStyle w:val="Tabletext"/>
              <w:jc w:val="right"/>
            </w:pPr>
            <w:r>
              <w:t>3,000.65</w:t>
            </w:r>
          </w:p>
        </w:tc>
      </w:tr>
      <w:tr w:rsidR="004B2282" w:rsidRPr="00540AB0" w14:paraId="5791ED09"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51E6FE40" w14:textId="77777777" w:rsidR="004B2282" w:rsidRPr="00540AB0" w:rsidRDefault="004B2282" w:rsidP="00FC68A1">
            <w:pPr>
              <w:pStyle w:val="Tabletext"/>
            </w:pPr>
            <w:r w:rsidRPr="00540AB0">
              <w:t>13202</w:t>
            </w:r>
          </w:p>
        </w:tc>
        <w:tc>
          <w:tcPr>
            <w:tcW w:w="5868" w:type="dxa"/>
            <w:gridSpan w:val="2"/>
            <w:tcBorders>
              <w:top w:val="single" w:sz="2" w:space="0" w:color="auto"/>
              <w:left w:val="nil"/>
              <w:bottom w:val="single" w:sz="2" w:space="0" w:color="auto"/>
              <w:right w:val="nil"/>
            </w:tcBorders>
            <w:shd w:val="clear" w:color="auto" w:fill="auto"/>
            <w:hideMark/>
          </w:tcPr>
          <w:p w14:paraId="25B4AD6D" w14:textId="77777777" w:rsidR="004B2282" w:rsidRPr="00540AB0" w:rsidRDefault="004B2282" w:rsidP="00FC68A1">
            <w:pPr>
              <w:pStyle w:val="Tabletext"/>
            </w:pPr>
            <w:r w:rsidRPr="00540AB0">
              <w:t>Assisted reproductive technologies superovulated treatment cycle that is cancelled before oocyte retrieval, involving the use of drugs to induce superovulation and including quantitative estimation of hormones and ultrasound examinations, but excluding artificial insemination, transfer of frozen embryos or donated embryos or ova or a service to which item 13200, 13201, 13203, 13206 or 13218 applies, being services rendered during one treatment cycle</w:t>
            </w:r>
          </w:p>
        </w:tc>
        <w:tc>
          <w:tcPr>
            <w:tcW w:w="1324" w:type="dxa"/>
            <w:gridSpan w:val="2"/>
            <w:tcBorders>
              <w:top w:val="single" w:sz="2" w:space="0" w:color="auto"/>
              <w:left w:val="nil"/>
              <w:bottom w:val="single" w:sz="2" w:space="0" w:color="auto"/>
              <w:right w:val="nil"/>
            </w:tcBorders>
            <w:shd w:val="clear" w:color="auto" w:fill="auto"/>
            <w:hideMark/>
          </w:tcPr>
          <w:p w14:paraId="1F6DEFB6" w14:textId="5A20D37C" w:rsidR="004B2282" w:rsidRPr="00540AB0" w:rsidRDefault="001936CA" w:rsidP="00FC68A1">
            <w:pPr>
              <w:pStyle w:val="Tabletext"/>
              <w:jc w:val="right"/>
            </w:pPr>
            <w:r>
              <w:t>480.10</w:t>
            </w:r>
          </w:p>
        </w:tc>
      </w:tr>
      <w:tr w:rsidR="004B2282" w:rsidRPr="00540AB0" w14:paraId="1CB9C592"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143F5CE5" w14:textId="77777777" w:rsidR="004B2282" w:rsidRPr="00540AB0" w:rsidRDefault="004B2282" w:rsidP="00FC68A1">
            <w:pPr>
              <w:pStyle w:val="Tabletext"/>
            </w:pPr>
            <w:r w:rsidRPr="00540AB0">
              <w:t>13203</w:t>
            </w:r>
          </w:p>
        </w:tc>
        <w:tc>
          <w:tcPr>
            <w:tcW w:w="5868" w:type="dxa"/>
            <w:gridSpan w:val="2"/>
            <w:tcBorders>
              <w:top w:val="single" w:sz="2" w:space="0" w:color="auto"/>
              <w:left w:val="nil"/>
              <w:bottom w:val="single" w:sz="2" w:space="0" w:color="auto"/>
              <w:right w:val="nil"/>
            </w:tcBorders>
            <w:shd w:val="clear" w:color="auto" w:fill="auto"/>
            <w:hideMark/>
          </w:tcPr>
          <w:p w14:paraId="5DDB82E0" w14:textId="77777777" w:rsidR="004B2282" w:rsidRPr="00540AB0" w:rsidRDefault="004B2282" w:rsidP="00FC68A1">
            <w:pPr>
              <w:pStyle w:val="Tabletext"/>
            </w:pPr>
            <w:r w:rsidRPr="00540AB0">
              <w:t>Ovulation monitoring services for artificial insemination, including quantitative estimation of hormones and ultrasound examinations, being services rendered during one treatment cycle but excluding a service to which item 13200, 13201, 13202, 13206, 13212, 13215 or 13218 applies</w:t>
            </w:r>
          </w:p>
        </w:tc>
        <w:tc>
          <w:tcPr>
            <w:tcW w:w="1324" w:type="dxa"/>
            <w:gridSpan w:val="2"/>
            <w:tcBorders>
              <w:top w:val="single" w:sz="2" w:space="0" w:color="auto"/>
              <w:left w:val="nil"/>
              <w:bottom w:val="single" w:sz="2" w:space="0" w:color="auto"/>
              <w:right w:val="nil"/>
            </w:tcBorders>
            <w:shd w:val="clear" w:color="auto" w:fill="auto"/>
            <w:hideMark/>
          </w:tcPr>
          <w:p w14:paraId="4938A25E" w14:textId="385E21F3" w:rsidR="004B2282" w:rsidRPr="00540AB0" w:rsidRDefault="001936CA" w:rsidP="00FC68A1">
            <w:pPr>
              <w:pStyle w:val="Tabletext"/>
              <w:jc w:val="right"/>
            </w:pPr>
            <w:r>
              <w:t>501.95</w:t>
            </w:r>
          </w:p>
        </w:tc>
      </w:tr>
      <w:tr w:rsidR="004B2282" w:rsidRPr="00540AB0" w14:paraId="43555E7A"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1DDD2837" w14:textId="77777777" w:rsidR="004B2282" w:rsidRPr="00540AB0" w:rsidRDefault="004B2282" w:rsidP="00FC68A1">
            <w:pPr>
              <w:pStyle w:val="Tabletext"/>
            </w:pPr>
            <w:r w:rsidRPr="00540AB0">
              <w:t>13206</w:t>
            </w:r>
          </w:p>
        </w:tc>
        <w:tc>
          <w:tcPr>
            <w:tcW w:w="5868" w:type="dxa"/>
            <w:gridSpan w:val="2"/>
            <w:tcBorders>
              <w:top w:val="single" w:sz="2" w:space="0" w:color="auto"/>
              <w:left w:val="nil"/>
              <w:bottom w:val="single" w:sz="2" w:space="0" w:color="auto"/>
              <w:right w:val="nil"/>
            </w:tcBorders>
            <w:shd w:val="clear" w:color="auto" w:fill="auto"/>
            <w:hideMark/>
          </w:tcPr>
          <w:p w14:paraId="485C85F8" w14:textId="77777777" w:rsidR="004B2282" w:rsidRPr="00540AB0" w:rsidRDefault="004B2282" w:rsidP="00FC68A1">
            <w:pPr>
              <w:pStyle w:val="Tabletext"/>
            </w:pPr>
            <w:r w:rsidRPr="00540AB0">
              <w:t>Assisted reproductive technologies treatment cycle using the natural cycle or oral medication only to induce oocyte growth and development, including quantitative estimation of hormones, ultrasound examinations, all treatment counselling and embryology laboratory services but excluding artificial insemination, frozen embryo transfer, donated embryos or ova or treatment involving the use of injectable drugs to induce superovulation, being services rendered during one treatment cycle—only if rendered in conjunction with a service to which item 13212 applies</w:t>
            </w:r>
          </w:p>
        </w:tc>
        <w:tc>
          <w:tcPr>
            <w:tcW w:w="1324" w:type="dxa"/>
            <w:gridSpan w:val="2"/>
            <w:tcBorders>
              <w:top w:val="single" w:sz="2" w:space="0" w:color="auto"/>
              <w:left w:val="nil"/>
              <w:bottom w:val="single" w:sz="2" w:space="0" w:color="auto"/>
              <w:right w:val="nil"/>
            </w:tcBorders>
            <w:shd w:val="clear" w:color="auto" w:fill="auto"/>
            <w:hideMark/>
          </w:tcPr>
          <w:p w14:paraId="208C5995" w14:textId="0E494252" w:rsidR="004B2282" w:rsidRPr="00540AB0" w:rsidRDefault="001936CA" w:rsidP="00FC68A1">
            <w:pPr>
              <w:pStyle w:val="Tabletext"/>
              <w:jc w:val="right"/>
            </w:pPr>
            <w:r>
              <w:t>480.10</w:t>
            </w:r>
          </w:p>
        </w:tc>
      </w:tr>
      <w:tr w:rsidR="004B2282" w:rsidRPr="00540AB0" w14:paraId="7FDC4E76"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3D1654BF" w14:textId="77777777" w:rsidR="004B2282" w:rsidRPr="00540AB0" w:rsidRDefault="004B2282" w:rsidP="00FC68A1">
            <w:pPr>
              <w:pStyle w:val="Tabletext"/>
            </w:pPr>
            <w:r w:rsidRPr="00540AB0">
              <w:t>13209</w:t>
            </w:r>
          </w:p>
        </w:tc>
        <w:tc>
          <w:tcPr>
            <w:tcW w:w="5868" w:type="dxa"/>
            <w:gridSpan w:val="2"/>
            <w:tcBorders>
              <w:top w:val="single" w:sz="2" w:space="0" w:color="auto"/>
              <w:left w:val="nil"/>
              <w:bottom w:val="single" w:sz="2" w:space="0" w:color="auto"/>
              <w:right w:val="nil"/>
            </w:tcBorders>
            <w:shd w:val="clear" w:color="auto" w:fill="auto"/>
            <w:hideMark/>
          </w:tcPr>
          <w:p w14:paraId="1CBE08D8" w14:textId="77777777" w:rsidR="004B2282" w:rsidRPr="00540AB0" w:rsidRDefault="004B2282" w:rsidP="00FC68A1">
            <w:pPr>
              <w:pStyle w:val="Tabletext"/>
            </w:pPr>
            <w:r w:rsidRPr="00540AB0">
              <w:t>Planning and management of a referred patient by a specialist for the purpose of treatment by assisted reproductive technologies or for artificial insemination—applicable once during a treatment cycle</w:t>
            </w:r>
          </w:p>
        </w:tc>
        <w:tc>
          <w:tcPr>
            <w:tcW w:w="1324" w:type="dxa"/>
            <w:gridSpan w:val="2"/>
            <w:tcBorders>
              <w:top w:val="single" w:sz="2" w:space="0" w:color="auto"/>
              <w:left w:val="nil"/>
              <w:bottom w:val="single" w:sz="2" w:space="0" w:color="auto"/>
              <w:right w:val="nil"/>
            </w:tcBorders>
            <w:shd w:val="clear" w:color="auto" w:fill="auto"/>
            <w:hideMark/>
          </w:tcPr>
          <w:p w14:paraId="4165F7B2" w14:textId="2B81EB81" w:rsidR="004B2282" w:rsidRPr="00540AB0" w:rsidRDefault="001936CA" w:rsidP="00FC68A1">
            <w:pPr>
              <w:pStyle w:val="Tabletext"/>
              <w:jc w:val="right"/>
            </w:pPr>
            <w:r>
              <w:t>87.35</w:t>
            </w:r>
          </w:p>
        </w:tc>
      </w:tr>
      <w:tr w:rsidR="004B2282" w:rsidRPr="00540AB0" w14:paraId="7570E130"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41BB0D29" w14:textId="77777777" w:rsidR="004B2282" w:rsidRPr="00540AB0" w:rsidRDefault="004B2282" w:rsidP="00FC68A1">
            <w:pPr>
              <w:pStyle w:val="Tabletext"/>
              <w:rPr>
                <w:snapToGrid w:val="0"/>
              </w:rPr>
            </w:pPr>
            <w:r w:rsidRPr="00540AB0">
              <w:rPr>
                <w:snapToGrid w:val="0"/>
              </w:rPr>
              <w:t>13210</w:t>
            </w:r>
          </w:p>
        </w:tc>
        <w:tc>
          <w:tcPr>
            <w:tcW w:w="5868" w:type="dxa"/>
            <w:gridSpan w:val="2"/>
            <w:tcBorders>
              <w:top w:val="single" w:sz="2" w:space="0" w:color="auto"/>
              <w:left w:val="nil"/>
              <w:bottom w:val="single" w:sz="2" w:space="0" w:color="auto"/>
              <w:right w:val="nil"/>
            </w:tcBorders>
            <w:shd w:val="clear" w:color="auto" w:fill="auto"/>
            <w:hideMark/>
          </w:tcPr>
          <w:p w14:paraId="3FF4C752" w14:textId="77777777" w:rsidR="004B2282" w:rsidRPr="00540AB0" w:rsidRDefault="004B2282" w:rsidP="00FC68A1">
            <w:pPr>
              <w:pStyle w:val="Tabletext"/>
            </w:pPr>
            <w:r w:rsidRPr="00540AB0">
              <w:t>Professional attendance on a patient by a specialist practising in the specialist’s specialty if:</w:t>
            </w:r>
          </w:p>
          <w:p w14:paraId="2C8F5E12" w14:textId="77777777" w:rsidR="004B2282" w:rsidRPr="00540AB0" w:rsidRDefault="004B2282" w:rsidP="00FC68A1">
            <w:pPr>
              <w:pStyle w:val="Tablea"/>
            </w:pPr>
            <w:r w:rsidRPr="00540AB0">
              <w:t>(a) the attendance is by video conference; and</w:t>
            </w:r>
          </w:p>
          <w:p w14:paraId="1318A4BF" w14:textId="77777777" w:rsidR="004B2282" w:rsidRPr="00540AB0" w:rsidRDefault="004B2282" w:rsidP="00FC68A1">
            <w:pPr>
              <w:pStyle w:val="Tablea"/>
            </w:pPr>
            <w:r w:rsidRPr="00540AB0">
              <w:t>(b) item 13209 applies to the attendance; and</w:t>
            </w:r>
          </w:p>
          <w:p w14:paraId="3374DC73" w14:textId="77777777" w:rsidR="004B2282" w:rsidRPr="00540AB0" w:rsidRDefault="004B2282" w:rsidP="00FC68A1">
            <w:pPr>
              <w:pStyle w:val="Tablea"/>
            </w:pPr>
            <w:r w:rsidRPr="00540AB0">
              <w:lastRenderedPageBreak/>
              <w:t>(c) the patient is not an admitted patient; and</w:t>
            </w:r>
          </w:p>
          <w:p w14:paraId="2539EFEF" w14:textId="77777777" w:rsidR="004B2282" w:rsidRPr="00540AB0" w:rsidRDefault="004B2282" w:rsidP="00FC68A1">
            <w:pPr>
              <w:pStyle w:val="Tablea"/>
            </w:pPr>
            <w:r w:rsidRPr="00540AB0">
              <w:t>(d) the patient:</w:t>
            </w:r>
          </w:p>
          <w:p w14:paraId="3AB67A98" w14:textId="77777777" w:rsidR="004B2282" w:rsidRPr="00540AB0" w:rsidRDefault="004B2282" w:rsidP="00FC68A1">
            <w:pPr>
              <w:pStyle w:val="Tablei"/>
            </w:pPr>
            <w:r w:rsidRPr="00540AB0">
              <w:t>(i) is located both:</w:t>
            </w:r>
          </w:p>
          <w:p w14:paraId="0589D9BC" w14:textId="77777777" w:rsidR="004B2282" w:rsidRPr="00540AB0" w:rsidRDefault="004B2282" w:rsidP="00FC68A1">
            <w:pPr>
              <w:pStyle w:val="TableAA"/>
            </w:pPr>
            <w:r w:rsidRPr="00540AB0">
              <w:t>(A) within a telehealth eligible area; and</w:t>
            </w:r>
          </w:p>
          <w:p w14:paraId="1472C3D6" w14:textId="77777777" w:rsidR="004B2282" w:rsidRPr="00540AB0" w:rsidRDefault="004B2282" w:rsidP="00FC68A1">
            <w:pPr>
              <w:pStyle w:val="TableAA"/>
            </w:pPr>
            <w:r w:rsidRPr="00540AB0">
              <w:t>(B) at the time of the attendance—at least 15 km by road from the specialist; or</w:t>
            </w:r>
          </w:p>
          <w:p w14:paraId="11CFA79C" w14:textId="77777777" w:rsidR="004B2282" w:rsidRPr="00540AB0" w:rsidRDefault="004B2282" w:rsidP="00FC68A1">
            <w:pPr>
              <w:pStyle w:val="Tablei"/>
            </w:pPr>
            <w:r w:rsidRPr="00540AB0">
              <w:t>(ii) is a care recipient in a residential aged care facility; or</w:t>
            </w:r>
          </w:p>
          <w:p w14:paraId="665DCE5B" w14:textId="77777777" w:rsidR="004B2282" w:rsidRPr="00540AB0" w:rsidRDefault="004B2282" w:rsidP="00FC68A1">
            <w:pPr>
              <w:pStyle w:val="Tablei"/>
            </w:pPr>
            <w:r w:rsidRPr="00540AB0">
              <w:t>(iii) is a patient of:</w:t>
            </w:r>
          </w:p>
          <w:p w14:paraId="37C26C39" w14:textId="77777777" w:rsidR="004B2282" w:rsidRPr="00540AB0" w:rsidRDefault="004B2282" w:rsidP="00FC68A1">
            <w:pPr>
              <w:pStyle w:val="TableAA"/>
            </w:pPr>
            <w:r w:rsidRPr="00540AB0">
              <w:t>(A) an Aboriginal Medical Service; or</w:t>
            </w:r>
          </w:p>
          <w:p w14:paraId="38BEA784" w14:textId="77777777" w:rsidR="004B2282" w:rsidRPr="00540AB0" w:rsidRDefault="004B2282" w:rsidP="00FC68A1">
            <w:pPr>
              <w:pStyle w:val="TableAA"/>
            </w:pPr>
            <w:r w:rsidRPr="00540AB0">
              <w:t>(B) an Aboriginal Community Controlled Health Service;</w:t>
            </w:r>
          </w:p>
          <w:p w14:paraId="052D4082" w14:textId="77777777" w:rsidR="004B2282" w:rsidRPr="00540AB0" w:rsidRDefault="004B2282" w:rsidP="00FC68A1">
            <w:pPr>
              <w:pStyle w:val="Tablei"/>
            </w:pPr>
            <w:r w:rsidRPr="00540AB0">
              <w:tab/>
            </w:r>
            <w:bookmarkStart w:id="686" w:name="BK_S4P196L18C2"/>
            <w:bookmarkStart w:id="687" w:name="BK_S4P183L18C2"/>
            <w:bookmarkEnd w:id="686"/>
            <w:bookmarkEnd w:id="687"/>
            <w:r w:rsidRPr="00540AB0">
              <w:t>for which a direction made under subsection 19(2) of the Act applies</w:t>
            </w:r>
          </w:p>
        </w:tc>
        <w:tc>
          <w:tcPr>
            <w:tcW w:w="1324" w:type="dxa"/>
            <w:gridSpan w:val="2"/>
            <w:tcBorders>
              <w:top w:val="single" w:sz="2" w:space="0" w:color="auto"/>
              <w:left w:val="nil"/>
              <w:bottom w:val="single" w:sz="2" w:space="0" w:color="auto"/>
              <w:right w:val="nil"/>
            </w:tcBorders>
            <w:shd w:val="clear" w:color="auto" w:fill="auto"/>
            <w:hideMark/>
          </w:tcPr>
          <w:p w14:paraId="34106EA1" w14:textId="77777777" w:rsidR="004B2282" w:rsidRPr="00540AB0" w:rsidRDefault="004B2282" w:rsidP="00FC68A1">
            <w:pPr>
              <w:pStyle w:val="Tabletext"/>
            </w:pPr>
            <w:r w:rsidRPr="00540AB0">
              <w:rPr>
                <w:szCs w:val="22"/>
              </w:rPr>
              <w:lastRenderedPageBreak/>
              <w:t>50% of the fee for item 13209</w:t>
            </w:r>
          </w:p>
        </w:tc>
      </w:tr>
      <w:tr w:rsidR="004B2282" w:rsidRPr="00540AB0" w14:paraId="4BD05EBD"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067BF251" w14:textId="77777777" w:rsidR="004B2282" w:rsidRPr="00540AB0" w:rsidRDefault="004B2282" w:rsidP="00FC68A1">
            <w:pPr>
              <w:pStyle w:val="Tabletext"/>
              <w:rPr>
                <w:snapToGrid w:val="0"/>
              </w:rPr>
            </w:pPr>
            <w:r w:rsidRPr="00540AB0">
              <w:rPr>
                <w:snapToGrid w:val="0"/>
              </w:rPr>
              <w:lastRenderedPageBreak/>
              <w:t>13212</w:t>
            </w:r>
          </w:p>
        </w:tc>
        <w:tc>
          <w:tcPr>
            <w:tcW w:w="5868" w:type="dxa"/>
            <w:gridSpan w:val="2"/>
            <w:tcBorders>
              <w:top w:val="single" w:sz="2" w:space="0" w:color="auto"/>
              <w:left w:val="nil"/>
              <w:bottom w:val="single" w:sz="2" w:space="0" w:color="auto"/>
              <w:right w:val="nil"/>
            </w:tcBorders>
            <w:shd w:val="clear" w:color="auto" w:fill="auto"/>
            <w:hideMark/>
          </w:tcPr>
          <w:p w14:paraId="5C0BB4E9" w14:textId="77777777" w:rsidR="004B2282" w:rsidRPr="00540AB0" w:rsidRDefault="004B2282" w:rsidP="00FC68A1">
            <w:pPr>
              <w:pStyle w:val="Tabletext"/>
              <w:rPr>
                <w:snapToGrid w:val="0"/>
              </w:rPr>
            </w:pPr>
            <w:r w:rsidRPr="00540AB0">
              <w:t>Oocyte retrieval for the purpose of assisted reproductive technologies—only if rendered in connection with a service to which item 13200, 13201 or 13206 applies (Anaes.)</w:t>
            </w:r>
          </w:p>
        </w:tc>
        <w:tc>
          <w:tcPr>
            <w:tcW w:w="1324" w:type="dxa"/>
            <w:gridSpan w:val="2"/>
            <w:tcBorders>
              <w:top w:val="single" w:sz="2" w:space="0" w:color="auto"/>
              <w:left w:val="nil"/>
              <w:bottom w:val="single" w:sz="2" w:space="0" w:color="auto"/>
              <w:right w:val="nil"/>
            </w:tcBorders>
            <w:shd w:val="clear" w:color="auto" w:fill="auto"/>
            <w:hideMark/>
          </w:tcPr>
          <w:p w14:paraId="48284448" w14:textId="323471AE" w:rsidR="004B2282" w:rsidRPr="00540AB0" w:rsidRDefault="001936CA" w:rsidP="00FC68A1">
            <w:pPr>
              <w:pStyle w:val="Tabletext"/>
              <w:jc w:val="right"/>
            </w:pPr>
            <w:r>
              <w:t>365.50</w:t>
            </w:r>
          </w:p>
        </w:tc>
      </w:tr>
      <w:tr w:rsidR="004B2282" w:rsidRPr="00540AB0" w14:paraId="14BF7618"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13CF57AC" w14:textId="77777777" w:rsidR="004B2282" w:rsidRPr="00540AB0" w:rsidRDefault="004B2282" w:rsidP="00FC68A1">
            <w:pPr>
              <w:pStyle w:val="Tabletext"/>
            </w:pPr>
            <w:r w:rsidRPr="00540AB0">
              <w:t>13215</w:t>
            </w:r>
          </w:p>
        </w:tc>
        <w:tc>
          <w:tcPr>
            <w:tcW w:w="5868" w:type="dxa"/>
            <w:gridSpan w:val="2"/>
            <w:tcBorders>
              <w:top w:val="single" w:sz="2" w:space="0" w:color="auto"/>
              <w:left w:val="nil"/>
              <w:bottom w:val="single" w:sz="2" w:space="0" w:color="auto"/>
              <w:right w:val="nil"/>
            </w:tcBorders>
            <w:shd w:val="clear" w:color="auto" w:fill="auto"/>
            <w:hideMark/>
          </w:tcPr>
          <w:p w14:paraId="14632140" w14:textId="77777777" w:rsidR="004B2282" w:rsidRPr="00540AB0" w:rsidRDefault="004B2282" w:rsidP="00FC68A1">
            <w:pPr>
              <w:pStyle w:val="Tabletext"/>
            </w:pPr>
            <w:r w:rsidRPr="00540AB0">
              <w:t>Transfer of embryos or both ova and sperm to the uterus or fallopian tubes, excluding artificial insemination—only if rendered in connection with a service to which item 13200, 13201, 13206 or 13218 applies, being services rendered in one treatment cycle (Anaes.)</w:t>
            </w:r>
          </w:p>
        </w:tc>
        <w:tc>
          <w:tcPr>
            <w:tcW w:w="1324" w:type="dxa"/>
            <w:gridSpan w:val="2"/>
            <w:tcBorders>
              <w:top w:val="single" w:sz="2" w:space="0" w:color="auto"/>
              <w:left w:val="nil"/>
              <w:bottom w:val="single" w:sz="2" w:space="0" w:color="auto"/>
              <w:right w:val="nil"/>
            </w:tcBorders>
            <w:shd w:val="clear" w:color="auto" w:fill="auto"/>
            <w:hideMark/>
          </w:tcPr>
          <w:p w14:paraId="39FF5DD5" w14:textId="20F9F46F" w:rsidR="004B2282" w:rsidRPr="00540AB0" w:rsidRDefault="001936CA" w:rsidP="00FC68A1">
            <w:pPr>
              <w:pStyle w:val="Tabletext"/>
              <w:jc w:val="right"/>
            </w:pPr>
            <w:r>
              <w:t>114.60</w:t>
            </w:r>
          </w:p>
        </w:tc>
      </w:tr>
      <w:tr w:rsidR="004B2282" w:rsidRPr="00540AB0" w14:paraId="6FA10D99"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102235A9" w14:textId="77777777" w:rsidR="004B2282" w:rsidRPr="00540AB0" w:rsidRDefault="004B2282" w:rsidP="00FC68A1">
            <w:pPr>
              <w:pStyle w:val="Tabletext"/>
            </w:pPr>
            <w:r w:rsidRPr="00540AB0">
              <w:t>13218</w:t>
            </w:r>
          </w:p>
        </w:tc>
        <w:tc>
          <w:tcPr>
            <w:tcW w:w="5868" w:type="dxa"/>
            <w:gridSpan w:val="2"/>
            <w:tcBorders>
              <w:top w:val="single" w:sz="2" w:space="0" w:color="auto"/>
              <w:left w:val="nil"/>
              <w:bottom w:val="single" w:sz="2" w:space="0" w:color="auto"/>
              <w:right w:val="nil"/>
            </w:tcBorders>
            <w:shd w:val="clear" w:color="auto" w:fill="auto"/>
            <w:hideMark/>
          </w:tcPr>
          <w:p w14:paraId="0B715E0D" w14:textId="77777777" w:rsidR="004B2282" w:rsidRPr="00540AB0" w:rsidRDefault="004B2282" w:rsidP="00FC68A1">
            <w:pPr>
              <w:pStyle w:val="Tabletext"/>
            </w:pPr>
            <w:r w:rsidRPr="00540AB0">
              <w:t>Preparation of frozen or donated embryos or donated oocytes for transfer to the uterus or fallopian tubes, by any means and including quantitative estimation of hormones and all treatment counselling but excluding artificial insemination services rendered in one treatment cycle and excluding a service to which item 13200, 13201, 13202, 13203, 13206 or 13212 applies (Anaes.)</w:t>
            </w:r>
          </w:p>
        </w:tc>
        <w:tc>
          <w:tcPr>
            <w:tcW w:w="1324" w:type="dxa"/>
            <w:gridSpan w:val="2"/>
            <w:tcBorders>
              <w:top w:val="single" w:sz="2" w:space="0" w:color="auto"/>
              <w:left w:val="nil"/>
              <w:bottom w:val="single" w:sz="2" w:space="0" w:color="auto"/>
              <w:right w:val="nil"/>
            </w:tcBorders>
            <w:shd w:val="clear" w:color="auto" w:fill="auto"/>
            <w:hideMark/>
          </w:tcPr>
          <w:p w14:paraId="1731E168" w14:textId="30230018" w:rsidR="004B2282" w:rsidRPr="00540AB0" w:rsidRDefault="001936CA" w:rsidP="00FC68A1">
            <w:pPr>
              <w:pStyle w:val="Tabletext"/>
              <w:jc w:val="right"/>
            </w:pPr>
            <w:r>
              <w:t>818.35</w:t>
            </w:r>
          </w:p>
        </w:tc>
      </w:tr>
      <w:tr w:rsidR="004B2282" w:rsidRPr="00540AB0" w14:paraId="2F216ABE"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109396FA" w14:textId="77777777" w:rsidR="004B2282" w:rsidRPr="00540AB0" w:rsidRDefault="004B2282" w:rsidP="00FC68A1">
            <w:pPr>
              <w:pStyle w:val="Tabletext"/>
            </w:pPr>
            <w:r w:rsidRPr="00540AB0">
              <w:t>13221</w:t>
            </w:r>
          </w:p>
        </w:tc>
        <w:tc>
          <w:tcPr>
            <w:tcW w:w="5868" w:type="dxa"/>
            <w:gridSpan w:val="2"/>
            <w:tcBorders>
              <w:top w:val="single" w:sz="2" w:space="0" w:color="auto"/>
              <w:left w:val="nil"/>
              <w:bottom w:val="single" w:sz="2" w:space="0" w:color="auto"/>
              <w:right w:val="nil"/>
            </w:tcBorders>
            <w:shd w:val="clear" w:color="auto" w:fill="auto"/>
            <w:hideMark/>
          </w:tcPr>
          <w:p w14:paraId="0913B9FC" w14:textId="77777777" w:rsidR="004B2282" w:rsidRPr="00540AB0" w:rsidRDefault="004B2282" w:rsidP="00FC68A1">
            <w:pPr>
              <w:pStyle w:val="Tabletext"/>
            </w:pPr>
            <w:r w:rsidRPr="00540AB0">
              <w:t>Preparation of semen for the purpose of artificial insemination—only if rendered in connection with a service to which item 13203 applies</w:t>
            </w:r>
          </w:p>
        </w:tc>
        <w:tc>
          <w:tcPr>
            <w:tcW w:w="1324" w:type="dxa"/>
            <w:gridSpan w:val="2"/>
            <w:tcBorders>
              <w:top w:val="single" w:sz="2" w:space="0" w:color="auto"/>
              <w:left w:val="nil"/>
              <w:bottom w:val="single" w:sz="2" w:space="0" w:color="auto"/>
              <w:right w:val="nil"/>
            </w:tcBorders>
            <w:shd w:val="clear" w:color="auto" w:fill="auto"/>
            <w:hideMark/>
          </w:tcPr>
          <w:p w14:paraId="54D29EC2" w14:textId="2DBFF073" w:rsidR="004B2282" w:rsidRPr="00540AB0" w:rsidRDefault="001936CA" w:rsidP="00FC68A1">
            <w:pPr>
              <w:pStyle w:val="Tabletext"/>
              <w:jc w:val="right"/>
            </w:pPr>
            <w:r>
              <w:t>52.35</w:t>
            </w:r>
          </w:p>
        </w:tc>
      </w:tr>
      <w:tr w:rsidR="004B2282" w:rsidRPr="00540AB0" w14:paraId="7E195C1E"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3008D4F0" w14:textId="77777777" w:rsidR="004B2282" w:rsidRPr="00540AB0" w:rsidRDefault="004B2282" w:rsidP="00FC68A1">
            <w:pPr>
              <w:pStyle w:val="Tabletext"/>
            </w:pPr>
            <w:r w:rsidRPr="00540AB0">
              <w:t>13251</w:t>
            </w:r>
          </w:p>
        </w:tc>
        <w:tc>
          <w:tcPr>
            <w:tcW w:w="5868" w:type="dxa"/>
            <w:gridSpan w:val="2"/>
            <w:tcBorders>
              <w:top w:val="single" w:sz="2" w:space="0" w:color="auto"/>
              <w:left w:val="nil"/>
              <w:bottom w:val="single" w:sz="2" w:space="0" w:color="auto"/>
              <w:right w:val="nil"/>
            </w:tcBorders>
            <w:shd w:val="clear" w:color="auto" w:fill="auto"/>
            <w:hideMark/>
          </w:tcPr>
          <w:p w14:paraId="5DDDD3D4" w14:textId="77777777" w:rsidR="004B2282" w:rsidRPr="00540AB0" w:rsidRDefault="004B2282" w:rsidP="00FC68A1">
            <w:pPr>
              <w:pStyle w:val="Tabletext"/>
            </w:pPr>
            <w:r w:rsidRPr="00540AB0">
              <w:t>Intracytoplasmic sperm injection for the purpose of assisted reproductive technologies, for male factor infertility, excluding a service to which item 13203 or 13218 applies</w:t>
            </w:r>
          </w:p>
        </w:tc>
        <w:tc>
          <w:tcPr>
            <w:tcW w:w="1324" w:type="dxa"/>
            <w:gridSpan w:val="2"/>
            <w:tcBorders>
              <w:top w:val="single" w:sz="2" w:space="0" w:color="auto"/>
              <w:left w:val="nil"/>
              <w:bottom w:val="single" w:sz="2" w:space="0" w:color="auto"/>
              <w:right w:val="nil"/>
            </w:tcBorders>
            <w:shd w:val="clear" w:color="auto" w:fill="auto"/>
            <w:hideMark/>
          </w:tcPr>
          <w:p w14:paraId="22144149" w14:textId="49C77448" w:rsidR="004B2282" w:rsidRPr="00540AB0" w:rsidRDefault="001936CA" w:rsidP="00FC68A1">
            <w:pPr>
              <w:pStyle w:val="Tabletext"/>
              <w:jc w:val="right"/>
            </w:pPr>
            <w:r>
              <w:t>431.00</w:t>
            </w:r>
          </w:p>
        </w:tc>
      </w:tr>
      <w:tr w:rsidR="004B2282" w:rsidRPr="00540AB0" w14:paraId="22E98376"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tcPr>
          <w:p w14:paraId="2DEFD97E" w14:textId="77777777" w:rsidR="004B2282" w:rsidRPr="00540AB0" w:rsidRDefault="004B2282" w:rsidP="00FC68A1">
            <w:pPr>
              <w:spacing w:before="60" w:after="60" w:line="276" w:lineRule="auto"/>
              <w:rPr>
                <w:color w:val="000000"/>
                <w:sz w:val="20"/>
                <w:lang w:eastAsia="en-AU"/>
              </w:rPr>
            </w:pPr>
            <w:r w:rsidRPr="00540AB0">
              <w:rPr>
                <w:color w:val="000000"/>
                <w:sz w:val="20"/>
                <w:lang w:eastAsia="en-AU"/>
              </w:rPr>
              <w:t>13260</w:t>
            </w:r>
          </w:p>
        </w:tc>
        <w:tc>
          <w:tcPr>
            <w:tcW w:w="5868" w:type="dxa"/>
            <w:gridSpan w:val="2"/>
            <w:tcBorders>
              <w:top w:val="single" w:sz="2" w:space="0" w:color="auto"/>
              <w:left w:val="nil"/>
              <w:bottom w:val="single" w:sz="2" w:space="0" w:color="auto"/>
              <w:right w:val="nil"/>
            </w:tcBorders>
            <w:shd w:val="clear" w:color="auto" w:fill="auto"/>
          </w:tcPr>
          <w:p w14:paraId="65779482" w14:textId="77777777" w:rsidR="004B2282" w:rsidRPr="00540AB0" w:rsidRDefault="004B2282" w:rsidP="00FC68A1">
            <w:pPr>
              <w:pStyle w:val="Tabletext"/>
              <w:rPr>
                <w:iCs/>
              </w:rPr>
            </w:pPr>
            <w:r w:rsidRPr="00540AB0">
              <w:t>Processing and initial cryopreservation (not including storage) of semen for fertility preservation treatment before or after completion of gonadotoxic treatment for malignant or non</w:t>
            </w:r>
            <w:r>
              <w:noBreakHyphen/>
            </w:r>
            <w:r w:rsidRPr="00540AB0">
              <w:t>malignant conditions, in a post</w:t>
            </w:r>
            <w:r>
              <w:noBreakHyphen/>
            </w:r>
            <w:r w:rsidRPr="00540AB0">
              <w:t>pubertal male in Tanner stages II–V, up to 60 years old, who is referred by a specialist or consultant physician—applicable to not more than 2 semen collection cycles</w:t>
            </w:r>
          </w:p>
        </w:tc>
        <w:tc>
          <w:tcPr>
            <w:tcW w:w="1324" w:type="dxa"/>
            <w:gridSpan w:val="2"/>
            <w:tcBorders>
              <w:top w:val="single" w:sz="2" w:space="0" w:color="auto"/>
              <w:left w:val="nil"/>
              <w:bottom w:val="single" w:sz="2" w:space="0" w:color="auto"/>
              <w:right w:val="nil"/>
            </w:tcBorders>
            <w:shd w:val="clear" w:color="auto" w:fill="auto"/>
          </w:tcPr>
          <w:p w14:paraId="378921FC" w14:textId="03C4C6A7" w:rsidR="004B2282" w:rsidRPr="00540AB0" w:rsidRDefault="001936CA" w:rsidP="00FC68A1">
            <w:pPr>
              <w:keepNext/>
              <w:spacing w:before="60" w:after="60" w:line="276" w:lineRule="auto"/>
              <w:ind w:left="594" w:right="-665"/>
              <w:rPr>
                <w:iCs/>
                <w:sz w:val="20"/>
                <w:lang w:eastAsia="en-AU"/>
              </w:rPr>
            </w:pPr>
            <w:r>
              <w:rPr>
                <w:iCs/>
                <w:sz w:val="20"/>
                <w:lang w:eastAsia="en-AU"/>
              </w:rPr>
              <w:t>427.95</w:t>
            </w:r>
          </w:p>
        </w:tc>
      </w:tr>
      <w:tr w:rsidR="004B2282" w:rsidRPr="00540AB0" w14:paraId="77CA9F7A"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73650135" w14:textId="77777777" w:rsidR="004B2282" w:rsidRPr="00540AB0" w:rsidRDefault="004B2282" w:rsidP="00FC68A1">
            <w:pPr>
              <w:pStyle w:val="Tabletext"/>
            </w:pPr>
            <w:r w:rsidRPr="00540AB0">
              <w:t>13290</w:t>
            </w:r>
          </w:p>
        </w:tc>
        <w:tc>
          <w:tcPr>
            <w:tcW w:w="5868" w:type="dxa"/>
            <w:gridSpan w:val="2"/>
            <w:tcBorders>
              <w:top w:val="single" w:sz="2" w:space="0" w:color="auto"/>
              <w:left w:val="nil"/>
              <w:bottom w:val="single" w:sz="2" w:space="0" w:color="auto"/>
              <w:right w:val="nil"/>
            </w:tcBorders>
            <w:shd w:val="clear" w:color="auto" w:fill="auto"/>
            <w:hideMark/>
          </w:tcPr>
          <w:p w14:paraId="04EC4911" w14:textId="77777777" w:rsidR="004B2282" w:rsidRPr="00540AB0" w:rsidRDefault="004B2282" w:rsidP="00FC68A1">
            <w:pPr>
              <w:pStyle w:val="Tabletext"/>
            </w:pPr>
            <w:r w:rsidRPr="00540AB0">
              <w:t>Semen, collection of, from a patient with spinal injuries or medically induced impotence, for the purposes of analysis, storage or assisted reproduction, by a medical practitioner using a vibrator or electro</w:t>
            </w:r>
            <w:r>
              <w:noBreakHyphen/>
            </w:r>
            <w:r w:rsidRPr="00540AB0">
              <w:t>ejaculation device including catheterisation and drainage of bladder if required</w:t>
            </w:r>
          </w:p>
        </w:tc>
        <w:tc>
          <w:tcPr>
            <w:tcW w:w="1324" w:type="dxa"/>
            <w:gridSpan w:val="2"/>
            <w:tcBorders>
              <w:top w:val="single" w:sz="2" w:space="0" w:color="auto"/>
              <w:left w:val="nil"/>
              <w:bottom w:val="single" w:sz="2" w:space="0" w:color="auto"/>
              <w:right w:val="nil"/>
            </w:tcBorders>
            <w:shd w:val="clear" w:color="auto" w:fill="auto"/>
            <w:hideMark/>
          </w:tcPr>
          <w:p w14:paraId="77BBB98F" w14:textId="2F0595A3" w:rsidR="004B2282" w:rsidRPr="00540AB0" w:rsidRDefault="001936CA" w:rsidP="00FC68A1">
            <w:pPr>
              <w:pStyle w:val="Tabletext"/>
              <w:jc w:val="right"/>
            </w:pPr>
            <w:r>
              <w:t>210.60</w:t>
            </w:r>
          </w:p>
        </w:tc>
      </w:tr>
      <w:tr w:rsidR="004B2282" w:rsidRPr="00540AB0" w14:paraId="44DE03C1"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33550754" w14:textId="77777777" w:rsidR="004B2282" w:rsidRPr="00540AB0" w:rsidRDefault="004B2282" w:rsidP="00FC68A1">
            <w:pPr>
              <w:pStyle w:val="Tabletext"/>
            </w:pPr>
            <w:r w:rsidRPr="00540AB0">
              <w:t>13292</w:t>
            </w:r>
          </w:p>
        </w:tc>
        <w:tc>
          <w:tcPr>
            <w:tcW w:w="5868" w:type="dxa"/>
            <w:gridSpan w:val="2"/>
            <w:tcBorders>
              <w:top w:val="single" w:sz="2" w:space="0" w:color="auto"/>
              <w:left w:val="nil"/>
              <w:bottom w:val="single" w:sz="2" w:space="0" w:color="auto"/>
              <w:right w:val="nil"/>
            </w:tcBorders>
            <w:shd w:val="clear" w:color="auto" w:fill="auto"/>
            <w:hideMark/>
          </w:tcPr>
          <w:p w14:paraId="6006ECAB" w14:textId="77777777" w:rsidR="004B2282" w:rsidRPr="00540AB0" w:rsidRDefault="004B2282" w:rsidP="00FC68A1">
            <w:pPr>
              <w:pStyle w:val="Tabletext"/>
            </w:pPr>
            <w:r w:rsidRPr="00540AB0">
              <w:t>Semen, collection of, from a patient with spinal injuries or medically induced impotence, for the purposes of analysis, storage or assisted reproduction, by a medical practitioner using a vibrator or electro</w:t>
            </w:r>
            <w:r>
              <w:noBreakHyphen/>
            </w:r>
            <w:r w:rsidRPr="00540AB0">
              <w:t>ejaculation device including catheterisation and drainage of bladder if required, under general anaesthetic (H) (Anaes.)</w:t>
            </w:r>
          </w:p>
        </w:tc>
        <w:tc>
          <w:tcPr>
            <w:tcW w:w="1324" w:type="dxa"/>
            <w:gridSpan w:val="2"/>
            <w:tcBorders>
              <w:top w:val="single" w:sz="2" w:space="0" w:color="auto"/>
              <w:left w:val="nil"/>
              <w:bottom w:val="single" w:sz="2" w:space="0" w:color="auto"/>
              <w:right w:val="nil"/>
            </w:tcBorders>
            <w:shd w:val="clear" w:color="auto" w:fill="auto"/>
            <w:hideMark/>
          </w:tcPr>
          <w:p w14:paraId="04B23D15" w14:textId="044A6510" w:rsidR="004B2282" w:rsidRPr="00540AB0" w:rsidRDefault="001936CA" w:rsidP="00FC68A1">
            <w:pPr>
              <w:pStyle w:val="Tabletext"/>
              <w:jc w:val="right"/>
            </w:pPr>
            <w:r>
              <w:t>421.50</w:t>
            </w:r>
          </w:p>
        </w:tc>
      </w:tr>
      <w:tr w:rsidR="004B2282" w:rsidRPr="00540AB0" w14:paraId="62E43CAA" w14:textId="77777777" w:rsidTr="00EB5488">
        <w:trPr>
          <w:gridBefore w:val="1"/>
          <w:gridAfter w:val="1"/>
          <w:wBefore w:w="17" w:type="dxa"/>
          <w:wAfter w:w="1087" w:type="dxa"/>
        </w:trPr>
        <w:tc>
          <w:tcPr>
            <w:tcW w:w="8298" w:type="dxa"/>
            <w:gridSpan w:val="5"/>
            <w:tcBorders>
              <w:top w:val="single" w:sz="2" w:space="0" w:color="auto"/>
              <w:left w:val="nil"/>
              <w:bottom w:val="single" w:sz="2" w:space="0" w:color="auto"/>
              <w:right w:val="nil"/>
            </w:tcBorders>
            <w:shd w:val="clear" w:color="auto" w:fill="auto"/>
            <w:hideMark/>
          </w:tcPr>
          <w:p w14:paraId="1442D4A3" w14:textId="77777777" w:rsidR="004B2282" w:rsidRPr="00540AB0" w:rsidRDefault="004B2282" w:rsidP="00FC68A1">
            <w:pPr>
              <w:pStyle w:val="TableHeading"/>
            </w:pPr>
            <w:r w:rsidRPr="00540AB0">
              <w:lastRenderedPageBreak/>
              <w:t>Subgroup 4—Paediatric and neonatal</w:t>
            </w:r>
          </w:p>
        </w:tc>
      </w:tr>
      <w:tr w:rsidR="004B2282" w:rsidRPr="00540AB0" w14:paraId="7706B047"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68F84296" w14:textId="77777777" w:rsidR="004B2282" w:rsidRPr="00540AB0" w:rsidRDefault="004B2282" w:rsidP="00FC68A1">
            <w:pPr>
              <w:pStyle w:val="Tabletext"/>
              <w:rPr>
                <w:snapToGrid w:val="0"/>
              </w:rPr>
            </w:pPr>
            <w:r w:rsidRPr="00540AB0">
              <w:rPr>
                <w:snapToGrid w:val="0"/>
              </w:rPr>
              <w:t>13300</w:t>
            </w:r>
          </w:p>
        </w:tc>
        <w:tc>
          <w:tcPr>
            <w:tcW w:w="5868" w:type="dxa"/>
            <w:gridSpan w:val="2"/>
            <w:tcBorders>
              <w:top w:val="single" w:sz="2" w:space="0" w:color="auto"/>
              <w:left w:val="nil"/>
              <w:bottom w:val="single" w:sz="2" w:space="0" w:color="auto"/>
              <w:right w:val="nil"/>
            </w:tcBorders>
            <w:shd w:val="clear" w:color="auto" w:fill="auto"/>
            <w:hideMark/>
          </w:tcPr>
          <w:p w14:paraId="171F65DD" w14:textId="77777777" w:rsidR="004B2282" w:rsidRPr="00540AB0" w:rsidRDefault="004B2282" w:rsidP="00FC68A1">
            <w:pPr>
              <w:pStyle w:val="Tabletext"/>
              <w:rPr>
                <w:snapToGrid w:val="0"/>
              </w:rPr>
            </w:pPr>
            <w:r w:rsidRPr="00540AB0">
              <w:rPr>
                <w:snapToGrid w:val="0"/>
              </w:rPr>
              <w:t>Umbilical or scalp vein catheterisation in a neonate with or without infusion or cannulation of a vein</w:t>
            </w:r>
          </w:p>
        </w:tc>
        <w:tc>
          <w:tcPr>
            <w:tcW w:w="1324" w:type="dxa"/>
            <w:gridSpan w:val="2"/>
            <w:tcBorders>
              <w:top w:val="single" w:sz="2" w:space="0" w:color="auto"/>
              <w:left w:val="nil"/>
              <w:bottom w:val="single" w:sz="2" w:space="0" w:color="auto"/>
              <w:right w:val="nil"/>
            </w:tcBorders>
            <w:shd w:val="clear" w:color="auto" w:fill="auto"/>
            <w:hideMark/>
          </w:tcPr>
          <w:p w14:paraId="2A937BF2" w14:textId="3513B7EF" w:rsidR="004B2282" w:rsidRPr="00540AB0" w:rsidRDefault="001936CA" w:rsidP="00FC68A1">
            <w:pPr>
              <w:pStyle w:val="Tabletext"/>
              <w:jc w:val="right"/>
            </w:pPr>
            <w:r>
              <w:t>58.70</w:t>
            </w:r>
          </w:p>
        </w:tc>
      </w:tr>
      <w:tr w:rsidR="004B2282" w:rsidRPr="00540AB0" w14:paraId="1FB042D4"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56A58AEE" w14:textId="77777777" w:rsidR="004B2282" w:rsidRPr="00540AB0" w:rsidRDefault="004B2282" w:rsidP="00FC68A1">
            <w:pPr>
              <w:pStyle w:val="Tabletext"/>
            </w:pPr>
            <w:r w:rsidRPr="00540AB0">
              <w:t>13303</w:t>
            </w:r>
          </w:p>
        </w:tc>
        <w:tc>
          <w:tcPr>
            <w:tcW w:w="5868" w:type="dxa"/>
            <w:gridSpan w:val="2"/>
            <w:tcBorders>
              <w:top w:val="single" w:sz="2" w:space="0" w:color="auto"/>
              <w:left w:val="nil"/>
              <w:bottom w:val="single" w:sz="2" w:space="0" w:color="auto"/>
              <w:right w:val="nil"/>
            </w:tcBorders>
            <w:shd w:val="clear" w:color="auto" w:fill="auto"/>
            <w:hideMark/>
          </w:tcPr>
          <w:p w14:paraId="27CF9F1C" w14:textId="77777777" w:rsidR="004B2282" w:rsidRPr="00540AB0" w:rsidRDefault="004B2282" w:rsidP="00FC68A1">
            <w:pPr>
              <w:pStyle w:val="Tabletext"/>
            </w:pPr>
            <w:r w:rsidRPr="00540AB0">
              <w:t>Umbilical artery catheterisation with or without infusion</w:t>
            </w:r>
          </w:p>
        </w:tc>
        <w:tc>
          <w:tcPr>
            <w:tcW w:w="1324" w:type="dxa"/>
            <w:gridSpan w:val="2"/>
            <w:tcBorders>
              <w:top w:val="single" w:sz="2" w:space="0" w:color="auto"/>
              <w:left w:val="nil"/>
              <w:bottom w:val="single" w:sz="2" w:space="0" w:color="auto"/>
              <w:right w:val="nil"/>
            </w:tcBorders>
            <w:shd w:val="clear" w:color="auto" w:fill="auto"/>
            <w:hideMark/>
          </w:tcPr>
          <w:p w14:paraId="6317B60F" w14:textId="50840A3D" w:rsidR="004B2282" w:rsidRPr="00540AB0" w:rsidRDefault="001936CA" w:rsidP="00FC68A1">
            <w:pPr>
              <w:pStyle w:val="Tabletext"/>
              <w:jc w:val="right"/>
            </w:pPr>
            <w:r>
              <w:t>87.05</w:t>
            </w:r>
          </w:p>
        </w:tc>
      </w:tr>
      <w:tr w:rsidR="004B2282" w:rsidRPr="00540AB0" w14:paraId="6071C6F0"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48008FA3" w14:textId="77777777" w:rsidR="004B2282" w:rsidRPr="00540AB0" w:rsidRDefault="004B2282" w:rsidP="00FC68A1">
            <w:pPr>
              <w:pStyle w:val="Tabletext"/>
            </w:pPr>
            <w:r w:rsidRPr="00540AB0">
              <w:t>13306</w:t>
            </w:r>
          </w:p>
        </w:tc>
        <w:tc>
          <w:tcPr>
            <w:tcW w:w="5868" w:type="dxa"/>
            <w:gridSpan w:val="2"/>
            <w:tcBorders>
              <w:top w:val="single" w:sz="2" w:space="0" w:color="auto"/>
              <w:left w:val="nil"/>
              <w:bottom w:val="single" w:sz="2" w:space="0" w:color="auto"/>
              <w:right w:val="nil"/>
            </w:tcBorders>
            <w:shd w:val="clear" w:color="auto" w:fill="auto"/>
            <w:hideMark/>
          </w:tcPr>
          <w:p w14:paraId="58934B23" w14:textId="77777777" w:rsidR="004B2282" w:rsidRPr="00540AB0" w:rsidRDefault="004B2282" w:rsidP="00FC68A1">
            <w:pPr>
              <w:pStyle w:val="Tabletext"/>
            </w:pPr>
            <w:r w:rsidRPr="00540AB0">
              <w:t>Blood transfusion with venesection and complete replacement of blood, including collection from donor</w:t>
            </w:r>
          </w:p>
        </w:tc>
        <w:tc>
          <w:tcPr>
            <w:tcW w:w="1324" w:type="dxa"/>
            <w:gridSpan w:val="2"/>
            <w:tcBorders>
              <w:top w:val="single" w:sz="2" w:space="0" w:color="auto"/>
              <w:left w:val="nil"/>
              <w:bottom w:val="single" w:sz="2" w:space="0" w:color="auto"/>
              <w:right w:val="nil"/>
            </w:tcBorders>
            <w:shd w:val="clear" w:color="auto" w:fill="auto"/>
            <w:hideMark/>
          </w:tcPr>
          <w:p w14:paraId="25B65F46" w14:textId="7489ABC3" w:rsidR="004B2282" w:rsidRPr="00540AB0" w:rsidRDefault="001936CA" w:rsidP="00FC68A1">
            <w:pPr>
              <w:pStyle w:val="Tabletext"/>
              <w:jc w:val="right"/>
            </w:pPr>
            <w:r>
              <w:t>344.55</w:t>
            </w:r>
          </w:p>
        </w:tc>
      </w:tr>
      <w:tr w:rsidR="004B2282" w:rsidRPr="00540AB0" w14:paraId="612036D4"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07E9BC1C" w14:textId="77777777" w:rsidR="004B2282" w:rsidRPr="00540AB0" w:rsidRDefault="004B2282" w:rsidP="00FC68A1">
            <w:pPr>
              <w:pStyle w:val="Tabletext"/>
            </w:pPr>
            <w:r w:rsidRPr="00540AB0">
              <w:t>13309</w:t>
            </w:r>
          </w:p>
        </w:tc>
        <w:tc>
          <w:tcPr>
            <w:tcW w:w="5868" w:type="dxa"/>
            <w:gridSpan w:val="2"/>
            <w:tcBorders>
              <w:top w:val="single" w:sz="2" w:space="0" w:color="auto"/>
              <w:left w:val="nil"/>
              <w:bottom w:val="single" w:sz="2" w:space="0" w:color="auto"/>
              <w:right w:val="nil"/>
            </w:tcBorders>
            <w:shd w:val="clear" w:color="auto" w:fill="auto"/>
            <w:hideMark/>
          </w:tcPr>
          <w:p w14:paraId="2CE22643" w14:textId="77777777" w:rsidR="004B2282" w:rsidRPr="00540AB0" w:rsidRDefault="004B2282" w:rsidP="00FC68A1">
            <w:pPr>
              <w:pStyle w:val="Tabletext"/>
            </w:pPr>
            <w:r w:rsidRPr="00540AB0">
              <w:t>Blood transfusion with venesection and complete replacement of blood, using blood already collected</w:t>
            </w:r>
          </w:p>
        </w:tc>
        <w:tc>
          <w:tcPr>
            <w:tcW w:w="1324" w:type="dxa"/>
            <w:gridSpan w:val="2"/>
            <w:tcBorders>
              <w:top w:val="single" w:sz="2" w:space="0" w:color="auto"/>
              <w:left w:val="nil"/>
              <w:bottom w:val="single" w:sz="2" w:space="0" w:color="auto"/>
              <w:right w:val="nil"/>
            </w:tcBorders>
            <w:shd w:val="clear" w:color="auto" w:fill="auto"/>
            <w:hideMark/>
          </w:tcPr>
          <w:p w14:paraId="7AE292A1" w14:textId="608F3D5E" w:rsidR="004B2282" w:rsidRPr="00540AB0" w:rsidRDefault="001936CA" w:rsidP="00FC68A1">
            <w:pPr>
              <w:pStyle w:val="Tabletext"/>
              <w:jc w:val="right"/>
            </w:pPr>
            <w:r>
              <w:t>293.75</w:t>
            </w:r>
          </w:p>
        </w:tc>
      </w:tr>
      <w:tr w:rsidR="004B2282" w:rsidRPr="00540AB0" w14:paraId="5878FA41"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2BE44519" w14:textId="77777777" w:rsidR="004B2282" w:rsidRPr="00540AB0" w:rsidRDefault="004B2282" w:rsidP="00FC68A1">
            <w:pPr>
              <w:pStyle w:val="Tabletext"/>
            </w:pPr>
            <w:r w:rsidRPr="00540AB0">
              <w:t>13312</w:t>
            </w:r>
          </w:p>
        </w:tc>
        <w:tc>
          <w:tcPr>
            <w:tcW w:w="5868" w:type="dxa"/>
            <w:gridSpan w:val="2"/>
            <w:tcBorders>
              <w:top w:val="single" w:sz="2" w:space="0" w:color="auto"/>
              <w:left w:val="nil"/>
              <w:bottom w:val="single" w:sz="2" w:space="0" w:color="auto"/>
              <w:right w:val="nil"/>
            </w:tcBorders>
            <w:shd w:val="clear" w:color="auto" w:fill="auto"/>
            <w:hideMark/>
          </w:tcPr>
          <w:p w14:paraId="6F3BA101" w14:textId="77777777" w:rsidR="004B2282" w:rsidRPr="00540AB0" w:rsidRDefault="004B2282" w:rsidP="00FC68A1">
            <w:pPr>
              <w:pStyle w:val="Tabletext"/>
            </w:pPr>
            <w:r w:rsidRPr="00540AB0">
              <w:t>Blood for pathology test, collection of, by femoral or external jugular vein puncture in infants</w:t>
            </w:r>
          </w:p>
        </w:tc>
        <w:tc>
          <w:tcPr>
            <w:tcW w:w="1324" w:type="dxa"/>
            <w:gridSpan w:val="2"/>
            <w:tcBorders>
              <w:top w:val="single" w:sz="2" w:space="0" w:color="auto"/>
              <w:left w:val="nil"/>
              <w:bottom w:val="single" w:sz="2" w:space="0" w:color="auto"/>
              <w:right w:val="nil"/>
            </w:tcBorders>
            <w:shd w:val="clear" w:color="auto" w:fill="auto"/>
            <w:hideMark/>
          </w:tcPr>
          <w:p w14:paraId="5D9C83CB" w14:textId="72321DC8" w:rsidR="004B2282" w:rsidRPr="00540AB0" w:rsidRDefault="001936CA" w:rsidP="00FC68A1">
            <w:pPr>
              <w:pStyle w:val="Tabletext"/>
              <w:jc w:val="right"/>
            </w:pPr>
            <w:r>
              <w:t>29.35</w:t>
            </w:r>
          </w:p>
        </w:tc>
      </w:tr>
      <w:tr w:rsidR="004B2282" w:rsidRPr="00540AB0" w14:paraId="2A4DE548"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342584F4" w14:textId="77777777" w:rsidR="004B2282" w:rsidRPr="00540AB0" w:rsidRDefault="004B2282" w:rsidP="00FC68A1">
            <w:pPr>
              <w:pStyle w:val="Tabletext"/>
            </w:pPr>
            <w:r w:rsidRPr="00540AB0">
              <w:t>13318</w:t>
            </w:r>
          </w:p>
        </w:tc>
        <w:tc>
          <w:tcPr>
            <w:tcW w:w="5868" w:type="dxa"/>
            <w:gridSpan w:val="2"/>
            <w:tcBorders>
              <w:top w:val="single" w:sz="2" w:space="0" w:color="auto"/>
              <w:left w:val="nil"/>
              <w:bottom w:val="single" w:sz="2" w:space="0" w:color="auto"/>
              <w:right w:val="nil"/>
            </w:tcBorders>
            <w:shd w:val="clear" w:color="auto" w:fill="auto"/>
            <w:hideMark/>
          </w:tcPr>
          <w:p w14:paraId="1E6A495A" w14:textId="77777777" w:rsidR="004B2282" w:rsidRPr="00540AB0" w:rsidRDefault="004B2282" w:rsidP="00FC68A1">
            <w:pPr>
              <w:pStyle w:val="Tabletext"/>
            </w:pPr>
            <w:r w:rsidRPr="00540AB0">
              <w:t>Central vein catheterisation by open exposure, in a person under 12 years of age (Anaes.)</w:t>
            </w:r>
          </w:p>
        </w:tc>
        <w:tc>
          <w:tcPr>
            <w:tcW w:w="1324" w:type="dxa"/>
            <w:gridSpan w:val="2"/>
            <w:tcBorders>
              <w:top w:val="single" w:sz="2" w:space="0" w:color="auto"/>
              <w:left w:val="nil"/>
              <w:bottom w:val="single" w:sz="2" w:space="0" w:color="auto"/>
              <w:right w:val="nil"/>
            </w:tcBorders>
            <w:shd w:val="clear" w:color="auto" w:fill="auto"/>
            <w:hideMark/>
          </w:tcPr>
          <w:p w14:paraId="6E8CCAD3" w14:textId="07AD6B4F" w:rsidR="004B2282" w:rsidRPr="00540AB0" w:rsidRDefault="001936CA" w:rsidP="00FC68A1">
            <w:pPr>
              <w:pStyle w:val="Tabletext"/>
              <w:jc w:val="right"/>
            </w:pPr>
            <w:r>
              <w:t>234.55</w:t>
            </w:r>
          </w:p>
        </w:tc>
      </w:tr>
      <w:tr w:rsidR="004B2282" w:rsidRPr="00540AB0" w14:paraId="1951D6E8"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0961D2E7" w14:textId="77777777" w:rsidR="004B2282" w:rsidRPr="00540AB0" w:rsidRDefault="004B2282" w:rsidP="00FC68A1">
            <w:pPr>
              <w:pStyle w:val="Tabletext"/>
            </w:pPr>
            <w:bookmarkStart w:id="688" w:name="CU_38384918"/>
            <w:bookmarkEnd w:id="688"/>
            <w:r w:rsidRPr="00540AB0">
              <w:t>13319</w:t>
            </w:r>
          </w:p>
        </w:tc>
        <w:tc>
          <w:tcPr>
            <w:tcW w:w="5868" w:type="dxa"/>
            <w:gridSpan w:val="2"/>
            <w:tcBorders>
              <w:top w:val="single" w:sz="2" w:space="0" w:color="auto"/>
              <w:left w:val="nil"/>
              <w:bottom w:val="single" w:sz="2" w:space="0" w:color="auto"/>
              <w:right w:val="nil"/>
            </w:tcBorders>
            <w:shd w:val="clear" w:color="auto" w:fill="auto"/>
            <w:hideMark/>
          </w:tcPr>
          <w:p w14:paraId="08E48FEF" w14:textId="77777777" w:rsidR="004B2282" w:rsidRPr="00540AB0" w:rsidRDefault="004B2282" w:rsidP="00FC68A1">
            <w:pPr>
              <w:pStyle w:val="Tabletext"/>
            </w:pPr>
            <w:r w:rsidRPr="00540AB0">
              <w:t>Central vein catheterisation in a neonate via peripheral vein (Anaes.)</w:t>
            </w:r>
          </w:p>
        </w:tc>
        <w:tc>
          <w:tcPr>
            <w:tcW w:w="1324" w:type="dxa"/>
            <w:gridSpan w:val="2"/>
            <w:tcBorders>
              <w:top w:val="single" w:sz="2" w:space="0" w:color="auto"/>
              <w:left w:val="nil"/>
              <w:bottom w:val="single" w:sz="2" w:space="0" w:color="auto"/>
              <w:right w:val="nil"/>
            </w:tcBorders>
            <w:shd w:val="clear" w:color="auto" w:fill="auto"/>
            <w:hideMark/>
          </w:tcPr>
          <w:p w14:paraId="43727726" w14:textId="22FA6DAC" w:rsidR="004B2282" w:rsidRPr="00540AB0" w:rsidRDefault="001936CA" w:rsidP="00FC68A1">
            <w:pPr>
              <w:pStyle w:val="Tabletext"/>
              <w:jc w:val="right"/>
            </w:pPr>
            <w:r>
              <w:t>234.55</w:t>
            </w:r>
          </w:p>
        </w:tc>
      </w:tr>
      <w:tr w:rsidR="004B2282" w:rsidRPr="00540AB0" w14:paraId="7E7C17B2" w14:textId="77777777" w:rsidTr="00EB5488">
        <w:trPr>
          <w:gridBefore w:val="1"/>
          <w:gridAfter w:val="1"/>
          <w:wBefore w:w="17" w:type="dxa"/>
          <w:wAfter w:w="1087" w:type="dxa"/>
        </w:trPr>
        <w:tc>
          <w:tcPr>
            <w:tcW w:w="8298" w:type="dxa"/>
            <w:gridSpan w:val="5"/>
            <w:tcBorders>
              <w:top w:val="single" w:sz="2" w:space="0" w:color="auto"/>
              <w:left w:val="nil"/>
              <w:bottom w:val="single" w:sz="2" w:space="0" w:color="auto"/>
              <w:right w:val="nil"/>
            </w:tcBorders>
            <w:shd w:val="clear" w:color="auto" w:fill="auto"/>
            <w:hideMark/>
          </w:tcPr>
          <w:p w14:paraId="73AE3D8C" w14:textId="77777777" w:rsidR="004B2282" w:rsidRPr="00540AB0" w:rsidRDefault="004B2282" w:rsidP="00FC68A1">
            <w:pPr>
              <w:pStyle w:val="TableHeading"/>
            </w:pPr>
            <w:r w:rsidRPr="00540AB0">
              <w:t>Subgroup 5—Cardiovascular</w:t>
            </w:r>
          </w:p>
        </w:tc>
      </w:tr>
      <w:tr w:rsidR="004B2282" w:rsidRPr="00540AB0" w14:paraId="0F674A1F"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79A600F8" w14:textId="77777777" w:rsidR="004B2282" w:rsidRPr="00540AB0" w:rsidRDefault="004B2282" w:rsidP="00FC68A1">
            <w:pPr>
              <w:pStyle w:val="Tabletext"/>
              <w:rPr>
                <w:snapToGrid w:val="0"/>
              </w:rPr>
            </w:pPr>
            <w:r w:rsidRPr="00540AB0">
              <w:rPr>
                <w:snapToGrid w:val="0"/>
              </w:rPr>
              <w:t>13400</w:t>
            </w:r>
          </w:p>
        </w:tc>
        <w:tc>
          <w:tcPr>
            <w:tcW w:w="5868" w:type="dxa"/>
            <w:gridSpan w:val="2"/>
            <w:tcBorders>
              <w:top w:val="single" w:sz="2" w:space="0" w:color="auto"/>
              <w:left w:val="nil"/>
              <w:bottom w:val="single" w:sz="2" w:space="0" w:color="auto"/>
              <w:right w:val="nil"/>
            </w:tcBorders>
            <w:shd w:val="clear" w:color="auto" w:fill="auto"/>
            <w:hideMark/>
          </w:tcPr>
          <w:p w14:paraId="70802D4A" w14:textId="77777777" w:rsidR="004B2282" w:rsidRPr="00540AB0" w:rsidRDefault="004B2282" w:rsidP="00FC68A1">
            <w:pPr>
              <w:pStyle w:val="Tabletext"/>
              <w:rPr>
                <w:snapToGrid w:val="0"/>
              </w:rPr>
            </w:pPr>
            <w:r w:rsidRPr="00540AB0">
              <w:rPr>
                <w:snapToGrid w:val="0"/>
              </w:rPr>
              <w:t>Restoration of cardiac rhythm by electrical stimulation (cardioversion), other than in the course of cardiac surgery (Anaes.)</w:t>
            </w:r>
          </w:p>
        </w:tc>
        <w:tc>
          <w:tcPr>
            <w:tcW w:w="1324" w:type="dxa"/>
            <w:gridSpan w:val="2"/>
            <w:tcBorders>
              <w:top w:val="single" w:sz="2" w:space="0" w:color="auto"/>
              <w:left w:val="nil"/>
              <w:bottom w:val="single" w:sz="2" w:space="0" w:color="auto"/>
              <w:right w:val="nil"/>
            </w:tcBorders>
            <w:shd w:val="clear" w:color="auto" w:fill="auto"/>
            <w:hideMark/>
          </w:tcPr>
          <w:p w14:paraId="00567230" w14:textId="7C4E2D42" w:rsidR="004B2282" w:rsidRPr="00540AB0" w:rsidRDefault="001936CA" w:rsidP="00FC68A1">
            <w:pPr>
              <w:pStyle w:val="Tabletext"/>
              <w:jc w:val="right"/>
            </w:pPr>
            <w:r>
              <w:t>99.85</w:t>
            </w:r>
          </w:p>
        </w:tc>
      </w:tr>
      <w:tr w:rsidR="004B2282" w:rsidRPr="00540AB0" w14:paraId="142FD9F8" w14:textId="77777777" w:rsidTr="00EB5488">
        <w:trPr>
          <w:gridBefore w:val="1"/>
          <w:gridAfter w:val="1"/>
          <w:wBefore w:w="17" w:type="dxa"/>
          <w:wAfter w:w="1087" w:type="dxa"/>
        </w:trPr>
        <w:tc>
          <w:tcPr>
            <w:tcW w:w="8298" w:type="dxa"/>
            <w:gridSpan w:val="5"/>
            <w:tcBorders>
              <w:top w:val="single" w:sz="2" w:space="0" w:color="auto"/>
              <w:left w:val="nil"/>
              <w:bottom w:val="single" w:sz="2" w:space="0" w:color="auto"/>
              <w:right w:val="nil"/>
            </w:tcBorders>
            <w:shd w:val="clear" w:color="auto" w:fill="auto"/>
            <w:hideMark/>
          </w:tcPr>
          <w:p w14:paraId="089340F6" w14:textId="77777777" w:rsidR="004B2282" w:rsidRPr="00540AB0" w:rsidRDefault="004B2282" w:rsidP="00FC68A1">
            <w:pPr>
              <w:pStyle w:val="TableHeading"/>
            </w:pPr>
            <w:r w:rsidRPr="00540AB0">
              <w:t>Subgroup 6—Gastroenterology</w:t>
            </w:r>
          </w:p>
        </w:tc>
      </w:tr>
      <w:tr w:rsidR="004B2282" w:rsidRPr="00540AB0" w14:paraId="0663243D"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0AC9B866" w14:textId="77777777" w:rsidR="004B2282" w:rsidRPr="00540AB0" w:rsidRDefault="004B2282" w:rsidP="00FC68A1">
            <w:pPr>
              <w:pStyle w:val="Tabletext"/>
              <w:rPr>
                <w:snapToGrid w:val="0"/>
              </w:rPr>
            </w:pPr>
            <w:bookmarkStart w:id="689" w:name="CU_44387934"/>
            <w:bookmarkEnd w:id="689"/>
            <w:r w:rsidRPr="00540AB0">
              <w:rPr>
                <w:snapToGrid w:val="0"/>
              </w:rPr>
              <w:t>13506</w:t>
            </w:r>
          </w:p>
        </w:tc>
        <w:tc>
          <w:tcPr>
            <w:tcW w:w="5868" w:type="dxa"/>
            <w:gridSpan w:val="2"/>
            <w:tcBorders>
              <w:top w:val="single" w:sz="2" w:space="0" w:color="auto"/>
              <w:left w:val="nil"/>
              <w:bottom w:val="single" w:sz="2" w:space="0" w:color="auto"/>
              <w:right w:val="nil"/>
            </w:tcBorders>
            <w:shd w:val="clear" w:color="auto" w:fill="auto"/>
            <w:hideMark/>
          </w:tcPr>
          <w:p w14:paraId="77B3DAA7" w14:textId="77777777" w:rsidR="004B2282" w:rsidRPr="00540AB0" w:rsidRDefault="004B2282" w:rsidP="00FC68A1">
            <w:pPr>
              <w:pStyle w:val="Tabletext"/>
              <w:rPr>
                <w:snapToGrid w:val="0"/>
              </w:rPr>
            </w:pPr>
            <w:r w:rsidRPr="00540AB0">
              <w:rPr>
                <w:snapToGrid w:val="0"/>
              </w:rPr>
              <w:t>Gastro</w:t>
            </w:r>
            <w:r>
              <w:rPr>
                <w:snapToGrid w:val="0"/>
              </w:rPr>
              <w:noBreakHyphen/>
            </w:r>
            <w:r w:rsidRPr="00540AB0">
              <w:rPr>
                <w:snapToGrid w:val="0"/>
              </w:rPr>
              <w:t>oesophageal balloon intubation for control of bleeding from gastric oesophageal varices</w:t>
            </w:r>
          </w:p>
        </w:tc>
        <w:tc>
          <w:tcPr>
            <w:tcW w:w="1324" w:type="dxa"/>
            <w:gridSpan w:val="2"/>
            <w:tcBorders>
              <w:top w:val="single" w:sz="2" w:space="0" w:color="auto"/>
              <w:left w:val="nil"/>
              <w:bottom w:val="single" w:sz="2" w:space="0" w:color="auto"/>
              <w:right w:val="nil"/>
            </w:tcBorders>
            <w:shd w:val="clear" w:color="auto" w:fill="auto"/>
            <w:hideMark/>
          </w:tcPr>
          <w:p w14:paraId="49D83481" w14:textId="5E2B2BA5" w:rsidR="004B2282" w:rsidRPr="00540AB0" w:rsidRDefault="001936CA" w:rsidP="00FC68A1">
            <w:pPr>
              <w:pStyle w:val="Tabletext"/>
              <w:jc w:val="right"/>
            </w:pPr>
            <w:r>
              <w:t>190.25</w:t>
            </w:r>
          </w:p>
        </w:tc>
      </w:tr>
      <w:tr w:rsidR="004B2282" w:rsidRPr="00540AB0" w14:paraId="4315EA9E" w14:textId="77777777" w:rsidTr="00EB5488">
        <w:trPr>
          <w:gridBefore w:val="1"/>
          <w:gridAfter w:val="1"/>
          <w:wBefore w:w="17" w:type="dxa"/>
          <w:wAfter w:w="1087" w:type="dxa"/>
        </w:trPr>
        <w:tc>
          <w:tcPr>
            <w:tcW w:w="8298" w:type="dxa"/>
            <w:gridSpan w:val="5"/>
            <w:tcBorders>
              <w:top w:val="single" w:sz="2" w:space="0" w:color="auto"/>
              <w:left w:val="nil"/>
              <w:bottom w:val="single" w:sz="2" w:space="0" w:color="auto"/>
              <w:right w:val="nil"/>
            </w:tcBorders>
            <w:shd w:val="clear" w:color="auto" w:fill="auto"/>
            <w:hideMark/>
          </w:tcPr>
          <w:p w14:paraId="2471F6CD" w14:textId="77777777" w:rsidR="004B2282" w:rsidRPr="00540AB0" w:rsidRDefault="004B2282" w:rsidP="00FC68A1">
            <w:pPr>
              <w:pStyle w:val="TableHeading"/>
              <w:keepLines/>
            </w:pPr>
            <w:r w:rsidRPr="00540AB0">
              <w:t>Subgroup 8—Haematology</w:t>
            </w:r>
          </w:p>
        </w:tc>
      </w:tr>
      <w:tr w:rsidR="004B2282" w:rsidRPr="00540AB0" w14:paraId="732DBFF7"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3AD68890" w14:textId="77777777" w:rsidR="004B2282" w:rsidRPr="00540AB0" w:rsidRDefault="004B2282" w:rsidP="00FC68A1">
            <w:pPr>
              <w:pStyle w:val="Tabletext"/>
              <w:keepNext/>
              <w:keepLines/>
              <w:rPr>
                <w:snapToGrid w:val="0"/>
              </w:rPr>
            </w:pPr>
            <w:r w:rsidRPr="00540AB0">
              <w:rPr>
                <w:snapToGrid w:val="0"/>
              </w:rPr>
              <w:t>13700</w:t>
            </w:r>
          </w:p>
        </w:tc>
        <w:tc>
          <w:tcPr>
            <w:tcW w:w="5868" w:type="dxa"/>
            <w:gridSpan w:val="2"/>
            <w:tcBorders>
              <w:top w:val="single" w:sz="2" w:space="0" w:color="auto"/>
              <w:left w:val="nil"/>
              <w:bottom w:val="single" w:sz="2" w:space="0" w:color="auto"/>
              <w:right w:val="nil"/>
            </w:tcBorders>
            <w:shd w:val="clear" w:color="auto" w:fill="auto"/>
            <w:hideMark/>
          </w:tcPr>
          <w:p w14:paraId="5341DBFF" w14:textId="77777777" w:rsidR="004B2282" w:rsidRPr="00540AB0" w:rsidRDefault="004B2282" w:rsidP="00FC68A1">
            <w:pPr>
              <w:pStyle w:val="Tabletext"/>
              <w:keepNext/>
              <w:keepLines/>
              <w:rPr>
                <w:snapToGrid w:val="0"/>
              </w:rPr>
            </w:pPr>
            <w:r w:rsidRPr="00540AB0">
              <w:rPr>
                <w:snapToGrid w:val="0"/>
              </w:rPr>
              <w:t>Harvesting of homologous (including allogeneic) or autologous bone marrow for the purpose of transplantation (Anaes.)</w:t>
            </w:r>
          </w:p>
        </w:tc>
        <w:tc>
          <w:tcPr>
            <w:tcW w:w="1324" w:type="dxa"/>
            <w:gridSpan w:val="2"/>
            <w:tcBorders>
              <w:top w:val="single" w:sz="2" w:space="0" w:color="auto"/>
              <w:left w:val="nil"/>
              <w:bottom w:val="single" w:sz="2" w:space="0" w:color="auto"/>
              <w:right w:val="nil"/>
            </w:tcBorders>
            <w:shd w:val="clear" w:color="auto" w:fill="auto"/>
            <w:hideMark/>
          </w:tcPr>
          <w:p w14:paraId="20A19DC1" w14:textId="39363DB8" w:rsidR="004B2282" w:rsidRPr="00540AB0" w:rsidRDefault="001936CA" w:rsidP="00FC68A1">
            <w:pPr>
              <w:pStyle w:val="Tabletext"/>
              <w:jc w:val="right"/>
            </w:pPr>
            <w:r>
              <w:t>343.70</w:t>
            </w:r>
          </w:p>
        </w:tc>
      </w:tr>
      <w:tr w:rsidR="004B2282" w:rsidRPr="00540AB0" w14:paraId="7E6301E1"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3D2A522E" w14:textId="77777777" w:rsidR="004B2282" w:rsidRPr="00540AB0" w:rsidRDefault="004B2282" w:rsidP="00FC68A1">
            <w:pPr>
              <w:pStyle w:val="Tabletext"/>
            </w:pPr>
            <w:r w:rsidRPr="00540AB0">
              <w:t>13703</w:t>
            </w:r>
          </w:p>
        </w:tc>
        <w:tc>
          <w:tcPr>
            <w:tcW w:w="5868" w:type="dxa"/>
            <w:gridSpan w:val="2"/>
            <w:tcBorders>
              <w:top w:val="single" w:sz="2" w:space="0" w:color="auto"/>
              <w:left w:val="nil"/>
              <w:bottom w:val="single" w:sz="2" w:space="0" w:color="auto"/>
              <w:right w:val="nil"/>
            </w:tcBorders>
            <w:shd w:val="clear" w:color="auto" w:fill="auto"/>
            <w:hideMark/>
          </w:tcPr>
          <w:p w14:paraId="1B9F7479" w14:textId="77777777" w:rsidR="004B2282" w:rsidRPr="00540AB0" w:rsidRDefault="004B2282" w:rsidP="00FC68A1">
            <w:pPr>
              <w:pStyle w:val="Tabletext"/>
            </w:pPr>
            <w:r w:rsidRPr="00540AB0">
              <w:t>Transfusion of blood including collection from donor</w:t>
            </w:r>
          </w:p>
        </w:tc>
        <w:tc>
          <w:tcPr>
            <w:tcW w:w="1324" w:type="dxa"/>
            <w:gridSpan w:val="2"/>
            <w:tcBorders>
              <w:top w:val="single" w:sz="2" w:space="0" w:color="auto"/>
              <w:left w:val="nil"/>
              <w:bottom w:val="single" w:sz="2" w:space="0" w:color="auto"/>
              <w:right w:val="nil"/>
            </w:tcBorders>
            <w:shd w:val="clear" w:color="auto" w:fill="auto"/>
            <w:hideMark/>
          </w:tcPr>
          <w:p w14:paraId="4F43FD8E" w14:textId="70EAA172" w:rsidR="004B2282" w:rsidRPr="00540AB0" w:rsidRDefault="001936CA" w:rsidP="00FC68A1">
            <w:pPr>
              <w:pStyle w:val="Tabletext"/>
              <w:jc w:val="right"/>
            </w:pPr>
            <w:r>
              <w:t>123.20</w:t>
            </w:r>
          </w:p>
        </w:tc>
      </w:tr>
      <w:tr w:rsidR="004B2282" w:rsidRPr="00540AB0" w14:paraId="70E1C4C5"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374C1803" w14:textId="77777777" w:rsidR="004B2282" w:rsidRPr="00540AB0" w:rsidRDefault="004B2282" w:rsidP="00FC68A1">
            <w:pPr>
              <w:pStyle w:val="Tabletext"/>
            </w:pPr>
            <w:r w:rsidRPr="00540AB0">
              <w:t>13706</w:t>
            </w:r>
          </w:p>
        </w:tc>
        <w:tc>
          <w:tcPr>
            <w:tcW w:w="5868" w:type="dxa"/>
            <w:gridSpan w:val="2"/>
            <w:tcBorders>
              <w:top w:val="single" w:sz="2" w:space="0" w:color="auto"/>
              <w:left w:val="nil"/>
              <w:bottom w:val="single" w:sz="2" w:space="0" w:color="auto"/>
              <w:right w:val="nil"/>
            </w:tcBorders>
            <w:shd w:val="clear" w:color="auto" w:fill="auto"/>
            <w:hideMark/>
          </w:tcPr>
          <w:p w14:paraId="7D420DEB" w14:textId="77777777" w:rsidR="004B2282" w:rsidRPr="00540AB0" w:rsidRDefault="004B2282" w:rsidP="00FC68A1">
            <w:pPr>
              <w:pStyle w:val="Tabletext"/>
            </w:pPr>
            <w:r w:rsidRPr="00540AB0">
              <w:t>Transfusion of blood or bone marrow already collected</w:t>
            </w:r>
          </w:p>
        </w:tc>
        <w:tc>
          <w:tcPr>
            <w:tcW w:w="1324" w:type="dxa"/>
            <w:gridSpan w:val="2"/>
            <w:tcBorders>
              <w:top w:val="single" w:sz="2" w:space="0" w:color="auto"/>
              <w:left w:val="nil"/>
              <w:bottom w:val="single" w:sz="2" w:space="0" w:color="auto"/>
              <w:right w:val="nil"/>
            </w:tcBorders>
            <w:shd w:val="clear" w:color="auto" w:fill="auto"/>
            <w:hideMark/>
          </w:tcPr>
          <w:p w14:paraId="6A1CE09D" w14:textId="744077F0" w:rsidR="004B2282" w:rsidRPr="00540AB0" w:rsidRDefault="001936CA" w:rsidP="00FC68A1">
            <w:pPr>
              <w:pStyle w:val="Tabletext"/>
              <w:jc w:val="right"/>
            </w:pPr>
            <w:r>
              <w:t>85.95</w:t>
            </w:r>
          </w:p>
        </w:tc>
      </w:tr>
      <w:tr w:rsidR="004B2282" w:rsidRPr="00540AB0" w14:paraId="5E75788A"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20469C53" w14:textId="77777777" w:rsidR="004B2282" w:rsidRPr="00540AB0" w:rsidRDefault="004B2282" w:rsidP="00FC68A1">
            <w:pPr>
              <w:pStyle w:val="Tabletext"/>
            </w:pPr>
            <w:r w:rsidRPr="00540AB0">
              <w:t>13709</w:t>
            </w:r>
          </w:p>
        </w:tc>
        <w:tc>
          <w:tcPr>
            <w:tcW w:w="5868" w:type="dxa"/>
            <w:gridSpan w:val="2"/>
            <w:tcBorders>
              <w:top w:val="single" w:sz="2" w:space="0" w:color="auto"/>
              <w:left w:val="nil"/>
              <w:bottom w:val="single" w:sz="2" w:space="0" w:color="auto"/>
              <w:right w:val="nil"/>
            </w:tcBorders>
            <w:shd w:val="clear" w:color="auto" w:fill="auto"/>
            <w:hideMark/>
          </w:tcPr>
          <w:p w14:paraId="4FE7DF36" w14:textId="77777777" w:rsidR="004B2282" w:rsidRPr="00540AB0" w:rsidRDefault="004B2282" w:rsidP="00FC68A1">
            <w:pPr>
              <w:pStyle w:val="Tabletext"/>
            </w:pPr>
            <w:r w:rsidRPr="00540AB0">
              <w:t>Collection of blood for autologous transfusion or when homologous blood is required for immediate transfusion in emergency situation</w:t>
            </w:r>
          </w:p>
        </w:tc>
        <w:tc>
          <w:tcPr>
            <w:tcW w:w="1324" w:type="dxa"/>
            <w:gridSpan w:val="2"/>
            <w:tcBorders>
              <w:top w:val="single" w:sz="2" w:space="0" w:color="auto"/>
              <w:left w:val="nil"/>
              <w:bottom w:val="single" w:sz="2" w:space="0" w:color="auto"/>
              <w:right w:val="nil"/>
            </w:tcBorders>
            <w:shd w:val="clear" w:color="auto" w:fill="auto"/>
            <w:hideMark/>
          </w:tcPr>
          <w:p w14:paraId="0D6B0A44" w14:textId="6846372F" w:rsidR="004B2282" w:rsidRPr="00540AB0" w:rsidRDefault="001936CA" w:rsidP="00FC68A1">
            <w:pPr>
              <w:pStyle w:val="Tabletext"/>
              <w:jc w:val="right"/>
            </w:pPr>
            <w:r>
              <w:t>50.00</w:t>
            </w:r>
          </w:p>
        </w:tc>
      </w:tr>
      <w:tr w:rsidR="004B2282" w:rsidRPr="00540AB0" w14:paraId="7DAA3F18"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5B9E3BEB" w14:textId="77777777" w:rsidR="004B2282" w:rsidRPr="00540AB0" w:rsidRDefault="004B2282" w:rsidP="00FC68A1">
            <w:pPr>
              <w:pStyle w:val="Tabletext"/>
            </w:pPr>
            <w:bookmarkStart w:id="690" w:name="CU_50385993"/>
            <w:bookmarkEnd w:id="690"/>
            <w:r w:rsidRPr="00540AB0">
              <w:t>13750</w:t>
            </w:r>
          </w:p>
        </w:tc>
        <w:tc>
          <w:tcPr>
            <w:tcW w:w="5868" w:type="dxa"/>
            <w:gridSpan w:val="2"/>
            <w:tcBorders>
              <w:top w:val="single" w:sz="2" w:space="0" w:color="auto"/>
              <w:left w:val="nil"/>
              <w:bottom w:val="single" w:sz="2" w:space="0" w:color="auto"/>
              <w:right w:val="nil"/>
            </w:tcBorders>
            <w:shd w:val="clear" w:color="auto" w:fill="auto"/>
            <w:hideMark/>
          </w:tcPr>
          <w:p w14:paraId="606D94E3" w14:textId="77777777" w:rsidR="004B2282" w:rsidRPr="00540AB0" w:rsidRDefault="004B2282" w:rsidP="00FC68A1">
            <w:pPr>
              <w:pStyle w:val="Tabletext"/>
            </w:pPr>
            <w:r w:rsidRPr="00540AB0">
              <w:t>Therapeutic haemapheresis for the removal of plasma or cellular (or both) elements of blood, utilising continuous or intermittent flow techniques, including morphological tests for cell counts and viability studies, if performed; continuous monitoring of vital signs, fluid balance, blood volume and other parameters with continuous registered nurse attendance under the supervision of a consultant physician, other than a service associated with a service to which item 13755 applies—each day</w:t>
            </w:r>
          </w:p>
        </w:tc>
        <w:tc>
          <w:tcPr>
            <w:tcW w:w="1324" w:type="dxa"/>
            <w:gridSpan w:val="2"/>
            <w:tcBorders>
              <w:top w:val="single" w:sz="2" w:space="0" w:color="auto"/>
              <w:left w:val="nil"/>
              <w:bottom w:val="single" w:sz="2" w:space="0" w:color="auto"/>
              <w:right w:val="nil"/>
            </w:tcBorders>
            <w:shd w:val="clear" w:color="auto" w:fill="auto"/>
            <w:hideMark/>
          </w:tcPr>
          <w:p w14:paraId="66F5C598" w14:textId="68BFEFCC" w:rsidR="004B2282" w:rsidRPr="00540AB0" w:rsidRDefault="001936CA" w:rsidP="00FC68A1">
            <w:pPr>
              <w:pStyle w:val="Tabletext"/>
              <w:jc w:val="right"/>
            </w:pPr>
            <w:r>
              <w:t>140.95</w:t>
            </w:r>
          </w:p>
        </w:tc>
      </w:tr>
      <w:tr w:rsidR="004B2282" w:rsidRPr="00540AB0" w14:paraId="651D9826"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0743649F" w14:textId="77777777" w:rsidR="004B2282" w:rsidRPr="00540AB0" w:rsidRDefault="004B2282" w:rsidP="00FC68A1">
            <w:pPr>
              <w:pStyle w:val="Tabletext"/>
            </w:pPr>
            <w:r w:rsidRPr="00540AB0">
              <w:t>13755</w:t>
            </w:r>
          </w:p>
        </w:tc>
        <w:tc>
          <w:tcPr>
            <w:tcW w:w="5868" w:type="dxa"/>
            <w:gridSpan w:val="2"/>
            <w:tcBorders>
              <w:top w:val="single" w:sz="2" w:space="0" w:color="auto"/>
              <w:left w:val="nil"/>
              <w:bottom w:val="single" w:sz="2" w:space="0" w:color="auto"/>
              <w:right w:val="nil"/>
            </w:tcBorders>
            <w:shd w:val="clear" w:color="auto" w:fill="auto"/>
            <w:hideMark/>
          </w:tcPr>
          <w:p w14:paraId="3F77E6A0" w14:textId="77777777" w:rsidR="004B2282" w:rsidRPr="00540AB0" w:rsidRDefault="004B2282" w:rsidP="00FC68A1">
            <w:pPr>
              <w:pStyle w:val="Tabletext"/>
            </w:pPr>
            <w:r w:rsidRPr="00540AB0">
              <w:t>Donor haemapheresis for the collection of blood products for transfusion, utilising continuous or intermittent flow techniques, including morphological tests for cell counts and viability studies; continuous monitoring of vital signs, fluid balance, blood volume and other parameters; with continuous registered nurse attendance under the supervision of a consultant physician—other than a service associated with a service to which item 13750 applies—each day</w:t>
            </w:r>
          </w:p>
        </w:tc>
        <w:tc>
          <w:tcPr>
            <w:tcW w:w="1324" w:type="dxa"/>
            <w:gridSpan w:val="2"/>
            <w:tcBorders>
              <w:top w:val="single" w:sz="2" w:space="0" w:color="auto"/>
              <w:left w:val="nil"/>
              <w:bottom w:val="single" w:sz="2" w:space="0" w:color="auto"/>
              <w:right w:val="nil"/>
            </w:tcBorders>
            <w:shd w:val="clear" w:color="auto" w:fill="auto"/>
            <w:hideMark/>
          </w:tcPr>
          <w:p w14:paraId="75D7712C" w14:textId="265F4A44" w:rsidR="004B2282" w:rsidRPr="00540AB0" w:rsidRDefault="001936CA" w:rsidP="00FC68A1">
            <w:pPr>
              <w:pStyle w:val="Tabletext"/>
              <w:jc w:val="right"/>
            </w:pPr>
            <w:r>
              <w:t>140.95</w:t>
            </w:r>
          </w:p>
        </w:tc>
      </w:tr>
      <w:tr w:rsidR="004B2282" w:rsidRPr="00540AB0" w14:paraId="5AF868E2"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3B62CAB0" w14:textId="77777777" w:rsidR="004B2282" w:rsidRPr="00540AB0" w:rsidRDefault="004B2282" w:rsidP="00FC68A1">
            <w:pPr>
              <w:pStyle w:val="Tabletext"/>
            </w:pPr>
            <w:bookmarkStart w:id="691" w:name="CU_52389468"/>
            <w:bookmarkEnd w:id="691"/>
            <w:r w:rsidRPr="00540AB0">
              <w:t>13757</w:t>
            </w:r>
          </w:p>
        </w:tc>
        <w:tc>
          <w:tcPr>
            <w:tcW w:w="5868" w:type="dxa"/>
            <w:gridSpan w:val="2"/>
            <w:tcBorders>
              <w:top w:val="single" w:sz="2" w:space="0" w:color="auto"/>
              <w:left w:val="nil"/>
              <w:bottom w:val="single" w:sz="2" w:space="0" w:color="auto"/>
              <w:right w:val="nil"/>
            </w:tcBorders>
            <w:shd w:val="clear" w:color="auto" w:fill="auto"/>
            <w:hideMark/>
          </w:tcPr>
          <w:p w14:paraId="58069675" w14:textId="77777777" w:rsidR="004B2282" w:rsidRPr="00540AB0" w:rsidRDefault="004B2282" w:rsidP="00FC68A1">
            <w:pPr>
              <w:pStyle w:val="Tabletext"/>
            </w:pPr>
            <w:r w:rsidRPr="00540AB0">
              <w:t>Therapeutic venesection for the management of haemochromatosis, polycythemia vera or porphyria cutanea tarda</w:t>
            </w:r>
          </w:p>
        </w:tc>
        <w:tc>
          <w:tcPr>
            <w:tcW w:w="1324" w:type="dxa"/>
            <w:gridSpan w:val="2"/>
            <w:tcBorders>
              <w:top w:val="single" w:sz="2" w:space="0" w:color="auto"/>
              <w:left w:val="nil"/>
              <w:bottom w:val="single" w:sz="2" w:space="0" w:color="auto"/>
              <w:right w:val="nil"/>
            </w:tcBorders>
            <w:shd w:val="clear" w:color="auto" w:fill="auto"/>
            <w:hideMark/>
          </w:tcPr>
          <w:p w14:paraId="0FC6DC26" w14:textId="30B0CE6C" w:rsidR="004B2282" w:rsidRPr="00540AB0" w:rsidRDefault="001936CA" w:rsidP="00FC68A1">
            <w:pPr>
              <w:pStyle w:val="Tabletext"/>
              <w:jc w:val="right"/>
            </w:pPr>
            <w:r>
              <w:t>75.20</w:t>
            </w:r>
          </w:p>
        </w:tc>
      </w:tr>
      <w:tr w:rsidR="004B2282" w:rsidRPr="00540AB0" w14:paraId="1FFAE8CC"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06DC8018" w14:textId="77777777" w:rsidR="004B2282" w:rsidRPr="00540AB0" w:rsidRDefault="004B2282" w:rsidP="00FC68A1">
            <w:pPr>
              <w:pStyle w:val="Tabletext"/>
            </w:pPr>
            <w:r w:rsidRPr="00540AB0">
              <w:lastRenderedPageBreak/>
              <w:t>13760</w:t>
            </w:r>
          </w:p>
        </w:tc>
        <w:tc>
          <w:tcPr>
            <w:tcW w:w="5868" w:type="dxa"/>
            <w:gridSpan w:val="2"/>
            <w:tcBorders>
              <w:top w:val="single" w:sz="2" w:space="0" w:color="auto"/>
              <w:left w:val="nil"/>
              <w:bottom w:val="single" w:sz="2" w:space="0" w:color="auto"/>
              <w:right w:val="nil"/>
            </w:tcBorders>
            <w:shd w:val="clear" w:color="auto" w:fill="auto"/>
            <w:hideMark/>
          </w:tcPr>
          <w:p w14:paraId="542AD1F7" w14:textId="77777777" w:rsidR="004B2282" w:rsidRPr="00540AB0" w:rsidRDefault="004B2282" w:rsidP="00FC68A1">
            <w:pPr>
              <w:pStyle w:val="Tabletext"/>
            </w:pPr>
            <w:r w:rsidRPr="00540AB0">
              <w:t>In vitro processing (and cryopreservation) of bone marrow or peripheral blood for autologous stem cell transplantation as an adjunct to high dose chemotherapy for:</w:t>
            </w:r>
          </w:p>
          <w:p w14:paraId="09C5C1E2" w14:textId="77777777" w:rsidR="004B2282" w:rsidRPr="00540AB0" w:rsidRDefault="004B2282" w:rsidP="00FC68A1">
            <w:pPr>
              <w:pStyle w:val="Tablea"/>
            </w:pPr>
            <w:r w:rsidRPr="00540AB0">
              <w:t>(a) chemosensitive intermediate or high grade non</w:t>
            </w:r>
            <w:r>
              <w:noBreakHyphen/>
            </w:r>
            <w:r w:rsidRPr="00540AB0">
              <w:t>Hodgkin lymphoma at high risk of relapse following</w:t>
            </w:r>
            <w:bookmarkStart w:id="692" w:name="BK_S4P198L14C43"/>
            <w:bookmarkStart w:id="693" w:name="BK_S4P185L14C43"/>
            <w:bookmarkEnd w:id="692"/>
            <w:bookmarkEnd w:id="693"/>
            <w:r w:rsidRPr="00540AB0">
              <w:t xml:space="preserve"> first line chemotherapy; or</w:t>
            </w:r>
          </w:p>
          <w:p w14:paraId="02ABA3B7" w14:textId="77777777" w:rsidR="004B2282" w:rsidRPr="00540AB0" w:rsidRDefault="004B2282" w:rsidP="00FC68A1">
            <w:pPr>
              <w:pStyle w:val="Tablea"/>
            </w:pPr>
            <w:r w:rsidRPr="00540AB0">
              <w:t>(b) Hodgkin disease which has relapsed following</w:t>
            </w:r>
            <w:bookmarkStart w:id="694" w:name="BK_S4P198L16C49"/>
            <w:bookmarkStart w:id="695" w:name="BK_S4P185L16C49"/>
            <w:bookmarkEnd w:id="694"/>
            <w:bookmarkEnd w:id="695"/>
            <w:r w:rsidRPr="00540AB0">
              <w:t>, or is refractory to, chemotherapy; or</w:t>
            </w:r>
          </w:p>
          <w:p w14:paraId="0DB46831" w14:textId="77777777" w:rsidR="004B2282" w:rsidRPr="00540AB0" w:rsidRDefault="004B2282" w:rsidP="00FC68A1">
            <w:pPr>
              <w:pStyle w:val="Tablea"/>
            </w:pPr>
            <w:r w:rsidRPr="00540AB0">
              <w:t>(c) acute myelogenous leukaemia in first remission, if suitable genotypically matched sibling</w:t>
            </w:r>
            <w:bookmarkStart w:id="696" w:name="BK_S4P199L3C30"/>
            <w:bookmarkEnd w:id="696"/>
            <w:r w:rsidRPr="00540AB0">
              <w:t xml:space="preserve"> donor is not available for allogenic bone marrow transplant; or</w:t>
            </w:r>
          </w:p>
          <w:p w14:paraId="5D0DE8EF" w14:textId="77777777" w:rsidR="004B2282" w:rsidRPr="00540AB0" w:rsidRDefault="004B2282" w:rsidP="00FC68A1">
            <w:pPr>
              <w:pStyle w:val="Tablea"/>
            </w:pPr>
            <w:r w:rsidRPr="00540AB0">
              <w:t>(d) multiple myeloma in remission (complete or partial) following</w:t>
            </w:r>
            <w:bookmarkStart w:id="697" w:name="BK_S4P198L21C66"/>
            <w:bookmarkStart w:id="698" w:name="BK_S4P185L21C66"/>
            <w:bookmarkEnd w:id="697"/>
            <w:bookmarkEnd w:id="698"/>
            <w:r w:rsidRPr="00540AB0">
              <w:t xml:space="preserve"> standard dose chemotherapy; or</w:t>
            </w:r>
          </w:p>
          <w:p w14:paraId="79ADEE17" w14:textId="77777777" w:rsidR="004B2282" w:rsidRPr="00540AB0" w:rsidRDefault="004B2282" w:rsidP="00FC68A1">
            <w:pPr>
              <w:pStyle w:val="Tablea"/>
            </w:pPr>
            <w:r w:rsidRPr="00540AB0">
              <w:t>(e) small round cell sarcomas; or</w:t>
            </w:r>
          </w:p>
          <w:p w14:paraId="2093DD52" w14:textId="77777777" w:rsidR="004B2282" w:rsidRPr="00540AB0" w:rsidRDefault="004B2282" w:rsidP="00FC68A1">
            <w:pPr>
              <w:pStyle w:val="Tablea"/>
            </w:pPr>
            <w:r w:rsidRPr="00540AB0">
              <w:t>(f) primitive neuroectodermal tumour; or</w:t>
            </w:r>
          </w:p>
          <w:p w14:paraId="639E5B18" w14:textId="77777777" w:rsidR="004B2282" w:rsidRPr="00540AB0" w:rsidRDefault="004B2282" w:rsidP="00FC68A1">
            <w:pPr>
              <w:pStyle w:val="Tablea"/>
            </w:pPr>
            <w:r w:rsidRPr="00540AB0">
              <w:t>(g) germ cell tumours which have relapsed following</w:t>
            </w:r>
            <w:bookmarkStart w:id="699" w:name="BK_S4P198L25C52"/>
            <w:bookmarkStart w:id="700" w:name="BK_S4P185L25C52"/>
            <w:bookmarkEnd w:id="699"/>
            <w:bookmarkEnd w:id="700"/>
            <w:r w:rsidRPr="00540AB0">
              <w:t>, or are refractory to, chemotherapy; or</w:t>
            </w:r>
          </w:p>
          <w:p w14:paraId="4D198C6C" w14:textId="77777777" w:rsidR="004B2282" w:rsidRPr="00540AB0" w:rsidRDefault="004B2282" w:rsidP="00FC68A1">
            <w:pPr>
              <w:pStyle w:val="Tablea"/>
            </w:pPr>
            <w:r w:rsidRPr="00540AB0">
              <w:t>(h) germ cell tumours which have had an incomplete response to first line therapy;</w:t>
            </w:r>
          </w:p>
          <w:p w14:paraId="682CE9DE" w14:textId="77777777" w:rsidR="004B2282" w:rsidRPr="00540AB0" w:rsidRDefault="004B2282" w:rsidP="00FC68A1">
            <w:pPr>
              <w:pStyle w:val="Tabletext"/>
            </w:pPr>
            <w:r w:rsidRPr="00540AB0">
              <w:t>performed under the supervision of a consultant physician—each day</w:t>
            </w:r>
          </w:p>
        </w:tc>
        <w:tc>
          <w:tcPr>
            <w:tcW w:w="1324" w:type="dxa"/>
            <w:gridSpan w:val="2"/>
            <w:tcBorders>
              <w:top w:val="single" w:sz="2" w:space="0" w:color="auto"/>
              <w:left w:val="nil"/>
              <w:bottom w:val="single" w:sz="2" w:space="0" w:color="auto"/>
              <w:right w:val="nil"/>
            </w:tcBorders>
            <w:shd w:val="clear" w:color="auto" w:fill="auto"/>
            <w:hideMark/>
          </w:tcPr>
          <w:p w14:paraId="1E14D34D" w14:textId="37839CF7" w:rsidR="004B2282" w:rsidRPr="00540AB0" w:rsidRDefault="001936CA" w:rsidP="00FC68A1">
            <w:pPr>
              <w:pStyle w:val="Tabletext"/>
              <w:jc w:val="right"/>
            </w:pPr>
            <w:r>
              <w:t>786.40</w:t>
            </w:r>
          </w:p>
        </w:tc>
      </w:tr>
      <w:tr w:rsidR="004B2282" w:rsidRPr="00540AB0" w14:paraId="593BCFD3" w14:textId="77777777" w:rsidTr="00EB5488">
        <w:trPr>
          <w:gridBefore w:val="1"/>
          <w:gridAfter w:val="1"/>
          <w:wBefore w:w="17" w:type="dxa"/>
          <w:wAfter w:w="1087" w:type="dxa"/>
        </w:trPr>
        <w:tc>
          <w:tcPr>
            <w:tcW w:w="8298" w:type="dxa"/>
            <w:gridSpan w:val="5"/>
            <w:tcBorders>
              <w:top w:val="single" w:sz="2" w:space="0" w:color="auto"/>
              <w:left w:val="nil"/>
              <w:bottom w:val="single" w:sz="2" w:space="0" w:color="auto"/>
              <w:right w:val="nil"/>
            </w:tcBorders>
            <w:shd w:val="clear" w:color="auto" w:fill="auto"/>
            <w:hideMark/>
          </w:tcPr>
          <w:p w14:paraId="77C199F2" w14:textId="77777777" w:rsidR="004B2282" w:rsidRPr="00540AB0" w:rsidRDefault="004B2282" w:rsidP="00FC68A1">
            <w:pPr>
              <w:pStyle w:val="TableHeading"/>
            </w:pPr>
            <w:r w:rsidRPr="00540AB0">
              <w:t>Subgroup 9—Procedures associated with intensive care and cardiopulmonary support</w:t>
            </w:r>
          </w:p>
        </w:tc>
      </w:tr>
      <w:tr w:rsidR="004B2282" w:rsidRPr="00540AB0" w14:paraId="5EAFA0A3"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66A0B5AE" w14:textId="77777777" w:rsidR="004B2282" w:rsidRPr="00540AB0" w:rsidRDefault="004B2282" w:rsidP="00FC68A1">
            <w:pPr>
              <w:pStyle w:val="Tabletext"/>
              <w:rPr>
                <w:snapToGrid w:val="0"/>
              </w:rPr>
            </w:pPr>
            <w:r w:rsidRPr="00540AB0">
              <w:rPr>
                <w:snapToGrid w:val="0"/>
              </w:rPr>
              <w:t>13815</w:t>
            </w:r>
          </w:p>
        </w:tc>
        <w:tc>
          <w:tcPr>
            <w:tcW w:w="5868" w:type="dxa"/>
            <w:gridSpan w:val="2"/>
            <w:tcBorders>
              <w:top w:val="single" w:sz="2" w:space="0" w:color="auto"/>
              <w:left w:val="nil"/>
              <w:bottom w:val="single" w:sz="2" w:space="0" w:color="auto"/>
              <w:right w:val="nil"/>
            </w:tcBorders>
            <w:shd w:val="clear" w:color="auto" w:fill="auto"/>
            <w:hideMark/>
          </w:tcPr>
          <w:p w14:paraId="3E66C0DB" w14:textId="77777777" w:rsidR="004B2282" w:rsidRPr="00540AB0" w:rsidRDefault="004B2282" w:rsidP="00FC68A1">
            <w:pPr>
              <w:pStyle w:val="Tabletext"/>
              <w:rPr>
                <w:snapToGrid w:val="0"/>
              </w:rPr>
            </w:pPr>
            <w:r w:rsidRPr="00540AB0">
              <w:t>Central vein catheterisation, including under ultrasound guidance where clinically appropriate, by percutaneous or open exposure, other than a service to which item 13318 applies (Anaes.)</w:t>
            </w:r>
          </w:p>
        </w:tc>
        <w:tc>
          <w:tcPr>
            <w:tcW w:w="1324" w:type="dxa"/>
            <w:gridSpan w:val="2"/>
            <w:tcBorders>
              <w:top w:val="single" w:sz="2" w:space="0" w:color="auto"/>
              <w:left w:val="nil"/>
              <w:bottom w:val="single" w:sz="2" w:space="0" w:color="auto"/>
              <w:right w:val="nil"/>
            </w:tcBorders>
            <w:shd w:val="clear" w:color="auto" w:fill="auto"/>
            <w:hideMark/>
          </w:tcPr>
          <w:p w14:paraId="070179F0" w14:textId="4F2980CD" w:rsidR="004B2282" w:rsidRPr="00540AB0" w:rsidRDefault="001936CA" w:rsidP="00FC68A1">
            <w:pPr>
              <w:pStyle w:val="Tabletext"/>
              <w:jc w:val="right"/>
            </w:pPr>
            <w:r>
              <w:t>117.20</w:t>
            </w:r>
          </w:p>
        </w:tc>
      </w:tr>
      <w:tr w:rsidR="004B2282" w:rsidRPr="00540AB0" w14:paraId="275DFE49"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12B26CC0" w14:textId="77777777" w:rsidR="004B2282" w:rsidRPr="00540AB0" w:rsidRDefault="004B2282" w:rsidP="00FC68A1">
            <w:pPr>
              <w:pStyle w:val="Tabletext"/>
            </w:pPr>
            <w:bookmarkStart w:id="701" w:name="CU_56388285"/>
            <w:bookmarkEnd w:id="701"/>
            <w:r w:rsidRPr="00540AB0">
              <w:t>13818</w:t>
            </w:r>
          </w:p>
        </w:tc>
        <w:tc>
          <w:tcPr>
            <w:tcW w:w="5868" w:type="dxa"/>
            <w:gridSpan w:val="2"/>
            <w:tcBorders>
              <w:top w:val="single" w:sz="2" w:space="0" w:color="auto"/>
              <w:left w:val="nil"/>
              <w:bottom w:val="single" w:sz="2" w:space="0" w:color="auto"/>
              <w:right w:val="nil"/>
            </w:tcBorders>
            <w:shd w:val="clear" w:color="auto" w:fill="auto"/>
            <w:hideMark/>
          </w:tcPr>
          <w:p w14:paraId="6202CBED" w14:textId="77777777" w:rsidR="004B2282" w:rsidRPr="00540AB0" w:rsidRDefault="004B2282" w:rsidP="00FC68A1">
            <w:pPr>
              <w:pStyle w:val="Tabletext"/>
            </w:pPr>
            <w:r w:rsidRPr="00540AB0">
              <w:t>Right heart balloon catheter, insertion of, including pulmonary wedge pressure and cardiac output measurement (Anaes.)</w:t>
            </w:r>
          </w:p>
        </w:tc>
        <w:tc>
          <w:tcPr>
            <w:tcW w:w="1324" w:type="dxa"/>
            <w:gridSpan w:val="2"/>
            <w:tcBorders>
              <w:top w:val="single" w:sz="2" w:space="0" w:color="auto"/>
              <w:left w:val="nil"/>
              <w:bottom w:val="single" w:sz="2" w:space="0" w:color="auto"/>
              <w:right w:val="nil"/>
            </w:tcBorders>
            <w:shd w:val="clear" w:color="auto" w:fill="auto"/>
            <w:hideMark/>
          </w:tcPr>
          <w:p w14:paraId="20563C8F" w14:textId="063F26D9" w:rsidR="004B2282" w:rsidRPr="00540AB0" w:rsidRDefault="001936CA" w:rsidP="00FC68A1">
            <w:pPr>
              <w:pStyle w:val="Tabletext"/>
              <w:jc w:val="right"/>
            </w:pPr>
            <w:r>
              <w:t>117.25</w:t>
            </w:r>
          </w:p>
        </w:tc>
      </w:tr>
      <w:tr w:rsidR="004B2282" w:rsidRPr="00540AB0" w14:paraId="7E0749B5"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tcPr>
          <w:p w14:paraId="5BF1032B" w14:textId="77777777" w:rsidR="004B2282" w:rsidRPr="00540AB0" w:rsidRDefault="004B2282" w:rsidP="00FC68A1">
            <w:pPr>
              <w:pStyle w:val="Tabletext"/>
            </w:pPr>
            <w:r w:rsidRPr="00540AB0">
              <w:t>13830</w:t>
            </w:r>
          </w:p>
        </w:tc>
        <w:tc>
          <w:tcPr>
            <w:tcW w:w="5868" w:type="dxa"/>
            <w:gridSpan w:val="2"/>
            <w:tcBorders>
              <w:top w:val="single" w:sz="2" w:space="0" w:color="auto"/>
              <w:left w:val="nil"/>
              <w:bottom w:val="single" w:sz="2" w:space="0" w:color="auto"/>
              <w:right w:val="nil"/>
            </w:tcBorders>
            <w:shd w:val="clear" w:color="auto" w:fill="auto"/>
          </w:tcPr>
          <w:p w14:paraId="481381DB" w14:textId="77777777" w:rsidR="004B2282" w:rsidRPr="00540AB0" w:rsidRDefault="004B2282" w:rsidP="00FC68A1">
            <w:pPr>
              <w:pStyle w:val="Tabletext"/>
            </w:pPr>
            <w:r w:rsidRPr="00540AB0">
              <w:t>Intracranial pressure, monitoring of, by intraventricular or subdural catheter, subarachnoid bolt or similar, by a specialist or consultant physician—each day</w:t>
            </w:r>
          </w:p>
        </w:tc>
        <w:tc>
          <w:tcPr>
            <w:tcW w:w="1324" w:type="dxa"/>
            <w:gridSpan w:val="2"/>
            <w:tcBorders>
              <w:top w:val="single" w:sz="2" w:space="0" w:color="auto"/>
              <w:left w:val="nil"/>
              <w:bottom w:val="single" w:sz="2" w:space="0" w:color="auto"/>
              <w:right w:val="nil"/>
            </w:tcBorders>
            <w:shd w:val="clear" w:color="auto" w:fill="auto"/>
          </w:tcPr>
          <w:p w14:paraId="2F69845A" w14:textId="3FC1F54D" w:rsidR="004B2282" w:rsidRPr="00540AB0" w:rsidRDefault="001936CA" w:rsidP="00FC68A1">
            <w:pPr>
              <w:pStyle w:val="Tabletext"/>
              <w:jc w:val="right"/>
            </w:pPr>
            <w:r>
              <w:t>77.70</w:t>
            </w:r>
          </w:p>
        </w:tc>
      </w:tr>
      <w:tr w:rsidR="004B2282" w:rsidRPr="00540AB0" w14:paraId="06455040"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tcPr>
          <w:p w14:paraId="78A39CDC" w14:textId="77777777" w:rsidR="004B2282" w:rsidRPr="00540AB0" w:rsidRDefault="004B2282" w:rsidP="00FC68A1">
            <w:pPr>
              <w:pStyle w:val="Tabletext"/>
            </w:pPr>
            <w:r w:rsidRPr="00540AB0">
              <w:t>13832</w:t>
            </w:r>
          </w:p>
        </w:tc>
        <w:tc>
          <w:tcPr>
            <w:tcW w:w="5868" w:type="dxa"/>
            <w:gridSpan w:val="2"/>
            <w:tcBorders>
              <w:top w:val="single" w:sz="2" w:space="0" w:color="auto"/>
              <w:left w:val="nil"/>
              <w:bottom w:val="single" w:sz="2" w:space="0" w:color="auto"/>
              <w:right w:val="nil"/>
            </w:tcBorders>
            <w:shd w:val="clear" w:color="auto" w:fill="auto"/>
          </w:tcPr>
          <w:p w14:paraId="37C5AAB8" w14:textId="77777777" w:rsidR="004B2282" w:rsidRPr="00540AB0" w:rsidRDefault="004B2282" w:rsidP="00FC68A1">
            <w:pPr>
              <w:pStyle w:val="Tabletext"/>
            </w:pPr>
            <w:r w:rsidRPr="00540AB0">
              <w:t>Peripheral cannulation, including under ultrasound guidance where clinically appropriate, for veno</w:t>
            </w:r>
            <w:r>
              <w:noBreakHyphen/>
            </w:r>
            <w:r w:rsidRPr="00540AB0">
              <w:t>arterial cardiopulmonary extracorporeal life support</w:t>
            </w:r>
          </w:p>
        </w:tc>
        <w:tc>
          <w:tcPr>
            <w:tcW w:w="1324" w:type="dxa"/>
            <w:gridSpan w:val="2"/>
            <w:tcBorders>
              <w:top w:val="single" w:sz="2" w:space="0" w:color="auto"/>
              <w:left w:val="nil"/>
              <w:bottom w:val="single" w:sz="2" w:space="0" w:color="auto"/>
              <w:right w:val="nil"/>
            </w:tcBorders>
            <w:shd w:val="clear" w:color="auto" w:fill="auto"/>
          </w:tcPr>
          <w:p w14:paraId="353325FE" w14:textId="0EEC53BB" w:rsidR="004B2282" w:rsidRPr="00540AB0" w:rsidRDefault="001936CA" w:rsidP="00FC68A1">
            <w:pPr>
              <w:pStyle w:val="Tabletext"/>
              <w:jc w:val="right"/>
            </w:pPr>
            <w:r>
              <w:t>909.30</w:t>
            </w:r>
          </w:p>
        </w:tc>
      </w:tr>
      <w:tr w:rsidR="004B2282" w:rsidRPr="00540AB0" w14:paraId="0FA25FDF"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tcPr>
          <w:p w14:paraId="2C246BF6" w14:textId="77777777" w:rsidR="004B2282" w:rsidRPr="00540AB0" w:rsidRDefault="004B2282" w:rsidP="00FC68A1">
            <w:pPr>
              <w:pStyle w:val="Tabletext"/>
            </w:pPr>
            <w:r w:rsidRPr="00540AB0">
              <w:t>13834</w:t>
            </w:r>
          </w:p>
        </w:tc>
        <w:tc>
          <w:tcPr>
            <w:tcW w:w="5868" w:type="dxa"/>
            <w:gridSpan w:val="2"/>
            <w:tcBorders>
              <w:top w:val="single" w:sz="2" w:space="0" w:color="auto"/>
              <w:left w:val="nil"/>
              <w:bottom w:val="single" w:sz="2" w:space="0" w:color="auto"/>
              <w:right w:val="nil"/>
            </w:tcBorders>
            <w:shd w:val="clear" w:color="auto" w:fill="auto"/>
          </w:tcPr>
          <w:p w14:paraId="0C4E8580" w14:textId="77777777" w:rsidR="004B2282" w:rsidRPr="00540AB0" w:rsidRDefault="004B2282" w:rsidP="00FC68A1">
            <w:pPr>
              <w:pStyle w:val="Tabletext"/>
            </w:pPr>
            <w:r w:rsidRPr="00540AB0">
              <w:t>Veno–arterial cardiopulmonary extracorporeal life support, management of—the first day</w:t>
            </w:r>
          </w:p>
        </w:tc>
        <w:tc>
          <w:tcPr>
            <w:tcW w:w="1324" w:type="dxa"/>
            <w:gridSpan w:val="2"/>
            <w:tcBorders>
              <w:top w:val="single" w:sz="2" w:space="0" w:color="auto"/>
              <w:left w:val="nil"/>
              <w:bottom w:val="single" w:sz="2" w:space="0" w:color="auto"/>
              <w:right w:val="nil"/>
            </w:tcBorders>
            <w:shd w:val="clear" w:color="auto" w:fill="auto"/>
          </w:tcPr>
          <w:p w14:paraId="3B643DC4" w14:textId="1B54EEB9" w:rsidR="004B2282" w:rsidRPr="00540AB0" w:rsidRDefault="001936CA" w:rsidP="00FC68A1">
            <w:pPr>
              <w:pStyle w:val="Tabletext"/>
              <w:jc w:val="right"/>
            </w:pPr>
            <w:r>
              <w:t>509.05</w:t>
            </w:r>
          </w:p>
        </w:tc>
      </w:tr>
      <w:tr w:rsidR="004B2282" w:rsidRPr="00540AB0" w14:paraId="480060FA"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tcPr>
          <w:p w14:paraId="6344B56B" w14:textId="77777777" w:rsidR="004B2282" w:rsidRPr="00540AB0" w:rsidRDefault="004B2282" w:rsidP="00FC68A1">
            <w:pPr>
              <w:pStyle w:val="Tabletext"/>
            </w:pPr>
            <w:r w:rsidRPr="00540AB0">
              <w:t>13835</w:t>
            </w:r>
          </w:p>
        </w:tc>
        <w:tc>
          <w:tcPr>
            <w:tcW w:w="5868" w:type="dxa"/>
            <w:gridSpan w:val="2"/>
            <w:tcBorders>
              <w:top w:val="single" w:sz="2" w:space="0" w:color="auto"/>
              <w:left w:val="nil"/>
              <w:bottom w:val="single" w:sz="2" w:space="0" w:color="auto"/>
              <w:right w:val="nil"/>
            </w:tcBorders>
            <w:shd w:val="clear" w:color="auto" w:fill="auto"/>
          </w:tcPr>
          <w:p w14:paraId="5DF0A7AE" w14:textId="77777777" w:rsidR="004B2282" w:rsidRPr="00540AB0" w:rsidRDefault="004B2282" w:rsidP="00FC68A1">
            <w:pPr>
              <w:pStyle w:val="Tabletext"/>
            </w:pPr>
            <w:r w:rsidRPr="00540AB0">
              <w:t>Veno–arterial cardiopulmonary extracorporeal life support, management of—each day after the first</w:t>
            </w:r>
          </w:p>
        </w:tc>
        <w:tc>
          <w:tcPr>
            <w:tcW w:w="1324" w:type="dxa"/>
            <w:gridSpan w:val="2"/>
            <w:tcBorders>
              <w:top w:val="single" w:sz="2" w:space="0" w:color="auto"/>
              <w:left w:val="nil"/>
              <w:bottom w:val="single" w:sz="2" w:space="0" w:color="auto"/>
              <w:right w:val="nil"/>
            </w:tcBorders>
            <w:shd w:val="clear" w:color="auto" w:fill="auto"/>
          </w:tcPr>
          <w:p w14:paraId="745DA7EF" w14:textId="2456F51E" w:rsidR="004B2282" w:rsidRPr="00540AB0" w:rsidRDefault="001936CA" w:rsidP="00FC68A1">
            <w:pPr>
              <w:pStyle w:val="Tabletext"/>
              <w:jc w:val="right"/>
            </w:pPr>
            <w:r>
              <w:t>118.45</w:t>
            </w:r>
          </w:p>
        </w:tc>
      </w:tr>
      <w:tr w:rsidR="004B2282" w:rsidRPr="00540AB0" w14:paraId="74C94D9C"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tcPr>
          <w:p w14:paraId="5195390D" w14:textId="77777777" w:rsidR="004B2282" w:rsidRPr="00540AB0" w:rsidRDefault="004B2282" w:rsidP="00FC68A1">
            <w:pPr>
              <w:pStyle w:val="Tabletext"/>
            </w:pPr>
            <w:r w:rsidRPr="00540AB0">
              <w:t>13837</w:t>
            </w:r>
          </w:p>
        </w:tc>
        <w:tc>
          <w:tcPr>
            <w:tcW w:w="5868" w:type="dxa"/>
            <w:gridSpan w:val="2"/>
            <w:tcBorders>
              <w:top w:val="single" w:sz="2" w:space="0" w:color="auto"/>
              <w:left w:val="nil"/>
              <w:bottom w:val="single" w:sz="2" w:space="0" w:color="auto"/>
              <w:right w:val="nil"/>
            </w:tcBorders>
            <w:shd w:val="clear" w:color="auto" w:fill="auto"/>
          </w:tcPr>
          <w:p w14:paraId="64BA8694" w14:textId="77777777" w:rsidR="004B2282" w:rsidRPr="00540AB0" w:rsidRDefault="004B2282" w:rsidP="00FC68A1">
            <w:pPr>
              <w:pStyle w:val="Tabletext"/>
            </w:pPr>
            <w:r w:rsidRPr="00540AB0">
              <w:t>Veno</w:t>
            </w:r>
            <w:r>
              <w:noBreakHyphen/>
            </w:r>
            <w:r w:rsidRPr="00540AB0">
              <w:t>venous pulmonary extracorporeal life support, management of—the first day</w:t>
            </w:r>
          </w:p>
        </w:tc>
        <w:tc>
          <w:tcPr>
            <w:tcW w:w="1324" w:type="dxa"/>
            <w:gridSpan w:val="2"/>
            <w:tcBorders>
              <w:top w:val="single" w:sz="2" w:space="0" w:color="auto"/>
              <w:left w:val="nil"/>
              <w:bottom w:val="single" w:sz="2" w:space="0" w:color="auto"/>
              <w:right w:val="nil"/>
            </w:tcBorders>
            <w:shd w:val="clear" w:color="auto" w:fill="auto"/>
          </w:tcPr>
          <w:p w14:paraId="62C9DA51" w14:textId="3706456F" w:rsidR="004B2282" w:rsidRPr="00540AB0" w:rsidRDefault="001936CA" w:rsidP="00FC68A1">
            <w:pPr>
              <w:pStyle w:val="Tabletext"/>
              <w:jc w:val="right"/>
            </w:pPr>
            <w:r>
              <w:t>509.05</w:t>
            </w:r>
          </w:p>
        </w:tc>
      </w:tr>
      <w:tr w:rsidR="004B2282" w:rsidRPr="00540AB0" w14:paraId="3FD3638C"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tcPr>
          <w:p w14:paraId="69B340FF" w14:textId="77777777" w:rsidR="004B2282" w:rsidRPr="00540AB0" w:rsidRDefault="004B2282" w:rsidP="00FC68A1">
            <w:pPr>
              <w:pStyle w:val="Tabletext"/>
            </w:pPr>
            <w:r w:rsidRPr="00540AB0">
              <w:t>13838</w:t>
            </w:r>
          </w:p>
        </w:tc>
        <w:tc>
          <w:tcPr>
            <w:tcW w:w="5868" w:type="dxa"/>
            <w:gridSpan w:val="2"/>
            <w:tcBorders>
              <w:top w:val="single" w:sz="2" w:space="0" w:color="auto"/>
              <w:left w:val="nil"/>
              <w:bottom w:val="single" w:sz="2" w:space="0" w:color="auto"/>
              <w:right w:val="nil"/>
            </w:tcBorders>
            <w:shd w:val="clear" w:color="auto" w:fill="auto"/>
          </w:tcPr>
          <w:p w14:paraId="1CD1630F" w14:textId="77777777" w:rsidR="004B2282" w:rsidRPr="00540AB0" w:rsidRDefault="004B2282" w:rsidP="00FC68A1">
            <w:pPr>
              <w:pStyle w:val="Tabletext"/>
            </w:pPr>
            <w:r w:rsidRPr="00540AB0">
              <w:t>Veno</w:t>
            </w:r>
            <w:r>
              <w:noBreakHyphen/>
            </w:r>
            <w:r w:rsidRPr="00540AB0">
              <w:t>venous pulmonary extracorporeal life support, management of—each day after the first</w:t>
            </w:r>
          </w:p>
        </w:tc>
        <w:tc>
          <w:tcPr>
            <w:tcW w:w="1324" w:type="dxa"/>
            <w:gridSpan w:val="2"/>
            <w:tcBorders>
              <w:top w:val="single" w:sz="2" w:space="0" w:color="auto"/>
              <w:left w:val="nil"/>
              <w:bottom w:val="single" w:sz="2" w:space="0" w:color="auto"/>
              <w:right w:val="nil"/>
            </w:tcBorders>
            <w:shd w:val="clear" w:color="auto" w:fill="auto"/>
          </w:tcPr>
          <w:p w14:paraId="27D209EC" w14:textId="06A27C62" w:rsidR="004B2282" w:rsidRPr="00540AB0" w:rsidRDefault="001936CA" w:rsidP="00FC68A1">
            <w:pPr>
              <w:pStyle w:val="Tabletext"/>
              <w:jc w:val="right"/>
            </w:pPr>
            <w:r>
              <w:t>118.45</w:t>
            </w:r>
          </w:p>
        </w:tc>
      </w:tr>
      <w:tr w:rsidR="004B2282" w:rsidRPr="00540AB0" w14:paraId="51232A77"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tcPr>
          <w:p w14:paraId="2B9ED045" w14:textId="77777777" w:rsidR="004B2282" w:rsidRPr="00540AB0" w:rsidRDefault="004B2282" w:rsidP="00FC68A1">
            <w:pPr>
              <w:pStyle w:val="Tabletext"/>
            </w:pPr>
            <w:r w:rsidRPr="00540AB0">
              <w:t>13839</w:t>
            </w:r>
          </w:p>
        </w:tc>
        <w:tc>
          <w:tcPr>
            <w:tcW w:w="5868" w:type="dxa"/>
            <w:gridSpan w:val="2"/>
            <w:tcBorders>
              <w:top w:val="single" w:sz="2" w:space="0" w:color="auto"/>
              <w:left w:val="nil"/>
              <w:bottom w:val="single" w:sz="2" w:space="0" w:color="auto"/>
              <w:right w:val="nil"/>
            </w:tcBorders>
            <w:shd w:val="clear" w:color="auto" w:fill="auto"/>
          </w:tcPr>
          <w:p w14:paraId="06A8BBD0" w14:textId="77777777" w:rsidR="004B2282" w:rsidRPr="00540AB0" w:rsidRDefault="004B2282" w:rsidP="00FC68A1">
            <w:pPr>
              <w:pStyle w:val="Tabletext"/>
            </w:pPr>
            <w:r w:rsidRPr="00540AB0">
              <w:t>Arterial puncture and collection of blood for diagnostic purposes</w:t>
            </w:r>
          </w:p>
        </w:tc>
        <w:tc>
          <w:tcPr>
            <w:tcW w:w="1324" w:type="dxa"/>
            <w:gridSpan w:val="2"/>
            <w:tcBorders>
              <w:top w:val="single" w:sz="2" w:space="0" w:color="auto"/>
              <w:left w:val="nil"/>
              <w:bottom w:val="single" w:sz="2" w:space="0" w:color="auto"/>
              <w:right w:val="nil"/>
            </w:tcBorders>
            <w:shd w:val="clear" w:color="auto" w:fill="auto"/>
          </w:tcPr>
          <w:p w14:paraId="1239DEC0" w14:textId="228A72E7" w:rsidR="004B2282" w:rsidRPr="00540AB0" w:rsidRDefault="001936CA" w:rsidP="00FC68A1">
            <w:pPr>
              <w:pStyle w:val="Tabletext"/>
              <w:jc w:val="right"/>
            </w:pPr>
            <w:r>
              <w:t>23.75</w:t>
            </w:r>
          </w:p>
        </w:tc>
      </w:tr>
      <w:tr w:rsidR="004B2282" w:rsidRPr="00540AB0" w14:paraId="560F5466"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4D20F258" w14:textId="77777777" w:rsidR="004B2282" w:rsidRPr="00540AB0" w:rsidRDefault="004B2282" w:rsidP="00FC68A1">
            <w:pPr>
              <w:pStyle w:val="Tabletext"/>
            </w:pPr>
            <w:r w:rsidRPr="00540AB0">
              <w:t>13840</w:t>
            </w:r>
          </w:p>
        </w:tc>
        <w:tc>
          <w:tcPr>
            <w:tcW w:w="5868" w:type="dxa"/>
            <w:gridSpan w:val="2"/>
            <w:tcBorders>
              <w:top w:val="single" w:sz="2" w:space="0" w:color="auto"/>
              <w:left w:val="nil"/>
              <w:bottom w:val="single" w:sz="2" w:space="0" w:color="auto"/>
              <w:right w:val="nil"/>
            </w:tcBorders>
            <w:shd w:val="clear" w:color="auto" w:fill="auto"/>
            <w:hideMark/>
          </w:tcPr>
          <w:p w14:paraId="03FDEF04" w14:textId="77777777" w:rsidR="004B2282" w:rsidRPr="00540AB0" w:rsidRDefault="004B2282" w:rsidP="00FC68A1">
            <w:pPr>
              <w:pStyle w:val="Tabletext"/>
            </w:pPr>
            <w:r w:rsidRPr="00540AB0">
              <w:t>Peripheral cannulation, including under ultrasound guidance where clinically appropriate, for veno</w:t>
            </w:r>
            <w:r>
              <w:noBreakHyphen/>
            </w:r>
            <w:r w:rsidRPr="00540AB0">
              <w:t>venous pulmonary extracorporeal life support</w:t>
            </w:r>
          </w:p>
        </w:tc>
        <w:tc>
          <w:tcPr>
            <w:tcW w:w="1324" w:type="dxa"/>
            <w:gridSpan w:val="2"/>
            <w:tcBorders>
              <w:top w:val="single" w:sz="2" w:space="0" w:color="auto"/>
              <w:left w:val="nil"/>
              <w:bottom w:val="single" w:sz="2" w:space="0" w:color="auto"/>
              <w:right w:val="nil"/>
            </w:tcBorders>
            <w:shd w:val="clear" w:color="auto" w:fill="auto"/>
            <w:hideMark/>
          </w:tcPr>
          <w:p w14:paraId="3FC72626" w14:textId="3466BD58" w:rsidR="004B2282" w:rsidRPr="00540AB0" w:rsidRDefault="001936CA" w:rsidP="00FC68A1">
            <w:pPr>
              <w:pStyle w:val="Tabletext"/>
              <w:jc w:val="right"/>
            </w:pPr>
            <w:r>
              <w:t>609.20</w:t>
            </w:r>
          </w:p>
        </w:tc>
      </w:tr>
      <w:tr w:rsidR="004B2282" w:rsidRPr="00540AB0" w14:paraId="3F12FD93"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2525A9AB" w14:textId="77777777" w:rsidR="004B2282" w:rsidRPr="00540AB0" w:rsidRDefault="004B2282" w:rsidP="00FC68A1">
            <w:pPr>
              <w:pStyle w:val="Tabletext"/>
            </w:pPr>
            <w:r w:rsidRPr="00540AB0">
              <w:t>13842</w:t>
            </w:r>
          </w:p>
        </w:tc>
        <w:tc>
          <w:tcPr>
            <w:tcW w:w="5868" w:type="dxa"/>
            <w:gridSpan w:val="2"/>
            <w:tcBorders>
              <w:top w:val="single" w:sz="2" w:space="0" w:color="auto"/>
              <w:left w:val="nil"/>
              <w:bottom w:val="single" w:sz="2" w:space="0" w:color="auto"/>
              <w:right w:val="nil"/>
            </w:tcBorders>
            <w:shd w:val="clear" w:color="auto" w:fill="auto"/>
            <w:hideMark/>
          </w:tcPr>
          <w:p w14:paraId="30EACC14" w14:textId="77777777" w:rsidR="004B2282" w:rsidRPr="00540AB0" w:rsidRDefault="004B2282" w:rsidP="00FC68A1">
            <w:pPr>
              <w:pStyle w:val="Tabletext"/>
            </w:pPr>
            <w:r w:rsidRPr="00540AB0">
              <w:t>Intra</w:t>
            </w:r>
            <w:r>
              <w:noBreakHyphen/>
            </w:r>
            <w:r w:rsidRPr="00540AB0">
              <w:t xml:space="preserve">arterial cannulation, including under ultrasound guidance where </w:t>
            </w:r>
            <w:r w:rsidRPr="00540AB0">
              <w:lastRenderedPageBreak/>
              <w:t>clinically appropriate, for the purpose of intra</w:t>
            </w:r>
            <w:r>
              <w:noBreakHyphen/>
            </w:r>
            <w:r w:rsidRPr="00540AB0">
              <w:t>arterial pressure monitoring or arterial blood sampling (or both)</w:t>
            </w:r>
          </w:p>
        </w:tc>
        <w:tc>
          <w:tcPr>
            <w:tcW w:w="1324" w:type="dxa"/>
            <w:gridSpan w:val="2"/>
            <w:tcBorders>
              <w:top w:val="single" w:sz="2" w:space="0" w:color="auto"/>
              <w:left w:val="nil"/>
              <w:bottom w:val="single" w:sz="2" w:space="0" w:color="auto"/>
              <w:right w:val="nil"/>
            </w:tcBorders>
            <w:shd w:val="clear" w:color="auto" w:fill="auto"/>
            <w:hideMark/>
          </w:tcPr>
          <w:p w14:paraId="3AA3F5A1" w14:textId="647AA000" w:rsidR="004B2282" w:rsidRPr="00540AB0" w:rsidRDefault="001936CA" w:rsidP="00FC68A1">
            <w:pPr>
              <w:pStyle w:val="Tabletext"/>
              <w:jc w:val="right"/>
            </w:pPr>
            <w:r>
              <w:lastRenderedPageBreak/>
              <w:t>96.50</w:t>
            </w:r>
          </w:p>
        </w:tc>
      </w:tr>
      <w:tr w:rsidR="004B2282" w:rsidRPr="00540AB0" w14:paraId="7D4B877E"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5696D34E" w14:textId="77777777" w:rsidR="004B2282" w:rsidRPr="00540AB0" w:rsidRDefault="004B2282" w:rsidP="00FC68A1">
            <w:pPr>
              <w:pStyle w:val="Tabletext"/>
            </w:pPr>
            <w:bookmarkStart w:id="702" w:name="CU_61391448"/>
            <w:bookmarkEnd w:id="702"/>
            <w:r w:rsidRPr="00540AB0">
              <w:lastRenderedPageBreak/>
              <w:t>13848</w:t>
            </w:r>
          </w:p>
        </w:tc>
        <w:tc>
          <w:tcPr>
            <w:tcW w:w="5868" w:type="dxa"/>
            <w:gridSpan w:val="2"/>
            <w:tcBorders>
              <w:top w:val="single" w:sz="2" w:space="0" w:color="auto"/>
              <w:left w:val="nil"/>
              <w:bottom w:val="single" w:sz="2" w:space="0" w:color="auto"/>
              <w:right w:val="nil"/>
            </w:tcBorders>
            <w:shd w:val="clear" w:color="auto" w:fill="auto"/>
            <w:hideMark/>
          </w:tcPr>
          <w:p w14:paraId="73354E8B" w14:textId="77777777" w:rsidR="004B2282" w:rsidRPr="00540AB0" w:rsidRDefault="004B2282" w:rsidP="00FC68A1">
            <w:pPr>
              <w:pStyle w:val="Tabletext"/>
            </w:pPr>
            <w:r w:rsidRPr="00540AB0">
              <w:t>Counterpulsation by intra</w:t>
            </w:r>
            <w:r>
              <w:noBreakHyphen/>
            </w:r>
            <w:r w:rsidRPr="00540AB0">
              <w:t>aortic balloon</w:t>
            </w:r>
            <w:r>
              <w:noBreakHyphen/>
            </w:r>
            <w:r w:rsidRPr="00540AB0">
              <w:t>management, including associated consultations and monitoring of parameters by means of full haemodynamic assessment and management on several occasions on a day—each day</w:t>
            </w:r>
          </w:p>
        </w:tc>
        <w:tc>
          <w:tcPr>
            <w:tcW w:w="1324" w:type="dxa"/>
            <w:gridSpan w:val="2"/>
            <w:tcBorders>
              <w:top w:val="single" w:sz="2" w:space="0" w:color="auto"/>
              <w:left w:val="nil"/>
              <w:bottom w:val="single" w:sz="2" w:space="0" w:color="auto"/>
              <w:right w:val="nil"/>
            </w:tcBorders>
            <w:shd w:val="clear" w:color="auto" w:fill="auto"/>
            <w:hideMark/>
          </w:tcPr>
          <w:p w14:paraId="5F132A52" w14:textId="4F590155" w:rsidR="004B2282" w:rsidRPr="00540AB0" w:rsidRDefault="001936CA" w:rsidP="00FC68A1">
            <w:pPr>
              <w:pStyle w:val="Tabletext"/>
              <w:jc w:val="right"/>
            </w:pPr>
            <w:r>
              <w:t>161.00</w:t>
            </w:r>
          </w:p>
        </w:tc>
      </w:tr>
      <w:tr w:rsidR="004B2282" w:rsidRPr="00540AB0" w14:paraId="6DEF24B4"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5599E8B4" w14:textId="77777777" w:rsidR="004B2282" w:rsidRPr="00540AB0" w:rsidRDefault="004B2282" w:rsidP="00FC68A1">
            <w:pPr>
              <w:pStyle w:val="Tabletext"/>
            </w:pPr>
            <w:r w:rsidRPr="00540AB0">
              <w:t>13851</w:t>
            </w:r>
          </w:p>
        </w:tc>
        <w:tc>
          <w:tcPr>
            <w:tcW w:w="5868" w:type="dxa"/>
            <w:gridSpan w:val="2"/>
            <w:tcBorders>
              <w:top w:val="single" w:sz="2" w:space="0" w:color="auto"/>
              <w:left w:val="nil"/>
              <w:bottom w:val="single" w:sz="2" w:space="0" w:color="auto"/>
              <w:right w:val="nil"/>
            </w:tcBorders>
            <w:shd w:val="clear" w:color="auto" w:fill="auto"/>
            <w:hideMark/>
          </w:tcPr>
          <w:p w14:paraId="0C812C04" w14:textId="77777777" w:rsidR="004B2282" w:rsidRPr="00540AB0" w:rsidRDefault="004B2282" w:rsidP="00FC68A1">
            <w:pPr>
              <w:pStyle w:val="Tabletext"/>
            </w:pPr>
            <w:r w:rsidRPr="00540AB0">
              <w:t>Ventricular assist device, management of, for a patient admitted to an intensive care unit for implantation of the device or for complications arising from implantation or management of the device—first day</w:t>
            </w:r>
          </w:p>
        </w:tc>
        <w:tc>
          <w:tcPr>
            <w:tcW w:w="1324" w:type="dxa"/>
            <w:gridSpan w:val="2"/>
            <w:tcBorders>
              <w:top w:val="single" w:sz="2" w:space="0" w:color="auto"/>
              <w:left w:val="nil"/>
              <w:bottom w:val="single" w:sz="2" w:space="0" w:color="auto"/>
              <w:right w:val="nil"/>
            </w:tcBorders>
            <w:shd w:val="clear" w:color="auto" w:fill="auto"/>
            <w:hideMark/>
          </w:tcPr>
          <w:p w14:paraId="52825B23" w14:textId="2494F1D9" w:rsidR="004B2282" w:rsidRPr="00540AB0" w:rsidRDefault="001936CA" w:rsidP="00FC68A1">
            <w:pPr>
              <w:pStyle w:val="Tabletext"/>
              <w:jc w:val="right"/>
            </w:pPr>
            <w:r>
              <w:t>509.05</w:t>
            </w:r>
          </w:p>
        </w:tc>
      </w:tr>
      <w:tr w:rsidR="004B2282" w:rsidRPr="00540AB0" w14:paraId="265DC39C"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0A60092D" w14:textId="77777777" w:rsidR="004B2282" w:rsidRPr="00540AB0" w:rsidRDefault="004B2282" w:rsidP="00FC68A1">
            <w:pPr>
              <w:pStyle w:val="Tabletext"/>
            </w:pPr>
            <w:r w:rsidRPr="00540AB0">
              <w:t>13854</w:t>
            </w:r>
          </w:p>
        </w:tc>
        <w:tc>
          <w:tcPr>
            <w:tcW w:w="5868" w:type="dxa"/>
            <w:gridSpan w:val="2"/>
            <w:tcBorders>
              <w:top w:val="single" w:sz="2" w:space="0" w:color="auto"/>
              <w:left w:val="nil"/>
              <w:bottom w:val="single" w:sz="2" w:space="0" w:color="auto"/>
              <w:right w:val="nil"/>
            </w:tcBorders>
            <w:shd w:val="clear" w:color="auto" w:fill="auto"/>
            <w:hideMark/>
          </w:tcPr>
          <w:p w14:paraId="214CB986" w14:textId="77777777" w:rsidR="004B2282" w:rsidRPr="00540AB0" w:rsidRDefault="004B2282" w:rsidP="00FC68A1">
            <w:pPr>
              <w:pStyle w:val="Tabletext"/>
            </w:pPr>
            <w:r w:rsidRPr="00540AB0">
              <w:t>Ventricular assist device, management of, for a patient admitted to an intensive care unit, including management of complications arising from implantation or management of the device—each day after the first day</w:t>
            </w:r>
          </w:p>
        </w:tc>
        <w:tc>
          <w:tcPr>
            <w:tcW w:w="1324" w:type="dxa"/>
            <w:gridSpan w:val="2"/>
            <w:tcBorders>
              <w:top w:val="single" w:sz="2" w:space="0" w:color="auto"/>
              <w:left w:val="nil"/>
              <w:bottom w:val="single" w:sz="2" w:space="0" w:color="auto"/>
              <w:right w:val="nil"/>
            </w:tcBorders>
            <w:shd w:val="clear" w:color="auto" w:fill="auto"/>
            <w:hideMark/>
          </w:tcPr>
          <w:p w14:paraId="177609AC" w14:textId="010ECEC1" w:rsidR="004B2282" w:rsidRPr="00540AB0" w:rsidRDefault="001936CA" w:rsidP="00FC68A1">
            <w:pPr>
              <w:pStyle w:val="Tabletext"/>
              <w:jc w:val="right"/>
            </w:pPr>
            <w:r>
              <w:t>118.45</w:t>
            </w:r>
          </w:p>
        </w:tc>
      </w:tr>
      <w:tr w:rsidR="004B2282" w:rsidRPr="00540AB0" w14:paraId="2F693849"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7625ED05" w14:textId="77777777" w:rsidR="004B2282" w:rsidRPr="00540AB0" w:rsidRDefault="004B2282" w:rsidP="00FC68A1">
            <w:pPr>
              <w:pStyle w:val="Tabletext"/>
            </w:pPr>
            <w:r w:rsidRPr="00540AB0">
              <w:t>13857</w:t>
            </w:r>
          </w:p>
        </w:tc>
        <w:tc>
          <w:tcPr>
            <w:tcW w:w="5868" w:type="dxa"/>
            <w:gridSpan w:val="2"/>
            <w:tcBorders>
              <w:top w:val="single" w:sz="2" w:space="0" w:color="auto"/>
              <w:left w:val="nil"/>
              <w:bottom w:val="single" w:sz="2" w:space="0" w:color="auto"/>
              <w:right w:val="nil"/>
            </w:tcBorders>
            <w:shd w:val="clear" w:color="auto" w:fill="auto"/>
            <w:hideMark/>
          </w:tcPr>
          <w:p w14:paraId="2802BF3F" w14:textId="77777777" w:rsidR="004B2282" w:rsidRPr="00540AB0" w:rsidRDefault="004B2282" w:rsidP="00FC68A1">
            <w:pPr>
              <w:pStyle w:val="Tabletext"/>
            </w:pPr>
            <w:r w:rsidRPr="00540AB0">
              <w:t>Airway access and initiation of mechanical ventilation (other than initiation of ventilation in the context of an anaesthetic for surgery), outside of an intensive care unit, for the purpose of subsequent ventilatory support in an intensive care unit</w:t>
            </w:r>
          </w:p>
        </w:tc>
        <w:tc>
          <w:tcPr>
            <w:tcW w:w="1324" w:type="dxa"/>
            <w:gridSpan w:val="2"/>
            <w:tcBorders>
              <w:top w:val="single" w:sz="2" w:space="0" w:color="auto"/>
              <w:left w:val="nil"/>
              <w:bottom w:val="single" w:sz="2" w:space="0" w:color="auto"/>
              <w:right w:val="nil"/>
            </w:tcBorders>
            <w:shd w:val="clear" w:color="auto" w:fill="auto"/>
            <w:hideMark/>
          </w:tcPr>
          <w:p w14:paraId="0C6F930E" w14:textId="301E6914" w:rsidR="004B2282" w:rsidRPr="00540AB0" w:rsidRDefault="001936CA" w:rsidP="00FC68A1">
            <w:pPr>
              <w:pStyle w:val="Tabletext"/>
              <w:jc w:val="right"/>
            </w:pPr>
            <w:r>
              <w:t>151.00</w:t>
            </w:r>
          </w:p>
        </w:tc>
      </w:tr>
      <w:tr w:rsidR="004B2282" w:rsidRPr="00540AB0" w14:paraId="2643680D" w14:textId="77777777" w:rsidTr="00EB5488">
        <w:trPr>
          <w:gridBefore w:val="1"/>
          <w:gridAfter w:val="1"/>
          <w:wBefore w:w="17" w:type="dxa"/>
          <w:wAfter w:w="1087" w:type="dxa"/>
        </w:trPr>
        <w:tc>
          <w:tcPr>
            <w:tcW w:w="8298" w:type="dxa"/>
            <w:gridSpan w:val="5"/>
            <w:tcBorders>
              <w:top w:val="single" w:sz="2" w:space="0" w:color="auto"/>
              <w:left w:val="nil"/>
              <w:bottom w:val="single" w:sz="2" w:space="0" w:color="auto"/>
              <w:right w:val="nil"/>
            </w:tcBorders>
            <w:shd w:val="clear" w:color="auto" w:fill="auto"/>
            <w:hideMark/>
          </w:tcPr>
          <w:p w14:paraId="72A104D6" w14:textId="77777777" w:rsidR="004B2282" w:rsidRPr="00540AB0" w:rsidRDefault="004B2282" w:rsidP="00FC68A1">
            <w:pPr>
              <w:pStyle w:val="TableHeading"/>
            </w:pPr>
            <w:r w:rsidRPr="00540AB0">
              <w:t>Subgroup 10—Management and procedures undertaken in an intensive care unit</w:t>
            </w:r>
          </w:p>
        </w:tc>
      </w:tr>
      <w:tr w:rsidR="004B2282" w:rsidRPr="00540AB0" w14:paraId="1AE97209"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02FB7A31" w14:textId="77777777" w:rsidR="004B2282" w:rsidRPr="00540AB0" w:rsidRDefault="004B2282" w:rsidP="00FC68A1">
            <w:pPr>
              <w:pStyle w:val="Tabletext"/>
              <w:rPr>
                <w:snapToGrid w:val="0"/>
              </w:rPr>
            </w:pPr>
            <w:r w:rsidRPr="00540AB0">
              <w:rPr>
                <w:snapToGrid w:val="0"/>
              </w:rPr>
              <w:t>13870</w:t>
            </w:r>
          </w:p>
        </w:tc>
        <w:tc>
          <w:tcPr>
            <w:tcW w:w="5868" w:type="dxa"/>
            <w:gridSpan w:val="2"/>
            <w:tcBorders>
              <w:top w:val="single" w:sz="2" w:space="0" w:color="auto"/>
              <w:left w:val="nil"/>
              <w:bottom w:val="single" w:sz="2" w:space="0" w:color="auto"/>
              <w:right w:val="nil"/>
            </w:tcBorders>
            <w:shd w:val="clear" w:color="auto" w:fill="auto"/>
            <w:hideMark/>
          </w:tcPr>
          <w:p w14:paraId="048B5783" w14:textId="77777777" w:rsidR="004B2282" w:rsidRPr="00540AB0" w:rsidRDefault="004B2282" w:rsidP="00FC68A1">
            <w:pPr>
              <w:pStyle w:val="Tabletext"/>
              <w:rPr>
                <w:snapToGrid w:val="0"/>
              </w:rPr>
            </w:pPr>
            <w:r w:rsidRPr="00540AB0">
              <w:rPr>
                <w:snapToGrid w:val="0"/>
              </w:rPr>
              <w:t>Management of a patient in an intensive care unit by a specialist or consultant physician who is immediately available and exclusively rostered to intensive care, including initial and subsequent attendances, electrocardiographic monitoring, arterial sampling, bladder catheterisation and blood sampling—management on the first day (H)</w:t>
            </w:r>
          </w:p>
        </w:tc>
        <w:tc>
          <w:tcPr>
            <w:tcW w:w="1324" w:type="dxa"/>
            <w:gridSpan w:val="2"/>
            <w:tcBorders>
              <w:top w:val="single" w:sz="2" w:space="0" w:color="auto"/>
              <w:left w:val="nil"/>
              <w:bottom w:val="single" w:sz="2" w:space="0" w:color="auto"/>
              <w:right w:val="nil"/>
            </w:tcBorders>
            <w:shd w:val="clear" w:color="auto" w:fill="auto"/>
            <w:hideMark/>
          </w:tcPr>
          <w:p w14:paraId="70A8E86C" w14:textId="19B1E921" w:rsidR="004B2282" w:rsidRPr="00540AB0" w:rsidRDefault="001936CA" w:rsidP="00FC68A1">
            <w:pPr>
              <w:pStyle w:val="Tabletext"/>
              <w:jc w:val="right"/>
            </w:pPr>
            <w:r>
              <w:t>373.40</w:t>
            </w:r>
          </w:p>
        </w:tc>
      </w:tr>
      <w:tr w:rsidR="004B2282" w:rsidRPr="00540AB0" w14:paraId="01FBE5C7"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08C882BD" w14:textId="77777777" w:rsidR="004B2282" w:rsidRPr="00540AB0" w:rsidRDefault="004B2282" w:rsidP="00FC68A1">
            <w:pPr>
              <w:pStyle w:val="Tabletext"/>
            </w:pPr>
            <w:bookmarkStart w:id="703" w:name="CU_67389961"/>
            <w:bookmarkEnd w:id="703"/>
            <w:r w:rsidRPr="00540AB0">
              <w:t>13873</w:t>
            </w:r>
          </w:p>
        </w:tc>
        <w:tc>
          <w:tcPr>
            <w:tcW w:w="5868" w:type="dxa"/>
            <w:gridSpan w:val="2"/>
            <w:tcBorders>
              <w:top w:val="single" w:sz="2" w:space="0" w:color="auto"/>
              <w:left w:val="nil"/>
              <w:bottom w:val="single" w:sz="2" w:space="0" w:color="auto"/>
              <w:right w:val="nil"/>
            </w:tcBorders>
            <w:shd w:val="clear" w:color="auto" w:fill="auto"/>
            <w:hideMark/>
          </w:tcPr>
          <w:p w14:paraId="0F4C3A5F" w14:textId="77777777" w:rsidR="004B2282" w:rsidRPr="00540AB0" w:rsidRDefault="004B2282" w:rsidP="00FC68A1">
            <w:pPr>
              <w:pStyle w:val="Tabletext"/>
            </w:pPr>
            <w:r w:rsidRPr="00540AB0">
              <w:t>Management of a patient in an intensive care unit by a specialist or consultant physician who is immediately available and exclusively rostered to intensive care, including all attendances, electrocardiographic monitoring, arterial sampling, bladder catheterisation and blood sampling—management on each day after the first day (H)</w:t>
            </w:r>
          </w:p>
        </w:tc>
        <w:tc>
          <w:tcPr>
            <w:tcW w:w="1324" w:type="dxa"/>
            <w:gridSpan w:val="2"/>
            <w:tcBorders>
              <w:top w:val="single" w:sz="2" w:space="0" w:color="auto"/>
              <w:left w:val="nil"/>
              <w:bottom w:val="single" w:sz="2" w:space="0" w:color="auto"/>
              <w:right w:val="nil"/>
            </w:tcBorders>
            <w:shd w:val="clear" w:color="auto" w:fill="auto"/>
            <w:hideMark/>
          </w:tcPr>
          <w:p w14:paraId="7A67FA57" w14:textId="59495331" w:rsidR="004B2282" w:rsidRPr="00540AB0" w:rsidRDefault="001936CA" w:rsidP="00FC68A1">
            <w:pPr>
              <w:pStyle w:val="Tabletext"/>
              <w:jc w:val="right"/>
            </w:pPr>
            <w:r>
              <w:t>277.00</w:t>
            </w:r>
          </w:p>
        </w:tc>
      </w:tr>
      <w:tr w:rsidR="004B2282" w:rsidRPr="00540AB0" w14:paraId="25C628DE"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37AAB4AC" w14:textId="77777777" w:rsidR="004B2282" w:rsidRPr="00540AB0" w:rsidRDefault="004B2282" w:rsidP="00FC68A1">
            <w:pPr>
              <w:pStyle w:val="Tabletext"/>
            </w:pPr>
            <w:r w:rsidRPr="00540AB0">
              <w:t>13876</w:t>
            </w:r>
          </w:p>
        </w:tc>
        <w:tc>
          <w:tcPr>
            <w:tcW w:w="5868" w:type="dxa"/>
            <w:gridSpan w:val="2"/>
            <w:tcBorders>
              <w:top w:val="single" w:sz="2" w:space="0" w:color="auto"/>
              <w:left w:val="nil"/>
              <w:bottom w:val="single" w:sz="2" w:space="0" w:color="auto"/>
              <w:right w:val="nil"/>
            </w:tcBorders>
            <w:shd w:val="clear" w:color="auto" w:fill="auto"/>
            <w:hideMark/>
          </w:tcPr>
          <w:p w14:paraId="2AE1F8DD" w14:textId="77777777" w:rsidR="004B2282" w:rsidRPr="00540AB0" w:rsidRDefault="004B2282" w:rsidP="00FC68A1">
            <w:pPr>
              <w:pStyle w:val="Tabletext"/>
            </w:pPr>
            <w:r w:rsidRPr="00540AB0">
              <w:t>Central venous pressure, pulmonary arterial pressure, systemic arterial pressure or cardiac intracavity pressure—once per day for each type of pressure for a patient:</w:t>
            </w:r>
          </w:p>
          <w:p w14:paraId="3A15009D" w14:textId="77777777" w:rsidR="004B2282" w:rsidRPr="00540AB0" w:rsidRDefault="004B2282" w:rsidP="00FC68A1">
            <w:pPr>
              <w:pStyle w:val="Tablea"/>
            </w:pPr>
            <w:r w:rsidRPr="00540AB0">
              <w:t>(a) when managed for the patient by a specialist or consultant physician who:</w:t>
            </w:r>
          </w:p>
          <w:p w14:paraId="52C56811" w14:textId="77777777" w:rsidR="004B2282" w:rsidRPr="00540AB0" w:rsidRDefault="004B2282" w:rsidP="00FC68A1">
            <w:pPr>
              <w:pStyle w:val="Tablei"/>
            </w:pPr>
            <w:r w:rsidRPr="00540AB0">
              <w:t>(i) is immediately available to care for the patient; and</w:t>
            </w:r>
          </w:p>
          <w:p w14:paraId="7A3636A1" w14:textId="77777777" w:rsidR="004B2282" w:rsidRPr="00540AB0" w:rsidRDefault="004B2282" w:rsidP="00FC68A1">
            <w:pPr>
              <w:pStyle w:val="Tablei"/>
            </w:pPr>
            <w:r w:rsidRPr="00540AB0">
              <w:t>(ii) is exclusively rostered to intensive care; and</w:t>
            </w:r>
          </w:p>
          <w:p w14:paraId="0CDAB242" w14:textId="77777777" w:rsidR="004B2282" w:rsidRPr="00540AB0" w:rsidRDefault="004B2282" w:rsidP="00FC68A1">
            <w:pPr>
              <w:pStyle w:val="Tablea"/>
            </w:pPr>
            <w:r w:rsidRPr="00540AB0">
              <w:t>(b) when the patient is continuously monitored by indwelling catheter in an intensive care unit (H)</w:t>
            </w:r>
          </w:p>
        </w:tc>
        <w:tc>
          <w:tcPr>
            <w:tcW w:w="1324" w:type="dxa"/>
            <w:gridSpan w:val="2"/>
            <w:tcBorders>
              <w:top w:val="single" w:sz="2" w:space="0" w:color="auto"/>
              <w:left w:val="nil"/>
              <w:bottom w:val="single" w:sz="2" w:space="0" w:color="auto"/>
              <w:right w:val="nil"/>
            </w:tcBorders>
            <w:shd w:val="clear" w:color="auto" w:fill="auto"/>
            <w:hideMark/>
          </w:tcPr>
          <w:p w14:paraId="3CF53384" w14:textId="6D0969D5" w:rsidR="004B2282" w:rsidRPr="00540AB0" w:rsidRDefault="001936CA" w:rsidP="00FC68A1">
            <w:pPr>
              <w:pStyle w:val="Tabletext"/>
              <w:jc w:val="right"/>
            </w:pPr>
            <w:r>
              <w:t>79.30</w:t>
            </w:r>
          </w:p>
        </w:tc>
      </w:tr>
      <w:tr w:rsidR="004B2282" w:rsidRPr="00540AB0" w14:paraId="3F0620CC"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3E1AA54A" w14:textId="77777777" w:rsidR="004B2282" w:rsidRPr="00540AB0" w:rsidRDefault="004B2282" w:rsidP="00FC68A1">
            <w:pPr>
              <w:pStyle w:val="Tabletext"/>
            </w:pPr>
            <w:bookmarkStart w:id="704" w:name="CU_69393282"/>
            <w:bookmarkEnd w:id="704"/>
            <w:r w:rsidRPr="00540AB0">
              <w:t>13881</w:t>
            </w:r>
          </w:p>
        </w:tc>
        <w:tc>
          <w:tcPr>
            <w:tcW w:w="5868" w:type="dxa"/>
            <w:gridSpan w:val="2"/>
            <w:tcBorders>
              <w:top w:val="single" w:sz="2" w:space="0" w:color="auto"/>
              <w:left w:val="nil"/>
              <w:bottom w:val="single" w:sz="2" w:space="0" w:color="auto"/>
              <w:right w:val="nil"/>
            </w:tcBorders>
            <w:shd w:val="clear" w:color="auto" w:fill="auto"/>
            <w:hideMark/>
          </w:tcPr>
          <w:p w14:paraId="1F43DD27" w14:textId="77777777" w:rsidR="004B2282" w:rsidRPr="00540AB0" w:rsidRDefault="004B2282" w:rsidP="00FC68A1">
            <w:pPr>
              <w:pStyle w:val="Tabletext"/>
            </w:pPr>
            <w:r w:rsidRPr="00540AB0">
              <w:t>Airway access and initiation of mechanical ventilation in an intensive care unit by a specialist or consultant physician to enable subsequent ventilatory support—not in association with any anaesthetic service (H)</w:t>
            </w:r>
          </w:p>
        </w:tc>
        <w:tc>
          <w:tcPr>
            <w:tcW w:w="1324" w:type="dxa"/>
            <w:gridSpan w:val="2"/>
            <w:tcBorders>
              <w:top w:val="single" w:sz="2" w:space="0" w:color="auto"/>
              <w:left w:val="nil"/>
              <w:bottom w:val="single" w:sz="2" w:space="0" w:color="auto"/>
              <w:right w:val="nil"/>
            </w:tcBorders>
            <w:shd w:val="clear" w:color="auto" w:fill="auto"/>
            <w:hideMark/>
          </w:tcPr>
          <w:p w14:paraId="0987EFC5" w14:textId="1D2E0F9C" w:rsidR="004B2282" w:rsidRPr="00540AB0" w:rsidRDefault="001936CA" w:rsidP="00FC68A1">
            <w:pPr>
              <w:pStyle w:val="Tabletext"/>
              <w:jc w:val="right"/>
            </w:pPr>
            <w:r>
              <w:t>151.00</w:t>
            </w:r>
          </w:p>
        </w:tc>
      </w:tr>
      <w:tr w:rsidR="004B2282" w:rsidRPr="00540AB0" w14:paraId="3455B163"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69250FD8" w14:textId="77777777" w:rsidR="004B2282" w:rsidRPr="00540AB0" w:rsidRDefault="004B2282" w:rsidP="00FC68A1">
            <w:pPr>
              <w:pStyle w:val="Tabletext"/>
            </w:pPr>
            <w:r w:rsidRPr="00540AB0">
              <w:t>13882</w:t>
            </w:r>
          </w:p>
        </w:tc>
        <w:tc>
          <w:tcPr>
            <w:tcW w:w="5868" w:type="dxa"/>
            <w:gridSpan w:val="2"/>
            <w:tcBorders>
              <w:top w:val="single" w:sz="2" w:space="0" w:color="auto"/>
              <w:left w:val="nil"/>
              <w:bottom w:val="single" w:sz="2" w:space="0" w:color="auto"/>
              <w:right w:val="nil"/>
            </w:tcBorders>
            <w:shd w:val="clear" w:color="auto" w:fill="auto"/>
            <w:hideMark/>
          </w:tcPr>
          <w:p w14:paraId="4DDDB439" w14:textId="77777777" w:rsidR="004B2282" w:rsidRPr="00540AB0" w:rsidRDefault="004B2282" w:rsidP="00FC68A1">
            <w:pPr>
              <w:pStyle w:val="Tabletext"/>
            </w:pPr>
            <w:r w:rsidRPr="00540AB0">
              <w:t>Ventilatory support in an intensive care unit, management of a patient:</w:t>
            </w:r>
          </w:p>
          <w:p w14:paraId="4D57D7FB" w14:textId="77777777" w:rsidR="004B2282" w:rsidRPr="00540AB0" w:rsidRDefault="004B2282" w:rsidP="00FC68A1">
            <w:pPr>
              <w:pStyle w:val="Tablea"/>
            </w:pPr>
            <w:r w:rsidRPr="00540AB0">
              <w:t>(a) by:</w:t>
            </w:r>
          </w:p>
          <w:p w14:paraId="3E0599E4" w14:textId="77777777" w:rsidR="004B2282" w:rsidRPr="00540AB0" w:rsidRDefault="004B2282" w:rsidP="00FC68A1">
            <w:pPr>
              <w:pStyle w:val="Tablei"/>
            </w:pPr>
            <w:r w:rsidRPr="00540AB0">
              <w:lastRenderedPageBreak/>
              <w:t>(i) invasive means; or</w:t>
            </w:r>
          </w:p>
          <w:p w14:paraId="77ED9445" w14:textId="77777777" w:rsidR="004B2282" w:rsidRPr="00540AB0" w:rsidRDefault="004B2282" w:rsidP="00FC68A1">
            <w:pPr>
              <w:pStyle w:val="Tablei"/>
            </w:pPr>
            <w:r w:rsidRPr="00540AB0">
              <w:t>(ii) non</w:t>
            </w:r>
            <w:r>
              <w:noBreakHyphen/>
            </w:r>
            <w:r w:rsidRPr="00540AB0">
              <w:t>invasive means, if the only alternative to non</w:t>
            </w:r>
            <w:r>
              <w:noBreakHyphen/>
            </w:r>
            <w:r w:rsidRPr="00540AB0">
              <w:t>invasive ventilatory support is invasive ventilatory support; and</w:t>
            </w:r>
          </w:p>
          <w:p w14:paraId="705E101A" w14:textId="77777777" w:rsidR="004B2282" w:rsidRPr="00540AB0" w:rsidRDefault="004B2282" w:rsidP="00FC68A1">
            <w:pPr>
              <w:pStyle w:val="Tablea"/>
            </w:pPr>
            <w:r w:rsidRPr="00540AB0">
              <w:t>(b) by a specialist or consultant physician who is immediately available and exclusively rostered to intensive care;</w:t>
            </w:r>
          </w:p>
          <w:p w14:paraId="639CAB28" w14:textId="77777777" w:rsidR="004B2282" w:rsidRPr="00540AB0" w:rsidRDefault="004B2282" w:rsidP="00FC68A1">
            <w:pPr>
              <w:pStyle w:val="Tabletext"/>
            </w:pPr>
            <w:r w:rsidRPr="00540AB0">
              <w:t>each day (H)</w:t>
            </w:r>
          </w:p>
        </w:tc>
        <w:tc>
          <w:tcPr>
            <w:tcW w:w="1324" w:type="dxa"/>
            <w:gridSpan w:val="2"/>
            <w:tcBorders>
              <w:top w:val="single" w:sz="2" w:space="0" w:color="auto"/>
              <w:left w:val="nil"/>
              <w:bottom w:val="single" w:sz="2" w:space="0" w:color="auto"/>
              <w:right w:val="nil"/>
            </w:tcBorders>
            <w:shd w:val="clear" w:color="auto" w:fill="auto"/>
            <w:hideMark/>
          </w:tcPr>
          <w:p w14:paraId="0C5F0529" w14:textId="0B1997A3" w:rsidR="004B2282" w:rsidRPr="00540AB0" w:rsidRDefault="001936CA" w:rsidP="00FC68A1">
            <w:pPr>
              <w:pStyle w:val="Tabletext"/>
              <w:jc w:val="right"/>
            </w:pPr>
            <w:r>
              <w:lastRenderedPageBreak/>
              <w:t>118.85</w:t>
            </w:r>
          </w:p>
        </w:tc>
      </w:tr>
      <w:tr w:rsidR="004B2282" w:rsidRPr="00540AB0" w14:paraId="5A02D2D0"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56830558" w14:textId="77777777" w:rsidR="004B2282" w:rsidRPr="00540AB0" w:rsidRDefault="004B2282" w:rsidP="00FC68A1">
            <w:pPr>
              <w:pStyle w:val="Tabletext"/>
            </w:pPr>
            <w:r w:rsidRPr="00540AB0">
              <w:lastRenderedPageBreak/>
              <w:t>13885</w:t>
            </w:r>
          </w:p>
        </w:tc>
        <w:tc>
          <w:tcPr>
            <w:tcW w:w="5868" w:type="dxa"/>
            <w:gridSpan w:val="2"/>
            <w:tcBorders>
              <w:top w:val="single" w:sz="2" w:space="0" w:color="auto"/>
              <w:left w:val="nil"/>
              <w:bottom w:val="single" w:sz="2" w:space="0" w:color="auto"/>
              <w:right w:val="nil"/>
            </w:tcBorders>
            <w:shd w:val="clear" w:color="auto" w:fill="auto"/>
            <w:hideMark/>
          </w:tcPr>
          <w:p w14:paraId="7B70EDC3" w14:textId="77777777" w:rsidR="004B2282" w:rsidRPr="00540AB0" w:rsidRDefault="004B2282" w:rsidP="00FC68A1">
            <w:pPr>
              <w:pStyle w:val="Tabletext"/>
            </w:pPr>
            <w:r w:rsidRPr="00540AB0">
              <w:t>Continuous arterio venous or veno venous haemofiltration, management by a specialist or consultant physician who is immediately available and exclusively rostered to intensive care—on the first day (H)</w:t>
            </w:r>
          </w:p>
        </w:tc>
        <w:tc>
          <w:tcPr>
            <w:tcW w:w="1324" w:type="dxa"/>
            <w:gridSpan w:val="2"/>
            <w:tcBorders>
              <w:top w:val="single" w:sz="2" w:space="0" w:color="auto"/>
              <w:left w:val="nil"/>
              <w:bottom w:val="single" w:sz="2" w:space="0" w:color="auto"/>
              <w:right w:val="nil"/>
            </w:tcBorders>
            <w:shd w:val="clear" w:color="auto" w:fill="auto"/>
            <w:hideMark/>
          </w:tcPr>
          <w:p w14:paraId="365E4827" w14:textId="6FDAF206" w:rsidR="004B2282" w:rsidRPr="00540AB0" w:rsidRDefault="001936CA" w:rsidP="00FC68A1">
            <w:pPr>
              <w:pStyle w:val="Tabletext"/>
              <w:jc w:val="right"/>
            </w:pPr>
            <w:r>
              <w:t>158.45</w:t>
            </w:r>
          </w:p>
        </w:tc>
      </w:tr>
      <w:tr w:rsidR="004B2282" w:rsidRPr="00540AB0" w14:paraId="374E54E8"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tcPr>
          <w:p w14:paraId="395E5CD0" w14:textId="77777777" w:rsidR="004B2282" w:rsidRPr="00540AB0" w:rsidRDefault="004B2282" w:rsidP="00FC68A1">
            <w:pPr>
              <w:pStyle w:val="Tabletext"/>
            </w:pPr>
            <w:r w:rsidRPr="00540AB0">
              <w:t>13888</w:t>
            </w:r>
          </w:p>
        </w:tc>
        <w:tc>
          <w:tcPr>
            <w:tcW w:w="5868" w:type="dxa"/>
            <w:gridSpan w:val="2"/>
            <w:tcBorders>
              <w:top w:val="single" w:sz="2" w:space="0" w:color="auto"/>
              <w:left w:val="nil"/>
              <w:bottom w:val="single" w:sz="2" w:space="0" w:color="auto"/>
              <w:right w:val="nil"/>
            </w:tcBorders>
            <w:shd w:val="clear" w:color="auto" w:fill="auto"/>
          </w:tcPr>
          <w:p w14:paraId="741B7CF0" w14:textId="77777777" w:rsidR="004B2282" w:rsidRPr="00540AB0" w:rsidRDefault="004B2282" w:rsidP="00FC68A1">
            <w:pPr>
              <w:pStyle w:val="Tabletext"/>
            </w:pPr>
            <w:r w:rsidRPr="00540AB0">
              <w:t>Continuous arterio venous or veno venous haemofiltration, management by a specialist or consultant physician who is immediately available and exclusively rostered to intensive care—on each day after the first day (H)</w:t>
            </w:r>
          </w:p>
        </w:tc>
        <w:tc>
          <w:tcPr>
            <w:tcW w:w="1324" w:type="dxa"/>
            <w:gridSpan w:val="2"/>
            <w:tcBorders>
              <w:top w:val="single" w:sz="2" w:space="0" w:color="auto"/>
              <w:left w:val="nil"/>
              <w:bottom w:val="single" w:sz="2" w:space="0" w:color="auto"/>
              <w:right w:val="nil"/>
            </w:tcBorders>
            <w:shd w:val="clear" w:color="auto" w:fill="auto"/>
          </w:tcPr>
          <w:p w14:paraId="5D94FA2C" w14:textId="3D83B7A8" w:rsidR="004B2282" w:rsidRPr="00540AB0" w:rsidRDefault="001936CA" w:rsidP="00FC68A1">
            <w:pPr>
              <w:pStyle w:val="Tabletext"/>
              <w:jc w:val="right"/>
            </w:pPr>
            <w:r>
              <w:t>79.30</w:t>
            </w:r>
          </w:p>
        </w:tc>
      </w:tr>
      <w:tr w:rsidR="004B2282" w:rsidRPr="00540AB0" w14:paraId="7A7DE39C" w14:textId="77777777" w:rsidTr="00EB5488">
        <w:trPr>
          <w:gridBefore w:val="1"/>
          <w:wBefore w:w="17" w:type="dxa"/>
        </w:trPr>
        <w:tc>
          <w:tcPr>
            <w:tcW w:w="9385" w:type="dxa"/>
            <w:gridSpan w:val="6"/>
            <w:tcBorders>
              <w:left w:val="nil"/>
              <w:bottom w:val="single" w:sz="2" w:space="0" w:color="auto"/>
              <w:right w:val="nil"/>
            </w:tcBorders>
            <w:shd w:val="clear" w:color="auto" w:fill="auto"/>
            <w:hideMark/>
          </w:tcPr>
          <w:p w14:paraId="531C29D6" w14:textId="77777777" w:rsidR="004B2282" w:rsidRPr="00540AB0" w:rsidRDefault="004B2282" w:rsidP="00FC68A1">
            <w:pPr>
              <w:pStyle w:val="TableHeading"/>
            </w:pPr>
            <w:r w:rsidRPr="00540AB0">
              <w:t>Subgroup 10A—Preparation of goals of care by intensive care specialist outside intensive care unit</w:t>
            </w:r>
          </w:p>
        </w:tc>
      </w:tr>
      <w:tr w:rsidR="004B2282" w:rsidRPr="00540AB0" w14:paraId="28AD3B12"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tcPr>
          <w:p w14:paraId="4A91D4F4" w14:textId="77777777" w:rsidR="004B2282" w:rsidRPr="00540AB0" w:rsidRDefault="004B2282" w:rsidP="00FC68A1">
            <w:pPr>
              <w:pStyle w:val="Tabletext"/>
            </w:pPr>
            <w:r w:rsidRPr="00540AB0">
              <w:t>13899</w:t>
            </w:r>
          </w:p>
        </w:tc>
        <w:tc>
          <w:tcPr>
            <w:tcW w:w="5868" w:type="dxa"/>
            <w:gridSpan w:val="2"/>
            <w:tcBorders>
              <w:top w:val="single" w:sz="2" w:space="0" w:color="auto"/>
              <w:left w:val="nil"/>
              <w:bottom w:val="single" w:sz="2" w:space="0" w:color="auto"/>
              <w:right w:val="nil"/>
            </w:tcBorders>
            <w:shd w:val="clear" w:color="auto" w:fill="auto"/>
          </w:tcPr>
          <w:p w14:paraId="57A36317" w14:textId="77777777" w:rsidR="004B2282" w:rsidRPr="00540AB0" w:rsidRDefault="004B2282" w:rsidP="00FC68A1">
            <w:pPr>
              <w:pStyle w:val="Tabletext"/>
            </w:pPr>
            <w:r w:rsidRPr="00540AB0">
              <w:t>Professional attendance outside an intensive care unit for at least 60 minutes spent in preparation of goals of care for a gravely ill patient lacking current goals of care, by a specialist in the specialty of intensive care who takes overall responsibility for the preparation of the goals of care for the patient</w:t>
            </w:r>
          </w:p>
        </w:tc>
        <w:tc>
          <w:tcPr>
            <w:tcW w:w="1324" w:type="dxa"/>
            <w:gridSpan w:val="2"/>
            <w:tcBorders>
              <w:top w:val="single" w:sz="2" w:space="0" w:color="auto"/>
              <w:left w:val="nil"/>
              <w:bottom w:val="single" w:sz="2" w:space="0" w:color="auto"/>
              <w:right w:val="nil"/>
            </w:tcBorders>
            <w:shd w:val="clear" w:color="auto" w:fill="auto"/>
          </w:tcPr>
          <w:p w14:paraId="321D4A04" w14:textId="01297C08" w:rsidR="004B2282" w:rsidRPr="00540AB0" w:rsidRDefault="001936CA" w:rsidP="00FC68A1">
            <w:pPr>
              <w:pStyle w:val="Tabletext"/>
              <w:jc w:val="right"/>
            </w:pPr>
            <w:r>
              <w:t>276.25</w:t>
            </w:r>
          </w:p>
        </w:tc>
      </w:tr>
      <w:tr w:rsidR="004B2282" w:rsidRPr="00540AB0" w14:paraId="13951E08" w14:textId="77777777" w:rsidTr="00EB5488">
        <w:trPr>
          <w:gridBefore w:val="1"/>
          <w:gridAfter w:val="1"/>
          <w:wBefore w:w="17" w:type="dxa"/>
          <w:wAfter w:w="1087" w:type="dxa"/>
        </w:trPr>
        <w:tc>
          <w:tcPr>
            <w:tcW w:w="8298" w:type="dxa"/>
            <w:gridSpan w:val="5"/>
            <w:tcBorders>
              <w:top w:val="single" w:sz="2" w:space="0" w:color="auto"/>
              <w:left w:val="nil"/>
              <w:bottom w:val="single" w:sz="2" w:space="0" w:color="auto"/>
              <w:right w:val="nil"/>
            </w:tcBorders>
            <w:shd w:val="clear" w:color="auto" w:fill="auto"/>
            <w:hideMark/>
          </w:tcPr>
          <w:p w14:paraId="18BFDD2F" w14:textId="77777777" w:rsidR="004B2282" w:rsidRPr="00540AB0" w:rsidRDefault="004B2282" w:rsidP="00FC68A1">
            <w:pPr>
              <w:pStyle w:val="TableHeading"/>
            </w:pPr>
            <w:bookmarkStart w:id="705" w:name="CU_73391833"/>
            <w:bookmarkEnd w:id="705"/>
            <w:r w:rsidRPr="00540AB0">
              <w:t>Subgroup 11—Chemotherapeutic procedures</w:t>
            </w:r>
          </w:p>
        </w:tc>
      </w:tr>
      <w:tr w:rsidR="004B2282" w:rsidRPr="00540AB0" w14:paraId="47A59682"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5AADD718" w14:textId="77777777" w:rsidR="004B2282" w:rsidRPr="00540AB0" w:rsidRDefault="004B2282" w:rsidP="00FC68A1">
            <w:pPr>
              <w:pStyle w:val="Tabletext"/>
              <w:rPr>
                <w:snapToGrid w:val="0"/>
              </w:rPr>
            </w:pPr>
            <w:r w:rsidRPr="00540AB0">
              <w:rPr>
                <w:snapToGrid w:val="0"/>
              </w:rPr>
              <w:t>13915</w:t>
            </w:r>
          </w:p>
        </w:tc>
        <w:tc>
          <w:tcPr>
            <w:tcW w:w="5868" w:type="dxa"/>
            <w:gridSpan w:val="2"/>
            <w:tcBorders>
              <w:top w:val="single" w:sz="2" w:space="0" w:color="auto"/>
              <w:left w:val="nil"/>
              <w:bottom w:val="single" w:sz="2" w:space="0" w:color="auto"/>
              <w:right w:val="nil"/>
            </w:tcBorders>
            <w:shd w:val="clear" w:color="auto" w:fill="auto"/>
            <w:hideMark/>
          </w:tcPr>
          <w:p w14:paraId="5A21AAC7" w14:textId="77777777" w:rsidR="004B2282" w:rsidRPr="00540AB0" w:rsidRDefault="004B2282" w:rsidP="00FC68A1">
            <w:pPr>
              <w:pStyle w:val="Tabletext"/>
              <w:rPr>
                <w:snapToGrid w:val="0"/>
              </w:rPr>
            </w:pPr>
            <w:r w:rsidRPr="00540AB0">
              <w:rPr>
                <w:snapToGrid w:val="0"/>
              </w:rPr>
              <w:t>Cytotoxic chemotherapy, administration of, either by intravenous push technique (directly into a vein, or a butterfly needle, or the side</w:t>
            </w:r>
            <w:r>
              <w:rPr>
                <w:snapToGrid w:val="0"/>
              </w:rPr>
              <w:noBreakHyphen/>
            </w:r>
            <w:r w:rsidRPr="00540AB0">
              <w:rPr>
                <w:snapToGrid w:val="0"/>
              </w:rPr>
              <w:t>arm of an infusion) or by intravenous infusion lasting not more than 1 hour, other than a service associated with photodynamic therapy with verteporfin or a service to administer drugs used immediately before, or during, microwave (UHF radiowave) cancer therapy—for any particular patient, once only on the same day</w:t>
            </w:r>
          </w:p>
        </w:tc>
        <w:tc>
          <w:tcPr>
            <w:tcW w:w="1324" w:type="dxa"/>
            <w:gridSpan w:val="2"/>
            <w:tcBorders>
              <w:top w:val="single" w:sz="2" w:space="0" w:color="auto"/>
              <w:left w:val="nil"/>
              <w:bottom w:val="single" w:sz="2" w:space="0" w:color="auto"/>
              <w:right w:val="nil"/>
            </w:tcBorders>
            <w:shd w:val="clear" w:color="auto" w:fill="auto"/>
            <w:hideMark/>
          </w:tcPr>
          <w:p w14:paraId="58A1862F" w14:textId="2F87E3C6" w:rsidR="004B2282" w:rsidRPr="00540AB0" w:rsidRDefault="001936CA" w:rsidP="00FC68A1">
            <w:pPr>
              <w:pStyle w:val="Tabletext"/>
              <w:jc w:val="right"/>
            </w:pPr>
            <w:r>
              <w:t>67.10</w:t>
            </w:r>
          </w:p>
        </w:tc>
      </w:tr>
      <w:tr w:rsidR="004B2282" w:rsidRPr="00540AB0" w14:paraId="3D05C773"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368BE679" w14:textId="77777777" w:rsidR="004B2282" w:rsidRPr="00540AB0" w:rsidRDefault="004B2282" w:rsidP="00FC68A1">
            <w:pPr>
              <w:pStyle w:val="Tabletext"/>
            </w:pPr>
            <w:r w:rsidRPr="00540AB0">
              <w:t>13918</w:t>
            </w:r>
          </w:p>
        </w:tc>
        <w:tc>
          <w:tcPr>
            <w:tcW w:w="5868" w:type="dxa"/>
            <w:gridSpan w:val="2"/>
            <w:tcBorders>
              <w:top w:val="single" w:sz="2" w:space="0" w:color="auto"/>
              <w:left w:val="nil"/>
              <w:bottom w:val="single" w:sz="2" w:space="0" w:color="auto"/>
              <w:right w:val="nil"/>
            </w:tcBorders>
            <w:shd w:val="clear" w:color="auto" w:fill="auto"/>
            <w:hideMark/>
          </w:tcPr>
          <w:p w14:paraId="3015835B" w14:textId="77777777" w:rsidR="004B2282" w:rsidRPr="00540AB0" w:rsidRDefault="004B2282" w:rsidP="00FC68A1">
            <w:pPr>
              <w:pStyle w:val="Tabletext"/>
            </w:pPr>
            <w:r w:rsidRPr="00540AB0">
              <w:t>Cytotoxic chemotherapy, administration of, by intravenous infusion lasting more than 1 hour, but not more than 6 hours—for any particular patient, once only on the same day</w:t>
            </w:r>
          </w:p>
        </w:tc>
        <w:tc>
          <w:tcPr>
            <w:tcW w:w="1324" w:type="dxa"/>
            <w:gridSpan w:val="2"/>
            <w:tcBorders>
              <w:top w:val="single" w:sz="2" w:space="0" w:color="auto"/>
              <w:left w:val="nil"/>
              <w:bottom w:val="single" w:sz="2" w:space="0" w:color="auto"/>
              <w:right w:val="nil"/>
            </w:tcBorders>
            <w:shd w:val="clear" w:color="auto" w:fill="auto"/>
            <w:hideMark/>
          </w:tcPr>
          <w:p w14:paraId="445CF3E7" w14:textId="0B39E47F" w:rsidR="004B2282" w:rsidRPr="00540AB0" w:rsidRDefault="001936CA" w:rsidP="00FC68A1">
            <w:pPr>
              <w:pStyle w:val="Tabletext"/>
              <w:jc w:val="right"/>
            </w:pPr>
            <w:r>
              <w:t>101.00</w:t>
            </w:r>
          </w:p>
        </w:tc>
      </w:tr>
      <w:tr w:rsidR="004B2282" w:rsidRPr="00540AB0" w14:paraId="2BE6AFE3"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21C15B26" w14:textId="77777777" w:rsidR="004B2282" w:rsidRPr="00540AB0" w:rsidRDefault="004B2282" w:rsidP="00FC68A1">
            <w:pPr>
              <w:pStyle w:val="Tabletext"/>
            </w:pPr>
            <w:bookmarkStart w:id="706" w:name="CU_76395044"/>
            <w:bookmarkEnd w:id="706"/>
            <w:r w:rsidRPr="00540AB0">
              <w:t>13921</w:t>
            </w:r>
          </w:p>
        </w:tc>
        <w:tc>
          <w:tcPr>
            <w:tcW w:w="5868" w:type="dxa"/>
            <w:gridSpan w:val="2"/>
            <w:tcBorders>
              <w:top w:val="single" w:sz="2" w:space="0" w:color="auto"/>
              <w:left w:val="nil"/>
              <w:bottom w:val="single" w:sz="2" w:space="0" w:color="auto"/>
              <w:right w:val="nil"/>
            </w:tcBorders>
            <w:shd w:val="clear" w:color="auto" w:fill="auto"/>
            <w:hideMark/>
          </w:tcPr>
          <w:p w14:paraId="11D28884" w14:textId="77777777" w:rsidR="004B2282" w:rsidRPr="00540AB0" w:rsidRDefault="004B2282" w:rsidP="00FC68A1">
            <w:pPr>
              <w:pStyle w:val="Tabletext"/>
            </w:pPr>
            <w:r w:rsidRPr="00540AB0">
              <w:t>Cytotoxic chemotherapy, administration of, by intravenous infusion lasting more than 6 hours—for the first day of treatment</w:t>
            </w:r>
          </w:p>
        </w:tc>
        <w:tc>
          <w:tcPr>
            <w:tcW w:w="1324" w:type="dxa"/>
            <w:gridSpan w:val="2"/>
            <w:tcBorders>
              <w:top w:val="single" w:sz="2" w:space="0" w:color="auto"/>
              <w:left w:val="nil"/>
              <w:bottom w:val="single" w:sz="2" w:space="0" w:color="auto"/>
              <w:right w:val="nil"/>
            </w:tcBorders>
            <w:shd w:val="clear" w:color="auto" w:fill="auto"/>
            <w:hideMark/>
          </w:tcPr>
          <w:p w14:paraId="54CBDCE9" w14:textId="46FF98A4" w:rsidR="004B2282" w:rsidRPr="00540AB0" w:rsidRDefault="001936CA" w:rsidP="00FC68A1">
            <w:pPr>
              <w:pStyle w:val="Tabletext"/>
              <w:jc w:val="right"/>
            </w:pPr>
            <w:r>
              <w:t>114.25</w:t>
            </w:r>
          </w:p>
        </w:tc>
      </w:tr>
      <w:tr w:rsidR="004B2282" w:rsidRPr="00540AB0" w14:paraId="01258CFC"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4BF657C1" w14:textId="77777777" w:rsidR="004B2282" w:rsidRPr="00540AB0" w:rsidRDefault="004B2282" w:rsidP="00FC68A1">
            <w:pPr>
              <w:pStyle w:val="Tabletext"/>
            </w:pPr>
            <w:r w:rsidRPr="00540AB0">
              <w:t>13924</w:t>
            </w:r>
          </w:p>
        </w:tc>
        <w:tc>
          <w:tcPr>
            <w:tcW w:w="5868" w:type="dxa"/>
            <w:gridSpan w:val="2"/>
            <w:tcBorders>
              <w:top w:val="single" w:sz="2" w:space="0" w:color="auto"/>
              <w:left w:val="nil"/>
              <w:bottom w:val="single" w:sz="2" w:space="0" w:color="auto"/>
              <w:right w:val="nil"/>
            </w:tcBorders>
            <w:shd w:val="clear" w:color="auto" w:fill="auto"/>
            <w:hideMark/>
          </w:tcPr>
          <w:p w14:paraId="44915B1C" w14:textId="77777777" w:rsidR="004B2282" w:rsidRPr="00540AB0" w:rsidRDefault="004B2282" w:rsidP="00FC68A1">
            <w:pPr>
              <w:pStyle w:val="Tabletext"/>
            </w:pPr>
            <w:r w:rsidRPr="00540AB0">
              <w:t>Cytotoxic chemotherapy, administration of, by intravenous infusion lasting more than 6 hours—on each day after the first in the same continuous treatment episode</w:t>
            </w:r>
          </w:p>
        </w:tc>
        <w:tc>
          <w:tcPr>
            <w:tcW w:w="1324" w:type="dxa"/>
            <w:gridSpan w:val="2"/>
            <w:tcBorders>
              <w:top w:val="single" w:sz="2" w:space="0" w:color="auto"/>
              <w:left w:val="nil"/>
              <w:bottom w:val="single" w:sz="2" w:space="0" w:color="auto"/>
              <w:right w:val="nil"/>
            </w:tcBorders>
            <w:shd w:val="clear" w:color="auto" w:fill="auto"/>
            <w:hideMark/>
          </w:tcPr>
          <w:p w14:paraId="17610C67" w14:textId="568FAC1F" w:rsidR="004B2282" w:rsidRPr="00540AB0" w:rsidRDefault="001936CA" w:rsidP="00FC68A1">
            <w:pPr>
              <w:pStyle w:val="Tabletext"/>
              <w:jc w:val="right"/>
            </w:pPr>
            <w:r>
              <w:t>67.30</w:t>
            </w:r>
          </w:p>
        </w:tc>
      </w:tr>
      <w:tr w:rsidR="004B2282" w:rsidRPr="00540AB0" w14:paraId="4CF6702D"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189E508D" w14:textId="77777777" w:rsidR="004B2282" w:rsidRPr="00540AB0" w:rsidRDefault="004B2282" w:rsidP="00FC68A1">
            <w:pPr>
              <w:pStyle w:val="Tabletext"/>
            </w:pPr>
            <w:r w:rsidRPr="00540AB0">
              <w:t>13927</w:t>
            </w:r>
          </w:p>
        </w:tc>
        <w:tc>
          <w:tcPr>
            <w:tcW w:w="5868" w:type="dxa"/>
            <w:gridSpan w:val="2"/>
            <w:tcBorders>
              <w:top w:val="single" w:sz="2" w:space="0" w:color="auto"/>
              <w:left w:val="nil"/>
              <w:bottom w:val="single" w:sz="2" w:space="0" w:color="auto"/>
              <w:right w:val="nil"/>
            </w:tcBorders>
            <w:shd w:val="clear" w:color="auto" w:fill="auto"/>
            <w:hideMark/>
          </w:tcPr>
          <w:p w14:paraId="0C850320" w14:textId="77777777" w:rsidR="004B2282" w:rsidRPr="00540AB0" w:rsidRDefault="004B2282" w:rsidP="00FC68A1">
            <w:pPr>
              <w:pStyle w:val="Tabletext"/>
            </w:pPr>
            <w:r w:rsidRPr="00540AB0">
              <w:t>Cytotoxic chemotherapy, administration of, either by intra</w:t>
            </w:r>
            <w:r>
              <w:noBreakHyphen/>
            </w:r>
            <w:r w:rsidRPr="00540AB0">
              <w:t>arterial push technique (directly into an artery, a butterfly needle or the side</w:t>
            </w:r>
            <w:r>
              <w:noBreakHyphen/>
            </w:r>
            <w:r w:rsidRPr="00540AB0">
              <w:t>arm of an infusion) or by intra</w:t>
            </w:r>
            <w:r>
              <w:noBreakHyphen/>
            </w:r>
            <w:r w:rsidRPr="00540AB0">
              <w:t>arterial infusion lasting not more than 1 hour—for any particular patient, once only on the same day</w:t>
            </w:r>
          </w:p>
        </w:tc>
        <w:tc>
          <w:tcPr>
            <w:tcW w:w="1324" w:type="dxa"/>
            <w:gridSpan w:val="2"/>
            <w:tcBorders>
              <w:top w:val="single" w:sz="2" w:space="0" w:color="auto"/>
              <w:left w:val="nil"/>
              <w:bottom w:val="single" w:sz="2" w:space="0" w:color="auto"/>
              <w:right w:val="nil"/>
            </w:tcBorders>
            <w:shd w:val="clear" w:color="auto" w:fill="auto"/>
            <w:hideMark/>
          </w:tcPr>
          <w:p w14:paraId="65D58FB1" w14:textId="60CB1001" w:rsidR="004B2282" w:rsidRPr="00540AB0" w:rsidRDefault="001936CA" w:rsidP="00FC68A1">
            <w:pPr>
              <w:pStyle w:val="Tabletext"/>
              <w:jc w:val="right"/>
            </w:pPr>
            <w:r>
              <w:t>87.05</w:t>
            </w:r>
          </w:p>
        </w:tc>
      </w:tr>
      <w:tr w:rsidR="004B2282" w:rsidRPr="00540AB0" w14:paraId="317DD2AD"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253A3BAD" w14:textId="77777777" w:rsidR="004B2282" w:rsidRPr="00540AB0" w:rsidRDefault="004B2282" w:rsidP="00FC68A1">
            <w:pPr>
              <w:pStyle w:val="Tabletext"/>
            </w:pPr>
            <w:r w:rsidRPr="00540AB0">
              <w:t>13930</w:t>
            </w:r>
          </w:p>
        </w:tc>
        <w:tc>
          <w:tcPr>
            <w:tcW w:w="5868" w:type="dxa"/>
            <w:gridSpan w:val="2"/>
            <w:tcBorders>
              <w:top w:val="single" w:sz="2" w:space="0" w:color="auto"/>
              <w:left w:val="nil"/>
              <w:bottom w:val="single" w:sz="2" w:space="0" w:color="auto"/>
              <w:right w:val="nil"/>
            </w:tcBorders>
            <w:shd w:val="clear" w:color="auto" w:fill="auto"/>
            <w:hideMark/>
          </w:tcPr>
          <w:p w14:paraId="461020B5" w14:textId="77777777" w:rsidR="004B2282" w:rsidRPr="00540AB0" w:rsidRDefault="004B2282" w:rsidP="00FC68A1">
            <w:pPr>
              <w:pStyle w:val="Tabletext"/>
            </w:pPr>
            <w:r w:rsidRPr="00540AB0">
              <w:t>Cytotoxic chemotherapy, administration of, by intra</w:t>
            </w:r>
            <w:r>
              <w:noBreakHyphen/>
            </w:r>
            <w:r w:rsidRPr="00540AB0">
              <w:t>arterial infusion lasting more than 1 hour, but not more than 6 hours—for any particular patient, once only on the same day</w:t>
            </w:r>
          </w:p>
        </w:tc>
        <w:tc>
          <w:tcPr>
            <w:tcW w:w="1324" w:type="dxa"/>
            <w:gridSpan w:val="2"/>
            <w:tcBorders>
              <w:top w:val="single" w:sz="2" w:space="0" w:color="auto"/>
              <w:left w:val="nil"/>
              <w:bottom w:val="single" w:sz="2" w:space="0" w:color="auto"/>
              <w:right w:val="nil"/>
            </w:tcBorders>
            <w:shd w:val="clear" w:color="auto" w:fill="auto"/>
            <w:hideMark/>
          </w:tcPr>
          <w:p w14:paraId="73C396D1" w14:textId="6931E208" w:rsidR="004B2282" w:rsidRPr="00540AB0" w:rsidRDefault="001936CA" w:rsidP="00FC68A1">
            <w:pPr>
              <w:pStyle w:val="Tabletext"/>
              <w:jc w:val="right"/>
            </w:pPr>
            <w:r>
              <w:t>121.50</w:t>
            </w:r>
          </w:p>
        </w:tc>
      </w:tr>
      <w:tr w:rsidR="004B2282" w:rsidRPr="00540AB0" w14:paraId="38116B63"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43080F57" w14:textId="77777777" w:rsidR="004B2282" w:rsidRPr="00540AB0" w:rsidRDefault="004B2282" w:rsidP="00FC68A1">
            <w:pPr>
              <w:pStyle w:val="Tabletext"/>
            </w:pPr>
            <w:r w:rsidRPr="00540AB0">
              <w:t>13933</w:t>
            </w:r>
          </w:p>
        </w:tc>
        <w:tc>
          <w:tcPr>
            <w:tcW w:w="5868" w:type="dxa"/>
            <w:gridSpan w:val="2"/>
            <w:tcBorders>
              <w:top w:val="single" w:sz="2" w:space="0" w:color="auto"/>
              <w:left w:val="nil"/>
              <w:bottom w:val="single" w:sz="2" w:space="0" w:color="auto"/>
              <w:right w:val="nil"/>
            </w:tcBorders>
            <w:shd w:val="clear" w:color="auto" w:fill="auto"/>
            <w:hideMark/>
          </w:tcPr>
          <w:p w14:paraId="274143F0" w14:textId="77777777" w:rsidR="004B2282" w:rsidRPr="00540AB0" w:rsidRDefault="004B2282" w:rsidP="00FC68A1">
            <w:pPr>
              <w:pStyle w:val="Tabletext"/>
            </w:pPr>
            <w:r w:rsidRPr="00540AB0">
              <w:t>Cytotoxic chemotherapy, administration of, by intra</w:t>
            </w:r>
            <w:r>
              <w:noBreakHyphen/>
            </w:r>
            <w:r w:rsidRPr="00540AB0">
              <w:t>arterial infusion lasting more than 6 hours—for the first day of treatment</w:t>
            </w:r>
          </w:p>
        </w:tc>
        <w:tc>
          <w:tcPr>
            <w:tcW w:w="1324" w:type="dxa"/>
            <w:gridSpan w:val="2"/>
            <w:tcBorders>
              <w:top w:val="single" w:sz="2" w:space="0" w:color="auto"/>
              <w:left w:val="nil"/>
              <w:bottom w:val="single" w:sz="2" w:space="0" w:color="auto"/>
              <w:right w:val="nil"/>
            </w:tcBorders>
            <w:shd w:val="clear" w:color="auto" w:fill="auto"/>
            <w:hideMark/>
          </w:tcPr>
          <w:p w14:paraId="0DD82508" w14:textId="39B94DC9" w:rsidR="004B2282" w:rsidRPr="00540AB0" w:rsidRDefault="001936CA" w:rsidP="00FC68A1">
            <w:pPr>
              <w:pStyle w:val="Tabletext"/>
              <w:jc w:val="right"/>
            </w:pPr>
            <w:r>
              <w:t>134.80</w:t>
            </w:r>
          </w:p>
        </w:tc>
      </w:tr>
      <w:tr w:rsidR="004B2282" w:rsidRPr="00540AB0" w14:paraId="17A5B33B"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0F5199BF" w14:textId="77777777" w:rsidR="004B2282" w:rsidRPr="00540AB0" w:rsidRDefault="004B2282" w:rsidP="00FC68A1">
            <w:pPr>
              <w:pStyle w:val="Tabletext"/>
            </w:pPr>
            <w:r w:rsidRPr="00540AB0">
              <w:t>13936</w:t>
            </w:r>
          </w:p>
        </w:tc>
        <w:tc>
          <w:tcPr>
            <w:tcW w:w="5868" w:type="dxa"/>
            <w:gridSpan w:val="2"/>
            <w:tcBorders>
              <w:top w:val="single" w:sz="2" w:space="0" w:color="auto"/>
              <w:left w:val="nil"/>
              <w:bottom w:val="single" w:sz="2" w:space="0" w:color="auto"/>
              <w:right w:val="nil"/>
            </w:tcBorders>
            <w:shd w:val="clear" w:color="auto" w:fill="auto"/>
            <w:hideMark/>
          </w:tcPr>
          <w:p w14:paraId="4883F3A0" w14:textId="77777777" w:rsidR="004B2282" w:rsidRPr="00540AB0" w:rsidRDefault="004B2282" w:rsidP="00FC68A1">
            <w:pPr>
              <w:pStyle w:val="Tabletext"/>
            </w:pPr>
            <w:r w:rsidRPr="00540AB0">
              <w:t>Cytotoxic chemotherapy, administration of, by intra</w:t>
            </w:r>
            <w:r>
              <w:noBreakHyphen/>
            </w:r>
            <w:r w:rsidRPr="00540AB0">
              <w:t xml:space="preserve">arterial infusion </w:t>
            </w:r>
            <w:r w:rsidRPr="00540AB0">
              <w:lastRenderedPageBreak/>
              <w:t>lasting more than 6 hours—on each day after the first in the same continuous treatment episode</w:t>
            </w:r>
          </w:p>
        </w:tc>
        <w:tc>
          <w:tcPr>
            <w:tcW w:w="1324" w:type="dxa"/>
            <w:gridSpan w:val="2"/>
            <w:tcBorders>
              <w:top w:val="single" w:sz="2" w:space="0" w:color="auto"/>
              <w:left w:val="nil"/>
              <w:bottom w:val="single" w:sz="2" w:space="0" w:color="auto"/>
              <w:right w:val="nil"/>
            </w:tcBorders>
            <w:shd w:val="clear" w:color="auto" w:fill="auto"/>
            <w:hideMark/>
          </w:tcPr>
          <w:p w14:paraId="092626A8" w14:textId="14E9DBAF" w:rsidR="004B2282" w:rsidRPr="00540AB0" w:rsidRDefault="001936CA" w:rsidP="00FC68A1">
            <w:pPr>
              <w:pStyle w:val="Tabletext"/>
              <w:jc w:val="right"/>
            </w:pPr>
            <w:r>
              <w:lastRenderedPageBreak/>
              <w:t>87.80</w:t>
            </w:r>
          </w:p>
        </w:tc>
      </w:tr>
      <w:tr w:rsidR="004B2282" w:rsidRPr="00540AB0" w14:paraId="7AA31513"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4AD99AC0" w14:textId="77777777" w:rsidR="004B2282" w:rsidRPr="00540AB0" w:rsidRDefault="004B2282" w:rsidP="00FC68A1">
            <w:pPr>
              <w:pStyle w:val="Tabletext"/>
            </w:pPr>
            <w:bookmarkStart w:id="707" w:name="CU_82393713"/>
            <w:bookmarkEnd w:id="707"/>
            <w:r w:rsidRPr="00540AB0">
              <w:lastRenderedPageBreak/>
              <w:t>13939</w:t>
            </w:r>
          </w:p>
        </w:tc>
        <w:tc>
          <w:tcPr>
            <w:tcW w:w="5868" w:type="dxa"/>
            <w:gridSpan w:val="2"/>
            <w:tcBorders>
              <w:top w:val="single" w:sz="2" w:space="0" w:color="auto"/>
              <w:left w:val="nil"/>
              <w:bottom w:val="single" w:sz="2" w:space="0" w:color="auto"/>
              <w:right w:val="nil"/>
            </w:tcBorders>
            <w:shd w:val="clear" w:color="auto" w:fill="auto"/>
            <w:hideMark/>
          </w:tcPr>
          <w:p w14:paraId="19129A0F" w14:textId="77777777" w:rsidR="004B2282" w:rsidRPr="00540AB0" w:rsidRDefault="004B2282" w:rsidP="00FC68A1">
            <w:pPr>
              <w:pStyle w:val="Tabletext"/>
            </w:pPr>
            <w:r w:rsidRPr="00540AB0">
              <w:t>Implanted pump or reservoir, loading of, with a cytotoxic agent or agents, other than a service associated with a service to which item 13915, 13918, 13921, 13924, 13927, 13930, 13933, 13936 or 13945 applies</w:t>
            </w:r>
          </w:p>
        </w:tc>
        <w:tc>
          <w:tcPr>
            <w:tcW w:w="1324" w:type="dxa"/>
            <w:gridSpan w:val="2"/>
            <w:tcBorders>
              <w:top w:val="single" w:sz="2" w:space="0" w:color="auto"/>
              <w:left w:val="nil"/>
              <w:bottom w:val="single" w:sz="2" w:space="0" w:color="auto"/>
              <w:right w:val="nil"/>
            </w:tcBorders>
            <w:shd w:val="clear" w:color="auto" w:fill="auto"/>
            <w:hideMark/>
          </w:tcPr>
          <w:p w14:paraId="79ACF0E9" w14:textId="6A9D7CDF" w:rsidR="004B2282" w:rsidRPr="00540AB0" w:rsidRDefault="001936CA" w:rsidP="00FC68A1">
            <w:pPr>
              <w:pStyle w:val="Tabletext"/>
              <w:jc w:val="right"/>
            </w:pPr>
            <w:r>
              <w:t>101.00</w:t>
            </w:r>
          </w:p>
        </w:tc>
      </w:tr>
      <w:tr w:rsidR="004B2282" w:rsidRPr="00540AB0" w14:paraId="7568CBBD"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5D6C729C" w14:textId="77777777" w:rsidR="004B2282" w:rsidRPr="00540AB0" w:rsidRDefault="004B2282" w:rsidP="00FC68A1">
            <w:pPr>
              <w:pStyle w:val="Tabletext"/>
            </w:pPr>
            <w:r w:rsidRPr="00540AB0">
              <w:t>13942</w:t>
            </w:r>
          </w:p>
        </w:tc>
        <w:tc>
          <w:tcPr>
            <w:tcW w:w="5868" w:type="dxa"/>
            <w:gridSpan w:val="2"/>
            <w:tcBorders>
              <w:top w:val="single" w:sz="2" w:space="0" w:color="auto"/>
              <w:left w:val="nil"/>
              <w:bottom w:val="single" w:sz="2" w:space="0" w:color="auto"/>
              <w:right w:val="nil"/>
            </w:tcBorders>
            <w:shd w:val="clear" w:color="auto" w:fill="auto"/>
            <w:hideMark/>
          </w:tcPr>
          <w:p w14:paraId="2475BC7D" w14:textId="77777777" w:rsidR="004B2282" w:rsidRPr="00540AB0" w:rsidRDefault="004B2282" w:rsidP="00FC68A1">
            <w:pPr>
              <w:pStyle w:val="Tabletext"/>
            </w:pPr>
            <w:r w:rsidRPr="00540AB0">
              <w:t>Ambulatory drug delivery device, loading of, with a cytotoxic agent or agents for the infusion of the agent or agents via the intravenous, intra</w:t>
            </w:r>
            <w:r>
              <w:noBreakHyphen/>
            </w:r>
            <w:r w:rsidRPr="00540AB0">
              <w:t>arterial or spinal routes, other than a service associated with a service to which item 13915, 13918, 13921, 13924, 13927, 13930, 13933, 13936 or 13945 applies</w:t>
            </w:r>
          </w:p>
        </w:tc>
        <w:tc>
          <w:tcPr>
            <w:tcW w:w="1324" w:type="dxa"/>
            <w:gridSpan w:val="2"/>
            <w:tcBorders>
              <w:top w:val="single" w:sz="2" w:space="0" w:color="auto"/>
              <w:left w:val="nil"/>
              <w:bottom w:val="single" w:sz="2" w:space="0" w:color="auto"/>
              <w:right w:val="nil"/>
            </w:tcBorders>
            <w:shd w:val="clear" w:color="auto" w:fill="auto"/>
            <w:hideMark/>
          </w:tcPr>
          <w:p w14:paraId="53CCDDE0" w14:textId="36CC6EF9" w:rsidR="004B2282" w:rsidRPr="00540AB0" w:rsidRDefault="001936CA" w:rsidP="00FC68A1">
            <w:pPr>
              <w:pStyle w:val="Tabletext"/>
              <w:jc w:val="right"/>
            </w:pPr>
            <w:r>
              <w:t>67.30</w:t>
            </w:r>
          </w:p>
        </w:tc>
      </w:tr>
      <w:tr w:rsidR="004B2282" w:rsidRPr="00540AB0" w14:paraId="06F9BA78"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505D0B0B" w14:textId="77777777" w:rsidR="004B2282" w:rsidRPr="00540AB0" w:rsidRDefault="004B2282" w:rsidP="00FC68A1">
            <w:pPr>
              <w:pStyle w:val="Tabletext"/>
            </w:pPr>
            <w:r w:rsidRPr="00540AB0">
              <w:t>13945</w:t>
            </w:r>
          </w:p>
        </w:tc>
        <w:tc>
          <w:tcPr>
            <w:tcW w:w="5868" w:type="dxa"/>
            <w:gridSpan w:val="2"/>
            <w:tcBorders>
              <w:top w:val="single" w:sz="2" w:space="0" w:color="auto"/>
              <w:left w:val="nil"/>
              <w:bottom w:val="single" w:sz="2" w:space="0" w:color="auto"/>
              <w:right w:val="nil"/>
            </w:tcBorders>
            <w:shd w:val="clear" w:color="auto" w:fill="auto"/>
            <w:hideMark/>
          </w:tcPr>
          <w:p w14:paraId="1C7D88BA" w14:textId="77777777" w:rsidR="004B2282" w:rsidRPr="00540AB0" w:rsidRDefault="004B2282" w:rsidP="00FC68A1">
            <w:pPr>
              <w:pStyle w:val="Tabletext"/>
            </w:pPr>
            <w:r w:rsidRPr="00540AB0">
              <w:t>Long</w:t>
            </w:r>
            <w:r>
              <w:noBreakHyphen/>
            </w:r>
            <w:r w:rsidRPr="00540AB0">
              <w:t>term implanted drug delivery device for cytotoxic chemotherapy, accessing of</w:t>
            </w:r>
          </w:p>
        </w:tc>
        <w:tc>
          <w:tcPr>
            <w:tcW w:w="1324" w:type="dxa"/>
            <w:gridSpan w:val="2"/>
            <w:tcBorders>
              <w:top w:val="single" w:sz="2" w:space="0" w:color="auto"/>
              <w:left w:val="nil"/>
              <w:bottom w:val="single" w:sz="2" w:space="0" w:color="auto"/>
              <w:right w:val="nil"/>
            </w:tcBorders>
            <w:shd w:val="clear" w:color="auto" w:fill="auto"/>
            <w:hideMark/>
          </w:tcPr>
          <w:p w14:paraId="16F31859" w14:textId="5BCA18E0" w:rsidR="004B2282" w:rsidRPr="00540AB0" w:rsidRDefault="001936CA" w:rsidP="00FC68A1">
            <w:pPr>
              <w:pStyle w:val="Tabletext"/>
              <w:jc w:val="right"/>
            </w:pPr>
            <w:r>
              <w:t>54.15</w:t>
            </w:r>
          </w:p>
        </w:tc>
      </w:tr>
      <w:tr w:rsidR="004B2282" w:rsidRPr="00540AB0" w14:paraId="4F035F88"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3573408C" w14:textId="77777777" w:rsidR="004B2282" w:rsidRPr="00540AB0" w:rsidRDefault="004B2282" w:rsidP="00FC68A1">
            <w:pPr>
              <w:pStyle w:val="Tabletext"/>
            </w:pPr>
            <w:r w:rsidRPr="00540AB0">
              <w:t>13948</w:t>
            </w:r>
          </w:p>
        </w:tc>
        <w:tc>
          <w:tcPr>
            <w:tcW w:w="5868" w:type="dxa"/>
            <w:gridSpan w:val="2"/>
            <w:tcBorders>
              <w:top w:val="single" w:sz="2" w:space="0" w:color="auto"/>
              <w:left w:val="nil"/>
              <w:bottom w:val="single" w:sz="2" w:space="0" w:color="auto"/>
              <w:right w:val="nil"/>
            </w:tcBorders>
            <w:shd w:val="clear" w:color="auto" w:fill="auto"/>
            <w:hideMark/>
          </w:tcPr>
          <w:p w14:paraId="2180021E" w14:textId="77777777" w:rsidR="004B2282" w:rsidRPr="00540AB0" w:rsidRDefault="004B2282" w:rsidP="00FC68A1">
            <w:pPr>
              <w:pStyle w:val="Tabletext"/>
            </w:pPr>
            <w:r w:rsidRPr="00540AB0">
              <w:t>Cytotoxic agent, instillation of, into a body cavity</w:t>
            </w:r>
          </w:p>
        </w:tc>
        <w:tc>
          <w:tcPr>
            <w:tcW w:w="1324" w:type="dxa"/>
            <w:gridSpan w:val="2"/>
            <w:tcBorders>
              <w:top w:val="single" w:sz="2" w:space="0" w:color="auto"/>
              <w:left w:val="nil"/>
              <w:bottom w:val="single" w:sz="2" w:space="0" w:color="auto"/>
              <w:right w:val="nil"/>
            </w:tcBorders>
            <w:shd w:val="clear" w:color="auto" w:fill="auto"/>
            <w:hideMark/>
          </w:tcPr>
          <w:p w14:paraId="46DE08C6" w14:textId="73294215" w:rsidR="004B2282" w:rsidRPr="00540AB0" w:rsidRDefault="001936CA" w:rsidP="00FC68A1">
            <w:pPr>
              <w:pStyle w:val="Tabletext"/>
              <w:jc w:val="right"/>
            </w:pPr>
            <w:r>
              <w:t>67.30</w:t>
            </w:r>
          </w:p>
        </w:tc>
      </w:tr>
      <w:tr w:rsidR="004B2282" w:rsidRPr="00540AB0" w14:paraId="4E489653" w14:textId="77777777" w:rsidTr="00EB5488">
        <w:trPr>
          <w:gridBefore w:val="1"/>
          <w:gridAfter w:val="1"/>
          <w:wBefore w:w="17" w:type="dxa"/>
          <w:wAfter w:w="1087" w:type="dxa"/>
        </w:trPr>
        <w:tc>
          <w:tcPr>
            <w:tcW w:w="8298" w:type="dxa"/>
            <w:gridSpan w:val="5"/>
            <w:tcBorders>
              <w:top w:val="single" w:sz="2" w:space="0" w:color="auto"/>
              <w:left w:val="nil"/>
              <w:bottom w:val="single" w:sz="2" w:space="0" w:color="auto"/>
              <w:right w:val="nil"/>
            </w:tcBorders>
            <w:shd w:val="clear" w:color="auto" w:fill="auto"/>
            <w:hideMark/>
          </w:tcPr>
          <w:p w14:paraId="4F74C8CF" w14:textId="77777777" w:rsidR="004B2282" w:rsidRPr="00540AB0" w:rsidRDefault="004B2282" w:rsidP="00FC68A1">
            <w:pPr>
              <w:pStyle w:val="TableHeading"/>
            </w:pPr>
            <w:bookmarkStart w:id="708" w:name="_Hlk81897298"/>
            <w:r w:rsidRPr="00540AB0">
              <w:t>Subgroup 12—Dermatology</w:t>
            </w:r>
          </w:p>
        </w:tc>
      </w:tr>
      <w:tr w:rsidR="004B2282" w:rsidRPr="00540AB0" w14:paraId="1DF5A241"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51BBC1EC" w14:textId="77777777" w:rsidR="004B2282" w:rsidRPr="00540AB0" w:rsidRDefault="004B2282" w:rsidP="00FC68A1">
            <w:pPr>
              <w:pStyle w:val="Tabletext"/>
              <w:rPr>
                <w:snapToGrid w:val="0"/>
              </w:rPr>
            </w:pPr>
            <w:bookmarkStart w:id="709" w:name="CU_87396930"/>
            <w:bookmarkEnd w:id="709"/>
            <w:r w:rsidRPr="00540AB0">
              <w:rPr>
                <w:snapToGrid w:val="0"/>
              </w:rPr>
              <w:t>14050</w:t>
            </w:r>
          </w:p>
        </w:tc>
        <w:tc>
          <w:tcPr>
            <w:tcW w:w="5868" w:type="dxa"/>
            <w:gridSpan w:val="2"/>
            <w:tcBorders>
              <w:top w:val="single" w:sz="2" w:space="0" w:color="auto"/>
              <w:left w:val="nil"/>
              <w:bottom w:val="single" w:sz="2" w:space="0" w:color="auto"/>
              <w:right w:val="nil"/>
            </w:tcBorders>
            <w:shd w:val="clear" w:color="auto" w:fill="auto"/>
            <w:hideMark/>
          </w:tcPr>
          <w:p w14:paraId="2B0B576C" w14:textId="77777777" w:rsidR="004B2282" w:rsidRPr="00540AB0" w:rsidRDefault="004B2282" w:rsidP="00FC68A1">
            <w:pPr>
              <w:pStyle w:val="Tabletext"/>
            </w:pPr>
            <w:r w:rsidRPr="00540AB0">
              <w:t>UVA or UVB phototherapy administered in a whole body cabinet or hand and foot cabinet including associated consultations other than the initial consultation, if treatment is initiated and supervised by a specialist in the specialty of dermatology</w:t>
            </w:r>
          </w:p>
          <w:p w14:paraId="6D259828" w14:textId="77777777" w:rsidR="004B2282" w:rsidRPr="00540AB0" w:rsidRDefault="004B2282" w:rsidP="00FC68A1">
            <w:pPr>
              <w:pStyle w:val="Tabletext"/>
              <w:rPr>
                <w:snapToGrid w:val="0"/>
              </w:rPr>
            </w:pPr>
            <w:r w:rsidRPr="00540AB0">
              <w:t>Applicable not more than 150 times in a 12 month period</w:t>
            </w:r>
          </w:p>
        </w:tc>
        <w:tc>
          <w:tcPr>
            <w:tcW w:w="1324" w:type="dxa"/>
            <w:gridSpan w:val="2"/>
            <w:tcBorders>
              <w:top w:val="single" w:sz="2" w:space="0" w:color="auto"/>
              <w:left w:val="nil"/>
              <w:bottom w:val="single" w:sz="2" w:space="0" w:color="auto"/>
              <w:right w:val="nil"/>
            </w:tcBorders>
            <w:shd w:val="clear" w:color="auto" w:fill="auto"/>
            <w:hideMark/>
          </w:tcPr>
          <w:p w14:paraId="564B3323" w14:textId="10D91160" w:rsidR="004B2282" w:rsidRPr="00540AB0" w:rsidRDefault="001936CA" w:rsidP="00FC68A1">
            <w:pPr>
              <w:pStyle w:val="Tabletext"/>
              <w:jc w:val="right"/>
            </w:pPr>
            <w:r>
              <w:t>54.40</w:t>
            </w:r>
          </w:p>
        </w:tc>
      </w:tr>
      <w:tr w:rsidR="004B2282" w:rsidRPr="00540AB0" w14:paraId="35283EA8"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735E5799" w14:textId="77777777" w:rsidR="004B2282" w:rsidRPr="00540AB0" w:rsidRDefault="004B2282" w:rsidP="00FC68A1">
            <w:pPr>
              <w:pStyle w:val="Tabletext"/>
            </w:pPr>
            <w:r w:rsidRPr="00540AB0">
              <w:t>14100</w:t>
            </w:r>
          </w:p>
        </w:tc>
        <w:tc>
          <w:tcPr>
            <w:tcW w:w="5868" w:type="dxa"/>
            <w:gridSpan w:val="2"/>
            <w:tcBorders>
              <w:top w:val="single" w:sz="2" w:space="0" w:color="auto"/>
              <w:left w:val="nil"/>
              <w:bottom w:val="single" w:sz="2" w:space="0" w:color="auto"/>
              <w:right w:val="nil"/>
            </w:tcBorders>
            <w:shd w:val="clear" w:color="auto" w:fill="auto"/>
            <w:hideMark/>
          </w:tcPr>
          <w:p w14:paraId="05538D6F" w14:textId="77777777" w:rsidR="004B2282" w:rsidRPr="00540AB0" w:rsidRDefault="004B2282" w:rsidP="00FC68A1">
            <w:pPr>
              <w:pStyle w:val="Tabletext"/>
              <w:rPr>
                <w:rFonts w:eastAsia="Calibri"/>
              </w:rPr>
            </w:pPr>
            <w:r w:rsidRPr="00540AB0">
              <w:rPr>
                <w:rFonts w:eastAsia="Calibri"/>
              </w:rPr>
              <w:t>Laser photocoagulation using laser radiation in the treatment of vascular abnormalities of the head or neck, including any associated consultation, if:</w:t>
            </w:r>
          </w:p>
          <w:p w14:paraId="716590BF" w14:textId="77777777" w:rsidR="004B2282" w:rsidRPr="00540AB0" w:rsidRDefault="004B2282" w:rsidP="00FC68A1">
            <w:pPr>
              <w:pStyle w:val="Tablea"/>
              <w:rPr>
                <w:rFonts w:eastAsia="Calibri"/>
              </w:rPr>
            </w:pPr>
            <w:r w:rsidRPr="00540AB0">
              <w:rPr>
                <w:rFonts w:eastAsia="Calibri"/>
              </w:rPr>
              <w:t>(a) the abnormality is visible from 3 metres; and</w:t>
            </w:r>
          </w:p>
          <w:p w14:paraId="606EDCC8" w14:textId="77777777" w:rsidR="004B2282" w:rsidRPr="00540AB0" w:rsidRDefault="004B2282" w:rsidP="00FC68A1">
            <w:pPr>
              <w:pStyle w:val="Tablea"/>
              <w:rPr>
                <w:rFonts w:eastAsia="Calibri"/>
              </w:rPr>
            </w:pPr>
            <w:r w:rsidRPr="00540AB0">
              <w:rPr>
                <w:rFonts w:eastAsia="Calibri"/>
              </w:rPr>
              <w:t>(b) photographic evidence demonstrating the need for this service is documented in the patient notes;</w:t>
            </w:r>
          </w:p>
          <w:p w14:paraId="1818C5FE" w14:textId="77777777" w:rsidR="004B2282" w:rsidRPr="00540AB0" w:rsidRDefault="004B2282" w:rsidP="00FC68A1">
            <w:pPr>
              <w:pStyle w:val="Tabletext"/>
            </w:pPr>
            <w:r w:rsidRPr="00540AB0">
              <w:rPr>
                <w:rFonts w:eastAsia="Calibri"/>
              </w:rPr>
              <w:t>to a maximum of 4 sessions (including any sessions to which this item or any of items 14106 to 14118 apply) in any 12 month period (Anaes.)</w:t>
            </w:r>
          </w:p>
        </w:tc>
        <w:tc>
          <w:tcPr>
            <w:tcW w:w="1324" w:type="dxa"/>
            <w:gridSpan w:val="2"/>
            <w:tcBorders>
              <w:top w:val="single" w:sz="2" w:space="0" w:color="auto"/>
              <w:left w:val="nil"/>
              <w:bottom w:val="single" w:sz="2" w:space="0" w:color="auto"/>
              <w:right w:val="nil"/>
            </w:tcBorders>
            <w:shd w:val="clear" w:color="auto" w:fill="auto"/>
            <w:hideMark/>
          </w:tcPr>
          <w:p w14:paraId="097052E1" w14:textId="727C3928" w:rsidR="004B2282" w:rsidRPr="00540AB0" w:rsidRDefault="001936CA" w:rsidP="00FC68A1">
            <w:pPr>
              <w:pStyle w:val="Tabletext"/>
              <w:jc w:val="right"/>
            </w:pPr>
            <w:r>
              <w:t>157.25</w:t>
            </w:r>
          </w:p>
        </w:tc>
      </w:tr>
      <w:tr w:rsidR="004B2282" w:rsidRPr="00540AB0" w14:paraId="611AE218"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63F8805B" w14:textId="77777777" w:rsidR="004B2282" w:rsidRPr="00540AB0" w:rsidRDefault="004B2282" w:rsidP="00FC68A1">
            <w:pPr>
              <w:pStyle w:val="Tabletext"/>
            </w:pPr>
            <w:bookmarkStart w:id="710" w:name="CU_90395277"/>
            <w:bookmarkEnd w:id="710"/>
            <w:r w:rsidRPr="00540AB0">
              <w:t>14106</w:t>
            </w:r>
          </w:p>
        </w:tc>
        <w:tc>
          <w:tcPr>
            <w:tcW w:w="5868" w:type="dxa"/>
            <w:gridSpan w:val="2"/>
            <w:tcBorders>
              <w:top w:val="single" w:sz="2" w:space="0" w:color="auto"/>
              <w:left w:val="nil"/>
              <w:bottom w:val="single" w:sz="2" w:space="0" w:color="auto"/>
              <w:right w:val="nil"/>
            </w:tcBorders>
            <w:shd w:val="clear" w:color="auto" w:fill="auto"/>
            <w:hideMark/>
          </w:tcPr>
          <w:p w14:paraId="4F610E48" w14:textId="77777777" w:rsidR="004B2282" w:rsidRPr="00540AB0" w:rsidRDefault="004B2282" w:rsidP="00FC68A1">
            <w:pPr>
              <w:pStyle w:val="Tabletext"/>
            </w:pPr>
            <w:r w:rsidRPr="00540AB0">
              <w:t>Laser photocoagulation using laser radiation in the treatment of vascular malformations, infantile haemangiomas, café</w:t>
            </w:r>
            <w:r>
              <w:noBreakHyphen/>
            </w:r>
            <w:r w:rsidRPr="00540AB0">
              <w:t>au</w:t>
            </w:r>
            <w:r>
              <w:noBreakHyphen/>
            </w:r>
            <w:r w:rsidRPr="00540AB0">
              <w:t>lait macules and naevi of Ota, other than melanocytic naevi (common moles), if the abnormality is visible from 3 metres, including any associated consultation, up to a maximum of 6 sessions (including any sessions to which this item or any of items 14100 to 14118 apply) in any 12 month period—area of treatment less than 150 cm</w:t>
            </w:r>
            <w:r w:rsidRPr="00540AB0">
              <w:rPr>
                <w:vertAlign w:val="superscript"/>
              </w:rPr>
              <w:t>2</w:t>
            </w:r>
            <w:r w:rsidRPr="00540AB0">
              <w:t xml:space="preserve"> (Anaes.)</w:t>
            </w:r>
          </w:p>
        </w:tc>
        <w:tc>
          <w:tcPr>
            <w:tcW w:w="1324" w:type="dxa"/>
            <w:gridSpan w:val="2"/>
            <w:tcBorders>
              <w:top w:val="single" w:sz="2" w:space="0" w:color="auto"/>
              <w:left w:val="nil"/>
              <w:bottom w:val="single" w:sz="2" w:space="0" w:color="auto"/>
              <w:right w:val="nil"/>
            </w:tcBorders>
            <w:shd w:val="clear" w:color="auto" w:fill="auto"/>
            <w:hideMark/>
          </w:tcPr>
          <w:p w14:paraId="596DB739" w14:textId="22A9B6F5" w:rsidR="004B2282" w:rsidRPr="00540AB0" w:rsidRDefault="001936CA" w:rsidP="00FC68A1">
            <w:pPr>
              <w:pStyle w:val="Tabletext"/>
              <w:jc w:val="right"/>
            </w:pPr>
            <w:r>
              <w:t>165.15</w:t>
            </w:r>
          </w:p>
        </w:tc>
      </w:tr>
      <w:tr w:rsidR="004B2282" w:rsidRPr="00540AB0" w14:paraId="7012BE8A"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5F608B22" w14:textId="77777777" w:rsidR="004B2282" w:rsidRPr="00540AB0" w:rsidRDefault="004B2282" w:rsidP="00FC68A1">
            <w:pPr>
              <w:pStyle w:val="Tabletext"/>
            </w:pPr>
            <w:bookmarkStart w:id="711" w:name="CU_92398718"/>
            <w:bookmarkEnd w:id="711"/>
            <w:r w:rsidRPr="00540AB0">
              <w:t>14115</w:t>
            </w:r>
          </w:p>
        </w:tc>
        <w:tc>
          <w:tcPr>
            <w:tcW w:w="5868" w:type="dxa"/>
            <w:gridSpan w:val="2"/>
            <w:tcBorders>
              <w:top w:val="single" w:sz="2" w:space="0" w:color="auto"/>
              <w:left w:val="nil"/>
              <w:bottom w:val="single" w:sz="2" w:space="0" w:color="auto"/>
              <w:right w:val="nil"/>
            </w:tcBorders>
            <w:shd w:val="clear" w:color="auto" w:fill="auto"/>
            <w:hideMark/>
          </w:tcPr>
          <w:p w14:paraId="15C67E15" w14:textId="77777777" w:rsidR="004B2282" w:rsidRPr="00540AB0" w:rsidRDefault="004B2282" w:rsidP="00FC68A1">
            <w:pPr>
              <w:pStyle w:val="Tabletext"/>
            </w:pPr>
            <w:r w:rsidRPr="00540AB0">
              <w:t>Laser photocoagulation using laser radiation in the treatment of vascular malformations, infantile haemangiomas, café</w:t>
            </w:r>
            <w:r>
              <w:noBreakHyphen/>
            </w:r>
            <w:r w:rsidRPr="00540AB0">
              <w:t>au</w:t>
            </w:r>
            <w:r>
              <w:noBreakHyphen/>
            </w:r>
            <w:r w:rsidRPr="00540AB0">
              <w:t>lait macules and naevi of Ota, other than melanocytic naevi (common moles), including any associated consultation, up to a maximum of 6 sessions (including any sessions to which this item or any of items 14100 to 14118 apply) in any 12 month period—area of treatment 150 cm</w:t>
            </w:r>
            <w:r w:rsidRPr="00540AB0">
              <w:rPr>
                <w:vertAlign w:val="superscript"/>
              </w:rPr>
              <w:t>2</w:t>
            </w:r>
            <w:r w:rsidRPr="00540AB0">
              <w:t xml:space="preserve"> to 300 cm</w:t>
            </w:r>
            <w:r w:rsidRPr="00540AB0">
              <w:rPr>
                <w:vertAlign w:val="superscript"/>
              </w:rPr>
              <w:t>2</w:t>
            </w:r>
            <w:r w:rsidRPr="00540AB0">
              <w:t xml:space="preserve"> (Anaes.)</w:t>
            </w:r>
          </w:p>
        </w:tc>
        <w:tc>
          <w:tcPr>
            <w:tcW w:w="1324" w:type="dxa"/>
            <w:gridSpan w:val="2"/>
            <w:tcBorders>
              <w:top w:val="single" w:sz="2" w:space="0" w:color="auto"/>
              <w:left w:val="nil"/>
              <w:bottom w:val="single" w:sz="2" w:space="0" w:color="auto"/>
              <w:right w:val="nil"/>
            </w:tcBorders>
            <w:shd w:val="clear" w:color="auto" w:fill="auto"/>
            <w:hideMark/>
          </w:tcPr>
          <w:p w14:paraId="7ADFA03A" w14:textId="63DC9F8E" w:rsidR="004B2282" w:rsidRPr="00540AB0" w:rsidRDefault="001936CA" w:rsidP="00FC68A1">
            <w:pPr>
              <w:pStyle w:val="Tabletext"/>
              <w:jc w:val="right"/>
            </w:pPr>
            <w:r>
              <w:t>264.50</w:t>
            </w:r>
          </w:p>
        </w:tc>
      </w:tr>
      <w:tr w:rsidR="004B2282" w:rsidRPr="00540AB0" w14:paraId="0624BAB2"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1A249C83" w14:textId="77777777" w:rsidR="004B2282" w:rsidRPr="00540AB0" w:rsidRDefault="004B2282" w:rsidP="00FC68A1">
            <w:pPr>
              <w:pStyle w:val="Tabletext"/>
            </w:pPr>
            <w:r w:rsidRPr="00540AB0">
              <w:t>14118</w:t>
            </w:r>
          </w:p>
        </w:tc>
        <w:tc>
          <w:tcPr>
            <w:tcW w:w="5868" w:type="dxa"/>
            <w:gridSpan w:val="2"/>
            <w:tcBorders>
              <w:top w:val="single" w:sz="2" w:space="0" w:color="auto"/>
              <w:left w:val="nil"/>
              <w:bottom w:val="single" w:sz="2" w:space="0" w:color="auto"/>
              <w:right w:val="nil"/>
            </w:tcBorders>
            <w:shd w:val="clear" w:color="auto" w:fill="auto"/>
            <w:hideMark/>
          </w:tcPr>
          <w:p w14:paraId="0995021E" w14:textId="77777777" w:rsidR="004B2282" w:rsidRPr="00540AB0" w:rsidRDefault="004B2282" w:rsidP="00FC68A1">
            <w:pPr>
              <w:pStyle w:val="Tabletext"/>
            </w:pPr>
            <w:r w:rsidRPr="00540AB0">
              <w:t>Laser photocoagulation using laser radiation in the treatment of vascular malformations, infantile haemangiomas, café</w:t>
            </w:r>
            <w:r>
              <w:noBreakHyphen/>
            </w:r>
            <w:r w:rsidRPr="00540AB0">
              <w:t>au</w:t>
            </w:r>
            <w:r>
              <w:noBreakHyphen/>
            </w:r>
            <w:r w:rsidRPr="00540AB0">
              <w:t xml:space="preserve">lait macules and naevi of Ota, other than melanocytic naevi (common </w:t>
            </w:r>
            <w:r w:rsidRPr="00540AB0">
              <w:lastRenderedPageBreak/>
              <w:t>moles), including any associated consultation, up to a maximum of 6 sessions (including any sessions to which this item or any of items 14100 to 14115 apply) in any 12 month period—area of treatment more than 300 cm</w:t>
            </w:r>
            <w:r w:rsidRPr="00540AB0">
              <w:rPr>
                <w:vertAlign w:val="superscript"/>
              </w:rPr>
              <w:t>2</w:t>
            </w:r>
            <w:r w:rsidRPr="00540AB0">
              <w:t xml:space="preserve"> (Anaes.)</w:t>
            </w:r>
          </w:p>
        </w:tc>
        <w:tc>
          <w:tcPr>
            <w:tcW w:w="1324" w:type="dxa"/>
            <w:gridSpan w:val="2"/>
            <w:tcBorders>
              <w:top w:val="single" w:sz="2" w:space="0" w:color="auto"/>
              <w:left w:val="nil"/>
              <w:bottom w:val="single" w:sz="2" w:space="0" w:color="auto"/>
              <w:right w:val="nil"/>
            </w:tcBorders>
            <w:shd w:val="clear" w:color="auto" w:fill="auto"/>
            <w:hideMark/>
          </w:tcPr>
          <w:p w14:paraId="347EF90A" w14:textId="21E20086" w:rsidR="004B2282" w:rsidRPr="00540AB0" w:rsidRDefault="001936CA" w:rsidP="00FC68A1">
            <w:pPr>
              <w:pStyle w:val="Tabletext"/>
              <w:jc w:val="right"/>
            </w:pPr>
            <w:r>
              <w:lastRenderedPageBreak/>
              <w:t>335.90</w:t>
            </w:r>
          </w:p>
        </w:tc>
      </w:tr>
      <w:tr w:rsidR="004B2282" w:rsidRPr="00540AB0" w14:paraId="6C022C3E"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4A1AEBC5" w14:textId="77777777" w:rsidR="004B2282" w:rsidRPr="00540AB0" w:rsidRDefault="004B2282" w:rsidP="00FC68A1">
            <w:pPr>
              <w:pStyle w:val="Tabletext"/>
            </w:pPr>
            <w:r w:rsidRPr="00540AB0">
              <w:lastRenderedPageBreak/>
              <w:t>14124</w:t>
            </w:r>
          </w:p>
        </w:tc>
        <w:tc>
          <w:tcPr>
            <w:tcW w:w="5868" w:type="dxa"/>
            <w:gridSpan w:val="2"/>
            <w:tcBorders>
              <w:top w:val="single" w:sz="2" w:space="0" w:color="auto"/>
              <w:left w:val="nil"/>
              <w:bottom w:val="single" w:sz="2" w:space="0" w:color="auto"/>
              <w:right w:val="nil"/>
            </w:tcBorders>
            <w:shd w:val="clear" w:color="auto" w:fill="auto"/>
            <w:hideMark/>
          </w:tcPr>
          <w:p w14:paraId="05D3CBBF" w14:textId="77777777" w:rsidR="004B2282" w:rsidRPr="00540AB0" w:rsidRDefault="004B2282" w:rsidP="00FC68A1">
            <w:pPr>
              <w:pStyle w:val="Tabletext"/>
            </w:pPr>
            <w:r w:rsidRPr="00540AB0">
              <w:t>Laser photocoagulation using laser radiation in the treatment of vascular malformations, infantile haemangiomas, café</w:t>
            </w:r>
            <w:r>
              <w:noBreakHyphen/>
            </w:r>
            <w:r w:rsidRPr="00540AB0">
              <w:t>au</w:t>
            </w:r>
            <w:r>
              <w:noBreakHyphen/>
            </w:r>
            <w:r w:rsidRPr="00540AB0">
              <w:t>lait macules and naevi of Ota, other than melanocytic naevi (common moles), including any associated consultation, if:</w:t>
            </w:r>
          </w:p>
          <w:p w14:paraId="293C166F" w14:textId="77777777" w:rsidR="004B2282" w:rsidRPr="00540AB0" w:rsidRDefault="004B2282" w:rsidP="00FC68A1">
            <w:pPr>
              <w:pStyle w:val="Tablea"/>
            </w:pPr>
            <w:r w:rsidRPr="00540AB0">
              <w:t>(a) a seventh or subsequent session (including any sessions to which this item or any of items 14100 to 14118 apply) is indicated in a 12 month period commencing on the day of the first session; and</w:t>
            </w:r>
          </w:p>
          <w:p w14:paraId="01357513" w14:textId="77777777" w:rsidR="004B2282" w:rsidRPr="00540AB0" w:rsidRDefault="004B2282" w:rsidP="00FC68A1">
            <w:pPr>
              <w:pStyle w:val="Tablea"/>
            </w:pPr>
            <w:r w:rsidRPr="00540AB0">
              <w:t>(b) photographic evidence demonstrating the need for this service is documented in the patient notes</w:t>
            </w:r>
          </w:p>
          <w:p w14:paraId="7AD8F7B8" w14:textId="77777777" w:rsidR="004B2282" w:rsidRPr="00540AB0" w:rsidRDefault="004B2282" w:rsidP="00FC68A1">
            <w:pPr>
              <w:pStyle w:val="Tabletext"/>
            </w:pPr>
            <w:r w:rsidRPr="00540AB0">
              <w:t>(Anaes.)</w:t>
            </w:r>
          </w:p>
        </w:tc>
        <w:tc>
          <w:tcPr>
            <w:tcW w:w="1324" w:type="dxa"/>
            <w:gridSpan w:val="2"/>
            <w:tcBorders>
              <w:top w:val="single" w:sz="2" w:space="0" w:color="auto"/>
              <w:left w:val="nil"/>
              <w:bottom w:val="single" w:sz="2" w:space="0" w:color="auto"/>
              <w:right w:val="nil"/>
            </w:tcBorders>
            <w:shd w:val="clear" w:color="auto" w:fill="auto"/>
            <w:hideMark/>
          </w:tcPr>
          <w:p w14:paraId="70A45949" w14:textId="763AEAC5" w:rsidR="004B2282" w:rsidRPr="00540AB0" w:rsidRDefault="001936CA" w:rsidP="00FC68A1">
            <w:pPr>
              <w:pStyle w:val="Tabletext"/>
              <w:jc w:val="right"/>
            </w:pPr>
            <w:r>
              <w:t>157.25</w:t>
            </w:r>
          </w:p>
        </w:tc>
      </w:tr>
      <w:bookmarkEnd w:id="708"/>
      <w:tr w:rsidR="004B2282" w:rsidRPr="00540AB0" w14:paraId="7D9C1D3F" w14:textId="77777777" w:rsidTr="00EB5488">
        <w:trPr>
          <w:gridBefore w:val="1"/>
          <w:gridAfter w:val="1"/>
          <w:wBefore w:w="17" w:type="dxa"/>
          <w:wAfter w:w="1087" w:type="dxa"/>
        </w:trPr>
        <w:tc>
          <w:tcPr>
            <w:tcW w:w="8298" w:type="dxa"/>
            <w:gridSpan w:val="5"/>
            <w:tcBorders>
              <w:top w:val="single" w:sz="2" w:space="0" w:color="auto"/>
              <w:left w:val="nil"/>
              <w:bottom w:val="single" w:sz="2" w:space="0" w:color="auto"/>
              <w:right w:val="nil"/>
            </w:tcBorders>
            <w:shd w:val="clear" w:color="auto" w:fill="auto"/>
            <w:hideMark/>
          </w:tcPr>
          <w:p w14:paraId="2A6847ED" w14:textId="77777777" w:rsidR="004B2282" w:rsidRPr="00540AB0" w:rsidRDefault="004B2282" w:rsidP="00FC68A1">
            <w:pPr>
              <w:pStyle w:val="TableHeading"/>
            </w:pPr>
            <w:r w:rsidRPr="00540AB0">
              <w:t>Subgroup 13—Miscellaneous therapeutic procedures</w:t>
            </w:r>
          </w:p>
        </w:tc>
      </w:tr>
      <w:tr w:rsidR="004B2282" w:rsidRPr="00540AB0" w14:paraId="69D3E0DA"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691AE508" w14:textId="77777777" w:rsidR="004B2282" w:rsidRPr="00540AB0" w:rsidRDefault="004B2282" w:rsidP="00FC68A1">
            <w:pPr>
              <w:pStyle w:val="Tabletext"/>
            </w:pPr>
            <w:bookmarkStart w:id="712" w:name="CU_97398011"/>
            <w:bookmarkEnd w:id="712"/>
            <w:r w:rsidRPr="00540AB0">
              <w:t>14201</w:t>
            </w:r>
          </w:p>
        </w:tc>
        <w:tc>
          <w:tcPr>
            <w:tcW w:w="5868" w:type="dxa"/>
            <w:gridSpan w:val="2"/>
            <w:tcBorders>
              <w:top w:val="single" w:sz="2" w:space="0" w:color="auto"/>
              <w:left w:val="nil"/>
              <w:bottom w:val="single" w:sz="2" w:space="0" w:color="auto"/>
              <w:right w:val="nil"/>
            </w:tcBorders>
            <w:shd w:val="clear" w:color="auto" w:fill="auto"/>
            <w:hideMark/>
          </w:tcPr>
          <w:p w14:paraId="47D15A85" w14:textId="77777777" w:rsidR="004B2282" w:rsidRPr="00540AB0" w:rsidRDefault="004B2282" w:rsidP="00FC68A1">
            <w:pPr>
              <w:pStyle w:val="Tabletext"/>
            </w:pPr>
            <w:r w:rsidRPr="00540AB0">
              <w:t>Poly</w:t>
            </w:r>
            <w:r>
              <w:noBreakHyphen/>
            </w:r>
            <w:r w:rsidRPr="00540AB0">
              <w:t>L</w:t>
            </w:r>
            <w:r>
              <w:noBreakHyphen/>
            </w:r>
            <w:r w:rsidRPr="00540AB0">
              <w:t xml:space="preserve">lactic acid, one or more injections of, for the initial session only, for the treatment of severe facial lipoatrophy caused by antiretroviral therapy, if prescribed in accordance with section 85 of the </w:t>
            </w:r>
            <w:r w:rsidRPr="00540AB0">
              <w:rPr>
                <w:i/>
              </w:rPr>
              <w:t>National Health Act 1953</w:t>
            </w:r>
            <w:r w:rsidRPr="00540AB0">
              <w:t>—once per patient</w:t>
            </w:r>
          </w:p>
        </w:tc>
        <w:tc>
          <w:tcPr>
            <w:tcW w:w="1324" w:type="dxa"/>
            <w:gridSpan w:val="2"/>
            <w:tcBorders>
              <w:top w:val="single" w:sz="2" w:space="0" w:color="auto"/>
              <w:left w:val="nil"/>
              <w:bottom w:val="single" w:sz="2" w:space="0" w:color="auto"/>
              <w:right w:val="nil"/>
            </w:tcBorders>
            <w:shd w:val="clear" w:color="auto" w:fill="auto"/>
            <w:hideMark/>
          </w:tcPr>
          <w:p w14:paraId="458A6866" w14:textId="4D4D7C74" w:rsidR="004B2282" w:rsidRPr="00540AB0" w:rsidRDefault="001936CA" w:rsidP="00FC68A1">
            <w:pPr>
              <w:pStyle w:val="Tabletext"/>
              <w:jc w:val="right"/>
            </w:pPr>
            <w:r>
              <w:t>244.25</w:t>
            </w:r>
          </w:p>
        </w:tc>
      </w:tr>
      <w:tr w:rsidR="004B2282" w:rsidRPr="00540AB0" w14:paraId="18C88999"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0065F632" w14:textId="77777777" w:rsidR="004B2282" w:rsidRPr="00540AB0" w:rsidRDefault="004B2282" w:rsidP="00FC68A1">
            <w:pPr>
              <w:pStyle w:val="Tabletext"/>
            </w:pPr>
            <w:r w:rsidRPr="00540AB0">
              <w:t>14202</w:t>
            </w:r>
          </w:p>
        </w:tc>
        <w:tc>
          <w:tcPr>
            <w:tcW w:w="5868" w:type="dxa"/>
            <w:gridSpan w:val="2"/>
            <w:tcBorders>
              <w:top w:val="single" w:sz="2" w:space="0" w:color="auto"/>
              <w:left w:val="nil"/>
              <w:bottom w:val="single" w:sz="2" w:space="0" w:color="auto"/>
              <w:right w:val="nil"/>
            </w:tcBorders>
            <w:shd w:val="clear" w:color="auto" w:fill="auto"/>
            <w:hideMark/>
          </w:tcPr>
          <w:p w14:paraId="62A29E53" w14:textId="77777777" w:rsidR="004B2282" w:rsidRPr="00A95997" w:rsidRDefault="004B2282" w:rsidP="00FC68A1">
            <w:pPr>
              <w:pStyle w:val="Tabletext"/>
            </w:pPr>
            <w:r w:rsidRPr="00540AB0">
              <w:t>Poly</w:t>
            </w:r>
            <w:r>
              <w:noBreakHyphen/>
            </w:r>
            <w:r w:rsidRPr="00540AB0">
              <w:t>L</w:t>
            </w:r>
            <w:r>
              <w:noBreakHyphen/>
            </w:r>
            <w:r w:rsidRPr="00540AB0">
              <w:t xml:space="preserve">lactic acid, one or more injections of (subsequent sessions), for the continuation of treatment of severe facial lipoatrophy caused by antiretroviral therapy, if prescribed in accordance with section 85 of the </w:t>
            </w:r>
            <w:r w:rsidRPr="00540AB0">
              <w:rPr>
                <w:i/>
              </w:rPr>
              <w:t>National Health Act 1953</w:t>
            </w:r>
          </w:p>
        </w:tc>
        <w:tc>
          <w:tcPr>
            <w:tcW w:w="1324" w:type="dxa"/>
            <w:gridSpan w:val="2"/>
            <w:tcBorders>
              <w:top w:val="single" w:sz="2" w:space="0" w:color="auto"/>
              <w:left w:val="nil"/>
              <w:bottom w:val="single" w:sz="2" w:space="0" w:color="auto"/>
              <w:right w:val="nil"/>
            </w:tcBorders>
            <w:shd w:val="clear" w:color="auto" w:fill="auto"/>
            <w:hideMark/>
          </w:tcPr>
          <w:p w14:paraId="13A0BEE8" w14:textId="30AC55C5" w:rsidR="004B2282" w:rsidRPr="00540AB0" w:rsidRDefault="001936CA" w:rsidP="00FC68A1">
            <w:pPr>
              <w:pStyle w:val="Tabletext"/>
              <w:jc w:val="right"/>
            </w:pPr>
            <w:r>
              <w:t>123.65</w:t>
            </w:r>
          </w:p>
        </w:tc>
      </w:tr>
      <w:tr w:rsidR="004B2282" w:rsidRPr="00540AB0" w14:paraId="6720F488"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605378B7" w14:textId="77777777" w:rsidR="004B2282" w:rsidRPr="00540AB0" w:rsidRDefault="004B2282" w:rsidP="00FC68A1">
            <w:pPr>
              <w:pStyle w:val="Tabletext"/>
            </w:pPr>
            <w:r w:rsidRPr="00540AB0">
              <w:t>14203</w:t>
            </w:r>
          </w:p>
        </w:tc>
        <w:tc>
          <w:tcPr>
            <w:tcW w:w="5868" w:type="dxa"/>
            <w:gridSpan w:val="2"/>
            <w:tcBorders>
              <w:top w:val="single" w:sz="2" w:space="0" w:color="auto"/>
              <w:left w:val="nil"/>
              <w:bottom w:val="single" w:sz="2" w:space="0" w:color="auto"/>
              <w:right w:val="nil"/>
            </w:tcBorders>
            <w:shd w:val="clear" w:color="auto" w:fill="auto"/>
            <w:hideMark/>
          </w:tcPr>
          <w:p w14:paraId="7D4ADEEA" w14:textId="77777777" w:rsidR="004B2282" w:rsidRPr="00540AB0" w:rsidRDefault="004B2282" w:rsidP="00FC68A1">
            <w:pPr>
              <w:pStyle w:val="Tabletext"/>
            </w:pPr>
            <w:r w:rsidRPr="00540AB0">
              <w:t>Hormone or living tissue implantation, by direct implantation involving incision and suture (Anaes.)</w:t>
            </w:r>
          </w:p>
        </w:tc>
        <w:tc>
          <w:tcPr>
            <w:tcW w:w="1324" w:type="dxa"/>
            <w:gridSpan w:val="2"/>
            <w:tcBorders>
              <w:top w:val="single" w:sz="2" w:space="0" w:color="auto"/>
              <w:left w:val="nil"/>
              <w:bottom w:val="single" w:sz="2" w:space="0" w:color="auto"/>
              <w:right w:val="nil"/>
            </w:tcBorders>
            <w:shd w:val="clear" w:color="auto" w:fill="auto"/>
            <w:hideMark/>
          </w:tcPr>
          <w:p w14:paraId="3C56C06D" w14:textId="5E63220F" w:rsidR="004B2282" w:rsidRPr="00540AB0" w:rsidRDefault="001936CA" w:rsidP="00FC68A1">
            <w:pPr>
              <w:pStyle w:val="Tabletext"/>
              <w:jc w:val="right"/>
            </w:pPr>
            <w:r>
              <w:t>52.75</w:t>
            </w:r>
          </w:p>
        </w:tc>
      </w:tr>
      <w:tr w:rsidR="004B2282" w:rsidRPr="00540AB0" w14:paraId="7B49EE18"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7651E490" w14:textId="77777777" w:rsidR="004B2282" w:rsidRPr="00540AB0" w:rsidRDefault="004B2282" w:rsidP="00FC68A1">
            <w:pPr>
              <w:pStyle w:val="Tabletext"/>
            </w:pPr>
            <w:r w:rsidRPr="00540AB0">
              <w:t>14206</w:t>
            </w:r>
          </w:p>
        </w:tc>
        <w:tc>
          <w:tcPr>
            <w:tcW w:w="5868" w:type="dxa"/>
            <w:gridSpan w:val="2"/>
            <w:tcBorders>
              <w:top w:val="single" w:sz="2" w:space="0" w:color="auto"/>
              <w:left w:val="nil"/>
              <w:bottom w:val="single" w:sz="2" w:space="0" w:color="auto"/>
              <w:right w:val="nil"/>
            </w:tcBorders>
            <w:shd w:val="clear" w:color="auto" w:fill="auto"/>
            <w:hideMark/>
          </w:tcPr>
          <w:p w14:paraId="3EBA5C60" w14:textId="77777777" w:rsidR="004B2282" w:rsidRPr="00540AB0" w:rsidRDefault="004B2282" w:rsidP="00FC68A1">
            <w:pPr>
              <w:pStyle w:val="Tabletext"/>
            </w:pPr>
            <w:r w:rsidRPr="00540AB0">
              <w:t>Hormone or living tissue implantation—by cannula</w:t>
            </w:r>
          </w:p>
        </w:tc>
        <w:tc>
          <w:tcPr>
            <w:tcW w:w="1324" w:type="dxa"/>
            <w:gridSpan w:val="2"/>
            <w:tcBorders>
              <w:top w:val="single" w:sz="2" w:space="0" w:color="auto"/>
              <w:left w:val="nil"/>
              <w:bottom w:val="single" w:sz="2" w:space="0" w:color="auto"/>
              <w:right w:val="nil"/>
            </w:tcBorders>
            <w:shd w:val="clear" w:color="auto" w:fill="auto"/>
            <w:hideMark/>
          </w:tcPr>
          <w:p w14:paraId="0E76B6A7" w14:textId="1C1E7BD5" w:rsidR="004B2282" w:rsidRPr="00540AB0" w:rsidRDefault="001936CA" w:rsidP="00FC68A1">
            <w:pPr>
              <w:pStyle w:val="Tabletext"/>
              <w:jc w:val="right"/>
            </w:pPr>
            <w:r>
              <w:t>36.70</w:t>
            </w:r>
          </w:p>
        </w:tc>
      </w:tr>
      <w:tr w:rsidR="004B2282" w:rsidRPr="00540AB0" w14:paraId="111190EA"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5E400F38" w14:textId="77777777" w:rsidR="004B2282" w:rsidRPr="00540AB0" w:rsidRDefault="004B2282" w:rsidP="00FC68A1">
            <w:pPr>
              <w:pStyle w:val="Tabletext"/>
            </w:pPr>
            <w:r w:rsidRPr="00540AB0">
              <w:t>14209</w:t>
            </w:r>
          </w:p>
        </w:tc>
        <w:tc>
          <w:tcPr>
            <w:tcW w:w="5868" w:type="dxa"/>
            <w:gridSpan w:val="2"/>
            <w:tcBorders>
              <w:top w:val="single" w:sz="2" w:space="0" w:color="auto"/>
              <w:left w:val="nil"/>
              <w:bottom w:val="single" w:sz="2" w:space="0" w:color="auto"/>
              <w:right w:val="nil"/>
            </w:tcBorders>
            <w:shd w:val="clear" w:color="auto" w:fill="auto"/>
            <w:hideMark/>
          </w:tcPr>
          <w:p w14:paraId="5A94C4F6" w14:textId="77777777" w:rsidR="004B2282" w:rsidRPr="00540AB0" w:rsidRDefault="004B2282" w:rsidP="00FC68A1">
            <w:pPr>
              <w:pStyle w:val="Tabletext"/>
            </w:pPr>
            <w:r w:rsidRPr="00540AB0">
              <w:t>Intra</w:t>
            </w:r>
            <w:r>
              <w:noBreakHyphen/>
            </w:r>
            <w:r w:rsidRPr="00540AB0">
              <w:t>arterial infusion or retrograde intravenous perfusion of a sympatholytic agent</w:t>
            </w:r>
          </w:p>
        </w:tc>
        <w:tc>
          <w:tcPr>
            <w:tcW w:w="1324" w:type="dxa"/>
            <w:gridSpan w:val="2"/>
            <w:tcBorders>
              <w:top w:val="single" w:sz="2" w:space="0" w:color="auto"/>
              <w:left w:val="nil"/>
              <w:bottom w:val="single" w:sz="2" w:space="0" w:color="auto"/>
              <w:right w:val="nil"/>
            </w:tcBorders>
            <w:shd w:val="clear" w:color="auto" w:fill="auto"/>
            <w:hideMark/>
          </w:tcPr>
          <w:p w14:paraId="1855079B" w14:textId="766BDB82" w:rsidR="004B2282" w:rsidRPr="00540AB0" w:rsidRDefault="001936CA" w:rsidP="00FC68A1">
            <w:pPr>
              <w:pStyle w:val="Tabletext"/>
              <w:jc w:val="right"/>
            </w:pPr>
            <w:r>
              <w:t>91.45</w:t>
            </w:r>
          </w:p>
        </w:tc>
      </w:tr>
      <w:tr w:rsidR="004B2282" w:rsidRPr="00540AB0" w14:paraId="431FAE9D"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69F11F0C" w14:textId="77777777" w:rsidR="004B2282" w:rsidRPr="00540AB0" w:rsidRDefault="004B2282" w:rsidP="00FC68A1">
            <w:pPr>
              <w:pStyle w:val="Tabletext"/>
            </w:pPr>
            <w:r w:rsidRPr="00540AB0">
              <w:t>14212</w:t>
            </w:r>
          </w:p>
        </w:tc>
        <w:tc>
          <w:tcPr>
            <w:tcW w:w="5868" w:type="dxa"/>
            <w:gridSpan w:val="2"/>
            <w:tcBorders>
              <w:top w:val="single" w:sz="2" w:space="0" w:color="auto"/>
              <w:left w:val="nil"/>
              <w:bottom w:val="single" w:sz="2" w:space="0" w:color="auto"/>
              <w:right w:val="nil"/>
            </w:tcBorders>
            <w:shd w:val="clear" w:color="auto" w:fill="auto"/>
            <w:hideMark/>
          </w:tcPr>
          <w:p w14:paraId="6240F87B" w14:textId="77777777" w:rsidR="004B2282" w:rsidRPr="00540AB0" w:rsidRDefault="004B2282" w:rsidP="00FC68A1">
            <w:pPr>
              <w:pStyle w:val="Tabletext"/>
            </w:pPr>
            <w:r w:rsidRPr="00540AB0">
              <w:t>Intussusception, management of fluid or gas reduction for (Anaes.)</w:t>
            </w:r>
          </w:p>
        </w:tc>
        <w:tc>
          <w:tcPr>
            <w:tcW w:w="1324" w:type="dxa"/>
            <w:gridSpan w:val="2"/>
            <w:tcBorders>
              <w:top w:val="single" w:sz="2" w:space="0" w:color="auto"/>
              <w:left w:val="nil"/>
              <w:bottom w:val="single" w:sz="2" w:space="0" w:color="auto"/>
              <w:right w:val="nil"/>
            </w:tcBorders>
            <w:shd w:val="clear" w:color="auto" w:fill="auto"/>
            <w:hideMark/>
          </w:tcPr>
          <w:p w14:paraId="718980D0" w14:textId="22D1032A" w:rsidR="004B2282" w:rsidRPr="00540AB0" w:rsidRDefault="001936CA" w:rsidP="00FC68A1">
            <w:pPr>
              <w:pStyle w:val="Tabletext"/>
              <w:jc w:val="right"/>
            </w:pPr>
            <w:r>
              <w:t>191.05</w:t>
            </w:r>
          </w:p>
        </w:tc>
      </w:tr>
      <w:tr w:rsidR="004B2282" w:rsidRPr="00540AB0" w14:paraId="64F7ADF0"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317A8B09" w14:textId="77777777" w:rsidR="004B2282" w:rsidRPr="00540AB0" w:rsidRDefault="004B2282" w:rsidP="00FC68A1">
            <w:pPr>
              <w:pStyle w:val="Tabletext"/>
            </w:pPr>
            <w:r w:rsidRPr="00540AB0">
              <w:t>14218</w:t>
            </w:r>
          </w:p>
        </w:tc>
        <w:tc>
          <w:tcPr>
            <w:tcW w:w="5868" w:type="dxa"/>
            <w:gridSpan w:val="2"/>
            <w:tcBorders>
              <w:top w:val="single" w:sz="2" w:space="0" w:color="auto"/>
              <w:left w:val="nil"/>
              <w:bottom w:val="single" w:sz="2" w:space="0" w:color="auto"/>
              <w:right w:val="nil"/>
            </w:tcBorders>
            <w:shd w:val="clear" w:color="auto" w:fill="auto"/>
            <w:hideMark/>
          </w:tcPr>
          <w:p w14:paraId="4534B57B" w14:textId="77777777" w:rsidR="004B2282" w:rsidRPr="00540AB0" w:rsidRDefault="004B2282" w:rsidP="00FC68A1">
            <w:pPr>
              <w:pStyle w:val="Tabletext"/>
            </w:pPr>
            <w:r w:rsidRPr="00540AB0">
              <w:t>Implanted infusion pump, refilling of reservoir with a therapeutic agent or agents for infusion to the subarachnoid or epidural space, with or without reprogramming a programmable pump, for the management of chronic intractable pain</w:t>
            </w:r>
          </w:p>
        </w:tc>
        <w:tc>
          <w:tcPr>
            <w:tcW w:w="1324" w:type="dxa"/>
            <w:gridSpan w:val="2"/>
            <w:tcBorders>
              <w:top w:val="single" w:sz="2" w:space="0" w:color="auto"/>
              <w:left w:val="nil"/>
              <w:bottom w:val="single" w:sz="2" w:space="0" w:color="auto"/>
              <w:right w:val="nil"/>
            </w:tcBorders>
            <w:shd w:val="clear" w:color="auto" w:fill="auto"/>
            <w:hideMark/>
          </w:tcPr>
          <w:p w14:paraId="12230807" w14:textId="47731C54" w:rsidR="004B2282" w:rsidRPr="00540AB0" w:rsidRDefault="001936CA" w:rsidP="00FC68A1">
            <w:pPr>
              <w:pStyle w:val="Tabletext"/>
              <w:jc w:val="right"/>
            </w:pPr>
            <w:r>
              <w:t>101.00</w:t>
            </w:r>
          </w:p>
        </w:tc>
      </w:tr>
      <w:tr w:rsidR="004B2282" w:rsidRPr="00540AB0" w14:paraId="39E0F402"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0CD8AF46" w14:textId="77777777" w:rsidR="004B2282" w:rsidRPr="00540AB0" w:rsidRDefault="004B2282" w:rsidP="00FC68A1">
            <w:pPr>
              <w:pStyle w:val="Tabletext"/>
            </w:pPr>
            <w:r w:rsidRPr="00540AB0">
              <w:t>14221</w:t>
            </w:r>
          </w:p>
        </w:tc>
        <w:tc>
          <w:tcPr>
            <w:tcW w:w="5868" w:type="dxa"/>
            <w:gridSpan w:val="2"/>
            <w:tcBorders>
              <w:top w:val="single" w:sz="2" w:space="0" w:color="auto"/>
              <w:left w:val="nil"/>
              <w:bottom w:val="single" w:sz="2" w:space="0" w:color="auto"/>
              <w:right w:val="nil"/>
            </w:tcBorders>
            <w:shd w:val="clear" w:color="auto" w:fill="auto"/>
            <w:hideMark/>
          </w:tcPr>
          <w:p w14:paraId="6FC8D729" w14:textId="77777777" w:rsidR="004B2282" w:rsidRPr="00540AB0" w:rsidRDefault="004B2282" w:rsidP="00FC68A1">
            <w:pPr>
              <w:pStyle w:val="Tabletext"/>
            </w:pPr>
            <w:r w:rsidRPr="00540AB0">
              <w:t>Long—term implanted device for delivery of therapeutic agents, accessing of, other than a service associated with a service to which item 13945 applies</w:t>
            </w:r>
          </w:p>
        </w:tc>
        <w:tc>
          <w:tcPr>
            <w:tcW w:w="1324" w:type="dxa"/>
            <w:gridSpan w:val="2"/>
            <w:tcBorders>
              <w:top w:val="single" w:sz="2" w:space="0" w:color="auto"/>
              <w:left w:val="nil"/>
              <w:bottom w:val="single" w:sz="2" w:space="0" w:color="auto"/>
              <w:right w:val="nil"/>
            </w:tcBorders>
            <w:shd w:val="clear" w:color="auto" w:fill="auto"/>
            <w:hideMark/>
          </w:tcPr>
          <w:p w14:paraId="06F32BB8" w14:textId="26129397" w:rsidR="004B2282" w:rsidRPr="00540AB0" w:rsidRDefault="001936CA" w:rsidP="00FC68A1">
            <w:pPr>
              <w:pStyle w:val="Tabletext"/>
              <w:jc w:val="right"/>
            </w:pPr>
            <w:r>
              <w:t>54.15</w:t>
            </w:r>
          </w:p>
        </w:tc>
      </w:tr>
      <w:tr w:rsidR="004B2282" w:rsidRPr="00540AB0" w14:paraId="739868F7"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05FDB31E" w14:textId="77777777" w:rsidR="004B2282" w:rsidRPr="00540AB0" w:rsidRDefault="004B2282" w:rsidP="00FC68A1">
            <w:pPr>
              <w:pStyle w:val="Tabletext"/>
            </w:pPr>
            <w:r w:rsidRPr="00540AB0">
              <w:t>14224</w:t>
            </w:r>
          </w:p>
        </w:tc>
        <w:tc>
          <w:tcPr>
            <w:tcW w:w="5868" w:type="dxa"/>
            <w:gridSpan w:val="2"/>
            <w:tcBorders>
              <w:top w:val="single" w:sz="2" w:space="0" w:color="auto"/>
              <w:left w:val="nil"/>
              <w:bottom w:val="single" w:sz="2" w:space="0" w:color="auto"/>
              <w:right w:val="nil"/>
            </w:tcBorders>
            <w:shd w:val="clear" w:color="auto" w:fill="auto"/>
            <w:hideMark/>
          </w:tcPr>
          <w:p w14:paraId="70CD36D3" w14:textId="77777777" w:rsidR="004B2282" w:rsidRPr="00540AB0" w:rsidRDefault="004B2282" w:rsidP="00FC68A1">
            <w:pPr>
              <w:pStyle w:val="Tabletext"/>
            </w:pPr>
            <w:r w:rsidRPr="00540AB0">
              <w:t>Electroconvulsive therapy, with or without the use of stimulus dosing techniques, including any electroencephalographic monitoring and associated consultation (Anaes.)</w:t>
            </w:r>
          </w:p>
        </w:tc>
        <w:tc>
          <w:tcPr>
            <w:tcW w:w="1324" w:type="dxa"/>
            <w:gridSpan w:val="2"/>
            <w:tcBorders>
              <w:top w:val="single" w:sz="2" w:space="0" w:color="auto"/>
              <w:left w:val="nil"/>
              <w:bottom w:val="single" w:sz="2" w:space="0" w:color="auto"/>
              <w:right w:val="nil"/>
            </w:tcBorders>
            <w:shd w:val="clear" w:color="auto" w:fill="auto"/>
            <w:hideMark/>
          </w:tcPr>
          <w:p w14:paraId="0BBD2DF3" w14:textId="31B4CFDD" w:rsidR="004B2282" w:rsidRPr="00540AB0" w:rsidRDefault="001936CA" w:rsidP="00FC68A1">
            <w:pPr>
              <w:pStyle w:val="Tabletext"/>
              <w:jc w:val="right"/>
            </w:pPr>
            <w:r>
              <w:t>72.55</w:t>
            </w:r>
          </w:p>
        </w:tc>
      </w:tr>
      <w:tr w:rsidR="004B2282" w:rsidRPr="00540AB0" w14:paraId="4126F127"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38FFB395" w14:textId="77777777" w:rsidR="004B2282" w:rsidRPr="00540AB0" w:rsidRDefault="004B2282" w:rsidP="00FC68A1">
            <w:pPr>
              <w:pStyle w:val="Tabletext"/>
            </w:pPr>
            <w:r w:rsidRPr="00540AB0">
              <w:t>14227</w:t>
            </w:r>
          </w:p>
        </w:tc>
        <w:tc>
          <w:tcPr>
            <w:tcW w:w="5868" w:type="dxa"/>
            <w:gridSpan w:val="2"/>
            <w:tcBorders>
              <w:top w:val="single" w:sz="2" w:space="0" w:color="auto"/>
              <w:left w:val="nil"/>
              <w:bottom w:val="single" w:sz="2" w:space="0" w:color="auto"/>
              <w:right w:val="nil"/>
            </w:tcBorders>
            <w:shd w:val="clear" w:color="auto" w:fill="auto"/>
            <w:hideMark/>
          </w:tcPr>
          <w:p w14:paraId="44992BAD" w14:textId="77777777" w:rsidR="004B2282" w:rsidRPr="00540AB0" w:rsidRDefault="004B2282" w:rsidP="00FC68A1">
            <w:pPr>
              <w:pStyle w:val="Tabletext"/>
            </w:pPr>
            <w:r w:rsidRPr="00540AB0">
              <w:t>Implanted infusion pump, refilling of reservoir with baclofen for infusion to the subarachnoid or epidural space, with or without reprogramming a programmable pump, for the management of severe chronic spasticity</w:t>
            </w:r>
          </w:p>
        </w:tc>
        <w:tc>
          <w:tcPr>
            <w:tcW w:w="1324" w:type="dxa"/>
            <w:gridSpan w:val="2"/>
            <w:tcBorders>
              <w:top w:val="single" w:sz="2" w:space="0" w:color="auto"/>
              <w:left w:val="nil"/>
              <w:bottom w:val="single" w:sz="2" w:space="0" w:color="auto"/>
              <w:right w:val="nil"/>
            </w:tcBorders>
            <w:shd w:val="clear" w:color="auto" w:fill="auto"/>
            <w:hideMark/>
          </w:tcPr>
          <w:p w14:paraId="432D6FCD" w14:textId="00971A1F" w:rsidR="004B2282" w:rsidRPr="00540AB0" w:rsidRDefault="001936CA" w:rsidP="00FC68A1">
            <w:pPr>
              <w:pStyle w:val="Tabletext"/>
              <w:jc w:val="right"/>
            </w:pPr>
            <w:r>
              <w:t>101.00</w:t>
            </w:r>
          </w:p>
        </w:tc>
      </w:tr>
      <w:tr w:rsidR="004B2282" w:rsidRPr="00540AB0" w14:paraId="609DA176"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0DFE2B4E" w14:textId="77777777" w:rsidR="004B2282" w:rsidRPr="00540AB0" w:rsidRDefault="004B2282" w:rsidP="00FC68A1">
            <w:pPr>
              <w:pStyle w:val="Tabletext"/>
            </w:pPr>
            <w:bookmarkStart w:id="713" w:name="CU_108399771"/>
            <w:bookmarkEnd w:id="713"/>
            <w:r w:rsidRPr="00540AB0">
              <w:t>14230</w:t>
            </w:r>
          </w:p>
        </w:tc>
        <w:tc>
          <w:tcPr>
            <w:tcW w:w="5868" w:type="dxa"/>
            <w:gridSpan w:val="2"/>
            <w:tcBorders>
              <w:top w:val="single" w:sz="2" w:space="0" w:color="auto"/>
              <w:left w:val="nil"/>
              <w:bottom w:val="single" w:sz="2" w:space="0" w:color="auto"/>
              <w:right w:val="nil"/>
            </w:tcBorders>
            <w:shd w:val="clear" w:color="auto" w:fill="auto"/>
            <w:hideMark/>
          </w:tcPr>
          <w:p w14:paraId="6AD00369" w14:textId="77777777" w:rsidR="004B2282" w:rsidRPr="00540AB0" w:rsidRDefault="004B2282" w:rsidP="00FC68A1">
            <w:pPr>
              <w:pStyle w:val="Tabletext"/>
            </w:pPr>
            <w:r w:rsidRPr="00540AB0">
              <w:t xml:space="preserve">Intrathecal or epidural spinal catheter, insertion or replacement of, and connection to a subcutaneous implanted infusion pump, for the management of severe chronic spasticity with baclofen (H) (Anaes.) </w:t>
            </w:r>
            <w:r w:rsidRPr="00540AB0">
              <w:lastRenderedPageBreak/>
              <w:t>(Assist.)</w:t>
            </w:r>
          </w:p>
        </w:tc>
        <w:tc>
          <w:tcPr>
            <w:tcW w:w="1324" w:type="dxa"/>
            <w:gridSpan w:val="2"/>
            <w:tcBorders>
              <w:top w:val="single" w:sz="2" w:space="0" w:color="auto"/>
              <w:left w:val="nil"/>
              <w:bottom w:val="single" w:sz="2" w:space="0" w:color="auto"/>
              <w:right w:val="nil"/>
            </w:tcBorders>
            <w:shd w:val="clear" w:color="auto" w:fill="auto"/>
            <w:hideMark/>
          </w:tcPr>
          <w:p w14:paraId="491FB633" w14:textId="3FD1B9A7" w:rsidR="004B2282" w:rsidRPr="00540AB0" w:rsidRDefault="001936CA" w:rsidP="00FC68A1">
            <w:pPr>
              <w:pStyle w:val="Tabletext"/>
              <w:jc w:val="right"/>
            </w:pPr>
            <w:r>
              <w:lastRenderedPageBreak/>
              <w:t>307.35</w:t>
            </w:r>
          </w:p>
        </w:tc>
      </w:tr>
      <w:tr w:rsidR="004B2282" w:rsidRPr="00540AB0" w14:paraId="1748F1F7"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1A480B07" w14:textId="77777777" w:rsidR="004B2282" w:rsidRPr="00540AB0" w:rsidRDefault="004B2282" w:rsidP="00FC68A1">
            <w:pPr>
              <w:pStyle w:val="Tabletext"/>
            </w:pPr>
            <w:bookmarkStart w:id="714" w:name="CU_109402490"/>
            <w:bookmarkEnd w:id="714"/>
            <w:r w:rsidRPr="00540AB0">
              <w:lastRenderedPageBreak/>
              <w:t>14233</w:t>
            </w:r>
          </w:p>
        </w:tc>
        <w:tc>
          <w:tcPr>
            <w:tcW w:w="5868" w:type="dxa"/>
            <w:gridSpan w:val="2"/>
            <w:tcBorders>
              <w:top w:val="single" w:sz="2" w:space="0" w:color="auto"/>
              <w:left w:val="nil"/>
              <w:bottom w:val="single" w:sz="2" w:space="0" w:color="auto"/>
              <w:right w:val="nil"/>
            </w:tcBorders>
            <w:shd w:val="clear" w:color="auto" w:fill="auto"/>
            <w:hideMark/>
          </w:tcPr>
          <w:p w14:paraId="58DBD93E" w14:textId="77777777" w:rsidR="004B2282" w:rsidRPr="00540AB0" w:rsidRDefault="004B2282" w:rsidP="00FC68A1">
            <w:pPr>
              <w:pStyle w:val="Tabletext"/>
            </w:pPr>
            <w:r w:rsidRPr="00540AB0">
              <w:t>Infusion pump, subcutaneous implantation or replacement of, and:</w:t>
            </w:r>
          </w:p>
          <w:p w14:paraId="052A073A" w14:textId="77777777" w:rsidR="004B2282" w:rsidRPr="00540AB0" w:rsidRDefault="004B2282" w:rsidP="00FC68A1">
            <w:pPr>
              <w:pStyle w:val="Tablea"/>
            </w:pPr>
            <w:r w:rsidRPr="00540AB0">
              <w:t>(a) connection to an intrathecal or epidural spinal catheter; and</w:t>
            </w:r>
          </w:p>
          <w:p w14:paraId="3863FE88" w14:textId="77777777" w:rsidR="004B2282" w:rsidRPr="00540AB0" w:rsidRDefault="004B2282" w:rsidP="00FC68A1">
            <w:pPr>
              <w:pStyle w:val="Tablea"/>
            </w:pPr>
            <w:r w:rsidRPr="00540AB0">
              <w:t>(b) filling of reservoir with baclofen;</w:t>
            </w:r>
          </w:p>
          <w:p w14:paraId="6F2885AA" w14:textId="77777777" w:rsidR="004B2282" w:rsidRPr="00540AB0" w:rsidRDefault="004B2282" w:rsidP="00FC68A1">
            <w:pPr>
              <w:pStyle w:val="Tabletext"/>
            </w:pPr>
            <w:r w:rsidRPr="00540AB0">
              <w:t>with or without programming the pump, for the management of severe chronic spasticity (H) (Anaes.) (Assist.)</w:t>
            </w:r>
          </w:p>
        </w:tc>
        <w:tc>
          <w:tcPr>
            <w:tcW w:w="1324" w:type="dxa"/>
            <w:gridSpan w:val="2"/>
            <w:tcBorders>
              <w:top w:val="single" w:sz="2" w:space="0" w:color="auto"/>
              <w:left w:val="nil"/>
              <w:bottom w:val="single" w:sz="2" w:space="0" w:color="auto"/>
              <w:right w:val="nil"/>
            </w:tcBorders>
            <w:shd w:val="clear" w:color="auto" w:fill="auto"/>
            <w:hideMark/>
          </w:tcPr>
          <w:p w14:paraId="009CB7EF" w14:textId="6BCC23D1" w:rsidR="004B2282" w:rsidRPr="00540AB0" w:rsidRDefault="001936CA" w:rsidP="00FC68A1">
            <w:pPr>
              <w:pStyle w:val="Tabletext"/>
              <w:jc w:val="right"/>
            </w:pPr>
            <w:r>
              <w:t>373.20</w:t>
            </w:r>
          </w:p>
        </w:tc>
      </w:tr>
      <w:tr w:rsidR="004B2282" w:rsidRPr="00540AB0" w14:paraId="0C04186E"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647755AA" w14:textId="77777777" w:rsidR="004B2282" w:rsidRPr="00540AB0" w:rsidRDefault="004B2282" w:rsidP="00FC68A1">
            <w:pPr>
              <w:pStyle w:val="Tabletext"/>
            </w:pPr>
            <w:r w:rsidRPr="00540AB0">
              <w:t>14236</w:t>
            </w:r>
          </w:p>
        </w:tc>
        <w:tc>
          <w:tcPr>
            <w:tcW w:w="5868" w:type="dxa"/>
            <w:gridSpan w:val="2"/>
            <w:tcBorders>
              <w:top w:val="single" w:sz="2" w:space="0" w:color="auto"/>
              <w:left w:val="nil"/>
              <w:bottom w:val="single" w:sz="2" w:space="0" w:color="auto"/>
              <w:right w:val="nil"/>
            </w:tcBorders>
            <w:shd w:val="clear" w:color="auto" w:fill="auto"/>
            <w:hideMark/>
          </w:tcPr>
          <w:p w14:paraId="511E444B" w14:textId="77777777" w:rsidR="004B2282" w:rsidRPr="00540AB0" w:rsidRDefault="004B2282" w:rsidP="00FC68A1">
            <w:pPr>
              <w:pStyle w:val="Tabletext"/>
            </w:pPr>
            <w:r w:rsidRPr="00540AB0">
              <w:t>All of the following:</w:t>
            </w:r>
          </w:p>
          <w:p w14:paraId="112ED833" w14:textId="77777777" w:rsidR="004B2282" w:rsidRPr="00540AB0" w:rsidRDefault="004B2282" w:rsidP="00FC68A1">
            <w:pPr>
              <w:pStyle w:val="Tablea"/>
            </w:pPr>
            <w:r w:rsidRPr="00540AB0">
              <w:t>(a) infusion pump, subcutaneous implantation of;</w:t>
            </w:r>
          </w:p>
          <w:p w14:paraId="4D28E608" w14:textId="77777777" w:rsidR="004B2282" w:rsidRPr="00540AB0" w:rsidRDefault="004B2282" w:rsidP="00FC68A1">
            <w:pPr>
              <w:pStyle w:val="Tablea"/>
            </w:pPr>
            <w:r w:rsidRPr="00540AB0">
              <w:t>(b) intrathecal or epidural spinal catheter, insertion of;</w:t>
            </w:r>
          </w:p>
          <w:p w14:paraId="350DA204" w14:textId="77777777" w:rsidR="004B2282" w:rsidRPr="00540AB0" w:rsidRDefault="004B2282" w:rsidP="00FC68A1">
            <w:pPr>
              <w:pStyle w:val="Tablea"/>
            </w:pPr>
            <w:r w:rsidRPr="00540AB0">
              <w:t>(c) connection of pump to catheter;</w:t>
            </w:r>
          </w:p>
          <w:p w14:paraId="670D3683" w14:textId="77777777" w:rsidR="004B2282" w:rsidRPr="00540AB0" w:rsidRDefault="004B2282" w:rsidP="00FC68A1">
            <w:pPr>
              <w:pStyle w:val="Tablea"/>
            </w:pPr>
            <w:r w:rsidRPr="00540AB0">
              <w:t>(d) filling of reservoir with baclofen;</w:t>
            </w:r>
          </w:p>
          <w:p w14:paraId="00F12F3D" w14:textId="77777777" w:rsidR="004B2282" w:rsidRPr="00540AB0" w:rsidRDefault="004B2282" w:rsidP="00FC68A1">
            <w:pPr>
              <w:pStyle w:val="Tabletext"/>
            </w:pPr>
            <w:r w:rsidRPr="00540AB0">
              <w:t>with or without programming the pump, for the management of severe chronic spasticity (H) (Anaes.) (Assist.)</w:t>
            </w:r>
          </w:p>
        </w:tc>
        <w:tc>
          <w:tcPr>
            <w:tcW w:w="1324" w:type="dxa"/>
            <w:gridSpan w:val="2"/>
            <w:tcBorders>
              <w:top w:val="single" w:sz="2" w:space="0" w:color="auto"/>
              <w:left w:val="nil"/>
              <w:bottom w:val="single" w:sz="2" w:space="0" w:color="auto"/>
              <w:right w:val="nil"/>
            </w:tcBorders>
            <w:shd w:val="clear" w:color="auto" w:fill="auto"/>
            <w:hideMark/>
          </w:tcPr>
          <w:p w14:paraId="3FADDD00" w14:textId="118700AA" w:rsidR="004B2282" w:rsidRPr="00540AB0" w:rsidRDefault="001936CA" w:rsidP="00FC68A1">
            <w:pPr>
              <w:pStyle w:val="Tabletext"/>
              <w:jc w:val="right"/>
            </w:pPr>
            <w:r>
              <w:t>680.55</w:t>
            </w:r>
          </w:p>
        </w:tc>
      </w:tr>
      <w:tr w:rsidR="004B2282" w:rsidRPr="00540AB0" w14:paraId="456B5570"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1429E138" w14:textId="77777777" w:rsidR="004B2282" w:rsidRPr="00540AB0" w:rsidRDefault="004B2282" w:rsidP="00FC68A1">
            <w:pPr>
              <w:pStyle w:val="Tabletext"/>
            </w:pPr>
            <w:r w:rsidRPr="00540AB0">
              <w:t>14239</w:t>
            </w:r>
          </w:p>
        </w:tc>
        <w:tc>
          <w:tcPr>
            <w:tcW w:w="5868" w:type="dxa"/>
            <w:gridSpan w:val="2"/>
            <w:tcBorders>
              <w:top w:val="single" w:sz="2" w:space="0" w:color="auto"/>
              <w:left w:val="nil"/>
              <w:bottom w:val="single" w:sz="2" w:space="0" w:color="auto"/>
              <w:right w:val="nil"/>
            </w:tcBorders>
            <w:shd w:val="clear" w:color="auto" w:fill="auto"/>
            <w:hideMark/>
          </w:tcPr>
          <w:p w14:paraId="25B1F018" w14:textId="77777777" w:rsidR="004B2282" w:rsidRPr="00540AB0" w:rsidRDefault="004B2282" w:rsidP="00FC68A1">
            <w:pPr>
              <w:pStyle w:val="Tabletext"/>
            </w:pPr>
            <w:r w:rsidRPr="00540AB0">
              <w:t>Either:</w:t>
            </w:r>
          </w:p>
          <w:p w14:paraId="36549EE3" w14:textId="77777777" w:rsidR="004B2282" w:rsidRPr="00540AB0" w:rsidRDefault="004B2282" w:rsidP="00FC68A1">
            <w:pPr>
              <w:pStyle w:val="Tablea"/>
            </w:pPr>
            <w:r w:rsidRPr="00540AB0">
              <w:t>(a) subcutaneously implanted infusion pump, removal of; or</w:t>
            </w:r>
          </w:p>
          <w:p w14:paraId="67603FF5" w14:textId="77777777" w:rsidR="004B2282" w:rsidRPr="00540AB0" w:rsidRDefault="004B2282" w:rsidP="00FC68A1">
            <w:pPr>
              <w:pStyle w:val="Tablea"/>
            </w:pPr>
            <w:r w:rsidRPr="00540AB0">
              <w:t>(b) intrathecal or epidural spinal catheter, removal or repositioning of;</w:t>
            </w:r>
          </w:p>
          <w:p w14:paraId="72827D82" w14:textId="77777777" w:rsidR="004B2282" w:rsidRPr="00540AB0" w:rsidRDefault="004B2282" w:rsidP="00FC68A1">
            <w:pPr>
              <w:pStyle w:val="Tabletext"/>
            </w:pPr>
            <w:r w:rsidRPr="00540AB0">
              <w:t>for the management of severe chronic spasticity (H) (Anaes.)</w:t>
            </w:r>
          </w:p>
        </w:tc>
        <w:tc>
          <w:tcPr>
            <w:tcW w:w="1324" w:type="dxa"/>
            <w:gridSpan w:val="2"/>
            <w:tcBorders>
              <w:top w:val="single" w:sz="2" w:space="0" w:color="auto"/>
              <w:left w:val="nil"/>
              <w:bottom w:val="single" w:sz="2" w:space="0" w:color="auto"/>
              <w:right w:val="nil"/>
            </w:tcBorders>
            <w:shd w:val="clear" w:color="auto" w:fill="auto"/>
            <w:hideMark/>
          </w:tcPr>
          <w:p w14:paraId="1315C676" w14:textId="0331376E" w:rsidR="004B2282" w:rsidRPr="00540AB0" w:rsidRDefault="001936CA" w:rsidP="00FC68A1">
            <w:pPr>
              <w:pStyle w:val="Tabletext"/>
              <w:jc w:val="right"/>
            </w:pPr>
            <w:r>
              <w:t>164.40</w:t>
            </w:r>
          </w:p>
        </w:tc>
      </w:tr>
      <w:tr w:rsidR="004B2282" w:rsidRPr="00540AB0" w14:paraId="33FD83A2"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41B988D9" w14:textId="77777777" w:rsidR="004B2282" w:rsidRPr="00540AB0" w:rsidRDefault="004B2282" w:rsidP="00FC68A1">
            <w:pPr>
              <w:pStyle w:val="Tabletext"/>
            </w:pPr>
            <w:r w:rsidRPr="00540AB0">
              <w:t>14242</w:t>
            </w:r>
          </w:p>
        </w:tc>
        <w:tc>
          <w:tcPr>
            <w:tcW w:w="5868" w:type="dxa"/>
            <w:gridSpan w:val="2"/>
            <w:tcBorders>
              <w:top w:val="single" w:sz="2" w:space="0" w:color="auto"/>
              <w:left w:val="nil"/>
              <w:bottom w:val="single" w:sz="2" w:space="0" w:color="auto"/>
              <w:right w:val="nil"/>
            </w:tcBorders>
            <w:shd w:val="clear" w:color="auto" w:fill="auto"/>
            <w:hideMark/>
          </w:tcPr>
          <w:p w14:paraId="05C3BA89" w14:textId="77777777" w:rsidR="004B2282" w:rsidRPr="00540AB0" w:rsidRDefault="004B2282" w:rsidP="00FC68A1">
            <w:pPr>
              <w:pStyle w:val="Tabletext"/>
            </w:pPr>
            <w:r w:rsidRPr="00540AB0">
              <w:t>Subcutaneous reservoir and spinal catheter, insertion of, for the management of severe chronic spasticity (H) (Anaes.)</w:t>
            </w:r>
          </w:p>
        </w:tc>
        <w:tc>
          <w:tcPr>
            <w:tcW w:w="1324" w:type="dxa"/>
            <w:gridSpan w:val="2"/>
            <w:tcBorders>
              <w:top w:val="single" w:sz="2" w:space="0" w:color="auto"/>
              <w:left w:val="nil"/>
              <w:bottom w:val="single" w:sz="2" w:space="0" w:color="auto"/>
              <w:right w:val="nil"/>
            </w:tcBorders>
            <w:shd w:val="clear" w:color="auto" w:fill="auto"/>
            <w:hideMark/>
          </w:tcPr>
          <w:p w14:paraId="40D7DB1B" w14:textId="122816E2" w:rsidR="004B2282" w:rsidRPr="00540AB0" w:rsidRDefault="001936CA" w:rsidP="00FC68A1">
            <w:pPr>
              <w:pStyle w:val="Tabletext"/>
              <w:jc w:val="right"/>
            </w:pPr>
            <w:r>
              <w:t>488.45</w:t>
            </w:r>
          </w:p>
        </w:tc>
      </w:tr>
      <w:tr w:rsidR="004B2282" w:rsidRPr="00540AB0" w14:paraId="1F631FFA" w14:textId="77777777" w:rsidTr="00EB5488">
        <w:trPr>
          <w:gridBefore w:val="1"/>
          <w:gridAfter w:val="1"/>
          <w:wBefore w:w="17" w:type="dxa"/>
          <w:wAfter w:w="1087" w:type="dxa"/>
        </w:trPr>
        <w:tc>
          <w:tcPr>
            <w:tcW w:w="1106" w:type="dxa"/>
            <w:tcBorders>
              <w:top w:val="single" w:sz="2" w:space="0" w:color="auto"/>
              <w:left w:val="nil"/>
              <w:bottom w:val="single" w:sz="2" w:space="0" w:color="auto"/>
              <w:right w:val="nil"/>
            </w:tcBorders>
            <w:shd w:val="clear" w:color="auto" w:fill="auto"/>
            <w:hideMark/>
          </w:tcPr>
          <w:p w14:paraId="1FAFBC1D" w14:textId="77777777" w:rsidR="004B2282" w:rsidRPr="00540AB0" w:rsidRDefault="004B2282" w:rsidP="00FC68A1">
            <w:pPr>
              <w:pStyle w:val="Tabletext"/>
            </w:pPr>
            <w:bookmarkStart w:id="715" w:name="CU_113400970"/>
            <w:bookmarkStart w:id="716" w:name="CU_113403462"/>
            <w:bookmarkEnd w:id="715"/>
            <w:bookmarkEnd w:id="716"/>
            <w:r w:rsidRPr="00540AB0">
              <w:t>14245</w:t>
            </w:r>
          </w:p>
        </w:tc>
        <w:tc>
          <w:tcPr>
            <w:tcW w:w="5868" w:type="dxa"/>
            <w:gridSpan w:val="2"/>
            <w:tcBorders>
              <w:top w:val="single" w:sz="2" w:space="0" w:color="auto"/>
              <w:left w:val="nil"/>
              <w:bottom w:val="single" w:sz="2" w:space="0" w:color="auto"/>
              <w:right w:val="nil"/>
            </w:tcBorders>
            <w:shd w:val="clear" w:color="auto" w:fill="auto"/>
            <w:hideMark/>
          </w:tcPr>
          <w:p w14:paraId="33D06B58" w14:textId="77777777" w:rsidR="004B2282" w:rsidRPr="00540AB0" w:rsidRDefault="004B2282" w:rsidP="00FC68A1">
            <w:pPr>
              <w:pStyle w:val="Tabletext"/>
            </w:pPr>
            <w:r w:rsidRPr="00540AB0">
              <w:t>Immunomodulating agent, administration of, by intravenous infusion lasting at least 2 hours</w:t>
            </w:r>
          </w:p>
          <w:p w14:paraId="5DB2DB65" w14:textId="77777777" w:rsidR="004B2282" w:rsidRPr="00540AB0" w:rsidRDefault="004B2282" w:rsidP="00FC68A1">
            <w:pPr>
              <w:pStyle w:val="Tabletext"/>
            </w:pPr>
          </w:p>
        </w:tc>
        <w:tc>
          <w:tcPr>
            <w:tcW w:w="1324" w:type="dxa"/>
            <w:gridSpan w:val="2"/>
            <w:tcBorders>
              <w:top w:val="single" w:sz="2" w:space="0" w:color="auto"/>
              <w:left w:val="nil"/>
              <w:bottom w:val="single" w:sz="2" w:space="0" w:color="auto"/>
              <w:right w:val="nil"/>
            </w:tcBorders>
            <w:shd w:val="clear" w:color="auto" w:fill="auto"/>
            <w:hideMark/>
          </w:tcPr>
          <w:p w14:paraId="31979606" w14:textId="27029E1E" w:rsidR="004B2282" w:rsidRPr="00540AB0" w:rsidRDefault="001936CA" w:rsidP="00FC68A1">
            <w:pPr>
              <w:pStyle w:val="Tabletext"/>
              <w:jc w:val="right"/>
            </w:pPr>
            <w:r>
              <w:t>101.00</w:t>
            </w:r>
          </w:p>
        </w:tc>
      </w:tr>
      <w:tr w:rsidR="004B2282" w:rsidRPr="00540AB0" w14:paraId="61F911A4" w14:textId="77777777" w:rsidTr="00EB5488">
        <w:trPr>
          <w:gridBefore w:val="1"/>
          <w:gridAfter w:val="1"/>
          <w:wBefore w:w="17" w:type="dxa"/>
          <w:wAfter w:w="1143" w:type="dxa"/>
        </w:trPr>
        <w:tc>
          <w:tcPr>
            <w:tcW w:w="8242" w:type="dxa"/>
            <w:gridSpan w:val="5"/>
            <w:tcBorders>
              <w:left w:val="nil"/>
              <w:bottom w:val="single" w:sz="2" w:space="0" w:color="auto"/>
              <w:right w:val="nil"/>
            </w:tcBorders>
            <w:shd w:val="clear" w:color="auto" w:fill="auto"/>
            <w:hideMark/>
          </w:tcPr>
          <w:p w14:paraId="38CE6B59" w14:textId="77777777" w:rsidR="004B2282" w:rsidRPr="00540AB0" w:rsidRDefault="004B2282" w:rsidP="00FC68A1">
            <w:pPr>
              <w:pStyle w:val="TableHeading"/>
            </w:pPr>
            <w:r w:rsidRPr="00540AB0">
              <w:t>Subgroup 14—Management and procedures undertaken in emergency department</w:t>
            </w:r>
          </w:p>
        </w:tc>
      </w:tr>
      <w:tr w:rsidR="004B2282" w:rsidRPr="00540AB0" w14:paraId="480028CC" w14:textId="77777777" w:rsidTr="00EB5488">
        <w:trPr>
          <w:gridAfter w:val="1"/>
          <w:wAfter w:w="1143" w:type="dxa"/>
        </w:trPr>
        <w:tc>
          <w:tcPr>
            <w:tcW w:w="1146" w:type="dxa"/>
            <w:gridSpan w:val="3"/>
            <w:tcBorders>
              <w:left w:val="nil"/>
              <w:bottom w:val="single" w:sz="4" w:space="0" w:color="auto"/>
              <w:right w:val="nil"/>
            </w:tcBorders>
            <w:shd w:val="clear" w:color="auto" w:fill="auto"/>
          </w:tcPr>
          <w:p w14:paraId="2B26B864" w14:textId="77777777" w:rsidR="004B2282" w:rsidRPr="00540AB0" w:rsidRDefault="004B2282" w:rsidP="00FC68A1">
            <w:pPr>
              <w:pStyle w:val="Tabletext"/>
            </w:pPr>
            <w:r w:rsidRPr="00540AB0">
              <w:t>14255</w:t>
            </w:r>
          </w:p>
        </w:tc>
        <w:tc>
          <w:tcPr>
            <w:tcW w:w="5845" w:type="dxa"/>
            <w:tcBorders>
              <w:left w:val="nil"/>
              <w:bottom w:val="single" w:sz="4" w:space="0" w:color="auto"/>
              <w:right w:val="nil"/>
            </w:tcBorders>
            <w:shd w:val="clear" w:color="auto" w:fill="auto"/>
          </w:tcPr>
          <w:p w14:paraId="077C98D1" w14:textId="77777777" w:rsidR="004B2282" w:rsidRPr="00540AB0" w:rsidRDefault="004B2282" w:rsidP="00FC68A1">
            <w:pPr>
              <w:pStyle w:val="Tabletext"/>
            </w:pPr>
            <w:r w:rsidRPr="00540AB0">
              <w:t>Resuscitation of a patient provided for at least 30 minutes but less than 1 hour,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w:t>
            </w:r>
          </w:p>
        </w:tc>
        <w:tc>
          <w:tcPr>
            <w:tcW w:w="1332" w:type="dxa"/>
            <w:gridSpan w:val="2"/>
            <w:tcBorders>
              <w:left w:val="nil"/>
              <w:bottom w:val="single" w:sz="4" w:space="0" w:color="auto"/>
              <w:right w:val="nil"/>
            </w:tcBorders>
            <w:shd w:val="clear" w:color="auto" w:fill="auto"/>
          </w:tcPr>
          <w:p w14:paraId="51FF3E26" w14:textId="2A78B05A" w:rsidR="004B2282" w:rsidRPr="00540AB0" w:rsidRDefault="001936CA" w:rsidP="00FC68A1">
            <w:pPr>
              <w:pStyle w:val="Tabletext"/>
              <w:jc w:val="right"/>
            </w:pPr>
            <w:r>
              <w:t>153.00</w:t>
            </w:r>
          </w:p>
        </w:tc>
      </w:tr>
      <w:tr w:rsidR="004B2282" w:rsidRPr="00540AB0" w14:paraId="6EC00E6C" w14:textId="77777777" w:rsidTr="00EB5488">
        <w:trPr>
          <w:gridAfter w:val="1"/>
          <w:wAfter w:w="1143" w:type="dxa"/>
        </w:trPr>
        <w:tc>
          <w:tcPr>
            <w:tcW w:w="1146" w:type="dxa"/>
            <w:gridSpan w:val="3"/>
            <w:tcBorders>
              <w:left w:val="nil"/>
              <w:bottom w:val="single" w:sz="2" w:space="0" w:color="auto"/>
              <w:right w:val="nil"/>
            </w:tcBorders>
            <w:shd w:val="clear" w:color="auto" w:fill="auto"/>
          </w:tcPr>
          <w:p w14:paraId="4929F0A7" w14:textId="77777777" w:rsidR="004B2282" w:rsidRPr="00540AB0" w:rsidRDefault="004B2282" w:rsidP="00FC68A1">
            <w:pPr>
              <w:pStyle w:val="Tabletext"/>
            </w:pPr>
            <w:r w:rsidRPr="00540AB0">
              <w:t>14256</w:t>
            </w:r>
          </w:p>
        </w:tc>
        <w:tc>
          <w:tcPr>
            <w:tcW w:w="5866" w:type="dxa"/>
            <w:gridSpan w:val="2"/>
            <w:tcBorders>
              <w:left w:val="nil"/>
              <w:bottom w:val="single" w:sz="2" w:space="0" w:color="auto"/>
              <w:right w:val="nil"/>
            </w:tcBorders>
            <w:shd w:val="clear" w:color="auto" w:fill="auto"/>
          </w:tcPr>
          <w:p w14:paraId="690208A3" w14:textId="77777777" w:rsidR="004B2282" w:rsidRPr="00540AB0" w:rsidRDefault="004B2282" w:rsidP="00FC68A1">
            <w:pPr>
              <w:pStyle w:val="Tabletext"/>
            </w:pPr>
            <w:r w:rsidRPr="00540AB0">
              <w:t>Resuscitation of a patient provided for at least 1 hour but less than 2 hours,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w:t>
            </w:r>
          </w:p>
        </w:tc>
        <w:tc>
          <w:tcPr>
            <w:tcW w:w="1247" w:type="dxa"/>
            <w:tcBorders>
              <w:left w:val="nil"/>
              <w:bottom w:val="single" w:sz="2" w:space="0" w:color="auto"/>
              <w:right w:val="nil"/>
            </w:tcBorders>
            <w:shd w:val="clear" w:color="auto" w:fill="auto"/>
          </w:tcPr>
          <w:p w14:paraId="0E124A7B" w14:textId="73124329" w:rsidR="004B2282" w:rsidRPr="00540AB0" w:rsidRDefault="001936CA" w:rsidP="00FC68A1">
            <w:pPr>
              <w:pStyle w:val="Tabletext"/>
              <w:jc w:val="right"/>
            </w:pPr>
            <w:r>
              <w:t>294.25</w:t>
            </w:r>
          </w:p>
        </w:tc>
      </w:tr>
      <w:tr w:rsidR="004B2282" w:rsidRPr="00540AB0" w14:paraId="38BDDEC4" w14:textId="77777777" w:rsidTr="00EB5488">
        <w:trPr>
          <w:gridAfter w:val="1"/>
          <w:wAfter w:w="1143" w:type="dxa"/>
        </w:trPr>
        <w:tc>
          <w:tcPr>
            <w:tcW w:w="1146" w:type="dxa"/>
            <w:gridSpan w:val="3"/>
            <w:tcBorders>
              <w:top w:val="single" w:sz="2" w:space="0" w:color="auto"/>
              <w:left w:val="nil"/>
              <w:bottom w:val="single" w:sz="2" w:space="0" w:color="auto"/>
              <w:right w:val="nil"/>
            </w:tcBorders>
            <w:shd w:val="clear" w:color="auto" w:fill="auto"/>
          </w:tcPr>
          <w:p w14:paraId="58F638D9" w14:textId="77777777" w:rsidR="004B2282" w:rsidRPr="00540AB0" w:rsidRDefault="004B2282" w:rsidP="00FC68A1">
            <w:pPr>
              <w:pStyle w:val="Tabletext"/>
            </w:pPr>
            <w:r w:rsidRPr="00540AB0">
              <w:t>14257</w:t>
            </w:r>
          </w:p>
        </w:tc>
        <w:tc>
          <w:tcPr>
            <w:tcW w:w="5866" w:type="dxa"/>
            <w:gridSpan w:val="2"/>
            <w:tcBorders>
              <w:top w:val="single" w:sz="2" w:space="0" w:color="auto"/>
              <w:left w:val="nil"/>
              <w:bottom w:val="single" w:sz="2" w:space="0" w:color="auto"/>
              <w:right w:val="nil"/>
            </w:tcBorders>
            <w:shd w:val="clear" w:color="auto" w:fill="auto"/>
          </w:tcPr>
          <w:p w14:paraId="78EFC128" w14:textId="77777777" w:rsidR="004B2282" w:rsidRPr="00540AB0" w:rsidRDefault="004B2282" w:rsidP="00FC68A1">
            <w:pPr>
              <w:pStyle w:val="Tabletext"/>
            </w:pPr>
            <w:r w:rsidRPr="00540AB0">
              <w:t>Resuscitation of a patient provided for at least 2 hours,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w:t>
            </w:r>
          </w:p>
        </w:tc>
        <w:tc>
          <w:tcPr>
            <w:tcW w:w="1247" w:type="dxa"/>
            <w:tcBorders>
              <w:top w:val="single" w:sz="2" w:space="0" w:color="auto"/>
              <w:left w:val="nil"/>
              <w:bottom w:val="single" w:sz="2" w:space="0" w:color="auto"/>
              <w:right w:val="nil"/>
            </w:tcBorders>
            <w:shd w:val="clear" w:color="auto" w:fill="auto"/>
          </w:tcPr>
          <w:p w14:paraId="20D2240E" w14:textId="1EA76D43" w:rsidR="004B2282" w:rsidRPr="00540AB0" w:rsidRDefault="001936CA" w:rsidP="00FC68A1">
            <w:pPr>
              <w:pStyle w:val="Tabletext"/>
              <w:jc w:val="right"/>
            </w:pPr>
            <w:r>
              <w:t>586.00</w:t>
            </w:r>
          </w:p>
        </w:tc>
      </w:tr>
      <w:tr w:rsidR="004B2282" w:rsidRPr="00540AB0" w14:paraId="139E6368" w14:textId="77777777" w:rsidTr="00EB5488">
        <w:trPr>
          <w:gridAfter w:val="1"/>
          <w:wAfter w:w="1143" w:type="dxa"/>
        </w:trPr>
        <w:tc>
          <w:tcPr>
            <w:tcW w:w="1146" w:type="dxa"/>
            <w:gridSpan w:val="3"/>
            <w:tcBorders>
              <w:top w:val="single" w:sz="2" w:space="0" w:color="auto"/>
              <w:left w:val="nil"/>
              <w:bottom w:val="single" w:sz="2" w:space="0" w:color="auto"/>
              <w:right w:val="nil"/>
            </w:tcBorders>
            <w:shd w:val="clear" w:color="auto" w:fill="auto"/>
          </w:tcPr>
          <w:p w14:paraId="6717C916" w14:textId="77777777" w:rsidR="004B2282" w:rsidRPr="00540AB0" w:rsidRDefault="004B2282" w:rsidP="00FC68A1">
            <w:pPr>
              <w:pStyle w:val="Tabletext"/>
            </w:pPr>
            <w:r w:rsidRPr="00540AB0">
              <w:t>14258</w:t>
            </w:r>
          </w:p>
        </w:tc>
        <w:tc>
          <w:tcPr>
            <w:tcW w:w="5866" w:type="dxa"/>
            <w:gridSpan w:val="2"/>
            <w:tcBorders>
              <w:top w:val="single" w:sz="2" w:space="0" w:color="auto"/>
              <w:left w:val="nil"/>
              <w:bottom w:val="single" w:sz="2" w:space="0" w:color="auto"/>
              <w:right w:val="nil"/>
            </w:tcBorders>
            <w:shd w:val="clear" w:color="auto" w:fill="auto"/>
          </w:tcPr>
          <w:p w14:paraId="168A4090" w14:textId="77777777" w:rsidR="004B2282" w:rsidRPr="00540AB0" w:rsidRDefault="004B2282" w:rsidP="00FC68A1">
            <w:pPr>
              <w:pStyle w:val="Tabletext"/>
            </w:pPr>
            <w:r w:rsidRPr="00540AB0">
              <w:t xml:space="preserve">Resuscitation of a patient provided for at least 30 minutes but less than 1 hour, by a medical practitioner (except a specialist in the practice of the specialist’s specialty of emergency medicine) at a </w:t>
            </w:r>
            <w:r w:rsidRPr="00540AB0">
              <w:lastRenderedPageBreak/>
              <w:t>recognised emergency department of a private hospital, in conjunction with an attendance on the patient by the practitioner described in item 5021, 5022, 5027, 5030, 5031, 5032, 5033, 5035 or 5036 (Anaes.)</w:t>
            </w:r>
          </w:p>
        </w:tc>
        <w:tc>
          <w:tcPr>
            <w:tcW w:w="1247" w:type="dxa"/>
            <w:tcBorders>
              <w:top w:val="single" w:sz="2" w:space="0" w:color="auto"/>
              <w:left w:val="nil"/>
              <w:bottom w:val="single" w:sz="2" w:space="0" w:color="auto"/>
              <w:right w:val="nil"/>
            </w:tcBorders>
            <w:shd w:val="clear" w:color="auto" w:fill="auto"/>
          </w:tcPr>
          <w:p w14:paraId="50DB998C" w14:textId="18177670" w:rsidR="004B2282" w:rsidRPr="00540AB0" w:rsidRDefault="001936CA" w:rsidP="00FC68A1">
            <w:pPr>
              <w:pStyle w:val="Tabletext"/>
              <w:jc w:val="right"/>
            </w:pPr>
            <w:r>
              <w:lastRenderedPageBreak/>
              <w:t>114.80</w:t>
            </w:r>
          </w:p>
        </w:tc>
      </w:tr>
      <w:tr w:rsidR="004B2282" w:rsidRPr="00540AB0" w14:paraId="0C48F3D8" w14:textId="77777777" w:rsidTr="00EB5488">
        <w:trPr>
          <w:gridAfter w:val="1"/>
          <w:wAfter w:w="1143" w:type="dxa"/>
        </w:trPr>
        <w:tc>
          <w:tcPr>
            <w:tcW w:w="1146" w:type="dxa"/>
            <w:gridSpan w:val="3"/>
            <w:tcBorders>
              <w:top w:val="single" w:sz="2" w:space="0" w:color="auto"/>
              <w:left w:val="nil"/>
              <w:bottom w:val="single" w:sz="2" w:space="0" w:color="auto"/>
              <w:right w:val="nil"/>
            </w:tcBorders>
            <w:shd w:val="clear" w:color="auto" w:fill="auto"/>
          </w:tcPr>
          <w:p w14:paraId="3E585490" w14:textId="77777777" w:rsidR="004B2282" w:rsidRPr="00540AB0" w:rsidRDefault="004B2282" w:rsidP="00FC68A1">
            <w:pPr>
              <w:pStyle w:val="Tabletext"/>
            </w:pPr>
            <w:r w:rsidRPr="00540AB0">
              <w:lastRenderedPageBreak/>
              <w:t>14259</w:t>
            </w:r>
          </w:p>
        </w:tc>
        <w:tc>
          <w:tcPr>
            <w:tcW w:w="5866" w:type="dxa"/>
            <w:gridSpan w:val="2"/>
            <w:tcBorders>
              <w:top w:val="single" w:sz="2" w:space="0" w:color="auto"/>
              <w:left w:val="nil"/>
              <w:bottom w:val="single" w:sz="2" w:space="0" w:color="auto"/>
              <w:right w:val="nil"/>
            </w:tcBorders>
            <w:shd w:val="clear" w:color="auto" w:fill="auto"/>
          </w:tcPr>
          <w:p w14:paraId="5DB0F299" w14:textId="77777777" w:rsidR="004B2282" w:rsidRPr="00540AB0" w:rsidRDefault="004B2282" w:rsidP="00FC68A1">
            <w:pPr>
              <w:pStyle w:val="Tabletext"/>
            </w:pPr>
            <w:r w:rsidRPr="00540AB0">
              <w:t>Resuscitation of a patient provided for at least 1 hour but less than 2 hours,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w:t>
            </w:r>
          </w:p>
        </w:tc>
        <w:tc>
          <w:tcPr>
            <w:tcW w:w="1247" w:type="dxa"/>
            <w:tcBorders>
              <w:top w:val="single" w:sz="2" w:space="0" w:color="auto"/>
              <w:left w:val="nil"/>
              <w:bottom w:val="single" w:sz="2" w:space="0" w:color="auto"/>
              <w:right w:val="nil"/>
            </w:tcBorders>
            <w:shd w:val="clear" w:color="auto" w:fill="auto"/>
          </w:tcPr>
          <w:p w14:paraId="6857D310" w14:textId="57276B05" w:rsidR="004B2282" w:rsidRPr="00540AB0" w:rsidRDefault="001936CA" w:rsidP="00FC68A1">
            <w:pPr>
              <w:pStyle w:val="Tabletext"/>
              <w:jc w:val="right"/>
            </w:pPr>
            <w:r>
              <w:t>220.70</w:t>
            </w:r>
          </w:p>
        </w:tc>
      </w:tr>
      <w:tr w:rsidR="004B2282" w:rsidRPr="00540AB0" w14:paraId="5B99DEFB" w14:textId="77777777" w:rsidTr="00EB5488">
        <w:trPr>
          <w:gridAfter w:val="1"/>
          <w:wAfter w:w="1143" w:type="dxa"/>
        </w:trPr>
        <w:tc>
          <w:tcPr>
            <w:tcW w:w="1146" w:type="dxa"/>
            <w:gridSpan w:val="3"/>
            <w:tcBorders>
              <w:top w:val="single" w:sz="2" w:space="0" w:color="auto"/>
              <w:left w:val="nil"/>
              <w:bottom w:val="single" w:sz="2" w:space="0" w:color="auto"/>
              <w:right w:val="nil"/>
            </w:tcBorders>
            <w:shd w:val="clear" w:color="auto" w:fill="auto"/>
          </w:tcPr>
          <w:p w14:paraId="65BF4F94" w14:textId="77777777" w:rsidR="004B2282" w:rsidRPr="00540AB0" w:rsidRDefault="004B2282" w:rsidP="00FC68A1">
            <w:pPr>
              <w:pStyle w:val="Tabletext"/>
            </w:pPr>
            <w:r w:rsidRPr="00540AB0">
              <w:t>14260</w:t>
            </w:r>
          </w:p>
        </w:tc>
        <w:tc>
          <w:tcPr>
            <w:tcW w:w="5866" w:type="dxa"/>
            <w:gridSpan w:val="2"/>
            <w:tcBorders>
              <w:top w:val="single" w:sz="2" w:space="0" w:color="auto"/>
              <w:left w:val="nil"/>
              <w:bottom w:val="single" w:sz="2" w:space="0" w:color="auto"/>
              <w:right w:val="nil"/>
            </w:tcBorders>
            <w:shd w:val="clear" w:color="auto" w:fill="auto"/>
          </w:tcPr>
          <w:p w14:paraId="775CBDC0" w14:textId="77777777" w:rsidR="004B2282" w:rsidRPr="00540AB0" w:rsidRDefault="004B2282" w:rsidP="00FC68A1">
            <w:pPr>
              <w:pStyle w:val="Tabletext"/>
            </w:pPr>
            <w:r w:rsidRPr="00540AB0">
              <w:t>Resuscitation of a patient provided for at least 2 hours,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w:t>
            </w:r>
          </w:p>
        </w:tc>
        <w:tc>
          <w:tcPr>
            <w:tcW w:w="1247" w:type="dxa"/>
            <w:tcBorders>
              <w:top w:val="single" w:sz="2" w:space="0" w:color="auto"/>
              <w:left w:val="nil"/>
              <w:bottom w:val="single" w:sz="2" w:space="0" w:color="auto"/>
              <w:right w:val="nil"/>
            </w:tcBorders>
            <w:shd w:val="clear" w:color="auto" w:fill="auto"/>
          </w:tcPr>
          <w:p w14:paraId="3BE8588D" w14:textId="1E4191D5" w:rsidR="004B2282" w:rsidRPr="00540AB0" w:rsidRDefault="001936CA" w:rsidP="00FC68A1">
            <w:pPr>
              <w:pStyle w:val="Tabletext"/>
              <w:jc w:val="right"/>
            </w:pPr>
            <w:r>
              <w:t>439.50</w:t>
            </w:r>
          </w:p>
        </w:tc>
      </w:tr>
      <w:tr w:rsidR="004B2282" w:rsidRPr="00540AB0" w14:paraId="536DB7DE" w14:textId="77777777" w:rsidTr="00EB5488">
        <w:trPr>
          <w:gridAfter w:val="1"/>
          <w:wAfter w:w="1143" w:type="dxa"/>
        </w:trPr>
        <w:tc>
          <w:tcPr>
            <w:tcW w:w="1146" w:type="dxa"/>
            <w:gridSpan w:val="3"/>
            <w:tcBorders>
              <w:top w:val="single" w:sz="2" w:space="0" w:color="auto"/>
              <w:left w:val="nil"/>
              <w:bottom w:val="single" w:sz="2" w:space="0" w:color="auto"/>
              <w:right w:val="nil"/>
            </w:tcBorders>
            <w:shd w:val="clear" w:color="auto" w:fill="auto"/>
          </w:tcPr>
          <w:p w14:paraId="390C2125" w14:textId="77777777" w:rsidR="004B2282" w:rsidRPr="00540AB0" w:rsidRDefault="004B2282" w:rsidP="00FC68A1">
            <w:pPr>
              <w:pStyle w:val="Tabletext"/>
            </w:pPr>
            <w:r w:rsidRPr="00540AB0">
              <w:t>14263</w:t>
            </w:r>
          </w:p>
        </w:tc>
        <w:tc>
          <w:tcPr>
            <w:tcW w:w="5866" w:type="dxa"/>
            <w:gridSpan w:val="2"/>
            <w:tcBorders>
              <w:top w:val="single" w:sz="2" w:space="0" w:color="auto"/>
              <w:left w:val="nil"/>
              <w:bottom w:val="single" w:sz="2" w:space="0" w:color="auto"/>
              <w:right w:val="nil"/>
            </w:tcBorders>
            <w:shd w:val="clear" w:color="auto" w:fill="auto"/>
          </w:tcPr>
          <w:p w14:paraId="216059BE" w14:textId="77777777" w:rsidR="004B2282" w:rsidRPr="00540AB0" w:rsidRDefault="004B2282" w:rsidP="00FC68A1">
            <w:pPr>
              <w:pStyle w:val="Tabletext"/>
            </w:pPr>
            <w:r w:rsidRPr="00540AB0">
              <w:t>Minor procedure on a patient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w:t>
            </w:r>
          </w:p>
        </w:tc>
        <w:tc>
          <w:tcPr>
            <w:tcW w:w="1247" w:type="dxa"/>
            <w:tcBorders>
              <w:top w:val="single" w:sz="2" w:space="0" w:color="auto"/>
              <w:left w:val="nil"/>
              <w:bottom w:val="single" w:sz="2" w:space="0" w:color="auto"/>
              <w:right w:val="nil"/>
            </w:tcBorders>
            <w:shd w:val="clear" w:color="auto" w:fill="auto"/>
          </w:tcPr>
          <w:p w14:paraId="085F8493" w14:textId="54846B40" w:rsidR="004B2282" w:rsidRPr="00540AB0" w:rsidRDefault="001936CA" w:rsidP="00FC68A1">
            <w:pPr>
              <w:pStyle w:val="Tabletext"/>
              <w:jc w:val="right"/>
            </w:pPr>
            <w:r>
              <w:t>53.85</w:t>
            </w:r>
          </w:p>
        </w:tc>
      </w:tr>
      <w:tr w:rsidR="004B2282" w:rsidRPr="00540AB0" w14:paraId="5E418FAB" w14:textId="77777777" w:rsidTr="00EB5488">
        <w:trPr>
          <w:gridAfter w:val="1"/>
          <w:wAfter w:w="1143" w:type="dxa"/>
        </w:trPr>
        <w:tc>
          <w:tcPr>
            <w:tcW w:w="1146" w:type="dxa"/>
            <w:gridSpan w:val="3"/>
            <w:tcBorders>
              <w:top w:val="single" w:sz="2" w:space="0" w:color="auto"/>
              <w:left w:val="nil"/>
              <w:bottom w:val="single" w:sz="2" w:space="0" w:color="auto"/>
              <w:right w:val="nil"/>
            </w:tcBorders>
            <w:shd w:val="clear" w:color="auto" w:fill="auto"/>
          </w:tcPr>
          <w:p w14:paraId="3333AFE4" w14:textId="77777777" w:rsidR="004B2282" w:rsidRPr="00540AB0" w:rsidRDefault="004B2282" w:rsidP="00FC68A1">
            <w:pPr>
              <w:pStyle w:val="Tabletext"/>
            </w:pPr>
            <w:r w:rsidRPr="00540AB0">
              <w:t>14264</w:t>
            </w:r>
          </w:p>
        </w:tc>
        <w:tc>
          <w:tcPr>
            <w:tcW w:w="5866" w:type="dxa"/>
            <w:gridSpan w:val="2"/>
            <w:tcBorders>
              <w:top w:val="single" w:sz="2" w:space="0" w:color="auto"/>
              <w:left w:val="nil"/>
              <w:bottom w:val="single" w:sz="2" w:space="0" w:color="auto"/>
              <w:right w:val="nil"/>
            </w:tcBorders>
            <w:shd w:val="clear" w:color="auto" w:fill="auto"/>
          </w:tcPr>
          <w:p w14:paraId="60EF9B69" w14:textId="77777777" w:rsidR="004B2282" w:rsidRPr="00540AB0" w:rsidRDefault="004B2282" w:rsidP="00FC68A1">
            <w:pPr>
              <w:pStyle w:val="Tabletext"/>
            </w:pPr>
            <w:r w:rsidRPr="00540AB0">
              <w:t>Procedure (except a minor procedure) on a patient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w:t>
            </w:r>
          </w:p>
        </w:tc>
        <w:tc>
          <w:tcPr>
            <w:tcW w:w="1247" w:type="dxa"/>
            <w:tcBorders>
              <w:top w:val="single" w:sz="2" w:space="0" w:color="auto"/>
              <w:left w:val="nil"/>
              <w:bottom w:val="single" w:sz="2" w:space="0" w:color="auto"/>
              <w:right w:val="nil"/>
            </w:tcBorders>
            <w:shd w:val="clear" w:color="auto" w:fill="auto"/>
          </w:tcPr>
          <w:p w14:paraId="632A0653" w14:textId="77134C0A" w:rsidR="004B2282" w:rsidRPr="00540AB0" w:rsidRDefault="001936CA" w:rsidP="00FC68A1">
            <w:pPr>
              <w:pStyle w:val="Tabletext"/>
              <w:jc w:val="right"/>
            </w:pPr>
            <w:r>
              <w:t>121.25</w:t>
            </w:r>
          </w:p>
        </w:tc>
      </w:tr>
      <w:tr w:rsidR="004B2282" w:rsidRPr="00540AB0" w14:paraId="68584FAA" w14:textId="77777777" w:rsidTr="00EB5488">
        <w:trPr>
          <w:gridAfter w:val="1"/>
          <w:wAfter w:w="1143" w:type="dxa"/>
        </w:trPr>
        <w:tc>
          <w:tcPr>
            <w:tcW w:w="1146" w:type="dxa"/>
            <w:gridSpan w:val="3"/>
            <w:tcBorders>
              <w:top w:val="single" w:sz="2" w:space="0" w:color="auto"/>
              <w:left w:val="nil"/>
              <w:bottom w:val="single" w:sz="2" w:space="0" w:color="auto"/>
              <w:right w:val="nil"/>
            </w:tcBorders>
            <w:shd w:val="clear" w:color="auto" w:fill="auto"/>
          </w:tcPr>
          <w:p w14:paraId="14317415" w14:textId="77777777" w:rsidR="004B2282" w:rsidRPr="00540AB0" w:rsidRDefault="004B2282" w:rsidP="00FC68A1">
            <w:pPr>
              <w:pStyle w:val="Tabletext"/>
            </w:pPr>
            <w:r w:rsidRPr="00540AB0">
              <w:t>14265</w:t>
            </w:r>
          </w:p>
        </w:tc>
        <w:tc>
          <w:tcPr>
            <w:tcW w:w="5866" w:type="dxa"/>
            <w:gridSpan w:val="2"/>
            <w:tcBorders>
              <w:top w:val="single" w:sz="2" w:space="0" w:color="auto"/>
              <w:left w:val="nil"/>
              <w:bottom w:val="single" w:sz="2" w:space="0" w:color="auto"/>
              <w:right w:val="nil"/>
            </w:tcBorders>
            <w:shd w:val="clear" w:color="auto" w:fill="auto"/>
          </w:tcPr>
          <w:p w14:paraId="483EFEC1" w14:textId="77777777" w:rsidR="004B2282" w:rsidRPr="00540AB0" w:rsidRDefault="004B2282" w:rsidP="00FC68A1">
            <w:pPr>
              <w:pStyle w:val="Tabletext"/>
            </w:pPr>
            <w:r w:rsidRPr="00540AB0">
              <w:t>Minor procedure on a patient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w:t>
            </w:r>
          </w:p>
        </w:tc>
        <w:tc>
          <w:tcPr>
            <w:tcW w:w="1247" w:type="dxa"/>
            <w:tcBorders>
              <w:top w:val="single" w:sz="2" w:space="0" w:color="auto"/>
              <w:left w:val="nil"/>
              <w:bottom w:val="single" w:sz="2" w:space="0" w:color="auto"/>
              <w:right w:val="nil"/>
            </w:tcBorders>
            <w:shd w:val="clear" w:color="auto" w:fill="auto"/>
          </w:tcPr>
          <w:p w14:paraId="33C003A3" w14:textId="076E13D7" w:rsidR="004B2282" w:rsidRPr="00540AB0" w:rsidRDefault="001936CA" w:rsidP="00FC68A1">
            <w:pPr>
              <w:pStyle w:val="Tabletext"/>
              <w:jc w:val="right"/>
            </w:pPr>
            <w:r>
              <w:t>40.40</w:t>
            </w:r>
          </w:p>
        </w:tc>
      </w:tr>
      <w:tr w:rsidR="004B2282" w:rsidRPr="00540AB0" w14:paraId="7E6F3347" w14:textId="77777777" w:rsidTr="00EB5488">
        <w:trPr>
          <w:gridAfter w:val="1"/>
          <w:wAfter w:w="1143" w:type="dxa"/>
        </w:trPr>
        <w:tc>
          <w:tcPr>
            <w:tcW w:w="1146" w:type="dxa"/>
            <w:gridSpan w:val="3"/>
            <w:tcBorders>
              <w:top w:val="single" w:sz="2" w:space="0" w:color="auto"/>
              <w:left w:val="nil"/>
              <w:bottom w:val="single" w:sz="2" w:space="0" w:color="auto"/>
              <w:right w:val="nil"/>
            </w:tcBorders>
            <w:shd w:val="clear" w:color="auto" w:fill="auto"/>
          </w:tcPr>
          <w:p w14:paraId="1EF52997" w14:textId="77777777" w:rsidR="004B2282" w:rsidRPr="00540AB0" w:rsidRDefault="004B2282" w:rsidP="00FC68A1">
            <w:pPr>
              <w:pStyle w:val="Tabletext"/>
            </w:pPr>
            <w:r w:rsidRPr="00540AB0">
              <w:t>14266</w:t>
            </w:r>
          </w:p>
        </w:tc>
        <w:tc>
          <w:tcPr>
            <w:tcW w:w="5866" w:type="dxa"/>
            <w:gridSpan w:val="2"/>
            <w:tcBorders>
              <w:top w:val="single" w:sz="2" w:space="0" w:color="auto"/>
              <w:left w:val="nil"/>
              <w:bottom w:val="single" w:sz="2" w:space="0" w:color="auto"/>
              <w:right w:val="nil"/>
            </w:tcBorders>
            <w:shd w:val="clear" w:color="auto" w:fill="auto"/>
          </w:tcPr>
          <w:p w14:paraId="3E4950DC" w14:textId="77777777" w:rsidR="004B2282" w:rsidRPr="00540AB0" w:rsidRDefault="004B2282" w:rsidP="00FC68A1">
            <w:pPr>
              <w:pStyle w:val="Tabletext"/>
            </w:pPr>
            <w:r w:rsidRPr="00540AB0">
              <w:t>Procedure (except a minor procedure) on a patient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w:t>
            </w:r>
          </w:p>
        </w:tc>
        <w:tc>
          <w:tcPr>
            <w:tcW w:w="1247" w:type="dxa"/>
            <w:tcBorders>
              <w:top w:val="single" w:sz="2" w:space="0" w:color="auto"/>
              <w:left w:val="nil"/>
              <w:bottom w:val="single" w:sz="2" w:space="0" w:color="auto"/>
              <w:right w:val="nil"/>
            </w:tcBorders>
            <w:shd w:val="clear" w:color="auto" w:fill="auto"/>
          </w:tcPr>
          <w:p w14:paraId="1DAFDAF2" w14:textId="24FBD91A" w:rsidR="004B2282" w:rsidRPr="00540AB0" w:rsidRDefault="001936CA" w:rsidP="00FC68A1">
            <w:pPr>
              <w:pStyle w:val="Tabletext"/>
              <w:jc w:val="right"/>
            </w:pPr>
            <w:r>
              <w:t>90.95</w:t>
            </w:r>
          </w:p>
        </w:tc>
      </w:tr>
      <w:tr w:rsidR="004B2282" w:rsidRPr="00540AB0" w14:paraId="01B61E5A" w14:textId="77777777" w:rsidTr="00EB5488">
        <w:trPr>
          <w:gridAfter w:val="1"/>
          <w:wAfter w:w="1143" w:type="dxa"/>
        </w:trPr>
        <w:tc>
          <w:tcPr>
            <w:tcW w:w="1146" w:type="dxa"/>
            <w:gridSpan w:val="3"/>
            <w:tcBorders>
              <w:top w:val="single" w:sz="2" w:space="0" w:color="auto"/>
              <w:left w:val="nil"/>
              <w:bottom w:val="single" w:sz="2" w:space="0" w:color="auto"/>
              <w:right w:val="nil"/>
            </w:tcBorders>
            <w:shd w:val="clear" w:color="auto" w:fill="auto"/>
          </w:tcPr>
          <w:p w14:paraId="0B0F21EF" w14:textId="77777777" w:rsidR="004B2282" w:rsidRPr="00540AB0" w:rsidRDefault="004B2282" w:rsidP="00FC68A1">
            <w:pPr>
              <w:pStyle w:val="Tabletext"/>
            </w:pPr>
            <w:r w:rsidRPr="00540AB0">
              <w:t>14270</w:t>
            </w:r>
          </w:p>
        </w:tc>
        <w:tc>
          <w:tcPr>
            <w:tcW w:w="5866" w:type="dxa"/>
            <w:gridSpan w:val="2"/>
            <w:tcBorders>
              <w:top w:val="single" w:sz="2" w:space="0" w:color="auto"/>
              <w:left w:val="nil"/>
              <w:bottom w:val="single" w:sz="2" w:space="0" w:color="auto"/>
              <w:right w:val="nil"/>
            </w:tcBorders>
            <w:shd w:val="clear" w:color="auto" w:fill="auto"/>
          </w:tcPr>
          <w:p w14:paraId="5E957A1B" w14:textId="77777777" w:rsidR="004B2282" w:rsidRPr="00540AB0" w:rsidRDefault="004B2282" w:rsidP="00FC68A1">
            <w:pPr>
              <w:pStyle w:val="Tabletext"/>
            </w:pPr>
            <w:r w:rsidRPr="00540AB0">
              <w:t>Management, without aftercare, of all fractures and dislocations suffered by a patient that:</w:t>
            </w:r>
          </w:p>
          <w:p w14:paraId="277A4510" w14:textId="77777777" w:rsidR="004B2282" w:rsidRPr="00540AB0" w:rsidRDefault="004B2282" w:rsidP="00FC68A1">
            <w:pPr>
              <w:pStyle w:val="Tablea"/>
            </w:pPr>
            <w:r w:rsidRPr="00540AB0">
              <w:t>(a) is provided by a specialist in the practice of the specialist’s specialty of emergency medicine in conjunction with an attendance on the patient by the specialist described in item 5001, 5004, 5011, 5012, 5013, 5014, 5016, 5017 or 5019; and</w:t>
            </w:r>
          </w:p>
          <w:p w14:paraId="18B835D4" w14:textId="77777777" w:rsidR="004B2282" w:rsidRPr="00540AB0" w:rsidRDefault="004B2282" w:rsidP="00FC68A1">
            <w:pPr>
              <w:pStyle w:val="Tablea"/>
            </w:pPr>
            <w:r w:rsidRPr="00540AB0">
              <w:t>(b) occurs at a recognised emergency department of a private hospital</w:t>
            </w:r>
          </w:p>
          <w:p w14:paraId="6DF5D6A3" w14:textId="77777777" w:rsidR="004B2282" w:rsidRPr="00540AB0" w:rsidRDefault="004B2282" w:rsidP="00FC68A1">
            <w:pPr>
              <w:pStyle w:val="Tabletext"/>
            </w:pPr>
            <w:r w:rsidRPr="00540AB0">
              <w:t>(Anaes.)</w:t>
            </w:r>
          </w:p>
        </w:tc>
        <w:tc>
          <w:tcPr>
            <w:tcW w:w="1247" w:type="dxa"/>
            <w:tcBorders>
              <w:top w:val="single" w:sz="2" w:space="0" w:color="auto"/>
              <w:left w:val="nil"/>
              <w:bottom w:val="single" w:sz="2" w:space="0" w:color="auto"/>
              <w:right w:val="nil"/>
            </w:tcBorders>
            <w:shd w:val="clear" w:color="auto" w:fill="auto"/>
          </w:tcPr>
          <w:p w14:paraId="0B381624" w14:textId="6CC4848C" w:rsidR="004B2282" w:rsidRPr="00540AB0" w:rsidRDefault="001936CA" w:rsidP="00FC68A1">
            <w:pPr>
              <w:pStyle w:val="Tabletext"/>
              <w:jc w:val="right"/>
            </w:pPr>
            <w:r>
              <w:t>135.95</w:t>
            </w:r>
          </w:p>
        </w:tc>
      </w:tr>
      <w:tr w:rsidR="004B2282" w:rsidRPr="00540AB0" w14:paraId="63875BC5" w14:textId="77777777" w:rsidTr="00EB5488">
        <w:trPr>
          <w:gridAfter w:val="1"/>
          <w:wAfter w:w="1143" w:type="dxa"/>
        </w:trPr>
        <w:tc>
          <w:tcPr>
            <w:tcW w:w="1146" w:type="dxa"/>
            <w:gridSpan w:val="3"/>
            <w:tcBorders>
              <w:top w:val="single" w:sz="2" w:space="0" w:color="auto"/>
              <w:left w:val="nil"/>
              <w:bottom w:val="single" w:sz="2" w:space="0" w:color="auto"/>
              <w:right w:val="nil"/>
            </w:tcBorders>
            <w:shd w:val="clear" w:color="auto" w:fill="auto"/>
          </w:tcPr>
          <w:p w14:paraId="42B709CF" w14:textId="77777777" w:rsidR="004B2282" w:rsidRPr="00540AB0" w:rsidRDefault="004B2282" w:rsidP="00FC68A1">
            <w:pPr>
              <w:pStyle w:val="Tabletext"/>
            </w:pPr>
            <w:r w:rsidRPr="00540AB0">
              <w:lastRenderedPageBreak/>
              <w:t>14272</w:t>
            </w:r>
          </w:p>
        </w:tc>
        <w:tc>
          <w:tcPr>
            <w:tcW w:w="5866" w:type="dxa"/>
            <w:gridSpan w:val="2"/>
            <w:tcBorders>
              <w:top w:val="single" w:sz="2" w:space="0" w:color="auto"/>
              <w:left w:val="nil"/>
              <w:bottom w:val="single" w:sz="2" w:space="0" w:color="auto"/>
              <w:right w:val="nil"/>
            </w:tcBorders>
            <w:shd w:val="clear" w:color="auto" w:fill="auto"/>
          </w:tcPr>
          <w:p w14:paraId="03001D00" w14:textId="77777777" w:rsidR="004B2282" w:rsidRPr="00540AB0" w:rsidRDefault="004B2282" w:rsidP="00FC68A1">
            <w:pPr>
              <w:pStyle w:val="Tabletext"/>
            </w:pPr>
            <w:r w:rsidRPr="00540AB0">
              <w:t>Management, without aftercare, of all fractures and dislocations suffered by a patient that:</w:t>
            </w:r>
          </w:p>
          <w:p w14:paraId="36654877" w14:textId="77777777" w:rsidR="004B2282" w:rsidRPr="00540AB0" w:rsidRDefault="004B2282" w:rsidP="00FC68A1">
            <w:pPr>
              <w:pStyle w:val="Tablea"/>
            </w:pPr>
            <w:r w:rsidRPr="00540AB0">
              <w:t>(a) is provided by a medical practitioner (except a specialist in the practice of the specialist’s specialty of emergency medicine) in conjunction with an attendance on the patient by the practitioner described in item 5021, 5022, 5027, 5030, 5031, 5032, 5033, 5035 or 5036; and</w:t>
            </w:r>
          </w:p>
          <w:p w14:paraId="6699D14D" w14:textId="77777777" w:rsidR="004B2282" w:rsidRPr="00540AB0" w:rsidRDefault="004B2282" w:rsidP="00FC68A1">
            <w:pPr>
              <w:pStyle w:val="Tablea"/>
            </w:pPr>
            <w:r w:rsidRPr="00540AB0">
              <w:t>(b) occurs at a recognised emergency department of a private hospital</w:t>
            </w:r>
          </w:p>
          <w:p w14:paraId="35FF602C" w14:textId="77777777" w:rsidR="004B2282" w:rsidRPr="00540AB0" w:rsidRDefault="004B2282" w:rsidP="00FC68A1">
            <w:pPr>
              <w:pStyle w:val="Tabletext"/>
            </w:pPr>
            <w:r w:rsidRPr="00540AB0">
              <w:t>(Anaes.)</w:t>
            </w:r>
          </w:p>
        </w:tc>
        <w:tc>
          <w:tcPr>
            <w:tcW w:w="1247" w:type="dxa"/>
            <w:tcBorders>
              <w:top w:val="single" w:sz="2" w:space="0" w:color="auto"/>
              <w:left w:val="nil"/>
              <w:bottom w:val="single" w:sz="2" w:space="0" w:color="auto"/>
              <w:right w:val="nil"/>
            </w:tcBorders>
            <w:shd w:val="clear" w:color="auto" w:fill="auto"/>
          </w:tcPr>
          <w:p w14:paraId="211952BA" w14:textId="4A1DE159" w:rsidR="004B2282" w:rsidRPr="00540AB0" w:rsidRDefault="001936CA" w:rsidP="00FC68A1">
            <w:pPr>
              <w:pStyle w:val="Tabletext"/>
              <w:jc w:val="right"/>
            </w:pPr>
            <w:r>
              <w:t>102.00</w:t>
            </w:r>
          </w:p>
        </w:tc>
      </w:tr>
      <w:tr w:rsidR="004B2282" w:rsidRPr="00540AB0" w14:paraId="2F18CC39" w14:textId="77777777" w:rsidTr="00EB5488">
        <w:trPr>
          <w:gridBefore w:val="1"/>
          <w:gridAfter w:val="1"/>
          <w:wBefore w:w="17" w:type="dxa"/>
          <w:wAfter w:w="1143" w:type="dxa"/>
        </w:trPr>
        <w:tc>
          <w:tcPr>
            <w:tcW w:w="1129" w:type="dxa"/>
            <w:gridSpan w:val="2"/>
            <w:tcBorders>
              <w:left w:val="nil"/>
              <w:bottom w:val="single" w:sz="4" w:space="0" w:color="auto"/>
              <w:right w:val="nil"/>
            </w:tcBorders>
            <w:shd w:val="clear" w:color="auto" w:fill="auto"/>
          </w:tcPr>
          <w:p w14:paraId="5AD8893A" w14:textId="77777777" w:rsidR="004B2282" w:rsidRPr="00540AB0" w:rsidRDefault="004B2282" w:rsidP="00FC68A1">
            <w:pPr>
              <w:pStyle w:val="Tabletext"/>
            </w:pPr>
            <w:r w:rsidRPr="00540AB0">
              <w:t>14277</w:t>
            </w:r>
          </w:p>
        </w:tc>
        <w:tc>
          <w:tcPr>
            <w:tcW w:w="5866" w:type="dxa"/>
            <w:gridSpan w:val="2"/>
            <w:tcBorders>
              <w:left w:val="nil"/>
              <w:bottom w:val="single" w:sz="4" w:space="0" w:color="auto"/>
              <w:right w:val="nil"/>
            </w:tcBorders>
            <w:shd w:val="clear" w:color="auto" w:fill="auto"/>
          </w:tcPr>
          <w:p w14:paraId="40156F28" w14:textId="77777777" w:rsidR="004B2282" w:rsidRPr="00540AB0" w:rsidRDefault="004B2282" w:rsidP="00FC68A1">
            <w:pPr>
              <w:pStyle w:val="Tabletext"/>
            </w:pPr>
            <w:r w:rsidRPr="00540AB0">
              <w:t>Application of chemical or physical restraint of a patient by a specialist in the practice of the specialist’s specialty of emergency medicine at a recognised emergency department of a private hospital</w:t>
            </w:r>
          </w:p>
        </w:tc>
        <w:tc>
          <w:tcPr>
            <w:tcW w:w="1247" w:type="dxa"/>
            <w:tcBorders>
              <w:left w:val="nil"/>
              <w:bottom w:val="single" w:sz="4" w:space="0" w:color="auto"/>
              <w:right w:val="nil"/>
            </w:tcBorders>
            <w:shd w:val="clear" w:color="auto" w:fill="auto"/>
          </w:tcPr>
          <w:p w14:paraId="11561964" w14:textId="775B0226" w:rsidR="004B2282" w:rsidRPr="00540AB0" w:rsidRDefault="001936CA" w:rsidP="00FC68A1">
            <w:pPr>
              <w:pStyle w:val="Tabletext"/>
              <w:jc w:val="right"/>
            </w:pPr>
            <w:r>
              <w:t>153.00</w:t>
            </w:r>
          </w:p>
        </w:tc>
      </w:tr>
      <w:tr w:rsidR="004B2282" w:rsidRPr="00540AB0" w14:paraId="6BAF2668" w14:textId="77777777" w:rsidTr="00EB5488">
        <w:trPr>
          <w:gridBefore w:val="1"/>
          <w:gridAfter w:val="1"/>
          <w:wBefore w:w="17" w:type="dxa"/>
          <w:wAfter w:w="1143" w:type="dxa"/>
        </w:trPr>
        <w:tc>
          <w:tcPr>
            <w:tcW w:w="1129" w:type="dxa"/>
            <w:gridSpan w:val="2"/>
            <w:tcBorders>
              <w:left w:val="nil"/>
              <w:bottom w:val="single" w:sz="2" w:space="0" w:color="auto"/>
              <w:right w:val="nil"/>
            </w:tcBorders>
            <w:shd w:val="clear" w:color="auto" w:fill="auto"/>
          </w:tcPr>
          <w:p w14:paraId="655F77B4" w14:textId="77777777" w:rsidR="004B2282" w:rsidRPr="00540AB0" w:rsidRDefault="004B2282" w:rsidP="00FC68A1">
            <w:pPr>
              <w:pStyle w:val="Tabletext"/>
            </w:pPr>
            <w:r w:rsidRPr="00540AB0">
              <w:t>14278</w:t>
            </w:r>
          </w:p>
        </w:tc>
        <w:tc>
          <w:tcPr>
            <w:tcW w:w="5866" w:type="dxa"/>
            <w:gridSpan w:val="2"/>
            <w:tcBorders>
              <w:left w:val="nil"/>
              <w:bottom w:val="single" w:sz="2" w:space="0" w:color="auto"/>
              <w:right w:val="nil"/>
            </w:tcBorders>
            <w:shd w:val="clear" w:color="auto" w:fill="auto"/>
          </w:tcPr>
          <w:p w14:paraId="1A801BCB" w14:textId="77777777" w:rsidR="004B2282" w:rsidRPr="00540AB0" w:rsidRDefault="004B2282" w:rsidP="00FC68A1">
            <w:pPr>
              <w:pStyle w:val="Tabletext"/>
            </w:pPr>
            <w:r w:rsidRPr="00540AB0">
              <w:t>Application of chemical or physical restraint of a patient by a medical practitioner (except a specialist in the practice of the specialist’s specialty of emergency medicine) at a recognised emergency department of a private hospital</w:t>
            </w:r>
          </w:p>
        </w:tc>
        <w:tc>
          <w:tcPr>
            <w:tcW w:w="1247" w:type="dxa"/>
            <w:tcBorders>
              <w:left w:val="nil"/>
              <w:bottom w:val="single" w:sz="2" w:space="0" w:color="auto"/>
              <w:right w:val="nil"/>
            </w:tcBorders>
            <w:shd w:val="clear" w:color="auto" w:fill="auto"/>
          </w:tcPr>
          <w:p w14:paraId="3FB707B3" w14:textId="796E5E71" w:rsidR="004B2282" w:rsidRPr="00540AB0" w:rsidRDefault="001936CA" w:rsidP="00FC68A1">
            <w:pPr>
              <w:pStyle w:val="Tabletext"/>
              <w:jc w:val="right"/>
            </w:pPr>
            <w:r>
              <w:t>114.80</w:t>
            </w:r>
          </w:p>
        </w:tc>
      </w:tr>
      <w:tr w:rsidR="004B2282" w:rsidRPr="00540AB0" w14:paraId="35AF2471" w14:textId="77777777" w:rsidTr="00EB5488">
        <w:trPr>
          <w:gridBefore w:val="1"/>
          <w:gridAfter w:val="1"/>
          <w:wBefore w:w="17" w:type="dxa"/>
          <w:wAfter w:w="1143" w:type="dxa"/>
        </w:trPr>
        <w:tc>
          <w:tcPr>
            <w:tcW w:w="1129" w:type="dxa"/>
            <w:gridSpan w:val="2"/>
            <w:tcBorders>
              <w:top w:val="single" w:sz="2" w:space="0" w:color="auto"/>
              <w:left w:val="nil"/>
              <w:bottom w:val="single" w:sz="2" w:space="0" w:color="auto"/>
              <w:right w:val="nil"/>
            </w:tcBorders>
            <w:shd w:val="clear" w:color="auto" w:fill="auto"/>
          </w:tcPr>
          <w:p w14:paraId="39614F74" w14:textId="77777777" w:rsidR="004B2282" w:rsidRPr="00540AB0" w:rsidRDefault="004B2282" w:rsidP="00FC68A1">
            <w:pPr>
              <w:pStyle w:val="Tabletext"/>
            </w:pPr>
            <w:r w:rsidRPr="00540AB0">
              <w:t>14280</w:t>
            </w:r>
          </w:p>
        </w:tc>
        <w:tc>
          <w:tcPr>
            <w:tcW w:w="5866" w:type="dxa"/>
            <w:gridSpan w:val="2"/>
            <w:tcBorders>
              <w:top w:val="single" w:sz="2" w:space="0" w:color="auto"/>
              <w:left w:val="nil"/>
              <w:bottom w:val="single" w:sz="2" w:space="0" w:color="auto"/>
              <w:right w:val="nil"/>
            </w:tcBorders>
            <w:shd w:val="clear" w:color="auto" w:fill="auto"/>
          </w:tcPr>
          <w:p w14:paraId="6531EFBA" w14:textId="77777777" w:rsidR="004B2282" w:rsidRPr="00540AB0" w:rsidRDefault="004B2282" w:rsidP="00FC68A1">
            <w:pPr>
              <w:pStyle w:val="Tabletext"/>
            </w:pPr>
            <w:r w:rsidRPr="00540AB0">
              <w:t>Anaesthesia (whether general anaesthesia or not) of a patient that:</w:t>
            </w:r>
          </w:p>
          <w:p w14:paraId="47C6A390" w14:textId="77777777" w:rsidR="004B2282" w:rsidRPr="00540AB0" w:rsidRDefault="004B2282" w:rsidP="00FC68A1">
            <w:pPr>
              <w:pStyle w:val="Tablea"/>
            </w:pPr>
            <w:r w:rsidRPr="00540AB0">
              <w:t>(a) is managed by a specialist in the practice of the specialist’s specialty of emergency medicine at a recognised emergency department of a private hospital; and</w:t>
            </w:r>
          </w:p>
          <w:p w14:paraId="2A7DA1DB" w14:textId="77777777" w:rsidR="004B2282" w:rsidRPr="00540AB0" w:rsidRDefault="004B2282" w:rsidP="00FC68A1">
            <w:pPr>
              <w:pStyle w:val="Tablea"/>
            </w:pPr>
            <w:r w:rsidRPr="00540AB0">
              <w:t>(b) occurs in conjunction with an attendance on the patient that is described in item 5001, 5004, 5011, 5012, 5013, 5014, 5016, 5017, 5019, 5021, 5022, 5027, 5030, 5031, 5032, 5033, 5035 or 5036; and</w:t>
            </w:r>
          </w:p>
          <w:p w14:paraId="30B72088" w14:textId="77777777" w:rsidR="004B2282" w:rsidRPr="00540AB0" w:rsidRDefault="004B2282" w:rsidP="00FC68A1">
            <w:pPr>
              <w:pStyle w:val="Tablea"/>
            </w:pPr>
            <w:r w:rsidRPr="00540AB0">
              <w:t>(c) is not anaesthesia provided by a specialist anaesthetist to which an item in Group T7 or T10 applies</w:t>
            </w:r>
          </w:p>
        </w:tc>
        <w:tc>
          <w:tcPr>
            <w:tcW w:w="1247" w:type="dxa"/>
            <w:tcBorders>
              <w:top w:val="single" w:sz="2" w:space="0" w:color="auto"/>
              <w:left w:val="nil"/>
              <w:bottom w:val="single" w:sz="2" w:space="0" w:color="auto"/>
              <w:right w:val="nil"/>
            </w:tcBorders>
            <w:shd w:val="clear" w:color="auto" w:fill="auto"/>
          </w:tcPr>
          <w:p w14:paraId="7C67D04D" w14:textId="1A2A11F5" w:rsidR="004B2282" w:rsidRPr="00540AB0" w:rsidRDefault="001936CA" w:rsidP="00FC68A1">
            <w:pPr>
              <w:pStyle w:val="Tabletext"/>
              <w:jc w:val="right"/>
            </w:pPr>
            <w:r>
              <w:t>153.00</w:t>
            </w:r>
          </w:p>
        </w:tc>
      </w:tr>
      <w:tr w:rsidR="004B2282" w:rsidRPr="00540AB0" w14:paraId="4144C090" w14:textId="77777777" w:rsidTr="00EB5488">
        <w:trPr>
          <w:gridBefore w:val="1"/>
          <w:gridAfter w:val="1"/>
          <w:wBefore w:w="17" w:type="dxa"/>
          <w:wAfter w:w="1143" w:type="dxa"/>
        </w:trPr>
        <w:tc>
          <w:tcPr>
            <w:tcW w:w="1129" w:type="dxa"/>
            <w:gridSpan w:val="2"/>
            <w:tcBorders>
              <w:top w:val="single" w:sz="2" w:space="0" w:color="auto"/>
              <w:left w:val="nil"/>
              <w:bottom w:val="single" w:sz="2" w:space="0" w:color="auto"/>
              <w:right w:val="nil"/>
            </w:tcBorders>
            <w:shd w:val="clear" w:color="auto" w:fill="auto"/>
          </w:tcPr>
          <w:p w14:paraId="1B15D04E" w14:textId="77777777" w:rsidR="004B2282" w:rsidRPr="00540AB0" w:rsidRDefault="004B2282" w:rsidP="00FC68A1">
            <w:pPr>
              <w:pStyle w:val="Tabletext"/>
            </w:pPr>
            <w:r w:rsidRPr="00540AB0">
              <w:t>14283</w:t>
            </w:r>
          </w:p>
        </w:tc>
        <w:tc>
          <w:tcPr>
            <w:tcW w:w="5866" w:type="dxa"/>
            <w:gridSpan w:val="2"/>
            <w:tcBorders>
              <w:top w:val="single" w:sz="2" w:space="0" w:color="auto"/>
              <w:left w:val="nil"/>
              <w:bottom w:val="single" w:sz="2" w:space="0" w:color="auto"/>
              <w:right w:val="nil"/>
            </w:tcBorders>
            <w:shd w:val="clear" w:color="auto" w:fill="auto"/>
          </w:tcPr>
          <w:p w14:paraId="2EE4FE3A" w14:textId="77777777" w:rsidR="004B2282" w:rsidRPr="00540AB0" w:rsidRDefault="004B2282" w:rsidP="00FC68A1">
            <w:pPr>
              <w:pStyle w:val="Tabletext"/>
            </w:pPr>
            <w:r w:rsidRPr="00540AB0">
              <w:t>Anaesthesia (whether general anaesthesia or not) of a patient that:</w:t>
            </w:r>
          </w:p>
          <w:p w14:paraId="21F9D243" w14:textId="77777777" w:rsidR="004B2282" w:rsidRPr="00540AB0" w:rsidRDefault="004B2282" w:rsidP="00FC68A1">
            <w:pPr>
              <w:pStyle w:val="Tablea"/>
            </w:pPr>
            <w:r w:rsidRPr="00540AB0">
              <w:t>(a) is managed by a medical practitioner (except a specialist in the practice of the specialist’s specialty of emergency medicine) at a recognised emergency department of a private hospital; and</w:t>
            </w:r>
          </w:p>
          <w:p w14:paraId="080409FE" w14:textId="77777777" w:rsidR="004B2282" w:rsidRPr="00540AB0" w:rsidRDefault="004B2282" w:rsidP="00FC68A1">
            <w:pPr>
              <w:pStyle w:val="Tablea"/>
            </w:pPr>
            <w:r w:rsidRPr="00540AB0">
              <w:t>(b) occurs in conjunction with an attendance on the patient that is described in item 5001, 5004, 5011, 5012, 5013, 5014, 5016, 5017, 5019, 5021, 5022, 5027, 5030, 5031, 5032, 5033, 5035 or 5036; and</w:t>
            </w:r>
          </w:p>
          <w:p w14:paraId="1E000AD9" w14:textId="77777777" w:rsidR="004B2282" w:rsidRPr="00540AB0" w:rsidRDefault="004B2282" w:rsidP="00FC68A1">
            <w:pPr>
              <w:pStyle w:val="Tablea"/>
            </w:pPr>
            <w:r w:rsidRPr="00540AB0">
              <w:t>(c) is not anaesthesia provided by a specialist anaesthetist to which an item in Group T7 or T10 applies</w:t>
            </w:r>
          </w:p>
        </w:tc>
        <w:tc>
          <w:tcPr>
            <w:tcW w:w="1247" w:type="dxa"/>
            <w:tcBorders>
              <w:top w:val="single" w:sz="2" w:space="0" w:color="auto"/>
              <w:left w:val="nil"/>
              <w:bottom w:val="single" w:sz="2" w:space="0" w:color="auto"/>
              <w:right w:val="nil"/>
            </w:tcBorders>
            <w:shd w:val="clear" w:color="auto" w:fill="auto"/>
          </w:tcPr>
          <w:p w14:paraId="02ACFBCE" w14:textId="5AFFB60D" w:rsidR="004B2282" w:rsidRPr="00540AB0" w:rsidRDefault="001936CA" w:rsidP="00FC68A1">
            <w:pPr>
              <w:pStyle w:val="Tabletext"/>
              <w:jc w:val="right"/>
            </w:pPr>
            <w:r>
              <w:t>114.80</w:t>
            </w:r>
          </w:p>
        </w:tc>
      </w:tr>
      <w:tr w:rsidR="004B2282" w:rsidRPr="00540AB0" w14:paraId="48413404" w14:textId="77777777" w:rsidTr="00EB5488">
        <w:trPr>
          <w:gridBefore w:val="1"/>
          <w:gridAfter w:val="1"/>
          <w:wBefore w:w="17" w:type="dxa"/>
          <w:wAfter w:w="1143" w:type="dxa"/>
        </w:trPr>
        <w:tc>
          <w:tcPr>
            <w:tcW w:w="1129" w:type="dxa"/>
            <w:gridSpan w:val="2"/>
            <w:tcBorders>
              <w:top w:val="single" w:sz="2" w:space="0" w:color="auto"/>
              <w:left w:val="nil"/>
              <w:bottom w:val="single" w:sz="2" w:space="0" w:color="auto"/>
              <w:right w:val="nil"/>
            </w:tcBorders>
            <w:shd w:val="clear" w:color="auto" w:fill="auto"/>
          </w:tcPr>
          <w:p w14:paraId="059C2D09" w14:textId="77777777" w:rsidR="004B2282" w:rsidRPr="00540AB0" w:rsidRDefault="004B2282" w:rsidP="00FC68A1">
            <w:pPr>
              <w:pStyle w:val="Tabletext"/>
            </w:pPr>
            <w:r w:rsidRPr="00540AB0">
              <w:t>14285</w:t>
            </w:r>
          </w:p>
        </w:tc>
        <w:tc>
          <w:tcPr>
            <w:tcW w:w="5866" w:type="dxa"/>
            <w:gridSpan w:val="2"/>
            <w:tcBorders>
              <w:top w:val="single" w:sz="2" w:space="0" w:color="auto"/>
              <w:left w:val="nil"/>
              <w:bottom w:val="single" w:sz="2" w:space="0" w:color="auto"/>
              <w:right w:val="nil"/>
            </w:tcBorders>
            <w:shd w:val="clear" w:color="auto" w:fill="auto"/>
          </w:tcPr>
          <w:p w14:paraId="537858C8" w14:textId="77777777" w:rsidR="004B2282" w:rsidRPr="00540AB0" w:rsidRDefault="004B2282" w:rsidP="00FC68A1">
            <w:pPr>
              <w:pStyle w:val="Tabletext"/>
            </w:pPr>
            <w:r w:rsidRPr="00540AB0">
              <w:t>Emergent intubation, airway management or both of a patient that:</w:t>
            </w:r>
          </w:p>
          <w:p w14:paraId="4AF2D86E" w14:textId="77777777" w:rsidR="004B2282" w:rsidRPr="00540AB0" w:rsidRDefault="004B2282" w:rsidP="00FC68A1">
            <w:pPr>
              <w:pStyle w:val="Tablea"/>
            </w:pPr>
            <w:r w:rsidRPr="00540AB0">
              <w:t>(a) is managed by a specialist in the practice of the specialist’s specialty of emergency medicine at a recognised emergency department of a private hospital; and</w:t>
            </w:r>
          </w:p>
          <w:p w14:paraId="6165E3C1" w14:textId="77777777" w:rsidR="004B2282" w:rsidRPr="00540AB0" w:rsidRDefault="004B2282" w:rsidP="00FC68A1">
            <w:pPr>
              <w:pStyle w:val="Tablea"/>
            </w:pPr>
            <w:r w:rsidRPr="00540AB0">
              <w:t>(b) occurs in conjunction with an attendance on the patient that is described in item 5001, 5004, 5011, 5012, 5013, 5014, 5016, 5017, 5019, 5021, 5022, 5027, 5030, 5031, 5032, 5033, 5035 or 5036; and</w:t>
            </w:r>
          </w:p>
          <w:p w14:paraId="1CDF3D41" w14:textId="77777777" w:rsidR="004B2282" w:rsidRPr="00540AB0" w:rsidRDefault="004B2282" w:rsidP="00FC68A1">
            <w:pPr>
              <w:pStyle w:val="Tablea"/>
            </w:pPr>
            <w:r w:rsidRPr="00540AB0">
              <w:t>(c) is not anaesthesia provided by a specialist anaesthetist to which an item in Group T7 or T10 applies</w:t>
            </w:r>
          </w:p>
        </w:tc>
        <w:tc>
          <w:tcPr>
            <w:tcW w:w="1247" w:type="dxa"/>
            <w:tcBorders>
              <w:top w:val="single" w:sz="2" w:space="0" w:color="auto"/>
              <w:left w:val="nil"/>
              <w:bottom w:val="single" w:sz="2" w:space="0" w:color="auto"/>
              <w:right w:val="nil"/>
            </w:tcBorders>
            <w:shd w:val="clear" w:color="auto" w:fill="auto"/>
          </w:tcPr>
          <w:p w14:paraId="3B3DADCC" w14:textId="1EF7E698" w:rsidR="004B2282" w:rsidRPr="00540AB0" w:rsidRDefault="001936CA" w:rsidP="00FC68A1">
            <w:pPr>
              <w:pStyle w:val="Tabletext"/>
              <w:jc w:val="right"/>
            </w:pPr>
            <w:r>
              <w:t>153.00</w:t>
            </w:r>
          </w:p>
        </w:tc>
      </w:tr>
      <w:tr w:rsidR="004B2282" w:rsidRPr="00540AB0" w14:paraId="0C3B29B9" w14:textId="77777777" w:rsidTr="00EB5488">
        <w:trPr>
          <w:gridBefore w:val="1"/>
          <w:gridAfter w:val="1"/>
          <w:wBefore w:w="17" w:type="dxa"/>
          <w:wAfter w:w="1143" w:type="dxa"/>
        </w:trPr>
        <w:tc>
          <w:tcPr>
            <w:tcW w:w="1129" w:type="dxa"/>
            <w:gridSpan w:val="2"/>
            <w:tcBorders>
              <w:top w:val="single" w:sz="2" w:space="0" w:color="auto"/>
              <w:left w:val="nil"/>
              <w:bottom w:val="single" w:sz="12" w:space="0" w:color="auto"/>
              <w:right w:val="nil"/>
            </w:tcBorders>
            <w:shd w:val="clear" w:color="auto" w:fill="auto"/>
          </w:tcPr>
          <w:p w14:paraId="08754D2E" w14:textId="77777777" w:rsidR="004B2282" w:rsidRPr="00540AB0" w:rsidRDefault="004B2282" w:rsidP="00FC68A1">
            <w:pPr>
              <w:pStyle w:val="Tabletext"/>
            </w:pPr>
            <w:r w:rsidRPr="00540AB0">
              <w:lastRenderedPageBreak/>
              <w:t>14288</w:t>
            </w:r>
          </w:p>
        </w:tc>
        <w:tc>
          <w:tcPr>
            <w:tcW w:w="5866" w:type="dxa"/>
            <w:gridSpan w:val="2"/>
            <w:tcBorders>
              <w:top w:val="single" w:sz="2" w:space="0" w:color="auto"/>
              <w:left w:val="nil"/>
              <w:bottom w:val="single" w:sz="12" w:space="0" w:color="auto"/>
              <w:right w:val="nil"/>
            </w:tcBorders>
            <w:shd w:val="clear" w:color="auto" w:fill="auto"/>
          </w:tcPr>
          <w:p w14:paraId="171E9B61" w14:textId="77777777" w:rsidR="004B2282" w:rsidRPr="00540AB0" w:rsidRDefault="004B2282" w:rsidP="00FC68A1">
            <w:pPr>
              <w:pStyle w:val="Tabletext"/>
            </w:pPr>
            <w:r w:rsidRPr="00540AB0">
              <w:t>Emergent intubation, airway management or both of a patient that:</w:t>
            </w:r>
          </w:p>
          <w:p w14:paraId="0C3B9E86" w14:textId="77777777" w:rsidR="004B2282" w:rsidRPr="00540AB0" w:rsidRDefault="004B2282" w:rsidP="00FC68A1">
            <w:pPr>
              <w:pStyle w:val="Tablea"/>
            </w:pPr>
            <w:r w:rsidRPr="00540AB0">
              <w:t>(a) is managed by a medical practitioner (except a specialist in the practice of the specialist’s specialty of emergency medicine) at a recognised emergency department of a private hospital; and</w:t>
            </w:r>
          </w:p>
          <w:p w14:paraId="663D3CB1" w14:textId="77777777" w:rsidR="004B2282" w:rsidRPr="00540AB0" w:rsidRDefault="004B2282" w:rsidP="00FC68A1">
            <w:pPr>
              <w:pStyle w:val="Tablea"/>
            </w:pPr>
            <w:r w:rsidRPr="00540AB0">
              <w:t>(b) occurs in conjunction with an attendance on the patient that is described in item 5001, 5004, 5011, 5012, 5013, 5014, 5016, 5017, 5019, 5021, 5022, 5027, 5030, 5031, 5032, 5033, 5035 or 5036; and</w:t>
            </w:r>
          </w:p>
          <w:p w14:paraId="564E2D1D" w14:textId="77777777" w:rsidR="004B2282" w:rsidRPr="00540AB0" w:rsidRDefault="004B2282" w:rsidP="00FC68A1">
            <w:pPr>
              <w:pStyle w:val="Tablea"/>
            </w:pPr>
            <w:r w:rsidRPr="00540AB0">
              <w:t>(c) is not anaesthesia provided by a specialist anaesthetist to which an item in Group T7 or T10 applies</w:t>
            </w:r>
          </w:p>
        </w:tc>
        <w:tc>
          <w:tcPr>
            <w:tcW w:w="1247" w:type="dxa"/>
            <w:tcBorders>
              <w:top w:val="single" w:sz="2" w:space="0" w:color="auto"/>
              <w:left w:val="nil"/>
              <w:bottom w:val="single" w:sz="12" w:space="0" w:color="auto"/>
              <w:right w:val="nil"/>
            </w:tcBorders>
            <w:shd w:val="clear" w:color="auto" w:fill="auto"/>
          </w:tcPr>
          <w:p w14:paraId="10259112" w14:textId="27560ED7" w:rsidR="004B2282" w:rsidRPr="00540AB0" w:rsidRDefault="001936CA" w:rsidP="00FC68A1">
            <w:pPr>
              <w:pStyle w:val="Tabletext"/>
              <w:jc w:val="right"/>
            </w:pPr>
            <w:r>
              <w:t>114.80</w:t>
            </w:r>
          </w:p>
        </w:tc>
      </w:tr>
    </w:tbl>
    <w:p w14:paraId="54BC4AF0" w14:textId="77777777" w:rsidR="004B2282" w:rsidRPr="00540AB0" w:rsidRDefault="004B2282" w:rsidP="004B2282">
      <w:pPr>
        <w:pStyle w:val="Tabletext"/>
      </w:pPr>
    </w:p>
    <w:p w14:paraId="5693C3E2" w14:textId="77777777" w:rsidR="004B2282" w:rsidRPr="00540AB0" w:rsidRDefault="004B2282" w:rsidP="004B2282">
      <w:pPr>
        <w:pStyle w:val="ActHead3"/>
      </w:pPr>
      <w:bookmarkStart w:id="717" w:name="_Toc37322740"/>
      <w:r w:rsidRPr="00DD0152">
        <w:rPr>
          <w:rStyle w:val="CharDivNo"/>
        </w:rPr>
        <w:t>Division 5.3</w:t>
      </w:r>
      <w:r w:rsidRPr="00540AB0">
        <w:t>—</w:t>
      </w:r>
      <w:r w:rsidRPr="00DD0152">
        <w:rPr>
          <w:rStyle w:val="CharDivText"/>
        </w:rPr>
        <w:t>Group T2: Radiation oncology</w:t>
      </w:r>
      <w:bookmarkEnd w:id="717"/>
    </w:p>
    <w:p w14:paraId="7DCEA81D" w14:textId="77777777" w:rsidR="004B2282" w:rsidRPr="00540AB0" w:rsidRDefault="004B2282" w:rsidP="004B2282">
      <w:pPr>
        <w:pStyle w:val="ActHead5"/>
      </w:pPr>
      <w:bookmarkStart w:id="718" w:name="_Toc37322741"/>
      <w:r w:rsidRPr="00DD0152">
        <w:rPr>
          <w:rStyle w:val="CharSectno"/>
        </w:rPr>
        <w:t>5.3.1</w:t>
      </w:r>
      <w:r w:rsidRPr="00540AB0">
        <w:t xml:space="preserve">  Meaning of </w:t>
      </w:r>
      <w:r w:rsidRPr="00540AB0">
        <w:rPr>
          <w:i/>
        </w:rPr>
        <w:t>amount under clause 5.3.1</w:t>
      </w:r>
      <w:bookmarkEnd w:id="718"/>
    </w:p>
    <w:p w14:paraId="7C1459C4" w14:textId="77777777" w:rsidR="004B2282" w:rsidRPr="00540AB0" w:rsidRDefault="004B2282" w:rsidP="004B2282">
      <w:pPr>
        <w:pStyle w:val="subsection"/>
      </w:pPr>
      <w:r w:rsidRPr="00540AB0">
        <w:tab/>
      </w:r>
      <w:r w:rsidRPr="00540AB0">
        <w:tab/>
        <w:t>In an item of this Schedule mentioned in column 1 of table 5.3.1:</w:t>
      </w:r>
    </w:p>
    <w:p w14:paraId="33C4B083" w14:textId="77777777" w:rsidR="004B2282" w:rsidRPr="00540AB0" w:rsidRDefault="004B2282" w:rsidP="004B2282">
      <w:pPr>
        <w:pStyle w:val="Definition"/>
      </w:pPr>
      <w:r w:rsidRPr="00540AB0">
        <w:rPr>
          <w:b/>
          <w:i/>
        </w:rPr>
        <w:t xml:space="preserve">amount under clause 5.3.1 </w:t>
      </w:r>
      <w:r w:rsidRPr="00540AB0">
        <w:t>means the sum of:</w:t>
      </w:r>
    </w:p>
    <w:p w14:paraId="1BB45241" w14:textId="77777777" w:rsidR="004B2282" w:rsidRPr="00540AB0" w:rsidRDefault="004B2282" w:rsidP="004B2282">
      <w:pPr>
        <w:pStyle w:val="paragraph"/>
      </w:pPr>
      <w:r w:rsidRPr="00540AB0">
        <w:tab/>
        <w:t>(a)</w:t>
      </w:r>
      <w:r w:rsidRPr="00540AB0">
        <w:tab/>
        <w:t>the fee mentioned in column 2 for the item; and</w:t>
      </w:r>
    </w:p>
    <w:p w14:paraId="6FC45815" w14:textId="77777777" w:rsidR="004B2282" w:rsidRPr="00540AB0" w:rsidRDefault="004B2282" w:rsidP="004B2282">
      <w:pPr>
        <w:pStyle w:val="paragraph"/>
      </w:pPr>
      <w:r w:rsidRPr="00540AB0">
        <w:tab/>
        <w:t>(b)</w:t>
      </w:r>
      <w:r w:rsidRPr="00540AB0">
        <w:tab/>
        <w:t>the amount mentioned in column 3 for each field separately treated in excess of one.</w:t>
      </w:r>
    </w:p>
    <w:p w14:paraId="5A7420FA" w14:textId="77777777" w:rsidR="004B2282" w:rsidRPr="00540AB0" w:rsidRDefault="004B2282" w:rsidP="004B2282">
      <w:pPr>
        <w:pStyle w:val="Tabletext"/>
      </w:pPr>
    </w:p>
    <w:tbl>
      <w:tblPr>
        <w:tblW w:w="4899" w:type="pct"/>
        <w:tblInd w:w="94" w:type="dxa"/>
        <w:tblBorders>
          <w:top w:val="single" w:sz="4" w:space="0" w:color="auto"/>
          <w:bottom w:val="single" w:sz="2" w:space="0" w:color="auto"/>
          <w:insideH w:val="single" w:sz="4" w:space="0" w:color="auto"/>
        </w:tblBorders>
        <w:tblLook w:val="04A0" w:firstRow="1" w:lastRow="0" w:firstColumn="1" w:lastColumn="0" w:noHBand="0" w:noVBand="1"/>
      </w:tblPr>
      <w:tblGrid>
        <w:gridCol w:w="659"/>
        <w:gridCol w:w="1354"/>
        <w:gridCol w:w="2821"/>
        <w:gridCol w:w="3523"/>
      </w:tblGrid>
      <w:tr w:rsidR="004B2282" w:rsidRPr="00540AB0" w14:paraId="17817965" w14:textId="77777777" w:rsidTr="00FC68A1">
        <w:trPr>
          <w:trHeight w:val="385"/>
          <w:tblHeader/>
        </w:trPr>
        <w:tc>
          <w:tcPr>
            <w:tcW w:w="5000" w:type="pct"/>
            <w:gridSpan w:val="4"/>
            <w:tcBorders>
              <w:top w:val="single" w:sz="12" w:space="0" w:color="auto"/>
              <w:left w:val="nil"/>
              <w:bottom w:val="single" w:sz="6" w:space="0" w:color="auto"/>
              <w:right w:val="nil"/>
            </w:tcBorders>
            <w:hideMark/>
          </w:tcPr>
          <w:p w14:paraId="342200B2" w14:textId="77777777" w:rsidR="004B2282" w:rsidRPr="00540AB0" w:rsidRDefault="004B2282" w:rsidP="00FC68A1">
            <w:pPr>
              <w:pStyle w:val="TableHeading"/>
            </w:pPr>
            <w:r w:rsidRPr="00540AB0">
              <w:t>Table 5.3.1—Amount under clause 5.3.1</w:t>
            </w:r>
          </w:p>
        </w:tc>
      </w:tr>
      <w:tr w:rsidR="004B2282" w:rsidRPr="00540AB0" w14:paraId="3A5ADCAD" w14:textId="77777777" w:rsidTr="00FC68A1">
        <w:trPr>
          <w:tblHeader/>
        </w:trPr>
        <w:tc>
          <w:tcPr>
            <w:tcW w:w="394" w:type="pct"/>
            <w:tcBorders>
              <w:top w:val="single" w:sz="6" w:space="0" w:color="auto"/>
              <w:left w:val="nil"/>
              <w:bottom w:val="single" w:sz="12" w:space="0" w:color="auto"/>
              <w:right w:val="nil"/>
            </w:tcBorders>
            <w:hideMark/>
          </w:tcPr>
          <w:p w14:paraId="5D1ACB2A" w14:textId="77777777" w:rsidR="004B2282" w:rsidRPr="00540AB0" w:rsidRDefault="004B2282" w:rsidP="00FC68A1">
            <w:pPr>
              <w:pStyle w:val="TableHeading"/>
            </w:pPr>
            <w:r w:rsidRPr="00540AB0">
              <w:t>Item</w:t>
            </w:r>
          </w:p>
        </w:tc>
        <w:tc>
          <w:tcPr>
            <w:tcW w:w="810" w:type="pct"/>
            <w:tcBorders>
              <w:top w:val="single" w:sz="6" w:space="0" w:color="auto"/>
              <w:left w:val="nil"/>
              <w:bottom w:val="single" w:sz="12" w:space="0" w:color="auto"/>
              <w:right w:val="nil"/>
            </w:tcBorders>
            <w:hideMark/>
          </w:tcPr>
          <w:p w14:paraId="67F1024A" w14:textId="77777777" w:rsidR="004B2282" w:rsidRPr="00540AB0" w:rsidRDefault="004B2282" w:rsidP="00FC68A1">
            <w:pPr>
              <w:pStyle w:val="TableHeading"/>
            </w:pPr>
            <w:r w:rsidRPr="00540AB0">
              <w:t>Column 1</w:t>
            </w:r>
          </w:p>
          <w:p w14:paraId="23F1D0A3" w14:textId="77777777" w:rsidR="004B2282" w:rsidRPr="00540AB0" w:rsidRDefault="004B2282" w:rsidP="00FC68A1">
            <w:pPr>
              <w:pStyle w:val="TableHeading"/>
            </w:pPr>
            <w:r w:rsidRPr="00540AB0">
              <w:t>Item</w:t>
            </w:r>
            <w:bookmarkStart w:id="719" w:name="BK_S4P207L11C5"/>
            <w:bookmarkStart w:id="720" w:name="BK_S4P193L30C5"/>
            <w:bookmarkEnd w:id="719"/>
            <w:bookmarkEnd w:id="720"/>
            <w:r w:rsidRPr="00540AB0">
              <w:t xml:space="preserve"> of this Schedule</w:t>
            </w:r>
          </w:p>
        </w:tc>
        <w:tc>
          <w:tcPr>
            <w:tcW w:w="1688" w:type="pct"/>
            <w:tcBorders>
              <w:top w:val="single" w:sz="6" w:space="0" w:color="auto"/>
              <w:left w:val="nil"/>
              <w:bottom w:val="single" w:sz="12" w:space="0" w:color="auto"/>
              <w:right w:val="nil"/>
            </w:tcBorders>
            <w:hideMark/>
          </w:tcPr>
          <w:p w14:paraId="0EDDCB71" w14:textId="77777777" w:rsidR="004B2282" w:rsidRPr="00540AB0" w:rsidRDefault="004B2282" w:rsidP="00FC68A1">
            <w:pPr>
              <w:pStyle w:val="TableHeading"/>
            </w:pPr>
            <w:r w:rsidRPr="00540AB0">
              <w:t>Column 2</w:t>
            </w:r>
          </w:p>
          <w:p w14:paraId="6DD279CD" w14:textId="77777777" w:rsidR="004B2282" w:rsidRPr="00540AB0" w:rsidRDefault="004B2282" w:rsidP="00FC68A1">
            <w:pPr>
              <w:pStyle w:val="TableHeading"/>
            </w:pPr>
            <w:r w:rsidRPr="00540AB0">
              <w:t>Fee</w:t>
            </w:r>
          </w:p>
        </w:tc>
        <w:tc>
          <w:tcPr>
            <w:tcW w:w="2108" w:type="pct"/>
            <w:tcBorders>
              <w:top w:val="single" w:sz="6" w:space="0" w:color="auto"/>
              <w:left w:val="nil"/>
              <w:bottom w:val="single" w:sz="12" w:space="0" w:color="auto"/>
              <w:right w:val="nil"/>
            </w:tcBorders>
            <w:hideMark/>
          </w:tcPr>
          <w:p w14:paraId="3E979FD0" w14:textId="77777777" w:rsidR="004B2282" w:rsidRPr="00540AB0" w:rsidRDefault="004B2282" w:rsidP="00FC68A1">
            <w:pPr>
              <w:pStyle w:val="TableHeading"/>
              <w:jc w:val="right"/>
            </w:pPr>
            <w:r w:rsidRPr="00540AB0">
              <w:t>Column 3</w:t>
            </w:r>
          </w:p>
          <w:p w14:paraId="59DACF98" w14:textId="77777777" w:rsidR="004B2282" w:rsidRPr="00540AB0" w:rsidRDefault="004B2282" w:rsidP="00FC68A1">
            <w:pPr>
              <w:pStyle w:val="TableHeading"/>
              <w:jc w:val="right"/>
            </w:pPr>
            <w:r w:rsidRPr="00540AB0">
              <w:t>Amount for each field separately treated in excess of one ($)</w:t>
            </w:r>
          </w:p>
        </w:tc>
      </w:tr>
      <w:tr w:rsidR="004B2282" w:rsidRPr="00540AB0" w14:paraId="0E4F5923" w14:textId="77777777" w:rsidTr="00FC68A1">
        <w:tc>
          <w:tcPr>
            <w:tcW w:w="394" w:type="pct"/>
            <w:tcBorders>
              <w:top w:val="single" w:sz="12" w:space="0" w:color="auto"/>
              <w:left w:val="nil"/>
              <w:bottom w:val="single" w:sz="4" w:space="0" w:color="auto"/>
              <w:right w:val="nil"/>
            </w:tcBorders>
            <w:hideMark/>
          </w:tcPr>
          <w:p w14:paraId="4AD0A640" w14:textId="77777777" w:rsidR="004B2282" w:rsidRPr="00540AB0" w:rsidRDefault="004B2282" w:rsidP="00FC68A1">
            <w:pPr>
              <w:pStyle w:val="Tabletext"/>
            </w:pPr>
            <w:r w:rsidRPr="00540AB0">
              <w:t>1</w:t>
            </w:r>
          </w:p>
        </w:tc>
        <w:tc>
          <w:tcPr>
            <w:tcW w:w="810" w:type="pct"/>
            <w:tcBorders>
              <w:top w:val="single" w:sz="12" w:space="0" w:color="auto"/>
              <w:left w:val="nil"/>
              <w:bottom w:val="single" w:sz="4" w:space="0" w:color="auto"/>
              <w:right w:val="nil"/>
            </w:tcBorders>
            <w:hideMark/>
          </w:tcPr>
          <w:p w14:paraId="4186B114" w14:textId="77777777" w:rsidR="004B2282" w:rsidRPr="00540AB0" w:rsidRDefault="004B2282" w:rsidP="00FC68A1">
            <w:pPr>
              <w:pStyle w:val="Tabletext"/>
            </w:pPr>
            <w:r w:rsidRPr="00540AB0">
              <w:t>15003</w:t>
            </w:r>
          </w:p>
        </w:tc>
        <w:tc>
          <w:tcPr>
            <w:tcW w:w="1688" w:type="pct"/>
            <w:tcBorders>
              <w:top w:val="single" w:sz="12" w:space="0" w:color="auto"/>
              <w:left w:val="nil"/>
              <w:bottom w:val="single" w:sz="4" w:space="0" w:color="auto"/>
              <w:right w:val="nil"/>
            </w:tcBorders>
            <w:hideMark/>
          </w:tcPr>
          <w:p w14:paraId="67441F36" w14:textId="77777777" w:rsidR="004B2282" w:rsidRPr="00540AB0" w:rsidRDefault="004B2282" w:rsidP="00FC68A1">
            <w:pPr>
              <w:pStyle w:val="Tabletext"/>
            </w:pPr>
            <w:r w:rsidRPr="00540AB0">
              <w:t>The fee for item 15000</w:t>
            </w:r>
          </w:p>
        </w:tc>
        <w:tc>
          <w:tcPr>
            <w:tcW w:w="2108" w:type="pct"/>
            <w:tcBorders>
              <w:top w:val="single" w:sz="12" w:space="0" w:color="auto"/>
              <w:left w:val="nil"/>
              <w:bottom w:val="single" w:sz="4" w:space="0" w:color="auto"/>
              <w:right w:val="nil"/>
            </w:tcBorders>
            <w:vAlign w:val="bottom"/>
            <w:hideMark/>
          </w:tcPr>
          <w:p w14:paraId="3B6E3761" w14:textId="2B841BBC" w:rsidR="004B2282" w:rsidRPr="00540AB0" w:rsidRDefault="005D545D" w:rsidP="00FC68A1">
            <w:pPr>
              <w:pStyle w:val="Tabletext"/>
              <w:jc w:val="right"/>
            </w:pPr>
            <w:r>
              <w:t>17.60</w:t>
            </w:r>
          </w:p>
        </w:tc>
      </w:tr>
      <w:tr w:rsidR="004B2282" w:rsidRPr="00540AB0" w14:paraId="41277DB2" w14:textId="77777777" w:rsidTr="00FC68A1">
        <w:tc>
          <w:tcPr>
            <w:tcW w:w="394" w:type="pct"/>
            <w:tcBorders>
              <w:top w:val="single" w:sz="4" w:space="0" w:color="auto"/>
              <w:left w:val="nil"/>
              <w:bottom w:val="single" w:sz="4" w:space="0" w:color="auto"/>
              <w:right w:val="nil"/>
            </w:tcBorders>
            <w:hideMark/>
          </w:tcPr>
          <w:p w14:paraId="151B3F7A" w14:textId="77777777" w:rsidR="004B2282" w:rsidRPr="00540AB0" w:rsidRDefault="004B2282" w:rsidP="00FC68A1">
            <w:pPr>
              <w:pStyle w:val="Tabletext"/>
            </w:pPr>
            <w:r w:rsidRPr="00540AB0">
              <w:t>2</w:t>
            </w:r>
          </w:p>
        </w:tc>
        <w:tc>
          <w:tcPr>
            <w:tcW w:w="810" w:type="pct"/>
            <w:tcBorders>
              <w:top w:val="single" w:sz="4" w:space="0" w:color="auto"/>
              <w:left w:val="nil"/>
              <w:bottom w:val="single" w:sz="4" w:space="0" w:color="auto"/>
              <w:right w:val="nil"/>
            </w:tcBorders>
            <w:hideMark/>
          </w:tcPr>
          <w:p w14:paraId="515EE1CB" w14:textId="77777777" w:rsidR="004B2282" w:rsidRPr="00540AB0" w:rsidRDefault="004B2282" w:rsidP="00FC68A1">
            <w:pPr>
              <w:pStyle w:val="Tabletext"/>
            </w:pPr>
            <w:r w:rsidRPr="00540AB0">
              <w:t>15009</w:t>
            </w:r>
          </w:p>
        </w:tc>
        <w:tc>
          <w:tcPr>
            <w:tcW w:w="1688" w:type="pct"/>
            <w:tcBorders>
              <w:top w:val="single" w:sz="4" w:space="0" w:color="auto"/>
              <w:left w:val="nil"/>
              <w:bottom w:val="single" w:sz="4" w:space="0" w:color="auto"/>
              <w:right w:val="nil"/>
            </w:tcBorders>
            <w:hideMark/>
          </w:tcPr>
          <w:p w14:paraId="4009049C" w14:textId="77777777" w:rsidR="004B2282" w:rsidRPr="00540AB0" w:rsidRDefault="004B2282" w:rsidP="00FC68A1">
            <w:pPr>
              <w:pStyle w:val="Tabletext"/>
            </w:pPr>
            <w:r w:rsidRPr="00540AB0">
              <w:t>The fee for item 15006</w:t>
            </w:r>
          </w:p>
        </w:tc>
        <w:tc>
          <w:tcPr>
            <w:tcW w:w="2108" w:type="pct"/>
            <w:tcBorders>
              <w:top w:val="single" w:sz="4" w:space="0" w:color="auto"/>
              <w:left w:val="nil"/>
              <w:bottom w:val="single" w:sz="4" w:space="0" w:color="auto"/>
              <w:right w:val="nil"/>
            </w:tcBorders>
            <w:vAlign w:val="bottom"/>
            <w:hideMark/>
          </w:tcPr>
          <w:p w14:paraId="3502A2AC" w14:textId="0628B5AB" w:rsidR="004B2282" w:rsidRPr="00540AB0" w:rsidRDefault="005D545D" w:rsidP="00FC68A1">
            <w:pPr>
              <w:pStyle w:val="Tabletext"/>
              <w:jc w:val="right"/>
            </w:pPr>
            <w:r>
              <w:t>19.15</w:t>
            </w:r>
          </w:p>
        </w:tc>
      </w:tr>
      <w:tr w:rsidR="004B2282" w:rsidRPr="00540AB0" w14:paraId="1E20EAA3" w14:textId="77777777" w:rsidTr="00FC68A1">
        <w:tc>
          <w:tcPr>
            <w:tcW w:w="394" w:type="pct"/>
            <w:tcBorders>
              <w:top w:val="single" w:sz="4" w:space="0" w:color="auto"/>
              <w:left w:val="nil"/>
              <w:bottom w:val="single" w:sz="4" w:space="0" w:color="auto"/>
              <w:right w:val="nil"/>
            </w:tcBorders>
            <w:hideMark/>
          </w:tcPr>
          <w:p w14:paraId="230DEE02" w14:textId="77777777" w:rsidR="004B2282" w:rsidRPr="00540AB0" w:rsidRDefault="004B2282" w:rsidP="00FC68A1">
            <w:pPr>
              <w:pStyle w:val="Tabletext"/>
            </w:pPr>
            <w:r w:rsidRPr="00540AB0">
              <w:t>3</w:t>
            </w:r>
          </w:p>
        </w:tc>
        <w:tc>
          <w:tcPr>
            <w:tcW w:w="810" w:type="pct"/>
            <w:tcBorders>
              <w:top w:val="single" w:sz="4" w:space="0" w:color="auto"/>
              <w:left w:val="nil"/>
              <w:bottom w:val="single" w:sz="4" w:space="0" w:color="auto"/>
              <w:right w:val="nil"/>
            </w:tcBorders>
            <w:hideMark/>
          </w:tcPr>
          <w:p w14:paraId="68707C1F" w14:textId="77777777" w:rsidR="004B2282" w:rsidRPr="00540AB0" w:rsidRDefault="004B2282" w:rsidP="00FC68A1">
            <w:pPr>
              <w:pStyle w:val="Tabletext"/>
            </w:pPr>
            <w:r w:rsidRPr="00540AB0">
              <w:t>15103</w:t>
            </w:r>
          </w:p>
        </w:tc>
        <w:tc>
          <w:tcPr>
            <w:tcW w:w="1688" w:type="pct"/>
            <w:tcBorders>
              <w:top w:val="single" w:sz="4" w:space="0" w:color="auto"/>
              <w:left w:val="nil"/>
              <w:bottom w:val="single" w:sz="4" w:space="0" w:color="auto"/>
              <w:right w:val="nil"/>
            </w:tcBorders>
            <w:hideMark/>
          </w:tcPr>
          <w:p w14:paraId="3E569059" w14:textId="77777777" w:rsidR="004B2282" w:rsidRPr="00540AB0" w:rsidRDefault="004B2282" w:rsidP="00FC68A1">
            <w:pPr>
              <w:pStyle w:val="Tabletext"/>
            </w:pPr>
            <w:r w:rsidRPr="00540AB0">
              <w:t>The fee for item 15100</w:t>
            </w:r>
          </w:p>
        </w:tc>
        <w:tc>
          <w:tcPr>
            <w:tcW w:w="2108" w:type="pct"/>
            <w:tcBorders>
              <w:top w:val="single" w:sz="4" w:space="0" w:color="auto"/>
              <w:left w:val="nil"/>
              <w:bottom w:val="single" w:sz="4" w:space="0" w:color="auto"/>
              <w:right w:val="nil"/>
            </w:tcBorders>
            <w:vAlign w:val="bottom"/>
            <w:hideMark/>
          </w:tcPr>
          <w:p w14:paraId="19EC6D11" w14:textId="62CE27B4" w:rsidR="004B2282" w:rsidRPr="00540AB0" w:rsidRDefault="005D545D" w:rsidP="00FC68A1">
            <w:pPr>
              <w:pStyle w:val="Tabletext"/>
              <w:jc w:val="right"/>
            </w:pPr>
            <w:r>
              <w:t>19.40</w:t>
            </w:r>
          </w:p>
        </w:tc>
      </w:tr>
      <w:tr w:rsidR="004B2282" w:rsidRPr="00540AB0" w14:paraId="57864F0C" w14:textId="77777777" w:rsidTr="00FC68A1">
        <w:tc>
          <w:tcPr>
            <w:tcW w:w="394" w:type="pct"/>
            <w:tcBorders>
              <w:top w:val="single" w:sz="4" w:space="0" w:color="auto"/>
              <w:left w:val="nil"/>
              <w:bottom w:val="single" w:sz="4" w:space="0" w:color="auto"/>
              <w:right w:val="nil"/>
            </w:tcBorders>
            <w:hideMark/>
          </w:tcPr>
          <w:p w14:paraId="6FD6314D" w14:textId="77777777" w:rsidR="004B2282" w:rsidRPr="00540AB0" w:rsidRDefault="004B2282" w:rsidP="00FC68A1">
            <w:pPr>
              <w:pStyle w:val="Tabletext"/>
            </w:pPr>
            <w:r w:rsidRPr="00540AB0">
              <w:t>4</w:t>
            </w:r>
          </w:p>
        </w:tc>
        <w:tc>
          <w:tcPr>
            <w:tcW w:w="810" w:type="pct"/>
            <w:tcBorders>
              <w:top w:val="single" w:sz="4" w:space="0" w:color="auto"/>
              <w:left w:val="nil"/>
              <w:bottom w:val="single" w:sz="4" w:space="0" w:color="auto"/>
              <w:right w:val="nil"/>
            </w:tcBorders>
            <w:hideMark/>
          </w:tcPr>
          <w:p w14:paraId="072E38C2" w14:textId="77777777" w:rsidR="004B2282" w:rsidRPr="00540AB0" w:rsidRDefault="004B2282" w:rsidP="00FC68A1">
            <w:pPr>
              <w:pStyle w:val="Tabletext"/>
            </w:pPr>
            <w:r w:rsidRPr="00540AB0">
              <w:t>15109</w:t>
            </w:r>
          </w:p>
        </w:tc>
        <w:tc>
          <w:tcPr>
            <w:tcW w:w="1688" w:type="pct"/>
            <w:tcBorders>
              <w:top w:val="single" w:sz="4" w:space="0" w:color="auto"/>
              <w:left w:val="nil"/>
              <w:bottom w:val="single" w:sz="4" w:space="0" w:color="auto"/>
              <w:right w:val="nil"/>
            </w:tcBorders>
            <w:hideMark/>
          </w:tcPr>
          <w:p w14:paraId="13441F9B" w14:textId="77777777" w:rsidR="004B2282" w:rsidRPr="00540AB0" w:rsidRDefault="004B2282" w:rsidP="00FC68A1">
            <w:pPr>
              <w:pStyle w:val="Tabletext"/>
            </w:pPr>
            <w:r w:rsidRPr="00540AB0">
              <w:t>The fee for item 15106</w:t>
            </w:r>
          </w:p>
        </w:tc>
        <w:tc>
          <w:tcPr>
            <w:tcW w:w="2108" w:type="pct"/>
            <w:tcBorders>
              <w:top w:val="single" w:sz="4" w:space="0" w:color="auto"/>
              <w:left w:val="nil"/>
              <w:bottom w:val="single" w:sz="4" w:space="0" w:color="auto"/>
              <w:right w:val="nil"/>
            </w:tcBorders>
            <w:vAlign w:val="bottom"/>
            <w:hideMark/>
          </w:tcPr>
          <w:p w14:paraId="377D2878" w14:textId="19D60247" w:rsidR="004B2282" w:rsidRPr="00540AB0" w:rsidRDefault="005D545D" w:rsidP="00FC68A1">
            <w:pPr>
              <w:pStyle w:val="Tabletext"/>
              <w:jc w:val="right"/>
            </w:pPr>
            <w:r>
              <w:t>23.40</w:t>
            </w:r>
          </w:p>
        </w:tc>
      </w:tr>
      <w:tr w:rsidR="004B2282" w:rsidRPr="00540AB0" w14:paraId="751DCABA" w14:textId="77777777" w:rsidTr="00FC68A1">
        <w:tc>
          <w:tcPr>
            <w:tcW w:w="394" w:type="pct"/>
            <w:tcBorders>
              <w:top w:val="single" w:sz="4" w:space="0" w:color="auto"/>
              <w:left w:val="nil"/>
              <w:bottom w:val="single" w:sz="4" w:space="0" w:color="auto"/>
              <w:right w:val="nil"/>
            </w:tcBorders>
            <w:hideMark/>
          </w:tcPr>
          <w:p w14:paraId="569355D3" w14:textId="77777777" w:rsidR="004B2282" w:rsidRPr="00540AB0" w:rsidRDefault="004B2282" w:rsidP="00FC68A1">
            <w:pPr>
              <w:pStyle w:val="Tabletext"/>
            </w:pPr>
            <w:r w:rsidRPr="00540AB0">
              <w:t>5</w:t>
            </w:r>
          </w:p>
        </w:tc>
        <w:tc>
          <w:tcPr>
            <w:tcW w:w="810" w:type="pct"/>
            <w:tcBorders>
              <w:top w:val="single" w:sz="4" w:space="0" w:color="auto"/>
              <w:left w:val="nil"/>
              <w:bottom w:val="single" w:sz="4" w:space="0" w:color="auto"/>
              <w:right w:val="nil"/>
            </w:tcBorders>
            <w:hideMark/>
          </w:tcPr>
          <w:p w14:paraId="6D507104" w14:textId="77777777" w:rsidR="004B2282" w:rsidRPr="00540AB0" w:rsidRDefault="004B2282" w:rsidP="00FC68A1">
            <w:pPr>
              <w:pStyle w:val="Tabletext"/>
            </w:pPr>
            <w:r w:rsidRPr="00540AB0">
              <w:t>15115</w:t>
            </w:r>
          </w:p>
        </w:tc>
        <w:tc>
          <w:tcPr>
            <w:tcW w:w="1688" w:type="pct"/>
            <w:tcBorders>
              <w:top w:val="single" w:sz="4" w:space="0" w:color="auto"/>
              <w:left w:val="nil"/>
              <w:bottom w:val="single" w:sz="4" w:space="0" w:color="auto"/>
              <w:right w:val="nil"/>
            </w:tcBorders>
            <w:hideMark/>
          </w:tcPr>
          <w:p w14:paraId="420C9FD6" w14:textId="77777777" w:rsidR="004B2282" w:rsidRPr="00540AB0" w:rsidRDefault="004B2282" w:rsidP="00FC68A1">
            <w:pPr>
              <w:pStyle w:val="Tabletext"/>
            </w:pPr>
            <w:r w:rsidRPr="00540AB0">
              <w:t>The fee for item 15112</w:t>
            </w:r>
          </w:p>
        </w:tc>
        <w:tc>
          <w:tcPr>
            <w:tcW w:w="2108" w:type="pct"/>
            <w:tcBorders>
              <w:top w:val="single" w:sz="4" w:space="0" w:color="auto"/>
              <w:left w:val="nil"/>
              <w:bottom w:val="single" w:sz="4" w:space="0" w:color="auto"/>
              <w:right w:val="nil"/>
            </w:tcBorders>
            <w:vAlign w:val="bottom"/>
            <w:hideMark/>
          </w:tcPr>
          <w:p w14:paraId="795CB878" w14:textId="4222281F" w:rsidR="004B2282" w:rsidRPr="00540AB0" w:rsidRDefault="005D545D" w:rsidP="00FC68A1">
            <w:pPr>
              <w:pStyle w:val="Tabletext"/>
              <w:jc w:val="right"/>
            </w:pPr>
            <w:r>
              <w:t>48.75</w:t>
            </w:r>
          </w:p>
        </w:tc>
      </w:tr>
      <w:tr w:rsidR="004B2282" w:rsidRPr="00540AB0" w14:paraId="4A633820" w14:textId="77777777" w:rsidTr="00FC68A1">
        <w:tc>
          <w:tcPr>
            <w:tcW w:w="394" w:type="pct"/>
            <w:tcBorders>
              <w:top w:val="single" w:sz="4" w:space="0" w:color="auto"/>
              <w:left w:val="nil"/>
              <w:bottom w:val="single" w:sz="4" w:space="0" w:color="auto"/>
              <w:right w:val="nil"/>
            </w:tcBorders>
            <w:hideMark/>
          </w:tcPr>
          <w:p w14:paraId="12F73A95" w14:textId="77777777" w:rsidR="004B2282" w:rsidRPr="00540AB0" w:rsidRDefault="004B2282" w:rsidP="00FC68A1">
            <w:pPr>
              <w:pStyle w:val="Tabletext"/>
            </w:pPr>
            <w:r w:rsidRPr="00540AB0">
              <w:t>6</w:t>
            </w:r>
          </w:p>
        </w:tc>
        <w:tc>
          <w:tcPr>
            <w:tcW w:w="810" w:type="pct"/>
            <w:tcBorders>
              <w:top w:val="single" w:sz="4" w:space="0" w:color="auto"/>
              <w:left w:val="nil"/>
              <w:bottom w:val="single" w:sz="4" w:space="0" w:color="auto"/>
              <w:right w:val="nil"/>
            </w:tcBorders>
            <w:hideMark/>
          </w:tcPr>
          <w:p w14:paraId="318F2718" w14:textId="77777777" w:rsidR="004B2282" w:rsidRPr="00540AB0" w:rsidRDefault="004B2282" w:rsidP="00FC68A1">
            <w:pPr>
              <w:pStyle w:val="Tabletext"/>
            </w:pPr>
            <w:r w:rsidRPr="00540AB0">
              <w:t>15214</w:t>
            </w:r>
          </w:p>
        </w:tc>
        <w:tc>
          <w:tcPr>
            <w:tcW w:w="1688" w:type="pct"/>
            <w:tcBorders>
              <w:top w:val="single" w:sz="4" w:space="0" w:color="auto"/>
              <w:left w:val="nil"/>
              <w:bottom w:val="single" w:sz="4" w:space="0" w:color="auto"/>
              <w:right w:val="nil"/>
            </w:tcBorders>
            <w:hideMark/>
          </w:tcPr>
          <w:p w14:paraId="5BDB89B3" w14:textId="77777777" w:rsidR="004B2282" w:rsidRPr="00540AB0" w:rsidRDefault="004B2282" w:rsidP="00FC68A1">
            <w:pPr>
              <w:pStyle w:val="Tabletext"/>
            </w:pPr>
            <w:r w:rsidRPr="00540AB0">
              <w:t>The fee for item 15211</w:t>
            </w:r>
          </w:p>
        </w:tc>
        <w:tc>
          <w:tcPr>
            <w:tcW w:w="2108" w:type="pct"/>
            <w:tcBorders>
              <w:top w:val="single" w:sz="4" w:space="0" w:color="auto"/>
              <w:left w:val="nil"/>
              <w:bottom w:val="single" w:sz="4" w:space="0" w:color="auto"/>
              <w:right w:val="nil"/>
            </w:tcBorders>
            <w:vAlign w:val="bottom"/>
            <w:hideMark/>
          </w:tcPr>
          <w:p w14:paraId="103E8AE5" w14:textId="336A0E4C" w:rsidR="004B2282" w:rsidRPr="00540AB0" w:rsidRDefault="005D545D" w:rsidP="00FC68A1">
            <w:pPr>
              <w:pStyle w:val="Tabletext"/>
              <w:jc w:val="right"/>
            </w:pPr>
            <w:r>
              <w:t>32.90</w:t>
            </w:r>
          </w:p>
        </w:tc>
      </w:tr>
      <w:tr w:rsidR="004B2282" w:rsidRPr="00540AB0" w14:paraId="23DC1A63" w14:textId="77777777" w:rsidTr="00FC68A1">
        <w:tc>
          <w:tcPr>
            <w:tcW w:w="394" w:type="pct"/>
            <w:tcBorders>
              <w:top w:val="single" w:sz="4" w:space="0" w:color="auto"/>
              <w:left w:val="nil"/>
              <w:bottom w:val="single" w:sz="4" w:space="0" w:color="auto"/>
              <w:right w:val="nil"/>
            </w:tcBorders>
            <w:hideMark/>
          </w:tcPr>
          <w:p w14:paraId="5B6D01A9" w14:textId="77777777" w:rsidR="004B2282" w:rsidRPr="00540AB0" w:rsidRDefault="004B2282" w:rsidP="00FC68A1">
            <w:pPr>
              <w:pStyle w:val="Tabletext"/>
            </w:pPr>
            <w:r w:rsidRPr="00540AB0">
              <w:t>7</w:t>
            </w:r>
          </w:p>
        </w:tc>
        <w:tc>
          <w:tcPr>
            <w:tcW w:w="810" w:type="pct"/>
            <w:tcBorders>
              <w:top w:val="single" w:sz="4" w:space="0" w:color="auto"/>
              <w:left w:val="nil"/>
              <w:bottom w:val="single" w:sz="4" w:space="0" w:color="auto"/>
              <w:right w:val="nil"/>
            </w:tcBorders>
            <w:hideMark/>
          </w:tcPr>
          <w:p w14:paraId="7FE588A8" w14:textId="77777777" w:rsidR="004B2282" w:rsidRPr="00540AB0" w:rsidRDefault="004B2282" w:rsidP="00FC68A1">
            <w:pPr>
              <w:pStyle w:val="Tabletext"/>
            </w:pPr>
            <w:r w:rsidRPr="00540AB0">
              <w:t>15230</w:t>
            </w:r>
          </w:p>
        </w:tc>
        <w:tc>
          <w:tcPr>
            <w:tcW w:w="1688" w:type="pct"/>
            <w:tcBorders>
              <w:top w:val="single" w:sz="4" w:space="0" w:color="auto"/>
              <w:left w:val="nil"/>
              <w:bottom w:val="single" w:sz="4" w:space="0" w:color="auto"/>
              <w:right w:val="nil"/>
            </w:tcBorders>
            <w:hideMark/>
          </w:tcPr>
          <w:p w14:paraId="23B89430" w14:textId="77777777" w:rsidR="004B2282" w:rsidRPr="00540AB0" w:rsidRDefault="004B2282" w:rsidP="00FC68A1">
            <w:pPr>
              <w:pStyle w:val="Tabletext"/>
            </w:pPr>
            <w:r w:rsidRPr="00540AB0">
              <w:t>The fee for item 15215</w:t>
            </w:r>
          </w:p>
        </w:tc>
        <w:tc>
          <w:tcPr>
            <w:tcW w:w="2108" w:type="pct"/>
            <w:tcBorders>
              <w:top w:val="single" w:sz="4" w:space="0" w:color="auto"/>
              <w:left w:val="nil"/>
              <w:bottom w:val="single" w:sz="4" w:space="0" w:color="auto"/>
              <w:right w:val="nil"/>
            </w:tcBorders>
            <w:vAlign w:val="bottom"/>
            <w:hideMark/>
          </w:tcPr>
          <w:p w14:paraId="7B19B25A" w14:textId="06B335B5" w:rsidR="004B2282" w:rsidRPr="00540AB0" w:rsidRDefault="005D545D" w:rsidP="00FC68A1">
            <w:pPr>
              <w:pStyle w:val="Tabletext"/>
              <w:jc w:val="right"/>
            </w:pPr>
            <w:r>
              <w:t>39.15</w:t>
            </w:r>
          </w:p>
        </w:tc>
      </w:tr>
      <w:tr w:rsidR="004B2282" w:rsidRPr="00540AB0" w14:paraId="585B3A8F" w14:textId="77777777" w:rsidTr="00FC68A1">
        <w:tc>
          <w:tcPr>
            <w:tcW w:w="394" w:type="pct"/>
            <w:tcBorders>
              <w:top w:val="single" w:sz="4" w:space="0" w:color="auto"/>
              <w:left w:val="nil"/>
              <w:bottom w:val="single" w:sz="4" w:space="0" w:color="auto"/>
              <w:right w:val="nil"/>
            </w:tcBorders>
            <w:hideMark/>
          </w:tcPr>
          <w:p w14:paraId="4DED0CD3" w14:textId="77777777" w:rsidR="004B2282" w:rsidRPr="00540AB0" w:rsidRDefault="004B2282" w:rsidP="00FC68A1">
            <w:pPr>
              <w:pStyle w:val="Tabletext"/>
            </w:pPr>
            <w:r w:rsidRPr="00540AB0">
              <w:t>8</w:t>
            </w:r>
          </w:p>
        </w:tc>
        <w:tc>
          <w:tcPr>
            <w:tcW w:w="810" w:type="pct"/>
            <w:tcBorders>
              <w:top w:val="single" w:sz="4" w:space="0" w:color="auto"/>
              <w:left w:val="nil"/>
              <w:bottom w:val="single" w:sz="4" w:space="0" w:color="auto"/>
              <w:right w:val="nil"/>
            </w:tcBorders>
            <w:hideMark/>
          </w:tcPr>
          <w:p w14:paraId="1A11D1B9" w14:textId="77777777" w:rsidR="004B2282" w:rsidRPr="00540AB0" w:rsidRDefault="004B2282" w:rsidP="00FC68A1">
            <w:pPr>
              <w:pStyle w:val="Tabletext"/>
            </w:pPr>
            <w:r w:rsidRPr="00540AB0">
              <w:t>15233</w:t>
            </w:r>
          </w:p>
        </w:tc>
        <w:tc>
          <w:tcPr>
            <w:tcW w:w="1688" w:type="pct"/>
            <w:tcBorders>
              <w:top w:val="single" w:sz="4" w:space="0" w:color="auto"/>
              <w:left w:val="nil"/>
              <w:bottom w:val="single" w:sz="4" w:space="0" w:color="auto"/>
              <w:right w:val="nil"/>
            </w:tcBorders>
            <w:hideMark/>
          </w:tcPr>
          <w:p w14:paraId="38A75C3B" w14:textId="77777777" w:rsidR="004B2282" w:rsidRPr="00540AB0" w:rsidRDefault="004B2282" w:rsidP="00FC68A1">
            <w:pPr>
              <w:pStyle w:val="Tabletext"/>
            </w:pPr>
            <w:r w:rsidRPr="00540AB0">
              <w:t>The fee for item 15218</w:t>
            </w:r>
          </w:p>
        </w:tc>
        <w:tc>
          <w:tcPr>
            <w:tcW w:w="2108" w:type="pct"/>
            <w:tcBorders>
              <w:top w:val="single" w:sz="4" w:space="0" w:color="auto"/>
              <w:left w:val="nil"/>
              <w:bottom w:val="single" w:sz="4" w:space="0" w:color="auto"/>
              <w:right w:val="nil"/>
            </w:tcBorders>
            <w:vAlign w:val="bottom"/>
            <w:hideMark/>
          </w:tcPr>
          <w:p w14:paraId="078A1BDA" w14:textId="242007CB" w:rsidR="004B2282" w:rsidRPr="00540AB0" w:rsidRDefault="005D545D" w:rsidP="00FC68A1">
            <w:pPr>
              <w:pStyle w:val="Tabletext"/>
              <w:jc w:val="right"/>
            </w:pPr>
            <w:r>
              <w:t>39.15</w:t>
            </w:r>
          </w:p>
        </w:tc>
      </w:tr>
      <w:tr w:rsidR="004B2282" w:rsidRPr="00540AB0" w14:paraId="7AEC8125" w14:textId="77777777" w:rsidTr="00FC68A1">
        <w:tc>
          <w:tcPr>
            <w:tcW w:w="394" w:type="pct"/>
            <w:tcBorders>
              <w:top w:val="single" w:sz="4" w:space="0" w:color="auto"/>
              <w:left w:val="nil"/>
              <w:bottom w:val="single" w:sz="4" w:space="0" w:color="auto"/>
              <w:right w:val="nil"/>
            </w:tcBorders>
            <w:hideMark/>
          </w:tcPr>
          <w:p w14:paraId="3EE25AEA" w14:textId="77777777" w:rsidR="004B2282" w:rsidRPr="00540AB0" w:rsidRDefault="004B2282" w:rsidP="00FC68A1">
            <w:pPr>
              <w:pStyle w:val="Tabletext"/>
            </w:pPr>
            <w:r w:rsidRPr="00540AB0">
              <w:t>9</w:t>
            </w:r>
          </w:p>
        </w:tc>
        <w:tc>
          <w:tcPr>
            <w:tcW w:w="810" w:type="pct"/>
            <w:tcBorders>
              <w:top w:val="single" w:sz="4" w:space="0" w:color="auto"/>
              <w:left w:val="nil"/>
              <w:bottom w:val="single" w:sz="4" w:space="0" w:color="auto"/>
              <w:right w:val="nil"/>
            </w:tcBorders>
            <w:hideMark/>
          </w:tcPr>
          <w:p w14:paraId="0CC68A1E" w14:textId="77777777" w:rsidR="004B2282" w:rsidRPr="00540AB0" w:rsidRDefault="004B2282" w:rsidP="00FC68A1">
            <w:pPr>
              <w:pStyle w:val="Tabletext"/>
            </w:pPr>
            <w:r w:rsidRPr="00540AB0">
              <w:t>15236</w:t>
            </w:r>
          </w:p>
        </w:tc>
        <w:tc>
          <w:tcPr>
            <w:tcW w:w="1688" w:type="pct"/>
            <w:tcBorders>
              <w:top w:val="single" w:sz="4" w:space="0" w:color="auto"/>
              <w:left w:val="nil"/>
              <w:bottom w:val="single" w:sz="4" w:space="0" w:color="auto"/>
              <w:right w:val="nil"/>
            </w:tcBorders>
            <w:hideMark/>
          </w:tcPr>
          <w:p w14:paraId="37AD62D6" w14:textId="77777777" w:rsidR="004B2282" w:rsidRPr="00540AB0" w:rsidRDefault="004B2282" w:rsidP="00FC68A1">
            <w:pPr>
              <w:pStyle w:val="Tabletext"/>
            </w:pPr>
            <w:r w:rsidRPr="00540AB0">
              <w:t>The fee for item 15221</w:t>
            </w:r>
          </w:p>
        </w:tc>
        <w:tc>
          <w:tcPr>
            <w:tcW w:w="2108" w:type="pct"/>
            <w:tcBorders>
              <w:top w:val="single" w:sz="4" w:space="0" w:color="auto"/>
              <w:left w:val="nil"/>
              <w:bottom w:val="single" w:sz="4" w:space="0" w:color="auto"/>
              <w:right w:val="nil"/>
            </w:tcBorders>
            <w:vAlign w:val="bottom"/>
            <w:hideMark/>
          </w:tcPr>
          <w:p w14:paraId="11B57F97" w14:textId="7BD7C292" w:rsidR="004B2282" w:rsidRPr="00540AB0" w:rsidRDefault="005D545D" w:rsidP="00FC68A1">
            <w:pPr>
              <w:pStyle w:val="Tabletext"/>
              <w:jc w:val="right"/>
            </w:pPr>
            <w:r>
              <w:t>39.15</w:t>
            </w:r>
          </w:p>
        </w:tc>
      </w:tr>
      <w:tr w:rsidR="004B2282" w:rsidRPr="00540AB0" w14:paraId="124F67A6" w14:textId="77777777" w:rsidTr="00FC68A1">
        <w:tc>
          <w:tcPr>
            <w:tcW w:w="394" w:type="pct"/>
            <w:tcBorders>
              <w:top w:val="single" w:sz="4" w:space="0" w:color="auto"/>
              <w:left w:val="nil"/>
              <w:bottom w:val="single" w:sz="4" w:space="0" w:color="auto"/>
              <w:right w:val="nil"/>
            </w:tcBorders>
            <w:hideMark/>
          </w:tcPr>
          <w:p w14:paraId="5E23589C" w14:textId="77777777" w:rsidR="004B2282" w:rsidRPr="00540AB0" w:rsidRDefault="004B2282" w:rsidP="00FC68A1">
            <w:pPr>
              <w:pStyle w:val="Tabletext"/>
            </w:pPr>
            <w:r w:rsidRPr="00540AB0">
              <w:t>10</w:t>
            </w:r>
          </w:p>
        </w:tc>
        <w:tc>
          <w:tcPr>
            <w:tcW w:w="810" w:type="pct"/>
            <w:tcBorders>
              <w:top w:val="single" w:sz="4" w:space="0" w:color="auto"/>
              <w:left w:val="nil"/>
              <w:bottom w:val="single" w:sz="4" w:space="0" w:color="auto"/>
              <w:right w:val="nil"/>
            </w:tcBorders>
            <w:hideMark/>
          </w:tcPr>
          <w:p w14:paraId="0D0B2F5E" w14:textId="77777777" w:rsidR="004B2282" w:rsidRPr="00540AB0" w:rsidRDefault="004B2282" w:rsidP="00FC68A1">
            <w:pPr>
              <w:pStyle w:val="Tabletext"/>
            </w:pPr>
            <w:r w:rsidRPr="00540AB0">
              <w:t>15239</w:t>
            </w:r>
          </w:p>
        </w:tc>
        <w:tc>
          <w:tcPr>
            <w:tcW w:w="1688" w:type="pct"/>
            <w:tcBorders>
              <w:top w:val="single" w:sz="4" w:space="0" w:color="auto"/>
              <w:left w:val="nil"/>
              <w:bottom w:val="single" w:sz="4" w:space="0" w:color="auto"/>
              <w:right w:val="nil"/>
            </w:tcBorders>
            <w:hideMark/>
          </w:tcPr>
          <w:p w14:paraId="0124E2B3" w14:textId="77777777" w:rsidR="004B2282" w:rsidRPr="00540AB0" w:rsidRDefault="004B2282" w:rsidP="00FC68A1">
            <w:pPr>
              <w:pStyle w:val="Tabletext"/>
            </w:pPr>
            <w:r w:rsidRPr="00540AB0">
              <w:t>The fee for item 15224</w:t>
            </w:r>
          </w:p>
        </w:tc>
        <w:tc>
          <w:tcPr>
            <w:tcW w:w="2108" w:type="pct"/>
            <w:tcBorders>
              <w:top w:val="single" w:sz="4" w:space="0" w:color="auto"/>
              <w:left w:val="nil"/>
              <w:bottom w:val="single" w:sz="4" w:space="0" w:color="auto"/>
              <w:right w:val="nil"/>
            </w:tcBorders>
            <w:vAlign w:val="bottom"/>
            <w:hideMark/>
          </w:tcPr>
          <w:p w14:paraId="7F198D51" w14:textId="1F50545A" w:rsidR="004B2282" w:rsidRPr="00540AB0" w:rsidRDefault="005D545D" w:rsidP="00FC68A1">
            <w:pPr>
              <w:pStyle w:val="Tabletext"/>
              <w:jc w:val="right"/>
            </w:pPr>
            <w:r>
              <w:t>39.15</w:t>
            </w:r>
          </w:p>
        </w:tc>
      </w:tr>
      <w:tr w:rsidR="004B2282" w:rsidRPr="00540AB0" w14:paraId="7EC2EC20" w14:textId="77777777" w:rsidTr="00FC68A1">
        <w:tc>
          <w:tcPr>
            <w:tcW w:w="394" w:type="pct"/>
            <w:tcBorders>
              <w:top w:val="single" w:sz="4" w:space="0" w:color="auto"/>
              <w:left w:val="nil"/>
              <w:bottom w:val="single" w:sz="4" w:space="0" w:color="auto"/>
              <w:right w:val="nil"/>
            </w:tcBorders>
            <w:hideMark/>
          </w:tcPr>
          <w:p w14:paraId="0B47F6B1" w14:textId="77777777" w:rsidR="004B2282" w:rsidRPr="00540AB0" w:rsidRDefault="004B2282" w:rsidP="00FC68A1">
            <w:pPr>
              <w:pStyle w:val="Tabletext"/>
            </w:pPr>
            <w:r w:rsidRPr="00540AB0">
              <w:t>11</w:t>
            </w:r>
          </w:p>
        </w:tc>
        <w:tc>
          <w:tcPr>
            <w:tcW w:w="810" w:type="pct"/>
            <w:tcBorders>
              <w:top w:val="single" w:sz="4" w:space="0" w:color="auto"/>
              <w:left w:val="nil"/>
              <w:bottom w:val="single" w:sz="4" w:space="0" w:color="auto"/>
              <w:right w:val="nil"/>
            </w:tcBorders>
            <w:hideMark/>
          </w:tcPr>
          <w:p w14:paraId="62CF9E4B" w14:textId="77777777" w:rsidR="004B2282" w:rsidRPr="00540AB0" w:rsidRDefault="004B2282" w:rsidP="00FC68A1">
            <w:pPr>
              <w:pStyle w:val="Tabletext"/>
            </w:pPr>
            <w:r w:rsidRPr="00540AB0">
              <w:t>15242</w:t>
            </w:r>
          </w:p>
        </w:tc>
        <w:tc>
          <w:tcPr>
            <w:tcW w:w="1688" w:type="pct"/>
            <w:tcBorders>
              <w:top w:val="single" w:sz="4" w:space="0" w:color="auto"/>
              <w:left w:val="nil"/>
              <w:bottom w:val="single" w:sz="4" w:space="0" w:color="auto"/>
              <w:right w:val="nil"/>
            </w:tcBorders>
            <w:hideMark/>
          </w:tcPr>
          <w:p w14:paraId="51F893B6" w14:textId="77777777" w:rsidR="004B2282" w:rsidRPr="00540AB0" w:rsidRDefault="004B2282" w:rsidP="00FC68A1">
            <w:pPr>
              <w:pStyle w:val="Tabletext"/>
            </w:pPr>
            <w:r w:rsidRPr="00540AB0">
              <w:t>The fee for item 15227</w:t>
            </w:r>
          </w:p>
        </w:tc>
        <w:tc>
          <w:tcPr>
            <w:tcW w:w="2108" w:type="pct"/>
            <w:tcBorders>
              <w:top w:val="single" w:sz="4" w:space="0" w:color="auto"/>
              <w:left w:val="nil"/>
              <w:bottom w:val="single" w:sz="4" w:space="0" w:color="auto"/>
              <w:right w:val="nil"/>
            </w:tcBorders>
            <w:vAlign w:val="bottom"/>
            <w:hideMark/>
          </w:tcPr>
          <w:p w14:paraId="48479F9C" w14:textId="67C0B72B" w:rsidR="004B2282" w:rsidRPr="00540AB0" w:rsidRDefault="005D545D" w:rsidP="00FC68A1">
            <w:pPr>
              <w:pStyle w:val="Tabletext"/>
              <w:jc w:val="right"/>
            </w:pPr>
            <w:r>
              <w:t>39.15</w:t>
            </w:r>
          </w:p>
        </w:tc>
      </w:tr>
      <w:tr w:rsidR="004B2282" w:rsidRPr="00540AB0" w14:paraId="6602D964" w14:textId="77777777" w:rsidTr="00FC68A1">
        <w:tc>
          <w:tcPr>
            <w:tcW w:w="394" w:type="pct"/>
            <w:tcBorders>
              <w:top w:val="single" w:sz="4" w:space="0" w:color="auto"/>
              <w:left w:val="nil"/>
              <w:bottom w:val="single" w:sz="4" w:space="0" w:color="auto"/>
              <w:right w:val="nil"/>
            </w:tcBorders>
            <w:hideMark/>
          </w:tcPr>
          <w:p w14:paraId="16E97A45" w14:textId="77777777" w:rsidR="004B2282" w:rsidRPr="00540AB0" w:rsidRDefault="004B2282" w:rsidP="00FC68A1">
            <w:pPr>
              <w:pStyle w:val="Tabletext"/>
            </w:pPr>
            <w:r w:rsidRPr="00540AB0">
              <w:t>12</w:t>
            </w:r>
          </w:p>
        </w:tc>
        <w:tc>
          <w:tcPr>
            <w:tcW w:w="810" w:type="pct"/>
            <w:tcBorders>
              <w:top w:val="single" w:sz="4" w:space="0" w:color="auto"/>
              <w:left w:val="nil"/>
              <w:bottom w:val="single" w:sz="4" w:space="0" w:color="auto"/>
              <w:right w:val="nil"/>
            </w:tcBorders>
            <w:hideMark/>
          </w:tcPr>
          <w:p w14:paraId="16045940" w14:textId="77777777" w:rsidR="004B2282" w:rsidRPr="00540AB0" w:rsidRDefault="004B2282" w:rsidP="00FC68A1">
            <w:pPr>
              <w:pStyle w:val="Tabletext"/>
            </w:pPr>
            <w:r w:rsidRPr="00540AB0">
              <w:t>15260</w:t>
            </w:r>
          </w:p>
        </w:tc>
        <w:tc>
          <w:tcPr>
            <w:tcW w:w="1688" w:type="pct"/>
            <w:tcBorders>
              <w:top w:val="single" w:sz="4" w:space="0" w:color="auto"/>
              <w:left w:val="nil"/>
              <w:bottom w:val="single" w:sz="4" w:space="0" w:color="auto"/>
              <w:right w:val="nil"/>
            </w:tcBorders>
            <w:hideMark/>
          </w:tcPr>
          <w:p w14:paraId="3FE097DC" w14:textId="77777777" w:rsidR="004B2282" w:rsidRPr="00540AB0" w:rsidRDefault="004B2282" w:rsidP="00FC68A1">
            <w:pPr>
              <w:pStyle w:val="Tabletext"/>
            </w:pPr>
            <w:r w:rsidRPr="00540AB0">
              <w:t>The fee for item 15245</w:t>
            </w:r>
          </w:p>
        </w:tc>
        <w:tc>
          <w:tcPr>
            <w:tcW w:w="2108" w:type="pct"/>
            <w:tcBorders>
              <w:top w:val="single" w:sz="4" w:space="0" w:color="auto"/>
              <w:left w:val="nil"/>
              <w:bottom w:val="single" w:sz="4" w:space="0" w:color="auto"/>
              <w:right w:val="nil"/>
            </w:tcBorders>
            <w:vAlign w:val="bottom"/>
            <w:hideMark/>
          </w:tcPr>
          <w:p w14:paraId="262EA1D3" w14:textId="673FC87B" w:rsidR="004B2282" w:rsidRPr="00540AB0" w:rsidRDefault="005D545D" w:rsidP="00FC68A1">
            <w:pPr>
              <w:pStyle w:val="Tabletext"/>
              <w:jc w:val="right"/>
            </w:pPr>
            <w:r>
              <w:t>39.15</w:t>
            </w:r>
          </w:p>
        </w:tc>
      </w:tr>
      <w:tr w:rsidR="004B2282" w:rsidRPr="00540AB0" w14:paraId="4639C0BD" w14:textId="77777777" w:rsidTr="00FC68A1">
        <w:tc>
          <w:tcPr>
            <w:tcW w:w="394" w:type="pct"/>
            <w:tcBorders>
              <w:top w:val="single" w:sz="4" w:space="0" w:color="auto"/>
              <w:left w:val="nil"/>
              <w:bottom w:val="single" w:sz="4" w:space="0" w:color="auto"/>
              <w:right w:val="nil"/>
            </w:tcBorders>
            <w:hideMark/>
          </w:tcPr>
          <w:p w14:paraId="165AC4F2" w14:textId="77777777" w:rsidR="004B2282" w:rsidRPr="00540AB0" w:rsidRDefault="004B2282" w:rsidP="00FC68A1">
            <w:pPr>
              <w:pStyle w:val="Tabletext"/>
            </w:pPr>
            <w:r w:rsidRPr="00540AB0">
              <w:t>13</w:t>
            </w:r>
          </w:p>
        </w:tc>
        <w:tc>
          <w:tcPr>
            <w:tcW w:w="810" w:type="pct"/>
            <w:tcBorders>
              <w:top w:val="single" w:sz="4" w:space="0" w:color="auto"/>
              <w:left w:val="nil"/>
              <w:bottom w:val="single" w:sz="4" w:space="0" w:color="auto"/>
              <w:right w:val="nil"/>
            </w:tcBorders>
            <w:hideMark/>
          </w:tcPr>
          <w:p w14:paraId="334235CE" w14:textId="77777777" w:rsidR="004B2282" w:rsidRPr="00540AB0" w:rsidRDefault="004B2282" w:rsidP="00FC68A1">
            <w:pPr>
              <w:pStyle w:val="Tabletext"/>
            </w:pPr>
            <w:r w:rsidRPr="00540AB0">
              <w:t>15263</w:t>
            </w:r>
          </w:p>
        </w:tc>
        <w:tc>
          <w:tcPr>
            <w:tcW w:w="1688" w:type="pct"/>
            <w:tcBorders>
              <w:top w:val="single" w:sz="4" w:space="0" w:color="auto"/>
              <w:left w:val="nil"/>
              <w:bottom w:val="single" w:sz="4" w:space="0" w:color="auto"/>
              <w:right w:val="nil"/>
            </w:tcBorders>
            <w:hideMark/>
          </w:tcPr>
          <w:p w14:paraId="0E16FB07" w14:textId="77777777" w:rsidR="004B2282" w:rsidRPr="00540AB0" w:rsidRDefault="004B2282" w:rsidP="00FC68A1">
            <w:pPr>
              <w:pStyle w:val="Tabletext"/>
            </w:pPr>
            <w:r w:rsidRPr="00540AB0">
              <w:t>The fee for item 15248</w:t>
            </w:r>
          </w:p>
        </w:tc>
        <w:tc>
          <w:tcPr>
            <w:tcW w:w="2108" w:type="pct"/>
            <w:tcBorders>
              <w:top w:val="single" w:sz="4" w:space="0" w:color="auto"/>
              <w:left w:val="nil"/>
              <w:bottom w:val="single" w:sz="4" w:space="0" w:color="auto"/>
              <w:right w:val="nil"/>
            </w:tcBorders>
            <w:vAlign w:val="bottom"/>
            <w:hideMark/>
          </w:tcPr>
          <w:p w14:paraId="22A8F132" w14:textId="14FB0B0D" w:rsidR="004B2282" w:rsidRPr="00540AB0" w:rsidRDefault="005D545D" w:rsidP="00FC68A1">
            <w:pPr>
              <w:pStyle w:val="Tabletext"/>
              <w:jc w:val="right"/>
            </w:pPr>
            <w:r>
              <w:t>39.15</w:t>
            </w:r>
          </w:p>
        </w:tc>
      </w:tr>
      <w:tr w:rsidR="004B2282" w:rsidRPr="00540AB0" w14:paraId="6B793449" w14:textId="77777777" w:rsidTr="00FC68A1">
        <w:tc>
          <w:tcPr>
            <w:tcW w:w="394" w:type="pct"/>
            <w:tcBorders>
              <w:top w:val="single" w:sz="4" w:space="0" w:color="auto"/>
              <w:left w:val="nil"/>
              <w:bottom w:val="single" w:sz="4" w:space="0" w:color="auto"/>
              <w:right w:val="nil"/>
            </w:tcBorders>
            <w:hideMark/>
          </w:tcPr>
          <w:p w14:paraId="30A3E7A1" w14:textId="77777777" w:rsidR="004B2282" w:rsidRPr="00540AB0" w:rsidRDefault="004B2282" w:rsidP="00FC68A1">
            <w:pPr>
              <w:pStyle w:val="Tabletext"/>
            </w:pPr>
            <w:r w:rsidRPr="00540AB0">
              <w:t>14</w:t>
            </w:r>
          </w:p>
        </w:tc>
        <w:tc>
          <w:tcPr>
            <w:tcW w:w="810" w:type="pct"/>
            <w:tcBorders>
              <w:top w:val="single" w:sz="4" w:space="0" w:color="auto"/>
              <w:left w:val="nil"/>
              <w:bottom w:val="single" w:sz="4" w:space="0" w:color="auto"/>
              <w:right w:val="nil"/>
            </w:tcBorders>
            <w:hideMark/>
          </w:tcPr>
          <w:p w14:paraId="1AF9E495" w14:textId="77777777" w:rsidR="004B2282" w:rsidRPr="00540AB0" w:rsidRDefault="004B2282" w:rsidP="00FC68A1">
            <w:pPr>
              <w:pStyle w:val="Tabletext"/>
            </w:pPr>
            <w:r w:rsidRPr="00540AB0">
              <w:t>15266</w:t>
            </w:r>
          </w:p>
        </w:tc>
        <w:tc>
          <w:tcPr>
            <w:tcW w:w="1688" w:type="pct"/>
            <w:tcBorders>
              <w:top w:val="single" w:sz="4" w:space="0" w:color="auto"/>
              <w:left w:val="nil"/>
              <w:bottom w:val="single" w:sz="4" w:space="0" w:color="auto"/>
              <w:right w:val="nil"/>
            </w:tcBorders>
            <w:hideMark/>
          </w:tcPr>
          <w:p w14:paraId="7FC2DA7A" w14:textId="77777777" w:rsidR="004B2282" w:rsidRPr="00540AB0" w:rsidRDefault="004B2282" w:rsidP="00FC68A1">
            <w:pPr>
              <w:pStyle w:val="Tabletext"/>
            </w:pPr>
            <w:r w:rsidRPr="00540AB0">
              <w:t>The fee for item 15251</w:t>
            </w:r>
          </w:p>
        </w:tc>
        <w:tc>
          <w:tcPr>
            <w:tcW w:w="2108" w:type="pct"/>
            <w:tcBorders>
              <w:top w:val="single" w:sz="4" w:space="0" w:color="auto"/>
              <w:left w:val="nil"/>
              <w:bottom w:val="single" w:sz="4" w:space="0" w:color="auto"/>
              <w:right w:val="nil"/>
            </w:tcBorders>
            <w:vAlign w:val="bottom"/>
            <w:hideMark/>
          </w:tcPr>
          <w:p w14:paraId="71447CEB" w14:textId="7DE3A891" w:rsidR="004B2282" w:rsidRPr="00540AB0" w:rsidRDefault="005D545D" w:rsidP="00FC68A1">
            <w:pPr>
              <w:pStyle w:val="Tabletext"/>
              <w:jc w:val="right"/>
            </w:pPr>
            <w:r>
              <w:t>39.15</w:t>
            </w:r>
          </w:p>
        </w:tc>
      </w:tr>
      <w:tr w:rsidR="004B2282" w:rsidRPr="00540AB0" w14:paraId="03994EC2" w14:textId="77777777" w:rsidTr="00FC68A1">
        <w:tc>
          <w:tcPr>
            <w:tcW w:w="394" w:type="pct"/>
            <w:tcBorders>
              <w:top w:val="single" w:sz="4" w:space="0" w:color="auto"/>
              <w:left w:val="nil"/>
              <w:bottom w:val="single" w:sz="4" w:space="0" w:color="auto"/>
              <w:right w:val="nil"/>
            </w:tcBorders>
            <w:hideMark/>
          </w:tcPr>
          <w:p w14:paraId="23D7CA89" w14:textId="77777777" w:rsidR="004B2282" w:rsidRPr="00540AB0" w:rsidRDefault="004B2282" w:rsidP="00FC68A1">
            <w:pPr>
              <w:pStyle w:val="Tabletext"/>
            </w:pPr>
            <w:r w:rsidRPr="00540AB0">
              <w:t>15</w:t>
            </w:r>
          </w:p>
        </w:tc>
        <w:tc>
          <w:tcPr>
            <w:tcW w:w="810" w:type="pct"/>
            <w:tcBorders>
              <w:top w:val="single" w:sz="4" w:space="0" w:color="auto"/>
              <w:left w:val="nil"/>
              <w:bottom w:val="single" w:sz="4" w:space="0" w:color="auto"/>
              <w:right w:val="nil"/>
            </w:tcBorders>
            <w:hideMark/>
          </w:tcPr>
          <w:p w14:paraId="2881A08B" w14:textId="77777777" w:rsidR="004B2282" w:rsidRPr="00540AB0" w:rsidRDefault="004B2282" w:rsidP="00FC68A1">
            <w:pPr>
              <w:pStyle w:val="Tabletext"/>
            </w:pPr>
            <w:r w:rsidRPr="00540AB0">
              <w:t>15269</w:t>
            </w:r>
          </w:p>
        </w:tc>
        <w:tc>
          <w:tcPr>
            <w:tcW w:w="1688" w:type="pct"/>
            <w:tcBorders>
              <w:top w:val="single" w:sz="4" w:space="0" w:color="auto"/>
              <w:left w:val="nil"/>
              <w:bottom w:val="single" w:sz="4" w:space="0" w:color="auto"/>
              <w:right w:val="nil"/>
            </w:tcBorders>
            <w:hideMark/>
          </w:tcPr>
          <w:p w14:paraId="0FF8C5DF" w14:textId="77777777" w:rsidR="004B2282" w:rsidRPr="00540AB0" w:rsidRDefault="004B2282" w:rsidP="00FC68A1">
            <w:pPr>
              <w:pStyle w:val="Tabletext"/>
            </w:pPr>
            <w:r w:rsidRPr="00540AB0">
              <w:t>The fee for item 15254</w:t>
            </w:r>
          </w:p>
        </w:tc>
        <w:tc>
          <w:tcPr>
            <w:tcW w:w="2108" w:type="pct"/>
            <w:tcBorders>
              <w:top w:val="single" w:sz="4" w:space="0" w:color="auto"/>
              <w:left w:val="nil"/>
              <w:bottom w:val="single" w:sz="4" w:space="0" w:color="auto"/>
              <w:right w:val="nil"/>
            </w:tcBorders>
            <w:vAlign w:val="bottom"/>
            <w:hideMark/>
          </w:tcPr>
          <w:p w14:paraId="55CBB987" w14:textId="21C6C162" w:rsidR="004B2282" w:rsidRPr="00540AB0" w:rsidRDefault="005D545D" w:rsidP="00FC68A1">
            <w:pPr>
              <w:pStyle w:val="Tabletext"/>
              <w:jc w:val="right"/>
            </w:pPr>
            <w:r>
              <w:t>39.15</w:t>
            </w:r>
          </w:p>
        </w:tc>
      </w:tr>
      <w:tr w:rsidR="004B2282" w:rsidRPr="00540AB0" w14:paraId="401A5026" w14:textId="77777777" w:rsidTr="00FC68A1">
        <w:tc>
          <w:tcPr>
            <w:tcW w:w="394" w:type="pct"/>
            <w:tcBorders>
              <w:top w:val="single" w:sz="4" w:space="0" w:color="auto"/>
              <w:left w:val="nil"/>
              <w:bottom w:val="single" w:sz="12" w:space="0" w:color="auto"/>
              <w:right w:val="nil"/>
            </w:tcBorders>
            <w:hideMark/>
          </w:tcPr>
          <w:p w14:paraId="2B6F0C5E" w14:textId="77777777" w:rsidR="004B2282" w:rsidRPr="00540AB0" w:rsidRDefault="004B2282" w:rsidP="00FC68A1">
            <w:pPr>
              <w:pStyle w:val="Tabletext"/>
            </w:pPr>
            <w:r w:rsidRPr="00540AB0">
              <w:lastRenderedPageBreak/>
              <w:t>16</w:t>
            </w:r>
          </w:p>
        </w:tc>
        <w:tc>
          <w:tcPr>
            <w:tcW w:w="810" w:type="pct"/>
            <w:tcBorders>
              <w:top w:val="single" w:sz="4" w:space="0" w:color="auto"/>
              <w:left w:val="nil"/>
              <w:bottom w:val="single" w:sz="12" w:space="0" w:color="auto"/>
              <w:right w:val="nil"/>
            </w:tcBorders>
            <w:hideMark/>
          </w:tcPr>
          <w:p w14:paraId="5E3A4C36" w14:textId="77777777" w:rsidR="004B2282" w:rsidRPr="00540AB0" w:rsidRDefault="004B2282" w:rsidP="00FC68A1">
            <w:pPr>
              <w:pStyle w:val="Tabletext"/>
            </w:pPr>
            <w:r w:rsidRPr="00540AB0">
              <w:t>15272</w:t>
            </w:r>
          </w:p>
        </w:tc>
        <w:tc>
          <w:tcPr>
            <w:tcW w:w="1688" w:type="pct"/>
            <w:tcBorders>
              <w:top w:val="single" w:sz="4" w:space="0" w:color="auto"/>
              <w:left w:val="nil"/>
              <w:bottom w:val="single" w:sz="12" w:space="0" w:color="auto"/>
              <w:right w:val="nil"/>
            </w:tcBorders>
            <w:hideMark/>
          </w:tcPr>
          <w:p w14:paraId="7D8A9A31" w14:textId="77777777" w:rsidR="004B2282" w:rsidRPr="00540AB0" w:rsidRDefault="004B2282" w:rsidP="00FC68A1">
            <w:pPr>
              <w:pStyle w:val="Tabletext"/>
            </w:pPr>
            <w:r w:rsidRPr="00540AB0">
              <w:t>The fee for item 15257</w:t>
            </w:r>
          </w:p>
        </w:tc>
        <w:tc>
          <w:tcPr>
            <w:tcW w:w="2108" w:type="pct"/>
            <w:tcBorders>
              <w:top w:val="single" w:sz="4" w:space="0" w:color="auto"/>
              <w:left w:val="nil"/>
              <w:bottom w:val="single" w:sz="12" w:space="0" w:color="auto"/>
              <w:right w:val="nil"/>
            </w:tcBorders>
            <w:vAlign w:val="bottom"/>
            <w:hideMark/>
          </w:tcPr>
          <w:p w14:paraId="494A3D31" w14:textId="60F58612" w:rsidR="004B2282" w:rsidRPr="00540AB0" w:rsidRDefault="005D545D" w:rsidP="00FC68A1">
            <w:pPr>
              <w:pStyle w:val="Tabletext"/>
              <w:jc w:val="right"/>
            </w:pPr>
            <w:r>
              <w:t>39.15</w:t>
            </w:r>
          </w:p>
        </w:tc>
      </w:tr>
    </w:tbl>
    <w:p w14:paraId="4C81A95B" w14:textId="77777777" w:rsidR="004B2282" w:rsidRPr="00540AB0" w:rsidRDefault="004B2282" w:rsidP="004B2282">
      <w:pPr>
        <w:pStyle w:val="Tabletext"/>
      </w:pPr>
    </w:p>
    <w:p w14:paraId="254AE2F3" w14:textId="77777777" w:rsidR="004B2282" w:rsidRPr="00540AB0" w:rsidRDefault="004B2282" w:rsidP="004B2282">
      <w:pPr>
        <w:pStyle w:val="ActHead5"/>
      </w:pPr>
      <w:bookmarkStart w:id="721" w:name="_Toc37322742"/>
      <w:r w:rsidRPr="00DD0152">
        <w:rPr>
          <w:rStyle w:val="CharSectno"/>
        </w:rPr>
        <w:t>5.3.2</w:t>
      </w:r>
      <w:r w:rsidRPr="00540AB0">
        <w:t xml:space="preserve">  Restrictions on items 15215 to 15272—services provided to implement </w:t>
      </w:r>
      <w:r w:rsidRPr="00540AB0">
        <w:rPr>
          <w:szCs w:val="24"/>
        </w:rPr>
        <w:t>intensity</w:t>
      </w:r>
      <w:r>
        <w:rPr>
          <w:szCs w:val="24"/>
        </w:rPr>
        <w:noBreakHyphen/>
      </w:r>
      <w:r w:rsidRPr="00540AB0">
        <w:rPr>
          <w:szCs w:val="24"/>
        </w:rPr>
        <w:t>modulated radiation therapy</w:t>
      </w:r>
      <w:r w:rsidRPr="00540AB0">
        <w:t xml:space="preserve"> dosimetry plans</w:t>
      </w:r>
      <w:bookmarkEnd w:id="721"/>
    </w:p>
    <w:p w14:paraId="44F1446A" w14:textId="77777777" w:rsidR="004B2282" w:rsidRPr="00540AB0" w:rsidRDefault="004B2282" w:rsidP="004B2282">
      <w:pPr>
        <w:pStyle w:val="subsection"/>
      </w:pPr>
      <w:r w:rsidRPr="00540AB0">
        <w:tab/>
      </w:r>
      <w:r w:rsidRPr="00540AB0">
        <w:tab/>
        <w:t xml:space="preserve">Items 15215 to 15272 do not apply to a service if the service is provided to implement an </w:t>
      </w:r>
      <w:r w:rsidRPr="00540AB0">
        <w:rPr>
          <w:szCs w:val="24"/>
        </w:rPr>
        <w:t>intensity</w:t>
      </w:r>
      <w:r>
        <w:rPr>
          <w:szCs w:val="24"/>
        </w:rPr>
        <w:noBreakHyphen/>
      </w:r>
      <w:r w:rsidRPr="00540AB0">
        <w:rPr>
          <w:szCs w:val="24"/>
        </w:rPr>
        <w:t>modulated radiation therapy</w:t>
      </w:r>
      <w:r w:rsidRPr="00540AB0">
        <w:t xml:space="preserve"> dosimetry plan prepared in accordance with item 15565.</w:t>
      </w:r>
    </w:p>
    <w:p w14:paraId="76DA82ED" w14:textId="77777777" w:rsidR="004B2282" w:rsidRPr="00540AB0" w:rsidRDefault="004B2282" w:rsidP="004B2282">
      <w:pPr>
        <w:pStyle w:val="ActHead5"/>
      </w:pPr>
      <w:bookmarkStart w:id="722" w:name="_Toc37322743"/>
      <w:r w:rsidRPr="00DD0152">
        <w:rPr>
          <w:rStyle w:val="CharSectno"/>
        </w:rPr>
        <w:t>5.3.3</w:t>
      </w:r>
      <w:r w:rsidRPr="00540AB0">
        <w:t xml:space="preserve">  Restrictions on items 15556, 15559 and 15562</w:t>
      </w:r>
      <w:bookmarkEnd w:id="722"/>
    </w:p>
    <w:p w14:paraId="37DDB7EF" w14:textId="77777777" w:rsidR="004B2282" w:rsidRPr="00540AB0" w:rsidRDefault="004B2282" w:rsidP="004B2282">
      <w:pPr>
        <w:pStyle w:val="subsection"/>
      </w:pPr>
      <w:r w:rsidRPr="00540AB0">
        <w:tab/>
      </w:r>
      <w:r w:rsidRPr="00540AB0">
        <w:tab/>
        <w:t>A service described in item 15556, 15559 or 15562 applies only if:</w:t>
      </w:r>
    </w:p>
    <w:p w14:paraId="4FE60CC9" w14:textId="77777777" w:rsidR="004B2282" w:rsidRPr="00540AB0" w:rsidRDefault="004B2282" w:rsidP="004B2282">
      <w:pPr>
        <w:pStyle w:val="paragraph"/>
      </w:pPr>
      <w:r w:rsidRPr="00540AB0">
        <w:tab/>
        <w:t>(a)</w:t>
      </w:r>
      <w:r w:rsidRPr="00540AB0">
        <w:tab/>
        <w:t>each gross tumour target, clinical target, planning target and organ at risk specified in the prescription is rendered as a volume; and</w:t>
      </w:r>
    </w:p>
    <w:p w14:paraId="4785675E" w14:textId="77777777" w:rsidR="004B2282" w:rsidRPr="00540AB0" w:rsidRDefault="004B2282" w:rsidP="004B2282">
      <w:pPr>
        <w:pStyle w:val="paragraph"/>
      </w:pPr>
      <w:r w:rsidRPr="00540AB0">
        <w:tab/>
        <w:t>(b)</w:t>
      </w:r>
      <w:r w:rsidRPr="00540AB0">
        <w:tab/>
        <w:t>each organ at risk is nominated as a planning dose goal or constraint; and</w:t>
      </w:r>
    </w:p>
    <w:p w14:paraId="63DB4DA6" w14:textId="77777777" w:rsidR="004B2282" w:rsidRPr="00540AB0" w:rsidRDefault="004B2282" w:rsidP="004B2282">
      <w:pPr>
        <w:pStyle w:val="paragraph"/>
      </w:pPr>
      <w:r w:rsidRPr="00540AB0">
        <w:tab/>
        <w:t>(c)</w:t>
      </w:r>
      <w:r w:rsidRPr="00540AB0">
        <w:tab/>
        <w:t>each organ at risk is specified in the prescription as a dose goal or constraint; and</w:t>
      </w:r>
    </w:p>
    <w:p w14:paraId="6F3EC499" w14:textId="77777777" w:rsidR="004B2282" w:rsidRPr="00540AB0" w:rsidRDefault="004B2282" w:rsidP="004B2282">
      <w:pPr>
        <w:pStyle w:val="paragraph"/>
      </w:pPr>
      <w:r w:rsidRPr="00540AB0">
        <w:tab/>
        <w:t>(d)</w:t>
      </w:r>
      <w:r w:rsidRPr="00540AB0">
        <w:tab/>
        <w:t>dose volume histograms are generated, approved and recorded with the plan; and</w:t>
      </w:r>
    </w:p>
    <w:p w14:paraId="560925FB" w14:textId="77777777" w:rsidR="004B2282" w:rsidRPr="00540AB0" w:rsidRDefault="004B2282" w:rsidP="004B2282">
      <w:pPr>
        <w:pStyle w:val="paragraph"/>
      </w:pPr>
      <w:r w:rsidRPr="00540AB0">
        <w:tab/>
        <w:t>(e)</w:t>
      </w:r>
      <w:r w:rsidRPr="00540AB0">
        <w:tab/>
        <w:t>a CT image volume dataset is required for the relevant region to be planned and treated; and</w:t>
      </w:r>
    </w:p>
    <w:p w14:paraId="3802E686" w14:textId="77777777" w:rsidR="004B2282" w:rsidRPr="00540AB0" w:rsidRDefault="004B2282" w:rsidP="004B2282">
      <w:pPr>
        <w:pStyle w:val="paragraph"/>
      </w:pPr>
      <w:r w:rsidRPr="00540AB0">
        <w:tab/>
        <w:t>(f)</w:t>
      </w:r>
      <w:r w:rsidRPr="00540AB0">
        <w:tab/>
        <w:t>the CT image is required to be suitable for the generation of quality digitally reconstructed radiographic images.</w:t>
      </w:r>
    </w:p>
    <w:p w14:paraId="62528270" w14:textId="77777777" w:rsidR="004B2282" w:rsidRPr="00540AB0" w:rsidRDefault="004B2282" w:rsidP="004B2282">
      <w:pPr>
        <w:pStyle w:val="ActHead5"/>
      </w:pPr>
      <w:bookmarkStart w:id="723" w:name="_Toc37322744"/>
      <w:r w:rsidRPr="00DD0152">
        <w:rPr>
          <w:rStyle w:val="CharSectno"/>
        </w:rPr>
        <w:t>5.3.4</w:t>
      </w:r>
      <w:r w:rsidRPr="00540AB0">
        <w:t xml:space="preserve">  Items in Group T2</w:t>
      </w:r>
      <w:bookmarkEnd w:id="723"/>
    </w:p>
    <w:p w14:paraId="1262E1C6" w14:textId="77777777" w:rsidR="004B2282" w:rsidRPr="00540AB0" w:rsidRDefault="004B2282" w:rsidP="004B2282">
      <w:pPr>
        <w:pStyle w:val="subsection"/>
      </w:pPr>
      <w:r w:rsidRPr="00540AB0">
        <w:tab/>
      </w:r>
      <w:r w:rsidRPr="00540AB0">
        <w:tab/>
        <w:t>This clause sets out items in Group T2.</w:t>
      </w:r>
    </w:p>
    <w:p w14:paraId="767C2FA9" w14:textId="77777777" w:rsidR="004B2282" w:rsidRPr="00540AB0" w:rsidRDefault="004B2282" w:rsidP="004B2282">
      <w:pPr>
        <w:pStyle w:val="Tabletext"/>
      </w:pPr>
    </w:p>
    <w:tbl>
      <w:tblPr>
        <w:tblW w:w="4909" w:type="pct"/>
        <w:tblInd w:w="79"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63"/>
        <w:gridCol w:w="5814"/>
        <w:gridCol w:w="1395"/>
      </w:tblGrid>
      <w:tr w:rsidR="004B2282" w:rsidRPr="00540AB0" w14:paraId="6C87F081"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153D5238" w14:textId="77777777" w:rsidR="004B2282" w:rsidRPr="00540AB0" w:rsidRDefault="004B2282" w:rsidP="00FC68A1">
            <w:pPr>
              <w:pStyle w:val="TableHeading"/>
              <w:keepLines/>
            </w:pPr>
            <w:r w:rsidRPr="00540AB0">
              <w:t>Group T2—Radiation oncology</w:t>
            </w:r>
          </w:p>
        </w:tc>
      </w:tr>
      <w:tr w:rsidR="004B2282" w:rsidRPr="00540AB0" w14:paraId="43926C60" w14:textId="77777777" w:rsidTr="00FC68A1">
        <w:trPr>
          <w:tblHeader/>
        </w:trPr>
        <w:tc>
          <w:tcPr>
            <w:tcW w:w="695" w:type="pct"/>
            <w:tcBorders>
              <w:top w:val="single" w:sz="6" w:space="0" w:color="auto"/>
              <w:left w:val="nil"/>
              <w:bottom w:val="single" w:sz="12" w:space="0" w:color="auto"/>
              <w:right w:val="nil"/>
            </w:tcBorders>
            <w:shd w:val="clear" w:color="auto" w:fill="auto"/>
            <w:hideMark/>
          </w:tcPr>
          <w:p w14:paraId="36226D9D" w14:textId="77777777" w:rsidR="004B2282" w:rsidRPr="00540AB0" w:rsidRDefault="004B2282" w:rsidP="00FC68A1">
            <w:pPr>
              <w:pStyle w:val="TableHeading"/>
            </w:pPr>
            <w:r w:rsidRPr="00540AB0">
              <w:t>Column 1</w:t>
            </w:r>
          </w:p>
          <w:p w14:paraId="61D3F77A" w14:textId="77777777" w:rsidR="004B2282" w:rsidRPr="00540AB0" w:rsidRDefault="004B2282" w:rsidP="00FC68A1">
            <w:pPr>
              <w:pStyle w:val="TableHeading"/>
            </w:pPr>
            <w:r w:rsidRPr="00540AB0">
              <w:t>Item</w:t>
            </w:r>
            <w:bookmarkStart w:id="724" w:name="BK_S4P208L17C5"/>
            <w:bookmarkStart w:id="725" w:name="BK_S4P195L3C5"/>
            <w:bookmarkEnd w:id="724"/>
            <w:bookmarkEnd w:id="725"/>
          </w:p>
        </w:tc>
        <w:tc>
          <w:tcPr>
            <w:tcW w:w="3472" w:type="pct"/>
            <w:tcBorders>
              <w:top w:val="single" w:sz="6" w:space="0" w:color="auto"/>
              <w:left w:val="nil"/>
              <w:bottom w:val="single" w:sz="12" w:space="0" w:color="auto"/>
              <w:right w:val="nil"/>
            </w:tcBorders>
            <w:shd w:val="clear" w:color="auto" w:fill="auto"/>
            <w:hideMark/>
          </w:tcPr>
          <w:p w14:paraId="1BC9DC30" w14:textId="77777777" w:rsidR="004B2282" w:rsidRPr="00540AB0" w:rsidRDefault="004B2282" w:rsidP="00FC68A1">
            <w:pPr>
              <w:pStyle w:val="TableHeading"/>
            </w:pPr>
            <w:r w:rsidRPr="00540AB0">
              <w:t>Column 2</w:t>
            </w:r>
          </w:p>
          <w:p w14:paraId="2A10E140" w14:textId="77777777" w:rsidR="004B2282" w:rsidRPr="00540AB0" w:rsidRDefault="004B2282" w:rsidP="00FC68A1">
            <w:pPr>
              <w:pStyle w:val="TableHeading"/>
            </w:pPr>
            <w:r w:rsidRPr="00540AB0">
              <w:t>Description</w:t>
            </w:r>
          </w:p>
        </w:tc>
        <w:tc>
          <w:tcPr>
            <w:tcW w:w="833" w:type="pct"/>
            <w:tcBorders>
              <w:top w:val="single" w:sz="6" w:space="0" w:color="auto"/>
              <w:left w:val="nil"/>
              <w:bottom w:val="single" w:sz="12" w:space="0" w:color="auto"/>
              <w:right w:val="nil"/>
            </w:tcBorders>
            <w:shd w:val="clear" w:color="auto" w:fill="auto"/>
            <w:hideMark/>
          </w:tcPr>
          <w:p w14:paraId="649E167C" w14:textId="77777777" w:rsidR="004B2282" w:rsidRPr="00540AB0" w:rsidRDefault="004B2282" w:rsidP="00FC68A1">
            <w:pPr>
              <w:pStyle w:val="TableHeading"/>
              <w:jc w:val="right"/>
            </w:pPr>
            <w:r w:rsidRPr="00540AB0">
              <w:t>Column 3</w:t>
            </w:r>
          </w:p>
          <w:p w14:paraId="1FD182C4" w14:textId="77777777" w:rsidR="004B2282" w:rsidRPr="00540AB0" w:rsidRDefault="004B2282" w:rsidP="00FC68A1">
            <w:pPr>
              <w:pStyle w:val="TableHeading"/>
              <w:jc w:val="right"/>
            </w:pPr>
            <w:r w:rsidRPr="00540AB0">
              <w:t>Fee ($)</w:t>
            </w:r>
          </w:p>
        </w:tc>
      </w:tr>
      <w:tr w:rsidR="004B2282" w:rsidRPr="00540AB0" w14:paraId="387A2F3E" w14:textId="77777777" w:rsidTr="00FC68A1">
        <w:tc>
          <w:tcPr>
            <w:tcW w:w="5000" w:type="pct"/>
            <w:gridSpan w:val="3"/>
            <w:tcBorders>
              <w:top w:val="single" w:sz="12" w:space="0" w:color="auto"/>
              <w:left w:val="nil"/>
              <w:bottom w:val="single" w:sz="4" w:space="0" w:color="auto"/>
              <w:right w:val="nil"/>
            </w:tcBorders>
            <w:shd w:val="clear" w:color="auto" w:fill="auto"/>
            <w:hideMark/>
          </w:tcPr>
          <w:p w14:paraId="63546A2D" w14:textId="77777777" w:rsidR="004B2282" w:rsidRPr="00540AB0" w:rsidRDefault="004B2282" w:rsidP="00FC68A1">
            <w:pPr>
              <w:pStyle w:val="TableHeading"/>
              <w:keepLines/>
            </w:pPr>
            <w:bookmarkStart w:id="726" w:name="CU_3403455"/>
            <w:bookmarkEnd w:id="726"/>
            <w:r w:rsidRPr="00540AB0">
              <w:t>Subgroup 1—Superficial</w:t>
            </w:r>
          </w:p>
        </w:tc>
      </w:tr>
      <w:tr w:rsidR="004B2282" w:rsidRPr="00540AB0" w14:paraId="01196694" w14:textId="77777777" w:rsidTr="00FC68A1">
        <w:tc>
          <w:tcPr>
            <w:tcW w:w="695" w:type="pct"/>
            <w:tcBorders>
              <w:top w:val="single" w:sz="4" w:space="0" w:color="auto"/>
              <w:left w:val="nil"/>
              <w:bottom w:val="single" w:sz="4" w:space="0" w:color="auto"/>
              <w:right w:val="nil"/>
            </w:tcBorders>
            <w:shd w:val="clear" w:color="auto" w:fill="auto"/>
            <w:hideMark/>
          </w:tcPr>
          <w:p w14:paraId="427330C5" w14:textId="77777777" w:rsidR="004B2282" w:rsidRPr="00540AB0" w:rsidRDefault="004B2282" w:rsidP="00FC68A1">
            <w:pPr>
              <w:pStyle w:val="Tabletext"/>
              <w:keepNext/>
              <w:keepLines/>
              <w:rPr>
                <w:snapToGrid w:val="0"/>
              </w:rPr>
            </w:pPr>
            <w:r w:rsidRPr="00540AB0">
              <w:rPr>
                <w:snapToGrid w:val="0"/>
              </w:rPr>
              <w:t>15000</w:t>
            </w:r>
          </w:p>
        </w:tc>
        <w:tc>
          <w:tcPr>
            <w:tcW w:w="3472" w:type="pct"/>
            <w:tcBorders>
              <w:top w:val="single" w:sz="4" w:space="0" w:color="auto"/>
              <w:left w:val="nil"/>
              <w:bottom w:val="single" w:sz="4" w:space="0" w:color="auto"/>
              <w:right w:val="nil"/>
            </w:tcBorders>
            <w:shd w:val="clear" w:color="auto" w:fill="auto"/>
            <w:hideMark/>
          </w:tcPr>
          <w:p w14:paraId="5822C7D6" w14:textId="77777777" w:rsidR="004B2282" w:rsidRPr="00540AB0" w:rsidRDefault="004B2282" w:rsidP="00FC68A1">
            <w:pPr>
              <w:pStyle w:val="Tabletext"/>
              <w:keepNext/>
              <w:keepLines/>
              <w:rPr>
                <w:snapToGrid w:val="0"/>
              </w:rPr>
            </w:pPr>
            <w:r w:rsidRPr="00540AB0">
              <w:rPr>
                <w:snapToGrid w:val="0"/>
              </w:rPr>
              <w:t>Radiotherapy, superficial (including treatment with x</w:t>
            </w:r>
            <w:r>
              <w:rPr>
                <w:snapToGrid w:val="0"/>
              </w:rPr>
              <w:noBreakHyphen/>
            </w:r>
            <w:r w:rsidRPr="00540AB0">
              <w:rPr>
                <w:snapToGrid w:val="0"/>
              </w:rPr>
              <w:t>rays, radium rays or other radioactive substances), other than a service to which another item in this Group applies—attendance at which fractionated treatment is given—one field</w:t>
            </w:r>
          </w:p>
        </w:tc>
        <w:tc>
          <w:tcPr>
            <w:tcW w:w="833" w:type="pct"/>
            <w:tcBorders>
              <w:top w:val="single" w:sz="4" w:space="0" w:color="auto"/>
              <w:left w:val="nil"/>
              <w:bottom w:val="single" w:sz="4" w:space="0" w:color="auto"/>
              <w:right w:val="nil"/>
            </w:tcBorders>
            <w:shd w:val="clear" w:color="auto" w:fill="auto"/>
            <w:hideMark/>
          </w:tcPr>
          <w:p w14:paraId="49594784" w14:textId="46254697" w:rsidR="004B2282" w:rsidRPr="00540AB0" w:rsidRDefault="001936CA" w:rsidP="00FC68A1">
            <w:pPr>
              <w:pStyle w:val="Tabletext"/>
              <w:keepNext/>
              <w:keepLines/>
              <w:jc w:val="right"/>
            </w:pPr>
            <w:r>
              <w:t>43.90</w:t>
            </w:r>
          </w:p>
        </w:tc>
      </w:tr>
      <w:tr w:rsidR="004B2282" w:rsidRPr="00540AB0" w14:paraId="234DC604" w14:textId="77777777" w:rsidTr="00FC68A1">
        <w:tc>
          <w:tcPr>
            <w:tcW w:w="695" w:type="pct"/>
            <w:tcBorders>
              <w:top w:val="single" w:sz="4" w:space="0" w:color="auto"/>
              <w:left w:val="nil"/>
              <w:bottom w:val="single" w:sz="4" w:space="0" w:color="auto"/>
              <w:right w:val="nil"/>
            </w:tcBorders>
            <w:shd w:val="clear" w:color="auto" w:fill="auto"/>
            <w:hideMark/>
          </w:tcPr>
          <w:p w14:paraId="4680E427" w14:textId="77777777" w:rsidR="004B2282" w:rsidRPr="00540AB0" w:rsidRDefault="004B2282" w:rsidP="00FC68A1">
            <w:pPr>
              <w:pStyle w:val="Tabletext"/>
              <w:rPr>
                <w:snapToGrid w:val="0"/>
              </w:rPr>
            </w:pPr>
            <w:r w:rsidRPr="00540AB0">
              <w:rPr>
                <w:snapToGrid w:val="0"/>
              </w:rPr>
              <w:t>15003</w:t>
            </w:r>
          </w:p>
        </w:tc>
        <w:tc>
          <w:tcPr>
            <w:tcW w:w="3472" w:type="pct"/>
            <w:tcBorders>
              <w:top w:val="single" w:sz="4" w:space="0" w:color="auto"/>
              <w:left w:val="nil"/>
              <w:bottom w:val="single" w:sz="4" w:space="0" w:color="auto"/>
              <w:right w:val="nil"/>
            </w:tcBorders>
            <w:shd w:val="clear" w:color="auto" w:fill="auto"/>
            <w:hideMark/>
          </w:tcPr>
          <w:p w14:paraId="59BD8256" w14:textId="77777777" w:rsidR="004B2282" w:rsidRPr="00540AB0" w:rsidRDefault="004B2282" w:rsidP="00FC68A1">
            <w:pPr>
              <w:pStyle w:val="Tabletext"/>
              <w:rPr>
                <w:snapToGrid w:val="0"/>
              </w:rPr>
            </w:pPr>
            <w:r w:rsidRPr="00540AB0">
              <w:rPr>
                <w:snapToGrid w:val="0"/>
              </w:rPr>
              <w:t>Radiotherapy, superficial (including treatment with x</w:t>
            </w:r>
            <w:r>
              <w:rPr>
                <w:snapToGrid w:val="0"/>
              </w:rPr>
              <w:noBreakHyphen/>
            </w:r>
            <w:r w:rsidRPr="00540AB0">
              <w:rPr>
                <w:snapToGrid w:val="0"/>
              </w:rPr>
              <w:t>rays, radium rays or other radioactive substances), other than a service to which another item in this Group applies—attendance at which fractionated treatment is given—2 or more fields up to a maximum of 5 additional fields</w:t>
            </w:r>
          </w:p>
        </w:tc>
        <w:tc>
          <w:tcPr>
            <w:tcW w:w="833" w:type="pct"/>
            <w:tcBorders>
              <w:top w:val="single" w:sz="4" w:space="0" w:color="auto"/>
              <w:left w:val="nil"/>
              <w:bottom w:val="single" w:sz="4" w:space="0" w:color="auto"/>
              <w:right w:val="nil"/>
            </w:tcBorders>
            <w:shd w:val="clear" w:color="auto" w:fill="auto"/>
            <w:hideMark/>
          </w:tcPr>
          <w:p w14:paraId="563DFE33" w14:textId="77777777" w:rsidR="004B2282" w:rsidRPr="00540AB0" w:rsidRDefault="004B2282" w:rsidP="00FC68A1">
            <w:pPr>
              <w:pStyle w:val="Tabletext"/>
              <w:rPr>
                <w:snapToGrid w:val="0"/>
              </w:rPr>
            </w:pPr>
            <w:r w:rsidRPr="00540AB0">
              <w:rPr>
                <w:snapToGrid w:val="0"/>
              </w:rPr>
              <w:t>Amount under clause 5</w:t>
            </w:r>
            <w:r w:rsidRPr="00540AB0">
              <w:t>.3.1</w:t>
            </w:r>
          </w:p>
        </w:tc>
      </w:tr>
      <w:tr w:rsidR="004B2282" w:rsidRPr="00540AB0" w14:paraId="5968D36D" w14:textId="77777777" w:rsidTr="00FC68A1">
        <w:tc>
          <w:tcPr>
            <w:tcW w:w="695" w:type="pct"/>
            <w:tcBorders>
              <w:top w:val="single" w:sz="4" w:space="0" w:color="auto"/>
              <w:left w:val="nil"/>
              <w:bottom w:val="single" w:sz="4" w:space="0" w:color="auto"/>
              <w:right w:val="nil"/>
            </w:tcBorders>
            <w:shd w:val="clear" w:color="auto" w:fill="auto"/>
            <w:hideMark/>
          </w:tcPr>
          <w:p w14:paraId="79B258F9" w14:textId="77777777" w:rsidR="004B2282" w:rsidRPr="00540AB0" w:rsidRDefault="004B2282" w:rsidP="00FC68A1">
            <w:pPr>
              <w:pStyle w:val="Tabletext"/>
              <w:rPr>
                <w:snapToGrid w:val="0"/>
              </w:rPr>
            </w:pPr>
            <w:r w:rsidRPr="00540AB0">
              <w:rPr>
                <w:snapToGrid w:val="0"/>
              </w:rPr>
              <w:lastRenderedPageBreak/>
              <w:t>15006</w:t>
            </w:r>
          </w:p>
        </w:tc>
        <w:tc>
          <w:tcPr>
            <w:tcW w:w="3472" w:type="pct"/>
            <w:tcBorders>
              <w:top w:val="single" w:sz="4" w:space="0" w:color="auto"/>
              <w:left w:val="nil"/>
              <w:bottom w:val="single" w:sz="4" w:space="0" w:color="auto"/>
              <w:right w:val="nil"/>
            </w:tcBorders>
            <w:shd w:val="clear" w:color="auto" w:fill="auto"/>
            <w:hideMark/>
          </w:tcPr>
          <w:p w14:paraId="4A0C3A46" w14:textId="77777777" w:rsidR="004B2282" w:rsidRPr="00540AB0" w:rsidRDefault="004B2282" w:rsidP="00FC68A1">
            <w:pPr>
              <w:pStyle w:val="Tabletext"/>
              <w:rPr>
                <w:snapToGrid w:val="0"/>
              </w:rPr>
            </w:pPr>
            <w:r w:rsidRPr="00540AB0">
              <w:rPr>
                <w:snapToGrid w:val="0"/>
              </w:rPr>
              <w:t>Radiotherapy, superficial—attendance at which a single dose technique is applied—one field</w:t>
            </w:r>
          </w:p>
        </w:tc>
        <w:tc>
          <w:tcPr>
            <w:tcW w:w="833" w:type="pct"/>
            <w:tcBorders>
              <w:top w:val="single" w:sz="4" w:space="0" w:color="auto"/>
              <w:left w:val="nil"/>
              <w:bottom w:val="single" w:sz="4" w:space="0" w:color="auto"/>
              <w:right w:val="nil"/>
            </w:tcBorders>
            <w:shd w:val="clear" w:color="auto" w:fill="auto"/>
            <w:hideMark/>
          </w:tcPr>
          <w:p w14:paraId="522465F9" w14:textId="1F11F7D5" w:rsidR="004B2282" w:rsidRPr="00540AB0" w:rsidRDefault="001936CA" w:rsidP="00FC68A1">
            <w:pPr>
              <w:pStyle w:val="Tabletext"/>
              <w:jc w:val="right"/>
            </w:pPr>
            <w:r>
              <w:t>97.30</w:t>
            </w:r>
          </w:p>
        </w:tc>
      </w:tr>
      <w:tr w:rsidR="004B2282" w:rsidRPr="00540AB0" w14:paraId="46B29600" w14:textId="77777777" w:rsidTr="00FC68A1">
        <w:tc>
          <w:tcPr>
            <w:tcW w:w="695" w:type="pct"/>
            <w:tcBorders>
              <w:top w:val="single" w:sz="4" w:space="0" w:color="auto"/>
              <w:left w:val="nil"/>
              <w:bottom w:val="single" w:sz="4" w:space="0" w:color="auto"/>
              <w:right w:val="nil"/>
            </w:tcBorders>
            <w:shd w:val="clear" w:color="auto" w:fill="auto"/>
            <w:hideMark/>
          </w:tcPr>
          <w:p w14:paraId="2583F1DD" w14:textId="77777777" w:rsidR="004B2282" w:rsidRPr="00540AB0" w:rsidRDefault="004B2282" w:rsidP="00FC68A1">
            <w:pPr>
              <w:pStyle w:val="Tabletext"/>
              <w:rPr>
                <w:snapToGrid w:val="0"/>
              </w:rPr>
            </w:pPr>
            <w:r w:rsidRPr="00540AB0">
              <w:rPr>
                <w:snapToGrid w:val="0"/>
              </w:rPr>
              <w:t>15009</w:t>
            </w:r>
          </w:p>
        </w:tc>
        <w:tc>
          <w:tcPr>
            <w:tcW w:w="3472" w:type="pct"/>
            <w:tcBorders>
              <w:top w:val="single" w:sz="4" w:space="0" w:color="auto"/>
              <w:left w:val="nil"/>
              <w:bottom w:val="single" w:sz="4" w:space="0" w:color="auto"/>
              <w:right w:val="nil"/>
            </w:tcBorders>
            <w:shd w:val="clear" w:color="auto" w:fill="auto"/>
            <w:hideMark/>
          </w:tcPr>
          <w:p w14:paraId="51E26906" w14:textId="77777777" w:rsidR="004B2282" w:rsidRPr="00540AB0" w:rsidRDefault="004B2282" w:rsidP="00FC68A1">
            <w:pPr>
              <w:pStyle w:val="Tabletext"/>
              <w:rPr>
                <w:snapToGrid w:val="0"/>
              </w:rPr>
            </w:pPr>
            <w:r w:rsidRPr="00540AB0">
              <w:rPr>
                <w:snapToGrid w:val="0"/>
              </w:rPr>
              <w:t>Radiotherapy, superficial—attendance at which a single dose technique is applied—2 or more fields up to a maximum of 5 additional fields</w:t>
            </w:r>
          </w:p>
        </w:tc>
        <w:tc>
          <w:tcPr>
            <w:tcW w:w="833" w:type="pct"/>
            <w:tcBorders>
              <w:top w:val="single" w:sz="4" w:space="0" w:color="auto"/>
              <w:left w:val="nil"/>
              <w:bottom w:val="single" w:sz="4" w:space="0" w:color="auto"/>
              <w:right w:val="nil"/>
            </w:tcBorders>
            <w:shd w:val="clear" w:color="auto" w:fill="auto"/>
            <w:hideMark/>
          </w:tcPr>
          <w:p w14:paraId="75E3FECB" w14:textId="77777777" w:rsidR="004B2282" w:rsidRPr="00540AB0" w:rsidRDefault="004B2282" w:rsidP="00FC68A1">
            <w:pPr>
              <w:pStyle w:val="Tabletext"/>
              <w:rPr>
                <w:snapToGrid w:val="0"/>
              </w:rPr>
            </w:pPr>
            <w:r w:rsidRPr="00540AB0">
              <w:rPr>
                <w:snapToGrid w:val="0"/>
              </w:rPr>
              <w:t>Amount under clause 5</w:t>
            </w:r>
            <w:r w:rsidRPr="00540AB0">
              <w:t>.3.1</w:t>
            </w:r>
          </w:p>
        </w:tc>
      </w:tr>
      <w:tr w:rsidR="004B2282" w:rsidRPr="00540AB0" w14:paraId="1BEF2EDB" w14:textId="77777777" w:rsidTr="00FC68A1">
        <w:tc>
          <w:tcPr>
            <w:tcW w:w="695" w:type="pct"/>
            <w:tcBorders>
              <w:top w:val="single" w:sz="4" w:space="0" w:color="auto"/>
              <w:left w:val="nil"/>
              <w:bottom w:val="single" w:sz="4" w:space="0" w:color="auto"/>
              <w:right w:val="nil"/>
            </w:tcBorders>
            <w:shd w:val="clear" w:color="auto" w:fill="auto"/>
            <w:hideMark/>
          </w:tcPr>
          <w:p w14:paraId="4C315956" w14:textId="77777777" w:rsidR="004B2282" w:rsidRPr="00540AB0" w:rsidRDefault="004B2282" w:rsidP="00FC68A1">
            <w:pPr>
              <w:pStyle w:val="Tabletext"/>
              <w:rPr>
                <w:snapToGrid w:val="0"/>
              </w:rPr>
            </w:pPr>
            <w:r w:rsidRPr="00540AB0">
              <w:rPr>
                <w:snapToGrid w:val="0"/>
              </w:rPr>
              <w:t>15012</w:t>
            </w:r>
          </w:p>
        </w:tc>
        <w:tc>
          <w:tcPr>
            <w:tcW w:w="3472" w:type="pct"/>
            <w:tcBorders>
              <w:top w:val="single" w:sz="4" w:space="0" w:color="auto"/>
              <w:left w:val="nil"/>
              <w:bottom w:val="single" w:sz="4" w:space="0" w:color="auto"/>
              <w:right w:val="nil"/>
            </w:tcBorders>
            <w:shd w:val="clear" w:color="auto" w:fill="auto"/>
            <w:hideMark/>
          </w:tcPr>
          <w:p w14:paraId="1C3D2231" w14:textId="77777777" w:rsidR="004B2282" w:rsidRPr="00540AB0" w:rsidRDefault="004B2282" w:rsidP="00FC68A1">
            <w:pPr>
              <w:pStyle w:val="Tabletext"/>
              <w:rPr>
                <w:snapToGrid w:val="0"/>
              </w:rPr>
            </w:pPr>
            <w:r w:rsidRPr="00540AB0">
              <w:rPr>
                <w:snapToGrid w:val="0"/>
              </w:rPr>
              <w:t>Radiotherapy, superficial—attendance at which treatment is given to an eye</w:t>
            </w:r>
          </w:p>
        </w:tc>
        <w:tc>
          <w:tcPr>
            <w:tcW w:w="833" w:type="pct"/>
            <w:tcBorders>
              <w:top w:val="single" w:sz="4" w:space="0" w:color="auto"/>
              <w:left w:val="nil"/>
              <w:bottom w:val="single" w:sz="4" w:space="0" w:color="auto"/>
              <w:right w:val="nil"/>
            </w:tcBorders>
            <w:shd w:val="clear" w:color="auto" w:fill="auto"/>
            <w:hideMark/>
          </w:tcPr>
          <w:p w14:paraId="7055857E" w14:textId="0F5D6C37" w:rsidR="004B2282" w:rsidRPr="00540AB0" w:rsidRDefault="001936CA" w:rsidP="00FC68A1">
            <w:pPr>
              <w:pStyle w:val="Tabletext"/>
              <w:jc w:val="right"/>
            </w:pPr>
            <w:r>
              <w:t>55.10</w:t>
            </w:r>
          </w:p>
        </w:tc>
      </w:tr>
      <w:tr w:rsidR="004B2282" w:rsidRPr="00540AB0" w14:paraId="16AB652E"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41E5599B" w14:textId="77777777" w:rsidR="004B2282" w:rsidRPr="00540AB0" w:rsidRDefault="004B2282" w:rsidP="00FC68A1">
            <w:pPr>
              <w:pStyle w:val="TableHeading"/>
            </w:pPr>
            <w:r w:rsidRPr="00540AB0">
              <w:t>Subgroup 2—Orthovoltage</w:t>
            </w:r>
          </w:p>
        </w:tc>
      </w:tr>
      <w:tr w:rsidR="004B2282" w:rsidRPr="00540AB0" w14:paraId="0206DA2B" w14:textId="77777777" w:rsidTr="00FC68A1">
        <w:tc>
          <w:tcPr>
            <w:tcW w:w="695" w:type="pct"/>
            <w:tcBorders>
              <w:top w:val="single" w:sz="4" w:space="0" w:color="auto"/>
              <w:left w:val="nil"/>
              <w:bottom w:val="single" w:sz="4" w:space="0" w:color="auto"/>
              <w:right w:val="nil"/>
            </w:tcBorders>
            <w:shd w:val="clear" w:color="auto" w:fill="auto"/>
            <w:hideMark/>
          </w:tcPr>
          <w:p w14:paraId="48554F55" w14:textId="77777777" w:rsidR="004B2282" w:rsidRPr="00540AB0" w:rsidRDefault="004B2282" w:rsidP="00FC68A1">
            <w:pPr>
              <w:pStyle w:val="Tabletext"/>
              <w:rPr>
                <w:snapToGrid w:val="0"/>
              </w:rPr>
            </w:pPr>
            <w:r w:rsidRPr="00540AB0">
              <w:rPr>
                <w:snapToGrid w:val="0"/>
              </w:rPr>
              <w:t>15100</w:t>
            </w:r>
          </w:p>
        </w:tc>
        <w:tc>
          <w:tcPr>
            <w:tcW w:w="3472" w:type="pct"/>
            <w:tcBorders>
              <w:top w:val="single" w:sz="4" w:space="0" w:color="auto"/>
              <w:left w:val="nil"/>
              <w:bottom w:val="single" w:sz="4" w:space="0" w:color="auto"/>
              <w:right w:val="nil"/>
            </w:tcBorders>
            <w:shd w:val="clear" w:color="auto" w:fill="auto"/>
            <w:hideMark/>
          </w:tcPr>
          <w:p w14:paraId="0BD13D82" w14:textId="77777777" w:rsidR="004B2282" w:rsidRPr="00540AB0" w:rsidRDefault="004B2282" w:rsidP="00FC68A1">
            <w:pPr>
              <w:pStyle w:val="Tabletext"/>
              <w:rPr>
                <w:snapToGrid w:val="0"/>
              </w:rPr>
            </w:pPr>
            <w:r w:rsidRPr="00540AB0">
              <w:rPr>
                <w:snapToGrid w:val="0"/>
              </w:rPr>
              <w:t>Radiotherapy, deep or orthovoltage—attendance at which fractionated treatment is given at 3 or more treatments per week—one field</w:t>
            </w:r>
          </w:p>
        </w:tc>
        <w:tc>
          <w:tcPr>
            <w:tcW w:w="833" w:type="pct"/>
            <w:tcBorders>
              <w:top w:val="single" w:sz="4" w:space="0" w:color="auto"/>
              <w:left w:val="nil"/>
              <w:bottom w:val="single" w:sz="4" w:space="0" w:color="auto"/>
              <w:right w:val="nil"/>
            </w:tcBorders>
            <w:shd w:val="clear" w:color="auto" w:fill="auto"/>
            <w:hideMark/>
          </w:tcPr>
          <w:p w14:paraId="75315E98" w14:textId="0E0D388D" w:rsidR="004B2282" w:rsidRPr="00540AB0" w:rsidRDefault="001936CA" w:rsidP="00FC68A1">
            <w:pPr>
              <w:pStyle w:val="Tabletext"/>
              <w:jc w:val="right"/>
            </w:pPr>
            <w:r>
              <w:t>49.20</w:t>
            </w:r>
          </w:p>
        </w:tc>
      </w:tr>
      <w:tr w:rsidR="004B2282" w:rsidRPr="00540AB0" w14:paraId="77957ABD" w14:textId="77777777" w:rsidTr="00FC68A1">
        <w:tc>
          <w:tcPr>
            <w:tcW w:w="695" w:type="pct"/>
            <w:tcBorders>
              <w:top w:val="single" w:sz="4" w:space="0" w:color="auto"/>
              <w:left w:val="nil"/>
              <w:bottom w:val="single" w:sz="4" w:space="0" w:color="auto"/>
              <w:right w:val="nil"/>
            </w:tcBorders>
            <w:shd w:val="clear" w:color="auto" w:fill="auto"/>
            <w:hideMark/>
          </w:tcPr>
          <w:p w14:paraId="5BEC5B4B" w14:textId="77777777" w:rsidR="004B2282" w:rsidRPr="00540AB0" w:rsidRDefault="004B2282" w:rsidP="00FC68A1">
            <w:pPr>
              <w:pStyle w:val="Tabletext"/>
              <w:rPr>
                <w:snapToGrid w:val="0"/>
              </w:rPr>
            </w:pPr>
            <w:r w:rsidRPr="00540AB0">
              <w:rPr>
                <w:snapToGrid w:val="0"/>
              </w:rPr>
              <w:t>15103</w:t>
            </w:r>
          </w:p>
        </w:tc>
        <w:tc>
          <w:tcPr>
            <w:tcW w:w="3472" w:type="pct"/>
            <w:tcBorders>
              <w:top w:val="single" w:sz="4" w:space="0" w:color="auto"/>
              <w:left w:val="nil"/>
              <w:bottom w:val="single" w:sz="4" w:space="0" w:color="auto"/>
              <w:right w:val="nil"/>
            </w:tcBorders>
            <w:shd w:val="clear" w:color="auto" w:fill="auto"/>
            <w:hideMark/>
          </w:tcPr>
          <w:p w14:paraId="15772484" w14:textId="77777777" w:rsidR="004B2282" w:rsidRPr="00540AB0" w:rsidRDefault="004B2282" w:rsidP="00FC68A1">
            <w:pPr>
              <w:pStyle w:val="Tabletext"/>
              <w:rPr>
                <w:snapToGrid w:val="0"/>
              </w:rPr>
            </w:pPr>
            <w:r w:rsidRPr="00540AB0">
              <w:rPr>
                <w:snapToGrid w:val="0"/>
              </w:rPr>
              <w:t>Radiotherapy, deep or orthovoltage—attendance at which fractionated treatment is given at 3 or more treatments per week—2 or more fields up to a maximum of 5 additional fields (rotational therapy being 3 fields)</w:t>
            </w:r>
          </w:p>
        </w:tc>
        <w:tc>
          <w:tcPr>
            <w:tcW w:w="833" w:type="pct"/>
            <w:tcBorders>
              <w:top w:val="single" w:sz="4" w:space="0" w:color="auto"/>
              <w:left w:val="nil"/>
              <w:bottom w:val="single" w:sz="4" w:space="0" w:color="auto"/>
              <w:right w:val="nil"/>
            </w:tcBorders>
            <w:shd w:val="clear" w:color="auto" w:fill="auto"/>
            <w:hideMark/>
          </w:tcPr>
          <w:p w14:paraId="16C0A563" w14:textId="77777777" w:rsidR="004B2282" w:rsidRPr="00540AB0" w:rsidRDefault="004B2282" w:rsidP="00FC68A1">
            <w:pPr>
              <w:pStyle w:val="Tabletext"/>
              <w:rPr>
                <w:snapToGrid w:val="0"/>
              </w:rPr>
            </w:pPr>
            <w:r w:rsidRPr="00540AB0">
              <w:rPr>
                <w:snapToGrid w:val="0"/>
              </w:rPr>
              <w:t>Amount under clause 5</w:t>
            </w:r>
            <w:r w:rsidRPr="00540AB0">
              <w:t>.3.1</w:t>
            </w:r>
          </w:p>
        </w:tc>
      </w:tr>
      <w:tr w:rsidR="004B2282" w:rsidRPr="00540AB0" w14:paraId="7B50ED35" w14:textId="77777777" w:rsidTr="00FC68A1">
        <w:tc>
          <w:tcPr>
            <w:tcW w:w="695" w:type="pct"/>
            <w:tcBorders>
              <w:top w:val="single" w:sz="4" w:space="0" w:color="auto"/>
              <w:left w:val="nil"/>
              <w:bottom w:val="single" w:sz="4" w:space="0" w:color="auto"/>
              <w:right w:val="nil"/>
            </w:tcBorders>
            <w:shd w:val="clear" w:color="auto" w:fill="auto"/>
            <w:hideMark/>
          </w:tcPr>
          <w:p w14:paraId="3C929235" w14:textId="77777777" w:rsidR="004B2282" w:rsidRPr="00540AB0" w:rsidRDefault="004B2282" w:rsidP="00FC68A1">
            <w:pPr>
              <w:pStyle w:val="Tabletext"/>
              <w:rPr>
                <w:snapToGrid w:val="0"/>
              </w:rPr>
            </w:pPr>
            <w:r w:rsidRPr="00540AB0">
              <w:rPr>
                <w:snapToGrid w:val="0"/>
              </w:rPr>
              <w:t>15106</w:t>
            </w:r>
          </w:p>
        </w:tc>
        <w:tc>
          <w:tcPr>
            <w:tcW w:w="3472" w:type="pct"/>
            <w:tcBorders>
              <w:top w:val="single" w:sz="4" w:space="0" w:color="auto"/>
              <w:left w:val="nil"/>
              <w:bottom w:val="single" w:sz="4" w:space="0" w:color="auto"/>
              <w:right w:val="nil"/>
            </w:tcBorders>
            <w:shd w:val="clear" w:color="auto" w:fill="auto"/>
            <w:hideMark/>
          </w:tcPr>
          <w:p w14:paraId="5DFFC44F" w14:textId="77777777" w:rsidR="004B2282" w:rsidRPr="00540AB0" w:rsidRDefault="004B2282" w:rsidP="00FC68A1">
            <w:pPr>
              <w:pStyle w:val="Tabletext"/>
              <w:rPr>
                <w:snapToGrid w:val="0"/>
              </w:rPr>
            </w:pPr>
            <w:r w:rsidRPr="00540AB0">
              <w:rPr>
                <w:snapToGrid w:val="0"/>
              </w:rPr>
              <w:t>Radiotherapy, deep or orthovoltage—attendance at which fractionated treatment is given at 2 treatments per week or less frequently—one field</w:t>
            </w:r>
          </w:p>
        </w:tc>
        <w:tc>
          <w:tcPr>
            <w:tcW w:w="833" w:type="pct"/>
            <w:tcBorders>
              <w:top w:val="single" w:sz="4" w:space="0" w:color="auto"/>
              <w:left w:val="nil"/>
              <w:bottom w:val="single" w:sz="4" w:space="0" w:color="auto"/>
              <w:right w:val="nil"/>
            </w:tcBorders>
            <w:shd w:val="clear" w:color="auto" w:fill="auto"/>
            <w:hideMark/>
          </w:tcPr>
          <w:p w14:paraId="381AE85C" w14:textId="2C3F2009" w:rsidR="004B2282" w:rsidRPr="00540AB0" w:rsidRDefault="001936CA" w:rsidP="00FC68A1">
            <w:pPr>
              <w:pStyle w:val="Tabletext"/>
              <w:jc w:val="right"/>
            </w:pPr>
            <w:r>
              <w:t>58.05</w:t>
            </w:r>
          </w:p>
        </w:tc>
      </w:tr>
      <w:tr w:rsidR="004B2282" w:rsidRPr="00540AB0" w14:paraId="5A423524" w14:textId="77777777" w:rsidTr="00FC68A1">
        <w:tc>
          <w:tcPr>
            <w:tcW w:w="695" w:type="pct"/>
            <w:tcBorders>
              <w:top w:val="single" w:sz="4" w:space="0" w:color="auto"/>
              <w:left w:val="nil"/>
              <w:bottom w:val="single" w:sz="4" w:space="0" w:color="auto"/>
              <w:right w:val="nil"/>
            </w:tcBorders>
            <w:shd w:val="clear" w:color="auto" w:fill="auto"/>
            <w:hideMark/>
          </w:tcPr>
          <w:p w14:paraId="6AA8F7A6" w14:textId="77777777" w:rsidR="004B2282" w:rsidRPr="00540AB0" w:rsidRDefault="004B2282" w:rsidP="00FC68A1">
            <w:pPr>
              <w:pStyle w:val="Tabletext"/>
              <w:rPr>
                <w:snapToGrid w:val="0"/>
              </w:rPr>
            </w:pPr>
            <w:r w:rsidRPr="00540AB0">
              <w:rPr>
                <w:snapToGrid w:val="0"/>
              </w:rPr>
              <w:t>15109</w:t>
            </w:r>
          </w:p>
        </w:tc>
        <w:tc>
          <w:tcPr>
            <w:tcW w:w="3472" w:type="pct"/>
            <w:tcBorders>
              <w:top w:val="single" w:sz="4" w:space="0" w:color="auto"/>
              <w:left w:val="nil"/>
              <w:bottom w:val="single" w:sz="4" w:space="0" w:color="auto"/>
              <w:right w:val="nil"/>
            </w:tcBorders>
            <w:shd w:val="clear" w:color="auto" w:fill="auto"/>
            <w:hideMark/>
          </w:tcPr>
          <w:p w14:paraId="6F317CA2" w14:textId="77777777" w:rsidR="004B2282" w:rsidRPr="00540AB0" w:rsidRDefault="004B2282" w:rsidP="00FC68A1">
            <w:pPr>
              <w:pStyle w:val="Tabletext"/>
            </w:pPr>
            <w:r w:rsidRPr="00540AB0">
              <w:rPr>
                <w:snapToGrid w:val="0"/>
              </w:rPr>
              <w:t>Radiotherapy, deep or orthovoltage—attendance at which fractionated treatment is given at 2 treatments per week or less frequently—2 or more fields up to a maximum of 5 additional fields (rotational therapy being 3 fields)</w:t>
            </w:r>
          </w:p>
        </w:tc>
        <w:tc>
          <w:tcPr>
            <w:tcW w:w="833" w:type="pct"/>
            <w:tcBorders>
              <w:top w:val="single" w:sz="4" w:space="0" w:color="auto"/>
              <w:left w:val="nil"/>
              <w:bottom w:val="single" w:sz="4" w:space="0" w:color="auto"/>
              <w:right w:val="nil"/>
            </w:tcBorders>
            <w:shd w:val="clear" w:color="auto" w:fill="auto"/>
            <w:hideMark/>
          </w:tcPr>
          <w:p w14:paraId="5887512E" w14:textId="77777777" w:rsidR="004B2282" w:rsidRPr="00540AB0" w:rsidRDefault="004B2282" w:rsidP="00FC68A1">
            <w:pPr>
              <w:pStyle w:val="Tabletext"/>
              <w:rPr>
                <w:snapToGrid w:val="0"/>
              </w:rPr>
            </w:pPr>
            <w:r w:rsidRPr="00540AB0">
              <w:rPr>
                <w:snapToGrid w:val="0"/>
              </w:rPr>
              <w:t>Amount under clause 5</w:t>
            </w:r>
            <w:r w:rsidRPr="00540AB0">
              <w:t>.3.1</w:t>
            </w:r>
          </w:p>
        </w:tc>
      </w:tr>
      <w:tr w:rsidR="004B2282" w:rsidRPr="00540AB0" w14:paraId="306B470B" w14:textId="77777777" w:rsidTr="00FC68A1">
        <w:tc>
          <w:tcPr>
            <w:tcW w:w="695" w:type="pct"/>
            <w:tcBorders>
              <w:top w:val="single" w:sz="4" w:space="0" w:color="auto"/>
              <w:left w:val="nil"/>
              <w:bottom w:val="single" w:sz="4" w:space="0" w:color="auto"/>
              <w:right w:val="nil"/>
            </w:tcBorders>
            <w:shd w:val="clear" w:color="auto" w:fill="auto"/>
            <w:hideMark/>
          </w:tcPr>
          <w:p w14:paraId="38FD8157" w14:textId="77777777" w:rsidR="004B2282" w:rsidRPr="00540AB0" w:rsidRDefault="004B2282" w:rsidP="00FC68A1">
            <w:pPr>
              <w:pStyle w:val="Tabletext"/>
              <w:rPr>
                <w:snapToGrid w:val="0"/>
              </w:rPr>
            </w:pPr>
            <w:bookmarkStart w:id="727" w:name="CU_14405261"/>
            <w:bookmarkStart w:id="728" w:name="CU_14407753"/>
            <w:bookmarkEnd w:id="727"/>
            <w:bookmarkEnd w:id="728"/>
            <w:r w:rsidRPr="00540AB0">
              <w:rPr>
                <w:snapToGrid w:val="0"/>
              </w:rPr>
              <w:t>15112</w:t>
            </w:r>
          </w:p>
        </w:tc>
        <w:tc>
          <w:tcPr>
            <w:tcW w:w="3472" w:type="pct"/>
            <w:tcBorders>
              <w:top w:val="single" w:sz="4" w:space="0" w:color="auto"/>
              <w:left w:val="nil"/>
              <w:bottom w:val="single" w:sz="4" w:space="0" w:color="auto"/>
              <w:right w:val="nil"/>
            </w:tcBorders>
            <w:shd w:val="clear" w:color="auto" w:fill="auto"/>
            <w:hideMark/>
          </w:tcPr>
          <w:p w14:paraId="7057C995" w14:textId="77777777" w:rsidR="004B2282" w:rsidRPr="00540AB0" w:rsidRDefault="004B2282" w:rsidP="00FC68A1">
            <w:pPr>
              <w:pStyle w:val="Tabletext"/>
              <w:rPr>
                <w:snapToGrid w:val="0"/>
              </w:rPr>
            </w:pPr>
            <w:r w:rsidRPr="00540AB0">
              <w:rPr>
                <w:snapToGrid w:val="0"/>
              </w:rPr>
              <w:t>Radiotherapy, deep or orthovoltage—attendance at which a single dose technique is applied—one field</w:t>
            </w:r>
          </w:p>
        </w:tc>
        <w:tc>
          <w:tcPr>
            <w:tcW w:w="833" w:type="pct"/>
            <w:tcBorders>
              <w:top w:val="single" w:sz="4" w:space="0" w:color="auto"/>
              <w:left w:val="nil"/>
              <w:bottom w:val="single" w:sz="4" w:space="0" w:color="auto"/>
              <w:right w:val="nil"/>
            </w:tcBorders>
            <w:shd w:val="clear" w:color="auto" w:fill="auto"/>
            <w:hideMark/>
          </w:tcPr>
          <w:p w14:paraId="72DD574E" w14:textId="0CBCD68F" w:rsidR="004B2282" w:rsidRPr="00540AB0" w:rsidRDefault="001936CA" w:rsidP="00FC68A1">
            <w:pPr>
              <w:pStyle w:val="Tabletext"/>
              <w:jc w:val="right"/>
            </w:pPr>
            <w:r>
              <w:t>124.00</w:t>
            </w:r>
          </w:p>
        </w:tc>
      </w:tr>
      <w:tr w:rsidR="004B2282" w:rsidRPr="00540AB0" w14:paraId="6F2B566C" w14:textId="77777777" w:rsidTr="00FC68A1">
        <w:tc>
          <w:tcPr>
            <w:tcW w:w="695" w:type="pct"/>
            <w:tcBorders>
              <w:top w:val="single" w:sz="4" w:space="0" w:color="auto"/>
              <w:left w:val="nil"/>
              <w:bottom w:val="single" w:sz="4" w:space="0" w:color="auto"/>
              <w:right w:val="nil"/>
            </w:tcBorders>
            <w:shd w:val="clear" w:color="auto" w:fill="auto"/>
            <w:hideMark/>
          </w:tcPr>
          <w:p w14:paraId="1E9146A4" w14:textId="77777777" w:rsidR="004B2282" w:rsidRPr="00540AB0" w:rsidRDefault="004B2282" w:rsidP="00FC68A1">
            <w:pPr>
              <w:pStyle w:val="Tabletext"/>
              <w:rPr>
                <w:snapToGrid w:val="0"/>
              </w:rPr>
            </w:pPr>
            <w:r w:rsidRPr="00540AB0">
              <w:rPr>
                <w:snapToGrid w:val="0"/>
              </w:rPr>
              <w:t>15115</w:t>
            </w:r>
          </w:p>
        </w:tc>
        <w:tc>
          <w:tcPr>
            <w:tcW w:w="3472" w:type="pct"/>
            <w:tcBorders>
              <w:top w:val="single" w:sz="4" w:space="0" w:color="auto"/>
              <w:left w:val="nil"/>
              <w:bottom w:val="single" w:sz="4" w:space="0" w:color="auto"/>
              <w:right w:val="nil"/>
            </w:tcBorders>
            <w:shd w:val="clear" w:color="auto" w:fill="auto"/>
            <w:hideMark/>
          </w:tcPr>
          <w:p w14:paraId="464FCCA8" w14:textId="77777777" w:rsidR="004B2282" w:rsidRPr="00540AB0" w:rsidRDefault="004B2282" w:rsidP="00FC68A1">
            <w:pPr>
              <w:pStyle w:val="Tabletext"/>
              <w:rPr>
                <w:snapToGrid w:val="0"/>
              </w:rPr>
            </w:pPr>
            <w:r w:rsidRPr="00540AB0">
              <w:rPr>
                <w:snapToGrid w:val="0"/>
              </w:rPr>
              <w:t>Radiotherapy, deep or orthovoltage—attendance at which a single dose technique is applied—2 or more fields up to a maximum of 5 additional fields (rotational therapy being 3 fields)</w:t>
            </w:r>
          </w:p>
        </w:tc>
        <w:tc>
          <w:tcPr>
            <w:tcW w:w="833" w:type="pct"/>
            <w:tcBorders>
              <w:top w:val="single" w:sz="4" w:space="0" w:color="auto"/>
              <w:left w:val="nil"/>
              <w:bottom w:val="single" w:sz="4" w:space="0" w:color="auto"/>
              <w:right w:val="nil"/>
            </w:tcBorders>
            <w:shd w:val="clear" w:color="auto" w:fill="auto"/>
            <w:hideMark/>
          </w:tcPr>
          <w:p w14:paraId="7E6B2304" w14:textId="77777777" w:rsidR="004B2282" w:rsidRPr="00540AB0" w:rsidRDefault="004B2282" w:rsidP="00FC68A1">
            <w:pPr>
              <w:pStyle w:val="Tabletext"/>
            </w:pPr>
            <w:r w:rsidRPr="00540AB0">
              <w:t xml:space="preserve">Amount under </w:t>
            </w:r>
            <w:r w:rsidRPr="00540AB0">
              <w:rPr>
                <w:snapToGrid w:val="0"/>
              </w:rPr>
              <w:t>clause</w:t>
            </w:r>
            <w:r w:rsidRPr="00540AB0">
              <w:t> 5.3.1</w:t>
            </w:r>
          </w:p>
        </w:tc>
      </w:tr>
      <w:tr w:rsidR="004B2282" w:rsidRPr="00540AB0" w14:paraId="39E8C270"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6C9F64BE" w14:textId="77777777" w:rsidR="004B2282" w:rsidRPr="00540AB0" w:rsidRDefault="004B2282" w:rsidP="00FC68A1">
            <w:pPr>
              <w:pStyle w:val="TableHeading"/>
            </w:pPr>
            <w:r w:rsidRPr="00540AB0">
              <w:t>Subgroup 3—Megavoltage</w:t>
            </w:r>
          </w:p>
        </w:tc>
      </w:tr>
      <w:tr w:rsidR="004B2282" w:rsidRPr="00540AB0" w14:paraId="0F095C1F" w14:textId="77777777" w:rsidTr="00FC68A1">
        <w:tc>
          <w:tcPr>
            <w:tcW w:w="695" w:type="pct"/>
            <w:tcBorders>
              <w:top w:val="single" w:sz="4" w:space="0" w:color="auto"/>
              <w:left w:val="nil"/>
              <w:bottom w:val="single" w:sz="4" w:space="0" w:color="auto"/>
              <w:right w:val="nil"/>
            </w:tcBorders>
            <w:shd w:val="clear" w:color="auto" w:fill="auto"/>
            <w:hideMark/>
          </w:tcPr>
          <w:p w14:paraId="31780E71" w14:textId="77777777" w:rsidR="004B2282" w:rsidRPr="00540AB0" w:rsidRDefault="004B2282" w:rsidP="00FC68A1">
            <w:pPr>
              <w:pStyle w:val="Tabletext"/>
              <w:rPr>
                <w:snapToGrid w:val="0"/>
              </w:rPr>
            </w:pPr>
            <w:r w:rsidRPr="00540AB0">
              <w:rPr>
                <w:snapToGrid w:val="0"/>
              </w:rPr>
              <w:t>15211</w:t>
            </w:r>
          </w:p>
        </w:tc>
        <w:tc>
          <w:tcPr>
            <w:tcW w:w="3472" w:type="pct"/>
            <w:tcBorders>
              <w:top w:val="single" w:sz="4" w:space="0" w:color="auto"/>
              <w:left w:val="nil"/>
              <w:bottom w:val="single" w:sz="4" w:space="0" w:color="auto"/>
              <w:right w:val="nil"/>
            </w:tcBorders>
            <w:shd w:val="clear" w:color="auto" w:fill="auto"/>
            <w:hideMark/>
          </w:tcPr>
          <w:p w14:paraId="65CED107" w14:textId="77777777" w:rsidR="004B2282" w:rsidRPr="00540AB0" w:rsidRDefault="004B2282" w:rsidP="00FC68A1">
            <w:pPr>
              <w:pStyle w:val="Tabletext"/>
              <w:rPr>
                <w:snapToGrid w:val="0"/>
              </w:rPr>
            </w:pPr>
            <w:r w:rsidRPr="00540AB0">
              <w:rPr>
                <w:snapToGrid w:val="0"/>
              </w:rPr>
              <w:t>Radiation oncology treatment, using cobalt unit or caesium teletherapy unit—attendance at which treatment is given—one field</w:t>
            </w:r>
          </w:p>
        </w:tc>
        <w:tc>
          <w:tcPr>
            <w:tcW w:w="833" w:type="pct"/>
            <w:tcBorders>
              <w:top w:val="single" w:sz="4" w:space="0" w:color="auto"/>
              <w:left w:val="nil"/>
              <w:bottom w:val="single" w:sz="4" w:space="0" w:color="auto"/>
              <w:right w:val="nil"/>
            </w:tcBorders>
            <w:shd w:val="clear" w:color="auto" w:fill="auto"/>
            <w:hideMark/>
          </w:tcPr>
          <w:p w14:paraId="4A35DA6D" w14:textId="437FE4E5" w:rsidR="004B2282" w:rsidRPr="00540AB0" w:rsidRDefault="001936CA" w:rsidP="00FC68A1">
            <w:pPr>
              <w:pStyle w:val="Tabletext"/>
              <w:jc w:val="right"/>
            </w:pPr>
            <w:r>
              <w:t>56.45</w:t>
            </w:r>
          </w:p>
        </w:tc>
      </w:tr>
      <w:tr w:rsidR="004B2282" w:rsidRPr="00540AB0" w14:paraId="3C9AEFAE" w14:textId="77777777" w:rsidTr="00FC68A1">
        <w:tc>
          <w:tcPr>
            <w:tcW w:w="695" w:type="pct"/>
            <w:tcBorders>
              <w:top w:val="single" w:sz="4" w:space="0" w:color="auto"/>
              <w:left w:val="nil"/>
              <w:bottom w:val="single" w:sz="4" w:space="0" w:color="auto"/>
              <w:right w:val="nil"/>
            </w:tcBorders>
            <w:shd w:val="clear" w:color="auto" w:fill="auto"/>
            <w:hideMark/>
          </w:tcPr>
          <w:p w14:paraId="751FC08A" w14:textId="77777777" w:rsidR="004B2282" w:rsidRPr="00540AB0" w:rsidRDefault="004B2282" w:rsidP="00FC68A1">
            <w:pPr>
              <w:pStyle w:val="Tabletext"/>
              <w:rPr>
                <w:snapToGrid w:val="0"/>
              </w:rPr>
            </w:pPr>
            <w:r w:rsidRPr="00540AB0">
              <w:rPr>
                <w:snapToGrid w:val="0"/>
              </w:rPr>
              <w:t>15214</w:t>
            </w:r>
          </w:p>
        </w:tc>
        <w:tc>
          <w:tcPr>
            <w:tcW w:w="3472" w:type="pct"/>
            <w:tcBorders>
              <w:top w:val="single" w:sz="4" w:space="0" w:color="auto"/>
              <w:left w:val="nil"/>
              <w:bottom w:val="single" w:sz="4" w:space="0" w:color="auto"/>
              <w:right w:val="nil"/>
            </w:tcBorders>
            <w:shd w:val="clear" w:color="auto" w:fill="auto"/>
            <w:hideMark/>
          </w:tcPr>
          <w:p w14:paraId="5E2A5F93" w14:textId="77777777" w:rsidR="004B2282" w:rsidRPr="00540AB0" w:rsidRDefault="004B2282" w:rsidP="00FC68A1">
            <w:pPr>
              <w:pStyle w:val="Tabletext"/>
              <w:rPr>
                <w:snapToGrid w:val="0"/>
              </w:rPr>
            </w:pPr>
            <w:r w:rsidRPr="00540AB0">
              <w:rPr>
                <w:snapToGrid w:val="0"/>
              </w:rPr>
              <w:t>Radiation oncology treatment, using cobalt unit or caesium teletherapy unit—attendance at which treatment is given—2 or more fields up to a maximum of 5 additional fields (rotational therapy being 3 fields)</w:t>
            </w:r>
          </w:p>
        </w:tc>
        <w:tc>
          <w:tcPr>
            <w:tcW w:w="833" w:type="pct"/>
            <w:tcBorders>
              <w:top w:val="single" w:sz="4" w:space="0" w:color="auto"/>
              <w:left w:val="nil"/>
              <w:bottom w:val="single" w:sz="4" w:space="0" w:color="auto"/>
              <w:right w:val="nil"/>
            </w:tcBorders>
            <w:shd w:val="clear" w:color="auto" w:fill="auto"/>
            <w:hideMark/>
          </w:tcPr>
          <w:p w14:paraId="1AA1648B" w14:textId="77777777" w:rsidR="004B2282" w:rsidRPr="00540AB0" w:rsidRDefault="004B2282" w:rsidP="00FC68A1">
            <w:pPr>
              <w:pStyle w:val="Tabletext"/>
              <w:rPr>
                <w:snapToGrid w:val="0"/>
              </w:rPr>
            </w:pPr>
            <w:r w:rsidRPr="00540AB0">
              <w:rPr>
                <w:snapToGrid w:val="0"/>
              </w:rPr>
              <w:t>Amount under clause 5</w:t>
            </w:r>
            <w:r w:rsidRPr="00540AB0">
              <w:t>.3.1</w:t>
            </w:r>
          </w:p>
        </w:tc>
      </w:tr>
      <w:tr w:rsidR="004B2282" w:rsidRPr="00540AB0" w14:paraId="0C205608" w14:textId="77777777" w:rsidTr="00FC68A1">
        <w:tc>
          <w:tcPr>
            <w:tcW w:w="695" w:type="pct"/>
            <w:tcBorders>
              <w:top w:val="single" w:sz="4" w:space="0" w:color="auto"/>
              <w:left w:val="nil"/>
              <w:bottom w:val="single" w:sz="4" w:space="0" w:color="auto"/>
              <w:right w:val="nil"/>
            </w:tcBorders>
            <w:shd w:val="clear" w:color="auto" w:fill="auto"/>
            <w:hideMark/>
          </w:tcPr>
          <w:p w14:paraId="1EE9AF1E" w14:textId="77777777" w:rsidR="004B2282" w:rsidRPr="00540AB0" w:rsidRDefault="004B2282" w:rsidP="00FC68A1">
            <w:pPr>
              <w:pStyle w:val="Tabletext"/>
              <w:rPr>
                <w:snapToGrid w:val="0"/>
              </w:rPr>
            </w:pPr>
            <w:r w:rsidRPr="00540AB0">
              <w:rPr>
                <w:snapToGrid w:val="0"/>
              </w:rPr>
              <w:t>15215</w:t>
            </w:r>
          </w:p>
        </w:tc>
        <w:tc>
          <w:tcPr>
            <w:tcW w:w="3472" w:type="pct"/>
            <w:tcBorders>
              <w:top w:val="single" w:sz="4" w:space="0" w:color="auto"/>
              <w:left w:val="nil"/>
              <w:bottom w:val="single" w:sz="4" w:space="0" w:color="auto"/>
              <w:right w:val="nil"/>
            </w:tcBorders>
            <w:shd w:val="clear" w:color="auto" w:fill="auto"/>
            <w:hideMark/>
          </w:tcPr>
          <w:p w14:paraId="05EFE1A0" w14:textId="77777777" w:rsidR="004B2282" w:rsidRPr="00540AB0" w:rsidRDefault="004B2282" w:rsidP="00FC68A1">
            <w:pPr>
              <w:pStyle w:val="Tabletext"/>
              <w:rPr>
                <w:snapToGrid w:val="0"/>
              </w:rPr>
            </w:pPr>
            <w:r w:rsidRPr="00540AB0">
              <w:rPr>
                <w:snapToGrid w:val="0"/>
              </w:rPr>
              <w:t>Radiation oncology treatment, using a single photon energy linear accelerator, with or without electron facilities—attendance at which treatment is given—one field—treatment delivered to primary site (lung)</w:t>
            </w:r>
          </w:p>
        </w:tc>
        <w:tc>
          <w:tcPr>
            <w:tcW w:w="833" w:type="pct"/>
            <w:tcBorders>
              <w:top w:val="single" w:sz="4" w:space="0" w:color="auto"/>
              <w:left w:val="nil"/>
              <w:bottom w:val="single" w:sz="4" w:space="0" w:color="auto"/>
              <w:right w:val="nil"/>
            </w:tcBorders>
            <w:shd w:val="clear" w:color="auto" w:fill="auto"/>
            <w:hideMark/>
          </w:tcPr>
          <w:p w14:paraId="5EAF74CA" w14:textId="1C7D00D5" w:rsidR="004B2282" w:rsidRPr="00540AB0" w:rsidRDefault="001936CA" w:rsidP="00FC68A1">
            <w:pPr>
              <w:pStyle w:val="Tabletext"/>
              <w:jc w:val="right"/>
            </w:pPr>
            <w:r>
              <w:t>61.50</w:t>
            </w:r>
          </w:p>
        </w:tc>
      </w:tr>
      <w:tr w:rsidR="004B2282" w:rsidRPr="00540AB0" w14:paraId="5D0A48D9" w14:textId="77777777" w:rsidTr="00FC68A1">
        <w:tc>
          <w:tcPr>
            <w:tcW w:w="695" w:type="pct"/>
            <w:tcBorders>
              <w:top w:val="single" w:sz="4" w:space="0" w:color="auto"/>
              <w:left w:val="nil"/>
              <w:bottom w:val="single" w:sz="4" w:space="0" w:color="auto"/>
              <w:right w:val="nil"/>
            </w:tcBorders>
            <w:shd w:val="clear" w:color="auto" w:fill="auto"/>
            <w:hideMark/>
          </w:tcPr>
          <w:p w14:paraId="4F9132EB" w14:textId="77777777" w:rsidR="004B2282" w:rsidRPr="00540AB0" w:rsidRDefault="004B2282" w:rsidP="00FC68A1">
            <w:pPr>
              <w:pStyle w:val="Tabletext"/>
            </w:pPr>
            <w:r w:rsidRPr="00540AB0">
              <w:t>15218</w:t>
            </w:r>
          </w:p>
        </w:tc>
        <w:tc>
          <w:tcPr>
            <w:tcW w:w="3472" w:type="pct"/>
            <w:tcBorders>
              <w:top w:val="single" w:sz="4" w:space="0" w:color="auto"/>
              <w:left w:val="nil"/>
              <w:bottom w:val="single" w:sz="4" w:space="0" w:color="auto"/>
              <w:right w:val="nil"/>
            </w:tcBorders>
            <w:shd w:val="clear" w:color="auto" w:fill="auto"/>
            <w:hideMark/>
          </w:tcPr>
          <w:p w14:paraId="105B3C30" w14:textId="77777777" w:rsidR="004B2282" w:rsidRPr="00540AB0" w:rsidRDefault="004B2282" w:rsidP="00FC68A1">
            <w:pPr>
              <w:pStyle w:val="Tabletext"/>
            </w:pPr>
            <w:r w:rsidRPr="00540AB0">
              <w:t>Radiation oncology treatment, using a single photon energy linear accelerator, with or without electron facilities—attendance at which treatment is given—one field—treatment delivered to primary site (prostate)</w:t>
            </w:r>
          </w:p>
        </w:tc>
        <w:tc>
          <w:tcPr>
            <w:tcW w:w="833" w:type="pct"/>
            <w:tcBorders>
              <w:top w:val="single" w:sz="4" w:space="0" w:color="auto"/>
              <w:left w:val="nil"/>
              <w:bottom w:val="single" w:sz="4" w:space="0" w:color="auto"/>
              <w:right w:val="nil"/>
            </w:tcBorders>
            <w:shd w:val="clear" w:color="auto" w:fill="auto"/>
            <w:hideMark/>
          </w:tcPr>
          <w:p w14:paraId="1720B69C" w14:textId="0295A47A" w:rsidR="004B2282" w:rsidRPr="00540AB0" w:rsidRDefault="001936CA" w:rsidP="00FC68A1">
            <w:pPr>
              <w:pStyle w:val="Tabletext"/>
              <w:jc w:val="right"/>
            </w:pPr>
            <w:r>
              <w:t>61.50</w:t>
            </w:r>
          </w:p>
        </w:tc>
      </w:tr>
      <w:tr w:rsidR="004B2282" w:rsidRPr="00540AB0" w14:paraId="6FF37286" w14:textId="77777777" w:rsidTr="00FC68A1">
        <w:tc>
          <w:tcPr>
            <w:tcW w:w="695" w:type="pct"/>
            <w:tcBorders>
              <w:top w:val="single" w:sz="4" w:space="0" w:color="auto"/>
              <w:left w:val="nil"/>
              <w:bottom w:val="single" w:sz="4" w:space="0" w:color="auto"/>
              <w:right w:val="nil"/>
            </w:tcBorders>
            <w:shd w:val="clear" w:color="auto" w:fill="auto"/>
            <w:hideMark/>
          </w:tcPr>
          <w:p w14:paraId="6E99A64A" w14:textId="77777777" w:rsidR="004B2282" w:rsidRPr="00540AB0" w:rsidRDefault="004B2282" w:rsidP="00FC68A1">
            <w:pPr>
              <w:pStyle w:val="Tabletext"/>
            </w:pPr>
            <w:r w:rsidRPr="00540AB0">
              <w:t>15221</w:t>
            </w:r>
          </w:p>
        </w:tc>
        <w:tc>
          <w:tcPr>
            <w:tcW w:w="3472" w:type="pct"/>
            <w:tcBorders>
              <w:top w:val="single" w:sz="4" w:space="0" w:color="auto"/>
              <w:left w:val="nil"/>
              <w:bottom w:val="single" w:sz="4" w:space="0" w:color="auto"/>
              <w:right w:val="nil"/>
            </w:tcBorders>
            <w:shd w:val="clear" w:color="auto" w:fill="auto"/>
            <w:hideMark/>
          </w:tcPr>
          <w:p w14:paraId="178D4F95" w14:textId="77777777" w:rsidR="004B2282" w:rsidRPr="00540AB0" w:rsidRDefault="004B2282" w:rsidP="00FC68A1">
            <w:pPr>
              <w:pStyle w:val="Tabletext"/>
            </w:pPr>
            <w:r w:rsidRPr="00540AB0">
              <w:t xml:space="preserve">Radiation oncology treatment, using a single photon energy linear accelerator, with or without electron facilities—attendance at which treatment is given—one field—treatment delivered to primary site </w:t>
            </w:r>
            <w:r w:rsidRPr="00540AB0">
              <w:lastRenderedPageBreak/>
              <w:t>(breast)</w:t>
            </w:r>
          </w:p>
        </w:tc>
        <w:tc>
          <w:tcPr>
            <w:tcW w:w="833" w:type="pct"/>
            <w:tcBorders>
              <w:top w:val="single" w:sz="4" w:space="0" w:color="auto"/>
              <w:left w:val="nil"/>
              <w:bottom w:val="single" w:sz="4" w:space="0" w:color="auto"/>
              <w:right w:val="nil"/>
            </w:tcBorders>
            <w:shd w:val="clear" w:color="auto" w:fill="auto"/>
            <w:hideMark/>
          </w:tcPr>
          <w:p w14:paraId="2332D3C8" w14:textId="41D39F88" w:rsidR="004B2282" w:rsidRPr="00540AB0" w:rsidRDefault="001936CA" w:rsidP="00FC68A1">
            <w:pPr>
              <w:pStyle w:val="Tabletext"/>
              <w:jc w:val="right"/>
            </w:pPr>
            <w:r>
              <w:lastRenderedPageBreak/>
              <w:t>61.50</w:t>
            </w:r>
          </w:p>
        </w:tc>
      </w:tr>
      <w:tr w:rsidR="004B2282" w:rsidRPr="00540AB0" w14:paraId="5934C4F4" w14:textId="77777777" w:rsidTr="00FC68A1">
        <w:tc>
          <w:tcPr>
            <w:tcW w:w="695" w:type="pct"/>
            <w:tcBorders>
              <w:top w:val="single" w:sz="4" w:space="0" w:color="auto"/>
              <w:left w:val="nil"/>
              <w:bottom w:val="single" w:sz="4" w:space="0" w:color="auto"/>
              <w:right w:val="nil"/>
            </w:tcBorders>
            <w:shd w:val="clear" w:color="auto" w:fill="auto"/>
            <w:hideMark/>
          </w:tcPr>
          <w:p w14:paraId="697D7AD5" w14:textId="77777777" w:rsidR="004B2282" w:rsidRPr="00540AB0" w:rsidRDefault="004B2282" w:rsidP="00FC68A1">
            <w:pPr>
              <w:pStyle w:val="Tabletext"/>
            </w:pPr>
            <w:r w:rsidRPr="00540AB0">
              <w:lastRenderedPageBreak/>
              <w:t>15224</w:t>
            </w:r>
          </w:p>
        </w:tc>
        <w:tc>
          <w:tcPr>
            <w:tcW w:w="3472" w:type="pct"/>
            <w:tcBorders>
              <w:top w:val="single" w:sz="4" w:space="0" w:color="auto"/>
              <w:left w:val="nil"/>
              <w:bottom w:val="single" w:sz="4" w:space="0" w:color="auto"/>
              <w:right w:val="nil"/>
            </w:tcBorders>
            <w:shd w:val="clear" w:color="auto" w:fill="auto"/>
            <w:hideMark/>
          </w:tcPr>
          <w:p w14:paraId="0DDE3CD6" w14:textId="77777777" w:rsidR="004B2282" w:rsidRPr="00540AB0" w:rsidRDefault="004B2282" w:rsidP="00FC68A1">
            <w:pPr>
              <w:pStyle w:val="Tabletext"/>
            </w:pPr>
            <w:r w:rsidRPr="00540AB0">
              <w:t>Radiation oncology treatment, using a single photon energy linear accelerator, with or without electron facilities—attendance at which treatment is given—one field—treatment delivered to primary site for diseases or conditions not covered by item 15215, 15218 or 15221</w:t>
            </w:r>
          </w:p>
        </w:tc>
        <w:tc>
          <w:tcPr>
            <w:tcW w:w="833" w:type="pct"/>
            <w:tcBorders>
              <w:top w:val="single" w:sz="4" w:space="0" w:color="auto"/>
              <w:left w:val="nil"/>
              <w:bottom w:val="single" w:sz="4" w:space="0" w:color="auto"/>
              <w:right w:val="nil"/>
            </w:tcBorders>
            <w:shd w:val="clear" w:color="auto" w:fill="auto"/>
            <w:hideMark/>
          </w:tcPr>
          <w:p w14:paraId="21D09019" w14:textId="6E9BFB9F" w:rsidR="004B2282" w:rsidRPr="00540AB0" w:rsidRDefault="001936CA" w:rsidP="00FC68A1">
            <w:pPr>
              <w:pStyle w:val="Tabletext"/>
              <w:jc w:val="right"/>
            </w:pPr>
            <w:r>
              <w:t>61.50</w:t>
            </w:r>
          </w:p>
        </w:tc>
      </w:tr>
      <w:tr w:rsidR="004B2282" w:rsidRPr="00540AB0" w14:paraId="04299A41" w14:textId="77777777" w:rsidTr="00FC68A1">
        <w:tc>
          <w:tcPr>
            <w:tcW w:w="695" w:type="pct"/>
            <w:tcBorders>
              <w:top w:val="single" w:sz="4" w:space="0" w:color="auto"/>
              <w:left w:val="nil"/>
              <w:bottom w:val="single" w:sz="4" w:space="0" w:color="auto"/>
              <w:right w:val="nil"/>
            </w:tcBorders>
            <w:shd w:val="clear" w:color="auto" w:fill="auto"/>
            <w:hideMark/>
          </w:tcPr>
          <w:p w14:paraId="5874B57B" w14:textId="77777777" w:rsidR="004B2282" w:rsidRPr="00540AB0" w:rsidRDefault="004B2282" w:rsidP="00FC68A1">
            <w:pPr>
              <w:pStyle w:val="Tabletext"/>
            </w:pPr>
            <w:r w:rsidRPr="00540AB0">
              <w:t>15227</w:t>
            </w:r>
          </w:p>
        </w:tc>
        <w:tc>
          <w:tcPr>
            <w:tcW w:w="3472" w:type="pct"/>
            <w:tcBorders>
              <w:top w:val="single" w:sz="4" w:space="0" w:color="auto"/>
              <w:left w:val="nil"/>
              <w:bottom w:val="single" w:sz="4" w:space="0" w:color="auto"/>
              <w:right w:val="nil"/>
            </w:tcBorders>
            <w:shd w:val="clear" w:color="auto" w:fill="auto"/>
            <w:hideMark/>
          </w:tcPr>
          <w:p w14:paraId="10631EA8" w14:textId="77777777" w:rsidR="004B2282" w:rsidRPr="00540AB0" w:rsidRDefault="004B2282" w:rsidP="00FC68A1">
            <w:pPr>
              <w:pStyle w:val="Tabletext"/>
            </w:pPr>
            <w:r w:rsidRPr="00540AB0">
              <w:t>Radiation oncology treatment, using a single photon energy linear accelerator, with or without electron facilities—attendance at which treatment is given—one field—treatment delivered to secondary site</w:t>
            </w:r>
          </w:p>
        </w:tc>
        <w:tc>
          <w:tcPr>
            <w:tcW w:w="833" w:type="pct"/>
            <w:tcBorders>
              <w:top w:val="single" w:sz="4" w:space="0" w:color="auto"/>
              <w:left w:val="nil"/>
              <w:bottom w:val="single" w:sz="4" w:space="0" w:color="auto"/>
              <w:right w:val="nil"/>
            </w:tcBorders>
            <w:shd w:val="clear" w:color="auto" w:fill="auto"/>
            <w:hideMark/>
          </w:tcPr>
          <w:p w14:paraId="459BC6E2" w14:textId="71110416" w:rsidR="004B2282" w:rsidRPr="00540AB0" w:rsidRDefault="001936CA" w:rsidP="00FC68A1">
            <w:pPr>
              <w:pStyle w:val="Tabletext"/>
              <w:jc w:val="right"/>
            </w:pPr>
            <w:r>
              <w:t>61.50</w:t>
            </w:r>
          </w:p>
        </w:tc>
      </w:tr>
      <w:tr w:rsidR="004B2282" w:rsidRPr="00540AB0" w14:paraId="0CB581E4" w14:textId="77777777" w:rsidTr="00FC68A1">
        <w:tc>
          <w:tcPr>
            <w:tcW w:w="695" w:type="pct"/>
            <w:tcBorders>
              <w:top w:val="single" w:sz="4" w:space="0" w:color="auto"/>
              <w:left w:val="nil"/>
              <w:bottom w:val="single" w:sz="4" w:space="0" w:color="auto"/>
              <w:right w:val="nil"/>
            </w:tcBorders>
            <w:shd w:val="clear" w:color="auto" w:fill="auto"/>
            <w:hideMark/>
          </w:tcPr>
          <w:p w14:paraId="4B0F7466" w14:textId="77777777" w:rsidR="004B2282" w:rsidRPr="00540AB0" w:rsidRDefault="004B2282" w:rsidP="00FC68A1">
            <w:pPr>
              <w:pStyle w:val="Tabletext"/>
              <w:rPr>
                <w:snapToGrid w:val="0"/>
              </w:rPr>
            </w:pPr>
            <w:r w:rsidRPr="00540AB0">
              <w:rPr>
                <w:snapToGrid w:val="0"/>
              </w:rPr>
              <w:t>15230</w:t>
            </w:r>
          </w:p>
        </w:tc>
        <w:tc>
          <w:tcPr>
            <w:tcW w:w="3472" w:type="pct"/>
            <w:tcBorders>
              <w:top w:val="single" w:sz="4" w:space="0" w:color="auto"/>
              <w:left w:val="nil"/>
              <w:bottom w:val="single" w:sz="4" w:space="0" w:color="auto"/>
              <w:right w:val="nil"/>
            </w:tcBorders>
            <w:shd w:val="clear" w:color="auto" w:fill="auto"/>
            <w:hideMark/>
          </w:tcPr>
          <w:p w14:paraId="2AF13D28" w14:textId="77777777" w:rsidR="004B2282" w:rsidRPr="00540AB0" w:rsidRDefault="004B2282" w:rsidP="00FC68A1">
            <w:pPr>
              <w:pStyle w:val="Tabletext"/>
              <w:rPr>
                <w:snapToGrid w:val="0"/>
              </w:rPr>
            </w:pPr>
            <w:r w:rsidRPr="00540AB0">
              <w:rPr>
                <w:snapToGrid w:val="0"/>
              </w:rPr>
              <w:t>Radiation oncology treatment, using a single photon energy linear accelerator, with or without electron facilities—attendance at which treatment is given—2 or more fields up to a maximum of 5 additional fields (rotational therapy being 3 fields)—treatment delivered to primary site (lung)</w:t>
            </w:r>
          </w:p>
        </w:tc>
        <w:tc>
          <w:tcPr>
            <w:tcW w:w="833" w:type="pct"/>
            <w:tcBorders>
              <w:top w:val="single" w:sz="4" w:space="0" w:color="auto"/>
              <w:left w:val="nil"/>
              <w:bottom w:val="single" w:sz="4" w:space="0" w:color="auto"/>
              <w:right w:val="nil"/>
            </w:tcBorders>
            <w:shd w:val="clear" w:color="auto" w:fill="auto"/>
            <w:hideMark/>
          </w:tcPr>
          <w:p w14:paraId="03C3E1AE" w14:textId="77777777" w:rsidR="004B2282" w:rsidRPr="00540AB0" w:rsidRDefault="004B2282" w:rsidP="00FC68A1">
            <w:pPr>
              <w:pStyle w:val="Tabletext"/>
              <w:rPr>
                <w:snapToGrid w:val="0"/>
              </w:rPr>
            </w:pPr>
            <w:r w:rsidRPr="00540AB0">
              <w:rPr>
                <w:snapToGrid w:val="0"/>
              </w:rPr>
              <w:t>Amount under clause 5</w:t>
            </w:r>
            <w:r w:rsidRPr="00540AB0">
              <w:t>.3.1</w:t>
            </w:r>
          </w:p>
        </w:tc>
      </w:tr>
      <w:tr w:rsidR="004B2282" w:rsidRPr="00540AB0" w14:paraId="376C7088" w14:textId="77777777" w:rsidTr="00FC68A1">
        <w:tc>
          <w:tcPr>
            <w:tcW w:w="695" w:type="pct"/>
            <w:tcBorders>
              <w:top w:val="single" w:sz="4" w:space="0" w:color="auto"/>
              <w:left w:val="nil"/>
              <w:bottom w:val="single" w:sz="4" w:space="0" w:color="auto"/>
              <w:right w:val="nil"/>
            </w:tcBorders>
            <w:shd w:val="clear" w:color="auto" w:fill="auto"/>
            <w:hideMark/>
          </w:tcPr>
          <w:p w14:paraId="2A44CBB7" w14:textId="77777777" w:rsidR="004B2282" w:rsidRPr="00540AB0" w:rsidRDefault="004B2282" w:rsidP="00FC68A1">
            <w:pPr>
              <w:pStyle w:val="Tabletext"/>
              <w:rPr>
                <w:snapToGrid w:val="0"/>
              </w:rPr>
            </w:pPr>
            <w:r w:rsidRPr="00540AB0">
              <w:rPr>
                <w:snapToGrid w:val="0"/>
              </w:rPr>
              <w:t>15233</w:t>
            </w:r>
          </w:p>
        </w:tc>
        <w:tc>
          <w:tcPr>
            <w:tcW w:w="3472" w:type="pct"/>
            <w:tcBorders>
              <w:top w:val="single" w:sz="4" w:space="0" w:color="auto"/>
              <w:left w:val="nil"/>
              <w:bottom w:val="single" w:sz="4" w:space="0" w:color="auto"/>
              <w:right w:val="nil"/>
            </w:tcBorders>
            <w:shd w:val="clear" w:color="auto" w:fill="auto"/>
            <w:hideMark/>
          </w:tcPr>
          <w:p w14:paraId="2C47F4B0" w14:textId="77777777" w:rsidR="004B2282" w:rsidRPr="00540AB0" w:rsidRDefault="004B2282" w:rsidP="00FC68A1">
            <w:pPr>
              <w:pStyle w:val="Tabletext"/>
              <w:rPr>
                <w:snapToGrid w:val="0"/>
              </w:rPr>
            </w:pPr>
            <w:r w:rsidRPr="00540AB0">
              <w:rPr>
                <w:snapToGrid w:val="0"/>
              </w:rPr>
              <w:t>Radiation oncology treatment, using a single photon energy linear accelerator, with or without electron facilities—attendance at which treatment is given—2 or more fields up to a maximum of 5 additional fields (rotational therapy being 3 fields)—treatment delivered to primary site (prostate)</w:t>
            </w:r>
          </w:p>
        </w:tc>
        <w:tc>
          <w:tcPr>
            <w:tcW w:w="833" w:type="pct"/>
            <w:tcBorders>
              <w:top w:val="single" w:sz="4" w:space="0" w:color="auto"/>
              <w:left w:val="nil"/>
              <w:bottom w:val="single" w:sz="4" w:space="0" w:color="auto"/>
              <w:right w:val="nil"/>
            </w:tcBorders>
            <w:shd w:val="clear" w:color="auto" w:fill="auto"/>
            <w:hideMark/>
          </w:tcPr>
          <w:p w14:paraId="5F82C92B" w14:textId="77777777" w:rsidR="004B2282" w:rsidRPr="00540AB0" w:rsidRDefault="004B2282" w:rsidP="00FC68A1">
            <w:pPr>
              <w:pStyle w:val="Tabletext"/>
              <w:rPr>
                <w:snapToGrid w:val="0"/>
              </w:rPr>
            </w:pPr>
            <w:r w:rsidRPr="00540AB0">
              <w:rPr>
                <w:snapToGrid w:val="0"/>
              </w:rPr>
              <w:t>Amount under clause 5</w:t>
            </w:r>
            <w:r w:rsidRPr="00540AB0">
              <w:t>.3.1</w:t>
            </w:r>
          </w:p>
        </w:tc>
      </w:tr>
      <w:tr w:rsidR="004B2282" w:rsidRPr="00540AB0" w14:paraId="62C98AF6" w14:textId="77777777" w:rsidTr="00FC68A1">
        <w:tc>
          <w:tcPr>
            <w:tcW w:w="695" w:type="pct"/>
            <w:tcBorders>
              <w:top w:val="single" w:sz="4" w:space="0" w:color="auto"/>
              <w:left w:val="nil"/>
              <w:bottom w:val="single" w:sz="4" w:space="0" w:color="auto"/>
              <w:right w:val="nil"/>
            </w:tcBorders>
            <w:shd w:val="clear" w:color="auto" w:fill="auto"/>
            <w:hideMark/>
          </w:tcPr>
          <w:p w14:paraId="5625D930" w14:textId="77777777" w:rsidR="004B2282" w:rsidRPr="00540AB0" w:rsidRDefault="004B2282" w:rsidP="00FC68A1">
            <w:pPr>
              <w:pStyle w:val="Tabletext"/>
              <w:rPr>
                <w:snapToGrid w:val="0"/>
              </w:rPr>
            </w:pPr>
            <w:r w:rsidRPr="00540AB0">
              <w:rPr>
                <w:snapToGrid w:val="0"/>
              </w:rPr>
              <w:t>15236</w:t>
            </w:r>
          </w:p>
        </w:tc>
        <w:tc>
          <w:tcPr>
            <w:tcW w:w="3472" w:type="pct"/>
            <w:tcBorders>
              <w:top w:val="single" w:sz="4" w:space="0" w:color="auto"/>
              <w:left w:val="nil"/>
              <w:bottom w:val="single" w:sz="4" w:space="0" w:color="auto"/>
              <w:right w:val="nil"/>
            </w:tcBorders>
            <w:shd w:val="clear" w:color="auto" w:fill="auto"/>
            <w:hideMark/>
          </w:tcPr>
          <w:p w14:paraId="0509E0BB" w14:textId="77777777" w:rsidR="004B2282" w:rsidRPr="00540AB0" w:rsidRDefault="004B2282" w:rsidP="00FC68A1">
            <w:pPr>
              <w:pStyle w:val="Tabletext"/>
              <w:rPr>
                <w:snapToGrid w:val="0"/>
              </w:rPr>
            </w:pPr>
            <w:r w:rsidRPr="00540AB0">
              <w:rPr>
                <w:snapToGrid w:val="0"/>
              </w:rPr>
              <w:t>Radiation oncology treatment, using a single photon energy linear accelerator, with or without electron facilities—attendance at which treatment is given—2 or more fields up to a maximum of 5 additional fields (rotational therapy being 3 fields)—treatment delivered to primary site (breast)</w:t>
            </w:r>
          </w:p>
        </w:tc>
        <w:tc>
          <w:tcPr>
            <w:tcW w:w="833" w:type="pct"/>
            <w:tcBorders>
              <w:top w:val="single" w:sz="4" w:space="0" w:color="auto"/>
              <w:left w:val="nil"/>
              <w:bottom w:val="single" w:sz="4" w:space="0" w:color="auto"/>
              <w:right w:val="nil"/>
            </w:tcBorders>
            <w:shd w:val="clear" w:color="auto" w:fill="auto"/>
            <w:hideMark/>
          </w:tcPr>
          <w:p w14:paraId="66FF14B0" w14:textId="77777777" w:rsidR="004B2282" w:rsidRPr="00540AB0" w:rsidRDefault="004B2282" w:rsidP="00FC68A1">
            <w:pPr>
              <w:pStyle w:val="Tabletext"/>
              <w:rPr>
                <w:snapToGrid w:val="0"/>
              </w:rPr>
            </w:pPr>
            <w:r w:rsidRPr="00540AB0">
              <w:rPr>
                <w:snapToGrid w:val="0"/>
              </w:rPr>
              <w:t>Amount under clause 5</w:t>
            </w:r>
            <w:r w:rsidRPr="00540AB0">
              <w:t>.3.1</w:t>
            </w:r>
          </w:p>
        </w:tc>
      </w:tr>
      <w:tr w:rsidR="004B2282" w:rsidRPr="00540AB0" w14:paraId="2B63201C" w14:textId="77777777" w:rsidTr="00FC68A1">
        <w:tc>
          <w:tcPr>
            <w:tcW w:w="695" w:type="pct"/>
            <w:tcBorders>
              <w:top w:val="single" w:sz="4" w:space="0" w:color="auto"/>
              <w:left w:val="nil"/>
              <w:bottom w:val="single" w:sz="4" w:space="0" w:color="auto"/>
              <w:right w:val="nil"/>
            </w:tcBorders>
            <w:shd w:val="clear" w:color="auto" w:fill="auto"/>
            <w:hideMark/>
          </w:tcPr>
          <w:p w14:paraId="68E4F634" w14:textId="77777777" w:rsidR="004B2282" w:rsidRPr="00540AB0" w:rsidRDefault="004B2282" w:rsidP="00FC68A1">
            <w:pPr>
              <w:pStyle w:val="Tabletext"/>
              <w:rPr>
                <w:snapToGrid w:val="0"/>
              </w:rPr>
            </w:pPr>
            <w:r w:rsidRPr="00540AB0">
              <w:rPr>
                <w:snapToGrid w:val="0"/>
              </w:rPr>
              <w:t>15239</w:t>
            </w:r>
          </w:p>
        </w:tc>
        <w:tc>
          <w:tcPr>
            <w:tcW w:w="3472" w:type="pct"/>
            <w:tcBorders>
              <w:top w:val="single" w:sz="4" w:space="0" w:color="auto"/>
              <w:left w:val="nil"/>
              <w:bottom w:val="single" w:sz="4" w:space="0" w:color="auto"/>
              <w:right w:val="nil"/>
            </w:tcBorders>
            <w:shd w:val="clear" w:color="auto" w:fill="auto"/>
            <w:hideMark/>
          </w:tcPr>
          <w:p w14:paraId="32C605E1" w14:textId="77777777" w:rsidR="004B2282" w:rsidRPr="00540AB0" w:rsidRDefault="004B2282" w:rsidP="00FC68A1">
            <w:pPr>
              <w:pStyle w:val="Tabletext"/>
              <w:rPr>
                <w:snapToGrid w:val="0"/>
              </w:rPr>
            </w:pPr>
            <w:r w:rsidRPr="00540AB0">
              <w:rPr>
                <w:snapToGrid w:val="0"/>
              </w:rPr>
              <w:t>Radiation oncology treatment, using a single photon energy linear accelerator, with or without electron facilities—attendance at which treatment is given—2 or more fields up to a maximum of 5 additional fields (rotational therapy being 3 fields)—treatment delivered to primary site for diseases or conditions not covered by item 15230, 15233 or 15236</w:t>
            </w:r>
          </w:p>
        </w:tc>
        <w:tc>
          <w:tcPr>
            <w:tcW w:w="833" w:type="pct"/>
            <w:tcBorders>
              <w:top w:val="single" w:sz="4" w:space="0" w:color="auto"/>
              <w:left w:val="nil"/>
              <w:bottom w:val="single" w:sz="4" w:space="0" w:color="auto"/>
              <w:right w:val="nil"/>
            </w:tcBorders>
            <w:shd w:val="clear" w:color="auto" w:fill="auto"/>
            <w:hideMark/>
          </w:tcPr>
          <w:p w14:paraId="71DC4C2C" w14:textId="77777777" w:rsidR="004B2282" w:rsidRPr="00540AB0" w:rsidRDefault="004B2282" w:rsidP="00FC68A1">
            <w:pPr>
              <w:pStyle w:val="Tabletext"/>
              <w:rPr>
                <w:snapToGrid w:val="0"/>
              </w:rPr>
            </w:pPr>
            <w:r w:rsidRPr="00540AB0">
              <w:rPr>
                <w:snapToGrid w:val="0"/>
              </w:rPr>
              <w:t>Amount under clause 5</w:t>
            </w:r>
            <w:r w:rsidRPr="00540AB0">
              <w:t>.3.1</w:t>
            </w:r>
          </w:p>
        </w:tc>
      </w:tr>
      <w:tr w:rsidR="004B2282" w:rsidRPr="00540AB0" w14:paraId="273C1333" w14:textId="77777777" w:rsidTr="00FC68A1">
        <w:tc>
          <w:tcPr>
            <w:tcW w:w="695" w:type="pct"/>
            <w:tcBorders>
              <w:top w:val="single" w:sz="4" w:space="0" w:color="auto"/>
              <w:left w:val="nil"/>
              <w:bottom w:val="single" w:sz="4" w:space="0" w:color="auto"/>
              <w:right w:val="nil"/>
            </w:tcBorders>
            <w:shd w:val="clear" w:color="auto" w:fill="auto"/>
            <w:hideMark/>
          </w:tcPr>
          <w:p w14:paraId="14D389D9" w14:textId="77777777" w:rsidR="004B2282" w:rsidRPr="00540AB0" w:rsidRDefault="004B2282" w:rsidP="00FC68A1">
            <w:pPr>
              <w:pStyle w:val="Tabletext"/>
              <w:rPr>
                <w:snapToGrid w:val="0"/>
              </w:rPr>
            </w:pPr>
            <w:r w:rsidRPr="00540AB0">
              <w:rPr>
                <w:snapToGrid w:val="0"/>
              </w:rPr>
              <w:t>15242</w:t>
            </w:r>
          </w:p>
        </w:tc>
        <w:tc>
          <w:tcPr>
            <w:tcW w:w="3472" w:type="pct"/>
            <w:tcBorders>
              <w:top w:val="single" w:sz="4" w:space="0" w:color="auto"/>
              <w:left w:val="nil"/>
              <w:bottom w:val="single" w:sz="4" w:space="0" w:color="auto"/>
              <w:right w:val="nil"/>
            </w:tcBorders>
            <w:shd w:val="clear" w:color="auto" w:fill="auto"/>
            <w:hideMark/>
          </w:tcPr>
          <w:p w14:paraId="125BFBBD" w14:textId="77777777" w:rsidR="004B2282" w:rsidRPr="00540AB0" w:rsidRDefault="004B2282" w:rsidP="00FC68A1">
            <w:pPr>
              <w:pStyle w:val="Tabletext"/>
              <w:rPr>
                <w:snapToGrid w:val="0"/>
              </w:rPr>
            </w:pPr>
            <w:r w:rsidRPr="00540AB0">
              <w:rPr>
                <w:snapToGrid w:val="0"/>
              </w:rPr>
              <w:t>Radiation oncology treatment, using a single photon energy linear accelerator, with or without electron facilities—attendance at which treatment is given—2 or more fields up to a maximum of 5 additional fields (rotational therapy being 3 fields)—treatment delivered to secondary site</w:t>
            </w:r>
          </w:p>
        </w:tc>
        <w:tc>
          <w:tcPr>
            <w:tcW w:w="833" w:type="pct"/>
            <w:tcBorders>
              <w:top w:val="single" w:sz="4" w:space="0" w:color="auto"/>
              <w:left w:val="nil"/>
              <w:bottom w:val="single" w:sz="4" w:space="0" w:color="auto"/>
              <w:right w:val="nil"/>
            </w:tcBorders>
            <w:shd w:val="clear" w:color="auto" w:fill="auto"/>
            <w:hideMark/>
          </w:tcPr>
          <w:p w14:paraId="6DD53416" w14:textId="77777777" w:rsidR="004B2282" w:rsidRPr="00540AB0" w:rsidRDefault="004B2282" w:rsidP="00FC68A1">
            <w:pPr>
              <w:pStyle w:val="Tabletext"/>
              <w:rPr>
                <w:snapToGrid w:val="0"/>
              </w:rPr>
            </w:pPr>
            <w:r w:rsidRPr="00540AB0">
              <w:rPr>
                <w:snapToGrid w:val="0"/>
              </w:rPr>
              <w:t>Amount under clause 5</w:t>
            </w:r>
            <w:r w:rsidRPr="00540AB0">
              <w:t>.3.1</w:t>
            </w:r>
          </w:p>
        </w:tc>
      </w:tr>
      <w:tr w:rsidR="004B2282" w:rsidRPr="00540AB0" w14:paraId="29F631B8" w14:textId="77777777" w:rsidTr="00FC68A1">
        <w:tc>
          <w:tcPr>
            <w:tcW w:w="695" w:type="pct"/>
            <w:tcBorders>
              <w:top w:val="single" w:sz="4" w:space="0" w:color="auto"/>
              <w:left w:val="nil"/>
              <w:bottom w:val="single" w:sz="4" w:space="0" w:color="auto"/>
              <w:right w:val="nil"/>
            </w:tcBorders>
            <w:shd w:val="clear" w:color="auto" w:fill="auto"/>
            <w:hideMark/>
          </w:tcPr>
          <w:p w14:paraId="46B951E3" w14:textId="77777777" w:rsidR="004B2282" w:rsidRPr="00540AB0" w:rsidRDefault="004B2282" w:rsidP="00FC68A1">
            <w:pPr>
              <w:pStyle w:val="Tabletext"/>
              <w:rPr>
                <w:snapToGrid w:val="0"/>
              </w:rPr>
            </w:pPr>
            <w:r w:rsidRPr="00540AB0">
              <w:rPr>
                <w:snapToGrid w:val="0"/>
              </w:rPr>
              <w:t>15245</w:t>
            </w:r>
          </w:p>
        </w:tc>
        <w:tc>
          <w:tcPr>
            <w:tcW w:w="3472" w:type="pct"/>
            <w:tcBorders>
              <w:top w:val="single" w:sz="4" w:space="0" w:color="auto"/>
              <w:left w:val="nil"/>
              <w:bottom w:val="single" w:sz="4" w:space="0" w:color="auto"/>
              <w:right w:val="nil"/>
            </w:tcBorders>
            <w:shd w:val="clear" w:color="auto" w:fill="auto"/>
            <w:hideMark/>
          </w:tcPr>
          <w:p w14:paraId="4E873A72" w14:textId="77777777" w:rsidR="004B2282" w:rsidRPr="00540AB0" w:rsidRDefault="004B2282" w:rsidP="00FC68A1">
            <w:pPr>
              <w:pStyle w:val="Tabletext"/>
              <w:rPr>
                <w:snapToGrid w:val="0"/>
              </w:rPr>
            </w:pPr>
            <w:r w:rsidRPr="00540AB0">
              <w:rPr>
                <w:snapToGrid w:val="0"/>
              </w:rPr>
              <w:t>Radiation oncology treatment, using a dual photon energy linear accelerator with a minimum higher energy of at least 10MV photons, with electron facilities—attendance at which treatment is given—one field—treatment delivered to primary site (lung)</w:t>
            </w:r>
          </w:p>
        </w:tc>
        <w:tc>
          <w:tcPr>
            <w:tcW w:w="833" w:type="pct"/>
            <w:tcBorders>
              <w:top w:val="single" w:sz="4" w:space="0" w:color="auto"/>
              <w:left w:val="nil"/>
              <w:bottom w:val="single" w:sz="4" w:space="0" w:color="auto"/>
              <w:right w:val="nil"/>
            </w:tcBorders>
            <w:shd w:val="clear" w:color="auto" w:fill="auto"/>
            <w:hideMark/>
          </w:tcPr>
          <w:p w14:paraId="34D9FE1B" w14:textId="34D6AD9D" w:rsidR="004B2282" w:rsidRPr="00540AB0" w:rsidRDefault="001936CA" w:rsidP="00FC68A1">
            <w:pPr>
              <w:pStyle w:val="Tabletext"/>
              <w:jc w:val="right"/>
            </w:pPr>
            <w:r>
              <w:t>61.50</w:t>
            </w:r>
          </w:p>
        </w:tc>
      </w:tr>
      <w:tr w:rsidR="004B2282" w:rsidRPr="00540AB0" w14:paraId="5E81E01C" w14:textId="77777777" w:rsidTr="00FC68A1">
        <w:tc>
          <w:tcPr>
            <w:tcW w:w="695" w:type="pct"/>
            <w:tcBorders>
              <w:top w:val="single" w:sz="4" w:space="0" w:color="auto"/>
              <w:left w:val="nil"/>
              <w:bottom w:val="single" w:sz="4" w:space="0" w:color="auto"/>
              <w:right w:val="nil"/>
            </w:tcBorders>
            <w:shd w:val="clear" w:color="auto" w:fill="auto"/>
            <w:hideMark/>
          </w:tcPr>
          <w:p w14:paraId="64DE2680" w14:textId="77777777" w:rsidR="004B2282" w:rsidRPr="00540AB0" w:rsidRDefault="004B2282" w:rsidP="00FC68A1">
            <w:pPr>
              <w:pStyle w:val="Tabletext"/>
            </w:pPr>
            <w:r w:rsidRPr="00540AB0">
              <w:t>15248</w:t>
            </w:r>
          </w:p>
        </w:tc>
        <w:tc>
          <w:tcPr>
            <w:tcW w:w="3472" w:type="pct"/>
            <w:tcBorders>
              <w:top w:val="single" w:sz="4" w:space="0" w:color="auto"/>
              <w:left w:val="nil"/>
              <w:bottom w:val="single" w:sz="4" w:space="0" w:color="auto"/>
              <w:right w:val="nil"/>
            </w:tcBorders>
            <w:shd w:val="clear" w:color="auto" w:fill="auto"/>
            <w:hideMark/>
          </w:tcPr>
          <w:p w14:paraId="3977E15B" w14:textId="77777777" w:rsidR="004B2282" w:rsidRPr="00540AB0" w:rsidRDefault="004B2282" w:rsidP="00FC68A1">
            <w:pPr>
              <w:pStyle w:val="Tabletext"/>
            </w:pPr>
            <w:r w:rsidRPr="00540AB0">
              <w:t>Radiation oncology treatment, using a dual photon energy linear accelerator with a minimum higher energy of at least 10MV photons, with electron facilities—attendance at which treatment is given—one field—treatment delivered to primary site (prostate)</w:t>
            </w:r>
          </w:p>
        </w:tc>
        <w:tc>
          <w:tcPr>
            <w:tcW w:w="833" w:type="pct"/>
            <w:tcBorders>
              <w:top w:val="single" w:sz="4" w:space="0" w:color="auto"/>
              <w:left w:val="nil"/>
              <w:bottom w:val="single" w:sz="4" w:space="0" w:color="auto"/>
              <w:right w:val="nil"/>
            </w:tcBorders>
            <w:shd w:val="clear" w:color="auto" w:fill="auto"/>
            <w:hideMark/>
          </w:tcPr>
          <w:p w14:paraId="470D2644" w14:textId="2ACF2FFC" w:rsidR="004B2282" w:rsidRPr="00540AB0" w:rsidRDefault="001936CA" w:rsidP="00FC68A1">
            <w:pPr>
              <w:pStyle w:val="Tabletext"/>
              <w:jc w:val="right"/>
            </w:pPr>
            <w:r>
              <w:t>61.50</w:t>
            </w:r>
          </w:p>
        </w:tc>
      </w:tr>
      <w:tr w:rsidR="004B2282" w:rsidRPr="00540AB0" w14:paraId="02CAFD73" w14:textId="77777777" w:rsidTr="00FC68A1">
        <w:tc>
          <w:tcPr>
            <w:tcW w:w="695" w:type="pct"/>
            <w:tcBorders>
              <w:top w:val="single" w:sz="4" w:space="0" w:color="auto"/>
              <w:left w:val="nil"/>
              <w:bottom w:val="single" w:sz="4" w:space="0" w:color="auto"/>
              <w:right w:val="nil"/>
            </w:tcBorders>
            <w:shd w:val="clear" w:color="auto" w:fill="auto"/>
            <w:hideMark/>
          </w:tcPr>
          <w:p w14:paraId="377F711B" w14:textId="77777777" w:rsidR="004B2282" w:rsidRPr="00540AB0" w:rsidRDefault="004B2282" w:rsidP="00FC68A1">
            <w:pPr>
              <w:pStyle w:val="Tabletext"/>
            </w:pPr>
            <w:r w:rsidRPr="00540AB0">
              <w:t>15251</w:t>
            </w:r>
          </w:p>
        </w:tc>
        <w:tc>
          <w:tcPr>
            <w:tcW w:w="3472" w:type="pct"/>
            <w:tcBorders>
              <w:top w:val="single" w:sz="4" w:space="0" w:color="auto"/>
              <w:left w:val="nil"/>
              <w:bottom w:val="single" w:sz="4" w:space="0" w:color="auto"/>
              <w:right w:val="nil"/>
            </w:tcBorders>
            <w:shd w:val="clear" w:color="auto" w:fill="auto"/>
            <w:hideMark/>
          </w:tcPr>
          <w:p w14:paraId="2F22F7F8" w14:textId="77777777" w:rsidR="004B2282" w:rsidRPr="00540AB0" w:rsidRDefault="004B2282" w:rsidP="00FC68A1">
            <w:pPr>
              <w:pStyle w:val="Tabletext"/>
            </w:pPr>
            <w:r w:rsidRPr="00540AB0">
              <w:t>Radiation oncology treatment, using a dual photon energy linear accelerator with a minimum higher energy of at least 10MV photons, with electron facilities—attendance at which treatment is given—one field—treatment delivered to primary site (breast)</w:t>
            </w:r>
          </w:p>
        </w:tc>
        <w:tc>
          <w:tcPr>
            <w:tcW w:w="833" w:type="pct"/>
            <w:tcBorders>
              <w:top w:val="single" w:sz="4" w:space="0" w:color="auto"/>
              <w:left w:val="nil"/>
              <w:bottom w:val="single" w:sz="4" w:space="0" w:color="auto"/>
              <w:right w:val="nil"/>
            </w:tcBorders>
            <w:shd w:val="clear" w:color="auto" w:fill="auto"/>
            <w:hideMark/>
          </w:tcPr>
          <w:p w14:paraId="6B8FB2CB" w14:textId="6970A91E" w:rsidR="004B2282" w:rsidRPr="00540AB0" w:rsidRDefault="001936CA" w:rsidP="00FC68A1">
            <w:pPr>
              <w:pStyle w:val="Tabletext"/>
              <w:jc w:val="right"/>
            </w:pPr>
            <w:r>
              <w:t>61.50</w:t>
            </w:r>
          </w:p>
        </w:tc>
      </w:tr>
      <w:tr w:rsidR="004B2282" w:rsidRPr="00540AB0" w14:paraId="29D55DB9" w14:textId="77777777" w:rsidTr="00FC68A1">
        <w:tc>
          <w:tcPr>
            <w:tcW w:w="695" w:type="pct"/>
            <w:tcBorders>
              <w:top w:val="single" w:sz="4" w:space="0" w:color="auto"/>
              <w:left w:val="nil"/>
              <w:bottom w:val="single" w:sz="4" w:space="0" w:color="auto"/>
              <w:right w:val="nil"/>
            </w:tcBorders>
            <w:shd w:val="clear" w:color="auto" w:fill="auto"/>
            <w:hideMark/>
          </w:tcPr>
          <w:p w14:paraId="4069E73D" w14:textId="77777777" w:rsidR="004B2282" w:rsidRPr="00540AB0" w:rsidRDefault="004B2282" w:rsidP="00FC68A1">
            <w:pPr>
              <w:pStyle w:val="Tabletext"/>
            </w:pPr>
            <w:r w:rsidRPr="00540AB0">
              <w:lastRenderedPageBreak/>
              <w:t>15254</w:t>
            </w:r>
          </w:p>
        </w:tc>
        <w:tc>
          <w:tcPr>
            <w:tcW w:w="3472" w:type="pct"/>
            <w:tcBorders>
              <w:top w:val="single" w:sz="4" w:space="0" w:color="auto"/>
              <w:left w:val="nil"/>
              <w:bottom w:val="single" w:sz="4" w:space="0" w:color="auto"/>
              <w:right w:val="nil"/>
            </w:tcBorders>
            <w:shd w:val="clear" w:color="auto" w:fill="auto"/>
            <w:hideMark/>
          </w:tcPr>
          <w:p w14:paraId="39D8ED6C" w14:textId="77777777" w:rsidR="004B2282" w:rsidRPr="00540AB0" w:rsidRDefault="004B2282" w:rsidP="00FC68A1">
            <w:pPr>
              <w:pStyle w:val="Tabletext"/>
            </w:pPr>
            <w:r w:rsidRPr="00540AB0">
              <w:t>Radiation oncology treatment, using a dual photon energy linear accelerator with a minimum higher energy of at least 10MV photons, with electron facilities—attendance at which treatment is given—one field—treatment delivered to primary site for diseases or conditions not covered by item 15245, 15248 or 15251</w:t>
            </w:r>
          </w:p>
        </w:tc>
        <w:tc>
          <w:tcPr>
            <w:tcW w:w="833" w:type="pct"/>
            <w:tcBorders>
              <w:top w:val="single" w:sz="4" w:space="0" w:color="auto"/>
              <w:left w:val="nil"/>
              <w:bottom w:val="single" w:sz="4" w:space="0" w:color="auto"/>
              <w:right w:val="nil"/>
            </w:tcBorders>
            <w:shd w:val="clear" w:color="auto" w:fill="auto"/>
            <w:hideMark/>
          </w:tcPr>
          <w:p w14:paraId="5219260B" w14:textId="2214C42F" w:rsidR="004B2282" w:rsidRPr="00540AB0" w:rsidRDefault="001936CA" w:rsidP="00FC68A1">
            <w:pPr>
              <w:pStyle w:val="Tabletext"/>
              <w:jc w:val="right"/>
            </w:pPr>
            <w:r>
              <w:t>61.50</w:t>
            </w:r>
          </w:p>
        </w:tc>
      </w:tr>
      <w:tr w:rsidR="004B2282" w:rsidRPr="00540AB0" w14:paraId="4CBF2E82" w14:textId="77777777" w:rsidTr="00FC68A1">
        <w:tc>
          <w:tcPr>
            <w:tcW w:w="695" w:type="pct"/>
            <w:tcBorders>
              <w:top w:val="single" w:sz="4" w:space="0" w:color="auto"/>
              <w:left w:val="nil"/>
              <w:bottom w:val="single" w:sz="4" w:space="0" w:color="auto"/>
              <w:right w:val="nil"/>
            </w:tcBorders>
            <w:shd w:val="clear" w:color="auto" w:fill="auto"/>
            <w:hideMark/>
          </w:tcPr>
          <w:p w14:paraId="797940FE" w14:textId="77777777" w:rsidR="004B2282" w:rsidRPr="00540AB0" w:rsidRDefault="004B2282" w:rsidP="00FC68A1">
            <w:pPr>
              <w:pStyle w:val="Tabletext"/>
            </w:pPr>
            <w:r w:rsidRPr="00540AB0">
              <w:t>15257</w:t>
            </w:r>
          </w:p>
        </w:tc>
        <w:tc>
          <w:tcPr>
            <w:tcW w:w="3472" w:type="pct"/>
            <w:tcBorders>
              <w:top w:val="single" w:sz="4" w:space="0" w:color="auto"/>
              <w:left w:val="nil"/>
              <w:bottom w:val="single" w:sz="4" w:space="0" w:color="auto"/>
              <w:right w:val="nil"/>
            </w:tcBorders>
            <w:shd w:val="clear" w:color="auto" w:fill="auto"/>
            <w:hideMark/>
          </w:tcPr>
          <w:p w14:paraId="3BBF58B8" w14:textId="77777777" w:rsidR="004B2282" w:rsidRPr="00540AB0" w:rsidRDefault="004B2282" w:rsidP="00FC68A1">
            <w:pPr>
              <w:pStyle w:val="Tabletext"/>
            </w:pPr>
            <w:r w:rsidRPr="00540AB0">
              <w:t>Radiation oncology treatment, using a dual photon energy linear accelerator with a minimum higher energy of at least 10MV photons, with electron facilities—attendance at which treatment is given—one field—treatment delivered to secondary site</w:t>
            </w:r>
          </w:p>
        </w:tc>
        <w:tc>
          <w:tcPr>
            <w:tcW w:w="833" w:type="pct"/>
            <w:tcBorders>
              <w:top w:val="single" w:sz="4" w:space="0" w:color="auto"/>
              <w:left w:val="nil"/>
              <w:bottom w:val="single" w:sz="4" w:space="0" w:color="auto"/>
              <w:right w:val="nil"/>
            </w:tcBorders>
            <w:shd w:val="clear" w:color="auto" w:fill="auto"/>
            <w:hideMark/>
          </w:tcPr>
          <w:p w14:paraId="36BB5BD8" w14:textId="11B70237" w:rsidR="004B2282" w:rsidRPr="00540AB0" w:rsidRDefault="001936CA" w:rsidP="00FC68A1">
            <w:pPr>
              <w:pStyle w:val="Tabletext"/>
              <w:jc w:val="right"/>
            </w:pPr>
            <w:r>
              <w:t>61.50</w:t>
            </w:r>
          </w:p>
        </w:tc>
      </w:tr>
      <w:tr w:rsidR="004B2282" w:rsidRPr="00540AB0" w14:paraId="2597D822" w14:textId="77777777" w:rsidTr="00FC68A1">
        <w:tc>
          <w:tcPr>
            <w:tcW w:w="695" w:type="pct"/>
            <w:tcBorders>
              <w:top w:val="single" w:sz="4" w:space="0" w:color="auto"/>
              <w:left w:val="nil"/>
              <w:bottom w:val="single" w:sz="4" w:space="0" w:color="auto"/>
              <w:right w:val="nil"/>
            </w:tcBorders>
            <w:shd w:val="clear" w:color="auto" w:fill="auto"/>
            <w:hideMark/>
          </w:tcPr>
          <w:p w14:paraId="5D67FE2D" w14:textId="77777777" w:rsidR="004B2282" w:rsidRPr="00540AB0" w:rsidRDefault="004B2282" w:rsidP="00FC68A1">
            <w:pPr>
              <w:pStyle w:val="Tabletext"/>
              <w:rPr>
                <w:snapToGrid w:val="0"/>
              </w:rPr>
            </w:pPr>
            <w:r w:rsidRPr="00540AB0">
              <w:rPr>
                <w:snapToGrid w:val="0"/>
              </w:rPr>
              <w:t>15260</w:t>
            </w:r>
          </w:p>
        </w:tc>
        <w:tc>
          <w:tcPr>
            <w:tcW w:w="3472" w:type="pct"/>
            <w:tcBorders>
              <w:top w:val="single" w:sz="4" w:space="0" w:color="auto"/>
              <w:left w:val="nil"/>
              <w:bottom w:val="single" w:sz="4" w:space="0" w:color="auto"/>
              <w:right w:val="nil"/>
            </w:tcBorders>
            <w:shd w:val="clear" w:color="auto" w:fill="auto"/>
            <w:hideMark/>
          </w:tcPr>
          <w:p w14:paraId="798EF317" w14:textId="77777777" w:rsidR="004B2282" w:rsidRPr="00540AB0" w:rsidRDefault="004B2282" w:rsidP="00FC68A1">
            <w:pPr>
              <w:pStyle w:val="Tabletext"/>
              <w:rPr>
                <w:snapToGrid w:val="0"/>
              </w:rPr>
            </w:pPr>
            <w:r w:rsidRPr="00540AB0">
              <w:rPr>
                <w:snapToGrid w:val="0"/>
              </w:rPr>
              <w:t>Radiation oncology treatment, using a dual photon energy linear accelerator with a minimum higher energy of at least 10MV photons, with electron facilities—attendance at which treatment is given—2 or more fields up to a maximum of 5 additional fields (rotational therapy being 3 fields)—treatment delivered to primary site (lung)</w:t>
            </w:r>
          </w:p>
        </w:tc>
        <w:tc>
          <w:tcPr>
            <w:tcW w:w="833" w:type="pct"/>
            <w:tcBorders>
              <w:top w:val="single" w:sz="4" w:space="0" w:color="auto"/>
              <w:left w:val="nil"/>
              <w:bottom w:val="single" w:sz="4" w:space="0" w:color="auto"/>
              <w:right w:val="nil"/>
            </w:tcBorders>
            <w:shd w:val="clear" w:color="auto" w:fill="auto"/>
            <w:hideMark/>
          </w:tcPr>
          <w:p w14:paraId="7C10A506" w14:textId="77777777" w:rsidR="004B2282" w:rsidRPr="00540AB0" w:rsidRDefault="004B2282" w:rsidP="00FC68A1">
            <w:pPr>
              <w:pStyle w:val="Tabletext"/>
              <w:rPr>
                <w:snapToGrid w:val="0"/>
              </w:rPr>
            </w:pPr>
            <w:r w:rsidRPr="00540AB0">
              <w:rPr>
                <w:snapToGrid w:val="0"/>
              </w:rPr>
              <w:t>Amount under clause 5</w:t>
            </w:r>
            <w:r w:rsidRPr="00540AB0">
              <w:t>.3.1</w:t>
            </w:r>
          </w:p>
        </w:tc>
      </w:tr>
      <w:tr w:rsidR="004B2282" w:rsidRPr="00540AB0" w14:paraId="7BC84D98" w14:textId="77777777" w:rsidTr="00FC68A1">
        <w:tc>
          <w:tcPr>
            <w:tcW w:w="695" w:type="pct"/>
            <w:tcBorders>
              <w:top w:val="single" w:sz="4" w:space="0" w:color="auto"/>
              <w:left w:val="nil"/>
              <w:bottom w:val="single" w:sz="4" w:space="0" w:color="auto"/>
              <w:right w:val="nil"/>
            </w:tcBorders>
            <w:shd w:val="clear" w:color="auto" w:fill="auto"/>
            <w:hideMark/>
          </w:tcPr>
          <w:p w14:paraId="4D4B5B0E" w14:textId="77777777" w:rsidR="004B2282" w:rsidRPr="00540AB0" w:rsidRDefault="004B2282" w:rsidP="00FC68A1">
            <w:pPr>
              <w:pStyle w:val="Tabletext"/>
              <w:rPr>
                <w:snapToGrid w:val="0"/>
              </w:rPr>
            </w:pPr>
            <w:bookmarkStart w:id="729" w:name="CU_35410657"/>
            <w:bookmarkStart w:id="730" w:name="CU_35413149"/>
            <w:bookmarkEnd w:id="729"/>
            <w:bookmarkEnd w:id="730"/>
            <w:r w:rsidRPr="00540AB0">
              <w:rPr>
                <w:snapToGrid w:val="0"/>
              </w:rPr>
              <w:t>15263</w:t>
            </w:r>
          </w:p>
        </w:tc>
        <w:tc>
          <w:tcPr>
            <w:tcW w:w="3472" w:type="pct"/>
            <w:tcBorders>
              <w:top w:val="single" w:sz="4" w:space="0" w:color="auto"/>
              <w:left w:val="nil"/>
              <w:bottom w:val="single" w:sz="4" w:space="0" w:color="auto"/>
              <w:right w:val="nil"/>
            </w:tcBorders>
            <w:shd w:val="clear" w:color="auto" w:fill="auto"/>
            <w:hideMark/>
          </w:tcPr>
          <w:p w14:paraId="5EF10598" w14:textId="77777777" w:rsidR="004B2282" w:rsidRPr="00540AB0" w:rsidRDefault="004B2282" w:rsidP="00FC68A1">
            <w:pPr>
              <w:pStyle w:val="Tabletext"/>
              <w:rPr>
                <w:snapToGrid w:val="0"/>
              </w:rPr>
            </w:pPr>
            <w:r w:rsidRPr="00540AB0">
              <w:rPr>
                <w:snapToGrid w:val="0"/>
              </w:rPr>
              <w:t>Radiation oncology treatment, using a dual photon energy linear accelerator with a minimum higher energy of at least 10MV photons, with electron facilities—attendance at which treatment is given—2 or more fields up to a maximum of 5 additional fields (rotational therapy being 3 fields)—treatment delivered to primary site (prostate)</w:t>
            </w:r>
          </w:p>
        </w:tc>
        <w:tc>
          <w:tcPr>
            <w:tcW w:w="833" w:type="pct"/>
            <w:tcBorders>
              <w:top w:val="single" w:sz="4" w:space="0" w:color="auto"/>
              <w:left w:val="nil"/>
              <w:bottom w:val="single" w:sz="4" w:space="0" w:color="auto"/>
              <w:right w:val="nil"/>
            </w:tcBorders>
            <w:shd w:val="clear" w:color="auto" w:fill="auto"/>
            <w:hideMark/>
          </w:tcPr>
          <w:p w14:paraId="5F708C6E" w14:textId="77777777" w:rsidR="004B2282" w:rsidRPr="00540AB0" w:rsidRDefault="004B2282" w:rsidP="00FC68A1">
            <w:pPr>
              <w:pStyle w:val="Tabletext"/>
              <w:rPr>
                <w:snapToGrid w:val="0"/>
              </w:rPr>
            </w:pPr>
            <w:r w:rsidRPr="00540AB0">
              <w:rPr>
                <w:snapToGrid w:val="0"/>
              </w:rPr>
              <w:t>Amount under clause 5</w:t>
            </w:r>
            <w:r w:rsidRPr="00540AB0">
              <w:t>.3.1</w:t>
            </w:r>
          </w:p>
        </w:tc>
      </w:tr>
      <w:tr w:rsidR="004B2282" w:rsidRPr="00540AB0" w14:paraId="1C4CF9DA" w14:textId="77777777" w:rsidTr="00FC68A1">
        <w:tc>
          <w:tcPr>
            <w:tcW w:w="695" w:type="pct"/>
            <w:tcBorders>
              <w:top w:val="single" w:sz="4" w:space="0" w:color="auto"/>
              <w:left w:val="nil"/>
              <w:bottom w:val="single" w:sz="4" w:space="0" w:color="auto"/>
              <w:right w:val="nil"/>
            </w:tcBorders>
            <w:shd w:val="clear" w:color="auto" w:fill="auto"/>
            <w:hideMark/>
          </w:tcPr>
          <w:p w14:paraId="4E55C72A" w14:textId="77777777" w:rsidR="004B2282" w:rsidRPr="00540AB0" w:rsidRDefault="004B2282" w:rsidP="00FC68A1">
            <w:pPr>
              <w:pStyle w:val="Tabletext"/>
              <w:rPr>
                <w:snapToGrid w:val="0"/>
              </w:rPr>
            </w:pPr>
            <w:r w:rsidRPr="00540AB0">
              <w:rPr>
                <w:snapToGrid w:val="0"/>
              </w:rPr>
              <w:t>15266</w:t>
            </w:r>
          </w:p>
        </w:tc>
        <w:tc>
          <w:tcPr>
            <w:tcW w:w="3472" w:type="pct"/>
            <w:tcBorders>
              <w:top w:val="single" w:sz="4" w:space="0" w:color="auto"/>
              <w:left w:val="nil"/>
              <w:bottom w:val="single" w:sz="4" w:space="0" w:color="auto"/>
              <w:right w:val="nil"/>
            </w:tcBorders>
            <w:shd w:val="clear" w:color="auto" w:fill="auto"/>
            <w:hideMark/>
          </w:tcPr>
          <w:p w14:paraId="4BC67557" w14:textId="77777777" w:rsidR="004B2282" w:rsidRPr="00540AB0" w:rsidRDefault="004B2282" w:rsidP="00FC68A1">
            <w:pPr>
              <w:pStyle w:val="Tabletext"/>
              <w:rPr>
                <w:snapToGrid w:val="0"/>
              </w:rPr>
            </w:pPr>
            <w:r w:rsidRPr="00540AB0">
              <w:rPr>
                <w:snapToGrid w:val="0"/>
              </w:rPr>
              <w:t>Radiation oncology treatment, using a dual photon energy linear accelerator with a minimum higher energy of at least 10MV photons, with electron facilities—attendance at which treatment is given—2 or more fields up to a maximum of 5 additional fields (rotational therapy being 3 fields)—treatment delivered to primary site (breast)</w:t>
            </w:r>
          </w:p>
        </w:tc>
        <w:tc>
          <w:tcPr>
            <w:tcW w:w="833" w:type="pct"/>
            <w:tcBorders>
              <w:top w:val="single" w:sz="4" w:space="0" w:color="auto"/>
              <w:left w:val="nil"/>
              <w:bottom w:val="single" w:sz="4" w:space="0" w:color="auto"/>
              <w:right w:val="nil"/>
            </w:tcBorders>
            <w:shd w:val="clear" w:color="auto" w:fill="auto"/>
            <w:hideMark/>
          </w:tcPr>
          <w:p w14:paraId="179077B4" w14:textId="77777777" w:rsidR="004B2282" w:rsidRPr="00540AB0" w:rsidRDefault="004B2282" w:rsidP="00FC68A1">
            <w:pPr>
              <w:pStyle w:val="Tabletext"/>
              <w:rPr>
                <w:snapToGrid w:val="0"/>
              </w:rPr>
            </w:pPr>
            <w:r w:rsidRPr="00540AB0">
              <w:rPr>
                <w:snapToGrid w:val="0"/>
              </w:rPr>
              <w:t>Amount under clause 5</w:t>
            </w:r>
            <w:r w:rsidRPr="00540AB0">
              <w:t>.3.1</w:t>
            </w:r>
          </w:p>
        </w:tc>
      </w:tr>
      <w:tr w:rsidR="004B2282" w:rsidRPr="00540AB0" w14:paraId="1DF1D580" w14:textId="77777777" w:rsidTr="00FC68A1">
        <w:tc>
          <w:tcPr>
            <w:tcW w:w="695" w:type="pct"/>
            <w:tcBorders>
              <w:top w:val="single" w:sz="4" w:space="0" w:color="auto"/>
              <w:left w:val="nil"/>
              <w:bottom w:val="single" w:sz="4" w:space="0" w:color="auto"/>
              <w:right w:val="nil"/>
            </w:tcBorders>
            <w:shd w:val="clear" w:color="auto" w:fill="auto"/>
            <w:hideMark/>
          </w:tcPr>
          <w:p w14:paraId="5019E248" w14:textId="77777777" w:rsidR="004B2282" w:rsidRPr="00540AB0" w:rsidRDefault="004B2282" w:rsidP="00FC68A1">
            <w:pPr>
              <w:pStyle w:val="Tabletext"/>
              <w:rPr>
                <w:snapToGrid w:val="0"/>
              </w:rPr>
            </w:pPr>
            <w:r w:rsidRPr="00540AB0">
              <w:rPr>
                <w:snapToGrid w:val="0"/>
              </w:rPr>
              <w:t>15269</w:t>
            </w:r>
          </w:p>
        </w:tc>
        <w:tc>
          <w:tcPr>
            <w:tcW w:w="3472" w:type="pct"/>
            <w:tcBorders>
              <w:top w:val="single" w:sz="4" w:space="0" w:color="auto"/>
              <w:left w:val="nil"/>
              <w:bottom w:val="single" w:sz="4" w:space="0" w:color="auto"/>
              <w:right w:val="nil"/>
            </w:tcBorders>
            <w:shd w:val="clear" w:color="auto" w:fill="auto"/>
            <w:hideMark/>
          </w:tcPr>
          <w:p w14:paraId="0C0AC5F1" w14:textId="77777777" w:rsidR="004B2282" w:rsidRPr="00540AB0" w:rsidRDefault="004B2282" w:rsidP="00FC68A1">
            <w:pPr>
              <w:pStyle w:val="Tabletext"/>
              <w:rPr>
                <w:snapToGrid w:val="0"/>
              </w:rPr>
            </w:pPr>
            <w:r w:rsidRPr="00540AB0">
              <w:rPr>
                <w:snapToGrid w:val="0"/>
              </w:rPr>
              <w:t>Radiation oncology treatment, using a dual photon energy linear accelerator with a minimum higher energy of at least 10MV photons, with electron facilities—attendance at which treatment is given—2 or more fields up to a maximum of 5 additional fields (rotational therapy being 3 fields)—treatment delivered to primary site for diseases or conditions not covered by item 15260, 15263 or 15266</w:t>
            </w:r>
          </w:p>
        </w:tc>
        <w:tc>
          <w:tcPr>
            <w:tcW w:w="833" w:type="pct"/>
            <w:tcBorders>
              <w:top w:val="single" w:sz="4" w:space="0" w:color="auto"/>
              <w:left w:val="nil"/>
              <w:bottom w:val="single" w:sz="4" w:space="0" w:color="auto"/>
              <w:right w:val="nil"/>
            </w:tcBorders>
            <w:shd w:val="clear" w:color="auto" w:fill="auto"/>
            <w:hideMark/>
          </w:tcPr>
          <w:p w14:paraId="1458639A" w14:textId="77777777" w:rsidR="004B2282" w:rsidRPr="00540AB0" w:rsidRDefault="004B2282" w:rsidP="00FC68A1">
            <w:pPr>
              <w:pStyle w:val="Tabletext"/>
              <w:rPr>
                <w:snapToGrid w:val="0"/>
              </w:rPr>
            </w:pPr>
            <w:r w:rsidRPr="00540AB0">
              <w:rPr>
                <w:snapToGrid w:val="0"/>
              </w:rPr>
              <w:t>Amount under clause 5</w:t>
            </w:r>
            <w:r w:rsidRPr="00540AB0">
              <w:t>.3.1</w:t>
            </w:r>
          </w:p>
        </w:tc>
      </w:tr>
      <w:tr w:rsidR="004B2282" w:rsidRPr="00540AB0" w14:paraId="73515684" w14:textId="77777777" w:rsidTr="00FC68A1">
        <w:tc>
          <w:tcPr>
            <w:tcW w:w="695" w:type="pct"/>
            <w:tcBorders>
              <w:top w:val="single" w:sz="4" w:space="0" w:color="auto"/>
              <w:left w:val="nil"/>
              <w:bottom w:val="single" w:sz="4" w:space="0" w:color="auto"/>
              <w:right w:val="nil"/>
            </w:tcBorders>
            <w:shd w:val="clear" w:color="auto" w:fill="auto"/>
            <w:hideMark/>
          </w:tcPr>
          <w:p w14:paraId="61985F12" w14:textId="77777777" w:rsidR="004B2282" w:rsidRPr="00540AB0" w:rsidRDefault="004B2282" w:rsidP="00FC68A1">
            <w:pPr>
              <w:pStyle w:val="Tabletext"/>
              <w:rPr>
                <w:snapToGrid w:val="0"/>
              </w:rPr>
            </w:pPr>
            <w:r w:rsidRPr="00540AB0">
              <w:rPr>
                <w:snapToGrid w:val="0"/>
              </w:rPr>
              <w:t>15272</w:t>
            </w:r>
          </w:p>
        </w:tc>
        <w:tc>
          <w:tcPr>
            <w:tcW w:w="3472" w:type="pct"/>
            <w:tcBorders>
              <w:top w:val="single" w:sz="4" w:space="0" w:color="auto"/>
              <w:left w:val="nil"/>
              <w:bottom w:val="single" w:sz="4" w:space="0" w:color="auto"/>
              <w:right w:val="nil"/>
            </w:tcBorders>
            <w:shd w:val="clear" w:color="auto" w:fill="auto"/>
            <w:hideMark/>
          </w:tcPr>
          <w:p w14:paraId="2D8431FF" w14:textId="77777777" w:rsidR="004B2282" w:rsidRPr="00540AB0" w:rsidRDefault="004B2282" w:rsidP="00FC68A1">
            <w:pPr>
              <w:pStyle w:val="Tabletext"/>
              <w:rPr>
                <w:snapToGrid w:val="0"/>
              </w:rPr>
            </w:pPr>
            <w:r w:rsidRPr="00540AB0">
              <w:rPr>
                <w:snapToGrid w:val="0"/>
              </w:rPr>
              <w:t>Radiation oncology treatment, using a dual photon energy linear accelerator with a minimum higher energy of at least 10MV photons, with electron facilities—attendance at which treatment is given—2 or more fields up to a maximum of 5 additional fields (rotational therapy being 3 fields)—treatment delivered to secondary site</w:t>
            </w:r>
          </w:p>
        </w:tc>
        <w:tc>
          <w:tcPr>
            <w:tcW w:w="833" w:type="pct"/>
            <w:tcBorders>
              <w:top w:val="single" w:sz="4" w:space="0" w:color="auto"/>
              <w:left w:val="nil"/>
              <w:bottom w:val="single" w:sz="4" w:space="0" w:color="auto"/>
              <w:right w:val="nil"/>
            </w:tcBorders>
            <w:shd w:val="clear" w:color="auto" w:fill="auto"/>
            <w:hideMark/>
          </w:tcPr>
          <w:p w14:paraId="437ED229" w14:textId="77777777" w:rsidR="004B2282" w:rsidRPr="00540AB0" w:rsidRDefault="004B2282" w:rsidP="00FC68A1">
            <w:pPr>
              <w:pStyle w:val="Tabletext"/>
            </w:pPr>
            <w:r w:rsidRPr="00540AB0">
              <w:t>Amount under clause 5.3.1</w:t>
            </w:r>
          </w:p>
        </w:tc>
      </w:tr>
      <w:tr w:rsidR="004B2282" w:rsidRPr="00540AB0" w14:paraId="631DF87D" w14:textId="77777777" w:rsidTr="00FC68A1">
        <w:tblPrEx>
          <w:tblBorders>
            <w:top w:val="none" w:sz="0" w:space="0" w:color="auto"/>
            <w:bottom w:val="none" w:sz="0" w:space="0" w:color="auto"/>
            <w:insideH w:val="none" w:sz="0" w:space="0" w:color="auto"/>
          </w:tblBorders>
        </w:tblPrEx>
        <w:tc>
          <w:tcPr>
            <w:tcW w:w="695" w:type="pct"/>
            <w:shd w:val="clear" w:color="auto" w:fill="auto"/>
          </w:tcPr>
          <w:p w14:paraId="12710E2D" w14:textId="77777777" w:rsidR="004B2282" w:rsidRPr="00540AB0" w:rsidRDefault="004B2282" w:rsidP="00FC68A1">
            <w:pPr>
              <w:pStyle w:val="Tabletext"/>
              <w:rPr>
                <w:rFonts w:eastAsia="Calibri"/>
              </w:rPr>
            </w:pPr>
            <w:r w:rsidRPr="00540AB0">
              <w:t>15275</w:t>
            </w:r>
          </w:p>
        </w:tc>
        <w:tc>
          <w:tcPr>
            <w:tcW w:w="3472" w:type="pct"/>
            <w:shd w:val="clear" w:color="auto" w:fill="auto"/>
          </w:tcPr>
          <w:p w14:paraId="16399085" w14:textId="77777777" w:rsidR="004B2282" w:rsidRPr="00540AB0" w:rsidRDefault="004B2282" w:rsidP="00FC68A1">
            <w:pPr>
              <w:pStyle w:val="Tabletext"/>
            </w:pPr>
            <w:r w:rsidRPr="00540AB0">
              <w:t>Radiation oncology treatment</w:t>
            </w:r>
            <w:r>
              <w:t>,</w:t>
            </w:r>
            <w:r w:rsidRPr="00540AB0">
              <w:t xml:space="preserve"> with image</w:t>
            </w:r>
            <w:r>
              <w:noBreakHyphen/>
            </w:r>
            <w:r w:rsidRPr="00540AB0">
              <w:t>guided radiation therapy imaging</w:t>
            </w:r>
            <w:r>
              <w:t>,</w:t>
            </w:r>
            <w:r w:rsidRPr="00540AB0">
              <w:t xml:space="preserve"> undertaken:</w:t>
            </w:r>
          </w:p>
          <w:p w14:paraId="3969EC53" w14:textId="77777777" w:rsidR="004B2282" w:rsidRPr="00540AB0" w:rsidRDefault="004B2282" w:rsidP="00FC68A1">
            <w:pPr>
              <w:pStyle w:val="Tablea"/>
            </w:pPr>
            <w:r w:rsidRPr="00540AB0">
              <w:t>(a) to implement an intensity</w:t>
            </w:r>
            <w:r>
              <w:noBreakHyphen/>
            </w:r>
            <w:r w:rsidRPr="00540AB0">
              <w:t>modulated radiation therapy dosimetry plan prepared in accordance with item 15565; and</w:t>
            </w:r>
          </w:p>
          <w:p w14:paraId="2F9BF3DC" w14:textId="77777777" w:rsidR="004B2282" w:rsidRPr="00540AB0" w:rsidRDefault="004B2282" w:rsidP="00FC68A1">
            <w:pPr>
              <w:pStyle w:val="Tablea"/>
            </w:pPr>
            <w:r w:rsidRPr="00540AB0">
              <w:t>(b) utilising an intensity</w:t>
            </w:r>
            <w:r>
              <w:noBreakHyphen/>
            </w:r>
            <w:r w:rsidRPr="00540AB0">
              <w:t>modulated treatment delivery mode (delivered by a fixed or dynamic gantry linear accelerator or by a helical non C</w:t>
            </w:r>
            <w:r>
              <w:noBreakHyphen/>
            </w:r>
            <w:r w:rsidRPr="00540AB0">
              <w:t>arm based linear accelerator)</w:t>
            </w:r>
          </w:p>
          <w:p w14:paraId="0CE7123F" w14:textId="77777777" w:rsidR="004B2282" w:rsidRPr="00E4197F" w:rsidRDefault="004B2282" w:rsidP="00FC68A1">
            <w:pPr>
              <w:pStyle w:val="Tabletext"/>
            </w:pPr>
            <w:r w:rsidRPr="00540AB0">
              <w:t>Applicable once for each treatment</w:t>
            </w:r>
          </w:p>
        </w:tc>
        <w:tc>
          <w:tcPr>
            <w:tcW w:w="833" w:type="pct"/>
            <w:shd w:val="clear" w:color="auto" w:fill="auto"/>
          </w:tcPr>
          <w:p w14:paraId="17B3ADC4" w14:textId="34DCA1DE" w:rsidR="004B2282" w:rsidRPr="00540AB0" w:rsidRDefault="001936CA" w:rsidP="00FC68A1">
            <w:pPr>
              <w:pStyle w:val="Tabletext"/>
              <w:jc w:val="right"/>
              <w:rPr>
                <w:rFonts w:eastAsia="Calibri"/>
              </w:rPr>
            </w:pPr>
            <w:r>
              <w:t>188.65</w:t>
            </w:r>
          </w:p>
        </w:tc>
      </w:tr>
      <w:tr w:rsidR="004B2282" w:rsidRPr="00540AB0" w14:paraId="252CC9CC"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0FD2CDC5" w14:textId="77777777" w:rsidR="004B2282" w:rsidRPr="00540AB0" w:rsidRDefault="004B2282" w:rsidP="00FC68A1">
            <w:pPr>
              <w:pStyle w:val="TableHeading"/>
            </w:pPr>
            <w:r w:rsidRPr="00540AB0">
              <w:t>Subgroup 4—Brachytherapy</w:t>
            </w:r>
          </w:p>
        </w:tc>
      </w:tr>
      <w:tr w:rsidR="004B2282" w:rsidRPr="00540AB0" w14:paraId="797EC6A6" w14:textId="77777777" w:rsidTr="00FC68A1">
        <w:tc>
          <w:tcPr>
            <w:tcW w:w="695" w:type="pct"/>
            <w:tcBorders>
              <w:top w:val="single" w:sz="4" w:space="0" w:color="auto"/>
              <w:left w:val="nil"/>
              <w:bottom w:val="single" w:sz="4" w:space="0" w:color="auto"/>
              <w:right w:val="nil"/>
            </w:tcBorders>
            <w:shd w:val="clear" w:color="auto" w:fill="auto"/>
            <w:hideMark/>
          </w:tcPr>
          <w:p w14:paraId="424658AC" w14:textId="77777777" w:rsidR="004B2282" w:rsidRPr="00540AB0" w:rsidRDefault="004B2282" w:rsidP="00FC68A1">
            <w:pPr>
              <w:pStyle w:val="Tabletext"/>
              <w:rPr>
                <w:snapToGrid w:val="0"/>
              </w:rPr>
            </w:pPr>
            <w:r w:rsidRPr="00540AB0">
              <w:rPr>
                <w:snapToGrid w:val="0"/>
              </w:rPr>
              <w:t>15303</w:t>
            </w:r>
          </w:p>
        </w:tc>
        <w:tc>
          <w:tcPr>
            <w:tcW w:w="3472" w:type="pct"/>
            <w:tcBorders>
              <w:top w:val="single" w:sz="4" w:space="0" w:color="auto"/>
              <w:left w:val="nil"/>
              <w:bottom w:val="single" w:sz="4" w:space="0" w:color="auto"/>
              <w:right w:val="nil"/>
            </w:tcBorders>
            <w:shd w:val="clear" w:color="auto" w:fill="auto"/>
            <w:hideMark/>
          </w:tcPr>
          <w:p w14:paraId="1FC495DA" w14:textId="77777777" w:rsidR="004B2282" w:rsidRPr="00540AB0" w:rsidRDefault="004B2282" w:rsidP="00FC68A1">
            <w:pPr>
              <w:pStyle w:val="Tabletext"/>
              <w:rPr>
                <w:snapToGrid w:val="0"/>
              </w:rPr>
            </w:pPr>
            <w:r w:rsidRPr="00540AB0">
              <w:rPr>
                <w:snapToGrid w:val="0"/>
              </w:rPr>
              <w:t>Intrauterine treatment alone using radioactive sealed sources having a half</w:t>
            </w:r>
            <w:r>
              <w:rPr>
                <w:snapToGrid w:val="0"/>
              </w:rPr>
              <w:noBreakHyphen/>
            </w:r>
            <w:r w:rsidRPr="00540AB0">
              <w:rPr>
                <w:snapToGrid w:val="0"/>
              </w:rPr>
              <w:t>life greater than 115 days using manual afterloading techniques (Anaes.)</w:t>
            </w:r>
          </w:p>
        </w:tc>
        <w:tc>
          <w:tcPr>
            <w:tcW w:w="833" w:type="pct"/>
            <w:tcBorders>
              <w:top w:val="single" w:sz="4" w:space="0" w:color="auto"/>
              <w:left w:val="nil"/>
              <w:bottom w:val="single" w:sz="4" w:space="0" w:color="auto"/>
              <w:right w:val="nil"/>
            </w:tcBorders>
            <w:shd w:val="clear" w:color="auto" w:fill="auto"/>
            <w:hideMark/>
          </w:tcPr>
          <w:p w14:paraId="53B59E17" w14:textId="0F3A89BC" w:rsidR="004B2282" w:rsidRPr="00540AB0" w:rsidRDefault="001936CA" w:rsidP="00FC68A1">
            <w:pPr>
              <w:pStyle w:val="Tabletext"/>
              <w:jc w:val="right"/>
            </w:pPr>
            <w:r>
              <w:t>368.15</w:t>
            </w:r>
          </w:p>
        </w:tc>
      </w:tr>
      <w:tr w:rsidR="004B2282" w:rsidRPr="00540AB0" w14:paraId="5981FD25" w14:textId="77777777" w:rsidTr="00FC68A1">
        <w:tc>
          <w:tcPr>
            <w:tcW w:w="695" w:type="pct"/>
            <w:tcBorders>
              <w:top w:val="single" w:sz="4" w:space="0" w:color="auto"/>
              <w:left w:val="nil"/>
              <w:bottom w:val="single" w:sz="4" w:space="0" w:color="auto"/>
              <w:right w:val="nil"/>
            </w:tcBorders>
            <w:shd w:val="clear" w:color="auto" w:fill="auto"/>
            <w:hideMark/>
          </w:tcPr>
          <w:p w14:paraId="0F97B689" w14:textId="77777777" w:rsidR="004B2282" w:rsidRPr="00540AB0" w:rsidRDefault="004B2282" w:rsidP="00FC68A1">
            <w:pPr>
              <w:pStyle w:val="Tabletext"/>
            </w:pPr>
            <w:r w:rsidRPr="00540AB0">
              <w:lastRenderedPageBreak/>
              <w:t>15304</w:t>
            </w:r>
          </w:p>
        </w:tc>
        <w:tc>
          <w:tcPr>
            <w:tcW w:w="3472" w:type="pct"/>
            <w:tcBorders>
              <w:top w:val="single" w:sz="4" w:space="0" w:color="auto"/>
              <w:left w:val="nil"/>
              <w:bottom w:val="single" w:sz="4" w:space="0" w:color="auto"/>
              <w:right w:val="nil"/>
            </w:tcBorders>
            <w:shd w:val="clear" w:color="auto" w:fill="auto"/>
            <w:hideMark/>
          </w:tcPr>
          <w:p w14:paraId="4A424C5B" w14:textId="77777777" w:rsidR="004B2282" w:rsidRPr="00540AB0" w:rsidRDefault="004B2282" w:rsidP="00FC68A1">
            <w:pPr>
              <w:pStyle w:val="Tabletext"/>
            </w:pPr>
            <w:r w:rsidRPr="00540AB0">
              <w:t>Intrauterine treatment alone using radioactive sealed sources having a half</w:t>
            </w:r>
            <w:r>
              <w:noBreakHyphen/>
            </w:r>
            <w:r w:rsidRPr="00540AB0">
              <w:t>life greater than 115 days using automatic afterloading techniques (Anaes.)</w:t>
            </w:r>
          </w:p>
        </w:tc>
        <w:tc>
          <w:tcPr>
            <w:tcW w:w="833" w:type="pct"/>
            <w:tcBorders>
              <w:top w:val="single" w:sz="4" w:space="0" w:color="auto"/>
              <w:left w:val="nil"/>
              <w:bottom w:val="single" w:sz="4" w:space="0" w:color="auto"/>
              <w:right w:val="nil"/>
            </w:tcBorders>
            <w:shd w:val="clear" w:color="auto" w:fill="auto"/>
            <w:hideMark/>
          </w:tcPr>
          <w:p w14:paraId="6C782DCD" w14:textId="53C29ABB" w:rsidR="004B2282" w:rsidRPr="00540AB0" w:rsidRDefault="001936CA" w:rsidP="00FC68A1">
            <w:pPr>
              <w:pStyle w:val="Tabletext"/>
              <w:jc w:val="right"/>
            </w:pPr>
            <w:r>
              <w:t>368.15</w:t>
            </w:r>
          </w:p>
        </w:tc>
      </w:tr>
      <w:tr w:rsidR="004B2282" w:rsidRPr="00540AB0" w14:paraId="37E72509" w14:textId="77777777" w:rsidTr="00FC68A1">
        <w:tc>
          <w:tcPr>
            <w:tcW w:w="695" w:type="pct"/>
            <w:tcBorders>
              <w:top w:val="single" w:sz="4" w:space="0" w:color="auto"/>
              <w:left w:val="nil"/>
              <w:bottom w:val="single" w:sz="4" w:space="0" w:color="auto"/>
              <w:right w:val="nil"/>
            </w:tcBorders>
            <w:shd w:val="clear" w:color="auto" w:fill="auto"/>
            <w:hideMark/>
          </w:tcPr>
          <w:p w14:paraId="6AD94F07" w14:textId="77777777" w:rsidR="004B2282" w:rsidRPr="00540AB0" w:rsidRDefault="004B2282" w:rsidP="00FC68A1">
            <w:pPr>
              <w:pStyle w:val="Tabletext"/>
            </w:pPr>
            <w:r w:rsidRPr="00540AB0">
              <w:t>15307</w:t>
            </w:r>
          </w:p>
        </w:tc>
        <w:tc>
          <w:tcPr>
            <w:tcW w:w="3472" w:type="pct"/>
            <w:tcBorders>
              <w:top w:val="single" w:sz="4" w:space="0" w:color="auto"/>
              <w:left w:val="nil"/>
              <w:bottom w:val="single" w:sz="4" w:space="0" w:color="auto"/>
              <w:right w:val="nil"/>
            </w:tcBorders>
            <w:shd w:val="clear" w:color="auto" w:fill="auto"/>
            <w:hideMark/>
          </w:tcPr>
          <w:p w14:paraId="2DB9B089" w14:textId="77777777" w:rsidR="004B2282" w:rsidRPr="00540AB0" w:rsidRDefault="004B2282" w:rsidP="00FC68A1">
            <w:pPr>
              <w:pStyle w:val="Tabletext"/>
            </w:pPr>
            <w:r w:rsidRPr="00540AB0">
              <w:t>Intrauterine treatment alone using radioactive sealed sources having a half</w:t>
            </w:r>
            <w:r>
              <w:noBreakHyphen/>
            </w:r>
            <w:r w:rsidRPr="00540AB0">
              <w:t>life of less than 115 days including iodine, gold, iridium or tantalum using manual afterloading techniques (Anaes.)</w:t>
            </w:r>
          </w:p>
        </w:tc>
        <w:tc>
          <w:tcPr>
            <w:tcW w:w="833" w:type="pct"/>
            <w:tcBorders>
              <w:top w:val="single" w:sz="4" w:space="0" w:color="auto"/>
              <w:left w:val="nil"/>
              <w:bottom w:val="single" w:sz="4" w:space="0" w:color="auto"/>
              <w:right w:val="nil"/>
            </w:tcBorders>
            <w:shd w:val="clear" w:color="auto" w:fill="auto"/>
            <w:hideMark/>
          </w:tcPr>
          <w:p w14:paraId="47B64E50" w14:textId="6BB6E2EE" w:rsidR="004B2282" w:rsidRPr="00540AB0" w:rsidRDefault="001936CA" w:rsidP="00FC68A1">
            <w:pPr>
              <w:pStyle w:val="Tabletext"/>
              <w:jc w:val="right"/>
            </w:pPr>
            <w:r>
              <w:t>697.95</w:t>
            </w:r>
          </w:p>
        </w:tc>
      </w:tr>
      <w:tr w:rsidR="004B2282" w:rsidRPr="00540AB0" w14:paraId="4788928B" w14:textId="77777777" w:rsidTr="00FC68A1">
        <w:tc>
          <w:tcPr>
            <w:tcW w:w="695" w:type="pct"/>
            <w:tcBorders>
              <w:top w:val="single" w:sz="4" w:space="0" w:color="auto"/>
              <w:left w:val="nil"/>
              <w:bottom w:val="single" w:sz="4" w:space="0" w:color="auto"/>
              <w:right w:val="nil"/>
            </w:tcBorders>
            <w:shd w:val="clear" w:color="auto" w:fill="auto"/>
            <w:hideMark/>
          </w:tcPr>
          <w:p w14:paraId="3984992B" w14:textId="77777777" w:rsidR="004B2282" w:rsidRPr="00540AB0" w:rsidRDefault="004B2282" w:rsidP="00FC68A1">
            <w:pPr>
              <w:pStyle w:val="Tabletext"/>
            </w:pPr>
            <w:r w:rsidRPr="00540AB0">
              <w:t>15308</w:t>
            </w:r>
          </w:p>
        </w:tc>
        <w:tc>
          <w:tcPr>
            <w:tcW w:w="3472" w:type="pct"/>
            <w:tcBorders>
              <w:top w:val="single" w:sz="4" w:space="0" w:color="auto"/>
              <w:left w:val="nil"/>
              <w:bottom w:val="single" w:sz="4" w:space="0" w:color="auto"/>
              <w:right w:val="nil"/>
            </w:tcBorders>
            <w:shd w:val="clear" w:color="auto" w:fill="auto"/>
            <w:hideMark/>
          </w:tcPr>
          <w:p w14:paraId="2EF4EABA" w14:textId="77777777" w:rsidR="004B2282" w:rsidRPr="00540AB0" w:rsidRDefault="004B2282" w:rsidP="00FC68A1">
            <w:pPr>
              <w:pStyle w:val="Tabletext"/>
            </w:pPr>
            <w:r w:rsidRPr="00540AB0">
              <w:t>Intrauterine treatment alone using radioactive sealed sources having a half</w:t>
            </w:r>
            <w:r>
              <w:noBreakHyphen/>
            </w:r>
            <w:r w:rsidRPr="00540AB0">
              <w:t>life of less than 115 days including iodine, gold, iridium or tantalum using automatic afterloading techniques (Anaes.)</w:t>
            </w:r>
          </w:p>
        </w:tc>
        <w:tc>
          <w:tcPr>
            <w:tcW w:w="833" w:type="pct"/>
            <w:tcBorders>
              <w:top w:val="single" w:sz="4" w:space="0" w:color="auto"/>
              <w:left w:val="nil"/>
              <w:bottom w:val="single" w:sz="4" w:space="0" w:color="auto"/>
              <w:right w:val="nil"/>
            </w:tcBorders>
            <w:shd w:val="clear" w:color="auto" w:fill="auto"/>
            <w:hideMark/>
          </w:tcPr>
          <w:p w14:paraId="04DDAED3" w14:textId="622CACFC" w:rsidR="004B2282" w:rsidRPr="00540AB0" w:rsidRDefault="001936CA" w:rsidP="00FC68A1">
            <w:pPr>
              <w:pStyle w:val="Tabletext"/>
              <w:jc w:val="right"/>
            </w:pPr>
            <w:r>
              <w:t>697.95</w:t>
            </w:r>
          </w:p>
        </w:tc>
      </w:tr>
      <w:tr w:rsidR="004B2282" w:rsidRPr="00540AB0" w14:paraId="3B85A8EE" w14:textId="77777777" w:rsidTr="00FC68A1">
        <w:tc>
          <w:tcPr>
            <w:tcW w:w="695" w:type="pct"/>
            <w:tcBorders>
              <w:top w:val="single" w:sz="4" w:space="0" w:color="auto"/>
              <w:left w:val="nil"/>
              <w:bottom w:val="single" w:sz="4" w:space="0" w:color="auto"/>
              <w:right w:val="nil"/>
            </w:tcBorders>
            <w:shd w:val="clear" w:color="auto" w:fill="auto"/>
            <w:hideMark/>
          </w:tcPr>
          <w:p w14:paraId="5D6AB9AF" w14:textId="77777777" w:rsidR="004B2282" w:rsidRPr="00540AB0" w:rsidRDefault="004B2282" w:rsidP="00FC68A1">
            <w:pPr>
              <w:pStyle w:val="Tabletext"/>
            </w:pPr>
            <w:r w:rsidRPr="00540AB0">
              <w:t>15311</w:t>
            </w:r>
          </w:p>
        </w:tc>
        <w:tc>
          <w:tcPr>
            <w:tcW w:w="3472" w:type="pct"/>
            <w:tcBorders>
              <w:top w:val="single" w:sz="4" w:space="0" w:color="auto"/>
              <w:left w:val="nil"/>
              <w:bottom w:val="single" w:sz="4" w:space="0" w:color="auto"/>
              <w:right w:val="nil"/>
            </w:tcBorders>
            <w:shd w:val="clear" w:color="auto" w:fill="auto"/>
            <w:hideMark/>
          </w:tcPr>
          <w:p w14:paraId="62624A96" w14:textId="77777777" w:rsidR="004B2282" w:rsidRPr="00540AB0" w:rsidRDefault="004B2282" w:rsidP="00FC68A1">
            <w:pPr>
              <w:pStyle w:val="Tabletext"/>
            </w:pPr>
            <w:r w:rsidRPr="00540AB0">
              <w:t>Intravaginal treatment alone using radioactive sealed sources having a half</w:t>
            </w:r>
            <w:r>
              <w:noBreakHyphen/>
            </w:r>
            <w:r w:rsidRPr="00540AB0">
              <w:t>life greater than 115 days using manual afterloading techniques (Anaes.)</w:t>
            </w:r>
          </w:p>
        </w:tc>
        <w:tc>
          <w:tcPr>
            <w:tcW w:w="833" w:type="pct"/>
            <w:tcBorders>
              <w:top w:val="single" w:sz="4" w:space="0" w:color="auto"/>
              <w:left w:val="nil"/>
              <w:bottom w:val="single" w:sz="4" w:space="0" w:color="auto"/>
              <w:right w:val="nil"/>
            </w:tcBorders>
            <w:shd w:val="clear" w:color="auto" w:fill="auto"/>
            <w:hideMark/>
          </w:tcPr>
          <w:p w14:paraId="6FD4386D" w14:textId="66F5285F" w:rsidR="004B2282" w:rsidRPr="00540AB0" w:rsidRDefault="001936CA" w:rsidP="00FC68A1">
            <w:pPr>
              <w:pStyle w:val="Tabletext"/>
              <w:jc w:val="right"/>
            </w:pPr>
            <w:r>
              <w:t>343.65</w:t>
            </w:r>
          </w:p>
        </w:tc>
      </w:tr>
      <w:tr w:rsidR="004B2282" w:rsidRPr="00540AB0" w14:paraId="31469F8F" w14:textId="77777777" w:rsidTr="00FC68A1">
        <w:tc>
          <w:tcPr>
            <w:tcW w:w="695" w:type="pct"/>
            <w:tcBorders>
              <w:top w:val="single" w:sz="4" w:space="0" w:color="auto"/>
              <w:left w:val="nil"/>
              <w:bottom w:val="single" w:sz="4" w:space="0" w:color="auto"/>
              <w:right w:val="nil"/>
            </w:tcBorders>
            <w:shd w:val="clear" w:color="auto" w:fill="auto"/>
            <w:hideMark/>
          </w:tcPr>
          <w:p w14:paraId="11AE8BB4" w14:textId="77777777" w:rsidR="004B2282" w:rsidRPr="00540AB0" w:rsidRDefault="004B2282" w:rsidP="00FC68A1">
            <w:pPr>
              <w:pStyle w:val="Tabletext"/>
            </w:pPr>
            <w:bookmarkStart w:id="731" w:name="CU_45413131"/>
            <w:bookmarkStart w:id="732" w:name="CU_45415623"/>
            <w:bookmarkEnd w:id="731"/>
            <w:bookmarkEnd w:id="732"/>
            <w:r w:rsidRPr="00540AB0">
              <w:t>15312</w:t>
            </w:r>
          </w:p>
        </w:tc>
        <w:tc>
          <w:tcPr>
            <w:tcW w:w="3472" w:type="pct"/>
            <w:tcBorders>
              <w:top w:val="single" w:sz="4" w:space="0" w:color="auto"/>
              <w:left w:val="nil"/>
              <w:bottom w:val="single" w:sz="4" w:space="0" w:color="auto"/>
              <w:right w:val="nil"/>
            </w:tcBorders>
            <w:shd w:val="clear" w:color="auto" w:fill="auto"/>
            <w:hideMark/>
          </w:tcPr>
          <w:p w14:paraId="703238AD" w14:textId="77777777" w:rsidR="004B2282" w:rsidRPr="00540AB0" w:rsidRDefault="004B2282" w:rsidP="00FC68A1">
            <w:pPr>
              <w:pStyle w:val="Tabletext"/>
            </w:pPr>
            <w:r w:rsidRPr="00540AB0">
              <w:t>Intravaginal treatment alone using radioactive sealed sources having a half</w:t>
            </w:r>
            <w:r>
              <w:noBreakHyphen/>
            </w:r>
            <w:r w:rsidRPr="00540AB0">
              <w:t>life greater than 115 days using automatic afterloading techniques (Anaes.)</w:t>
            </w:r>
          </w:p>
        </w:tc>
        <w:tc>
          <w:tcPr>
            <w:tcW w:w="833" w:type="pct"/>
            <w:tcBorders>
              <w:top w:val="single" w:sz="4" w:space="0" w:color="auto"/>
              <w:left w:val="nil"/>
              <w:bottom w:val="single" w:sz="4" w:space="0" w:color="auto"/>
              <w:right w:val="nil"/>
            </w:tcBorders>
            <w:shd w:val="clear" w:color="auto" w:fill="auto"/>
            <w:hideMark/>
          </w:tcPr>
          <w:p w14:paraId="51B53F34" w14:textId="661AA2C5" w:rsidR="004B2282" w:rsidRPr="00540AB0" w:rsidRDefault="001936CA" w:rsidP="00FC68A1">
            <w:pPr>
              <w:pStyle w:val="Tabletext"/>
              <w:jc w:val="right"/>
            </w:pPr>
            <w:r>
              <w:t>341.15</w:t>
            </w:r>
          </w:p>
        </w:tc>
      </w:tr>
      <w:tr w:rsidR="004B2282" w:rsidRPr="00540AB0" w14:paraId="5433C2A7" w14:textId="77777777" w:rsidTr="00FC68A1">
        <w:tc>
          <w:tcPr>
            <w:tcW w:w="695" w:type="pct"/>
            <w:tcBorders>
              <w:top w:val="single" w:sz="4" w:space="0" w:color="auto"/>
              <w:left w:val="nil"/>
              <w:bottom w:val="single" w:sz="4" w:space="0" w:color="auto"/>
              <w:right w:val="nil"/>
            </w:tcBorders>
            <w:shd w:val="clear" w:color="auto" w:fill="auto"/>
            <w:hideMark/>
          </w:tcPr>
          <w:p w14:paraId="7D63F97A" w14:textId="77777777" w:rsidR="004B2282" w:rsidRPr="00540AB0" w:rsidRDefault="004B2282" w:rsidP="00FC68A1">
            <w:pPr>
              <w:pStyle w:val="Tabletext"/>
            </w:pPr>
            <w:r w:rsidRPr="00540AB0">
              <w:t>15315</w:t>
            </w:r>
          </w:p>
        </w:tc>
        <w:tc>
          <w:tcPr>
            <w:tcW w:w="3472" w:type="pct"/>
            <w:tcBorders>
              <w:top w:val="single" w:sz="4" w:space="0" w:color="auto"/>
              <w:left w:val="nil"/>
              <w:bottom w:val="single" w:sz="4" w:space="0" w:color="auto"/>
              <w:right w:val="nil"/>
            </w:tcBorders>
            <w:shd w:val="clear" w:color="auto" w:fill="auto"/>
            <w:hideMark/>
          </w:tcPr>
          <w:p w14:paraId="7F66B6ED" w14:textId="77777777" w:rsidR="004B2282" w:rsidRPr="00540AB0" w:rsidRDefault="004B2282" w:rsidP="00FC68A1">
            <w:pPr>
              <w:pStyle w:val="Tabletext"/>
            </w:pPr>
            <w:r w:rsidRPr="00540AB0">
              <w:t>Intravaginal treatment alone using radioactive sealed sources having a half</w:t>
            </w:r>
            <w:r>
              <w:noBreakHyphen/>
            </w:r>
            <w:r w:rsidRPr="00540AB0">
              <w:t>life of less than 115 days including iodine, gold, iridium or tantalum using manual afterloading techniques (Anaes.)</w:t>
            </w:r>
          </w:p>
        </w:tc>
        <w:tc>
          <w:tcPr>
            <w:tcW w:w="833" w:type="pct"/>
            <w:tcBorders>
              <w:top w:val="single" w:sz="4" w:space="0" w:color="auto"/>
              <w:left w:val="nil"/>
              <w:bottom w:val="single" w:sz="4" w:space="0" w:color="auto"/>
              <w:right w:val="nil"/>
            </w:tcBorders>
            <w:shd w:val="clear" w:color="auto" w:fill="auto"/>
            <w:hideMark/>
          </w:tcPr>
          <w:p w14:paraId="22849ACF" w14:textId="26E34CBD" w:rsidR="004B2282" w:rsidRPr="00540AB0" w:rsidRDefault="001936CA" w:rsidP="00FC68A1">
            <w:pPr>
              <w:pStyle w:val="Tabletext"/>
              <w:jc w:val="right"/>
            </w:pPr>
            <w:r>
              <w:t>674.65</w:t>
            </w:r>
          </w:p>
        </w:tc>
      </w:tr>
      <w:tr w:rsidR="004B2282" w:rsidRPr="00540AB0" w14:paraId="555B7704" w14:textId="77777777" w:rsidTr="00FC68A1">
        <w:tc>
          <w:tcPr>
            <w:tcW w:w="695" w:type="pct"/>
            <w:tcBorders>
              <w:top w:val="single" w:sz="4" w:space="0" w:color="auto"/>
              <w:left w:val="nil"/>
              <w:bottom w:val="single" w:sz="4" w:space="0" w:color="auto"/>
              <w:right w:val="nil"/>
            </w:tcBorders>
            <w:shd w:val="clear" w:color="auto" w:fill="auto"/>
            <w:hideMark/>
          </w:tcPr>
          <w:p w14:paraId="60BF5722" w14:textId="77777777" w:rsidR="004B2282" w:rsidRPr="00540AB0" w:rsidRDefault="004B2282" w:rsidP="00FC68A1">
            <w:pPr>
              <w:pStyle w:val="Tabletext"/>
            </w:pPr>
            <w:r w:rsidRPr="00540AB0">
              <w:t>15316</w:t>
            </w:r>
          </w:p>
        </w:tc>
        <w:tc>
          <w:tcPr>
            <w:tcW w:w="3472" w:type="pct"/>
            <w:tcBorders>
              <w:top w:val="single" w:sz="4" w:space="0" w:color="auto"/>
              <w:left w:val="nil"/>
              <w:bottom w:val="single" w:sz="4" w:space="0" w:color="auto"/>
              <w:right w:val="nil"/>
            </w:tcBorders>
            <w:shd w:val="clear" w:color="auto" w:fill="auto"/>
            <w:hideMark/>
          </w:tcPr>
          <w:p w14:paraId="277EA4B8" w14:textId="77777777" w:rsidR="004B2282" w:rsidRPr="00540AB0" w:rsidRDefault="004B2282" w:rsidP="00FC68A1">
            <w:pPr>
              <w:pStyle w:val="Tabletext"/>
            </w:pPr>
            <w:r w:rsidRPr="00540AB0">
              <w:t>Intravaginal treatment alone using radioactive sealed sources having a half</w:t>
            </w:r>
            <w:r>
              <w:noBreakHyphen/>
            </w:r>
            <w:r w:rsidRPr="00540AB0">
              <w:t>life of less than 115 days including iodine, gold, iridium or tantalum using automatic afterloading techniques (Anaes.)</w:t>
            </w:r>
          </w:p>
        </w:tc>
        <w:tc>
          <w:tcPr>
            <w:tcW w:w="833" w:type="pct"/>
            <w:tcBorders>
              <w:top w:val="single" w:sz="4" w:space="0" w:color="auto"/>
              <w:left w:val="nil"/>
              <w:bottom w:val="single" w:sz="4" w:space="0" w:color="auto"/>
              <w:right w:val="nil"/>
            </w:tcBorders>
            <w:shd w:val="clear" w:color="auto" w:fill="auto"/>
            <w:hideMark/>
          </w:tcPr>
          <w:p w14:paraId="4081F9DD" w14:textId="7903BB15" w:rsidR="004B2282" w:rsidRPr="00540AB0" w:rsidRDefault="001936CA" w:rsidP="00FC68A1">
            <w:pPr>
              <w:pStyle w:val="Tabletext"/>
              <w:jc w:val="right"/>
            </w:pPr>
            <w:r>
              <w:t>674.65</w:t>
            </w:r>
          </w:p>
        </w:tc>
      </w:tr>
      <w:tr w:rsidR="004B2282" w:rsidRPr="00540AB0" w14:paraId="37CF5288" w14:textId="77777777" w:rsidTr="00FC68A1">
        <w:tc>
          <w:tcPr>
            <w:tcW w:w="695" w:type="pct"/>
            <w:tcBorders>
              <w:top w:val="single" w:sz="4" w:space="0" w:color="auto"/>
              <w:left w:val="nil"/>
              <w:bottom w:val="single" w:sz="4" w:space="0" w:color="auto"/>
              <w:right w:val="nil"/>
            </w:tcBorders>
            <w:shd w:val="clear" w:color="auto" w:fill="auto"/>
            <w:hideMark/>
          </w:tcPr>
          <w:p w14:paraId="30F1A53A" w14:textId="77777777" w:rsidR="004B2282" w:rsidRPr="00540AB0" w:rsidRDefault="004B2282" w:rsidP="00FC68A1">
            <w:pPr>
              <w:pStyle w:val="Tabletext"/>
            </w:pPr>
            <w:r w:rsidRPr="00540AB0">
              <w:t>15319</w:t>
            </w:r>
          </w:p>
        </w:tc>
        <w:tc>
          <w:tcPr>
            <w:tcW w:w="3472" w:type="pct"/>
            <w:tcBorders>
              <w:top w:val="single" w:sz="4" w:space="0" w:color="auto"/>
              <w:left w:val="nil"/>
              <w:bottom w:val="single" w:sz="4" w:space="0" w:color="auto"/>
              <w:right w:val="nil"/>
            </w:tcBorders>
            <w:shd w:val="clear" w:color="auto" w:fill="auto"/>
            <w:hideMark/>
          </w:tcPr>
          <w:p w14:paraId="415C7491" w14:textId="77777777" w:rsidR="004B2282" w:rsidRPr="00540AB0" w:rsidRDefault="004B2282" w:rsidP="00FC68A1">
            <w:pPr>
              <w:pStyle w:val="Tabletext"/>
            </w:pPr>
            <w:r w:rsidRPr="00540AB0">
              <w:t>Combined intrauterine and intravaginal treatment using radioactive sealed sources having a half</w:t>
            </w:r>
            <w:r>
              <w:noBreakHyphen/>
            </w:r>
            <w:r w:rsidRPr="00540AB0">
              <w:t>life greater than 115 days using manual afterloading techniques (Anaes.)</w:t>
            </w:r>
          </w:p>
        </w:tc>
        <w:tc>
          <w:tcPr>
            <w:tcW w:w="833" w:type="pct"/>
            <w:tcBorders>
              <w:top w:val="single" w:sz="4" w:space="0" w:color="auto"/>
              <w:left w:val="nil"/>
              <w:bottom w:val="single" w:sz="4" w:space="0" w:color="auto"/>
              <w:right w:val="nil"/>
            </w:tcBorders>
            <w:shd w:val="clear" w:color="auto" w:fill="auto"/>
            <w:hideMark/>
          </w:tcPr>
          <w:p w14:paraId="12F0B7FE" w14:textId="1F2D1F53" w:rsidR="004B2282" w:rsidRPr="00540AB0" w:rsidRDefault="001936CA" w:rsidP="00FC68A1">
            <w:pPr>
              <w:pStyle w:val="Tabletext"/>
              <w:jc w:val="right"/>
            </w:pPr>
            <w:r>
              <w:t>418.75</w:t>
            </w:r>
          </w:p>
        </w:tc>
      </w:tr>
      <w:tr w:rsidR="004B2282" w:rsidRPr="00540AB0" w14:paraId="20A3E2DD" w14:textId="77777777" w:rsidTr="00FC68A1">
        <w:tc>
          <w:tcPr>
            <w:tcW w:w="695" w:type="pct"/>
            <w:tcBorders>
              <w:top w:val="single" w:sz="4" w:space="0" w:color="auto"/>
              <w:left w:val="nil"/>
              <w:bottom w:val="single" w:sz="4" w:space="0" w:color="auto"/>
              <w:right w:val="nil"/>
            </w:tcBorders>
            <w:shd w:val="clear" w:color="auto" w:fill="auto"/>
            <w:hideMark/>
          </w:tcPr>
          <w:p w14:paraId="279DFB48" w14:textId="77777777" w:rsidR="004B2282" w:rsidRPr="00540AB0" w:rsidRDefault="004B2282" w:rsidP="00FC68A1">
            <w:pPr>
              <w:pStyle w:val="Tabletext"/>
            </w:pPr>
            <w:r w:rsidRPr="00540AB0">
              <w:t>15320</w:t>
            </w:r>
          </w:p>
        </w:tc>
        <w:tc>
          <w:tcPr>
            <w:tcW w:w="3472" w:type="pct"/>
            <w:tcBorders>
              <w:top w:val="single" w:sz="4" w:space="0" w:color="auto"/>
              <w:left w:val="nil"/>
              <w:bottom w:val="single" w:sz="4" w:space="0" w:color="auto"/>
              <w:right w:val="nil"/>
            </w:tcBorders>
            <w:shd w:val="clear" w:color="auto" w:fill="auto"/>
            <w:hideMark/>
          </w:tcPr>
          <w:p w14:paraId="72BDC4C2" w14:textId="77777777" w:rsidR="004B2282" w:rsidRPr="00540AB0" w:rsidRDefault="004B2282" w:rsidP="00FC68A1">
            <w:pPr>
              <w:pStyle w:val="Tabletext"/>
            </w:pPr>
            <w:r w:rsidRPr="00540AB0">
              <w:t>Combined intrauterine and intravaginal treatment using radioactive sealed sources having a half</w:t>
            </w:r>
            <w:r>
              <w:noBreakHyphen/>
            </w:r>
            <w:r w:rsidRPr="00540AB0">
              <w:t>life greater than 115 days using automatic afterloading techniques (Anaes.)</w:t>
            </w:r>
          </w:p>
        </w:tc>
        <w:tc>
          <w:tcPr>
            <w:tcW w:w="833" w:type="pct"/>
            <w:tcBorders>
              <w:top w:val="single" w:sz="4" w:space="0" w:color="auto"/>
              <w:left w:val="nil"/>
              <w:bottom w:val="single" w:sz="4" w:space="0" w:color="auto"/>
              <w:right w:val="nil"/>
            </w:tcBorders>
            <w:shd w:val="clear" w:color="auto" w:fill="auto"/>
            <w:hideMark/>
          </w:tcPr>
          <w:p w14:paraId="75322AE1" w14:textId="21176F06" w:rsidR="004B2282" w:rsidRPr="00540AB0" w:rsidRDefault="001936CA" w:rsidP="00FC68A1">
            <w:pPr>
              <w:pStyle w:val="Tabletext"/>
              <w:jc w:val="right"/>
            </w:pPr>
            <w:r>
              <w:t>418.75</w:t>
            </w:r>
          </w:p>
        </w:tc>
      </w:tr>
      <w:tr w:rsidR="004B2282" w:rsidRPr="00540AB0" w14:paraId="182C8602" w14:textId="77777777" w:rsidTr="00FC68A1">
        <w:tc>
          <w:tcPr>
            <w:tcW w:w="695" w:type="pct"/>
            <w:tcBorders>
              <w:top w:val="single" w:sz="4" w:space="0" w:color="auto"/>
              <w:left w:val="nil"/>
              <w:bottom w:val="single" w:sz="4" w:space="0" w:color="auto"/>
              <w:right w:val="nil"/>
            </w:tcBorders>
            <w:shd w:val="clear" w:color="auto" w:fill="auto"/>
            <w:hideMark/>
          </w:tcPr>
          <w:p w14:paraId="4A430C21" w14:textId="77777777" w:rsidR="004B2282" w:rsidRPr="00540AB0" w:rsidRDefault="004B2282" w:rsidP="00FC68A1">
            <w:pPr>
              <w:pStyle w:val="Tabletext"/>
            </w:pPr>
            <w:r w:rsidRPr="00540AB0">
              <w:t>15323</w:t>
            </w:r>
          </w:p>
        </w:tc>
        <w:tc>
          <w:tcPr>
            <w:tcW w:w="3472" w:type="pct"/>
            <w:tcBorders>
              <w:top w:val="single" w:sz="4" w:space="0" w:color="auto"/>
              <w:left w:val="nil"/>
              <w:bottom w:val="single" w:sz="4" w:space="0" w:color="auto"/>
              <w:right w:val="nil"/>
            </w:tcBorders>
            <w:shd w:val="clear" w:color="auto" w:fill="auto"/>
            <w:hideMark/>
          </w:tcPr>
          <w:p w14:paraId="093531A6" w14:textId="77777777" w:rsidR="004B2282" w:rsidRPr="00540AB0" w:rsidRDefault="004B2282" w:rsidP="00FC68A1">
            <w:pPr>
              <w:pStyle w:val="Tabletext"/>
            </w:pPr>
            <w:r w:rsidRPr="00540AB0">
              <w:t>Combined intrauterine and intravaginal treatment using radioactive sealed sources having a half</w:t>
            </w:r>
            <w:r>
              <w:noBreakHyphen/>
            </w:r>
            <w:r w:rsidRPr="00540AB0">
              <w:t>life of less than 115 days including iodine, gold, iridium, or tantalum using manual afterloading techniques (Anaes.)</w:t>
            </w:r>
          </w:p>
        </w:tc>
        <w:tc>
          <w:tcPr>
            <w:tcW w:w="833" w:type="pct"/>
            <w:tcBorders>
              <w:top w:val="single" w:sz="4" w:space="0" w:color="auto"/>
              <w:left w:val="nil"/>
              <w:bottom w:val="single" w:sz="4" w:space="0" w:color="auto"/>
              <w:right w:val="nil"/>
            </w:tcBorders>
            <w:shd w:val="clear" w:color="auto" w:fill="auto"/>
            <w:hideMark/>
          </w:tcPr>
          <w:p w14:paraId="58BE50BF" w14:textId="1B0AF1AE" w:rsidR="004B2282" w:rsidRPr="00540AB0" w:rsidRDefault="001936CA" w:rsidP="00FC68A1">
            <w:pPr>
              <w:pStyle w:val="Tabletext"/>
              <w:jc w:val="right"/>
            </w:pPr>
            <w:r>
              <w:t>744.55</w:t>
            </w:r>
          </w:p>
        </w:tc>
      </w:tr>
      <w:tr w:rsidR="004B2282" w:rsidRPr="00540AB0" w14:paraId="5F283FEC" w14:textId="77777777" w:rsidTr="00FC68A1">
        <w:tc>
          <w:tcPr>
            <w:tcW w:w="695" w:type="pct"/>
            <w:tcBorders>
              <w:top w:val="single" w:sz="4" w:space="0" w:color="auto"/>
              <w:left w:val="nil"/>
              <w:bottom w:val="single" w:sz="4" w:space="0" w:color="auto"/>
              <w:right w:val="nil"/>
            </w:tcBorders>
            <w:shd w:val="clear" w:color="auto" w:fill="auto"/>
            <w:hideMark/>
          </w:tcPr>
          <w:p w14:paraId="7F1DAD4D" w14:textId="77777777" w:rsidR="004B2282" w:rsidRPr="00540AB0" w:rsidRDefault="004B2282" w:rsidP="00FC68A1">
            <w:pPr>
              <w:pStyle w:val="Tabletext"/>
            </w:pPr>
            <w:r w:rsidRPr="00540AB0">
              <w:t>15324</w:t>
            </w:r>
          </w:p>
        </w:tc>
        <w:tc>
          <w:tcPr>
            <w:tcW w:w="3472" w:type="pct"/>
            <w:tcBorders>
              <w:top w:val="single" w:sz="4" w:space="0" w:color="auto"/>
              <w:left w:val="nil"/>
              <w:bottom w:val="single" w:sz="4" w:space="0" w:color="auto"/>
              <w:right w:val="nil"/>
            </w:tcBorders>
            <w:shd w:val="clear" w:color="auto" w:fill="auto"/>
            <w:hideMark/>
          </w:tcPr>
          <w:p w14:paraId="308E541E" w14:textId="77777777" w:rsidR="004B2282" w:rsidRPr="00540AB0" w:rsidRDefault="004B2282" w:rsidP="00FC68A1">
            <w:pPr>
              <w:pStyle w:val="Tabletext"/>
            </w:pPr>
            <w:r w:rsidRPr="00540AB0">
              <w:t>Combined intrauterine and intravaginal treatment using radioactive sealed sources having a half</w:t>
            </w:r>
            <w:r>
              <w:noBreakHyphen/>
            </w:r>
            <w:r w:rsidRPr="00540AB0">
              <w:t>life of less than 115 days including iodine, gold, iridium, or tantalum using automatic afterloading techniques (Anaes.)</w:t>
            </w:r>
          </w:p>
        </w:tc>
        <w:tc>
          <w:tcPr>
            <w:tcW w:w="833" w:type="pct"/>
            <w:tcBorders>
              <w:top w:val="single" w:sz="4" w:space="0" w:color="auto"/>
              <w:left w:val="nil"/>
              <w:bottom w:val="single" w:sz="4" w:space="0" w:color="auto"/>
              <w:right w:val="nil"/>
            </w:tcBorders>
            <w:shd w:val="clear" w:color="auto" w:fill="auto"/>
            <w:hideMark/>
          </w:tcPr>
          <w:p w14:paraId="5F3DC12A" w14:textId="0DE6520B" w:rsidR="004B2282" w:rsidRPr="00540AB0" w:rsidRDefault="001936CA" w:rsidP="00FC68A1">
            <w:pPr>
              <w:pStyle w:val="Tabletext"/>
              <w:jc w:val="right"/>
            </w:pPr>
            <w:r>
              <w:t>744.55</w:t>
            </w:r>
          </w:p>
        </w:tc>
      </w:tr>
      <w:tr w:rsidR="004B2282" w:rsidRPr="00540AB0" w14:paraId="6A31EE68" w14:textId="77777777" w:rsidTr="00FC68A1">
        <w:tc>
          <w:tcPr>
            <w:tcW w:w="695" w:type="pct"/>
            <w:tcBorders>
              <w:top w:val="single" w:sz="4" w:space="0" w:color="auto"/>
              <w:left w:val="nil"/>
              <w:bottom w:val="single" w:sz="4" w:space="0" w:color="auto"/>
              <w:right w:val="nil"/>
            </w:tcBorders>
            <w:shd w:val="clear" w:color="auto" w:fill="auto"/>
            <w:hideMark/>
          </w:tcPr>
          <w:p w14:paraId="26292E82" w14:textId="77777777" w:rsidR="004B2282" w:rsidRPr="00540AB0" w:rsidRDefault="004B2282" w:rsidP="00FC68A1">
            <w:pPr>
              <w:pStyle w:val="Tabletext"/>
            </w:pPr>
            <w:r w:rsidRPr="00540AB0">
              <w:t>15327</w:t>
            </w:r>
          </w:p>
        </w:tc>
        <w:tc>
          <w:tcPr>
            <w:tcW w:w="3472" w:type="pct"/>
            <w:tcBorders>
              <w:top w:val="single" w:sz="4" w:space="0" w:color="auto"/>
              <w:left w:val="nil"/>
              <w:bottom w:val="single" w:sz="4" w:space="0" w:color="auto"/>
              <w:right w:val="nil"/>
            </w:tcBorders>
            <w:shd w:val="clear" w:color="auto" w:fill="auto"/>
            <w:hideMark/>
          </w:tcPr>
          <w:p w14:paraId="14E9E8AD" w14:textId="77777777" w:rsidR="004B2282" w:rsidRPr="00540AB0" w:rsidRDefault="004B2282" w:rsidP="00FC68A1">
            <w:pPr>
              <w:pStyle w:val="Tabletext"/>
            </w:pPr>
            <w:r w:rsidRPr="00540AB0">
              <w:t>Implantation of a sealed radioactive source (having a half</w:t>
            </w:r>
            <w:r>
              <w:noBreakHyphen/>
            </w:r>
            <w:r w:rsidRPr="00540AB0">
              <w:t>life of less than 115 days including iodine, gold, iridium or tantalum) to a region, under general anaesthesia, or epidural or spinal (intrathecal) nerve block, requiring surgical exposure and using manual afterloading techniques (Anaes.)</w:t>
            </w:r>
          </w:p>
        </w:tc>
        <w:tc>
          <w:tcPr>
            <w:tcW w:w="833" w:type="pct"/>
            <w:tcBorders>
              <w:top w:val="single" w:sz="4" w:space="0" w:color="auto"/>
              <w:left w:val="nil"/>
              <w:bottom w:val="single" w:sz="4" w:space="0" w:color="auto"/>
              <w:right w:val="nil"/>
            </w:tcBorders>
            <w:shd w:val="clear" w:color="auto" w:fill="auto"/>
            <w:hideMark/>
          </w:tcPr>
          <w:p w14:paraId="6C8FF835" w14:textId="57E61B74" w:rsidR="004B2282" w:rsidRPr="00540AB0" w:rsidRDefault="001936CA" w:rsidP="00FC68A1">
            <w:pPr>
              <w:pStyle w:val="Tabletext"/>
              <w:jc w:val="right"/>
            </w:pPr>
            <w:r>
              <w:t>809.95</w:t>
            </w:r>
          </w:p>
        </w:tc>
      </w:tr>
      <w:tr w:rsidR="004B2282" w:rsidRPr="00540AB0" w14:paraId="03E5067F" w14:textId="77777777" w:rsidTr="00FC68A1">
        <w:tc>
          <w:tcPr>
            <w:tcW w:w="695" w:type="pct"/>
            <w:tcBorders>
              <w:top w:val="single" w:sz="4" w:space="0" w:color="auto"/>
              <w:left w:val="nil"/>
              <w:bottom w:val="single" w:sz="4" w:space="0" w:color="auto"/>
              <w:right w:val="nil"/>
            </w:tcBorders>
            <w:shd w:val="clear" w:color="auto" w:fill="auto"/>
            <w:hideMark/>
          </w:tcPr>
          <w:p w14:paraId="1893EE04" w14:textId="77777777" w:rsidR="004B2282" w:rsidRPr="00540AB0" w:rsidRDefault="004B2282" w:rsidP="00FC68A1">
            <w:pPr>
              <w:pStyle w:val="Tabletext"/>
            </w:pPr>
            <w:bookmarkStart w:id="733" w:name="CU_53414854"/>
            <w:bookmarkStart w:id="734" w:name="CU_53417346"/>
            <w:bookmarkEnd w:id="733"/>
            <w:bookmarkEnd w:id="734"/>
            <w:r w:rsidRPr="00540AB0">
              <w:t>15328</w:t>
            </w:r>
          </w:p>
        </w:tc>
        <w:tc>
          <w:tcPr>
            <w:tcW w:w="3472" w:type="pct"/>
            <w:tcBorders>
              <w:top w:val="single" w:sz="4" w:space="0" w:color="auto"/>
              <w:left w:val="nil"/>
              <w:bottom w:val="single" w:sz="4" w:space="0" w:color="auto"/>
              <w:right w:val="nil"/>
            </w:tcBorders>
            <w:shd w:val="clear" w:color="auto" w:fill="auto"/>
            <w:hideMark/>
          </w:tcPr>
          <w:p w14:paraId="7E1EC7F2" w14:textId="77777777" w:rsidR="004B2282" w:rsidRPr="00540AB0" w:rsidRDefault="004B2282" w:rsidP="00FC68A1">
            <w:pPr>
              <w:pStyle w:val="Tabletext"/>
            </w:pPr>
            <w:r w:rsidRPr="00540AB0">
              <w:t>Implantation of a sealed radioactive source (having a half</w:t>
            </w:r>
            <w:r>
              <w:noBreakHyphen/>
            </w:r>
            <w:r w:rsidRPr="00540AB0">
              <w:t>life of less than 115 days including iodine, gold, iridium or tantalum) to a region, under general anaesthesia, or epidural or spinal (intrathecal) nerve block, requiring surgical exposure and using automatic afterloading techniques (Anaes.)</w:t>
            </w:r>
          </w:p>
        </w:tc>
        <w:tc>
          <w:tcPr>
            <w:tcW w:w="833" w:type="pct"/>
            <w:tcBorders>
              <w:top w:val="single" w:sz="4" w:space="0" w:color="auto"/>
              <w:left w:val="nil"/>
              <w:bottom w:val="single" w:sz="4" w:space="0" w:color="auto"/>
              <w:right w:val="nil"/>
            </w:tcBorders>
            <w:shd w:val="clear" w:color="auto" w:fill="auto"/>
            <w:hideMark/>
          </w:tcPr>
          <w:p w14:paraId="7DE98D77" w14:textId="31B81878" w:rsidR="004B2282" w:rsidRPr="00540AB0" w:rsidRDefault="001936CA" w:rsidP="00FC68A1">
            <w:pPr>
              <w:pStyle w:val="Tabletext"/>
              <w:jc w:val="right"/>
            </w:pPr>
            <w:r>
              <w:t>809.95</w:t>
            </w:r>
          </w:p>
        </w:tc>
      </w:tr>
      <w:tr w:rsidR="004B2282" w:rsidRPr="00540AB0" w14:paraId="2936E369" w14:textId="77777777" w:rsidTr="00FC68A1">
        <w:tc>
          <w:tcPr>
            <w:tcW w:w="695" w:type="pct"/>
            <w:tcBorders>
              <w:top w:val="single" w:sz="4" w:space="0" w:color="auto"/>
              <w:left w:val="nil"/>
              <w:bottom w:val="single" w:sz="4" w:space="0" w:color="auto"/>
              <w:right w:val="nil"/>
            </w:tcBorders>
            <w:shd w:val="clear" w:color="auto" w:fill="auto"/>
            <w:hideMark/>
          </w:tcPr>
          <w:p w14:paraId="0436D7C9" w14:textId="77777777" w:rsidR="004B2282" w:rsidRPr="00540AB0" w:rsidRDefault="004B2282" w:rsidP="00FC68A1">
            <w:pPr>
              <w:pStyle w:val="Tabletext"/>
            </w:pPr>
            <w:r w:rsidRPr="00540AB0">
              <w:lastRenderedPageBreak/>
              <w:t>15331</w:t>
            </w:r>
          </w:p>
        </w:tc>
        <w:tc>
          <w:tcPr>
            <w:tcW w:w="3472" w:type="pct"/>
            <w:tcBorders>
              <w:top w:val="single" w:sz="4" w:space="0" w:color="auto"/>
              <w:left w:val="nil"/>
              <w:bottom w:val="single" w:sz="4" w:space="0" w:color="auto"/>
              <w:right w:val="nil"/>
            </w:tcBorders>
            <w:shd w:val="clear" w:color="auto" w:fill="auto"/>
            <w:hideMark/>
          </w:tcPr>
          <w:p w14:paraId="4700DC7D" w14:textId="77777777" w:rsidR="004B2282" w:rsidRPr="00540AB0" w:rsidRDefault="004B2282" w:rsidP="00FC68A1">
            <w:pPr>
              <w:pStyle w:val="Tabletext"/>
            </w:pPr>
            <w:r w:rsidRPr="00540AB0">
              <w:t>Implantation of a sealed radioactive source (having a half</w:t>
            </w:r>
            <w:r>
              <w:noBreakHyphen/>
            </w:r>
            <w:r w:rsidRPr="00540AB0">
              <w:t>life of less than 115 days including iodine, gold, iridium or tantalum) to a site (including the tongue, mouth, salivary gland, axilla, subcutaneous sites), if the volume treated involves multiple planes but does not require surgical exposure and using manual afterloading techniques (Anaes.)</w:t>
            </w:r>
          </w:p>
        </w:tc>
        <w:tc>
          <w:tcPr>
            <w:tcW w:w="833" w:type="pct"/>
            <w:tcBorders>
              <w:top w:val="single" w:sz="4" w:space="0" w:color="auto"/>
              <w:left w:val="nil"/>
              <w:bottom w:val="single" w:sz="4" w:space="0" w:color="auto"/>
              <w:right w:val="nil"/>
            </w:tcBorders>
            <w:shd w:val="clear" w:color="auto" w:fill="auto"/>
            <w:hideMark/>
          </w:tcPr>
          <w:p w14:paraId="0717702B" w14:textId="7E8F7993" w:rsidR="004B2282" w:rsidRPr="00540AB0" w:rsidRDefault="001936CA" w:rsidP="00FC68A1">
            <w:pPr>
              <w:pStyle w:val="Tabletext"/>
              <w:jc w:val="right"/>
            </w:pPr>
            <w:r>
              <w:t>769.10</w:t>
            </w:r>
          </w:p>
        </w:tc>
      </w:tr>
      <w:tr w:rsidR="004B2282" w:rsidRPr="00540AB0" w14:paraId="4F7606A9" w14:textId="77777777" w:rsidTr="00FC68A1">
        <w:tc>
          <w:tcPr>
            <w:tcW w:w="695" w:type="pct"/>
            <w:tcBorders>
              <w:top w:val="single" w:sz="4" w:space="0" w:color="auto"/>
              <w:left w:val="nil"/>
              <w:bottom w:val="single" w:sz="4" w:space="0" w:color="auto"/>
              <w:right w:val="nil"/>
            </w:tcBorders>
            <w:shd w:val="clear" w:color="auto" w:fill="auto"/>
            <w:hideMark/>
          </w:tcPr>
          <w:p w14:paraId="39BEF90E" w14:textId="77777777" w:rsidR="004B2282" w:rsidRPr="00540AB0" w:rsidRDefault="004B2282" w:rsidP="00FC68A1">
            <w:pPr>
              <w:pStyle w:val="Tabletext"/>
            </w:pPr>
            <w:r w:rsidRPr="00540AB0">
              <w:t>15332</w:t>
            </w:r>
          </w:p>
        </w:tc>
        <w:tc>
          <w:tcPr>
            <w:tcW w:w="3472" w:type="pct"/>
            <w:tcBorders>
              <w:top w:val="single" w:sz="4" w:space="0" w:color="auto"/>
              <w:left w:val="nil"/>
              <w:bottom w:val="single" w:sz="4" w:space="0" w:color="auto"/>
              <w:right w:val="nil"/>
            </w:tcBorders>
            <w:shd w:val="clear" w:color="auto" w:fill="auto"/>
            <w:hideMark/>
          </w:tcPr>
          <w:p w14:paraId="6E65539E" w14:textId="77777777" w:rsidR="004B2282" w:rsidRPr="00540AB0" w:rsidRDefault="004B2282" w:rsidP="00FC68A1">
            <w:pPr>
              <w:pStyle w:val="Tabletext"/>
            </w:pPr>
            <w:r w:rsidRPr="00540AB0">
              <w:t>Implantation of a sealed radioactive source (having a half</w:t>
            </w:r>
            <w:r>
              <w:noBreakHyphen/>
            </w:r>
            <w:r w:rsidRPr="00540AB0">
              <w:t>life of less than 115 days including iodine, gold, iridium or tantalum) to a site (including the tongue, mouth, salivary gland, axilla, subcutaneous sites), if the volume treated involves multiple planes but does not require surgical exposure and using automatic afterloading techniques (Anaes.)</w:t>
            </w:r>
          </w:p>
        </w:tc>
        <w:tc>
          <w:tcPr>
            <w:tcW w:w="833" w:type="pct"/>
            <w:tcBorders>
              <w:top w:val="single" w:sz="4" w:space="0" w:color="auto"/>
              <w:left w:val="nil"/>
              <w:bottom w:val="single" w:sz="4" w:space="0" w:color="auto"/>
              <w:right w:val="nil"/>
            </w:tcBorders>
            <w:shd w:val="clear" w:color="auto" w:fill="auto"/>
            <w:hideMark/>
          </w:tcPr>
          <w:p w14:paraId="4045C3D1" w14:textId="6137EF44" w:rsidR="004B2282" w:rsidRPr="00540AB0" w:rsidRDefault="001936CA" w:rsidP="00FC68A1">
            <w:pPr>
              <w:pStyle w:val="Tabletext"/>
              <w:jc w:val="right"/>
            </w:pPr>
            <w:r>
              <w:t>769.10</w:t>
            </w:r>
          </w:p>
        </w:tc>
      </w:tr>
      <w:tr w:rsidR="004B2282" w:rsidRPr="00540AB0" w14:paraId="6DF80BC5" w14:textId="77777777" w:rsidTr="00FC68A1">
        <w:tc>
          <w:tcPr>
            <w:tcW w:w="695" w:type="pct"/>
            <w:tcBorders>
              <w:top w:val="single" w:sz="4" w:space="0" w:color="auto"/>
              <w:left w:val="nil"/>
              <w:bottom w:val="single" w:sz="4" w:space="0" w:color="auto"/>
              <w:right w:val="nil"/>
            </w:tcBorders>
            <w:shd w:val="clear" w:color="auto" w:fill="auto"/>
            <w:hideMark/>
          </w:tcPr>
          <w:p w14:paraId="7DEA6426" w14:textId="77777777" w:rsidR="004B2282" w:rsidRPr="00540AB0" w:rsidRDefault="004B2282" w:rsidP="00FC68A1">
            <w:pPr>
              <w:pStyle w:val="Tabletext"/>
            </w:pPr>
            <w:r w:rsidRPr="00540AB0">
              <w:t>15335</w:t>
            </w:r>
          </w:p>
        </w:tc>
        <w:tc>
          <w:tcPr>
            <w:tcW w:w="3472" w:type="pct"/>
            <w:tcBorders>
              <w:top w:val="single" w:sz="4" w:space="0" w:color="auto"/>
              <w:left w:val="nil"/>
              <w:bottom w:val="single" w:sz="4" w:space="0" w:color="auto"/>
              <w:right w:val="nil"/>
            </w:tcBorders>
            <w:shd w:val="clear" w:color="auto" w:fill="auto"/>
            <w:hideMark/>
          </w:tcPr>
          <w:p w14:paraId="2410EF15" w14:textId="77777777" w:rsidR="004B2282" w:rsidRPr="00540AB0" w:rsidRDefault="004B2282" w:rsidP="00FC68A1">
            <w:pPr>
              <w:pStyle w:val="Tabletext"/>
            </w:pPr>
            <w:r w:rsidRPr="00540AB0">
              <w:t>Implantation of a sealed radioactive source (having a half</w:t>
            </w:r>
            <w:r>
              <w:noBreakHyphen/>
            </w:r>
            <w:r w:rsidRPr="00540AB0">
              <w:t>life of less than 115 days including iodine, gold, iridium or tantalum) to a site if the volume treated involves only a single plane but does not require surgical exposure and using manual afterloading techniques (Anaes.)</w:t>
            </w:r>
          </w:p>
        </w:tc>
        <w:tc>
          <w:tcPr>
            <w:tcW w:w="833" w:type="pct"/>
            <w:tcBorders>
              <w:top w:val="single" w:sz="4" w:space="0" w:color="auto"/>
              <w:left w:val="nil"/>
              <w:bottom w:val="single" w:sz="4" w:space="0" w:color="auto"/>
              <w:right w:val="nil"/>
            </w:tcBorders>
            <w:shd w:val="clear" w:color="auto" w:fill="auto"/>
            <w:hideMark/>
          </w:tcPr>
          <w:p w14:paraId="38B0B40C" w14:textId="39E2EF13" w:rsidR="004B2282" w:rsidRPr="00540AB0" w:rsidRDefault="001936CA" w:rsidP="00FC68A1">
            <w:pPr>
              <w:pStyle w:val="Tabletext"/>
              <w:jc w:val="right"/>
            </w:pPr>
            <w:r>
              <w:t>697.95</w:t>
            </w:r>
          </w:p>
        </w:tc>
      </w:tr>
      <w:tr w:rsidR="004B2282" w:rsidRPr="00540AB0" w14:paraId="55473C1F" w14:textId="77777777" w:rsidTr="00FC68A1">
        <w:tc>
          <w:tcPr>
            <w:tcW w:w="695" w:type="pct"/>
            <w:tcBorders>
              <w:top w:val="single" w:sz="4" w:space="0" w:color="auto"/>
              <w:left w:val="nil"/>
              <w:bottom w:val="single" w:sz="4" w:space="0" w:color="auto"/>
              <w:right w:val="nil"/>
            </w:tcBorders>
            <w:shd w:val="clear" w:color="auto" w:fill="auto"/>
            <w:hideMark/>
          </w:tcPr>
          <w:p w14:paraId="5FE8757B" w14:textId="77777777" w:rsidR="004B2282" w:rsidRPr="00540AB0" w:rsidRDefault="004B2282" w:rsidP="00FC68A1">
            <w:pPr>
              <w:pStyle w:val="Tabletext"/>
            </w:pPr>
            <w:r w:rsidRPr="00540AB0">
              <w:t>15336</w:t>
            </w:r>
          </w:p>
        </w:tc>
        <w:tc>
          <w:tcPr>
            <w:tcW w:w="3472" w:type="pct"/>
            <w:tcBorders>
              <w:top w:val="single" w:sz="4" w:space="0" w:color="auto"/>
              <w:left w:val="nil"/>
              <w:bottom w:val="single" w:sz="4" w:space="0" w:color="auto"/>
              <w:right w:val="nil"/>
            </w:tcBorders>
            <w:shd w:val="clear" w:color="auto" w:fill="auto"/>
            <w:hideMark/>
          </w:tcPr>
          <w:p w14:paraId="73EFE5B1" w14:textId="77777777" w:rsidR="004B2282" w:rsidRPr="00540AB0" w:rsidRDefault="004B2282" w:rsidP="00FC68A1">
            <w:pPr>
              <w:pStyle w:val="Tabletext"/>
            </w:pPr>
            <w:r w:rsidRPr="00540AB0">
              <w:t>Implantation of a sealed radioactive source (having a half</w:t>
            </w:r>
            <w:r>
              <w:noBreakHyphen/>
            </w:r>
            <w:r w:rsidRPr="00540AB0">
              <w:t>life of less than 115 days including iodine, gold, iridium or tantalum) to a site if the volume treated involves only a single plane but does not require surgical exposure and using automatic afterloading techniques (Anaes.)</w:t>
            </w:r>
          </w:p>
        </w:tc>
        <w:tc>
          <w:tcPr>
            <w:tcW w:w="833" w:type="pct"/>
            <w:tcBorders>
              <w:top w:val="single" w:sz="4" w:space="0" w:color="auto"/>
              <w:left w:val="nil"/>
              <w:bottom w:val="single" w:sz="4" w:space="0" w:color="auto"/>
              <w:right w:val="nil"/>
            </w:tcBorders>
            <w:shd w:val="clear" w:color="auto" w:fill="auto"/>
            <w:hideMark/>
          </w:tcPr>
          <w:p w14:paraId="554BBAB9" w14:textId="51FA90E8" w:rsidR="004B2282" w:rsidRPr="00540AB0" w:rsidRDefault="001936CA" w:rsidP="00FC68A1">
            <w:pPr>
              <w:pStyle w:val="Tabletext"/>
              <w:jc w:val="right"/>
            </w:pPr>
            <w:r>
              <w:t>697.95</w:t>
            </w:r>
          </w:p>
        </w:tc>
      </w:tr>
      <w:tr w:rsidR="004B2282" w:rsidRPr="00540AB0" w14:paraId="20547F26" w14:textId="77777777" w:rsidTr="00FC68A1">
        <w:tc>
          <w:tcPr>
            <w:tcW w:w="695" w:type="pct"/>
            <w:tcBorders>
              <w:top w:val="single" w:sz="4" w:space="0" w:color="auto"/>
              <w:left w:val="nil"/>
              <w:bottom w:val="single" w:sz="4" w:space="0" w:color="auto"/>
              <w:right w:val="nil"/>
            </w:tcBorders>
            <w:shd w:val="clear" w:color="auto" w:fill="auto"/>
            <w:hideMark/>
          </w:tcPr>
          <w:p w14:paraId="28DA6733" w14:textId="77777777" w:rsidR="004B2282" w:rsidRPr="00540AB0" w:rsidRDefault="004B2282" w:rsidP="00FC68A1">
            <w:pPr>
              <w:pStyle w:val="Tabletext"/>
            </w:pPr>
            <w:r w:rsidRPr="00540AB0">
              <w:t>15338</w:t>
            </w:r>
          </w:p>
        </w:tc>
        <w:tc>
          <w:tcPr>
            <w:tcW w:w="3472" w:type="pct"/>
            <w:tcBorders>
              <w:top w:val="single" w:sz="4" w:space="0" w:color="auto"/>
              <w:left w:val="nil"/>
              <w:bottom w:val="single" w:sz="4" w:space="0" w:color="auto"/>
              <w:right w:val="nil"/>
            </w:tcBorders>
            <w:shd w:val="clear" w:color="auto" w:fill="auto"/>
            <w:hideMark/>
          </w:tcPr>
          <w:p w14:paraId="5DB5E59E" w14:textId="77777777" w:rsidR="004B2282" w:rsidRPr="00540AB0" w:rsidRDefault="004B2282" w:rsidP="00FC68A1">
            <w:pPr>
              <w:pStyle w:val="Tabletext"/>
            </w:pPr>
            <w:r w:rsidRPr="00540AB0">
              <w:t>Prostate, radioactive seed implantation of, radiation oncology component, using transrectal ultrasound guidance, for localised prostatic malignancy at clinical stage T1 (clinically inapparent tumour that is not palpable or visible by imaging) or clinical stage T2 (tumour confined within prostate), with a Gleason score of not more than 7 and a prostate specific antigen (PSA) of 10ng/ml or less at the time of diagnosis, if the procedure is performed by an oncologist at an approved site in association with a u</w:t>
            </w:r>
            <w:bookmarkStart w:id="735" w:name="BK_S4P213L17C55"/>
            <w:bookmarkStart w:id="736" w:name="BK_S4P199L43C41"/>
            <w:bookmarkEnd w:id="735"/>
            <w:bookmarkEnd w:id="736"/>
            <w:r w:rsidRPr="00540AB0">
              <w:t>rologist</w:t>
            </w:r>
          </w:p>
        </w:tc>
        <w:tc>
          <w:tcPr>
            <w:tcW w:w="833" w:type="pct"/>
            <w:tcBorders>
              <w:top w:val="single" w:sz="4" w:space="0" w:color="auto"/>
              <w:left w:val="nil"/>
              <w:bottom w:val="single" w:sz="4" w:space="0" w:color="auto"/>
              <w:right w:val="nil"/>
            </w:tcBorders>
            <w:shd w:val="clear" w:color="auto" w:fill="auto"/>
            <w:hideMark/>
          </w:tcPr>
          <w:p w14:paraId="2636D34A" w14:textId="560276C3" w:rsidR="004B2282" w:rsidRPr="00540AB0" w:rsidRDefault="001936CA" w:rsidP="00FC68A1">
            <w:pPr>
              <w:pStyle w:val="Tabletext"/>
              <w:jc w:val="right"/>
            </w:pPr>
            <w:r>
              <w:t>964.80</w:t>
            </w:r>
          </w:p>
        </w:tc>
      </w:tr>
      <w:tr w:rsidR="004B2282" w:rsidRPr="00540AB0" w14:paraId="3BFBAAB4" w14:textId="77777777" w:rsidTr="00FC68A1">
        <w:tc>
          <w:tcPr>
            <w:tcW w:w="695" w:type="pct"/>
            <w:tcBorders>
              <w:top w:val="single" w:sz="4" w:space="0" w:color="auto"/>
              <w:left w:val="nil"/>
              <w:bottom w:val="single" w:sz="4" w:space="0" w:color="auto"/>
              <w:right w:val="nil"/>
            </w:tcBorders>
            <w:shd w:val="clear" w:color="auto" w:fill="auto"/>
            <w:hideMark/>
          </w:tcPr>
          <w:p w14:paraId="649E904C" w14:textId="77777777" w:rsidR="004B2282" w:rsidRPr="00540AB0" w:rsidRDefault="004B2282" w:rsidP="00FC68A1">
            <w:pPr>
              <w:pStyle w:val="Tabletext"/>
            </w:pPr>
            <w:r w:rsidRPr="00540AB0">
              <w:t>15339</w:t>
            </w:r>
          </w:p>
        </w:tc>
        <w:tc>
          <w:tcPr>
            <w:tcW w:w="3472" w:type="pct"/>
            <w:tcBorders>
              <w:top w:val="single" w:sz="4" w:space="0" w:color="auto"/>
              <w:left w:val="nil"/>
              <w:bottom w:val="single" w:sz="4" w:space="0" w:color="auto"/>
              <w:right w:val="nil"/>
            </w:tcBorders>
            <w:shd w:val="clear" w:color="auto" w:fill="auto"/>
            <w:hideMark/>
          </w:tcPr>
          <w:p w14:paraId="321295FE" w14:textId="77777777" w:rsidR="004B2282" w:rsidRPr="00540AB0" w:rsidRDefault="004B2282" w:rsidP="00FC68A1">
            <w:pPr>
              <w:pStyle w:val="Tabletext"/>
            </w:pPr>
            <w:r w:rsidRPr="00540AB0">
              <w:t>Removal of a sealed radioactive source under general anaesthesia, or under epidural or spinal nerve block (Anaes.)</w:t>
            </w:r>
          </w:p>
        </w:tc>
        <w:tc>
          <w:tcPr>
            <w:tcW w:w="833" w:type="pct"/>
            <w:tcBorders>
              <w:top w:val="single" w:sz="4" w:space="0" w:color="auto"/>
              <w:left w:val="nil"/>
              <w:bottom w:val="single" w:sz="4" w:space="0" w:color="auto"/>
              <w:right w:val="nil"/>
            </w:tcBorders>
            <w:shd w:val="clear" w:color="auto" w:fill="auto"/>
            <w:hideMark/>
          </w:tcPr>
          <w:p w14:paraId="0E10F7B6" w14:textId="3792F686" w:rsidR="004B2282" w:rsidRPr="00540AB0" w:rsidRDefault="001936CA" w:rsidP="00FC68A1">
            <w:pPr>
              <w:pStyle w:val="Tabletext"/>
              <w:jc w:val="right"/>
            </w:pPr>
            <w:r>
              <w:t>78.55</w:t>
            </w:r>
          </w:p>
        </w:tc>
      </w:tr>
      <w:tr w:rsidR="004B2282" w:rsidRPr="00540AB0" w14:paraId="128CDA16" w14:textId="77777777" w:rsidTr="00FC68A1">
        <w:tc>
          <w:tcPr>
            <w:tcW w:w="695" w:type="pct"/>
            <w:tcBorders>
              <w:top w:val="single" w:sz="4" w:space="0" w:color="auto"/>
              <w:left w:val="nil"/>
              <w:bottom w:val="single" w:sz="4" w:space="0" w:color="auto"/>
              <w:right w:val="nil"/>
            </w:tcBorders>
            <w:shd w:val="clear" w:color="auto" w:fill="auto"/>
            <w:hideMark/>
          </w:tcPr>
          <w:p w14:paraId="40D08DF6" w14:textId="77777777" w:rsidR="004B2282" w:rsidRPr="00540AB0" w:rsidRDefault="004B2282" w:rsidP="00FC68A1">
            <w:pPr>
              <w:pStyle w:val="Tabletext"/>
            </w:pPr>
            <w:bookmarkStart w:id="737" w:name="CU_60417160"/>
            <w:bookmarkStart w:id="738" w:name="CU_60419652"/>
            <w:bookmarkEnd w:id="737"/>
            <w:bookmarkEnd w:id="738"/>
            <w:r w:rsidRPr="00540AB0">
              <w:t>15342</w:t>
            </w:r>
          </w:p>
        </w:tc>
        <w:tc>
          <w:tcPr>
            <w:tcW w:w="3472" w:type="pct"/>
            <w:tcBorders>
              <w:top w:val="single" w:sz="4" w:space="0" w:color="auto"/>
              <w:left w:val="nil"/>
              <w:bottom w:val="single" w:sz="4" w:space="0" w:color="auto"/>
              <w:right w:val="nil"/>
            </w:tcBorders>
            <w:shd w:val="clear" w:color="auto" w:fill="auto"/>
            <w:hideMark/>
          </w:tcPr>
          <w:p w14:paraId="1BE2F6A7" w14:textId="77777777" w:rsidR="004B2282" w:rsidRPr="00540AB0" w:rsidRDefault="004B2282" w:rsidP="00FC68A1">
            <w:pPr>
              <w:pStyle w:val="Tabletext"/>
            </w:pPr>
            <w:r w:rsidRPr="00540AB0">
              <w:t>Construction and application of a radioactive mould using a sealed source having a half</w:t>
            </w:r>
            <w:r>
              <w:noBreakHyphen/>
            </w:r>
            <w:r w:rsidRPr="00540AB0">
              <w:t>life of greater than 115 days, to treat intracavity, intraoral or intranasal site</w:t>
            </w:r>
          </w:p>
        </w:tc>
        <w:tc>
          <w:tcPr>
            <w:tcW w:w="833" w:type="pct"/>
            <w:tcBorders>
              <w:top w:val="single" w:sz="4" w:space="0" w:color="auto"/>
              <w:left w:val="nil"/>
              <w:bottom w:val="single" w:sz="4" w:space="0" w:color="auto"/>
              <w:right w:val="nil"/>
            </w:tcBorders>
            <w:shd w:val="clear" w:color="auto" w:fill="auto"/>
            <w:hideMark/>
          </w:tcPr>
          <w:p w14:paraId="6D1D27CD" w14:textId="1C084ACC" w:rsidR="004B2282" w:rsidRPr="00540AB0" w:rsidRDefault="001936CA" w:rsidP="00FC68A1">
            <w:pPr>
              <w:pStyle w:val="Tabletext"/>
              <w:jc w:val="right"/>
            </w:pPr>
            <w:r>
              <w:t>196.25</w:t>
            </w:r>
          </w:p>
        </w:tc>
      </w:tr>
      <w:tr w:rsidR="004B2282" w:rsidRPr="00540AB0" w14:paraId="2BF56AE9" w14:textId="77777777" w:rsidTr="00FC68A1">
        <w:tc>
          <w:tcPr>
            <w:tcW w:w="695" w:type="pct"/>
            <w:tcBorders>
              <w:top w:val="single" w:sz="4" w:space="0" w:color="auto"/>
              <w:left w:val="nil"/>
              <w:bottom w:val="single" w:sz="4" w:space="0" w:color="auto"/>
              <w:right w:val="nil"/>
            </w:tcBorders>
            <w:shd w:val="clear" w:color="auto" w:fill="auto"/>
            <w:hideMark/>
          </w:tcPr>
          <w:p w14:paraId="40974626" w14:textId="77777777" w:rsidR="004B2282" w:rsidRPr="00540AB0" w:rsidRDefault="004B2282" w:rsidP="00FC68A1">
            <w:pPr>
              <w:pStyle w:val="Tabletext"/>
            </w:pPr>
            <w:r w:rsidRPr="00540AB0">
              <w:t>15345</w:t>
            </w:r>
          </w:p>
        </w:tc>
        <w:tc>
          <w:tcPr>
            <w:tcW w:w="3472" w:type="pct"/>
            <w:tcBorders>
              <w:top w:val="single" w:sz="4" w:space="0" w:color="auto"/>
              <w:left w:val="nil"/>
              <w:bottom w:val="single" w:sz="4" w:space="0" w:color="auto"/>
              <w:right w:val="nil"/>
            </w:tcBorders>
            <w:shd w:val="clear" w:color="auto" w:fill="auto"/>
            <w:hideMark/>
          </w:tcPr>
          <w:p w14:paraId="066AF693" w14:textId="77777777" w:rsidR="004B2282" w:rsidRPr="00540AB0" w:rsidRDefault="004B2282" w:rsidP="00FC68A1">
            <w:pPr>
              <w:pStyle w:val="Tabletext"/>
            </w:pPr>
            <w:r w:rsidRPr="00540AB0">
              <w:t>Construction and application of a radioactive mould using a sealed source having a half</w:t>
            </w:r>
            <w:r>
              <w:noBreakHyphen/>
            </w:r>
            <w:r w:rsidRPr="00540AB0">
              <w:t>life of less than 115 days including iodine, gold, iridium or tantalum to treat intracavity, intraoral or intranasal sites</w:t>
            </w:r>
          </w:p>
        </w:tc>
        <w:tc>
          <w:tcPr>
            <w:tcW w:w="833" w:type="pct"/>
            <w:tcBorders>
              <w:top w:val="single" w:sz="4" w:space="0" w:color="auto"/>
              <w:left w:val="nil"/>
              <w:bottom w:val="single" w:sz="4" w:space="0" w:color="auto"/>
              <w:right w:val="nil"/>
            </w:tcBorders>
            <w:shd w:val="clear" w:color="auto" w:fill="auto"/>
            <w:hideMark/>
          </w:tcPr>
          <w:p w14:paraId="508225EA" w14:textId="052A3EF7" w:rsidR="004B2282" w:rsidRPr="00540AB0" w:rsidRDefault="001936CA" w:rsidP="00FC68A1">
            <w:pPr>
              <w:pStyle w:val="Tabletext"/>
              <w:jc w:val="right"/>
            </w:pPr>
            <w:r>
              <w:t>523.65</w:t>
            </w:r>
          </w:p>
        </w:tc>
      </w:tr>
      <w:tr w:rsidR="004B2282" w:rsidRPr="00540AB0" w14:paraId="2F81BE7E" w14:textId="77777777" w:rsidTr="00FC68A1">
        <w:tc>
          <w:tcPr>
            <w:tcW w:w="695" w:type="pct"/>
            <w:tcBorders>
              <w:top w:val="single" w:sz="4" w:space="0" w:color="auto"/>
              <w:left w:val="nil"/>
              <w:bottom w:val="single" w:sz="4" w:space="0" w:color="auto"/>
              <w:right w:val="nil"/>
            </w:tcBorders>
            <w:shd w:val="clear" w:color="auto" w:fill="auto"/>
            <w:hideMark/>
          </w:tcPr>
          <w:p w14:paraId="01132B83" w14:textId="77777777" w:rsidR="004B2282" w:rsidRPr="00540AB0" w:rsidRDefault="004B2282" w:rsidP="00FC68A1">
            <w:pPr>
              <w:pStyle w:val="Tabletext"/>
            </w:pPr>
            <w:r w:rsidRPr="00540AB0">
              <w:t>15348</w:t>
            </w:r>
          </w:p>
        </w:tc>
        <w:tc>
          <w:tcPr>
            <w:tcW w:w="3472" w:type="pct"/>
            <w:tcBorders>
              <w:top w:val="single" w:sz="4" w:space="0" w:color="auto"/>
              <w:left w:val="nil"/>
              <w:bottom w:val="single" w:sz="4" w:space="0" w:color="auto"/>
              <w:right w:val="nil"/>
            </w:tcBorders>
            <w:shd w:val="clear" w:color="auto" w:fill="auto"/>
            <w:hideMark/>
          </w:tcPr>
          <w:p w14:paraId="57790346" w14:textId="77777777" w:rsidR="004B2282" w:rsidRPr="00540AB0" w:rsidRDefault="004B2282" w:rsidP="00FC68A1">
            <w:pPr>
              <w:pStyle w:val="Tabletext"/>
            </w:pPr>
            <w:r w:rsidRPr="00540AB0">
              <w:t>Subsequent applications of radioactive mould referred to in item 15342 or 15345—each attendance</w:t>
            </w:r>
          </w:p>
        </w:tc>
        <w:tc>
          <w:tcPr>
            <w:tcW w:w="833" w:type="pct"/>
            <w:tcBorders>
              <w:top w:val="single" w:sz="4" w:space="0" w:color="auto"/>
              <w:left w:val="nil"/>
              <w:bottom w:val="single" w:sz="4" w:space="0" w:color="auto"/>
              <w:right w:val="nil"/>
            </w:tcBorders>
            <w:shd w:val="clear" w:color="auto" w:fill="auto"/>
            <w:hideMark/>
          </w:tcPr>
          <w:p w14:paraId="587F8798" w14:textId="40BE4ED1" w:rsidR="004B2282" w:rsidRPr="00540AB0" w:rsidRDefault="001936CA" w:rsidP="00FC68A1">
            <w:pPr>
              <w:pStyle w:val="Tabletext"/>
              <w:jc w:val="right"/>
            </w:pPr>
            <w:r>
              <w:t>60.25</w:t>
            </w:r>
          </w:p>
        </w:tc>
      </w:tr>
      <w:tr w:rsidR="004B2282" w:rsidRPr="00540AB0" w14:paraId="655AC4B7" w14:textId="77777777" w:rsidTr="00FC68A1">
        <w:tc>
          <w:tcPr>
            <w:tcW w:w="695" w:type="pct"/>
            <w:tcBorders>
              <w:top w:val="single" w:sz="4" w:space="0" w:color="auto"/>
              <w:left w:val="nil"/>
              <w:bottom w:val="single" w:sz="4" w:space="0" w:color="auto"/>
              <w:right w:val="nil"/>
            </w:tcBorders>
            <w:shd w:val="clear" w:color="auto" w:fill="auto"/>
            <w:hideMark/>
          </w:tcPr>
          <w:p w14:paraId="1F75AD4F" w14:textId="77777777" w:rsidR="004B2282" w:rsidRPr="00540AB0" w:rsidRDefault="004B2282" w:rsidP="00FC68A1">
            <w:pPr>
              <w:pStyle w:val="Tabletext"/>
            </w:pPr>
            <w:r w:rsidRPr="00540AB0">
              <w:t>15351</w:t>
            </w:r>
          </w:p>
        </w:tc>
        <w:tc>
          <w:tcPr>
            <w:tcW w:w="3472" w:type="pct"/>
            <w:tcBorders>
              <w:top w:val="single" w:sz="4" w:space="0" w:color="auto"/>
              <w:left w:val="nil"/>
              <w:bottom w:val="single" w:sz="4" w:space="0" w:color="auto"/>
              <w:right w:val="nil"/>
            </w:tcBorders>
            <w:shd w:val="clear" w:color="auto" w:fill="auto"/>
            <w:hideMark/>
          </w:tcPr>
          <w:p w14:paraId="008678C2" w14:textId="77777777" w:rsidR="004B2282" w:rsidRPr="00540AB0" w:rsidRDefault="004B2282" w:rsidP="00FC68A1">
            <w:pPr>
              <w:pStyle w:val="Tabletext"/>
            </w:pPr>
            <w:r w:rsidRPr="00540AB0">
              <w:t>Construction with or without initial application of a radioactive mould not exceeding 5 cm in diameter to an external surface</w:t>
            </w:r>
          </w:p>
        </w:tc>
        <w:tc>
          <w:tcPr>
            <w:tcW w:w="833" w:type="pct"/>
            <w:tcBorders>
              <w:top w:val="single" w:sz="4" w:space="0" w:color="auto"/>
              <w:left w:val="nil"/>
              <w:bottom w:val="single" w:sz="4" w:space="0" w:color="auto"/>
              <w:right w:val="nil"/>
            </w:tcBorders>
            <w:shd w:val="clear" w:color="auto" w:fill="auto"/>
            <w:hideMark/>
          </w:tcPr>
          <w:p w14:paraId="41D361C6" w14:textId="5FE26D88" w:rsidR="004B2282" w:rsidRPr="00540AB0" w:rsidRDefault="001936CA" w:rsidP="00FC68A1">
            <w:pPr>
              <w:pStyle w:val="Tabletext"/>
              <w:jc w:val="right"/>
            </w:pPr>
            <w:r>
              <w:t>120.25</w:t>
            </w:r>
          </w:p>
        </w:tc>
      </w:tr>
      <w:tr w:rsidR="004B2282" w:rsidRPr="00540AB0" w14:paraId="3BDC6326" w14:textId="77777777" w:rsidTr="00FC68A1">
        <w:tc>
          <w:tcPr>
            <w:tcW w:w="695" w:type="pct"/>
            <w:tcBorders>
              <w:top w:val="single" w:sz="4" w:space="0" w:color="auto"/>
              <w:left w:val="nil"/>
              <w:bottom w:val="single" w:sz="4" w:space="0" w:color="auto"/>
              <w:right w:val="nil"/>
            </w:tcBorders>
            <w:shd w:val="clear" w:color="auto" w:fill="auto"/>
            <w:hideMark/>
          </w:tcPr>
          <w:p w14:paraId="66399956" w14:textId="77777777" w:rsidR="004B2282" w:rsidRPr="00540AB0" w:rsidRDefault="004B2282" w:rsidP="00FC68A1">
            <w:pPr>
              <w:pStyle w:val="Tabletext"/>
            </w:pPr>
            <w:r w:rsidRPr="00540AB0">
              <w:t>15354</w:t>
            </w:r>
          </w:p>
        </w:tc>
        <w:tc>
          <w:tcPr>
            <w:tcW w:w="3472" w:type="pct"/>
            <w:tcBorders>
              <w:top w:val="single" w:sz="4" w:space="0" w:color="auto"/>
              <w:left w:val="nil"/>
              <w:bottom w:val="single" w:sz="4" w:space="0" w:color="auto"/>
              <w:right w:val="nil"/>
            </w:tcBorders>
            <w:shd w:val="clear" w:color="auto" w:fill="auto"/>
            <w:hideMark/>
          </w:tcPr>
          <w:p w14:paraId="4ABC77EB" w14:textId="77777777" w:rsidR="004B2282" w:rsidRPr="00540AB0" w:rsidRDefault="004B2282" w:rsidP="00FC68A1">
            <w:pPr>
              <w:pStyle w:val="Tabletext"/>
            </w:pPr>
            <w:r w:rsidRPr="00540AB0">
              <w:t>Construction and initial application of a radioactive mould more than 5 cm in diameter to an external surface</w:t>
            </w:r>
          </w:p>
        </w:tc>
        <w:tc>
          <w:tcPr>
            <w:tcW w:w="833" w:type="pct"/>
            <w:tcBorders>
              <w:top w:val="single" w:sz="4" w:space="0" w:color="auto"/>
              <w:left w:val="nil"/>
              <w:bottom w:val="single" w:sz="4" w:space="0" w:color="auto"/>
              <w:right w:val="nil"/>
            </w:tcBorders>
            <w:shd w:val="clear" w:color="auto" w:fill="auto"/>
            <w:hideMark/>
          </w:tcPr>
          <w:p w14:paraId="3B515FFE" w14:textId="0C90F0CC" w:rsidR="004B2282" w:rsidRPr="00540AB0" w:rsidRDefault="001936CA" w:rsidP="00FC68A1">
            <w:pPr>
              <w:pStyle w:val="Tabletext"/>
              <w:jc w:val="right"/>
            </w:pPr>
            <w:r>
              <w:t>145.90</w:t>
            </w:r>
          </w:p>
        </w:tc>
      </w:tr>
      <w:tr w:rsidR="004B2282" w:rsidRPr="00540AB0" w14:paraId="27C02A4D" w14:textId="77777777" w:rsidTr="00FC68A1">
        <w:tc>
          <w:tcPr>
            <w:tcW w:w="695" w:type="pct"/>
            <w:tcBorders>
              <w:top w:val="single" w:sz="4" w:space="0" w:color="auto"/>
              <w:left w:val="nil"/>
              <w:bottom w:val="single" w:sz="4" w:space="0" w:color="auto"/>
              <w:right w:val="nil"/>
            </w:tcBorders>
            <w:shd w:val="clear" w:color="auto" w:fill="auto"/>
            <w:hideMark/>
          </w:tcPr>
          <w:p w14:paraId="10D47469" w14:textId="77777777" w:rsidR="004B2282" w:rsidRPr="00540AB0" w:rsidRDefault="004B2282" w:rsidP="00FC68A1">
            <w:pPr>
              <w:pStyle w:val="Tabletext"/>
            </w:pPr>
            <w:r w:rsidRPr="00540AB0">
              <w:t>15357</w:t>
            </w:r>
          </w:p>
        </w:tc>
        <w:tc>
          <w:tcPr>
            <w:tcW w:w="3472" w:type="pct"/>
            <w:tcBorders>
              <w:top w:val="single" w:sz="4" w:space="0" w:color="auto"/>
              <w:left w:val="nil"/>
              <w:bottom w:val="single" w:sz="4" w:space="0" w:color="auto"/>
              <w:right w:val="nil"/>
            </w:tcBorders>
            <w:shd w:val="clear" w:color="auto" w:fill="auto"/>
            <w:hideMark/>
          </w:tcPr>
          <w:p w14:paraId="41829E2F" w14:textId="77777777" w:rsidR="004B2282" w:rsidRPr="00540AB0" w:rsidRDefault="004B2282" w:rsidP="00FC68A1">
            <w:pPr>
              <w:pStyle w:val="Tabletext"/>
            </w:pPr>
            <w:r w:rsidRPr="00540AB0">
              <w:t>Application of a radioactive mould constructed for application to an external surface of the patient other than the initial application of the mould</w:t>
            </w:r>
          </w:p>
        </w:tc>
        <w:tc>
          <w:tcPr>
            <w:tcW w:w="833" w:type="pct"/>
            <w:tcBorders>
              <w:top w:val="single" w:sz="4" w:space="0" w:color="auto"/>
              <w:left w:val="nil"/>
              <w:bottom w:val="single" w:sz="4" w:space="0" w:color="auto"/>
              <w:right w:val="nil"/>
            </w:tcBorders>
            <w:shd w:val="clear" w:color="auto" w:fill="auto"/>
            <w:hideMark/>
          </w:tcPr>
          <w:p w14:paraId="4AFB5A33" w14:textId="2F727549" w:rsidR="004B2282" w:rsidRPr="00540AB0" w:rsidRDefault="001936CA" w:rsidP="00FC68A1">
            <w:pPr>
              <w:pStyle w:val="Tabletext"/>
              <w:jc w:val="right"/>
            </w:pPr>
            <w:r>
              <w:t>41.30</w:t>
            </w:r>
          </w:p>
        </w:tc>
      </w:tr>
      <w:tr w:rsidR="004B2282" w:rsidRPr="00540AB0" w14:paraId="774A6B88"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1223824C" w14:textId="77777777" w:rsidR="004B2282" w:rsidRPr="00540AB0" w:rsidRDefault="004B2282" w:rsidP="00FC68A1">
            <w:pPr>
              <w:pStyle w:val="TableHeading"/>
            </w:pPr>
            <w:r w:rsidRPr="00540AB0">
              <w:lastRenderedPageBreak/>
              <w:t>Subgroup 5—Computerised planning</w:t>
            </w:r>
          </w:p>
        </w:tc>
      </w:tr>
      <w:tr w:rsidR="004B2282" w:rsidRPr="00540AB0" w14:paraId="3A729EAD" w14:textId="77777777" w:rsidTr="00FC68A1">
        <w:tc>
          <w:tcPr>
            <w:tcW w:w="695" w:type="pct"/>
            <w:tcBorders>
              <w:top w:val="single" w:sz="4" w:space="0" w:color="auto"/>
              <w:left w:val="nil"/>
              <w:bottom w:val="single" w:sz="4" w:space="0" w:color="auto"/>
              <w:right w:val="nil"/>
            </w:tcBorders>
            <w:shd w:val="clear" w:color="auto" w:fill="auto"/>
            <w:hideMark/>
          </w:tcPr>
          <w:p w14:paraId="7D0C3D02" w14:textId="77777777" w:rsidR="004B2282" w:rsidRPr="00540AB0" w:rsidRDefault="004B2282" w:rsidP="00FC68A1">
            <w:pPr>
              <w:pStyle w:val="Tabletext"/>
              <w:rPr>
                <w:snapToGrid w:val="0"/>
              </w:rPr>
            </w:pPr>
            <w:r w:rsidRPr="00540AB0">
              <w:rPr>
                <w:snapToGrid w:val="0"/>
              </w:rPr>
              <w:t>15500</w:t>
            </w:r>
          </w:p>
        </w:tc>
        <w:tc>
          <w:tcPr>
            <w:tcW w:w="3472" w:type="pct"/>
            <w:tcBorders>
              <w:top w:val="single" w:sz="4" w:space="0" w:color="auto"/>
              <w:left w:val="nil"/>
              <w:bottom w:val="single" w:sz="4" w:space="0" w:color="auto"/>
              <w:right w:val="nil"/>
            </w:tcBorders>
            <w:shd w:val="clear" w:color="auto" w:fill="auto"/>
            <w:hideMark/>
          </w:tcPr>
          <w:p w14:paraId="598D78A0" w14:textId="77777777" w:rsidR="004B2282" w:rsidRPr="00540AB0" w:rsidRDefault="004B2282" w:rsidP="00FC68A1">
            <w:pPr>
              <w:pStyle w:val="Tabletext"/>
              <w:rPr>
                <w:snapToGrid w:val="0"/>
              </w:rPr>
            </w:pPr>
            <w:r w:rsidRPr="00540AB0">
              <w:rPr>
                <w:snapToGrid w:val="0"/>
              </w:rPr>
              <w:t>Radiation field setting using a simulator or isocentric x</w:t>
            </w:r>
            <w:r>
              <w:rPr>
                <w:snapToGrid w:val="0"/>
              </w:rPr>
              <w:noBreakHyphen/>
            </w:r>
            <w:r w:rsidRPr="00540AB0">
              <w:rPr>
                <w:snapToGrid w:val="0"/>
              </w:rPr>
              <w:t>ray or megavoltage machine or CT of a single area for treatment by a single field or parallel opposed fields (other than a service associated with a service to which item 15509 applies)</w:t>
            </w:r>
          </w:p>
        </w:tc>
        <w:tc>
          <w:tcPr>
            <w:tcW w:w="833" w:type="pct"/>
            <w:tcBorders>
              <w:top w:val="single" w:sz="4" w:space="0" w:color="auto"/>
              <w:left w:val="nil"/>
              <w:bottom w:val="single" w:sz="4" w:space="0" w:color="auto"/>
              <w:right w:val="nil"/>
            </w:tcBorders>
            <w:shd w:val="clear" w:color="auto" w:fill="auto"/>
            <w:hideMark/>
          </w:tcPr>
          <w:p w14:paraId="2359788E" w14:textId="550A4DAE" w:rsidR="004B2282" w:rsidRPr="00540AB0" w:rsidRDefault="001936CA" w:rsidP="00FC68A1">
            <w:pPr>
              <w:pStyle w:val="Tabletext"/>
              <w:jc w:val="right"/>
            </w:pPr>
            <w:r>
              <w:t>250.25</w:t>
            </w:r>
          </w:p>
        </w:tc>
      </w:tr>
      <w:tr w:rsidR="004B2282" w:rsidRPr="00540AB0" w14:paraId="5E6C34F4" w14:textId="77777777" w:rsidTr="00FC68A1">
        <w:tc>
          <w:tcPr>
            <w:tcW w:w="695" w:type="pct"/>
            <w:tcBorders>
              <w:top w:val="single" w:sz="4" w:space="0" w:color="auto"/>
              <w:left w:val="nil"/>
              <w:bottom w:val="single" w:sz="4" w:space="0" w:color="auto"/>
              <w:right w:val="nil"/>
            </w:tcBorders>
            <w:shd w:val="clear" w:color="auto" w:fill="auto"/>
            <w:hideMark/>
          </w:tcPr>
          <w:p w14:paraId="5A3E2A70" w14:textId="77777777" w:rsidR="004B2282" w:rsidRPr="00540AB0" w:rsidRDefault="004B2282" w:rsidP="00FC68A1">
            <w:pPr>
              <w:pStyle w:val="Tabletext"/>
            </w:pPr>
            <w:r w:rsidRPr="00540AB0">
              <w:t>15503</w:t>
            </w:r>
          </w:p>
        </w:tc>
        <w:tc>
          <w:tcPr>
            <w:tcW w:w="3472" w:type="pct"/>
            <w:tcBorders>
              <w:top w:val="single" w:sz="4" w:space="0" w:color="auto"/>
              <w:left w:val="nil"/>
              <w:bottom w:val="single" w:sz="4" w:space="0" w:color="auto"/>
              <w:right w:val="nil"/>
            </w:tcBorders>
            <w:shd w:val="clear" w:color="auto" w:fill="auto"/>
            <w:hideMark/>
          </w:tcPr>
          <w:p w14:paraId="1DEEF17E" w14:textId="77777777" w:rsidR="004B2282" w:rsidRPr="00540AB0" w:rsidRDefault="004B2282" w:rsidP="00FC68A1">
            <w:pPr>
              <w:pStyle w:val="Tabletext"/>
            </w:pPr>
            <w:r w:rsidRPr="00540AB0">
              <w:t>Radiation field setting using a simulator or isocentric x</w:t>
            </w:r>
            <w:r>
              <w:noBreakHyphen/>
            </w:r>
            <w:r w:rsidRPr="00540AB0">
              <w:t>ray or megavoltage machine or CT of a single area, if views in more than one plane are required for treatment by multiple fields, or of 2 areas (other than a service associated with a service to which item 15512 applies)</w:t>
            </w:r>
          </w:p>
        </w:tc>
        <w:tc>
          <w:tcPr>
            <w:tcW w:w="833" w:type="pct"/>
            <w:tcBorders>
              <w:top w:val="single" w:sz="4" w:space="0" w:color="auto"/>
              <w:left w:val="nil"/>
              <w:bottom w:val="single" w:sz="4" w:space="0" w:color="auto"/>
              <w:right w:val="nil"/>
            </w:tcBorders>
            <w:shd w:val="clear" w:color="auto" w:fill="auto"/>
            <w:hideMark/>
          </w:tcPr>
          <w:p w14:paraId="72B32A57" w14:textId="0752F617" w:rsidR="004B2282" w:rsidRPr="00540AB0" w:rsidRDefault="001936CA" w:rsidP="00FC68A1">
            <w:pPr>
              <w:pStyle w:val="Tabletext"/>
              <w:jc w:val="right"/>
            </w:pPr>
            <w:r>
              <w:t>321.30</w:t>
            </w:r>
          </w:p>
        </w:tc>
      </w:tr>
      <w:tr w:rsidR="004B2282" w:rsidRPr="00540AB0" w14:paraId="339C444C" w14:textId="77777777" w:rsidTr="00FC68A1">
        <w:tc>
          <w:tcPr>
            <w:tcW w:w="695" w:type="pct"/>
            <w:tcBorders>
              <w:top w:val="single" w:sz="4" w:space="0" w:color="auto"/>
              <w:left w:val="nil"/>
              <w:bottom w:val="single" w:sz="4" w:space="0" w:color="auto"/>
              <w:right w:val="nil"/>
            </w:tcBorders>
            <w:shd w:val="clear" w:color="auto" w:fill="auto"/>
            <w:hideMark/>
          </w:tcPr>
          <w:p w14:paraId="78385D76" w14:textId="77777777" w:rsidR="004B2282" w:rsidRPr="00540AB0" w:rsidRDefault="004B2282" w:rsidP="00FC68A1">
            <w:pPr>
              <w:pStyle w:val="Tabletext"/>
            </w:pPr>
            <w:bookmarkStart w:id="739" w:name="CU_69421241"/>
            <w:bookmarkEnd w:id="739"/>
            <w:r w:rsidRPr="00540AB0">
              <w:t>15506</w:t>
            </w:r>
          </w:p>
        </w:tc>
        <w:tc>
          <w:tcPr>
            <w:tcW w:w="3472" w:type="pct"/>
            <w:tcBorders>
              <w:top w:val="single" w:sz="4" w:space="0" w:color="auto"/>
              <w:left w:val="nil"/>
              <w:bottom w:val="single" w:sz="4" w:space="0" w:color="auto"/>
              <w:right w:val="nil"/>
            </w:tcBorders>
            <w:shd w:val="clear" w:color="auto" w:fill="auto"/>
            <w:hideMark/>
          </w:tcPr>
          <w:p w14:paraId="25667C7E" w14:textId="77777777" w:rsidR="004B2282" w:rsidRPr="00540AB0" w:rsidRDefault="004B2282" w:rsidP="00FC68A1">
            <w:pPr>
              <w:pStyle w:val="Tabletext"/>
            </w:pPr>
            <w:r w:rsidRPr="00540AB0">
              <w:t>Radiation field setting using a simulator or isocentric x</w:t>
            </w:r>
            <w:r>
              <w:noBreakHyphen/>
            </w:r>
            <w:r w:rsidRPr="00540AB0">
              <w:t>ray or megavoltage machine or CT of 3 or more areas, or of total body or half body irradiation, or of mantle therapy or inverted Y fields, or of irregularly shaped fields using multiple blocks, or of off</w:t>
            </w:r>
            <w:r>
              <w:noBreakHyphen/>
            </w:r>
            <w:r w:rsidRPr="00540AB0">
              <w:t>axis fields or several joined fields (other than a service associated with a service to which item 15515 applies)</w:t>
            </w:r>
          </w:p>
        </w:tc>
        <w:tc>
          <w:tcPr>
            <w:tcW w:w="833" w:type="pct"/>
            <w:tcBorders>
              <w:top w:val="single" w:sz="4" w:space="0" w:color="auto"/>
              <w:left w:val="nil"/>
              <w:bottom w:val="single" w:sz="4" w:space="0" w:color="auto"/>
              <w:right w:val="nil"/>
            </w:tcBorders>
            <w:shd w:val="clear" w:color="auto" w:fill="auto"/>
            <w:hideMark/>
          </w:tcPr>
          <w:p w14:paraId="67C2B4BA" w14:textId="14B776B9" w:rsidR="004B2282" w:rsidRPr="00540AB0" w:rsidRDefault="001936CA" w:rsidP="00FC68A1">
            <w:pPr>
              <w:pStyle w:val="Tabletext"/>
              <w:jc w:val="right"/>
            </w:pPr>
            <w:r>
              <w:t>479.85</w:t>
            </w:r>
          </w:p>
        </w:tc>
      </w:tr>
      <w:tr w:rsidR="004B2282" w:rsidRPr="00540AB0" w14:paraId="3C5230EE" w14:textId="77777777" w:rsidTr="00FC68A1">
        <w:tc>
          <w:tcPr>
            <w:tcW w:w="695" w:type="pct"/>
            <w:tcBorders>
              <w:top w:val="single" w:sz="4" w:space="0" w:color="auto"/>
              <w:left w:val="nil"/>
              <w:bottom w:val="single" w:sz="4" w:space="0" w:color="auto"/>
              <w:right w:val="nil"/>
            </w:tcBorders>
            <w:shd w:val="clear" w:color="auto" w:fill="auto"/>
            <w:hideMark/>
          </w:tcPr>
          <w:p w14:paraId="0CF4F3B3" w14:textId="77777777" w:rsidR="004B2282" w:rsidRPr="00540AB0" w:rsidRDefault="004B2282" w:rsidP="00FC68A1">
            <w:pPr>
              <w:pStyle w:val="Tabletext"/>
            </w:pPr>
            <w:bookmarkStart w:id="740" w:name="CU_70419139"/>
            <w:bookmarkEnd w:id="740"/>
            <w:r w:rsidRPr="00540AB0">
              <w:t>15509</w:t>
            </w:r>
          </w:p>
        </w:tc>
        <w:tc>
          <w:tcPr>
            <w:tcW w:w="3472" w:type="pct"/>
            <w:tcBorders>
              <w:top w:val="single" w:sz="4" w:space="0" w:color="auto"/>
              <w:left w:val="nil"/>
              <w:bottom w:val="single" w:sz="4" w:space="0" w:color="auto"/>
              <w:right w:val="nil"/>
            </w:tcBorders>
            <w:shd w:val="clear" w:color="auto" w:fill="auto"/>
            <w:hideMark/>
          </w:tcPr>
          <w:p w14:paraId="2C35D692" w14:textId="77777777" w:rsidR="004B2282" w:rsidRPr="00540AB0" w:rsidRDefault="004B2282" w:rsidP="00FC68A1">
            <w:pPr>
              <w:pStyle w:val="Tabletext"/>
            </w:pPr>
            <w:r w:rsidRPr="00540AB0">
              <w:t>Radiation field setting using a diagnostic x</w:t>
            </w:r>
            <w:r>
              <w:noBreakHyphen/>
            </w:r>
            <w:r w:rsidRPr="00540AB0">
              <w:t>ray unit of a single area for treatment by a single field or parallel opposed fields (other than a service associated with a service to which item 15500 applies)</w:t>
            </w:r>
          </w:p>
        </w:tc>
        <w:tc>
          <w:tcPr>
            <w:tcW w:w="833" w:type="pct"/>
            <w:tcBorders>
              <w:top w:val="single" w:sz="4" w:space="0" w:color="auto"/>
              <w:left w:val="nil"/>
              <w:bottom w:val="single" w:sz="4" w:space="0" w:color="auto"/>
              <w:right w:val="nil"/>
            </w:tcBorders>
            <w:shd w:val="clear" w:color="auto" w:fill="auto"/>
            <w:hideMark/>
          </w:tcPr>
          <w:p w14:paraId="28756FE3" w14:textId="5D524AAE" w:rsidR="004B2282" w:rsidRPr="00540AB0" w:rsidRDefault="001936CA" w:rsidP="00FC68A1">
            <w:pPr>
              <w:pStyle w:val="Tabletext"/>
              <w:jc w:val="right"/>
            </w:pPr>
            <w:r>
              <w:t>216.85</w:t>
            </w:r>
          </w:p>
        </w:tc>
      </w:tr>
      <w:tr w:rsidR="004B2282" w:rsidRPr="00540AB0" w14:paraId="70E0BC88" w14:textId="77777777" w:rsidTr="00FC68A1">
        <w:tc>
          <w:tcPr>
            <w:tcW w:w="695" w:type="pct"/>
            <w:tcBorders>
              <w:top w:val="single" w:sz="4" w:space="0" w:color="auto"/>
              <w:left w:val="nil"/>
              <w:bottom w:val="single" w:sz="4" w:space="0" w:color="auto"/>
              <w:right w:val="nil"/>
            </w:tcBorders>
            <w:shd w:val="clear" w:color="auto" w:fill="auto"/>
            <w:hideMark/>
          </w:tcPr>
          <w:p w14:paraId="382BEFA8" w14:textId="77777777" w:rsidR="004B2282" w:rsidRPr="00540AB0" w:rsidRDefault="004B2282" w:rsidP="00FC68A1">
            <w:pPr>
              <w:pStyle w:val="Tabletext"/>
            </w:pPr>
            <w:r w:rsidRPr="00540AB0">
              <w:t>15512</w:t>
            </w:r>
          </w:p>
        </w:tc>
        <w:tc>
          <w:tcPr>
            <w:tcW w:w="3472" w:type="pct"/>
            <w:tcBorders>
              <w:top w:val="single" w:sz="4" w:space="0" w:color="auto"/>
              <w:left w:val="nil"/>
              <w:bottom w:val="single" w:sz="4" w:space="0" w:color="auto"/>
              <w:right w:val="nil"/>
            </w:tcBorders>
            <w:shd w:val="clear" w:color="auto" w:fill="auto"/>
            <w:hideMark/>
          </w:tcPr>
          <w:p w14:paraId="0895C7AB" w14:textId="77777777" w:rsidR="004B2282" w:rsidRPr="00540AB0" w:rsidRDefault="004B2282" w:rsidP="00FC68A1">
            <w:pPr>
              <w:pStyle w:val="Tabletext"/>
            </w:pPr>
            <w:r w:rsidRPr="00540AB0">
              <w:t>Radiation field setting using a diagnostic x</w:t>
            </w:r>
            <w:r>
              <w:noBreakHyphen/>
            </w:r>
            <w:r w:rsidRPr="00540AB0">
              <w:t>ray unit of a single area, if views in more than one plane are required for treatment by multiple fields, or of 2 areas (other than a service associated with a service to which item 15503 applies)</w:t>
            </w:r>
          </w:p>
        </w:tc>
        <w:tc>
          <w:tcPr>
            <w:tcW w:w="833" w:type="pct"/>
            <w:tcBorders>
              <w:top w:val="single" w:sz="4" w:space="0" w:color="auto"/>
              <w:left w:val="nil"/>
              <w:bottom w:val="single" w:sz="4" w:space="0" w:color="auto"/>
              <w:right w:val="nil"/>
            </w:tcBorders>
            <w:shd w:val="clear" w:color="auto" w:fill="auto"/>
            <w:hideMark/>
          </w:tcPr>
          <w:p w14:paraId="7519911B" w14:textId="3907ED3F" w:rsidR="004B2282" w:rsidRPr="00540AB0" w:rsidRDefault="001936CA" w:rsidP="00FC68A1">
            <w:pPr>
              <w:pStyle w:val="Tabletext"/>
              <w:jc w:val="right"/>
            </w:pPr>
            <w:r>
              <w:t>279.60</w:t>
            </w:r>
          </w:p>
        </w:tc>
      </w:tr>
      <w:tr w:rsidR="004B2282" w:rsidRPr="00540AB0" w14:paraId="488503A8" w14:textId="77777777" w:rsidTr="00FC68A1">
        <w:tc>
          <w:tcPr>
            <w:tcW w:w="695" w:type="pct"/>
            <w:tcBorders>
              <w:top w:val="single" w:sz="4" w:space="0" w:color="auto"/>
              <w:left w:val="nil"/>
              <w:bottom w:val="single" w:sz="4" w:space="0" w:color="auto"/>
              <w:right w:val="nil"/>
            </w:tcBorders>
            <w:shd w:val="clear" w:color="auto" w:fill="auto"/>
            <w:hideMark/>
          </w:tcPr>
          <w:p w14:paraId="78AD93D5" w14:textId="77777777" w:rsidR="004B2282" w:rsidRPr="00540AB0" w:rsidRDefault="004B2282" w:rsidP="00FC68A1">
            <w:pPr>
              <w:pStyle w:val="Tabletext"/>
            </w:pPr>
            <w:r w:rsidRPr="00540AB0">
              <w:t>15513</w:t>
            </w:r>
          </w:p>
        </w:tc>
        <w:tc>
          <w:tcPr>
            <w:tcW w:w="3472" w:type="pct"/>
            <w:tcBorders>
              <w:top w:val="single" w:sz="4" w:space="0" w:color="auto"/>
              <w:left w:val="nil"/>
              <w:bottom w:val="single" w:sz="4" w:space="0" w:color="auto"/>
              <w:right w:val="nil"/>
            </w:tcBorders>
            <w:shd w:val="clear" w:color="auto" w:fill="auto"/>
            <w:hideMark/>
          </w:tcPr>
          <w:p w14:paraId="360D37E8" w14:textId="77777777" w:rsidR="004B2282" w:rsidRPr="00540AB0" w:rsidRDefault="004B2282" w:rsidP="00FC68A1">
            <w:pPr>
              <w:pStyle w:val="Tabletext"/>
            </w:pPr>
            <w:r w:rsidRPr="00540AB0">
              <w:t>Radiation source localisation using a simulator or x</w:t>
            </w:r>
            <w:r>
              <w:noBreakHyphen/>
            </w:r>
            <w:r w:rsidRPr="00540AB0">
              <w:t>ray machine or CT of a single area, if views in more than one plane are required, for brachytherapy treatment planning for Iodine 125 seed implantation of localised prostate cancer, being a service associated with a service to which item 15338 applies</w:t>
            </w:r>
          </w:p>
        </w:tc>
        <w:tc>
          <w:tcPr>
            <w:tcW w:w="833" w:type="pct"/>
            <w:tcBorders>
              <w:top w:val="single" w:sz="4" w:space="0" w:color="auto"/>
              <w:left w:val="nil"/>
              <w:bottom w:val="single" w:sz="4" w:space="0" w:color="auto"/>
              <w:right w:val="nil"/>
            </w:tcBorders>
            <w:shd w:val="clear" w:color="auto" w:fill="auto"/>
            <w:hideMark/>
          </w:tcPr>
          <w:p w14:paraId="34269DEB" w14:textId="00256348" w:rsidR="004B2282" w:rsidRPr="00540AB0" w:rsidRDefault="001936CA" w:rsidP="00FC68A1">
            <w:pPr>
              <w:pStyle w:val="Tabletext"/>
              <w:jc w:val="right"/>
            </w:pPr>
            <w:r>
              <w:t>316.10</w:t>
            </w:r>
          </w:p>
        </w:tc>
      </w:tr>
      <w:tr w:rsidR="004B2282" w:rsidRPr="00540AB0" w14:paraId="092D34CB" w14:textId="77777777" w:rsidTr="00FC68A1">
        <w:tc>
          <w:tcPr>
            <w:tcW w:w="695" w:type="pct"/>
            <w:tcBorders>
              <w:top w:val="single" w:sz="4" w:space="0" w:color="auto"/>
              <w:left w:val="nil"/>
              <w:bottom w:val="single" w:sz="4" w:space="0" w:color="auto"/>
              <w:right w:val="nil"/>
            </w:tcBorders>
            <w:shd w:val="clear" w:color="auto" w:fill="auto"/>
            <w:hideMark/>
          </w:tcPr>
          <w:p w14:paraId="31EA2238" w14:textId="77777777" w:rsidR="004B2282" w:rsidRPr="00540AB0" w:rsidRDefault="004B2282" w:rsidP="00FC68A1">
            <w:pPr>
              <w:pStyle w:val="Tabletext"/>
            </w:pPr>
            <w:r w:rsidRPr="00540AB0">
              <w:t>15515</w:t>
            </w:r>
          </w:p>
        </w:tc>
        <w:tc>
          <w:tcPr>
            <w:tcW w:w="3472" w:type="pct"/>
            <w:tcBorders>
              <w:top w:val="single" w:sz="4" w:space="0" w:color="auto"/>
              <w:left w:val="nil"/>
              <w:bottom w:val="single" w:sz="4" w:space="0" w:color="auto"/>
              <w:right w:val="nil"/>
            </w:tcBorders>
            <w:shd w:val="clear" w:color="auto" w:fill="auto"/>
            <w:hideMark/>
          </w:tcPr>
          <w:p w14:paraId="7E2F7E2E" w14:textId="77777777" w:rsidR="004B2282" w:rsidRPr="00540AB0" w:rsidRDefault="004B2282" w:rsidP="00FC68A1">
            <w:pPr>
              <w:pStyle w:val="Tabletext"/>
            </w:pPr>
            <w:r w:rsidRPr="00540AB0">
              <w:t>Radiation field setting using a diagnostic x</w:t>
            </w:r>
            <w:r>
              <w:noBreakHyphen/>
            </w:r>
            <w:r w:rsidRPr="00540AB0">
              <w:t>ray unit of 3 or more areas, or of total body or half body irradiation, or of mantle therapy or inverted Y fields, or of irregularly shaped fields using multiple blocks, or of off</w:t>
            </w:r>
            <w:r>
              <w:noBreakHyphen/>
            </w:r>
            <w:r w:rsidRPr="00540AB0">
              <w:t>axis fields or several joined fields (other than a service associated with a service to which item 15506 applies)</w:t>
            </w:r>
          </w:p>
        </w:tc>
        <w:tc>
          <w:tcPr>
            <w:tcW w:w="833" w:type="pct"/>
            <w:tcBorders>
              <w:top w:val="single" w:sz="4" w:space="0" w:color="auto"/>
              <w:left w:val="nil"/>
              <w:bottom w:val="single" w:sz="4" w:space="0" w:color="auto"/>
              <w:right w:val="nil"/>
            </w:tcBorders>
            <w:shd w:val="clear" w:color="auto" w:fill="auto"/>
            <w:hideMark/>
          </w:tcPr>
          <w:p w14:paraId="7F08A19E" w14:textId="355E6905" w:rsidR="004B2282" w:rsidRPr="00540AB0" w:rsidRDefault="001936CA" w:rsidP="00FC68A1">
            <w:pPr>
              <w:pStyle w:val="Tabletext"/>
              <w:jc w:val="right"/>
            </w:pPr>
            <w:r>
              <w:t>404.80</w:t>
            </w:r>
          </w:p>
        </w:tc>
      </w:tr>
      <w:tr w:rsidR="004B2282" w:rsidRPr="00540AB0" w14:paraId="6356C6CF" w14:textId="77777777" w:rsidTr="00FC68A1">
        <w:tc>
          <w:tcPr>
            <w:tcW w:w="695" w:type="pct"/>
            <w:tcBorders>
              <w:top w:val="single" w:sz="4" w:space="0" w:color="auto"/>
              <w:left w:val="nil"/>
              <w:bottom w:val="single" w:sz="4" w:space="0" w:color="auto"/>
              <w:right w:val="nil"/>
            </w:tcBorders>
            <w:shd w:val="clear" w:color="auto" w:fill="auto"/>
            <w:hideMark/>
          </w:tcPr>
          <w:p w14:paraId="264F161B" w14:textId="77777777" w:rsidR="004B2282" w:rsidRPr="00540AB0" w:rsidRDefault="004B2282" w:rsidP="00FC68A1">
            <w:pPr>
              <w:pStyle w:val="Tabletext"/>
            </w:pPr>
            <w:r w:rsidRPr="00540AB0">
              <w:t>15518</w:t>
            </w:r>
          </w:p>
        </w:tc>
        <w:tc>
          <w:tcPr>
            <w:tcW w:w="3472" w:type="pct"/>
            <w:tcBorders>
              <w:top w:val="single" w:sz="4" w:space="0" w:color="auto"/>
              <w:left w:val="nil"/>
              <w:bottom w:val="single" w:sz="4" w:space="0" w:color="auto"/>
              <w:right w:val="nil"/>
            </w:tcBorders>
            <w:shd w:val="clear" w:color="auto" w:fill="auto"/>
            <w:hideMark/>
          </w:tcPr>
          <w:p w14:paraId="430FD2CA" w14:textId="77777777" w:rsidR="004B2282" w:rsidRPr="00540AB0" w:rsidRDefault="004B2282" w:rsidP="00FC68A1">
            <w:pPr>
              <w:pStyle w:val="Tabletext"/>
            </w:pPr>
            <w:r w:rsidRPr="00540AB0">
              <w:t>Radiation dosimetry by a CT interfacing planning computer for megavoltage or teletherapy radiotherapy by a single field or parallel opposed fields to one area with up to 2 shielding blocks</w:t>
            </w:r>
          </w:p>
        </w:tc>
        <w:tc>
          <w:tcPr>
            <w:tcW w:w="833" w:type="pct"/>
            <w:tcBorders>
              <w:top w:val="single" w:sz="4" w:space="0" w:color="auto"/>
              <w:left w:val="nil"/>
              <w:bottom w:val="single" w:sz="4" w:space="0" w:color="auto"/>
              <w:right w:val="nil"/>
            </w:tcBorders>
            <w:shd w:val="clear" w:color="auto" w:fill="auto"/>
            <w:hideMark/>
          </w:tcPr>
          <w:p w14:paraId="51166613" w14:textId="505AFA17" w:rsidR="004B2282" w:rsidRPr="00540AB0" w:rsidRDefault="001936CA" w:rsidP="00FC68A1">
            <w:pPr>
              <w:pStyle w:val="Tabletext"/>
              <w:jc w:val="right"/>
            </w:pPr>
            <w:r>
              <w:t>79.40</w:t>
            </w:r>
          </w:p>
        </w:tc>
      </w:tr>
      <w:tr w:rsidR="004B2282" w:rsidRPr="00540AB0" w14:paraId="015840B5" w14:textId="77777777" w:rsidTr="00FC68A1">
        <w:tc>
          <w:tcPr>
            <w:tcW w:w="695" w:type="pct"/>
            <w:tcBorders>
              <w:top w:val="single" w:sz="4" w:space="0" w:color="auto"/>
              <w:left w:val="nil"/>
              <w:bottom w:val="single" w:sz="4" w:space="0" w:color="auto"/>
              <w:right w:val="nil"/>
            </w:tcBorders>
            <w:shd w:val="clear" w:color="auto" w:fill="auto"/>
            <w:hideMark/>
          </w:tcPr>
          <w:p w14:paraId="1315E039" w14:textId="77777777" w:rsidR="004B2282" w:rsidRPr="00540AB0" w:rsidRDefault="004B2282" w:rsidP="00FC68A1">
            <w:pPr>
              <w:pStyle w:val="Tabletext"/>
            </w:pPr>
            <w:r w:rsidRPr="00540AB0">
              <w:t>15521</w:t>
            </w:r>
          </w:p>
        </w:tc>
        <w:tc>
          <w:tcPr>
            <w:tcW w:w="3472" w:type="pct"/>
            <w:tcBorders>
              <w:top w:val="single" w:sz="4" w:space="0" w:color="auto"/>
              <w:left w:val="nil"/>
              <w:bottom w:val="single" w:sz="4" w:space="0" w:color="auto"/>
              <w:right w:val="nil"/>
            </w:tcBorders>
            <w:shd w:val="clear" w:color="auto" w:fill="auto"/>
            <w:hideMark/>
          </w:tcPr>
          <w:p w14:paraId="4947A932" w14:textId="77777777" w:rsidR="004B2282" w:rsidRPr="00540AB0" w:rsidRDefault="004B2282" w:rsidP="00FC68A1">
            <w:pPr>
              <w:pStyle w:val="Tabletext"/>
            </w:pPr>
            <w:r w:rsidRPr="00540AB0">
              <w:t>Radiation dosimetry by a CT interfacing planning computer for megavoltage or teletherapy radiotherapy to a single area by 3 or more fields, or by a single field or parallel opposed fields to 2 areas, or if wedges are used</w:t>
            </w:r>
          </w:p>
        </w:tc>
        <w:tc>
          <w:tcPr>
            <w:tcW w:w="833" w:type="pct"/>
            <w:tcBorders>
              <w:top w:val="single" w:sz="4" w:space="0" w:color="auto"/>
              <w:left w:val="nil"/>
              <w:bottom w:val="single" w:sz="4" w:space="0" w:color="auto"/>
              <w:right w:val="nil"/>
            </w:tcBorders>
            <w:shd w:val="clear" w:color="auto" w:fill="auto"/>
            <w:hideMark/>
          </w:tcPr>
          <w:p w14:paraId="5D32CFBC" w14:textId="01EFB093" w:rsidR="004B2282" w:rsidRPr="00540AB0" w:rsidRDefault="001936CA" w:rsidP="00FC68A1">
            <w:pPr>
              <w:pStyle w:val="Tabletext"/>
              <w:jc w:val="right"/>
            </w:pPr>
            <w:r>
              <w:t>350.55</w:t>
            </w:r>
          </w:p>
        </w:tc>
      </w:tr>
      <w:tr w:rsidR="004B2282" w:rsidRPr="00540AB0" w14:paraId="55663DBA" w14:textId="77777777" w:rsidTr="00FC68A1">
        <w:tc>
          <w:tcPr>
            <w:tcW w:w="695" w:type="pct"/>
            <w:tcBorders>
              <w:top w:val="single" w:sz="4" w:space="0" w:color="auto"/>
              <w:left w:val="nil"/>
              <w:bottom w:val="single" w:sz="4" w:space="0" w:color="auto"/>
              <w:right w:val="nil"/>
            </w:tcBorders>
            <w:shd w:val="clear" w:color="auto" w:fill="auto"/>
            <w:hideMark/>
          </w:tcPr>
          <w:p w14:paraId="31B71853" w14:textId="77777777" w:rsidR="004B2282" w:rsidRPr="00540AB0" w:rsidRDefault="004B2282" w:rsidP="00FC68A1">
            <w:pPr>
              <w:pStyle w:val="Tabletext"/>
            </w:pPr>
            <w:r w:rsidRPr="00540AB0">
              <w:t>15524</w:t>
            </w:r>
          </w:p>
        </w:tc>
        <w:tc>
          <w:tcPr>
            <w:tcW w:w="3472" w:type="pct"/>
            <w:tcBorders>
              <w:top w:val="single" w:sz="4" w:space="0" w:color="auto"/>
              <w:left w:val="nil"/>
              <w:bottom w:val="single" w:sz="4" w:space="0" w:color="auto"/>
              <w:right w:val="nil"/>
            </w:tcBorders>
            <w:shd w:val="clear" w:color="auto" w:fill="auto"/>
            <w:hideMark/>
          </w:tcPr>
          <w:p w14:paraId="582D0750" w14:textId="77777777" w:rsidR="004B2282" w:rsidRPr="00540AB0" w:rsidRDefault="004B2282" w:rsidP="00FC68A1">
            <w:pPr>
              <w:pStyle w:val="Tabletext"/>
            </w:pPr>
            <w:r w:rsidRPr="00540AB0">
              <w:t>Radiation dosimetry by a CT interfacing planning computer for megavoltage or teletherapy radiotherapy to 3 or more areas, or by mantle fields or inverted Y fields or tangential fields or irregularly shaped fields using multiple blocks, or off</w:t>
            </w:r>
            <w:r>
              <w:noBreakHyphen/>
            </w:r>
            <w:r w:rsidRPr="00540AB0">
              <w:t>axis fields, or several joined fields</w:t>
            </w:r>
          </w:p>
        </w:tc>
        <w:tc>
          <w:tcPr>
            <w:tcW w:w="833" w:type="pct"/>
            <w:tcBorders>
              <w:top w:val="single" w:sz="4" w:space="0" w:color="auto"/>
              <w:left w:val="nil"/>
              <w:bottom w:val="single" w:sz="4" w:space="0" w:color="auto"/>
              <w:right w:val="nil"/>
            </w:tcBorders>
            <w:shd w:val="clear" w:color="auto" w:fill="auto"/>
            <w:hideMark/>
          </w:tcPr>
          <w:p w14:paraId="527E6144" w14:textId="6355AB67" w:rsidR="004B2282" w:rsidRPr="00540AB0" w:rsidRDefault="001936CA" w:rsidP="00FC68A1">
            <w:pPr>
              <w:pStyle w:val="Tabletext"/>
              <w:jc w:val="right"/>
            </w:pPr>
            <w:r>
              <w:t>657.25</w:t>
            </w:r>
          </w:p>
        </w:tc>
      </w:tr>
      <w:tr w:rsidR="004B2282" w:rsidRPr="00540AB0" w14:paraId="5A2F6ED7" w14:textId="77777777" w:rsidTr="00FC68A1">
        <w:tc>
          <w:tcPr>
            <w:tcW w:w="695" w:type="pct"/>
            <w:tcBorders>
              <w:top w:val="single" w:sz="4" w:space="0" w:color="auto"/>
              <w:left w:val="nil"/>
              <w:bottom w:val="single" w:sz="4" w:space="0" w:color="auto"/>
              <w:right w:val="nil"/>
            </w:tcBorders>
            <w:shd w:val="clear" w:color="auto" w:fill="auto"/>
            <w:hideMark/>
          </w:tcPr>
          <w:p w14:paraId="4E5AE21C" w14:textId="77777777" w:rsidR="004B2282" w:rsidRPr="00540AB0" w:rsidRDefault="004B2282" w:rsidP="00FC68A1">
            <w:pPr>
              <w:pStyle w:val="Tabletext"/>
            </w:pPr>
            <w:bookmarkStart w:id="741" w:name="CU_77421021"/>
            <w:bookmarkStart w:id="742" w:name="CU_77423513"/>
            <w:bookmarkEnd w:id="741"/>
            <w:bookmarkEnd w:id="742"/>
            <w:r w:rsidRPr="00540AB0">
              <w:t>15527</w:t>
            </w:r>
          </w:p>
        </w:tc>
        <w:tc>
          <w:tcPr>
            <w:tcW w:w="3472" w:type="pct"/>
            <w:tcBorders>
              <w:top w:val="single" w:sz="4" w:space="0" w:color="auto"/>
              <w:left w:val="nil"/>
              <w:bottom w:val="single" w:sz="4" w:space="0" w:color="auto"/>
              <w:right w:val="nil"/>
            </w:tcBorders>
            <w:shd w:val="clear" w:color="auto" w:fill="auto"/>
            <w:hideMark/>
          </w:tcPr>
          <w:p w14:paraId="0FA12856" w14:textId="77777777" w:rsidR="004B2282" w:rsidRPr="00540AB0" w:rsidRDefault="004B2282" w:rsidP="00FC68A1">
            <w:pPr>
              <w:pStyle w:val="Tabletext"/>
            </w:pPr>
            <w:r w:rsidRPr="00540AB0">
              <w:t>Radiation dosimetry by a non</w:t>
            </w:r>
            <w:r>
              <w:noBreakHyphen/>
            </w:r>
            <w:r w:rsidRPr="00540AB0">
              <w:t xml:space="preserve">CT interfacing planning computer for </w:t>
            </w:r>
            <w:r w:rsidRPr="00540AB0">
              <w:lastRenderedPageBreak/>
              <w:t>megavoltage or teletherapy radiotherapy by a single field or parallel opposed fields to one area with up to 2 shielding blocks</w:t>
            </w:r>
          </w:p>
        </w:tc>
        <w:tc>
          <w:tcPr>
            <w:tcW w:w="833" w:type="pct"/>
            <w:tcBorders>
              <w:top w:val="single" w:sz="4" w:space="0" w:color="auto"/>
              <w:left w:val="nil"/>
              <w:bottom w:val="single" w:sz="4" w:space="0" w:color="auto"/>
              <w:right w:val="nil"/>
            </w:tcBorders>
            <w:shd w:val="clear" w:color="auto" w:fill="auto"/>
            <w:hideMark/>
          </w:tcPr>
          <w:p w14:paraId="34952EC1" w14:textId="689D6A81" w:rsidR="004B2282" w:rsidRPr="00540AB0" w:rsidRDefault="001936CA" w:rsidP="00FC68A1">
            <w:pPr>
              <w:pStyle w:val="Tabletext"/>
              <w:jc w:val="right"/>
            </w:pPr>
            <w:r>
              <w:lastRenderedPageBreak/>
              <w:t>81.40</w:t>
            </w:r>
          </w:p>
        </w:tc>
      </w:tr>
      <w:tr w:rsidR="004B2282" w:rsidRPr="00540AB0" w14:paraId="2C847354" w14:textId="77777777" w:rsidTr="00FC68A1">
        <w:tc>
          <w:tcPr>
            <w:tcW w:w="695" w:type="pct"/>
            <w:tcBorders>
              <w:top w:val="single" w:sz="4" w:space="0" w:color="auto"/>
              <w:left w:val="nil"/>
              <w:bottom w:val="single" w:sz="4" w:space="0" w:color="auto"/>
              <w:right w:val="nil"/>
            </w:tcBorders>
            <w:shd w:val="clear" w:color="auto" w:fill="auto"/>
            <w:hideMark/>
          </w:tcPr>
          <w:p w14:paraId="68BC07F1" w14:textId="77777777" w:rsidR="004B2282" w:rsidRPr="00540AB0" w:rsidRDefault="004B2282" w:rsidP="00FC68A1">
            <w:pPr>
              <w:pStyle w:val="Tabletext"/>
            </w:pPr>
            <w:r w:rsidRPr="00540AB0">
              <w:lastRenderedPageBreak/>
              <w:t>15530</w:t>
            </w:r>
          </w:p>
        </w:tc>
        <w:tc>
          <w:tcPr>
            <w:tcW w:w="3472" w:type="pct"/>
            <w:tcBorders>
              <w:top w:val="single" w:sz="4" w:space="0" w:color="auto"/>
              <w:left w:val="nil"/>
              <w:bottom w:val="single" w:sz="4" w:space="0" w:color="auto"/>
              <w:right w:val="nil"/>
            </w:tcBorders>
            <w:shd w:val="clear" w:color="auto" w:fill="auto"/>
            <w:hideMark/>
          </w:tcPr>
          <w:p w14:paraId="1089A097" w14:textId="77777777" w:rsidR="004B2282" w:rsidRPr="00540AB0" w:rsidRDefault="004B2282" w:rsidP="00FC68A1">
            <w:pPr>
              <w:pStyle w:val="Tabletext"/>
            </w:pPr>
            <w:r w:rsidRPr="00540AB0">
              <w:t>Radiation dosimetry by a non</w:t>
            </w:r>
            <w:r>
              <w:noBreakHyphen/>
            </w:r>
            <w:r w:rsidRPr="00540AB0">
              <w:t>CT interfacing planning computer for megavoltage or teletherapy radiotherapy to a single area by 3 or more fields, or by a single field or parallel opposed fields to 2 areas, or if wedges are used</w:t>
            </w:r>
          </w:p>
        </w:tc>
        <w:tc>
          <w:tcPr>
            <w:tcW w:w="833" w:type="pct"/>
            <w:tcBorders>
              <w:top w:val="single" w:sz="4" w:space="0" w:color="auto"/>
              <w:left w:val="nil"/>
              <w:bottom w:val="single" w:sz="4" w:space="0" w:color="auto"/>
              <w:right w:val="nil"/>
            </w:tcBorders>
            <w:shd w:val="clear" w:color="auto" w:fill="auto"/>
            <w:hideMark/>
          </w:tcPr>
          <w:p w14:paraId="0AE273E3" w14:textId="7A0BD0C5" w:rsidR="004B2282" w:rsidRPr="00540AB0" w:rsidRDefault="001936CA" w:rsidP="00FC68A1">
            <w:pPr>
              <w:pStyle w:val="Tabletext"/>
              <w:jc w:val="right"/>
            </w:pPr>
            <w:r>
              <w:t>363.15</w:t>
            </w:r>
          </w:p>
        </w:tc>
      </w:tr>
      <w:tr w:rsidR="004B2282" w:rsidRPr="00540AB0" w14:paraId="32D64200" w14:textId="77777777" w:rsidTr="00FC68A1">
        <w:tc>
          <w:tcPr>
            <w:tcW w:w="695" w:type="pct"/>
            <w:tcBorders>
              <w:top w:val="single" w:sz="4" w:space="0" w:color="auto"/>
              <w:left w:val="nil"/>
              <w:bottom w:val="single" w:sz="4" w:space="0" w:color="auto"/>
              <w:right w:val="nil"/>
            </w:tcBorders>
            <w:shd w:val="clear" w:color="auto" w:fill="auto"/>
            <w:hideMark/>
          </w:tcPr>
          <w:p w14:paraId="70492944" w14:textId="77777777" w:rsidR="004B2282" w:rsidRPr="00540AB0" w:rsidRDefault="004B2282" w:rsidP="00FC68A1">
            <w:pPr>
              <w:pStyle w:val="Tabletext"/>
            </w:pPr>
            <w:r w:rsidRPr="00540AB0">
              <w:t>15533</w:t>
            </w:r>
          </w:p>
        </w:tc>
        <w:tc>
          <w:tcPr>
            <w:tcW w:w="3472" w:type="pct"/>
            <w:tcBorders>
              <w:top w:val="single" w:sz="4" w:space="0" w:color="auto"/>
              <w:left w:val="nil"/>
              <w:bottom w:val="single" w:sz="4" w:space="0" w:color="auto"/>
              <w:right w:val="nil"/>
            </w:tcBorders>
            <w:shd w:val="clear" w:color="auto" w:fill="auto"/>
            <w:hideMark/>
          </w:tcPr>
          <w:p w14:paraId="41C1080B" w14:textId="77777777" w:rsidR="004B2282" w:rsidRPr="00540AB0" w:rsidRDefault="004B2282" w:rsidP="00FC68A1">
            <w:pPr>
              <w:pStyle w:val="Tabletext"/>
            </w:pPr>
            <w:r w:rsidRPr="00540AB0">
              <w:t>Radiation Dosimetry by a non</w:t>
            </w:r>
            <w:r>
              <w:noBreakHyphen/>
            </w:r>
            <w:r w:rsidRPr="00540AB0">
              <w:t>CT interfacing planning computer for megavoltage or teletherapy radiotherapy to 3 or more areas, or by mantle fields or inverted Y fields, or tangential fields or irregularly shaped fields using multiple blocks, or off</w:t>
            </w:r>
            <w:r>
              <w:noBreakHyphen/>
            </w:r>
            <w:r w:rsidRPr="00540AB0">
              <w:t>axis fields, or several joined fields</w:t>
            </w:r>
          </w:p>
        </w:tc>
        <w:tc>
          <w:tcPr>
            <w:tcW w:w="833" w:type="pct"/>
            <w:tcBorders>
              <w:top w:val="single" w:sz="4" w:space="0" w:color="auto"/>
              <w:left w:val="nil"/>
              <w:bottom w:val="single" w:sz="4" w:space="0" w:color="auto"/>
              <w:right w:val="nil"/>
            </w:tcBorders>
            <w:shd w:val="clear" w:color="auto" w:fill="auto"/>
            <w:hideMark/>
          </w:tcPr>
          <w:p w14:paraId="255E6F08" w14:textId="325503B6" w:rsidR="004B2282" w:rsidRPr="00540AB0" w:rsidRDefault="001936CA" w:rsidP="00FC68A1">
            <w:pPr>
              <w:pStyle w:val="Tabletext"/>
              <w:jc w:val="right"/>
            </w:pPr>
            <w:r>
              <w:t>688.60</w:t>
            </w:r>
          </w:p>
        </w:tc>
      </w:tr>
      <w:tr w:rsidR="004B2282" w:rsidRPr="00540AB0" w14:paraId="59D05524" w14:textId="77777777" w:rsidTr="00FC68A1">
        <w:tc>
          <w:tcPr>
            <w:tcW w:w="695" w:type="pct"/>
            <w:tcBorders>
              <w:top w:val="single" w:sz="4" w:space="0" w:color="auto"/>
              <w:left w:val="nil"/>
              <w:bottom w:val="single" w:sz="4" w:space="0" w:color="auto"/>
              <w:right w:val="nil"/>
            </w:tcBorders>
            <w:shd w:val="clear" w:color="auto" w:fill="auto"/>
            <w:hideMark/>
          </w:tcPr>
          <w:p w14:paraId="60AEC766" w14:textId="77777777" w:rsidR="004B2282" w:rsidRPr="00540AB0" w:rsidRDefault="004B2282" w:rsidP="00FC68A1">
            <w:pPr>
              <w:pStyle w:val="Tabletext"/>
            </w:pPr>
            <w:r w:rsidRPr="00540AB0">
              <w:t>15536</w:t>
            </w:r>
          </w:p>
        </w:tc>
        <w:tc>
          <w:tcPr>
            <w:tcW w:w="3472" w:type="pct"/>
            <w:tcBorders>
              <w:top w:val="single" w:sz="4" w:space="0" w:color="auto"/>
              <w:left w:val="nil"/>
              <w:bottom w:val="single" w:sz="4" w:space="0" w:color="auto"/>
              <w:right w:val="nil"/>
            </w:tcBorders>
            <w:shd w:val="clear" w:color="auto" w:fill="auto"/>
            <w:hideMark/>
          </w:tcPr>
          <w:p w14:paraId="2C24863F" w14:textId="77777777" w:rsidR="004B2282" w:rsidRPr="00540AB0" w:rsidRDefault="004B2282" w:rsidP="00FC68A1">
            <w:pPr>
              <w:pStyle w:val="Tabletext"/>
            </w:pPr>
            <w:r w:rsidRPr="00540AB0">
              <w:t>Brachytherapy planning, computerised Radiation Dosimetry</w:t>
            </w:r>
          </w:p>
        </w:tc>
        <w:tc>
          <w:tcPr>
            <w:tcW w:w="833" w:type="pct"/>
            <w:tcBorders>
              <w:top w:val="single" w:sz="4" w:space="0" w:color="auto"/>
              <w:left w:val="nil"/>
              <w:bottom w:val="single" w:sz="4" w:space="0" w:color="auto"/>
              <w:right w:val="nil"/>
            </w:tcBorders>
            <w:shd w:val="clear" w:color="auto" w:fill="auto"/>
            <w:hideMark/>
          </w:tcPr>
          <w:p w14:paraId="103EF1D6" w14:textId="027C378F" w:rsidR="004B2282" w:rsidRPr="00540AB0" w:rsidRDefault="001936CA" w:rsidP="00FC68A1">
            <w:pPr>
              <w:pStyle w:val="Tabletext"/>
              <w:jc w:val="right"/>
            </w:pPr>
            <w:r>
              <w:t>275.20</w:t>
            </w:r>
          </w:p>
        </w:tc>
      </w:tr>
      <w:tr w:rsidR="004B2282" w:rsidRPr="00540AB0" w14:paraId="69FCC5CE" w14:textId="77777777" w:rsidTr="00FC68A1">
        <w:tc>
          <w:tcPr>
            <w:tcW w:w="695" w:type="pct"/>
            <w:tcBorders>
              <w:top w:val="single" w:sz="4" w:space="0" w:color="auto"/>
              <w:left w:val="nil"/>
              <w:bottom w:val="single" w:sz="4" w:space="0" w:color="auto"/>
              <w:right w:val="nil"/>
            </w:tcBorders>
            <w:shd w:val="clear" w:color="auto" w:fill="auto"/>
            <w:hideMark/>
          </w:tcPr>
          <w:p w14:paraId="285F1AF9" w14:textId="77777777" w:rsidR="004B2282" w:rsidRPr="00540AB0" w:rsidRDefault="004B2282" w:rsidP="00FC68A1">
            <w:pPr>
              <w:pStyle w:val="Tabletext"/>
            </w:pPr>
            <w:r w:rsidRPr="00540AB0">
              <w:t>15539</w:t>
            </w:r>
          </w:p>
        </w:tc>
        <w:tc>
          <w:tcPr>
            <w:tcW w:w="3472" w:type="pct"/>
            <w:tcBorders>
              <w:top w:val="single" w:sz="4" w:space="0" w:color="auto"/>
              <w:left w:val="nil"/>
              <w:bottom w:val="single" w:sz="4" w:space="0" w:color="auto"/>
              <w:right w:val="nil"/>
            </w:tcBorders>
            <w:shd w:val="clear" w:color="auto" w:fill="auto"/>
            <w:hideMark/>
          </w:tcPr>
          <w:p w14:paraId="639A9494" w14:textId="77777777" w:rsidR="004B2282" w:rsidRPr="00540AB0" w:rsidRDefault="004B2282" w:rsidP="00FC68A1">
            <w:pPr>
              <w:pStyle w:val="Tabletext"/>
            </w:pPr>
            <w:r w:rsidRPr="00540AB0">
              <w:t>Brachytherapy planning, computerised radiation dosimetry for Iodine 125 seed implantation of localised prostate cancer, being a service associated with a service to which item 15338 applies</w:t>
            </w:r>
          </w:p>
        </w:tc>
        <w:tc>
          <w:tcPr>
            <w:tcW w:w="833" w:type="pct"/>
            <w:tcBorders>
              <w:top w:val="single" w:sz="4" w:space="0" w:color="auto"/>
              <w:left w:val="nil"/>
              <w:bottom w:val="single" w:sz="4" w:space="0" w:color="auto"/>
              <w:right w:val="nil"/>
            </w:tcBorders>
            <w:shd w:val="clear" w:color="auto" w:fill="auto"/>
            <w:hideMark/>
          </w:tcPr>
          <w:p w14:paraId="3C42CE9A" w14:textId="726C25A3" w:rsidR="004B2282" w:rsidRPr="00540AB0" w:rsidRDefault="001936CA" w:rsidP="00FC68A1">
            <w:pPr>
              <w:pStyle w:val="Tabletext"/>
              <w:jc w:val="right"/>
            </w:pPr>
            <w:r>
              <w:t>646.90</w:t>
            </w:r>
          </w:p>
        </w:tc>
      </w:tr>
      <w:tr w:rsidR="004B2282" w:rsidRPr="00540AB0" w14:paraId="54E0BA60" w14:textId="77777777" w:rsidTr="00FC68A1">
        <w:tc>
          <w:tcPr>
            <w:tcW w:w="695" w:type="pct"/>
            <w:tcBorders>
              <w:top w:val="single" w:sz="4" w:space="0" w:color="auto"/>
              <w:left w:val="nil"/>
              <w:bottom w:val="single" w:sz="4" w:space="0" w:color="auto"/>
              <w:right w:val="nil"/>
            </w:tcBorders>
            <w:shd w:val="clear" w:color="auto" w:fill="auto"/>
            <w:hideMark/>
          </w:tcPr>
          <w:p w14:paraId="213D6434" w14:textId="77777777" w:rsidR="004B2282" w:rsidRPr="00540AB0" w:rsidRDefault="004B2282" w:rsidP="00FC68A1">
            <w:pPr>
              <w:pStyle w:val="Tabletext"/>
            </w:pPr>
            <w:bookmarkStart w:id="743" w:name="CU_82422042"/>
            <w:bookmarkStart w:id="744" w:name="CU_82424534"/>
            <w:bookmarkEnd w:id="743"/>
            <w:bookmarkEnd w:id="744"/>
            <w:r w:rsidRPr="00540AB0">
              <w:t>15550</w:t>
            </w:r>
          </w:p>
        </w:tc>
        <w:tc>
          <w:tcPr>
            <w:tcW w:w="3472" w:type="pct"/>
            <w:tcBorders>
              <w:top w:val="single" w:sz="4" w:space="0" w:color="auto"/>
              <w:left w:val="nil"/>
              <w:bottom w:val="single" w:sz="4" w:space="0" w:color="auto"/>
              <w:right w:val="nil"/>
            </w:tcBorders>
            <w:shd w:val="clear" w:color="auto" w:fill="auto"/>
            <w:hideMark/>
          </w:tcPr>
          <w:p w14:paraId="4B39D5BD" w14:textId="77777777" w:rsidR="004B2282" w:rsidRPr="00540AB0" w:rsidRDefault="004B2282" w:rsidP="00FC68A1">
            <w:pPr>
              <w:pStyle w:val="Tabletext"/>
            </w:pPr>
            <w:r w:rsidRPr="00540AB0">
              <w:t>Simulation for 3 dimensional conformal radiotherapy without intravenous contrast medium if:</w:t>
            </w:r>
          </w:p>
          <w:p w14:paraId="04C98C01" w14:textId="77777777" w:rsidR="004B2282" w:rsidRPr="00540AB0" w:rsidRDefault="004B2282" w:rsidP="00FC68A1">
            <w:pPr>
              <w:pStyle w:val="Tablea"/>
            </w:pPr>
            <w:r w:rsidRPr="00540AB0">
              <w:t>(a) treatment set up and technique specifications are in preparation for 3 dimensional conformal radiotherapy dose planning; and</w:t>
            </w:r>
          </w:p>
          <w:p w14:paraId="430CBBC2" w14:textId="77777777" w:rsidR="004B2282" w:rsidRPr="00540AB0" w:rsidRDefault="004B2282" w:rsidP="00FC68A1">
            <w:pPr>
              <w:pStyle w:val="Tablea"/>
            </w:pPr>
            <w:r w:rsidRPr="00540AB0">
              <w:t>(b) patient set up and immobilisation techniques are suitable for reliable CT image volume data acquisition and 3 dimensional conformal radiotherapy treatment; and</w:t>
            </w:r>
          </w:p>
          <w:p w14:paraId="5A8BE08F" w14:textId="77777777" w:rsidR="004B2282" w:rsidRPr="00540AB0" w:rsidRDefault="004B2282" w:rsidP="00FC68A1">
            <w:pPr>
              <w:pStyle w:val="Tablea"/>
            </w:pPr>
            <w:r w:rsidRPr="00540AB0">
              <w:t>(c) a high</w:t>
            </w:r>
            <w:r>
              <w:noBreakHyphen/>
            </w:r>
            <w:r w:rsidRPr="00540AB0">
              <w:t>quality CT image volume dataset is required for the relevant region of interest to be planned and treated; and</w:t>
            </w:r>
          </w:p>
          <w:p w14:paraId="4332BB0C" w14:textId="77777777" w:rsidR="004B2282" w:rsidRPr="00540AB0" w:rsidRDefault="004B2282" w:rsidP="00FC68A1">
            <w:pPr>
              <w:pStyle w:val="Tablea"/>
            </w:pPr>
            <w:r w:rsidRPr="00540AB0">
              <w:t>(d) the image set up is required to be suitable for the generation of quality digitally reconstructed radiographic images</w:t>
            </w:r>
          </w:p>
        </w:tc>
        <w:tc>
          <w:tcPr>
            <w:tcW w:w="833" w:type="pct"/>
            <w:tcBorders>
              <w:top w:val="single" w:sz="4" w:space="0" w:color="auto"/>
              <w:left w:val="nil"/>
              <w:bottom w:val="single" w:sz="4" w:space="0" w:color="auto"/>
              <w:right w:val="nil"/>
            </w:tcBorders>
            <w:shd w:val="clear" w:color="auto" w:fill="auto"/>
            <w:hideMark/>
          </w:tcPr>
          <w:p w14:paraId="0C3E80D2" w14:textId="39ECE35E" w:rsidR="004B2282" w:rsidRPr="00540AB0" w:rsidRDefault="001936CA" w:rsidP="00FC68A1">
            <w:pPr>
              <w:pStyle w:val="Tabletext"/>
              <w:jc w:val="right"/>
            </w:pPr>
            <w:r>
              <w:t>679.20</w:t>
            </w:r>
          </w:p>
        </w:tc>
      </w:tr>
      <w:tr w:rsidR="004B2282" w:rsidRPr="00540AB0" w14:paraId="622B3544" w14:textId="77777777" w:rsidTr="00FC68A1">
        <w:tc>
          <w:tcPr>
            <w:tcW w:w="695" w:type="pct"/>
            <w:tcBorders>
              <w:top w:val="single" w:sz="4" w:space="0" w:color="auto"/>
              <w:left w:val="nil"/>
              <w:bottom w:val="single" w:sz="4" w:space="0" w:color="auto"/>
              <w:right w:val="nil"/>
            </w:tcBorders>
            <w:shd w:val="clear" w:color="auto" w:fill="auto"/>
            <w:hideMark/>
          </w:tcPr>
          <w:p w14:paraId="4C5AD6A8" w14:textId="77777777" w:rsidR="004B2282" w:rsidRPr="00540AB0" w:rsidRDefault="004B2282" w:rsidP="00FC68A1">
            <w:pPr>
              <w:pStyle w:val="Tabletext"/>
            </w:pPr>
            <w:r w:rsidRPr="00540AB0">
              <w:t>15553</w:t>
            </w:r>
          </w:p>
        </w:tc>
        <w:tc>
          <w:tcPr>
            <w:tcW w:w="3472" w:type="pct"/>
            <w:tcBorders>
              <w:top w:val="single" w:sz="4" w:space="0" w:color="auto"/>
              <w:left w:val="nil"/>
              <w:bottom w:val="single" w:sz="4" w:space="0" w:color="auto"/>
              <w:right w:val="nil"/>
            </w:tcBorders>
            <w:shd w:val="clear" w:color="auto" w:fill="auto"/>
            <w:hideMark/>
          </w:tcPr>
          <w:p w14:paraId="53E9C671" w14:textId="77777777" w:rsidR="004B2282" w:rsidRPr="00540AB0" w:rsidRDefault="004B2282" w:rsidP="00FC68A1">
            <w:pPr>
              <w:pStyle w:val="Tabletext"/>
            </w:pPr>
            <w:r w:rsidRPr="00540AB0">
              <w:t>Simulation for 3 dimensional conformal radiotherapy, including pre and post intravenous contrast medium if:</w:t>
            </w:r>
          </w:p>
          <w:p w14:paraId="4A6ECDF8" w14:textId="77777777" w:rsidR="004B2282" w:rsidRPr="00540AB0" w:rsidRDefault="004B2282" w:rsidP="00FC68A1">
            <w:pPr>
              <w:pStyle w:val="Tablea"/>
            </w:pPr>
            <w:r w:rsidRPr="00540AB0">
              <w:t>(a) treatment set up and technique specifications are in preparation for 3 dimensional conformal radiotherapy dose planning; and</w:t>
            </w:r>
          </w:p>
          <w:p w14:paraId="17E072AC" w14:textId="77777777" w:rsidR="004B2282" w:rsidRPr="00540AB0" w:rsidRDefault="004B2282" w:rsidP="00FC68A1">
            <w:pPr>
              <w:pStyle w:val="Tablea"/>
            </w:pPr>
            <w:r w:rsidRPr="00540AB0">
              <w:t>(b) patient set up and immobilisation techniques are suitable for reliable CT image volume data acquisition and 3 dimensional conformal radiotherapy treatment; and</w:t>
            </w:r>
          </w:p>
          <w:p w14:paraId="189BE037" w14:textId="77777777" w:rsidR="004B2282" w:rsidRPr="00540AB0" w:rsidRDefault="004B2282" w:rsidP="00FC68A1">
            <w:pPr>
              <w:pStyle w:val="Tablea"/>
            </w:pPr>
            <w:r w:rsidRPr="00540AB0">
              <w:t>(c) a high</w:t>
            </w:r>
            <w:r>
              <w:noBreakHyphen/>
            </w:r>
            <w:r w:rsidRPr="00540AB0">
              <w:t>quality CT image volume dataset is required for the relevant region of interest to be planned and treated; and</w:t>
            </w:r>
          </w:p>
          <w:p w14:paraId="2EF56C82" w14:textId="77777777" w:rsidR="004B2282" w:rsidRPr="00540AB0" w:rsidRDefault="004B2282" w:rsidP="00FC68A1">
            <w:pPr>
              <w:pStyle w:val="Tablea"/>
            </w:pPr>
            <w:r w:rsidRPr="00540AB0">
              <w:t>(d) the image set up is required to be suitable for the generation of quality digitally reconstructed radiographic images</w:t>
            </w:r>
          </w:p>
        </w:tc>
        <w:tc>
          <w:tcPr>
            <w:tcW w:w="833" w:type="pct"/>
            <w:tcBorders>
              <w:top w:val="single" w:sz="4" w:space="0" w:color="auto"/>
              <w:left w:val="nil"/>
              <w:bottom w:val="single" w:sz="4" w:space="0" w:color="auto"/>
              <w:right w:val="nil"/>
            </w:tcBorders>
            <w:shd w:val="clear" w:color="auto" w:fill="auto"/>
            <w:hideMark/>
          </w:tcPr>
          <w:p w14:paraId="1850787E" w14:textId="4FDB4F03" w:rsidR="004B2282" w:rsidRPr="00540AB0" w:rsidRDefault="001936CA" w:rsidP="00FC68A1">
            <w:pPr>
              <w:pStyle w:val="Tabletext"/>
              <w:jc w:val="right"/>
            </w:pPr>
            <w:r>
              <w:t>732.75</w:t>
            </w:r>
          </w:p>
        </w:tc>
      </w:tr>
      <w:tr w:rsidR="004B2282" w:rsidRPr="00540AB0" w14:paraId="4374460B" w14:textId="77777777" w:rsidTr="00FC68A1">
        <w:tblPrEx>
          <w:tblBorders>
            <w:top w:val="none" w:sz="0" w:space="0" w:color="auto"/>
            <w:bottom w:val="none" w:sz="0" w:space="0" w:color="auto"/>
            <w:insideH w:val="none" w:sz="0" w:space="0" w:color="auto"/>
          </w:tblBorders>
        </w:tblPrEx>
        <w:tc>
          <w:tcPr>
            <w:tcW w:w="695" w:type="pct"/>
            <w:shd w:val="clear" w:color="auto" w:fill="auto"/>
          </w:tcPr>
          <w:p w14:paraId="2EA75416" w14:textId="77777777" w:rsidR="004B2282" w:rsidRPr="00540AB0" w:rsidRDefault="004B2282" w:rsidP="00FC68A1">
            <w:pPr>
              <w:pStyle w:val="Tabletext"/>
            </w:pPr>
            <w:r w:rsidRPr="00540AB0">
              <w:t>15555</w:t>
            </w:r>
          </w:p>
        </w:tc>
        <w:tc>
          <w:tcPr>
            <w:tcW w:w="3472" w:type="pct"/>
            <w:shd w:val="clear" w:color="auto" w:fill="auto"/>
          </w:tcPr>
          <w:p w14:paraId="6451966C" w14:textId="77777777" w:rsidR="004B2282" w:rsidRPr="00540AB0" w:rsidRDefault="004B2282" w:rsidP="00FC68A1">
            <w:pPr>
              <w:pStyle w:val="Tabletext"/>
            </w:pPr>
            <w:r w:rsidRPr="00540AB0">
              <w:t xml:space="preserve">Simulation for </w:t>
            </w:r>
            <w:r w:rsidRPr="00540AB0">
              <w:rPr>
                <w:szCs w:val="24"/>
              </w:rPr>
              <w:t>intensity</w:t>
            </w:r>
            <w:r>
              <w:rPr>
                <w:szCs w:val="24"/>
              </w:rPr>
              <w:noBreakHyphen/>
            </w:r>
            <w:r w:rsidRPr="00540AB0">
              <w:rPr>
                <w:szCs w:val="24"/>
              </w:rPr>
              <w:t>modulated radiation therapy</w:t>
            </w:r>
            <w:r w:rsidRPr="00540AB0">
              <w:t>, with or without intravenous contrast medium, if:</w:t>
            </w:r>
          </w:p>
          <w:p w14:paraId="2904A38C" w14:textId="77777777" w:rsidR="004B2282" w:rsidRPr="00540AB0" w:rsidRDefault="004B2282" w:rsidP="00FC68A1">
            <w:pPr>
              <w:pStyle w:val="Tablea"/>
            </w:pPr>
            <w:r w:rsidRPr="00540AB0">
              <w:t>(a) treatment set</w:t>
            </w:r>
            <w:r>
              <w:noBreakHyphen/>
            </w:r>
            <w:r w:rsidRPr="00540AB0">
              <w:t xml:space="preserve">up and technique specifications are in preparation for </w:t>
            </w:r>
            <w:r w:rsidRPr="00540AB0">
              <w:rPr>
                <w:szCs w:val="24"/>
              </w:rPr>
              <w:t>intensity</w:t>
            </w:r>
            <w:r>
              <w:rPr>
                <w:szCs w:val="24"/>
              </w:rPr>
              <w:noBreakHyphen/>
            </w:r>
            <w:r w:rsidRPr="00540AB0">
              <w:rPr>
                <w:szCs w:val="24"/>
              </w:rPr>
              <w:t xml:space="preserve">modulated radiation therapy </w:t>
            </w:r>
            <w:r w:rsidRPr="00540AB0">
              <w:t>dose planning; and</w:t>
            </w:r>
          </w:p>
          <w:p w14:paraId="3203046E" w14:textId="77777777" w:rsidR="004B2282" w:rsidRPr="00540AB0" w:rsidRDefault="004B2282" w:rsidP="00FC68A1">
            <w:pPr>
              <w:pStyle w:val="Tablea"/>
            </w:pPr>
            <w:r w:rsidRPr="00540AB0">
              <w:t>(b) patient set</w:t>
            </w:r>
            <w:r>
              <w:noBreakHyphen/>
            </w:r>
            <w:r w:rsidRPr="00540AB0">
              <w:t xml:space="preserve">up and immobilisation techniques are suitable for reliable CT image volume data acquisition and </w:t>
            </w:r>
            <w:r w:rsidRPr="00540AB0">
              <w:rPr>
                <w:szCs w:val="24"/>
              </w:rPr>
              <w:t>intensity</w:t>
            </w:r>
            <w:r>
              <w:rPr>
                <w:szCs w:val="24"/>
              </w:rPr>
              <w:noBreakHyphen/>
            </w:r>
            <w:r w:rsidRPr="00540AB0">
              <w:rPr>
                <w:szCs w:val="24"/>
              </w:rPr>
              <w:t>modulated radiation therapy</w:t>
            </w:r>
            <w:r w:rsidRPr="00540AB0">
              <w:t>; and</w:t>
            </w:r>
          </w:p>
          <w:p w14:paraId="38CDD03F" w14:textId="77777777" w:rsidR="004B2282" w:rsidRPr="00540AB0" w:rsidRDefault="004B2282" w:rsidP="00FC68A1">
            <w:pPr>
              <w:pStyle w:val="Tablea"/>
            </w:pPr>
            <w:r w:rsidRPr="00540AB0">
              <w:t>(c) a high</w:t>
            </w:r>
            <w:r>
              <w:noBreakHyphen/>
            </w:r>
            <w:r w:rsidRPr="00540AB0">
              <w:t>quality CT image volume dataset is acquired for the relevant region of interest to be planned and treated; and</w:t>
            </w:r>
          </w:p>
          <w:p w14:paraId="4ABAC406" w14:textId="77777777" w:rsidR="004B2282" w:rsidRPr="00540AB0" w:rsidRDefault="004B2282" w:rsidP="00FC68A1">
            <w:pPr>
              <w:pStyle w:val="Tablea"/>
            </w:pPr>
            <w:r w:rsidRPr="00540AB0">
              <w:lastRenderedPageBreak/>
              <w:t>(d) the image set is suitable for the generation of quality digitally reconstructed radiographic images</w:t>
            </w:r>
          </w:p>
        </w:tc>
        <w:tc>
          <w:tcPr>
            <w:tcW w:w="833" w:type="pct"/>
            <w:shd w:val="clear" w:color="auto" w:fill="auto"/>
          </w:tcPr>
          <w:p w14:paraId="79FEEA6D" w14:textId="2B72F2F8" w:rsidR="004B2282" w:rsidRPr="00540AB0" w:rsidRDefault="001936CA" w:rsidP="00FC68A1">
            <w:pPr>
              <w:pStyle w:val="Tabletext"/>
              <w:jc w:val="right"/>
            </w:pPr>
            <w:r>
              <w:lastRenderedPageBreak/>
              <w:t>732.75</w:t>
            </w:r>
          </w:p>
        </w:tc>
      </w:tr>
      <w:tr w:rsidR="004B2282" w:rsidRPr="00540AB0" w14:paraId="7D74B603" w14:textId="77777777" w:rsidTr="00FC68A1">
        <w:tc>
          <w:tcPr>
            <w:tcW w:w="695" w:type="pct"/>
            <w:tcBorders>
              <w:top w:val="single" w:sz="4" w:space="0" w:color="auto"/>
              <w:left w:val="nil"/>
              <w:bottom w:val="single" w:sz="4" w:space="0" w:color="auto"/>
              <w:right w:val="nil"/>
            </w:tcBorders>
            <w:shd w:val="clear" w:color="auto" w:fill="auto"/>
            <w:hideMark/>
          </w:tcPr>
          <w:p w14:paraId="5EAFE3F1" w14:textId="77777777" w:rsidR="004B2282" w:rsidRPr="00540AB0" w:rsidRDefault="004B2282" w:rsidP="00FC68A1">
            <w:pPr>
              <w:pStyle w:val="Tabletext"/>
            </w:pPr>
            <w:r w:rsidRPr="00540AB0">
              <w:lastRenderedPageBreak/>
              <w:t>15556</w:t>
            </w:r>
          </w:p>
        </w:tc>
        <w:tc>
          <w:tcPr>
            <w:tcW w:w="3472" w:type="pct"/>
            <w:tcBorders>
              <w:top w:val="single" w:sz="4" w:space="0" w:color="auto"/>
              <w:left w:val="nil"/>
              <w:bottom w:val="single" w:sz="4" w:space="0" w:color="auto"/>
              <w:right w:val="nil"/>
            </w:tcBorders>
            <w:shd w:val="clear" w:color="auto" w:fill="auto"/>
            <w:hideMark/>
          </w:tcPr>
          <w:p w14:paraId="1CC88D7D" w14:textId="77777777" w:rsidR="004B2282" w:rsidRPr="00540AB0" w:rsidRDefault="004B2282" w:rsidP="00FC68A1">
            <w:pPr>
              <w:pStyle w:val="Tabletext"/>
            </w:pPr>
            <w:r w:rsidRPr="00540AB0">
              <w:t>Dosimetry for 3 dimensional conformal radiotherapy of level one complexity if the dosimetry is for a single phase 3 dimensional conformal treatment plan using a CT image volume dataset, with one gross tumour volume or clinical target volume, one planning target volume and one organ at risk specified in the prescription</w:t>
            </w:r>
          </w:p>
        </w:tc>
        <w:tc>
          <w:tcPr>
            <w:tcW w:w="833" w:type="pct"/>
            <w:tcBorders>
              <w:top w:val="single" w:sz="4" w:space="0" w:color="auto"/>
              <w:left w:val="nil"/>
              <w:bottom w:val="single" w:sz="4" w:space="0" w:color="auto"/>
              <w:right w:val="nil"/>
            </w:tcBorders>
            <w:shd w:val="clear" w:color="auto" w:fill="auto"/>
            <w:hideMark/>
          </w:tcPr>
          <w:p w14:paraId="54E8AE54" w14:textId="73DFD581" w:rsidR="004B2282" w:rsidRPr="00540AB0" w:rsidRDefault="001936CA" w:rsidP="00FC68A1">
            <w:pPr>
              <w:pStyle w:val="Tabletext"/>
              <w:jc w:val="right"/>
            </w:pPr>
            <w:r>
              <w:t>685.20</w:t>
            </w:r>
          </w:p>
        </w:tc>
      </w:tr>
      <w:tr w:rsidR="004B2282" w:rsidRPr="00540AB0" w14:paraId="49B31AA9" w14:textId="77777777" w:rsidTr="00FC68A1">
        <w:tc>
          <w:tcPr>
            <w:tcW w:w="695" w:type="pct"/>
            <w:tcBorders>
              <w:top w:val="single" w:sz="4" w:space="0" w:color="auto"/>
              <w:left w:val="nil"/>
              <w:bottom w:val="single" w:sz="4" w:space="0" w:color="auto"/>
              <w:right w:val="nil"/>
            </w:tcBorders>
            <w:shd w:val="clear" w:color="auto" w:fill="auto"/>
            <w:hideMark/>
          </w:tcPr>
          <w:p w14:paraId="017787B5" w14:textId="77777777" w:rsidR="004B2282" w:rsidRPr="00540AB0" w:rsidRDefault="004B2282" w:rsidP="00FC68A1">
            <w:pPr>
              <w:pStyle w:val="Tabletext"/>
            </w:pPr>
            <w:bookmarkStart w:id="745" w:name="CU_85423679"/>
            <w:bookmarkStart w:id="746" w:name="CU_85426171"/>
            <w:bookmarkEnd w:id="745"/>
            <w:bookmarkEnd w:id="746"/>
            <w:r w:rsidRPr="00540AB0">
              <w:t>15559</w:t>
            </w:r>
          </w:p>
        </w:tc>
        <w:tc>
          <w:tcPr>
            <w:tcW w:w="3472" w:type="pct"/>
            <w:tcBorders>
              <w:top w:val="single" w:sz="4" w:space="0" w:color="auto"/>
              <w:left w:val="nil"/>
              <w:bottom w:val="single" w:sz="4" w:space="0" w:color="auto"/>
              <w:right w:val="nil"/>
            </w:tcBorders>
            <w:shd w:val="clear" w:color="auto" w:fill="auto"/>
            <w:hideMark/>
          </w:tcPr>
          <w:p w14:paraId="619DCC8B" w14:textId="77777777" w:rsidR="004B2282" w:rsidRPr="00540AB0" w:rsidRDefault="004B2282" w:rsidP="00FC68A1">
            <w:pPr>
              <w:pStyle w:val="Tabletext"/>
            </w:pPr>
            <w:r w:rsidRPr="00540AB0">
              <w:t>Dosimetry for 3 dimensional conformal radiotherapy of level 2 complexity if:</w:t>
            </w:r>
          </w:p>
          <w:p w14:paraId="7DBCEDA0" w14:textId="77777777" w:rsidR="004B2282" w:rsidRPr="00540AB0" w:rsidRDefault="004B2282" w:rsidP="00FC68A1">
            <w:pPr>
              <w:pStyle w:val="Tablea"/>
            </w:pPr>
            <w:r w:rsidRPr="00540AB0">
              <w:t>(a) the dosimetry is for a 2 phase 3 dimensional conformal treatment plan using one or more CT image volume datasets, with at least one gross tumour volume, 2 planning target volumes and one organ at risk specified in the prescription; or</w:t>
            </w:r>
          </w:p>
          <w:p w14:paraId="53F50577" w14:textId="77777777" w:rsidR="004B2282" w:rsidRPr="00540AB0" w:rsidRDefault="004B2282" w:rsidP="00FC68A1">
            <w:pPr>
              <w:pStyle w:val="Tablea"/>
            </w:pPr>
            <w:r w:rsidRPr="00540AB0">
              <w:t>(b) the dosimetry is for a single phase 3 dimensional conformal treatment plan using one or more CT image volume datasets, with at least one gross tumour volume, one planning target volume and 2 organ at risk dose goals or constraints specified in the prescription; or</w:t>
            </w:r>
          </w:p>
          <w:p w14:paraId="79DF8742" w14:textId="77777777" w:rsidR="004B2282" w:rsidRPr="00540AB0" w:rsidRDefault="004B2282" w:rsidP="00FC68A1">
            <w:pPr>
              <w:pStyle w:val="Tablea"/>
            </w:pPr>
            <w:r w:rsidRPr="00540AB0">
              <w:t>(c) image fusion with a secondary CT, MRI or PET image volume dataset is used to define target volumes and organs at risk as mentioned in item 15556</w:t>
            </w:r>
          </w:p>
        </w:tc>
        <w:tc>
          <w:tcPr>
            <w:tcW w:w="833" w:type="pct"/>
            <w:tcBorders>
              <w:top w:val="single" w:sz="4" w:space="0" w:color="auto"/>
              <w:left w:val="nil"/>
              <w:bottom w:val="single" w:sz="4" w:space="0" w:color="auto"/>
              <w:right w:val="nil"/>
            </w:tcBorders>
            <w:shd w:val="clear" w:color="auto" w:fill="auto"/>
            <w:hideMark/>
          </w:tcPr>
          <w:p w14:paraId="0F54F7CD" w14:textId="6D0EA5A7" w:rsidR="004B2282" w:rsidRPr="00540AB0" w:rsidRDefault="001936CA" w:rsidP="00FC68A1">
            <w:pPr>
              <w:pStyle w:val="Tabletext"/>
              <w:jc w:val="right"/>
            </w:pPr>
            <w:r>
              <w:t>893.60</w:t>
            </w:r>
          </w:p>
        </w:tc>
      </w:tr>
      <w:tr w:rsidR="004B2282" w:rsidRPr="00540AB0" w14:paraId="16CFFF50" w14:textId="77777777" w:rsidTr="00FC68A1">
        <w:tc>
          <w:tcPr>
            <w:tcW w:w="695" w:type="pct"/>
            <w:tcBorders>
              <w:top w:val="single" w:sz="4" w:space="0" w:color="auto"/>
              <w:left w:val="nil"/>
              <w:bottom w:val="single" w:sz="4" w:space="0" w:color="auto"/>
              <w:right w:val="nil"/>
            </w:tcBorders>
            <w:shd w:val="clear" w:color="auto" w:fill="auto"/>
            <w:hideMark/>
          </w:tcPr>
          <w:p w14:paraId="77129F28" w14:textId="77777777" w:rsidR="004B2282" w:rsidRPr="00540AB0" w:rsidRDefault="004B2282" w:rsidP="00FC68A1">
            <w:pPr>
              <w:pStyle w:val="Tabletext"/>
            </w:pPr>
            <w:r w:rsidRPr="00540AB0">
              <w:t>15562</w:t>
            </w:r>
          </w:p>
        </w:tc>
        <w:tc>
          <w:tcPr>
            <w:tcW w:w="3472" w:type="pct"/>
            <w:tcBorders>
              <w:top w:val="single" w:sz="4" w:space="0" w:color="auto"/>
              <w:left w:val="nil"/>
              <w:bottom w:val="single" w:sz="4" w:space="0" w:color="auto"/>
              <w:right w:val="nil"/>
            </w:tcBorders>
            <w:shd w:val="clear" w:color="auto" w:fill="auto"/>
            <w:hideMark/>
          </w:tcPr>
          <w:p w14:paraId="2070B29A" w14:textId="77777777" w:rsidR="004B2282" w:rsidRPr="00540AB0" w:rsidRDefault="004B2282" w:rsidP="00FC68A1">
            <w:pPr>
              <w:pStyle w:val="Tabletext"/>
            </w:pPr>
            <w:r w:rsidRPr="00540AB0">
              <w:t>Dosimetry for 3 dimensional conformal radiotherapy of level 3 complexity if:</w:t>
            </w:r>
          </w:p>
          <w:p w14:paraId="1E80752B" w14:textId="77777777" w:rsidR="004B2282" w:rsidRPr="00540AB0" w:rsidRDefault="004B2282" w:rsidP="00FC68A1">
            <w:pPr>
              <w:pStyle w:val="Tablea"/>
            </w:pPr>
            <w:r w:rsidRPr="00540AB0">
              <w:t>(a) the dosimetry is for a 3 phase 3 dimensional conformal treatment plan using one or more CT image volume datasets, with at least one gross tumour volume, 3 planning target volumes and one organ at risk specified in the prescription; or</w:t>
            </w:r>
          </w:p>
          <w:p w14:paraId="411BC771" w14:textId="77777777" w:rsidR="004B2282" w:rsidRPr="00540AB0" w:rsidRDefault="004B2282" w:rsidP="00FC68A1">
            <w:pPr>
              <w:pStyle w:val="Tablea"/>
            </w:pPr>
            <w:r w:rsidRPr="00540AB0">
              <w:t>(b) the dosimetry is for a 2 phase 3 dimensional conformal treatment plan using one or more CT image volume datasets, with:</w:t>
            </w:r>
          </w:p>
          <w:p w14:paraId="61BF0534" w14:textId="77777777" w:rsidR="004B2282" w:rsidRPr="00540AB0" w:rsidRDefault="004B2282" w:rsidP="00FC68A1">
            <w:pPr>
              <w:pStyle w:val="Tablei"/>
            </w:pPr>
            <w:r w:rsidRPr="00540AB0">
              <w:t>(i) at least one gross tumour volume specified in the prescription; and</w:t>
            </w:r>
          </w:p>
          <w:p w14:paraId="78377CD8" w14:textId="77777777" w:rsidR="004B2282" w:rsidRPr="00540AB0" w:rsidRDefault="004B2282" w:rsidP="00FC68A1">
            <w:pPr>
              <w:pStyle w:val="Tablei"/>
            </w:pPr>
            <w:r w:rsidRPr="00540AB0">
              <w:t>(ii) 2 planning target volumes or 2 organ at risk dose goals or constraints specified in the prescription; or</w:t>
            </w:r>
          </w:p>
          <w:p w14:paraId="03BD6C53" w14:textId="77777777" w:rsidR="004B2282" w:rsidRPr="00540AB0" w:rsidRDefault="004B2282" w:rsidP="00FC68A1">
            <w:pPr>
              <w:pStyle w:val="Tablea"/>
            </w:pPr>
            <w:r w:rsidRPr="00540AB0">
              <w:t>(c) the dosimetry is for a single phase 3 dimensional conformal treatment plan using one or more CT image volume datasets, with at least one gross tumour volume, one planning target volume and 3 organ at risk dose goals or constraints specified in the prescription; or</w:t>
            </w:r>
          </w:p>
          <w:p w14:paraId="14F15764" w14:textId="77777777" w:rsidR="004B2282" w:rsidRPr="00540AB0" w:rsidRDefault="004B2282" w:rsidP="00FC68A1">
            <w:pPr>
              <w:pStyle w:val="Tablea"/>
            </w:pPr>
            <w:r w:rsidRPr="00540AB0">
              <w:t>(d) image fusion with a secondary CT, MRI or PET image volume dataset is used to define target volume and organs at risk as mentioned in item 15559</w:t>
            </w:r>
          </w:p>
        </w:tc>
        <w:tc>
          <w:tcPr>
            <w:tcW w:w="833" w:type="pct"/>
            <w:tcBorders>
              <w:top w:val="single" w:sz="4" w:space="0" w:color="auto"/>
              <w:left w:val="nil"/>
              <w:bottom w:val="single" w:sz="4" w:space="0" w:color="auto"/>
              <w:right w:val="nil"/>
            </w:tcBorders>
            <w:shd w:val="clear" w:color="auto" w:fill="auto"/>
            <w:hideMark/>
          </w:tcPr>
          <w:p w14:paraId="09B24364" w14:textId="65F5F82B" w:rsidR="004B2282" w:rsidRPr="00540AB0" w:rsidRDefault="001936CA" w:rsidP="00FC68A1">
            <w:pPr>
              <w:pStyle w:val="Tabletext"/>
              <w:jc w:val="right"/>
            </w:pPr>
            <w:r>
              <w:t>1,155.80</w:t>
            </w:r>
          </w:p>
        </w:tc>
      </w:tr>
      <w:tr w:rsidR="004B2282" w:rsidRPr="00540AB0" w14:paraId="1DFD7EA9" w14:textId="77777777" w:rsidTr="00FC68A1">
        <w:tblPrEx>
          <w:tblBorders>
            <w:top w:val="none" w:sz="0" w:space="0" w:color="auto"/>
            <w:bottom w:val="none" w:sz="0" w:space="0" w:color="auto"/>
            <w:insideH w:val="none" w:sz="0" w:space="0" w:color="auto"/>
          </w:tblBorders>
        </w:tblPrEx>
        <w:tc>
          <w:tcPr>
            <w:tcW w:w="695" w:type="pct"/>
            <w:shd w:val="clear" w:color="auto" w:fill="auto"/>
          </w:tcPr>
          <w:p w14:paraId="44826B71" w14:textId="77777777" w:rsidR="004B2282" w:rsidRPr="00540AB0" w:rsidRDefault="004B2282" w:rsidP="00FC68A1">
            <w:pPr>
              <w:pStyle w:val="Tabletext"/>
              <w:rPr>
                <w:rFonts w:eastAsia="Calibri"/>
              </w:rPr>
            </w:pPr>
            <w:r w:rsidRPr="00540AB0">
              <w:t>15565</w:t>
            </w:r>
          </w:p>
        </w:tc>
        <w:tc>
          <w:tcPr>
            <w:tcW w:w="3472" w:type="pct"/>
            <w:shd w:val="clear" w:color="auto" w:fill="auto"/>
          </w:tcPr>
          <w:p w14:paraId="5A609D8C" w14:textId="77777777" w:rsidR="004B2282" w:rsidRPr="00540AB0" w:rsidRDefault="004B2282" w:rsidP="00FC68A1">
            <w:pPr>
              <w:pStyle w:val="Tabletext"/>
              <w:rPr>
                <w:rFonts w:eastAsia="Calibri"/>
              </w:rPr>
            </w:pPr>
            <w:r w:rsidRPr="00540AB0">
              <w:rPr>
                <w:rFonts w:eastAsia="Calibri"/>
              </w:rPr>
              <w:t xml:space="preserve">Preparation of an </w:t>
            </w:r>
            <w:r w:rsidRPr="00540AB0">
              <w:rPr>
                <w:szCs w:val="24"/>
              </w:rPr>
              <w:t>intensity</w:t>
            </w:r>
            <w:r>
              <w:rPr>
                <w:szCs w:val="24"/>
              </w:rPr>
              <w:noBreakHyphen/>
            </w:r>
            <w:r w:rsidRPr="00540AB0">
              <w:rPr>
                <w:szCs w:val="24"/>
              </w:rPr>
              <w:t>modulated radiation therapy</w:t>
            </w:r>
            <w:r w:rsidRPr="00540AB0">
              <w:rPr>
                <w:rFonts w:eastAsia="Calibri"/>
              </w:rPr>
              <w:t xml:space="preserve"> dosimetry plan, which uses one or more CT image volume datasets, if:</w:t>
            </w:r>
          </w:p>
          <w:p w14:paraId="4788F959" w14:textId="77777777" w:rsidR="004B2282" w:rsidRPr="00540AB0" w:rsidRDefault="004B2282" w:rsidP="00FC68A1">
            <w:pPr>
              <w:pStyle w:val="Tablea"/>
              <w:rPr>
                <w:rFonts w:eastAsia="Calibri"/>
              </w:rPr>
            </w:pPr>
            <w:r w:rsidRPr="00540AB0">
              <w:rPr>
                <w:rFonts w:eastAsia="Calibri"/>
              </w:rPr>
              <w:t xml:space="preserve">(a) in preparing the </w:t>
            </w:r>
            <w:r w:rsidRPr="00540AB0">
              <w:rPr>
                <w:szCs w:val="24"/>
              </w:rPr>
              <w:t>intensity</w:t>
            </w:r>
            <w:r>
              <w:rPr>
                <w:szCs w:val="24"/>
              </w:rPr>
              <w:noBreakHyphen/>
            </w:r>
            <w:r w:rsidRPr="00540AB0">
              <w:rPr>
                <w:szCs w:val="24"/>
              </w:rPr>
              <w:t>modulated radiation therapy</w:t>
            </w:r>
            <w:r w:rsidRPr="00540AB0">
              <w:rPr>
                <w:rFonts w:eastAsia="Calibri"/>
              </w:rPr>
              <w:t xml:space="preserve"> dosimetry plan:</w:t>
            </w:r>
          </w:p>
          <w:p w14:paraId="6CD29DFA" w14:textId="77777777" w:rsidR="004B2282" w:rsidRPr="00540AB0" w:rsidRDefault="004B2282" w:rsidP="00FC68A1">
            <w:pPr>
              <w:pStyle w:val="Tablei"/>
              <w:rPr>
                <w:rFonts w:eastAsia="Calibri"/>
              </w:rPr>
            </w:pPr>
            <w:r w:rsidRPr="00540AB0">
              <w:rPr>
                <w:rFonts w:eastAsia="Calibri"/>
              </w:rPr>
              <w:t xml:space="preserve">(i) the differential between target dose and normal tissue dose is maximised, based on a review and assessment by a </w:t>
            </w:r>
            <w:r w:rsidRPr="00540AB0">
              <w:rPr>
                <w:rFonts w:eastAsia="Calibri"/>
              </w:rPr>
              <w:lastRenderedPageBreak/>
              <w:t>radiation oncologist; and</w:t>
            </w:r>
          </w:p>
          <w:p w14:paraId="67036712" w14:textId="77777777" w:rsidR="004B2282" w:rsidRPr="00540AB0" w:rsidRDefault="004B2282" w:rsidP="00FC68A1">
            <w:pPr>
              <w:pStyle w:val="Tablei"/>
              <w:rPr>
                <w:rFonts w:eastAsia="Calibri"/>
              </w:rPr>
            </w:pPr>
            <w:r w:rsidRPr="00540AB0">
              <w:rPr>
                <w:rFonts w:eastAsia="Calibri"/>
              </w:rPr>
              <w:t>(ii) all gross tumour targets, clinical targets, planning targets and organs at risk are rendered as volumes as defined in the prescription; and</w:t>
            </w:r>
          </w:p>
          <w:p w14:paraId="08960312" w14:textId="77777777" w:rsidR="004B2282" w:rsidRPr="00540AB0" w:rsidRDefault="004B2282" w:rsidP="00FC68A1">
            <w:pPr>
              <w:pStyle w:val="Tablei"/>
              <w:rPr>
                <w:rFonts w:eastAsia="Calibri"/>
              </w:rPr>
            </w:pPr>
            <w:r w:rsidRPr="00540AB0">
              <w:rPr>
                <w:rFonts w:eastAsia="Calibri"/>
              </w:rPr>
              <w:t>(iii) organs at risk are nominated as planning dose goals or constraints and the prescription specifies the organs at risk as dose goals or constraints; and</w:t>
            </w:r>
          </w:p>
          <w:p w14:paraId="7E0081BB" w14:textId="77777777" w:rsidR="004B2282" w:rsidRPr="00540AB0" w:rsidRDefault="004B2282" w:rsidP="00FC68A1">
            <w:pPr>
              <w:pStyle w:val="Tablei"/>
              <w:rPr>
                <w:rFonts w:eastAsia="Calibri"/>
              </w:rPr>
            </w:pPr>
            <w:r w:rsidRPr="00540AB0">
              <w:rPr>
                <w:rFonts w:eastAsia="Calibri"/>
              </w:rPr>
              <w:t>(iv) dose calculations and dose volume histograms are generated in an inverse planned process, using a specialised calculation algorithm, with prescription and plan details approved and recorded in the plan; and</w:t>
            </w:r>
          </w:p>
          <w:p w14:paraId="747DEBF9" w14:textId="77777777" w:rsidR="004B2282" w:rsidRPr="00540AB0" w:rsidRDefault="004B2282" w:rsidP="00FC68A1">
            <w:pPr>
              <w:pStyle w:val="Tablei"/>
              <w:rPr>
                <w:rFonts w:eastAsia="Calibri"/>
              </w:rPr>
            </w:pPr>
            <w:r w:rsidRPr="00540AB0">
              <w:rPr>
                <w:rFonts w:eastAsia="Calibri"/>
              </w:rPr>
              <w:t>(v) a CT image volume dataset is used for the relevant region to be planned and treated; and</w:t>
            </w:r>
          </w:p>
          <w:p w14:paraId="1DD2B834" w14:textId="77777777" w:rsidR="004B2282" w:rsidRPr="00540AB0" w:rsidRDefault="004B2282" w:rsidP="00FC68A1">
            <w:pPr>
              <w:pStyle w:val="Tablei"/>
              <w:rPr>
                <w:rFonts w:eastAsia="Calibri"/>
              </w:rPr>
            </w:pPr>
            <w:r w:rsidRPr="00540AB0">
              <w:rPr>
                <w:rFonts w:eastAsia="Calibri"/>
              </w:rPr>
              <w:t>(vi) the CT images are suitable for the generation of quality digitally reconstructed radiographic images; and</w:t>
            </w:r>
          </w:p>
          <w:p w14:paraId="37F16966" w14:textId="77777777" w:rsidR="004B2282" w:rsidRPr="00540AB0" w:rsidRDefault="004B2282" w:rsidP="00FC68A1">
            <w:pPr>
              <w:pStyle w:val="Tablea"/>
              <w:rPr>
                <w:rFonts w:eastAsia="Calibri"/>
              </w:rPr>
            </w:pPr>
            <w:r w:rsidRPr="00540AB0">
              <w:rPr>
                <w:rFonts w:eastAsia="Calibri"/>
              </w:rPr>
              <w:t xml:space="preserve">(b) the final </w:t>
            </w:r>
            <w:r w:rsidRPr="00540AB0">
              <w:rPr>
                <w:szCs w:val="24"/>
              </w:rPr>
              <w:t>intensity</w:t>
            </w:r>
            <w:r>
              <w:rPr>
                <w:szCs w:val="24"/>
              </w:rPr>
              <w:noBreakHyphen/>
            </w:r>
            <w:r w:rsidRPr="00540AB0">
              <w:rPr>
                <w:szCs w:val="24"/>
              </w:rPr>
              <w:t>modulated radiation therapy</w:t>
            </w:r>
            <w:r w:rsidRPr="00540AB0">
              <w:rPr>
                <w:rFonts w:eastAsia="Calibri"/>
              </w:rPr>
              <w:t xml:space="preserve"> dosimetry plan is validated by the radiation therapist and the medical physicist, using robust quality assurance processes that include:</w:t>
            </w:r>
          </w:p>
          <w:p w14:paraId="436544F9" w14:textId="77777777" w:rsidR="004B2282" w:rsidRPr="00540AB0" w:rsidRDefault="004B2282" w:rsidP="00FC68A1">
            <w:pPr>
              <w:pStyle w:val="Tablei"/>
              <w:rPr>
                <w:rFonts w:eastAsia="Calibri"/>
              </w:rPr>
            </w:pPr>
            <w:r w:rsidRPr="00540AB0">
              <w:rPr>
                <w:rFonts w:eastAsia="Calibri"/>
              </w:rPr>
              <w:t>(i) determination of the accuracy of the dose fluence delivered by the multi</w:t>
            </w:r>
            <w:r>
              <w:rPr>
                <w:rFonts w:eastAsia="Calibri"/>
              </w:rPr>
              <w:noBreakHyphen/>
            </w:r>
            <w:r w:rsidRPr="00540AB0">
              <w:rPr>
                <w:rFonts w:eastAsia="Calibri"/>
              </w:rPr>
              <w:t>leaf collimator and gantry position (static or dynamic); and</w:t>
            </w:r>
          </w:p>
          <w:p w14:paraId="1F13D2E9" w14:textId="77777777" w:rsidR="004B2282" w:rsidRPr="00540AB0" w:rsidRDefault="004B2282" w:rsidP="00FC68A1">
            <w:pPr>
              <w:pStyle w:val="Tablei"/>
              <w:rPr>
                <w:rFonts w:eastAsia="Calibri"/>
              </w:rPr>
            </w:pPr>
            <w:r w:rsidRPr="00540AB0">
              <w:rPr>
                <w:rFonts w:eastAsia="Calibri"/>
              </w:rPr>
              <w:t>(ii) ensuring that the plan is deliverable, data transfer is acceptable and validation checks are completed on a linear accelerator; and</w:t>
            </w:r>
          </w:p>
          <w:p w14:paraId="568EEEF0" w14:textId="77777777" w:rsidR="004B2282" w:rsidRPr="00540AB0" w:rsidRDefault="004B2282" w:rsidP="00FC68A1">
            <w:pPr>
              <w:pStyle w:val="Tablei"/>
              <w:rPr>
                <w:rFonts w:eastAsia="Calibri"/>
              </w:rPr>
            </w:pPr>
            <w:r w:rsidRPr="00540AB0">
              <w:rPr>
                <w:rFonts w:eastAsia="Calibri"/>
              </w:rPr>
              <w:t xml:space="preserve">(iii) validating the accuracy of the derived </w:t>
            </w:r>
            <w:r w:rsidRPr="00540AB0">
              <w:rPr>
                <w:szCs w:val="24"/>
              </w:rPr>
              <w:t>intensity</w:t>
            </w:r>
            <w:r>
              <w:rPr>
                <w:szCs w:val="24"/>
              </w:rPr>
              <w:noBreakHyphen/>
            </w:r>
            <w:r w:rsidRPr="00540AB0">
              <w:rPr>
                <w:szCs w:val="24"/>
              </w:rPr>
              <w:t>modulated radiation therapy</w:t>
            </w:r>
            <w:r w:rsidRPr="00540AB0">
              <w:rPr>
                <w:rFonts w:eastAsia="Calibri"/>
              </w:rPr>
              <w:t xml:space="preserve"> dosimetry plan; and</w:t>
            </w:r>
          </w:p>
          <w:p w14:paraId="4471532A" w14:textId="77777777" w:rsidR="004B2282" w:rsidRPr="00540AB0" w:rsidRDefault="004B2282" w:rsidP="00FC68A1">
            <w:pPr>
              <w:pStyle w:val="Tablea"/>
            </w:pPr>
            <w:r w:rsidRPr="00540AB0">
              <w:rPr>
                <w:rFonts w:eastAsia="Calibri"/>
              </w:rPr>
              <w:t xml:space="preserve">(c) the final </w:t>
            </w:r>
            <w:r w:rsidRPr="00540AB0">
              <w:rPr>
                <w:szCs w:val="24"/>
              </w:rPr>
              <w:t>intensity</w:t>
            </w:r>
            <w:r>
              <w:rPr>
                <w:szCs w:val="24"/>
              </w:rPr>
              <w:noBreakHyphen/>
            </w:r>
            <w:r w:rsidRPr="00540AB0">
              <w:rPr>
                <w:szCs w:val="24"/>
              </w:rPr>
              <w:t>modulated radiation therapy</w:t>
            </w:r>
            <w:r w:rsidRPr="00540AB0">
              <w:rPr>
                <w:rFonts w:eastAsia="Calibri"/>
              </w:rPr>
              <w:t xml:space="preserve"> dosimetry plan is approved by the radiation oncologist prior to delivery</w:t>
            </w:r>
          </w:p>
        </w:tc>
        <w:tc>
          <w:tcPr>
            <w:tcW w:w="833" w:type="pct"/>
            <w:shd w:val="clear" w:color="auto" w:fill="auto"/>
          </w:tcPr>
          <w:p w14:paraId="4A905444" w14:textId="283E773E" w:rsidR="004B2282" w:rsidRPr="00540AB0" w:rsidRDefault="001936CA" w:rsidP="00FC68A1">
            <w:pPr>
              <w:pStyle w:val="Tabletext"/>
              <w:jc w:val="right"/>
            </w:pPr>
            <w:r>
              <w:lastRenderedPageBreak/>
              <w:t>3,417.35</w:t>
            </w:r>
          </w:p>
        </w:tc>
      </w:tr>
      <w:tr w:rsidR="004B2282" w:rsidRPr="00540AB0" w14:paraId="528B6630"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20F0D796" w14:textId="77777777" w:rsidR="004B2282" w:rsidRPr="00540AB0" w:rsidRDefault="004B2282" w:rsidP="00FC68A1">
            <w:pPr>
              <w:pStyle w:val="TableHeading"/>
            </w:pPr>
            <w:r w:rsidRPr="00540AB0">
              <w:lastRenderedPageBreak/>
              <w:t>Subgroup 6—Stereotactic radiosurgery</w:t>
            </w:r>
          </w:p>
        </w:tc>
      </w:tr>
      <w:tr w:rsidR="004B2282" w:rsidRPr="00540AB0" w14:paraId="026EC314" w14:textId="77777777" w:rsidTr="00FC68A1">
        <w:tc>
          <w:tcPr>
            <w:tcW w:w="695" w:type="pct"/>
            <w:tcBorders>
              <w:top w:val="single" w:sz="4" w:space="0" w:color="auto"/>
              <w:left w:val="nil"/>
              <w:bottom w:val="single" w:sz="4" w:space="0" w:color="auto"/>
              <w:right w:val="nil"/>
            </w:tcBorders>
            <w:shd w:val="clear" w:color="auto" w:fill="auto"/>
            <w:hideMark/>
          </w:tcPr>
          <w:p w14:paraId="48DC3154" w14:textId="77777777" w:rsidR="004B2282" w:rsidRPr="00540AB0" w:rsidRDefault="004B2282" w:rsidP="00FC68A1">
            <w:pPr>
              <w:pStyle w:val="Tabletext"/>
              <w:rPr>
                <w:snapToGrid w:val="0"/>
              </w:rPr>
            </w:pPr>
            <w:bookmarkStart w:id="747" w:name="CU_88425520"/>
            <w:bookmarkStart w:id="748" w:name="CU_88428012"/>
            <w:bookmarkEnd w:id="747"/>
            <w:bookmarkEnd w:id="748"/>
            <w:r w:rsidRPr="00540AB0">
              <w:rPr>
                <w:snapToGrid w:val="0"/>
              </w:rPr>
              <w:t>15600</w:t>
            </w:r>
          </w:p>
        </w:tc>
        <w:tc>
          <w:tcPr>
            <w:tcW w:w="3472" w:type="pct"/>
            <w:tcBorders>
              <w:top w:val="single" w:sz="4" w:space="0" w:color="auto"/>
              <w:left w:val="nil"/>
              <w:bottom w:val="single" w:sz="4" w:space="0" w:color="auto"/>
              <w:right w:val="nil"/>
            </w:tcBorders>
            <w:shd w:val="clear" w:color="auto" w:fill="auto"/>
            <w:hideMark/>
          </w:tcPr>
          <w:p w14:paraId="425D40F4" w14:textId="77777777" w:rsidR="004B2282" w:rsidRPr="00540AB0" w:rsidRDefault="004B2282" w:rsidP="00FC68A1">
            <w:pPr>
              <w:pStyle w:val="Tabletext"/>
              <w:rPr>
                <w:snapToGrid w:val="0"/>
              </w:rPr>
            </w:pPr>
            <w:r w:rsidRPr="00540AB0">
              <w:rPr>
                <w:snapToGrid w:val="0"/>
              </w:rPr>
              <w:t>Stereotactic radiosurgery, including all radiation oncology consultations, planning, simulation, dosimetry and treatment</w:t>
            </w:r>
          </w:p>
        </w:tc>
        <w:tc>
          <w:tcPr>
            <w:tcW w:w="833" w:type="pct"/>
            <w:tcBorders>
              <w:top w:val="single" w:sz="4" w:space="0" w:color="auto"/>
              <w:left w:val="nil"/>
              <w:bottom w:val="single" w:sz="4" w:space="0" w:color="auto"/>
              <w:right w:val="nil"/>
            </w:tcBorders>
            <w:shd w:val="clear" w:color="auto" w:fill="auto"/>
            <w:hideMark/>
          </w:tcPr>
          <w:p w14:paraId="0E919787" w14:textId="7F715565" w:rsidR="004B2282" w:rsidRPr="00540AB0" w:rsidRDefault="001936CA" w:rsidP="00FC68A1">
            <w:pPr>
              <w:pStyle w:val="Tabletext"/>
              <w:jc w:val="right"/>
            </w:pPr>
            <w:r>
              <w:t>1,755.50</w:t>
            </w:r>
          </w:p>
        </w:tc>
      </w:tr>
      <w:tr w:rsidR="004B2282" w:rsidRPr="00540AB0" w14:paraId="712B64B4" w14:textId="77777777" w:rsidTr="00FC68A1">
        <w:tc>
          <w:tcPr>
            <w:tcW w:w="5000" w:type="pct"/>
            <w:gridSpan w:val="3"/>
            <w:tcBorders>
              <w:top w:val="nil"/>
              <w:left w:val="nil"/>
              <w:bottom w:val="single" w:sz="4" w:space="0" w:color="auto"/>
              <w:right w:val="nil"/>
            </w:tcBorders>
            <w:shd w:val="clear" w:color="auto" w:fill="auto"/>
            <w:hideMark/>
          </w:tcPr>
          <w:p w14:paraId="6E3E901C" w14:textId="77777777" w:rsidR="004B2282" w:rsidRPr="00540AB0" w:rsidRDefault="004B2282" w:rsidP="00FC68A1">
            <w:pPr>
              <w:pStyle w:val="TableHeading"/>
            </w:pPr>
            <w:r w:rsidRPr="00540AB0">
              <w:t>Subgroup 7—Radiation oncology treatment verification</w:t>
            </w:r>
          </w:p>
        </w:tc>
      </w:tr>
      <w:tr w:rsidR="004B2282" w:rsidRPr="00540AB0" w14:paraId="65C6B40E" w14:textId="77777777" w:rsidTr="00FC68A1">
        <w:tc>
          <w:tcPr>
            <w:tcW w:w="695" w:type="pct"/>
            <w:tcBorders>
              <w:top w:val="single" w:sz="4" w:space="0" w:color="auto"/>
              <w:left w:val="nil"/>
              <w:bottom w:val="nil"/>
              <w:right w:val="nil"/>
            </w:tcBorders>
            <w:shd w:val="clear" w:color="auto" w:fill="auto"/>
          </w:tcPr>
          <w:p w14:paraId="28C338C4" w14:textId="77777777" w:rsidR="004B2282" w:rsidRPr="00540AB0" w:rsidRDefault="004B2282" w:rsidP="00FC68A1">
            <w:pPr>
              <w:pStyle w:val="Tabletext"/>
            </w:pPr>
            <w:r w:rsidRPr="00540AB0">
              <w:t>15700</w:t>
            </w:r>
          </w:p>
        </w:tc>
        <w:tc>
          <w:tcPr>
            <w:tcW w:w="3472" w:type="pct"/>
            <w:tcBorders>
              <w:top w:val="single" w:sz="4" w:space="0" w:color="auto"/>
              <w:left w:val="nil"/>
              <w:bottom w:val="nil"/>
              <w:right w:val="nil"/>
            </w:tcBorders>
            <w:shd w:val="clear" w:color="auto" w:fill="auto"/>
          </w:tcPr>
          <w:p w14:paraId="646575EB" w14:textId="77777777" w:rsidR="004B2282" w:rsidRPr="00540AB0" w:rsidRDefault="004B2282" w:rsidP="00FC68A1">
            <w:pPr>
              <w:pStyle w:val="Tabletext"/>
            </w:pPr>
            <w:r w:rsidRPr="00540AB0">
              <w:t>Radiation oncology treatment verification with single projection acquisition (with single or double exposures), if:</w:t>
            </w:r>
          </w:p>
          <w:p w14:paraId="2369937C" w14:textId="77777777" w:rsidR="004B2282" w:rsidRPr="00540AB0" w:rsidRDefault="004B2282" w:rsidP="00FC68A1">
            <w:pPr>
              <w:pStyle w:val="Tablea"/>
            </w:pPr>
            <w:r w:rsidRPr="00540AB0">
              <w:t>(a) the service is prescribed and reviewed by a radiation oncologist; and</w:t>
            </w:r>
          </w:p>
          <w:p w14:paraId="244BD118" w14:textId="77777777" w:rsidR="004B2282" w:rsidRPr="00540AB0" w:rsidRDefault="004B2282" w:rsidP="00FC68A1">
            <w:pPr>
              <w:pStyle w:val="Tablea"/>
            </w:pPr>
            <w:r w:rsidRPr="00540AB0">
              <w:t>(b) the service is not associated with item 15705 or 15710;</w:t>
            </w:r>
          </w:p>
          <w:p w14:paraId="0BA13F6B" w14:textId="77777777" w:rsidR="004B2282" w:rsidRPr="00540AB0" w:rsidRDefault="004B2282" w:rsidP="00FC68A1">
            <w:pPr>
              <w:pStyle w:val="Tabletext"/>
            </w:pPr>
            <w:r w:rsidRPr="00540AB0">
              <w:t xml:space="preserve">—each attendance at which treatment is verified </w:t>
            </w:r>
          </w:p>
        </w:tc>
        <w:tc>
          <w:tcPr>
            <w:tcW w:w="833" w:type="pct"/>
            <w:tcBorders>
              <w:top w:val="single" w:sz="4" w:space="0" w:color="auto"/>
              <w:left w:val="nil"/>
              <w:bottom w:val="nil"/>
              <w:right w:val="nil"/>
            </w:tcBorders>
            <w:shd w:val="clear" w:color="auto" w:fill="auto"/>
          </w:tcPr>
          <w:p w14:paraId="440A9A1A" w14:textId="39E5F5A8" w:rsidR="004B2282" w:rsidRPr="00540AB0" w:rsidRDefault="001936CA" w:rsidP="00FC68A1">
            <w:pPr>
              <w:pStyle w:val="Tabletext"/>
              <w:jc w:val="right"/>
            </w:pPr>
            <w:r>
              <w:t>47.40</w:t>
            </w:r>
          </w:p>
        </w:tc>
      </w:tr>
      <w:tr w:rsidR="004B2282" w:rsidRPr="00540AB0" w14:paraId="32B63DB3" w14:textId="77777777" w:rsidTr="00FC68A1">
        <w:tc>
          <w:tcPr>
            <w:tcW w:w="695" w:type="pct"/>
            <w:tcBorders>
              <w:top w:val="single" w:sz="4" w:space="0" w:color="auto"/>
              <w:left w:val="nil"/>
              <w:bottom w:val="nil"/>
              <w:right w:val="nil"/>
            </w:tcBorders>
            <w:shd w:val="clear" w:color="auto" w:fill="auto"/>
          </w:tcPr>
          <w:p w14:paraId="12F66A69" w14:textId="77777777" w:rsidR="004B2282" w:rsidRPr="00540AB0" w:rsidRDefault="004B2282" w:rsidP="00FC68A1">
            <w:pPr>
              <w:pStyle w:val="Tabletext"/>
            </w:pPr>
            <w:r w:rsidRPr="00540AB0">
              <w:t>15705</w:t>
            </w:r>
          </w:p>
        </w:tc>
        <w:tc>
          <w:tcPr>
            <w:tcW w:w="3472" w:type="pct"/>
            <w:tcBorders>
              <w:top w:val="single" w:sz="4" w:space="0" w:color="auto"/>
              <w:left w:val="nil"/>
              <w:bottom w:val="nil"/>
              <w:right w:val="nil"/>
            </w:tcBorders>
            <w:shd w:val="clear" w:color="auto" w:fill="auto"/>
          </w:tcPr>
          <w:p w14:paraId="125CF226" w14:textId="77777777" w:rsidR="004B2282" w:rsidRPr="00540AB0" w:rsidRDefault="004B2282" w:rsidP="00FC68A1">
            <w:pPr>
              <w:pStyle w:val="Tabletext"/>
            </w:pPr>
            <w:r w:rsidRPr="00540AB0">
              <w:t>Radiation oncology treatment verification with multiple projection acquisition, if:</w:t>
            </w:r>
          </w:p>
          <w:p w14:paraId="12C25188" w14:textId="77777777" w:rsidR="004B2282" w:rsidRPr="00540AB0" w:rsidRDefault="004B2282" w:rsidP="00FC68A1">
            <w:pPr>
              <w:pStyle w:val="Tablea"/>
            </w:pPr>
            <w:r w:rsidRPr="00540AB0">
              <w:t>(a) the service is prescribed and reviewed by a radiation oncologist; and</w:t>
            </w:r>
          </w:p>
          <w:p w14:paraId="43BE8AF3" w14:textId="77777777" w:rsidR="004B2282" w:rsidRPr="00540AB0" w:rsidRDefault="004B2282" w:rsidP="00FC68A1">
            <w:pPr>
              <w:pStyle w:val="Tablea"/>
            </w:pPr>
            <w:r w:rsidRPr="00540AB0">
              <w:t>(b) the service is not associated with item 15700 or item 15710;</w:t>
            </w:r>
          </w:p>
          <w:p w14:paraId="7FE55D1F" w14:textId="77777777" w:rsidR="004B2282" w:rsidRPr="00540AB0" w:rsidRDefault="004B2282" w:rsidP="00FC68A1">
            <w:pPr>
              <w:pStyle w:val="Tabletext"/>
            </w:pPr>
            <w:r w:rsidRPr="00540AB0">
              <w:t>—each attendance at which treatment involving 3 fields or more is verified</w:t>
            </w:r>
          </w:p>
        </w:tc>
        <w:tc>
          <w:tcPr>
            <w:tcW w:w="833" w:type="pct"/>
            <w:tcBorders>
              <w:top w:val="single" w:sz="4" w:space="0" w:color="auto"/>
              <w:left w:val="nil"/>
              <w:bottom w:val="nil"/>
              <w:right w:val="nil"/>
            </w:tcBorders>
            <w:shd w:val="clear" w:color="auto" w:fill="auto"/>
          </w:tcPr>
          <w:p w14:paraId="1D326E18" w14:textId="460E1283" w:rsidR="004B2282" w:rsidRPr="00540AB0" w:rsidRDefault="001936CA" w:rsidP="00FC68A1">
            <w:pPr>
              <w:pStyle w:val="Tabletext"/>
              <w:jc w:val="right"/>
            </w:pPr>
            <w:r>
              <w:t>79.00</w:t>
            </w:r>
          </w:p>
        </w:tc>
      </w:tr>
      <w:tr w:rsidR="004B2282" w:rsidRPr="00540AB0" w14:paraId="44A4821F" w14:textId="77777777" w:rsidTr="00FC68A1">
        <w:tc>
          <w:tcPr>
            <w:tcW w:w="695" w:type="pct"/>
            <w:tcBorders>
              <w:top w:val="single" w:sz="4" w:space="0" w:color="auto"/>
              <w:left w:val="nil"/>
              <w:bottom w:val="single" w:sz="4" w:space="0" w:color="auto"/>
              <w:right w:val="nil"/>
            </w:tcBorders>
            <w:shd w:val="clear" w:color="auto" w:fill="auto"/>
          </w:tcPr>
          <w:p w14:paraId="1469D199" w14:textId="77777777" w:rsidR="004B2282" w:rsidRPr="00540AB0" w:rsidRDefault="004B2282" w:rsidP="00FC68A1">
            <w:pPr>
              <w:pStyle w:val="Tabletext"/>
            </w:pPr>
            <w:r w:rsidRPr="00540AB0">
              <w:t>15710</w:t>
            </w:r>
          </w:p>
        </w:tc>
        <w:tc>
          <w:tcPr>
            <w:tcW w:w="3472" w:type="pct"/>
            <w:tcBorders>
              <w:top w:val="single" w:sz="4" w:space="0" w:color="auto"/>
              <w:left w:val="nil"/>
              <w:bottom w:val="single" w:sz="4" w:space="0" w:color="auto"/>
              <w:right w:val="nil"/>
            </w:tcBorders>
            <w:shd w:val="clear" w:color="auto" w:fill="auto"/>
          </w:tcPr>
          <w:p w14:paraId="3A9A9EB1" w14:textId="77777777" w:rsidR="004B2282" w:rsidRPr="00540AB0" w:rsidRDefault="004B2282" w:rsidP="00FC68A1">
            <w:pPr>
              <w:pStyle w:val="Tabletext"/>
            </w:pPr>
            <w:r w:rsidRPr="00540AB0">
              <w:t>Radiation oncology treatment verification with volumetric acquisition, if:</w:t>
            </w:r>
          </w:p>
          <w:p w14:paraId="58C6CA69" w14:textId="77777777" w:rsidR="004B2282" w:rsidRPr="00540AB0" w:rsidRDefault="004B2282" w:rsidP="00FC68A1">
            <w:pPr>
              <w:pStyle w:val="Tablea"/>
            </w:pPr>
            <w:r w:rsidRPr="00540AB0">
              <w:lastRenderedPageBreak/>
              <w:t>(a) the service is prescribed and reviewed by a radiation oncologist; and</w:t>
            </w:r>
          </w:p>
          <w:p w14:paraId="5D4FFD60" w14:textId="77777777" w:rsidR="004B2282" w:rsidRPr="00540AB0" w:rsidRDefault="004B2282" w:rsidP="00FC68A1">
            <w:pPr>
              <w:pStyle w:val="Tablea"/>
            </w:pPr>
            <w:r w:rsidRPr="00540AB0">
              <w:t>(b) the service is not associated with item 15700 or item 15705;</w:t>
            </w:r>
          </w:p>
          <w:p w14:paraId="60B846E8" w14:textId="77777777" w:rsidR="004B2282" w:rsidRPr="00540AB0" w:rsidRDefault="004B2282" w:rsidP="00FC68A1">
            <w:pPr>
              <w:pStyle w:val="Tabletext"/>
            </w:pPr>
            <w:r w:rsidRPr="00540AB0">
              <w:t>—each attendance at which treatment involving 3 fields or more is verified</w:t>
            </w:r>
          </w:p>
        </w:tc>
        <w:tc>
          <w:tcPr>
            <w:tcW w:w="833" w:type="pct"/>
            <w:tcBorders>
              <w:top w:val="single" w:sz="4" w:space="0" w:color="auto"/>
              <w:left w:val="nil"/>
              <w:bottom w:val="single" w:sz="4" w:space="0" w:color="auto"/>
              <w:right w:val="nil"/>
            </w:tcBorders>
            <w:shd w:val="clear" w:color="auto" w:fill="auto"/>
          </w:tcPr>
          <w:p w14:paraId="188515DD" w14:textId="24E8F552" w:rsidR="004B2282" w:rsidRPr="00540AB0" w:rsidRDefault="001936CA" w:rsidP="00FC68A1">
            <w:pPr>
              <w:pStyle w:val="Tabletext"/>
              <w:jc w:val="right"/>
            </w:pPr>
            <w:r>
              <w:lastRenderedPageBreak/>
              <w:t>79.00</w:t>
            </w:r>
          </w:p>
        </w:tc>
      </w:tr>
      <w:tr w:rsidR="004B2282" w:rsidRPr="00540AB0" w14:paraId="49A7FFA3" w14:textId="77777777" w:rsidTr="00FC68A1">
        <w:tc>
          <w:tcPr>
            <w:tcW w:w="695" w:type="pct"/>
            <w:tcBorders>
              <w:top w:val="single" w:sz="4" w:space="0" w:color="auto"/>
              <w:left w:val="nil"/>
              <w:bottom w:val="single" w:sz="4" w:space="0" w:color="auto"/>
              <w:right w:val="nil"/>
            </w:tcBorders>
            <w:shd w:val="clear" w:color="auto" w:fill="auto"/>
          </w:tcPr>
          <w:p w14:paraId="7620B9FF" w14:textId="77777777" w:rsidR="004B2282" w:rsidRPr="00540AB0" w:rsidRDefault="004B2282" w:rsidP="00FC68A1">
            <w:pPr>
              <w:pStyle w:val="Tabletext"/>
            </w:pPr>
            <w:r w:rsidRPr="00540AB0">
              <w:lastRenderedPageBreak/>
              <w:t>15715</w:t>
            </w:r>
          </w:p>
        </w:tc>
        <w:tc>
          <w:tcPr>
            <w:tcW w:w="3472" w:type="pct"/>
            <w:tcBorders>
              <w:top w:val="single" w:sz="4" w:space="0" w:color="auto"/>
              <w:left w:val="nil"/>
              <w:bottom w:val="single" w:sz="4" w:space="0" w:color="auto"/>
              <w:right w:val="nil"/>
            </w:tcBorders>
            <w:shd w:val="clear" w:color="auto" w:fill="auto"/>
          </w:tcPr>
          <w:p w14:paraId="608C6A90" w14:textId="77777777" w:rsidR="004B2282" w:rsidRPr="00540AB0" w:rsidRDefault="004B2282" w:rsidP="00FC68A1">
            <w:pPr>
              <w:pStyle w:val="Tabletext"/>
            </w:pPr>
            <w:r w:rsidRPr="00540AB0">
              <w:t>Radiation oncology treatment verification of planar or volumetric image</w:t>
            </w:r>
            <w:r>
              <w:noBreakHyphen/>
            </w:r>
            <w:r w:rsidRPr="00540AB0">
              <w:t>guided radiation therapy for intensity</w:t>
            </w:r>
            <w:r>
              <w:noBreakHyphen/>
            </w:r>
            <w:r w:rsidRPr="00540AB0">
              <w:t>modulated radiation therapy, involving the use of at least 2 planar image views or projections or 1 volumetric image set to facilitate a 3</w:t>
            </w:r>
            <w:r>
              <w:noBreakHyphen/>
            </w:r>
            <w:r w:rsidRPr="00540AB0">
              <w:t>dimensional adjustment to radiation treatment field positioning, if:</w:t>
            </w:r>
          </w:p>
          <w:p w14:paraId="05E10B21" w14:textId="77777777" w:rsidR="004B2282" w:rsidRPr="00540AB0" w:rsidRDefault="004B2282" w:rsidP="00FC68A1">
            <w:pPr>
              <w:pStyle w:val="Tablea"/>
            </w:pPr>
            <w:r w:rsidRPr="00540AB0">
              <w:t xml:space="preserve">(a) the treatment technique is classified as </w:t>
            </w:r>
            <w:r w:rsidRPr="00540AB0">
              <w:rPr>
                <w:szCs w:val="24"/>
              </w:rPr>
              <w:t>intensity</w:t>
            </w:r>
            <w:r>
              <w:rPr>
                <w:szCs w:val="24"/>
              </w:rPr>
              <w:noBreakHyphen/>
            </w:r>
            <w:r w:rsidRPr="00540AB0">
              <w:rPr>
                <w:szCs w:val="24"/>
              </w:rPr>
              <w:t>modulated radiation therapy</w:t>
            </w:r>
            <w:r w:rsidRPr="00540AB0">
              <w:t>; and</w:t>
            </w:r>
          </w:p>
          <w:p w14:paraId="2574AB49" w14:textId="77777777" w:rsidR="004B2282" w:rsidRPr="00540AB0" w:rsidRDefault="004B2282" w:rsidP="00FC68A1">
            <w:pPr>
              <w:pStyle w:val="Tablea"/>
            </w:pPr>
            <w:r w:rsidRPr="00540AB0">
              <w:t>(b) the margins applied to volumes (clinical target volume or planning target volume) are tailored or reduced to minimise treatment related exposure of healthy or normal tissues; and</w:t>
            </w:r>
          </w:p>
          <w:p w14:paraId="07DBCF23" w14:textId="77777777" w:rsidR="004B2282" w:rsidRPr="00540AB0" w:rsidRDefault="004B2282" w:rsidP="00FC68A1">
            <w:pPr>
              <w:pStyle w:val="Tablea"/>
            </w:pPr>
            <w:r w:rsidRPr="00540AB0">
              <w:t>(c) the decisions made using acquired images are based on action algorithms and are given effect immediately prior to or during treatment delivery by qualified and trained staff considering complex competing factors and using software</w:t>
            </w:r>
            <w:r>
              <w:noBreakHyphen/>
            </w:r>
            <w:r w:rsidRPr="00540AB0">
              <w:t>driven modelling programs; and</w:t>
            </w:r>
          </w:p>
          <w:p w14:paraId="16A62D5C" w14:textId="77777777" w:rsidR="004B2282" w:rsidRPr="00540AB0" w:rsidRDefault="004B2282" w:rsidP="00FC68A1">
            <w:pPr>
              <w:pStyle w:val="Tablea"/>
            </w:pPr>
            <w:r w:rsidRPr="00540AB0">
              <w:t>(d) the radiation treatment field positioning requires accuracy levels of less than 5mm (curative cases) or up to 10mm (palliative cases) to ensure accurate dose delivery to the target; and</w:t>
            </w:r>
          </w:p>
          <w:p w14:paraId="0026EC61" w14:textId="77777777" w:rsidR="004B2282" w:rsidRPr="00540AB0" w:rsidRDefault="004B2282" w:rsidP="00FC68A1">
            <w:pPr>
              <w:pStyle w:val="Tablea"/>
            </w:pPr>
            <w:r w:rsidRPr="00540AB0">
              <w:t>(e) the image decisions and actions are documented in the patient’s record; and</w:t>
            </w:r>
          </w:p>
          <w:p w14:paraId="7047036D" w14:textId="77777777" w:rsidR="004B2282" w:rsidRPr="00540AB0" w:rsidRDefault="004B2282" w:rsidP="00FC68A1">
            <w:pPr>
              <w:pStyle w:val="Tablea"/>
            </w:pPr>
            <w:r w:rsidRPr="00540AB0">
              <w:t>(f) the radiation oncologist is responsible for supervising the process, including specifying the type and frequency of imaging, tolerance and action levels to be incorporated in the process, reviewing the trend analysis and any reports and relevant images during the treatment course and specifying action protocols as required; and</w:t>
            </w:r>
          </w:p>
          <w:p w14:paraId="6F5B63A8" w14:textId="77777777" w:rsidR="004B2282" w:rsidRPr="00540AB0" w:rsidRDefault="004B2282" w:rsidP="00FC68A1">
            <w:pPr>
              <w:pStyle w:val="Tablea"/>
            </w:pPr>
            <w:r w:rsidRPr="00540AB0">
              <w:t>(g) when treatment adjustments are inadequate to satisfy treatment protocol requirements, replanning is required; and</w:t>
            </w:r>
          </w:p>
          <w:p w14:paraId="200B2463" w14:textId="77777777" w:rsidR="004B2282" w:rsidRPr="00540AB0" w:rsidRDefault="004B2282" w:rsidP="00FC68A1">
            <w:pPr>
              <w:pStyle w:val="Tablea"/>
            </w:pPr>
            <w:r w:rsidRPr="00540AB0">
              <w:t>(h) the imaging infrastructure (hardware and software) is linked to the treatment unit and networked to an image database, enabling both on</w:t>
            </w:r>
            <w:r>
              <w:noBreakHyphen/>
            </w:r>
            <w:r w:rsidRPr="00540AB0">
              <w:t>line and off</w:t>
            </w:r>
            <w:r>
              <w:noBreakHyphen/>
            </w:r>
            <w:r w:rsidRPr="00540AB0">
              <w:t>line reviews</w:t>
            </w:r>
          </w:p>
        </w:tc>
        <w:tc>
          <w:tcPr>
            <w:tcW w:w="833" w:type="pct"/>
            <w:tcBorders>
              <w:top w:val="single" w:sz="4" w:space="0" w:color="auto"/>
              <w:left w:val="nil"/>
              <w:bottom w:val="single" w:sz="4" w:space="0" w:color="auto"/>
              <w:right w:val="nil"/>
            </w:tcBorders>
            <w:shd w:val="clear" w:color="auto" w:fill="auto"/>
            <w:hideMark/>
          </w:tcPr>
          <w:p w14:paraId="667FA348" w14:textId="18181A71" w:rsidR="004B2282" w:rsidRPr="00540AB0" w:rsidRDefault="001936CA" w:rsidP="00FC68A1">
            <w:pPr>
              <w:pStyle w:val="Tabletext"/>
              <w:jc w:val="right"/>
            </w:pPr>
            <w:r>
              <w:t>79.00</w:t>
            </w:r>
          </w:p>
        </w:tc>
      </w:tr>
      <w:tr w:rsidR="004B2282" w:rsidRPr="00540AB0" w14:paraId="1B0F06A0" w14:textId="77777777" w:rsidTr="00FC68A1">
        <w:tc>
          <w:tcPr>
            <w:tcW w:w="5000" w:type="pct"/>
            <w:gridSpan w:val="3"/>
            <w:tcBorders>
              <w:top w:val="single" w:sz="4" w:space="0" w:color="auto"/>
              <w:left w:val="nil"/>
              <w:bottom w:val="nil"/>
              <w:right w:val="nil"/>
            </w:tcBorders>
            <w:shd w:val="clear" w:color="auto" w:fill="auto"/>
          </w:tcPr>
          <w:p w14:paraId="4D06DB11" w14:textId="77777777" w:rsidR="004B2282" w:rsidRPr="00540AB0" w:rsidRDefault="004B2282" w:rsidP="00FC68A1">
            <w:pPr>
              <w:pStyle w:val="TableHeading"/>
            </w:pPr>
            <w:r w:rsidRPr="00540AB0">
              <w:t>Subgroup 8—Brachytherapy planning and verification</w:t>
            </w:r>
          </w:p>
        </w:tc>
      </w:tr>
      <w:tr w:rsidR="004B2282" w:rsidRPr="00540AB0" w14:paraId="5444A6AD" w14:textId="77777777" w:rsidTr="00FC68A1">
        <w:tc>
          <w:tcPr>
            <w:tcW w:w="695" w:type="pct"/>
            <w:tcBorders>
              <w:top w:val="single" w:sz="4" w:space="0" w:color="auto"/>
              <w:left w:val="nil"/>
              <w:bottom w:val="nil"/>
              <w:right w:val="nil"/>
            </w:tcBorders>
            <w:shd w:val="clear" w:color="auto" w:fill="auto"/>
          </w:tcPr>
          <w:p w14:paraId="2A7DEDBC" w14:textId="77777777" w:rsidR="004B2282" w:rsidRPr="00540AB0" w:rsidRDefault="004B2282" w:rsidP="00FC68A1">
            <w:pPr>
              <w:pStyle w:val="Tabletext"/>
            </w:pPr>
            <w:r w:rsidRPr="00540AB0">
              <w:t>15800</w:t>
            </w:r>
          </w:p>
        </w:tc>
        <w:tc>
          <w:tcPr>
            <w:tcW w:w="3472" w:type="pct"/>
            <w:tcBorders>
              <w:top w:val="single" w:sz="4" w:space="0" w:color="auto"/>
              <w:left w:val="nil"/>
              <w:bottom w:val="nil"/>
              <w:right w:val="nil"/>
            </w:tcBorders>
            <w:shd w:val="clear" w:color="auto" w:fill="auto"/>
          </w:tcPr>
          <w:p w14:paraId="3C161552" w14:textId="77777777" w:rsidR="004B2282" w:rsidRPr="00540AB0" w:rsidRDefault="004B2282" w:rsidP="00FC68A1">
            <w:pPr>
              <w:pStyle w:val="Tabletext"/>
            </w:pPr>
            <w:r w:rsidRPr="00540AB0">
              <w:t>Brachytherapy treatment verification—once for each attendance</w:t>
            </w:r>
          </w:p>
        </w:tc>
        <w:tc>
          <w:tcPr>
            <w:tcW w:w="833" w:type="pct"/>
            <w:tcBorders>
              <w:top w:val="single" w:sz="4" w:space="0" w:color="auto"/>
              <w:left w:val="nil"/>
              <w:bottom w:val="nil"/>
              <w:right w:val="nil"/>
            </w:tcBorders>
            <w:shd w:val="clear" w:color="auto" w:fill="auto"/>
          </w:tcPr>
          <w:p w14:paraId="363CC454" w14:textId="6FBB17BF" w:rsidR="004B2282" w:rsidRPr="00540AB0" w:rsidRDefault="001936CA" w:rsidP="00FC68A1">
            <w:pPr>
              <w:pStyle w:val="Tabletext"/>
              <w:jc w:val="right"/>
            </w:pPr>
            <w:r>
              <w:t>99.30</w:t>
            </w:r>
          </w:p>
        </w:tc>
      </w:tr>
      <w:tr w:rsidR="004B2282" w:rsidRPr="00540AB0" w14:paraId="18D92E82" w14:textId="77777777" w:rsidTr="00FC68A1">
        <w:tc>
          <w:tcPr>
            <w:tcW w:w="695" w:type="pct"/>
            <w:tcBorders>
              <w:top w:val="single" w:sz="4" w:space="0" w:color="auto"/>
              <w:left w:val="nil"/>
              <w:bottom w:val="nil"/>
              <w:right w:val="nil"/>
            </w:tcBorders>
            <w:shd w:val="clear" w:color="auto" w:fill="auto"/>
          </w:tcPr>
          <w:p w14:paraId="68BB24B8" w14:textId="77777777" w:rsidR="004B2282" w:rsidRPr="00540AB0" w:rsidRDefault="004B2282" w:rsidP="00FC68A1">
            <w:pPr>
              <w:pStyle w:val="Tabletext"/>
            </w:pPr>
            <w:r w:rsidRPr="00540AB0">
              <w:t>15850</w:t>
            </w:r>
          </w:p>
        </w:tc>
        <w:tc>
          <w:tcPr>
            <w:tcW w:w="3472" w:type="pct"/>
            <w:tcBorders>
              <w:top w:val="single" w:sz="4" w:space="0" w:color="auto"/>
              <w:left w:val="nil"/>
              <w:bottom w:val="nil"/>
              <w:right w:val="nil"/>
            </w:tcBorders>
            <w:shd w:val="clear" w:color="auto" w:fill="auto"/>
          </w:tcPr>
          <w:p w14:paraId="6E7C99EE" w14:textId="77777777" w:rsidR="004B2282" w:rsidRPr="00540AB0" w:rsidRDefault="004B2282" w:rsidP="00FC68A1">
            <w:pPr>
              <w:pStyle w:val="Tabletext"/>
            </w:pPr>
            <w:r w:rsidRPr="00540AB0">
              <w:t>Radiation source localisation using a simulator, x</w:t>
            </w:r>
            <w:r>
              <w:noBreakHyphen/>
            </w:r>
            <w:r w:rsidRPr="00540AB0">
              <w:t>ray machine, CT or ultrasound of a single area, if views in more than one plane are required, for brachytherapy treatment planning, not being a service to which item 15513 applies.</w:t>
            </w:r>
          </w:p>
        </w:tc>
        <w:tc>
          <w:tcPr>
            <w:tcW w:w="833" w:type="pct"/>
            <w:tcBorders>
              <w:top w:val="single" w:sz="4" w:space="0" w:color="auto"/>
              <w:left w:val="nil"/>
              <w:bottom w:val="nil"/>
              <w:right w:val="nil"/>
            </w:tcBorders>
            <w:shd w:val="clear" w:color="auto" w:fill="auto"/>
          </w:tcPr>
          <w:p w14:paraId="3D2A3FAA" w14:textId="778AEB27" w:rsidR="004B2282" w:rsidRPr="00540AB0" w:rsidRDefault="001936CA" w:rsidP="00FC68A1">
            <w:pPr>
              <w:pStyle w:val="Tabletext"/>
              <w:jc w:val="right"/>
            </w:pPr>
            <w:r>
              <w:t>205.75</w:t>
            </w:r>
          </w:p>
        </w:tc>
      </w:tr>
      <w:tr w:rsidR="004B2282" w:rsidRPr="00540AB0" w14:paraId="6921B3CF" w14:textId="77777777" w:rsidTr="00FC68A1">
        <w:tc>
          <w:tcPr>
            <w:tcW w:w="5000" w:type="pct"/>
            <w:gridSpan w:val="3"/>
            <w:tcBorders>
              <w:top w:val="single" w:sz="4" w:space="0" w:color="auto"/>
              <w:left w:val="nil"/>
              <w:bottom w:val="single" w:sz="4" w:space="0" w:color="auto"/>
              <w:right w:val="nil"/>
            </w:tcBorders>
            <w:shd w:val="clear" w:color="auto" w:fill="auto"/>
          </w:tcPr>
          <w:p w14:paraId="5ED9EB38" w14:textId="77777777" w:rsidR="004B2282" w:rsidRPr="00540AB0" w:rsidRDefault="004B2282" w:rsidP="00FC68A1">
            <w:pPr>
              <w:pStyle w:val="TableHeading"/>
            </w:pPr>
            <w:r w:rsidRPr="00540AB0">
              <w:t>Subgroup 10—Intraoperative radiotherapy</w:t>
            </w:r>
          </w:p>
        </w:tc>
      </w:tr>
      <w:tr w:rsidR="004B2282" w:rsidRPr="00540AB0" w14:paraId="0F70CCC5" w14:textId="77777777" w:rsidTr="00FC68A1">
        <w:tc>
          <w:tcPr>
            <w:tcW w:w="695" w:type="pct"/>
            <w:tcBorders>
              <w:top w:val="single" w:sz="4" w:space="0" w:color="auto"/>
              <w:left w:val="nil"/>
              <w:bottom w:val="single" w:sz="12" w:space="0" w:color="auto"/>
              <w:right w:val="nil"/>
            </w:tcBorders>
            <w:shd w:val="clear" w:color="auto" w:fill="auto"/>
          </w:tcPr>
          <w:p w14:paraId="4CFBFEB0" w14:textId="77777777" w:rsidR="004B2282" w:rsidRPr="00540AB0" w:rsidRDefault="004B2282" w:rsidP="00FC68A1">
            <w:pPr>
              <w:pStyle w:val="Tabletext"/>
              <w:rPr>
                <w:snapToGrid w:val="0"/>
              </w:rPr>
            </w:pPr>
            <w:r w:rsidRPr="00540AB0">
              <w:rPr>
                <w:snapToGrid w:val="0"/>
              </w:rPr>
              <w:t>15900</w:t>
            </w:r>
          </w:p>
        </w:tc>
        <w:tc>
          <w:tcPr>
            <w:tcW w:w="3472" w:type="pct"/>
            <w:tcBorders>
              <w:top w:val="single" w:sz="4" w:space="0" w:color="auto"/>
              <w:left w:val="nil"/>
              <w:bottom w:val="single" w:sz="12" w:space="0" w:color="auto"/>
              <w:right w:val="nil"/>
            </w:tcBorders>
            <w:shd w:val="clear" w:color="auto" w:fill="auto"/>
          </w:tcPr>
          <w:p w14:paraId="7A6694C1" w14:textId="77777777" w:rsidR="004B2282" w:rsidRPr="00540AB0" w:rsidRDefault="004B2282" w:rsidP="00FC68A1">
            <w:pPr>
              <w:pStyle w:val="Tabletext"/>
            </w:pPr>
            <w:r w:rsidRPr="00540AB0">
              <w:t>Breast, malignant tumour, targeted intraoperative radiotherapy, using an intrabeam device, delivered at the time of breast</w:t>
            </w:r>
            <w:r>
              <w:noBreakHyphen/>
            </w:r>
            <w:r w:rsidRPr="00540AB0">
              <w:t>conserving surgery (partial mastectomy or lumpectomy) for a patient who:</w:t>
            </w:r>
          </w:p>
          <w:p w14:paraId="4C65A2C1" w14:textId="77777777" w:rsidR="004B2282" w:rsidRPr="00540AB0" w:rsidRDefault="004B2282" w:rsidP="00FC68A1">
            <w:pPr>
              <w:pStyle w:val="Tablea"/>
            </w:pPr>
            <w:r w:rsidRPr="00540AB0">
              <w:lastRenderedPageBreak/>
              <w:t>(a) is 45 years of age or over; and</w:t>
            </w:r>
          </w:p>
          <w:p w14:paraId="72219CA7" w14:textId="77777777" w:rsidR="004B2282" w:rsidRPr="00540AB0" w:rsidRDefault="004B2282" w:rsidP="00FC68A1">
            <w:pPr>
              <w:pStyle w:val="Tablea"/>
            </w:pPr>
            <w:r w:rsidRPr="00540AB0">
              <w:t>(b) has a T1 or small T2 (less than or equal to 3cm in diameter) primary tumour; and</w:t>
            </w:r>
          </w:p>
          <w:p w14:paraId="0E83AB02" w14:textId="77777777" w:rsidR="004B2282" w:rsidRPr="00540AB0" w:rsidRDefault="004B2282" w:rsidP="00FC68A1">
            <w:pPr>
              <w:pStyle w:val="Tablea"/>
            </w:pPr>
            <w:r w:rsidRPr="00540AB0">
              <w:t>(c) has a histologic grade 1 or 2 tumour; and</w:t>
            </w:r>
          </w:p>
          <w:p w14:paraId="6C441469" w14:textId="77777777" w:rsidR="004B2282" w:rsidRPr="00540AB0" w:rsidRDefault="004B2282" w:rsidP="00FC68A1">
            <w:pPr>
              <w:pStyle w:val="Tablea"/>
            </w:pPr>
            <w:r w:rsidRPr="00540AB0">
              <w:t>(d) has an oestrogen</w:t>
            </w:r>
            <w:r>
              <w:noBreakHyphen/>
            </w:r>
            <w:r w:rsidRPr="00540AB0">
              <w:t>receptor positive tumour; and</w:t>
            </w:r>
          </w:p>
          <w:p w14:paraId="0ACFF230" w14:textId="77777777" w:rsidR="004B2282" w:rsidRPr="00540AB0" w:rsidRDefault="004B2282" w:rsidP="00FC68A1">
            <w:pPr>
              <w:pStyle w:val="Tablea"/>
            </w:pPr>
            <w:r w:rsidRPr="00540AB0">
              <w:t>(e) has a node negative malignancy; and</w:t>
            </w:r>
          </w:p>
          <w:p w14:paraId="668AE098" w14:textId="77777777" w:rsidR="004B2282" w:rsidRPr="00540AB0" w:rsidRDefault="004B2282" w:rsidP="00FC68A1">
            <w:pPr>
              <w:pStyle w:val="Tablea"/>
            </w:pPr>
            <w:r w:rsidRPr="00540AB0">
              <w:t>(f) is suitable for wide local excision of a primary invasive ductal carcinoma that was diagnosed as unifocal on conventional examination and imaging; and</w:t>
            </w:r>
          </w:p>
          <w:p w14:paraId="78D71A28" w14:textId="77777777" w:rsidR="004B2282" w:rsidRPr="00540AB0" w:rsidRDefault="004B2282" w:rsidP="00FC68A1">
            <w:pPr>
              <w:pStyle w:val="Tablea"/>
              <w:rPr>
                <w:snapToGrid w:val="0"/>
              </w:rPr>
            </w:pPr>
            <w:r w:rsidRPr="00540AB0">
              <w:rPr>
                <w:snapToGrid w:val="0"/>
              </w:rPr>
              <w:t>(g) has no contra</w:t>
            </w:r>
            <w:r>
              <w:rPr>
                <w:snapToGrid w:val="0"/>
              </w:rPr>
              <w:noBreakHyphen/>
            </w:r>
            <w:r w:rsidRPr="00540AB0">
              <w:rPr>
                <w:snapToGrid w:val="0"/>
              </w:rPr>
              <w:t>indications to breast irradiation</w:t>
            </w:r>
          </w:p>
          <w:p w14:paraId="6F1362CB" w14:textId="77777777" w:rsidR="004B2282" w:rsidRPr="00540AB0" w:rsidRDefault="004B2282" w:rsidP="00FC68A1">
            <w:pPr>
              <w:pStyle w:val="Tablea"/>
              <w:rPr>
                <w:snapToGrid w:val="0"/>
              </w:rPr>
            </w:pPr>
            <w:r w:rsidRPr="00540AB0">
              <w:rPr>
                <w:snapToGrid w:val="0"/>
              </w:rPr>
              <w:t>(H)</w:t>
            </w:r>
          </w:p>
        </w:tc>
        <w:tc>
          <w:tcPr>
            <w:tcW w:w="833" w:type="pct"/>
            <w:tcBorders>
              <w:top w:val="single" w:sz="4" w:space="0" w:color="auto"/>
              <w:left w:val="nil"/>
              <w:bottom w:val="single" w:sz="12" w:space="0" w:color="auto"/>
              <w:right w:val="nil"/>
            </w:tcBorders>
            <w:shd w:val="clear" w:color="auto" w:fill="auto"/>
          </w:tcPr>
          <w:p w14:paraId="55C20619" w14:textId="276C1F3F" w:rsidR="004B2282" w:rsidRPr="00540AB0" w:rsidRDefault="001936CA" w:rsidP="00FC68A1">
            <w:pPr>
              <w:pStyle w:val="Tabletext"/>
              <w:jc w:val="right"/>
            </w:pPr>
            <w:r>
              <w:lastRenderedPageBreak/>
              <w:t>257.80</w:t>
            </w:r>
          </w:p>
        </w:tc>
      </w:tr>
    </w:tbl>
    <w:p w14:paraId="756C5351" w14:textId="77777777" w:rsidR="004B2282" w:rsidRPr="00540AB0" w:rsidRDefault="004B2282" w:rsidP="004B2282">
      <w:pPr>
        <w:pStyle w:val="Tabletext"/>
      </w:pPr>
    </w:p>
    <w:p w14:paraId="57C53BA4" w14:textId="77777777" w:rsidR="004B2282" w:rsidRPr="00540AB0" w:rsidRDefault="004B2282" w:rsidP="004B2282">
      <w:pPr>
        <w:pStyle w:val="ActHead3"/>
      </w:pPr>
      <w:bookmarkStart w:id="749" w:name="_Toc37322745"/>
      <w:r w:rsidRPr="00DD0152">
        <w:rPr>
          <w:rStyle w:val="CharDivNo"/>
        </w:rPr>
        <w:t>Division 5.4</w:t>
      </w:r>
      <w:r w:rsidRPr="00540AB0">
        <w:t>—</w:t>
      </w:r>
      <w:r w:rsidRPr="00DD0152">
        <w:rPr>
          <w:rStyle w:val="CharDivText"/>
        </w:rPr>
        <w:t>Group T3: Therapeutic nuclear medicine</w:t>
      </w:r>
      <w:bookmarkEnd w:id="749"/>
    </w:p>
    <w:p w14:paraId="448DEE1A" w14:textId="77777777" w:rsidR="004B2282" w:rsidRPr="00540AB0" w:rsidRDefault="004B2282" w:rsidP="004B2282">
      <w:pPr>
        <w:pStyle w:val="ActHead5"/>
      </w:pPr>
      <w:bookmarkStart w:id="750" w:name="_Toc37322746"/>
      <w:r w:rsidRPr="00DD0152">
        <w:rPr>
          <w:rStyle w:val="CharSectno"/>
        </w:rPr>
        <w:t>5.4.1</w:t>
      </w:r>
      <w:r w:rsidRPr="00540AB0">
        <w:t xml:space="preserve">  Items in Group T3</w:t>
      </w:r>
      <w:bookmarkEnd w:id="750"/>
    </w:p>
    <w:p w14:paraId="13F42806" w14:textId="77777777" w:rsidR="004B2282" w:rsidRPr="00540AB0" w:rsidRDefault="004B2282" w:rsidP="004B2282">
      <w:pPr>
        <w:pStyle w:val="subsection"/>
      </w:pPr>
      <w:r w:rsidRPr="00540AB0">
        <w:tab/>
      </w:r>
      <w:r w:rsidRPr="00540AB0">
        <w:tab/>
        <w:t>This clause sets out items in Group T3.</w:t>
      </w:r>
    </w:p>
    <w:p w14:paraId="18B03A16" w14:textId="77777777" w:rsidR="004B2282" w:rsidRPr="00540AB0" w:rsidRDefault="004B2282" w:rsidP="004B2282">
      <w:pPr>
        <w:pStyle w:val="Tabletext"/>
      </w:pPr>
    </w:p>
    <w:tbl>
      <w:tblPr>
        <w:tblW w:w="4909" w:type="pct"/>
        <w:tblInd w:w="93"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48"/>
        <w:gridCol w:w="5814"/>
        <w:gridCol w:w="1410"/>
      </w:tblGrid>
      <w:tr w:rsidR="004B2282" w:rsidRPr="00540AB0" w14:paraId="12FADA24"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3BB1118B" w14:textId="77777777" w:rsidR="004B2282" w:rsidRPr="00540AB0" w:rsidRDefault="004B2282" w:rsidP="00FC68A1">
            <w:pPr>
              <w:pStyle w:val="TableHeading"/>
            </w:pPr>
            <w:r w:rsidRPr="00540AB0">
              <w:t>Group T3—Therapeutic nuclear medicine</w:t>
            </w:r>
          </w:p>
        </w:tc>
      </w:tr>
      <w:tr w:rsidR="004B2282" w:rsidRPr="00540AB0" w14:paraId="1238E6B2" w14:textId="77777777" w:rsidTr="00FC68A1">
        <w:trPr>
          <w:tblHeader/>
        </w:trPr>
        <w:tc>
          <w:tcPr>
            <w:tcW w:w="686" w:type="pct"/>
            <w:tcBorders>
              <w:top w:val="single" w:sz="6" w:space="0" w:color="auto"/>
              <w:left w:val="nil"/>
              <w:bottom w:val="single" w:sz="12" w:space="0" w:color="auto"/>
              <w:right w:val="nil"/>
            </w:tcBorders>
            <w:shd w:val="clear" w:color="auto" w:fill="auto"/>
            <w:hideMark/>
          </w:tcPr>
          <w:p w14:paraId="3C8F45FC" w14:textId="77777777" w:rsidR="004B2282" w:rsidRPr="00540AB0" w:rsidRDefault="004B2282" w:rsidP="00FC68A1">
            <w:pPr>
              <w:pStyle w:val="TableHeading"/>
            </w:pPr>
            <w:r w:rsidRPr="00540AB0">
              <w:t>Column 1</w:t>
            </w:r>
          </w:p>
          <w:p w14:paraId="5F7CA325" w14:textId="77777777" w:rsidR="004B2282" w:rsidRPr="00540AB0" w:rsidRDefault="004B2282" w:rsidP="00FC68A1">
            <w:pPr>
              <w:pStyle w:val="TableHeading"/>
            </w:pPr>
            <w:r w:rsidRPr="00540AB0">
              <w:t>Item</w:t>
            </w:r>
            <w:bookmarkStart w:id="751" w:name="BK_S4P220L7C5"/>
            <w:bookmarkStart w:id="752" w:name="BK_S4P206L3C5"/>
            <w:bookmarkEnd w:id="751"/>
            <w:bookmarkEnd w:id="752"/>
          </w:p>
        </w:tc>
        <w:tc>
          <w:tcPr>
            <w:tcW w:w="3472" w:type="pct"/>
            <w:tcBorders>
              <w:top w:val="single" w:sz="6" w:space="0" w:color="auto"/>
              <w:left w:val="nil"/>
              <w:bottom w:val="single" w:sz="12" w:space="0" w:color="auto"/>
              <w:right w:val="nil"/>
            </w:tcBorders>
            <w:shd w:val="clear" w:color="auto" w:fill="auto"/>
            <w:hideMark/>
          </w:tcPr>
          <w:p w14:paraId="4B8BB109" w14:textId="77777777" w:rsidR="004B2282" w:rsidRPr="00540AB0" w:rsidRDefault="004B2282" w:rsidP="00FC68A1">
            <w:pPr>
              <w:pStyle w:val="TableHeading"/>
            </w:pPr>
            <w:r w:rsidRPr="00540AB0">
              <w:t>Column 2</w:t>
            </w:r>
          </w:p>
          <w:p w14:paraId="49138401" w14:textId="77777777" w:rsidR="004B2282" w:rsidRPr="00540AB0" w:rsidRDefault="004B2282" w:rsidP="00FC68A1">
            <w:pPr>
              <w:pStyle w:val="TableHeading"/>
            </w:pPr>
            <w:r w:rsidRPr="00540AB0">
              <w:t>Description</w:t>
            </w:r>
          </w:p>
        </w:tc>
        <w:tc>
          <w:tcPr>
            <w:tcW w:w="842" w:type="pct"/>
            <w:tcBorders>
              <w:top w:val="single" w:sz="6" w:space="0" w:color="auto"/>
              <w:left w:val="nil"/>
              <w:bottom w:val="single" w:sz="12" w:space="0" w:color="auto"/>
              <w:right w:val="nil"/>
            </w:tcBorders>
            <w:shd w:val="clear" w:color="auto" w:fill="auto"/>
            <w:hideMark/>
          </w:tcPr>
          <w:p w14:paraId="0CBBFD1F" w14:textId="77777777" w:rsidR="004B2282" w:rsidRPr="00540AB0" w:rsidRDefault="004B2282" w:rsidP="00FC68A1">
            <w:pPr>
              <w:pStyle w:val="TableHeading"/>
              <w:jc w:val="right"/>
            </w:pPr>
            <w:r w:rsidRPr="00540AB0">
              <w:t>Column 3</w:t>
            </w:r>
          </w:p>
          <w:p w14:paraId="22EA512D" w14:textId="77777777" w:rsidR="004B2282" w:rsidRPr="00540AB0" w:rsidRDefault="004B2282" w:rsidP="00FC68A1">
            <w:pPr>
              <w:pStyle w:val="TableHeading"/>
              <w:jc w:val="right"/>
            </w:pPr>
            <w:r w:rsidRPr="00540AB0">
              <w:t>Fee ($)</w:t>
            </w:r>
          </w:p>
        </w:tc>
      </w:tr>
      <w:tr w:rsidR="004B2282" w:rsidRPr="00540AB0" w14:paraId="264173B5" w14:textId="77777777" w:rsidTr="00FC68A1">
        <w:tc>
          <w:tcPr>
            <w:tcW w:w="686" w:type="pct"/>
            <w:tcBorders>
              <w:top w:val="single" w:sz="12" w:space="0" w:color="auto"/>
              <w:left w:val="nil"/>
              <w:bottom w:val="single" w:sz="4" w:space="0" w:color="auto"/>
              <w:right w:val="nil"/>
            </w:tcBorders>
            <w:shd w:val="clear" w:color="auto" w:fill="auto"/>
            <w:hideMark/>
          </w:tcPr>
          <w:p w14:paraId="2BF6E8BF" w14:textId="77777777" w:rsidR="004B2282" w:rsidRPr="00540AB0" w:rsidRDefault="004B2282" w:rsidP="00FC68A1">
            <w:pPr>
              <w:pStyle w:val="Tabletext"/>
              <w:rPr>
                <w:snapToGrid w:val="0"/>
              </w:rPr>
            </w:pPr>
            <w:r w:rsidRPr="00540AB0">
              <w:rPr>
                <w:snapToGrid w:val="0"/>
              </w:rPr>
              <w:t>16003</w:t>
            </w:r>
          </w:p>
        </w:tc>
        <w:tc>
          <w:tcPr>
            <w:tcW w:w="3472" w:type="pct"/>
            <w:tcBorders>
              <w:top w:val="single" w:sz="12" w:space="0" w:color="auto"/>
              <w:left w:val="nil"/>
              <w:bottom w:val="single" w:sz="4" w:space="0" w:color="auto"/>
              <w:right w:val="nil"/>
            </w:tcBorders>
            <w:shd w:val="clear" w:color="auto" w:fill="auto"/>
            <w:hideMark/>
          </w:tcPr>
          <w:p w14:paraId="3A4BB610" w14:textId="77777777" w:rsidR="004B2282" w:rsidRPr="00540AB0" w:rsidRDefault="004B2282" w:rsidP="00FC68A1">
            <w:pPr>
              <w:pStyle w:val="Tabletext"/>
              <w:rPr>
                <w:snapToGrid w:val="0"/>
              </w:rPr>
            </w:pPr>
            <w:r w:rsidRPr="00540AB0">
              <w:rPr>
                <w:snapToGrid w:val="0"/>
              </w:rPr>
              <w:t>Intra</w:t>
            </w:r>
            <w:r>
              <w:rPr>
                <w:snapToGrid w:val="0"/>
              </w:rPr>
              <w:noBreakHyphen/>
            </w:r>
            <w:r w:rsidRPr="00540AB0">
              <w:rPr>
                <w:snapToGrid w:val="0"/>
              </w:rPr>
              <w:t xml:space="preserve">cavitary administration of a therapeutic dose of Yttrium 90 (not including preliminary </w:t>
            </w:r>
            <w:r w:rsidRPr="00540AB0">
              <w:t>paracentesis and other than a service to which item 35404, 35406 or 35408 applies or a service associated with selective internal radiation therapy)</w:t>
            </w:r>
            <w:r w:rsidRPr="00540AB0">
              <w:rPr>
                <w:snapToGrid w:val="0"/>
              </w:rPr>
              <w:t xml:space="preserve"> (Anaes.)</w:t>
            </w:r>
          </w:p>
        </w:tc>
        <w:tc>
          <w:tcPr>
            <w:tcW w:w="842" w:type="pct"/>
            <w:tcBorders>
              <w:top w:val="single" w:sz="12" w:space="0" w:color="auto"/>
              <w:left w:val="nil"/>
              <w:bottom w:val="single" w:sz="4" w:space="0" w:color="auto"/>
              <w:right w:val="nil"/>
            </w:tcBorders>
            <w:shd w:val="clear" w:color="auto" w:fill="auto"/>
            <w:hideMark/>
          </w:tcPr>
          <w:p w14:paraId="05945304" w14:textId="79F772E6" w:rsidR="004B2282" w:rsidRPr="00540AB0" w:rsidRDefault="001936CA" w:rsidP="00FC68A1">
            <w:pPr>
              <w:pStyle w:val="Tabletext"/>
              <w:jc w:val="right"/>
            </w:pPr>
            <w:r>
              <w:t>670.80</w:t>
            </w:r>
          </w:p>
        </w:tc>
      </w:tr>
      <w:tr w:rsidR="004B2282" w:rsidRPr="00540AB0" w14:paraId="62462FE5" w14:textId="77777777" w:rsidTr="00FC68A1">
        <w:tc>
          <w:tcPr>
            <w:tcW w:w="686" w:type="pct"/>
            <w:tcBorders>
              <w:top w:val="single" w:sz="4" w:space="0" w:color="auto"/>
              <w:left w:val="nil"/>
              <w:bottom w:val="single" w:sz="4" w:space="0" w:color="auto"/>
              <w:right w:val="nil"/>
            </w:tcBorders>
            <w:shd w:val="clear" w:color="auto" w:fill="auto"/>
            <w:hideMark/>
          </w:tcPr>
          <w:p w14:paraId="3800A386" w14:textId="77777777" w:rsidR="004B2282" w:rsidRPr="00540AB0" w:rsidRDefault="004B2282" w:rsidP="00FC68A1">
            <w:pPr>
              <w:pStyle w:val="Tabletext"/>
            </w:pPr>
            <w:r w:rsidRPr="00540AB0">
              <w:t>16006</w:t>
            </w:r>
          </w:p>
        </w:tc>
        <w:tc>
          <w:tcPr>
            <w:tcW w:w="3472" w:type="pct"/>
            <w:tcBorders>
              <w:top w:val="single" w:sz="4" w:space="0" w:color="auto"/>
              <w:left w:val="nil"/>
              <w:bottom w:val="single" w:sz="4" w:space="0" w:color="auto"/>
              <w:right w:val="nil"/>
            </w:tcBorders>
            <w:shd w:val="clear" w:color="auto" w:fill="auto"/>
            <w:hideMark/>
          </w:tcPr>
          <w:p w14:paraId="0B8E0B13" w14:textId="77777777" w:rsidR="004B2282" w:rsidRPr="00540AB0" w:rsidRDefault="004B2282" w:rsidP="00FC68A1">
            <w:pPr>
              <w:pStyle w:val="Tabletext"/>
            </w:pPr>
            <w:r w:rsidRPr="00540AB0">
              <w:t>Administration of a therapeutic dose of Iodine 131 for thyroid cancer by single dose technique</w:t>
            </w:r>
          </w:p>
        </w:tc>
        <w:tc>
          <w:tcPr>
            <w:tcW w:w="842" w:type="pct"/>
            <w:tcBorders>
              <w:top w:val="single" w:sz="4" w:space="0" w:color="auto"/>
              <w:left w:val="nil"/>
              <w:bottom w:val="single" w:sz="4" w:space="0" w:color="auto"/>
              <w:right w:val="nil"/>
            </w:tcBorders>
            <w:shd w:val="clear" w:color="auto" w:fill="auto"/>
            <w:hideMark/>
          </w:tcPr>
          <w:p w14:paraId="634B7EA3" w14:textId="24FFD88B" w:rsidR="004B2282" w:rsidRPr="00540AB0" w:rsidRDefault="001936CA" w:rsidP="00FC68A1">
            <w:pPr>
              <w:pStyle w:val="Tabletext"/>
              <w:jc w:val="right"/>
            </w:pPr>
            <w:r>
              <w:t>515.45</w:t>
            </w:r>
          </w:p>
        </w:tc>
      </w:tr>
      <w:tr w:rsidR="004B2282" w:rsidRPr="00540AB0" w14:paraId="0DACCBB7" w14:textId="77777777" w:rsidTr="00FC68A1">
        <w:tc>
          <w:tcPr>
            <w:tcW w:w="686" w:type="pct"/>
            <w:tcBorders>
              <w:top w:val="single" w:sz="4" w:space="0" w:color="auto"/>
              <w:left w:val="nil"/>
              <w:bottom w:val="single" w:sz="4" w:space="0" w:color="auto"/>
              <w:right w:val="nil"/>
            </w:tcBorders>
            <w:shd w:val="clear" w:color="auto" w:fill="auto"/>
            <w:hideMark/>
          </w:tcPr>
          <w:p w14:paraId="39A8479F" w14:textId="77777777" w:rsidR="004B2282" w:rsidRPr="00540AB0" w:rsidRDefault="004B2282" w:rsidP="00FC68A1">
            <w:pPr>
              <w:pStyle w:val="Tabletext"/>
            </w:pPr>
            <w:r w:rsidRPr="00540AB0">
              <w:t>16009</w:t>
            </w:r>
          </w:p>
        </w:tc>
        <w:tc>
          <w:tcPr>
            <w:tcW w:w="3472" w:type="pct"/>
            <w:tcBorders>
              <w:top w:val="single" w:sz="4" w:space="0" w:color="auto"/>
              <w:left w:val="nil"/>
              <w:bottom w:val="single" w:sz="4" w:space="0" w:color="auto"/>
              <w:right w:val="nil"/>
            </w:tcBorders>
            <w:shd w:val="clear" w:color="auto" w:fill="auto"/>
            <w:hideMark/>
          </w:tcPr>
          <w:p w14:paraId="07D07A07" w14:textId="77777777" w:rsidR="004B2282" w:rsidRPr="00540AB0" w:rsidRDefault="004B2282" w:rsidP="00FC68A1">
            <w:pPr>
              <w:pStyle w:val="Tabletext"/>
            </w:pPr>
            <w:r w:rsidRPr="00540AB0">
              <w:t>Administration of a therapeutic dose of Iodine 131 for thyrotoxicosis by single dose technique</w:t>
            </w:r>
          </w:p>
        </w:tc>
        <w:tc>
          <w:tcPr>
            <w:tcW w:w="842" w:type="pct"/>
            <w:tcBorders>
              <w:top w:val="single" w:sz="4" w:space="0" w:color="auto"/>
              <w:left w:val="nil"/>
              <w:bottom w:val="single" w:sz="4" w:space="0" w:color="auto"/>
              <w:right w:val="nil"/>
            </w:tcBorders>
            <w:shd w:val="clear" w:color="auto" w:fill="auto"/>
            <w:hideMark/>
          </w:tcPr>
          <w:p w14:paraId="63E61B28" w14:textId="0623110F" w:rsidR="004B2282" w:rsidRPr="00540AB0" w:rsidRDefault="001936CA" w:rsidP="00FC68A1">
            <w:pPr>
              <w:pStyle w:val="Tabletext"/>
              <w:jc w:val="right"/>
            </w:pPr>
            <w:r>
              <w:t>351.80</w:t>
            </w:r>
          </w:p>
        </w:tc>
      </w:tr>
      <w:tr w:rsidR="004B2282" w:rsidRPr="00540AB0" w14:paraId="53B83238" w14:textId="77777777" w:rsidTr="00FC68A1">
        <w:tc>
          <w:tcPr>
            <w:tcW w:w="686" w:type="pct"/>
            <w:tcBorders>
              <w:top w:val="single" w:sz="4" w:space="0" w:color="auto"/>
              <w:left w:val="nil"/>
              <w:bottom w:val="single" w:sz="4" w:space="0" w:color="auto"/>
              <w:right w:val="nil"/>
            </w:tcBorders>
            <w:shd w:val="clear" w:color="auto" w:fill="auto"/>
            <w:hideMark/>
          </w:tcPr>
          <w:p w14:paraId="390FDA76" w14:textId="77777777" w:rsidR="004B2282" w:rsidRPr="00540AB0" w:rsidRDefault="004B2282" w:rsidP="00FC68A1">
            <w:pPr>
              <w:pStyle w:val="Tabletext"/>
            </w:pPr>
            <w:r w:rsidRPr="00540AB0">
              <w:t>16012</w:t>
            </w:r>
          </w:p>
        </w:tc>
        <w:tc>
          <w:tcPr>
            <w:tcW w:w="3472" w:type="pct"/>
            <w:tcBorders>
              <w:top w:val="single" w:sz="4" w:space="0" w:color="auto"/>
              <w:left w:val="nil"/>
              <w:bottom w:val="single" w:sz="4" w:space="0" w:color="auto"/>
              <w:right w:val="nil"/>
            </w:tcBorders>
            <w:shd w:val="clear" w:color="auto" w:fill="auto"/>
            <w:hideMark/>
          </w:tcPr>
          <w:p w14:paraId="303CB670" w14:textId="77777777" w:rsidR="004B2282" w:rsidRPr="00540AB0" w:rsidRDefault="004B2282" w:rsidP="00FC68A1">
            <w:pPr>
              <w:pStyle w:val="Tabletext"/>
            </w:pPr>
            <w:r w:rsidRPr="00540AB0">
              <w:t>Intravenous administration of a therapeutic dose of Phosphorous 32</w:t>
            </w:r>
          </w:p>
        </w:tc>
        <w:tc>
          <w:tcPr>
            <w:tcW w:w="842" w:type="pct"/>
            <w:tcBorders>
              <w:top w:val="single" w:sz="4" w:space="0" w:color="auto"/>
              <w:left w:val="nil"/>
              <w:bottom w:val="single" w:sz="4" w:space="0" w:color="auto"/>
              <w:right w:val="nil"/>
            </w:tcBorders>
            <w:shd w:val="clear" w:color="auto" w:fill="auto"/>
            <w:hideMark/>
          </w:tcPr>
          <w:p w14:paraId="242FAACD" w14:textId="0A5227A5" w:rsidR="004B2282" w:rsidRPr="00540AB0" w:rsidRDefault="001936CA" w:rsidP="00FC68A1">
            <w:pPr>
              <w:pStyle w:val="Tabletext"/>
              <w:jc w:val="right"/>
            </w:pPr>
            <w:r>
              <w:t>304.35</w:t>
            </w:r>
          </w:p>
        </w:tc>
      </w:tr>
      <w:tr w:rsidR="004B2282" w:rsidRPr="00540AB0" w14:paraId="6902BDC7" w14:textId="77777777" w:rsidTr="00FC68A1">
        <w:tc>
          <w:tcPr>
            <w:tcW w:w="686" w:type="pct"/>
            <w:tcBorders>
              <w:top w:val="single" w:sz="4" w:space="0" w:color="auto"/>
              <w:left w:val="nil"/>
              <w:bottom w:val="single" w:sz="4" w:space="0" w:color="auto"/>
              <w:right w:val="nil"/>
            </w:tcBorders>
            <w:shd w:val="clear" w:color="auto" w:fill="auto"/>
            <w:hideMark/>
          </w:tcPr>
          <w:p w14:paraId="5C6B6D94" w14:textId="77777777" w:rsidR="004B2282" w:rsidRPr="00540AB0" w:rsidRDefault="004B2282" w:rsidP="00FC68A1">
            <w:pPr>
              <w:pStyle w:val="Tabletext"/>
            </w:pPr>
            <w:r w:rsidRPr="00540AB0">
              <w:t>16015</w:t>
            </w:r>
          </w:p>
        </w:tc>
        <w:tc>
          <w:tcPr>
            <w:tcW w:w="3472" w:type="pct"/>
            <w:tcBorders>
              <w:top w:val="single" w:sz="4" w:space="0" w:color="auto"/>
              <w:left w:val="nil"/>
              <w:bottom w:val="single" w:sz="4" w:space="0" w:color="auto"/>
              <w:right w:val="nil"/>
            </w:tcBorders>
            <w:shd w:val="clear" w:color="auto" w:fill="auto"/>
            <w:hideMark/>
          </w:tcPr>
          <w:p w14:paraId="20579B70" w14:textId="77777777" w:rsidR="004B2282" w:rsidRPr="00540AB0" w:rsidRDefault="004B2282" w:rsidP="00FC68A1">
            <w:pPr>
              <w:pStyle w:val="Tabletext"/>
            </w:pPr>
            <w:r w:rsidRPr="00540AB0">
              <w:t>Administration of Strontium 89 for painful bony metastases from carcinoma of the prostate, if hormone therapy has failed and either:</w:t>
            </w:r>
          </w:p>
          <w:p w14:paraId="5BF2D4E7" w14:textId="77777777" w:rsidR="004B2282" w:rsidRPr="00540AB0" w:rsidRDefault="004B2282" w:rsidP="00FC68A1">
            <w:pPr>
              <w:pStyle w:val="Tablea"/>
            </w:pPr>
            <w:r w:rsidRPr="00540AB0">
              <w:t>(a) the disease is poorly controlled by conventional radiotherapy; or</w:t>
            </w:r>
          </w:p>
          <w:p w14:paraId="0DDE8B1F" w14:textId="77777777" w:rsidR="004B2282" w:rsidRPr="00540AB0" w:rsidRDefault="004B2282" w:rsidP="00FC68A1">
            <w:pPr>
              <w:pStyle w:val="Tablea"/>
            </w:pPr>
            <w:r w:rsidRPr="00540AB0">
              <w:t>(b) conventional radiotherapy is inappropriate, due to the wide distribution of sites of bone pain</w:t>
            </w:r>
          </w:p>
        </w:tc>
        <w:tc>
          <w:tcPr>
            <w:tcW w:w="842" w:type="pct"/>
            <w:tcBorders>
              <w:top w:val="single" w:sz="4" w:space="0" w:color="auto"/>
              <w:left w:val="nil"/>
              <w:bottom w:val="single" w:sz="4" w:space="0" w:color="auto"/>
              <w:right w:val="nil"/>
            </w:tcBorders>
            <w:shd w:val="clear" w:color="auto" w:fill="auto"/>
            <w:hideMark/>
          </w:tcPr>
          <w:p w14:paraId="2D8BD8A3" w14:textId="0CC7AB74" w:rsidR="004B2282" w:rsidRPr="00540AB0" w:rsidRDefault="001936CA" w:rsidP="00FC68A1">
            <w:pPr>
              <w:pStyle w:val="Tabletext"/>
              <w:jc w:val="right"/>
            </w:pPr>
            <w:r>
              <w:t>4,213.30</w:t>
            </w:r>
          </w:p>
        </w:tc>
      </w:tr>
      <w:tr w:rsidR="004B2282" w:rsidRPr="00540AB0" w14:paraId="663E0DBA" w14:textId="77777777" w:rsidTr="00FC68A1">
        <w:tc>
          <w:tcPr>
            <w:tcW w:w="686" w:type="pct"/>
            <w:tcBorders>
              <w:top w:val="single" w:sz="4" w:space="0" w:color="auto"/>
              <w:left w:val="nil"/>
              <w:bottom w:val="single" w:sz="12" w:space="0" w:color="auto"/>
              <w:right w:val="nil"/>
            </w:tcBorders>
            <w:shd w:val="clear" w:color="auto" w:fill="auto"/>
            <w:hideMark/>
          </w:tcPr>
          <w:p w14:paraId="29376FF5" w14:textId="77777777" w:rsidR="004B2282" w:rsidRPr="00540AB0" w:rsidRDefault="004B2282" w:rsidP="00FC68A1">
            <w:pPr>
              <w:pStyle w:val="Tabletext"/>
            </w:pPr>
            <w:r w:rsidRPr="00540AB0">
              <w:t>16018</w:t>
            </w:r>
          </w:p>
        </w:tc>
        <w:tc>
          <w:tcPr>
            <w:tcW w:w="3472" w:type="pct"/>
            <w:tcBorders>
              <w:top w:val="single" w:sz="4" w:space="0" w:color="auto"/>
              <w:left w:val="nil"/>
              <w:bottom w:val="single" w:sz="12" w:space="0" w:color="auto"/>
              <w:right w:val="nil"/>
            </w:tcBorders>
            <w:shd w:val="clear" w:color="auto" w:fill="auto"/>
            <w:hideMark/>
          </w:tcPr>
          <w:p w14:paraId="4ECEDCB9" w14:textId="77777777" w:rsidR="004B2282" w:rsidRPr="00540AB0" w:rsidRDefault="004B2282" w:rsidP="00FC68A1">
            <w:pPr>
              <w:pStyle w:val="Tabletext"/>
            </w:pPr>
            <w:r w:rsidRPr="00540AB0">
              <w:t>Administration of 153 Sm</w:t>
            </w:r>
            <w:r>
              <w:noBreakHyphen/>
            </w:r>
            <w:r w:rsidRPr="00540AB0">
              <w:t>lexidronam for the relief of bone pain due to skeletal metastases (as indicated by a positive bone scan), if hormonal therapy or chemotherapy have failed, and:</w:t>
            </w:r>
          </w:p>
          <w:p w14:paraId="70F6936D" w14:textId="77777777" w:rsidR="004B2282" w:rsidRPr="00540AB0" w:rsidRDefault="004B2282" w:rsidP="00FC68A1">
            <w:pPr>
              <w:pStyle w:val="Tablea"/>
            </w:pPr>
            <w:r w:rsidRPr="00540AB0">
              <w:t>(a) the disease is poorly controlled by conventional radiotherapy; or</w:t>
            </w:r>
          </w:p>
          <w:p w14:paraId="3E829DDB" w14:textId="77777777" w:rsidR="004B2282" w:rsidRPr="00540AB0" w:rsidRDefault="004B2282" w:rsidP="00FC68A1">
            <w:pPr>
              <w:pStyle w:val="Tablea"/>
            </w:pPr>
            <w:r w:rsidRPr="00540AB0">
              <w:t>(b) conventional radiotherapy is inappropriate, due to the wide distribution of sites of bone pain</w:t>
            </w:r>
          </w:p>
        </w:tc>
        <w:tc>
          <w:tcPr>
            <w:tcW w:w="842" w:type="pct"/>
            <w:tcBorders>
              <w:top w:val="single" w:sz="4" w:space="0" w:color="auto"/>
              <w:left w:val="nil"/>
              <w:bottom w:val="single" w:sz="12" w:space="0" w:color="auto"/>
              <w:right w:val="nil"/>
            </w:tcBorders>
            <w:shd w:val="clear" w:color="auto" w:fill="auto"/>
            <w:hideMark/>
          </w:tcPr>
          <w:p w14:paraId="33EEABB5" w14:textId="72C4481C" w:rsidR="004B2282" w:rsidRPr="00540AB0" w:rsidRDefault="001936CA" w:rsidP="00FC68A1">
            <w:pPr>
              <w:pStyle w:val="Tabletext"/>
              <w:jc w:val="right"/>
            </w:pPr>
            <w:r>
              <w:t>2,518.75</w:t>
            </w:r>
          </w:p>
        </w:tc>
      </w:tr>
    </w:tbl>
    <w:p w14:paraId="75A183A4" w14:textId="77777777" w:rsidR="004B2282" w:rsidRPr="00540AB0" w:rsidRDefault="004B2282" w:rsidP="004B2282">
      <w:pPr>
        <w:pStyle w:val="Tabletext"/>
      </w:pPr>
    </w:p>
    <w:p w14:paraId="50441A12" w14:textId="77777777" w:rsidR="004B2282" w:rsidRPr="00540AB0" w:rsidRDefault="004B2282" w:rsidP="004B2282">
      <w:pPr>
        <w:pStyle w:val="ActHead3"/>
      </w:pPr>
      <w:bookmarkStart w:id="753" w:name="_Toc37322747"/>
      <w:r w:rsidRPr="00DD0152">
        <w:rPr>
          <w:rStyle w:val="CharDivNo"/>
        </w:rPr>
        <w:lastRenderedPageBreak/>
        <w:t>Division 5.5</w:t>
      </w:r>
      <w:r w:rsidRPr="00540AB0">
        <w:t>—</w:t>
      </w:r>
      <w:r w:rsidRPr="00DD0152">
        <w:rPr>
          <w:rStyle w:val="CharDivText"/>
        </w:rPr>
        <w:t>Group T4: Obstetrics</w:t>
      </w:r>
      <w:bookmarkEnd w:id="753"/>
    </w:p>
    <w:p w14:paraId="5FA9092B" w14:textId="77777777" w:rsidR="004B2282" w:rsidRPr="00540AB0" w:rsidRDefault="004B2282" w:rsidP="004B2282">
      <w:pPr>
        <w:pStyle w:val="ActHead5"/>
      </w:pPr>
      <w:bookmarkStart w:id="754" w:name="_Toc37322748"/>
      <w:r w:rsidRPr="00DD0152">
        <w:rPr>
          <w:rStyle w:val="CharSectno"/>
        </w:rPr>
        <w:t>5.5.1</w:t>
      </w:r>
      <w:r w:rsidRPr="00540AB0">
        <w:t xml:space="preserve">  Definitions for item 16400</w:t>
      </w:r>
      <w:bookmarkEnd w:id="754"/>
    </w:p>
    <w:p w14:paraId="72D18E49" w14:textId="77777777" w:rsidR="004B2282" w:rsidRPr="00540AB0" w:rsidRDefault="004B2282" w:rsidP="004B2282">
      <w:pPr>
        <w:pStyle w:val="subsection"/>
      </w:pPr>
      <w:r w:rsidRPr="00540AB0">
        <w:tab/>
      </w:r>
      <w:r w:rsidRPr="00540AB0">
        <w:tab/>
        <w:t>In item 16400:</w:t>
      </w:r>
    </w:p>
    <w:p w14:paraId="6C4C7449" w14:textId="77777777" w:rsidR="004B2282" w:rsidRPr="00540AB0" w:rsidRDefault="004B2282" w:rsidP="004B2282">
      <w:pPr>
        <w:pStyle w:val="Definition"/>
      </w:pPr>
      <w:r w:rsidRPr="00540AB0">
        <w:rPr>
          <w:b/>
          <w:i/>
          <w:lang w:eastAsia="en-US"/>
        </w:rPr>
        <w:t xml:space="preserve">nurse </w:t>
      </w:r>
      <w:r w:rsidRPr="00540AB0">
        <w:t>means a person:</w:t>
      </w:r>
    </w:p>
    <w:p w14:paraId="4C1618C4" w14:textId="77777777" w:rsidR="004B2282" w:rsidRPr="00540AB0" w:rsidRDefault="004B2282" w:rsidP="004B2282">
      <w:pPr>
        <w:pStyle w:val="paragraph"/>
      </w:pPr>
      <w:r w:rsidRPr="00540AB0">
        <w:tab/>
        <w:t>(a)</w:t>
      </w:r>
      <w:r w:rsidRPr="00540AB0">
        <w:tab/>
        <w:t>who is registered under a law of a State or Territory as a registered nurse or enrolled nurse; and</w:t>
      </w:r>
    </w:p>
    <w:p w14:paraId="06C107F9" w14:textId="77777777" w:rsidR="004B2282" w:rsidRPr="00540AB0" w:rsidRDefault="004B2282" w:rsidP="004B2282">
      <w:pPr>
        <w:pStyle w:val="paragraph"/>
      </w:pPr>
      <w:r w:rsidRPr="00540AB0">
        <w:tab/>
        <w:t>(b)</w:t>
      </w:r>
      <w:r w:rsidRPr="00540AB0">
        <w:tab/>
        <w:t>who is employed by, or whose services are otherwise retained by, a medical practitioner or a practice operated by a medical practitioner.</w:t>
      </w:r>
    </w:p>
    <w:p w14:paraId="365B9D18" w14:textId="77777777" w:rsidR="004B2282" w:rsidRPr="00540AB0" w:rsidRDefault="004B2282" w:rsidP="004B2282">
      <w:pPr>
        <w:pStyle w:val="ActHead5"/>
      </w:pPr>
      <w:bookmarkStart w:id="755" w:name="_Toc37322749"/>
      <w:r w:rsidRPr="00DD0152">
        <w:rPr>
          <w:rStyle w:val="CharSectno"/>
        </w:rPr>
        <w:t>5.5.2</w:t>
      </w:r>
      <w:r w:rsidRPr="00540AB0">
        <w:t xml:space="preserve">  Meaning of </w:t>
      </w:r>
      <w:r w:rsidRPr="00540AB0">
        <w:rPr>
          <w:i/>
        </w:rPr>
        <w:t>practice</w:t>
      </w:r>
      <w:r w:rsidRPr="00540AB0">
        <w:t xml:space="preserve"> </w:t>
      </w:r>
      <w:r w:rsidRPr="00540AB0">
        <w:rPr>
          <w:i/>
        </w:rPr>
        <w:t>midwife</w:t>
      </w:r>
      <w:r w:rsidRPr="00540AB0">
        <w:t xml:space="preserve"> in items 16400 and 16408</w:t>
      </w:r>
      <w:bookmarkEnd w:id="755"/>
    </w:p>
    <w:p w14:paraId="73A6800D" w14:textId="77777777" w:rsidR="004B2282" w:rsidRPr="00540AB0" w:rsidRDefault="004B2282" w:rsidP="004B2282">
      <w:pPr>
        <w:pStyle w:val="subsection"/>
      </w:pPr>
      <w:r w:rsidRPr="00540AB0">
        <w:tab/>
      </w:r>
      <w:r w:rsidRPr="00540AB0">
        <w:tab/>
        <w:t>In items 16400 and 16408:</w:t>
      </w:r>
    </w:p>
    <w:p w14:paraId="558B66DC" w14:textId="77777777" w:rsidR="004B2282" w:rsidRPr="00540AB0" w:rsidRDefault="004B2282" w:rsidP="004B2282">
      <w:pPr>
        <w:pStyle w:val="Definition"/>
      </w:pPr>
      <w:r w:rsidRPr="00540AB0">
        <w:rPr>
          <w:b/>
          <w:i/>
        </w:rPr>
        <w:t>practice midwife</w:t>
      </w:r>
      <w:r w:rsidRPr="00540AB0">
        <w:t xml:space="preserve"> means a midwife who is employed by, or whose services are otherwise retained by, a medical practitioner or a practice operated by a medical practitioner.</w:t>
      </w:r>
    </w:p>
    <w:p w14:paraId="5FF5F4BD" w14:textId="77777777" w:rsidR="004B2282" w:rsidRPr="00540AB0" w:rsidRDefault="004B2282" w:rsidP="004B2282">
      <w:pPr>
        <w:pStyle w:val="ActHead5"/>
      </w:pPr>
      <w:bookmarkStart w:id="756" w:name="_Toc37322750"/>
      <w:r w:rsidRPr="00DD0152">
        <w:rPr>
          <w:rStyle w:val="CharSectno"/>
        </w:rPr>
        <w:t>5.5.3</w:t>
      </w:r>
      <w:r w:rsidRPr="00540AB0">
        <w:t xml:space="preserve">  Restrictions on item 16400—provider and timing</w:t>
      </w:r>
      <w:bookmarkEnd w:id="756"/>
    </w:p>
    <w:p w14:paraId="79BAE94C" w14:textId="77777777" w:rsidR="004B2282" w:rsidRPr="00540AB0" w:rsidRDefault="004B2282" w:rsidP="004B2282">
      <w:pPr>
        <w:pStyle w:val="subsection"/>
      </w:pPr>
      <w:r w:rsidRPr="00540AB0">
        <w:tab/>
        <w:t>(1)</w:t>
      </w:r>
      <w:r w:rsidRPr="00540AB0">
        <w:tab/>
        <w:t>Item 16400 applies to an antenatal service provided to a patient by a practice midwife, nurse or Aboriginal and Torres Strait Islander health practitioner only if:</w:t>
      </w:r>
    </w:p>
    <w:p w14:paraId="1295055E" w14:textId="77777777" w:rsidR="004B2282" w:rsidRPr="00540AB0" w:rsidRDefault="004B2282" w:rsidP="004B2282">
      <w:pPr>
        <w:pStyle w:val="paragraph"/>
      </w:pPr>
      <w:r w:rsidRPr="00540AB0">
        <w:tab/>
        <w:t>(a)</w:t>
      </w:r>
      <w:r w:rsidRPr="00540AB0">
        <w:tab/>
        <w:t>the practice midwife, nurse or Aboriginal and Torres Strait Islander health practitioner has the appropriate training and skills to perform an antenatal service; and</w:t>
      </w:r>
    </w:p>
    <w:p w14:paraId="79FBAB41" w14:textId="77777777" w:rsidR="004B2282" w:rsidRPr="00540AB0" w:rsidRDefault="004B2282" w:rsidP="004B2282">
      <w:pPr>
        <w:pStyle w:val="paragraph"/>
      </w:pPr>
      <w:r w:rsidRPr="00540AB0">
        <w:tab/>
        <w:t>(b)</w:t>
      </w:r>
      <w:r w:rsidRPr="00540AB0">
        <w:tab/>
        <w:t>the medical practitioner under whose supervision the antenatal service is provided retains responsibility for clinical outcomes and for the health and safety of the patient; and</w:t>
      </w:r>
    </w:p>
    <w:p w14:paraId="46E5E116" w14:textId="77777777" w:rsidR="004B2282" w:rsidRPr="00540AB0" w:rsidRDefault="004B2282" w:rsidP="004B2282">
      <w:pPr>
        <w:pStyle w:val="paragraph"/>
      </w:pPr>
      <w:r w:rsidRPr="00540AB0">
        <w:tab/>
        <w:t>(c)</w:t>
      </w:r>
      <w:r w:rsidRPr="00540AB0">
        <w:tab/>
        <w:t>the practice midwife, nurse or Aboriginal and Torres Strait Islander health practitioner complies with relevant legislative or regulatory requirements regarding the provision of the antenatal service in the State or Territory where the service is provided.</w:t>
      </w:r>
    </w:p>
    <w:p w14:paraId="7BF8E839" w14:textId="77777777" w:rsidR="004B2282" w:rsidRPr="00540AB0" w:rsidRDefault="004B2282" w:rsidP="004B2282">
      <w:pPr>
        <w:pStyle w:val="subsection"/>
      </w:pPr>
      <w:r w:rsidRPr="00540AB0">
        <w:tab/>
        <w:t>(2)</w:t>
      </w:r>
      <w:r w:rsidRPr="00540AB0">
        <w:tab/>
        <w:t>Item 16400 does not apply in conjunction with another antenatal attendance item for the same patient, on the same day by the same practitioner.</w:t>
      </w:r>
    </w:p>
    <w:p w14:paraId="16F1CDBE" w14:textId="77777777" w:rsidR="004B2282" w:rsidRPr="00540AB0" w:rsidRDefault="004B2282" w:rsidP="004B2282">
      <w:pPr>
        <w:pStyle w:val="subsection"/>
      </w:pPr>
      <w:r w:rsidRPr="00540AB0">
        <w:tab/>
        <w:t>(3)</w:t>
      </w:r>
      <w:r w:rsidRPr="00540AB0">
        <w:tab/>
        <w:t>Item 16400 does not apply in conjunction with items 10990, 10991 or 10992.</w:t>
      </w:r>
    </w:p>
    <w:p w14:paraId="556EAF64" w14:textId="77777777" w:rsidR="004B2282" w:rsidRPr="00540AB0" w:rsidRDefault="004B2282" w:rsidP="004B2282">
      <w:pPr>
        <w:pStyle w:val="subsection"/>
      </w:pPr>
      <w:r w:rsidRPr="00540AB0">
        <w:tab/>
        <w:t>(4)</w:t>
      </w:r>
      <w:r w:rsidRPr="00540AB0">
        <w:tab/>
        <w:t>For any particular patient, item 16400 applies not more than 10 times in a 9 month period.</w:t>
      </w:r>
    </w:p>
    <w:p w14:paraId="124B601B" w14:textId="77777777" w:rsidR="004B2282" w:rsidRPr="00540AB0" w:rsidRDefault="004B2282" w:rsidP="004B2282">
      <w:pPr>
        <w:pStyle w:val="ActHead5"/>
      </w:pPr>
      <w:bookmarkStart w:id="757" w:name="_Toc37322751"/>
      <w:r w:rsidRPr="00DD0152">
        <w:rPr>
          <w:rStyle w:val="CharSectno"/>
        </w:rPr>
        <w:t>5.5.4</w:t>
      </w:r>
      <w:r w:rsidRPr="00540AB0">
        <w:t xml:space="preserve">  Items in Group T4</w:t>
      </w:r>
      <w:bookmarkEnd w:id="757"/>
    </w:p>
    <w:p w14:paraId="70B297F0" w14:textId="77777777" w:rsidR="004B2282" w:rsidRPr="00540AB0" w:rsidRDefault="004B2282" w:rsidP="004B2282">
      <w:pPr>
        <w:pStyle w:val="subsection"/>
      </w:pPr>
      <w:r w:rsidRPr="00540AB0">
        <w:tab/>
      </w:r>
      <w:r w:rsidRPr="00540AB0">
        <w:tab/>
        <w:t>This clause sets out items in Group T4.</w:t>
      </w:r>
    </w:p>
    <w:p w14:paraId="0E7BD1DE" w14:textId="77777777" w:rsidR="004B2282" w:rsidRPr="00540AB0" w:rsidRDefault="004B2282" w:rsidP="004B2282">
      <w:pPr>
        <w:pStyle w:val="Tabletext"/>
      </w:pPr>
    </w:p>
    <w:tbl>
      <w:tblPr>
        <w:tblW w:w="4900" w:type="pct"/>
        <w:tblInd w:w="93"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48"/>
        <w:gridCol w:w="5670"/>
        <w:gridCol w:w="1538"/>
      </w:tblGrid>
      <w:tr w:rsidR="004B2282" w:rsidRPr="00540AB0" w14:paraId="080FAC29"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3F2EF8E8" w14:textId="77777777" w:rsidR="004B2282" w:rsidRPr="00540AB0" w:rsidRDefault="004B2282" w:rsidP="00FC68A1">
            <w:pPr>
              <w:pStyle w:val="TableHeading"/>
            </w:pPr>
            <w:r w:rsidRPr="00540AB0">
              <w:lastRenderedPageBreak/>
              <w:t>Group T4—Obstetrics</w:t>
            </w:r>
          </w:p>
        </w:tc>
      </w:tr>
      <w:tr w:rsidR="004B2282" w:rsidRPr="00540AB0" w14:paraId="67152860" w14:textId="77777777" w:rsidTr="00FC68A1">
        <w:trPr>
          <w:tblHeader/>
        </w:trPr>
        <w:tc>
          <w:tcPr>
            <w:tcW w:w="687" w:type="pct"/>
            <w:tcBorders>
              <w:top w:val="single" w:sz="6" w:space="0" w:color="auto"/>
              <w:left w:val="nil"/>
              <w:bottom w:val="single" w:sz="12" w:space="0" w:color="auto"/>
              <w:right w:val="nil"/>
            </w:tcBorders>
            <w:shd w:val="clear" w:color="auto" w:fill="auto"/>
            <w:hideMark/>
          </w:tcPr>
          <w:p w14:paraId="5C4C4622" w14:textId="77777777" w:rsidR="004B2282" w:rsidRPr="00540AB0" w:rsidRDefault="004B2282" w:rsidP="00FC68A1">
            <w:pPr>
              <w:pStyle w:val="TableHeading"/>
            </w:pPr>
            <w:r w:rsidRPr="00540AB0">
              <w:t>Column 1</w:t>
            </w:r>
          </w:p>
          <w:p w14:paraId="752B6AC1" w14:textId="77777777" w:rsidR="004B2282" w:rsidRPr="00540AB0" w:rsidRDefault="004B2282" w:rsidP="00FC68A1">
            <w:pPr>
              <w:pStyle w:val="TableHeading"/>
            </w:pPr>
            <w:r w:rsidRPr="00540AB0">
              <w:t>Item</w:t>
            </w:r>
            <w:bookmarkStart w:id="758" w:name="BK_S4P222L6C5"/>
            <w:bookmarkStart w:id="759" w:name="BK_S4P207L25C5"/>
            <w:bookmarkEnd w:id="758"/>
            <w:bookmarkEnd w:id="759"/>
          </w:p>
        </w:tc>
        <w:tc>
          <w:tcPr>
            <w:tcW w:w="3393" w:type="pct"/>
            <w:tcBorders>
              <w:top w:val="single" w:sz="6" w:space="0" w:color="auto"/>
              <w:left w:val="nil"/>
              <w:bottom w:val="single" w:sz="12" w:space="0" w:color="auto"/>
              <w:right w:val="nil"/>
            </w:tcBorders>
            <w:shd w:val="clear" w:color="auto" w:fill="auto"/>
            <w:hideMark/>
          </w:tcPr>
          <w:p w14:paraId="1DAB573D" w14:textId="77777777" w:rsidR="004B2282" w:rsidRPr="00540AB0" w:rsidRDefault="004B2282" w:rsidP="00FC68A1">
            <w:pPr>
              <w:pStyle w:val="TableHeading"/>
            </w:pPr>
            <w:r w:rsidRPr="00540AB0">
              <w:t>Column 2</w:t>
            </w:r>
          </w:p>
          <w:p w14:paraId="513E9301" w14:textId="77777777" w:rsidR="004B2282" w:rsidRPr="00540AB0" w:rsidRDefault="004B2282" w:rsidP="00FC68A1">
            <w:pPr>
              <w:pStyle w:val="TableHeading"/>
            </w:pPr>
            <w:r w:rsidRPr="00540AB0">
              <w:t>Description</w:t>
            </w:r>
          </w:p>
        </w:tc>
        <w:tc>
          <w:tcPr>
            <w:tcW w:w="920" w:type="pct"/>
            <w:tcBorders>
              <w:top w:val="single" w:sz="6" w:space="0" w:color="auto"/>
              <w:left w:val="nil"/>
              <w:bottom w:val="single" w:sz="12" w:space="0" w:color="auto"/>
              <w:right w:val="nil"/>
            </w:tcBorders>
            <w:shd w:val="clear" w:color="auto" w:fill="auto"/>
            <w:hideMark/>
          </w:tcPr>
          <w:p w14:paraId="689A7104" w14:textId="77777777" w:rsidR="004B2282" w:rsidRPr="00540AB0" w:rsidRDefault="004B2282" w:rsidP="00FC68A1">
            <w:pPr>
              <w:pStyle w:val="TableHeading"/>
              <w:jc w:val="right"/>
            </w:pPr>
            <w:r w:rsidRPr="00540AB0">
              <w:t>Column 3</w:t>
            </w:r>
          </w:p>
          <w:p w14:paraId="07EE96A0" w14:textId="77777777" w:rsidR="004B2282" w:rsidRPr="00540AB0" w:rsidRDefault="004B2282" w:rsidP="00FC68A1">
            <w:pPr>
              <w:pStyle w:val="TableHeading"/>
              <w:jc w:val="right"/>
            </w:pPr>
            <w:r w:rsidRPr="00540AB0">
              <w:t>Fee ($)</w:t>
            </w:r>
          </w:p>
        </w:tc>
      </w:tr>
      <w:tr w:rsidR="004B2282" w:rsidRPr="00540AB0" w14:paraId="2F901FA6" w14:textId="77777777" w:rsidTr="00FC68A1">
        <w:tc>
          <w:tcPr>
            <w:tcW w:w="687" w:type="pct"/>
            <w:tcBorders>
              <w:top w:val="single" w:sz="12" w:space="0" w:color="auto"/>
              <w:left w:val="nil"/>
              <w:bottom w:val="nil"/>
              <w:right w:val="nil"/>
            </w:tcBorders>
            <w:shd w:val="clear" w:color="auto" w:fill="auto"/>
            <w:hideMark/>
          </w:tcPr>
          <w:p w14:paraId="31BAEA2E" w14:textId="77777777" w:rsidR="004B2282" w:rsidRPr="00540AB0" w:rsidRDefault="004B2282" w:rsidP="00FC68A1">
            <w:pPr>
              <w:pStyle w:val="Tabletext"/>
            </w:pPr>
            <w:r w:rsidRPr="00540AB0">
              <w:t>16399</w:t>
            </w:r>
          </w:p>
        </w:tc>
        <w:tc>
          <w:tcPr>
            <w:tcW w:w="3393" w:type="pct"/>
            <w:tcBorders>
              <w:top w:val="single" w:sz="12" w:space="0" w:color="auto"/>
              <w:left w:val="nil"/>
              <w:bottom w:val="nil"/>
              <w:right w:val="nil"/>
            </w:tcBorders>
            <w:shd w:val="clear" w:color="auto" w:fill="auto"/>
            <w:hideMark/>
          </w:tcPr>
          <w:p w14:paraId="6AB6B17D" w14:textId="77777777" w:rsidR="004B2282" w:rsidRPr="00540AB0" w:rsidRDefault="004B2282" w:rsidP="00FC68A1">
            <w:pPr>
              <w:pStyle w:val="Tabletext"/>
            </w:pPr>
            <w:r w:rsidRPr="00540AB0">
              <w:t>Professional attendance on a patient by a specialist practising in the specialist’s specialty of obstetrics if:</w:t>
            </w:r>
          </w:p>
          <w:p w14:paraId="7DC3ECE3" w14:textId="77777777" w:rsidR="004B2282" w:rsidRPr="00540AB0" w:rsidRDefault="004B2282" w:rsidP="00FC68A1">
            <w:pPr>
              <w:pStyle w:val="Tablea"/>
            </w:pPr>
            <w:r w:rsidRPr="00540AB0">
              <w:t>(a) the attendance is by video conference; and</w:t>
            </w:r>
          </w:p>
          <w:p w14:paraId="6063B08E" w14:textId="77777777" w:rsidR="004B2282" w:rsidRPr="00540AB0" w:rsidRDefault="004B2282" w:rsidP="00FC68A1">
            <w:pPr>
              <w:pStyle w:val="Tablea"/>
            </w:pPr>
            <w:r w:rsidRPr="00540AB0">
              <w:t>(b) item 16401, 16404, 16406, 16500, 16590 or 16591 applies to the attendance; and</w:t>
            </w:r>
          </w:p>
          <w:p w14:paraId="6B792D98" w14:textId="77777777" w:rsidR="004B2282" w:rsidRPr="00540AB0" w:rsidRDefault="004B2282" w:rsidP="00FC68A1">
            <w:pPr>
              <w:pStyle w:val="Tablea"/>
            </w:pPr>
            <w:r w:rsidRPr="00540AB0">
              <w:t>(c) the patient is not an admitted patient; and</w:t>
            </w:r>
          </w:p>
          <w:p w14:paraId="22D723A5" w14:textId="77777777" w:rsidR="004B2282" w:rsidRPr="00540AB0" w:rsidRDefault="004B2282" w:rsidP="00FC68A1">
            <w:pPr>
              <w:pStyle w:val="Tablea"/>
            </w:pPr>
            <w:r w:rsidRPr="00540AB0">
              <w:t>(d) the patient:</w:t>
            </w:r>
          </w:p>
          <w:p w14:paraId="327F3B7F" w14:textId="77777777" w:rsidR="004B2282" w:rsidRPr="00540AB0" w:rsidRDefault="004B2282" w:rsidP="00FC68A1">
            <w:pPr>
              <w:pStyle w:val="Tablei"/>
            </w:pPr>
            <w:r w:rsidRPr="00540AB0">
              <w:t>(i) is located both:</w:t>
            </w:r>
          </w:p>
          <w:p w14:paraId="561A46B6" w14:textId="77777777" w:rsidR="004B2282" w:rsidRPr="00540AB0" w:rsidRDefault="004B2282" w:rsidP="00FC68A1">
            <w:pPr>
              <w:pStyle w:val="TableAA"/>
            </w:pPr>
            <w:r w:rsidRPr="00540AB0">
              <w:t>(A) within a telehealth eligible area; and</w:t>
            </w:r>
          </w:p>
          <w:p w14:paraId="49178A36" w14:textId="77777777" w:rsidR="004B2282" w:rsidRPr="00540AB0" w:rsidRDefault="004B2282" w:rsidP="00FC68A1">
            <w:pPr>
              <w:pStyle w:val="TableAA"/>
            </w:pPr>
            <w:r w:rsidRPr="00540AB0">
              <w:t>(B) at the time of the attendance—at least 15 km by road from the specialist; or</w:t>
            </w:r>
          </w:p>
          <w:p w14:paraId="271E0825" w14:textId="77777777" w:rsidR="004B2282" w:rsidRPr="00540AB0" w:rsidRDefault="004B2282" w:rsidP="00FC68A1">
            <w:pPr>
              <w:pStyle w:val="Tablei"/>
            </w:pPr>
            <w:r w:rsidRPr="00540AB0">
              <w:t>(ii) is a care recipient in a residential aged care facility; or</w:t>
            </w:r>
          </w:p>
          <w:p w14:paraId="462B34B4" w14:textId="77777777" w:rsidR="004B2282" w:rsidRPr="00540AB0" w:rsidRDefault="004B2282" w:rsidP="00FC68A1">
            <w:pPr>
              <w:pStyle w:val="Tablei"/>
            </w:pPr>
            <w:r w:rsidRPr="00540AB0">
              <w:t>(iii) is a patient of:</w:t>
            </w:r>
          </w:p>
          <w:p w14:paraId="0291BF40" w14:textId="77777777" w:rsidR="004B2282" w:rsidRPr="00540AB0" w:rsidRDefault="004B2282" w:rsidP="00FC68A1">
            <w:pPr>
              <w:pStyle w:val="TableAA"/>
              <w:keepNext/>
              <w:keepLines/>
            </w:pPr>
            <w:r w:rsidRPr="00540AB0">
              <w:t>(A) an Aboriginal Medical Service; or</w:t>
            </w:r>
          </w:p>
          <w:p w14:paraId="2C62B645" w14:textId="77777777" w:rsidR="004B2282" w:rsidRPr="00540AB0" w:rsidRDefault="004B2282" w:rsidP="00FC68A1">
            <w:pPr>
              <w:pStyle w:val="TableAA"/>
              <w:keepNext/>
              <w:keepLines/>
            </w:pPr>
            <w:r w:rsidRPr="00540AB0">
              <w:t>(B) an Aboriginal Community Controlled Health Service;</w:t>
            </w:r>
          </w:p>
          <w:p w14:paraId="61F73B80" w14:textId="77777777" w:rsidR="004B2282" w:rsidRPr="00540AB0" w:rsidRDefault="004B2282" w:rsidP="00FC68A1">
            <w:pPr>
              <w:pStyle w:val="Tablei"/>
            </w:pPr>
            <w:r w:rsidRPr="00540AB0">
              <w:tab/>
            </w:r>
            <w:bookmarkStart w:id="760" w:name="BK_S4P222L22C2"/>
            <w:bookmarkStart w:id="761" w:name="BK_S4P207L41C2"/>
            <w:bookmarkEnd w:id="760"/>
            <w:bookmarkEnd w:id="761"/>
            <w:r w:rsidRPr="00540AB0">
              <w:t>for which a direction made under subsection 19(2) of the Act applies</w:t>
            </w:r>
          </w:p>
        </w:tc>
        <w:tc>
          <w:tcPr>
            <w:tcW w:w="920" w:type="pct"/>
            <w:tcBorders>
              <w:top w:val="single" w:sz="12" w:space="0" w:color="auto"/>
              <w:left w:val="nil"/>
              <w:bottom w:val="nil"/>
              <w:right w:val="nil"/>
            </w:tcBorders>
            <w:shd w:val="clear" w:color="auto" w:fill="auto"/>
            <w:hideMark/>
          </w:tcPr>
          <w:p w14:paraId="64B28473" w14:textId="77777777" w:rsidR="004B2282" w:rsidRPr="00540AB0" w:rsidRDefault="004B2282" w:rsidP="00FC68A1">
            <w:pPr>
              <w:pStyle w:val="Tabletext"/>
            </w:pPr>
            <w:r w:rsidRPr="00540AB0">
              <w:t>50% of the fee for item 16401, 16404, 16406, 16500, 16590 or 16591</w:t>
            </w:r>
          </w:p>
        </w:tc>
      </w:tr>
      <w:tr w:rsidR="004B2282" w:rsidRPr="00540AB0" w14:paraId="61A09809" w14:textId="77777777" w:rsidTr="00FC68A1">
        <w:tc>
          <w:tcPr>
            <w:tcW w:w="687" w:type="pct"/>
            <w:tcBorders>
              <w:top w:val="single" w:sz="4" w:space="0" w:color="auto"/>
              <w:left w:val="nil"/>
              <w:bottom w:val="single" w:sz="4" w:space="0" w:color="auto"/>
              <w:right w:val="nil"/>
            </w:tcBorders>
            <w:shd w:val="clear" w:color="auto" w:fill="auto"/>
            <w:hideMark/>
          </w:tcPr>
          <w:p w14:paraId="471ADE0C" w14:textId="77777777" w:rsidR="004B2282" w:rsidRPr="00540AB0" w:rsidRDefault="004B2282" w:rsidP="00FC68A1">
            <w:pPr>
              <w:pStyle w:val="Tablea"/>
            </w:pPr>
            <w:r w:rsidRPr="00540AB0">
              <w:t>16400</w:t>
            </w:r>
          </w:p>
        </w:tc>
        <w:tc>
          <w:tcPr>
            <w:tcW w:w="3393" w:type="pct"/>
            <w:tcBorders>
              <w:top w:val="single" w:sz="4" w:space="0" w:color="auto"/>
              <w:left w:val="nil"/>
              <w:bottom w:val="single" w:sz="4" w:space="0" w:color="auto"/>
              <w:right w:val="nil"/>
            </w:tcBorders>
            <w:shd w:val="clear" w:color="auto" w:fill="auto"/>
            <w:hideMark/>
          </w:tcPr>
          <w:p w14:paraId="6CC55BC8" w14:textId="77777777" w:rsidR="004B2282" w:rsidRPr="00540AB0" w:rsidRDefault="004B2282" w:rsidP="00FC68A1">
            <w:pPr>
              <w:pStyle w:val="Tabletext"/>
            </w:pPr>
            <w:r w:rsidRPr="00540AB0">
              <w:t>Antenatal service provided by a practice midwife, nurse or an Aboriginal and Torres Strait Islander health practitioner, applicable 10 times for a pregnancy, if:</w:t>
            </w:r>
          </w:p>
          <w:p w14:paraId="6A5EF74C" w14:textId="77777777" w:rsidR="004B2282" w:rsidRPr="00540AB0" w:rsidRDefault="004B2282" w:rsidP="00FC68A1">
            <w:pPr>
              <w:pStyle w:val="Tablea"/>
            </w:pPr>
            <w:r w:rsidRPr="00540AB0">
              <w:t>(a) the service is provided on behalf of, and under the supervision of, a medical practitioner; and</w:t>
            </w:r>
          </w:p>
          <w:p w14:paraId="58421153" w14:textId="77777777" w:rsidR="004B2282" w:rsidRPr="00540AB0" w:rsidRDefault="004B2282" w:rsidP="00FC68A1">
            <w:pPr>
              <w:pStyle w:val="Tablea"/>
            </w:pPr>
            <w:r w:rsidRPr="00540AB0">
              <w:t>(b) the service is provided at, or from, a practice location in a regional, rural or remote area; and</w:t>
            </w:r>
          </w:p>
          <w:p w14:paraId="799F7A83" w14:textId="77777777" w:rsidR="004B2282" w:rsidRPr="00540AB0" w:rsidRDefault="004B2282" w:rsidP="00FC68A1">
            <w:pPr>
              <w:pStyle w:val="Tablea"/>
            </w:pPr>
            <w:r w:rsidRPr="00540AB0">
              <w:t>(c) the service is not performed in conjunction with another antenatal attendance item in Group T4 for the same patient on the same day by the same practitioner; and</w:t>
            </w:r>
          </w:p>
          <w:p w14:paraId="762BD9DD" w14:textId="77777777" w:rsidR="004B2282" w:rsidRPr="00540AB0" w:rsidRDefault="004B2282" w:rsidP="00FC68A1">
            <w:pPr>
              <w:pStyle w:val="Tablea"/>
            </w:pPr>
            <w:r w:rsidRPr="00540AB0">
              <w:t>(d) the service is not provided for an admitted patient of a hospital or approved day facility</w:t>
            </w:r>
          </w:p>
        </w:tc>
        <w:tc>
          <w:tcPr>
            <w:tcW w:w="920" w:type="pct"/>
            <w:tcBorders>
              <w:top w:val="single" w:sz="4" w:space="0" w:color="auto"/>
              <w:left w:val="nil"/>
              <w:bottom w:val="single" w:sz="4" w:space="0" w:color="auto"/>
              <w:right w:val="nil"/>
            </w:tcBorders>
            <w:shd w:val="clear" w:color="auto" w:fill="auto"/>
            <w:hideMark/>
          </w:tcPr>
          <w:p w14:paraId="0B51F13E" w14:textId="6F0F6131" w:rsidR="004B2282" w:rsidRPr="00540AB0" w:rsidRDefault="001936CA" w:rsidP="00FC68A1">
            <w:pPr>
              <w:pStyle w:val="Tabletext"/>
              <w:jc w:val="right"/>
            </w:pPr>
            <w:r>
              <w:t>28.10</w:t>
            </w:r>
          </w:p>
        </w:tc>
      </w:tr>
      <w:tr w:rsidR="004B2282" w:rsidRPr="00540AB0" w14:paraId="4DA52BE7" w14:textId="77777777" w:rsidTr="00FC68A1">
        <w:tc>
          <w:tcPr>
            <w:tcW w:w="687" w:type="pct"/>
            <w:tcBorders>
              <w:top w:val="single" w:sz="4" w:space="0" w:color="auto"/>
              <w:left w:val="nil"/>
              <w:bottom w:val="single" w:sz="4" w:space="0" w:color="auto"/>
              <w:right w:val="nil"/>
            </w:tcBorders>
            <w:shd w:val="clear" w:color="auto" w:fill="auto"/>
            <w:hideMark/>
          </w:tcPr>
          <w:p w14:paraId="68F57A2B" w14:textId="77777777" w:rsidR="004B2282" w:rsidRPr="00540AB0" w:rsidRDefault="004B2282" w:rsidP="00FC68A1">
            <w:pPr>
              <w:pStyle w:val="Tabletext"/>
            </w:pPr>
            <w:r w:rsidRPr="00540AB0">
              <w:t>16401</w:t>
            </w:r>
          </w:p>
        </w:tc>
        <w:tc>
          <w:tcPr>
            <w:tcW w:w="3393" w:type="pct"/>
            <w:tcBorders>
              <w:top w:val="single" w:sz="4" w:space="0" w:color="auto"/>
              <w:left w:val="nil"/>
              <w:bottom w:val="single" w:sz="4" w:space="0" w:color="auto"/>
              <w:right w:val="nil"/>
            </w:tcBorders>
            <w:shd w:val="clear" w:color="auto" w:fill="auto"/>
            <w:hideMark/>
          </w:tcPr>
          <w:p w14:paraId="2C5CA8DA" w14:textId="77777777" w:rsidR="004B2282" w:rsidRPr="00540AB0" w:rsidRDefault="004B2282" w:rsidP="00FC68A1">
            <w:pPr>
              <w:pStyle w:val="Tabletext"/>
            </w:pPr>
            <w:r w:rsidRPr="00540AB0">
              <w:t>Professional attendance at consulting rooms or a hospital by a specialist in the practice of the specialist’s specialty of obstetrics after referral of the patient to the specialist—initial attendance in a single course of treatment</w:t>
            </w:r>
          </w:p>
        </w:tc>
        <w:tc>
          <w:tcPr>
            <w:tcW w:w="920" w:type="pct"/>
            <w:tcBorders>
              <w:top w:val="single" w:sz="4" w:space="0" w:color="auto"/>
              <w:left w:val="nil"/>
              <w:bottom w:val="single" w:sz="4" w:space="0" w:color="auto"/>
              <w:right w:val="nil"/>
            </w:tcBorders>
            <w:shd w:val="clear" w:color="auto" w:fill="auto"/>
            <w:hideMark/>
          </w:tcPr>
          <w:p w14:paraId="79C675E1" w14:textId="3C107AEE" w:rsidR="004B2282" w:rsidRPr="00540AB0" w:rsidRDefault="001936CA" w:rsidP="00FC68A1">
            <w:pPr>
              <w:pStyle w:val="Tabletext"/>
              <w:jc w:val="right"/>
            </w:pPr>
            <w:r>
              <w:t>88.20</w:t>
            </w:r>
          </w:p>
        </w:tc>
      </w:tr>
      <w:tr w:rsidR="004B2282" w:rsidRPr="00540AB0" w14:paraId="2EBAB073" w14:textId="77777777" w:rsidTr="00FC68A1">
        <w:tc>
          <w:tcPr>
            <w:tcW w:w="687" w:type="pct"/>
            <w:tcBorders>
              <w:top w:val="single" w:sz="4" w:space="0" w:color="auto"/>
              <w:left w:val="nil"/>
              <w:bottom w:val="single" w:sz="4" w:space="0" w:color="auto"/>
              <w:right w:val="nil"/>
            </w:tcBorders>
            <w:shd w:val="clear" w:color="auto" w:fill="auto"/>
            <w:hideMark/>
          </w:tcPr>
          <w:p w14:paraId="54921DCD" w14:textId="77777777" w:rsidR="004B2282" w:rsidRPr="00540AB0" w:rsidRDefault="004B2282" w:rsidP="00FC68A1">
            <w:pPr>
              <w:pStyle w:val="Tabletext"/>
            </w:pPr>
            <w:r w:rsidRPr="00540AB0">
              <w:t>16404</w:t>
            </w:r>
          </w:p>
        </w:tc>
        <w:tc>
          <w:tcPr>
            <w:tcW w:w="3393" w:type="pct"/>
            <w:tcBorders>
              <w:top w:val="single" w:sz="4" w:space="0" w:color="auto"/>
              <w:left w:val="nil"/>
              <w:bottom w:val="single" w:sz="4" w:space="0" w:color="auto"/>
              <w:right w:val="nil"/>
            </w:tcBorders>
            <w:shd w:val="clear" w:color="auto" w:fill="auto"/>
            <w:hideMark/>
          </w:tcPr>
          <w:p w14:paraId="048E15FF" w14:textId="77777777" w:rsidR="004B2282" w:rsidRPr="00540AB0" w:rsidRDefault="004B2282" w:rsidP="00FC68A1">
            <w:pPr>
              <w:pStyle w:val="Tabletext"/>
            </w:pPr>
            <w:r w:rsidRPr="00540AB0">
              <w:t>Professional attendance at consulting rooms or a hospital by a specialist in the practice of the specialist’s specialty of obstetrics after referral of the patient to the specialist—an attendance after the initial attendance in a single course of treatment</w:t>
            </w:r>
          </w:p>
        </w:tc>
        <w:tc>
          <w:tcPr>
            <w:tcW w:w="920" w:type="pct"/>
            <w:tcBorders>
              <w:top w:val="single" w:sz="4" w:space="0" w:color="auto"/>
              <w:left w:val="nil"/>
              <w:bottom w:val="single" w:sz="4" w:space="0" w:color="auto"/>
              <w:right w:val="nil"/>
            </w:tcBorders>
            <w:shd w:val="clear" w:color="auto" w:fill="auto"/>
            <w:hideMark/>
          </w:tcPr>
          <w:p w14:paraId="59EE86EA" w14:textId="5F48C61D" w:rsidR="004B2282" w:rsidRPr="00540AB0" w:rsidRDefault="001936CA" w:rsidP="00FC68A1">
            <w:pPr>
              <w:pStyle w:val="Tabletext"/>
              <w:jc w:val="right"/>
            </w:pPr>
            <w:r>
              <w:t>44.35</w:t>
            </w:r>
          </w:p>
        </w:tc>
      </w:tr>
      <w:tr w:rsidR="004B2282" w:rsidRPr="00540AB0" w14:paraId="3AAD256E" w14:textId="77777777" w:rsidTr="00FC68A1">
        <w:tc>
          <w:tcPr>
            <w:tcW w:w="687" w:type="pct"/>
            <w:tcBorders>
              <w:top w:val="single" w:sz="4" w:space="0" w:color="auto"/>
              <w:left w:val="nil"/>
              <w:bottom w:val="single" w:sz="4" w:space="0" w:color="auto"/>
              <w:right w:val="nil"/>
            </w:tcBorders>
            <w:shd w:val="clear" w:color="auto" w:fill="auto"/>
            <w:hideMark/>
          </w:tcPr>
          <w:p w14:paraId="4B1005C4" w14:textId="77777777" w:rsidR="004B2282" w:rsidRPr="00540AB0" w:rsidRDefault="004B2282" w:rsidP="00FC68A1">
            <w:pPr>
              <w:pStyle w:val="Tabletext"/>
            </w:pPr>
            <w:r w:rsidRPr="00540AB0">
              <w:t>16406</w:t>
            </w:r>
          </w:p>
        </w:tc>
        <w:tc>
          <w:tcPr>
            <w:tcW w:w="3393" w:type="pct"/>
            <w:tcBorders>
              <w:top w:val="single" w:sz="4" w:space="0" w:color="auto"/>
              <w:left w:val="nil"/>
              <w:bottom w:val="single" w:sz="4" w:space="0" w:color="auto"/>
              <w:right w:val="nil"/>
            </w:tcBorders>
            <w:shd w:val="clear" w:color="auto" w:fill="auto"/>
            <w:hideMark/>
          </w:tcPr>
          <w:p w14:paraId="40BA0FD0" w14:textId="77777777" w:rsidR="004B2282" w:rsidRPr="00540AB0" w:rsidRDefault="004B2282" w:rsidP="00FC68A1">
            <w:pPr>
              <w:pStyle w:val="Tabletext"/>
            </w:pPr>
            <w:r w:rsidRPr="00540AB0">
              <w:t>Antenatal professional attendance by an obstetrician or general practitioner, as part of a single course of treatment when the patient is referred by a participating midwife</w:t>
            </w:r>
          </w:p>
          <w:p w14:paraId="3CFD6FB6" w14:textId="77777777" w:rsidR="004B2282" w:rsidRPr="00540AB0" w:rsidRDefault="004B2282" w:rsidP="00FC68A1">
            <w:pPr>
              <w:pStyle w:val="Tabletext"/>
            </w:pPr>
            <w:r w:rsidRPr="00540AB0">
              <w:t>Applicable once for a pregnancy</w:t>
            </w:r>
          </w:p>
        </w:tc>
        <w:tc>
          <w:tcPr>
            <w:tcW w:w="920" w:type="pct"/>
            <w:tcBorders>
              <w:top w:val="single" w:sz="4" w:space="0" w:color="auto"/>
              <w:left w:val="nil"/>
              <w:bottom w:val="single" w:sz="4" w:space="0" w:color="auto"/>
              <w:right w:val="nil"/>
            </w:tcBorders>
            <w:shd w:val="clear" w:color="auto" w:fill="auto"/>
            <w:hideMark/>
          </w:tcPr>
          <w:p w14:paraId="61B36817" w14:textId="05E53595" w:rsidR="004B2282" w:rsidRPr="00540AB0" w:rsidRDefault="001936CA" w:rsidP="00FC68A1">
            <w:pPr>
              <w:pStyle w:val="Tabletext"/>
              <w:jc w:val="right"/>
            </w:pPr>
            <w:r>
              <w:t>138.15</w:t>
            </w:r>
          </w:p>
        </w:tc>
      </w:tr>
      <w:tr w:rsidR="004B2282" w:rsidRPr="00540AB0" w14:paraId="6E288407" w14:textId="77777777" w:rsidTr="00FC68A1">
        <w:tc>
          <w:tcPr>
            <w:tcW w:w="687" w:type="pct"/>
            <w:tcBorders>
              <w:top w:val="single" w:sz="4" w:space="0" w:color="auto"/>
              <w:left w:val="nil"/>
              <w:bottom w:val="single" w:sz="4" w:space="0" w:color="auto"/>
              <w:right w:val="nil"/>
            </w:tcBorders>
            <w:shd w:val="clear" w:color="auto" w:fill="auto"/>
          </w:tcPr>
          <w:p w14:paraId="1F81B618" w14:textId="77777777" w:rsidR="004B2282" w:rsidRPr="00540AB0" w:rsidRDefault="004B2282" w:rsidP="00FC68A1">
            <w:pPr>
              <w:pStyle w:val="Tabletext"/>
            </w:pPr>
            <w:r w:rsidRPr="00540AB0">
              <w:t>16407</w:t>
            </w:r>
          </w:p>
        </w:tc>
        <w:tc>
          <w:tcPr>
            <w:tcW w:w="3393" w:type="pct"/>
            <w:tcBorders>
              <w:top w:val="single" w:sz="4" w:space="0" w:color="auto"/>
              <w:left w:val="nil"/>
              <w:bottom w:val="single" w:sz="4" w:space="0" w:color="auto"/>
              <w:right w:val="nil"/>
            </w:tcBorders>
            <w:shd w:val="clear" w:color="auto" w:fill="auto"/>
          </w:tcPr>
          <w:p w14:paraId="4E3374FC" w14:textId="77777777" w:rsidR="004B2282" w:rsidRPr="00540AB0" w:rsidRDefault="004B2282" w:rsidP="00FC68A1">
            <w:pPr>
              <w:pStyle w:val="Tabletext"/>
            </w:pPr>
            <w:r w:rsidRPr="00540AB0">
              <w:t>Postnatal professional attendance (other than a service to which any other item applies) if the attendance:</w:t>
            </w:r>
          </w:p>
          <w:p w14:paraId="271BBF37" w14:textId="77777777" w:rsidR="004B2282" w:rsidRPr="00540AB0" w:rsidRDefault="004B2282" w:rsidP="00FC68A1">
            <w:pPr>
              <w:pStyle w:val="Tablea"/>
            </w:pPr>
            <w:r w:rsidRPr="00540AB0">
              <w:t>(a) is by an obstetrician or general practitioner; and</w:t>
            </w:r>
          </w:p>
          <w:p w14:paraId="6E836862" w14:textId="77777777" w:rsidR="004B2282" w:rsidRPr="00540AB0" w:rsidRDefault="004B2282" w:rsidP="00FC68A1">
            <w:pPr>
              <w:pStyle w:val="Tablea"/>
            </w:pPr>
            <w:r w:rsidRPr="00540AB0">
              <w:t>(b) is in hospital or at consulting rooms; and</w:t>
            </w:r>
          </w:p>
          <w:p w14:paraId="42487BC6" w14:textId="77777777" w:rsidR="004B2282" w:rsidRPr="00540AB0" w:rsidRDefault="004B2282" w:rsidP="00FC68A1">
            <w:pPr>
              <w:pStyle w:val="Tablea"/>
            </w:pPr>
            <w:r w:rsidRPr="00540AB0">
              <w:t>(c) is between 4 and 8 weeks after the birth; and</w:t>
            </w:r>
          </w:p>
          <w:p w14:paraId="71C144A7" w14:textId="77777777" w:rsidR="004B2282" w:rsidRPr="00540AB0" w:rsidRDefault="004B2282" w:rsidP="00FC68A1">
            <w:pPr>
              <w:pStyle w:val="Tablea"/>
            </w:pPr>
            <w:r w:rsidRPr="00540AB0">
              <w:lastRenderedPageBreak/>
              <w:t>(d) lasts at least 20 minutes; and</w:t>
            </w:r>
          </w:p>
          <w:p w14:paraId="1E739FD3" w14:textId="77777777" w:rsidR="004B2282" w:rsidRPr="00540AB0" w:rsidRDefault="004B2282" w:rsidP="00FC68A1">
            <w:pPr>
              <w:pStyle w:val="Tablea"/>
            </w:pPr>
            <w:r w:rsidRPr="00540AB0">
              <w:t>(e) includes a mental health assessment (including screening for drug and alcohol use and domestic violence) of the patient; and</w:t>
            </w:r>
          </w:p>
          <w:p w14:paraId="54C71D85" w14:textId="77777777" w:rsidR="004B2282" w:rsidRPr="00540AB0" w:rsidRDefault="004B2282" w:rsidP="00FC68A1">
            <w:pPr>
              <w:pStyle w:val="Tablea"/>
            </w:pPr>
            <w:r w:rsidRPr="00540AB0">
              <w:t>(f) is for a pregnancy in relation to which a service to which item 82140 applies is not provided</w:t>
            </w:r>
          </w:p>
          <w:p w14:paraId="75C4562C" w14:textId="77777777" w:rsidR="004B2282" w:rsidRPr="00540AB0" w:rsidRDefault="004B2282" w:rsidP="00FC68A1">
            <w:pPr>
              <w:pStyle w:val="Tabletext"/>
            </w:pPr>
            <w:r w:rsidRPr="00540AB0">
              <w:t>Applicable once for a pregnancy</w:t>
            </w:r>
          </w:p>
        </w:tc>
        <w:tc>
          <w:tcPr>
            <w:tcW w:w="920" w:type="pct"/>
            <w:tcBorders>
              <w:top w:val="single" w:sz="4" w:space="0" w:color="auto"/>
              <w:left w:val="nil"/>
              <w:bottom w:val="single" w:sz="4" w:space="0" w:color="auto"/>
              <w:right w:val="nil"/>
            </w:tcBorders>
            <w:shd w:val="clear" w:color="auto" w:fill="auto"/>
          </w:tcPr>
          <w:p w14:paraId="082AD48B" w14:textId="45454FF3" w:rsidR="004B2282" w:rsidRPr="00540AB0" w:rsidRDefault="001936CA" w:rsidP="00FC68A1">
            <w:pPr>
              <w:pStyle w:val="Tabletext"/>
              <w:jc w:val="right"/>
            </w:pPr>
            <w:r>
              <w:lastRenderedPageBreak/>
              <w:t>73.95</w:t>
            </w:r>
          </w:p>
        </w:tc>
      </w:tr>
      <w:tr w:rsidR="004B2282" w:rsidRPr="00540AB0" w14:paraId="57E5C7F0" w14:textId="77777777" w:rsidTr="00FC68A1">
        <w:tc>
          <w:tcPr>
            <w:tcW w:w="687" w:type="pct"/>
            <w:tcBorders>
              <w:top w:val="single" w:sz="4" w:space="0" w:color="auto"/>
              <w:left w:val="nil"/>
              <w:bottom w:val="single" w:sz="4" w:space="0" w:color="auto"/>
              <w:right w:val="nil"/>
            </w:tcBorders>
            <w:shd w:val="clear" w:color="auto" w:fill="auto"/>
          </w:tcPr>
          <w:p w14:paraId="235DEED7" w14:textId="77777777" w:rsidR="004B2282" w:rsidRPr="00540AB0" w:rsidRDefault="004B2282" w:rsidP="00FC68A1">
            <w:pPr>
              <w:pStyle w:val="Tabletext"/>
            </w:pPr>
            <w:r w:rsidRPr="00540AB0">
              <w:lastRenderedPageBreak/>
              <w:t>16408</w:t>
            </w:r>
          </w:p>
        </w:tc>
        <w:tc>
          <w:tcPr>
            <w:tcW w:w="3393" w:type="pct"/>
            <w:tcBorders>
              <w:top w:val="single" w:sz="4" w:space="0" w:color="auto"/>
              <w:left w:val="nil"/>
              <w:bottom w:val="single" w:sz="4" w:space="0" w:color="auto"/>
              <w:right w:val="nil"/>
            </w:tcBorders>
            <w:shd w:val="clear" w:color="auto" w:fill="auto"/>
          </w:tcPr>
          <w:p w14:paraId="65A06FF7" w14:textId="77777777" w:rsidR="004B2282" w:rsidRPr="00540AB0" w:rsidRDefault="004B2282" w:rsidP="00FC68A1">
            <w:pPr>
              <w:pStyle w:val="Tabletext"/>
            </w:pPr>
            <w:r w:rsidRPr="00540AB0">
              <w:t>Postnatal attendance (other than attendance at consulting rooms, a hospital or a residential aged care facility or a service to which any other item applies) if the attendance:</w:t>
            </w:r>
          </w:p>
          <w:p w14:paraId="56F449F8" w14:textId="77777777" w:rsidR="004B2282" w:rsidRPr="00540AB0" w:rsidRDefault="004B2282" w:rsidP="00FC68A1">
            <w:pPr>
              <w:pStyle w:val="Tablea"/>
            </w:pPr>
            <w:r w:rsidRPr="00540AB0">
              <w:t>(a) is by:</w:t>
            </w:r>
          </w:p>
          <w:p w14:paraId="74C696DE" w14:textId="77777777" w:rsidR="004B2282" w:rsidRPr="00540AB0" w:rsidRDefault="004B2282" w:rsidP="00FC68A1">
            <w:pPr>
              <w:pStyle w:val="Tablei"/>
            </w:pPr>
            <w:r w:rsidRPr="00540AB0">
              <w:t>(i) a practice midwife (on behalf of and under the supervision of the medical practitioner who attended the birth); or</w:t>
            </w:r>
          </w:p>
          <w:p w14:paraId="0196B272" w14:textId="77777777" w:rsidR="004B2282" w:rsidRPr="00540AB0" w:rsidRDefault="004B2282" w:rsidP="00FC68A1">
            <w:pPr>
              <w:pStyle w:val="Tablei"/>
            </w:pPr>
            <w:r w:rsidRPr="00540AB0">
              <w:t>(ii) an obstetrician; or</w:t>
            </w:r>
          </w:p>
          <w:p w14:paraId="0D487331" w14:textId="77777777" w:rsidR="004B2282" w:rsidRPr="00540AB0" w:rsidRDefault="004B2282" w:rsidP="00FC68A1">
            <w:pPr>
              <w:pStyle w:val="Tablei"/>
            </w:pPr>
            <w:r w:rsidRPr="00540AB0">
              <w:t>(iii) a general practitioner; and</w:t>
            </w:r>
          </w:p>
          <w:p w14:paraId="2F77E5FC" w14:textId="77777777" w:rsidR="004B2282" w:rsidRPr="00540AB0" w:rsidRDefault="004B2282" w:rsidP="00FC68A1">
            <w:pPr>
              <w:pStyle w:val="Tablea"/>
            </w:pPr>
            <w:r w:rsidRPr="00540AB0">
              <w:t>(b) is between 1 week and 4 weeks after the birth; and</w:t>
            </w:r>
          </w:p>
          <w:p w14:paraId="25BEC8F5" w14:textId="77777777" w:rsidR="004B2282" w:rsidRPr="00540AB0" w:rsidRDefault="004B2282" w:rsidP="00FC68A1">
            <w:pPr>
              <w:pStyle w:val="Tablea"/>
            </w:pPr>
            <w:r w:rsidRPr="00540AB0">
              <w:t>(c) lasts at least 20 minutes; and</w:t>
            </w:r>
          </w:p>
          <w:p w14:paraId="23301704" w14:textId="77777777" w:rsidR="004B2282" w:rsidRPr="00540AB0" w:rsidRDefault="004B2282" w:rsidP="00FC68A1">
            <w:pPr>
              <w:pStyle w:val="Tablea"/>
            </w:pPr>
            <w:r w:rsidRPr="00540AB0">
              <w:t>(d) is for a patient who was privately admitted for the birth; and</w:t>
            </w:r>
          </w:p>
          <w:p w14:paraId="06EFB289" w14:textId="77777777" w:rsidR="004B2282" w:rsidRPr="00540AB0" w:rsidRDefault="004B2282" w:rsidP="00FC68A1">
            <w:pPr>
              <w:pStyle w:val="Tablea"/>
            </w:pPr>
            <w:r w:rsidRPr="00540AB0">
              <w:t>(e) is for a pregnancy in relation to which a service to which item 82130, 82135 or 82140 applies is not provided</w:t>
            </w:r>
          </w:p>
          <w:p w14:paraId="34A0E4D6" w14:textId="77777777" w:rsidR="004B2282" w:rsidRPr="00540AB0" w:rsidRDefault="004B2282" w:rsidP="00FC68A1">
            <w:pPr>
              <w:pStyle w:val="Tabletext"/>
            </w:pPr>
            <w:r w:rsidRPr="00540AB0">
              <w:t>Applicable once for a pregnancy</w:t>
            </w:r>
          </w:p>
        </w:tc>
        <w:tc>
          <w:tcPr>
            <w:tcW w:w="920" w:type="pct"/>
            <w:tcBorders>
              <w:top w:val="single" w:sz="4" w:space="0" w:color="auto"/>
              <w:left w:val="nil"/>
              <w:bottom w:val="single" w:sz="4" w:space="0" w:color="auto"/>
              <w:right w:val="nil"/>
            </w:tcBorders>
            <w:shd w:val="clear" w:color="auto" w:fill="auto"/>
          </w:tcPr>
          <w:p w14:paraId="1B77A446" w14:textId="0F18E74F" w:rsidR="004B2282" w:rsidRPr="00540AB0" w:rsidRDefault="001936CA" w:rsidP="00FC68A1">
            <w:pPr>
              <w:pStyle w:val="Tabletext"/>
              <w:jc w:val="right"/>
            </w:pPr>
            <w:r>
              <w:t>55.05</w:t>
            </w:r>
          </w:p>
        </w:tc>
      </w:tr>
      <w:tr w:rsidR="004B2282" w:rsidRPr="00540AB0" w14:paraId="69B8AF7E" w14:textId="77777777" w:rsidTr="00FC68A1">
        <w:tc>
          <w:tcPr>
            <w:tcW w:w="687" w:type="pct"/>
            <w:tcBorders>
              <w:top w:val="single" w:sz="4" w:space="0" w:color="auto"/>
              <w:left w:val="nil"/>
              <w:bottom w:val="single" w:sz="4" w:space="0" w:color="auto"/>
              <w:right w:val="nil"/>
            </w:tcBorders>
            <w:shd w:val="clear" w:color="auto" w:fill="auto"/>
            <w:hideMark/>
          </w:tcPr>
          <w:p w14:paraId="253434B8" w14:textId="77777777" w:rsidR="004B2282" w:rsidRPr="00540AB0" w:rsidRDefault="004B2282" w:rsidP="00FC68A1">
            <w:pPr>
              <w:pStyle w:val="Tabletext"/>
            </w:pPr>
            <w:bookmarkStart w:id="762" w:name="CU_9432794"/>
            <w:bookmarkStart w:id="763" w:name="CU_9435286"/>
            <w:bookmarkEnd w:id="762"/>
            <w:bookmarkEnd w:id="763"/>
            <w:r w:rsidRPr="00540AB0">
              <w:t>16500</w:t>
            </w:r>
          </w:p>
        </w:tc>
        <w:tc>
          <w:tcPr>
            <w:tcW w:w="3393" w:type="pct"/>
            <w:tcBorders>
              <w:top w:val="single" w:sz="4" w:space="0" w:color="auto"/>
              <w:left w:val="nil"/>
              <w:bottom w:val="single" w:sz="4" w:space="0" w:color="auto"/>
              <w:right w:val="nil"/>
            </w:tcBorders>
            <w:shd w:val="clear" w:color="auto" w:fill="auto"/>
            <w:hideMark/>
          </w:tcPr>
          <w:p w14:paraId="5ED72FA3" w14:textId="77777777" w:rsidR="004B2282" w:rsidRPr="00540AB0" w:rsidRDefault="004B2282" w:rsidP="00FC68A1">
            <w:pPr>
              <w:pStyle w:val="Tabletext"/>
            </w:pPr>
            <w:r w:rsidRPr="00540AB0">
              <w:t>Antenatal attendance</w:t>
            </w:r>
          </w:p>
        </w:tc>
        <w:tc>
          <w:tcPr>
            <w:tcW w:w="920" w:type="pct"/>
            <w:tcBorders>
              <w:top w:val="single" w:sz="4" w:space="0" w:color="auto"/>
              <w:left w:val="nil"/>
              <w:bottom w:val="single" w:sz="4" w:space="0" w:color="auto"/>
              <w:right w:val="nil"/>
            </w:tcBorders>
            <w:shd w:val="clear" w:color="auto" w:fill="auto"/>
            <w:hideMark/>
          </w:tcPr>
          <w:p w14:paraId="004B7448" w14:textId="496E86DC" w:rsidR="004B2282" w:rsidRPr="00540AB0" w:rsidRDefault="001936CA" w:rsidP="00FC68A1">
            <w:pPr>
              <w:pStyle w:val="Tabletext"/>
              <w:jc w:val="right"/>
            </w:pPr>
            <w:r>
              <w:t>48.60</w:t>
            </w:r>
          </w:p>
        </w:tc>
      </w:tr>
      <w:tr w:rsidR="004B2282" w:rsidRPr="00540AB0" w14:paraId="6D693FF7" w14:textId="77777777" w:rsidTr="00FC68A1">
        <w:tc>
          <w:tcPr>
            <w:tcW w:w="687" w:type="pct"/>
            <w:tcBorders>
              <w:top w:val="single" w:sz="4" w:space="0" w:color="auto"/>
              <w:left w:val="nil"/>
              <w:bottom w:val="single" w:sz="4" w:space="0" w:color="auto"/>
              <w:right w:val="nil"/>
            </w:tcBorders>
            <w:shd w:val="clear" w:color="auto" w:fill="auto"/>
            <w:hideMark/>
          </w:tcPr>
          <w:p w14:paraId="6D315D99" w14:textId="77777777" w:rsidR="004B2282" w:rsidRPr="00540AB0" w:rsidRDefault="004B2282" w:rsidP="00FC68A1">
            <w:pPr>
              <w:pStyle w:val="Tabletext"/>
            </w:pPr>
            <w:r w:rsidRPr="00540AB0">
              <w:t>16501</w:t>
            </w:r>
          </w:p>
        </w:tc>
        <w:tc>
          <w:tcPr>
            <w:tcW w:w="3393" w:type="pct"/>
            <w:tcBorders>
              <w:top w:val="single" w:sz="4" w:space="0" w:color="auto"/>
              <w:left w:val="nil"/>
              <w:bottom w:val="single" w:sz="4" w:space="0" w:color="auto"/>
              <w:right w:val="nil"/>
            </w:tcBorders>
            <w:shd w:val="clear" w:color="auto" w:fill="auto"/>
            <w:hideMark/>
          </w:tcPr>
          <w:p w14:paraId="19E0A33B" w14:textId="77777777" w:rsidR="004B2282" w:rsidRPr="00540AB0" w:rsidRDefault="004B2282" w:rsidP="00FC68A1">
            <w:pPr>
              <w:pStyle w:val="Tabletext"/>
            </w:pPr>
            <w:r w:rsidRPr="00540AB0">
              <w:t>External cephalic version for breech presentation, after 36 weeks, if no contraindication exists, in a unit with facilities for caesarean section, including pre and post version CTG, with or without tocolysis, other than a service to which items 55718 to 55728 and 55768 to 55774 apply—chargeable whether or not the version is successful and limited to a maximum of 2 ECVs per pregnancy</w:t>
            </w:r>
          </w:p>
        </w:tc>
        <w:tc>
          <w:tcPr>
            <w:tcW w:w="920" w:type="pct"/>
            <w:tcBorders>
              <w:top w:val="single" w:sz="4" w:space="0" w:color="auto"/>
              <w:left w:val="nil"/>
              <w:bottom w:val="single" w:sz="4" w:space="0" w:color="auto"/>
              <w:right w:val="nil"/>
            </w:tcBorders>
            <w:shd w:val="clear" w:color="auto" w:fill="auto"/>
            <w:hideMark/>
          </w:tcPr>
          <w:p w14:paraId="59E2D098" w14:textId="30387280" w:rsidR="004B2282" w:rsidRPr="00540AB0" w:rsidRDefault="001936CA" w:rsidP="00FC68A1">
            <w:pPr>
              <w:pStyle w:val="Tabletext"/>
              <w:jc w:val="right"/>
            </w:pPr>
            <w:r>
              <w:t>144.95</w:t>
            </w:r>
          </w:p>
        </w:tc>
      </w:tr>
      <w:tr w:rsidR="004B2282" w:rsidRPr="00540AB0" w14:paraId="6CA31922" w14:textId="77777777" w:rsidTr="00FC68A1">
        <w:tc>
          <w:tcPr>
            <w:tcW w:w="687" w:type="pct"/>
            <w:tcBorders>
              <w:top w:val="single" w:sz="4" w:space="0" w:color="auto"/>
              <w:left w:val="nil"/>
              <w:bottom w:val="single" w:sz="4" w:space="0" w:color="auto"/>
              <w:right w:val="nil"/>
            </w:tcBorders>
            <w:shd w:val="clear" w:color="auto" w:fill="auto"/>
            <w:hideMark/>
          </w:tcPr>
          <w:p w14:paraId="79C7E462" w14:textId="77777777" w:rsidR="004B2282" w:rsidRPr="00540AB0" w:rsidRDefault="004B2282" w:rsidP="00FC68A1">
            <w:pPr>
              <w:pStyle w:val="Tabletext"/>
            </w:pPr>
            <w:r w:rsidRPr="00540AB0">
              <w:t>16502</w:t>
            </w:r>
          </w:p>
        </w:tc>
        <w:tc>
          <w:tcPr>
            <w:tcW w:w="3393" w:type="pct"/>
            <w:tcBorders>
              <w:top w:val="single" w:sz="4" w:space="0" w:color="auto"/>
              <w:left w:val="nil"/>
              <w:bottom w:val="single" w:sz="4" w:space="0" w:color="auto"/>
              <w:right w:val="nil"/>
            </w:tcBorders>
            <w:shd w:val="clear" w:color="auto" w:fill="auto"/>
            <w:hideMark/>
          </w:tcPr>
          <w:p w14:paraId="049174F9" w14:textId="77777777" w:rsidR="004B2282" w:rsidRPr="00540AB0" w:rsidRDefault="004B2282" w:rsidP="00FC68A1">
            <w:pPr>
              <w:pStyle w:val="Tabletext"/>
            </w:pPr>
            <w:r w:rsidRPr="00540AB0">
              <w:t>Polyhydramnios, unstable lie, multiple pregnancy, pregnancy complicated by diabetes or anaemia, threatened premature labour treated by bed rest only or oral medication, requiring admission to hospital—a professional attendance that is not a routine antenatal attendance, applicable once per day</w:t>
            </w:r>
          </w:p>
        </w:tc>
        <w:tc>
          <w:tcPr>
            <w:tcW w:w="920" w:type="pct"/>
            <w:tcBorders>
              <w:top w:val="single" w:sz="4" w:space="0" w:color="auto"/>
              <w:left w:val="nil"/>
              <w:bottom w:val="single" w:sz="4" w:space="0" w:color="auto"/>
              <w:right w:val="nil"/>
            </w:tcBorders>
            <w:shd w:val="clear" w:color="auto" w:fill="auto"/>
            <w:hideMark/>
          </w:tcPr>
          <w:p w14:paraId="5B412130" w14:textId="4B519D55" w:rsidR="004B2282" w:rsidRPr="00540AB0" w:rsidRDefault="001936CA" w:rsidP="00FC68A1">
            <w:pPr>
              <w:pStyle w:val="Tabletext"/>
              <w:jc w:val="right"/>
            </w:pPr>
            <w:r>
              <w:t>48.60</w:t>
            </w:r>
          </w:p>
        </w:tc>
      </w:tr>
      <w:tr w:rsidR="004B2282" w:rsidRPr="00540AB0" w14:paraId="7FC655B9" w14:textId="77777777" w:rsidTr="00FC68A1">
        <w:tc>
          <w:tcPr>
            <w:tcW w:w="687" w:type="pct"/>
            <w:tcBorders>
              <w:top w:val="single" w:sz="4" w:space="0" w:color="auto"/>
              <w:left w:val="nil"/>
              <w:bottom w:val="single" w:sz="4" w:space="0" w:color="auto"/>
              <w:right w:val="nil"/>
            </w:tcBorders>
            <w:shd w:val="clear" w:color="auto" w:fill="auto"/>
            <w:hideMark/>
          </w:tcPr>
          <w:p w14:paraId="4808205E" w14:textId="77777777" w:rsidR="004B2282" w:rsidRPr="00540AB0" w:rsidRDefault="004B2282" w:rsidP="00FC68A1">
            <w:pPr>
              <w:pStyle w:val="Tabletext"/>
            </w:pPr>
            <w:r w:rsidRPr="00540AB0">
              <w:t>16505</w:t>
            </w:r>
          </w:p>
        </w:tc>
        <w:tc>
          <w:tcPr>
            <w:tcW w:w="3393" w:type="pct"/>
            <w:tcBorders>
              <w:top w:val="single" w:sz="4" w:space="0" w:color="auto"/>
              <w:left w:val="nil"/>
              <w:bottom w:val="single" w:sz="4" w:space="0" w:color="auto"/>
              <w:right w:val="nil"/>
            </w:tcBorders>
            <w:shd w:val="clear" w:color="auto" w:fill="auto"/>
            <w:hideMark/>
          </w:tcPr>
          <w:p w14:paraId="7ACE8917" w14:textId="77777777" w:rsidR="004B2282" w:rsidRPr="00540AB0" w:rsidRDefault="004B2282" w:rsidP="00FC68A1">
            <w:pPr>
              <w:pStyle w:val="Tabletext"/>
            </w:pPr>
            <w:r w:rsidRPr="00540AB0">
              <w:t>Threatened abortion, threatened miscarriage or hyperemesis gravidarum, requiring admission to hospital, treatment of—an attendance that is not a routine antenatal attendance</w:t>
            </w:r>
          </w:p>
        </w:tc>
        <w:tc>
          <w:tcPr>
            <w:tcW w:w="920" w:type="pct"/>
            <w:tcBorders>
              <w:top w:val="single" w:sz="4" w:space="0" w:color="auto"/>
              <w:left w:val="nil"/>
              <w:bottom w:val="single" w:sz="4" w:space="0" w:color="auto"/>
              <w:right w:val="nil"/>
            </w:tcBorders>
            <w:shd w:val="clear" w:color="auto" w:fill="auto"/>
            <w:hideMark/>
          </w:tcPr>
          <w:p w14:paraId="606E3A7A" w14:textId="150D9E86" w:rsidR="004B2282" w:rsidRPr="00540AB0" w:rsidRDefault="001936CA" w:rsidP="00FC68A1">
            <w:pPr>
              <w:pStyle w:val="Tabletext"/>
              <w:jc w:val="right"/>
            </w:pPr>
            <w:r>
              <w:t>48.60</w:t>
            </w:r>
          </w:p>
        </w:tc>
      </w:tr>
      <w:tr w:rsidR="004B2282" w:rsidRPr="00540AB0" w14:paraId="17C9FC23" w14:textId="77777777" w:rsidTr="00FC68A1">
        <w:tc>
          <w:tcPr>
            <w:tcW w:w="687" w:type="pct"/>
            <w:tcBorders>
              <w:top w:val="single" w:sz="4" w:space="0" w:color="auto"/>
              <w:left w:val="nil"/>
              <w:bottom w:val="single" w:sz="4" w:space="0" w:color="auto"/>
              <w:right w:val="nil"/>
            </w:tcBorders>
            <w:shd w:val="clear" w:color="auto" w:fill="auto"/>
            <w:hideMark/>
          </w:tcPr>
          <w:p w14:paraId="76D3A0A0" w14:textId="77777777" w:rsidR="004B2282" w:rsidRPr="00540AB0" w:rsidRDefault="004B2282" w:rsidP="00FC68A1">
            <w:pPr>
              <w:pStyle w:val="Tabletext"/>
            </w:pPr>
            <w:r w:rsidRPr="00540AB0">
              <w:t>16508</w:t>
            </w:r>
          </w:p>
        </w:tc>
        <w:tc>
          <w:tcPr>
            <w:tcW w:w="3393" w:type="pct"/>
            <w:tcBorders>
              <w:top w:val="single" w:sz="4" w:space="0" w:color="auto"/>
              <w:left w:val="nil"/>
              <w:bottom w:val="single" w:sz="4" w:space="0" w:color="auto"/>
              <w:right w:val="nil"/>
            </w:tcBorders>
            <w:shd w:val="clear" w:color="auto" w:fill="auto"/>
            <w:hideMark/>
          </w:tcPr>
          <w:p w14:paraId="2FC6153C" w14:textId="77777777" w:rsidR="004B2282" w:rsidRPr="00540AB0" w:rsidRDefault="004B2282" w:rsidP="00FC68A1">
            <w:pPr>
              <w:pStyle w:val="Tabletext"/>
            </w:pPr>
            <w:r w:rsidRPr="00540AB0">
              <w:t>Pregnancy complicated by acute intercurrent infection, fetal growth restriction, threatened premature labour with ruptured membranes or threatened premature labour treated by intravenous therapy, requiring admission to hospital—professional attendance (other than a service to which item 16533 applies) that is not a routine antenatal attendance, applicable once per day</w:t>
            </w:r>
          </w:p>
        </w:tc>
        <w:tc>
          <w:tcPr>
            <w:tcW w:w="920" w:type="pct"/>
            <w:tcBorders>
              <w:top w:val="single" w:sz="4" w:space="0" w:color="auto"/>
              <w:left w:val="nil"/>
              <w:bottom w:val="single" w:sz="4" w:space="0" w:color="auto"/>
              <w:right w:val="nil"/>
            </w:tcBorders>
            <w:shd w:val="clear" w:color="auto" w:fill="auto"/>
            <w:hideMark/>
          </w:tcPr>
          <w:p w14:paraId="5D29630E" w14:textId="4687350C" w:rsidR="004B2282" w:rsidRPr="00540AB0" w:rsidRDefault="001936CA" w:rsidP="00FC68A1">
            <w:pPr>
              <w:pStyle w:val="Tabletext"/>
              <w:jc w:val="right"/>
            </w:pPr>
            <w:r>
              <w:t>48.60</w:t>
            </w:r>
          </w:p>
        </w:tc>
      </w:tr>
      <w:tr w:rsidR="004B2282" w:rsidRPr="00540AB0" w14:paraId="001712DB" w14:textId="77777777" w:rsidTr="00FC68A1">
        <w:tc>
          <w:tcPr>
            <w:tcW w:w="687" w:type="pct"/>
            <w:tcBorders>
              <w:top w:val="single" w:sz="4" w:space="0" w:color="auto"/>
              <w:left w:val="nil"/>
              <w:bottom w:val="single" w:sz="4" w:space="0" w:color="auto"/>
              <w:right w:val="nil"/>
            </w:tcBorders>
            <w:shd w:val="clear" w:color="auto" w:fill="auto"/>
            <w:hideMark/>
          </w:tcPr>
          <w:p w14:paraId="3ADA7B58" w14:textId="77777777" w:rsidR="004B2282" w:rsidRPr="00540AB0" w:rsidRDefault="004B2282" w:rsidP="00FC68A1">
            <w:pPr>
              <w:pStyle w:val="Tabletext"/>
            </w:pPr>
            <w:r w:rsidRPr="00540AB0">
              <w:t>16509</w:t>
            </w:r>
          </w:p>
        </w:tc>
        <w:tc>
          <w:tcPr>
            <w:tcW w:w="3393" w:type="pct"/>
            <w:tcBorders>
              <w:top w:val="single" w:sz="4" w:space="0" w:color="auto"/>
              <w:left w:val="nil"/>
              <w:bottom w:val="single" w:sz="4" w:space="0" w:color="auto"/>
              <w:right w:val="nil"/>
            </w:tcBorders>
            <w:shd w:val="clear" w:color="auto" w:fill="auto"/>
            <w:hideMark/>
          </w:tcPr>
          <w:p w14:paraId="6ABAB462" w14:textId="77777777" w:rsidR="004B2282" w:rsidRPr="00540AB0" w:rsidRDefault="004B2282" w:rsidP="00FC68A1">
            <w:pPr>
              <w:pStyle w:val="Tabletext"/>
            </w:pPr>
            <w:r w:rsidRPr="00540AB0">
              <w:t>Pre</w:t>
            </w:r>
            <w:r>
              <w:noBreakHyphen/>
            </w:r>
            <w:r w:rsidRPr="00540AB0">
              <w:t>eclampsia, eclampsia or antepartum haemorrhage, treatment of—professional attendance (other than a service to which item 16534 applies) that is not a routine antenatal attendance</w:t>
            </w:r>
          </w:p>
        </w:tc>
        <w:tc>
          <w:tcPr>
            <w:tcW w:w="920" w:type="pct"/>
            <w:tcBorders>
              <w:top w:val="single" w:sz="4" w:space="0" w:color="auto"/>
              <w:left w:val="nil"/>
              <w:bottom w:val="single" w:sz="4" w:space="0" w:color="auto"/>
              <w:right w:val="nil"/>
            </w:tcBorders>
            <w:shd w:val="clear" w:color="auto" w:fill="auto"/>
            <w:hideMark/>
          </w:tcPr>
          <w:p w14:paraId="17A71681" w14:textId="4C0AFA4E" w:rsidR="004B2282" w:rsidRPr="00540AB0" w:rsidRDefault="001936CA" w:rsidP="00FC68A1">
            <w:pPr>
              <w:pStyle w:val="Tabletext"/>
              <w:jc w:val="right"/>
            </w:pPr>
            <w:r>
              <w:t>48.60</w:t>
            </w:r>
          </w:p>
        </w:tc>
      </w:tr>
      <w:tr w:rsidR="004B2282" w:rsidRPr="00540AB0" w14:paraId="6A05DBC2" w14:textId="77777777" w:rsidTr="00FC68A1">
        <w:tc>
          <w:tcPr>
            <w:tcW w:w="687" w:type="pct"/>
            <w:tcBorders>
              <w:top w:val="single" w:sz="4" w:space="0" w:color="auto"/>
              <w:left w:val="nil"/>
              <w:bottom w:val="single" w:sz="4" w:space="0" w:color="auto"/>
              <w:right w:val="nil"/>
            </w:tcBorders>
            <w:shd w:val="clear" w:color="auto" w:fill="auto"/>
            <w:hideMark/>
          </w:tcPr>
          <w:p w14:paraId="103B13AF" w14:textId="77777777" w:rsidR="004B2282" w:rsidRPr="00540AB0" w:rsidRDefault="004B2282" w:rsidP="00FC68A1">
            <w:pPr>
              <w:pStyle w:val="Tabletext"/>
            </w:pPr>
            <w:r w:rsidRPr="00540AB0">
              <w:lastRenderedPageBreak/>
              <w:t>16511</w:t>
            </w:r>
          </w:p>
        </w:tc>
        <w:tc>
          <w:tcPr>
            <w:tcW w:w="3393" w:type="pct"/>
            <w:tcBorders>
              <w:top w:val="single" w:sz="4" w:space="0" w:color="auto"/>
              <w:left w:val="nil"/>
              <w:bottom w:val="single" w:sz="4" w:space="0" w:color="auto"/>
              <w:right w:val="nil"/>
            </w:tcBorders>
            <w:shd w:val="clear" w:color="auto" w:fill="auto"/>
            <w:hideMark/>
          </w:tcPr>
          <w:p w14:paraId="456ED5ED" w14:textId="77777777" w:rsidR="004B2282" w:rsidRPr="00540AB0" w:rsidRDefault="004B2282" w:rsidP="00FC68A1">
            <w:pPr>
              <w:pStyle w:val="Tabletext"/>
            </w:pPr>
            <w:r w:rsidRPr="00540AB0">
              <w:t>Cervix, purse string ligation of (Anaes.)</w:t>
            </w:r>
          </w:p>
        </w:tc>
        <w:tc>
          <w:tcPr>
            <w:tcW w:w="920" w:type="pct"/>
            <w:tcBorders>
              <w:top w:val="single" w:sz="4" w:space="0" w:color="auto"/>
              <w:left w:val="nil"/>
              <w:bottom w:val="single" w:sz="4" w:space="0" w:color="auto"/>
              <w:right w:val="nil"/>
            </w:tcBorders>
            <w:shd w:val="clear" w:color="auto" w:fill="auto"/>
            <w:hideMark/>
          </w:tcPr>
          <w:p w14:paraId="4811B2D1" w14:textId="5C316038" w:rsidR="004B2282" w:rsidRPr="00540AB0" w:rsidRDefault="001936CA" w:rsidP="00FC68A1">
            <w:pPr>
              <w:pStyle w:val="Tabletext"/>
              <w:jc w:val="right"/>
            </w:pPr>
            <w:r>
              <w:t>226.80</w:t>
            </w:r>
          </w:p>
        </w:tc>
      </w:tr>
      <w:tr w:rsidR="004B2282" w:rsidRPr="00540AB0" w14:paraId="14DFDD1B" w14:textId="77777777" w:rsidTr="00FC68A1">
        <w:tc>
          <w:tcPr>
            <w:tcW w:w="687" w:type="pct"/>
            <w:tcBorders>
              <w:top w:val="single" w:sz="4" w:space="0" w:color="auto"/>
              <w:left w:val="nil"/>
              <w:bottom w:val="single" w:sz="4" w:space="0" w:color="auto"/>
              <w:right w:val="nil"/>
            </w:tcBorders>
            <w:shd w:val="clear" w:color="auto" w:fill="auto"/>
            <w:hideMark/>
          </w:tcPr>
          <w:p w14:paraId="7DCC8787" w14:textId="77777777" w:rsidR="004B2282" w:rsidRPr="00540AB0" w:rsidRDefault="004B2282" w:rsidP="00FC68A1">
            <w:pPr>
              <w:pStyle w:val="Tabletext"/>
            </w:pPr>
            <w:r w:rsidRPr="00540AB0">
              <w:t>16512</w:t>
            </w:r>
          </w:p>
        </w:tc>
        <w:tc>
          <w:tcPr>
            <w:tcW w:w="3393" w:type="pct"/>
            <w:tcBorders>
              <w:top w:val="single" w:sz="4" w:space="0" w:color="auto"/>
              <w:left w:val="nil"/>
              <w:bottom w:val="single" w:sz="4" w:space="0" w:color="auto"/>
              <w:right w:val="nil"/>
            </w:tcBorders>
            <w:shd w:val="clear" w:color="auto" w:fill="auto"/>
            <w:hideMark/>
          </w:tcPr>
          <w:p w14:paraId="2A782F05" w14:textId="77777777" w:rsidR="004B2282" w:rsidRPr="00540AB0" w:rsidRDefault="004B2282" w:rsidP="00FC68A1">
            <w:pPr>
              <w:pStyle w:val="Tabletext"/>
            </w:pPr>
            <w:r w:rsidRPr="00540AB0">
              <w:t>Cervix, removal of purse string ligature of (Anaes.)</w:t>
            </w:r>
          </w:p>
        </w:tc>
        <w:tc>
          <w:tcPr>
            <w:tcW w:w="920" w:type="pct"/>
            <w:tcBorders>
              <w:top w:val="single" w:sz="4" w:space="0" w:color="auto"/>
              <w:left w:val="nil"/>
              <w:bottom w:val="single" w:sz="4" w:space="0" w:color="auto"/>
              <w:right w:val="nil"/>
            </w:tcBorders>
            <w:shd w:val="clear" w:color="auto" w:fill="auto"/>
            <w:hideMark/>
          </w:tcPr>
          <w:p w14:paraId="5FB098B9" w14:textId="6D453509" w:rsidR="004B2282" w:rsidRPr="00540AB0" w:rsidRDefault="001936CA" w:rsidP="00FC68A1">
            <w:pPr>
              <w:pStyle w:val="Tabletext"/>
              <w:jc w:val="right"/>
            </w:pPr>
            <w:r>
              <w:t>65.45</w:t>
            </w:r>
          </w:p>
        </w:tc>
      </w:tr>
      <w:tr w:rsidR="004B2282" w:rsidRPr="00540AB0" w14:paraId="7AAB673C" w14:textId="77777777" w:rsidTr="00FC68A1">
        <w:tc>
          <w:tcPr>
            <w:tcW w:w="687" w:type="pct"/>
            <w:tcBorders>
              <w:top w:val="single" w:sz="4" w:space="0" w:color="auto"/>
              <w:left w:val="nil"/>
              <w:bottom w:val="single" w:sz="4" w:space="0" w:color="auto"/>
              <w:right w:val="nil"/>
            </w:tcBorders>
            <w:shd w:val="clear" w:color="auto" w:fill="auto"/>
            <w:hideMark/>
          </w:tcPr>
          <w:p w14:paraId="6B321DDD" w14:textId="77777777" w:rsidR="004B2282" w:rsidRPr="00540AB0" w:rsidRDefault="004B2282" w:rsidP="00FC68A1">
            <w:pPr>
              <w:pStyle w:val="Tabletext"/>
            </w:pPr>
            <w:bookmarkStart w:id="764" w:name="CU_18434524"/>
            <w:bookmarkStart w:id="765" w:name="CU_18437016"/>
            <w:bookmarkEnd w:id="764"/>
            <w:bookmarkEnd w:id="765"/>
            <w:r w:rsidRPr="00540AB0">
              <w:t>16514</w:t>
            </w:r>
          </w:p>
        </w:tc>
        <w:tc>
          <w:tcPr>
            <w:tcW w:w="3393" w:type="pct"/>
            <w:tcBorders>
              <w:top w:val="single" w:sz="4" w:space="0" w:color="auto"/>
              <w:left w:val="nil"/>
              <w:bottom w:val="single" w:sz="4" w:space="0" w:color="auto"/>
              <w:right w:val="nil"/>
            </w:tcBorders>
            <w:shd w:val="clear" w:color="auto" w:fill="auto"/>
            <w:hideMark/>
          </w:tcPr>
          <w:p w14:paraId="7CB084F1" w14:textId="77777777" w:rsidR="004B2282" w:rsidRPr="00540AB0" w:rsidRDefault="004B2282" w:rsidP="00FC68A1">
            <w:pPr>
              <w:pStyle w:val="Tabletext"/>
            </w:pPr>
            <w:r w:rsidRPr="00540AB0">
              <w:t>Antenatal cardiotocography in the management of high risk pregnancy (not during the course of the confinement)</w:t>
            </w:r>
          </w:p>
        </w:tc>
        <w:tc>
          <w:tcPr>
            <w:tcW w:w="920" w:type="pct"/>
            <w:tcBorders>
              <w:top w:val="single" w:sz="4" w:space="0" w:color="auto"/>
              <w:left w:val="nil"/>
              <w:bottom w:val="single" w:sz="4" w:space="0" w:color="auto"/>
              <w:right w:val="nil"/>
            </w:tcBorders>
            <w:shd w:val="clear" w:color="auto" w:fill="auto"/>
            <w:hideMark/>
          </w:tcPr>
          <w:p w14:paraId="1AE913DB" w14:textId="13107B4E" w:rsidR="004B2282" w:rsidRPr="00540AB0" w:rsidRDefault="001936CA" w:rsidP="00FC68A1">
            <w:pPr>
              <w:pStyle w:val="Tabletext"/>
              <w:jc w:val="right"/>
            </w:pPr>
            <w:r>
              <w:t>37.80</w:t>
            </w:r>
          </w:p>
        </w:tc>
      </w:tr>
      <w:tr w:rsidR="004B2282" w:rsidRPr="00540AB0" w14:paraId="50B61D5C" w14:textId="77777777" w:rsidTr="00FC68A1">
        <w:tc>
          <w:tcPr>
            <w:tcW w:w="687" w:type="pct"/>
            <w:tcBorders>
              <w:top w:val="single" w:sz="4" w:space="0" w:color="auto"/>
              <w:left w:val="nil"/>
              <w:bottom w:val="single" w:sz="4" w:space="0" w:color="auto"/>
              <w:right w:val="nil"/>
            </w:tcBorders>
            <w:shd w:val="clear" w:color="auto" w:fill="auto"/>
            <w:hideMark/>
          </w:tcPr>
          <w:p w14:paraId="1CA46F39" w14:textId="77777777" w:rsidR="004B2282" w:rsidRPr="00540AB0" w:rsidRDefault="004B2282" w:rsidP="00FC68A1">
            <w:pPr>
              <w:pStyle w:val="Tabletext"/>
            </w:pPr>
            <w:r w:rsidRPr="00540AB0">
              <w:t>16515</w:t>
            </w:r>
          </w:p>
        </w:tc>
        <w:tc>
          <w:tcPr>
            <w:tcW w:w="3393" w:type="pct"/>
            <w:tcBorders>
              <w:top w:val="single" w:sz="4" w:space="0" w:color="auto"/>
              <w:left w:val="nil"/>
              <w:bottom w:val="single" w:sz="4" w:space="0" w:color="auto"/>
              <w:right w:val="nil"/>
            </w:tcBorders>
            <w:shd w:val="clear" w:color="auto" w:fill="auto"/>
            <w:hideMark/>
          </w:tcPr>
          <w:p w14:paraId="6B4B8C16" w14:textId="77777777" w:rsidR="004B2282" w:rsidRPr="00540AB0" w:rsidRDefault="004B2282" w:rsidP="00FC68A1">
            <w:pPr>
              <w:pStyle w:val="Tabletext"/>
            </w:pPr>
            <w:r w:rsidRPr="00540AB0">
              <w:t>Management of vaginal birth as an independent procedure, if the patient’s care has been transferred by another medical practitioner for management of the birth and the attending medical practitioner has not provided antenatal care to the patient, including all attendances related to the birth (Anaes.)</w:t>
            </w:r>
          </w:p>
        </w:tc>
        <w:tc>
          <w:tcPr>
            <w:tcW w:w="920" w:type="pct"/>
            <w:tcBorders>
              <w:top w:val="single" w:sz="4" w:space="0" w:color="auto"/>
              <w:left w:val="nil"/>
              <w:bottom w:val="single" w:sz="4" w:space="0" w:color="auto"/>
              <w:right w:val="nil"/>
            </w:tcBorders>
            <w:shd w:val="clear" w:color="auto" w:fill="auto"/>
            <w:hideMark/>
          </w:tcPr>
          <w:p w14:paraId="4C4A128A" w14:textId="7A571B80" w:rsidR="004B2282" w:rsidRPr="00540AB0" w:rsidRDefault="001936CA" w:rsidP="00FC68A1">
            <w:pPr>
              <w:pStyle w:val="Tabletext"/>
              <w:jc w:val="right"/>
            </w:pPr>
            <w:r>
              <w:t>650.55</w:t>
            </w:r>
          </w:p>
        </w:tc>
      </w:tr>
      <w:tr w:rsidR="004B2282" w:rsidRPr="00540AB0" w14:paraId="4956E9F1" w14:textId="77777777" w:rsidTr="00FC68A1">
        <w:tc>
          <w:tcPr>
            <w:tcW w:w="687" w:type="pct"/>
            <w:tcBorders>
              <w:top w:val="single" w:sz="4" w:space="0" w:color="auto"/>
              <w:left w:val="nil"/>
              <w:bottom w:val="single" w:sz="4" w:space="0" w:color="auto"/>
              <w:right w:val="nil"/>
            </w:tcBorders>
            <w:shd w:val="clear" w:color="auto" w:fill="auto"/>
            <w:hideMark/>
          </w:tcPr>
          <w:p w14:paraId="75913B78" w14:textId="77777777" w:rsidR="004B2282" w:rsidRPr="00540AB0" w:rsidRDefault="004B2282" w:rsidP="00FC68A1">
            <w:pPr>
              <w:pStyle w:val="Tabletext"/>
            </w:pPr>
            <w:r w:rsidRPr="00540AB0">
              <w:t>16518</w:t>
            </w:r>
          </w:p>
        </w:tc>
        <w:tc>
          <w:tcPr>
            <w:tcW w:w="3393" w:type="pct"/>
            <w:tcBorders>
              <w:top w:val="single" w:sz="4" w:space="0" w:color="auto"/>
              <w:left w:val="nil"/>
              <w:bottom w:val="single" w:sz="4" w:space="0" w:color="auto"/>
              <w:right w:val="nil"/>
            </w:tcBorders>
            <w:shd w:val="clear" w:color="auto" w:fill="auto"/>
            <w:hideMark/>
          </w:tcPr>
          <w:p w14:paraId="5FA35DC2" w14:textId="77777777" w:rsidR="004B2282" w:rsidRPr="00540AB0" w:rsidRDefault="004B2282" w:rsidP="00FC68A1">
            <w:pPr>
              <w:pStyle w:val="Tabletext"/>
            </w:pPr>
            <w:r w:rsidRPr="00540AB0">
              <w:t>Management of labour, incomplete, if the patient’s care has been transferred to another medical practitioner for completion of the birth (Anaes.)</w:t>
            </w:r>
          </w:p>
        </w:tc>
        <w:tc>
          <w:tcPr>
            <w:tcW w:w="920" w:type="pct"/>
            <w:tcBorders>
              <w:top w:val="single" w:sz="4" w:space="0" w:color="auto"/>
              <w:left w:val="nil"/>
              <w:bottom w:val="single" w:sz="4" w:space="0" w:color="auto"/>
              <w:right w:val="nil"/>
            </w:tcBorders>
            <w:shd w:val="clear" w:color="auto" w:fill="auto"/>
            <w:hideMark/>
          </w:tcPr>
          <w:p w14:paraId="1950BC5D" w14:textId="3E2DDDA7" w:rsidR="004B2282" w:rsidRPr="00540AB0" w:rsidRDefault="001936CA" w:rsidP="00FC68A1">
            <w:pPr>
              <w:pStyle w:val="Tabletext"/>
              <w:jc w:val="right"/>
            </w:pPr>
            <w:r>
              <w:t>464.70</w:t>
            </w:r>
          </w:p>
        </w:tc>
      </w:tr>
      <w:tr w:rsidR="004B2282" w:rsidRPr="00540AB0" w14:paraId="75D5DE32" w14:textId="77777777" w:rsidTr="00FC68A1">
        <w:tc>
          <w:tcPr>
            <w:tcW w:w="687" w:type="pct"/>
            <w:tcBorders>
              <w:top w:val="single" w:sz="4" w:space="0" w:color="auto"/>
              <w:left w:val="nil"/>
              <w:bottom w:val="single" w:sz="4" w:space="0" w:color="auto"/>
              <w:right w:val="nil"/>
            </w:tcBorders>
            <w:shd w:val="clear" w:color="auto" w:fill="auto"/>
            <w:hideMark/>
          </w:tcPr>
          <w:p w14:paraId="26599832" w14:textId="77777777" w:rsidR="004B2282" w:rsidRPr="00540AB0" w:rsidRDefault="004B2282" w:rsidP="00FC68A1">
            <w:pPr>
              <w:pStyle w:val="Tabletext"/>
            </w:pPr>
            <w:r w:rsidRPr="00540AB0">
              <w:t>16519</w:t>
            </w:r>
          </w:p>
        </w:tc>
        <w:tc>
          <w:tcPr>
            <w:tcW w:w="3393" w:type="pct"/>
            <w:tcBorders>
              <w:top w:val="single" w:sz="4" w:space="0" w:color="auto"/>
              <w:left w:val="nil"/>
              <w:bottom w:val="single" w:sz="4" w:space="0" w:color="auto"/>
              <w:right w:val="nil"/>
            </w:tcBorders>
            <w:shd w:val="clear" w:color="auto" w:fill="auto"/>
            <w:hideMark/>
          </w:tcPr>
          <w:p w14:paraId="5630813E" w14:textId="77777777" w:rsidR="004B2282" w:rsidRPr="00540AB0" w:rsidRDefault="004B2282" w:rsidP="00FC68A1">
            <w:pPr>
              <w:pStyle w:val="Tabletext"/>
            </w:pPr>
            <w:r w:rsidRPr="00540AB0">
              <w:t>Management of labour and birth by any means (including Caesarean section) including post</w:t>
            </w:r>
            <w:r>
              <w:noBreakHyphen/>
            </w:r>
            <w:r w:rsidRPr="00540AB0">
              <w:t>partum care for 5 days (Anaes.)</w:t>
            </w:r>
          </w:p>
        </w:tc>
        <w:tc>
          <w:tcPr>
            <w:tcW w:w="920" w:type="pct"/>
            <w:tcBorders>
              <w:top w:val="single" w:sz="4" w:space="0" w:color="auto"/>
              <w:left w:val="nil"/>
              <w:bottom w:val="single" w:sz="4" w:space="0" w:color="auto"/>
              <w:right w:val="nil"/>
            </w:tcBorders>
            <w:shd w:val="clear" w:color="auto" w:fill="auto"/>
            <w:hideMark/>
          </w:tcPr>
          <w:p w14:paraId="1DDB0184" w14:textId="009D3101" w:rsidR="004B2282" w:rsidRPr="00540AB0" w:rsidRDefault="001936CA" w:rsidP="00FC68A1">
            <w:pPr>
              <w:pStyle w:val="Tabletext"/>
              <w:jc w:val="right"/>
            </w:pPr>
            <w:r>
              <w:t>715.65</w:t>
            </w:r>
          </w:p>
        </w:tc>
      </w:tr>
      <w:tr w:rsidR="004B2282" w:rsidRPr="00540AB0" w14:paraId="5F6573CE" w14:textId="77777777" w:rsidTr="00FC68A1">
        <w:tc>
          <w:tcPr>
            <w:tcW w:w="687" w:type="pct"/>
            <w:tcBorders>
              <w:top w:val="single" w:sz="4" w:space="0" w:color="auto"/>
              <w:left w:val="nil"/>
              <w:bottom w:val="single" w:sz="4" w:space="0" w:color="auto"/>
              <w:right w:val="nil"/>
            </w:tcBorders>
            <w:shd w:val="clear" w:color="auto" w:fill="auto"/>
            <w:hideMark/>
          </w:tcPr>
          <w:p w14:paraId="28BA1BAD" w14:textId="77777777" w:rsidR="004B2282" w:rsidRPr="00540AB0" w:rsidRDefault="004B2282" w:rsidP="00FC68A1">
            <w:pPr>
              <w:pStyle w:val="Tabletext"/>
            </w:pPr>
            <w:r w:rsidRPr="00540AB0">
              <w:t>16520</w:t>
            </w:r>
          </w:p>
        </w:tc>
        <w:tc>
          <w:tcPr>
            <w:tcW w:w="3393" w:type="pct"/>
            <w:tcBorders>
              <w:top w:val="single" w:sz="4" w:space="0" w:color="auto"/>
              <w:left w:val="nil"/>
              <w:bottom w:val="single" w:sz="4" w:space="0" w:color="auto"/>
              <w:right w:val="nil"/>
            </w:tcBorders>
            <w:shd w:val="clear" w:color="auto" w:fill="auto"/>
            <w:hideMark/>
          </w:tcPr>
          <w:p w14:paraId="06C48AE7" w14:textId="77777777" w:rsidR="004B2282" w:rsidRPr="00540AB0" w:rsidRDefault="004B2282" w:rsidP="00FC68A1">
            <w:pPr>
              <w:pStyle w:val="Tabletext"/>
            </w:pPr>
            <w:r w:rsidRPr="00540AB0">
              <w:t>Caesarean section and post</w:t>
            </w:r>
            <w:r>
              <w:noBreakHyphen/>
            </w:r>
            <w:r w:rsidRPr="00540AB0">
              <w:t>operative care for 7 days, if the patient’s care has been transferred by another medical practitioner for management of the confinement and the attending medical practitioner has not provided any of the antenatal care (Anaes.)</w:t>
            </w:r>
          </w:p>
        </w:tc>
        <w:tc>
          <w:tcPr>
            <w:tcW w:w="920" w:type="pct"/>
            <w:tcBorders>
              <w:top w:val="single" w:sz="4" w:space="0" w:color="auto"/>
              <w:left w:val="nil"/>
              <w:bottom w:val="single" w:sz="4" w:space="0" w:color="auto"/>
              <w:right w:val="nil"/>
            </w:tcBorders>
            <w:shd w:val="clear" w:color="auto" w:fill="auto"/>
            <w:hideMark/>
          </w:tcPr>
          <w:p w14:paraId="3D11653C" w14:textId="296DA4F8" w:rsidR="004B2282" w:rsidRPr="00540AB0" w:rsidRDefault="001936CA" w:rsidP="00FC68A1">
            <w:pPr>
              <w:pStyle w:val="Tabletext"/>
              <w:jc w:val="right"/>
            </w:pPr>
            <w:r>
              <w:t>650.55</w:t>
            </w:r>
          </w:p>
        </w:tc>
      </w:tr>
      <w:tr w:rsidR="004B2282" w:rsidRPr="00540AB0" w14:paraId="71D1AAF5" w14:textId="77777777" w:rsidTr="00FC68A1">
        <w:tc>
          <w:tcPr>
            <w:tcW w:w="687" w:type="pct"/>
            <w:tcBorders>
              <w:top w:val="single" w:sz="4" w:space="0" w:color="auto"/>
              <w:left w:val="nil"/>
              <w:bottom w:val="single" w:sz="4" w:space="0" w:color="auto"/>
              <w:right w:val="nil"/>
            </w:tcBorders>
            <w:shd w:val="clear" w:color="auto" w:fill="auto"/>
          </w:tcPr>
          <w:p w14:paraId="52188AD7" w14:textId="77777777" w:rsidR="004B2282" w:rsidRPr="00540AB0" w:rsidRDefault="004B2282" w:rsidP="00FC68A1">
            <w:pPr>
              <w:pStyle w:val="Tabletext"/>
            </w:pPr>
            <w:r w:rsidRPr="00540AB0">
              <w:t>16522</w:t>
            </w:r>
          </w:p>
        </w:tc>
        <w:tc>
          <w:tcPr>
            <w:tcW w:w="3393" w:type="pct"/>
            <w:tcBorders>
              <w:top w:val="single" w:sz="4" w:space="0" w:color="auto"/>
              <w:left w:val="nil"/>
              <w:bottom w:val="single" w:sz="4" w:space="0" w:color="auto"/>
              <w:right w:val="nil"/>
            </w:tcBorders>
            <w:shd w:val="clear" w:color="auto" w:fill="auto"/>
          </w:tcPr>
          <w:p w14:paraId="12932E41" w14:textId="77777777" w:rsidR="004B2282" w:rsidRPr="00540AB0" w:rsidRDefault="004B2282" w:rsidP="00FC68A1">
            <w:pPr>
              <w:pStyle w:val="Tabletext"/>
            </w:pPr>
            <w:r w:rsidRPr="00540AB0">
              <w:t>Management of labour and birth, or birth alone, (including caesarean section), on or after 23 weeks gestation, if in the course of antenatal supervision or intrapartum management one or more of the following conditions is present, including postnatal care for 7 days:</w:t>
            </w:r>
          </w:p>
          <w:p w14:paraId="3362266A" w14:textId="77777777" w:rsidR="004B2282" w:rsidRPr="00540AB0" w:rsidRDefault="004B2282" w:rsidP="00FC68A1">
            <w:pPr>
              <w:pStyle w:val="Tablea"/>
            </w:pPr>
            <w:r w:rsidRPr="00540AB0">
              <w:t>(a) fetal loss;</w:t>
            </w:r>
          </w:p>
          <w:p w14:paraId="57689031" w14:textId="77777777" w:rsidR="004B2282" w:rsidRPr="00540AB0" w:rsidRDefault="004B2282" w:rsidP="00FC68A1">
            <w:pPr>
              <w:pStyle w:val="Tablea"/>
            </w:pPr>
            <w:r w:rsidRPr="00540AB0">
              <w:t>(b) multiple pregnancy;</w:t>
            </w:r>
          </w:p>
          <w:p w14:paraId="61707FEA" w14:textId="77777777" w:rsidR="004B2282" w:rsidRPr="00540AB0" w:rsidRDefault="004B2282" w:rsidP="00FC68A1">
            <w:pPr>
              <w:pStyle w:val="Tablea"/>
            </w:pPr>
            <w:r w:rsidRPr="00540AB0">
              <w:t>(c) antepartum haemorrhage that is:</w:t>
            </w:r>
          </w:p>
          <w:p w14:paraId="33E8253A" w14:textId="77777777" w:rsidR="004B2282" w:rsidRPr="00540AB0" w:rsidRDefault="004B2282" w:rsidP="00FC68A1">
            <w:pPr>
              <w:pStyle w:val="Tablei"/>
            </w:pPr>
            <w:r w:rsidRPr="00540AB0">
              <w:t>(i) of greater than 200 ml; or</w:t>
            </w:r>
          </w:p>
          <w:p w14:paraId="6BE8E727" w14:textId="77777777" w:rsidR="004B2282" w:rsidRPr="00540AB0" w:rsidRDefault="004B2282" w:rsidP="00FC68A1">
            <w:pPr>
              <w:pStyle w:val="Tablei"/>
            </w:pPr>
            <w:r w:rsidRPr="00540AB0">
              <w:t>(ii) associated with disseminated intravascular coagulation;</w:t>
            </w:r>
          </w:p>
          <w:p w14:paraId="60F8AF23" w14:textId="77777777" w:rsidR="004B2282" w:rsidRPr="00540AB0" w:rsidRDefault="004B2282" w:rsidP="00FC68A1">
            <w:pPr>
              <w:pStyle w:val="Tablea"/>
            </w:pPr>
            <w:r w:rsidRPr="00540AB0">
              <w:t>(d) placenta praevia on ultrasound in the third trimester with the placenta within 2 cm of the internal cervical os;</w:t>
            </w:r>
          </w:p>
          <w:p w14:paraId="3F63C82D" w14:textId="77777777" w:rsidR="004B2282" w:rsidRPr="00540AB0" w:rsidRDefault="004B2282" w:rsidP="00FC68A1">
            <w:pPr>
              <w:pStyle w:val="Tablea"/>
            </w:pPr>
            <w:r w:rsidRPr="00540AB0">
              <w:t>(e) baby with a birth weight less than or equal to 2,500 g;</w:t>
            </w:r>
          </w:p>
          <w:p w14:paraId="720346DA" w14:textId="77777777" w:rsidR="004B2282" w:rsidRPr="00540AB0" w:rsidRDefault="004B2282" w:rsidP="00FC68A1">
            <w:pPr>
              <w:pStyle w:val="Tablea"/>
            </w:pPr>
            <w:r w:rsidRPr="00540AB0">
              <w:t>(f) trial of vaginal birth in a patient with uterine scar if there has been a planned vaginal birth after caesarean section;</w:t>
            </w:r>
          </w:p>
          <w:p w14:paraId="02C2179A" w14:textId="77777777" w:rsidR="004B2282" w:rsidRPr="00540AB0" w:rsidRDefault="004B2282" w:rsidP="00FC68A1">
            <w:pPr>
              <w:pStyle w:val="Tablea"/>
            </w:pPr>
            <w:r w:rsidRPr="00540AB0">
              <w:t>(g) trial of vaginal breech birth if there has been a planned vaginal breech birth;</w:t>
            </w:r>
          </w:p>
          <w:p w14:paraId="6B1032E7" w14:textId="77777777" w:rsidR="004B2282" w:rsidRPr="00540AB0" w:rsidRDefault="004B2282" w:rsidP="00FC68A1">
            <w:pPr>
              <w:pStyle w:val="Tablea"/>
            </w:pPr>
            <w:r w:rsidRPr="00540AB0">
              <w:t>(h) prolonged labour greater than 12 hours with partogram evidence of abnormal cervimetric progress as evidenced by cervical dilatation at less than 1 cm/hr in the active phase of labour (after 3 cm cervical dilatation and effacement until full dilatation of the cervix);</w:t>
            </w:r>
          </w:p>
          <w:p w14:paraId="677DBE74" w14:textId="77777777" w:rsidR="004B2282" w:rsidRPr="00540AB0" w:rsidRDefault="004B2282" w:rsidP="00FC68A1">
            <w:pPr>
              <w:pStyle w:val="Tablea"/>
            </w:pPr>
            <w:r w:rsidRPr="00540AB0">
              <w:t>(i) acute fetal compromise evidenced by:</w:t>
            </w:r>
          </w:p>
          <w:p w14:paraId="5E0066B1" w14:textId="77777777" w:rsidR="004B2282" w:rsidRPr="00540AB0" w:rsidRDefault="004B2282" w:rsidP="00FC68A1">
            <w:pPr>
              <w:pStyle w:val="Tablei"/>
            </w:pPr>
            <w:r w:rsidRPr="00540AB0">
              <w:t>(i) scalp pH less than 7.15; or</w:t>
            </w:r>
          </w:p>
          <w:p w14:paraId="50708C7C" w14:textId="77777777" w:rsidR="004B2282" w:rsidRPr="00540AB0" w:rsidRDefault="004B2282" w:rsidP="00FC68A1">
            <w:pPr>
              <w:pStyle w:val="Tablei"/>
            </w:pPr>
            <w:r w:rsidRPr="00540AB0">
              <w:t>(ii) scalp lactate greater than 4.0;</w:t>
            </w:r>
          </w:p>
          <w:p w14:paraId="08CA5860" w14:textId="77777777" w:rsidR="004B2282" w:rsidRPr="00540AB0" w:rsidRDefault="004B2282" w:rsidP="00FC68A1">
            <w:pPr>
              <w:pStyle w:val="Tablea"/>
            </w:pPr>
            <w:r w:rsidRPr="00540AB0">
              <w:t>(j) acute fetal compromise evidenced by at least one of the following significant cardiotocograph abnormalities:</w:t>
            </w:r>
          </w:p>
          <w:p w14:paraId="55AD20DB" w14:textId="77777777" w:rsidR="004B2282" w:rsidRPr="00540AB0" w:rsidRDefault="004B2282" w:rsidP="00FC68A1">
            <w:pPr>
              <w:pStyle w:val="Tablei"/>
            </w:pPr>
            <w:r w:rsidRPr="00540AB0">
              <w:t xml:space="preserve">(i) prolonged bradycardia (less than 100 bpm for more than 2 </w:t>
            </w:r>
            <w:r w:rsidRPr="00540AB0">
              <w:lastRenderedPageBreak/>
              <w:t>minutes);</w:t>
            </w:r>
          </w:p>
          <w:p w14:paraId="6DD2646C" w14:textId="77777777" w:rsidR="004B2282" w:rsidRPr="00540AB0" w:rsidRDefault="004B2282" w:rsidP="00FC68A1">
            <w:pPr>
              <w:pStyle w:val="Tablei"/>
            </w:pPr>
            <w:r w:rsidRPr="00540AB0">
              <w:t>(ii) absent baseline variability (less than 3 bpm);</w:t>
            </w:r>
          </w:p>
          <w:p w14:paraId="3B636E88" w14:textId="77777777" w:rsidR="004B2282" w:rsidRPr="00540AB0" w:rsidRDefault="004B2282" w:rsidP="00FC68A1">
            <w:pPr>
              <w:pStyle w:val="Tablei"/>
            </w:pPr>
            <w:r w:rsidRPr="00540AB0">
              <w:t>(iii) sinusoidal pattern;</w:t>
            </w:r>
          </w:p>
          <w:p w14:paraId="70943570" w14:textId="77777777" w:rsidR="004B2282" w:rsidRPr="00540AB0" w:rsidRDefault="004B2282" w:rsidP="00FC68A1">
            <w:pPr>
              <w:pStyle w:val="Tablei"/>
            </w:pPr>
            <w:r w:rsidRPr="00540AB0">
              <w:t>(iv) complicated variable decelerations with reduced (3 to 5 bpm) or absent baseline variability;</w:t>
            </w:r>
          </w:p>
          <w:p w14:paraId="00D30852" w14:textId="77777777" w:rsidR="004B2282" w:rsidRPr="00540AB0" w:rsidRDefault="004B2282" w:rsidP="00FC68A1">
            <w:pPr>
              <w:pStyle w:val="Tablei"/>
            </w:pPr>
            <w:r w:rsidRPr="00540AB0">
              <w:t>(v) late decelerations;</w:t>
            </w:r>
          </w:p>
          <w:p w14:paraId="3AF2E45E" w14:textId="77777777" w:rsidR="004B2282" w:rsidRPr="00540AB0" w:rsidRDefault="004B2282" w:rsidP="00FC68A1">
            <w:pPr>
              <w:pStyle w:val="Tablea"/>
            </w:pPr>
            <w:r w:rsidRPr="00540AB0">
              <w:t>(k) pregnancy induced hypertension of at least 140/90 mm Hg associated with:</w:t>
            </w:r>
          </w:p>
          <w:p w14:paraId="132FB4EE" w14:textId="77777777" w:rsidR="004B2282" w:rsidRPr="00540AB0" w:rsidRDefault="004B2282" w:rsidP="00FC68A1">
            <w:pPr>
              <w:pStyle w:val="Tablei"/>
            </w:pPr>
            <w:r w:rsidRPr="00540AB0">
              <w:t>(i) at least 2+ proteinuria on urinalysis; or</w:t>
            </w:r>
          </w:p>
          <w:p w14:paraId="283CD80B" w14:textId="77777777" w:rsidR="004B2282" w:rsidRPr="00540AB0" w:rsidRDefault="004B2282" w:rsidP="00FC68A1">
            <w:pPr>
              <w:pStyle w:val="Tablei"/>
            </w:pPr>
            <w:r w:rsidRPr="00540AB0">
              <w:t>(ii) protein</w:t>
            </w:r>
            <w:r>
              <w:noBreakHyphen/>
            </w:r>
            <w:r w:rsidRPr="00540AB0">
              <w:t>creatinine ratio greater than 30 mg/mmol; or</w:t>
            </w:r>
          </w:p>
          <w:p w14:paraId="4138DFB5" w14:textId="77777777" w:rsidR="004B2282" w:rsidRPr="00540AB0" w:rsidRDefault="004B2282" w:rsidP="00FC68A1">
            <w:pPr>
              <w:pStyle w:val="Tablei"/>
            </w:pPr>
            <w:r w:rsidRPr="00540AB0">
              <w:t>(iii) platelet count less than 150 x 10</w:t>
            </w:r>
            <w:r w:rsidRPr="00540AB0">
              <w:rPr>
                <w:vertAlign w:val="superscript"/>
              </w:rPr>
              <w:t>9</w:t>
            </w:r>
            <w:r w:rsidRPr="00540AB0">
              <w:t>/L; or</w:t>
            </w:r>
          </w:p>
          <w:p w14:paraId="3DEB080F" w14:textId="77777777" w:rsidR="004B2282" w:rsidRPr="00540AB0" w:rsidRDefault="004B2282" w:rsidP="00FC68A1">
            <w:pPr>
              <w:pStyle w:val="Tablei"/>
            </w:pPr>
            <w:r w:rsidRPr="00540AB0">
              <w:t>(iv) uric acid greater than 0.36 mmol/L;</w:t>
            </w:r>
          </w:p>
          <w:p w14:paraId="7CA0F11A" w14:textId="77777777" w:rsidR="004B2282" w:rsidRPr="00540AB0" w:rsidRDefault="004B2282" w:rsidP="00FC68A1">
            <w:pPr>
              <w:pStyle w:val="Tablea"/>
            </w:pPr>
            <w:r w:rsidRPr="00540AB0">
              <w:t>(l) gestational diabetes mellitus requiring at least daily blood glucose monitoring;</w:t>
            </w:r>
          </w:p>
          <w:p w14:paraId="454E617D" w14:textId="77777777" w:rsidR="004B2282" w:rsidRPr="00540AB0" w:rsidRDefault="004B2282" w:rsidP="00FC68A1">
            <w:pPr>
              <w:pStyle w:val="Tablea"/>
            </w:pPr>
            <w:r w:rsidRPr="00540AB0">
              <w:t>(m) mental health disorder (whether arising prior to pregnancy, during pregnancy or postpartum) that is demonstrated by:</w:t>
            </w:r>
          </w:p>
          <w:p w14:paraId="6AFED9BD" w14:textId="77777777" w:rsidR="004B2282" w:rsidRPr="00540AB0" w:rsidRDefault="004B2282" w:rsidP="00FC68A1">
            <w:pPr>
              <w:pStyle w:val="Tablei"/>
            </w:pPr>
            <w:r w:rsidRPr="00540AB0">
              <w:t>(i) the patient requiring hospitalisation; or</w:t>
            </w:r>
          </w:p>
          <w:p w14:paraId="4DF425FD" w14:textId="77777777" w:rsidR="004B2282" w:rsidRPr="00540AB0" w:rsidRDefault="004B2282" w:rsidP="00FC68A1">
            <w:pPr>
              <w:pStyle w:val="Tablei"/>
            </w:pPr>
            <w:r w:rsidRPr="00540AB0">
              <w:t>(ii) the patient receiving ongoing care by a psychologist or psychiatrist to treat the symptoms of a mental health disorder; or</w:t>
            </w:r>
          </w:p>
          <w:p w14:paraId="2A623E57" w14:textId="77777777" w:rsidR="004B2282" w:rsidRPr="00540AB0" w:rsidRDefault="004B2282" w:rsidP="00FC68A1">
            <w:pPr>
              <w:pStyle w:val="Tablei"/>
            </w:pPr>
            <w:r w:rsidRPr="00540AB0">
              <w:t>(iii) the patient having a GP mental health treatment plan; or</w:t>
            </w:r>
          </w:p>
          <w:p w14:paraId="15FE6ADF" w14:textId="77777777" w:rsidR="004B2282" w:rsidRPr="00540AB0" w:rsidRDefault="004B2282" w:rsidP="00FC68A1">
            <w:pPr>
              <w:pStyle w:val="Tablei"/>
            </w:pPr>
            <w:r w:rsidRPr="00540AB0">
              <w:t>(iv) the patient having a management plan prepared in accordance with item 291;</w:t>
            </w:r>
          </w:p>
          <w:p w14:paraId="5C56A9A1" w14:textId="77777777" w:rsidR="004B2282" w:rsidRPr="00540AB0" w:rsidRDefault="004B2282" w:rsidP="00FC68A1">
            <w:pPr>
              <w:pStyle w:val="Tablea"/>
            </w:pPr>
            <w:r w:rsidRPr="00540AB0">
              <w:t>(n) disclosure or evidence of domestic violence;</w:t>
            </w:r>
          </w:p>
          <w:p w14:paraId="03B65D4F" w14:textId="77777777" w:rsidR="004B2282" w:rsidRPr="00540AB0" w:rsidRDefault="004B2282" w:rsidP="00FC68A1">
            <w:pPr>
              <w:pStyle w:val="Tablea"/>
            </w:pPr>
            <w:r w:rsidRPr="00540AB0">
              <w:t>(o) any of the following conditions either diagnosed pre</w:t>
            </w:r>
            <w:r>
              <w:noBreakHyphen/>
            </w:r>
            <w:r w:rsidRPr="00540AB0">
              <w:t>pregnancy or evident at the first antenatal visit before 20 weeks gestation:</w:t>
            </w:r>
          </w:p>
          <w:p w14:paraId="06264EAF" w14:textId="77777777" w:rsidR="004B2282" w:rsidRPr="00540AB0" w:rsidRDefault="004B2282" w:rsidP="00FC68A1">
            <w:pPr>
              <w:pStyle w:val="Tablei"/>
            </w:pPr>
            <w:r w:rsidRPr="00540AB0">
              <w:t>(i) pre</w:t>
            </w:r>
            <w:r>
              <w:noBreakHyphen/>
            </w:r>
            <w:r w:rsidRPr="00540AB0">
              <w:t>existing hypertension requiring antihypertensive medication prior to pregnancy;</w:t>
            </w:r>
          </w:p>
          <w:p w14:paraId="06A53EC8" w14:textId="77777777" w:rsidR="004B2282" w:rsidRPr="00540AB0" w:rsidRDefault="004B2282" w:rsidP="00FC68A1">
            <w:pPr>
              <w:pStyle w:val="Tablei"/>
            </w:pPr>
            <w:r w:rsidRPr="00540AB0">
              <w:t>(ii) cardiac disease (co</w:t>
            </w:r>
            <w:r>
              <w:noBreakHyphen/>
            </w:r>
            <w:r w:rsidRPr="00540AB0">
              <w:t>managed with a specialist physician and with echocardiographic evidence of myocardial dysfunction);</w:t>
            </w:r>
          </w:p>
          <w:p w14:paraId="0C6642C5" w14:textId="77777777" w:rsidR="004B2282" w:rsidRPr="00540AB0" w:rsidRDefault="004B2282" w:rsidP="00FC68A1">
            <w:pPr>
              <w:pStyle w:val="Tablei"/>
            </w:pPr>
            <w:r w:rsidRPr="00540AB0">
              <w:t>(iii) previous renal or liver transplant;</w:t>
            </w:r>
          </w:p>
          <w:p w14:paraId="4A1C3750" w14:textId="77777777" w:rsidR="004B2282" w:rsidRPr="00540AB0" w:rsidRDefault="004B2282" w:rsidP="00FC68A1">
            <w:pPr>
              <w:pStyle w:val="Tablei"/>
            </w:pPr>
            <w:r w:rsidRPr="00540AB0">
              <w:t>(iv) renal dialysis;</w:t>
            </w:r>
          </w:p>
          <w:p w14:paraId="3782D74C" w14:textId="77777777" w:rsidR="004B2282" w:rsidRPr="00540AB0" w:rsidRDefault="004B2282" w:rsidP="00FC68A1">
            <w:pPr>
              <w:pStyle w:val="Tablei"/>
            </w:pPr>
            <w:r w:rsidRPr="00540AB0">
              <w:t>(v) chronic liver disease with documented oesophageal varices;</w:t>
            </w:r>
          </w:p>
          <w:p w14:paraId="318A5348" w14:textId="77777777" w:rsidR="004B2282" w:rsidRPr="00540AB0" w:rsidRDefault="004B2282" w:rsidP="00FC68A1">
            <w:pPr>
              <w:pStyle w:val="Tablei"/>
            </w:pPr>
            <w:r w:rsidRPr="00540AB0">
              <w:t>(vi) renal insufficiency in early pregnancy (serum creatinine greater than 110 mmol/L);</w:t>
            </w:r>
          </w:p>
          <w:p w14:paraId="22A9AE60" w14:textId="77777777" w:rsidR="004B2282" w:rsidRPr="00540AB0" w:rsidRDefault="004B2282" w:rsidP="00FC68A1">
            <w:pPr>
              <w:pStyle w:val="Tablei"/>
            </w:pPr>
            <w:r w:rsidRPr="00540AB0">
              <w:t>(vii) neurological disorder that confines the patient to a wheelchair throughout pregnancy;</w:t>
            </w:r>
          </w:p>
          <w:p w14:paraId="62935BB6" w14:textId="77777777" w:rsidR="004B2282" w:rsidRPr="00540AB0" w:rsidRDefault="004B2282" w:rsidP="00FC68A1">
            <w:pPr>
              <w:pStyle w:val="Tablei"/>
            </w:pPr>
            <w:r w:rsidRPr="00540AB0">
              <w:t>(viii) maternal height of less than 148 cm;</w:t>
            </w:r>
          </w:p>
          <w:p w14:paraId="4A322FDB" w14:textId="77777777" w:rsidR="004B2282" w:rsidRPr="00540AB0" w:rsidRDefault="004B2282" w:rsidP="00FC68A1">
            <w:pPr>
              <w:pStyle w:val="Tablei"/>
            </w:pPr>
            <w:r w:rsidRPr="00540AB0">
              <w:t>(ix) a body mass index greater than or equal to 40;</w:t>
            </w:r>
          </w:p>
          <w:p w14:paraId="0262BD21" w14:textId="77777777" w:rsidR="004B2282" w:rsidRPr="00540AB0" w:rsidRDefault="004B2282" w:rsidP="00FC68A1">
            <w:pPr>
              <w:pStyle w:val="Tablei"/>
            </w:pPr>
            <w:r w:rsidRPr="00540AB0">
              <w:t>(x) pre</w:t>
            </w:r>
            <w:r>
              <w:noBreakHyphen/>
            </w:r>
            <w:r w:rsidRPr="00540AB0">
              <w:t>existing diabetes mellitus on medication prior to pregnancy;</w:t>
            </w:r>
          </w:p>
          <w:p w14:paraId="20FE42ED" w14:textId="77777777" w:rsidR="004B2282" w:rsidRPr="00540AB0" w:rsidRDefault="004B2282" w:rsidP="00FC68A1">
            <w:pPr>
              <w:pStyle w:val="Tablei"/>
            </w:pPr>
            <w:r w:rsidRPr="00540AB0">
              <w:t>(xi) thyrotoxicosis requiring medication;</w:t>
            </w:r>
          </w:p>
          <w:p w14:paraId="555A50D2" w14:textId="77777777" w:rsidR="004B2282" w:rsidRPr="00540AB0" w:rsidRDefault="004B2282" w:rsidP="00FC68A1">
            <w:pPr>
              <w:pStyle w:val="Tablei"/>
            </w:pPr>
            <w:r w:rsidRPr="00540AB0">
              <w:t>(xii) previous thrombosis or thromboembolism requiring anticoagulant therapy through pregnancy and the early puerperium;</w:t>
            </w:r>
          </w:p>
          <w:p w14:paraId="04DB6727" w14:textId="77777777" w:rsidR="004B2282" w:rsidRPr="00540AB0" w:rsidRDefault="004B2282" w:rsidP="00FC68A1">
            <w:pPr>
              <w:pStyle w:val="Tablei"/>
            </w:pPr>
            <w:r w:rsidRPr="00540AB0">
              <w:t xml:space="preserve">(xiii) thrombocytopenia with platelet count of less than </w:t>
            </w:r>
            <w:r w:rsidRPr="00540AB0">
              <w:lastRenderedPageBreak/>
              <w:t>100,000 prior to 20 weeks gestation;</w:t>
            </w:r>
          </w:p>
          <w:p w14:paraId="7010F4FE" w14:textId="77777777" w:rsidR="004B2282" w:rsidRPr="00540AB0" w:rsidRDefault="004B2282" w:rsidP="00FC68A1">
            <w:pPr>
              <w:pStyle w:val="Tablei"/>
            </w:pPr>
            <w:r w:rsidRPr="00540AB0">
              <w:t>(xiv) HIV, hepatitis B or hepatitis C carrier status positive;</w:t>
            </w:r>
          </w:p>
          <w:p w14:paraId="5593AC75" w14:textId="77777777" w:rsidR="004B2282" w:rsidRPr="00540AB0" w:rsidRDefault="004B2282" w:rsidP="00FC68A1">
            <w:pPr>
              <w:pStyle w:val="Tablei"/>
            </w:pPr>
            <w:r w:rsidRPr="00540AB0">
              <w:t>(xv) red cell or platelet iso</w:t>
            </w:r>
            <w:r>
              <w:noBreakHyphen/>
            </w:r>
            <w:r w:rsidRPr="00540AB0">
              <w:t>immunisation;</w:t>
            </w:r>
          </w:p>
          <w:p w14:paraId="1D4BEBD5" w14:textId="77777777" w:rsidR="004B2282" w:rsidRPr="00540AB0" w:rsidRDefault="004B2282" w:rsidP="00FC68A1">
            <w:pPr>
              <w:pStyle w:val="Tablei"/>
            </w:pPr>
            <w:r w:rsidRPr="00540AB0">
              <w:t>(xvi) cancer with metastatic disease;</w:t>
            </w:r>
          </w:p>
          <w:p w14:paraId="04A3105E" w14:textId="77777777" w:rsidR="004B2282" w:rsidRPr="00540AB0" w:rsidRDefault="004B2282" w:rsidP="00FC68A1">
            <w:pPr>
              <w:pStyle w:val="Tablei"/>
            </w:pPr>
            <w:r w:rsidRPr="00540AB0">
              <w:t>(xvii) illicit drug misuse during pregnancy</w:t>
            </w:r>
          </w:p>
          <w:p w14:paraId="7EB78C49" w14:textId="77777777" w:rsidR="004B2282" w:rsidRPr="00540AB0" w:rsidRDefault="004B2282" w:rsidP="00FC68A1">
            <w:pPr>
              <w:pStyle w:val="Tabletext"/>
            </w:pPr>
            <w:r w:rsidRPr="00540AB0">
              <w:t>(H) (Anaes.)</w:t>
            </w:r>
          </w:p>
        </w:tc>
        <w:tc>
          <w:tcPr>
            <w:tcW w:w="920" w:type="pct"/>
            <w:tcBorders>
              <w:top w:val="single" w:sz="4" w:space="0" w:color="auto"/>
              <w:left w:val="nil"/>
              <w:bottom w:val="single" w:sz="4" w:space="0" w:color="auto"/>
              <w:right w:val="nil"/>
            </w:tcBorders>
            <w:shd w:val="clear" w:color="auto" w:fill="auto"/>
          </w:tcPr>
          <w:p w14:paraId="628DB7D1" w14:textId="6E5E7B02" w:rsidR="004B2282" w:rsidRPr="00540AB0" w:rsidRDefault="001936CA" w:rsidP="00FC68A1">
            <w:pPr>
              <w:pStyle w:val="Tabletext"/>
              <w:jc w:val="right"/>
            </w:pPr>
            <w:r>
              <w:lastRenderedPageBreak/>
              <w:t>1,680.25</w:t>
            </w:r>
          </w:p>
        </w:tc>
      </w:tr>
      <w:tr w:rsidR="004B2282" w:rsidRPr="00540AB0" w14:paraId="2D1A8BA0" w14:textId="77777777" w:rsidTr="00FC68A1">
        <w:tc>
          <w:tcPr>
            <w:tcW w:w="687" w:type="pct"/>
            <w:tcBorders>
              <w:top w:val="single" w:sz="4" w:space="0" w:color="auto"/>
              <w:left w:val="nil"/>
              <w:bottom w:val="single" w:sz="4" w:space="0" w:color="auto"/>
              <w:right w:val="nil"/>
            </w:tcBorders>
            <w:shd w:val="clear" w:color="auto" w:fill="auto"/>
            <w:hideMark/>
          </w:tcPr>
          <w:p w14:paraId="139877A3" w14:textId="77777777" w:rsidR="004B2282" w:rsidRPr="00540AB0" w:rsidRDefault="004B2282" w:rsidP="00FC68A1">
            <w:pPr>
              <w:pStyle w:val="Tabletext"/>
            </w:pPr>
            <w:r w:rsidRPr="00540AB0">
              <w:lastRenderedPageBreak/>
              <w:t>16527</w:t>
            </w:r>
          </w:p>
        </w:tc>
        <w:tc>
          <w:tcPr>
            <w:tcW w:w="3393" w:type="pct"/>
            <w:tcBorders>
              <w:top w:val="single" w:sz="4" w:space="0" w:color="auto"/>
              <w:left w:val="nil"/>
              <w:bottom w:val="single" w:sz="4" w:space="0" w:color="auto"/>
              <w:right w:val="nil"/>
            </w:tcBorders>
            <w:shd w:val="clear" w:color="auto" w:fill="auto"/>
            <w:hideMark/>
          </w:tcPr>
          <w:p w14:paraId="5B325ACA" w14:textId="77777777" w:rsidR="004B2282" w:rsidRPr="00540AB0" w:rsidRDefault="004B2282" w:rsidP="00FC68A1">
            <w:pPr>
              <w:pStyle w:val="Tabletext"/>
            </w:pPr>
            <w:r w:rsidRPr="00540AB0">
              <w:t>Management of vaginal birth, if the patient’s care has been transferred by a participating midwife for management of the birth, including all attendances related to the birth (Anaes.)</w:t>
            </w:r>
          </w:p>
          <w:p w14:paraId="35D1E887" w14:textId="77777777" w:rsidR="004B2282" w:rsidRPr="00540AB0" w:rsidRDefault="004B2282" w:rsidP="00FC68A1">
            <w:pPr>
              <w:pStyle w:val="Tabletext"/>
            </w:pPr>
            <w:r w:rsidRPr="00540AB0">
              <w:t>Applicable once for a pregnancy</w:t>
            </w:r>
          </w:p>
        </w:tc>
        <w:tc>
          <w:tcPr>
            <w:tcW w:w="920" w:type="pct"/>
            <w:tcBorders>
              <w:top w:val="single" w:sz="4" w:space="0" w:color="auto"/>
              <w:left w:val="nil"/>
              <w:bottom w:val="single" w:sz="4" w:space="0" w:color="auto"/>
              <w:right w:val="nil"/>
            </w:tcBorders>
            <w:shd w:val="clear" w:color="auto" w:fill="auto"/>
            <w:hideMark/>
          </w:tcPr>
          <w:p w14:paraId="50D24128" w14:textId="39A1FAEB" w:rsidR="004B2282" w:rsidRPr="00540AB0" w:rsidRDefault="001936CA" w:rsidP="00FC68A1">
            <w:pPr>
              <w:pStyle w:val="Tabletext"/>
              <w:jc w:val="right"/>
            </w:pPr>
            <w:r>
              <w:t>650.55</w:t>
            </w:r>
          </w:p>
        </w:tc>
      </w:tr>
      <w:tr w:rsidR="004B2282" w:rsidRPr="00540AB0" w14:paraId="4DCED4F3" w14:textId="77777777" w:rsidTr="00FC68A1">
        <w:tc>
          <w:tcPr>
            <w:tcW w:w="687" w:type="pct"/>
            <w:tcBorders>
              <w:top w:val="single" w:sz="4" w:space="0" w:color="auto"/>
              <w:left w:val="nil"/>
              <w:bottom w:val="single" w:sz="4" w:space="0" w:color="auto"/>
              <w:right w:val="nil"/>
            </w:tcBorders>
            <w:shd w:val="clear" w:color="auto" w:fill="auto"/>
            <w:hideMark/>
          </w:tcPr>
          <w:p w14:paraId="6E6B48C5" w14:textId="77777777" w:rsidR="004B2282" w:rsidRPr="00540AB0" w:rsidRDefault="004B2282" w:rsidP="00FC68A1">
            <w:pPr>
              <w:pStyle w:val="Tabletext"/>
            </w:pPr>
            <w:r w:rsidRPr="00540AB0">
              <w:t>16528</w:t>
            </w:r>
          </w:p>
        </w:tc>
        <w:tc>
          <w:tcPr>
            <w:tcW w:w="3393" w:type="pct"/>
            <w:tcBorders>
              <w:top w:val="single" w:sz="4" w:space="0" w:color="auto"/>
              <w:left w:val="nil"/>
              <w:bottom w:val="single" w:sz="4" w:space="0" w:color="auto"/>
              <w:right w:val="nil"/>
            </w:tcBorders>
            <w:shd w:val="clear" w:color="auto" w:fill="auto"/>
            <w:hideMark/>
          </w:tcPr>
          <w:p w14:paraId="24D3B0FE" w14:textId="77777777" w:rsidR="004B2282" w:rsidRPr="00540AB0" w:rsidRDefault="004B2282" w:rsidP="00FC68A1">
            <w:pPr>
              <w:pStyle w:val="Tabletext"/>
            </w:pPr>
            <w:r w:rsidRPr="00540AB0">
              <w:t>Caesarean section and post</w:t>
            </w:r>
            <w:r>
              <w:noBreakHyphen/>
            </w:r>
            <w:r w:rsidRPr="00540AB0">
              <w:t>operative care for 7 days, if the patient’s care has been transferred by a participating midwife for management of the birth (Anaes.)</w:t>
            </w:r>
          </w:p>
          <w:p w14:paraId="6839CAD3" w14:textId="77777777" w:rsidR="004B2282" w:rsidRPr="00540AB0" w:rsidRDefault="004B2282" w:rsidP="00FC68A1">
            <w:pPr>
              <w:pStyle w:val="Tabletext"/>
            </w:pPr>
            <w:r w:rsidRPr="00540AB0">
              <w:t>Applicable once for a pregnancy</w:t>
            </w:r>
          </w:p>
        </w:tc>
        <w:tc>
          <w:tcPr>
            <w:tcW w:w="920" w:type="pct"/>
            <w:tcBorders>
              <w:top w:val="single" w:sz="4" w:space="0" w:color="auto"/>
              <w:left w:val="nil"/>
              <w:bottom w:val="single" w:sz="4" w:space="0" w:color="auto"/>
              <w:right w:val="nil"/>
            </w:tcBorders>
            <w:shd w:val="clear" w:color="auto" w:fill="auto"/>
            <w:hideMark/>
          </w:tcPr>
          <w:p w14:paraId="0C26F698" w14:textId="1623DCEB" w:rsidR="004B2282" w:rsidRPr="00540AB0" w:rsidRDefault="001936CA" w:rsidP="00FC68A1">
            <w:pPr>
              <w:pStyle w:val="Tabletext"/>
              <w:jc w:val="right"/>
            </w:pPr>
            <w:r>
              <w:t>650.55</w:t>
            </w:r>
          </w:p>
        </w:tc>
      </w:tr>
      <w:tr w:rsidR="004B2282" w:rsidRPr="00540AB0" w14:paraId="3338C592" w14:textId="77777777" w:rsidTr="00FC68A1">
        <w:tc>
          <w:tcPr>
            <w:tcW w:w="687" w:type="pct"/>
            <w:tcBorders>
              <w:top w:val="single" w:sz="4" w:space="0" w:color="auto"/>
              <w:left w:val="nil"/>
              <w:bottom w:val="single" w:sz="4" w:space="0" w:color="auto"/>
              <w:right w:val="nil"/>
            </w:tcBorders>
            <w:shd w:val="clear" w:color="auto" w:fill="auto"/>
          </w:tcPr>
          <w:p w14:paraId="12CC3CCE" w14:textId="77777777" w:rsidR="004B2282" w:rsidRPr="00540AB0" w:rsidRDefault="004B2282" w:rsidP="00FC68A1">
            <w:pPr>
              <w:pStyle w:val="Tabletext"/>
            </w:pPr>
            <w:r w:rsidRPr="00540AB0">
              <w:t>16530</w:t>
            </w:r>
          </w:p>
        </w:tc>
        <w:tc>
          <w:tcPr>
            <w:tcW w:w="3393" w:type="pct"/>
            <w:tcBorders>
              <w:top w:val="single" w:sz="4" w:space="0" w:color="auto"/>
              <w:left w:val="nil"/>
              <w:bottom w:val="single" w:sz="4" w:space="0" w:color="auto"/>
              <w:right w:val="nil"/>
            </w:tcBorders>
            <w:shd w:val="clear" w:color="auto" w:fill="auto"/>
          </w:tcPr>
          <w:p w14:paraId="40456C19" w14:textId="77777777" w:rsidR="004B2282" w:rsidRPr="00540AB0" w:rsidRDefault="004B2282" w:rsidP="00FC68A1">
            <w:pPr>
              <w:pStyle w:val="Tabletext"/>
            </w:pPr>
            <w:r w:rsidRPr="00540AB0">
              <w:t>Management of pregnancy loss, from 14 weeks to 15 weeks and 6 days gestation, other than a service to which item 16531, 35640 or 35643 applies (Anaes.)</w:t>
            </w:r>
          </w:p>
        </w:tc>
        <w:tc>
          <w:tcPr>
            <w:tcW w:w="920" w:type="pct"/>
            <w:tcBorders>
              <w:top w:val="single" w:sz="4" w:space="0" w:color="auto"/>
              <w:left w:val="nil"/>
              <w:bottom w:val="single" w:sz="4" w:space="0" w:color="auto"/>
              <w:right w:val="nil"/>
            </w:tcBorders>
            <w:shd w:val="clear" w:color="auto" w:fill="auto"/>
          </w:tcPr>
          <w:p w14:paraId="4250DCF0" w14:textId="78DEEB26" w:rsidR="004B2282" w:rsidRPr="00540AB0" w:rsidRDefault="001936CA" w:rsidP="00FC68A1">
            <w:pPr>
              <w:pStyle w:val="Tabletext"/>
              <w:jc w:val="right"/>
            </w:pPr>
            <w:r>
              <w:t>396.35</w:t>
            </w:r>
          </w:p>
        </w:tc>
      </w:tr>
      <w:tr w:rsidR="004B2282" w:rsidRPr="00540AB0" w14:paraId="05B45A7B" w14:textId="77777777" w:rsidTr="00FC68A1">
        <w:tc>
          <w:tcPr>
            <w:tcW w:w="687" w:type="pct"/>
            <w:tcBorders>
              <w:top w:val="single" w:sz="4" w:space="0" w:color="auto"/>
              <w:left w:val="nil"/>
              <w:bottom w:val="single" w:sz="4" w:space="0" w:color="auto"/>
              <w:right w:val="nil"/>
            </w:tcBorders>
            <w:shd w:val="clear" w:color="auto" w:fill="auto"/>
          </w:tcPr>
          <w:p w14:paraId="24003879" w14:textId="77777777" w:rsidR="004B2282" w:rsidRPr="00540AB0" w:rsidRDefault="004B2282" w:rsidP="00FC68A1">
            <w:pPr>
              <w:pStyle w:val="Tabletext"/>
            </w:pPr>
            <w:r w:rsidRPr="00540AB0">
              <w:t>16531</w:t>
            </w:r>
          </w:p>
        </w:tc>
        <w:tc>
          <w:tcPr>
            <w:tcW w:w="3393" w:type="pct"/>
            <w:tcBorders>
              <w:top w:val="single" w:sz="4" w:space="0" w:color="auto"/>
              <w:left w:val="nil"/>
              <w:bottom w:val="single" w:sz="4" w:space="0" w:color="auto"/>
              <w:right w:val="nil"/>
            </w:tcBorders>
            <w:shd w:val="clear" w:color="auto" w:fill="auto"/>
          </w:tcPr>
          <w:p w14:paraId="378349E8" w14:textId="77777777" w:rsidR="004B2282" w:rsidRPr="00540AB0" w:rsidRDefault="004B2282" w:rsidP="00FC68A1">
            <w:pPr>
              <w:pStyle w:val="Tabletext"/>
            </w:pPr>
            <w:r w:rsidRPr="00540AB0">
              <w:t>Management of pregnancy loss, from 16 weeks to 22 weeks and 6 days gestation, other than a service to which item 16530, 35640 or 35643 applies (Anaes.) (H)</w:t>
            </w:r>
          </w:p>
        </w:tc>
        <w:tc>
          <w:tcPr>
            <w:tcW w:w="920" w:type="pct"/>
            <w:tcBorders>
              <w:top w:val="single" w:sz="4" w:space="0" w:color="auto"/>
              <w:left w:val="nil"/>
              <w:bottom w:val="single" w:sz="4" w:space="0" w:color="auto"/>
              <w:right w:val="nil"/>
            </w:tcBorders>
            <w:shd w:val="clear" w:color="auto" w:fill="auto"/>
          </w:tcPr>
          <w:p w14:paraId="42B71BDA" w14:textId="1AF01176" w:rsidR="004B2282" w:rsidRPr="00540AB0" w:rsidRDefault="001936CA" w:rsidP="00FC68A1">
            <w:pPr>
              <w:pStyle w:val="Tabletext"/>
              <w:jc w:val="right"/>
            </w:pPr>
            <w:r>
              <w:t>792.70</w:t>
            </w:r>
          </w:p>
        </w:tc>
      </w:tr>
      <w:tr w:rsidR="004B2282" w:rsidRPr="00540AB0" w14:paraId="6E07C2A6" w14:textId="77777777" w:rsidTr="00FC68A1">
        <w:tc>
          <w:tcPr>
            <w:tcW w:w="687" w:type="pct"/>
            <w:tcBorders>
              <w:top w:val="single" w:sz="4" w:space="0" w:color="auto"/>
              <w:left w:val="nil"/>
              <w:bottom w:val="single" w:sz="4" w:space="0" w:color="auto"/>
              <w:right w:val="nil"/>
            </w:tcBorders>
            <w:shd w:val="clear" w:color="auto" w:fill="auto"/>
          </w:tcPr>
          <w:p w14:paraId="72FFE3D1" w14:textId="77777777" w:rsidR="004B2282" w:rsidRPr="00540AB0" w:rsidRDefault="004B2282" w:rsidP="00FC68A1">
            <w:pPr>
              <w:pStyle w:val="Tabletext"/>
            </w:pPr>
            <w:r w:rsidRPr="00540AB0">
              <w:t>16533</w:t>
            </w:r>
          </w:p>
        </w:tc>
        <w:tc>
          <w:tcPr>
            <w:tcW w:w="3393" w:type="pct"/>
            <w:tcBorders>
              <w:top w:val="single" w:sz="4" w:space="0" w:color="auto"/>
              <w:left w:val="nil"/>
              <w:bottom w:val="single" w:sz="4" w:space="0" w:color="auto"/>
              <w:right w:val="nil"/>
            </w:tcBorders>
            <w:shd w:val="clear" w:color="auto" w:fill="auto"/>
          </w:tcPr>
          <w:p w14:paraId="5DD3BF89" w14:textId="77777777" w:rsidR="004B2282" w:rsidRPr="00540AB0" w:rsidRDefault="004B2282" w:rsidP="00FC68A1">
            <w:pPr>
              <w:pStyle w:val="Tabletext"/>
            </w:pPr>
            <w:r w:rsidRPr="00540AB0">
              <w:t>Pregnancy complicated by acute intercurrent infection, fetal growth restriction, threatened premature labour with ruptured membranes or threatened premature labour treated by intravenous therapy, requiring admission to hospital—each professional attendance lasting at least 40 minutes that is not a routine antenatal attendance, applicable 3 times for a pregnancy (H)</w:t>
            </w:r>
          </w:p>
        </w:tc>
        <w:tc>
          <w:tcPr>
            <w:tcW w:w="920" w:type="pct"/>
            <w:tcBorders>
              <w:top w:val="single" w:sz="4" w:space="0" w:color="auto"/>
              <w:left w:val="nil"/>
              <w:bottom w:val="single" w:sz="4" w:space="0" w:color="auto"/>
              <w:right w:val="nil"/>
            </w:tcBorders>
            <w:shd w:val="clear" w:color="auto" w:fill="auto"/>
          </w:tcPr>
          <w:p w14:paraId="1F67D94B" w14:textId="06DA8AB4" w:rsidR="004B2282" w:rsidRPr="00540AB0" w:rsidRDefault="001936CA" w:rsidP="00FC68A1">
            <w:pPr>
              <w:pStyle w:val="Tabletext"/>
              <w:jc w:val="right"/>
            </w:pPr>
            <w:r>
              <w:t>108.85</w:t>
            </w:r>
          </w:p>
        </w:tc>
      </w:tr>
      <w:tr w:rsidR="004B2282" w:rsidRPr="00540AB0" w14:paraId="5F5E157E" w14:textId="77777777" w:rsidTr="00FC68A1">
        <w:tc>
          <w:tcPr>
            <w:tcW w:w="687" w:type="pct"/>
            <w:tcBorders>
              <w:top w:val="single" w:sz="4" w:space="0" w:color="auto"/>
              <w:left w:val="nil"/>
              <w:bottom w:val="single" w:sz="4" w:space="0" w:color="auto"/>
              <w:right w:val="nil"/>
            </w:tcBorders>
            <w:shd w:val="clear" w:color="auto" w:fill="auto"/>
          </w:tcPr>
          <w:p w14:paraId="3AC3412F" w14:textId="77777777" w:rsidR="004B2282" w:rsidRPr="00540AB0" w:rsidRDefault="004B2282" w:rsidP="00FC68A1">
            <w:pPr>
              <w:pStyle w:val="Tabletext"/>
            </w:pPr>
            <w:r w:rsidRPr="00540AB0">
              <w:t>16534</w:t>
            </w:r>
          </w:p>
        </w:tc>
        <w:tc>
          <w:tcPr>
            <w:tcW w:w="3393" w:type="pct"/>
            <w:tcBorders>
              <w:top w:val="single" w:sz="4" w:space="0" w:color="auto"/>
              <w:left w:val="nil"/>
              <w:bottom w:val="single" w:sz="4" w:space="0" w:color="auto"/>
              <w:right w:val="nil"/>
            </w:tcBorders>
            <w:shd w:val="clear" w:color="auto" w:fill="auto"/>
          </w:tcPr>
          <w:p w14:paraId="6FA86AAF" w14:textId="77777777" w:rsidR="004B2282" w:rsidRPr="00540AB0" w:rsidRDefault="004B2282" w:rsidP="00FC68A1">
            <w:pPr>
              <w:pStyle w:val="Tabletext"/>
            </w:pPr>
            <w:r w:rsidRPr="00540AB0">
              <w:t>Pre</w:t>
            </w:r>
            <w:r>
              <w:noBreakHyphen/>
            </w:r>
            <w:r w:rsidRPr="00540AB0">
              <w:t>eclampsia, eclampsia or antepartum haemorrhage, treatment of—each professional attendance lasting at least 40 minutes that is not a routine antenatal attendance, applicable 3 times for a pregnancy (H)</w:t>
            </w:r>
          </w:p>
        </w:tc>
        <w:tc>
          <w:tcPr>
            <w:tcW w:w="920" w:type="pct"/>
            <w:tcBorders>
              <w:top w:val="single" w:sz="4" w:space="0" w:color="auto"/>
              <w:left w:val="nil"/>
              <w:bottom w:val="single" w:sz="4" w:space="0" w:color="auto"/>
              <w:right w:val="nil"/>
            </w:tcBorders>
            <w:shd w:val="clear" w:color="auto" w:fill="auto"/>
          </w:tcPr>
          <w:p w14:paraId="2B11A7C6" w14:textId="0907BCAA" w:rsidR="004B2282" w:rsidRPr="00540AB0" w:rsidRDefault="001936CA" w:rsidP="00FC68A1">
            <w:pPr>
              <w:pStyle w:val="Tabletext"/>
              <w:jc w:val="right"/>
            </w:pPr>
            <w:r>
              <w:t>108.85</w:t>
            </w:r>
          </w:p>
        </w:tc>
      </w:tr>
      <w:tr w:rsidR="004B2282" w:rsidRPr="00540AB0" w14:paraId="68472837" w14:textId="77777777" w:rsidTr="00FC68A1">
        <w:tc>
          <w:tcPr>
            <w:tcW w:w="687" w:type="pct"/>
            <w:tcBorders>
              <w:top w:val="single" w:sz="4" w:space="0" w:color="auto"/>
              <w:left w:val="nil"/>
              <w:bottom w:val="single" w:sz="4" w:space="0" w:color="auto"/>
              <w:right w:val="nil"/>
            </w:tcBorders>
            <w:shd w:val="clear" w:color="auto" w:fill="auto"/>
            <w:hideMark/>
          </w:tcPr>
          <w:p w14:paraId="376B7650" w14:textId="77777777" w:rsidR="004B2282" w:rsidRPr="00540AB0" w:rsidRDefault="004B2282" w:rsidP="00FC68A1">
            <w:pPr>
              <w:pStyle w:val="Tabletext"/>
            </w:pPr>
            <w:r w:rsidRPr="00540AB0">
              <w:t>16564</w:t>
            </w:r>
          </w:p>
        </w:tc>
        <w:tc>
          <w:tcPr>
            <w:tcW w:w="3393" w:type="pct"/>
            <w:tcBorders>
              <w:top w:val="single" w:sz="4" w:space="0" w:color="auto"/>
              <w:left w:val="nil"/>
              <w:bottom w:val="single" w:sz="4" w:space="0" w:color="auto"/>
              <w:right w:val="nil"/>
            </w:tcBorders>
            <w:shd w:val="clear" w:color="auto" w:fill="auto"/>
            <w:hideMark/>
          </w:tcPr>
          <w:p w14:paraId="30A6B859" w14:textId="77777777" w:rsidR="004B2282" w:rsidRPr="00540AB0" w:rsidRDefault="004B2282" w:rsidP="00FC68A1">
            <w:pPr>
              <w:pStyle w:val="Tabletext"/>
            </w:pPr>
            <w:r w:rsidRPr="00540AB0">
              <w:t>Evacuation of retained products of conception (placenta, membranes or mole) as a complication of confinement, with or without curettage of the uterus, as an independent procedure (Anaes.)</w:t>
            </w:r>
          </w:p>
        </w:tc>
        <w:tc>
          <w:tcPr>
            <w:tcW w:w="920" w:type="pct"/>
            <w:tcBorders>
              <w:top w:val="single" w:sz="4" w:space="0" w:color="auto"/>
              <w:left w:val="nil"/>
              <w:bottom w:val="single" w:sz="4" w:space="0" w:color="auto"/>
              <w:right w:val="nil"/>
            </w:tcBorders>
            <w:shd w:val="clear" w:color="auto" w:fill="auto"/>
            <w:hideMark/>
          </w:tcPr>
          <w:p w14:paraId="06FB0DA5" w14:textId="08DD6BC0" w:rsidR="004B2282" w:rsidRPr="00540AB0" w:rsidRDefault="001936CA" w:rsidP="00FC68A1">
            <w:pPr>
              <w:pStyle w:val="Tabletext"/>
              <w:jc w:val="right"/>
            </w:pPr>
            <w:r>
              <w:t>224.80</w:t>
            </w:r>
          </w:p>
        </w:tc>
      </w:tr>
      <w:tr w:rsidR="004B2282" w:rsidRPr="00540AB0" w14:paraId="0CD3E9EA" w14:textId="77777777" w:rsidTr="00FC68A1">
        <w:tc>
          <w:tcPr>
            <w:tcW w:w="687" w:type="pct"/>
            <w:tcBorders>
              <w:top w:val="single" w:sz="4" w:space="0" w:color="auto"/>
              <w:left w:val="nil"/>
              <w:bottom w:val="single" w:sz="4" w:space="0" w:color="auto"/>
              <w:right w:val="nil"/>
            </w:tcBorders>
            <w:shd w:val="clear" w:color="auto" w:fill="auto"/>
            <w:hideMark/>
          </w:tcPr>
          <w:p w14:paraId="0CDEA571" w14:textId="77777777" w:rsidR="004B2282" w:rsidRPr="00540AB0" w:rsidRDefault="004B2282" w:rsidP="00FC68A1">
            <w:pPr>
              <w:pStyle w:val="Tabletext"/>
            </w:pPr>
            <w:r w:rsidRPr="00540AB0">
              <w:t>16567</w:t>
            </w:r>
          </w:p>
        </w:tc>
        <w:tc>
          <w:tcPr>
            <w:tcW w:w="3393" w:type="pct"/>
            <w:tcBorders>
              <w:top w:val="single" w:sz="4" w:space="0" w:color="auto"/>
              <w:left w:val="nil"/>
              <w:bottom w:val="single" w:sz="4" w:space="0" w:color="auto"/>
              <w:right w:val="nil"/>
            </w:tcBorders>
            <w:shd w:val="clear" w:color="auto" w:fill="auto"/>
            <w:hideMark/>
          </w:tcPr>
          <w:p w14:paraId="547DA343" w14:textId="77777777" w:rsidR="004B2282" w:rsidRPr="00540AB0" w:rsidRDefault="004B2282" w:rsidP="00FC68A1">
            <w:pPr>
              <w:pStyle w:val="Tabletext"/>
            </w:pPr>
            <w:r w:rsidRPr="00540AB0">
              <w:t>Management of postpartum haemorrhage by special measures such as packing of uterus, as an independent procedure (Anaes.)</w:t>
            </w:r>
          </w:p>
        </w:tc>
        <w:tc>
          <w:tcPr>
            <w:tcW w:w="920" w:type="pct"/>
            <w:tcBorders>
              <w:top w:val="single" w:sz="4" w:space="0" w:color="auto"/>
              <w:left w:val="nil"/>
              <w:bottom w:val="single" w:sz="4" w:space="0" w:color="auto"/>
              <w:right w:val="nil"/>
            </w:tcBorders>
            <w:shd w:val="clear" w:color="auto" w:fill="auto"/>
            <w:hideMark/>
          </w:tcPr>
          <w:p w14:paraId="72ED188E" w14:textId="317B5BC0" w:rsidR="004B2282" w:rsidRPr="00540AB0" w:rsidRDefault="001936CA" w:rsidP="00FC68A1">
            <w:pPr>
              <w:pStyle w:val="Tabletext"/>
              <w:jc w:val="right"/>
            </w:pPr>
            <w:r>
              <w:t>328.75</w:t>
            </w:r>
          </w:p>
        </w:tc>
      </w:tr>
      <w:tr w:rsidR="004B2282" w:rsidRPr="00540AB0" w14:paraId="27691125" w14:textId="77777777" w:rsidTr="00FC68A1">
        <w:tc>
          <w:tcPr>
            <w:tcW w:w="687" w:type="pct"/>
            <w:tcBorders>
              <w:top w:val="single" w:sz="4" w:space="0" w:color="auto"/>
              <w:left w:val="nil"/>
              <w:bottom w:val="single" w:sz="4" w:space="0" w:color="auto"/>
              <w:right w:val="nil"/>
            </w:tcBorders>
            <w:shd w:val="clear" w:color="auto" w:fill="auto"/>
            <w:hideMark/>
          </w:tcPr>
          <w:p w14:paraId="38C15FE5" w14:textId="77777777" w:rsidR="004B2282" w:rsidRPr="00540AB0" w:rsidRDefault="004B2282" w:rsidP="00FC68A1">
            <w:pPr>
              <w:pStyle w:val="Tabletext"/>
            </w:pPr>
            <w:r w:rsidRPr="00540AB0">
              <w:t>16570</w:t>
            </w:r>
          </w:p>
        </w:tc>
        <w:tc>
          <w:tcPr>
            <w:tcW w:w="3393" w:type="pct"/>
            <w:tcBorders>
              <w:top w:val="single" w:sz="4" w:space="0" w:color="auto"/>
              <w:left w:val="nil"/>
              <w:bottom w:val="single" w:sz="4" w:space="0" w:color="auto"/>
              <w:right w:val="nil"/>
            </w:tcBorders>
            <w:shd w:val="clear" w:color="auto" w:fill="auto"/>
            <w:hideMark/>
          </w:tcPr>
          <w:p w14:paraId="6D889C45" w14:textId="77777777" w:rsidR="004B2282" w:rsidRPr="00540AB0" w:rsidRDefault="004B2282" w:rsidP="00FC68A1">
            <w:pPr>
              <w:pStyle w:val="Tabletext"/>
            </w:pPr>
            <w:r w:rsidRPr="00540AB0">
              <w:t>Acute inversion of the uterus, vaginal correction of, as an independent procedure (Anaes.)</w:t>
            </w:r>
          </w:p>
        </w:tc>
        <w:tc>
          <w:tcPr>
            <w:tcW w:w="920" w:type="pct"/>
            <w:tcBorders>
              <w:top w:val="single" w:sz="4" w:space="0" w:color="auto"/>
              <w:left w:val="nil"/>
              <w:bottom w:val="single" w:sz="4" w:space="0" w:color="auto"/>
              <w:right w:val="nil"/>
            </w:tcBorders>
            <w:shd w:val="clear" w:color="auto" w:fill="auto"/>
            <w:hideMark/>
          </w:tcPr>
          <w:p w14:paraId="2CDFF93B" w14:textId="647B94A9" w:rsidR="004B2282" w:rsidRPr="00540AB0" w:rsidRDefault="001936CA" w:rsidP="00FC68A1">
            <w:pPr>
              <w:pStyle w:val="Tabletext"/>
              <w:jc w:val="right"/>
            </w:pPr>
            <w:r>
              <w:t>429.05</w:t>
            </w:r>
          </w:p>
        </w:tc>
      </w:tr>
      <w:tr w:rsidR="004B2282" w:rsidRPr="00540AB0" w14:paraId="4A2579CA" w14:textId="77777777" w:rsidTr="00FC68A1">
        <w:tc>
          <w:tcPr>
            <w:tcW w:w="687" w:type="pct"/>
            <w:tcBorders>
              <w:top w:val="single" w:sz="4" w:space="0" w:color="auto"/>
              <w:left w:val="nil"/>
              <w:bottom w:val="single" w:sz="4" w:space="0" w:color="auto"/>
              <w:right w:val="nil"/>
            </w:tcBorders>
            <w:shd w:val="clear" w:color="auto" w:fill="auto"/>
            <w:hideMark/>
          </w:tcPr>
          <w:p w14:paraId="04C38193" w14:textId="77777777" w:rsidR="004B2282" w:rsidRPr="00540AB0" w:rsidRDefault="004B2282" w:rsidP="00FC68A1">
            <w:pPr>
              <w:pStyle w:val="Tabletext"/>
            </w:pPr>
            <w:r w:rsidRPr="00540AB0">
              <w:t>16571</w:t>
            </w:r>
          </w:p>
        </w:tc>
        <w:tc>
          <w:tcPr>
            <w:tcW w:w="3393" w:type="pct"/>
            <w:tcBorders>
              <w:top w:val="single" w:sz="4" w:space="0" w:color="auto"/>
              <w:left w:val="nil"/>
              <w:bottom w:val="single" w:sz="4" w:space="0" w:color="auto"/>
              <w:right w:val="nil"/>
            </w:tcBorders>
            <w:shd w:val="clear" w:color="auto" w:fill="auto"/>
            <w:hideMark/>
          </w:tcPr>
          <w:p w14:paraId="5B4EA2AB" w14:textId="77777777" w:rsidR="004B2282" w:rsidRPr="00540AB0" w:rsidRDefault="004B2282" w:rsidP="00FC68A1">
            <w:pPr>
              <w:pStyle w:val="Tabletext"/>
            </w:pPr>
            <w:r w:rsidRPr="00540AB0">
              <w:t>Cervix, repair of extensive laceration or lacerations (Anaes.)</w:t>
            </w:r>
          </w:p>
        </w:tc>
        <w:tc>
          <w:tcPr>
            <w:tcW w:w="920" w:type="pct"/>
            <w:tcBorders>
              <w:top w:val="single" w:sz="4" w:space="0" w:color="auto"/>
              <w:left w:val="nil"/>
              <w:bottom w:val="single" w:sz="4" w:space="0" w:color="auto"/>
              <w:right w:val="nil"/>
            </w:tcBorders>
            <w:shd w:val="clear" w:color="auto" w:fill="auto"/>
            <w:hideMark/>
          </w:tcPr>
          <w:p w14:paraId="72C351C9" w14:textId="74031545" w:rsidR="004B2282" w:rsidRPr="00540AB0" w:rsidRDefault="001936CA" w:rsidP="00FC68A1">
            <w:pPr>
              <w:pStyle w:val="Tabletext"/>
              <w:jc w:val="right"/>
            </w:pPr>
            <w:r>
              <w:t>328.75</w:t>
            </w:r>
          </w:p>
        </w:tc>
      </w:tr>
      <w:tr w:rsidR="004B2282" w:rsidRPr="00540AB0" w14:paraId="64C413A9" w14:textId="77777777" w:rsidTr="00FC68A1">
        <w:tc>
          <w:tcPr>
            <w:tcW w:w="687" w:type="pct"/>
            <w:tcBorders>
              <w:top w:val="single" w:sz="4" w:space="0" w:color="auto"/>
              <w:left w:val="nil"/>
              <w:bottom w:val="single" w:sz="4" w:space="0" w:color="auto"/>
              <w:right w:val="nil"/>
            </w:tcBorders>
            <w:shd w:val="clear" w:color="auto" w:fill="auto"/>
            <w:hideMark/>
          </w:tcPr>
          <w:p w14:paraId="1ABE1845" w14:textId="77777777" w:rsidR="004B2282" w:rsidRPr="00540AB0" w:rsidRDefault="004B2282" w:rsidP="00FC68A1">
            <w:pPr>
              <w:pStyle w:val="Tabletext"/>
            </w:pPr>
            <w:r w:rsidRPr="00540AB0">
              <w:t>16573</w:t>
            </w:r>
          </w:p>
        </w:tc>
        <w:tc>
          <w:tcPr>
            <w:tcW w:w="3393" w:type="pct"/>
            <w:tcBorders>
              <w:top w:val="single" w:sz="4" w:space="0" w:color="auto"/>
              <w:left w:val="nil"/>
              <w:bottom w:val="single" w:sz="4" w:space="0" w:color="auto"/>
              <w:right w:val="nil"/>
            </w:tcBorders>
            <w:shd w:val="clear" w:color="auto" w:fill="auto"/>
            <w:hideMark/>
          </w:tcPr>
          <w:p w14:paraId="09B5D966" w14:textId="77777777" w:rsidR="004B2282" w:rsidRPr="00540AB0" w:rsidRDefault="004B2282" w:rsidP="00FC68A1">
            <w:pPr>
              <w:pStyle w:val="Tabletext"/>
            </w:pPr>
            <w:r w:rsidRPr="00540AB0">
              <w:t>Third degree tear, involving anal sphincter muscles and rectal mucosa, repair of, as an independent procedure (Anaes.)</w:t>
            </w:r>
          </w:p>
        </w:tc>
        <w:tc>
          <w:tcPr>
            <w:tcW w:w="920" w:type="pct"/>
            <w:tcBorders>
              <w:top w:val="single" w:sz="4" w:space="0" w:color="auto"/>
              <w:left w:val="nil"/>
              <w:bottom w:val="single" w:sz="4" w:space="0" w:color="auto"/>
              <w:right w:val="nil"/>
            </w:tcBorders>
            <w:shd w:val="clear" w:color="auto" w:fill="auto"/>
            <w:hideMark/>
          </w:tcPr>
          <w:p w14:paraId="2061D8BA" w14:textId="3553FE44" w:rsidR="004B2282" w:rsidRPr="00540AB0" w:rsidRDefault="001936CA" w:rsidP="00FC68A1">
            <w:pPr>
              <w:pStyle w:val="Tabletext"/>
              <w:jc w:val="right"/>
            </w:pPr>
            <w:r>
              <w:t>267.90</w:t>
            </w:r>
          </w:p>
        </w:tc>
      </w:tr>
      <w:tr w:rsidR="004B2282" w:rsidRPr="00540AB0" w14:paraId="09D4B772" w14:textId="77777777" w:rsidTr="00FC68A1">
        <w:tc>
          <w:tcPr>
            <w:tcW w:w="687" w:type="pct"/>
            <w:tcBorders>
              <w:top w:val="single" w:sz="4" w:space="0" w:color="auto"/>
              <w:left w:val="nil"/>
              <w:bottom w:val="single" w:sz="4" w:space="0" w:color="auto"/>
              <w:right w:val="nil"/>
            </w:tcBorders>
            <w:shd w:val="clear" w:color="auto" w:fill="auto"/>
          </w:tcPr>
          <w:p w14:paraId="51332E28" w14:textId="77777777" w:rsidR="004B2282" w:rsidRPr="00540AB0" w:rsidRDefault="004B2282" w:rsidP="00FC68A1">
            <w:pPr>
              <w:pStyle w:val="Tabletext"/>
            </w:pPr>
            <w:r w:rsidRPr="00540AB0">
              <w:t>16590</w:t>
            </w:r>
          </w:p>
        </w:tc>
        <w:tc>
          <w:tcPr>
            <w:tcW w:w="3393" w:type="pct"/>
            <w:tcBorders>
              <w:top w:val="single" w:sz="4" w:space="0" w:color="auto"/>
              <w:left w:val="nil"/>
              <w:bottom w:val="single" w:sz="4" w:space="0" w:color="auto"/>
              <w:right w:val="nil"/>
            </w:tcBorders>
            <w:shd w:val="clear" w:color="auto" w:fill="auto"/>
          </w:tcPr>
          <w:p w14:paraId="337EA6B9" w14:textId="77777777" w:rsidR="004B2282" w:rsidRPr="00540AB0" w:rsidRDefault="004B2282" w:rsidP="00FC68A1">
            <w:pPr>
              <w:pStyle w:val="Tabletext"/>
            </w:pPr>
            <w:r w:rsidRPr="00540AB0">
              <w:t>Planning and management, by a practitioner, of a pregnancy if:</w:t>
            </w:r>
          </w:p>
          <w:p w14:paraId="1CCEDA28" w14:textId="77777777" w:rsidR="004B2282" w:rsidRPr="00540AB0" w:rsidRDefault="004B2282" w:rsidP="00FC68A1">
            <w:pPr>
              <w:pStyle w:val="Tablea"/>
            </w:pPr>
            <w:r w:rsidRPr="00540AB0">
              <w:t>(a) the practitioner intends to take primary responsibility for management of the pregnancy and any complications, and to be available for the birth; and</w:t>
            </w:r>
          </w:p>
          <w:p w14:paraId="4693E6EE" w14:textId="77777777" w:rsidR="004B2282" w:rsidRPr="00540AB0" w:rsidRDefault="004B2282" w:rsidP="00FC68A1">
            <w:pPr>
              <w:pStyle w:val="Tablea"/>
            </w:pPr>
            <w:r w:rsidRPr="00540AB0">
              <w:lastRenderedPageBreak/>
              <w:t>(b) the patient intends to be privately admitted for the birth; and</w:t>
            </w:r>
          </w:p>
          <w:p w14:paraId="330F0D5B" w14:textId="77777777" w:rsidR="004B2282" w:rsidRPr="00540AB0" w:rsidRDefault="004B2282" w:rsidP="00FC68A1">
            <w:pPr>
              <w:pStyle w:val="Tablea"/>
            </w:pPr>
            <w:r w:rsidRPr="00540AB0">
              <w:t>(c) the pregnancy has progressed beyond 28 weeks gestation; and</w:t>
            </w:r>
          </w:p>
          <w:p w14:paraId="63802E2E" w14:textId="77777777" w:rsidR="004B2282" w:rsidRPr="00540AB0" w:rsidRDefault="004B2282" w:rsidP="00FC68A1">
            <w:pPr>
              <w:pStyle w:val="Tablea"/>
            </w:pPr>
            <w:r w:rsidRPr="00540AB0">
              <w:t>(d) the practitioner has maternity privileges at a hospital or birth centre; and</w:t>
            </w:r>
          </w:p>
          <w:p w14:paraId="4778778C" w14:textId="77777777" w:rsidR="004B2282" w:rsidRPr="00540AB0" w:rsidRDefault="004B2282" w:rsidP="00FC68A1">
            <w:pPr>
              <w:pStyle w:val="Tablea"/>
            </w:pPr>
            <w:r w:rsidRPr="00540AB0">
              <w:t>(e) the service includes a mental health assessment (including screening for drug and alcohol use and domestic violence) of the patient; and</w:t>
            </w:r>
          </w:p>
          <w:p w14:paraId="738F11B8" w14:textId="77777777" w:rsidR="004B2282" w:rsidRPr="00540AB0" w:rsidRDefault="004B2282" w:rsidP="00FC68A1">
            <w:pPr>
              <w:pStyle w:val="Tablea"/>
            </w:pPr>
            <w:r w:rsidRPr="00540AB0">
              <w:t>(f) a service to which item 16591 applies is not provided in relation to the same pregnancy</w:t>
            </w:r>
          </w:p>
          <w:p w14:paraId="52A7B435" w14:textId="77777777" w:rsidR="004B2282" w:rsidRPr="00540AB0" w:rsidRDefault="004B2282" w:rsidP="00FC68A1">
            <w:pPr>
              <w:pStyle w:val="Tabletext"/>
            </w:pPr>
            <w:r w:rsidRPr="00540AB0">
              <w:t>Applicable once for a pregnancy</w:t>
            </w:r>
          </w:p>
        </w:tc>
        <w:tc>
          <w:tcPr>
            <w:tcW w:w="920" w:type="pct"/>
            <w:tcBorders>
              <w:top w:val="single" w:sz="4" w:space="0" w:color="auto"/>
              <w:left w:val="nil"/>
              <w:bottom w:val="single" w:sz="4" w:space="0" w:color="auto"/>
              <w:right w:val="nil"/>
            </w:tcBorders>
            <w:shd w:val="clear" w:color="auto" w:fill="auto"/>
          </w:tcPr>
          <w:p w14:paraId="06B9328B" w14:textId="724E3677" w:rsidR="004B2282" w:rsidRPr="00540AB0" w:rsidRDefault="001936CA" w:rsidP="00FC68A1">
            <w:pPr>
              <w:pStyle w:val="Tabletext"/>
              <w:jc w:val="right"/>
            </w:pPr>
            <w:r>
              <w:lastRenderedPageBreak/>
              <w:t>384.40</w:t>
            </w:r>
          </w:p>
        </w:tc>
      </w:tr>
      <w:tr w:rsidR="004B2282" w:rsidRPr="00540AB0" w14:paraId="0C0D1115" w14:textId="77777777" w:rsidTr="00FC68A1">
        <w:tc>
          <w:tcPr>
            <w:tcW w:w="687" w:type="pct"/>
            <w:tcBorders>
              <w:top w:val="single" w:sz="4" w:space="0" w:color="auto"/>
              <w:left w:val="nil"/>
              <w:bottom w:val="single" w:sz="4" w:space="0" w:color="auto"/>
              <w:right w:val="nil"/>
            </w:tcBorders>
            <w:shd w:val="clear" w:color="auto" w:fill="auto"/>
          </w:tcPr>
          <w:p w14:paraId="408E45B0" w14:textId="77777777" w:rsidR="004B2282" w:rsidRPr="00540AB0" w:rsidRDefault="004B2282" w:rsidP="00FC68A1">
            <w:pPr>
              <w:pStyle w:val="Tabletext"/>
            </w:pPr>
            <w:r w:rsidRPr="00540AB0">
              <w:lastRenderedPageBreak/>
              <w:t>16591</w:t>
            </w:r>
          </w:p>
        </w:tc>
        <w:tc>
          <w:tcPr>
            <w:tcW w:w="3393" w:type="pct"/>
            <w:tcBorders>
              <w:top w:val="single" w:sz="4" w:space="0" w:color="auto"/>
              <w:left w:val="nil"/>
              <w:bottom w:val="single" w:sz="4" w:space="0" w:color="auto"/>
              <w:right w:val="nil"/>
            </w:tcBorders>
            <w:shd w:val="clear" w:color="auto" w:fill="auto"/>
          </w:tcPr>
          <w:p w14:paraId="2D145066" w14:textId="77777777" w:rsidR="004B2282" w:rsidRPr="00540AB0" w:rsidRDefault="004B2282" w:rsidP="00FC68A1">
            <w:pPr>
              <w:pStyle w:val="Tabletext"/>
            </w:pPr>
            <w:r w:rsidRPr="00540AB0">
              <w:t>Planning and management, by a practitioner, of a pregnancy if:</w:t>
            </w:r>
          </w:p>
          <w:p w14:paraId="7F5D1C43" w14:textId="77777777" w:rsidR="004B2282" w:rsidRPr="00540AB0" w:rsidRDefault="004B2282" w:rsidP="00FC68A1">
            <w:pPr>
              <w:pStyle w:val="Tablea"/>
            </w:pPr>
            <w:r w:rsidRPr="00540AB0">
              <w:t>(a) the pregnancy has progressed beyond 28 weeks gestation; and</w:t>
            </w:r>
          </w:p>
          <w:p w14:paraId="321233EC" w14:textId="77777777" w:rsidR="004B2282" w:rsidRPr="00540AB0" w:rsidRDefault="004B2282" w:rsidP="00FC68A1">
            <w:pPr>
              <w:pStyle w:val="Tablea"/>
            </w:pPr>
            <w:r w:rsidRPr="00540AB0">
              <w:t>(b) the service includes a mental health assessment (including screening for drug and alcohol use and domestic violence) of the patient; and</w:t>
            </w:r>
          </w:p>
          <w:p w14:paraId="7F5EA8B1" w14:textId="77777777" w:rsidR="004B2282" w:rsidRPr="00540AB0" w:rsidRDefault="004B2282" w:rsidP="00FC68A1">
            <w:pPr>
              <w:pStyle w:val="Tablea"/>
            </w:pPr>
            <w:r w:rsidRPr="00540AB0">
              <w:t>(c) a service to which item 16590 applies is not provided in relation to the same pregnancy</w:t>
            </w:r>
          </w:p>
          <w:p w14:paraId="6D7A84D6" w14:textId="77777777" w:rsidR="004B2282" w:rsidRPr="00540AB0" w:rsidRDefault="004B2282" w:rsidP="00FC68A1">
            <w:pPr>
              <w:pStyle w:val="Tabletext"/>
            </w:pPr>
            <w:r w:rsidRPr="00540AB0">
              <w:t>Applicable once for a pregnancy</w:t>
            </w:r>
          </w:p>
        </w:tc>
        <w:tc>
          <w:tcPr>
            <w:tcW w:w="920" w:type="pct"/>
            <w:tcBorders>
              <w:top w:val="single" w:sz="4" w:space="0" w:color="auto"/>
              <w:left w:val="nil"/>
              <w:bottom w:val="single" w:sz="4" w:space="0" w:color="auto"/>
              <w:right w:val="nil"/>
            </w:tcBorders>
            <w:shd w:val="clear" w:color="auto" w:fill="auto"/>
          </w:tcPr>
          <w:p w14:paraId="1046ED5F" w14:textId="3D8C632C" w:rsidR="004B2282" w:rsidRPr="00540AB0" w:rsidRDefault="001936CA" w:rsidP="00FC68A1">
            <w:pPr>
              <w:pStyle w:val="Tabletext"/>
              <w:jc w:val="right"/>
            </w:pPr>
            <w:r>
              <w:t>147.10</w:t>
            </w:r>
          </w:p>
        </w:tc>
      </w:tr>
      <w:tr w:rsidR="004B2282" w:rsidRPr="00540AB0" w14:paraId="57942BF8" w14:textId="77777777" w:rsidTr="00FC68A1">
        <w:tc>
          <w:tcPr>
            <w:tcW w:w="687" w:type="pct"/>
            <w:tcBorders>
              <w:top w:val="single" w:sz="4" w:space="0" w:color="auto"/>
              <w:left w:val="nil"/>
              <w:bottom w:val="single" w:sz="4" w:space="0" w:color="auto"/>
              <w:right w:val="nil"/>
            </w:tcBorders>
            <w:shd w:val="clear" w:color="auto" w:fill="auto"/>
            <w:hideMark/>
          </w:tcPr>
          <w:p w14:paraId="6C55159D" w14:textId="77777777" w:rsidR="004B2282" w:rsidRPr="00540AB0" w:rsidRDefault="004B2282" w:rsidP="00FC68A1">
            <w:pPr>
              <w:pStyle w:val="Tabletext"/>
              <w:rPr>
                <w:snapToGrid w:val="0"/>
              </w:rPr>
            </w:pPr>
            <w:r w:rsidRPr="00540AB0">
              <w:rPr>
                <w:snapToGrid w:val="0"/>
              </w:rPr>
              <w:t>16600</w:t>
            </w:r>
          </w:p>
        </w:tc>
        <w:tc>
          <w:tcPr>
            <w:tcW w:w="3393" w:type="pct"/>
            <w:tcBorders>
              <w:top w:val="single" w:sz="4" w:space="0" w:color="auto"/>
              <w:left w:val="nil"/>
              <w:bottom w:val="single" w:sz="4" w:space="0" w:color="auto"/>
              <w:right w:val="nil"/>
            </w:tcBorders>
            <w:shd w:val="clear" w:color="auto" w:fill="auto"/>
            <w:hideMark/>
          </w:tcPr>
          <w:p w14:paraId="172B10B6" w14:textId="77777777" w:rsidR="004B2282" w:rsidRPr="00540AB0" w:rsidRDefault="004B2282" w:rsidP="00FC68A1">
            <w:pPr>
              <w:pStyle w:val="Tabletext"/>
              <w:rPr>
                <w:snapToGrid w:val="0"/>
              </w:rPr>
            </w:pPr>
            <w:r w:rsidRPr="00540AB0">
              <w:rPr>
                <w:snapToGrid w:val="0"/>
              </w:rPr>
              <w:t>Amniocentesis, diagnostic</w:t>
            </w:r>
          </w:p>
        </w:tc>
        <w:tc>
          <w:tcPr>
            <w:tcW w:w="920" w:type="pct"/>
            <w:tcBorders>
              <w:top w:val="single" w:sz="4" w:space="0" w:color="auto"/>
              <w:left w:val="nil"/>
              <w:bottom w:val="single" w:sz="4" w:space="0" w:color="auto"/>
              <w:right w:val="nil"/>
            </w:tcBorders>
            <w:shd w:val="clear" w:color="auto" w:fill="auto"/>
            <w:hideMark/>
          </w:tcPr>
          <w:p w14:paraId="6A2CE683" w14:textId="4DC57736" w:rsidR="004B2282" w:rsidRPr="00540AB0" w:rsidRDefault="001936CA" w:rsidP="00FC68A1">
            <w:pPr>
              <w:pStyle w:val="Tabletext"/>
              <w:jc w:val="right"/>
            </w:pPr>
            <w:r>
              <w:t>65.45</w:t>
            </w:r>
          </w:p>
        </w:tc>
      </w:tr>
      <w:tr w:rsidR="004B2282" w:rsidRPr="00540AB0" w14:paraId="545F189C" w14:textId="77777777" w:rsidTr="00FC68A1">
        <w:tc>
          <w:tcPr>
            <w:tcW w:w="687" w:type="pct"/>
            <w:tcBorders>
              <w:top w:val="single" w:sz="4" w:space="0" w:color="auto"/>
              <w:left w:val="nil"/>
              <w:bottom w:val="single" w:sz="4" w:space="0" w:color="auto"/>
              <w:right w:val="nil"/>
            </w:tcBorders>
            <w:shd w:val="clear" w:color="auto" w:fill="auto"/>
            <w:hideMark/>
          </w:tcPr>
          <w:p w14:paraId="6A67B703" w14:textId="77777777" w:rsidR="004B2282" w:rsidRPr="00540AB0" w:rsidRDefault="004B2282" w:rsidP="00FC68A1">
            <w:pPr>
              <w:pStyle w:val="Tabletext"/>
            </w:pPr>
            <w:r w:rsidRPr="00540AB0">
              <w:t>16603</w:t>
            </w:r>
          </w:p>
        </w:tc>
        <w:tc>
          <w:tcPr>
            <w:tcW w:w="3393" w:type="pct"/>
            <w:tcBorders>
              <w:top w:val="single" w:sz="4" w:space="0" w:color="auto"/>
              <w:left w:val="nil"/>
              <w:bottom w:val="single" w:sz="4" w:space="0" w:color="auto"/>
              <w:right w:val="nil"/>
            </w:tcBorders>
            <w:shd w:val="clear" w:color="auto" w:fill="auto"/>
            <w:hideMark/>
          </w:tcPr>
          <w:p w14:paraId="27E4D9D7" w14:textId="77777777" w:rsidR="004B2282" w:rsidRPr="00540AB0" w:rsidRDefault="004B2282" w:rsidP="00FC68A1">
            <w:pPr>
              <w:pStyle w:val="Tabletext"/>
            </w:pPr>
            <w:r w:rsidRPr="00540AB0">
              <w:t>Chorionic villus sampling, by any route</w:t>
            </w:r>
          </w:p>
        </w:tc>
        <w:tc>
          <w:tcPr>
            <w:tcW w:w="920" w:type="pct"/>
            <w:tcBorders>
              <w:top w:val="single" w:sz="4" w:space="0" w:color="auto"/>
              <w:left w:val="nil"/>
              <w:bottom w:val="single" w:sz="4" w:space="0" w:color="auto"/>
              <w:right w:val="nil"/>
            </w:tcBorders>
            <w:shd w:val="clear" w:color="auto" w:fill="auto"/>
            <w:hideMark/>
          </w:tcPr>
          <w:p w14:paraId="1185C83A" w14:textId="2B7B1F7F" w:rsidR="004B2282" w:rsidRPr="00540AB0" w:rsidRDefault="001936CA" w:rsidP="00FC68A1">
            <w:pPr>
              <w:pStyle w:val="Tabletext"/>
              <w:jc w:val="right"/>
            </w:pPr>
            <w:r>
              <w:t>125.65</w:t>
            </w:r>
          </w:p>
        </w:tc>
      </w:tr>
      <w:tr w:rsidR="004B2282" w:rsidRPr="00540AB0" w14:paraId="62A15367" w14:textId="77777777" w:rsidTr="00FC68A1">
        <w:tc>
          <w:tcPr>
            <w:tcW w:w="687" w:type="pct"/>
            <w:tcBorders>
              <w:top w:val="single" w:sz="4" w:space="0" w:color="auto"/>
              <w:left w:val="nil"/>
              <w:bottom w:val="single" w:sz="4" w:space="0" w:color="auto"/>
              <w:right w:val="nil"/>
            </w:tcBorders>
            <w:shd w:val="clear" w:color="auto" w:fill="auto"/>
            <w:hideMark/>
          </w:tcPr>
          <w:p w14:paraId="5F3FF3B5" w14:textId="77777777" w:rsidR="004B2282" w:rsidRPr="00540AB0" w:rsidRDefault="004B2282" w:rsidP="00FC68A1">
            <w:pPr>
              <w:pStyle w:val="Tabletext"/>
            </w:pPr>
            <w:r w:rsidRPr="00540AB0">
              <w:t>16606</w:t>
            </w:r>
          </w:p>
        </w:tc>
        <w:tc>
          <w:tcPr>
            <w:tcW w:w="3393" w:type="pct"/>
            <w:tcBorders>
              <w:top w:val="single" w:sz="4" w:space="0" w:color="auto"/>
              <w:left w:val="nil"/>
              <w:bottom w:val="single" w:sz="4" w:space="0" w:color="auto"/>
              <w:right w:val="nil"/>
            </w:tcBorders>
            <w:shd w:val="clear" w:color="auto" w:fill="auto"/>
            <w:hideMark/>
          </w:tcPr>
          <w:p w14:paraId="33755B32" w14:textId="77777777" w:rsidR="004B2282" w:rsidRPr="00540AB0" w:rsidRDefault="004B2282" w:rsidP="00FC68A1">
            <w:pPr>
              <w:pStyle w:val="Tabletext"/>
            </w:pPr>
            <w:r w:rsidRPr="00540AB0">
              <w:t>Fetal blood sampling, using interventional techniques from umbilical cord or fetus, including fetal neuromuscular blockade and amniocentesis (Anaes.)</w:t>
            </w:r>
          </w:p>
        </w:tc>
        <w:tc>
          <w:tcPr>
            <w:tcW w:w="920" w:type="pct"/>
            <w:tcBorders>
              <w:top w:val="single" w:sz="4" w:space="0" w:color="auto"/>
              <w:left w:val="nil"/>
              <w:bottom w:val="single" w:sz="4" w:space="0" w:color="auto"/>
              <w:right w:val="nil"/>
            </w:tcBorders>
            <w:shd w:val="clear" w:color="auto" w:fill="auto"/>
            <w:hideMark/>
          </w:tcPr>
          <w:p w14:paraId="38384AFB" w14:textId="2D740C8D" w:rsidR="004B2282" w:rsidRPr="00540AB0" w:rsidRDefault="001936CA" w:rsidP="00FC68A1">
            <w:pPr>
              <w:pStyle w:val="Tabletext"/>
              <w:jc w:val="right"/>
            </w:pPr>
            <w:r>
              <w:t>250.85</w:t>
            </w:r>
          </w:p>
        </w:tc>
      </w:tr>
      <w:tr w:rsidR="004B2282" w:rsidRPr="00540AB0" w14:paraId="53804DEC" w14:textId="77777777" w:rsidTr="00FC68A1">
        <w:tc>
          <w:tcPr>
            <w:tcW w:w="687" w:type="pct"/>
            <w:tcBorders>
              <w:top w:val="single" w:sz="4" w:space="0" w:color="auto"/>
              <w:left w:val="nil"/>
              <w:bottom w:val="single" w:sz="4" w:space="0" w:color="auto"/>
              <w:right w:val="nil"/>
            </w:tcBorders>
            <w:shd w:val="clear" w:color="auto" w:fill="auto"/>
            <w:hideMark/>
          </w:tcPr>
          <w:p w14:paraId="6209768D" w14:textId="77777777" w:rsidR="004B2282" w:rsidRPr="00540AB0" w:rsidRDefault="004B2282" w:rsidP="00FC68A1">
            <w:pPr>
              <w:pStyle w:val="Tabletext"/>
            </w:pPr>
            <w:r w:rsidRPr="00540AB0">
              <w:t>16609</w:t>
            </w:r>
          </w:p>
        </w:tc>
        <w:tc>
          <w:tcPr>
            <w:tcW w:w="3393" w:type="pct"/>
            <w:tcBorders>
              <w:top w:val="single" w:sz="4" w:space="0" w:color="auto"/>
              <w:left w:val="nil"/>
              <w:bottom w:val="single" w:sz="4" w:space="0" w:color="auto"/>
              <w:right w:val="nil"/>
            </w:tcBorders>
            <w:shd w:val="clear" w:color="auto" w:fill="auto"/>
            <w:hideMark/>
          </w:tcPr>
          <w:p w14:paraId="2015DACA" w14:textId="77777777" w:rsidR="004B2282" w:rsidRPr="00540AB0" w:rsidRDefault="004B2282" w:rsidP="00FC68A1">
            <w:pPr>
              <w:pStyle w:val="Tabletext"/>
            </w:pPr>
            <w:r w:rsidRPr="00540AB0">
              <w:t>Fetal intravascular blood transfusion, using blood already collected, including neuromuscular blockade, amniocentesis and fetal blood sampling (Anaes.)</w:t>
            </w:r>
          </w:p>
        </w:tc>
        <w:tc>
          <w:tcPr>
            <w:tcW w:w="920" w:type="pct"/>
            <w:tcBorders>
              <w:top w:val="single" w:sz="4" w:space="0" w:color="auto"/>
              <w:left w:val="nil"/>
              <w:bottom w:val="single" w:sz="4" w:space="0" w:color="auto"/>
              <w:right w:val="nil"/>
            </w:tcBorders>
            <w:shd w:val="clear" w:color="auto" w:fill="auto"/>
            <w:hideMark/>
          </w:tcPr>
          <w:p w14:paraId="01772984" w14:textId="581246A7" w:rsidR="004B2282" w:rsidRPr="00540AB0" w:rsidRDefault="001936CA" w:rsidP="00FC68A1">
            <w:pPr>
              <w:pStyle w:val="Tabletext"/>
              <w:jc w:val="right"/>
            </w:pPr>
            <w:r>
              <w:t>511.50</w:t>
            </w:r>
          </w:p>
        </w:tc>
      </w:tr>
      <w:tr w:rsidR="004B2282" w:rsidRPr="00540AB0" w14:paraId="0A97A782" w14:textId="77777777" w:rsidTr="00FC68A1">
        <w:tc>
          <w:tcPr>
            <w:tcW w:w="687" w:type="pct"/>
            <w:tcBorders>
              <w:top w:val="single" w:sz="4" w:space="0" w:color="auto"/>
              <w:left w:val="nil"/>
              <w:bottom w:val="single" w:sz="4" w:space="0" w:color="auto"/>
              <w:right w:val="nil"/>
            </w:tcBorders>
            <w:shd w:val="clear" w:color="auto" w:fill="auto"/>
            <w:hideMark/>
          </w:tcPr>
          <w:p w14:paraId="7C3A2D93" w14:textId="77777777" w:rsidR="004B2282" w:rsidRPr="00540AB0" w:rsidRDefault="004B2282" w:rsidP="00FC68A1">
            <w:pPr>
              <w:pStyle w:val="Tabletext"/>
            </w:pPr>
            <w:r w:rsidRPr="00540AB0">
              <w:t>16612</w:t>
            </w:r>
          </w:p>
        </w:tc>
        <w:tc>
          <w:tcPr>
            <w:tcW w:w="3393" w:type="pct"/>
            <w:tcBorders>
              <w:top w:val="single" w:sz="4" w:space="0" w:color="auto"/>
              <w:left w:val="nil"/>
              <w:bottom w:val="single" w:sz="4" w:space="0" w:color="auto"/>
              <w:right w:val="nil"/>
            </w:tcBorders>
            <w:shd w:val="clear" w:color="auto" w:fill="auto"/>
            <w:hideMark/>
          </w:tcPr>
          <w:p w14:paraId="5EF359B6" w14:textId="77777777" w:rsidR="004B2282" w:rsidRPr="00540AB0" w:rsidRDefault="004B2282" w:rsidP="00FC68A1">
            <w:pPr>
              <w:pStyle w:val="Tabletext"/>
            </w:pPr>
            <w:r w:rsidRPr="00540AB0">
              <w:t>Fetal intraperitoneal blood transfusion, using blood already collected, including neuromuscular blockade, amniocentesis and fetal blood sampling—not performed in conjunction with a service described in item 16609 (Anaes.)</w:t>
            </w:r>
          </w:p>
        </w:tc>
        <w:tc>
          <w:tcPr>
            <w:tcW w:w="920" w:type="pct"/>
            <w:tcBorders>
              <w:top w:val="single" w:sz="4" w:space="0" w:color="auto"/>
              <w:left w:val="nil"/>
              <w:bottom w:val="single" w:sz="4" w:space="0" w:color="auto"/>
              <w:right w:val="nil"/>
            </w:tcBorders>
            <w:shd w:val="clear" w:color="auto" w:fill="auto"/>
            <w:hideMark/>
          </w:tcPr>
          <w:p w14:paraId="38C577F4" w14:textId="502D4ECE" w:rsidR="004B2282" w:rsidRPr="00540AB0" w:rsidRDefault="001936CA" w:rsidP="00FC68A1">
            <w:pPr>
              <w:pStyle w:val="Tabletext"/>
              <w:jc w:val="right"/>
            </w:pPr>
            <w:r>
              <w:t>402.45</w:t>
            </w:r>
          </w:p>
        </w:tc>
      </w:tr>
      <w:tr w:rsidR="004B2282" w:rsidRPr="00540AB0" w14:paraId="718D9C13" w14:textId="77777777" w:rsidTr="00FC68A1">
        <w:tc>
          <w:tcPr>
            <w:tcW w:w="687" w:type="pct"/>
            <w:tcBorders>
              <w:top w:val="single" w:sz="4" w:space="0" w:color="auto"/>
              <w:left w:val="nil"/>
              <w:bottom w:val="single" w:sz="4" w:space="0" w:color="auto"/>
              <w:right w:val="nil"/>
            </w:tcBorders>
            <w:shd w:val="clear" w:color="auto" w:fill="auto"/>
            <w:hideMark/>
          </w:tcPr>
          <w:p w14:paraId="7701CDDC" w14:textId="77777777" w:rsidR="004B2282" w:rsidRPr="00540AB0" w:rsidRDefault="004B2282" w:rsidP="00FC68A1">
            <w:pPr>
              <w:pStyle w:val="Tabletext"/>
            </w:pPr>
            <w:r w:rsidRPr="00540AB0">
              <w:t>16615</w:t>
            </w:r>
          </w:p>
        </w:tc>
        <w:tc>
          <w:tcPr>
            <w:tcW w:w="3393" w:type="pct"/>
            <w:tcBorders>
              <w:top w:val="single" w:sz="4" w:space="0" w:color="auto"/>
              <w:left w:val="nil"/>
              <w:bottom w:val="single" w:sz="4" w:space="0" w:color="auto"/>
              <w:right w:val="nil"/>
            </w:tcBorders>
            <w:shd w:val="clear" w:color="auto" w:fill="auto"/>
            <w:hideMark/>
          </w:tcPr>
          <w:p w14:paraId="1B437480" w14:textId="77777777" w:rsidR="004B2282" w:rsidRPr="00540AB0" w:rsidRDefault="004B2282" w:rsidP="00FC68A1">
            <w:pPr>
              <w:pStyle w:val="Tabletext"/>
            </w:pPr>
            <w:r w:rsidRPr="00540AB0">
              <w:t>Fetal intraperitoneal blood transfusion, using blood already collected, including neuromuscular blockade, amniocentesis and fetal blood sampling—performed in conjunction with a service described in item 16609 (Anaes.)</w:t>
            </w:r>
          </w:p>
        </w:tc>
        <w:tc>
          <w:tcPr>
            <w:tcW w:w="920" w:type="pct"/>
            <w:tcBorders>
              <w:top w:val="single" w:sz="4" w:space="0" w:color="auto"/>
              <w:left w:val="nil"/>
              <w:bottom w:val="single" w:sz="4" w:space="0" w:color="auto"/>
              <w:right w:val="nil"/>
            </w:tcBorders>
            <w:shd w:val="clear" w:color="auto" w:fill="auto"/>
            <w:hideMark/>
          </w:tcPr>
          <w:p w14:paraId="05D9047B" w14:textId="1274D283" w:rsidR="004B2282" w:rsidRPr="00540AB0" w:rsidRDefault="001936CA" w:rsidP="00FC68A1">
            <w:pPr>
              <w:pStyle w:val="Tabletext"/>
              <w:jc w:val="right"/>
            </w:pPr>
            <w:r>
              <w:t>214.35</w:t>
            </w:r>
          </w:p>
        </w:tc>
      </w:tr>
      <w:tr w:rsidR="004B2282" w:rsidRPr="00540AB0" w14:paraId="77DF4535" w14:textId="77777777" w:rsidTr="00FC68A1">
        <w:tc>
          <w:tcPr>
            <w:tcW w:w="687" w:type="pct"/>
            <w:tcBorders>
              <w:top w:val="single" w:sz="4" w:space="0" w:color="auto"/>
              <w:left w:val="nil"/>
              <w:bottom w:val="single" w:sz="4" w:space="0" w:color="auto"/>
              <w:right w:val="nil"/>
            </w:tcBorders>
            <w:shd w:val="clear" w:color="auto" w:fill="auto"/>
            <w:hideMark/>
          </w:tcPr>
          <w:p w14:paraId="60A98A59" w14:textId="77777777" w:rsidR="004B2282" w:rsidRPr="00540AB0" w:rsidRDefault="004B2282" w:rsidP="00FC68A1">
            <w:pPr>
              <w:pStyle w:val="Tabletext"/>
            </w:pPr>
            <w:bookmarkStart w:id="766" w:name="CU_41442053"/>
            <w:bookmarkEnd w:id="766"/>
            <w:r w:rsidRPr="00540AB0">
              <w:t>16618</w:t>
            </w:r>
          </w:p>
        </w:tc>
        <w:tc>
          <w:tcPr>
            <w:tcW w:w="3393" w:type="pct"/>
            <w:tcBorders>
              <w:top w:val="single" w:sz="4" w:space="0" w:color="auto"/>
              <w:left w:val="nil"/>
              <w:bottom w:val="single" w:sz="4" w:space="0" w:color="auto"/>
              <w:right w:val="nil"/>
            </w:tcBorders>
            <w:shd w:val="clear" w:color="auto" w:fill="auto"/>
            <w:hideMark/>
          </w:tcPr>
          <w:p w14:paraId="632D6580" w14:textId="77777777" w:rsidR="004B2282" w:rsidRPr="00540AB0" w:rsidRDefault="004B2282" w:rsidP="00FC68A1">
            <w:pPr>
              <w:pStyle w:val="Tabletext"/>
            </w:pPr>
            <w:r w:rsidRPr="00540AB0">
              <w:t>Amniocentesis, therapeutic, when indicated because of polyhydramnios with at least 500 ml being aspirated</w:t>
            </w:r>
          </w:p>
        </w:tc>
        <w:tc>
          <w:tcPr>
            <w:tcW w:w="920" w:type="pct"/>
            <w:tcBorders>
              <w:top w:val="single" w:sz="4" w:space="0" w:color="auto"/>
              <w:left w:val="nil"/>
              <w:bottom w:val="single" w:sz="4" w:space="0" w:color="auto"/>
              <w:right w:val="nil"/>
            </w:tcBorders>
            <w:shd w:val="clear" w:color="auto" w:fill="auto"/>
            <w:hideMark/>
          </w:tcPr>
          <w:p w14:paraId="5F9BD24A" w14:textId="2BADF22E" w:rsidR="004B2282" w:rsidRPr="00540AB0" w:rsidRDefault="001936CA" w:rsidP="00FC68A1">
            <w:pPr>
              <w:pStyle w:val="Tabletext"/>
              <w:jc w:val="right"/>
            </w:pPr>
            <w:r>
              <w:t>214.35</w:t>
            </w:r>
          </w:p>
        </w:tc>
      </w:tr>
      <w:tr w:rsidR="004B2282" w:rsidRPr="00540AB0" w14:paraId="56564A53" w14:textId="77777777" w:rsidTr="00FC68A1">
        <w:tc>
          <w:tcPr>
            <w:tcW w:w="687" w:type="pct"/>
            <w:tcBorders>
              <w:top w:val="single" w:sz="4" w:space="0" w:color="auto"/>
              <w:left w:val="nil"/>
              <w:bottom w:val="single" w:sz="4" w:space="0" w:color="auto"/>
              <w:right w:val="nil"/>
            </w:tcBorders>
            <w:shd w:val="clear" w:color="auto" w:fill="auto"/>
            <w:hideMark/>
          </w:tcPr>
          <w:p w14:paraId="4B6F0AC6" w14:textId="77777777" w:rsidR="004B2282" w:rsidRPr="00540AB0" w:rsidRDefault="004B2282" w:rsidP="00FC68A1">
            <w:pPr>
              <w:pStyle w:val="Tabletext"/>
            </w:pPr>
            <w:bookmarkStart w:id="767" w:name="CU_42439681"/>
            <w:bookmarkEnd w:id="767"/>
            <w:r w:rsidRPr="00540AB0">
              <w:t>16621</w:t>
            </w:r>
          </w:p>
        </w:tc>
        <w:tc>
          <w:tcPr>
            <w:tcW w:w="3393" w:type="pct"/>
            <w:tcBorders>
              <w:top w:val="single" w:sz="4" w:space="0" w:color="auto"/>
              <w:left w:val="nil"/>
              <w:bottom w:val="single" w:sz="4" w:space="0" w:color="auto"/>
              <w:right w:val="nil"/>
            </w:tcBorders>
            <w:shd w:val="clear" w:color="auto" w:fill="auto"/>
            <w:hideMark/>
          </w:tcPr>
          <w:p w14:paraId="7DFD25F8" w14:textId="77777777" w:rsidR="004B2282" w:rsidRPr="00540AB0" w:rsidRDefault="004B2282" w:rsidP="00FC68A1">
            <w:pPr>
              <w:pStyle w:val="Tabletext"/>
            </w:pPr>
            <w:r w:rsidRPr="00540AB0">
              <w:t>Amnioinfusion, for diagnostic or therapeutic purposes in the presence of severe oligohydramnios</w:t>
            </w:r>
          </w:p>
        </w:tc>
        <w:tc>
          <w:tcPr>
            <w:tcW w:w="920" w:type="pct"/>
            <w:tcBorders>
              <w:top w:val="single" w:sz="4" w:space="0" w:color="auto"/>
              <w:left w:val="nil"/>
              <w:bottom w:val="single" w:sz="4" w:space="0" w:color="auto"/>
              <w:right w:val="nil"/>
            </w:tcBorders>
            <w:shd w:val="clear" w:color="auto" w:fill="auto"/>
            <w:hideMark/>
          </w:tcPr>
          <w:p w14:paraId="73A68557" w14:textId="4B3090DF" w:rsidR="004B2282" w:rsidRPr="00540AB0" w:rsidRDefault="001936CA" w:rsidP="00FC68A1">
            <w:pPr>
              <w:pStyle w:val="Tabletext"/>
              <w:jc w:val="right"/>
            </w:pPr>
            <w:r>
              <w:t>214.35</w:t>
            </w:r>
          </w:p>
        </w:tc>
      </w:tr>
      <w:tr w:rsidR="004B2282" w:rsidRPr="00540AB0" w14:paraId="55D0F5B7" w14:textId="77777777" w:rsidTr="00FC68A1">
        <w:tc>
          <w:tcPr>
            <w:tcW w:w="687" w:type="pct"/>
            <w:tcBorders>
              <w:top w:val="single" w:sz="4" w:space="0" w:color="auto"/>
              <w:left w:val="nil"/>
              <w:bottom w:val="single" w:sz="4" w:space="0" w:color="auto"/>
              <w:right w:val="nil"/>
            </w:tcBorders>
            <w:shd w:val="clear" w:color="auto" w:fill="auto"/>
            <w:hideMark/>
          </w:tcPr>
          <w:p w14:paraId="476E2566" w14:textId="77777777" w:rsidR="004B2282" w:rsidRPr="00540AB0" w:rsidRDefault="004B2282" w:rsidP="00FC68A1">
            <w:pPr>
              <w:pStyle w:val="Tabletext"/>
            </w:pPr>
            <w:r w:rsidRPr="00540AB0">
              <w:t>16624</w:t>
            </w:r>
          </w:p>
        </w:tc>
        <w:tc>
          <w:tcPr>
            <w:tcW w:w="3393" w:type="pct"/>
            <w:tcBorders>
              <w:top w:val="single" w:sz="4" w:space="0" w:color="auto"/>
              <w:left w:val="nil"/>
              <w:bottom w:val="single" w:sz="4" w:space="0" w:color="auto"/>
              <w:right w:val="nil"/>
            </w:tcBorders>
            <w:shd w:val="clear" w:color="auto" w:fill="auto"/>
            <w:hideMark/>
          </w:tcPr>
          <w:p w14:paraId="679D8C53" w14:textId="77777777" w:rsidR="004B2282" w:rsidRPr="00540AB0" w:rsidRDefault="004B2282" w:rsidP="00FC68A1">
            <w:pPr>
              <w:pStyle w:val="Tabletext"/>
            </w:pPr>
            <w:r w:rsidRPr="00540AB0">
              <w:t>Fetal fluid filled cavity, drainage of</w:t>
            </w:r>
          </w:p>
        </w:tc>
        <w:tc>
          <w:tcPr>
            <w:tcW w:w="920" w:type="pct"/>
            <w:tcBorders>
              <w:top w:val="single" w:sz="4" w:space="0" w:color="auto"/>
              <w:left w:val="nil"/>
              <w:bottom w:val="single" w:sz="4" w:space="0" w:color="auto"/>
              <w:right w:val="nil"/>
            </w:tcBorders>
            <w:shd w:val="clear" w:color="auto" w:fill="auto"/>
            <w:hideMark/>
          </w:tcPr>
          <w:p w14:paraId="221D36ED" w14:textId="2132A3C4" w:rsidR="004B2282" w:rsidRPr="00540AB0" w:rsidRDefault="001936CA" w:rsidP="00FC68A1">
            <w:pPr>
              <w:pStyle w:val="Tabletext"/>
              <w:jc w:val="right"/>
            </w:pPr>
            <w:r>
              <w:t>308.45</w:t>
            </w:r>
          </w:p>
        </w:tc>
      </w:tr>
      <w:tr w:rsidR="004B2282" w:rsidRPr="00540AB0" w14:paraId="1529BA03" w14:textId="77777777" w:rsidTr="00FC68A1">
        <w:tc>
          <w:tcPr>
            <w:tcW w:w="687" w:type="pct"/>
            <w:tcBorders>
              <w:top w:val="single" w:sz="4" w:space="0" w:color="auto"/>
              <w:left w:val="nil"/>
              <w:bottom w:val="single" w:sz="12" w:space="0" w:color="auto"/>
              <w:right w:val="nil"/>
            </w:tcBorders>
            <w:shd w:val="clear" w:color="auto" w:fill="auto"/>
            <w:hideMark/>
          </w:tcPr>
          <w:p w14:paraId="4C6F6298" w14:textId="77777777" w:rsidR="004B2282" w:rsidRPr="00540AB0" w:rsidRDefault="004B2282" w:rsidP="00FC68A1">
            <w:pPr>
              <w:pStyle w:val="Tabletext"/>
            </w:pPr>
            <w:r w:rsidRPr="00540AB0">
              <w:t>16627</w:t>
            </w:r>
          </w:p>
        </w:tc>
        <w:tc>
          <w:tcPr>
            <w:tcW w:w="3393" w:type="pct"/>
            <w:tcBorders>
              <w:top w:val="single" w:sz="4" w:space="0" w:color="auto"/>
              <w:left w:val="nil"/>
              <w:bottom w:val="single" w:sz="12" w:space="0" w:color="auto"/>
              <w:right w:val="nil"/>
            </w:tcBorders>
            <w:shd w:val="clear" w:color="auto" w:fill="auto"/>
            <w:hideMark/>
          </w:tcPr>
          <w:p w14:paraId="68263762" w14:textId="77777777" w:rsidR="004B2282" w:rsidRPr="00540AB0" w:rsidRDefault="004B2282" w:rsidP="00FC68A1">
            <w:pPr>
              <w:pStyle w:val="Tabletext"/>
            </w:pPr>
            <w:r w:rsidRPr="00540AB0">
              <w:t>Feto</w:t>
            </w:r>
            <w:r>
              <w:noBreakHyphen/>
            </w:r>
            <w:r w:rsidRPr="00540AB0">
              <w:t>amniotic shunt, insertion of, into fetal fluid filled cavity, including neuromuscular blockade and amniocentesis</w:t>
            </w:r>
          </w:p>
        </w:tc>
        <w:tc>
          <w:tcPr>
            <w:tcW w:w="920" w:type="pct"/>
            <w:tcBorders>
              <w:top w:val="single" w:sz="4" w:space="0" w:color="auto"/>
              <w:left w:val="nil"/>
              <w:bottom w:val="single" w:sz="12" w:space="0" w:color="auto"/>
              <w:right w:val="nil"/>
            </w:tcBorders>
            <w:shd w:val="clear" w:color="auto" w:fill="auto"/>
            <w:hideMark/>
          </w:tcPr>
          <w:p w14:paraId="1D27A676" w14:textId="2EC14722" w:rsidR="004B2282" w:rsidRPr="00540AB0" w:rsidRDefault="001936CA" w:rsidP="00FC68A1">
            <w:pPr>
              <w:pStyle w:val="Tabletext"/>
              <w:jc w:val="right"/>
            </w:pPr>
            <w:r>
              <w:t>628.00</w:t>
            </w:r>
          </w:p>
        </w:tc>
      </w:tr>
    </w:tbl>
    <w:p w14:paraId="7CD1C0F4" w14:textId="77777777" w:rsidR="004B2282" w:rsidRPr="00540AB0" w:rsidRDefault="004B2282" w:rsidP="004B2282">
      <w:pPr>
        <w:pStyle w:val="Tabletext"/>
      </w:pPr>
      <w:bookmarkStart w:id="768" w:name="CU_46440099"/>
      <w:bookmarkStart w:id="769" w:name="CU_46442591"/>
      <w:bookmarkEnd w:id="768"/>
      <w:bookmarkEnd w:id="769"/>
    </w:p>
    <w:p w14:paraId="15E455DE" w14:textId="77777777" w:rsidR="004B2282" w:rsidRPr="00540AB0" w:rsidRDefault="004B2282" w:rsidP="004B2282">
      <w:pPr>
        <w:pStyle w:val="ActHead3"/>
      </w:pPr>
      <w:bookmarkStart w:id="770" w:name="_Toc37322752"/>
      <w:r w:rsidRPr="00DD0152">
        <w:rPr>
          <w:rStyle w:val="CharDivNo"/>
        </w:rPr>
        <w:lastRenderedPageBreak/>
        <w:t>Division 5.6</w:t>
      </w:r>
      <w:r w:rsidRPr="00540AB0">
        <w:t>—</w:t>
      </w:r>
      <w:r w:rsidRPr="00DD0152">
        <w:rPr>
          <w:rStyle w:val="CharDivText"/>
        </w:rPr>
        <w:t>Group T6: Examination by anaesthetist</w:t>
      </w:r>
      <w:bookmarkEnd w:id="770"/>
    </w:p>
    <w:p w14:paraId="73BED79F" w14:textId="77777777" w:rsidR="004B2282" w:rsidRPr="00540AB0" w:rsidRDefault="004B2282" w:rsidP="004B2282">
      <w:pPr>
        <w:pStyle w:val="ActHead5"/>
      </w:pPr>
      <w:bookmarkStart w:id="771" w:name="_Toc37322753"/>
      <w:r w:rsidRPr="00DD0152">
        <w:rPr>
          <w:rStyle w:val="CharSectno"/>
        </w:rPr>
        <w:t>5.6.1</w:t>
      </w:r>
      <w:r w:rsidRPr="00540AB0">
        <w:t xml:space="preserve">  Items in Group T6</w:t>
      </w:r>
      <w:bookmarkEnd w:id="771"/>
    </w:p>
    <w:p w14:paraId="7B62F4E1" w14:textId="77777777" w:rsidR="004B2282" w:rsidRPr="00540AB0" w:rsidRDefault="004B2282" w:rsidP="004B2282">
      <w:pPr>
        <w:pStyle w:val="subsection"/>
      </w:pPr>
      <w:r w:rsidRPr="00540AB0">
        <w:tab/>
      </w:r>
      <w:r w:rsidRPr="00540AB0">
        <w:tab/>
        <w:t>This clause sets out items in Group T6.</w:t>
      </w:r>
    </w:p>
    <w:p w14:paraId="1E596156" w14:textId="77777777" w:rsidR="004B2282" w:rsidRPr="00540AB0" w:rsidRDefault="004B2282" w:rsidP="004B2282">
      <w:pPr>
        <w:pStyle w:val="Tabletext"/>
      </w:pPr>
    </w:p>
    <w:tbl>
      <w:tblPr>
        <w:tblW w:w="4909" w:type="pct"/>
        <w:tblInd w:w="93"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50"/>
        <w:gridCol w:w="5670"/>
        <w:gridCol w:w="1552"/>
      </w:tblGrid>
      <w:tr w:rsidR="004B2282" w:rsidRPr="00540AB0" w14:paraId="747E5218"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65F7F4FC" w14:textId="77777777" w:rsidR="004B2282" w:rsidRPr="00540AB0" w:rsidRDefault="004B2282" w:rsidP="00FC68A1">
            <w:pPr>
              <w:pStyle w:val="TableHeading"/>
            </w:pPr>
            <w:r w:rsidRPr="00540AB0">
              <w:t>Group T6—Examination by anaesthetist</w:t>
            </w:r>
          </w:p>
        </w:tc>
      </w:tr>
      <w:tr w:rsidR="004B2282" w:rsidRPr="00540AB0" w14:paraId="1606FC4A" w14:textId="77777777" w:rsidTr="00FC68A1">
        <w:trPr>
          <w:tblHeader/>
        </w:trPr>
        <w:tc>
          <w:tcPr>
            <w:tcW w:w="687" w:type="pct"/>
            <w:tcBorders>
              <w:top w:val="single" w:sz="6" w:space="0" w:color="auto"/>
              <w:left w:val="nil"/>
              <w:bottom w:val="single" w:sz="12" w:space="0" w:color="auto"/>
              <w:right w:val="nil"/>
            </w:tcBorders>
            <w:shd w:val="clear" w:color="auto" w:fill="auto"/>
            <w:hideMark/>
          </w:tcPr>
          <w:p w14:paraId="2D2047CC" w14:textId="77777777" w:rsidR="004B2282" w:rsidRPr="00540AB0" w:rsidRDefault="004B2282" w:rsidP="00FC68A1">
            <w:pPr>
              <w:pStyle w:val="TableHeading"/>
            </w:pPr>
            <w:r w:rsidRPr="00540AB0">
              <w:t>Column 1</w:t>
            </w:r>
          </w:p>
          <w:p w14:paraId="4A6F384C" w14:textId="77777777" w:rsidR="004B2282" w:rsidRPr="00540AB0" w:rsidRDefault="004B2282" w:rsidP="00FC68A1">
            <w:pPr>
              <w:pStyle w:val="TableHeading"/>
            </w:pPr>
            <w:r w:rsidRPr="00540AB0">
              <w:t>Item</w:t>
            </w:r>
            <w:bookmarkStart w:id="772" w:name="BK_S4P229L7C5"/>
            <w:bookmarkStart w:id="773" w:name="BK_S4P214L3C5"/>
            <w:bookmarkEnd w:id="772"/>
            <w:bookmarkEnd w:id="773"/>
          </w:p>
        </w:tc>
        <w:tc>
          <w:tcPr>
            <w:tcW w:w="3386" w:type="pct"/>
            <w:tcBorders>
              <w:top w:val="single" w:sz="6" w:space="0" w:color="auto"/>
              <w:left w:val="nil"/>
              <w:bottom w:val="single" w:sz="12" w:space="0" w:color="auto"/>
              <w:right w:val="nil"/>
            </w:tcBorders>
            <w:shd w:val="clear" w:color="auto" w:fill="auto"/>
            <w:hideMark/>
          </w:tcPr>
          <w:p w14:paraId="27CF97A0" w14:textId="77777777" w:rsidR="004B2282" w:rsidRPr="00540AB0" w:rsidRDefault="004B2282" w:rsidP="00FC68A1">
            <w:pPr>
              <w:pStyle w:val="TableHeading"/>
            </w:pPr>
            <w:r w:rsidRPr="00540AB0">
              <w:t>Column 2</w:t>
            </w:r>
          </w:p>
          <w:p w14:paraId="61F88AB2" w14:textId="77777777" w:rsidR="004B2282" w:rsidRPr="00540AB0" w:rsidRDefault="004B2282" w:rsidP="00FC68A1">
            <w:pPr>
              <w:pStyle w:val="TableHeading"/>
            </w:pPr>
            <w:r w:rsidRPr="00540AB0">
              <w:t>Description</w:t>
            </w:r>
          </w:p>
        </w:tc>
        <w:tc>
          <w:tcPr>
            <w:tcW w:w="927" w:type="pct"/>
            <w:tcBorders>
              <w:top w:val="single" w:sz="6" w:space="0" w:color="auto"/>
              <w:left w:val="nil"/>
              <w:bottom w:val="single" w:sz="12" w:space="0" w:color="auto"/>
              <w:right w:val="nil"/>
            </w:tcBorders>
            <w:shd w:val="clear" w:color="auto" w:fill="auto"/>
            <w:hideMark/>
          </w:tcPr>
          <w:p w14:paraId="16EDCA00" w14:textId="77777777" w:rsidR="004B2282" w:rsidRPr="00540AB0" w:rsidRDefault="004B2282" w:rsidP="00FC68A1">
            <w:pPr>
              <w:pStyle w:val="TableHeading"/>
              <w:jc w:val="right"/>
            </w:pPr>
            <w:r w:rsidRPr="00540AB0">
              <w:t>Column 3</w:t>
            </w:r>
          </w:p>
          <w:p w14:paraId="3B6B14BA" w14:textId="77777777" w:rsidR="004B2282" w:rsidRPr="00540AB0" w:rsidRDefault="004B2282" w:rsidP="00FC68A1">
            <w:pPr>
              <w:pStyle w:val="TableHeading"/>
              <w:jc w:val="right"/>
            </w:pPr>
            <w:r w:rsidRPr="00540AB0">
              <w:t>Fee ($)</w:t>
            </w:r>
          </w:p>
        </w:tc>
      </w:tr>
      <w:tr w:rsidR="004B2282" w:rsidRPr="00540AB0" w14:paraId="747217F1" w14:textId="77777777" w:rsidTr="00FC68A1">
        <w:tc>
          <w:tcPr>
            <w:tcW w:w="687" w:type="pct"/>
            <w:tcBorders>
              <w:top w:val="single" w:sz="12" w:space="0" w:color="auto"/>
              <w:left w:val="nil"/>
              <w:bottom w:val="single" w:sz="4" w:space="0" w:color="auto"/>
              <w:right w:val="nil"/>
            </w:tcBorders>
            <w:shd w:val="clear" w:color="auto" w:fill="auto"/>
            <w:hideMark/>
          </w:tcPr>
          <w:p w14:paraId="250958C2" w14:textId="77777777" w:rsidR="004B2282" w:rsidRPr="00540AB0" w:rsidRDefault="004B2282" w:rsidP="00FC68A1">
            <w:pPr>
              <w:pStyle w:val="Tabletext"/>
            </w:pPr>
            <w:bookmarkStart w:id="774" w:name="CU_3440758"/>
            <w:bookmarkStart w:id="775" w:name="CU_3443250"/>
            <w:bookmarkEnd w:id="774"/>
            <w:bookmarkEnd w:id="775"/>
            <w:r w:rsidRPr="00540AB0">
              <w:rPr>
                <w:snapToGrid w:val="0"/>
              </w:rPr>
              <w:t>17609</w:t>
            </w:r>
          </w:p>
        </w:tc>
        <w:tc>
          <w:tcPr>
            <w:tcW w:w="3386" w:type="pct"/>
            <w:tcBorders>
              <w:top w:val="single" w:sz="12" w:space="0" w:color="auto"/>
              <w:left w:val="nil"/>
              <w:bottom w:val="single" w:sz="4" w:space="0" w:color="auto"/>
              <w:right w:val="nil"/>
            </w:tcBorders>
            <w:shd w:val="clear" w:color="auto" w:fill="auto"/>
            <w:hideMark/>
          </w:tcPr>
          <w:p w14:paraId="729ED4F4" w14:textId="77777777" w:rsidR="004B2282" w:rsidRPr="00540AB0" w:rsidRDefault="004B2282" w:rsidP="00FC68A1">
            <w:pPr>
              <w:pStyle w:val="Tabletext"/>
            </w:pPr>
            <w:r w:rsidRPr="00540AB0">
              <w:t>Professional attendance on a patient by a specialist practising in the specialist’s specialty of anaesthesia if:</w:t>
            </w:r>
          </w:p>
          <w:p w14:paraId="525C839C" w14:textId="77777777" w:rsidR="004B2282" w:rsidRPr="00540AB0" w:rsidRDefault="004B2282" w:rsidP="00FC68A1">
            <w:pPr>
              <w:pStyle w:val="Tablea"/>
            </w:pPr>
            <w:r w:rsidRPr="00540AB0">
              <w:t>(a) the attendance is by video conference; and</w:t>
            </w:r>
          </w:p>
          <w:p w14:paraId="4231D1F6" w14:textId="77777777" w:rsidR="004B2282" w:rsidRPr="00540AB0" w:rsidRDefault="004B2282" w:rsidP="00FC68A1">
            <w:pPr>
              <w:pStyle w:val="Tablea"/>
            </w:pPr>
            <w:r w:rsidRPr="00540AB0">
              <w:t>(b) item </w:t>
            </w:r>
            <w:r w:rsidRPr="00540AB0">
              <w:rPr>
                <w:snapToGrid w:val="0"/>
                <w:lang w:eastAsia="en-US"/>
              </w:rPr>
              <w:t>17610, 17615, 17620, 17625, 17640, 17645, 17650 or 17655</w:t>
            </w:r>
            <w:r w:rsidRPr="00540AB0">
              <w:t xml:space="preserve"> applies to the attendance; and</w:t>
            </w:r>
          </w:p>
          <w:p w14:paraId="0C509F7D" w14:textId="77777777" w:rsidR="004B2282" w:rsidRPr="00540AB0" w:rsidRDefault="004B2282" w:rsidP="00FC68A1">
            <w:pPr>
              <w:pStyle w:val="Tablea"/>
            </w:pPr>
            <w:r w:rsidRPr="00540AB0">
              <w:t>(c) the patient is not an admitted patient; and</w:t>
            </w:r>
          </w:p>
          <w:p w14:paraId="0C033F14" w14:textId="77777777" w:rsidR="004B2282" w:rsidRPr="00540AB0" w:rsidRDefault="004B2282" w:rsidP="00FC68A1">
            <w:pPr>
              <w:pStyle w:val="Tablea"/>
            </w:pPr>
            <w:r w:rsidRPr="00540AB0">
              <w:t>(d) the patient:</w:t>
            </w:r>
          </w:p>
          <w:p w14:paraId="73978C5F" w14:textId="77777777" w:rsidR="004B2282" w:rsidRPr="00540AB0" w:rsidRDefault="004B2282" w:rsidP="00FC68A1">
            <w:pPr>
              <w:pStyle w:val="Tablei"/>
            </w:pPr>
            <w:r w:rsidRPr="00540AB0">
              <w:t>(i) is located both:</w:t>
            </w:r>
          </w:p>
          <w:p w14:paraId="17F11BDD" w14:textId="77777777" w:rsidR="004B2282" w:rsidRPr="00540AB0" w:rsidRDefault="004B2282" w:rsidP="00FC68A1">
            <w:pPr>
              <w:pStyle w:val="TableAA"/>
            </w:pPr>
            <w:r w:rsidRPr="00540AB0">
              <w:t>(A) within a telehealth eligible area; and</w:t>
            </w:r>
          </w:p>
          <w:p w14:paraId="17C6B0CC" w14:textId="77777777" w:rsidR="004B2282" w:rsidRPr="00540AB0" w:rsidRDefault="004B2282" w:rsidP="00FC68A1">
            <w:pPr>
              <w:pStyle w:val="TableAA"/>
            </w:pPr>
            <w:r w:rsidRPr="00540AB0">
              <w:t>(B) at the time of the attendance—at least 15 km by road from the specialist; or</w:t>
            </w:r>
          </w:p>
          <w:p w14:paraId="3C794ED6" w14:textId="77777777" w:rsidR="004B2282" w:rsidRPr="00540AB0" w:rsidRDefault="004B2282" w:rsidP="00FC68A1">
            <w:pPr>
              <w:pStyle w:val="Tablei"/>
            </w:pPr>
            <w:r w:rsidRPr="00540AB0">
              <w:t>(ii) is a care recipient in a residential aged care facility; or</w:t>
            </w:r>
          </w:p>
          <w:p w14:paraId="14D24196" w14:textId="77777777" w:rsidR="004B2282" w:rsidRPr="00540AB0" w:rsidRDefault="004B2282" w:rsidP="00FC68A1">
            <w:pPr>
              <w:pStyle w:val="Tablei"/>
            </w:pPr>
            <w:r w:rsidRPr="00540AB0">
              <w:t>(iii) is a patient of:</w:t>
            </w:r>
          </w:p>
          <w:p w14:paraId="612AC2CD" w14:textId="77777777" w:rsidR="004B2282" w:rsidRPr="00540AB0" w:rsidRDefault="004B2282" w:rsidP="00FC68A1">
            <w:pPr>
              <w:pStyle w:val="TableAA"/>
            </w:pPr>
            <w:r w:rsidRPr="00540AB0">
              <w:t>(A) an Aboriginal Medical Service; or</w:t>
            </w:r>
          </w:p>
          <w:p w14:paraId="40800BDD" w14:textId="77777777" w:rsidR="004B2282" w:rsidRPr="00540AB0" w:rsidRDefault="004B2282" w:rsidP="00FC68A1">
            <w:pPr>
              <w:pStyle w:val="TableAA"/>
            </w:pPr>
            <w:r w:rsidRPr="00540AB0">
              <w:t>(B) an Aboriginal Community Controlled Health Service;</w:t>
            </w:r>
          </w:p>
          <w:p w14:paraId="0B53EB84" w14:textId="77777777" w:rsidR="004B2282" w:rsidRPr="00540AB0" w:rsidRDefault="004B2282" w:rsidP="00FC68A1">
            <w:pPr>
              <w:pStyle w:val="Tablei"/>
              <w:rPr>
                <w:snapToGrid w:val="0"/>
              </w:rPr>
            </w:pPr>
            <w:r w:rsidRPr="00540AB0">
              <w:tab/>
            </w:r>
            <w:bookmarkStart w:id="776" w:name="BK_S4P229L23C2"/>
            <w:bookmarkStart w:id="777" w:name="BK_S4P214L19C2"/>
            <w:bookmarkEnd w:id="776"/>
            <w:bookmarkEnd w:id="777"/>
            <w:r w:rsidRPr="00540AB0">
              <w:t>for which a direction made under subsection 19(2) of the Act applies</w:t>
            </w:r>
          </w:p>
        </w:tc>
        <w:tc>
          <w:tcPr>
            <w:tcW w:w="927" w:type="pct"/>
            <w:tcBorders>
              <w:top w:val="single" w:sz="12" w:space="0" w:color="auto"/>
              <w:left w:val="nil"/>
              <w:bottom w:val="single" w:sz="4" w:space="0" w:color="auto"/>
              <w:right w:val="nil"/>
            </w:tcBorders>
            <w:shd w:val="clear" w:color="auto" w:fill="auto"/>
            <w:hideMark/>
          </w:tcPr>
          <w:p w14:paraId="2D7ECC58" w14:textId="77777777" w:rsidR="004B2282" w:rsidRPr="00540AB0" w:rsidRDefault="004B2282" w:rsidP="00FC68A1">
            <w:pPr>
              <w:pStyle w:val="Tabletext"/>
            </w:pPr>
            <w:r w:rsidRPr="00540AB0">
              <w:t>50% of the fee for item 17610, 17615, 17620, 17640, 17645, 17650 or 17655</w:t>
            </w:r>
          </w:p>
        </w:tc>
      </w:tr>
      <w:tr w:rsidR="004B2282" w:rsidRPr="00540AB0" w14:paraId="4C263C52" w14:textId="77777777" w:rsidTr="00FC68A1">
        <w:tc>
          <w:tcPr>
            <w:tcW w:w="687" w:type="pct"/>
            <w:tcBorders>
              <w:top w:val="single" w:sz="4" w:space="0" w:color="auto"/>
              <w:left w:val="nil"/>
              <w:bottom w:val="single" w:sz="4" w:space="0" w:color="auto"/>
              <w:right w:val="nil"/>
            </w:tcBorders>
            <w:shd w:val="clear" w:color="auto" w:fill="auto"/>
            <w:hideMark/>
          </w:tcPr>
          <w:p w14:paraId="580D7FCC" w14:textId="77777777" w:rsidR="004B2282" w:rsidRPr="00540AB0" w:rsidRDefault="004B2282" w:rsidP="00FC68A1">
            <w:pPr>
              <w:pStyle w:val="Tabletext"/>
              <w:rPr>
                <w:snapToGrid w:val="0"/>
              </w:rPr>
            </w:pPr>
            <w:r w:rsidRPr="00540AB0">
              <w:rPr>
                <w:snapToGrid w:val="0"/>
              </w:rPr>
              <w:t>17610</w:t>
            </w:r>
          </w:p>
        </w:tc>
        <w:tc>
          <w:tcPr>
            <w:tcW w:w="3386" w:type="pct"/>
            <w:tcBorders>
              <w:top w:val="single" w:sz="4" w:space="0" w:color="auto"/>
              <w:left w:val="nil"/>
              <w:bottom w:val="single" w:sz="4" w:space="0" w:color="auto"/>
              <w:right w:val="nil"/>
            </w:tcBorders>
            <w:shd w:val="clear" w:color="auto" w:fill="auto"/>
            <w:hideMark/>
          </w:tcPr>
          <w:p w14:paraId="18EC89B5" w14:textId="77777777" w:rsidR="004B2282" w:rsidRPr="00540AB0" w:rsidRDefault="004B2282" w:rsidP="00FC68A1">
            <w:pPr>
              <w:pStyle w:val="Tabletext"/>
              <w:rPr>
                <w:snapToGrid w:val="0"/>
              </w:rPr>
            </w:pPr>
            <w:r w:rsidRPr="00540AB0">
              <w:rPr>
                <w:snapToGrid w:val="0"/>
              </w:rPr>
              <w:t>Professional attendance by a medical practitioner in the practice of anaesthesia for a brief consultation involving a targeted history and limited examination, including the cardio</w:t>
            </w:r>
            <w:r>
              <w:rPr>
                <w:snapToGrid w:val="0"/>
              </w:rPr>
              <w:noBreakHyphen/>
            </w:r>
            <w:r w:rsidRPr="00540AB0">
              <w:rPr>
                <w:snapToGrid w:val="0"/>
              </w:rPr>
              <w:t>respiratory system, lasting not more than 15 minutes (other than</w:t>
            </w:r>
            <w:r w:rsidRPr="00540AB0">
              <w:t xml:space="preserve"> a service associated with a service to which any of items 2801 to 3000 apply)</w:t>
            </w:r>
          </w:p>
        </w:tc>
        <w:tc>
          <w:tcPr>
            <w:tcW w:w="927" w:type="pct"/>
            <w:tcBorders>
              <w:top w:val="single" w:sz="4" w:space="0" w:color="auto"/>
              <w:left w:val="nil"/>
              <w:bottom w:val="single" w:sz="4" w:space="0" w:color="auto"/>
              <w:right w:val="nil"/>
            </w:tcBorders>
            <w:shd w:val="clear" w:color="auto" w:fill="auto"/>
            <w:hideMark/>
          </w:tcPr>
          <w:p w14:paraId="456B9B01" w14:textId="47D2AE48" w:rsidR="004B2282" w:rsidRPr="00540AB0" w:rsidRDefault="001936CA" w:rsidP="00FC68A1">
            <w:pPr>
              <w:pStyle w:val="Tabletext"/>
              <w:jc w:val="right"/>
            </w:pPr>
            <w:r>
              <w:t>45.00</w:t>
            </w:r>
          </w:p>
        </w:tc>
      </w:tr>
      <w:tr w:rsidR="004B2282" w:rsidRPr="00540AB0" w14:paraId="0FA7C31D" w14:textId="77777777" w:rsidTr="00FC68A1">
        <w:tc>
          <w:tcPr>
            <w:tcW w:w="687" w:type="pct"/>
            <w:tcBorders>
              <w:top w:val="single" w:sz="4" w:space="0" w:color="auto"/>
              <w:left w:val="nil"/>
              <w:bottom w:val="single" w:sz="4" w:space="0" w:color="auto"/>
              <w:right w:val="nil"/>
            </w:tcBorders>
            <w:shd w:val="clear" w:color="auto" w:fill="auto"/>
            <w:hideMark/>
          </w:tcPr>
          <w:p w14:paraId="71E4F026" w14:textId="77777777" w:rsidR="004B2282" w:rsidRPr="00540AB0" w:rsidRDefault="004B2282" w:rsidP="00FC68A1">
            <w:pPr>
              <w:pStyle w:val="Tabletext"/>
            </w:pPr>
            <w:r w:rsidRPr="00540AB0">
              <w:t>17615</w:t>
            </w:r>
          </w:p>
        </w:tc>
        <w:tc>
          <w:tcPr>
            <w:tcW w:w="3386" w:type="pct"/>
            <w:tcBorders>
              <w:top w:val="single" w:sz="4" w:space="0" w:color="auto"/>
              <w:left w:val="nil"/>
              <w:bottom w:val="single" w:sz="4" w:space="0" w:color="auto"/>
              <w:right w:val="nil"/>
            </w:tcBorders>
            <w:shd w:val="clear" w:color="auto" w:fill="auto"/>
            <w:hideMark/>
          </w:tcPr>
          <w:p w14:paraId="76DDE440" w14:textId="77777777" w:rsidR="004B2282" w:rsidRPr="00540AB0" w:rsidRDefault="004B2282" w:rsidP="00FC68A1">
            <w:pPr>
              <w:pStyle w:val="Tabletext"/>
            </w:pPr>
            <w:r w:rsidRPr="00540AB0">
              <w:t>Professional attendance by a medical practitioner in the practice of anaesthesia for a consultation on a patient undergoing advanced surgery or who has complex medical problems, involving a selective history and an extensive examination of multiple systems and the formulation of a written patient management plan documented in the patient notes, and lasting more than 15 minutes, but not more than 30 minutes, (other than a service associated with a service to which any of items 2801 to 3000 apply)</w:t>
            </w:r>
          </w:p>
        </w:tc>
        <w:tc>
          <w:tcPr>
            <w:tcW w:w="927" w:type="pct"/>
            <w:tcBorders>
              <w:top w:val="single" w:sz="4" w:space="0" w:color="auto"/>
              <w:left w:val="nil"/>
              <w:bottom w:val="single" w:sz="4" w:space="0" w:color="auto"/>
              <w:right w:val="nil"/>
            </w:tcBorders>
            <w:shd w:val="clear" w:color="auto" w:fill="auto"/>
            <w:hideMark/>
          </w:tcPr>
          <w:p w14:paraId="398A7498" w14:textId="7874CC35" w:rsidR="004B2282" w:rsidRPr="00540AB0" w:rsidRDefault="001936CA" w:rsidP="00FC68A1">
            <w:pPr>
              <w:pStyle w:val="Tabletext"/>
              <w:jc w:val="right"/>
            </w:pPr>
            <w:r>
              <w:t>89.55</w:t>
            </w:r>
          </w:p>
        </w:tc>
      </w:tr>
      <w:tr w:rsidR="004B2282" w:rsidRPr="00540AB0" w14:paraId="4D9F5959" w14:textId="77777777" w:rsidTr="00FC68A1">
        <w:tc>
          <w:tcPr>
            <w:tcW w:w="687" w:type="pct"/>
            <w:tcBorders>
              <w:top w:val="single" w:sz="4" w:space="0" w:color="auto"/>
              <w:left w:val="nil"/>
              <w:bottom w:val="single" w:sz="4" w:space="0" w:color="auto"/>
              <w:right w:val="nil"/>
            </w:tcBorders>
            <w:shd w:val="clear" w:color="auto" w:fill="auto"/>
            <w:hideMark/>
          </w:tcPr>
          <w:p w14:paraId="31F4E57C" w14:textId="77777777" w:rsidR="004B2282" w:rsidRPr="00540AB0" w:rsidRDefault="004B2282" w:rsidP="00FC68A1">
            <w:pPr>
              <w:pStyle w:val="Tabletext"/>
            </w:pPr>
            <w:r w:rsidRPr="00540AB0">
              <w:t>17620</w:t>
            </w:r>
          </w:p>
        </w:tc>
        <w:tc>
          <w:tcPr>
            <w:tcW w:w="3386" w:type="pct"/>
            <w:tcBorders>
              <w:top w:val="single" w:sz="4" w:space="0" w:color="auto"/>
              <w:left w:val="nil"/>
              <w:bottom w:val="single" w:sz="4" w:space="0" w:color="auto"/>
              <w:right w:val="nil"/>
            </w:tcBorders>
            <w:shd w:val="clear" w:color="auto" w:fill="auto"/>
            <w:hideMark/>
          </w:tcPr>
          <w:p w14:paraId="1B14977F" w14:textId="77777777" w:rsidR="004B2282" w:rsidRPr="00540AB0" w:rsidRDefault="004B2282" w:rsidP="00FC68A1">
            <w:pPr>
              <w:pStyle w:val="Tabletext"/>
            </w:pPr>
            <w:r w:rsidRPr="00540AB0">
              <w:t>Professional attendance by a medical practitioner in the practice of anaesthesia for a consultation on a patient undergoing advanced surgery or who has complex medical problems involving a detailed history and comprehensive examination of multiple systems, and the formulation of a written patient management plan documented in the patient notes, and lasting more than 30 minutes, but not more than 45 minutes, (other than a service associated with a service to which any of items 2801 to 3000 apply)</w:t>
            </w:r>
          </w:p>
        </w:tc>
        <w:tc>
          <w:tcPr>
            <w:tcW w:w="927" w:type="pct"/>
            <w:tcBorders>
              <w:top w:val="single" w:sz="4" w:space="0" w:color="auto"/>
              <w:left w:val="nil"/>
              <w:bottom w:val="single" w:sz="4" w:space="0" w:color="auto"/>
              <w:right w:val="nil"/>
            </w:tcBorders>
            <w:shd w:val="clear" w:color="auto" w:fill="auto"/>
            <w:hideMark/>
          </w:tcPr>
          <w:p w14:paraId="0004A7A0" w14:textId="33CAF51B" w:rsidR="004B2282" w:rsidRPr="00540AB0" w:rsidRDefault="001936CA" w:rsidP="00FC68A1">
            <w:pPr>
              <w:pStyle w:val="Tabletext"/>
              <w:jc w:val="right"/>
            </w:pPr>
            <w:r>
              <w:t>124.05</w:t>
            </w:r>
          </w:p>
        </w:tc>
      </w:tr>
      <w:tr w:rsidR="004B2282" w:rsidRPr="00540AB0" w14:paraId="5F7C89E3" w14:textId="77777777" w:rsidTr="00FC68A1">
        <w:tc>
          <w:tcPr>
            <w:tcW w:w="687" w:type="pct"/>
            <w:tcBorders>
              <w:top w:val="single" w:sz="4" w:space="0" w:color="auto"/>
              <w:left w:val="nil"/>
              <w:bottom w:val="single" w:sz="4" w:space="0" w:color="auto"/>
              <w:right w:val="nil"/>
            </w:tcBorders>
            <w:shd w:val="clear" w:color="auto" w:fill="auto"/>
            <w:hideMark/>
          </w:tcPr>
          <w:p w14:paraId="75339C53" w14:textId="77777777" w:rsidR="004B2282" w:rsidRPr="00540AB0" w:rsidRDefault="004B2282" w:rsidP="00FC68A1">
            <w:pPr>
              <w:pStyle w:val="Tabletext"/>
            </w:pPr>
            <w:bookmarkStart w:id="778" w:name="CU_7442953"/>
            <w:bookmarkStart w:id="779" w:name="CU_7445445"/>
            <w:bookmarkEnd w:id="778"/>
            <w:bookmarkEnd w:id="779"/>
            <w:r w:rsidRPr="00540AB0">
              <w:t>17625</w:t>
            </w:r>
          </w:p>
        </w:tc>
        <w:tc>
          <w:tcPr>
            <w:tcW w:w="3386" w:type="pct"/>
            <w:tcBorders>
              <w:top w:val="single" w:sz="4" w:space="0" w:color="auto"/>
              <w:left w:val="nil"/>
              <w:bottom w:val="single" w:sz="4" w:space="0" w:color="auto"/>
              <w:right w:val="nil"/>
            </w:tcBorders>
            <w:shd w:val="clear" w:color="auto" w:fill="auto"/>
            <w:hideMark/>
          </w:tcPr>
          <w:p w14:paraId="5801008E" w14:textId="77777777" w:rsidR="004B2282" w:rsidRPr="00540AB0" w:rsidRDefault="004B2282" w:rsidP="00FC68A1">
            <w:pPr>
              <w:pStyle w:val="Tabletext"/>
            </w:pPr>
            <w:r w:rsidRPr="00540AB0">
              <w:t xml:space="preserve">Professional attendance by a medical practitioner in the practice of anaesthesia for a consultation on a patient undergoing advanced surgery or who has complex medical problems involving an </w:t>
            </w:r>
            <w:r w:rsidRPr="00540AB0">
              <w:lastRenderedPageBreak/>
              <w:t>exhaustive history and comprehensive examination of multiple systems, the formulation of a written patient management plan following discussion with relevant health care professionals and/or the patient, involving medical planning of high complexity documented in the patient notes, and lasting more than 45 minutes (other than a service associated with a service to which any of items 2801 to 3000 apply)</w:t>
            </w:r>
          </w:p>
        </w:tc>
        <w:tc>
          <w:tcPr>
            <w:tcW w:w="927" w:type="pct"/>
            <w:tcBorders>
              <w:top w:val="single" w:sz="4" w:space="0" w:color="auto"/>
              <w:left w:val="nil"/>
              <w:bottom w:val="single" w:sz="4" w:space="0" w:color="auto"/>
              <w:right w:val="nil"/>
            </w:tcBorders>
            <w:shd w:val="clear" w:color="auto" w:fill="auto"/>
            <w:hideMark/>
          </w:tcPr>
          <w:p w14:paraId="397F30B6" w14:textId="0C29DD5C" w:rsidR="004B2282" w:rsidRPr="00540AB0" w:rsidRDefault="001936CA" w:rsidP="00FC68A1">
            <w:pPr>
              <w:pStyle w:val="Tabletext"/>
              <w:jc w:val="right"/>
            </w:pPr>
            <w:r>
              <w:lastRenderedPageBreak/>
              <w:t>157.95</w:t>
            </w:r>
          </w:p>
        </w:tc>
      </w:tr>
      <w:tr w:rsidR="004B2282" w:rsidRPr="00540AB0" w14:paraId="0B2D43D5" w14:textId="77777777" w:rsidTr="00FC68A1">
        <w:tc>
          <w:tcPr>
            <w:tcW w:w="687" w:type="pct"/>
            <w:tcBorders>
              <w:top w:val="single" w:sz="4" w:space="0" w:color="auto"/>
              <w:left w:val="nil"/>
              <w:bottom w:val="single" w:sz="4" w:space="0" w:color="auto"/>
              <w:right w:val="nil"/>
            </w:tcBorders>
            <w:shd w:val="clear" w:color="auto" w:fill="auto"/>
            <w:hideMark/>
          </w:tcPr>
          <w:p w14:paraId="47C2A627" w14:textId="77777777" w:rsidR="004B2282" w:rsidRPr="00540AB0" w:rsidRDefault="004B2282" w:rsidP="00FC68A1">
            <w:pPr>
              <w:pStyle w:val="Tabletext"/>
            </w:pPr>
            <w:r w:rsidRPr="00540AB0">
              <w:lastRenderedPageBreak/>
              <w:t>17640</w:t>
            </w:r>
          </w:p>
        </w:tc>
        <w:tc>
          <w:tcPr>
            <w:tcW w:w="3386" w:type="pct"/>
            <w:tcBorders>
              <w:top w:val="single" w:sz="4" w:space="0" w:color="auto"/>
              <w:left w:val="nil"/>
              <w:bottom w:val="single" w:sz="4" w:space="0" w:color="auto"/>
              <w:right w:val="nil"/>
            </w:tcBorders>
            <w:shd w:val="clear" w:color="auto" w:fill="auto"/>
            <w:hideMark/>
          </w:tcPr>
          <w:p w14:paraId="116CF419" w14:textId="77777777" w:rsidR="004B2282" w:rsidRPr="00540AB0" w:rsidRDefault="004B2282" w:rsidP="00FC68A1">
            <w:pPr>
              <w:pStyle w:val="Tabletext"/>
            </w:pPr>
            <w:r w:rsidRPr="00540AB0">
              <w:t>Professional attendance by a specialist anaesthetist in the practice of anaesthesia, if the patient is referred to the specialist anaesthetist—a brief consultation involving a short history, a limited examination, and lasting not more than 15 minutes (other than a service associated with a service to which any of items 2801 to 3000 apply)</w:t>
            </w:r>
          </w:p>
        </w:tc>
        <w:tc>
          <w:tcPr>
            <w:tcW w:w="927" w:type="pct"/>
            <w:tcBorders>
              <w:top w:val="single" w:sz="4" w:space="0" w:color="auto"/>
              <w:left w:val="nil"/>
              <w:bottom w:val="single" w:sz="4" w:space="0" w:color="auto"/>
              <w:right w:val="nil"/>
            </w:tcBorders>
            <w:shd w:val="clear" w:color="auto" w:fill="auto"/>
            <w:hideMark/>
          </w:tcPr>
          <w:p w14:paraId="1BDD12F7" w14:textId="3D1DD003" w:rsidR="004B2282" w:rsidRPr="00540AB0" w:rsidRDefault="001936CA" w:rsidP="00FC68A1">
            <w:pPr>
              <w:pStyle w:val="Tabletext"/>
              <w:jc w:val="right"/>
            </w:pPr>
            <w:r>
              <w:t>45.00</w:t>
            </w:r>
          </w:p>
        </w:tc>
      </w:tr>
      <w:tr w:rsidR="004B2282" w:rsidRPr="00540AB0" w14:paraId="16A04FE3" w14:textId="77777777" w:rsidTr="00FC68A1">
        <w:tc>
          <w:tcPr>
            <w:tcW w:w="687" w:type="pct"/>
            <w:tcBorders>
              <w:top w:val="single" w:sz="4" w:space="0" w:color="auto"/>
              <w:left w:val="nil"/>
              <w:bottom w:val="single" w:sz="4" w:space="0" w:color="auto"/>
              <w:right w:val="nil"/>
            </w:tcBorders>
            <w:shd w:val="clear" w:color="auto" w:fill="auto"/>
            <w:hideMark/>
          </w:tcPr>
          <w:p w14:paraId="628FFB66" w14:textId="77777777" w:rsidR="004B2282" w:rsidRPr="00540AB0" w:rsidRDefault="004B2282" w:rsidP="00FC68A1">
            <w:pPr>
              <w:pStyle w:val="Tabletext"/>
            </w:pPr>
            <w:r w:rsidRPr="00540AB0">
              <w:t>17645</w:t>
            </w:r>
          </w:p>
        </w:tc>
        <w:tc>
          <w:tcPr>
            <w:tcW w:w="3386" w:type="pct"/>
            <w:tcBorders>
              <w:top w:val="single" w:sz="4" w:space="0" w:color="auto"/>
              <w:left w:val="nil"/>
              <w:bottom w:val="single" w:sz="4" w:space="0" w:color="auto"/>
              <w:right w:val="nil"/>
            </w:tcBorders>
            <w:shd w:val="clear" w:color="auto" w:fill="auto"/>
            <w:hideMark/>
          </w:tcPr>
          <w:p w14:paraId="48AC5AA9" w14:textId="77777777" w:rsidR="004B2282" w:rsidRPr="00540AB0" w:rsidRDefault="004B2282" w:rsidP="00FC68A1">
            <w:pPr>
              <w:pStyle w:val="Tabletext"/>
            </w:pPr>
            <w:r w:rsidRPr="00540AB0">
              <w:t>Professional attendance by a specialist anaesthetist in the practice of anaesthesia, if the patient is referred to the specialist anaesthetist—a consultation involving a selective history and examination of multiple systems, the formulation of a written patient management plan, and lasting more than 15 minutes, but not more than 30 minutes, (other than a service associated with a service to which any of items 2801 to 3000 apply)</w:t>
            </w:r>
          </w:p>
        </w:tc>
        <w:tc>
          <w:tcPr>
            <w:tcW w:w="927" w:type="pct"/>
            <w:tcBorders>
              <w:top w:val="single" w:sz="4" w:space="0" w:color="auto"/>
              <w:left w:val="nil"/>
              <w:bottom w:val="single" w:sz="4" w:space="0" w:color="auto"/>
              <w:right w:val="nil"/>
            </w:tcBorders>
            <w:shd w:val="clear" w:color="auto" w:fill="auto"/>
            <w:hideMark/>
          </w:tcPr>
          <w:p w14:paraId="171EE0BC" w14:textId="3BC1E8C5" w:rsidR="004B2282" w:rsidRPr="00540AB0" w:rsidRDefault="001936CA" w:rsidP="00FC68A1">
            <w:pPr>
              <w:pStyle w:val="Tabletext"/>
              <w:jc w:val="right"/>
            </w:pPr>
            <w:r>
              <w:t>89.55</w:t>
            </w:r>
          </w:p>
        </w:tc>
      </w:tr>
      <w:tr w:rsidR="004B2282" w:rsidRPr="00540AB0" w14:paraId="0FA5E9C2" w14:textId="77777777" w:rsidTr="00FC68A1">
        <w:tc>
          <w:tcPr>
            <w:tcW w:w="687" w:type="pct"/>
            <w:tcBorders>
              <w:top w:val="single" w:sz="4" w:space="0" w:color="auto"/>
              <w:left w:val="nil"/>
              <w:bottom w:val="single" w:sz="4" w:space="0" w:color="auto"/>
              <w:right w:val="nil"/>
            </w:tcBorders>
            <w:shd w:val="clear" w:color="auto" w:fill="auto"/>
            <w:hideMark/>
          </w:tcPr>
          <w:p w14:paraId="1F2564CC" w14:textId="77777777" w:rsidR="004B2282" w:rsidRPr="00540AB0" w:rsidRDefault="004B2282" w:rsidP="00FC68A1">
            <w:pPr>
              <w:pStyle w:val="Tabletext"/>
            </w:pPr>
            <w:r w:rsidRPr="00540AB0">
              <w:t>17650</w:t>
            </w:r>
          </w:p>
        </w:tc>
        <w:tc>
          <w:tcPr>
            <w:tcW w:w="3386" w:type="pct"/>
            <w:tcBorders>
              <w:top w:val="single" w:sz="4" w:space="0" w:color="auto"/>
              <w:left w:val="nil"/>
              <w:bottom w:val="single" w:sz="4" w:space="0" w:color="auto"/>
              <w:right w:val="nil"/>
            </w:tcBorders>
            <w:shd w:val="clear" w:color="auto" w:fill="auto"/>
            <w:hideMark/>
          </w:tcPr>
          <w:p w14:paraId="7898BBD3" w14:textId="77777777" w:rsidR="004B2282" w:rsidRPr="00540AB0" w:rsidRDefault="004B2282" w:rsidP="00FC68A1">
            <w:pPr>
              <w:pStyle w:val="Tabletext"/>
            </w:pPr>
            <w:r w:rsidRPr="00540AB0">
              <w:t>Professional attendance by a specialist anaesthetist in the practice of anaesthesia, if the patient is referred to the specialist anaesthetist—a consultation involving a detailed history and comprehensive examination of multiple systems, and the formulation of a written patient management plan, and lasting more than 30 minutes, but not more than 45 minutes, (other than a service associated with a service to which any of items 2801 to 3000 apply)</w:t>
            </w:r>
          </w:p>
        </w:tc>
        <w:tc>
          <w:tcPr>
            <w:tcW w:w="927" w:type="pct"/>
            <w:tcBorders>
              <w:top w:val="single" w:sz="4" w:space="0" w:color="auto"/>
              <w:left w:val="nil"/>
              <w:bottom w:val="single" w:sz="4" w:space="0" w:color="auto"/>
              <w:right w:val="nil"/>
            </w:tcBorders>
            <w:shd w:val="clear" w:color="auto" w:fill="auto"/>
            <w:hideMark/>
          </w:tcPr>
          <w:p w14:paraId="166A8611" w14:textId="190B93B4" w:rsidR="004B2282" w:rsidRPr="00540AB0" w:rsidRDefault="001936CA" w:rsidP="00FC68A1">
            <w:pPr>
              <w:pStyle w:val="Tabletext"/>
              <w:jc w:val="right"/>
            </w:pPr>
            <w:r>
              <w:t>124.05</w:t>
            </w:r>
          </w:p>
        </w:tc>
      </w:tr>
      <w:tr w:rsidR="004B2282" w:rsidRPr="00540AB0" w14:paraId="0120A5BA" w14:textId="77777777" w:rsidTr="00FC68A1">
        <w:tc>
          <w:tcPr>
            <w:tcW w:w="687" w:type="pct"/>
            <w:tcBorders>
              <w:top w:val="single" w:sz="4" w:space="0" w:color="auto"/>
              <w:left w:val="nil"/>
              <w:bottom w:val="single" w:sz="4" w:space="0" w:color="auto"/>
              <w:right w:val="nil"/>
            </w:tcBorders>
            <w:shd w:val="clear" w:color="auto" w:fill="auto"/>
            <w:hideMark/>
          </w:tcPr>
          <w:p w14:paraId="6B057810" w14:textId="77777777" w:rsidR="004B2282" w:rsidRPr="00540AB0" w:rsidRDefault="004B2282" w:rsidP="00FC68A1">
            <w:pPr>
              <w:pStyle w:val="Tabletext"/>
            </w:pPr>
            <w:r w:rsidRPr="00540AB0">
              <w:t>17655</w:t>
            </w:r>
          </w:p>
        </w:tc>
        <w:tc>
          <w:tcPr>
            <w:tcW w:w="3386" w:type="pct"/>
            <w:tcBorders>
              <w:top w:val="single" w:sz="4" w:space="0" w:color="auto"/>
              <w:left w:val="nil"/>
              <w:bottom w:val="single" w:sz="4" w:space="0" w:color="auto"/>
              <w:right w:val="nil"/>
            </w:tcBorders>
            <w:shd w:val="clear" w:color="auto" w:fill="auto"/>
            <w:hideMark/>
          </w:tcPr>
          <w:p w14:paraId="4BDBEDAE" w14:textId="77777777" w:rsidR="004B2282" w:rsidRPr="00540AB0" w:rsidRDefault="004B2282" w:rsidP="00FC68A1">
            <w:pPr>
              <w:pStyle w:val="Tabletext"/>
            </w:pPr>
            <w:r w:rsidRPr="00540AB0">
              <w:t>Professional attendance by a specialist anaesthetist in the practice of anaesthesia, if the patient is referred to the specialist anaesthetist—a consultation involving an exhaustive history and comprehensive examination of multiple systems, and the formulation of a written patient management plan following discussion with relevant health care professionals or the patient, involving medical planning of high complexity, and lasting more than 45 minutes (other than a service associated with a service to which any of items 2801 to 3000 apply)</w:t>
            </w:r>
          </w:p>
        </w:tc>
        <w:tc>
          <w:tcPr>
            <w:tcW w:w="927" w:type="pct"/>
            <w:tcBorders>
              <w:top w:val="single" w:sz="4" w:space="0" w:color="auto"/>
              <w:left w:val="nil"/>
              <w:bottom w:val="single" w:sz="4" w:space="0" w:color="auto"/>
              <w:right w:val="nil"/>
            </w:tcBorders>
            <w:shd w:val="clear" w:color="auto" w:fill="auto"/>
            <w:hideMark/>
          </w:tcPr>
          <w:p w14:paraId="4F3A0D64" w14:textId="6C2E1477" w:rsidR="004B2282" w:rsidRPr="00540AB0" w:rsidRDefault="001936CA" w:rsidP="00FC68A1">
            <w:pPr>
              <w:pStyle w:val="Tabletext"/>
              <w:jc w:val="right"/>
            </w:pPr>
            <w:r>
              <w:t>157.95</w:t>
            </w:r>
          </w:p>
        </w:tc>
      </w:tr>
      <w:tr w:rsidR="004B2282" w:rsidRPr="00540AB0" w14:paraId="75388415" w14:textId="77777777" w:rsidTr="00FC68A1">
        <w:tc>
          <w:tcPr>
            <w:tcW w:w="687" w:type="pct"/>
            <w:tcBorders>
              <w:top w:val="single" w:sz="4" w:space="0" w:color="auto"/>
              <w:left w:val="nil"/>
              <w:bottom w:val="single" w:sz="4" w:space="0" w:color="auto"/>
              <w:right w:val="nil"/>
            </w:tcBorders>
            <w:shd w:val="clear" w:color="auto" w:fill="auto"/>
            <w:hideMark/>
          </w:tcPr>
          <w:p w14:paraId="5C826F5D" w14:textId="77777777" w:rsidR="004B2282" w:rsidRPr="00540AB0" w:rsidRDefault="004B2282" w:rsidP="00FC68A1">
            <w:pPr>
              <w:pStyle w:val="Tabletext"/>
            </w:pPr>
            <w:bookmarkStart w:id="780" w:name="CU_12445373"/>
            <w:bookmarkStart w:id="781" w:name="CU_12447865"/>
            <w:bookmarkEnd w:id="780"/>
            <w:bookmarkEnd w:id="781"/>
            <w:r w:rsidRPr="00540AB0">
              <w:t>17680</w:t>
            </w:r>
          </w:p>
        </w:tc>
        <w:tc>
          <w:tcPr>
            <w:tcW w:w="3386" w:type="pct"/>
            <w:tcBorders>
              <w:top w:val="single" w:sz="4" w:space="0" w:color="auto"/>
              <w:left w:val="nil"/>
              <w:bottom w:val="single" w:sz="4" w:space="0" w:color="auto"/>
              <w:right w:val="nil"/>
            </w:tcBorders>
            <w:shd w:val="clear" w:color="auto" w:fill="auto"/>
            <w:hideMark/>
          </w:tcPr>
          <w:p w14:paraId="12F735BB" w14:textId="77777777" w:rsidR="004B2282" w:rsidRPr="00540AB0" w:rsidRDefault="004B2282" w:rsidP="00FC68A1">
            <w:pPr>
              <w:pStyle w:val="Tabletext"/>
            </w:pPr>
            <w:r w:rsidRPr="00540AB0">
              <w:t>Professional attendance by a medical practitioner in the practice of anaesthesia—a consultation immediately before the institution of a major regional blockade in a patient in labour, if no previous anaesthesia consultation has occurred (other than a service associated with a service to which any of items 2801 to 3000 apply)</w:t>
            </w:r>
          </w:p>
        </w:tc>
        <w:tc>
          <w:tcPr>
            <w:tcW w:w="927" w:type="pct"/>
            <w:tcBorders>
              <w:top w:val="single" w:sz="4" w:space="0" w:color="auto"/>
              <w:left w:val="nil"/>
              <w:bottom w:val="single" w:sz="4" w:space="0" w:color="auto"/>
              <w:right w:val="nil"/>
            </w:tcBorders>
            <w:shd w:val="clear" w:color="auto" w:fill="auto"/>
            <w:hideMark/>
          </w:tcPr>
          <w:p w14:paraId="30D4F7F0" w14:textId="3ED3FC49" w:rsidR="004B2282" w:rsidRPr="00540AB0" w:rsidRDefault="001936CA" w:rsidP="00FC68A1">
            <w:pPr>
              <w:pStyle w:val="Tabletext"/>
              <w:jc w:val="right"/>
            </w:pPr>
            <w:r>
              <w:t>89.55</w:t>
            </w:r>
          </w:p>
        </w:tc>
      </w:tr>
      <w:tr w:rsidR="004B2282" w:rsidRPr="00540AB0" w14:paraId="25815AEB" w14:textId="77777777" w:rsidTr="00FC68A1">
        <w:tc>
          <w:tcPr>
            <w:tcW w:w="687" w:type="pct"/>
            <w:tcBorders>
              <w:top w:val="single" w:sz="4" w:space="0" w:color="auto"/>
              <w:left w:val="nil"/>
              <w:bottom w:val="single" w:sz="12" w:space="0" w:color="auto"/>
              <w:right w:val="nil"/>
            </w:tcBorders>
            <w:shd w:val="clear" w:color="auto" w:fill="auto"/>
            <w:hideMark/>
          </w:tcPr>
          <w:p w14:paraId="143007ED" w14:textId="77777777" w:rsidR="004B2282" w:rsidRPr="00540AB0" w:rsidRDefault="004B2282" w:rsidP="00FC68A1">
            <w:pPr>
              <w:pStyle w:val="Tabletext"/>
            </w:pPr>
            <w:bookmarkStart w:id="782" w:name="CU_13445713"/>
            <w:bookmarkStart w:id="783" w:name="CU_13448205"/>
            <w:bookmarkEnd w:id="782"/>
            <w:bookmarkEnd w:id="783"/>
            <w:r w:rsidRPr="00540AB0">
              <w:t>17690</w:t>
            </w:r>
          </w:p>
        </w:tc>
        <w:tc>
          <w:tcPr>
            <w:tcW w:w="3386" w:type="pct"/>
            <w:tcBorders>
              <w:top w:val="single" w:sz="4" w:space="0" w:color="auto"/>
              <w:left w:val="nil"/>
              <w:bottom w:val="single" w:sz="12" w:space="0" w:color="auto"/>
              <w:right w:val="nil"/>
            </w:tcBorders>
            <w:shd w:val="clear" w:color="auto" w:fill="auto"/>
            <w:hideMark/>
          </w:tcPr>
          <w:p w14:paraId="11ACD0F6" w14:textId="77777777" w:rsidR="004B2282" w:rsidRPr="00540AB0" w:rsidRDefault="004B2282" w:rsidP="00FC68A1">
            <w:pPr>
              <w:pStyle w:val="Tabletext"/>
            </w:pPr>
            <w:r w:rsidRPr="00540AB0">
              <w:t>A medical service in association with an item in the range 17615 to 17625 if:</w:t>
            </w:r>
          </w:p>
          <w:p w14:paraId="2DD93A3F" w14:textId="77777777" w:rsidR="004B2282" w:rsidRPr="00540AB0" w:rsidRDefault="004B2282" w:rsidP="00FC68A1">
            <w:pPr>
              <w:pStyle w:val="Tablea"/>
            </w:pPr>
            <w:r w:rsidRPr="00540AB0">
              <w:t>(a) the service is provided to a patient before an admitted patient episode of care involving anaesthesia; and</w:t>
            </w:r>
          </w:p>
          <w:p w14:paraId="019C444E" w14:textId="77777777" w:rsidR="004B2282" w:rsidRPr="00540AB0" w:rsidRDefault="004B2282" w:rsidP="00FC68A1">
            <w:pPr>
              <w:pStyle w:val="Tablea"/>
            </w:pPr>
            <w:r w:rsidRPr="00540AB0">
              <w:t>(b) the service is not provided to an admitted patient of a hospital or day</w:t>
            </w:r>
            <w:r>
              <w:noBreakHyphen/>
            </w:r>
            <w:r w:rsidRPr="00540AB0">
              <w:t>hospital facility; and</w:t>
            </w:r>
          </w:p>
          <w:p w14:paraId="62F50767" w14:textId="77777777" w:rsidR="004B2282" w:rsidRPr="00540AB0" w:rsidRDefault="004B2282" w:rsidP="00FC68A1">
            <w:pPr>
              <w:pStyle w:val="Tablea"/>
            </w:pPr>
            <w:r w:rsidRPr="00540AB0">
              <w:lastRenderedPageBreak/>
              <w:t>(c) the service is not provided on the day of admission to hospital for the subsequent episode of care involving anaesthesia services; and</w:t>
            </w:r>
          </w:p>
          <w:p w14:paraId="6D29D48E" w14:textId="77777777" w:rsidR="004B2282" w:rsidRPr="00540AB0" w:rsidRDefault="004B2282" w:rsidP="00FC68A1">
            <w:pPr>
              <w:pStyle w:val="Tablea"/>
            </w:pPr>
            <w:r w:rsidRPr="00540AB0">
              <w:t>(d) the service lasts more than 15 minutes;</w:t>
            </w:r>
          </w:p>
          <w:p w14:paraId="78CC4498" w14:textId="77777777" w:rsidR="004B2282" w:rsidRPr="00540AB0" w:rsidRDefault="004B2282" w:rsidP="00FC68A1">
            <w:pPr>
              <w:pStyle w:val="Tabletext"/>
            </w:pPr>
            <w:r w:rsidRPr="00540AB0">
              <w:t>(other than a service associated with a service to which any of items 2801 to 3000 apply)</w:t>
            </w:r>
          </w:p>
        </w:tc>
        <w:tc>
          <w:tcPr>
            <w:tcW w:w="927" w:type="pct"/>
            <w:tcBorders>
              <w:top w:val="single" w:sz="4" w:space="0" w:color="auto"/>
              <w:left w:val="nil"/>
              <w:bottom w:val="single" w:sz="12" w:space="0" w:color="auto"/>
              <w:right w:val="nil"/>
            </w:tcBorders>
            <w:shd w:val="clear" w:color="auto" w:fill="auto"/>
            <w:hideMark/>
          </w:tcPr>
          <w:p w14:paraId="4F70628B" w14:textId="65825B74" w:rsidR="004B2282" w:rsidRPr="00540AB0" w:rsidRDefault="001936CA" w:rsidP="00FC68A1">
            <w:pPr>
              <w:pStyle w:val="Tabletext"/>
              <w:jc w:val="right"/>
            </w:pPr>
            <w:r>
              <w:lastRenderedPageBreak/>
              <w:t>41.40</w:t>
            </w:r>
          </w:p>
        </w:tc>
      </w:tr>
    </w:tbl>
    <w:p w14:paraId="6E89BCD7" w14:textId="77777777" w:rsidR="004B2282" w:rsidRPr="00540AB0" w:rsidRDefault="004B2282" w:rsidP="004B2282">
      <w:pPr>
        <w:pStyle w:val="Tabletext"/>
      </w:pPr>
    </w:p>
    <w:p w14:paraId="351E6B48" w14:textId="77777777" w:rsidR="004B2282" w:rsidRPr="00540AB0" w:rsidRDefault="004B2282" w:rsidP="004B2282">
      <w:pPr>
        <w:pStyle w:val="ActHead3"/>
      </w:pPr>
      <w:bookmarkStart w:id="784" w:name="_Toc37322754"/>
      <w:r w:rsidRPr="00DD0152">
        <w:rPr>
          <w:rStyle w:val="CharDivNo"/>
        </w:rPr>
        <w:t>Division 5.7</w:t>
      </w:r>
      <w:r w:rsidRPr="00540AB0">
        <w:t>—</w:t>
      </w:r>
      <w:r w:rsidRPr="00DD0152">
        <w:rPr>
          <w:rStyle w:val="CharDivText"/>
        </w:rPr>
        <w:t>Group T7: Regional or field nerve blocks</w:t>
      </w:r>
      <w:bookmarkEnd w:id="784"/>
    </w:p>
    <w:p w14:paraId="6B0687A3" w14:textId="77777777" w:rsidR="004B2282" w:rsidRPr="00540AB0" w:rsidRDefault="004B2282" w:rsidP="004B2282">
      <w:pPr>
        <w:pStyle w:val="ActHead5"/>
      </w:pPr>
      <w:bookmarkStart w:id="785" w:name="_Toc37322755"/>
      <w:r w:rsidRPr="00DD0152">
        <w:rPr>
          <w:rStyle w:val="CharSectno"/>
        </w:rPr>
        <w:t>5.7.1</w:t>
      </w:r>
      <w:r w:rsidRPr="00540AB0">
        <w:t xml:space="preserve">  Meaning of </w:t>
      </w:r>
      <w:r w:rsidRPr="00540AB0">
        <w:rPr>
          <w:i/>
        </w:rPr>
        <w:t>amount under clause 5.7.1</w:t>
      </w:r>
      <w:bookmarkEnd w:id="785"/>
    </w:p>
    <w:p w14:paraId="748E7A4A" w14:textId="77777777" w:rsidR="004B2282" w:rsidRPr="00540AB0" w:rsidRDefault="004B2282" w:rsidP="004B2282">
      <w:pPr>
        <w:pStyle w:val="subsection"/>
      </w:pPr>
      <w:r w:rsidRPr="00540AB0">
        <w:tab/>
        <w:t>(1)</w:t>
      </w:r>
      <w:r w:rsidRPr="00540AB0">
        <w:tab/>
        <w:t>In item 18219:</w:t>
      </w:r>
    </w:p>
    <w:p w14:paraId="18F64F50" w14:textId="77777777" w:rsidR="004B2282" w:rsidRPr="00540AB0" w:rsidRDefault="004B2282" w:rsidP="004B2282">
      <w:pPr>
        <w:pStyle w:val="Definition"/>
      </w:pPr>
      <w:r w:rsidRPr="00540AB0">
        <w:rPr>
          <w:b/>
          <w:i/>
        </w:rPr>
        <w:t xml:space="preserve">amount under clause 5.7.1 </w:t>
      </w:r>
      <w:r w:rsidRPr="00540AB0">
        <w:t>means the sum of:</w:t>
      </w:r>
    </w:p>
    <w:p w14:paraId="3C4D6F3A" w14:textId="77777777" w:rsidR="004B2282" w:rsidRPr="00540AB0" w:rsidRDefault="004B2282" w:rsidP="004B2282">
      <w:pPr>
        <w:pStyle w:val="paragraph"/>
      </w:pPr>
      <w:r w:rsidRPr="00540AB0">
        <w:tab/>
        <w:t>(a)</w:t>
      </w:r>
      <w:r w:rsidRPr="00540AB0">
        <w:tab/>
        <w:t>the fee for item 18216; and</w:t>
      </w:r>
    </w:p>
    <w:p w14:paraId="01B0E2A2" w14:textId="54FB504C" w:rsidR="004B2282" w:rsidRPr="00540AB0" w:rsidRDefault="004B2282" w:rsidP="004B2282">
      <w:pPr>
        <w:pStyle w:val="paragraph"/>
      </w:pPr>
      <w:r w:rsidRPr="00540AB0">
        <w:tab/>
        <w:t>(b)</w:t>
      </w:r>
      <w:r w:rsidRPr="00540AB0">
        <w:tab/>
      </w:r>
      <w:r w:rsidR="007134AB">
        <w:t>$19.60</w:t>
      </w:r>
      <w:r w:rsidRPr="00540AB0">
        <w:t xml:space="preserve"> for each additional period of 15 minutes, and part of a period of 15 minutes, of continuous attendance beyond the first hour of attendance.</w:t>
      </w:r>
    </w:p>
    <w:p w14:paraId="79F31D2A" w14:textId="77777777" w:rsidR="004B2282" w:rsidRPr="00540AB0" w:rsidRDefault="004B2282" w:rsidP="004B2282">
      <w:pPr>
        <w:pStyle w:val="subsection"/>
      </w:pPr>
      <w:r w:rsidRPr="00540AB0">
        <w:tab/>
        <w:t>(2)</w:t>
      </w:r>
      <w:r w:rsidRPr="00540AB0">
        <w:tab/>
        <w:t>In item 18227:</w:t>
      </w:r>
    </w:p>
    <w:p w14:paraId="7EB2DCED" w14:textId="77777777" w:rsidR="004B2282" w:rsidRPr="00540AB0" w:rsidRDefault="004B2282" w:rsidP="004B2282">
      <w:pPr>
        <w:pStyle w:val="Definition"/>
      </w:pPr>
      <w:r w:rsidRPr="00540AB0">
        <w:rPr>
          <w:b/>
          <w:i/>
        </w:rPr>
        <w:t xml:space="preserve">amount under clause 5.7.1 </w:t>
      </w:r>
      <w:r w:rsidRPr="00540AB0">
        <w:t>means the sum of:</w:t>
      </w:r>
    </w:p>
    <w:p w14:paraId="2ED26D01" w14:textId="77777777" w:rsidR="004B2282" w:rsidRPr="00540AB0" w:rsidRDefault="004B2282" w:rsidP="004B2282">
      <w:pPr>
        <w:pStyle w:val="paragraph"/>
      </w:pPr>
      <w:r w:rsidRPr="00540AB0">
        <w:tab/>
        <w:t>(a)</w:t>
      </w:r>
      <w:r w:rsidRPr="00540AB0">
        <w:tab/>
        <w:t>the fee for item 18226; and</w:t>
      </w:r>
    </w:p>
    <w:p w14:paraId="59AC9169" w14:textId="484467AC" w:rsidR="004B2282" w:rsidRPr="00540AB0" w:rsidRDefault="004B2282" w:rsidP="004B2282">
      <w:pPr>
        <w:pStyle w:val="paragraph"/>
      </w:pPr>
      <w:r w:rsidRPr="00540AB0">
        <w:tab/>
        <w:t>(b)</w:t>
      </w:r>
      <w:r w:rsidRPr="00540AB0">
        <w:tab/>
      </w:r>
      <w:r w:rsidR="0006088B">
        <w:t>$29.50</w:t>
      </w:r>
      <w:r w:rsidRPr="00540AB0">
        <w:t xml:space="preserve"> for each additional period of 15 minutes, and part of a period of 15 minutes, of continuous attendance beyond the first hour of attendance.</w:t>
      </w:r>
    </w:p>
    <w:p w14:paraId="4C533F03" w14:textId="77777777" w:rsidR="004B2282" w:rsidRPr="00540AB0" w:rsidRDefault="004B2282" w:rsidP="004B2282">
      <w:pPr>
        <w:pStyle w:val="ActHead5"/>
      </w:pPr>
      <w:bookmarkStart w:id="786" w:name="_Toc37322756"/>
      <w:r w:rsidRPr="00DD0152">
        <w:rPr>
          <w:rStyle w:val="CharSectno"/>
        </w:rPr>
        <w:t>5.7.2</w:t>
      </w:r>
      <w:r w:rsidRPr="00540AB0">
        <w:t xml:space="preserve">  Items in Group T7</w:t>
      </w:r>
      <w:bookmarkEnd w:id="786"/>
    </w:p>
    <w:p w14:paraId="30A53613" w14:textId="77777777" w:rsidR="004B2282" w:rsidRPr="00540AB0" w:rsidRDefault="004B2282" w:rsidP="004B2282">
      <w:pPr>
        <w:pStyle w:val="subsection"/>
      </w:pPr>
      <w:r w:rsidRPr="00540AB0">
        <w:tab/>
      </w:r>
      <w:r w:rsidRPr="00540AB0">
        <w:tab/>
        <w:t>This clause sets out items in Group T7.</w:t>
      </w:r>
    </w:p>
    <w:p w14:paraId="4D184487" w14:textId="77777777" w:rsidR="004B2282" w:rsidRPr="00540AB0" w:rsidRDefault="004B2282" w:rsidP="004B2282">
      <w:pPr>
        <w:pStyle w:val="Tabletext"/>
      </w:pPr>
    </w:p>
    <w:tbl>
      <w:tblPr>
        <w:tblW w:w="4900" w:type="pct"/>
        <w:tblInd w:w="93"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48"/>
        <w:gridCol w:w="5809"/>
        <w:gridCol w:w="1399"/>
      </w:tblGrid>
      <w:tr w:rsidR="004B2282" w:rsidRPr="00540AB0" w14:paraId="0E74CBE1"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3709CFC7" w14:textId="77777777" w:rsidR="004B2282" w:rsidRPr="00540AB0" w:rsidRDefault="004B2282" w:rsidP="00FC68A1">
            <w:pPr>
              <w:pStyle w:val="TableHeading"/>
            </w:pPr>
            <w:r w:rsidRPr="00540AB0">
              <w:t>Group T7—Regional or field nerve blocks</w:t>
            </w:r>
          </w:p>
        </w:tc>
      </w:tr>
      <w:tr w:rsidR="004B2282" w:rsidRPr="00540AB0" w14:paraId="42A83FD4" w14:textId="77777777" w:rsidTr="00FC68A1">
        <w:trPr>
          <w:tblHeader/>
        </w:trPr>
        <w:tc>
          <w:tcPr>
            <w:tcW w:w="687" w:type="pct"/>
            <w:tcBorders>
              <w:top w:val="single" w:sz="6" w:space="0" w:color="auto"/>
              <w:left w:val="nil"/>
              <w:bottom w:val="single" w:sz="12" w:space="0" w:color="auto"/>
              <w:right w:val="nil"/>
            </w:tcBorders>
            <w:shd w:val="clear" w:color="auto" w:fill="auto"/>
            <w:hideMark/>
          </w:tcPr>
          <w:p w14:paraId="31BE2E43" w14:textId="77777777" w:rsidR="004B2282" w:rsidRPr="00540AB0" w:rsidRDefault="004B2282" w:rsidP="00FC68A1">
            <w:pPr>
              <w:pStyle w:val="TableHeading"/>
            </w:pPr>
            <w:r w:rsidRPr="00540AB0">
              <w:t>Column 1</w:t>
            </w:r>
          </w:p>
          <w:p w14:paraId="68018AAB" w14:textId="77777777" w:rsidR="004B2282" w:rsidRPr="00540AB0" w:rsidRDefault="004B2282" w:rsidP="00FC68A1">
            <w:pPr>
              <w:pStyle w:val="TableHeading"/>
            </w:pPr>
            <w:r w:rsidRPr="00540AB0">
              <w:t>Item</w:t>
            </w:r>
            <w:bookmarkStart w:id="787" w:name="BK_S4P232L18C5"/>
            <w:bookmarkStart w:id="788" w:name="BK_S4P216L31C5"/>
            <w:bookmarkEnd w:id="787"/>
            <w:bookmarkEnd w:id="788"/>
          </w:p>
        </w:tc>
        <w:tc>
          <w:tcPr>
            <w:tcW w:w="3476" w:type="pct"/>
            <w:tcBorders>
              <w:top w:val="single" w:sz="6" w:space="0" w:color="auto"/>
              <w:left w:val="nil"/>
              <w:bottom w:val="single" w:sz="12" w:space="0" w:color="auto"/>
              <w:right w:val="nil"/>
            </w:tcBorders>
            <w:shd w:val="clear" w:color="auto" w:fill="auto"/>
            <w:hideMark/>
          </w:tcPr>
          <w:p w14:paraId="1E31A328" w14:textId="77777777" w:rsidR="004B2282" w:rsidRPr="00540AB0" w:rsidRDefault="004B2282" w:rsidP="00FC68A1">
            <w:pPr>
              <w:pStyle w:val="TableHeading"/>
            </w:pPr>
            <w:r w:rsidRPr="00540AB0">
              <w:t>Column 2</w:t>
            </w:r>
          </w:p>
          <w:p w14:paraId="714CF19F" w14:textId="77777777" w:rsidR="004B2282" w:rsidRPr="00540AB0" w:rsidRDefault="004B2282" w:rsidP="00FC68A1">
            <w:pPr>
              <w:pStyle w:val="TableHeading"/>
            </w:pPr>
            <w:r w:rsidRPr="00540AB0">
              <w:t>Description</w:t>
            </w:r>
          </w:p>
        </w:tc>
        <w:tc>
          <w:tcPr>
            <w:tcW w:w="837" w:type="pct"/>
            <w:tcBorders>
              <w:top w:val="single" w:sz="6" w:space="0" w:color="auto"/>
              <w:left w:val="nil"/>
              <w:bottom w:val="single" w:sz="12" w:space="0" w:color="auto"/>
              <w:right w:val="nil"/>
            </w:tcBorders>
            <w:shd w:val="clear" w:color="auto" w:fill="auto"/>
            <w:hideMark/>
          </w:tcPr>
          <w:p w14:paraId="2FDE5487" w14:textId="77777777" w:rsidR="004B2282" w:rsidRPr="00540AB0" w:rsidRDefault="004B2282" w:rsidP="00FC68A1">
            <w:pPr>
              <w:pStyle w:val="TableHeading"/>
              <w:jc w:val="right"/>
            </w:pPr>
            <w:r w:rsidRPr="00540AB0">
              <w:t>Column 3</w:t>
            </w:r>
          </w:p>
          <w:p w14:paraId="7F5D8AF1" w14:textId="77777777" w:rsidR="004B2282" w:rsidRPr="00540AB0" w:rsidRDefault="004B2282" w:rsidP="00FC68A1">
            <w:pPr>
              <w:pStyle w:val="TableHeading"/>
              <w:jc w:val="right"/>
            </w:pPr>
            <w:r w:rsidRPr="00540AB0">
              <w:t>Fee ($)</w:t>
            </w:r>
          </w:p>
        </w:tc>
      </w:tr>
      <w:tr w:rsidR="004B2282" w:rsidRPr="00540AB0" w14:paraId="3497D9A2" w14:textId="77777777" w:rsidTr="00FC68A1">
        <w:tc>
          <w:tcPr>
            <w:tcW w:w="687" w:type="pct"/>
            <w:tcBorders>
              <w:top w:val="single" w:sz="12" w:space="0" w:color="auto"/>
              <w:left w:val="nil"/>
              <w:bottom w:val="single" w:sz="4" w:space="0" w:color="auto"/>
              <w:right w:val="nil"/>
            </w:tcBorders>
            <w:shd w:val="clear" w:color="auto" w:fill="auto"/>
            <w:hideMark/>
          </w:tcPr>
          <w:p w14:paraId="4BA580A8" w14:textId="77777777" w:rsidR="004B2282" w:rsidRPr="00540AB0" w:rsidRDefault="004B2282" w:rsidP="00FC68A1">
            <w:pPr>
              <w:pStyle w:val="Tabletext"/>
              <w:rPr>
                <w:snapToGrid w:val="0"/>
              </w:rPr>
            </w:pPr>
            <w:r w:rsidRPr="00540AB0">
              <w:rPr>
                <w:snapToGrid w:val="0"/>
              </w:rPr>
              <w:t>18213</w:t>
            </w:r>
          </w:p>
        </w:tc>
        <w:tc>
          <w:tcPr>
            <w:tcW w:w="3476" w:type="pct"/>
            <w:tcBorders>
              <w:top w:val="single" w:sz="12" w:space="0" w:color="auto"/>
              <w:left w:val="nil"/>
              <w:bottom w:val="single" w:sz="4" w:space="0" w:color="auto"/>
              <w:right w:val="nil"/>
            </w:tcBorders>
            <w:shd w:val="clear" w:color="auto" w:fill="auto"/>
            <w:hideMark/>
          </w:tcPr>
          <w:p w14:paraId="2745824D" w14:textId="77777777" w:rsidR="004B2282" w:rsidRPr="00540AB0" w:rsidRDefault="004B2282" w:rsidP="00FC68A1">
            <w:pPr>
              <w:pStyle w:val="Tabletext"/>
              <w:rPr>
                <w:snapToGrid w:val="0"/>
              </w:rPr>
            </w:pPr>
            <w:r w:rsidRPr="00540AB0">
              <w:rPr>
                <w:snapToGrid w:val="0"/>
              </w:rPr>
              <w:t>Intravenous regional anaesthesia of limb by retrograde perfusion</w:t>
            </w:r>
          </w:p>
        </w:tc>
        <w:tc>
          <w:tcPr>
            <w:tcW w:w="837" w:type="pct"/>
            <w:tcBorders>
              <w:top w:val="single" w:sz="12" w:space="0" w:color="auto"/>
              <w:left w:val="nil"/>
              <w:bottom w:val="single" w:sz="4" w:space="0" w:color="auto"/>
              <w:right w:val="nil"/>
            </w:tcBorders>
            <w:shd w:val="clear" w:color="auto" w:fill="auto"/>
            <w:hideMark/>
          </w:tcPr>
          <w:p w14:paraId="30A49293" w14:textId="034A1930" w:rsidR="004B2282" w:rsidRPr="00540AB0" w:rsidRDefault="001936CA" w:rsidP="00FC68A1">
            <w:pPr>
              <w:pStyle w:val="Tabletext"/>
              <w:jc w:val="right"/>
            </w:pPr>
            <w:r>
              <w:t>91.40</w:t>
            </w:r>
          </w:p>
        </w:tc>
      </w:tr>
      <w:tr w:rsidR="004B2282" w:rsidRPr="00540AB0" w14:paraId="711B9A99" w14:textId="77777777" w:rsidTr="00FC68A1">
        <w:tc>
          <w:tcPr>
            <w:tcW w:w="687" w:type="pct"/>
            <w:tcBorders>
              <w:top w:val="single" w:sz="4" w:space="0" w:color="auto"/>
              <w:left w:val="nil"/>
              <w:bottom w:val="single" w:sz="4" w:space="0" w:color="auto"/>
              <w:right w:val="nil"/>
            </w:tcBorders>
            <w:shd w:val="clear" w:color="auto" w:fill="auto"/>
            <w:hideMark/>
          </w:tcPr>
          <w:p w14:paraId="4084F996" w14:textId="77777777" w:rsidR="004B2282" w:rsidRPr="00540AB0" w:rsidRDefault="004B2282" w:rsidP="00FC68A1">
            <w:pPr>
              <w:pStyle w:val="Tabletext"/>
              <w:rPr>
                <w:snapToGrid w:val="0"/>
              </w:rPr>
            </w:pPr>
            <w:bookmarkStart w:id="789" w:name="CU_4447285"/>
            <w:bookmarkStart w:id="790" w:name="CU_4449777"/>
            <w:bookmarkEnd w:id="789"/>
            <w:bookmarkEnd w:id="790"/>
            <w:r w:rsidRPr="00540AB0">
              <w:rPr>
                <w:snapToGrid w:val="0"/>
              </w:rPr>
              <w:t>18216</w:t>
            </w:r>
          </w:p>
        </w:tc>
        <w:tc>
          <w:tcPr>
            <w:tcW w:w="3476" w:type="pct"/>
            <w:tcBorders>
              <w:top w:val="single" w:sz="4" w:space="0" w:color="auto"/>
              <w:left w:val="nil"/>
              <w:bottom w:val="single" w:sz="4" w:space="0" w:color="auto"/>
              <w:right w:val="nil"/>
            </w:tcBorders>
            <w:shd w:val="clear" w:color="auto" w:fill="auto"/>
            <w:hideMark/>
          </w:tcPr>
          <w:p w14:paraId="4867D23F" w14:textId="77777777" w:rsidR="004B2282" w:rsidRPr="00540AB0" w:rsidRDefault="004B2282" w:rsidP="00FC68A1">
            <w:pPr>
              <w:pStyle w:val="Tabletext"/>
              <w:rPr>
                <w:snapToGrid w:val="0"/>
              </w:rPr>
            </w:pPr>
            <w:r w:rsidRPr="00540AB0">
              <w:rPr>
                <w:snapToGrid w:val="0"/>
              </w:rPr>
              <w:t>Intrathecal</w:t>
            </w:r>
            <w:r w:rsidRPr="00540AB0">
              <w:t>, combined spinal</w:t>
            </w:r>
            <w:r>
              <w:noBreakHyphen/>
            </w:r>
            <w:r w:rsidRPr="00540AB0">
              <w:t>epidural</w:t>
            </w:r>
            <w:r w:rsidRPr="00540AB0">
              <w:rPr>
                <w:snapToGrid w:val="0"/>
              </w:rPr>
              <w:t xml:space="preserve"> or epidural infusion of a therapeutic substance, initial injection or commencement of, including up to 1 hour of continuous attendance by the medical practitioner (Anaes.)</w:t>
            </w:r>
          </w:p>
        </w:tc>
        <w:tc>
          <w:tcPr>
            <w:tcW w:w="837" w:type="pct"/>
            <w:tcBorders>
              <w:top w:val="single" w:sz="4" w:space="0" w:color="auto"/>
              <w:left w:val="nil"/>
              <w:bottom w:val="single" w:sz="4" w:space="0" w:color="auto"/>
              <w:right w:val="nil"/>
            </w:tcBorders>
            <w:shd w:val="clear" w:color="auto" w:fill="auto"/>
            <w:hideMark/>
          </w:tcPr>
          <w:p w14:paraId="51F9A429" w14:textId="4CB508E6" w:rsidR="004B2282" w:rsidRPr="00540AB0" w:rsidRDefault="001936CA" w:rsidP="00FC68A1">
            <w:pPr>
              <w:pStyle w:val="Tabletext"/>
              <w:jc w:val="right"/>
            </w:pPr>
            <w:r>
              <w:t>195.85</w:t>
            </w:r>
          </w:p>
        </w:tc>
      </w:tr>
      <w:tr w:rsidR="004B2282" w:rsidRPr="00540AB0" w14:paraId="0B9F7DD2" w14:textId="77777777" w:rsidTr="00FC68A1">
        <w:tc>
          <w:tcPr>
            <w:tcW w:w="687" w:type="pct"/>
            <w:tcBorders>
              <w:top w:val="single" w:sz="4" w:space="0" w:color="auto"/>
              <w:left w:val="nil"/>
              <w:bottom w:val="single" w:sz="4" w:space="0" w:color="auto"/>
              <w:right w:val="nil"/>
            </w:tcBorders>
            <w:shd w:val="clear" w:color="auto" w:fill="auto"/>
            <w:hideMark/>
          </w:tcPr>
          <w:p w14:paraId="4B06DA64" w14:textId="77777777" w:rsidR="004B2282" w:rsidRPr="00540AB0" w:rsidRDefault="004B2282" w:rsidP="00FC68A1">
            <w:pPr>
              <w:pStyle w:val="Tabletext"/>
              <w:rPr>
                <w:snapToGrid w:val="0"/>
              </w:rPr>
            </w:pPr>
            <w:r w:rsidRPr="00540AB0">
              <w:rPr>
                <w:snapToGrid w:val="0"/>
              </w:rPr>
              <w:t>18219</w:t>
            </w:r>
          </w:p>
        </w:tc>
        <w:tc>
          <w:tcPr>
            <w:tcW w:w="3476" w:type="pct"/>
            <w:tcBorders>
              <w:top w:val="single" w:sz="4" w:space="0" w:color="auto"/>
              <w:left w:val="nil"/>
              <w:bottom w:val="single" w:sz="4" w:space="0" w:color="auto"/>
              <w:right w:val="nil"/>
            </w:tcBorders>
            <w:shd w:val="clear" w:color="auto" w:fill="auto"/>
            <w:hideMark/>
          </w:tcPr>
          <w:p w14:paraId="60F4FD13" w14:textId="77777777" w:rsidR="004B2282" w:rsidRPr="00540AB0" w:rsidRDefault="004B2282" w:rsidP="00FC68A1">
            <w:pPr>
              <w:pStyle w:val="Tabletext"/>
              <w:rPr>
                <w:snapToGrid w:val="0"/>
              </w:rPr>
            </w:pPr>
            <w:r w:rsidRPr="00540AB0">
              <w:rPr>
                <w:snapToGrid w:val="0"/>
              </w:rPr>
              <w:t>Intrathecal</w:t>
            </w:r>
            <w:r w:rsidRPr="00540AB0">
              <w:t>, combined spinal</w:t>
            </w:r>
            <w:r>
              <w:noBreakHyphen/>
            </w:r>
            <w:r w:rsidRPr="00540AB0">
              <w:t>epidural</w:t>
            </w:r>
            <w:r w:rsidRPr="00540AB0">
              <w:rPr>
                <w:snapToGrid w:val="0"/>
              </w:rPr>
              <w:t xml:space="preserve"> or epidural infusion of a therapeutic substance, initial injection or commencement of, if continuous attendance by the medical practitioner extends beyond the first hour (Anaes.)</w:t>
            </w:r>
          </w:p>
        </w:tc>
        <w:tc>
          <w:tcPr>
            <w:tcW w:w="837" w:type="pct"/>
            <w:tcBorders>
              <w:top w:val="single" w:sz="4" w:space="0" w:color="auto"/>
              <w:left w:val="nil"/>
              <w:bottom w:val="single" w:sz="4" w:space="0" w:color="auto"/>
              <w:right w:val="nil"/>
            </w:tcBorders>
            <w:shd w:val="clear" w:color="auto" w:fill="auto"/>
            <w:hideMark/>
          </w:tcPr>
          <w:p w14:paraId="319DBE6F" w14:textId="77777777" w:rsidR="004B2282" w:rsidRPr="00540AB0" w:rsidRDefault="004B2282" w:rsidP="00FC68A1">
            <w:pPr>
              <w:pStyle w:val="Tabletext"/>
              <w:rPr>
                <w:snapToGrid w:val="0"/>
              </w:rPr>
            </w:pPr>
            <w:r w:rsidRPr="00540AB0">
              <w:rPr>
                <w:snapToGrid w:val="0"/>
              </w:rPr>
              <w:t>Amount under clause 5</w:t>
            </w:r>
            <w:r w:rsidRPr="00540AB0">
              <w:t>.7.1</w:t>
            </w:r>
          </w:p>
        </w:tc>
      </w:tr>
      <w:tr w:rsidR="004B2282" w:rsidRPr="00540AB0" w14:paraId="14BBB917" w14:textId="77777777" w:rsidTr="00FC68A1">
        <w:tc>
          <w:tcPr>
            <w:tcW w:w="687" w:type="pct"/>
            <w:tcBorders>
              <w:top w:val="single" w:sz="4" w:space="0" w:color="auto"/>
              <w:left w:val="nil"/>
              <w:bottom w:val="single" w:sz="4" w:space="0" w:color="auto"/>
              <w:right w:val="nil"/>
            </w:tcBorders>
            <w:shd w:val="clear" w:color="auto" w:fill="auto"/>
            <w:hideMark/>
          </w:tcPr>
          <w:p w14:paraId="00AA9E6F" w14:textId="77777777" w:rsidR="004B2282" w:rsidRPr="00540AB0" w:rsidRDefault="004B2282" w:rsidP="00FC68A1">
            <w:pPr>
              <w:pStyle w:val="Tabletext"/>
              <w:rPr>
                <w:snapToGrid w:val="0"/>
              </w:rPr>
            </w:pPr>
            <w:r w:rsidRPr="00540AB0">
              <w:rPr>
                <w:snapToGrid w:val="0"/>
              </w:rPr>
              <w:t>18222</w:t>
            </w:r>
          </w:p>
        </w:tc>
        <w:tc>
          <w:tcPr>
            <w:tcW w:w="3476" w:type="pct"/>
            <w:tcBorders>
              <w:top w:val="single" w:sz="4" w:space="0" w:color="auto"/>
              <w:left w:val="nil"/>
              <w:bottom w:val="single" w:sz="4" w:space="0" w:color="auto"/>
              <w:right w:val="nil"/>
            </w:tcBorders>
            <w:shd w:val="clear" w:color="auto" w:fill="auto"/>
            <w:hideMark/>
          </w:tcPr>
          <w:p w14:paraId="2C8CC432" w14:textId="77777777" w:rsidR="004B2282" w:rsidRPr="00540AB0" w:rsidRDefault="004B2282" w:rsidP="00FC68A1">
            <w:pPr>
              <w:pStyle w:val="Tabletext"/>
              <w:rPr>
                <w:snapToGrid w:val="0"/>
              </w:rPr>
            </w:pPr>
            <w:r w:rsidRPr="00540AB0">
              <w:rPr>
                <w:snapToGrid w:val="0"/>
              </w:rPr>
              <w:t>Infusion of a therapeutic substance to maintain regional anaesthesia or analgesia, subsequent injection or revision of, if the period of continuous medical practitioner attendance is 15 minutes or less</w:t>
            </w:r>
          </w:p>
        </w:tc>
        <w:tc>
          <w:tcPr>
            <w:tcW w:w="837" w:type="pct"/>
            <w:tcBorders>
              <w:top w:val="single" w:sz="4" w:space="0" w:color="auto"/>
              <w:left w:val="nil"/>
              <w:bottom w:val="single" w:sz="4" w:space="0" w:color="auto"/>
              <w:right w:val="nil"/>
            </w:tcBorders>
            <w:shd w:val="clear" w:color="auto" w:fill="auto"/>
            <w:hideMark/>
          </w:tcPr>
          <w:p w14:paraId="2F4F6AAA" w14:textId="58233DD1" w:rsidR="004B2282" w:rsidRPr="00540AB0" w:rsidRDefault="001936CA" w:rsidP="00FC68A1">
            <w:pPr>
              <w:pStyle w:val="Tabletext"/>
              <w:jc w:val="right"/>
            </w:pPr>
            <w:r>
              <w:t>38.80</w:t>
            </w:r>
          </w:p>
        </w:tc>
      </w:tr>
      <w:tr w:rsidR="004B2282" w:rsidRPr="00540AB0" w14:paraId="1E2E2F36" w14:textId="77777777" w:rsidTr="00FC68A1">
        <w:tc>
          <w:tcPr>
            <w:tcW w:w="687" w:type="pct"/>
            <w:tcBorders>
              <w:top w:val="single" w:sz="4" w:space="0" w:color="auto"/>
              <w:left w:val="nil"/>
              <w:bottom w:val="single" w:sz="4" w:space="0" w:color="auto"/>
              <w:right w:val="nil"/>
            </w:tcBorders>
            <w:shd w:val="clear" w:color="auto" w:fill="auto"/>
            <w:hideMark/>
          </w:tcPr>
          <w:p w14:paraId="00B86177" w14:textId="77777777" w:rsidR="004B2282" w:rsidRPr="00540AB0" w:rsidRDefault="004B2282" w:rsidP="00FC68A1">
            <w:pPr>
              <w:pStyle w:val="Tabletext"/>
            </w:pPr>
            <w:r w:rsidRPr="00540AB0">
              <w:lastRenderedPageBreak/>
              <w:t>18225</w:t>
            </w:r>
          </w:p>
        </w:tc>
        <w:tc>
          <w:tcPr>
            <w:tcW w:w="3476" w:type="pct"/>
            <w:tcBorders>
              <w:top w:val="single" w:sz="4" w:space="0" w:color="auto"/>
              <w:left w:val="nil"/>
              <w:bottom w:val="single" w:sz="4" w:space="0" w:color="auto"/>
              <w:right w:val="nil"/>
            </w:tcBorders>
            <w:shd w:val="clear" w:color="auto" w:fill="auto"/>
            <w:hideMark/>
          </w:tcPr>
          <w:p w14:paraId="3C7FD39B" w14:textId="77777777" w:rsidR="004B2282" w:rsidRPr="00540AB0" w:rsidRDefault="004B2282" w:rsidP="00FC68A1">
            <w:pPr>
              <w:pStyle w:val="Tabletext"/>
            </w:pPr>
            <w:r w:rsidRPr="00540AB0">
              <w:t>Infusion of a therapeutic substance to maintain regional anaesthesia or analgesia, subsequent injection or revision of, if the period of continuous medical practitioner attendance is more than 15 minutes</w:t>
            </w:r>
          </w:p>
        </w:tc>
        <w:tc>
          <w:tcPr>
            <w:tcW w:w="837" w:type="pct"/>
            <w:tcBorders>
              <w:top w:val="single" w:sz="4" w:space="0" w:color="auto"/>
              <w:left w:val="nil"/>
              <w:bottom w:val="single" w:sz="4" w:space="0" w:color="auto"/>
              <w:right w:val="nil"/>
            </w:tcBorders>
            <w:shd w:val="clear" w:color="auto" w:fill="auto"/>
            <w:hideMark/>
          </w:tcPr>
          <w:p w14:paraId="0EE5BA71" w14:textId="5B0758BC" w:rsidR="004B2282" w:rsidRPr="00540AB0" w:rsidRDefault="001936CA" w:rsidP="00FC68A1">
            <w:pPr>
              <w:pStyle w:val="Tabletext"/>
              <w:jc w:val="right"/>
            </w:pPr>
            <w:r>
              <w:t>51.60</w:t>
            </w:r>
          </w:p>
        </w:tc>
      </w:tr>
      <w:tr w:rsidR="004B2282" w:rsidRPr="00540AB0" w14:paraId="00F98676" w14:textId="77777777" w:rsidTr="00FC68A1">
        <w:tc>
          <w:tcPr>
            <w:tcW w:w="687" w:type="pct"/>
            <w:tcBorders>
              <w:top w:val="single" w:sz="4" w:space="0" w:color="auto"/>
              <w:left w:val="nil"/>
              <w:bottom w:val="single" w:sz="4" w:space="0" w:color="auto"/>
              <w:right w:val="nil"/>
            </w:tcBorders>
            <w:shd w:val="clear" w:color="auto" w:fill="auto"/>
            <w:hideMark/>
          </w:tcPr>
          <w:p w14:paraId="6CD5D9E5" w14:textId="77777777" w:rsidR="004B2282" w:rsidRPr="00540AB0" w:rsidRDefault="004B2282" w:rsidP="00FC68A1">
            <w:pPr>
              <w:pStyle w:val="Tabletext"/>
            </w:pPr>
            <w:r w:rsidRPr="00540AB0">
              <w:t>18226</w:t>
            </w:r>
          </w:p>
        </w:tc>
        <w:tc>
          <w:tcPr>
            <w:tcW w:w="3476" w:type="pct"/>
            <w:tcBorders>
              <w:top w:val="single" w:sz="4" w:space="0" w:color="auto"/>
              <w:left w:val="nil"/>
              <w:bottom w:val="single" w:sz="4" w:space="0" w:color="auto"/>
              <w:right w:val="nil"/>
            </w:tcBorders>
            <w:shd w:val="clear" w:color="auto" w:fill="auto"/>
            <w:hideMark/>
          </w:tcPr>
          <w:p w14:paraId="631517A2" w14:textId="77777777" w:rsidR="004B2282" w:rsidRPr="00540AB0" w:rsidRDefault="004B2282" w:rsidP="00FC68A1">
            <w:pPr>
              <w:pStyle w:val="Tabletext"/>
            </w:pPr>
            <w:r w:rsidRPr="00540AB0">
              <w:t>Intrathecal, combined spinal</w:t>
            </w:r>
            <w:r>
              <w:noBreakHyphen/>
            </w:r>
            <w:r w:rsidRPr="00540AB0">
              <w:t>epidural or epidural infusion of a therapeutic substance, initial injection or commencement of, including up to 1 hour of continuous attendance by the medical practitioner—for a patient in labour, if the service is provided between 8 pm to 8 am on any weekday, or on a Saturday, Sunday or public holiday</w:t>
            </w:r>
          </w:p>
        </w:tc>
        <w:tc>
          <w:tcPr>
            <w:tcW w:w="837" w:type="pct"/>
            <w:tcBorders>
              <w:top w:val="single" w:sz="4" w:space="0" w:color="auto"/>
              <w:left w:val="nil"/>
              <w:bottom w:val="single" w:sz="4" w:space="0" w:color="auto"/>
              <w:right w:val="nil"/>
            </w:tcBorders>
            <w:shd w:val="clear" w:color="auto" w:fill="auto"/>
            <w:hideMark/>
          </w:tcPr>
          <w:p w14:paraId="3B387BFE" w14:textId="43E40E05" w:rsidR="004B2282" w:rsidRPr="00540AB0" w:rsidRDefault="001936CA" w:rsidP="00FC68A1">
            <w:pPr>
              <w:pStyle w:val="Tabletext"/>
              <w:jc w:val="right"/>
            </w:pPr>
            <w:r>
              <w:t>293.70</w:t>
            </w:r>
          </w:p>
        </w:tc>
      </w:tr>
      <w:tr w:rsidR="004B2282" w:rsidRPr="00540AB0" w14:paraId="521E2BA7" w14:textId="77777777" w:rsidTr="00FC68A1">
        <w:tc>
          <w:tcPr>
            <w:tcW w:w="687" w:type="pct"/>
            <w:tcBorders>
              <w:top w:val="single" w:sz="4" w:space="0" w:color="auto"/>
              <w:left w:val="nil"/>
              <w:bottom w:val="single" w:sz="4" w:space="0" w:color="auto"/>
              <w:right w:val="nil"/>
            </w:tcBorders>
            <w:shd w:val="clear" w:color="auto" w:fill="auto"/>
            <w:hideMark/>
          </w:tcPr>
          <w:p w14:paraId="7FA7FF68" w14:textId="77777777" w:rsidR="004B2282" w:rsidRPr="00540AB0" w:rsidRDefault="004B2282" w:rsidP="00FC68A1">
            <w:pPr>
              <w:pStyle w:val="Tabletext"/>
              <w:rPr>
                <w:snapToGrid w:val="0"/>
              </w:rPr>
            </w:pPr>
            <w:r w:rsidRPr="00540AB0">
              <w:rPr>
                <w:snapToGrid w:val="0"/>
              </w:rPr>
              <w:t>18227</w:t>
            </w:r>
          </w:p>
        </w:tc>
        <w:tc>
          <w:tcPr>
            <w:tcW w:w="3476" w:type="pct"/>
            <w:tcBorders>
              <w:top w:val="single" w:sz="4" w:space="0" w:color="auto"/>
              <w:left w:val="nil"/>
              <w:bottom w:val="single" w:sz="4" w:space="0" w:color="auto"/>
              <w:right w:val="nil"/>
            </w:tcBorders>
            <w:shd w:val="clear" w:color="auto" w:fill="auto"/>
            <w:hideMark/>
          </w:tcPr>
          <w:p w14:paraId="6AFE2EDE" w14:textId="77777777" w:rsidR="004B2282" w:rsidRPr="00540AB0" w:rsidRDefault="004B2282" w:rsidP="00FC68A1">
            <w:pPr>
              <w:pStyle w:val="Tabletext"/>
              <w:rPr>
                <w:snapToGrid w:val="0"/>
              </w:rPr>
            </w:pPr>
            <w:r w:rsidRPr="00540AB0">
              <w:rPr>
                <w:snapToGrid w:val="0"/>
              </w:rPr>
              <w:t>Intrathecal</w:t>
            </w:r>
            <w:r w:rsidRPr="00540AB0">
              <w:t>, combined spinal</w:t>
            </w:r>
            <w:r>
              <w:noBreakHyphen/>
            </w:r>
            <w:r w:rsidRPr="00540AB0">
              <w:t>epidural</w:t>
            </w:r>
            <w:r w:rsidRPr="00540AB0">
              <w:rPr>
                <w:snapToGrid w:val="0"/>
              </w:rPr>
              <w:t xml:space="preserve"> or epidural infusion of a therapeutic substance, initial injection or commencement of, if continuous attendance by a medical practitioner extends beyond the first hour—for a patient in labour, if the service is provided between 8 pm to 8 am on any weekday, or on a Saturday, Sunday or public holiday</w:t>
            </w:r>
          </w:p>
        </w:tc>
        <w:tc>
          <w:tcPr>
            <w:tcW w:w="837" w:type="pct"/>
            <w:tcBorders>
              <w:top w:val="single" w:sz="4" w:space="0" w:color="auto"/>
              <w:left w:val="nil"/>
              <w:bottom w:val="single" w:sz="4" w:space="0" w:color="auto"/>
              <w:right w:val="nil"/>
            </w:tcBorders>
            <w:shd w:val="clear" w:color="auto" w:fill="auto"/>
            <w:hideMark/>
          </w:tcPr>
          <w:p w14:paraId="3458EA38" w14:textId="77777777" w:rsidR="004B2282" w:rsidRPr="00540AB0" w:rsidRDefault="004B2282" w:rsidP="00FC68A1">
            <w:pPr>
              <w:pStyle w:val="Tabletext"/>
            </w:pPr>
            <w:r w:rsidRPr="00540AB0">
              <w:rPr>
                <w:snapToGrid w:val="0"/>
              </w:rPr>
              <w:t>Amount under clause 5</w:t>
            </w:r>
            <w:r w:rsidRPr="00540AB0">
              <w:t>.7.1</w:t>
            </w:r>
          </w:p>
        </w:tc>
      </w:tr>
      <w:tr w:rsidR="004B2282" w:rsidRPr="00540AB0" w14:paraId="44131B1D" w14:textId="77777777" w:rsidTr="00FC68A1">
        <w:tc>
          <w:tcPr>
            <w:tcW w:w="687" w:type="pct"/>
            <w:tcBorders>
              <w:top w:val="single" w:sz="4" w:space="0" w:color="auto"/>
              <w:left w:val="nil"/>
              <w:bottom w:val="single" w:sz="4" w:space="0" w:color="auto"/>
              <w:right w:val="nil"/>
            </w:tcBorders>
            <w:shd w:val="clear" w:color="auto" w:fill="auto"/>
            <w:hideMark/>
          </w:tcPr>
          <w:p w14:paraId="6A7D802E" w14:textId="77777777" w:rsidR="004B2282" w:rsidRPr="00540AB0" w:rsidRDefault="004B2282" w:rsidP="00FC68A1">
            <w:pPr>
              <w:pStyle w:val="Tabletext"/>
              <w:rPr>
                <w:snapToGrid w:val="0"/>
              </w:rPr>
            </w:pPr>
            <w:r w:rsidRPr="00540AB0">
              <w:rPr>
                <w:snapToGrid w:val="0"/>
              </w:rPr>
              <w:t>18228</w:t>
            </w:r>
          </w:p>
        </w:tc>
        <w:tc>
          <w:tcPr>
            <w:tcW w:w="3476" w:type="pct"/>
            <w:tcBorders>
              <w:top w:val="single" w:sz="4" w:space="0" w:color="auto"/>
              <w:left w:val="nil"/>
              <w:bottom w:val="single" w:sz="4" w:space="0" w:color="auto"/>
              <w:right w:val="nil"/>
            </w:tcBorders>
            <w:shd w:val="clear" w:color="auto" w:fill="auto"/>
            <w:hideMark/>
          </w:tcPr>
          <w:p w14:paraId="6BAB4EBB" w14:textId="77777777" w:rsidR="004B2282" w:rsidRPr="00540AB0" w:rsidRDefault="004B2282" w:rsidP="00FC68A1">
            <w:pPr>
              <w:pStyle w:val="Tabletext"/>
              <w:rPr>
                <w:snapToGrid w:val="0"/>
              </w:rPr>
            </w:pPr>
            <w:r w:rsidRPr="00540AB0">
              <w:rPr>
                <w:snapToGrid w:val="0"/>
              </w:rPr>
              <w:t>Interpleural block, initial injection or commencement of infusion of a therapeutic substance</w:t>
            </w:r>
          </w:p>
        </w:tc>
        <w:tc>
          <w:tcPr>
            <w:tcW w:w="837" w:type="pct"/>
            <w:tcBorders>
              <w:top w:val="single" w:sz="4" w:space="0" w:color="auto"/>
              <w:left w:val="nil"/>
              <w:bottom w:val="single" w:sz="4" w:space="0" w:color="auto"/>
              <w:right w:val="nil"/>
            </w:tcBorders>
            <w:shd w:val="clear" w:color="auto" w:fill="auto"/>
            <w:hideMark/>
          </w:tcPr>
          <w:p w14:paraId="25F85CF6" w14:textId="1EFABAF9" w:rsidR="004B2282" w:rsidRPr="00540AB0" w:rsidRDefault="001936CA" w:rsidP="00FC68A1">
            <w:pPr>
              <w:pStyle w:val="Tabletext"/>
              <w:jc w:val="right"/>
            </w:pPr>
            <w:r>
              <w:t>64.45</w:t>
            </w:r>
          </w:p>
        </w:tc>
      </w:tr>
      <w:tr w:rsidR="004B2282" w:rsidRPr="00540AB0" w14:paraId="1463841E" w14:textId="77777777" w:rsidTr="00FC68A1">
        <w:tc>
          <w:tcPr>
            <w:tcW w:w="687" w:type="pct"/>
            <w:tcBorders>
              <w:top w:val="single" w:sz="4" w:space="0" w:color="auto"/>
              <w:left w:val="nil"/>
              <w:bottom w:val="single" w:sz="4" w:space="0" w:color="auto"/>
              <w:right w:val="nil"/>
            </w:tcBorders>
            <w:shd w:val="clear" w:color="auto" w:fill="auto"/>
            <w:hideMark/>
          </w:tcPr>
          <w:p w14:paraId="2C0407E5" w14:textId="77777777" w:rsidR="004B2282" w:rsidRPr="00540AB0" w:rsidRDefault="004B2282" w:rsidP="00FC68A1">
            <w:pPr>
              <w:pStyle w:val="Tabletext"/>
            </w:pPr>
            <w:r w:rsidRPr="00540AB0">
              <w:t>18230</w:t>
            </w:r>
          </w:p>
        </w:tc>
        <w:tc>
          <w:tcPr>
            <w:tcW w:w="3476" w:type="pct"/>
            <w:tcBorders>
              <w:top w:val="single" w:sz="4" w:space="0" w:color="auto"/>
              <w:left w:val="nil"/>
              <w:bottom w:val="single" w:sz="4" w:space="0" w:color="auto"/>
              <w:right w:val="nil"/>
            </w:tcBorders>
            <w:shd w:val="clear" w:color="auto" w:fill="auto"/>
            <w:hideMark/>
          </w:tcPr>
          <w:p w14:paraId="31AFA64C" w14:textId="77777777" w:rsidR="004B2282" w:rsidRPr="00540AB0" w:rsidRDefault="004B2282" w:rsidP="00FC68A1">
            <w:pPr>
              <w:pStyle w:val="Tabletext"/>
            </w:pPr>
            <w:r w:rsidRPr="00540AB0">
              <w:t>Intrathecal or epidural injection of neurolytic substance (Anaes.)</w:t>
            </w:r>
          </w:p>
        </w:tc>
        <w:tc>
          <w:tcPr>
            <w:tcW w:w="837" w:type="pct"/>
            <w:tcBorders>
              <w:top w:val="single" w:sz="4" w:space="0" w:color="auto"/>
              <w:left w:val="nil"/>
              <w:bottom w:val="single" w:sz="4" w:space="0" w:color="auto"/>
              <w:right w:val="nil"/>
            </w:tcBorders>
            <w:shd w:val="clear" w:color="auto" w:fill="auto"/>
            <w:hideMark/>
          </w:tcPr>
          <w:p w14:paraId="3A8B7DBD" w14:textId="2CF19EF9" w:rsidR="004B2282" w:rsidRPr="00540AB0" w:rsidRDefault="001936CA" w:rsidP="00FC68A1">
            <w:pPr>
              <w:pStyle w:val="Tabletext"/>
              <w:jc w:val="right"/>
            </w:pPr>
            <w:r>
              <w:t>245.90</w:t>
            </w:r>
          </w:p>
        </w:tc>
      </w:tr>
      <w:tr w:rsidR="004B2282" w:rsidRPr="00540AB0" w14:paraId="4504AE97" w14:textId="77777777" w:rsidTr="00FC68A1">
        <w:tc>
          <w:tcPr>
            <w:tcW w:w="687" w:type="pct"/>
            <w:tcBorders>
              <w:top w:val="single" w:sz="4" w:space="0" w:color="auto"/>
              <w:left w:val="nil"/>
              <w:bottom w:val="single" w:sz="4" w:space="0" w:color="auto"/>
              <w:right w:val="nil"/>
            </w:tcBorders>
            <w:shd w:val="clear" w:color="auto" w:fill="auto"/>
            <w:hideMark/>
          </w:tcPr>
          <w:p w14:paraId="48D03F2D" w14:textId="77777777" w:rsidR="004B2282" w:rsidRPr="00540AB0" w:rsidRDefault="004B2282" w:rsidP="00FC68A1">
            <w:pPr>
              <w:pStyle w:val="Tabletext"/>
            </w:pPr>
            <w:r w:rsidRPr="00540AB0">
              <w:t>18232</w:t>
            </w:r>
          </w:p>
        </w:tc>
        <w:tc>
          <w:tcPr>
            <w:tcW w:w="3476" w:type="pct"/>
            <w:tcBorders>
              <w:top w:val="single" w:sz="4" w:space="0" w:color="auto"/>
              <w:left w:val="nil"/>
              <w:bottom w:val="single" w:sz="4" w:space="0" w:color="auto"/>
              <w:right w:val="nil"/>
            </w:tcBorders>
            <w:shd w:val="clear" w:color="auto" w:fill="auto"/>
            <w:hideMark/>
          </w:tcPr>
          <w:p w14:paraId="781477BD" w14:textId="77777777" w:rsidR="004B2282" w:rsidRPr="00540AB0" w:rsidRDefault="004B2282" w:rsidP="00FC68A1">
            <w:pPr>
              <w:pStyle w:val="Tabletext"/>
            </w:pPr>
            <w:r w:rsidRPr="00540AB0">
              <w:t>Intrathecal or epidural injection of substance other than anaesthetic, contrast or neurolytic solutions, other than a service to which another item in this Group applies (Anaes.)</w:t>
            </w:r>
          </w:p>
        </w:tc>
        <w:tc>
          <w:tcPr>
            <w:tcW w:w="837" w:type="pct"/>
            <w:tcBorders>
              <w:top w:val="single" w:sz="4" w:space="0" w:color="auto"/>
              <w:left w:val="nil"/>
              <w:bottom w:val="single" w:sz="4" w:space="0" w:color="auto"/>
              <w:right w:val="nil"/>
            </w:tcBorders>
            <w:shd w:val="clear" w:color="auto" w:fill="auto"/>
            <w:hideMark/>
          </w:tcPr>
          <w:p w14:paraId="4442780F" w14:textId="13E39E2E" w:rsidR="004B2282" w:rsidRPr="00540AB0" w:rsidRDefault="001936CA" w:rsidP="00FC68A1">
            <w:pPr>
              <w:pStyle w:val="Tabletext"/>
              <w:jc w:val="right"/>
            </w:pPr>
            <w:r>
              <w:t>195.85</w:t>
            </w:r>
          </w:p>
        </w:tc>
      </w:tr>
      <w:tr w:rsidR="004B2282" w:rsidRPr="00540AB0" w14:paraId="2C1F88D4" w14:textId="77777777" w:rsidTr="00FC68A1">
        <w:tc>
          <w:tcPr>
            <w:tcW w:w="687" w:type="pct"/>
            <w:tcBorders>
              <w:top w:val="single" w:sz="4" w:space="0" w:color="auto"/>
              <w:left w:val="nil"/>
              <w:bottom w:val="single" w:sz="4" w:space="0" w:color="auto"/>
              <w:right w:val="nil"/>
            </w:tcBorders>
            <w:shd w:val="clear" w:color="auto" w:fill="auto"/>
            <w:hideMark/>
          </w:tcPr>
          <w:p w14:paraId="5FAABA35" w14:textId="77777777" w:rsidR="004B2282" w:rsidRPr="00540AB0" w:rsidRDefault="004B2282" w:rsidP="00FC68A1">
            <w:pPr>
              <w:pStyle w:val="Tabletext"/>
            </w:pPr>
            <w:r w:rsidRPr="00540AB0">
              <w:t>18233</w:t>
            </w:r>
          </w:p>
        </w:tc>
        <w:tc>
          <w:tcPr>
            <w:tcW w:w="3476" w:type="pct"/>
            <w:tcBorders>
              <w:top w:val="single" w:sz="4" w:space="0" w:color="auto"/>
              <w:left w:val="nil"/>
              <w:bottom w:val="single" w:sz="4" w:space="0" w:color="auto"/>
              <w:right w:val="nil"/>
            </w:tcBorders>
            <w:shd w:val="clear" w:color="auto" w:fill="auto"/>
            <w:hideMark/>
          </w:tcPr>
          <w:p w14:paraId="33B67DEA" w14:textId="77777777" w:rsidR="004B2282" w:rsidRPr="00540AB0" w:rsidRDefault="004B2282" w:rsidP="00FC68A1">
            <w:pPr>
              <w:pStyle w:val="Tabletext"/>
            </w:pPr>
            <w:r w:rsidRPr="00540AB0">
              <w:t>Epidural injection of blood for blood patch (Anaes.)</w:t>
            </w:r>
          </w:p>
        </w:tc>
        <w:tc>
          <w:tcPr>
            <w:tcW w:w="837" w:type="pct"/>
            <w:tcBorders>
              <w:top w:val="single" w:sz="4" w:space="0" w:color="auto"/>
              <w:left w:val="nil"/>
              <w:bottom w:val="single" w:sz="4" w:space="0" w:color="auto"/>
              <w:right w:val="nil"/>
            </w:tcBorders>
            <w:shd w:val="clear" w:color="auto" w:fill="auto"/>
            <w:hideMark/>
          </w:tcPr>
          <w:p w14:paraId="7B093ABE" w14:textId="1E37F546" w:rsidR="004B2282" w:rsidRPr="00540AB0" w:rsidRDefault="001936CA" w:rsidP="00FC68A1">
            <w:pPr>
              <w:pStyle w:val="Tabletext"/>
              <w:jc w:val="right"/>
            </w:pPr>
            <w:r>
              <w:t>195.85</w:t>
            </w:r>
          </w:p>
        </w:tc>
      </w:tr>
      <w:tr w:rsidR="004B2282" w:rsidRPr="00540AB0" w14:paraId="7A8AB384" w14:textId="77777777" w:rsidTr="00FC68A1">
        <w:tc>
          <w:tcPr>
            <w:tcW w:w="687" w:type="pct"/>
            <w:tcBorders>
              <w:top w:val="single" w:sz="4" w:space="0" w:color="auto"/>
              <w:left w:val="nil"/>
              <w:bottom w:val="single" w:sz="4" w:space="0" w:color="auto"/>
              <w:right w:val="nil"/>
            </w:tcBorders>
            <w:shd w:val="clear" w:color="auto" w:fill="auto"/>
            <w:hideMark/>
          </w:tcPr>
          <w:p w14:paraId="50D105F4" w14:textId="77777777" w:rsidR="004B2282" w:rsidRPr="00540AB0" w:rsidRDefault="004B2282" w:rsidP="00FC68A1">
            <w:pPr>
              <w:pStyle w:val="Tabletext"/>
            </w:pPr>
            <w:bookmarkStart w:id="791" w:name="CU_14449254"/>
            <w:bookmarkStart w:id="792" w:name="CU_14451746"/>
            <w:bookmarkEnd w:id="791"/>
            <w:bookmarkEnd w:id="792"/>
            <w:r w:rsidRPr="00540AB0">
              <w:t>18234</w:t>
            </w:r>
          </w:p>
        </w:tc>
        <w:tc>
          <w:tcPr>
            <w:tcW w:w="3476" w:type="pct"/>
            <w:tcBorders>
              <w:top w:val="single" w:sz="4" w:space="0" w:color="auto"/>
              <w:left w:val="nil"/>
              <w:bottom w:val="single" w:sz="4" w:space="0" w:color="auto"/>
              <w:right w:val="nil"/>
            </w:tcBorders>
            <w:shd w:val="clear" w:color="auto" w:fill="auto"/>
            <w:hideMark/>
          </w:tcPr>
          <w:p w14:paraId="7DDE52C7" w14:textId="77777777" w:rsidR="004B2282" w:rsidRPr="00540AB0" w:rsidRDefault="004B2282" w:rsidP="00FC68A1">
            <w:pPr>
              <w:pStyle w:val="Tabletext"/>
            </w:pPr>
            <w:r w:rsidRPr="00540AB0">
              <w:t>Trigeminal nerve, primary division of, injection of an anaesthetic agent (Anaes.)</w:t>
            </w:r>
          </w:p>
        </w:tc>
        <w:tc>
          <w:tcPr>
            <w:tcW w:w="837" w:type="pct"/>
            <w:tcBorders>
              <w:top w:val="single" w:sz="4" w:space="0" w:color="auto"/>
              <w:left w:val="nil"/>
              <w:bottom w:val="single" w:sz="4" w:space="0" w:color="auto"/>
              <w:right w:val="nil"/>
            </w:tcBorders>
            <w:shd w:val="clear" w:color="auto" w:fill="auto"/>
            <w:hideMark/>
          </w:tcPr>
          <w:p w14:paraId="551AA722" w14:textId="63C9387F" w:rsidR="004B2282" w:rsidRPr="00540AB0" w:rsidRDefault="001936CA" w:rsidP="00FC68A1">
            <w:pPr>
              <w:pStyle w:val="Tabletext"/>
              <w:jc w:val="right"/>
            </w:pPr>
            <w:r>
              <w:t>128.75</w:t>
            </w:r>
          </w:p>
        </w:tc>
      </w:tr>
      <w:tr w:rsidR="004B2282" w:rsidRPr="00540AB0" w14:paraId="7E980ECF" w14:textId="77777777" w:rsidTr="00FC68A1">
        <w:tc>
          <w:tcPr>
            <w:tcW w:w="687" w:type="pct"/>
            <w:tcBorders>
              <w:top w:val="single" w:sz="4" w:space="0" w:color="auto"/>
              <w:left w:val="nil"/>
              <w:bottom w:val="single" w:sz="4" w:space="0" w:color="auto"/>
              <w:right w:val="nil"/>
            </w:tcBorders>
            <w:shd w:val="clear" w:color="auto" w:fill="auto"/>
            <w:hideMark/>
          </w:tcPr>
          <w:p w14:paraId="3615CBEF" w14:textId="77777777" w:rsidR="004B2282" w:rsidRPr="00540AB0" w:rsidRDefault="004B2282" w:rsidP="00FC68A1">
            <w:pPr>
              <w:pStyle w:val="Tabletext"/>
            </w:pPr>
            <w:r w:rsidRPr="00540AB0">
              <w:t>18236</w:t>
            </w:r>
          </w:p>
        </w:tc>
        <w:tc>
          <w:tcPr>
            <w:tcW w:w="3476" w:type="pct"/>
            <w:tcBorders>
              <w:top w:val="single" w:sz="4" w:space="0" w:color="auto"/>
              <w:left w:val="nil"/>
              <w:bottom w:val="single" w:sz="4" w:space="0" w:color="auto"/>
              <w:right w:val="nil"/>
            </w:tcBorders>
            <w:shd w:val="clear" w:color="auto" w:fill="auto"/>
            <w:hideMark/>
          </w:tcPr>
          <w:p w14:paraId="7D3D68C3" w14:textId="77777777" w:rsidR="004B2282" w:rsidRPr="00540AB0" w:rsidRDefault="004B2282" w:rsidP="00FC68A1">
            <w:pPr>
              <w:pStyle w:val="Tabletext"/>
            </w:pPr>
            <w:r w:rsidRPr="00540AB0">
              <w:t>Trigeminal nerve, peripheral branch of, injection of an anaesthetic agent (Anaes.)</w:t>
            </w:r>
          </w:p>
        </w:tc>
        <w:tc>
          <w:tcPr>
            <w:tcW w:w="837" w:type="pct"/>
            <w:tcBorders>
              <w:top w:val="single" w:sz="4" w:space="0" w:color="auto"/>
              <w:left w:val="nil"/>
              <w:bottom w:val="single" w:sz="4" w:space="0" w:color="auto"/>
              <w:right w:val="nil"/>
            </w:tcBorders>
            <w:shd w:val="clear" w:color="auto" w:fill="auto"/>
            <w:hideMark/>
          </w:tcPr>
          <w:p w14:paraId="37E8F1FB" w14:textId="39895793" w:rsidR="004B2282" w:rsidRPr="00540AB0" w:rsidRDefault="001936CA" w:rsidP="00FC68A1">
            <w:pPr>
              <w:pStyle w:val="Tabletext"/>
              <w:jc w:val="right"/>
            </w:pPr>
            <w:r>
              <w:t>64.45</w:t>
            </w:r>
          </w:p>
        </w:tc>
      </w:tr>
      <w:tr w:rsidR="004B2282" w:rsidRPr="00540AB0" w14:paraId="4ED3FA83" w14:textId="77777777" w:rsidTr="00FC68A1">
        <w:tc>
          <w:tcPr>
            <w:tcW w:w="687" w:type="pct"/>
            <w:tcBorders>
              <w:top w:val="single" w:sz="4" w:space="0" w:color="auto"/>
              <w:left w:val="nil"/>
              <w:bottom w:val="single" w:sz="4" w:space="0" w:color="auto"/>
              <w:right w:val="nil"/>
            </w:tcBorders>
            <w:shd w:val="clear" w:color="auto" w:fill="auto"/>
            <w:hideMark/>
          </w:tcPr>
          <w:p w14:paraId="2A7D193B" w14:textId="77777777" w:rsidR="004B2282" w:rsidRPr="00540AB0" w:rsidRDefault="004B2282" w:rsidP="00FC68A1">
            <w:pPr>
              <w:pStyle w:val="Tabletext"/>
            </w:pPr>
            <w:r w:rsidRPr="00540AB0">
              <w:t>18238</w:t>
            </w:r>
          </w:p>
        </w:tc>
        <w:tc>
          <w:tcPr>
            <w:tcW w:w="3476" w:type="pct"/>
            <w:tcBorders>
              <w:top w:val="single" w:sz="4" w:space="0" w:color="auto"/>
              <w:left w:val="nil"/>
              <w:bottom w:val="single" w:sz="4" w:space="0" w:color="auto"/>
              <w:right w:val="nil"/>
            </w:tcBorders>
            <w:shd w:val="clear" w:color="auto" w:fill="auto"/>
            <w:hideMark/>
          </w:tcPr>
          <w:p w14:paraId="1C3DB3FE" w14:textId="77777777" w:rsidR="004B2282" w:rsidRPr="00540AB0" w:rsidRDefault="004B2282" w:rsidP="00FC68A1">
            <w:pPr>
              <w:pStyle w:val="Tabletext"/>
            </w:pPr>
            <w:r w:rsidRPr="00540AB0">
              <w:t>Facial nerve, injection of an anaesthetic agent, other than a service associated with a service to which item 18240 applies</w:t>
            </w:r>
          </w:p>
        </w:tc>
        <w:tc>
          <w:tcPr>
            <w:tcW w:w="837" w:type="pct"/>
            <w:tcBorders>
              <w:top w:val="single" w:sz="4" w:space="0" w:color="auto"/>
              <w:left w:val="nil"/>
              <w:bottom w:val="single" w:sz="4" w:space="0" w:color="auto"/>
              <w:right w:val="nil"/>
            </w:tcBorders>
            <w:shd w:val="clear" w:color="auto" w:fill="auto"/>
            <w:hideMark/>
          </w:tcPr>
          <w:p w14:paraId="062EDCA9" w14:textId="64F16A68" w:rsidR="004B2282" w:rsidRPr="00540AB0" w:rsidRDefault="001936CA" w:rsidP="00FC68A1">
            <w:pPr>
              <w:pStyle w:val="Tabletext"/>
              <w:jc w:val="right"/>
            </w:pPr>
            <w:r>
              <w:t>38.80</w:t>
            </w:r>
          </w:p>
        </w:tc>
      </w:tr>
      <w:tr w:rsidR="004B2282" w:rsidRPr="00540AB0" w14:paraId="198B1F66" w14:textId="77777777" w:rsidTr="00FC68A1">
        <w:tc>
          <w:tcPr>
            <w:tcW w:w="687" w:type="pct"/>
            <w:tcBorders>
              <w:top w:val="single" w:sz="4" w:space="0" w:color="auto"/>
              <w:left w:val="nil"/>
              <w:bottom w:val="single" w:sz="4" w:space="0" w:color="auto"/>
              <w:right w:val="nil"/>
            </w:tcBorders>
            <w:shd w:val="clear" w:color="auto" w:fill="auto"/>
            <w:hideMark/>
          </w:tcPr>
          <w:p w14:paraId="353E597E" w14:textId="77777777" w:rsidR="004B2282" w:rsidRPr="00540AB0" w:rsidRDefault="004B2282" w:rsidP="00FC68A1">
            <w:pPr>
              <w:pStyle w:val="Tabletext"/>
            </w:pPr>
            <w:r w:rsidRPr="00540AB0">
              <w:t>18240</w:t>
            </w:r>
          </w:p>
        </w:tc>
        <w:tc>
          <w:tcPr>
            <w:tcW w:w="3476" w:type="pct"/>
            <w:tcBorders>
              <w:top w:val="single" w:sz="4" w:space="0" w:color="auto"/>
              <w:left w:val="nil"/>
              <w:bottom w:val="single" w:sz="4" w:space="0" w:color="auto"/>
              <w:right w:val="nil"/>
            </w:tcBorders>
            <w:shd w:val="clear" w:color="auto" w:fill="auto"/>
            <w:hideMark/>
          </w:tcPr>
          <w:p w14:paraId="33FC11D0" w14:textId="77777777" w:rsidR="004B2282" w:rsidRPr="00540AB0" w:rsidRDefault="004B2282" w:rsidP="00FC68A1">
            <w:pPr>
              <w:pStyle w:val="Tabletext"/>
            </w:pPr>
            <w:r w:rsidRPr="00540AB0">
              <w:t>Retrobulbar or peribulbar injection of an anaesthetic agent</w:t>
            </w:r>
          </w:p>
        </w:tc>
        <w:tc>
          <w:tcPr>
            <w:tcW w:w="837" w:type="pct"/>
            <w:tcBorders>
              <w:top w:val="single" w:sz="4" w:space="0" w:color="auto"/>
              <w:left w:val="nil"/>
              <w:bottom w:val="single" w:sz="4" w:space="0" w:color="auto"/>
              <w:right w:val="nil"/>
            </w:tcBorders>
            <w:shd w:val="clear" w:color="auto" w:fill="auto"/>
            <w:hideMark/>
          </w:tcPr>
          <w:p w14:paraId="684426A3" w14:textId="1C8C06FA" w:rsidR="004B2282" w:rsidRPr="00540AB0" w:rsidRDefault="001936CA" w:rsidP="00FC68A1">
            <w:pPr>
              <w:pStyle w:val="Tabletext"/>
              <w:jc w:val="right"/>
            </w:pPr>
            <w:r>
              <w:t>96.55</w:t>
            </w:r>
          </w:p>
        </w:tc>
      </w:tr>
      <w:tr w:rsidR="004B2282" w:rsidRPr="00540AB0" w14:paraId="7BCD3A32" w14:textId="77777777" w:rsidTr="00FC68A1">
        <w:tc>
          <w:tcPr>
            <w:tcW w:w="687" w:type="pct"/>
            <w:tcBorders>
              <w:top w:val="single" w:sz="4" w:space="0" w:color="auto"/>
              <w:left w:val="nil"/>
              <w:bottom w:val="single" w:sz="4" w:space="0" w:color="auto"/>
              <w:right w:val="nil"/>
            </w:tcBorders>
            <w:shd w:val="clear" w:color="auto" w:fill="auto"/>
            <w:hideMark/>
          </w:tcPr>
          <w:p w14:paraId="094039EA" w14:textId="77777777" w:rsidR="004B2282" w:rsidRPr="00540AB0" w:rsidRDefault="004B2282" w:rsidP="00FC68A1">
            <w:pPr>
              <w:pStyle w:val="Tabletext"/>
            </w:pPr>
            <w:r w:rsidRPr="00540AB0">
              <w:t>18242</w:t>
            </w:r>
          </w:p>
        </w:tc>
        <w:tc>
          <w:tcPr>
            <w:tcW w:w="3476" w:type="pct"/>
            <w:tcBorders>
              <w:top w:val="single" w:sz="4" w:space="0" w:color="auto"/>
              <w:left w:val="nil"/>
              <w:bottom w:val="single" w:sz="4" w:space="0" w:color="auto"/>
              <w:right w:val="nil"/>
            </w:tcBorders>
            <w:shd w:val="clear" w:color="auto" w:fill="auto"/>
            <w:hideMark/>
          </w:tcPr>
          <w:p w14:paraId="7FFA7FC6" w14:textId="77777777" w:rsidR="004B2282" w:rsidRPr="00540AB0" w:rsidRDefault="004B2282" w:rsidP="00FC68A1">
            <w:pPr>
              <w:pStyle w:val="Tabletext"/>
            </w:pPr>
            <w:r w:rsidRPr="00540AB0">
              <w:t>Greater occipital nerve, injection of an anaesthetic agent (Anaes.)</w:t>
            </w:r>
          </w:p>
        </w:tc>
        <w:tc>
          <w:tcPr>
            <w:tcW w:w="837" w:type="pct"/>
            <w:tcBorders>
              <w:top w:val="single" w:sz="4" w:space="0" w:color="auto"/>
              <w:left w:val="nil"/>
              <w:bottom w:val="single" w:sz="4" w:space="0" w:color="auto"/>
              <w:right w:val="nil"/>
            </w:tcBorders>
            <w:shd w:val="clear" w:color="auto" w:fill="auto"/>
            <w:hideMark/>
          </w:tcPr>
          <w:p w14:paraId="4804D0DB" w14:textId="42F46D93" w:rsidR="004B2282" w:rsidRPr="00540AB0" w:rsidRDefault="001936CA" w:rsidP="00FC68A1">
            <w:pPr>
              <w:pStyle w:val="Tabletext"/>
              <w:jc w:val="right"/>
            </w:pPr>
            <w:r>
              <w:t>38.80</w:t>
            </w:r>
          </w:p>
        </w:tc>
      </w:tr>
      <w:tr w:rsidR="004B2282" w:rsidRPr="00540AB0" w14:paraId="680734FF" w14:textId="77777777" w:rsidTr="00FC68A1">
        <w:tc>
          <w:tcPr>
            <w:tcW w:w="687" w:type="pct"/>
            <w:tcBorders>
              <w:top w:val="single" w:sz="4" w:space="0" w:color="auto"/>
              <w:left w:val="nil"/>
              <w:bottom w:val="single" w:sz="4" w:space="0" w:color="auto"/>
              <w:right w:val="nil"/>
            </w:tcBorders>
            <w:shd w:val="clear" w:color="auto" w:fill="auto"/>
            <w:hideMark/>
          </w:tcPr>
          <w:p w14:paraId="0B3E8BCD" w14:textId="77777777" w:rsidR="004B2282" w:rsidRPr="00540AB0" w:rsidRDefault="004B2282" w:rsidP="00FC68A1">
            <w:pPr>
              <w:pStyle w:val="Tabletext"/>
            </w:pPr>
            <w:r w:rsidRPr="00540AB0">
              <w:t>18244</w:t>
            </w:r>
          </w:p>
        </w:tc>
        <w:tc>
          <w:tcPr>
            <w:tcW w:w="3476" w:type="pct"/>
            <w:tcBorders>
              <w:top w:val="single" w:sz="4" w:space="0" w:color="auto"/>
              <w:left w:val="nil"/>
              <w:bottom w:val="single" w:sz="4" w:space="0" w:color="auto"/>
              <w:right w:val="nil"/>
            </w:tcBorders>
            <w:shd w:val="clear" w:color="auto" w:fill="auto"/>
            <w:hideMark/>
          </w:tcPr>
          <w:p w14:paraId="7985DFDB" w14:textId="77777777" w:rsidR="004B2282" w:rsidRPr="00540AB0" w:rsidRDefault="004B2282" w:rsidP="00FC68A1">
            <w:pPr>
              <w:pStyle w:val="Tabletext"/>
            </w:pPr>
            <w:r w:rsidRPr="00540AB0">
              <w:t>Vagus nerve, injection of an anaesthetic agent</w:t>
            </w:r>
          </w:p>
        </w:tc>
        <w:tc>
          <w:tcPr>
            <w:tcW w:w="837" w:type="pct"/>
            <w:tcBorders>
              <w:top w:val="single" w:sz="4" w:space="0" w:color="auto"/>
              <w:left w:val="nil"/>
              <w:bottom w:val="single" w:sz="4" w:space="0" w:color="auto"/>
              <w:right w:val="nil"/>
            </w:tcBorders>
            <w:shd w:val="clear" w:color="auto" w:fill="auto"/>
            <w:hideMark/>
          </w:tcPr>
          <w:p w14:paraId="1FE9D117" w14:textId="361C888E" w:rsidR="004B2282" w:rsidRPr="00540AB0" w:rsidRDefault="001936CA" w:rsidP="00FC68A1">
            <w:pPr>
              <w:pStyle w:val="Tabletext"/>
              <w:jc w:val="right"/>
            </w:pPr>
            <w:r>
              <w:t>103.95</w:t>
            </w:r>
          </w:p>
        </w:tc>
      </w:tr>
      <w:tr w:rsidR="004B2282" w:rsidRPr="00540AB0" w14:paraId="7250E1B9" w14:textId="77777777" w:rsidTr="00FC68A1">
        <w:tc>
          <w:tcPr>
            <w:tcW w:w="687" w:type="pct"/>
            <w:tcBorders>
              <w:top w:val="single" w:sz="4" w:space="0" w:color="auto"/>
              <w:left w:val="nil"/>
              <w:bottom w:val="single" w:sz="4" w:space="0" w:color="auto"/>
              <w:right w:val="nil"/>
            </w:tcBorders>
            <w:shd w:val="clear" w:color="auto" w:fill="auto"/>
            <w:hideMark/>
          </w:tcPr>
          <w:p w14:paraId="77890C13" w14:textId="77777777" w:rsidR="004B2282" w:rsidRPr="00540AB0" w:rsidRDefault="004B2282" w:rsidP="00FC68A1">
            <w:pPr>
              <w:pStyle w:val="Tabletext"/>
            </w:pPr>
            <w:r w:rsidRPr="00540AB0">
              <w:t>18248</w:t>
            </w:r>
          </w:p>
        </w:tc>
        <w:tc>
          <w:tcPr>
            <w:tcW w:w="3476" w:type="pct"/>
            <w:tcBorders>
              <w:top w:val="single" w:sz="4" w:space="0" w:color="auto"/>
              <w:left w:val="nil"/>
              <w:bottom w:val="single" w:sz="4" w:space="0" w:color="auto"/>
              <w:right w:val="nil"/>
            </w:tcBorders>
            <w:shd w:val="clear" w:color="auto" w:fill="auto"/>
            <w:hideMark/>
          </w:tcPr>
          <w:p w14:paraId="5FA13541" w14:textId="77777777" w:rsidR="004B2282" w:rsidRPr="00540AB0" w:rsidRDefault="004B2282" w:rsidP="00FC68A1">
            <w:pPr>
              <w:pStyle w:val="Tabletext"/>
            </w:pPr>
            <w:r w:rsidRPr="00540AB0">
              <w:t>Phrenic nerve, injection of an anaesthetic agent</w:t>
            </w:r>
          </w:p>
        </w:tc>
        <w:tc>
          <w:tcPr>
            <w:tcW w:w="837" w:type="pct"/>
            <w:tcBorders>
              <w:top w:val="single" w:sz="4" w:space="0" w:color="auto"/>
              <w:left w:val="nil"/>
              <w:bottom w:val="single" w:sz="4" w:space="0" w:color="auto"/>
              <w:right w:val="nil"/>
            </w:tcBorders>
            <w:shd w:val="clear" w:color="auto" w:fill="auto"/>
            <w:hideMark/>
          </w:tcPr>
          <w:p w14:paraId="4684DE4C" w14:textId="7FAF757E" w:rsidR="004B2282" w:rsidRPr="00540AB0" w:rsidRDefault="001936CA" w:rsidP="00FC68A1">
            <w:pPr>
              <w:pStyle w:val="Tabletext"/>
              <w:jc w:val="right"/>
            </w:pPr>
            <w:r>
              <w:t>91.40</w:t>
            </w:r>
          </w:p>
        </w:tc>
      </w:tr>
      <w:tr w:rsidR="004B2282" w:rsidRPr="00540AB0" w14:paraId="459454FD" w14:textId="77777777" w:rsidTr="00FC68A1">
        <w:tc>
          <w:tcPr>
            <w:tcW w:w="687" w:type="pct"/>
            <w:tcBorders>
              <w:top w:val="single" w:sz="4" w:space="0" w:color="auto"/>
              <w:left w:val="nil"/>
              <w:bottom w:val="single" w:sz="4" w:space="0" w:color="auto"/>
              <w:right w:val="nil"/>
            </w:tcBorders>
            <w:shd w:val="clear" w:color="auto" w:fill="auto"/>
            <w:hideMark/>
          </w:tcPr>
          <w:p w14:paraId="23F0676D" w14:textId="77777777" w:rsidR="004B2282" w:rsidRPr="00540AB0" w:rsidRDefault="004B2282" w:rsidP="00FC68A1">
            <w:pPr>
              <w:pStyle w:val="Tabletext"/>
            </w:pPr>
            <w:r w:rsidRPr="00540AB0">
              <w:t>18250</w:t>
            </w:r>
          </w:p>
        </w:tc>
        <w:tc>
          <w:tcPr>
            <w:tcW w:w="3476" w:type="pct"/>
            <w:tcBorders>
              <w:top w:val="single" w:sz="4" w:space="0" w:color="auto"/>
              <w:left w:val="nil"/>
              <w:bottom w:val="single" w:sz="4" w:space="0" w:color="auto"/>
              <w:right w:val="nil"/>
            </w:tcBorders>
            <w:shd w:val="clear" w:color="auto" w:fill="auto"/>
            <w:hideMark/>
          </w:tcPr>
          <w:p w14:paraId="58BC85C1" w14:textId="77777777" w:rsidR="004B2282" w:rsidRPr="00540AB0" w:rsidRDefault="004B2282" w:rsidP="00FC68A1">
            <w:pPr>
              <w:pStyle w:val="Tabletext"/>
            </w:pPr>
            <w:r w:rsidRPr="00540AB0">
              <w:t>Spinal accessory nerve, injection of an anaesthetic agent</w:t>
            </w:r>
          </w:p>
        </w:tc>
        <w:tc>
          <w:tcPr>
            <w:tcW w:w="837" w:type="pct"/>
            <w:tcBorders>
              <w:top w:val="single" w:sz="4" w:space="0" w:color="auto"/>
              <w:left w:val="nil"/>
              <w:bottom w:val="single" w:sz="4" w:space="0" w:color="auto"/>
              <w:right w:val="nil"/>
            </w:tcBorders>
            <w:shd w:val="clear" w:color="auto" w:fill="auto"/>
            <w:hideMark/>
          </w:tcPr>
          <w:p w14:paraId="5364300D" w14:textId="093B4EAD" w:rsidR="004B2282" w:rsidRPr="00540AB0" w:rsidRDefault="001936CA" w:rsidP="00FC68A1">
            <w:pPr>
              <w:pStyle w:val="Tabletext"/>
              <w:jc w:val="right"/>
            </w:pPr>
            <w:r>
              <w:t>64.45</w:t>
            </w:r>
          </w:p>
        </w:tc>
      </w:tr>
      <w:tr w:rsidR="004B2282" w:rsidRPr="00540AB0" w14:paraId="5D89F28D" w14:textId="77777777" w:rsidTr="00FC68A1">
        <w:tc>
          <w:tcPr>
            <w:tcW w:w="687" w:type="pct"/>
            <w:tcBorders>
              <w:top w:val="single" w:sz="4" w:space="0" w:color="auto"/>
              <w:left w:val="nil"/>
              <w:bottom w:val="single" w:sz="4" w:space="0" w:color="auto"/>
              <w:right w:val="nil"/>
            </w:tcBorders>
            <w:shd w:val="clear" w:color="auto" w:fill="auto"/>
            <w:hideMark/>
          </w:tcPr>
          <w:p w14:paraId="668D47D2" w14:textId="77777777" w:rsidR="004B2282" w:rsidRPr="00540AB0" w:rsidRDefault="004B2282" w:rsidP="00FC68A1">
            <w:pPr>
              <w:pStyle w:val="Tabletext"/>
            </w:pPr>
            <w:r w:rsidRPr="00540AB0">
              <w:t>18252</w:t>
            </w:r>
          </w:p>
        </w:tc>
        <w:tc>
          <w:tcPr>
            <w:tcW w:w="3476" w:type="pct"/>
            <w:tcBorders>
              <w:top w:val="single" w:sz="4" w:space="0" w:color="auto"/>
              <w:left w:val="nil"/>
              <w:bottom w:val="single" w:sz="4" w:space="0" w:color="auto"/>
              <w:right w:val="nil"/>
            </w:tcBorders>
            <w:shd w:val="clear" w:color="auto" w:fill="auto"/>
            <w:hideMark/>
          </w:tcPr>
          <w:p w14:paraId="5509424B" w14:textId="77777777" w:rsidR="004B2282" w:rsidRPr="00540AB0" w:rsidRDefault="004B2282" w:rsidP="00FC68A1">
            <w:pPr>
              <w:pStyle w:val="Tabletext"/>
            </w:pPr>
            <w:r w:rsidRPr="00540AB0">
              <w:t>Cervical plexus, injection of an anaesthetic agent</w:t>
            </w:r>
          </w:p>
        </w:tc>
        <w:tc>
          <w:tcPr>
            <w:tcW w:w="837" w:type="pct"/>
            <w:tcBorders>
              <w:top w:val="single" w:sz="4" w:space="0" w:color="auto"/>
              <w:left w:val="nil"/>
              <w:bottom w:val="single" w:sz="4" w:space="0" w:color="auto"/>
              <w:right w:val="nil"/>
            </w:tcBorders>
            <w:shd w:val="clear" w:color="auto" w:fill="auto"/>
            <w:hideMark/>
          </w:tcPr>
          <w:p w14:paraId="5F410C83" w14:textId="4345E58A" w:rsidR="004B2282" w:rsidRPr="00540AB0" w:rsidRDefault="001936CA" w:rsidP="00FC68A1">
            <w:pPr>
              <w:pStyle w:val="Tabletext"/>
              <w:jc w:val="right"/>
            </w:pPr>
            <w:r>
              <w:t>103.95</w:t>
            </w:r>
          </w:p>
        </w:tc>
      </w:tr>
      <w:tr w:rsidR="004B2282" w:rsidRPr="00540AB0" w14:paraId="47BAFD14" w14:textId="77777777" w:rsidTr="00FC68A1">
        <w:tc>
          <w:tcPr>
            <w:tcW w:w="687" w:type="pct"/>
            <w:tcBorders>
              <w:top w:val="single" w:sz="4" w:space="0" w:color="auto"/>
              <w:left w:val="nil"/>
              <w:bottom w:val="single" w:sz="4" w:space="0" w:color="auto"/>
              <w:right w:val="nil"/>
            </w:tcBorders>
            <w:shd w:val="clear" w:color="auto" w:fill="auto"/>
            <w:hideMark/>
          </w:tcPr>
          <w:p w14:paraId="102AF9D2" w14:textId="77777777" w:rsidR="004B2282" w:rsidRPr="00540AB0" w:rsidRDefault="004B2282" w:rsidP="00FC68A1">
            <w:pPr>
              <w:pStyle w:val="Tabletext"/>
            </w:pPr>
            <w:r w:rsidRPr="00540AB0">
              <w:t>18254</w:t>
            </w:r>
          </w:p>
        </w:tc>
        <w:tc>
          <w:tcPr>
            <w:tcW w:w="3476" w:type="pct"/>
            <w:tcBorders>
              <w:top w:val="single" w:sz="4" w:space="0" w:color="auto"/>
              <w:left w:val="nil"/>
              <w:bottom w:val="single" w:sz="4" w:space="0" w:color="auto"/>
              <w:right w:val="nil"/>
            </w:tcBorders>
            <w:shd w:val="clear" w:color="auto" w:fill="auto"/>
            <w:hideMark/>
          </w:tcPr>
          <w:p w14:paraId="5BBEA4A9" w14:textId="77777777" w:rsidR="004B2282" w:rsidRPr="00540AB0" w:rsidRDefault="004B2282" w:rsidP="00FC68A1">
            <w:pPr>
              <w:pStyle w:val="Tabletext"/>
            </w:pPr>
            <w:r w:rsidRPr="00540AB0">
              <w:t>Brachial plexus, injection of an anaesthetic agent</w:t>
            </w:r>
          </w:p>
        </w:tc>
        <w:tc>
          <w:tcPr>
            <w:tcW w:w="837" w:type="pct"/>
            <w:tcBorders>
              <w:top w:val="single" w:sz="4" w:space="0" w:color="auto"/>
              <w:left w:val="nil"/>
              <w:bottom w:val="single" w:sz="4" w:space="0" w:color="auto"/>
              <w:right w:val="nil"/>
            </w:tcBorders>
            <w:shd w:val="clear" w:color="auto" w:fill="auto"/>
            <w:hideMark/>
          </w:tcPr>
          <w:p w14:paraId="3BBFCA27" w14:textId="6B83BCCA" w:rsidR="004B2282" w:rsidRPr="00540AB0" w:rsidRDefault="001936CA" w:rsidP="00FC68A1">
            <w:pPr>
              <w:pStyle w:val="Tabletext"/>
              <w:jc w:val="right"/>
            </w:pPr>
            <w:r>
              <w:t>103.95</w:t>
            </w:r>
          </w:p>
        </w:tc>
      </w:tr>
      <w:tr w:rsidR="004B2282" w:rsidRPr="00540AB0" w14:paraId="3A1DE35D" w14:textId="77777777" w:rsidTr="00FC68A1">
        <w:tc>
          <w:tcPr>
            <w:tcW w:w="687" w:type="pct"/>
            <w:tcBorders>
              <w:top w:val="single" w:sz="4" w:space="0" w:color="auto"/>
              <w:left w:val="nil"/>
              <w:bottom w:val="single" w:sz="4" w:space="0" w:color="auto"/>
              <w:right w:val="nil"/>
            </w:tcBorders>
            <w:shd w:val="clear" w:color="auto" w:fill="auto"/>
            <w:hideMark/>
          </w:tcPr>
          <w:p w14:paraId="6B8BC9F8" w14:textId="77777777" w:rsidR="004B2282" w:rsidRPr="00540AB0" w:rsidRDefault="004B2282" w:rsidP="00FC68A1">
            <w:pPr>
              <w:pStyle w:val="Tabletext"/>
            </w:pPr>
            <w:r w:rsidRPr="00540AB0">
              <w:t>18256</w:t>
            </w:r>
          </w:p>
        </w:tc>
        <w:tc>
          <w:tcPr>
            <w:tcW w:w="3476" w:type="pct"/>
            <w:tcBorders>
              <w:top w:val="single" w:sz="4" w:space="0" w:color="auto"/>
              <w:left w:val="nil"/>
              <w:bottom w:val="single" w:sz="4" w:space="0" w:color="auto"/>
              <w:right w:val="nil"/>
            </w:tcBorders>
            <w:shd w:val="clear" w:color="auto" w:fill="auto"/>
            <w:hideMark/>
          </w:tcPr>
          <w:p w14:paraId="6CD029E6" w14:textId="77777777" w:rsidR="004B2282" w:rsidRPr="00540AB0" w:rsidRDefault="004B2282" w:rsidP="00FC68A1">
            <w:pPr>
              <w:pStyle w:val="Tabletext"/>
            </w:pPr>
            <w:r w:rsidRPr="00540AB0">
              <w:t>Suprascapular nerve, injection of an anaesthetic agent</w:t>
            </w:r>
          </w:p>
        </w:tc>
        <w:tc>
          <w:tcPr>
            <w:tcW w:w="837" w:type="pct"/>
            <w:tcBorders>
              <w:top w:val="single" w:sz="4" w:space="0" w:color="auto"/>
              <w:left w:val="nil"/>
              <w:bottom w:val="single" w:sz="4" w:space="0" w:color="auto"/>
              <w:right w:val="nil"/>
            </w:tcBorders>
            <w:shd w:val="clear" w:color="auto" w:fill="auto"/>
            <w:hideMark/>
          </w:tcPr>
          <w:p w14:paraId="08E451AC" w14:textId="37EE9389" w:rsidR="004B2282" w:rsidRPr="00540AB0" w:rsidRDefault="001936CA" w:rsidP="00FC68A1">
            <w:pPr>
              <w:pStyle w:val="Tabletext"/>
              <w:jc w:val="right"/>
            </w:pPr>
            <w:r>
              <w:t>64.45</w:t>
            </w:r>
          </w:p>
        </w:tc>
      </w:tr>
      <w:tr w:rsidR="004B2282" w:rsidRPr="00540AB0" w14:paraId="464275D2" w14:textId="77777777" w:rsidTr="00FC68A1">
        <w:tc>
          <w:tcPr>
            <w:tcW w:w="687" w:type="pct"/>
            <w:tcBorders>
              <w:top w:val="single" w:sz="4" w:space="0" w:color="auto"/>
              <w:left w:val="nil"/>
              <w:bottom w:val="single" w:sz="4" w:space="0" w:color="auto"/>
              <w:right w:val="nil"/>
            </w:tcBorders>
            <w:shd w:val="clear" w:color="auto" w:fill="auto"/>
            <w:hideMark/>
          </w:tcPr>
          <w:p w14:paraId="27A84340" w14:textId="77777777" w:rsidR="004B2282" w:rsidRPr="00540AB0" w:rsidRDefault="004B2282" w:rsidP="00FC68A1">
            <w:pPr>
              <w:pStyle w:val="Tabletext"/>
            </w:pPr>
            <w:r w:rsidRPr="00540AB0">
              <w:t>18258</w:t>
            </w:r>
          </w:p>
        </w:tc>
        <w:tc>
          <w:tcPr>
            <w:tcW w:w="3476" w:type="pct"/>
            <w:tcBorders>
              <w:top w:val="single" w:sz="4" w:space="0" w:color="auto"/>
              <w:left w:val="nil"/>
              <w:bottom w:val="single" w:sz="4" w:space="0" w:color="auto"/>
              <w:right w:val="nil"/>
            </w:tcBorders>
            <w:shd w:val="clear" w:color="auto" w:fill="auto"/>
            <w:hideMark/>
          </w:tcPr>
          <w:p w14:paraId="7D28A744" w14:textId="77777777" w:rsidR="004B2282" w:rsidRPr="00540AB0" w:rsidRDefault="004B2282" w:rsidP="00FC68A1">
            <w:pPr>
              <w:pStyle w:val="Tabletext"/>
            </w:pPr>
            <w:r w:rsidRPr="00540AB0">
              <w:t>Intercostal nerve (single), injection of an anaesthetic agent</w:t>
            </w:r>
          </w:p>
        </w:tc>
        <w:tc>
          <w:tcPr>
            <w:tcW w:w="837" w:type="pct"/>
            <w:tcBorders>
              <w:top w:val="single" w:sz="4" w:space="0" w:color="auto"/>
              <w:left w:val="nil"/>
              <w:bottom w:val="single" w:sz="4" w:space="0" w:color="auto"/>
              <w:right w:val="nil"/>
            </w:tcBorders>
            <w:shd w:val="clear" w:color="auto" w:fill="auto"/>
            <w:hideMark/>
          </w:tcPr>
          <w:p w14:paraId="1BA5E4AD" w14:textId="569EB5E0" w:rsidR="004B2282" w:rsidRPr="00540AB0" w:rsidRDefault="001936CA" w:rsidP="00FC68A1">
            <w:pPr>
              <w:pStyle w:val="Tabletext"/>
              <w:jc w:val="right"/>
            </w:pPr>
            <w:r>
              <w:t>64.45</w:t>
            </w:r>
          </w:p>
        </w:tc>
      </w:tr>
      <w:tr w:rsidR="004B2282" w:rsidRPr="00540AB0" w14:paraId="39D65EB6" w14:textId="77777777" w:rsidTr="00FC68A1">
        <w:tc>
          <w:tcPr>
            <w:tcW w:w="687" w:type="pct"/>
            <w:tcBorders>
              <w:top w:val="single" w:sz="4" w:space="0" w:color="auto"/>
              <w:left w:val="nil"/>
              <w:bottom w:val="single" w:sz="4" w:space="0" w:color="auto"/>
              <w:right w:val="nil"/>
            </w:tcBorders>
            <w:shd w:val="clear" w:color="auto" w:fill="auto"/>
            <w:hideMark/>
          </w:tcPr>
          <w:p w14:paraId="7EAEE33C" w14:textId="77777777" w:rsidR="004B2282" w:rsidRPr="00540AB0" w:rsidRDefault="004B2282" w:rsidP="00FC68A1">
            <w:pPr>
              <w:pStyle w:val="Tabletext"/>
            </w:pPr>
            <w:r w:rsidRPr="00540AB0">
              <w:t>18260</w:t>
            </w:r>
          </w:p>
        </w:tc>
        <w:tc>
          <w:tcPr>
            <w:tcW w:w="3476" w:type="pct"/>
            <w:tcBorders>
              <w:top w:val="single" w:sz="4" w:space="0" w:color="auto"/>
              <w:left w:val="nil"/>
              <w:bottom w:val="single" w:sz="4" w:space="0" w:color="auto"/>
              <w:right w:val="nil"/>
            </w:tcBorders>
            <w:shd w:val="clear" w:color="auto" w:fill="auto"/>
            <w:hideMark/>
          </w:tcPr>
          <w:p w14:paraId="16506EDC" w14:textId="77777777" w:rsidR="004B2282" w:rsidRPr="00540AB0" w:rsidRDefault="004B2282" w:rsidP="00FC68A1">
            <w:pPr>
              <w:pStyle w:val="Tabletext"/>
            </w:pPr>
            <w:r w:rsidRPr="00540AB0">
              <w:t>Intercostal nerves (multiple), injection of an anaesthetic agent</w:t>
            </w:r>
          </w:p>
        </w:tc>
        <w:tc>
          <w:tcPr>
            <w:tcW w:w="837" w:type="pct"/>
            <w:tcBorders>
              <w:top w:val="single" w:sz="4" w:space="0" w:color="auto"/>
              <w:left w:val="nil"/>
              <w:bottom w:val="single" w:sz="4" w:space="0" w:color="auto"/>
              <w:right w:val="nil"/>
            </w:tcBorders>
            <w:shd w:val="clear" w:color="auto" w:fill="auto"/>
            <w:hideMark/>
          </w:tcPr>
          <w:p w14:paraId="26B99D5A" w14:textId="21B43AAD" w:rsidR="004B2282" w:rsidRPr="00540AB0" w:rsidRDefault="001936CA" w:rsidP="00FC68A1">
            <w:pPr>
              <w:pStyle w:val="Tabletext"/>
              <w:jc w:val="right"/>
            </w:pPr>
            <w:r>
              <w:t>91.40</w:t>
            </w:r>
          </w:p>
        </w:tc>
      </w:tr>
      <w:tr w:rsidR="004B2282" w:rsidRPr="00540AB0" w14:paraId="5D84EB3A" w14:textId="77777777" w:rsidTr="00FC68A1">
        <w:tc>
          <w:tcPr>
            <w:tcW w:w="687" w:type="pct"/>
            <w:tcBorders>
              <w:top w:val="single" w:sz="4" w:space="0" w:color="auto"/>
              <w:left w:val="nil"/>
              <w:bottom w:val="single" w:sz="4" w:space="0" w:color="auto"/>
              <w:right w:val="nil"/>
            </w:tcBorders>
            <w:shd w:val="clear" w:color="auto" w:fill="auto"/>
            <w:hideMark/>
          </w:tcPr>
          <w:p w14:paraId="6FFC3DDD" w14:textId="77777777" w:rsidR="004B2282" w:rsidRPr="00540AB0" w:rsidRDefault="004B2282" w:rsidP="00FC68A1">
            <w:pPr>
              <w:pStyle w:val="Tabletext"/>
            </w:pPr>
            <w:r w:rsidRPr="00540AB0">
              <w:t>18262</w:t>
            </w:r>
          </w:p>
        </w:tc>
        <w:tc>
          <w:tcPr>
            <w:tcW w:w="3476" w:type="pct"/>
            <w:tcBorders>
              <w:top w:val="single" w:sz="4" w:space="0" w:color="auto"/>
              <w:left w:val="nil"/>
              <w:bottom w:val="single" w:sz="4" w:space="0" w:color="auto"/>
              <w:right w:val="nil"/>
            </w:tcBorders>
            <w:shd w:val="clear" w:color="auto" w:fill="auto"/>
            <w:hideMark/>
          </w:tcPr>
          <w:p w14:paraId="3ADE27A5" w14:textId="77777777" w:rsidR="004B2282" w:rsidRPr="00540AB0" w:rsidRDefault="004B2282" w:rsidP="00FC68A1">
            <w:pPr>
              <w:pStyle w:val="Tabletext"/>
            </w:pPr>
            <w:r w:rsidRPr="00540AB0">
              <w:t>Ilio</w:t>
            </w:r>
            <w:r>
              <w:noBreakHyphen/>
            </w:r>
            <w:r w:rsidRPr="00540AB0">
              <w:t>inguinal, iliohypogastric or genitofemoral nerves, one or more of, injections of an anaesthetic agent (Anaes.)</w:t>
            </w:r>
          </w:p>
        </w:tc>
        <w:tc>
          <w:tcPr>
            <w:tcW w:w="837" w:type="pct"/>
            <w:tcBorders>
              <w:top w:val="single" w:sz="4" w:space="0" w:color="auto"/>
              <w:left w:val="nil"/>
              <w:bottom w:val="single" w:sz="4" w:space="0" w:color="auto"/>
              <w:right w:val="nil"/>
            </w:tcBorders>
            <w:shd w:val="clear" w:color="auto" w:fill="auto"/>
            <w:hideMark/>
          </w:tcPr>
          <w:p w14:paraId="77A3AF31" w14:textId="1A3BD2B2" w:rsidR="004B2282" w:rsidRPr="00540AB0" w:rsidRDefault="001936CA" w:rsidP="00FC68A1">
            <w:pPr>
              <w:pStyle w:val="Tabletext"/>
              <w:jc w:val="right"/>
            </w:pPr>
            <w:r>
              <w:t>64.45</w:t>
            </w:r>
          </w:p>
        </w:tc>
      </w:tr>
      <w:tr w:rsidR="004B2282" w:rsidRPr="00540AB0" w14:paraId="0780B808" w14:textId="77777777" w:rsidTr="00FC68A1">
        <w:tc>
          <w:tcPr>
            <w:tcW w:w="687" w:type="pct"/>
            <w:tcBorders>
              <w:top w:val="single" w:sz="4" w:space="0" w:color="auto"/>
              <w:left w:val="nil"/>
              <w:bottom w:val="single" w:sz="4" w:space="0" w:color="auto"/>
              <w:right w:val="nil"/>
            </w:tcBorders>
            <w:shd w:val="clear" w:color="auto" w:fill="auto"/>
            <w:hideMark/>
          </w:tcPr>
          <w:p w14:paraId="4F40F6CC" w14:textId="77777777" w:rsidR="004B2282" w:rsidRPr="00540AB0" w:rsidRDefault="004B2282" w:rsidP="00FC68A1">
            <w:pPr>
              <w:pStyle w:val="Tabletext"/>
            </w:pPr>
            <w:r w:rsidRPr="00540AB0">
              <w:t>18264</w:t>
            </w:r>
          </w:p>
        </w:tc>
        <w:tc>
          <w:tcPr>
            <w:tcW w:w="3476" w:type="pct"/>
            <w:tcBorders>
              <w:top w:val="single" w:sz="4" w:space="0" w:color="auto"/>
              <w:left w:val="nil"/>
              <w:bottom w:val="single" w:sz="4" w:space="0" w:color="auto"/>
              <w:right w:val="nil"/>
            </w:tcBorders>
            <w:shd w:val="clear" w:color="auto" w:fill="auto"/>
            <w:hideMark/>
          </w:tcPr>
          <w:p w14:paraId="0A48CB13" w14:textId="77777777" w:rsidR="004B2282" w:rsidRPr="00540AB0" w:rsidRDefault="004B2282" w:rsidP="00FC68A1">
            <w:pPr>
              <w:pStyle w:val="Tabletext"/>
            </w:pPr>
            <w:r w:rsidRPr="00540AB0">
              <w:t>Pudendal nerve or dorsal nerve (or both), injection of an anaesthetic agent</w:t>
            </w:r>
          </w:p>
        </w:tc>
        <w:tc>
          <w:tcPr>
            <w:tcW w:w="837" w:type="pct"/>
            <w:tcBorders>
              <w:top w:val="single" w:sz="4" w:space="0" w:color="auto"/>
              <w:left w:val="nil"/>
              <w:bottom w:val="single" w:sz="4" w:space="0" w:color="auto"/>
              <w:right w:val="nil"/>
            </w:tcBorders>
            <w:shd w:val="clear" w:color="auto" w:fill="auto"/>
            <w:hideMark/>
          </w:tcPr>
          <w:p w14:paraId="25A35F03" w14:textId="040EB3F6" w:rsidR="004B2282" w:rsidRPr="00540AB0" w:rsidRDefault="001936CA" w:rsidP="00FC68A1">
            <w:pPr>
              <w:pStyle w:val="Tabletext"/>
              <w:jc w:val="right"/>
            </w:pPr>
            <w:r>
              <w:t>103.95</w:t>
            </w:r>
          </w:p>
        </w:tc>
      </w:tr>
      <w:tr w:rsidR="004B2282" w:rsidRPr="00540AB0" w14:paraId="16803309" w14:textId="77777777" w:rsidTr="00FC68A1">
        <w:tc>
          <w:tcPr>
            <w:tcW w:w="687" w:type="pct"/>
            <w:tcBorders>
              <w:top w:val="single" w:sz="4" w:space="0" w:color="auto"/>
              <w:left w:val="nil"/>
              <w:bottom w:val="single" w:sz="4" w:space="0" w:color="auto"/>
              <w:right w:val="nil"/>
            </w:tcBorders>
            <w:shd w:val="clear" w:color="auto" w:fill="auto"/>
            <w:hideMark/>
          </w:tcPr>
          <w:p w14:paraId="7020B863" w14:textId="77777777" w:rsidR="004B2282" w:rsidRPr="00540AB0" w:rsidRDefault="004B2282" w:rsidP="00FC68A1">
            <w:pPr>
              <w:pStyle w:val="Tabletext"/>
            </w:pPr>
            <w:r w:rsidRPr="00540AB0">
              <w:lastRenderedPageBreak/>
              <w:t>18266</w:t>
            </w:r>
          </w:p>
        </w:tc>
        <w:tc>
          <w:tcPr>
            <w:tcW w:w="3476" w:type="pct"/>
            <w:tcBorders>
              <w:top w:val="single" w:sz="4" w:space="0" w:color="auto"/>
              <w:left w:val="nil"/>
              <w:bottom w:val="single" w:sz="4" w:space="0" w:color="auto"/>
              <w:right w:val="nil"/>
            </w:tcBorders>
            <w:shd w:val="clear" w:color="auto" w:fill="auto"/>
            <w:hideMark/>
          </w:tcPr>
          <w:p w14:paraId="324E919F" w14:textId="77777777" w:rsidR="004B2282" w:rsidRPr="00540AB0" w:rsidRDefault="004B2282" w:rsidP="00FC68A1">
            <w:pPr>
              <w:pStyle w:val="Tabletext"/>
            </w:pPr>
            <w:r w:rsidRPr="00540AB0">
              <w:t>Ulnar, radial or median nerve, main trunk of, one or more of, injections of an anaesthetic agent, not being associated with a brachial plexus block</w:t>
            </w:r>
          </w:p>
        </w:tc>
        <w:tc>
          <w:tcPr>
            <w:tcW w:w="837" w:type="pct"/>
            <w:tcBorders>
              <w:top w:val="single" w:sz="4" w:space="0" w:color="auto"/>
              <w:left w:val="nil"/>
              <w:bottom w:val="single" w:sz="4" w:space="0" w:color="auto"/>
              <w:right w:val="nil"/>
            </w:tcBorders>
            <w:shd w:val="clear" w:color="auto" w:fill="auto"/>
            <w:hideMark/>
          </w:tcPr>
          <w:p w14:paraId="0B354AB8" w14:textId="431A87CF" w:rsidR="004B2282" w:rsidRPr="00540AB0" w:rsidRDefault="001936CA" w:rsidP="00FC68A1">
            <w:pPr>
              <w:pStyle w:val="Tabletext"/>
              <w:jc w:val="right"/>
            </w:pPr>
            <w:r>
              <w:t>64.45</w:t>
            </w:r>
          </w:p>
        </w:tc>
      </w:tr>
      <w:tr w:rsidR="004B2282" w:rsidRPr="00540AB0" w14:paraId="26468569" w14:textId="77777777" w:rsidTr="00FC68A1">
        <w:tc>
          <w:tcPr>
            <w:tcW w:w="687" w:type="pct"/>
            <w:tcBorders>
              <w:top w:val="single" w:sz="4" w:space="0" w:color="auto"/>
              <w:left w:val="nil"/>
              <w:bottom w:val="single" w:sz="4" w:space="0" w:color="auto"/>
              <w:right w:val="nil"/>
            </w:tcBorders>
            <w:shd w:val="clear" w:color="auto" w:fill="auto"/>
            <w:hideMark/>
          </w:tcPr>
          <w:p w14:paraId="4F32B0F7" w14:textId="77777777" w:rsidR="004B2282" w:rsidRPr="00540AB0" w:rsidRDefault="004B2282" w:rsidP="00FC68A1">
            <w:pPr>
              <w:pStyle w:val="Tabletext"/>
              <w:rPr>
                <w:snapToGrid w:val="0"/>
              </w:rPr>
            </w:pPr>
            <w:r w:rsidRPr="00540AB0">
              <w:rPr>
                <w:snapToGrid w:val="0"/>
              </w:rPr>
              <w:t>18268</w:t>
            </w:r>
          </w:p>
        </w:tc>
        <w:tc>
          <w:tcPr>
            <w:tcW w:w="3476" w:type="pct"/>
            <w:tcBorders>
              <w:top w:val="single" w:sz="4" w:space="0" w:color="auto"/>
              <w:left w:val="nil"/>
              <w:bottom w:val="single" w:sz="4" w:space="0" w:color="auto"/>
              <w:right w:val="nil"/>
            </w:tcBorders>
            <w:shd w:val="clear" w:color="auto" w:fill="auto"/>
            <w:hideMark/>
          </w:tcPr>
          <w:p w14:paraId="66BBE59F" w14:textId="77777777" w:rsidR="004B2282" w:rsidRPr="00540AB0" w:rsidRDefault="004B2282" w:rsidP="00FC68A1">
            <w:pPr>
              <w:pStyle w:val="Tabletext"/>
              <w:rPr>
                <w:snapToGrid w:val="0"/>
              </w:rPr>
            </w:pPr>
            <w:r w:rsidRPr="00540AB0">
              <w:rPr>
                <w:snapToGrid w:val="0"/>
              </w:rPr>
              <w:t>Obturator nerve, injection of an anaesthetic agent</w:t>
            </w:r>
          </w:p>
        </w:tc>
        <w:tc>
          <w:tcPr>
            <w:tcW w:w="837" w:type="pct"/>
            <w:tcBorders>
              <w:top w:val="single" w:sz="4" w:space="0" w:color="auto"/>
              <w:left w:val="nil"/>
              <w:bottom w:val="single" w:sz="4" w:space="0" w:color="auto"/>
              <w:right w:val="nil"/>
            </w:tcBorders>
            <w:shd w:val="clear" w:color="auto" w:fill="auto"/>
            <w:hideMark/>
          </w:tcPr>
          <w:p w14:paraId="5164E232" w14:textId="6BD8E6D0" w:rsidR="004B2282" w:rsidRPr="00540AB0" w:rsidRDefault="001936CA" w:rsidP="00FC68A1">
            <w:pPr>
              <w:pStyle w:val="Tabletext"/>
              <w:jc w:val="right"/>
            </w:pPr>
            <w:r>
              <w:t>91.40</w:t>
            </w:r>
          </w:p>
        </w:tc>
      </w:tr>
      <w:tr w:rsidR="004B2282" w:rsidRPr="00540AB0" w14:paraId="450FAD16" w14:textId="77777777" w:rsidTr="00FC68A1">
        <w:tc>
          <w:tcPr>
            <w:tcW w:w="687" w:type="pct"/>
            <w:tcBorders>
              <w:top w:val="single" w:sz="4" w:space="0" w:color="auto"/>
              <w:left w:val="nil"/>
              <w:bottom w:val="single" w:sz="4" w:space="0" w:color="auto"/>
              <w:right w:val="nil"/>
            </w:tcBorders>
            <w:shd w:val="clear" w:color="auto" w:fill="auto"/>
            <w:hideMark/>
          </w:tcPr>
          <w:p w14:paraId="7A78E089" w14:textId="77777777" w:rsidR="004B2282" w:rsidRPr="00540AB0" w:rsidRDefault="004B2282" w:rsidP="00FC68A1">
            <w:pPr>
              <w:pStyle w:val="Tabletext"/>
            </w:pPr>
            <w:r w:rsidRPr="00540AB0">
              <w:t>18270</w:t>
            </w:r>
          </w:p>
        </w:tc>
        <w:tc>
          <w:tcPr>
            <w:tcW w:w="3476" w:type="pct"/>
            <w:tcBorders>
              <w:top w:val="single" w:sz="4" w:space="0" w:color="auto"/>
              <w:left w:val="nil"/>
              <w:bottom w:val="single" w:sz="4" w:space="0" w:color="auto"/>
              <w:right w:val="nil"/>
            </w:tcBorders>
            <w:shd w:val="clear" w:color="auto" w:fill="auto"/>
            <w:hideMark/>
          </w:tcPr>
          <w:p w14:paraId="0A4AEE58" w14:textId="77777777" w:rsidR="004B2282" w:rsidRPr="00540AB0" w:rsidRDefault="004B2282" w:rsidP="00FC68A1">
            <w:pPr>
              <w:pStyle w:val="Tabletext"/>
            </w:pPr>
            <w:r w:rsidRPr="00540AB0">
              <w:t>Femoral nerve, injection of an anaesthetic agent</w:t>
            </w:r>
          </w:p>
        </w:tc>
        <w:tc>
          <w:tcPr>
            <w:tcW w:w="837" w:type="pct"/>
            <w:tcBorders>
              <w:top w:val="single" w:sz="4" w:space="0" w:color="auto"/>
              <w:left w:val="nil"/>
              <w:bottom w:val="single" w:sz="4" w:space="0" w:color="auto"/>
              <w:right w:val="nil"/>
            </w:tcBorders>
            <w:shd w:val="clear" w:color="auto" w:fill="auto"/>
            <w:hideMark/>
          </w:tcPr>
          <w:p w14:paraId="77A66222" w14:textId="7B1BB8DD" w:rsidR="004B2282" w:rsidRPr="00540AB0" w:rsidRDefault="001936CA" w:rsidP="00FC68A1">
            <w:pPr>
              <w:pStyle w:val="Tabletext"/>
              <w:jc w:val="right"/>
            </w:pPr>
            <w:r>
              <w:t>91.40</w:t>
            </w:r>
          </w:p>
        </w:tc>
      </w:tr>
      <w:tr w:rsidR="004B2282" w:rsidRPr="00540AB0" w14:paraId="5E776D18" w14:textId="77777777" w:rsidTr="00FC68A1">
        <w:tc>
          <w:tcPr>
            <w:tcW w:w="687" w:type="pct"/>
            <w:tcBorders>
              <w:top w:val="single" w:sz="4" w:space="0" w:color="auto"/>
              <w:left w:val="nil"/>
              <w:bottom w:val="single" w:sz="4" w:space="0" w:color="auto"/>
              <w:right w:val="nil"/>
            </w:tcBorders>
            <w:shd w:val="clear" w:color="auto" w:fill="auto"/>
            <w:hideMark/>
          </w:tcPr>
          <w:p w14:paraId="056FECDA" w14:textId="77777777" w:rsidR="004B2282" w:rsidRPr="00540AB0" w:rsidRDefault="004B2282" w:rsidP="00FC68A1">
            <w:pPr>
              <w:pStyle w:val="Tabletext"/>
            </w:pPr>
            <w:r w:rsidRPr="00540AB0">
              <w:t>18272</w:t>
            </w:r>
          </w:p>
        </w:tc>
        <w:tc>
          <w:tcPr>
            <w:tcW w:w="3476" w:type="pct"/>
            <w:tcBorders>
              <w:top w:val="single" w:sz="4" w:space="0" w:color="auto"/>
              <w:left w:val="nil"/>
              <w:bottom w:val="single" w:sz="4" w:space="0" w:color="auto"/>
              <w:right w:val="nil"/>
            </w:tcBorders>
            <w:shd w:val="clear" w:color="auto" w:fill="auto"/>
            <w:hideMark/>
          </w:tcPr>
          <w:p w14:paraId="31DE2217" w14:textId="77777777" w:rsidR="004B2282" w:rsidRPr="00540AB0" w:rsidRDefault="004B2282" w:rsidP="00FC68A1">
            <w:pPr>
              <w:pStyle w:val="Tabletext"/>
            </w:pPr>
            <w:r w:rsidRPr="00540AB0">
              <w:t>Saphenous, sural, popliteal or posterior tibial nerve, main trunk of, one or more of, injections of an anaesthetic agent</w:t>
            </w:r>
          </w:p>
        </w:tc>
        <w:tc>
          <w:tcPr>
            <w:tcW w:w="837" w:type="pct"/>
            <w:tcBorders>
              <w:top w:val="single" w:sz="4" w:space="0" w:color="auto"/>
              <w:left w:val="nil"/>
              <w:bottom w:val="single" w:sz="4" w:space="0" w:color="auto"/>
              <w:right w:val="nil"/>
            </w:tcBorders>
            <w:shd w:val="clear" w:color="auto" w:fill="auto"/>
            <w:hideMark/>
          </w:tcPr>
          <w:p w14:paraId="31CE9D5B" w14:textId="718FE780" w:rsidR="004B2282" w:rsidRPr="00540AB0" w:rsidRDefault="001936CA" w:rsidP="00FC68A1">
            <w:pPr>
              <w:pStyle w:val="Tabletext"/>
              <w:jc w:val="right"/>
            </w:pPr>
            <w:r>
              <w:t>64.45</w:t>
            </w:r>
          </w:p>
        </w:tc>
      </w:tr>
      <w:tr w:rsidR="004B2282" w:rsidRPr="00540AB0" w14:paraId="0491B256" w14:textId="77777777" w:rsidTr="00FC68A1">
        <w:tc>
          <w:tcPr>
            <w:tcW w:w="687" w:type="pct"/>
            <w:tcBorders>
              <w:top w:val="single" w:sz="4" w:space="0" w:color="auto"/>
              <w:left w:val="nil"/>
              <w:bottom w:val="single" w:sz="4" w:space="0" w:color="auto"/>
              <w:right w:val="nil"/>
            </w:tcBorders>
            <w:shd w:val="clear" w:color="auto" w:fill="auto"/>
            <w:hideMark/>
          </w:tcPr>
          <w:p w14:paraId="26A12509" w14:textId="77777777" w:rsidR="004B2282" w:rsidRPr="00540AB0" w:rsidRDefault="004B2282" w:rsidP="00FC68A1">
            <w:pPr>
              <w:pStyle w:val="Tabletext"/>
            </w:pPr>
            <w:r w:rsidRPr="00540AB0">
              <w:t>18274</w:t>
            </w:r>
          </w:p>
        </w:tc>
        <w:tc>
          <w:tcPr>
            <w:tcW w:w="3476" w:type="pct"/>
            <w:tcBorders>
              <w:top w:val="single" w:sz="4" w:space="0" w:color="auto"/>
              <w:left w:val="nil"/>
              <w:bottom w:val="single" w:sz="4" w:space="0" w:color="auto"/>
              <w:right w:val="nil"/>
            </w:tcBorders>
            <w:shd w:val="clear" w:color="auto" w:fill="auto"/>
            <w:hideMark/>
          </w:tcPr>
          <w:p w14:paraId="0F1692A7" w14:textId="77777777" w:rsidR="004B2282" w:rsidRPr="00540AB0" w:rsidRDefault="004B2282" w:rsidP="00FC68A1">
            <w:pPr>
              <w:pStyle w:val="Tabletext"/>
            </w:pPr>
            <w:r w:rsidRPr="00540AB0">
              <w:t>Paravertebral, cervical, thoracic, lumbar, sacral or coccygeal nerves, injection of an anaesthetic agent, (single vertebral level)</w:t>
            </w:r>
          </w:p>
        </w:tc>
        <w:tc>
          <w:tcPr>
            <w:tcW w:w="837" w:type="pct"/>
            <w:tcBorders>
              <w:top w:val="single" w:sz="4" w:space="0" w:color="auto"/>
              <w:left w:val="nil"/>
              <w:bottom w:val="single" w:sz="4" w:space="0" w:color="auto"/>
              <w:right w:val="nil"/>
            </w:tcBorders>
            <w:shd w:val="clear" w:color="auto" w:fill="auto"/>
            <w:hideMark/>
          </w:tcPr>
          <w:p w14:paraId="7004D5F9" w14:textId="38B10506" w:rsidR="004B2282" w:rsidRPr="00540AB0" w:rsidRDefault="001936CA" w:rsidP="00FC68A1">
            <w:pPr>
              <w:pStyle w:val="Tabletext"/>
              <w:jc w:val="right"/>
            </w:pPr>
            <w:r>
              <w:t>91.40</w:t>
            </w:r>
          </w:p>
        </w:tc>
      </w:tr>
      <w:tr w:rsidR="004B2282" w:rsidRPr="00540AB0" w14:paraId="1708EAFF" w14:textId="77777777" w:rsidTr="00FC68A1">
        <w:tc>
          <w:tcPr>
            <w:tcW w:w="687" w:type="pct"/>
            <w:tcBorders>
              <w:top w:val="single" w:sz="4" w:space="0" w:color="auto"/>
              <w:left w:val="nil"/>
              <w:bottom w:val="single" w:sz="4" w:space="0" w:color="auto"/>
              <w:right w:val="nil"/>
            </w:tcBorders>
            <w:shd w:val="clear" w:color="auto" w:fill="auto"/>
            <w:hideMark/>
          </w:tcPr>
          <w:p w14:paraId="647350E7" w14:textId="77777777" w:rsidR="004B2282" w:rsidRPr="00540AB0" w:rsidRDefault="004B2282" w:rsidP="00FC68A1">
            <w:pPr>
              <w:pStyle w:val="Tabletext"/>
            </w:pPr>
            <w:bookmarkStart w:id="793" w:name="CU_35453601"/>
            <w:bookmarkEnd w:id="793"/>
            <w:r w:rsidRPr="00540AB0">
              <w:t>18276</w:t>
            </w:r>
          </w:p>
        </w:tc>
        <w:tc>
          <w:tcPr>
            <w:tcW w:w="3476" w:type="pct"/>
            <w:tcBorders>
              <w:top w:val="single" w:sz="4" w:space="0" w:color="auto"/>
              <w:left w:val="nil"/>
              <w:bottom w:val="single" w:sz="4" w:space="0" w:color="auto"/>
              <w:right w:val="nil"/>
            </w:tcBorders>
            <w:shd w:val="clear" w:color="auto" w:fill="auto"/>
            <w:hideMark/>
          </w:tcPr>
          <w:p w14:paraId="36F38895" w14:textId="77777777" w:rsidR="004B2282" w:rsidRPr="00540AB0" w:rsidRDefault="004B2282" w:rsidP="00FC68A1">
            <w:pPr>
              <w:pStyle w:val="Tabletext"/>
            </w:pPr>
            <w:r w:rsidRPr="00540AB0">
              <w:t>Paravertebral nerves, injection of an anaesthetic agent, (multiple levels)</w:t>
            </w:r>
          </w:p>
        </w:tc>
        <w:tc>
          <w:tcPr>
            <w:tcW w:w="837" w:type="pct"/>
            <w:tcBorders>
              <w:top w:val="single" w:sz="4" w:space="0" w:color="auto"/>
              <w:left w:val="nil"/>
              <w:bottom w:val="single" w:sz="4" w:space="0" w:color="auto"/>
              <w:right w:val="nil"/>
            </w:tcBorders>
            <w:shd w:val="clear" w:color="auto" w:fill="auto"/>
            <w:hideMark/>
          </w:tcPr>
          <w:p w14:paraId="37CB8DBA" w14:textId="7A1A83D4" w:rsidR="004B2282" w:rsidRPr="00540AB0" w:rsidRDefault="001936CA" w:rsidP="00FC68A1">
            <w:pPr>
              <w:pStyle w:val="Tabletext"/>
              <w:jc w:val="right"/>
            </w:pPr>
            <w:r>
              <w:t>128.75</w:t>
            </w:r>
          </w:p>
        </w:tc>
      </w:tr>
      <w:tr w:rsidR="004B2282" w:rsidRPr="00540AB0" w14:paraId="51972BE4" w14:textId="77777777" w:rsidTr="00FC68A1">
        <w:tc>
          <w:tcPr>
            <w:tcW w:w="687" w:type="pct"/>
            <w:tcBorders>
              <w:top w:val="single" w:sz="4" w:space="0" w:color="auto"/>
              <w:left w:val="nil"/>
              <w:bottom w:val="single" w:sz="4" w:space="0" w:color="auto"/>
              <w:right w:val="nil"/>
            </w:tcBorders>
            <w:shd w:val="clear" w:color="auto" w:fill="auto"/>
            <w:hideMark/>
          </w:tcPr>
          <w:p w14:paraId="4C2BE49F" w14:textId="77777777" w:rsidR="004B2282" w:rsidRPr="00540AB0" w:rsidRDefault="004B2282" w:rsidP="00FC68A1">
            <w:pPr>
              <w:pStyle w:val="Tabletext"/>
            </w:pPr>
            <w:bookmarkStart w:id="794" w:name="CU_36451198"/>
            <w:bookmarkEnd w:id="794"/>
            <w:r w:rsidRPr="00540AB0">
              <w:t>18278</w:t>
            </w:r>
          </w:p>
        </w:tc>
        <w:tc>
          <w:tcPr>
            <w:tcW w:w="3476" w:type="pct"/>
            <w:tcBorders>
              <w:top w:val="single" w:sz="4" w:space="0" w:color="auto"/>
              <w:left w:val="nil"/>
              <w:bottom w:val="single" w:sz="4" w:space="0" w:color="auto"/>
              <w:right w:val="nil"/>
            </w:tcBorders>
            <w:shd w:val="clear" w:color="auto" w:fill="auto"/>
            <w:hideMark/>
          </w:tcPr>
          <w:p w14:paraId="4AEE7324" w14:textId="77777777" w:rsidR="004B2282" w:rsidRPr="00540AB0" w:rsidRDefault="004B2282" w:rsidP="00FC68A1">
            <w:pPr>
              <w:pStyle w:val="Tabletext"/>
            </w:pPr>
            <w:r w:rsidRPr="00540AB0">
              <w:t>Sciatic nerve, injection of an anaesthetic agent</w:t>
            </w:r>
          </w:p>
        </w:tc>
        <w:tc>
          <w:tcPr>
            <w:tcW w:w="837" w:type="pct"/>
            <w:tcBorders>
              <w:top w:val="single" w:sz="4" w:space="0" w:color="auto"/>
              <w:left w:val="nil"/>
              <w:bottom w:val="single" w:sz="4" w:space="0" w:color="auto"/>
              <w:right w:val="nil"/>
            </w:tcBorders>
            <w:shd w:val="clear" w:color="auto" w:fill="auto"/>
            <w:hideMark/>
          </w:tcPr>
          <w:p w14:paraId="38C3FB94" w14:textId="6640553F" w:rsidR="004B2282" w:rsidRPr="00540AB0" w:rsidRDefault="001936CA" w:rsidP="00FC68A1">
            <w:pPr>
              <w:pStyle w:val="Tabletext"/>
              <w:jc w:val="right"/>
            </w:pPr>
            <w:r>
              <w:t>91.40</w:t>
            </w:r>
          </w:p>
        </w:tc>
      </w:tr>
      <w:tr w:rsidR="004B2282" w:rsidRPr="00540AB0" w14:paraId="08C7F27A" w14:textId="77777777" w:rsidTr="00FC68A1">
        <w:tc>
          <w:tcPr>
            <w:tcW w:w="687" w:type="pct"/>
            <w:tcBorders>
              <w:top w:val="single" w:sz="4" w:space="0" w:color="auto"/>
              <w:left w:val="nil"/>
              <w:bottom w:val="single" w:sz="4" w:space="0" w:color="auto"/>
              <w:right w:val="nil"/>
            </w:tcBorders>
            <w:shd w:val="clear" w:color="auto" w:fill="auto"/>
            <w:hideMark/>
          </w:tcPr>
          <w:p w14:paraId="2F7B9C7A" w14:textId="77777777" w:rsidR="004B2282" w:rsidRPr="00540AB0" w:rsidRDefault="004B2282" w:rsidP="00FC68A1">
            <w:pPr>
              <w:pStyle w:val="Tabletext"/>
            </w:pPr>
            <w:r w:rsidRPr="00540AB0">
              <w:t>18280</w:t>
            </w:r>
          </w:p>
        </w:tc>
        <w:tc>
          <w:tcPr>
            <w:tcW w:w="3476" w:type="pct"/>
            <w:tcBorders>
              <w:top w:val="single" w:sz="4" w:space="0" w:color="auto"/>
              <w:left w:val="nil"/>
              <w:bottom w:val="single" w:sz="4" w:space="0" w:color="auto"/>
              <w:right w:val="nil"/>
            </w:tcBorders>
            <w:shd w:val="clear" w:color="auto" w:fill="auto"/>
            <w:hideMark/>
          </w:tcPr>
          <w:p w14:paraId="342EB536" w14:textId="77777777" w:rsidR="004B2282" w:rsidRPr="00540AB0" w:rsidRDefault="004B2282" w:rsidP="00FC68A1">
            <w:pPr>
              <w:pStyle w:val="Tabletext"/>
            </w:pPr>
            <w:r w:rsidRPr="00540AB0">
              <w:t>Sphenopalatine ganglion, injection of an anaesthetic agent (Anaes.)</w:t>
            </w:r>
          </w:p>
        </w:tc>
        <w:tc>
          <w:tcPr>
            <w:tcW w:w="837" w:type="pct"/>
            <w:tcBorders>
              <w:top w:val="single" w:sz="4" w:space="0" w:color="auto"/>
              <w:left w:val="nil"/>
              <w:bottom w:val="single" w:sz="4" w:space="0" w:color="auto"/>
              <w:right w:val="nil"/>
            </w:tcBorders>
            <w:shd w:val="clear" w:color="auto" w:fill="auto"/>
            <w:hideMark/>
          </w:tcPr>
          <w:p w14:paraId="7EEA97A1" w14:textId="4D134E31" w:rsidR="004B2282" w:rsidRPr="00540AB0" w:rsidRDefault="001936CA" w:rsidP="00FC68A1">
            <w:pPr>
              <w:pStyle w:val="Tabletext"/>
              <w:jc w:val="right"/>
            </w:pPr>
            <w:r>
              <w:t>128.75</w:t>
            </w:r>
          </w:p>
        </w:tc>
      </w:tr>
      <w:tr w:rsidR="004B2282" w:rsidRPr="00540AB0" w14:paraId="793B468E" w14:textId="77777777" w:rsidTr="00FC68A1">
        <w:tc>
          <w:tcPr>
            <w:tcW w:w="687" w:type="pct"/>
            <w:tcBorders>
              <w:top w:val="single" w:sz="4" w:space="0" w:color="auto"/>
              <w:left w:val="nil"/>
              <w:bottom w:val="single" w:sz="4" w:space="0" w:color="auto"/>
              <w:right w:val="nil"/>
            </w:tcBorders>
            <w:shd w:val="clear" w:color="auto" w:fill="auto"/>
            <w:hideMark/>
          </w:tcPr>
          <w:p w14:paraId="79ADF6E0" w14:textId="77777777" w:rsidR="004B2282" w:rsidRPr="00540AB0" w:rsidRDefault="004B2282" w:rsidP="00FC68A1">
            <w:pPr>
              <w:pStyle w:val="Tabletext"/>
            </w:pPr>
            <w:r w:rsidRPr="00540AB0">
              <w:t>18282</w:t>
            </w:r>
          </w:p>
        </w:tc>
        <w:tc>
          <w:tcPr>
            <w:tcW w:w="3476" w:type="pct"/>
            <w:tcBorders>
              <w:top w:val="single" w:sz="4" w:space="0" w:color="auto"/>
              <w:left w:val="nil"/>
              <w:bottom w:val="single" w:sz="4" w:space="0" w:color="auto"/>
              <w:right w:val="nil"/>
            </w:tcBorders>
            <w:shd w:val="clear" w:color="auto" w:fill="auto"/>
            <w:hideMark/>
          </w:tcPr>
          <w:p w14:paraId="21E4F74C" w14:textId="77777777" w:rsidR="004B2282" w:rsidRPr="00540AB0" w:rsidRDefault="004B2282" w:rsidP="00FC68A1">
            <w:pPr>
              <w:pStyle w:val="Tabletext"/>
            </w:pPr>
            <w:r w:rsidRPr="00540AB0">
              <w:t>Carotid sinus, injection of an anaesthetic agent, as an independent percutaneous procedure</w:t>
            </w:r>
          </w:p>
        </w:tc>
        <w:tc>
          <w:tcPr>
            <w:tcW w:w="837" w:type="pct"/>
            <w:tcBorders>
              <w:top w:val="single" w:sz="4" w:space="0" w:color="auto"/>
              <w:left w:val="nil"/>
              <w:bottom w:val="single" w:sz="4" w:space="0" w:color="auto"/>
              <w:right w:val="nil"/>
            </w:tcBorders>
            <w:shd w:val="clear" w:color="auto" w:fill="auto"/>
            <w:hideMark/>
          </w:tcPr>
          <w:p w14:paraId="67EFE544" w14:textId="78AB94C0" w:rsidR="004B2282" w:rsidRPr="00540AB0" w:rsidRDefault="001936CA" w:rsidP="00FC68A1">
            <w:pPr>
              <w:pStyle w:val="Tabletext"/>
              <w:jc w:val="right"/>
            </w:pPr>
            <w:r>
              <w:t>103.95</w:t>
            </w:r>
          </w:p>
        </w:tc>
      </w:tr>
      <w:tr w:rsidR="004B2282" w:rsidRPr="00540AB0" w14:paraId="6A29CD2E" w14:textId="77777777" w:rsidTr="00FC68A1">
        <w:tc>
          <w:tcPr>
            <w:tcW w:w="687" w:type="pct"/>
            <w:tcBorders>
              <w:top w:val="single" w:sz="4" w:space="0" w:color="auto"/>
              <w:left w:val="nil"/>
              <w:bottom w:val="single" w:sz="4" w:space="0" w:color="auto"/>
              <w:right w:val="nil"/>
            </w:tcBorders>
            <w:shd w:val="clear" w:color="auto" w:fill="auto"/>
            <w:hideMark/>
          </w:tcPr>
          <w:p w14:paraId="720EA228" w14:textId="77777777" w:rsidR="004B2282" w:rsidRPr="00540AB0" w:rsidRDefault="004B2282" w:rsidP="00FC68A1">
            <w:pPr>
              <w:pStyle w:val="Tabletext"/>
            </w:pPr>
            <w:r w:rsidRPr="00540AB0">
              <w:t>18284</w:t>
            </w:r>
          </w:p>
        </w:tc>
        <w:tc>
          <w:tcPr>
            <w:tcW w:w="3476" w:type="pct"/>
            <w:tcBorders>
              <w:top w:val="single" w:sz="4" w:space="0" w:color="auto"/>
              <w:left w:val="nil"/>
              <w:bottom w:val="single" w:sz="4" w:space="0" w:color="auto"/>
              <w:right w:val="nil"/>
            </w:tcBorders>
            <w:shd w:val="clear" w:color="auto" w:fill="auto"/>
            <w:hideMark/>
          </w:tcPr>
          <w:p w14:paraId="366FBA04" w14:textId="77777777" w:rsidR="004B2282" w:rsidRPr="00540AB0" w:rsidRDefault="004B2282" w:rsidP="00FC68A1">
            <w:pPr>
              <w:pStyle w:val="Tabletext"/>
            </w:pPr>
            <w:r w:rsidRPr="00540AB0">
              <w:t>Stellate ganglion, injection of an anaesthetic agent (cervical sympathetic block) (Anaes.)</w:t>
            </w:r>
          </w:p>
        </w:tc>
        <w:tc>
          <w:tcPr>
            <w:tcW w:w="837" w:type="pct"/>
            <w:tcBorders>
              <w:top w:val="single" w:sz="4" w:space="0" w:color="auto"/>
              <w:left w:val="nil"/>
              <w:bottom w:val="single" w:sz="4" w:space="0" w:color="auto"/>
              <w:right w:val="nil"/>
            </w:tcBorders>
            <w:shd w:val="clear" w:color="auto" w:fill="auto"/>
            <w:hideMark/>
          </w:tcPr>
          <w:p w14:paraId="773FEB10" w14:textId="6976799E" w:rsidR="004B2282" w:rsidRPr="00540AB0" w:rsidRDefault="001936CA" w:rsidP="00FC68A1">
            <w:pPr>
              <w:pStyle w:val="Tabletext"/>
              <w:jc w:val="right"/>
            </w:pPr>
            <w:r>
              <w:t>152.25</w:t>
            </w:r>
          </w:p>
        </w:tc>
      </w:tr>
      <w:tr w:rsidR="004B2282" w:rsidRPr="00540AB0" w14:paraId="6FAE762E" w14:textId="77777777" w:rsidTr="00FC68A1">
        <w:tc>
          <w:tcPr>
            <w:tcW w:w="687" w:type="pct"/>
            <w:tcBorders>
              <w:top w:val="single" w:sz="4" w:space="0" w:color="auto"/>
              <w:left w:val="nil"/>
              <w:bottom w:val="single" w:sz="4" w:space="0" w:color="auto"/>
              <w:right w:val="nil"/>
            </w:tcBorders>
            <w:shd w:val="clear" w:color="auto" w:fill="auto"/>
            <w:hideMark/>
          </w:tcPr>
          <w:p w14:paraId="60B14E07" w14:textId="77777777" w:rsidR="004B2282" w:rsidRPr="00540AB0" w:rsidRDefault="004B2282" w:rsidP="00FC68A1">
            <w:pPr>
              <w:pStyle w:val="Tabletext"/>
            </w:pPr>
            <w:r w:rsidRPr="00540AB0">
              <w:t>18286</w:t>
            </w:r>
          </w:p>
        </w:tc>
        <w:tc>
          <w:tcPr>
            <w:tcW w:w="3476" w:type="pct"/>
            <w:tcBorders>
              <w:top w:val="single" w:sz="4" w:space="0" w:color="auto"/>
              <w:left w:val="nil"/>
              <w:bottom w:val="single" w:sz="4" w:space="0" w:color="auto"/>
              <w:right w:val="nil"/>
            </w:tcBorders>
            <w:shd w:val="clear" w:color="auto" w:fill="auto"/>
            <w:hideMark/>
          </w:tcPr>
          <w:p w14:paraId="0D0B471A" w14:textId="77777777" w:rsidR="004B2282" w:rsidRPr="00540AB0" w:rsidRDefault="004B2282" w:rsidP="00FC68A1">
            <w:pPr>
              <w:pStyle w:val="Tabletext"/>
            </w:pPr>
            <w:r w:rsidRPr="00540AB0">
              <w:t>Lumbar or thoracic nerves, injection of an anaesthetic agent (paravertebral sympathetic block) (Anaes.)</w:t>
            </w:r>
          </w:p>
        </w:tc>
        <w:tc>
          <w:tcPr>
            <w:tcW w:w="837" w:type="pct"/>
            <w:tcBorders>
              <w:top w:val="single" w:sz="4" w:space="0" w:color="auto"/>
              <w:left w:val="nil"/>
              <w:bottom w:val="single" w:sz="4" w:space="0" w:color="auto"/>
              <w:right w:val="nil"/>
            </w:tcBorders>
            <w:shd w:val="clear" w:color="auto" w:fill="auto"/>
            <w:hideMark/>
          </w:tcPr>
          <w:p w14:paraId="04B35AC9" w14:textId="01248396" w:rsidR="004B2282" w:rsidRPr="00540AB0" w:rsidRDefault="001936CA" w:rsidP="00FC68A1">
            <w:pPr>
              <w:pStyle w:val="Tabletext"/>
              <w:jc w:val="right"/>
            </w:pPr>
            <w:r>
              <w:t>152.25</w:t>
            </w:r>
          </w:p>
        </w:tc>
      </w:tr>
      <w:tr w:rsidR="004B2282" w:rsidRPr="00540AB0" w14:paraId="38C34DF2" w14:textId="77777777" w:rsidTr="00FC68A1">
        <w:tc>
          <w:tcPr>
            <w:tcW w:w="687" w:type="pct"/>
            <w:tcBorders>
              <w:top w:val="single" w:sz="4" w:space="0" w:color="auto"/>
              <w:left w:val="nil"/>
              <w:bottom w:val="single" w:sz="4" w:space="0" w:color="auto"/>
              <w:right w:val="nil"/>
            </w:tcBorders>
            <w:shd w:val="clear" w:color="auto" w:fill="auto"/>
            <w:hideMark/>
          </w:tcPr>
          <w:p w14:paraId="12F8C683" w14:textId="77777777" w:rsidR="004B2282" w:rsidRPr="00540AB0" w:rsidRDefault="004B2282" w:rsidP="00FC68A1">
            <w:pPr>
              <w:pStyle w:val="Tabletext"/>
            </w:pPr>
            <w:r w:rsidRPr="00540AB0">
              <w:t>18288</w:t>
            </w:r>
          </w:p>
        </w:tc>
        <w:tc>
          <w:tcPr>
            <w:tcW w:w="3476" w:type="pct"/>
            <w:tcBorders>
              <w:top w:val="single" w:sz="4" w:space="0" w:color="auto"/>
              <w:left w:val="nil"/>
              <w:bottom w:val="single" w:sz="4" w:space="0" w:color="auto"/>
              <w:right w:val="nil"/>
            </w:tcBorders>
            <w:shd w:val="clear" w:color="auto" w:fill="auto"/>
            <w:hideMark/>
          </w:tcPr>
          <w:p w14:paraId="6CE4568B" w14:textId="77777777" w:rsidR="004B2282" w:rsidRPr="00540AB0" w:rsidRDefault="004B2282" w:rsidP="00FC68A1">
            <w:pPr>
              <w:pStyle w:val="Tabletext"/>
            </w:pPr>
            <w:r w:rsidRPr="00540AB0">
              <w:t>Coeliac plexus or splanchnic nerves, injection of an anaesthetic agent (Anaes.)</w:t>
            </w:r>
          </w:p>
        </w:tc>
        <w:tc>
          <w:tcPr>
            <w:tcW w:w="837" w:type="pct"/>
            <w:tcBorders>
              <w:top w:val="single" w:sz="4" w:space="0" w:color="auto"/>
              <w:left w:val="nil"/>
              <w:bottom w:val="single" w:sz="4" w:space="0" w:color="auto"/>
              <w:right w:val="nil"/>
            </w:tcBorders>
            <w:shd w:val="clear" w:color="auto" w:fill="auto"/>
            <w:hideMark/>
          </w:tcPr>
          <w:p w14:paraId="0ED9133A" w14:textId="70D8B528" w:rsidR="004B2282" w:rsidRPr="00540AB0" w:rsidRDefault="001936CA" w:rsidP="00FC68A1">
            <w:pPr>
              <w:pStyle w:val="Tabletext"/>
              <w:jc w:val="right"/>
            </w:pPr>
            <w:r>
              <w:t>152.25</w:t>
            </w:r>
          </w:p>
        </w:tc>
      </w:tr>
      <w:tr w:rsidR="004B2282" w:rsidRPr="00540AB0" w14:paraId="36C53BCE" w14:textId="77777777" w:rsidTr="00FC68A1">
        <w:tc>
          <w:tcPr>
            <w:tcW w:w="687" w:type="pct"/>
            <w:tcBorders>
              <w:top w:val="single" w:sz="4" w:space="0" w:color="auto"/>
              <w:left w:val="nil"/>
              <w:bottom w:val="single" w:sz="4" w:space="0" w:color="auto"/>
              <w:right w:val="nil"/>
            </w:tcBorders>
            <w:shd w:val="clear" w:color="auto" w:fill="auto"/>
            <w:hideMark/>
          </w:tcPr>
          <w:p w14:paraId="37920765" w14:textId="77777777" w:rsidR="004B2282" w:rsidRPr="00540AB0" w:rsidRDefault="004B2282" w:rsidP="00FC68A1">
            <w:pPr>
              <w:pStyle w:val="Tabletext"/>
            </w:pPr>
            <w:r w:rsidRPr="00540AB0">
              <w:t>18290</w:t>
            </w:r>
          </w:p>
        </w:tc>
        <w:tc>
          <w:tcPr>
            <w:tcW w:w="3476" w:type="pct"/>
            <w:tcBorders>
              <w:top w:val="single" w:sz="4" w:space="0" w:color="auto"/>
              <w:left w:val="nil"/>
              <w:bottom w:val="single" w:sz="4" w:space="0" w:color="auto"/>
              <w:right w:val="nil"/>
            </w:tcBorders>
            <w:shd w:val="clear" w:color="auto" w:fill="auto"/>
            <w:hideMark/>
          </w:tcPr>
          <w:p w14:paraId="7832764B" w14:textId="77777777" w:rsidR="004B2282" w:rsidRPr="00540AB0" w:rsidRDefault="004B2282" w:rsidP="00FC68A1">
            <w:pPr>
              <w:pStyle w:val="Tabletext"/>
            </w:pPr>
            <w:r w:rsidRPr="00540AB0">
              <w:t>Cranial nerve other than trigeminal, destruction by a neurolytic agent, other than a service associated with the injection of botulinum toxin (Anaes.)</w:t>
            </w:r>
          </w:p>
        </w:tc>
        <w:tc>
          <w:tcPr>
            <w:tcW w:w="837" w:type="pct"/>
            <w:tcBorders>
              <w:top w:val="single" w:sz="4" w:space="0" w:color="auto"/>
              <w:left w:val="nil"/>
              <w:bottom w:val="single" w:sz="4" w:space="0" w:color="auto"/>
              <w:right w:val="nil"/>
            </w:tcBorders>
            <w:shd w:val="clear" w:color="auto" w:fill="auto"/>
            <w:hideMark/>
          </w:tcPr>
          <w:p w14:paraId="42F11BD3" w14:textId="44AAAB0E" w:rsidR="004B2282" w:rsidRPr="00540AB0" w:rsidRDefault="001936CA" w:rsidP="00FC68A1">
            <w:pPr>
              <w:pStyle w:val="Tabletext"/>
              <w:jc w:val="right"/>
            </w:pPr>
            <w:r>
              <w:t>257.55</w:t>
            </w:r>
          </w:p>
        </w:tc>
      </w:tr>
      <w:tr w:rsidR="004B2282" w:rsidRPr="00540AB0" w14:paraId="2BE42101" w14:textId="77777777" w:rsidTr="00FC68A1">
        <w:tc>
          <w:tcPr>
            <w:tcW w:w="687" w:type="pct"/>
            <w:tcBorders>
              <w:top w:val="single" w:sz="4" w:space="0" w:color="auto"/>
              <w:left w:val="nil"/>
              <w:bottom w:val="single" w:sz="4" w:space="0" w:color="auto"/>
              <w:right w:val="nil"/>
            </w:tcBorders>
            <w:shd w:val="clear" w:color="auto" w:fill="auto"/>
            <w:hideMark/>
          </w:tcPr>
          <w:p w14:paraId="4794129F" w14:textId="77777777" w:rsidR="004B2282" w:rsidRPr="00540AB0" w:rsidRDefault="004B2282" w:rsidP="00FC68A1">
            <w:pPr>
              <w:pStyle w:val="Tabletext"/>
            </w:pPr>
            <w:r w:rsidRPr="00540AB0">
              <w:t>18292</w:t>
            </w:r>
          </w:p>
        </w:tc>
        <w:tc>
          <w:tcPr>
            <w:tcW w:w="3476" w:type="pct"/>
            <w:tcBorders>
              <w:top w:val="single" w:sz="4" w:space="0" w:color="auto"/>
              <w:left w:val="nil"/>
              <w:bottom w:val="single" w:sz="4" w:space="0" w:color="auto"/>
              <w:right w:val="nil"/>
            </w:tcBorders>
            <w:shd w:val="clear" w:color="auto" w:fill="auto"/>
            <w:hideMark/>
          </w:tcPr>
          <w:p w14:paraId="169B2DDD" w14:textId="77777777" w:rsidR="004B2282" w:rsidRPr="00540AB0" w:rsidRDefault="004B2282" w:rsidP="00FC68A1">
            <w:pPr>
              <w:pStyle w:val="Tabletext"/>
            </w:pPr>
            <w:r w:rsidRPr="00540AB0">
              <w:t>Nerve branch, destruction by a neurolytic agent, other than a service to which another item in this Group applies or a service associated with the injection of botulinum toxin except a service to which item 18354 applies (Anaes.)</w:t>
            </w:r>
          </w:p>
        </w:tc>
        <w:tc>
          <w:tcPr>
            <w:tcW w:w="837" w:type="pct"/>
            <w:tcBorders>
              <w:top w:val="single" w:sz="4" w:space="0" w:color="auto"/>
              <w:left w:val="nil"/>
              <w:bottom w:val="single" w:sz="4" w:space="0" w:color="auto"/>
              <w:right w:val="nil"/>
            </w:tcBorders>
            <w:shd w:val="clear" w:color="auto" w:fill="auto"/>
            <w:hideMark/>
          </w:tcPr>
          <w:p w14:paraId="5A3B316E" w14:textId="62711046" w:rsidR="004B2282" w:rsidRPr="00540AB0" w:rsidRDefault="001936CA" w:rsidP="00FC68A1">
            <w:pPr>
              <w:pStyle w:val="Tabletext"/>
              <w:jc w:val="right"/>
            </w:pPr>
            <w:r>
              <w:t>128.75</w:t>
            </w:r>
          </w:p>
        </w:tc>
      </w:tr>
      <w:tr w:rsidR="004B2282" w:rsidRPr="00540AB0" w14:paraId="18A10235" w14:textId="77777777" w:rsidTr="00FC68A1">
        <w:tc>
          <w:tcPr>
            <w:tcW w:w="687" w:type="pct"/>
            <w:tcBorders>
              <w:top w:val="single" w:sz="4" w:space="0" w:color="auto"/>
              <w:left w:val="nil"/>
              <w:bottom w:val="single" w:sz="4" w:space="0" w:color="auto"/>
              <w:right w:val="nil"/>
            </w:tcBorders>
            <w:shd w:val="clear" w:color="auto" w:fill="auto"/>
            <w:hideMark/>
          </w:tcPr>
          <w:p w14:paraId="69D2E73F" w14:textId="77777777" w:rsidR="004B2282" w:rsidRPr="00540AB0" w:rsidRDefault="004B2282" w:rsidP="00FC68A1">
            <w:pPr>
              <w:pStyle w:val="Tabletext"/>
            </w:pPr>
            <w:r w:rsidRPr="00540AB0">
              <w:t>18294</w:t>
            </w:r>
          </w:p>
        </w:tc>
        <w:tc>
          <w:tcPr>
            <w:tcW w:w="3476" w:type="pct"/>
            <w:tcBorders>
              <w:top w:val="single" w:sz="4" w:space="0" w:color="auto"/>
              <w:left w:val="nil"/>
              <w:bottom w:val="single" w:sz="4" w:space="0" w:color="auto"/>
              <w:right w:val="nil"/>
            </w:tcBorders>
            <w:shd w:val="clear" w:color="auto" w:fill="auto"/>
            <w:hideMark/>
          </w:tcPr>
          <w:p w14:paraId="5AFE4B74" w14:textId="77777777" w:rsidR="004B2282" w:rsidRPr="00540AB0" w:rsidRDefault="004B2282" w:rsidP="00FC68A1">
            <w:pPr>
              <w:pStyle w:val="Tabletext"/>
            </w:pPr>
            <w:r w:rsidRPr="00540AB0">
              <w:t>Coeliac plexus or splanchnic nerves, destruction by a neurolytic agent (Anaes.)</w:t>
            </w:r>
          </w:p>
        </w:tc>
        <w:tc>
          <w:tcPr>
            <w:tcW w:w="837" w:type="pct"/>
            <w:tcBorders>
              <w:top w:val="single" w:sz="4" w:space="0" w:color="auto"/>
              <w:left w:val="nil"/>
              <w:bottom w:val="single" w:sz="4" w:space="0" w:color="auto"/>
              <w:right w:val="nil"/>
            </w:tcBorders>
            <w:shd w:val="clear" w:color="auto" w:fill="auto"/>
            <w:hideMark/>
          </w:tcPr>
          <w:p w14:paraId="68A18CBC" w14:textId="268A459E" w:rsidR="004B2282" w:rsidRPr="00540AB0" w:rsidRDefault="001936CA" w:rsidP="00FC68A1">
            <w:pPr>
              <w:pStyle w:val="Tabletext"/>
              <w:jc w:val="right"/>
            </w:pPr>
            <w:r>
              <w:t>181.50</w:t>
            </w:r>
          </w:p>
        </w:tc>
      </w:tr>
      <w:tr w:rsidR="004B2282" w:rsidRPr="00540AB0" w14:paraId="2973F413" w14:textId="77777777" w:rsidTr="00FC68A1">
        <w:tc>
          <w:tcPr>
            <w:tcW w:w="687" w:type="pct"/>
            <w:tcBorders>
              <w:top w:val="single" w:sz="4" w:space="0" w:color="auto"/>
              <w:left w:val="nil"/>
              <w:bottom w:val="single" w:sz="4" w:space="0" w:color="auto"/>
              <w:right w:val="nil"/>
            </w:tcBorders>
            <w:shd w:val="clear" w:color="auto" w:fill="auto"/>
            <w:hideMark/>
          </w:tcPr>
          <w:p w14:paraId="73DE7308" w14:textId="77777777" w:rsidR="004B2282" w:rsidRPr="00540AB0" w:rsidRDefault="004B2282" w:rsidP="00FC68A1">
            <w:pPr>
              <w:pStyle w:val="Tabletext"/>
            </w:pPr>
            <w:r w:rsidRPr="00540AB0">
              <w:t>18296</w:t>
            </w:r>
          </w:p>
        </w:tc>
        <w:tc>
          <w:tcPr>
            <w:tcW w:w="3476" w:type="pct"/>
            <w:tcBorders>
              <w:top w:val="single" w:sz="4" w:space="0" w:color="auto"/>
              <w:left w:val="nil"/>
              <w:bottom w:val="single" w:sz="4" w:space="0" w:color="auto"/>
              <w:right w:val="nil"/>
            </w:tcBorders>
            <w:shd w:val="clear" w:color="auto" w:fill="auto"/>
            <w:hideMark/>
          </w:tcPr>
          <w:p w14:paraId="37EFFA8F" w14:textId="77777777" w:rsidR="004B2282" w:rsidRPr="00540AB0" w:rsidRDefault="004B2282" w:rsidP="00FC68A1">
            <w:pPr>
              <w:pStyle w:val="Tabletext"/>
            </w:pPr>
            <w:r w:rsidRPr="00540AB0">
              <w:t>Lumbar sympathetic chain, destruction by a neurolytic agent (Anaes.)</w:t>
            </w:r>
          </w:p>
        </w:tc>
        <w:tc>
          <w:tcPr>
            <w:tcW w:w="837" w:type="pct"/>
            <w:tcBorders>
              <w:top w:val="single" w:sz="4" w:space="0" w:color="auto"/>
              <w:left w:val="nil"/>
              <w:bottom w:val="single" w:sz="4" w:space="0" w:color="auto"/>
              <w:right w:val="nil"/>
            </w:tcBorders>
            <w:shd w:val="clear" w:color="auto" w:fill="auto"/>
            <w:hideMark/>
          </w:tcPr>
          <w:p w14:paraId="0C6C1525" w14:textId="219D7F5D" w:rsidR="004B2282" w:rsidRPr="00540AB0" w:rsidRDefault="001936CA" w:rsidP="00FC68A1">
            <w:pPr>
              <w:pStyle w:val="Tabletext"/>
              <w:jc w:val="right"/>
            </w:pPr>
            <w:r>
              <w:t>155.25</w:t>
            </w:r>
          </w:p>
        </w:tc>
      </w:tr>
      <w:tr w:rsidR="004B2282" w:rsidRPr="00540AB0" w14:paraId="08E7F8E4" w14:textId="77777777" w:rsidTr="00FC68A1">
        <w:tc>
          <w:tcPr>
            <w:tcW w:w="687" w:type="pct"/>
            <w:tcBorders>
              <w:top w:val="single" w:sz="4" w:space="0" w:color="auto"/>
              <w:left w:val="nil"/>
              <w:bottom w:val="single" w:sz="4" w:space="0" w:color="auto"/>
              <w:right w:val="nil"/>
            </w:tcBorders>
            <w:shd w:val="clear" w:color="auto" w:fill="auto"/>
          </w:tcPr>
          <w:p w14:paraId="60674941" w14:textId="77777777" w:rsidR="004B2282" w:rsidRPr="00540AB0" w:rsidRDefault="004B2282" w:rsidP="00FC68A1">
            <w:pPr>
              <w:pStyle w:val="Tabletext"/>
            </w:pPr>
            <w:r w:rsidRPr="00540AB0">
              <w:t>18297</w:t>
            </w:r>
          </w:p>
        </w:tc>
        <w:tc>
          <w:tcPr>
            <w:tcW w:w="3476" w:type="pct"/>
            <w:tcBorders>
              <w:top w:val="single" w:sz="4" w:space="0" w:color="auto"/>
              <w:left w:val="nil"/>
              <w:bottom w:val="single" w:sz="4" w:space="0" w:color="auto"/>
              <w:right w:val="nil"/>
            </w:tcBorders>
            <w:shd w:val="clear" w:color="auto" w:fill="auto"/>
          </w:tcPr>
          <w:p w14:paraId="75721FF9" w14:textId="77777777" w:rsidR="004B2282" w:rsidRPr="00540AB0" w:rsidRDefault="004B2282" w:rsidP="00FC68A1">
            <w:pPr>
              <w:pStyle w:val="Tabletext"/>
            </w:pPr>
            <w:r w:rsidRPr="00540AB0">
              <w:t>Assistance at the administration of an epidural blood patch (a service to which item 18233 applies) by another medical practitioner</w:t>
            </w:r>
          </w:p>
        </w:tc>
        <w:tc>
          <w:tcPr>
            <w:tcW w:w="837" w:type="pct"/>
            <w:tcBorders>
              <w:top w:val="single" w:sz="4" w:space="0" w:color="auto"/>
              <w:left w:val="nil"/>
              <w:bottom w:val="single" w:sz="4" w:space="0" w:color="auto"/>
              <w:right w:val="nil"/>
            </w:tcBorders>
            <w:shd w:val="clear" w:color="auto" w:fill="auto"/>
          </w:tcPr>
          <w:p w14:paraId="364179BC" w14:textId="322BD8C5" w:rsidR="004B2282" w:rsidRPr="00540AB0" w:rsidRDefault="001936CA" w:rsidP="00FC68A1">
            <w:pPr>
              <w:pStyle w:val="Tabletext"/>
              <w:jc w:val="right"/>
            </w:pPr>
            <w:r>
              <w:t>61.20</w:t>
            </w:r>
          </w:p>
        </w:tc>
      </w:tr>
      <w:tr w:rsidR="004B2282" w:rsidRPr="00540AB0" w14:paraId="32CA2E34" w14:textId="77777777" w:rsidTr="00FC68A1">
        <w:tc>
          <w:tcPr>
            <w:tcW w:w="687" w:type="pct"/>
            <w:tcBorders>
              <w:top w:val="single" w:sz="4" w:space="0" w:color="auto"/>
              <w:left w:val="nil"/>
              <w:bottom w:val="single" w:sz="12" w:space="0" w:color="auto"/>
              <w:right w:val="nil"/>
            </w:tcBorders>
            <w:shd w:val="clear" w:color="auto" w:fill="auto"/>
            <w:hideMark/>
          </w:tcPr>
          <w:p w14:paraId="46440344" w14:textId="77777777" w:rsidR="004B2282" w:rsidRPr="00540AB0" w:rsidRDefault="004B2282" w:rsidP="00FC68A1">
            <w:pPr>
              <w:pStyle w:val="Tabletext"/>
            </w:pPr>
            <w:bookmarkStart w:id="795" w:name="CU_46452371"/>
            <w:bookmarkStart w:id="796" w:name="CU_46454863"/>
            <w:bookmarkEnd w:id="795"/>
            <w:bookmarkEnd w:id="796"/>
            <w:r w:rsidRPr="00540AB0">
              <w:t>18298</w:t>
            </w:r>
          </w:p>
        </w:tc>
        <w:tc>
          <w:tcPr>
            <w:tcW w:w="3476" w:type="pct"/>
            <w:tcBorders>
              <w:top w:val="single" w:sz="4" w:space="0" w:color="auto"/>
              <w:left w:val="nil"/>
              <w:bottom w:val="single" w:sz="12" w:space="0" w:color="auto"/>
              <w:right w:val="nil"/>
            </w:tcBorders>
            <w:shd w:val="clear" w:color="auto" w:fill="auto"/>
            <w:hideMark/>
          </w:tcPr>
          <w:p w14:paraId="3A3E29A3" w14:textId="77777777" w:rsidR="004B2282" w:rsidRPr="00540AB0" w:rsidRDefault="004B2282" w:rsidP="00FC68A1">
            <w:pPr>
              <w:pStyle w:val="Tabletext"/>
            </w:pPr>
            <w:r w:rsidRPr="00540AB0">
              <w:t>Cervical or thoracic sympathetic chain, destruction by a neurolytic agent (Anaes.)</w:t>
            </w:r>
          </w:p>
        </w:tc>
        <w:tc>
          <w:tcPr>
            <w:tcW w:w="837" w:type="pct"/>
            <w:tcBorders>
              <w:top w:val="single" w:sz="4" w:space="0" w:color="auto"/>
              <w:left w:val="nil"/>
              <w:bottom w:val="single" w:sz="12" w:space="0" w:color="auto"/>
              <w:right w:val="nil"/>
            </w:tcBorders>
            <w:shd w:val="clear" w:color="auto" w:fill="auto"/>
            <w:hideMark/>
          </w:tcPr>
          <w:p w14:paraId="7DD01533" w14:textId="5727CA11" w:rsidR="004B2282" w:rsidRPr="00540AB0" w:rsidRDefault="001936CA" w:rsidP="00FC68A1">
            <w:pPr>
              <w:pStyle w:val="Tabletext"/>
              <w:jc w:val="right"/>
            </w:pPr>
            <w:r>
              <w:t>181.50</w:t>
            </w:r>
          </w:p>
        </w:tc>
      </w:tr>
    </w:tbl>
    <w:p w14:paraId="115B514B" w14:textId="77777777" w:rsidR="004B2282" w:rsidRPr="00540AB0" w:rsidRDefault="004B2282" w:rsidP="004B2282">
      <w:pPr>
        <w:pStyle w:val="Tabletext"/>
      </w:pPr>
    </w:p>
    <w:p w14:paraId="774A59E6" w14:textId="77777777" w:rsidR="004B2282" w:rsidRPr="00540AB0" w:rsidRDefault="004B2282" w:rsidP="004B2282">
      <w:pPr>
        <w:pStyle w:val="ActHead3"/>
      </w:pPr>
      <w:bookmarkStart w:id="797" w:name="_Toc37322757"/>
      <w:r w:rsidRPr="00DD0152">
        <w:rPr>
          <w:rStyle w:val="CharDivNo"/>
        </w:rPr>
        <w:t>Division 5.8</w:t>
      </w:r>
      <w:r w:rsidRPr="00540AB0">
        <w:t>—</w:t>
      </w:r>
      <w:r w:rsidRPr="00DD0152">
        <w:rPr>
          <w:rStyle w:val="CharDivText"/>
        </w:rPr>
        <w:t>Group T11: Botulinum toxin</w:t>
      </w:r>
      <w:bookmarkEnd w:id="797"/>
    </w:p>
    <w:p w14:paraId="7A67BA79" w14:textId="77777777" w:rsidR="004B2282" w:rsidRPr="00540AB0" w:rsidRDefault="004B2282" w:rsidP="004B2282">
      <w:pPr>
        <w:pStyle w:val="ActHead5"/>
      </w:pPr>
      <w:bookmarkStart w:id="798" w:name="_Toc37322758"/>
      <w:r w:rsidRPr="00DD0152">
        <w:rPr>
          <w:rStyle w:val="CharSectno"/>
        </w:rPr>
        <w:t>5.8.1</w:t>
      </w:r>
      <w:r w:rsidRPr="00540AB0">
        <w:t xml:space="preserve">  Group T11 services do not include supply of botulinum toxin</w:t>
      </w:r>
      <w:bookmarkEnd w:id="798"/>
    </w:p>
    <w:p w14:paraId="78699FC7" w14:textId="77777777" w:rsidR="004B2282" w:rsidRPr="00540AB0" w:rsidRDefault="004B2282" w:rsidP="004B2282">
      <w:pPr>
        <w:pStyle w:val="subsection"/>
      </w:pPr>
      <w:r w:rsidRPr="00540AB0">
        <w:tab/>
      </w:r>
      <w:r w:rsidRPr="00540AB0">
        <w:tab/>
        <w:t>A service described in any of items 18350 to 18379 does not include the supply of the botulinum toxin to which the service relates.</w:t>
      </w:r>
    </w:p>
    <w:p w14:paraId="07237DD2" w14:textId="77777777" w:rsidR="004B2282" w:rsidRPr="00540AB0" w:rsidRDefault="004B2282" w:rsidP="004B2282">
      <w:pPr>
        <w:pStyle w:val="ActHead5"/>
      </w:pPr>
      <w:bookmarkStart w:id="799" w:name="_Toc37322759"/>
      <w:r w:rsidRPr="00DD0152">
        <w:rPr>
          <w:rStyle w:val="CharSectno"/>
        </w:rPr>
        <w:lastRenderedPageBreak/>
        <w:t>5.8.2</w:t>
      </w:r>
      <w:r w:rsidRPr="00540AB0">
        <w:t xml:space="preserve">  Restrictions on items in Group T11</w:t>
      </w:r>
      <w:bookmarkEnd w:id="799"/>
    </w:p>
    <w:p w14:paraId="779EA3BF" w14:textId="77777777" w:rsidR="004B2282" w:rsidRPr="00540AB0" w:rsidRDefault="004B2282" w:rsidP="004B2282">
      <w:pPr>
        <w:pStyle w:val="subsection"/>
      </w:pPr>
      <w:r w:rsidRPr="00540AB0">
        <w:tab/>
        <w:t>(1)</w:t>
      </w:r>
      <w:r w:rsidRPr="00540AB0">
        <w:tab/>
        <w:t>Items 18350 to 18354, 18361, 18362 and 18369 to 18379 do not apply to an injection of botulinum toxin if the botulinum toxin is not supplied under the pharmaceutical benefits scheme.</w:t>
      </w:r>
    </w:p>
    <w:p w14:paraId="1BFCDB03" w14:textId="77777777" w:rsidR="004B2282" w:rsidRPr="00540AB0" w:rsidRDefault="004B2282" w:rsidP="004B2282">
      <w:pPr>
        <w:pStyle w:val="subsection"/>
      </w:pPr>
      <w:r w:rsidRPr="00540AB0">
        <w:tab/>
        <w:t>(2)</w:t>
      </w:r>
      <w:r w:rsidRPr="00540AB0">
        <w:tab/>
        <w:t>A service described in item 18360 is applicable to the first 4 treatments, not exceeding 2 for each limb, on any one day.</w:t>
      </w:r>
    </w:p>
    <w:p w14:paraId="4E6AC90C" w14:textId="77777777" w:rsidR="004B2282" w:rsidRPr="00540AB0" w:rsidRDefault="004B2282" w:rsidP="004B2282">
      <w:pPr>
        <w:pStyle w:val="subsection"/>
      </w:pPr>
      <w:r w:rsidRPr="00540AB0">
        <w:tab/>
        <w:t>(3)</w:t>
      </w:r>
      <w:r w:rsidRPr="00540AB0">
        <w:tab/>
        <w:t>Items 18360, 18366 and 18368 apply only to a service provided by a specialist or consultant physician in the practice of the specialist’s or consultant physician’s speciality.</w:t>
      </w:r>
    </w:p>
    <w:p w14:paraId="71AFABB8" w14:textId="77777777" w:rsidR="004B2282" w:rsidRPr="00540AB0" w:rsidRDefault="004B2282" w:rsidP="004B2282">
      <w:pPr>
        <w:pStyle w:val="ActHead5"/>
      </w:pPr>
      <w:bookmarkStart w:id="800" w:name="_Toc37322760"/>
      <w:r w:rsidRPr="00DD0152">
        <w:rPr>
          <w:rStyle w:val="CharSectno"/>
        </w:rPr>
        <w:t>5.8.3</w:t>
      </w:r>
      <w:r w:rsidRPr="00540AB0">
        <w:t xml:space="preserve">  Items in Group T11</w:t>
      </w:r>
      <w:bookmarkEnd w:id="800"/>
    </w:p>
    <w:p w14:paraId="7B5BB44A" w14:textId="77777777" w:rsidR="004B2282" w:rsidRPr="00540AB0" w:rsidRDefault="004B2282" w:rsidP="004B2282">
      <w:pPr>
        <w:pStyle w:val="subsection"/>
      </w:pPr>
      <w:r w:rsidRPr="00540AB0">
        <w:tab/>
      </w:r>
      <w:r w:rsidRPr="00540AB0">
        <w:tab/>
        <w:t>This clause sets out items in Group T11.</w:t>
      </w:r>
    </w:p>
    <w:p w14:paraId="0820843B" w14:textId="77777777" w:rsidR="004B2282" w:rsidRPr="00540AB0" w:rsidRDefault="004B2282" w:rsidP="004B2282">
      <w:pPr>
        <w:pStyle w:val="Tabletext"/>
      </w:pPr>
    </w:p>
    <w:tbl>
      <w:tblPr>
        <w:tblW w:w="4909" w:type="pct"/>
        <w:tblInd w:w="93" w:type="dxa"/>
        <w:tblBorders>
          <w:top w:val="single" w:sz="4" w:space="0" w:color="auto"/>
          <w:bottom w:val="single" w:sz="2" w:space="0" w:color="auto"/>
          <w:insideH w:val="single" w:sz="4" w:space="0" w:color="auto"/>
        </w:tblBorders>
        <w:shd w:val="clear" w:color="000000" w:fill="auto"/>
        <w:tblCellMar>
          <w:left w:w="107" w:type="dxa"/>
          <w:right w:w="107" w:type="dxa"/>
        </w:tblCellMar>
        <w:tblLook w:val="04A0" w:firstRow="1" w:lastRow="0" w:firstColumn="1" w:lastColumn="0" w:noHBand="0" w:noVBand="1"/>
      </w:tblPr>
      <w:tblGrid>
        <w:gridCol w:w="1148"/>
        <w:gridCol w:w="5814"/>
        <w:gridCol w:w="1410"/>
      </w:tblGrid>
      <w:tr w:rsidR="004B2282" w:rsidRPr="00540AB0" w14:paraId="032FC5AF" w14:textId="77777777" w:rsidTr="00FC68A1">
        <w:trPr>
          <w:tblHeader/>
        </w:trPr>
        <w:tc>
          <w:tcPr>
            <w:tcW w:w="5000" w:type="pct"/>
            <w:gridSpan w:val="3"/>
            <w:tcBorders>
              <w:top w:val="single" w:sz="12" w:space="0" w:color="auto"/>
              <w:left w:val="nil"/>
              <w:bottom w:val="single" w:sz="6" w:space="0" w:color="auto"/>
              <w:right w:val="nil"/>
            </w:tcBorders>
            <w:shd w:val="clear" w:color="000000" w:fill="auto"/>
            <w:hideMark/>
          </w:tcPr>
          <w:p w14:paraId="627D7CF6" w14:textId="77777777" w:rsidR="004B2282" w:rsidRPr="00540AB0" w:rsidRDefault="004B2282" w:rsidP="00FC68A1">
            <w:pPr>
              <w:pStyle w:val="TableHeading"/>
            </w:pPr>
            <w:r w:rsidRPr="00540AB0">
              <w:t>Group T11—Botulinum toxin</w:t>
            </w:r>
          </w:p>
        </w:tc>
      </w:tr>
      <w:tr w:rsidR="004B2282" w:rsidRPr="00540AB0" w14:paraId="11801C80" w14:textId="77777777" w:rsidTr="00FC68A1">
        <w:tblPrEx>
          <w:shd w:val="clear" w:color="auto" w:fill="auto"/>
        </w:tblPrEx>
        <w:trPr>
          <w:tblHeader/>
        </w:trPr>
        <w:tc>
          <w:tcPr>
            <w:tcW w:w="686" w:type="pct"/>
            <w:tcBorders>
              <w:top w:val="single" w:sz="6" w:space="0" w:color="auto"/>
              <w:left w:val="nil"/>
              <w:bottom w:val="single" w:sz="12" w:space="0" w:color="auto"/>
              <w:right w:val="nil"/>
            </w:tcBorders>
            <w:shd w:val="clear" w:color="auto" w:fill="auto"/>
            <w:hideMark/>
          </w:tcPr>
          <w:p w14:paraId="5ABF75A8" w14:textId="77777777" w:rsidR="004B2282" w:rsidRPr="00540AB0" w:rsidRDefault="004B2282" w:rsidP="00FC68A1">
            <w:pPr>
              <w:pStyle w:val="TableHeading"/>
            </w:pPr>
            <w:r w:rsidRPr="00540AB0">
              <w:t>Column 1</w:t>
            </w:r>
          </w:p>
          <w:p w14:paraId="7E1198E1" w14:textId="77777777" w:rsidR="004B2282" w:rsidRPr="00540AB0" w:rsidRDefault="004B2282" w:rsidP="00FC68A1">
            <w:pPr>
              <w:pStyle w:val="TableHeading"/>
            </w:pPr>
            <w:r w:rsidRPr="00540AB0">
              <w:t>Item</w:t>
            </w:r>
            <w:bookmarkStart w:id="801" w:name="BK_S4P235L19C5"/>
            <w:bookmarkStart w:id="802" w:name="BK_S4P219L15C5"/>
            <w:bookmarkEnd w:id="801"/>
            <w:bookmarkEnd w:id="802"/>
          </w:p>
        </w:tc>
        <w:tc>
          <w:tcPr>
            <w:tcW w:w="3472" w:type="pct"/>
            <w:tcBorders>
              <w:top w:val="single" w:sz="6" w:space="0" w:color="auto"/>
              <w:left w:val="nil"/>
              <w:bottom w:val="single" w:sz="12" w:space="0" w:color="auto"/>
              <w:right w:val="nil"/>
            </w:tcBorders>
            <w:shd w:val="clear" w:color="auto" w:fill="auto"/>
            <w:hideMark/>
          </w:tcPr>
          <w:p w14:paraId="0422E155" w14:textId="77777777" w:rsidR="004B2282" w:rsidRPr="00540AB0" w:rsidRDefault="004B2282" w:rsidP="00FC68A1">
            <w:pPr>
              <w:pStyle w:val="TableHeading"/>
            </w:pPr>
            <w:r w:rsidRPr="00540AB0">
              <w:t>Column 2</w:t>
            </w:r>
          </w:p>
          <w:p w14:paraId="492B3B71" w14:textId="77777777" w:rsidR="004B2282" w:rsidRPr="00540AB0" w:rsidRDefault="004B2282" w:rsidP="00FC68A1">
            <w:pPr>
              <w:pStyle w:val="TableHeading"/>
            </w:pPr>
            <w:r w:rsidRPr="00540AB0">
              <w:t>Description</w:t>
            </w:r>
          </w:p>
        </w:tc>
        <w:tc>
          <w:tcPr>
            <w:tcW w:w="842" w:type="pct"/>
            <w:tcBorders>
              <w:top w:val="single" w:sz="6" w:space="0" w:color="auto"/>
              <w:left w:val="nil"/>
              <w:bottom w:val="single" w:sz="12" w:space="0" w:color="auto"/>
              <w:right w:val="nil"/>
            </w:tcBorders>
            <w:shd w:val="clear" w:color="auto" w:fill="auto"/>
            <w:hideMark/>
          </w:tcPr>
          <w:p w14:paraId="1A94356B" w14:textId="77777777" w:rsidR="004B2282" w:rsidRPr="00540AB0" w:rsidRDefault="004B2282" w:rsidP="00FC68A1">
            <w:pPr>
              <w:pStyle w:val="TableHeading"/>
              <w:jc w:val="right"/>
            </w:pPr>
            <w:r w:rsidRPr="00540AB0">
              <w:t>Column 3</w:t>
            </w:r>
          </w:p>
          <w:p w14:paraId="42D21BC5" w14:textId="77777777" w:rsidR="004B2282" w:rsidRPr="00540AB0" w:rsidRDefault="004B2282" w:rsidP="00FC68A1">
            <w:pPr>
              <w:pStyle w:val="TableHeading"/>
              <w:jc w:val="right"/>
            </w:pPr>
            <w:r w:rsidRPr="00540AB0">
              <w:t>Fee ($)</w:t>
            </w:r>
          </w:p>
        </w:tc>
      </w:tr>
      <w:tr w:rsidR="004B2282" w:rsidRPr="00540AB0" w:rsidDel="009C702D" w14:paraId="0D82B829" w14:textId="77777777" w:rsidTr="00FC68A1">
        <w:tc>
          <w:tcPr>
            <w:tcW w:w="686" w:type="pct"/>
            <w:tcBorders>
              <w:top w:val="single" w:sz="4" w:space="0" w:color="auto"/>
              <w:left w:val="nil"/>
              <w:bottom w:val="single" w:sz="4" w:space="0" w:color="auto"/>
              <w:right w:val="nil"/>
            </w:tcBorders>
            <w:shd w:val="clear" w:color="000000" w:fill="auto"/>
          </w:tcPr>
          <w:p w14:paraId="7AD21C5C" w14:textId="77777777" w:rsidR="004B2282" w:rsidRPr="00540AB0" w:rsidDel="009C702D" w:rsidRDefault="004B2282" w:rsidP="00FC68A1">
            <w:pPr>
              <w:pStyle w:val="Tabletext"/>
              <w:rPr>
                <w:snapToGrid w:val="0"/>
                <w:szCs w:val="22"/>
              </w:rPr>
            </w:pPr>
            <w:bookmarkStart w:id="803" w:name="CU_5453681"/>
            <w:bookmarkStart w:id="804" w:name="CU_9455510"/>
            <w:bookmarkStart w:id="805" w:name="CU_18457523"/>
            <w:bookmarkEnd w:id="803"/>
            <w:bookmarkEnd w:id="804"/>
            <w:bookmarkEnd w:id="805"/>
            <w:r w:rsidRPr="00540AB0">
              <w:rPr>
                <w:snapToGrid w:val="0"/>
              </w:rPr>
              <w:t>18350</w:t>
            </w:r>
          </w:p>
        </w:tc>
        <w:tc>
          <w:tcPr>
            <w:tcW w:w="3472" w:type="pct"/>
            <w:tcBorders>
              <w:top w:val="single" w:sz="4" w:space="0" w:color="auto"/>
              <w:left w:val="nil"/>
              <w:bottom w:val="single" w:sz="4" w:space="0" w:color="auto"/>
              <w:right w:val="nil"/>
            </w:tcBorders>
            <w:shd w:val="clear" w:color="000000" w:fill="auto"/>
          </w:tcPr>
          <w:p w14:paraId="6996E8A9" w14:textId="77777777" w:rsidR="004B2282" w:rsidRPr="00540AB0" w:rsidDel="009C702D" w:rsidRDefault="004B2282" w:rsidP="00FC68A1">
            <w:pPr>
              <w:pStyle w:val="Tabletext"/>
            </w:pPr>
            <w:r w:rsidRPr="00540AB0">
              <w:rPr>
                <w:snapToGrid w:val="0"/>
              </w:rPr>
              <w:t>Botulinum Toxin Type A Purified Neurotoxin Complex (Botox), injection of, for the treatment of hemifacial spasm in a patient who is at least 12 years of age, including all such injections on any one day</w:t>
            </w:r>
          </w:p>
        </w:tc>
        <w:tc>
          <w:tcPr>
            <w:tcW w:w="842" w:type="pct"/>
            <w:tcBorders>
              <w:top w:val="single" w:sz="4" w:space="0" w:color="auto"/>
              <w:left w:val="nil"/>
              <w:bottom w:val="single" w:sz="4" w:space="0" w:color="auto"/>
              <w:right w:val="nil"/>
            </w:tcBorders>
            <w:shd w:val="clear" w:color="000000" w:fill="auto"/>
          </w:tcPr>
          <w:p w14:paraId="5D688352" w14:textId="2C7FD97A" w:rsidR="004B2282" w:rsidRPr="00540AB0" w:rsidRDefault="001936CA" w:rsidP="00FC68A1">
            <w:pPr>
              <w:pStyle w:val="Tabletext"/>
              <w:jc w:val="right"/>
            </w:pPr>
            <w:r>
              <w:t>128.75</w:t>
            </w:r>
          </w:p>
        </w:tc>
      </w:tr>
      <w:tr w:rsidR="004B2282" w:rsidRPr="00540AB0" w:rsidDel="009C702D" w14:paraId="2309AFF7" w14:textId="77777777" w:rsidTr="00FC68A1">
        <w:tc>
          <w:tcPr>
            <w:tcW w:w="686" w:type="pct"/>
            <w:tcBorders>
              <w:top w:val="single" w:sz="4" w:space="0" w:color="auto"/>
              <w:left w:val="nil"/>
              <w:bottom w:val="single" w:sz="4" w:space="0" w:color="auto"/>
              <w:right w:val="nil"/>
            </w:tcBorders>
            <w:shd w:val="clear" w:color="000000" w:fill="auto"/>
          </w:tcPr>
          <w:p w14:paraId="6ADFA86D" w14:textId="77777777" w:rsidR="004B2282" w:rsidRPr="00540AB0" w:rsidDel="009C702D" w:rsidRDefault="004B2282" w:rsidP="00FC68A1">
            <w:pPr>
              <w:pStyle w:val="Tabletext"/>
            </w:pPr>
            <w:r w:rsidRPr="00540AB0">
              <w:t>18351</w:t>
            </w:r>
          </w:p>
        </w:tc>
        <w:tc>
          <w:tcPr>
            <w:tcW w:w="3472" w:type="pct"/>
            <w:tcBorders>
              <w:top w:val="single" w:sz="4" w:space="0" w:color="auto"/>
              <w:left w:val="nil"/>
              <w:bottom w:val="single" w:sz="4" w:space="0" w:color="auto"/>
              <w:right w:val="nil"/>
            </w:tcBorders>
            <w:shd w:val="clear" w:color="000000" w:fill="auto"/>
          </w:tcPr>
          <w:p w14:paraId="214D4BE5" w14:textId="77777777" w:rsidR="004B2282" w:rsidRPr="00540AB0" w:rsidDel="009C702D" w:rsidRDefault="004B2282" w:rsidP="00FC68A1">
            <w:pPr>
              <w:pStyle w:val="Tabletext"/>
            </w:pPr>
            <w:r w:rsidRPr="00540AB0">
              <w:t>Clostridium Botulinum Type A Toxin</w:t>
            </w:r>
            <w:r>
              <w:noBreakHyphen/>
            </w:r>
            <w:r w:rsidRPr="00540AB0">
              <w:t>Haemagglutinin Complex (Dysport), injection of, for the treatment of hemifacial spasm in a patient who is at least 18 years of age, including all such injections on any one day</w:t>
            </w:r>
          </w:p>
        </w:tc>
        <w:tc>
          <w:tcPr>
            <w:tcW w:w="842" w:type="pct"/>
            <w:tcBorders>
              <w:top w:val="single" w:sz="4" w:space="0" w:color="auto"/>
              <w:left w:val="nil"/>
              <w:bottom w:val="single" w:sz="4" w:space="0" w:color="auto"/>
              <w:right w:val="nil"/>
            </w:tcBorders>
            <w:shd w:val="clear" w:color="000000" w:fill="auto"/>
          </w:tcPr>
          <w:p w14:paraId="2D65520E" w14:textId="3FC6D4FE" w:rsidR="004B2282" w:rsidRPr="00540AB0" w:rsidRDefault="001936CA" w:rsidP="00FC68A1">
            <w:pPr>
              <w:pStyle w:val="Tabletext"/>
              <w:jc w:val="right"/>
            </w:pPr>
            <w:r>
              <w:t>128.75</w:t>
            </w:r>
          </w:p>
        </w:tc>
      </w:tr>
      <w:tr w:rsidR="004B2282" w:rsidRPr="00540AB0" w:rsidDel="009C702D" w14:paraId="77B95C59" w14:textId="77777777" w:rsidTr="00FC68A1">
        <w:tc>
          <w:tcPr>
            <w:tcW w:w="686" w:type="pct"/>
            <w:tcBorders>
              <w:top w:val="single" w:sz="4" w:space="0" w:color="auto"/>
              <w:left w:val="nil"/>
              <w:bottom w:val="single" w:sz="4" w:space="0" w:color="auto"/>
              <w:right w:val="nil"/>
            </w:tcBorders>
            <w:shd w:val="clear" w:color="000000" w:fill="auto"/>
          </w:tcPr>
          <w:p w14:paraId="45B05825" w14:textId="77777777" w:rsidR="004B2282" w:rsidRPr="00540AB0" w:rsidDel="009C702D" w:rsidRDefault="004B2282" w:rsidP="00FC68A1">
            <w:pPr>
              <w:pStyle w:val="Tabletext"/>
            </w:pPr>
            <w:bookmarkStart w:id="806" w:name="CU_5456240"/>
            <w:bookmarkEnd w:id="806"/>
            <w:r w:rsidRPr="00540AB0">
              <w:t>18353</w:t>
            </w:r>
          </w:p>
        </w:tc>
        <w:tc>
          <w:tcPr>
            <w:tcW w:w="3472" w:type="pct"/>
            <w:tcBorders>
              <w:top w:val="single" w:sz="4" w:space="0" w:color="auto"/>
              <w:left w:val="nil"/>
              <w:bottom w:val="single" w:sz="4" w:space="0" w:color="auto"/>
              <w:right w:val="nil"/>
            </w:tcBorders>
            <w:shd w:val="clear" w:color="000000" w:fill="auto"/>
          </w:tcPr>
          <w:p w14:paraId="19324CE0" w14:textId="77777777" w:rsidR="004B2282" w:rsidRPr="00540AB0" w:rsidDel="009C702D" w:rsidRDefault="004B2282" w:rsidP="00FC68A1">
            <w:pPr>
              <w:pStyle w:val="Tabletext"/>
            </w:pPr>
            <w:r w:rsidRPr="00540AB0">
              <w:t>Botulinum Toxin Type A Purified Neurotoxin Complex (Botox) or Clostridium Botulinum Type A Toxin</w:t>
            </w:r>
            <w:r>
              <w:noBreakHyphen/>
            </w:r>
            <w:r w:rsidRPr="00540AB0">
              <w:t>Haemagglutinin Complex (Dysport) or IncobotulinumtoxinA (Xeomin), injection of, for the treatment of cervical dystonia (spasmodic torticollis), including all such injections on any one day</w:t>
            </w:r>
          </w:p>
        </w:tc>
        <w:tc>
          <w:tcPr>
            <w:tcW w:w="842" w:type="pct"/>
            <w:tcBorders>
              <w:top w:val="single" w:sz="4" w:space="0" w:color="auto"/>
              <w:left w:val="nil"/>
              <w:bottom w:val="single" w:sz="4" w:space="0" w:color="auto"/>
              <w:right w:val="nil"/>
            </w:tcBorders>
            <w:shd w:val="clear" w:color="000000" w:fill="auto"/>
          </w:tcPr>
          <w:p w14:paraId="39BBE127" w14:textId="49E5EC8A" w:rsidR="004B2282" w:rsidRPr="00540AB0" w:rsidRDefault="001936CA" w:rsidP="00FC68A1">
            <w:pPr>
              <w:pStyle w:val="Tabletext"/>
              <w:jc w:val="right"/>
            </w:pPr>
            <w:r>
              <w:t>257.55</w:t>
            </w:r>
          </w:p>
        </w:tc>
      </w:tr>
      <w:tr w:rsidR="004B2282" w:rsidRPr="00540AB0" w:rsidDel="009C702D" w14:paraId="1A9F5039" w14:textId="77777777" w:rsidTr="00FC68A1">
        <w:tc>
          <w:tcPr>
            <w:tcW w:w="686" w:type="pct"/>
            <w:tcBorders>
              <w:top w:val="single" w:sz="4" w:space="0" w:color="auto"/>
              <w:left w:val="nil"/>
              <w:bottom w:val="single" w:sz="4" w:space="0" w:color="auto"/>
              <w:right w:val="nil"/>
            </w:tcBorders>
            <w:shd w:val="clear" w:color="000000" w:fill="auto"/>
          </w:tcPr>
          <w:p w14:paraId="1D18B19A" w14:textId="77777777" w:rsidR="004B2282" w:rsidRPr="00540AB0" w:rsidDel="009C702D" w:rsidRDefault="004B2282" w:rsidP="00FC68A1">
            <w:pPr>
              <w:pStyle w:val="Tabletext"/>
            </w:pPr>
            <w:r w:rsidRPr="00540AB0">
              <w:t>18354</w:t>
            </w:r>
          </w:p>
        </w:tc>
        <w:tc>
          <w:tcPr>
            <w:tcW w:w="3472" w:type="pct"/>
            <w:tcBorders>
              <w:top w:val="single" w:sz="4" w:space="0" w:color="auto"/>
              <w:left w:val="nil"/>
              <w:bottom w:val="single" w:sz="4" w:space="0" w:color="auto"/>
              <w:right w:val="nil"/>
            </w:tcBorders>
            <w:shd w:val="clear" w:color="000000" w:fill="auto"/>
          </w:tcPr>
          <w:p w14:paraId="576230BE" w14:textId="77777777" w:rsidR="004B2282" w:rsidRPr="00540AB0" w:rsidRDefault="004B2282" w:rsidP="00FC68A1">
            <w:pPr>
              <w:pStyle w:val="Tabletext"/>
            </w:pPr>
            <w:r w:rsidRPr="00540AB0">
              <w:t>Botulinum Toxin Type A Purified Neurotoxin Complex (Botox) or Clostridium Botulinum Type A Toxin</w:t>
            </w:r>
            <w:r>
              <w:noBreakHyphen/>
            </w:r>
            <w:r w:rsidRPr="00540AB0">
              <w:t>Haemagglutinin Complex (Dysport), injection of, for the treatment of dynamic equinus foot deformity (including equinovarus and equinovulgus) due to spasticity in an ambulant cerebral palsy patient, if:</w:t>
            </w:r>
          </w:p>
          <w:p w14:paraId="6CF4D405" w14:textId="77777777" w:rsidR="004B2282" w:rsidRPr="00540AB0" w:rsidRDefault="004B2282" w:rsidP="00FC68A1">
            <w:pPr>
              <w:pStyle w:val="Tablea"/>
            </w:pPr>
            <w:r w:rsidRPr="00540AB0">
              <w:t>(a) the patient is at least 2 years of age; and</w:t>
            </w:r>
          </w:p>
          <w:p w14:paraId="0776AC58" w14:textId="77777777" w:rsidR="004B2282" w:rsidRPr="00540AB0" w:rsidDel="009C702D" w:rsidRDefault="004B2282" w:rsidP="00FC68A1">
            <w:pPr>
              <w:pStyle w:val="Tablea"/>
            </w:pPr>
            <w:r w:rsidRPr="00540AB0">
              <w:t>(b) the treatment is for all or any of the muscles subserving one functional activity and supplied by one motor nerve, with a maximum of 4 sets of injections for the patient on any one day (with a maximum of 2 sets of injections for each lower limb), including all injections per set (Anaes.)</w:t>
            </w:r>
          </w:p>
        </w:tc>
        <w:tc>
          <w:tcPr>
            <w:tcW w:w="842" w:type="pct"/>
            <w:tcBorders>
              <w:top w:val="single" w:sz="4" w:space="0" w:color="auto"/>
              <w:left w:val="nil"/>
              <w:bottom w:val="single" w:sz="4" w:space="0" w:color="auto"/>
              <w:right w:val="nil"/>
            </w:tcBorders>
            <w:shd w:val="clear" w:color="000000" w:fill="auto"/>
          </w:tcPr>
          <w:p w14:paraId="6EBE6E6D" w14:textId="14B042ED" w:rsidR="004B2282" w:rsidRPr="00540AB0" w:rsidRDefault="001936CA" w:rsidP="00FC68A1">
            <w:pPr>
              <w:pStyle w:val="Tabletext"/>
              <w:jc w:val="right"/>
            </w:pPr>
            <w:r>
              <w:t>128.75</w:t>
            </w:r>
          </w:p>
        </w:tc>
      </w:tr>
      <w:tr w:rsidR="004B2282" w:rsidRPr="00540AB0" w:rsidDel="009C702D" w14:paraId="70516F13" w14:textId="77777777" w:rsidTr="00FC68A1">
        <w:tc>
          <w:tcPr>
            <w:tcW w:w="686" w:type="pct"/>
            <w:tcBorders>
              <w:top w:val="single" w:sz="4" w:space="0" w:color="auto"/>
              <w:left w:val="nil"/>
              <w:bottom w:val="single" w:sz="4" w:space="0" w:color="auto"/>
              <w:right w:val="nil"/>
            </w:tcBorders>
            <w:shd w:val="clear" w:color="000000" w:fill="auto"/>
          </w:tcPr>
          <w:p w14:paraId="6CD561A9" w14:textId="77777777" w:rsidR="004B2282" w:rsidRPr="00540AB0" w:rsidDel="009C702D" w:rsidRDefault="004B2282" w:rsidP="00FC68A1">
            <w:pPr>
              <w:pStyle w:val="Tabletext"/>
            </w:pPr>
            <w:bookmarkStart w:id="807" w:name="CU_7457158"/>
            <w:bookmarkEnd w:id="807"/>
            <w:r w:rsidRPr="00540AB0">
              <w:t>18360</w:t>
            </w:r>
          </w:p>
        </w:tc>
        <w:tc>
          <w:tcPr>
            <w:tcW w:w="3472" w:type="pct"/>
            <w:tcBorders>
              <w:top w:val="single" w:sz="4" w:space="0" w:color="auto"/>
              <w:left w:val="nil"/>
              <w:bottom w:val="single" w:sz="4" w:space="0" w:color="auto"/>
              <w:right w:val="nil"/>
            </w:tcBorders>
            <w:shd w:val="clear" w:color="000000" w:fill="auto"/>
          </w:tcPr>
          <w:p w14:paraId="5110911F" w14:textId="77777777" w:rsidR="004B2282" w:rsidRPr="00540AB0" w:rsidRDefault="004B2282" w:rsidP="00FC68A1">
            <w:pPr>
              <w:pStyle w:val="Tabletext"/>
            </w:pPr>
            <w:r w:rsidRPr="00540AB0">
              <w:t>Botulinum Toxin Type A Purified Neurotoxin Complex (Botox) or Clostridium Botulinum Type A Toxin Haemagglutinin Complex (Dysport), injection of, for the treatment of moderate to severe focal spasticity if:</w:t>
            </w:r>
          </w:p>
          <w:p w14:paraId="039C2E81" w14:textId="77777777" w:rsidR="004B2282" w:rsidRPr="00540AB0" w:rsidRDefault="004B2282" w:rsidP="00FC68A1">
            <w:pPr>
              <w:pStyle w:val="Tablea"/>
            </w:pPr>
            <w:r w:rsidRPr="00540AB0">
              <w:t>(a) the patient is at least 18 years of age; and</w:t>
            </w:r>
          </w:p>
          <w:p w14:paraId="19B0AEFB" w14:textId="77777777" w:rsidR="004B2282" w:rsidRPr="00540AB0" w:rsidRDefault="004B2282" w:rsidP="00FC68A1">
            <w:pPr>
              <w:pStyle w:val="Tablea"/>
            </w:pPr>
            <w:r w:rsidRPr="00540AB0">
              <w:t>(b) the spasticity is associated with a previously diagnosed neurological disorder; and</w:t>
            </w:r>
          </w:p>
          <w:p w14:paraId="2A359BCA" w14:textId="77777777" w:rsidR="004B2282" w:rsidRPr="00540AB0" w:rsidRDefault="004B2282" w:rsidP="00FC68A1">
            <w:pPr>
              <w:pStyle w:val="Tablea"/>
            </w:pPr>
            <w:r w:rsidRPr="00540AB0">
              <w:lastRenderedPageBreak/>
              <w:t>(c) the treatment is provided as:</w:t>
            </w:r>
          </w:p>
          <w:p w14:paraId="65A66E98" w14:textId="77777777" w:rsidR="004B2282" w:rsidRPr="00540AB0" w:rsidRDefault="004B2282" w:rsidP="00FC68A1">
            <w:pPr>
              <w:pStyle w:val="Tablei"/>
            </w:pPr>
            <w:r w:rsidRPr="00540AB0">
              <w:t>(i) second line therapy when standard treatment for the condition has failed; or</w:t>
            </w:r>
          </w:p>
          <w:p w14:paraId="3CEDB1BC" w14:textId="77777777" w:rsidR="004B2282" w:rsidRPr="00540AB0" w:rsidRDefault="004B2282" w:rsidP="00FC68A1">
            <w:pPr>
              <w:pStyle w:val="Tablei"/>
            </w:pPr>
            <w:r w:rsidRPr="00540AB0">
              <w:t>(ii) an adjunct to physical therapy; and</w:t>
            </w:r>
          </w:p>
          <w:p w14:paraId="05C83E16" w14:textId="77777777" w:rsidR="004B2282" w:rsidRPr="00540AB0" w:rsidDel="009C702D" w:rsidRDefault="004B2282" w:rsidP="00FC68A1">
            <w:pPr>
              <w:pStyle w:val="Tablea"/>
            </w:pPr>
            <w:r w:rsidRPr="00540AB0">
              <w:t>(d) the treatment is for all or any of the muscles subserving one functional activity and supplied by one motor nerve, with a maximum of 4 sets of injections for the patient on any one day (with a maximum of 2 sets of injections for each limb), including all injections per set</w:t>
            </w:r>
          </w:p>
        </w:tc>
        <w:tc>
          <w:tcPr>
            <w:tcW w:w="842" w:type="pct"/>
            <w:tcBorders>
              <w:top w:val="single" w:sz="4" w:space="0" w:color="auto"/>
              <w:left w:val="nil"/>
              <w:bottom w:val="single" w:sz="4" w:space="0" w:color="auto"/>
              <w:right w:val="nil"/>
            </w:tcBorders>
            <w:shd w:val="clear" w:color="000000" w:fill="auto"/>
          </w:tcPr>
          <w:p w14:paraId="6E027BBA" w14:textId="49043AF0" w:rsidR="004B2282" w:rsidRPr="00540AB0" w:rsidRDefault="001936CA" w:rsidP="00FC68A1">
            <w:pPr>
              <w:pStyle w:val="Tabletext"/>
              <w:jc w:val="right"/>
            </w:pPr>
            <w:r>
              <w:lastRenderedPageBreak/>
              <w:t>128.75</w:t>
            </w:r>
          </w:p>
        </w:tc>
      </w:tr>
      <w:tr w:rsidR="004B2282" w:rsidRPr="00540AB0" w:rsidDel="009C702D" w14:paraId="1CD05D74" w14:textId="77777777" w:rsidTr="00FC68A1">
        <w:tc>
          <w:tcPr>
            <w:tcW w:w="686" w:type="pct"/>
            <w:tcBorders>
              <w:top w:val="single" w:sz="4" w:space="0" w:color="auto"/>
              <w:left w:val="nil"/>
              <w:bottom w:val="single" w:sz="4" w:space="0" w:color="auto"/>
              <w:right w:val="nil"/>
            </w:tcBorders>
            <w:shd w:val="clear" w:color="000000" w:fill="auto"/>
          </w:tcPr>
          <w:p w14:paraId="7F1F2A4E" w14:textId="77777777" w:rsidR="004B2282" w:rsidRPr="00540AB0" w:rsidDel="009C702D" w:rsidRDefault="004B2282" w:rsidP="00FC68A1">
            <w:pPr>
              <w:pStyle w:val="Tabletext"/>
            </w:pPr>
            <w:r w:rsidRPr="00540AB0">
              <w:lastRenderedPageBreak/>
              <w:t>18361</w:t>
            </w:r>
          </w:p>
        </w:tc>
        <w:tc>
          <w:tcPr>
            <w:tcW w:w="3472" w:type="pct"/>
            <w:tcBorders>
              <w:top w:val="single" w:sz="4" w:space="0" w:color="auto"/>
              <w:left w:val="nil"/>
              <w:bottom w:val="single" w:sz="4" w:space="0" w:color="auto"/>
              <w:right w:val="nil"/>
            </w:tcBorders>
            <w:shd w:val="clear" w:color="000000" w:fill="auto"/>
          </w:tcPr>
          <w:p w14:paraId="69A6DCA8" w14:textId="77777777" w:rsidR="004B2282" w:rsidRPr="00540AB0" w:rsidRDefault="004B2282" w:rsidP="00FC68A1">
            <w:pPr>
              <w:pStyle w:val="Tabletext"/>
            </w:pPr>
            <w:r w:rsidRPr="00540AB0">
              <w:t>Botulinum Toxin Type A Purified Neurotoxin Complex (Botox), injection of, for the treatment of moderate to severe upper limb spasticity due to cerebral palsy if:</w:t>
            </w:r>
          </w:p>
          <w:p w14:paraId="416C0FA5" w14:textId="77777777" w:rsidR="004B2282" w:rsidRPr="00540AB0" w:rsidRDefault="004B2282" w:rsidP="00FC68A1">
            <w:pPr>
              <w:pStyle w:val="Tablea"/>
            </w:pPr>
            <w:r w:rsidRPr="00540AB0">
              <w:t>(a) the patient is at least 2 years of age; and</w:t>
            </w:r>
          </w:p>
          <w:p w14:paraId="69A0F505" w14:textId="77777777" w:rsidR="004B2282" w:rsidRPr="00540AB0" w:rsidRDefault="004B2282" w:rsidP="00FC68A1">
            <w:pPr>
              <w:pStyle w:val="Tablea"/>
            </w:pPr>
            <w:r w:rsidRPr="00540AB0">
              <w:t>(b) for a patient who is at least 18 years of age—before the patient turned 18, the patient had commenced treatment for the spasticity with botulinum toxin supplied under the pharmaceutical benefits scheme; and</w:t>
            </w:r>
          </w:p>
          <w:p w14:paraId="5EE4B6FA" w14:textId="77777777" w:rsidR="004B2282" w:rsidRPr="00540AB0" w:rsidDel="009C702D" w:rsidRDefault="004B2282" w:rsidP="00FC68A1">
            <w:pPr>
              <w:pStyle w:val="Tablea"/>
            </w:pPr>
            <w:r w:rsidRPr="00540AB0">
              <w:t>(c) the treatment is for all or any of the muscles subserving one functional activity and supplied by one motor nerve, with a maximum of 4 sets of injections for the patient on any one day (with a maximum of 2 sets of injections for each upper limb), including all injections per set (Anaes.)</w:t>
            </w:r>
          </w:p>
        </w:tc>
        <w:tc>
          <w:tcPr>
            <w:tcW w:w="842" w:type="pct"/>
            <w:tcBorders>
              <w:top w:val="single" w:sz="4" w:space="0" w:color="auto"/>
              <w:left w:val="nil"/>
              <w:bottom w:val="single" w:sz="4" w:space="0" w:color="auto"/>
              <w:right w:val="nil"/>
            </w:tcBorders>
            <w:shd w:val="clear" w:color="000000" w:fill="auto"/>
          </w:tcPr>
          <w:p w14:paraId="074C7FD2" w14:textId="4255F5E9" w:rsidR="004B2282" w:rsidRPr="00540AB0" w:rsidRDefault="001936CA" w:rsidP="00FC68A1">
            <w:pPr>
              <w:pStyle w:val="Tabletext"/>
              <w:jc w:val="right"/>
            </w:pPr>
            <w:r>
              <w:t>128.75</w:t>
            </w:r>
          </w:p>
        </w:tc>
      </w:tr>
      <w:tr w:rsidR="004B2282" w:rsidRPr="00540AB0" w:rsidDel="009C702D" w14:paraId="0AE65599" w14:textId="77777777" w:rsidTr="00FC68A1">
        <w:tc>
          <w:tcPr>
            <w:tcW w:w="686" w:type="pct"/>
            <w:tcBorders>
              <w:top w:val="single" w:sz="4" w:space="0" w:color="auto"/>
              <w:left w:val="nil"/>
              <w:bottom w:val="single" w:sz="4" w:space="0" w:color="auto"/>
              <w:right w:val="nil"/>
            </w:tcBorders>
            <w:shd w:val="clear" w:color="000000" w:fill="auto"/>
          </w:tcPr>
          <w:p w14:paraId="009DED88" w14:textId="77777777" w:rsidR="004B2282" w:rsidRPr="00540AB0" w:rsidDel="009C702D" w:rsidRDefault="004B2282" w:rsidP="00FC68A1">
            <w:pPr>
              <w:pStyle w:val="Tabletext"/>
            </w:pPr>
            <w:r w:rsidRPr="00540AB0">
              <w:t>18362</w:t>
            </w:r>
          </w:p>
        </w:tc>
        <w:tc>
          <w:tcPr>
            <w:tcW w:w="3472" w:type="pct"/>
            <w:tcBorders>
              <w:top w:val="single" w:sz="4" w:space="0" w:color="auto"/>
              <w:left w:val="nil"/>
              <w:bottom w:val="single" w:sz="4" w:space="0" w:color="auto"/>
              <w:right w:val="nil"/>
            </w:tcBorders>
            <w:shd w:val="clear" w:color="000000" w:fill="auto"/>
          </w:tcPr>
          <w:p w14:paraId="45AE2B56" w14:textId="77777777" w:rsidR="004B2282" w:rsidRPr="00540AB0" w:rsidRDefault="004B2282" w:rsidP="00FC68A1">
            <w:pPr>
              <w:pStyle w:val="Tabletext"/>
            </w:pPr>
            <w:r w:rsidRPr="00540AB0">
              <w:t>Botulinum Toxin Type A Purified Neurotoxin Complex (Botox), injection of, for the treatment of severe primary axillary hyperhidrosis, including all such injections on any one day, if:</w:t>
            </w:r>
          </w:p>
          <w:p w14:paraId="45C14D2C" w14:textId="77777777" w:rsidR="004B2282" w:rsidRPr="00540AB0" w:rsidRDefault="004B2282" w:rsidP="00FC68A1">
            <w:pPr>
              <w:pStyle w:val="Tablea"/>
            </w:pPr>
            <w:r w:rsidRPr="00540AB0">
              <w:t>(a) the patient is at least 12 years of age; and</w:t>
            </w:r>
          </w:p>
          <w:p w14:paraId="23BA6881" w14:textId="77777777" w:rsidR="004B2282" w:rsidRPr="00540AB0" w:rsidRDefault="004B2282" w:rsidP="00FC68A1">
            <w:pPr>
              <w:pStyle w:val="Tablea"/>
            </w:pPr>
            <w:r w:rsidRPr="00540AB0">
              <w:t>(b) the patient has been intolerant of, or has not responded to, topical aluminium chloride hexahydrate; and</w:t>
            </w:r>
          </w:p>
          <w:p w14:paraId="4147D655" w14:textId="77777777" w:rsidR="004B2282" w:rsidRPr="00540AB0" w:rsidRDefault="004B2282" w:rsidP="00FC68A1">
            <w:pPr>
              <w:pStyle w:val="Tablea"/>
            </w:pPr>
            <w:r w:rsidRPr="00540AB0">
              <w:t>(c) the patient has not had treatment with botulinum toxin within the immediately preceding 4 months; and</w:t>
            </w:r>
          </w:p>
          <w:p w14:paraId="7BF660EE" w14:textId="77777777" w:rsidR="004B2282" w:rsidRPr="00540AB0" w:rsidDel="009C702D" w:rsidRDefault="004B2282" w:rsidP="00FC68A1">
            <w:pPr>
              <w:pStyle w:val="Tablea"/>
            </w:pPr>
            <w:r w:rsidRPr="00540AB0">
              <w:t>(d) if the patient has had treatment with botulinum toxin within the previous 12 months—the patient had treatment on no more than 2 separate occasions (Anaes.)</w:t>
            </w:r>
          </w:p>
        </w:tc>
        <w:tc>
          <w:tcPr>
            <w:tcW w:w="842" w:type="pct"/>
            <w:tcBorders>
              <w:top w:val="single" w:sz="4" w:space="0" w:color="auto"/>
              <w:left w:val="nil"/>
              <w:bottom w:val="single" w:sz="4" w:space="0" w:color="auto"/>
              <w:right w:val="nil"/>
            </w:tcBorders>
            <w:shd w:val="clear" w:color="000000" w:fill="auto"/>
          </w:tcPr>
          <w:p w14:paraId="35F17370" w14:textId="76C7B49F" w:rsidR="004B2282" w:rsidRPr="00540AB0" w:rsidRDefault="001936CA" w:rsidP="00FC68A1">
            <w:pPr>
              <w:pStyle w:val="Tabletext"/>
              <w:jc w:val="right"/>
            </w:pPr>
            <w:r>
              <w:t>254.40</w:t>
            </w:r>
          </w:p>
        </w:tc>
      </w:tr>
      <w:tr w:rsidR="004B2282" w:rsidRPr="00540AB0" w:rsidDel="009C702D" w14:paraId="7425FEC2" w14:textId="77777777" w:rsidTr="00FC68A1">
        <w:tc>
          <w:tcPr>
            <w:tcW w:w="686" w:type="pct"/>
            <w:tcBorders>
              <w:top w:val="single" w:sz="4" w:space="0" w:color="auto"/>
              <w:left w:val="nil"/>
              <w:bottom w:val="single" w:sz="4" w:space="0" w:color="auto"/>
              <w:right w:val="nil"/>
            </w:tcBorders>
            <w:shd w:val="clear" w:color="000000" w:fill="auto"/>
          </w:tcPr>
          <w:p w14:paraId="416E941E" w14:textId="77777777" w:rsidR="004B2282" w:rsidRPr="00540AB0" w:rsidDel="009C702D" w:rsidRDefault="004B2282" w:rsidP="00FC68A1">
            <w:pPr>
              <w:pStyle w:val="Tabletext"/>
            </w:pPr>
            <w:bookmarkStart w:id="808" w:name="CU_10459325"/>
            <w:bookmarkEnd w:id="808"/>
            <w:r w:rsidRPr="00540AB0">
              <w:t>18366</w:t>
            </w:r>
          </w:p>
        </w:tc>
        <w:tc>
          <w:tcPr>
            <w:tcW w:w="3472" w:type="pct"/>
            <w:tcBorders>
              <w:top w:val="single" w:sz="4" w:space="0" w:color="auto"/>
              <w:left w:val="nil"/>
              <w:bottom w:val="single" w:sz="4" w:space="0" w:color="auto"/>
              <w:right w:val="nil"/>
            </w:tcBorders>
            <w:shd w:val="clear" w:color="000000" w:fill="auto"/>
          </w:tcPr>
          <w:p w14:paraId="4A350BF4" w14:textId="77777777" w:rsidR="004B2282" w:rsidRPr="00540AB0" w:rsidDel="009C702D" w:rsidRDefault="004B2282" w:rsidP="00FC68A1">
            <w:pPr>
              <w:pStyle w:val="Tabletext"/>
            </w:pPr>
            <w:r w:rsidRPr="00540AB0">
              <w:t>Botulinum Toxin Type A Purified Neurotoxin Complex (Botox), injection of, for the treatment of strabismus, including all such injections on any one day and associated electromyography (Anaes.)</w:t>
            </w:r>
          </w:p>
        </w:tc>
        <w:tc>
          <w:tcPr>
            <w:tcW w:w="842" w:type="pct"/>
            <w:tcBorders>
              <w:top w:val="single" w:sz="4" w:space="0" w:color="auto"/>
              <w:left w:val="nil"/>
              <w:bottom w:val="single" w:sz="4" w:space="0" w:color="auto"/>
              <w:right w:val="nil"/>
            </w:tcBorders>
            <w:shd w:val="clear" w:color="000000" w:fill="auto"/>
          </w:tcPr>
          <w:p w14:paraId="70186D4C" w14:textId="6D1C15E8" w:rsidR="004B2282" w:rsidRPr="00540AB0" w:rsidRDefault="001936CA" w:rsidP="00FC68A1">
            <w:pPr>
              <w:pStyle w:val="Tabletext"/>
              <w:jc w:val="right"/>
            </w:pPr>
            <w:r>
              <w:t>161.30</w:t>
            </w:r>
          </w:p>
        </w:tc>
      </w:tr>
      <w:tr w:rsidR="004B2282" w:rsidRPr="00540AB0" w:rsidDel="009C702D" w14:paraId="5BFADE24" w14:textId="77777777" w:rsidTr="00FC68A1">
        <w:tc>
          <w:tcPr>
            <w:tcW w:w="686" w:type="pct"/>
            <w:tcBorders>
              <w:top w:val="single" w:sz="4" w:space="0" w:color="auto"/>
              <w:left w:val="nil"/>
              <w:bottom w:val="single" w:sz="4" w:space="0" w:color="auto"/>
              <w:right w:val="nil"/>
            </w:tcBorders>
            <w:shd w:val="clear" w:color="000000" w:fill="auto"/>
          </w:tcPr>
          <w:p w14:paraId="70AB45F2" w14:textId="77777777" w:rsidR="004B2282" w:rsidRPr="00540AB0" w:rsidDel="009C702D" w:rsidRDefault="004B2282" w:rsidP="00FC68A1">
            <w:pPr>
              <w:pStyle w:val="Tabletext"/>
            </w:pPr>
            <w:r w:rsidRPr="00540AB0">
              <w:t>18368</w:t>
            </w:r>
          </w:p>
        </w:tc>
        <w:tc>
          <w:tcPr>
            <w:tcW w:w="3472" w:type="pct"/>
            <w:tcBorders>
              <w:top w:val="single" w:sz="4" w:space="0" w:color="auto"/>
              <w:left w:val="nil"/>
              <w:bottom w:val="single" w:sz="4" w:space="0" w:color="auto"/>
              <w:right w:val="nil"/>
            </w:tcBorders>
            <w:shd w:val="clear" w:color="000000" w:fill="auto"/>
          </w:tcPr>
          <w:p w14:paraId="75A73D49" w14:textId="77777777" w:rsidR="004B2282" w:rsidRPr="00540AB0" w:rsidDel="009C702D" w:rsidRDefault="004B2282" w:rsidP="00FC68A1">
            <w:pPr>
              <w:pStyle w:val="Tabletext"/>
            </w:pPr>
            <w:r w:rsidRPr="00540AB0">
              <w:t>Botulinum Toxin Type A Purified Neurotoxin Complex (Botox), injection of, for the treatment of spasmodic dysphonia, including all such injections on any one day</w:t>
            </w:r>
          </w:p>
        </w:tc>
        <w:tc>
          <w:tcPr>
            <w:tcW w:w="842" w:type="pct"/>
            <w:tcBorders>
              <w:top w:val="single" w:sz="4" w:space="0" w:color="auto"/>
              <w:left w:val="nil"/>
              <w:bottom w:val="single" w:sz="4" w:space="0" w:color="auto"/>
              <w:right w:val="nil"/>
            </w:tcBorders>
            <w:shd w:val="clear" w:color="000000" w:fill="auto"/>
          </w:tcPr>
          <w:p w14:paraId="2BE71AC6" w14:textId="69815945" w:rsidR="004B2282" w:rsidRPr="00540AB0" w:rsidRDefault="001936CA" w:rsidP="00FC68A1">
            <w:pPr>
              <w:pStyle w:val="Tabletext"/>
              <w:jc w:val="right"/>
            </w:pPr>
            <w:r>
              <w:t>275.35</w:t>
            </w:r>
          </w:p>
        </w:tc>
      </w:tr>
      <w:tr w:rsidR="004B2282" w:rsidRPr="00540AB0" w:rsidDel="009C702D" w14:paraId="2A292156" w14:textId="77777777" w:rsidTr="00FC68A1">
        <w:tc>
          <w:tcPr>
            <w:tcW w:w="686" w:type="pct"/>
            <w:tcBorders>
              <w:top w:val="single" w:sz="4" w:space="0" w:color="auto"/>
              <w:left w:val="nil"/>
              <w:bottom w:val="single" w:sz="4" w:space="0" w:color="auto"/>
              <w:right w:val="nil"/>
            </w:tcBorders>
            <w:shd w:val="clear" w:color="000000" w:fill="auto"/>
          </w:tcPr>
          <w:p w14:paraId="4228FE78" w14:textId="77777777" w:rsidR="004B2282" w:rsidRPr="00540AB0" w:rsidDel="009C702D" w:rsidRDefault="004B2282" w:rsidP="00FC68A1">
            <w:pPr>
              <w:pStyle w:val="Tabletext"/>
            </w:pPr>
            <w:r w:rsidRPr="00540AB0">
              <w:t>18369</w:t>
            </w:r>
          </w:p>
        </w:tc>
        <w:tc>
          <w:tcPr>
            <w:tcW w:w="3472" w:type="pct"/>
            <w:tcBorders>
              <w:top w:val="single" w:sz="4" w:space="0" w:color="auto"/>
              <w:left w:val="nil"/>
              <w:bottom w:val="single" w:sz="4" w:space="0" w:color="auto"/>
              <w:right w:val="nil"/>
            </w:tcBorders>
            <w:shd w:val="clear" w:color="000000" w:fill="auto"/>
          </w:tcPr>
          <w:p w14:paraId="39B710F2" w14:textId="77777777" w:rsidR="004B2282" w:rsidRPr="00540AB0" w:rsidDel="009C702D" w:rsidRDefault="004B2282" w:rsidP="00FC68A1">
            <w:pPr>
              <w:pStyle w:val="Tabletext"/>
            </w:pPr>
            <w:r w:rsidRPr="00540AB0">
              <w:t>Clostridium Botulinum Type A Toxin</w:t>
            </w:r>
            <w:r>
              <w:noBreakHyphen/>
            </w:r>
            <w:r w:rsidRPr="00540AB0">
              <w:t>Haemagglutinin Complex (Dysport) or IncobotulinumtoxinA (Xeomin), injection of, for the treatment of unilateral blepharospasm in a patient who is at least 18 years of age, including all such injections on any one day (Anaes.)</w:t>
            </w:r>
          </w:p>
        </w:tc>
        <w:tc>
          <w:tcPr>
            <w:tcW w:w="842" w:type="pct"/>
            <w:tcBorders>
              <w:top w:val="single" w:sz="4" w:space="0" w:color="auto"/>
              <w:left w:val="nil"/>
              <w:bottom w:val="single" w:sz="4" w:space="0" w:color="auto"/>
              <w:right w:val="nil"/>
            </w:tcBorders>
            <w:shd w:val="clear" w:color="000000" w:fill="auto"/>
          </w:tcPr>
          <w:p w14:paraId="3F11D51A" w14:textId="224A8CCD" w:rsidR="004B2282" w:rsidRPr="00540AB0" w:rsidRDefault="001936CA" w:rsidP="00FC68A1">
            <w:pPr>
              <w:pStyle w:val="Tabletext"/>
              <w:jc w:val="right"/>
            </w:pPr>
            <w:r>
              <w:t>46.45</w:t>
            </w:r>
          </w:p>
        </w:tc>
      </w:tr>
      <w:tr w:rsidR="004B2282" w:rsidRPr="00540AB0" w:rsidDel="009C702D" w14:paraId="7A50D075" w14:textId="77777777" w:rsidTr="00FC68A1">
        <w:tc>
          <w:tcPr>
            <w:tcW w:w="686" w:type="pct"/>
            <w:tcBorders>
              <w:top w:val="single" w:sz="4" w:space="0" w:color="auto"/>
              <w:left w:val="nil"/>
              <w:bottom w:val="single" w:sz="4" w:space="0" w:color="auto"/>
              <w:right w:val="nil"/>
            </w:tcBorders>
            <w:shd w:val="clear" w:color="000000" w:fill="auto"/>
          </w:tcPr>
          <w:p w14:paraId="06F0A062" w14:textId="77777777" w:rsidR="004B2282" w:rsidRPr="00540AB0" w:rsidDel="009C702D" w:rsidRDefault="004B2282" w:rsidP="00FC68A1">
            <w:pPr>
              <w:pStyle w:val="Tabletext"/>
            </w:pPr>
            <w:r w:rsidRPr="00540AB0">
              <w:t>18370</w:t>
            </w:r>
          </w:p>
        </w:tc>
        <w:tc>
          <w:tcPr>
            <w:tcW w:w="3472" w:type="pct"/>
            <w:tcBorders>
              <w:top w:val="single" w:sz="4" w:space="0" w:color="auto"/>
              <w:left w:val="nil"/>
              <w:bottom w:val="single" w:sz="4" w:space="0" w:color="auto"/>
              <w:right w:val="nil"/>
            </w:tcBorders>
            <w:shd w:val="clear" w:color="000000" w:fill="auto"/>
          </w:tcPr>
          <w:p w14:paraId="584595A9" w14:textId="77777777" w:rsidR="004B2282" w:rsidRPr="00540AB0" w:rsidDel="009C702D" w:rsidRDefault="004B2282" w:rsidP="00FC68A1">
            <w:pPr>
              <w:pStyle w:val="Tabletext"/>
            </w:pPr>
            <w:r w:rsidRPr="00540AB0">
              <w:t>Botulinum Toxin Type A Purified Neurotoxin Complex (Botox), injection of, for unilateral blepharospasm in a patient who is at least 12 years of age, including all such injections on any one day (Anaes.)</w:t>
            </w:r>
          </w:p>
        </w:tc>
        <w:tc>
          <w:tcPr>
            <w:tcW w:w="842" w:type="pct"/>
            <w:tcBorders>
              <w:top w:val="single" w:sz="4" w:space="0" w:color="auto"/>
              <w:left w:val="nil"/>
              <w:bottom w:val="single" w:sz="4" w:space="0" w:color="auto"/>
              <w:right w:val="nil"/>
            </w:tcBorders>
            <w:shd w:val="clear" w:color="000000" w:fill="auto"/>
          </w:tcPr>
          <w:p w14:paraId="008B47DE" w14:textId="21085B0F" w:rsidR="004B2282" w:rsidRPr="00540AB0" w:rsidRDefault="001936CA" w:rsidP="00FC68A1">
            <w:pPr>
              <w:pStyle w:val="Tabletext"/>
              <w:jc w:val="right"/>
            </w:pPr>
            <w:r>
              <w:t>46.45</w:t>
            </w:r>
          </w:p>
        </w:tc>
      </w:tr>
      <w:tr w:rsidR="004B2282" w:rsidRPr="00540AB0" w:rsidDel="009C702D" w14:paraId="60F6EEAA" w14:textId="77777777" w:rsidTr="00FC68A1">
        <w:tc>
          <w:tcPr>
            <w:tcW w:w="686" w:type="pct"/>
            <w:tcBorders>
              <w:top w:val="single" w:sz="4" w:space="0" w:color="auto"/>
              <w:left w:val="nil"/>
              <w:bottom w:val="single" w:sz="4" w:space="0" w:color="auto"/>
              <w:right w:val="nil"/>
            </w:tcBorders>
            <w:shd w:val="clear" w:color="000000" w:fill="auto"/>
          </w:tcPr>
          <w:p w14:paraId="095A1D48" w14:textId="77777777" w:rsidR="004B2282" w:rsidRPr="00540AB0" w:rsidDel="009C702D" w:rsidRDefault="004B2282" w:rsidP="00FC68A1">
            <w:pPr>
              <w:pStyle w:val="Tabletext"/>
            </w:pPr>
            <w:r w:rsidRPr="00540AB0">
              <w:t>18372</w:t>
            </w:r>
          </w:p>
        </w:tc>
        <w:tc>
          <w:tcPr>
            <w:tcW w:w="3472" w:type="pct"/>
            <w:tcBorders>
              <w:top w:val="single" w:sz="4" w:space="0" w:color="auto"/>
              <w:left w:val="nil"/>
              <w:bottom w:val="single" w:sz="4" w:space="0" w:color="auto"/>
              <w:right w:val="nil"/>
            </w:tcBorders>
            <w:shd w:val="clear" w:color="000000" w:fill="auto"/>
          </w:tcPr>
          <w:p w14:paraId="61220D13" w14:textId="77777777" w:rsidR="004B2282" w:rsidRPr="00540AB0" w:rsidDel="009C702D" w:rsidRDefault="004B2282" w:rsidP="00FC68A1">
            <w:pPr>
              <w:pStyle w:val="Tabletext"/>
            </w:pPr>
            <w:r w:rsidRPr="00540AB0">
              <w:t xml:space="preserve">Botulinum Toxin Type A Purified Neurotoxin Complex (Botox), </w:t>
            </w:r>
            <w:r w:rsidRPr="00540AB0">
              <w:lastRenderedPageBreak/>
              <w:t>injection of, for the treatment of bilateral blepharospasm, in a patient who is at least 12 years of age, including all such injections on any one day (Anaes.)</w:t>
            </w:r>
          </w:p>
        </w:tc>
        <w:tc>
          <w:tcPr>
            <w:tcW w:w="842" w:type="pct"/>
            <w:tcBorders>
              <w:top w:val="single" w:sz="4" w:space="0" w:color="auto"/>
              <w:left w:val="nil"/>
              <w:bottom w:val="single" w:sz="4" w:space="0" w:color="auto"/>
              <w:right w:val="nil"/>
            </w:tcBorders>
            <w:shd w:val="clear" w:color="000000" w:fill="auto"/>
          </w:tcPr>
          <w:p w14:paraId="725C7B66" w14:textId="589A05F8" w:rsidR="004B2282" w:rsidRPr="00540AB0" w:rsidRDefault="001936CA" w:rsidP="00FC68A1">
            <w:pPr>
              <w:pStyle w:val="Tabletext"/>
              <w:jc w:val="right"/>
            </w:pPr>
            <w:r>
              <w:lastRenderedPageBreak/>
              <w:t>128.75</w:t>
            </w:r>
          </w:p>
        </w:tc>
      </w:tr>
      <w:tr w:rsidR="004B2282" w:rsidRPr="00540AB0" w:rsidDel="009C702D" w14:paraId="33FDEB4B" w14:textId="77777777" w:rsidTr="00FC68A1">
        <w:tc>
          <w:tcPr>
            <w:tcW w:w="686" w:type="pct"/>
            <w:tcBorders>
              <w:top w:val="single" w:sz="4" w:space="0" w:color="auto"/>
              <w:left w:val="nil"/>
              <w:bottom w:val="single" w:sz="4" w:space="0" w:color="auto"/>
              <w:right w:val="nil"/>
            </w:tcBorders>
            <w:shd w:val="clear" w:color="000000" w:fill="auto"/>
          </w:tcPr>
          <w:p w14:paraId="7C2EDE46" w14:textId="77777777" w:rsidR="004B2282" w:rsidRPr="00540AB0" w:rsidDel="009C702D" w:rsidRDefault="004B2282" w:rsidP="00FC68A1">
            <w:pPr>
              <w:pStyle w:val="Tabletext"/>
            </w:pPr>
            <w:bookmarkStart w:id="809" w:name="CU_16461362"/>
            <w:bookmarkEnd w:id="809"/>
            <w:r w:rsidRPr="00540AB0">
              <w:lastRenderedPageBreak/>
              <w:t>18374</w:t>
            </w:r>
          </w:p>
        </w:tc>
        <w:tc>
          <w:tcPr>
            <w:tcW w:w="3472" w:type="pct"/>
            <w:tcBorders>
              <w:top w:val="single" w:sz="4" w:space="0" w:color="auto"/>
              <w:left w:val="nil"/>
              <w:bottom w:val="single" w:sz="4" w:space="0" w:color="auto"/>
              <w:right w:val="nil"/>
            </w:tcBorders>
            <w:shd w:val="clear" w:color="000000" w:fill="auto"/>
          </w:tcPr>
          <w:p w14:paraId="2D122090" w14:textId="77777777" w:rsidR="004B2282" w:rsidRPr="00540AB0" w:rsidDel="009C702D" w:rsidRDefault="004B2282" w:rsidP="00FC68A1">
            <w:pPr>
              <w:pStyle w:val="Tabletext"/>
            </w:pPr>
            <w:r w:rsidRPr="00540AB0">
              <w:t>Clostridium Botulinum Type A Toxin</w:t>
            </w:r>
            <w:r>
              <w:noBreakHyphen/>
            </w:r>
            <w:r w:rsidRPr="00540AB0">
              <w:t>Haemagglutinin Complex (Dysport) or IncobotulinumtoxinA (Xeomin), injection of, for the treatment of bilateral blepharospasm in a patient who is at least 18 years of age, including all such injections on any one day (Anaes.)</w:t>
            </w:r>
          </w:p>
        </w:tc>
        <w:tc>
          <w:tcPr>
            <w:tcW w:w="842" w:type="pct"/>
            <w:tcBorders>
              <w:top w:val="single" w:sz="4" w:space="0" w:color="auto"/>
              <w:left w:val="nil"/>
              <w:bottom w:val="single" w:sz="4" w:space="0" w:color="auto"/>
              <w:right w:val="nil"/>
            </w:tcBorders>
            <w:shd w:val="clear" w:color="000000" w:fill="auto"/>
          </w:tcPr>
          <w:p w14:paraId="2B77F4FA" w14:textId="27E3EBCA" w:rsidR="004B2282" w:rsidRPr="00540AB0" w:rsidRDefault="001936CA" w:rsidP="00FC68A1">
            <w:pPr>
              <w:pStyle w:val="Tabletext"/>
              <w:jc w:val="right"/>
            </w:pPr>
            <w:r>
              <w:t>128.75</w:t>
            </w:r>
          </w:p>
        </w:tc>
      </w:tr>
      <w:tr w:rsidR="004B2282" w:rsidRPr="00540AB0" w:rsidDel="009C702D" w14:paraId="3C36960C" w14:textId="77777777" w:rsidTr="00FC68A1">
        <w:tc>
          <w:tcPr>
            <w:tcW w:w="686" w:type="pct"/>
            <w:tcBorders>
              <w:top w:val="single" w:sz="4" w:space="0" w:color="auto"/>
              <w:left w:val="nil"/>
              <w:bottom w:val="single" w:sz="4" w:space="0" w:color="auto"/>
              <w:right w:val="nil"/>
            </w:tcBorders>
            <w:shd w:val="clear" w:color="000000" w:fill="auto"/>
          </w:tcPr>
          <w:p w14:paraId="2F38793C" w14:textId="77777777" w:rsidR="004B2282" w:rsidRPr="00540AB0" w:rsidDel="009C702D" w:rsidRDefault="004B2282" w:rsidP="00FC68A1">
            <w:pPr>
              <w:pStyle w:val="Tabletext"/>
            </w:pPr>
            <w:r w:rsidRPr="00540AB0">
              <w:t>18375</w:t>
            </w:r>
          </w:p>
        </w:tc>
        <w:tc>
          <w:tcPr>
            <w:tcW w:w="3472" w:type="pct"/>
            <w:tcBorders>
              <w:top w:val="single" w:sz="4" w:space="0" w:color="auto"/>
              <w:left w:val="nil"/>
              <w:bottom w:val="single" w:sz="4" w:space="0" w:color="auto"/>
              <w:right w:val="nil"/>
            </w:tcBorders>
            <w:shd w:val="clear" w:color="000000" w:fill="auto"/>
          </w:tcPr>
          <w:p w14:paraId="248FB63C" w14:textId="77777777" w:rsidR="004B2282" w:rsidRPr="00540AB0" w:rsidRDefault="004B2282" w:rsidP="00FC68A1">
            <w:pPr>
              <w:pStyle w:val="Tabletext"/>
            </w:pPr>
            <w:r w:rsidRPr="00540AB0">
              <w:t>Botulinum Toxin Type A Purified Neurotoxin Complex (Botox), intravesial injection of, with cystoscopy, for the treatment of urinary incontinence, including all such injections on any one day, if:</w:t>
            </w:r>
          </w:p>
          <w:p w14:paraId="384EE18E" w14:textId="77777777" w:rsidR="004B2282" w:rsidRPr="00540AB0" w:rsidRDefault="004B2282" w:rsidP="00FC68A1">
            <w:pPr>
              <w:pStyle w:val="Tablea"/>
            </w:pPr>
            <w:r w:rsidRPr="00540AB0">
              <w:t>(a) the urinary incontinence is due to neurogenic detrusor overactivity as demonstrated by urodynamic study of a patient with:</w:t>
            </w:r>
          </w:p>
          <w:p w14:paraId="452FE28C" w14:textId="77777777" w:rsidR="004B2282" w:rsidRPr="00540AB0" w:rsidRDefault="004B2282" w:rsidP="00FC68A1">
            <w:pPr>
              <w:pStyle w:val="Tablei"/>
            </w:pPr>
            <w:r w:rsidRPr="00540AB0">
              <w:t>(i) multiple sclerosis; or</w:t>
            </w:r>
          </w:p>
          <w:p w14:paraId="5912E628" w14:textId="77777777" w:rsidR="004B2282" w:rsidRPr="00540AB0" w:rsidRDefault="004B2282" w:rsidP="00FC68A1">
            <w:pPr>
              <w:pStyle w:val="Tablei"/>
            </w:pPr>
            <w:r w:rsidRPr="00540AB0">
              <w:t>(ii) spinal cord injury; or</w:t>
            </w:r>
          </w:p>
          <w:p w14:paraId="45146971" w14:textId="77777777" w:rsidR="004B2282" w:rsidRPr="00540AB0" w:rsidRDefault="004B2282" w:rsidP="00FC68A1">
            <w:pPr>
              <w:pStyle w:val="Tablei"/>
            </w:pPr>
            <w:r w:rsidRPr="00540AB0">
              <w:t>(iii) for a patient who is at least 18 years of age—spina bifida; and</w:t>
            </w:r>
          </w:p>
          <w:p w14:paraId="3B1DF6E2" w14:textId="77777777" w:rsidR="004B2282" w:rsidRPr="00540AB0" w:rsidRDefault="004B2282" w:rsidP="00FC68A1">
            <w:pPr>
              <w:pStyle w:val="Tablea"/>
            </w:pPr>
            <w:r w:rsidRPr="00540AB0">
              <w:t>(b) the patient has urinary incontinence that is inadequately controlled by anti</w:t>
            </w:r>
            <w:r>
              <w:noBreakHyphen/>
            </w:r>
            <w:r w:rsidRPr="00540AB0">
              <w:t>cholinergic therapy, as manifested by having experienced at least 14 episodes of urinary incontinence per week before commencement of treatment; and</w:t>
            </w:r>
          </w:p>
          <w:p w14:paraId="079505FC" w14:textId="77777777" w:rsidR="004B2282" w:rsidRPr="00540AB0" w:rsidRDefault="004B2282" w:rsidP="00FC68A1">
            <w:pPr>
              <w:pStyle w:val="Tablea"/>
            </w:pPr>
            <w:r w:rsidRPr="00540AB0">
              <w:t>(c) the patient is willing and able to self</w:t>
            </w:r>
            <w:r>
              <w:noBreakHyphen/>
            </w:r>
            <w:r w:rsidRPr="00540AB0">
              <w:t>catheterise; and</w:t>
            </w:r>
          </w:p>
          <w:p w14:paraId="7B134BC4" w14:textId="77777777" w:rsidR="004B2282" w:rsidRPr="00540AB0" w:rsidRDefault="004B2282" w:rsidP="00FC68A1">
            <w:pPr>
              <w:pStyle w:val="Tablea"/>
            </w:pPr>
            <w:r w:rsidRPr="00540AB0">
              <w:t>(d) the treatment is not provided on the same occasion as a service described in item 104, 105, 110, 116, 119, 11900 or 11919</w:t>
            </w:r>
          </w:p>
          <w:p w14:paraId="2E4E9963" w14:textId="77777777" w:rsidR="004B2282" w:rsidRPr="00540AB0" w:rsidRDefault="004B2282" w:rsidP="00FC68A1">
            <w:pPr>
              <w:pStyle w:val="Tabletext"/>
            </w:pPr>
            <w:r w:rsidRPr="00540AB0">
              <w:t>Applicable only once unless the patient achieves at least a 50% reduction in urinary incontinence episodes from baseline at any time during the period of 6 to 12 weeks after first treatment</w:t>
            </w:r>
          </w:p>
          <w:p w14:paraId="185F361F" w14:textId="77777777" w:rsidR="004B2282" w:rsidRPr="00540AB0" w:rsidDel="009C702D" w:rsidRDefault="004B2282" w:rsidP="00FC68A1">
            <w:pPr>
              <w:pStyle w:val="Tabletext"/>
            </w:pPr>
            <w:r w:rsidRPr="00540AB0">
              <w:t>(H) (Anaes.)</w:t>
            </w:r>
          </w:p>
        </w:tc>
        <w:tc>
          <w:tcPr>
            <w:tcW w:w="842" w:type="pct"/>
            <w:tcBorders>
              <w:top w:val="single" w:sz="4" w:space="0" w:color="auto"/>
              <w:left w:val="nil"/>
              <w:bottom w:val="single" w:sz="4" w:space="0" w:color="auto"/>
              <w:right w:val="nil"/>
            </w:tcBorders>
            <w:shd w:val="clear" w:color="000000" w:fill="auto"/>
          </w:tcPr>
          <w:p w14:paraId="17ABFDDC" w14:textId="6DD95F0D" w:rsidR="004B2282" w:rsidRPr="00540AB0" w:rsidRDefault="001936CA" w:rsidP="00FC68A1">
            <w:pPr>
              <w:pStyle w:val="Tabletext"/>
              <w:jc w:val="right"/>
            </w:pPr>
            <w:r>
              <w:t>237.05</w:t>
            </w:r>
          </w:p>
        </w:tc>
      </w:tr>
      <w:tr w:rsidR="004B2282" w:rsidRPr="00540AB0" w:rsidDel="009C702D" w14:paraId="1E8EB015" w14:textId="77777777" w:rsidTr="00FC68A1">
        <w:tc>
          <w:tcPr>
            <w:tcW w:w="686" w:type="pct"/>
            <w:tcBorders>
              <w:top w:val="single" w:sz="4" w:space="0" w:color="auto"/>
              <w:left w:val="nil"/>
              <w:bottom w:val="single" w:sz="4" w:space="0" w:color="auto"/>
              <w:right w:val="nil"/>
            </w:tcBorders>
            <w:shd w:val="clear" w:color="000000" w:fill="auto"/>
          </w:tcPr>
          <w:p w14:paraId="15271BE2" w14:textId="77777777" w:rsidR="004B2282" w:rsidRPr="00540AB0" w:rsidDel="009C702D" w:rsidRDefault="004B2282" w:rsidP="00FC68A1">
            <w:pPr>
              <w:pStyle w:val="Tabletext"/>
            </w:pPr>
            <w:r w:rsidRPr="00540AB0">
              <w:t>18377</w:t>
            </w:r>
          </w:p>
        </w:tc>
        <w:tc>
          <w:tcPr>
            <w:tcW w:w="3472" w:type="pct"/>
            <w:tcBorders>
              <w:top w:val="single" w:sz="4" w:space="0" w:color="auto"/>
              <w:left w:val="nil"/>
              <w:bottom w:val="single" w:sz="4" w:space="0" w:color="auto"/>
              <w:right w:val="nil"/>
            </w:tcBorders>
            <w:shd w:val="clear" w:color="000000" w:fill="auto"/>
          </w:tcPr>
          <w:p w14:paraId="1865788F" w14:textId="77777777" w:rsidR="004B2282" w:rsidRPr="00540AB0" w:rsidRDefault="004B2282" w:rsidP="00FC68A1">
            <w:pPr>
              <w:pStyle w:val="Tabletext"/>
            </w:pPr>
            <w:r w:rsidRPr="00540AB0">
              <w:t>Botulinum Toxin Type A Purified Neurotoxin Complex (Botox), injection of, for the treatment of chronic migraine, including all injections in one day, if:</w:t>
            </w:r>
          </w:p>
          <w:p w14:paraId="07CEB60F" w14:textId="77777777" w:rsidR="004B2282" w:rsidRPr="00540AB0" w:rsidRDefault="004B2282" w:rsidP="00FC68A1">
            <w:pPr>
              <w:pStyle w:val="Tablea"/>
            </w:pPr>
            <w:r w:rsidRPr="00540AB0">
              <w:t>(a) the patient is at least 18 years of age; and</w:t>
            </w:r>
          </w:p>
          <w:p w14:paraId="202B0217" w14:textId="77777777" w:rsidR="004B2282" w:rsidRPr="00540AB0" w:rsidRDefault="004B2282" w:rsidP="00FC68A1">
            <w:pPr>
              <w:pStyle w:val="Tablea"/>
            </w:pPr>
            <w:r w:rsidRPr="00540AB0">
              <w:t>(b) the patient has experienced an inadequate response, intolerance or contraindication to at least 3 prophylactic migraine medications before commencement of treatment with botulinum toxin, as manifested by an average of 15 or more headache days per month, with at least 8 days of migraine, over a period of at least 6 months, before commencement of treatment with botulinum toxin</w:t>
            </w:r>
          </w:p>
          <w:p w14:paraId="2CFBFF61" w14:textId="77777777" w:rsidR="004B2282" w:rsidRPr="00540AB0" w:rsidDel="009C702D" w:rsidRDefault="004B2282" w:rsidP="00FC68A1">
            <w:pPr>
              <w:pStyle w:val="Tabletext"/>
            </w:pPr>
            <w:r w:rsidRPr="00540AB0">
              <w:t>Applicable not more than twice unless the patient achieves and maintains at least a 50% reduction in the number of headache days per month from baseline after 2 cycles of treatment (each of 12 weeks)</w:t>
            </w:r>
          </w:p>
        </w:tc>
        <w:tc>
          <w:tcPr>
            <w:tcW w:w="842" w:type="pct"/>
            <w:tcBorders>
              <w:top w:val="single" w:sz="4" w:space="0" w:color="auto"/>
              <w:left w:val="nil"/>
              <w:bottom w:val="single" w:sz="4" w:space="0" w:color="auto"/>
              <w:right w:val="nil"/>
            </w:tcBorders>
            <w:shd w:val="clear" w:color="000000" w:fill="auto"/>
          </w:tcPr>
          <w:p w14:paraId="5A80E99A" w14:textId="4720582E" w:rsidR="004B2282" w:rsidRPr="00540AB0" w:rsidRDefault="001936CA" w:rsidP="00FC68A1">
            <w:pPr>
              <w:pStyle w:val="Tabletext"/>
              <w:jc w:val="right"/>
            </w:pPr>
            <w:r>
              <w:t>128.75</w:t>
            </w:r>
          </w:p>
        </w:tc>
      </w:tr>
      <w:tr w:rsidR="004B2282" w:rsidRPr="00540AB0" w:rsidDel="009C702D" w14:paraId="5D090573" w14:textId="77777777" w:rsidTr="00FC68A1">
        <w:tc>
          <w:tcPr>
            <w:tcW w:w="686" w:type="pct"/>
            <w:tcBorders>
              <w:top w:val="single" w:sz="4" w:space="0" w:color="auto"/>
              <w:left w:val="nil"/>
              <w:bottom w:val="single" w:sz="12" w:space="0" w:color="auto"/>
              <w:right w:val="nil"/>
            </w:tcBorders>
            <w:shd w:val="clear" w:color="000000" w:fill="auto"/>
          </w:tcPr>
          <w:p w14:paraId="6305E820" w14:textId="77777777" w:rsidR="004B2282" w:rsidRPr="00540AB0" w:rsidDel="009C702D" w:rsidRDefault="004B2282" w:rsidP="00FC68A1">
            <w:pPr>
              <w:pStyle w:val="Tabletext"/>
            </w:pPr>
            <w:r w:rsidRPr="00540AB0">
              <w:t>18379</w:t>
            </w:r>
          </w:p>
        </w:tc>
        <w:tc>
          <w:tcPr>
            <w:tcW w:w="3472" w:type="pct"/>
            <w:tcBorders>
              <w:top w:val="single" w:sz="4" w:space="0" w:color="auto"/>
              <w:left w:val="nil"/>
              <w:bottom w:val="single" w:sz="12" w:space="0" w:color="auto"/>
              <w:right w:val="nil"/>
            </w:tcBorders>
            <w:shd w:val="clear" w:color="000000" w:fill="auto"/>
          </w:tcPr>
          <w:p w14:paraId="74A6ECF0" w14:textId="77777777" w:rsidR="004B2282" w:rsidRPr="00540AB0" w:rsidRDefault="004B2282" w:rsidP="00FC68A1">
            <w:pPr>
              <w:pStyle w:val="Tabletext"/>
            </w:pPr>
            <w:r w:rsidRPr="00540AB0">
              <w:t>Botulinum Toxin Type A Purified Neurotoxin Complex (Botox), intravesial injection of, with cystoscopy, for the treatment of urinary incontinence, including all such injections on any one day, if:</w:t>
            </w:r>
          </w:p>
          <w:p w14:paraId="42DCA0CF" w14:textId="77777777" w:rsidR="004B2282" w:rsidRPr="00540AB0" w:rsidRDefault="004B2282" w:rsidP="00FC68A1">
            <w:pPr>
              <w:pStyle w:val="Tablea"/>
            </w:pPr>
            <w:r w:rsidRPr="00540AB0">
              <w:t>(a) the urinary incontinence is due to idiopathic overactive bladder in a patient; and</w:t>
            </w:r>
          </w:p>
          <w:p w14:paraId="2511F526" w14:textId="77777777" w:rsidR="004B2282" w:rsidRPr="00540AB0" w:rsidDel="009C702D" w:rsidRDefault="004B2282" w:rsidP="00FC68A1">
            <w:pPr>
              <w:pStyle w:val="Tablea"/>
            </w:pPr>
            <w:r w:rsidRPr="00540AB0">
              <w:lastRenderedPageBreak/>
              <w:t>(b) the patient is at least 18 years of age; and</w:t>
            </w:r>
          </w:p>
          <w:p w14:paraId="3CF68560" w14:textId="77777777" w:rsidR="004B2282" w:rsidRPr="00540AB0" w:rsidRDefault="004B2282" w:rsidP="00FC68A1">
            <w:pPr>
              <w:pStyle w:val="Tablea"/>
              <w:keepNext/>
              <w:keepLines/>
            </w:pPr>
            <w:r w:rsidRPr="00540AB0">
              <w:t>(c) the patient has urinary incontinence that is inadequately controlled by at least 2 alternative anti</w:t>
            </w:r>
            <w:r>
              <w:noBreakHyphen/>
            </w:r>
            <w:r w:rsidRPr="00540AB0">
              <w:t>cholinergic agents, as manifested by having experienced at least 14 episodes of urinary incontinence per week before commencement of treatment with botulinum toxin; and</w:t>
            </w:r>
          </w:p>
          <w:p w14:paraId="58679428" w14:textId="77777777" w:rsidR="004B2282" w:rsidRPr="00540AB0" w:rsidRDefault="004B2282" w:rsidP="00FC68A1">
            <w:pPr>
              <w:pStyle w:val="Tablea"/>
              <w:keepNext/>
              <w:keepLines/>
            </w:pPr>
            <w:r w:rsidRPr="00540AB0">
              <w:t>(d) the patient is willing and able to self</w:t>
            </w:r>
            <w:r>
              <w:noBreakHyphen/>
            </w:r>
            <w:r w:rsidRPr="00540AB0">
              <w:t>catheterise; and</w:t>
            </w:r>
          </w:p>
          <w:p w14:paraId="18ABAC08" w14:textId="77777777" w:rsidR="004B2282" w:rsidRPr="00540AB0" w:rsidRDefault="004B2282" w:rsidP="00FC68A1">
            <w:pPr>
              <w:pStyle w:val="Tablea"/>
              <w:keepNext/>
              <w:keepLines/>
            </w:pPr>
            <w:r w:rsidRPr="00540AB0">
              <w:t>(e) treatment is not provided on the same occasion as a service described in item 104, 105, 110, 116, 119, 11900 or 11919</w:t>
            </w:r>
          </w:p>
          <w:p w14:paraId="0CF37F28" w14:textId="77777777" w:rsidR="004B2282" w:rsidRPr="00540AB0" w:rsidRDefault="004B2282" w:rsidP="00FC68A1">
            <w:pPr>
              <w:pStyle w:val="Tabletext"/>
              <w:keepNext/>
              <w:keepLines/>
            </w:pPr>
            <w:r w:rsidRPr="00540AB0">
              <w:t>Applicable only once unless the patient achieves at least a 50% reduction in urinary incontinence episodes from baseline at any time during the period of 6 to 12 weeks after first treatment</w:t>
            </w:r>
          </w:p>
          <w:p w14:paraId="7461E99C" w14:textId="77777777" w:rsidR="004B2282" w:rsidRPr="00540AB0" w:rsidDel="009C702D" w:rsidRDefault="004B2282" w:rsidP="00FC68A1">
            <w:pPr>
              <w:pStyle w:val="Tabletext"/>
              <w:keepNext/>
              <w:keepLines/>
            </w:pPr>
            <w:r w:rsidRPr="00540AB0">
              <w:t>(H) (Anaes.)</w:t>
            </w:r>
          </w:p>
        </w:tc>
        <w:tc>
          <w:tcPr>
            <w:tcW w:w="842" w:type="pct"/>
            <w:tcBorders>
              <w:top w:val="single" w:sz="4" w:space="0" w:color="auto"/>
              <w:left w:val="nil"/>
              <w:bottom w:val="single" w:sz="12" w:space="0" w:color="auto"/>
              <w:right w:val="nil"/>
            </w:tcBorders>
            <w:shd w:val="clear" w:color="000000" w:fill="auto"/>
          </w:tcPr>
          <w:p w14:paraId="6B4BFBD5" w14:textId="3EE3AA43" w:rsidR="004B2282" w:rsidRPr="00540AB0" w:rsidRDefault="001936CA" w:rsidP="00FC68A1">
            <w:pPr>
              <w:pStyle w:val="Tabletext"/>
              <w:jc w:val="right"/>
            </w:pPr>
            <w:r>
              <w:lastRenderedPageBreak/>
              <w:t>237.05</w:t>
            </w:r>
          </w:p>
        </w:tc>
      </w:tr>
    </w:tbl>
    <w:p w14:paraId="3E22FC59" w14:textId="77777777" w:rsidR="004B2282" w:rsidRPr="00540AB0" w:rsidRDefault="004B2282" w:rsidP="004B2282">
      <w:pPr>
        <w:pStyle w:val="Tabletext"/>
      </w:pPr>
    </w:p>
    <w:p w14:paraId="5F37A790" w14:textId="77777777" w:rsidR="004B2282" w:rsidRPr="00540AB0" w:rsidRDefault="004B2282" w:rsidP="004B2282">
      <w:pPr>
        <w:pStyle w:val="ActHead3"/>
      </w:pPr>
      <w:bookmarkStart w:id="810" w:name="_Toc37322761"/>
      <w:r w:rsidRPr="00DD0152">
        <w:rPr>
          <w:rStyle w:val="CharDivNo"/>
        </w:rPr>
        <w:t>Division 5.9</w:t>
      </w:r>
      <w:r w:rsidRPr="00540AB0">
        <w:t>—</w:t>
      </w:r>
      <w:r w:rsidRPr="00DD0152">
        <w:rPr>
          <w:rStyle w:val="CharDivText"/>
        </w:rPr>
        <w:t>Group T10: Anaesthesia performed in connection with certain services (Relative Value Guide)</w:t>
      </w:r>
      <w:bookmarkEnd w:id="810"/>
    </w:p>
    <w:p w14:paraId="75243938" w14:textId="77777777" w:rsidR="004B2282" w:rsidRPr="00540AB0" w:rsidRDefault="004B2282" w:rsidP="004B2282">
      <w:pPr>
        <w:pStyle w:val="ActHead5"/>
      </w:pPr>
      <w:bookmarkStart w:id="811" w:name="_Toc37322762"/>
      <w:r w:rsidRPr="00DD0152">
        <w:rPr>
          <w:rStyle w:val="CharSectno"/>
        </w:rPr>
        <w:t>5.9.1</w:t>
      </w:r>
      <w:r w:rsidRPr="00540AB0">
        <w:t xml:space="preserve">  Meaning of </w:t>
      </w:r>
      <w:r w:rsidRPr="00540AB0">
        <w:rPr>
          <w:i/>
        </w:rPr>
        <w:t>amount under clause 5.9.1</w:t>
      </w:r>
      <w:bookmarkEnd w:id="811"/>
    </w:p>
    <w:p w14:paraId="09B4077E" w14:textId="77777777" w:rsidR="004B2282" w:rsidRPr="00540AB0" w:rsidRDefault="004B2282" w:rsidP="004B2282">
      <w:pPr>
        <w:pStyle w:val="subsection"/>
      </w:pPr>
      <w:r w:rsidRPr="00540AB0">
        <w:tab/>
        <w:t>(1)</w:t>
      </w:r>
      <w:r w:rsidRPr="00540AB0">
        <w:tab/>
        <w:t>In item 25025:</w:t>
      </w:r>
    </w:p>
    <w:p w14:paraId="5A9020D9" w14:textId="77777777" w:rsidR="004B2282" w:rsidRPr="00540AB0" w:rsidRDefault="004B2282" w:rsidP="004B2282">
      <w:pPr>
        <w:pStyle w:val="Definition"/>
      </w:pPr>
      <w:r w:rsidRPr="00540AB0">
        <w:rPr>
          <w:b/>
          <w:i/>
        </w:rPr>
        <w:t>amount under clause 5.9.1</w:t>
      </w:r>
      <w:r w:rsidRPr="00540AB0">
        <w:t xml:space="preserve"> means 50% of the sum of:</w:t>
      </w:r>
    </w:p>
    <w:p w14:paraId="664907E3" w14:textId="77777777" w:rsidR="004B2282" w:rsidRPr="00540AB0" w:rsidRDefault="004B2282" w:rsidP="004B2282">
      <w:pPr>
        <w:pStyle w:val="paragraph"/>
      </w:pPr>
      <w:r w:rsidRPr="00540AB0">
        <w:tab/>
        <w:t>(a)</w:t>
      </w:r>
      <w:r w:rsidRPr="00540AB0">
        <w:tab/>
        <w:t>the fee mentioned in any of items 20100 to 21997 or 22900 for the initiation of the management of anaesthesia in association with which the anaesthesia is performed; and</w:t>
      </w:r>
    </w:p>
    <w:p w14:paraId="1AC06E40" w14:textId="77777777" w:rsidR="004B2282" w:rsidRPr="00540AB0" w:rsidRDefault="004B2282" w:rsidP="004B2282">
      <w:pPr>
        <w:pStyle w:val="paragraph"/>
      </w:pPr>
      <w:r w:rsidRPr="00540AB0">
        <w:tab/>
        <w:t>(b)</w:t>
      </w:r>
      <w:r w:rsidRPr="00540AB0">
        <w:tab/>
        <w:t>the fee mentioned in the item in the range 23010 to 24136 that applies to the anaesthesia; and</w:t>
      </w:r>
    </w:p>
    <w:p w14:paraId="63525E78" w14:textId="77777777" w:rsidR="004B2282" w:rsidRPr="00540AB0" w:rsidRDefault="004B2282" w:rsidP="004B2282">
      <w:pPr>
        <w:pStyle w:val="paragraph"/>
      </w:pPr>
      <w:r w:rsidRPr="00540AB0">
        <w:tab/>
        <w:t>(c)</w:t>
      </w:r>
      <w:r w:rsidRPr="00540AB0">
        <w:tab/>
        <w:t>if any of items 25000 to 25014 applies to the anaesthesia—the fee mentioned in the item; and</w:t>
      </w:r>
    </w:p>
    <w:p w14:paraId="69FF1DE6" w14:textId="77777777" w:rsidR="004B2282" w:rsidRPr="00540AB0" w:rsidRDefault="004B2282" w:rsidP="004B2282">
      <w:pPr>
        <w:pStyle w:val="paragraph"/>
      </w:pPr>
      <w:r w:rsidRPr="00540AB0">
        <w:tab/>
        <w:t>(d)</w:t>
      </w:r>
      <w:r w:rsidRPr="00540AB0">
        <w:tab/>
        <w:t>if a service described in any of items 22002 to 22051 is performed in association with the anaesthesia—the fee mentioned in the item.</w:t>
      </w:r>
    </w:p>
    <w:p w14:paraId="7B2AE781" w14:textId="77777777" w:rsidR="004B2282" w:rsidRPr="00540AB0" w:rsidRDefault="004B2282" w:rsidP="004B2282">
      <w:pPr>
        <w:pStyle w:val="subsection"/>
      </w:pPr>
      <w:r w:rsidRPr="00540AB0">
        <w:tab/>
        <w:t>(2)</w:t>
      </w:r>
      <w:r w:rsidRPr="00540AB0">
        <w:tab/>
        <w:t>In item 25030:</w:t>
      </w:r>
    </w:p>
    <w:p w14:paraId="38002FBB" w14:textId="77777777" w:rsidR="004B2282" w:rsidRPr="00540AB0" w:rsidRDefault="004B2282" w:rsidP="004B2282">
      <w:pPr>
        <w:pStyle w:val="Definition"/>
      </w:pPr>
      <w:r w:rsidRPr="00540AB0">
        <w:rPr>
          <w:b/>
          <w:i/>
        </w:rPr>
        <w:t>amount under clause 5.9.1</w:t>
      </w:r>
      <w:r w:rsidRPr="00540AB0">
        <w:t xml:space="preserve"> means 50% of the sum of:</w:t>
      </w:r>
    </w:p>
    <w:p w14:paraId="7A33FA1D" w14:textId="77777777" w:rsidR="004B2282" w:rsidRPr="00540AB0" w:rsidRDefault="004B2282" w:rsidP="004B2282">
      <w:pPr>
        <w:pStyle w:val="paragraph"/>
      </w:pPr>
      <w:r w:rsidRPr="00540AB0">
        <w:tab/>
        <w:t>(a)</w:t>
      </w:r>
      <w:r w:rsidRPr="00540AB0">
        <w:tab/>
        <w:t>the fee mentioned in the item in the range 25200 to 25205 that applies to the assistance; and</w:t>
      </w:r>
    </w:p>
    <w:p w14:paraId="370F1AEE" w14:textId="77777777" w:rsidR="004B2282" w:rsidRPr="00540AB0" w:rsidRDefault="004B2282" w:rsidP="004B2282">
      <w:pPr>
        <w:pStyle w:val="paragraph"/>
      </w:pPr>
      <w:r w:rsidRPr="00540AB0">
        <w:tab/>
        <w:t>(b)</w:t>
      </w:r>
      <w:r w:rsidRPr="00540AB0">
        <w:tab/>
        <w:t>the fee mentioned in the item in the range 23010 to 24136 that applies to the assistance; and</w:t>
      </w:r>
    </w:p>
    <w:p w14:paraId="5988E19E" w14:textId="77777777" w:rsidR="004B2282" w:rsidRPr="00540AB0" w:rsidRDefault="004B2282" w:rsidP="004B2282">
      <w:pPr>
        <w:pStyle w:val="paragraph"/>
      </w:pPr>
      <w:r w:rsidRPr="00540AB0">
        <w:tab/>
        <w:t>(c)</w:t>
      </w:r>
      <w:r w:rsidRPr="00540AB0">
        <w:tab/>
        <w:t>if any of items 25000 to 25014 applies to the anaesthesia—the fee mentioned in the item; and</w:t>
      </w:r>
    </w:p>
    <w:p w14:paraId="73445D56" w14:textId="77777777" w:rsidR="004B2282" w:rsidRPr="00540AB0" w:rsidRDefault="004B2282" w:rsidP="004B2282">
      <w:pPr>
        <w:pStyle w:val="paragraph"/>
      </w:pPr>
      <w:r w:rsidRPr="00540AB0">
        <w:tab/>
        <w:t>(d)</w:t>
      </w:r>
      <w:r w:rsidRPr="00540AB0">
        <w:tab/>
        <w:t>if a service described in any of items 22002 to 22051 is performed in association with the assistance—the fee mentioned in the item.</w:t>
      </w:r>
    </w:p>
    <w:p w14:paraId="20BD9E83" w14:textId="77777777" w:rsidR="004B2282" w:rsidRPr="00540AB0" w:rsidRDefault="004B2282" w:rsidP="004B2282">
      <w:pPr>
        <w:pStyle w:val="subsection"/>
      </w:pPr>
      <w:r w:rsidRPr="00540AB0">
        <w:lastRenderedPageBreak/>
        <w:tab/>
        <w:t>(3)</w:t>
      </w:r>
      <w:r w:rsidRPr="00540AB0">
        <w:tab/>
        <w:t>In item 25050:</w:t>
      </w:r>
    </w:p>
    <w:p w14:paraId="2576BB38" w14:textId="77777777" w:rsidR="004B2282" w:rsidRPr="00540AB0" w:rsidRDefault="004B2282" w:rsidP="004B2282">
      <w:pPr>
        <w:pStyle w:val="Definition"/>
      </w:pPr>
      <w:r w:rsidRPr="00540AB0">
        <w:rPr>
          <w:b/>
          <w:i/>
        </w:rPr>
        <w:t xml:space="preserve">amount under clause 5.9.1 </w:t>
      </w:r>
      <w:r w:rsidRPr="00540AB0">
        <w:t>means 50% of the sum of:</w:t>
      </w:r>
    </w:p>
    <w:p w14:paraId="56F90C97" w14:textId="77777777" w:rsidR="004B2282" w:rsidRPr="00540AB0" w:rsidRDefault="004B2282" w:rsidP="004B2282">
      <w:pPr>
        <w:pStyle w:val="paragraph"/>
      </w:pPr>
      <w:r w:rsidRPr="00540AB0">
        <w:tab/>
        <w:t>(a)</w:t>
      </w:r>
      <w:r w:rsidRPr="00540AB0">
        <w:tab/>
        <w:t>the fee mentioned in item 22060; and</w:t>
      </w:r>
    </w:p>
    <w:p w14:paraId="2B64CE01" w14:textId="77777777" w:rsidR="004B2282" w:rsidRPr="00540AB0" w:rsidRDefault="004B2282" w:rsidP="004B2282">
      <w:pPr>
        <w:pStyle w:val="paragraph"/>
      </w:pPr>
      <w:r w:rsidRPr="00540AB0">
        <w:tab/>
        <w:t>(b)</w:t>
      </w:r>
      <w:r w:rsidRPr="00540AB0">
        <w:tab/>
        <w:t>the fee mentioned in the item in the range 23010 to 24136 that applies to the perfusion; and</w:t>
      </w:r>
    </w:p>
    <w:p w14:paraId="553FCB56" w14:textId="77777777" w:rsidR="004B2282" w:rsidRPr="00540AB0" w:rsidRDefault="004B2282" w:rsidP="004B2282">
      <w:pPr>
        <w:pStyle w:val="paragraph"/>
      </w:pPr>
      <w:r w:rsidRPr="00540AB0">
        <w:tab/>
        <w:t>(c)</w:t>
      </w:r>
      <w:r w:rsidRPr="00540AB0">
        <w:tab/>
        <w:t>if any of items 25000 to 25014 apply to the perfusion—the fee mentioned in the item; and</w:t>
      </w:r>
    </w:p>
    <w:p w14:paraId="0B688D51" w14:textId="77777777" w:rsidR="004B2282" w:rsidRPr="00540AB0" w:rsidRDefault="004B2282" w:rsidP="004B2282">
      <w:pPr>
        <w:pStyle w:val="paragraph"/>
      </w:pPr>
      <w:r w:rsidRPr="00540AB0">
        <w:tab/>
        <w:t>(d)</w:t>
      </w:r>
      <w:r w:rsidRPr="00540AB0">
        <w:tab/>
        <w:t>if a service described in any of items 22002 to 22051 or 22065 to 22075 is performed in association with the perfusion—the fee mentioned in the item.</w:t>
      </w:r>
    </w:p>
    <w:p w14:paraId="4502258E" w14:textId="77777777" w:rsidR="004B2282" w:rsidRPr="00540AB0" w:rsidRDefault="004B2282" w:rsidP="004B2282">
      <w:pPr>
        <w:pStyle w:val="ActHead5"/>
      </w:pPr>
      <w:bookmarkStart w:id="812" w:name="_Toc37322763"/>
      <w:r w:rsidRPr="00DD0152">
        <w:rPr>
          <w:rStyle w:val="CharSectno"/>
        </w:rPr>
        <w:t>5.9.2</w:t>
      </w:r>
      <w:r w:rsidRPr="00540AB0">
        <w:t xml:space="preserve">  Meaning of </w:t>
      </w:r>
      <w:r w:rsidRPr="00540AB0">
        <w:rPr>
          <w:i/>
        </w:rPr>
        <w:t>amount under clause 5.9.2</w:t>
      </w:r>
      <w:bookmarkEnd w:id="812"/>
    </w:p>
    <w:p w14:paraId="7E679D36" w14:textId="77777777" w:rsidR="004B2282" w:rsidRPr="00540AB0" w:rsidRDefault="004B2282" w:rsidP="004B2282">
      <w:pPr>
        <w:pStyle w:val="Definition"/>
      </w:pPr>
      <w:r w:rsidRPr="00540AB0">
        <w:t>In items 25200 and 25205:</w:t>
      </w:r>
    </w:p>
    <w:p w14:paraId="68071EA5" w14:textId="77777777" w:rsidR="004B2282" w:rsidRPr="00540AB0" w:rsidRDefault="004B2282" w:rsidP="004B2282">
      <w:pPr>
        <w:pStyle w:val="Definition"/>
      </w:pPr>
      <w:r w:rsidRPr="00540AB0">
        <w:rPr>
          <w:b/>
          <w:i/>
        </w:rPr>
        <w:t xml:space="preserve">amount under clause 5.9.2 </w:t>
      </w:r>
      <w:r w:rsidRPr="00540AB0">
        <w:t>means the sum of:</w:t>
      </w:r>
    </w:p>
    <w:p w14:paraId="742F8DDC" w14:textId="3F07A61B" w:rsidR="004B2282" w:rsidRPr="00540AB0" w:rsidRDefault="004B2282" w:rsidP="004B2282">
      <w:pPr>
        <w:pStyle w:val="paragraph"/>
      </w:pPr>
      <w:r w:rsidRPr="00540AB0">
        <w:tab/>
        <w:t>(a)</w:t>
      </w:r>
      <w:r w:rsidRPr="00540AB0">
        <w:tab/>
      </w:r>
      <w:r w:rsidR="0010058D">
        <w:t>$102.00</w:t>
      </w:r>
      <w:r w:rsidRPr="00540AB0">
        <w:t>; and</w:t>
      </w:r>
    </w:p>
    <w:p w14:paraId="5F621CAB" w14:textId="77777777" w:rsidR="004B2282" w:rsidRPr="00540AB0" w:rsidRDefault="004B2282" w:rsidP="004B2282">
      <w:pPr>
        <w:pStyle w:val="paragraph"/>
      </w:pPr>
      <w:r w:rsidRPr="00540AB0">
        <w:tab/>
        <w:t>(b)</w:t>
      </w:r>
      <w:r w:rsidRPr="00540AB0">
        <w:tab/>
        <w:t>the fee mentioned in the item in the range 23010 to 24136 that applies to the assistance; and</w:t>
      </w:r>
    </w:p>
    <w:p w14:paraId="51F2ADC0" w14:textId="77777777" w:rsidR="004B2282" w:rsidRPr="00540AB0" w:rsidRDefault="004B2282" w:rsidP="004B2282">
      <w:pPr>
        <w:pStyle w:val="paragraph"/>
      </w:pPr>
      <w:r w:rsidRPr="00540AB0">
        <w:tab/>
        <w:t>(c)</w:t>
      </w:r>
      <w:r w:rsidRPr="00540AB0">
        <w:tab/>
        <w:t>if any of the items 25000 to 25020 applies to the assistance—the fee mentioned in the item; and</w:t>
      </w:r>
    </w:p>
    <w:p w14:paraId="66009296" w14:textId="77777777" w:rsidR="004B2282" w:rsidRPr="00540AB0" w:rsidRDefault="004B2282" w:rsidP="004B2282">
      <w:pPr>
        <w:pStyle w:val="paragraph"/>
      </w:pPr>
      <w:r w:rsidRPr="00540AB0">
        <w:tab/>
        <w:t>(d)</w:t>
      </w:r>
      <w:r w:rsidRPr="00540AB0">
        <w:tab/>
        <w:t>if a service described in an item in the range 22002 to 22051 applies to the assistance—the fee mentioned in the item.</w:t>
      </w:r>
    </w:p>
    <w:p w14:paraId="3F047DA7" w14:textId="77777777" w:rsidR="004B2282" w:rsidRPr="00540AB0" w:rsidRDefault="004B2282" w:rsidP="004B2282">
      <w:pPr>
        <w:pStyle w:val="ActHead5"/>
      </w:pPr>
      <w:bookmarkStart w:id="813" w:name="_Toc37322764"/>
      <w:r w:rsidRPr="00DD0152">
        <w:rPr>
          <w:rStyle w:val="CharSectno"/>
        </w:rPr>
        <w:t>5.9.3</w:t>
      </w:r>
      <w:r w:rsidRPr="00540AB0">
        <w:t xml:space="preserve">  Meaning of </w:t>
      </w:r>
      <w:r w:rsidRPr="00540AB0">
        <w:rPr>
          <w:i/>
        </w:rPr>
        <w:t>service time</w:t>
      </w:r>
      <w:bookmarkEnd w:id="813"/>
    </w:p>
    <w:p w14:paraId="2A553E7F" w14:textId="77777777" w:rsidR="004B2282" w:rsidRPr="00540AB0" w:rsidRDefault="004B2282" w:rsidP="004B2282">
      <w:pPr>
        <w:pStyle w:val="subsection"/>
      </w:pPr>
      <w:r w:rsidRPr="00540AB0">
        <w:tab/>
      </w:r>
      <w:r w:rsidRPr="00540AB0">
        <w:tab/>
        <w:t>In Subgroups 21, 24, 25 and 26 of Group T10:</w:t>
      </w:r>
    </w:p>
    <w:p w14:paraId="234B44E9" w14:textId="77777777" w:rsidR="004B2282" w:rsidRPr="00540AB0" w:rsidRDefault="004B2282" w:rsidP="004B2282">
      <w:pPr>
        <w:pStyle w:val="Definition"/>
      </w:pPr>
      <w:r w:rsidRPr="00540AB0">
        <w:rPr>
          <w:b/>
          <w:i/>
        </w:rPr>
        <w:t>service time</w:t>
      </w:r>
      <w:r w:rsidRPr="00540AB0">
        <w:t xml:space="preserve"> means:</w:t>
      </w:r>
    </w:p>
    <w:p w14:paraId="199F7005" w14:textId="77777777" w:rsidR="004B2282" w:rsidRPr="00540AB0" w:rsidRDefault="004B2282" w:rsidP="004B2282">
      <w:pPr>
        <w:pStyle w:val="paragraph"/>
      </w:pPr>
      <w:r w:rsidRPr="00540AB0">
        <w:rPr>
          <w:bCs/>
          <w:iCs/>
        </w:rPr>
        <w:tab/>
      </w:r>
      <w:r w:rsidRPr="00540AB0">
        <w:t>(a)</w:t>
      </w:r>
      <w:r w:rsidRPr="00540AB0">
        <w:tab/>
        <w:t>for the management of anaesthesia on a patient by an anaesthetist—the period that:</w:t>
      </w:r>
    </w:p>
    <w:p w14:paraId="14992D56" w14:textId="77777777" w:rsidR="004B2282" w:rsidRPr="00540AB0" w:rsidRDefault="004B2282" w:rsidP="004B2282">
      <w:pPr>
        <w:pStyle w:val="paragraphsub"/>
      </w:pPr>
      <w:r w:rsidRPr="00540AB0">
        <w:tab/>
        <w:t>(i)</w:t>
      </w:r>
      <w:r w:rsidRPr="00540AB0">
        <w:tab/>
        <w:t>starts when the anaesthetist commences exclusive and continuous care of the patient for anaesthesia; and</w:t>
      </w:r>
    </w:p>
    <w:p w14:paraId="536CF496" w14:textId="77777777" w:rsidR="004B2282" w:rsidRPr="00540AB0" w:rsidRDefault="004B2282" w:rsidP="004B2282">
      <w:pPr>
        <w:pStyle w:val="paragraphsub"/>
      </w:pPr>
      <w:r w:rsidRPr="00540AB0">
        <w:tab/>
        <w:t>(ii)</w:t>
      </w:r>
      <w:r w:rsidRPr="00540AB0">
        <w:tab/>
        <w:t>ends when the anaesthetist places the patient safely under the supervision of other personnel; and</w:t>
      </w:r>
    </w:p>
    <w:p w14:paraId="15F00F1D" w14:textId="77777777" w:rsidR="004B2282" w:rsidRPr="00540AB0" w:rsidRDefault="004B2282" w:rsidP="004B2282">
      <w:pPr>
        <w:pStyle w:val="paragraph"/>
      </w:pPr>
      <w:r w:rsidRPr="00540AB0">
        <w:tab/>
        <w:t>(b)</w:t>
      </w:r>
      <w:r w:rsidRPr="00540AB0">
        <w:tab/>
        <w:t>for perfusion performed on a patient under anaesthesia—the period that:</w:t>
      </w:r>
    </w:p>
    <w:p w14:paraId="35807F3D" w14:textId="77777777" w:rsidR="004B2282" w:rsidRPr="00540AB0" w:rsidRDefault="004B2282" w:rsidP="004B2282">
      <w:pPr>
        <w:pStyle w:val="paragraphsub"/>
      </w:pPr>
      <w:r w:rsidRPr="00540AB0">
        <w:tab/>
        <w:t>(i)</w:t>
      </w:r>
      <w:r w:rsidRPr="00540AB0">
        <w:tab/>
        <w:t>starts when the anaesthetic commences; and</w:t>
      </w:r>
    </w:p>
    <w:p w14:paraId="1D9E0760" w14:textId="77777777" w:rsidR="004B2282" w:rsidRPr="00540AB0" w:rsidRDefault="004B2282" w:rsidP="004B2282">
      <w:pPr>
        <w:pStyle w:val="paragraphsub"/>
      </w:pPr>
      <w:r w:rsidRPr="00540AB0">
        <w:tab/>
        <w:t>(ii)</w:t>
      </w:r>
      <w:r w:rsidRPr="00540AB0">
        <w:tab/>
        <w:t>ends with the closure of the chest of the patient; and</w:t>
      </w:r>
    </w:p>
    <w:p w14:paraId="528DBAE7" w14:textId="77777777" w:rsidR="004B2282" w:rsidRPr="00540AB0" w:rsidRDefault="004B2282" w:rsidP="004B2282">
      <w:pPr>
        <w:pStyle w:val="paragraph"/>
      </w:pPr>
      <w:r w:rsidRPr="00540AB0">
        <w:tab/>
        <w:t>(c)</w:t>
      </w:r>
      <w:r w:rsidRPr="00540AB0">
        <w:tab/>
        <w:t>for assistance given by an assistant anaesthetist in the management of anaesthesia performed on a patient—the period when the assistant anaesthetist is actively attending on the patient.</w:t>
      </w:r>
    </w:p>
    <w:p w14:paraId="2247FF45" w14:textId="77777777" w:rsidR="004B2282" w:rsidRPr="00540AB0" w:rsidRDefault="004B2282" w:rsidP="004B2282">
      <w:pPr>
        <w:pStyle w:val="ActHead5"/>
      </w:pPr>
      <w:bookmarkStart w:id="814" w:name="_Toc37322765"/>
      <w:r w:rsidRPr="00DD0152">
        <w:rPr>
          <w:rStyle w:val="CharSectno"/>
        </w:rPr>
        <w:lastRenderedPageBreak/>
        <w:t>5.9.4</w:t>
      </w:r>
      <w:r w:rsidRPr="00540AB0">
        <w:t xml:space="preserve">  Restrictions on items in Group T10</w:t>
      </w:r>
      <w:bookmarkEnd w:id="814"/>
    </w:p>
    <w:p w14:paraId="3F18BB41" w14:textId="77777777" w:rsidR="004B2282" w:rsidRPr="00540AB0" w:rsidRDefault="004B2282" w:rsidP="004B2282">
      <w:pPr>
        <w:pStyle w:val="SubsectionHead"/>
      </w:pPr>
      <w:r w:rsidRPr="00540AB0">
        <w:t>Items applying only to services connected with services described using “(Anaes.)”</w:t>
      </w:r>
      <w:bookmarkStart w:id="815" w:name="BK_S4P240L25C11"/>
      <w:bookmarkStart w:id="816" w:name="BK_S4P224L3C11"/>
      <w:bookmarkEnd w:id="815"/>
      <w:bookmarkEnd w:id="816"/>
    </w:p>
    <w:p w14:paraId="32D48781" w14:textId="77777777" w:rsidR="004B2282" w:rsidRPr="00540AB0" w:rsidRDefault="004B2282" w:rsidP="004B2282">
      <w:pPr>
        <w:pStyle w:val="subsection"/>
      </w:pPr>
      <w:r w:rsidRPr="00540AB0">
        <w:tab/>
        <w:t>(1)</w:t>
      </w:r>
      <w:r w:rsidRPr="00540AB0">
        <w:tab/>
        <w:t>Items 20100 to 21990 (other than item 21965), 22060, 23010 to 24136, 25200 and 25205 apply to a service only if the service is provided in connection with a service that:</w:t>
      </w:r>
    </w:p>
    <w:p w14:paraId="1E5F2001" w14:textId="77777777" w:rsidR="004B2282" w:rsidRPr="00540AB0" w:rsidRDefault="004B2282" w:rsidP="004B2282">
      <w:pPr>
        <w:pStyle w:val="paragraph"/>
      </w:pPr>
      <w:r w:rsidRPr="00540AB0">
        <w:tab/>
        <w:t>(a)</w:t>
      </w:r>
      <w:r w:rsidRPr="00540AB0">
        <w:tab/>
        <w:t>is a professional service within the meaning of subsection 3(1) of the Act; and</w:t>
      </w:r>
    </w:p>
    <w:p w14:paraId="425B8C6C" w14:textId="77777777" w:rsidR="004B2282" w:rsidRPr="00540AB0" w:rsidRDefault="004B2282" w:rsidP="004B2282">
      <w:pPr>
        <w:pStyle w:val="paragraph"/>
      </w:pPr>
      <w:r w:rsidRPr="00540AB0">
        <w:tab/>
        <w:t>(b)</w:t>
      </w:r>
      <w:r w:rsidRPr="00540AB0">
        <w:tab/>
        <w:t>is mentioned in an item that includes, in its description, “(Anaes.)”.</w:t>
      </w:r>
    </w:p>
    <w:p w14:paraId="4D26DEB4" w14:textId="77777777" w:rsidR="004B2282" w:rsidRPr="00540AB0" w:rsidRDefault="004B2282" w:rsidP="004B2282">
      <w:pPr>
        <w:pStyle w:val="SubsectionHead"/>
      </w:pPr>
      <w:r w:rsidRPr="00540AB0">
        <w:t>Items 22900 and 22905 applying only to services connected with dental services</w:t>
      </w:r>
    </w:p>
    <w:p w14:paraId="673A8691" w14:textId="77777777" w:rsidR="004B2282" w:rsidRPr="00540AB0" w:rsidRDefault="004B2282" w:rsidP="004B2282">
      <w:pPr>
        <w:pStyle w:val="subsection"/>
      </w:pPr>
      <w:r w:rsidRPr="00540AB0">
        <w:tab/>
        <w:t>(2)</w:t>
      </w:r>
      <w:r w:rsidRPr="00540AB0">
        <w:tab/>
        <w:t xml:space="preserve">Items 22900 and 22905 apply to a service only if the service is provided in connection with a dental service (other than a dental service that is a prescribed medical service under paragraph (b) of the definition of </w:t>
      </w:r>
      <w:r w:rsidRPr="00540AB0">
        <w:rPr>
          <w:b/>
          <w:bCs/>
          <w:i/>
          <w:iCs/>
        </w:rPr>
        <w:t>professional service</w:t>
      </w:r>
      <w:r w:rsidRPr="00540AB0">
        <w:t xml:space="preserve"> in subsection 3(1) of the Act).</w:t>
      </w:r>
    </w:p>
    <w:p w14:paraId="4B494716" w14:textId="77777777" w:rsidR="004B2282" w:rsidRPr="00540AB0" w:rsidRDefault="004B2282" w:rsidP="004B2282">
      <w:pPr>
        <w:pStyle w:val="SubsectionHead"/>
      </w:pPr>
      <w:r w:rsidRPr="00540AB0">
        <w:t>Services associated with certain diagnostic imaging services</w:t>
      </w:r>
    </w:p>
    <w:p w14:paraId="5538EBBC" w14:textId="77777777" w:rsidR="004B2282" w:rsidRPr="00540AB0" w:rsidRDefault="004B2282" w:rsidP="004B2282">
      <w:pPr>
        <w:pStyle w:val="subsection"/>
      </w:pPr>
      <w:r w:rsidRPr="00540AB0">
        <w:tab/>
        <w:t>(3)</w:t>
      </w:r>
      <w:r w:rsidRPr="00540AB0">
        <w:tab/>
        <w:t>An item in Group T10 does not apply to a service described in the item if the service is claimed in association with a service to which item 55026 or 55054 of the diagnostic imaging services table applies.</w:t>
      </w:r>
    </w:p>
    <w:p w14:paraId="03B875D9" w14:textId="77777777" w:rsidR="004B2282" w:rsidRPr="00540AB0" w:rsidRDefault="004B2282" w:rsidP="004B2282">
      <w:pPr>
        <w:pStyle w:val="ActHead5"/>
      </w:pPr>
      <w:bookmarkStart w:id="817" w:name="_Toc37322766"/>
      <w:r w:rsidRPr="00DD0152">
        <w:rPr>
          <w:rStyle w:val="CharSectno"/>
        </w:rPr>
        <w:t>5.9.5</w:t>
      </w:r>
      <w:r w:rsidRPr="00540AB0">
        <w:t xml:space="preserve">  Application of Subgroup 21 of Group T10</w:t>
      </w:r>
      <w:bookmarkEnd w:id="817"/>
    </w:p>
    <w:p w14:paraId="568DC48C" w14:textId="77777777" w:rsidR="004B2282" w:rsidRPr="00540AB0" w:rsidRDefault="004B2282" w:rsidP="004B2282">
      <w:pPr>
        <w:pStyle w:val="subsection"/>
      </w:pPr>
      <w:r w:rsidRPr="00540AB0">
        <w:tab/>
        <w:t>(1)</w:t>
      </w:r>
      <w:r w:rsidRPr="00540AB0">
        <w:tab/>
        <w:t>Items 23010 to 24136 apply to perfusion.</w:t>
      </w:r>
    </w:p>
    <w:p w14:paraId="17BA09FA" w14:textId="77777777" w:rsidR="004B2282" w:rsidRPr="00540AB0" w:rsidRDefault="004B2282" w:rsidP="004B2282">
      <w:pPr>
        <w:pStyle w:val="subsection"/>
      </w:pPr>
      <w:r w:rsidRPr="00540AB0">
        <w:tab/>
        <w:t>(2)</w:t>
      </w:r>
      <w:r w:rsidRPr="00540AB0">
        <w:tab/>
        <w:t>Items 23010 to 24136 apply to assistance only as a component of item 25200 or 25205 and for the purpose of calculating the amount of fee for that item.</w:t>
      </w:r>
    </w:p>
    <w:p w14:paraId="571D6A80" w14:textId="77777777" w:rsidR="004B2282" w:rsidRPr="00540AB0" w:rsidRDefault="004B2282" w:rsidP="004B2282">
      <w:pPr>
        <w:pStyle w:val="ActHead5"/>
      </w:pPr>
      <w:bookmarkStart w:id="818" w:name="_Toc37322767"/>
      <w:r w:rsidRPr="00DD0152">
        <w:rPr>
          <w:rStyle w:val="CharSectno"/>
        </w:rPr>
        <w:t>5.9.6</w:t>
      </w:r>
      <w:r w:rsidRPr="00540AB0">
        <w:t xml:space="preserve">  Meaning of </w:t>
      </w:r>
      <w:r w:rsidRPr="00540AB0">
        <w:rPr>
          <w:i/>
          <w:lang w:eastAsia="en-US"/>
        </w:rPr>
        <w:t>anaesthesia, assistance</w:t>
      </w:r>
      <w:r w:rsidRPr="00540AB0">
        <w:t xml:space="preserve"> and</w:t>
      </w:r>
      <w:r w:rsidRPr="00540AB0">
        <w:rPr>
          <w:i/>
        </w:rPr>
        <w:t xml:space="preserve"> </w:t>
      </w:r>
      <w:r w:rsidRPr="00540AB0">
        <w:rPr>
          <w:i/>
          <w:lang w:eastAsia="en-US"/>
        </w:rPr>
        <w:t>perfusion</w:t>
      </w:r>
      <w:r w:rsidRPr="00540AB0">
        <w:rPr>
          <w:i/>
        </w:rPr>
        <w:t xml:space="preserve"> </w:t>
      </w:r>
      <w:r w:rsidRPr="00540AB0">
        <w:t>in Subgroups 21 to 25 of Group T10</w:t>
      </w:r>
      <w:bookmarkEnd w:id="818"/>
    </w:p>
    <w:p w14:paraId="1E8B908F" w14:textId="77777777" w:rsidR="004B2282" w:rsidRPr="00540AB0" w:rsidRDefault="004B2282" w:rsidP="004B2282">
      <w:pPr>
        <w:pStyle w:val="subsection"/>
      </w:pPr>
      <w:r w:rsidRPr="00540AB0">
        <w:tab/>
      </w:r>
      <w:r w:rsidRPr="00540AB0">
        <w:tab/>
        <w:t>In Subgroups 21 to 25 of Group T10:</w:t>
      </w:r>
    </w:p>
    <w:p w14:paraId="6B35928A" w14:textId="77777777" w:rsidR="004B2282" w:rsidRPr="00540AB0" w:rsidRDefault="004B2282" w:rsidP="004B2282">
      <w:pPr>
        <w:pStyle w:val="Definition"/>
      </w:pPr>
      <w:r w:rsidRPr="00540AB0">
        <w:rPr>
          <w:b/>
          <w:i/>
          <w:lang w:eastAsia="en-US"/>
        </w:rPr>
        <w:t>anaesthesia</w:t>
      </w:r>
      <w:r w:rsidRPr="00540AB0">
        <w:rPr>
          <w:b/>
          <w:i/>
        </w:rPr>
        <w:t xml:space="preserve"> </w:t>
      </w:r>
      <w:r w:rsidRPr="00540AB0">
        <w:t>means the management of anaesthesia performed in association with a service to which any of items 20100 to 21997, 22900 and 22905 applies.</w:t>
      </w:r>
    </w:p>
    <w:p w14:paraId="0143BB1D" w14:textId="77777777" w:rsidR="004B2282" w:rsidRPr="00540AB0" w:rsidRDefault="004B2282" w:rsidP="004B2282">
      <w:pPr>
        <w:pStyle w:val="Definition"/>
      </w:pPr>
      <w:r w:rsidRPr="00540AB0">
        <w:rPr>
          <w:b/>
          <w:i/>
          <w:lang w:eastAsia="en-US"/>
        </w:rPr>
        <w:t>assistance</w:t>
      </w:r>
      <w:r w:rsidRPr="00540AB0">
        <w:rPr>
          <w:b/>
          <w:i/>
        </w:rPr>
        <w:t xml:space="preserve"> </w:t>
      </w:r>
      <w:r w:rsidRPr="00540AB0">
        <w:t>means assistance:</w:t>
      </w:r>
    </w:p>
    <w:p w14:paraId="1E6DE822" w14:textId="77777777" w:rsidR="004B2282" w:rsidRPr="00540AB0" w:rsidRDefault="004B2282" w:rsidP="004B2282">
      <w:pPr>
        <w:pStyle w:val="paragraph"/>
      </w:pPr>
      <w:r w:rsidRPr="00540AB0">
        <w:tab/>
        <w:t>(a)</w:t>
      </w:r>
      <w:r w:rsidRPr="00540AB0">
        <w:tab/>
        <w:t>in the management of anaesthesia; and</w:t>
      </w:r>
    </w:p>
    <w:p w14:paraId="796F145A" w14:textId="77777777" w:rsidR="004B2282" w:rsidRPr="00540AB0" w:rsidRDefault="004B2282" w:rsidP="004B2282">
      <w:pPr>
        <w:pStyle w:val="paragraph"/>
      </w:pPr>
      <w:r w:rsidRPr="00540AB0">
        <w:tab/>
        <w:t>(b)</w:t>
      </w:r>
      <w:r w:rsidRPr="00540AB0">
        <w:tab/>
        <w:t>to which item 25200 or 25205 applies.</w:t>
      </w:r>
    </w:p>
    <w:p w14:paraId="356CA849" w14:textId="77777777" w:rsidR="004B2282" w:rsidRPr="00540AB0" w:rsidRDefault="004B2282" w:rsidP="004B2282">
      <w:pPr>
        <w:pStyle w:val="Definition"/>
      </w:pPr>
      <w:r w:rsidRPr="00540AB0">
        <w:rPr>
          <w:b/>
          <w:i/>
          <w:lang w:eastAsia="en-US"/>
        </w:rPr>
        <w:t>perfusion</w:t>
      </w:r>
      <w:r w:rsidRPr="00540AB0">
        <w:rPr>
          <w:b/>
          <w:i/>
        </w:rPr>
        <w:t xml:space="preserve"> </w:t>
      </w:r>
      <w:r w:rsidRPr="00540AB0">
        <w:t>means perfusion to which item 22060 applies.</w:t>
      </w:r>
    </w:p>
    <w:p w14:paraId="2480C3D3" w14:textId="77777777" w:rsidR="004B2282" w:rsidRPr="00540AB0" w:rsidRDefault="004B2282" w:rsidP="004B2282">
      <w:pPr>
        <w:pStyle w:val="ActHead5"/>
      </w:pPr>
      <w:bookmarkStart w:id="819" w:name="_Toc37322768"/>
      <w:r w:rsidRPr="00DD0152">
        <w:rPr>
          <w:rStyle w:val="CharSectno"/>
        </w:rPr>
        <w:t>5.9.7</w:t>
      </w:r>
      <w:r w:rsidRPr="00540AB0">
        <w:t xml:space="preserve">  Application of Subgroups 22 and 23 of Group T10</w:t>
      </w:r>
      <w:bookmarkEnd w:id="819"/>
    </w:p>
    <w:p w14:paraId="7AE53E2E" w14:textId="77777777" w:rsidR="004B2282" w:rsidRPr="00540AB0" w:rsidRDefault="004B2282" w:rsidP="004B2282">
      <w:pPr>
        <w:pStyle w:val="subsection"/>
      </w:pPr>
      <w:r w:rsidRPr="00540AB0">
        <w:tab/>
        <w:t>(1)</w:t>
      </w:r>
      <w:r w:rsidRPr="00540AB0">
        <w:tab/>
        <w:t>Items 25000 to 25020 apply to anaesthesia in addition to any other item that applies to anaesthesia.</w:t>
      </w:r>
    </w:p>
    <w:p w14:paraId="478F6452" w14:textId="77777777" w:rsidR="004B2282" w:rsidRPr="00540AB0" w:rsidRDefault="004B2282" w:rsidP="004B2282">
      <w:pPr>
        <w:pStyle w:val="subsection"/>
      </w:pPr>
      <w:r w:rsidRPr="00540AB0">
        <w:lastRenderedPageBreak/>
        <w:tab/>
        <w:t>(2)</w:t>
      </w:r>
      <w:r w:rsidRPr="00540AB0">
        <w:tab/>
        <w:t>Items 25000 to 25020 apply to perfusion in addition to any other item that applies to perfusion.</w:t>
      </w:r>
    </w:p>
    <w:p w14:paraId="63087022" w14:textId="77777777" w:rsidR="004B2282" w:rsidRPr="00540AB0" w:rsidRDefault="004B2282" w:rsidP="004B2282">
      <w:pPr>
        <w:pStyle w:val="subsection"/>
      </w:pPr>
      <w:r w:rsidRPr="00540AB0">
        <w:tab/>
        <w:t>(3)</w:t>
      </w:r>
      <w:r w:rsidRPr="00540AB0">
        <w:tab/>
        <w:t>Items 25000 to 25020 apply:</w:t>
      </w:r>
    </w:p>
    <w:p w14:paraId="55C2BA17" w14:textId="77777777" w:rsidR="004B2282" w:rsidRPr="00540AB0" w:rsidRDefault="004B2282" w:rsidP="004B2282">
      <w:pPr>
        <w:pStyle w:val="paragraph"/>
      </w:pPr>
      <w:r w:rsidRPr="00540AB0">
        <w:tab/>
        <w:t>(a)</w:t>
      </w:r>
      <w:r w:rsidRPr="00540AB0">
        <w:tab/>
        <w:t>to assistance only as a component of item 25200 or 25205; and</w:t>
      </w:r>
    </w:p>
    <w:p w14:paraId="2A69FA38" w14:textId="77777777" w:rsidR="004B2282" w:rsidRPr="00540AB0" w:rsidRDefault="004B2282" w:rsidP="004B2282">
      <w:pPr>
        <w:pStyle w:val="paragraph"/>
      </w:pPr>
      <w:r w:rsidRPr="00540AB0">
        <w:tab/>
        <w:t>(b)</w:t>
      </w:r>
      <w:r w:rsidRPr="00540AB0">
        <w:tab/>
        <w:t>for calculating the amount of fee for the item.</w:t>
      </w:r>
    </w:p>
    <w:p w14:paraId="3EB10578" w14:textId="77777777" w:rsidR="004B2282" w:rsidRPr="00540AB0" w:rsidRDefault="004B2282" w:rsidP="004B2282">
      <w:pPr>
        <w:pStyle w:val="ActHead5"/>
      </w:pPr>
      <w:bookmarkStart w:id="820" w:name="_Toc37322769"/>
      <w:r w:rsidRPr="00DD0152">
        <w:rPr>
          <w:rStyle w:val="CharSectno"/>
        </w:rPr>
        <w:t>5.9.8</w:t>
      </w:r>
      <w:r w:rsidRPr="00540AB0">
        <w:t xml:space="preserve">  Application of Subgroups 24 and 25 of Group T10</w:t>
      </w:r>
      <w:bookmarkEnd w:id="820"/>
    </w:p>
    <w:p w14:paraId="282B9F3E" w14:textId="77777777" w:rsidR="004B2282" w:rsidRPr="00540AB0" w:rsidRDefault="004B2282" w:rsidP="004B2282">
      <w:pPr>
        <w:pStyle w:val="subsection"/>
      </w:pPr>
      <w:r w:rsidRPr="00540AB0">
        <w:tab/>
      </w:r>
      <w:r w:rsidRPr="00540AB0">
        <w:tab/>
        <w:t>Items 25025 to 25050 apply to anaesthesia, assistance or perfusion in addition to any other item that applies to the service.</w:t>
      </w:r>
    </w:p>
    <w:p w14:paraId="2C88CE6A" w14:textId="77777777" w:rsidR="004B2282" w:rsidRPr="00540AB0" w:rsidRDefault="004B2282" w:rsidP="004B2282">
      <w:pPr>
        <w:pStyle w:val="ActHead5"/>
      </w:pPr>
      <w:bookmarkStart w:id="821" w:name="_Toc37322770"/>
      <w:r w:rsidRPr="00DD0152">
        <w:rPr>
          <w:rStyle w:val="CharSectno"/>
        </w:rPr>
        <w:t>5.9.9</w:t>
      </w:r>
      <w:r w:rsidRPr="00540AB0">
        <w:t xml:space="preserve">  Items in Group T10</w:t>
      </w:r>
      <w:bookmarkEnd w:id="821"/>
    </w:p>
    <w:p w14:paraId="17637786" w14:textId="77777777" w:rsidR="004B2282" w:rsidRPr="00540AB0" w:rsidRDefault="004B2282" w:rsidP="004B2282">
      <w:pPr>
        <w:pStyle w:val="subsection"/>
      </w:pPr>
      <w:r w:rsidRPr="00540AB0">
        <w:tab/>
      </w:r>
      <w:r w:rsidRPr="00540AB0">
        <w:tab/>
        <w:t>This clause sets out items in Group T10.</w:t>
      </w:r>
    </w:p>
    <w:p w14:paraId="5DED204D" w14:textId="77777777" w:rsidR="004B2282" w:rsidRPr="00540AB0" w:rsidRDefault="004B2282" w:rsidP="004B2282">
      <w:pPr>
        <w:pStyle w:val="Tabletext"/>
      </w:pPr>
    </w:p>
    <w:tbl>
      <w:tblPr>
        <w:tblW w:w="4917" w:type="pct"/>
        <w:tblInd w:w="79"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62"/>
        <w:gridCol w:w="5953"/>
        <w:gridCol w:w="146"/>
        <w:gridCol w:w="1124"/>
      </w:tblGrid>
      <w:tr w:rsidR="004B2282" w:rsidRPr="00540AB0" w14:paraId="441776C0" w14:textId="77777777" w:rsidTr="00FC68A1">
        <w:trPr>
          <w:tblHeader/>
        </w:trPr>
        <w:tc>
          <w:tcPr>
            <w:tcW w:w="5000" w:type="pct"/>
            <w:gridSpan w:val="4"/>
            <w:tcBorders>
              <w:top w:val="single" w:sz="12" w:space="0" w:color="auto"/>
              <w:left w:val="nil"/>
              <w:bottom w:val="single" w:sz="6" w:space="0" w:color="auto"/>
              <w:right w:val="nil"/>
            </w:tcBorders>
            <w:shd w:val="clear" w:color="auto" w:fill="auto"/>
            <w:hideMark/>
          </w:tcPr>
          <w:p w14:paraId="6CFD14E5" w14:textId="77777777" w:rsidR="004B2282" w:rsidRPr="00540AB0" w:rsidRDefault="004B2282" w:rsidP="00FC68A1">
            <w:pPr>
              <w:pStyle w:val="TableHeading"/>
            </w:pPr>
            <w:r w:rsidRPr="00540AB0">
              <w:t>Group T10—Anaesthesia performed in connection with certain services (Relative Value Guide)</w:t>
            </w:r>
          </w:p>
        </w:tc>
      </w:tr>
      <w:tr w:rsidR="004B2282" w:rsidRPr="00540AB0" w14:paraId="23E424A8" w14:textId="77777777" w:rsidTr="00FC68A1">
        <w:trPr>
          <w:tblHeader/>
        </w:trPr>
        <w:tc>
          <w:tcPr>
            <w:tcW w:w="693" w:type="pct"/>
            <w:tcBorders>
              <w:top w:val="single" w:sz="6" w:space="0" w:color="auto"/>
              <w:left w:val="nil"/>
              <w:bottom w:val="single" w:sz="12" w:space="0" w:color="auto"/>
              <w:right w:val="nil"/>
            </w:tcBorders>
            <w:shd w:val="clear" w:color="auto" w:fill="auto"/>
            <w:hideMark/>
          </w:tcPr>
          <w:p w14:paraId="53336A68" w14:textId="77777777" w:rsidR="004B2282" w:rsidRPr="00540AB0" w:rsidRDefault="004B2282" w:rsidP="00FC68A1">
            <w:pPr>
              <w:pStyle w:val="TableHeading"/>
            </w:pPr>
            <w:r w:rsidRPr="00540AB0">
              <w:t>Column 1</w:t>
            </w:r>
          </w:p>
          <w:p w14:paraId="7685FCA2" w14:textId="77777777" w:rsidR="004B2282" w:rsidRPr="00540AB0" w:rsidRDefault="004B2282" w:rsidP="00FC68A1">
            <w:pPr>
              <w:pStyle w:val="TableHeading"/>
            </w:pPr>
            <w:r w:rsidRPr="00540AB0">
              <w:t>Item</w:t>
            </w:r>
            <w:bookmarkStart w:id="822" w:name="BK_S4P242L3C5"/>
            <w:bookmarkStart w:id="823" w:name="BK_S4P225L14C5"/>
            <w:bookmarkEnd w:id="822"/>
            <w:bookmarkEnd w:id="823"/>
          </w:p>
        </w:tc>
        <w:tc>
          <w:tcPr>
            <w:tcW w:w="3550" w:type="pct"/>
            <w:tcBorders>
              <w:top w:val="single" w:sz="6" w:space="0" w:color="auto"/>
              <w:left w:val="nil"/>
              <w:bottom w:val="single" w:sz="12" w:space="0" w:color="auto"/>
              <w:right w:val="nil"/>
            </w:tcBorders>
            <w:shd w:val="clear" w:color="auto" w:fill="auto"/>
            <w:hideMark/>
          </w:tcPr>
          <w:p w14:paraId="0D39BF6D" w14:textId="77777777" w:rsidR="004B2282" w:rsidRPr="00540AB0" w:rsidRDefault="004B2282" w:rsidP="00FC68A1">
            <w:pPr>
              <w:pStyle w:val="TableHeading"/>
            </w:pPr>
            <w:r w:rsidRPr="00540AB0">
              <w:t>Column 2</w:t>
            </w:r>
          </w:p>
          <w:p w14:paraId="7B7173B6" w14:textId="77777777" w:rsidR="004B2282" w:rsidRPr="00540AB0" w:rsidRDefault="004B2282" w:rsidP="00FC68A1">
            <w:pPr>
              <w:pStyle w:val="TableHeading"/>
            </w:pPr>
            <w:r w:rsidRPr="00540AB0">
              <w:t>Description</w:t>
            </w:r>
          </w:p>
        </w:tc>
        <w:tc>
          <w:tcPr>
            <w:tcW w:w="757" w:type="pct"/>
            <w:gridSpan w:val="2"/>
            <w:tcBorders>
              <w:top w:val="single" w:sz="6" w:space="0" w:color="auto"/>
              <w:left w:val="nil"/>
              <w:bottom w:val="single" w:sz="12" w:space="0" w:color="auto"/>
              <w:right w:val="nil"/>
            </w:tcBorders>
            <w:shd w:val="clear" w:color="auto" w:fill="auto"/>
            <w:hideMark/>
          </w:tcPr>
          <w:p w14:paraId="4A711962" w14:textId="77777777" w:rsidR="004B2282" w:rsidRPr="00540AB0" w:rsidRDefault="004B2282" w:rsidP="00FC68A1">
            <w:pPr>
              <w:pStyle w:val="TableHeading"/>
              <w:jc w:val="right"/>
            </w:pPr>
            <w:r w:rsidRPr="00540AB0">
              <w:t>Column 3</w:t>
            </w:r>
          </w:p>
          <w:p w14:paraId="6FE79FA3" w14:textId="77777777" w:rsidR="004B2282" w:rsidRPr="00540AB0" w:rsidRDefault="004B2282" w:rsidP="00FC68A1">
            <w:pPr>
              <w:pStyle w:val="TableHeading"/>
              <w:jc w:val="right"/>
            </w:pPr>
            <w:r w:rsidRPr="00540AB0">
              <w:t>Fee ($)</w:t>
            </w:r>
          </w:p>
        </w:tc>
      </w:tr>
      <w:tr w:rsidR="004B2282" w:rsidRPr="00540AB0" w14:paraId="11695ECC" w14:textId="77777777" w:rsidTr="00FC68A1">
        <w:tc>
          <w:tcPr>
            <w:tcW w:w="5000" w:type="pct"/>
            <w:gridSpan w:val="4"/>
            <w:tcBorders>
              <w:top w:val="single" w:sz="12" w:space="0" w:color="auto"/>
              <w:left w:val="nil"/>
              <w:bottom w:val="single" w:sz="4" w:space="0" w:color="auto"/>
              <w:right w:val="nil"/>
            </w:tcBorders>
            <w:shd w:val="clear" w:color="auto" w:fill="auto"/>
            <w:hideMark/>
          </w:tcPr>
          <w:p w14:paraId="025EFF00" w14:textId="77777777" w:rsidR="004B2282" w:rsidRPr="00540AB0" w:rsidRDefault="004B2282" w:rsidP="00FC68A1">
            <w:pPr>
              <w:pStyle w:val="TableHeading"/>
            </w:pPr>
            <w:r w:rsidRPr="00540AB0">
              <w:t>Subgroup 1—Head</w:t>
            </w:r>
          </w:p>
        </w:tc>
      </w:tr>
      <w:tr w:rsidR="004B2282" w:rsidRPr="00540AB0" w14:paraId="538D5CD7" w14:textId="77777777" w:rsidTr="00FC68A1">
        <w:tc>
          <w:tcPr>
            <w:tcW w:w="693" w:type="pct"/>
            <w:tcBorders>
              <w:top w:val="single" w:sz="4" w:space="0" w:color="auto"/>
              <w:left w:val="nil"/>
              <w:bottom w:val="single" w:sz="4" w:space="0" w:color="auto"/>
              <w:right w:val="nil"/>
            </w:tcBorders>
            <w:shd w:val="clear" w:color="auto" w:fill="auto"/>
            <w:hideMark/>
          </w:tcPr>
          <w:p w14:paraId="126669A4" w14:textId="77777777" w:rsidR="004B2282" w:rsidRPr="00540AB0" w:rsidRDefault="004B2282" w:rsidP="00FC68A1">
            <w:pPr>
              <w:pStyle w:val="Tabletext"/>
              <w:rPr>
                <w:snapToGrid w:val="0"/>
              </w:rPr>
            </w:pPr>
            <w:r w:rsidRPr="00540AB0">
              <w:rPr>
                <w:snapToGrid w:val="0"/>
              </w:rPr>
              <w:t>20100</w:t>
            </w:r>
          </w:p>
        </w:tc>
        <w:tc>
          <w:tcPr>
            <w:tcW w:w="3550" w:type="pct"/>
            <w:tcBorders>
              <w:top w:val="single" w:sz="4" w:space="0" w:color="auto"/>
              <w:left w:val="nil"/>
              <w:bottom w:val="single" w:sz="4" w:space="0" w:color="auto"/>
              <w:right w:val="nil"/>
            </w:tcBorders>
            <w:shd w:val="clear" w:color="auto" w:fill="auto"/>
            <w:hideMark/>
          </w:tcPr>
          <w:p w14:paraId="7DEF8587" w14:textId="77777777" w:rsidR="004B2282" w:rsidRPr="00540AB0" w:rsidRDefault="004B2282" w:rsidP="00FC68A1">
            <w:pPr>
              <w:pStyle w:val="Tabletext"/>
              <w:rPr>
                <w:snapToGrid w:val="0"/>
              </w:rPr>
            </w:pPr>
            <w:r w:rsidRPr="00540AB0">
              <w:rPr>
                <w:snapToGrid w:val="0"/>
              </w:rPr>
              <w:t>Initiation of the management of anaesthesia for procedures on the skin, subcutaneous tissue, muscles, salivary glands or superficial vessels of the head, including biopsy,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68E27AC9" w14:textId="237C2484" w:rsidR="004B2282" w:rsidRPr="00540AB0" w:rsidRDefault="001936CA" w:rsidP="00FC68A1">
            <w:pPr>
              <w:pStyle w:val="Tabletext"/>
              <w:jc w:val="right"/>
            </w:pPr>
            <w:r>
              <w:t>102.00</w:t>
            </w:r>
          </w:p>
        </w:tc>
      </w:tr>
      <w:tr w:rsidR="004B2282" w:rsidRPr="00540AB0" w14:paraId="5019B8BC" w14:textId="77777777" w:rsidTr="00FC68A1">
        <w:tc>
          <w:tcPr>
            <w:tcW w:w="693" w:type="pct"/>
            <w:tcBorders>
              <w:top w:val="single" w:sz="4" w:space="0" w:color="auto"/>
              <w:left w:val="nil"/>
              <w:bottom w:val="single" w:sz="4" w:space="0" w:color="auto"/>
              <w:right w:val="nil"/>
            </w:tcBorders>
            <w:shd w:val="clear" w:color="auto" w:fill="auto"/>
            <w:hideMark/>
          </w:tcPr>
          <w:p w14:paraId="712F8C8E" w14:textId="77777777" w:rsidR="004B2282" w:rsidRPr="00540AB0" w:rsidRDefault="004B2282" w:rsidP="00FC68A1">
            <w:pPr>
              <w:pStyle w:val="Tabletext"/>
            </w:pPr>
            <w:r w:rsidRPr="00540AB0">
              <w:t>20102</w:t>
            </w:r>
          </w:p>
        </w:tc>
        <w:tc>
          <w:tcPr>
            <w:tcW w:w="3550" w:type="pct"/>
            <w:tcBorders>
              <w:top w:val="single" w:sz="4" w:space="0" w:color="auto"/>
              <w:left w:val="nil"/>
              <w:bottom w:val="single" w:sz="4" w:space="0" w:color="auto"/>
              <w:right w:val="nil"/>
            </w:tcBorders>
            <w:shd w:val="clear" w:color="auto" w:fill="auto"/>
            <w:hideMark/>
          </w:tcPr>
          <w:p w14:paraId="4830055E" w14:textId="77777777" w:rsidR="004B2282" w:rsidRPr="00540AB0" w:rsidRDefault="004B2282" w:rsidP="00FC68A1">
            <w:pPr>
              <w:pStyle w:val="Tabletext"/>
            </w:pPr>
            <w:r w:rsidRPr="00540AB0">
              <w:t>Initiation of the management of anaesthesia for plastic repair of cleft lip</w:t>
            </w:r>
          </w:p>
        </w:tc>
        <w:tc>
          <w:tcPr>
            <w:tcW w:w="757" w:type="pct"/>
            <w:gridSpan w:val="2"/>
            <w:tcBorders>
              <w:top w:val="single" w:sz="4" w:space="0" w:color="auto"/>
              <w:left w:val="nil"/>
              <w:bottom w:val="single" w:sz="4" w:space="0" w:color="auto"/>
              <w:right w:val="nil"/>
            </w:tcBorders>
            <w:shd w:val="clear" w:color="auto" w:fill="auto"/>
            <w:hideMark/>
          </w:tcPr>
          <w:p w14:paraId="754AC2A2" w14:textId="6C919319" w:rsidR="004B2282" w:rsidRPr="00540AB0" w:rsidRDefault="001936CA" w:rsidP="00FC68A1">
            <w:pPr>
              <w:pStyle w:val="Tabletext"/>
              <w:jc w:val="right"/>
            </w:pPr>
            <w:r>
              <w:t>122.40</w:t>
            </w:r>
          </w:p>
        </w:tc>
      </w:tr>
      <w:tr w:rsidR="004B2282" w:rsidRPr="00540AB0" w14:paraId="7B0A2B2A" w14:textId="77777777" w:rsidTr="00FC68A1">
        <w:tc>
          <w:tcPr>
            <w:tcW w:w="693" w:type="pct"/>
            <w:tcBorders>
              <w:top w:val="single" w:sz="4" w:space="0" w:color="auto"/>
              <w:left w:val="nil"/>
              <w:bottom w:val="single" w:sz="4" w:space="0" w:color="auto"/>
              <w:right w:val="nil"/>
            </w:tcBorders>
            <w:shd w:val="clear" w:color="auto" w:fill="auto"/>
            <w:hideMark/>
          </w:tcPr>
          <w:p w14:paraId="05D0F61E" w14:textId="77777777" w:rsidR="004B2282" w:rsidRPr="00540AB0" w:rsidRDefault="004B2282" w:rsidP="00FC68A1">
            <w:pPr>
              <w:pStyle w:val="Tabletext"/>
            </w:pPr>
            <w:r w:rsidRPr="00540AB0">
              <w:t>20104</w:t>
            </w:r>
          </w:p>
        </w:tc>
        <w:tc>
          <w:tcPr>
            <w:tcW w:w="3550" w:type="pct"/>
            <w:tcBorders>
              <w:top w:val="single" w:sz="4" w:space="0" w:color="auto"/>
              <w:left w:val="nil"/>
              <w:bottom w:val="single" w:sz="4" w:space="0" w:color="auto"/>
              <w:right w:val="nil"/>
            </w:tcBorders>
            <w:shd w:val="clear" w:color="auto" w:fill="auto"/>
            <w:hideMark/>
          </w:tcPr>
          <w:p w14:paraId="3C7E8D01" w14:textId="77777777" w:rsidR="004B2282" w:rsidRPr="00540AB0" w:rsidRDefault="004B2282" w:rsidP="00FC68A1">
            <w:pPr>
              <w:pStyle w:val="Tabletext"/>
            </w:pPr>
            <w:r w:rsidRPr="00540AB0">
              <w:t>Initiation of the management of anaesthesia for electroconvulsive therapy</w:t>
            </w:r>
          </w:p>
        </w:tc>
        <w:tc>
          <w:tcPr>
            <w:tcW w:w="757" w:type="pct"/>
            <w:gridSpan w:val="2"/>
            <w:tcBorders>
              <w:top w:val="single" w:sz="4" w:space="0" w:color="auto"/>
              <w:left w:val="nil"/>
              <w:bottom w:val="single" w:sz="4" w:space="0" w:color="auto"/>
              <w:right w:val="nil"/>
            </w:tcBorders>
            <w:shd w:val="clear" w:color="auto" w:fill="auto"/>
            <w:hideMark/>
          </w:tcPr>
          <w:p w14:paraId="5DF42A5D" w14:textId="27C51A4C" w:rsidR="004B2282" w:rsidRPr="00540AB0" w:rsidRDefault="001936CA" w:rsidP="00FC68A1">
            <w:pPr>
              <w:pStyle w:val="Tabletext"/>
              <w:jc w:val="right"/>
            </w:pPr>
            <w:r>
              <w:t>81.60</w:t>
            </w:r>
          </w:p>
        </w:tc>
      </w:tr>
      <w:tr w:rsidR="004B2282" w:rsidRPr="00540AB0" w14:paraId="36FDC490" w14:textId="77777777" w:rsidTr="00FC68A1">
        <w:tc>
          <w:tcPr>
            <w:tcW w:w="693" w:type="pct"/>
            <w:tcBorders>
              <w:top w:val="single" w:sz="4" w:space="0" w:color="auto"/>
              <w:left w:val="nil"/>
              <w:bottom w:val="single" w:sz="4" w:space="0" w:color="auto"/>
              <w:right w:val="nil"/>
            </w:tcBorders>
            <w:shd w:val="clear" w:color="auto" w:fill="auto"/>
            <w:hideMark/>
          </w:tcPr>
          <w:p w14:paraId="5026F45A" w14:textId="77777777" w:rsidR="004B2282" w:rsidRPr="00540AB0" w:rsidRDefault="004B2282" w:rsidP="00FC68A1">
            <w:pPr>
              <w:pStyle w:val="Tabletext"/>
            </w:pPr>
            <w:r w:rsidRPr="00540AB0">
              <w:t>20120</w:t>
            </w:r>
          </w:p>
        </w:tc>
        <w:tc>
          <w:tcPr>
            <w:tcW w:w="3550" w:type="pct"/>
            <w:tcBorders>
              <w:top w:val="single" w:sz="4" w:space="0" w:color="auto"/>
              <w:left w:val="nil"/>
              <w:bottom w:val="single" w:sz="4" w:space="0" w:color="auto"/>
              <w:right w:val="nil"/>
            </w:tcBorders>
            <w:shd w:val="clear" w:color="auto" w:fill="auto"/>
            <w:hideMark/>
          </w:tcPr>
          <w:p w14:paraId="0178F18C" w14:textId="77777777" w:rsidR="004B2282" w:rsidRPr="00540AB0" w:rsidRDefault="004B2282" w:rsidP="00FC68A1">
            <w:pPr>
              <w:pStyle w:val="Tabletext"/>
            </w:pPr>
            <w:r w:rsidRPr="00540AB0">
              <w:t>Initiation of the management of anaesthesia for procedures on external, middle or inner ear, including biopsy,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17D73AF7" w14:textId="4F8EA4F5" w:rsidR="004B2282" w:rsidRPr="00540AB0" w:rsidRDefault="001936CA" w:rsidP="00FC68A1">
            <w:pPr>
              <w:pStyle w:val="Tabletext"/>
              <w:jc w:val="right"/>
            </w:pPr>
            <w:r>
              <w:t>102.00</w:t>
            </w:r>
          </w:p>
        </w:tc>
      </w:tr>
      <w:tr w:rsidR="004B2282" w:rsidRPr="00540AB0" w14:paraId="42C49F45" w14:textId="77777777" w:rsidTr="00FC68A1">
        <w:tc>
          <w:tcPr>
            <w:tcW w:w="693" w:type="pct"/>
            <w:tcBorders>
              <w:top w:val="single" w:sz="4" w:space="0" w:color="auto"/>
              <w:left w:val="nil"/>
              <w:bottom w:val="single" w:sz="4" w:space="0" w:color="auto"/>
              <w:right w:val="nil"/>
            </w:tcBorders>
            <w:shd w:val="clear" w:color="auto" w:fill="auto"/>
            <w:hideMark/>
          </w:tcPr>
          <w:p w14:paraId="406A9B72" w14:textId="77777777" w:rsidR="004B2282" w:rsidRPr="00540AB0" w:rsidRDefault="004B2282" w:rsidP="00FC68A1">
            <w:pPr>
              <w:pStyle w:val="Tabletext"/>
            </w:pPr>
            <w:r w:rsidRPr="00540AB0">
              <w:t>20124</w:t>
            </w:r>
          </w:p>
        </w:tc>
        <w:tc>
          <w:tcPr>
            <w:tcW w:w="3550" w:type="pct"/>
            <w:tcBorders>
              <w:top w:val="single" w:sz="4" w:space="0" w:color="auto"/>
              <w:left w:val="nil"/>
              <w:bottom w:val="single" w:sz="4" w:space="0" w:color="auto"/>
              <w:right w:val="nil"/>
            </w:tcBorders>
            <w:shd w:val="clear" w:color="auto" w:fill="auto"/>
            <w:hideMark/>
          </w:tcPr>
          <w:p w14:paraId="54DA3F60" w14:textId="77777777" w:rsidR="004B2282" w:rsidRPr="00540AB0" w:rsidRDefault="004B2282" w:rsidP="00FC68A1">
            <w:pPr>
              <w:pStyle w:val="Tabletext"/>
            </w:pPr>
            <w:r w:rsidRPr="00540AB0">
              <w:t>Initiation of the management of anaesthesia for otoscopy</w:t>
            </w:r>
          </w:p>
        </w:tc>
        <w:tc>
          <w:tcPr>
            <w:tcW w:w="757" w:type="pct"/>
            <w:gridSpan w:val="2"/>
            <w:tcBorders>
              <w:top w:val="single" w:sz="4" w:space="0" w:color="auto"/>
              <w:left w:val="nil"/>
              <w:bottom w:val="single" w:sz="4" w:space="0" w:color="auto"/>
              <w:right w:val="nil"/>
            </w:tcBorders>
            <w:shd w:val="clear" w:color="auto" w:fill="auto"/>
            <w:hideMark/>
          </w:tcPr>
          <w:p w14:paraId="53BE3358" w14:textId="2E5B328E" w:rsidR="004B2282" w:rsidRPr="00540AB0" w:rsidRDefault="001936CA" w:rsidP="00FC68A1">
            <w:pPr>
              <w:pStyle w:val="Tabletext"/>
              <w:jc w:val="right"/>
            </w:pPr>
            <w:r>
              <w:t>81.60</w:t>
            </w:r>
          </w:p>
        </w:tc>
      </w:tr>
      <w:tr w:rsidR="004B2282" w:rsidRPr="00540AB0" w14:paraId="21B42EEA" w14:textId="77777777" w:rsidTr="00FC68A1">
        <w:tc>
          <w:tcPr>
            <w:tcW w:w="693" w:type="pct"/>
            <w:tcBorders>
              <w:top w:val="single" w:sz="4" w:space="0" w:color="auto"/>
              <w:left w:val="nil"/>
              <w:bottom w:val="single" w:sz="4" w:space="0" w:color="auto"/>
              <w:right w:val="nil"/>
            </w:tcBorders>
            <w:shd w:val="clear" w:color="auto" w:fill="auto"/>
            <w:hideMark/>
          </w:tcPr>
          <w:p w14:paraId="0C1EEDEA" w14:textId="77777777" w:rsidR="004B2282" w:rsidRPr="00540AB0" w:rsidRDefault="004B2282" w:rsidP="00FC68A1">
            <w:pPr>
              <w:pStyle w:val="Tabletext"/>
            </w:pPr>
            <w:r w:rsidRPr="00540AB0">
              <w:t>20140</w:t>
            </w:r>
          </w:p>
        </w:tc>
        <w:tc>
          <w:tcPr>
            <w:tcW w:w="3550" w:type="pct"/>
            <w:tcBorders>
              <w:top w:val="single" w:sz="4" w:space="0" w:color="auto"/>
              <w:left w:val="nil"/>
              <w:bottom w:val="single" w:sz="4" w:space="0" w:color="auto"/>
              <w:right w:val="nil"/>
            </w:tcBorders>
            <w:shd w:val="clear" w:color="auto" w:fill="auto"/>
            <w:hideMark/>
          </w:tcPr>
          <w:p w14:paraId="1999E74D" w14:textId="77777777" w:rsidR="004B2282" w:rsidRPr="00540AB0" w:rsidRDefault="004B2282" w:rsidP="00FC68A1">
            <w:pPr>
              <w:pStyle w:val="Tabletext"/>
            </w:pPr>
            <w:r w:rsidRPr="00540AB0">
              <w:t>Initiation of the management of anaesthesia for procedures on eye,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404B3EC7" w14:textId="7BAF4C78" w:rsidR="004B2282" w:rsidRPr="00540AB0" w:rsidRDefault="001936CA" w:rsidP="00FC68A1">
            <w:pPr>
              <w:pStyle w:val="Tabletext"/>
              <w:jc w:val="right"/>
            </w:pPr>
            <w:r>
              <w:t>102.00</w:t>
            </w:r>
          </w:p>
        </w:tc>
      </w:tr>
      <w:tr w:rsidR="004B2282" w:rsidRPr="00540AB0" w14:paraId="0CD8BD98" w14:textId="77777777" w:rsidTr="00FC68A1">
        <w:tc>
          <w:tcPr>
            <w:tcW w:w="693" w:type="pct"/>
            <w:tcBorders>
              <w:top w:val="single" w:sz="4" w:space="0" w:color="auto"/>
              <w:left w:val="nil"/>
              <w:bottom w:val="single" w:sz="4" w:space="0" w:color="auto"/>
              <w:right w:val="nil"/>
            </w:tcBorders>
            <w:shd w:val="clear" w:color="auto" w:fill="auto"/>
            <w:hideMark/>
          </w:tcPr>
          <w:p w14:paraId="18787996" w14:textId="77777777" w:rsidR="004B2282" w:rsidRPr="00540AB0" w:rsidRDefault="004B2282" w:rsidP="00FC68A1">
            <w:pPr>
              <w:pStyle w:val="Tabletext"/>
            </w:pPr>
            <w:r w:rsidRPr="00540AB0">
              <w:t>20142</w:t>
            </w:r>
          </w:p>
        </w:tc>
        <w:tc>
          <w:tcPr>
            <w:tcW w:w="3550" w:type="pct"/>
            <w:tcBorders>
              <w:top w:val="single" w:sz="4" w:space="0" w:color="auto"/>
              <w:left w:val="nil"/>
              <w:bottom w:val="single" w:sz="4" w:space="0" w:color="auto"/>
              <w:right w:val="nil"/>
            </w:tcBorders>
            <w:shd w:val="clear" w:color="auto" w:fill="auto"/>
            <w:hideMark/>
          </w:tcPr>
          <w:p w14:paraId="60DD3A45" w14:textId="77777777" w:rsidR="004B2282" w:rsidRPr="00540AB0" w:rsidRDefault="004B2282" w:rsidP="00FC68A1">
            <w:pPr>
              <w:pStyle w:val="Tabletext"/>
            </w:pPr>
            <w:r w:rsidRPr="00540AB0">
              <w:t>Initiation of the management of anaesthesia for lens surgery</w:t>
            </w:r>
          </w:p>
        </w:tc>
        <w:tc>
          <w:tcPr>
            <w:tcW w:w="757" w:type="pct"/>
            <w:gridSpan w:val="2"/>
            <w:tcBorders>
              <w:top w:val="single" w:sz="4" w:space="0" w:color="auto"/>
              <w:left w:val="nil"/>
              <w:bottom w:val="single" w:sz="4" w:space="0" w:color="auto"/>
              <w:right w:val="nil"/>
            </w:tcBorders>
            <w:shd w:val="clear" w:color="auto" w:fill="auto"/>
            <w:hideMark/>
          </w:tcPr>
          <w:p w14:paraId="22114D8C" w14:textId="0F15A476" w:rsidR="004B2282" w:rsidRPr="00540AB0" w:rsidRDefault="001936CA" w:rsidP="00FC68A1">
            <w:pPr>
              <w:pStyle w:val="Tabletext"/>
              <w:jc w:val="right"/>
            </w:pPr>
            <w:r>
              <w:t>102.00</w:t>
            </w:r>
          </w:p>
        </w:tc>
      </w:tr>
      <w:tr w:rsidR="004B2282" w:rsidRPr="00540AB0" w14:paraId="1EE8223F" w14:textId="77777777" w:rsidTr="00FC68A1">
        <w:tc>
          <w:tcPr>
            <w:tcW w:w="693" w:type="pct"/>
            <w:tcBorders>
              <w:top w:val="single" w:sz="4" w:space="0" w:color="auto"/>
              <w:left w:val="nil"/>
              <w:bottom w:val="single" w:sz="4" w:space="0" w:color="auto"/>
              <w:right w:val="nil"/>
            </w:tcBorders>
            <w:shd w:val="clear" w:color="auto" w:fill="auto"/>
            <w:hideMark/>
          </w:tcPr>
          <w:p w14:paraId="71EE1980" w14:textId="77777777" w:rsidR="004B2282" w:rsidRPr="00540AB0" w:rsidRDefault="004B2282" w:rsidP="00FC68A1">
            <w:pPr>
              <w:pStyle w:val="Tabletext"/>
            </w:pPr>
            <w:r w:rsidRPr="00540AB0">
              <w:t>20143</w:t>
            </w:r>
          </w:p>
        </w:tc>
        <w:tc>
          <w:tcPr>
            <w:tcW w:w="3550" w:type="pct"/>
            <w:tcBorders>
              <w:top w:val="single" w:sz="4" w:space="0" w:color="auto"/>
              <w:left w:val="nil"/>
              <w:bottom w:val="single" w:sz="4" w:space="0" w:color="auto"/>
              <w:right w:val="nil"/>
            </w:tcBorders>
            <w:shd w:val="clear" w:color="auto" w:fill="auto"/>
            <w:hideMark/>
          </w:tcPr>
          <w:p w14:paraId="565546EC" w14:textId="77777777" w:rsidR="004B2282" w:rsidRPr="00540AB0" w:rsidRDefault="004B2282" w:rsidP="00FC68A1">
            <w:pPr>
              <w:pStyle w:val="Tabletext"/>
            </w:pPr>
            <w:r w:rsidRPr="00540AB0">
              <w:t>Initiation of the management of anaesthesia for retinal surgery</w:t>
            </w:r>
          </w:p>
        </w:tc>
        <w:tc>
          <w:tcPr>
            <w:tcW w:w="757" w:type="pct"/>
            <w:gridSpan w:val="2"/>
            <w:tcBorders>
              <w:top w:val="single" w:sz="4" w:space="0" w:color="auto"/>
              <w:left w:val="nil"/>
              <w:bottom w:val="single" w:sz="4" w:space="0" w:color="auto"/>
              <w:right w:val="nil"/>
            </w:tcBorders>
            <w:shd w:val="clear" w:color="auto" w:fill="auto"/>
            <w:hideMark/>
          </w:tcPr>
          <w:p w14:paraId="208EBCA7" w14:textId="4C5308ED" w:rsidR="004B2282" w:rsidRPr="00540AB0" w:rsidRDefault="001936CA" w:rsidP="00FC68A1">
            <w:pPr>
              <w:pStyle w:val="Tabletext"/>
              <w:jc w:val="right"/>
            </w:pPr>
            <w:r>
              <w:t>122.40</w:t>
            </w:r>
          </w:p>
        </w:tc>
      </w:tr>
      <w:tr w:rsidR="004B2282" w:rsidRPr="00540AB0" w14:paraId="3AF5B147" w14:textId="77777777" w:rsidTr="00FC68A1">
        <w:tc>
          <w:tcPr>
            <w:tcW w:w="693" w:type="pct"/>
            <w:tcBorders>
              <w:top w:val="single" w:sz="4" w:space="0" w:color="auto"/>
              <w:left w:val="nil"/>
              <w:bottom w:val="single" w:sz="4" w:space="0" w:color="auto"/>
              <w:right w:val="nil"/>
            </w:tcBorders>
            <w:shd w:val="clear" w:color="auto" w:fill="auto"/>
            <w:hideMark/>
          </w:tcPr>
          <w:p w14:paraId="4A767A9E" w14:textId="77777777" w:rsidR="004B2282" w:rsidRPr="00540AB0" w:rsidRDefault="004B2282" w:rsidP="00FC68A1">
            <w:pPr>
              <w:pStyle w:val="Tabletext"/>
            </w:pPr>
            <w:r w:rsidRPr="00540AB0">
              <w:t>20144</w:t>
            </w:r>
          </w:p>
        </w:tc>
        <w:tc>
          <w:tcPr>
            <w:tcW w:w="3550" w:type="pct"/>
            <w:tcBorders>
              <w:top w:val="single" w:sz="4" w:space="0" w:color="auto"/>
              <w:left w:val="nil"/>
              <w:bottom w:val="single" w:sz="4" w:space="0" w:color="auto"/>
              <w:right w:val="nil"/>
            </w:tcBorders>
            <w:shd w:val="clear" w:color="auto" w:fill="auto"/>
            <w:hideMark/>
          </w:tcPr>
          <w:p w14:paraId="3E4ACDEC" w14:textId="77777777" w:rsidR="004B2282" w:rsidRPr="00540AB0" w:rsidRDefault="004B2282" w:rsidP="00FC68A1">
            <w:pPr>
              <w:pStyle w:val="Tabletext"/>
            </w:pPr>
            <w:r w:rsidRPr="00540AB0">
              <w:t>Initiation of the management of anaesthesia for corneal transplant</w:t>
            </w:r>
          </w:p>
        </w:tc>
        <w:tc>
          <w:tcPr>
            <w:tcW w:w="757" w:type="pct"/>
            <w:gridSpan w:val="2"/>
            <w:tcBorders>
              <w:top w:val="single" w:sz="4" w:space="0" w:color="auto"/>
              <w:left w:val="nil"/>
              <w:bottom w:val="single" w:sz="4" w:space="0" w:color="auto"/>
              <w:right w:val="nil"/>
            </w:tcBorders>
            <w:shd w:val="clear" w:color="auto" w:fill="auto"/>
            <w:hideMark/>
          </w:tcPr>
          <w:p w14:paraId="56CABE5C" w14:textId="288A3F92" w:rsidR="004B2282" w:rsidRPr="00540AB0" w:rsidRDefault="001936CA" w:rsidP="00FC68A1">
            <w:pPr>
              <w:pStyle w:val="Tabletext"/>
              <w:jc w:val="right"/>
            </w:pPr>
            <w:r>
              <w:t>142.80</w:t>
            </w:r>
          </w:p>
        </w:tc>
      </w:tr>
      <w:tr w:rsidR="004B2282" w:rsidRPr="00540AB0" w14:paraId="711777E0" w14:textId="77777777" w:rsidTr="00FC68A1">
        <w:tc>
          <w:tcPr>
            <w:tcW w:w="693" w:type="pct"/>
            <w:tcBorders>
              <w:top w:val="single" w:sz="4" w:space="0" w:color="auto"/>
              <w:left w:val="nil"/>
              <w:bottom w:val="single" w:sz="4" w:space="0" w:color="auto"/>
              <w:right w:val="nil"/>
            </w:tcBorders>
            <w:shd w:val="clear" w:color="auto" w:fill="auto"/>
            <w:hideMark/>
          </w:tcPr>
          <w:p w14:paraId="7E9ED32C" w14:textId="77777777" w:rsidR="004B2282" w:rsidRPr="00540AB0" w:rsidRDefault="004B2282" w:rsidP="00FC68A1">
            <w:pPr>
              <w:pStyle w:val="Tabletext"/>
            </w:pPr>
            <w:r w:rsidRPr="00540AB0">
              <w:t>20145</w:t>
            </w:r>
          </w:p>
        </w:tc>
        <w:tc>
          <w:tcPr>
            <w:tcW w:w="3550" w:type="pct"/>
            <w:tcBorders>
              <w:top w:val="single" w:sz="4" w:space="0" w:color="auto"/>
              <w:left w:val="nil"/>
              <w:bottom w:val="single" w:sz="4" w:space="0" w:color="auto"/>
              <w:right w:val="nil"/>
            </w:tcBorders>
            <w:shd w:val="clear" w:color="auto" w:fill="auto"/>
            <w:hideMark/>
          </w:tcPr>
          <w:p w14:paraId="2E182BC8" w14:textId="77777777" w:rsidR="004B2282" w:rsidRPr="00540AB0" w:rsidRDefault="004B2282" w:rsidP="00FC68A1">
            <w:pPr>
              <w:pStyle w:val="Tabletext"/>
            </w:pPr>
            <w:r w:rsidRPr="00540AB0">
              <w:t>Initiation of the management of anaesthesia for vitrectomy</w:t>
            </w:r>
          </w:p>
        </w:tc>
        <w:tc>
          <w:tcPr>
            <w:tcW w:w="757" w:type="pct"/>
            <w:gridSpan w:val="2"/>
            <w:tcBorders>
              <w:top w:val="single" w:sz="4" w:space="0" w:color="auto"/>
              <w:left w:val="nil"/>
              <w:bottom w:val="single" w:sz="4" w:space="0" w:color="auto"/>
              <w:right w:val="nil"/>
            </w:tcBorders>
            <w:shd w:val="clear" w:color="auto" w:fill="auto"/>
            <w:hideMark/>
          </w:tcPr>
          <w:p w14:paraId="7054679A" w14:textId="5AB584DA" w:rsidR="004B2282" w:rsidRPr="00540AB0" w:rsidRDefault="001936CA" w:rsidP="00FC68A1">
            <w:pPr>
              <w:pStyle w:val="Tabletext"/>
              <w:jc w:val="right"/>
            </w:pPr>
            <w:r>
              <w:t>142.80</w:t>
            </w:r>
          </w:p>
        </w:tc>
      </w:tr>
      <w:tr w:rsidR="004B2282" w:rsidRPr="00540AB0" w14:paraId="6258D639" w14:textId="77777777" w:rsidTr="00FC68A1">
        <w:tc>
          <w:tcPr>
            <w:tcW w:w="693" w:type="pct"/>
            <w:tcBorders>
              <w:top w:val="single" w:sz="4" w:space="0" w:color="auto"/>
              <w:left w:val="nil"/>
              <w:bottom w:val="single" w:sz="4" w:space="0" w:color="auto"/>
              <w:right w:val="nil"/>
            </w:tcBorders>
            <w:shd w:val="clear" w:color="auto" w:fill="auto"/>
            <w:hideMark/>
          </w:tcPr>
          <w:p w14:paraId="2C5ED32C" w14:textId="77777777" w:rsidR="004B2282" w:rsidRPr="00540AB0" w:rsidRDefault="004B2282" w:rsidP="00FC68A1">
            <w:pPr>
              <w:pStyle w:val="Tabletext"/>
            </w:pPr>
            <w:r w:rsidRPr="00540AB0">
              <w:t>20146</w:t>
            </w:r>
          </w:p>
        </w:tc>
        <w:tc>
          <w:tcPr>
            <w:tcW w:w="3550" w:type="pct"/>
            <w:tcBorders>
              <w:top w:val="single" w:sz="4" w:space="0" w:color="auto"/>
              <w:left w:val="nil"/>
              <w:bottom w:val="single" w:sz="4" w:space="0" w:color="auto"/>
              <w:right w:val="nil"/>
            </w:tcBorders>
            <w:shd w:val="clear" w:color="auto" w:fill="auto"/>
            <w:hideMark/>
          </w:tcPr>
          <w:p w14:paraId="4CD81022" w14:textId="77777777" w:rsidR="004B2282" w:rsidRPr="00540AB0" w:rsidRDefault="004B2282" w:rsidP="00FC68A1">
            <w:pPr>
              <w:pStyle w:val="Tabletext"/>
            </w:pPr>
            <w:r w:rsidRPr="00540AB0">
              <w:t>Initiation of the management of anaesthesia for biopsy of conjunctiva</w:t>
            </w:r>
          </w:p>
        </w:tc>
        <w:tc>
          <w:tcPr>
            <w:tcW w:w="757" w:type="pct"/>
            <w:gridSpan w:val="2"/>
            <w:tcBorders>
              <w:top w:val="single" w:sz="4" w:space="0" w:color="auto"/>
              <w:left w:val="nil"/>
              <w:bottom w:val="single" w:sz="4" w:space="0" w:color="auto"/>
              <w:right w:val="nil"/>
            </w:tcBorders>
            <w:shd w:val="clear" w:color="auto" w:fill="auto"/>
            <w:hideMark/>
          </w:tcPr>
          <w:p w14:paraId="17EFB754" w14:textId="00B67D9C" w:rsidR="004B2282" w:rsidRPr="00540AB0" w:rsidRDefault="001936CA" w:rsidP="00FC68A1">
            <w:pPr>
              <w:pStyle w:val="Tabletext"/>
              <w:jc w:val="right"/>
            </w:pPr>
            <w:r>
              <w:t>102.00</w:t>
            </w:r>
          </w:p>
        </w:tc>
      </w:tr>
      <w:tr w:rsidR="004B2282" w:rsidRPr="00540AB0" w14:paraId="0550D2F0" w14:textId="77777777" w:rsidTr="00FC68A1">
        <w:tc>
          <w:tcPr>
            <w:tcW w:w="693" w:type="pct"/>
            <w:tcBorders>
              <w:top w:val="single" w:sz="4" w:space="0" w:color="auto"/>
              <w:left w:val="nil"/>
              <w:bottom w:val="single" w:sz="4" w:space="0" w:color="auto"/>
              <w:right w:val="nil"/>
            </w:tcBorders>
            <w:shd w:val="clear" w:color="auto" w:fill="auto"/>
            <w:hideMark/>
          </w:tcPr>
          <w:p w14:paraId="051F3834" w14:textId="77777777" w:rsidR="004B2282" w:rsidRPr="00540AB0" w:rsidRDefault="004B2282" w:rsidP="00FC68A1">
            <w:pPr>
              <w:pStyle w:val="Tabletext"/>
            </w:pPr>
            <w:r w:rsidRPr="00540AB0">
              <w:t>20147</w:t>
            </w:r>
          </w:p>
        </w:tc>
        <w:tc>
          <w:tcPr>
            <w:tcW w:w="3550" w:type="pct"/>
            <w:tcBorders>
              <w:top w:val="single" w:sz="4" w:space="0" w:color="auto"/>
              <w:left w:val="nil"/>
              <w:bottom w:val="single" w:sz="4" w:space="0" w:color="auto"/>
              <w:right w:val="nil"/>
            </w:tcBorders>
            <w:shd w:val="clear" w:color="auto" w:fill="auto"/>
            <w:hideMark/>
          </w:tcPr>
          <w:p w14:paraId="19BBE129" w14:textId="77777777" w:rsidR="004B2282" w:rsidRPr="00540AB0" w:rsidRDefault="004B2282" w:rsidP="00FC68A1">
            <w:pPr>
              <w:pStyle w:val="Tabletext"/>
            </w:pPr>
            <w:r w:rsidRPr="00540AB0">
              <w:t>Initiation of the management of anaesthesia for squint repair</w:t>
            </w:r>
          </w:p>
        </w:tc>
        <w:tc>
          <w:tcPr>
            <w:tcW w:w="757" w:type="pct"/>
            <w:gridSpan w:val="2"/>
            <w:tcBorders>
              <w:top w:val="single" w:sz="4" w:space="0" w:color="auto"/>
              <w:left w:val="nil"/>
              <w:bottom w:val="single" w:sz="4" w:space="0" w:color="auto"/>
              <w:right w:val="nil"/>
            </w:tcBorders>
            <w:shd w:val="clear" w:color="auto" w:fill="auto"/>
            <w:hideMark/>
          </w:tcPr>
          <w:p w14:paraId="57B99332" w14:textId="73FD780D" w:rsidR="004B2282" w:rsidRPr="00540AB0" w:rsidRDefault="001936CA" w:rsidP="00FC68A1">
            <w:pPr>
              <w:pStyle w:val="Tabletext"/>
              <w:jc w:val="right"/>
            </w:pPr>
            <w:r>
              <w:t>122.40</w:t>
            </w:r>
          </w:p>
        </w:tc>
      </w:tr>
      <w:tr w:rsidR="004B2282" w:rsidRPr="00540AB0" w14:paraId="4FD96DAB" w14:textId="77777777" w:rsidTr="00FC68A1">
        <w:tc>
          <w:tcPr>
            <w:tcW w:w="693" w:type="pct"/>
            <w:tcBorders>
              <w:top w:val="single" w:sz="4" w:space="0" w:color="auto"/>
              <w:left w:val="nil"/>
              <w:bottom w:val="single" w:sz="4" w:space="0" w:color="auto"/>
              <w:right w:val="nil"/>
            </w:tcBorders>
            <w:shd w:val="clear" w:color="auto" w:fill="auto"/>
            <w:hideMark/>
          </w:tcPr>
          <w:p w14:paraId="08B8F8A3" w14:textId="77777777" w:rsidR="004B2282" w:rsidRPr="00540AB0" w:rsidRDefault="004B2282" w:rsidP="00FC68A1">
            <w:pPr>
              <w:pStyle w:val="Tabletext"/>
            </w:pPr>
            <w:bookmarkStart w:id="824" w:name="CU_16466912"/>
            <w:bookmarkStart w:id="825" w:name="CU_16471621"/>
            <w:bookmarkEnd w:id="824"/>
            <w:bookmarkEnd w:id="825"/>
            <w:r w:rsidRPr="00540AB0">
              <w:t>20148</w:t>
            </w:r>
          </w:p>
        </w:tc>
        <w:tc>
          <w:tcPr>
            <w:tcW w:w="3550" w:type="pct"/>
            <w:tcBorders>
              <w:top w:val="single" w:sz="4" w:space="0" w:color="auto"/>
              <w:left w:val="nil"/>
              <w:bottom w:val="single" w:sz="4" w:space="0" w:color="auto"/>
              <w:right w:val="nil"/>
            </w:tcBorders>
            <w:shd w:val="clear" w:color="auto" w:fill="auto"/>
            <w:hideMark/>
          </w:tcPr>
          <w:p w14:paraId="3B274893" w14:textId="77777777" w:rsidR="004B2282" w:rsidRPr="00540AB0" w:rsidRDefault="004B2282" w:rsidP="00FC68A1">
            <w:pPr>
              <w:pStyle w:val="Tabletext"/>
            </w:pPr>
            <w:r w:rsidRPr="00540AB0">
              <w:t>Initiation of the management of anaesthesia for ophthalmoscopy</w:t>
            </w:r>
          </w:p>
        </w:tc>
        <w:tc>
          <w:tcPr>
            <w:tcW w:w="757" w:type="pct"/>
            <w:gridSpan w:val="2"/>
            <w:tcBorders>
              <w:top w:val="single" w:sz="4" w:space="0" w:color="auto"/>
              <w:left w:val="nil"/>
              <w:bottom w:val="single" w:sz="4" w:space="0" w:color="auto"/>
              <w:right w:val="nil"/>
            </w:tcBorders>
            <w:shd w:val="clear" w:color="auto" w:fill="auto"/>
            <w:hideMark/>
          </w:tcPr>
          <w:p w14:paraId="6D18148E" w14:textId="5DF37545" w:rsidR="004B2282" w:rsidRPr="00540AB0" w:rsidRDefault="001936CA" w:rsidP="00FC68A1">
            <w:pPr>
              <w:pStyle w:val="Tabletext"/>
              <w:jc w:val="right"/>
            </w:pPr>
            <w:r>
              <w:t>81.60</w:t>
            </w:r>
          </w:p>
        </w:tc>
      </w:tr>
      <w:tr w:rsidR="004B2282" w:rsidRPr="00540AB0" w14:paraId="4127D27B" w14:textId="77777777" w:rsidTr="00FC68A1">
        <w:tc>
          <w:tcPr>
            <w:tcW w:w="693" w:type="pct"/>
            <w:tcBorders>
              <w:top w:val="single" w:sz="4" w:space="0" w:color="auto"/>
              <w:left w:val="nil"/>
              <w:bottom w:val="single" w:sz="4" w:space="0" w:color="auto"/>
              <w:right w:val="nil"/>
            </w:tcBorders>
            <w:shd w:val="clear" w:color="auto" w:fill="auto"/>
            <w:hideMark/>
          </w:tcPr>
          <w:p w14:paraId="63510A1E" w14:textId="77777777" w:rsidR="004B2282" w:rsidRPr="00540AB0" w:rsidRDefault="004B2282" w:rsidP="00FC68A1">
            <w:pPr>
              <w:pStyle w:val="Tabletext"/>
            </w:pPr>
            <w:r w:rsidRPr="00540AB0">
              <w:t>20160</w:t>
            </w:r>
          </w:p>
        </w:tc>
        <w:tc>
          <w:tcPr>
            <w:tcW w:w="3550" w:type="pct"/>
            <w:tcBorders>
              <w:top w:val="single" w:sz="4" w:space="0" w:color="auto"/>
              <w:left w:val="nil"/>
              <w:bottom w:val="single" w:sz="4" w:space="0" w:color="auto"/>
              <w:right w:val="nil"/>
            </w:tcBorders>
            <w:shd w:val="clear" w:color="auto" w:fill="auto"/>
            <w:hideMark/>
          </w:tcPr>
          <w:p w14:paraId="36FE084D" w14:textId="77777777" w:rsidR="004B2282" w:rsidRPr="00540AB0" w:rsidRDefault="004B2282" w:rsidP="00FC68A1">
            <w:pPr>
              <w:pStyle w:val="Tabletext"/>
            </w:pPr>
            <w:r w:rsidRPr="00540AB0">
              <w:t>Initiation of the management of anaesthesia for intranasal procedures on nose or accessory sinuses,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4A913EEC" w14:textId="5FE6C8AF" w:rsidR="004B2282" w:rsidRPr="00540AB0" w:rsidRDefault="001936CA" w:rsidP="00FC68A1">
            <w:pPr>
              <w:pStyle w:val="Tabletext"/>
              <w:jc w:val="right"/>
            </w:pPr>
            <w:r>
              <w:t>122.40</w:t>
            </w:r>
          </w:p>
        </w:tc>
      </w:tr>
      <w:tr w:rsidR="004B2282" w:rsidRPr="00540AB0" w14:paraId="4C36F0A9" w14:textId="77777777" w:rsidTr="00FC68A1">
        <w:tc>
          <w:tcPr>
            <w:tcW w:w="693" w:type="pct"/>
            <w:tcBorders>
              <w:top w:val="single" w:sz="4" w:space="0" w:color="auto"/>
              <w:left w:val="nil"/>
              <w:bottom w:val="single" w:sz="4" w:space="0" w:color="auto"/>
              <w:right w:val="nil"/>
            </w:tcBorders>
            <w:shd w:val="clear" w:color="auto" w:fill="auto"/>
            <w:hideMark/>
          </w:tcPr>
          <w:p w14:paraId="2FC27DFE" w14:textId="77777777" w:rsidR="004B2282" w:rsidRPr="00540AB0" w:rsidRDefault="004B2282" w:rsidP="00FC68A1">
            <w:pPr>
              <w:pStyle w:val="Tabletext"/>
            </w:pPr>
            <w:r w:rsidRPr="00540AB0">
              <w:t>20162</w:t>
            </w:r>
          </w:p>
        </w:tc>
        <w:tc>
          <w:tcPr>
            <w:tcW w:w="3550" w:type="pct"/>
            <w:tcBorders>
              <w:top w:val="single" w:sz="4" w:space="0" w:color="auto"/>
              <w:left w:val="nil"/>
              <w:bottom w:val="single" w:sz="4" w:space="0" w:color="auto"/>
              <w:right w:val="nil"/>
            </w:tcBorders>
            <w:shd w:val="clear" w:color="auto" w:fill="auto"/>
            <w:hideMark/>
          </w:tcPr>
          <w:p w14:paraId="536853C9" w14:textId="77777777" w:rsidR="004B2282" w:rsidRPr="00540AB0" w:rsidRDefault="004B2282" w:rsidP="00FC68A1">
            <w:pPr>
              <w:pStyle w:val="Tabletext"/>
            </w:pPr>
            <w:r w:rsidRPr="00540AB0">
              <w:t>Initiation of the management of anaesthesia for intranasal surgery for malignancy or for intranasal ablation</w:t>
            </w:r>
          </w:p>
        </w:tc>
        <w:tc>
          <w:tcPr>
            <w:tcW w:w="757" w:type="pct"/>
            <w:gridSpan w:val="2"/>
            <w:tcBorders>
              <w:top w:val="single" w:sz="4" w:space="0" w:color="auto"/>
              <w:left w:val="nil"/>
              <w:bottom w:val="single" w:sz="4" w:space="0" w:color="auto"/>
              <w:right w:val="nil"/>
            </w:tcBorders>
            <w:shd w:val="clear" w:color="auto" w:fill="auto"/>
            <w:hideMark/>
          </w:tcPr>
          <w:p w14:paraId="6463300B" w14:textId="33ADBBA4" w:rsidR="004B2282" w:rsidRPr="00540AB0" w:rsidRDefault="001936CA" w:rsidP="00FC68A1">
            <w:pPr>
              <w:pStyle w:val="Tabletext"/>
              <w:jc w:val="right"/>
            </w:pPr>
            <w:r>
              <w:t>142.80</w:t>
            </w:r>
          </w:p>
        </w:tc>
      </w:tr>
      <w:tr w:rsidR="004B2282" w:rsidRPr="00540AB0" w14:paraId="32567778" w14:textId="77777777" w:rsidTr="00FC68A1">
        <w:tc>
          <w:tcPr>
            <w:tcW w:w="693" w:type="pct"/>
            <w:tcBorders>
              <w:top w:val="single" w:sz="4" w:space="0" w:color="auto"/>
              <w:left w:val="nil"/>
              <w:bottom w:val="single" w:sz="4" w:space="0" w:color="auto"/>
              <w:right w:val="nil"/>
            </w:tcBorders>
            <w:shd w:val="clear" w:color="auto" w:fill="auto"/>
            <w:hideMark/>
          </w:tcPr>
          <w:p w14:paraId="72BB54FD" w14:textId="77777777" w:rsidR="004B2282" w:rsidRPr="00540AB0" w:rsidRDefault="004B2282" w:rsidP="00FC68A1">
            <w:pPr>
              <w:pStyle w:val="Tabletext"/>
            </w:pPr>
            <w:r w:rsidRPr="00540AB0">
              <w:lastRenderedPageBreak/>
              <w:t>20164</w:t>
            </w:r>
          </w:p>
        </w:tc>
        <w:tc>
          <w:tcPr>
            <w:tcW w:w="3550" w:type="pct"/>
            <w:tcBorders>
              <w:top w:val="single" w:sz="4" w:space="0" w:color="auto"/>
              <w:left w:val="nil"/>
              <w:bottom w:val="single" w:sz="4" w:space="0" w:color="auto"/>
              <w:right w:val="nil"/>
            </w:tcBorders>
            <w:shd w:val="clear" w:color="auto" w:fill="auto"/>
            <w:hideMark/>
          </w:tcPr>
          <w:p w14:paraId="17B866B3" w14:textId="77777777" w:rsidR="004B2282" w:rsidRPr="00540AB0" w:rsidRDefault="004B2282" w:rsidP="00FC68A1">
            <w:pPr>
              <w:pStyle w:val="Tabletext"/>
            </w:pPr>
            <w:r w:rsidRPr="00540AB0">
              <w:t>Initiation of the management of anaesthesia for biopsy of soft tissue of the nose and accessory sinuses</w:t>
            </w:r>
          </w:p>
        </w:tc>
        <w:tc>
          <w:tcPr>
            <w:tcW w:w="757" w:type="pct"/>
            <w:gridSpan w:val="2"/>
            <w:tcBorders>
              <w:top w:val="single" w:sz="4" w:space="0" w:color="auto"/>
              <w:left w:val="nil"/>
              <w:bottom w:val="single" w:sz="4" w:space="0" w:color="auto"/>
              <w:right w:val="nil"/>
            </w:tcBorders>
            <w:shd w:val="clear" w:color="auto" w:fill="auto"/>
            <w:hideMark/>
          </w:tcPr>
          <w:p w14:paraId="18488D03" w14:textId="2B0442CB" w:rsidR="004B2282" w:rsidRPr="00540AB0" w:rsidRDefault="001936CA" w:rsidP="00FC68A1">
            <w:pPr>
              <w:pStyle w:val="Tabletext"/>
              <w:jc w:val="right"/>
            </w:pPr>
            <w:r>
              <w:t>81.60</w:t>
            </w:r>
          </w:p>
        </w:tc>
      </w:tr>
      <w:tr w:rsidR="004B2282" w:rsidRPr="00540AB0" w14:paraId="0E5809CA" w14:textId="77777777" w:rsidTr="00FC68A1">
        <w:tc>
          <w:tcPr>
            <w:tcW w:w="693" w:type="pct"/>
            <w:tcBorders>
              <w:top w:val="single" w:sz="4" w:space="0" w:color="auto"/>
              <w:left w:val="nil"/>
              <w:bottom w:val="single" w:sz="4" w:space="0" w:color="auto"/>
              <w:right w:val="nil"/>
            </w:tcBorders>
            <w:shd w:val="clear" w:color="auto" w:fill="auto"/>
            <w:hideMark/>
          </w:tcPr>
          <w:p w14:paraId="3A320618" w14:textId="77777777" w:rsidR="004B2282" w:rsidRPr="00540AB0" w:rsidRDefault="004B2282" w:rsidP="00FC68A1">
            <w:pPr>
              <w:pStyle w:val="Tabletext"/>
            </w:pPr>
            <w:r w:rsidRPr="00540AB0">
              <w:t>20170</w:t>
            </w:r>
          </w:p>
        </w:tc>
        <w:tc>
          <w:tcPr>
            <w:tcW w:w="3550" w:type="pct"/>
            <w:tcBorders>
              <w:top w:val="single" w:sz="4" w:space="0" w:color="auto"/>
              <w:left w:val="nil"/>
              <w:bottom w:val="single" w:sz="4" w:space="0" w:color="auto"/>
              <w:right w:val="nil"/>
            </w:tcBorders>
            <w:shd w:val="clear" w:color="auto" w:fill="auto"/>
            <w:hideMark/>
          </w:tcPr>
          <w:p w14:paraId="2C2095D8" w14:textId="77777777" w:rsidR="004B2282" w:rsidRPr="00540AB0" w:rsidRDefault="004B2282" w:rsidP="00FC68A1">
            <w:pPr>
              <w:pStyle w:val="Tabletext"/>
            </w:pPr>
            <w:r w:rsidRPr="00540AB0">
              <w:t>Initiation of the management of anaesthesia for intraoral procedures, including biopsy,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7921521D" w14:textId="5D8332C5" w:rsidR="004B2282" w:rsidRPr="00540AB0" w:rsidRDefault="001936CA" w:rsidP="00FC68A1">
            <w:pPr>
              <w:pStyle w:val="Tabletext"/>
              <w:jc w:val="right"/>
            </w:pPr>
            <w:r>
              <w:t>122.40</w:t>
            </w:r>
          </w:p>
        </w:tc>
      </w:tr>
      <w:tr w:rsidR="004B2282" w:rsidRPr="00540AB0" w14:paraId="21C33088" w14:textId="77777777" w:rsidTr="00FC68A1">
        <w:tc>
          <w:tcPr>
            <w:tcW w:w="693" w:type="pct"/>
            <w:tcBorders>
              <w:top w:val="single" w:sz="4" w:space="0" w:color="auto"/>
              <w:left w:val="nil"/>
              <w:bottom w:val="single" w:sz="4" w:space="0" w:color="auto"/>
              <w:right w:val="nil"/>
            </w:tcBorders>
            <w:shd w:val="clear" w:color="auto" w:fill="auto"/>
            <w:hideMark/>
          </w:tcPr>
          <w:p w14:paraId="627C498C" w14:textId="77777777" w:rsidR="004B2282" w:rsidRPr="00540AB0" w:rsidRDefault="004B2282" w:rsidP="00FC68A1">
            <w:pPr>
              <w:pStyle w:val="Tabletext"/>
            </w:pPr>
            <w:r w:rsidRPr="00540AB0">
              <w:t>20172</w:t>
            </w:r>
          </w:p>
        </w:tc>
        <w:tc>
          <w:tcPr>
            <w:tcW w:w="3550" w:type="pct"/>
            <w:tcBorders>
              <w:top w:val="single" w:sz="4" w:space="0" w:color="auto"/>
              <w:left w:val="nil"/>
              <w:bottom w:val="single" w:sz="4" w:space="0" w:color="auto"/>
              <w:right w:val="nil"/>
            </w:tcBorders>
            <w:shd w:val="clear" w:color="auto" w:fill="auto"/>
            <w:hideMark/>
          </w:tcPr>
          <w:p w14:paraId="551E5E6B" w14:textId="77777777" w:rsidR="004B2282" w:rsidRPr="00540AB0" w:rsidRDefault="004B2282" w:rsidP="00FC68A1">
            <w:pPr>
              <w:pStyle w:val="Tabletext"/>
            </w:pPr>
            <w:r w:rsidRPr="00540AB0">
              <w:t>Initiation of the management of anaesthesia for repair of cleft palate</w:t>
            </w:r>
          </w:p>
        </w:tc>
        <w:tc>
          <w:tcPr>
            <w:tcW w:w="757" w:type="pct"/>
            <w:gridSpan w:val="2"/>
            <w:tcBorders>
              <w:top w:val="single" w:sz="4" w:space="0" w:color="auto"/>
              <w:left w:val="nil"/>
              <w:bottom w:val="single" w:sz="4" w:space="0" w:color="auto"/>
              <w:right w:val="nil"/>
            </w:tcBorders>
            <w:shd w:val="clear" w:color="auto" w:fill="auto"/>
            <w:hideMark/>
          </w:tcPr>
          <w:p w14:paraId="0919118E" w14:textId="0D3FA548" w:rsidR="004B2282" w:rsidRPr="00540AB0" w:rsidRDefault="001936CA" w:rsidP="00FC68A1">
            <w:pPr>
              <w:pStyle w:val="Tabletext"/>
              <w:jc w:val="right"/>
            </w:pPr>
            <w:r>
              <w:t>142.80</w:t>
            </w:r>
          </w:p>
        </w:tc>
      </w:tr>
      <w:tr w:rsidR="004B2282" w:rsidRPr="00540AB0" w14:paraId="2CC58475" w14:textId="77777777" w:rsidTr="00FC68A1">
        <w:tc>
          <w:tcPr>
            <w:tcW w:w="693" w:type="pct"/>
            <w:tcBorders>
              <w:top w:val="single" w:sz="4" w:space="0" w:color="auto"/>
              <w:left w:val="nil"/>
              <w:bottom w:val="single" w:sz="4" w:space="0" w:color="auto"/>
              <w:right w:val="nil"/>
            </w:tcBorders>
            <w:shd w:val="clear" w:color="auto" w:fill="auto"/>
            <w:hideMark/>
          </w:tcPr>
          <w:p w14:paraId="582990DF" w14:textId="77777777" w:rsidR="004B2282" w:rsidRPr="00540AB0" w:rsidRDefault="004B2282" w:rsidP="00FC68A1">
            <w:pPr>
              <w:pStyle w:val="Tabletext"/>
            </w:pPr>
            <w:r w:rsidRPr="00540AB0">
              <w:t>20174</w:t>
            </w:r>
          </w:p>
        </w:tc>
        <w:tc>
          <w:tcPr>
            <w:tcW w:w="3550" w:type="pct"/>
            <w:tcBorders>
              <w:top w:val="single" w:sz="4" w:space="0" w:color="auto"/>
              <w:left w:val="nil"/>
              <w:bottom w:val="single" w:sz="4" w:space="0" w:color="auto"/>
              <w:right w:val="nil"/>
            </w:tcBorders>
            <w:shd w:val="clear" w:color="auto" w:fill="auto"/>
            <w:hideMark/>
          </w:tcPr>
          <w:p w14:paraId="4DA78F15" w14:textId="77777777" w:rsidR="004B2282" w:rsidRPr="00540AB0" w:rsidRDefault="004B2282" w:rsidP="00FC68A1">
            <w:pPr>
              <w:pStyle w:val="Tabletext"/>
            </w:pPr>
            <w:r w:rsidRPr="00540AB0">
              <w:t>Initiation of the management of anaesthesia for excision of retropharyngeal tumour</w:t>
            </w:r>
          </w:p>
        </w:tc>
        <w:tc>
          <w:tcPr>
            <w:tcW w:w="757" w:type="pct"/>
            <w:gridSpan w:val="2"/>
            <w:tcBorders>
              <w:top w:val="single" w:sz="4" w:space="0" w:color="auto"/>
              <w:left w:val="nil"/>
              <w:bottom w:val="single" w:sz="4" w:space="0" w:color="auto"/>
              <w:right w:val="nil"/>
            </w:tcBorders>
            <w:shd w:val="clear" w:color="auto" w:fill="auto"/>
            <w:hideMark/>
          </w:tcPr>
          <w:p w14:paraId="3028EAD4" w14:textId="5DB47C58" w:rsidR="004B2282" w:rsidRPr="00540AB0" w:rsidRDefault="001936CA" w:rsidP="00FC68A1">
            <w:pPr>
              <w:pStyle w:val="Tabletext"/>
              <w:jc w:val="right"/>
            </w:pPr>
            <w:r>
              <w:t>183.60</w:t>
            </w:r>
          </w:p>
        </w:tc>
      </w:tr>
      <w:tr w:rsidR="004B2282" w:rsidRPr="00540AB0" w14:paraId="7225E5B7" w14:textId="77777777" w:rsidTr="00FC68A1">
        <w:tc>
          <w:tcPr>
            <w:tcW w:w="693" w:type="pct"/>
            <w:tcBorders>
              <w:top w:val="single" w:sz="4" w:space="0" w:color="auto"/>
              <w:left w:val="nil"/>
              <w:bottom w:val="single" w:sz="4" w:space="0" w:color="auto"/>
              <w:right w:val="nil"/>
            </w:tcBorders>
            <w:shd w:val="clear" w:color="auto" w:fill="auto"/>
            <w:hideMark/>
          </w:tcPr>
          <w:p w14:paraId="3077543F" w14:textId="77777777" w:rsidR="004B2282" w:rsidRPr="00540AB0" w:rsidRDefault="004B2282" w:rsidP="00FC68A1">
            <w:pPr>
              <w:pStyle w:val="Tabletext"/>
            </w:pPr>
            <w:r w:rsidRPr="00540AB0">
              <w:t>20176</w:t>
            </w:r>
          </w:p>
        </w:tc>
        <w:tc>
          <w:tcPr>
            <w:tcW w:w="3550" w:type="pct"/>
            <w:tcBorders>
              <w:top w:val="single" w:sz="4" w:space="0" w:color="auto"/>
              <w:left w:val="nil"/>
              <w:bottom w:val="single" w:sz="4" w:space="0" w:color="auto"/>
              <w:right w:val="nil"/>
            </w:tcBorders>
            <w:shd w:val="clear" w:color="auto" w:fill="auto"/>
            <w:hideMark/>
          </w:tcPr>
          <w:p w14:paraId="6CE7C342" w14:textId="77777777" w:rsidR="004B2282" w:rsidRPr="00540AB0" w:rsidRDefault="004B2282" w:rsidP="00FC68A1">
            <w:pPr>
              <w:pStyle w:val="Tabletext"/>
            </w:pPr>
            <w:r w:rsidRPr="00540AB0">
              <w:t>Initiation of the management of anaesthesia for radical intraoral surgery</w:t>
            </w:r>
          </w:p>
        </w:tc>
        <w:tc>
          <w:tcPr>
            <w:tcW w:w="757" w:type="pct"/>
            <w:gridSpan w:val="2"/>
            <w:tcBorders>
              <w:top w:val="single" w:sz="4" w:space="0" w:color="auto"/>
              <w:left w:val="nil"/>
              <w:bottom w:val="single" w:sz="4" w:space="0" w:color="auto"/>
              <w:right w:val="nil"/>
            </w:tcBorders>
            <w:shd w:val="clear" w:color="auto" w:fill="auto"/>
            <w:hideMark/>
          </w:tcPr>
          <w:p w14:paraId="123ABB08" w14:textId="701316DB" w:rsidR="004B2282" w:rsidRPr="00540AB0" w:rsidRDefault="001936CA" w:rsidP="00FC68A1">
            <w:pPr>
              <w:pStyle w:val="Tabletext"/>
              <w:jc w:val="right"/>
            </w:pPr>
            <w:r>
              <w:t>204.00</w:t>
            </w:r>
          </w:p>
        </w:tc>
      </w:tr>
      <w:tr w:rsidR="004B2282" w:rsidRPr="00540AB0" w14:paraId="3C495826" w14:textId="77777777" w:rsidTr="00FC68A1">
        <w:tc>
          <w:tcPr>
            <w:tcW w:w="693" w:type="pct"/>
            <w:tcBorders>
              <w:top w:val="single" w:sz="4" w:space="0" w:color="auto"/>
              <w:left w:val="nil"/>
              <w:bottom w:val="single" w:sz="4" w:space="0" w:color="auto"/>
              <w:right w:val="nil"/>
            </w:tcBorders>
            <w:shd w:val="clear" w:color="auto" w:fill="auto"/>
            <w:hideMark/>
          </w:tcPr>
          <w:p w14:paraId="32EA8615" w14:textId="77777777" w:rsidR="004B2282" w:rsidRPr="00540AB0" w:rsidRDefault="004B2282" w:rsidP="00FC68A1">
            <w:pPr>
              <w:pStyle w:val="Tabletext"/>
            </w:pPr>
            <w:r w:rsidRPr="00540AB0">
              <w:t>20190</w:t>
            </w:r>
          </w:p>
        </w:tc>
        <w:tc>
          <w:tcPr>
            <w:tcW w:w="3550" w:type="pct"/>
            <w:tcBorders>
              <w:top w:val="single" w:sz="4" w:space="0" w:color="auto"/>
              <w:left w:val="nil"/>
              <w:bottom w:val="single" w:sz="4" w:space="0" w:color="auto"/>
              <w:right w:val="nil"/>
            </w:tcBorders>
            <w:shd w:val="clear" w:color="auto" w:fill="auto"/>
            <w:hideMark/>
          </w:tcPr>
          <w:p w14:paraId="6A269CFB" w14:textId="77777777" w:rsidR="004B2282" w:rsidRPr="00540AB0" w:rsidRDefault="004B2282" w:rsidP="00FC68A1">
            <w:pPr>
              <w:pStyle w:val="Tabletext"/>
            </w:pPr>
            <w:r w:rsidRPr="00540AB0">
              <w:t>Initiation of the management of anaesthesia for procedures on facial bones,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666142B7" w14:textId="2760B610" w:rsidR="004B2282" w:rsidRPr="00540AB0" w:rsidRDefault="001936CA" w:rsidP="00FC68A1">
            <w:pPr>
              <w:pStyle w:val="Tabletext"/>
              <w:jc w:val="right"/>
            </w:pPr>
            <w:r>
              <w:t>102.00</w:t>
            </w:r>
          </w:p>
        </w:tc>
      </w:tr>
      <w:tr w:rsidR="004B2282" w:rsidRPr="00540AB0" w14:paraId="700E56FB" w14:textId="77777777" w:rsidTr="00FC68A1">
        <w:tc>
          <w:tcPr>
            <w:tcW w:w="693" w:type="pct"/>
            <w:tcBorders>
              <w:top w:val="single" w:sz="4" w:space="0" w:color="auto"/>
              <w:left w:val="nil"/>
              <w:bottom w:val="single" w:sz="4" w:space="0" w:color="auto"/>
              <w:right w:val="nil"/>
            </w:tcBorders>
            <w:shd w:val="clear" w:color="auto" w:fill="auto"/>
            <w:hideMark/>
          </w:tcPr>
          <w:p w14:paraId="64C77255" w14:textId="77777777" w:rsidR="004B2282" w:rsidRPr="00540AB0" w:rsidRDefault="004B2282" w:rsidP="00FC68A1">
            <w:pPr>
              <w:pStyle w:val="Tabletext"/>
            </w:pPr>
            <w:r w:rsidRPr="00540AB0">
              <w:t>20192</w:t>
            </w:r>
          </w:p>
        </w:tc>
        <w:tc>
          <w:tcPr>
            <w:tcW w:w="3550" w:type="pct"/>
            <w:tcBorders>
              <w:top w:val="single" w:sz="4" w:space="0" w:color="auto"/>
              <w:left w:val="nil"/>
              <w:bottom w:val="single" w:sz="4" w:space="0" w:color="auto"/>
              <w:right w:val="nil"/>
            </w:tcBorders>
            <w:shd w:val="clear" w:color="auto" w:fill="auto"/>
            <w:hideMark/>
          </w:tcPr>
          <w:p w14:paraId="527A207D" w14:textId="77777777" w:rsidR="004B2282" w:rsidRPr="00540AB0" w:rsidRDefault="004B2282" w:rsidP="00FC68A1">
            <w:pPr>
              <w:pStyle w:val="Tabletext"/>
            </w:pPr>
            <w:r w:rsidRPr="00540AB0">
              <w:t>Initiation of the management of anaesthesia for extensive surgery on facial bones (including prognathism and extensive facial bone reconstruction)</w:t>
            </w:r>
          </w:p>
        </w:tc>
        <w:tc>
          <w:tcPr>
            <w:tcW w:w="757" w:type="pct"/>
            <w:gridSpan w:val="2"/>
            <w:tcBorders>
              <w:top w:val="single" w:sz="4" w:space="0" w:color="auto"/>
              <w:left w:val="nil"/>
              <w:bottom w:val="single" w:sz="4" w:space="0" w:color="auto"/>
              <w:right w:val="nil"/>
            </w:tcBorders>
            <w:shd w:val="clear" w:color="auto" w:fill="auto"/>
            <w:hideMark/>
          </w:tcPr>
          <w:p w14:paraId="323D2DAF" w14:textId="443549DF" w:rsidR="004B2282" w:rsidRPr="00540AB0" w:rsidRDefault="001936CA" w:rsidP="00FC68A1">
            <w:pPr>
              <w:pStyle w:val="Tabletext"/>
              <w:jc w:val="right"/>
            </w:pPr>
            <w:r>
              <w:t>204.00</w:t>
            </w:r>
          </w:p>
        </w:tc>
      </w:tr>
      <w:tr w:rsidR="004B2282" w:rsidRPr="00540AB0" w14:paraId="344BBB93" w14:textId="77777777" w:rsidTr="00FC68A1">
        <w:tc>
          <w:tcPr>
            <w:tcW w:w="693" w:type="pct"/>
            <w:tcBorders>
              <w:top w:val="single" w:sz="4" w:space="0" w:color="auto"/>
              <w:left w:val="nil"/>
              <w:bottom w:val="single" w:sz="4" w:space="0" w:color="auto"/>
              <w:right w:val="nil"/>
            </w:tcBorders>
            <w:shd w:val="clear" w:color="auto" w:fill="auto"/>
            <w:hideMark/>
          </w:tcPr>
          <w:p w14:paraId="712BD52A" w14:textId="77777777" w:rsidR="004B2282" w:rsidRPr="00540AB0" w:rsidRDefault="004B2282" w:rsidP="00FC68A1">
            <w:pPr>
              <w:pStyle w:val="Tabletext"/>
            </w:pPr>
            <w:r w:rsidRPr="00540AB0">
              <w:t>20210</w:t>
            </w:r>
          </w:p>
        </w:tc>
        <w:tc>
          <w:tcPr>
            <w:tcW w:w="3550" w:type="pct"/>
            <w:tcBorders>
              <w:top w:val="single" w:sz="4" w:space="0" w:color="auto"/>
              <w:left w:val="nil"/>
              <w:bottom w:val="single" w:sz="4" w:space="0" w:color="auto"/>
              <w:right w:val="nil"/>
            </w:tcBorders>
            <w:shd w:val="clear" w:color="auto" w:fill="auto"/>
            <w:hideMark/>
          </w:tcPr>
          <w:p w14:paraId="399DA15F" w14:textId="77777777" w:rsidR="004B2282" w:rsidRPr="00540AB0" w:rsidRDefault="004B2282" w:rsidP="00FC68A1">
            <w:pPr>
              <w:pStyle w:val="Tabletext"/>
            </w:pPr>
            <w:r w:rsidRPr="00540AB0">
              <w:t>Initiation of the management of anaesthesia for intracranial procedures,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6F448FC0" w14:textId="4B5FC37B" w:rsidR="004B2282" w:rsidRPr="00540AB0" w:rsidRDefault="001936CA" w:rsidP="00FC68A1">
            <w:pPr>
              <w:pStyle w:val="Tabletext"/>
              <w:jc w:val="right"/>
            </w:pPr>
            <w:r>
              <w:t>306.00</w:t>
            </w:r>
          </w:p>
        </w:tc>
      </w:tr>
      <w:tr w:rsidR="004B2282" w:rsidRPr="00540AB0" w14:paraId="30A68C39" w14:textId="77777777" w:rsidTr="00FC68A1">
        <w:tc>
          <w:tcPr>
            <w:tcW w:w="693" w:type="pct"/>
            <w:tcBorders>
              <w:top w:val="single" w:sz="4" w:space="0" w:color="auto"/>
              <w:left w:val="nil"/>
              <w:bottom w:val="single" w:sz="4" w:space="0" w:color="auto"/>
              <w:right w:val="nil"/>
            </w:tcBorders>
            <w:shd w:val="clear" w:color="auto" w:fill="auto"/>
            <w:hideMark/>
          </w:tcPr>
          <w:p w14:paraId="5867D5EF" w14:textId="77777777" w:rsidR="004B2282" w:rsidRPr="00540AB0" w:rsidRDefault="004B2282" w:rsidP="00FC68A1">
            <w:pPr>
              <w:pStyle w:val="Tabletext"/>
            </w:pPr>
            <w:r w:rsidRPr="00540AB0">
              <w:t>20212</w:t>
            </w:r>
          </w:p>
        </w:tc>
        <w:tc>
          <w:tcPr>
            <w:tcW w:w="3550" w:type="pct"/>
            <w:tcBorders>
              <w:top w:val="single" w:sz="4" w:space="0" w:color="auto"/>
              <w:left w:val="nil"/>
              <w:bottom w:val="single" w:sz="4" w:space="0" w:color="auto"/>
              <w:right w:val="nil"/>
            </w:tcBorders>
            <w:shd w:val="clear" w:color="auto" w:fill="auto"/>
            <w:hideMark/>
          </w:tcPr>
          <w:p w14:paraId="2287225E" w14:textId="77777777" w:rsidR="004B2282" w:rsidRPr="00540AB0" w:rsidRDefault="004B2282" w:rsidP="00FC68A1">
            <w:pPr>
              <w:pStyle w:val="Tabletext"/>
            </w:pPr>
            <w:r w:rsidRPr="00540AB0">
              <w:t>Initiation of the management of anaesthesia for subdural taps</w:t>
            </w:r>
          </w:p>
        </w:tc>
        <w:tc>
          <w:tcPr>
            <w:tcW w:w="757" w:type="pct"/>
            <w:gridSpan w:val="2"/>
            <w:tcBorders>
              <w:top w:val="single" w:sz="4" w:space="0" w:color="auto"/>
              <w:left w:val="nil"/>
              <w:bottom w:val="single" w:sz="4" w:space="0" w:color="auto"/>
              <w:right w:val="nil"/>
            </w:tcBorders>
            <w:shd w:val="clear" w:color="auto" w:fill="auto"/>
            <w:hideMark/>
          </w:tcPr>
          <w:p w14:paraId="353E433F" w14:textId="33DB2CDC" w:rsidR="004B2282" w:rsidRPr="00540AB0" w:rsidRDefault="001936CA" w:rsidP="00FC68A1">
            <w:pPr>
              <w:pStyle w:val="Tabletext"/>
              <w:jc w:val="right"/>
            </w:pPr>
            <w:r>
              <w:t>102.00</w:t>
            </w:r>
          </w:p>
        </w:tc>
      </w:tr>
      <w:tr w:rsidR="004B2282" w:rsidRPr="00540AB0" w14:paraId="795EC908" w14:textId="77777777" w:rsidTr="00FC68A1">
        <w:tc>
          <w:tcPr>
            <w:tcW w:w="693" w:type="pct"/>
            <w:tcBorders>
              <w:top w:val="single" w:sz="4" w:space="0" w:color="auto"/>
              <w:left w:val="nil"/>
              <w:bottom w:val="single" w:sz="4" w:space="0" w:color="auto"/>
              <w:right w:val="nil"/>
            </w:tcBorders>
            <w:shd w:val="clear" w:color="auto" w:fill="auto"/>
            <w:hideMark/>
          </w:tcPr>
          <w:p w14:paraId="005E335D" w14:textId="77777777" w:rsidR="004B2282" w:rsidRPr="00540AB0" w:rsidRDefault="004B2282" w:rsidP="00FC68A1">
            <w:pPr>
              <w:pStyle w:val="Tabletext"/>
            </w:pPr>
            <w:r w:rsidRPr="00540AB0">
              <w:t>20214</w:t>
            </w:r>
          </w:p>
        </w:tc>
        <w:tc>
          <w:tcPr>
            <w:tcW w:w="3550" w:type="pct"/>
            <w:tcBorders>
              <w:top w:val="single" w:sz="4" w:space="0" w:color="auto"/>
              <w:left w:val="nil"/>
              <w:bottom w:val="single" w:sz="4" w:space="0" w:color="auto"/>
              <w:right w:val="nil"/>
            </w:tcBorders>
            <w:shd w:val="clear" w:color="auto" w:fill="auto"/>
            <w:hideMark/>
          </w:tcPr>
          <w:p w14:paraId="38E5234B" w14:textId="77777777" w:rsidR="004B2282" w:rsidRPr="00540AB0" w:rsidRDefault="004B2282" w:rsidP="00FC68A1">
            <w:pPr>
              <w:pStyle w:val="Tabletext"/>
            </w:pPr>
            <w:r w:rsidRPr="00540AB0">
              <w:t>Initiation of the management of anaesthesia for burr holes of the cranium</w:t>
            </w:r>
          </w:p>
        </w:tc>
        <w:tc>
          <w:tcPr>
            <w:tcW w:w="757" w:type="pct"/>
            <w:gridSpan w:val="2"/>
            <w:tcBorders>
              <w:top w:val="single" w:sz="4" w:space="0" w:color="auto"/>
              <w:left w:val="nil"/>
              <w:bottom w:val="single" w:sz="4" w:space="0" w:color="auto"/>
              <w:right w:val="nil"/>
            </w:tcBorders>
            <w:shd w:val="clear" w:color="auto" w:fill="auto"/>
            <w:hideMark/>
          </w:tcPr>
          <w:p w14:paraId="4987CA0A" w14:textId="7A54D254" w:rsidR="004B2282" w:rsidRPr="00540AB0" w:rsidRDefault="001936CA" w:rsidP="00FC68A1">
            <w:pPr>
              <w:pStyle w:val="Tabletext"/>
              <w:jc w:val="right"/>
            </w:pPr>
            <w:r>
              <w:t>183.60</w:t>
            </w:r>
          </w:p>
        </w:tc>
      </w:tr>
      <w:tr w:rsidR="004B2282" w:rsidRPr="00540AB0" w14:paraId="75B7BB29" w14:textId="77777777" w:rsidTr="00FC68A1">
        <w:tc>
          <w:tcPr>
            <w:tcW w:w="693" w:type="pct"/>
            <w:tcBorders>
              <w:top w:val="single" w:sz="4" w:space="0" w:color="auto"/>
              <w:left w:val="nil"/>
              <w:bottom w:val="single" w:sz="4" w:space="0" w:color="auto"/>
              <w:right w:val="nil"/>
            </w:tcBorders>
            <w:shd w:val="clear" w:color="auto" w:fill="auto"/>
            <w:hideMark/>
          </w:tcPr>
          <w:p w14:paraId="44532B39" w14:textId="77777777" w:rsidR="004B2282" w:rsidRPr="00540AB0" w:rsidRDefault="004B2282" w:rsidP="00FC68A1">
            <w:pPr>
              <w:pStyle w:val="Tabletext"/>
            </w:pPr>
            <w:r w:rsidRPr="00540AB0">
              <w:t>20216</w:t>
            </w:r>
          </w:p>
        </w:tc>
        <w:tc>
          <w:tcPr>
            <w:tcW w:w="3550" w:type="pct"/>
            <w:tcBorders>
              <w:top w:val="single" w:sz="4" w:space="0" w:color="auto"/>
              <w:left w:val="nil"/>
              <w:bottom w:val="single" w:sz="4" w:space="0" w:color="auto"/>
              <w:right w:val="nil"/>
            </w:tcBorders>
            <w:shd w:val="clear" w:color="auto" w:fill="auto"/>
            <w:hideMark/>
          </w:tcPr>
          <w:p w14:paraId="45ADF22A" w14:textId="77777777" w:rsidR="004B2282" w:rsidRPr="00540AB0" w:rsidRDefault="004B2282" w:rsidP="00FC68A1">
            <w:pPr>
              <w:pStyle w:val="Tabletext"/>
            </w:pPr>
            <w:r w:rsidRPr="00540AB0">
              <w:t>Initiation of the management of anaesthesia for intracranial vascular procedures, including those for aneurysms or arterio</w:t>
            </w:r>
            <w:r>
              <w:noBreakHyphen/>
            </w:r>
            <w:r w:rsidRPr="00540AB0">
              <w:t>venous abnormalities</w:t>
            </w:r>
          </w:p>
        </w:tc>
        <w:tc>
          <w:tcPr>
            <w:tcW w:w="757" w:type="pct"/>
            <w:gridSpan w:val="2"/>
            <w:tcBorders>
              <w:top w:val="single" w:sz="4" w:space="0" w:color="auto"/>
              <w:left w:val="nil"/>
              <w:bottom w:val="single" w:sz="4" w:space="0" w:color="auto"/>
              <w:right w:val="nil"/>
            </w:tcBorders>
            <w:shd w:val="clear" w:color="auto" w:fill="auto"/>
            <w:hideMark/>
          </w:tcPr>
          <w:p w14:paraId="3D300189" w14:textId="2315DBA0" w:rsidR="004B2282" w:rsidRPr="00540AB0" w:rsidRDefault="001936CA" w:rsidP="00FC68A1">
            <w:pPr>
              <w:pStyle w:val="Tabletext"/>
              <w:jc w:val="right"/>
            </w:pPr>
            <w:r>
              <w:t>408.00</w:t>
            </w:r>
          </w:p>
        </w:tc>
      </w:tr>
      <w:tr w:rsidR="004B2282" w:rsidRPr="00540AB0" w14:paraId="39A0FD16" w14:textId="77777777" w:rsidTr="00FC68A1">
        <w:tc>
          <w:tcPr>
            <w:tcW w:w="693" w:type="pct"/>
            <w:tcBorders>
              <w:top w:val="single" w:sz="4" w:space="0" w:color="auto"/>
              <w:left w:val="nil"/>
              <w:bottom w:val="single" w:sz="4" w:space="0" w:color="auto"/>
              <w:right w:val="nil"/>
            </w:tcBorders>
            <w:shd w:val="clear" w:color="auto" w:fill="auto"/>
            <w:hideMark/>
          </w:tcPr>
          <w:p w14:paraId="2493FE4B" w14:textId="77777777" w:rsidR="004B2282" w:rsidRPr="00540AB0" w:rsidRDefault="004B2282" w:rsidP="00FC68A1">
            <w:pPr>
              <w:pStyle w:val="Tabletext"/>
            </w:pPr>
            <w:r w:rsidRPr="00540AB0">
              <w:t>20220</w:t>
            </w:r>
          </w:p>
        </w:tc>
        <w:tc>
          <w:tcPr>
            <w:tcW w:w="3550" w:type="pct"/>
            <w:tcBorders>
              <w:top w:val="single" w:sz="4" w:space="0" w:color="auto"/>
              <w:left w:val="nil"/>
              <w:bottom w:val="single" w:sz="4" w:space="0" w:color="auto"/>
              <w:right w:val="nil"/>
            </w:tcBorders>
            <w:shd w:val="clear" w:color="auto" w:fill="auto"/>
            <w:hideMark/>
          </w:tcPr>
          <w:p w14:paraId="5C8F5A63" w14:textId="77777777" w:rsidR="004B2282" w:rsidRPr="00540AB0" w:rsidRDefault="004B2282" w:rsidP="00FC68A1">
            <w:pPr>
              <w:pStyle w:val="Tabletext"/>
            </w:pPr>
            <w:r w:rsidRPr="00540AB0">
              <w:t>Initiation of the management of anaesthesia for spinal fluid shunt procedures</w:t>
            </w:r>
          </w:p>
        </w:tc>
        <w:tc>
          <w:tcPr>
            <w:tcW w:w="757" w:type="pct"/>
            <w:gridSpan w:val="2"/>
            <w:tcBorders>
              <w:top w:val="single" w:sz="4" w:space="0" w:color="auto"/>
              <w:left w:val="nil"/>
              <w:bottom w:val="single" w:sz="4" w:space="0" w:color="auto"/>
              <w:right w:val="nil"/>
            </w:tcBorders>
            <w:shd w:val="clear" w:color="auto" w:fill="auto"/>
            <w:hideMark/>
          </w:tcPr>
          <w:p w14:paraId="028B6B53" w14:textId="18974D63" w:rsidR="004B2282" w:rsidRPr="00540AB0" w:rsidRDefault="001936CA" w:rsidP="00FC68A1">
            <w:pPr>
              <w:pStyle w:val="Tabletext"/>
              <w:jc w:val="right"/>
            </w:pPr>
            <w:r>
              <w:t>204.00</w:t>
            </w:r>
          </w:p>
        </w:tc>
      </w:tr>
      <w:tr w:rsidR="004B2282" w:rsidRPr="00540AB0" w14:paraId="056EB603" w14:textId="77777777" w:rsidTr="00FC68A1">
        <w:tc>
          <w:tcPr>
            <w:tcW w:w="693" w:type="pct"/>
            <w:tcBorders>
              <w:top w:val="single" w:sz="4" w:space="0" w:color="auto"/>
              <w:left w:val="nil"/>
              <w:bottom w:val="single" w:sz="4" w:space="0" w:color="auto"/>
              <w:right w:val="nil"/>
            </w:tcBorders>
            <w:shd w:val="clear" w:color="auto" w:fill="auto"/>
            <w:hideMark/>
          </w:tcPr>
          <w:p w14:paraId="7019F5BB" w14:textId="77777777" w:rsidR="004B2282" w:rsidRPr="00540AB0" w:rsidRDefault="004B2282" w:rsidP="00FC68A1">
            <w:pPr>
              <w:pStyle w:val="Tabletext"/>
            </w:pPr>
            <w:r w:rsidRPr="00540AB0">
              <w:t>20222</w:t>
            </w:r>
          </w:p>
        </w:tc>
        <w:tc>
          <w:tcPr>
            <w:tcW w:w="3550" w:type="pct"/>
            <w:tcBorders>
              <w:top w:val="single" w:sz="4" w:space="0" w:color="auto"/>
              <w:left w:val="nil"/>
              <w:bottom w:val="single" w:sz="4" w:space="0" w:color="auto"/>
              <w:right w:val="nil"/>
            </w:tcBorders>
            <w:shd w:val="clear" w:color="auto" w:fill="auto"/>
            <w:hideMark/>
          </w:tcPr>
          <w:p w14:paraId="2EF4F561" w14:textId="77777777" w:rsidR="004B2282" w:rsidRPr="00540AB0" w:rsidRDefault="004B2282" w:rsidP="00FC68A1">
            <w:pPr>
              <w:pStyle w:val="Tabletext"/>
            </w:pPr>
            <w:r w:rsidRPr="00540AB0">
              <w:t>Initiation of the management of anaesthesia for ablation of an intracranial nerve</w:t>
            </w:r>
          </w:p>
        </w:tc>
        <w:tc>
          <w:tcPr>
            <w:tcW w:w="757" w:type="pct"/>
            <w:gridSpan w:val="2"/>
            <w:tcBorders>
              <w:top w:val="single" w:sz="4" w:space="0" w:color="auto"/>
              <w:left w:val="nil"/>
              <w:bottom w:val="single" w:sz="4" w:space="0" w:color="auto"/>
              <w:right w:val="nil"/>
            </w:tcBorders>
            <w:shd w:val="clear" w:color="auto" w:fill="auto"/>
            <w:hideMark/>
          </w:tcPr>
          <w:p w14:paraId="06765A31" w14:textId="7F8094A5" w:rsidR="004B2282" w:rsidRPr="00540AB0" w:rsidRDefault="001936CA" w:rsidP="00FC68A1">
            <w:pPr>
              <w:pStyle w:val="Tabletext"/>
              <w:jc w:val="right"/>
            </w:pPr>
            <w:r>
              <w:t>122.40</w:t>
            </w:r>
          </w:p>
        </w:tc>
      </w:tr>
      <w:tr w:rsidR="004B2282" w:rsidRPr="00540AB0" w14:paraId="0F52E2E0" w14:textId="77777777" w:rsidTr="00FC68A1">
        <w:tc>
          <w:tcPr>
            <w:tcW w:w="693" w:type="pct"/>
            <w:tcBorders>
              <w:top w:val="single" w:sz="4" w:space="0" w:color="auto"/>
              <w:left w:val="nil"/>
              <w:bottom w:val="single" w:sz="4" w:space="0" w:color="auto"/>
              <w:right w:val="nil"/>
            </w:tcBorders>
            <w:shd w:val="clear" w:color="auto" w:fill="auto"/>
            <w:hideMark/>
          </w:tcPr>
          <w:p w14:paraId="03494B03" w14:textId="77777777" w:rsidR="004B2282" w:rsidRPr="00540AB0" w:rsidRDefault="004B2282" w:rsidP="00FC68A1">
            <w:pPr>
              <w:pStyle w:val="Tabletext"/>
            </w:pPr>
            <w:r w:rsidRPr="00540AB0">
              <w:t>20225</w:t>
            </w:r>
          </w:p>
        </w:tc>
        <w:tc>
          <w:tcPr>
            <w:tcW w:w="3550" w:type="pct"/>
            <w:tcBorders>
              <w:top w:val="single" w:sz="4" w:space="0" w:color="auto"/>
              <w:left w:val="nil"/>
              <w:bottom w:val="single" w:sz="4" w:space="0" w:color="auto"/>
              <w:right w:val="nil"/>
            </w:tcBorders>
            <w:shd w:val="clear" w:color="auto" w:fill="auto"/>
            <w:hideMark/>
          </w:tcPr>
          <w:p w14:paraId="2DCF753A" w14:textId="77777777" w:rsidR="004B2282" w:rsidRPr="00540AB0" w:rsidRDefault="004B2282" w:rsidP="00FC68A1">
            <w:pPr>
              <w:pStyle w:val="Tabletext"/>
            </w:pPr>
            <w:r w:rsidRPr="00540AB0">
              <w:t>Initiation of the management of anaesthesia for all cranial bone procedures</w:t>
            </w:r>
          </w:p>
        </w:tc>
        <w:tc>
          <w:tcPr>
            <w:tcW w:w="757" w:type="pct"/>
            <w:gridSpan w:val="2"/>
            <w:tcBorders>
              <w:top w:val="single" w:sz="4" w:space="0" w:color="auto"/>
              <w:left w:val="nil"/>
              <w:bottom w:val="single" w:sz="4" w:space="0" w:color="auto"/>
              <w:right w:val="nil"/>
            </w:tcBorders>
            <w:shd w:val="clear" w:color="auto" w:fill="auto"/>
            <w:hideMark/>
          </w:tcPr>
          <w:p w14:paraId="0AD10253" w14:textId="02D37B4D" w:rsidR="004B2282" w:rsidRPr="00540AB0" w:rsidRDefault="001936CA" w:rsidP="00FC68A1">
            <w:pPr>
              <w:pStyle w:val="Tabletext"/>
              <w:jc w:val="right"/>
            </w:pPr>
            <w:r>
              <w:t>244.80</w:t>
            </w:r>
          </w:p>
        </w:tc>
      </w:tr>
      <w:tr w:rsidR="004B2282" w:rsidRPr="00540AB0" w14:paraId="66C4C9D6" w14:textId="77777777" w:rsidTr="00FC68A1">
        <w:tc>
          <w:tcPr>
            <w:tcW w:w="693" w:type="pct"/>
            <w:tcBorders>
              <w:top w:val="single" w:sz="4" w:space="0" w:color="auto"/>
              <w:left w:val="nil"/>
              <w:bottom w:val="single" w:sz="4" w:space="0" w:color="auto"/>
              <w:right w:val="nil"/>
            </w:tcBorders>
            <w:shd w:val="clear" w:color="auto" w:fill="auto"/>
            <w:hideMark/>
          </w:tcPr>
          <w:p w14:paraId="79D6721B" w14:textId="77777777" w:rsidR="004B2282" w:rsidRPr="00540AB0" w:rsidRDefault="004B2282" w:rsidP="00FC68A1">
            <w:pPr>
              <w:pStyle w:val="Tabletext"/>
            </w:pPr>
            <w:r w:rsidRPr="00540AB0">
              <w:t>20230</w:t>
            </w:r>
          </w:p>
        </w:tc>
        <w:tc>
          <w:tcPr>
            <w:tcW w:w="3550" w:type="pct"/>
            <w:tcBorders>
              <w:top w:val="single" w:sz="4" w:space="0" w:color="auto"/>
              <w:left w:val="nil"/>
              <w:bottom w:val="single" w:sz="4" w:space="0" w:color="auto"/>
              <w:right w:val="nil"/>
            </w:tcBorders>
            <w:shd w:val="clear" w:color="auto" w:fill="auto"/>
            <w:hideMark/>
          </w:tcPr>
          <w:p w14:paraId="32E461A2" w14:textId="77777777" w:rsidR="004B2282" w:rsidRPr="00540AB0" w:rsidRDefault="004B2282" w:rsidP="00FC68A1">
            <w:pPr>
              <w:pStyle w:val="Tabletext"/>
            </w:pPr>
            <w:r w:rsidRPr="00540AB0">
              <w:t>Initiation of the management of anaesthesia for microvascular free tissue flap surgery involving the head or face</w:t>
            </w:r>
          </w:p>
        </w:tc>
        <w:tc>
          <w:tcPr>
            <w:tcW w:w="757" w:type="pct"/>
            <w:gridSpan w:val="2"/>
            <w:tcBorders>
              <w:top w:val="single" w:sz="4" w:space="0" w:color="auto"/>
              <w:left w:val="nil"/>
              <w:bottom w:val="single" w:sz="4" w:space="0" w:color="auto"/>
              <w:right w:val="nil"/>
            </w:tcBorders>
            <w:shd w:val="clear" w:color="auto" w:fill="auto"/>
            <w:hideMark/>
          </w:tcPr>
          <w:p w14:paraId="7E824602" w14:textId="062DE81B" w:rsidR="004B2282" w:rsidRPr="00540AB0" w:rsidRDefault="001936CA" w:rsidP="00FC68A1">
            <w:pPr>
              <w:pStyle w:val="Tabletext"/>
              <w:jc w:val="right"/>
            </w:pPr>
            <w:r>
              <w:t>244.80</w:t>
            </w:r>
          </w:p>
        </w:tc>
      </w:tr>
      <w:tr w:rsidR="004B2282" w:rsidRPr="00540AB0" w14:paraId="1AA117BA"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2680148C" w14:textId="77777777" w:rsidR="004B2282" w:rsidRPr="00540AB0" w:rsidRDefault="004B2282" w:rsidP="00FC68A1">
            <w:pPr>
              <w:pStyle w:val="TableHeading"/>
            </w:pPr>
            <w:r w:rsidRPr="00540AB0">
              <w:t>Subgroup 2—Neck</w:t>
            </w:r>
          </w:p>
        </w:tc>
      </w:tr>
      <w:tr w:rsidR="004B2282" w:rsidRPr="00540AB0" w14:paraId="107E8E0B" w14:textId="77777777" w:rsidTr="00FC68A1">
        <w:tc>
          <w:tcPr>
            <w:tcW w:w="693" w:type="pct"/>
            <w:tcBorders>
              <w:top w:val="single" w:sz="4" w:space="0" w:color="auto"/>
              <w:left w:val="nil"/>
              <w:bottom w:val="single" w:sz="4" w:space="0" w:color="auto"/>
              <w:right w:val="nil"/>
            </w:tcBorders>
            <w:shd w:val="clear" w:color="auto" w:fill="auto"/>
            <w:hideMark/>
          </w:tcPr>
          <w:p w14:paraId="3117FE62" w14:textId="77777777" w:rsidR="004B2282" w:rsidRPr="00540AB0" w:rsidRDefault="004B2282" w:rsidP="00FC68A1">
            <w:pPr>
              <w:pStyle w:val="Tabletext"/>
              <w:rPr>
                <w:snapToGrid w:val="0"/>
              </w:rPr>
            </w:pPr>
            <w:r w:rsidRPr="00540AB0">
              <w:rPr>
                <w:snapToGrid w:val="0"/>
              </w:rPr>
              <w:t>20300</w:t>
            </w:r>
          </w:p>
        </w:tc>
        <w:tc>
          <w:tcPr>
            <w:tcW w:w="3637" w:type="pct"/>
            <w:gridSpan w:val="2"/>
            <w:tcBorders>
              <w:top w:val="single" w:sz="4" w:space="0" w:color="auto"/>
              <w:left w:val="nil"/>
              <w:bottom w:val="single" w:sz="4" w:space="0" w:color="auto"/>
              <w:right w:val="nil"/>
            </w:tcBorders>
            <w:shd w:val="clear" w:color="auto" w:fill="auto"/>
            <w:hideMark/>
          </w:tcPr>
          <w:p w14:paraId="0086B7D8" w14:textId="77777777" w:rsidR="004B2282" w:rsidRPr="00540AB0" w:rsidRDefault="004B2282" w:rsidP="00FC68A1">
            <w:pPr>
              <w:pStyle w:val="Tabletext"/>
              <w:rPr>
                <w:snapToGrid w:val="0"/>
              </w:rPr>
            </w:pPr>
            <w:r w:rsidRPr="00540AB0">
              <w:rPr>
                <w:snapToGrid w:val="0"/>
              </w:rPr>
              <w:t>Initiation of the management of anaesthesia for procedures on the skin or subcutaneous tissue of the neck</w:t>
            </w:r>
            <w:r w:rsidRPr="00540AB0">
              <w:t>, other than a service to which another item in this Subgroup applies</w:t>
            </w:r>
          </w:p>
        </w:tc>
        <w:tc>
          <w:tcPr>
            <w:tcW w:w="670" w:type="pct"/>
            <w:tcBorders>
              <w:top w:val="single" w:sz="4" w:space="0" w:color="auto"/>
              <w:left w:val="nil"/>
              <w:bottom w:val="single" w:sz="4" w:space="0" w:color="auto"/>
              <w:right w:val="nil"/>
            </w:tcBorders>
            <w:shd w:val="clear" w:color="auto" w:fill="auto"/>
            <w:hideMark/>
          </w:tcPr>
          <w:p w14:paraId="4B477C76" w14:textId="2A2E10F4" w:rsidR="004B2282" w:rsidRPr="00540AB0" w:rsidRDefault="001936CA" w:rsidP="00FC68A1">
            <w:pPr>
              <w:pStyle w:val="Tabletext"/>
              <w:jc w:val="right"/>
            </w:pPr>
            <w:r>
              <w:t>102.00</w:t>
            </w:r>
          </w:p>
        </w:tc>
      </w:tr>
      <w:tr w:rsidR="004B2282" w:rsidRPr="00540AB0" w14:paraId="195198A7" w14:textId="77777777" w:rsidTr="00FC68A1">
        <w:tc>
          <w:tcPr>
            <w:tcW w:w="693" w:type="pct"/>
            <w:tcBorders>
              <w:top w:val="single" w:sz="4" w:space="0" w:color="auto"/>
              <w:left w:val="nil"/>
              <w:bottom w:val="single" w:sz="4" w:space="0" w:color="auto"/>
              <w:right w:val="nil"/>
            </w:tcBorders>
            <w:shd w:val="clear" w:color="auto" w:fill="auto"/>
            <w:hideMark/>
          </w:tcPr>
          <w:p w14:paraId="621BEC66" w14:textId="77777777" w:rsidR="004B2282" w:rsidRPr="00540AB0" w:rsidRDefault="004B2282" w:rsidP="00FC68A1">
            <w:pPr>
              <w:pStyle w:val="Tabletext"/>
            </w:pPr>
            <w:r w:rsidRPr="00540AB0">
              <w:t>20305</w:t>
            </w:r>
          </w:p>
        </w:tc>
        <w:tc>
          <w:tcPr>
            <w:tcW w:w="3637" w:type="pct"/>
            <w:gridSpan w:val="2"/>
            <w:tcBorders>
              <w:top w:val="single" w:sz="4" w:space="0" w:color="auto"/>
              <w:left w:val="nil"/>
              <w:bottom w:val="single" w:sz="4" w:space="0" w:color="auto"/>
              <w:right w:val="nil"/>
            </w:tcBorders>
            <w:shd w:val="clear" w:color="auto" w:fill="auto"/>
            <w:hideMark/>
          </w:tcPr>
          <w:p w14:paraId="6448EBEE" w14:textId="77777777" w:rsidR="004B2282" w:rsidRPr="00540AB0" w:rsidRDefault="004B2282" w:rsidP="00FC68A1">
            <w:pPr>
              <w:pStyle w:val="Tabletext"/>
            </w:pPr>
            <w:r w:rsidRPr="00540AB0">
              <w:t>Initiation of the management of anaesthesia for incision and drainage of large haematoma, large abscess, cellulitis or similar lesion or epiglottitis, causing life threatening airway obstruction</w:t>
            </w:r>
          </w:p>
        </w:tc>
        <w:tc>
          <w:tcPr>
            <w:tcW w:w="670" w:type="pct"/>
            <w:tcBorders>
              <w:top w:val="single" w:sz="4" w:space="0" w:color="auto"/>
              <w:left w:val="nil"/>
              <w:bottom w:val="single" w:sz="4" w:space="0" w:color="auto"/>
              <w:right w:val="nil"/>
            </w:tcBorders>
            <w:shd w:val="clear" w:color="auto" w:fill="auto"/>
            <w:hideMark/>
          </w:tcPr>
          <w:p w14:paraId="5C8FF25C" w14:textId="444D3381" w:rsidR="004B2282" w:rsidRPr="00540AB0" w:rsidRDefault="001936CA" w:rsidP="00FC68A1">
            <w:pPr>
              <w:pStyle w:val="Tabletext"/>
              <w:jc w:val="right"/>
            </w:pPr>
            <w:r>
              <w:t>306.00</w:t>
            </w:r>
          </w:p>
        </w:tc>
      </w:tr>
      <w:tr w:rsidR="004B2282" w:rsidRPr="00540AB0" w14:paraId="1D1E777D" w14:textId="77777777" w:rsidTr="00FC68A1">
        <w:tc>
          <w:tcPr>
            <w:tcW w:w="693" w:type="pct"/>
            <w:tcBorders>
              <w:top w:val="single" w:sz="4" w:space="0" w:color="auto"/>
              <w:left w:val="nil"/>
              <w:bottom w:val="single" w:sz="4" w:space="0" w:color="auto"/>
              <w:right w:val="nil"/>
            </w:tcBorders>
            <w:shd w:val="clear" w:color="auto" w:fill="auto"/>
            <w:hideMark/>
          </w:tcPr>
          <w:p w14:paraId="6A5A015A" w14:textId="77777777" w:rsidR="004B2282" w:rsidRPr="00540AB0" w:rsidRDefault="004B2282" w:rsidP="00FC68A1">
            <w:pPr>
              <w:pStyle w:val="Tabletext"/>
            </w:pPr>
            <w:r w:rsidRPr="00540AB0">
              <w:t>20320</w:t>
            </w:r>
          </w:p>
        </w:tc>
        <w:tc>
          <w:tcPr>
            <w:tcW w:w="3637" w:type="pct"/>
            <w:gridSpan w:val="2"/>
            <w:tcBorders>
              <w:top w:val="single" w:sz="4" w:space="0" w:color="auto"/>
              <w:left w:val="nil"/>
              <w:bottom w:val="single" w:sz="4" w:space="0" w:color="auto"/>
              <w:right w:val="nil"/>
            </w:tcBorders>
            <w:shd w:val="clear" w:color="auto" w:fill="auto"/>
            <w:hideMark/>
          </w:tcPr>
          <w:p w14:paraId="19F2CCDD" w14:textId="77777777" w:rsidR="004B2282" w:rsidRPr="00540AB0" w:rsidRDefault="004B2282" w:rsidP="00FC68A1">
            <w:pPr>
              <w:pStyle w:val="Tabletext"/>
            </w:pPr>
            <w:r w:rsidRPr="00540AB0">
              <w:t>Initiation of the management of anaesthesia for procedures on oesophagus, thyroid, larynx, trachea, lymphatic system, muscles, nerves or other deep tissues of the neck, other than a service to which another item in this Subgroup applies</w:t>
            </w:r>
          </w:p>
        </w:tc>
        <w:tc>
          <w:tcPr>
            <w:tcW w:w="670" w:type="pct"/>
            <w:tcBorders>
              <w:top w:val="single" w:sz="4" w:space="0" w:color="auto"/>
              <w:left w:val="nil"/>
              <w:bottom w:val="single" w:sz="4" w:space="0" w:color="auto"/>
              <w:right w:val="nil"/>
            </w:tcBorders>
            <w:shd w:val="clear" w:color="auto" w:fill="auto"/>
            <w:hideMark/>
          </w:tcPr>
          <w:p w14:paraId="12A9F4BB" w14:textId="60BDA268" w:rsidR="004B2282" w:rsidRPr="00540AB0" w:rsidRDefault="001936CA" w:rsidP="00FC68A1">
            <w:pPr>
              <w:pStyle w:val="Tabletext"/>
              <w:jc w:val="right"/>
            </w:pPr>
            <w:r>
              <w:t>122.40</w:t>
            </w:r>
          </w:p>
        </w:tc>
      </w:tr>
      <w:tr w:rsidR="004B2282" w:rsidRPr="00540AB0" w14:paraId="59F894D4" w14:textId="77777777" w:rsidTr="00FC68A1">
        <w:tc>
          <w:tcPr>
            <w:tcW w:w="693" w:type="pct"/>
            <w:tcBorders>
              <w:top w:val="single" w:sz="4" w:space="0" w:color="auto"/>
              <w:left w:val="nil"/>
              <w:bottom w:val="single" w:sz="4" w:space="0" w:color="auto"/>
              <w:right w:val="nil"/>
            </w:tcBorders>
            <w:shd w:val="clear" w:color="auto" w:fill="auto"/>
            <w:hideMark/>
          </w:tcPr>
          <w:p w14:paraId="34DAA9D0" w14:textId="77777777" w:rsidR="004B2282" w:rsidRPr="00540AB0" w:rsidRDefault="004B2282" w:rsidP="00FC68A1">
            <w:pPr>
              <w:pStyle w:val="Tabletext"/>
            </w:pPr>
            <w:r w:rsidRPr="00540AB0">
              <w:lastRenderedPageBreak/>
              <w:t>20321</w:t>
            </w:r>
          </w:p>
        </w:tc>
        <w:tc>
          <w:tcPr>
            <w:tcW w:w="3637" w:type="pct"/>
            <w:gridSpan w:val="2"/>
            <w:tcBorders>
              <w:top w:val="single" w:sz="4" w:space="0" w:color="auto"/>
              <w:left w:val="nil"/>
              <w:bottom w:val="single" w:sz="4" w:space="0" w:color="auto"/>
              <w:right w:val="nil"/>
            </w:tcBorders>
            <w:shd w:val="clear" w:color="auto" w:fill="auto"/>
            <w:hideMark/>
          </w:tcPr>
          <w:p w14:paraId="43B15B44" w14:textId="77777777" w:rsidR="004B2282" w:rsidRPr="00540AB0" w:rsidRDefault="004B2282" w:rsidP="00FC68A1">
            <w:pPr>
              <w:pStyle w:val="Tabletext"/>
            </w:pPr>
            <w:r w:rsidRPr="00540AB0">
              <w:t>Initiation of the management of anaesthesia for laryngectomy, hemi laryngectomy, laryngopharyngectomy or pharyngectomy</w:t>
            </w:r>
          </w:p>
        </w:tc>
        <w:tc>
          <w:tcPr>
            <w:tcW w:w="670" w:type="pct"/>
            <w:tcBorders>
              <w:top w:val="single" w:sz="4" w:space="0" w:color="auto"/>
              <w:left w:val="nil"/>
              <w:bottom w:val="single" w:sz="4" w:space="0" w:color="auto"/>
              <w:right w:val="nil"/>
            </w:tcBorders>
            <w:shd w:val="clear" w:color="auto" w:fill="auto"/>
            <w:hideMark/>
          </w:tcPr>
          <w:p w14:paraId="06071D38" w14:textId="660C5D53" w:rsidR="004B2282" w:rsidRPr="00540AB0" w:rsidRDefault="001936CA" w:rsidP="00FC68A1">
            <w:pPr>
              <w:pStyle w:val="Tabletext"/>
              <w:jc w:val="right"/>
            </w:pPr>
            <w:r>
              <w:t>204.00</w:t>
            </w:r>
          </w:p>
        </w:tc>
      </w:tr>
      <w:tr w:rsidR="004B2282" w:rsidRPr="00540AB0" w14:paraId="2BBD7D1B" w14:textId="77777777" w:rsidTr="00FC68A1">
        <w:tc>
          <w:tcPr>
            <w:tcW w:w="693" w:type="pct"/>
            <w:tcBorders>
              <w:top w:val="single" w:sz="4" w:space="0" w:color="auto"/>
              <w:left w:val="nil"/>
              <w:bottom w:val="single" w:sz="4" w:space="0" w:color="auto"/>
              <w:right w:val="nil"/>
            </w:tcBorders>
            <w:shd w:val="clear" w:color="auto" w:fill="auto"/>
            <w:hideMark/>
          </w:tcPr>
          <w:p w14:paraId="30727EA8" w14:textId="77777777" w:rsidR="004B2282" w:rsidRPr="00540AB0" w:rsidRDefault="004B2282" w:rsidP="00FC68A1">
            <w:pPr>
              <w:pStyle w:val="Tabletext"/>
            </w:pPr>
            <w:r w:rsidRPr="00540AB0">
              <w:t>20330</w:t>
            </w:r>
          </w:p>
        </w:tc>
        <w:tc>
          <w:tcPr>
            <w:tcW w:w="3637" w:type="pct"/>
            <w:gridSpan w:val="2"/>
            <w:tcBorders>
              <w:top w:val="single" w:sz="4" w:space="0" w:color="auto"/>
              <w:left w:val="nil"/>
              <w:bottom w:val="single" w:sz="4" w:space="0" w:color="auto"/>
              <w:right w:val="nil"/>
            </w:tcBorders>
            <w:shd w:val="clear" w:color="auto" w:fill="auto"/>
            <w:hideMark/>
          </w:tcPr>
          <w:p w14:paraId="3371AD40" w14:textId="77777777" w:rsidR="004B2282" w:rsidRPr="00540AB0" w:rsidRDefault="004B2282" w:rsidP="00FC68A1">
            <w:pPr>
              <w:pStyle w:val="Tabletext"/>
            </w:pPr>
            <w:r w:rsidRPr="00540AB0">
              <w:t>Initiation of the management of anaesthesia for laser surgery to the airway (excluding nose and mouth)</w:t>
            </w:r>
          </w:p>
        </w:tc>
        <w:tc>
          <w:tcPr>
            <w:tcW w:w="670" w:type="pct"/>
            <w:tcBorders>
              <w:top w:val="single" w:sz="4" w:space="0" w:color="auto"/>
              <w:left w:val="nil"/>
              <w:bottom w:val="single" w:sz="4" w:space="0" w:color="auto"/>
              <w:right w:val="nil"/>
            </w:tcBorders>
            <w:shd w:val="clear" w:color="auto" w:fill="auto"/>
            <w:hideMark/>
          </w:tcPr>
          <w:p w14:paraId="2B104F43" w14:textId="0365286D" w:rsidR="004B2282" w:rsidRPr="00540AB0" w:rsidRDefault="001936CA" w:rsidP="00FC68A1">
            <w:pPr>
              <w:pStyle w:val="Tabletext"/>
              <w:jc w:val="right"/>
            </w:pPr>
            <w:r>
              <w:t>163.20</w:t>
            </w:r>
          </w:p>
        </w:tc>
      </w:tr>
      <w:tr w:rsidR="004B2282" w:rsidRPr="00540AB0" w14:paraId="680B78D7" w14:textId="77777777" w:rsidTr="00FC68A1">
        <w:tc>
          <w:tcPr>
            <w:tcW w:w="693" w:type="pct"/>
            <w:tcBorders>
              <w:top w:val="single" w:sz="4" w:space="0" w:color="auto"/>
              <w:left w:val="nil"/>
              <w:bottom w:val="single" w:sz="4" w:space="0" w:color="auto"/>
              <w:right w:val="nil"/>
            </w:tcBorders>
            <w:shd w:val="clear" w:color="auto" w:fill="auto"/>
            <w:hideMark/>
          </w:tcPr>
          <w:p w14:paraId="1F753E64" w14:textId="77777777" w:rsidR="004B2282" w:rsidRPr="00540AB0" w:rsidRDefault="004B2282" w:rsidP="00FC68A1">
            <w:pPr>
              <w:pStyle w:val="Tabletext"/>
            </w:pPr>
            <w:r w:rsidRPr="00540AB0">
              <w:t>20350</w:t>
            </w:r>
          </w:p>
        </w:tc>
        <w:tc>
          <w:tcPr>
            <w:tcW w:w="3637" w:type="pct"/>
            <w:gridSpan w:val="2"/>
            <w:tcBorders>
              <w:top w:val="single" w:sz="4" w:space="0" w:color="auto"/>
              <w:left w:val="nil"/>
              <w:bottom w:val="single" w:sz="4" w:space="0" w:color="auto"/>
              <w:right w:val="nil"/>
            </w:tcBorders>
            <w:shd w:val="clear" w:color="auto" w:fill="auto"/>
            <w:hideMark/>
          </w:tcPr>
          <w:p w14:paraId="6FE7440A" w14:textId="77777777" w:rsidR="004B2282" w:rsidRPr="00540AB0" w:rsidRDefault="004B2282" w:rsidP="00FC68A1">
            <w:pPr>
              <w:pStyle w:val="Tabletext"/>
            </w:pPr>
            <w:r w:rsidRPr="00540AB0">
              <w:t>Initiation of the management of anaesthesia for procedures on major vessels of neck, other than a service to which another item in this Subgroup applies</w:t>
            </w:r>
          </w:p>
        </w:tc>
        <w:tc>
          <w:tcPr>
            <w:tcW w:w="670" w:type="pct"/>
            <w:tcBorders>
              <w:top w:val="single" w:sz="4" w:space="0" w:color="auto"/>
              <w:left w:val="nil"/>
              <w:bottom w:val="single" w:sz="4" w:space="0" w:color="auto"/>
              <w:right w:val="nil"/>
            </w:tcBorders>
            <w:shd w:val="clear" w:color="auto" w:fill="auto"/>
            <w:hideMark/>
          </w:tcPr>
          <w:p w14:paraId="162A18F0" w14:textId="5ACC86F5" w:rsidR="004B2282" w:rsidRPr="00540AB0" w:rsidRDefault="001936CA" w:rsidP="00FC68A1">
            <w:pPr>
              <w:pStyle w:val="Tabletext"/>
              <w:jc w:val="right"/>
            </w:pPr>
            <w:r>
              <w:t>204.00</w:t>
            </w:r>
          </w:p>
        </w:tc>
      </w:tr>
      <w:tr w:rsidR="004B2282" w:rsidRPr="00540AB0" w14:paraId="6A8B46B5" w14:textId="77777777" w:rsidTr="00FC68A1">
        <w:tc>
          <w:tcPr>
            <w:tcW w:w="693" w:type="pct"/>
            <w:tcBorders>
              <w:top w:val="single" w:sz="4" w:space="0" w:color="auto"/>
              <w:left w:val="nil"/>
              <w:bottom w:val="single" w:sz="4" w:space="0" w:color="auto"/>
              <w:right w:val="nil"/>
            </w:tcBorders>
            <w:shd w:val="clear" w:color="auto" w:fill="auto"/>
            <w:hideMark/>
          </w:tcPr>
          <w:p w14:paraId="1B27BF27" w14:textId="77777777" w:rsidR="004B2282" w:rsidRPr="00540AB0" w:rsidRDefault="004B2282" w:rsidP="00FC68A1">
            <w:pPr>
              <w:pStyle w:val="Tabletext"/>
            </w:pPr>
            <w:r w:rsidRPr="00540AB0">
              <w:t>20352</w:t>
            </w:r>
          </w:p>
        </w:tc>
        <w:tc>
          <w:tcPr>
            <w:tcW w:w="3637" w:type="pct"/>
            <w:gridSpan w:val="2"/>
            <w:tcBorders>
              <w:top w:val="single" w:sz="4" w:space="0" w:color="auto"/>
              <w:left w:val="nil"/>
              <w:bottom w:val="single" w:sz="4" w:space="0" w:color="auto"/>
              <w:right w:val="nil"/>
            </w:tcBorders>
            <w:shd w:val="clear" w:color="auto" w:fill="auto"/>
            <w:hideMark/>
          </w:tcPr>
          <w:p w14:paraId="5EDCF5FC" w14:textId="77777777" w:rsidR="004B2282" w:rsidRPr="00540AB0" w:rsidRDefault="004B2282" w:rsidP="00FC68A1">
            <w:pPr>
              <w:pStyle w:val="Tabletext"/>
            </w:pPr>
            <w:r w:rsidRPr="00540AB0">
              <w:t>Initiation of the management of anaesthesia for simple ligation of major vessels of neck</w:t>
            </w:r>
          </w:p>
        </w:tc>
        <w:tc>
          <w:tcPr>
            <w:tcW w:w="670" w:type="pct"/>
            <w:tcBorders>
              <w:top w:val="single" w:sz="4" w:space="0" w:color="auto"/>
              <w:left w:val="nil"/>
              <w:bottom w:val="single" w:sz="4" w:space="0" w:color="auto"/>
              <w:right w:val="nil"/>
            </w:tcBorders>
            <w:shd w:val="clear" w:color="auto" w:fill="auto"/>
            <w:hideMark/>
          </w:tcPr>
          <w:p w14:paraId="5DD5B4F0" w14:textId="73624908" w:rsidR="004B2282" w:rsidRPr="00540AB0" w:rsidRDefault="001936CA" w:rsidP="00FC68A1">
            <w:pPr>
              <w:pStyle w:val="Tabletext"/>
              <w:jc w:val="right"/>
            </w:pPr>
            <w:r>
              <w:t>102.00</w:t>
            </w:r>
          </w:p>
        </w:tc>
      </w:tr>
      <w:tr w:rsidR="004B2282" w:rsidRPr="00540AB0" w14:paraId="06F9D55F" w14:textId="77777777" w:rsidTr="00FC68A1">
        <w:tc>
          <w:tcPr>
            <w:tcW w:w="693" w:type="pct"/>
            <w:tcBorders>
              <w:top w:val="single" w:sz="4" w:space="0" w:color="auto"/>
              <w:left w:val="nil"/>
              <w:bottom w:val="single" w:sz="4" w:space="0" w:color="auto"/>
              <w:right w:val="nil"/>
            </w:tcBorders>
            <w:shd w:val="clear" w:color="auto" w:fill="auto"/>
            <w:hideMark/>
          </w:tcPr>
          <w:p w14:paraId="7C2480B1" w14:textId="77777777" w:rsidR="004B2282" w:rsidRPr="00540AB0" w:rsidRDefault="004B2282" w:rsidP="00FC68A1">
            <w:pPr>
              <w:pStyle w:val="Tabletext"/>
            </w:pPr>
            <w:bookmarkStart w:id="826" w:name="CU_42474921"/>
            <w:bookmarkEnd w:id="826"/>
            <w:r w:rsidRPr="00540AB0">
              <w:t>20355</w:t>
            </w:r>
          </w:p>
        </w:tc>
        <w:tc>
          <w:tcPr>
            <w:tcW w:w="3637" w:type="pct"/>
            <w:gridSpan w:val="2"/>
            <w:tcBorders>
              <w:top w:val="single" w:sz="4" w:space="0" w:color="auto"/>
              <w:left w:val="nil"/>
              <w:bottom w:val="single" w:sz="4" w:space="0" w:color="auto"/>
              <w:right w:val="nil"/>
            </w:tcBorders>
            <w:shd w:val="clear" w:color="auto" w:fill="auto"/>
            <w:hideMark/>
          </w:tcPr>
          <w:p w14:paraId="1F69F892" w14:textId="77777777" w:rsidR="004B2282" w:rsidRPr="00540AB0" w:rsidRDefault="004B2282" w:rsidP="00FC68A1">
            <w:pPr>
              <w:pStyle w:val="Tabletext"/>
            </w:pPr>
            <w:r w:rsidRPr="00540AB0">
              <w:t>Initiation of the management of anaesthesia for microvascular free tissue flap surgery involving the neck</w:t>
            </w:r>
          </w:p>
        </w:tc>
        <w:tc>
          <w:tcPr>
            <w:tcW w:w="670" w:type="pct"/>
            <w:tcBorders>
              <w:top w:val="single" w:sz="4" w:space="0" w:color="auto"/>
              <w:left w:val="nil"/>
              <w:bottom w:val="single" w:sz="4" w:space="0" w:color="auto"/>
              <w:right w:val="nil"/>
            </w:tcBorders>
            <w:shd w:val="clear" w:color="auto" w:fill="auto"/>
            <w:hideMark/>
          </w:tcPr>
          <w:p w14:paraId="3F71ACAA" w14:textId="1C98A48E" w:rsidR="004B2282" w:rsidRPr="00540AB0" w:rsidRDefault="001936CA" w:rsidP="00FC68A1">
            <w:pPr>
              <w:pStyle w:val="Tabletext"/>
              <w:jc w:val="right"/>
            </w:pPr>
            <w:r>
              <w:t>244.80</w:t>
            </w:r>
          </w:p>
        </w:tc>
      </w:tr>
      <w:tr w:rsidR="004B2282" w:rsidRPr="00540AB0" w14:paraId="49915A95"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397B484C" w14:textId="77777777" w:rsidR="004B2282" w:rsidRPr="00540AB0" w:rsidRDefault="004B2282" w:rsidP="00FC68A1">
            <w:pPr>
              <w:pStyle w:val="TableHeading"/>
              <w:keepLines/>
            </w:pPr>
            <w:bookmarkStart w:id="827" w:name="CU_43470332"/>
            <w:bookmarkEnd w:id="827"/>
            <w:r w:rsidRPr="00540AB0">
              <w:t>Subgroup 3—Thorax</w:t>
            </w:r>
          </w:p>
        </w:tc>
      </w:tr>
      <w:tr w:rsidR="004B2282" w:rsidRPr="00540AB0" w14:paraId="1E9F6A28" w14:textId="77777777" w:rsidTr="00FC68A1">
        <w:tc>
          <w:tcPr>
            <w:tcW w:w="693" w:type="pct"/>
            <w:tcBorders>
              <w:top w:val="single" w:sz="4" w:space="0" w:color="auto"/>
              <w:left w:val="nil"/>
              <w:bottom w:val="single" w:sz="4" w:space="0" w:color="auto"/>
              <w:right w:val="nil"/>
            </w:tcBorders>
            <w:shd w:val="clear" w:color="auto" w:fill="auto"/>
            <w:hideMark/>
          </w:tcPr>
          <w:p w14:paraId="684CF133" w14:textId="77777777" w:rsidR="004B2282" w:rsidRPr="00540AB0" w:rsidRDefault="004B2282" w:rsidP="00FC68A1">
            <w:pPr>
              <w:pStyle w:val="Tabletext"/>
              <w:keepLines/>
              <w:rPr>
                <w:snapToGrid w:val="0"/>
              </w:rPr>
            </w:pPr>
            <w:r w:rsidRPr="00540AB0">
              <w:t>20400</w:t>
            </w:r>
          </w:p>
        </w:tc>
        <w:tc>
          <w:tcPr>
            <w:tcW w:w="3550" w:type="pct"/>
            <w:tcBorders>
              <w:top w:val="single" w:sz="4" w:space="0" w:color="auto"/>
              <w:left w:val="nil"/>
              <w:bottom w:val="single" w:sz="4" w:space="0" w:color="auto"/>
              <w:right w:val="nil"/>
            </w:tcBorders>
            <w:shd w:val="clear" w:color="auto" w:fill="auto"/>
            <w:hideMark/>
          </w:tcPr>
          <w:p w14:paraId="6ACE2105" w14:textId="77777777" w:rsidR="004B2282" w:rsidRPr="00540AB0" w:rsidRDefault="004B2282" w:rsidP="00FC68A1">
            <w:pPr>
              <w:pStyle w:val="Tabletext"/>
              <w:keepLines/>
              <w:rPr>
                <w:snapToGrid w:val="0"/>
              </w:rPr>
            </w:pPr>
            <w:r w:rsidRPr="00540AB0">
              <w:t>Initiation of the management</w:t>
            </w:r>
            <w:r w:rsidRPr="00540AB0">
              <w:rPr>
                <w:snapToGrid w:val="0"/>
              </w:rPr>
              <w:t xml:space="preserve"> of anaesthesia for procedures on the skin or subcutaneous tissue of the anterior part of the chest,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00D5A173" w14:textId="26ED9DC0" w:rsidR="004B2282" w:rsidRPr="00540AB0" w:rsidRDefault="001936CA" w:rsidP="00FC68A1">
            <w:pPr>
              <w:pStyle w:val="Tabletext"/>
              <w:jc w:val="right"/>
            </w:pPr>
            <w:r>
              <w:t>61.20</w:t>
            </w:r>
          </w:p>
        </w:tc>
      </w:tr>
      <w:tr w:rsidR="004B2282" w:rsidRPr="00540AB0" w14:paraId="6B4C3695" w14:textId="77777777" w:rsidTr="00FC68A1">
        <w:tc>
          <w:tcPr>
            <w:tcW w:w="693" w:type="pct"/>
            <w:tcBorders>
              <w:top w:val="single" w:sz="4" w:space="0" w:color="auto"/>
              <w:left w:val="nil"/>
              <w:bottom w:val="single" w:sz="4" w:space="0" w:color="auto"/>
              <w:right w:val="nil"/>
            </w:tcBorders>
            <w:shd w:val="clear" w:color="auto" w:fill="auto"/>
            <w:hideMark/>
          </w:tcPr>
          <w:p w14:paraId="64B84EE8" w14:textId="77777777" w:rsidR="004B2282" w:rsidRPr="00540AB0" w:rsidRDefault="004B2282" w:rsidP="00FC68A1">
            <w:pPr>
              <w:pStyle w:val="Tabletext"/>
            </w:pPr>
            <w:r w:rsidRPr="00540AB0">
              <w:t>20401</w:t>
            </w:r>
          </w:p>
        </w:tc>
        <w:tc>
          <w:tcPr>
            <w:tcW w:w="3550" w:type="pct"/>
            <w:tcBorders>
              <w:top w:val="single" w:sz="4" w:space="0" w:color="auto"/>
              <w:left w:val="nil"/>
              <w:bottom w:val="single" w:sz="4" w:space="0" w:color="auto"/>
              <w:right w:val="nil"/>
            </w:tcBorders>
            <w:shd w:val="clear" w:color="auto" w:fill="auto"/>
            <w:hideMark/>
          </w:tcPr>
          <w:p w14:paraId="0DB7FF7A" w14:textId="77777777" w:rsidR="004B2282" w:rsidRPr="00540AB0" w:rsidRDefault="004B2282" w:rsidP="00FC68A1">
            <w:pPr>
              <w:pStyle w:val="Tabletext"/>
            </w:pPr>
            <w:r w:rsidRPr="00540AB0">
              <w:t>Initiation of the management of anaesthesia for procedures on the breast,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66D09760" w14:textId="04C99124" w:rsidR="004B2282" w:rsidRPr="00540AB0" w:rsidRDefault="001936CA" w:rsidP="00FC68A1">
            <w:pPr>
              <w:pStyle w:val="Tabletext"/>
              <w:jc w:val="right"/>
            </w:pPr>
            <w:r>
              <w:t>81.60</w:t>
            </w:r>
          </w:p>
        </w:tc>
      </w:tr>
      <w:tr w:rsidR="004B2282" w:rsidRPr="00540AB0" w14:paraId="58C5BC0E" w14:textId="77777777" w:rsidTr="00FC68A1">
        <w:tc>
          <w:tcPr>
            <w:tcW w:w="693" w:type="pct"/>
            <w:tcBorders>
              <w:top w:val="single" w:sz="4" w:space="0" w:color="auto"/>
              <w:left w:val="nil"/>
              <w:bottom w:val="single" w:sz="4" w:space="0" w:color="auto"/>
              <w:right w:val="nil"/>
            </w:tcBorders>
            <w:shd w:val="clear" w:color="auto" w:fill="auto"/>
            <w:hideMark/>
          </w:tcPr>
          <w:p w14:paraId="65D6E3DE" w14:textId="77777777" w:rsidR="004B2282" w:rsidRPr="00540AB0" w:rsidRDefault="004B2282" w:rsidP="00FC68A1">
            <w:pPr>
              <w:pStyle w:val="Tabletext"/>
            </w:pPr>
            <w:r w:rsidRPr="00540AB0">
              <w:t>20402</w:t>
            </w:r>
          </w:p>
        </w:tc>
        <w:tc>
          <w:tcPr>
            <w:tcW w:w="3550" w:type="pct"/>
            <w:tcBorders>
              <w:top w:val="single" w:sz="4" w:space="0" w:color="auto"/>
              <w:left w:val="nil"/>
              <w:bottom w:val="single" w:sz="4" w:space="0" w:color="auto"/>
              <w:right w:val="nil"/>
            </w:tcBorders>
            <w:shd w:val="clear" w:color="auto" w:fill="auto"/>
            <w:hideMark/>
          </w:tcPr>
          <w:p w14:paraId="7FF0B1A8" w14:textId="77777777" w:rsidR="004B2282" w:rsidRPr="00540AB0" w:rsidRDefault="004B2282" w:rsidP="00FC68A1">
            <w:pPr>
              <w:pStyle w:val="Tabletext"/>
            </w:pPr>
            <w:r w:rsidRPr="00540AB0">
              <w:t>Initiation of the management of anaesthesia for reconstructive procedures on breast</w:t>
            </w:r>
          </w:p>
        </w:tc>
        <w:tc>
          <w:tcPr>
            <w:tcW w:w="757" w:type="pct"/>
            <w:gridSpan w:val="2"/>
            <w:tcBorders>
              <w:top w:val="single" w:sz="4" w:space="0" w:color="auto"/>
              <w:left w:val="nil"/>
              <w:bottom w:val="single" w:sz="4" w:space="0" w:color="auto"/>
              <w:right w:val="nil"/>
            </w:tcBorders>
            <w:shd w:val="clear" w:color="auto" w:fill="auto"/>
            <w:hideMark/>
          </w:tcPr>
          <w:p w14:paraId="4FDC7D74" w14:textId="43D1C302" w:rsidR="004B2282" w:rsidRPr="00540AB0" w:rsidRDefault="001936CA" w:rsidP="00FC68A1">
            <w:pPr>
              <w:pStyle w:val="Tabletext"/>
              <w:jc w:val="right"/>
            </w:pPr>
            <w:r>
              <w:t>102.00</w:t>
            </w:r>
          </w:p>
        </w:tc>
      </w:tr>
      <w:tr w:rsidR="004B2282" w:rsidRPr="00540AB0" w14:paraId="3D741A44" w14:textId="77777777" w:rsidTr="00FC68A1">
        <w:tc>
          <w:tcPr>
            <w:tcW w:w="693" w:type="pct"/>
            <w:tcBorders>
              <w:top w:val="single" w:sz="4" w:space="0" w:color="auto"/>
              <w:left w:val="nil"/>
              <w:bottom w:val="single" w:sz="4" w:space="0" w:color="auto"/>
              <w:right w:val="nil"/>
            </w:tcBorders>
            <w:shd w:val="clear" w:color="auto" w:fill="auto"/>
            <w:hideMark/>
          </w:tcPr>
          <w:p w14:paraId="34CC5B06" w14:textId="77777777" w:rsidR="004B2282" w:rsidRPr="00540AB0" w:rsidRDefault="004B2282" w:rsidP="00FC68A1">
            <w:pPr>
              <w:pStyle w:val="Tabletext"/>
            </w:pPr>
            <w:r w:rsidRPr="00540AB0">
              <w:t>20403</w:t>
            </w:r>
          </w:p>
        </w:tc>
        <w:tc>
          <w:tcPr>
            <w:tcW w:w="3550" w:type="pct"/>
            <w:tcBorders>
              <w:top w:val="single" w:sz="4" w:space="0" w:color="auto"/>
              <w:left w:val="nil"/>
              <w:bottom w:val="single" w:sz="4" w:space="0" w:color="auto"/>
              <w:right w:val="nil"/>
            </w:tcBorders>
            <w:shd w:val="clear" w:color="auto" w:fill="auto"/>
            <w:hideMark/>
          </w:tcPr>
          <w:p w14:paraId="1ECCCB46" w14:textId="77777777" w:rsidR="004B2282" w:rsidRPr="00540AB0" w:rsidRDefault="004B2282" w:rsidP="00FC68A1">
            <w:pPr>
              <w:pStyle w:val="Tabletext"/>
            </w:pPr>
            <w:r w:rsidRPr="00540AB0">
              <w:t>Initiation of the management of anaesthesia for removal of breast lump or for breast segmentectomy, if axillary node dissection is performed</w:t>
            </w:r>
          </w:p>
        </w:tc>
        <w:tc>
          <w:tcPr>
            <w:tcW w:w="757" w:type="pct"/>
            <w:gridSpan w:val="2"/>
            <w:tcBorders>
              <w:top w:val="single" w:sz="4" w:space="0" w:color="auto"/>
              <w:left w:val="nil"/>
              <w:bottom w:val="single" w:sz="4" w:space="0" w:color="auto"/>
              <w:right w:val="nil"/>
            </w:tcBorders>
            <w:shd w:val="clear" w:color="auto" w:fill="auto"/>
            <w:hideMark/>
          </w:tcPr>
          <w:p w14:paraId="319F0AF5" w14:textId="6132EEA7" w:rsidR="004B2282" w:rsidRPr="00540AB0" w:rsidRDefault="001936CA" w:rsidP="00FC68A1">
            <w:pPr>
              <w:pStyle w:val="Tabletext"/>
              <w:jc w:val="right"/>
            </w:pPr>
            <w:r>
              <w:t>102.00</w:t>
            </w:r>
          </w:p>
        </w:tc>
      </w:tr>
      <w:tr w:rsidR="004B2282" w:rsidRPr="00540AB0" w14:paraId="1592C804" w14:textId="77777777" w:rsidTr="00FC68A1">
        <w:tc>
          <w:tcPr>
            <w:tcW w:w="693" w:type="pct"/>
            <w:tcBorders>
              <w:top w:val="single" w:sz="4" w:space="0" w:color="auto"/>
              <w:left w:val="nil"/>
              <w:bottom w:val="single" w:sz="4" w:space="0" w:color="auto"/>
              <w:right w:val="nil"/>
            </w:tcBorders>
            <w:shd w:val="clear" w:color="auto" w:fill="auto"/>
            <w:hideMark/>
          </w:tcPr>
          <w:p w14:paraId="2A208490" w14:textId="77777777" w:rsidR="004B2282" w:rsidRPr="00540AB0" w:rsidRDefault="004B2282" w:rsidP="00FC68A1">
            <w:pPr>
              <w:pStyle w:val="Tabletext"/>
            </w:pPr>
            <w:r w:rsidRPr="00540AB0">
              <w:t>20404</w:t>
            </w:r>
          </w:p>
        </w:tc>
        <w:tc>
          <w:tcPr>
            <w:tcW w:w="3550" w:type="pct"/>
            <w:tcBorders>
              <w:top w:val="single" w:sz="4" w:space="0" w:color="auto"/>
              <w:left w:val="nil"/>
              <w:bottom w:val="single" w:sz="4" w:space="0" w:color="auto"/>
              <w:right w:val="nil"/>
            </w:tcBorders>
            <w:shd w:val="clear" w:color="auto" w:fill="auto"/>
            <w:hideMark/>
          </w:tcPr>
          <w:p w14:paraId="3C8A4455" w14:textId="77777777" w:rsidR="004B2282" w:rsidRPr="00540AB0" w:rsidRDefault="004B2282" w:rsidP="00FC68A1">
            <w:pPr>
              <w:pStyle w:val="Tabletext"/>
            </w:pPr>
            <w:r w:rsidRPr="00540AB0">
              <w:t>Initiation of the management of anaesthesia for mastectomy</w:t>
            </w:r>
          </w:p>
        </w:tc>
        <w:tc>
          <w:tcPr>
            <w:tcW w:w="757" w:type="pct"/>
            <w:gridSpan w:val="2"/>
            <w:tcBorders>
              <w:top w:val="single" w:sz="4" w:space="0" w:color="auto"/>
              <w:left w:val="nil"/>
              <w:bottom w:val="single" w:sz="4" w:space="0" w:color="auto"/>
              <w:right w:val="nil"/>
            </w:tcBorders>
            <w:shd w:val="clear" w:color="auto" w:fill="auto"/>
            <w:hideMark/>
          </w:tcPr>
          <w:p w14:paraId="1F6C3750" w14:textId="79FA6F15" w:rsidR="004B2282" w:rsidRPr="00540AB0" w:rsidRDefault="001936CA" w:rsidP="00FC68A1">
            <w:pPr>
              <w:pStyle w:val="Tabletext"/>
              <w:jc w:val="right"/>
            </w:pPr>
            <w:r>
              <w:t>122.40</w:t>
            </w:r>
          </w:p>
        </w:tc>
      </w:tr>
      <w:tr w:rsidR="004B2282" w:rsidRPr="00540AB0" w14:paraId="3D169095" w14:textId="77777777" w:rsidTr="00FC68A1">
        <w:tc>
          <w:tcPr>
            <w:tcW w:w="693" w:type="pct"/>
            <w:tcBorders>
              <w:top w:val="single" w:sz="4" w:space="0" w:color="auto"/>
              <w:left w:val="nil"/>
              <w:bottom w:val="single" w:sz="4" w:space="0" w:color="auto"/>
              <w:right w:val="nil"/>
            </w:tcBorders>
            <w:shd w:val="clear" w:color="auto" w:fill="auto"/>
            <w:hideMark/>
          </w:tcPr>
          <w:p w14:paraId="3B0FEDA9" w14:textId="77777777" w:rsidR="004B2282" w:rsidRPr="00540AB0" w:rsidRDefault="004B2282" w:rsidP="00FC68A1">
            <w:pPr>
              <w:pStyle w:val="Tabletext"/>
            </w:pPr>
            <w:r w:rsidRPr="00540AB0">
              <w:t>20405</w:t>
            </w:r>
          </w:p>
        </w:tc>
        <w:tc>
          <w:tcPr>
            <w:tcW w:w="3550" w:type="pct"/>
            <w:tcBorders>
              <w:top w:val="single" w:sz="4" w:space="0" w:color="auto"/>
              <w:left w:val="nil"/>
              <w:bottom w:val="single" w:sz="4" w:space="0" w:color="auto"/>
              <w:right w:val="nil"/>
            </w:tcBorders>
            <w:shd w:val="clear" w:color="auto" w:fill="auto"/>
            <w:hideMark/>
          </w:tcPr>
          <w:p w14:paraId="6D1D4CAD" w14:textId="77777777" w:rsidR="004B2282" w:rsidRPr="00540AB0" w:rsidRDefault="004B2282" w:rsidP="00FC68A1">
            <w:pPr>
              <w:pStyle w:val="Tabletext"/>
            </w:pPr>
            <w:r w:rsidRPr="00540AB0">
              <w:t>Initiation of the management of anaesthesia for reconstructive procedures on the breast using myocutaneous flaps</w:t>
            </w:r>
          </w:p>
        </w:tc>
        <w:tc>
          <w:tcPr>
            <w:tcW w:w="757" w:type="pct"/>
            <w:gridSpan w:val="2"/>
            <w:tcBorders>
              <w:top w:val="single" w:sz="4" w:space="0" w:color="auto"/>
              <w:left w:val="nil"/>
              <w:bottom w:val="single" w:sz="4" w:space="0" w:color="auto"/>
              <w:right w:val="nil"/>
            </w:tcBorders>
            <w:shd w:val="clear" w:color="auto" w:fill="auto"/>
            <w:hideMark/>
          </w:tcPr>
          <w:p w14:paraId="18137259" w14:textId="1784607B" w:rsidR="004B2282" w:rsidRPr="00540AB0" w:rsidRDefault="001936CA" w:rsidP="00FC68A1">
            <w:pPr>
              <w:pStyle w:val="Tabletext"/>
              <w:jc w:val="right"/>
            </w:pPr>
            <w:r>
              <w:t>163.20</w:t>
            </w:r>
          </w:p>
        </w:tc>
      </w:tr>
      <w:tr w:rsidR="004B2282" w:rsidRPr="00540AB0" w14:paraId="42E43163" w14:textId="77777777" w:rsidTr="00FC68A1">
        <w:tc>
          <w:tcPr>
            <w:tcW w:w="693" w:type="pct"/>
            <w:tcBorders>
              <w:top w:val="single" w:sz="4" w:space="0" w:color="auto"/>
              <w:left w:val="nil"/>
              <w:bottom w:val="single" w:sz="4" w:space="0" w:color="auto"/>
              <w:right w:val="nil"/>
            </w:tcBorders>
            <w:shd w:val="clear" w:color="auto" w:fill="auto"/>
            <w:hideMark/>
          </w:tcPr>
          <w:p w14:paraId="25B56C36" w14:textId="77777777" w:rsidR="004B2282" w:rsidRPr="00540AB0" w:rsidRDefault="004B2282" w:rsidP="00FC68A1">
            <w:pPr>
              <w:pStyle w:val="Tabletext"/>
            </w:pPr>
            <w:r w:rsidRPr="00540AB0">
              <w:t>20406</w:t>
            </w:r>
          </w:p>
        </w:tc>
        <w:tc>
          <w:tcPr>
            <w:tcW w:w="3550" w:type="pct"/>
            <w:tcBorders>
              <w:top w:val="single" w:sz="4" w:space="0" w:color="auto"/>
              <w:left w:val="nil"/>
              <w:bottom w:val="single" w:sz="4" w:space="0" w:color="auto"/>
              <w:right w:val="nil"/>
            </w:tcBorders>
            <w:shd w:val="clear" w:color="auto" w:fill="auto"/>
            <w:hideMark/>
          </w:tcPr>
          <w:p w14:paraId="3C05236B" w14:textId="77777777" w:rsidR="004B2282" w:rsidRPr="00540AB0" w:rsidRDefault="004B2282" w:rsidP="00FC68A1">
            <w:pPr>
              <w:pStyle w:val="Tabletext"/>
            </w:pPr>
            <w:r w:rsidRPr="00540AB0">
              <w:t>Initiation of the management of anaesthesia for radical or modified radical procedures on breast with internal mammary node dissection</w:t>
            </w:r>
          </w:p>
        </w:tc>
        <w:tc>
          <w:tcPr>
            <w:tcW w:w="757" w:type="pct"/>
            <w:gridSpan w:val="2"/>
            <w:tcBorders>
              <w:top w:val="single" w:sz="4" w:space="0" w:color="auto"/>
              <w:left w:val="nil"/>
              <w:bottom w:val="single" w:sz="4" w:space="0" w:color="auto"/>
              <w:right w:val="nil"/>
            </w:tcBorders>
            <w:shd w:val="clear" w:color="auto" w:fill="auto"/>
            <w:hideMark/>
          </w:tcPr>
          <w:p w14:paraId="2C2C8482" w14:textId="4C761F3B" w:rsidR="004B2282" w:rsidRPr="00540AB0" w:rsidRDefault="001936CA" w:rsidP="00FC68A1">
            <w:pPr>
              <w:pStyle w:val="Tabletext"/>
              <w:jc w:val="right"/>
            </w:pPr>
            <w:r>
              <w:t>265.20</w:t>
            </w:r>
          </w:p>
        </w:tc>
      </w:tr>
      <w:tr w:rsidR="004B2282" w:rsidRPr="00540AB0" w14:paraId="2A2FF3FA" w14:textId="77777777" w:rsidTr="00FC68A1">
        <w:tc>
          <w:tcPr>
            <w:tcW w:w="693" w:type="pct"/>
            <w:tcBorders>
              <w:top w:val="single" w:sz="4" w:space="0" w:color="auto"/>
              <w:left w:val="nil"/>
              <w:bottom w:val="single" w:sz="4" w:space="0" w:color="auto"/>
              <w:right w:val="nil"/>
            </w:tcBorders>
            <w:shd w:val="clear" w:color="auto" w:fill="auto"/>
            <w:hideMark/>
          </w:tcPr>
          <w:p w14:paraId="47478BB7" w14:textId="77777777" w:rsidR="004B2282" w:rsidRPr="00540AB0" w:rsidRDefault="004B2282" w:rsidP="00FC68A1">
            <w:pPr>
              <w:pStyle w:val="Tabletext"/>
            </w:pPr>
            <w:r w:rsidRPr="00540AB0">
              <w:t>20410</w:t>
            </w:r>
          </w:p>
        </w:tc>
        <w:tc>
          <w:tcPr>
            <w:tcW w:w="3550" w:type="pct"/>
            <w:tcBorders>
              <w:top w:val="single" w:sz="4" w:space="0" w:color="auto"/>
              <w:left w:val="nil"/>
              <w:bottom w:val="single" w:sz="4" w:space="0" w:color="auto"/>
              <w:right w:val="nil"/>
            </w:tcBorders>
            <w:shd w:val="clear" w:color="auto" w:fill="auto"/>
            <w:hideMark/>
          </w:tcPr>
          <w:p w14:paraId="1EC7C2C6" w14:textId="77777777" w:rsidR="004B2282" w:rsidRPr="00540AB0" w:rsidRDefault="004B2282" w:rsidP="00FC68A1">
            <w:pPr>
              <w:pStyle w:val="Tabletext"/>
            </w:pPr>
            <w:r w:rsidRPr="00540AB0">
              <w:t>Initiation of the management of anaesthesia for electrical conversion of arrhythmias</w:t>
            </w:r>
          </w:p>
        </w:tc>
        <w:tc>
          <w:tcPr>
            <w:tcW w:w="757" w:type="pct"/>
            <w:gridSpan w:val="2"/>
            <w:tcBorders>
              <w:top w:val="single" w:sz="4" w:space="0" w:color="auto"/>
              <w:left w:val="nil"/>
              <w:bottom w:val="single" w:sz="4" w:space="0" w:color="auto"/>
              <w:right w:val="nil"/>
            </w:tcBorders>
            <w:shd w:val="clear" w:color="auto" w:fill="auto"/>
            <w:hideMark/>
          </w:tcPr>
          <w:p w14:paraId="7087F0DB" w14:textId="6A98FE63" w:rsidR="004B2282" w:rsidRPr="00540AB0" w:rsidRDefault="001936CA" w:rsidP="00FC68A1">
            <w:pPr>
              <w:pStyle w:val="Tabletext"/>
              <w:jc w:val="right"/>
            </w:pPr>
            <w:r>
              <w:t>81.60</w:t>
            </w:r>
          </w:p>
        </w:tc>
      </w:tr>
      <w:tr w:rsidR="004B2282" w:rsidRPr="00540AB0" w14:paraId="03CCB835" w14:textId="77777777" w:rsidTr="00FC68A1">
        <w:tc>
          <w:tcPr>
            <w:tcW w:w="693" w:type="pct"/>
            <w:tcBorders>
              <w:top w:val="single" w:sz="4" w:space="0" w:color="auto"/>
              <w:left w:val="nil"/>
              <w:bottom w:val="single" w:sz="4" w:space="0" w:color="auto"/>
              <w:right w:val="nil"/>
            </w:tcBorders>
            <w:shd w:val="clear" w:color="auto" w:fill="auto"/>
            <w:hideMark/>
          </w:tcPr>
          <w:p w14:paraId="0CAF7F63" w14:textId="77777777" w:rsidR="004B2282" w:rsidRPr="00540AB0" w:rsidRDefault="004B2282" w:rsidP="00FC68A1">
            <w:pPr>
              <w:pStyle w:val="Tabletext"/>
            </w:pPr>
            <w:r w:rsidRPr="00540AB0">
              <w:t>20420</w:t>
            </w:r>
          </w:p>
        </w:tc>
        <w:tc>
          <w:tcPr>
            <w:tcW w:w="3550" w:type="pct"/>
            <w:tcBorders>
              <w:top w:val="single" w:sz="4" w:space="0" w:color="auto"/>
              <w:left w:val="nil"/>
              <w:bottom w:val="single" w:sz="4" w:space="0" w:color="auto"/>
              <w:right w:val="nil"/>
            </w:tcBorders>
            <w:shd w:val="clear" w:color="auto" w:fill="auto"/>
            <w:hideMark/>
          </w:tcPr>
          <w:p w14:paraId="43B6A9F8" w14:textId="77777777" w:rsidR="004B2282" w:rsidRPr="00540AB0" w:rsidRDefault="004B2282" w:rsidP="00FC68A1">
            <w:pPr>
              <w:pStyle w:val="Tabletext"/>
            </w:pPr>
            <w:r w:rsidRPr="00540AB0">
              <w:t>Initiation of the management of anaesthesia for procedures on the skin or subcutaneous tissue of the posterior part of the chest,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51A360FD" w14:textId="0A6401A5" w:rsidR="004B2282" w:rsidRPr="00540AB0" w:rsidRDefault="001936CA" w:rsidP="00FC68A1">
            <w:pPr>
              <w:pStyle w:val="Tabletext"/>
              <w:jc w:val="right"/>
            </w:pPr>
            <w:r>
              <w:t>102.00</w:t>
            </w:r>
          </w:p>
        </w:tc>
      </w:tr>
      <w:tr w:rsidR="004B2282" w:rsidRPr="00540AB0" w14:paraId="79CDEA41" w14:textId="77777777" w:rsidTr="00FC68A1">
        <w:tc>
          <w:tcPr>
            <w:tcW w:w="693" w:type="pct"/>
            <w:tcBorders>
              <w:top w:val="single" w:sz="4" w:space="0" w:color="auto"/>
              <w:left w:val="nil"/>
              <w:bottom w:val="single" w:sz="4" w:space="0" w:color="auto"/>
              <w:right w:val="nil"/>
            </w:tcBorders>
            <w:shd w:val="clear" w:color="auto" w:fill="auto"/>
            <w:hideMark/>
          </w:tcPr>
          <w:p w14:paraId="5FC38B1D" w14:textId="77777777" w:rsidR="004B2282" w:rsidRPr="00540AB0" w:rsidRDefault="004B2282" w:rsidP="00FC68A1">
            <w:pPr>
              <w:pStyle w:val="Tabletext"/>
            </w:pPr>
            <w:r w:rsidRPr="00540AB0">
              <w:t>20440</w:t>
            </w:r>
          </w:p>
        </w:tc>
        <w:tc>
          <w:tcPr>
            <w:tcW w:w="3550" w:type="pct"/>
            <w:tcBorders>
              <w:top w:val="single" w:sz="4" w:space="0" w:color="auto"/>
              <w:left w:val="nil"/>
              <w:bottom w:val="single" w:sz="4" w:space="0" w:color="auto"/>
              <w:right w:val="nil"/>
            </w:tcBorders>
            <w:shd w:val="clear" w:color="auto" w:fill="auto"/>
            <w:hideMark/>
          </w:tcPr>
          <w:p w14:paraId="6BBCCAC6" w14:textId="77777777" w:rsidR="004B2282" w:rsidRPr="00540AB0" w:rsidRDefault="004B2282" w:rsidP="00FC68A1">
            <w:pPr>
              <w:pStyle w:val="Tabletext"/>
            </w:pPr>
            <w:r w:rsidRPr="00540AB0">
              <w:t>Initiation of the management of anaesthesia for percutaneous bone marrow biopsy of the sternum</w:t>
            </w:r>
          </w:p>
        </w:tc>
        <w:tc>
          <w:tcPr>
            <w:tcW w:w="757" w:type="pct"/>
            <w:gridSpan w:val="2"/>
            <w:tcBorders>
              <w:top w:val="single" w:sz="4" w:space="0" w:color="auto"/>
              <w:left w:val="nil"/>
              <w:bottom w:val="single" w:sz="4" w:space="0" w:color="auto"/>
              <w:right w:val="nil"/>
            </w:tcBorders>
            <w:shd w:val="clear" w:color="auto" w:fill="auto"/>
            <w:hideMark/>
          </w:tcPr>
          <w:p w14:paraId="44BBF5B5" w14:textId="399FDD13" w:rsidR="004B2282" w:rsidRPr="00540AB0" w:rsidRDefault="001936CA" w:rsidP="00FC68A1">
            <w:pPr>
              <w:pStyle w:val="Tabletext"/>
              <w:jc w:val="right"/>
            </w:pPr>
            <w:r>
              <w:t>81.60</w:t>
            </w:r>
          </w:p>
        </w:tc>
      </w:tr>
      <w:tr w:rsidR="004B2282" w:rsidRPr="00540AB0" w14:paraId="2B5C8639" w14:textId="77777777" w:rsidTr="00FC68A1">
        <w:tc>
          <w:tcPr>
            <w:tcW w:w="693" w:type="pct"/>
            <w:tcBorders>
              <w:top w:val="single" w:sz="4" w:space="0" w:color="auto"/>
              <w:left w:val="nil"/>
              <w:bottom w:val="single" w:sz="4" w:space="0" w:color="auto"/>
              <w:right w:val="nil"/>
            </w:tcBorders>
            <w:shd w:val="clear" w:color="auto" w:fill="auto"/>
            <w:hideMark/>
          </w:tcPr>
          <w:p w14:paraId="6BA0C715" w14:textId="77777777" w:rsidR="004B2282" w:rsidRPr="00540AB0" w:rsidRDefault="004B2282" w:rsidP="00FC68A1">
            <w:pPr>
              <w:pStyle w:val="Tabletext"/>
            </w:pPr>
            <w:r w:rsidRPr="00540AB0">
              <w:t>20450</w:t>
            </w:r>
          </w:p>
        </w:tc>
        <w:tc>
          <w:tcPr>
            <w:tcW w:w="3550" w:type="pct"/>
            <w:tcBorders>
              <w:top w:val="single" w:sz="4" w:space="0" w:color="auto"/>
              <w:left w:val="nil"/>
              <w:bottom w:val="single" w:sz="4" w:space="0" w:color="auto"/>
              <w:right w:val="nil"/>
            </w:tcBorders>
            <w:shd w:val="clear" w:color="auto" w:fill="auto"/>
            <w:hideMark/>
          </w:tcPr>
          <w:p w14:paraId="12025A0E" w14:textId="77777777" w:rsidR="004B2282" w:rsidRPr="00540AB0" w:rsidRDefault="004B2282" w:rsidP="00FC68A1">
            <w:pPr>
              <w:pStyle w:val="Tabletext"/>
            </w:pPr>
            <w:r w:rsidRPr="00540AB0">
              <w:t>Initiation of the management of anaesthesia for procedures on clavicle, scapula or sternum,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7F459470" w14:textId="44F0FC57" w:rsidR="004B2282" w:rsidRPr="00540AB0" w:rsidRDefault="001936CA" w:rsidP="00FC68A1">
            <w:pPr>
              <w:pStyle w:val="Tabletext"/>
              <w:jc w:val="right"/>
            </w:pPr>
            <w:r>
              <w:t>102.00</w:t>
            </w:r>
          </w:p>
        </w:tc>
      </w:tr>
      <w:tr w:rsidR="004B2282" w:rsidRPr="00540AB0" w14:paraId="6AC0D17A" w14:textId="77777777" w:rsidTr="00FC68A1">
        <w:tc>
          <w:tcPr>
            <w:tcW w:w="693" w:type="pct"/>
            <w:tcBorders>
              <w:top w:val="single" w:sz="4" w:space="0" w:color="auto"/>
              <w:left w:val="nil"/>
              <w:bottom w:val="single" w:sz="4" w:space="0" w:color="auto"/>
              <w:right w:val="nil"/>
            </w:tcBorders>
            <w:shd w:val="clear" w:color="auto" w:fill="auto"/>
            <w:hideMark/>
          </w:tcPr>
          <w:p w14:paraId="1796042A" w14:textId="77777777" w:rsidR="004B2282" w:rsidRPr="00540AB0" w:rsidRDefault="004B2282" w:rsidP="00FC68A1">
            <w:pPr>
              <w:pStyle w:val="Tabletext"/>
            </w:pPr>
            <w:bookmarkStart w:id="828" w:name="CU_55471906"/>
            <w:bookmarkStart w:id="829" w:name="CU_55476615"/>
            <w:bookmarkEnd w:id="828"/>
            <w:bookmarkEnd w:id="829"/>
            <w:r w:rsidRPr="00540AB0">
              <w:t>20452</w:t>
            </w:r>
          </w:p>
        </w:tc>
        <w:tc>
          <w:tcPr>
            <w:tcW w:w="3550" w:type="pct"/>
            <w:tcBorders>
              <w:top w:val="single" w:sz="4" w:space="0" w:color="auto"/>
              <w:left w:val="nil"/>
              <w:bottom w:val="single" w:sz="4" w:space="0" w:color="auto"/>
              <w:right w:val="nil"/>
            </w:tcBorders>
            <w:shd w:val="clear" w:color="auto" w:fill="auto"/>
            <w:hideMark/>
          </w:tcPr>
          <w:p w14:paraId="712A6F5C" w14:textId="77777777" w:rsidR="004B2282" w:rsidRPr="00540AB0" w:rsidRDefault="004B2282" w:rsidP="00FC68A1">
            <w:pPr>
              <w:pStyle w:val="Tabletext"/>
            </w:pPr>
            <w:r w:rsidRPr="00540AB0">
              <w:t>Initiation of the management of anaesthesia for radical surgery on clavicle, scapula or sternum</w:t>
            </w:r>
          </w:p>
        </w:tc>
        <w:tc>
          <w:tcPr>
            <w:tcW w:w="757" w:type="pct"/>
            <w:gridSpan w:val="2"/>
            <w:tcBorders>
              <w:top w:val="single" w:sz="4" w:space="0" w:color="auto"/>
              <w:left w:val="nil"/>
              <w:bottom w:val="single" w:sz="4" w:space="0" w:color="auto"/>
              <w:right w:val="nil"/>
            </w:tcBorders>
            <w:shd w:val="clear" w:color="auto" w:fill="auto"/>
            <w:hideMark/>
          </w:tcPr>
          <w:p w14:paraId="03FF0DCB" w14:textId="6C0D78A9" w:rsidR="004B2282" w:rsidRPr="00540AB0" w:rsidRDefault="001936CA" w:rsidP="00FC68A1">
            <w:pPr>
              <w:pStyle w:val="Tabletext"/>
              <w:jc w:val="right"/>
            </w:pPr>
            <w:r>
              <w:t>122.40</w:t>
            </w:r>
          </w:p>
        </w:tc>
      </w:tr>
      <w:tr w:rsidR="004B2282" w:rsidRPr="00540AB0" w14:paraId="05D82408" w14:textId="77777777" w:rsidTr="00FC68A1">
        <w:tc>
          <w:tcPr>
            <w:tcW w:w="693" w:type="pct"/>
            <w:tcBorders>
              <w:top w:val="single" w:sz="4" w:space="0" w:color="auto"/>
              <w:left w:val="nil"/>
              <w:bottom w:val="single" w:sz="4" w:space="0" w:color="auto"/>
              <w:right w:val="nil"/>
            </w:tcBorders>
            <w:shd w:val="clear" w:color="auto" w:fill="auto"/>
            <w:hideMark/>
          </w:tcPr>
          <w:p w14:paraId="02312006" w14:textId="77777777" w:rsidR="004B2282" w:rsidRPr="00540AB0" w:rsidRDefault="004B2282" w:rsidP="00FC68A1">
            <w:pPr>
              <w:pStyle w:val="Tabletext"/>
            </w:pPr>
            <w:r w:rsidRPr="00540AB0">
              <w:t>20470</w:t>
            </w:r>
          </w:p>
        </w:tc>
        <w:tc>
          <w:tcPr>
            <w:tcW w:w="3550" w:type="pct"/>
            <w:tcBorders>
              <w:top w:val="single" w:sz="4" w:space="0" w:color="auto"/>
              <w:left w:val="nil"/>
              <w:bottom w:val="single" w:sz="4" w:space="0" w:color="auto"/>
              <w:right w:val="nil"/>
            </w:tcBorders>
            <w:shd w:val="clear" w:color="auto" w:fill="auto"/>
            <w:hideMark/>
          </w:tcPr>
          <w:p w14:paraId="31A62C78" w14:textId="77777777" w:rsidR="004B2282" w:rsidRPr="00540AB0" w:rsidRDefault="004B2282" w:rsidP="00FC68A1">
            <w:pPr>
              <w:pStyle w:val="Tabletext"/>
            </w:pPr>
            <w:r w:rsidRPr="00540AB0">
              <w:t>Initiation of the management of anaesthesia for partial rib resection,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4F04CA77" w14:textId="5BDACA2D" w:rsidR="004B2282" w:rsidRPr="00540AB0" w:rsidRDefault="001936CA" w:rsidP="00FC68A1">
            <w:pPr>
              <w:pStyle w:val="Tabletext"/>
              <w:jc w:val="right"/>
            </w:pPr>
            <w:r>
              <w:t>122.40</w:t>
            </w:r>
          </w:p>
        </w:tc>
      </w:tr>
      <w:tr w:rsidR="004B2282" w:rsidRPr="00540AB0" w14:paraId="3CCD54C0" w14:textId="77777777" w:rsidTr="00FC68A1">
        <w:tc>
          <w:tcPr>
            <w:tcW w:w="693" w:type="pct"/>
            <w:tcBorders>
              <w:top w:val="single" w:sz="4" w:space="0" w:color="auto"/>
              <w:left w:val="nil"/>
              <w:bottom w:val="single" w:sz="4" w:space="0" w:color="auto"/>
              <w:right w:val="nil"/>
            </w:tcBorders>
            <w:shd w:val="clear" w:color="auto" w:fill="auto"/>
            <w:hideMark/>
          </w:tcPr>
          <w:p w14:paraId="4FEAF07E" w14:textId="77777777" w:rsidR="004B2282" w:rsidRPr="00540AB0" w:rsidRDefault="004B2282" w:rsidP="00FC68A1">
            <w:pPr>
              <w:pStyle w:val="Tabletext"/>
            </w:pPr>
            <w:r w:rsidRPr="00540AB0">
              <w:t>20472</w:t>
            </w:r>
          </w:p>
        </w:tc>
        <w:tc>
          <w:tcPr>
            <w:tcW w:w="3550" w:type="pct"/>
            <w:tcBorders>
              <w:top w:val="single" w:sz="4" w:space="0" w:color="auto"/>
              <w:left w:val="nil"/>
              <w:bottom w:val="single" w:sz="4" w:space="0" w:color="auto"/>
              <w:right w:val="nil"/>
            </w:tcBorders>
            <w:shd w:val="clear" w:color="auto" w:fill="auto"/>
            <w:hideMark/>
          </w:tcPr>
          <w:p w14:paraId="0318E459" w14:textId="77777777" w:rsidR="004B2282" w:rsidRPr="00540AB0" w:rsidRDefault="004B2282" w:rsidP="00FC68A1">
            <w:pPr>
              <w:pStyle w:val="Tabletext"/>
            </w:pPr>
            <w:r w:rsidRPr="00540AB0">
              <w:t>Initiation of the management of anaesthesia for thoracoplasty</w:t>
            </w:r>
          </w:p>
        </w:tc>
        <w:tc>
          <w:tcPr>
            <w:tcW w:w="757" w:type="pct"/>
            <w:gridSpan w:val="2"/>
            <w:tcBorders>
              <w:top w:val="single" w:sz="4" w:space="0" w:color="auto"/>
              <w:left w:val="nil"/>
              <w:bottom w:val="single" w:sz="4" w:space="0" w:color="auto"/>
              <w:right w:val="nil"/>
            </w:tcBorders>
            <w:shd w:val="clear" w:color="auto" w:fill="auto"/>
            <w:hideMark/>
          </w:tcPr>
          <w:p w14:paraId="6CFCE440" w14:textId="738B1801" w:rsidR="004B2282" w:rsidRPr="00540AB0" w:rsidRDefault="001936CA" w:rsidP="00FC68A1">
            <w:pPr>
              <w:pStyle w:val="Tabletext"/>
              <w:jc w:val="right"/>
            </w:pPr>
            <w:r>
              <w:t>204.00</w:t>
            </w:r>
          </w:p>
        </w:tc>
      </w:tr>
      <w:tr w:rsidR="004B2282" w:rsidRPr="00540AB0" w14:paraId="12364A0D" w14:textId="77777777" w:rsidTr="00FC68A1">
        <w:tc>
          <w:tcPr>
            <w:tcW w:w="693" w:type="pct"/>
            <w:tcBorders>
              <w:top w:val="single" w:sz="4" w:space="0" w:color="auto"/>
              <w:left w:val="nil"/>
              <w:bottom w:val="single" w:sz="4" w:space="0" w:color="auto"/>
              <w:right w:val="nil"/>
            </w:tcBorders>
            <w:shd w:val="clear" w:color="auto" w:fill="auto"/>
            <w:hideMark/>
          </w:tcPr>
          <w:p w14:paraId="2C393114" w14:textId="77777777" w:rsidR="004B2282" w:rsidRPr="00540AB0" w:rsidRDefault="004B2282" w:rsidP="00FC68A1">
            <w:pPr>
              <w:pStyle w:val="Tabletext"/>
            </w:pPr>
            <w:r w:rsidRPr="00540AB0">
              <w:lastRenderedPageBreak/>
              <w:t>20474</w:t>
            </w:r>
          </w:p>
        </w:tc>
        <w:tc>
          <w:tcPr>
            <w:tcW w:w="3550" w:type="pct"/>
            <w:tcBorders>
              <w:top w:val="single" w:sz="4" w:space="0" w:color="auto"/>
              <w:left w:val="nil"/>
              <w:bottom w:val="single" w:sz="4" w:space="0" w:color="auto"/>
              <w:right w:val="nil"/>
            </w:tcBorders>
            <w:shd w:val="clear" w:color="auto" w:fill="auto"/>
            <w:hideMark/>
          </w:tcPr>
          <w:p w14:paraId="291C9240" w14:textId="77777777" w:rsidR="004B2282" w:rsidRPr="00540AB0" w:rsidRDefault="004B2282" w:rsidP="00FC68A1">
            <w:pPr>
              <w:pStyle w:val="Tabletext"/>
            </w:pPr>
            <w:r w:rsidRPr="00540AB0">
              <w:t>Initiation of the management of anaesthesia for radical procedures on chest wall</w:t>
            </w:r>
          </w:p>
        </w:tc>
        <w:tc>
          <w:tcPr>
            <w:tcW w:w="757" w:type="pct"/>
            <w:gridSpan w:val="2"/>
            <w:tcBorders>
              <w:top w:val="single" w:sz="4" w:space="0" w:color="auto"/>
              <w:left w:val="nil"/>
              <w:bottom w:val="single" w:sz="4" w:space="0" w:color="auto"/>
              <w:right w:val="nil"/>
            </w:tcBorders>
            <w:shd w:val="clear" w:color="auto" w:fill="auto"/>
            <w:hideMark/>
          </w:tcPr>
          <w:p w14:paraId="48236DC0" w14:textId="3A24E1A3" w:rsidR="004B2282" w:rsidRPr="00540AB0" w:rsidRDefault="001936CA" w:rsidP="00FC68A1">
            <w:pPr>
              <w:pStyle w:val="Tabletext"/>
              <w:jc w:val="right"/>
            </w:pPr>
            <w:r>
              <w:t>265.20</w:t>
            </w:r>
          </w:p>
        </w:tc>
      </w:tr>
      <w:tr w:rsidR="004B2282" w:rsidRPr="00540AB0" w14:paraId="5E2147F3" w14:textId="77777777" w:rsidTr="00FC68A1">
        <w:tc>
          <w:tcPr>
            <w:tcW w:w="693" w:type="pct"/>
            <w:tcBorders>
              <w:top w:val="single" w:sz="4" w:space="0" w:color="auto"/>
              <w:left w:val="nil"/>
              <w:bottom w:val="single" w:sz="4" w:space="0" w:color="auto"/>
              <w:right w:val="nil"/>
            </w:tcBorders>
            <w:shd w:val="clear" w:color="auto" w:fill="auto"/>
            <w:hideMark/>
          </w:tcPr>
          <w:p w14:paraId="47C38C65" w14:textId="77777777" w:rsidR="004B2282" w:rsidRPr="00540AB0" w:rsidRDefault="004B2282" w:rsidP="00FC68A1">
            <w:pPr>
              <w:pStyle w:val="Tabletext"/>
            </w:pPr>
            <w:r w:rsidRPr="00540AB0">
              <w:t>20475</w:t>
            </w:r>
          </w:p>
        </w:tc>
        <w:tc>
          <w:tcPr>
            <w:tcW w:w="3550" w:type="pct"/>
            <w:tcBorders>
              <w:top w:val="single" w:sz="4" w:space="0" w:color="auto"/>
              <w:left w:val="nil"/>
              <w:bottom w:val="single" w:sz="4" w:space="0" w:color="auto"/>
              <w:right w:val="nil"/>
            </w:tcBorders>
            <w:shd w:val="clear" w:color="auto" w:fill="auto"/>
            <w:hideMark/>
          </w:tcPr>
          <w:p w14:paraId="33EDD6F5" w14:textId="77777777" w:rsidR="004B2282" w:rsidRPr="00540AB0" w:rsidRDefault="004B2282" w:rsidP="00FC68A1">
            <w:pPr>
              <w:pStyle w:val="Tabletext"/>
            </w:pPr>
            <w:r w:rsidRPr="00540AB0">
              <w:t>Initiation of the management of anaesthesia for microvascular free tissue flap surgery involving the anterior or posterior thorax</w:t>
            </w:r>
          </w:p>
        </w:tc>
        <w:tc>
          <w:tcPr>
            <w:tcW w:w="757" w:type="pct"/>
            <w:gridSpan w:val="2"/>
            <w:tcBorders>
              <w:top w:val="single" w:sz="4" w:space="0" w:color="auto"/>
              <w:left w:val="nil"/>
              <w:bottom w:val="single" w:sz="4" w:space="0" w:color="auto"/>
              <w:right w:val="nil"/>
            </w:tcBorders>
            <w:shd w:val="clear" w:color="auto" w:fill="auto"/>
            <w:hideMark/>
          </w:tcPr>
          <w:p w14:paraId="465C4DCB" w14:textId="33F10D0C" w:rsidR="004B2282" w:rsidRPr="00540AB0" w:rsidRDefault="001936CA" w:rsidP="00FC68A1">
            <w:pPr>
              <w:pStyle w:val="Tabletext"/>
              <w:jc w:val="right"/>
            </w:pPr>
            <w:r>
              <w:t>204.00</w:t>
            </w:r>
          </w:p>
        </w:tc>
      </w:tr>
      <w:tr w:rsidR="004B2282" w:rsidRPr="00540AB0" w14:paraId="416F22FB"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3DD22200" w14:textId="77777777" w:rsidR="004B2282" w:rsidRPr="00540AB0" w:rsidRDefault="004B2282" w:rsidP="00FC68A1">
            <w:pPr>
              <w:pStyle w:val="TableHeading"/>
            </w:pPr>
            <w:r w:rsidRPr="00540AB0">
              <w:t>Subgroup 4—Intrathoracic</w:t>
            </w:r>
          </w:p>
        </w:tc>
      </w:tr>
      <w:tr w:rsidR="004B2282" w:rsidRPr="00540AB0" w14:paraId="04FBD834" w14:textId="77777777" w:rsidTr="00FC68A1">
        <w:tc>
          <w:tcPr>
            <w:tcW w:w="693" w:type="pct"/>
            <w:tcBorders>
              <w:top w:val="single" w:sz="4" w:space="0" w:color="auto"/>
              <w:left w:val="nil"/>
              <w:bottom w:val="single" w:sz="4" w:space="0" w:color="auto"/>
              <w:right w:val="nil"/>
            </w:tcBorders>
            <w:shd w:val="clear" w:color="auto" w:fill="auto"/>
            <w:hideMark/>
          </w:tcPr>
          <w:p w14:paraId="5F9DCDE0" w14:textId="77777777" w:rsidR="004B2282" w:rsidRPr="00540AB0" w:rsidRDefault="004B2282" w:rsidP="00FC68A1">
            <w:pPr>
              <w:pStyle w:val="Tabletext"/>
              <w:rPr>
                <w:snapToGrid w:val="0"/>
              </w:rPr>
            </w:pPr>
            <w:r w:rsidRPr="00540AB0">
              <w:t>20500</w:t>
            </w:r>
          </w:p>
        </w:tc>
        <w:tc>
          <w:tcPr>
            <w:tcW w:w="3550" w:type="pct"/>
            <w:tcBorders>
              <w:top w:val="single" w:sz="4" w:space="0" w:color="auto"/>
              <w:left w:val="nil"/>
              <w:bottom w:val="single" w:sz="4" w:space="0" w:color="auto"/>
              <w:right w:val="nil"/>
            </w:tcBorders>
            <w:shd w:val="clear" w:color="auto" w:fill="auto"/>
            <w:hideMark/>
          </w:tcPr>
          <w:p w14:paraId="43EFEA49" w14:textId="77777777" w:rsidR="004B2282" w:rsidRPr="00540AB0" w:rsidRDefault="004B2282" w:rsidP="00FC68A1">
            <w:pPr>
              <w:pStyle w:val="Tabletext"/>
              <w:rPr>
                <w:snapToGrid w:val="0"/>
              </w:rPr>
            </w:pPr>
            <w:r w:rsidRPr="00540AB0">
              <w:t>Initiation of the management</w:t>
            </w:r>
            <w:r w:rsidRPr="00540AB0">
              <w:rPr>
                <w:snapToGrid w:val="0"/>
              </w:rPr>
              <w:t xml:space="preserve"> of anaesthesia for open procedures on the oesophagus</w:t>
            </w:r>
          </w:p>
        </w:tc>
        <w:tc>
          <w:tcPr>
            <w:tcW w:w="757" w:type="pct"/>
            <w:gridSpan w:val="2"/>
            <w:tcBorders>
              <w:top w:val="single" w:sz="4" w:space="0" w:color="auto"/>
              <w:left w:val="nil"/>
              <w:bottom w:val="single" w:sz="4" w:space="0" w:color="auto"/>
              <w:right w:val="nil"/>
            </w:tcBorders>
            <w:shd w:val="clear" w:color="auto" w:fill="auto"/>
            <w:hideMark/>
          </w:tcPr>
          <w:p w14:paraId="65FBB92D" w14:textId="418E4F3D" w:rsidR="004B2282" w:rsidRPr="00540AB0" w:rsidRDefault="001936CA" w:rsidP="00FC68A1">
            <w:pPr>
              <w:pStyle w:val="Tabletext"/>
              <w:jc w:val="right"/>
            </w:pPr>
            <w:r>
              <w:t>306.00</w:t>
            </w:r>
          </w:p>
        </w:tc>
      </w:tr>
      <w:tr w:rsidR="004B2282" w:rsidRPr="00540AB0" w14:paraId="0DD0CE35" w14:textId="77777777" w:rsidTr="00FC68A1">
        <w:tc>
          <w:tcPr>
            <w:tcW w:w="693" w:type="pct"/>
            <w:tcBorders>
              <w:top w:val="single" w:sz="4" w:space="0" w:color="auto"/>
              <w:left w:val="nil"/>
              <w:bottom w:val="single" w:sz="4" w:space="0" w:color="auto"/>
              <w:right w:val="nil"/>
            </w:tcBorders>
            <w:shd w:val="clear" w:color="auto" w:fill="auto"/>
            <w:hideMark/>
          </w:tcPr>
          <w:p w14:paraId="4CA20919" w14:textId="77777777" w:rsidR="004B2282" w:rsidRPr="00540AB0" w:rsidRDefault="004B2282" w:rsidP="00FC68A1">
            <w:pPr>
              <w:pStyle w:val="Tabletext"/>
            </w:pPr>
            <w:r w:rsidRPr="00540AB0">
              <w:t>20520</w:t>
            </w:r>
          </w:p>
        </w:tc>
        <w:tc>
          <w:tcPr>
            <w:tcW w:w="3550" w:type="pct"/>
            <w:tcBorders>
              <w:top w:val="single" w:sz="4" w:space="0" w:color="auto"/>
              <w:left w:val="nil"/>
              <w:bottom w:val="single" w:sz="4" w:space="0" w:color="auto"/>
              <w:right w:val="nil"/>
            </w:tcBorders>
            <w:shd w:val="clear" w:color="auto" w:fill="auto"/>
            <w:hideMark/>
          </w:tcPr>
          <w:p w14:paraId="7F43E57C" w14:textId="77777777" w:rsidR="004B2282" w:rsidRPr="00540AB0" w:rsidRDefault="004B2282" w:rsidP="00FC68A1">
            <w:pPr>
              <w:pStyle w:val="Tabletext"/>
            </w:pPr>
            <w:r w:rsidRPr="00540AB0">
              <w:t>Initiation of the management of anaesthesia for all closed chest procedures (including rigid oesophagoscopy or bronchoscopy),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6AC7CB58" w14:textId="0B82B4C0" w:rsidR="004B2282" w:rsidRPr="00540AB0" w:rsidRDefault="001936CA" w:rsidP="00FC68A1">
            <w:pPr>
              <w:pStyle w:val="Tabletext"/>
              <w:jc w:val="right"/>
            </w:pPr>
            <w:r>
              <w:t>122.40</w:t>
            </w:r>
          </w:p>
        </w:tc>
      </w:tr>
      <w:tr w:rsidR="004B2282" w:rsidRPr="00540AB0" w14:paraId="327C6B77" w14:textId="77777777" w:rsidTr="00FC68A1">
        <w:tc>
          <w:tcPr>
            <w:tcW w:w="693" w:type="pct"/>
            <w:tcBorders>
              <w:top w:val="single" w:sz="4" w:space="0" w:color="auto"/>
              <w:left w:val="nil"/>
              <w:bottom w:val="single" w:sz="4" w:space="0" w:color="auto"/>
              <w:right w:val="nil"/>
            </w:tcBorders>
            <w:shd w:val="clear" w:color="auto" w:fill="auto"/>
            <w:hideMark/>
          </w:tcPr>
          <w:p w14:paraId="1E8375A3" w14:textId="77777777" w:rsidR="004B2282" w:rsidRPr="00540AB0" w:rsidRDefault="004B2282" w:rsidP="00FC68A1">
            <w:pPr>
              <w:pStyle w:val="Tabletext"/>
            </w:pPr>
            <w:r w:rsidRPr="00540AB0">
              <w:t>20522</w:t>
            </w:r>
          </w:p>
        </w:tc>
        <w:tc>
          <w:tcPr>
            <w:tcW w:w="3550" w:type="pct"/>
            <w:tcBorders>
              <w:top w:val="single" w:sz="4" w:space="0" w:color="auto"/>
              <w:left w:val="nil"/>
              <w:bottom w:val="single" w:sz="4" w:space="0" w:color="auto"/>
              <w:right w:val="nil"/>
            </w:tcBorders>
            <w:shd w:val="clear" w:color="auto" w:fill="auto"/>
            <w:hideMark/>
          </w:tcPr>
          <w:p w14:paraId="3444B267" w14:textId="77777777" w:rsidR="004B2282" w:rsidRPr="00540AB0" w:rsidRDefault="004B2282" w:rsidP="00FC68A1">
            <w:pPr>
              <w:pStyle w:val="Tabletext"/>
            </w:pPr>
            <w:r w:rsidRPr="00540AB0">
              <w:t>Initiation of the management of anaesthesia for needle biopsy of pleura</w:t>
            </w:r>
          </w:p>
        </w:tc>
        <w:tc>
          <w:tcPr>
            <w:tcW w:w="757" w:type="pct"/>
            <w:gridSpan w:val="2"/>
            <w:tcBorders>
              <w:top w:val="single" w:sz="4" w:space="0" w:color="auto"/>
              <w:left w:val="nil"/>
              <w:bottom w:val="single" w:sz="4" w:space="0" w:color="auto"/>
              <w:right w:val="nil"/>
            </w:tcBorders>
            <w:shd w:val="clear" w:color="auto" w:fill="auto"/>
            <w:hideMark/>
          </w:tcPr>
          <w:p w14:paraId="4A7CD822" w14:textId="305CD835" w:rsidR="004B2282" w:rsidRPr="00540AB0" w:rsidRDefault="001936CA" w:rsidP="00FC68A1">
            <w:pPr>
              <w:pStyle w:val="Tabletext"/>
              <w:jc w:val="right"/>
            </w:pPr>
            <w:r>
              <w:t>81.60</w:t>
            </w:r>
          </w:p>
        </w:tc>
      </w:tr>
      <w:tr w:rsidR="004B2282" w:rsidRPr="00540AB0" w14:paraId="4DEF04F9" w14:textId="77777777" w:rsidTr="00FC68A1">
        <w:tc>
          <w:tcPr>
            <w:tcW w:w="693" w:type="pct"/>
            <w:tcBorders>
              <w:top w:val="single" w:sz="4" w:space="0" w:color="auto"/>
              <w:left w:val="nil"/>
              <w:bottom w:val="single" w:sz="4" w:space="0" w:color="auto"/>
              <w:right w:val="nil"/>
            </w:tcBorders>
            <w:shd w:val="clear" w:color="auto" w:fill="auto"/>
            <w:hideMark/>
          </w:tcPr>
          <w:p w14:paraId="6A338946" w14:textId="77777777" w:rsidR="004B2282" w:rsidRPr="00540AB0" w:rsidRDefault="004B2282" w:rsidP="00FC68A1">
            <w:pPr>
              <w:pStyle w:val="Tabletext"/>
            </w:pPr>
            <w:r w:rsidRPr="00540AB0">
              <w:t>20524</w:t>
            </w:r>
          </w:p>
        </w:tc>
        <w:tc>
          <w:tcPr>
            <w:tcW w:w="3550" w:type="pct"/>
            <w:tcBorders>
              <w:top w:val="single" w:sz="4" w:space="0" w:color="auto"/>
              <w:left w:val="nil"/>
              <w:bottom w:val="single" w:sz="4" w:space="0" w:color="auto"/>
              <w:right w:val="nil"/>
            </w:tcBorders>
            <w:shd w:val="clear" w:color="auto" w:fill="auto"/>
            <w:hideMark/>
          </w:tcPr>
          <w:p w14:paraId="5626227D" w14:textId="77777777" w:rsidR="004B2282" w:rsidRPr="00540AB0" w:rsidRDefault="004B2282" w:rsidP="00FC68A1">
            <w:pPr>
              <w:pStyle w:val="Tabletext"/>
            </w:pPr>
            <w:r w:rsidRPr="00540AB0">
              <w:t>Initiation of the management of anaesthesia for pneumocentesis</w:t>
            </w:r>
          </w:p>
        </w:tc>
        <w:tc>
          <w:tcPr>
            <w:tcW w:w="757" w:type="pct"/>
            <w:gridSpan w:val="2"/>
            <w:tcBorders>
              <w:top w:val="single" w:sz="4" w:space="0" w:color="auto"/>
              <w:left w:val="nil"/>
              <w:bottom w:val="single" w:sz="4" w:space="0" w:color="auto"/>
              <w:right w:val="nil"/>
            </w:tcBorders>
            <w:shd w:val="clear" w:color="auto" w:fill="auto"/>
            <w:hideMark/>
          </w:tcPr>
          <w:p w14:paraId="1005EA02" w14:textId="74DF3467" w:rsidR="004B2282" w:rsidRPr="00540AB0" w:rsidRDefault="001936CA" w:rsidP="00FC68A1">
            <w:pPr>
              <w:pStyle w:val="Tabletext"/>
              <w:jc w:val="right"/>
            </w:pPr>
            <w:r>
              <w:t>81.60</w:t>
            </w:r>
          </w:p>
        </w:tc>
      </w:tr>
      <w:tr w:rsidR="004B2282" w:rsidRPr="00540AB0" w14:paraId="201727CE" w14:textId="77777777" w:rsidTr="00FC68A1">
        <w:tc>
          <w:tcPr>
            <w:tcW w:w="693" w:type="pct"/>
            <w:tcBorders>
              <w:top w:val="single" w:sz="4" w:space="0" w:color="auto"/>
              <w:left w:val="nil"/>
              <w:bottom w:val="single" w:sz="4" w:space="0" w:color="auto"/>
              <w:right w:val="nil"/>
            </w:tcBorders>
            <w:shd w:val="clear" w:color="auto" w:fill="auto"/>
            <w:hideMark/>
          </w:tcPr>
          <w:p w14:paraId="659EB1C7" w14:textId="77777777" w:rsidR="004B2282" w:rsidRPr="00540AB0" w:rsidRDefault="004B2282" w:rsidP="00FC68A1">
            <w:pPr>
              <w:pStyle w:val="Tabletext"/>
            </w:pPr>
            <w:r w:rsidRPr="00540AB0">
              <w:t>20526</w:t>
            </w:r>
          </w:p>
        </w:tc>
        <w:tc>
          <w:tcPr>
            <w:tcW w:w="3550" w:type="pct"/>
            <w:tcBorders>
              <w:top w:val="single" w:sz="4" w:space="0" w:color="auto"/>
              <w:left w:val="nil"/>
              <w:bottom w:val="single" w:sz="4" w:space="0" w:color="auto"/>
              <w:right w:val="nil"/>
            </w:tcBorders>
            <w:shd w:val="clear" w:color="auto" w:fill="auto"/>
            <w:hideMark/>
          </w:tcPr>
          <w:p w14:paraId="1416F9A9" w14:textId="77777777" w:rsidR="004B2282" w:rsidRPr="00540AB0" w:rsidRDefault="004B2282" w:rsidP="00FC68A1">
            <w:pPr>
              <w:pStyle w:val="Tabletext"/>
            </w:pPr>
            <w:r w:rsidRPr="00540AB0">
              <w:t>Initiation of the management of anaesthesia for thoracoscopy</w:t>
            </w:r>
          </w:p>
        </w:tc>
        <w:tc>
          <w:tcPr>
            <w:tcW w:w="757" w:type="pct"/>
            <w:gridSpan w:val="2"/>
            <w:tcBorders>
              <w:top w:val="single" w:sz="4" w:space="0" w:color="auto"/>
              <w:left w:val="nil"/>
              <w:bottom w:val="single" w:sz="4" w:space="0" w:color="auto"/>
              <w:right w:val="nil"/>
            </w:tcBorders>
            <w:shd w:val="clear" w:color="auto" w:fill="auto"/>
            <w:hideMark/>
          </w:tcPr>
          <w:p w14:paraId="50747E1E" w14:textId="31EA5ABD" w:rsidR="004B2282" w:rsidRPr="00540AB0" w:rsidRDefault="001936CA" w:rsidP="00FC68A1">
            <w:pPr>
              <w:pStyle w:val="Tabletext"/>
              <w:jc w:val="right"/>
            </w:pPr>
            <w:r>
              <w:t>204.00</w:t>
            </w:r>
          </w:p>
        </w:tc>
      </w:tr>
      <w:tr w:rsidR="004B2282" w:rsidRPr="00540AB0" w14:paraId="30B83DA6" w14:textId="77777777" w:rsidTr="00FC68A1">
        <w:tc>
          <w:tcPr>
            <w:tcW w:w="693" w:type="pct"/>
            <w:tcBorders>
              <w:top w:val="single" w:sz="4" w:space="0" w:color="auto"/>
              <w:left w:val="nil"/>
              <w:bottom w:val="single" w:sz="4" w:space="0" w:color="auto"/>
              <w:right w:val="nil"/>
            </w:tcBorders>
            <w:shd w:val="clear" w:color="auto" w:fill="auto"/>
            <w:hideMark/>
          </w:tcPr>
          <w:p w14:paraId="335EDAAF" w14:textId="77777777" w:rsidR="004B2282" w:rsidRPr="00540AB0" w:rsidRDefault="004B2282" w:rsidP="00FC68A1">
            <w:pPr>
              <w:pStyle w:val="Tabletext"/>
            </w:pPr>
            <w:r w:rsidRPr="00540AB0">
              <w:t>20528</w:t>
            </w:r>
          </w:p>
        </w:tc>
        <w:tc>
          <w:tcPr>
            <w:tcW w:w="3550" w:type="pct"/>
            <w:tcBorders>
              <w:top w:val="single" w:sz="4" w:space="0" w:color="auto"/>
              <w:left w:val="nil"/>
              <w:bottom w:val="single" w:sz="4" w:space="0" w:color="auto"/>
              <w:right w:val="nil"/>
            </w:tcBorders>
            <w:shd w:val="clear" w:color="auto" w:fill="auto"/>
            <w:hideMark/>
          </w:tcPr>
          <w:p w14:paraId="58F8450A" w14:textId="77777777" w:rsidR="004B2282" w:rsidRPr="00540AB0" w:rsidRDefault="004B2282" w:rsidP="00FC68A1">
            <w:pPr>
              <w:pStyle w:val="Tabletext"/>
            </w:pPr>
            <w:r w:rsidRPr="00540AB0">
              <w:t>Initiation of the management of anaesthesia for mediastinoscopy</w:t>
            </w:r>
          </w:p>
        </w:tc>
        <w:tc>
          <w:tcPr>
            <w:tcW w:w="757" w:type="pct"/>
            <w:gridSpan w:val="2"/>
            <w:tcBorders>
              <w:top w:val="single" w:sz="4" w:space="0" w:color="auto"/>
              <w:left w:val="nil"/>
              <w:bottom w:val="single" w:sz="4" w:space="0" w:color="auto"/>
              <w:right w:val="nil"/>
            </w:tcBorders>
            <w:shd w:val="clear" w:color="auto" w:fill="auto"/>
            <w:hideMark/>
          </w:tcPr>
          <w:p w14:paraId="477D65D3" w14:textId="06A7E04D" w:rsidR="004B2282" w:rsidRPr="00540AB0" w:rsidRDefault="001936CA" w:rsidP="00FC68A1">
            <w:pPr>
              <w:pStyle w:val="Tabletext"/>
              <w:jc w:val="right"/>
            </w:pPr>
            <w:r>
              <w:t>163.20</w:t>
            </w:r>
          </w:p>
        </w:tc>
      </w:tr>
      <w:tr w:rsidR="004B2282" w:rsidRPr="00540AB0" w14:paraId="35222ED3" w14:textId="77777777" w:rsidTr="00FC68A1">
        <w:tc>
          <w:tcPr>
            <w:tcW w:w="693" w:type="pct"/>
            <w:tcBorders>
              <w:top w:val="single" w:sz="4" w:space="0" w:color="auto"/>
              <w:left w:val="nil"/>
              <w:bottom w:val="single" w:sz="4" w:space="0" w:color="auto"/>
              <w:right w:val="nil"/>
            </w:tcBorders>
            <w:shd w:val="clear" w:color="auto" w:fill="auto"/>
            <w:hideMark/>
          </w:tcPr>
          <w:p w14:paraId="2721D5A9" w14:textId="77777777" w:rsidR="004B2282" w:rsidRPr="00540AB0" w:rsidRDefault="004B2282" w:rsidP="00FC68A1">
            <w:pPr>
              <w:pStyle w:val="Tabletext"/>
            </w:pPr>
            <w:r w:rsidRPr="00540AB0">
              <w:t>20540</w:t>
            </w:r>
          </w:p>
        </w:tc>
        <w:tc>
          <w:tcPr>
            <w:tcW w:w="3550" w:type="pct"/>
            <w:tcBorders>
              <w:top w:val="single" w:sz="4" w:space="0" w:color="auto"/>
              <w:left w:val="nil"/>
              <w:bottom w:val="single" w:sz="4" w:space="0" w:color="auto"/>
              <w:right w:val="nil"/>
            </w:tcBorders>
            <w:shd w:val="clear" w:color="auto" w:fill="auto"/>
            <w:hideMark/>
          </w:tcPr>
          <w:p w14:paraId="580E6B64" w14:textId="77777777" w:rsidR="004B2282" w:rsidRPr="00540AB0" w:rsidRDefault="004B2282" w:rsidP="00FC68A1">
            <w:pPr>
              <w:pStyle w:val="Tabletext"/>
            </w:pPr>
            <w:r w:rsidRPr="00540AB0">
              <w:t>Initiation of the management of anaesthesia for thoracotomy procedures involving lungs, pleura, diaphragm, or mediastinum,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3C3AC19B" w14:textId="7154A311" w:rsidR="004B2282" w:rsidRPr="00540AB0" w:rsidRDefault="001936CA" w:rsidP="00FC68A1">
            <w:pPr>
              <w:pStyle w:val="Tabletext"/>
              <w:jc w:val="right"/>
            </w:pPr>
            <w:r>
              <w:t>265.20</w:t>
            </w:r>
          </w:p>
        </w:tc>
      </w:tr>
      <w:tr w:rsidR="004B2282" w:rsidRPr="00540AB0" w14:paraId="3D506406" w14:textId="77777777" w:rsidTr="00FC68A1">
        <w:tc>
          <w:tcPr>
            <w:tcW w:w="693" w:type="pct"/>
            <w:tcBorders>
              <w:top w:val="single" w:sz="4" w:space="0" w:color="auto"/>
              <w:left w:val="nil"/>
              <w:bottom w:val="single" w:sz="4" w:space="0" w:color="auto"/>
              <w:right w:val="nil"/>
            </w:tcBorders>
            <w:shd w:val="clear" w:color="auto" w:fill="auto"/>
            <w:hideMark/>
          </w:tcPr>
          <w:p w14:paraId="7B6B347B" w14:textId="77777777" w:rsidR="004B2282" w:rsidRPr="00540AB0" w:rsidRDefault="004B2282" w:rsidP="00FC68A1">
            <w:pPr>
              <w:pStyle w:val="Tabletext"/>
            </w:pPr>
            <w:r w:rsidRPr="00540AB0">
              <w:t>20542</w:t>
            </w:r>
          </w:p>
        </w:tc>
        <w:tc>
          <w:tcPr>
            <w:tcW w:w="3550" w:type="pct"/>
            <w:tcBorders>
              <w:top w:val="single" w:sz="4" w:space="0" w:color="auto"/>
              <w:left w:val="nil"/>
              <w:bottom w:val="single" w:sz="4" w:space="0" w:color="auto"/>
              <w:right w:val="nil"/>
            </w:tcBorders>
            <w:shd w:val="clear" w:color="auto" w:fill="auto"/>
            <w:hideMark/>
          </w:tcPr>
          <w:p w14:paraId="5AC95F19" w14:textId="77777777" w:rsidR="004B2282" w:rsidRPr="00540AB0" w:rsidRDefault="004B2282" w:rsidP="00FC68A1">
            <w:pPr>
              <w:pStyle w:val="Tabletext"/>
            </w:pPr>
            <w:r w:rsidRPr="00540AB0">
              <w:t>Initiation of the management of anaesthesia for pulmonary decortication</w:t>
            </w:r>
          </w:p>
        </w:tc>
        <w:tc>
          <w:tcPr>
            <w:tcW w:w="757" w:type="pct"/>
            <w:gridSpan w:val="2"/>
            <w:tcBorders>
              <w:top w:val="single" w:sz="4" w:space="0" w:color="auto"/>
              <w:left w:val="nil"/>
              <w:bottom w:val="single" w:sz="4" w:space="0" w:color="auto"/>
              <w:right w:val="nil"/>
            </w:tcBorders>
            <w:shd w:val="clear" w:color="auto" w:fill="auto"/>
            <w:hideMark/>
          </w:tcPr>
          <w:p w14:paraId="7A522B34" w14:textId="5700ACC0" w:rsidR="004B2282" w:rsidRPr="00540AB0" w:rsidRDefault="001936CA" w:rsidP="00FC68A1">
            <w:pPr>
              <w:pStyle w:val="Tabletext"/>
              <w:jc w:val="right"/>
            </w:pPr>
            <w:r>
              <w:t>306.00</w:t>
            </w:r>
          </w:p>
        </w:tc>
      </w:tr>
      <w:tr w:rsidR="004B2282" w:rsidRPr="00540AB0" w14:paraId="065F0FD0" w14:textId="77777777" w:rsidTr="00FC68A1">
        <w:tc>
          <w:tcPr>
            <w:tcW w:w="693" w:type="pct"/>
            <w:tcBorders>
              <w:top w:val="single" w:sz="4" w:space="0" w:color="auto"/>
              <w:left w:val="nil"/>
              <w:bottom w:val="single" w:sz="4" w:space="0" w:color="auto"/>
              <w:right w:val="nil"/>
            </w:tcBorders>
            <w:shd w:val="clear" w:color="auto" w:fill="auto"/>
            <w:hideMark/>
          </w:tcPr>
          <w:p w14:paraId="501A1704" w14:textId="77777777" w:rsidR="004B2282" w:rsidRPr="00540AB0" w:rsidRDefault="004B2282" w:rsidP="00FC68A1">
            <w:pPr>
              <w:pStyle w:val="Tabletext"/>
            </w:pPr>
            <w:bookmarkStart w:id="830" w:name="CU_69478128"/>
            <w:bookmarkEnd w:id="830"/>
            <w:r w:rsidRPr="00540AB0">
              <w:t>20546</w:t>
            </w:r>
          </w:p>
        </w:tc>
        <w:tc>
          <w:tcPr>
            <w:tcW w:w="3550" w:type="pct"/>
            <w:tcBorders>
              <w:top w:val="single" w:sz="4" w:space="0" w:color="auto"/>
              <w:left w:val="nil"/>
              <w:bottom w:val="single" w:sz="4" w:space="0" w:color="auto"/>
              <w:right w:val="nil"/>
            </w:tcBorders>
            <w:shd w:val="clear" w:color="auto" w:fill="auto"/>
            <w:hideMark/>
          </w:tcPr>
          <w:p w14:paraId="13F1D051" w14:textId="77777777" w:rsidR="004B2282" w:rsidRPr="00540AB0" w:rsidRDefault="004B2282" w:rsidP="00FC68A1">
            <w:pPr>
              <w:pStyle w:val="Tabletext"/>
            </w:pPr>
            <w:r w:rsidRPr="00540AB0">
              <w:t>Initiation of the management of anaesthesia for pulmonary resection with thoracoplasty</w:t>
            </w:r>
          </w:p>
        </w:tc>
        <w:tc>
          <w:tcPr>
            <w:tcW w:w="757" w:type="pct"/>
            <w:gridSpan w:val="2"/>
            <w:tcBorders>
              <w:top w:val="single" w:sz="4" w:space="0" w:color="auto"/>
              <w:left w:val="nil"/>
              <w:bottom w:val="single" w:sz="4" w:space="0" w:color="auto"/>
              <w:right w:val="nil"/>
            </w:tcBorders>
            <w:shd w:val="clear" w:color="auto" w:fill="auto"/>
            <w:hideMark/>
          </w:tcPr>
          <w:p w14:paraId="3ED1816D" w14:textId="48FD85ED" w:rsidR="004B2282" w:rsidRPr="00540AB0" w:rsidRDefault="001936CA" w:rsidP="00FC68A1">
            <w:pPr>
              <w:pStyle w:val="Tabletext"/>
              <w:jc w:val="right"/>
            </w:pPr>
            <w:r>
              <w:t>306.00</w:t>
            </w:r>
          </w:p>
        </w:tc>
      </w:tr>
      <w:tr w:rsidR="004B2282" w:rsidRPr="00540AB0" w14:paraId="023461BF" w14:textId="77777777" w:rsidTr="00FC68A1">
        <w:tc>
          <w:tcPr>
            <w:tcW w:w="693" w:type="pct"/>
            <w:tcBorders>
              <w:top w:val="single" w:sz="4" w:space="0" w:color="auto"/>
              <w:left w:val="nil"/>
              <w:bottom w:val="single" w:sz="4" w:space="0" w:color="auto"/>
              <w:right w:val="nil"/>
            </w:tcBorders>
            <w:shd w:val="clear" w:color="auto" w:fill="auto"/>
            <w:hideMark/>
          </w:tcPr>
          <w:p w14:paraId="07EE508B" w14:textId="77777777" w:rsidR="004B2282" w:rsidRPr="00540AB0" w:rsidRDefault="004B2282" w:rsidP="00FC68A1">
            <w:pPr>
              <w:pStyle w:val="Tabletext"/>
            </w:pPr>
            <w:bookmarkStart w:id="831" w:name="CU_70473520"/>
            <w:bookmarkEnd w:id="831"/>
            <w:r w:rsidRPr="00540AB0">
              <w:t>20548</w:t>
            </w:r>
          </w:p>
        </w:tc>
        <w:tc>
          <w:tcPr>
            <w:tcW w:w="3550" w:type="pct"/>
            <w:tcBorders>
              <w:top w:val="single" w:sz="4" w:space="0" w:color="auto"/>
              <w:left w:val="nil"/>
              <w:bottom w:val="single" w:sz="4" w:space="0" w:color="auto"/>
              <w:right w:val="nil"/>
            </w:tcBorders>
            <w:shd w:val="clear" w:color="auto" w:fill="auto"/>
            <w:hideMark/>
          </w:tcPr>
          <w:p w14:paraId="5C949DE4" w14:textId="77777777" w:rsidR="004B2282" w:rsidRPr="00540AB0" w:rsidRDefault="004B2282" w:rsidP="00FC68A1">
            <w:pPr>
              <w:pStyle w:val="Tabletext"/>
            </w:pPr>
            <w:r w:rsidRPr="00540AB0">
              <w:t>Initiation of the management of anaesthesia for intrathoracic repair of trauma to trachea and bronchi</w:t>
            </w:r>
          </w:p>
        </w:tc>
        <w:tc>
          <w:tcPr>
            <w:tcW w:w="757" w:type="pct"/>
            <w:gridSpan w:val="2"/>
            <w:tcBorders>
              <w:top w:val="single" w:sz="4" w:space="0" w:color="auto"/>
              <w:left w:val="nil"/>
              <w:bottom w:val="single" w:sz="4" w:space="0" w:color="auto"/>
              <w:right w:val="nil"/>
            </w:tcBorders>
            <w:shd w:val="clear" w:color="auto" w:fill="auto"/>
            <w:hideMark/>
          </w:tcPr>
          <w:p w14:paraId="4C7A12E9" w14:textId="4107A126" w:rsidR="004B2282" w:rsidRPr="00540AB0" w:rsidRDefault="001936CA" w:rsidP="00FC68A1">
            <w:pPr>
              <w:pStyle w:val="Tabletext"/>
              <w:jc w:val="right"/>
            </w:pPr>
            <w:r>
              <w:t>306.00</w:t>
            </w:r>
          </w:p>
        </w:tc>
      </w:tr>
      <w:tr w:rsidR="004B2282" w:rsidRPr="00540AB0" w14:paraId="7D78884C" w14:textId="77777777" w:rsidTr="00FC68A1">
        <w:tc>
          <w:tcPr>
            <w:tcW w:w="693" w:type="pct"/>
            <w:tcBorders>
              <w:top w:val="single" w:sz="4" w:space="0" w:color="auto"/>
              <w:left w:val="nil"/>
              <w:bottom w:val="single" w:sz="4" w:space="0" w:color="auto"/>
              <w:right w:val="nil"/>
            </w:tcBorders>
            <w:shd w:val="clear" w:color="auto" w:fill="auto"/>
            <w:hideMark/>
          </w:tcPr>
          <w:p w14:paraId="2E967B7C" w14:textId="77777777" w:rsidR="004B2282" w:rsidRPr="00540AB0" w:rsidRDefault="004B2282" w:rsidP="00FC68A1">
            <w:pPr>
              <w:pStyle w:val="Tabletext"/>
            </w:pPr>
            <w:r w:rsidRPr="00540AB0">
              <w:t>20560</w:t>
            </w:r>
          </w:p>
        </w:tc>
        <w:tc>
          <w:tcPr>
            <w:tcW w:w="3550" w:type="pct"/>
            <w:tcBorders>
              <w:top w:val="single" w:sz="4" w:space="0" w:color="auto"/>
              <w:left w:val="nil"/>
              <w:bottom w:val="single" w:sz="4" w:space="0" w:color="auto"/>
              <w:right w:val="nil"/>
            </w:tcBorders>
            <w:shd w:val="clear" w:color="auto" w:fill="auto"/>
            <w:hideMark/>
          </w:tcPr>
          <w:p w14:paraId="5E0C0622" w14:textId="77777777" w:rsidR="004B2282" w:rsidRPr="00540AB0" w:rsidRDefault="004B2282" w:rsidP="00FC68A1">
            <w:pPr>
              <w:pStyle w:val="Tabletext"/>
            </w:pPr>
            <w:r w:rsidRPr="00540AB0">
              <w:t>Initiation of the management of anaesthesia for:</w:t>
            </w:r>
          </w:p>
          <w:p w14:paraId="0E543F24" w14:textId="77777777" w:rsidR="004B2282" w:rsidRPr="00540AB0" w:rsidRDefault="004B2282" w:rsidP="00FC68A1">
            <w:pPr>
              <w:pStyle w:val="Tablea"/>
            </w:pPr>
            <w:r w:rsidRPr="00540AB0">
              <w:t>(a) open procedures on the heart, pericardium or great vessels of the chest; or</w:t>
            </w:r>
          </w:p>
          <w:p w14:paraId="5106F40F" w14:textId="77777777" w:rsidR="004B2282" w:rsidRPr="00540AB0" w:rsidRDefault="004B2282" w:rsidP="00FC68A1">
            <w:pPr>
              <w:pStyle w:val="Tablea"/>
            </w:pPr>
            <w:r w:rsidRPr="00540AB0">
              <w:t>(b) percutaneous insertion of a valvular prosthesis</w:t>
            </w:r>
          </w:p>
        </w:tc>
        <w:tc>
          <w:tcPr>
            <w:tcW w:w="757" w:type="pct"/>
            <w:gridSpan w:val="2"/>
            <w:tcBorders>
              <w:top w:val="single" w:sz="4" w:space="0" w:color="auto"/>
              <w:left w:val="nil"/>
              <w:bottom w:val="single" w:sz="4" w:space="0" w:color="auto"/>
              <w:right w:val="nil"/>
            </w:tcBorders>
            <w:shd w:val="clear" w:color="auto" w:fill="auto"/>
            <w:hideMark/>
          </w:tcPr>
          <w:p w14:paraId="12CDD532" w14:textId="5CBE16A7" w:rsidR="004B2282" w:rsidRPr="00540AB0" w:rsidRDefault="001936CA" w:rsidP="00FC68A1">
            <w:pPr>
              <w:pStyle w:val="Tabletext"/>
              <w:jc w:val="right"/>
            </w:pPr>
            <w:r>
              <w:t>408.00</w:t>
            </w:r>
          </w:p>
        </w:tc>
      </w:tr>
      <w:tr w:rsidR="004B2282" w:rsidRPr="00540AB0" w14:paraId="0829AEBB"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1411C11A" w14:textId="77777777" w:rsidR="004B2282" w:rsidRPr="00540AB0" w:rsidRDefault="004B2282" w:rsidP="00FC68A1">
            <w:pPr>
              <w:pStyle w:val="TableHeading"/>
            </w:pPr>
            <w:r w:rsidRPr="00540AB0">
              <w:t>Subgroup 5—Spine and spinal cord</w:t>
            </w:r>
          </w:p>
        </w:tc>
      </w:tr>
      <w:tr w:rsidR="004B2282" w:rsidRPr="00540AB0" w14:paraId="69C304F2" w14:textId="77777777" w:rsidTr="00FC68A1">
        <w:tc>
          <w:tcPr>
            <w:tcW w:w="693" w:type="pct"/>
            <w:tcBorders>
              <w:top w:val="single" w:sz="4" w:space="0" w:color="auto"/>
              <w:left w:val="nil"/>
              <w:bottom w:val="single" w:sz="4" w:space="0" w:color="auto"/>
              <w:right w:val="nil"/>
            </w:tcBorders>
            <w:shd w:val="clear" w:color="auto" w:fill="auto"/>
            <w:hideMark/>
          </w:tcPr>
          <w:p w14:paraId="4220FCD2" w14:textId="77777777" w:rsidR="004B2282" w:rsidRPr="00540AB0" w:rsidRDefault="004B2282" w:rsidP="00FC68A1">
            <w:pPr>
              <w:pStyle w:val="Tabletext"/>
              <w:rPr>
                <w:snapToGrid w:val="0"/>
              </w:rPr>
            </w:pPr>
            <w:r w:rsidRPr="00540AB0">
              <w:t>20600</w:t>
            </w:r>
          </w:p>
        </w:tc>
        <w:tc>
          <w:tcPr>
            <w:tcW w:w="3550" w:type="pct"/>
            <w:tcBorders>
              <w:top w:val="single" w:sz="4" w:space="0" w:color="auto"/>
              <w:left w:val="nil"/>
              <w:bottom w:val="single" w:sz="4" w:space="0" w:color="auto"/>
              <w:right w:val="nil"/>
            </w:tcBorders>
            <w:shd w:val="clear" w:color="auto" w:fill="auto"/>
            <w:hideMark/>
          </w:tcPr>
          <w:p w14:paraId="068FE9AC" w14:textId="77777777" w:rsidR="004B2282" w:rsidRPr="00540AB0" w:rsidRDefault="004B2282" w:rsidP="00FC68A1">
            <w:pPr>
              <w:pStyle w:val="Tabletext"/>
              <w:rPr>
                <w:snapToGrid w:val="0"/>
              </w:rPr>
            </w:pPr>
            <w:r w:rsidRPr="00540AB0">
              <w:t>Initiation of the management</w:t>
            </w:r>
            <w:r w:rsidRPr="00540AB0">
              <w:rPr>
                <w:snapToGrid w:val="0"/>
              </w:rPr>
              <w:t xml:space="preserve"> of anaesthesia for procedures on cervical spine or spinal cord, or both,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5A0415BE" w14:textId="0377FB6F" w:rsidR="004B2282" w:rsidRPr="00540AB0" w:rsidRDefault="001936CA" w:rsidP="00FC68A1">
            <w:pPr>
              <w:pStyle w:val="Tabletext"/>
              <w:jc w:val="right"/>
            </w:pPr>
            <w:r>
              <w:t>204.00</w:t>
            </w:r>
          </w:p>
        </w:tc>
      </w:tr>
      <w:tr w:rsidR="004B2282" w:rsidRPr="00540AB0" w14:paraId="71FE011F" w14:textId="77777777" w:rsidTr="00FC68A1">
        <w:tc>
          <w:tcPr>
            <w:tcW w:w="693" w:type="pct"/>
            <w:tcBorders>
              <w:top w:val="single" w:sz="4" w:space="0" w:color="auto"/>
              <w:left w:val="nil"/>
              <w:bottom w:val="single" w:sz="4" w:space="0" w:color="auto"/>
              <w:right w:val="nil"/>
            </w:tcBorders>
            <w:shd w:val="clear" w:color="auto" w:fill="auto"/>
            <w:hideMark/>
          </w:tcPr>
          <w:p w14:paraId="79A19978" w14:textId="77777777" w:rsidR="004B2282" w:rsidRPr="00540AB0" w:rsidRDefault="004B2282" w:rsidP="00FC68A1">
            <w:pPr>
              <w:pStyle w:val="Tabletext"/>
            </w:pPr>
            <w:r w:rsidRPr="00540AB0">
              <w:t>20604</w:t>
            </w:r>
          </w:p>
        </w:tc>
        <w:tc>
          <w:tcPr>
            <w:tcW w:w="3550" w:type="pct"/>
            <w:tcBorders>
              <w:top w:val="single" w:sz="4" w:space="0" w:color="auto"/>
              <w:left w:val="nil"/>
              <w:bottom w:val="single" w:sz="4" w:space="0" w:color="auto"/>
              <w:right w:val="nil"/>
            </w:tcBorders>
            <w:shd w:val="clear" w:color="auto" w:fill="auto"/>
            <w:hideMark/>
          </w:tcPr>
          <w:p w14:paraId="47897D77" w14:textId="77777777" w:rsidR="004B2282" w:rsidRPr="00540AB0" w:rsidRDefault="004B2282" w:rsidP="00FC68A1">
            <w:pPr>
              <w:pStyle w:val="Tabletext"/>
            </w:pPr>
            <w:r w:rsidRPr="00540AB0">
              <w:t>Initiation of the management of anaesthesia for posterior cervical laminectomy with the patient in the sitting position</w:t>
            </w:r>
          </w:p>
        </w:tc>
        <w:tc>
          <w:tcPr>
            <w:tcW w:w="757" w:type="pct"/>
            <w:gridSpan w:val="2"/>
            <w:tcBorders>
              <w:top w:val="single" w:sz="4" w:space="0" w:color="auto"/>
              <w:left w:val="nil"/>
              <w:bottom w:val="single" w:sz="4" w:space="0" w:color="auto"/>
              <w:right w:val="nil"/>
            </w:tcBorders>
            <w:shd w:val="clear" w:color="auto" w:fill="auto"/>
            <w:hideMark/>
          </w:tcPr>
          <w:p w14:paraId="009F153A" w14:textId="2CF580FB" w:rsidR="004B2282" w:rsidRPr="00540AB0" w:rsidRDefault="001936CA" w:rsidP="00FC68A1">
            <w:pPr>
              <w:pStyle w:val="Tabletext"/>
              <w:jc w:val="right"/>
            </w:pPr>
            <w:r>
              <w:t>265.20</w:t>
            </w:r>
          </w:p>
        </w:tc>
      </w:tr>
      <w:tr w:rsidR="004B2282" w:rsidRPr="00540AB0" w14:paraId="3A02A447" w14:textId="77777777" w:rsidTr="00FC68A1">
        <w:tc>
          <w:tcPr>
            <w:tcW w:w="693" w:type="pct"/>
            <w:tcBorders>
              <w:top w:val="single" w:sz="4" w:space="0" w:color="auto"/>
              <w:left w:val="nil"/>
              <w:bottom w:val="single" w:sz="4" w:space="0" w:color="auto"/>
              <w:right w:val="nil"/>
            </w:tcBorders>
            <w:shd w:val="clear" w:color="auto" w:fill="auto"/>
            <w:hideMark/>
          </w:tcPr>
          <w:p w14:paraId="387E052A" w14:textId="77777777" w:rsidR="004B2282" w:rsidRPr="00540AB0" w:rsidRDefault="004B2282" w:rsidP="00FC68A1">
            <w:pPr>
              <w:pStyle w:val="Tabletext"/>
            </w:pPr>
            <w:r w:rsidRPr="00540AB0">
              <w:t>20620</w:t>
            </w:r>
          </w:p>
        </w:tc>
        <w:tc>
          <w:tcPr>
            <w:tcW w:w="3550" w:type="pct"/>
            <w:tcBorders>
              <w:top w:val="single" w:sz="4" w:space="0" w:color="auto"/>
              <w:left w:val="nil"/>
              <w:bottom w:val="single" w:sz="4" w:space="0" w:color="auto"/>
              <w:right w:val="nil"/>
            </w:tcBorders>
            <w:shd w:val="clear" w:color="auto" w:fill="auto"/>
            <w:hideMark/>
          </w:tcPr>
          <w:p w14:paraId="5598E7DC" w14:textId="77777777" w:rsidR="004B2282" w:rsidRPr="00540AB0" w:rsidRDefault="004B2282" w:rsidP="00FC68A1">
            <w:pPr>
              <w:pStyle w:val="Tabletext"/>
            </w:pPr>
            <w:r w:rsidRPr="00540AB0">
              <w:t>Initiation of the management of anaesthesia for procedures on thoracic spine or spinal cord, or both,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6603C753" w14:textId="6161E4BD" w:rsidR="004B2282" w:rsidRPr="00540AB0" w:rsidRDefault="001936CA" w:rsidP="00FC68A1">
            <w:pPr>
              <w:pStyle w:val="Tabletext"/>
              <w:jc w:val="right"/>
            </w:pPr>
            <w:r>
              <w:t>204.00</w:t>
            </w:r>
          </w:p>
        </w:tc>
      </w:tr>
      <w:tr w:rsidR="004B2282" w:rsidRPr="00540AB0" w14:paraId="3D4DC357" w14:textId="77777777" w:rsidTr="00FC68A1">
        <w:tc>
          <w:tcPr>
            <w:tcW w:w="693" w:type="pct"/>
            <w:tcBorders>
              <w:top w:val="single" w:sz="4" w:space="0" w:color="auto"/>
              <w:left w:val="nil"/>
              <w:bottom w:val="single" w:sz="4" w:space="0" w:color="auto"/>
              <w:right w:val="nil"/>
            </w:tcBorders>
            <w:shd w:val="clear" w:color="auto" w:fill="auto"/>
            <w:hideMark/>
          </w:tcPr>
          <w:p w14:paraId="12650B91" w14:textId="77777777" w:rsidR="004B2282" w:rsidRPr="00540AB0" w:rsidRDefault="004B2282" w:rsidP="00FC68A1">
            <w:pPr>
              <w:pStyle w:val="Tabletext"/>
            </w:pPr>
            <w:r w:rsidRPr="00540AB0">
              <w:t>20622</w:t>
            </w:r>
          </w:p>
        </w:tc>
        <w:tc>
          <w:tcPr>
            <w:tcW w:w="3550" w:type="pct"/>
            <w:tcBorders>
              <w:top w:val="single" w:sz="4" w:space="0" w:color="auto"/>
              <w:left w:val="nil"/>
              <w:bottom w:val="single" w:sz="4" w:space="0" w:color="auto"/>
              <w:right w:val="nil"/>
            </w:tcBorders>
            <w:shd w:val="clear" w:color="auto" w:fill="auto"/>
            <w:hideMark/>
          </w:tcPr>
          <w:p w14:paraId="49797000" w14:textId="77777777" w:rsidR="004B2282" w:rsidRPr="00540AB0" w:rsidRDefault="004B2282" w:rsidP="00FC68A1">
            <w:pPr>
              <w:pStyle w:val="Tabletext"/>
            </w:pPr>
            <w:r w:rsidRPr="00540AB0">
              <w:t>Initiation of the management of anaesthesia for thoracolumbar sympathectomy</w:t>
            </w:r>
          </w:p>
        </w:tc>
        <w:tc>
          <w:tcPr>
            <w:tcW w:w="757" w:type="pct"/>
            <w:gridSpan w:val="2"/>
            <w:tcBorders>
              <w:top w:val="single" w:sz="4" w:space="0" w:color="auto"/>
              <w:left w:val="nil"/>
              <w:bottom w:val="single" w:sz="4" w:space="0" w:color="auto"/>
              <w:right w:val="nil"/>
            </w:tcBorders>
            <w:shd w:val="clear" w:color="auto" w:fill="auto"/>
            <w:hideMark/>
          </w:tcPr>
          <w:p w14:paraId="52CA7DED" w14:textId="03911269" w:rsidR="004B2282" w:rsidRPr="00540AB0" w:rsidRDefault="001936CA" w:rsidP="00FC68A1">
            <w:pPr>
              <w:pStyle w:val="Tabletext"/>
              <w:jc w:val="right"/>
            </w:pPr>
            <w:r>
              <w:t>265.20</w:t>
            </w:r>
          </w:p>
        </w:tc>
      </w:tr>
      <w:tr w:rsidR="004B2282" w:rsidRPr="00540AB0" w14:paraId="0FB8C6CC" w14:textId="77777777" w:rsidTr="00FC68A1">
        <w:tc>
          <w:tcPr>
            <w:tcW w:w="693" w:type="pct"/>
            <w:tcBorders>
              <w:top w:val="single" w:sz="4" w:space="0" w:color="auto"/>
              <w:left w:val="nil"/>
              <w:bottom w:val="single" w:sz="4" w:space="0" w:color="auto"/>
              <w:right w:val="nil"/>
            </w:tcBorders>
            <w:shd w:val="clear" w:color="auto" w:fill="auto"/>
            <w:hideMark/>
          </w:tcPr>
          <w:p w14:paraId="6B4BBD11" w14:textId="77777777" w:rsidR="004B2282" w:rsidRPr="00540AB0" w:rsidRDefault="004B2282" w:rsidP="00FC68A1">
            <w:pPr>
              <w:pStyle w:val="Tabletext"/>
            </w:pPr>
            <w:r w:rsidRPr="00540AB0">
              <w:t>20630</w:t>
            </w:r>
          </w:p>
        </w:tc>
        <w:tc>
          <w:tcPr>
            <w:tcW w:w="3550" w:type="pct"/>
            <w:tcBorders>
              <w:top w:val="single" w:sz="4" w:space="0" w:color="auto"/>
              <w:left w:val="nil"/>
              <w:bottom w:val="single" w:sz="4" w:space="0" w:color="auto"/>
              <w:right w:val="nil"/>
            </w:tcBorders>
            <w:shd w:val="clear" w:color="auto" w:fill="auto"/>
            <w:hideMark/>
          </w:tcPr>
          <w:p w14:paraId="53A1148F" w14:textId="77777777" w:rsidR="004B2282" w:rsidRPr="00540AB0" w:rsidRDefault="004B2282" w:rsidP="00FC68A1">
            <w:pPr>
              <w:pStyle w:val="Tabletext"/>
            </w:pPr>
            <w:r w:rsidRPr="00540AB0">
              <w:t>Initiation of the management of anaesthesia for procedures in lumbar region,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659E94A1" w14:textId="6F7C0143" w:rsidR="004B2282" w:rsidRPr="00540AB0" w:rsidRDefault="001936CA" w:rsidP="00FC68A1">
            <w:pPr>
              <w:pStyle w:val="Tabletext"/>
              <w:jc w:val="right"/>
            </w:pPr>
            <w:r>
              <w:t>163.20</w:t>
            </w:r>
          </w:p>
        </w:tc>
      </w:tr>
      <w:tr w:rsidR="004B2282" w:rsidRPr="00540AB0" w14:paraId="0C3A8DFA" w14:textId="77777777" w:rsidTr="00FC68A1">
        <w:tc>
          <w:tcPr>
            <w:tcW w:w="693" w:type="pct"/>
            <w:tcBorders>
              <w:top w:val="single" w:sz="4" w:space="0" w:color="auto"/>
              <w:left w:val="nil"/>
              <w:bottom w:val="single" w:sz="4" w:space="0" w:color="auto"/>
              <w:right w:val="nil"/>
            </w:tcBorders>
            <w:shd w:val="clear" w:color="auto" w:fill="auto"/>
            <w:hideMark/>
          </w:tcPr>
          <w:p w14:paraId="3EAF3F93" w14:textId="77777777" w:rsidR="004B2282" w:rsidRPr="00540AB0" w:rsidRDefault="004B2282" w:rsidP="00FC68A1">
            <w:pPr>
              <w:pStyle w:val="Tabletext"/>
            </w:pPr>
            <w:r w:rsidRPr="00540AB0">
              <w:t>20632</w:t>
            </w:r>
          </w:p>
        </w:tc>
        <w:tc>
          <w:tcPr>
            <w:tcW w:w="3550" w:type="pct"/>
            <w:tcBorders>
              <w:top w:val="single" w:sz="4" w:space="0" w:color="auto"/>
              <w:left w:val="nil"/>
              <w:bottom w:val="single" w:sz="4" w:space="0" w:color="auto"/>
              <w:right w:val="nil"/>
            </w:tcBorders>
            <w:shd w:val="clear" w:color="auto" w:fill="auto"/>
            <w:hideMark/>
          </w:tcPr>
          <w:p w14:paraId="6426BE78" w14:textId="77777777" w:rsidR="004B2282" w:rsidRPr="00540AB0" w:rsidRDefault="004B2282" w:rsidP="00FC68A1">
            <w:pPr>
              <w:pStyle w:val="Tabletext"/>
            </w:pPr>
            <w:r w:rsidRPr="00540AB0">
              <w:t>Initiation of the management of anaesthesia for lumbar sympathectomy</w:t>
            </w:r>
          </w:p>
        </w:tc>
        <w:tc>
          <w:tcPr>
            <w:tcW w:w="757" w:type="pct"/>
            <w:gridSpan w:val="2"/>
            <w:tcBorders>
              <w:top w:val="single" w:sz="4" w:space="0" w:color="auto"/>
              <w:left w:val="nil"/>
              <w:bottom w:val="single" w:sz="4" w:space="0" w:color="auto"/>
              <w:right w:val="nil"/>
            </w:tcBorders>
            <w:shd w:val="clear" w:color="auto" w:fill="auto"/>
            <w:hideMark/>
          </w:tcPr>
          <w:p w14:paraId="3D65FA27" w14:textId="03494D3F" w:rsidR="004B2282" w:rsidRPr="00540AB0" w:rsidRDefault="001936CA" w:rsidP="00FC68A1">
            <w:pPr>
              <w:pStyle w:val="Tabletext"/>
              <w:jc w:val="right"/>
            </w:pPr>
            <w:r>
              <w:t>142.80</w:t>
            </w:r>
          </w:p>
        </w:tc>
      </w:tr>
      <w:tr w:rsidR="004B2282" w:rsidRPr="00540AB0" w14:paraId="4A06C67B" w14:textId="77777777" w:rsidTr="00FC68A1">
        <w:tc>
          <w:tcPr>
            <w:tcW w:w="693" w:type="pct"/>
            <w:tcBorders>
              <w:top w:val="single" w:sz="4" w:space="0" w:color="auto"/>
              <w:left w:val="nil"/>
              <w:bottom w:val="single" w:sz="4" w:space="0" w:color="auto"/>
              <w:right w:val="nil"/>
            </w:tcBorders>
            <w:shd w:val="clear" w:color="auto" w:fill="auto"/>
            <w:hideMark/>
          </w:tcPr>
          <w:p w14:paraId="3D656133" w14:textId="77777777" w:rsidR="004B2282" w:rsidRPr="00540AB0" w:rsidRDefault="004B2282" w:rsidP="00FC68A1">
            <w:pPr>
              <w:pStyle w:val="Tabletext"/>
            </w:pPr>
            <w:r w:rsidRPr="00540AB0">
              <w:lastRenderedPageBreak/>
              <w:t>20634</w:t>
            </w:r>
          </w:p>
        </w:tc>
        <w:tc>
          <w:tcPr>
            <w:tcW w:w="3550" w:type="pct"/>
            <w:tcBorders>
              <w:top w:val="single" w:sz="4" w:space="0" w:color="auto"/>
              <w:left w:val="nil"/>
              <w:bottom w:val="single" w:sz="4" w:space="0" w:color="auto"/>
              <w:right w:val="nil"/>
            </w:tcBorders>
            <w:shd w:val="clear" w:color="auto" w:fill="auto"/>
            <w:hideMark/>
          </w:tcPr>
          <w:p w14:paraId="754EAFE6" w14:textId="77777777" w:rsidR="004B2282" w:rsidRPr="00540AB0" w:rsidRDefault="004B2282" w:rsidP="00FC68A1">
            <w:pPr>
              <w:pStyle w:val="Tabletext"/>
            </w:pPr>
            <w:r w:rsidRPr="00540AB0">
              <w:t>Initiation of the management of anaesthesia for chemonucleolysis</w:t>
            </w:r>
          </w:p>
        </w:tc>
        <w:tc>
          <w:tcPr>
            <w:tcW w:w="757" w:type="pct"/>
            <w:gridSpan w:val="2"/>
            <w:tcBorders>
              <w:top w:val="single" w:sz="4" w:space="0" w:color="auto"/>
              <w:left w:val="nil"/>
              <w:bottom w:val="single" w:sz="4" w:space="0" w:color="auto"/>
              <w:right w:val="nil"/>
            </w:tcBorders>
            <w:shd w:val="clear" w:color="auto" w:fill="auto"/>
            <w:hideMark/>
          </w:tcPr>
          <w:p w14:paraId="66BF0A9B" w14:textId="2E251E90" w:rsidR="004B2282" w:rsidRPr="00540AB0" w:rsidRDefault="001936CA" w:rsidP="00FC68A1">
            <w:pPr>
              <w:pStyle w:val="Tabletext"/>
              <w:jc w:val="right"/>
            </w:pPr>
            <w:r>
              <w:t>204.00</w:t>
            </w:r>
          </w:p>
        </w:tc>
      </w:tr>
      <w:tr w:rsidR="004B2282" w:rsidRPr="00540AB0" w14:paraId="4FCFBFB3" w14:textId="77777777" w:rsidTr="00FC68A1">
        <w:tc>
          <w:tcPr>
            <w:tcW w:w="693" w:type="pct"/>
            <w:tcBorders>
              <w:top w:val="single" w:sz="4" w:space="0" w:color="auto"/>
              <w:left w:val="nil"/>
              <w:bottom w:val="single" w:sz="4" w:space="0" w:color="auto"/>
              <w:right w:val="nil"/>
            </w:tcBorders>
            <w:shd w:val="clear" w:color="auto" w:fill="auto"/>
            <w:hideMark/>
          </w:tcPr>
          <w:p w14:paraId="00F9454A" w14:textId="77777777" w:rsidR="004B2282" w:rsidRPr="00540AB0" w:rsidRDefault="004B2282" w:rsidP="00FC68A1">
            <w:pPr>
              <w:pStyle w:val="Tabletext"/>
            </w:pPr>
            <w:r w:rsidRPr="00540AB0">
              <w:t>20670</w:t>
            </w:r>
          </w:p>
        </w:tc>
        <w:tc>
          <w:tcPr>
            <w:tcW w:w="3550" w:type="pct"/>
            <w:tcBorders>
              <w:top w:val="single" w:sz="4" w:space="0" w:color="auto"/>
              <w:left w:val="nil"/>
              <w:bottom w:val="single" w:sz="4" w:space="0" w:color="auto"/>
              <w:right w:val="nil"/>
            </w:tcBorders>
            <w:shd w:val="clear" w:color="auto" w:fill="auto"/>
            <w:hideMark/>
          </w:tcPr>
          <w:p w14:paraId="75E3CADF" w14:textId="77777777" w:rsidR="004B2282" w:rsidRPr="00540AB0" w:rsidRDefault="004B2282" w:rsidP="00FC68A1">
            <w:pPr>
              <w:pStyle w:val="Tabletext"/>
            </w:pPr>
            <w:r w:rsidRPr="00540AB0">
              <w:t>Initiation of the management of anaesthesia for extensive spine or spinal cord procedures, or both</w:t>
            </w:r>
          </w:p>
        </w:tc>
        <w:tc>
          <w:tcPr>
            <w:tcW w:w="757" w:type="pct"/>
            <w:gridSpan w:val="2"/>
            <w:tcBorders>
              <w:top w:val="single" w:sz="4" w:space="0" w:color="auto"/>
              <w:left w:val="nil"/>
              <w:bottom w:val="single" w:sz="4" w:space="0" w:color="auto"/>
              <w:right w:val="nil"/>
            </w:tcBorders>
            <w:shd w:val="clear" w:color="auto" w:fill="auto"/>
            <w:hideMark/>
          </w:tcPr>
          <w:p w14:paraId="3EEAC68C" w14:textId="61124863" w:rsidR="004B2282" w:rsidRPr="00540AB0" w:rsidRDefault="001936CA" w:rsidP="00FC68A1">
            <w:pPr>
              <w:pStyle w:val="Tabletext"/>
              <w:jc w:val="right"/>
            </w:pPr>
            <w:r>
              <w:t>265.20</w:t>
            </w:r>
          </w:p>
        </w:tc>
      </w:tr>
      <w:tr w:rsidR="004B2282" w:rsidRPr="00540AB0" w14:paraId="4F0980F2" w14:textId="77777777" w:rsidTr="00FC68A1">
        <w:tc>
          <w:tcPr>
            <w:tcW w:w="693" w:type="pct"/>
            <w:tcBorders>
              <w:top w:val="single" w:sz="4" w:space="0" w:color="auto"/>
              <w:left w:val="nil"/>
              <w:bottom w:val="single" w:sz="4" w:space="0" w:color="auto"/>
              <w:right w:val="nil"/>
            </w:tcBorders>
            <w:shd w:val="clear" w:color="auto" w:fill="auto"/>
            <w:hideMark/>
          </w:tcPr>
          <w:p w14:paraId="6FFA23DF" w14:textId="77777777" w:rsidR="004B2282" w:rsidRPr="00540AB0" w:rsidRDefault="004B2282" w:rsidP="00FC68A1">
            <w:pPr>
              <w:pStyle w:val="Tabletext"/>
            </w:pPr>
            <w:r w:rsidRPr="00540AB0">
              <w:t>20680</w:t>
            </w:r>
          </w:p>
        </w:tc>
        <w:tc>
          <w:tcPr>
            <w:tcW w:w="3550" w:type="pct"/>
            <w:tcBorders>
              <w:top w:val="single" w:sz="4" w:space="0" w:color="auto"/>
              <w:left w:val="nil"/>
              <w:bottom w:val="single" w:sz="4" w:space="0" w:color="auto"/>
              <w:right w:val="nil"/>
            </w:tcBorders>
            <w:shd w:val="clear" w:color="auto" w:fill="auto"/>
            <w:hideMark/>
          </w:tcPr>
          <w:p w14:paraId="6A3F06CA" w14:textId="77777777" w:rsidR="004B2282" w:rsidRPr="00540AB0" w:rsidRDefault="004B2282" w:rsidP="00FC68A1">
            <w:pPr>
              <w:pStyle w:val="Tabletext"/>
            </w:pPr>
            <w:r w:rsidRPr="00540AB0">
              <w:t>Initiation of the management of anaesthesia for manipulation of spine when performed in the operating theatre of a hospital</w:t>
            </w:r>
          </w:p>
        </w:tc>
        <w:tc>
          <w:tcPr>
            <w:tcW w:w="757" w:type="pct"/>
            <w:gridSpan w:val="2"/>
            <w:tcBorders>
              <w:top w:val="single" w:sz="4" w:space="0" w:color="auto"/>
              <w:left w:val="nil"/>
              <w:bottom w:val="single" w:sz="4" w:space="0" w:color="auto"/>
              <w:right w:val="nil"/>
            </w:tcBorders>
            <w:shd w:val="clear" w:color="auto" w:fill="auto"/>
            <w:hideMark/>
          </w:tcPr>
          <w:p w14:paraId="0EF45910" w14:textId="156FF926" w:rsidR="004B2282" w:rsidRPr="00540AB0" w:rsidRDefault="001936CA" w:rsidP="00FC68A1">
            <w:pPr>
              <w:pStyle w:val="Tabletext"/>
              <w:jc w:val="right"/>
            </w:pPr>
            <w:r>
              <w:t>61.20</w:t>
            </w:r>
          </w:p>
        </w:tc>
      </w:tr>
      <w:tr w:rsidR="004B2282" w:rsidRPr="00540AB0" w14:paraId="431899FE" w14:textId="77777777" w:rsidTr="00FC68A1">
        <w:tc>
          <w:tcPr>
            <w:tcW w:w="693" w:type="pct"/>
            <w:tcBorders>
              <w:top w:val="single" w:sz="4" w:space="0" w:color="auto"/>
              <w:left w:val="nil"/>
              <w:bottom w:val="single" w:sz="4" w:space="0" w:color="auto"/>
              <w:right w:val="nil"/>
            </w:tcBorders>
            <w:shd w:val="clear" w:color="auto" w:fill="auto"/>
            <w:hideMark/>
          </w:tcPr>
          <w:p w14:paraId="3AA49E5A" w14:textId="77777777" w:rsidR="004B2282" w:rsidRPr="00540AB0" w:rsidRDefault="004B2282" w:rsidP="00FC68A1">
            <w:pPr>
              <w:pStyle w:val="Tabletext"/>
            </w:pPr>
            <w:bookmarkStart w:id="832" w:name="CU_82479672"/>
            <w:bookmarkEnd w:id="832"/>
            <w:r w:rsidRPr="00540AB0">
              <w:t>20690</w:t>
            </w:r>
          </w:p>
        </w:tc>
        <w:tc>
          <w:tcPr>
            <w:tcW w:w="3550" w:type="pct"/>
            <w:tcBorders>
              <w:top w:val="single" w:sz="4" w:space="0" w:color="auto"/>
              <w:left w:val="nil"/>
              <w:bottom w:val="single" w:sz="4" w:space="0" w:color="auto"/>
              <w:right w:val="nil"/>
            </w:tcBorders>
            <w:shd w:val="clear" w:color="auto" w:fill="auto"/>
            <w:hideMark/>
          </w:tcPr>
          <w:p w14:paraId="585BC5C0" w14:textId="77777777" w:rsidR="004B2282" w:rsidRPr="00540AB0" w:rsidRDefault="004B2282" w:rsidP="00FC68A1">
            <w:pPr>
              <w:pStyle w:val="Tabletext"/>
            </w:pPr>
            <w:r w:rsidRPr="00540AB0">
              <w:t>Initiation of the management of anaesthesia for percutaneous spinal procedures,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53BE3589" w14:textId="03B5F1F6" w:rsidR="004B2282" w:rsidRPr="00540AB0" w:rsidRDefault="001936CA" w:rsidP="00FC68A1">
            <w:pPr>
              <w:pStyle w:val="Tabletext"/>
              <w:jc w:val="right"/>
            </w:pPr>
            <w:r>
              <w:t>102.00</w:t>
            </w:r>
          </w:p>
        </w:tc>
      </w:tr>
      <w:tr w:rsidR="004B2282" w:rsidRPr="00540AB0" w14:paraId="08FBD3F0"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21D87B38" w14:textId="77777777" w:rsidR="004B2282" w:rsidRPr="00540AB0" w:rsidRDefault="004B2282" w:rsidP="00FC68A1">
            <w:pPr>
              <w:pStyle w:val="TableHeading"/>
              <w:keepNext w:val="0"/>
            </w:pPr>
            <w:r w:rsidRPr="00540AB0">
              <w:t>Subgroup 6—Upper abdomen</w:t>
            </w:r>
          </w:p>
        </w:tc>
      </w:tr>
      <w:tr w:rsidR="004B2282" w:rsidRPr="00540AB0" w14:paraId="3E1357B8" w14:textId="77777777" w:rsidTr="00FC68A1">
        <w:tc>
          <w:tcPr>
            <w:tcW w:w="693" w:type="pct"/>
            <w:tcBorders>
              <w:top w:val="single" w:sz="4" w:space="0" w:color="auto"/>
              <w:left w:val="nil"/>
              <w:bottom w:val="single" w:sz="4" w:space="0" w:color="auto"/>
              <w:right w:val="nil"/>
            </w:tcBorders>
            <w:shd w:val="clear" w:color="auto" w:fill="auto"/>
            <w:hideMark/>
          </w:tcPr>
          <w:p w14:paraId="3FFE4154" w14:textId="77777777" w:rsidR="004B2282" w:rsidRPr="00540AB0" w:rsidRDefault="004B2282" w:rsidP="00FC68A1">
            <w:pPr>
              <w:pStyle w:val="Tabletext"/>
              <w:rPr>
                <w:snapToGrid w:val="0"/>
              </w:rPr>
            </w:pPr>
            <w:bookmarkStart w:id="833" w:name="CU_84475150"/>
            <w:bookmarkEnd w:id="833"/>
            <w:r w:rsidRPr="00540AB0">
              <w:t>20700</w:t>
            </w:r>
          </w:p>
        </w:tc>
        <w:tc>
          <w:tcPr>
            <w:tcW w:w="3550" w:type="pct"/>
            <w:tcBorders>
              <w:top w:val="single" w:sz="4" w:space="0" w:color="auto"/>
              <w:left w:val="nil"/>
              <w:bottom w:val="single" w:sz="4" w:space="0" w:color="auto"/>
              <w:right w:val="nil"/>
            </w:tcBorders>
            <w:shd w:val="clear" w:color="auto" w:fill="auto"/>
            <w:hideMark/>
          </w:tcPr>
          <w:p w14:paraId="181D14A0" w14:textId="77777777" w:rsidR="004B2282" w:rsidRPr="00540AB0" w:rsidRDefault="004B2282" w:rsidP="00FC68A1">
            <w:pPr>
              <w:pStyle w:val="Tabletext"/>
              <w:rPr>
                <w:snapToGrid w:val="0"/>
              </w:rPr>
            </w:pPr>
            <w:r w:rsidRPr="00540AB0">
              <w:t>Initiation of the management</w:t>
            </w:r>
            <w:r w:rsidRPr="00540AB0">
              <w:rPr>
                <w:snapToGrid w:val="0"/>
              </w:rPr>
              <w:t xml:space="preserve"> of anaesthesia for procedures on the skin or subcutaneous tissue of the upper anterior abdominal wall,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2EAD0130" w14:textId="761024F5" w:rsidR="004B2282" w:rsidRPr="00540AB0" w:rsidRDefault="001936CA" w:rsidP="00FC68A1">
            <w:pPr>
              <w:pStyle w:val="Tabletext"/>
              <w:jc w:val="right"/>
            </w:pPr>
            <w:r>
              <w:t>61.20</w:t>
            </w:r>
          </w:p>
        </w:tc>
      </w:tr>
      <w:tr w:rsidR="004B2282" w:rsidRPr="00540AB0" w14:paraId="38A7151E" w14:textId="77777777" w:rsidTr="00FC68A1">
        <w:tc>
          <w:tcPr>
            <w:tcW w:w="693" w:type="pct"/>
            <w:tcBorders>
              <w:top w:val="single" w:sz="4" w:space="0" w:color="auto"/>
              <w:left w:val="nil"/>
              <w:bottom w:val="single" w:sz="4" w:space="0" w:color="auto"/>
              <w:right w:val="nil"/>
            </w:tcBorders>
            <w:shd w:val="clear" w:color="auto" w:fill="auto"/>
            <w:hideMark/>
          </w:tcPr>
          <w:p w14:paraId="0718FA0D" w14:textId="77777777" w:rsidR="004B2282" w:rsidRPr="00540AB0" w:rsidRDefault="004B2282" w:rsidP="00FC68A1">
            <w:pPr>
              <w:pStyle w:val="Tabletext"/>
            </w:pPr>
            <w:r w:rsidRPr="00540AB0">
              <w:t>20702</w:t>
            </w:r>
          </w:p>
        </w:tc>
        <w:tc>
          <w:tcPr>
            <w:tcW w:w="3550" w:type="pct"/>
            <w:tcBorders>
              <w:top w:val="single" w:sz="4" w:space="0" w:color="auto"/>
              <w:left w:val="nil"/>
              <w:bottom w:val="single" w:sz="4" w:space="0" w:color="auto"/>
              <w:right w:val="nil"/>
            </w:tcBorders>
            <w:shd w:val="clear" w:color="auto" w:fill="auto"/>
            <w:hideMark/>
          </w:tcPr>
          <w:p w14:paraId="643D6DC8" w14:textId="77777777" w:rsidR="004B2282" w:rsidRPr="00540AB0" w:rsidRDefault="004B2282" w:rsidP="00FC68A1">
            <w:pPr>
              <w:pStyle w:val="Tabletext"/>
            </w:pPr>
            <w:r w:rsidRPr="00540AB0">
              <w:t>Initiation of the management of anaesthesia for percutaneous liver biopsy</w:t>
            </w:r>
          </w:p>
        </w:tc>
        <w:tc>
          <w:tcPr>
            <w:tcW w:w="757" w:type="pct"/>
            <w:gridSpan w:val="2"/>
            <w:tcBorders>
              <w:top w:val="single" w:sz="4" w:space="0" w:color="auto"/>
              <w:left w:val="nil"/>
              <w:bottom w:val="single" w:sz="4" w:space="0" w:color="auto"/>
              <w:right w:val="nil"/>
            </w:tcBorders>
            <w:shd w:val="clear" w:color="auto" w:fill="auto"/>
            <w:hideMark/>
          </w:tcPr>
          <w:p w14:paraId="23A9802D" w14:textId="6466CCDA" w:rsidR="004B2282" w:rsidRPr="00540AB0" w:rsidRDefault="001936CA" w:rsidP="00FC68A1">
            <w:pPr>
              <w:pStyle w:val="Tabletext"/>
              <w:jc w:val="right"/>
            </w:pPr>
            <w:r>
              <w:t>81.60</w:t>
            </w:r>
          </w:p>
        </w:tc>
      </w:tr>
      <w:tr w:rsidR="004B2282" w:rsidRPr="00540AB0" w14:paraId="29B7DFC2" w14:textId="77777777" w:rsidTr="00FC68A1">
        <w:tc>
          <w:tcPr>
            <w:tcW w:w="693" w:type="pct"/>
            <w:tcBorders>
              <w:top w:val="single" w:sz="4" w:space="0" w:color="auto"/>
              <w:left w:val="nil"/>
              <w:bottom w:val="single" w:sz="4" w:space="0" w:color="auto"/>
              <w:right w:val="nil"/>
            </w:tcBorders>
            <w:shd w:val="clear" w:color="auto" w:fill="auto"/>
            <w:hideMark/>
          </w:tcPr>
          <w:p w14:paraId="7CE1E069" w14:textId="77777777" w:rsidR="004B2282" w:rsidRPr="00540AB0" w:rsidRDefault="004B2282" w:rsidP="00FC68A1">
            <w:pPr>
              <w:pStyle w:val="Tabletext"/>
            </w:pPr>
            <w:r w:rsidRPr="00540AB0">
              <w:t>20703</w:t>
            </w:r>
          </w:p>
        </w:tc>
        <w:tc>
          <w:tcPr>
            <w:tcW w:w="3550" w:type="pct"/>
            <w:tcBorders>
              <w:top w:val="single" w:sz="4" w:space="0" w:color="auto"/>
              <w:left w:val="nil"/>
              <w:bottom w:val="single" w:sz="4" w:space="0" w:color="auto"/>
              <w:right w:val="nil"/>
            </w:tcBorders>
            <w:shd w:val="clear" w:color="auto" w:fill="auto"/>
            <w:hideMark/>
          </w:tcPr>
          <w:p w14:paraId="006B050C" w14:textId="77777777" w:rsidR="004B2282" w:rsidRPr="00540AB0" w:rsidRDefault="004B2282" w:rsidP="00FC68A1">
            <w:pPr>
              <w:pStyle w:val="Tabletext"/>
            </w:pPr>
            <w:r w:rsidRPr="00540AB0">
              <w:t>Initiation of the management of anaesthesia for procedures on the nerves, muscles, tendons and fascia of the upper abdominal wall,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24AD5C3A" w14:textId="56CDBF28" w:rsidR="004B2282" w:rsidRPr="00540AB0" w:rsidRDefault="001936CA" w:rsidP="00FC68A1">
            <w:pPr>
              <w:pStyle w:val="Tabletext"/>
              <w:jc w:val="right"/>
            </w:pPr>
            <w:r>
              <w:t>81.60</w:t>
            </w:r>
          </w:p>
        </w:tc>
      </w:tr>
      <w:tr w:rsidR="004B2282" w:rsidRPr="00540AB0" w14:paraId="179AC407" w14:textId="77777777" w:rsidTr="00FC68A1">
        <w:tc>
          <w:tcPr>
            <w:tcW w:w="693" w:type="pct"/>
            <w:tcBorders>
              <w:top w:val="single" w:sz="4" w:space="0" w:color="auto"/>
              <w:left w:val="nil"/>
              <w:bottom w:val="single" w:sz="4" w:space="0" w:color="auto"/>
              <w:right w:val="nil"/>
            </w:tcBorders>
            <w:shd w:val="clear" w:color="auto" w:fill="auto"/>
            <w:hideMark/>
          </w:tcPr>
          <w:p w14:paraId="0E0FEDC8" w14:textId="77777777" w:rsidR="004B2282" w:rsidRPr="00540AB0" w:rsidRDefault="004B2282" w:rsidP="00FC68A1">
            <w:pPr>
              <w:pStyle w:val="Tabletext"/>
            </w:pPr>
            <w:r w:rsidRPr="00540AB0">
              <w:t>20704</w:t>
            </w:r>
          </w:p>
        </w:tc>
        <w:tc>
          <w:tcPr>
            <w:tcW w:w="3550" w:type="pct"/>
            <w:tcBorders>
              <w:top w:val="single" w:sz="4" w:space="0" w:color="auto"/>
              <w:left w:val="nil"/>
              <w:bottom w:val="single" w:sz="4" w:space="0" w:color="auto"/>
              <w:right w:val="nil"/>
            </w:tcBorders>
            <w:shd w:val="clear" w:color="auto" w:fill="auto"/>
            <w:hideMark/>
          </w:tcPr>
          <w:p w14:paraId="1421DAC0" w14:textId="77777777" w:rsidR="004B2282" w:rsidRPr="00540AB0" w:rsidRDefault="004B2282" w:rsidP="00FC68A1">
            <w:pPr>
              <w:pStyle w:val="Tabletext"/>
            </w:pPr>
            <w:r w:rsidRPr="00540AB0">
              <w:t>Initiation of the management of anaesthesia for microvascular free tissue flap surgery involving the anterior or posterior upper abdomen</w:t>
            </w:r>
          </w:p>
        </w:tc>
        <w:tc>
          <w:tcPr>
            <w:tcW w:w="757" w:type="pct"/>
            <w:gridSpan w:val="2"/>
            <w:tcBorders>
              <w:top w:val="single" w:sz="4" w:space="0" w:color="auto"/>
              <w:left w:val="nil"/>
              <w:bottom w:val="single" w:sz="4" w:space="0" w:color="auto"/>
              <w:right w:val="nil"/>
            </w:tcBorders>
            <w:shd w:val="clear" w:color="auto" w:fill="auto"/>
            <w:hideMark/>
          </w:tcPr>
          <w:p w14:paraId="71D1C5B6" w14:textId="2E2B33F4" w:rsidR="004B2282" w:rsidRPr="00540AB0" w:rsidRDefault="001936CA" w:rsidP="00FC68A1">
            <w:pPr>
              <w:pStyle w:val="Tabletext"/>
              <w:jc w:val="right"/>
            </w:pPr>
            <w:r>
              <w:t>204.00</w:t>
            </w:r>
          </w:p>
        </w:tc>
      </w:tr>
      <w:tr w:rsidR="004B2282" w:rsidRPr="00540AB0" w14:paraId="0C7D9D3B" w14:textId="77777777" w:rsidTr="00FC68A1">
        <w:tc>
          <w:tcPr>
            <w:tcW w:w="693" w:type="pct"/>
            <w:tcBorders>
              <w:top w:val="single" w:sz="4" w:space="0" w:color="auto"/>
              <w:left w:val="nil"/>
              <w:bottom w:val="single" w:sz="4" w:space="0" w:color="auto"/>
              <w:right w:val="nil"/>
            </w:tcBorders>
            <w:shd w:val="clear" w:color="auto" w:fill="auto"/>
            <w:hideMark/>
          </w:tcPr>
          <w:p w14:paraId="275F07CD" w14:textId="77777777" w:rsidR="004B2282" w:rsidRPr="00540AB0" w:rsidRDefault="004B2282" w:rsidP="00FC68A1">
            <w:pPr>
              <w:pStyle w:val="Tabletext"/>
            </w:pPr>
            <w:r w:rsidRPr="00540AB0">
              <w:t>20706</w:t>
            </w:r>
          </w:p>
        </w:tc>
        <w:tc>
          <w:tcPr>
            <w:tcW w:w="3550" w:type="pct"/>
            <w:tcBorders>
              <w:top w:val="single" w:sz="4" w:space="0" w:color="auto"/>
              <w:left w:val="nil"/>
              <w:bottom w:val="single" w:sz="4" w:space="0" w:color="auto"/>
              <w:right w:val="nil"/>
            </w:tcBorders>
            <w:shd w:val="clear" w:color="auto" w:fill="auto"/>
            <w:hideMark/>
          </w:tcPr>
          <w:p w14:paraId="03BB135A" w14:textId="77777777" w:rsidR="004B2282" w:rsidRPr="00540AB0" w:rsidRDefault="004B2282" w:rsidP="00FC68A1">
            <w:pPr>
              <w:pStyle w:val="Tabletext"/>
            </w:pPr>
            <w:r w:rsidRPr="00540AB0">
              <w:t>Initiation of the management of anaesthesia for laparoscopic procedures in the upper abdomen, including laparoscopic cholecystectomy,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3AE208EF" w14:textId="4A74E9FD" w:rsidR="004B2282" w:rsidRPr="00540AB0" w:rsidRDefault="001936CA" w:rsidP="00FC68A1">
            <w:pPr>
              <w:pStyle w:val="Tabletext"/>
              <w:jc w:val="right"/>
            </w:pPr>
            <w:r>
              <w:t>142.80</w:t>
            </w:r>
          </w:p>
        </w:tc>
      </w:tr>
      <w:tr w:rsidR="004B2282" w:rsidRPr="00540AB0" w14:paraId="19B21085" w14:textId="77777777" w:rsidTr="00FC68A1">
        <w:tc>
          <w:tcPr>
            <w:tcW w:w="693" w:type="pct"/>
            <w:tcBorders>
              <w:top w:val="single" w:sz="4" w:space="0" w:color="auto"/>
              <w:left w:val="nil"/>
              <w:bottom w:val="single" w:sz="4" w:space="0" w:color="auto"/>
              <w:right w:val="nil"/>
            </w:tcBorders>
            <w:shd w:val="clear" w:color="auto" w:fill="auto"/>
            <w:hideMark/>
          </w:tcPr>
          <w:p w14:paraId="4A05A332" w14:textId="77777777" w:rsidR="004B2282" w:rsidRPr="00540AB0" w:rsidRDefault="004B2282" w:rsidP="00FC68A1">
            <w:pPr>
              <w:pStyle w:val="Tabletext"/>
            </w:pPr>
            <w:r w:rsidRPr="00540AB0">
              <w:t>20730</w:t>
            </w:r>
          </w:p>
        </w:tc>
        <w:tc>
          <w:tcPr>
            <w:tcW w:w="3550" w:type="pct"/>
            <w:tcBorders>
              <w:top w:val="single" w:sz="4" w:space="0" w:color="auto"/>
              <w:left w:val="nil"/>
              <w:bottom w:val="single" w:sz="4" w:space="0" w:color="auto"/>
              <w:right w:val="nil"/>
            </w:tcBorders>
            <w:shd w:val="clear" w:color="auto" w:fill="auto"/>
            <w:hideMark/>
          </w:tcPr>
          <w:p w14:paraId="555288EF" w14:textId="77777777" w:rsidR="004B2282" w:rsidRPr="00540AB0" w:rsidRDefault="004B2282" w:rsidP="00FC68A1">
            <w:pPr>
              <w:pStyle w:val="Tabletext"/>
            </w:pPr>
            <w:r w:rsidRPr="00540AB0">
              <w:t>Initiation of the management of anaesthesia for procedures on the skin or subcutaneous tissue of the upper posterior abdominal wall,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5A5C1582" w14:textId="02415A4B" w:rsidR="004B2282" w:rsidRPr="00540AB0" w:rsidRDefault="001936CA" w:rsidP="00FC68A1">
            <w:pPr>
              <w:pStyle w:val="Tabletext"/>
              <w:jc w:val="right"/>
            </w:pPr>
            <w:r>
              <w:t>102.00</w:t>
            </w:r>
          </w:p>
        </w:tc>
      </w:tr>
      <w:tr w:rsidR="004B2282" w:rsidRPr="00540AB0" w14:paraId="3B0802D5" w14:textId="77777777" w:rsidTr="00FC68A1">
        <w:tc>
          <w:tcPr>
            <w:tcW w:w="693" w:type="pct"/>
            <w:tcBorders>
              <w:top w:val="single" w:sz="4" w:space="0" w:color="auto"/>
              <w:left w:val="nil"/>
              <w:bottom w:val="single" w:sz="4" w:space="0" w:color="auto"/>
              <w:right w:val="nil"/>
            </w:tcBorders>
            <w:shd w:val="clear" w:color="auto" w:fill="auto"/>
            <w:hideMark/>
          </w:tcPr>
          <w:p w14:paraId="5F306E32" w14:textId="77777777" w:rsidR="004B2282" w:rsidRPr="00540AB0" w:rsidRDefault="004B2282" w:rsidP="00FC68A1">
            <w:pPr>
              <w:pStyle w:val="Tabletext"/>
            </w:pPr>
            <w:r w:rsidRPr="00540AB0">
              <w:t>20740</w:t>
            </w:r>
          </w:p>
        </w:tc>
        <w:tc>
          <w:tcPr>
            <w:tcW w:w="3550" w:type="pct"/>
            <w:tcBorders>
              <w:top w:val="single" w:sz="4" w:space="0" w:color="auto"/>
              <w:left w:val="nil"/>
              <w:bottom w:val="single" w:sz="4" w:space="0" w:color="auto"/>
              <w:right w:val="nil"/>
            </w:tcBorders>
            <w:shd w:val="clear" w:color="auto" w:fill="auto"/>
            <w:hideMark/>
          </w:tcPr>
          <w:p w14:paraId="600050A0" w14:textId="77777777" w:rsidR="004B2282" w:rsidRPr="00540AB0" w:rsidRDefault="004B2282" w:rsidP="00FC68A1">
            <w:pPr>
              <w:pStyle w:val="Tabletext"/>
            </w:pPr>
            <w:r w:rsidRPr="00540AB0">
              <w:t>Initiation of the management of anaesthesia for upper gastrointestinal endoscopic procedures</w:t>
            </w:r>
          </w:p>
        </w:tc>
        <w:tc>
          <w:tcPr>
            <w:tcW w:w="757" w:type="pct"/>
            <w:gridSpan w:val="2"/>
            <w:tcBorders>
              <w:top w:val="single" w:sz="4" w:space="0" w:color="auto"/>
              <w:left w:val="nil"/>
              <w:bottom w:val="single" w:sz="4" w:space="0" w:color="auto"/>
              <w:right w:val="nil"/>
            </w:tcBorders>
            <w:shd w:val="clear" w:color="auto" w:fill="auto"/>
            <w:hideMark/>
          </w:tcPr>
          <w:p w14:paraId="0721E983" w14:textId="20319862" w:rsidR="004B2282" w:rsidRPr="00540AB0" w:rsidRDefault="001936CA" w:rsidP="00FC68A1">
            <w:pPr>
              <w:pStyle w:val="Tabletext"/>
              <w:jc w:val="right"/>
            </w:pPr>
            <w:r>
              <w:t>102.00</w:t>
            </w:r>
          </w:p>
        </w:tc>
      </w:tr>
      <w:tr w:rsidR="004B2282" w:rsidRPr="00540AB0" w14:paraId="2219160E" w14:textId="77777777" w:rsidTr="00FC68A1">
        <w:tc>
          <w:tcPr>
            <w:tcW w:w="693" w:type="pct"/>
            <w:tcBorders>
              <w:top w:val="single" w:sz="4" w:space="0" w:color="auto"/>
              <w:left w:val="nil"/>
              <w:bottom w:val="single" w:sz="4" w:space="0" w:color="auto"/>
              <w:right w:val="nil"/>
            </w:tcBorders>
            <w:shd w:val="clear" w:color="auto" w:fill="auto"/>
          </w:tcPr>
          <w:p w14:paraId="3D6180B8" w14:textId="77777777" w:rsidR="004B2282" w:rsidRPr="00540AB0" w:rsidRDefault="004B2282" w:rsidP="00FC68A1">
            <w:pPr>
              <w:pStyle w:val="Tabletext"/>
            </w:pPr>
            <w:r w:rsidRPr="00540AB0">
              <w:t>20745</w:t>
            </w:r>
          </w:p>
        </w:tc>
        <w:tc>
          <w:tcPr>
            <w:tcW w:w="3550" w:type="pct"/>
            <w:tcBorders>
              <w:top w:val="single" w:sz="4" w:space="0" w:color="auto"/>
              <w:left w:val="nil"/>
              <w:bottom w:val="single" w:sz="4" w:space="0" w:color="auto"/>
              <w:right w:val="nil"/>
            </w:tcBorders>
            <w:shd w:val="clear" w:color="auto" w:fill="auto"/>
          </w:tcPr>
          <w:p w14:paraId="6093D66D" w14:textId="77777777" w:rsidR="004B2282" w:rsidRPr="00540AB0" w:rsidRDefault="004B2282" w:rsidP="00FC68A1">
            <w:pPr>
              <w:pStyle w:val="Tabletext"/>
            </w:pPr>
            <w:r w:rsidRPr="00540AB0">
              <w:t>Initiation of the management of anaesthesia for either or both of the following:</w:t>
            </w:r>
          </w:p>
          <w:p w14:paraId="22960DA8" w14:textId="77777777" w:rsidR="004B2282" w:rsidRPr="00540AB0" w:rsidRDefault="004B2282" w:rsidP="00FC68A1">
            <w:pPr>
              <w:pStyle w:val="Tablea"/>
            </w:pPr>
            <w:r w:rsidRPr="00540AB0">
              <w:t>(a) upper gastrointestinal endoscopic procedures in association with acute gastrointestinal haemorrhage;</w:t>
            </w:r>
          </w:p>
          <w:p w14:paraId="7196BBBF" w14:textId="77777777" w:rsidR="004B2282" w:rsidRPr="00540AB0" w:rsidRDefault="004B2282" w:rsidP="00FC68A1">
            <w:pPr>
              <w:pStyle w:val="Tabletext"/>
            </w:pPr>
            <w:r w:rsidRPr="00540AB0">
              <w:t>(b) endoscopic retrograde cholangiopancreatography</w:t>
            </w:r>
          </w:p>
        </w:tc>
        <w:tc>
          <w:tcPr>
            <w:tcW w:w="757" w:type="pct"/>
            <w:gridSpan w:val="2"/>
            <w:tcBorders>
              <w:top w:val="single" w:sz="4" w:space="0" w:color="auto"/>
              <w:left w:val="nil"/>
              <w:bottom w:val="single" w:sz="4" w:space="0" w:color="auto"/>
              <w:right w:val="nil"/>
            </w:tcBorders>
            <w:shd w:val="clear" w:color="auto" w:fill="auto"/>
          </w:tcPr>
          <w:p w14:paraId="3EAD86CC" w14:textId="29AFB6BB" w:rsidR="004B2282" w:rsidRPr="00540AB0" w:rsidRDefault="001936CA" w:rsidP="00FC68A1">
            <w:pPr>
              <w:pStyle w:val="Tabletext"/>
              <w:jc w:val="right"/>
            </w:pPr>
            <w:r>
              <w:t>142.80</w:t>
            </w:r>
          </w:p>
        </w:tc>
      </w:tr>
      <w:tr w:rsidR="004B2282" w:rsidRPr="00540AB0" w14:paraId="377783E6" w14:textId="77777777" w:rsidTr="00FC68A1">
        <w:tc>
          <w:tcPr>
            <w:tcW w:w="693" w:type="pct"/>
            <w:tcBorders>
              <w:top w:val="single" w:sz="4" w:space="0" w:color="auto"/>
              <w:left w:val="nil"/>
              <w:bottom w:val="single" w:sz="4" w:space="0" w:color="auto"/>
              <w:right w:val="nil"/>
            </w:tcBorders>
            <w:shd w:val="clear" w:color="auto" w:fill="auto"/>
          </w:tcPr>
          <w:p w14:paraId="376FD7AD" w14:textId="77777777" w:rsidR="004B2282" w:rsidRPr="00540AB0" w:rsidRDefault="004B2282" w:rsidP="00FC68A1">
            <w:pPr>
              <w:pStyle w:val="Tabletext"/>
            </w:pPr>
            <w:r w:rsidRPr="00540AB0">
              <w:t>20750</w:t>
            </w:r>
          </w:p>
        </w:tc>
        <w:tc>
          <w:tcPr>
            <w:tcW w:w="3550" w:type="pct"/>
            <w:tcBorders>
              <w:top w:val="single" w:sz="4" w:space="0" w:color="auto"/>
              <w:left w:val="nil"/>
              <w:bottom w:val="single" w:sz="4" w:space="0" w:color="auto"/>
              <w:right w:val="nil"/>
            </w:tcBorders>
            <w:shd w:val="clear" w:color="auto" w:fill="auto"/>
          </w:tcPr>
          <w:p w14:paraId="58B1D15A" w14:textId="77777777" w:rsidR="004B2282" w:rsidRPr="00540AB0" w:rsidRDefault="004B2282" w:rsidP="00FC68A1">
            <w:pPr>
              <w:pStyle w:val="Tabletext"/>
            </w:pPr>
            <w:r w:rsidRPr="00540AB0">
              <w:t>Initiation of the management of anaesthesia for hernia repairs to the upper abdominal wall,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tcPr>
          <w:p w14:paraId="38B94ACE" w14:textId="5501E738" w:rsidR="004B2282" w:rsidRPr="00540AB0" w:rsidRDefault="001936CA" w:rsidP="00FC68A1">
            <w:pPr>
              <w:pStyle w:val="Tabletext"/>
              <w:jc w:val="right"/>
            </w:pPr>
            <w:r>
              <w:t>102.00</w:t>
            </w:r>
          </w:p>
        </w:tc>
      </w:tr>
      <w:tr w:rsidR="004B2282" w:rsidRPr="00540AB0" w14:paraId="0D5850A3" w14:textId="77777777" w:rsidTr="00FC68A1">
        <w:tc>
          <w:tcPr>
            <w:tcW w:w="693" w:type="pct"/>
            <w:tcBorders>
              <w:top w:val="single" w:sz="4" w:space="0" w:color="auto"/>
              <w:left w:val="nil"/>
              <w:bottom w:val="single" w:sz="4" w:space="0" w:color="auto"/>
              <w:right w:val="nil"/>
            </w:tcBorders>
            <w:shd w:val="clear" w:color="auto" w:fill="auto"/>
            <w:hideMark/>
          </w:tcPr>
          <w:p w14:paraId="7F0BD7D5" w14:textId="77777777" w:rsidR="004B2282" w:rsidRPr="00540AB0" w:rsidRDefault="004B2282" w:rsidP="00FC68A1">
            <w:pPr>
              <w:pStyle w:val="Tabletext"/>
            </w:pPr>
            <w:bookmarkStart w:id="834" w:name="CU_94481438"/>
            <w:bookmarkEnd w:id="834"/>
            <w:r w:rsidRPr="00540AB0">
              <w:t>20752</w:t>
            </w:r>
          </w:p>
        </w:tc>
        <w:tc>
          <w:tcPr>
            <w:tcW w:w="3550" w:type="pct"/>
            <w:tcBorders>
              <w:top w:val="single" w:sz="4" w:space="0" w:color="auto"/>
              <w:left w:val="nil"/>
              <w:bottom w:val="single" w:sz="4" w:space="0" w:color="auto"/>
              <w:right w:val="nil"/>
            </w:tcBorders>
            <w:shd w:val="clear" w:color="auto" w:fill="auto"/>
            <w:hideMark/>
          </w:tcPr>
          <w:p w14:paraId="0463F8F3" w14:textId="77777777" w:rsidR="004B2282" w:rsidRPr="00540AB0" w:rsidRDefault="004B2282" w:rsidP="00FC68A1">
            <w:pPr>
              <w:pStyle w:val="Tabletext"/>
            </w:pPr>
            <w:r w:rsidRPr="00540AB0">
              <w:t>Initiation of the management of anaesthesia for repair of incisional hernia or wound dehiscence, or both</w:t>
            </w:r>
          </w:p>
        </w:tc>
        <w:tc>
          <w:tcPr>
            <w:tcW w:w="757" w:type="pct"/>
            <w:gridSpan w:val="2"/>
            <w:tcBorders>
              <w:top w:val="single" w:sz="4" w:space="0" w:color="auto"/>
              <w:left w:val="nil"/>
              <w:bottom w:val="single" w:sz="4" w:space="0" w:color="auto"/>
              <w:right w:val="nil"/>
            </w:tcBorders>
            <w:shd w:val="clear" w:color="auto" w:fill="auto"/>
            <w:hideMark/>
          </w:tcPr>
          <w:p w14:paraId="0A522B6B" w14:textId="45102D87" w:rsidR="004B2282" w:rsidRPr="00540AB0" w:rsidRDefault="001936CA" w:rsidP="00FC68A1">
            <w:pPr>
              <w:pStyle w:val="Tabletext"/>
              <w:jc w:val="right"/>
            </w:pPr>
            <w:r>
              <w:t>122.40</w:t>
            </w:r>
          </w:p>
        </w:tc>
      </w:tr>
      <w:tr w:rsidR="004B2282" w:rsidRPr="00540AB0" w14:paraId="4DFF6397" w14:textId="77777777" w:rsidTr="00FC68A1">
        <w:tc>
          <w:tcPr>
            <w:tcW w:w="693" w:type="pct"/>
            <w:tcBorders>
              <w:top w:val="single" w:sz="4" w:space="0" w:color="auto"/>
              <w:left w:val="nil"/>
              <w:bottom w:val="single" w:sz="4" w:space="0" w:color="auto"/>
              <w:right w:val="nil"/>
            </w:tcBorders>
            <w:shd w:val="clear" w:color="auto" w:fill="auto"/>
            <w:hideMark/>
          </w:tcPr>
          <w:p w14:paraId="101A2980" w14:textId="77777777" w:rsidR="004B2282" w:rsidRPr="00540AB0" w:rsidRDefault="004B2282" w:rsidP="00FC68A1">
            <w:pPr>
              <w:pStyle w:val="Tabletext"/>
            </w:pPr>
            <w:r w:rsidRPr="00540AB0">
              <w:t>20754</w:t>
            </w:r>
          </w:p>
        </w:tc>
        <w:tc>
          <w:tcPr>
            <w:tcW w:w="3550" w:type="pct"/>
            <w:tcBorders>
              <w:top w:val="single" w:sz="4" w:space="0" w:color="auto"/>
              <w:left w:val="nil"/>
              <w:bottom w:val="single" w:sz="4" w:space="0" w:color="auto"/>
              <w:right w:val="nil"/>
            </w:tcBorders>
            <w:shd w:val="clear" w:color="auto" w:fill="auto"/>
            <w:hideMark/>
          </w:tcPr>
          <w:p w14:paraId="56B6D463" w14:textId="77777777" w:rsidR="004B2282" w:rsidRPr="00540AB0" w:rsidRDefault="004B2282" w:rsidP="00FC68A1">
            <w:pPr>
              <w:pStyle w:val="Tabletext"/>
            </w:pPr>
            <w:r w:rsidRPr="00540AB0">
              <w:t>Initiation of the management of anaesthesia for procedures on an omphalocele</w:t>
            </w:r>
          </w:p>
        </w:tc>
        <w:tc>
          <w:tcPr>
            <w:tcW w:w="757" w:type="pct"/>
            <w:gridSpan w:val="2"/>
            <w:tcBorders>
              <w:top w:val="single" w:sz="4" w:space="0" w:color="auto"/>
              <w:left w:val="nil"/>
              <w:bottom w:val="single" w:sz="4" w:space="0" w:color="auto"/>
              <w:right w:val="nil"/>
            </w:tcBorders>
            <w:shd w:val="clear" w:color="auto" w:fill="auto"/>
            <w:hideMark/>
          </w:tcPr>
          <w:p w14:paraId="3EFEBF58" w14:textId="18AF7A3F" w:rsidR="004B2282" w:rsidRPr="00540AB0" w:rsidRDefault="001936CA" w:rsidP="00FC68A1">
            <w:pPr>
              <w:pStyle w:val="Tabletext"/>
              <w:jc w:val="right"/>
            </w:pPr>
            <w:r>
              <w:t>142.80</w:t>
            </w:r>
          </w:p>
        </w:tc>
      </w:tr>
      <w:tr w:rsidR="004B2282" w:rsidRPr="00540AB0" w14:paraId="4CBBF24F" w14:textId="77777777" w:rsidTr="00FC68A1">
        <w:tc>
          <w:tcPr>
            <w:tcW w:w="693" w:type="pct"/>
            <w:tcBorders>
              <w:top w:val="single" w:sz="4" w:space="0" w:color="auto"/>
              <w:left w:val="nil"/>
              <w:bottom w:val="single" w:sz="4" w:space="0" w:color="auto"/>
              <w:right w:val="nil"/>
            </w:tcBorders>
            <w:shd w:val="clear" w:color="auto" w:fill="auto"/>
            <w:hideMark/>
          </w:tcPr>
          <w:p w14:paraId="599C82C7" w14:textId="77777777" w:rsidR="004B2282" w:rsidRPr="00540AB0" w:rsidRDefault="004B2282" w:rsidP="00FC68A1">
            <w:pPr>
              <w:pStyle w:val="Tabletext"/>
            </w:pPr>
            <w:r w:rsidRPr="00540AB0">
              <w:t>20756</w:t>
            </w:r>
          </w:p>
        </w:tc>
        <w:tc>
          <w:tcPr>
            <w:tcW w:w="3550" w:type="pct"/>
            <w:tcBorders>
              <w:top w:val="single" w:sz="4" w:space="0" w:color="auto"/>
              <w:left w:val="nil"/>
              <w:bottom w:val="single" w:sz="4" w:space="0" w:color="auto"/>
              <w:right w:val="nil"/>
            </w:tcBorders>
            <w:shd w:val="clear" w:color="auto" w:fill="auto"/>
            <w:hideMark/>
          </w:tcPr>
          <w:p w14:paraId="6451EDD9" w14:textId="77777777" w:rsidR="004B2282" w:rsidRPr="00540AB0" w:rsidRDefault="004B2282" w:rsidP="00FC68A1">
            <w:pPr>
              <w:pStyle w:val="Tabletext"/>
            </w:pPr>
            <w:r w:rsidRPr="00540AB0">
              <w:t>Initiation of the management of anaesthesia for transabdominal repair of diaphragmatic hernia</w:t>
            </w:r>
          </w:p>
        </w:tc>
        <w:tc>
          <w:tcPr>
            <w:tcW w:w="757" w:type="pct"/>
            <w:gridSpan w:val="2"/>
            <w:tcBorders>
              <w:top w:val="single" w:sz="4" w:space="0" w:color="auto"/>
              <w:left w:val="nil"/>
              <w:bottom w:val="single" w:sz="4" w:space="0" w:color="auto"/>
              <w:right w:val="nil"/>
            </w:tcBorders>
            <w:shd w:val="clear" w:color="auto" w:fill="auto"/>
            <w:hideMark/>
          </w:tcPr>
          <w:p w14:paraId="361E8AB4" w14:textId="1EF19370" w:rsidR="004B2282" w:rsidRPr="00540AB0" w:rsidRDefault="001936CA" w:rsidP="00FC68A1">
            <w:pPr>
              <w:pStyle w:val="Tabletext"/>
              <w:jc w:val="right"/>
            </w:pPr>
            <w:r>
              <w:t>183.60</w:t>
            </w:r>
          </w:p>
        </w:tc>
      </w:tr>
      <w:tr w:rsidR="004B2282" w:rsidRPr="00540AB0" w14:paraId="2FD1717A" w14:textId="77777777" w:rsidTr="00FC68A1">
        <w:tc>
          <w:tcPr>
            <w:tcW w:w="693" w:type="pct"/>
            <w:tcBorders>
              <w:top w:val="single" w:sz="4" w:space="0" w:color="auto"/>
              <w:left w:val="nil"/>
              <w:bottom w:val="single" w:sz="4" w:space="0" w:color="auto"/>
              <w:right w:val="nil"/>
            </w:tcBorders>
            <w:shd w:val="clear" w:color="auto" w:fill="auto"/>
            <w:hideMark/>
          </w:tcPr>
          <w:p w14:paraId="614B8F26" w14:textId="77777777" w:rsidR="004B2282" w:rsidRPr="00540AB0" w:rsidRDefault="004B2282" w:rsidP="00FC68A1">
            <w:pPr>
              <w:pStyle w:val="Tabletext"/>
            </w:pPr>
            <w:bookmarkStart w:id="835" w:name="CU_97477047"/>
            <w:bookmarkEnd w:id="835"/>
            <w:r w:rsidRPr="00540AB0">
              <w:t>20770</w:t>
            </w:r>
          </w:p>
        </w:tc>
        <w:tc>
          <w:tcPr>
            <w:tcW w:w="3550" w:type="pct"/>
            <w:tcBorders>
              <w:top w:val="single" w:sz="4" w:space="0" w:color="auto"/>
              <w:left w:val="nil"/>
              <w:bottom w:val="single" w:sz="4" w:space="0" w:color="auto"/>
              <w:right w:val="nil"/>
            </w:tcBorders>
            <w:shd w:val="clear" w:color="auto" w:fill="auto"/>
            <w:hideMark/>
          </w:tcPr>
          <w:p w14:paraId="2ABF8577" w14:textId="77777777" w:rsidR="004B2282" w:rsidRPr="00540AB0" w:rsidRDefault="004B2282" w:rsidP="00FC68A1">
            <w:pPr>
              <w:pStyle w:val="Tabletext"/>
            </w:pPr>
            <w:r w:rsidRPr="00540AB0">
              <w:t xml:space="preserve">Initiation of the management of anaesthesia for procedures on major </w:t>
            </w:r>
            <w:r w:rsidRPr="00540AB0">
              <w:lastRenderedPageBreak/>
              <w:t>upper abdominal blood vessels</w:t>
            </w:r>
          </w:p>
        </w:tc>
        <w:tc>
          <w:tcPr>
            <w:tcW w:w="757" w:type="pct"/>
            <w:gridSpan w:val="2"/>
            <w:tcBorders>
              <w:top w:val="single" w:sz="4" w:space="0" w:color="auto"/>
              <w:left w:val="nil"/>
              <w:bottom w:val="single" w:sz="4" w:space="0" w:color="auto"/>
              <w:right w:val="nil"/>
            </w:tcBorders>
            <w:shd w:val="clear" w:color="auto" w:fill="auto"/>
            <w:hideMark/>
          </w:tcPr>
          <w:p w14:paraId="106FE5D9" w14:textId="34B1ED48" w:rsidR="004B2282" w:rsidRPr="00540AB0" w:rsidRDefault="001936CA" w:rsidP="00FC68A1">
            <w:pPr>
              <w:pStyle w:val="Tabletext"/>
              <w:jc w:val="right"/>
            </w:pPr>
            <w:r>
              <w:lastRenderedPageBreak/>
              <w:t>306.00</w:t>
            </w:r>
          </w:p>
        </w:tc>
      </w:tr>
      <w:tr w:rsidR="004B2282" w:rsidRPr="00540AB0" w14:paraId="2CE3E8F7" w14:textId="77777777" w:rsidTr="00FC68A1">
        <w:tc>
          <w:tcPr>
            <w:tcW w:w="693" w:type="pct"/>
            <w:tcBorders>
              <w:top w:val="single" w:sz="4" w:space="0" w:color="auto"/>
              <w:left w:val="nil"/>
              <w:bottom w:val="single" w:sz="4" w:space="0" w:color="auto"/>
              <w:right w:val="nil"/>
            </w:tcBorders>
            <w:shd w:val="clear" w:color="auto" w:fill="auto"/>
          </w:tcPr>
          <w:p w14:paraId="10FB1F47" w14:textId="77777777" w:rsidR="004B2282" w:rsidRPr="00540AB0" w:rsidRDefault="004B2282" w:rsidP="00FC68A1">
            <w:pPr>
              <w:pStyle w:val="Tabletext"/>
            </w:pPr>
            <w:r w:rsidRPr="00540AB0">
              <w:lastRenderedPageBreak/>
              <w:t>20790</w:t>
            </w:r>
          </w:p>
        </w:tc>
        <w:tc>
          <w:tcPr>
            <w:tcW w:w="3550" w:type="pct"/>
            <w:tcBorders>
              <w:top w:val="single" w:sz="4" w:space="0" w:color="auto"/>
              <w:left w:val="nil"/>
              <w:bottom w:val="single" w:sz="4" w:space="0" w:color="auto"/>
              <w:right w:val="nil"/>
            </w:tcBorders>
            <w:shd w:val="clear" w:color="auto" w:fill="auto"/>
          </w:tcPr>
          <w:p w14:paraId="0CEBA4FD" w14:textId="77777777" w:rsidR="004B2282" w:rsidRPr="00540AB0" w:rsidRDefault="004B2282" w:rsidP="00FC68A1">
            <w:pPr>
              <w:pStyle w:val="Tabletext"/>
            </w:pPr>
            <w:r w:rsidRPr="00540AB0">
              <w:t>Initiation of the management of anaesthesia for procedures within the peritoneal cavity in the upper abdomen, including any of the following:</w:t>
            </w:r>
          </w:p>
          <w:p w14:paraId="4725283F" w14:textId="77777777" w:rsidR="004B2282" w:rsidRPr="00540AB0" w:rsidRDefault="004B2282" w:rsidP="00FC68A1">
            <w:pPr>
              <w:pStyle w:val="Tablea"/>
            </w:pPr>
            <w:r w:rsidRPr="00540AB0">
              <w:t>(a) open cholecystectomy;</w:t>
            </w:r>
          </w:p>
          <w:p w14:paraId="7785C469" w14:textId="77777777" w:rsidR="004B2282" w:rsidRPr="00540AB0" w:rsidRDefault="004B2282" w:rsidP="00FC68A1">
            <w:pPr>
              <w:pStyle w:val="Tablea"/>
            </w:pPr>
            <w:r w:rsidRPr="00540AB0">
              <w:t>(b) gastrectomy;</w:t>
            </w:r>
          </w:p>
          <w:p w14:paraId="61CCF3F1" w14:textId="77777777" w:rsidR="004B2282" w:rsidRPr="00540AB0" w:rsidRDefault="004B2282" w:rsidP="00FC68A1">
            <w:pPr>
              <w:pStyle w:val="Tablea"/>
            </w:pPr>
            <w:r w:rsidRPr="00540AB0">
              <w:t>(c) laparoscopic assisted nephrectomy;</w:t>
            </w:r>
          </w:p>
          <w:p w14:paraId="0EB751E0" w14:textId="77777777" w:rsidR="004B2282" w:rsidRPr="00540AB0" w:rsidRDefault="004B2282" w:rsidP="00FC68A1">
            <w:pPr>
              <w:pStyle w:val="Tabletext"/>
            </w:pPr>
            <w:r w:rsidRPr="00540AB0">
              <w:t>(d) bowel shunts</w:t>
            </w:r>
          </w:p>
        </w:tc>
        <w:tc>
          <w:tcPr>
            <w:tcW w:w="757" w:type="pct"/>
            <w:gridSpan w:val="2"/>
            <w:tcBorders>
              <w:top w:val="single" w:sz="4" w:space="0" w:color="auto"/>
              <w:left w:val="nil"/>
              <w:bottom w:val="single" w:sz="4" w:space="0" w:color="auto"/>
              <w:right w:val="nil"/>
            </w:tcBorders>
            <w:shd w:val="clear" w:color="auto" w:fill="auto"/>
          </w:tcPr>
          <w:p w14:paraId="29CCB260" w14:textId="28E8A279" w:rsidR="004B2282" w:rsidRPr="00540AB0" w:rsidRDefault="001936CA" w:rsidP="00FC68A1">
            <w:pPr>
              <w:pStyle w:val="Tabletext"/>
              <w:jc w:val="right"/>
            </w:pPr>
            <w:r>
              <w:t>163.20</w:t>
            </w:r>
          </w:p>
        </w:tc>
      </w:tr>
      <w:tr w:rsidR="004B2282" w:rsidRPr="00540AB0" w14:paraId="19708853" w14:textId="77777777" w:rsidTr="00FC68A1">
        <w:tc>
          <w:tcPr>
            <w:tcW w:w="693" w:type="pct"/>
            <w:tcBorders>
              <w:top w:val="single" w:sz="4" w:space="0" w:color="auto"/>
              <w:left w:val="nil"/>
              <w:bottom w:val="single" w:sz="4" w:space="0" w:color="auto"/>
              <w:right w:val="nil"/>
            </w:tcBorders>
            <w:shd w:val="clear" w:color="auto" w:fill="auto"/>
            <w:hideMark/>
          </w:tcPr>
          <w:p w14:paraId="3E6D0846" w14:textId="77777777" w:rsidR="004B2282" w:rsidRPr="00540AB0" w:rsidRDefault="004B2282" w:rsidP="00FC68A1">
            <w:pPr>
              <w:pStyle w:val="Tabletext"/>
            </w:pPr>
            <w:r w:rsidRPr="00540AB0">
              <w:t>20791</w:t>
            </w:r>
          </w:p>
        </w:tc>
        <w:tc>
          <w:tcPr>
            <w:tcW w:w="3550" w:type="pct"/>
            <w:tcBorders>
              <w:top w:val="single" w:sz="4" w:space="0" w:color="auto"/>
              <w:left w:val="nil"/>
              <w:bottom w:val="single" w:sz="4" w:space="0" w:color="auto"/>
              <w:right w:val="nil"/>
            </w:tcBorders>
            <w:shd w:val="clear" w:color="auto" w:fill="auto"/>
            <w:hideMark/>
          </w:tcPr>
          <w:p w14:paraId="77E33646" w14:textId="77777777" w:rsidR="004B2282" w:rsidRPr="00540AB0" w:rsidRDefault="004B2282" w:rsidP="00FC68A1">
            <w:pPr>
              <w:pStyle w:val="Tabletext"/>
            </w:pPr>
            <w:r w:rsidRPr="00540AB0">
              <w:t>Initiation of the management of anaesthesia for bariatric surgery in a patient with clinically severe obesity</w:t>
            </w:r>
          </w:p>
        </w:tc>
        <w:tc>
          <w:tcPr>
            <w:tcW w:w="757" w:type="pct"/>
            <w:gridSpan w:val="2"/>
            <w:tcBorders>
              <w:top w:val="single" w:sz="4" w:space="0" w:color="auto"/>
              <w:left w:val="nil"/>
              <w:bottom w:val="single" w:sz="4" w:space="0" w:color="auto"/>
              <w:right w:val="nil"/>
            </w:tcBorders>
            <w:shd w:val="clear" w:color="auto" w:fill="auto"/>
            <w:hideMark/>
          </w:tcPr>
          <w:p w14:paraId="62A61B41" w14:textId="7FADC216" w:rsidR="004B2282" w:rsidRPr="00540AB0" w:rsidRDefault="001936CA" w:rsidP="00FC68A1">
            <w:pPr>
              <w:pStyle w:val="Tabletext"/>
              <w:jc w:val="right"/>
            </w:pPr>
            <w:r>
              <w:t>204.00</w:t>
            </w:r>
          </w:p>
        </w:tc>
      </w:tr>
      <w:tr w:rsidR="004B2282" w:rsidRPr="00540AB0" w14:paraId="3ACCE230" w14:textId="77777777" w:rsidTr="00FC68A1">
        <w:tc>
          <w:tcPr>
            <w:tcW w:w="693" w:type="pct"/>
            <w:tcBorders>
              <w:top w:val="single" w:sz="4" w:space="0" w:color="auto"/>
              <w:left w:val="nil"/>
              <w:bottom w:val="single" w:sz="4" w:space="0" w:color="auto"/>
              <w:right w:val="nil"/>
            </w:tcBorders>
            <w:shd w:val="clear" w:color="auto" w:fill="auto"/>
            <w:hideMark/>
          </w:tcPr>
          <w:p w14:paraId="0D2A875C" w14:textId="77777777" w:rsidR="004B2282" w:rsidRPr="00540AB0" w:rsidRDefault="004B2282" w:rsidP="00FC68A1">
            <w:pPr>
              <w:pStyle w:val="Tabletext"/>
            </w:pPr>
            <w:r w:rsidRPr="00540AB0">
              <w:t>20792</w:t>
            </w:r>
          </w:p>
        </w:tc>
        <w:tc>
          <w:tcPr>
            <w:tcW w:w="3550" w:type="pct"/>
            <w:tcBorders>
              <w:top w:val="single" w:sz="4" w:space="0" w:color="auto"/>
              <w:left w:val="nil"/>
              <w:bottom w:val="single" w:sz="4" w:space="0" w:color="auto"/>
              <w:right w:val="nil"/>
            </w:tcBorders>
            <w:shd w:val="clear" w:color="auto" w:fill="auto"/>
            <w:hideMark/>
          </w:tcPr>
          <w:p w14:paraId="33979888" w14:textId="77777777" w:rsidR="004B2282" w:rsidRPr="00540AB0" w:rsidRDefault="004B2282" w:rsidP="00FC68A1">
            <w:pPr>
              <w:pStyle w:val="Tabletext"/>
            </w:pPr>
            <w:r w:rsidRPr="00540AB0">
              <w:t>Initiation of the management of anaesthesia for partial hepatectomy (excluding liver biopsy)</w:t>
            </w:r>
          </w:p>
        </w:tc>
        <w:tc>
          <w:tcPr>
            <w:tcW w:w="757" w:type="pct"/>
            <w:gridSpan w:val="2"/>
            <w:tcBorders>
              <w:top w:val="single" w:sz="4" w:space="0" w:color="auto"/>
              <w:left w:val="nil"/>
              <w:bottom w:val="single" w:sz="4" w:space="0" w:color="auto"/>
              <w:right w:val="nil"/>
            </w:tcBorders>
            <w:shd w:val="clear" w:color="auto" w:fill="auto"/>
            <w:hideMark/>
          </w:tcPr>
          <w:p w14:paraId="59C37784" w14:textId="47FBC6CB" w:rsidR="004B2282" w:rsidRPr="00540AB0" w:rsidRDefault="001936CA" w:rsidP="00FC68A1">
            <w:pPr>
              <w:pStyle w:val="Tabletext"/>
              <w:jc w:val="right"/>
            </w:pPr>
            <w:r>
              <w:t>265.20</w:t>
            </w:r>
          </w:p>
        </w:tc>
      </w:tr>
      <w:tr w:rsidR="004B2282" w:rsidRPr="00540AB0" w14:paraId="7286CFFE" w14:textId="77777777" w:rsidTr="00FC68A1">
        <w:tc>
          <w:tcPr>
            <w:tcW w:w="693" w:type="pct"/>
            <w:tcBorders>
              <w:top w:val="single" w:sz="4" w:space="0" w:color="auto"/>
              <w:left w:val="nil"/>
              <w:bottom w:val="single" w:sz="4" w:space="0" w:color="auto"/>
              <w:right w:val="nil"/>
            </w:tcBorders>
            <w:shd w:val="clear" w:color="auto" w:fill="auto"/>
            <w:hideMark/>
          </w:tcPr>
          <w:p w14:paraId="610E201B" w14:textId="77777777" w:rsidR="004B2282" w:rsidRPr="00540AB0" w:rsidRDefault="004B2282" w:rsidP="00FC68A1">
            <w:pPr>
              <w:pStyle w:val="Tabletext"/>
            </w:pPr>
            <w:r w:rsidRPr="00540AB0">
              <w:t>20793</w:t>
            </w:r>
          </w:p>
        </w:tc>
        <w:tc>
          <w:tcPr>
            <w:tcW w:w="3550" w:type="pct"/>
            <w:tcBorders>
              <w:top w:val="single" w:sz="4" w:space="0" w:color="auto"/>
              <w:left w:val="nil"/>
              <w:bottom w:val="single" w:sz="4" w:space="0" w:color="auto"/>
              <w:right w:val="nil"/>
            </w:tcBorders>
            <w:shd w:val="clear" w:color="auto" w:fill="auto"/>
            <w:hideMark/>
          </w:tcPr>
          <w:p w14:paraId="75F28F63" w14:textId="77777777" w:rsidR="004B2282" w:rsidRPr="00540AB0" w:rsidRDefault="004B2282" w:rsidP="00FC68A1">
            <w:pPr>
              <w:pStyle w:val="Tabletext"/>
            </w:pPr>
            <w:r w:rsidRPr="00540AB0">
              <w:t>Initiation of the management of anaesthesia for extended or trisegmental hepatectomy</w:t>
            </w:r>
          </w:p>
        </w:tc>
        <w:tc>
          <w:tcPr>
            <w:tcW w:w="757" w:type="pct"/>
            <w:gridSpan w:val="2"/>
            <w:tcBorders>
              <w:top w:val="single" w:sz="4" w:space="0" w:color="auto"/>
              <w:left w:val="nil"/>
              <w:bottom w:val="single" w:sz="4" w:space="0" w:color="auto"/>
              <w:right w:val="nil"/>
            </w:tcBorders>
            <w:shd w:val="clear" w:color="auto" w:fill="auto"/>
            <w:hideMark/>
          </w:tcPr>
          <w:p w14:paraId="7573B229" w14:textId="21063CE1" w:rsidR="004B2282" w:rsidRPr="00540AB0" w:rsidRDefault="001936CA" w:rsidP="00FC68A1">
            <w:pPr>
              <w:pStyle w:val="Tabletext"/>
              <w:jc w:val="right"/>
            </w:pPr>
            <w:r>
              <w:t>306.00</w:t>
            </w:r>
          </w:p>
        </w:tc>
      </w:tr>
      <w:tr w:rsidR="004B2282" w:rsidRPr="00540AB0" w14:paraId="667343C7" w14:textId="77777777" w:rsidTr="00FC68A1">
        <w:tc>
          <w:tcPr>
            <w:tcW w:w="693" w:type="pct"/>
            <w:tcBorders>
              <w:top w:val="single" w:sz="4" w:space="0" w:color="auto"/>
              <w:left w:val="nil"/>
              <w:bottom w:val="single" w:sz="4" w:space="0" w:color="auto"/>
              <w:right w:val="nil"/>
            </w:tcBorders>
            <w:shd w:val="clear" w:color="auto" w:fill="auto"/>
            <w:hideMark/>
          </w:tcPr>
          <w:p w14:paraId="38E64247" w14:textId="77777777" w:rsidR="004B2282" w:rsidRPr="00540AB0" w:rsidRDefault="004B2282" w:rsidP="00FC68A1">
            <w:pPr>
              <w:pStyle w:val="Tabletext"/>
            </w:pPr>
            <w:r w:rsidRPr="00540AB0">
              <w:t>20794</w:t>
            </w:r>
          </w:p>
        </w:tc>
        <w:tc>
          <w:tcPr>
            <w:tcW w:w="3550" w:type="pct"/>
            <w:tcBorders>
              <w:top w:val="single" w:sz="4" w:space="0" w:color="auto"/>
              <w:left w:val="nil"/>
              <w:bottom w:val="single" w:sz="4" w:space="0" w:color="auto"/>
              <w:right w:val="nil"/>
            </w:tcBorders>
            <w:shd w:val="clear" w:color="auto" w:fill="auto"/>
            <w:hideMark/>
          </w:tcPr>
          <w:p w14:paraId="74897322" w14:textId="77777777" w:rsidR="004B2282" w:rsidRPr="00540AB0" w:rsidRDefault="004B2282" w:rsidP="00FC68A1">
            <w:pPr>
              <w:pStyle w:val="Tabletext"/>
            </w:pPr>
            <w:r w:rsidRPr="00540AB0">
              <w:t>Initiation of the management of anaesthesia for pancreatectomy, partial or total</w:t>
            </w:r>
          </w:p>
        </w:tc>
        <w:tc>
          <w:tcPr>
            <w:tcW w:w="757" w:type="pct"/>
            <w:gridSpan w:val="2"/>
            <w:tcBorders>
              <w:top w:val="single" w:sz="4" w:space="0" w:color="auto"/>
              <w:left w:val="nil"/>
              <w:bottom w:val="single" w:sz="4" w:space="0" w:color="auto"/>
              <w:right w:val="nil"/>
            </w:tcBorders>
            <w:shd w:val="clear" w:color="auto" w:fill="auto"/>
            <w:hideMark/>
          </w:tcPr>
          <w:p w14:paraId="5812DB48" w14:textId="075A4322" w:rsidR="004B2282" w:rsidRPr="00540AB0" w:rsidRDefault="001936CA" w:rsidP="00FC68A1">
            <w:pPr>
              <w:pStyle w:val="Tabletext"/>
              <w:jc w:val="right"/>
            </w:pPr>
            <w:r>
              <w:t>244.80</w:t>
            </w:r>
          </w:p>
        </w:tc>
      </w:tr>
      <w:tr w:rsidR="004B2282" w:rsidRPr="00540AB0" w14:paraId="3204DC69" w14:textId="77777777" w:rsidTr="00FC68A1">
        <w:tc>
          <w:tcPr>
            <w:tcW w:w="693" w:type="pct"/>
            <w:tcBorders>
              <w:top w:val="single" w:sz="4" w:space="0" w:color="auto"/>
              <w:left w:val="nil"/>
              <w:bottom w:val="single" w:sz="4" w:space="0" w:color="auto"/>
              <w:right w:val="nil"/>
            </w:tcBorders>
            <w:shd w:val="clear" w:color="auto" w:fill="auto"/>
            <w:hideMark/>
          </w:tcPr>
          <w:p w14:paraId="6EFC1556" w14:textId="77777777" w:rsidR="004B2282" w:rsidRPr="00540AB0" w:rsidRDefault="004B2282" w:rsidP="00FC68A1">
            <w:pPr>
              <w:pStyle w:val="Tabletext"/>
            </w:pPr>
            <w:r w:rsidRPr="00540AB0">
              <w:t>20798</w:t>
            </w:r>
          </w:p>
        </w:tc>
        <w:tc>
          <w:tcPr>
            <w:tcW w:w="3550" w:type="pct"/>
            <w:tcBorders>
              <w:top w:val="single" w:sz="4" w:space="0" w:color="auto"/>
              <w:left w:val="nil"/>
              <w:bottom w:val="single" w:sz="4" w:space="0" w:color="auto"/>
              <w:right w:val="nil"/>
            </w:tcBorders>
            <w:shd w:val="clear" w:color="auto" w:fill="auto"/>
            <w:hideMark/>
          </w:tcPr>
          <w:p w14:paraId="57CB8199" w14:textId="77777777" w:rsidR="004B2282" w:rsidRPr="00540AB0" w:rsidRDefault="004B2282" w:rsidP="00FC68A1">
            <w:pPr>
              <w:pStyle w:val="Tabletext"/>
            </w:pPr>
            <w:r w:rsidRPr="00540AB0">
              <w:t>Initiation of the management of anaesthesia for neuro endocrine tumour removal in the upper abdomen</w:t>
            </w:r>
          </w:p>
        </w:tc>
        <w:tc>
          <w:tcPr>
            <w:tcW w:w="757" w:type="pct"/>
            <w:gridSpan w:val="2"/>
            <w:tcBorders>
              <w:top w:val="single" w:sz="4" w:space="0" w:color="auto"/>
              <w:left w:val="nil"/>
              <w:bottom w:val="single" w:sz="4" w:space="0" w:color="auto"/>
              <w:right w:val="nil"/>
            </w:tcBorders>
            <w:shd w:val="clear" w:color="auto" w:fill="auto"/>
            <w:hideMark/>
          </w:tcPr>
          <w:p w14:paraId="3537A014" w14:textId="2CCE1617" w:rsidR="004B2282" w:rsidRPr="00540AB0" w:rsidRDefault="001936CA" w:rsidP="00FC68A1">
            <w:pPr>
              <w:pStyle w:val="Tabletext"/>
              <w:jc w:val="right"/>
            </w:pPr>
            <w:r>
              <w:t>204.00</w:t>
            </w:r>
          </w:p>
        </w:tc>
      </w:tr>
      <w:tr w:rsidR="004B2282" w:rsidRPr="00540AB0" w14:paraId="44E11428" w14:textId="77777777" w:rsidTr="00FC68A1">
        <w:tc>
          <w:tcPr>
            <w:tcW w:w="693" w:type="pct"/>
            <w:tcBorders>
              <w:top w:val="single" w:sz="4" w:space="0" w:color="auto"/>
              <w:left w:val="nil"/>
              <w:bottom w:val="single" w:sz="4" w:space="0" w:color="auto"/>
              <w:right w:val="nil"/>
            </w:tcBorders>
            <w:shd w:val="clear" w:color="auto" w:fill="auto"/>
            <w:hideMark/>
          </w:tcPr>
          <w:p w14:paraId="7F886402" w14:textId="77777777" w:rsidR="004B2282" w:rsidRPr="00540AB0" w:rsidRDefault="004B2282" w:rsidP="00FC68A1">
            <w:pPr>
              <w:pStyle w:val="Tabletext"/>
            </w:pPr>
            <w:r w:rsidRPr="00540AB0">
              <w:t>20799</w:t>
            </w:r>
          </w:p>
        </w:tc>
        <w:tc>
          <w:tcPr>
            <w:tcW w:w="3550" w:type="pct"/>
            <w:tcBorders>
              <w:top w:val="single" w:sz="4" w:space="0" w:color="auto"/>
              <w:left w:val="nil"/>
              <w:bottom w:val="single" w:sz="4" w:space="0" w:color="auto"/>
              <w:right w:val="nil"/>
            </w:tcBorders>
            <w:shd w:val="clear" w:color="auto" w:fill="auto"/>
            <w:hideMark/>
          </w:tcPr>
          <w:p w14:paraId="2E71A5F3" w14:textId="77777777" w:rsidR="004B2282" w:rsidRPr="00540AB0" w:rsidRDefault="004B2282" w:rsidP="00FC68A1">
            <w:pPr>
              <w:pStyle w:val="Tabletext"/>
            </w:pPr>
            <w:r w:rsidRPr="00540AB0">
              <w:t>Initiation of the management of anaesthesia for percutaneous procedures on an intra</w:t>
            </w:r>
            <w:r>
              <w:noBreakHyphen/>
            </w:r>
            <w:r w:rsidRPr="00540AB0">
              <w:t>abdominal organ in the upper abdomen</w:t>
            </w:r>
          </w:p>
        </w:tc>
        <w:tc>
          <w:tcPr>
            <w:tcW w:w="757" w:type="pct"/>
            <w:gridSpan w:val="2"/>
            <w:tcBorders>
              <w:top w:val="single" w:sz="4" w:space="0" w:color="auto"/>
              <w:left w:val="nil"/>
              <w:bottom w:val="single" w:sz="4" w:space="0" w:color="auto"/>
              <w:right w:val="nil"/>
            </w:tcBorders>
            <w:shd w:val="clear" w:color="auto" w:fill="auto"/>
            <w:hideMark/>
          </w:tcPr>
          <w:p w14:paraId="58F8339E" w14:textId="793246AB" w:rsidR="004B2282" w:rsidRPr="00540AB0" w:rsidRDefault="001936CA" w:rsidP="00FC68A1">
            <w:pPr>
              <w:pStyle w:val="Tabletext"/>
              <w:jc w:val="right"/>
            </w:pPr>
            <w:r>
              <w:t>122.40</w:t>
            </w:r>
          </w:p>
        </w:tc>
      </w:tr>
      <w:tr w:rsidR="004B2282" w:rsidRPr="00540AB0" w14:paraId="6A497121"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09CF219E" w14:textId="77777777" w:rsidR="004B2282" w:rsidRPr="00540AB0" w:rsidRDefault="004B2282" w:rsidP="00FC68A1">
            <w:pPr>
              <w:pStyle w:val="TableHeading"/>
            </w:pPr>
            <w:r w:rsidRPr="00540AB0">
              <w:t>Subgroup 7—Lower abdomen</w:t>
            </w:r>
          </w:p>
        </w:tc>
      </w:tr>
      <w:tr w:rsidR="004B2282" w:rsidRPr="00540AB0" w14:paraId="3E774868" w14:textId="77777777" w:rsidTr="00FC68A1">
        <w:tc>
          <w:tcPr>
            <w:tcW w:w="693" w:type="pct"/>
            <w:tcBorders>
              <w:top w:val="single" w:sz="4" w:space="0" w:color="auto"/>
              <w:left w:val="nil"/>
              <w:bottom w:val="single" w:sz="4" w:space="0" w:color="auto"/>
              <w:right w:val="nil"/>
            </w:tcBorders>
            <w:shd w:val="clear" w:color="auto" w:fill="auto"/>
            <w:hideMark/>
          </w:tcPr>
          <w:p w14:paraId="1E85EAD0" w14:textId="77777777" w:rsidR="004B2282" w:rsidRPr="00540AB0" w:rsidRDefault="004B2282" w:rsidP="00FC68A1">
            <w:pPr>
              <w:pStyle w:val="Tabletext"/>
              <w:rPr>
                <w:snapToGrid w:val="0"/>
              </w:rPr>
            </w:pPr>
            <w:r w:rsidRPr="00540AB0">
              <w:t>20800</w:t>
            </w:r>
          </w:p>
        </w:tc>
        <w:tc>
          <w:tcPr>
            <w:tcW w:w="3550" w:type="pct"/>
            <w:tcBorders>
              <w:top w:val="single" w:sz="4" w:space="0" w:color="auto"/>
              <w:left w:val="nil"/>
              <w:bottom w:val="single" w:sz="4" w:space="0" w:color="auto"/>
              <w:right w:val="nil"/>
            </w:tcBorders>
            <w:shd w:val="clear" w:color="auto" w:fill="auto"/>
            <w:hideMark/>
          </w:tcPr>
          <w:p w14:paraId="128DEFA7" w14:textId="77777777" w:rsidR="004B2282" w:rsidRPr="00540AB0" w:rsidRDefault="004B2282" w:rsidP="00FC68A1">
            <w:pPr>
              <w:pStyle w:val="Tabletext"/>
              <w:rPr>
                <w:snapToGrid w:val="0"/>
              </w:rPr>
            </w:pPr>
            <w:r w:rsidRPr="00540AB0">
              <w:rPr>
                <w:snapToGrid w:val="0"/>
              </w:rPr>
              <w:t>Initiation of the management of anaesthesia for procedures on the skin or subcutaneous tissue of the lower anterior abdominal walls,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6A2F9515" w14:textId="18CE17EB" w:rsidR="004B2282" w:rsidRPr="00540AB0" w:rsidRDefault="001936CA" w:rsidP="00FC68A1">
            <w:pPr>
              <w:pStyle w:val="Tabletext"/>
              <w:jc w:val="right"/>
            </w:pPr>
            <w:r>
              <w:t>61.20</w:t>
            </w:r>
          </w:p>
        </w:tc>
      </w:tr>
      <w:tr w:rsidR="004B2282" w:rsidRPr="00540AB0" w14:paraId="65868BF4" w14:textId="77777777" w:rsidTr="00FC68A1">
        <w:tc>
          <w:tcPr>
            <w:tcW w:w="693" w:type="pct"/>
            <w:tcBorders>
              <w:top w:val="single" w:sz="4" w:space="0" w:color="auto"/>
              <w:left w:val="nil"/>
              <w:bottom w:val="single" w:sz="4" w:space="0" w:color="auto"/>
              <w:right w:val="nil"/>
            </w:tcBorders>
            <w:shd w:val="clear" w:color="auto" w:fill="auto"/>
            <w:hideMark/>
          </w:tcPr>
          <w:p w14:paraId="01218857" w14:textId="77777777" w:rsidR="004B2282" w:rsidRPr="00540AB0" w:rsidRDefault="004B2282" w:rsidP="00FC68A1">
            <w:pPr>
              <w:pStyle w:val="Tabletext"/>
            </w:pPr>
            <w:r w:rsidRPr="00540AB0">
              <w:t>20802</w:t>
            </w:r>
          </w:p>
        </w:tc>
        <w:tc>
          <w:tcPr>
            <w:tcW w:w="3550" w:type="pct"/>
            <w:tcBorders>
              <w:top w:val="single" w:sz="4" w:space="0" w:color="auto"/>
              <w:left w:val="nil"/>
              <w:bottom w:val="single" w:sz="4" w:space="0" w:color="auto"/>
              <w:right w:val="nil"/>
            </w:tcBorders>
            <w:shd w:val="clear" w:color="auto" w:fill="auto"/>
            <w:hideMark/>
          </w:tcPr>
          <w:p w14:paraId="7E781AD0" w14:textId="77777777" w:rsidR="004B2282" w:rsidRPr="00540AB0" w:rsidRDefault="004B2282" w:rsidP="00FC68A1">
            <w:pPr>
              <w:pStyle w:val="Tabletext"/>
            </w:pPr>
            <w:r w:rsidRPr="00540AB0">
              <w:t>Initiation of the management of anaesthesia for lipectomy of the lower abdomen</w:t>
            </w:r>
          </w:p>
        </w:tc>
        <w:tc>
          <w:tcPr>
            <w:tcW w:w="757" w:type="pct"/>
            <w:gridSpan w:val="2"/>
            <w:tcBorders>
              <w:top w:val="single" w:sz="4" w:space="0" w:color="auto"/>
              <w:left w:val="nil"/>
              <w:bottom w:val="single" w:sz="4" w:space="0" w:color="auto"/>
              <w:right w:val="nil"/>
            </w:tcBorders>
            <w:shd w:val="clear" w:color="auto" w:fill="auto"/>
            <w:hideMark/>
          </w:tcPr>
          <w:p w14:paraId="60A99A05" w14:textId="35784759" w:rsidR="004B2282" w:rsidRPr="00540AB0" w:rsidRDefault="001936CA" w:rsidP="00FC68A1">
            <w:pPr>
              <w:pStyle w:val="Tabletext"/>
              <w:jc w:val="right"/>
            </w:pPr>
            <w:r>
              <w:t>102.00</w:t>
            </w:r>
          </w:p>
        </w:tc>
      </w:tr>
      <w:tr w:rsidR="004B2282" w:rsidRPr="00540AB0" w14:paraId="48E32833" w14:textId="77777777" w:rsidTr="00FC68A1">
        <w:tc>
          <w:tcPr>
            <w:tcW w:w="693" w:type="pct"/>
            <w:tcBorders>
              <w:top w:val="single" w:sz="4" w:space="0" w:color="auto"/>
              <w:left w:val="nil"/>
              <w:bottom w:val="single" w:sz="4" w:space="0" w:color="auto"/>
              <w:right w:val="nil"/>
            </w:tcBorders>
            <w:shd w:val="clear" w:color="auto" w:fill="auto"/>
            <w:hideMark/>
          </w:tcPr>
          <w:p w14:paraId="75B3FD2F" w14:textId="77777777" w:rsidR="004B2282" w:rsidRPr="00540AB0" w:rsidRDefault="004B2282" w:rsidP="00FC68A1">
            <w:pPr>
              <w:pStyle w:val="Tabletext"/>
            </w:pPr>
            <w:bookmarkStart w:id="836" w:name="CU_108483074"/>
            <w:bookmarkEnd w:id="836"/>
            <w:r w:rsidRPr="00540AB0">
              <w:t>20803</w:t>
            </w:r>
          </w:p>
        </w:tc>
        <w:tc>
          <w:tcPr>
            <w:tcW w:w="3550" w:type="pct"/>
            <w:tcBorders>
              <w:top w:val="single" w:sz="4" w:space="0" w:color="auto"/>
              <w:left w:val="nil"/>
              <w:bottom w:val="single" w:sz="4" w:space="0" w:color="auto"/>
              <w:right w:val="nil"/>
            </w:tcBorders>
            <w:shd w:val="clear" w:color="auto" w:fill="auto"/>
            <w:hideMark/>
          </w:tcPr>
          <w:p w14:paraId="1504E358" w14:textId="77777777" w:rsidR="004B2282" w:rsidRPr="00540AB0" w:rsidRDefault="004B2282" w:rsidP="00FC68A1">
            <w:pPr>
              <w:pStyle w:val="Tabletext"/>
            </w:pPr>
            <w:r w:rsidRPr="00540AB0">
              <w:t>Initiation of the management of anaesthesia for procedures on the nerves, muscles, tendons and fascia of the lower abdominal wall,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779276C4" w14:textId="6255E4EA" w:rsidR="004B2282" w:rsidRPr="00540AB0" w:rsidRDefault="001936CA" w:rsidP="00FC68A1">
            <w:pPr>
              <w:pStyle w:val="Tabletext"/>
              <w:jc w:val="right"/>
            </w:pPr>
            <w:r>
              <w:t>81.60</w:t>
            </w:r>
          </w:p>
        </w:tc>
      </w:tr>
      <w:tr w:rsidR="004B2282" w:rsidRPr="00540AB0" w14:paraId="5CC0332D" w14:textId="77777777" w:rsidTr="00FC68A1">
        <w:tc>
          <w:tcPr>
            <w:tcW w:w="693" w:type="pct"/>
            <w:tcBorders>
              <w:top w:val="single" w:sz="4" w:space="0" w:color="auto"/>
              <w:left w:val="nil"/>
              <w:bottom w:val="single" w:sz="4" w:space="0" w:color="auto"/>
              <w:right w:val="nil"/>
            </w:tcBorders>
            <w:shd w:val="clear" w:color="auto" w:fill="auto"/>
            <w:hideMark/>
          </w:tcPr>
          <w:p w14:paraId="4D8A150D" w14:textId="77777777" w:rsidR="004B2282" w:rsidRPr="00540AB0" w:rsidRDefault="004B2282" w:rsidP="00FC68A1">
            <w:pPr>
              <w:pStyle w:val="Tabletext"/>
            </w:pPr>
            <w:r w:rsidRPr="00540AB0">
              <w:t>20804</w:t>
            </w:r>
          </w:p>
        </w:tc>
        <w:tc>
          <w:tcPr>
            <w:tcW w:w="3550" w:type="pct"/>
            <w:tcBorders>
              <w:top w:val="single" w:sz="4" w:space="0" w:color="auto"/>
              <w:left w:val="nil"/>
              <w:bottom w:val="single" w:sz="4" w:space="0" w:color="auto"/>
              <w:right w:val="nil"/>
            </w:tcBorders>
            <w:shd w:val="clear" w:color="auto" w:fill="auto"/>
            <w:hideMark/>
          </w:tcPr>
          <w:p w14:paraId="45567C79" w14:textId="77777777" w:rsidR="004B2282" w:rsidRPr="00540AB0" w:rsidRDefault="004B2282" w:rsidP="00FC68A1">
            <w:pPr>
              <w:pStyle w:val="Tabletext"/>
            </w:pPr>
            <w:r w:rsidRPr="00540AB0">
              <w:t>Initiation of the management of anaesthesia for microvascular free tissue flap surgery involving the anterior or posterior lower abdomen</w:t>
            </w:r>
          </w:p>
        </w:tc>
        <w:tc>
          <w:tcPr>
            <w:tcW w:w="757" w:type="pct"/>
            <w:gridSpan w:val="2"/>
            <w:tcBorders>
              <w:top w:val="single" w:sz="4" w:space="0" w:color="auto"/>
              <w:left w:val="nil"/>
              <w:bottom w:val="single" w:sz="4" w:space="0" w:color="auto"/>
              <w:right w:val="nil"/>
            </w:tcBorders>
            <w:shd w:val="clear" w:color="auto" w:fill="auto"/>
            <w:hideMark/>
          </w:tcPr>
          <w:p w14:paraId="21F20540" w14:textId="143BDF12" w:rsidR="004B2282" w:rsidRPr="00540AB0" w:rsidRDefault="001936CA" w:rsidP="00FC68A1">
            <w:pPr>
              <w:pStyle w:val="Tabletext"/>
              <w:jc w:val="right"/>
            </w:pPr>
            <w:r>
              <w:t>204.00</w:t>
            </w:r>
          </w:p>
        </w:tc>
      </w:tr>
      <w:tr w:rsidR="004B2282" w:rsidRPr="00540AB0" w14:paraId="033A1A0D" w14:textId="77777777" w:rsidTr="00FC68A1">
        <w:tc>
          <w:tcPr>
            <w:tcW w:w="693" w:type="pct"/>
            <w:tcBorders>
              <w:top w:val="single" w:sz="4" w:space="0" w:color="auto"/>
              <w:left w:val="nil"/>
              <w:bottom w:val="single" w:sz="4" w:space="0" w:color="auto"/>
              <w:right w:val="nil"/>
            </w:tcBorders>
            <w:shd w:val="clear" w:color="auto" w:fill="auto"/>
            <w:hideMark/>
          </w:tcPr>
          <w:p w14:paraId="547837C3" w14:textId="77777777" w:rsidR="004B2282" w:rsidRPr="00540AB0" w:rsidRDefault="004B2282" w:rsidP="00FC68A1">
            <w:pPr>
              <w:pStyle w:val="Tabletext"/>
            </w:pPr>
            <w:bookmarkStart w:id="837" w:name="CU_110478728"/>
            <w:bookmarkEnd w:id="837"/>
            <w:r w:rsidRPr="00540AB0">
              <w:t>20806</w:t>
            </w:r>
          </w:p>
        </w:tc>
        <w:tc>
          <w:tcPr>
            <w:tcW w:w="3550" w:type="pct"/>
            <w:tcBorders>
              <w:top w:val="single" w:sz="4" w:space="0" w:color="auto"/>
              <w:left w:val="nil"/>
              <w:bottom w:val="single" w:sz="4" w:space="0" w:color="auto"/>
              <w:right w:val="nil"/>
            </w:tcBorders>
            <w:shd w:val="clear" w:color="auto" w:fill="auto"/>
            <w:hideMark/>
          </w:tcPr>
          <w:p w14:paraId="23001BB1" w14:textId="77777777" w:rsidR="004B2282" w:rsidRPr="00540AB0" w:rsidRDefault="004B2282" w:rsidP="00FC68A1">
            <w:pPr>
              <w:pStyle w:val="Tabletext"/>
            </w:pPr>
            <w:r w:rsidRPr="00540AB0">
              <w:t>Initiation of the management of anaesthesia for laparoscopic procedures in the lower abdomen</w:t>
            </w:r>
          </w:p>
        </w:tc>
        <w:tc>
          <w:tcPr>
            <w:tcW w:w="757" w:type="pct"/>
            <w:gridSpan w:val="2"/>
            <w:tcBorders>
              <w:top w:val="single" w:sz="4" w:space="0" w:color="auto"/>
              <w:left w:val="nil"/>
              <w:bottom w:val="single" w:sz="4" w:space="0" w:color="auto"/>
              <w:right w:val="nil"/>
            </w:tcBorders>
            <w:shd w:val="clear" w:color="auto" w:fill="auto"/>
            <w:hideMark/>
          </w:tcPr>
          <w:p w14:paraId="563325B3" w14:textId="57E964E5" w:rsidR="004B2282" w:rsidRPr="00540AB0" w:rsidRDefault="001936CA" w:rsidP="00FC68A1">
            <w:pPr>
              <w:pStyle w:val="Tabletext"/>
              <w:jc w:val="right"/>
            </w:pPr>
            <w:r>
              <w:t>142.80</w:t>
            </w:r>
          </w:p>
        </w:tc>
      </w:tr>
      <w:tr w:rsidR="004B2282" w:rsidRPr="00540AB0" w14:paraId="50F2936B" w14:textId="77777777" w:rsidTr="00FC68A1">
        <w:tc>
          <w:tcPr>
            <w:tcW w:w="693" w:type="pct"/>
            <w:tcBorders>
              <w:top w:val="single" w:sz="4" w:space="0" w:color="auto"/>
              <w:left w:val="nil"/>
              <w:bottom w:val="single" w:sz="4" w:space="0" w:color="auto"/>
              <w:right w:val="nil"/>
            </w:tcBorders>
            <w:shd w:val="clear" w:color="auto" w:fill="auto"/>
            <w:hideMark/>
          </w:tcPr>
          <w:p w14:paraId="670605EA" w14:textId="77777777" w:rsidR="004B2282" w:rsidRPr="00540AB0" w:rsidRDefault="004B2282" w:rsidP="00FC68A1">
            <w:pPr>
              <w:pStyle w:val="Tabletext"/>
            </w:pPr>
            <w:r w:rsidRPr="00540AB0">
              <w:t>20810</w:t>
            </w:r>
          </w:p>
        </w:tc>
        <w:tc>
          <w:tcPr>
            <w:tcW w:w="3550" w:type="pct"/>
            <w:tcBorders>
              <w:top w:val="single" w:sz="4" w:space="0" w:color="auto"/>
              <w:left w:val="nil"/>
              <w:bottom w:val="single" w:sz="4" w:space="0" w:color="auto"/>
              <w:right w:val="nil"/>
            </w:tcBorders>
            <w:shd w:val="clear" w:color="auto" w:fill="auto"/>
            <w:hideMark/>
          </w:tcPr>
          <w:p w14:paraId="6D1DCDC1" w14:textId="77777777" w:rsidR="004B2282" w:rsidRPr="00540AB0" w:rsidRDefault="004B2282" w:rsidP="00FC68A1">
            <w:pPr>
              <w:pStyle w:val="Tabletext"/>
            </w:pPr>
            <w:r w:rsidRPr="00540AB0">
              <w:t>Initiation of the management of anaesthesia for lower intestinal endoscopic procedures</w:t>
            </w:r>
          </w:p>
        </w:tc>
        <w:tc>
          <w:tcPr>
            <w:tcW w:w="757" w:type="pct"/>
            <w:gridSpan w:val="2"/>
            <w:tcBorders>
              <w:top w:val="single" w:sz="4" w:space="0" w:color="auto"/>
              <w:left w:val="nil"/>
              <w:bottom w:val="single" w:sz="4" w:space="0" w:color="auto"/>
              <w:right w:val="nil"/>
            </w:tcBorders>
            <w:shd w:val="clear" w:color="auto" w:fill="auto"/>
            <w:hideMark/>
          </w:tcPr>
          <w:p w14:paraId="2B6B5D99" w14:textId="2FD0773D" w:rsidR="004B2282" w:rsidRPr="00540AB0" w:rsidRDefault="001936CA" w:rsidP="00FC68A1">
            <w:pPr>
              <w:pStyle w:val="Tabletext"/>
              <w:jc w:val="right"/>
            </w:pPr>
            <w:r>
              <w:t>81.60</w:t>
            </w:r>
          </w:p>
        </w:tc>
      </w:tr>
      <w:tr w:rsidR="004B2282" w:rsidRPr="00540AB0" w14:paraId="3B1951A1" w14:textId="77777777" w:rsidTr="00FC68A1">
        <w:tc>
          <w:tcPr>
            <w:tcW w:w="693" w:type="pct"/>
            <w:tcBorders>
              <w:top w:val="single" w:sz="4" w:space="0" w:color="auto"/>
              <w:left w:val="nil"/>
              <w:bottom w:val="single" w:sz="4" w:space="0" w:color="auto"/>
              <w:right w:val="nil"/>
            </w:tcBorders>
            <w:shd w:val="clear" w:color="auto" w:fill="auto"/>
            <w:hideMark/>
          </w:tcPr>
          <w:p w14:paraId="050E4BBD" w14:textId="77777777" w:rsidR="004B2282" w:rsidRPr="00540AB0" w:rsidRDefault="004B2282" w:rsidP="00FC68A1">
            <w:pPr>
              <w:pStyle w:val="Tabletext"/>
            </w:pPr>
            <w:r w:rsidRPr="00540AB0">
              <w:t>20815</w:t>
            </w:r>
          </w:p>
        </w:tc>
        <w:tc>
          <w:tcPr>
            <w:tcW w:w="3550" w:type="pct"/>
            <w:tcBorders>
              <w:top w:val="single" w:sz="4" w:space="0" w:color="auto"/>
              <w:left w:val="nil"/>
              <w:bottom w:val="single" w:sz="4" w:space="0" w:color="auto"/>
              <w:right w:val="nil"/>
            </w:tcBorders>
            <w:shd w:val="clear" w:color="auto" w:fill="auto"/>
            <w:hideMark/>
          </w:tcPr>
          <w:p w14:paraId="107C394D" w14:textId="77777777" w:rsidR="004B2282" w:rsidRPr="00540AB0" w:rsidRDefault="004B2282" w:rsidP="00FC68A1">
            <w:pPr>
              <w:pStyle w:val="Tabletext"/>
            </w:pPr>
            <w:r w:rsidRPr="00540AB0">
              <w:t>Initiation of the management of anaesthesia for extracorporeal shock wave lithotripsy to urinary tract</w:t>
            </w:r>
          </w:p>
        </w:tc>
        <w:tc>
          <w:tcPr>
            <w:tcW w:w="757" w:type="pct"/>
            <w:gridSpan w:val="2"/>
            <w:tcBorders>
              <w:top w:val="single" w:sz="4" w:space="0" w:color="auto"/>
              <w:left w:val="nil"/>
              <w:bottom w:val="single" w:sz="4" w:space="0" w:color="auto"/>
              <w:right w:val="nil"/>
            </w:tcBorders>
            <w:shd w:val="clear" w:color="auto" w:fill="auto"/>
            <w:hideMark/>
          </w:tcPr>
          <w:p w14:paraId="08AEF5D3" w14:textId="6B7B3507" w:rsidR="004B2282" w:rsidRPr="00540AB0" w:rsidRDefault="001936CA" w:rsidP="00FC68A1">
            <w:pPr>
              <w:pStyle w:val="Tabletext"/>
              <w:jc w:val="right"/>
            </w:pPr>
            <w:r>
              <w:t>122.40</w:t>
            </w:r>
          </w:p>
        </w:tc>
      </w:tr>
      <w:tr w:rsidR="004B2282" w:rsidRPr="00540AB0" w14:paraId="1882A043" w14:textId="77777777" w:rsidTr="00FC68A1">
        <w:tc>
          <w:tcPr>
            <w:tcW w:w="693" w:type="pct"/>
            <w:tcBorders>
              <w:top w:val="single" w:sz="4" w:space="0" w:color="auto"/>
              <w:left w:val="nil"/>
              <w:bottom w:val="single" w:sz="4" w:space="0" w:color="auto"/>
              <w:right w:val="nil"/>
            </w:tcBorders>
            <w:shd w:val="clear" w:color="auto" w:fill="auto"/>
            <w:hideMark/>
          </w:tcPr>
          <w:p w14:paraId="555D6D3F" w14:textId="77777777" w:rsidR="004B2282" w:rsidRPr="00540AB0" w:rsidRDefault="004B2282" w:rsidP="00FC68A1">
            <w:pPr>
              <w:pStyle w:val="Tabletext"/>
            </w:pPr>
            <w:r w:rsidRPr="00540AB0">
              <w:t>20820</w:t>
            </w:r>
          </w:p>
        </w:tc>
        <w:tc>
          <w:tcPr>
            <w:tcW w:w="3550" w:type="pct"/>
            <w:tcBorders>
              <w:top w:val="single" w:sz="4" w:space="0" w:color="auto"/>
              <w:left w:val="nil"/>
              <w:bottom w:val="single" w:sz="4" w:space="0" w:color="auto"/>
              <w:right w:val="nil"/>
            </w:tcBorders>
            <w:shd w:val="clear" w:color="auto" w:fill="auto"/>
            <w:hideMark/>
          </w:tcPr>
          <w:p w14:paraId="7C34E8F8" w14:textId="77777777" w:rsidR="004B2282" w:rsidRPr="00540AB0" w:rsidRDefault="004B2282" w:rsidP="00FC68A1">
            <w:pPr>
              <w:pStyle w:val="Tabletext"/>
            </w:pPr>
            <w:r w:rsidRPr="00540AB0">
              <w:t>Initiation of the management of anaesthesia for procedures on the skin, its derivatives or subcutaneous tissue of the lower posterior abdominal wall</w:t>
            </w:r>
          </w:p>
        </w:tc>
        <w:tc>
          <w:tcPr>
            <w:tcW w:w="757" w:type="pct"/>
            <w:gridSpan w:val="2"/>
            <w:tcBorders>
              <w:top w:val="single" w:sz="4" w:space="0" w:color="auto"/>
              <w:left w:val="nil"/>
              <w:bottom w:val="single" w:sz="4" w:space="0" w:color="auto"/>
              <w:right w:val="nil"/>
            </w:tcBorders>
            <w:shd w:val="clear" w:color="auto" w:fill="auto"/>
            <w:hideMark/>
          </w:tcPr>
          <w:p w14:paraId="14DA5F31" w14:textId="70AE2D86" w:rsidR="004B2282" w:rsidRPr="00540AB0" w:rsidRDefault="001936CA" w:rsidP="00FC68A1">
            <w:pPr>
              <w:pStyle w:val="Tabletext"/>
              <w:jc w:val="right"/>
            </w:pPr>
            <w:r>
              <w:t>102.00</w:t>
            </w:r>
          </w:p>
        </w:tc>
      </w:tr>
      <w:tr w:rsidR="004B2282" w:rsidRPr="00540AB0" w14:paraId="7552F038" w14:textId="77777777" w:rsidTr="00FC68A1">
        <w:tc>
          <w:tcPr>
            <w:tcW w:w="693" w:type="pct"/>
            <w:tcBorders>
              <w:top w:val="single" w:sz="4" w:space="0" w:color="auto"/>
              <w:left w:val="nil"/>
              <w:bottom w:val="single" w:sz="4" w:space="0" w:color="auto"/>
              <w:right w:val="nil"/>
            </w:tcBorders>
            <w:shd w:val="clear" w:color="auto" w:fill="auto"/>
            <w:hideMark/>
          </w:tcPr>
          <w:p w14:paraId="664AEC6D" w14:textId="77777777" w:rsidR="004B2282" w:rsidRPr="00540AB0" w:rsidRDefault="004B2282" w:rsidP="00FC68A1">
            <w:pPr>
              <w:pStyle w:val="Tabletext"/>
            </w:pPr>
            <w:r w:rsidRPr="00540AB0">
              <w:t>20830</w:t>
            </w:r>
          </w:p>
        </w:tc>
        <w:tc>
          <w:tcPr>
            <w:tcW w:w="3550" w:type="pct"/>
            <w:tcBorders>
              <w:top w:val="single" w:sz="4" w:space="0" w:color="auto"/>
              <w:left w:val="nil"/>
              <w:bottom w:val="single" w:sz="4" w:space="0" w:color="auto"/>
              <w:right w:val="nil"/>
            </w:tcBorders>
            <w:shd w:val="clear" w:color="auto" w:fill="auto"/>
            <w:hideMark/>
          </w:tcPr>
          <w:p w14:paraId="635CF361" w14:textId="77777777" w:rsidR="004B2282" w:rsidRPr="00540AB0" w:rsidRDefault="004B2282" w:rsidP="00FC68A1">
            <w:pPr>
              <w:pStyle w:val="Tabletext"/>
            </w:pPr>
            <w:r w:rsidRPr="00540AB0">
              <w:t>Initiation of the management of anaesthesia for hernia repairs in lower abdomen,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7FF1ABA6" w14:textId="651561BE" w:rsidR="004B2282" w:rsidRPr="00540AB0" w:rsidRDefault="001936CA" w:rsidP="00FC68A1">
            <w:pPr>
              <w:pStyle w:val="Tabletext"/>
              <w:jc w:val="right"/>
            </w:pPr>
            <w:r>
              <w:t>81.60</w:t>
            </w:r>
          </w:p>
        </w:tc>
      </w:tr>
      <w:tr w:rsidR="004B2282" w:rsidRPr="00540AB0" w14:paraId="588B50A6" w14:textId="77777777" w:rsidTr="00FC68A1">
        <w:tc>
          <w:tcPr>
            <w:tcW w:w="693" w:type="pct"/>
            <w:tcBorders>
              <w:top w:val="single" w:sz="4" w:space="0" w:color="auto"/>
              <w:left w:val="nil"/>
              <w:bottom w:val="single" w:sz="4" w:space="0" w:color="auto"/>
              <w:right w:val="nil"/>
            </w:tcBorders>
            <w:shd w:val="clear" w:color="auto" w:fill="auto"/>
            <w:hideMark/>
          </w:tcPr>
          <w:p w14:paraId="09D68A5C" w14:textId="77777777" w:rsidR="004B2282" w:rsidRPr="00540AB0" w:rsidRDefault="004B2282" w:rsidP="00FC68A1">
            <w:pPr>
              <w:pStyle w:val="Tabletext"/>
            </w:pPr>
            <w:r w:rsidRPr="00540AB0">
              <w:t>20832</w:t>
            </w:r>
          </w:p>
        </w:tc>
        <w:tc>
          <w:tcPr>
            <w:tcW w:w="3550" w:type="pct"/>
            <w:tcBorders>
              <w:top w:val="single" w:sz="4" w:space="0" w:color="auto"/>
              <w:left w:val="nil"/>
              <w:bottom w:val="single" w:sz="4" w:space="0" w:color="auto"/>
              <w:right w:val="nil"/>
            </w:tcBorders>
            <w:shd w:val="clear" w:color="auto" w:fill="auto"/>
            <w:hideMark/>
          </w:tcPr>
          <w:p w14:paraId="0686A233" w14:textId="77777777" w:rsidR="004B2282" w:rsidRPr="00540AB0" w:rsidRDefault="004B2282" w:rsidP="00FC68A1">
            <w:pPr>
              <w:pStyle w:val="Tabletext"/>
            </w:pPr>
            <w:r w:rsidRPr="00540AB0">
              <w:t xml:space="preserve">Initiation of the management of anaesthesia for repair of incisional </w:t>
            </w:r>
            <w:r w:rsidRPr="00540AB0">
              <w:lastRenderedPageBreak/>
              <w:t>herniae or wound dehiscence, or both, of the lower abdomen</w:t>
            </w:r>
          </w:p>
        </w:tc>
        <w:tc>
          <w:tcPr>
            <w:tcW w:w="757" w:type="pct"/>
            <w:gridSpan w:val="2"/>
            <w:tcBorders>
              <w:top w:val="single" w:sz="4" w:space="0" w:color="auto"/>
              <w:left w:val="nil"/>
              <w:bottom w:val="single" w:sz="4" w:space="0" w:color="auto"/>
              <w:right w:val="nil"/>
            </w:tcBorders>
            <w:shd w:val="clear" w:color="auto" w:fill="auto"/>
            <w:hideMark/>
          </w:tcPr>
          <w:p w14:paraId="76092989" w14:textId="00539DCE" w:rsidR="004B2282" w:rsidRPr="00540AB0" w:rsidRDefault="001936CA" w:rsidP="00FC68A1">
            <w:pPr>
              <w:pStyle w:val="Tabletext"/>
              <w:jc w:val="right"/>
            </w:pPr>
            <w:r>
              <w:lastRenderedPageBreak/>
              <w:t>122.40</w:t>
            </w:r>
          </w:p>
        </w:tc>
      </w:tr>
      <w:tr w:rsidR="004B2282" w:rsidRPr="00540AB0" w14:paraId="306EC3B5" w14:textId="77777777" w:rsidTr="00FC68A1">
        <w:tc>
          <w:tcPr>
            <w:tcW w:w="693" w:type="pct"/>
            <w:tcBorders>
              <w:top w:val="single" w:sz="4" w:space="0" w:color="auto"/>
              <w:left w:val="nil"/>
              <w:bottom w:val="single" w:sz="4" w:space="0" w:color="auto"/>
              <w:right w:val="nil"/>
            </w:tcBorders>
            <w:shd w:val="clear" w:color="auto" w:fill="auto"/>
            <w:hideMark/>
          </w:tcPr>
          <w:p w14:paraId="73A1CF16" w14:textId="77777777" w:rsidR="004B2282" w:rsidRPr="00540AB0" w:rsidRDefault="004B2282" w:rsidP="00FC68A1">
            <w:pPr>
              <w:pStyle w:val="Tabletext"/>
            </w:pPr>
            <w:r w:rsidRPr="00540AB0">
              <w:lastRenderedPageBreak/>
              <w:t>20840</w:t>
            </w:r>
          </w:p>
        </w:tc>
        <w:tc>
          <w:tcPr>
            <w:tcW w:w="3550" w:type="pct"/>
            <w:tcBorders>
              <w:top w:val="single" w:sz="4" w:space="0" w:color="auto"/>
              <w:left w:val="nil"/>
              <w:bottom w:val="single" w:sz="4" w:space="0" w:color="auto"/>
              <w:right w:val="nil"/>
            </w:tcBorders>
            <w:shd w:val="clear" w:color="auto" w:fill="auto"/>
            <w:hideMark/>
          </w:tcPr>
          <w:p w14:paraId="21927694" w14:textId="77777777" w:rsidR="004B2282" w:rsidRPr="00540AB0" w:rsidRDefault="004B2282" w:rsidP="00FC68A1">
            <w:pPr>
              <w:pStyle w:val="Tabletext"/>
            </w:pPr>
            <w:r w:rsidRPr="00540AB0">
              <w:t>Initiation of the management of anaesthesia for all open procedures within the peritoneal cavity in the lower abdomen, including appendicectomy,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0ADBE1B6" w14:textId="22D98AE8" w:rsidR="004B2282" w:rsidRPr="00540AB0" w:rsidRDefault="001936CA" w:rsidP="00FC68A1">
            <w:pPr>
              <w:pStyle w:val="Tabletext"/>
              <w:jc w:val="right"/>
            </w:pPr>
            <w:r>
              <w:t>122.40</w:t>
            </w:r>
          </w:p>
        </w:tc>
      </w:tr>
      <w:tr w:rsidR="004B2282" w:rsidRPr="00540AB0" w14:paraId="1D21C25E" w14:textId="77777777" w:rsidTr="00FC68A1">
        <w:tc>
          <w:tcPr>
            <w:tcW w:w="693" w:type="pct"/>
            <w:tcBorders>
              <w:top w:val="single" w:sz="4" w:space="0" w:color="auto"/>
              <w:left w:val="nil"/>
              <w:bottom w:val="single" w:sz="4" w:space="0" w:color="auto"/>
              <w:right w:val="nil"/>
            </w:tcBorders>
            <w:shd w:val="clear" w:color="auto" w:fill="auto"/>
            <w:hideMark/>
          </w:tcPr>
          <w:p w14:paraId="2456C043" w14:textId="77777777" w:rsidR="004B2282" w:rsidRPr="00540AB0" w:rsidRDefault="004B2282" w:rsidP="00FC68A1">
            <w:pPr>
              <w:pStyle w:val="Tabletext"/>
            </w:pPr>
            <w:r w:rsidRPr="00540AB0">
              <w:t>20841</w:t>
            </w:r>
          </w:p>
        </w:tc>
        <w:tc>
          <w:tcPr>
            <w:tcW w:w="3550" w:type="pct"/>
            <w:tcBorders>
              <w:top w:val="single" w:sz="4" w:space="0" w:color="auto"/>
              <w:left w:val="nil"/>
              <w:bottom w:val="single" w:sz="4" w:space="0" w:color="auto"/>
              <w:right w:val="nil"/>
            </w:tcBorders>
            <w:shd w:val="clear" w:color="auto" w:fill="auto"/>
            <w:hideMark/>
          </w:tcPr>
          <w:p w14:paraId="2F1A8516" w14:textId="77777777" w:rsidR="004B2282" w:rsidRPr="00540AB0" w:rsidRDefault="004B2282" w:rsidP="00FC68A1">
            <w:pPr>
              <w:pStyle w:val="Tabletext"/>
            </w:pPr>
            <w:r w:rsidRPr="00540AB0">
              <w:t>Initiation of the management of anaesthesia for bowel resection, including laparoscopic bowel resection,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2770600E" w14:textId="0EB29A10" w:rsidR="004B2282" w:rsidRPr="00540AB0" w:rsidRDefault="001936CA" w:rsidP="00FC68A1">
            <w:pPr>
              <w:pStyle w:val="Tabletext"/>
              <w:jc w:val="right"/>
            </w:pPr>
            <w:r>
              <w:t>163.20</w:t>
            </w:r>
          </w:p>
        </w:tc>
      </w:tr>
      <w:tr w:rsidR="004B2282" w:rsidRPr="00540AB0" w14:paraId="5814F0B6" w14:textId="77777777" w:rsidTr="00FC68A1">
        <w:tc>
          <w:tcPr>
            <w:tcW w:w="693" w:type="pct"/>
            <w:tcBorders>
              <w:top w:val="single" w:sz="4" w:space="0" w:color="auto"/>
              <w:left w:val="nil"/>
              <w:bottom w:val="single" w:sz="4" w:space="0" w:color="auto"/>
              <w:right w:val="nil"/>
            </w:tcBorders>
            <w:shd w:val="clear" w:color="auto" w:fill="auto"/>
            <w:hideMark/>
          </w:tcPr>
          <w:p w14:paraId="332A5C5A" w14:textId="77777777" w:rsidR="004B2282" w:rsidRPr="00540AB0" w:rsidRDefault="004B2282" w:rsidP="00FC68A1">
            <w:pPr>
              <w:pStyle w:val="Tabletext"/>
            </w:pPr>
            <w:r w:rsidRPr="00540AB0">
              <w:t>20842</w:t>
            </w:r>
          </w:p>
        </w:tc>
        <w:tc>
          <w:tcPr>
            <w:tcW w:w="3550" w:type="pct"/>
            <w:tcBorders>
              <w:top w:val="single" w:sz="4" w:space="0" w:color="auto"/>
              <w:left w:val="nil"/>
              <w:bottom w:val="single" w:sz="4" w:space="0" w:color="auto"/>
              <w:right w:val="nil"/>
            </w:tcBorders>
            <w:shd w:val="clear" w:color="auto" w:fill="auto"/>
            <w:hideMark/>
          </w:tcPr>
          <w:p w14:paraId="7B25B81E" w14:textId="77777777" w:rsidR="004B2282" w:rsidRPr="00540AB0" w:rsidRDefault="004B2282" w:rsidP="00FC68A1">
            <w:pPr>
              <w:pStyle w:val="Tabletext"/>
            </w:pPr>
            <w:r w:rsidRPr="00540AB0">
              <w:t>Initiation of the management of anaesthesia for amniocentesis</w:t>
            </w:r>
          </w:p>
        </w:tc>
        <w:tc>
          <w:tcPr>
            <w:tcW w:w="757" w:type="pct"/>
            <w:gridSpan w:val="2"/>
            <w:tcBorders>
              <w:top w:val="single" w:sz="4" w:space="0" w:color="auto"/>
              <w:left w:val="nil"/>
              <w:bottom w:val="single" w:sz="4" w:space="0" w:color="auto"/>
              <w:right w:val="nil"/>
            </w:tcBorders>
            <w:shd w:val="clear" w:color="auto" w:fill="auto"/>
            <w:hideMark/>
          </w:tcPr>
          <w:p w14:paraId="7115456A" w14:textId="74CD0704" w:rsidR="004B2282" w:rsidRPr="00540AB0" w:rsidRDefault="001936CA" w:rsidP="00FC68A1">
            <w:pPr>
              <w:pStyle w:val="Tabletext"/>
              <w:jc w:val="right"/>
            </w:pPr>
            <w:r>
              <w:t>81.60</w:t>
            </w:r>
          </w:p>
        </w:tc>
      </w:tr>
      <w:tr w:rsidR="004B2282" w:rsidRPr="00540AB0" w14:paraId="536829BA" w14:textId="77777777" w:rsidTr="00FC68A1">
        <w:tc>
          <w:tcPr>
            <w:tcW w:w="693" w:type="pct"/>
            <w:tcBorders>
              <w:top w:val="single" w:sz="4" w:space="0" w:color="auto"/>
              <w:left w:val="nil"/>
              <w:bottom w:val="single" w:sz="4" w:space="0" w:color="auto"/>
              <w:right w:val="nil"/>
            </w:tcBorders>
            <w:shd w:val="clear" w:color="auto" w:fill="auto"/>
            <w:hideMark/>
          </w:tcPr>
          <w:p w14:paraId="3663640A" w14:textId="77777777" w:rsidR="004B2282" w:rsidRPr="00540AB0" w:rsidRDefault="004B2282" w:rsidP="00FC68A1">
            <w:pPr>
              <w:pStyle w:val="Tabletext"/>
            </w:pPr>
            <w:bookmarkStart w:id="838" w:name="CU_120484804"/>
            <w:bookmarkEnd w:id="838"/>
            <w:r w:rsidRPr="00540AB0">
              <w:t>20844</w:t>
            </w:r>
          </w:p>
        </w:tc>
        <w:tc>
          <w:tcPr>
            <w:tcW w:w="3550" w:type="pct"/>
            <w:tcBorders>
              <w:top w:val="single" w:sz="4" w:space="0" w:color="auto"/>
              <w:left w:val="nil"/>
              <w:bottom w:val="single" w:sz="4" w:space="0" w:color="auto"/>
              <w:right w:val="nil"/>
            </w:tcBorders>
            <w:shd w:val="clear" w:color="auto" w:fill="auto"/>
            <w:hideMark/>
          </w:tcPr>
          <w:p w14:paraId="1E019905" w14:textId="77777777" w:rsidR="004B2282" w:rsidRPr="00540AB0" w:rsidRDefault="004B2282" w:rsidP="00FC68A1">
            <w:pPr>
              <w:pStyle w:val="Tabletext"/>
            </w:pPr>
            <w:r w:rsidRPr="00540AB0">
              <w:t>Initiation of the management of anaesthesia for abdominoperineal resection, including pull through procedures, ultra low anterior resection and formation of bowel reservoir</w:t>
            </w:r>
          </w:p>
        </w:tc>
        <w:tc>
          <w:tcPr>
            <w:tcW w:w="757" w:type="pct"/>
            <w:gridSpan w:val="2"/>
            <w:tcBorders>
              <w:top w:val="single" w:sz="4" w:space="0" w:color="auto"/>
              <w:left w:val="nil"/>
              <w:bottom w:val="single" w:sz="4" w:space="0" w:color="auto"/>
              <w:right w:val="nil"/>
            </w:tcBorders>
            <w:shd w:val="clear" w:color="auto" w:fill="auto"/>
            <w:hideMark/>
          </w:tcPr>
          <w:p w14:paraId="3E580FEF" w14:textId="78930EEC" w:rsidR="004B2282" w:rsidRPr="00540AB0" w:rsidRDefault="001936CA" w:rsidP="00FC68A1">
            <w:pPr>
              <w:pStyle w:val="Tabletext"/>
              <w:jc w:val="right"/>
            </w:pPr>
            <w:r>
              <w:t>204.00</w:t>
            </w:r>
          </w:p>
        </w:tc>
      </w:tr>
      <w:tr w:rsidR="004B2282" w:rsidRPr="00540AB0" w14:paraId="41AB5EF8" w14:textId="77777777" w:rsidTr="00FC68A1">
        <w:tc>
          <w:tcPr>
            <w:tcW w:w="693" w:type="pct"/>
            <w:tcBorders>
              <w:top w:val="single" w:sz="4" w:space="0" w:color="auto"/>
              <w:left w:val="nil"/>
              <w:bottom w:val="single" w:sz="4" w:space="0" w:color="auto"/>
              <w:right w:val="nil"/>
            </w:tcBorders>
            <w:shd w:val="clear" w:color="auto" w:fill="auto"/>
            <w:hideMark/>
          </w:tcPr>
          <w:p w14:paraId="5E159F9B" w14:textId="77777777" w:rsidR="004B2282" w:rsidRPr="00540AB0" w:rsidRDefault="004B2282" w:rsidP="00FC68A1">
            <w:pPr>
              <w:pStyle w:val="Tabletext"/>
            </w:pPr>
            <w:r w:rsidRPr="00540AB0">
              <w:t>20845</w:t>
            </w:r>
          </w:p>
        </w:tc>
        <w:tc>
          <w:tcPr>
            <w:tcW w:w="3550" w:type="pct"/>
            <w:tcBorders>
              <w:top w:val="single" w:sz="4" w:space="0" w:color="auto"/>
              <w:left w:val="nil"/>
              <w:bottom w:val="single" w:sz="4" w:space="0" w:color="auto"/>
              <w:right w:val="nil"/>
            </w:tcBorders>
            <w:shd w:val="clear" w:color="auto" w:fill="auto"/>
            <w:hideMark/>
          </w:tcPr>
          <w:p w14:paraId="7E98F1BE" w14:textId="77777777" w:rsidR="004B2282" w:rsidRPr="00540AB0" w:rsidRDefault="004B2282" w:rsidP="00FC68A1">
            <w:pPr>
              <w:pStyle w:val="Tabletext"/>
            </w:pPr>
            <w:r w:rsidRPr="00540AB0">
              <w:t>Initiation of the management of anaesthesia for radical prostatectomy</w:t>
            </w:r>
          </w:p>
        </w:tc>
        <w:tc>
          <w:tcPr>
            <w:tcW w:w="757" w:type="pct"/>
            <w:gridSpan w:val="2"/>
            <w:tcBorders>
              <w:top w:val="single" w:sz="4" w:space="0" w:color="auto"/>
              <w:left w:val="nil"/>
              <w:bottom w:val="single" w:sz="4" w:space="0" w:color="auto"/>
              <w:right w:val="nil"/>
            </w:tcBorders>
            <w:shd w:val="clear" w:color="auto" w:fill="auto"/>
            <w:hideMark/>
          </w:tcPr>
          <w:p w14:paraId="4C7F1091" w14:textId="3CB07848" w:rsidR="004B2282" w:rsidRPr="00540AB0" w:rsidRDefault="001936CA" w:rsidP="00FC68A1">
            <w:pPr>
              <w:pStyle w:val="Tabletext"/>
              <w:jc w:val="right"/>
            </w:pPr>
            <w:r>
              <w:t>204.00</w:t>
            </w:r>
          </w:p>
        </w:tc>
      </w:tr>
      <w:tr w:rsidR="004B2282" w:rsidRPr="00540AB0" w14:paraId="7AB43928" w14:textId="77777777" w:rsidTr="00FC68A1">
        <w:tc>
          <w:tcPr>
            <w:tcW w:w="693" w:type="pct"/>
            <w:tcBorders>
              <w:top w:val="single" w:sz="4" w:space="0" w:color="auto"/>
              <w:left w:val="nil"/>
              <w:bottom w:val="single" w:sz="4" w:space="0" w:color="auto"/>
              <w:right w:val="nil"/>
            </w:tcBorders>
            <w:shd w:val="clear" w:color="auto" w:fill="auto"/>
            <w:hideMark/>
          </w:tcPr>
          <w:p w14:paraId="66673731" w14:textId="77777777" w:rsidR="004B2282" w:rsidRPr="00540AB0" w:rsidRDefault="004B2282" w:rsidP="00FC68A1">
            <w:pPr>
              <w:pStyle w:val="Tabletext"/>
            </w:pPr>
            <w:r w:rsidRPr="00540AB0">
              <w:t>20846</w:t>
            </w:r>
          </w:p>
        </w:tc>
        <w:tc>
          <w:tcPr>
            <w:tcW w:w="3550" w:type="pct"/>
            <w:tcBorders>
              <w:top w:val="single" w:sz="4" w:space="0" w:color="auto"/>
              <w:left w:val="nil"/>
              <w:bottom w:val="single" w:sz="4" w:space="0" w:color="auto"/>
              <w:right w:val="nil"/>
            </w:tcBorders>
            <w:shd w:val="clear" w:color="auto" w:fill="auto"/>
            <w:hideMark/>
          </w:tcPr>
          <w:p w14:paraId="20BD509C" w14:textId="77777777" w:rsidR="004B2282" w:rsidRPr="00540AB0" w:rsidRDefault="004B2282" w:rsidP="00FC68A1">
            <w:pPr>
              <w:pStyle w:val="Tabletext"/>
            </w:pPr>
            <w:r w:rsidRPr="00540AB0">
              <w:t>Initiation of the management of anaesthesia for radical hysterectomy</w:t>
            </w:r>
          </w:p>
        </w:tc>
        <w:tc>
          <w:tcPr>
            <w:tcW w:w="757" w:type="pct"/>
            <w:gridSpan w:val="2"/>
            <w:tcBorders>
              <w:top w:val="single" w:sz="4" w:space="0" w:color="auto"/>
              <w:left w:val="nil"/>
              <w:bottom w:val="single" w:sz="4" w:space="0" w:color="auto"/>
              <w:right w:val="nil"/>
            </w:tcBorders>
            <w:shd w:val="clear" w:color="auto" w:fill="auto"/>
            <w:hideMark/>
          </w:tcPr>
          <w:p w14:paraId="19CA232D" w14:textId="5903486F" w:rsidR="004B2282" w:rsidRPr="00540AB0" w:rsidRDefault="001936CA" w:rsidP="00FC68A1">
            <w:pPr>
              <w:pStyle w:val="Tabletext"/>
              <w:jc w:val="right"/>
            </w:pPr>
            <w:r>
              <w:t>204.00</w:t>
            </w:r>
          </w:p>
        </w:tc>
      </w:tr>
      <w:tr w:rsidR="004B2282" w:rsidRPr="00540AB0" w14:paraId="3AB0CE46" w14:textId="77777777" w:rsidTr="00FC68A1">
        <w:tc>
          <w:tcPr>
            <w:tcW w:w="693" w:type="pct"/>
            <w:tcBorders>
              <w:top w:val="single" w:sz="4" w:space="0" w:color="auto"/>
              <w:left w:val="nil"/>
              <w:bottom w:val="single" w:sz="4" w:space="0" w:color="auto"/>
              <w:right w:val="nil"/>
            </w:tcBorders>
            <w:shd w:val="clear" w:color="auto" w:fill="auto"/>
            <w:hideMark/>
          </w:tcPr>
          <w:p w14:paraId="6F019C21" w14:textId="77777777" w:rsidR="004B2282" w:rsidRPr="00540AB0" w:rsidRDefault="004B2282" w:rsidP="00FC68A1">
            <w:pPr>
              <w:pStyle w:val="Tabletext"/>
            </w:pPr>
            <w:bookmarkStart w:id="839" w:name="CU_123480449"/>
            <w:bookmarkEnd w:id="839"/>
            <w:r w:rsidRPr="00540AB0">
              <w:t>20847</w:t>
            </w:r>
          </w:p>
        </w:tc>
        <w:tc>
          <w:tcPr>
            <w:tcW w:w="3550" w:type="pct"/>
            <w:tcBorders>
              <w:top w:val="single" w:sz="4" w:space="0" w:color="auto"/>
              <w:left w:val="nil"/>
              <w:bottom w:val="single" w:sz="4" w:space="0" w:color="auto"/>
              <w:right w:val="nil"/>
            </w:tcBorders>
            <w:shd w:val="clear" w:color="auto" w:fill="auto"/>
            <w:hideMark/>
          </w:tcPr>
          <w:p w14:paraId="2BCF8DB5" w14:textId="77777777" w:rsidR="004B2282" w:rsidRPr="00540AB0" w:rsidRDefault="004B2282" w:rsidP="00FC68A1">
            <w:pPr>
              <w:pStyle w:val="Tabletext"/>
            </w:pPr>
            <w:r w:rsidRPr="00540AB0">
              <w:t>Initiation of the management of anaesthesia for ovarian malignancy</w:t>
            </w:r>
          </w:p>
        </w:tc>
        <w:tc>
          <w:tcPr>
            <w:tcW w:w="757" w:type="pct"/>
            <w:gridSpan w:val="2"/>
            <w:tcBorders>
              <w:top w:val="single" w:sz="4" w:space="0" w:color="auto"/>
              <w:left w:val="nil"/>
              <w:bottom w:val="single" w:sz="4" w:space="0" w:color="auto"/>
              <w:right w:val="nil"/>
            </w:tcBorders>
            <w:shd w:val="clear" w:color="auto" w:fill="auto"/>
            <w:hideMark/>
          </w:tcPr>
          <w:p w14:paraId="547C2C00" w14:textId="6DFEA1D7" w:rsidR="004B2282" w:rsidRPr="00540AB0" w:rsidRDefault="001936CA" w:rsidP="00FC68A1">
            <w:pPr>
              <w:pStyle w:val="Tabletext"/>
              <w:jc w:val="right"/>
            </w:pPr>
            <w:r>
              <w:t>204.00</w:t>
            </w:r>
          </w:p>
        </w:tc>
      </w:tr>
      <w:tr w:rsidR="004B2282" w:rsidRPr="00540AB0" w14:paraId="61A76BF4" w14:textId="77777777" w:rsidTr="00FC68A1">
        <w:tc>
          <w:tcPr>
            <w:tcW w:w="693" w:type="pct"/>
            <w:tcBorders>
              <w:top w:val="single" w:sz="4" w:space="0" w:color="auto"/>
              <w:left w:val="nil"/>
              <w:bottom w:val="single" w:sz="4" w:space="0" w:color="auto"/>
              <w:right w:val="nil"/>
            </w:tcBorders>
            <w:shd w:val="clear" w:color="auto" w:fill="auto"/>
            <w:hideMark/>
          </w:tcPr>
          <w:p w14:paraId="2BE617D7" w14:textId="77777777" w:rsidR="004B2282" w:rsidRPr="00540AB0" w:rsidRDefault="004B2282" w:rsidP="00FC68A1">
            <w:pPr>
              <w:pStyle w:val="Tabletext"/>
            </w:pPr>
            <w:r w:rsidRPr="00540AB0">
              <w:t>20848</w:t>
            </w:r>
          </w:p>
        </w:tc>
        <w:tc>
          <w:tcPr>
            <w:tcW w:w="3550" w:type="pct"/>
            <w:tcBorders>
              <w:top w:val="single" w:sz="4" w:space="0" w:color="auto"/>
              <w:left w:val="nil"/>
              <w:bottom w:val="single" w:sz="4" w:space="0" w:color="auto"/>
              <w:right w:val="nil"/>
            </w:tcBorders>
            <w:shd w:val="clear" w:color="auto" w:fill="auto"/>
            <w:hideMark/>
          </w:tcPr>
          <w:p w14:paraId="352D66BA" w14:textId="77777777" w:rsidR="004B2282" w:rsidRPr="00540AB0" w:rsidRDefault="004B2282" w:rsidP="00FC68A1">
            <w:pPr>
              <w:pStyle w:val="Tabletext"/>
            </w:pPr>
            <w:r w:rsidRPr="00540AB0">
              <w:t>Initiation of the management of anaesthesia for pelvic exenteration</w:t>
            </w:r>
          </w:p>
        </w:tc>
        <w:tc>
          <w:tcPr>
            <w:tcW w:w="757" w:type="pct"/>
            <w:gridSpan w:val="2"/>
            <w:tcBorders>
              <w:top w:val="single" w:sz="4" w:space="0" w:color="auto"/>
              <w:left w:val="nil"/>
              <w:bottom w:val="single" w:sz="4" w:space="0" w:color="auto"/>
              <w:right w:val="nil"/>
            </w:tcBorders>
            <w:shd w:val="clear" w:color="auto" w:fill="auto"/>
            <w:hideMark/>
          </w:tcPr>
          <w:p w14:paraId="29CABC52" w14:textId="5C9394F0" w:rsidR="004B2282" w:rsidRPr="00540AB0" w:rsidRDefault="001936CA" w:rsidP="00FC68A1">
            <w:pPr>
              <w:pStyle w:val="Tabletext"/>
              <w:jc w:val="right"/>
            </w:pPr>
            <w:r>
              <w:t>204.00</w:t>
            </w:r>
          </w:p>
        </w:tc>
      </w:tr>
      <w:tr w:rsidR="004B2282" w:rsidRPr="00540AB0" w14:paraId="4FC6FF22" w14:textId="77777777" w:rsidTr="00FC68A1">
        <w:tc>
          <w:tcPr>
            <w:tcW w:w="693" w:type="pct"/>
            <w:tcBorders>
              <w:top w:val="single" w:sz="4" w:space="0" w:color="auto"/>
              <w:left w:val="nil"/>
              <w:bottom w:val="single" w:sz="4" w:space="0" w:color="auto"/>
              <w:right w:val="nil"/>
            </w:tcBorders>
            <w:shd w:val="clear" w:color="auto" w:fill="auto"/>
            <w:hideMark/>
          </w:tcPr>
          <w:p w14:paraId="6EE56B7F" w14:textId="77777777" w:rsidR="004B2282" w:rsidRPr="00540AB0" w:rsidRDefault="004B2282" w:rsidP="00FC68A1">
            <w:pPr>
              <w:pStyle w:val="Tabletext"/>
            </w:pPr>
            <w:r w:rsidRPr="00540AB0">
              <w:t>20850</w:t>
            </w:r>
          </w:p>
        </w:tc>
        <w:tc>
          <w:tcPr>
            <w:tcW w:w="3550" w:type="pct"/>
            <w:tcBorders>
              <w:top w:val="single" w:sz="4" w:space="0" w:color="auto"/>
              <w:left w:val="nil"/>
              <w:bottom w:val="single" w:sz="4" w:space="0" w:color="auto"/>
              <w:right w:val="nil"/>
            </w:tcBorders>
            <w:shd w:val="clear" w:color="auto" w:fill="auto"/>
            <w:hideMark/>
          </w:tcPr>
          <w:p w14:paraId="7259CAA4" w14:textId="77777777" w:rsidR="004B2282" w:rsidRPr="00540AB0" w:rsidRDefault="004B2282" w:rsidP="00FC68A1">
            <w:pPr>
              <w:pStyle w:val="Tabletext"/>
            </w:pPr>
            <w:r w:rsidRPr="00540AB0">
              <w:t>Initiation of the management of anaesthesia for caesarean section</w:t>
            </w:r>
          </w:p>
        </w:tc>
        <w:tc>
          <w:tcPr>
            <w:tcW w:w="757" w:type="pct"/>
            <w:gridSpan w:val="2"/>
            <w:tcBorders>
              <w:top w:val="single" w:sz="4" w:space="0" w:color="auto"/>
              <w:left w:val="nil"/>
              <w:bottom w:val="single" w:sz="4" w:space="0" w:color="auto"/>
              <w:right w:val="nil"/>
            </w:tcBorders>
            <w:shd w:val="clear" w:color="auto" w:fill="auto"/>
            <w:hideMark/>
          </w:tcPr>
          <w:p w14:paraId="79BFD7CE" w14:textId="24C5A151" w:rsidR="004B2282" w:rsidRPr="00540AB0" w:rsidRDefault="001936CA" w:rsidP="00FC68A1">
            <w:pPr>
              <w:pStyle w:val="Tabletext"/>
              <w:jc w:val="right"/>
            </w:pPr>
            <w:r>
              <w:t>244.80</w:t>
            </w:r>
          </w:p>
        </w:tc>
      </w:tr>
      <w:tr w:rsidR="004B2282" w:rsidRPr="00540AB0" w14:paraId="4CA5FC28" w14:textId="77777777" w:rsidTr="00FC68A1">
        <w:tc>
          <w:tcPr>
            <w:tcW w:w="693" w:type="pct"/>
            <w:tcBorders>
              <w:top w:val="single" w:sz="4" w:space="0" w:color="auto"/>
              <w:left w:val="nil"/>
              <w:bottom w:val="single" w:sz="4" w:space="0" w:color="auto"/>
              <w:right w:val="nil"/>
            </w:tcBorders>
            <w:shd w:val="clear" w:color="auto" w:fill="auto"/>
            <w:hideMark/>
          </w:tcPr>
          <w:p w14:paraId="20369A96" w14:textId="77777777" w:rsidR="004B2282" w:rsidRPr="00540AB0" w:rsidRDefault="004B2282" w:rsidP="00FC68A1">
            <w:pPr>
              <w:pStyle w:val="Tabletext"/>
            </w:pPr>
            <w:r w:rsidRPr="00540AB0">
              <w:t>20855</w:t>
            </w:r>
          </w:p>
        </w:tc>
        <w:tc>
          <w:tcPr>
            <w:tcW w:w="3550" w:type="pct"/>
            <w:tcBorders>
              <w:top w:val="single" w:sz="4" w:space="0" w:color="auto"/>
              <w:left w:val="nil"/>
              <w:bottom w:val="single" w:sz="4" w:space="0" w:color="auto"/>
              <w:right w:val="nil"/>
            </w:tcBorders>
            <w:shd w:val="clear" w:color="auto" w:fill="auto"/>
            <w:hideMark/>
          </w:tcPr>
          <w:p w14:paraId="69D54129" w14:textId="77777777" w:rsidR="004B2282" w:rsidRPr="00540AB0" w:rsidRDefault="004B2282" w:rsidP="00FC68A1">
            <w:pPr>
              <w:pStyle w:val="Tabletext"/>
            </w:pPr>
            <w:r w:rsidRPr="00540AB0">
              <w:t>Initiation of the management of anaesthesia for caesarean hysterectomy or hysterectomy within 24 hours of birth</w:t>
            </w:r>
          </w:p>
        </w:tc>
        <w:tc>
          <w:tcPr>
            <w:tcW w:w="757" w:type="pct"/>
            <w:gridSpan w:val="2"/>
            <w:tcBorders>
              <w:top w:val="single" w:sz="4" w:space="0" w:color="auto"/>
              <w:left w:val="nil"/>
              <w:bottom w:val="single" w:sz="4" w:space="0" w:color="auto"/>
              <w:right w:val="nil"/>
            </w:tcBorders>
            <w:shd w:val="clear" w:color="auto" w:fill="auto"/>
            <w:hideMark/>
          </w:tcPr>
          <w:p w14:paraId="3531A57A" w14:textId="4CCA6A01" w:rsidR="004B2282" w:rsidRPr="00540AB0" w:rsidRDefault="001936CA" w:rsidP="00FC68A1">
            <w:pPr>
              <w:pStyle w:val="Tabletext"/>
              <w:jc w:val="right"/>
            </w:pPr>
            <w:r>
              <w:t>306.00</w:t>
            </w:r>
          </w:p>
        </w:tc>
      </w:tr>
      <w:tr w:rsidR="004B2282" w:rsidRPr="00540AB0" w14:paraId="645D2BF6" w14:textId="77777777" w:rsidTr="00FC68A1">
        <w:tc>
          <w:tcPr>
            <w:tcW w:w="693" w:type="pct"/>
            <w:tcBorders>
              <w:top w:val="single" w:sz="4" w:space="0" w:color="auto"/>
              <w:left w:val="nil"/>
              <w:bottom w:val="single" w:sz="4" w:space="0" w:color="auto"/>
              <w:right w:val="nil"/>
            </w:tcBorders>
            <w:shd w:val="clear" w:color="auto" w:fill="auto"/>
            <w:hideMark/>
          </w:tcPr>
          <w:p w14:paraId="16C76546" w14:textId="77777777" w:rsidR="004B2282" w:rsidRPr="00540AB0" w:rsidRDefault="004B2282" w:rsidP="00FC68A1">
            <w:pPr>
              <w:pStyle w:val="Tabletext"/>
            </w:pPr>
            <w:r w:rsidRPr="00540AB0">
              <w:t>20860</w:t>
            </w:r>
          </w:p>
        </w:tc>
        <w:tc>
          <w:tcPr>
            <w:tcW w:w="3550" w:type="pct"/>
            <w:tcBorders>
              <w:top w:val="single" w:sz="4" w:space="0" w:color="auto"/>
              <w:left w:val="nil"/>
              <w:bottom w:val="single" w:sz="4" w:space="0" w:color="auto"/>
              <w:right w:val="nil"/>
            </w:tcBorders>
            <w:shd w:val="clear" w:color="auto" w:fill="auto"/>
            <w:hideMark/>
          </w:tcPr>
          <w:p w14:paraId="7A84E0A1" w14:textId="77777777" w:rsidR="004B2282" w:rsidRPr="00540AB0" w:rsidRDefault="004B2282" w:rsidP="00FC68A1">
            <w:pPr>
              <w:pStyle w:val="Tabletext"/>
            </w:pPr>
            <w:r w:rsidRPr="00540AB0">
              <w:t>Initiation of the management of anaesthesia for extraperitoneal procedures in lower abdomen, including those on the urinary tract,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56AA7527" w14:textId="0C519071" w:rsidR="004B2282" w:rsidRPr="00540AB0" w:rsidRDefault="001936CA" w:rsidP="00FC68A1">
            <w:pPr>
              <w:pStyle w:val="Tabletext"/>
              <w:jc w:val="right"/>
            </w:pPr>
            <w:r>
              <w:t>122.40</w:t>
            </w:r>
          </w:p>
        </w:tc>
      </w:tr>
      <w:tr w:rsidR="004B2282" w:rsidRPr="00540AB0" w14:paraId="3221ACA5" w14:textId="77777777" w:rsidTr="00FC68A1">
        <w:tc>
          <w:tcPr>
            <w:tcW w:w="693" w:type="pct"/>
            <w:tcBorders>
              <w:top w:val="single" w:sz="4" w:space="0" w:color="auto"/>
              <w:left w:val="nil"/>
              <w:bottom w:val="single" w:sz="4" w:space="0" w:color="auto"/>
              <w:right w:val="nil"/>
            </w:tcBorders>
            <w:shd w:val="clear" w:color="auto" w:fill="auto"/>
            <w:hideMark/>
          </w:tcPr>
          <w:p w14:paraId="656C718E" w14:textId="77777777" w:rsidR="004B2282" w:rsidRPr="00540AB0" w:rsidRDefault="004B2282" w:rsidP="00FC68A1">
            <w:pPr>
              <w:pStyle w:val="Tabletext"/>
            </w:pPr>
            <w:r w:rsidRPr="00540AB0">
              <w:t>20862</w:t>
            </w:r>
          </w:p>
        </w:tc>
        <w:tc>
          <w:tcPr>
            <w:tcW w:w="3550" w:type="pct"/>
            <w:tcBorders>
              <w:top w:val="single" w:sz="4" w:space="0" w:color="auto"/>
              <w:left w:val="nil"/>
              <w:bottom w:val="single" w:sz="4" w:space="0" w:color="auto"/>
              <w:right w:val="nil"/>
            </w:tcBorders>
            <w:shd w:val="clear" w:color="auto" w:fill="auto"/>
            <w:hideMark/>
          </w:tcPr>
          <w:p w14:paraId="0C4D31BA" w14:textId="77777777" w:rsidR="004B2282" w:rsidRPr="00540AB0" w:rsidRDefault="004B2282" w:rsidP="00FC68A1">
            <w:pPr>
              <w:pStyle w:val="Tabletext"/>
            </w:pPr>
            <w:r w:rsidRPr="00540AB0">
              <w:t>Initiation of the management of anaesthesia for renal procedures, including upper one</w:t>
            </w:r>
            <w:r>
              <w:noBreakHyphen/>
            </w:r>
            <w:r w:rsidRPr="00540AB0">
              <w:t>third of ureter</w:t>
            </w:r>
          </w:p>
        </w:tc>
        <w:tc>
          <w:tcPr>
            <w:tcW w:w="757" w:type="pct"/>
            <w:gridSpan w:val="2"/>
            <w:tcBorders>
              <w:top w:val="single" w:sz="4" w:space="0" w:color="auto"/>
              <w:left w:val="nil"/>
              <w:bottom w:val="single" w:sz="4" w:space="0" w:color="auto"/>
              <w:right w:val="nil"/>
            </w:tcBorders>
            <w:shd w:val="clear" w:color="auto" w:fill="auto"/>
            <w:hideMark/>
          </w:tcPr>
          <w:p w14:paraId="08795795" w14:textId="301EFDFE" w:rsidR="004B2282" w:rsidRPr="00540AB0" w:rsidRDefault="001936CA" w:rsidP="00FC68A1">
            <w:pPr>
              <w:pStyle w:val="Tabletext"/>
              <w:jc w:val="right"/>
            </w:pPr>
            <w:r>
              <w:t>142.80</w:t>
            </w:r>
          </w:p>
        </w:tc>
      </w:tr>
      <w:tr w:rsidR="004B2282" w:rsidRPr="00540AB0" w14:paraId="374727B0" w14:textId="77777777" w:rsidTr="00FC68A1">
        <w:tc>
          <w:tcPr>
            <w:tcW w:w="693" w:type="pct"/>
            <w:tcBorders>
              <w:top w:val="single" w:sz="4" w:space="0" w:color="auto"/>
              <w:left w:val="nil"/>
              <w:bottom w:val="single" w:sz="4" w:space="0" w:color="auto"/>
              <w:right w:val="nil"/>
            </w:tcBorders>
            <w:shd w:val="clear" w:color="auto" w:fill="auto"/>
            <w:hideMark/>
          </w:tcPr>
          <w:p w14:paraId="50E914A6" w14:textId="77777777" w:rsidR="004B2282" w:rsidRPr="00540AB0" w:rsidRDefault="004B2282" w:rsidP="00FC68A1">
            <w:pPr>
              <w:pStyle w:val="Tabletext"/>
            </w:pPr>
            <w:r w:rsidRPr="00540AB0">
              <w:t>20863</w:t>
            </w:r>
          </w:p>
        </w:tc>
        <w:tc>
          <w:tcPr>
            <w:tcW w:w="3550" w:type="pct"/>
            <w:tcBorders>
              <w:top w:val="single" w:sz="4" w:space="0" w:color="auto"/>
              <w:left w:val="nil"/>
              <w:bottom w:val="single" w:sz="4" w:space="0" w:color="auto"/>
              <w:right w:val="nil"/>
            </w:tcBorders>
            <w:shd w:val="clear" w:color="auto" w:fill="auto"/>
            <w:hideMark/>
          </w:tcPr>
          <w:p w14:paraId="18CA14ED" w14:textId="77777777" w:rsidR="004B2282" w:rsidRPr="00540AB0" w:rsidRDefault="004B2282" w:rsidP="00FC68A1">
            <w:pPr>
              <w:pStyle w:val="Tabletext"/>
            </w:pPr>
            <w:r w:rsidRPr="00540AB0">
              <w:t>Initiation of the management of anaesthesia for nephrectomy</w:t>
            </w:r>
          </w:p>
        </w:tc>
        <w:tc>
          <w:tcPr>
            <w:tcW w:w="757" w:type="pct"/>
            <w:gridSpan w:val="2"/>
            <w:tcBorders>
              <w:top w:val="single" w:sz="4" w:space="0" w:color="auto"/>
              <w:left w:val="nil"/>
              <w:bottom w:val="single" w:sz="4" w:space="0" w:color="auto"/>
              <w:right w:val="nil"/>
            </w:tcBorders>
            <w:shd w:val="clear" w:color="auto" w:fill="auto"/>
            <w:hideMark/>
          </w:tcPr>
          <w:p w14:paraId="1B917BCD" w14:textId="3002C2EE" w:rsidR="004B2282" w:rsidRPr="00540AB0" w:rsidRDefault="001936CA" w:rsidP="00FC68A1">
            <w:pPr>
              <w:pStyle w:val="Tabletext"/>
              <w:jc w:val="right"/>
            </w:pPr>
            <w:r>
              <w:t>204.00</w:t>
            </w:r>
          </w:p>
        </w:tc>
      </w:tr>
      <w:tr w:rsidR="004B2282" w:rsidRPr="00540AB0" w14:paraId="63E818D0" w14:textId="77777777" w:rsidTr="00FC68A1">
        <w:tc>
          <w:tcPr>
            <w:tcW w:w="693" w:type="pct"/>
            <w:tcBorders>
              <w:top w:val="single" w:sz="4" w:space="0" w:color="auto"/>
              <w:left w:val="nil"/>
              <w:bottom w:val="single" w:sz="4" w:space="0" w:color="auto"/>
              <w:right w:val="nil"/>
            </w:tcBorders>
            <w:shd w:val="clear" w:color="auto" w:fill="auto"/>
            <w:hideMark/>
          </w:tcPr>
          <w:p w14:paraId="3FCA57F7" w14:textId="77777777" w:rsidR="004B2282" w:rsidRPr="00540AB0" w:rsidRDefault="004B2282" w:rsidP="00FC68A1">
            <w:pPr>
              <w:pStyle w:val="Tabletext"/>
            </w:pPr>
            <w:r w:rsidRPr="00540AB0">
              <w:t>20864</w:t>
            </w:r>
          </w:p>
        </w:tc>
        <w:tc>
          <w:tcPr>
            <w:tcW w:w="3550" w:type="pct"/>
            <w:tcBorders>
              <w:top w:val="single" w:sz="4" w:space="0" w:color="auto"/>
              <w:left w:val="nil"/>
              <w:bottom w:val="single" w:sz="4" w:space="0" w:color="auto"/>
              <w:right w:val="nil"/>
            </w:tcBorders>
            <w:shd w:val="clear" w:color="auto" w:fill="auto"/>
            <w:hideMark/>
          </w:tcPr>
          <w:p w14:paraId="509D6E14" w14:textId="77777777" w:rsidR="004B2282" w:rsidRPr="00540AB0" w:rsidRDefault="004B2282" w:rsidP="00FC68A1">
            <w:pPr>
              <w:pStyle w:val="Tabletext"/>
            </w:pPr>
            <w:r w:rsidRPr="00540AB0">
              <w:t>Initiation of the management of anaesthesia for total cystectomy</w:t>
            </w:r>
          </w:p>
        </w:tc>
        <w:tc>
          <w:tcPr>
            <w:tcW w:w="757" w:type="pct"/>
            <w:gridSpan w:val="2"/>
            <w:tcBorders>
              <w:top w:val="single" w:sz="4" w:space="0" w:color="auto"/>
              <w:left w:val="nil"/>
              <w:bottom w:val="single" w:sz="4" w:space="0" w:color="auto"/>
              <w:right w:val="nil"/>
            </w:tcBorders>
            <w:shd w:val="clear" w:color="auto" w:fill="auto"/>
            <w:hideMark/>
          </w:tcPr>
          <w:p w14:paraId="4294DCD1" w14:textId="74FCED23" w:rsidR="004B2282" w:rsidRPr="00540AB0" w:rsidRDefault="001936CA" w:rsidP="00FC68A1">
            <w:pPr>
              <w:pStyle w:val="Tabletext"/>
              <w:jc w:val="right"/>
            </w:pPr>
            <w:r>
              <w:t>204.00</w:t>
            </w:r>
          </w:p>
        </w:tc>
      </w:tr>
      <w:tr w:rsidR="004B2282" w:rsidRPr="00540AB0" w14:paraId="29AB58E2" w14:textId="77777777" w:rsidTr="00FC68A1">
        <w:tc>
          <w:tcPr>
            <w:tcW w:w="693" w:type="pct"/>
            <w:tcBorders>
              <w:top w:val="single" w:sz="4" w:space="0" w:color="auto"/>
              <w:left w:val="nil"/>
              <w:bottom w:val="single" w:sz="4" w:space="0" w:color="auto"/>
              <w:right w:val="nil"/>
            </w:tcBorders>
            <w:shd w:val="clear" w:color="auto" w:fill="auto"/>
            <w:hideMark/>
          </w:tcPr>
          <w:p w14:paraId="5A0CCA10" w14:textId="77777777" w:rsidR="004B2282" w:rsidRPr="00540AB0" w:rsidRDefault="004B2282" w:rsidP="00FC68A1">
            <w:pPr>
              <w:pStyle w:val="Tabletext"/>
            </w:pPr>
            <w:r w:rsidRPr="00540AB0">
              <w:t>20866</w:t>
            </w:r>
          </w:p>
        </w:tc>
        <w:tc>
          <w:tcPr>
            <w:tcW w:w="3550" w:type="pct"/>
            <w:tcBorders>
              <w:top w:val="single" w:sz="4" w:space="0" w:color="auto"/>
              <w:left w:val="nil"/>
              <w:bottom w:val="single" w:sz="4" w:space="0" w:color="auto"/>
              <w:right w:val="nil"/>
            </w:tcBorders>
            <w:shd w:val="clear" w:color="auto" w:fill="auto"/>
            <w:hideMark/>
          </w:tcPr>
          <w:p w14:paraId="37B0B43C" w14:textId="77777777" w:rsidR="004B2282" w:rsidRPr="00540AB0" w:rsidRDefault="004B2282" w:rsidP="00FC68A1">
            <w:pPr>
              <w:pStyle w:val="Tabletext"/>
            </w:pPr>
            <w:r w:rsidRPr="00540AB0">
              <w:t>Initiation of the management of anaesthesia for adrenalectomy</w:t>
            </w:r>
          </w:p>
        </w:tc>
        <w:tc>
          <w:tcPr>
            <w:tcW w:w="757" w:type="pct"/>
            <w:gridSpan w:val="2"/>
            <w:tcBorders>
              <w:top w:val="single" w:sz="4" w:space="0" w:color="auto"/>
              <w:left w:val="nil"/>
              <w:bottom w:val="single" w:sz="4" w:space="0" w:color="auto"/>
              <w:right w:val="nil"/>
            </w:tcBorders>
            <w:shd w:val="clear" w:color="auto" w:fill="auto"/>
            <w:hideMark/>
          </w:tcPr>
          <w:p w14:paraId="10FF3545" w14:textId="26225F43" w:rsidR="004B2282" w:rsidRPr="00540AB0" w:rsidRDefault="001936CA" w:rsidP="00FC68A1">
            <w:pPr>
              <w:pStyle w:val="Tabletext"/>
              <w:jc w:val="right"/>
            </w:pPr>
            <w:r>
              <w:t>204.00</w:t>
            </w:r>
          </w:p>
        </w:tc>
      </w:tr>
      <w:tr w:rsidR="004B2282" w:rsidRPr="00540AB0" w14:paraId="6B47A7DB" w14:textId="77777777" w:rsidTr="00FC68A1">
        <w:tc>
          <w:tcPr>
            <w:tcW w:w="693" w:type="pct"/>
            <w:tcBorders>
              <w:top w:val="single" w:sz="4" w:space="0" w:color="auto"/>
              <w:left w:val="nil"/>
              <w:bottom w:val="single" w:sz="4" w:space="0" w:color="auto"/>
              <w:right w:val="nil"/>
            </w:tcBorders>
            <w:shd w:val="clear" w:color="auto" w:fill="auto"/>
            <w:hideMark/>
          </w:tcPr>
          <w:p w14:paraId="2D7D8E26" w14:textId="77777777" w:rsidR="004B2282" w:rsidRPr="00540AB0" w:rsidRDefault="004B2282" w:rsidP="00FC68A1">
            <w:pPr>
              <w:pStyle w:val="Tabletext"/>
            </w:pPr>
            <w:r w:rsidRPr="00540AB0">
              <w:t>20867</w:t>
            </w:r>
          </w:p>
        </w:tc>
        <w:tc>
          <w:tcPr>
            <w:tcW w:w="3550" w:type="pct"/>
            <w:tcBorders>
              <w:top w:val="single" w:sz="4" w:space="0" w:color="auto"/>
              <w:left w:val="nil"/>
              <w:bottom w:val="single" w:sz="4" w:space="0" w:color="auto"/>
              <w:right w:val="nil"/>
            </w:tcBorders>
            <w:shd w:val="clear" w:color="auto" w:fill="auto"/>
            <w:hideMark/>
          </w:tcPr>
          <w:p w14:paraId="44C31C8C" w14:textId="77777777" w:rsidR="004B2282" w:rsidRPr="00540AB0" w:rsidRDefault="004B2282" w:rsidP="00FC68A1">
            <w:pPr>
              <w:pStyle w:val="Tabletext"/>
            </w:pPr>
            <w:r w:rsidRPr="00540AB0">
              <w:t>Initiation of the management of anaesthesia for neuro endocrine tumour removal in the lower abdomen</w:t>
            </w:r>
          </w:p>
        </w:tc>
        <w:tc>
          <w:tcPr>
            <w:tcW w:w="757" w:type="pct"/>
            <w:gridSpan w:val="2"/>
            <w:tcBorders>
              <w:top w:val="single" w:sz="4" w:space="0" w:color="auto"/>
              <w:left w:val="nil"/>
              <w:bottom w:val="single" w:sz="4" w:space="0" w:color="auto"/>
              <w:right w:val="nil"/>
            </w:tcBorders>
            <w:shd w:val="clear" w:color="auto" w:fill="auto"/>
            <w:hideMark/>
          </w:tcPr>
          <w:p w14:paraId="0C2B1169" w14:textId="0FAD5772" w:rsidR="004B2282" w:rsidRPr="00540AB0" w:rsidRDefault="001936CA" w:rsidP="00FC68A1">
            <w:pPr>
              <w:pStyle w:val="Tabletext"/>
              <w:jc w:val="right"/>
            </w:pPr>
            <w:r>
              <w:t>204.00</w:t>
            </w:r>
          </w:p>
        </w:tc>
      </w:tr>
      <w:tr w:rsidR="004B2282" w:rsidRPr="00540AB0" w14:paraId="336D56DC" w14:textId="77777777" w:rsidTr="00FC68A1">
        <w:tc>
          <w:tcPr>
            <w:tcW w:w="693" w:type="pct"/>
            <w:tcBorders>
              <w:top w:val="single" w:sz="4" w:space="0" w:color="auto"/>
              <w:left w:val="nil"/>
              <w:bottom w:val="single" w:sz="4" w:space="0" w:color="auto"/>
              <w:right w:val="nil"/>
            </w:tcBorders>
            <w:shd w:val="clear" w:color="auto" w:fill="auto"/>
            <w:hideMark/>
          </w:tcPr>
          <w:p w14:paraId="36FF7E09" w14:textId="77777777" w:rsidR="004B2282" w:rsidRPr="00540AB0" w:rsidRDefault="004B2282" w:rsidP="00FC68A1">
            <w:pPr>
              <w:pStyle w:val="Tabletext"/>
            </w:pPr>
            <w:r w:rsidRPr="00540AB0">
              <w:t>20868</w:t>
            </w:r>
          </w:p>
        </w:tc>
        <w:tc>
          <w:tcPr>
            <w:tcW w:w="3550" w:type="pct"/>
            <w:tcBorders>
              <w:top w:val="single" w:sz="4" w:space="0" w:color="auto"/>
              <w:left w:val="nil"/>
              <w:bottom w:val="single" w:sz="4" w:space="0" w:color="auto"/>
              <w:right w:val="nil"/>
            </w:tcBorders>
            <w:shd w:val="clear" w:color="auto" w:fill="auto"/>
            <w:hideMark/>
          </w:tcPr>
          <w:p w14:paraId="0292F451" w14:textId="77777777" w:rsidR="004B2282" w:rsidRPr="00540AB0" w:rsidRDefault="004B2282" w:rsidP="00FC68A1">
            <w:pPr>
              <w:pStyle w:val="Tabletext"/>
            </w:pPr>
            <w:r w:rsidRPr="00540AB0">
              <w:t>Initiation of the management of anaesthesia for renal transplantation (donor or recipient)</w:t>
            </w:r>
          </w:p>
        </w:tc>
        <w:tc>
          <w:tcPr>
            <w:tcW w:w="757" w:type="pct"/>
            <w:gridSpan w:val="2"/>
            <w:tcBorders>
              <w:top w:val="single" w:sz="4" w:space="0" w:color="auto"/>
              <w:left w:val="nil"/>
              <w:bottom w:val="single" w:sz="4" w:space="0" w:color="auto"/>
              <w:right w:val="nil"/>
            </w:tcBorders>
            <w:shd w:val="clear" w:color="auto" w:fill="auto"/>
            <w:hideMark/>
          </w:tcPr>
          <w:p w14:paraId="5AB3811F" w14:textId="08007C8C" w:rsidR="004B2282" w:rsidRPr="00540AB0" w:rsidRDefault="001936CA" w:rsidP="00FC68A1">
            <w:pPr>
              <w:pStyle w:val="Tabletext"/>
              <w:jc w:val="right"/>
            </w:pPr>
            <w:r>
              <w:t>204.00</w:t>
            </w:r>
          </w:p>
        </w:tc>
      </w:tr>
      <w:tr w:rsidR="004B2282" w:rsidRPr="00540AB0" w14:paraId="41744058" w14:textId="77777777" w:rsidTr="00FC68A1">
        <w:tc>
          <w:tcPr>
            <w:tcW w:w="693" w:type="pct"/>
            <w:tcBorders>
              <w:top w:val="single" w:sz="4" w:space="0" w:color="auto"/>
              <w:left w:val="nil"/>
              <w:bottom w:val="single" w:sz="4" w:space="0" w:color="auto"/>
              <w:right w:val="nil"/>
            </w:tcBorders>
            <w:shd w:val="clear" w:color="auto" w:fill="auto"/>
            <w:hideMark/>
          </w:tcPr>
          <w:p w14:paraId="04AA032D" w14:textId="77777777" w:rsidR="004B2282" w:rsidRPr="00540AB0" w:rsidRDefault="004B2282" w:rsidP="00FC68A1">
            <w:pPr>
              <w:pStyle w:val="Tabletext"/>
            </w:pPr>
            <w:r w:rsidRPr="00540AB0">
              <w:t>20880</w:t>
            </w:r>
          </w:p>
        </w:tc>
        <w:tc>
          <w:tcPr>
            <w:tcW w:w="3550" w:type="pct"/>
            <w:tcBorders>
              <w:top w:val="single" w:sz="4" w:space="0" w:color="auto"/>
              <w:left w:val="nil"/>
              <w:bottom w:val="single" w:sz="4" w:space="0" w:color="auto"/>
              <w:right w:val="nil"/>
            </w:tcBorders>
            <w:shd w:val="clear" w:color="auto" w:fill="auto"/>
            <w:hideMark/>
          </w:tcPr>
          <w:p w14:paraId="0948933E" w14:textId="77777777" w:rsidR="004B2282" w:rsidRPr="00540AB0" w:rsidRDefault="004B2282" w:rsidP="00FC68A1">
            <w:pPr>
              <w:pStyle w:val="Tabletext"/>
            </w:pPr>
            <w:r w:rsidRPr="00540AB0">
              <w:t>Initiation of the management of anaesthesia for procedures on major lower abdominal vessels,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40456659" w14:textId="15B6A8F4" w:rsidR="004B2282" w:rsidRPr="00540AB0" w:rsidRDefault="001936CA" w:rsidP="00FC68A1">
            <w:pPr>
              <w:pStyle w:val="Tabletext"/>
              <w:jc w:val="right"/>
            </w:pPr>
            <w:r>
              <w:t>306.00</w:t>
            </w:r>
          </w:p>
        </w:tc>
      </w:tr>
      <w:tr w:rsidR="004B2282" w:rsidRPr="00540AB0" w14:paraId="10F72A53" w14:textId="77777777" w:rsidTr="00FC68A1">
        <w:tc>
          <w:tcPr>
            <w:tcW w:w="693" w:type="pct"/>
            <w:tcBorders>
              <w:top w:val="single" w:sz="4" w:space="0" w:color="auto"/>
              <w:left w:val="nil"/>
              <w:bottom w:val="single" w:sz="4" w:space="0" w:color="auto"/>
              <w:right w:val="nil"/>
            </w:tcBorders>
            <w:shd w:val="clear" w:color="auto" w:fill="auto"/>
            <w:hideMark/>
          </w:tcPr>
          <w:p w14:paraId="23D54BE8" w14:textId="77777777" w:rsidR="004B2282" w:rsidRPr="00540AB0" w:rsidRDefault="004B2282" w:rsidP="00FC68A1">
            <w:pPr>
              <w:pStyle w:val="Tabletext"/>
            </w:pPr>
            <w:bookmarkStart w:id="840" w:name="CU_135486482"/>
            <w:bookmarkEnd w:id="840"/>
            <w:r w:rsidRPr="00540AB0">
              <w:t>20882</w:t>
            </w:r>
          </w:p>
        </w:tc>
        <w:tc>
          <w:tcPr>
            <w:tcW w:w="3550" w:type="pct"/>
            <w:tcBorders>
              <w:top w:val="single" w:sz="4" w:space="0" w:color="auto"/>
              <w:left w:val="nil"/>
              <w:bottom w:val="single" w:sz="4" w:space="0" w:color="auto"/>
              <w:right w:val="nil"/>
            </w:tcBorders>
            <w:shd w:val="clear" w:color="auto" w:fill="auto"/>
            <w:hideMark/>
          </w:tcPr>
          <w:p w14:paraId="48CDD840" w14:textId="77777777" w:rsidR="004B2282" w:rsidRPr="00540AB0" w:rsidRDefault="004B2282" w:rsidP="00FC68A1">
            <w:pPr>
              <w:pStyle w:val="Tabletext"/>
            </w:pPr>
            <w:r w:rsidRPr="00540AB0">
              <w:t>Initiation of the management of anaesthesia for inferior vena cava ligation</w:t>
            </w:r>
          </w:p>
        </w:tc>
        <w:tc>
          <w:tcPr>
            <w:tcW w:w="757" w:type="pct"/>
            <w:gridSpan w:val="2"/>
            <w:tcBorders>
              <w:top w:val="single" w:sz="4" w:space="0" w:color="auto"/>
              <w:left w:val="nil"/>
              <w:bottom w:val="single" w:sz="4" w:space="0" w:color="auto"/>
              <w:right w:val="nil"/>
            </w:tcBorders>
            <w:shd w:val="clear" w:color="auto" w:fill="auto"/>
            <w:hideMark/>
          </w:tcPr>
          <w:p w14:paraId="1BEDE858" w14:textId="1B7C64EC" w:rsidR="004B2282" w:rsidRPr="00540AB0" w:rsidRDefault="001936CA" w:rsidP="00FC68A1">
            <w:pPr>
              <w:pStyle w:val="Tabletext"/>
              <w:jc w:val="right"/>
            </w:pPr>
            <w:r>
              <w:t>204.00</w:t>
            </w:r>
          </w:p>
        </w:tc>
      </w:tr>
      <w:tr w:rsidR="004B2282" w:rsidRPr="00540AB0" w14:paraId="6072C5F9" w14:textId="77777777" w:rsidTr="00FC68A1">
        <w:tc>
          <w:tcPr>
            <w:tcW w:w="693" w:type="pct"/>
            <w:tcBorders>
              <w:top w:val="single" w:sz="4" w:space="0" w:color="auto"/>
              <w:left w:val="nil"/>
              <w:bottom w:val="single" w:sz="4" w:space="0" w:color="auto"/>
              <w:right w:val="nil"/>
            </w:tcBorders>
            <w:shd w:val="clear" w:color="auto" w:fill="auto"/>
            <w:hideMark/>
          </w:tcPr>
          <w:p w14:paraId="751F6806" w14:textId="77777777" w:rsidR="004B2282" w:rsidRPr="00540AB0" w:rsidRDefault="004B2282" w:rsidP="00FC68A1">
            <w:pPr>
              <w:pStyle w:val="Tabletext"/>
            </w:pPr>
            <w:r w:rsidRPr="00540AB0">
              <w:t>20884</w:t>
            </w:r>
          </w:p>
        </w:tc>
        <w:tc>
          <w:tcPr>
            <w:tcW w:w="3550" w:type="pct"/>
            <w:tcBorders>
              <w:top w:val="single" w:sz="4" w:space="0" w:color="auto"/>
              <w:left w:val="nil"/>
              <w:bottom w:val="single" w:sz="4" w:space="0" w:color="auto"/>
              <w:right w:val="nil"/>
            </w:tcBorders>
            <w:shd w:val="clear" w:color="auto" w:fill="auto"/>
            <w:hideMark/>
          </w:tcPr>
          <w:p w14:paraId="50E69F05" w14:textId="77777777" w:rsidR="004B2282" w:rsidRPr="00540AB0" w:rsidRDefault="004B2282" w:rsidP="00FC68A1">
            <w:pPr>
              <w:pStyle w:val="Tabletext"/>
            </w:pPr>
            <w:r w:rsidRPr="00540AB0">
              <w:t>Initiation of the management of anaesthesia for percutaneous umbrella insertion</w:t>
            </w:r>
          </w:p>
        </w:tc>
        <w:tc>
          <w:tcPr>
            <w:tcW w:w="757" w:type="pct"/>
            <w:gridSpan w:val="2"/>
            <w:tcBorders>
              <w:top w:val="single" w:sz="4" w:space="0" w:color="auto"/>
              <w:left w:val="nil"/>
              <w:bottom w:val="single" w:sz="4" w:space="0" w:color="auto"/>
              <w:right w:val="nil"/>
            </w:tcBorders>
            <w:shd w:val="clear" w:color="auto" w:fill="auto"/>
            <w:hideMark/>
          </w:tcPr>
          <w:p w14:paraId="3A6F71F0" w14:textId="0E3861C4" w:rsidR="004B2282" w:rsidRPr="00540AB0" w:rsidRDefault="001936CA" w:rsidP="00FC68A1">
            <w:pPr>
              <w:pStyle w:val="Tabletext"/>
              <w:jc w:val="right"/>
            </w:pPr>
            <w:r>
              <w:t>102.00</w:t>
            </w:r>
          </w:p>
        </w:tc>
      </w:tr>
      <w:tr w:rsidR="004B2282" w:rsidRPr="00540AB0" w14:paraId="322255F7" w14:textId="77777777" w:rsidTr="00FC68A1">
        <w:tc>
          <w:tcPr>
            <w:tcW w:w="693" w:type="pct"/>
            <w:tcBorders>
              <w:top w:val="single" w:sz="4" w:space="0" w:color="auto"/>
              <w:left w:val="nil"/>
              <w:bottom w:val="single" w:sz="4" w:space="0" w:color="auto"/>
              <w:right w:val="nil"/>
            </w:tcBorders>
            <w:shd w:val="clear" w:color="auto" w:fill="auto"/>
            <w:hideMark/>
          </w:tcPr>
          <w:p w14:paraId="2E21CDBB" w14:textId="77777777" w:rsidR="004B2282" w:rsidRPr="00540AB0" w:rsidRDefault="004B2282" w:rsidP="00FC68A1">
            <w:pPr>
              <w:pStyle w:val="Tabletext"/>
            </w:pPr>
            <w:bookmarkStart w:id="841" w:name="CU_137481956"/>
            <w:bookmarkEnd w:id="841"/>
            <w:r w:rsidRPr="00540AB0">
              <w:t>20886</w:t>
            </w:r>
          </w:p>
        </w:tc>
        <w:tc>
          <w:tcPr>
            <w:tcW w:w="3550" w:type="pct"/>
            <w:tcBorders>
              <w:top w:val="single" w:sz="4" w:space="0" w:color="auto"/>
              <w:left w:val="nil"/>
              <w:bottom w:val="single" w:sz="4" w:space="0" w:color="auto"/>
              <w:right w:val="nil"/>
            </w:tcBorders>
            <w:shd w:val="clear" w:color="auto" w:fill="auto"/>
            <w:hideMark/>
          </w:tcPr>
          <w:p w14:paraId="61DE4477" w14:textId="77777777" w:rsidR="004B2282" w:rsidRPr="00540AB0" w:rsidRDefault="004B2282" w:rsidP="00FC68A1">
            <w:pPr>
              <w:pStyle w:val="Tabletext"/>
            </w:pPr>
            <w:r w:rsidRPr="00540AB0">
              <w:t>Initiation of the management of anaesthesia for percutaneous procedures on an intra</w:t>
            </w:r>
            <w:r>
              <w:noBreakHyphen/>
            </w:r>
            <w:r w:rsidRPr="00540AB0">
              <w:t>abdominal organ in the lower abdomen</w:t>
            </w:r>
          </w:p>
        </w:tc>
        <w:tc>
          <w:tcPr>
            <w:tcW w:w="757" w:type="pct"/>
            <w:gridSpan w:val="2"/>
            <w:tcBorders>
              <w:top w:val="single" w:sz="4" w:space="0" w:color="auto"/>
              <w:left w:val="nil"/>
              <w:bottom w:val="single" w:sz="4" w:space="0" w:color="auto"/>
              <w:right w:val="nil"/>
            </w:tcBorders>
            <w:shd w:val="clear" w:color="auto" w:fill="auto"/>
            <w:hideMark/>
          </w:tcPr>
          <w:p w14:paraId="26F578A7" w14:textId="240B603D" w:rsidR="004B2282" w:rsidRPr="00540AB0" w:rsidRDefault="001936CA" w:rsidP="00FC68A1">
            <w:pPr>
              <w:pStyle w:val="Tabletext"/>
              <w:jc w:val="right"/>
            </w:pPr>
            <w:r>
              <w:t>122.40</w:t>
            </w:r>
          </w:p>
        </w:tc>
      </w:tr>
      <w:tr w:rsidR="004B2282" w:rsidRPr="00540AB0" w14:paraId="040E755A"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6A48C084" w14:textId="77777777" w:rsidR="004B2282" w:rsidRPr="00540AB0" w:rsidRDefault="004B2282" w:rsidP="00FC68A1">
            <w:pPr>
              <w:pStyle w:val="TableHeading"/>
            </w:pPr>
            <w:r w:rsidRPr="00540AB0">
              <w:t>Subgroup 8—Perineum</w:t>
            </w:r>
          </w:p>
        </w:tc>
      </w:tr>
      <w:tr w:rsidR="004B2282" w:rsidRPr="00540AB0" w14:paraId="224665D0" w14:textId="77777777" w:rsidTr="00FC68A1">
        <w:tc>
          <w:tcPr>
            <w:tcW w:w="693" w:type="pct"/>
            <w:tcBorders>
              <w:top w:val="single" w:sz="4" w:space="0" w:color="auto"/>
              <w:left w:val="nil"/>
              <w:bottom w:val="single" w:sz="4" w:space="0" w:color="auto"/>
              <w:right w:val="nil"/>
            </w:tcBorders>
            <w:shd w:val="clear" w:color="auto" w:fill="auto"/>
            <w:hideMark/>
          </w:tcPr>
          <w:p w14:paraId="39B8B8AA" w14:textId="77777777" w:rsidR="004B2282" w:rsidRPr="00540AB0" w:rsidRDefault="004B2282" w:rsidP="00FC68A1">
            <w:pPr>
              <w:pStyle w:val="Tabletext"/>
              <w:rPr>
                <w:snapToGrid w:val="0"/>
              </w:rPr>
            </w:pPr>
            <w:r w:rsidRPr="00540AB0">
              <w:t>20900</w:t>
            </w:r>
          </w:p>
        </w:tc>
        <w:tc>
          <w:tcPr>
            <w:tcW w:w="3550" w:type="pct"/>
            <w:tcBorders>
              <w:top w:val="single" w:sz="4" w:space="0" w:color="auto"/>
              <w:left w:val="nil"/>
              <w:bottom w:val="single" w:sz="4" w:space="0" w:color="auto"/>
              <w:right w:val="nil"/>
            </w:tcBorders>
            <w:shd w:val="clear" w:color="auto" w:fill="auto"/>
            <w:hideMark/>
          </w:tcPr>
          <w:p w14:paraId="7E9129B8" w14:textId="77777777" w:rsidR="004B2282" w:rsidRPr="00540AB0" w:rsidRDefault="004B2282" w:rsidP="00FC68A1">
            <w:pPr>
              <w:pStyle w:val="Tabletext"/>
              <w:rPr>
                <w:snapToGrid w:val="0"/>
              </w:rPr>
            </w:pPr>
            <w:r w:rsidRPr="00540AB0">
              <w:rPr>
                <w:snapToGrid w:val="0"/>
              </w:rPr>
              <w:t xml:space="preserve">Initiation of the management of anaesthesia for procedures on the skin </w:t>
            </w:r>
            <w:r w:rsidRPr="00540AB0">
              <w:rPr>
                <w:snapToGrid w:val="0"/>
              </w:rPr>
              <w:lastRenderedPageBreak/>
              <w:t>or subcutaneous tissue of the perineum,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21FA817D" w14:textId="6377DB4D" w:rsidR="004B2282" w:rsidRPr="00540AB0" w:rsidRDefault="001936CA" w:rsidP="00FC68A1">
            <w:pPr>
              <w:pStyle w:val="Tabletext"/>
              <w:jc w:val="right"/>
            </w:pPr>
            <w:r>
              <w:lastRenderedPageBreak/>
              <w:t>61.20</w:t>
            </w:r>
          </w:p>
        </w:tc>
      </w:tr>
      <w:tr w:rsidR="004B2282" w:rsidRPr="00540AB0" w14:paraId="0F83C4B3" w14:textId="77777777" w:rsidTr="00FC68A1">
        <w:tc>
          <w:tcPr>
            <w:tcW w:w="693" w:type="pct"/>
            <w:tcBorders>
              <w:top w:val="single" w:sz="4" w:space="0" w:color="auto"/>
              <w:left w:val="nil"/>
              <w:bottom w:val="single" w:sz="4" w:space="0" w:color="auto"/>
              <w:right w:val="nil"/>
            </w:tcBorders>
            <w:shd w:val="clear" w:color="auto" w:fill="auto"/>
            <w:hideMark/>
          </w:tcPr>
          <w:p w14:paraId="01BCA865" w14:textId="77777777" w:rsidR="004B2282" w:rsidRPr="00540AB0" w:rsidRDefault="004B2282" w:rsidP="00FC68A1">
            <w:pPr>
              <w:pStyle w:val="Tabletext"/>
            </w:pPr>
            <w:r w:rsidRPr="00540AB0">
              <w:lastRenderedPageBreak/>
              <w:t>20902</w:t>
            </w:r>
          </w:p>
        </w:tc>
        <w:tc>
          <w:tcPr>
            <w:tcW w:w="3550" w:type="pct"/>
            <w:tcBorders>
              <w:top w:val="single" w:sz="4" w:space="0" w:color="auto"/>
              <w:left w:val="nil"/>
              <w:bottom w:val="single" w:sz="4" w:space="0" w:color="auto"/>
              <w:right w:val="nil"/>
            </w:tcBorders>
            <w:shd w:val="clear" w:color="auto" w:fill="auto"/>
            <w:hideMark/>
          </w:tcPr>
          <w:p w14:paraId="3D94D746" w14:textId="77777777" w:rsidR="004B2282" w:rsidRPr="00540AB0" w:rsidRDefault="004B2282" w:rsidP="00FC68A1">
            <w:pPr>
              <w:pStyle w:val="Tabletext"/>
            </w:pPr>
            <w:r w:rsidRPr="00540AB0">
              <w:t>Initiation of the management of anaesthesia for anorectal procedures (including surgical haemorrhoidectomy, but not banding of haemorrhoids)</w:t>
            </w:r>
          </w:p>
        </w:tc>
        <w:tc>
          <w:tcPr>
            <w:tcW w:w="757" w:type="pct"/>
            <w:gridSpan w:val="2"/>
            <w:tcBorders>
              <w:top w:val="single" w:sz="4" w:space="0" w:color="auto"/>
              <w:left w:val="nil"/>
              <w:bottom w:val="single" w:sz="4" w:space="0" w:color="auto"/>
              <w:right w:val="nil"/>
            </w:tcBorders>
            <w:shd w:val="clear" w:color="auto" w:fill="auto"/>
            <w:hideMark/>
          </w:tcPr>
          <w:p w14:paraId="12137532" w14:textId="0824FC55" w:rsidR="004B2282" w:rsidRPr="00540AB0" w:rsidRDefault="001936CA" w:rsidP="00FC68A1">
            <w:pPr>
              <w:pStyle w:val="Tabletext"/>
              <w:jc w:val="right"/>
            </w:pPr>
            <w:r>
              <w:t>81.60</w:t>
            </w:r>
          </w:p>
        </w:tc>
      </w:tr>
      <w:tr w:rsidR="004B2282" w:rsidRPr="00540AB0" w14:paraId="0BA3E285" w14:textId="77777777" w:rsidTr="00FC68A1">
        <w:tc>
          <w:tcPr>
            <w:tcW w:w="693" w:type="pct"/>
            <w:tcBorders>
              <w:top w:val="single" w:sz="4" w:space="0" w:color="auto"/>
              <w:left w:val="nil"/>
              <w:bottom w:val="single" w:sz="4" w:space="0" w:color="auto"/>
              <w:right w:val="nil"/>
            </w:tcBorders>
            <w:shd w:val="clear" w:color="auto" w:fill="auto"/>
            <w:hideMark/>
          </w:tcPr>
          <w:p w14:paraId="4D1DD015" w14:textId="77777777" w:rsidR="004B2282" w:rsidRPr="00540AB0" w:rsidRDefault="004B2282" w:rsidP="00FC68A1">
            <w:pPr>
              <w:pStyle w:val="Tabletext"/>
            </w:pPr>
            <w:r w:rsidRPr="00540AB0">
              <w:t>20904</w:t>
            </w:r>
          </w:p>
        </w:tc>
        <w:tc>
          <w:tcPr>
            <w:tcW w:w="3550" w:type="pct"/>
            <w:tcBorders>
              <w:top w:val="single" w:sz="4" w:space="0" w:color="auto"/>
              <w:left w:val="nil"/>
              <w:bottom w:val="single" w:sz="4" w:space="0" w:color="auto"/>
              <w:right w:val="nil"/>
            </w:tcBorders>
            <w:shd w:val="clear" w:color="auto" w:fill="auto"/>
            <w:hideMark/>
          </w:tcPr>
          <w:p w14:paraId="0BC4934B" w14:textId="77777777" w:rsidR="004B2282" w:rsidRPr="00540AB0" w:rsidRDefault="004B2282" w:rsidP="00FC68A1">
            <w:pPr>
              <w:pStyle w:val="Tabletext"/>
            </w:pPr>
            <w:r w:rsidRPr="00540AB0">
              <w:t>Initiation of the management of anaesthesia for radical perineal procedures, including radical perineal prostatectomy or radical vulvectomy</w:t>
            </w:r>
          </w:p>
        </w:tc>
        <w:tc>
          <w:tcPr>
            <w:tcW w:w="757" w:type="pct"/>
            <w:gridSpan w:val="2"/>
            <w:tcBorders>
              <w:top w:val="single" w:sz="4" w:space="0" w:color="auto"/>
              <w:left w:val="nil"/>
              <w:bottom w:val="single" w:sz="4" w:space="0" w:color="auto"/>
              <w:right w:val="nil"/>
            </w:tcBorders>
            <w:shd w:val="clear" w:color="auto" w:fill="auto"/>
            <w:hideMark/>
          </w:tcPr>
          <w:p w14:paraId="0F5359AC" w14:textId="0DF0F6D0" w:rsidR="004B2282" w:rsidRPr="00540AB0" w:rsidRDefault="001936CA" w:rsidP="00FC68A1">
            <w:pPr>
              <w:pStyle w:val="Tabletext"/>
              <w:jc w:val="right"/>
            </w:pPr>
            <w:r>
              <w:t>142.80</w:t>
            </w:r>
          </w:p>
        </w:tc>
      </w:tr>
      <w:tr w:rsidR="004B2282" w:rsidRPr="00540AB0" w14:paraId="3510D2D8" w14:textId="77777777" w:rsidTr="00FC68A1">
        <w:tc>
          <w:tcPr>
            <w:tcW w:w="693" w:type="pct"/>
            <w:tcBorders>
              <w:top w:val="single" w:sz="4" w:space="0" w:color="auto"/>
              <w:left w:val="nil"/>
              <w:bottom w:val="single" w:sz="4" w:space="0" w:color="auto"/>
              <w:right w:val="nil"/>
            </w:tcBorders>
            <w:shd w:val="clear" w:color="auto" w:fill="auto"/>
            <w:hideMark/>
          </w:tcPr>
          <w:p w14:paraId="2935C349" w14:textId="77777777" w:rsidR="004B2282" w:rsidRPr="00540AB0" w:rsidRDefault="004B2282" w:rsidP="00FC68A1">
            <w:pPr>
              <w:pStyle w:val="Tabletext"/>
            </w:pPr>
            <w:r w:rsidRPr="00540AB0">
              <w:t>20905</w:t>
            </w:r>
          </w:p>
        </w:tc>
        <w:tc>
          <w:tcPr>
            <w:tcW w:w="3550" w:type="pct"/>
            <w:tcBorders>
              <w:top w:val="single" w:sz="4" w:space="0" w:color="auto"/>
              <w:left w:val="nil"/>
              <w:bottom w:val="single" w:sz="4" w:space="0" w:color="auto"/>
              <w:right w:val="nil"/>
            </w:tcBorders>
            <w:shd w:val="clear" w:color="auto" w:fill="auto"/>
            <w:hideMark/>
          </w:tcPr>
          <w:p w14:paraId="0E919F7D" w14:textId="77777777" w:rsidR="004B2282" w:rsidRPr="00540AB0" w:rsidRDefault="004B2282" w:rsidP="00FC68A1">
            <w:pPr>
              <w:pStyle w:val="Tabletext"/>
            </w:pPr>
            <w:r w:rsidRPr="00540AB0">
              <w:t>Initiation of the management of anaesthesia for microvascular free tissue flap surgery involving the perineum</w:t>
            </w:r>
          </w:p>
        </w:tc>
        <w:tc>
          <w:tcPr>
            <w:tcW w:w="757" w:type="pct"/>
            <w:gridSpan w:val="2"/>
            <w:tcBorders>
              <w:top w:val="single" w:sz="4" w:space="0" w:color="auto"/>
              <w:left w:val="nil"/>
              <w:bottom w:val="single" w:sz="4" w:space="0" w:color="auto"/>
              <w:right w:val="nil"/>
            </w:tcBorders>
            <w:shd w:val="clear" w:color="auto" w:fill="auto"/>
            <w:hideMark/>
          </w:tcPr>
          <w:p w14:paraId="03A03B55" w14:textId="70394A4C" w:rsidR="004B2282" w:rsidRPr="00540AB0" w:rsidRDefault="001936CA" w:rsidP="00FC68A1">
            <w:pPr>
              <w:pStyle w:val="Tabletext"/>
              <w:jc w:val="right"/>
            </w:pPr>
            <w:r>
              <w:t>204.00</w:t>
            </w:r>
          </w:p>
        </w:tc>
      </w:tr>
      <w:tr w:rsidR="004B2282" w:rsidRPr="00540AB0" w14:paraId="0AEBC672" w14:textId="77777777" w:rsidTr="00FC68A1">
        <w:tc>
          <w:tcPr>
            <w:tcW w:w="693" w:type="pct"/>
            <w:tcBorders>
              <w:top w:val="single" w:sz="4" w:space="0" w:color="auto"/>
              <w:left w:val="nil"/>
              <w:bottom w:val="single" w:sz="4" w:space="0" w:color="auto"/>
              <w:right w:val="nil"/>
            </w:tcBorders>
            <w:shd w:val="clear" w:color="auto" w:fill="auto"/>
            <w:hideMark/>
          </w:tcPr>
          <w:p w14:paraId="61756D53" w14:textId="77777777" w:rsidR="004B2282" w:rsidRPr="00540AB0" w:rsidRDefault="004B2282" w:rsidP="00FC68A1">
            <w:pPr>
              <w:pStyle w:val="Tabletext"/>
            </w:pPr>
            <w:r w:rsidRPr="00540AB0">
              <w:t>20906</w:t>
            </w:r>
          </w:p>
        </w:tc>
        <w:tc>
          <w:tcPr>
            <w:tcW w:w="3550" w:type="pct"/>
            <w:tcBorders>
              <w:top w:val="single" w:sz="4" w:space="0" w:color="auto"/>
              <w:left w:val="nil"/>
              <w:bottom w:val="single" w:sz="4" w:space="0" w:color="auto"/>
              <w:right w:val="nil"/>
            </w:tcBorders>
            <w:shd w:val="clear" w:color="auto" w:fill="auto"/>
            <w:hideMark/>
          </w:tcPr>
          <w:p w14:paraId="70F00694" w14:textId="77777777" w:rsidR="004B2282" w:rsidRPr="00540AB0" w:rsidRDefault="004B2282" w:rsidP="00FC68A1">
            <w:pPr>
              <w:pStyle w:val="Tabletext"/>
            </w:pPr>
            <w:r w:rsidRPr="00540AB0">
              <w:t>Initiation of the management of anaesthesia for vulvectomy</w:t>
            </w:r>
          </w:p>
        </w:tc>
        <w:tc>
          <w:tcPr>
            <w:tcW w:w="757" w:type="pct"/>
            <w:gridSpan w:val="2"/>
            <w:tcBorders>
              <w:top w:val="single" w:sz="4" w:space="0" w:color="auto"/>
              <w:left w:val="nil"/>
              <w:bottom w:val="single" w:sz="4" w:space="0" w:color="auto"/>
              <w:right w:val="nil"/>
            </w:tcBorders>
            <w:shd w:val="clear" w:color="auto" w:fill="auto"/>
            <w:hideMark/>
          </w:tcPr>
          <w:p w14:paraId="43395E84" w14:textId="60E4436A" w:rsidR="004B2282" w:rsidRPr="00540AB0" w:rsidRDefault="001936CA" w:rsidP="00FC68A1">
            <w:pPr>
              <w:pStyle w:val="Tabletext"/>
              <w:jc w:val="right"/>
            </w:pPr>
            <w:r>
              <w:t>81.60</w:t>
            </w:r>
          </w:p>
        </w:tc>
      </w:tr>
      <w:tr w:rsidR="004B2282" w:rsidRPr="00540AB0" w14:paraId="57C5F3C9" w14:textId="77777777" w:rsidTr="00FC68A1">
        <w:tc>
          <w:tcPr>
            <w:tcW w:w="693" w:type="pct"/>
            <w:tcBorders>
              <w:top w:val="single" w:sz="4" w:space="0" w:color="auto"/>
              <w:left w:val="nil"/>
              <w:bottom w:val="single" w:sz="4" w:space="0" w:color="auto"/>
              <w:right w:val="nil"/>
            </w:tcBorders>
            <w:shd w:val="clear" w:color="auto" w:fill="auto"/>
            <w:hideMark/>
          </w:tcPr>
          <w:p w14:paraId="1228CAC0" w14:textId="77777777" w:rsidR="004B2282" w:rsidRPr="00540AB0" w:rsidRDefault="004B2282" w:rsidP="00FC68A1">
            <w:pPr>
              <w:pStyle w:val="Tabletext"/>
            </w:pPr>
            <w:r w:rsidRPr="00540AB0">
              <w:t>20910</w:t>
            </w:r>
          </w:p>
        </w:tc>
        <w:tc>
          <w:tcPr>
            <w:tcW w:w="3550" w:type="pct"/>
            <w:tcBorders>
              <w:top w:val="single" w:sz="4" w:space="0" w:color="auto"/>
              <w:left w:val="nil"/>
              <w:bottom w:val="single" w:sz="4" w:space="0" w:color="auto"/>
              <w:right w:val="nil"/>
            </w:tcBorders>
            <w:shd w:val="clear" w:color="auto" w:fill="auto"/>
            <w:hideMark/>
          </w:tcPr>
          <w:p w14:paraId="41F6D83B" w14:textId="77777777" w:rsidR="004B2282" w:rsidRPr="00540AB0" w:rsidRDefault="004B2282" w:rsidP="00FC68A1">
            <w:pPr>
              <w:pStyle w:val="Tabletext"/>
            </w:pPr>
            <w:r w:rsidRPr="00540AB0">
              <w:t>Initiation of the management of anaesthesia for transurethral procedures (including urethrocyctoscopy),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35D216EB" w14:textId="2FFB1273" w:rsidR="004B2282" w:rsidRPr="00540AB0" w:rsidRDefault="001936CA" w:rsidP="00FC68A1">
            <w:pPr>
              <w:pStyle w:val="Tabletext"/>
              <w:jc w:val="right"/>
            </w:pPr>
            <w:r>
              <w:t>81.60</w:t>
            </w:r>
          </w:p>
        </w:tc>
      </w:tr>
      <w:tr w:rsidR="004B2282" w:rsidRPr="00540AB0" w14:paraId="10F18ABC" w14:textId="77777777" w:rsidTr="00FC68A1">
        <w:tc>
          <w:tcPr>
            <w:tcW w:w="693" w:type="pct"/>
            <w:tcBorders>
              <w:top w:val="single" w:sz="4" w:space="0" w:color="auto"/>
              <w:left w:val="nil"/>
              <w:bottom w:val="single" w:sz="4" w:space="0" w:color="auto"/>
              <w:right w:val="nil"/>
            </w:tcBorders>
            <w:shd w:val="clear" w:color="auto" w:fill="auto"/>
            <w:hideMark/>
          </w:tcPr>
          <w:p w14:paraId="60264B9F" w14:textId="77777777" w:rsidR="004B2282" w:rsidRPr="00540AB0" w:rsidRDefault="004B2282" w:rsidP="00FC68A1">
            <w:pPr>
              <w:pStyle w:val="Tabletext"/>
            </w:pPr>
            <w:r w:rsidRPr="00540AB0">
              <w:t>20911</w:t>
            </w:r>
          </w:p>
        </w:tc>
        <w:tc>
          <w:tcPr>
            <w:tcW w:w="3550" w:type="pct"/>
            <w:tcBorders>
              <w:top w:val="single" w:sz="4" w:space="0" w:color="auto"/>
              <w:left w:val="nil"/>
              <w:bottom w:val="single" w:sz="4" w:space="0" w:color="auto"/>
              <w:right w:val="nil"/>
            </w:tcBorders>
            <w:shd w:val="clear" w:color="auto" w:fill="auto"/>
            <w:hideMark/>
          </w:tcPr>
          <w:p w14:paraId="382FF84A" w14:textId="77777777" w:rsidR="004B2282" w:rsidRPr="00540AB0" w:rsidRDefault="004B2282" w:rsidP="00FC68A1">
            <w:pPr>
              <w:pStyle w:val="Tabletext"/>
            </w:pPr>
            <w:r w:rsidRPr="00540AB0">
              <w:t>Initiation of the management of anaesthesia for endoscopic ureteroscopic surgery including laser procedures</w:t>
            </w:r>
          </w:p>
        </w:tc>
        <w:tc>
          <w:tcPr>
            <w:tcW w:w="757" w:type="pct"/>
            <w:gridSpan w:val="2"/>
            <w:tcBorders>
              <w:top w:val="single" w:sz="4" w:space="0" w:color="auto"/>
              <w:left w:val="nil"/>
              <w:bottom w:val="single" w:sz="4" w:space="0" w:color="auto"/>
              <w:right w:val="nil"/>
            </w:tcBorders>
            <w:shd w:val="clear" w:color="auto" w:fill="auto"/>
            <w:hideMark/>
          </w:tcPr>
          <w:p w14:paraId="23550D72" w14:textId="4DFF908E" w:rsidR="004B2282" w:rsidRPr="00540AB0" w:rsidRDefault="001936CA" w:rsidP="00FC68A1">
            <w:pPr>
              <w:pStyle w:val="Tabletext"/>
              <w:jc w:val="right"/>
            </w:pPr>
            <w:r>
              <w:t>102.00</w:t>
            </w:r>
          </w:p>
        </w:tc>
      </w:tr>
      <w:tr w:rsidR="004B2282" w:rsidRPr="00540AB0" w14:paraId="3D655B61" w14:textId="77777777" w:rsidTr="00FC68A1">
        <w:tc>
          <w:tcPr>
            <w:tcW w:w="693" w:type="pct"/>
            <w:tcBorders>
              <w:top w:val="single" w:sz="4" w:space="0" w:color="auto"/>
              <w:left w:val="nil"/>
              <w:bottom w:val="single" w:sz="4" w:space="0" w:color="auto"/>
              <w:right w:val="nil"/>
            </w:tcBorders>
            <w:shd w:val="clear" w:color="auto" w:fill="auto"/>
            <w:hideMark/>
          </w:tcPr>
          <w:p w14:paraId="1D640A3E" w14:textId="77777777" w:rsidR="004B2282" w:rsidRPr="00540AB0" w:rsidRDefault="004B2282" w:rsidP="00FC68A1">
            <w:pPr>
              <w:pStyle w:val="Tabletext"/>
            </w:pPr>
            <w:r w:rsidRPr="00540AB0">
              <w:t>20912</w:t>
            </w:r>
          </w:p>
        </w:tc>
        <w:tc>
          <w:tcPr>
            <w:tcW w:w="3550" w:type="pct"/>
            <w:tcBorders>
              <w:top w:val="single" w:sz="4" w:space="0" w:color="auto"/>
              <w:left w:val="nil"/>
              <w:bottom w:val="single" w:sz="4" w:space="0" w:color="auto"/>
              <w:right w:val="nil"/>
            </w:tcBorders>
            <w:shd w:val="clear" w:color="auto" w:fill="auto"/>
            <w:hideMark/>
          </w:tcPr>
          <w:p w14:paraId="21E9ABFD" w14:textId="77777777" w:rsidR="004B2282" w:rsidRPr="00540AB0" w:rsidRDefault="004B2282" w:rsidP="00FC68A1">
            <w:pPr>
              <w:pStyle w:val="Tabletext"/>
            </w:pPr>
            <w:r w:rsidRPr="00540AB0">
              <w:t>Initiation of the management of anaesthesia for transurethral resection of bladder tumour or tumours</w:t>
            </w:r>
          </w:p>
        </w:tc>
        <w:tc>
          <w:tcPr>
            <w:tcW w:w="757" w:type="pct"/>
            <w:gridSpan w:val="2"/>
            <w:tcBorders>
              <w:top w:val="single" w:sz="4" w:space="0" w:color="auto"/>
              <w:left w:val="nil"/>
              <w:bottom w:val="single" w:sz="4" w:space="0" w:color="auto"/>
              <w:right w:val="nil"/>
            </w:tcBorders>
            <w:shd w:val="clear" w:color="auto" w:fill="auto"/>
            <w:hideMark/>
          </w:tcPr>
          <w:p w14:paraId="1C77DCFB" w14:textId="60597C10" w:rsidR="004B2282" w:rsidRPr="00540AB0" w:rsidRDefault="001936CA" w:rsidP="00FC68A1">
            <w:pPr>
              <w:pStyle w:val="Tabletext"/>
              <w:jc w:val="right"/>
            </w:pPr>
            <w:r>
              <w:t>102.00</w:t>
            </w:r>
          </w:p>
        </w:tc>
      </w:tr>
      <w:tr w:rsidR="004B2282" w:rsidRPr="00540AB0" w14:paraId="5A9EA0E7" w14:textId="77777777" w:rsidTr="00FC68A1">
        <w:tc>
          <w:tcPr>
            <w:tcW w:w="693" w:type="pct"/>
            <w:tcBorders>
              <w:top w:val="single" w:sz="4" w:space="0" w:color="auto"/>
              <w:left w:val="nil"/>
              <w:bottom w:val="single" w:sz="4" w:space="0" w:color="auto"/>
              <w:right w:val="nil"/>
            </w:tcBorders>
            <w:shd w:val="clear" w:color="auto" w:fill="auto"/>
            <w:hideMark/>
          </w:tcPr>
          <w:p w14:paraId="746F7C0A" w14:textId="77777777" w:rsidR="004B2282" w:rsidRPr="00540AB0" w:rsidRDefault="004B2282" w:rsidP="00FC68A1">
            <w:pPr>
              <w:pStyle w:val="Tabletext"/>
            </w:pPr>
            <w:r w:rsidRPr="00540AB0">
              <w:t>20914</w:t>
            </w:r>
          </w:p>
        </w:tc>
        <w:tc>
          <w:tcPr>
            <w:tcW w:w="3550" w:type="pct"/>
            <w:tcBorders>
              <w:top w:val="single" w:sz="4" w:space="0" w:color="auto"/>
              <w:left w:val="nil"/>
              <w:bottom w:val="single" w:sz="4" w:space="0" w:color="auto"/>
              <w:right w:val="nil"/>
            </w:tcBorders>
            <w:shd w:val="clear" w:color="auto" w:fill="auto"/>
            <w:hideMark/>
          </w:tcPr>
          <w:p w14:paraId="73F689BC" w14:textId="77777777" w:rsidR="004B2282" w:rsidRPr="00540AB0" w:rsidRDefault="004B2282" w:rsidP="00FC68A1">
            <w:pPr>
              <w:pStyle w:val="Tabletext"/>
            </w:pPr>
            <w:r w:rsidRPr="00540AB0">
              <w:t>Initiation of the management of anaesthesia for transurethral resection of prostate</w:t>
            </w:r>
          </w:p>
        </w:tc>
        <w:tc>
          <w:tcPr>
            <w:tcW w:w="757" w:type="pct"/>
            <w:gridSpan w:val="2"/>
            <w:tcBorders>
              <w:top w:val="single" w:sz="4" w:space="0" w:color="auto"/>
              <w:left w:val="nil"/>
              <w:bottom w:val="single" w:sz="4" w:space="0" w:color="auto"/>
              <w:right w:val="nil"/>
            </w:tcBorders>
            <w:shd w:val="clear" w:color="auto" w:fill="auto"/>
            <w:hideMark/>
          </w:tcPr>
          <w:p w14:paraId="540EE61C" w14:textId="63F961E7" w:rsidR="004B2282" w:rsidRPr="00540AB0" w:rsidRDefault="001936CA" w:rsidP="00FC68A1">
            <w:pPr>
              <w:pStyle w:val="Tabletext"/>
              <w:jc w:val="right"/>
            </w:pPr>
            <w:r>
              <w:t>142.80</w:t>
            </w:r>
          </w:p>
        </w:tc>
      </w:tr>
      <w:tr w:rsidR="004B2282" w:rsidRPr="00540AB0" w14:paraId="5774A618" w14:textId="77777777" w:rsidTr="00FC68A1">
        <w:tc>
          <w:tcPr>
            <w:tcW w:w="693" w:type="pct"/>
            <w:tcBorders>
              <w:top w:val="single" w:sz="4" w:space="0" w:color="auto"/>
              <w:left w:val="nil"/>
              <w:bottom w:val="single" w:sz="4" w:space="0" w:color="auto"/>
              <w:right w:val="nil"/>
            </w:tcBorders>
            <w:shd w:val="clear" w:color="auto" w:fill="auto"/>
            <w:hideMark/>
          </w:tcPr>
          <w:p w14:paraId="128FAADE" w14:textId="77777777" w:rsidR="004B2282" w:rsidRPr="00540AB0" w:rsidRDefault="004B2282" w:rsidP="00FC68A1">
            <w:pPr>
              <w:pStyle w:val="Tabletext"/>
            </w:pPr>
            <w:r w:rsidRPr="00540AB0">
              <w:t>20916</w:t>
            </w:r>
          </w:p>
        </w:tc>
        <w:tc>
          <w:tcPr>
            <w:tcW w:w="3550" w:type="pct"/>
            <w:tcBorders>
              <w:top w:val="single" w:sz="4" w:space="0" w:color="auto"/>
              <w:left w:val="nil"/>
              <w:bottom w:val="single" w:sz="4" w:space="0" w:color="auto"/>
              <w:right w:val="nil"/>
            </w:tcBorders>
            <w:shd w:val="clear" w:color="auto" w:fill="auto"/>
            <w:hideMark/>
          </w:tcPr>
          <w:p w14:paraId="2C9ABE2C" w14:textId="77777777" w:rsidR="004B2282" w:rsidRPr="00540AB0" w:rsidRDefault="004B2282" w:rsidP="00FC68A1">
            <w:pPr>
              <w:pStyle w:val="Tabletext"/>
            </w:pPr>
            <w:r w:rsidRPr="00540AB0">
              <w:t>Initiation of the management of anaesthesia for bleeding post</w:t>
            </w:r>
            <w:r>
              <w:noBreakHyphen/>
            </w:r>
            <w:r w:rsidRPr="00540AB0">
              <w:t>transurethral resection</w:t>
            </w:r>
          </w:p>
        </w:tc>
        <w:tc>
          <w:tcPr>
            <w:tcW w:w="757" w:type="pct"/>
            <w:gridSpan w:val="2"/>
            <w:tcBorders>
              <w:top w:val="single" w:sz="4" w:space="0" w:color="auto"/>
              <w:left w:val="nil"/>
              <w:bottom w:val="single" w:sz="4" w:space="0" w:color="auto"/>
              <w:right w:val="nil"/>
            </w:tcBorders>
            <w:shd w:val="clear" w:color="auto" w:fill="auto"/>
            <w:hideMark/>
          </w:tcPr>
          <w:p w14:paraId="477E6850" w14:textId="712DD0ED" w:rsidR="004B2282" w:rsidRPr="00540AB0" w:rsidRDefault="001936CA" w:rsidP="00FC68A1">
            <w:pPr>
              <w:pStyle w:val="Tabletext"/>
              <w:jc w:val="right"/>
            </w:pPr>
            <w:r>
              <w:t>142.80</w:t>
            </w:r>
          </w:p>
        </w:tc>
      </w:tr>
      <w:tr w:rsidR="004B2282" w:rsidRPr="00540AB0" w14:paraId="6729BDB6" w14:textId="77777777" w:rsidTr="00FC68A1">
        <w:tc>
          <w:tcPr>
            <w:tcW w:w="693" w:type="pct"/>
            <w:tcBorders>
              <w:top w:val="single" w:sz="4" w:space="0" w:color="auto"/>
              <w:left w:val="nil"/>
              <w:bottom w:val="single" w:sz="4" w:space="0" w:color="auto"/>
              <w:right w:val="nil"/>
            </w:tcBorders>
            <w:shd w:val="clear" w:color="auto" w:fill="auto"/>
            <w:hideMark/>
          </w:tcPr>
          <w:p w14:paraId="3114C92D" w14:textId="77777777" w:rsidR="004B2282" w:rsidRPr="00540AB0" w:rsidRDefault="004B2282" w:rsidP="00FC68A1">
            <w:pPr>
              <w:pStyle w:val="Tabletext"/>
            </w:pPr>
            <w:bookmarkStart w:id="842" w:name="CU_149488104"/>
            <w:bookmarkEnd w:id="842"/>
            <w:r w:rsidRPr="00540AB0">
              <w:t>20920</w:t>
            </w:r>
          </w:p>
        </w:tc>
        <w:tc>
          <w:tcPr>
            <w:tcW w:w="3550" w:type="pct"/>
            <w:tcBorders>
              <w:top w:val="single" w:sz="4" w:space="0" w:color="auto"/>
              <w:left w:val="nil"/>
              <w:bottom w:val="single" w:sz="4" w:space="0" w:color="auto"/>
              <w:right w:val="nil"/>
            </w:tcBorders>
            <w:shd w:val="clear" w:color="auto" w:fill="auto"/>
            <w:hideMark/>
          </w:tcPr>
          <w:p w14:paraId="057690C1" w14:textId="77777777" w:rsidR="004B2282" w:rsidRPr="00540AB0" w:rsidRDefault="004B2282" w:rsidP="00FC68A1">
            <w:pPr>
              <w:pStyle w:val="Tabletext"/>
            </w:pPr>
            <w:r w:rsidRPr="00540AB0">
              <w:t>Initiation of the management of anaesthesia for procedures on external genitalia,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309BE194" w14:textId="05B51787" w:rsidR="004B2282" w:rsidRPr="00540AB0" w:rsidRDefault="001936CA" w:rsidP="00FC68A1">
            <w:pPr>
              <w:pStyle w:val="Tabletext"/>
              <w:jc w:val="right"/>
            </w:pPr>
            <w:r>
              <w:t>81.60</w:t>
            </w:r>
          </w:p>
        </w:tc>
      </w:tr>
      <w:tr w:rsidR="004B2282" w:rsidRPr="00540AB0" w14:paraId="2E9AC84B" w14:textId="77777777" w:rsidTr="00FC68A1">
        <w:tc>
          <w:tcPr>
            <w:tcW w:w="693" w:type="pct"/>
            <w:tcBorders>
              <w:top w:val="single" w:sz="4" w:space="0" w:color="auto"/>
              <w:left w:val="nil"/>
              <w:bottom w:val="single" w:sz="4" w:space="0" w:color="auto"/>
              <w:right w:val="nil"/>
            </w:tcBorders>
            <w:shd w:val="clear" w:color="auto" w:fill="auto"/>
            <w:hideMark/>
          </w:tcPr>
          <w:p w14:paraId="475FCBE1" w14:textId="77777777" w:rsidR="004B2282" w:rsidRPr="00540AB0" w:rsidRDefault="004B2282" w:rsidP="00FC68A1">
            <w:pPr>
              <w:pStyle w:val="Tabletext"/>
            </w:pPr>
            <w:r w:rsidRPr="00540AB0">
              <w:t>20924</w:t>
            </w:r>
          </w:p>
        </w:tc>
        <w:tc>
          <w:tcPr>
            <w:tcW w:w="3550" w:type="pct"/>
            <w:tcBorders>
              <w:top w:val="single" w:sz="4" w:space="0" w:color="auto"/>
              <w:left w:val="nil"/>
              <w:bottom w:val="single" w:sz="4" w:space="0" w:color="auto"/>
              <w:right w:val="nil"/>
            </w:tcBorders>
            <w:shd w:val="clear" w:color="auto" w:fill="auto"/>
            <w:hideMark/>
          </w:tcPr>
          <w:p w14:paraId="411D4BA2" w14:textId="77777777" w:rsidR="004B2282" w:rsidRPr="00540AB0" w:rsidRDefault="004B2282" w:rsidP="00FC68A1">
            <w:pPr>
              <w:pStyle w:val="Tabletext"/>
            </w:pPr>
            <w:r w:rsidRPr="00540AB0">
              <w:t>Initiation of the management of anaesthesia for procedures on undescended testis, unilateral or bilateral</w:t>
            </w:r>
          </w:p>
        </w:tc>
        <w:tc>
          <w:tcPr>
            <w:tcW w:w="757" w:type="pct"/>
            <w:gridSpan w:val="2"/>
            <w:tcBorders>
              <w:top w:val="single" w:sz="4" w:space="0" w:color="auto"/>
              <w:left w:val="nil"/>
              <w:bottom w:val="single" w:sz="4" w:space="0" w:color="auto"/>
              <w:right w:val="nil"/>
            </w:tcBorders>
            <w:shd w:val="clear" w:color="auto" w:fill="auto"/>
            <w:hideMark/>
          </w:tcPr>
          <w:p w14:paraId="1BEB57FA" w14:textId="0F543A3D" w:rsidR="004B2282" w:rsidRPr="00540AB0" w:rsidRDefault="001936CA" w:rsidP="00FC68A1">
            <w:pPr>
              <w:pStyle w:val="Tabletext"/>
              <w:jc w:val="right"/>
            </w:pPr>
            <w:r>
              <w:t>81.60</w:t>
            </w:r>
          </w:p>
        </w:tc>
      </w:tr>
      <w:tr w:rsidR="004B2282" w:rsidRPr="00540AB0" w14:paraId="6AB2B381" w14:textId="77777777" w:rsidTr="00FC68A1">
        <w:tc>
          <w:tcPr>
            <w:tcW w:w="693" w:type="pct"/>
            <w:tcBorders>
              <w:top w:val="single" w:sz="4" w:space="0" w:color="auto"/>
              <w:left w:val="nil"/>
              <w:bottom w:val="single" w:sz="4" w:space="0" w:color="auto"/>
              <w:right w:val="nil"/>
            </w:tcBorders>
            <w:shd w:val="clear" w:color="auto" w:fill="auto"/>
            <w:hideMark/>
          </w:tcPr>
          <w:p w14:paraId="0302C11D" w14:textId="77777777" w:rsidR="004B2282" w:rsidRPr="00540AB0" w:rsidRDefault="004B2282" w:rsidP="00FC68A1">
            <w:pPr>
              <w:pStyle w:val="Tabletext"/>
            </w:pPr>
            <w:bookmarkStart w:id="843" w:name="CU_151483677"/>
            <w:bookmarkEnd w:id="843"/>
            <w:r w:rsidRPr="00540AB0">
              <w:t>20926</w:t>
            </w:r>
          </w:p>
        </w:tc>
        <w:tc>
          <w:tcPr>
            <w:tcW w:w="3550" w:type="pct"/>
            <w:tcBorders>
              <w:top w:val="single" w:sz="4" w:space="0" w:color="auto"/>
              <w:left w:val="nil"/>
              <w:bottom w:val="single" w:sz="4" w:space="0" w:color="auto"/>
              <w:right w:val="nil"/>
            </w:tcBorders>
            <w:shd w:val="clear" w:color="auto" w:fill="auto"/>
            <w:hideMark/>
          </w:tcPr>
          <w:p w14:paraId="1BB71D2D" w14:textId="77777777" w:rsidR="004B2282" w:rsidRPr="00540AB0" w:rsidRDefault="004B2282" w:rsidP="00FC68A1">
            <w:pPr>
              <w:pStyle w:val="Tabletext"/>
            </w:pPr>
            <w:r w:rsidRPr="00540AB0">
              <w:t>Initiation of the management of anaesthesia for radical orchidectomy, inguinal approach</w:t>
            </w:r>
          </w:p>
        </w:tc>
        <w:tc>
          <w:tcPr>
            <w:tcW w:w="757" w:type="pct"/>
            <w:gridSpan w:val="2"/>
            <w:tcBorders>
              <w:top w:val="single" w:sz="4" w:space="0" w:color="auto"/>
              <w:left w:val="nil"/>
              <w:bottom w:val="single" w:sz="4" w:space="0" w:color="auto"/>
              <w:right w:val="nil"/>
            </w:tcBorders>
            <w:shd w:val="clear" w:color="auto" w:fill="auto"/>
            <w:hideMark/>
          </w:tcPr>
          <w:p w14:paraId="5AE6FE32" w14:textId="2D4ADF5F" w:rsidR="004B2282" w:rsidRPr="00540AB0" w:rsidRDefault="001936CA" w:rsidP="00FC68A1">
            <w:pPr>
              <w:pStyle w:val="Tabletext"/>
              <w:jc w:val="right"/>
            </w:pPr>
            <w:r>
              <w:t>81.60</w:t>
            </w:r>
          </w:p>
        </w:tc>
      </w:tr>
      <w:tr w:rsidR="004B2282" w:rsidRPr="00540AB0" w14:paraId="60AB276A" w14:textId="77777777" w:rsidTr="00FC68A1">
        <w:tc>
          <w:tcPr>
            <w:tcW w:w="693" w:type="pct"/>
            <w:tcBorders>
              <w:top w:val="single" w:sz="4" w:space="0" w:color="auto"/>
              <w:left w:val="nil"/>
              <w:bottom w:val="single" w:sz="4" w:space="0" w:color="auto"/>
              <w:right w:val="nil"/>
            </w:tcBorders>
            <w:shd w:val="clear" w:color="auto" w:fill="auto"/>
            <w:hideMark/>
          </w:tcPr>
          <w:p w14:paraId="649D58EB" w14:textId="77777777" w:rsidR="004B2282" w:rsidRPr="00540AB0" w:rsidRDefault="004B2282" w:rsidP="00FC68A1">
            <w:pPr>
              <w:pStyle w:val="Tabletext"/>
            </w:pPr>
            <w:r w:rsidRPr="00540AB0">
              <w:t>20928</w:t>
            </w:r>
          </w:p>
        </w:tc>
        <w:tc>
          <w:tcPr>
            <w:tcW w:w="3550" w:type="pct"/>
            <w:tcBorders>
              <w:top w:val="single" w:sz="4" w:space="0" w:color="auto"/>
              <w:left w:val="nil"/>
              <w:bottom w:val="single" w:sz="4" w:space="0" w:color="auto"/>
              <w:right w:val="nil"/>
            </w:tcBorders>
            <w:shd w:val="clear" w:color="auto" w:fill="auto"/>
            <w:hideMark/>
          </w:tcPr>
          <w:p w14:paraId="03690F49" w14:textId="77777777" w:rsidR="004B2282" w:rsidRPr="00540AB0" w:rsidRDefault="004B2282" w:rsidP="00FC68A1">
            <w:pPr>
              <w:pStyle w:val="Tabletext"/>
            </w:pPr>
            <w:r w:rsidRPr="00540AB0">
              <w:t>Initiation of the management of anaesthesia for radical orchidectomy, abdominal approach</w:t>
            </w:r>
          </w:p>
        </w:tc>
        <w:tc>
          <w:tcPr>
            <w:tcW w:w="757" w:type="pct"/>
            <w:gridSpan w:val="2"/>
            <w:tcBorders>
              <w:top w:val="single" w:sz="4" w:space="0" w:color="auto"/>
              <w:left w:val="nil"/>
              <w:bottom w:val="single" w:sz="4" w:space="0" w:color="auto"/>
              <w:right w:val="nil"/>
            </w:tcBorders>
            <w:shd w:val="clear" w:color="auto" w:fill="auto"/>
            <w:hideMark/>
          </w:tcPr>
          <w:p w14:paraId="707C03D0" w14:textId="2C68159B" w:rsidR="004B2282" w:rsidRPr="00540AB0" w:rsidRDefault="001936CA" w:rsidP="00FC68A1">
            <w:pPr>
              <w:pStyle w:val="Tabletext"/>
              <w:jc w:val="right"/>
            </w:pPr>
            <w:r>
              <w:t>122.40</w:t>
            </w:r>
          </w:p>
        </w:tc>
      </w:tr>
      <w:tr w:rsidR="004B2282" w:rsidRPr="00540AB0" w14:paraId="21C83B70" w14:textId="77777777" w:rsidTr="00FC68A1">
        <w:tc>
          <w:tcPr>
            <w:tcW w:w="693" w:type="pct"/>
            <w:tcBorders>
              <w:top w:val="single" w:sz="4" w:space="0" w:color="auto"/>
              <w:left w:val="nil"/>
              <w:bottom w:val="single" w:sz="4" w:space="0" w:color="auto"/>
              <w:right w:val="nil"/>
            </w:tcBorders>
            <w:shd w:val="clear" w:color="auto" w:fill="auto"/>
            <w:hideMark/>
          </w:tcPr>
          <w:p w14:paraId="2113FA3B" w14:textId="77777777" w:rsidR="004B2282" w:rsidRPr="00540AB0" w:rsidRDefault="004B2282" w:rsidP="00FC68A1">
            <w:pPr>
              <w:pStyle w:val="Tabletext"/>
            </w:pPr>
            <w:r w:rsidRPr="00540AB0">
              <w:t>20930</w:t>
            </w:r>
          </w:p>
        </w:tc>
        <w:tc>
          <w:tcPr>
            <w:tcW w:w="3550" w:type="pct"/>
            <w:tcBorders>
              <w:top w:val="single" w:sz="4" w:space="0" w:color="auto"/>
              <w:left w:val="nil"/>
              <w:bottom w:val="single" w:sz="4" w:space="0" w:color="auto"/>
              <w:right w:val="nil"/>
            </w:tcBorders>
            <w:shd w:val="clear" w:color="auto" w:fill="auto"/>
            <w:hideMark/>
          </w:tcPr>
          <w:p w14:paraId="1673726B" w14:textId="77777777" w:rsidR="004B2282" w:rsidRPr="00540AB0" w:rsidRDefault="004B2282" w:rsidP="00FC68A1">
            <w:pPr>
              <w:pStyle w:val="Tabletext"/>
            </w:pPr>
            <w:r w:rsidRPr="00540AB0">
              <w:t>Initiation of the management of anaesthesia for orchiopexy, unilateral or bilateral</w:t>
            </w:r>
          </w:p>
        </w:tc>
        <w:tc>
          <w:tcPr>
            <w:tcW w:w="757" w:type="pct"/>
            <w:gridSpan w:val="2"/>
            <w:tcBorders>
              <w:top w:val="single" w:sz="4" w:space="0" w:color="auto"/>
              <w:left w:val="nil"/>
              <w:bottom w:val="single" w:sz="4" w:space="0" w:color="auto"/>
              <w:right w:val="nil"/>
            </w:tcBorders>
            <w:shd w:val="clear" w:color="auto" w:fill="auto"/>
            <w:hideMark/>
          </w:tcPr>
          <w:p w14:paraId="65F92333" w14:textId="3011A9D6" w:rsidR="004B2282" w:rsidRPr="00540AB0" w:rsidRDefault="001936CA" w:rsidP="00FC68A1">
            <w:pPr>
              <w:pStyle w:val="Tabletext"/>
              <w:jc w:val="right"/>
            </w:pPr>
            <w:r>
              <w:t>81.60</w:t>
            </w:r>
          </w:p>
        </w:tc>
      </w:tr>
      <w:tr w:rsidR="004B2282" w:rsidRPr="00540AB0" w14:paraId="05E4D755" w14:textId="77777777" w:rsidTr="00FC68A1">
        <w:tc>
          <w:tcPr>
            <w:tcW w:w="693" w:type="pct"/>
            <w:tcBorders>
              <w:top w:val="single" w:sz="4" w:space="0" w:color="auto"/>
              <w:left w:val="nil"/>
              <w:bottom w:val="single" w:sz="4" w:space="0" w:color="auto"/>
              <w:right w:val="nil"/>
            </w:tcBorders>
            <w:shd w:val="clear" w:color="auto" w:fill="auto"/>
            <w:hideMark/>
          </w:tcPr>
          <w:p w14:paraId="199CFE59" w14:textId="77777777" w:rsidR="004B2282" w:rsidRPr="00540AB0" w:rsidRDefault="004B2282" w:rsidP="00FC68A1">
            <w:pPr>
              <w:pStyle w:val="Tabletext"/>
            </w:pPr>
            <w:r w:rsidRPr="00540AB0">
              <w:t>20932</w:t>
            </w:r>
          </w:p>
        </w:tc>
        <w:tc>
          <w:tcPr>
            <w:tcW w:w="3550" w:type="pct"/>
            <w:tcBorders>
              <w:top w:val="single" w:sz="4" w:space="0" w:color="auto"/>
              <w:left w:val="nil"/>
              <w:bottom w:val="single" w:sz="4" w:space="0" w:color="auto"/>
              <w:right w:val="nil"/>
            </w:tcBorders>
            <w:shd w:val="clear" w:color="auto" w:fill="auto"/>
            <w:hideMark/>
          </w:tcPr>
          <w:p w14:paraId="36D65AD3" w14:textId="77777777" w:rsidR="004B2282" w:rsidRPr="00540AB0" w:rsidRDefault="004B2282" w:rsidP="00FC68A1">
            <w:pPr>
              <w:pStyle w:val="Tabletext"/>
            </w:pPr>
            <w:r w:rsidRPr="00540AB0">
              <w:t>Initiation of the management of anaesthesia for complete amputation of penis</w:t>
            </w:r>
          </w:p>
        </w:tc>
        <w:tc>
          <w:tcPr>
            <w:tcW w:w="757" w:type="pct"/>
            <w:gridSpan w:val="2"/>
            <w:tcBorders>
              <w:top w:val="single" w:sz="4" w:space="0" w:color="auto"/>
              <w:left w:val="nil"/>
              <w:bottom w:val="single" w:sz="4" w:space="0" w:color="auto"/>
              <w:right w:val="nil"/>
            </w:tcBorders>
            <w:shd w:val="clear" w:color="auto" w:fill="auto"/>
            <w:hideMark/>
          </w:tcPr>
          <w:p w14:paraId="586716DC" w14:textId="30AD3802" w:rsidR="004B2282" w:rsidRPr="00540AB0" w:rsidRDefault="001936CA" w:rsidP="00FC68A1">
            <w:pPr>
              <w:pStyle w:val="Tabletext"/>
              <w:jc w:val="right"/>
            </w:pPr>
            <w:r>
              <w:t>81.60</w:t>
            </w:r>
          </w:p>
        </w:tc>
      </w:tr>
      <w:tr w:rsidR="004B2282" w:rsidRPr="00540AB0" w14:paraId="3F0E5A2A" w14:textId="77777777" w:rsidTr="00FC68A1">
        <w:tc>
          <w:tcPr>
            <w:tcW w:w="693" w:type="pct"/>
            <w:tcBorders>
              <w:top w:val="single" w:sz="4" w:space="0" w:color="auto"/>
              <w:left w:val="nil"/>
              <w:bottom w:val="single" w:sz="4" w:space="0" w:color="auto"/>
              <w:right w:val="nil"/>
            </w:tcBorders>
            <w:shd w:val="clear" w:color="auto" w:fill="auto"/>
            <w:hideMark/>
          </w:tcPr>
          <w:p w14:paraId="37259073" w14:textId="77777777" w:rsidR="004B2282" w:rsidRPr="00540AB0" w:rsidRDefault="004B2282" w:rsidP="00FC68A1">
            <w:pPr>
              <w:pStyle w:val="Tabletext"/>
            </w:pPr>
            <w:r w:rsidRPr="00540AB0">
              <w:t>20934</w:t>
            </w:r>
          </w:p>
        </w:tc>
        <w:tc>
          <w:tcPr>
            <w:tcW w:w="3550" w:type="pct"/>
            <w:tcBorders>
              <w:top w:val="single" w:sz="4" w:space="0" w:color="auto"/>
              <w:left w:val="nil"/>
              <w:bottom w:val="single" w:sz="4" w:space="0" w:color="auto"/>
              <w:right w:val="nil"/>
            </w:tcBorders>
            <w:shd w:val="clear" w:color="auto" w:fill="auto"/>
            <w:hideMark/>
          </w:tcPr>
          <w:p w14:paraId="37236AF0" w14:textId="77777777" w:rsidR="004B2282" w:rsidRPr="00540AB0" w:rsidRDefault="004B2282" w:rsidP="00FC68A1">
            <w:pPr>
              <w:pStyle w:val="Tabletext"/>
            </w:pPr>
            <w:r w:rsidRPr="00540AB0">
              <w:t>Initiation of the management of anaesthesia for complete amputation of penis with bilateral inguinal lymphadenectomy</w:t>
            </w:r>
          </w:p>
        </w:tc>
        <w:tc>
          <w:tcPr>
            <w:tcW w:w="757" w:type="pct"/>
            <w:gridSpan w:val="2"/>
            <w:tcBorders>
              <w:top w:val="single" w:sz="4" w:space="0" w:color="auto"/>
              <w:left w:val="nil"/>
              <w:bottom w:val="single" w:sz="4" w:space="0" w:color="auto"/>
              <w:right w:val="nil"/>
            </w:tcBorders>
            <w:shd w:val="clear" w:color="auto" w:fill="auto"/>
            <w:hideMark/>
          </w:tcPr>
          <w:p w14:paraId="64CA46E3" w14:textId="004A6039" w:rsidR="004B2282" w:rsidRPr="00540AB0" w:rsidRDefault="001936CA" w:rsidP="00FC68A1">
            <w:pPr>
              <w:pStyle w:val="Tabletext"/>
              <w:jc w:val="right"/>
            </w:pPr>
            <w:r>
              <w:t>122.40</w:t>
            </w:r>
          </w:p>
        </w:tc>
      </w:tr>
      <w:tr w:rsidR="004B2282" w:rsidRPr="00540AB0" w14:paraId="26AF9FA5" w14:textId="77777777" w:rsidTr="00FC68A1">
        <w:tc>
          <w:tcPr>
            <w:tcW w:w="693" w:type="pct"/>
            <w:tcBorders>
              <w:top w:val="single" w:sz="4" w:space="0" w:color="auto"/>
              <w:left w:val="nil"/>
              <w:bottom w:val="single" w:sz="4" w:space="0" w:color="auto"/>
              <w:right w:val="nil"/>
            </w:tcBorders>
            <w:shd w:val="clear" w:color="auto" w:fill="auto"/>
            <w:hideMark/>
          </w:tcPr>
          <w:p w14:paraId="24A5E616" w14:textId="77777777" w:rsidR="004B2282" w:rsidRPr="00540AB0" w:rsidRDefault="004B2282" w:rsidP="00FC68A1">
            <w:pPr>
              <w:pStyle w:val="Tabletext"/>
            </w:pPr>
            <w:r w:rsidRPr="00540AB0">
              <w:t>20936</w:t>
            </w:r>
          </w:p>
        </w:tc>
        <w:tc>
          <w:tcPr>
            <w:tcW w:w="3550" w:type="pct"/>
            <w:tcBorders>
              <w:top w:val="single" w:sz="4" w:space="0" w:color="auto"/>
              <w:left w:val="nil"/>
              <w:bottom w:val="single" w:sz="4" w:space="0" w:color="auto"/>
              <w:right w:val="nil"/>
            </w:tcBorders>
            <w:shd w:val="clear" w:color="auto" w:fill="auto"/>
            <w:hideMark/>
          </w:tcPr>
          <w:p w14:paraId="0B7891E4" w14:textId="77777777" w:rsidR="004B2282" w:rsidRPr="00540AB0" w:rsidRDefault="004B2282" w:rsidP="00FC68A1">
            <w:pPr>
              <w:pStyle w:val="Tabletext"/>
            </w:pPr>
            <w:r w:rsidRPr="00540AB0">
              <w:t>Initiation of the management of anaesthesia for complete amputation of penis with bilateral inguinal and iliac lymphadenectomy</w:t>
            </w:r>
          </w:p>
        </w:tc>
        <w:tc>
          <w:tcPr>
            <w:tcW w:w="757" w:type="pct"/>
            <w:gridSpan w:val="2"/>
            <w:tcBorders>
              <w:top w:val="single" w:sz="4" w:space="0" w:color="auto"/>
              <w:left w:val="nil"/>
              <w:bottom w:val="single" w:sz="4" w:space="0" w:color="auto"/>
              <w:right w:val="nil"/>
            </w:tcBorders>
            <w:shd w:val="clear" w:color="auto" w:fill="auto"/>
            <w:hideMark/>
          </w:tcPr>
          <w:p w14:paraId="2B819EA3" w14:textId="405A26BA" w:rsidR="004B2282" w:rsidRPr="00540AB0" w:rsidRDefault="001936CA" w:rsidP="00FC68A1">
            <w:pPr>
              <w:pStyle w:val="Tabletext"/>
              <w:jc w:val="right"/>
            </w:pPr>
            <w:r>
              <w:t>163.20</w:t>
            </w:r>
          </w:p>
        </w:tc>
      </w:tr>
      <w:tr w:rsidR="004B2282" w:rsidRPr="00540AB0" w14:paraId="3AAAA214" w14:textId="77777777" w:rsidTr="00FC68A1">
        <w:tc>
          <w:tcPr>
            <w:tcW w:w="693" w:type="pct"/>
            <w:tcBorders>
              <w:top w:val="single" w:sz="4" w:space="0" w:color="auto"/>
              <w:left w:val="nil"/>
              <w:bottom w:val="single" w:sz="4" w:space="0" w:color="auto"/>
              <w:right w:val="nil"/>
            </w:tcBorders>
            <w:shd w:val="clear" w:color="auto" w:fill="auto"/>
            <w:hideMark/>
          </w:tcPr>
          <w:p w14:paraId="3A8C3AE8" w14:textId="77777777" w:rsidR="004B2282" w:rsidRPr="00540AB0" w:rsidRDefault="004B2282" w:rsidP="00FC68A1">
            <w:pPr>
              <w:pStyle w:val="Tabletext"/>
            </w:pPr>
            <w:r w:rsidRPr="00540AB0">
              <w:t>20938</w:t>
            </w:r>
          </w:p>
        </w:tc>
        <w:tc>
          <w:tcPr>
            <w:tcW w:w="3550" w:type="pct"/>
            <w:tcBorders>
              <w:top w:val="single" w:sz="4" w:space="0" w:color="auto"/>
              <w:left w:val="nil"/>
              <w:bottom w:val="single" w:sz="4" w:space="0" w:color="auto"/>
              <w:right w:val="nil"/>
            </w:tcBorders>
            <w:shd w:val="clear" w:color="auto" w:fill="auto"/>
            <w:hideMark/>
          </w:tcPr>
          <w:p w14:paraId="30BCB870" w14:textId="77777777" w:rsidR="004B2282" w:rsidRPr="00540AB0" w:rsidRDefault="004B2282" w:rsidP="00FC68A1">
            <w:pPr>
              <w:pStyle w:val="Tabletext"/>
            </w:pPr>
            <w:r w:rsidRPr="00540AB0">
              <w:t>Initiation of the management of anaesthesia for insertion of penile prosthesis</w:t>
            </w:r>
          </w:p>
        </w:tc>
        <w:tc>
          <w:tcPr>
            <w:tcW w:w="757" w:type="pct"/>
            <w:gridSpan w:val="2"/>
            <w:tcBorders>
              <w:top w:val="single" w:sz="4" w:space="0" w:color="auto"/>
              <w:left w:val="nil"/>
              <w:bottom w:val="single" w:sz="4" w:space="0" w:color="auto"/>
              <w:right w:val="nil"/>
            </w:tcBorders>
            <w:shd w:val="clear" w:color="auto" w:fill="auto"/>
            <w:hideMark/>
          </w:tcPr>
          <w:p w14:paraId="52FC7894" w14:textId="5D8C7401" w:rsidR="004B2282" w:rsidRPr="00540AB0" w:rsidRDefault="001936CA" w:rsidP="00FC68A1">
            <w:pPr>
              <w:pStyle w:val="Tabletext"/>
              <w:jc w:val="right"/>
            </w:pPr>
            <w:r>
              <w:t>81.60</w:t>
            </w:r>
          </w:p>
        </w:tc>
      </w:tr>
      <w:tr w:rsidR="004B2282" w:rsidRPr="00540AB0" w14:paraId="4F73BC6B" w14:textId="77777777" w:rsidTr="00FC68A1">
        <w:tc>
          <w:tcPr>
            <w:tcW w:w="693" w:type="pct"/>
            <w:tcBorders>
              <w:top w:val="single" w:sz="4" w:space="0" w:color="auto"/>
              <w:left w:val="nil"/>
              <w:bottom w:val="single" w:sz="4" w:space="0" w:color="auto"/>
              <w:right w:val="nil"/>
            </w:tcBorders>
            <w:shd w:val="clear" w:color="auto" w:fill="auto"/>
            <w:hideMark/>
          </w:tcPr>
          <w:p w14:paraId="3F18AAB7" w14:textId="77777777" w:rsidR="004B2282" w:rsidRPr="00540AB0" w:rsidRDefault="004B2282" w:rsidP="00FC68A1">
            <w:pPr>
              <w:pStyle w:val="Tabletext"/>
            </w:pPr>
            <w:r w:rsidRPr="00540AB0">
              <w:t>20940</w:t>
            </w:r>
          </w:p>
        </w:tc>
        <w:tc>
          <w:tcPr>
            <w:tcW w:w="3550" w:type="pct"/>
            <w:tcBorders>
              <w:top w:val="single" w:sz="4" w:space="0" w:color="auto"/>
              <w:left w:val="nil"/>
              <w:bottom w:val="single" w:sz="4" w:space="0" w:color="auto"/>
              <w:right w:val="nil"/>
            </w:tcBorders>
            <w:shd w:val="clear" w:color="auto" w:fill="auto"/>
            <w:hideMark/>
          </w:tcPr>
          <w:p w14:paraId="3059F2F7" w14:textId="77777777" w:rsidR="004B2282" w:rsidRPr="00540AB0" w:rsidRDefault="004B2282" w:rsidP="00FC68A1">
            <w:pPr>
              <w:pStyle w:val="Tabletext"/>
            </w:pPr>
            <w:r w:rsidRPr="00540AB0">
              <w:t>Initiation of the management of anaesthesia for per vagina and vaginal procedures (including biopsy of vagina, cervix or endometrium),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05CAC853" w14:textId="704B28B2" w:rsidR="004B2282" w:rsidRPr="00540AB0" w:rsidRDefault="001936CA" w:rsidP="00FC68A1">
            <w:pPr>
              <w:pStyle w:val="Tabletext"/>
              <w:jc w:val="right"/>
            </w:pPr>
            <w:r>
              <w:t>81.60</w:t>
            </w:r>
          </w:p>
        </w:tc>
      </w:tr>
      <w:tr w:rsidR="004B2282" w:rsidRPr="00540AB0" w14:paraId="2FE08C3C" w14:textId="77777777" w:rsidTr="00FC68A1">
        <w:tc>
          <w:tcPr>
            <w:tcW w:w="693" w:type="pct"/>
            <w:tcBorders>
              <w:top w:val="single" w:sz="4" w:space="0" w:color="auto"/>
              <w:left w:val="nil"/>
              <w:bottom w:val="single" w:sz="4" w:space="0" w:color="auto"/>
              <w:right w:val="nil"/>
            </w:tcBorders>
            <w:shd w:val="clear" w:color="auto" w:fill="auto"/>
            <w:hideMark/>
          </w:tcPr>
          <w:p w14:paraId="26102B6A" w14:textId="77777777" w:rsidR="004B2282" w:rsidRPr="00540AB0" w:rsidRDefault="004B2282" w:rsidP="00FC68A1">
            <w:pPr>
              <w:pStyle w:val="Tabletext"/>
            </w:pPr>
            <w:r w:rsidRPr="00540AB0">
              <w:lastRenderedPageBreak/>
              <w:t>20942</w:t>
            </w:r>
          </w:p>
        </w:tc>
        <w:tc>
          <w:tcPr>
            <w:tcW w:w="3550" w:type="pct"/>
            <w:tcBorders>
              <w:top w:val="single" w:sz="4" w:space="0" w:color="auto"/>
              <w:left w:val="nil"/>
              <w:bottom w:val="single" w:sz="4" w:space="0" w:color="auto"/>
              <w:right w:val="nil"/>
            </w:tcBorders>
            <w:shd w:val="clear" w:color="auto" w:fill="auto"/>
            <w:hideMark/>
          </w:tcPr>
          <w:p w14:paraId="555E537A" w14:textId="77777777" w:rsidR="004B2282" w:rsidRPr="00540AB0" w:rsidRDefault="004B2282" w:rsidP="00FC68A1">
            <w:pPr>
              <w:pStyle w:val="Tabletext"/>
            </w:pPr>
            <w:r w:rsidRPr="00540AB0">
              <w:t>Initiation of the management of anaesthesia for vaginal procedures (including repair operations and urinary incontinence procedures)</w:t>
            </w:r>
          </w:p>
        </w:tc>
        <w:tc>
          <w:tcPr>
            <w:tcW w:w="757" w:type="pct"/>
            <w:gridSpan w:val="2"/>
            <w:tcBorders>
              <w:top w:val="single" w:sz="4" w:space="0" w:color="auto"/>
              <w:left w:val="nil"/>
              <w:bottom w:val="single" w:sz="4" w:space="0" w:color="auto"/>
              <w:right w:val="nil"/>
            </w:tcBorders>
            <w:shd w:val="clear" w:color="auto" w:fill="auto"/>
            <w:hideMark/>
          </w:tcPr>
          <w:p w14:paraId="1EB56496" w14:textId="0E6528CE" w:rsidR="004B2282" w:rsidRPr="00540AB0" w:rsidRDefault="001936CA" w:rsidP="00FC68A1">
            <w:pPr>
              <w:pStyle w:val="Tabletext"/>
              <w:jc w:val="right"/>
            </w:pPr>
            <w:r>
              <w:t>102.00</w:t>
            </w:r>
          </w:p>
        </w:tc>
      </w:tr>
      <w:tr w:rsidR="004B2282" w:rsidRPr="00540AB0" w14:paraId="11FC73B9" w14:textId="77777777" w:rsidTr="00FC68A1">
        <w:tc>
          <w:tcPr>
            <w:tcW w:w="693" w:type="pct"/>
            <w:tcBorders>
              <w:top w:val="single" w:sz="4" w:space="0" w:color="auto"/>
              <w:left w:val="nil"/>
              <w:bottom w:val="single" w:sz="4" w:space="0" w:color="auto"/>
              <w:right w:val="nil"/>
            </w:tcBorders>
            <w:shd w:val="clear" w:color="auto" w:fill="auto"/>
            <w:hideMark/>
          </w:tcPr>
          <w:p w14:paraId="5470A70C" w14:textId="77777777" w:rsidR="004B2282" w:rsidRPr="00540AB0" w:rsidRDefault="004B2282" w:rsidP="00FC68A1">
            <w:pPr>
              <w:pStyle w:val="Tabletext"/>
            </w:pPr>
            <w:r w:rsidRPr="00540AB0">
              <w:t>20943</w:t>
            </w:r>
          </w:p>
        </w:tc>
        <w:tc>
          <w:tcPr>
            <w:tcW w:w="3550" w:type="pct"/>
            <w:tcBorders>
              <w:top w:val="single" w:sz="4" w:space="0" w:color="auto"/>
              <w:left w:val="nil"/>
              <w:bottom w:val="single" w:sz="4" w:space="0" w:color="auto"/>
              <w:right w:val="nil"/>
            </w:tcBorders>
            <w:shd w:val="clear" w:color="auto" w:fill="auto"/>
            <w:hideMark/>
          </w:tcPr>
          <w:p w14:paraId="00C55B9E" w14:textId="77777777" w:rsidR="004B2282" w:rsidRPr="00540AB0" w:rsidRDefault="004B2282" w:rsidP="00FC68A1">
            <w:pPr>
              <w:pStyle w:val="Tabletext"/>
            </w:pPr>
            <w:r w:rsidRPr="00540AB0">
              <w:t>Initiation of the management of anaesthesia for transvaginal assisted reproductive services</w:t>
            </w:r>
          </w:p>
        </w:tc>
        <w:tc>
          <w:tcPr>
            <w:tcW w:w="757" w:type="pct"/>
            <w:gridSpan w:val="2"/>
            <w:tcBorders>
              <w:top w:val="single" w:sz="4" w:space="0" w:color="auto"/>
              <w:left w:val="nil"/>
              <w:bottom w:val="single" w:sz="4" w:space="0" w:color="auto"/>
              <w:right w:val="nil"/>
            </w:tcBorders>
            <w:shd w:val="clear" w:color="auto" w:fill="auto"/>
            <w:hideMark/>
          </w:tcPr>
          <w:p w14:paraId="2E587139" w14:textId="59DB2F4A" w:rsidR="004B2282" w:rsidRPr="00540AB0" w:rsidRDefault="001936CA" w:rsidP="00FC68A1">
            <w:pPr>
              <w:pStyle w:val="Tabletext"/>
              <w:jc w:val="right"/>
            </w:pPr>
            <w:r>
              <w:t>81.60</w:t>
            </w:r>
          </w:p>
        </w:tc>
      </w:tr>
      <w:tr w:rsidR="004B2282" w:rsidRPr="00540AB0" w14:paraId="7316D2DB" w14:textId="77777777" w:rsidTr="00FC68A1">
        <w:tc>
          <w:tcPr>
            <w:tcW w:w="693" w:type="pct"/>
            <w:tcBorders>
              <w:top w:val="single" w:sz="4" w:space="0" w:color="auto"/>
              <w:left w:val="nil"/>
              <w:bottom w:val="single" w:sz="4" w:space="0" w:color="auto"/>
              <w:right w:val="nil"/>
            </w:tcBorders>
            <w:shd w:val="clear" w:color="auto" w:fill="auto"/>
            <w:hideMark/>
          </w:tcPr>
          <w:p w14:paraId="1CF04149" w14:textId="77777777" w:rsidR="004B2282" w:rsidRPr="00540AB0" w:rsidRDefault="004B2282" w:rsidP="00FC68A1">
            <w:pPr>
              <w:pStyle w:val="Tabletext"/>
            </w:pPr>
            <w:r w:rsidRPr="00540AB0">
              <w:t>20944</w:t>
            </w:r>
          </w:p>
        </w:tc>
        <w:tc>
          <w:tcPr>
            <w:tcW w:w="3550" w:type="pct"/>
            <w:tcBorders>
              <w:top w:val="single" w:sz="4" w:space="0" w:color="auto"/>
              <w:left w:val="nil"/>
              <w:bottom w:val="single" w:sz="4" w:space="0" w:color="auto"/>
              <w:right w:val="nil"/>
            </w:tcBorders>
            <w:shd w:val="clear" w:color="auto" w:fill="auto"/>
            <w:hideMark/>
          </w:tcPr>
          <w:p w14:paraId="48054AC6" w14:textId="77777777" w:rsidR="004B2282" w:rsidRPr="00540AB0" w:rsidRDefault="004B2282" w:rsidP="00FC68A1">
            <w:pPr>
              <w:pStyle w:val="Tabletext"/>
            </w:pPr>
            <w:r w:rsidRPr="00540AB0">
              <w:t>Initiation of the management of anaesthesia for vaginal hysterectomy</w:t>
            </w:r>
          </w:p>
        </w:tc>
        <w:tc>
          <w:tcPr>
            <w:tcW w:w="757" w:type="pct"/>
            <w:gridSpan w:val="2"/>
            <w:tcBorders>
              <w:top w:val="single" w:sz="4" w:space="0" w:color="auto"/>
              <w:left w:val="nil"/>
              <w:bottom w:val="single" w:sz="4" w:space="0" w:color="auto"/>
              <w:right w:val="nil"/>
            </w:tcBorders>
            <w:shd w:val="clear" w:color="auto" w:fill="auto"/>
            <w:hideMark/>
          </w:tcPr>
          <w:p w14:paraId="0E12676F" w14:textId="48B21C86" w:rsidR="004B2282" w:rsidRPr="00540AB0" w:rsidRDefault="001936CA" w:rsidP="00FC68A1">
            <w:pPr>
              <w:pStyle w:val="Tabletext"/>
              <w:jc w:val="right"/>
            </w:pPr>
            <w:r>
              <w:t>122.40</w:t>
            </w:r>
          </w:p>
        </w:tc>
      </w:tr>
      <w:tr w:rsidR="004B2282" w:rsidRPr="00540AB0" w14:paraId="214B5AE2" w14:textId="77777777" w:rsidTr="00FC68A1">
        <w:tc>
          <w:tcPr>
            <w:tcW w:w="693" w:type="pct"/>
            <w:tcBorders>
              <w:top w:val="single" w:sz="4" w:space="0" w:color="auto"/>
              <w:left w:val="nil"/>
              <w:bottom w:val="single" w:sz="4" w:space="0" w:color="auto"/>
              <w:right w:val="nil"/>
            </w:tcBorders>
            <w:shd w:val="clear" w:color="auto" w:fill="auto"/>
            <w:hideMark/>
          </w:tcPr>
          <w:p w14:paraId="4DA40AFA" w14:textId="77777777" w:rsidR="004B2282" w:rsidRPr="00540AB0" w:rsidRDefault="004B2282" w:rsidP="00FC68A1">
            <w:pPr>
              <w:pStyle w:val="Tabletext"/>
            </w:pPr>
            <w:r w:rsidRPr="00540AB0">
              <w:t>20946</w:t>
            </w:r>
          </w:p>
        </w:tc>
        <w:tc>
          <w:tcPr>
            <w:tcW w:w="3550" w:type="pct"/>
            <w:tcBorders>
              <w:top w:val="single" w:sz="4" w:space="0" w:color="auto"/>
              <w:left w:val="nil"/>
              <w:bottom w:val="single" w:sz="4" w:space="0" w:color="auto"/>
              <w:right w:val="nil"/>
            </w:tcBorders>
            <w:shd w:val="clear" w:color="auto" w:fill="auto"/>
            <w:hideMark/>
          </w:tcPr>
          <w:p w14:paraId="2945F68F" w14:textId="77777777" w:rsidR="004B2282" w:rsidRPr="00540AB0" w:rsidRDefault="004B2282" w:rsidP="00FC68A1">
            <w:pPr>
              <w:pStyle w:val="Tabletext"/>
            </w:pPr>
            <w:r w:rsidRPr="00540AB0">
              <w:t>Initiation of the management of anaesthesia for vaginal birth</w:t>
            </w:r>
          </w:p>
        </w:tc>
        <w:tc>
          <w:tcPr>
            <w:tcW w:w="757" w:type="pct"/>
            <w:gridSpan w:val="2"/>
            <w:tcBorders>
              <w:top w:val="single" w:sz="4" w:space="0" w:color="auto"/>
              <w:left w:val="nil"/>
              <w:bottom w:val="single" w:sz="4" w:space="0" w:color="auto"/>
              <w:right w:val="nil"/>
            </w:tcBorders>
            <w:shd w:val="clear" w:color="auto" w:fill="auto"/>
            <w:hideMark/>
          </w:tcPr>
          <w:p w14:paraId="7C108857" w14:textId="73FD1712" w:rsidR="004B2282" w:rsidRPr="00540AB0" w:rsidRDefault="001936CA" w:rsidP="00FC68A1">
            <w:pPr>
              <w:pStyle w:val="Tabletext"/>
              <w:jc w:val="right"/>
            </w:pPr>
            <w:r>
              <w:t>163.20</w:t>
            </w:r>
          </w:p>
        </w:tc>
      </w:tr>
      <w:tr w:rsidR="004B2282" w:rsidRPr="00540AB0" w14:paraId="4A2162FC" w14:textId="77777777" w:rsidTr="00FC68A1">
        <w:tc>
          <w:tcPr>
            <w:tcW w:w="693" w:type="pct"/>
            <w:tcBorders>
              <w:top w:val="single" w:sz="4" w:space="0" w:color="auto"/>
              <w:left w:val="nil"/>
              <w:bottom w:val="single" w:sz="4" w:space="0" w:color="auto"/>
              <w:right w:val="nil"/>
            </w:tcBorders>
            <w:shd w:val="clear" w:color="auto" w:fill="auto"/>
            <w:hideMark/>
          </w:tcPr>
          <w:p w14:paraId="62EA4B85" w14:textId="77777777" w:rsidR="004B2282" w:rsidRPr="00540AB0" w:rsidRDefault="004B2282" w:rsidP="00FC68A1">
            <w:pPr>
              <w:pStyle w:val="Tabletext"/>
            </w:pPr>
            <w:bookmarkStart w:id="844" w:name="CU_163489770"/>
            <w:bookmarkEnd w:id="844"/>
            <w:r w:rsidRPr="00540AB0">
              <w:t>20948</w:t>
            </w:r>
          </w:p>
        </w:tc>
        <w:tc>
          <w:tcPr>
            <w:tcW w:w="3550" w:type="pct"/>
            <w:tcBorders>
              <w:top w:val="single" w:sz="4" w:space="0" w:color="auto"/>
              <w:left w:val="nil"/>
              <w:bottom w:val="single" w:sz="4" w:space="0" w:color="auto"/>
              <w:right w:val="nil"/>
            </w:tcBorders>
            <w:shd w:val="clear" w:color="auto" w:fill="auto"/>
            <w:hideMark/>
          </w:tcPr>
          <w:p w14:paraId="516008BA" w14:textId="77777777" w:rsidR="004B2282" w:rsidRPr="00540AB0" w:rsidRDefault="004B2282" w:rsidP="00FC68A1">
            <w:pPr>
              <w:pStyle w:val="Tabletext"/>
            </w:pPr>
            <w:r w:rsidRPr="00540AB0">
              <w:t>Initiation of the management of anaesthesia for purse string ligation of cervix, or removal of purse string ligature, or removal of purse string ligature</w:t>
            </w:r>
          </w:p>
        </w:tc>
        <w:tc>
          <w:tcPr>
            <w:tcW w:w="757" w:type="pct"/>
            <w:gridSpan w:val="2"/>
            <w:tcBorders>
              <w:top w:val="single" w:sz="4" w:space="0" w:color="auto"/>
              <w:left w:val="nil"/>
              <w:bottom w:val="single" w:sz="4" w:space="0" w:color="auto"/>
              <w:right w:val="nil"/>
            </w:tcBorders>
            <w:shd w:val="clear" w:color="auto" w:fill="auto"/>
            <w:hideMark/>
          </w:tcPr>
          <w:p w14:paraId="6C3BB87C" w14:textId="4F6AF7F0" w:rsidR="004B2282" w:rsidRPr="00540AB0" w:rsidRDefault="001936CA" w:rsidP="00FC68A1">
            <w:pPr>
              <w:pStyle w:val="Tabletext"/>
              <w:jc w:val="right"/>
            </w:pPr>
            <w:r>
              <w:t>81.60</w:t>
            </w:r>
          </w:p>
        </w:tc>
      </w:tr>
      <w:tr w:rsidR="004B2282" w:rsidRPr="00540AB0" w14:paraId="5B1E5E9E" w14:textId="77777777" w:rsidTr="00FC68A1">
        <w:tc>
          <w:tcPr>
            <w:tcW w:w="693" w:type="pct"/>
            <w:tcBorders>
              <w:top w:val="single" w:sz="4" w:space="0" w:color="auto"/>
              <w:left w:val="nil"/>
              <w:bottom w:val="single" w:sz="4" w:space="0" w:color="auto"/>
              <w:right w:val="nil"/>
            </w:tcBorders>
            <w:shd w:val="clear" w:color="auto" w:fill="auto"/>
            <w:hideMark/>
          </w:tcPr>
          <w:p w14:paraId="7DDF33C9" w14:textId="77777777" w:rsidR="004B2282" w:rsidRPr="00540AB0" w:rsidRDefault="004B2282" w:rsidP="00FC68A1">
            <w:pPr>
              <w:pStyle w:val="Tabletext"/>
            </w:pPr>
            <w:r w:rsidRPr="00540AB0">
              <w:t>20950</w:t>
            </w:r>
          </w:p>
        </w:tc>
        <w:tc>
          <w:tcPr>
            <w:tcW w:w="3550" w:type="pct"/>
            <w:tcBorders>
              <w:top w:val="single" w:sz="4" w:space="0" w:color="auto"/>
              <w:left w:val="nil"/>
              <w:bottom w:val="single" w:sz="4" w:space="0" w:color="auto"/>
              <w:right w:val="nil"/>
            </w:tcBorders>
            <w:shd w:val="clear" w:color="auto" w:fill="auto"/>
            <w:hideMark/>
          </w:tcPr>
          <w:p w14:paraId="76D2A8D7" w14:textId="77777777" w:rsidR="004B2282" w:rsidRPr="00540AB0" w:rsidRDefault="004B2282" w:rsidP="00FC68A1">
            <w:pPr>
              <w:pStyle w:val="Tabletext"/>
            </w:pPr>
            <w:r w:rsidRPr="00540AB0">
              <w:t>Initiation of the management of anaesthesia for culdoscopy</w:t>
            </w:r>
          </w:p>
        </w:tc>
        <w:tc>
          <w:tcPr>
            <w:tcW w:w="757" w:type="pct"/>
            <w:gridSpan w:val="2"/>
            <w:tcBorders>
              <w:top w:val="single" w:sz="4" w:space="0" w:color="auto"/>
              <w:left w:val="nil"/>
              <w:bottom w:val="single" w:sz="4" w:space="0" w:color="auto"/>
              <w:right w:val="nil"/>
            </w:tcBorders>
            <w:shd w:val="clear" w:color="auto" w:fill="auto"/>
            <w:hideMark/>
          </w:tcPr>
          <w:p w14:paraId="0AA44602" w14:textId="55B68954" w:rsidR="004B2282" w:rsidRPr="00540AB0" w:rsidRDefault="001936CA" w:rsidP="00FC68A1">
            <w:pPr>
              <w:pStyle w:val="Tabletext"/>
              <w:jc w:val="right"/>
            </w:pPr>
            <w:r>
              <w:t>102.00</w:t>
            </w:r>
          </w:p>
        </w:tc>
      </w:tr>
      <w:tr w:rsidR="004B2282" w:rsidRPr="00540AB0" w14:paraId="20543667" w14:textId="77777777" w:rsidTr="00FC68A1">
        <w:tc>
          <w:tcPr>
            <w:tcW w:w="693" w:type="pct"/>
            <w:tcBorders>
              <w:top w:val="single" w:sz="4" w:space="0" w:color="auto"/>
              <w:left w:val="nil"/>
              <w:bottom w:val="single" w:sz="4" w:space="0" w:color="auto"/>
              <w:right w:val="nil"/>
            </w:tcBorders>
            <w:shd w:val="clear" w:color="auto" w:fill="auto"/>
            <w:hideMark/>
          </w:tcPr>
          <w:p w14:paraId="3720AD77" w14:textId="77777777" w:rsidR="004B2282" w:rsidRPr="00540AB0" w:rsidRDefault="004B2282" w:rsidP="00FC68A1">
            <w:pPr>
              <w:pStyle w:val="Tabletext"/>
            </w:pPr>
            <w:bookmarkStart w:id="845" w:name="CU_165485300"/>
            <w:bookmarkEnd w:id="845"/>
            <w:r w:rsidRPr="00540AB0">
              <w:t>20952</w:t>
            </w:r>
          </w:p>
        </w:tc>
        <w:tc>
          <w:tcPr>
            <w:tcW w:w="3550" w:type="pct"/>
            <w:tcBorders>
              <w:top w:val="single" w:sz="4" w:space="0" w:color="auto"/>
              <w:left w:val="nil"/>
              <w:bottom w:val="single" w:sz="4" w:space="0" w:color="auto"/>
              <w:right w:val="nil"/>
            </w:tcBorders>
            <w:shd w:val="clear" w:color="auto" w:fill="auto"/>
            <w:hideMark/>
          </w:tcPr>
          <w:p w14:paraId="7BAB6E71" w14:textId="77777777" w:rsidR="004B2282" w:rsidRPr="00540AB0" w:rsidRDefault="004B2282" w:rsidP="00FC68A1">
            <w:pPr>
              <w:pStyle w:val="Tabletext"/>
            </w:pPr>
            <w:r w:rsidRPr="00540AB0">
              <w:t>Initiation of the management of anaesthesia for hysteroscopy</w:t>
            </w:r>
          </w:p>
        </w:tc>
        <w:tc>
          <w:tcPr>
            <w:tcW w:w="757" w:type="pct"/>
            <w:gridSpan w:val="2"/>
            <w:tcBorders>
              <w:top w:val="single" w:sz="4" w:space="0" w:color="auto"/>
              <w:left w:val="nil"/>
              <w:bottom w:val="single" w:sz="4" w:space="0" w:color="auto"/>
              <w:right w:val="nil"/>
            </w:tcBorders>
            <w:shd w:val="clear" w:color="auto" w:fill="auto"/>
            <w:hideMark/>
          </w:tcPr>
          <w:p w14:paraId="7AB8D870" w14:textId="56BF3EDF" w:rsidR="004B2282" w:rsidRPr="00540AB0" w:rsidRDefault="001936CA" w:rsidP="00FC68A1">
            <w:pPr>
              <w:pStyle w:val="Tabletext"/>
              <w:jc w:val="right"/>
            </w:pPr>
            <w:r>
              <w:t>81.60</w:t>
            </w:r>
          </w:p>
        </w:tc>
      </w:tr>
      <w:tr w:rsidR="004B2282" w:rsidRPr="00540AB0" w14:paraId="3D0F8D75" w14:textId="77777777" w:rsidTr="00FC68A1">
        <w:tc>
          <w:tcPr>
            <w:tcW w:w="693" w:type="pct"/>
            <w:tcBorders>
              <w:top w:val="single" w:sz="4" w:space="0" w:color="auto"/>
              <w:left w:val="nil"/>
              <w:bottom w:val="single" w:sz="4" w:space="0" w:color="auto"/>
              <w:right w:val="nil"/>
            </w:tcBorders>
            <w:shd w:val="clear" w:color="auto" w:fill="auto"/>
            <w:hideMark/>
          </w:tcPr>
          <w:p w14:paraId="59B7CEAE" w14:textId="77777777" w:rsidR="004B2282" w:rsidRPr="00540AB0" w:rsidRDefault="004B2282" w:rsidP="00FC68A1">
            <w:pPr>
              <w:pStyle w:val="Tabletext"/>
            </w:pPr>
            <w:r w:rsidRPr="00540AB0">
              <w:t>20954</w:t>
            </w:r>
          </w:p>
        </w:tc>
        <w:tc>
          <w:tcPr>
            <w:tcW w:w="3550" w:type="pct"/>
            <w:tcBorders>
              <w:top w:val="single" w:sz="4" w:space="0" w:color="auto"/>
              <w:left w:val="nil"/>
              <w:bottom w:val="single" w:sz="4" w:space="0" w:color="auto"/>
              <w:right w:val="nil"/>
            </w:tcBorders>
            <w:shd w:val="clear" w:color="auto" w:fill="auto"/>
            <w:hideMark/>
          </w:tcPr>
          <w:p w14:paraId="7B80CB10" w14:textId="77777777" w:rsidR="004B2282" w:rsidRPr="00540AB0" w:rsidRDefault="004B2282" w:rsidP="00FC68A1">
            <w:pPr>
              <w:pStyle w:val="Tabletext"/>
            </w:pPr>
            <w:r w:rsidRPr="00540AB0">
              <w:t>Initiation of the management of anaesthesia for correction of inverted uterus</w:t>
            </w:r>
          </w:p>
        </w:tc>
        <w:tc>
          <w:tcPr>
            <w:tcW w:w="757" w:type="pct"/>
            <w:gridSpan w:val="2"/>
            <w:tcBorders>
              <w:top w:val="single" w:sz="4" w:space="0" w:color="auto"/>
              <w:left w:val="nil"/>
              <w:bottom w:val="single" w:sz="4" w:space="0" w:color="auto"/>
              <w:right w:val="nil"/>
            </w:tcBorders>
            <w:shd w:val="clear" w:color="auto" w:fill="auto"/>
            <w:hideMark/>
          </w:tcPr>
          <w:p w14:paraId="16FB2D8F" w14:textId="01DBC54F" w:rsidR="004B2282" w:rsidRPr="00540AB0" w:rsidRDefault="001936CA" w:rsidP="00FC68A1">
            <w:pPr>
              <w:pStyle w:val="Tabletext"/>
              <w:jc w:val="right"/>
            </w:pPr>
            <w:r>
              <w:t>204.00</w:t>
            </w:r>
          </w:p>
        </w:tc>
      </w:tr>
      <w:tr w:rsidR="004B2282" w:rsidRPr="00540AB0" w14:paraId="03EECC6A" w14:textId="77777777" w:rsidTr="00FC68A1">
        <w:tc>
          <w:tcPr>
            <w:tcW w:w="693" w:type="pct"/>
            <w:tcBorders>
              <w:top w:val="single" w:sz="4" w:space="0" w:color="auto"/>
              <w:left w:val="nil"/>
              <w:bottom w:val="single" w:sz="4" w:space="0" w:color="auto"/>
              <w:right w:val="nil"/>
            </w:tcBorders>
            <w:shd w:val="clear" w:color="auto" w:fill="auto"/>
            <w:hideMark/>
          </w:tcPr>
          <w:p w14:paraId="18B2986C" w14:textId="77777777" w:rsidR="004B2282" w:rsidRPr="00540AB0" w:rsidRDefault="004B2282" w:rsidP="00FC68A1">
            <w:pPr>
              <w:pStyle w:val="Tabletext"/>
            </w:pPr>
            <w:r w:rsidRPr="00540AB0">
              <w:t>20956</w:t>
            </w:r>
          </w:p>
        </w:tc>
        <w:tc>
          <w:tcPr>
            <w:tcW w:w="3550" w:type="pct"/>
            <w:tcBorders>
              <w:top w:val="single" w:sz="4" w:space="0" w:color="auto"/>
              <w:left w:val="nil"/>
              <w:bottom w:val="single" w:sz="4" w:space="0" w:color="auto"/>
              <w:right w:val="nil"/>
            </w:tcBorders>
            <w:shd w:val="clear" w:color="auto" w:fill="auto"/>
            <w:hideMark/>
          </w:tcPr>
          <w:p w14:paraId="168E35B0" w14:textId="77777777" w:rsidR="004B2282" w:rsidRPr="00540AB0" w:rsidRDefault="004B2282" w:rsidP="00FC68A1">
            <w:pPr>
              <w:pStyle w:val="Tabletext"/>
            </w:pPr>
            <w:r w:rsidRPr="00540AB0">
              <w:t>Initiation of the management of anaesthesia for evacuation of retained products of conception, as a complication of confinement</w:t>
            </w:r>
          </w:p>
        </w:tc>
        <w:tc>
          <w:tcPr>
            <w:tcW w:w="757" w:type="pct"/>
            <w:gridSpan w:val="2"/>
            <w:tcBorders>
              <w:top w:val="single" w:sz="4" w:space="0" w:color="auto"/>
              <w:left w:val="nil"/>
              <w:bottom w:val="single" w:sz="4" w:space="0" w:color="auto"/>
              <w:right w:val="nil"/>
            </w:tcBorders>
            <w:shd w:val="clear" w:color="auto" w:fill="auto"/>
            <w:hideMark/>
          </w:tcPr>
          <w:p w14:paraId="68AE5B3B" w14:textId="672D286F" w:rsidR="004B2282" w:rsidRPr="00540AB0" w:rsidRDefault="001936CA" w:rsidP="00FC68A1">
            <w:pPr>
              <w:pStyle w:val="Tabletext"/>
              <w:jc w:val="right"/>
            </w:pPr>
            <w:r>
              <w:t>81.60</w:t>
            </w:r>
          </w:p>
        </w:tc>
      </w:tr>
      <w:tr w:rsidR="004B2282" w:rsidRPr="00540AB0" w14:paraId="53269B7E" w14:textId="77777777" w:rsidTr="00FC68A1">
        <w:tc>
          <w:tcPr>
            <w:tcW w:w="693" w:type="pct"/>
            <w:tcBorders>
              <w:top w:val="single" w:sz="4" w:space="0" w:color="auto"/>
              <w:left w:val="nil"/>
              <w:bottom w:val="single" w:sz="4" w:space="0" w:color="auto"/>
              <w:right w:val="nil"/>
            </w:tcBorders>
            <w:shd w:val="clear" w:color="auto" w:fill="auto"/>
            <w:hideMark/>
          </w:tcPr>
          <w:p w14:paraId="7B24BA26" w14:textId="77777777" w:rsidR="004B2282" w:rsidRPr="00540AB0" w:rsidRDefault="004B2282" w:rsidP="00FC68A1">
            <w:pPr>
              <w:pStyle w:val="Tabletext"/>
            </w:pPr>
            <w:r w:rsidRPr="00540AB0">
              <w:t>20958</w:t>
            </w:r>
          </w:p>
        </w:tc>
        <w:tc>
          <w:tcPr>
            <w:tcW w:w="3550" w:type="pct"/>
            <w:tcBorders>
              <w:top w:val="single" w:sz="4" w:space="0" w:color="auto"/>
              <w:left w:val="nil"/>
              <w:bottom w:val="single" w:sz="4" w:space="0" w:color="auto"/>
              <w:right w:val="nil"/>
            </w:tcBorders>
            <w:shd w:val="clear" w:color="auto" w:fill="auto"/>
            <w:hideMark/>
          </w:tcPr>
          <w:p w14:paraId="4B06341F" w14:textId="77777777" w:rsidR="004B2282" w:rsidRPr="00540AB0" w:rsidRDefault="004B2282" w:rsidP="00FC68A1">
            <w:pPr>
              <w:pStyle w:val="Tabletext"/>
            </w:pPr>
            <w:r w:rsidRPr="00540AB0">
              <w:t>Initiation of the management of anaesthesia for manual removal of retained placenta or for repair of vaginal or perineal tear following birth</w:t>
            </w:r>
          </w:p>
        </w:tc>
        <w:tc>
          <w:tcPr>
            <w:tcW w:w="757" w:type="pct"/>
            <w:gridSpan w:val="2"/>
            <w:tcBorders>
              <w:top w:val="single" w:sz="4" w:space="0" w:color="auto"/>
              <w:left w:val="nil"/>
              <w:bottom w:val="single" w:sz="4" w:space="0" w:color="auto"/>
              <w:right w:val="nil"/>
            </w:tcBorders>
            <w:shd w:val="clear" w:color="auto" w:fill="auto"/>
            <w:hideMark/>
          </w:tcPr>
          <w:p w14:paraId="480A6DE4" w14:textId="4A752821" w:rsidR="004B2282" w:rsidRPr="00540AB0" w:rsidRDefault="001936CA" w:rsidP="00FC68A1">
            <w:pPr>
              <w:pStyle w:val="Tabletext"/>
              <w:jc w:val="right"/>
            </w:pPr>
            <w:r>
              <w:t>102.00</w:t>
            </w:r>
          </w:p>
        </w:tc>
      </w:tr>
      <w:tr w:rsidR="004B2282" w:rsidRPr="00540AB0" w14:paraId="5EF26E9A" w14:textId="77777777" w:rsidTr="00FC68A1">
        <w:tc>
          <w:tcPr>
            <w:tcW w:w="693" w:type="pct"/>
            <w:tcBorders>
              <w:top w:val="single" w:sz="4" w:space="0" w:color="auto"/>
              <w:left w:val="nil"/>
              <w:bottom w:val="single" w:sz="4" w:space="0" w:color="auto"/>
              <w:right w:val="nil"/>
            </w:tcBorders>
            <w:shd w:val="clear" w:color="auto" w:fill="auto"/>
            <w:hideMark/>
          </w:tcPr>
          <w:p w14:paraId="0B281E8C" w14:textId="77777777" w:rsidR="004B2282" w:rsidRPr="00540AB0" w:rsidRDefault="004B2282" w:rsidP="00FC68A1">
            <w:pPr>
              <w:pStyle w:val="Tabletext"/>
            </w:pPr>
            <w:r w:rsidRPr="00540AB0">
              <w:t>20960</w:t>
            </w:r>
          </w:p>
        </w:tc>
        <w:tc>
          <w:tcPr>
            <w:tcW w:w="3550" w:type="pct"/>
            <w:tcBorders>
              <w:top w:val="single" w:sz="4" w:space="0" w:color="auto"/>
              <w:left w:val="nil"/>
              <w:bottom w:val="single" w:sz="4" w:space="0" w:color="auto"/>
              <w:right w:val="nil"/>
            </w:tcBorders>
            <w:shd w:val="clear" w:color="auto" w:fill="auto"/>
            <w:hideMark/>
          </w:tcPr>
          <w:p w14:paraId="1D28984F" w14:textId="77777777" w:rsidR="004B2282" w:rsidRPr="00540AB0" w:rsidRDefault="004B2282" w:rsidP="00FC68A1">
            <w:pPr>
              <w:pStyle w:val="Tabletext"/>
            </w:pPr>
            <w:r w:rsidRPr="00540AB0">
              <w:t>Initiation of the management of anaesthesia for vaginal procedures in the management of post</w:t>
            </w:r>
            <w:r>
              <w:noBreakHyphen/>
            </w:r>
            <w:r w:rsidRPr="00540AB0">
              <w:t xml:space="preserve">partum haemorrhage, if the blood loss is greater than 500 </w:t>
            </w:r>
            <w:bookmarkStart w:id="846" w:name="BK_S4P250L17C18"/>
            <w:bookmarkStart w:id="847" w:name="BK_S4P233L30C18"/>
            <w:bookmarkEnd w:id="846"/>
            <w:bookmarkEnd w:id="847"/>
            <w:r w:rsidRPr="00540AB0">
              <w:t>ml</w:t>
            </w:r>
          </w:p>
        </w:tc>
        <w:tc>
          <w:tcPr>
            <w:tcW w:w="757" w:type="pct"/>
            <w:gridSpan w:val="2"/>
            <w:tcBorders>
              <w:top w:val="single" w:sz="4" w:space="0" w:color="auto"/>
              <w:left w:val="nil"/>
              <w:bottom w:val="single" w:sz="4" w:space="0" w:color="auto"/>
              <w:right w:val="nil"/>
            </w:tcBorders>
            <w:shd w:val="clear" w:color="auto" w:fill="auto"/>
            <w:hideMark/>
          </w:tcPr>
          <w:p w14:paraId="3967D20F" w14:textId="0B9169DC" w:rsidR="004B2282" w:rsidRPr="00540AB0" w:rsidRDefault="001936CA" w:rsidP="00FC68A1">
            <w:pPr>
              <w:pStyle w:val="Tabletext"/>
              <w:jc w:val="right"/>
            </w:pPr>
            <w:r>
              <w:t>142.80</w:t>
            </w:r>
          </w:p>
        </w:tc>
      </w:tr>
      <w:tr w:rsidR="004B2282" w:rsidRPr="00540AB0" w14:paraId="67309977"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1589EC08" w14:textId="77777777" w:rsidR="004B2282" w:rsidRPr="00540AB0" w:rsidRDefault="004B2282" w:rsidP="00FC68A1">
            <w:pPr>
              <w:pStyle w:val="TableHeading"/>
            </w:pPr>
            <w:r w:rsidRPr="00540AB0">
              <w:t>Subgroup 9—Pelvis (except hip)</w:t>
            </w:r>
          </w:p>
        </w:tc>
      </w:tr>
      <w:tr w:rsidR="004B2282" w:rsidRPr="00540AB0" w14:paraId="08DA31CD" w14:textId="77777777" w:rsidTr="00FC68A1">
        <w:tc>
          <w:tcPr>
            <w:tcW w:w="693" w:type="pct"/>
            <w:tcBorders>
              <w:top w:val="single" w:sz="4" w:space="0" w:color="auto"/>
              <w:left w:val="nil"/>
              <w:bottom w:val="single" w:sz="4" w:space="0" w:color="auto"/>
              <w:right w:val="nil"/>
            </w:tcBorders>
            <w:shd w:val="clear" w:color="auto" w:fill="auto"/>
            <w:hideMark/>
          </w:tcPr>
          <w:p w14:paraId="4E7C4AAA" w14:textId="77777777" w:rsidR="004B2282" w:rsidRPr="00540AB0" w:rsidRDefault="004B2282" w:rsidP="00FC68A1">
            <w:pPr>
              <w:pStyle w:val="Tabletext"/>
              <w:rPr>
                <w:snapToGrid w:val="0"/>
              </w:rPr>
            </w:pPr>
            <w:r w:rsidRPr="00540AB0">
              <w:t>21100</w:t>
            </w:r>
          </w:p>
        </w:tc>
        <w:tc>
          <w:tcPr>
            <w:tcW w:w="3550" w:type="pct"/>
            <w:tcBorders>
              <w:top w:val="single" w:sz="4" w:space="0" w:color="auto"/>
              <w:left w:val="nil"/>
              <w:bottom w:val="single" w:sz="4" w:space="0" w:color="auto"/>
              <w:right w:val="nil"/>
            </w:tcBorders>
            <w:shd w:val="clear" w:color="auto" w:fill="auto"/>
            <w:hideMark/>
          </w:tcPr>
          <w:p w14:paraId="11492CD5" w14:textId="77777777" w:rsidR="004B2282" w:rsidRPr="00540AB0" w:rsidRDefault="004B2282" w:rsidP="00FC68A1">
            <w:pPr>
              <w:pStyle w:val="Tabletext"/>
              <w:rPr>
                <w:snapToGrid w:val="0"/>
              </w:rPr>
            </w:pPr>
            <w:r w:rsidRPr="00540AB0">
              <w:rPr>
                <w:snapToGrid w:val="0"/>
              </w:rPr>
              <w:t>Initiation of the management of anaesthesia for procedures on the skin or subcutaneous tissue of the anterior pelvic region (anterior to iliac crest), except external genitalia</w:t>
            </w:r>
          </w:p>
        </w:tc>
        <w:tc>
          <w:tcPr>
            <w:tcW w:w="757" w:type="pct"/>
            <w:gridSpan w:val="2"/>
            <w:tcBorders>
              <w:top w:val="single" w:sz="4" w:space="0" w:color="auto"/>
              <w:left w:val="nil"/>
              <w:bottom w:val="single" w:sz="4" w:space="0" w:color="auto"/>
              <w:right w:val="nil"/>
            </w:tcBorders>
            <w:shd w:val="clear" w:color="auto" w:fill="auto"/>
            <w:hideMark/>
          </w:tcPr>
          <w:p w14:paraId="3F49AF63" w14:textId="6496D7AA" w:rsidR="004B2282" w:rsidRPr="00540AB0" w:rsidRDefault="001936CA" w:rsidP="00FC68A1">
            <w:pPr>
              <w:pStyle w:val="Tabletext"/>
              <w:jc w:val="right"/>
            </w:pPr>
            <w:r>
              <w:t>61.20</w:t>
            </w:r>
          </w:p>
        </w:tc>
      </w:tr>
      <w:tr w:rsidR="004B2282" w:rsidRPr="00540AB0" w14:paraId="5B86C21E" w14:textId="77777777" w:rsidTr="00FC68A1">
        <w:tc>
          <w:tcPr>
            <w:tcW w:w="693" w:type="pct"/>
            <w:tcBorders>
              <w:top w:val="single" w:sz="4" w:space="0" w:color="auto"/>
              <w:left w:val="nil"/>
              <w:bottom w:val="single" w:sz="4" w:space="0" w:color="auto"/>
              <w:right w:val="nil"/>
            </w:tcBorders>
            <w:shd w:val="clear" w:color="auto" w:fill="auto"/>
            <w:hideMark/>
          </w:tcPr>
          <w:p w14:paraId="35B527DE" w14:textId="77777777" w:rsidR="004B2282" w:rsidRPr="00540AB0" w:rsidRDefault="004B2282" w:rsidP="00FC68A1">
            <w:pPr>
              <w:pStyle w:val="Tabletext"/>
            </w:pPr>
            <w:r w:rsidRPr="00540AB0">
              <w:t>21110</w:t>
            </w:r>
          </w:p>
        </w:tc>
        <w:tc>
          <w:tcPr>
            <w:tcW w:w="3550" w:type="pct"/>
            <w:tcBorders>
              <w:top w:val="single" w:sz="4" w:space="0" w:color="auto"/>
              <w:left w:val="nil"/>
              <w:bottom w:val="single" w:sz="4" w:space="0" w:color="auto"/>
              <w:right w:val="nil"/>
            </w:tcBorders>
            <w:shd w:val="clear" w:color="auto" w:fill="auto"/>
            <w:hideMark/>
          </w:tcPr>
          <w:p w14:paraId="01C73171" w14:textId="77777777" w:rsidR="004B2282" w:rsidRPr="00540AB0" w:rsidRDefault="004B2282" w:rsidP="00FC68A1">
            <w:pPr>
              <w:pStyle w:val="Tabletext"/>
            </w:pPr>
            <w:r w:rsidRPr="00540AB0">
              <w:t>Initiation of the management of anaesthesia for procedures on the skin, its derivatives or subcutaneous tissue of the pelvic region (posterior to iliac crest), except perineum</w:t>
            </w:r>
          </w:p>
        </w:tc>
        <w:tc>
          <w:tcPr>
            <w:tcW w:w="757" w:type="pct"/>
            <w:gridSpan w:val="2"/>
            <w:tcBorders>
              <w:top w:val="single" w:sz="4" w:space="0" w:color="auto"/>
              <w:left w:val="nil"/>
              <w:bottom w:val="single" w:sz="4" w:space="0" w:color="auto"/>
              <w:right w:val="nil"/>
            </w:tcBorders>
            <w:shd w:val="clear" w:color="auto" w:fill="auto"/>
            <w:hideMark/>
          </w:tcPr>
          <w:p w14:paraId="51C05B98" w14:textId="09DC7E30" w:rsidR="004B2282" w:rsidRPr="00540AB0" w:rsidRDefault="001936CA" w:rsidP="00FC68A1">
            <w:pPr>
              <w:pStyle w:val="Tabletext"/>
              <w:jc w:val="right"/>
            </w:pPr>
            <w:r>
              <w:t>102.00</w:t>
            </w:r>
          </w:p>
        </w:tc>
      </w:tr>
      <w:tr w:rsidR="004B2282" w:rsidRPr="00540AB0" w14:paraId="2D6F021F" w14:textId="77777777" w:rsidTr="00FC68A1">
        <w:tc>
          <w:tcPr>
            <w:tcW w:w="693" w:type="pct"/>
            <w:tcBorders>
              <w:top w:val="single" w:sz="4" w:space="0" w:color="auto"/>
              <w:left w:val="nil"/>
              <w:bottom w:val="single" w:sz="4" w:space="0" w:color="auto"/>
              <w:right w:val="nil"/>
            </w:tcBorders>
            <w:shd w:val="clear" w:color="auto" w:fill="auto"/>
            <w:hideMark/>
          </w:tcPr>
          <w:p w14:paraId="5BD1D8F5" w14:textId="77777777" w:rsidR="004B2282" w:rsidRPr="00540AB0" w:rsidRDefault="004B2282" w:rsidP="00FC68A1">
            <w:pPr>
              <w:pStyle w:val="Tabletext"/>
            </w:pPr>
            <w:r w:rsidRPr="00540AB0">
              <w:t>21112</w:t>
            </w:r>
          </w:p>
        </w:tc>
        <w:tc>
          <w:tcPr>
            <w:tcW w:w="3550" w:type="pct"/>
            <w:tcBorders>
              <w:top w:val="single" w:sz="4" w:space="0" w:color="auto"/>
              <w:left w:val="nil"/>
              <w:bottom w:val="single" w:sz="4" w:space="0" w:color="auto"/>
              <w:right w:val="nil"/>
            </w:tcBorders>
            <w:shd w:val="clear" w:color="auto" w:fill="auto"/>
            <w:hideMark/>
          </w:tcPr>
          <w:p w14:paraId="1C7D039A" w14:textId="77777777" w:rsidR="004B2282" w:rsidRPr="00540AB0" w:rsidRDefault="004B2282" w:rsidP="00FC68A1">
            <w:pPr>
              <w:pStyle w:val="Tabletext"/>
            </w:pPr>
            <w:r w:rsidRPr="00540AB0">
              <w:t>Initiation of the management of anaesthesia for percutaneous bone marrow biopsy of the anterior iliac crest</w:t>
            </w:r>
          </w:p>
        </w:tc>
        <w:tc>
          <w:tcPr>
            <w:tcW w:w="757" w:type="pct"/>
            <w:gridSpan w:val="2"/>
            <w:tcBorders>
              <w:top w:val="single" w:sz="4" w:space="0" w:color="auto"/>
              <w:left w:val="nil"/>
              <w:bottom w:val="single" w:sz="4" w:space="0" w:color="auto"/>
              <w:right w:val="nil"/>
            </w:tcBorders>
            <w:shd w:val="clear" w:color="auto" w:fill="auto"/>
            <w:hideMark/>
          </w:tcPr>
          <w:p w14:paraId="02FFE133" w14:textId="6AE19A5A" w:rsidR="004B2282" w:rsidRPr="00540AB0" w:rsidRDefault="001936CA" w:rsidP="00FC68A1">
            <w:pPr>
              <w:pStyle w:val="Tabletext"/>
              <w:jc w:val="right"/>
            </w:pPr>
            <w:r>
              <w:t>81.60</w:t>
            </w:r>
          </w:p>
        </w:tc>
      </w:tr>
      <w:tr w:rsidR="004B2282" w:rsidRPr="00540AB0" w14:paraId="5A34D6F6" w14:textId="77777777" w:rsidTr="00FC68A1">
        <w:tc>
          <w:tcPr>
            <w:tcW w:w="693" w:type="pct"/>
            <w:tcBorders>
              <w:top w:val="single" w:sz="4" w:space="0" w:color="auto"/>
              <w:left w:val="nil"/>
              <w:bottom w:val="single" w:sz="4" w:space="0" w:color="auto"/>
              <w:right w:val="nil"/>
            </w:tcBorders>
            <w:shd w:val="clear" w:color="auto" w:fill="auto"/>
            <w:hideMark/>
          </w:tcPr>
          <w:p w14:paraId="16B139A1" w14:textId="77777777" w:rsidR="004B2282" w:rsidRPr="00540AB0" w:rsidRDefault="004B2282" w:rsidP="00FC68A1">
            <w:pPr>
              <w:pStyle w:val="Tabletext"/>
            </w:pPr>
            <w:r w:rsidRPr="00540AB0">
              <w:t>21114</w:t>
            </w:r>
          </w:p>
        </w:tc>
        <w:tc>
          <w:tcPr>
            <w:tcW w:w="3550" w:type="pct"/>
            <w:tcBorders>
              <w:top w:val="single" w:sz="4" w:space="0" w:color="auto"/>
              <w:left w:val="nil"/>
              <w:bottom w:val="single" w:sz="4" w:space="0" w:color="auto"/>
              <w:right w:val="nil"/>
            </w:tcBorders>
            <w:shd w:val="clear" w:color="auto" w:fill="auto"/>
            <w:hideMark/>
          </w:tcPr>
          <w:p w14:paraId="27FCA237" w14:textId="77777777" w:rsidR="004B2282" w:rsidRPr="00540AB0" w:rsidRDefault="004B2282" w:rsidP="00FC68A1">
            <w:pPr>
              <w:pStyle w:val="Tabletext"/>
            </w:pPr>
            <w:r w:rsidRPr="00540AB0">
              <w:t>Initiation of the management of anaesthesia for percutaneous bone marrow biopsy of the posterior iliac crest</w:t>
            </w:r>
          </w:p>
        </w:tc>
        <w:tc>
          <w:tcPr>
            <w:tcW w:w="757" w:type="pct"/>
            <w:gridSpan w:val="2"/>
            <w:tcBorders>
              <w:top w:val="single" w:sz="4" w:space="0" w:color="auto"/>
              <w:left w:val="nil"/>
              <w:bottom w:val="single" w:sz="4" w:space="0" w:color="auto"/>
              <w:right w:val="nil"/>
            </w:tcBorders>
            <w:shd w:val="clear" w:color="auto" w:fill="auto"/>
            <w:hideMark/>
          </w:tcPr>
          <w:p w14:paraId="21E7F1D2" w14:textId="6BEB6142" w:rsidR="004B2282" w:rsidRPr="00540AB0" w:rsidRDefault="001936CA" w:rsidP="00FC68A1">
            <w:pPr>
              <w:pStyle w:val="Tabletext"/>
              <w:jc w:val="right"/>
            </w:pPr>
            <w:r>
              <w:t>102.00</w:t>
            </w:r>
          </w:p>
        </w:tc>
      </w:tr>
      <w:tr w:rsidR="004B2282" w:rsidRPr="00540AB0" w14:paraId="45690C6B" w14:textId="77777777" w:rsidTr="00FC68A1">
        <w:tc>
          <w:tcPr>
            <w:tcW w:w="693" w:type="pct"/>
            <w:tcBorders>
              <w:top w:val="single" w:sz="4" w:space="0" w:color="auto"/>
              <w:left w:val="nil"/>
              <w:bottom w:val="single" w:sz="4" w:space="0" w:color="auto"/>
              <w:right w:val="nil"/>
            </w:tcBorders>
            <w:shd w:val="clear" w:color="auto" w:fill="auto"/>
            <w:hideMark/>
          </w:tcPr>
          <w:p w14:paraId="382774C2" w14:textId="77777777" w:rsidR="004B2282" w:rsidRPr="00540AB0" w:rsidRDefault="004B2282" w:rsidP="00FC68A1">
            <w:pPr>
              <w:pStyle w:val="Tabletext"/>
            </w:pPr>
            <w:r w:rsidRPr="00540AB0">
              <w:t>21116</w:t>
            </w:r>
          </w:p>
        </w:tc>
        <w:tc>
          <w:tcPr>
            <w:tcW w:w="3550" w:type="pct"/>
            <w:tcBorders>
              <w:top w:val="single" w:sz="4" w:space="0" w:color="auto"/>
              <w:left w:val="nil"/>
              <w:bottom w:val="single" w:sz="4" w:space="0" w:color="auto"/>
              <w:right w:val="nil"/>
            </w:tcBorders>
            <w:shd w:val="clear" w:color="auto" w:fill="auto"/>
            <w:hideMark/>
          </w:tcPr>
          <w:p w14:paraId="5CB704B3" w14:textId="77777777" w:rsidR="004B2282" w:rsidRPr="00540AB0" w:rsidRDefault="004B2282" w:rsidP="00FC68A1">
            <w:pPr>
              <w:pStyle w:val="Tabletext"/>
            </w:pPr>
            <w:r w:rsidRPr="00540AB0">
              <w:t>Initiation of the management of anaesthesia for percutaneous bone marrow harvesting from the pelvis</w:t>
            </w:r>
          </w:p>
        </w:tc>
        <w:tc>
          <w:tcPr>
            <w:tcW w:w="757" w:type="pct"/>
            <w:gridSpan w:val="2"/>
            <w:tcBorders>
              <w:top w:val="single" w:sz="4" w:space="0" w:color="auto"/>
              <w:left w:val="nil"/>
              <w:bottom w:val="single" w:sz="4" w:space="0" w:color="auto"/>
              <w:right w:val="nil"/>
            </w:tcBorders>
            <w:shd w:val="clear" w:color="auto" w:fill="auto"/>
            <w:hideMark/>
          </w:tcPr>
          <w:p w14:paraId="743C3924" w14:textId="3FFF16D7" w:rsidR="004B2282" w:rsidRPr="00540AB0" w:rsidRDefault="001936CA" w:rsidP="00FC68A1">
            <w:pPr>
              <w:pStyle w:val="Tabletext"/>
              <w:jc w:val="right"/>
            </w:pPr>
            <w:r>
              <w:t>122.40</w:t>
            </w:r>
          </w:p>
        </w:tc>
      </w:tr>
      <w:tr w:rsidR="004B2282" w:rsidRPr="00540AB0" w14:paraId="7E12B89E" w14:textId="77777777" w:rsidTr="00FC68A1">
        <w:tc>
          <w:tcPr>
            <w:tcW w:w="693" w:type="pct"/>
            <w:tcBorders>
              <w:top w:val="single" w:sz="4" w:space="0" w:color="auto"/>
              <w:left w:val="nil"/>
              <w:bottom w:val="single" w:sz="4" w:space="0" w:color="auto"/>
              <w:right w:val="nil"/>
            </w:tcBorders>
            <w:shd w:val="clear" w:color="auto" w:fill="auto"/>
            <w:hideMark/>
          </w:tcPr>
          <w:p w14:paraId="6A0E45E7" w14:textId="77777777" w:rsidR="004B2282" w:rsidRPr="00540AB0" w:rsidRDefault="004B2282" w:rsidP="00FC68A1">
            <w:pPr>
              <w:pStyle w:val="Tabletext"/>
            </w:pPr>
            <w:bookmarkStart w:id="848" w:name="CU_177491539"/>
            <w:bookmarkEnd w:id="848"/>
            <w:r w:rsidRPr="00540AB0">
              <w:t>21120</w:t>
            </w:r>
          </w:p>
        </w:tc>
        <w:tc>
          <w:tcPr>
            <w:tcW w:w="3550" w:type="pct"/>
            <w:tcBorders>
              <w:top w:val="single" w:sz="4" w:space="0" w:color="auto"/>
              <w:left w:val="nil"/>
              <w:bottom w:val="single" w:sz="4" w:space="0" w:color="auto"/>
              <w:right w:val="nil"/>
            </w:tcBorders>
            <w:shd w:val="clear" w:color="auto" w:fill="auto"/>
            <w:hideMark/>
          </w:tcPr>
          <w:p w14:paraId="409C9160" w14:textId="77777777" w:rsidR="004B2282" w:rsidRPr="00540AB0" w:rsidRDefault="004B2282" w:rsidP="00FC68A1">
            <w:pPr>
              <w:pStyle w:val="Tabletext"/>
            </w:pPr>
            <w:r w:rsidRPr="00540AB0">
              <w:t>Initiation of the management of anaesthesia for procedures on the bony pelvis</w:t>
            </w:r>
          </w:p>
        </w:tc>
        <w:tc>
          <w:tcPr>
            <w:tcW w:w="757" w:type="pct"/>
            <w:gridSpan w:val="2"/>
            <w:tcBorders>
              <w:top w:val="single" w:sz="4" w:space="0" w:color="auto"/>
              <w:left w:val="nil"/>
              <w:bottom w:val="single" w:sz="4" w:space="0" w:color="auto"/>
              <w:right w:val="nil"/>
            </w:tcBorders>
            <w:shd w:val="clear" w:color="auto" w:fill="auto"/>
            <w:hideMark/>
          </w:tcPr>
          <w:p w14:paraId="5181DD46" w14:textId="381C054E" w:rsidR="004B2282" w:rsidRPr="00540AB0" w:rsidRDefault="001936CA" w:rsidP="00FC68A1">
            <w:pPr>
              <w:pStyle w:val="Tabletext"/>
              <w:jc w:val="right"/>
            </w:pPr>
            <w:r>
              <w:t>122.40</w:t>
            </w:r>
          </w:p>
        </w:tc>
      </w:tr>
      <w:tr w:rsidR="004B2282" w:rsidRPr="00540AB0" w14:paraId="079CBEFF" w14:textId="77777777" w:rsidTr="00FC68A1">
        <w:tc>
          <w:tcPr>
            <w:tcW w:w="693" w:type="pct"/>
            <w:tcBorders>
              <w:top w:val="single" w:sz="4" w:space="0" w:color="auto"/>
              <w:left w:val="nil"/>
              <w:bottom w:val="single" w:sz="4" w:space="0" w:color="auto"/>
              <w:right w:val="nil"/>
            </w:tcBorders>
            <w:shd w:val="clear" w:color="auto" w:fill="auto"/>
            <w:hideMark/>
          </w:tcPr>
          <w:p w14:paraId="2F417EB5" w14:textId="77777777" w:rsidR="004B2282" w:rsidRPr="00540AB0" w:rsidRDefault="004B2282" w:rsidP="00FC68A1">
            <w:pPr>
              <w:pStyle w:val="Tabletext"/>
            </w:pPr>
            <w:r w:rsidRPr="00540AB0">
              <w:t>21130</w:t>
            </w:r>
          </w:p>
        </w:tc>
        <w:tc>
          <w:tcPr>
            <w:tcW w:w="3550" w:type="pct"/>
            <w:tcBorders>
              <w:top w:val="single" w:sz="4" w:space="0" w:color="auto"/>
              <w:left w:val="nil"/>
              <w:bottom w:val="single" w:sz="4" w:space="0" w:color="auto"/>
              <w:right w:val="nil"/>
            </w:tcBorders>
            <w:shd w:val="clear" w:color="auto" w:fill="auto"/>
            <w:hideMark/>
          </w:tcPr>
          <w:p w14:paraId="7EA6C296" w14:textId="77777777" w:rsidR="004B2282" w:rsidRPr="00540AB0" w:rsidRDefault="004B2282" w:rsidP="00FC68A1">
            <w:pPr>
              <w:pStyle w:val="Tabletext"/>
            </w:pPr>
            <w:r w:rsidRPr="00540AB0">
              <w:t>Initiation of the management of anaesthesia for body cast application or revision, when performed in the operating theatre of a hospital</w:t>
            </w:r>
          </w:p>
        </w:tc>
        <w:tc>
          <w:tcPr>
            <w:tcW w:w="757" w:type="pct"/>
            <w:gridSpan w:val="2"/>
            <w:tcBorders>
              <w:top w:val="single" w:sz="4" w:space="0" w:color="auto"/>
              <w:left w:val="nil"/>
              <w:bottom w:val="single" w:sz="4" w:space="0" w:color="auto"/>
              <w:right w:val="nil"/>
            </w:tcBorders>
            <w:shd w:val="clear" w:color="auto" w:fill="auto"/>
            <w:hideMark/>
          </w:tcPr>
          <w:p w14:paraId="5E83F6B7" w14:textId="26045AF4" w:rsidR="004B2282" w:rsidRPr="00540AB0" w:rsidRDefault="001936CA" w:rsidP="00FC68A1">
            <w:pPr>
              <w:pStyle w:val="Tabletext"/>
              <w:jc w:val="right"/>
            </w:pPr>
            <w:r>
              <w:t>61.20</w:t>
            </w:r>
          </w:p>
        </w:tc>
      </w:tr>
      <w:tr w:rsidR="004B2282" w:rsidRPr="00540AB0" w14:paraId="783EF301" w14:textId="77777777" w:rsidTr="00FC68A1">
        <w:tc>
          <w:tcPr>
            <w:tcW w:w="693" w:type="pct"/>
            <w:tcBorders>
              <w:top w:val="single" w:sz="4" w:space="0" w:color="auto"/>
              <w:left w:val="nil"/>
              <w:bottom w:val="single" w:sz="4" w:space="0" w:color="auto"/>
              <w:right w:val="nil"/>
            </w:tcBorders>
            <w:shd w:val="clear" w:color="auto" w:fill="auto"/>
            <w:hideMark/>
          </w:tcPr>
          <w:p w14:paraId="2358016C" w14:textId="77777777" w:rsidR="004B2282" w:rsidRPr="00540AB0" w:rsidRDefault="004B2282" w:rsidP="00FC68A1">
            <w:pPr>
              <w:pStyle w:val="Tabletext"/>
            </w:pPr>
            <w:bookmarkStart w:id="849" w:name="CU_179487072"/>
            <w:bookmarkEnd w:id="849"/>
            <w:r w:rsidRPr="00540AB0">
              <w:t>21140</w:t>
            </w:r>
          </w:p>
        </w:tc>
        <w:tc>
          <w:tcPr>
            <w:tcW w:w="3550" w:type="pct"/>
            <w:tcBorders>
              <w:top w:val="single" w:sz="4" w:space="0" w:color="auto"/>
              <w:left w:val="nil"/>
              <w:bottom w:val="single" w:sz="4" w:space="0" w:color="auto"/>
              <w:right w:val="nil"/>
            </w:tcBorders>
            <w:shd w:val="clear" w:color="auto" w:fill="auto"/>
            <w:hideMark/>
          </w:tcPr>
          <w:p w14:paraId="023B5C56" w14:textId="77777777" w:rsidR="004B2282" w:rsidRPr="00540AB0" w:rsidRDefault="004B2282" w:rsidP="00FC68A1">
            <w:pPr>
              <w:pStyle w:val="Tabletext"/>
            </w:pPr>
            <w:r w:rsidRPr="00540AB0">
              <w:t>Initiation of the management of anaesthesia for interpelviabdominal (hindquarter) amputation</w:t>
            </w:r>
          </w:p>
        </w:tc>
        <w:tc>
          <w:tcPr>
            <w:tcW w:w="757" w:type="pct"/>
            <w:gridSpan w:val="2"/>
            <w:tcBorders>
              <w:top w:val="single" w:sz="4" w:space="0" w:color="auto"/>
              <w:left w:val="nil"/>
              <w:bottom w:val="single" w:sz="4" w:space="0" w:color="auto"/>
              <w:right w:val="nil"/>
            </w:tcBorders>
            <w:shd w:val="clear" w:color="auto" w:fill="auto"/>
            <w:hideMark/>
          </w:tcPr>
          <w:p w14:paraId="3A520963" w14:textId="1021FF69" w:rsidR="004B2282" w:rsidRPr="00540AB0" w:rsidRDefault="001936CA" w:rsidP="00FC68A1">
            <w:pPr>
              <w:pStyle w:val="Tabletext"/>
              <w:jc w:val="right"/>
            </w:pPr>
            <w:r>
              <w:t>306.00</w:t>
            </w:r>
          </w:p>
        </w:tc>
      </w:tr>
      <w:tr w:rsidR="004B2282" w:rsidRPr="00540AB0" w14:paraId="34AF742A" w14:textId="77777777" w:rsidTr="00FC68A1">
        <w:tc>
          <w:tcPr>
            <w:tcW w:w="693" w:type="pct"/>
            <w:tcBorders>
              <w:top w:val="single" w:sz="4" w:space="0" w:color="auto"/>
              <w:left w:val="nil"/>
              <w:bottom w:val="single" w:sz="4" w:space="0" w:color="auto"/>
              <w:right w:val="nil"/>
            </w:tcBorders>
            <w:shd w:val="clear" w:color="auto" w:fill="auto"/>
            <w:hideMark/>
          </w:tcPr>
          <w:p w14:paraId="21FD6E9E" w14:textId="77777777" w:rsidR="004B2282" w:rsidRPr="00540AB0" w:rsidRDefault="004B2282" w:rsidP="00FC68A1">
            <w:pPr>
              <w:pStyle w:val="Tabletext"/>
            </w:pPr>
            <w:r w:rsidRPr="00540AB0">
              <w:t>21150</w:t>
            </w:r>
          </w:p>
        </w:tc>
        <w:tc>
          <w:tcPr>
            <w:tcW w:w="3550" w:type="pct"/>
            <w:tcBorders>
              <w:top w:val="single" w:sz="4" w:space="0" w:color="auto"/>
              <w:left w:val="nil"/>
              <w:bottom w:val="single" w:sz="4" w:space="0" w:color="auto"/>
              <w:right w:val="nil"/>
            </w:tcBorders>
            <w:shd w:val="clear" w:color="auto" w:fill="auto"/>
            <w:hideMark/>
          </w:tcPr>
          <w:p w14:paraId="1289639D" w14:textId="77777777" w:rsidR="004B2282" w:rsidRPr="00540AB0" w:rsidRDefault="004B2282" w:rsidP="00FC68A1">
            <w:pPr>
              <w:pStyle w:val="Tabletext"/>
            </w:pPr>
            <w:r w:rsidRPr="00540AB0">
              <w:t>Initiation of the management of anaesthesia for radical procedures for tumour of the pelvis, except hindquarter amputation</w:t>
            </w:r>
          </w:p>
        </w:tc>
        <w:tc>
          <w:tcPr>
            <w:tcW w:w="757" w:type="pct"/>
            <w:gridSpan w:val="2"/>
            <w:tcBorders>
              <w:top w:val="single" w:sz="4" w:space="0" w:color="auto"/>
              <w:left w:val="nil"/>
              <w:bottom w:val="single" w:sz="4" w:space="0" w:color="auto"/>
              <w:right w:val="nil"/>
            </w:tcBorders>
            <w:shd w:val="clear" w:color="auto" w:fill="auto"/>
            <w:hideMark/>
          </w:tcPr>
          <w:p w14:paraId="3BBF4B10" w14:textId="03501E8A" w:rsidR="004B2282" w:rsidRPr="00540AB0" w:rsidRDefault="001936CA" w:rsidP="00FC68A1">
            <w:pPr>
              <w:pStyle w:val="Tabletext"/>
              <w:jc w:val="right"/>
            </w:pPr>
            <w:r>
              <w:t>204.00</w:t>
            </w:r>
          </w:p>
        </w:tc>
      </w:tr>
      <w:tr w:rsidR="004B2282" w:rsidRPr="00540AB0" w14:paraId="6FFA1E60" w14:textId="77777777" w:rsidTr="00FC68A1">
        <w:tc>
          <w:tcPr>
            <w:tcW w:w="693" w:type="pct"/>
            <w:tcBorders>
              <w:top w:val="single" w:sz="4" w:space="0" w:color="auto"/>
              <w:left w:val="nil"/>
              <w:bottom w:val="single" w:sz="4" w:space="0" w:color="auto"/>
              <w:right w:val="nil"/>
            </w:tcBorders>
            <w:shd w:val="clear" w:color="auto" w:fill="auto"/>
            <w:hideMark/>
          </w:tcPr>
          <w:p w14:paraId="4A083072" w14:textId="77777777" w:rsidR="004B2282" w:rsidRPr="00540AB0" w:rsidRDefault="004B2282" w:rsidP="00FC68A1">
            <w:pPr>
              <w:pStyle w:val="Tabletext"/>
            </w:pPr>
            <w:r w:rsidRPr="00540AB0">
              <w:lastRenderedPageBreak/>
              <w:t>21155</w:t>
            </w:r>
          </w:p>
        </w:tc>
        <w:tc>
          <w:tcPr>
            <w:tcW w:w="3550" w:type="pct"/>
            <w:tcBorders>
              <w:top w:val="single" w:sz="4" w:space="0" w:color="auto"/>
              <w:left w:val="nil"/>
              <w:bottom w:val="single" w:sz="4" w:space="0" w:color="auto"/>
              <w:right w:val="nil"/>
            </w:tcBorders>
            <w:shd w:val="clear" w:color="auto" w:fill="auto"/>
            <w:hideMark/>
          </w:tcPr>
          <w:p w14:paraId="3737604E" w14:textId="77777777" w:rsidR="004B2282" w:rsidRPr="00540AB0" w:rsidRDefault="004B2282" w:rsidP="00FC68A1">
            <w:pPr>
              <w:pStyle w:val="Tabletext"/>
            </w:pPr>
            <w:r w:rsidRPr="00540AB0">
              <w:t>Initiation of the management of anaesthesia for microvascular free tissue flap surgery involving the anterior or posterior pelvis</w:t>
            </w:r>
          </w:p>
        </w:tc>
        <w:tc>
          <w:tcPr>
            <w:tcW w:w="757" w:type="pct"/>
            <w:gridSpan w:val="2"/>
            <w:tcBorders>
              <w:top w:val="single" w:sz="4" w:space="0" w:color="auto"/>
              <w:left w:val="nil"/>
              <w:bottom w:val="single" w:sz="4" w:space="0" w:color="auto"/>
              <w:right w:val="nil"/>
            </w:tcBorders>
            <w:shd w:val="clear" w:color="auto" w:fill="auto"/>
            <w:hideMark/>
          </w:tcPr>
          <w:p w14:paraId="62765079" w14:textId="33B03ADF" w:rsidR="004B2282" w:rsidRPr="00540AB0" w:rsidRDefault="001936CA" w:rsidP="00FC68A1">
            <w:pPr>
              <w:pStyle w:val="Tabletext"/>
              <w:jc w:val="right"/>
            </w:pPr>
            <w:r>
              <w:t>204.00</w:t>
            </w:r>
          </w:p>
        </w:tc>
      </w:tr>
      <w:tr w:rsidR="004B2282" w:rsidRPr="00540AB0" w14:paraId="6E147BAF" w14:textId="77777777" w:rsidTr="00FC68A1">
        <w:tc>
          <w:tcPr>
            <w:tcW w:w="693" w:type="pct"/>
            <w:tcBorders>
              <w:top w:val="single" w:sz="4" w:space="0" w:color="auto"/>
              <w:left w:val="nil"/>
              <w:bottom w:val="single" w:sz="4" w:space="0" w:color="auto"/>
              <w:right w:val="nil"/>
            </w:tcBorders>
            <w:shd w:val="clear" w:color="auto" w:fill="auto"/>
            <w:hideMark/>
          </w:tcPr>
          <w:p w14:paraId="696C42B5" w14:textId="77777777" w:rsidR="004B2282" w:rsidRPr="00540AB0" w:rsidRDefault="004B2282" w:rsidP="00FC68A1">
            <w:pPr>
              <w:pStyle w:val="Tabletext"/>
            </w:pPr>
            <w:r w:rsidRPr="00540AB0">
              <w:t>21160</w:t>
            </w:r>
          </w:p>
        </w:tc>
        <w:tc>
          <w:tcPr>
            <w:tcW w:w="3550" w:type="pct"/>
            <w:tcBorders>
              <w:top w:val="single" w:sz="4" w:space="0" w:color="auto"/>
              <w:left w:val="nil"/>
              <w:bottom w:val="single" w:sz="4" w:space="0" w:color="auto"/>
              <w:right w:val="nil"/>
            </w:tcBorders>
            <w:shd w:val="clear" w:color="auto" w:fill="auto"/>
            <w:hideMark/>
          </w:tcPr>
          <w:p w14:paraId="79480114" w14:textId="77777777" w:rsidR="004B2282" w:rsidRPr="00540AB0" w:rsidRDefault="004B2282" w:rsidP="00FC68A1">
            <w:pPr>
              <w:pStyle w:val="Tabletext"/>
            </w:pPr>
            <w:r w:rsidRPr="00540AB0">
              <w:t>Initiation of the management of anaesthesia for closed procedures involving symphysis pubis or sacroiliac joint, when performed in the operating theatre of a hospital</w:t>
            </w:r>
          </w:p>
        </w:tc>
        <w:tc>
          <w:tcPr>
            <w:tcW w:w="757" w:type="pct"/>
            <w:gridSpan w:val="2"/>
            <w:tcBorders>
              <w:top w:val="single" w:sz="4" w:space="0" w:color="auto"/>
              <w:left w:val="nil"/>
              <w:bottom w:val="single" w:sz="4" w:space="0" w:color="auto"/>
              <w:right w:val="nil"/>
            </w:tcBorders>
            <w:shd w:val="clear" w:color="auto" w:fill="auto"/>
            <w:hideMark/>
          </w:tcPr>
          <w:p w14:paraId="5A5E489C" w14:textId="0ACF5356" w:rsidR="004B2282" w:rsidRPr="00540AB0" w:rsidRDefault="001936CA" w:rsidP="00FC68A1">
            <w:pPr>
              <w:pStyle w:val="Tabletext"/>
              <w:jc w:val="right"/>
            </w:pPr>
            <w:r>
              <w:t>81.60</w:t>
            </w:r>
          </w:p>
        </w:tc>
      </w:tr>
      <w:tr w:rsidR="004B2282" w:rsidRPr="00540AB0" w14:paraId="1C22F06A" w14:textId="77777777" w:rsidTr="00FC68A1">
        <w:tc>
          <w:tcPr>
            <w:tcW w:w="693" w:type="pct"/>
            <w:tcBorders>
              <w:top w:val="single" w:sz="4" w:space="0" w:color="auto"/>
              <w:left w:val="nil"/>
              <w:bottom w:val="single" w:sz="4" w:space="0" w:color="auto"/>
              <w:right w:val="nil"/>
            </w:tcBorders>
            <w:shd w:val="clear" w:color="auto" w:fill="auto"/>
            <w:hideMark/>
          </w:tcPr>
          <w:p w14:paraId="22D9E1CF" w14:textId="77777777" w:rsidR="004B2282" w:rsidRPr="00540AB0" w:rsidRDefault="004B2282" w:rsidP="00FC68A1">
            <w:pPr>
              <w:pStyle w:val="Tabletext"/>
            </w:pPr>
            <w:r w:rsidRPr="00540AB0">
              <w:t>21170</w:t>
            </w:r>
          </w:p>
        </w:tc>
        <w:tc>
          <w:tcPr>
            <w:tcW w:w="3550" w:type="pct"/>
            <w:tcBorders>
              <w:top w:val="single" w:sz="4" w:space="0" w:color="auto"/>
              <w:left w:val="nil"/>
              <w:bottom w:val="single" w:sz="4" w:space="0" w:color="auto"/>
              <w:right w:val="nil"/>
            </w:tcBorders>
            <w:shd w:val="clear" w:color="auto" w:fill="auto"/>
            <w:hideMark/>
          </w:tcPr>
          <w:p w14:paraId="1BB89825" w14:textId="77777777" w:rsidR="004B2282" w:rsidRPr="00540AB0" w:rsidRDefault="004B2282" w:rsidP="00FC68A1">
            <w:pPr>
              <w:pStyle w:val="Tabletext"/>
            </w:pPr>
            <w:r w:rsidRPr="00540AB0">
              <w:t>Initiation of the management of anaesthesia for open procedures involving symphysis pubis or sacroiliac joint</w:t>
            </w:r>
          </w:p>
        </w:tc>
        <w:tc>
          <w:tcPr>
            <w:tcW w:w="757" w:type="pct"/>
            <w:gridSpan w:val="2"/>
            <w:tcBorders>
              <w:top w:val="single" w:sz="4" w:space="0" w:color="auto"/>
              <w:left w:val="nil"/>
              <w:bottom w:val="single" w:sz="4" w:space="0" w:color="auto"/>
              <w:right w:val="nil"/>
            </w:tcBorders>
            <w:shd w:val="clear" w:color="auto" w:fill="auto"/>
            <w:hideMark/>
          </w:tcPr>
          <w:p w14:paraId="13B18408" w14:textId="4EBCB7F3" w:rsidR="004B2282" w:rsidRPr="00540AB0" w:rsidRDefault="001936CA" w:rsidP="00FC68A1">
            <w:pPr>
              <w:pStyle w:val="Tabletext"/>
              <w:jc w:val="right"/>
            </w:pPr>
            <w:r>
              <w:t>163.20</w:t>
            </w:r>
          </w:p>
        </w:tc>
      </w:tr>
      <w:tr w:rsidR="004B2282" w:rsidRPr="00540AB0" w14:paraId="2667F9AD"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036DCD41" w14:textId="77777777" w:rsidR="004B2282" w:rsidRPr="00540AB0" w:rsidRDefault="004B2282" w:rsidP="00FC68A1">
            <w:pPr>
              <w:pStyle w:val="TableHeading"/>
            </w:pPr>
            <w:r w:rsidRPr="00540AB0">
              <w:t>Subgroup 10—Upper leg (except knee)</w:t>
            </w:r>
          </w:p>
        </w:tc>
      </w:tr>
      <w:tr w:rsidR="004B2282" w:rsidRPr="00540AB0" w14:paraId="236B8919" w14:textId="77777777" w:rsidTr="00FC68A1">
        <w:tc>
          <w:tcPr>
            <w:tcW w:w="693" w:type="pct"/>
            <w:tcBorders>
              <w:top w:val="single" w:sz="4" w:space="0" w:color="auto"/>
              <w:left w:val="nil"/>
              <w:bottom w:val="single" w:sz="4" w:space="0" w:color="auto"/>
              <w:right w:val="nil"/>
            </w:tcBorders>
            <w:shd w:val="clear" w:color="auto" w:fill="auto"/>
            <w:hideMark/>
          </w:tcPr>
          <w:p w14:paraId="7DE22B20" w14:textId="77777777" w:rsidR="004B2282" w:rsidRPr="00540AB0" w:rsidRDefault="004B2282" w:rsidP="00FC68A1">
            <w:pPr>
              <w:pStyle w:val="Tabletext"/>
              <w:rPr>
                <w:snapToGrid w:val="0"/>
              </w:rPr>
            </w:pPr>
            <w:r w:rsidRPr="00540AB0">
              <w:t>21195</w:t>
            </w:r>
          </w:p>
        </w:tc>
        <w:tc>
          <w:tcPr>
            <w:tcW w:w="3550" w:type="pct"/>
            <w:tcBorders>
              <w:top w:val="single" w:sz="4" w:space="0" w:color="auto"/>
              <w:left w:val="nil"/>
              <w:bottom w:val="single" w:sz="4" w:space="0" w:color="auto"/>
              <w:right w:val="nil"/>
            </w:tcBorders>
            <w:shd w:val="clear" w:color="auto" w:fill="auto"/>
            <w:hideMark/>
          </w:tcPr>
          <w:p w14:paraId="689D5D30" w14:textId="77777777" w:rsidR="004B2282" w:rsidRPr="00540AB0" w:rsidRDefault="004B2282" w:rsidP="00FC68A1">
            <w:pPr>
              <w:pStyle w:val="Tabletext"/>
              <w:rPr>
                <w:snapToGrid w:val="0"/>
              </w:rPr>
            </w:pPr>
            <w:r w:rsidRPr="00540AB0">
              <w:rPr>
                <w:snapToGrid w:val="0"/>
              </w:rPr>
              <w:t>Initiation of the management of anaesthesia for procedures on the skins or subcutaneous tissue of the upper leg</w:t>
            </w:r>
          </w:p>
        </w:tc>
        <w:tc>
          <w:tcPr>
            <w:tcW w:w="757" w:type="pct"/>
            <w:gridSpan w:val="2"/>
            <w:tcBorders>
              <w:top w:val="single" w:sz="4" w:space="0" w:color="auto"/>
              <w:left w:val="nil"/>
              <w:bottom w:val="single" w:sz="4" w:space="0" w:color="auto"/>
              <w:right w:val="nil"/>
            </w:tcBorders>
            <w:shd w:val="clear" w:color="auto" w:fill="auto"/>
            <w:hideMark/>
          </w:tcPr>
          <w:p w14:paraId="780CF04C" w14:textId="38E9B779" w:rsidR="004B2282" w:rsidRPr="00540AB0" w:rsidRDefault="001936CA" w:rsidP="00FC68A1">
            <w:pPr>
              <w:pStyle w:val="Tabletext"/>
              <w:jc w:val="right"/>
            </w:pPr>
            <w:r>
              <w:t>61.20</w:t>
            </w:r>
          </w:p>
        </w:tc>
      </w:tr>
      <w:tr w:rsidR="004B2282" w:rsidRPr="00540AB0" w14:paraId="01CE1D7D" w14:textId="77777777" w:rsidTr="00FC68A1">
        <w:tc>
          <w:tcPr>
            <w:tcW w:w="693" w:type="pct"/>
            <w:tcBorders>
              <w:top w:val="single" w:sz="4" w:space="0" w:color="auto"/>
              <w:left w:val="nil"/>
              <w:bottom w:val="single" w:sz="4" w:space="0" w:color="auto"/>
              <w:right w:val="nil"/>
            </w:tcBorders>
            <w:shd w:val="clear" w:color="auto" w:fill="auto"/>
            <w:hideMark/>
          </w:tcPr>
          <w:p w14:paraId="6F7756BA" w14:textId="77777777" w:rsidR="004B2282" w:rsidRPr="00540AB0" w:rsidRDefault="004B2282" w:rsidP="00FC68A1">
            <w:pPr>
              <w:pStyle w:val="Tabletext"/>
            </w:pPr>
            <w:r w:rsidRPr="00540AB0">
              <w:t>21199</w:t>
            </w:r>
          </w:p>
        </w:tc>
        <w:tc>
          <w:tcPr>
            <w:tcW w:w="3550" w:type="pct"/>
            <w:tcBorders>
              <w:top w:val="single" w:sz="4" w:space="0" w:color="auto"/>
              <w:left w:val="nil"/>
              <w:bottom w:val="single" w:sz="4" w:space="0" w:color="auto"/>
              <w:right w:val="nil"/>
            </w:tcBorders>
            <w:shd w:val="clear" w:color="auto" w:fill="auto"/>
            <w:hideMark/>
          </w:tcPr>
          <w:p w14:paraId="504704D2" w14:textId="77777777" w:rsidR="004B2282" w:rsidRPr="00540AB0" w:rsidRDefault="004B2282" w:rsidP="00FC68A1">
            <w:pPr>
              <w:pStyle w:val="Tabletext"/>
            </w:pPr>
            <w:r w:rsidRPr="00540AB0">
              <w:t>Initiation of the management of anaesthesia for procedures on nerves, muscles, tendons, fascia or bursae of the upper leg</w:t>
            </w:r>
          </w:p>
        </w:tc>
        <w:tc>
          <w:tcPr>
            <w:tcW w:w="757" w:type="pct"/>
            <w:gridSpan w:val="2"/>
            <w:tcBorders>
              <w:top w:val="single" w:sz="4" w:space="0" w:color="auto"/>
              <w:left w:val="nil"/>
              <w:bottom w:val="single" w:sz="4" w:space="0" w:color="auto"/>
              <w:right w:val="nil"/>
            </w:tcBorders>
            <w:shd w:val="clear" w:color="auto" w:fill="auto"/>
            <w:hideMark/>
          </w:tcPr>
          <w:p w14:paraId="4F90D1D1" w14:textId="793080C2" w:rsidR="004B2282" w:rsidRPr="00540AB0" w:rsidRDefault="001936CA" w:rsidP="00FC68A1">
            <w:pPr>
              <w:pStyle w:val="Tabletext"/>
              <w:jc w:val="right"/>
            </w:pPr>
            <w:r>
              <w:t>81.60</w:t>
            </w:r>
          </w:p>
        </w:tc>
      </w:tr>
      <w:tr w:rsidR="004B2282" w:rsidRPr="00540AB0" w14:paraId="0514DB43" w14:textId="77777777" w:rsidTr="00FC68A1">
        <w:tc>
          <w:tcPr>
            <w:tcW w:w="693" w:type="pct"/>
            <w:tcBorders>
              <w:top w:val="single" w:sz="4" w:space="0" w:color="auto"/>
              <w:left w:val="nil"/>
              <w:bottom w:val="single" w:sz="4" w:space="0" w:color="auto"/>
              <w:right w:val="nil"/>
            </w:tcBorders>
            <w:shd w:val="clear" w:color="auto" w:fill="auto"/>
            <w:hideMark/>
          </w:tcPr>
          <w:p w14:paraId="5B4E00BA" w14:textId="77777777" w:rsidR="004B2282" w:rsidRPr="00540AB0" w:rsidRDefault="004B2282" w:rsidP="00FC68A1">
            <w:pPr>
              <w:pStyle w:val="Tabletext"/>
            </w:pPr>
            <w:r w:rsidRPr="00540AB0">
              <w:t>21200</w:t>
            </w:r>
          </w:p>
        </w:tc>
        <w:tc>
          <w:tcPr>
            <w:tcW w:w="3550" w:type="pct"/>
            <w:tcBorders>
              <w:top w:val="single" w:sz="4" w:space="0" w:color="auto"/>
              <w:left w:val="nil"/>
              <w:bottom w:val="single" w:sz="4" w:space="0" w:color="auto"/>
              <w:right w:val="nil"/>
            </w:tcBorders>
            <w:shd w:val="clear" w:color="auto" w:fill="auto"/>
            <w:hideMark/>
          </w:tcPr>
          <w:p w14:paraId="5A7EC1E1" w14:textId="77777777" w:rsidR="004B2282" w:rsidRPr="00540AB0" w:rsidRDefault="004B2282" w:rsidP="00FC68A1">
            <w:pPr>
              <w:pStyle w:val="Tabletext"/>
            </w:pPr>
            <w:r w:rsidRPr="00540AB0">
              <w:t>Initiation of the management of anaesthesia for closed procedures involving hip joint, when performed in the operating theatre of a hospital</w:t>
            </w:r>
          </w:p>
        </w:tc>
        <w:tc>
          <w:tcPr>
            <w:tcW w:w="757" w:type="pct"/>
            <w:gridSpan w:val="2"/>
            <w:tcBorders>
              <w:top w:val="single" w:sz="4" w:space="0" w:color="auto"/>
              <w:left w:val="nil"/>
              <w:bottom w:val="single" w:sz="4" w:space="0" w:color="auto"/>
              <w:right w:val="nil"/>
            </w:tcBorders>
            <w:shd w:val="clear" w:color="auto" w:fill="auto"/>
            <w:hideMark/>
          </w:tcPr>
          <w:p w14:paraId="4BE0AB35" w14:textId="54C89094" w:rsidR="004B2282" w:rsidRPr="00540AB0" w:rsidRDefault="001936CA" w:rsidP="00FC68A1">
            <w:pPr>
              <w:pStyle w:val="Tabletext"/>
              <w:jc w:val="right"/>
            </w:pPr>
            <w:r>
              <w:t>81.60</w:t>
            </w:r>
          </w:p>
        </w:tc>
      </w:tr>
      <w:tr w:rsidR="004B2282" w:rsidRPr="00540AB0" w14:paraId="1F30813C" w14:textId="77777777" w:rsidTr="00FC68A1">
        <w:tc>
          <w:tcPr>
            <w:tcW w:w="693" w:type="pct"/>
            <w:tcBorders>
              <w:top w:val="single" w:sz="4" w:space="0" w:color="auto"/>
              <w:left w:val="nil"/>
              <w:bottom w:val="single" w:sz="4" w:space="0" w:color="auto"/>
              <w:right w:val="nil"/>
            </w:tcBorders>
            <w:shd w:val="clear" w:color="auto" w:fill="auto"/>
            <w:hideMark/>
          </w:tcPr>
          <w:p w14:paraId="0C2C4600" w14:textId="77777777" w:rsidR="004B2282" w:rsidRPr="00540AB0" w:rsidRDefault="004B2282" w:rsidP="00FC68A1">
            <w:pPr>
              <w:pStyle w:val="Tabletext"/>
            </w:pPr>
            <w:r w:rsidRPr="00540AB0">
              <w:t>21202</w:t>
            </w:r>
          </w:p>
        </w:tc>
        <w:tc>
          <w:tcPr>
            <w:tcW w:w="3550" w:type="pct"/>
            <w:tcBorders>
              <w:top w:val="single" w:sz="4" w:space="0" w:color="auto"/>
              <w:left w:val="nil"/>
              <w:bottom w:val="single" w:sz="4" w:space="0" w:color="auto"/>
              <w:right w:val="nil"/>
            </w:tcBorders>
            <w:shd w:val="clear" w:color="auto" w:fill="auto"/>
            <w:hideMark/>
          </w:tcPr>
          <w:p w14:paraId="19862B5E" w14:textId="77777777" w:rsidR="004B2282" w:rsidRPr="00540AB0" w:rsidRDefault="004B2282" w:rsidP="00FC68A1">
            <w:pPr>
              <w:pStyle w:val="Tabletext"/>
            </w:pPr>
            <w:r w:rsidRPr="00540AB0">
              <w:t>Initiation of the management of anaesthesia for arthroscopic procedures of the hip joint</w:t>
            </w:r>
          </w:p>
        </w:tc>
        <w:tc>
          <w:tcPr>
            <w:tcW w:w="757" w:type="pct"/>
            <w:gridSpan w:val="2"/>
            <w:tcBorders>
              <w:top w:val="single" w:sz="4" w:space="0" w:color="auto"/>
              <w:left w:val="nil"/>
              <w:bottom w:val="single" w:sz="4" w:space="0" w:color="auto"/>
              <w:right w:val="nil"/>
            </w:tcBorders>
            <w:shd w:val="clear" w:color="auto" w:fill="auto"/>
            <w:hideMark/>
          </w:tcPr>
          <w:p w14:paraId="4B3A85EC" w14:textId="2D5F7295" w:rsidR="004B2282" w:rsidRPr="00540AB0" w:rsidRDefault="001936CA" w:rsidP="00FC68A1">
            <w:pPr>
              <w:pStyle w:val="Tabletext"/>
              <w:jc w:val="right"/>
            </w:pPr>
            <w:r>
              <w:t>81.60</w:t>
            </w:r>
          </w:p>
        </w:tc>
      </w:tr>
      <w:tr w:rsidR="004B2282" w:rsidRPr="00540AB0" w14:paraId="3834818C" w14:textId="77777777" w:rsidTr="00FC68A1">
        <w:tc>
          <w:tcPr>
            <w:tcW w:w="693" w:type="pct"/>
            <w:tcBorders>
              <w:top w:val="single" w:sz="4" w:space="0" w:color="auto"/>
              <w:left w:val="nil"/>
              <w:bottom w:val="single" w:sz="4" w:space="0" w:color="auto"/>
              <w:right w:val="nil"/>
            </w:tcBorders>
            <w:shd w:val="clear" w:color="auto" w:fill="auto"/>
            <w:hideMark/>
          </w:tcPr>
          <w:p w14:paraId="22DA8DC0" w14:textId="77777777" w:rsidR="004B2282" w:rsidRPr="00540AB0" w:rsidRDefault="004B2282" w:rsidP="00FC68A1">
            <w:pPr>
              <w:pStyle w:val="Tabletext"/>
            </w:pPr>
            <w:r w:rsidRPr="00540AB0">
              <w:t>21210</w:t>
            </w:r>
          </w:p>
        </w:tc>
        <w:tc>
          <w:tcPr>
            <w:tcW w:w="3550" w:type="pct"/>
            <w:tcBorders>
              <w:top w:val="single" w:sz="4" w:space="0" w:color="auto"/>
              <w:left w:val="nil"/>
              <w:bottom w:val="single" w:sz="4" w:space="0" w:color="auto"/>
              <w:right w:val="nil"/>
            </w:tcBorders>
            <w:shd w:val="clear" w:color="auto" w:fill="auto"/>
            <w:hideMark/>
          </w:tcPr>
          <w:p w14:paraId="357CC602" w14:textId="77777777" w:rsidR="004B2282" w:rsidRPr="00540AB0" w:rsidRDefault="004B2282" w:rsidP="00FC68A1">
            <w:pPr>
              <w:pStyle w:val="Tabletext"/>
            </w:pPr>
            <w:r w:rsidRPr="00540AB0">
              <w:t>Initiation of the management of anaesthesia for open procedures involving hip joint,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0EC50A9A" w14:textId="41BB786C" w:rsidR="004B2282" w:rsidRPr="00540AB0" w:rsidRDefault="001936CA" w:rsidP="00FC68A1">
            <w:pPr>
              <w:pStyle w:val="Tabletext"/>
              <w:jc w:val="right"/>
            </w:pPr>
            <w:r>
              <w:t>122.40</w:t>
            </w:r>
          </w:p>
        </w:tc>
      </w:tr>
      <w:tr w:rsidR="004B2282" w:rsidRPr="00540AB0" w14:paraId="7357B8AF" w14:textId="77777777" w:rsidTr="00FC68A1">
        <w:tc>
          <w:tcPr>
            <w:tcW w:w="693" w:type="pct"/>
            <w:tcBorders>
              <w:top w:val="single" w:sz="4" w:space="0" w:color="auto"/>
              <w:left w:val="nil"/>
              <w:bottom w:val="single" w:sz="4" w:space="0" w:color="auto"/>
              <w:right w:val="nil"/>
            </w:tcBorders>
            <w:shd w:val="clear" w:color="auto" w:fill="auto"/>
            <w:hideMark/>
          </w:tcPr>
          <w:p w14:paraId="515ABC43" w14:textId="77777777" w:rsidR="004B2282" w:rsidRPr="00540AB0" w:rsidRDefault="004B2282" w:rsidP="00FC68A1">
            <w:pPr>
              <w:pStyle w:val="Tabletext"/>
            </w:pPr>
            <w:r w:rsidRPr="00540AB0">
              <w:t>21212</w:t>
            </w:r>
          </w:p>
        </w:tc>
        <w:tc>
          <w:tcPr>
            <w:tcW w:w="3550" w:type="pct"/>
            <w:tcBorders>
              <w:top w:val="single" w:sz="4" w:space="0" w:color="auto"/>
              <w:left w:val="nil"/>
              <w:bottom w:val="single" w:sz="4" w:space="0" w:color="auto"/>
              <w:right w:val="nil"/>
            </w:tcBorders>
            <w:shd w:val="clear" w:color="auto" w:fill="auto"/>
            <w:hideMark/>
          </w:tcPr>
          <w:p w14:paraId="20F53F77" w14:textId="77777777" w:rsidR="004B2282" w:rsidRPr="00540AB0" w:rsidRDefault="004B2282" w:rsidP="00FC68A1">
            <w:pPr>
              <w:pStyle w:val="Tabletext"/>
            </w:pPr>
            <w:r w:rsidRPr="00540AB0">
              <w:t>Initiation of the management of anaesthesia for hip disarticulation</w:t>
            </w:r>
          </w:p>
        </w:tc>
        <w:tc>
          <w:tcPr>
            <w:tcW w:w="757" w:type="pct"/>
            <w:gridSpan w:val="2"/>
            <w:tcBorders>
              <w:top w:val="single" w:sz="4" w:space="0" w:color="auto"/>
              <w:left w:val="nil"/>
              <w:bottom w:val="single" w:sz="4" w:space="0" w:color="auto"/>
              <w:right w:val="nil"/>
            </w:tcBorders>
            <w:shd w:val="clear" w:color="auto" w:fill="auto"/>
            <w:hideMark/>
          </w:tcPr>
          <w:p w14:paraId="7B908BFF" w14:textId="5007AD36" w:rsidR="004B2282" w:rsidRPr="00540AB0" w:rsidRDefault="001936CA" w:rsidP="00FC68A1">
            <w:pPr>
              <w:pStyle w:val="Tabletext"/>
              <w:jc w:val="right"/>
            </w:pPr>
            <w:r>
              <w:t>204.00</w:t>
            </w:r>
          </w:p>
        </w:tc>
      </w:tr>
      <w:tr w:rsidR="004B2282" w:rsidRPr="00540AB0" w14:paraId="50EBF657" w14:textId="77777777" w:rsidTr="00FC68A1">
        <w:tc>
          <w:tcPr>
            <w:tcW w:w="693" w:type="pct"/>
            <w:tcBorders>
              <w:top w:val="single" w:sz="4" w:space="0" w:color="auto"/>
              <w:left w:val="nil"/>
              <w:bottom w:val="single" w:sz="4" w:space="0" w:color="auto"/>
              <w:right w:val="nil"/>
            </w:tcBorders>
            <w:shd w:val="clear" w:color="auto" w:fill="auto"/>
            <w:hideMark/>
          </w:tcPr>
          <w:p w14:paraId="075505F1" w14:textId="77777777" w:rsidR="004B2282" w:rsidRPr="00540AB0" w:rsidRDefault="004B2282" w:rsidP="00FC68A1">
            <w:pPr>
              <w:pStyle w:val="Tabletext"/>
            </w:pPr>
            <w:bookmarkStart w:id="850" w:name="CU_191493275"/>
            <w:bookmarkEnd w:id="850"/>
            <w:r w:rsidRPr="00540AB0">
              <w:t>21214</w:t>
            </w:r>
          </w:p>
        </w:tc>
        <w:tc>
          <w:tcPr>
            <w:tcW w:w="3550" w:type="pct"/>
            <w:tcBorders>
              <w:top w:val="single" w:sz="4" w:space="0" w:color="auto"/>
              <w:left w:val="nil"/>
              <w:bottom w:val="single" w:sz="4" w:space="0" w:color="auto"/>
              <w:right w:val="nil"/>
            </w:tcBorders>
            <w:shd w:val="clear" w:color="auto" w:fill="auto"/>
            <w:hideMark/>
          </w:tcPr>
          <w:p w14:paraId="63D1A579" w14:textId="77777777" w:rsidR="004B2282" w:rsidRPr="00540AB0" w:rsidRDefault="004B2282" w:rsidP="00FC68A1">
            <w:pPr>
              <w:pStyle w:val="Tabletext"/>
            </w:pPr>
            <w:r w:rsidRPr="00540AB0">
              <w:t>Initiation of the management of anaesthesia for total hip replacement or revision</w:t>
            </w:r>
          </w:p>
        </w:tc>
        <w:tc>
          <w:tcPr>
            <w:tcW w:w="757" w:type="pct"/>
            <w:gridSpan w:val="2"/>
            <w:tcBorders>
              <w:top w:val="single" w:sz="4" w:space="0" w:color="auto"/>
              <w:left w:val="nil"/>
              <w:bottom w:val="single" w:sz="4" w:space="0" w:color="auto"/>
              <w:right w:val="nil"/>
            </w:tcBorders>
            <w:shd w:val="clear" w:color="auto" w:fill="auto"/>
            <w:hideMark/>
          </w:tcPr>
          <w:p w14:paraId="7CC5F243" w14:textId="518CD29F" w:rsidR="004B2282" w:rsidRPr="00540AB0" w:rsidRDefault="001936CA" w:rsidP="00FC68A1">
            <w:pPr>
              <w:pStyle w:val="Tabletext"/>
              <w:jc w:val="right"/>
            </w:pPr>
            <w:r>
              <w:t>204.00</w:t>
            </w:r>
          </w:p>
        </w:tc>
      </w:tr>
      <w:tr w:rsidR="004B2282" w:rsidRPr="00540AB0" w14:paraId="219B623D" w14:textId="77777777" w:rsidTr="00FC68A1">
        <w:tc>
          <w:tcPr>
            <w:tcW w:w="693" w:type="pct"/>
            <w:tcBorders>
              <w:top w:val="single" w:sz="4" w:space="0" w:color="auto"/>
              <w:left w:val="nil"/>
              <w:bottom w:val="single" w:sz="4" w:space="0" w:color="auto"/>
              <w:right w:val="nil"/>
            </w:tcBorders>
            <w:shd w:val="clear" w:color="auto" w:fill="auto"/>
            <w:hideMark/>
          </w:tcPr>
          <w:p w14:paraId="07564725" w14:textId="77777777" w:rsidR="004B2282" w:rsidRPr="00540AB0" w:rsidRDefault="004B2282" w:rsidP="00FC68A1">
            <w:pPr>
              <w:pStyle w:val="Tabletext"/>
            </w:pPr>
            <w:r w:rsidRPr="00540AB0">
              <w:t>21216</w:t>
            </w:r>
          </w:p>
        </w:tc>
        <w:tc>
          <w:tcPr>
            <w:tcW w:w="3550" w:type="pct"/>
            <w:tcBorders>
              <w:top w:val="single" w:sz="4" w:space="0" w:color="auto"/>
              <w:left w:val="nil"/>
              <w:bottom w:val="single" w:sz="4" w:space="0" w:color="auto"/>
              <w:right w:val="nil"/>
            </w:tcBorders>
            <w:shd w:val="clear" w:color="auto" w:fill="auto"/>
            <w:hideMark/>
          </w:tcPr>
          <w:p w14:paraId="13F3FA43" w14:textId="77777777" w:rsidR="004B2282" w:rsidRPr="00540AB0" w:rsidRDefault="004B2282" w:rsidP="00FC68A1">
            <w:pPr>
              <w:pStyle w:val="Tabletext"/>
            </w:pPr>
            <w:r w:rsidRPr="00540AB0">
              <w:t>Initiation of the management of anaesthesia for bilateral total hip replacement</w:t>
            </w:r>
          </w:p>
        </w:tc>
        <w:tc>
          <w:tcPr>
            <w:tcW w:w="757" w:type="pct"/>
            <w:gridSpan w:val="2"/>
            <w:tcBorders>
              <w:top w:val="single" w:sz="4" w:space="0" w:color="auto"/>
              <w:left w:val="nil"/>
              <w:bottom w:val="single" w:sz="4" w:space="0" w:color="auto"/>
              <w:right w:val="nil"/>
            </w:tcBorders>
            <w:shd w:val="clear" w:color="auto" w:fill="auto"/>
            <w:hideMark/>
          </w:tcPr>
          <w:p w14:paraId="11D48913" w14:textId="22790E15" w:rsidR="004B2282" w:rsidRPr="00540AB0" w:rsidRDefault="001936CA" w:rsidP="00FC68A1">
            <w:pPr>
              <w:pStyle w:val="Tabletext"/>
              <w:jc w:val="right"/>
            </w:pPr>
            <w:r>
              <w:t>285.60</w:t>
            </w:r>
          </w:p>
        </w:tc>
      </w:tr>
      <w:tr w:rsidR="004B2282" w:rsidRPr="00540AB0" w14:paraId="55DD0FFD" w14:textId="77777777" w:rsidTr="00FC68A1">
        <w:tc>
          <w:tcPr>
            <w:tcW w:w="693" w:type="pct"/>
            <w:tcBorders>
              <w:top w:val="single" w:sz="4" w:space="0" w:color="auto"/>
              <w:left w:val="nil"/>
              <w:bottom w:val="single" w:sz="4" w:space="0" w:color="auto"/>
              <w:right w:val="nil"/>
            </w:tcBorders>
            <w:shd w:val="clear" w:color="auto" w:fill="auto"/>
            <w:hideMark/>
          </w:tcPr>
          <w:p w14:paraId="61148ACF" w14:textId="77777777" w:rsidR="004B2282" w:rsidRPr="00540AB0" w:rsidRDefault="004B2282" w:rsidP="00FC68A1">
            <w:pPr>
              <w:pStyle w:val="Tabletext"/>
            </w:pPr>
            <w:r w:rsidRPr="00540AB0">
              <w:t>21220</w:t>
            </w:r>
          </w:p>
        </w:tc>
        <w:tc>
          <w:tcPr>
            <w:tcW w:w="3550" w:type="pct"/>
            <w:tcBorders>
              <w:top w:val="single" w:sz="4" w:space="0" w:color="auto"/>
              <w:left w:val="nil"/>
              <w:bottom w:val="single" w:sz="4" w:space="0" w:color="auto"/>
              <w:right w:val="nil"/>
            </w:tcBorders>
            <w:shd w:val="clear" w:color="auto" w:fill="auto"/>
            <w:hideMark/>
          </w:tcPr>
          <w:p w14:paraId="6C1E206E" w14:textId="77777777" w:rsidR="004B2282" w:rsidRPr="00540AB0" w:rsidRDefault="004B2282" w:rsidP="00FC68A1">
            <w:pPr>
              <w:pStyle w:val="Tabletext"/>
            </w:pPr>
            <w:r w:rsidRPr="00540AB0">
              <w:t>Initiation of the management of anaesthesia for closed procedures involving upper two</w:t>
            </w:r>
            <w:r>
              <w:noBreakHyphen/>
            </w:r>
            <w:r w:rsidRPr="00540AB0">
              <w:t>thirds of femur, when performed in the operating theatre of a hospital</w:t>
            </w:r>
          </w:p>
        </w:tc>
        <w:tc>
          <w:tcPr>
            <w:tcW w:w="757" w:type="pct"/>
            <w:gridSpan w:val="2"/>
            <w:tcBorders>
              <w:top w:val="single" w:sz="4" w:space="0" w:color="auto"/>
              <w:left w:val="nil"/>
              <w:bottom w:val="single" w:sz="4" w:space="0" w:color="auto"/>
              <w:right w:val="nil"/>
            </w:tcBorders>
            <w:shd w:val="clear" w:color="auto" w:fill="auto"/>
            <w:hideMark/>
          </w:tcPr>
          <w:p w14:paraId="5ACF181E" w14:textId="191DF9D2" w:rsidR="004B2282" w:rsidRPr="00540AB0" w:rsidRDefault="001936CA" w:rsidP="00FC68A1">
            <w:pPr>
              <w:pStyle w:val="Tabletext"/>
              <w:jc w:val="right"/>
            </w:pPr>
            <w:r>
              <w:t>81.60</w:t>
            </w:r>
          </w:p>
        </w:tc>
      </w:tr>
      <w:tr w:rsidR="004B2282" w:rsidRPr="00540AB0" w14:paraId="17629A50" w14:textId="77777777" w:rsidTr="00FC68A1">
        <w:tc>
          <w:tcPr>
            <w:tcW w:w="693" w:type="pct"/>
            <w:tcBorders>
              <w:top w:val="single" w:sz="4" w:space="0" w:color="auto"/>
              <w:left w:val="nil"/>
              <w:bottom w:val="single" w:sz="4" w:space="0" w:color="auto"/>
              <w:right w:val="nil"/>
            </w:tcBorders>
            <w:shd w:val="clear" w:color="auto" w:fill="auto"/>
            <w:hideMark/>
          </w:tcPr>
          <w:p w14:paraId="1CBB35A1" w14:textId="77777777" w:rsidR="004B2282" w:rsidRPr="00540AB0" w:rsidRDefault="004B2282" w:rsidP="00FC68A1">
            <w:pPr>
              <w:pStyle w:val="Tabletext"/>
            </w:pPr>
            <w:r w:rsidRPr="00540AB0">
              <w:t>21230</w:t>
            </w:r>
          </w:p>
        </w:tc>
        <w:tc>
          <w:tcPr>
            <w:tcW w:w="3550" w:type="pct"/>
            <w:tcBorders>
              <w:top w:val="single" w:sz="4" w:space="0" w:color="auto"/>
              <w:left w:val="nil"/>
              <w:bottom w:val="single" w:sz="4" w:space="0" w:color="auto"/>
              <w:right w:val="nil"/>
            </w:tcBorders>
            <w:shd w:val="clear" w:color="auto" w:fill="auto"/>
            <w:hideMark/>
          </w:tcPr>
          <w:p w14:paraId="5505175C" w14:textId="77777777" w:rsidR="004B2282" w:rsidRPr="00540AB0" w:rsidRDefault="004B2282" w:rsidP="00FC68A1">
            <w:pPr>
              <w:pStyle w:val="Tabletext"/>
            </w:pPr>
            <w:r w:rsidRPr="00540AB0">
              <w:t>Initiation of the management of anaesthesia for open procedures involving upper two</w:t>
            </w:r>
            <w:r>
              <w:noBreakHyphen/>
            </w:r>
            <w:r w:rsidRPr="00540AB0">
              <w:t>thirds of femur,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3F5E1544" w14:textId="2E05BDFD" w:rsidR="004B2282" w:rsidRPr="00540AB0" w:rsidRDefault="001936CA" w:rsidP="00FC68A1">
            <w:pPr>
              <w:pStyle w:val="Tabletext"/>
              <w:jc w:val="right"/>
            </w:pPr>
            <w:r>
              <w:t>122.40</w:t>
            </w:r>
          </w:p>
        </w:tc>
      </w:tr>
      <w:tr w:rsidR="004B2282" w:rsidRPr="00540AB0" w14:paraId="3545C94F" w14:textId="77777777" w:rsidTr="00FC68A1">
        <w:tc>
          <w:tcPr>
            <w:tcW w:w="693" w:type="pct"/>
            <w:tcBorders>
              <w:top w:val="single" w:sz="4" w:space="0" w:color="auto"/>
              <w:left w:val="nil"/>
              <w:bottom w:val="single" w:sz="4" w:space="0" w:color="auto"/>
              <w:right w:val="nil"/>
            </w:tcBorders>
            <w:shd w:val="clear" w:color="auto" w:fill="auto"/>
            <w:hideMark/>
          </w:tcPr>
          <w:p w14:paraId="3CC6A2EA" w14:textId="77777777" w:rsidR="004B2282" w:rsidRPr="00540AB0" w:rsidRDefault="004B2282" w:rsidP="00FC68A1">
            <w:pPr>
              <w:pStyle w:val="Tabletext"/>
            </w:pPr>
            <w:r w:rsidRPr="00540AB0">
              <w:t>21232</w:t>
            </w:r>
          </w:p>
        </w:tc>
        <w:tc>
          <w:tcPr>
            <w:tcW w:w="3550" w:type="pct"/>
            <w:tcBorders>
              <w:top w:val="single" w:sz="4" w:space="0" w:color="auto"/>
              <w:left w:val="nil"/>
              <w:bottom w:val="single" w:sz="4" w:space="0" w:color="auto"/>
              <w:right w:val="nil"/>
            </w:tcBorders>
            <w:shd w:val="clear" w:color="auto" w:fill="auto"/>
            <w:hideMark/>
          </w:tcPr>
          <w:p w14:paraId="2B64B929" w14:textId="77777777" w:rsidR="004B2282" w:rsidRPr="00540AB0" w:rsidRDefault="004B2282" w:rsidP="00FC68A1">
            <w:pPr>
              <w:pStyle w:val="Tabletext"/>
            </w:pPr>
            <w:r w:rsidRPr="00540AB0">
              <w:t>Initiation of the management of anaesthesia for above knee amputation</w:t>
            </w:r>
          </w:p>
        </w:tc>
        <w:tc>
          <w:tcPr>
            <w:tcW w:w="757" w:type="pct"/>
            <w:gridSpan w:val="2"/>
            <w:tcBorders>
              <w:top w:val="single" w:sz="4" w:space="0" w:color="auto"/>
              <w:left w:val="nil"/>
              <w:bottom w:val="single" w:sz="4" w:space="0" w:color="auto"/>
              <w:right w:val="nil"/>
            </w:tcBorders>
            <w:shd w:val="clear" w:color="auto" w:fill="auto"/>
            <w:hideMark/>
          </w:tcPr>
          <w:p w14:paraId="52201EAE" w14:textId="2D565E70" w:rsidR="004B2282" w:rsidRPr="00540AB0" w:rsidRDefault="001936CA" w:rsidP="00FC68A1">
            <w:pPr>
              <w:pStyle w:val="Tabletext"/>
              <w:jc w:val="right"/>
            </w:pPr>
            <w:r>
              <w:t>102.00</w:t>
            </w:r>
          </w:p>
        </w:tc>
      </w:tr>
      <w:tr w:rsidR="004B2282" w:rsidRPr="00540AB0" w14:paraId="78B2797D" w14:textId="77777777" w:rsidTr="00FC68A1">
        <w:tc>
          <w:tcPr>
            <w:tcW w:w="693" w:type="pct"/>
            <w:tcBorders>
              <w:top w:val="single" w:sz="4" w:space="0" w:color="auto"/>
              <w:left w:val="nil"/>
              <w:bottom w:val="single" w:sz="4" w:space="0" w:color="auto"/>
              <w:right w:val="nil"/>
            </w:tcBorders>
            <w:shd w:val="clear" w:color="auto" w:fill="auto"/>
            <w:hideMark/>
          </w:tcPr>
          <w:p w14:paraId="5148BC35" w14:textId="77777777" w:rsidR="004B2282" w:rsidRPr="00540AB0" w:rsidRDefault="004B2282" w:rsidP="00FC68A1">
            <w:pPr>
              <w:pStyle w:val="Tabletext"/>
            </w:pPr>
            <w:r w:rsidRPr="00540AB0">
              <w:t>21234</w:t>
            </w:r>
          </w:p>
        </w:tc>
        <w:tc>
          <w:tcPr>
            <w:tcW w:w="3550" w:type="pct"/>
            <w:tcBorders>
              <w:top w:val="single" w:sz="4" w:space="0" w:color="auto"/>
              <w:left w:val="nil"/>
              <w:bottom w:val="single" w:sz="4" w:space="0" w:color="auto"/>
              <w:right w:val="nil"/>
            </w:tcBorders>
            <w:shd w:val="clear" w:color="auto" w:fill="auto"/>
            <w:hideMark/>
          </w:tcPr>
          <w:p w14:paraId="6E69154B" w14:textId="77777777" w:rsidR="004B2282" w:rsidRPr="00540AB0" w:rsidRDefault="004B2282" w:rsidP="00FC68A1">
            <w:pPr>
              <w:pStyle w:val="Tabletext"/>
            </w:pPr>
            <w:r w:rsidRPr="00540AB0">
              <w:t>Initiation of the management of anaesthesia for radical resection of the upper two</w:t>
            </w:r>
            <w:r>
              <w:noBreakHyphen/>
            </w:r>
            <w:r w:rsidRPr="00540AB0">
              <w:t>thirds of femur</w:t>
            </w:r>
          </w:p>
        </w:tc>
        <w:tc>
          <w:tcPr>
            <w:tcW w:w="757" w:type="pct"/>
            <w:gridSpan w:val="2"/>
            <w:tcBorders>
              <w:top w:val="single" w:sz="4" w:space="0" w:color="auto"/>
              <w:left w:val="nil"/>
              <w:bottom w:val="single" w:sz="4" w:space="0" w:color="auto"/>
              <w:right w:val="nil"/>
            </w:tcBorders>
            <w:shd w:val="clear" w:color="auto" w:fill="auto"/>
            <w:hideMark/>
          </w:tcPr>
          <w:p w14:paraId="5062C87E" w14:textId="6571CC1F" w:rsidR="004B2282" w:rsidRPr="00540AB0" w:rsidRDefault="001936CA" w:rsidP="00FC68A1">
            <w:pPr>
              <w:pStyle w:val="Tabletext"/>
              <w:jc w:val="right"/>
            </w:pPr>
            <w:r>
              <w:t>163.20</w:t>
            </w:r>
          </w:p>
        </w:tc>
      </w:tr>
      <w:tr w:rsidR="004B2282" w:rsidRPr="00540AB0" w14:paraId="56312859" w14:textId="77777777" w:rsidTr="00FC68A1">
        <w:tc>
          <w:tcPr>
            <w:tcW w:w="693" w:type="pct"/>
            <w:tcBorders>
              <w:top w:val="single" w:sz="4" w:space="0" w:color="auto"/>
              <w:left w:val="nil"/>
              <w:bottom w:val="single" w:sz="4" w:space="0" w:color="auto"/>
              <w:right w:val="nil"/>
            </w:tcBorders>
            <w:shd w:val="clear" w:color="auto" w:fill="auto"/>
            <w:hideMark/>
          </w:tcPr>
          <w:p w14:paraId="71EBA9F1" w14:textId="77777777" w:rsidR="004B2282" w:rsidRPr="00540AB0" w:rsidRDefault="004B2282" w:rsidP="00FC68A1">
            <w:pPr>
              <w:pStyle w:val="Tabletext"/>
            </w:pPr>
            <w:r w:rsidRPr="00540AB0">
              <w:t>21260</w:t>
            </w:r>
          </w:p>
        </w:tc>
        <w:tc>
          <w:tcPr>
            <w:tcW w:w="3550" w:type="pct"/>
            <w:tcBorders>
              <w:top w:val="single" w:sz="4" w:space="0" w:color="auto"/>
              <w:left w:val="nil"/>
              <w:bottom w:val="single" w:sz="4" w:space="0" w:color="auto"/>
              <w:right w:val="nil"/>
            </w:tcBorders>
            <w:shd w:val="clear" w:color="auto" w:fill="auto"/>
            <w:hideMark/>
          </w:tcPr>
          <w:p w14:paraId="78E3745D" w14:textId="77777777" w:rsidR="004B2282" w:rsidRPr="00540AB0" w:rsidRDefault="004B2282" w:rsidP="00FC68A1">
            <w:pPr>
              <w:pStyle w:val="Tabletext"/>
            </w:pPr>
            <w:r w:rsidRPr="00540AB0">
              <w:t>Initiation of the management of anaesthesia for procedures involving veins of upper leg, including exploration</w:t>
            </w:r>
          </w:p>
        </w:tc>
        <w:tc>
          <w:tcPr>
            <w:tcW w:w="757" w:type="pct"/>
            <w:gridSpan w:val="2"/>
            <w:tcBorders>
              <w:top w:val="single" w:sz="4" w:space="0" w:color="auto"/>
              <w:left w:val="nil"/>
              <w:bottom w:val="single" w:sz="4" w:space="0" w:color="auto"/>
              <w:right w:val="nil"/>
            </w:tcBorders>
            <w:shd w:val="clear" w:color="auto" w:fill="auto"/>
            <w:hideMark/>
          </w:tcPr>
          <w:p w14:paraId="48F410B1" w14:textId="59B0AE82" w:rsidR="004B2282" w:rsidRPr="00540AB0" w:rsidRDefault="001936CA" w:rsidP="00FC68A1">
            <w:pPr>
              <w:pStyle w:val="Tabletext"/>
              <w:jc w:val="right"/>
            </w:pPr>
            <w:r>
              <w:t>81.60</w:t>
            </w:r>
          </w:p>
        </w:tc>
      </w:tr>
      <w:tr w:rsidR="004B2282" w:rsidRPr="00540AB0" w14:paraId="0E0399B7" w14:textId="77777777" w:rsidTr="00FC68A1">
        <w:tc>
          <w:tcPr>
            <w:tcW w:w="693" w:type="pct"/>
            <w:tcBorders>
              <w:top w:val="single" w:sz="4" w:space="0" w:color="auto"/>
              <w:left w:val="nil"/>
              <w:bottom w:val="single" w:sz="4" w:space="0" w:color="auto"/>
              <w:right w:val="nil"/>
            </w:tcBorders>
            <w:shd w:val="clear" w:color="auto" w:fill="auto"/>
            <w:hideMark/>
          </w:tcPr>
          <w:p w14:paraId="36E5B433" w14:textId="77777777" w:rsidR="004B2282" w:rsidRPr="00540AB0" w:rsidRDefault="004B2282" w:rsidP="00FC68A1">
            <w:pPr>
              <w:pStyle w:val="Tabletext"/>
            </w:pPr>
            <w:r w:rsidRPr="00540AB0">
              <w:t>21270</w:t>
            </w:r>
          </w:p>
        </w:tc>
        <w:tc>
          <w:tcPr>
            <w:tcW w:w="3550" w:type="pct"/>
            <w:tcBorders>
              <w:top w:val="single" w:sz="4" w:space="0" w:color="auto"/>
              <w:left w:val="nil"/>
              <w:bottom w:val="single" w:sz="4" w:space="0" w:color="auto"/>
              <w:right w:val="nil"/>
            </w:tcBorders>
            <w:shd w:val="clear" w:color="auto" w:fill="auto"/>
            <w:hideMark/>
          </w:tcPr>
          <w:p w14:paraId="253EE883" w14:textId="77777777" w:rsidR="004B2282" w:rsidRPr="00540AB0" w:rsidRDefault="004B2282" w:rsidP="00FC68A1">
            <w:pPr>
              <w:pStyle w:val="Tabletext"/>
            </w:pPr>
            <w:r w:rsidRPr="00540AB0">
              <w:t>Initiation of the management of anaesthesia for procedures involving arteries of upper leg, including bypass graft,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796AB736" w14:textId="6A23849F" w:rsidR="004B2282" w:rsidRPr="00540AB0" w:rsidRDefault="001936CA" w:rsidP="00FC68A1">
            <w:pPr>
              <w:pStyle w:val="Tabletext"/>
              <w:jc w:val="right"/>
            </w:pPr>
            <w:r>
              <w:t>163.20</w:t>
            </w:r>
          </w:p>
        </w:tc>
      </w:tr>
      <w:tr w:rsidR="004B2282" w:rsidRPr="00540AB0" w14:paraId="59AB604B" w14:textId="77777777" w:rsidTr="00FC68A1">
        <w:tc>
          <w:tcPr>
            <w:tcW w:w="693" w:type="pct"/>
            <w:tcBorders>
              <w:top w:val="single" w:sz="4" w:space="0" w:color="auto"/>
              <w:left w:val="nil"/>
              <w:bottom w:val="single" w:sz="4" w:space="0" w:color="auto"/>
              <w:right w:val="nil"/>
            </w:tcBorders>
            <w:shd w:val="clear" w:color="auto" w:fill="auto"/>
            <w:hideMark/>
          </w:tcPr>
          <w:p w14:paraId="3B2CC823" w14:textId="77777777" w:rsidR="004B2282" w:rsidRPr="00540AB0" w:rsidRDefault="004B2282" w:rsidP="00FC68A1">
            <w:pPr>
              <w:pStyle w:val="Tabletext"/>
            </w:pPr>
            <w:r w:rsidRPr="00540AB0">
              <w:t>21272</w:t>
            </w:r>
          </w:p>
        </w:tc>
        <w:tc>
          <w:tcPr>
            <w:tcW w:w="3550" w:type="pct"/>
            <w:tcBorders>
              <w:top w:val="single" w:sz="4" w:space="0" w:color="auto"/>
              <w:left w:val="nil"/>
              <w:bottom w:val="single" w:sz="4" w:space="0" w:color="auto"/>
              <w:right w:val="nil"/>
            </w:tcBorders>
            <w:shd w:val="clear" w:color="auto" w:fill="auto"/>
            <w:hideMark/>
          </w:tcPr>
          <w:p w14:paraId="4006CB92" w14:textId="77777777" w:rsidR="004B2282" w:rsidRPr="00540AB0" w:rsidRDefault="004B2282" w:rsidP="00FC68A1">
            <w:pPr>
              <w:pStyle w:val="Tabletext"/>
            </w:pPr>
            <w:r w:rsidRPr="00540AB0">
              <w:t>Initiation of the management of anaesthesia for femoral artery ligation</w:t>
            </w:r>
          </w:p>
        </w:tc>
        <w:tc>
          <w:tcPr>
            <w:tcW w:w="757" w:type="pct"/>
            <w:gridSpan w:val="2"/>
            <w:tcBorders>
              <w:top w:val="single" w:sz="4" w:space="0" w:color="auto"/>
              <w:left w:val="nil"/>
              <w:bottom w:val="single" w:sz="4" w:space="0" w:color="auto"/>
              <w:right w:val="nil"/>
            </w:tcBorders>
            <w:shd w:val="clear" w:color="auto" w:fill="auto"/>
            <w:hideMark/>
          </w:tcPr>
          <w:p w14:paraId="5FBC663F" w14:textId="6FA3A7F8" w:rsidR="004B2282" w:rsidRPr="00540AB0" w:rsidRDefault="001936CA" w:rsidP="00FC68A1">
            <w:pPr>
              <w:pStyle w:val="Tabletext"/>
              <w:jc w:val="right"/>
            </w:pPr>
            <w:r>
              <w:t>81.60</w:t>
            </w:r>
          </w:p>
        </w:tc>
      </w:tr>
      <w:tr w:rsidR="004B2282" w:rsidRPr="00540AB0" w14:paraId="479F8CD1" w14:textId="77777777" w:rsidTr="00FC68A1">
        <w:tc>
          <w:tcPr>
            <w:tcW w:w="693" w:type="pct"/>
            <w:tcBorders>
              <w:top w:val="single" w:sz="4" w:space="0" w:color="auto"/>
              <w:left w:val="nil"/>
              <w:bottom w:val="single" w:sz="4" w:space="0" w:color="auto"/>
              <w:right w:val="nil"/>
            </w:tcBorders>
            <w:shd w:val="clear" w:color="auto" w:fill="auto"/>
            <w:hideMark/>
          </w:tcPr>
          <w:p w14:paraId="1E99FC2F" w14:textId="77777777" w:rsidR="004B2282" w:rsidRPr="00540AB0" w:rsidRDefault="004B2282" w:rsidP="00FC68A1">
            <w:pPr>
              <w:pStyle w:val="Tabletext"/>
            </w:pPr>
            <w:r w:rsidRPr="00540AB0">
              <w:t>21274</w:t>
            </w:r>
          </w:p>
        </w:tc>
        <w:tc>
          <w:tcPr>
            <w:tcW w:w="3550" w:type="pct"/>
            <w:tcBorders>
              <w:top w:val="single" w:sz="4" w:space="0" w:color="auto"/>
              <w:left w:val="nil"/>
              <w:bottom w:val="single" w:sz="4" w:space="0" w:color="auto"/>
              <w:right w:val="nil"/>
            </w:tcBorders>
            <w:shd w:val="clear" w:color="auto" w:fill="auto"/>
            <w:hideMark/>
          </w:tcPr>
          <w:p w14:paraId="146C4FDF" w14:textId="77777777" w:rsidR="004B2282" w:rsidRPr="00540AB0" w:rsidRDefault="004B2282" w:rsidP="00FC68A1">
            <w:pPr>
              <w:pStyle w:val="Tabletext"/>
            </w:pPr>
            <w:r w:rsidRPr="00540AB0">
              <w:t>Initiation of the management of anaesthesia for femoral artery embolectomy</w:t>
            </w:r>
          </w:p>
        </w:tc>
        <w:tc>
          <w:tcPr>
            <w:tcW w:w="757" w:type="pct"/>
            <w:gridSpan w:val="2"/>
            <w:tcBorders>
              <w:top w:val="single" w:sz="4" w:space="0" w:color="auto"/>
              <w:left w:val="nil"/>
              <w:bottom w:val="single" w:sz="4" w:space="0" w:color="auto"/>
              <w:right w:val="nil"/>
            </w:tcBorders>
            <w:shd w:val="clear" w:color="auto" w:fill="auto"/>
            <w:hideMark/>
          </w:tcPr>
          <w:p w14:paraId="1A40EBB7" w14:textId="746FB79F" w:rsidR="004B2282" w:rsidRPr="00540AB0" w:rsidRDefault="001936CA" w:rsidP="00FC68A1">
            <w:pPr>
              <w:pStyle w:val="Tabletext"/>
              <w:jc w:val="right"/>
            </w:pPr>
            <w:r>
              <w:t>122.40</w:t>
            </w:r>
          </w:p>
        </w:tc>
      </w:tr>
      <w:tr w:rsidR="004B2282" w:rsidRPr="00540AB0" w14:paraId="60FB2AFB" w14:textId="77777777" w:rsidTr="00FC68A1">
        <w:tc>
          <w:tcPr>
            <w:tcW w:w="693" w:type="pct"/>
            <w:tcBorders>
              <w:top w:val="single" w:sz="4" w:space="0" w:color="auto"/>
              <w:left w:val="nil"/>
              <w:bottom w:val="single" w:sz="4" w:space="0" w:color="auto"/>
              <w:right w:val="nil"/>
            </w:tcBorders>
            <w:shd w:val="clear" w:color="auto" w:fill="auto"/>
            <w:hideMark/>
          </w:tcPr>
          <w:p w14:paraId="4EEA16C0" w14:textId="77777777" w:rsidR="004B2282" w:rsidRPr="00540AB0" w:rsidRDefault="004B2282" w:rsidP="00FC68A1">
            <w:pPr>
              <w:pStyle w:val="Tabletext"/>
            </w:pPr>
            <w:r w:rsidRPr="00540AB0">
              <w:t>21275</w:t>
            </w:r>
          </w:p>
        </w:tc>
        <w:tc>
          <w:tcPr>
            <w:tcW w:w="3550" w:type="pct"/>
            <w:tcBorders>
              <w:top w:val="single" w:sz="4" w:space="0" w:color="auto"/>
              <w:left w:val="nil"/>
              <w:bottom w:val="single" w:sz="4" w:space="0" w:color="auto"/>
              <w:right w:val="nil"/>
            </w:tcBorders>
            <w:shd w:val="clear" w:color="auto" w:fill="auto"/>
            <w:hideMark/>
          </w:tcPr>
          <w:p w14:paraId="0577A204" w14:textId="77777777" w:rsidR="004B2282" w:rsidRPr="00540AB0" w:rsidRDefault="004B2282" w:rsidP="00FC68A1">
            <w:pPr>
              <w:pStyle w:val="Tabletext"/>
            </w:pPr>
            <w:r w:rsidRPr="00540AB0">
              <w:t xml:space="preserve">Initiation of the management of anaesthesia for microvascular free </w:t>
            </w:r>
            <w:r w:rsidRPr="00540AB0">
              <w:lastRenderedPageBreak/>
              <w:t>tissue flap surgery involving the upper leg</w:t>
            </w:r>
          </w:p>
        </w:tc>
        <w:tc>
          <w:tcPr>
            <w:tcW w:w="757" w:type="pct"/>
            <w:gridSpan w:val="2"/>
            <w:tcBorders>
              <w:top w:val="single" w:sz="4" w:space="0" w:color="auto"/>
              <w:left w:val="nil"/>
              <w:bottom w:val="single" w:sz="4" w:space="0" w:color="auto"/>
              <w:right w:val="nil"/>
            </w:tcBorders>
            <w:shd w:val="clear" w:color="auto" w:fill="auto"/>
            <w:hideMark/>
          </w:tcPr>
          <w:p w14:paraId="598F13E5" w14:textId="7CE44991" w:rsidR="004B2282" w:rsidRPr="00540AB0" w:rsidRDefault="001936CA" w:rsidP="00FC68A1">
            <w:pPr>
              <w:pStyle w:val="Tabletext"/>
              <w:jc w:val="right"/>
            </w:pPr>
            <w:r>
              <w:lastRenderedPageBreak/>
              <w:t>204.00</w:t>
            </w:r>
          </w:p>
        </w:tc>
      </w:tr>
      <w:tr w:rsidR="004B2282" w:rsidRPr="00540AB0" w14:paraId="75C7651A" w14:textId="77777777" w:rsidTr="00FC68A1">
        <w:tc>
          <w:tcPr>
            <w:tcW w:w="693" w:type="pct"/>
            <w:tcBorders>
              <w:top w:val="single" w:sz="4" w:space="0" w:color="auto"/>
              <w:left w:val="nil"/>
              <w:bottom w:val="single" w:sz="4" w:space="0" w:color="auto"/>
              <w:right w:val="nil"/>
            </w:tcBorders>
            <w:shd w:val="clear" w:color="auto" w:fill="auto"/>
            <w:hideMark/>
          </w:tcPr>
          <w:p w14:paraId="1EACC384" w14:textId="77777777" w:rsidR="004B2282" w:rsidRPr="00540AB0" w:rsidRDefault="004B2282" w:rsidP="00FC68A1">
            <w:pPr>
              <w:pStyle w:val="Tabletext"/>
            </w:pPr>
            <w:r w:rsidRPr="00540AB0">
              <w:lastRenderedPageBreak/>
              <w:t>21280</w:t>
            </w:r>
          </w:p>
        </w:tc>
        <w:tc>
          <w:tcPr>
            <w:tcW w:w="3550" w:type="pct"/>
            <w:tcBorders>
              <w:top w:val="single" w:sz="4" w:space="0" w:color="auto"/>
              <w:left w:val="nil"/>
              <w:bottom w:val="single" w:sz="4" w:space="0" w:color="auto"/>
              <w:right w:val="nil"/>
            </w:tcBorders>
            <w:shd w:val="clear" w:color="auto" w:fill="auto"/>
            <w:hideMark/>
          </w:tcPr>
          <w:p w14:paraId="64D55ABE" w14:textId="77777777" w:rsidR="004B2282" w:rsidRPr="00540AB0" w:rsidRDefault="004B2282" w:rsidP="00FC68A1">
            <w:pPr>
              <w:pStyle w:val="Tabletext"/>
            </w:pPr>
            <w:r w:rsidRPr="00540AB0">
              <w:t>Initiation of the management of anaesthesia for microsurgical reimplantation of upper leg</w:t>
            </w:r>
          </w:p>
        </w:tc>
        <w:tc>
          <w:tcPr>
            <w:tcW w:w="757" w:type="pct"/>
            <w:gridSpan w:val="2"/>
            <w:tcBorders>
              <w:top w:val="single" w:sz="4" w:space="0" w:color="auto"/>
              <w:left w:val="nil"/>
              <w:bottom w:val="single" w:sz="4" w:space="0" w:color="auto"/>
              <w:right w:val="nil"/>
            </w:tcBorders>
            <w:shd w:val="clear" w:color="auto" w:fill="auto"/>
            <w:hideMark/>
          </w:tcPr>
          <w:p w14:paraId="68072947" w14:textId="5CE734CA" w:rsidR="004B2282" w:rsidRPr="00540AB0" w:rsidRDefault="001936CA" w:rsidP="00FC68A1">
            <w:pPr>
              <w:pStyle w:val="Tabletext"/>
              <w:jc w:val="right"/>
            </w:pPr>
            <w:r>
              <w:t>306.00</w:t>
            </w:r>
          </w:p>
        </w:tc>
      </w:tr>
      <w:tr w:rsidR="004B2282" w:rsidRPr="00540AB0" w14:paraId="7B243E88"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7D7E8E41" w14:textId="77777777" w:rsidR="004B2282" w:rsidRPr="00540AB0" w:rsidRDefault="004B2282" w:rsidP="00FC68A1">
            <w:pPr>
              <w:pStyle w:val="TableHeading"/>
            </w:pPr>
            <w:r w:rsidRPr="00540AB0">
              <w:t>Subgroup 11—Knee and popliteal area</w:t>
            </w:r>
          </w:p>
        </w:tc>
      </w:tr>
      <w:tr w:rsidR="004B2282" w:rsidRPr="00540AB0" w14:paraId="5879A0A0" w14:textId="77777777" w:rsidTr="00FC68A1">
        <w:tc>
          <w:tcPr>
            <w:tcW w:w="693" w:type="pct"/>
            <w:tcBorders>
              <w:top w:val="single" w:sz="4" w:space="0" w:color="auto"/>
              <w:left w:val="nil"/>
              <w:bottom w:val="single" w:sz="4" w:space="0" w:color="auto"/>
              <w:right w:val="nil"/>
            </w:tcBorders>
            <w:shd w:val="clear" w:color="auto" w:fill="auto"/>
            <w:hideMark/>
          </w:tcPr>
          <w:p w14:paraId="387FEF67" w14:textId="77777777" w:rsidR="004B2282" w:rsidRPr="00540AB0" w:rsidRDefault="004B2282" w:rsidP="00FC68A1">
            <w:pPr>
              <w:pStyle w:val="Tabletext"/>
              <w:rPr>
                <w:snapToGrid w:val="0"/>
              </w:rPr>
            </w:pPr>
            <w:r w:rsidRPr="00540AB0">
              <w:t>21300</w:t>
            </w:r>
          </w:p>
        </w:tc>
        <w:tc>
          <w:tcPr>
            <w:tcW w:w="3550" w:type="pct"/>
            <w:tcBorders>
              <w:top w:val="single" w:sz="4" w:space="0" w:color="auto"/>
              <w:left w:val="nil"/>
              <w:bottom w:val="single" w:sz="4" w:space="0" w:color="auto"/>
              <w:right w:val="nil"/>
            </w:tcBorders>
            <w:shd w:val="clear" w:color="auto" w:fill="auto"/>
            <w:hideMark/>
          </w:tcPr>
          <w:p w14:paraId="1F100FF9" w14:textId="77777777" w:rsidR="004B2282" w:rsidRPr="00540AB0" w:rsidRDefault="004B2282" w:rsidP="00FC68A1">
            <w:pPr>
              <w:pStyle w:val="Tabletext"/>
              <w:rPr>
                <w:snapToGrid w:val="0"/>
              </w:rPr>
            </w:pPr>
            <w:r w:rsidRPr="00540AB0">
              <w:rPr>
                <w:snapToGrid w:val="0"/>
              </w:rPr>
              <w:t>Initiation of the management of anaesthesia for procedures on the skin or subcutaneous tissue of the knee or popliteal area, or both</w:t>
            </w:r>
          </w:p>
        </w:tc>
        <w:tc>
          <w:tcPr>
            <w:tcW w:w="757" w:type="pct"/>
            <w:gridSpan w:val="2"/>
            <w:tcBorders>
              <w:top w:val="single" w:sz="4" w:space="0" w:color="auto"/>
              <w:left w:val="nil"/>
              <w:bottom w:val="single" w:sz="4" w:space="0" w:color="auto"/>
              <w:right w:val="nil"/>
            </w:tcBorders>
            <w:shd w:val="clear" w:color="auto" w:fill="auto"/>
            <w:hideMark/>
          </w:tcPr>
          <w:p w14:paraId="464176DC" w14:textId="2CE0FFA0" w:rsidR="004B2282" w:rsidRPr="00540AB0" w:rsidRDefault="001936CA" w:rsidP="00FC68A1">
            <w:pPr>
              <w:pStyle w:val="Tabletext"/>
              <w:jc w:val="right"/>
            </w:pPr>
            <w:r>
              <w:t>61.20</w:t>
            </w:r>
          </w:p>
        </w:tc>
      </w:tr>
      <w:tr w:rsidR="004B2282" w:rsidRPr="00540AB0" w14:paraId="385A515C" w14:textId="77777777" w:rsidTr="00FC68A1">
        <w:tc>
          <w:tcPr>
            <w:tcW w:w="693" w:type="pct"/>
            <w:tcBorders>
              <w:top w:val="single" w:sz="4" w:space="0" w:color="auto"/>
              <w:left w:val="nil"/>
              <w:bottom w:val="single" w:sz="4" w:space="0" w:color="auto"/>
              <w:right w:val="nil"/>
            </w:tcBorders>
            <w:shd w:val="clear" w:color="auto" w:fill="auto"/>
            <w:hideMark/>
          </w:tcPr>
          <w:p w14:paraId="4D13F7A3" w14:textId="77777777" w:rsidR="004B2282" w:rsidRPr="00540AB0" w:rsidRDefault="004B2282" w:rsidP="00FC68A1">
            <w:pPr>
              <w:pStyle w:val="Tabletext"/>
            </w:pPr>
            <w:r w:rsidRPr="00540AB0">
              <w:t>21321</w:t>
            </w:r>
          </w:p>
        </w:tc>
        <w:tc>
          <w:tcPr>
            <w:tcW w:w="3550" w:type="pct"/>
            <w:tcBorders>
              <w:top w:val="single" w:sz="4" w:space="0" w:color="auto"/>
              <w:left w:val="nil"/>
              <w:bottom w:val="single" w:sz="4" w:space="0" w:color="auto"/>
              <w:right w:val="nil"/>
            </w:tcBorders>
            <w:shd w:val="clear" w:color="auto" w:fill="auto"/>
            <w:hideMark/>
          </w:tcPr>
          <w:p w14:paraId="120FF612" w14:textId="77777777" w:rsidR="004B2282" w:rsidRPr="00540AB0" w:rsidRDefault="004B2282" w:rsidP="00FC68A1">
            <w:pPr>
              <w:pStyle w:val="Tabletext"/>
            </w:pPr>
            <w:r w:rsidRPr="00540AB0">
              <w:t>Initiation of the management of anaesthesia for procedures on nerves, muscles, tendons, fascia or bursae of knee or popliteal area, or both</w:t>
            </w:r>
          </w:p>
        </w:tc>
        <w:tc>
          <w:tcPr>
            <w:tcW w:w="757" w:type="pct"/>
            <w:gridSpan w:val="2"/>
            <w:tcBorders>
              <w:top w:val="single" w:sz="4" w:space="0" w:color="auto"/>
              <w:left w:val="nil"/>
              <w:bottom w:val="single" w:sz="4" w:space="0" w:color="auto"/>
              <w:right w:val="nil"/>
            </w:tcBorders>
            <w:shd w:val="clear" w:color="auto" w:fill="auto"/>
            <w:hideMark/>
          </w:tcPr>
          <w:p w14:paraId="095FB974" w14:textId="4EBB7996" w:rsidR="004B2282" w:rsidRPr="00540AB0" w:rsidRDefault="001936CA" w:rsidP="00FC68A1">
            <w:pPr>
              <w:pStyle w:val="Tabletext"/>
              <w:jc w:val="right"/>
            </w:pPr>
            <w:r>
              <w:t>81.60</w:t>
            </w:r>
          </w:p>
        </w:tc>
      </w:tr>
      <w:tr w:rsidR="004B2282" w:rsidRPr="00540AB0" w14:paraId="3D5F62C5" w14:textId="77777777" w:rsidTr="00FC68A1">
        <w:tc>
          <w:tcPr>
            <w:tcW w:w="693" w:type="pct"/>
            <w:tcBorders>
              <w:top w:val="single" w:sz="4" w:space="0" w:color="auto"/>
              <w:left w:val="nil"/>
              <w:bottom w:val="single" w:sz="4" w:space="0" w:color="auto"/>
              <w:right w:val="nil"/>
            </w:tcBorders>
            <w:shd w:val="clear" w:color="auto" w:fill="auto"/>
            <w:hideMark/>
          </w:tcPr>
          <w:p w14:paraId="7BF0156D" w14:textId="77777777" w:rsidR="004B2282" w:rsidRPr="00540AB0" w:rsidRDefault="004B2282" w:rsidP="00FC68A1">
            <w:pPr>
              <w:pStyle w:val="Tabletext"/>
            </w:pPr>
            <w:r w:rsidRPr="00540AB0">
              <w:t>21340</w:t>
            </w:r>
          </w:p>
        </w:tc>
        <w:tc>
          <w:tcPr>
            <w:tcW w:w="3550" w:type="pct"/>
            <w:tcBorders>
              <w:top w:val="single" w:sz="4" w:space="0" w:color="auto"/>
              <w:left w:val="nil"/>
              <w:bottom w:val="single" w:sz="4" w:space="0" w:color="auto"/>
              <w:right w:val="nil"/>
            </w:tcBorders>
            <w:shd w:val="clear" w:color="auto" w:fill="auto"/>
            <w:hideMark/>
          </w:tcPr>
          <w:p w14:paraId="44730317" w14:textId="77777777" w:rsidR="004B2282" w:rsidRPr="00540AB0" w:rsidRDefault="004B2282" w:rsidP="00FC68A1">
            <w:pPr>
              <w:pStyle w:val="Tabletext"/>
            </w:pPr>
            <w:r w:rsidRPr="00540AB0">
              <w:t>Initiation of the management of anaesthesia for closed procedures on lower one</w:t>
            </w:r>
            <w:r>
              <w:noBreakHyphen/>
            </w:r>
            <w:r w:rsidRPr="00540AB0">
              <w:t>third of femur, when performed in the operating theatre of a hospital</w:t>
            </w:r>
          </w:p>
        </w:tc>
        <w:tc>
          <w:tcPr>
            <w:tcW w:w="757" w:type="pct"/>
            <w:gridSpan w:val="2"/>
            <w:tcBorders>
              <w:top w:val="single" w:sz="4" w:space="0" w:color="auto"/>
              <w:left w:val="nil"/>
              <w:bottom w:val="single" w:sz="4" w:space="0" w:color="auto"/>
              <w:right w:val="nil"/>
            </w:tcBorders>
            <w:shd w:val="clear" w:color="auto" w:fill="auto"/>
            <w:hideMark/>
          </w:tcPr>
          <w:p w14:paraId="0B4A5303" w14:textId="09344EE1" w:rsidR="004B2282" w:rsidRPr="00540AB0" w:rsidRDefault="001936CA" w:rsidP="00FC68A1">
            <w:pPr>
              <w:pStyle w:val="Tabletext"/>
              <w:jc w:val="right"/>
            </w:pPr>
            <w:r>
              <w:t>81.60</w:t>
            </w:r>
          </w:p>
        </w:tc>
      </w:tr>
      <w:tr w:rsidR="004B2282" w:rsidRPr="00540AB0" w14:paraId="79C60E93" w14:textId="77777777" w:rsidTr="00FC68A1">
        <w:tc>
          <w:tcPr>
            <w:tcW w:w="693" w:type="pct"/>
            <w:tcBorders>
              <w:top w:val="single" w:sz="4" w:space="0" w:color="auto"/>
              <w:left w:val="nil"/>
              <w:bottom w:val="single" w:sz="4" w:space="0" w:color="auto"/>
              <w:right w:val="nil"/>
            </w:tcBorders>
            <w:shd w:val="clear" w:color="auto" w:fill="auto"/>
            <w:hideMark/>
          </w:tcPr>
          <w:p w14:paraId="0F5D00C0" w14:textId="77777777" w:rsidR="004B2282" w:rsidRPr="00540AB0" w:rsidRDefault="004B2282" w:rsidP="00FC68A1">
            <w:pPr>
              <w:pStyle w:val="Tabletext"/>
            </w:pPr>
            <w:r w:rsidRPr="00540AB0">
              <w:t>21360</w:t>
            </w:r>
          </w:p>
        </w:tc>
        <w:tc>
          <w:tcPr>
            <w:tcW w:w="3550" w:type="pct"/>
            <w:tcBorders>
              <w:top w:val="single" w:sz="4" w:space="0" w:color="auto"/>
              <w:left w:val="nil"/>
              <w:bottom w:val="single" w:sz="4" w:space="0" w:color="auto"/>
              <w:right w:val="nil"/>
            </w:tcBorders>
            <w:shd w:val="clear" w:color="auto" w:fill="auto"/>
            <w:hideMark/>
          </w:tcPr>
          <w:p w14:paraId="7DF28FC7" w14:textId="77777777" w:rsidR="004B2282" w:rsidRPr="00540AB0" w:rsidRDefault="004B2282" w:rsidP="00FC68A1">
            <w:pPr>
              <w:pStyle w:val="Tabletext"/>
            </w:pPr>
            <w:r w:rsidRPr="00540AB0">
              <w:t>Initiation of the management of anaesthesia for open procedures on lower one</w:t>
            </w:r>
            <w:r>
              <w:noBreakHyphen/>
            </w:r>
            <w:r w:rsidRPr="00540AB0">
              <w:t>third of femur</w:t>
            </w:r>
          </w:p>
        </w:tc>
        <w:tc>
          <w:tcPr>
            <w:tcW w:w="757" w:type="pct"/>
            <w:gridSpan w:val="2"/>
            <w:tcBorders>
              <w:top w:val="single" w:sz="4" w:space="0" w:color="auto"/>
              <w:left w:val="nil"/>
              <w:bottom w:val="single" w:sz="4" w:space="0" w:color="auto"/>
              <w:right w:val="nil"/>
            </w:tcBorders>
            <w:shd w:val="clear" w:color="auto" w:fill="auto"/>
            <w:hideMark/>
          </w:tcPr>
          <w:p w14:paraId="5D82B0D0" w14:textId="36C2C9FB" w:rsidR="004B2282" w:rsidRPr="00540AB0" w:rsidRDefault="001936CA" w:rsidP="00FC68A1">
            <w:pPr>
              <w:pStyle w:val="Tabletext"/>
              <w:jc w:val="right"/>
            </w:pPr>
            <w:r>
              <w:t>102.00</w:t>
            </w:r>
          </w:p>
        </w:tc>
      </w:tr>
      <w:tr w:rsidR="004B2282" w:rsidRPr="00540AB0" w14:paraId="48B598B4" w14:textId="77777777" w:rsidTr="00FC68A1">
        <w:tc>
          <w:tcPr>
            <w:tcW w:w="693" w:type="pct"/>
            <w:tcBorders>
              <w:top w:val="single" w:sz="4" w:space="0" w:color="auto"/>
              <w:left w:val="nil"/>
              <w:bottom w:val="single" w:sz="4" w:space="0" w:color="auto"/>
              <w:right w:val="nil"/>
            </w:tcBorders>
            <w:shd w:val="clear" w:color="auto" w:fill="auto"/>
            <w:hideMark/>
          </w:tcPr>
          <w:p w14:paraId="3E2A16A3" w14:textId="77777777" w:rsidR="004B2282" w:rsidRPr="00540AB0" w:rsidRDefault="004B2282" w:rsidP="00FC68A1">
            <w:pPr>
              <w:pStyle w:val="Tabletext"/>
            </w:pPr>
            <w:r w:rsidRPr="00540AB0">
              <w:t>21380</w:t>
            </w:r>
          </w:p>
        </w:tc>
        <w:tc>
          <w:tcPr>
            <w:tcW w:w="3550" w:type="pct"/>
            <w:tcBorders>
              <w:top w:val="single" w:sz="4" w:space="0" w:color="auto"/>
              <w:left w:val="nil"/>
              <w:bottom w:val="single" w:sz="4" w:space="0" w:color="auto"/>
              <w:right w:val="nil"/>
            </w:tcBorders>
            <w:shd w:val="clear" w:color="auto" w:fill="auto"/>
            <w:hideMark/>
          </w:tcPr>
          <w:p w14:paraId="6FB34128" w14:textId="77777777" w:rsidR="004B2282" w:rsidRPr="00540AB0" w:rsidRDefault="004B2282" w:rsidP="00FC68A1">
            <w:pPr>
              <w:pStyle w:val="Tabletext"/>
            </w:pPr>
            <w:r w:rsidRPr="00540AB0">
              <w:t>Initiation of the management of anaesthesia for closed procedures on knee joint when performed in the operating theatre of a hospital</w:t>
            </w:r>
          </w:p>
        </w:tc>
        <w:tc>
          <w:tcPr>
            <w:tcW w:w="757" w:type="pct"/>
            <w:gridSpan w:val="2"/>
            <w:tcBorders>
              <w:top w:val="single" w:sz="4" w:space="0" w:color="auto"/>
              <w:left w:val="nil"/>
              <w:bottom w:val="single" w:sz="4" w:space="0" w:color="auto"/>
              <w:right w:val="nil"/>
            </w:tcBorders>
            <w:shd w:val="clear" w:color="auto" w:fill="auto"/>
            <w:hideMark/>
          </w:tcPr>
          <w:p w14:paraId="4AD7827B" w14:textId="69CB7D85" w:rsidR="004B2282" w:rsidRPr="00540AB0" w:rsidRDefault="001936CA" w:rsidP="00FC68A1">
            <w:pPr>
              <w:pStyle w:val="Tabletext"/>
              <w:jc w:val="right"/>
            </w:pPr>
            <w:r>
              <w:t>61.20</w:t>
            </w:r>
          </w:p>
        </w:tc>
      </w:tr>
      <w:tr w:rsidR="004B2282" w:rsidRPr="00540AB0" w14:paraId="51C3AD44" w14:textId="77777777" w:rsidTr="00FC68A1">
        <w:tc>
          <w:tcPr>
            <w:tcW w:w="693" w:type="pct"/>
            <w:tcBorders>
              <w:top w:val="single" w:sz="4" w:space="0" w:color="auto"/>
              <w:left w:val="nil"/>
              <w:bottom w:val="single" w:sz="4" w:space="0" w:color="auto"/>
              <w:right w:val="nil"/>
            </w:tcBorders>
            <w:shd w:val="clear" w:color="auto" w:fill="auto"/>
            <w:hideMark/>
          </w:tcPr>
          <w:p w14:paraId="79AFFA11" w14:textId="77777777" w:rsidR="004B2282" w:rsidRPr="00540AB0" w:rsidRDefault="004B2282" w:rsidP="00FC68A1">
            <w:pPr>
              <w:pStyle w:val="Tabletext"/>
            </w:pPr>
            <w:r w:rsidRPr="00540AB0">
              <w:t>21382</w:t>
            </w:r>
          </w:p>
        </w:tc>
        <w:tc>
          <w:tcPr>
            <w:tcW w:w="3550" w:type="pct"/>
            <w:tcBorders>
              <w:top w:val="single" w:sz="4" w:space="0" w:color="auto"/>
              <w:left w:val="nil"/>
              <w:bottom w:val="single" w:sz="4" w:space="0" w:color="auto"/>
              <w:right w:val="nil"/>
            </w:tcBorders>
            <w:shd w:val="clear" w:color="auto" w:fill="auto"/>
            <w:hideMark/>
          </w:tcPr>
          <w:p w14:paraId="6F1965B8" w14:textId="77777777" w:rsidR="004B2282" w:rsidRPr="00540AB0" w:rsidRDefault="004B2282" w:rsidP="00FC68A1">
            <w:pPr>
              <w:pStyle w:val="Tabletext"/>
            </w:pPr>
            <w:r w:rsidRPr="00540AB0">
              <w:t>Initiation of the management of anaesthesia for arthroscopic procedures of knee joint</w:t>
            </w:r>
          </w:p>
        </w:tc>
        <w:tc>
          <w:tcPr>
            <w:tcW w:w="757" w:type="pct"/>
            <w:gridSpan w:val="2"/>
            <w:tcBorders>
              <w:top w:val="single" w:sz="4" w:space="0" w:color="auto"/>
              <w:left w:val="nil"/>
              <w:bottom w:val="single" w:sz="4" w:space="0" w:color="auto"/>
              <w:right w:val="nil"/>
            </w:tcBorders>
            <w:shd w:val="clear" w:color="auto" w:fill="auto"/>
            <w:hideMark/>
          </w:tcPr>
          <w:p w14:paraId="3C603450" w14:textId="3E9B4144" w:rsidR="004B2282" w:rsidRPr="00540AB0" w:rsidRDefault="001936CA" w:rsidP="00FC68A1">
            <w:pPr>
              <w:pStyle w:val="Tabletext"/>
              <w:jc w:val="right"/>
            </w:pPr>
            <w:r>
              <w:t>81.60</w:t>
            </w:r>
          </w:p>
        </w:tc>
      </w:tr>
      <w:tr w:rsidR="004B2282" w:rsidRPr="00540AB0" w14:paraId="6359B921" w14:textId="77777777" w:rsidTr="00FC68A1">
        <w:tc>
          <w:tcPr>
            <w:tcW w:w="693" w:type="pct"/>
            <w:tcBorders>
              <w:top w:val="single" w:sz="4" w:space="0" w:color="auto"/>
              <w:left w:val="nil"/>
              <w:bottom w:val="single" w:sz="4" w:space="0" w:color="auto"/>
              <w:right w:val="nil"/>
            </w:tcBorders>
            <w:shd w:val="clear" w:color="auto" w:fill="auto"/>
            <w:hideMark/>
          </w:tcPr>
          <w:p w14:paraId="5ADAD920" w14:textId="77777777" w:rsidR="004B2282" w:rsidRPr="00540AB0" w:rsidRDefault="004B2282" w:rsidP="00FC68A1">
            <w:pPr>
              <w:pStyle w:val="Tabletext"/>
            </w:pPr>
            <w:r w:rsidRPr="00540AB0">
              <w:t>21390</w:t>
            </w:r>
          </w:p>
        </w:tc>
        <w:tc>
          <w:tcPr>
            <w:tcW w:w="3550" w:type="pct"/>
            <w:tcBorders>
              <w:top w:val="single" w:sz="4" w:space="0" w:color="auto"/>
              <w:left w:val="nil"/>
              <w:bottom w:val="single" w:sz="4" w:space="0" w:color="auto"/>
              <w:right w:val="nil"/>
            </w:tcBorders>
            <w:shd w:val="clear" w:color="auto" w:fill="auto"/>
            <w:hideMark/>
          </w:tcPr>
          <w:p w14:paraId="18C88F26" w14:textId="77777777" w:rsidR="004B2282" w:rsidRPr="00540AB0" w:rsidRDefault="004B2282" w:rsidP="00FC68A1">
            <w:pPr>
              <w:pStyle w:val="Tabletext"/>
            </w:pPr>
            <w:r w:rsidRPr="00540AB0">
              <w:t>Initiation of the management of anaesthesia for closed procedures on upper ends of tibia, fibula or patella, or any of them, when performed in the operating theatre of a hospital</w:t>
            </w:r>
          </w:p>
        </w:tc>
        <w:tc>
          <w:tcPr>
            <w:tcW w:w="757" w:type="pct"/>
            <w:gridSpan w:val="2"/>
            <w:tcBorders>
              <w:top w:val="single" w:sz="4" w:space="0" w:color="auto"/>
              <w:left w:val="nil"/>
              <w:bottom w:val="single" w:sz="4" w:space="0" w:color="auto"/>
              <w:right w:val="nil"/>
            </w:tcBorders>
            <w:shd w:val="clear" w:color="auto" w:fill="auto"/>
            <w:hideMark/>
          </w:tcPr>
          <w:p w14:paraId="61285535" w14:textId="6523A165" w:rsidR="004B2282" w:rsidRPr="00540AB0" w:rsidRDefault="001936CA" w:rsidP="00FC68A1">
            <w:pPr>
              <w:pStyle w:val="Tabletext"/>
              <w:jc w:val="right"/>
            </w:pPr>
            <w:r>
              <w:t>61.20</w:t>
            </w:r>
          </w:p>
        </w:tc>
      </w:tr>
      <w:tr w:rsidR="004B2282" w:rsidRPr="00540AB0" w14:paraId="2119D880" w14:textId="77777777" w:rsidTr="00FC68A1">
        <w:tc>
          <w:tcPr>
            <w:tcW w:w="693" w:type="pct"/>
            <w:tcBorders>
              <w:top w:val="single" w:sz="4" w:space="0" w:color="auto"/>
              <w:left w:val="nil"/>
              <w:bottom w:val="single" w:sz="4" w:space="0" w:color="auto"/>
              <w:right w:val="nil"/>
            </w:tcBorders>
            <w:shd w:val="clear" w:color="auto" w:fill="auto"/>
            <w:hideMark/>
          </w:tcPr>
          <w:p w14:paraId="04200FE4" w14:textId="77777777" w:rsidR="004B2282" w:rsidRPr="00540AB0" w:rsidRDefault="004B2282" w:rsidP="00FC68A1">
            <w:pPr>
              <w:pStyle w:val="Tabletext"/>
            </w:pPr>
            <w:r w:rsidRPr="00540AB0">
              <w:t>21392</w:t>
            </w:r>
          </w:p>
        </w:tc>
        <w:tc>
          <w:tcPr>
            <w:tcW w:w="3550" w:type="pct"/>
            <w:tcBorders>
              <w:top w:val="single" w:sz="4" w:space="0" w:color="auto"/>
              <w:left w:val="nil"/>
              <w:bottom w:val="single" w:sz="4" w:space="0" w:color="auto"/>
              <w:right w:val="nil"/>
            </w:tcBorders>
            <w:shd w:val="clear" w:color="auto" w:fill="auto"/>
            <w:hideMark/>
          </w:tcPr>
          <w:p w14:paraId="5D0E5CB1" w14:textId="77777777" w:rsidR="004B2282" w:rsidRPr="00540AB0" w:rsidRDefault="004B2282" w:rsidP="00FC68A1">
            <w:pPr>
              <w:pStyle w:val="Tabletext"/>
            </w:pPr>
            <w:r w:rsidRPr="00540AB0">
              <w:t>Initiation of the management of anaesthesia for open procedures on upper ends of tibia, fibula or patella, or any of them</w:t>
            </w:r>
          </w:p>
        </w:tc>
        <w:tc>
          <w:tcPr>
            <w:tcW w:w="757" w:type="pct"/>
            <w:gridSpan w:val="2"/>
            <w:tcBorders>
              <w:top w:val="single" w:sz="4" w:space="0" w:color="auto"/>
              <w:left w:val="nil"/>
              <w:bottom w:val="single" w:sz="4" w:space="0" w:color="auto"/>
              <w:right w:val="nil"/>
            </w:tcBorders>
            <w:shd w:val="clear" w:color="auto" w:fill="auto"/>
            <w:hideMark/>
          </w:tcPr>
          <w:p w14:paraId="0B06DB5B" w14:textId="22F39BC6" w:rsidR="004B2282" w:rsidRPr="00540AB0" w:rsidRDefault="001936CA" w:rsidP="00FC68A1">
            <w:pPr>
              <w:pStyle w:val="Tabletext"/>
              <w:jc w:val="right"/>
            </w:pPr>
            <w:r>
              <w:t>81.60</w:t>
            </w:r>
          </w:p>
        </w:tc>
      </w:tr>
      <w:tr w:rsidR="004B2282" w:rsidRPr="00540AB0" w14:paraId="5E235049" w14:textId="77777777" w:rsidTr="00FC68A1">
        <w:tc>
          <w:tcPr>
            <w:tcW w:w="693" w:type="pct"/>
            <w:tcBorders>
              <w:top w:val="single" w:sz="4" w:space="0" w:color="auto"/>
              <w:left w:val="nil"/>
              <w:bottom w:val="single" w:sz="4" w:space="0" w:color="auto"/>
              <w:right w:val="nil"/>
            </w:tcBorders>
            <w:shd w:val="clear" w:color="auto" w:fill="auto"/>
            <w:hideMark/>
          </w:tcPr>
          <w:p w14:paraId="779360F1" w14:textId="77777777" w:rsidR="004B2282" w:rsidRPr="00540AB0" w:rsidRDefault="004B2282" w:rsidP="00FC68A1">
            <w:pPr>
              <w:pStyle w:val="Tabletext"/>
            </w:pPr>
            <w:r w:rsidRPr="00540AB0">
              <w:t>21400</w:t>
            </w:r>
          </w:p>
        </w:tc>
        <w:tc>
          <w:tcPr>
            <w:tcW w:w="3550" w:type="pct"/>
            <w:tcBorders>
              <w:top w:val="single" w:sz="4" w:space="0" w:color="auto"/>
              <w:left w:val="nil"/>
              <w:bottom w:val="single" w:sz="4" w:space="0" w:color="auto"/>
              <w:right w:val="nil"/>
            </w:tcBorders>
            <w:shd w:val="clear" w:color="auto" w:fill="auto"/>
            <w:hideMark/>
          </w:tcPr>
          <w:p w14:paraId="6BFAF176" w14:textId="77777777" w:rsidR="004B2282" w:rsidRPr="00540AB0" w:rsidRDefault="004B2282" w:rsidP="00FC68A1">
            <w:pPr>
              <w:pStyle w:val="Tabletext"/>
            </w:pPr>
            <w:r w:rsidRPr="00540AB0">
              <w:t>Initiation of the management of anaesthesia for open procedures on knee joint,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150E3C13" w14:textId="76ABCCF9" w:rsidR="004B2282" w:rsidRPr="00540AB0" w:rsidRDefault="001936CA" w:rsidP="00FC68A1">
            <w:pPr>
              <w:pStyle w:val="Tabletext"/>
              <w:jc w:val="right"/>
            </w:pPr>
            <w:r>
              <w:t>81.60</w:t>
            </w:r>
          </w:p>
        </w:tc>
      </w:tr>
      <w:tr w:rsidR="004B2282" w:rsidRPr="00540AB0" w14:paraId="3C83A10A" w14:textId="77777777" w:rsidTr="00FC68A1">
        <w:tc>
          <w:tcPr>
            <w:tcW w:w="693" w:type="pct"/>
            <w:tcBorders>
              <w:top w:val="single" w:sz="4" w:space="0" w:color="auto"/>
              <w:left w:val="nil"/>
              <w:bottom w:val="single" w:sz="4" w:space="0" w:color="auto"/>
              <w:right w:val="nil"/>
            </w:tcBorders>
            <w:shd w:val="clear" w:color="auto" w:fill="auto"/>
            <w:hideMark/>
          </w:tcPr>
          <w:p w14:paraId="0BCBE0E1" w14:textId="77777777" w:rsidR="004B2282" w:rsidRPr="00540AB0" w:rsidRDefault="004B2282" w:rsidP="00FC68A1">
            <w:pPr>
              <w:pStyle w:val="Tabletext"/>
            </w:pPr>
            <w:r w:rsidRPr="00540AB0">
              <w:t>21402</w:t>
            </w:r>
          </w:p>
        </w:tc>
        <w:tc>
          <w:tcPr>
            <w:tcW w:w="3550" w:type="pct"/>
            <w:tcBorders>
              <w:top w:val="single" w:sz="4" w:space="0" w:color="auto"/>
              <w:left w:val="nil"/>
              <w:bottom w:val="single" w:sz="4" w:space="0" w:color="auto"/>
              <w:right w:val="nil"/>
            </w:tcBorders>
            <w:shd w:val="clear" w:color="auto" w:fill="auto"/>
            <w:hideMark/>
          </w:tcPr>
          <w:p w14:paraId="277EE1D8" w14:textId="77777777" w:rsidR="004B2282" w:rsidRPr="00540AB0" w:rsidRDefault="004B2282" w:rsidP="00FC68A1">
            <w:pPr>
              <w:pStyle w:val="Tabletext"/>
            </w:pPr>
            <w:r w:rsidRPr="00540AB0">
              <w:t>Initiation of the management of anaesthesia for knee replacement</w:t>
            </w:r>
          </w:p>
        </w:tc>
        <w:tc>
          <w:tcPr>
            <w:tcW w:w="757" w:type="pct"/>
            <w:gridSpan w:val="2"/>
            <w:tcBorders>
              <w:top w:val="single" w:sz="4" w:space="0" w:color="auto"/>
              <w:left w:val="nil"/>
              <w:bottom w:val="single" w:sz="4" w:space="0" w:color="auto"/>
              <w:right w:val="nil"/>
            </w:tcBorders>
            <w:shd w:val="clear" w:color="auto" w:fill="auto"/>
            <w:hideMark/>
          </w:tcPr>
          <w:p w14:paraId="49AAE798" w14:textId="37E368B0" w:rsidR="004B2282" w:rsidRPr="00540AB0" w:rsidRDefault="001936CA" w:rsidP="00FC68A1">
            <w:pPr>
              <w:pStyle w:val="Tabletext"/>
              <w:jc w:val="right"/>
            </w:pPr>
            <w:r>
              <w:t>142.80</w:t>
            </w:r>
          </w:p>
        </w:tc>
      </w:tr>
      <w:tr w:rsidR="004B2282" w:rsidRPr="00540AB0" w14:paraId="265F3F44" w14:textId="77777777" w:rsidTr="00FC68A1">
        <w:tc>
          <w:tcPr>
            <w:tcW w:w="693" w:type="pct"/>
            <w:tcBorders>
              <w:top w:val="single" w:sz="4" w:space="0" w:color="auto"/>
              <w:left w:val="nil"/>
              <w:bottom w:val="single" w:sz="4" w:space="0" w:color="auto"/>
              <w:right w:val="nil"/>
            </w:tcBorders>
            <w:shd w:val="clear" w:color="auto" w:fill="auto"/>
            <w:hideMark/>
          </w:tcPr>
          <w:p w14:paraId="20C5C8E9" w14:textId="77777777" w:rsidR="004B2282" w:rsidRPr="00540AB0" w:rsidRDefault="004B2282" w:rsidP="00FC68A1">
            <w:pPr>
              <w:pStyle w:val="Tabletext"/>
            </w:pPr>
            <w:r w:rsidRPr="00540AB0">
              <w:t>21403</w:t>
            </w:r>
          </w:p>
        </w:tc>
        <w:tc>
          <w:tcPr>
            <w:tcW w:w="3550" w:type="pct"/>
            <w:tcBorders>
              <w:top w:val="single" w:sz="4" w:space="0" w:color="auto"/>
              <w:left w:val="nil"/>
              <w:bottom w:val="single" w:sz="4" w:space="0" w:color="auto"/>
              <w:right w:val="nil"/>
            </w:tcBorders>
            <w:shd w:val="clear" w:color="auto" w:fill="auto"/>
            <w:hideMark/>
          </w:tcPr>
          <w:p w14:paraId="5EB96909" w14:textId="77777777" w:rsidR="004B2282" w:rsidRPr="00540AB0" w:rsidRDefault="004B2282" w:rsidP="00FC68A1">
            <w:pPr>
              <w:pStyle w:val="Tabletext"/>
            </w:pPr>
            <w:r w:rsidRPr="00540AB0">
              <w:t>Initiation of the management of anaesthesia for bilateral knee replacement</w:t>
            </w:r>
          </w:p>
        </w:tc>
        <w:tc>
          <w:tcPr>
            <w:tcW w:w="757" w:type="pct"/>
            <w:gridSpan w:val="2"/>
            <w:tcBorders>
              <w:top w:val="single" w:sz="4" w:space="0" w:color="auto"/>
              <w:left w:val="nil"/>
              <w:bottom w:val="single" w:sz="4" w:space="0" w:color="auto"/>
              <w:right w:val="nil"/>
            </w:tcBorders>
            <w:shd w:val="clear" w:color="auto" w:fill="auto"/>
            <w:hideMark/>
          </w:tcPr>
          <w:p w14:paraId="09FF68AC" w14:textId="2A340812" w:rsidR="004B2282" w:rsidRPr="00540AB0" w:rsidRDefault="001936CA" w:rsidP="00FC68A1">
            <w:pPr>
              <w:pStyle w:val="Tabletext"/>
              <w:jc w:val="right"/>
            </w:pPr>
            <w:r>
              <w:t>204.00</w:t>
            </w:r>
          </w:p>
        </w:tc>
      </w:tr>
      <w:tr w:rsidR="004B2282" w:rsidRPr="00540AB0" w14:paraId="22C4D941" w14:textId="77777777" w:rsidTr="00FC68A1">
        <w:tc>
          <w:tcPr>
            <w:tcW w:w="693" w:type="pct"/>
            <w:tcBorders>
              <w:top w:val="single" w:sz="4" w:space="0" w:color="auto"/>
              <w:left w:val="nil"/>
              <w:bottom w:val="single" w:sz="4" w:space="0" w:color="auto"/>
              <w:right w:val="nil"/>
            </w:tcBorders>
            <w:shd w:val="clear" w:color="auto" w:fill="auto"/>
            <w:hideMark/>
          </w:tcPr>
          <w:p w14:paraId="2F0AD0B2" w14:textId="77777777" w:rsidR="004B2282" w:rsidRPr="00540AB0" w:rsidRDefault="004B2282" w:rsidP="00FC68A1">
            <w:pPr>
              <w:pStyle w:val="Tabletext"/>
            </w:pPr>
            <w:r w:rsidRPr="00540AB0">
              <w:t>21404</w:t>
            </w:r>
          </w:p>
        </w:tc>
        <w:tc>
          <w:tcPr>
            <w:tcW w:w="3550" w:type="pct"/>
            <w:tcBorders>
              <w:top w:val="single" w:sz="4" w:space="0" w:color="auto"/>
              <w:left w:val="nil"/>
              <w:bottom w:val="single" w:sz="4" w:space="0" w:color="auto"/>
              <w:right w:val="nil"/>
            </w:tcBorders>
            <w:shd w:val="clear" w:color="auto" w:fill="auto"/>
            <w:hideMark/>
          </w:tcPr>
          <w:p w14:paraId="4CF510F5" w14:textId="77777777" w:rsidR="004B2282" w:rsidRPr="00540AB0" w:rsidRDefault="004B2282" w:rsidP="00FC68A1">
            <w:pPr>
              <w:pStyle w:val="Tabletext"/>
            </w:pPr>
            <w:r w:rsidRPr="00540AB0">
              <w:t>Initiation of the management of anaesthesia for disarticulation of knee</w:t>
            </w:r>
          </w:p>
        </w:tc>
        <w:tc>
          <w:tcPr>
            <w:tcW w:w="757" w:type="pct"/>
            <w:gridSpan w:val="2"/>
            <w:tcBorders>
              <w:top w:val="single" w:sz="4" w:space="0" w:color="auto"/>
              <w:left w:val="nil"/>
              <w:bottom w:val="single" w:sz="4" w:space="0" w:color="auto"/>
              <w:right w:val="nil"/>
            </w:tcBorders>
            <w:shd w:val="clear" w:color="auto" w:fill="auto"/>
            <w:hideMark/>
          </w:tcPr>
          <w:p w14:paraId="70986E1A" w14:textId="2926761A" w:rsidR="004B2282" w:rsidRPr="00540AB0" w:rsidRDefault="001936CA" w:rsidP="00FC68A1">
            <w:pPr>
              <w:pStyle w:val="Tabletext"/>
              <w:jc w:val="right"/>
            </w:pPr>
            <w:r>
              <w:t>102.00</w:t>
            </w:r>
          </w:p>
        </w:tc>
      </w:tr>
      <w:tr w:rsidR="004B2282" w:rsidRPr="00540AB0" w14:paraId="3E628F5C" w14:textId="77777777" w:rsidTr="00FC68A1">
        <w:tc>
          <w:tcPr>
            <w:tcW w:w="693" w:type="pct"/>
            <w:tcBorders>
              <w:top w:val="single" w:sz="4" w:space="0" w:color="auto"/>
              <w:left w:val="nil"/>
              <w:bottom w:val="single" w:sz="4" w:space="0" w:color="auto"/>
              <w:right w:val="nil"/>
            </w:tcBorders>
            <w:shd w:val="clear" w:color="auto" w:fill="auto"/>
            <w:hideMark/>
          </w:tcPr>
          <w:p w14:paraId="74CF4530" w14:textId="77777777" w:rsidR="004B2282" w:rsidRPr="00540AB0" w:rsidRDefault="004B2282" w:rsidP="00FC68A1">
            <w:pPr>
              <w:pStyle w:val="Tabletext"/>
            </w:pPr>
            <w:r w:rsidRPr="00540AB0">
              <w:t>21420</w:t>
            </w:r>
          </w:p>
        </w:tc>
        <w:tc>
          <w:tcPr>
            <w:tcW w:w="3550" w:type="pct"/>
            <w:tcBorders>
              <w:top w:val="single" w:sz="4" w:space="0" w:color="auto"/>
              <w:left w:val="nil"/>
              <w:bottom w:val="single" w:sz="4" w:space="0" w:color="auto"/>
              <w:right w:val="nil"/>
            </w:tcBorders>
            <w:shd w:val="clear" w:color="auto" w:fill="auto"/>
            <w:hideMark/>
          </w:tcPr>
          <w:p w14:paraId="4E9E3394" w14:textId="77777777" w:rsidR="004B2282" w:rsidRPr="00540AB0" w:rsidRDefault="004B2282" w:rsidP="00FC68A1">
            <w:pPr>
              <w:pStyle w:val="Tabletext"/>
            </w:pPr>
            <w:r w:rsidRPr="00540AB0">
              <w:t>Initiation of the management of anaesthesia for cast application, removal or repair, involving knee joint, undertaken in a hospital</w:t>
            </w:r>
          </w:p>
        </w:tc>
        <w:tc>
          <w:tcPr>
            <w:tcW w:w="757" w:type="pct"/>
            <w:gridSpan w:val="2"/>
            <w:tcBorders>
              <w:top w:val="single" w:sz="4" w:space="0" w:color="auto"/>
              <w:left w:val="nil"/>
              <w:bottom w:val="single" w:sz="4" w:space="0" w:color="auto"/>
              <w:right w:val="nil"/>
            </w:tcBorders>
            <w:shd w:val="clear" w:color="auto" w:fill="auto"/>
            <w:hideMark/>
          </w:tcPr>
          <w:p w14:paraId="262D9965" w14:textId="438D9BF0" w:rsidR="004B2282" w:rsidRPr="00540AB0" w:rsidRDefault="001936CA" w:rsidP="00FC68A1">
            <w:pPr>
              <w:pStyle w:val="Tabletext"/>
              <w:jc w:val="right"/>
            </w:pPr>
            <w:r>
              <w:t>61.20</w:t>
            </w:r>
          </w:p>
        </w:tc>
      </w:tr>
      <w:tr w:rsidR="004B2282" w:rsidRPr="00540AB0" w14:paraId="2C227108" w14:textId="77777777" w:rsidTr="00FC68A1">
        <w:tc>
          <w:tcPr>
            <w:tcW w:w="693" w:type="pct"/>
            <w:tcBorders>
              <w:top w:val="single" w:sz="4" w:space="0" w:color="auto"/>
              <w:left w:val="nil"/>
              <w:bottom w:val="single" w:sz="4" w:space="0" w:color="auto"/>
              <w:right w:val="nil"/>
            </w:tcBorders>
            <w:shd w:val="clear" w:color="auto" w:fill="auto"/>
            <w:hideMark/>
          </w:tcPr>
          <w:p w14:paraId="662283D4" w14:textId="77777777" w:rsidR="004B2282" w:rsidRPr="00540AB0" w:rsidRDefault="004B2282" w:rsidP="00FC68A1">
            <w:pPr>
              <w:pStyle w:val="Tabletext"/>
            </w:pPr>
            <w:r w:rsidRPr="00540AB0">
              <w:t>21430</w:t>
            </w:r>
          </w:p>
        </w:tc>
        <w:tc>
          <w:tcPr>
            <w:tcW w:w="3550" w:type="pct"/>
            <w:tcBorders>
              <w:top w:val="single" w:sz="4" w:space="0" w:color="auto"/>
              <w:left w:val="nil"/>
              <w:bottom w:val="single" w:sz="4" w:space="0" w:color="auto"/>
              <w:right w:val="nil"/>
            </w:tcBorders>
            <w:shd w:val="clear" w:color="auto" w:fill="auto"/>
            <w:hideMark/>
          </w:tcPr>
          <w:p w14:paraId="552839D3" w14:textId="77777777" w:rsidR="004B2282" w:rsidRPr="00540AB0" w:rsidRDefault="004B2282" w:rsidP="00FC68A1">
            <w:pPr>
              <w:pStyle w:val="Tabletext"/>
            </w:pPr>
            <w:r w:rsidRPr="00540AB0">
              <w:t>Initiation of the management of anaesthesia for procedures on veins of knee or popliteal area,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033F3D61" w14:textId="2AA40D85" w:rsidR="004B2282" w:rsidRPr="00540AB0" w:rsidRDefault="001936CA" w:rsidP="00FC68A1">
            <w:pPr>
              <w:pStyle w:val="Tabletext"/>
              <w:jc w:val="right"/>
            </w:pPr>
            <w:r>
              <w:t>81.60</w:t>
            </w:r>
          </w:p>
        </w:tc>
      </w:tr>
      <w:tr w:rsidR="004B2282" w:rsidRPr="00540AB0" w14:paraId="6105FF40" w14:textId="77777777" w:rsidTr="00FC68A1">
        <w:tc>
          <w:tcPr>
            <w:tcW w:w="693" w:type="pct"/>
            <w:tcBorders>
              <w:top w:val="single" w:sz="4" w:space="0" w:color="auto"/>
              <w:left w:val="nil"/>
              <w:bottom w:val="single" w:sz="4" w:space="0" w:color="auto"/>
              <w:right w:val="nil"/>
            </w:tcBorders>
            <w:shd w:val="clear" w:color="auto" w:fill="auto"/>
            <w:hideMark/>
          </w:tcPr>
          <w:p w14:paraId="4056FBA0" w14:textId="77777777" w:rsidR="004B2282" w:rsidRPr="00540AB0" w:rsidRDefault="004B2282" w:rsidP="00FC68A1">
            <w:pPr>
              <w:pStyle w:val="Tabletext"/>
            </w:pPr>
            <w:r w:rsidRPr="00540AB0">
              <w:t>21432</w:t>
            </w:r>
          </w:p>
        </w:tc>
        <w:tc>
          <w:tcPr>
            <w:tcW w:w="3550" w:type="pct"/>
            <w:tcBorders>
              <w:top w:val="single" w:sz="4" w:space="0" w:color="auto"/>
              <w:left w:val="nil"/>
              <w:bottom w:val="single" w:sz="4" w:space="0" w:color="auto"/>
              <w:right w:val="nil"/>
            </w:tcBorders>
            <w:shd w:val="clear" w:color="auto" w:fill="auto"/>
            <w:hideMark/>
          </w:tcPr>
          <w:p w14:paraId="6400110C" w14:textId="77777777" w:rsidR="004B2282" w:rsidRPr="00540AB0" w:rsidRDefault="004B2282" w:rsidP="00FC68A1">
            <w:pPr>
              <w:pStyle w:val="Tabletext"/>
            </w:pPr>
            <w:r w:rsidRPr="00540AB0">
              <w:t>Initiation of the management of anaesthesia for repair of arteriovenous fistula of knee or popliteal area</w:t>
            </w:r>
          </w:p>
        </w:tc>
        <w:tc>
          <w:tcPr>
            <w:tcW w:w="757" w:type="pct"/>
            <w:gridSpan w:val="2"/>
            <w:tcBorders>
              <w:top w:val="single" w:sz="4" w:space="0" w:color="auto"/>
              <w:left w:val="nil"/>
              <w:bottom w:val="single" w:sz="4" w:space="0" w:color="auto"/>
              <w:right w:val="nil"/>
            </w:tcBorders>
            <w:shd w:val="clear" w:color="auto" w:fill="auto"/>
            <w:hideMark/>
          </w:tcPr>
          <w:p w14:paraId="719AF716" w14:textId="72A77E28" w:rsidR="004B2282" w:rsidRPr="00540AB0" w:rsidRDefault="001936CA" w:rsidP="00FC68A1">
            <w:pPr>
              <w:pStyle w:val="Tabletext"/>
              <w:jc w:val="right"/>
            </w:pPr>
            <w:r>
              <w:t>102.00</w:t>
            </w:r>
          </w:p>
        </w:tc>
      </w:tr>
      <w:tr w:rsidR="004B2282" w:rsidRPr="00540AB0" w14:paraId="37186F9C" w14:textId="77777777" w:rsidTr="00FC68A1">
        <w:tc>
          <w:tcPr>
            <w:tcW w:w="693" w:type="pct"/>
            <w:tcBorders>
              <w:top w:val="single" w:sz="4" w:space="0" w:color="auto"/>
              <w:left w:val="nil"/>
              <w:bottom w:val="single" w:sz="4" w:space="0" w:color="auto"/>
              <w:right w:val="nil"/>
            </w:tcBorders>
            <w:shd w:val="clear" w:color="auto" w:fill="auto"/>
            <w:hideMark/>
          </w:tcPr>
          <w:p w14:paraId="3E1E289F" w14:textId="77777777" w:rsidR="004B2282" w:rsidRPr="00540AB0" w:rsidRDefault="004B2282" w:rsidP="00FC68A1">
            <w:pPr>
              <w:pStyle w:val="Tabletext"/>
            </w:pPr>
            <w:r w:rsidRPr="00540AB0">
              <w:t>21440</w:t>
            </w:r>
          </w:p>
        </w:tc>
        <w:tc>
          <w:tcPr>
            <w:tcW w:w="3550" w:type="pct"/>
            <w:tcBorders>
              <w:top w:val="single" w:sz="4" w:space="0" w:color="auto"/>
              <w:left w:val="nil"/>
              <w:bottom w:val="single" w:sz="4" w:space="0" w:color="auto"/>
              <w:right w:val="nil"/>
            </w:tcBorders>
            <w:shd w:val="clear" w:color="auto" w:fill="auto"/>
            <w:hideMark/>
          </w:tcPr>
          <w:p w14:paraId="26092498" w14:textId="77777777" w:rsidR="004B2282" w:rsidRPr="00540AB0" w:rsidRDefault="004B2282" w:rsidP="00FC68A1">
            <w:pPr>
              <w:pStyle w:val="Tabletext"/>
            </w:pPr>
            <w:r w:rsidRPr="00540AB0">
              <w:t>Initiation of the management of anaesthesia for procedures on arteries of knee or popliteal area,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47CDA3F9" w14:textId="1E9FB261" w:rsidR="004B2282" w:rsidRPr="00540AB0" w:rsidRDefault="001936CA" w:rsidP="00FC68A1">
            <w:pPr>
              <w:pStyle w:val="Tabletext"/>
              <w:jc w:val="right"/>
            </w:pPr>
            <w:r>
              <w:t>163.20</w:t>
            </w:r>
          </w:p>
        </w:tc>
      </w:tr>
      <w:tr w:rsidR="004B2282" w:rsidRPr="00540AB0" w14:paraId="4BE2014C" w14:textId="77777777" w:rsidTr="00FC68A1">
        <w:tc>
          <w:tcPr>
            <w:tcW w:w="693" w:type="pct"/>
            <w:tcBorders>
              <w:top w:val="single" w:sz="4" w:space="0" w:color="auto"/>
              <w:left w:val="nil"/>
              <w:bottom w:val="single" w:sz="4" w:space="0" w:color="auto"/>
              <w:right w:val="nil"/>
            </w:tcBorders>
            <w:shd w:val="clear" w:color="auto" w:fill="auto"/>
            <w:hideMark/>
          </w:tcPr>
          <w:p w14:paraId="3F7E7995" w14:textId="77777777" w:rsidR="004B2282" w:rsidRPr="00540AB0" w:rsidRDefault="004B2282" w:rsidP="00FC68A1">
            <w:pPr>
              <w:pStyle w:val="Tabletext"/>
            </w:pPr>
            <w:r w:rsidRPr="00540AB0">
              <w:t>21445</w:t>
            </w:r>
          </w:p>
        </w:tc>
        <w:tc>
          <w:tcPr>
            <w:tcW w:w="3550" w:type="pct"/>
            <w:tcBorders>
              <w:top w:val="single" w:sz="4" w:space="0" w:color="auto"/>
              <w:left w:val="nil"/>
              <w:bottom w:val="single" w:sz="4" w:space="0" w:color="auto"/>
              <w:right w:val="nil"/>
            </w:tcBorders>
            <w:shd w:val="clear" w:color="auto" w:fill="auto"/>
            <w:hideMark/>
          </w:tcPr>
          <w:p w14:paraId="720B0EA9" w14:textId="77777777" w:rsidR="004B2282" w:rsidRPr="00540AB0" w:rsidRDefault="004B2282" w:rsidP="00FC68A1">
            <w:pPr>
              <w:pStyle w:val="Tabletext"/>
            </w:pPr>
            <w:r w:rsidRPr="00540AB0">
              <w:t>Initiation of the management of anaesthesia for microvascular free tissue flap surgery involving the knee or popliteal area</w:t>
            </w:r>
          </w:p>
        </w:tc>
        <w:tc>
          <w:tcPr>
            <w:tcW w:w="757" w:type="pct"/>
            <w:gridSpan w:val="2"/>
            <w:tcBorders>
              <w:top w:val="single" w:sz="4" w:space="0" w:color="auto"/>
              <w:left w:val="nil"/>
              <w:bottom w:val="single" w:sz="4" w:space="0" w:color="auto"/>
              <w:right w:val="nil"/>
            </w:tcBorders>
            <w:shd w:val="clear" w:color="auto" w:fill="auto"/>
            <w:hideMark/>
          </w:tcPr>
          <w:p w14:paraId="2D3E58D0" w14:textId="6F8AF1CD" w:rsidR="004B2282" w:rsidRPr="00540AB0" w:rsidRDefault="001936CA" w:rsidP="00FC68A1">
            <w:pPr>
              <w:pStyle w:val="Tabletext"/>
              <w:jc w:val="right"/>
            </w:pPr>
            <w:r>
              <w:t>204.00</w:t>
            </w:r>
          </w:p>
        </w:tc>
      </w:tr>
      <w:tr w:rsidR="004B2282" w:rsidRPr="00540AB0" w14:paraId="3B80100F"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3858A35E" w14:textId="77777777" w:rsidR="004B2282" w:rsidRPr="00540AB0" w:rsidRDefault="004B2282" w:rsidP="00FC68A1">
            <w:pPr>
              <w:pStyle w:val="TableHeading"/>
            </w:pPr>
            <w:r w:rsidRPr="00540AB0">
              <w:lastRenderedPageBreak/>
              <w:t>Subgroup 12—Lower leg (below knee)</w:t>
            </w:r>
          </w:p>
        </w:tc>
      </w:tr>
      <w:tr w:rsidR="004B2282" w:rsidRPr="00540AB0" w14:paraId="6D827F55" w14:textId="77777777" w:rsidTr="00FC68A1">
        <w:tc>
          <w:tcPr>
            <w:tcW w:w="693" w:type="pct"/>
            <w:tcBorders>
              <w:top w:val="single" w:sz="4" w:space="0" w:color="auto"/>
              <w:left w:val="nil"/>
              <w:bottom w:val="single" w:sz="4" w:space="0" w:color="auto"/>
              <w:right w:val="nil"/>
            </w:tcBorders>
            <w:shd w:val="clear" w:color="auto" w:fill="auto"/>
            <w:hideMark/>
          </w:tcPr>
          <w:p w14:paraId="3AF4F128" w14:textId="77777777" w:rsidR="004B2282" w:rsidRPr="00540AB0" w:rsidRDefault="004B2282" w:rsidP="00FC68A1">
            <w:pPr>
              <w:pStyle w:val="Tabletext"/>
              <w:rPr>
                <w:snapToGrid w:val="0"/>
              </w:rPr>
            </w:pPr>
            <w:r w:rsidRPr="00540AB0">
              <w:t>21460</w:t>
            </w:r>
          </w:p>
        </w:tc>
        <w:tc>
          <w:tcPr>
            <w:tcW w:w="3550" w:type="pct"/>
            <w:tcBorders>
              <w:top w:val="single" w:sz="4" w:space="0" w:color="auto"/>
              <w:left w:val="nil"/>
              <w:bottom w:val="single" w:sz="4" w:space="0" w:color="auto"/>
              <w:right w:val="nil"/>
            </w:tcBorders>
            <w:shd w:val="clear" w:color="auto" w:fill="auto"/>
            <w:hideMark/>
          </w:tcPr>
          <w:p w14:paraId="61D45FF9" w14:textId="77777777" w:rsidR="004B2282" w:rsidRPr="00540AB0" w:rsidRDefault="004B2282" w:rsidP="00FC68A1">
            <w:pPr>
              <w:pStyle w:val="Tabletext"/>
              <w:rPr>
                <w:snapToGrid w:val="0"/>
              </w:rPr>
            </w:pPr>
            <w:r w:rsidRPr="00540AB0">
              <w:rPr>
                <w:snapToGrid w:val="0"/>
              </w:rPr>
              <w:t>Initiation of the management of anaesthesia for procedures on the skin or subcutaneous tissue of lower leg, ankle or foot</w:t>
            </w:r>
          </w:p>
        </w:tc>
        <w:tc>
          <w:tcPr>
            <w:tcW w:w="757" w:type="pct"/>
            <w:gridSpan w:val="2"/>
            <w:tcBorders>
              <w:top w:val="single" w:sz="4" w:space="0" w:color="auto"/>
              <w:left w:val="nil"/>
              <w:bottom w:val="single" w:sz="4" w:space="0" w:color="auto"/>
              <w:right w:val="nil"/>
            </w:tcBorders>
            <w:shd w:val="clear" w:color="auto" w:fill="auto"/>
            <w:hideMark/>
          </w:tcPr>
          <w:p w14:paraId="2B72C87F" w14:textId="406B3903" w:rsidR="004B2282" w:rsidRPr="00540AB0" w:rsidRDefault="001936CA" w:rsidP="00FC68A1">
            <w:pPr>
              <w:pStyle w:val="Tabletext"/>
              <w:jc w:val="right"/>
            </w:pPr>
            <w:r>
              <w:t>61.20</w:t>
            </w:r>
          </w:p>
        </w:tc>
      </w:tr>
      <w:tr w:rsidR="004B2282" w:rsidRPr="00540AB0" w14:paraId="0C731368" w14:textId="77777777" w:rsidTr="00FC68A1">
        <w:tc>
          <w:tcPr>
            <w:tcW w:w="693" w:type="pct"/>
            <w:tcBorders>
              <w:top w:val="single" w:sz="4" w:space="0" w:color="auto"/>
              <w:left w:val="nil"/>
              <w:bottom w:val="single" w:sz="4" w:space="0" w:color="auto"/>
              <w:right w:val="nil"/>
            </w:tcBorders>
            <w:shd w:val="clear" w:color="auto" w:fill="auto"/>
            <w:hideMark/>
          </w:tcPr>
          <w:p w14:paraId="425BDFDB" w14:textId="77777777" w:rsidR="004B2282" w:rsidRPr="00540AB0" w:rsidRDefault="004B2282" w:rsidP="00FC68A1">
            <w:pPr>
              <w:pStyle w:val="Tabletext"/>
            </w:pPr>
            <w:r w:rsidRPr="00540AB0">
              <w:t>21461</w:t>
            </w:r>
          </w:p>
        </w:tc>
        <w:tc>
          <w:tcPr>
            <w:tcW w:w="3550" w:type="pct"/>
            <w:tcBorders>
              <w:top w:val="single" w:sz="4" w:space="0" w:color="auto"/>
              <w:left w:val="nil"/>
              <w:bottom w:val="single" w:sz="4" w:space="0" w:color="auto"/>
              <w:right w:val="nil"/>
            </w:tcBorders>
            <w:shd w:val="clear" w:color="auto" w:fill="auto"/>
            <w:hideMark/>
          </w:tcPr>
          <w:p w14:paraId="59A7B7B0" w14:textId="77777777" w:rsidR="004B2282" w:rsidRPr="00540AB0" w:rsidRDefault="004B2282" w:rsidP="00FC68A1">
            <w:pPr>
              <w:pStyle w:val="Tabletext"/>
            </w:pPr>
            <w:r w:rsidRPr="00540AB0">
              <w:t>Initiation of the management of anaesthesia for procedures on nerves, muscles, tendons or fascia of lower leg, ankle or foot,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123EC0B1" w14:textId="6C770586" w:rsidR="004B2282" w:rsidRPr="00540AB0" w:rsidRDefault="001936CA" w:rsidP="00FC68A1">
            <w:pPr>
              <w:pStyle w:val="Tabletext"/>
              <w:jc w:val="right"/>
            </w:pPr>
            <w:r>
              <w:t>81.60</w:t>
            </w:r>
          </w:p>
        </w:tc>
      </w:tr>
      <w:tr w:rsidR="004B2282" w:rsidRPr="00540AB0" w14:paraId="2BF1035C" w14:textId="77777777" w:rsidTr="00FC68A1">
        <w:tc>
          <w:tcPr>
            <w:tcW w:w="693" w:type="pct"/>
            <w:tcBorders>
              <w:top w:val="single" w:sz="4" w:space="0" w:color="auto"/>
              <w:left w:val="nil"/>
              <w:bottom w:val="single" w:sz="4" w:space="0" w:color="auto"/>
              <w:right w:val="nil"/>
            </w:tcBorders>
            <w:shd w:val="clear" w:color="auto" w:fill="auto"/>
            <w:hideMark/>
          </w:tcPr>
          <w:p w14:paraId="35BC2CBC" w14:textId="77777777" w:rsidR="004B2282" w:rsidRPr="00540AB0" w:rsidRDefault="004B2282" w:rsidP="00FC68A1">
            <w:pPr>
              <w:pStyle w:val="Tabletext"/>
            </w:pPr>
            <w:r w:rsidRPr="00540AB0">
              <w:t>21462</w:t>
            </w:r>
          </w:p>
        </w:tc>
        <w:tc>
          <w:tcPr>
            <w:tcW w:w="3550" w:type="pct"/>
            <w:tcBorders>
              <w:top w:val="single" w:sz="4" w:space="0" w:color="auto"/>
              <w:left w:val="nil"/>
              <w:bottom w:val="single" w:sz="4" w:space="0" w:color="auto"/>
              <w:right w:val="nil"/>
            </w:tcBorders>
            <w:shd w:val="clear" w:color="auto" w:fill="auto"/>
            <w:hideMark/>
          </w:tcPr>
          <w:p w14:paraId="0F0D0BBB" w14:textId="77777777" w:rsidR="004B2282" w:rsidRPr="00540AB0" w:rsidRDefault="004B2282" w:rsidP="00FC68A1">
            <w:pPr>
              <w:pStyle w:val="Tabletext"/>
            </w:pPr>
            <w:r w:rsidRPr="00540AB0">
              <w:t>Initiation of the management of anaesthesia for all closed procedures on lower leg, ankle or foot</w:t>
            </w:r>
          </w:p>
        </w:tc>
        <w:tc>
          <w:tcPr>
            <w:tcW w:w="757" w:type="pct"/>
            <w:gridSpan w:val="2"/>
            <w:tcBorders>
              <w:top w:val="single" w:sz="4" w:space="0" w:color="auto"/>
              <w:left w:val="nil"/>
              <w:bottom w:val="single" w:sz="4" w:space="0" w:color="auto"/>
              <w:right w:val="nil"/>
            </w:tcBorders>
            <w:shd w:val="clear" w:color="auto" w:fill="auto"/>
            <w:hideMark/>
          </w:tcPr>
          <w:p w14:paraId="0287B9D6" w14:textId="2D1BD2ED" w:rsidR="004B2282" w:rsidRPr="00540AB0" w:rsidRDefault="001936CA" w:rsidP="00FC68A1">
            <w:pPr>
              <w:pStyle w:val="Tabletext"/>
              <w:jc w:val="right"/>
            </w:pPr>
            <w:r>
              <w:t>61.20</w:t>
            </w:r>
          </w:p>
        </w:tc>
      </w:tr>
      <w:tr w:rsidR="004B2282" w:rsidRPr="00540AB0" w14:paraId="7ED4BDDD" w14:textId="77777777" w:rsidTr="00FC68A1">
        <w:tc>
          <w:tcPr>
            <w:tcW w:w="693" w:type="pct"/>
            <w:tcBorders>
              <w:top w:val="single" w:sz="4" w:space="0" w:color="auto"/>
              <w:left w:val="nil"/>
              <w:bottom w:val="single" w:sz="4" w:space="0" w:color="auto"/>
              <w:right w:val="nil"/>
            </w:tcBorders>
            <w:shd w:val="clear" w:color="auto" w:fill="auto"/>
            <w:hideMark/>
          </w:tcPr>
          <w:p w14:paraId="581AB83D" w14:textId="77777777" w:rsidR="004B2282" w:rsidRPr="00540AB0" w:rsidRDefault="004B2282" w:rsidP="00FC68A1">
            <w:pPr>
              <w:pStyle w:val="Tabletext"/>
            </w:pPr>
            <w:r w:rsidRPr="00540AB0">
              <w:t>21464</w:t>
            </w:r>
          </w:p>
        </w:tc>
        <w:tc>
          <w:tcPr>
            <w:tcW w:w="3550" w:type="pct"/>
            <w:tcBorders>
              <w:top w:val="single" w:sz="4" w:space="0" w:color="auto"/>
              <w:left w:val="nil"/>
              <w:bottom w:val="single" w:sz="4" w:space="0" w:color="auto"/>
              <w:right w:val="nil"/>
            </w:tcBorders>
            <w:shd w:val="clear" w:color="auto" w:fill="auto"/>
            <w:hideMark/>
          </w:tcPr>
          <w:p w14:paraId="141AE882" w14:textId="77777777" w:rsidR="004B2282" w:rsidRPr="00540AB0" w:rsidRDefault="004B2282" w:rsidP="00FC68A1">
            <w:pPr>
              <w:pStyle w:val="Tabletext"/>
            </w:pPr>
            <w:r w:rsidRPr="00540AB0">
              <w:t>Initiation of the management of anaesthesia for arthroscopic procedure of ankle joint</w:t>
            </w:r>
          </w:p>
        </w:tc>
        <w:tc>
          <w:tcPr>
            <w:tcW w:w="757" w:type="pct"/>
            <w:gridSpan w:val="2"/>
            <w:tcBorders>
              <w:top w:val="single" w:sz="4" w:space="0" w:color="auto"/>
              <w:left w:val="nil"/>
              <w:bottom w:val="single" w:sz="4" w:space="0" w:color="auto"/>
              <w:right w:val="nil"/>
            </w:tcBorders>
            <w:shd w:val="clear" w:color="auto" w:fill="auto"/>
            <w:hideMark/>
          </w:tcPr>
          <w:p w14:paraId="67568FBA" w14:textId="1F77A1A5" w:rsidR="004B2282" w:rsidRPr="00540AB0" w:rsidRDefault="001936CA" w:rsidP="00FC68A1">
            <w:pPr>
              <w:pStyle w:val="Tabletext"/>
              <w:jc w:val="right"/>
            </w:pPr>
            <w:r>
              <w:t>81.60</w:t>
            </w:r>
          </w:p>
        </w:tc>
      </w:tr>
      <w:tr w:rsidR="004B2282" w:rsidRPr="00540AB0" w14:paraId="4D9DBE70" w14:textId="77777777" w:rsidTr="00FC68A1">
        <w:tc>
          <w:tcPr>
            <w:tcW w:w="693" w:type="pct"/>
            <w:tcBorders>
              <w:top w:val="single" w:sz="4" w:space="0" w:color="auto"/>
              <w:left w:val="nil"/>
              <w:bottom w:val="single" w:sz="4" w:space="0" w:color="auto"/>
              <w:right w:val="nil"/>
            </w:tcBorders>
            <w:shd w:val="clear" w:color="auto" w:fill="auto"/>
            <w:hideMark/>
          </w:tcPr>
          <w:p w14:paraId="4284CBAF" w14:textId="77777777" w:rsidR="004B2282" w:rsidRPr="00540AB0" w:rsidRDefault="004B2282" w:rsidP="00FC68A1">
            <w:pPr>
              <w:pStyle w:val="Tabletext"/>
            </w:pPr>
            <w:r w:rsidRPr="00540AB0">
              <w:t>21472</w:t>
            </w:r>
          </w:p>
        </w:tc>
        <w:tc>
          <w:tcPr>
            <w:tcW w:w="3550" w:type="pct"/>
            <w:tcBorders>
              <w:top w:val="single" w:sz="4" w:space="0" w:color="auto"/>
              <w:left w:val="nil"/>
              <w:bottom w:val="single" w:sz="4" w:space="0" w:color="auto"/>
              <w:right w:val="nil"/>
            </w:tcBorders>
            <w:shd w:val="clear" w:color="auto" w:fill="auto"/>
            <w:hideMark/>
          </w:tcPr>
          <w:p w14:paraId="7B86D0E9" w14:textId="77777777" w:rsidR="004B2282" w:rsidRPr="00540AB0" w:rsidRDefault="004B2282" w:rsidP="00FC68A1">
            <w:pPr>
              <w:pStyle w:val="Tabletext"/>
            </w:pPr>
            <w:r w:rsidRPr="00540AB0">
              <w:t>Initiation of the management of anaesthesia for repair of Achilles tendon</w:t>
            </w:r>
          </w:p>
        </w:tc>
        <w:tc>
          <w:tcPr>
            <w:tcW w:w="757" w:type="pct"/>
            <w:gridSpan w:val="2"/>
            <w:tcBorders>
              <w:top w:val="single" w:sz="4" w:space="0" w:color="auto"/>
              <w:left w:val="nil"/>
              <w:bottom w:val="single" w:sz="4" w:space="0" w:color="auto"/>
              <w:right w:val="nil"/>
            </w:tcBorders>
            <w:shd w:val="clear" w:color="auto" w:fill="auto"/>
            <w:hideMark/>
          </w:tcPr>
          <w:p w14:paraId="7E0980C3" w14:textId="4B80FEB9" w:rsidR="004B2282" w:rsidRPr="00540AB0" w:rsidRDefault="001936CA" w:rsidP="00FC68A1">
            <w:pPr>
              <w:pStyle w:val="Tabletext"/>
              <w:jc w:val="right"/>
            </w:pPr>
            <w:r>
              <w:t>102.00</w:t>
            </w:r>
          </w:p>
        </w:tc>
      </w:tr>
      <w:tr w:rsidR="004B2282" w:rsidRPr="00540AB0" w14:paraId="02F4B075" w14:textId="77777777" w:rsidTr="00FC68A1">
        <w:tc>
          <w:tcPr>
            <w:tcW w:w="693" w:type="pct"/>
            <w:tcBorders>
              <w:top w:val="single" w:sz="4" w:space="0" w:color="auto"/>
              <w:left w:val="nil"/>
              <w:bottom w:val="single" w:sz="4" w:space="0" w:color="auto"/>
              <w:right w:val="nil"/>
            </w:tcBorders>
            <w:shd w:val="clear" w:color="auto" w:fill="auto"/>
            <w:hideMark/>
          </w:tcPr>
          <w:p w14:paraId="379FA36F" w14:textId="77777777" w:rsidR="004B2282" w:rsidRPr="00540AB0" w:rsidRDefault="004B2282" w:rsidP="00FC68A1">
            <w:pPr>
              <w:pStyle w:val="Tabletext"/>
            </w:pPr>
            <w:r w:rsidRPr="00540AB0">
              <w:t>21474</w:t>
            </w:r>
          </w:p>
        </w:tc>
        <w:tc>
          <w:tcPr>
            <w:tcW w:w="3550" w:type="pct"/>
            <w:tcBorders>
              <w:top w:val="single" w:sz="4" w:space="0" w:color="auto"/>
              <w:left w:val="nil"/>
              <w:bottom w:val="single" w:sz="4" w:space="0" w:color="auto"/>
              <w:right w:val="nil"/>
            </w:tcBorders>
            <w:shd w:val="clear" w:color="auto" w:fill="auto"/>
            <w:hideMark/>
          </w:tcPr>
          <w:p w14:paraId="024D9D83" w14:textId="77777777" w:rsidR="004B2282" w:rsidRPr="00540AB0" w:rsidRDefault="004B2282" w:rsidP="00FC68A1">
            <w:pPr>
              <w:pStyle w:val="Tabletext"/>
            </w:pPr>
            <w:r w:rsidRPr="00540AB0">
              <w:t>Initiation of the management of anaesthesia for gastrocnemius recession</w:t>
            </w:r>
          </w:p>
        </w:tc>
        <w:tc>
          <w:tcPr>
            <w:tcW w:w="757" w:type="pct"/>
            <w:gridSpan w:val="2"/>
            <w:tcBorders>
              <w:top w:val="single" w:sz="4" w:space="0" w:color="auto"/>
              <w:left w:val="nil"/>
              <w:bottom w:val="single" w:sz="4" w:space="0" w:color="auto"/>
              <w:right w:val="nil"/>
            </w:tcBorders>
            <w:shd w:val="clear" w:color="auto" w:fill="auto"/>
            <w:hideMark/>
          </w:tcPr>
          <w:p w14:paraId="76A0694D" w14:textId="2EB8D97F" w:rsidR="004B2282" w:rsidRPr="00540AB0" w:rsidRDefault="001936CA" w:rsidP="00FC68A1">
            <w:pPr>
              <w:pStyle w:val="Tabletext"/>
              <w:jc w:val="right"/>
            </w:pPr>
            <w:r>
              <w:t>102.00</w:t>
            </w:r>
          </w:p>
        </w:tc>
      </w:tr>
      <w:tr w:rsidR="004B2282" w:rsidRPr="00540AB0" w14:paraId="1CA37AD6" w14:textId="77777777" w:rsidTr="00FC68A1">
        <w:tc>
          <w:tcPr>
            <w:tcW w:w="693" w:type="pct"/>
            <w:tcBorders>
              <w:top w:val="single" w:sz="4" w:space="0" w:color="auto"/>
              <w:left w:val="nil"/>
              <w:bottom w:val="single" w:sz="4" w:space="0" w:color="auto"/>
              <w:right w:val="nil"/>
            </w:tcBorders>
            <w:shd w:val="clear" w:color="auto" w:fill="auto"/>
            <w:hideMark/>
          </w:tcPr>
          <w:p w14:paraId="002217E7" w14:textId="77777777" w:rsidR="004B2282" w:rsidRPr="00540AB0" w:rsidRDefault="004B2282" w:rsidP="00FC68A1">
            <w:pPr>
              <w:pStyle w:val="Tabletext"/>
            </w:pPr>
            <w:r w:rsidRPr="00540AB0">
              <w:t>21480</w:t>
            </w:r>
          </w:p>
        </w:tc>
        <w:tc>
          <w:tcPr>
            <w:tcW w:w="3550" w:type="pct"/>
            <w:tcBorders>
              <w:top w:val="single" w:sz="4" w:space="0" w:color="auto"/>
              <w:left w:val="nil"/>
              <w:bottom w:val="single" w:sz="4" w:space="0" w:color="auto"/>
              <w:right w:val="nil"/>
            </w:tcBorders>
            <w:shd w:val="clear" w:color="auto" w:fill="auto"/>
            <w:hideMark/>
          </w:tcPr>
          <w:p w14:paraId="36FBB085" w14:textId="77777777" w:rsidR="004B2282" w:rsidRPr="00540AB0" w:rsidRDefault="004B2282" w:rsidP="00FC68A1">
            <w:pPr>
              <w:pStyle w:val="Tabletext"/>
            </w:pPr>
            <w:r w:rsidRPr="00540AB0">
              <w:t>Initiation of the management of anaesthesia for open procedures on bones of lower leg, ankle or foot, including amputation,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70AFA03F" w14:textId="3ECF4EA4" w:rsidR="004B2282" w:rsidRPr="00540AB0" w:rsidRDefault="001936CA" w:rsidP="00FC68A1">
            <w:pPr>
              <w:pStyle w:val="Tabletext"/>
              <w:jc w:val="right"/>
            </w:pPr>
            <w:r>
              <w:t>81.60</w:t>
            </w:r>
          </w:p>
        </w:tc>
      </w:tr>
      <w:tr w:rsidR="004B2282" w:rsidRPr="00540AB0" w14:paraId="7D9CC749" w14:textId="77777777" w:rsidTr="00FC68A1">
        <w:tc>
          <w:tcPr>
            <w:tcW w:w="693" w:type="pct"/>
            <w:tcBorders>
              <w:top w:val="single" w:sz="4" w:space="0" w:color="auto"/>
              <w:left w:val="nil"/>
              <w:bottom w:val="single" w:sz="4" w:space="0" w:color="auto"/>
              <w:right w:val="nil"/>
            </w:tcBorders>
            <w:shd w:val="clear" w:color="auto" w:fill="auto"/>
            <w:hideMark/>
          </w:tcPr>
          <w:p w14:paraId="46AC3796" w14:textId="77777777" w:rsidR="004B2282" w:rsidRPr="00540AB0" w:rsidRDefault="004B2282" w:rsidP="00FC68A1">
            <w:pPr>
              <w:pStyle w:val="Tabletext"/>
            </w:pPr>
            <w:r w:rsidRPr="00540AB0">
              <w:t>21482</w:t>
            </w:r>
          </w:p>
        </w:tc>
        <w:tc>
          <w:tcPr>
            <w:tcW w:w="3550" w:type="pct"/>
            <w:tcBorders>
              <w:top w:val="single" w:sz="4" w:space="0" w:color="auto"/>
              <w:left w:val="nil"/>
              <w:bottom w:val="single" w:sz="4" w:space="0" w:color="auto"/>
              <w:right w:val="nil"/>
            </w:tcBorders>
            <w:shd w:val="clear" w:color="auto" w:fill="auto"/>
            <w:hideMark/>
          </w:tcPr>
          <w:p w14:paraId="57DD5925" w14:textId="77777777" w:rsidR="004B2282" w:rsidRPr="00540AB0" w:rsidRDefault="004B2282" w:rsidP="00FC68A1">
            <w:pPr>
              <w:pStyle w:val="Tabletext"/>
            </w:pPr>
            <w:r w:rsidRPr="00540AB0">
              <w:t>Initiation of the management of anaesthesia for radical resection of bone involving lower leg, ankle or foot</w:t>
            </w:r>
          </w:p>
        </w:tc>
        <w:tc>
          <w:tcPr>
            <w:tcW w:w="757" w:type="pct"/>
            <w:gridSpan w:val="2"/>
            <w:tcBorders>
              <w:top w:val="single" w:sz="4" w:space="0" w:color="auto"/>
              <w:left w:val="nil"/>
              <w:bottom w:val="single" w:sz="4" w:space="0" w:color="auto"/>
              <w:right w:val="nil"/>
            </w:tcBorders>
            <w:shd w:val="clear" w:color="auto" w:fill="auto"/>
            <w:hideMark/>
          </w:tcPr>
          <w:p w14:paraId="61B1D09B" w14:textId="3208BA0D" w:rsidR="004B2282" w:rsidRPr="00540AB0" w:rsidRDefault="001936CA" w:rsidP="00FC68A1">
            <w:pPr>
              <w:pStyle w:val="Tabletext"/>
              <w:jc w:val="right"/>
            </w:pPr>
            <w:r>
              <w:t>102.00</w:t>
            </w:r>
          </w:p>
        </w:tc>
      </w:tr>
      <w:tr w:rsidR="004B2282" w:rsidRPr="00540AB0" w14:paraId="6DF2ACAC" w14:textId="77777777" w:rsidTr="00FC68A1">
        <w:tc>
          <w:tcPr>
            <w:tcW w:w="693" w:type="pct"/>
            <w:tcBorders>
              <w:top w:val="single" w:sz="4" w:space="0" w:color="auto"/>
              <w:left w:val="nil"/>
              <w:bottom w:val="single" w:sz="4" w:space="0" w:color="auto"/>
              <w:right w:val="nil"/>
            </w:tcBorders>
            <w:shd w:val="clear" w:color="auto" w:fill="auto"/>
            <w:hideMark/>
          </w:tcPr>
          <w:p w14:paraId="02963AD4" w14:textId="77777777" w:rsidR="004B2282" w:rsidRPr="00540AB0" w:rsidRDefault="004B2282" w:rsidP="00FC68A1">
            <w:pPr>
              <w:pStyle w:val="Tabletext"/>
            </w:pPr>
            <w:r w:rsidRPr="00540AB0">
              <w:t>21484</w:t>
            </w:r>
          </w:p>
        </w:tc>
        <w:tc>
          <w:tcPr>
            <w:tcW w:w="3550" w:type="pct"/>
            <w:tcBorders>
              <w:top w:val="single" w:sz="4" w:space="0" w:color="auto"/>
              <w:left w:val="nil"/>
              <w:bottom w:val="single" w:sz="4" w:space="0" w:color="auto"/>
              <w:right w:val="nil"/>
            </w:tcBorders>
            <w:shd w:val="clear" w:color="auto" w:fill="auto"/>
            <w:hideMark/>
          </w:tcPr>
          <w:p w14:paraId="585B7B81" w14:textId="77777777" w:rsidR="004B2282" w:rsidRPr="00540AB0" w:rsidRDefault="004B2282" w:rsidP="00FC68A1">
            <w:pPr>
              <w:pStyle w:val="Tabletext"/>
            </w:pPr>
            <w:r w:rsidRPr="00540AB0">
              <w:t>Initiation of the management of anaesthesia for osteotomy or osteoplasty of tibia or fibula</w:t>
            </w:r>
          </w:p>
        </w:tc>
        <w:tc>
          <w:tcPr>
            <w:tcW w:w="757" w:type="pct"/>
            <w:gridSpan w:val="2"/>
            <w:tcBorders>
              <w:top w:val="single" w:sz="4" w:space="0" w:color="auto"/>
              <w:left w:val="nil"/>
              <w:bottom w:val="single" w:sz="4" w:space="0" w:color="auto"/>
              <w:right w:val="nil"/>
            </w:tcBorders>
            <w:shd w:val="clear" w:color="auto" w:fill="auto"/>
            <w:hideMark/>
          </w:tcPr>
          <w:p w14:paraId="489DEF50" w14:textId="13D661B6" w:rsidR="004B2282" w:rsidRPr="00540AB0" w:rsidRDefault="001936CA" w:rsidP="00FC68A1">
            <w:pPr>
              <w:pStyle w:val="Tabletext"/>
              <w:jc w:val="right"/>
            </w:pPr>
            <w:r>
              <w:t>102.00</w:t>
            </w:r>
          </w:p>
        </w:tc>
      </w:tr>
      <w:tr w:rsidR="004B2282" w:rsidRPr="00540AB0" w14:paraId="41B27FD5" w14:textId="77777777" w:rsidTr="00FC68A1">
        <w:tc>
          <w:tcPr>
            <w:tcW w:w="693" w:type="pct"/>
            <w:tcBorders>
              <w:top w:val="single" w:sz="4" w:space="0" w:color="auto"/>
              <w:left w:val="nil"/>
              <w:bottom w:val="single" w:sz="4" w:space="0" w:color="auto"/>
              <w:right w:val="nil"/>
            </w:tcBorders>
            <w:shd w:val="clear" w:color="auto" w:fill="auto"/>
            <w:hideMark/>
          </w:tcPr>
          <w:p w14:paraId="11D72FCF" w14:textId="77777777" w:rsidR="004B2282" w:rsidRPr="00540AB0" w:rsidRDefault="004B2282" w:rsidP="00FC68A1">
            <w:pPr>
              <w:pStyle w:val="Tabletext"/>
            </w:pPr>
            <w:r w:rsidRPr="00540AB0">
              <w:t>21486</w:t>
            </w:r>
          </w:p>
        </w:tc>
        <w:tc>
          <w:tcPr>
            <w:tcW w:w="3550" w:type="pct"/>
            <w:tcBorders>
              <w:top w:val="single" w:sz="4" w:space="0" w:color="auto"/>
              <w:left w:val="nil"/>
              <w:bottom w:val="single" w:sz="4" w:space="0" w:color="auto"/>
              <w:right w:val="nil"/>
            </w:tcBorders>
            <w:shd w:val="clear" w:color="auto" w:fill="auto"/>
            <w:hideMark/>
          </w:tcPr>
          <w:p w14:paraId="0751CC47" w14:textId="77777777" w:rsidR="004B2282" w:rsidRPr="00540AB0" w:rsidRDefault="004B2282" w:rsidP="00FC68A1">
            <w:pPr>
              <w:pStyle w:val="Tabletext"/>
            </w:pPr>
            <w:r w:rsidRPr="00540AB0">
              <w:t>Initiation of the management of anaesthesia for total ankle replacement</w:t>
            </w:r>
          </w:p>
        </w:tc>
        <w:tc>
          <w:tcPr>
            <w:tcW w:w="757" w:type="pct"/>
            <w:gridSpan w:val="2"/>
            <w:tcBorders>
              <w:top w:val="single" w:sz="4" w:space="0" w:color="auto"/>
              <w:left w:val="nil"/>
              <w:bottom w:val="single" w:sz="4" w:space="0" w:color="auto"/>
              <w:right w:val="nil"/>
            </w:tcBorders>
            <w:shd w:val="clear" w:color="auto" w:fill="auto"/>
            <w:hideMark/>
          </w:tcPr>
          <w:p w14:paraId="68167C7C" w14:textId="226F468E" w:rsidR="004B2282" w:rsidRPr="00540AB0" w:rsidRDefault="001936CA" w:rsidP="00FC68A1">
            <w:pPr>
              <w:pStyle w:val="Tabletext"/>
              <w:jc w:val="right"/>
            </w:pPr>
            <w:r>
              <w:t>142.80</w:t>
            </w:r>
          </w:p>
        </w:tc>
      </w:tr>
      <w:tr w:rsidR="004B2282" w:rsidRPr="00540AB0" w14:paraId="5DD65D3F" w14:textId="77777777" w:rsidTr="00FC68A1">
        <w:tc>
          <w:tcPr>
            <w:tcW w:w="693" w:type="pct"/>
            <w:tcBorders>
              <w:top w:val="single" w:sz="4" w:space="0" w:color="auto"/>
              <w:left w:val="nil"/>
              <w:bottom w:val="single" w:sz="4" w:space="0" w:color="auto"/>
              <w:right w:val="nil"/>
            </w:tcBorders>
            <w:shd w:val="clear" w:color="auto" w:fill="auto"/>
            <w:hideMark/>
          </w:tcPr>
          <w:p w14:paraId="77DEDF99" w14:textId="77777777" w:rsidR="004B2282" w:rsidRPr="00540AB0" w:rsidRDefault="004B2282" w:rsidP="00FC68A1">
            <w:pPr>
              <w:pStyle w:val="Tabletext"/>
            </w:pPr>
            <w:r w:rsidRPr="00540AB0">
              <w:t>21490</w:t>
            </w:r>
          </w:p>
        </w:tc>
        <w:tc>
          <w:tcPr>
            <w:tcW w:w="3550" w:type="pct"/>
            <w:tcBorders>
              <w:top w:val="single" w:sz="4" w:space="0" w:color="auto"/>
              <w:left w:val="nil"/>
              <w:bottom w:val="single" w:sz="4" w:space="0" w:color="auto"/>
              <w:right w:val="nil"/>
            </w:tcBorders>
            <w:shd w:val="clear" w:color="auto" w:fill="auto"/>
            <w:hideMark/>
          </w:tcPr>
          <w:p w14:paraId="3C34ECE3" w14:textId="77777777" w:rsidR="004B2282" w:rsidRPr="00540AB0" w:rsidRDefault="004B2282" w:rsidP="00FC68A1">
            <w:pPr>
              <w:pStyle w:val="Tabletext"/>
            </w:pPr>
            <w:r w:rsidRPr="00540AB0">
              <w:t xml:space="preserve">Initiation of the management of anaesthesia for lower leg cast application, removal or repair, undertaken in a hospital </w:t>
            </w:r>
          </w:p>
        </w:tc>
        <w:tc>
          <w:tcPr>
            <w:tcW w:w="757" w:type="pct"/>
            <w:gridSpan w:val="2"/>
            <w:tcBorders>
              <w:top w:val="single" w:sz="4" w:space="0" w:color="auto"/>
              <w:left w:val="nil"/>
              <w:bottom w:val="single" w:sz="4" w:space="0" w:color="auto"/>
              <w:right w:val="nil"/>
            </w:tcBorders>
            <w:shd w:val="clear" w:color="auto" w:fill="auto"/>
            <w:hideMark/>
          </w:tcPr>
          <w:p w14:paraId="5570A77E" w14:textId="21F27B59" w:rsidR="004B2282" w:rsidRPr="00540AB0" w:rsidRDefault="001936CA" w:rsidP="00FC68A1">
            <w:pPr>
              <w:pStyle w:val="Tabletext"/>
              <w:jc w:val="right"/>
            </w:pPr>
            <w:r>
              <w:t>61.20</w:t>
            </w:r>
          </w:p>
        </w:tc>
      </w:tr>
      <w:tr w:rsidR="004B2282" w:rsidRPr="00540AB0" w14:paraId="1D3E16C0" w14:textId="77777777" w:rsidTr="00FC68A1">
        <w:tc>
          <w:tcPr>
            <w:tcW w:w="693" w:type="pct"/>
            <w:tcBorders>
              <w:top w:val="single" w:sz="4" w:space="0" w:color="auto"/>
              <w:left w:val="nil"/>
              <w:bottom w:val="single" w:sz="4" w:space="0" w:color="auto"/>
              <w:right w:val="nil"/>
            </w:tcBorders>
            <w:shd w:val="clear" w:color="auto" w:fill="auto"/>
            <w:hideMark/>
          </w:tcPr>
          <w:p w14:paraId="03C416E0" w14:textId="77777777" w:rsidR="004B2282" w:rsidRPr="00540AB0" w:rsidRDefault="004B2282" w:rsidP="00FC68A1">
            <w:pPr>
              <w:pStyle w:val="Tabletext"/>
            </w:pPr>
            <w:r w:rsidRPr="00540AB0">
              <w:t>21500</w:t>
            </w:r>
          </w:p>
        </w:tc>
        <w:tc>
          <w:tcPr>
            <w:tcW w:w="3550" w:type="pct"/>
            <w:tcBorders>
              <w:top w:val="single" w:sz="4" w:space="0" w:color="auto"/>
              <w:left w:val="nil"/>
              <w:bottom w:val="single" w:sz="4" w:space="0" w:color="auto"/>
              <w:right w:val="nil"/>
            </w:tcBorders>
            <w:shd w:val="clear" w:color="auto" w:fill="auto"/>
            <w:hideMark/>
          </w:tcPr>
          <w:p w14:paraId="14AE52D0" w14:textId="77777777" w:rsidR="004B2282" w:rsidRPr="00540AB0" w:rsidRDefault="004B2282" w:rsidP="00FC68A1">
            <w:pPr>
              <w:pStyle w:val="Tabletext"/>
            </w:pPr>
            <w:r w:rsidRPr="00540AB0">
              <w:t>Initiation of the management of anaesthesia for procedures on arteries of lower leg, including bypass graft,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7EABBB51" w14:textId="6E72BCED" w:rsidR="004B2282" w:rsidRPr="00540AB0" w:rsidRDefault="001936CA" w:rsidP="00FC68A1">
            <w:pPr>
              <w:pStyle w:val="Tabletext"/>
              <w:jc w:val="right"/>
            </w:pPr>
            <w:r>
              <w:t>163.20</w:t>
            </w:r>
          </w:p>
        </w:tc>
      </w:tr>
      <w:tr w:rsidR="004B2282" w:rsidRPr="00540AB0" w14:paraId="294CF095" w14:textId="77777777" w:rsidTr="00FC68A1">
        <w:tc>
          <w:tcPr>
            <w:tcW w:w="693" w:type="pct"/>
            <w:tcBorders>
              <w:top w:val="single" w:sz="4" w:space="0" w:color="auto"/>
              <w:left w:val="nil"/>
              <w:bottom w:val="single" w:sz="4" w:space="0" w:color="auto"/>
              <w:right w:val="nil"/>
            </w:tcBorders>
            <w:shd w:val="clear" w:color="auto" w:fill="auto"/>
            <w:hideMark/>
          </w:tcPr>
          <w:p w14:paraId="71FB9532" w14:textId="77777777" w:rsidR="004B2282" w:rsidRPr="00540AB0" w:rsidRDefault="004B2282" w:rsidP="00FC68A1">
            <w:pPr>
              <w:pStyle w:val="Tabletext"/>
            </w:pPr>
            <w:r w:rsidRPr="00540AB0">
              <w:t>21502</w:t>
            </w:r>
          </w:p>
        </w:tc>
        <w:tc>
          <w:tcPr>
            <w:tcW w:w="3550" w:type="pct"/>
            <w:tcBorders>
              <w:top w:val="single" w:sz="4" w:space="0" w:color="auto"/>
              <w:left w:val="nil"/>
              <w:bottom w:val="single" w:sz="4" w:space="0" w:color="auto"/>
              <w:right w:val="nil"/>
            </w:tcBorders>
            <w:shd w:val="clear" w:color="auto" w:fill="auto"/>
            <w:hideMark/>
          </w:tcPr>
          <w:p w14:paraId="5B978A03" w14:textId="77777777" w:rsidR="004B2282" w:rsidRPr="00540AB0" w:rsidRDefault="004B2282" w:rsidP="00FC68A1">
            <w:pPr>
              <w:pStyle w:val="Tabletext"/>
            </w:pPr>
            <w:r w:rsidRPr="00540AB0">
              <w:t>Initiation of the management of anaesthesia for embolectomy of the lower leg</w:t>
            </w:r>
          </w:p>
        </w:tc>
        <w:tc>
          <w:tcPr>
            <w:tcW w:w="757" w:type="pct"/>
            <w:gridSpan w:val="2"/>
            <w:tcBorders>
              <w:top w:val="single" w:sz="4" w:space="0" w:color="auto"/>
              <w:left w:val="nil"/>
              <w:bottom w:val="single" w:sz="4" w:space="0" w:color="auto"/>
              <w:right w:val="nil"/>
            </w:tcBorders>
            <w:shd w:val="clear" w:color="auto" w:fill="auto"/>
            <w:hideMark/>
          </w:tcPr>
          <w:p w14:paraId="5F966FD4" w14:textId="42C6C7C2" w:rsidR="004B2282" w:rsidRPr="00540AB0" w:rsidRDefault="001936CA" w:rsidP="00FC68A1">
            <w:pPr>
              <w:pStyle w:val="Tabletext"/>
              <w:jc w:val="right"/>
            </w:pPr>
            <w:r>
              <w:t>122.40</w:t>
            </w:r>
          </w:p>
        </w:tc>
      </w:tr>
      <w:tr w:rsidR="004B2282" w:rsidRPr="00540AB0" w14:paraId="0DA6924C" w14:textId="77777777" w:rsidTr="00FC68A1">
        <w:tc>
          <w:tcPr>
            <w:tcW w:w="693" w:type="pct"/>
            <w:tcBorders>
              <w:top w:val="single" w:sz="4" w:space="0" w:color="auto"/>
              <w:left w:val="nil"/>
              <w:bottom w:val="single" w:sz="4" w:space="0" w:color="auto"/>
              <w:right w:val="nil"/>
            </w:tcBorders>
            <w:shd w:val="clear" w:color="auto" w:fill="auto"/>
            <w:hideMark/>
          </w:tcPr>
          <w:p w14:paraId="07B6526F" w14:textId="77777777" w:rsidR="004B2282" w:rsidRPr="00540AB0" w:rsidRDefault="004B2282" w:rsidP="00FC68A1">
            <w:pPr>
              <w:pStyle w:val="Tabletext"/>
            </w:pPr>
            <w:r w:rsidRPr="00540AB0">
              <w:t>21520</w:t>
            </w:r>
          </w:p>
        </w:tc>
        <w:tc>
          <w:tcPr>
            <w:tcW w:w="3550" w:type="pct"/>
            <w:tcBorders>
              <w:top w:val="single" w:sz="4" w:space="0" w:color="auto"/>
              <w:left w:val="nil"/>
              <w:bottom w:val="single" w:sz="4" w:space="0" w:color="auto"/>
              <w:right w:val="nil"/>
            </w:tcBorders>
            <w:shd w:val="clear" w:color="auto" w:fill="auto"/>
            <w:hideMark/>
          </w:tcPr>
          <w:p w14:paraId="788518AE" w14:textId="77777777" w:rsidR="004B2282" w:rsidRPr="00540AB0" w:rsidRDefault="004B2282" w:rsidP="00FC68A1">
            <w:pPr>
              <w:pStyle w:val="Tabletext"/>
            </w:pPr>
            <w:r w:rsidRPr="00540AB0">
              <w:t>Initiation of the management of anaesthesia for procedures on veins of lower leg,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2510B96F" w14:textId="5EEA3A76" w:rsidR="004B2282" w:rsidRPr="00540AB0" w:rsidRDefault="001936CA" w:rsidP="00FC68A1">
            <w:pPr>
              <w:pStyle w:val="Tabletext"/>
              <w:jc w:val="right"/>
            </w:pPr>
            <w:r>
              <w:t>81.60</w:t>
            </w:r>
          </w:p>
        </w:tc>
      </w:tr>
      <w:tr w:rsidR="004B2282" w:rsidRPr="00540AB0" w14:paraId="56183BF6" w14:textId="77777777" w:rsidTr="00FC68A1">
        <w:tc>
          <w:tcPr>
            <w:tcW w:w="693" w:type="pct"/>
            <w:tcBorders>
              <w:top w:val="single" w:sz="4" w:space="0" w:color="auto"/>
              <w:left w:val="nil"/>
              <w:bottom w:val="single" w:sz="4" w:space="0" w:color="auto"/>
              <w:right w:val="nil"/>
            </w:tcBorders>
            <w:shd w:val="clear" w:color="auto" w:fill="auto"/>
            <w:hideMark/>
          </w:tcPr>
          <w:p w14:paraId="4A471F36" w14:textId="77777777" w:rsidR="004B2282" w:rsidRPr="00540AB0" w:rsidRDefault="004B2282" w:rsidP="00FC68A1">
            <w:pPr>
              <w:pStyle w:val="Tabletext"/>
            </w:pPr>
            <w:r w:rsidRPr="00540AB0">
              <w:t>21522</w:t>
            </w:r>
          </w:p>
        </w:tc>
        <w:tc>
          <w:tcPr>
            <w:tcW w:w="3550" w:type="pct"/>
            <w:tcBorders>
              <w:top w:val="single" w:sz="4" w:space="0" w:color="auto"/>
              <w:left w:val="nil"/>
              <w:bottom w:val="single" w:sz="4" w:space="0" w:color="auto"/>
              <w:right w:val="nil"/>
            </w:tcBorders>
            <w:shd w:val="clear" w:color="auto" w:fill="auto"/>
            <w:hideMark/>
          </w:tcPr>
          <w:p w14:paraId="25853DE6" w14:textId="77777777" w:rsidR="004B2282" w:rsidRPr="00540AB0" w:rsidRDefault="004B2282" w:rsidP="00FC68A1">
            <w:pPr>
              <w:pStyle w:val="Tabletext"/>
            </w:pPr>
            <w:r w:rsidRPr="00540AB0">
              <w:t>Initiation of the management of anaesthesia for venous thrombectomy of the lower leg</w:t>
            </w:r>
          </w:p>
        </w:tc>
        <w:tc>
          <w:tcPr>
            <w:tcW w:w="757" w:type="pct"/>
            <w:gridSpan w:val="2"/>
            <w:tcBorders>
              <w:top w:val="single" w:sz="4" w:space="0" w:color="auto"/>
              <w:left w:val="nil"/>
              <w:bottom w:val="single" w:sz="4" w:space="0" w:color="auto"/>
              <w:right w:val="nil"/>
            </w:tcBorders>
            <w:shd w:val="clear" w:color="auto" w:fill="auto"/>
            <w:hideMark/>
          </w:tcPr>
          <w:p w14:paraId="03A46DE2" w14:textId="5AD1AAAA" w:rsidR="004B2282" w:rsidRPr="00540AB0" w:rsidRDefault="001936CA" w:rsidP="00FC68A1">
            <w:pPr>
              <w:pStyle w:val="Tabletext"/>
              <w:jc w:val="right"/>
            </w:pPr>
            <w:r>
              <w:t>102.00</w:t>
            </w:r>
          </w:p>
        </w:tc>
      </w:tr>
      <w:tr w:rsidR="004B2282" w:rsidRPr="00540AB0" w14:paraId="2176AB01" w14:textId="77777777" w:rsidTr="00FC68A1">
        <w:tc>
          <w:tcPr>
            <w:tcW w:w="693" w:type="pct"/>
            <w:tcBorders>
              <w:top w:val="single" w:sz="4" w:space="0" w:color="auto"/>
              <w:left w:val="nil"/>
              <w:bottom w:val="single" w:sz="4" w:space="0" w:color="auto"/>
              <w:right w:val="nil"/>
            </w:tcBorders>
            <w:shd w:val="clear" w:color="auto" w:fill="auto"/>
            <w:hideMark/>
          </w:tcPr>
          <w:p w14:paraId="7AC1236E" w14:textId="77777777" w:rsidR="004B2282" w:rsidRPr="00540AB0" w:rsidRDefault="004B2282" w:rsidP="00FC68A1">
            <w:pPr>
              <w:pStyle w:val="Tabletext"/>
            </w:pPr>
            <w:r w:rsidRPr="00540AB0">
              <w:t>21530</w:t>
            </w:r>
          </w:p>
        </w:tc>
        <w:tc>
          <w:tcPr>
            <w:tcW w:w="3550" w:type="pct"/>
            <w:tcBorders>
              <w:top w:val="single" w:sz="4" w:space="0" w:color="auto"/>
              <w:left w:val="nil"/>
              <w:bottom w:val="single" w:sz="4" w:space="0" w:color="auto"/>
              <w:right w:val="nil"/>
            </w:tcBorders>
            <w:shd w:val="clear" w:color="auto" w:fill="auto"/>
            <w:hideMark/>
          </w:tcPr>
          <w:p w14:paraId="5E7935B6" w14:textId="77777777" w:rsidR="004B2282" w:rsidRPr="00540AB0" w:rsidRDefault="004B2282" w:rsidP="00FC68A1">
            <w:pPr>
              <w:pStyle w:val="Tabletext"/>
            </w:pPr>
            <w:r w:rsidRPr="00540AB0">
              <w:t>Initiation of the management of anaesthesia for microsurgical reimplantation of lower leg, ankle or foot</w:t>
            </w:r>
          </w:p>
        </w:tc>
        <w:tc>
          <w:tcPr>
            <w:tcW w:w="757" w:type="pct"/>
            <w:gridSpan w:val="2"/>
            <w:tcBorders>
              <w:top w:val="single" w:sz="4" w:space="0" w:color="auto"/>
              <w:left w:val="nil"/>
              <w:bottom w:val="single" w:sz="4" w:space="0" w:color="auto"/>
              <w:right w:val="nil"/>
            </w:tcBorders>
            <w:shd w:val="clear" w:color="auto" w:fill="auto"/>
            <w:hideMark/>
          </w:tcPr>
          <w:p w14:paraId="6B0E5F9B" w14:textId="388D27E1" w:rsidR="004B2282" w:rsidRPr="00540AB0" w:rsidRDefault="001936CA" w:rsidP="00FC68A1">
            <w:pPr>
              <w:pStyle w:val="Tabletext"/>
              <w:jc w:val="right"/>
            </w:pPr>
            <w:r>
              <w:t>306.00</w:t>
            </w:r>
          </w:p>
        </w:tc>
      </w:tr>
      <w:tr w:rsidR="004B2282" w:rsidRPr="00540AB0" w14:paraId="0D34EF82" w14:textId="77777777" w:rsidTr="00FC68A1">
        <w:tc>
          <w:tcPr>
            <w:tcW w:w="693" w:type="pct"/>
            <w:tcBorders>
              <w:top w:val="single" w:sz="4" w:space="0" w:color="auto"/>
              <w:left w:val="nil"/>
              <w:bottom w:val="single" w:sz="4" w:space="0" w:color="auto"/>
              <w:right w:val="nil"/>
            </w:tcBorders>
            <w:shd w:val="clear" w:color="auto" w:fill="auto"/>
            <w:hideMark/>
          </w:tcPr>
          <w:p w14:paraId="608B1C34" w14:textId="77777777" w:rsidR="004B2282" w:rsidRPr="00540AB0" w:rsidRDefault="004B2282" w:rsidP="00FC68A1">
            <w:pPr>
              <w:pStyle w:val="Tabletext"/>
            </w:pPr>
            <w:r w:rsidRPr="00540AB0">
              <w:t>21532</w:t>
            </w:r>
          </w:p>
        </w:tc>
        <w:tc>
          <w:tcPr>
            <w:tcW w:w="3550" w:type="pct"/>
            <w:tcBorders>
              <w:top w:val="single" w:sz="4" w:space="0" w:color="auto"/>
              <w:left w:val="nil"/>
              <w:bottom w:val="single" w:sz="4" w:space="0" w:color="auto"/>
              <w:right w:val="nil"/>
            </w:tcBorders>
            <w:shd w:val="clear" w:color="auto" w:fill="auto"/>
            <w:hideMark/>
          </w:tcPr>
          <w:p w14:paraId="53C5E4BC" w14:textId="77777777" w:rsidR="004B2282" w:rsidRPr="00540AB0" w:rsidRDefault="004B2282" w:rsidP="00FC68A1">
            <w:pPr>
              <w:pStyle w:val="Tabletext"/>
            </w:pPr>
            <w:r w:rsidRPr="00540AB0">
              <w:t>Initiation of the management of anaesthesia for microsurgical reimplantation of toe</w:t>
            </w:r>
          </w:p>
        </w:tc>
        <w:tc>
          <w:tcPr>
            <w:tcW w:w="757" w:type="pct"/>
            <w:gridSpan w:val="2"/>
            <w:tcBorders>
              <w:top w:val="single" w:sz="4" w:space="0" w:color="auto"/>
              <w:left w:val="nil"/>
              <w:bottom w:val="single" w:sz="4" w:space="0" w:color="auto"/>
              <w:right w:val="nil"/>
            </w:tcBorders>
            <w:shd w:val="clear" w:color="auto" w:fill="auto"/>
            <w:hideMark/>
          </w:tcPr>
          <w:p w14:paraId="69E4E513" w14:textId="1A3FC0B3" w:rsidR="004B2282" w:rsidRPr="00540AB0" w:rsidRDefault="001936CA" w:rsidP="00FC68A1">
            <w:pPr>
              <w:pStyle w:val="Tabletext"/>
              <w:jc w:val="right"/>
            </w:pPr>
            <w:r>
              <w:t>163.20</w:t>
            </w:r>
          </w:p>
        </w:tc>
      </w:tr>
      <w:tr w:rsidR="004B2282" w:rsidRPr="00540AB0" w14:paraId="6787C3BF" w14:textId="77777777" w:rsidTr="00FC68A1">
        <w:tc>
          <w:tcPr>
            <w:tcW w:w="693" w:type="pct"/>
            <w:tcBorders>
              <w:top w:val="single" w:sz="4" w:space="0" w:color="auto"/>
              <w:left w:val="nil"/>
              <w:bottom w:val="single" w:sz="4" w:space="0" w:color="auto"/>
              <w:right w:val="nil"/>
            </w:tcBorders>
            <w:shd w:val="clear" w:color="auto" w:fill="auto"/>
            <w:hideMark/>
          </w:tcPr>
          <w:p w14:paraId="42D50D64" w14:textId="77777777" w:rsidR="004B2282" w:rsidRPr="00540AB0" w:rsidRDefault="004B2282" w:rsidP="00FC68A1">
            <w:pPr>
              <w:pStyle w:val="Tabletext"/>
            </w:pPr>
            <w:r w:rsidRPr="00540AB0">
              <w:t>21535</w:t>
            </w:r>
          </w:p>
        </w:tc>
        <w:tc>
          <w:tcPr>
            <w:tcW w:w="3550" w:type="pct"/>
            <w:tcBorders>
              <w:top w:val="single" w:sz="4" w:space="0" w:color="auto"/>
              <w:left w:val="nil"/>
              <w:bottom w:val="single" w:sz="4" w:space="0" w:color="auto"/>
              <w:right w:val="nil"/>
            </w:tcBorders>
            <w:shd w:val="clear" w:color="auto" w:fill="auto"/>
            <w:hideMark/>
          </w:tcPr>
          <w:p w14:paraId="026F93E4" w14:textId="77777777" w:rsidR="004B2282" w:rsidRPr="00540AB0" w:rsidRDefault="004B2282" w:rsidP="00FC68A1">
            <w:pPr>
              <w:pStyle w:val="Tabletext"/>
            </w:pPr>
            <w:r w:rsidRPr="00540AB0">
              <w:t>Initiation of the management of anaesthesia for microvascular free tissue flap surgery involving the lower leg</w:t>
            </w:r>
          </w:p>
        </w:tc>
        <w:tc>
          <w:tcPr>
            <w:tcW w:w="757" w:type="pct"/>
            <w:gridSpan w:val="2"/>
            <w:tcBorders>
              <w:top w:val="single" w:sz="4" w:space="0" w:color="auto"/>
              <w:left w:val="nil"/>
              <w:bottom w:val="single" w:sz="4" w:space="0" w:color="auto"/>
              <w:right w:val="nil"/>
            </w:tcBorders>
            <w:shd w:val="clear" w:color="auto" w:fill="auto"/>
            <w:hideMark/>
          </w:tcPr>
          <w:p w14:paraId="0D894E26" w14:textId="1AD06454" w:rsidR="004B2282" w:rsidRPr="00540AB0" w:rsidRDefault="001936CA" w:rsidP="00FC68A1">
            <w:pPr>
              <w:pStyle w:val="Tabletext"/>
              <w:jc w:val="right"/>
            </w:pPr>
            <w:r>
              <w:t>204.00</w:t>
            </w:r>
          </w:p>
        </w:tc>
      </w:tr>
      <w:tr w:rsidR="004B2282" w:rsidRPr="00540AB0" w14:paraId="27E9F659"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5E6D7337" w14:textId="77777777" w:rsidR="004B2282" w:rsidRPr="00540AB0" w:rsidRDefault="004B2282" w:rsidP="00FC68A1">
            <w:pPr>
              <w:pStyle w:val="TableHeading"/>
            </w:pPr>
            <w:r w:rsidRPr="00540AB0">
              <w:t>Subgroup 13—Shoulder and axilla</w:t>
            </w:r>
          </w:p>
        </w:tc>
      </w:tr>
      <w:tr w:rsidR="004B2282" w:rsidRPr="00540AB0" w14:paraId="6371E028" w14:textId="77777777" w:rsidTr="00FC68A1">
        <w:tc>
          <w:tcPr>
            <w:tcW w:w="693" w:type="pct"/>
            <w:tcBorders>
              <w:top w:val="single" w:sz="4" w:space="0" w:color="auto"/>
              <w:left w:val="nil"/>
              <w:bottom w:val="single" w:sz="4" w:space="0" w:color="auto"/>
              <w:right w:val="nil"/>
            </w:tcBorders>
            <w:shd w:val="clear" w:color="auto" w:fill="auto"/>
            <w:hideMark/>
          </w:tcPr>
          <w:p w14:paraId="559C875A" w14:textId="77777777" w:rsidR="004B2282" w:rsidRPr="00540AB0" w:rsidRDefault="004B2282" w:rsidP="00FC68A1">
            <w:pPr>
              <w:pStyle w:val="Tabletext"/>
              <w:rPr>
                <w:snapToGrid w:val="0"/>
              </w:rPr>
            </w:pPr>
            <w:r w:rsidRPr="00540AB0">
              <w:t>21600</w:t>
            </w:r>
          </w:p>
        </w:tc>
        <w:tc>
          <w:tcPr>
            <w:tcW w:w="3550" w:type="pct"/>
            <w:tcBorders>
              <w:top w:val="single" w:sz="4" w:space="0" w:color="auto"/>
              <w:left w:val="nil"/>
              <w:bottom w:val="single" w:sz="4" w:space="0" w:color="auto"/>
              <w:right w:val="nil"/>
            </w:tcBorders>
            <w:shd w:val="clear" w:color="auto" w:fill="auto"/>
            <w:hideMark/>
          </w:tcPr>
          <w:p w14:paraId="71016B6C" w14:textId="77777777" w:rsidR="004B2282" w:rsidRPr="00540AB0" w:rsidRDefault="004B2282" w:rsidP="00FC68A1">
            <w:pPr>
              <w:pStyle w:val="Tabletext"/>
              <w:rPr>
                <w:snapToGrid w:val="0"/>
              </w:rPr>
            </w:pPr>
            <w:r w:rsidRPr="00540AB0">
              <w:rPr>
                <w:snapToGrid w:val="0"/>
              </w:rPr>
              <w:t>Initiation of the management of anaesthesia for procedures on the skin or subcutaneous tissue of the shoulder or axilla</w:t>
            </w:r>
          </w:p>
        </w:tc>
        <w:tc>
          <w:tcPr>
            <w:tcW w:w="757" w:type="pct"/>
            <w:gridSpan w:val="2"/>
            <w:tcBorders>
              <w:top w:val="single" w:sz="4" w:space="0" w:color="auto"/>
              <w:left w:val="nil"/>
              <w:bottom w:val="single" w:sz="4" w:space="0" w:color="auto"/>
              <w:right w:val="nil"/>
            </w:tcBorders>
            <w:shd w:val="clear" w:color="auto" w:fill="auto"/>
            <w:hideMark/>
          </w:tcPr>
          <w:p w14:paraId="5E83055E" w14:textId="47A5A110" w:rsidR="004B2282" w:rsidRPr="00540AB0" w:rsidRDefault="001936CA" w:rsidP="00FC68A1">
            <w:pPr>
              <w:pStyle w:val="Tabletext"/>
              <w:jc w:val="right"/>
            </w:pPr>
            <w:r>
              <w:t>61.20</w:t>
            </w:r>
          </w:p>
        </w:tc>
      </w:tr>
      <w:tr w:rsidR="004B2282" w:rsidRPr="00540AB0" w14:paraId="3056A1C1" w14:textId="77777777" w:rsidTr="00FC68A1">
        <w:tc>
          <w:tcPr>
            <w:tcW w:w="693" w:type="pct"/>
            <w:tcBorders>
              <w:top w:val="single" w:sz="4" w:space="0" w:color="auto"/>
              <w:left w:val="nil"/>
              <w:bottom w:val="single" w:sz="4" w:space="0" w:color="auto"/>
              <w:right w:val="nil"/>
            </w:tcBorders>
            <w:shd w:val="clear" w:color="auto" w:fill="auto"/>
            <w:hideMark/>
          </w:tcPr>
          <w:p w14:paraId="22B145C9" w14:textId="77777777" w:rsidR="004B2282" w:rsidRPr="00540AB0" w:rsidRDefault="004B2282" w:rsidP="00FC68A1">
            <w:pPr>
              <w:pStyle w:val="Tabletext"/>
            </w:pPr>
            <w:r w:rsidRPr="00540AB0">
              <w:lastRenderedPageBreak/>
              <w:t>21610</w:t>
            </w:r>
          </w:p>
        </w:tc>
        <w:tc>
          <w:tcPr>
            <w:tcW w:w="3550" w:type="pct"/>
            <w:tcBorders>
              <w:top w:val="single" w:sz="4" w:space="0" w:color="auto"/>
              <w:left w:val="nil"/>
              <w:bottom w:val="single" w:sz="4" w:space="0" w:color="auto"/>
              <w:right w:val="nil"/>
            </w:tcBorders>
            <w:shd w:val="clear" w:color="auto" w:fill="auto"/>
            <w:hideMark/>
          </w:tcPr>
          <w:p w14:paraId="05CEEF0A" w14:textId="77777777" w:rsidR="004B2282" w:rsidRPr="00540AB0" w:rsidRDefault="004B2282" w:rsidP="00FC68A1">
            <w:pPr>
              <w:pStyle w:val="Tabletext"/>
            </w:pPr>
            <w:r w:rsidRPr="00540AB0">
              <w:t>Initiation of the management of anaesthesia for procedures on nerves, muscles, tendons, fascia or bursae of shoulder or axilla, including axillary dissection</w:t>
            </w:r>
          </w:p>
        </w:tc>
        <w:tc>
          <w:tcPr>
            <w:tcW w:w="757" w:type="pct"/>
            <w:gridSpan w:val="2"/>
            <w:tcBorders>
              <w:top w:val="single" w:sz="4" w:space="0" w:color="auto"/>
              <w:left w:val="nil"/>
              <w:bottom w:val="single" w:sz="4" w:space="0" w:color="auto"/>
              <w:right w:val="nil"/>
            </w:tcBorders>
            <w:shd w:val="clear" w:color="auto" w:fill="auto"/>
            <w:hideMark/>
          </w:tcPr>
          <w:p w14:paraId="6EB4FCE4" w14:textId="3820C5A5" w:rsidR="004B2282" w:rsidRPr="00540AB0" w:rsidRDefault="001936CA" w:rsidP="00FC68A1">
            <w:pPr>
              <w:pStyle w:val="Tabletext"/>
              <w:jc w:val="right"/>
            </w:pPr>
            <w:r>
              <w:t>102.00</w:t>
            </w:r>
          </w:p>
        </w:tc>
      </w:tr>
      <w:tr w:rsidR="004B2282" w:rsidRPr="00540AB0" w14:paraId="48A157A3" w14:textId="77777777" w:rsidTr="00FC68A1">
        <w:tc>
          <w:tcPr>
            <w:tcW w:w="693" w:type="pct"/>
            <w:tcBorders>
              <w:top w:val="single" w:sz="4" w:space="0" w:color="auto"/>
              <w:left w:val="nil"/>
              <w:bottom w:val="single" w:sz="4" w:space="0" w:color="auto"/>
              <w:right w:val="nil"/>
            </w:tcBorders>
            <w:shd w:val="clear" w:color="auto" w:fill="auto"/>
            <w:hideMark/>
          </w:tcPr>
          <w:p w14:paraId="06882463" w14:textId="77777777" w:rsidR="004B2282" w:rsidRPr="00540AB0" w:rsidRDefault="004B2282" w:rsidP="00FC68A1">
            <w:pPr>
              <w:pStyle w:val="Tabletext"/>
            </w:pPr>
            <w:r w:rsidRPr="00540AB0">
              <w:t>21620</w:t>
            </w:r>
          </w:p>
        </w:tc>
        <w:tc>
          <w:tcPr>
            <w:tcW w:w="3550" w:type="pct"/>
            <w:tcBorders>
              <w:top w:val="single" w:sz="4" w:space="0" w:color="auto"/>
              <w:left w:val="nil"/>
              <w:bottom w:val="single" w:sz="4" w:space="0" w:color="auto"/>
              <w:right w:val="nil"/>
            </w:tcBorders>
            <w:shd w:val="clear" w:color="auto" w:fill="auto"/>
            <w:hideMark/>
          </w:tcPr>
          <w:p w14:paraId="2FE89114" w14:textId="77777777" w:rsidR="004B2282" w:rsidRPr="00540AB0" w:rsidRDefault="004B2282" w:rsidP="00FC68A1">
            <w:pPr>
              <w:pStyle w:val="Tabletext"/>
            </w:pPr>
            <w:r w:rsidRPr="00540AB0">
              <w:t>Initiation of the management of anaesthesia for closed procedures on humeral head and neck, sternoclavicular joint, acromioclavicular joint or shoulder joint, when performed in the operating theatre of a hospital</w:t>
            </w:r>
          </w:p>
        </w:tc>
        <w:tc>
          <w:tcPr>
            <w:tcW w:w="757" w:type="pct"/>
            <w:gridSpan w:val="2"/>
            <w:tcBorders>
              <w:top w:val="single" w:sz="4" w:space="0" w:color="auto"/>
              <w:left w:val="nil"/>
              <w:bottom w:val="single" w:sz="4" w:space="0" w:color="auto"/>
              <w:right w:val="nil"/>
            </w:tcBorders>
            <w:shd w:val="clear" w:color="auto" w:fill="auto"/>
            <w:hideMark/>
          </w:tcPr>
          <w:p w14:paraId="08127F11" w14:textId="5C4B14D2" w:rsidR="004B2282" w:rsidRPr="00540AB0" w:rsidRDefault="001936CA" w:rsidP="00FC68A1">
            <w:pPr>
              <w:pStyle w:val="Tabletext"/>
              <w:jc w:val="right"/>
            </w:pPr>
            <w:r>
              <w:t>81.60</w:t>
            </w:r>
          </w:p>
        </w:tc>
      </w:tr>
      <w:tr w:rsidR="004B2282" w:rsidRPr="00540AB0" w14:paraId="5CD11E89" w14:textId="77777777" w:rsidTr="00FC68A1">
        <w:tc>
          <w:tcPr>
            <w:tcW w:w="693" w:type="pct"/>
            <w:tcBorders>
              <w:top w:val="single" w:sz="4" w:space="0" w:color="auto"/>
              <w:left w:val="nil"/>
              <w:bottom w:val="single" w:sz="4" w:space="0" w:color="auto"/>
              <w:right w:val="nil"/>
            </w:tcBorders>
            <w:shd w:val="clear" w:color="auto" w:fill="auto"/>
            <w:hideMark/>
          </w:tcPr>
          <w:p w14:paraId="70ABE559" w14:textId="77777777" w:rsidR="004B2282" w:rsidRPr="00540AB0" w:rsidRDefault="004B2282" w:rsidP="00FC68A1">
            <w:pPr>
              <w:pStyle w:val="Tabletext"/>
            </w:pPr>
            <w:r w:rsidRPr="00540AB0">
              <w:t>21622</w:t>
            </w:r>
          </w:p>
        </w:tc>
        <w:tc>
          <w:tcPr>
            <w:tcW w:w="3550" w:type="pct"/>
            <w:tcBorders>
              <w:top w:val="single" w:sz="4" w:space="0" w:color="auto"/>
              <w:left w:val="nil"/>
              <w:bottom w:val="single" w:sz="4" w:space="0" w:color="auto"/>
              <w:right w:val="nil"/>
            </w:tcBorders>
            <w:shd w:val="clear" w:color="auto" w:fill="auto"/>
            <w:hideMark/>
          </w:tcPr>
          <w:p w14:paraId="0D8A7F12" w14:textId="77777777" w:rsidR="004B2282" w:rsidRPr="00540AB0" w:rsidRDefault="004B2282" w:rsidP="00FC68A1">
            <w:pPr>
              <w:pStyle w:val="Tabletext"/>
            </w:pPr>
            <w:r w:rsidRPr="00540AB0">
              <w:t>Initiation of the management of anaesthesia for arthroscopic procedures of shoulder joint</w:t>
            </w:r>
          </w:p>
        </w:tc>
        <w:tc>
          <w:tcPr>
            <w:tcW w:w="757" w:type="pct"/>
            <w:gridSpan w:val="2"/>
            <w:tcBorders>
              <w:top w:val="single" w:sz="4" w:space="0" w:color="auto"/>
              <w:left w:val="nil"/>
              <w:bottom w:val="single" w:sz="4" w:space="0" w:color="auto"/>
              <w:right w:val="nil"/>
            </w:tcBorders>
            <w:shd w:val="clear" w:color="auto" w:fill="auto"/>
            <w:hideMark/>
          </w:tcPr>
          <w:p w14:paraId="15399335" w14:textId="476A99E0" w:rsidR="004B2282" w:rsidRPr="00540AB0" w:rsidRDefault="001936CA" w:rsidP="00FC68A1">
            <w:pPr>
              <w:pStyle w:val="Tabletext"/>
              <w:jc w:val="right"/>
            </w:pPr>
            <w:r>
              <w:t>102.00</w:t>
            </w:r>
          </w:p>
        </w:tc>
      </w:tr>
      <w:tr w:rsidR="004B2282" w:rsidRPr="00540AB0" w14:paraId="5F4A48FB" w14:textId="77777777" w:rsidTr="00FC68A1">
        <w:tc>
          <w:tcPr>
            <w:tcW w:w="693" w:type="pct"/>
            <w:tcBorders>
              <w:top w:val="single" w:sz="4" w:space="0" w:color="auto"/>
              <w:left w:val="nil"/>
              <w:bottom w:val="single" w:sz="4" w:space="0" w:color="auto"/>
              <w:right w:val="nil"/>
            </w:tcBorders>
            <w:shd w:val="clear" w:color="auto" w:fill="auto"/>
            <w:hideMark/>
          </w:tcPr>
          <w:p w14:paraId="5D8D5625" w14:textId="77777777" w:rsidR="004B2282" w:rsidRPr="00540AB0" w:rsidRDefault="004B2282" w:rsidP="00FC68A1">
            <w:pPr>
              <w:pStyle w:val="Tabletext"/>
            </w:pPr>
            <w:r w:rsidRPr="00540AB0">
              <w:t>21630</w:t>
            </w:r>
          </w:p>
        </w:tc>
        <w:tc>
          <w:tcPr>
            <w:tcW w:w="3550" w:type="pct"/>
            <w:tcBorders>
              <w:top w:val="single" w:sz="4" w:space="0" w:color="auto"/>
              <w:left w:val="nil"/>
              <w:bottom w:val="single" w:sz="4" w:space="0" w:color="auto"/>
              <w:right w:val="nil"/>
            </w:tcBorders>
            <w:shd w:val="clear" w:color="auto" w:fill="auto"/>
            <w:hideMark/>
          </w:tcPr>
          <w:p w14:paraId="122EA442" w14:textId="77777777" w:rsidR="004B2282" w:rsidRPr="00540AB0" w:rsidRDefault="004B2282" w:rsidP="00FC68A1">
            <w:pPr>
              <w:pStyle w:val="Tabletext"/>
            </w:pPr>
            <w:r w:rsidRPr="00540AB0">
              <w:t>Initiation of the management of anaesthesia for open procedures on humeral head and neck, sternoclavicular joint, acromioclavicular joint or shoulder joint,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22603126" w14:textId="5F9DFB31" w:rsidR="004B2282" w:rsidRPr="00540AB0" w:rsidRDefault="001936CA" w:rsidP="00FC68A1">
            <w:pPr>
              <w:pStyle w:val="Tabletext"/>
              <w:jc w:val="right"/>
            </w:pPr>
            <w:r>
              <w:t>102.00</w:t>
            </w:r>
          </w:p>
        </w:tc>
      </w:tr>
      <w:tr w:rsidR="004B2282" w:rsidRPr="00540AB0" w14:paraId="4B813C49" w14:textId="77777777" w:rsidTr="00FC68A1">
        <w:tc>
          <w:tcPr>
            <w:tcW w:w="693" w:type="pct"/>
            <w:tcBorders>
              <w:top w:val="single" w:sz="4" w:space="0" w:color="auto"/>
              <w:left w:val="nil"/>
              <w:bottom w:val="single" w:sz="4" w:space="0" w:color="auto"/>
              <w:right w:val="nil"/>
            </w:tcBorders>
            <w:shd w:val="clear" w:color="auto" w:fill="auto"/>
            <w:hideMark/>
          </w:tcPr>
          <w:p w14:paraId="3FDEBEA5" w14:textId="77777777" w:rsidR="004B2282" w:rsidRPr="00540AB0" w:rsidRDefault="004B2282" w:rsidP="00FC68A1">
            <w:pPr>
              <w:pStyle w:val="Tabletext"/>
            </w:pPr>
            <w:r w:rsidRPr="00540AB0">
              <w:t>21632</w:t>
            </w:r>
          </w:p>
        </w:tc>
        <w:tc>
          <w:tcPr>
            <w:tcW w:w="3550" w:type="pct"/>
            <w:tcBorders>
              <w:top w:val="single" w:sz="4" w:space="0" w:color="auto"/>
              <w:left w:val="nil"/>
              <w:bottom w:val="single" w:sz="4" w:space="0" w:color="auto"/>
              <w:right w:val="nil"/>
            </w:tcBorders>
            <w:shd w:val="clear" w:color="auto" w:fill="auto"/>
            <w:hideMark/>
          </w:tcPr>
          <w:p w14:paraId="5F448446" w14:textId="77777777" w:rsidR="004B2282" w:rsidRPr="00540AB0" w:rsidRDefault="004B2282" w:rsidP="00FC68A1">
            <w:pPr>
              <w:pStyle w:val="Tabletext"/>
            </w:pPr>
            <w:r w:rsidRPr="00540AB0">
              <w:t>Initiation of the management of anaesthesia for radical resection involving humeral head and neck, sternoclavicular joint, acromioclavicular joint or shoulder joint</w:t>
            </w:r>
          </w:p>
        </w:tc>
        <w:tc>
          <w:tcPr>
            <w:tcW w:w="757" w:type="pct"/>
            <w:gridSpan w:val="2"/>
            <w:tcBorders>
              <w:top w:val="single" w:sz="4" w:space="0" w:color="auto"/>
              <w:left w:val="nil"/>
              <w:bottom w:val="single" w:sz="4" w:space="0" w:color="auto"/>
              <w:right w:val="nil"/>
            </w:tcBorders>
            <w:shd w:val="clear" w:color="auto" w:fill="auto"/>
            <w:hideMark/>
          </w:tcPr>
          <w:p w14:paraId="62936471" w14:textId="4ABA7851" w:rsidR="004B2282" w:rsidRPr="00540AB0" w:rsidRDefault="001936CA" w:rsidP="00FC68A1">
            <w:pPr>
              <w:pStyle w:val="Tabletext"/>
              <w:jc w:val="right"/>
            </w:pPr>
            <w:r>
              <w:t>122.40</w:t>
            </w:r>
          </w:p>
        </w:tc>
      </w:tr>
      <w:tr w:rsidR="004B2282" w:rsidRPr="00540AB0" w14:paraId="7F1D2085" w14:textId="77777777" w:rsidTr="00FC68A1">
        <w:tc>
          <w:tcPr>
            <w:tcW w:w="693" w:type="pct"/>
            <w:tcBorders>
              <w:top w:val="single" w:sz="4" w:space="0" w:color="auto"/>
              <w:left w:val="nil"/>
              <w:bottom w:val="single" w:sz="4" w:space="0" w:color="auto"/>
              <w:right w:val="nil"/>
            </w:tcBorders>
            <w:shd w:val="clear" w:color="auto" w:fill="auto"/>
            <w:hideMark/>
          </w:tcPr>
          <w:p w14:paraId="37F29250" w14:textId="77777777" w:rsidR="004B2282" w:rsidRPr="00540AB0" w:rsidRDefault="004B2282" w:rsidP="00FC68A1">
            <w:pPr>
              <w:pStyle w:val="Tabletext"/>
            </w:pPr>
            <w:r w:rsidRPr="00540AB0">
              <w:t>21634</w:t>
            </w:r>
          </w:p>
        </w:tc>
        <w:tc>
          <w:tcPr>
            <w:tcW w:w="3550" w:type="pct"/>
            <w:tcBorders>
              <w:top w:val="single" w:sz="4" w:space="0" w:color="auto"/>
              <w:left w:val="nil"/>
              <w:bottom w:val="single" w:sz="4" w:space="0" w:color="auto"/>
              <w:right w:val="nil"/>
            </w:tcBorders>
            <w:shd w:val="clear" w:color="auto" w:fill="auto"/>
            <w:hideMark/>
          </w:tcPr>
          <w:p w14:paraId="6FE3E013" w14:textId="77777777" w:rsidR="004B2282" w:rsidRPr="00540AB0" w:rsidRDefault="004B2282" w:rsidP="00FC68A1">
            <w:pPr>
              <w:pStyle w:val="Tabletext"/>
            </w:pPr>
            <w:r w:rsidRPr="00540AB0">
              <w:t>Initiation of the management of anaesthesia for shoulder disarticulation</w:t>
            </w:r>
          </w:p>
        </w:tc>
        <w:tc>
          <w:tcPr>
            <w:tcW w:w="757" w:type="pct"/>
            <w:gridSpan w:val="2"/>
            <w:tcBorders>
              <w:top w:val="single" w:sz="4" w:space="0" w:color="auto"/>
              <w:left w:val="nil"/>
              <w:bottom w:val="single" w:sz="4" w:space="0" w:color="auto"/>
              <w:right w:val="nil"/>
            </w:tcBorders>
            <w:shd w:val="clear" w:color="auto" w:fill="auto"/>
            <w:hideMark/>
          </w:tcPr>
          <w:p w14:paraId="14183104" w14:textId="6EA69C61" w:rsidR="004B2282" w:rsidRPr="00540AB0" w:rsidRDefault="001936CA" w:rsidP="00FC68A1">
            <w:pPr>
              <w:pStyle w:val="Tabletext"/>
              <w:jc w:val="right"/>
            </w:pPr>
            <w:r>
              <w:t>183.60</w:t>
            </w:r>
          </w:p>
        </w:tc>
      </w:tr>
      <w:tr w:rsidR="004B2282" w:rsidRPr="00540AB0" w14:paraId="451C1841" w14:textId="77777777" w:rsidTr="00FC68A1">
        <w:tc>
          <w:tcPr>
            <w:tcW w:w="693" w:type="pct"/>
            <w:tcBorders>
              <w:top w:val="single" w:sz="4" w:space="0" w:color="auto"/>
              <w:left w:val="nil"/>
              <w:bottom w:val="single" w:sz="4" w:space="0" w:color="auto"/>
              <w:right w:val="nil"/>
            </w:tcBorders>
            <w:shd w:val="clear" w:color="auto" w:fill="auto"/>
            <w:hideMark/>
          </w:tcPr>
          <w:p w14:paraId="1B7585C1" w14:textId="77777777" w:rsidR="004B2282" w:rsidRPr="00540AB0" w:rsidRDefault="004B2282" w:rsidP="00FC68A1">
            <w:pPr>
              <w:pStyle w:val="Tabletext"/>
            </w:pPr>
            <w:r w:rsidRPr="00540AB0">
              <w:t>21636</w:t>
            </w:r>
          </w:p>
        </w:tc>
        <w:tc>
          <w:tcPr>
            <w:tcW w:w="3550" w:type="pct"/>
            <w:tcBorders>
              <w:top w:val="single" w:sz="4" w:space="0" w:color="auto"/>
              <w:left w:val="nil"/>
              <w:bottom w:val="single" w:sz="4" w:space="0" w:color="auto"/>
              <w:right w:val="nil"/>
            </w:tcBorders>
            <w:shd w:val="clear" w:color="auto" w:fill="auto"/>
            <w:hideMark/>
          </w:tcPr>
          <w:p w14:paraId="06990546" w14:textId="77777777" w:rsidR="004B2282" w:rsidRPr="00540AB0" w:rsidRDefault="004B2282" w:rsidP="00FC68A1">
            <w:pPr>
              <w:pStyle w:val="Tabletext"/>
            </w:pPr>
            <w:r w:rsidRPr="00540AB0">
              <w:t>Initiation of the management of anaesthesia for interthoracoscapular (forequarter) amputation</w:t>
            </w:r>
          </w:p>
        </w:tc>
        <w:tc>
          <w:tcPr>
            <w:tcW w:w="757" w:type="pct"/>
            <w:gridSpan w:val="2"/>
            <w:tcBorders>
              <w:top w:val="single" w:sz="4" w:space="0" w:color="auto"/>
              <w:left w:val="nil"/>
              <w:bottom w:val="single" w:sz="4" w:space="0" w:color="auto"/>
              <w:right w:val="nil"/>
            </w:tcBorders>
            <w:shd w:val="clear" w:color="auto" w:fill="auto"/>
            <w:hideMark/>
          </w:tcPr>
          <w:p w14:paraId="376BFED6" w14:textId="08CA3718" w:rsidR="004B2282" w:rsidRPr="00540AB0" w:rsidRDefault="001936CA" w:rsidP="00FC68A1">
            <w:pPr>
              <w:pStyle w:val="Tabletext"/>
              <w:jc w:val="right"/>
            </w:pPr>
            <w:r>
              <w:t>306.00</w:t>
            </w:r>
          </w:p>
        </w:tc>
      </w:tr>
      <w:tr w:rsidR="004B2282" w:rsidRPr="00540AB0" w14:paraId="190F61A0" w14:textId="77777777" w:rsidTr="00FC68A1">
        <w:tc>
          <w:tcPr>
            <w:tcW w:w="693" w:type="pct"/>
            <w:tcBorders>
              <w:top w:val="single" w:sz="4" w:space="0" w:color="auto"/>
              <w:left w:val="nil"/>
              <w:bottom w:val="single" w:sz="4" w:space="0" w:color="auto"/>
              <w:right w:val="nil"/>
            </w:tcBorders>
            <w:shd w:val="clear" w:color="auto" w:fill="auto"/>
            <w:hideMark/>
          </w:tcPr>
          <w:p w14:paraId="61DB5E83" w14:textId="77777777" w:rsidR="004B2282" w:rsidRPr="00540AB0" w:rsidRDefault="004B2282" w:rsidP="00FC68A1">
            <w:pPr>
              <w:pStyle w:val="Tabletext"/>
            </w:pPr>
            <w:r w:rsidRPr="00540AB0">
              <w:t>21638</w:t>
            </w:r>
          </w:p>
        </w:tc>
        <w:tc>
          <w:tcPr>
            <w:tcW w:w="3550" w:type="pct"/>
            <w:tcBorders>
              <w:top w:val="single" w:sz="4" w:space="0" w:color="auto"/>
              <w:left w:val="nil"/>
              <w:bottom w:val="single" w:sz="4" w:space="0" w:color="auto"/>
              <w:right w:val="nil"/>
            </w:tcBorders>
            <w:shd w:val="clear" w:color="auto" w:fill="auto"/>
            <w:hideMark/>
          </w:tcPr>
          <w:p w14:paraId="37C5ACD2" w14:textId="77777777" w:rsidR="004B2282" w:rsidRPr="00540AB0" w:rsidRDefault="004B2282" w:rsidP="00FC68A1">
            <w:pPr>
              <w:pStyle w:val="Tabletext"/>
            </w:pPr>
            <w:r w:rsidRPr="00540AB0">
              <w:t>Initiation of the management of anaesthesia for total shoulder replacement</w:t>
            </w:r>
          </w:p>
        </w:tc>
        <w:tc>
          <w:tcPr>
            <w:tcW w:w="757" w:type="pct"/>
            <w:gridSpan w:val="2"/>
            <w:tcBorders>
              <w:top w:val="single" w:sz="4" w:space="0" w:color="auto"/>
              <w:left w:val="nil"/>
              <w:bottom w:val="single" w:sz="4" w:space="0" w:color="auto"/>
              <w:right w:val="nil"/>
            </w:tcBorders>
            <w:shd w:val="clear" w:color="auto" w:fill="auto"/>
            <w:hideMark/>
          </w:tcPr>
          <w:p w14:paraId="3583B6FA" w14:textId="50B03EF4" w:rsidR="004B2282" w:rsidRPr="00540AB0" w:rsidRDefault="001936CA" w:rsidP="00FC68A1">
            <w:pPr>
              <w:pStyle w:val="Tabletext"/>
              <w:jc w:val="right"/>
            </w:pPr>
            <w:r>
              <w:t>204.00</w:t>
            </w:r>
          </w:p>
        </w:tc>
      </w:tr>
      <w:tr w:rsidR="004B2282" w:rsidRPr="00540AB0" w14:paraId="4BC42356" w14:textId="77777777" w:rsidTr="00FC68A1">
        <w:tc>
          <w:tcPr>
            <w:tcW w:w="693" w:type="pct"/>
            <w:tcBorders>
              <w:top w:val="single" w:sz="4" w:space="0" w:color="auto"/>
              <w:left w:val="nil"/>
              <w:bottom w:val="single" w:sz="4" w:space="0" w:color="auto"/>
              <w:right w:val="nil"/>
            </w:tcBorders>
            <w:shd w:val="clear" w:color="auto" w:fill="auto"/>
            <w:hideMark/>
          </w:tcPr>
          <w:p w14:paraId="7E20F191" w14:textId="77777777" w:rsidR="004B2282" w:rsidRPr="00540AB0" w:rsidRDefault="004B2282" w:rsidP="00FC68A1">
            <w:pPr>
              <w:pStyle w:val="Tabletext"/>
            </w:pPr>
            <w:r w:rsidRPr="00540AB0">
              <w:t>21650</w:t>
            </w:r>
          </w:p>
        </w:tc>
        <w:tc>
          <w:tcPr>
            <w:tcW w:w="3550" w:type="pct"/>
            <w:tcBorders>
              <w:top w:val="single" w:sz="4" w:space="0" w:color="auto"/>
              <w:left w:val="nil"/>
              <w:bottom w:val="single" w:sz="4" w:space="0" w:color="auto"/>
              <w:right w:val="nil"/>
            </w:tcBorders>
            <w:shd w:val="clear" w:color="auto" w:fill="auto"/>
            <w:hideMark/>
          </w:tcPr>
          <w:p w14:paraId="50E03B97" w14:textId="77777777" w:rsidR="004B2282" w:rsidRPr="00540AB0" w:rsidRDefault="004B2282" w:rsidP="00FC68A1">
            <w:pPr>
              <w:pStyle w:val="Tabletext"/>
            </w:pPr>
            <w:r w:rsidRPr="00540AB0">
              <w:t>Initiation of the management of anaesthesia for procedures on arteries of shoulder or axilla,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455AE9B2" w14:textId="146BE911" w:rsidR="004B2282" w:rsidRPr="00540AB0" w:rsidRDefault="001936CA" w:rsidP="00FC68A1">
            <w:pPr>
              <w:pStyle w:val="Tabletext"/>
              <w:jc w:val="right"/>
            </w:pPr>
            <w:r>
              <w:t>163.20</w:t>
            </w:r>
          </w:p>
        </w:tc>
      </w:tr>
      <w:tr w:rsidR="004B2282" w:rsidRPr="00540AB0" w14:paraId="5F2106CB" w14:textId="77777777" w:rsidTr="00FC68A1">
        <w:tc>
          <w:tcPr>
            <w:tcW w:w="693" w:type="pct"/>
            <w:tcBorders>
              <w:top w:val="single" w:sz="4" w:space="0" w:color="auto"/>
              <w:left w:val="nil"/>
              <w:bottom w:val="single" w:sz="4" w:space="0" w:color="auto"/>
              <w:right w:val="nil"/>
            </w:tcBorders>
            <w:shd w:val="clear" w:color="auto" w:fill="auto"/>
            <w:hideMark/>
          </w:tcPr>
          <w:p w14:paraId="3E8C73A2" w14:textId="77777777" w:rsidR="004B2282" w:rsidRPr="00540AB0" w:rsidRDefault="004B2282" w:rsidP="00FC68A1">
            <w:pPr>
              <w:pStyle w:val="Tabletext"/>
            </w:pPr>
            <w:r w:rsidRPr="00540AB0">
              <w:t>21652</w:t>
            </w:r>
          </w:p>
        </w:tc>
        <w:tc>
          <w:tcPr>
            <w:tcW w:w="3550" w:type="pct"/>
            <w:tcBorders>
              <w:top w:val="single" w:sz="4" w:space="0" w:color="auto"/>
              <w:left w:val="nil"/>
              <w:bottom w:val="single" w:sz="4" w:space="0" w:color="auto"/>
              <w:right w:val="nil"/>
            </w:tcBorders>
            <w:shd w:val="clear" w:color="auto" w:fill="auto"/>
            <w:hideMark/>
          </w:tcPr>
          <w:p w14:paraId="2D3CDC14" w14:textId="77777777" w:rsidR="004B2282" w:rsidRPr="00540AB0" w:rsidRDefault="004B2282" w:rsidP="00FC68A1">
            <w:pPr>
              <w:pStyle w:val="Tabletext"/>
            </w:pPr>
            <w:r w:rsidRPr="00540AB0">
              <w:t>Initiation of the management of anaesthesia for procedures for axillary</w:t>
            </w:r>
            <w:r>
              <w:noBreakHyphen/>
            </w:r>
            <w:r w:rsidRPr="00540AB0">
              <w:t>brachial aneurysm</w:t>
            </w:r>
          </w:p>
        </w:tc>
        <w:tc>
          <w:tcPr>
            <w:tcW w:w="757" w:type="pct"/>
            <w:gridSpan w:val="2"/>
            <w:tcBorders>
              <w:top w:val="single" w:sz="4" w:space="0" w:color="auto"/>
              <w:left w:val="nil"/>
              <w:bottom w:val="single" w:sz="4" w:space="0" w:color="auto"/>
              <w:right w:val="nil"/>
            </w:tcBorders>
            <w:shd w:val="clear" w:color="auto" w:fill="auto"/>
            <w:hideMark/>
          </w:tcPr>
          <w:p w14:paraId="12D3B705" w14:textId="0AD8DD2A" w:rsidR="004B2282" w:rsidRPr="00540AB0" w:rsidRDefault="001936CA" w:rsidP="00FC68A1">
            <w:pPr>
              <w:pStyle w:val="Tabletext"/>
              <w:jc w:val="right"/>
            </w:pPr>
            <w:r>
              <w:t>204.00</w:t>
            </w:r>
          </w:p>
        </w:tc>
      </w:tr>
      <w:tr w:rsidR="004B2282" w:rsidRPr="00540AB0" w14:paraId="786A20A9" w14:textId="77777777" w:rsidTr="00FC68A1">
        <w:tc>
          <w:tcPr>
            <w:tcW w:w="693" w:type="pct"/>
            <w:tcBorders>
              <w:top w:val="single" w:sz="4" w:space="0" w:color="auto"/>
              <w:left w:val="nil"/>
              <w:bottom w:val="single" w:sz="4" w:space="0" w:color="auto"/>
              <w:right w:val="nil"/>
            </w:tcBorders>
            <w:shd w:val="clear" w:color="auto" w:fill="auto"/>
            <w:hideMark/>
          </w:tcPr>
          <w:p w14:paraId="110E7AA2" w14:textId="77777777" w:rsidR="004B2282" w:rsidRPr="00540AB0" w:rsidRDefault="004B2282" w:rsidP="00FC68A1">
            <w:pPr>
              <w:pStyle w:val="Tabletext"/>
            </w:pPr>
            <w:r w:rsidRPr="00540AB0">
              <w:t>21654</w:t>
            </w:r>
          </w:p>
        </w:tc>
        <w:tc>
          <w:tcPr>
            <w:tcW w:w="3550" w:type="pct"/>
            <w:tcBorders>
              <w:top w:val="single" w:sz="4" w:space="0" w:color="auto"/>
              <w:left w:val="nil"/>
              <w:bottom w:val="single" w:sz="4" w:space="0" w:color="auto"/>
              <w:right w:val="nil"/>
            </w:tcBorders>
            <w:shd w:val="clear" w:color="auto" w:fill="auto"/>
            <w:hideMark/>
          </w:tcPr>
          <w:p w14:paraId="73834701" w14:textId="77777777" w:rsidR="004B2282" w:rsidRPr="00540AB0" w:rsidRDefault="004B2282" w:rsidP="00FC68A1">
            <w:pPr>
              <w:pStyle w:val="Tabletext"/>
            </w:pPr>
            <w:r w:rsidRPr="00540AB0">
              <w:t>Initiation of the management of anaesthesia for bypass graft of arteries of shoulder or axilla</w:t>
            </w:r>
          </w:p>
        </w:tc>
        <w:tc>
          <w:tcPr>
            <w:tcW w:w="757" w:type="pct"/>
            <w:gridSpan w:val="2"/>
            <w:tcBorders>
              <w:top w:val="single" w:sz="4" w:space="0" w:color="auto"/>
              <w:left w:val="nil"/>
              <w:bottom w:val="single" w:sz="4" w:space="0" w:color="auto"/>
              <w:right w:val="nil"/>
            </w:tcBorders>
            <w:shd w:val="clear" w:color="auto" w:fill="auto"/>
            <w:hideMark/>
          </w:tcPr>
          <w:p w14:paraId="0E47ED5F" w14:textId="3CA93946" w:rsidR="004B2282" w:rsidRPr="00540AB0" w:rsidRDefault="001936CA" w:rsidP="00FC68A1">
            <w:pPr>
              <w:pStyle w:val="Tabletext"/>
              <w:jc w:val="right"/>
            </w:pPr>
            <w:r>
              <w:t>163.20</w:t>
            </w:r>
          </w:p>
        </w:tc>
      </w:tr>
      <w:tr w:rsidR="004B2282" w:rsidRPr="00540AB0" w14:paraId="79BA1CC7" w14:textId="77777777" w:rsidTr="00FC68A1">
        <w:tc>
          <w:tcPr>
            <w:tcW w:w="693" w:type="pct"/>
            <w:tcBorders>
              <w:top w:val="single" w:sz="4" w:space="0" w:color="auto"/>
              <w:left w:val="nil"/>
              <w:bottom w:val="single" w:sz="4" w:space="0" w:color="auto"/>
              <w:right w:val="nil"/>
            </w:tcBorders>
            <w:shd w:val="clear" w:color="auto" w:fill="auto"/>
            <w:hideMark/>
          </w:tcPr>
          <w:p w14:paraId="1A73FAB8" w14:textId="77777777" w:rsidR="004B2282" w:rsidRPr="00540AB0" w:rsidRDefault="004B2282" w:rsidP="00FC68A1">
            <w:pPr>
              <w:pStyle w:val="Tabletext"/>
            </w:pPr>
            <w:r w:rsidRPr="00540AB0">
              <w:t>21656</w:t>
            </w:r>
          </w:p>
        </w:tc>
        <w:tc>
          <w:tcPr>
            <w:tcW w:w="3550" w:type="pct"/>
            <w:tcBorders>
              <w:top w:val="single" w:sz="4" w:space="0" w:color="auto"/>
              <w:left w:val="nil"/>
              <w:bottom w:val="single" w:sz="4" w:space="0" w:color="auto"/>
              <w:right w:val="nil"/>
            </w:tcBorders>
            <w:shd w:val="clear" w:color="auto" w:fill="auto"/>
            <w:hideMark/>
          </w:tcPr>
          <w:p w14:paraId="6E661A1E" w14:textId="77777777" w:rsidR="004B2282" w:rsidRPr="00540AB0" w:rsidRDefault="004B2282" w:rsidP="00FC68A1">
            <w:pPr>
              <w:pStyle w:val="Tabletext"/>
            </w:pPr>
            <w:r w:rsidRPr="00540AB0">
              <w:t>Initiation of the management of anaesthesia for axillary</w:t>
            </w:r>
            <w:r>
              <w:noBreakHyphen/>
            </w:r>
            <w:r w:rsidRPr="00540AB0">
              <w:t>femoral bypass graft</w:t>
            </w:r>
          </w:p>
        </w:tc>
        <w:tc>
          <w:tcPr>
            <w:tcW w:w="757" w:type="pct"/>
            <w:gridSpan w:val="2"/>
            <w:tcBorders>
              <w:top w:val="single" w:sz="4" w:space="0" w:color="auto"/>
              <w:left w:val="nil"/>
              <w:bottom w:val="single" w:sz="4" w:space="0" w:color="auto"/>
              <w:right w:val="nil"/>
            </w:tcBorders>
            <w:shd w:val="clear" w:color="auto" w:fill="auto"/>
            <w:hideMark/>
          </w:tcPr>
          <w:p w14:paraId="5E04D05B" w14:textId="430701EE" w:rsidR="004B2282" w:rsidRPr="00540AB0" w:rsidRDefault="001936CA" w:rsidP="00FC68A1">
            <w:pPr>
              <w:pStyle w:val="Tabletext"/>
              <w:jc w:val="right"/>
            </w:pPr>
            <w:r>
              <w:t>204.00</w:t>
            </w:r>
          </w:p>
        </w:tc>
      </w:tr>
      <w:tr w:rsidR="004B2282" w:rsidRPr="00540AB0" w14:paraId="55EB6E59" w14:textId="77777777" w:rsidTr="00FC68A1">
        <w:tc>
          <w:tcPr>
            <w:tcW w:w="693" w:type="pct"/>
            <w:tcBorders>
              <w:top w:val="single" w:sz="4" w:space="0" w:color="auto"/>
              <w:left w:val="nil"/>
              <w:bottom w:val="single" w:sz="4" w:space="0" w:color="auto"/>
              <w:right w:val="nil"/>
            </w:tcBorders>
            <w:shd w:val="clear" w:color="auto" w:fill="auto"/>
            <w:hideMark/>
          </w:tcPr>
          <w:p w14:paraId="73EF09CE" w14:textId="77777777" w:rsidR="004B2282" w:rsidRPr="00540AB0" w:rsidRDefault="004B2282" w:rsidP="00FC68A1">
            <w:pPr>
              <w:pStyle w:val="Tabletext"/>
            </w:pPr>
            <w:r w:rsidRPr="00540AB0">
              <w:t>21670</w:t>
            </w:r>
          </w:p>
        </w:tc>
        <w:tc>
          <w:tcPr>
            <w:tcW w:w="3550" w:type="pct"/>
            <w:tcBorders>
              <w:top w:val="single" w:sz="4" w:space="0" w:color="auto"/>
              <w:left w:val="nil"/>
              <w:bottom w:val="single" w:sz="4" w:space="0" w:color="auto"/>
              <w:right w:val="nil"/>
            </w:tcBorders>
            <w:shd w:val="clear" w:color="auto" w:fill="auto"/>
            <w:hideMark/>
          </w:tcPr>
          <w:p w14:paraId="34582C6E" w14:textId="77777777" w:rsidR="004B2282" w:rsidRPr="00540AB0" w:rsidRDefault="004B2282" w:rsidP="00FC68A1">
            <w:pPr>
              <w:pStyle w:val="Tabletext"/>
            </w:pPr>
            <w:r w:rsidRPr="00540AB0">
              <w:t>Initiation of the management of anaesthesia for procedures on veins of shoulder or axilla</w:t>
            </w:r>
          </w:p>
        </w:tc>
        <w:tc>
          <w:tcPr>
            <w:tcW w:w="757" w:type="pct"/>
            <w:gridSpan w:val="2"/>
            <w:tcBorders>
              <w:top w:val="single" w:sz="4" w:space="0" w:color="auto"/>
              <w:left w:val="nil"/>
              <w:bottom w:val="single" w:sz="4" w:space="0" w:color="auto"/>
              <w:right w:val="nil"/>
            </w:tcBorders>
            <w:shd w:val="clear" w:color="auto" w:fill="auto"/>
            <w:hideMark/>
          </w:tcPr>
          <w:p w14:paraId="35AD56E5" w14:textId="7EE1D695" w:rsidR="004B2282" w:rsidRPr="00540AB0" w:rsidRDefault="001936CA" w:rsidP="00FC68A1">
            <w:pPr>
              <w:pStyle w:val="Tabletext"/>
              <w:jc w:val="right"/>
            </w:pPr>
            <w:r>
              <w:t>81.60</w:t>
            </w:r>
          </w:p>
        </w:tc>
      </w:tr>
      <w:tr w:rsidR="004B2282" w:rsidRPr="00540AB0" w14:paraId="3863016E" w14:textId="77777777" w:rsidTr="00FC68A1">
        <w:tc>
          <w:tcPr>
            <w:tcW w:w="693" w:type="pct"/>
            <w:tcBorders>
              <w:top w:val="single" w:sz="4" w:space="0" w:color="auto"/>
              <w:left w:val="nil"/>
              <w:bottom w:val="single" w:sz="4" w:space="0" w:color="auto"/>
              <w:right w:val="nil"/>
            </w:tcBorders>
            <w:shd w:val="clear" w:color="auto" w:fill="auto"/>
            <w:hideMark/>
          </w:tcPr>
          <w:p w14:paraId="43F54065" w14:textId="77777777" w:rsidR="004B2282" w:rsidRPr="00540AB0" w:rsidRDefault="004B2282" w:rsidP="00FC68A1">
            <w:pPr>
              <w:pStyle w:val="Tabletext"/>
            </w:pPr>
            <w:r w:rsidRPr="00540AB0">
              <w:t>21680</w:t>
            </w:r>
          </w:p>
        </w:tc>
        <w:tc>
          <w:tcPr>
            <w:tcW w:w="3550" w:type="pct"/>
            <w:tcBorders>
              <w:top w:val="single" w:sz="4" w:space="0" w:color="auto"/>
              <w:left w:val="nil"/>
              <w:bottom w:val="single" w:sz="4" w:space="0" w:color="auto"/>
              <w:right w:val="nil"/>
            </w:tcBorders>
            <w:shd w:val="clear" w:color="auto" w:fill="auto"/>
            <w:hideMark/>
          </w:tcPr>
          <w:p w14:paraId="32B44A65" w14:textId="77777777" w:rsidR="004B2282" w:rsidRPr="00540AB0" w:rsidRDefault="004B2282" w:rsidP="00FC68A1">
            <w:pPr>
              <w:pStyle w:val="Tabletext"/>
            </w:pPr>
            <w:r w:rsidRPr="00540AB0">
              <w:t>Initiation of the management of anaesthesia for shoulder cast application, removal or repair, other than a service to which another item in this Subgroup applies, when undertaken in a hospital</w:t>
            </w:r>
          </w:p>
        </w:tc>
        <w:tc>
          <w:tcPr>
            <w:tcW w:w="757" w:type="pct"/>
            <w:gridSpan w:val="2"/>
            <w:tcBorders>
              <w:top w:val="single" w:sz="4" w:space="0" w:color="auto"/>
              <w:left w:val="nil"/>
              <w:bottom w:val="single" w:sz="4" w:space="0" w:color="auto"/>
              <w:right w:val="nil"/>
            </w:tcBorders>
            <w:shd w:val="clear" w:color="auto" w:fill="auto"/>
            <w:hideMark/>
          </w:tcPr>
          <w:p w14:paraId="4996C727" w14:textId="38F20B24" w:rsidR="004B2282" w:rsidRPr="00540AB0" w:rsidRDefault="001936CA" w:rsidP="00FC68A1">
            <w:pPr>
              <w:pStyle w:val="Tabletext"/>
              <w:jc w:val="right"/>
            </w:pPr>
            <w:r>
              <w:t>61.20</w:t>
            </w:r>
          </w:p>
        </w:tc>
      </w:tr>
      <w:tr w:rsidR="004B2282" w:rsidRPr="00540AB0" w14:paraId="55424E1A" w14:textId="77777777" w:rsidTr="00FC68A1">
        <w:tc>
          <w:tcPr>
            <w:tcW w:w="693" w:type="pct"/>
            <w:tcBorders>
              <w:top w:val="single" w:sz="4" w:space="0" w:color="auto"/>
              <w:left w:val="nil"/>
              <w:bottom w:val="single" w:sz="4" w:space="0" w:color="auto"/>
              <w:right w:val="nil"/>
            </w:tcBorders>
            <w:shd w:val="clear" w:color="auto" w:fill="auto"/>
            <w:hideMark/>
          </w:tcPr>
          <w:p w14:paraId="493A9FC5" w14:textId="77777777" w:rsidR="004B2282" w:rsidRPr="00540AB0" w:rsidRDefault="004B2282" w:rsidP="00FC68A1">
            <w:pPr>
              <w:pStyle w:val="Tabletext"/>
            </w:pPr>
            <w:r w:rsidRPr="00540AB0">
              <w:t>21682</w:t>
            </w:r>
          </w:p>
        </w:tc>
        <w:tc>
          <w:tcPr>
            <w:tcW w:w="3550" w:type="pct"/>
            <w:tcBorders>
              <w:top w:val="single" w:sz="4" w:space="0" w:color="auto"/>
              <w:left w:val="nil"/>
              <w:bottom w:val="single" w:sz="4" w:space="0" w:color="auto"/>
              <w:right w:val="nil"/>
            </w:tcBorders>
            <w:shd w:val="clear" w:color="auto" w:fill="auto"/>
            <w:hideMark/>
          </w:tcPr>
          <w:p w14:paraId="691014FE" w14:textId="77777777" w:rsidR="004B2282" w:rsidRPr="00540AB0" w:rsidRDefault="004B2282" w:rsidP="00FC68A1">
            <w:pPr>
              <w:pStyle w:val="Tabletext"/>
            </w:pPr>
            <w:r w:rsidRPr="00540AB0">
              <w:t>Initiation of the management of anaesthesia for shoulder spica application, when undertaken in a hospital</w:t>
            </w:r>
          </w:p>
        </w:tc>
        <w:tc>
          <w:tcPr>
            <w:tcW w:w="757" w:type="pct"/>
            <w:gridSpan w:val="2"/>
            <w:tcBorders>
              <w:top w:val="single" w:sz="4" w:space="0" w:color="auto"/>
              <w:left w:val="nil"/>
              <w:bottom w:val="single" w:sz="4" w:space="0" w:color="auto"/>
              <w:right w:val="nil"/>
            </w:tcBorders>
            <w:shd w:val="clear" w:color="auto" w:fill="auto"/>
            <w:hideMark/>
          </w:tcPr>
          <w:p w14:paraId="2902389B" w14:textId="38A2250B" w:rsidR="004B2282" w:rsidRPr="00540AB0" w:rsidRDefault="001936CA" w:rsidP="00FC68A1">
            <w:pPr>
              <w:pStyle w:val="Tabletext"/>
              <w:jc w:val="right"/>
            </w:pPr>
            <w:r>
              <w:t>81.60</w:t>
            </w:r>
          </w:p>
        </w:tc>
      </w:tr>
      <w:tr w:rsidR="004B2282" w:rsidRPr="00540AB0" w14:paraId="3AE088C2" w14:textId="77777777" w:rsidTr="00FC68A1">
        <w:tc>
          <w:tcPr>
            <w:tcW w:w="693" w:type="pct"/>
            <w:tcBorders>
              <w:top w:val="single" w:sz="4" w:space="0" w:color="auto"/>
              <w:left w:val="nil"/>
              <w:bottom w:val="single" w:sz="4" w:space="0" w:color="auto"/>
              <w:right w:val="nil"/>
            </w:tcBorders>
            <w:shd w:val="clear" w:color="auto" w:fill="auto"/>
            <w:hideMark/>
          </w:tcPr>
          <w:p w14:paraId="6BBB1355" w14:textId="77777777" w:rsidR="004B2282" w:rsidRPr="00540AB0" w:rsidRDefault="004B2282" w:rsidP="00FC68A1">
            <w:pPr>
              <w:pStyle w:val="Tabletext"/>
            </w:pPr>
            <w:r w:rsidRPr="00540AB0">
              <w:t>21685</w:t>
            </w:r>
          </w:p>
        </w:tc>
        <w:tc>
          <w:tcPr>
            <w:tcW w:w="3550" w:type="pct"/>
            <w:tcBorders>
              <w:top w:val="single" w:sz="4" w:space="0" w:color="auto"/>
              <w:left w:val="nil"/>
              <w:bottom w:val="single" w:sz="4" w:space="0" w:color="auto"/>
              <w:right w:val="nil"/>
            </w:tcBorders>
            <w:shd w:val="clear" w:color="auto" w:fill="auto"/>
            <w:hideMark/>
          </w:tcPr>
          <w:p w14:paraId="02E1A68F" w14:textId="77777777" w:rsidR="004B2282" w:rsidRPr="00540AB0" w:rsidRDefault="004B2282" w:rsidP="00FC68A1">
            <w:pPr>
              <w:pStyle w:val="Tabletext"/>
            </w:pPr>
            <w:r w:rsidRPr="00540AB0">
              <w:t>Initiation of the management of anaesthesia for microvascular free tissue flap surgery involving the shoulder or axilla</w:t>
            </w:r>
          </w:p>
        </w:tc>
        <w:tc>
          <w:tcPr>
            <w:tcW w:w="757" w:type="pct"/>
            <w:gridSpan w:val="2"/>
            <w:tcBorders>
              <w:top w:val="single" w:sz="4" w:space="0" w:color="auto"/>
              <w:left w:val="nil"/>
              <w:bottom w:val="single" w:sz="4" w:space="0" w:color="auto"/>
              <w:right w:val="nil"/>
            </w:tcBorders>
            <w:shd w:val="clear" w:color="auto" w:fill="auto"/>
            <w:hideMark/>
          </w:tcPr>
          <w:p w14:paraId="25BF6709" w14:textId="3F73DCFB" w:rsidR="004B2282" w:rsidRPr="00540AB0" w:rsidRDefault="001936CA" w:rsidP="00FC68A1">
            <w:pPr>
              <w:pStyle w:val="Tabletext"/>
              <w:jc w:val="right"/>
            </w:pPr>
            <w:r>
              <w:t>204.00</w:t>
            </w:r>
          </w:p>
        </w:tc>
      </w:tr>
      <w:tr w:rsidR="004B2282" w:rsidRPr="00540AB0" w14:paraId="26DDF251"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52EB45B4" w14:textId="77777777" w:rsidR="004B2282" w:rsidRPr="00540AB0" w:rsidRDefault="004B2282" w:rsidP="00FC68A1">
            <w:pPr>
              <w:pStyle w:val="TableHeading"/>
            </w:pPr>
            <w:r w:rsidRPr="00540AB0">
              <w:t>Subgroup 14—Upper arm and elbow</w:t>
            </w:r>
          </w:p>
        </w:tc>
      </w:tr>
      <w:tr w:rsidR="004B2282" w:rsidRPr="00540AB0" w14:paraId="2D4D893D" w14:textId="77777777" w:rsidTr="00FC68A1">
        <w:tc>
          <w:tcPr>
            <w:tcW w:w="693" w:type="pct"/>
            <w:tcBorders>
              <w:top w:val="single" w:sz="4" w:space="0" w:color="auto"/>
              <w:left w:val="nil"/>
              <w:bottom w:val="single" w:sz="4" w:space="0" w:color="auto"/>
              <w:right w:val="nil"/>
            </w:tcBorders>
            <w:shd w:val="clear" w:color="auto" w:fill="auto"/>
            <w:hideMark/>
          </w:tcPr>
          <w:p w14:paraId="2BA5E4CB" w14:textId="77777777" w:rsidR="004B2282" w:rsidRPr="00540AB0" w:rsidRDefault="004B2282" w:rsidP="00FC68A1">
            <w:pPr>
              <w:pStyle w:val="Tabletext"/>
              <w:rPr>
                <w:snapToGrid w:val="0"/>
              </w:rPr>
            </w:pPr>
            <w:r w:rsidRPr="00540AB0">
              <w:t>21700</w:t>
            </w:r>
          </w:p>
        </w:tc>
        <w:tc>
          <w:tcPr>
            <w:tcW w:w="3550" w:type="pct"/>
            <w:tcBorders>
              <w:top w:val="single" w:sz="4" w:space="0" w:color="auto"/>
              <w:left w:val="nil"/>
              <w:bottom w:val="single" w:sz="4" w:space="0" w:color="auto"/>
              <w:right w:val="nil"/>
            </w:tcBorders>
            <w:shd w:val="clear" w:color="auto" w:fill="auto"/>
            <w:hideMark/>
          </w:tcPr>
          <w:p w14:paraId="164711A5" w14:textId="77777777" w:rsidR="004B2282" w:rsidRPr="00540AB0" w:rsidRDefault="004B2282" w:rsidP="00FC68A1">
            <w:pPr>
              <w:pStyle w:val="Tabletext"/>
              <w:rPr>
                <w:snapToGrid w:val="0"/>
              </w:rPr>
            </w:pPr>
            <w:r w:rsidRPr="00540AB0">
              <w:rPr>
                <w:snapToGrid w:val="0"/>
              </w:rPr>
              <w:t>Initiation of the management of anaesthesia for procedures on the skin or subcutaneous tissue of the upper arm or elbow</w:t>
            </w:r>
          </w:p>
        </w:tc>
        <w:tc>
          <w:tcPr>
            <w:tcW w:w="757" w:type="pct"/>
            <w:gridSpan w:val="2"/>
            <w:tcBorders>
              <w:top w:val="single" w:sz="4" w:space="0" w:color="auto"/>
              <w:left w:val="nil"/>
              <w:bottom w:val="single" w:sz="4" w:space="0" w:color="auto"/>
              <w:right w:val="nil"/>
            </w:tcBorders>
            <w:shd w:val="clear" w:color="auto" w:fill="auto"/>
            <w:hideMark/>
          </w:tcPr>
          <w:p w14:paraId="3F7CAEDF" w14:textId="5AF155AF" w:rsidR="004B2282" w:rsidRPr="00540AB0" w:rsidRDefault="001936CA" w:rsidP="00FC68A1">
            <w:pPr>
              <w:pStyle w:val="Tabletext"/>
              <w:jc w:val="right"/>
            </w:pPr>
            <w:r>
              <w:t>61.20</w:t>
            </w:r>
          </w:p>
        </w:tc>
      </w:tr>
      <w:tr w:rsidR="004B2282" w:rsidRPr="00540AB0" w14:paraId="79E4D785" w14:textId="77777777" w:rsidTr="00FC68A1">
        <w:tc>
          <w:tcPr>
            <w:tcW w:w="693" w:type="pct"/>
            <w:tcBorders>
              <w:top w:val="single" w:sz="4" w:space="0" w:color="auto"/>
              <w:left w:val="nil"/>
              <w:bottom w:val="single" w:sz="4" w:space="0" w:color="auto"/>
              <w:right w:val="nil"/>
            </w:tcBorders>
            <w:shd w:val="clear" w:color="auto" w:fill="auto"/>
            <w:hideMark/>
          </w:tcPr>
          <w:p w14:paraId="1296B60A" w14:textId="77777777" w:rsidR="004B2282" w:rsidRPr="00540AB0" w:rsidRDefault="004B2282" w:rsidP="00FC68A1">
            <w:pPr>
              <w:pStyle w:val="Tabletext"/>
            </w:pPr>
            <w:r w:rsidRPr="00540AB0">
              <w:t>21710</w:t>
            </w:r>
          </w:p>
        </w:tc>
        <w:tc>
          <w:tcPr>
            <w:tcW w:w="3550" w:type="pct"/>
            <w:tcBorders>
              <w:top w:val="single" w:sz="4" w:space="0" w:color="auto"/>
              <w:left w:val="nil"/>
              <w:bottom w:val="single" w:sz="4" w:space="0" w:color="auto"/>
              <w:right w:val="nil"/>
            </w:tcBorders>
            <w:shd w:val="clear" w:color="auto" w:fill="auto"/>
            <w:hideMark/>
          </w:tcPr>
          <w:p w14:paraId="3AD25F0C" w14:textId="77777777" w:rsidR="004B2282" w:rsidRPr="00540AB0" w:rsidRDefault="004B2282" w:rsidP="00FC68A1">
            <w:pPr>
              <w:pStyle w:val="Tabletext"/>
            </w:pPr>
            <w:r w:rsidRPr="00540AB0">
              <w:t xml:space="preserve">Initiation of the management of anaesthesia for procedures on nerves, muscles, tendons, fascia or bursae of upper arm or elbow, other than a </w:t>
            </w:r>
            <w:r w:rsidRPr="00540AB0">
              <w:lastRenderedPageBreak/>
              <w:t>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339518CA" w14:textId="777105DE" w:rsidR="004B2282" w:rsidRPr="00540AB0" w:rsidRDefault="001936CA" w:rsidP="00FC68A1">
            <w:pPr>
              <w:pStyle w:val="Tabletext"/>
              <w:jc w:val="right"/>
            </w:pPr>
            <w:r>
              <w:lastRenderedPageBreak/>
              <w:t>81.60</w:t>
            </w:r>
          </w:p>
        </w:tc>
      </w:tr>
      <w:tr w:rsidR="004B2282" w:rsidRPr="00540AB0" w14:paraId="0970247E" w14:textId="77777777" w:rsidTr="00FC68A1">
        <w:tc>
          <w:tcPr>
            <w:tcW w:w="693" w:type="pct"/>
            <w:tcBorders>
              <w:top w:val="single" w:sz="4" w:space="0" w:color="auto"/>
              <w:left w:val="nil"/>
              <w:bottom w:val="single" w:sz="4" w:space="0" w:color="auto"/>
              <w:right w:val="nil"/>
            </w:tcBorders>
            <w:shd w:val="clear" w:color="auto" w:fill="auto"/>
            <w:hideMark/>
          </w:tcPr>
          <w:p w14:paraId="5B2CF6DC" w14:textId="77777777" w:rsidR="004B2282" w:rsidRPr="00540AB0" w:rsidRDefault="004B2282" w:rsidP="00FC68A1">
            <w:pPr>
              <w:pStyle w:val="Tabletext"/>
            </w:pPr>
            <w:r w:rsidRPr="00540AB0">
              <w:lastRenderedPageBreak/>
              <w:t>21712</w:t>
            </w:r>
          </w:p>
        </w:tc>
        <w:tc>
          <w:tcPr>
            <w:tcW w:w="3550" w:type="pct"/>
            <w:tcBorders>
              <w:top w:val="single" w:sz="4" w:space="0" w:color="auto"/>
              <w:left w:val="nil"/>
              <w:bottom w:val="single" w:sz="4" w:space="0" w:color="auto"/>
              <w:right w:val="nil"/>
            </w:tcBorders>
            <w:shd w:val="clear" w:color="auto" w:fill="auto"/>
            <w:hideMark/>
          </w:tcPr>
          <w:p w14:paraId="67074557" w14:textId="77777777" w:rsidR="004B2282" w:rsidRPr="00540AB0" w:rsidRDefault="004B2282" w:rsidP="00FC68A1">
            <w:pPr>
              <w:pStyle w:val="Tabletext"/>
            </w:pPr>
            <w:r w:rsidRPr="00540AB0">
              <w:t>Initiation of the management of anaesthesia for open tenotomy of the upper arm or elbow</w:t>
            </w:r>
          </w:p>
        </w:tc>
        <w:tc>
          <w:tcPr>
            <w:tcW w:w="757" w:type="pct"/>
            <w:gridSpan w:val="2"/>
            <w:tcBorders>
              <w:top w:val="single" w:sz="4" w:space="0" w:color="auto"/>
              <w:left w:val="nil"/>
              <w:bottom w:val="single" w:sz="4" w:space="0" w:color="auto"/>
              <w:right w:val="nil"/>
            </w:tcBorders>
            <w:shd w:val="clear" w:color="auto" w:fill="auto"/>
            <w:hideMark/>
          </w:tcPr>
          <w:p w14:paraId="1CFBF845" w14:textId="45FB1A0C" w:rsidR="004B2282" w:rsidRPr="00540AB0" w:rsidRDefault="001936CA" w:rsidP="00FC68A1">
            <w:pPr>
              <w:pStyle w:val="Tabletext"/>
              <w:jc w:val="right"/>
            </w:pPr>
            <w:r>
              <w:t>102.00</w:t>
            </w:r>
          </w:p>
        </w:tc>
      </w:tr>
      <w:tr w:rsidR="004B2282" w:rsidRPr="00540AB0" w14:paraId="3DFC4EC6" w14:textId="77777777" w:rsidTr="00FC68A1">
        <w:tc>
          <w:tcPr>
            <w:tcW w:w="693" w:type="pct"/>
            <w:tcBorders>
              <w:top w:val="single" w:sz="4" w:space="0" w:color="auto"/>
              <w:left w:val="nil"/>
              <w:bottom w:val="single" w:sz="4" w:space="0" w:color="auto"/>
              <w:right w:val="nil"/>
            </w:tcBorders>
            <w:shd w:val="clear" w:color="auto" w:fill="auto"/>
            <w:hideMark/>
          </w:tcPr>
          <w:p w14:paraId="2E34BCCF" w14:textId="77777777" w:rsidR="004B2282" w:rsidRPr="00540AB0" w:rsidRDefault="004B2282" w:rsidP="00FC68A1">
            <w:pPr>
              <w:pStyle w:val="Tabletext"/>
            </w:pPr>
            <w:r w:rsidRPr="00540AB0">
              <w:t>21714</w:t>
            </w:r>
          </w:p>
        </w:tc>
        <w:tc>
          <w:tcPr>
            <w:tcW w:w="3550" w:type="pct"/>
            <w:tcBorders>
              <w:top w:val="single" w:sz="4" w:space="0" w:color="auto"/>
              <w:left w:val="nil"/>
              <w:bottom w:val="single" w:sz="4" w:space="0" w:color="auto"/>
              <w:right w:val="nil"/>
            </w:tcBorders>
            <w:shd w:val="clear" w:color="auto" w:fill="auto"/>
            <w:hideMark/>
          </w:tcPr>
          <w:p w14:paraId="383C0C2B" w14:textId="77777777" w:rsidR="004B2282" w:rsidRPr="00540AB0" w:rsidRDefault="004B2282" w:rsidP="00FC68A1">
            <w:pPr>
              <w:pStyle w:val="Tabletext"/>
            </w:pPr>
            <w:r w:rsidRPr="00540AB0">
              <w:t>Initiation of the management of anaesthesia for tenoplasty of the upper arm or elbow</w:t>
            </w:r>
          </w:p>
        </w:tc>
        <w:tc>
          <w:tcPr>
            <w:tcW w:w="757" w:type="pct"/>
            <w:gridSpan w:val="2"/>
            <w:tcBorders>
              <w:top w:val="single" w:sz="4" w:space="0" w:color="auto"/>
              <w:left w:val="nil"/>
              <w:bottom w:val="single" w:sz="4" w:space="0" w:color="auto"/>
              <w:right w:val="nil"/>
            </w:tcBorders>
            <w:shd w:val="clear" w:color="auto" w:fill="auto"/>
            <w:hideMark/>
          </w:tcPr>
          <w:p w14:paraId="72ABA596" w14:textId="4D2316B3" w:rsidR="004B2282" w:rsidRPr="00540AB0" w:rsidRDefault="001936CA" w:rsidP="00FC68A1">
            <w:pPr>
              <w:pStyle w:val="Tabletext"/>
              <w:jc w:val="right"/>
            </w:pPr>
            <w:r>
              <w:t>102.00</w:t>
            </w:r>
          </w:p>
        </w:tc>
      </w:tr>
      <w:tr w:rsidR="004B2282" w:rsidRPr="00540AB0" w14:paraId="4EC46CCA" w14:textId="77777777" w:rsidTr="00FC68A1">
        <w:tc>
          <w:tcPr>
            <w:tcW w:w="693" w:type="pct"/>
            <w:tcBorders>
              <w:top w:val="single" w:sz="4" w:space="0" w:color="auto"/>
              <w:left w:val="nil"/>
              <w:bottom w:val="single" w:sz="4" w:space="0" w:color="auto"/>
              <w:right w:val="nil"/>
            </w:tcBorders>
            <w:shd w:val="clear" w:color="auto" w:fill="auto"/>
            <w:hideMark/>
          </w:tcPr>
          <w:p w14:paraId="1366CF55" w14:textId="77777777" w:rsidR="004B2282" w:rsidRPr="00540AB0" w:rsidRDefault="004B2282" w:rsidP="00FC68A1">
            <w:pPr>
              <w:pStyle w:val="Tabletext"/>
            </w:pPr>
            <w:r w:rsidRPr="00540AB0">
              <w:t>21716</w:t>
            </w:r>
          </w:p>
        </w:tc>
        <w:tc>
          <w:tcPr>
            <w:tcW w:w="3550" w:type="pct"/>
            <w:tcBorders>
              <w:top w:val="single" w:sz="4" w:space="0" w:color="auto"/>
              <w:left w:val="nil"/>
              <w:bottom w:val="single" w:sz="4" w:space="0" w:color="auto"/>
              <w:right w:val="nil"/>
            </w:tcBorders>
            <w:shd w:val="clear" w:color="auto" w:fill="auto"/>
            <w:hideMark/>
          </w:tcPr>
          <w:p w14:paraId="6A2CBBB4" w14:textId="77777777" w:rsidR="004B2282" w:rsidRPr="00540AB0" w:rsidRDefault="004B2282" w:rsidP="00FC68A1">
            <w:pPr>
              <w:pStyle w:val="Tabletext"/>
            </w:pPr>
            <w:r w:rsidRPr="00540AB0">
              <w:t>Initiation of the management of anaesthesia for tenodesis for rupture of long tendon of biceps</w:t>
            </w:r>
          </w:p>
        </w:tc>
        <w:tc>
          <w:tcPr>
            <w:tcW w:w="757" w:type="pct"/>
            <w:gridSpan w:val="2"/>
            <w:tcBorders>
              <w:top w:val="single" w:sz="4" w:space="0" w:color="auto"/>
              <w:left w:val="nil"/>
              <w:bottom w:val="single" w:sz="4" w:space="0" w:color="auto"/>
              <w:right w:val="nil"/>
            </w:tcBorders>
            <w:shd w:val="clear" w:color="auto" w:fill="auto"/>
            <w:hideMark/>
          </w:tcPr>
          <w:p w14:paraId="5129E1B3" w14:textId="562AB0C9" w:rsidR="004B2282" w:rsidRPr="00540AB0" w:rsidRDefault="001936CA" w:rsidP="00FC68A1">
            <w:pPr>
              <w:pStyle w:val="Tabletext"/>
              <w:jc w:val="right"/>
            </w:pPr>
            <w:r>
              <w:t>102.00</w:t>
            </w:r>
          </w:p>
        </w:tc>
      </w:tr>
      <w:tr w:rsidR="004B2282" w:rsidRPr="00540AB0" w14:paraId="7287DE54" w14:textId="77777777" w:rsidTr="00FC68A1">
        <w:tc>
          <w:tcPr>
            <w:tcW w:w="693" w:type="pct"/>
            <w:tcBorders>
              <w:top w:val="single" w:sz="4" w:space="0" w:color="auto"/>
              <w:left w:val="nil"/>
              <w:bottom w:val="single" w:sz="4" w:space="0" w:color="auto"/>
              <w:right w:val="nil"/>
            </w:tcBorders>
            <w:shd w:val="clear" w:color="auto" w:fill="auto"/>
            <w:hideMark/>
          </w:tcPr>
          <w:p w14:paraId="608E5646" w14:textId="77777777" w:rsidR="004B2282" w:rsidRPr="00540AB0" w:rsidRDefault="004B2282" w:rsidP="00FC68A1">
            <w:pPr>
              <w:pStyle w:val="Tabletext"/>
            </w:pPr>
            <w:r w:rsidRPr="00540AB0">
              <w:t>21730</w:t>
            </w:r>
          </w:p>
        </w:tc>
        <w:tc>
          <w:tcPr>
            <w:tcW w:w="3550" w:type="pct"/>
            <w:tcBorders>
              <w:top w:val="single" w:sz="4" w:space="0" w:color="auto"/>
              <w:left w:val="nil"/>
              <w:bottom w:val="single" w:sz="4" w:space="0" w:color="auto"/>
              <w:right w:val="nil"/>
            </w:tcBorders>
            <w:shd w:val="clear" w:color="auto" w:fill="auto"/>
            <w:hideMark/>
          </w:tcPr>
          <w:p w14:paraId="4F90B3EA" w14:textId="77777777" w:rsidR="004B2282" w:rsidRPr="00540AB0" w:rsidRDefault="004B2282" w:rsidP="00FC68A1">
            <w:pPr>
              <w:pStyle w:val="Tabletext"/>
            </w:pPr>
            <w:r w:rsidRPr="00540AB0">
              <w:t>Initiation of the management of anaesthesia for closed procedures on the upper arm or elbow, when performed in the operating theatre of a hospital</w:t>
            </w:r>
          </w:p>
        </w:tc>
        <w:tc>
          <w:tcPr>
            <w:tcW w:w="757" w:type="pct"/>
            <w:gridSpan w:val="2"/>
            <w:tcBorders>
              <w:top w:val="single" w:sz="4" w:space="0" w:color="auto"/>
              <w:left w:val="nil"/>
              <w:bottom w:val="single" w:sz="4" w:space="0" w:color="auto"/>
              <w:right w:val="nil"/>
            </w:tcBorders>
            <w:shd w:val="clear" w:color="auto" w:fill="auto"/>
            <w:hideMark/>
          </w:tcPr>
          <w:p w14:paraId="7D52F4D7" w14:textId="3ECCEE1B" w:rsidR="004B2282" w:rsidRPr="00540AB0" w:rsidRDefault="001936CA" w:rsidP="00FC68A1">
            <w:pPr>
              <w:pStyle w:val="Tabletext"/>
              <w:jc w:val="right"/>
            </w:pPr>
            <w:r>
              <w:t>61.20</w:t>
            </w:r>
          </w:p>
        </w:tc>
      </w:tr>
      <w:tr w:rsidR="004B2282" w:rsidRPr="00540AB0" w14:paraId="0C18B575" w14:textId="77777777" w:rsidTr="00FC68A1">
        <w:tc>
          <w:tcPr>
            <w:tcW w:w="693" w:type="pct"/>
            <w:tcBorders>
              <w:top w:val="single" w:sz="4" w:space="0" w:color="auto"/>
              <w:left w:val="nil"/>
              <w:bottom w:val="single" w:sz="4" w:space="0" w:color="auto"/>
              <w:right w:val="nil"/>
            </w:tcBorders>
            <w:shd w:val="clear" w:color="auto" w:fill="auto"/>
            <w:hideMark/>
          </w:tcPr>
          <w:p w14:paraId="61693107" w14:textId="77777777" w:rsidR="004B2282" w:rsidRPr="00540AB0" w:rsidRDefault="004B2282" w:rsidP="00FC68A1">
            <w:pPr>
              <w:pStyle w:val="Tabletext"/>
            </w:pPr>
            <w:r w:rsidRPr="00540AB0">
              <w:t>21732</w:t>
            </w:r>
          </w:p>
        </w:tc>
        <w:tc>
          <w:tcPr>
            <w:tcW w:w="3550" w:type="pct"/>
            <w:tcBorders>
              <w:top w:val="single" w:sz="4" w:space="0" w:color="auto"/>
              <w:left w:val="nil"/>
              <w:bottom w:val="single" w:sz="4" w:space="0" w:color="auto"/>
              <w:right w:val="nil"/>
            </w:tcBorders>
            <w:shd w:val="clear" w:color="auto" w:fill="auto"/>
            <w:hideMark/>
          </w:tcPr>
          <w:p w14:paraId="1B8AC4C5" w14:textId="77777777" w:rsidR="004B2282" w:rsidRPr="00540AB0" w:rsidRDefault="004B2282" w:rsidP="00FC68A1">
            <w:pPr>
              <w:pStyle w:val="Tabletext"/>
            </w:pPr>
            <w:r w:rsidRPr="00540AB0">
              <w:t>Initiation of the management of anaesthesia for arthroscopic procedures of elbow joint</w:t>
            </w:r>
          </w:p>
        </w:tc>
        <w:tc>
          <w:tcPr>
            <w:tcW w:w="757" w:type="pct"/>
            <w:gridSpan w:val="2"/>
            <w:tcBorders>
              <w:top w:val="single" w:sz="4" w:space="0" w:color="auto"/>
              <w:left w:val="nil"/>
              <w:bottom w:val="single" w:sz="4" w:space="0" w:color="auto"/>
              <w:right w:val="nil"/>
            </w:tcBorders>
            <w:shd w:val="clear" w:color="auto" w:fill="auto"/>
            <w:hideMark/>
          </w:tcPr>
          <w:p w14:paraId="35AB6A45" w14:textId="56D7488A" w:rsidR="004B2282" w:rsidRPr="00540AB0" w:rsidRDefault="001936CA" w:rsidP="00FC68A1">
            <w:pPr>
              <w:pStyle w:val="Tabletext"/>
              <w:jc w:val="right"/>
            </w:pPr>
            <w:r>
              <w:t>81.60</w:t>
            </w:r>
          </w:p>
        </w:tc>
      </w:tr>
      <w:tr w:rsidR="004B2282" w:rsidRPr="00540AB0" w14:paraId="62D650A6" w14:textId="77777777" w:rsidTr="00FC68A1">
        <w:tc>
          <w:tcPr>
            <w:tcW w:w="693" w:type="pct"/>
            <w:tcBorders>
              <w:top w:val="single" w:sz="4" w:space="0" w:color="auto"/>
              <w:left w:val="nil"/>
              <w:bottom w:val="single" w:sz="4" w:space="0" w:color="auto"/>
              <w:right w:val="nil"/>
            </w:tcBorders>
            <w:shd w:val="clear" w:color="auto" w:fill="auto"/>
            <w:hideMark/>
          </w:tcPr>
          <w:p w14:paraId="2AF5FB8F" w14:textId="77777777" w:rsidR="004B2282" w:rsidRPr="00540AB0" w:rsidRDefault="004B2282" w:rsidP="00FC68A1">
            <w:pPr>
              <w:pStyle w:val="Tabletext"/>
            </w:pPr>
            <w:r w:rsidRPr="00540AB0">
              <w:t>21740</w:t>
            </w:r>
          </w:p>
        </w:tc>
        <w:tc>
          <w:tcPr>
            <w:tcW w:w="3550" w:type="pct"/>
            <w:tcBorders>
              <w:top w:val="single" w:sz="4" w:space="0" w:color="auto"/>
              <w:left w:val="nil"/>
              <w:bottom w:val="single" w:sz="4" w:space="0" w:color="auto"/>
              <w:right w:val="nil"/>
            </w:tcBorders>
            <w:shd w:val="clear" w:color="auto" w:fill="auto"/>
            <w:hideMark/>
          </w:tcPr>
          <w:p w14:paraId="39C05D50" w14:textId="77777777" w:rsidR="004B2282" w:rsidRPr="00540AB0" w:rsidRDefault="004B2282" w:rsidP="00FC68A1">
            <w:pPr>
              <w:pStyle w:val="Tabletext"/>
            </w:pPr>
            <w:r w:rsidRPr="00540AB0">
              <w:t>Initiation of the management of anaesthesia for open procedures on the upper arm or elbow,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23C8A107" w14:textId="1C06C1F5" w:rsidR="004B2282" w:rsidRPr="00540AB0" w:rsidRDefault="001936CA" w:rsidP="00FC68A1">
            <w:pPr>
              <w:pStyle w:val="Tabletext"/>
              <w:jc w:val="right"/>
            </w:pPr>
            <w:r>
              <w:t>102.00</w:t>
            </w:r>
          </w:p>
        </w:tc>
      </w:tr>
      <w:tr w:rsidR="004B2282" w:rsidRPr="00540AB0" w14:paraId="67858D74" w14:textId="77777777" w:rsidTr="00FC68A1">
        <w:tc>
          <w:tcPr>
            <w:tcW w:w="693" w:type="pct"/>
            <w:tcBorders>
              <w:top w:val="single" w:sz="4" w:space="0" w:color="auto"/>
              <w:left w:val="nil"/>
              <w:bottom w:val="single" w:sz="4" w:space="0" w:color="auto"/>
              <w:right w:val="nil"/>
            </w:tcBorders>
            <w:shd w:val="clear" w:color="auto" w:fill="auto"/>
            <w:hideMark/>
          </w:tcPr>
          <w:p w14:paraId="52E0D89B" w14:textId="77777777" w:rsidR="004B2282" w:rsidRPr="00540AB0" w:rsidRDefault="004B2282" w:rsidP="00FC68A1">
            <w:pPr>
              <w:pStyle w:val="Tabletext"/>
            </w:pPr>
            <w:r w:rsidRPr="00540AB0">
              <w:t>21756</w:t>
            </w:r>
          </w:p>
        </w:tc>
        <w:tc>
          <w:tcPr>
            <w:tcW w:w="3550" w:type="pct"/>
            <w:tcBorders>
              <w:top w:val="single" w:sz="4" w:space="0" w:color="auto"/>
              <w:left w:val="nil"/>
              <w:bottom w:val="single" w:sz="4" w:space="0" w:color="auto"/>
              <w:right w:val="nil"/>
            </w:tcBorders>
            <w:shd w:val="clear" w:color="auto" w:fill="auto"/>
            <w:hideMark/>
          </w:tcPr>
          <w:p w14:paraId="16E28628" w14:textId="77777777" w:rsidR="004B2282" w:rsidRPr="00540AB0" w:rsidRDefault="004B2282" w:rsidP="00FC68A1">
            <w:pPr>
              <w:pStyle w:val="Tabletext"/>
            </w:pPr>
            <w:r w:rsidRPr="00540AB0">
              <w:t>Initiation of the management of anaesthesia for radical procedures on the upper arm or elbow</w:t>
            </w:r>
          </w:p>
        </w:tc>
        <w:tc>
          <w:tcPr>
            <w:tcW w:w="757" w:type="pct"/>
            <w:gridSpan w:val="2"/>
            <w:tcBorders>
              <w:top w:val="single" w:sz="4" w:space="0" w:color="auto"/>
              <w:left w:val="nil"/>
              <w:bottom w:val="single" w:sz="4" w:space="0" w:color="auto"/>
              <w:right w:val="nil"/>
            </w:tcBorders>
            <w:shd w:val="clear" w:color="auto" w:fill="auto"/>
            <w:hideMark/>
          </w:tcPr>
          <w:p w14:paraId="0B4169D3" w14:textId="4A4B9617" w:rsidR="004B2282" w:rsidRPr="00540AB0" w:rsidRDefault="001936CA" w:rsidP="00FC68A1">
            <w:pPr>
              <w:pStyle w:val="Tabletext"/>
              <w:jc w:val="right"/>
            </w:pPr>
            <w:r>
              <w:t>122.40</w:t>
            </w:r>
          </w:p>
        </w:tc>
      </w:tr>
      <w:tr w:rsidR="004B2282" w:rsidRPr="00540AB0" w14:paraId="1B138B9A" w14:textId="77777777" w:rsidTr="00FC68A1">
        <w:tc>
          <w:tcPr>
            <w:tcW w:w="693" w:type="pct"/>
            <w:tcBorders>
              <w:top w:val="single" w:sz="4" w:space="0" w:color="auto"/>
              <w:left w:val="nil"/>
              <w:bottom w:val="single" w:sz="4" w:space="0" w:color="auto"/>
              <w:right w:val="nil"/>
            </w:tcBorders>
            <w:shd w:val="clear" w:color="auto" w:fill="auto"/>
            <w:hideMark/>
          </w:tcPr>
          <w:p w14:paraId="09909820" w14:textId="77777777" w:rsidR="004B2282" w:rsidRPr="00540AB0" w:rsidRDefault="004B2282" w:rsidP="00FC68A1">
            <w:pPr>
              <w:pStyle w:val="Tabletext"/>
            </w:pPr>
            <w:r w:rsidRPr="00540AB0">
              <w:t>21760</w:t>
            </w:r>
          </w:p>
        </w:tc>
        <w:tc>
          <w:tcPr>
            <w:tcW w:w="3550" w:type="pct"/>
            <w:tcBorders>
              <w:top w:val="single" w:sz="4" w:space="0" w:color="auto"/>
              <w:left w:val="nil"/>
              <w:bottom w:val="single" w:sz="4" w:space="0" w:color="auto"/>
              <w:right w:val="nil"/>
            </w:tcBorders>
            <w:shd w:val="clear" w:color="auto" w:fill="auto"/>
            <w:hideMark/>
          </w:tcPr>
          <w:p w14:paraId="0B28B635" w14:textId="77777777" w:rsidR="004B2282" w:rsidRPr="00540AB0" w:rsidRDefault="004B2282" w:rsidP="00FC68A1">
            <w:pPr>
              <w:pStyle w:val="Tabletext"/>
            </w:pPr>
            <w:r w:rsidRPr="00540AB0">
              <w:t>Initiation of the management of anaesthesia for total elbow replacement</w:t>
            </w:r>
          </w:p>
        </w:tc>
        <w:tc>
          <w:tcPr>
            <w:tcW w:w="757" w:type="pct"/>
            <w:gridSpan w:val="2"/>
            <w:tcBorders>
              <w:top w:val="single" w:sz="4" w:space="0" w:color="auto"/>
              <w:left w:val="nil"/>
              <w:bottom w:val="single" w:sz="4" w:space="0" w:color="auto"/>
              <w:right w:val="nil"/>
            </w:tcBorders>
            <w:shd w:val="clear" w:color="auto" w:fill="auto"/>
            <w:hideMark/>
          </w:tcPr>
          <w:p w14:paraId="33E2B3AC" w14:textId="50C9D223" w:rsidR="004B2282" w:rsidRPr="00540AB0" w:rsidRDefault="001936CA" w:rsidP="00FC68A1">
            <w:pPr>
              <w:pStyle w:val="Tabletext"/>
              <w:jc w:val="right"/>
            </w:pPr>
            <w:r>
              <w:t>142.80</w:t>
            </w:r>
          </w:p>
        </w:tc>
      </w:tr>
      <w:tr w:rsidR="004B2282" w:rsidRPr="00540AB0" w14:paraId="6B1B07EE" w14:textId="77777777" w:rsidTr="00FC68A1">
        <w:tc>
          <w:tcPr>
            <w:tcW w:w="693" w:type="pct"/>
            <w:tcBorders>
              <w:top w:val="single" w:sz="4" w:space="0" w:color="auto"/>
              <w:left w:val="nil"/>
              <w:bottom w:val="single" w:sz="4" w:space="0" w:color="auto"/>
              <w:right w:val="nil"/>
            </w:tcBorders>
            <w:shd w:val="clear" w:color="auto" w:fill="auto"/>
            <w:hideMark/>
          </w:tcPr>
          <w:p w14:paraId="57DF5CAC" w14:textId="77777777" w:rsidR="004B2282" w:rsidRPr="00540AB0" w:rsidRDefault="004B2282" w:rsidP="00FC68A1">
            <w:pPr>
              <w:pStyle w:val="Tabletext"/>
            </w:pPr>
            <w:r w:rsidRPr="00540AB0">
              <w:t>21770</w:t>
            </w:r>
          </w:p>
        </w:tc>
        <w:tc>
          <w:tcPr>
            <w:tcW w:w="3550" w:type="pct"/>
            <w:tcBorders>
              <w:top w:val="single" w:sz="4" w:space="0" w:color="auto"/>
              <w:left w:val="nil"/>
              <w:bottom w:val="single" w:sz="4" w:space="0" w:color="auto"/>
              <w:right w:val="nil"/>
            </w:tcBorders>
            <w:shd w:val="clear" w:color="auto" w:fill="auto"/>
            <w:hideMark/>
          </w:tcPr>
          <w:p w14:paraId="2EF3287F" w14:textId="77777777" w:rsidR="004B2282" w:rsidRPr="00540AB0" w:rsidRDefault="004B2282" w:rsidP="00FC68A1">
            <w:pPr>
              <w:pStyle w:val="Tabletext"/>
            </w:pPr>
            <w:r w:rsidRPr="00540AB0">
              <w:t>Initiation of the management of anaesthesia for procedures on arteries of upper arm,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41656D33" w14:textId="698F6420" w:rsidR="004B2282" w:rsidRPr="00540AB0" w:rsidRDefault="001936CA" w:rsidP="00FC68A1">
            <w:pPr>
              <w:pStyle w:val="Tabletext"/>
              <w:jc w:val="right"/>
            </w:pPr>
            <w:r>
              <w:t>163.20</w:t>
            </w:r>
          </w:p>
        </w:tc>
      </w:tr>
      <w:tr w:rsidR="004B2282" w:rsidRPr="00540AB0" w14:paraId="0D2BE695" w14:textId="77777777" w:rsidTr="00FC68A1">
        <w:tc>
          <w:tcPr>
            <w:tcW w:w="693" w:type="pct"/>
            <w:tcBorders>
              <w:top w:val="single" w:sz="4" w:space="0" w:color="auto"/>
              <w:left w:val="nil"/>
              <w:bottom w:val="single" w:sz="4" w:space="0" w:color="auto"/>
              <w:right w:val="nil"/>
            </w:tcBorders>
            <w:shd w:val="clear" w:color="auto" w:fill="auto"/>
            <w:hideMark/>
          </w:tcPr>
          <w:p w14:paraId="070C1D77" w14:textId="77777777" w:rsidR="004B2282" w:rsidRPr="00540AB0" w:rsidRDefault="004B2282" w:rsidP="00FC68A1">
            <w:pPr>
              <w:pStyle w:val="Tabletext"/>
            </w:pPr>
            <w:r w:rsidRPr="00540AB0">
              <w:t>21772</w:t>
            </w:r>
          </w:p>
        </w:tc>
        <w:tc>
          <w:tcPr>
            <w:tcW w:w="3550" w:type="pct"/>
            <w:tcBorders>
              <w:top w:val="single" w:sz="4" w:space="0" w:color="auto"/>
              <w:left w:val="nil"/>
              <w:bottom w:val="single" w:sz="4" w:space="0" w:color="auto"/>
              <w:right w:val="nil"/>
            </w:tcBorders>
            <w:shd w:val="clear" w:color="auto" w:fill="auto"/>
            <w:hideMark/>
          </w:tcPr>
          <w:p w14:paraId="76D31633" w14:textId="77777777" w:rsidR="004B2282" w:rsidRPr="00540AB0" w:rsidRDefault="004B2282" w:rsidP="00FC68A1">
            <w:pPr>
              <w:pStyle w:val="Tabletext"/>
            </w:pPr>
            <w:r w:rsidRPr="00540AB0">
              <w:t>Initiation of the management of anaesthesia for embolectomy of arteries of the upper arm</w:t>
            </w:r>
          </w:p>
        </w:tc>
        <w:tc>
          <w:tcPr>
            <w:tcW w:w="757" w:type="pct"/>
            <w:gridSpan w:val="2"/>
            <w:tcBorders>
              <w:top w:val="single" w:sz="4" w:space="0" w:color="auto"/>
              <w:left w:val="nil"/>
              <w:bottom w:val="single" w:sz="4" w:space="0" w:color="auto"/>
              <w:right w:val="nil"/>
            </w:tcBorders>
            <w:shd w:val="clear" w:color="auto" w:fill="auto"/>
            <w:hideMark/>
          </w:tcPr>
          <w:p w14:paraId="1B0796AB" w14:textId="3D01108B" w:rsidR="004B2282" w:rsidRPr="00540AB0" w:rsidRDefault="001936CA" w:rsidP="00FC68A1">
            <w:pPr>
              <w:pStyle w:val="Tabletext"/>
              <w:jc w:val="right"/>
            </w:pPr>
            <w:r>
              <w:t>122.40</w:t>
            </w:r>
          </w:p>
        </w:tc>
      </w:tr>
      <w:tr w:rsidR="004B2282" w:rsidRPr="00540AB0" w14:paraId="19FA8AEF" w14:textId="77777777" w:rsidTr="00FC68A1">
        <w:tc>
          <w:tcPr>
            <w:tcW w:w="693" w:type="pct"/>
            <w:tcBorders>
              <w:top w:val="single" w:sz="4" w:space="0" w:color="auto"/>
              <w:left w:val="nil"/>
              <w:bottom w:val="single" w:sz="4" w:space="0" w:color="auto"/>
              <w:right w:val="nil"/>
            </w:tcBorders>
            <w:shd w:val="clear" w:color="auto" w:fill="auto"/>
            <w:hideMark/>
          </w:tcPr>
          <w:p w14:paraId="6839880A" w14:textId="77777777" w:rsidR="004B2282" w:rsidRPr="00540AB0" w:rsidRDefault="004B2282" w:rsidP="00FC68A1">
            <w:pPr>
              <w:pStyle w:val="Tabletext"/>
            </w:pPr>
            <w:r w:rsidRPr="00540AB0">
              <w:t>21780</w:t>
            </w:r>
          </w:p>
        </w:tc>
        <w:tc>
          <w:tcPr>
            <w:tcW w:w="3550" w:type="pct"/>
            <w:tcBorders>
              <w:top w:val="single" w:sz="4" w:space="0" w:color="auto"/>
              <w:left w:val="nil"/>
              <w:bottom w:val="single" w:sz="4" w:space="0" w:color="auto"/>
              <w:right w:val="nil"/>
            </w:tcBorders>
            <w:shd w:val="clear" w:color="auto" w:fill="auto"/>
            <w:hideMark/>
          </w:tcPr>
          <w:p w14:paraId="0224E464" w14:textId="77777777" w:rsidR="004B2282" w:rsidRPr="00540AB0" w:rsidRDefault="004B2282" w:rsidP="00FC68A1">
            <w:pPr>
              <w:pStyle w:val="Tabletext"/>
            </w:pPr>
            <w:r w:rsidRPr="00540AB0">
              <w:t>Initiation of the management of anaesthesia for procedures on veins of upper arm,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5C5A945D" w14:textId="6CE47411" w:rsidR="004B2282" w:rsidRPr="00540AB0" w:rsidRDefault="001936CA" w:rsidP="00FC68A1">
            <w:pPr>
              <w:pStyle w:val="Tabletext"/>
              <w:jc w:val="right"/>
            </w:pPr>
            <w:r>
              <w:t>81.60</w:t>
            </w:r>
          </w:p>
        </w:tc>
      </w:tr>
      <w:tr w:rsidR="004B2282" w:rsidRPr="00540AB0" w14:paraId="2EC3334B" w14:textId="77777777" w:rsidTr="00FC68A1">
        <w:tc>
          <w:tcPr>
            <w:tcW w:w="693" w:type="pct"/>
            <w:tcBorders>
              <w:top w:val="single" w:sz="4" w:space="0" w:color="auto"/>
              <w:left w:val="nil"/>
              <w:bottom w:val="single" w:sz="4" w:space="0" w:color="auto"/>
              <w:right w:val="nil"/>
            </w:tcBorders>
            <w:shd w:val="clear" w:color="auto" w:fill="auto"/>
            <w:hideMark/>
          </w:tcPr>
          <w:p w14:paraId="3BB0A075" w14:textId="77777777" w:rsidR="004B2282" w:rsidRPr="00540AB0" w:rsidRDefault="004B2282" w:rsidP="00FC68A1">
            <w:pPr>
              <w:pStyle w:val="Tabletext"/>
            </w:pPr>
            <w:r w:rsidRPr="00540AB0">
              <w:t>21785</w:t>
            </w:r>
          </w:p>
        </w:tc>
        <w:tc>
          <w:tcPr>
            <w:tcW w:w="3550" w:type="pct"/>
            <w:tcBorders>
              <w:top w:val="single" w:sz="4" w:space="0" w:color="auto"/>
              <w:left w:val="nil"/>
              <w:bottom w:val="single" w:sz="4" w:space="0" w:color="auto"/>
              <w:right w:val="nil"/>
            </w:tcBorders>
            <w:shd w:val="clear" w:color="auto" w:fill="auto"/>
            <w:hideMark/>
          </w:tcPr>
          <w:p w14:paraId="020873BC" w14:textId="77777777" w:rsidR="004B2282" w:rsidRPr="00540AB0" w:rsidRDefault="004B2282" w:rsidP="00FC68A1">
            <w:pPr>
              <w:pStyle w:val="Tabletext"/>
            </w:pPr>
            <w:r w:rsidRPr="00540AB0">
              <w:t>Initiation of the management of anaesthesia for microvascular free tissue flap surgery involving the upper arm or elbow</w:t>
            </w:r>
          </w:p>
        </w:tc>
        <w:tc>
          <w:tcPr>
            <w:tcW w:w="757" w:type="pct"/>
            <w:gridSpan w:val="2"/>
            <w:tcBorders>
              <w:top w:val="single" w:sz="4" w:space="0" w:color="auto"/>
              <w:left w:val="nil"/>
              <w:bottom w:val="single" w:sz="4" w:space="0" w:color="auto"/>
              <w:right w:val="nil"/>
            </w:tcBorders>
            <w:shd w:val="clear" w:color="auto" w:fill="auto"/>
            <w:hideMark/>
          </w:tcPr>
          <w:p w14:paraId="194CB4DD" w14:textId="1345ACA2" w:rsidR="004B2282" w:rsidRPr="00540AB0" w:rsidRDefault="001936CA" w:rsidP="00FC68A1">
            <w:pPr>
              <w:pStyle w:val="Tabletext"/>
              <w:jc w:val="right"/>
            </w:pPr>
            <w:r>
              <w:t>204.00</w:t>
            </w:r>
          </w:p>
        </w:tc>
      </w:tr>
      <w:tr w:rsidR="004B2282" w:rsidRPr="00540AB0" w14:paraId="53FD12F8" w14:textId="77777777" w:rsidTr="00FC68A1">
        <w:tc>
          <w:tcPr>
            <w:tcW w:w="693" w:type="pct"/>
            <w:tcBorders>
              <w:top w:val="single" w:sz="4" w:space="0" w:color="auto"/>
              <w:left w:val="nil"/>
              <w:bottom w:val="single" w:sz="4" w:space="0" w:color="auto"/>
              <w:right w:val="nil"/>
            </w:tcBorders>
            <w:shd w:val="clear" w:color="auto" w:fill="auto"/>
            <w:hideMark/>
          </w:tcPr>
          <w:p w14:paraId="119386C9" w14:textId="77777777" w:rsidR="004B2282" w:rsidRPr="00540AB0" w:rsidRDefault="004B2282" w:rsidP="00FC68A1">
            <w:pPr>
              <w:pStyle w:val="Tabletext"/>
            </w:pPr>
            <w:r w:rsidRPr="00540AB0">
              <w:t>21790</w:t>
            </w:r>
          </w:p>
        </w:tc>
        <w:tc>
          <w:tcPr>
            <w:tcW w:w="3550" w:type="pct"/>
            <w:tcBorders>
              <w:top w:val="single" w:sz="4" w:space="0" w:color="auto"/>
              <w:left w:val="nil"/>
              <w:bottom w:val="single" w:sz="4" w:space="0" w:color="auto"/>
              <w:right w:val="nil"/>
            </w:tcBorders>
            <w:shd w:val="clear" w:color="auto" w:fill="auto"/>
            <w:hideMark/>
          </w:tcPr>
          <w:p w14:paraId="63A68BE2" w14:textId="77777777" w:rsidR="004B2282" w:rsidRPr="00540AB0" w:rsidRDefault="004B2282" w:rsidP="00FC68A1">
            <w:pPr>
              <w:pStyle w:val="Tabletext"/>
            </w:pPr>
            <w:r w:rsidRPr="00540AB0">
              <w:t>Initiation of the management of anaesthesia for microsurgical reimplantation of upper arm</w:t>
            </w:r>
          </w:p>
        </w:tc>
        <w:tc>
          <w:tcPr>
            <w:tcW w:w="757" w:type="pct"/>
            <w:gridSpan w:val="2"/>
            <w:tcBorders>
              <w:top w:val="single" w:sz="4" w:space="0" w:color="auto"/>
              <w:left w:val="nil"/>
              <w:bottom w:val="single" w:sz="4" w:space="0" w:color="auto"/>
              <w:right w:val="nil"/>
            </w:tcBorders>
            <w:shd w:val="clear" w:color="auto" w:fill="auto"/>
            <w:hideMark/>
          </w:tcPr>
          <w:p w14:paraId="07514628" w14:textId="72FC9173" w:rsidR="004B2282" w:rsidRPr="00540AB0" w:rsidRDefault="001936CA" w:rsidP="00FC68A1">
            <w:pPr>
              <w:pStyle w:val="Tabletext"/>
              <w:jc w:val="right"/>
            </w:pPr>
            <w:r>
              <w:t>306.00</w:t>
            </w:r>
          </w:p>
        </w:tc>
      </w:tr>
      <w:tr w:rsidR="004B2282" w:rsidRPr="00540AB0" w14:paraId="1FD62F79"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2ECD94E7" w14:textId="77777777" w:rsidR="004B2282" w:rsidRPr="00540AB0" w:rsidRDefault="004B2282" w:rsidP="00FC68A1">
            <w:pPr>
              <w:pStyle w:val="TableHeading"/>
            </w:pPr>
            <w:r w:rsidRPr="00540AB0">
              <w:t>Subgroup 15—Forearm wrist and hand</w:t>
            </w:r>
          </w:p>
        </w:tc>
      </w:tr>
      <w:tr w:rsidR="004B2282" w:rsidRPr="00540AB0" w14:paraId="1A7F0D70" w14:textId="77777777" w:rsidTr="00FC68A1">
        <w:tc>
          <w:tcPr>
            <w:tcW w:w="693" w:type="pct"/>
            <w:tcBorders>
              <w:top w:val="single" w:sz="4" w:space="0" w:color="auto"/>
              <w:left w:val="nil"/>
              <w:bottom w:val="single" w:sz="4" w:space="0" w:color="auto"/>
              <w:right w:val="nil"/>
            </w:tcBorders>
            <w:shd w:val="clear" w:color="auto" w:fill="auto"/>
            <w:hideMark/>
          </w:tcPr>
          <w:p w14:paraId="76E7E85B" w14:textId="77777777" w:rsidR="004B2282" w:rsidRPr="00540AB0" w:rsidRDefault="004B2282" w:rsidP="00FC68A1">
            <w:pPr>
              <w:pStyle w:val="Tabletext"/>
              <w:rPr>
                <w:snapToGrid w:val="0"/>
              </w:rPr>
            </w:pPr>
            <w:r w:rsidRPr="00540AB0">
              <w:t>21800</w:t>
            </w:r>
          </w:p>
        </w:tc>
        <w:tc>
          <w:tcPr>
            <w:tcW w:w="3550" w:type="pct"/>
            <w:tcBorders>
              <w:top w:val="single" w:sz="4" w:space="0" w:color="auto"/>
              <w:left w:val="nil"/>
              <w:bottom w:val="single" w:sz="4" w:space="0" w:color="auto"/>
              <w:right w:val="nil"/>
            </w:tcBorders>
            <w:shd w:val="clear" w:color="auto" w:fill="auto"/>
            <w:hideMark/>
          </w:tcPr>
          <w:p w14:paraId="39C9DC20" w14:textId="77777777" w:rsidR="004B2282" w:rsidRPr="00540AB0" w:rsidRDefault="004B2282" w:rsidP="00FC68A1">
            <w:pPr>
              <w:pStyle w:val="Tabletext"/>
              <w:rPr>
                <w:snapToGrid w:val="0"/>
              </w:rPr>
            </w:pPr>
            <w:r w:rsidRPr="00540AB0">
              <w:rPr>
                <w:snapToGrid w:val="0"/>
              </w:rPr>
              <w:t>Initiation of the management of anaesthesia for procedures on the skin or subcutaneous tissue of the forearm, wrist or hand</w:t>
            </w:r>
          </w:p>
        </w:tc>
        <w:tc>
          <w:tcPr>
            <w:tcW w:w="757" w:type="pct"/>
            <w:gridSpan w:val="2"/>
            <w:tcBorders>
              <w:top w:val="single" w:sz="4" w:space="0" w:color="auto"/>
              <w:left w:val="nil"/>
              <w:bottom w:val="single" w:sz="4" w:space="0" w:color="auto"/>
              <w:right w:val="nil"/>
            </w:tcBorders>
            <w:shd w:val="clear" w:color="auto" w:fill="auto"/>
            <w:hideMark/>
          </w:tcPr>
          <w:p w14:paraId="100E9537" w14:textId="5E64D75F" w:rsidR="004B2282" w:rsidRPr="00540AB0" w:rsidRDefault="001936CA" w:rsidP="00FC68A1">
            <w:pPr>
              <w:pStyle w:val="Tabletext"/>
              <w:jc w:val="right"/>
            </w:pPr>
            <w:r>
              <w:t>61.20</w:t>
            </w:r>
          </w:p>
        </w:tc>
      </w:tr>
      <w:tr w:rsidR="004B2282" w:rsidRPr="00540AB0" w14:paraId="2787157F" w14:textId="77777777" w:rsidTr="00FC68A1">
        <w:tc>
          <w:tcPr>
            <w:tcW w:w="693" w:type="pct"/>
            <w:tcBorders>
              <w:top w:val="single" w:sz="4" w:space="0" w:color="auto"/>
              <w:left w:val="nil"/>
              <w:bottom w:val="single" w:sz="4" w:space="0" w:color="auto"/>
              <w:right w:val="nil"/>
            </w:tcBorders>
            <w:shd w:val="clear" w:color="auto" w:fill="auto"/>
            <w:hideMark/>
          </w:tcPr>
          <w:p w14:paraId="17334CD8" w14:textId="77777777" w:rsidR="004B2282" w:rsidRPr="00540AB0" w:rsidRDefault="004B2282" w:rsidP="00FC68A1">
            <w:pPr>
              <w:pStyle w:val="Tabletext"/>
            </w:pPr>
            <w:r w:rsidRPr="00540AB0">
              <w:t>21810</w:t>
            </w:r>
          </w:p>
        </w:tc>
        <w:tc>
          <w:tcPr>
            <w:tcW w:w="3550" w:type="pct"/>
            <w:tcBorders>
              <w:top w:val="single" w:sz="4" w:space="0" w:color="auto"/>
              <w:left w:val="nil"/>
              <w:bottom w:val="single" w:sz="4" w:space="0" w:color="auto"/>
              <w:right w:val="nil"/>
            </w:tcBorders>
            <w:shd w:val="clear" w:color="auto" w:fill="auto"/>
            <w:hideMark/>
          </w:tcPr>
          <w:p w14:paraId="2617B511" w14:textId="77777777" w:rsidR="004B2282" w:rsidRPr="00540AB0" w:rsidRDefault="004B2282" w:rsidP="00FC68A1">
            <w:pPr>
              <w:pStyle w:val="Tabletext"/>
            </w:pPr>
            <w:r w:rsidRPr="00540AB0">
              <w:t>Initiation of the management of anaesthesia for procedures on the nerves, muscles, tendons, fascia, or bursae of the forearm, wrist or hand</w:t>
            </w:r>
          </w:p>
        </w:tc>
        <w:tc>
          <w:tcPr>
            <w:tcW w:w="757" w:type="pct"/>
            <w:gridSpan w:val="2"/>
            <w:tcBorders>
              <w:top w:val="single" w:sz="4" w:space="0" w:color="auto"/>
              <w:left w:val="nil"/>
              <w:bottom w:val="single" w:sz="4" w:space="0" w:color="auto"/>
              <w:right w:val="nil"/>
            </w:tcBorders>
            <w:shd w:val="clear" w:color="auto" w:fill="auto"/>
            <w:hideMark/>
          </w:tcPr>
          <w:p w14:paraId="768A024C" w14:textId="5DA7353F" w:rsidR="004B2282" w:rsidRPr="00540AB0" w:rsidRDefault="001936CA" w:rsidP="00FC68A1">
            <w:pPr>
              <w:pStyle w:val="Tabletext"/>
              <w:jc w:val="right"/>
            </w:pPr>
            <w:r>
              <w:t>81.60</w:t>
            </w:r>
          </w:p>
        </w:tc>
      </w:tr>
      <w:tr w:rsidR="004B2282" w:rsidRPr="00540AB0" w14:paraId="04E4F38E" w14:textId="77777777" w:rsidTr="00FC68A1">
        <w:tc>
          <w:tcPr>
            <w:tcW w:w="693" w:type="pct"/>
            <w:tcBorders>
              <w:top w:val="single" w:sz="4" w:space="0" w:color="auto"/>
              <w:left w:val="nil"/>
              <w:bottom w:val="single" w:sz="4" w:space="0" w:color="auto"/>
              <w:right w:val="nil"/>
            </w:tcBorders>
            <w:shd w:val="clear" w:color="auto" w:fill="auto"/>
            <w:hideMark/>
          </w:tcPr>
          <w:p w14:paraId="04507498" w14:textId="77777777" w:rsidR="004B2282" w:rsidRPr="00540AB0" w:rsidRDefault="004B2282" w:rsidP="00FC68A1">
            <w:pPr>
              <w:pStyle w:val="Tabletext"/>
            </w:pPr>
            <w:r w:rsidRPr="00540AB0">
              <w:t>21820</w:t>
            </w:r>
          </w:p>
        </w:tc>
        <w:tc>
          <w:tcPr>
            <w:tcW w:w="3550" w:type="pct"/>
            <w:tcBorders>
              <w:top w:val="single" w:sz="4" w:space="0" w:color="auto"/>
              <w:left w:val="nil"/>
              <w:bottom w:val="single" w:sz="4" w:space="0" w:color="auto"/>
              <w:right w:val="nil"/>
            </w:tcBorders>
            <w:shd w:val="clear" w:color="auto" w:fill="auto"/>
            <w:hideMark/>
          </w:tcPr>
          <w:p w14:paraId="1D959B53" w14:textId="77777777" w:rsidR="004B2282" w:rsidRPr="00540AB0" w:rsidRDefault="004B2282" w:rsidP="00FC68A1">
            <w:pPr>
              <w:pStyle w:val="Tabletext"/>
            </w:pPr>
            <w:r w:rsidRPr="00540AB0">
              <w:t>Initiation of the management of anaesthesia for closed procedures on the radius, ulna, wrist, or hand bones, when performed in the operating theatre of a hospital</w:t>
            </w:r>
          </w:p>
        </w:tc>
        <w:tc>
          <w:tcPr>
            <w:tcW w:w="757" w:type="pct"/>
            <w:gridSpan w:val="2"/>
            <w:tcBorders>
              <w:top w:val="single" w:sz="4" w:space="0" w:color="auto"/>
              <w:left w:val="nil"/>
              <w:bottom w:val="single" w:sz="4" w:space="0" w:color="auto"/>
              <w:right w:val="nil"/>
            </w:tcBorders>
            <w:shd w:val="clear" w:color="auto" w:fill="auto"/>
            <w:hideMark/>
          </w:tcPr>
          <w:p w14:paraId="0F748A29" w14:textId="72B294A4" w:rsidR="004B2282" w:rsidRPr="00540AB0" w:rsidRDefault="001936CA" w:rsidP="00FC68A1">
            <w:pPr>
              <w:pStyle w:val="Tabletext"/>
              <w:jc w:val="right"/>
            </w:pPr>
            <w:r>
              <w:t>61.20</w:t>
            </w:r>
          </w:p>
        </w:tc>
      </w:tr>
      <w:tr w:rsidR="004B2282" w:rsidRPr="00540AB0" w14:paraId="483460AD" w14:textId="77777777" w:rsidTr="00FC68A1">
        <w:tc>
          <w:tcPr>
            <w:tcW w:w="693" w:type="pct"/>
            <w:tcBorders>
              <w:top w:val="single" w:sz="4" w:space="0" w:color="auto"/>
              <w:left w:val="nil"/>
              <w:bottom w:val="single" w:sz="4" w:space="0" w:color="auto"/>
              <w:right w:val="nil"/>
            </w:tcBorders>
            <w:shd w:val="clear" w:color="auto" w:fill="auto"/>
            <w:hideMark/>
          </w:tcPr>
          <w:p w14:paraId="5E604BF3" w14:textId="77777777" w:rsidR="004B2282" w:rsidRPr="00540AB0" w:rsidRDefault="004B2282" w:rsidP="00FC68A1">
            <w:pPr>
              <w:pStyle w:val="Tabletext"/>
            </w:pPr>
            <w:r w:rsidRPr="00540AB0">
              <w:t>21830</w:t>
            </w:r>
          </w:p>
        </w:tc>
        <w:tc>
          <w:tcPr>
            <w:tcW w:w="3550" w:type="pct"/>
            <w:tcBorders>
              <w:top w:val="single" w:sz="4" w:space="0" w:color="auto"/>
              <w:left w:val="nil"/>
              <w:bottom w:val="single" w:sz="4" w:space="0" w:color="auto"/>
              <w:right w:val="nil"/>
            </w:tcBorders>
            <w:shd w:val="clear" w:color="auto" w:fill="auto"/>
            <w:hideMark/>
          </w:tcPr>
          <w:p w14:paraId="2F4EA06A" w14:textId="77777777" w:rsidR="004B2282" w:rsidRPr="00540AB0" w:rsidRDefault="004B2282" w:rsidP="00FC68A1">
            <w:pPr>
              <w:pStyle w:val="Tabletext"/>
            </w:pPr>
            <w:r w:rsidRPr="00540AB0">
              <w:t>Initiation of the management of anaesthesia for open procedures on the radius, ulna, wrist, or hand bones,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766CD500" w14:textId="47FD40DA" w:rsidR="004B2282" w:rsidRPr="00540AB0" w:rsidRDefault="001936CA" w:rsidP="00FC68A1">
            <w:pPr>
              <w:pStyle w:val="Tabletext"/>
              <w:jc w:val="right"/>
            </w:pPr>
            <w:r>
              <w:t>81.60</w:t>
            </w:r>
          </w:p>
        </w:tc>
      </w:tr>
      <w:tr w:rsidR="004B2282" w:rsidRPr="00540AB0" w14:paraId="184DB292" w14:textId="77777777" w:rsidTr="00FC68A1">
        <w:tc>
          <w:tcPr>
            <w:tcW w:w="693" w:type="pct"/>
            <w:tcBorders>
              <w:top w:val="single" w:sz="4" w:space="0" w:color="auto"/>
              <w:left w:val="nil"/>
              <w:bottom w:val="single" w:sz="4" w:space="0" w:color="auto"/>
              <w:right w:val="nil"/>
            </w:tcBorders>
            <w:shd w:val="clear" w:color="auto" w:fill="auto"/>
            <w:hideMark/>
          </w:tcPr>
          <w:p w14:paraId="1C6DBA78" w14:textId="77777777" w:rsidR="004B2282" w:rsidRPr="00540AB0" w:rsidRDefault="004B2282" w:rsidP="00FC68A1">
            <w:pPr>
              <w:pStyle w:val="Tabletext"/>
            </w:pPr>
            <w:r w:rsidRPr="00540AB0">
              <w:t>21832</w:t>
            </w:r>
          </w:p>
        </w:tc>
        <w:tc>
          <w:tcPr>
            <w:tcW w:w="3550" w:type="pct"/>
            <w:tcBorders>
              <w:top w:val="single" w:sz="4" w:space="0" w:color="auto"/>
              <w:left w:val="nil"/>
              <w:bottom w:val="single" w:sz="4" w:space="0" w:color="auto"/>
              <w:right w:val="nil"/>
            </w:tcBorders>
            <w:shd w:val="clear" w:color="auto" w:fill="auto"/>
            <w:hideMark/>
          </w:tcPr>
          <w:p w14:paraId="38975D78" w14:textId="77777777" w:rsidR="004B2282" w:rsidRPr="00540AB0" w:rsidRDefault="004B2282" w:rsidP="00FC68A1">
            <w:pPr>
              <w:pStyle w:val="Tabletext"/>
            </w:pPr>
            <w:r w:rsidRPr="00540AB0">
              <w:t>Initiation of the management of anaesthesia for total wrist replacement</w:t>
            </w:r>
          </w:p>
        </w:tc>
        <w:tc>
          <w:tcPr>
            <w:tcW w:w="757" w:type="pct"/>
            <w:gridSpan w:val="2"/>
            <w:tcBorders>
              <w:top w:val="single" w:sz="4" w:space="0" w:color="auto"/>
              <w:left w:val="nil"/>
              <w:bottom w:val="single" w:sz="4" w:space="0" w:color="auto"/>
              <w:right w:val="nil"/>
            </w:tcBorders>
            <w:shd w:val="clear" w:color="auto" w:fill="auto"/>
            <w:hideMark/>
          </w:tcPr>
          <w:p w14:paraId="21E99033" w14:textId="59ADCCFA" w:rsidR="004B2282" w:rsidRPr="00540AB0" w:rsidRDefault="001936CA" w:rsidP="00FC68A1">
            <w:pPr>
              <w:pStyle w:val="Tabletext"/>
              <w:jc w:val="right"/>
            </w:pPr>
            <w:r>
              <w:t>142.80</w:t>
            </w:r>
          </w:p>
        </w:tc>
      </w:tr>
      <w:tr w:rsidR="004B2282" w:rsidRPr="00540AB0" w14:paraId="758F3D48" w14:textId="77777777" w:rsidTr="00FC68A1">
        <w:tc>
          <w:tcPr>
            <w:tcW w:w="693" w:type="pct"/>
            <w:tcBorders>
              <w:top w:val="single" w:sz="4" w:space="0" w:color="auto"/>
              <w:left w:val="nil"/>
              <w:bottom w:val="single" w:sz="4" w:space="0" w:color="auto"/>
              <w:right w:val="nil"/>
            </w:tcBorders>
            <w:shd w:val="clear" w:color="auto" w:fill="auto"/>
            <w:hideMark/>
          </w:tcPr>
          <w:p w14:paraId="77C84DCC" w14:textId="77777777" w:rsidR="004B2282" w:rsidRPr="00540AB0" w:rsidRDefault="004B2282" w:rsidP="00FC68A1">
            <w:pPr>
              <w:pStyle w:val="Tabletext"/>
            </w:pPr>
            <w:r w:rsidRPr="00540AB0">
              <w:lastRenderedPageBreak/>
              <w:t>21834</w:t>
            </w:r>
          </w:p>
        </w:tc>
        <w:tc>
          <w:tcPr>
            <w:tcW w:w="3550" w:type="pct"/>
            <w:tcBorders>
              <w:top w:val="single" w:sz="4" w:space="0" w:color="auto"/>
              <w:left w:val="nil"/>
              <w:bottom w:val="single" w:sz="4" w:space="0" w:color="auto"/>
              <w:right w:val="nil"/>
            </w:tcBorders>
            <w:shd w:val="clear" w:color="auto" w:fill="auto"/>
            <w:hideMark/>
          </w:tcPr>
          <w:p w14:paraId="5A5D853E" w14:textId="77777777" w:rsidR="004B2282" w:rsidRPr="00540AB0" w:rsidRDefault="004B2282" w:rsidP="00FC68A1">
            <w:pPr>
              <w:pStyle w:val="Tabletext"/>
            </w:pPr>
            <w:r w:rsidRPr="00540AB0">
              <w:t>Initiation of the management of anaesthesia for arthroscopic procedures of the wrist joint</w:t>
            </w:r>
          </w:p>
        </w:tc>
        <w:tc>
          <w:tcPr>
            <w:tcW w:w="757" w:type="pct"/>
            <w:gridSpan w:val="2"/>
            <w:tcBorders>
              <w:top w:val="single" w:sz="4" w:space="0" w:color="auto"/>
              <w:left w:val="nil"/>
              <w:bottom w:val="single" w:sz="4" w:space="0" w:color="auto"/>
              <w:right w:val="nil"/>
            </w:tcBorders>
            <w:shd w:val="clear" w:color="auto" w:fill="auto"/>
            <w:hideMark/>
          </w:tcPr>
          <w:p w14:paraId="50CD785C" w14:textId="7B9D6E3B" w:rsidR="004B2282" w:rsidRPr="00540AB0" w:rsidRDefault="001936CA" w:rsidP="00FC68A1">
            <w:pPr>
              <w:pStyle w:val="Tabletext"/>
              <w:jc w:val="right"/>
            </w:pPr>
            <w:r>
              <w:t>81.60</w:t>
            </w:r>
          </w:p>
        </w:tc>
      </w:tr>
      <w:tr w:rsidR="004B2282" w:rsidRPr="00540AB0" w14:paraId="2E38C641" w14:textId="77777777" w:rsidTr="00FC68A1">
        <w:tc>
          <w:tcPr>
            <w:tcW w:w="693" w:type="pct"/>
            <w:tcBorders>
              <w:top w:val="single" w:sz="4" w:space="0" w:color="auto"/>
              <w:left w:val="nil"/>
              <w:bottom w:val="single" w:sz="4" w:space="0" w:color="auto"/>
              <w:right w:val="nil"/>
            </w:tcBorders>
            <w:shd w:val="clear" w:color="auto" w:fill="auto"/>
            <w:hideMark/>
          </w:tcPr>
          <w:p w14:paraId="132EE786" w14:textId="77777777" w:rsidR="004B2282" w:rsidRPr="00540AB0" w:rsidRDefault="004B2282" w:rsidP="00FC68A1">
            <w:pPr>
              <w:pStyle w:val="Tabletext"/>
            </w:pPr>
            <w:r w:rsidRPr="00540AB0">
              <w:t>21840</w:t>
            </w:r>
          </w:p>
        </w:tc>
        <w:tc>
          <w:tcPr>
            <w:tcW w:w="3550" w:type="pct"/>
            <w:tcBorders>
              <w:top w:val="single" w:sz="4" w:space="0" w:color="auto"/>
              <w:left w:val="nil"/>
              <w:bottom w:val="single" w:sz="4" w:space="0" w:color="auto"/>
              <w:right w:val="nil"/>
            </w:tcBorders>
            <w:shd w:val="clear" w:color="auto" w:fill="auto"/>
            <w:hideMark/>
          </w:tcPr>
          <w:p w14:paraId="0974B69B" w14:textId="77777777" w:rsidR="004B2282" w:rsidRPr="00540AB0" w:rsidRDefault="004B2282" w:rsidP="00FC68A1">
            <w:pPr>
              <w:pStyle w:val="Tabletext"/>
            </w:pPr>
            <w:r w:rsidRPr="00540AB0">
              <w:t>Initiation of the management of anaesthesia for procedures on the arteries of forearm, wrist or hand,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5D8E1141" w14:textId="619ABE59" w:rsidR="004B2282" w:rsidRPr="00540AB0" w:rsidRDefault="001936CA" w:rsidP="00FC68A1">
            <w:pPr>
              <w:pStyle w:val="Tabletext"/>
              <w:jc w:val="right"/>
            </w:pPr>
            <w:r>
              <w:t>163.20</w:t>
            </w:r>
          </w:p>
        </w:tc>
      </w:tr>
      <w:tr w:rsidR="004B2282" w:rsidRPr="00540AB0" w14:paraId="7B4B8E41" w14:textId="77777777" w:rsidTr="00FC68A1">
        <w:tc>
          <w:tcPr>
            <w:tcW w:w="693" w:type="pct"/>
            <w:tcBorders>
              <w:top w:val="single" w:sz="4" w:space="0" w:color="auto"/>
              <w:left w:val="nil"/>
              <w:bottom w:val="single" w:sz="4" w:space="0" w:color="auto"/>
              <w:right w:val="nil"/>
            </w:tcBorders>
            <w:shd w:val="clear" w:color="auto" w:fill="auto"/>
            <w:hideMark/>
          </w:tcPr>
          <w:p w14:paraId="531A64B5" w14:textId="77777777" w:rsidR="004B2282" w:rsidRPr="00540AB0" w:rsidRDefault="004B2282" w:rsidP="00FC68A1">
            <w:pPr>
              <w:pStyle w:val="Tabletext"/>
            </w:pPr>
            <w:r w:rsidRPr="00540AB0">
              <w:t>21842</w:t>
            </w:r>
          </w:p>
        </w:tc>
        <w:tc>
          <w:tcPr>
            <w:tcW w:w="3550" w:type="pct"/>
            <w:tcBorders>
              <w:top w:val="single" w:sz="4" w:space="0" w:color="auto"/>
              <w:left w:val="nil"/>
              <w:bottom w:val="single" w:sz="4" w:space="0" w:color="auto"/>
              <w:right w:val="nil"/>
            </w:tcBorders>
            <w:shd w:val="clear" w:color="auto" w:fill="auto"/>
            <w:hideMark/>
          </w:tcPr>
          <w:p w14:paraId="36965D54" w14:textId="77777777" w:rsidR="004B2282" w:rsidRPr="00540AB0" w:rsidRDefault="004B2282" w:rsidP="00FC68A1">
            <w:pPr>
              <w:pStyle w:val="Tabletext"/>
            </w:pPr>
            <w:r w:rsidRPr="00540AB0">
              <w:t>Initiation of the management of anaesthesia for embolectomy of artery of forearm, wrist or hand</w:t>
            </w:r>
          </w:p>
        </w:tc>
        <w:tc>
          <w:tcPr>
            <w:tcW w:w="757" w:type="pct"/>
            <w:gridSpan w:val="2"/>
            <w:tcBorders>
              <w:top w:val="single" w:sz="4" w:space="0" w:color="auto"/>
              <w:left w:val="nil"/>
              <w:bottom w:val="single" w:sz="4" w:space="0" w:color="auto"/>
              <w:right w:val="nil"/>
            </w:tcBorders>
            <w:shd w:val="clear" w:color="auto" w:fill="auto"/>
            <w:hideMark/>
          </w:tcPr>
          <w:p w14:paraId="418736BB" w14:textId="08855259" w:rsidR="004B2282" w:rsidRPr="00540AB0" w:rsidRDefault="001936CA" w:rsidP="00FC68A1">
            <w:pPr>
              <w:pStyle w:val="Tabletext"/>
              <w:jc w:val="right"/>
            </w:pPr>
            <w:r>
              <w:t>122.40</w:t>
            </w:r>
          </w:p>
        </w:tc>
      </w:tr>
      <w:tr w:rsidR="004B2282" w:rsidRPr="00540AB0" w14:paraId="6316904E" w14:textId="77777777" w:rsidTr="00FC68A1">
        <w:tc>
          <w:tcPr>
            <w:tcW w:w="693" w:type="pct"/>
            <w:tcBorders>
              <w:top w:val="single" w:sz="4" w:space="0" w:color="auto"/>
              <w:left w:val="nil"/>
              <w:bottom w:val="single" w:sz="4" w:space="0" w:color="auto"/>
              <w:right w:val="nil"/>
            </w:tcBorders>
            <w:shd w:val="clear" w:color="auto" w:fill="auto"/>
            <w:hideMark/>
          </w:tcPr>
          <w:p w14:paraId="1C9D4A27" w14:textId="77777777" w:rsidR="004B2282" w:rsidRPr="00540AB0" w:rsidRDefault="004B2282" w:rsidP="00FC68A1">
            <w:pPr>
              <w:pStyle w:val="Tabletext"/>
            </w:pPr>
            <w:r w:rsidRPr="00540AB0">
              <w:t>21850</w:t>
            </w:r>
          </w:p>
        </w:tc>
        <w:tc>
          <w:tcPr>
            <w:tcW w:w="3550" w:type="pct"/>
            <w:tcBorders>
              <w:top w:val="single" w:sz="4" w:space="0" w:color="auto"/>
              <w:left w:val="nil"/>
              <w:bottom w:val="single" w:sz="4" w:space="0" w:color="auto"/>
              <w:right w:val="nil"/>
            </w:tcBorders>
            <w:shd w:val="clear" w:color="auto" w:fill="auto"/>
            <w:hideMark/>
          </w:tcPr>
          <w:p w14:paraId="59327B6E" w14:textId="77777777" w:rsidR="004B2282" w:rsidRPr="00540AB0" w:rsidRDefault="004B2282" w:rsidP="00FC68A1">
            <w:pPr>
              <w:pStyle w:val="Tabletext"/>
            </w:pPr>
            <w:r w:rsidRPr="00540AB0">
              <w:t>Initiation of the management of anaesthesia for procedures on the veins of forearm, wrist or hand,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14:paraId="00B60CD2" w14:textId="7DB4D707" w:rsidR="004B2282" w:rsidRPr="00540AB0" w:rsidRDefault="001936CA" w:rsidP="00FC68A1">
            <w:pPr>
              <w:pStyle w:val="Tabletext"/>
              <w:jc w:val="right"/>
            </w:pPr>
            <w:r>
              <w:t>81.60</w:t>
            </w:r>
          </w:p>
        </w:tc>
      </w:tr>
      <w:tr w:rsidR="004B2282" w:rsidRPr="00540AB0" w14:paraId="2C8E3320" w14:textId="77777777" w:rsidTr="00FC68A1">
        <w:tc>
          <w:tcPr>
            <w:tcW w:w="693" w:type="pct"/>
            <w:tcBorders>
              <w:top w:val="single" w:sz="4" w:space="0" w:color="auto"/>
              <w:left w:val="nil"/>
              <w:bottom w:val="single" w:sz="4" w:space="0" w:color="auto"/>
              <w:right w:val="nil"/>
            </w:tcBorders>
            <w:shd w:val="clear" w:color="auto" w:fill="auto"/>
            <w:hideMark/>
          </w:tcPr>
          <w:p w14:paraId="73AAED21" w14:textId="77777777" w:rsidR="004B2282" w:rsidRPr="00540AB0" w:rsidRDefault="004B2282" w:rsidP="00FC68A1">
            <w:pPr>
              <w:pStyle w:val="Tabletext"/>
            </w:pPr>
            <w:r w:rsidRPr="00540AB0">
              <w:t>21860</w:t>
            </w:r>
          </w:p>
        </w:tc>
        <w:tc>
          <w:tcPr>
            <w:tcW w:w="3550" w:type="pct"/>
            <w:tcBorders>
              <w:top w:val="single" w:sz="4" w:space="0" w:color="auto"/>
              <w:left w:val="nil"/>
              <w:bottom w:val="single" w:sz="4" w:space="0" w:color="auto"/>
              <w:right w:val="nil"/>
            </w:tcBorders>
            <w:shd w:val="clear" w:color="auto" w:fill="auto"/>
            <w:hideMark/>
          </w:tcPr>
          <w:p w14:paraId="7F580CC3" w14:textId="77777777" w:rsidR="004B2282" w:rsidRPr="00540AB0" w:rsidRDefault="004B2282" w:rsidP="00FC68A1">
            <w:pPr>
              <w:pStyle w:val="Tabletext"/>
            </w:pPr>
            <w:r w:rsidRPr="00540AB0">
              <w:t>Initiation of the management of anaesthesia for forearm, wrist, or hand cast application, removal or repair, when undertaken in a hospital</w:t>
            </w:r>
          </w:p>
        </w:tc>
        <w:tc>
          <w:tcPr>
            <w:tcW w:w="757" w:type="pct"/>
            <w:gridSpan w:val="2"/>
            <w:tcBorders>
              <w:top w:val="single" w:sz="4" w:space="0" w:color="auto"/>
              <w:left w:val="nil"/>
              <w:bottom w:val="single" w:sz="4" w:space="0" w:color="auto"/>
              <w:right w:val="nil"/>
            </w:tcBorders>
            <w:shd w:val="clear" w:color="auto" w:fill="auto"/>
            <w:hideMark/>
          </w:tcPr>
          <w:p w14:paraId="6FEE85C1" w14:textId="1DAA1850" w:rsidR="004B2282" w:rsidRPr="00540AB0" w:rsidRDefault="001936CA" w:rsidP="00FC68A1">
            <w:pPr>
              <w:pStyle w:val="Tabletext"/>
              <w:jc w:val="right"/>
            </w:pPr>
            <w:r>
              <w:t>61.20</w:t>
            </w:r>
          </w:p>
        </w:tc>
      </w:tr>
      <w:tr w:rsidR="004B2282" w:rsidRPr="00540AB0" w14:paraId="2399DAD9" w14:textId="77777777" w:rsidTr="00FC68A1">
        <w:tc>
          <w:tcPr>
            <w:tcW w:w="693" w:type="pct"/>
            <w:tcBorders>
              <w:top w:val="single" w:sz="4" w:space="0" w:color="auto"/>
              <w:left w:val="nil"/>
              <w:bottom w:val="single" w:sz="4" w:space="0" w:color="auto"/>
              <w:right w:val="nil"/>
            </w:tcBorders>
            <w:shd w:val="clear" w:color="auto" w:fill="auto"/>
            <w:hideMark/>
          </w:tcPr>
          <w:p w14:paraId="664C2FC2" w14:textId="77777777" w:rsidR="004B2282" w:rsidRPr="00540AB0" w:rsidRDefault="004B2282" w:rsidP="00FC68A1">
            <w:pPr>
              <w:pStyle w:val="Tabletext"/>
            </w:pPr>
            <w:r w:rsidRPr="00540AB0">
              <w:t>21865</w:t>
            </w:r>
          </w:p>
        </w:tc>
        <w:tc>
          <w:tcPr>
            <w:tcW w:w="3550" w:type="pct"/>
            <w:tcBorders>
              <w:top w:val="single" w:sz="4" w:space="0" w:color="auto"/>
              <w:left w:val="nil"/>
              <w:bottom w:val="single" w:sz="4" w:space="0" w:color="auto"/>
              <w:right w:val="nil"/>
            </w:tcBorders>
            <w:shd w:val="clear" w:color="auto" w:fill="auto"/>
            <w:hideMark/>
          </w:tcPr>
          <w:p w14:paraId="13D11D37" w14:textId="77777777" w:rsidR="004B2282" w:rsidRPr="00540AB0" w:rsidRDefault="004B2282" w:rsidP="00FC68A1">
            <w:pPr>
              <w:pStyle w:val="Tabletext"/>
            </w:pPr>
            <w:r w:rsidRPr="00540AB0">
              <w:t>Initiation of the management of anaesthesia for microvascular free tissue flap surgery involving the forearm, wrist or hand</w:t>
            </w:r>
          </w:p>
        </w:tc>
        <w:tc>
          <w:tcPr>
            <w:tcW w:w="757" w:type="pct"/>
            <w:gridSpan w:val="2"/>
            <w:tcBorders>
              <w:top w:val="single" w:sz="4" w:space="0" w:color="auto"/>
              <w:left w:val="nil"/>
              <w:bottom w:val="single" w:sz="4" w:space="0" w:color="auto"/>
              <w:right w:val="nil"/>
            </w:tcBorders>
            <w:shd w:val="clear" w:color="auto" w:fill="auto"/>
            <w:hideMark/>
          </w:tcPr>
          <w:p w14:paraId="585A847F" w14:textId="217376C7" w:rsidR="004B2282" w:rsidRPr="00540AB0" w:rsidRDefault="001936CA" w:rsidP="00FC68A1">
            <w:pPr>
              <w:pStyle w:val="Tabletext"/>
              <w:jc w:val="right"/>
            </w:pPr>
            <w:r>
              <w:t>204.00</w:t>
            </w:r>
          </w:p>
        </w:tc>
      </w:tr>
      <w:tr w:rsidR="004B2282" w:rsidRPr="00540AB0" w14:paraId="711A44C8" w14:textId="77777777" w:rsidTr="00FC68A1">
        <w:tc>
          <w:tcPr>
            <w:tcW w:w="693" w:type="pct"/>
            <w:tcBorders>
              <w:top w:val="single" w:sz="4" w:space="0" w:color="auto"/>
              <w:left w:val="nil"/>
              <w:bottom w:val="single" w:sz="4" w:space="0" w:color="auto"/>
              <w:right w:val="nil"/>
            </w:tcBorders>
            <w:shd w:val="clear" w:color="auto" w:fill="auto"/>
            <w:hideMark/>
          </w:tcPr>
          <w:p w14:paraId="606D8116" w14:textId="77777777" w:rsidR="004B2282" w:rsidRPr="00540AB0" w:rsidRDefault="004B2282" w:rsidP="00FC68A1">
            <w:pPr>
              <w:pStyle w:val="Tabletext"/>
            </w:pPr>
            <w:r w:rsidRPr="00540AB0">
              <w:t>21870</w:t>
            </w:r>
          </w:p>
        </w:tc>
        <w:tc>
          <w:tcPr>
            <w:tcW w:w="3550" w:type="pct"/>
            <w:tcBorders>
              <w:top w:val="single" w:sz="4" w:space="0" w:color="auto"/>
              <w:left w:val="nil"/>
              <w:bottom w:val="single" w:sz="4" w:space="0" w:color="auto"/>
              <w:right w:val="nil"/>
            </w:tcBorders>
            <w:shd w:val="clear" w:color="auto" w:fill="auto"/>
            <w:hideMark/>
          </w:tcPr>
          <w:p w14:paraId="63FE030E" w14:textId="77777777" w:rsidR="004B2282" w:rsidRPr="00540AB0" w:rsidRDefault="004B2282" w:rsidP="00FC68A1">
            <w:pPr>
              <w:pStyle w:val="Tabletext"/>
            </w:pPr>
            <w:r w:rsidRPr="00540AB0">
              <w:t>Initiation of the management of anaesthesia for microsurgical reimplantation of forearm, wrist or hand</w:t>
            </w:r>
          </w:p>
        </w:tc>
        <w:tc>
          <w:tcPr>
            <w:tcW w:w="757" w:type="pct"/>
            <w:gridSpan w:val="2"/>
            <w:tcBorders>
              <w:top w:val="single" w:sz="4" w:space="0" w:color="auto"/>
              <w:left w:val="nil"/>
              <w:bottom w:val="single" w:sz="4" w:space="0" w:color="auto"/>
              <w:right w:val="nil"/>
            </w:tcBorders>
            <w:shd w:val="clear" w:color="auto" w:fill="auto"/>
            <w:hideMark/>
          </w:tcPr>
          <w:p w14:paraId="22C816AA" w14:textId="65A06F3B" w:rsidR="004B2282" w:rsidRPr="00540AB0" w:rsidRDefault="001936CA" w:rsidP="00FC68A1">
            <w:pPr>
              <w:pStyle w:val="Tabletext"/>
              <w:jc w:val="right"/>
            </w:pPr>
            <w:r>
              <w:t>306.00</w:t>
            </w:r>
          </w:p>
        </w:tc>
      </w:tr>
      <w:tr w:rsidR="004B2282" w:rsidRPr="00540AB0" w14:paraId="661C0966" w14:textId="77777777" w:rsidTr="00FC68A1">
        <w:tc>
          <w:tcPr>
            <w:tcW w:w="693" w:type="pct"/>
            <w:tcBorders>
              <w:top w:val="single" w:sz="4" w:space="0" w:color="auto"/>
              <w:left w:val="nil"/>
              <w:bottom w:val="single" w:sz="4" w:space="0" w:color="auto"/>
              <w:right w:val="nil"/>
            </w:tcBorders>
            <w:shd w:val="clear" w:color="auto" w:fill="auto"/>
            <w:hideMark/>
          </w:tcPr>
          <w:p w14:paraId="17CDA25F" w14:textId="77777777" w:rsidR="004B2282" w:rsidRPr="00540AB0" w:rsidRDefault="004B2282" w:rsidP="00FC68A1">
            <w:pPr>
              <w:pStyle w:val="Tabletext"/>
            </w:pPr>
            <w:r w:rsidRPr="00540AB0">
              <w:t>21872</w:t>
            </w:r>
          </w:p>
        </w:tc>
        <w:tc>
          <w:tcPr>
            <w:tcW w:w="3550" w:type="pct"/>
            <w:tcBorders>
              <w:top w:val="single" w:sz="4" w:space="0" w:color="auto"/>
              <w:left w:val="nil"/>
              <w:bottom w:val="single" w:sz="4" w:space="0" w:color="auto"/>
              <w:right w:val="nil"/>
            </w:tcBorders>
            <w:shd w:val="clear" w:color="auto" w:fill="auto"/>
            <w:hideMark/>
          </w:tcPr>
          <w:p w14:paraId="46DAD7C6" w14:textId="77777777" w:rsidR="004B2282" w:rsidRPr="00540AB0" w:rsidRDefault="004B2282" w:rsidP="00FC68A1">
            <w:pPr>
              <w:pStyle w:val="Tabletext"/>
            </w:pPr>
            <w:r w:rsidRPr="00540AB0">
              <w:t>Initiation of the management of anaesthesia for microsurgical reimplantation of a finger</w:t>
            </w:r>
          </w:p>
        </w:tc>
        <w:tc>
          <w:tcPr>
            <w:tcW w:w="757" w:type="pct"/>
            <w:gridSpan w:val="2"/>
            <w:tcBorders>
              <w:top w:val="single" w:sz="4" w:space="0" w:color="auto"/>
              <w:left w:val="nil"/>
              <w:bottom w:val="single" w:sz="4" w:space="0" w:color="auto"/>
              <w:right w:val="nil"/>
            </w:tcBorders>
            <w:shd w:val="clear" w:color="auto" w:fill="auto"/>
            <w:hideMark/>
          </w:tcPr>
          <w:p w14:paraId="5494A8C9" w14:textId="56D81A73" w:rsidR="004B2282" w:rsidRPr="00540AB0" w:rsidRDefault="001936CA" w:rsidP="00FC68A1">
            <w:pPr>
              <w:pStyle w:val="Tabletext"/>
              <w:jc w:val="right"/>
            </w:pPr>
            <w:r>
              <w:t>163.20</w:t>
            </w:r>
          </w:p>
        </w:tc>
      </w:tr>
      <w:tr w:rsidR="004B2282" w:rsidRPr="00540AB0" w14:paraId="39F2CD25"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5CA17AD9" w14:textId="77777777" w:rsidR="004B2282" w:rsidRPr="00540AB0" w:rsidRDefault="004B2282" w:rsidP="00FC68A1">
            <w:pPr>
              <w:pStyle w:val="TableHeading"/>
            </w:pPr>
            <w:r w:rsidRPr="00540AB0">
              <w:t>Subgroup 16—Anaesthesia for burns</w:t>
            </w:r>
          </w:p>
        </w:tc>
      </w:tr>
      <w:tr w:rsidR="004B2282" w:rsidRPr="00540AB0" w14:paraId="76CB6F56" w14:textId="77777777" w:rsidTr="00FC68A1">
        <w:tc>
          <w:tcPr>
            <w:tcW w:w="693" w:type="pct"/>
            <w:tcBorders>
              <w:top w:val="single" w:sz="4" w:space="0" w:color="auto"/>
              <w:left w:val="nil"/>
              <w:bottom w:val="single" w:sz="4" w:space="0" w:color="auto"/>
              <w:right w:val="nil"/>
            </w:tcBorders>
            <w:shd w:val="clear" w:color="auto" w:fill="auto"/>
            <w:hideMark/>
          </w:tcPr>
          <w:p w14:paraId="32B4D703" w14:textId="77777777" w:rsidR="004B2282" w:rsidRPr="00540AB0" w:rsidRDefault="004B2282" w:rsidP="00FC68A1">
            <w:pPr>
              <w:pStyle w:val="Tabletext"/>
              <w:rPr>
                <w:snapToGrid w:val="0"/>
              </w:rPr>
            </w:pPr>
            <w:r w:rsidRPr="00540AB0">
              <w:t>21878</w:t>
            </w:r>
          </w:p>
        </w:tc>
        <w:tc>
          <w:tcPr>
            <w:tcW w:w="3550" w:type="pct"/>
            <w:tcBorders>
              <w:top w:val="single" w:sz="4" w:space="0" w:color="auto"/>
              <w:left w:val="nil"/>
              <w:bottom w:val="single" w:sz="4" w:space="0" w:color="auto"/>
              <w:right w:val="nil"/>
            </w:tcBorders>
            <w:shd w:val="clear" w:color="auto" w:fill="auto"/>
            <w:hideMark/>
          </w:tcPr>
          <w:p w14:paraId="5EA96E5F" w14:textId="77777777" w:rsidR="004B2282" w:rsidRPr="00540AB0" w:rsidRDefault="004B2282" w:rsidP="00FC68A1">
            <w:pPr>
              <w:pStyle w:val="Tabletext"/>
              <w:rPr>
                <w:snapToGrid w:val="0"/>
              </w:rPr>
            </w:pPr>
            <w:r w:rsidRPr="00540AB0">
              <w:rPr>
                <w:snapToGrid w:val="0"/>
              </w:rPr>
              <w:t>Initiation of the management of anaesthesia for excision or debridement of burns, with or without skin grafting, if the area of burn involves not more than 3% of total body surface</w:t>
            </w:r>
          </w:p>
        </w:tc>
        <w:tc>
          <w:tcPr>
            <w:tcW w:w="757" w:type="pct"/>
            <w:gridSpan w:val="2"/>
            <w:tcBorders>
              <w:top w:val="single" w:sz="4" w:space="0" w:color="auto"/>
              <w:left w:val="nil"/>
              <w:bottom w:val="single" w:sz="4" w:space="0" w:color="auto"/>
              <w:right w:val="nil"/>
            </w:tcBorders>
            <w:shd w:val="clear" w:color="auto" w:fill="auto"/>
            <w:hideMark/>
          </w:tcPr>
          <w:p w14:paraId="24FC1C03" w14:textId="3B7B9CD2" w:rsidR="004B2282" w:rsidRPr="00540AB0" w:rsidRDefault="001936CA" w:rsidP="00FC68A1">
            <w:pPr>
              <w:pStyle w:val="Tabletext"/>
              <w:jc w:val="right"/>
            </w:pPr>
            <w:r>
              <w:t>61.20</w:t>
            </w:r>
          </w:p>
        </w:tc>
      </w:tr>
      <w:tr w:rsidR="004B2282" w:rsidRPr="00540AB0" w14:paraId="6AFDCF6C" w14:textId="77777777" w:rsidTr="00FC68A1">
        <w:tc>
          <w:tcPr>
            <w:tcW w:w="693" w:type="pct"/>
            <w:tcBorders>
              <w:top w:val="single" w:sz="4" w:space="0" w:color="auto"/>
              <w:left w:val="nil"/>
              <w:bottom w:val="single" w:sz="4" w:space="0" w:color="auto"/>
              <w:right w:val="nil"/>
            </w:tcBorders>
            <w:shd w:val="clear" w:color="auto" w:fill="auto"/>
            <w:hideMark/>
          </w:tcPr>
          <w:p w14:paraId="757B24AF" w14:textId="77777777" w:rsidR="004B2282" w:rsidRPr="00540AB0" w:rsidRDefault="004B2282" w:rsidP="00FC68A1">
            <w:pPr>
              <w:pStyle w:val="Tabletext"/>
            </w:pPr>
            <w:r w:rsidRPr="00540AB0">
              <w:t>21879</w:t>
            </w:r>
          </w:p>
        </w:tc>
        <w:tc>
          <w:tcPr>
            <w:tcW w:w="3550" w:type="pct"/>
            <w:tcBorders>
              <w:top w:val="single" w:sz="4" w:space="0" w:color="auto"/>
              <w:left w:val="nil"/>
              <w:bottom w:val="single" w:sz="4" w:space="0" w:color="auto"/>
              <w:right w:val="nil"/>
            </w:tcBorders>
            <w:shd w:val="clear" w:color="auto" w:fill="auto"/>
            <w:hideMark/>
          </w:tcPr>
          <w:p w14:paraId="103B43E4" w14:textId="77777777" w:rsidR="004B2282" w:rsidRPr="00540AB0" w:rsidRDefault="004B2282" w:rsidP="00FC68A1">
            <w:pPr>
              <w:pStyle w:val="Tabletext"/>
            </w:pPr>
            <w:r w:rsidRPr="00540AB0">
              <w:t>Initiation of the management of anaesthesia for excision or debridement of burns, with or without skin grafting, if the area of burn involves more than 3% but less than 10% of total body surface</w:t>
            </w:r>
          </w:p>
        </w:tc>
        <w:tc>
          <w:tcPr>
            <w:tcW w:w="757" w:type="pct"/>
            <w:gridSpan w:val="2"/>
            <w:tcBorders>
              <w:top w:val="single" w:sz="4" w:space="0" w:color="auto"/>
              <w:left w:val="nil"/>
              <w:bottom w:val="single" w:sz="4" w:space="0" w:color="auto"/>
              <w:right w:val="nil"/>
            </w:tcBorders>
            <w:shd w:val="clear" w:color="auto" w:fill="auto"/>
            <w:hideMark/>
          </w:tcPr>
          <w:p w14:paraId="4CA82E1C" w14:textId="103C0579" w:rsidR="004B2282" w:rsidRPr="00540AB0" w:rsidRDefault="001936CA" w:rsidP="00FC68A1">
            <w:pPr>
              <w:pStyle w:val="Tabletext"/>
              <w:jc w:val="right"/>
            </w:pPr>
            <w:r>
              <w:t>102.00</w:t>
            </w:r>
          </w:p>
        </w:tc>
      </w:tr>
      <w:tr w:rsidR="004B2282" w:rsidRPr="00540AB0" w14:paraId="2D2BE917" w14:textId="77777777" w:rsidTr="00FC68A1">
        <w:tc>
          <w:tcPr>
            <w:tcW w:w="693" w:type="pct"/>
            <w:tcBorders>
              <w:top w:val="single" w:sz="4" w:space="0" w:color="auto"/>
              <w:left w:val="nil"/>
              <w:bottom w:val="single" w:sz="4" w:space="0" w:color="auto"/>
              <w:right w:val="nil"/>
            </w:tcBorders>
            <w:shd w:val="clear" w:color="auto" w:fill="auto"/>
            <w:hideMark/>
          </w:tcPr>
          <w:p w14:paraId="260B479D" w14:textId="77777777" w:rsidR="004B2282" w:rsidRPr="00540AB0" w:rsidRDefault="004B2282" w:rsidP="00FC68A1">
            <w:pPr>
              <w:pStyle w:val="Tabletext"/>
            </w:pPr>
            <w:r w:rsidRPr="00540AB0">
              <w:t>21880</w:t>
            </w:r>
          </w:p>
        </w:tc>
        <w:tc>
          <w:tcPr>
            <w:tcW w:w="3550" w:type="pct"/>
            <w:tcBorders>
              <w:top w:val="single" w:sz="4" w:space="0" w:color="auto"/>
              <w:left w:val="nil"/>
              <w:bottom w:val="single" w:sz="4" w:space="0" w:color="auto"/>
              <w:right w:val="nil"/>
            </w:tcBorders>
            <w:shd w:val="clear" w:color="auto" w:fill="auto"/>
            <w:hideMark/>
          </w:tcPr>
          <w:p w14:paraId="19C722BC" w14:textId="77777777" w:rsidR="004B2282" w:rsidRPr="00540AB0" w:rsidRDefault="004B2282" w:rsidP="00FC68A1">
            <w:pPr>
              <w:pStyle w:val="Tabletext"/>
            </w:pPr>
            <w:r w:rsidRPr="00540AB0">
              <w:t>Initiation of the management of anaesthesia for excision or debridement of burns, with or without skin grafting, if the area of burn involves 10% or more but less than 20% of total body surface</w:t>
            </w:r>
          </w:p>
        </w:tc>
        <w:tc>
          <w:tcPr>
            <w:tcW w:w="757" w:type="pct"/>
            <w:gridSpan w:val="2"/>
            <w:tcBorders>
              <w:top w:val="single" w:sz="4" w:space="0" w:color="auto"/>
              <w:left w:val="nil"/>
              <w:bottom w:val="single" w:sz="4" w:space="0" w:color="auto"/>
              <w:right w:val="nil"/>
            </w:tcBorders>
            <w:shd w:val="clear" w:color="auto" w:fill="auto"/>
            <w:hideMark/>
          </w:tcPr>
          <w:p w14:paraId="078C51D4" w14:textId="69AABCFC" w:rsidR="004B2282" w:rsidRPr="00540AB0" w:rsidRDefault="001936CA" w:rsidP="00FC68A1">
            <w:pPr>
              <w:pStyle w:val="Tabletext"/>
              <w:jc w:val="right"/>
            </w:pPr>
            <w:r>
              <w:t>142.80</w:t>
            </w:r>
          </w:p>
        </w:tc>
      </w:tr>
      <w:tr w:rsidR="004B2282" w:rsidRPr="00540AB0" w14:paraId="2768BE47" w14:textId="77777777" w:rsidTr="00FC68A1">
        <w:tc>
          <w:tcPr>
            <w:tcW w:w="693" w:type="pct"/>
            <w:tcBorders>
              <w:top w:val="single" w:sz="4" w:space="0" w:color="auto"/>
              <w:left w:val="nil"/>
              <w:bottom w:val="single" w:sz="4" w:space="0" w:color="auto"/>
              <w:right w:val="nil"/>
            </w:tcBorders>
            <w:shd w:val="clear" w:color="auto" w:fill="auto"/>
            <w:hideMark/>
          </w:tcPr>
          <w:p w14:paraId="0899DE3E" w14:textId="77777777" w:rsidR="004B2282" w:rsidRPr="00540AB0" w:rsidRDefault="004B2282" w:rsidP="00FC68A1">
            <w:pPr>
              <w:pStyle w:val="Tabletext"/>
            </w:pPr>
            <w:r w:rsidRPr="00540AB0">
              <w:t>21881</w:t>
            </w:r>
          </w:p>
        </w:tc>
        <w:tc>
          <w:tcPr>
            <w:tcW w:w="3550" w:type="pct"/>
            <w:tcBorders>
              <w:top w:val="single" w:sz="4" w:space="0" w:color="auto"/>
              <w:left w:val="nil"/>
              <w:bottom w:val="single" w:sz="4" w:space="0" w:color="auto"/>
              <w:right w:val="nil"/>
            </w:tcBorders>
            <w:shd w:val="clear" w:color="auto" w:fill="auto"/>
            <w:hideMark/>
          </w:tcPr>
          <w:p w14:paraId="11EF9D8F" w14:textId="77777777" w:rsidR="004B2282" w:rsidRPr="00540AB0" w:rsidRDefault="004B2282" w:rsidP="00FC68A1">
            <w:pPr>
              <w:pStyle w:val="Tabletext"/>
            </w:pPr>
            <w:r w:rsidRPr="00540AB0">
              <w:t>Initiation of the management of anaesthesia for excision or debridement of burns, with or without skin grafting, if the area of burn involves 20% or more but less than 30% of total body surface</w:t>
            </w:r>
          </w:p>
        </w:tc>
        <w:tc>
          <w:tcPr>
            <w:tcW w:w="757" w:type="pct"/>
            <w:gridSpan w:val="2"/>
            <w:tcBorders>
              <w:top w:val="single" w:sz="4" w:space="0" w:color="auto"/>
              <w:left w:val="nil"/>
              <w:bottom w:val="single" w:sz="4" w:space="0" w:color="auto"/>
              <w:right w:val="nil"/>
            </w:tcBorders>
            <w:shd w:val="clear" w:color="auto" w:fill="auto"/>
            <w:hideMark/>
          </w:tcPr>
          <w:p w14:paraId="307C30CC" w14:textId="5620FB11" w:rsidR="004B2282" w:rsidRPr="00540AB0" w:rsidRDefault="001936CA" w:rsidP="00FC68A1">
            <w:pPr>
              <w:pStyle w:val="Tabletext"/>
              <w:jc w:val="right"/>
            </w:pPr>
            <w:r>
              <w:t>183.60</w:t>
            </w:r>
          </w:p>
        </w:tc>
      </w:tr>
      <w:tr w:rsidR="004B2282" w:rsidRPr="00540AB0" w14:paraId="7C845EE8" w14:textId="77777777" w:rsidTr="00FC68A1">
        <w:tc>
          <w:tcPr>
            <w:tcW w:w="693" w:type="pct"/>
            <w:tcBorders>
              <w:top w:val="single" w:sz="4" w:space="0" w:color="auto"/>
              <w:left w:val="nil"/>
              <w:bottom w:val="single" w:sz="4" w:space="0" w:color="auto"/>
              <w:right w:val="nil"/>
            </w:tcBorders>
            <w:shd w:val="clear" w:color="auto" w:fill="auto"/>
            <w:hideMark/>
          </w:tcPr>
          <w:p w14:paraId="78587E29" w14:textId="77777777" w:rsidR="004B2282" w:rsidRPr="00540AB0" w:rsidRDefault="004B2282" w:rsidP="00FC68A1">
            <w:pPr>
              <w:pStyle w:val="Tabletext"/>
            </w:pPr>
            <w:r w:rsidRPr="00540AB0">
              <w:t>21882</w:t>
            </w:r>
          </w:p>
        </w:tc>
        <w:tc>
          <w:tcPr>
            <w:tcW w:w="3550" w:type="pct"/>
            <w:tcBorders>
              <w:top w:val="single" w:sz="4" w:space="0" w:color="auto"/>
              <w:left w:val="nil"/>
              <w:bottom w:val="single" w:sz="4" w:space="0" w:color="auto"/>
              <w:right w:val="nil"/>
            </w:tcBorders>
            <w:shd w:val="clear" w:color="auto" w:fill="auto"/>
            <w:hideMark/>
          </w:tcPr>
          <w:p w14:paraId="75ECD8F6" w14:textId="77777777" w:rsidR="004B2282" w:rsidRPr="00540AB0" w:rsidRDefault="004B2282" w:rsidP="00FC68A1">
            <w:pPr>
              <w:pStyle w:val="Tabletext"/>
            </w:pPr>
            <w:r w:rsidRPr="00540AB0">
              <w:t>Initiation of the management of anaesthesia for excision or debridement of burns, with or without skin grafting, if the area of burn involves 30% or more but less than 40% of total body surface</w:t>
            </w:r>
          </w:p>
        </w:tc>
        <w:tc>
          <w:tcPr>
            <w:tcW w:w="757" w:type="pct"/>
            <w:gridSpan w:val="2"/>
            <w:tcBorders>
              <w:top w:val="single" w:sz="4" w:space="0" w:color="auto"/>
              <w:left w:val="nil"/>
              <w:bottom w:val="single" w:sz="4" w:space="0" w:color="auto"/>
              <w:right w:val="nil"/>
            </w:tcBorders>
            <w:shd w:val="clear" w:color="auto" w:fill="auto"/>
            <w:hideMark/>
          </w:tcPr>
          <w:p w14:paraId="1A4C4F21" w14:textId="4A4CAE1E" w:rsidR="004B2282" w:rsidRPr="00540AB0" w:rsidRDefault="001936CA" w:rsidP="00FC68A1">
            <w:pPr>
              <w:pStyle w:val="Tabletext"/>
              <w:jc w:val="right"/>
            </w:pPr>
            <w:r>
              <w:t>224.40</w:t>
            </w:r>
          </w:p>
        </w:tc>
      </w:tr>
      <w:tr w:rsidR="004B2282" w:rsidRPr="00540AB0" w14:paraId="3463A275" w14:textId="77777777" w:rsidTr="00FC68A1">
        <w:tc>
          <w:tcPr>
            <w:tcW w:w="693" w:type="pct"/>
            <w:tcBorders>
              <w:top w:val="single" w:sz="4" w:space="0" w:color="auto"/>
              <w:left w:val="nil"/>
              <w:bottom w:val="single" w:sz="4" w:space="0" w:color="auto"/>
              <w:right w:val="nil"/>
            </w:tcBorders>
            <w:shd w:val="clear" w:color="auto" w:fill="auto"/>
            <w:hideMark/>
          </w:tcPr>
          <w:p w14:paraId="7D39D3C7" w14:textId="77777777" w:rsidR="004B2282" w:rsidRPr="00540AB0" w:rsidRDefault="004B2282" w:rsidP="00FC68A1">
            <w:pPr>
              <w:pStyle w:val="Tabletext"/>
            </w:pPr>
            <w:r w:rsidRPr="00540AB0">
              <w:t>21883</w:t>
            </w:r>
          </w:p>
        </w:tc>
        <w:tc>
          <w:tcPr>
            <w:tcW w:w="3550" w:type="pct"/>
            <w:tcBorders>
              <w:top w:val="single" w:sz="4" w:space="0" w:color="auto"/>
              <w:left w:val="nil"/>
              <w:bottom w:val="single" w:sz="4" w:space="0" w:color="auto"/>
              <w:right w:val="nil"/>
            </w:tcBorders>
            <w:shd w:val="clear" w:color="auto" w:fill="auto"/>
            <w:hideMark/>
          </w:tcPr>
          <w:p w14:paraId="2E7E6FE8" w14:textId="77777777" w:rsidR="004B2282" w:rsidRPr="00540AB0" w:rsidRDefault="004B2282" w:rsidP="00FC68A1">
            <w:pPr>
              <w:pStyle w:val="Tabletext"/>
            </w:pPr>
            <w:r w:rsidRPr="00540AB0">
              <w:t>Initiation of the management of anaesthesia for excision or debridement of burns, with or without skin grafting, if the area of burn involves 40% or more but less than 50% of total body surface</w:t>
            </w:r>
          </w:p>
        </w:tc>
        <w:tc>
          <w:tcPr>
            <w:tcW w:w="757" w:type="pct"/>
            <w:gridSpan w:val="2"/>
            <w:tcBorders>
              <w:top w:val="single" w:sz="4" w:space="0" w:color="auto"/>
              <w:left w:val="nil"/>
              <w:bottom w:val="single" w:sz="4" w:space="0" w:color="auto"/>
              <w:right w:val="nil"/>
            </w:tcBorders>
            <w:shd w:val="clear" w:color="auto" w:fill="auto"/>
            <w:hideMark/>
          </w:tcPr>
          <w:p w14:paraId="4397DF70" w14:textId="7AC080CC" w:rsidR="004B2282" w:rsidRPr="00540AB0" w:rsidRDefault="001936CA" w:rsidP="00FC68A1">
            <w:pPr>
              <w:pStyle w:val="Tabletext"/>
              <w:jc w:val="right"/>
            </w:pPr>
            <w:r>
              <w:t>265.20</w:t>
            </w:r>
          </w:p>
        </w:tc>
      </w:tr>
      <w:tr w:rsidR="004B2282" w:rsidRPr="00540AB0" w14:paraId="09E544CA" w14:textId="77777777" w:rsidTr="00FC68A1">
        <w:tc>
          <w:tcPr>
            <w:tcW w:w="693" w:type="pct"/>
            <w:tcBorders>
              <w:top w:val="single" w:sz="4" w:space="0" w:color="auto"/>
              <w:left w:val="nil"/>
              <w:bottom w:val="single" w:sz="4" w:space="0" w:color="auto"/>
              <w:right w:val="nil"/>
            </w:tcBorders>
            <w:shd w:val="clear" w:color="auto" w:fill="auto"/>
            <w:hideMark/>
          </w:tcPr>
          <w:p w14:paraId="6D5C2304" w14:textId="77777777" w:rsidR="004B2282" w:rsidRPr="00540AB0" w:rsidRDefault="004B2282" w:rsidP="00FC68A1">
            <w:pPr>
              <w:pStyle w:val="Tabletext"/>
            </w:pPr>
            <w:r w:rsidRPr="00540AB0">
              <w:t>21884</w:t>
            </w:r>
          </w:p>
        </w:tc>
        <w:tc>
          <w:tcPr>
            <w:tcW w:w="3550" w:type="pct"/>
            <w:tcBorders>
              <w:top w:val="single" w:sz="4" w:space="0" w:color="auto"/>
              <w:left w:val="nil"/>
              <w:bottom w:val="single" w:sz="4" w:space="0" w:color="auto"/>
              <w:right w:val="nil"/>
            </w:tcBorders>
            <w:shd w:val="clear" w:color="auto" w:fill="auto"/>
            <w:hideMark/>
          </w:tcPr>
          <w:p w14:paraId="02B8395B" w14:textId="77777777" w:rsidR="004B2282" w:rsidRPr="00540AB0" w:rsidRDefault="004B2282" w:rsidP="00FC68A1">
            <w:pPr>
              <w:pStyle w:val="Tabletext"/>
            </w:pPr>
            <w:r w:rsidRPr="00540AB0">
              <w:t>Initiation of the management of anaesthesia for excision or debridement of burns, with or without skin grafting, if the area of burn involves 50% or more but less than 60% of total body surface</w:t>
            </w:r>
          </w:p>
        </w:tc>
        <w:tc>
          <w:tcPr>
            <w:tcW w:w="757" w:type="pct"/>
            <w:gridSpan w:val="2"/>
            <w:tcBorders>
              <w:top w:val="single" w:sz="4" w:space="0" w:color="auto"/>
              <w:left w:val="nil"/>
              <w:bottom w:val="single" w:sz="4" w:space="0" w:color="auto"/>
              <w:right w:val="nil"/>
            </w:tcBorders>
            <w:shd w:val="clear" w:color="auto" w:fill="auto"/>
            <w:hideMark/>
          </w:tcPr>
          <w:p w14:paraId="707D16EC" w14:textId="461A1263" w:rsidR="004B2282" w:rsidRPr="00540AB0" w:rsidRDefault="001936CA" w:rsidP="00FC68A1">
            <w:pPr>
              <w:pStyle w:val="Tabletext"/>
              <w:jc w:val="right"/>
            </w:pPr>
            <w:r>
              <w:t>306.00</w:t>
            </w:r>
          </w:p>
        </w:tc>
      </w:tr>
      <w:tr w:rsidR="004B2282" w:rsidRPr="00540AB0" w14:paraId="6A3E7711" w14:textId="77777777" w:rsidTr="00FC68A1">
        <w:tc>
          <w:tcPr>
            <w:tcW w:w="693" w:type="pct"/>
            <w:tcBorders>
              <w:top w:val="single" w:sz="4" w:space="0" w:color="auto"/>
              <w:left w:val="nil"/>
              <w:bottom w:val="single" w:sz="4" w:space="0" w:color="auto"/>
              <w:right w:val="nil"/>
            </w:tcBorders>
            <w:shd w:val="clear" w:color="auto" w:fill="auto"/>
            <w:hideMark/>
          </w:tcPr>
          <w:p w14:paraId="3B8CB6E6" w14:textId="77777777" w:rsidR="004B2282" w:rsidRPr="00540AB0" w:rsidRDefault="004B2282" w:rsidP="00FC68A1">
            <w:pPr>
              <w:pStyle w:val="Tabletext"/>
            </w:pPr>
            <w:r w:rsidRPr="00540AB0">
              <w:t>21885</w:t>
            </w:r>
          </w:p>
        </w:tc>
        <w:tc>
          <w:tcPr>
            <w:tcW w:w="3550" w:type="pct"/>
            <w:tcBorders>
              <w:top w:val="single" w:sz="4" w:space="0" w:color="auto"/>
              <w:left w:val="nil"/>
              <w:bottom w:val="single" w:sz="4" w:space="0" w:color="auto"/>
              <w:right w:val="nil"/>
            </w:tcBorders>
            <w:shd w:val="clear" w:color="auto" w:fill="auto"/>
            <w:hideMark/>
          </w:tcPr>
          <w:p w14:paraId="20517444" w14:textId="77777777" w:rsidR="004B2282" w:rsidRPr="00540AB0" w:rsidRDefault="004B2282" w:rsidP="00FC68A1">
            <w:pPr>
              <w:pStyle w:val="Tabletext"/>
            </w:pPr>
            <w:r w:rsidRPr="00540AB0">
              <w:t>Initiation of the management of anaesthesia for excision or debridement of burns, with or without skin grafting, if the area of burn involves 60% or more but less than 70% of total body surface</w:t>
            </w:r>
          </w:p>
        </w:tc>
        <w:tc>
          <w:tcPr>
            <w:tcW w:w="757" w:type="pct"/>
            <w:gridSpan w:val="2"/>
            <w:tcBorders>
              <w:top w:val="single" w:sz="4" w:space="0" w:color="auto"/>
              <w:left w:val="nil"/>
              <w:bottom w:val="single" w:sz="4" w:space="0" w:color="auto"/>
              <w:right w:val="nil"/>
            </w:tcBorders>
            <w:shd w:val="clear" w:color="auto" w:fill="auto"/>
            <w:hideMark/>
          </w:tcPr>
          <w:p w14:paraId="6FE61EF4" w14:textId="7140389A" w:rsidR="004B2282" w:rsidRPr="00540AB0" w:rsidRDefault="001936CA" w:rsidP="00FC68A1">
            <w:pPr>
              <w:pStyle w:val="Tabletext"/>
              <w:jc w:val="right"/>
            </w:pPr>
            <w:r>
              <w:t>346.80</w:t>
            </w:r>
          </w:p>
        </w:tc>
      </w:tr>
      <w:tr w:rsidR="004B2282" w:rsidRPr="00540AB0" w14:paraId="20A5234C" w14:textId="77777777" w:rsidTr="00FC68A1">
        <w:tc>
          <w:tcPr>
            <w:tcW w:w="693" w:type="pct"/>
            <w:tcBorders>
              <w:top w:val="single" w:sz="4" w:space="0" w:color="auto"/>
              <w:left w:val="nil"/>
              <w:bottom w:val="single" w:sz="4" w:space="0" w:color="auto"/>
              <w:right w:val="nil"/>
            </w:tcBorders>
            <w:shd w:val="clear" w:color="auto" w:fill="auto"/>
            <w:hideMark/>
          </w:tcPr>
          <w:p w14:paraId="796AADE6" w14:textId="77777777" w:rsidR="004B2282" w:rsidRPr="00540AB0" w:rsidRDefault="004B2282" w:rsidP="00FC68A1">
            <w:pPr>
              <w:pStyle w:val="Tabletext"/>
            </w:pPr>
            <w:r w:rsidRPr="00540AB0">
              <w:lastRenderedPageBreak/>
              <w:t>21886</w:t>
            </w:r>
          </w:p>
        </w:tc>
        <w:tc>
          <w:tcPr>
            <w:tcW w:w="3550" w:type="pct"/>
            <w:tcBorders>
              <w:top w:val="single" w:sz="4" w:space="0" w:color="auto"/>
              <w:left w:val="nil"/>
              <w:bottom w:val="single" w:sz="4" w:space="0" w:color="auto"/>
              <w:right w:val="nil"/>
            </w:tcBorders>
            <w:shd w:val="clear" w:color="auto" w:fill="auto"/>
            <w:hideMark/>
          </w:tcPr>
          <w:p w14:paraId="0C9E51E2" w14:textId="77777777" w:rsidR="004B2282" w:rsidRPr="00540AB0" w:rsidRDefault="004B2282" w:rsidP="00FC68A1">
            <w:pPr>
              <w:pStyle w:val="Tabletext"/>
            </w:pPr>
            <w:r w:rsidRPr="00540AB0">
              <w:t>Initiation of the management of anaesthesia for excision or debridement of burns, with or without skin grafting, if the area of burn involves 70% or more but less than 80% of total body surface</w:t>
            </w:r>
          </w:p>
        </w:tc>
        <w:tc>
          <w:tcPr>
            <w:tcW w:w="757" w:type="pct"/>
            <w:gridSpan w:val="2"/>
            <w:tcBorders>
              <w:top w:val="single" w:sz="4" w:space="0" w:color="auto"/>
              <w:left w:val="nil"/>
              <w:bottom w:val="single" w:sz="4" w:space="0" w:color="auto"/>
              <w:right w:val="nil"/>
            </w:tcBorders>
            <w:shd w:val="clear" w:color="auto" w:fill="auto"/>
            <w:hideMark/>
          </w:tcPr>
          <w:p w14:paraId="30B8125C" w14:textId="47C86794" w:rsidR="004B2282" w:rsidRPr="00540AB0" w:rsidRDefault="001936CA" w:rsidP="00FC68A1">
            <w:pPr>
              <w:pStyle w:val="Tabletext"/>
              <w:jc w:val="right"/>
            </w:pPr>
            <w:r>
              <w:t>387.60</w:t>
            </w:r>
          </w:p>
        </w:tc>
      </w:tr>
      <w:tr w:rsidR="004B2282" w:rsidRPr="00540AB0" w14:paraId="5CB45352" w14:textId="77777777" w:rsidTr="00FC68A1">
        <w:tc>
          <w:tcPr>
            <w:tcW w:w="693" w:type="pct"/>
            <w:tcBorders>
              <w:top w:val="single" w:sz="4" w:space="0" w:color="auto"/>
              <w:left w:val="nil"/>
              <w:bottom w:val="single" w:sz="4" w:space="0" w:color="auto"/>
              <w:right w:val="nil"/>
            </w:tcBorders>
            <w:shd w:val="clear" w:color="auto" w:fill="auto"/>
            <w:hideMark/>
          </w:tcPr>
          <w:p w14:paraId="7A47E635" w14:textId="77777777" w:rsidR="004B2282" w:rsidRPr="00540AB0" w:rsidRDefault="004B2282" w:rsidP="00FC68A1">
            <w:pPr>
              <w:pStyle w:val="Tabletext"/>
            </w:pPr>
            <w:r w:rsidRPr="00540AB0">
              <w:t>21887</w:t>
            </w:r>
          </w:p>
        </w:tc>
        <w:tc>
          <w:tcPr>
            <w:tcW w:w="3550" w:type="pct"/>
            <w:tcBorders>
              <w:top w:val="single" w:sz="4" w:space="0" w:color="auto"/>
              <w:left w:val="nil"/>
              <w:bottom w:val="single" w:sz="4" w:space="0" w:color="auto"/>
              <w:right w:val="nil"/>
            </w:tcBorders>
            <w:shd w:val="clear" w:color="auto" w:fill="auto"/>
            <w:hideMark/>
          </w:tcPr>
          <w:p w14:paraId="33578A06" w14:textId="77777777" w:rsidR="004B2282" w:rsidRPr="00540AB0" w:rsidRDefault="004B2282" w:rsidP="00FC68A1">
            <w:pPr>
              <w:pStyle w:val="Tabletext"/>
            </w:pPr>
            <w:r w:rsidRPr="00540AB0">
              <w:t>Initiation of the management of anaesthesia for excision or debridement of burns, with or without skin grafting, if the area of burn involves 80% or more of total body surface</w:t>
            </w:r>
          </w:p>
        </w:tc>
        <w:tc>
          <w:tcPr>
            <w:tcW w:w="757" w:type="pct"/>
            <w:gridSpan w:val="2"/>
            <w:tcBorders>
              <w:top w:val="single" w:sz="4" w:space="0" w:color="auto"/>
              <w:left w:val="nil"/>
              <w:bottom w:val="single" w:sz="4" w:space="0" w:color="auto"/>
              <w:right w:val="nil"/>
            </w:tcBorders>
            <w:shd w:val="clear" w:color="auto" w:fill="auto"/>
            <w:hideMark/>
          </w:tcPr>
          <w:p w14:paraId="4056CAF1" w14:textId="6E3A6783" w:rsidR="004B2282" w:rsidRPr="00540AB0" w:rsidRDefault="001936CA" w:rsidP="00FC68A1">
            <w:pPr>
              <w:pStyle w:val="Tabletext"/>
              <w:jc w:val="right"/>
            </w:pPr>
            <w:r>
              <w:t>428.40</w:t>
            </w:r>
          </w:p>
        </w:tc>
      </w:tr>
      <w:tr w:rsidR="004B2282" w:rsidRPr="00540AB0" w14:paraId="06C20F40"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0CED4D7B" w14:textId="77777777" w:rsidR="004B2282" w:rsidRPr="00540AB0" w:rsidRDefault="004B2282" w:rsidP="00FC68A1">
            <w:pPr>
              <w:pStyle w:val="TableHeading"/>
            </w:pPr>
            <w:r w:rsidRPr="00540AB0">
              <w:t>Subgroup 17—Anaesthesia for radiological or other diagnostic or therapeutic procedures</w:t>
            </w:r>
          </w:p>
        </w:tc>
      </w:tr>
      <w:tr w:rsidR="004B2282" w:rsidRPr="00540AB0" w14:paraId="7174367F" w14:textId="77777777" w:rsidTr="00FC68A1">
        <w:tc>
          <w:tcPr>
            <w:tcW w:w="693" w:type="pct"/>
            <w:tcBorders>
              <w:top w:val="single" w:sz="4" w:space="0" w:color="auto"/>
              <w:left w:val="nil"/>
              <w:bottom w:val="single" w:sz="4" w:space="0" w:color="auto"/>
              <w:right w:val="nil"/>
            </w:tcBorders>
            <w:shd w:val="clear" w:color="auto" w:fill="auto"/>
            <w:hideMark/>
          </w:tcPr>
          <w:p w14:paraId="5DCFBA21" w14:textId="77777777" w:rsidR="004B2282" w:rsidRPr="00540AB0" w:rsidRDefault="004B2282" w:rsidP="00FC68A1">
            <w:pPr>
              <w:pStyle w:val="Tabletext"/>
              <w:rPr>
                <w:snapToGrid w:val="0"/>
              </w:rPr>
            </w:pPr>
            <w:r w:rsidRPr="00540AB0">
              <w:t>21900</w:t>
            </w:r>
          </w:p>
        </w:tc>
        <w:tc>
          <w:tcPr>
            <w:tcW w:w="3550" w:type="pct"/>
            <w:tcBorders>
              <w:top w:val="single" w:sz="4" w:space="0" w:color="auto"/>
              <w:left w:val="nil"/>
              <w:bottom w:val="single" w:sz="4" w:space="0" w:color="auto"/>
              <w:right w:val="nil"/>
            </w:tcBorders>
            <w:shd w:val="clear" w:color="auto" w:fill="auto"/>
            <w:hideMark/>
          </w:tcPr>
          <w:p w14:paraId="05246074" w14:textId="77777777" w:rsidR="004B2282" w:rsidRPr="00540AB0" w:rsidRDefault="004B2282" w:rsidP="00FC68A1">
            <w:pPr>
              <w:pStyle w:val="Tabletext"/>
              <w:rPr>
                <w:snapToGrid w:val="0"/>
              </w:rPr>
            </w:pPr>
            <w:r w:rsidRPr="00540AB0">
              <w:rPr>
                <w:snapToGrid w:val="0"/>
              </w:rPr>
              <w:t>Initiation of the management of anaesthesia for injection procedure for hysterosalpingography</w:t>
            </w:r>
          </w:p>
        </w:tc>
        <w:tc>
          <w:tcPr>
            <w:tcW w:w="757" w:type="pct"/>
            <w:gridSpan w:val="2"/>
            <w:tcBorders>
              <w:top w:val="single" w:sz="4" w:space="0" w:color="auto"/>
              <w:left w:val="nil"/>
              <w:bottom w:val="single" w:sz="4" w:space="0" w:color="auto"/>
              <w:right w:val="nil"/>
            </w:tcBorders>
            <w:shd w:val="clear" w:color="auto" w:fill="auto"/>
            <w:hideMark/>
          </w:tcPr>
          <w:p w14:paraId="5F94FB29" w14:textId="51A2091F" w:rsidR="004B2282" w:rsidRPr="00540AB0" w:rsidRDefault="001936CA" w:rsidP="00FC68A1">
            <w:pPr>
              <w:pStyle w:val="Tabletext"/>
              <w:jc w:val="right"/>
            </w:pPr>
            <w:r>
              <w:t>61.20</w:t>
            </w:r>
          </w:p>
        </w:tc>
      </w:tr>
      <w:tr w:rsidR="004B2282" w:rsidRPr="00540AB0" w14:paraId="29DD213F" w14:textId="77777777" w:rsidTr="00FC68A1">
        <w:tc>
          <w:tcPr>
            <w:tcW w:w="693" w:type="pct"/>
            <w:tcBorders>
              <w:top w:val="single" w:sz="4" w:space="0" w:color="auto"/>
              <w:left w:val="nil"/>
              <w:bottom w:val="single" w:sz="4" w:space="0" w:color="auto"/>
              <w:right w:val="nil"/>
            </w:tcBorders>
            <w:shd w:val="clear" w:color="auto" w:fill="auto"/>
            <w:hideMark/>
          </w:tcPr>
          <w:p w14:paraId="125BA7D7" w14:textId="77777777" w:rsidR="004B2282" w:rsidRPr="00540AB0" w:rsidRDefault="004B2282" w:rsidP="00FC68A1">
            <w:pPr>
              <w:pStyle w:val="Tabletext"/>
            </w:pPr>
            <w:r w:rsidRPr="00540AB0">
              <w:t>21906</w:t>
            </w:r>
          </w:p>
        </w:tc>
        <w:tc>
          <w:tcPr>
            <w:tcW w:w="3550" w:type="pct"/>
            <w:tcBorders>
              <w:top w:val="single" w:sz="4" w:space="0" w:color="auto"/>
              <w:left w:val="nil"/>
              <w:bottom w:val="single" w:sz="4" w:space="0" w:color="auto"/>
              <w:right w:val="nil"/>
            </w:tcBorders>
            <w:shd w:val="clear" w:color="auto" w:fill="auto"/>
            <w:hideMark/>
          </w:tcPr>
          <w:p w14:paraId="6142A6C4" w14:textId="77777777" w:rsidR="004B2282" w:rsidRPr="00540AB0" w:rsidRDefault="004B2282" w:rsidP="00FC68A1">
            <w:pPr>
              <w:pStyle w:val="Tabletext"/>
            </w:pPr>
            <w:r w:rsidRPr="00540AB0">
              <w:t>Initiation of the management of anaesthesia for injection procedure for myelography—lumbar or thoracic</w:t>
            </w:r>
          </w:p>
        </w:tc>
        <w:tc>
          <w:tcPr>
            <w:tcW w:w="757" w:type="pct"/>
            <w:gridSpan w:val="2"/>
            <w:tcBorders>
              <w:top w:val="single" w:sz="4" w:space="0" w:color="auto"/>
              <w:left w:val="nil"/>
              <w:bottom w:val="single" w:sz="4" w:space="0" w:color="auto"/>
              <w:right w:val="nil"/>
            </w:tcBorders>
            <w:shd w:val="clear" w:color="auto" w:fill="auto"/>
            <w:hideMark/>
          </w:tcPr>
          <w:p w14:paraId="550487DE" w14:textId="5044BFE7" w:rsidR="004B2282" w:rsidRPr="00540AB0" w:rsidRDefault="001936CA" w:rsidP="00FC68A1">
            <w:pPr>
              <w:pStyle w:val="Tabletext"/>
              <w:jc w:val="right"/>
            </w:pPr>
            <w:r>
              <w:t>102.00</w:t>
            </w:r>
          </w:p>
        </w:tc>
      </w:tr>
      <w:tr w:rsidR="004B2282" w:rsidRPr="00540AB0" w14:paraId="1697EE50" w14:textId="77777777" w:rsidTr="00FC68A1">
        <w:tc>
          <w:tcPr>
            <w:tcW w:w="693" w:type="pct"/>
            <w:tcBorders>
              <w:top w:val="single" w:sz="4" w:space="0" w:color="auto"/>
              <w:left w:val="nil"/>
              <w:bottom w:val="single" w:sz="4" w:space="0" w:color="auto"/>
              <w:right w:val="nil"/>
            </w:tcBorders>
            <w:shd w:val="clear" w:color="auto" w:fill="auto"/>
            <w:hideMark/>
          </w:tcPr>
          <w:p w14:paraId="2351404F" w14:textId="77777777" w:rsidR="004B2282" w:rsidRPr="00540AB0" w:rsidRDefault="004B2282" w:rsidP="00FC68A1">
            <w:pPr>
              <w:pStyle w:val="Tabletext"/>
            </w:pPr>
            <w:r w:rsidRPr="00540AB0">
              <w:t>21908</w:t>
            </w:r>
          </w:p>
        </w:tc>
        <w:tc>
          <w:tcPr>
            <w:tcW w:w="3550" w:type="pct"/>
            <w:tcBorders>
              <w:top w:val="single" w:sz="4" w:space="0" w:color="auto"/>
              <w:left w:val="nil"/>
              <w:bottom w:val="single" w:sz="4" w:space="0" w:color="auto"/>
              <w:right w:val="nil"/>
            </w:tcBorders>
            <w:shd w:val="clear" w:color="auto" w:fill="auto"/>
            <w:hideMark/>
          </w:tcPr>
          <w:p w14:paraId="7F1CE90B" w14:textId="77777777" w:rsidR="004B2282" w:rsidRPr="00540AB0" w:rsidRDefault="004B2282" w:rsidP="00FC68A1">
            <w:pPr>
              <w:pStyle w:val="Tabletext"/>
            </w:pPr>
            <w:r w:rsidRPr="00540AB0">
              <w:t>Initiation of the management of anaesthesia for injection procedure for myelography—cervical</w:t>
            </w:r>
          </w:p>
        </w:tc>
        <w:tc>
          <w:tcPr>
            <w:tcW w:w="757" w:type="pct"/>
            <w:gridSpan w:val="2"/>
            <w:tcBorders>
              <w:top w:val="single" w:sz="4" w:space="0" w:color="auto"/>
              <w:left w:val="nil"/>
              <w:bottom w:val="single" w:sz="4" w:space="0" w:color="auto"/>
              <w:right w:val="nil"/>
            </w:tcBorders>
            <w:shd w:val="clear" w:color="auto" w:fill="auto"/>
            <w:hideMark/>
          </w:tcPr>
          <w:p w14:paraId="13253CBE" w14:textId="7882F25B" w:rsidR="004B2282" w:rsidRPr="00540AB0" w:rsidRDefault="001936CA" w:rsidP="00FC68A1">
            <w:pPr>
              <w:pStyle w:val="Tabletext"/>
              <w:jc w:val="right"/>
            </w:pPr>
            <w:r>
              <w:t>122.40</w:t>
            </w:r>
          </w:p>
        </w:tc>
      </w:tr>
      <w:tr w:rsidR="004B2282" w:rsidRPr="00540AB0" w14:paraId="01EF4505" w14:textId="77777777" w:rsidTr="00FC68A1">
        <w:tc>
          <w:tcPr>
            <w:tcW w:w="693" w:type="pct"/>
            <w:tcBorders>
              <w:top w:val="single" w:sz="4" w:space="0" w:color="auto"/>
              <w:left w:val="nil"/>
              <w:bottom w:val="single" w:sz="4" w:space="0" w:color="auto"/>
              <w:right w:val="nil"/>
            </w:tcBorders>
            <w:shd w:val="clear" w:color="auto" w:fill="auto"/>
            <w:hideMark/>
          </w:tcPr>
          <w:p w14:paraId="5D9E29C2" w14:textId="77777777" w:rsidR="004B2282" w:rsidRPr="00540AB0" w:rsidRDefault="004B2282" w:rsidP="00FC68A1">
            <w:pPr>
              <w:pStyle w:val="Tabletext"/>
            </w:pPr>
            <w:r w:rsidRPr="00540AB0">
              <w:t>21910</w:t>
            </w:r>
          </w:p>
        </w:tc>
        <w:tc>
          <w:tcPr>
            <w:tcW w:w="3550" w:type="pct"/>
            <w:tcBorders>
              <w:top w:val="single" w:sz="4" w:space="0" w:color="auto"/>
              <w:left w:val="nil"/>
              <w:bottom w:val="single" w:sz="4" w:space="0" w:color="auto"/>
              <w:right w:val="nil"/>
            </w:tcBorders>
            <w:shd w:val="clear" w:color="auto" w:fill="auto"/>
            <w:hideMark/>
          </w:tcPr>
          <w:p w14:paraId="17B4E83F" w14:textId="77777777" w:rsidR="004B2282" w:rsidRPr="00540AB0" w:rsidRDefault="004B2282" w:rsidP="00FC68A1">
            <w:pPr>
              <w:pStyle w:val="Tabletext"/>
            </w:pPr>
            <w:r w:rsidRPr="00540AB0">
              <w:t>Initiation of the management of anaesthesia for injection procedure for myelography—posterior fossa</w:t>
            </w:r>
          </w:p>
        </w:tc>
        <w:tc>
          <w:tcPr>
            <w:tcW w:w="757" w:type="pct"/>
            <w:gridSpan w:val="2"/>
            <w:tcBorders>
              <w:top w:val="single" w:sz="4" w:space="0" w:color="auto"/>
              <w:left w:val="nil"/>
              <w:bottom w:val="single" w:sz="4" w:space="0" w:color="auto"/>
              <w:right w:val="nil"/>
            </w:tcBorders>
            <w:shd w:val="clear" w:color="auto" w:fill="auto"/>
            <w:hideMark/>
          </w:tcPr>
          <w:p w14:paraId="123E7A87" w14:textId="52988D69" w:rsidR="004B2282" w:rsidRPr="00540AB0" w:rsidRDefault="001936CA" w:rsidP="00FC68A1">
            <w:pPr>
              <w:pStyle w:val="Tabletext"/>
              <w:jc w:val="right"/>
            </w:pPr>
            <w:r>
              <w:t>183.60</w:t>
            </w:r>
          </w:p>
        </w:tc>
      </w:tr>
      <w:tr w:rsidR="004B2282" w:rsidRPr="00540AB0" w14:paraId="53E270B7" w14:textId="77777777" w:rsidTr="00FC68A1">
        <w:tc>
          <w:tcPr>
            <w:tcW w:w="693" w:type="pct"/>
            <w:tcBorders>
              <w:top w:val="single" w:sz="4" w:space="0" w:color="auto"/>
              <w:left w:val="nil"/>
              <w:bottom w:val="single" w:sz="4" w:space="0" w:color="auto"/>
              <w:right w:val="nil"/>
            </w:tcBorders>
            <w:shd w:val="clear" w:color="auto" w:fill="auto"/>
            <w:hideMark/>
          </w:tcPr>
          <w:p w14:paraId="5337783A" w14:textId="77777777" w:rsidR="004B2282" w:rsidRPr="00540AB0" w:rsidRDefault="004B2282" w:rsidP="00FC68A1">
            <w:pPr>
              <w:pStyle w:val="Tabletext"/>
            </w:pPr>
            <w:r w:rsidRPr="00540AB0">
              <w:t>21912</w:t>
            </w:r>
          </w:p>
        </w:tc>
        <w:tc>
          <w:tcPr>
            <w:tcW w:w="3550" w:type="pct"/>
            <w:tcBorders>
              <w:top w:val="single" w:sz="4" w:space="0" w:color="auto"/>
              <w:left w:val="nil"/>
              <w:bottom w:val="single" w:sz="4" w:space="0" w:color="auto"/>
              <w:right w:val="nil"/>
            </w:tcBorders>
            <w:shd w:val="clear" w:color="auto" w:fill="auto"/>
            <w:hideMark/>
          </w:tcPr>
          <w:p w14:paraId="120C37BF" w14:textId="77777777" w:rsidR="004B2282" w:rsidRPr="00540AB0" w:rsidRDefault="004B2282" w:rsidP="00FC68A1">
            <w:pPr>
              <w:pStyle w:val="Tabletext"/>
            </w:pPr>
            <w:r w:rsidRPr="00540AB0">
              <w:t>Initiation of the management of anaesthesia for injection procedure for discography—lumbar or thoracic</w:t>
            </w:r>
          </w:p>
        </w:tc>
        <w:tc>
          <w:tcPr>
            <w:tcW w:w="757" w:type="pct"/>
            <w:gridSpan w:val="2"/>
            <w:tcBorders>
              <w:top w:val="single" w:sz="4" w:space="0" w:color="auto"/>
              <w:left w:val="nil"/>
              <w:bottom w:val="single" w:sz="4" w:space="0" w:color="auto"/>
              <w:right w:val="nil"/>
            </w:tcBorders>
            <w:shd w:val="clear" w:color="auto" w:fill="auto"/>
            <w:hideMark/>
          </w:tcPr>
          <w:p w14:paraId="79C3495D" w14:textId="4175D4D4" w:rsidR="004B2282" w:rsidRPr="00540AB0" w:rsidRDefault="001936CA" w:rsidP="00FC68A1">
            <w:pPr>
              <w:pStyle w:val="Tabletext"/>
              <w:jc w:val="right"/>
            </w:pPr>
            <w:r>
              <w:t>102.00</w:t>
            </w:r>
          </w:p>
        </w:tc>
      </w:tr>
      <w:tr w:rsidR="004B2282" w:rsidRPr="00540AB0" w14:paraId="1C3048A0" w14:textId="77777777" w:rsidTr="00FC68A1">
        <w:tc>
          <w:tcPr>
            <w:tcW w:w="693" w:type="pct"/>
            <w:tcBorders>
              <w:top w:val="single" w:sz="4" w:space="0" w:color="auto"/>
              <w:left w:val="nil"/>
              <w:bottom w:val="single" w:sz="4" w:space="0" w:color="auto"/>
              <w:right w:val="nil"/>
            </w:tcBorders>
            <w:shd w:val="clear" w:color="auto" w:fill="auto"/>
            <w:hideMark/>
          </w:tcPr>
          <w:p w14:paraId="310B071B" w14:textId="77777777" w:rsidR="004B2282" w:rsidRPr="00540AB0" w:rsidRDefault="004B2282" w:rsidP="00FC68A1">
            <w:pPr>
              <w:pStyle w:val="Tabletext"/>
            </w:pPr>
            <w:r w:rsidRPr="00540AB0">
              <w:t>21914</w:t>
            </w:r>
          </w:p>
        </w:tc>
        <w:tc>
          <w:tcPr>
            <w:tcW w:w="3550" w:type="pct"/>
            <w:tcBorders>
              <w:top w:val="single" w:sz="4" w:space="0" w:color="auto"/>
              <w:left w:val="nil"/>
              <w:bottom w:val="single" w:sz="4" w:space="0" w:color="auto"/>
              <w:right w:val="nil"/>
            </w:tcBorders>
            <w:shd w:val="clear" w:color="auto" w:fill="auto"/>
            <w:hideMark/>
          </w:tcPr>
          <w:p w14:paraId="0F1C5C7F" w14:textId="77777777" w:rsidR="004B2282" w:rsidRPr="00540AB0" w:rsidRDefault="004B2282" w:rsidP="00FC68A1">
            <w:pPr>
              <w:pStyle w:val="Tabletext"/>
            </w:pPr>
            <w:r w:rsidRPr="00540AB0">
              <w:t>Initiation of the management of anaesthesia for injection procedure for discography—cervical</w:t>
            </w:r>
          </w:p>
        </w:tc>
        <w:tc>
          <w:tcPr>
            <w:tcW w:w="757" w:type="pct"/>
            <w:gridSpan w:val="2"/>
            <w:tcBorders>
              <w:top w:val="single" w:sz="4" w:space="0" w:color="auto"/>
              <w:left w:val="nil"/>
              <w:bottom w:val="single" w:sz="4" w:space="0" w:color="auto"/>
              <w:right w:val="nil"/>
            </w:tcBorders>
            <w:shd w:val="clear" w:color="auto" w:fill="auto"/>
            <w:hideMark/>
          </w:tcPr>
          <w:p w14:paraId="4E1524C4" w14:textId="6072A121" w:rsidR="004B2282" w:rsidRPr="00540AB0" w:rsidRDefault="001936CA" w:rsidP="00FC68A1">
            <w:pPr>
              <w:pStyle w:val="Tabletext"/>
              <w:jc w:val="right"/>
            </w:pPr>
            <w:r>
              <w:t>122.40</w:t>
            </w:r>
          </w:p>
        </w:tc>
      </w:tr>
      <w:tr w:rsidR="004B2282" w:rsidRPr="00540AB0" w14:paraId="3A90FEE8" w14:textId="77777777" w:rsidTr="00FC68A1">
        <w:tc>
          <w:tcPr>
            <w:tcW w:w="693" w:type="pct"/>
            <w:tcBorders>
              <w:top w:val="single" w:sz="4" w:space="0" w:color="auto"/>
              <w:left w:val="nil"/>
              <w:bottom w:val="single" w:sz="4" w:space="0" w:color="auto"/>
              <w:right w:val="nil"/>
            </w:tcBorders>
            <w:shd w:val="clear" w:color="auto" w:fill="auto"/>
            <w:hideMark/>
          </w:tcPr>
          <w:p w14:paraId="035ED84D" w14:textId="77777777" w:rsidR="004B2282" w:rsidRPr="00540AB0" w:rsidRDefault="004B2282" w:rsidP="00FC68A1">
            <w:pPr>
              <w:pStyle w:val="Tabletext"/>
            </w:pPr>
            <w:r w:rsidRPr="00540AB0">
              <w:t>21915</w:t>
            </w:r>
          </w:p>
        </w:tc>
        <w:tc>
          <w:tcPr>
            <w:tcW w:w="3550" w:type="pct"/>
            <w:tcBorders>
              <w:top w:val="single" w:sz="4" w:space="0" w:color="auto"/>
              <w:left w:val="nil"/>
              <w:bottom w:val="single" w:sz="4" w:space="0" w:color="auto"/>
              <w:right w:val="nil"/>
            </w:tcBorders>
            <w:shd w:val="clear" w:color="auto" w:fill="auto"/>
            <w:hideMark/>
          </w:tcPr>
          <w:p w14:paraId="689CC1F6" w14:textId="77777777" w:rsidR="004B2282" w:rsidRPr="00540AB0" w:rsidRDefault="004B2282" w:rsidP="00FC68A1">
            <w:pPr>
              <w:pStyle w:val="Tabletext"/>
            </w:pPr>
            <w:r w:rsidRPr="00540AB0">
              <w:t>Initiation of the management of anaesthesia for peripheral arteriogram</w:t>
            </w:r>
          </w:p>
        </w:tc>
        <w:tc>
          <w:tcPr>
            <w:tcW w:w="757" w:type="pct"/>
            <w:gridSpan w:val="2"/>
            <w:tcBorders>
              <w:top w:val="single" w:sz="4" w:space="0" w:color="auto"/>
              <w:left w:val="nil"/>
              <w:bottom w:val="single" w:sz="4" w:space="0" w:color="auto"/>
              <w:right w:val="nil"/>
            </w:tcBorders>
            <w:shd w:val="clear" w:color="auto" w:fill="auto"/>
            <w:hideMark/>
          </w:tcPr>
          <w:p w14:paraId="60C9D8DA" w14:textId="289C6035" w:rsidR="004B2282" w:rsidRPr="00540AB0" w:rsidRDefault="001936CA" w:rsidP="00FC68A1">
            <w:pPr>
              <w:pStyle w:val="Tabletext"/>
              <w:jc w:val="right"/>
            </w:pPr>
            <w:r>
              <w:t>102.00</w:t>
            </w:r>
          </w:p>
        </w:tc>
      </w:tr>
      <w:tr w:rsidR="004B2282" w:rsidRPr="00540AB0" w14:paraId="69D68A45" w14:textId="77777777" w:rsidTr="00FC68A1">
        <w:tc>
          <w:tcPr>
            <w:tcW w:w="693" w:type="pct"/>
            <w:tcBorders>
              <w:top w:val="single" w:sz="4" w:space="0" w:color="auto"/>
              <w:left w:val="nil"/>
              <w:bottom w:val="single" w:sz="4" w:space="0" w:color="auto"/>
              <w:right w:val="nil"/>
            </w:tcBorders>
            <w:shd w:val="clear" w:color="auto" w:fill="auto"/>
            <w:hideMark/>
          </w:tcPr>
          <w:p w14:paraId="678FF0B5" w14:textId="77777777" w:rsidR="004B2282" w:rsidRPr="00540AB0" w:rsidRDefault="004B2282" w:rsidP="00FC68A1">
            <w:pPr>
              <w:pStyle w:val="Tabletext"/>
            </w:pPr>
            <w:r w:rsidRPr="00540AB0">
              <w:t>21916</w:t>
            </w:r>
          </w:p>
        </w:tc>
        <w:tc>
          <w:tcPr>
            <w:tcW w:w="3550" w:type="pct"/>
            <w:tcBorders>
              <w:top w:val="single" w:sz="4" w:space="0" w:color="auto"/>
              <w:left w:val="nil"/>
              <w:bottom w:val="single" w:sz="4" w:space="0" w:color="auto"/>
              <w:right w:val="nil"/>
            </w:tcBorders>
            <w:shd w:val="clear" w:color="auto" w:fill="auto"/>
            <w:hideMark/>
          </w:tcPr>
          <w:p w14:paraId="18123536" w14:textId="77777777" w:rsidR="004B2282" w:rsidRPr="00540AB0" w:rsidRDefault="004B2282" w:rsidP="00FC68A1">
            <w:pPr>
              <w:pStyle w:val="Tabletext"/>
            </w:pPr>
            <w:r w:rsidRPr="00540AB0">
              <w:t>Initiation of the management of anaesthesia for arteriograms—cerebral, carotid or vertebral</w:t>
            </w:r>
          </w:p>
        </w:tc>
        <w:tc>
          <w:tcPr>
            <w:tcW w:w="757" w:type="pct"/>
            <w:gridSpan w:val="2"/>
            <w:tcBorders>
              <w:top w:val="single" w:sz="4" w:space="0" w:color="auto"/>
              <w:left w:val="nil"/>
              <w:bottom w:val="single" w:sz="4" w:space="0" w:color="auto"/>
              <w:right w:val="nil"/>
            </w:tcBorders>
            <w:shd w:val="clear" w:color="auto" w:fill="auto"/>
            <w:hideMark/>
          </w:tcPr>
          <w:p w14:paraId="0D9009D9" w14:textId="12239657" w:rsidR="004B2282" w:rsidRPr="00540AB0" w:rsidRDefault="001936CA" w:rsidP="00FC68A1">
            <w:pPr>
              <w:pStyle w:val="Tabletext"/>
              <w:jc w:val="right"/>
            </w:pPr>
            <w:r>
              <w:t>102.00</w:t>
            </w:r>
          </w:p>
        </w:tc>
      </w:tr>
      <w:tr w:rsidR="004B2282" w:rsidRPr="00540AB0" w14:paraId="08ECF009" w14:textId="77777777" w:rsidTr="00FC68A1">
        <w:tc>
          <w:tcPr>
            <w:tcW w:w="693" w:type="pct"/>
            <w:tcBorders>
              <w:top w:val="single" w:sz="4" w:space="0" w:color="auto"/>
              <w:left w:val="nil"/>
              <w:bottom w:val="single" w:sz="4" w:space="0" w:color="auto"/>
              <w:right w:val="nil"/>
            </w:tcBorders>
            <w:shd w:val="clear" w:color="auto" w:fill="auto"/>
            <w:hideMark/>
          </w:tcPr>
          <w:p w14:paraId="66835AFF" w14:textId="77777777" w:rsidR="004B2282" w:rsidRPr="00540AB0" w:rsidRDefault="004B2282" w:rsidP="00FC68A1">
            <w:pPr>
              <w:pStyle w:val="Tabletext"/>
            </w:pPr>
            <w:r w:rsidRPr="00540AB0">
              <w:t>21918</w:t>
            </w:r>
          </w:p>
        </w:tc>
        <w:tc>
          <w:tcPr>
            <w:tcW w:w="3550" w:type="pct"/>
            <w:tcBorders>
              <w:top w:val="single" w:sz="4" w:space="0" w:color="auto"/>
              <w:left w:val="nil"/>
              <w:bottom w:val="single" w:sz="4" w:space="0" w:color="auto"/>
              <w:right w:val="nil"/>
            </w:tcBorders>
            <w:shd w:val="clear" w:color="auto" w:fill="auto"/>
            <w:hideMark/>
          </w:tcPr>
          <w:p w14:paraId="5846D1FC" w14:textId="77777777" w:rsidR="004B2282" w:rsidRPr="00540AB0" w:rsidRDefault="004B2282" w:rsidP="00FC68A1">
            <w:pPr>
              <w:pStyle w:val="Tabletext"/>
            </w:pPr>
            <w:r w:rsidRPr="00540AB0">
              <w:t>Initiation of the management of anaesthesia for retrograde arteriogram—brachial or femoral</w:t>
            </w:r>
          </w:p>
        </w:tc>
        <w:tc>
          <w:tcPr>
            <w:tcW w:w="757" w:type="pct"/>
            <w:gridSpan w:val="2"/>
            <w:tcBorders>
              <w:top w:val="single" w:sz="4" w:space="0" w:color="auto"/>
              <w:left w:val="nil"/>
              <w:bottom w:val="single" w:sz="4" w:space="0" w:color="auto"/>
              <w:right w:val="nil"/>
            </w:tcBorders>
            <w:shd w:val="clear" w:color="auto" w:fill="auto"/>
            <w:hideMark/>
          </w:tcPr>
          <w:p w14:paraId="2FF29939" w14:textId="7A4B4D36" w:rsidR="004B2282" w:rsidRPr="00540AB0" w:rsidRDefault="001936CA" w:rsidP="00FC68A1">
            <w:pPr>
              <w:pStyle w:val="Tabletext"/>
              <w:jc w:val="right"/>
            </w:pPr>
            <w:r>
              <w:t>102.00</w:t>
            </w:r>
          </w:p>
        </w:tc>
      </w:tr>
      <w:tr w:rsidR="004B2282" w:rsidRPr="00540AB0" w14:paraId="0FE88623" w14:textId="77777777" w:rsidTr="00FC68A1">
        <w:tc>
          <w:tcPr>
            <w:tcW w:w="693" w:type="pct"/>
            <w:tcBorders>
              <w:top w:val="single" w:sz="4" w:space="0" w:color="auto"/>
              <w:left w:val="nil"/>
              <w:bottom w:val="single" w:sz="4" w:space="0" w:color="auto"/>
              <w:right w:val="nil"/>
            </w:tcBorders>
            <w:shd w:val="clear" w:color="auto" w:fill="auto"/>
            <w:hideMark/>
          </w:tcPr>
          <w:p w14:paraId="04C131F6" w14:textId="77777777" w:rsidR="004B2282" w:rsidRPr="00540AB0" w:rsidRDefault="004B2282" w:rsidP="00FC68A1">
            <w:pPr>
              <w:pStyle w:val="Tabletext"/>
            </w:pPr>
            <w:r w:rsidRPr="00540AB0">
              <w:t>21922</w:t>
            </w:r>
          </w:p>
        </w:tc>
        <w:tc>
          <w:tcPr>
            <w:tcW w:w="3550" w:type="pct"/>
            <w:tcBorders>
              <w:top w:val="single" w:sz="4" w:space="0" w:color="auto"/>
              <w:left w:val="nil"/>
              <w:bottom w:val="single" w:sz="4" w:space="0" w:color="auto"/>
              <w:right w:val="nil"/>
            </w:tcBorders>
            <w:shd w:val="clear" w:color="auto" w:fill="auto"/>
            <w:hideMark/>
          </w:tcPr>
          <w:p w14:paraId="02A64FB0" w14:textId="77777777" w:rsidR="004B2282" w:rsidRPr="00540AB0" w:rsidRDefault="004B2282" w:rsidP="00FC68A1">
            <w:pPr>
              <w:pStyle w:val="Tabletext"/>
            </w:pPr>
            <w:r w:rsidRPr="00540AB0">
              <w:t>Initiation of the management of anaesthesia for computerised axial tomography scanning, magnetic resonance scanning or digital subtraction angiography scanning</w:t>
            </w:r>
          </w:p>
        </w:tc>
        <w:tc>
          <w:tcPr>
            <w:tcW w:w="757" w:type="pct"/>
            <w:gridSpan w:val="2"/>
            <w:tcBorders>
              <w:top w:val="single" w:sz="4" w:space="0" w:color="auto"/>
              <w:left w:val="nil"/>
              <w:bottom w:val="single" w:sz="4" w:space="0" w:color="auto"/>
              <w:right w:val="nil"/>
            </w:tcBorders>
            <w:shd w:val="clear" w:color="auto" w:fill="auto"/>
            <w:hideMark/>
          </w:tcPr>
          <w:p w14:paraId="414BB195" w14:textId="35DE0701" w:rsidR="004B2282" w:rsidRPr="00540AB0" w:rsidRDefault="001936CA" w:rsidP="00FC68A1">
            <w:pPr>
              <w:pStyle w:val="Tabletext"/>
              <w:jc w:val="right"/>
            </w:pPr>
            <w:r>
              <w:t>122.40</w:t>
            </w:r>
          </w:p>
        </w:tc>
      </w:tr>
      <w:tr w:rsidR="004B2282" w:rsidRPr="00540AB0" w14:paraId="11BC0366" w14:textId="77777777" w:rsidTr="00FC68A1">
        <w:tc>
          <w:tcPr>
            <w:tcW w:w="693" w:type="pct"/>
            <w:tcBorders>
              <w:top w:val="single" w:sz="4" w:space="0" w:color="auto"/>
              <w:left w:val="nil"/>
              <w:bottom w:val="single" w:sz="4" w:space="0" w:color="auto"/>
              <w:right w:val="nil"/>
            </w:tcBorders>
            <w:shd w:val="clear" w:color="auto" w:fill="auto"/>
            <w:hideMark/>
          </w:tcPr>
          <w:p w14:paraId="666EB17F" w14:textId="77777777" w:rsidR="004B2282" w:rsidRPr="00540AB0" w:rsidRDefault="004B2282" w:rsidP="00FC68A1">
            <w:pPr>
              <w:pStyle w:val="Tabletext"/>
            </w:pPr>
            <w:r w:rsidRPr="00540AB0">
              <w:t>21925</w:t>
            </w:r>
          </w:p>
        </w:tc>
        <w:tc>
          <w:tcPr>
            <w:tcW w:w="3550" w:type="pct"/>
            <w:tcBorders>
              <w:top w:val="single" w:sz="4" w:space="0" w:color="auto"/>
              <w:left w:val="nil"/>
              <w:bottom w:val="single" w:sz="4" w:space="0" w:color="auto"/>
              <w:right w:val="nil"/>
            </w:tcBorders>
            <w:shd w:val="clear" w:color="auto" w:fill="auto"/>
            <w:hideMark/>
          </w:tcPr>
          <w:p w14:paraId="3F9C4B99" w14:textId="77777777" w:rsidR="004B2282" w:rsidRPr="00540AB0" w:rsidRDefault="004B2282" w:rsidP="00FC68A1">
            <w:pPr>
              <w:pStyle w:val="Tabletext"/>
            </w:pPr>
            <w:r w:rsidRPr="00540AB0">
              <w:t>Initiation of the management of anaesthesia for retrograde cystography, retrograde urethrography or retrograde cystourethrography</w:t>
            </w:r>
          </w:p>
        </w:tc>
        <w:tc>
          <w:tcPr>
            <w:tcW w:w="757" w:type="pct"/>
            <w:gridSpan w:val="2"/>
            <w:tcBorders>
              <w:top w:val="single" w:sz="4" w:space="0" w:color="auto"/>
              <w:left w:val="nil"/>
              <w:bottom w:val="single" w:sz="4" w:space="0" w:color="auto"/>
              <w:right w:val="nil"/>
            </w:tcBorders>
            <w:shd w:val="clear" w:color="auto" w:fill="auto"/>
            <w:hideMark/>
          </w:tcPr>
          <w:p w14:paraId="6A0D0D16" w14:textId="21BF8AE8" w:rsidR="004B2282" w:rsidRPr="00540AB0" w:rsidRDefault="001936CA" w:rsidP="00FC68A1">
            <w:pPr>
              <w:pStyle w:val="Tabletext"/>
              <w:jc w:val="right"/>
            </w:pPr>
            <w:r>
              <w:t>81.60</w:t>
            </w:r>
          </w:p>
        </w:tc>
      </w:tr>
      <w:tr w:rsidR="004B2282" w:rsidRPr="00540AB0" w14:paraId="111A5989" w14:textId="77777777" w:rsidTr="00FC68A1">
        <w:tc>
          <w:tcPr>
            <w:tcW w:w="693" w:type="pct"/>
            <w:tcBorders>
              <w:top w:val="single" w:sz="4" w:space="0" w:color="auto"/>
              <w:left w:val="nil"/>
              <w:bottom w:val="single" w:sz="4" w:space="0" w:color="auto"/>
              <w:right w:val="nil"/>
            </w:tcBorders>
            <w:shd w:val="clear" w:color="auto" w:fill="auto"/>
            <w:hideMark/>
          </w:tcPr>
          <w:p w14:paraId="74DB23F0" w14:textId="77777777" w:rsidR="004B2282" w:rsidRPr="00540AB0" w:rsidRDefault="004B2282" w:rsidP="00FC68A1">
            <w:pPr>
              <w:pStyle w:val="Tabletext"/>
            </w:pPr>
            <w:r w:rsidRPr="00540AB0">
              <w:t>21926</w:t>
            </w:r>
          </w:p>
        </w:tc>
        <w:tc>
          <w:tcPr>
            <w:tcW w:w="3550" w:type="pct"/>
            <w:tcBorders>
              <w:top w:val="single" w:sz="4" w:space="0" w:color="auto"/>
              <w:left w:val="nil"/>
              <w:bottom w:val="single" w:sz="4" w:space="0" w:color="auto"/>
              <w:right w:val="nil"/>
            </w:tcBorders>
            <w:shd w:val="clear" w:color="auto" w:fill="auto"/>
            <w:hideMark/>
          </w:tcPr>
          <w:p w14:paraId="15FE9DC2" w14:textId="77777777" w:rsidR="004B2282" w:rsidRPr="00540AB0" w:rsidRDefault="004B2282" w:rsidP="00FC68A1">
            <w:pPr>
              <w:pStyle w:val="Tabletext"/>
            </w:pPr>
            <w:r w:rsidRPr="00540AB0">
              <w:t>Initiation of the management of anaesthesia for fluoroscopy</w:t>
            </w:r>
          </w:p>
        </w:tc>
        <w:tc>
          <w:tcPr>
            <w:tcW w:w="757" w:type="pct"/>
            <w:gridSpan w:val="2"/>
            <w:tcBorders>
              <w:top w:val="single" w:sz="4" w:space="0" w:color="auto"/>
              <w:left w:val="nil"/>
              <w:bottom w:val="single" w:sz="4" w:space="0" w:color="auto"/>
              <w:right w:val="nil"/>
            </w:tcBorders>
            <w:shd w:val="clear" w:color="auto" w:fill="auto"/>
            <w:hideMark/>
          </w:tcPr>
          <w:p w14:paraId="63F6E0C9" w14:textId="4C409C14" w:rsidR="004B2282" w:rsidRPr="00540AB0" w:rsidRDefault="001936CA" w:rsidP="00FC68A1">
            <w:pPr>
              <w:pStyle w:val="Tabletext"/>
              <w:jc w:val="right"/>
            </w:pPr>
            <w:r>
              <w:t>81.60</w:t>
            </w:r>
          </w:p>
        </w:tc>
      </w:tr>
      <w:tr w:rsidR="004B2282" w:rsidRPr="00540AB0" w14:paraId="15BEF0A2" w14:textId="77777777" w:rsidTr="00FC68A1">
        <w:tc>
          <w:tcPr>
            <w:tcW w:w="693" w:type="pct"/>
            <w:tcBorders>
              <w:top w:val="single" w:sz="4" w:space="0" w:color="auto"/>
              <w:left w:val="nil"/>
              <w:bottom w:val="single" w:sz="4" w:space="0" w:color="auto"/>
              <w:right w:val="nil"/>
            </w:tcBorders>
            <w:shd w:val="clear" w:color="auto" w:fill="auto"/>
            <w:hideMark/>
          </w:tcPr>
          <w:p w14:paraId="3AE9A06E" w14:textId="77777777" w:rsidR="004B2282" w:rsidRPr="00540AB0" w:rsidRDefault="004B2282" w:rsidP="00FC68A1">
            <w:pPr>
              <w:pStyle w:val="Tabletext"/>
            </w:pPr>
            <w:r w:rsidRPr="00540AB0">
              <w:t>21930</w:t>
            </w:r>
          </w:p>
        </w:tc>
        <w:tc>
          <w:tcPr>
            <w:tcW w:w="3550" w:type="pct"/>
            <w:tcBorders>
              <w:top w:val="single" w:sz="4" w:space="0" w:color="auto"/>
              <w:left w:val="nil"/>
              <w:bottom w:val="single" w:sz="4" w:space="0" w:color="auto"/>
              <w:right w:val="nil"/>
            </w:tcBorders>
            <w:shd w:val="clear" w:color="auto" w:fill="auto"/>
            <w:hideMark/>
          </w:tcPr>
          <w:p w14:paraId="2FBC76A0" w14:textId="77777777" w:rsidR="004B2282" w:rsidRPr="00540AB0" w:rsidRDefault="004B2282" w:rsidP="00FC68A1">
            <w:pPr>
              <w:pStyle w:val="Tabletext"/>
            </w:pPr>
            <w:r w:rsidRPr="00540AB0">
              <w:t>Initiation of the management of anaesthesia for bronchography</w:t>
            </w:r>
          </w:p>
        </w:tc>
        <w:tc>
          <w:tcPr>
            <w:tcW w:w="757" w:type="pct"/>
            <w:gridSpan w:val="2"/>
            <w:tcBorders>
              <w:top w:val="single" w:sz="4" w:space="0" w:color="auto"/>
              <w:left w:val="nil"/>
              <w:bottom w:val="single" w:sz="4" w:space="0" w:color="auto"/>
              <w:right w:val="nil"/>
            </w:tcBorders>
            <w:shd w:val="clear" w:color="auto" w:fill="auto"/>
            <w:hideMark/>
          </w:tcPr>
          <w:p w14:paraId="6C1FA9B8" w14:textId="65B09523" w:rsidR="004B2282" w:rsidRPr="00540AB0" w:rsidRDefault="001936CA" w:rsidP="00FC68A1">
            <w:pPr>
              <w:pStyle w:val="Tabletext"/>
              <w:jc w:val="right"/>
            </w:pPr>
            <w:r>
              <w:t>122.40</w:t>
            </w:r>
          </w:p>
        </w:tc>
      </w:tr>
      <w:tr w:rsidR="004B2282" w:rsidRPr="00540AB0" w14:paraId="4E565AF7" w14:textId="77777777" w:rsidTr="00FC68A1">
        <w:tc>
          <w:tcPr>
            <w:tcW w:w="693" w:type="pct"/>
            <w:tcBorders>
              <w:top w:val="single" w:sz="4" w:space="0" w:color="auto"/>
              <w:left w:val="nil"/>
              <w:bottom w:val="single" w:sz="4" w:space="0" w:color="auto"/>
              <w:right w:val="nil"/>
            </w:tcBorders>
            <w:shd w:val="clear" w:color="auto" w:fill="auto"/>
            <w:hideMark/>
          </w:tcPr>
          <w:p w14:paraId="592222D5" w14:textId="77777777" w:rsidR="004B2282" w:rsidRPr="00540AB0" w:rsidRDefault="004B2282" w:rsidP="00FC68A1">
            <w:pPr>
              <w:pStyle w:val="Tabletext"/>
            </w:pPr>
            <w:r w:rsidRPr="00540AB0">
              <w:t>21935</w:t>
            </w:r>
          </w:p>
        </w:tc>
        <w:tc>
          <w:tcPr>
            <w:tcW w:w="3550" w:type="pct"/>
            <w:tcBorders>
              <w:top w:val="single" w:sz="4" w:space="0" w:color="auto"/>
              <w:left w:val="nil"/>
              <w:bottom w:val="single" w:sz="4" w:space="0" w:color="auto"/>
              <w:right w:val="nil"/>
            </w:tcBorders>
            <w:shd w:val="clear" w:color="auto" w:fill="auto"/>
            <w:hideMark/>
          </w:tcPr>
          <w:p w14:paraId="0D9F3720" w14:textId="77777777" w:rsidR="004B2282" w:rsidRPr="00540AB0" w:rsidRDefault="004B2282" w:rsidP="00FC68A1">
            <w:pPr>
              <w:pStyle w:val="Tabletext"/>
            </w:pPr>
            <w:r w:rsidRPr="00540AB0">
              <w:t>Initiation of the management of anaesthesia for phlebography</w:t>
            </w:r>
          </w:p>
        </w:tc>
        <w:tc>
          <w:tcPr>
            <w:tcW w:w="757" w:type="pct"/>
            <w:gridSpan w:val="2"/>
            <w:tcBorders>
              <w:top w:val="single" w:sz="4" w:space="0" w:color="auto"/>
              <w:left w:val="nil"/>
              <w:bottom w:val="single" w:sz="4" w:space="0" w:color="auto"/>
              <w:right w:val="nil"/>
            </w:tcBorders>
            <w:shd w:val="clear" w:color="auto" w:fill="auto"/>
            <w:hideMark/>
          </w:tcPr>
          <w:p w14:paraId="30126FC3" w14:textId="425652CE" w:rsidR="004B2282" w:rsidRPr="00540AB0" w:rsidRDefault="001936CA" w:rsidP="00FC68A1">
            <w:pPr>
              <w:pStyle w:val="Tabletext"/>
              <w:jc w:val="right"/>
            </w:pPr>
            <w:r>
              <w:t>102.00</w:t>
            </w:r>
          </w:p>
        </w:tc>
      </w:tr>
      <w:tr w:rsidR="004B2282" w:rsidRPr="00540AB0" w14:paraId="00AE05FE" w14:textId="77777777" w:rsidTr="00FC68A1">
        <w:tc>
          <w:tcPr>
            <w:tcW w:w="693" w:type="pct"/>
            <w:tcBorders>
              <w:top w:val="single" w:sz="4" w:space="0" w:color="auto"/>
              <w:left w:val="nil"/>
              <w:bottom w:val="single" w:sz="4" w:space="0" w:color="auto"/>
              <w:right w:val="nil"/>
            </w:tcBorders>
            <w:shd w:val="clear" w:color="auto" w:fill="auto"/>
            <w:hideMark/>
          </w:tcPr>
          <w:p w14:paraId="61EC8860" w14:textId="77777777" w:rsidR="004B2282" w:rsidRPr="00540AB0" w:rsidRDefault="004B2282" w:rsidP="00FC68A1">
            <w:pPr>
              <w:pStyle w:val="Tabletext"/>
            </w:pPr>
            <w:r w:rsidRPr="00540AB0">
              <w:t>21936</w:t>
            </w:r>
          </w:p>
        </w:tc>
        <w:tc>
          <w:tcPr>
            <w:tcW w:w="3550" w:type="pct"/>
            <w:tcBorders>
              <w:top w:val="single" w:sz="4" w:space="0" w:color="auto"/>
              <w:left w:val="nil"/>
              <w:bottom w:val="single" w:sz="4" w:space="0" w:color="auto"/>
              <w:right w:val="nil"/>
            </w:tcBorders>
            <w:shd w:val="clear" w:color="auto" w:fill="auto"/>
            <w:hideMark/>
          </w:tcPr>
          <w:p w14:paraId="4A38B220" w14:textId="77777777" w:rsidR="004B2282" w:rsidRPr="00540AB0" w:rsidRDefault="004B2282" w:rsidP="00FC68A1">
            <w:pPr>
              <w:pStyle w:val="Tabletext"/>
            </w:pPr>
            <w:r w:rsidRPr="00540AB0">
              <w:t>Initiation of the management of anaesthesia for heart—2 dimensional real time transoesophageal examination</w:t>
            </w:r>
          </w:p>
        </w:tc>
        <w:tc>
          <w:tcPr>
            <w:tcW w:w="757" w:type="pct"/>
            <w:gridSpan w:val="2"/>
            <w:tcBorders>
              <w:top w:val="single" w:sz="4" w:space="0" w:color="auto"/>
              <w:left w:val="nil"/>
              <w:bottom w:val="single" w:sz="4" w:space="0" w:color="auto"/>
              <w:right w:val="nil"/>
            </w:tcBorders>
            <w:shd w:val="clear" w:color="auto" w:fill="auto"/>
            <w:hideMark/>
          </w:tcPr>
          <w:p w14:paraId="7C165B00" w14:textId="04B382AE" w:rsidR="004B2282" w:rsidRPr="00540AB0" w:rsidRDefault="001936CA" w:rsidP="00FC68A1">
            <w:pPr>
              <w:pStyle w:val="Tabletext"/>
              <w:jc w:val="right"/>
            </w:pPr>
            <w:r>
              <w:t>102.00</w:t>
            </w:r>
          </w:p>
        </w:tc>
      </w:tr>
      <w:tr w:rsidR="004B2282" w:rsidRPr="00540AB0" w14:paraId="697E65F3" w14:textId="77777777" w:rsidTr="00FC68A1">
        <w:tc>
          <w:tcPr>
            <w:tcW w:w="693" w:type="pct"/>
            <w:tcBorders>
              <w:top w:val="single" w:sz="4" w:space="0" w:color="auto"/>
              <w:left w:val="nil"/>
              <w:bottom w:val="single" w:sz="4" w:space="0" w:color="auto"/>
              <w:right w:val="nil"/>
            </w:tcBorders>
            <w:shd w:val="clear" w:color="auto" w:fill="auto"/>
            <w:hideMark/>
          </w:tcPr>
          <w:p w14:paraId="2F287F79" w14:textId="77777777" w:rsidR="004B2282" w:rsidRPr="00540AB0" w:rsidRDefault="004B2282" w:rsidP="00FC68A1">
            <w:pPr>
              <w:pStyle w:val="Tabletext"/>
            </w:pPr>
            <w:r w:rsidRPr="00540AB0">
              <w:t>21939</w:t>
            </w:r>
          </w:p>
        </w:tc>
        <w:tc>
          <w:tcPr>
            <w:tcW w:w="3550" w:type="pct"/>
            <w:tcBorders>
              <w:top w:val="single" w:sz="4" w:space="0" w:color="auto"/>
              <w:left w:val="nil"/>
              <w:bottom w:val="single" w:sz="4" w:space="0" w:color="auto"/>
              <w:right w:val="nil"/>
            </w:tcBorders>
            <w:shd w:val="clear" w:color="auto" w:fill="auto"/>
            <w:hideMark/>
          </w:tcPr>
          <w:p w14:paraId="3FAF0027" w14:textId="77777777" w:rsidR="004B2282" w:rsidRPr="00540AB0" w:rsidRDefault="004B2282" w:rsidP="00FC68A1">
            <w:pPr>
              <w:pStyle w:val="Tabletext"/>
            </w:pPr>
            <w:r w:rsidRPr="00540AB0">
              <w:t>Initiation of the management of anaesthesia for peripheral venous cannulation</w:t>
            </w:r>
          </w:p>
        </w:tc>
        <w:tc>
          <w:tcPr>
            <w:tcW w:w="757" w:type="pct"/>
            <w:gridSpan w:val="2"/>
            <w:tcBorders>
              <w:top w:val="single" w:sz="4" w:space="0" w:color="auto"/>
              <w:left w:val="nil"/>
              <w:bottom w:val="single" w:sz="4" w:space="0" w:color="auto"/>
              <w:right w:val="nil"/>
            </w:tcBorders>
            <w:shd w:val="clear" w:color="auto" w:fill="auto"/>
            <w:hideMark/>
          </w:tcPr>
          <w:p w14:paraId="37A5AA2E" w14:textId="75A8F884" w:rsidR="004B2282" w:rsidRPr="00540AB0" w:rsidRDefault="001936CA" w:rsidP="00FC68A1">
            <w:pPr>
              <w:pStyle w:val="Tabletext"/>
              <w:jc w:val="right"/>
            </w:pPr>
            <w:r>
              <w:t>61.20</w:t>
            </w:r>
          </w:p>
        </w:tc>
      </w:tr>
      <w:tr w:rsidR="004B2282" w:rsidRPr="00540AB0" w14:paraId="056954D2" w14:textId="77777777" w:rsidTr="00FC68A1">
        <w:tc>
          <w:tcPr>
            <w:tcW w:w="693" w:type="pct"/>
            <w:tcBorders>
              <w:top w:val="single" w:sz="4" w:space="0" w:color="auto"/>
              <w:left w:val="nil"/>
              <w:bottom w:val="single" w:sz="4" w:space="0" w:color="auto"/>
              <w:right w:val="nil"/>
            </w:tcBorders>
            <w:shd w:val="clear" w:color="auto" w:fill="auto"/>
            <w:hideMark/>
          </w:tcPr>
          <w:p w14:paraId="311A00CE" w14:textId="77777777" w:rsidR="004B2282" w:rsidRPr="00540AB0" w:rsidRDefault="004B2282" w:rsidP="00FC68A1">
            <w:pPr>
              <w:pStyle w:val="Tabletext"/>
            </w:pPr>
            <w:r w:rsidRPr="00540AB0">
              <w:t>21941</w:t>
            </w:r>
          </w:p>
        </w:tc>
        <w:tc>
          <w:tcPr>
            <w:tcW w:w="3550" w:type="pct"/>
            <w:tcBorders>
              <w:top w:val="single" w:sz="4" w:space="0" w:color="auto"/>
              <w:left w:val="nil"/>
              <w:bottom w:val="single" w:sz="4" w:space="0" w:color="auto"/>
              <w:right w:val="nil"/>
            </w:tcBorders>
            <w:shd w:val="clear" w:color="auto" w:fill="auto"/>
            <w:hideMark/>
          </w:tcPr>
          <w:p w14:paraId="4D9DBD65" w14:textId="77777777" w:rsidR="004B2282" w:rsidRPr="00540AB0" w:rsidRDefault="004B2282" w:rsidP="00FC68A1">
            <w:pPr>
              <w:pStyle w:val="Tabletext"/>
            </w:pPr>
            <w:r w:rsidRPr="00540AB0">
              <w:t>Initiation of the management of anaesthesia for cardiac catheterisation (including coronary arteriography, ventriculography, cardiac mapping or insertion of automatic defibrillator or transvenous pacemaker)</w:t>
            </w:r>
          </w:p>
        </w:tc>
        <w:tc>
          <w:tcPr>
            <w:tcW w:w="757" w:type="pct"/>
            <w:gridSpan w:val="2"/>
            <w:tcBorders>
              <w:top w:val="single" w:sz="4" w:space="0" w:color="auto"/>
              <w:left w:val="nil"/>
              <w:bottom w:val="single" w:sz="4" w:space="0" w:color="auto"/>
              <w:right w:val="nil"/>
            </w:tcBorders>
            <w:shd w:val="clear" w:color="auto" w:fill="auto"/>
            <w:hideMark/>
          </w:tcPr>
          <w:p w14:paraId="3777AE5F" w14:textId="6E52DFB4" w:rsidR="004B2282" w:rsidRPr="00540AB0" w:rsidRDefault="001936CA" w:rsidP="00FC68A1">
            <w:pPr>
              <w:pStyle w:val="Tabletext"/>
              <w:jc w:val="right"/>
            </w:pPr>
            <w:r>
              <w:t>142.80</w:t>
            </w:r>
          </w:p>
        </w:tc>
      </w:tr>
      <w:tr w:rsidR="004B2282" w:rsidRPr="00540AB0" w14:paraId="7E42EADE" w14:textId="77777777" w:rsidTr="00FC68A1">
        <w:tc>
          <w:tcPr>
            <w:tcW w:w="693" w:type="pct"/>
            <w:tcBorders>
              <w:top w:val="single" w:sz="4" w:space="0" w:color="auto"/>
              <w:left w:val="nil"/>
              <w:bottom w:val="single" w:sz="4" w:space="0" w:color="auto"/>
              <w:right w:val="nil"/>
            </w:tcBorders>
            <w:shd w:val="clear" w:color="auto" w:fill="auto"/>
            <w:hideMark/>
          </w:tcPr>
          <w:p w14:paraId="34E7BBC1" w14:textId="77777777" w:rsidR="004B2282" w:rsidRPr="00540AB0" w:rsidRDefault="004B2282" w:rsidP="00FC68A1">
            <w:pPr>
              <w:pStyle w:val="Tabletext"/>
            </w:pPr>
            <w:r w:rsidRPr="00540AB0">
              <w:t>21942</w:t>
            </w:r>
          </w:p>
        </w:tc>
        <w:tc>
          <w:tcPr>
            <w:tcW w:w="3550" w:type="pct"/>
            <w:tcBorders>
              <w:top w:val="single" w:sz="4" w:space="0" w:color="auto"/>
              <w:left w:val="nil"/>
              <w:bottom w:val="single" w:sz="4" w:space="0" w:color="auto"/>
              <w:right w:val="nil"/>
            </w:tcBorders>
            <w:shd w:val="clear" w:color="auto" w:fill="auto"/>
            <w:hideMark/>
          </w:tcPr>
          <w:p w14:paraId="391AAF2F" w14:textId="77777777" w:rsidR="004B2282" w:rsidRPr="00540AB0" w:rsidRDefault="004B2282" w:rsidP="00FC68A1">
            <w:pPr>
              <w:pStyle w:val="Tabletext"/>
            </w:pPr>
            <w:r w:rsidRPr="00540AB0">
              <w:t>Initiation of the management of anaesthesia for cardiac electrophysiological procedures including radio frequency ablation</w:t>
            </w:r>
          </w:p>
        </w:tc>
        <w:tc>
          <w:tcPr>
            <w:tcW w:w="757" w:type="pct"/>
            <w:gridSpan w:val="2"/>
            <w:tcBorders>
              <w:top w:val="single" w:sz="4" w:space="0" w:color="auto"/>
              <w:left w:val="nil"/>
              <w:bottom w:val="single" w:sz="4" w:space="0" w:color="auto"/>
              <w:right w:val="nil"/>
            </w:tcBorders>
            <w:shd w:val="clear" w:color="auto" w:fill="auto"/>
            <w:hideMark/>
          </w:tcPr>
          <w:p w14:paraId="4FBF7045" w14:textId="7C5CF10D" w:rsidR="004B2282" w:rsidRPr="00540AB0" w:rsidRDefault="001936CA" w:rsidP="00FC68A1">
            <w:pPr>
              <w:pStyle w:val="Tabletext"/>
              <w:jc w:val="right"/>
            </w:pPr>
            <w:r>
              <w:t>204.00</w:t>
            </w:r>
          </w:p>
        </w:tc>
      </w:tr>
      <w:tr w:rsidR="004B2282" w:rsidRPr="00540AB0" w14:paraId="4E419238" w14:textId="77777777" w:rsidTr="00FC68A1">
        <w:tc>
          <w:tcPr>
            <w:tcW w:w="693" w:type="pct"/>
            <w:tcBorders>
              <w:top w:val="single" w:sz="4" w:space="0" w:color="auto"/>
              <w:left w:val="nil"/>
              <w:bottom w:val="single" w:sz="4" w:space="0" w:color="auto"/>
              <w:right w:val="nil"/>
            </w:tcBorders>
            <w:shd w:val="clear" w:color="auto" w:fill="auto"/>
            <w:hideMark/>
          </w:tcPr>
          <w:p w14:paraId="683944C0" w14:textId="77777777" w:rsidR="004B2282" w:rsidRPr="00540AB0" w:rsidRDefault="004B2282" w:rsidP="00FC68A1">
            <w:pPr>
              <w:pStyle w:val="Tabletext"/>
            </w:pPr>
            <w:r w:rsidRPr="00540AB0">
              <w:t>21943</w:t>
            </w:r>
          </w:p>
        </w:tc>
        <w:tc>
          <w:tcPr>
            <w:tcW w:w="3550" w:type="pct"/>
            <w:tcBorders>
              <w:top w:val="single" w:sz="4" w:space="0" w:color="auto"/>
              <w:left w:val="nil"/>
              <w:bottom w:val="single" w:sz="4" w:space="0" w:color="auto"/>
              <w:right w:val="nil"/>
            </w:tcBorders>
            <w:shd w:val="clear" w:color="auto" w:fill="auto"/>
            <w:hideMark/>
          </w:tcPr>
          <w:p w14:paraId="780F6E8F" w14:textId="77777777" w:rsidR="004B2282" w:rsidRPr="00540AB0" w:rsidRDefault="004B2282" w:rsidP="00FC68A1">
            <w:pPr>
              <w:pStyle w:val="Tabletext"/>
            </w:pPr>
            <w:r w:rsidRPr="00540AB0">
              <w:t xml:space="preserve">Initiation of the management of anaesthesia for central vein catheterisation or insertion of right heart balloon catheter (via jugular, </w:t>
            </w:r>
            <w:r w:rsidRPr="00540AB0">
              <w:lastRenderedPageBreak/>
              <w:t>subclavian or femoral vein) by percutaneous or open exposure</w:t>
            </w:r>
          </w:p>
        </w:tc>
        <w:tc>
          <w:tcPr>
            <w:tcW w:w="757" w:type="pct"/>
            <w:gridSpan w:val="2"/>
            <w:tcBorders>
              <w:top w:val="single" w:sz="4" w:space="0" w:color="auto"/>
              <w:left w:val="nil"/>
              <w:bottom w:val="single" w:sz="4" w:space="0" w:color="auto"/>
              <w:right w:val="nil"/>
            </w:tcBorders>
            <w:shd w:val="clear" w:color="auto" w:fill="auto"/>
            <w:hideMark/>
          </w:tcPr>
          <w:p w14:paraId="03116AF9" w14:textId="149878E2" w:rsidR="004B2282" w:rsidRPr="00540AB0" w:rsidRDefault="001936CA" w:rsidP="00FC68A1">
            <w:pPr>
              <w:pStyle w:val="Tabletext"/>
              <w:jc w:val="right"/>
            </w:pPr>
            <w:r>
              <w:lastRenderedPageBreak/>
              <w:t>102.00</w:t>
            </w:r>
          </w:p>
        </w:tc>
      </w:tr>
      <w:tr w:rsidR="004B2282" w:rsidRPr="00540AB0" w14:paraId="7B90C4C4" w14:textId="77777777" w:rsidTr="00FC68A1">
        <w:tc>
          <w:tcPr>
            <w:tcW w:w="693" w:type="pct"/>
            <w:tcBorders>
              <w:top w:val="single" w:sz="4" w:space="0" w:color="auto"/>
              <w:left w:val="nil"/>
              <w:bottom w:val="single" w:sz="4" w:space="0" w:color="auto"/>
              <w:right w:val="nil"/>
            </w:tcBorders>
            <w:shd w:val="clear" w:color="auto" w:fill="auto"/>
            <w:hideMark/>
          </w:tcPr>
          <w:p w14:paraId="44935E4A" w14:textId="77777777" w:rsidR="004B2282" w:rsidRPr="00540AB0" w:rsidRDefault="004B2282" w:rsidP="00FC68A1">
            <w:pPr>
              <w:pStyle w:val="Tabletext"/>
            </w:pPr>
            <w:r w:rsidRPr="00540AB0">
              <w:lastRenderedPageBreak/>
              <w:t>21945</w:t>
            </w:r>
          </w:p>
        </w:tc>
        <w:tc>
          <w:tcPr>
            <w:tcW w:w="3550" w:type="pct"/>
            <w:tcBorders>
              <w:top w:val="single" w:sz="4" w:space="0" w:color="auto"/>
              <w:left w:val="nil"/>
              <w:bottom w:val="single" w:sz="4" w:space="0" w:color="auto"/>
              <w:right w:val="nil"/>
            </w:tcBorders>
            <w:shd w:val="clear" w:color="auto" w:fill="auto"/>
            <w:hideMark/>
          </w:tcPr>
          <w:p w14:paraId="64951599" w14:textId="77777777" w:rsidR="004B2282" w:rsidRPr="00540AB0" w:rsidRDefault="004B2282" w:rsidP="00FC68A1">
            <w:pPr>
              <w:pStyle w:val="Tabletext"/>
            </w:pPr>
            <w:r w:rsidRPr="00540AB0">
              <w:t>Initiation of the management of anaesthesia for lumbar puncture, cisternal puncture or epidural injection</w:t>
            </w:r>
          </w:p>
        </w:tc>
        <w:tc>
          <w:tcPr>
            <w:tcW w:w="757" w:type="pct"/>
            <w:gridSpan w:val="2"/>
            <w:tcBorders>
              <w:top w:val="single" w:sz="4" w:space="0" w:color="auto"/>
              <w:left w:val="nil"/>
              <w:bottom w:val="single" w:sz="4" w:space="0" w:color="auto"/>
              <w:right w:val="nil"/>
            </w:tcBorders>
            <w:shd w:val="clear" w:color="auto" w:fill="auto"/>
            <w:hideMark/>
          </w:tcPr>
          <w:p w14:paraId="466A6AD2" w14:textId="38624500" w:rsidR="004B2282" w:rsidRPr="00540AB0" w:rsidRDefault="001936CA" w:rsidP="00FC68A1">
            <w:pPr>
              <w:pStyle w:val="Tabletext"/>
              <w:jc w:val="right"/>
            </w:pPr>
            <w:r>
              <w:t>102.00</w:t>
            </w:r>
          </w:p>
        </w:tc>
      </w:tr>
      <w:tr w:rsidR="004B2282" w:rsidRPr="00540AB0" w14:paraId="130797C2" w14:textId="77777777" w:rsidTr="00FC68A1">
        <w:tc>
          <w:tcPr>
            <w:tcW w:w="693" w:type="pct"/>
            <w:tcBorders>
              <w:top w:val="single" w:sz="4" w:space="0" w:color="auto"/>
              <w:left w:val="nil"/>
              <w:bottom w:val="single" w:sz="4" w:space="0" w:color="auto"/>
              <w:right w:val="nil"/>
            </w:tcBorders>
            <w:shd w:val="clear" w:color="auto" w:fill="auto"/>
            <w:hideMark/>
          </w:tcPr>
          <w:p w14:paraId="7BD9822B" w14:textId="77777777" w:rsidR="004B2282" w:rsidRPr="00540AB0" w:rsidRDefault="004B2282" w:rsidP="00FC68A1">
            <w:pPr>
              <w:pStyle w:val="Tabletext"/>
            </w:pPr>
            <w:r w:rsidRPr="00540AB0">
              <w:t>21949</w:t>
            </w:r>
          </w:p>
        </w:tc>
        <w:tc>
          <w:tcPr>
            <w:tcW w:w="3550" w:type="pct"/>
            <w:tcBorders>
              <w:top w:val="single" w:sz="4" w:space="0" w:color="auto"/>
              <w:left w:val="nil"/>
              <w:bottom w:val="single" w:sz="4" w:space="0" w:color="auto"/>
              <w:right w:val="nil"/>
            </w:tcBorders>
            <w:shd w:val="clear" w:color="auto" w:fill="auto"/>
            <w:hideMark/>
          </w:tcPr>
          <w:p w14:paraId="6263AC45" w14:textId="77777777" w:rsidR="004B2282" w:rsidRPr="00540AB0" w:rsidRDefault="004B2282" w:rsidP="00FC68A1">
            <w:pPr>
              <w:pStyle w:val="Tabletext"/>
              <w:keepNext/>
              <w:keepLines/>
            </w:pPr>
            <w:r w:rsidRPr="00540AB0">
              <w:t>Initiation of the management of anaesthesia for harvesting of bone marrow for the purpose of transplantation</w:t>
            </w:r>
          </w:p>
        </w:tc>
        <w:tc>
          <w:tcPr>
            <w:tcW w:w="757" w:type="pct"/>
            <w:gridSpan w:val="2"/>
            <w:tcBorders>
              <w:top w:val="single" w:sz="4" w:space="0" w:color="auto"/>
              <w:left w:val="nil"/>
              <w:bottom w:val="single" w:sz="4" w:space="0" w:color="auto"/>
              <w:right w:val="nil"/>
            </w:tcBorders>
            <w:shd w:val="clear" w:color="auto" w:fill="auto"/>
            <w:hideMark/>
          </w:tcPr>
          <w:p w14:paraId="24D4CEA0" w14:textId="2CFDF51B" w:rsidR="004B2282" w:rsidRPr="00540AB0" w:rsidRDefault="001936CA" w:rsidP="00FC68A1">
            <w:pPr>
              <w:pStyle w:val="Tabletext"/>
              <w:jc w:val="right"/>
            </w:pPr>
            <w:r>
              <w:t>102.00</w:t>
            </w:r>
          </w:p>
        </w:tc>
      </w:tr>
      <w:tr w:rsidR="004B2282" w:rsidRPr="00540AB0" w14:paraId="56AC03AF" w14:textId="77777777" w:rsidTr="00FC68A1">
        <w:tc>
          <w:tcPr>
            <w:tcW w:w="693" w:type="pct"/>
            <w:tcBorders>
              <w:top w:val="single" w:sz="4" w:space="0" w:color="auto"/>
              <w:left w:val="nil"/>
              <w:bottom w:val="single" w:sz="4" w:space="0" w:color="auto"/>
              <w:right w:val="nil"/>
            </w:tcBorders>
            <w:shd w:val="clear" w:color="auto" w:fill="auto"/>
          </w:tcPr>
          <w:p w14:paraId="2555B9D5" w14:textId="77777777" w:rsidR="004B2282" w:rsidRPr="00540AB0" w:rsidRDefault="004B2282" w:rsidP="00FC68A1">
            <w:pPr>
              <w:pStyle w:val="Tabletext"/>
            </w:pPr>
            <w:r w:rsidRPr="00540AB0">
              <w:t>21952</w:t>
            </w:r>
          </w:p>
        </w:tc>
        <w:tc>
          <w:tcPr>
            <w:tcW w:w="3550" w:type="pct"/>
            <w:tcBorders>
              <w:top w:val="single" w:sz="4" w:space="0" w:color="auto"/>
              <w:left w:val="nil"/>
              <w:bottom w:val="single" w:sz="4" w:space="0" w:color="auto"/>
              <w:right w:val="nil"/>
            </w:tcBorders>
            <w:shd w:val="clear" w:color="auto" w:fill="auto"/>
          </w:tcPr>
          <w:p w14:paraId="64C6D760" w14:textId="77777777" w:rsidR="004B2282" w:rsidRPr="00540AB0" w:rsidRDefault="004B2282" w:rsidP="00FC68A1">
            <w:pPr>
              <w:pStyle w:val="Tabletext"/>
              <w:keepNext/>
              <w:keepLines/>
            </w:pPr>
            <w:r w:rsidRPr="00540AB0">
              <w:t>Initiation of the management of anaesthesia for diagnostic muscle biopsy to assess for malignant hyperpyrexia</w:t>
            </w:r>
          </w:p>
        </w:tc>
        <w:tc>
          <w:tcPr>
            <w:tcW w:w="757" w:type="pct"/>
            <w:gridSpan w:val="2"/>
            <w:tcBorders>
              <w:top w:val="single" w:sz="4" w:space="0" w:color="auto"/>
              <w:left w:val="nil"/>
              <w:bottom w:val="single" w:sz="4" w:space="0" w:color="auto"/>
              <w:right w:val="nil"/>
            </w:tcBorders>
            <w:shd w:val="clear" w:color="auto" w:fill="auto"/>
          </w:tcPr>
          <w:p w14:paraId="3B416427" w14:textId="25B0DA10" w:rsidR="004B2282" w:rsidRPr="00540AB0" w:rsidRDefault="001936CA" w:rsidP="00FC68A1">
            <w:pPr>
              <w:pStyle w:val="Tabletext"/>
              <w:jc w:val="right"/>
            </w:pPr>
            <w:r>
              <w:t>81.60</w:t>
            </w:r>
          </w:p>
        </w:tc>
      </w:tr>
      <w:tr w:rsidR="004B2282" w:rsidRPr="00540AB0" w14:paraId="3CF5EFE4" w14:textId="77777777" w:rsidTr="00FC68A1">
        <w:tc>
          <w:tcPr>
            <w:tcW w:w="693" w:type="pct"/>
            <w:tcBorders>
              <w:top w:val="single" w:sz="4" w:space="0" w:color="auto"/>
              <w:left w:val="nil"/>
              <w:bottom w:val="single" w:sz="4" w:space="0" w:color="auto"/>
              <w:right w:val="nil"/>
            </w:tcBorders>
            <w:shd w:val="clear" w:color="auto" w:fill="auto"/>
            <w:hideMark/>
          </w:tcPr>
          <w:p w14:paraId="20163069" w14:textId="77777777" w:rsidR="004B2282" w:rsidRPr="00540AB0" w:rsidRDefault="004B2282" w:rsidP="00FC68A1">
            <w:pPr>
              <w:pStyle w:val="Tabletext"/>
            </w:pPr>
            <w:r w:rsidRPr="00540AB0">
              <w:t>21955</w:t>
            </w:r>
          </w:p>
        </w:tc>
        <w:tc>
          <w:tcPr>
            <w:tcW w:w="3550" w:type="pct"/>
            <w:tcBorders>
              <w:top w:val="single" w:sz="4" w:space="0" w:color="auto"/>
              <w:left w:val="nil"/>
              <w:bottom w:val="single" w:sz="4" w:space="0" w:color="auto"/>
              <w:right w:val="nil"/>
            </w:tcBorders>
            <w:shd w:val="clear" w:color="auto" w:fill="auto"/>
            <w:hideMark/>
          </w:tcPr>
          <w:p w14:paraId="0E4BEBD6" w14:textId="77777777" w:rsidR="004B2282" w:rsidRPr="00540AB0" w:rsidRDefault="004B2282" w:rsidP="00FC68A1">
            <w:pPr>
              <w:pStyle w:val="Tabletext"/>
            </w:pPr>
            <w:r w:rsidRPr="00540AB0">
              <w:t>Initiation of the management of anaesthesia for electroencephalography</w:t>
            </w:r>
          </w:p>
        </w:tc>
        <w:tc>
          <w:tcPr>
            <w:tcW w:w="757" w:type="pct"/>
            <w:gridSpan w:val="2"/>
            <w:tcBorders>
              <w:top w:val="single" w:sz="4" w:space="0" w:color="auto"/>
              <w:left w:val="nil"/>
              <w:bottom w:val="single" w:sz="4" w:space="0" w:color="auto"/>
              <w:right w:val="nil"/>
            </w:tcBorders>
            <w:shd w:val="clear" w:color="auto" w:fill="auto"/>
            <w:hideMark/>
          </w:tcPr>
          <w:p w14:paraId="11A3335B" w14:textId="0CAA55B5" w:rsidR="004B2282" w:rsidRPr="00540AB0" w:rsidRDefault="001936CA" w:rsidP="00FC68A1">
            <w:pPr>
              <w:pStyle w:val="Tabletext"/>
              <w:jc w:val="right"/>
            </w:pPr>
            <w:r>
              <w:t>102.00</w:t>
            </w:r>
          </w:p>
        </w:tc>
      </w:tr>
      <w:tr w:rsidR="004B2282" w:rsidRPr="00540AB0" w14:paraId="76BE67F2" w14:textId="77777777" w:rsidTr="00FC68A1">
        <w:tc>
          <w:tcPr>
            <w:tcW w:w="693" w:type="pct"/>
            <w:tcBorders>
              <w:top w:val="single" w:sz="4" w:space="0" w:color="auto"/>
              <w:left w:val="nil"/>
              <w:bottom w:val="single" w:sz="4" w:space="0" w:color="auto"/>
              <w:right w:val="nil"/>
            </w:tcBorders>
            <w:shd w:val="clear" w:color="auto" w:fill="auto"/>
            <w:hideMark/>
          </w:tcPr>
          <w:p w14:paraId="4200E2C2" w14:textId="77777777" w:rsidR="004B2282" w:rsidRPr="00540AB0" w:rsidRDefault="004B2282" w:rsidP="00FC68A1">
            <w:pPr>
              <w:pStyle w:val="Tabletext"/>
            </w:pPr>
            <w:r w:rsidRPr="00540AB0">
              <w:t>21959</w:t>
            </w:r>
          </w:p>
        </w:tc>
        <w:tc>
          <w:tcPr>
            <w:tcW w:w="3550" w:type="pct"/>
            <w:tcBorders>
              <w:top w:val="single" w:sz="4" w:space="0" w:color="auto"/>
              <w:left w:val="nil"/>
              <w:bottom w:val="single" w:sz="4" w:space="0" w:color="auto"/>
              <w:right w:val="nil"/>
            </w:tcBorders>
            <w:shd w:val="clear" w:color="auto" w:fill="auto"/>
            <w:hideMark/>
          </w:tcPr>
          <w:p w14:paraId="3707F9A7" w14:textId="77777777" w:rsidR="004B2282" w:rsidRPr="00540AB0" w:rsidRDefault="004B2282" w:rsidP="00FC68A1">
            <w:pPr>
              <w:pStyle w:val="Tabletext"/>
            </w:pPr>
            <w:r w:rsidRPr="00540AB0">
              <w:t>Initiation of the management of anaesthesia for brain stem evoked response audiometry</w:t>
            </w:r>
          </w:p>
        </w:tc>
        <w:tc>
          <w:tcPr>
            <w:tcW w:w="757" w:type="pct"/>
            <w:gridSpan w:val="2"/>
            <w:tcBorders>
              <w:top w:val="single" w:sz="4" w:space="0" w:color="auto"/>
              <w:left w:val="nil"/>
              <w:bottom w:val="single" w:sz="4" w:space="0" w:color="auto"/>
              <w:right w:val="nil"/>
            </w:tcBorders>
            <w:shd w:val="clear" w:color="auto" w:fill="auto"/>
            <w:hideMark/>
          </w:tcPr>
          <w:p w14:paraId="480158F4" w14:textId="7DA6B593" w:rsidR="004B2282" w:rsidRPr="00540AB0" w:rsidRDefault="001936CA" w:rsidP="00FC68A1">
            <w:pPr>
              <w:pStyle w:val="Tabletext"/>
              <w:jc w:val="right"/>
            </w:pPr>
            <w:r>
              <w:t>102.00</w:t>
            </w:r>
          </w:p>
        </w:tc>
      </w:tr>
      <w:tr w:rsidR="004B2282" w:rsidRPr="00540AB0" w14:paraId="1266117C" w14:textId="77777777" w:rsidTr="00FC68A1">
        <w:tc>
          <w:tcPr>
            <w:tcW w:w="693" w:type="pct"/>
            <w:tcBorders>
              <w:top w:val="single" w:sz="4" w:space="0" w:color="auto"/>
              <w:left w:val="nil"/>
              <w:bottom w:val="single" w:sz="4" w:space="0" w:color="auto"/>
              <w:right w:val="nil"/>
            </w:tcBorders>
            <w:shd w:val="clear" w:color="auto" w:fill="auto"/>
            <w:hideMark/>
          </w:tcPr>
          <w:p w14:paraId="01A6B0EB" w14:textId="77777777" w:rsidR="004B2282" w:rsidRPr="00540AB0" w:rsidRDefault="004B2282" w:rsidP="00FC68A1">
            <w:pPr>
              <w:pStyle w:val="Tabletext"/>
            </w:pPr>
            <w:r w:rsidRPr="00540AB0">
              <w:t>21962</w:t>
            </w:r>
          </w:p>
        </w:tc>
        <w:tc>
          <w:tcPr>
            <w:tcW w:w="3550" w:type="pct"/>
            <w:tcBorders>
              <w:top w:val="single" w:sz="4" w:space="0" w:color="auto"/>
              <w:left w:val="nil"/>
              <w:bottom w:val="single" w:sz="4" w:space="0" w:color="auto"/>
              <w:right w:val="nil"/>
            </w:tcBorders>
            <w:shd w:val="clear" w:color="auto" w:fill="auto"/>
            <w:hideMark/>
          </w:tcPr>
          <w:p w14:paraId="72DDE08A" w14:textId="77777777" w:rsidR="004B2282" w:rsidRPr="00540AB0" w:rsidRDefault="004B2282" w:rsidP="00FC68A1">
            <w:pPr>
              <w:pStyle w:val="Tabletext"/>
            </w:pPr>
            <w:r w:rsidRPr="00540AB0">
              <w:t>Initiation of the management of anaesthesia for electrocochleography by extratympanic method or transtympanic membrane insertion method</w:t>
            </w:r>
          </w:p>
        </w:tc>
        <w:tc>
          <w:tcPr>
            <w:tcW w:w="757" w:type="pct"/>
            <w:gridSpan w:val="2"/>
            <w:tcBorders>
              <w:top w:val="single" w:sz="4" w:space="0" w:color="auto"/>
              <w:left w:val="nil"/>
              <w:bottom w:val="single" w:sz="4" w:space="0" w:color="auto"/>
              <w:right w:val="nil"/>
            </w:tcBorders>
            <w:shd w:val="clear" w:color="auto" w:fill="auto"/>
            <w:hideMark/>
          </w:tcPr>
          <w:p w14:paraId="44FBFEAD" w14:textId="7F90CAC6" w:rsidR="004B2282" w:rsidRPr="00540AB0" w:rsidRDefault="001936CA" w:rsidP="00FC68A1">
            <w:pPr>
              <w:pStyle w:val="Tabletext"/>
              <w:jc w:val="right"/>
            </w:pPr>
            <w:r>
              <w:t>102.00</w:t>
            </w:r>
          </w:p>
        </w:tc>
      </w:tr>
      <w:tr w:rsidR="004B2282" w:rsidRPr="00540AB0" w14:paraId="4AF831DF" w14:textId="77777777" w:rsidTr="00FC68A1">
        <w:tc>
          <w:tcPr>
            <w:tcW w:w="693" w:type="pct"/>
            <w:tcBorders>
              <w:top w:val="single" w:sz="4" w:space="0" w:color="auto"/>
              <w:left w:val="nil"/>
              <w:bottom w:val="single" w:sz="4" w:space="0" w:color="auto"/>
              <w:right w:val="nil"/>
            </w:tcBorders>
            <w:shd w:val="clear" w:color="auto" w:fill="auto"/>
            <w:hideMark/>
          </w:tcPr>
          <w:p w14:paraId="70B98554" w14:textId="77777777" w:rsidR="004B2282" w:rsidRPr="00540AB0" w:rsidRDefault="004B2282" w:rsidP="00FC68A1">
            <w:pPr>
              <w:pStyle w:val="Tabletext"/>
            </w:pPr>
            <w:r w:rsidRPr="00540AB0">
              <w:t>21965</w:t>
            </w:r>
          </w:p>
        </w:tc>
        <w:tc>
          <w:tcPr>
            <w:tcW w:w="3550" w:type="pct"/>
            <w:tcBorders>
              <w:top w:val="single" w:sz="4" w:space="0" w:color="auto"/>
              <w:left w:val="nil"/>
              <w:bottom w:val="single" w:sz="4" w:space="0" w:color="auto"/>
              <w:right w:val="nil"/>
            </w:tcBorders>
            <w:shd w:val="clear" w:color="auto" w:fill="auto"/>
            <w:hideMark/>
          </w:tcPr>
          <w:p w14:paraId="183CEC11" w14:textId="77777777" w:rsidR="004B2282" w:rsidRPr="00540AB0" w:rsidRDefault="004B2282" w:rsidP="00FC68A1">
            <w:pPr>
              <w:pStyle w:val="Tabletext"/>
            </w:pPr>
            <w:r w:rsidRPr="00540AB0">
              <w:t>Initiation of the management of anaesthesia as a therapeutic procedure if there is a clinical need for anaesthesia, not for headache of any etiology</w:t>
            </w:r>
          </w:p>
        </w:tc>
        <w:tc>
          <w:tcPr>
            <w:tcW w:w="757" w:type="pct"/>
            <w:gridSpan w:val="2"/>
            <w:tcBorders>
              <w:top w:val="single" w:sz="4" w:space="0" w:color="auto"/>
              <w:left w:val="nil"/>
              <w:bottom w:val="single" w:sz="4" w:space="0" w:color="auto"/>
              <w:right w:val="nil"/>
            </w:tcBorders>
            <w:shd w:val="clear" w:color="auto" w:fill="auto"/>
            <w:hideMark/>
          </w:tcPr>
          <w:p w14:paraId="74390816" w14:textId="70C0103A" w:rsidR="004B2282" w:rsidRPr="00540AB0" w:rsidRDefault="001936CA" w:rsidP="00FC68A1">
            <w:pPr>
              <w:pStyle w:val="Tabletext"/>
              <w:jc w:val="right"/>
            </w:pPr>
            <w:r>
              <w:t>102.00</w:t>
            </w:r>
          </w:p>
        </w:tc>
      </w:tr>
      <w:tr w:rsidR="004B2282" w:rsidRPr="00540AB0" w14:paraId="33BCF515" w14:textId="77777777" w:rsidTr="00FC68A1">
        <w:tc>
          <w:tcPr>
            <w:tcW w:w="693" w:type="pct"/>
            <w:tcBorders>
              <w:top w:val="single" w:sz="4" w:space="0" w:color="auto"/>
              <w:left w:val="nil"/>
              <w:bottom w:val="single" w:sz="4" w:space="0" w:color="auto"/>
              <w:right w:val="nil"/>
            </w:tcBorders>
            <w:shd w:val="clear" w:color="auto" w:fill="auto"/>
            <w:hideMark/>
          </w:tcPr>
          <w:p w14:paraId="2E9E17D9" w14:textId="77777777" w:rsidR="004B2282" w:rsidRPr="00540AB0" w:rsidRDefault="004B2282" w:rsidP="00FC68A1">
            <w:pPr>
              <w:pStyle w:val="Tabletext"/>
            </w:pPr>
            <w:r w:rsidRPr="00540AB0">
              <w:t>21969</w:t>
            </w:r>
          </w:p>
        </w:tc>
        <w:tc>
          <w:tcPr>
            <w:tcW w:w="3550" w:type="pct"/>
            <w:tcBorders>
              <w:top w:val="single" w:sz="4" w:space="0" w:color="auto"/>
              <w:left w:val="nil"/>
              <w:bottom w:val="single" w:sz="4" w:space="0" w:color="auto"/>
              <w:right w:val="nil"/>
            </w:tcBorders>
            <w:shd w:val="clear" w:color="auto" w:fill="auto"/>
            <w:hideMark/>
          </w:tcPr>
          <w:p w14:paraId="02059F86" w14:textId="77777777" w:rsidR="004B2282" w:rsidRPr="00540AB0" w:rsidRDefault="004B2282" w:rsidP="00FC68A1">
            <w:pPr>
              <w:pStyle w:val="Tabletext"/>
            </w:pPr>
            <w:r w:rsidRPr="00540AB0">
              <w:t>Initiation of the management of anaesthesia during hyperbaric therapy, if the medical practitioner is not confined in the chamber (including the administration of oxygen)</w:t>
            </w:r>
          </w:p>
        </w:tc>
        <w:tc>
          <w:tcPr>
            <w:tcW w:w="757" w:type="pct"/>
            <w:gridSpan w:val="2"/>
            <w:tcBorders>
              <w:top w:val="single" w:sz="4" w:space="0" w:color="auto"/>
              <w:left w:val="nil"/>
              <w:bottom w:val="single" w:sz="4" w:space="0" w:color="auto"/>
              <w:right w:val="nil"/>
            </w:tcBorders>
            <w:shd w:val="clear" w:color="auto" w:fill="auto"/>
            <w:hideMark/>
          </w:tcPr>
          <w:p w14:paraId="2CC59A4B" w14:textId="133B7C7B" w:rsidR="004B2282" w:rsidRPr="00540AB0" w:rsidRDefault="001936CA" w:rsidP="00FC68A1">
            <w:pPr>
              <w:pStyle w:val="Tabletext"/>
              <w:jc w:val="right"/>
            </w:pPr>
            <w:r>
              <w:t>163.20</w:t>
            </w:r>
          </w:p>
        </w:tc>
      </w:tr>
      <w:tr w:rsidR="004B2282" w:rsidRPr="00540AB0" w14:paraId="34D70242" w14:textId="77777777" w:rsidTr="00FC68A1">
        <w:tc>
          <w:tcPr>
            <w:tcW w:w="693" w:type="pct"/>
            <w:tcBorders>
              <w:top w:val="single" w:sz="4" w:space="0" w:color="auto"/>
              <w:left w:val="nil"/>
              <w:bottom w:val="single" w:sz="4" w:space="0" w:color="auto"/>
              <w:right w:val="nil"/>
            </w:tcBorders>
            <w:shd w:val="clear" w:color="auto" w:fill="auto"/>
            <w:hideMark/>
          </w:tcPr>
          <w:p w14:paraId="7312FC32" w14:textId="77777777" w:rsidR="004B2282" w:rsidRPr="00540AB0" w:rsidRDefault="004B2282" w:rsidP="00FC68A1">
            <w:pPr>
              <w:pStyle w:val="Tabletext"/>
            </w:pPr>
            <w:r w:rsidRPr="00540AB0">
              <w:t>21970</w:t>
            </w:r>
          </w:p>
        </w:tc>
        <w:tc>
          <w:tcPr>
            <w:tcW w:w="3550" w:type="pct"/>
            <w:tcBorders>
              <w:top w:val="single" w:sz="4" w:space="0" w:color="auto"/>
              <w:left w:val="nil"/>
              <w:bottom w:val="single" w:sz="4" w:space="0" w:color="auto"/>
              <w:right w:val="nil"/>
            </w:tcBorders>
            <w:shd w:val="clear" w:color="auto" w:fill="auto"/>
            <w:hideMark/>
          </w:tcPr>
          <w:p w14:paraId="3A61F4A3" w14:textId="77777777" w:rsidR="004B2282" w:rsidRPr="00540AB0" w:rsidRDefault="004B2282" w:rsidP="00FC68A1">
            <w:pPr>
              <w:pStyle w:val="Tabletext"/>
            </w:pPr>
            <w:r w:rsidRPr="00540AB0">
              <w:t>Initiation of the management of anaesthesia during hyperbaric therapy, if the medical practitioner is confined in the chamber (including the administration of oxygen)</w:t>
            </w:r>
          </w:p>
        </w:tc>
        <w:tc>
          <w:tcPr>
            <w:tcW w:w="757" w:type="pct"/>
            <w:gridSpan w:val="2"/>
            <w:tcBorders>
              <w:top w:val="single" w:sz="4" w:space="0" w:color="auto"/>
              <w:left w:val="nil"/>
              <w:bottom w:val="single" w:sz="4" w:space="0" w:color="auto"/>
              <w:right w:val="nil"/>
            </w:tcBorders>
            <w:shd w:val="clear" w:color="auto" w:fill="auto"/>
            <w:hideMark/>
          </w:tcPr>
          <w:p w14:paraId="5AF2EF66" w14:textId="6C233473" w:rsidR="004B2282" w:rsidRPr="00540AB0" w:rsidRDefault="001936CA" w:rsidP="00FC68A1">
            <w:pPr>
              <w:pStyle w:val="Tabletext"/>
              <w:jc w:val="right"/>
            </w:pPr>
            <w:r>
              <w:t>306.00</w:t>
            </w:r>
          </w:p>
        </w:tc>
      </w:tr>
      <w:tr w:rsidR="004B2282" w:rsidRPr="00540AB0" w14:paraId="2D8D018A" w14:textId="77777777" w:rsidTr="00FC68A1">
        <w:tc>
          <w:tcPr>
            <w:tcW w:w="693" w:type="pct"/>
            <w:tcBorders>
              <w:top w:val="single" w:sz="4" w:space="0" w:color="auto"/>
              <w:left w:val="nil"/>
              <w:bottom w:val="single" w:sz="4" w:space="0" w:color="auto"/>
              <w:right w:val="nil"/>
            </w:tcBorders>
            <w:shd w:val="clear" w:color="auto" w:fill="auto"/>
            <w:hideMark/>
          </w:tcPr>
          <w:p w14:paraId="377E6E86" w14:textId="77777777" w:rsidR="004B2282" w:rsidRPr="00540AB0" w:rsidRDefault="004B2282" w:rsidP="00FC68A1">
            <w:pPr>
              <w:pStyle w:val="Tabletext"/>
            </w:pPr>
            <w:r w:rsidRPr="00540AB0">
              <w:t>21973</w:t>
            </w:r>
          </w:p>
        </w:tc>
        <w:tc>
          <w:tcPr>
            <w:tcW w:w="3550" w:type="pct"/>
            <w:tcBorders>
              <w:top w:val="single" w:sz="4" w:space="0" w:color="auto"/>
              <w:left w:val="nil"/>
              <w:bottom w:val="single" w:sz="4" w:space="0" w:color="auto"/>
              <w:right w:val="nil"/>
            </w:tcBorders>
            <w:shd w:val="clear" w:color="auto" w:fill="auto"/>
            <w:hideMark/>
          </w:tcPr>
          <w:p w14:paraId="0862EEA3" w14:textId="77777777" w:rsidR="004B2282" w:rsidRPr="00540AB0" w:rsidRDefault="004B2282" w:rsidP="00FC68A1">
            <w:pPr>
              <w:pStyle w:val="Tabletext"/>
            </w:pPr>
            <w:r w:rsidRPr="00540AB0">
              <w:t>Initiation of the management of anaesthesia for brachytherapy using radioactive sealed sources</w:t>
            </w:r>
          </w:p>
        </w:tc>
        <w:tc>
          <w:tcPr>
            <w:tcW w:w="757" w:type="pct"/>
            <w:gridSpan w:val="2"/>
            <w:tcBorders>
              <w:top w:val="single" w:sz="4" w:space="0" w:color="auto"/>
              <w:left w:val="nil"/>
              <w:bottom w:val="single" w:sz="4" w:space="0" w:color="auto"/>
              <w:right w:val="nil"/>
            </w:tcBorders>
            <w:shd w:val="clear" w:color="auto" w:fill="auto"/>
            <w:hideMark/>
          </w:tcPr>
          <w:p w14:paraId="5669A287" w14:textId="1DA021B5" w:rsidR="004B2282" w:rsidRPr="00540AB0" w:rsidRDefault="001936CA" w:rsidP="00FC68A1">
            <w:pPr>
              <w:pStyle w:val="Tabletext"/>
              <w:jc w:val="right"/>
            </w:pPr>
            <w:r>
              <w:t>102.00</w:t>
            </w:r>
          </w:p>
        </w:tc>
      </w:tr>
      <w:tr w:rsidR="004B2282" w:rsidRPr="00540AB0" w14:paraId="7431BE15" w14:textId="77777777" w:rsidTr="00FC68A1">
        <w:tc>
          <w:tcPr>
            <w:tcW w:w="693" w:type="pct"/>
            <w:tcBorders>
              <w:top w:val="single" w:sz="4" w:space="0" w:color="auto"/>
              <w:left w:val="nil"/>
              <w:bottom w:val="single" w:sz="4" w:space="0" w:color="auto"/>
              <w:right w:val="nil"/>
            </w:tcBorders>
            <w:shd w:val="clear" w:color="auto" w:fill="auto"/>
            <w:hideMark/>
          </w:tcPr>
          <w:p w14:paraId="1580E593" w14:textId="77777777" w:rsidR="004B2282" w:rsidRPr="00540AB0" w:rsidRDefault="004B2282" w:rsidP="00FC68A1">
            <w:pPr>
              <w:pStyle w:val="Tabletext"/>
            </w:pPr>
            <w:r w:rsidRPr="00540AB0">
              <w:t>21976</w:t>
            </w:r>
          </w:p>
        </w:tc>
        <w:tc>
          <w:tcPr>
            <w:tcW w:w="3550" w:type="pct"/>
            <w:tcBorders>
              <w:top w:val="single" w:sz="4" w:space="0" w:color="auto"/>
              <w:left w:val="nil"/>
              <w:bottom w:val="single" w:sz="4" w:space="0" w:color="auto"/>
              <w:right w:val="nil"/>
            </w:tcBorders>
            <w:shd w:val="clear" w:color="auto" w:fill="auto"/>
            <w:hideMark/>
          </w:tcPr>
          <w:p w14:paraId="0CF3F519" w14:textId="77777777" w:rsidR="004B2282" w:rsidRPr="00540AB0" w:rsidRDefault="004B2282" w:rsidP="00FC68A1">
            <w:pPr>
              <w:pStyle w:val="Tabletext"/>
            </w:pPr>
            <w:r w:rsidRPr="00540AB0">
              <w:t>Initiation of the management of anaesthesia for therapeutic nuclear medicine</w:t>
            </w:r>
          </w:p>
        </w:tc>
        <w:tc>
          <w:tcPr>
            <w:tcW w:w="757" w:type="pct"/>
            <w:gridSpan w:val="2"/>
            <w:tcBorders>
              <w:top w:val="single" w:sz="4" w:space="0" w:color="auto"/>
              <w:left w:val="nil"/>
              <w:bottom w:val="single" w:sz="4" w:space="0" w:color="auto"/>
              <w:right w:val="nil"/>
            </w:tcBorders>
            <w:shd w:val="clear" w:color="auto" w:fill="auto"/>
            <w:hideMark/>
          </w:tcPr>
          <w:p w14:paraId="060E7882" w14:textId="2339CF08" w:rsidR="004B2282" w:rsidRPr="00540AB0" w:rsidRDefault="001936CA" w:rsidP="00FC68A1">
            <w:pPr>
              <w:pStyle w:val="Tabletext"/>
              <w:jc w:val="right"/>
            </w:pPr>
            <w:r>
              <w:t>102.00</w:t>
            </w:r>
          </w:p>
        </w:tc>
      </w:tr>
      <w:tr w:rsidR="004B2282" w:rsidRPr="00540AB0" w14:paraId="086F9E1C" w14:textId="77777777" w:rsidTr="00FC68A1">
        <w:tc>
          <w:tcPr>
            <w:tcW w:w="693" w:type="pct"/>
            <w:tcBorders>
              <w:top w:val="single" w:sz="4" w:space="0" w:color="auto"/>
              <w:left w:val="nil"/>
              <w:bottom w:val="single" w:sz="4" w:space="0" w:color="auto"/>
              <w:right w:val="nil"/>
            </w:tcBorders>
            <w:shd w:val="clear" w:color="auto" w:fill="auto"/>
            <w:hideMark/>
          </w:tcPr>
          <w:p w14:paraId="335627F0" w14:textId="77777777" w:rsidR="004B2282" w:rsidRPr="00540AB0" w:rsidRDefault="004B2282" w:rsidP="00FC68A1">
            <w:pPr>
              <w:pStyle w:val="Tabletext"/>
            </w:pPr>
            <w:r w:rsidRPr="00540AB0">
              <w:t>21980</w:t>
            </w:r>
          </w:p>
        </w:tc>
        <w:tc>
          <w:tcPr>
            <w:tcW w:w="3550" w:type="pct"/>
            <w:tcBorders>
              <w:top w:val="single" w:sz="4" w:space="0" w:color="auto"/>
              <w:left w:val="nil"/>
              <w:bottom w:val="single" w:sz="4" w:space="0" w:color="auto"/>
              <w:right w:val="nil"/>
            </w:tcBorders>
            <w:shd w:val="clear" w:color="auto" w:fill="auto"/>
            <w:hideMark/>
          </w:tcPr>
          <w:p w14:paraId="0B46E2DB" w14:textId="77777777" w:rsidR="004B2282" w:rsidRPr="00540AB0" w:rsidRDefault="004B2282" w:rsidP="00FC68A1">
            <w:pPr>
              <w:pStyle w:val="Tabletext"/>
            </w:pPr>
            <w:r w:rsidRPr="00540AB0">
              <w:t>Initiation of the management of anaesthesia for radiotherapy</w:t>
            </w:r>
          </w:p>
        </w:tc>
        <w:tc>
          <w:tcPr>
            <w:tcW w:w="757" w:type="pct"/>
            <w:gridSpan w:val="2"/>
            <w:tcBorders>
              <w:top w:val="single" w:sz="4" w:space="0" w:color="auto"/>
              <w:left w:val="nil"/>
              <w:bottom w:val="single" w:sz="4" w:space="0" w:color="auto"/>
              <w:right w:val="nil"/>
            </w:tcBorders>
            <w:shd w:val="clear" w:color="auto" w:fill="auto"/>
            <w:hideMark/>
          </w:tcPr>
          <w:p w14:paraId="397995AB" w14:textId="7BC83B2C" w:rsidR="004B2282" w:rsidRPr="00540AB0" w:rsidRDefault="001936CA" w:rsidP="00FC68A1">
            <w:pPr>
              <w:pStyle w:val="Tabletext"/>
              <w:jc w:val="right"/>
            </w:pPr>
            <w:r>
              <w:t>102.00</w:t>
            </w:r>
          </w:p>
        </w:tc>
      </w:tr>
      <w:tr w:rsidR="004B2282" w:rsidRPr="00540AB0" w14:paraId="5DF4356E"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3D115B9C" w14:textId="77777777" w:rsidR="004B2282" w:rsidRPr="00540AB0" w:rsidRDefault="004B2282" w:rsidP="00FC68A1">
            <w:pPr>
              <w:pStyle w:val="TableHeading"/>
              <w:keepLines/>
            </w:pPr>
            <w:bookmarkStart w:id="851" w:name="CU_332511699"/>
            <w:bookmarkEnd w:id="851"/>
            <w:r w:rsidRPr="00540AB0">
              <w:t>Subgroup 18—Miscellaneous</w:t>
            </w:r>
          </w:p>
        </w:tc>
      </w:tr>
      <w:tr w:rsidR="004B2282" w:rsidRPr="00540AB0" w14:paraId="67D970B3" w14:textId="77777777" w:rsidTr="00FC68A1">
        <w:tc>
          <w:tcPr>
            <w:tcW w:w="693" w:type="pct"/>
            <w:tcBorders>
              <w:top w:val="single" w:sz="4" w:space="0" w:color="auto"/>
              <w:left w:val="nil"/>
              <w:bottom w:val="single" w:sz="4" w:space="0" w:color="auto"/>
              <w:right w:val="nil"/>
            </w:tcBorders>
            <w:shd w:val="clear" w:color="auto" w:fill="auto"/>
            <w:hideMark/>
          </w:tcPr>
          <w:p w14:paraId="7CB29AEB" w14:textId="77777777" w:rsidR="004B2282" w:rsidRPr="00540AB0" w:rsidRDefault="004B2282" w:rsidP="00FC68A1">
            <w:pPr>
              <w:pStyle w:val="Tabletext"/>
              <w:keepNext/>
              <w:keepLines/>
              <w:rPr>
                <w:snapToGrid w:val="0"/>
              </w:rPr>
            </w:pPr>
            <w:r w:rsidRPr="00540AB0">
              <w:t>21990</w:t>
            </w:r>
          </w:p>
        </w:tc>
        <w:tc>
          <w:tcPr>
            <w:tcW w:w="3550" w:type="pct"/>
            <w:tcBorders>
              <w:top w:val="single" w:sz="4" w:space="0" w:color="auto"/>
              <w:left w:val="nil"/>
              <w:bottom w:val="single" w:sz="4" w:space="0" w:color="auto"/>
              <w:right w:val="nil"/>
            </w:tcBorders>
            <w:shd w:val="clear" w:color="auto" w:fill="auto"/>
            <w:hideMark/>
          </w:tcPr>
          <w:p w14:paraId="6AEE2107" w14:textId="77777777" w:rsidR="004B2282" w:rsidRPr="00540AB0" w:rsidRDefault="004B2282" w:rsidP="00FC68A1">
            <w:pPr>
              <w:pStyle w:val="Tabletext"/>
              <w:keepNext/>
              <w:keepLines/>
              <w:rPr>
                <w:snapToGrid w:val="0"/>
              </w:rPr>
            </w:pPr>
            <w:r w:rsidRPr="00540AB0">
              <w:rPr>
                <w:snapToGrid w:val="0"/>
              </w:rPr>
              <w:t>Initiation of the management of anaesthesia, being a service to which another item in this Subgroup or in Subgroups 1 to 17 or 20 would have applied if the procedure in connection with which the service is provided had not been discontinued</w:t>
            </w:r>
          </w:p>
        </w:tc>
        <w:tc>
          <w:tcPr>
            <w:tcW w:w="757" w:type="pct"/>
            <w:gridSpan w:val="2"/>
            <w:tcBorders>
              <w:top w:val="single" w:sz="4" w:space="0" w:color="auto"/>
              <w:left w:val="nil"/>
              <w:bottom w:val="single" w:sz="4" w:space="0" w:color="auto"/>
              <w:right w:val="nil"/>
            </w:tcBorders>
            <w:shd w:val="clear" w:color="auto" w:fill="auto"/>
            <w:hideMark/>
          </w:tcPr>
          <w:p w14:paraId="4C760CE4" w14:textId="4B92FBF2" w:rsidR="004B2282" w:rsidRPr="00540AB0" w:rsidRDefault="001936CA" w:rsidP="00FC68A1">
            <w:pPr>
              <w:pStyle w:val="Tabletext"/>
              <w:jc w:val="right"/>
            </w:pPr>
            <w:r>
              <w:t>61.20</w:t>
            </w:r>
          </w:p>
        </w:tc>
      </w:tr>
      <w:tr w:rsidR="004B2282" w:rsidRPr="00540AB0" w14:paraId="5C051045" w14:textId="77777777" w:rsidTr="00FC68A1">
        <w:tc>
          <w:tcPr>
            <w:tcW w:w="693" w:type="pct"/>
            <w:tcBorders>
              <w:top w:val="single" w:sz="4" w:space="0" w:color="auto"/>
              <w:left w:val="nil"/>
              <w:bottom w:val="single" w:sz="4" w:space="0" w:color="auto"/>
              <w:right w:val="nil"/>
            </w:tcBorders>
            <w:shd w:val="clear" w:color="auto" w:fill="auto"/>
            <w:hideMark/>
          </w:tcPr>
          <w:p w14:paraId="1BC5761F" w14:textId="77777777" w:rsidR="004B2282" w:rsidRPr="00540AB0" w:rsidRDefault="004B2282" w:rsidP="00FC68A1">
            <w:pPr>
              <w:pStyle w:val="Tabletext"/>
            </w:pPr>
            <w:r w:rsidRPr="00540AB0">
              <w:t>21992</w:t>
            </w:r>
          </w:p>
        </w:tc>
        <w:tc>
          <w:tcPr>
            <w:tcW w:w="3550" w:type="pct"/>
            <w:tcBorders>
              <w:top w:val="single" w:sz="4" w:space="0" w:color="auto"/>
              <w:left w:val="nil"/>
              <w:bottom w:val="single" w:sz="4" w:space="0" w:color="auto"/>
              <w:right w:val="nil"/>
            </w:tcBorders>
            <w:shd w:val="clear" w:color="auto" w:fill="auto"/>
            <w:hideMark/>
          </w:tcPr>
          <w:p w14:paraId="015136BE" w14:textId="77777777" w:rsidR="004B2282" w:rsidRPr="00540AB0" w:rsidRDefault="004B2282" w:rsidP="00FC68A1">
            <w:pPr>
              <w:pStyle w:val="Tabletext"/>
            </w:pPr>
            <w:r w:rsidRPr="00540AB0">
              <w:t>Initiation of the management of anaesthesia performed on a person under the age of 10 years in connection with a procedure covered by an item that does not include the word “(Anaes.)”</w:t>
            </w:r>
          </w:p>
        </w:tc>
        <w:tc>
          <w:tcPr>
            <w:tcW w:w="757" w:type="pct"/>
            <w:gridSpan w:val="2"/>
            <w:tcBorders>
              <w:top w:val="single" w:sz="4" w:space="0" w:color="auto"/>
              <w:left w:val="nil"/>
              <w:bottom w:val="single" w:sz="4" w:space="0" w:color="auto"/>
              <w:right w:val="nil"/>
            </w:tcBorders>
            <w:shd w:val="clear" w:color="auto" w:fill="auto"/>
            <w:hideMark/>
          </w:tcPr>
          <w:p w14:paraId="23ADC256" w14:textId="60D86195" w:rsidR="004B2282" w:rsidRPr="00540AB0" w:rsidRDefault="001936CA" w:rsidP="00FC68A1">
            <w:pPr>
              <w:pStyle w:val="Tabletext"/>
              <w:jc w:val="right"/>
            </w:pPr>
            <w:r>
              <w:t>81.60</w:t>
            </w:r>
          </w:p>
        </w:tc>
      </w:tr>
      <w:tr w:rsidR="004B2282" w:rsidRPr="00540AB0" w14:paraId="588AD2E1" w14:textId="77777777" w:rsidTr="00FC68A1">
        <w:tc>
          <w:tcPr>
            <w:tcW w:w="693" w:type="pct"/>
            <w:tcBorders>
              <w:top w:val="single" w:sz="4" w:space="0" w:color="auto"/>
              <w:left w:val="nil"/>
              <w:bottom w:val="single" w:sz="4" w:space="0" w:color="auto"/>
              <w:right w:val="nil"/>
            </w:tcBorders>
            <w:shd w:val="clear" w:color="auto" w:fill="auto"/>
            <w:hideMark/>
          </w:tcPr>
          <w:p w14:paraId="494E00CB" w14:textId="77777777" w:rsidR="004B2282" w:rsidRPr="00540AB0" w:rsidRDefault="004B2282" w:rsidP="00FC68A1">
            <w:pPr>
              <w:pStyle w:val="Tabletext"/>
            </w:pPr>
            <w:bookmarkStart w:id="852" w:name="CU_336507644"/>
            <w:bookmarkEnd w:id="852"/>
            <w:r w:rsidRPr="00540AB0">
              <w:t>21997</w:t>
            </w:r>
          </w:p>
        </w:tc>
        <w:tc>
          <w:tcPr>
            <w:tcW w:w="3550" w:type="pct"/>
            <w:tcBorders>
              <w:top w:val="single" w:sz="4" w:space="0" w:color="auto"/>
              <w:left w:val="nil"/>
              <w:bottom w:val="single" w:sz="4" w:space="0" w:color="auto"/>
              <w:right w:val="nil"/>
            </w:tcBorders>
            <w:shd w:val="clear" w:color="auto" w:fill="auto"/>
            <w:hideMark/>
          </w:tcPr>
          <w:p w14:paraId="5081461C" w14:textId="77777777" w:rsidR="004B2282" w:rsidRPr="00540AB0" w:rsidRDefault="004B2282" w:rsidP="00FC68A1">
            <w:pPr>
              <w:pStyle w:val="Tabletext"/>
            </w:pPr>
            <w:r w:rsidRPr="00540AB0">
              <w:t>Initiation of the management of anaesthesia in connection with a procedure covered by an item that does not include the word “(Anaes.)”, other than a service to which item 21965 or 21992 applies, if there is a clinical need for anaesthesia</w:t>
            </w:r>
          </w:p>
        </w:tc>
        <w:tc>
          <w:tcPr>
            <w:tcW w:w="757" w:type="pct"/>
            <w:gridSpan w:val="2"/>
            <w:tcBorders>
              <w:top w:val="single" w:sz="4" w:space="0" w:color="auto"/>
              <w:left w:val="nil"/>
              <w:bottom w:val="single" w:sz="4" w:space="0" w:color="auto"/>
              <w:right w:val="nil"/>
            </w:tcBorders>
            <w:shd w:val="clear" w:color="auto" w:fill="auto"/>
            <w:hideMark/>
          </w:tcPr>
          <w:p w14:paraId="0A6B7C43" w14:textId="682475D5" w:rsidR="004B2282" w:rsidRPr="00540AB0" w:rsidRDefault="001936CA" w:rsidP="00FC68A1">
            <w:pPr>
              <w:pStyle w:val="Tabletext"/>
              <w:jc w:val="right"/>
            </w:pPr>
            <w:r>
              <w:t>81.60</w:t>
            </w:r>
          </w:p>
        </w:tc>
      </w:tr>
      <w:tr w:rsidR="004B2282" w:rsidRPr="00540AB0" w14:paraId="19035BBF"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60C8F8F3" w14:textId="77777777" w:rsidR="004B2282" w:rsidRPr="00540AB0" w:rsidRDefault="004B2282" w:rsidP="00FC68A1">
            <w:pPr>
              <w:pStyle w:val="TableHeading"/>
            </w:pPr>
            <w:r w:rsidRPr="00540AB0">
              <w:lastRenderedPageBreak/>
              <w:t>Subgroup 19—Therapeutic and diagnostic services performed in connection with the management of anaesthesia</w:t>
            </w:r>
          </w:p>
        </w:tc>
      </w:tr>
      <w:tr w:rsidR="004B2282" w:rsidRPr="00540AB0" w14:paraId="27BE6059" w14:textId="77777777" w:rsidTr="00FC68A1">
        <w:tc>
          <w:tcPr>
            <w:tcW w:w="693" w:type="pct"/>
            <w:tcBorders>
              <w:top w:val="single" w:sz="4" w:space="0" w:color="auto"/>
              <w:left w:val="nil"/>
              <w:bottom w:val="single" w:sz="4" w:space="0" w:color="auto"/>
              <w:right w:val="nil"/>
            </w:tcBorders>
            <w:shd w:val="clear" w:color="auto" w:fill="auto"/>
            <w:hideMark/>
          </w:tcPr>
          <w:p w14:paraId="30E35D38" w14:textId="77777777" w:rsidR="004B2282" w:rsidRPr="00540AB0" w:rsidRDefault="004B2282" w:rsidP="00FC68A1">
            <w:pPr>
              <w:pStyle w:val="Tabletext"/>
              <w:keepNext/>
              <w:keepLines/>
            </w:pPr>
            <w:r w:rsidRPr="00540AB0">
              <w:t>22002</w:t>
            </w:r>
          </w:p>
        </w:tc>
        <w:tc>
          <w:tcPr>
            <w:tcW w:w="3550" w:type="pct"/>
            <w:tcBorders>
              <w:top w:val="single" w:sz="4" w:space="0" w:color="auto"/>
              <w:left w:val="nil"/>
              <w:bottom w:val="single" w:sz="4" w:space="0" w:color="auto"/>
              <w:right w:val="nil"/>
            </w:tcBorders>
            <w:shd w:val="clear" w:color="auto" w:fill="auto"/>
            <w:hideMark/>
          </w:tcPr>
          <w:p w14:paraId="1D7BF4FA" w14:textId="77777777" w:rsidR="004B2282" w:rsidRPr="00540AB0" w:rsidRDefault="004B2282" w:rsidP="00FC68A1">
            <w:pPr>
              <w:pStyle w:val="Tabletext"/>
            </w:pPr>
            <w:r w:rsidRPr="00540AB0">
              <w:t>Administration of homologous blood or bone marrow already collected, when performed in association with the management of anaesthesia</w:t>
            </w:r>
          </w:p>
        </w:tc>
        <w:tc>
          <w:tcPr>
            <w:tcW w:w="757" w:type="pct"/>
            <w:gridSpan w:val="2"/>
            <w:tcBorders>
              <w:top w:val="single" w:sz="4" w:space="0" w:color="auto"/>
              <w:left w:val="nil"/>
              <w:bottom w:val="single" w:sz="4" w:space="0" w:color="auto"/>
              <w:right w:val="nil"/>
            </w:tcBorders>
            <w:shd w:val="clear" w:color="auto" w:fill="auto"/>
            <w:hideMark/>
          </w:tcPr>
          <w:p w14:paraId="3771E72C" w14:textId="59C94B03" w:rsidR="004B2282" w:rsidRPr="00540AB0" w:rsidRDefault="001936CA" w:rsidP="00FC68A1">
            <w:pPr>
              <w:pStyle w:val="Tabletext"/>
              <w:jc w:val="right"/>
            </w:pPr>
            <w:r>
              <w:t>81.60</w:t>
            </w:r>
          </w:p>
        </w:tc>
      </w:tr>
      <w:tr w:rsidR="004B2282" w:rsidRPr="00540AB0" w14:paraId="2D7E864E" w14:textId="77777777" w:rsidTr="00FC68A1">
        <w:tc>
          <w:tcPr>
            <w:tcW w:w="693" w:type="pct"/>
            <w:tcBorders>
              <w:top w:val="single" w:sz="4" w:space="0" w:color="auto"/>
              <w:left w:val="nil"/>
              <w:bottom w:val="single" w:sz="4" w:space="0" w:color="auto"/>
              <w:right w:val="nil"/>
            </w:tcBorders>
            <w:shd w:val="clear" w:color="auto" w:fill="auto"/>
            <w:hideMark/>
          </w:tcPr>
          <w:p w14:paraId="4D82F63F" w14:textId="77777777" w:rsidR="004B2282" w:rsidRPr="00540AB0" w:rsidRDefault="004B2282" w:rsidP="00FC68A1">
            <w:pPr>
              <w:pStyle w:val="Tabletext"/>
            </w:pPr>
            <w:r w:rsidRPr="00540AB0">
              <w:t>22007</w:t>
            </w:r>
          </w:p>
        </w:tc>
        <w:tc>
          <w:tcPr>
            <w:tcW w:w="3550" w:type="pct"/>
            <w:tcBorders>
              <w:top w:val="single" w:sz="4" w:space="0" w:color="auto"/>
              <w:left w:val="nil"/>
              <w:bottom w:val="single" w:sz="4" w:space="0" w:color="auto"/>
              <w:right w:val="nil"/>
            </w:tcBorders>
            <w:shd w:val="clear" w:color="auto" w:fill="auto"/>
            <w:hideMark/>
          </w:tcPr>
          <w:p w14:paraId="342DA667" w14:textId="77777777" w:rsidR="004B2282" w:rsidRPr="00540AB0" w:rsidRDefault="004B2282" w:rsidP="00FC68A1">
            <w:pPr>
              <w:pStyle w:val="Tabletext"/>
            </w:pPr>
            <w:r w:rsidRPr="00540AB0">
              <w:t>Endotracheal intubation with flexible fibreoptic scope associated with difficult airway, when performed in association with the management of anaesthesia</w:t>
            </w:r>
          </w:p>
        </w:tc>
        <w:tc>
          <w:tcPr>
            <w:tcW w:w="757" w:type="pct"/>
            <w:gridSpan w:val="2"/>
            <w:tcBorders>
              <w:top w:val="single" w:sz="4" w:space="0" w:color="auto"/>
              <w:left w:val="nil"/>
              <w:bottom w:val="single" w:sz="4" w:space="0" w:color="auto"/>
              <w:right w:val="nil"/>
            </w:tcBorders>
            <w:shd w:val="clear" w:color="auto" w:fill="auto"/>
            <w:hideMark/>
          </w:tcPr>
          <w:p w14:paraId="56559D40" w14:textId="1A4F9BBE" w:rsidR="004B2282" w:rsidRPr="00540AB0" w:rsidRDefault="001936CA" w:rsidP="00FC68A1">
            <w:pPr>
              <w:pStyle w:val="Tabletext"/>
              <w:jc w:val="right"/>
            </w:pPr>
            <w:r>
              <w:t>81.60</w:t>
            </w:r>
          </w:p>
        </w:tc>
      </w:tr>
      <w:tr w:rsidR="004B2282" w:rsidRPr="00540AB0" w14:paraId="567E5D9F" w14:textId="77777777" w:rsidTr="00FC68A1">
        <w:tc>
          <w:tcPr>
            <w:tcW w:w="693" w:type="pct"/>
            <w:tcBorders>
              <w:top w:val="single" w:sz="4" w:space="0" w:color="auto"/>
              <w:left w:val="nil"/>
              <w:bottom w:val="single" w:sz="4" w:space="0" w:color="auto"/>
              <w:right w:val="nil"/>
            </w:tcBorders>
            <w:shd w:val="clear" w:color="auto" w:fill="auto"/>
            <w:hideMark/>
          </w:tcPr>
          <w:p w14:paraId="69F320F2" w14:textId="77777777" w:rsidR="004B2282" w:rsidRPr="00540AB0" w:rsidRDefault="004B2282" w:rsidP="00FC68A1">
            <w:pPr>
              <w:pStyle w:val="Tabletext"/>
            </w:pPr>
            <w:bookmarkStart w:id="853" w:name="CU_341513261"/>
            <w:bookmarkEnd w:id="853"/>
            <w:r w:rsidRPr="00540AB0">
              <w:t>22008</w:t>
            </w:r>
          </w:p>
        </w:tc>
        <w:tc>
          <w:tcPr>
            <w:tcW w:w="3550" w:type="pct"/>
            <w:tcBorders>
              <w:top w:val="single" w:sz="4" w:space="0" w:color="auto"/>
              <w:left w:val="nil"/>
              <w:bottom w:val="single" w:sz="4" w:space="0" w:color="auto"/>
              <w:right w:val="nil"/>
            </w:tcBorders>
            <w:shd w:val="clear" w:color="auto" w:fill="auto"/>
            <w:hideMark/>
          </w:tcPr>
          <w:p w14:paraId="2F43D01D" w14:textId="77777777" w:rsidR="004B2282" w:rsidRPr="00540AB0" w:rsidRDefault="004B2282" w:rsidP="00FC68A1">
            <w:pPr>
              <w:pStyle w:val="Tabletext"/>
            </w:pPr>
            <w:r w:rsidRPr="00540AB0">
              <w:t>Double lumen endobronchial tube or bronchial blocker, insertion of, when performed in association with the management of anaesthesia</w:t>
            </w:r>
          </w:p>
        </w:tc>
        <w:tc>
          <w:tcPr>
            <w:tcW w:w="757" w:type="pct"/>
            <w:gridSpan w:val="2"/>
            <w:tcBorders>
              <w:top w:val="single" w:sz="4" w:space="0" w:color="auto"/>
              <w:left w:val="nil"/>
              <w:bottom w:val="single" w:sz="4" w:space="0" w:color="auto"/>
              <w:right w:val="nil"/>
            </w:tcBorders>
            <w:shd w:val="clear" w:color="auto" w:fill="auto"/>
            <w:hideMark/>
          </w:tcPr>
          <w:p w14:paraId="5793A719" w14:textId="7B167FD7" w:rsidR="004B2282" w:rsidRPr="00540AB0" w:rsidRDefault="001936CA" w:rsidP="00FC68A1">
            <w:pPr>
              <w:pStyle w:val="Tabletext"/>
              <w:jc w:val="right"/>
            </w:pPr>
            <w:r>
              <w:t>81.60</w:t>
            </w:r>
          </w:p>
        </w:tc>
      </w:tr>
      <w:tr w:rsidR="004B2282" w:rsidRPr="00540AB0" w14:paraId="5B0A3602" w14:textId="77777777" w:rsidTr="00FC68A1">
        <w:tc>
          <w:tcPr>
            <w:tcW w:w="693" w:type="pct"/>
            <w:tcBorders>
              <w:top w:val="single" w:sz="4" w:space="0" w:color="auto"/>
              <w:left w:val="nil"/>
              <w:bottom w:val="single" w:sz="4" w:space="0" w:color="auto"/>
              <w:right w:val="nil"/>
            </w:tcBorders>
            <w:shd w:val="clear" w:color="auto" w:fill="auto"/>
          </w:tcPr>
          <w:p w14:paraId="48DA7A0C" w14:textId="77777777" w:rsidR="004B2282" w:rsidRPr="00540AB0" w:rsidRDefault="004B2282" w:rsidP="00FC68A1">
            <w:pPr>
              <w:pStyle w:val="Tabletext"/>
            </w:pPr>
            <w:r w:rsidRPr="00540AB0">
              <w:t>22012</w:t>
            </w:r>
          </w:p>
        </w:tc>
        <w:tc>
          <w:tcPr>
            <w:tcW w:w="3550" w:type="pct"/>
            <w:tcBorders>
              <w:top w:val="single" w:sz="4" w:space="0" w:color="auto"/>
              <w:left w:val="nil"/>
              <w:bottom w:val="single" w:sz="4" w:space="0" w:color="auto"/>
              <w:right w:val="nil"/>
            </w:tcBorders>
            <w:shd w:val="clear" w:color="auto" w:fill="auto"/>
          </w:tcPr>
          <w:p w14:paraId="0088FDAC" w14:textId="77777777" w:rsidR="004B2282" w:rsidRPr="00540AB0" w:rsidRDefault="004B2282" w:rsidP="00FC68A1">
            <w:pPr>
              <w:pStyle w:val="Tabletext"/>
            </w:pPr>
            <w:r w:rsidRPr="00540AB0">
              <w:t>Monitoring that:</w:t>
            </w:r>
          </w:p>
          <w:p w14:paraId="227864C3" w14:textId="77777777" w:rsidR="004B2282" w:rsidRPr="00540AB0" w:rsidRDefault="004B2282" w:rsidP="00FC68A1">
            <w:pPr>
              <w:pStyle w:val="Tablea"/>
            </w:pPr>
            <w:r w:rsidRPr="00540AB0">
              <w:t>(a) is of one of the following types of blood pressure:</w:t>
            </w:r>
          </w:p>
          <w:p w14:paraId="7FBE45EF" w14:textId="77777777" w:rsidR="004B2282" w:rsidRPr="00540AB0" w:rsidRDefault="004B2282" w:rsidP="00FC68A1">
            <w:pPr>
              <w:pStyle w:val="Tablei"/>
            </w:pPr>
            <w:r w:rsidRPr="00540AB0">
              <w:t>(i) central venous blood pressure;</w:t>
            </w:r>
          </w:p>
          <w:p w14:paraId="418DD6E6" w14:textId="77777777" w:rsidR="004B2282" w:rsidRPr="00540AB0" w:rsidRDefault="004B2282" w:rsidP="00FC68A1">
            <w:pPr>
              <w:pStyle w:val="Tablei"/>
            </w:pPr>
            <w:r w:rsidRPr="00540AB0">
              <w:t>(ii) pulmonary arterial blood pressure;</w:t>
            </w:r>
          </w:p>
          <w:p w14:paraId="797A1B87" w14:textId="77777777" w:rsidR="004B2282" w:rsidRPr="00540AB0" w:rsidRDefault="004B2282" w:rsidP="00FC68A1">
            <w:pPr>
              <w:pStyle w:val="Tablei"/>
            </w:pPr>
            <w:r w:rsidRPr="00540AB0">
              <w:t>(iii) systemic arterial blood pressure;</w:t>
            </w:r>
          </w:p>
          <w:p w14:paraId="5C7F1269" w14:textId="77777777" w:rsidR="004B2282" w:rsidRPr="00540AB0" w:rsidRDefault="004B2282" w:rsidP="00FC68A1">
            <w:pPr>
              <w:pStyle w:val="Tablei"/>
            </w:pPr>
            <w:r w:rsidRPr="00540AB0">
              <w:t>(iv) cardiac intracavity blood pressure; and</w:t>
            </w:r>
          </w:p>
          <w:p w14:paraId="11F23677" w14:textId="77777777" w:rsidR="004B2282" w:rsidRPr="00540AB0" w:rsidRDefault="004B2282" w:rsidP="00FC68A1">
            <w:pPr>
              <w:pStyle w:val="Tablea"/>
            </w:pPr>
            <w:r w:rsidRPr="00540AB0">
              <w:t>(b) is conducted by indwelling catheter; and</w:t>
            </w:r>
          </w:p>
          <w:p w14:paraId="1420316D" w14:textId="77777777" w:rsidR="004B2282" w:rsidRPr="00540AB0" w:rsidRDefault="004B2282" w:rsidP="00FC68A1">
            <w:pPr>
              <w:pStyle w:val="Tablea"/>
            </w:pPr>
            <w:r w:rsidRPr="00540AB0">
              <w:t>(c) is performed in association with the administration of anaesthesia for a procedure and not as a service to which item 13876 applies; and</w:t>
            </w:r>
          </w:p>
          <w:p w14:paraId="3214CCEF" w14:textId="77777777" w:rsidR="004B2282" w:rsidRPr="00540AB0" w:rsidRDefault="004B2282" w:rsidP="00FC68A1">
            <w:pPr>
              <w:pStyle w:val="Tablea"/>
            </w:pPr>
            <w:r w:rsidRPr="00540AB0">
              <w:t>(d) is performed, on a day, on a patient who:</w:t>
            </w:r>
          </w:p>
          <w:p w14:paraId="6306B85A" w14:textId="77777777" w:rsidR="004B2282" w:rsidRPr="00540AB0" w:rsidRDefault="004B2282" w:rsidP="00FC68A1">
            <w:pPr>
              <w:pStyle w:val="Tablei"/>
            </w:pPr>
            <w:r w:rsidRPr="00540AB0">
              <w:t>(i) is categorised as having a high risk of complications; or</w:t>
            </w:r>
          </w:p>
          <w:p w14:paraId="13DB3222" w14:textId="77777777" w:rsidR="004B2282" w:rsidRPr="00540AB0" w:rsidRDefault="004B2282" w:rsidP="00FC68A1">
            <w:pPr>
              <w:pStyle w:val="Tablei"/>
            </w:pPr>
            <w:r w:rsidRPr="00540AB0">
              <w:t>(ii) during the procedure develops either complications or a high risk of complications; and</w:t>
            </w:r>
          </w:p>
          <w:p w14:paraId="5B1F093B" w14:textId="77777777" w:rsidR="004B2282" w:rsidRPr="00540AB0" w:rsidRDefault="004B2282" w:rsidP="00FC68A1">
            <w:pPr>
              <w:pStyle w:val="Tablea"/>
            </w:pPr>
            <w:r w:rsidRPr="00540AB0">
              <w:t>(e) has not previously been performed in those circumstances on the day on the patient for that type of blood pressure</w:t>
            </w:r>
          </w:p>
        </w:tc>
        <w:tc>
          <w:tcPr>
            <w:tcW w:w="757" w:type="pct"/>
            <w:gridSpan w:val="2"/>
            <w:tcBorders>
              <w:top w:val="single" w:sz="4" w:space="0" w:color="auto"/>
              <w:left w:val="nil"/>
              <w:bottom w:val="single" w:sz="4" w:space="0" w:color="auto"/>
              <w:right w:val="nil"/>
            </w:tcBorders>
            <w:shd w:val="clear" w:color="auto" w:fill="auto"/>
          </w:tcPr>
          <w:p w14:paraId="50B21631" w14:textId="293367AC" w:rsidR="004B2282" w:rsidRPr="00540AB0" w:rsidRDefault="001936CA" w:rsidP="00FC68A1">
            <w:pPr>
              <w:pStyle w:val="Tabletext"/>
              <w:jc w:val="right"/>
            </w:pPr>
            <w:r>
              <w:t>61.20</w:t>
            </w:r>
          </w:p>
        </w:tc>
      </w:tr>
      <w:tr w:rsidR="004B2282" w:rsidRPr="00540AB0" w14:paraId="6A078562" w14:textId="77777777" w:rsidTr="00FC68A1">
        <w:tc>
          <w:tcPr>
            <w:tcW w:w="693" w:type="pct"/>
            <w:tcBorders>
              <w:top w:val="single" w:sz="4" w:space="0" w:color="auto"/>
              <w:left w:val="nil"/>
              <w:bottom w:val="single" w:sz="4" w:space="0" w:color="auto"/>
              <w:right w:val="nil"/>
            </w:tcBorders>
            <w:shd w:val="clear" w:color="auto" w:fill="auto"/>
          </w:tcPr>
          <w:p w14:paraId="31C6CD42" w14:textId="77777777" w:rsidR="004B2282" w:rsidRPr="00540AB0" w:rsidRDefault="004B2282" w:rsidP="00FC68A1">
            <w:pPr>
              <w:pStyle w:val="Tabletext"/>
            </w:pPr>
            <w:r w:rsidRPr="00540AB0">
              <w:t>22014</w:t>
            </w:r>
          </w:p>
        </w:tc>
        <w:tc>
          <w:tcPr>
            <w:tcW w:w="3550" w:type="pct"/>
            <w:tcBorders>
              <w:top w:val="single" w:sz="4" w:space="0" w:color="auto"/>
              <w:left w:val="nil"/>
              <w:bottom w:val="single" w:sz="4" w:space="0" w:color="auto"/>
              <w:right w:val="nil"/>
            </w:tcBorders>
            <w:shd w:val="clear" w:color="auto" w:fill="auto"/>
          </w:tcPr>
          <w:p w14:paraId="32BD3159" w14:textId="77777777" w:rsidR="004B2282" w:rsidRPr="00540AB0" w:rsidRDefault="004B2282" w:rsidP="00FC68A1">
            <w:pPr>
              <w:pStyle w:val="Tabletext"/>
            </w:pPr>
            <w:r w:rsidRPr="00540AB0">
              <w:t>Monitoring that:</w:t>
            </w:r>
          </w:p>
          <w:p w14:paraId="1F1AEB0A" w14:textId="77777777" w:rsidR="004B2282" w:rsidRPr="00540AB0" w:rsidRDefault="004B2282" w:rsidP="00FC68A1">
            <w:pPr>
              <w:pStyle w:val="Tablea"/>
            </w:pPr>
            <w:r w:rsidRPr="00540AB0">
              <w:t>(a) is of one of the following types of blood pressure:</w:t>
            </w:r>
          </w:p>
          <w:p w14:paraId="66B7B1F3" w14:textId="77777777" w:rsidR="004B2282" w:rsidRPr="00540AB0" w:rsidRDefault="004B2282" w:rsidP="00FC68A1">
            <w:pPr>
              <w:pStyle w:val="Tablei"/>
            </w:pPr>
            <w:r w:rsidRPr="00540AB0">
              <w:t>(i) central venous blood pressure;</w:t>
            </w:r>
          </w:p>
          <w:p w14:paraId="3032B6E2" w14:textId="77777777" w:rsidR="004B2282" w:rsidRPr="00540AB0" w:rsidRDefault="004B2282" w:rsidP="00FC68A1">
            <w:pPr>
              <w:pStyle w:val="Tablei"/>
            </w:pPr>
            <w:r w:rsidRPr="00540AB0">
              <w:t>(ii) pulmonary arterial blood pressure;</w:t>
            </w:r>
          </w:p>
          <w:p w14:paraId="249EBC64" w14:textId="77777777" w:rsidR="004B2282" w:rsidRPr="00540AB0" w:rsidRDefault="004B2282" w:rsidP="00FC68A1">
            <w:pPr>
              <w:pStyle w:val="Tablei"/>
            </w:pPr>
            <w:r w:rsidRPr="00540AB0">
              <w:t>(iii) systemic arterial blood pressure;</w:t>
            </w:r>
          </w:p>
          <w:p w14:paraId="78AE1C52" w14:textId="77777777" w:rsidR="004B2282" w:rsidRPr="00540AB0" w:rsidRDefault="004B2282" w:rsidP="00FC68A1">
            <w:pPr>
              <w:pStyle w:val="Tablei"/>
            </w:pPr>
            <w:r w:rsidRPr="00540AB0">
              <w:t>(iv) cardiac intracavity blood pressure; and</w:t>
            </w:r>
          </w:p>
          <w:p w14:paraId="4A816761" w14:textId="77777777" w:rsidR="004B2282" w:rsidRPr="00540AB0" w:rsidRDefault="004B2282" w:rsidP="00FC68A1">
            <w:pPr>
              <w:pStyle w:val="Tablea"/>
            </w:pPr>
            <w:r w:rsidRPr="00540AB0">
              <w:t>(b) is conducted by indwelling catheter; and</w:t>
            </w:r>
          </w:p>
          <w:p w14:paraId="6167DC29" w14:textId="77777777" w:rsidR="004B2282" w:rsidRPr="00540AB0" w:rsidRDefault="004B2282" w:rsidP="00FC68A1">
            <w:pPr>
              <w:pStyle w:val="Tablea"/>
            </w:pPr>
            <w:r w:rsidRPr="00540AB0">
              <w:t xml:space="preserve">(c) is performed in association with the administration of anaesthesia for a procedure (the </w:t>
            </w:r>
            <w:r w:rsidRPr="00540AB0">
              <w:rPr>
                <w:b/>
                <w:i/>
              </w:rPr>
              <w:t>current procedure</w:t>
            </w:r>
            <w:r w:rsidRPr="00540AB0">
              <w:t>) and not as a service to which item 13876 applies; and</w:t>
            </w:r>
          </w:p>
          <w:p w14:paraId="68760E9F" w14:textId="77777777" w:rsidR="004B2282" w:rsidRPr="00540AB0" w:rsidRDefault="004B2282" w:rsidP="00FC68A1">
            <w:pPr>
              <w:pStyle w:val="Tablea"/>
            </w:pPr>
            <w:r w:rsidRPr="00540AB0">
              <w:t>(d) is performed, on a day, on a patient:</w:t>
            </w:r>
          </w:p>
          <w:p w14:paraId="141BE206" w14:textId="77777777" w:rsidR="004B2282" w:rsidRPr="00540AB0" w:rsidRDefault="004B2282" w:rsidP="00FC68A1">
            <w:pPr>
              <w:pStyle w:val="Tablei"/>
            </w:pPr>
            <w:r w:rsidRPr="00540AB0">
              <w:t>(i) who is categorised as having a high risk of complications or develops during the current procedure either complications or a high risk of complications; and</w:t>
            </w:r>
          </w:p>
          <w:p w14:paraId="0CBAC81D" w14:textId="77777777" w:rsidR="004B2282" w:rsidRPr="00540AB0" w:rsidRDefault="004B2282" w:rsidP="00FC68A1">
            <w:pPr>
              <w:pStyle w:val="Tablei"/>
            </w:pPr>
            <w:r w:rsidRPr="00540AB0">
              <w:t>(ii) for whom monitoring of that type of blood pressure to which item 22012 applies has already been performed on the day in association with the administration of anaesthesia for another discrete procedure; and</w:t>
            </w:r>
          </w:p>
          <w:p w14:paraId="749BC265" w14:textId="77777777" w:rsidR="004B2282" w:rsidRPr="00540AB0" w:rsidRDefault="004B2282" w:rsidP="00FC68A1">
            <w:pPr>
              <w:pStyle w:val="Tablea"/>
            </w:pPr>
            <w:r w:rsidRPr="00540AB0">
              <w:t>(e) has not previously been performed in association with the current procedure for that type of blood pressure</w:t>
            </w:r>
          </w:p>
        </w:tc>
        <w:tc>
          <w:tcPr>
            <w:tcW w:w="757" w:type="pct"/>
            <w:gridSpan w:val="2"/>
            <w:tcBorders>
              <w:top w:val="single" w:sz="4" w:space="0" w:color="auto"/>
              <w:left w:val="nil"/>
              <w:bottom w:val="single" w:sz="4" w:space="0" w:color="auto"/>
              <w:right w:val="nil"/>
            </w:tcBorders>
            <w:shd w:val="clear" w:color="auto" w:fill="auto"/>
          </w:tcPr>
          <w:p w14:paraId="167D8FEF" w14:textId="341D0209" w:rsidR="004B2282" w:rsidRPr="00540AB0" w:rsidRDefault="001936CA" w:rsidP="00FC68A1">
            <w:pPr>
              <w:pStyle w:val="Tabletext"/>
              <w:jc w:val="right"/>
            </w:pPr>
            <w:r>
              <w:t>61.20</w:t>
            </w:r>
          </w:p>
        </w:tc>
      </w:tr>
      <w:tr w:rsidR="004B2282" w:rsidRPr="00540AB0" w14:paraId="57AAD8EE" w14:textId="77777777" w:rsidTr="00FC68A1">
        <w:tc>
          <w:tcPr>
            <w:tcW w:w="693" w:type="pct"/>
            <w:tcBorders>
              <w:top w:val="single" w:sz="4" w:space="0" w:color="auto"/>
              <w:left w:val="nil"/>
              <w:bottom w:val="single" w:sz="4" w:space="0" w:color="auto"/>
              <w:right w:val="nil"/>
            </w:tcBorders>
            <w:shd w:val="clear" w:color="auto" w:fill="auto"/>
            <w:hideMark/>
          </w:tcPr>
          <w:p w14:paraId="3D94FE55" w14:textId="77777777" w:rsidR="004B2282" w:rsidRPr="00540AB0" w:rsidRDefault="004B2282" w:rsidP="00FC68A1">
            <w:pPr>
              <w:pStyle w:val="Tabletext"/>
            </w:pPr>
            <w:bookmarkStart w:id="854" w:name="CU_344509480"/>
            <w:bookmarkEnd w:id="854"/>
            <w:r w:rsidRPr="00540AB0">
              <w:lastRenderedPageBreak/>
              <w:t>22015</w:t>
            </w:r>
          </w:p>
        </w:tc>
        <w:tc>
          <w:tcPr>
            <w:tcW w:w="3550" w:type="pct"/>
            <w:tcBorders>
              <w:top w:val="single" w:sz="4" w:space="0" w:color="auto"/>
              <w:left w:val="nil"/>
              <w:bottom w:val="single" w:sz="4" w:space="0" w:color="auto"/>
              <w:right w:val="nil"/>
            </w:tcBorders>
            <w:shd w:val="clear" w:color="auto" w:fill="auto"/>
            <w:hideMark/>
          </w:tcPr>
          <w:p w14:paraId="17EDD4C7" w14:textId="77777777" w:rsidR="004B2282" w:rsidRPr="00540AB0" w:rsidRDefault="004B2282" w:rsidP="00FC68A1">
            <w:pPr>
              <w:pStyle w:val="Tabletext"/>
            </w:pPr>
            <w:r w:rsidRPr="00540AB0">
              <w:t>Right heart balloon catheter, insertion of, including pulmonary wedge pressure and cardiac output measurement, when performed in association with the management of anaesthesia</w:t>
            </w:r>
          </w:p>
        </w:tc>
        <w:tc>
          <w:tcPr>
            <w:tcW w:w="757" w:type="pct"/>
            <w:gridSpan w:val="2"/>
            <w:tcBorders>
              <w:top w:val="single" w:sz="4" w:space="0" w:color="auto"/>
              <w:left w:val="nil"/>
              <w:bottom w:val="single" w:sz="4" w:space="0" w:color="auto"/>
              <w:right w:val="nil"/>
            </w:tcBorders>
            <w:shd w:val="clear" w:color="auto" w:fill="auto"/>
            <w:hideMark/>
          </w:tcPr>
          <w:p w14:paraId="1A089E3A" w14:textId="57E3D0DC" w:rsidR="004B2282" w:rsidRPr="00540AB0" w:rsidRDefault="001936CA" w:rsidP="00FC68A1">
            <w:pPr>
              <w:pStyle w:val="Tabletext"/>
              <w:jc w:val="right"/>
            </w:pPr>
            <w:r>
              <w:t>122.40</w:t>
            </w:r>
          </w:p>
        </w:tc>
      </w:tr>
      <w:tr w:rsidR="004B2282" w:rsidRPr="00540AB0" w14:paraId="1A6385D8" w14:textId="77777777" w:rsidTr="00FC68A1">
        <w:tc>
          <w:tcPr>
            <w:tcW w:w="693" w:type="pct"/>
            <w:tcBorders>
              <w:top w:val="single" w:sz="4" w:space="0" w:color="auto"/>
              <w:left w:val="nil"/>
              <w:bottom w:val="single" w:sz="4" w:space="0" w:color="auto"/>
              <w:right w:val="nil"/>
            </w:tcBorders>
            <w:shd w:val="clear" w:color="auto" w:fill="auto"/>
            <w:hideMark/>
          </w:tcPr>
          <w:p w14:paraId="505115B3" w14:textId="77777777" w:rsidR="004B2282" w:rsidRPr="00540AB0" w:rsidRDefault="004B2282" w:rsidP="00FC68A1">
            <w:pPr>
              <w:pStyle w:val="Tabletext"/>
            </w:pPr>
            <w:r w:rsidRPr="00540AB0">
              <w:t>22020</w:t>
            </w:r>
          </w:p>
        </w:tc>
        <w:tc>
          <w:tcPr>
            <w:tcW w:w="3550" w:type="pct"/>
            <w:tcBorders>
              <w:top w:val="single" w:sz="4" w:space="0" w:color="auto"/>
              <w:left w:val="nil"/>
              <w:bottom w:val="single" w:sz="4" w:space="0" w:color="auto"/>
              <w:right w:val="nil"/>
            </w:tcBorders>
            <w:shd w:val="clear" w:color="auto" w:fill="auto"/>
            <w:hideMark/>
          </w:tcPr>
          <w:p w14:paraId="51BA5BCD" w14:textId="77777777" w:rsidR="004B2282" w:rsidRPr="00540AB0" w:rsidRDefault="004B2282" w:rsidP="00FC68A1">
            <w:pPr>
              <w:pStyle w:val="Tabletext"/>
            </w:pPr>
            <w:r w:rsidRPr="00540AB0">
              <w:t>Central vein catheterisation by percutaneous or open exposure, other than a service to which item 13318 applies, when performed in association with the management of anaesthesia</w:t>
            </w:r>
          </w:p>
        </w:tc>
        <w:tc>
          <w:tcPr>
            <w:tcW w:w="757" w:type="pct"/>
            <w:gridSpan w:val="2"/>
            <w:tcBorders>
              <w:top w:val="single" w:sz="4" w:space="0" w:color="auto"/>
              <w:left w:val="nil"/>
              <w:bottom w:val="single" w:sz="4" w:space="0" w:color="auto"/>
              <w:right w:val="nil"/>
            </w:tcBorders>
            <w:shd w:val="clear" w:color="auto" w:fill="auto"/>
            <w:hideMark/>
          </w:tcPr>
          <w:p w14:paraId="7560B743" w14:textId="59D06D99" w:rsidR="004B2282" w:rsidRPr="00540AB0" w:rsidRDefault="001936CA" w:rsidP="00FC68A1">
            <w:pPr>
              <w:pStyle w:val="Tabletext"/>
              <w:jc w:val="right"/>
            </w:pPr>
            <w:r>
              <w:t>81.60</w:t>
            </w:r>
          </w:p>
        </w:tc>
      </w:tr>
      <w:tr w:rsidR="004B2282" w:rsidRPr="00540AB0" w14:paraId="7C94E6BF" w14:textId="77777777" w:rsidTr="00FC68A1">
        <w:tc>
          <w:tcPr>
            <w:tcW w:w="693" w:type="pct"/>
            <w:tcBorders>
              <w:top w:val="single" w:sz="4" w:space="0" w:color="auto"/>
              <w:left w:val="nil"/>
              <w:bottom w:val="single" w:sz="4" w:space="0" w:color="auto"/>
              <w:right w:val="nil"/>
            </w:tcBorders>
            <w:shd w:val="clear" w:color="auto" w:fill="auto"/>
          </w:tcPr>
          <w:p w14:paraId="771276B9" w14:textId="77777777" w:rsidR="004B2282" w:rsidRPr="00540AB0" w:rsidRDefault="004B2282" w:rsidP="00FC68A1">
            <w:pPr>
              <w:pStyle w:val="Tabletext"/>
            </w:pPr>
            <w:r w:rsidRPr="00540AB0">
              <w:t>22025</w:t>
            </w:r>
          </w:p>
        </w:tc>
        <w:tc>
          <w:tcPr>
            <w:tcW w:w="3550" w:type="pct"/>
            <w:tcBorders>
              <w:top w:val="single" w:sz="4" w:space="0" w:color="auto"/>
              <w:left w:val="nil"/>
              <w:bottom w:val="single" w:sz="4" w:space="0" w:color="auto"/>
              <w:right w:val="nil"/>
            </w:tcBorders>
            <w:shd w:val="clear" w:color="auto" w:fill="auto"/>
          </w:tcPr>
          <w:p w14:paraId="1A618D72" w14:textId="77777777" w:rsidR="004B2282" w:rsidRPr="00540AB0" w:rsidRDefault="004B2282" w:rsidP="00FC68A1">
            <w:pPr>
              <w:pStyle w:val="Tabletext"/>
            </w:pPr>
            <w:r w:rsidRPr="00540AB0">
              <w:t>Intra</w:t>
            </w:r>
            <w:r>
              <w:noBreakHyphen/>
            </w:r>
            <w:r w:rsidRPr="00540AB0">
              <w:t>arterial cannulation when performed in association with the management of anaesthesia for a procedure for a patient who:</w:t>
            </w:r>
          </w:p>
          <w:p w14:paraId="2B7C1A2B" w14:textId="77777777" w:rsidR="004B2282" w:rsidRPr="00540AB0" w:rsidRDefault="004B2282" w:rsidP="00FC68A1">
            <w:pPr>
              <w:pStyle w:val="Tablea"/>
            </w:pPr>
            <w:r w:rsidRPr="00540AB0">
              <w:t>(a) is categorised as having a high risk of complications; or</w:t>
            </w:r>
          </w:p>
          <w:p w14:paraId="5304AF99" w14:textId="77777777" w:rsidR="004B2282" w:rsidRPr="00540AB0" w:rsidRDefault="004B2282" w:rsidP="00FC68A1">
            <w:pPr>
              <w:pStyle w:val="Tabletext"/>
            </w:pPr>
            <w:r w:rsidRPr="00540AB0">
              <w:t>(b) develops a high risk of complications during the procedure</w:t>
            </w:r>
          </w:p>
        </w:tc>
        <w:tc>
          <w:tcPr>
            <w:tcW w:w="757" w:type="pct"/>
            <w:gridSpan w:val="2"/>
            <w:tcBorders>
              <w:top w:val="single" w:sz="4" w:space="0" w:color="auto"/>
              <w:left w:val="nil"/>
              <w:bottom w:val="single" w:sz="4" w:space="0" w:color="auto"/>
              <w:right w:val="nil"/>
            </w:tcBorders>
            <w:shd w:val="clear" w:color="auto" w:fill="auto"/>
          </w:tcPr>
          <w:p w14:paraId="75D16176" w14:textId="2C097314" w:rsidR="004B2282" w:rsidRPr="00540AB0" w:rsidRDefault="001936CA" w:rsidP="00FC68A1">
            <w:pPr>
              <w:pStyle w:val="Tabletext"/>
              <w:jc w:val="right"/>
            </w:pPr>
            <w:r>
              <w:t>81.60</w:t>
            </w:r>
          </w:p>
        </w:tc>
      </w:tr>
      <w:tr w:rsidR="004B2282" w:rsidRPr="00540AB0" w14:paraId="13D1D609" w14:textId="77777777" w:rsidTr="00FC68A1">
        <w:tc>
          <w:tcPr>
            <w:tcW w:w="693" w:type="pct"/>
            <w:tcBorders>
              <w:top w:val="single" w:sz="4" w:space="0" w:color="auto"/>
              <w:left w:val="nil"/>
              <w:bottom w:val="single" w:sz="4" w:space="0" w:color="auto"/>
              <w:right w:val="nil"/>
            </w:tcBorders>
            <w:shd w:val="clear" w:color="auto" w:fill="auto"/>
            <w:hideMark/>
          </w:tcPr>
          <w:p w14:paraId="77652964" w14:textId="77777777" w:rsidR="004B2282" w:rsidRPr="00540AB0" w:rsidRDefault="004B2282" w:rsidP="00FC68A1">
            <w:pPr>
              <w:pStyle w:val="Tabletext"/>
            </w:pPr>
            <w:bookmarkStart w:id="855" w:name="CU_347515111"/>
            <w:bookmarkEnd w:id="855"/>
            <w:r w:rsidRPr="00540AB0">
              <w:t>22031</w:t>
            </w:r>
          </w:p>
        </w:tc>
        <w:tc>
          <w:tcPr>
            <w:tcW w:w="3550" w:type="pct"/>
            <w:tcBorders>
              <w:top w:val="single" w:sz="4" w:space="0" w:color="auto"/>
              <w:left w:val="nil"/>
              <w:bottom w:val="single" w:sz="4" w:space="0" w:color="auto"/>
              <w:right w:val="nil"/>
            </w:tcBorders>
            <w:shd w:val="clear" w:color="auto" w:fill="auto"/>
            <w:hideMark/>
          </w:tcPr>
          <w:p w14:paraId="7EF1D2D7" w14:textId="77777777" w:rsidR="004B2282" w:rsidRPr="00540AB0" w:rsidRDefault="004B2282" w:rsidP="00FC68A1">
            <w:pPr>
              <w:pStyle w:val="Tabletext"/>
            </w:pPr>
            <w:r w:rsidRPr="00540AB0">
              <w:t>Intrathecal or epidural injection (initial) of a therapeutic substance, with or without insertion of a catheter, in association with anaesthesia and surgery, for post</w:t>
            </w:r>
            <w:r>
              <w:noBreakHyphen/>
            </w:r>
            <w:r w:rsidRPr="00540AB0">
              <w:t>operative pain management, other than a service associated with a service to which item 22036 applies</w:t>
            </w:r>
          </w:p>
        </w:tc>
        <w:tc>
          <w:tcPr>
            <w:tcW w:w="757" w:type="pct"/>
            <w:gridSpan w:val="2"/>
            <w:tcBorders>
              <w:top w:val="single" w:sz="4" w:space="0" w:color="auto"/>
              <w:left w:val="nil"/>
              <w:bottom w:val="single" w:sz="4" w:space="0" w:color="auto"/>
              <w:right w:val="nil"/>
            </w:tcBorders>
            <w:shd w:val="clear" w:color="auto" w:fill="auto"/>
            <w:hideMark/>
          </w:tcPr>
          <w:p w14:paraId="1E328981" w14:textId="0190A0B5" w:rsidR="004B2282" w:rsidRPr="00540AB0" w:rsidRDefault="001936CA" w:rsidP="00FC68A1">
            <w:pPr>
              <w:pStyle w:val="Tabletext"/>
              <w:jc w:val="right"/>
            </w:pPr>
            <w:r>
              <w:t>102.00</w:t>
            </w:r>
          </w:p>
        </w:tc>
      </w:tr>
      <w:tr w:rsidR="004B2282" w:rsidRPr="00540AB0" w14:paraId="377F6A66" w14:textId="77777777" w:rsidTr="00FC68A1">
        <w:tc>
          <w:tcPr>
            <w:tcW w:w="693" w:type="pct"/>
            <w:tcBorders>
              <w:top w:val="single" w:sz="4" w:space="0" w:color="auto"/>
              <w:left w:val="nil"/>
              <w:bottom w:val="single" w:sz="4" w:space="0" w:color="auto"/>
              <w:right w:val="nil"/>
            </w:tcBorders>
            <w:shd w:val="clear" w:color="auto" w:fill="auto"/>
            <w:hideMark/>
          </w:tcPr>
          <w:p w14:paraId="740CC546" w14:textId="77777777" w:rsidR="004B2282" w:rsidRPr="00540AB0" w:rsidRDefault="004B2282" w:rsidP="00FC68A1">
            <w:pPr>
              <w:pStyle w:val="Tabletext"/>
            </w:pPr>
            <w:r w:rsidRPr="00540AB0">
              <w:t>22036</w:t>
            </w:r>
          </w:p>
        </w:tc>
        <w:tc>
          <w:tcPr>
            <w:tcW w:w="3550" w:type="pct"/>
            <w:tcBorders>
              <w:top w:val="single" w:sz="4" w:space="0" w:color="auto"/>
              <w:left w:val="nil"/>
              <w:bottom w:val="single" w:sz="4" w:space="0" w:color="auto"/>
              <w:right w:val="nil"/>
            </w:tcBorders>
            <w:shd w:val="clear" w:color="auto" w:fill="auto"/>
            <w:hideMark/>
          </w:tcPr>
          <w:p w14:paraId="28F8FC80" w14:textId="77777777" w:rsidR="004B2282" w:rsidRPr="00540AB0" w:rsidRDefault="004B2282" w:rsidP="00FC68A1">
            <w:pPr>
              <w:pStyle w:val="Tabletext"/>
            </w:pPr>
            <w:r w:rsidRPr="00540AB0">
              <w:t>Intrathecal or epidural injection (subsequent) of a therapeutic substance, using an in</w:t>
            </w:r>
            <w:r>
              <w:noBreakHyphen/>
            </w:r>
            <w:r w:rsidRPr="00540AB0">
              <w:t>situ catheter, in association with anaesthesia and surgery, for post</w:t>
            </w:r>
            <w:r>
              <w:noBreakHyphen/>
            </w:r>
            <w:r w:rsidRPr="00540AB0">
              <w:t>operative pain, other than a service associated with a service to which item 22031 applies</w:t>
            </w:r>
          </w:p>
        </w:tc>
        <w:tc>
          <w:tcPr>
            <w:tcW w:w="757" w:type="pct"/>
            <w:gridSpan w:val="2"/>
            <w:tcBorders>
              <w:top w:val="single" w:sz="4" w:space="0" w:color="auto"/>
              <w:left w:val="nil"/>
              <w:bottom w:val="single" w:sz="4" w:space="0" w:color="auto"/>
              <w:right w:val="nil"/>
            </w:tcBorders>
            <w:shd w:val="clear" w:color="auto" w:fill="auto"/>
            <w:hideMark/>
          </w:tcPr>
          <w:p w14:paraId="72FB8DE4" w14:textId="2471FC73" w:rsidR="004B2282" w:rsidRPr="00540AB0" w:rsidRDefault="001936CA" w:rsidP="00FC68A1">
            <w:pPr>
              <w:pStyle w:val="Tabletext"/>
              <w:jc w:val="right"/>
            </w:pPr>
            <w:r>
              <w:t>61.20</w:t>
            </w:r>
          </w:p>
        </w:tc>
      </w:tr>
      <w:tr w:rsidR="004B2282" w:rsidRPr="00540AB0" w14:paraId="28FBB398" w14:textId="77777777" w:rsidTr="00FC68A1">
        <w:tc>
          <w:tcPr>
            <w:tcW w:w="693" w:type="pct"/>
            <w:tcBorders>
              <w:top w:val="single" w:sz="4" w:space="0" w:color="auto"/>
              <w:left w:val="nil"/>
              <w:bottom w:val="single" w:sz="4" w:space="0" w:color="auto"/>
              <w:right w:val="nil"/>
            </w:tcBorders>
            <w:shd w:val="clear" w:color="auto" w:fill="auto"/>
          </w:tcPr>
          <w:p w14:paraId="2E21AD96" w14:textId="77777777" w:rsidR="004B2282" w:rsidRPr="00540AB0" w:rsidRDefault="004B2282" w:rsidP="00FC68A1">
            <w:pPr>
              <w:pStyle w:val="Tabletext"/>
            </w:pPr>
            <w:r w:rsidRPr="00540AB0">
              <w:t>22041</w:t>
            </w:r>
          </w:p>
        </w:tc>
        <w:tc>
          <w:tcPr>
            <w:tcW w:w="3550" w:type="pct"/>
            <w:tcBorders>
              <w:top w:val="single" w:sz="4" w:space="0" w:color="auto"/>
              <w:left w:val="nil"/>
              <w:bottom w:val="single" w:sz="4" w:space="0" w:color="auto"/>
              <w:right w:val="nil"/>
            </w:tcBorders>
            <w:shd w:val="clear" w:color="auto" w:fill="auto"/>
          </w:tcPr>
          <w:p w14:paraId="5D0D27DC" w14:textId="77777777" w:rsidR="004B2282" w:rsidRPr="00540AB0" w:rsidRDefault="004B2282" w:rsidP="00FC68A1">
            <w:pPr>
              <w:pStyle w:val="Tabletext"/>
            </w:pPr>
            <w:r w:rsidRPr="00540AB0">
              <w:t>Introduction of a plexus or nerve block proximal to the lower leg or forearm, perioperatively performed in the induction room, theatre or recovery room, for post</w:t>
            </w:r>
            <w:r>
              <w:noBreakHyphen/>
            </w:r>
            <w:r w:rsidRPr="00540AB0">
              <w:t>operative pain management</w:t>
            </w:r>
          </w:p>
        </w:tc>
        <w:tc>
          <w:tcPr>
            <w:tcW w:w="757" w:type="pct"/>
            <w:gridSpan w:val="2"/>
            <w:tcBorders>
              <w:top w:val="single" w:sz="4" w:space="0" w:color="auto"/>
              <w:left w:val="nil"/>
              <w:bottom w:val="single" w:sz="4" w:space="0" w:color="auto"/>
              <w:right w:val="nil"/>
            </w:tcBorders>
            <w:shd w:val="clear" w:color="auto" w:fill="auto"/>
          </w:tcPr>
          <w:p w14:paraId="5CBF10FD" w14:textId="43EE8033" w:rsidR="004B2282" w:rsidRPr="00540AB0" w:rsidRDefault="001936CA" w:rsidP="00FC68A1">
            <w:pPr>
              <w:pStyle w:val="Tabletext"/>
              <w:jc w:val="right"/>
            </w:pPr>
            <w:r>
              <w:t>40.80</w:t>
            </w:r>
          </w:p>
        </w:tc>
      </w:tr>
      <w:tr w:rsidR="004B2282" w:rsidRPr="00540AB0" w14:paraId="272FBA46" w14:textId="77777777" w:rsidTr="00FC68A1">
        <w:tc>
          <w:tcPr>
            <w:tcW w:w="693" w:type="pct"/>
            <w:tcBorders>
              <w:top w:val="single" w:sz="4" w:space="0" w:color="auto"/>
              <w:left w:val="nil"/>
              <w:bottom w:val="single" w:sz="4" w:space="0" w:color="auto"/>
              <w:right w:val="nil"/>
            </w:tcBorders>
            <w:shd w:val="clear" w:color="auto" w:fill="auto"/>
          </w:tcPr>
          <w:p w14:paraId="5B25A775" w14:textId="77777777" w:rsidR="004B2282" w:rsidRPr="00540AB0" w:rsidRDefault="004B2282" w:rsidP="00FC68A1">
            <w:pPr>
              <w:pStyle w:val="Tabletext"/>
            </w:pPr>
            <w:r w:rsidRPr="00540AB0">
              <w:t>22042</w:t>
            </w:r>
          </w:p>
        </w:tc>
        <w:tc>
          <w:tcPr>
            <w:tcW w:w="3550" w:type="pct"/>
            <w:tcBorders>
              <w:top w:val="single" w:sz="4" w:space="0" w:color="auto"/>
              <w:left w:val="nil"/>
              <w:bottom w:val="single" w:sz="4" w:space="0" w:color="auto"/>
              <w:right w:val="nil"/>
            </w:tcBorders>
            <w:shd w:val="clear" w:color="auto" w:fill="auto"/>
          </w:tcPr>
          <w:p w14:paraId="4E961A28" w14:textId="77777777" w:rsidR="004B2282" w:rsidRPr="00540AB0" w:rsidRDefault="004B2282" w:rsidP="00FC68A1">
            <w:pPr>
              <w:pStyle w:val="Tabletext"/>
            </w:pPr>
            <w:r w:rsidRPr="00540AB0">
              <w:t>Introduction of a regional or field nerve block performed via retrobulbar, peribulbar or sub</w:t>
            </w:r>
            <w:r>
              <w:noBreakHyphen/>
            </w:r>
            <w:r w:rsidRPr="00540AB0">
              <w:t>Tenon’s block injection of an anaesthetic agent, or other complex eye block, when administered by an anaesthetist perioperatively</w:t>
            </w:r>
          </w:p>
        </w:tc>
        <w:tc>
          <w:tcPr>
            <w:tcW w:w="757" w:type="pct"/>
            <w:gridSpan w:val="2"/>
            <w:tcBorders>
              <w:top w:val="single" w:sz="4" w:space="0" w:color="auto"/>
              <w:left w:val="nil"/>
              <w:bottom w:val="single" w:sz="4" w:space="0" w:color="auto"/>
              <w:right w:val="nil"/>
            </w:tcBorders>
            <w:shd w:val="clear" w:color="auto" w:fill="auto"/>
          </w:tcPr>
          <w:p w14:paraId="6F764486" w14:textId="2FB90141" w:rsidR="004B2282" w:rsidRPr="00540AB0" w:rsidRDefault="001936CA" w:rsidP="00FC68A1">
            <w:pPr>
              <w:pStyle w:val="Tabletext"/>
              <w:jc w:val="right"/>
            </w:pPr>
            <w:r>
              <w:t>20.40</w:t>
            </w:r>
          </w:p>
        </w:tc>
      </w:tr>
      <w:tr w:rsidR="004B2282" w:rsidRPr="00540AB0" w14:paraId="08EBEFFF" w14:textId="77777777" w:rsidTr="00FC68A1">
        <w:tc>
          <w:tcPr>
            <w:tcW w:w="693" w:type="pct"/>
            <w:tcBorders>
              <w:top w:val="single" w:sz="4" w:space="0" w:color="auto"/>
              <w:left w:val="nil"/>
              <w:bottom w:val="single" w:sz="4" w:space="0" w:color="auto"/>
              <w:right w:val="nil"/>
            </w:tcBorders>
            <w:shd w:val="clear" w:color="auto" w:fill="auto"/>
            <w:hideMark/>
          </w:tcPr>
          <w:p w14:paraId="6D09D0FD" w14:textId="77777777" w:rsidR="004B2282" w:rsidRPr="00540AB0" w:rsidRDefault="004B2282" w:rsidP="00FC68A1">
            <w:pPr>
              <w:pStyle w:val="Tabletext"/>
            </w:pPr>
            <w:bookmarkStart w:id="856" w:name="CU_350511048"/>
            <w:bookmarkEnd w:id="856"/>
            <w:r w:rsidRPr="00540AB0">
              <w:t>22051</w:t>
            </w:r>
          </w:p>
        </w:tc>
        <w:tc>
          <w:tcPr>
            <w:tcW w:w="3550" w:type="pct"/>
            <w:tcBorders>
              <w:top w:val="single" w:sz="4" w:space="0" w:color="auto"/>
              <w:left w:val="nil"/>
              <w:bottom w:val="single" w:sz="4" w:space="0" w:color="auto"/>
              <w:right w:val="nil"/>
            </w:tcBorders>
            <w:shd w:val="clear" w:color="auto" w:fill="auto"/>
            <w:hideMark/>
          </w:tcPr>
          <w:p w14:paraId="2CA377A4" w14:textId="77777777" w:rsidR="004B2282" w:rsidRPr="00540AB0" w:rsidRDefault="004B2282" w:rsidP="00FC68A1">
            <w:pPr>
              <w:pStyle w:val="Tabletext"/>
            </w:pPr>
            <w:r w:rsidRPr="00540AB0">
              <w:t>Intra</w:t>
            </w:r>
            <w:r>
              <w:noBreakHyphen/>
            </w:r>
            <w:r w:rsidRPr="00540AB0">
              <w:t>operative transoesophageal echocardiography—monitoring in real time the structure and function of the heart chambers, valves and surrounding structures, including assessment of blood flow, with appropriate permanent recording during procedures on the heart, pericardium or great vessels of the chest, other than a service associated with a service to which item 55130, 55135 or 21936 applies</w:t>
            </w:r>
          </w:p>
        </w:tc>
        <w:tc>
          <w:tcPr>
            <w:tcW w:w="757" w:type="pct"/>
            <w:gridSpan w:val="2"/>
            <w:tcBorders>
              <w:top w:val="single" w:sz="4" w:space="0" w:color="auto"/>
              <w:left w:val="nil"/>
              <w:bottom w:val="single" w:sz="4" w:space="0" w:color="auto"/>
              <w:right w:val="nil"/>
            </w:tcBorders>
            <w:shd w:val="clear" w:color="auto" w:fill="auto"/>
            <w:hideMark/>
          </w:tcPr>
          <w:p w14:paraId="1631A0A1" w14:textId="6771D8CD" w:rsidR="004B2282" w:rsidRPr="00540AB0" w:rsidRDefault="001936CA" w:rsidP="00FC68A1">
            <w:pPr>
              <w:pStyle w:val="Tabletext"/>
              <w:jc w:val="right"/>
            </w:pPr>
            <w:r>
              <w:t>183.60</w:t>
            </w:r>
          </w:p>
        </w:tc>
      </w:tr>
      <w:tr w:rsidR="004B2282" w:rsidRPr="00540AB0" w14:paraId="1B3245CC" w14:textId="77777777" w:rsidTr="00FC68A1">
        <w:tc>
          <w:tcPr>
            <w:tcW w:w="693" w:type="pct"/>
            <w:tcBorders>
              <w:top w:val="single" w:sz="4" w:space="0" w:color="auto"/>
              <w:left w:val="nil"/>
              <w:bottom w:val="single" w:sz="4" w:space="0" w:color="auto"/>
              <w:right w:val="nil"/>
            </w:tcBorders>
            <w:shd w:val="clear" w:color="auto" w:fill="auto"/>
            <w:hideMark/>
          </w:tcPr>
          <w:p w14:paraId="5E62C341" w14:textId="77777777" w:rsidR="004B2282" w:rsidRPr="00540AB0" w:rsidRDefault="004B2282" w:rsidP="00FC68A1">
            <w:pPr>
              <w:pStyle w:val="Tabletext"/>
            </w:pPr>
            <w:bookmarkStart w:id="857" w:name="CU_354516938"/>
            <w:bookmarkEnd w:id="857"/>
            <w:r w:rsidRPr="00540AB0">
              <w:t>22055</w:t>
            </w:r>
          </w:p>
        </w:tc>
        <w:tc>
          <w:tcPr>
            <w:tcW w:w="3550" w:type="pct"/>
            <w:tcBorders>
              <w:top w:val="single" w:sz="4" w:space="0" w:color="auto"/>
              <w:left w:val="nil"/>
              <w:bottom w:val="single" w:sz="4" w:space="0" w:color="auto"/>
              <w:right w:val="nil"/>
            </w:tcBorders>
            <w:shd w:val="clear" w:color="auto" w:fill="auto"/>
            <w:hideMark/>
          </w:tcPr>
          <w:p w14:paraId="0DE9889B" w14:textId="77777777" w:rsidR="004B2282" w:rsidRPr="00540AB0" w:rsidRDefault="004B2282" w:rsidP="00FC68A1">
            <w:pPr>
              <w:pStyle w:val="Tabletext"/>
            </w:pPr>
            <w:r w:rsidRPr="00540AB0">
              <w:t>Perfusion of limb or organ using heart</w:t>
            </w:r>
            <w:r>
              <w:noBreakHyphen/>
            </w:r>
            <w:r w:rsidRPr="00540AB0">
              <w:t>lung machine or equivalent, other than a service associated with anaesthesia to which an item in Subgroup 21 applies</w:t>
            </w:r>
          </w:p>
        </w:tc>
        <w:tc>
          <w:tcPr>
            <w:tcW w:w="757" w:type="pct"/>
            <w:gridSpan w:val="2"/>
            <w:tcBorders>
              <w:top w:val="single" w:sz="4" w:space="0" w:color="auto"/>
              <w:left w:val="nil"/>
              <w:bottom w:val="single" w:sz="4" w:space="0" w:color="auto"/>
              <w:right w:val="nil"/>
            </w:tcBorders>
            <w:shd w:val="clear" w:color="auto" w:fill="auto"/>
            <w:hideMark/>
          </w:tcPr>
          <w:p w14:paraId="532A5CAD" w14:textId="15972789" w:rsidR="004B2282" w:rsidRPr="00540AB0" w:rsidRDefault="001936CA" w:rsidP="00FC68A1">
            <w:pPr>
              <w:pStyle w:val="Tabletext"/>
              <w:jc w:val="right"/>
            </w:pPr>
            <w:r>
              <w:t>244.80</w:t>
            </w:r>
          </w:p>
        </w:tc>
      </w:tr>
      <w:tr w:rsidR="004B2282" w:rsidRPr="00540AB0" w14:paraId="4EEB077B" w14:textId="77777777" w:rsidTr="00FC68A1">
        <w:tc>
          <w:tcPr>
            <w:tcW w:w="693" w:type="pct"/>
            <w:tcBorders>
              <w:top w:val="single" w:sz="4" w:space="0" w:color="auto"/>
              <w:left w:val="nil"/>
              <w:bottom w:val="single" w:sz="4" w:space="0" w:color="auto"/>
              <w:right w:val="nil"/>
            </w:tcBorders>
            <w:shd w:val="clear" w:color="auto" w:fill="auto"/>
          </w:tcPr>
          <w:p w14:paraId="72AC5AA1" w14:textId="77777777" w:rsidR="004B2282" w:rsidRPr="00540AB0" w:rsidRDefault="004B2282" w:rsidP="00FC68A1">
            <w:pPr>
              <w:pStyle w:val="Tabletext"/>
            </w:pPr>
            <w:r w:rsidRPr="00540AB0">
              <w:t>22060</w:t>
            </w:r>
          </w:p>
        </w:tc>
        <w:tc>
          <w:tcPr>
            <w:tcW w:w="3550" w:type="pct"/>
            <w:tcBorders>
              <w:top w:val="single" w:sz="4" w:space="0" w:color="auto"/>
              <w:left w:val="nil"/>
              <w:bottom w:val="single" w:sz="4" w:space="0" w:color="auto"/>
              <w:right w:val="nil"/>
            </w:tcBorders>
            <w:shd w:val="clear" w:color="auto" w:fill="auto"/>
          </w:tcPr>
          <w:p w14:paraId="591DC32E" w14:textId="77777777" w:rsidR="004B2282" w:rsidRPr="00540AB0" w:rsidRDefault="004B2282" w:rsidP="00FC68A1">
            <w:pPr>
              <w:pStyle w:val="Tabletext"/>
            </w:pPr>
            <w:r w:rsidRPr="00540AB0">
              <w:rPr>
                <w:rFonts w:eastAsia="Calibri"/>
              </w:rPr>
              <w:t>Whole body perfusion, cardiac bypass, if the heart</w:t>
            </w:r>
            <w:r>
              <w:rPr>
                <w:rFonts w:eastAsia="Calibri"/>
              </w:rPr>
              <w:noBreakHyphen/>
            </w:r>
            <w:r w:rsidRPr="00540AB0">
              <w:rPr>
                <w:rFonts w:eastAsia="Calibri"/>
              </w:rPr>
              <w:t>lung machine or equivalent is continuously operated by a medical perfusionist, other than a service associated with anaesthesia to which an item in Subgroup 21 applies</w:t>
            </w:r>
          </w:p>
        </w:tc>
        <w:tc>
          <w:tcPr>
            <w:tcW w:w="757" w:type="pct"/>
            <w:gridSpan w:val="2"/>
            <w:tcBorders>
              <w:top w:val="single" w:sz="4" w:space="0" w:color="auto"/>
              <w:left w:val="nil"/>
              <w:bottom w:val="single" w:sz="4" w:space="0" w:color="auto"/>
              <w:right w:val="nil"/>
            </w:tcBorders>
            <w:shd w:val="clear" w:color="auto" w:fill="auto"/>
          </w:tcPr>
          <w:p w14:paraId="65D59CBE" w14:textId="62D47E4C" w:rsidR="004B2282" w:rsidRPr="00540AB0" w:rsidRDefault="001936CA" w:rsidP="00FC68A1">
            <w:pPr>
              <w:pStyle w:val="Tabletext"/>
              <w:jc w:val="right"/>
            </w:pPr>
            <w:r>
              <w:t>408.00</w:t>
            </w:r>
          </w:p>
        </w:tc>
      </w:tr>
      <w:tr w:rsidR="004B2282" w:rsidRPr="00540AB0" w14:paraId="1EFCCD98" w14:textId="77777777" w:rsidTr="00FC68A1">
        <w:tc>
          <w:tcPr>
            <w:tcW w:w="693" w:type="pct"/>
            <w:tcBorders>
              <w:top w:val="single" w:sz="4" w:space="0" w:color="auto"/>
              <w:left w:val="nil"/>
              <w:bottom w:val="single" w:sz="4" w:space="0" w:color="auto"/>
              <w:right w:val="nil"/>
            </w:tcBorders>
            <w:shd w:val="clear" w:color="auto" w:fill="auto"/>
            <w:hideMark/>
          </w:tcPr>
          <w:p w14:paraId="298AC716" w14:textId="77777777" w:rsidR="004B2282" w:rsidRPr="00540AB0" w:rsidRDefault="004B2282" w:rsidP="00FC68A1">
            <w:pPr>
              <w:pStyle w:val="Tabletext"/>
            </w:pPr>
            <w:r w:rsidRPr="00540AB0">
              <w:t>22065</w:t>
            </w:r>
          </w:p>
        </w:tc>
        <w:tc>
          <w:tcPr>
            <w:tcW w:w="3550" w:type="pct"/>
            <w:tcBorders>
              <w:top w:val="single" w:sz="4" w:space="0" w:color="auto"/>
              <w:left w:val="nil"/>
              <w:bottom w:val="single" w:sz="4" w:space="0" w:color="auto"/>
              <w:right w:val="nil"/>
            </w:tcBorders>
            <w:shd w:val="clear" w:color="auto" w:fill="auto"/>
            <w:hideMark/>
          </w:tcPr>
          <w:p w14:paraId="4C0462D2" w14:textId="77777777" w:rsidR="004B2282" w:rsidRPr="00540AB0" w:rsidRDefault="004B2282" w:rsidP="00FC68A1">
            <w:pPr>
              <w:pStyle w:val="Tabletext"/>
            </w:pPr>
            <w:r w:rsidRPr="00540AB0">
              <w:t>Induced controlled hypothermia—total body, that is:</w:t>
            </w:r>
          </w:p>
          <w:p w14:paraId="5F4FE53C" w14:textId="77777777" w:rsidR="004B2282" w:rsidRPr="00540AB0" w:rsidRDefault="004B2282" w:rsidP="00FC68A1">
            <w:pPr>
              <w:pStyle w:val="Tablea"/>
            </w:pPr>
            <w:r w:rsidRPr="00540AB0">
              <w:t>(a) a service to which item 22060 applies; and</w:t>
            </w:r>
          </w:p>
          <w:p w14:paraId="171A0B90" w14:textId="77777777" w:rsidR="004B2282" w:rsidRPr="00540AB0" w:rsidRDefault="004B2282" w:rsidP="00FC68A1">
            <w:pPr>
              <w:pStyle w:val="Tablea"/>
            </w:pPr>
            <w:r w:rsidRPr="00540AB0">
              <w:t>(b) not a service associated with anaesthesia, to which an item in Subgroup 21 applies</w:t>
            </w:r>
          </w:p>
        </w:tc>
        <w:tc>
          <w:tcPr>
            <w:tcW w:w="757" w:type="pct"/>
            <w:gridSpan w:val="2"/>
            <w:tcBorders>
              <w:top w:val="single" w:sz="4" w:space="0" w:color="auto"/>
              <w:left w:val="nil"/>
              <w:bottom w:val="single" w:sz="4" w:space="0" w:color="auto"/>
              <w:right w:val="nil"/>
            </w:tcBorders>
            <w:shd w:val="clear" w:color="auto" w:fill="auto"/>
            <w:hideMark/>
          </w:tcPr>
          <w:p w14:paraId="5D3A41D7" w14:textId="0CFE070C" w:rsidR="004B2282" w:rsidRPr="00540AB0" w:rsidRDefault="001936CA" w:rsidP="00FC68A1">
            <w:pPr>
              <w:pStyle w:val="Tabletext"/>
              <w:jc w:val="right"/>
            </w:pPr>
            <w:r>
              <w:t>102.00</w:t>
            </w:r>
          </w:p>
        </w:tc>
      </w:tr>
      <w:tr w:rsidR="004B2282" w:rsidRPr="00540AB0" w14:paraId="353A9630" w14:textId="77777777" w:rsidTr="00FC68A1">
        <w:tc>
          <w:tcPr>
            <w:tcW w:w="693" w:type="pct"/>
            <w:tcBorders>
              <w:top w:val="single" w:sz="4" w:space="0" w:color="auto"/>
              <w:left w:val="nil"/>
              <w:bottom w:val="single" w:sz="4" w:space="0" w:color="auto"/>
              <w:right w:val="nil"/>
            </w:tcBorders>
            <w:shd w:val="clear" w:color="auto" w:fill="auto"/>
            <w:hideMark/>
          </w:tcPr>
          <w:p w14:paraId="6367F6B1" w14:textId="77777777" w:rsidR="004B2282" w:rsidRPr="00540AB0" w:rsidRDefault="004B2282" w:rsidP="00FC68A1">
            <w:pPr>
              <w:pStyle w:val="Tabletext"/>
            </w:pPr>
            <w:bookmarkStart w:id="858" w:name="CU_357512779"/>
            <w:bookmarkEnd w:id="858"/>
            <w:r w:rsidRPr="00540AB0">
              <w:t>22075</w:t>
            </w:r>
          </w:p>
        </w:tc>
        <w:tc>
          <w:tcPr>
            <w:tcW w:w="3550" w:type="pct"/>
            <w:tcBorders>
              <w:top w:val="single" w:sz="4" w:space="0" w:color="auto"/>
              <w:left w:val="nil"/>
              <w:bottom w:val="single" w:sz="4" w:space="0" w:color="auto"/>
              <w:right w:val="nil"/>
            </w:tcBorders>
            <w:shd w:val="clear" w:color="auto" w:fill="auto"/>
            <w:hideMark/>
          </w:tcPr>
          <w:p w14:paraId="266FC02A" w14:textId="77777777" w:rsidR="004B2282" w:rsidRPr="00540AB0" w:rsidRDefault="004B2282" w:rsidP="00FC68A1">
            <w:pPr>
              <w:pStyle w:val="Tabletext"/>
            </w:pPr>
            <w:r w:rsidRPr="00540AB0">
              <w:t xml:space="preserve">Deep hypothermic circulatory arrest, with core temperature less than 22°c, including management of retrograde cerebral perfusion (if </w:t>
            </w:r>
            <w:r w:rsidRPr="00540AB0">
              <w:lastRenderedPageBreak/>
              <w:t>performed), other than a service associated with anaesthesia to which an item in Subgroup 21 applies</w:t>
            </w:r>
          </w:p>
        </w:tc>
        <w:tc>
          <w:tcPr>
            <w:tcW w:w="757" w:type="pct"/>
            <w:gridSpan w:val="2"/>
            <w:tcBorders>
              <w:top w:val="single" w:sz="4" w:space="0" w:color="auto"/>
              <w:left w:val="nil"/>
              <w:bottom w:val="single" w:sz="4" w:space="0" w:color="auto"/>
              <w:right w:val="nil"/>
            </w:tcBorders>
            <w:shd w:val="clear" w:color="auto" w:fill="auto"/>
            <w:hideMark/>
          </w:tcPr>
          <w:p w14:paraId="282BD943" w14:textId="08611E3F" w:rsidR="004B2282" w:rsidRPr="00540AB0" w:rsidRDefault="001936CA" w:rsidP="00FC68A1">
            <w:pPr>
              <w:pStyle w:val="Tabletext"/>
              <w:jc w:val="right"/>
            </w:pPr>
            <w:r>
              <w:lastRenderedPageBreak/>
              <w:t>306.00</w:t>
            </w:r>
          </w:p>
        </w:tc>
      </w:tr>
      <w:tr w:rsidR="004B2282" w:rsidRPr="00540AB0" w14:paraId="6085BD0D"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23A087C8" w14:textId="77777777" w:rsidR="004B2282" w:rsidRPr="00540AB0" w:rsidRDefault="004B2282" w:rsidP="00FC68A1">
            <w:pPr>
              <w:pStyle w:val="TableHeading"/>
            </w:pPr>
            <w:r w:rsidRPr="00540AB0">
              <w:lastRenderedPageBreak/>
              <w:t>Subgroup 20—Management of anaesthesia in connection with a dental service</w:t>
            </w:r>
          </w:p>
        </w:tc>
      </w:tr>
      <w:tr w:rsidR="004B2282" w:rsidRPr="00540AB0" w14:paraId="6B0FF59B" w14:textId="77777777" w:rsidTr="00FC68A1">
        <w:tc>
          <w:tcPr>
            <w:tcW w:w="693" w:type="pct"/>
            <w:tcBorders>
              <w:top w:val="single" w:sz="4" w:space="0" w:color="auto"/>
              <w:left w:val="nil"/>
              <w:bottom w:val="single" w:sz="4" w:space="0" w:color="auto"/>
              <w:right w:val="nil"/>
            </w:tcBorders>
            <w:shd w:val="clear" w:color="auto" w:fill="auto"/>
            <w:hideMark/>
          </w:tcPr>
          <w:p w14:paraId="05B27ACF" w14:textId="77777777" w:rsidR="004B2282" w:rsidRPr="00540AB0" w:rsidRDefault="004B2282" w:rsidP="00FC68A1">
            <w:pPr>
              <w:pStyle w:val="Tabletext"/>
              <w:rPr>
                <w:snapToGrid w:val="0"/>
              </w:rPr>
            </w:pPr>
            <w:r w:rsidRPr="00540AB0">
              <w:t>22900</w:t>
            </w:r>
          </w:p>
        </w:tc>
        <w:tc>
          <w:tcPr>
            <w:tcW w:w="3550" w:type="pct"/>
            <w:tcBorders>
              <w:top w:val="single" w:sz="4" w:space="0" w:color="auto"/>
              <w:left w:val="nil"/>
              <w:bottom w:val="single" w:sz="4" w:space="0" w:color="auto"/>
              <w:right w:val="nil"/>
            </w:tcBorders>
            <w:shd w:val="clear" w:color="auto" w:fill="auto"/>
            <w:hideMark/>
          </w:tcPr>
          <w:p w14:paraId="2B1E1DEF" w14:textId="77777777" w:rsidR="004B2282" w:rsidRPr="00540AB0" w:rsidRDefault="004B2282" w:rsidP="00FC68A1">
            <w:pPr>
              <w:pStyle w:val="Tabletext"/>
              <w:rPr>
                <w:snapToGrid w:val="0"/>
              </w:rPr>
            </w:pPr>
            <w:r w:rsidRPr="00540AB0">
              <w:rPr>
                <w:snapToGrid w:val="0"/>
              </w:rPr>
              <w:t>Initiation of the management by a medical practitioner of anaesthesia for extraction of tooth or teeth, with or without incision of soft tissue or removal of bone</w:t>
            </w:r>
          </w:p>
        </w:tc>
        <w:tc>
          <w:tcPr>
            <w:tcW w:w="757" w:type="pct"/>
            <w:gridSpan w:val="2"/>
            <w:tcBorders>
              <w:top w:val="single" w:sz="4" w:space="0" w:color="auto"/>
              <w:left w:val="nil"/>
              <w:bottom w:val="single" w:sz="4" w:space="0" w:color="auto"/>
              <w:right w:val="nil"/>
            </w:tcBorders>
            <w:shd w:val="clear" w:color="auto" w:fill="auto"/>
            <w:hideMark/>
          </w:tcPr>
          <w:p w14:paraId="3D6F1F49" w14:textId="10D203EC" w:rsidR="004B2282" w:rsidRPr="00540AB0" w:rsidRDefault="001936CA" w:rsidP="00FC68A1">
            <w:pPr>
              <w:pStyle w:val="Tabletext"/>
              <w:jc w:val="right"/>
            </w:pPr>
            <w:r>
              <w:t>122.40</w:t>
            </w:r>
          </w:p>
        </w:tc>
      </w:tr>
      <w:tr w:rsidR="004B2282" w:rsidRPr="00540AB0" w14:paraId="306AF4BA" w14:textId="77777777" w:rsidTr="00FC68A1">
        <w:tc>
          <w:tcPr>
            <w:tcW w:w="693" w:type="pct"/>
            <w:tcBorders>
              <w:top w:val="single" w:sz="4" w:space="0" w:color="auto"/>
              <w:left w:val="nil"/>
              <w:bottom w:val="single" w:sz="4" w:space="0" w:color="auto"/>
              <w:right w:val="nil"/>
            </w:tcBorders>
            <w:shd w:val="clear" w:color="auto" w:fill="auto"/>
            <w:hideMark/>
          </w:tcPr>
          <w:p w14:paraId="5E4E1D17" w14:textId="77777777" w:rsidR="004B2282" w:rsidRPr="00540AB0" w:rsidRDefault="004B2282" w:rsidP="00FC68A1">
            <w:pPr>
              <w:pStyle w:val="Tabletext"/>
              <w:rPr>
                <w:snapToGrid w:val="0"/>
              </w:rPr>
            </w:pPr>
            <w:r w:rsidRPr="00540AB0">
              <w:t>22905</w:t>
            </w:r>
          </w:p>
        </w:tc>
        <w:tc>
          <w:tcPr>
            <w:tcW w:w="3550" w:type="pct"/>
            <w:tcBorders>
              <w:top w:val="single" w:sz="4" w:space="0" w:color="auto"/>
              <w:left w:val="nil"/>
              <w:bottom w:val="single" w:sz="4" w:space="0" w:color="auto"/>
              <w:right w:val="nil"/>
            </w:tcBorders>
            <w:shd w:val="clear" w:color="auto" w:fill="auto"/>
            <w:hideMark/>
          </w:tcPr>
          <w:p w14:paraId="75BED6D7" w14:textId="77777777" w:rsidR="004B2282" w:rsidRPr="00540AB0" w:rsidRDefault="004B2282" w:rsidP="00FC68A1">
            <w:pPr>
              <w:pStyle w:val="Tabletext"/>
              <w:rPr>
                <w:snapToGrid w:val="0"/>
              </w:rPr>
            </w:pPr>
            <w:r w:rsidRPr="00540AB0">
              <w:rPr>
                <w:snapToGrid w:val="0"/>
              </w:rPr>
              <w:t>Initiation of the management of anaesthesia for restorative dental work</w:t>
            </w:r>
          </w:p>
        </w:tc>
        <w:tc>
          <w:tcPr>
            <w:tcW w:w="757" w:type="pct"/>
            <w:gridSpan w:val="2"/>
            <w:tcBorders>
              <w:top w:val="single" w:sz="4" w:space="0" w:color="auto"/>
              <w:left w:val="nil"/>
              <w:bottom w:val="single" w:sz="4" w:space="0" w:color="auto"/>
              <w:right w:val="nil"/>
            </w:tcBorders>
            <w:shd w:val="clear" w:color="auto" w:fill="auto"/>
            <w:hideMark/>
          </w:tcPr>
          <w:p w14:paraId="3544EDFE" w14:textId="63ED2E94" w:rsidR="004B2282" w:rsidRPr="00540AB0" w:rsidRDefault="001936CA" w:rsidP="00FC68A1">
            <w:pPr>
              <w:pStyle w:val="Tabletext"/>
              <w:jc w:val="right"/>
            </w:pPr>
            <w:r>
              <w:t>122.40</w:t>
            </w:r>
          </w:p>
        </w:tc>
      </w:tr>
      <w:tr w:rsidR="004B2282" w:rsidRPr="00540AB0" w14:paraId="09F9FCA4"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123B5A0A" w14:textId="77777777" w:rsidR="004B2282" w:rsidRPr="00540AB0" w:rsidRDefault="004B2282" w:rsidP="00FC68A1">
            <w:pPr>
              <w:pStyle w:val="TableHeading"/>
            </w:pPr>
            <w:r w:rsidRPr="00540AB0">
              <w:t>Subgroup 21—Anaesthesia, perfusion and assistance at anaesthesia (time component)</w:t>
            </w:r>
          </w:p>
        </w:tc>
      </w:tr>
      <w:tr w:rsidR="004B2282" w:rsidRPr="00540AB0" w14:paraId="434EC86C" w14:textId="77777777" w:rsidTr="00FC68A1">
        <w:tc>
          <w:tcPr>
            <w:tcW w:w="693" w:type="pct"/>
            <w:tcBorders>
              <w:top w:val="single" w:sz="4" w:space="0" w:color="auto"/>
              <w:left w:val="nil"/>
              <w:bottom w:val="single" w:sz="4" w:space="0" w:color="auto"/>
              <w:right w:val="nil"/>
            </w:tcBorders>
            <w:shd w:val="clear" w:color="auto" w:fill="auto"/>
            <w:hideMark/>
          </w:tcPr>
          <w:p w14:paraId="565DCC3C" w14:textId="77777777" w:rsidR="004B2282" w:rsidRPr="00540AB0" w:rsidRDefault="004B2282" w:rsidP="00FC68A1">
            <w:pPr>
              <w:pStyle w:val="Tabletext"/>
              <w:rPr>
                <w:snapToGrid w:val="0"/>
              </w:rPr>
            </w:pPr>
            <w:r w:rsidRPr="00540AB0">
              <w:t>23010</w:t>
            </w:r>
          </w:p>
        </w:tc>
        <w:tc>
          <w:tcPr>
            <w:tcW w:w="3550" w:type="pct"/>
            <w:tcBorders>
              <w:top w:val="single" w:sz="4" w:space="0" w:color="auto"/>
              <w:left w:val="nil"/>
              <w:bottom w:val="single" w:sz="4" w:space="0" w:color="auto"/>
              <w:right w:val="nil"/>
            </w:tcBorders>
            <w:shd w:val="clear" w:color="auto" w:fill="auto"/>
            <w:hideMark/>
          </w:tcPr>
          <w:p w14:paraId="6770FD86" w14:textId="77777777" w:rsidR="004B2282" w:rsidRPr="00540AB0" w:rsidRDefault="004B2282" w:rsidP="00FC68A1">
            <w:pPr>
              <w:pStyle w:val="Tabletext"/>
            </w:pPr>
            <w:r w:rsidRPr="00540AB0">
              <w:rPr>
                <w:snapToGrid w:val="0"/>
              </w:rPr>
              <w:t>Anaesthesia, perfusion or assistance, if the service time is not more than 15 minutes</w:t>
            </w:r>
          </w:p>
        </w:tc>
        <w:tc>
          <w:tcPr>
            <w:tcW w:w="757" w:type="pct"/>
            <w:gridSpan w:val="2"/>
            <w:tcBorders>
              <w:top w:val="single" w:sz="4" w:space="0" w:color="auto"/>
              <w:left w:val="nil"/>
              <w:bottom w:val="single" w:sz="4" w:space="0" w:color="auto"/>
              <w:right w:val="nil"/>
            </w:tcBorders>
            <w:shd w:val="clear" w:color="auto" w:fill="auto"/>
            <w:hideMark/>
          </w:tcPr>
          <w:p w14:paraId="74BAF4D0" w14:textId="1D20C64C" w:rsidR="004B2282" w:rsidRPr="00540AB0" w:rsidRDefault="001936CA" w:rsidP="00FC68A1">
            <w:pPr>
              <w:pStyle w:val="Tabletext"/>
              <w:jc w:val="right"/>
            </w:pPr>
            <w:r>
              <w:t>20.40</w:t>
            </w:r>
          </w:p>
        </w:tc>
      </w:tr>
      <w:tr w:rsidR="004B2282" w:rsidRPr="00540AB0" w14:paraId="7D7DA7D3" w14:textId="77777777" w:rsidTr="00FC68A1">
        <w:tc>
          <w:tcPr>
            <w:tcW w:w="693" w:type="pct"/>
            <w:tcBorders>
              <w:top w:val="single" w:sz="4" w:space="0" w:color="auto"/>
              <w:left w:val="nil"/>
              <w:bottom w:val="single" w:sz="4" w:space="0" w:color="auto"/>
              <w:right w:val="nil"/>
            </w:tcBorders>
            <w:shd w:val="clear" w:color="auto" w:fill="auto"/>
          </w:tcPr>
          <w:p w14:paraId="406BB0A0" w14:textId="77777777" w:rsidR="004B2282" w:rsidRPr="00540AB0" w:rsidRDefault="004B2282" w:rsidP="00FC68A1">
            <w:pPr>
              <w:pStyle w:val="Tabletext"/>
            </w:pPr>
            <w:r w:rsidRPr="00540AB0">
              <w:t>23025</w:t>
            </w:r>
          </w:p>
        </w:tc>
        <w:tc>
          <w:tcPr>
            <w:tcW w:w="3550" w:type="pct"/>
            <w:tcBorders>
              <w:top w:val="single" w:sz="4" w:space="0" w:color="auto"/>
              <w:left w:val="nil"/>
              <w:bottom w:val="single" w:sz="4" w:space="0" w:color="auto"/>
              <w:right w:val="nil"/>
            </w:tcBorders>
            <w:shd w:val="clear" w:color="auto" w:fill="auto"/>
          </w:tcPr>
          <w:p w14:paraId="7E63B859" w14:textId="77777777" w:rsidR="004B2282" w:rsidRPr="00540AB0" w:rsidRDefault="004B2282" w:rsidP="00FC68A1">
            <w:pPr>
              <w:pStyle w:val="Tabletext"/>
              <w:rPr>
                <w:snapToGrid w:val="0"/>
              </w:rPr>
            </w:pPr>
            <w:r w:rsidRPr="00540AB0">
              <w:t>Anaesthesia, perfusion or assistance, if the service time is more than 15 minutes but not more than 30 minutes</w:t>
            </w:r>
          </w:p>
        </w:tc>
        <w:tc>
          <w:tcPr>
            <w:tcW w:w="757" w:type="pct"/>
            <w:gridSpan w:val="2"/>
            <w:tcBorders>
              <w:top w:val="single" w:sz="4" w:space="0" w:color="auto"/>
              <w:left w:val="nil"/>
              <w:bottom w:val="single" w:sz="4" w:space="0" w:color="auto"/>
              <w:right w:val="nil"/>
            </w:tcBorders>
            <w:shd w:val="clear" w:color="auto" w:fill="auto"/>
            <w:vAlign w:val="center"/>
          </w:tcPr>
          <w:p w14:paraId="52A42072" w14:textId="0D6425FB" w:rsidR="004B2282" w:rsidRPr="00540AB0" w:rsidRDefault="001936CA" w:rsidP="00FC68A1">
            <w:pPr>
              <w:pStyle w:val="Tabletext"/>
              <w:jc w:val="right"/>
            </w:pPr>
            <w:r>
              <w:t>40.80</w:t>
            </w:r>
          </w:p>
        </w:tc>
      </w:tr>
      <w:tr w:rsidR="004B2282" w:rsidRPr="00540AB0" w14:paraId="13BA2E95" w14:textId="77777777" w:rsidTr="00FC68A1">
        <w:tc>
          <w:tcPr>
            <w:tcW w:w="693" w:type="pct"/>
            <w:tcBorders>
              <w:top w:val="single" w:sz="4" w:space="0" w:color="auto"/>
              <w:left w:val="nil"/>
              <w:bottom w:val="single" w:sz="4" w:space="0" w:color="auto"/>
              <w:right w:val="nil"/>
            </w:tcBorders>
            <w:shd w:val="clear" w:color="auto" w:fill="auto"/>
          </w:tcPr>
          <w:p w14:paraId="589C57DD" w14:textId="77777777" w:rsidR="004B2282" w:rsidRPr="00540AB0" w:rsidRDefault="004B2282" w:rsidP="00FC68A1">
            <w:pPr>
              <w:pStyle w:val="Tabletext"/>
            </w:pPr>
            <w:r w:rsidRPr="00540AB0">
              <w:t>23035</w:t>
            </w:r>
          </w:p>
        </w:tc>
        <w:tc>
          <w:tcPr>
            <w:tcW w:w="3550" w:type="pct"/>
            <w:tcBorders>
              <w:top w:val="single" w:sz="4" w:space="0" w:color="auto"/>
              <w:left w:val="nil"/>
              <w:bottom w:val="single" w:sz="4" w:space="0" w:color="auto"/>
              <w:right w:val="nil"/>
            </w:tcBorders>
            <w:shd w:val="clear" w:color="auto" w:fill="auto"/>
          </w:tcPr>
          <w:p w14:paraId="00E3B033" w14:textId="77777777" w:rsidR="004B2282" w:rsidRPr="00540AB0" w:rsidRDefault="004B2282" w:rsidP="00FC68A1">
            <w:pPr>
              <w:pStyle w:val="Tabletext"/>
              <w:rPr>
                <w:snapToGrid w:val="0"/>
              </w:rPr>
            </w:pPr>
            <w:r w:rsidRPr="00540AB0">
              <w:t>Anaesthesia, perfusion or assistance, if the service time is more than 30 minutes but not more than 45 minutes</w:t>
            </w:r>
          </w:p>
        </w:tc>
        <w:tc>
          <w:tcPr>
            <w:tcW w:w="757" w:type="pct"/>
            <w:gridSpan w:val="2"/>
            <w:tcBorders>
              <w:top w:val="single" w:sz="4" w:space="0" w:color="auto"/>
              <w:left w:val="nil"/>
              <w:bottom w:val="single" w:sz="4" w:space="0" w:color="auto"/>
              <w:right w:val="nil"/>
            </w:tcBorders>
            <w:shd w:val="clear" w:color="auto" w:fill="auto"/>
            <w:vAlign w:val="center"/>
          </w:tcPr>
          <w:p w14:paraId="39EB521E" w14:textId="5611D5E4" w:rsidR="004B2282" w:rsidRPr="00540AB0" w:rsidRDefault="001936CA" w:rsidP="00FC68A1">
            <w:pPr>
              <w:pStyle w:val="Tabletext"/>
              <w:jc w:val="right"/>
            </w:pPr>
            <w:r>
              <w:t>61.20</w:t>
            </w:r>
          </w:p>
        </w:tc>
      </w:tr>
      <w:tr w:rsidR="004B2282" w:rsidRPr="00540AB0" w14:paraId="1D459167" w14:textId="77777777" w:rsidTr="00FC68A1">
        <w:tc>
          <w:tcPr>
            <w:tcW w:w="693" w:type="pct"/>
            <w:tcBorders>
              <w:top w:val="single" w:sz="4" w:space="0" w:color="auto"/>
              <w:left w:val="nil"/>
              <w:bottom w:val="single" w:sz="4" w:space="0" w:color="auto"/>
              <w:right w:val="nil"/>
            </w:tcBorders>
            <w:shd w:val="clear" w:color="auto" w:fill="auto"/>
          </w:tcPr>
          <w:p w14:paraId="6899B55C" w14:textId="77777777" w:rsidR="004B2282" w:rsidRPr="00540AB0" w:rsidRDefault="004B2282" w:rsidP="00FC68A1">
            <w:pPr>
              <w:pStyle w:val="Tabletext"/>
            </w:pPr>
            <w:r w:rsidRPr="00540AB0">
              <w:t>23045</w:t>
            </w:r>
          </w:p>
        </w:tc>
        <w:tc>
          <w:tcPr>
            <w:tcW w:w="3550" w:type="pct"/>
            <w:tcBorders>
              <w:top w:val="single" w:sz="4" w:space="0" w:color="auto"/>
              <w:left w:val="nil"/>
              <w:bottom w:val="single" w:sz="4" w:space="0" w:color="auto"/>
              <w:right w:val="nil"/>
            </w:tcBorders>
            <w:shd w:val="clear" w:color="auto" w:fill="auto"/>
          </w:tcPr>
          <w:p w14:paraId="6BCF8334" w14:textId="77777777" w:rsidR="004B2282" w:rsidRPr="00540AB0" w:rsidRDefault="004B2282" w:rsidP="00FC68A1">
            <w:pPr>
              <w:pStyle w:val="Tabletext"/>
              <w:rPr>
                <w:snapToGrid w:val="0"/>
              </w:rPr>
            </w:pPr>
            <w:r w:rsidRPr="00540AB0">
              <w:t>Anaesthesia, perfusion or assistance, if the service time is more than 45 minutes but not more than 1 hour</w:t>
            </w:r>
          </w:p>
        </w:tc>
        <w:tc>
          <w:tcPr>
            <w:tcW w:w="757" w:type="pct"/>
            <w:gridSpan w:val="2"/>
            <w:tcBorders>
              <w:top w:val="single" w:sz="4" w:space="0" w:color="auto"/>
              <w:left w:val="nil"/>
              <w:bottom w:val="single" w:sz="4" w:space="0" w:color="auto"/>
              <w:right w:val="nil"/>
            </w:tcBorders>
            <w:shd w:val="clear" w:color="auto" w:fill="auto"/>
            <w:vAlign w:val="center"/>
          </w:tcPr>
          <w:p w14:paraId="12E95A9A" w14:textId="05475F27" w:rsidR="004B2282" w:rsidRPr="00540AB0" w:rsidRDefault="001936CA" w:rsidP="00FC68A1">
            <w:pPr>
              <w:pStyle w:val="Tabletext"/>
              <w:jc w:val="right"/>
            </w:pPr>
            <w:r>
              <w:t>81.60</w:t>
            </w:r>
          </w:p>
        </w:tc>
      </w:tr>
      <w:tr w:rsidR="004B2282" w:rsidRPr="00540AB0" w14:paraId="467419F3" w14:textId="77777777" w:rsidTr="00FC68A1">
        <w:tc>
          <w:tcPr>
            <w:tcW w:w="693" w:type="pct"/>
            <w:tcBorders>
              <w:top w:val="single" w:sz="4" w:space="0" w:color="auto"/>
              <w:left w:val="nil"/>
              <w:bottom w:val="single" w:sz="4" w:space="0" w:color="auto"/>
              <w:right w:val="nil"/>
            </w:tcBorders>
            <w:shd w:val="clear" w:color="auto" w:fill="auto"/>
          </w:tcPr>
          <w:p w14:paraId="10E7CC86" w14:textId="77777777" w:rsidR="004B2282" w:rsidRPr="00540AB0" w:rsidRDefault="004B2282" w:rsidP="00FC68A1">
            <w:pPr>
              <w:pStyle w:val="Tabletext"/>
            </w:pPr>
            <w:r w:rsidRPr="00540AB0">
              <w:t>23055</w:t>
            </w:r>
          </w:p>
        </w:tc>
        <w:tc>
          <w:tcPr>
            <w:tcW w:w="3550" w:type="pct"/>
            <w:tcBorders>
              <w:top w:val="single" w:sz="4" w:space="0" w:color="auto"/>
              <w:left w:val="nil"/>
              <w:bottom w:val="single" w:sz="4" w:space="0" w:color="auto"/>
              <w:right w:val="nil"/>
            </w:tcBorders>
            <w:shd w:val="clear" w:color="auto" w:fill="auto"/>
          </w:tcPr>
          <w:p w14:paraId="279DFBAF" w14:textId="77777777" w:rsidR="004B2282" w:rsidRPr="00540AB0" w:rsidRDefault="004B2282" w:rsidP="00FC68A1">
            <w:pPr>
              <w:pStyle w:val="Tabletext"/>
              <w:rPr>
                <w:snapToGrid w:val="0"/>
              </w:rPr>
            </w:pPr>
            <w:r w:rsidRPr="00540AB0">
              <w:t>Anaesthesia, perfusion or assistance, if the service time is more than 1 hour but not more than 1:15 hours</w:t>
            </w:r>
          </w:p>
        </w:tc>
        <w:tc>
          <w:tcPr>
            <w:tcW w:w="757" w:type="pct"/>
            <w:gridSpan w:val="2"/>
            <w:tcBorders>
              <w:top w:val="single" w:sz="4" w:space="0" w:color="auto"/>
              <w:left w:val="nil"/>
              <w:bottom w:val="single" w:sz="4" w:space="0" w:color="auto"/>
              <w:right w:val="nil"/>
            </w:tcBorders>
            <w:shd w:val="clear" w:color="auto" w:fill="auto"/>
            <w:vAlign w:val="center"/>
          </w:tcPr>
          <w:p w14:paraId="72CD3B98" w14:textId="1E1A0E0C" w:rsidR="004B2282" w:rsidRPr="00540AB0" w:rsidRDefault="001936CA" w:rsidP="00FC68A1">
            <w:pPr>
              <w:pStyle w:val="Tabletext"/>
              <w:jc w:val="right"/>
            </w:pPr>
            <w:r>
              <w:t>102.00</w:t>
            </w:r>
          </w:p>
        </w:tc>
      </w:tr>
      <w:tr w:rsidR="004B2282" w:rsidRPr="00540AB0" w14:paraId="372C90AC" w14:textId="77777777" w:rsidTr="00FC68A1">
        <w:tc>
          <w:tcPr>
            <w:tcW w:w="693" w:type="pct"/>
            <w:tcBorders>
              <w:top w:val="single" w:sz="4" w:space="0" w:color="auto"/>
              <w:left w:val="nil"/>
              <w:bottom w:val="single" w:sz="4" w:space="0" w:color="auto"/>
              <w:right w:val="nil"/>
            </w:tcBorders>
            <w:shd w:val="clear" w:color="auto" w:fill="auto"/>
          </w:tcPr>
          <w:p w14:paraId="6F14501F" w14:textId="77777777" w:rsidR="004B2282" w:rsidRPr="00540AB0" w:rsidRDefault="004B2282" w:rsidP="00FC68A1">
            <w:pPr>
              <w:pStyle w:val="Tabletext"/>
            </w:pPr>
            <w:r w:rsidRPr="00540AB0">
              <w:t>23065</w:t>
            </w:r>
          </w:p>
        </w:tc>
        <w:tc>
          <w:tcPr>
            <w:tcW w:w="3550" w:type="pct"/>
            <w:tcBorders>
              <w:top w:val="single" w:sz="4" w:space="0" w:color="auto"/>
              <w:left w:val="nil"/>
              <w:bottom w:val="single" w:sz="4" w:space="0" w:color="auto"/>
              <w:right w:val="nil"/>
            </w:tcBorders>
            <w:shd w:val="clear" w:color="auto" w:fill="auto"/>
          </w:tcPr>
          <w:p w14:paraId="7952B516" w14:textId="77777777" w:rsidR="004B2282" w:rsidRPr="00540AB0" w:rsidRDefault="004B2282" w:rsidP="00FC68A1">
            <w:pPr>
              <w:pStyle w:val="Tabletext"/>
              <w:rPr>
                <w:snapToGrid w:val="0"/>
              </w:rPr>
            </w:pPr>
            <w:r w:rsidRPr="00540AB0">
              <w:t>Anaesthesia, perfusion or assistance, if the service time is more than 1:15 hours but not more than 1:30 hours</w:t>
            </w:r>
          </w:p>
        </w:tc>
        <w:tc>
          <w:tcPr>
            <w:tcW w:w="757" w:type="pct"/>
            <w:gridSpan w:val="2"/>
            <w:tcBorders>
              <w:top w:val="single" w:sz="4" w:space="0" w:color="auto"/>
              <w:left w:val="nil"/>
              <w:bottom w:val="single" w:sz="4" w:space="0" w:color="auto"/>
              <w:right w:val="nil"/>
            </w:tcBorders>
            <w:shd w:val="clear" w:color="auto" w:fill="auto"/>
            <w:vAlign w:val="center"/>
          </w:tcPr>
          <w:p w14:paraId="74FA08B2" w14:textId="6899A2A5" w:rsidR="004B2282" w:rsidRPr="00540AB0" w:rsidRDefault="001936CA" w:rsidP="00FC68A1">
            <w:pPr>
              <w:pStyle w:val="Tabletext"/>
              <w:jc w:val="right"/>
            </w:pPr>
            <w:r>
              <w:t>122.40</w:t>
            </w:r>
          </w:p>
        </w:tc>
      </w:tr>
      <w:tr w:rsidR="004B2282" w:rsidRPr="00540AB0" w14:paraId="067C5D7C" w14:textId="77777777" w:rsidTr="00FC68A1">
        <w:tc>
          <w:tcPr>
            <w:tcW w:w="693" w:type="pct"/>
            <w:tcBorders>
              <w:top w:val="single" w:sz="4" w:space="0" w:color="auto"/>
              <w:left w:val="nil"/>
              <w:bottom w:val="single" w:sz="4" w:space="0" w:color="auto"/>
              <w:right w:val="nil"/>
            </w:tcBorders>
            <w:shd w:val="clear" w:color="auto" w:fill="auto"/>
          </w:tcPr>
          <w:p w14:paraId="43B6E1A3" w14:textId="77777777" w:rsidR="004B2282" w:rsidRPr="00540AB0" w:rsidRDefault="004B2282" w:rsidP="00FC68A1">
            <w:pPr>
              <w:pStyle w:val="Tabletext"/>
            </w:pPr>
            <w:r w:rsidRPr="00540AB0">
              <w:t>23075</w:t>
            </w:r>
          </w:p>
        </w:tc>
        <w:tc>
          <w:tcPr>
            <w:tcW w:w="3550" w:type="pct"/>
            <w:tcBorders>
              <w:top w:val="single" w:sz="4" w:space="0" w:color="auto"/>
              <w:left w:val="nil"/>
              <w:bottom w:val="single" w:sz="4" w:space="0" w:color="auto"/>
              <w:right w:val="nil"/>
            </w:tcBorders>
            <w:shd w:val="clear" w:color="auto" w:fill="auto"/>
          </w:tcPr>
          <w:p w14:paraId="59FB0B2C" w14:textId="77777777" w:rsidR="004B2282" w:rsidRPr="00540AB0" w:rsidRDefault="004B2282" w:rsidP="00FC68A1">
            <w:pPr>
              <w:pStyle w:val="Tabletext"/>
              <w:rPr>
                <w:snapToGrid w:val="0"/>
              </w:rPr>
            </w:pPr>
            <w:r w:rsidRPr="00540AB0">
              <w:t>Anaesthesia, perfusion or assistance, if the service time is more than 1:30 hours but not more than 1:45 hours</w:t>
            </w:r>
          </w:p>
        </w:tc>
        <w:tc>
          <w:tcPr>
            <w:tcW w:w="757" w:type="pct"/>
            <w:gridSpan w:val="2"/>
            <w:tcBorders>
              <w:top w:val="single" w:sz="4" w:space="0" w:color="auto"/>
              <w:left w:val="nil"/>
              <w:bottom w:val="single" w:sz="4" w:space="0" w:color="auto"/>
              <w:right w:val="nil"/>
            </w:tcBorders>
            <w:shd w:val="clear" w:color="auto" w:fill="auto"/>
            <w:vAlign w:val="center"/>
          </w:tcPr>
          <w:p w14:paraId="0EE8727A" w14:textId="69018E4C" w:rsidR="004B2282" w:rsidRPr="00540AB0" w:rsidRDefault="001936CA" w:rsidP="00FC68A1">
            <w:pPr>
              <w:pStyle w:val="Tabletext"/>
              <w:jc w:val="right"/>
            </w:pPr>
            <w:r>
              <w:t>142.80</w:t>
            </w:r>
          </w:p>
        </w:tc>
      </w:tr>
      <w:tr w:rsidR="004B2282" w:rsidRPr="00540AB0" w14:paraId="58A0DC07" w14:textId="77777777" w:rsidTr="00FC68A1">
        <w:tc>
          <w:tcPr>
            <w:tcW w:w="693" w:type="pct"/>
            <w:tcBorders>
              <w:top w:val="single" w:sz="4" w:space="0" w:color="auto"/>
              <w:left w:val="nil"/>
              <w:bottom w:val="single" w:sz="4" w:space="0" w:color="auto"/>
              <w:right w:val="nil"/>
            </w:tcBorders>
            <w:shd w:val="clear" w:color="auto" w:fill="auto"/>
          </w:tcPr>
          <w:p w14:paraId="6C1B0322" w14:textId="77777777" w:rsidR="004B2282" w:rsidRPr="00540AB0" w:rsidRDefault="004B2282" w:rsidP="00FC68A1">
            <w:pPr>
              <w:pStyle w:val="Tabletext"/>
            </w:pPr>
            <w:r w:rsidRPr="00540AB0">
              <w:t>23085</w:t>
            </w:r>
          </w:p>
        </w:tc>
        <w:tc>
          <w:tcPr>
            <w:tcW w:w="3550" w:type="pct"/>
            <w:tcBorders>
              <w:top w:val="single" w:sz="4" w:space="0" w:color="auto"/>
              <w:left w:val="nil"/>
              <w:bottom w:val="single" w:sz="4" w:space="0" w:color="auto"/>
              <w:right w:val="nil"/>
            </w:tcBorders>
            <w:shd w:val="clear" w:color="auto" w:fill="auto"/>
          </w:tcPr>
          <w:p w14:paraId="63542C2E" w14:textId="77777777" w:rsidR="004B2282" w:rsidRPr="00540AB0" w:rsidRDefault="004B2282" w:rsidP="00FC68A1">
            <w:pPr>
              <w:pStyle w:val="Tabletext"/>
              <w:rPr>
                <w:snapToGrid w:val="0"/>
              </w:rPr>
            </w:pPr>
            <w:r w:rsidRPr="00540AB0">
              <w:t>Anaesthesia, perfusion or assistance, if the service time is more than 1:45 hours but not more than 2:00 hours</w:t>
            </w:r>
          </w:p>
        </w:tc>
        <w:tc>
          <w:tcPr>
            <w:tcW w:w="757" w:type="pct"/>
            <w:gridSpan w:val="2"/>
            <w:tcBorders>
              <w:top w:val="single" w:sz="4" w:space="0" w:color="auto"/>
              <w:left w:val="nil"/>
              <w:bottom w:val="single" w:sz="4" w:space="0" w:color="auto"/>
              <w:right w:val="nil"/>
            </w:tcBorders>
            <w:shd w:val="clear" w:color="auto" w:fill="auto"/>
            <w:vAlign w:val="center"/>
          </w:tcPr>
          <w:p w14:paraId="2F2FD23B" w14:textId="7BBCEB33" w:rsidR="004B2282" w:rsidRPr="00540AB0" w:rsidRDefault="001936CA" w:rsidP="00FC68A1">
            <w:pPr>
              <w:pStyle w:val="Tabletext"/>
              <w:jc w:val="right"/>
            </w:pPr>
            <w:r>
              <w:t>163.20</w:t>
            </w:r>
          </w:p>
        </w:tc>
      </w:tr>
      <w:tr w:rsidR="004B2282" w:rsidRPr="00540AB0" w14:paraId="109BCC0E" w14:textId="77777777" w:rsidTr="00FC68A1">
        <w:tc>
          <w:tcPr>
            <w:tcW w:w="693" w:type="pct"/>
            <w:tcBorders>
              <w:top w:val="single" w:sz="4" w:space="0" w:color="auto"/>
              <w:left w:val="nil"/>
              <w:bottom w:val="single" w:sz="4" w:space="0" w:color="auto"/>
              <w:right w:val="nil"/>
            </w:tcBorders>
            <w:shd w:val="clear" w:color="auto" w:fill="auto"/>
            <w:hideMark/>
          </w:tcPr>
          <w:p w14:paraId="2E25D408" w14:textId="77777777" w:rsidR="004B2282" w:rsidRPr="00540AB0" w:rsidRDefault="004B2282" w:rsidP="00FC68A1">
            <w:pPr>
              <w:pStyle w:val="Tabletext"/>
            </w:pPr>
            <w:bookmarkStart w:id="859" w:name="CU_366518724"/>
            <w:bookmarkStart w:id="860" w:name="CU_373514879"/>
            <w:bookmarkStart w:id="861" w:name="CU_382520710"/>
            <w:bookmarkEnd w:id="859"/>
            <w:bookmarkEnd w:id="860"/>
            <w:bookmarkEnd w:id="861"/>
            <w:r w:rsidRPr="00540AB0">
              <w:t>23091</w:t>
            </w:r>
          </w:p>
        </w:tc>
        <w:tc>
          <w:tcPr>
            <w:tcW w:w="3550" w:type="pct"/>
            <w:tcBorders>
              <w:top w:val="single" w:sz="4" w:space="0" w:color="auto"/>
              <w:left w:val="nil"/>
              <w:bottom w:val="single" w:sz="4" w:space="0" w:color="auto"/>
              <w:right w:val="nil"/>
            </w:tcBorders>
            <w:shd w:val="clear" w:color="auto" w:fill="auto"/>
            <w:hideMark/>
          </w:tcPr>
          <w:p w14:paraId="7C44086D" w14:textId="77777777" w:rsidR="004B2282" w:rsidRPr="00540AB0" w:rsidRDefault="004B2282" w:rsidP="00FC68A1">
            <w:pPr>
              <w:pStyle w:val="Tabletext"/>
            </w:pPr>
            <w:r w:rsidRPr="00540AB0">
              <w:t>Anaesthesia, perfusion or assistance, if the service time is more than 2:00 hours but not more than 2:10 hours</w:t>
            </w:r>
          </w:p>
        </w:tc>
        <w:tc>
          <w:tcPr>
            <w:tcW w:w="757" w:type="pct"/>
            <w:gridSpan w:val="2"/>
            <w:tcBorders>
              <w:top w:val="single" w:sz="4" w:space="0" w:color="auto"/>
              <w:left w:val="nil"/>
              <w:bottom w:val="single" w:sz="4" w:space="0" w:color="auto"/>
              <w:right w:val="nil"/>
            </w:tcBorders>
            <w:shd w:val="clear" w:color="auto" w:fill="auto"/>
            <w:hideMark/>
          </w:tcPr>
          <w:p w14:paraId="59042F6A" w14:textId="1997EB75" w:rsidR="004B2282" w:rsidRPr="00540AB0" w:rsidRDefault="001936CA" w:rsidP="00FC68A1">
            <w:pPr>
              <w:pStyle w:val="Tabletext"/>
              <w:jc w:val="right"/>
            </w:pPr>
            <w:r>
              <w:t>183.60</w:t>
            </w:r>
          </w:p>
        </w:tc>
      </w:tr>
      <w:tr w:rsidR="004B2282" w:rsidRPr="00540AB0" w14:paraId="2BF06120" w14:textId="77777777" w:rsidTr="00FC68A1">
        <w:tc>
          <w:tcPr>
            <w:tcW w:w="693" w:type="pct"/>
            <w:tcBorders>
              <w:top w:val="single" w:sz="4" w:space="0" w:color="auto"/>
              <w:left w:val="nil"/>
              <w:bottom w:val="single" w:sz="4" w:space="0" w:color="auto"/>
              <w:right w:val="nil"/>
            </w:tcBorders>
            <w:shd w:val="clear" w:color="auto" w:fill="auto"/>
            <w:hideMark/>
          </w:tcPr>
          <w:p w14:paraId="43EFE0B2" w14:textId="77777777" w:rsidR="004B2282" w:rsidRPr="00540AB0" w:rsidRDefault="004B2282" w:rsidP="00FC68A1">
            <w:pPr>
              <w:pStyle w:val="Tabletext"/>
              <w:rPr>
                <w:snapToGrid w:val="0"/>
              </w:rPr>
            </w:pPr>
            <w:r w:rsidRPr="00540AB0">
              <w:t>23101</w:t>
            </w:r>
          </w:p>
        </w:tc>
        <w:tc>
          <w:tcPr>
            <w:tcW w:w="3550" w:type="pct"/>
            <w:tcBorders>
              <w:top w:val="single" w:sz="4" w:space="0" w:color="auto"/>
              <w:left w:val="nil"/>
              <w:bottom w:val="single" w:sz="4" w:space="0" w:color="auto"/>
              <w:right w:val="nil"/>
            </w:tcBorders>
            <w:shd w:val="clear" w:color="auto" w:fill="auto"/>
            <w:hideMark/>
          </w:tcPr>
          <w:p w14:paraId="648BDB90" w14:textId="77777777" w:rsidR="004B2282" w:rsidRPr="00540AB0" w:rsidRDefault="004B2282" w:rsidP="00FC68A1">
            <w:pPr>
              <w:pStyle w:val="Tabletext"/>
              <w:rPr>
                <w:snapToGrid w:val="0"/>
              </w:rPr>
            </w:pPr>
            <w:r w:rsidRPr="00540AB0">
              <w:rPr>
                <w:snapToGrid w:val="0"/>
              </w:rPr>
              <w:t>Anaesthesia, perfusion or assistance, if the service time is mo</w:t>
            </w:r>
            <w:r w:rsidRPr="00540AB0">
              <w:t xml:space="preserve">re than </w:t>
            </w:r>
            <w:r w:rsidRPr="00540AB0">
              <w:rPr>
                <w:snapToGrid w:val="0"/>
              </w:rPr>
              <w:t xml:space="preserve">2:10 hours </w:t>
            </w:r>
            <w:r w:rsidRPr="00540AB0">
              <w:t>but not more than</w:t>
            </w:r>
            <w:r w:rsidRPr="00540AB0">
              <w:rPr>
                <w:snapToGrid w:val="0"/>
              </w:rPr>
              <w:t xml:space="preserve"> 2:20 hours</w:t>
            </w:r>
          </w:p>
        </w:tc>
        <w:tc>
          <w:tcPr>
            <w:tcW w:w="757" w:type="pct"/>
            <w:gridSpan w:val="2"/>
            <w:tcBorders>
              <w:top w:val="single" w:sz="4" w:space="0" w:color="auto"/>
              <w:left w:val="nil"/>
              <w:bottom w:val="single" w:sz="4" w:space="0" w:color="auto"/>
              <w:right w:val="nil"/>
            </w:tcBorders>
            <w:shd w:val="clear" w:color="auto" w:fill="auto"/>
            <w:hideMark/>
          </w:tcPr>
          <w:p w14:paraId="6473076A" w14:textId="74309894" w:rsidR="004B2282" w:rsidRPr="00540AB0" w:rsidRDefault="001936CA" w:rsidP="00FC68A1">
            <w:pPr>
              <w:pStyle w:val="Tabletext"/>
              <w:jc w:val="right"/>
            </w:pPr>
            <w:r>
              <w:t>204.00</w:t>
            </w:r>
          </w:p>
        </w:tc>
      </w:tr>
      <w:tr w:rsidR="004B2282" w:rsidRPr="00540AB0" w14:paraId="03F4C44C" w14:textId="77777777" w:rsidTr="00FC68A1">
        <w:tc>
          <w:tcPr>
            <w:tcW w:w="693" w:type="pct"/>
            <w:tcBorders>
              <w:top w:val="single" w:sz="4" w:space="0" w:color="auto"/>
              <w:left w:val="nil"/>
              <w:bottom w:val="single" w:sz="4" w:space="0" w:color="auto"/>
              <w:right w:val="nil"/>
            </w:tcBorders>
            <w:shd w:val="clear" w:color="auto" w:fill="auto"/>
            <w:hideMark/>
          </w:tcPr>
          <w:p w14:paraId="3FCAC684" w14:textId="77777777" w:rsidR="004B2282" w:rsidRPr="00540AB0" w:rsidRDefault="004B2282" w:rsidP="00FC68A1">
            <w:pPr>
              <w:pStyle w:val="Tabletext"/>
            </w:pPr>
            <w:r w:rsidRPr="00540AB0">
              <w:t>23111</w:t>
            </w:r>
          </w:p>
        </w:tc>
        <w:tc>
          <w:tcPr>
            <w:tcW w:w="3550" w:type="pct"/>
            <w:tcBorders>
              <w:top w:val="single" w:sz="4" w:space="0" w:color="auto"/>
              <w:left w:val="nil"/>
              <w:bottom w:val="single" w:sz="4" w:space="0" w:color="auto"/>
              <w:right w:val="nil"/>
            </w:tcBorders>
            <w:shd w:val="clear" w:color="auto" w:fill="auto"/>
            <w:hideMark/>
          </w:tcPr>
          <w:p w14:paraId="612E9124" w14:textId="77777777" w:rsidR="004B2282" w:rsidRPr="00540AB0" w:rsidRDefault="004B2282" w:rsidP="00FC68A1">
            <w:pPr>
              <w:pStyle w:val="Tabletext"/>
            </w:pPr>
            <w:r w:rsidRPr="00540AB0">
              <w:t>Anaesthesia, perfusion or assistance, if the service time is more than 2:20 hours but not more than 2:30 hours</w:t>
            </w:r>
          </w:p>
        </w:tc>
        <w:tc>
          <w:tcPr>
            <w:tcW w:w="757" w:type="pct"/>
            <w:gridSpan w:val="2"/>
            <w:tcBorders>
              <w:top w:val="single" w:sz="4" w:space="0" w:color="auto"/>
              <w:left w:val="nil"/>
              <w:bottom w:val="single" w:sz="4" w:space="0" w:color="auto"/>
              <w:right w:val="nil"/>
            </w:tcBorders>
            <w:shd w:val="clear" w:color="auto" w:fill="auto"/>
            <w:hideMark/>
          </w:tcPr>
          <w:p w14:paraId="5282EE17" w14:textId="075A64FF" w:rsidR="004B2282" w:rsidRPr="00540AB0" w:rsidRDefault="001936CA" w:rsidP="00FC68A1">
            <w:pPr>
              <w:pStyle w:val="Tabletext"/>
              <w:jc w:val="right"/>
            </w:pPr>
            <w:r>
              <w:t>224.40</w:t>
            </w:r>
          </w:p>
        </w:tc>
      </w:tr>
      <w:tr w:rsidR="004B2282" w:rsidRPr="00540AB0" w14:paraId="1E2085DA" w14:textId="77777777" w:rsidTr="00FC68A1">
        <w:tc>
          <w:tcPr>
            <w:tcW w:w="693" w:type="pct"/>
            <w:tcBorders>
              <w:top w:val="single" w:sz="4" w:space="0" w:color="auto"/>
              <w:left w:val="nil"/>
              <w:bottom w:val="single" w:sz="4" w:space="0" w:color="auto"/>
              <w:right w:val="nil"/>
            </w:tcBorders>
            <w:shd w:val="clear" w:color="auto" w:fill="auto"/>
            <w:hideMark/>
          </w:tcPr>
          <w:p w14:paraId="601B4637" w14:textId="77777777" w:rsidR="004B2282" w:rsidRPr="00540AB0" w:rsidRDefault="004B2282" w:rsidP="00FC68A1">
            <w:pPr>
              <w:pStyle w:val="Tabletext"/>
            </w:pPr>
            <w:r w:rsidRPr="00540AB0">
              <w:t>23112</w:t>
            </w:r>
          </w:p>
        </w:tc>
        <w:tc>
          <w:tcPr>
            <w:tcW w:w="3550" w:type="pct"/>
            <w:tcBorders>
              <w:top w:val="single" w:sz="4" w:space="0" w:color="auto"/>
              <w:left w:val="nil"/>
              <w:bottom w:val="single" w:sz="4" w:space="0" w:color="auto"/>
              <w:right w:val="nil"/>
            </w:tcBorders>
            <w:shd w:val="clear" w:color="auto" w:fill="auto"/>
            <w:hideMark/>
          </w:tcPr>
          <w:p w14:paraId="11618513" w14:textId="77777777" w:rsidR="004B2282" w:rsidRPr="00540AB0" w:rsidRDefault="004B2282" w:rsidP="00FC68A1">
            <w:pPr>
              <w:pStyle w:val="Tabletext"/>
            </w:pPr>
            <w:r w:rsidRPr="00540AB0">
              <w:t>Anaesthesia, perfusion or assistance, if the service time is more than 2:30 hours but not more than 2:40 hours</w:t>
            </w:r>
          </w:p>
        </w:tc>
        <w:tc>
          <w:tcPr>
            <w:tcW w:w="757" w:type="pct"/>
            <w:gridSpan w:val="2"/>
            <w:tcBorders>
              <w:top w:val="single" w:sz="4" w:space="0" w:color="auto"/>
              <w:left w:val="nil"/>
              <w:bottom w:val="single" w:sz="4" w:space="0" w:color="auto"/>
              <w:right w:val="nil"/>
            </w:tcBorders>
            <w:shd w:val="clear" w:color="auto" w:fill="auto"/>
            <w:hideMark/>
          </w:tcPr>
          <w:p w14:paraId="653ADC41" w14:textId="31E14E99" w:rsidR="004B2282" w:rsidRPr="00540AB0" w:rsidRDefault="001936CA" w:rsidP="00FC68A1">
            <w:pPr>
              <w:pStyle w:val="Tabletext"/>
              <w:jc w:val="right"/>
            </w:pPr>
            <w:r>
              <w:t>244.80</w:t>
            </w:r>
          </w:p>
        </w:tc>
      </w:tr>
      <w:tr w:rsidR="004B2282" w:rsidRPr="00540AB0" w14:paraId="2A5E3836" w14:textId="77777777" w:rsidTr="00FC68A1">
        <w:tc>
          <w:tcPr>
            <w:tcW w:w="693" w:type="pct"/>
            <w:tcBorders>
              <w:top w:val="single" w:sz="4" w:space="0" w:color="auto"/>
              <w:left w:val="nil"/>
              <w:bottom w:val="single" w:sz="4" w:space="0" w:color="auto"/>
              <w:right w:val="nil"/>
            </w:tcBorders>
            <w:shd w:val="clear" w:color="auto" w:fill="auto"/>
            <w:hideMark/>
          </w:tcPr>
          <w:p w14:paraId="60BBC6AC" w14:textId="77777777" w:rsidR="004B2282" w:rsidRPr="00540AB0" w:rsidRDefault="004B2282" w:rsidP="00FC68A1">
            <w:pPr>
              <w:pStyle w:val="Tabletext"/>
            </w:pPr>
            <w:r w:rsidRPr="00540AB0">
              <w:t>23113</w:t>
            </w:r>
          </w:p>
        </w:tc>
        <w:tc>
          <w:tcPr>
            <w:tcW w:w="3550" w:type="pct"/>
            <w:tcBorders>
              <w:top w:val="single" w:sz="4" w:space="0" w:color="auto"/>
              <w:left w:val="nil"/>
              <w:bottom w:val="single" w:sz="4" w:space="0" w:color="auto"/>
              <w:right w:val="nil"/>
            </w:tcBorders>
            <w:shd w:val="clear" w:color="auto" w:fill="auto"/>
            <w:hideMark/>
          </w:tcPr>
          <w:p w14:paraId="1EC1A375" w14:textId="77777777" w:rsidR="004B2282" w:rsidRPr="00540AB0" w:rsidRDefault="004B2282" w:rsidP="00FC68A1">
            <w:pPr>
              <w:pStyle w:val="Tabletext"/>
            </w:pPr>
            <w:r w:rsidRPr="00540AB0">
              <w:t>Anaesthesia, perfusion or assistance, if the service time is more than 2:40 hours but not more than 2:50 hours</w:t>
            </w:r>
          </w:p>
        </w:tc>
        <w:tc>
          <w:tcPr>
            <w:tcW w:w="757" w:type="pct"/>
            <w:gridSpan w:val="2"/>
            <w:tcBorders>
              <w:top w:val="single" w:sz="4" w:space="0" w:color="auto"/>
              <w:left w:val="nil"/>
              <w:bottom w:val="single" w:sz="4" w:space="0" w:color="auto"/>
              <w:right w:val="nil"/>
            </w:tcBorders>
            <w:shd w:val="clear" w:color="auto" w:fill="auto"/>
            <w:hideMark/>
          </w:tcPr>
          <w:p w14:paraId="05A8735C" w14:textId="2B9113C2" w:rsidR="004B2282" w:rsidRPr="00540AB0" w:rsidRDefault="001936CA" w:rsidP="00FC68A1">
            <w:pPr>
              <w:pStyle w:val="Tabletext"/>
              <w:jc w:val="right"/>
            </w:pPr>
            <w:r>
              <w:t>265.20</w:t>
            </w:r>
          </w:p>
        </w:tc>
      </w:tr>
      <w:tr w:rsidR="004B2282" w:rsidRPr="00540AB0" w14:paraId="1A5AE9C8" w14:textId="77777777" w:rsidTr="00FC68A1">
        <w:tc>
          <w:tcPr>
            <w:tcW w:w="693" w:type="pct"/>
            <w:tcBorders>
              <w:top w:val="single" w:sz="4" w:space="0" w:color="auto"/>
              <w:left w:val="nil"/>
              <w:bottom w:val="single" w:sz="4" w:space="0" w:color="auto"/>
              <w:right w:val="nil"/>
            </w:tcBorders>
            <w:shd w:val="clear" w:color="auto" w:fill="auto"/>
            <w:hideMark/>
          </w:tcPr>
          <w:p w14:paraId="7B9F3466" w14:textId="77777777" w:rsidR="004B2282" w:rsidRPr="00540AB0" w:rsidRDefault="004B2282" w:rsidP="00FC68A1">
            <w:pPr>
              <w:pStyle w:val="Tabletext"/>
            </w:pPr>
            <w:bookmarkStart w:id="862" w:name="CU_390517001"/>
            <w:bookmarkEnd w:id="862"/>
            <w:r w:rsidRPr="00540AB0">
              <w:t>23114</w:t>
            </w:r>
          </w:p>
        </w:tc>
        <w:tc>
          <w:tcPr>
            <w:tcW w:w="3550" w:type="pct"/>
            <w:tcBorders>
              <w:top w:val="single" w:sz="4" w:space="0" w:color="auto"/>
              <w:left w:val="nil"/>
              <w:bottom w:val="single" w:sz="4" w:space="0" w:color="auto"/>
              <w:right w:val="nil"/>
            </w:tcBorders>
            <w:shd w:val="clear" w:color="auto" w:fill="auto"/>
            <w:hideMark/>
          </w:tcPr>
          <w:p w14:paraId="25AA2385" w14:textId="77777777" w:rsidR="004B2282" w:rsidRPr="00540AB0" w:rsidRDefault="004B2282" w:rsidP="00FC68A1">
            <w:pPr>
              <w:pStyle w:val="Tabletext"/>
            </w:pPr>
            <w:r w:rsidRPr="00540AB0">
              <w:t>Anaesthesia, perfusion or assistance, if the service time is more than 2:50 hours but not more than 3:00 hours</w:t>
            </w:r>
          </w:p>
        </w:tc>
        <w:tc>
          <w:tcPr>
            <w:tcW w:w="757" w:type="pct"/>
            <w:gridSpan w:val="2"/>
            <w:tcBorders>
              <w:top w:val="single" w:sz="4" w:space="0" w:color="auto"/>
              <w:left w:val="nil"/>
              <w:bottom w:val="single" w:sz="4" w:space="0" w:color="auto"/>
              <w:right w:val="nil"/>
            </w:tcBorders>
            <w:shd w:val="clear" w:color="auto" w:fill="auto"/>
            <w:hideMark/>
          </w:tcPr>
          <w:p w14:paraId="0B215F8A" w14:textId="77AFBA96" w:rsidR="004B2282" w:rsidRPr="00540AB0" w:rsidRDefault="001936CA" w:rsidP="00FC68A1">
            <w:pPr>
              <w:pStyle w:val="Tabletext"/>
              <w:jc w:val="right"/>
            </w:pPr>
            <w:r>
              <w:t>285.60</w:t>
            </w:r>
          </w:p>
        </w:tc>
      </w:tr>
      <w:tr w:rsidR="004B2282" w:rsidRPr="00540AB0" w14:paraId="015DC299" w14:textId="77777777" w:rsidTr="00FC68A1">
        <w:tc>
          <w:tcPr>
            <w:tcW w:w="693" w:type="pct"/>
            <w:tcBorders>
              <w:top w:val="single" w:sz="4" w:space="0" w:color="auto"/>
              <w:left w:val="nil"/>
              <w:bottom w:val="single" w:sz="4" w:space="0" w:color="auto"/>
              <w:right w:val="nil"/>
            </w:tcBorders>
            <w:shd w:val="clear" w:color="auto" w:fill="auto"/>
            <w:hideMark/>
          </w:tcPr>
          <w:p w14:paraId="2CC75D6C" w14:textId="77777777" w:rsidR="004B2282" w:rsidRPr="00540AB0" w:rsidRDefault="004B2282" w:rsidP="00FC68A1">
            <w:pPr>
              <w:pStyle w:val="Tabletext"/>
            </w:pPr>
            <w:r w:rsidRPr="00540AB0">
              <w:t>23115</w:t>
            </w:r>
          </w:p>
        </w:tc>
        <w:tc>
          <w:tcPr>
            <w:tcW w:w="3550" w:type="pct"/>
            <w:tcBorders>
              <w:top w:val="single" w:sz="4" w:space="0" w:color="auto"/>
              <w:left w:val="nil"/>
              <w:bottom w:val="single" w:sz="4" w:space="0" w:color="auto"/>
              <w:right w:val="nil"/>
            </w:tcBorders>
            <w:shd w:val="clear" w:color="auto" w:fill="auto"/>
            <w:hideMark/>
          </w:tcPr>
          <w:p w14:paraId="7757C1D0" w14:textId="77777777" w:rsidR="004B2282" w:rsidRPr="00540AB0" w:rsidRDefault="004B2282" w:rsidP="00FC68A1">
            <w:pPr>
              <w:pStyle w:val="Tabletext"/>
            </w:pPr>
            <w:r w:rsidRPr="00540AB0">
              <w:t>Anaesthesia, perfusion or assistance, if the service time is more than 3:00 hours but not more than 3:10 hours</w:t>
            </w:r>
          </w:p>
        </w:tc>
        <w:tc>
          <w:tcPr>
            <w:tcW w:w="757" w:type="pct"/>
            <w:gridSpan w:val="2"/>
            <w:tcBorders>
              <w:top w:val="single" w:sz="4" w:space="0" w:color="auto"/>
              <w:left w:val="nil"/>
              <w:bottom w:val="single" w:sz="4" w:space="0" w:color="auto"/>
              <w:right w:val="nil"/>
            </w:tcBorders>
            <w:shd w:val="clear" w:color="auto" w:fill="auto"/>
            <w:hideMark/>
          </w:tcPr>
          <w:p w14:paraId="7CB330A2" w14:textId="2B9606C7" w:rsidR="004B2282" w:rsidRPr="00540AB0" w:rsidRDefault="001936CA" w:rsidP="00FC68A1">
            <w:pPr>
              <w:pStyle w:val="Tabletext"/>
              <w:jc w:val="right"/>
            </w:pPr>
            <w:r>
              <w:t>306.00</w:t>
            </w:r>
          </w:p>
        </w:tc>
      </w:tr>
      <w:tr w:rsidR="004B2282" w:rsidRPr="00540AB0" w14:paraId="2D045056" w14:textId="77777777" w:rsidTr="00FC68A1">
        <w:tc>
          <w:tcPr>
            <w:tcW w:w="693" w:type="pct"/>
            <w:tcBorders>
              <w:top w:val="single" w:sz="4" w:space="0" w:color="auto"/>
              <w:left w:val="nil"/>
              <w:bottom w:val="single" w:sz="4" w:space="0" w:color="auto"/>
              <w:right w:val="nil"/>
            </w:tcBorders>
            <w:shd w:val="clear" w:color="auto" w:fill="auto"/>
            <w:hideMark/>
          </w:tcPr>
          <w:p w14:paraId="04FF11EC" w14:textId="77777777" w:rsidR="004B2282" w:rsidRPr="00540AB0" w:rsidRDefault="004B2282" w:rsidP="00FC68A1">
            <w:pPr>
              <w:pStyle w:val="Tabletext"/>
            </w:pPr>
            <w:r w:rsidRPr="00540AB0">
              <w:t>23116</w:t>
            </w:r>
          </w:p>
        </w:tc>
        <w:tc>
          <w:tcPr>
            <w:tcW w:w="3550" w:type="pct"/>
            <w:tcBorders>
              <w:top w:val="single" w:sz="4" w:space="0" w:color="auto"/>
              <w:left w:val="nil"/>
              <w:bottom w:val="single" w:sz="4" w:space="0" w:color="auto"/>
              <w:right w:val="nil"/>
            </w:tcBorders>
            <w:shd w:val="clear" w:color="auto" w:fill="auto"/>
            <w:hideMark/>
          </w:tcPr>
          <w:p w14:paraId="485F2FE6" w14:textId="77777777" w:rsidR="004B2282" w:rsidRPr="00540AB0" w:rsidRDefault="004B2282" w:rsidP="00FC68A1">
            <w:pPr>
              <w:pStyle w:val="Tabletext"/>
            </w:pPr>
            <w:r w:rsidRPr="00540AB0">
              <w:t>Anaesthesia, perfusion or assistance, if the service time is more than 3:10 hours but not more than 3:20 hours</w:t>
            </w:r>
          </w:p>
        </w:tc>
        <w:tc>
          <w:tcPr>
            <w:tcW w:w="757" w:type="pct"/>
            <w:gridSpan w:val="2"/>
            <w:tcBorders>
              <w:top w:val="single" w:sz="4" w:space="0" w:color="auto"/>
              <w:left w:val="nil"/>
              <w:bottom w:val="single" w:sz="4" w:space="0" w:color="auto"/>
              <w:right w:val="nil"/>
            </w:tcBorders>
            <w:shd w:val="clear" w:color="auto" w:fill="auto"/>
            <w:hideMark/>
          </w:tcPr>
          <w:p w14:paraId="06BD737E" w14:textId="358EC48E" w:rsidR="004B2282" w:rsidRPr="00540AB0" w:rsidRDefault="001936CA" w:rsidP="00FC68A1">
            <w:pPr>
              <w:pStyle w:val="Tabletext"/>
              <w:jc w:val="right"/>
            </w:pPr>
            <w:r>
              <w:t>326.40</w:t>
            </w:r>
          </w:p>
        </w:tc>
      </w:tr>
      <w:tr w:rsidR="004B2282" w:rsidRPr="00540AB0" w14:paraId="2C1B9B5B" w14:textId="77777777" w:rsidTr="00FC68A1">
        <w:tc>
          <w:tcPr>
            <w:tcW w:w="693" w:type="pct"/>
            <w:tcBorders>
              <w:top w:val="single" w:sz="4" w:space="0" w:color="auto"/>
              <w:left w:val="nil"/>
              <w:bottom w:val="single" w:sz="4" w:space="0" w:color="auto"/>
              <w:right w:val="nil"/>
            </w:tcBorders>
            <w:shd w:val="clear" w:color="auto" w:fill="auto"/>
            <w:hideMark/>
          </w:tcPr>
          <w:p w14:paraId="198AC97D" w14:textId="77777777" w:rsidR="004B2282" w:rsidRPr="00540AB0" w:rsidRDefault="004B2282" w:rsidP="00FC68A1">
            <w:pPr>
              <w:pStyle w:val="Tabletext"/>
            </w:pPr>
            <w:r w:rsidRPr="00540AB0">
              <w:t>23117</w:t>
            </w:r>
          </w:p>
        </w:tc>
        <w:tc>
          <w:tcPr>
            <w:tcW w:w="3550" w:type="pct"/>
            <w:tcBorders>
              <w:top w:val="single" w:sz="4" w:space="0" w:color="auto"/>
              <w:left w:val="nil"/>
              <w:bottom w:val="single" w:sz="4" w:space="0" w:color="auto"/>
              <w:right w:val="nil"/>
            </w:tcBorders>
            <w:shd w:val="clear" w:color="auto" w:fill="auto"/>
            <w:hideMark/>
          </w:tcPr>
          <w:p w14:paraId="7C607681" w14:textId="77777777" w:rsidR="004B2282" w:rsidRPr="00540AB0" w:rsidRDefault="004B2282" w:rsidP="00FC68A1">
            <w:pPr>
              <w:pStyle w:val="Tabletext"/>
            </w:pPr>
            <w:r w:rsidRPr="00540AB0">
              <w:t>Anaesthesia, perfusion or assistance, if the service time is more than 3:20 hours but not more than 3:30 hours</w:t>
            </w:r>
          </w:p>
        </w:tc>
        <w:tc>
          <w:tcPr>
            <w:tcW w:w="757" w:type="pct"/>
            <w:gridSpan w:val="2"/>
            <w:tcBorders>
              <w:top w:val="single" w:sz="4" w:space="0" w:color="auto"/>
              <w:left w:val="nil"/>
              <w:bottom w:val="single" w:sz="4" w:space="0" w:color="auto"/>
              <w:right w:val="nil"/>
            </w:tcBorders>
            <w:shd w:val="clear" w:color="auto" w:fill="auto"/>
            <w:hideMark/>
          </w:tcPr>
          <w:p w14:paraId="1BAF389D" w14:textId="41174145" w:rsidR="004B2282" w:rsidRPr="00540AB0" w:rsidRDefault="001936CA" w:rsidP="00FC68A1">
            <w:pPr>
              <w:pStyle w:val="Tabletext"/>
              <w:jc w:val="right"/>
            </w:pPr>
            <w:r>
              <w:t>346.80</w:t>
            </w:r>
          </w:p>
        </w:tc>
      </w:tr>
      <w:tr w:rsidR="004B2282" w:rsidRPr="00540AB0" w14:paraId="22CCE631" w14:textId="77777777" w:rsidTr="00FC68A1">
        <w:tc>
          <w:tcPr>
            <w:tcW w:w="693" w:type="pct"/>
            <w:tcBorders>
              <w:top w:val="single" w:sz="4" w:space="0" w:color="auto"/>
              <w:left w:val="nil"/>
              <w:bottom w:val="single" w:sz="4" w:space="0" w:color="auto"/>
              <w:right w:val="nil"/>
            </w:tcBorders>
            <w:shd w:val="clear" w:color="auto" w:fill="auto"/>
            <w:hideMark/>
          </w:tcPr>
          <w:p w14:paraId="3A23AE00" w14:textId="77777777" w:rsidR="004B2282" w:rsidRPr="00540AB0" w:rsidRDefault="004B2282" w:rsidP="00FC68A1">
            <w:pPr>
              <w:pStyle w:val="Tabletext"/>
            </w:pPr>
            <w:r w:rsidRPr="00540AB0">
              <w:t>23118</w:t>
            </w:r>
          </w:p>
        </w:tc>
        <w:tc>
          <w:tcPr>
            <w:tcW w:w="3550" w:type="pct"/>
            <w:tcBorders>
              <w:top w:val="single" w:sz="4" w:space="0" w:color="auto"/>
              <w:left w:val="nil"/>
              <w:bottom w:val="single" w:sz="4" w:space="0" w:color="auto"/>
              <w:right w:val="nil"/>
            </w:tcBorders>
            <w:shd w:val="clear" w:color="auto" w:fill="auto"/>
            <w:hideMark/>
          </w:tcPr>
          <w:p w14:paraId="05D71BD5" w14:textId="77777777" w:rsidR="004B2282" w:rsidRPr="00540AB0" w:rsidRDefault="004B2282" w:rsidP="00FC68A1">
            <w:pPr>
              <w:pStyle w:val="Tabletext"/>
            </w:pPr>
            <w:r w:rsidRPr="00540AB0">
              <w:t xml:space="preserve">Anaesthesia, perfusion or assistance, if the service time is more than </w:t>
            </w:r>
            <w:r w:rsidRPr="00540AB0">
              <w:lastRenderedPageBreak/>
              <w:t>3:30 hours but not more than 3:40 hours</w:t>
            </w:r>
          </w:p>
        </w:tc>
        <w:tc>
          <w:tcPr>
            <w:tcW w:w="757" w:type="pct"/>
            <w:gridSpan w:val="2"/>
            <w:tcBorders>
              <w:top w:val="single" w:sz="4" w:space="0" w:color="auto"/>
              <w:left w:val="nil"/>
              <w:bottom w:val="single" w:sz="4" w:space="0" w:color="auto"/>
              <w:right w:val="nil"/>
            </w:tcBorders>
            <w:shd w:val="clear" w:color="auto" w:fill="auto"/>
            <w:hideMark/>
          </w:tcPr>
          <w:p w14:paraId="28536816" w14:textId="342FCB0F" w:rsidR="004B2282" w:rsidRPr="00540AB0" w:rsidRDefault="001936CA" w:rsidP="00FC68A1">
            <w:pPr>
              <w:pStyle w:val="Tabletext"/>
              <w:jc w:val="right"/>
            </w:pPr>
            <w:r>
              <w:lastRenderedPageBreak/>
              <w:t>367.20</w:t>
            </w:r>
          </w:p>
        </w:tc>
      </w:tr>
      <w:tr w:rsidR="004B2282" w:rsidRPr="00540AB0" w14:paraId="765D5CF4" w14:textId="77777777" w:rsidTr="00FC68A1">
        <w:tc>
          <w:tcPr>
            <w:tcW w:w="693" w:type="pct"/>
            <w:tcBorders>
              <w:top w:val="single" w:sz="4" w:space="0" w:color="auto"/>
              <w:left w:val="nil"/>
              <w:bottom w:val="single" w:sz="4" w:space="0" w:color="auto"/>
              <w:right w:val="nil"/>
            </w:tcBorders>
            <w:shd w:val="clear" w:color="auto" w:fill="auto"/>
            <w:hideMark/>
          </w:tcPr>
          <w:p w14:paraId="29A7A33E" w14:textId="77777777" w:rsidR="004B2282" w:rsidRPr="00540AB0" w:rsidRDefault="004B2282" w:rsidP="00FC68A1">
            <w:pPr>
              <w:pStyle w:val="Tabletext"/>
            </w:pPr>
            <w:r w:rsidRPr="00540AB0">
              <w:lastRenderedPageBreak/>
              <w:t>23119</w:t>
            </w:r>
          </w:p>
        </w:tc>
        <w:tc>
          <w:tcPr>
            <w:tcW w:w="3550" w:type="pct"/>
            <w:tcBorders>
              <w:top w:val="single" w:sz="4" w:space="0" w:color="auto"/>
              <w:left w:val="nil"/>
              <w:bottom w:val="single" w:sz="4" w:space="0" w:color="auto"/>
              <w:right w:val="nil"/>
            </w:tcBorders>
            <w:shd w:val="clear" w:color="auto" w:fill="auto"/>
            <w:hideMark/>
          </w:tcPr>
          <w:p w14:paraId="1F2E5944" w14:textId="77777777" w:rsidR="004B2282" w:rsidRPr="00540AB0" w:rsidRDefault="004B2282" w:rsidP="00FC68A1">
            <w:pPr>
              <w:pStyle w:val="Tabletext"/>
            </w:pPr>
            <w:r w:rsidRPr="00540AB0">
              <w:t>Anaesthesia, perfusion or assistance, if the service time is more than 3:40 hours but not more than 3:50 hours</w:t>
            </w:r>
          </w:p>
        </w:tc>
        <w:tc>
          <w:tcPr>
            <w:tcW w:w="757" w:type="pct"/>
            <w:gridSpan w:val="2"/>
            <w:tcBorders>
              <w:top w:val="single" w:sz="4" w:space="0" w:color="auto"/>
              <w:left w:val="nil"/>
              <w:bottom w:val="single" w:sz="4" w:space="0" w:color="auto"/>
              <w:right w:val="nil"/>
            </w:tcBorders>
            <w:shd w:val="clear" w:color="auto" w:fill="auto"/>
            <w:hideMark/>
          </w:tcPr>
          <w:p w14:paraId="50235414" w14:textId="288DD3DF" w:rsidR="004B2282" w:rsidRPr="00540AB0" w:rsidRDefault="001936CA" w:rsidP="00FC68A1">
            <w:pPr>
              <w:pStyle w:val="Tabletext"/>
              <w:jc w:val="right"/>
            </w:pPr>
            <w:r>
              <w:t>387.60</w:t>
            </w:r>
          </w:p>
        </w:tc>
      </w:tr>
      <w:tr w:rsidR="004B2282" w:rsidRPr="00540AB0" w14:paraId="7EA45FDF" w14:textId="77777777" w:rsidTr="00FC68A1">
        <w:tc>
          <w:tcPr>
            <w:tcW w:w="693" w:type="pct"/>
            <w:tcBorders>
              <w:top w:val="single" w:sz="4" w:space="0" w:color="auto"/>
              <w:left w:val="nil"/>
              <w:bottom w:val="single" w:sz="4" w:space="0" w:color="auto"/>
              <w:right w:val="nil"/>
            </w:tcBorders>
            <w:shd w:val="clear" w:color="auto" w:fill="auto"/>
            <w:hideMark/>
          </w:tcPr>
          <w:p w14:paraId="76C3E6BC" w14:textId="77777777" w:rsidR="004B2282" w:rsidRPr="00540AB0" w:rsidRDefault="004B2282" w:rsidP="00FC68A1">
            <w:pPr>
              <w:pStyle w:val="Tabletext"/>
            </w:pPr>
            <w:r w:rsidRPr="00540AB0">
              <w:t>23121</w:t>
            </w:r>
          </w:p>
        </w:tc>
        <w:tc>
          <w:tcPr>
            <w:tcW w:w="3550" w:type="pct"/>
            <w:tcBorders>
              <w:top w:val="single" w:sz="4" w:space="0" w:color="auto"/>
              <w:left w:val="nil"/>
              <w:bottom w:val="single" w:sz="4" w:space="0" w:color="auto"/>
              <w:right w:val="nil"/>
            </w:tcBorders>
            <w:shd w:val="clear" w:color="auto" w:fill="auto"/>
            <w:hideMark/>
          </w:tcPr>
          <w:p w14:paraId="5477C24A" w14:textId="77777777" w:rsidR="004B2282" w:rsidRPr="00540AB0" w:rsidRDefault="004B2282" w:rsidP="00FC68A1">
            <w:pPr>
              <w:pStyle w:val="Tabletext"/>
            </w:pPr>
            <w:r w:rsidRPr="00540AB0">
              <w:t>Anaesthesia, perfusion or assistance, if the service time is more than 3:50 hours but not more than 4:00 hours</w:t>
            </w:r>
          </w:p>
        </w:tc>
        <w:tc>
          <w:tcPr>
            <w:tcW w:w="757" w:type="pct"/>
            <w:gridSpan w:val="2"/>
            <w:tcBorders>
              <w:top w:val="single" w:sz="4" w:space="0" w:color="auto"/>
              <w:left w:val="nil"/>
              <w:bottom w:val="single" w:sz="4" w:space="0" w:color="auto"/>
              <w:right w:val="nil"/>
            </w:tcBorders>
            <w:shd w:val="clear" w:color="auto" w:fill="auto"/>
            <w:hideMark/>
          </w:tcPr>
          <w:p w14:paraId="116584CD" w14:textId="6405C82F" w:rsidR="004B2282" w:rsidRPr="00540AB0" w:rsidRDefault="001936CA" w:rsidP="00FC68A1">
            <w:pPr>
              <w:pStyle w:val="Tabletext"/>
              <w:jc w:val="right"/>
            </w:pPr>
            <w:r>
              <w:t>408.00</w:t>
            </w:r>
          </w:p>
        </w:tc>
      </w:tr>
      <w:tr w:rsidR="004B2282" w:rsidRPr="00540AB0" w14:paraId="4EA71299" w14:textId="77777777" w:rsidTr="00FC68A1">
        <w:tc>
          <w:tcPr>
            <w:tcW w:w="693" w:type="pct"/>
            <w:tcBorders>
              <w:top w:val="single" w:sz="4" w:space="0" w:color="auto"/>
              <w:left w:val="nil"/>
              <w:bottom w:val="single" w:sz="4" w:space="0" w:color="auto"/>
              <w:right w:val="nil"/>
            </w:tcBorders>
            <w:shd w:val="clear" w:color="auto" w:fill="auto"/>
            <w:hideMark/>
          </w:tcPr>
          <w:p w14:paraId="02FEDF15" w14:textId="77777777" w:rsidR="004B2282" w:rsidRPr="00540AB0" w:rsidRDefault="004B2282" w:rsidP="00FC68A1">
            <w:pPr>
              <w:pStyle w:val="Tabletext"/>
            </w:pPr>
            <w:r w:rsidRPr="00540AB0">
              <w:t>23170</w:t>
            </w:r>
          </w:p>
        </w:tc>
        <w:tc>
          <w:tcPr>
            <w:tcW w:w="3550" w:type="pct"/>
            <w:tcBorders>
              <w:top w:val="single" w:sz="4" w:space="0" w:color="auto"/>
              <w:left w:val="nil"/>
              <w:bottom w:val="single" w:sz="4" w:space="0" w:color="auto"/>
              <w:right w:val="nil"/>
            </w:tcBorders>
            <w:shd w:val="clear" w:color="auto" w:fill="auto"/>
            <w:hideMark/>
          </w:tcPr>
          <w:p w14:paraId="06C0DFDB" w14:textId="77777777" w:rsidR="004B2282" w:rsidRPr="00540AB0" w:rsidRDefault="004B2282" w:rsidP="00FC68A1">
            <w:pPr>
              <w:pStyle w:val="Tabletext"/>
            </w:pPr>
            <w:r w:rsidRPr="00540AB0">
              <w:t>Anaesthesia, perfusion or assistance, if the service time is more than 4:00 hours but not more than 4:10 hours</w:t>
            </w:r>
          </w:p>
        </w:tc>
        <w:tc>
          <w:tcPr>
            <w:tcW w:w="757" w:type="pct"/>
            <w:gridSpan w:val="2"/>
            <w:tcBorders>
              <w:top w:val="single" w:sz="4" w:space="0" w:color="auto"/>
              <w:left w:val="nil"/>
              <w:bottom w:val="single" w:sz="4" w:space="0" w:color="auto"/>
              <w:right w:val="nil"/>
            </w:tcBorders>
            <w:shd w:val="clear" w:color="auto" w:fill="auto"/>
            <w:hideMark/>
          </w:tcPr>
          <w:p w14:paraId="30588305" w14:textId="4CDD996D" w:rsidR="004B2282" w:rsidRPr="00540AB0" w:rsidRDefault="001936CA" w:rsidP="00FC68A1">
            <w:pPr>
              <w:pStyle w:val="Tabletext"/>
              <w:jc w:val="right"/>
            </w:pPr>
            <w:r>
              <w:t>428.40</w:t>
            </w:r>
          </w:p>
        </w:tc>
      </w:tr>
      <w:tr w:rsidR="004B2282" w:rsidRPr="00540AB0" w14:paraId="1AED3ECA" w14:textId="77777777" w:rsidTr="00FC68A1">
        <w:tc>
          <w:tcPr>
            <w:tcW w:w="693" w:type="pct"/>
            <w:tcBorders>
              <w:top w:val="single" w:sz="4" w:space="0" w:color="auto"/>
              <w:left w:val="nil"/>
              <w:bottom w:val="single" w:sz="4" w:space="0" w:color="auto"/>
              <w:right w:val="nil"/>
            </w:tcBorders>
            <w:shd w:val="clear" w:color="auto" w:fill="auto"/>
            <w:hideMark/>
          </w:tcPr>
          <w:p w14:paraId="7A816696" w14:textId="77777777" w:rsidR="004B2282" w:rsidRPr="00540AB0" w:rsidRDefault="004B2282" w:rsidP="00FC68A1">
            <w:pPr>
              <w:pStyle w:val="Tabletext"/>
            </w:pPr>
            <w:bookmarkStart w:id="863" w:name="CU_398522710"/>
            <w:bookmarkEnd w:id="863"/>
            <w:r w:rsidRPr="00540AB0">
              <w:t>23180</w:t>
            </w:r>
          </w:p>
        </w:tc>
        <w:tc>
          <w:tcPr>
            <w:tcW w:w="3550" w:type="pct"/>
            <w:tcBorders>
              <w:top w:val="single" w:sz="4" w:space="0" w:color="auto"/>
              <w:left w:val="nil"/>
              <w:bottom w:val="single" w:sz="4" w:space="0" w:color="auto"/>
              <w:right w:val="nil"/>
            </w:tcBorders>
            <w:shd w:val="clear" w:color="auto" w:fill="auto"/>
            <w:hideMark/>
          </w:tcPr>
          <w:p w14:paraId="51497955" w14:textId="77777777" w:rsidR="004B2282" w:rsidRPr="00540AB0" w:rsidRDefault="004B2282" w:rsidP="00FC68A1">
            <w:pPr>
              <w:pStyle w:val="Tabletext"/>
            </w:pPr>
            <w:r w:rsidRPr="00540AB0">
              <w:t>Anaesthesia, perfusion or assistance, if the service time is more than 4:10 hours but not more than 4:20 hours</w:t>
            </w:r>
          </w:p>
        </w:tc>
        <w:tc>
          <w:tcPr>
            <w:tcW w:w="757" w:type="pct"/>
            <w:gridSpan w:val="2"/>
            <w:tcBorders>
              <w:top w:val="single" w:sz="4" w:space="0" w:color="auto"/>
              <w:left w:val="nil"/>
              <w:bottom w:val="single" w:sz="4" w:space="0" w:color="auto"/>
              <w:right w:val="nil"/>
            </w:tcBorders>
            <w:shd w:val="clear" w:color="auto" w:fill="auto"/>
            <w:hideMark/>
          </w:tcPr>
          <w:p w14:paraId="0AC0A100" w14:textId="6C53C914" w:rsidR="004B2282" w:rsidRPr="00540AB0" w:rsidRDefault="001936CA" w:rsidP="00FC68A1">
            <w:pPr>
              <w:pStyle w:val="Tabletext"/>
              <w:jc w:val="right"/>
            </w:pPr>
            <w:r>
              <w:t>448.80</w:t>
            </w:r>
          </w:p>
        </w:tc>
      </w:tr>
      <w:tr w:rsidR="004B2282" w:rsidRPr="00540AB0" w14:paraId="38BAA7C7" w14:textId="77777777" w:rsidTr="00FC68A1">
        <w:tc>
          <w:tcPr>
            <w:tcW w:w="693" w:type="pct"/>
            <w:tcBorders>
              <w:top w:val="single" w:sz="4" w:space="0" w:color="auto"/>
              <w:left w:val="nil"/>
              <w:bottom w:val="single" w:sz="4" w:space="0" w:color="auto"/>
              <w:right w:val="nil"/>
            </w:tcBorders>
            <w:shd w:val="clear" w:color="auto" w:fill="auto"/>
            <w:hideMark/>
          </w:tcPr>
          <w:p w14:paraId="1A8E914B" w14:textId="77777777" w:rsidR="004B2282" w:rsidRPr="00540AB0" w:rsidRDefault="004B2282" w:rsidP="00FC68A1">
            <w:pPr>
              <w:pStyle w:val="Tabletext"/>
            </w:pPr>
            <w:r w:rsidRPr="00540AB0">
              <w:t>23190</w:t>
            </w:r>
          </w:p>
        </w:tc>
        <w:tc>
          <w:tcPr>
            <w:tcW w:w="3550" w:type="pct"/>
            <w:tcBorders>
              <w:top w:val="single" w:sz="4" w:space="0" w:color="auto"/>
              <w:left w:val="nil"/>
              <w:bottom w:val="single" w:sz="4" w:space="0" w:color="auto"/>
              <w:right w:val="nil"/>
            </w:tcBorders>
            <w:shd w:val="clear" w:color="auto" w:fill="auto"/>
            <w:hideMark/>
          </w:tcPr>
          <w:p w14:paraId="6A68AFC7" w14:textId="77777777" w:rsidR="004B2282" w:rsidRPr="00540AB0" w:rsidRDefault="004B2282" w:rsidP="00FC68A1">
            <w:pPr>
              <w:pStyle w:val="Tabletext"/>
            </w:pPr>
            <w:r w:rsidRPr="00540AB0">
              <w:t>Anaesthesia, perfusion or assistance, if the service time is more than 4:20 hours but not more than 4:30 hours</w:t>
            </w:r>
          </w:p>
        </w:tc>
        <w:tc>
          <w:tcPr>
            <w:tcW w:w="757" w:type="pct"/>
            <w:gridSpan w:val="2"/>
            <w:tcBorders>
              <w:top w:val="single" w:sz="4" w:space="0" w:color="auto"/>
              <w:left w:val="nil"/>
              <w:bottom w:val="single" w:sz="4" w:space="0" w:color="auto"/>
              <w:right w:val="nil"/>
            </w:tcBorders>
            <w:shd w:val="clear" w:color="auto" w:fill="auto"/>
            <w:hideMark/>
          </w:tcPr>
          <w:p w14:paraId="4D2C54B6" w14:textId="65560657" w:rsidR="004B2282" w:rsidRPr="00540AB0" w:rsidRDefault="001936CA" w:rsidP="00FC68A1">
            <w:pPr>
              <w:pStyle w:val="Tabletext"/>
              <w:jc w:val="right"/>
            </w:pPr>
            <w:r>
              <w:t>469.20</w:t>
            </w:r>
          </w:p>
        </w:tc>
      </w:tr>
      <w:tr w:rsidR="004B2282" w:rsidRPr="00540AB0" w14:paraId="4BD6A489" w14:textId="77777777" w:rsidTr="00FC68A1">
        <w:tc>
          <w:tcPr>
            <w:tcW w:w="693" w:type="pct"/>
            <w:tcBorders>
              <w:top w:val="single" w:sz="4" w:space="0" w:color="auto"/>
              <w:left w:val="nil"/>
              <w:bottom w:val="single" w:sz="4" w:space="0" w:color="auto"/>
              <w:right w:val="nil"/>
            </w:tcBorders>
            <w:shd w:val="clear" w:color="auto" w:fill="auto"/>
            <w:hideMark/>
          </w:tcPr>
          <w:p w14:paraId="6BC35914" w14:textId="77777777" w:rsidR="004B2282" w:rsidRPr="00540AB0" w:rsidRDefault="004B2282" w:rsidP="00FC68A1">
            <w:pPr>
              <w:pStyle w:val="Tabletext"/>
            </w:pPr>
            <w:r w:rsidRPr="00540AB0">
              <w:t>23200</w:t>
            </w:r>
          </w:p>
        </w:tc>
        <w:tc>
          <w:tcPr>
            <w:tcW w:w="3550" w:type="pct"/>
            <w:tcBorders>
              <w:top w:val="single" w:sz="4" w:space="0" w:color="auto"/>
              <w:left w:val="nil"/>
              <w:bottom w:val="single" w:sz="4" w:space="0" w:color="auto"/>
              <w:right w:val="nil"/>
            </w:tcBorders>
            <w:shd w:val="clear" w:color="auto" w:fill="auto"/>
            <w:hideMark/>
          </w:tcPr>
          <w:p w14:paraId="403D41A9" w14:textId="77777777" w:rsidR="004B2282" w:rsidRPr="00540AB0" w:rsidRDefault="004B2282" w:rsidP="00FC68A1">
            <w:pPr>
              <w:pStyle w:val="Tabletext"/>
            </w:pPr>
            <w:r w:rsidRPr="00540AB0">
              <w:t>Anaesthesia, perfusion or assistance, if the service time is more than 4:30 hours but not more than 4:40 hours</w:t>
            </w:r>
          </w:p>
        </w:tc>
        <w:tc>
          <w:tcPr>
            <w:tcW w:w="757" w:type="pct"/>
            <w:gridSpan w:val="2"/>
            <w:tcBorders>
              <w:top w:val="single" w:sz="4" w:space="0" w:color="auto"/>
              <w:left w:val="nil"/>
              <w:bottom w:val="single" w:sz="4" w:space="0" w:color="auto"/>
              <w:right w:val="nil"/>
            </w:tcBorders>
            <w:shd w:val="clear" w:color="auto" w:fill="auto"/>
            <w:hideMark/>
          </w:tcPr>
          <w:p w14:paraId="090CD1BB" w14:textId="303E1E09" w:rsidR="004B2282" w:rsidRPr="00540AB0" w:rsidRDefault="001936CA" w:rsidP="00FC68A1">
            <w:pPr>
              <w:pStyle w:val="Tabletext"/>
              <w:jc w:val="right"/>
            </w:pPr>
            <w:r>
              <w:t>489.60</w:t>
            </w:r>
          </w:p>
        </w:tc>
      </w:tr>
      <w:tr w:rsidR="004B2282" w:rsidRPr="00540AB0" w14:paraId="1B716133" w14:textId="77777777" w:rsidTr="00FC68A1">
        <w:tc>
          <w:tcPr>
            <w:tcW w:w="693" w:type="pct"/>
            <w:tcBorders>
              <w:top w:val="single" w:sz="4" w:space="0" w:color="auto"/>
              <w:left w:val="nil"/>
              <w:bottom w:val="single" w:sz="4" w:space="0" w:color="auto"/>
              <w:right w:val="nil"/>
            </w:tcBorders>
            <w:shd w:val="clear" w:color="auto" w:fill="auto"/>
            <w:hideMark/>
          </w:tcPr>
          <w:p w14:paraId="0472FF0E" w14:textId="77777777" w:rsidR="004B2282" w:rsidRPr="00540AB0" w:rsidRDefault="004B2282" w:rsidP="00FC68A1">
            <w:pPr>
              <w:pStyle w:val="Tabletext"/>
              <w:rPr>
                <w:snapToGrid w:val="0"/>
              </w:rPr>
            </w:pPr>
            <w:r w:rsidRPr="00540AB0">
              <w:t>23210</w:t>
            </w:r>
          </w:p>
        </w:tc>
        <w:tc>
          <w:tcPr>
            <w:tcW w:w="3550" w:type="pct"/>
            <w:tcBorders>
              <w:top w:val="single" w:sz="4" w:space="0" w:color="auto"/>
              <w:left w:val="nil"/>
              <w:bottom w:val="single" w:sz="4" w:space="0" w:color="auto"/>
              <w:right w:val="nil"/>
            </w:tcBorders>
            <w:shd w:val="clear" w:color="auto" w:fill="auto"/>
            <w:hideMark/>
          </w:tcPr>
          <w:p w14:paraId="4AAF630C" w14:textId="77777777" w:rsidR="004B2282" w:rsidRPr="00540AB0" w:rsidRDefault="004B2282" w:rsidP="00FC68A1">
            <w:pPr>
              <w:pStyle w:val="Tabletext"/>
              <w:rPr>
                <w:snapToGrid w:val="0"/>
              </w:rPr>
            </w:pPr>
            <w:r w:rsidRPr="00540AB0">
              <w:rPr>
                <w:snapToGrid w:val="0"/>
              </w:rPr>
              <w:t>Anaesthesia, perfusion or assistance, if the service time is mo</w:t>
            </w:r>
            <w:r w:rsidRPr="00540AB0">
              <w:t xml:space="preserve">re than </w:t>
            </w:r>
            <w:r w:rsidRPr="00540AB0">
              <w:rPr>
                <w:snapToGrid w:val="0"/>
              </w:rPr>
              <w:t xml:space="preserve">4:40 hours </w:t>
            </w:r>
            <w:r w:rsidRPr="00540AB0">
              <w:t>but not more than</w:t>
            </w:r>
            <w:r w:rsidRPr="00540AB0">
              <w:rPr>
                <w:snapToGrid w:val="0"/>
              </w:rPr>
              <w:t xml:space="preserve"> 4:50 hours</w:t>
            </w:r>
          </w:p>
        </w:tc>
        <w:tc>
          <w:tcPr>
            <w:tcW w:w="757" w:type="pct"/>
            <w:gridSpan w:val="2"/>
            <w:tcBorders>
              <w:top w:val="single" w:sz="4" w:space="0" w:color="auto"/>
              <w:left w:val="nil"/>
              <w:bottom w:val="single" w:sz="4" w:space="0" w:color="auto"/>
              <w:right w:val="nil"/>
            </w:tcBorders>
            <w:shd w:val="clear" w:color="auto" w:fill="auto"/>
            <w:hideMark/>
          </w:tcPr>
          <w:p w14:paraId="4577AE95" w14:textId="5A12FE5C" w:rsidR="004B2282" w:rsidRPr="00540AB0" w:rsidRDefault="001936CA" w:rsidP="00FC68A1">
            <w:pPr>
              <w:pStyle w:val="Tabletext"/>
              <w:jc w:val="right"/>
            </w:pPr>
            <w:r>
              <w:t>510.00</w:t>
            </w:r>
          </w:p>
        </w:tc>
      </w:tr>
      <w:tr w:rsidR="004B2282" w:rsidRPr="00540AB0" w14:paraId="6CE09383" w14:textId="77777777" w:rsidTr="00FC68A1">
        <w:tc>
          <w:tcPr>
            <w:tcW w:w="693" w:type="pct"/>
            <w:tcBorders>
              <w:top w:val="single" w:sz="4" w:space="0" w:color="auto"/>
              <w:left w:val="nil"/>
              <w:bottom w:val="single" w:sz="4" w:space="0" w:color="auto"/>
              <w:right w:val="nil"/>
            </w:tcBorders>
            <w:shd w:val="clear" w:color="auto" w:fill="auto"/>
            <w:hideMark/>
          </w:tcPr>
          <w:p w14:paraId="67AA978C" w14:textId="77777777" w:rsidR="004B2282" w:rsidRPr="00540AB0" w:rsidRDefault="004B2282" w:rsidP="00FC68A1">
            <w:pPr>
              <w:pStyle w:val="Tabletext"/>
            </w:pPr>
            <w:r w:rsidRPr="00540AB0">
              <w:t>23220</w:t>
            </w:r>
          </w:p>
        </w:tc>
        <w:tc>
          <w:tcPr>
            <w:tcW w:w="3550" w:type="pct"/>
            <w:tcBorders>
              <w:top w:val="single" w:sz="4" w:space="0" w:color="auto"/>
              <w:left w:val="nil"/>
              <w:bottom w:val="single" w:sz="4" w:space="0" w:color="auto"/>
              <w:right w:val="nil"/>
            </w:tcBorders>
            <w:shd w:val="clear" w:color="auto" w:fill="auto"/>
            <w:hideMark/>
          </w:tcPr>
          <w:p w14:paraId="1684D4A4" w14:textId="77777777" w:rsidR="004B2282" w:rsidRPr="00540AB0" w:rsidRDefault="004B2282" w:rsidP="00FC68A1">
            <w:pPr>
              <w:pStyle w:val="Tabletext"/>
            </w:pPr>
            <w:r w:rsidRPr="00540AB0">
              <w:t>Anaesthesia, perfusion or assistance, if the service time is more than 4:50 hours but not more than 5:00 hours</w:t>
            </w:r>
          </w:p>
        </w:tc>
        <w:tc>
          <w:tcPr>
            <w:tcW w:w="757" w:type="pct"/>
            <w:gridSpan w:val="2"/>
            <w:tcBorders>
              <w:top w:val="single" w:sz="4" w:space="0" w:color="auto"/>
              <w:left w:val="nil"/>
              <w:bottom w:val="single" w:sz="4" w:space="0" w:color="auto"/>
              <w:right w:val="nil"/>
            </w:tcBorders>
            <w:shd w:val="clear" w:color="auto" w:fill="auto"/>
            <w:hideMark/>
          </w:tcPr>
          <w:p w14:paraId="00DE57F2" w14:textId="25B4E704" w:rsidR="004B2282" w:rsidRPr="00540AB0" w:rsidRDefault="001936CA" w:rsidP="00FC68A1">
            <w:pPr>
              <w:pStyle w:val="Tabletext"/>
              <w:jc w:val="right"/>
            </w:pPr>
            <w:r>
              <w:t>530.40</w:t>
            </w:r>
          </w:p>
        </w:tc>
      </w:tr>
      <w:tr w:rsidR="004B2282" w:rsidRPr="00540AB0" w14:paraId="6523A9CB" w14:textId="77777777" w:rsidTr="00FC68A1">
        <w:tc>
          <w:tcPr>
            <w:tcW w:w="693" w:type="pct"/>
            <w:tcBorders>
              <w:top w:val="single" w:sz="4" w:space="0" w:color="auto"/>
              <w:left w:val="nil"/>
              <w:bottom w:val="single" w:sz="4" w:space="0" w:color="auto"/>
              <w:right w:val="nil"/>
            </w:tcBorders>
            <w:shd w:val="clear" w:color="auto" w:fill="auto"/>
            <w:hideMark/>
          </w:tcPr>
          <w:p w14:paraId="7E87F60F" w14:textId="77777777" w:rsidR="004B2282" w:rsidRPr="00540AB0" w:rsidRDefault="004B2282" w:rsidP="00FC68A1">
            <w:pPr>
              <w:pStyle w:val="Tabletext"/>
            </w:pPr>
            <w:r w:rsidRPr="00540AB0">
              <w:t>23230</w:t>
            </w:r>
          </w:p>
        </w:tc>
        <w:tc>
          <w:tcPr>
            <w:tcW w:w="3550" w:type="pct"/>
            <w:tcBorders>
              <w:top w:val="single" w:sz="4" w:space="0" w:color="auto"/>
              <w:left w:val="nil"/>
              <w:bottom w:val="single" w:sz="4" w:space="0" w:color="auto"/>
              <w:right w:val="nil"/>
            </w:tcBorders>
            <w:shd w:val="clear" w:color="auto" w:fill="auto"/>
            <w:hideMark/>
          </w:tcPr>
          <w:p w14:paraId="40F7915D" w14:textId="77777777" w:rsidR="004B2282" w:rsidRPr="00540AB0" w:rsidRDefault="004B2282" w:rsidP="00FC68A1">
            <w:pPr>
              <w:pStyle w:val="Tabletext"/>
            </w:pPr>
            <w:r w:rsidRPr="00540AB0">
              <w:t>Anaesthesia, perfusion or assistance, if the service time is more than 5:00 hours but not more than 5:10 hours</w:t>
            </w:r>
          </w:p>
        </w:tc>
        <w:tc>
          <w:tcPr>
            <w:tcW w:w="757" w:type="pct"/>
            <w:gridSpan w:val="2"/>
            <w:tcBorders>
              <w:top w:val="single" w:sz="4" w:space="0" w:color="auto"/>
              <w:left w:val="nil"/>
              <w:bottom w:val="single" w:sz="4" w:space="0" w:color="auto"/>
              <w:right w:val="nil"/>
            </w:tcBorders>
            <w:shd w:val="clear" w:color="auto" w:fill="auto"/>
            <w:hideMark/>
          </w:tcPr>
          <w:p w14:paraId="7490769F" w14:textId="280F44E5" w:rsidR="004B2282" w:rsidRPr="00540AB0" w:rsidRDefault="001936CA" w:rsidP="00FC68A1">
            <w:pPr>
              <w:pStyle w:val="Tabletext"/>
              <w:jc w:val="right"/>
            </w:pPr>
            <w:r>
              <w:t>550.80</w:t>
            </w:r>
          </w:p>
        </w:tc>
      </w:tr>
      <w:tr w:rsidR="004B2282" w:rsidRPr="00540AB0" w14:paraId="258FE789" w14:textId="77777777" w:rsidTr="00FC68A1">
        <w:tc>
          <w:tcPr>
            <w:tcW w:w="693" w:type="pct"/>
            <w:tcBorders>
              <w:top w:val="single" w:sz="4" w:space="0" w:color="auto"/>
              <w:left w:val="nil"/>
              <w:bottom w:val="single" w:sz="4" w:space="0" w:color="auto"/>
              <w:right w:val="nil"/>
            </w:tcBorders>
            <w:shd w:val="clear" w:color="auto" w:fill="auto"/>
            <w:hideMark/>
          </w:tcPr>
          <w:p w14:paraId="2435D0A7" w14:textId="77777777" w:rsidR="004B2282" w:rsidRPr="00540AB0" w:rsidRDefault="004B2282" w:rsidP="00FC68A1">
            <w:pPr>
              <w:pStyle w:val="Tabletext"/>
            </w:pPr>
            <w:r w:rsidRPr="00540AB0">
              <w:t>23240</w:t>
            </w:r>
          </w:p>
        </w:tc>
        <w:tc>
          <w:tcPr>
            <w:tcW w:w="3550" w:type="pct"/>
            <w:tcBorders>
              <w:top w:val="single" w:sz="4" w:space="0" w:color="auto"/>
              <w:left w:val="nil"/>
              <w:bottom w:val="single" w:sz="4" w:space="0" w:color="auto"/>
              <w:right w:val="nil"/>
            </w:tcBorders>
            <w:shd w:val="clear" w:color="auto" w:fill="auto"/>
            <w:hideMark/>
          </w:tcPr>
          <w:p w14:paraId="3F924C78" w14:textId="77777777" w:rsidR="004B2282" w:rsidRPr="00540AB0" w:rsidRDefault="004B2282" w:rsidP="00FC68A1">
            <w:pPr>
              <w:pStyle w:val="Tabletext"/>
            </w:pPr>
            <w:r w:rsidRPr="00540AB0">
              <w:t>Anaesthesia, perfusion or assistance, if the service time is more than 5:10 hours but not more than 5:20 hours</w:t>
            </w:r>
          </w:p>
        </w:tc>
        <w:tc>
          <w:tcPr>
            <w:tcW w:w="757" w:type="pct"/>
            <w:gridSpan w:val="2"/>
            <w:tcBorders>
              <w:top w:val="single" w:sz="4" w:space="0" w:color="auto"/>
              <w:left w:val="nil"/>
              <w:bottom w:val="single" w:sz="4" w:space="0" w:color="auto"/>
              <w:right w:val="nil"/>
            </w:tcBorders>
            <w:shd w:val="clear" w:color="auto" w:fill="auto"/>
            <w:hideMark/>
          </w:tcPr>
          <w:p w14:paraId="6A8C5B1A" w14:textId="6CD2C0C2" w:rsidR="004B2282" w:rsidRPr="00540AB0" w:rsidRDefault="001936CA" w:rsidP="00FC68A1">
            <w:pPr>
              <w:pStyle w:val="Tabletext"/>
              <w:jc w:val="right"/>
            </w:pPr>
            <w:r>
              <w:t>571.20</w:t>
            </w:r>
          </w:p>
        </w:tc>
      </w:tr>
      <w:tr w:rsidR="004B2282" w:rsidRPr="00540AB0" w14:paraId="26169AB9" w14:textId="77777777" w:rsidTr="00FC68A1">
        <w:tc>
          <w:tcPr>
            <w:tcW w:w="693" w:type="pct"/>
            <w:tcBorders>
              <w:top w:val="single" w:sz="4" w:space="0" w:color="auto"/>
              <w:left w:val="nil"/>
              <w:bottom w:val="single" w:sz="4" w:space="0" w:color="auto"/>
              <w:right w:val="nil"/>
            </w:tcBorders>
            <w:shd w:val="clear" w:color="auto" w:fill="auto"/>
            <w:hideMark/>
          </w:tcPr>
          <w:p w14:paraId="1CB24C9C" w14:textId="77777777" w:rsidR="004B2282" w:rsidRPr="00540AB0" w:rsidRDefault="004B2282" w:rsidP="00FC68A1">
            <w:pPr>
              <w:pStyle w:val="Tabletext"/>
            </w:pPr>
            <w:r w:rsidRPr="00540AB0">
              <w:t>23250</w:t>
            </w:r>
          </w:p>
        </w:tc>
        <w:tc>
          <w:tcPr>
            <w:tcW w:w="3550" w:type="pct"/>
            <w:tcBorders>
              <w:top w:val="single" w:sz="4" w:space="0" w:color="auto"/>
              <w:left w:val="nil"/>
              <w:bottom w:val="single" w:sz="4" w:space="0" w:color="auto"/>
              <w:right w:val="nil"/>
            </w:tcBorders>
            <w:shd w:val="clear" w:color="auto" w:fill="auto"/>
            <w:hideMark/>
          </w:tcPr>
          <w:p w14:paraId="7F31CE57" w14:textId="77777777" w:rsidR="004B2282" w:rsidRPr="00540AB0" w:rsidRDefault="004B2282" w:rsidP="00FC68A1">
            <w:pPr>
              <w:pStyle w:val="Tabletext"/>
            </w:pPr>
            <w:r w:rsidRPr="00540AB0">
              <w:t>Anaesthesia, perfusion or assistance, if the service time is more than 5:20 hours but not more than 5:30 hours</w:t>
            </w:r>
          </w:p>
        </w:tc>
        <w:tc>
          <w:tcPr>
            <w:tcW w:w="757" w:type="pct"/>
            <w:gridSpan w:val="2"/>
            <w:tcBorders>
              <w:top w:val="single" w:sz="4" w:space="0" w:color="auto"/>
              <w:left w:val="nil"/>
              <w:bottom w:val="single" w:sz="4" w:space="0" w:color="auto"/>
              <w:right w:val="nil"/>
            </w:tcBorders>
            <w:shd w:val="clear" w:color="auto" w:fill="auto"/>
            <w:hideMark/>
          </w:tcPr>
          <w:p w14:paraId="34C5DF5C" w14:textId="6C39BBD3" w:rsidR="004B2282" w:rsidRPr="00540AB0" w:rsidRDefault="001936CA" w:rsidP="00FC68A1">
            <w:pPr>
              <w:pStyle w:val="Tabletext"/>
              <w:jc w:val="right"/>
            </w:pPr>
            <w:r>
              <w:t>591.60</w:t>
            </w:r>
          </w:p>
        </w:tc>
      </w:tr>
      <w:tr w:rsidR="004B2282" w:rsidRPr="00540AB0" w14:paraId="0AD571BA" w14:textId="77777777" w:rsidTr="00FC68A1">
        <w:tc>
          <w:tcPr>
            <w:tcW w:w="693" w:type="pct"/>
            <w:tcBorders>
              <w:top w:val="single" w:sz="4" w:space="0" w:color="auto"/>
              <w:left w:val="nil"/>
              <w:bottom w:val="single" w:sz="4" w:space="0" w:color="auto"/>
              <w:right w:val="nil"/>
            </w:tcBorders>
            <w:shd w:val="clear" w:color="auto" w:fill="auto"/>
            <w:hideMark/>
          </w:tcPr>
          <w:p w14:paraId="4C3A7DED" w14:textId="77777777" w:rsidR="004B2282" w:rsidRPr="00540AB0" w:rsidRDefault="004B2282" w:rsidP="00FC68A1">
            <w:pPr>
              <w:pStyle w:val="Tabletext"/>
            </w:pPr>
            <w:bookmarkStart w:id="864" w:name="CU_406519001"/>
            <w:bookmarkEnd w:id="864"/>
            <w:r w:rsidRPr="00540AB0">
              <w:t>23260</w:t>
            </w:r>
          </w:p>
        </w:tc>
        <w:tc>
          <w:tcPr>
            <w:tcW w:w="3550" w:type="pct"/>
            <w:tcBorders>
              <w:top w:val="single" w:sz="4" w:space="0" w:color="auto"/>
              <w:left w:val="nil"/>
              <w:bottom w:val="single" w:sz="4" w:space="0" w:color="auto"/>
              <w:right w:val="nil"/>
            </w:tcBorders>
            <w:shd w:val="clear" w:color="auto" w:fill="auto"/>
            <w:hideMark/>
          </w:tcPr>
          <w:p w14:paraId="7AFDDB50" w14:textId="77777777" w:rsidR="004B2282" w:rsidRPr="00540AB0" w:rsidRDefault="004B2282" w:rsidP="00FC68A1">
            <w:pPr>
              <w:pStyle w:val="Tabletext"/>
            </w:pPr>
            <w:r w:rsidRPr="00540AB0">
              <w:t>Anaesthesia, perfusion or assistance, if the service time is more than 5:30 hours but not more than 5:40 hours</w:t>
            </w:r>
          </w:p>
        </w:tc>
        <w:tc>
          <w:tcPr>
            <w:tcW w:w="757" w:type="pct"/>
            <w:gridSpan w:val="2"/>
            <w:tcBorders>
              <w:top w:val="single" w:sz="4" w:space="0" w:color="auto"/>
              <w:left w:val="nil"/>
              <w:bottom w:val="single" w:sz="4" w:space="0" w:color="auto"/>
              <w:right w:val="nil"/>
            </w:tcBorders>
            <w:shd w:val="clear" w:color="auto" w:fill="auto"/>
            <w:hideMark/>
          </w:tcPr>
          <w:p w14:paraId="77D393AE" w14:textId="7DE77679" w:rsidR="004B2282" w:rsidRPr="00540AB0" w:rsidRDefault="001936CA" w:rsidP="00FC68A1">
            <w:pPr>
              <w:pStyle w:val="Tabletext"/>
              <w:jc w:val="right"/>
            </w:pPr>
            <w:r>
              <w:t>612.00</w:t>
            </w:r>
          </w:p>
        </w:tc>
      </w:tr>
      <w:tr w:rsidR="004B2282" w:rsidRPr="00540AB0" w14:paraId="51889EA3" w14:textId="77777777" w:rsidTr="00FC68A1">
        <w:tc>
          <w:tcPr>
            <w:tcW w:w="693" w:type="pct"/>
            <w:tcBorders>
              <w:top w:val="single" w:sz="4" w:space="0" w:color="auto"/>
              <w:left w:val="nil"/>
              <w:bottom w:val="single" w:sz="4" w:space="0" w:color="auto"/>
              <w:right w:val="nil"/>
            </w:tcBorders>
            <w:shd w:val="clear" w:color="auto" w:fill="auto"/>
            <w:hideMark/>
          </w:tcPr>
          <w:p w14:paraId="39789542" w14:textId="77777777" w:rsidR="004B2282" w:rsidRPr="00540AB0" w:rsidRDefault="004B2282" w:rsidP="00FC68A1">
            <w:pPr>
              <w:pStyle w:val="Tabletext"/>
            </w:pPr>
            <w:r w:rsidRPr="00540AB0">
              <w:t>23270</w:t>
            </w:r>
          </w:p>
        </w:tc>
        <w:tc>
          <w:tcPr>
            <w:tcW w:w="3550" w:type="pct"/>
            <w:tcBorders>
              <w:top w:val="single" w:sz="4" w:space="0" w:color="auto"/>
              <w:left w:val="nil"/>
              <w:bottom w:val="single" w:sz="4" w:space="0" w:color="auto"/>
              <w:right w:val="nil"/>
            </w:tcBorders>
            <w:shd w:val="clear" w:color="auto" w:fill="auto"/>
            <w:hideMark/>
          </w:tcPr>
          <w:p w14:paraId="6202D0A7" w14:textId="77777777" w:rsidR="004B2282" w:rsidRPr="00540AB0" w:rsidRDefault="004B2282" w:rsidP="00FC68A1">
            <w:pPr>
              <w:pStyle w:val="Tabletext"/>
            </w:pPr>
            <w:r w:rsidRPr="00540AB0">
              <w:t>Anaesthesia, perfusion or assistance, if the service time is more than 5:40 hours but not more than 5:50 hours</w:t>
            </w:r>
          </w:p>
        </w:tc>
        <w:tc>
          <w:tcPr>
            <w:tcW w:w="757" w:type="pct"/>
            <w:gridSpan w:val="2"/>
            <w:tcBorders>
              <w:top w:val="single" w:sz="4" w:space="0" w:color="auto"/>
              <w:left w:val="nil"/>
              <w:bottom w:val="single" w:sz="4" w:space="0" w:color="auto"/>
              <w:right w:val="nil"/>
            </w:tcBorders>
            <w:shd w:val="clear" w:color="auto" w:fill="auto"/>
            <w:hideMark/>
          </w:tcPr>
          <w:p w14:paraId="210B820B" w14:textId="33B904A8" w:rsidR="004B2282" w:rsidRPr="00540AB0" w:rsidRDefault="001936CA" w:rsidP="00FC68A1">
            <w:pPr>
              <w:pStyle w:val="Tabletext"/>
              <w:jc w:val="right"/>
            </w:pPr>
            <w:r>
              <w:t>632.40</w:t>
            </w:r>
          </w:p>
        </w:tc>
      </w:tr>
      <w:tr w:rsidR="004B2282" w:rsidRPr="00540AB0" w14:paraId="0367C8EE" w14:textId="77777777" w:rsidTr="00FC68A1">
        <w:tc>
          <w:tcPr>
            <w:tcW w:w="693" w:type="pct"/>
            <w:tcBorders>
              <w:top w:val="single" w:sz="4" w:space="0" w:color="auto"/>
              <w:left w:val="nil"/>
              <w:bottom w:val="single" w:sz="4" w:space="0" w:color="auto"/>
              <w:right w:val="nil"/>
            </w:tcBorders>
            <w:shd w:val="clear" w:color="auto" w:fill="auto"/>
            <w:hideMark/>
          </w:tcPr>
          <w:p w14:paraId="013AA75D" w14:textId="77777777" w:rsidR="004B2282" w:rsidRPr="00540AB0" w:rsidRDefault="004B2282" w:rsidP="00FC68A1">
            <w:pPr>
              <w:pStyle w:val="Tabletext"/>
            </w:pPr>
            <w:r w:rsidRPr="00540AB0">
              <w:t>23280</w:t>
            </w:r>
          </w:p>
        </w:tc>
        <w:tc>
          <w:tcPr>
            <w:tcW w:w="3550" w:type="pct"/>
            <w:tcBorders>
              <w:top w:val="single" w:sz="4" w:space="0" w:color="auto"/>
              <w:left w:val="nil"/>
              <w:bottom w:val="single" w:sz="4" w:space="0" w:color="auto"/>
              <w:right w:val="nil"/>
            </w:tcBorders>
            <w:shd w:val="clear" w:color="auto" w:fill="auto"/>
            <w:hideMark/>
          </w:tcPr>
          <w:p w14:paraId="42334D96" w14:textId="77777777" w:rsidR="004B2282" w:rsidRPr="00540AB0" w:rsidRDefault="004B2282" w:rsidP="00FC68A1">
            <w:pPr>
              <w:pStyle w:val="Tabletext"/>
            </w:pPr>
            <w:r w:rsidRPr="00540AB0">
              <w:t>Anaesthesia, perfusion or assistance, if the service time is more than 5:50 hours but not more than 6:00 hours</w:t>
            </w:r>
          </w:p>
        </w:tc>
        <w:tc>
          <w:tcPr>
            <w:tcW w:w="757" w:type="pct"/>
            <w:gridSpan w:val="2"/>
            <w:tcBorders>
              <w:top w:val="single" w:sz="4" w:space="0" w:color="auto"/>
              <w:left w:val="nil"/>
              <w:bottom w:val="single" w:sz="4" w:space="0" w:color="auto"/>
              <w:right w:val="nil"/>
            </w:tcBorders>
            <w:shd w:val="clear" w:color="auto" w:fill="auto"/>
            <w:hideMark/>
          </w:tcPr>
          <w:p w14:paraId="4534532D" w14:textId="5BF46EE1" w:rsidR="004B2282" w:rsidRPr="00540AB0" w:rsidRDefault="001936CA" w:rsidP="00FC68A1">
            <w:pPr>
              <w:pStyle w:val="Tabletext"/>
              <w:jc w:val="right"/>
            </w:pPr>
            <w:r>
              <w:t>652.80</w:t>
            </w:r>
          </w:p>
        </w:tc>
      </w:tr>
      <w:tr w:rsidR="004B2282" w:rsidRPr="00540AB0" w14:paraId="01A112DC" w14:textId="77777777" w:rsidTr="00FC68A1">
        <w:tc>
          <w:tcPr>
            <w:tcW w:w="693" w:type="pct"/>
            <w:tcBorders>
              <w:top w:val="single" w:sz="4" w:space="0" w:color="auto"/>
              <w:left w:val="nil"/>
              <w:bottom w:val="single" w:sz="4" w:space="0" w:color="auto"/>
              <w:right w:val="nil"/>
            </w:tcBorders>
            <w:shd w:val="clear" w:color="auto" w:fill="auto"/>
            <w:hideMark/>
          </w:tcPr>
          <w:p w14:paraId="3F94154C" w14:textId="77777777" w:rsidR="004B2282" w:rsidRPr="00540AB0" w:rsidRDefault="004B2282" w:rsidP="00FC68A1">
            <w:pPr>
              <w:pStyle w:val="Tabletext"/>
            </w:pPr>
            <w:r w:rsidRPr="00540AB0">
              <w:t>23290</w:t>
            </w:r>
          </w:p>
        </w:tc>
        <w:tc>
          <w:tcPr>
            <w:tcW w:w="3550" w:type="pct"/>
            <w:tcBorders>
              <w:top w:val="single" w:sz="4" w:space="0" w:color="auto"/>
              <w:left w:val="nil"/>
              <w:bottom w:val="single" w:sz="4" w:space="0" w:color="auto"/>
              <w:right w:val="nil"/>
            </w:tcBorders>
            <w:shd w:val="clear" w:color="auto" w:fill="auto"/>
            <w:hideMark/>
          </w:tcPr>
          <w:p w14:paraId="2F01DF59" w14:textId="77777777" w:rsidR="004B2282" w:rsidRPr="00540AB0" w:rsidRDefault="004B2282" w:rsidP="00FC68A1">
            <w:pPr>
              <w:pStyle w:val="Tabletext"/>
            </w:pPr>
            <w:r w:rsidRPr="00540AB0">
              <w:t>Anaesthesia, perfusion or assistance, if the service time is more than 6:00 hours but not more than 6:10 hours</w:t>
            </w:r>
          </w:p>
        </w:tc>
        <w:tc>
          <w:tcPr>
            <w:tcW w:w="757" w:type="pct"/>
            <w:gridSpan w:val="2"/>
            <w:tcBorders>
              <w:top w:val="single" w:sz="4" w:space="0" w:color="auto"/>
              <w:left w:val="nil"/>
              <w:bottom w:val="single" w:sz="4" w:space="0" w:color="auto"/>
              <w:right w:val="nil"/>
            </w:tcBorders>
            <w:shd w:val="clear" w:color="auto" w:fill="auto"/>
            <w:hideMark/>
          </w:tcPr>
          <w:p w14:paraId="75E231E5" w14:textId="4B4EA360" w:rsidR="004B2282" w:rsidRPr="00540AB0" w:rsidRDefault="001936CA" w:rsidP="00FC68A1">
            <w:pPr>
              <w:pStyle w:val="Tabletext"/>
              <w:jc w:val="right"/>
            </w:pPr>
            <w:r>
              <w:t>673.20</w:t>
            </w:r>
          </w:p>
        </w:tc>
      </w:tr>
      <w:tr w:rsidR="004B2282" w:rsidRPr="00540AB0" w14:paraId="477CBFB8" w14:textId="77777777" w:rsidTr="00FC68A1">
        <w:tc>
          <w:tcPr>
            <w:tcW w:w="693" w:type="pct"/>
            <w:tcBorders>
              <w:top w:val="single" w:sz="4" w:space="0" w:color="auto"/>
              <w:left w:val="nil"/>
              <w:bottom w:val="single" w:sz="4" w:space="0" w:color="auto"/>
              <w:right w:val="nil"/>
            </w:tcBorders>
            <w:shd w:val="clear" w:color="auto" w:fill="auto"/>
            <w:hideMark/>
          </w:tcPr>
          <w:p w14:paraId="1B5D2E5B" w14:textId="77777777" w:rsidR="004B2282" w:rsidRPr="00540AB0" w:rsidRDefault="004B2282" w:rsidP="00FC68A1">
            <w:pPr>
              <w:pStyle w:val="Tabletext"/>
            </w:pPr>
            <w:r w:rsidRPr="00540AB0">
              <w:t>23300</w:t>
            </w:r>
          </w:p>
        </w:tc>
        <w:tc>
          <w:tcPr>
            <w:tcW w:w="3550" w:type="pct"/>
            <w:tcBorders>
              <w:top w:val="single" w:sz="4" w:space="0" w:color="auto"/>
              <w:left w:val="nil"/>
              <w:bottom w:val="single" w:sz="4" w:space="0" w:color="auto"/>
              <w:right w:val="nil"/>
            </w:tcBorders>
            <w:shd w:val="clear" w:color="auto" w:fill="auto"/>
            <w:hideMark/>
          </w:tcPr>
          <w:p w14:paraId="60C827E2" w14:textId="77777777" w:rsidR="004B2282" w:rsidRPr="00540AB0" w:rsidRDefault="004B2282" w:rsidP="00FC68A1">
            <w:pPr>
              <w:pStyle w:val="Tabletext"/>
            </w:pPr>
            <w:r w:rsidRPr="00540AB0">
              <w:t>Anaesthesia, perfusion or assistance, if the service time is more than 6:10 hours but not more than 6:20 hours</w:t>
            </w:r>
          </w:p>
        </w:tc>
        <w:tc>
          <w:tcPr>
            <w:tcW w:w="757" w:type="pct"/>
            <w:gridSpan w:val="2"/>
            <w:tcBorders>
              <w:top w:val="single" w:sz="4" w:space="0" w:color="auto"/>
              <w:left w:val="nil"/>
              <w:bottom w:val="single" w:sz="4" w:space="0" w:color="auto"/>
              <w:right w:val="nil"/>
            </w:tcBorders>
            <w:shd w:val="clear" w:color="auto" w:fill="auto"/>
            <w:hideMark/>
          </w:tcPr>
          <w:p w14:paraId="79AEF1BC" w14:textId="22DE7A76" w:rsidR="004B2282" w:rsidRPr="00540AB0" w:rsidRDefault="001936CA" w:rsidP="00FC68A1">
            <w:pPr>
              <w:pStyle w:val="Tabletext"/>
              <w:jc w:val="right"/>
            </w:pPr>
            <w:r>
              <w:t>693.60</w:t>
            </w:r>
          </w:p>
        </w:tc>
      </w:tr>
      <w:tr w:rsidR="004B2282" w:rsidRPr="00540AB0" w14:paraId="4888B43B" w14:textId="77777777" w:rsidTr="00FC68A1">
        <w:tc>
          <w:tcPr>
            <w:tcW w:w="693" w:type="pct"/>
            <w:tcBorders>
              <w:top w:val="single" w:sz="4" w:space="0" w:color="auto"/>
              <w:left w:val="nil"/>
              <w:bottom w:val="single" w:sz="4" w:space="0" w:color="auto"/>
              <w:right w:val="nil"/>
            </w:tcBorders>
            <w:shd w:val="clear" w:color="auto" w:fill="auto"/>
            <w:hideMark/>
          </w:tcPr>
          <w:p w14:paraId="17D3CA97" w14:textId="77777777" w:rsidR="004B2282" w:rsidRPr="00540AB0" w:rsidRDefault="004B2282" w:rsidP="00FC68A1">
            <w:pPr>
              <w:pStyle w:val="Tabletext"/>
            </w:pPr>
            <w:r w:rsidRPr="00540AB0">
              <w:t>23310</w:t>
            </w:r>
          </w:p>
        </w:tc>
        <w:tc>
          <w:tcPr>
            <w:tcW w:w="3550" w:type="pct"/>
            <w:tcBorders>
              <w:top w:val="single" w:sz="4" w:space="0" w:color="auto"/>
              <w:left w:val="nil"/>
              <w:bottom w:val="single" w:sz="4" w:space="0" w:color="auto"/>
              <w:right w:val="nil"/>
            </w:tcBorders>
            <w:shd w:val="clear" w:color="auto" w:fill="auto"/>
            <w:hideMark/>
          </w:tcPr>
          <w:p w14:paraId="330FC70B" w14:textId="77777777" w:rsidR="004B2282" w:rsidRPr="00540AB0" w:rsidRDefault="004B2282" w:rsidP="00FC68A1">
            <w:pPr>
              <w:pStyle w:val="Tabletext"/>
            </w:pPr>
            <w:r w:rsidRPr="00540AB0">
              <w:t>Anaesthesia, perfusion or assistance, if the service time is more than 6:20 hours but not more than 6:30 hours</w:t>
            </w:r>
          </w:p>
        </w:tc>
        <w:tc>
          <w:tcPr>
            <w:tcW w:w="757" w:type="pct"/>
            <w:gridSpan w:val="2"/>
            <w:tcBorders>
              <w:top w:val="single" w:sz="4" w:space="0" w:color="auto"/>
              <w:left w:val="nil"/>
              <w:bottom w:val="single" w:sz="4" w:space="0" w:color="auto"/>
              <w:right w:val="nil"/>
            </w:tcBorders>
            <w:shd w:val="clear" w:color="auto" w:fill="auto"/>
            <w:hideMark/>
          </w:tcPr>
          <w:p w14:paraId="7F53AFB5" w14:textId="4C0CB983" w:rsidR="004B2282" w:rsidRPr="00540AB0" w:rsidRDefault="001936CA" w:rsidP="00FC68A1">
            <w:pPr>
              <w:pStyle w:val="Tabletext"/>
              <w:jc w:val="right"/>
            </w:pPr>
            <w:r>
              <w:t>714.00</w:t>
            </w:r>
          </w:p>
        </w:tc>
      </w:tr>
      <w:tr w:rsidR="004B2282" w:rsidRPr="00540AB0" w14:paraId="19BD48FE" w14:textId="77777777" w:rsidTr="00FC68A1">
        <w:tc>
          <w:tcPr>
            <w:tcW w:w="693" w:type="pct"/>
            <w:tcBorders>
              <w:top w:val="single" w:sz="4" w:space="0" w:color="auto"/>
              <w:left w:val="nil"/>
              <w:bottom w:val="single" w:sz="4" w:space="0" w:color="auto"/>
              <w:right w:val="nil"/>
            </w:tcBorders>
            <w:shd w:val="clear" w:color="auto" w:fill="auto"/>
            <w:hideMark/>
          </w:tcPr>
          <w:p w14:paraId="3F77107A" w14:textId="77777777" w:rsidR="004B2282" w:rsidRPr="00540AB0" w:rsidRDefault="004B2282" w:rsidP="00FC68A1">
            <w:pPr>
              <w:pStyle w:val="Tabletext"/>
            </w:pPr>
            <w:r w:rsidRPr="00540AB0">
              <w:t>23320</w:t>
            </w:r>
          </w:p>
        </w:tc>
        <w:tc>
          <w:tcPr>
            <w:tcW w:w="3550" w:type="pct"/>
            <w:tcBorders>
              <w:top w:val="single" w:sz="4" w:space="0" w:color="auto"/>
              <w:left w:val="nil"/>
              <w:bottom w:val="single" w:sz="4" w:space="0" w:color="auto"/>
              <w:right w:val="nil"/>
            </w:tcBorders>
            <w:shd w:val="clear" w:color="auto" w:fill="auto"/>
            <w:hideMark/>
          </w:tcPr>
          <w:p w14:paraId="55BFF861" w14:textId="77777777" w:rsidR="004B2282" w:rsidRPr="00540AB0" w:rsidRDefault="004B2282" w:rsidP="00FC68A1">
            <w:pPr>
              <w:pStyle w:val="Tabletext"/>
            </w:pPr>
            <w:r w:rsidRPr="00540AB0">
              <w:t>Anaesthesia, perfusion or assistance, if the service time is more than 6:30 hours but not more than 6:40 hours</w:t>
            </w:r>
          </w:p>
        </w:tc>
        <w:tc>
          <w:tcPr>
            <w:tcW w:w="757" w:type="pct"/>
            <w:gridSpan w:val="2"/>
            <w:tcBorders>
              <w:top w:val="single" w:sz="4" w:space="0" w:color="auto"/>
              <w:left w:val="nil"/>
              <w:bottom w:val="single" w:sz="4" w:space="0" w:color="auto"/>
              <w:right w:val="nil"/>
            </w:tcBorders>
            <w:shd w:val="clear" w:color="auto" w:fill="auto"/>
            <w:hideMark/>
          </w:tcPr>
          <w:p w14:paraId="40A875D5" w14:textId="1F35BCB8" w:rsidR="004B2282" w:rsidRPr="00540AB0" w:rsidRDefault="001936CA" w:rsidP="00FC68A1">
            <w:pPr>
              <w:pStyle w:val="Tabletext"/>
              <w:jc w:val="right"/>
            </w:pPr>
            <w:r>
              <w:t>734.40</w:t>
            </w:r>
          </w:p>
        </w:tc>
      </w:tr>
      <w:tr w:rsidR="004B2282" w:rsidRPr="00540AB0" w14:paraId="635A4B11" w14:textId="77777777" w:rsidTr="00FC68A1">
        <w:tc>
          <w:tcPr>
            <w:tcW w:w="693" w:type="pct"/>
            <w:tcBorders>
              <w:top w:val="single" w:sz="4" w:space="0" w:color="auto"/>
              <w:left w:val="nil"/>
              <w:bottom w:val="single" w:sz="4" w:space="0" w:color="auto"/>
              <w:right w:val="nil"/>
            </w:tcBorders>
            <w:shd w:val="clear" w:color="auto" w:fill="auto"/>
            <w:hideMark/>
          </w:tcPr>
          <w:p w14:paraId="0DA5FF3C" w14:textId="77777777" w:rsidR="004B2282" w:rsidRPr="00540AB0" w:rsidRDefault="004B2282" w:rsidP="00FC68A1">
            <w:pPr>
              <w:pStyle w:val="Tabletext"/>
            </w:pPr>
            <w:r w:rsidRPr="00540AB0">
              <w:t>23330</w:t>
            </w:r>
          </w:p>
        </w:tc>
        <w:tc>
          <w:tcPr>
            <w:tcW w:w="3550" w:type="pct"/>
            <w:tcBorders>
              <w:top w:val="single" w:sz="4" w:space="0" w:color="auto"/>
              <w:left w:val="nil"/>
              <w:bottom w:val="single" w:sz="4" w:space="0" w:color="auto"/>
              <w:right w:val="nil"/>
            </w:tcBorders>
            <w:shd w:val="clear" w:color="auto" w:fill="auto"/>
            <w:hideMark/>
          </w:tcPr>
          <w:p w14:paraId="343D54CC" w14:textId="77777777" w:rsidR="004B2282" w:rsidRPr="00540AB0" w:rsidRDefault="004B2282" w:rsidP="00FC68A1">
            <w:pPr>
              <w:pStyle w:val="Tabletext"/>
            </w:pPr>
            <w:r w:rsidRPr="00540AB0">
              <w:t>Anaesthesia, perfusion or assistance, if the service time is more than 6:40 hours but not more than 6:50 hours</w:t>
            </w:r>
          </w:p>
        </w:tc>
        <w:tc>
          <w:tcPr>
            <w:tcW w:w="757" w:type="pct"/>
            <w:gridSpan w:val="2"/>
            <w:tcBorders>
              <w:top w:val="single" w:sz="4" w:space="0" w:color="auto"/>
              <w:left w:val="nil"/>
              <w:bottom w:val="single" w:sz="4" w:space="0" w:color="auto"/>
              <w:right w:val="nil"/>
            </w:tcBorders>
            <w:shd w:val="clear" w:color="auto" w:fill="auto"/>
            <w:hideMark/>
          </w:tcPr>
          <w:p w14:paraId="2FEAF233" w14:textId="6B95A86C" w:rsidR="004B2282" w:rsidRPr="00540AB0" w:rsidRDefault="001936CA" w:rsidP="00FC68A1">
            <w:pPr>
              <w:pStyle w:val="Tabletext"/>
              <w:jc w:val="right"/>
            </w:pPr>
            <w:r>
              <w:t>754.80</w:t>
            </w:r>
          </w:p>
        </w:tc>
      </w:tr>
      <w:tr w:rsidR="004B2282" w:rsidRPr="00540AB0" w14:paraId="0838642B" w14:textId="77777777" w:rsidTr="00FC68A1">
        <w:tc>
          <w:tcPr>
            <w:tcW w:w="693" w:type="pct"/>
            <w:tcBorders>
              <w:top w:val="single" w:sz="4" w:space="0" w:color="auto"/>
              <w:left w:val="nil"/>
              <w:bottom w:val="single" w:sz="4" w:space="0" w:color="auto"/>
              <w:right w:val="nil"/>
            </w:tcBorders>
            <w:shd w:val="clear" w:color="auto" w:fill="auto"/>
            <w:hideMark/>
          </w:tcPr>
          <w:p w14:paraId="19FEC264" w14:textId="77777777" w:rsidR="004B2282" w:rsidRPr="00540AB0" w:rsidRDefault="004B2282" w:rsidP="00FC68A1">
            <w:pPr>
              <w:pStyle w:val="Tabletext"/>
            </w:pPr>
            <w:bookmarkStart w:id="865" w:name="CU_414524710"/>
            <w:bookmarkEnd w:id="865"/>
            <w:r w:rsidRPr="00540AB0">
              <w:t>23340</w:t>
            </w:r>
          </w:p>
        </w:tc>
        <w:tc>
          <w:tcPr>
            <w:tcW w:w="3550" w:type="pct"/>
            <w:tcBorders>
              <w:top w:val="single" w:sz="4" w:space="0" w:color="auto"/>
              <w:left w:val="nil"/>
              <w:bottom w:val="single" w:sz="4" w:space="0" w:color="auto"/>
              <w:right w:val="nil"/>
            </w:tcBorders>
            <w:shd w:val="clear" w:color="auto" w:fill="auto"/>
            <w:hideMark/>
          </w:tcPr>
          <w:p w14:paraId="5D74296E" w14:textId="77777777" w:rsidR="004B2282" w:rsidRPr="00540AB0" w:rsidRDefault="004B2282" w:rsidP="00FC68A1">
            <w:pPr>
              <w:pStyle w:val="Tabletext"/>
            </w:pPr>
            <w:r w:rsidRPr="00540AB0">
              <w:t>Anaesthesia, perfusion or assistance, if the service time is more than 6:50 hours but not more than 7:00 hours</w:t>
            </w:r>
          </w:p>
        </w:tc>
        <w:tc>
          <w:tcPr>
            <w:tcW w:w="757" w:type="pct"/>
            <w:gridSpan w:val="2"/>
            <w:tcBorders>
              <w:top w:val="single" w:sz="4" w:space="0" w:color="auto"/>
              <w:left w:val="nil"/>
              <w:bottom w:val="single" w:sz="4" w:space="0" w:color="auto"/>
              <w:right w:val="nil"/>
            </w:tcBorders>
            <w:shd w:val="clear" w:color="auto" w:fill="auto"/>
            <w:hideMark/>
          </w:tcPr>
          <w:p w14:paraId="4C663627" w14:textId="676B1F4F" w:rsidR="004B2282" w:rsidRPr="00540AB0" w:rsidRDefault="001936CA" w:rsidP="00FC68A1">
            <w:pPr>
              <w:pStyle w:val="Tabletext"/>
              <w:jc w:val="right"/>
            </w:pPr>
            <w:r>
              <w:t>775.20</w:t>
            </w:r>
          </w:p>
        </w:tc>
      </w:tr>
      <w:tr w:rsidR="004B2282" w:rsidRPr="00540AB0" w14:paraId="26C67C69" w14:textId="77777777" w:rsidTr="00FC68A1">
        <w:tc>
          <w:tcPr>
            <w:tcW w:w="693" w:type="pct"/>
            <w:tcBorders>
              <w:top w:val="single" w:sz="4" w:space="0" w:color="auto"/>
              <w:left w:val="nil"/>
              <w:bottom w:val="single" w:sz="4" w:space="0" w:color="auto"/>
              <w:right w:val="nil"/>
            </w:tcBorders>
            <w:shd w:val="clear" w:color="auto" w:fill="auto"/>
            <w:hideMark/>
          </w:tcPr>
          <w:p w14:paraId="76676B9B" w14:textId="77777777" w:rsidR="004B2282" w:rsidRPr="00540AB0" w:rsidRDefault="004B2282" w:rsidP="00FC68A1">
            <w:pPr>
              <w:pStyle w:val="Tabletext"/>
            </w:pPr>
            <w:r w:rsidRPr="00540AB0">
              <w:t>23350</w:t>
            </w:r>
          </w:p>
        </w:tc>
        <w:tc>
          <w:tcPr>
            <w:tcW w:w="3550" w:type="pct"/>
            <w:tcBorders>
              <w:top w:val="single" w:sz="4" w:space="0" w:color="auto"/>
              <w:left w:val="nil"/>
              <w:bottom w:val="single" w:sz="4" w:space="0" w:color="auto"/>
              <w:right w:val="nil"/>
            </w:tcBorders>
            <w:shd w:val="clear" w:color="auto" w:fill="auto"/>
            <w:hideMark/>
          </w:tcPr>
          <w:p w14:paraId="78981D08" w14:textId="77777777" w:rsidR="004B2282" w:rsidRPr="00540AB0" w:rsidRDefault="004B2282" w:rsidP="00FC68A1">
            <w:pPr>
              <w:pStyle w:val="Tabletext"/>
            </w:pPr>
            <w:r w:rsidRPr="00540AB0">
              <w:t xml:space="preserve">Anaesthesia, perfusion or assistance, if the service time is more than </w:t>
            </w:r>
            <w:r w:rsidRPr="00540AB0">
              <w:lastRenderedPageBreak/>
              <w:t>7:00 hours but not more than 7:10 hours</w:t>
            </w:r>
          </w:p>
        </w:tc>
        <w:tc>
          <w:tcPr>
            <w:tcW w:w="757" w:type="pct"/>
            <w:gridSpan w:val="2"/>
            <w:tcBorders>
              <w:top w:val="single" w:sz="4" w:space="0" w:color="auto"/>
              <w:left w:val="nil"/>
              <w:bottom w:val="single" w:sz="4" w:space="0" w:color="auto"/>
              <w:right w:val="nil"/>
            </w:tcBorders>
            <w:shd w:val="clear" w:color="auto" w:fill="auto"/>
            <w:hideMark/>
          </w:tcPr>
          <w:p w14:paraId="7E9EA254" w14:textId="139CFF15" w:rsidR="004B2282" w:rsidRPr="00540AB0" w:rsidRDefault="001936CA" w:rsidP="00FC68A1">
            <w:pPr>
              <w:pStyle w:val="Tabletext"/>
              <w:jc w:val="right"/>
            </w:pPr>
            <w:r>
              <w:lastRenderedPageBreak/>
              <w:t>795.60</w:t>
            </w:r>
          </w:p>
        </w:tc>
      </w:tr>
      <w:tr w:rsidR="004B2282" w:rsidRPr="00540AB0" w14:paraId="5FFFEAAE" w14:textId="77777777" w:rsidTr="00FC68A1">
        <w:tc>
          <w:tcPr>
            <w:tcW w:w="693" w:type="pct"/>
            <w:tcBorders>
              <w:top w:val="single" w:sz="4" w:space="0" w:color="auto"/>
              <w:left w:val="nil"/>
              <w:bottom w:val="single" w:sz="4" w:space="0" w:color="auto"/>
              <w:right w:val="nil"/>
            </w:tcBorders>
            <w:shd w:val="clear" w:color="auto" w:fill="auto"/>
            <w:hideMark/>
          </w:tcPr>
          <w:p w14:paraId="279F806B" w14:textId="77777777" w:rsidR="004B2282" w:rsidRPr="00540AB0" w:rsidRDefault="004B2282" w:rsidP="00FC68A1">
            <w:pPr>
              <w:pStyle w:val="Tabletext"/>
            </w:pPr>
            <w:r w:rsidRPr="00540AB0">
              <w:lastRenderedPageBreak/>
              <w:t>23360</w:t>
            </w:r>
          </w:p>
        </w:tc>
        <w:tc>
          <w:tcPr>
            <w:tcW w:w="3550" w:type="pct"/>
            <w:tcBorders>
              <w:top w:val="single" w:sz="4" w:space="0" w:color="auto"/>
              <w:left w:val="nil"/>
              <w:bottom w:val="single" w:sz="4" w:space="0" w:color="auto"/>
              <w:right w:val="nil"/>
            </w:tcBorders>
            <w:shd w:val="clear" w:color="auto" w:fill="auto"/>
            <w:hideMark/>
          </w:tcPr>
          <w:p w14:paraId="2D0E4C28" w14:textId="77777777" w:rsidR="004B2282" w:rsidRPr="00540AB0" w:rsidRDefault="004B2282" w:rsidP="00FC68A1">
            <w:pPr>
              <w:pStyle w:val="Tabletext"/>
            </w:pPr>
            <w:r w:rsidRPr="00540AB0">
              <w:t>Anaesthesia, perfusion or assistance, if the service time is more than 7:10 hours but not more than 7:20 hours</w:t>
            </w:r>
          </w:p>
        </w:tc>
        <w:tc>
          <w:tcPr>
            <w:tcW w:w="757" w:type="pct"/>
            <w:gridSpan w:val="2"/>
            <w:tcBorders>
              <w:top w:val="single" w:sz="4" w:space="0" w:color="auto"/>
              <w:left w:val="nil"/>
              <w:bottom w:val="single" w:sz="4" w:space="0" w:color="auto"/>
              <w:right w:val="nil"/>
            </w:tcBorders>
            <w:shd w:val="clear" w:color="auto" w:fill="auto"/>
            <w:hideMark/>
          </w:tcPr>
          <w:p w14:paraId="188C78B8" w14:textId="08F272E4" w:rsidR="004B2282" w:rsidRPr="00540AB0" w:rsidRDefault="001936CA" w:rsidP="00FC68A1">
            <w:pPr>
              <w:pStyle w:val="Tabletext"/>
              <w:jc w:val="right"/>
            </w:pPr>
            <w:r>
              <w:t>816.00</w:t>
            </w:r>
          </w:p>
        </w:tc>
      </w:tr>
      <w:tr w:rsidR="004B2282" w:rsidRPr="00540AB0" w14:paraId="5B9C5D44" w14:textId="77777777" w:rsidTr="00FC68A1">
        <w:tc>
          <w:tcPr>
            <w:tcW w:w="693" w:type="pct"/>
            <w:tcBorders>
              <w:top w:val="single" w:sz="4" w:space="0" w:color="auto"/>
              <w:left w:val="nil"/>
              <w:bottom w:val="single" w:sz="4" w:space="0" w:color="auto"/>
              <w:right w:val="nil"/>
            </w:tcBorders>
            <w:shd w:val="clear" w:color="auto" w:fill="auto"/>
            <w:hideMark/>
          </w:tcPr>
          <w:p w14:paraId="77DB0C1E" w14:textId="77777777" w:rsidR="004B2282" w:rsidRPr="00540AB0" w:rsidRDefault="004B2282" w:rsidP="00FC68A1">
            <w:pPr>
              <w:pStyle w:val="Tabletext"/>
            </w:pPr>
            <w:r w:rsidRPr="00540AB0">
              <w:t>23370</w:t>
            </w:r>
          </w:p>
        </w:tc>
        <w:tc>
          <w:tcPr>
            <w:tcW w:w="3550" w:type="pct"/>
            <w:tcBorders>
              <w:top w:val="single" w:sz="4" w:space="0" w:color="auto"/>
              <w:left w:val="nil"/>
              <w:bottom w:val="single" w:sz="4" w:space="0" w:color="auto"/>
              <w:right w:val="nil"/>
            </w:tcBorders>
            <w:shd w:val="clear" w:color="auto" w:fill="auto"/>
            <w:hideMark/>
          </w:tcPr>
          <w:p w14:paraId="296CE538" w14:textId="77777777" w:rsidR="004B2282" w:rsidRPr="00540AB0" w:rsidRDefault="004B2282" w:rsidP="00FC68A1">
            <w:pPr>
              <w:pStyle w:val="Tabletext"/>
            </w:pPr>
            <w:r w:rsidRPr="00540AB0">
              <w:t>Anaesthesia, perfusion or assistance, if the service time is more than 7:20 hours but not more than 7:30 hours</w:t>
            </w:r>
          </w:p>
        </w:tc>
        <w:tc>
          <w:tcPr>
            <w:tcW w:w="757" w:type="pct"/>
            <w:gridSpan w:val="2"/>
            <w:tcBorders>
              <w:top w:val="single" w:sz="4" w:space="0" w:color="auto"/>
              <w:left w:val="nil"/>
              <w:bottom w:val="single" w:sz="4" w:space="0" w:color="auto"/>
              <w:right w:val="nil"/>
            </w:tcBorders>
            <w:shd w:val="clear" w:color="auto" w:fill="auto"/>
            <w:hideMark/>
          </w:tcPr>
          <w:p w14:paraId="51A254CF" w14:textId="582E5963" w:rsidR="004B2282" w:rsidRPr="00540AB0" w:rsidRDefault="001936CA" w:rsidP="00FC68A1">
            <w:pPr>
              <w:pStyle w:val="Tabletext"/>
              <w:jc w:val="right"/>
            </w:pPr>
            <w:r>
              <w:t>836.40</w:t>
            </w:r>
          </w:p>
        </w:tc>
      </w:tr>
      <w:tr w:rsidR="004B2282" w:rsidRPr="00540AB0" w14:paraId="2EB96873" w14:textId="77777777" w:rsidTr="00FC68A1">
        <w:tc>
          <w:tcPr>
            <w:tcW w:w="693" w:type="pct"/>
            <w:tcBorders>
              <w:top w:val="single" w:sz="4" w:space="0" w:color="auto"/>
              <w:left w:val="nil"/>
              <w:bottom w:val="single" w:sz="4" w:space="0" w:color="auto"/>
              <w:right w:val="nil"/>
            </w:tcBorders>
            <w:shd w:val="clear" w:color="auto" w:fill="auto"/>
            <w:hideMark/>
          </w:tcPr>
          <w:p w14:paraId="18B2F244" w14:textId="77777777" w:rsidR="004B2282" w:rsidRPr="00540AB0" w:rsidRDefault="004B2282" w:rsidP="00FC68A1">
            <w:pPr>
              <w:pStyle w:val="Tabletext"/>
            </w:pPr>
            <w:r w:rsidRPr="00540AB0">
              <w:t>23380</w:t>
            </w:r>
          </w:p>
        </w:tc>
        <w:tc>
          <w:tcPr>
            <w:tcW w:w="3550" w:type="pct"/>
            <w:tcBorders>
              <w:top w:val="single" w:sz="4" w:space="0" w:color="auto"/>
              <w:left w:val="nil"/>
              <w:bottom w:val="single" w:sz="4" w:space="0" w:color="auto"/>
              <w:right w:val="nil"/>
            </w:tcBorders>
            <w:shd w:val="clear" w:color="auto" w:fill="auto"/>
            <w:hideMark/>
          </w:tcPr>
          <w:p w14:paraId="2404D825" w14:textId="77777777" w:rsidR="004B2282" w:rsidRPr="00540AB0" w:rsidRDefault="004B2282" w:rsidP="00FC68A1">
            <w:pPr>
              <w:pStyle w:val="Tabletext"/>
            </w:pPr>
            <w:r w:rsidRPr="00540AB0">
              <w:t>Anaesthesia, perfusion or assistance, if the service time is more than 7:30 hours but not more than 7:40 hours</w:t>
            </w:r>
          </w:p>
        </w:tc>
        <w:tc>
          <w:tcPr>
            <w:tcW w:w="757" w:type="pct"/>
            <w:gridSpan w:val="2"/>
            <w:tcBorders>
              <w:top w:val="single" w:sz="4" w:space="0" w:color="auto"/>
              <w:left w:val="nil"/>
              <w:bottom w:val="single" w:sz="4" w:space="0" w:color="auto"/>
              <w:right w:val="nil"/>
            </w:tcBorders>
            <w:shd w:val="clear" w:color="auto" w:fill="auto"/>
            <w:hideMark/>
          </w:tcPr>
          <w:p w14:paraId="68E4DB2E" w14:textId="05280C87" w:rsidR="004B2282" w:rsidRPr="00540AB0" w:rsidRDefault="001936CA" w:rsidP="00FC68A1">
            <w:pPr>
              <w:pStyle w:val="Tabletext"/>
              <w:jc w:val="right"/>
            </w:pPr>
            <w:r>
              <w:t>856.80</w:t>
            </w:r>
          </w:p>
        </w:tc>
      </w:tr>
      <w:tr w:rsidR="004B2282" w:rsidRPr="00540AB0" w14:paraId="4F7E5F48" w14:textId="77777777" w:rsidTr="00FC68A1">
        <w:tc>
          <w:tcPr>
            <w:tcW w:w="693" w:type="pct"/>
            <w:tcBorders>
              <w:top w:val="single" w:sz="4" w:space="0" w:color="auto"/>
              <w:left w:val="nil"/>
              <w:bottom w:val="single" w:sz="4" w:space="0" w:color="auto"/>
              <w:right w:val="nil"/>
            </w:tcBorders>
            <w:shd w:val="clear" w:color="auto" w:fill="auto"/>
            <w:hideMark/>
          </w:tcPr>
          <w:p w14:paraId="19E8DD78" w14:textId="77777777" w:rsidR="004B2282" w:rsidRPr="00540AB0" w:rsidRDefault="004B2282" w:rsidP="00FC68A1">
            <w:pPr>
              <w:pStyle w:val="Tabletext"/>
            </w:pPr>
            <w:r w:rsidRPr="00540AB0">
              <w:t>23390</w:t>
            </w:r>
          </w:p>
        </w:tc>
        <w:tc>
          <w:tcPr>
            <w:tcW w:w="3550" w:type="pct"/>
            <w:tcBorders>
              <w:top w:val="single" w:sz="4" w:space="0" w:color="auto"/>
              <w:left w:val="nil"/>
              <w:bottom w:val="single" w:sz="4" w:space="0" w:color="auto"/>
              <w:right w:val="nil"/>
            </w:tcBorders>
            <w:shd w:val="clear" w:color="auto" w:fill="auto"/>
            <w:hideMark/>
          </w:tcPr>
          <w:p w14:paraId="15850855" w14:textId="77777777" w:rsidR="004B2282" w:rsidRPr="00540AB0" w:rsidRDefault="004B2282" w:rsidP="00FC68A1">
            <w:pPr>
              <w:pStyle w:val="Tabletext"/>
            </w:pPr>
            <w:r w:rsidRPr="00540AB0">
              <w:t>Anaesthesia, perfusion or assistance, if the service time is more than 7:40 hours but not more than 7:50 hours</w:t>
            </w:r>
          </w:p>
        </w:tc>
        <w:tc>
          <w:tcPr>
            <w:tcW w:w="757" w:type="pct"/>
            <w:gridSpan w:val="2"/>
            <w:tcBorders>
              <w:top w:val="single" w:sz="4" w:space="0" w:color="auto"/>
              <w:left w:val="nil"/>
              <w:bottom w:val="single" w:sz="4" w:space="0" w:color="auto"/>
              <w:right w:val="nil"/>
            </w:tcBorders>
            <w:shd w:val="clear" w:color="auto" w:fill="auto"/>
            <w:hideMark/>
          </w:tcPr>
          <w:p w14:paraId="2B9D6026" w14:textId="6C75372F" w:rsidR="004B2282" w:rsidRPr="00540AB0" w:rsidRDefault="001936CA" w:rsidP="00FC68A1">
            <w:pPr>
              <w:pStyle w:val="Tabletext"/>
              <w:jc w:val="right"/>
            </w:pPr>
            <w:r>
              <w:t>877.20</w:t>
            </w:r>
          </w:p>
        </w:tc>
      </w:tr>
      <w:tr w:rsidR="004B2282" w:rsidRPr="00540AB0" w14:paraId="5D4EC385" w14:textId="77777777" w:rsidTr="00FC68A1">
        <w:tc>
          <w:tcPr>
            <w:tcW w:w="693" w:type="pct"/>
            <w:tcBorders>
              <w:top w:val="single" w:sz="4" w:space="0" w:color="auto"/>
              <w:left w:val="nil"/>
              <w:bottom w:val="single" w:sz="4" w:space="0" w:color="auto"/>
              <w:right w:val="nil"/>
            </w:tcBorders>
            <w:shd w:val="clear" w:color="auto" w:fill="auto"/>
            <w:hideMark/>
          </w:tcPr>
          <w:p w14:paraId="3E1A1FF4" w14:textId="77777777" w:rsidR="004B2282" w:rsidRPr="00540AB0" w:rsidRDefault="004B2282" w:rsidP="00FC68A1">
            <w:pPr>
              <w:pStyle w:val="Tabletext"/>
            </w:pPr>
            <w:r w:rsidRPr="00540AB0">
              <w:t>23400</w:t>
            </w:r>
          </w:p>
        </w:tc>
        <w:tc>
          <w:tcPr>
            <w:tcW w:w="3550" w:type="pct"/>
            <w:tcBorders>
              <w:top w:val="single" w:sz="4" w:space="0" w:color="auto"/>
              <w:left w:val="nil"/>
              <w:bottom w:val="single" w:sz="4" w:space="0" w:color="auto"/>
              <w:right w:val="nil"/>
            </w:tcBorders>
            <w:shd w:val="clear" w:color="auto" w:fill="auto"/>
            <w:hideMark/>
          </w:tcPr>
          <w:p w14:paraId="0B48A278" w14:textId="77777777" w:rsidR="004B2282" w:rsidRPr="00540AB0" w:rsidRDefault="004B2282" w:rsidP="00FC68A1">
            <w:pPr>
              <w:pStyle w:val="Tabletext"/>
            </w:pPr>
            <w:r w:rsidRPr="00540AB0">
              <w:t>Anaesthesia, perfusion or assistance, if the service time is more than 7:50 hours but not more than 8:00 hours</w:t>
            </w:r>
          </w:p>
        </w:tc>
        <w:tc>
          <w:tcPr>
            <w:tcW w:w="757" w:type="pct"/>
            <w:gridSpan w:val="2"/>
            <w:tcBorders>
              <w:top w:val="single" w:sz="4" w:space="0" w:color="auto"/>
              <w:left w:val="nil"/>
              <w:bottom w:val="single" w:sz="4" w:space="0" w:color="auto"/>
              <w:right w:val="nil"/>
            </w:tcBorders>
            <w:shd w:val="clear" w:color="auto" w:fill="auto"/>
            <w:hideMark/>
          </w:tcPr>
          <w:p w14:paraId="7C8D8C5D" w14:textId="67D3035A" w:rsidR="004B2282" w:rsidRPr="00540AB0" w:rsidRDefault="001936CA" w:rsidP="00FC68A1">
            <w:pPr>
              <w:pStyle w:val="Tabletext"/>
              <w:jc w:val="right"/>
            </w:pPr>
            <w:r>
              <w:t>897.60</w:t>
            </w:r>
          </w:p>
        </w:tc>
      </w:tr>
      <w:tr w:rsidR="004B2282" w:rsidRPr="00540AB0" w14:paraId="517532F5" w14:textId="77777777" w:rsidTr="00FC68A1">
        <w:tc>
          <w:tcPr>
            <w:tcW w:w="693" w:type="pct"/>
            <w:tcBorders>
              <w:top w:val="single" w:sz="4" w:space="0" w:color="auto"/>
              <w:left w:val="nil"/>
              <w:bottom w:val="single" w:sz="4" w:space="0" w:color="auto"/>
              <w:right w:val="nil"/>
            </w:tcBorders>
            <w:shd w:val="clear" w:color="auto" w:fill="auto"/>
            <w:hideMark/>
          </w:tcPr>
          <w:p w14:paraId="31AFA959" w14:textId="77777777" w:rsidR="004B2282" w:rsidRPr="00540AB0" w:rsidRDefault="004B2282" w:rsidP="00FC68A1">
            <w:pPr>
              <w:pStyle w:val="Tabletext"/>
              <w:rPr>
                <w:snapToGrid w:val="0"/>
              </w:rPr>
            </w:pPr>
            <w:r w:rsidRPr="00540AB0">
              <w:t>23410</w:t>
            </w:r>
          </w:p>
        </w:tc>
        <w:tc>
          <w:tcPr>
            <w:tcW w:w="3550" w:type="pct"/>
            <w:tcBorders>
              <w:top w:val="single" w:sz="4" w:space="0" w:color="auto"/>
              <w:left w:val="nil"/>
              <w:bottom w:val="single" w:sz="4" w:space="0" w:color="auto"/>
              <w:right w:val="nil"/>
            </w:tcBorders>
            <w:shd w:val="clear" w:color="auto" w:fill="auto"/>
            <w:hideMark/>
          </w:tcPr>
          <w:p w14:paraId="3B00819E" w14:textId="77777777" w:rsidR="004B2282" w:rsidRPr="00540AB0" w:rsidRDefault="004B2282" w:rsidP="00FC68A1">
            <w:pPr>
              <w:pStyle w:val="Tabletext"/>
              <w:rPr>
                <w:snapToGrid w:val="0"/>
              </w:rPr>
            </w:pPr>
            <w:r w:rsidRPr="00540AB0">
              <w:rPr>
                <w:snapToGrid w:val="0"/>
              </w:rPr>
              <w:t>Anaesthesia, perfusion or assistance, if the service time is mo</w:t>
            </w:r>
            <w:r w:rsidRPr="00540AB0">
              <w:t xml:space="preserve">re than </w:t>
            </w:r>
            <w:r w:rsidRPr="00540AB0">
              <w:rPr>
                <w:snapToGrid w:val="0"/>
              </w:rPr>
              <w:t>8:00 hours but not more than 8:10 hours</w:t>
            </w:r>
          </w:p>
        </w:tc>
        <w:tc>
          <w:tcPr>
            <w:tcW w:w="757" w:type="pct"/>
            <w:gridSpan w:val="2"/>
            <w:tcBorders>
              <w:top w:val="single" w:sz="4" w:space="0" w:color="auto"/>
              <w:left w:val="nil"/>
              <w:bottom w:val="single" w:sz="4" w:space="0" w:color="auto"/>
              <w:right w:val="nil"/>
            </w:tcBorders>
            <w:shd w:val="clear" w:color="auto" w:fill="auto"/>
            <w:hideMark/>
          </w:tcPr>
          <w:p w14:paraId="1D794C6A" w14:textId="25348883" w:rsidR="004B2282" w:rsidRPr="00540AB0" w:rsidRDefault="001936CA" w:rsidP="00FC68A1">
            <w:pPr>
              <w:pStyle w:val="Tabletext"/>
              <w:jc w:val="right"/>
            </w:pPr>
            <w:r>
              <w:t>918.00</w:t>
            </w:r>
          </w:p>
        </w:tc>
      </w:tr>
      <w:tr w:rsidR="004B2282" w:rsidRPr="00540AB0" w14:paraId="7BC9713A" w14:textId="77777777" w:rsidTr="00FC68A1">
        <w:tc>
          <w:tcPr>
            <w:tcW w:w="693" w:type="pct"/>
            <w:tcBorders>
              <w:top w:val="single" w:sz="4" w:space="0" w:color="auto"/>
              <w:left w:val="nil"/>
              <w:bottom w:val="single" w:sz="4" w:space="0" w:color="auto"/>
              <w:right w:val="nil"/>
            </w:tcBorders>
            <w:shd w:val="clear" w:color="auto" w:fill="auto"/>
            <w:hideMark/>
          </w:tcPr>
          <w:p w14:paraId="1830C08A" w14:textId="77777777" w:rsidR="004B2282" w:rsidRPr="00540AB0" w:rsidRDefault="004B2282" w:rsidP="00FC68A1">
            <w:pPr>
              <w:pStyle w:val="Tabletext"/>
            </w:pPr>
            <w:r w:rsidRPr="00540AB0">
              <w:t>23420</w:t>
            </w:r>
          </w:p>
        </w:tc>
        <w:tc>
          <w:tcPr>
            <w:tcW w:w="3550" w:type="pct"/>
            <w:tcBorders>
              <w:top w:val="single" w:sz="4" w:space="0" w:color="auto"/>
              <w:left w:val="nil"/>
              <w:bottom w:val="single" w:sz="4" w:space="0" w:color="auto"/>
              <w:right w:val="nil"/>
            </w:tcBorders>
            <w:shd w:val="clear" w:color="auto" w:fill="auto"/>
            <w:hideMark/>
          </w:tcPr>
          <w:p w14:paraId="21573850" w14:textId="77777777" w:rsidR="004B2282" w:rsidRPr="00540AB0" w:rsidRDefault="004B2282" w:rsidP="00FC68A1">
            <w:pPr>
              <w:pStyle w:val="Tabletext"/>
            </w:pPr>
            <w:r w:rsidRPr="00540AB0">
              <w:t>Anaesthesia, perfusion or assistance, if the service time is more than 8:10 hours but not more than 8:20 hours</w:t>
            </w:r>
          </w:p>
        </w:tc>
        <w:tc>
          <w:tcPr>
            <w:tcW w:w="757" w:type="pct"/>
            <w:gridSpan w:val="2"/>
            <w:tcBorders>
              <w:top w:val="single" w:sz="4" w:space="0" w:color="auto"/>
              <w:left w:val="nil"/>
              <w:bottom w:val="single" w:sz="4" w:space="0" w:color="auto"/>
              <w:right w:val="nil"/>
            </w:tcBorders>
            <w:shd w:val="clear" w:color="auto" w:fill="auto"/>
            <w:hideMark/>
          </w:tcPr>
          <w:p w14:paraId="2A182829" w14:textId="6B65C3E2" w:rsidR="004B2282" w:rsidRPr="00540AB0" w:rsidRDefault="001936CA" w:rsidP="00FC68A1">
            <w:pPr>
              <w:pStyle w:val="Tabletext"/>
              <w:jc w:val="right"/>
            </w:pPr>
            <w:r>
              <w:t>938.40</w:t>
            </w:r>
          </w:p>
        </w:tc>
      </w:tr>
      <w:tr w:rsidR="004B2282" w:rsidRPr="00540AB0" w14:paraId="1A88C90B" w14:textId="77777777" w:rsidTr="00FC68A1">
        <w:tc>
          <w:tcPr>
            <w:tcW w:w="693" w:type="pct"/>
            <w:tcBorders>
              <w:top w:val="single" w:sz="4" w:space="0" w:color="auto"/>
              <w:left w:val="nil"/>
              <w:bottom w:val="single" w:sz="4" w:space="0" w:color="auto"/>
              <w:right w:val="nil"/>
            </w:tcBorders>
            <w:shd w:val="clear" w:color="auto" w:fill="auto"/>
            <w:hideMark/>
          </w:tcPr>
          <w:p w14:paraId="7A09B115" w14:textId="77777777" w:rsidR="004B2282" w:rsidRPr="00540AB0" w:rsidRDefault="004B2282" w:rsidP="00FC68A1">
            <w:pPr>
              <w:pStyle w:val="Tabletext"/>
            </w:pPr>
            <w:bookmarkStart w:id="866" w:name="CU_423521126"/>
            <w:bookmarkEnd w:id="866"/>
            <w:r w:rsidRPr="00540AB0">
              <w:t>23430</w:t>
            </w:r>
          </w:p>
        </w:tc>
        <w:tc>
          <w:tcPr>
            <w:tcW w:w="3550" w:type="pct"/>
            <w:tcBorders>
              <w:top w:val="single" w:sz="4" w:space="0" w:color="auto"/>
              <w:left w:val="nil"/>
              <w:bottom w:val="single" w:sz="4" w:space="0" w:color="auto"/>
              <w:right w:val="nil"/>
            </w:tcBorders>
            <w:shd w:val="clear" w:color="auto" w:fill="auto"/>
            <w:hideMark/>
          </w:tcPr>
          <w:p w14:paraId="60DB6BF0" w14:textId="77777777" w:rsidR="004B2282" w:rsidRPr="00540AB0" w:rsidRDefault="004B2282" w:rsidP="00FC68A1">
            <w:pPr>
              <w:pStyle w:val="Tabletext"/>
            </w:pPr>
            <w:r w:rsidRPr="00540AB0">
              <w:t>Anaesthesia, perfusion or assistance, if the service time is more than 8:20 hours but not more than 8:30 hours</w:t>
            </w:r>
          </w:p>
        </w:tc>
        <w:tc>
          <w:tcPr>
            <w:tcW w:w="757" w:type="pct"/>
            <w:gridSpan w:val="2"/>
            <w:tcBorders>
              <w:top w:val="single" w:sz="4" w:space="0" w:color="auto"/>
              <w:left w:val="nil"/>
              <w:bottom w:val="single" w:sz="4" w:space="0" w:color="auto"/>
              <w:right w:val="nil"/>
            </w:tcBorders>
            <w:shd w:val="clear" w:color="auto" w:fill="auto"/>
            <w:hideMark/>
          </w:tcPr>
          <w:p w14:paraId="5CC8B306" w14:textId="3A189B14" w:rsidR="004B2282" w:rsidRPr="00540AB0" w:rsidRDefault="001936CA" w:rsidP="00FC68A1">
            <w:pPr>
              <w:pStyle w:val="Tabletext"/>
              <w:jc w:val="right"/>
            </w:pPr>
            <w:r>
              <w:t>958.80</w:t>
            </w:r>
          </w:p>
        </w:tc>
      </w:tr>
      <w:tr w:rsidR="004B2282" w:rsidRPr="00540AB0" w14:paraId="602883BE" w14:textId="77777777" w:rsidTr="00FC68A1">
        <w:tc>
          <w:tcPr>
            <w:tcW w:w="693" w:type="pct"/>
            <w:tcBorders>
              <w:top w:val="single" w:sz="4" w:space="0" w:color="auto"/>
              <w:left w:val="nil"/>
              <w:bottom w:val="single" w:sz="4" w:space="0" w:color="auto"/>
              <w:right w:val="nil"/>
            </w:tcBorders>
            <w:shd w:val="clear" w:color="auto" w:fill="auto"/>
            <w:hideMark/>
          </w:tcPr>
          <w:p w14:paraId="0C957900" w14:textId="77777777" w:rsidR="004B2282" w:rsidRPr="00540AB0" w:rsidRDefault="004B2282" w:rsidP="00FC68A1">
            <w:pPr>
              <w:pStyle w:val="Tabletext"/>
            </w:pPr>
            <w:r w:rsidRPr="00540AB0">
              <w:t>23440</w:t>
            </w:r>
          </w:p>
        </w:tc>
        <w:tc>
          <w:tcPr>
            <w:tcW w:w="3550" w:type="pct"/>
            <w:tcBorders>
              <w:top w:val="single" w:sz="4" w:space="0" w:color="auto"/>
              <w:left w:val="nil"/>
              <w:bottom w:val="single" w:sz="4" w:space="0" w:color="auto"/>
              <w:right w:val="nil"/>
            </w:tcBorders>
            <w:shd w:val="clear" w:color="auto" w:fill="auto"/>
            <w:hideMark/>
          </w:tcPr>
          <w:p w14:paraId="5D4FABD9" w14:textId="77777777" w:rsidR="004B2282" w:rsidRPr="00540AB0" w:rsidRDefault="004B2282" w:rsidP="00FC68A1">
            <w:pPr>
              <w:pStyle w:val="Tabletext"/>
            </w:pPr>
            <w:r w:rsidRPr="00540AB0">
              <w:t>Anaesthesia, perfusion or assistance, if the service time is more than 8:30 hours but not more than 8:40 hours</w:t>
            </w:r>
          </w:p>
        </w:tc>
        <w:tc>
          <w:tcPr>
            <w:tcW w:w="757" w:type="pct"/>
            <w:gridSpan w:val="2"/>
            <w:tcBorders>
              <w:top w:val="single" w:sz="4" w:space="0" w:color="auto"/>
              <w:left w:val="nil"/>
              <w:bottom w:val="single" w:sz="4" w:space="0" w:color="auto"/>
              <w:right w:val="nil"/>
            </w:tcBorders>
            <w:shd w:val="clear" w:color="auto" w:fill="auto"/>
            <w:hideMark/>
          </w:tcPr>
          <w:p w14:paraId="54807C2C" w14:textId="1495E86E" w:rsidR="004B2282" w:rsidRPr="00540AB0" w:rsidRDefault="001936CA" w:rsidP="00FC68A1">
            <w:pPr>
              <w:pStyle w:val="Tabletext"/>
              <w:jc w:val="right"/>
            </w:pPr>
            <w:r>
              <w:t>979.20</w:t>
            </w:r>
          </w:p>
        </w:tc>
      </w:tr>
      <w:tr w:rsidR="004B2282" w:rsidRPr="00540AB0" w14:paraId="6385631C" w14:textId="77777777" w:rsidTr="00FC68A1">
        <w:tc>
          <w:tcPr>
            <w:tcW w:w="693" w:type="pct"/>
            <w:tcBorders>
              <w:top w:val="single" w:sz="4" w:space="0" w:color="auto"/>
              <w:left w:val="nil"/>
              <w:bottom w:val="single" w:sz="4" w:space="0" w:color="auto"/>
              <w:right w:val="nil"/>
            </w:tcBorders>
            <w:shd w:val="clear" w:color="auto" w:fill="auto"/>
            <w:hideMark/>
          </w:tcPr>
          <w:p w14:paraId="0D52EF1C" w14:textId="77777777" w:rsidR="004B2282" w:rsidRPr="00540AB0" w:rsidRDefault="004B2282" w:rsidP="00FC68A1">
            <w:pPr>
              <w:pStyle w:val="Tabletext"/>
            </w:pPr>
            <w:r w:rsidRPr="00540AB0">
              <w:t>23450</w:t>
            </w:r>
          </w:p>
        </w:tc>
        <w:tc>
          <w:tcPr>
            <w:tcW w:w="3550" w:type="pct"/>
            <w:tcBorders>
              <w:top w:val="single" w:sz="4" w:space="0" w:color="auto"/>
              <w:left w:val="nil"/>
              <w:bottom w:val="single" w:sz="4" w:space="0" w:color="auto"/>
              <w:right w:val="nil"/>
            </w:tcBorders>
            <w:shd w:val="clear" w:color="auto" w:fill="auto"/>
            <w:hideMark/>
          </w:tcPr>
          <w:p w14:paraId="41ABCBE8" w14:textId="77777777" w:rsidR="004B2282" w:rsidRPr="00540AB0" w:rsidRDefault="004B2282" w:rsidP="00FC68A1">
            <w:pPr>
              <w:pStyle w:val="Tabletext"/>
            </w:pPr>
            <w:r w:rsidRPr="00540AB0">
              <w:t>Anaesthesia, perfusion or assistance, if the service time is more than 8:40 hours but not more than 8:50 hours</w:t>
            </w:r>
          </w:p>
        </w:tc>
        <w:tc>
          <w:tcPr>
            <w:tcW w:w="757" w:type="pct"/>
            <w:gridSpan w:val="2"/>
            <w:tcBorders>
              <w:top w:val="single" w:sz="4" w:space="0" w:color="auto"/>
              <w:left w:val="nil"/>
              <w:bottom w:val="single" w:sz="4" w:space="0" w:color="auto"/>
              <w:right w:val="nil"/>
            </w:tcBorders>
            <w:shd w:val="clear" w:color="auto" w:fill="auto"/>
            <w:hideMark/>
          </w:tcPr>
          <w:p w14:paraId="76BA48BD" w14:textId="5D023058" w:rsidR="004B2282" w:rsidRPr="00540AB0" w:rsidRDefault="001936CA" w:rsidP="00FC68A1">
            <w:pPr>
              <w:pStyle w:val="Tabletext"/>
              <w:jc w:val="right"/>
            </w:pPr>
            <w:r>
              <w:t>999.60</w:t>
            </w:r>
          </w:p>
        </w:tc>
      </w:tr>
      <w:tr w:rsidR="004B2282" w:rsidRPr="00540AB0" w14:paraId="684A78A1" w14:textId="77777777" w:rsidTr="00FC68A1">
        <w:tc>
          <w:tcPr>
            <w:tcW w:w="693" w:type="pct"/>
            <w:tcBorders>
              <w:top w:val="single" w:sz="4" w:space="0" w:color="auto"/>
              <w:left w:val="nil"/>
              <w:bottom w:val="single" w:sz="4" w:space="0" w:color="auto"/>
              <w:right w:val="nil"/>
            </w:tcBorders>
            <w:shd w:val="clear" w:color="auto" w:fill="auto"/>
            <w:hideMark/>
          </w:tcPr>
          <w:p w14:paraId="0F380B1B" w14:textId="77777777" w:rsidR="004B2282" w:rsidRPr="00540AB0" w:rsidRDefault="004B2282" w:rsidP="00FC68A1">
            <w:pPr>
              <w:pStyle w:val="Tabletext"/>
            </w:pPr>
            <w:r w:rsidRPr="00540AB0">
              <w:t>23460</w:t>
            </w:r>
          </w:p>
        </w:tc>
        <w:tc>
          <w:tcPr>
            <w:tcW w:w="3550" w:type="pct"/>
            <w:tcBorders>
              <w:top w:val="single" w:sz="4" w:space="0" w:color="auto"/>
              <w:left w:val="nil"/>
              <w:bottom w:val="single" w:sz="4" w:space="0" w:color="auto"/>
              <w:right w:val="nil"/>
            </w:tcBorders>
            <w:shd w:val="clear" w:color="auto" w:fill="auto"/>
            <w:hideMark/>
          </w:tcPr>
          <w:p w14:paraId="740ECDCB" w14:textId="77777777" w:rsidR="004B2282" w:rsidRPr="00540AB0" w:rsidRDefault="004B2282" w:rsidP="00FC68A1">
            <w:pPr>
              <w:pStyle w:val="Tabletext"/>
            </w:pPr>
            <w:r w:rsidRPr="00540AB0">
              <w:t>Anaesthesia, perfusion or assistance, if the service time is more than 8:50 hours but not more than 9:00 hours</w:t>
            </w:r>
          </w:p>
        </w:tc>
        <w:tc>
          <w:tcPr>
            <w:tcW w:w="757" w:type="pct"/>
            <w:gridSpan w:val="2"/>
            <w:tcBorders>
              <w:top w:val="single" w:sz="4" w:space="0" w:color="auto"/>
              <w:left w:val="nil"/>
              <w:bottom w:val="single" w:sz="4" w:space="0" w:color="auto"/>
              <w:right w:val="nil"/>
            </w:tcBorders>
            <w:shd w:val="clear" w:color="auto" w:fill="auto"/>
            <w:hideMark/>
          </w:tcPr>
          <w:p w14:paraId="76F9CD6B" w14:textId="38059741" w:rsidR="004B2282" w:rsidRPr="00540AB0" w:rsidRDefault="001936CA" w:rsidP="00FC68A1">
            <w:pPr>
              <w:pStyle w:val="Tabletext"/>
              <w:jc w:val="right"/>
            </w:pPr>
            <w:r>
              <w:t>1,020.00</w:t>
            </w:r>
          </w:p>
        </w:tc>
      </w:tr>
      <w:tr w:rsidR="004B2282" w:rsidRPr="00540AB0" w14:paraId="138074EC" w14:textId="77777777" w:rsidTr="00FC68A1">
        <w:tc>
          <w:tcPr>
            <w:tcW w:w="693" w:type="pct"/>
            <w:tcBorders>
              <w:top w:val="single" w:sz="4" w:space="0" w:color="auto"/>
              <w:left w:val="nil"/>
              <w:bottom w:val="single" w:sz="4" w:space="0" w:color="auto"/>
              <w:right w:val="nil"/>
            </w:tcBorders>
            <w:shd w:val="clear" w:color="auto" w:fill="auto"/>
            <w:hideMark/>
          </w:tcPr>
          <w:p w14:paraId="0C02B4F3" w14:textId="77777777" w:rsidR="004B2282" w:rsidRPr="00540AB0" w:rsidRDefault="004B2282" w:rsidP="00FC68A1">
            <w:pPr>
              <w:pStyle w:val="Tabletext"/>
            </w:pPr>
            <w:r w:rsidRPr="00540AB0">
              <w:t>23470</w:t>
            </w:r>
          </w:p>
        </w:tc>
        <w:tc>
          <w:tcPr>
            <w:tcW w:w="3550" w:type="pct"/>
            <w:tcBorders>
              <w:top w:val="single" w:sz="4" w:space="0" w:color="auto"/>
              <w:left w:val="nil"/>
              <w:bottom w:val="single" w:sz="4" w:space="0" w:color="auto"/>
              <w:right w:val="nil"/>
            </w:tcBorders>
            <w:shd w:val="clear" w:color="auto" w:fill="auto"/>
            <w:hideMark/>
          </w:tcPr>
          <w:p w14:paraId="5EE47670" w14:textId="77777777" w:rsidR="004B2282" w:rsidRPr="00540AB0" w:rsidRDefault="004B2282" w:rsidP="00FC68A1">
            <w:pPr>
              <w:pStyle w:val="Tabletext"/>
            </w:pPr>
            <w:r w:rsidRPr="00540AB0">
              <w:t>Anaesthesia, perfusion or assistance, if the service time is more than 9:00 hours but not more than 9:10 hours</w:t>
            </w:r>
          </w:p>
        </w:tc>
        <w:tc>
          <w:tcPr>
            <w:tcW w:w="757" w:type="pct"/>
            <w:gridSpan w:val="2"/>
            <w:tcBorders>
              <w:top w:val="single" w:sz="4" w:space="0" w:color="auto"/>
              <w:left w:val="nil"/>
              <w:bottom w:val="single" w:sz="4" w:space="0" w:color="auto"/>
              <w:right w:val="nil"/>
            </w:tcBorders>
            <w:shd w:val="clear" w:color="auto" w:fill="auto"/>
            <w:hideMark/>
          </w:tcPr>
          <w:p w14:paraId="7DA08E4F" w14:textId="4988790C" w:rsidR="004B2282" w:rsidRPr="00540AB0" w:rsidRDefault="001936CA" w:rsidP="00FC68A1">
            <w:pPr>
              <w:pStyle w:val="Tabletext"/>
              <w:jc w:val="right"/>
            </w:pPr>
            <w:r>
              <w:t>1,040.40</w:t>
            </w:r>
          </w:p>
        </w:tc>
      </w:tr>
      <w:tr w:rsidR="004B2282" w:rsidRPr="00540AB0" w14:paraId="3C30CD2D" w14:textId="77777777" w:rsidTr="00FC68A1">
        <w:tc>
          <w:tcPr>
            <w:tcW w:w="693" w:type="pct"/>
            <w:tcBorders>
              <w:top w:val="single" w:sz="4" w:space="0" w:color="auto"/>
              <w:left w:val="nil"/>
              <w:bottom w:val="single" w:sz="4" w:space="0" w:color="auto"/>
              <w:right w:val="nil"/>
            </w:tcBorders>
            <w:shd w:val="clear" w:color="auto" w:fill="auto"/>
            <w:hideMark/>
          </w:tcPr>
          <w:p w14:paraId="42123DE7" w14:textId="77777777" w:rsidR="004B2282" w:rsidRPr="00540AB0" w:rsidRDefault="004B2282" w:rsidP="00FC68A1">
            <w:pPr>
              <w:pStyle w:val="Tabletext"/>
            </w:pPr>
            <w:r w:rsidRPr="00540AB0">
              <w:t>23480</w:t>
            </w:r>
          </w:p>
        </w:tc>
        <w:tc>
          <w:tcPr>
            <w:tcW w:w="3550" w:type="pct"/>
            <w:tcBorders>
              <w:top w:val="single" w:sz="4" w:space="0" w:color="auto"/>
              <w:left w:val="nil"/>
              <w:bottom w:val="single" w:sz="4" w:space="0" w:color="auto"/>
              <w:right w:val="nil"/>
            </w:tcBorders>
            <w:shd w:val="clear" w:color="auto" w:fill="auto"/>
            <w:hideMark/>
          </w:tcPr>
          <w:p w14:paraId="50DD9B49" w14:textId="77777777" w:rsidR="004B2282" w:rsidRPr="00540AB0" w:rsidRDefault="004B2282" w:rsidP="00FC68A1">
            <w:pPr>
              <w:pStyle w:val="Tabletext"/>
            </w:pPr>
            <w:r w:rsidRPr="00540AB0">
              <w:t>Anaesthesia, perfusion or assistance, if the service time is more than 9:10 hours but not more than 9:20 hours</w:t>
            </w:r>
          </w:p>
        </w:tc>
        <w:tc>
          <w:tcPr>
            <w:tcW w:w="757" w:type="pct"/>
            <w:gridSpan w:val="2"/>
            <w:tcBorders>
              <w:top w:val="single" w:sz="4" w:space="0" w:color="auto"/>
              <w:left w:val="nil"/>
              <w:bottom w:val="single" w:sz="4" w:space="0" w:color="auto"/>
              <w:right w:val="nil"/>
            </w:tcBorders>
            <w:shd w:val="clear" w:color="auto" w:fill="auto"/>
            <w:hideMark/>
          </w:tcPr>
          <w:p w14:paraId="609B2D96" w14:textId="1398926F" w:rsidR="004B2282" w:rsidRPr="00540AB0" w:rsidRDefault="001936CA" w:rsidP="00FC68A1">
            <w:pPr>
              <w:pStyle w:val="Tabletext"/>
              <w:jc w:val="right"/>
            </w:pPr>
            <w:r>
              <w:t>1,060.80</w:t>
            </w:r>
          </w:p>
        </w:tc>
      </w:tr>
      <w:tr w:rsidR="004B2282" w:rsidRPr="00540AB0" w14:paraId="27F48FEB" w14:textId="77777777" w:rsidTr="00FC68A1">
        <w:tc>
          <w:tcPr>
            <w:tcW w:w="693" w:type="pct"/>
            <w:tcBorders>
              <w:top w:val="single" w:sz="4" w:space="0" w:color="auto"/>
              <w:left w:val="nil"/>
              <w:bottom w:val="single" w:sz="4" w:space="0" w:color="auto"/>
              <w:right w:val="nil"/>
            </w:tcBorders>
            <w:shd w:val="clear" w:color="auto" w:fill="auto"/>
            <w:hideMark/>
          </w:tcPr>
          <w:p w14:paraId="373C1097" w14:textId="77777777" w:rsidR="004B2282" w:rsidRPr="00540AB0" w:rsidRDefault="004B2282" w:rsidP="00FC68A1">
            <w:pPr>
              <w:pStyle w:val="Tabletext"/>
            </w:pPr>
            <w:r w:rsidRPr="00540AB0">
              <w:t>23490</w:t>
            </w:r>
          </w:p>
        </w:tc>
        <w:tc>
          <w:tcPr>
            <w:tcW w:w="3550" w:type="pct"/>
            <w:tcBorders>
              <w:top w:val="single" w:sz="4" w:space="0" w:color="auto"/>
              <w:left w:val="nil"/>
              <w:bottom w:val="single" w:sz="4" w:space="0" w:color="auto"/>
              <w:right w:val="nil"/>
            </w:tcBorders>
            <w:shd w:val="clear" w:color="auto" w:fill="auto"/>
            <w:hideMark/>
          </w:tcPr>
          <w:p w14:paraId="16553126" w14:textId="77777777" w:rsidR="004B2282" w:rsidRPr="00540AB0" w:rsidRDefault="004B2282" w:rsidP="00FC68A1">
            <w:pPr>
              <w:pStyle w:val="Tabletext"/>
            </w:pPr>
            <w:r w:rsidRPr="00540AB0">
              <w:t>Anaesthesia, perfusion or assistance, if the service time is more than 9:20 hours but not more than 9:30 hours</w:t>
            </w:r>
          </w:p>
        </w:tc>
        <w:tc>
          <w:tcPr>
            <w:tcW w:w="757" w:type="pct"/>
            <w:gridSpan w:val="2"/>
            <w:tcBorders>
              <w:top w:val="single" w:sz="4" w:space="0" w:color="auto"/>
              <w:left w:val="nil"/>
              <w:bottom w:val="single" w:sz="4" w:space="0" w:color="auto"/>
              <w:right w:val="nil"/>
            </w:tcBorders>
            <w:shd w:val="clear" w:color="auto" w:fill="auto"/>
            <w:hideMark/>
          </w:tcPr>
          <w:p w14:paraId="5D4B2C6F" w14:textId="5F367454" w:rsidR="004B2282" w:rsidRPr="00540AB0" w:rsidRDefault="001936CA" w:rsidP="00FC68A1">
            <w:pPr>
              <w:pStyle w:val="Tabletext"/>
              <w:jc w:val="right"/>
            </w:pPr>
            <w:r>
              <w:t>1,081.20</w:t>
            </w:r>
          </w:p>
        </w:tc>
      </w:tr>
      <w:tr w:rsidR="004B2282" w:rsidRPr="00540AB0" w14:paraId="5AB3BEB3" w14:textId="77777777" w:rsidTr="00FC68A1">
        <w:tc>
          <w:tcPr>
            <w:tcW w:w="693" w:type="pct"/>
            <w:tcBorders>
              <w:top w:val="single" w:sz="4" w:space="0" w:color="auto"/>
              <w:left w:val="nil"/>
              <w:bottom w:val="single" w:sz="4" w:space="0" w:color="auto"/>
              <w:right w:val="nil"/>
            </w:tcBorders>
            <w:shd w:val="clear" w:color="auto" w:fill="auto"/>
            <w:hideMark/>
          </w:tcPr>
          <w:p w14:paraId="6C41EBEE" w14:textId="77777777" w:rsidR="004B2282" w:rsidRPr="00540AB0" w:rsidRDefault="004B2282" w:rsidP="00FC68A1">
            <w:pPr>
              <w:pStyle w:val="Tabletext"/>
            </w:pPr>
            <w:bookmarkStart w:id="867" w:name="CU_430526716"/>
            <w:bookmarkEnd w:id="867"/>
            <w:r w:rsidRPr="00540AB0">
              <w:t>23500</w:t>
            </w:r>
          </w:p>
        </w:tc>
        <w:tc>
          <w:tcPr>
            <w:tcW w:w="3550" w:type="pct"/>
            <w:tcBorders>
              <w:top w:val="single" w:sz="4" w:space="0" w:color="auto"/>
              <w:left w:val="nil"/>
              <w:bottom w:val="single" w:sz="4" w:space="0" w:color="auto"/>
              <w:right w:val="nil"/>
            </w:tcBorders>
            <w:shd w:val="clear" w:color="auto" w:fill="auto"/>
            <w:hideMark/>
          </w:tcPr>
          <w:p w14:paraId="38050731" w14:textId="77777777" w:rsidR="004B2282" w:rsidRPr="00540AB0" w:rsidRDefault="004B2282" w:rsidP="00FC68A1">
            <w:pPr>
              <w:pStyle w:val="Tabletext"/>
            </w:pPr>
            <w:r w:rsidRPr="00540AB0">
              <w:t>Anaesthesia, perfusion or assistance, if the service time is more than 9:30 hours but not more than 9:40 hours</w:t>
            </w:r>
          </w:p>
        </w:tc>
        <w:tc>
          <w:tcPr>
            <w:tcW w:w="757" w:type="pct"/>
            <w:gridSpan w:val="2"/>
            <w:tcBorders>
              <w:top w:val="single" w:sz="4" w:space="0" w:color="auto"/>
              <w:left w:val="nil"/>
              <w:bottom w:val="single" w:sz="4" w:space="0" w:color="auto"/>
              <w:right w:val="nil"/>
            </w:tcBorders>
            <w:shd w:val="clear" w:color="auto" w:fill="auto"/>
            <w:hideMark/>
          </w:tcPr>
          <w:p w14:paraId="33F1B4D9" w14:textId="4719A9B6" w:rsidR="004B2282" w:rsidRPr="00540AB0" w:rsidRDefault="001936CA" w:rsidP="00FC68A1">
            <w:pPr>
              <w:pStyle w:val="Tabletext"/>
              <w:jc w:val="right"/>
            </w:pPr>
            <w:r>
              <w:t>1,101.60</w:t>
            </w:r>
          </w:p>
        </w:tc>
      </w:tr>
      <w:tr w:rsidR="004B2282" w:rsidRPr="00540AB0" w14:paraId="6C9CDA8F" w14:textId="77777777" w:rsidTr="00FC68A1">
        <w:tc>
          <w:tcPr>
            <w:tcW w:w="693" w:type="pct"/>
            <w:tcBorders>
              <w:top w:val="single" w:sz="4" w:space="0" w:color="auto"/>
              <w:left w:val="nil"/>
              <w:bottom w:val="single" w:sz="4" w:space="0" w:color="auto"/>
              <w:right w:val="nil"/>
            </w:tcBorders>
            <w:shd w:val="clear" w:color="auto" w:fill="auto"/>
            <w:hideMark/>
          </w:tcPr>
          <w:p w14:paraId="3CA7B903" w14:textId="77777777" w:rsidR="004B2282" w:rsidRPr="00540AB0" w:rsidRDefault="004B2282" w:rsidP="00FC68A1">
            <w:pPr>
              <w:pStyle w:val="Tabletext"/>
            </w:pPr>
            <w:r w:rsidRPr="00540AB0">
              <w:t>23510</w:t>
            </w:r>
          </w:p>
        </w:tc>
        <w:tc>
          <w:tcPr>
            <w:tcW w:w="3550" w:type="pct"/>
            <w:tcBorders>
              <w:top w:val="single" w:sz="4" w:space="0" w:color="auto"/>
              <w:left w:val="nil"/>
              <w:bottom w:val="single" w:sz="4" w:space="0" w:color="auto"/>
              <w:right w:val="nil"/>
            </w:tcBorders>
            <w:shd w:val="clear" w:color="auto" w:fill="auto"/>
            <w:hideMark/>
          </w:tcPr>
          <w:p w14:paraId="097175B8" w14:textId="77777777" w:rsidR="004B2282" w:rsidRPr="00540AB0" w:rsidRDefault="004B2282" w:rsidP="00FC68A1">
            <w:pPr>
              <w:pStyle w:val="Tabletext"/>
            </w:pPr>
            <w:r w:rsidRPr="00540AB0">
              <w:t>Anaesthesia, perfusion or assistance, if the service time is more than 9:40 hours but not more than 9:50 hours</w:t>
            </w:r>
          </w:p>
        </w:tc>
        <w:tc>
          <w:tcPr>
            <w:tcW w:w="757" w:type="pct"/>
            <w:gridSpan w:val="2"/>
            <w:tcBorders>
              <w:top w:val="single" w:sz="4" w:space="0" w:color="auto"/>
              <w:left w:val="nil"/>
              <w:bottom w:val="single" w:sz="4" w:space="0" w:color="auto"/>
              <w:right w:val="nil"/>
            </w:tcBorders>
            <w:shd w:val="clear" w:color="auto" w:fill="auto"/>
            <w:hideMark/>
          </w:tcPr>
          <w:p w14:paraId="60BDCE36" w14:textId="3E9073DF" w:rsidR="004B2282" w:rsidRPr="00540AB0" w:rsidRDefault="001936CA" w:rsidP="00FC68A1">
            <w:pPr>
              <w:pStyle w:val="Tabletext"/>
              <w:jc w:val="right"/>
            </w:pPr>
            <w:r>
              <w:t>1,122.00</w:t>
            </w:r>
          </w:p>
        </w:tc>
      </w:tr>
      <w:tr w:rsidR="004B2282" w:rsidRPr="00540AB0" w14:paraId="0A302935" w14:textId="77777777" w:rsidTr="00FC68A1">
        <w:tc>
          <w:tcPr>
            <w:tcW w:w="693" w:type="pct"/>
            <w:tcBorders>
              <w:top w:val="single" w:sz="4" w:space="0" w:color="auto"/>
              <w:left w:val="nil"/>
              <w:bottom w:val="single" w:sz="4" w:space="0" w:color="auto"/>
              <w:right w:val="nil"/>
            </w:tcBorders>
            <w:shd w:val="clear" w:color="auto" w:fill="auto"/>
            <w:hideMark/>
          </w:tcPr>
          <w:p w14:paraId="5879A432" w14:textId="77777777" w:rsidR="004B2282" w:rsidRPr="00540AB0" w:rsidRDefault="004B2282" w:rsidP="00FC68A1">
            <w:pPr>
              <w:pStyle w:val="Tabletext"/>
            </w:pPr>
            <w:r w:rsidRPr="00540AB0">
              <w:t>23520</w:t>
            </w:r>
          </w:p>
        </w:tc>
        <w:tc>
          <w:tcPr>
            <w:tcW w:w="3550" w:type="pct"/>
            <w:tcBorders>
              <w:top w:val="single" w:sz="4" w:space="0" w:color="auto"/>
              <w:left w:val="nil"/>
              <w:bottom w:val="single" w:sz="4" w:space="0" w:color="auto"/>
              <w:right w:val="nil"/>
            </w:tcBorders>
            <w:shd w:val="clear" w:color="auto" w:fill="auto"/>
            <w:hideMark/>
          </w:tcPr>
          <w:p w14:paraId="4D9D02EE" w14:textId="77777777" w:rsidR="004B2282" w:rsidRPr="00540AB0" w:rsidRDefault="004B2282" w:rsidP="00FC68A1">
            <w:pPr>
              <w:pStyle w:val="Tabletext"/>
            </w:pPr>
            <w:r w:rsidRPr="00540AB0">
              <w:t>Anaesthesia, perfusion or assistance, if the service time is more than 9:50 hours but not more than 10:00 hours</w:t>
            </w:r>
          </w:p>
        </w:tc>
        <w:tc>
          <w:tcPr>
            <w:tcW w:w="757" w:type="pct"/>
            <w:gridSpan w:val="2"/>
            <w:tcBorders>
              <w:top w:val="single" w:sz="4" w:space="0" w:color="auto"/>
              <w:left w:val="nil"/>
              <w:bottom w:val="single" w:sz="4" w:space="0" w:color="auto"/>
              <w:right w:val="nil"/>
            </w:tcBorders>
            <w:shd w:val="clear" w:color="auto" w:fill="auto"/>
            <w:hideMark/>
          </w:tcPr>
          <w:p w14:paraId="1B864C77" w14:textId="46BA1A29" w:rsidR="004B2282" w:rsidRPr="00540AB0" w:rsidRDefault="001936CA" w:rsidP="00FC68A1">
            <w:pPr>
              <w:pStyle w:val="Tabletext"/>
              <w:jc w:val="right"/>
            </w:pPr>
            <w:r>
              <w:t>1,142.40</w:t>
            </w:r>
          </w:p>
        </w:tc>
      </w:tr>
      <w:tr w:rsidR="004B2282" w:rsidRPr="00540AB0" w14:paraId="473C737A" w14:textId="77777777" w:rsidTr="00FC68A1">
        <w:tc>
          <w:tcPr>
            <w:tcW w:w="693" w:type="pct"/>
            <w:tcBorders>
              <w:top w:val="single" w:sz="4" w:space="0" w:color="auto"/>
              <w:left w:val="nil"/>
              <w:bottom w:val="single" w:sz="4" w:space="0" w:color="auto"/>
              <w:right w:val="nil"/>
            </w:tcBorders>
            <w:shd w:val="clear" w:color="auto" w:fill="auto"/>
            <w:hideMark/>
          </w:tcPr>
          <w:p w14:paraId="74A97DAA" w14:textId="77777777" w:rsidR="004B2282" w:rsidRPr="00540AB0" w:rsidRDefault="004B2282" w:rsidP="00FC68A1">
            <w:pPr>
              <w:pStyle w:val="Tabletext"/>
            </w:pPr>
            <w:r w:rsidRPr="00540AB0">
              <w:t>23530</w:t>
            </w:r>
          </w:p>
        </w:tc>
        <w:tc>
          <w:tcPr>
            <w:tcW w:w="3550" w:type="pct"/>
            <w:tcBorders>
              <w:top w:val="single" w:sz="4" w:space="0" w:color="auto"/>
              <w:left w:val="nil"/>
              <w:bottom w:val="single" w:sz="4" w:space="0" w:color="auto"/>
              <w:right w:val="nil"/>
            </w:tcBorders>
            <w:shd w:val="clear" w:color="auto" w:fill="auto"/>
            <w:hideMark/>
          </w:tcPr>
          <w:p w14:paraId="2546D16E" w14:textId="77777777" w:rsidR="004B2282" w:rsidRPr="00540AB0" w:rsidRDefault="004B2282" w:rsidP="00FC68A1">
            <w:pPr>
              <w:pStyle w:val="Tabletext"/>
            </w:pPr>
            <w:r w:rsidRPr="00540AB0">
              <w:t>Anaesthesia, perfusion or assistance, if the service time is more than 10:00 hours but not more than 10:10 hours</w:t>
            </w:r>
          </w:p>
        </w:tc>
        <w:tc>
          <w:tcPr>
            <w:tcW w:w="757" w:type="pct"/>
            <w:gridSpan w:val="2"/>
            <w:tcBorders>
              <w:top w:val="single" w:sz="4" w:space="0" w:color="auto"/>
              <w:left w:val="nil"/>
              <w:bottom w:val="single" w:sz="4" w:space="0" w:color="auto"/>
              <w:right w:val="nil"/>
            </w:tcBorders>
            <w:shd w:val="clear" w:color="auto" w:fill="auto"/>
            <w:hideMark/>
          </w:tcPr>
          <w:p w14:paraId="28DD2761" w14:textId="6C8A832A" w:rsidR="004B2282" w:rsidRPr="00540AB0" w:rsidRDefault="001936CA" w:rsidP="00FC68A1">
            <w:pPr>
              <w:pStyle w:val="Tabletext"/>
              <w:jc w:val="right"/>
            </w:pPr>
            <w:r>
              <w:t>1,162.80</w:t>
            </w:r>
          </w:p>
        </w:tc>
      </w:tr>
      <w:tr w:rsidR="004B2282" w:rsidRPr="00540AB0" w14:paraId="216970DA" w14:textId="77777777" w:rsidTr="00FC68A1">
        <w:tc>
          <w:tcPr>
            <w:tcW w:w="693" w:type="pct"/>
            <w:tcBorders>
              <w:top w:val="single" w:sz="4" w:space="0" w:color="auto"/>
              <w:left w:val="nil"/>
              <w:bottom w:val="single" w:sz="4" w:space="0" w:color="auto"/>
              <w:right w:val="nil"/>
            </w:tcBorders>
            <w:shd w:val="clear" w:color="auto" w:fill="auto"/>
            <w:hideMark/>
          </w:tcPr>
          <w:p w14:paraId="7526F4D8" w14:textId="77777777" w:rsidR="004B2282" w:rsidRPr="00540AB0" w:rsidRDefault="004B2282" w:rsidP="00FC68A1">
            <w:pPr>
              <w:pStyle w:val="Tabletext"/>
            </w:pPr>
            <w:r w:rsidRPr="00540AB0">
              <w:t>23540</w:t>
            </w:r>
          </w:p>
        </w:tc>
        <w:tc>
          <w:tcPr>
            <w:tcW w:w="3550" w:type="pct"/>
            <w:tcBorders>
              <w:top w:val="single" w:sz="4" w:space="0" w:color="auto"/>
              <w:left w:val="nil"/>
              <w:bottom w:val="single" w:sz="4" w:space="0" w:color="auto"/>
              <w:right w:val="nil"/>
            </w:tcBorders>
            <w:shd w:val="clear" w:color="auto" w:fill="auto"/>
            <w:hideMark/>
          </w:tcPr>
          <w:p w14:paraId="728C0764" w14:textId="77777777" w:rsidR="004B2282" w:rsidRPr="00540AB0" w:rsidRDefault="004B2282" w:rsidP="00FC68A1">
            <w:pPr>
              <w:pStyle w:val="Tabletext"/>
            </w:pPr>
            <w:r w:rsidRPr="00540AB0">
              <w:t>Anaesthesia, perfusion or assistance, if the service time is more than 10:10 hours but not more than 10:20 hours</w:t>
            </w:r>
          </w:p>
        </w:tc>
        <w:tc>
          <w:tcPr>
            <w:tcW w:w="757" w:type="pct"/>
            <w:gridSpan w:val="2"/>
            <w:tcBorders>
              <w:top w:val="single" w:sz="4" w:space="0" w:color="auto"/>
              <w:left w:val="nil"/>
              <w:bottom w:val="single" w:sz="4" w:space="0" w:color="auto"/>
              <w:right w:val="nil"/>
            </w:tcBorders>
            <w:shd w:val="clear" w:color="auto" w:fill="auto"/>
            <w:hideMark/>
          </w:tcPr>
          <w:p w14:paraId="01046A2A" w14:textId="18D6CE28" w:rsidR="004B2282" w:rsidRPr="00540AB0" w:rsidRDefault="001936CA" w:rsidP="00FC68A1">
            <w:pPr>
              <w:pStyle w:val="Tabletext"/>
              <w:jc w:val="right"/>
            </w:pPr>
            <w:r>
              <w:t>1,183.20</w:t>
            </w:r>
          </w:p>
        </w:tc>
      </w:tr>
      <w:tr w:rsidR="004B2282" w:rsidRPr="00540AB0" w14:paraId="11C9A01C" w14:textId="77777777" w:rsidTr="00FC68A1">
        <w:tc>
          <w:tcPr>
            <w:tcW w:w="693" w:type="pct"/>
            <w:tcBorders>
              <w:top w:val="single" w:sz="4" w:space="0" w:color="auto"/>
              <w:left w:val="nil"/>
              <w:bottom w:val="single" w:sz="4" w:space="0" w:color="auto"/>
              <w:right w:val="nil"/>
            </w:tcBorders>
            <w:shd w:val="clear" w:color="auto" w:fill="auto"/>
            <w:hideMark/>
          </w:tcPr>
          <w:p w14:paraId="651B1963" w14:textId="77777777" w:rsidR="004B2282" w:rsidRPr="00540AB0" w:rsidRDefault="004B2282" w:rsidP="00FC68A1">
            <w:pPr>
              <w:pStyle w:val="Tabletext"/>
            </w:pPr>
            <w:r w:rsidRPr="00540AB0">
              <w:t>23550</w:t>
            </w:r>
          </w:p>
        </w:tc>
        <w:tc>
          <w:tcPr>
            <w:tcW w:w="3550" w:type="pct"/>
            <w:tcBorders>
              <w:top w:val="single" w:sz="4" w:space="0" w:color="auto"/>
              <w:left w:val="nil"/>
              <w:bottom w:val="single" w:sz="4" w:space="0" w:color="auto"/>
              <w:right w:val="nil"/>
            </w:tcBorders>
            <w:shd w:val="clear" w:color="auto" w:fill="auto"/>
            <w:hideMark/>
          </w:tcPr>
          <w:p w14:paraId="5BA9C72A" w14:textId="77777777" w:rsidR="004B2282" w:rsidRPr="00540AB0" w:rsidRDefault="004B2282" w:rsidP="00FC68A1">
            <w:pPr>
              <w:pStyle w:val="Tabletext"/>
            </w:pPr>
            <w:r w:rsidRPr="00540AB0">
              <w:t>Anaesthesia, perfusion or assistance, if the service time is more than 10:20 hours but not more than 10:30 hours</w:t>
            </w:r>
          </w:p>
        </w:tc>
        <w:tc>
          <w:tcPr>
            <w:tcW w:w="757" w:type="pct"/>
            <w:gridSpan w:val="2"/>
            <w:tcBorders>
              <w:top w:val="single" w:sz="4" w:space="0" w:color="auto"/>
              <w:left w:val="nil"/>
              <w:bottom w:val="single" w:sz="4" w:space="0" w:color="auto"/>
              <w:right w:val="nil"/>
            </w:tcBorders>
            <w:shd w:val="clear" w:color="auto" w:fill="auto"/>
            <w:hideMark/>
          </w:tcPr>
          <w:p w14:paraId="1B4A7079" w14:textId="03AF9D97" w:rsidR="004B2282" w:rsidRPr="00540AB0" w:rsidRDefault="001936CA" w:rsidP="00FC68A1">
            <w:pPr>
              <w:pStyle w:val="Tabletext"/>
              <w:jc w:val="right"/>
            </w:pPr>
            <w:r>
              <w:t>1,203.60</w:t>
            </w:r>
          </w:p>
        </w:tc>
      </w:tr>
      <w:tr w:rsidR="004B2282" w:rsidRPr="00540AB0" w14:paraId="3F98468D" w14:textId="77777777" w:rsidTr="00FC68A1">
        <w:tc>
          <w:tcPr>
            <w:tcW w:w="693" w:type="pct"/>
            <w:tcBorders>
              <w:top w:val="single" w:sz="4" w:space="0" w:color="auto"/>
              <w:left w:val="nil"/>
              <w:bottom w:val="single" w:sz="4" w:space="0" w:color="auto"/>
              <w:right w:val="nil"/>
            </w:tcBorders>
            <w:shd w:val="clear" w:color="auto" w:fill="auto"/>
            <w:hideMark/>
          </w:tcPr>
          <w:p w14:paraId="7F1016F4" w14:textId="77777777" w:rsidR="004B2282" w:rsidRPr="00540AB0" w:rsidRDefault="004B2282" w:rsidP="00FC68A1">
            <w:pPr>
              <w:pStyle w:val="Tabletext"/>
            </w:pPr>
            <w:r w:rsidRPr="00540AB0">
              <w:t>23560</w:t>
            </w:r>
          </w:p>
        </w:tc>
        <w:tc>
          <w:tcPr>
            <w:tcW w:w="3550" w:type="pct"/>
            <w:tcBorders>
              <w:top w:val="single" w:sz="4" w:space="0" w:color="auto"/>
              <w:left w:val="nil"/>
              <w:bottom w:val="single" w:sz="4" w:space="0" w:color="auto"/>
              <w:right w:val="nil"/>
            </w:tcBorders>
            <w:shd w:val="clear" w:color="auto" w:fill="auto"/>
            <w:hideMark/>
          </w:tcPr>
          <w:p w14:paraId="274D851B" w14:textId="77777777" w:rsidR="004B2282" w:rsidRPr="00540AB0" w:rsidRDefault="004B2282" w:rsidP="00FC68A1">
            <w:pPr>
              <w:pStyle w:val="Tabletext"/>
            </w:pPr>
            <w:r w:rsidRPr="00540AB0">
              <w:t>Anaesthesia, perfusion or assistance, if the service time is more than 10:30 hours but not more than 10:40 hours</w:t>
            </w:r>
          </w:p>
        </w:tc>
        <w:tc>
          <w:tcPr>
            <w:tcW w:w="757" w:type="pct"/>
            <w:gridSpan w:val="2"/>
            <w:tcBorders>
              <w:top w:val="single" w:sz="4" w:space="0" w:color="auto"/>
              <w:left w:val="nil"/>
              <w:bottom w:val="single" w:sz="4" w:space="0" w:color="auto"/>
              <w:right w:val="nil"/>
            </w:tcBorders>
            <w:shd w:val="clear" w:color="auto" w:fill="auto"/>
            <w:hideMark/>
          </w:tcPr>
          <w:p w14:paraId="63F81707" w14:textId="033D6128" w:rsidR="004B2282" w:rsidRPr="00540AB0" w:rsidRDefault="001936CA" w:rsidP="00FC68A1">
            <w:pPr>
              <w:pStyle w:val="Tabletext"/>
              <w:jc w:val="right"/>
            </w:pPr>
            <w:r>
              <w:t>1,224.00</w:t>
            </w:r>
          </w:p>
        </w:tc>
      </w:tr>
      <w:tr w:rsidR="004B2282" w:rsidRPr="00540AB0" w14:paraId="248A2A2B" w14:textId="77777777" w:rsidTr="00FC68A1">
        <w:tc>
          <w:tcPr>
            <w:tcW w:w="693" w:type="pct"/>
            <w:tcBorders>
              <w:top w:val="single" w:sz="4" w:space="0" w:color="auto"/>
              <w:left w:val="nil"/>
              <w:bottom w:val="single" w:sz="4" w:space="0" w:color="auto"/>
              <w:right w:val="nil"/>
            </w:tcBorders>
            <w:shd w:val="clear" w:color="auto" w:fill="auto"/>
            <w:hideMark/>
          </w:tcPr>
          <w:p w14:paraId="4FD77559" w14:textId="77777777" w:rsidR="004B2282" w:rsidRPr="00540AB0" w:rsidRDefault="004B2282" w:rsidP="00FC68A1">
            <w:pPr>
              <w:pStyle w:val="Tabletext"/>
            </w:pPr>
            <w:r w:rsidRPr="00540AB0">
              <w:lastRenderedPageBreak/>
              <w:t>23570</w:t>
            </w:r>
          </w:p>
        </w:tc>
        <w:tc>
          <w:tcPr>
            <w:tcW w:w="3550" w:type="pct"/>
            <w:tcBorders>
              <w:top w:val="single" w:sz="4" w:space="0" w:color="auto"/>
              <w:left w:val="nil"/>
              <w:bottom w:val="single" w:sz="4" w:space="0" w:color="auto"/>
              <w:right w:val="nil"/>
            </w:tcBorders>
            <w:shd w:val="clear" w:color="auto" w:fill="auto"/>
            <w:hideMark/>
          </w:tcPr>
          <w:p w14:paraId="17BDC747" w14:textId="77777777" w:rsidR="004B2282" w:rsidRPr="00540AB0" w:rsidRDefault="004B2282" w:rsidP="00FC68A1">
            <w:pPr>
              <w:pStyle w:val="Tabletext"/>
            </w:pPr>
            <w:r w:rsidRPr="00540AB0">
              <w:t>Anaesthesia, perfusion or assistance, if the service time is more than 10:40 hours but not more than 10:50 hours</w:t>
            </w:r>
          </w:p>
        </w:tc>
        <w:tc>
          <w:tcPr>
            <w:tcW w:w="757" w:type="pct"/>
            <w:gridSpan w:val="2"/>
            <w:tcBorders>
              <w:top w:val="single" w:sz="4" w:space="0" w:color="auto"/>
              <w:left w:val="nil"/>
              <w:bottom w:val="single" w:sz="4" w:space="0" w:color="auto"/>
              <w:right w:val="nil"/>
            </w:tcBorders>
            <w:shd w:val="clear" w:color="auto" w:fill="auto"/>
            <w:hideMark/>
          </w:tcPr>
          <w:p w14:paraId="6692B081" w14:textId="64C4F0F4" w:rsidR="004B2282" w:rsidRPr="00540AB0" w:rsidRDefault="001936CA" w:rsidP="00FC68A1">
            <w:pPr>
              <w:pStyle w:val="Tabletext"/>
              <w:jc w:val="right"/>
            </w:pPr>
            <w:r>
              <w:t>1,244.40</w:t>
            </w:r>
          </w:p>
        </w:tc>
      </w:tr>
      <w:tr w:rsidR="004B2282" w:rsidRPr="00540AB0" w14:paraId="0E12831C" w14:textId="77777777" w:rsidTr="00FC68A1">
        <w:tc>
          <w:tcPr>
            <w:tcW w:w="693" w:type="pct"/>
            <w:tcBorders>
              <w:top w:val="single" w:sz="4" w:space="0" w:color="auto"/>
              <w:left w:val="nil"/>
              <w:bottom w:val="single" w:sz="4" w:space="0" w:color="auto"/>
              <w:right w:val="nil"/>
            </w:tcBorders>
            <w:shd w:val="clear" w:color="auto" w:fill="auto"/>
            <w:hideMark/>
          </w:tcPr>
          <w:p w14:paraId="63807D46" w14:textId="77777777" w:rsidR="004B2282" w:rsidRPr="00540AB0" w:rsidRDefault="004B2282" w:rsidP="00FC68A1">
            <w:pPr>
              <w:pStyle w:val="Tabletext"/>
            </w:pPr>
            <w:r w:rsidRPr="00540AB0">
              <w:t>23580</w:t>
            </w:r>
          </w:p>
        </w:tc>
        <w:tc>
          <w:tcPr>
            <w:tcW w:w="3550" w:type="pct"/>
            <w:tcBorders>
              <w:top w:val="single" w:sz="4" w:space="0" w:color="auto"/>
              <w:left w:val="nil"/>
              <w:bottom w:val="single" w:sz="4" w:space="0" w:color="auto"/>
              <w:right w:val="nil"/>
            </w:tcBorders>
            <w:shd w:val="clear" w:color="auto" w:fill="auto"/>
            <w:hideMark/>
          </w:tcPr>
          <w:p w14:paraId="5352D579" w14:textId="77777777" w:rsidR="004B2282" w:rsidRPr="00540AB0" w:rsidRDefault="004B2282" w:rsidP="00FC68A1">
            <w:pPr>
              <w:pStyle w:val="Tabletext"/>
            </w:pPr>
            <w:r w:rsidRPr="00540AB0">
              <w:t>Anaesthesia, perfusion or assistance, if the service time is more than 10:50 hours but not more than 11:00 hours</w:t>
            </w:r>
          </w:p>
        </w:tc>
        <w:tc>
          <w:tcPr>
            <w:tcW w:w="757" w:type="pct"/>
            <w:gridSpan w:val="2"/>
            <w:tcBorders>
              <w:top w:val="single" w:sz="4" w:space="0" w:color="auto"/>
              <w:left w:val="nil"/>
              <w:bottom w:val="single" w:sz="4" w:space="0" w:color="auto"/>
              <w:right w:val="nil"/>
            </w:tcBorders>
            <w:shd w:val="clear" w:color="auto" w:fill="auto"/>
            <w:hideMark/>
          </w:tcPr>
          <w:p w14:paraId="2BD46424" w14:textId="725CAE09" w:rsidR="004B2282" w:rsidRPr="00540AB0" w:rsidRDefault="001936CA" w:rsidP="00FC68A1">
            <w:pPr>
              <w:pStyle w:val="Tabletext"/>
              <w:jc w:val="right"/>
            </w:pPr>
            <w:r>
              <w:t>1,264.80</w:t>
            </w:r>
          </w:p>
        </w:tc>
      </w:tr>
      <w:tr w:rsidR="004B2282" w:rsidRPr="00540AB0" w14:paraId="7AEF0A6F" w14:textId="77777777" w:rsidTr="00FC68A1">
        <w:tc>
          <w:tcPr>
            <w:tcW w:w="693" w:type="pct"/>
            <w:tcBorders>
              <w:top w:val="single" w:sz="4" w:space="0" w:color="auto"/>
              <w:left w:val="nil"/>
              <w:bottom w:val="single" w:sz="4" w:space="0" w:color="auto"/>
              <w:right w:val="nil"/>
            </w:tcBorders>
            <w:shd w:val="clear" w:color="auto" w:fill="auto"/>
            <w:hideMark/>
          </w:tcPr>
          <w:p w14:paraId="773C8E54" w14:textId="77777777" w:rsidR="004B2282" w:rsidRPr="00540AB0" w:rsidRDefault="004B2282" w:rsidP="00FC68A1">
            <w:pPr>
              <w:pStyle w:val="Tabletext"/>
            </w:pPr>
            <w:bookmarkStart w:id="868" w:name="CU_439523163"/>
            <w:bookmarkEnd w:id="868"/>
            <w:r w:rsidRPr="00540AB0">
              <w:t>23590</w:t>
            </w:r>
          </w:p>
        </w:tc>
        <w:tc>
          <w:tcPr>
            <w:tcW w:w="3550" w:type="pct"/>
            <w:tcBorders>
              <w:top w:val="single" w:sz="4" w:space="0" w:color="auto"/>
              <w:left w:val="nil"/>
              <w:bottom w:val="single" w:sz="4" w:space="0" w:color="auto"/>
              <w:right w:val="nil"/>
            </w:tcBorders>
            <w:shd w:val="clear" w:color="auto" w:fill="auto"/>
            <w:hideMark/>
          </w:tcPr>
          <w:p w14:paraId="692D1F74" w14:textId="77777777" w:rsidR="004B2282" w:rsidRPr="00540AB0" w:rsidRDefault="004B2282" w:rsidP="00FC68A1">
            <w:pPr>
              <w:pStyle w:val="Tabletext"/>
            </w:pPr>
            <w:r w:rsidRPr="00540AB0">
              <w:t>Anaesthesia, perfusion or assistance, if the service time is more than 11:00 hours but not more than 11:10 hours</w:t>
            </w:r>
          </w:p>
        </w:tc>
        <w:tc>
          <w:tcPr>
            <w:tcW w:w="757" w:type="pct"/>
            <w:gridSpan w:val="2"/>
            <w:tcBorders>
              <w:top w:val="single" w:sz="4" w:space="0" w:color="auto"/>
              <w:left w:val="nil"/>
              <w:bottom w:val="single" w:sz="4" w:space="0" w:color="auto"/>
              <w:right w:val="nil"/>
            </w:tcBorders>
            <w:shd w:val="clear" w:color="auto" w:fill="auto"/>
            <w:hideMark/>
          </w:tcPr>
          <w:p w14:paraId="031C978F" w14:textId="688D879A" w:rsidR="004B2282" w:rsidRPr="00540AB0" w:rsidRDefault="001936CA" w:rsidP="00FC68A1">
            <w:pPr>
              <w:pStyle w:val="Tabletext"/>
              <w:jc w:val="right"/>
            </w:pPr>
            <w:r>
              <w:t>1,285.20</w:t>
            </w:r>
          </w:p>
        </w:tc>
      </w:tr>
      <w:tr w:rsidR="004B2282" w:rsidRPr="00540AB0" w14:paraId="370E8D1F" w14:textId="77777777" w:rsidTr="00FC68A1">
        <w:tc>
          <w:tcPr>
            <w:tcW w:w="693" w:type="pct"/>
            <w:tcBorders>
              <w:top w:val="single" w:sz="4" w:space="0" w:color="auto"/>
              <w:left w:val="nil"/>
              <w:bottom w:val="single" w:sz="4" w:space="0" w:color="auto"/>
              <w:right w:val="nil"/>
            </w:tcBorders>
            <w:shd w:val="clear" w:color="auto" w:fill="auto"/>
            <w:hideMark/>
          </w:tcPr>
          <w:p w14:paraId="3F703B17" w14:textId="77777777" w:rsidR="004B2282" w:rsidRPr="00540AB0" w:rsidRDefault="004B2282" w:rsidP="00FC68A1">
            <w:pPr>
              <w:pStyle w:val="Tabletext"/>
            </w:pPr>
            <w:r w:rsidRPr="00540AB0">
              <w:t>23600</w:t>
            </w:r>
          </w:p>
        </w:tc>
        <w:tc>
          <w:tcPr>
            <w:tcW w:w="3550" w:type="pct"/>
            <w:tcBorders>
              <w:top w:val="single" w:sz="4" w:space="0" w:color="auto"/>
              <w:left w:val="nil"/>
              <w:bottom w:val="single" w:sz="4" w:space="0" w:color="auto"/>
              <w:right w:val="nil"/>
            </w:tcBorders>
            <w:shd w:val="clear" w:color="auto" w:fill="auto"/>
            <w:hideMark/>
          </w:tcPr>
          <w:p w14:paraId="4F97A803" w14:textId="77777777" w:rsidR="004B2282" w:rsidRPr="00540AB0" w:rsidRDefault="004B2282" w:rsidP="00FC68A1">
            <w:pPr>
              <w:pStyle w:val="Tabletext"/>
            </w:pPr>
            <w:r w:rsidRPr="00540AB0">
              <w:t>Anaesthesia, perfusion or assistance, if the service time is more than 11:10 hours but not more than 11:20 hours</w:t>
            </w:r>
          </w:p>
        </w:tc>
        <w:tc>
          <w:tcPr>
            <w:tcW w:w="757" w:type="pct"/>
            <w:gridSpan w:val="2"/>
            <w:tcBorders>
              <w:top w:val="single" w:sz="4" w:space="0" w:color="auto"/>
              <w:left w:val="nil"/>
              <w:bottom w:val="single" w:sz="4" w:space="0" w:color="auto"/>
              <w:right w:val="nil"/>
            </w:tcBorders>
            <w:shd w:val="clear" w:color="auto" w:fill="auto"/>
            <w:hideMark/>
          </w:tcPr>
          <w:p w14:paraId="08155FF2" w14:textId="1898145C" w:rsidR="004B2282" w:rsidRPr="00540AB0" w:rsidRDefault="001936CA" w:rsidP="00FC68A1">
            <w:pPr>
              <w:pStyle w:val="Tabletext"/>
              <w:jc w:val="right"/>
            </w:pPr>
            <w:r>
              <w:t>1,305.60</w:t>
            </w:r>
          </w:p>
        </w:tc>
      </w:tr>
      <w:tr w:rsidR="004B2282" w:rsidRPr="00540AB0" w14:paraId="3DF6C896" w14:textId="77777777" w:rsidTr="00FC68A1">
        <w:tc>
          <w:tcPr>
            <w:tcW w:w="693" w:type="pct"/>
            <w:tcBorders>
              <w:top w:val="single" w:sz="4" w:space="0" w:color="auto"/>
              <w:left w:val="nil"/>
              <w:bottom w:val="single" w:sz="4" w:space="0" w:color="auto"/>
              <w:right w:val="nil"/>
            </w:tcBorders>
            <w:shd w:val="clear" w:color="auto" w:fill="auto"/>
            <w:hideMark/>
          </w:tcPr>
          <w:p w14:paraId="4448BFAB" w14:textId="77777777" w:rsidR="004B2282" w:rsidRPr="00540AB0" w:rsidRDefault="004B2282" w:rsidP="00FC68A1">
            <w:pPr>
              <w:pStyle w:val="Tabletext"/>
              <w:rPr>
                <w:snapToGrid w:val="0"/>
              </w:rPr>
            </w:pPr>
            <w:r w:rsidRPr="00540AB0">
              <w:t>23610</w:t>
            </w:r>
          </w:p>
        </w:tc>
        <w:tc>
          <w:tcPr>
            <w:tcW w:w="3550" w:type="pct"/>
            <w:tcBorders>
              <w:top w:val="single" w:sz="4" w:space="0" w:color="auto"/>
              <w:left w:val="nil"/>
              <w:bottom w:val="single" w:sz="4" w:space="0" w:color="auto"/>
              <w:right w:val="nil"/>
            </w:tcBorders>
            <w:shd w:val="clear" w:color="auto" w:fill="auto"/>
            <w:hideMark/>
          </w:tcPr>
          <w:p w14:paraId="35EDE20E" w14:textId="77777777" w:rsidR="004B2282" w:rsidRPr="00540AB0" w:rsidRDefault="004B2282" w:rsidP="00FC68A1">
            <w:pPr>
              <w:pStyle w:val="Tabletext"/>
              <w:rPr>
                <w:snapToGrid w:val="0"/>
              </w:rPr>
            </w:pPr>
            <w:r w:rsidRPr="00540AB0">
              <w:rPr>
                <w:snapToGrid w:val="0"/>
              </w:rPr>
              <w:t>Anaesthesia, perfusion or assistance, if the service time is mo</w:t>
            </w:r>
            <w:r w:rsidRPr="00540AB0">
              <w:t xml:space="preserve">re than </w:t>
            </w:r>
            <w:r w:rsidRPr="00540AB0">
              <w:rPr>
                <w:snapToGrid w:val="0"/>
              </w:rPr>
              <w:t>11:20 hours but not more than 11:30 hours</w:t>
            </w:r>
          </w:p>
        </w:tc>
        <w:tc>
          <w:tcPr>
            <w:tcW w:w="757" w:type="pct"/>
            <w:gridSpan w:val="2"/>
            <w:tcBorders>
              <w:top w:val="single" w:sz="4" w:space="0" w:color="auto"/>
              <w:left w:val="nil"/>
              <w:bottom w:val="single" w:sz="4" w:space="0" w:color="auto"/>
              <w:right w:val="nil"/>
            </w:tcBorders>
            <w:shd w:val="clear" w:color="auto" w:fill="auto"/>
            <w:hideMark/>
          </w:tcPr>
          <w:p w14:paraId="02061240" w14:textId="1D51D91A" w:rsidR="004B2282" w:rsidRPr="00540AB0" w:rsidRDefault="001936CA" w:rsidP="00FC68A1">
            <w:pPr>
              <w:pStyle w:val="Tabletext"/>
              <w:jc w:val="right"/>
            </w:pPr>
            <w:r>
              <w:t>1,326.00</w:t>
            </w:r>
          </w:p>
        </w:tc>
      </w:tr>
      <w:tr w:rsidR="004B2282" w:rsidRPr="00540AB0" w14:paraId="77578334" w14:textId="77777777" w:rsidTr="00FC68A1">
        <w:tc>
          <w:tcPr>
            <w:tcW w:w="693" w:type="pct"/>
            <w:tcBorders>
              <w:top w:val="single" w:sz="4" w:space="0" w:color="auto"/>
              <w:left w:val="nil"/>
              <w:bottom w:val="single" w:sz="4" w:space="0" w:color="auto"/>
              <w:right w:val="nil"/>
            </w:tcBorders>
            <w:shd w:val="clear" w:color="auto" w:fill="auto"/>
            <w:hideMark/>
          </w:tcPr>
          <w:p w14:paraId="3F7A0A32" w14:textId="77777777" w:rsidR="004B2282" w:rsidRPr="00540AB0" w:rsidRDefault="004B2282" w:rsidP="00FC68A1">
            <w:pPr>
              <w:pStyle w:val="Tabletext"/>
            </w:pPr>
            <w:r w:rsidRPr="00540AB0">
              <w:t>23620</w:t>
            </w:r>
          </w:p>
        </w:tc>
        <w:tc>
          <w:tcPr>
            <w:tcW w:w="3550" w:type="pct"/>
            <w:tcBorders>
              <w:top w:val="single" w:sz="4" w:space="0" w:color="auto"/>
              <w:left w:val="nil"/>
              <w:bottom w:val="single" w:sz="4" w:space="0" w:color="auto"/>
              <w:right w:val="nil"/>
            </w:tcBorders>
            <w:shd w:val="clear" w:color="auto" w:fill="auto"/>
            <w:hideMark/>
          </w:tcPr>
          <w:p w14:paraId="47E5F9A1" w14:textId="77777777" w:rsidR="004B2282" w:rsidRPr="00540AB0" w:rsidRDefault="004B2282" w:rsidP="00FC68A1">
            <w:pPr>
              <w:pStyle w:val="Tabletext"/>
            </w:pPr>
            <w:r w:rsidRPr="00540AB0">
              <w:t>Anaesthesia, perfusion or assistance, if the service time is more than 11:30 hours but not more than 11:40 hours</w:t>
            </w:r>
          </w:p>
        </w:tc>
        <w:tc>
          <w:tcPr>
            <w:tcW w:w="757" w:type="pct"/>
            <w:gridSpan w:val="2"/>
            <w:tcBorders>
              <w:top w:val="single" w:sz="4" w:space="0" w:color="auto"/>
              <w:left w:val="nil"/>
              <w:bottom w:val="single" w:sz="4" w:space="0" w:color="auto"/>
              <w:right w:val="nil"/>
            </w:tcBorders>
            <w:shd w:val="clear" w:color="auto" w:fill="auto"/>
            <w:hideMark/>
          </w:tcPr>
          <w:p w14:paraId="5CA66AAE" w14:textId="68027F74" w:rsidR="004B2282" w:rsidRPr="00540AB0" w:rsidRDefault="001936CA" w:rsidP="00FC68A1">
            <w:pPr>
              <w:pStyle w:val="Tabletext"/>
              <w:jc w:val="right"/>
            </w:pPr>
            <w:r>
              <w:t>1,346.40</w:t>
            </w:r>
          </w:p>
        </w:tc>
      </w:tr>
      <w:tr w:rsidR="004B2282" w:rsidRPr="00540AB0" w14:paraId="41CFCB55" w14:textId="77777777" w:rsidTr="00FC68A1">
        <w:tc>
          <w:tcPr>
            <w:tcW w:w="693" w:type="pct"/>
            <w:tcBorders>
              <w:top w:val="single" w:sz="4" w:space="0" w:color="auto"/>
              <w:left w:val="nil"/>
              <w:bottom w:val="single" w:sz="4" w:space="0" w:color="auto"/>
              <w:right w:val="nil"/>
            </w:tcBorders>
            <w:shd w:val="clear" w:color="auto" w:fill="auto"/>
            <w:hideMark/>
          </w:tcPr>
          <w:p w14:paraId="7351549A" w14:textId="77777777" w:rsidR="004B2282" w:rsidRPr="00540AB0" w:rsidRDefault="004B2282" w:rsidP="00FC68A1">
            <w:pPr>
              <w:pStyle w:val="Tabletext"/>
            </w:pPr>
            <w:r w:rsidRPr="00540AB0">
              <w:t>23630</w:t>
            </w:r>
          </w:p>
        </w:tc>
        <w:tc>
          <w:tcPr>
            <w:tcW w:w="3550" w:type="pct"/>
            <w:tcBorders>
              <w:top w:val="single" w:sz="4" w:space="0" w:color="auto"/>
              <w:left w:val="nil"/>
              <w:bottom w:val="single" w:sz="4" w:space="0" w:color="auto"/>
              <w:right w:val="nil"/>
            </w:tcBorders>
            <w:shd w:val="clear" w:color="auto" w:fill="auto"/>
            <w:hideMark/>
          </w:tcPr>
          <w:p w14:paraId="12279BBF" w14:textId="77777777" w:rsidR="004B2282" w:rsidRPr="00540AB0" w:rsidRDefault="004B2282" w:rsidP="00FC68A1">
            <w:pPr>
              <w:pStyle w:val="Tabletext"/>
            </w:pPr>
            <w:r w:rsidRPr="00540AB0">
              <w:t>Anaesthesia, perfusion or assistance, if the service time is more than 11:40 hours but not more than 11:50 hours</w:t>
            </w:r>
          </w:p>
        </w:tc>
        <w:tc>
          <w:tcPr>
            <w:tcW w:w="757" w:type="pct"/>
            <w:gridSpan w:val="2"/>
            <w:tcBorders>
              <w:top w:val="single" w:sz="4" w:space="0" w:color="auto"/>
              <w:left w:val="nil"/>
              <w:bottom w:val="single" w:sz="4" w:space="0" w:color="auto"/>
              <w:right w:val="nil"/>
            </w:tcBorders>
            <w:shd w:val="clear" w:color="auto" w:fill="auto"/>
            <w:hideMark/>
          </w:tcPr>
          <w:p w14:paraId="148EB559" w14:textId="42E06A25" w:rsidR="004B2282" w:rsidRPr="00540AB0" w:rsidRDefault="001936CA" w:rsidP="00FC68A1">
            <w:pPr>
              <w:pStyle w:val="Tabletext"/>
              <w:jc w:val="right"/>
            </w:pPr>
            <w:r>
              <w:t>1,366.80</w:t>
            </w:r>
          </w:p>
        </w:tc>
      </w:tr>
      <w:tr w:rsidR="004B2282" w:rsidRPr="00540AB0" w14:paraId="4D580E47" w14:textId="77777777" w:rsidTr="00FC68A1">
        <w:tc>
          <w:tcPr>
            <w:tcW w:w="693" w:type="pct"/>
            <w:tcBorders>
              <w:top w:val="single" w:sz="4" w:space="0" w:color="auto"/>
              <w:left w:val="nil"/>
              <w:bottom w:val="single" w:sz="4" w:space="0" w:color="auto"/>
              <w:right w:val="nil"/>
            </w:tcBorders>
            <w:shd w:val="clear" w:color="auto" w:fill="auto"/>
            <w:hideMark/>
          </w:tcPr>
          <w:p w14:paraId="5BB857F7" w14:textId="77777777" w:rsidR="004B2282" w:rsidRPr="00540AB0" w:rsidRDefault="004B2282" w:rsidP="00FC68A1">
            <w:pPr>
              <w:pStyle w:val="Tabletext"/>
            </w:pPr>
            <w:r w:rsidRPr="00540AB0">
              <w:t>23640</w:t>
            </w:r>
          </w:p>
        </w:tc>
        <w:tc>
          <w:tcPr>
            <w:tcW w:w="3550" w:type="pct"/>
            <w:tcBorders>
              <w:top w:val="single" w:sz="4" w:space="0" w:color="auto"/>
              <w:left w:val="nil"/>
              <w:bottom w:val="single" w:sz="4" w:space="0" w:color="auto"/>
              <w:right w:val="nil"/>
            </w:tcBorders>
            <w:shd w:val="clear" w:color="auto" w:fill="auto"/>
            <w:hideMark/>
          </w:tcPr>
          <w:p w14:paraId="4A1381A3" w14:textId="77777777" w:rsidR="004B2282" w:rsidRPr="00540AB0" w:rsidRDefault="004B2282" w:rsidP="00FC68A1">
            <w:pPr>
              <w:pStyle w:val="Tabletext"/>
            </w:pPr>
            <w:r w:rsidRPr="00540AB0">
              <w:t>Anaesthesia, perfusion or assistance, if the service time is more than 11:50 hours but not more than 12:00 hours</w:t>
            </w:r>
          </w:p>
        </w:tc>
        <w:tc>
          <w:tcPr>
            <w:tcW w:w="757" w:type="pct"/>
            <w:gridSpan w:val="2"/>
            <w:tcBorders>
              <w:top w:val="single" w:sz="4" w:space="0" w:color="auto"/>
              <w:left w:val="nil"/>
              <w:bottom w:val="single" w:sz="4" w:space="0" w:color="auto"/>
              <w:right w:val="nil"/>
            </w:tcBorders>
            <w:shd w:val="clear" w:color="auto" w:fill="auto"/>
            <w:hideMark/>
          </w:tcPr>
          <w:p w14:paraId="69611B0F" w14:textId="3654E196" w:rsidR="004B2282" w:rsidRPr="00540AB0" w:rsidRDefault="001936CA" w:rsidP="00FC68A1">
            <w:pPr>
              <w:pStyle w:val="Tabletext"/>
              <w:jc w:val="right"/>
            </w:pPr>
            <w:r>
              <w:t>1,387.20</w:t>
            </w:r>
          </w:p>
        </w:tc>
      </w:tr>
      <w:tr w:rsidR="004B2282" w:rsidRPr="00540AB0" w14:paraId="62594131" w14:textId="77777777" w:rsidTr="00FC68A1">
        <w:tc>
          <w:tcPr>
            <w:tcW w:w="693" w:type="pct"/>
            <w:tcBorders>
              <w:top w:val="single" w:sz="4" w:space="0" w:color="auto"/>
              <w:left w:val="nil"/>
              <w:bottom w:val="single" w:sz="4" w:space="0" w:color="auto"/>
              <w:right w:val="nil"/>
            </w:tcBorders>
            <w:shd w:val="clear" w:color="auto" w:fill="auto"/>
            <w:hideMark/>
          </w:tcPr>
          <w:p w14:paraId="46288EFD" w14:textId="77777777" w:rsidR="004B2282" w:rsidRPr="00540AB0" w:rsidRDefault="004B2282" w:rsidP="00FC68A1">
            <w:pPr>
              <w:pStyle w:val="Tabletext"/>
            </w:pPr>
            <w:r w:rsidRPr="00540AB0">
              <w:t>23650</w:t>
            </w:r>
          </w:p>
        </w:tc>
        <w:tc>
          <w:tcPr>
            <w:tcW w:w="3550" w:type="pct"/>
            <w:tcBorders>
              <w:top w:val="single" w:sz="4" w:space="0" w:color="auto"/>
              <w:left w:val="nil"/>
              <w:bottom w:val="single" w:sz="4" w:space="0" w:color="auto"/>
              <w:right w:val="nil"/>
            </w:tcBorders>
            <w:shd w:val="clear" w:color="auto" w:fill="auto"/>
            <w:hideMark/>
          </w:tcPr>
          <w:p w14:paraId="1D02478B" w14:textId="77777777" w:rsidR="004B2282" w:rsidRPr="00540AB0" w:rsidRDefault="004B2282" w:rsidP="00FC68A1">
            <w:pPr>
              <w:pStyle w:val="Tabletext"/>
            </w:pPr>
            <w:r w:rsidRPr="00540AB0">
              <w:t>Anaesthesia, perfusion or assistance, if the service time is more than 12:00 hours but not more than 12:10 hours</w:t>
            </w:r>
          </w:p>
        </w:tc>
        <w:tc>
          <w:tcPr>
            <w:tcW w:w="757" w:type="pct"/>
            <w:gridSpan w:val="2"/>
            <w:tcBorders>
              <w:top w:val="single" w:sz="4" w:space="0" w:color="auto"/>
              <w:left w:val="nil"/>
              <w:bottom w:val="single" w:sz="4" w:space="0" w:color="auto"/>
              <w:right w:val="nil"/>
            </w:tcBorders>
            <w:shd w:val="clear" w:color="auto" w:fill="auto"/>
            <w:hideMark/>
          </w:tcPr>
          <w:p w14:paraId="7B7F6BD8" w14:textId="715F10A7" w:rsidR="004B2282" w:rsidRPr="00540AB0" w:rsidRDefault="001936CA" w:rsidP="00FC68A1">
            <w:pPr>
              <w:pStyle w:val="Tabletext"/>
              <w:jc w:val="right"/>
            </w:pPr>
            <w:r>
              <w:t>1,407.60</w:t>
            </w:r>
          </w:p>
        </w:tc>
      </w:tr>
      <w:tr w:rsidR="004B2282" w:rsidRPr="00540AB0" w14:paraId="3CA006DE" w14:textId="77777777" w:rsidTr="00FC68A1">
        <w:tc>
          <w:tcPr>
            <w:tcW w:w="693" w:type="pct"/>
            <w:tcBorders>
              <w:top w:val="single" w:sz="4" w:space="0" w:color="auto"/>
              <w:left w:val="nil"/>
              <w:bottom w:val="single" w:sz="4" w:space="0" w:color="auto"/>
              <w:right w:val="nil"/>
            </w:tcBorders>
            <w:shd w:val="clear" w:color="auto" w:fill="auto"/>
            <w:hideMark/>
          </w:tcPr>
          <w:p w14:paraId="1526DB3B" w14:textId="77777777" w:rsidR="004B2282" w:rsidRPr="00540AB0" w:rsidRDefault="004B2282" w:rsidP="00FC68A1">
            <w:pPr>
              <w:pStyle w:val="Tabletext"/>
            </w:pPr>
            <w:bookmarkStart w:id="869" w:name="CU_446528775"/>
            <w:bookmarkEnd w:id="869"/>
            <w:r w:rsidRPr="00540AB0">
              <w:t>23660</w:t>
            </w:r>
          </w:p>
        </w:tc>
        <w:tc>
          <w:tcPr>
            <w:tcW w:w="3550" w:type="pct"/>
            <w:tcBorders>
              <w:top w:val="single" w:sz="4" w:space="0" w:color="auto"/>
              <w:left w:val="nil"/>
              <w:bottom w:val="single" w:sz="4" w:space="0" w:color="auto"/>
              <w:right w:val="nil"/>
            </w:tcBorders>
            <w:shd w:val="clear" w:color="auto" w:fill="auto"/>
            <w:hideMark/>
          </w:tcPr>
          <w:p w14:paraId="0EB52587" w14:textId="77777777" w:rsidR="004B2282" w:rsidRPr="00540AB0" w:rsidRDefault="004B2282" w:rsidP="00FC68A1">
            <w:pPr>
              <w:pStyle w:val="Tabletext"/>
            </w:pPr>
            <w:r w:rsidRPr="00540AB0">
              <w:t>Anaesthesia, perfusion or assistance, if the service time is more than 12:10 hours but not more than 12:20 hours</w:t>
            </w:r>
          </w:p>
        </w:tc>
        <w:tc>
          <w:tcPr>
            <w:tcW w:w="757" w:type="pct"/>
            <w:gridSpan w:val="2"/>
            <w:tcBorders>
              <w:top w:val="single" w:sz="4" w:space="0" w:color="auto"/>
              <w:left w:val="nil"/>
              <w:bottom w:val="single" w:sz="4" w:space="0" w:color="auto"/>
              <w:right w:val="nil"/>
            </w:tcBorders>
            <w:shd w:val="clear" w:color="auto" w:fill="auto"/>
            <w:hideMark/>
          </w:tcPr>
          <w:p w14:paraId="566D5D45" w14:textId="670EDCB6" w:rsidR="004B2282" w:rsidRPr="00540AB0" w:rsidRDefault="001936CA" w:rsidP="00FC68A1">
            <w:pPr>
              <w:pStyle w:val="Tabletext"/>
              <w:jc w:val="right"/>
            </w:pPr>
            <w:r>
              <w:t>1,428.00</w:t>
            </w:r>
          </w:p>
        </w:tc>
      </w:tr>
      <w:tr w:rsidR="004B2282" w:rsidRPr="00540AB0" w14:paraId="682D37F0" w14:textId="77777777" w:rsidTr="00FC68A1">
        <w:tc>
          <w:tcPr>
            <w:tcW w:w="693" w:type="pct"/>
            <w:tcBorders>
              <w:top w:val="single" w:sz="4" w:space="0" w:color="auto"/>
              <w:left w:val="nil"/>
              <w:bottom w:val="single" w:sz="4" w:space="0" w:color="auto"/>
              <w:right w:val="nil"/>
            </w:tcBorders>
            <w:shd w:val="clear" w:color="auto" w:fill="auto"/>
            <w:hideMark/>
          </w:tcPr>
          <w:p w14:paraId="62345494" w14:textId="77777777" w:rsidR="004B2282" w:rsidRPr="00540AB0" w:rsidRDefault="004B2282" w:rsidP="00FC68A1">
            <w:pPr>
              <w:pStyle w:val="Tabletext"/>
            </w:pPr>
            <w:r w:rsidRPr="00540AB0">
              <w:t>23670</w:t>
            </w:r>
          </w:p>
        </w:tc>
        <w:tc>
          <w:tcPr>
            <w:tcW w:w="3550" w:type="pct"/>
            <w:tcBorders>
              <w:top w:val="single" w:sz="4" w:space="0" w:color="auto"/>
              <w:left w:val="nil"/>
              <w:bottom w:val="single" w:sz="4" w:space="0" w:color="auto"/>
              <w:right w:val="nil"/>
            </w:tcBorders>
            <w:shd w:val="clear" w:color="auto" w:fill="auto"/>
            <w:hideMark/>
          </w:tcPr>
          <w:p w14:paraId="0C9D9B1E" w14:textId="77777777" w:rsidR="004B2282" w:rsidRPr="00540AB0" w:rsidRDefault="004B2282" w:rsidP="00FC68A1">
            <w:pPr>
              <w:pStyle w:val="Tabletext"/>
            </w:pPr>
            <w:r w:rsidRPr="00540AB0">
              <w:t>Anaesthesia, perfusion or assistance, if the service time is more than 12:20 hours but not more than 12:30 hours</w:t>
            </w:r>
          </w:p>
        </w:tc>
        <w:tc>
          <w:tcPr>
            <w:tcW w:w="757" w:type="pct"/>
            <w:gridSpan w:val="2"/>
            <w:tcBorders>
              <w:top w:val="single" w:sz="4" w:space="0" w:color="auto"/>
              <w:left w:val="nil"/>
              <w:bottom w:val="single" w:sz="4" w:space="0" w:color="auto"/>
              <w:right w:val="nil"/>
            </w:tcBorders>
            <w:shd w:val="clear" w:color="auto" w:fill="auto"/>
            <w:hideMark/>
          </w:tcPr>
          <w:p w14:paraId="15549037" w14:textId="403630AC" w:rsidR="004B2282" w:rsidRPr="00540AB0" w:rsidRDefault="001936CA" w:rsidP="00FC68A1">
            <w:pPr>
              <w:pStyle w:val="Tabletext"/>
              <w:jc w:val="right"/>
            </w:pPr>
            <w:r>
              <w:t>1,448.40</w:t>
            </w:r>
          </w:p>
        </w:tc>
      </w:tr>
      <w:tr w:rsidR="004B2282" w:rsidRPr="00540AB0" w14:paraId="79F1FA6D" w14:textId="77777777" w:rsidTr="00FC68A1">
        <w:tc>
          <w:tcPr>
            <w:tcW w:w="693" w:type="pct"/>
            <w:tcBorders>
              <w:top w:val="single" w:sz="4" w:space="0" w:color="auto"/>
              <w:left w:val="nil"/>
              <w:bottom w:val="single" w:sz="4" w:space="0" w:color="auto"/>
              <w:right w:val="nil"/>
            </w:tcBorders>
            <w:shd w:val="clear" w:color="auto" w:fill="auto"/>
            <w:hideMark/>
          </w:tcPr>
          <w:p w14:paraId="29C7E79A" w14:textId="77777777" w:rsidR="004B2282" w:rsidRPr="00540AB0" w:rsidRDefault="004B2282" w:rsidP="00FC68A1">
            <w:pPr>
              <w:pStyle w:val="Tabletext"/>
            </w:pPr>
            <w:r w:rsidRPr="00540AB0">
              <w:t>23680</w:t>
            </w:r>
          </w:p>
        </w:tc>
        <w:tc>
          <w:tcPr>
            <w:tcW w:w="3550" w:type="pct"/>
            <w:tcBorders>
              <w:top w:val="single" w:sz="4" w:space="0" w:color="auto"/>
              <w:left w:val="nil"/>
              <w:bottom w:val="single" w:sz="4" w:space="0" w:color="auto"/>
              <w:right w:val="nil"/>
            </w:tcBorders>
            <w:shd w:val="clear" w:color="auto" w:fill="auto"/>
            <w:hideMark/>
          </w:tcPr>
          <w:p w14:paraId="750CCA9F" w14:textId="77777777" w:rsidR="004B2282" w:rsidRPr="00540AB0" w:rsidRDefault="004B2282" w:rsidP="00FC68A1">
            <w:pPr>
              <w:pStyle w:val="Tabletext"/>
            </w:pPr>
            <w:r w:rsidRPr="00540AB0">
              <w:t>Anaesthesia, perfusion or assistance, if the service time is more than 12:30 hours but not more than 12:40 hours</w:t>
            </w:r>
          </w:p>
        </w:tc>
        <w:tc>
          <w:tcPr>
            <w:tcW w:w="757" w:type="pct"/>
            <w:gridSpan w:val="2"/>
            <w:tcBorders>
              <w:top w:val="single" w:sz="4" w:space="0" w:color="auto"/>
              <w:left w:val="nil"/>
              <w:bottom w:val="single" w:sz="4" w:space="0" w:color="auto"/>
              <w:right w:val="nil"/>
            </w:tcBorders>
            <w:shd w:val="clear" w:color="auto" w:fill="auto"/>
            <w:hideMark/>
          </w:tcPr>
          <w:p w14:paraId="06C62123" w14:textId="79F6084E" w:rsidR="004B2282" w:rsidRPr="00540AB0" w:rsidRDefault="001936CA" w:rsidP="00FC68A1">
            <w:pPr>
              <w:pStyle w:val="Tabletext"/>
              <w:jc w:val="right"/>
            </w:pPr>
            <w:r>
              <w:t>1,468.80</w:t>
            </w:r>
          </w:p>
        </w:tc>
      </w:tr>
      <w:tr w:rsidR="004B2282" w:rsidRPr="00540AB0" w14:paraId="7EF37E0C" w14:textId="77777777" w:rsidTr="00FC68A1">
        <w:tc>
          <w:tcPr>
            <w:tcW w:w="693" w:type="pct"/>
            <w:tcBorders>
              <w:top w:val="single" w:sz="4" w:space="0" w:color="auto"/>
              <w:left w:val="nil"/>
              <w:bottom w:val="single" w:sz="4" w:space="0" w:color="auto"/>
              <w:right w:val="nil"/>
            </w:tcBorders>
            <w:shd w:val="clear" w:color="auto" w:fill="auto"/>
            <w:hideMark/>
          </w:tcPr>
          <w:p w14:paraId="53212913" w14:textId="77777777" w:rsidR="004B2282" w:rsidRPr="00540AB0" w:rsidRDefault="004B2282" w:rsidP="00FC68A1">
            <w:pPr>
              <w:pStyle w:val="Tabletext"/>
            </w:pPr>
            <w:r w:rsidRPr="00540AB0">
              <w:t>23690</w:t>
            </w:r>
          </w:p>
        </w:tc>
        <w:tc>
          <w:tcPr>
            <w:tcW w:w="3550" w:type="pct"/>
            <w:tcBorders>
              <w:top w:val="single" w:sz="4" w:space="0" w:color="auto"/>
              <w:left w:val="nil"/>
              <w:bottom w:val="single" w:sz="4" w:space="0" w:color="auto"/>
              <w:right w:val="nil"/>
            </w:tcBorders>
            <w:shd w:val="clear" w:color="auto" w:fill="auto"/>
            <w:hideMark/>
          </w:tcPr>
          <w:p w14:paraId="3A3192F2" w14:textId="77777777" w:rsidR="004B2282" w:rsidRPr="00540AB0" w:rsidRDefault="004B2282" w:rsidP="00FC68A1">
            <w:pPr>
              <w:pStyle w:val="Tabletext"/>
            </w:pPr>
            <w:r w:rsidRPr="00540AB0">
              <w:t>Anaesthesia, perfusion or assistance, if the service time is more than 12:40 hours but not more than 12:50 hours</w:t>
            </w:r>
          </w:p>
        </w:tc>
        <w:tc>
          <w:tcPr>
            <w:tcW w:w="757" w:type="pct"/>
            <w:gridSpan w:val="2"/>
            <w:tcBorders>
              <w:top w:val="single" w:sz="4" w:space="0" w:color="auto"/>
              <w:left w:val="nil"/>
              <w:bottom w:val="single" w:sz="4" w:space="0" w:color="auto"/>
              <w:right w:val="nil"/>
            </w:tcBorders>
            <w:shd w:val="clear" w:color="auto" w:fill="auto"/>
            <w:hideMark/>
          </w:tcPr>
          <w:p w14:paraId="1ADF2DFA" w14:textId="6EA97FA9" w:rsidR="004B2282" w:rsidRPr="00540AB0" w:rsidRDefault="001936CA" w:rsidP="00FC68A1">
            <w:pPr>
              <w:pStyle w:val="Tabletext"/>
              <w:jc w:val="right"/>
            </w:pPr>
            <w:r>
              <w:t>1,489.20</w:t>
            </w:r>
          </w:p>
        </w:tc>
      </w:tr>
      <w:tr w:rsidR="004B2282" w:rsidRPr="00540AB0" w14:paraId="1E7B2FEB" w14:textId="77777777" w:rsidTr="00FC68A1">
        <w:tc>
          <w:tcPr>
            <w:tcW w:w="693" w:type="pct"/>
            <w:tcBorders>
              <w:top w:val="single" w:sz="4" w:space="0" w:color="auto"/>
              <w:left w:val="nil"/>
              <w:bottom w:val="single" w:sz="4" w:space="0" w:color="auto"/>
              <w:right w:val="nil"/>
            </w:tcBorders>
            <w:shd w:val="clear" w:color="auto" w:fill="auto"/>
            <w:hideMark/>
          </w:tcPr>
          <w:p w14:paraId="5E379555" w14:textId="77777777" w:rsidR="004B2282" w:rsidRPr="00540AB0" w:rsidRDefault="004B2282" w:rsidP="00FC68A1">
            <w:pPr>
              <w:pStyle w:val="Tabletext"/>
            </w:pPr>
            <w:r w:rsidRPr="00540AB0">
              <w:t>23700</w:t>
            </w:r>
          </w:p>
        </w:tc>
        <w:tc>
          <w:tcPr>
            <w:tcW w:w="3550" w:type="pct"/>
            <w:tcBorders>
              <w:top w:val="single" w:sz="4" w:space="0" w:color="auto"/>
              <w:left w:val="nil"/>
              <w:bottom w:val="single" w:sz="4" w:space="0" w:color="auto"/>
              <w:right w:val="nil"/>
            </w:tcBorders>
            <w:shd w:val="clear" w:color="auto" w:fill="auto"/>
            <w:hideMark/>
          </w:tcPr>
          <w:p w14:paraId="1568CB34" w14:textId="77777777" w:rsidR="004B2282" w:rsidRPr="00540AB0" w:rsidRDefault="004B2282" w:rsidP="00FC68A1">
            <w:pPr>
              <w:pStyle w:val="Tabletext"/>
            </w:pPr>
            <w:r w:rsidRPr="00540AB0">
              <w:t>Anaesthesia, perfusion or assistance, if the service time is more than 12:50 hours but not more than 13:00 hours</w:t>
            </w:r>
          </w:p>
        </w:tc>
        <w:tc>
          <w:tcPr>
            <w:tcW w:w="757" w:type="pct"/>
            <w:gridSpan w:val="2"/>
            <w:tcBorders>
              <w:top w:val="single" w:sz="4" w:space="0" w:color="auto"/>
              <w:left w:val="nil"/>
              <w:bottom w:val="single" w:sz="4" w:space="0" w:color="auto"/>
              <w:right w:val="nil"/>
            </w:tcBorders>
            <w:shd w:val="clear" w:color="auto" w:fill="auto"/>
            <w:hideMark/>
          </w:tcPr>
          <w:p w14:paraId="70483DE3" w14:textId="779362D0" w:rsidR="004B2282" w:rsidRPr="00540AB0" w:rsidRDefault="001936CA" w:rsidP="00FC68A1">
            <w:pPr>
              <w:pStyle w:val="Tabletext"/>
              <w:jc w:val="right"/>
            </w:pPr>
            <w:r>
              <w:t>1,509.60</w:t>
            </w:r>
          </w:p>
        </w:tc>
      </w:tr>
      <w:tr w:rsidR="004B2282" w:rsidRPr="00540AB0" w14:paraId="6F49F193" w14:textId="77777777" w:rsidTr="00FC68A1">
        <w:tc>
          <w:tcPr>
            <w:tcW w:w="693" w:type="pct"/>
            <w:tcBorders>
              <w:top w:val="single" w:sz="4" w:space="0" w:color="auto"/>
              <w:left w:val="nil"/>
              <w:bottom w:val="single" w:sz="4" w:space="0" w:color="auto"/>
              <w:right w:val="nil"/>
            </w:tcBorders>
            <w:shd w:val="clear" w:color="auto" w:fill="auto"/>
            <w:hideMark/>
          </w:tcPr>
          <w:p w14:paraId="76EA06FC" w14:textId="77777777" w:rsidR="004B2282" w:rsidRPr="00540AB0" w:rsidRDefault="004B2282" w:rsidP="00FC68A1">
            <w:pPr>
              <w:pStyle w:val="Tabletext"/>
              <w:rPr>
                <w:snapToGrid w:val="0"/>
              </w:rPr>
            </w:pPr>
            <w:r w:rsidRPr="00540AB0">
              <w:t>23710</w:t>
            </w:r>
          </w:p>
        </w:tc>
        <w:tc>
          <w:tcPr>
            <w:tcW w:w="3550" w:type="pct"/>
            <w:tcBorders>
              <w:top w:val="single" w:sz="4" w:space="0" w:color="auto"/>
              <w:left w:val="nil"/>
              <w:bottom w:val="single" w:sz="4" w:space="0" w:color="auto"/>
              <w:right w:val="nil"/>
            </w:tcBorders>
            <w:shd w:val="clear" w:color="auto" w:fill="auto"/>
            <w:hideMark/>
          </w:tcPr>
          <w:p w14:paraId="0B1AEFBB" w14:textId="77777777" w:rsidR="004B2282" w:rsidRPr="00540AB0" w:rsidRDefault="004B2282" w:rsidP="00FC68A1">
            <w:pPr>
              <w:pStyle w:val="Tabletext"/>
              <w:rPr>
                <w:snapToGrid w:val="0"/>
              </w:rPr>
            </w:pPr>
            <w:r w:rsidRPr="00540AB0">
              <w:rPr>
                <w:snapToGrid w:val="0"/>
              </w:rPr>
              <w:t>Anaesthesia, perfusion or assistance, if the service time is mo</w:t>
            </w:r>
            <w:r w:rsidRPr="00540AB0">
              <w:t xml:space="preserve">re than </w:t>
            </w:r>
            <w:r w:rsidRPr="00540AB0">
              <w:rPr>
                <w:snapToGrid w:val="0"/>
              </w:rPr>
              <w:t>13:00 hours but not more than 13:10 hours</w:t>
            </w:r>
          </w:p>
        </w:tc>
        <w:tc>
          <w:tcPr>
            <w:tcW w:w="757" w:type="pct"/>
            <w:gridSpan w:val="2"/>
            <w:tcBorders>
              <w:top w:val="single" w:sz="4" w:space="0" w:color="auto"/>
              <w:left w:val="nil"/>
              <w:bottom w:val="single" w:sz="4" w:space="0" w:color="auto"/>
              <w:right w:val="nil"/>
            </w:tcBorders>
            <w:shd w:val="clear" w:color="auto" w:fill="auto"/>
            <w:hideMark/>
          </w:tcPr>
          <w:p w14:paraId="236B87EA" w14:textId="6C42BF78" w:rsidR="004B2282" w:rsidRPr="00540AB0" w:rsidRDefault="001936CA" w:rsidP="00FC68A1">
            <w:pPr>
              <w:pStyle w:val="Tabletext"/>
              <w:jc w:val="right"/>
            </w:pPr>
            <w:r>
              <w:t>1,530.00</w:t>
            </w:r>
          </w:p>
        </w:tc>
      </w:tr>
      <w:tr w:rsidR="004B2282" w:rsidRPr="00540AB0" w14:paraId="31B6E0CC" w14:textId="77777777" w:rsidTr="00FC68A1">
        <w:tc>
          <w:tcPr>
            <w:tcW w:w="693" w:type="pct"/>
            <w:tcBorders>
              <w:top w:val="single" w:sz="4" w:space="0" w:color="auto"/>
              <w:left w:val="nil"/>
              <w:bottom w:val="single" w:sz="4" w:space="0" w:color="auto"/>
              <w:right w:val="nil"/>
            </w:tcBorders>
            <w:shd w:val="clear" w:color="auto" w:fill="auto"/>
            <w:hideMark/>
          </w:tcPr>
          <w:p w14:paraId="02C57EE1" w14:textId="77777777" w:rsidR="004B2282" w:rsidRPr="00540AB0" w:rsidRDefault="004B2282" w:rsidP="00FC68A1">
            <w:pPr>
              <w:pStyle w:val="Tabletext"/>
            </w:pPr>
            <w:r w:rsidRPr="00540AB0">
              <w:t>23720</w:t>
            </w:r>
          </w:p>
        </w:tc>
        <w:tc>
          <w:tcPr>
            <w:tcW w:w="3550" w:type="pct"/>
            <w:tcBorders>
              <w:top w:val="single" w:sz="4" w:space="0" w:color="auto"/>
              <w:left w:val="nil"/>
              <w:bottom w:val="single" w:sz="4" w:space="0" w:color="auto"/>
              <w:right w:val="nil"/>
            </w:tcBorders>
            <w:shd w:val="clear" w:color="auto" w:fill="auto"/>
            <w:hideMark/>
          </w:tcPr>
          <w:p w14:paraId="6DA1358F" w14:textId="77777777" w:rsidR="004B2282" w:rsidRPr="00540AB0" w:rsidRDefault="004B2282" w:rsidP="00FC68A1">
            <w:pPr>
              <w:pStyle w:val="Tabletext"/>
            </w:pPr>
            <w:r w:rsidRPr="00540AB0">
              <w:t>Anaesthesia, perfusion or assistance, if the service time is more than 13:10 hours but not more than 13:20 hours</w:t>
            </w:r>
          </w:p>
        </w:tc>
        <w:tc>
          <w:tcPr>
            <w:tcW w:w="757" w:type="pct"/>
            <w:gridSpan w:val="2"/>
            <w:tcBorders>
              <w:top w:val="single" w:sz="4" w:space="0" w:color="auto"/>
              <w:left w:val="nil"/>
              <w:bottom w:val="single" w:sz="4" w:space="0" w:color="auto"/>
              <w:right w:val="nil"/>
            </w:tcBorders>
            <w:shd w:val="clear" w:color="auto" w:fill="auto"/>
            <w:hideMark/>
          </w:tcPr>
          <w:p w14:paraId="5C909527" w14:textId="57B84CD0" w:rsidR="004B2282" w:rsidRPr="00540AB0" w:rsidRDefault="001936CA" w:rsidP="00FC68A1">
            <w:pPr>
              <w:pStyle w:val="Tabletext"/>
              <w:jc w:val="right"/>
            </w:pPr>
            <w:r>
              <w:t>1,550.40</w:t>
            </w:r>
          </w:p>
        </w:tc>
      </w:tr>
      <w:tr w:rsidR="004B2282" w:rsidRPr="00540AB0" w14:paraId="1A572D3A" w14:textId="77777777" w:rsidTr="00FC68A1">
        <w:tc>
          <w:tcPr>
            <w:tcW w:w="693" w:type="pct"/>
            <w:tcBorders>
              <w:top w:val="single" w:sz="4" w:space="0" w:color="auto"/>
              <w:left w:val="nil"/>
              <w:bottom w:val="single" w:sz="4" w:space="0" w:color="auto"/>
              <w:right w:val="nil"/>
            </w:tcBorders>
            <w:shd w:val="clear" w:color="auto" w:fill="auto"/>
            <w:hideMark/>
          </w:tcPr>
          <w:p w14:paraId="4FDAAD9A" w14:textId="77777777" w:rsidR="004B2282" w:rsidRPr="00540AB0" w:rsidRDefault="004B2282" w:rsidP="00FC68A1">
            <w:pPr>
              <w:pStyle w:val="Tabletext"/>
            </w:pPr>
            <w:r w:rsidRPr="00540AB0">
              <w:t>23730</w:t>
            </w:r>
          </w:p>
        </w:tc>
        <w:tc>
          <w:tcPr>
            <w:tcW w:w="3550" w:type="pct"/>
            <w:tcBorders>
              <w:top w:val="single" w:sz="4" w:space="0" w:color="auto"/>
              <w:left w:val="nil"/>
              <w:bottom w:val="single" w:sz="4" w:space="0" w:color="auto"/>
              <w:right w:val="nil"/>
            </w:tcBorders>
            <w:shd w:val="clear" w:color="auto" w:fill="auto"/>
            <w:hideMark/>
          </w:tcPr>
          <w:p w14:paraId="1342CF54" w14:textId="77777777" w:rsidR="004B2282" w:rsidRPr="00540AB0" w:rsidRDefault="004B2282" w:rsidP="00FC68A1">
            <w:pPr>
              <w:pStyle w:val="Tabletext"/>
            </w:pPr>
            <w:r w:rsidRPr="00540AB0">
              <w:t>Anaesthesia, perfusion or assistance, if the service time is more than 13:20 hours but not more than 13:30 hours</w:t>
            </w:r>
          </w:p>
        </w:tc>
        <w:tc>
          <w:tcPr>
            <w:tcW w:w="757" w:type="pct"/>
            <w:gridSpan w:val="2"/>
            <w:tcBorders>
              <w:top w:val="single" w:sz="4" w:space="0" w:color="auto"/>
              <w:left w:val="nil"/>
              <w:bottom w:val="single" w:sz="4" w:space="0" w:color="auto"/>
              <w:right w:val="nil"/>
            </w:tcBorders>
            <w:shd w:val="clear" w:color="auto" w:fill="auto"/>
            <w:hideMark/>
          </w:tcPr>
          <w:p w14:paraId="05188FF4" w14:textId="5467A8E5" w:rsidR="004B2282" w:rsidRPr="00540AB0" w:rsidRDefault="001936CA" w:rsidP="00FC68A1">
            <w:pPr>
              <w:pStyle w:val="Tabletext"/>
              <w:jc w:val="right"/>
            </w:pPr>
            <w:r>
              <w:t>1,570.80</w:t>
            </w:r>
          </w:p>
        </w:tc>
      </w:tr>
      <w:tr w:rsidR="004B2282" w:rsidRPr="00540AB0" w14:paraId="1086537C" w14:textId="77777777" w:rsidTr="00FC68A1">
        <w:tc>
          <w:tcPr>
            <w:tcW w:w="693" w:type="pct"/>
            <w:tcBorders>
              <w:top w:val="single" w:sz="4" w:space="0" w:color="auto"/>
              <w:left w:val="nil"/>
              <w:bottom w:val="single" w:sz="4" w:space="0" w:color="auto"/>
              <w:right w:val="nil"/>
            </w:tcBorders>
            <w:shd w:val="clear" w:color="auto" w:fill="auto"/>
            <w:hideMark/>
          </w:tcPr>
          <w:p w14:paraId="1D6EDCA5" w14:textId="77777777" w:rsidR="004B2282" w:rsidRPr="00540AB0" w:rsidRDefault="004B2282" w:rsidP="00FC68A1">
            <w:pPr>
              <w:pStyle w:val="Tabletext"/>
            </w:pPr>
            <w:r w:rsidRPr="00540AB0">
              <w:t>23740</w:t>
            </w:r>
          </w:p>
        </w:tc>
        <w:tc>
          <w:tcPr>
            <w:tcW w:w="3550" w:type="pct"/>
            <w:tcBorders>
              <w:top w:val="single" w:sz="4" w:space="0" w:color="auto"/>
              <w:left w:val="nil"/>
              <w:bottom w:val="single" w:sz="4" w:space="0" w:color="auto"/>
              <w:right w:val="nil"/>
            </w:tcBorders>
            <w:shd w:val="clear" w:color="auto" w:fill="auto"/>
            <w:hideMark/>
          </w:tcPr>
          <w:p w14:paraId="41135FDC" w14:textId="77777777" w:rsidR="004B2282" w:rsidRPr="00540AB0" w:rsidRDefault="004B2282" w:rsidP="00FC68A1">
            <w:pPr>
              <w:pStyle w:val="Tabletext"/>
            </w:pPr>
            <w:r w:rsidRPr="00540AB0">
              <w:t>Anaesthesia, perfusion or assistance, if the service time is more than 13:30 hours but not more than 13:40 hours</w:t>
            </w:r>
          </w:p>
        </w:tc>
        <w:tc>
          <w:tcPr>
            <w:tcW w:w="757" w:type="pct"/>
            <w:gridSpan w:val="2"/>
            <w:tcBorders>
              <w:top w:val="single" w:sz="4" w:space="0" w:color="auto"/>
              <w:left w:val="nil"/>
              <w:bottom w:val="single" w:sz="4" w:space="0" w:color="auto"/>
              <w:right w:val="nil"/>
            </w:tcBorders>
            <w:shd w:val="clear" w:color="auto" w:fill="auto"/>
            <w:hideMark/>
          </w:tcPr>
          <w:p w14:paraId="1F51646C" w14:textId="27C73129" w:rsidR="004B2282" w:rsidRPr="00540AB0" w:rsidRDefault="001936CA" w:rsidP="00FC68A1">
            <w:pPr>
              <w:pStyle w:val="Tabletext"/>
              <w:jc w:val="right"/>
            </w:pPr>
            <w:r>
              <w:t>1,591.20</w:t>
            </w:r>
          </w:p>
        </w:tc>
      </w:tr>
      <w:tr w:rsidR="004B2282" w:rsidRPr="00540AB0" w14:paraId="50ED40FA" w14:textId="77777777" w:rsidTr="00FC68A1">
        <w:tc>
          <w:tcPr>
            <w:tcW w:w="693" w:type="pct"/>
            <w:tcBorders>
              <w:top w:val="single" w:sz="4" w:space="0" w:color="auto"/>
              <w:left w:val="nil"/>
              <w:bottom w:val="single" w:sz="4" w:space="0" w:color="auto"/>
              <w:right w:val="nil"/>
            </w:tcBorders>
            <w:shd w:val="clear" w:color="auto" w:fill="auto"/>
            <w:hideMark/>
          </w:tcPr>
          <w:p w14:paraId="0C3D8422" w14:textId="77777777" w:rsidR="004B2282" w:rsidRPr="00540AB0" w:rsidRDefault="004B2282" w:rsidP="00FC68A1">
            <w:pPr>
              <w:pStyle w:val="Tabletext"/>
            </w:pPr>
            <w:r w:rsidRPr="00540AB0">
              <w:t>23750</w:t>
            </w:r>
          </w:p>
        </w:tc>
        <w:tc>
          <w:tcPr>
            <w:tcW w:w="3550" w:type="pct"/>
            <w:tcBorders>
              <w:top w:val="single" w:sz="4" w:space="0" w:color="auto"/>
              <w:left w:val="nil"/>
              <w:bottom w:val="single" w:sz="4" w:space="0" w:color="auto"/>
              <w:right w:val="nil"/>
            </w:tcBorders>
            <w:shd w:val="clear" w:color="auto" w:fill="auto"/>
            <w:hideMark/>
          </w:tcPr>
          <w:p w14:paraId="2F02B5CA" w14:textId="77777777" w:rsidR="004B2282" w:rsidRPr="00540AB0" w:rsidRDefault="004B2282" w:rsidP="00FC68A1">
            <w:pPr>
              <w:pStyle w:val="Tabletext"/>
            </w:pPr>
            <w:r w:rsidRPr="00540AB0">
              <w:t>Anaesthesia, perfusion or assistance, if the service time is more than 13:40 hours but not more than 13:50 hours</w:t>
            </w:r>
          </w:p>
        </w:tc>
        <w:tc>
          <w:tcPr>
            <w:tcW w:w="757" w:type="pct"/>
            <w:gridSpan w:val="2"/>
            <w:tcBorders>
              <w:top w:val="single" w:sz="4" w:space="0" w:color="auto"/>
              <w:left w:val="nil"/>
              <w:bottom w:val="single" w:sz="4" w:space="0" w:color="auto"/>
              <w:right w:val="nil"/>
            </w:tcBorders>
            <w:shd w:val="clear" w:color="auto" w:fill="auto"/>
            <w:hideMark/>
          </w:tcPr>
          <w:p w14:paraId="1604CB05" w14:textId="1FB5AED0" w:rsidR="004B2282" w:rsidRPr="00540AB0" w:rsidRDefault="001936CA" w:rsidP="00FC68A1">
            <w:pPr>
              <w:pStyle w:val="Tabletext"/>
              <w:jc w:val="right"/>
            </w:pPr>
            <w:r>
              <w:t>1,611.60</w:t>
            </w:r>
          </w:p>
        </w:tc>
      </w:tr>
      <w:tr w:rsidR="004B2282" w:rsidRPr="00540AB0" w14:paraId="2B3B6F41" w14:textId="77777777" w:rsidTr="00FC68A1">
        <w:tc>
          <w:tcPr>
            <w:tcW w:w="693" w:type="pct"/>
            <w:tcBorders>
              <w:top w:val="single" w:sz="4" w:space="0" w:color="auto"/>
              <w:left w:val="nil"/>
              <w:bottom w:val="single" w:sz="4" w:space="0" w:color="auto"/>
              <w:right w:val="nil"/>
            </w:tcBorders>
            <w:shd w:val="clear" w:color="auto" w:fill="auto"/>
            <w:hideMark/>
          </w:tcPr>
          <w:p w14:paraId="38E29F92" w14:textId="77777777" w:rsidR="004B2282" w:rsidRPr="00540AB0" w:rsidRDefault="004B2282" w:rsidP="00FC68A1">
            <w:pPr>
              <w:pStyle w:val="Tabletext"/>
            </w:pPr>
            <w:bookmarkStart w:id="870" w:name="CU_456525356"/>
            <w:bookmarkEnd w:id="870"/>
            <w:r w:rsidRPr="00540AB0">
              <w:t>23760</w:t>
            </w:r>
          </w:p>
        </w:tc>
        <w:tc>
          <w:tcPr>
            <w:tcW w:w="3550" w:type="pct"/>
            <w:tcBorders>
              <w:top w:val="single" w:sz="4" w:space="0" w:color="auto"/>
              <w:left w:val="nil"/>
              <w:bottom w:val="single" w:sz="4" w:space="0" w:color="auto"/>
              <w:right w:val="nil"/>
            </w:tcBorders>
            <w:shd w:val="clear" w:color="auto" w:fill="auto"/>
            <w:hideMark/>
          </w:tcPr>
          <w:p w14:paraId="69107B54" w14:textId="77777777" w:rsidR="004B2282" w:rsidRPr="00540AB0" w:rsidRDefault="004B2282" w:rsidP="00FC68A1">
            <w:pPr>
              <w:pStyle w:val="Tabletext"/>
            </w:pPr>
            <w:r w:rsidRPr="00540AB0">
              <w:t>Anaesthesia, perfusion or assistance, if the service time is more than 13:50 hours but not more than 14:00 hours</w:t>
            </w:r>
          </w:p>
        </w:tc>
        <w:tc>
          <w:tcPr>
            <w:tcW w:w="757" w:type="pct"/>
            <w:gridSpan w:val="2"/>
            <w:tcBorders>
              <w:top w:val="single" w:sz="4" w:space="0" w:color="auto"/>
              <w:left w:val="nil"/>
              <w:bottom w:val="single" w:sz="4" w:space="0" w:color="auto"/>
              <w:right w:val="nil"/>
            </w:tcBorders>
            <w:shd w:val="clear" w:color="auto" w:fill="auto"/>
            <w:hideMark/>
          </w:tcPr>
          <w:p w14:paraId="385836CF" w14:textId="18002EE4" w:rsidR="004B2282" w:rsidRPr="00540AB0" w:rsidRDefault="001936CA" w:rsidP="00FC68A1">
            <w:pPr>
              <w:pStyle w:val="Tabletext"/>
              <w:jc w:val="right"/>
            </w:pPr>
            <w:r>
              <w:t>1,632.00</w:t>
            </w:r>
          </w:p>
        </w:tc>
      </w:tr>
      <w:tr w:rsidR="004B2282" w:rsidRPr="00540AB0" w14:paraId="2DD99DF8" w14:textId="77777777" w:rsidTr="00FC68A1">
        <w:tc>
          <w:tcPr>
            <w:tcW w:w="693" w:type="pct"/>
            <w:tcBorders>
              <w:top w:val="single" w:sz="4" w:space="0" w:color="auto"/>
              <w:left w:val="nil"/>
              <w:bottom w:val="single" w:sz="4" w:space="0" w:color="auto"/>
              <w:right w:val="nil"/>
            </w:tcBorders>
            <w:shd w:val="clear" w:color="auto" w:fill="auto"/>
            <w:hideMark/>
          </w:tcPr>
          <w:p w14:paraId="2227D21A" w14:textId="77777777" w:rsidR="004B2282" w:rsidRPr="00540AB0" w:rsidRDefault="004B2282" w:rsidP="00FC68A1">
            <w:pPr>
              <w:pStyle w:val="Tabletext"/>
            </w:pPr>
            <w:r w:rsidRPr="00540AB0">
              <w:t>23770</w:t>
            </w:r>
          </w:p>
        </w:tc>
        <w:tc>
          <w:tcPr>
            <w:tcW w:w="3550" w:type="pct"/>
            <w:tcBorders>
              <w:top w:val="single" w:sz="4" w:space="0" w:color="auto"/>
              <w:left w:val="nil"/>
              <w:bottom w:val="single" w:sz="4" w:space="0" w:color="auto"/>
              <w:right w:val="nil"/>
            </w:tcBorders>
            <w:shd w:val="clear" w:color="auto" w:fill="auto"/>
            <w:hideMark/>
          </w:tcPr>
          <w:p w14:paraId="6CB3FFD7" w14:textId="77777777" w:rsidR="004B2282" w:rsidRPr="00540AB0" w:rsidRDefault="004B2282" w:rsidP="00FC68A1">
            <w:pPr>
              <w:pStyle w:val="Tabletext"/>
            </w:pPr>
            <w:r w:rsidRPr="00540AB0">
              <w:t>Anaesthesia, perfusion or assistance, if the service time is more than 14:00 hours but not more than 14:10 hours</w:t>
            </w:r>
          </w:p>
        </w:tc>
        <w:tc>
          <w:tcPr>
            <w:tcW w:w="757" w:type="pct"/>
            <w:gridSpan w:val="2"/>
            <w:tcBorders>
              <w:top w:val="single" w:sz="4" w:space="0" w:color="auto"/>
              <w:left w:val="nil"/>
              <w:bottom w:val="single" w:sz="4" w:space="0" w:color="auto"/>
              <w:right w:val="nil"/>
            </w:tcBorders>
            <w:shd w:val="clear" w:color="auto" w:fill="auto"/>
            <w:hideMark/>
          </w:tcPr>
          <w:p w14:paraId="506AD77C" w14:textId="5A13A5B0" w:rsidR="004B2282" w:rsidRPr="00540AB0" w:rsidRDefault="001936CA" w:rsidP="00FC68A1">
            <w:pPr>
              <w:pStyle w:val="Tabletext"/>
              <w:jc w:val="right"/>
            </w:pPr>
            <w:r>
              <w:t>1,652.40</w:t>
            </w:r>
          </w:p>
        </w:tc>
      </w:tr>
      <w:tr w:rsidR="004B2282" w:rsidRPr="00540AB0" w14:paraId="7BA9ACE9" w14:textId="77777777" w:rsidTr="00FC68A1">
        <w:tc>
          <w:tcPr>
            <w:tcW w:w="693" w:type="pct"/>
            <w:tcBorders>
              <w:top w:val="single" w:sz="4" w:space="0" w:color="auto"/>
              <w:left w:val="nil"/>
              <w:bottom w:val="single" w:sz="4" w:space="0" w:color="auto"/>
              <w:right w:val="nil"/>
            </w:tcBorders>
            <w:shd w:val="clear" w:color="auto" w:fill="auto"/>
            <w:hideMark/>
          </w:tcPr>
          <w:p w14:paraId="108DF87B" w14:textId="77777777" w:rsidR="004B2282" w:rsidRPr="00540AB0" w:rsidRDefault="004B2282" w:rsidP="00FC68A1">
            <w:pPr>
              <w:pStyle w:val="Tabletext"/>
            </w:pPr>
            <w:r w:rsidRPr="00540AB0">
              <w:lastRenderedPageBreak/>
              <w:t>23780</w:t>
            </w:r>
          </w:p>
        </w:tc>
        <w:tc>
          <w:tcPr>
            <w:tcW w:w="3550" w:type="pct"/>
            <w:tcBorders>
              <w:top w:val="single" w:sz="4" w:space="0" w:color="auto"/>
              <w:left w:val="nil"/>
              <w:bottom w:val="single" w:sz="4" w:space="0" w:color="auto"/>
              <w:right w:val="nil"/>
            </w:tcBorders>
            <w:shd w:val="clear" w:color="auto" w:fill="auto"/>
            <w:hideMark/>
          </w:tcPr>
          <w:p w14:paraId="318241CE" w14:textId="77777777" w:rsidR="004B2282" w:rsidRPr="00540AB0" w:rsidRDefault="004B2282" w:rsidP="00FC68A1">
            <w:pPr>
              <w:pStyle w:val="Tabletext"/>
            </w:pPr>
            <w:r w:rsidRPr="00540AB0">
              <w:t>Anaesthesia, perfusion or assistance, if the service time is more than 14:10 hours but not more than 14:20 hours</w:t>
            </w:r>
          </w:p>
        </w:tc>
        <w:tc>
          <w:tcPr>
            <w:tcW w:w="757" w:type="pct"/>
            <w:gridSpan w:val="2"/>
            <w:tcBorders>
              <w:top w:val="single" w:sz="4" w:space="0" w:color="auto"/>
              <w:left w:val="nil"/>
              <w:bottom w:val="single" w:sz="4" w:space="0" w:color="auto"/>
              <w:right w:val="nil"/>
            </w:tcBorders>
            <w:shd w:val="clear" w:color="auto" w:fill="auto"/>
            <w:hideMark/>
          </w:tcPr>
          <w:p w14:paraId="6D233B5F" w14:textId="3EC82801" w:rsidR="004B2282" w:rsidRPr="00540AB0" w:rsidRDefault="001936CA" w:rsidP="00FC68A1">
            <w:pPr>
              <w:pStyle w:val="Tabletext"/>
              <w:jc w:val="right"/>
            </w:pPr>
            <w:r>
              <w:t>1,672.80</w:t>
            </w:r>
          </w:p>
        </w:tc>
      </w:tr>
      <w:tr w:rsidR="004B2282" w:rsidRPr="00540AB0" w14:paraId="2FF05019" w14:textId="77777777" w:rsidTr="00FC68A1">
        <w:tc>
          <w:tcPr>
            <w:tcW w:w="693" w:type="pct"/>
            <w:tcBorders>
              <w:top w:val="single" w:sz="4" w:space="0" w:color="auto"/>
              <w:left w:val="nil"/>
              <w:bottom w:val="single" w:sz="4" w:space="0" w:color="auto"/>
              <w:right w:val="nil"/>
            </w:tcBorders>
            <w:shd w:val="clear" w:color="auto" w:fill="auto"/>
            <w:hideMark/>
          </w:tcPr>
          <w:p w14:paraId="375B5B29" w14:textId="77777777" w:rsidR="004B2282" w:rsidRPr="00540AB0" w:rsidRDefault="004B2282" w:rsidP="00FC68A1">
            <w:pPr>
              <w:pStyle w:val="Tabletext"/>
            </w:pPr>
            <w:r w:rsidRPr="00540AB0">
              <w:t>23790</w:t>
            </w:r>
          </w:p>
        </w:tc>
        <w:tc>
          <w:tcPr>
            <w:tcW w:w="3550" w:type="pct"/>
            <w:tcBorders>
              <w:top w:val="single" w:sz="4" w:space="0" w:color="auto"/>
              <w:left w:val="nil"/>
              <w:bottom w:val="single" w:sz="4" w:space="0" w:color="auto"/>
              <w:right w:val="nil"/>
            </w:tcBorders>
            <w:shd w:val="clear" w:color="auto" w:fill="auto"/>
            <w:hideMark/>
          </w:tcPr>
          <w:p w14:paraId="46C4F8C1" w14:textId="77777777" w:rsidR="004B2282" w:rsidRPr="00540AB0" w:rsidRDefault="004B2282" w:rsidP="00FC68A1">
            <w:pPr>
              <w:pStyle w:val="Tabletext"/>
            </w:pPr>
            <w:r w:rsidRPr="00540AB0">
              <w:t>Anaesthesia, perfusion or assistance, if the service time is more than 14:20 hours but not more than 14:30 hours</w:t>
            </w:r>
          </w:p>
        </w:tc>
        <w:tc>
          <w:tcPr>
            <w:tcW w:w="757" w:type="pct"/>
            <w:gridSpan w:val="2"/>
            <w:tcBorders>
              <w:top w:val="single" w:sz="4" w:space="0" w:color="auto"/>
              <w:left w:val="nil"/>
              <w:bottom w:val="single" w:sz="4" w:space="0" w:color="auto"/>
              <w:right w:val="nil"/>
            </w:tcBorders>
            <w:shd w:val="clear" w:color="auto" w:fill="auto"/>
            <w:hideMark/>
          </w:tcPr>
          <w:p w14:paraId="0D87DB2F" w14:textId="1FB38AC1" w:rsidR="004B2282" w:rsidRPr="00540AB0" w:rsidRDefault="001936CA" w:rsidP="00FC68A1">
            <w:pPr>
              <w:pStyle w:val="Tabletext"/>
              <w:jc w:val="right"/>
            </w:pPr>
            <w:r>
              <w:t>1,693.20</w:t>
            </w:r>
          </w:p>
        </w:tc>
      </w:tr>
      <w:tr w:rsidR="004B2282" w:rsidRPr="00540AB0" w14:paraId="0433F45C" w14:textId="77777777" w:rsidTr="00FC68A1">
        <w:tc>
          <w:tcPr>
            <w:tcW w:w="693" w:type="pct"/>
            <w:tcBorders>
              <w:top w:val="single" w:sz="4" w:space="0" w:color="auto"/>
              <w:left w:val="nil"/>
              <w:bottom w:val="single" w:sz="4" w:space="0" w:color="auto"/>
              <w:right w:val="nil"/>
            </w:tcBorders>
            <w:shd w:val="clear" w:color="auto" w:fill="auto"/>
            <w:hideMark/>
          </w:tcPr>
          <w:p w14:paraId="313DA780" w14:textId="77777777" w:rsidR="004B2282" w:rsidRPr="00540AB0" w:rsidRDefault="004B2282" w:rsidP="00FC68A1">
            <w:pPr>
              <w:pStyle w:val="Tabletext"/>
            </w:pPr>
            <w:r w:rsidRPr="00540AB0">
              <w:t>23800</w:t>
            </w:r>
          </w:p>
        </w:tc>
        <w:tc>
          <w:tcPr>
            <w:tcW w:w="3550" w:type="pct"/>
            <w:tcBorders>
              <w:top w:val="single" w:sz="4" w:space="0" w:color="auto"/>
              <w:left w:val="nil"/>
              <w:bottom w:val="single" w:sz="4" w:space="0" w:color="auto"/>
              <w:right w:val="nil"/>
            </w:tcBorders>
            <w:shd w:val="clear" w:color="auto" w:fill="auto"/>
            <w:hideMark/>
          </w:tcPr>
          <w:p w14:paraId="254F99DE" w14:textId="77777777" w:rsidR="004B2282" w:rsidRPr="00540AB0" w:rsidRDefault="004B2282" w:rsidP="00FC68A1">
            <w:pPr>
              <w:pStyle w:val="Tabletext"/>
            </w:pPr>
            <w:r w:rsidRPr="00540AB0">
              <w:t>Anaesthesia, perfusion or assistance, if the service time is more than 14:30 hours but not more than 14:40 hours</w:t>
            </w:r>
          </w:p>
        </w:tc>
        <w:tc>
          <w:tcPr>
            <w:tcW w:w="757" w:type="pct"/>
            <w:gridSpan w:val="2"/>
            <w:tcBorders>
              <w:top w:val="single" w:sz="4" w:space="0" w:color="auto"/>
              <w:left w:val="nil"/>
              <w:bottom w:val="single" w:sz="4" w:space="0" w:color="auto"/>
              <w:right w:val="nil"/>
            </w:tcBorders>
            <w:shd w:val="clear" w:color="auto" w:fill="auto"/>
            <w:hideMark/>
          </w:tcPr>
          <w:p w14:paraId="79CE8E3F" w14:textId="45DEC02A" w:rsidR="004B2282" w:rsidRPr="00540AB0" w:rsidRDefault="001936CA" w:rsidP="00FC68A1">
            <w:pPr>
              <w:pStyle w:val="Tabletext"/>
              <w:jc w:val="right"/>
            </w:pPr>
            <w:r>
              <w:t>1,713.60</w:t>
            </w:r>
          </w:p>
        </w:tc>
      </w:tr>
      <w:tr w:rsidR="004B2282" w:rsidRPr="00540AB0" w14:paraId="1E42576E" w14:textId="77777777" w:rsidTr="00FC68A1">
        <w:tc>
          <w:tcPr>
            <w:tcW w:w="693" w:type="pct"/>
            <w:tcBorders>
              <w:top w:val="single" w:sz="4" w:space="0" w:color="auto"/>
              <w:left w:val="nil"/>
              <w:bottom w:val="single" w:sz="4" w:space="0" w:color="auto"/>
              <w:right w:val="nil"/>
            </w:tcBorders>
            <w:shd w:val="clear" w:color="auto" w:fill="auto"/>
            <w:hideMark/>
          </w:tcPr>
          <w:p w14:paraId="58322F6F" w14:textId="77777777" w:rsidR="004B2282" w:rsidRPr="00540AB0" w:rsidRDefault="004B2282" w:rsidP="00FC68A1">
            <w:pPr>
              <w:pStyle w:val="Tabletext"/>
              <w:rPr>
                <w:snapToGrid w:val="0"/>
              </w:rPr>
            </w:pPr>
            <w:r w:rsidRPr="00540AB0">
              <w:t>23810</w:t>
            </w:r>
          </w:p>
        </w:tc>
        <w:tc>
          <w:tcPr>
            <w:tcW w:w="3550" w:type="pct"/>
            <w:tcBorders>
              <w:top w:val="single" w:sz="4" w:space="0" w:color="auto"/>
              <w:left w:val="nil"/>
              <w:bottom w:val="single" w:sz="4" w:space="0" w:color="auto"/>
              <w:right w:val="nil"/>
            </w:tcBorders>
            <w:shd w:val="clear" w:color="auto" w:fill="auto"/>
            <w:hideMark/>
          </w:tcPr>
          <w:p w14:paraId="18529024" w14:textId="77777777" w:rsidR="004B2282" w:rsidRPr="00540AB0" w:rsidRDefault="004B2282" w:rsidP="00FC68A1">
            <w:pPr>
              <w:pStyle w:val="Tabletext"/>
              <w:rPr>
                <w:snapToGrid w:val="0"/>
              </w:rPr>
            </w:pPr>
            <w:r w:rsidRPr="00540AB0">
              <w:rPr>
                <w:snapToGrid w:val="0"/>
              </w:rPr>
              <w:t>Anaesthesia, perfusion or assistance, if the service time is mo</w:t>
            </w:r>
            <w:r w:rsidRPr="00540AB0">
              <w:t xml:space="preserve">re than </w:t>
            </w:r>
            <w:r w:rsidRPr="00540AB0">
              <w:rPr>
                <w:snapToGrid w:val="0"/>
              </w:rPr>
              <w:t>14:40 hours but not more than 14:50 hours</w:t>
            </w:r>
          </w:p>
        </w:tc>
        <w:tc>
          <w:tcPr>
            <w:tcW w:w="757" w:type="pct"/>
            <w:gridSpan w:val="2"/>
            <w:tcBorders>
              <w:top w:val="single" w:sz="4" w:space="0" w:color="auto"/>
              <w:left w:val="nil"/>
              <w:bottom w:val="single" w:sz="4" w:space="0" w:color="auto"/>
              <w:right w:val="nil"/>
            </w:tcBorders>
            <w:shd w:val="clear" w:color="auto" w:fill="auto"/>
            <w:hideMark/>
          </w:tcPr>
          <w:p w14:paraId="32706E40" w14:textId="0D7EF1FD" w:rsidR="004B2282" w:rsidRPr="00540AB0" w:rsidRDefault="001936CA" w:rsidP="00FC68A1">
            <w:pPr>
              <w:pStyle w:val="Tabletext"/>
              <w:jc w:val="right"/>
            </w:pPr>
            <w:r>
              <w:t>1,734.00</w:t>
            </w:r>
          </w:p>
        </w:tc>
      </w:tr>
      <w:tr w:rsidR="004B2282" w:rsidRPr="00540AB0" w14:paraId="3914E56E" w14:textId="77777777" w:rsidTr="00FC68A1">
        <w:tc>
          <w:tcPr>
            <w:tcW w:w="693" w:type="pct"/>
            <w:tcBorders>
              <w:top w:val="single" w:sz="4" w:space="0" w:color="auto"/>
              <w:left w:val="nil"/>
              <w:bottom w:val="single" w:sz="4" w:space="0" w:color="auto"/>
              <w:right w:val="nil"/>
            </w:tcBorders>
            <w:shd w:val="clear" w:color="auto" w:fill="auto"/>
            <w:hideMark/>
          </w:tcPr>
          <w:p w14:paraId="7220EA0E" w14:textId="77777777" w:rsidR="004B2282" w:rsidRPr="00540AB0" w:rsidRDefault="004B2282" w:rsidP="00FC68A1">
            <w:pPr>
              <w:pStyle w:val="Tabletext"/>
            </w:pPr>
            <w:bookmarkStart w:id="871" w:name="CU_462530839"/>
            <w:bookmarkEnd w:id="871"/>
            <w:r w:rsidRPr="00540AB0">
              <w:t>23820</w:t>
            </w:r>
          </w:p>
        </w:tc>
        <w:tc>
          <w:tcPr>
            <w:tcW w:w="3550" w:type="pct"/>
            <w:tcBorders>
              <w:top w:val="single" w:sz="4" w:space="0" w:color="auto"/>
              <w:left w:val="nil"/>
              <w:bottom w:val="single" w:sz="4" w:space="0" w:color="auto"/>
              <w:right w:val="nil"/>
            </w:tcBorders>
            <w:shd w:val="clear" w:color="auto" w:fill="auto"/>
            <w:hideMark/>
          </w:tcPr>
          <w:p w14:paraId="73C005C8" w14:textId="77777777" w:rsidR="004B2282" w:rsidRPr="00540AB0" w:rsidRDefault="004B2282" w:rsidP="00FC68A1">
            <w:pPr>
              <w:pStyle w:val="Tabletext"/>
            </w:pPr>
            <w:r w:rsidRPr="00540AB0">
              <w:t>Anaesthesia, perfusion or assistance, if the service time is more than 14:50 hours but not more than 15:00 hours</w:t>
            </w:r>
          </w:p>
        </w:tc>
        <w:tc>
          <w:tcPr>
            <w:tcW w:w="757" w:type="pct"/>
            <w:gridSpan w:val="2"/>
            <w:tcBorders>
              <w:top w:val="single" w:sz="4" w:space="0" w:color="auto"/>
              <w:left w:val="nil"/>
              <w:bottom w:val="single" w:sz="4" w:space="0" w:color="auto"/>
              <w:right w:val="nil"/>
            </w:tcBorders>
            <w:shd w:val="clear" w:color="auto" w:fill="auto"/>
            <w:hideMark/>
          </w:tcPr>
          <w:p w14:paraId="28AABCAC" w14:textId="5A162B82" w:rsidR="004B2282" w:rsidRPr="00540AB0" w:rsidRDefault="001936CA" w:rsidP="00FC68A1">
            <w:pPr>
              <w:pStyle w:val="Tabletext"/>
              <w:jc w:val="right"/>
            </w:pPr>
            <w:r>
              <w:t>1,754.40</w:t>
            </w:r>
          </w:p>
        </w:tc>
      </w:tr>
      <w:tr w:rsidR="004B2282" w:rsidRPr="00540AB0" w14:paraId="3F941D62" w14:textId="77777777" w:rsidTr="00FC68A1">
        <w:tc>
          <w:tcPr>
            <w:tcW w:w="693" w:type="pct"/>
            <w:tcBorders>
              <w:top w:val="single" w:sz="4" w:space="0" w:color="auto"/>
              <w:left w:val="nil"/>
              <w:bottom w:val="single" w:sz="4" w:space="0" w:color="auto"/>
              <w:right w:val="nil"/>
            </w:tcBorders>
            <w:shd w:val="clear" w:color="auto" w:fill="auto"/>
            <w:hideMark/>
          </w:tcPr>
          <w:p w14:paraId="71B289B8" w14:textId="77777777" w:rsidR="004B2282" w:rsidRPr="00540AB0" w:rsidRDefault="004B2282" w:rsidP="00FC68A1">
            <w:pPr>
              <w:pStyle w:val="Tabletext"/>
            </w:pPr>
            <w:r w:rsidRPr="00540AB0">
              <w:t>23830</w:t>
            </w:r>
          </w:p>
        </w:tc>
        <w:tc>
          <w:tcPr>
            <w:tcW w:w="3550" w:type="pct"/>
            <w:tcBorders>
              <w:top w:val="single" w:sz="4" w:space="0" w:color="auto"/>
              <w:left w:val="nil"/>
              <w:bottom w:val="single" w:sz="4" w:space="0" w:color="auto"/>
              <w:right w:val="nil"/>
            </w:tcBorders>
            <w:shd w:val="clear" w:color="auto" w:fill="auto"/>
            <w:hideMark/>
          </w:tcPr>
          <w:p w14:paraId="695A5319" w14:textId="77777777" w:rsidR="004B2282" w:rsidRPr="00540AB0" w:rsidRDefault="004B2282" w:rsidP="00FC68A1">
            <w:pPr>
              <w:pStyle w:val="Tabletext"/>
            </w:pPr>
            <w:r w:rsidRPr="00540AB0">
              <w:t>Anaesthesia, perfusion or assistance, if the service time is more than 15:00 hours but not more than 15:10 hours</w:t>
            </w:r>
          </w:p>
        </w:tc>
        <w:tc>
          <w:tcPr>
            <w:tcW w:w="757" w:type="pct"/>
            <w:gridSpan w:val="2"/>
            <w:tcBorders>
              <w:top w:val="single" w:sz="4" w:space="0" w:color="auto"/>
              <w:left w:val="nil"/>
              <w:bottom w:val="single" w:sz="4" w:space="0" w:color="auto"/>
              <w:right w:val="nil"/>
            </w:tcBorders>
            <w:shd w:val="clear" w:color="auto" w:fill="auto"/>
            <w:hideMark/>
          </w:tcPr>
          <w:p w14:paraId="4932DEA4" w14:textId="1F9007B3" w:rsidR="004B2282" w:rsidRPr="00540AB0" w:rsidRDefault="001936CA" w:rsidP="00FC68A1">
            <w:pPr>
              <w:pStyle w:val="Tabletext"/>
              <w:jc w:val="right"/>
            </w:pPr>
            <w:r>
              <w:t>1,774.80</w:t>
            </w:r>
          </w:p>
        </w:tc>
      </w:tr>
      <w:tr w:rsidR="004B2282" w:rsidRPr="00540AB0" w14:paraId="38781A35" w14:textId="77777777" w:rsidTr="00FC68A1">
        <w:tc>
          <w:tcPr>
            <w:tcW w:w="693" w:type="pct"/>
            <w:tcBorders>
              <w:top w:val="single" w:sz="4" w:space="0" w:color="auto"/>
              <w:left w:val="nil"/>
              <w:bottom w:val="single" w:sz="4" w:space="0" w:color="auto"/>
              <w:right w:val="nil"/>
            </w:tcBorders>
            <w:shd w:val="clear" w:color="auto" w:fill="auto"/>
            <w:hideMark/>
          </w:tcPr>
          <w:p w14:paraId="30381058" w14:textId="77777777" w:rsidR="004B2282" w:rsidRPr="00540AB0" w:rsidRDefault="004B2282" w:rsidP="00FC68A1">
            <w:pPr>
              <w:pStyle w:val="Tabletext"/>
            </w:pPr>
            <w:r w:rsidRPr="00540AB0">
              <w:t>23840</w:t>
            </w:r>
          </w:p>
        </w:tc>
        <w:tc>
          <w:tcPr>
            <w:tcW w:w="3550" w:type="pct"/>
            <w:tcBorders>
              <w:top w:val="single" w:sz="4" w:space="0" w:color="auto"/>
              <w:left w:val="nil"/>
              <w:bottom w:val="single" w:sz="4" w:space="0" w:color="auto"/>
              <w:right w:val="nil"/>
            </w:tcBorders>
            <w:shd w:val="clear" w:color="auto" w:fill="auto"/>
            <w:hideMark/>
          </w:tcPr>
          <w:p w14:paraId="71D7CE57" w14:textId="77777777" w:rsidR="004B2282" w:rsidRPr="00540AB0" w:rsidRDefault="004B2282" w:rsidP="00FC68A1">
            <w:pPr>
              <w:pStyle w:val="Tabletext"/>
            </w:pPr>
            <w:r w:rsidRPr="00540AB0">
              <w:t>Anaesthesia, perfusion or assistance, if the service time is more than 15:10 hours but not more than 15:20 hours</w:t>
            </w:r>
          </w:p>
        </w:tc>
        <w:tc>
          <w:tcPr>
            <w:tcW w:w="757" w:type="pct"/>
            <w:gridSpan w:val="2"/>
            <w:tcBorders>
              <w:top w:val="single" w:sz="4" w:space="0" w:color="auto"/>
              <w:left w:val="nil"/>
              <w:bottom w:val="single" w:sz="4" w:space="0" w:color="auto"/>
              <w:right w:val="nil"/>
            </w:tcBorders>
            <w:shd w:val="clear" w:color="auto" w:fill="auto"/>
            <w:hideMark/>
          </w:tcPr>
          <w:p w14:paraId="7F13DFA8" w14:textId="73841FF6" w:rsidR="004B2282" w:rsidRPr="00540AB0" w:rsidRDefault="001936CA" w:rsidP="00FC68A1">
            <w:pPr>
              <w:pStyle w:val="Tabletext"/>
              <w:jc w:val="right"/>
            </w:pPr>
            <w:r>
              <w:t>1,795.20</w:t>
            </w:r>
          </w:p>
        </w:tc>
      </w:tr>
      <w:tr w:rsidR="004B2282" w:rsidRPr="00540AB0" w14:paraId="41F0CD7A" w14:textId="77777777" w:rsidTr="00FC68A1">
        <w:tc>
          <w:tcPr>
            <w:tcW w:w="693" w:type="pct"/>
            <w:tcBorders>
              <w:top w:val="single" w:sz="4" w:space="0" w:color="auto"/>
              <w:left w:val="nil"/>
              <w:bottom w:val="single" w:sz="4" w:space="0" w:color="auto"/>
              <w:right w:val="nil"/>
            </w:tcBorders>
            <w:shd w:val="clear" w:color="auto" w:fill="auto"/>
            <w:hideMark/>
          </w:tcPr>
          <w:p w14:paraId="72922590" w14:textId="77777777" w:rsidR="004B2282" w:rsidRPr="00540AB0" w:rsidRDefault="004B2282" w:rsidP="00FC68A1">
            <w:pPr>
              <w:pStyle w:val="Tabletext"/>
            </w:pPr>
            <w:r w:rsidRPr="00540AB0">
              <w:t>23850</w:t>
            </w:r>
          </w:p>
        </w:tc>
        <w:tc>
          <w:tcPr>
            <w:tcW w:w="3550" w:type="pct"/>
            <w:tcBorders>
              <w:top w:val="single" w:sz="4" w:space="0" w:color="auto"/>
              <w:left w:val="nil"/>
              <w:bottom w:val="single" w:sz="4" w:space="0" w:color="auto"/>
              <w:right w:val="nil"/>
            </w:tcBorders>
            <w:shd w:val="clear" w:color="auto" w:fill="auto"/>
            <w:hideMark/>
          </w:tcPr>
          <w:p w14:paraId="6BB7FBFF" w14:textId="77777777" w:rsidR="004B2282" w:rsidRPr="00540AB0" w:rsidRDefault="004B2282" w:rsidP="00FC68A1">
            <w:pPr>
              <w:pStyle w:val="Tabletext"/>
            </w:pPr>
            <w:r w:rsidRPr="00540AB0">
              <w:t>Anaesthesia, perfusion or assistance, if the service time is more than 15:20 hours but not more than 15:30 hours</w:t>
            </w:r>
          </w:p>
        </w:tc>
        <w:tc>
          <w:tcPr>
            <w:tcW w:w="757" w:type="pct"/>
            <w:gridSpan w:val="2"/>
            <w:tcBorders>
              <w:top w:val="single" w:sz="4" w:space="0" w:color="auto"/>
              <w:left w:val="nil"/>
              <w:bottom w:val="single" w:sz="4" w:space="0" w:color="auto"/>
              <w:right w:val="nil"/>
            </w:tcBorders>
            <w:shd w:val="clear" w:color="auto" w:fill="auto"/>
            <w:hideMark/>
          </w:tcPr>
          <w:p w14:paraId="0C4B5B0E" w14:textId="2ECB1A94" w:rsidR="004B2282" w:rsidRPr="00540AB0" w:rsidRDefault="001936CA" w:rsidP="00FC68A1">
            <w:pPr>
              <w:pStyle w:val="Tabletext"/>
              <w:jc w:val="right"/>
            </w:pPr>
            <w:r>
              <w:t>1,815.60</w:t>
            </w:r>
          </w:p>
        </w:tc>
      </w:tr>
      <w:tr w:rsidR="004B2282" w:rsidRPr="00540AB0" w14:paraId="3A3055E4" w14:textId="77777777" w:rsidTr="00FC68A1">
        <w:tc>
          <w:tcPr>
            <w:tcW w:w="693" w:type="pct"/>
            <w:tcBorders>
              <w:top w:val="single" w:sz="4" w:space="0" w:color="auto"/>
              <w:left w:val="nil"/>
              <w:bottom w:val="single" w:sz="4" w:space="0" w:color="auto"/>
              <w:right w:val="nil"/>
            </w:tcBorders>
            <w:shd w:val="clear" w:color="auto" w:fill="auto"/>
            <w:hideMark/>
          </w:tcPr>
          <w:p w14:paraId="4E078D4C" w14:textId="77777777" w:rsidR="004B2282" w:rsidRPr="00540AB0" w:rsidRDefault="004B2282" w:rsidP="00FC68A1">
            <w:pPr>
              <w:pStyle w:val="Tabletext"/>
            </w:pPr>
            <w:r w:rsidRPr="00540AB0">
              <w:t>23860</w:t>
            </w:r>
          </w:p>
        </w:tc>
        <w:tc>
          <w:tcPr>
            <w:tcW w:w="3550" w:type="pct"/>
            <w:tcBorders>
              <w:top w:val="single" w:sz="4" w:space="0" w:color="auto"/>
              <w:left w:val="nil"/>
              <w:bottom w:val="single" w:sz="4" w:space="0" w:color="auto"/>
              <w:right w:val="nil"/>
            </w:tcBorders>
            <w:shd w:val="clear" w:color="auto" w:fill="auto"/>
            <w:hideMark/>
          </w:tcPr>
          <w:p w14:paraId="12C47D7F" w14:textId="77777777" w:rsidR="004B2282" w:rsidRPr="00540AB0" w:rsidRDefault="004B2282" w:rsidP="00FC68A1">
            <w:pPr>
              <w:pStyle w:val="Tabletext"/>
            </w:pPr>
            <w:r w:rsidRPr="00540AB0">
              <w:t>Anaesthesia, perfusion or assistance, if the service time is more than 15:30 hours but not more than 15:40 hours</w:t>
            </w:r>
          </w:p>
        </w:tc>
        <w:tc>
          <w:tcPr>
            <w:tcW w:w="757" w:type="pct"/>
            <w:gridSpan w:val="2"/>
            <w:tcBorders>
              <w:top w:val="single" w:sz="4" w:space="0" w:color="auto"/>
              <w:left w:val="nil"/>
              <w:bottom w:val="single" w:sz="4" w:space="0" w:color="auto"/>
              <w:right w:val="nil"/>
            </w:tcBorders>
            <w:shd w:val="clear" w:color="auto" w:fill="auto"/>
            <w:hideMark/>
          </w:tcPr>
          <w:p w14:paraId="170F1F4C" w14:textId="40C75D22" w:rsidR="004B2282" w:rsidRPr="00540AB0" w:rsidRDefault="001936CA" w:rsidP="00FC68A1">
            <w:pPr>
              <w:pStyle w:val="Tabletext"/>
              <w:jc w:val="right"/>
            </w:pPr>
            <w:r>
              <w:t>1,836.00</w:t>
            </w:r>
          </w:p>
        </w:tc>
      </w:tr>
      <w:tr w:rsidR="004B2282" w:rsidRPr="00540AB0" w14:paraId="00A077DF" w14:textId="77777777" w:rsidTr="00FC68A1">
        <w:tc>
          <w:tcPr>
            <w:tcW w:w="693" w:type="pct"/>
            <w:tcBorders>
              <w:top w:val="single" w:sz="4" w:space="0" w:color="auto"/>
              <w:left w:val="nil"/>
              <w:bottom w:val="single" w:sz="4" w:space="0" w:color="auto"/>
              <w:right w:val="nil"/>
            </w:tcBorders>
            <w:shd w:val="clear" w:color="auto" w:fill="auto"/>
            <w:hideMark/>
          </w:tcPr>
          <w:p w14:paraId="6B5BD6E7" w14:textId="77777777" w:rsidR="004B2282" w:rsidRPr="00540AB0" w:rsidRDefault="004B2282" w:rsidP="00FC68A1">
            <w:pPr>
              <w:pStyle w:val="Tabletext"/>
            </w:pPr>
            <w:r w:rsidRPr="00540AB0">
              <w:t>23870</w:t>
            </w:r>
          </w:p>
        </w:tc>
        <w:tc>
          <w:tcPr>
            <w:tcW w:w="3550" w:type="pct"/>
            <w:tcBorders>
              <w:top w:val="single" w:sz="4" w:space="0" w:color="auto"/>
              <w:left w:val="nil"/>
              <w:bottom w:val="single" w:sz="4" w:space="0" w:color="auto"/>
              <w:right w:val="nil"/>
            </w:tcBorders>
            <w:shd w:val="clear" w:color="auto" w:fill="auto"/>
            <w:hideMark/>
          </w:tcPr>
          <w:p w14:paraId="3D505C45" w14:textId="77777777" w:rsidR="004B2282" w:rsidRPr="00540AB0" w:rsidRDefault="004B2282" w:rsidP="00FC68A1">
            <w:pPr>
              <w:pStyle w:val="Tabletext"/>
            </w:pPr>
            <w:r w:rsidRPr="00540AB0">
              <w:t>Anaesthesia, perfusion or assistance, if the service time is more than15:40 hours but not more than 15:50 hours</w:t>
            </w:r>
          </w:p>
        </w:tc>
        <w:tc>
          <w:tcPr>
            <w:tcW w:w="757" w:type="pct"/>
            <w:gridSpan w:val="2"/>
            <w:tcBorders>
              <w:top w:val="single" w:sz="4" w:space="0" w:color="auto"/>
              <w:left w:val="nil"/>
              <w:bottom w:val="single" w:sz="4" w:space="0" w:color="auto"/>
              <w:right w:val="nil"/>
            </w:tcBorders>
            <w:shd w:val="clear" w:color="auto" w:fill="auto"/>
            <w:hideMark/>
          </w:tcPr>
          <w:p w14:paraId="4EF0A2C0" w14:textId="3B4CB220" w:rsidR="004B2282" w:rsidRPr="00540AB0" w:rsidRDefault="001936CA" w:rsidP="00FC68A1">
            <w:pPr>
              <w:pStyle w:val="Tabletext"/>
              <w:jc w:val="right"/>
            </w:pPr>
            <w:r>
              <w:t>1,856.40</w:t>
            </w:r>
          </w:p>
        </w:tc>
      </w:tr>
      <w:tr w:rsidR="004B2282" w:rsidRPr="00540AB0" w14:paraId="43E936A3" w14:textId="77777777" w:rsidTr="00FC68A1">
        <w:tc>
          <w:tcPr>
            <w:tcW w:w="693" w:type="pct"/>
            <w:tcBorders>
              <w:top w:val="single" w:sz="4" w:space="0" w:color="auto"/>
              <w:left w:val="nil"/>
              <w:bottom w:val="single" w:sz="4" w:space="0" w:color="auto"/>
              <w:right w:val="nil"/>
            </w:tcBorders>
            <w:shd w:val="clear" w:color="auto" w:fill="auto"/>
            <w:hideMark/>
          </w:tcPr>
          <w:p w14:paraId="27234A81" w14:textId="77777777" w:rsidR="004B2282" w:rsidRPr="00540AB0" w:rsidRDefault="004B2282" w:rsidP="00FC68A1">
            <w:pPr>
              <w:pStyle w:val="Tabletext"/>
            </w:pPr>
            <w:r w:rsidRPr="00540AB0">
              <w:t>23880</w:t>
            </w:r>
          </w:p>
        </w:tc>
        <w:tc>
          <w:tcPr>
            <w:tcW w:w="3550" w:type="pct"/>
            <w:tcBorders>
              <w:top w:val="single" w:sz="4" w:space="0" w:color="auto"/>
              <w:left w:val="nil"/>
              <w:bottom w:val="single" w:sz="4" w:space="0" w:color="auto"/>
              <w:right w:val="nil"/>
            </w:tcBorders>
            <w:shd w:val="clear" w:color="auto" w:fill="auto"/>
            <w:hideMark/>
          </w:tcPr>
          <w:p w14:paraId="0FEDFBF4" w14:textId="77777777" w:rsidR="004B2282" w:rsidRPr="00540AB0" w:rsidRDefault="004B2282" w:rsidP="00FC68A1">
            <w:pPr>
              <w:pStyle w:val="Tabletext"/>
            </w:pPr>
            <w:r w:rsidRPr="00540AB0">
              <w:t>Anaesthesia, perfusion or assistance, if the service time is more than 15:50 hours but not more than 16:00 hours</w:t>
            </w:r>
          </w:p>
        </w:tc>
        <w:tc>
          <w:tcPr>
            <w:tcW w:w="757" w:type="pct"/>
            <w:gridSpan w:val="2"/>
            <w:tcBorders>
              <w:top w:val="single" w:sz="4" w:space="0" w:color="auto"/>
              <w:left w:val="nil"/>
              <w:bottom w:val="single" w:sz="4" w:space="0" w:color="auto"/>
              <w:right w:val="nil"/>
            </w:tcBorders>
            <w:shd w:val="clear" w:color="auto" w:fill="auto"/>
            <w:hideMark/>
          </w:tcPr>
          <w:p w14:paraId="37E76A63" w14:textId="085A4820" w:rsidR="004B2282" w:rsidRPr="00540AB0" w:rsidRDefault="001936CA" w:rsidP="00FC68A1">
            <w:pPr>
              <w:pStyle w:val="Tabletext"/>
              <w:jc w:val="right"/>
            </w:pPr>
            <w:r>
              <w:t>1,876.80</w:t>
            </w:r>
          </w:p>
        </w:tc>
      </w:tr>
      <w:tr w:rsidR="004B2282" w:rsidRPr="00540AB0" w14:paraId="3F5FF514" w14:textId="77777777" w:rsidTr="00FC68A1">
        <w:tc>
          <w:tcPr>
            <w:tcW w:w="693" w:type="pct"/>
            <w:tcBorders>
              <w:top w:val="single" w:sz="4" w:space="0" w:color="auto"/>
              <w:left w:val="nil"/>
              <w:bottom w:val="single" w:sz="4" w:space="0" w:color="auto"/>
              <w:right w:val="nil"/>
            </w:tcBorders>
            <w:shd w:val="clear" w:color="auto" w:fill="auto"/>
            <w:hideMark/>
          </w:tcPr>
          <w:p w14:paraId="64E1E520" w14:textId="77777777" w:rsidR="004B2282" w:rsidRPr="00540AB0" w:rsidRDefault="004B2282" w:rsidP="00FC68A1">
            <w:pPr>
              <w:pStyle w:val="Tabletext"/>
            </w:pPr>
            <w:r w:rsidRPr="00540AB0">
              <w:t>23890</w:t>
            </w:r>
          </w:p>
        </w:tc>
        <w:tc>
          <w:tcPr>
            <w:tcW w:w="3550" w:type="pct"/>
            <w:tcBorders>
              <w:top w:val="single" w:sz="4" w:space="0" w:color="auto"/>
              <w:left w:val="nil"/>
              <w:bottom w:val="single" w:sz="4" w:space="0" w:color="auto"/>
              <w:right w:val="nil"/>
            </w:tcBorders>
            <w:shd w:val="clear" w:color="auto" w:fill="auto"/>
            <w:hideMark/>
          </w:tcPr>
          <w:p w14:paraId="491FFBA1" w14:textId="77777777" w:rsidR="004B2282" w:rsidRPr="00540AB0" w:rsidRDefault="004B2282" w:rsidP="00FC68A1">
            <w:pPr>
              <w:pStyle w:val="Tabletext"/>
            </w:pPr>
            <w:r w:rsidRPr="00540AB0">
              <w:t>Anaesthesia, perfusion or assistance, if the service time is more than 16:00 hours but not more than 16:10 hours</w:t>
            </w:r>
          </w:p>
        </w:tc>
        <w:tc>
          <w:tcPr>
            <w:tcW w:w="757" w:type="pct"/>
            <w:gridSpan w:val="2"/>
            <w:tcBorders>
              <w:top w:val="single" w:sz="4" w:space="0" w:color="auto"/>
              <w:left w:val="nil"/>
              <w:bottom w:val="single" w:sz="4" w:space="0" w:color="auto"/>
              <w:right w:val="nil"/>
            </w:tcBorders>
            <w:shd w:val="clear" w:color="auto" w:fill="auto"/>
            <w:hideMark/>
          </w:tcPr>
          <w:p w14:paraId="6B0524C1" w14:textId="0A8DA694" w:rsidR="004B2282" w:rsidRPr="00540AB0" w:rsidRDefault="001936CA" w:rsidP="00FC68A1">
            <w:pPr>
              <w:pStyle w:val="Tabletext"/>
              <w:jc w:val="right"/>
            </w:pPr>
            <w:r>
              <w:t>1,897.20</w:t>
            </w:r>
          </w:p>
        </w:tc>
      </w:tr>
      <w:tr w:rsidR="004B2282" w:rsidRPr="00540AB0" w14:paraId="698346AE" w14:textId="77777777" w:rsidTr="00FC68A1">
        <w:tc>
          <w:tcPr>
            <w:tcW w:w="693" w:type="pct"/>
            <w:tcBorders>
              <w:top w:val="single" w:sz="4" w:space="0" w:color="auto"/>
              <w:left w:val="nil"/>
              <w:bottom w:val="single" w:sz="4" w:space="0" w:color="auto"/>
              <w:right w:val="nil"/>
            </w:tcBorders>
            <w:shd w:val="clear" w:color="auto" w:fill="auto"/>
            <w:hideMark/>
          </w:tcPr>
          <w:p w14:paraId="5F49C892" w14:textId="77777777" w:rsidR="004B2282" w:rsidRPr="00540AB0" w:rsidRDefault="004B2282" w:rsidP="00FC68A1">
            <w:pPr>
              <w:pStyle w:val="Tabletext"/>
            </w:pPr>
            <w:r w:rsidRPr="00540AB0">
              <w:t>23900</w:t>
            </w:r>
          </w:p>
        </w:tc>
        <w:tc>
          <w:tcPr>
            <w:tcW w:w="3550" w:type="pct"/>
            <w:tcBorders>
              <w:top w:val="single" w:sz="4" w:space="0" w:color="auto"/>
              <w:left w:val="nil"/>
              <w:bottom w:val="single" w:sz="4" w:space="0" w:color="auto"/>
              <w:right w:val="nil"/>
            </w:tcBorders>
            <w:shd w:val="clear" w:color="auto" w:fill="auto"/>
            <w:hideMark/>
          </w:tcPr>
          <w:p w14:paraId="2CA06DBF" w14:textId="77777777" w:rsidR="004B2282" w:rsidRPr="00540AB0" w:rsidRDefault="004B2282" w:rsidP="00FC68A1">
            <w:pPr>
              <w:pStyle w:val="Tabletext"/>
            </w:pPr>
            <w:r w:rsidRPr="00540AB0">
              <w:t>Anaesthesia, perfusion or assistance, if the service time is more than 16:10 hours but not more than 16:20 hours</w:t>
            </w:r>
          </w:p>
        </w:tc>
        <w:tc>
          <w:tcPr>
            <w:tcW w:w="757" w:type="pct"/>
            <w:gridSpan w:val="2"/>
            <w:tcBorders>
              <w:top w:val="single" w:sz="4" w:space="0" w:color="auto"/>
              <w:left w:val="nil"/>
              <w:bottom w:val="single" w:sz="4" w:space="0" w:color="auto"/>
              <w:right w:val="nil"/>
            </w:tcBorders>
            <w:shd w:val="clear" w:color="auto" w:fill="auto"/>
            <w:hideMark/>
          </w:tcPr>
          <w:p w14:paraId="219EF0A9" w14:textId="773C4305" w:rsidR="004B2282" w:rsidRPr="00540AB0" w:rsidRDefault="001936CA" w:rsidP="00FC68A1">
            <w:pPr>
              <w:pStyle w:val="Tabletext"/>
              <w:jc w:val="right"/>
            </w:pPr>
            <w:r>
              <w:t>1,917.60</w:t>
            </w:r>
          </w:p>
        </w:tc>
      </w:tr>
      <w:tr w:rsidR="004B2282" w:rsidRPr="00540AB0" w14:paraId="3979569D" w14:textId="77777777" w:rsidTr="00FC68A1">
        <w:tc>
          <w:tcPr>
            <w:tcW w:w="693" w:type="pct"/>
            <w:tcBorders>
              <w:top w:val="single" w:sz="4" w:space="0" w:color="auto"/>
              <w:left w:val="nil"/>
              <w:bottom w:val="single" w:sz="4" w:space="0" w:color="auto"/>
              <w:right w:val="nil"/>
            </w:tcBorders>
            <w:shd w:val="clear" w:color="auto" w:fill="auto"/>
            <w:hideMark/>
          </w:tcPr>
          <w:p w14:paraId="6C3B5F65" w14:textId="77777777" w:rsidR="004B2282" w:rsidRPr="00540AB0" w:rsidRDefault="004B2282" w:rsidP="00FC68A1">
            <w:pPr>
              <w:pStyle w:val="Tabletext"/>
              <w:rPr>
                <w:snapToGrid w:val="0"/>
              </w:rPr>
            </w:pPr>
            <w:r w:rsidRPr="00540AB0">
              <w:t>23910</w:t>
            </w:r>
          </w:p>
        </w:tc>
        <w:tc>
          <w:tcPr>
            <w:tcW w:w="3550" w:type="pct"/>
            <w:tcBorders>
              <w:top w:val="single" w:sz="4" w:space="0" w:color="auto"/>
              <w:left w:val="nil"/>
              <w:bottom w:val="single" w:sz="4" w:space="0" w:color="auto"/>
              <w:right w:val="nil"/>
            </w:tcBorders>
            <w:shd w:val="clear" w:color="auto" w:fill="auto"/>
            <w:hideMark/>
          </w:tcPr>
          <w:p w14:paraId="3CC78BE5" w14:textId="77777777" w:rsidR="004B2282" w:rsidRPr="00540AB0" w:rsidRDefault="004B2282" w:rsidP="00FC68A1">
            <w:pPr>
              <w:pStyle w:val="Tabletext"/>
              <w:rPr>
                <w:snapToGrid w:val="0"/>
              </w:rPr>
            </w:pPr>
            <w:r w:rsidRPr="00540AB0">
              <w:rPr>
                <w:snapToGrid w:val="0"/>
              </w:rPr>
              <w:t>Anaesthesia, perfusion or assistance, if the service time is mo</w:t>
            </w:r>
            <w:r w:rsidRPr="00540AB0">
              <w:t xml:space="preserve">re than </w:t>
            </w:r>
            <w:r w:rsidRPr="00540AB0">
              <w:rPr>
                <w:snapToGrid w:val="0"/>
              </w:rPr>
              <w:t>16:20 hours but not more than 16:30 hours</w:t>
            </w:r>
          </w:p>
        </w:tc>
        <w:tc>
          <w:tcPr>
            <w:tcW w:w="757" w:type="pct"/>
            <w:gridSpan w:val="2"/>
            <w:tcBorders>
              <w:top w:val="single" w:sz="4" w:space="0" w:color="auto"/>
              <w:left w:val="nil"/>
              <w:bottom w:val="single" w:sz="4" w:space="0" w:color="auto"/>
              <w:right w:val="nil"/>
            </w:tcBorders>
            <w:shd w:val="clear" w:color="auto" w:fill="auto"/>
            <w:hideMark/>
          </w:tcPr>
          <w:p w14:paraId="4E4EA0BD" w14:textId="5DE40D0D" w:rsidR="004B2282" w:rsidRPr="00540AB0" w:rsidRDefault="001936CA" w:rsidP="00FC68A1">
            <w:pPr>
              <w:pStyle w:val="Tabletext"/>
              <w:jc w:val="right"/>
            </w:pPr>
            <w:r>
              <w:t>1,938.00</w:t>
            </w:r>
          </w:p>
        </w:tc>
      </w:tr>
      <w:tr w:rsidR="004B2282" w:rsidRPr="00540AB0" w14:paraId="28F4D604" w14:textId="77777777" w:rsidTr="00FC68A1">
        <w:tc>
          <w:tcPr>
            <w:tcW w:w="693" w:type="pct"/>
            <w:tcBorders>
              <w:top w:val="single" w:sz="4" w:space="0" w:color="auto"/>
              <w:left w:val="nil"/>
              <w:bottom w:val="single" w:sz="4" w:space="0" w:color="auto"/>
              <w:right w:val="nil"/>
            </w:tcBorders>
            <w:shd w:val="clear" w:color="auto" w:fill="auto"/>
            <w:hideMark/>
          </w:tcPr>
          <w:p w14:paraId="7EFCAAB6" w14:textId="77777777" w:rsidR="004B2282" w:rsidRPr="00540AB0" w:rsidRDefault="004B2282" w:rsidP="00FC68A1">
            <w:pPr>
              <w:pStyle w:val="Tabletext"/>
            </w:pPr>
            <w:bookmarkStart w:id="872" w:name="CU_472527419"/>
            <w:bookmarkEnd w:id="872"/>
            <w:r w:rsidRPr="00540AB0">
              <w:t>23920</w:t>
            </w:r>
          </w:p>
        </w:tc>
        <w:tc>
          <w:tcPr>
            <w:tcW w:w="3550" w:type="pct"/>
            <w:tcBorders>
              <w:top w:val="single" w:sz="4" w:space="0" w:color="auto"/>
              <w:left w:val="nil"/>
              <w:bottom w:val="single" w:sz="4" w:space="0" w:color="auto"/>
              <w:right w:val="nil"/>
            </w:tcBorders>
            <w:shd w:val="clear" w:color="auto" w:fill="auto"/>
            <w:hideMark/>
          </w:tcPr>
          <w:p w14:paraId="3E2DF49D" w14:textId="77777777" w:rsidR="004B2282" w:rsidRPr="00540AB0" w:rsidRDefault="004B2282" w:rsidP="00FC68A1">
            <w:pPr>
              <w:pStyle w:val="Tabletext"/>
            </w:pPr>
            <w:r w:rsidRPr="00540AB0">
              <w:t>Anaesthesia, perfusion or assistance, if the service time is more than 16:30 hours but not more than 16:40 hours</w:t>
            </w:r>
          </w:p>
        </w:tc>
        <w:tc>
          <w:tcPr>
            <w:tcW w:w="757" w:type="pct"/>
            <w:gridSpan w:val="2"/>
            <w:tcBorders>
              <w:top w:val="single" w:sz="4" w:space="0" w:color="auto"/>
              <w:left w:val="nil"/>
              <w:bottom w:val="single" w:sz="4" w:space="0" w:color="auto"/>
              <w:right w:val="nil"/>
            </w:tcBorders>
            <w:shd w:val="clear" w:color="auto" w:fill="auto"/>
            <w:hideMark/>
          </w:tcPr>
          <w:p w14:paraId="040E057A" w14:textId="10D59DD7" w:rsidR="004B2282" w:rsidRPr="00540AB0" w:rsidRDefault="001936CA" w:rsidP="00FC68A1">
            <w:pPr>
              <w:pStyle w:val="Tabletext"/>
              <w:jc w:val="right"/>
            </w:pPr>
            <w:r>
              <w:t>1,958.40</w:t>
            </w:r>
          </w:p>
        </w:tc>
      </w:tr>
      <w:tr w:rsidR="004B2282" w:rsidRPr="00540AB0" w14:paraId="5D5D0FB4" w14:textId="77777777" w:rsidTr="00FC68A1">
        <w:tc>
          <w:tcPr>
            <w:tcW w:w="693" w:type="pct"/>
            <w:tcBorders>
              <w:top w:val="single" w:sz="4" w:space="0" w:color="auto"/>
              <w:left w:val="nil"/>
              <w:bottom w:val="single" w:sz="4" w:space="0" w:color="auto"/>
              <w:right w:val="nil"/>
            </w:tcBorders>
            <w:shd w:val="clear" w:color="auto" w:fill="auto"/>
            <w:hideMark/>
          </w:tcPr>
          <w:p w14:paraId="53C30FE0" w14:textId="77777777" w:rsidR="004B2282" w:rsidRPr="00540AB0" w:rsidRDefault="004B2282" w:rsidP="00FC68A1">
            <w:pPr>
              <w:pStyle w:val="Tabletext"/>
            </w:pPr>
            <w:r w:rsidRPr="00540AB0">
              <w:t>23930</w:t>
            </w:r>
          </w:p>
        </w:tc>
        <w:tc>
          <w:tcPr>
            <w:tcW w:w="3550" w:type="pct"/>
            <w:tcBorders>
              <w:top w:val="single" w:sz="4" w:space="0" w:color="auto"/>
              <w:left w:val="nil"/>
              <w:bottom w:val="single" w:sz="4" w:space="0" w:color="auto"/>
              <w:right w:val="nil"/>
            </w:tcBorders>
            <w:shd w:val="clear" w:color="auto" w:fill="auto"/>
            <w:hideMark/>
          </w:tcPr>
          <w:p w14:paraId="7D44D598" w14:textId="77777777" w:rsidR="004B2282" w:rsidRPr="00540AB0" w:rsidRDefault="004B2282" w:rsidP="00FC68A1">
            <w:pPr>
              <w:pStyle w:val="Tabletext"/>
            </w:pPr>
            <w:r w:rsidRPr="00540AB0">
              <w:t>Anaesthesia, perfusion or assistance, if the service time is more than 16:40 hours but not more than 16:50 hours</w:t>
            </w:r>
          </w:p>
        </w:tc>
        <w:tc>
          <w:tcPr>
            <w:tcW w:w="757" w:type="pct"/>
            <w:gridSpan w:val="2"/>
            <w:tcBorders>
              <w:top w:val="single" w:sz="4" w:space="0" w:color="auto"/>
              <w:left w:val="nil"/>
              <w:bottom w:val="single" w:sz="4" w:space="0" w:color="auto"/>
              <w:right w:val="nil"/>
            </w:tcBorders>
            <w:shd w:val="clear" w:color="auto" w:fill="auto"/>
            <w:hideMark/>
          </w:tcPr>
          <w:p w14:paraId="54C32486" w14:textId="6E150D15" w:rsidR="004B2282" w:rsidRPr="00540AB0" w:rsidRDefault="001936CA" w:rsidP="00FC68A1">
            <w:pPr>
              <w:pStyle w:val="Tabletext"/>
              <w:jc w:val="right"/>
            </w:pPr>
            <w:r>
              <w:t>1,978.80</w:t>
            </w:r>
          </w:p>
        </w:tc>
      </w:tr>
      <w:tr w:rsidR="004B2282" w:rsidRPr="00540AB0" w14:paraId="5EFAF139" w14:textId="77777777" w:rsidTr="00FC68A1">
        <w:tc>
          <w:tcPr>
            <w:tcW w:w="693" w:type="pct"/>
            <w:tcBorders>
              <w:top w:val="single" w:sz="4" w:space="0" w:color="auto"/>
              <w:left w:val="nil"/>
              <w:bottom w:val="single" w:sz="4" w:space="0" w:color="auto"/>
              <w:right w:val="nil"/>
            </w:tcBorders>
            <w:shd w:val="clear" w:color="auto" w:fill="auto"/>
            <w:hideMark/>
          </w:tcPr>
          <w:p w14:paraId="5630633A" w14:textId="77777777" w:rsidR="004B2282" w:rsidRPr="00540AB0" w:rsidRDefault="004B2282" w:rsidP="00FC68A1">
            <w:pPr>
              <w:pStyle w:val="Tabletext"/>
            </w:pPr>
            <w:r w:rsidRPr="00540AB0">
              <w:t>23940</w:t>
            </w:r>
          </w:p>
        </w:tc>
        <w:tc>
          <w:tcPr>
            <w:tcW w:w="3550" w:type="pct"/>
            <w:tcBorders>
              <w:top w:val="single" w:sz="4" w:space="0" w:color="auto"/>
              <w:left w:val="nil"/>
              <w:bottom w:val="single" w:sz="4" w:space="0" w:color="auto"/>
              <w:right w:val="nil"/>
            </w:tcBorders>
            <w:shd w:val="clear" w:color="auto" w:fill="auto"/>
            <w:hideMark/>
          </w:tcPr>
          <w:p w14:paraId="195B850F" w14:textId="77777777" w:rsidR="004B2282" w:rsidRPr="00540AB0" w:rsidRDefault="004B2282" w:rsidP="00FC68A1">
            <w:pPr>
              <w:pStyle w:val="Tabletext"/>
            </w:pPr>
            <w:r w:rsidRPr="00540AB0">
              <w:t>Anaesthesia, perfusion or assistance, if the service time is more than 16:50 hours but not more than 17:00 hours</w:t>
            </w:r>
          </w:p>
        </w:tc>
        <w:tc>
          <w:tcPr>
            <w:tcW w:w="757" w:type="pct"/>
            <w:gridSpan w:val="2"/>
            <w:tcBorders>
              <w:top w:val="single" w:sz="4" w:space="0" w:color="auto"/>
              <w:left w:val="nil"/>
              <w:bottom w:val="single" w:sz="4" w:space="0" w:color="auto"/>
              <w:right w:val="nil"/>
            </w:tcBorders>
            <w:shd w:val="clear" w:color="auto" w:fill="auto"/>
            <w:hideMark/>
          </w:tcPr>
          <w:p w14:paraId="670C53E2" w14:textId="38A3BF83" w:rsidR="004B2282" w:rsidRPr="00540AB0" w:rsidRDefault="001936CA" w:rsidP="00FC68A1">
            <w:pPr>
              <w:pStyle w:val="Tabletext"/>
              <w:jc w:val="right"/>
            </w:pPr>
            <w:r>
              <w:t>1,999.20</w:t>
            </w:r>
          </w:p>
        </w:tc>
      </w:tr>
      <w:tr w:rsidR="004B2282" w:rsidRPr="00540AB0" w14:paraId="5AC48E7C" w14:textId="77777777" w:rsidTr="00FC68A1">
        <w:tc>
          <w:tcPr>
            <w:tcW w:w="693" w:type="pct"/>
            <w:tcBorders>
              <w:top w:val="single" w:sz="4" w:space="0" w:color="auto"/>
              <w:left w:val="nil"/>
              <w:bottom w:val="single" w:sz="4" w:space="0" w:color="auto"/>
              <w:right w:val="nil"/>
            </w:tcBorders>
            <w:shd w:val="clear" w:color="auto" w:fill="auto"/>
            <w:hideMark/>
          </w:tcPr>
          <w:p w14:paraId="5C04F5AA" w14:textId="77777777" w:rsidR="004B2282" w:rsidRPr="00540AB0" w:rsidRDefault="004B2282" w:rsidP="00FC68A1">
            <w:pPr>
              <w:pStyle w:val="Tabletext"/>
            </w:pPr>
            <w:r w:rsidRPr="00540AB0">
              <w:t>23950</w:t>
            </w:r>
          </w:p>
        </w:tc>
        <w:tc>
          <w:tcPr>
            <w:tcW w:w="3550" w:type="pct"/>
            <w:tcBorders>
              <w:top w:val="single" w:sz="4" w:space="0" w:color="auto"/>
              <w:left w:val="nil"/>
              <w:bottom w:val="single" w:sz="4" w:space="0" w:color="auto"/>
              <w:right w:val="nil"/>
            </w:tcBorders>
            <w:shd w:val="clear" w:color="auto" w:fill="auto"/>
            <w:hideMark/>
          </w:tcPr>
          <w:p w14:paraId="4551726B" w14:textId="77777777" w:rsidR="004B2282" w:rsidRPr="00540AB0" w:rsidRDefault="004B2282" w:rsidP="00FC68A1">
            <w:pPr>
              <w:pStyle w:val="Tabletext"/>
            </w:pPr>
            <w:r w:rsidRPr="00540AB0">
              <w:t>Anaesthesia, perfusion or assistance, if the service time is more than 17:00 hours but not more than 17:10 hours</w:t>
            </w:r>
          </w:p>
        </w:tc>
        <w:tc>
          <w:tcPr>
            <w:tcW w:w="757" w:type="pct"/>
            <w:gridSpan w:val="2"/>
            <w:tcBorders>
              <w:top w:val="single" w:sz="4" w:space="0" w:color="auto"/>
              <w:left w:val="nil"/>
              <w:bottom w:val="single" w:sz="4" w:space="0" w:color="auto"/>
              <w:right w:val="nil"/>
            </w:tcBorders>
            <w:shd w:val="clear" w:color="auto" w:fill="auto"/>
            <w:hideMark/>
          </w:tcPr>
          <w:p w14:paraId="609F4FC8" w14:textId="7CF6D92E" w:rsidR="004B2282" w:rsidRPr="00540AB0" w:rsidRDefault="001936CA" w:rsidP="00FC68A1">
            <w:pPr>
              <w:pStyle w:val="Tabletext"/>
              <w:jc w:val="right"/>
            </w:pPr>
            <w:r>
              <w:t>2,019.60</w:t>
            </w:r>
          </w:p>
        </w:tc>
      </w:tr>
      <w:tr w:rsidR="004B2282" w:rsidRPr="00540AB0" w14:paraId="3F4058A9" w14:textId="77777777" w:rsidTr="00FC68A1">
        <w:tc>
          <w:tcPr>
            <w:tcW w:w="693" w:type="pct"/>
            <w:tcBorders>
              <w:top w:val="single" w:sz="4" w:space="0" w:color="auto"/>
              <w:left w:val="nil"/>
              <w:bottom w:val="single" w:sz="4" w:space="0" w:color="auto"/>
              <w:right w:val="nil"/>
            </w:tcBorders>
            <w:shd w:val="clear" w:color="auto" w:fill="auto"/>
            <w:hideMark/>
          </w:tcPr>
          <w:p w14:paraId="419B1B4A" w14:textId="77777777" w:rsidR="004B2282" w:rsidRPr="00540AB0" w:rsidRDefault="004B2282" w:rsidP="00FC68A1">
            <w:pPr>
              <w:pStyle w:val="Tabletext"/>
            </w:pPr>
            <w:r w:rsidRPr="00540AB0">
              <w:t>23960</w:t>
            </w:r>
          </w:p>
        </w:tc>
        <w:tc>
          <w:tcPr>
            <w:tcW w:w="3550" w:type="pct"/>
            <w:tcBorders>
              <w:top w:val="single" w:sz="4" w:space="0" w:color="auto"/>
              <w:left w:val="nil"/>
              <w:bottom w:val="single" w:sz="4" w:space="0" w:color="auto"/>
              <w:right w:val="nil"/>
            </w:tcBorders>
            <w:shd w:val="clear" w:color="auto" w:fill="auto"/>
            <w:hideMark/>
          </w:tcPr>
          <w:p w14:paraId="7672C377" w14:textId="77777777" w:rsidR="004B2282" w:rsidRPr="00540AB0" w:rsidRDefault="004B2282" w:rsidP="00FC68A1">
            <w:pPr>
              <w:pStyle w:val="Tabletext"/>
            </w:pPr>
            <w:r w:rsidRPr="00540AB0">
              <w:t>Anaesthesia, perfusion or assistance, if the service time is more than 17:10 hours but not more than 17:20 hours</w:t>
            </w:r>
          </w:p>
        </w:tc>
        <w:tc>
          <w:tcPr>
            <w:tcW w:w="757" w:type="pct"/>
            <w:gridSpan w:val="2"/>
            <w:tcBorders>
              <w:top w:val="single" w:sz="4" w:space="0" w:color="auto"/>
              <w:left w:val="nil"/>
              <w:bottom w:val="single" w:sz="4" w:space="0" w:color="auto"/>
              <w:right w:val="nil"/>
            </w:tcBorders>
            <w:shd w:val="clear" w:color="auto" w:fill="auto"/>
            <w:hideMark/>
          </w:tcPr>
          <w:p w14:paraId="2BC1A76A" w14:textId="24F6BCB0" w:rsidR="004B2282" w:rsidRPr="00540AB0" w:rsidRDefault="001936CA" w:rsidP="00FC68A1">
            <w:pPr>
              <w:pStyle w:val="Tabletext"/>
              <w:jc w:val="right"/>
            </w:pPr>
            <w:r>
              <w:t>2,040.00</w:t>
            </w:r>
          </w:p>
        </w:tc>
      </w:tr>
      <w:tr w:rsidR="004B2282" w:rsidRPr="00540AB0" w14:paraId="09F8990A" w14:textId="77777777" w:rsidTr="00FC68A1">
        <w:tc>
          <w:tcPr>
            <w:tcW w:w="693" w:type="pct"/>
            <w:tcBorders>
              <w:top w:val="single" w:sz="4" w:space="0" w:color="auto"/>
              <w:left w:val="nil"/>
              <w:bottom w:val="single" w:sz="4" w:space="0" w:color="auto"/>
              <w:right w:val="nil"/>
            </w:tcBorders>
            <w:shd w:val="clear" w:color="auto" w:fill="auto"/>
            <w:hideMark/>
          </w:tcPr>
          <w:p w14:paraId="22962C5B" w14:textId="77777777" w:rsidR="004B2282" w:rsidRPr="00540AB0" w:rsidRDefault="004B2282" w:rsidP="00FC68A1">
            <w:pPr>
              <w:pStyle w:val="Tabletext"/>
            </w:pPr>
            <w:r w:rsidRPr="00540AB0">
              <w:t>23970</w:t>
            </w:r>
          </w:p>
        </w:tc>
        <w:tc>
          <w:tcPr>
            <w:tcW w:w="3550" w:type="pct"/>
            <w:tcBorders>
              <w:top w:val="single" w:sz="4" w:space="0" w:color="auto"/>
              <w:left w:val="nil"/>
              <w:bottom w:val="single" w:sz="4" w:space="0" w:color="auto"/>
              <w:right w:val="nil"/>
            </w:tcBorders>
            <w:shd w:val="clear" w:color="auto" w:fill="auto"/>
            <w:hideMark/>
          </w:tcPr>
          <w:p w14:paraId="7630542E" w14:textId="77777777" w:rsidR="004B2282" w:rsidRPr="00540AB0" w:rsidRDefault="004B2282" w:rsidP="00FC68A1">
            <w:pPr>
              <w:pStyle w:val="Tabletext"/>
            </w:pPr>
            <w:r w:rsidRPr="00540AB0">
              <w:t>Anaesthesia, perfusion or assistance, if the service time is more than 17:20 hours but not more than 17:30 hours</w:t>
            </w:r>
          </w:p>
        </w:tc>
        <w:tc>
          <w:tcPr>
            <w:tcW w:w="757" w:type="pct"/>
            <w:gridSpan w:val="2"/>
            <w:tcBorders>
              <w:top w:val="single" w:sz="4" w:space="0" w:color="auto"/>
              <w:left w:val="nil"/>
              <w:bottom w:val="single" w:sz="4" w:space="0" w:color="auto"/>
              <w:right w:val="nil"/>
            </w:tcBorders>
            <w:shd w:val="clear" w:color="auto" w:fill="auto"/>
            <w:hideMark/>
          </w:tcPr>
          <w:p w14:paraId="371A6099" w14:textId="28B172E5" w:rsidR="004B2282" w:rsidRPr="00540AB0" w:rsidRDefault="001936CA" w:rsidP="00FC68A1">
            <w:pPr>
              <w:pStyle w:val="Tabletext"/>
              <w:jc w:val="right"/>
            </w:pPr>
            <w:r>
              <w:t>2,060.40</w:t>
            </w:r>
          </w:p>
        </w:tc>
      </w:tr>
      <w:tr w:rsidR="004B2282" w:rsidRPr="00540AB0" w14:paraId="1A8FEB06" w14:textId="77777777" w:rsidTr="00FC68A1">
        <w:tc>
          <w:tcPr>
            <w:tcW w:w="693" w:type="pct"/>
            <w:tcBorders>
              <w:top w:val="single" w:sz="4" w:space="0" w:color="auto"/>
              <w:left w:val="nil"/>
              <w:bottom w:val="single" w:sz="4" w:space="0" w:color="auto"/>
              <w:right w:val="nil"/>
            </w:tcBorders>
            <w:shd w:val="clear" w:color="auto" w:fill="auto"/>
            <w:hideMark/>
          </w:tcPr>
          <w:p w14:paraId="2113C4BD" w14:textId="77777777" w:rsidR="004B2282" w:rsidRPr="00540AB0" w:rsidRDefault="004B2282" w:rsidP="00FC68A1">
            <w:pPr>
              <w:pStyle w:val="Tabletext"/>
            </w:pPr>
            <w:bookmarkStart w:id="873" w:name="CU_478532902"/>
            <w:bookmarkEnd w:id="873"/>
            <w:r w:rsidRPr="00540AB0">
              <w:t>23980</w:t>
            </w:r>
          </w:p>
        </w:tc>
        <w:tc>
          <w:tcPr>
            <w:tcW w:w="3550" w:type="pct"/>
            <w:tcBorders>
              <w:top w:val="single" w:sz="4" w:space="0" w:color="auto"/>
              <w:left w:val="nil"/>
              <w:bottom w:val="single" w:sz="4" w:space="0" w:color="auto"/>
              <w:right w:val="nil"/>
            </w:tcBorders>
            <w:shd w:val="clear" w:color="auto" w:fill="auto"/>
            <w:hideMark/>
          </w:tcPr>
          <w:p w14:paraId="0E6F51AB" w14:textId="77777777" w:rsidR="004B2282" w:rsidRPr="00540AB0" w:rsidRDefault="004B2282" w:rsidP="00FC68A1">
            <w:pPr>
              <w:pStyle w:val="Tabletext"/>
            </w:pPr>
            <w:r w:rsidRPr="00540AB0">
              <w:t>Anaesthesia, perfusion or assistance, if the service time is more than 17:30 hours but not more than 17:40 hours</w:t>
            </w:r>
          </w:p>
        </w:tc>
        <w:tc>
          <w:tcPr>
            <w:tcW w:w="757" w:type="pct"/>
            <w:gridSpan w:val="2"/>
            <w:tcBorders>
              <w:top w:val="single" w:sz="4" w:space="0" w:color="auto"/>
              <w:left w:val="nil"/>
              <w:bottom w:val="single" w:sz="4" w:space="0" w:color="auto"/>
              <w:right w:val="nil"/>
            </w:tcBorders>
            <w:shd w:val="clear" w:color="auto" w:fill="auto"/>
            <w:hideMark/>
          </w:tcPr>
          <w:p w14:paraId="5F9CB9C7" w14:textId="3A91958E" w:rsidR="004B2282" w:rsidRPr="00540AB0" w:rsidRDefault="001936CA" w:rsidP="00FC68A1">
            <w:pPr>
              <w:pStyle w:val="Tabletext"/>
              <w:jc w:val="right"/>
            </w:pPr>
            <w:r>
              <w:t>2,080.80</w:t>
            </w:r>
          </w:p>
        </w:tc>
      </w:tr>
      <w:tr w:rsidR="004B2282" w:rsidRPr="00540AB0" w14:paraId="038ED62B" w14:textId="77777777" w:rsidTr="00FC68A1">
        <w:tc>
          <w:tcPr>
            <w:tcW w:w="693" w:type="pct"/>
            <w:tcBorders>
              <w:top w:val="single" w:sz="4" w:space="0" w:color="auto"/>
              <w:left w:val="nil"/>
              <w:bottom w:val="single" w:sz="4" w:space="0" w:color="auto"/>
              <w:right w:val="nil"/>
            </w:tcBorders>
            <w:shd w:val="clear" w:color="auto" w:fill="auto"/>
          </w:tcPr>
          <w:p w14:paraId="1E3815F4" w14:textId="77777777" w:rsidR="004B2282" w:rsidRPr="00540AB0" w:rsidRDefault="004B2282" w:rsidP="00FC68A1">
            <w:pPr>
              <w:pStyle w:val="Tabletext"/>
            </w:pPr>
            <w:r w:rsidRPr="00540AB0">
              <w:t>23990</w:t>
            </w:r>
          </w:p>
        </w:tc>
        <w:tc>
          <w:tcPr>
            <w:tcW w:w="3550" w:type="pct"/>
            <w:tcBorders>
              <w:top w:val="single" w:sz="4" w:space="0" w:color="auto"/>
              <w:left w:val="nil"/>
              <w:bottom w:val="single" w:sz="4" w:space="0" w:color="auto"/>
              <w:right w:val="nil"/>
            </w:tcBorders>
            <w:shd w:val="clear" w:color="auto" w:fill="auto"/>
          </w:tcPr>
          <w:p w14:paraId="68AF0422" w14:textId="77777777" w:rsidR="004B2282" w:rsidRPr="00540AB0" w:rsidRDefault="004B2282" w:rsidP="00FC68A1">
            <w:pPr>
              <w:pStyle w:val="Tabletext"/>
            </w:pPr>
            <w:r w:rsidRPr="00540AB0">
              <w:t xml:space="preserve">Anaesthesia, perfusion or assistance, if the service time is more than </w:t>
            </w:r>
            <w:r w:rsidRPr="00540AB0">
              <w:lastRenderedPageBreak/>
              <w:t>17:40 hours but not more than 17:50 hours</w:t>
            </w:r>
          </w:p>
        </w:tc>
        <w:tc>
          <w:tcPr>
            <w:tcW w:w="757" w:type="pct"/>
            <w:gridSpan w:val="2"/>
            <w:tcBorders>
              <w:top w:val="single" w:sz="4" w:space="0" w:color="auto"/>
              <w:left w:val="nil"/>
              <w:bottom w:val="single" w:sz="4" w:space="0" w:color="auto"/>
              <w:right w:val="nil"/>
            </w:tcBorders>
            <w:shd w:val="clear" w:color="auto" w:fill="auto"/>
          </w:tcPr>
          <w:p w14:paraId="1D3E8C08" w14:textId="7E2344AB" w:rsidR="004B2282" w:rsidRPr="00540AB0" w:rsidRDefault="001936CA" w:rsidP="00FC68A1">
            <w:pPr>
              <w:pStyle w:val="Tabletext"/>
              <w:jc w:val="right"/>
            </w:pPr>
            <w:r>
              <w:lastRenderedPageBreak/>
              <w:t>2,101.20</w:t>
            </w:r>
          </w:p>
        </w:tc>
      </w:tr>
      <w:tr w:rsidR="004B2282" w:rsidRPr="00540AB0" w14:paraId="7B34881E" w14:textId="77777777" w:rsidTr="00FC68A1">
        <w:tc>
          <w:tcPr>
            <w:tcW w:w="693" w:type="pct"/>
            <w:tcBorders>
              <w:top w:val="single" w:sz="4" w:space="0" w:color="auto"/>
              <w:left w:val="nil"/>
              <w:bottom w:val="single" w:sz="4" w:space="0" w:color="auto"/>
              <w:right w:val="nil"/>
            </w:tcBorders>
            <w:shd w:val="clear" w:color="auto" w:fill="auto"/>
            <w:hideMark/>
          </w:tcPr>
          <w:p w14:paraId="19BAD922" w14:textId="77777777" w:rsidR="004B2282" w:rsidRPr="00540AB0" w:rsidRDefault="004B2282" w:rsidP="00FC68A1">
            <w:pPr>
              <w:pStyle w:val="Tabletext"/>
            </w:pPr>
            <w:r w:rsidRPr="00540AB0">
              <w:lastRenderedPageBreak/>
              <w:t>24100</w:t>
            </w:r>
          </w:p>
        </w:tc>
        <w:tc>
          <w:tcPr>
            <w:tcW w:w="3550" w:type="pct"/>
            <w:tcBorders>
              <w:top w:val="single" w:sz="4" w:space="0" w:color="auto"/>
              <w:left w:val="nil"/>
              <w:bottom w:val="single" w:sz="4" w:space="0" w:color="auto"/>
              <w:right w:val="nil"/>
            </w:tcBorders>
            <w:shd w:val="clear" w:color="auto" w:fill="auto"/>
            <w:hideMark/>
          </w:tcPr>
          <w:p w14:paraId="3028B8F5" w14:textId="77777777" w:rsidR="004B2282" w:rsidRPr="00540AB0" w:rsidRDefault="004B2282" w:rsidP="00FC68A1">
            <w:pPr>
              <w:pStyle w:val="Tabletext"/>
            </w:pPr>
            <w:r w:rsidRPr="00540AB0">
              <w:t>Anaesthesia, perfusion or assistance, if the service time is more than 17:50 hours but not more than 18:00 hours</w:t>
            </w:r>
          </w:p>
        </w:tc>
        <w:tc>
          <w:tcPr>
            <w:tcW w:w="757" w:type="pct"/>
            <w:gridSpan w:val="2"/>
            <w:tcBorders>
              <w:top w:val="single" w:sz="4" w:space="0" w:color="auto"/>
              <w:left w:val="nil"/>
              <w:bottom w:val="single" w:sz="4" w:space="0" w:color="auto"/>
              <w:right w:val="nil"/>
            </w:tcBorders>
            <w:shd w:val="clear" w:color="auto" w:fill="auto"/>
            <w:hideMark/>
          </w:tcPr>
          <w:p w14:paraId="254C4D0C" w14:textId="2A0E5D64" w:rsidR="004B2282" w:rsidRPr="00540AB0" w:rsidRDefault="001936CA" w:rsidP="00FC68A1">
            <w:pPr>
              <w:pStyle w:val="Tabletext"/>
              <w:jc w:val="right"/>
            </w:pPr>
            <w:r>
              <w:t>2,121.60</w:t>
            </w:r>
          </w:p>
        </w:tc>
      </w:tr>
      <w:tr w:rsidR="004B2282" w:rsidRPr="00540AB0" w14:paraId="0D418278" w14:textId="77777777" w:rsidTr="00FC68A1">
        <w:tc>
          <w:tcPr>
            <w:tcW w:w="693" w:type="pct"/>
            <w:tcBorders>
              <w:top w:val="single" w:sz="4" w:space="0" w:color="auto"/>
              <w:left w:val="nil"/>
              <w:bottom w:val="single" w:sz="4" w:space="0" w:color="auto"/>
              <w:right w:val="nil"/>
            </w:tcBorders>
            <w:shd w:val="clear" w:color="auto" w:fill="auto"/>
            <w:hideMark/>
          </w:tcPr>
          <w:p w14:paraId="2956E109" w14:textId="77777777" w:rsidR="004B2282" w:rsidRPr="00540AB0" w:rsidRDefault="004B2282" w:rsidP="00FC68A1">
            <w:pPr>
              <w:pStyle w:val="Tabletext"/>
              <w:rPr>
                <w:snapToGrid w:val="0"/>
              </w:rPr>
            </w:pPr>
            <w:r w:rsidRPr="00540AB0">
              <w:t>24101</w:t>
            </w:r>
          </w:p>
        </w:tc>
        <w:tc>
          <w:tcPr>
            <w:tcW w:w="3550" w:type="pct"/>
            <w:tcBorders>
              <w:top w:val="single" w:sz="4" w:space="0" w:color="auto"/>
              <w:left w:val="nil"/>
              <w:bottom w:val="single" w:sz="4" w:space="0" w:color="auto"/>
              <w:right w:val="nil"/>
            </w:tcBorders>
            <w:shd w:val="clear" w:color="auto" w:fill="auto"/>
            <w:hideMark/>
          </w:tcPr>
          <w:p w14:paraId="0503CCBF" w14:textId="77777777" w:rsidR="004B2282" w:rsidRPr="00540AB0" w:rsidRDefault="004B2282" w:rsidP="00FC68A1">
            <w:pPr>
              <w:pStyle w:val="Tabletext"/>
              <w:rPr>
                <w:snapToGrid w:val="0"/>
              </w:rPr>
            </w:pPr>
            <w:r w:rsidRPr="00540AB0">
              <w:rPr>
                <w:snapToGrid w:val="0"/>
              </w:rPr>
              <w:t>Anaesthesia, perfusion or assistance, if the service time is mo</w:t>
            </w:r>
            <w:r w:rsidRPr="00540AB0">
              <w:t xml:space="preserve">re than </w:t>
            </w:r>
            <w:r w:rsidRPr="00540AB0">
              <w:rPr>
                <w:snapToGrid w:val="0"/>
              </w:rPr>
              <w:t>18:00 hours but not more than 18:10 hours</w:t>
            </w:r>
          </w:p>
        </w:tc>
        <w:tc>
          <w:tcPr>
            <w:tcW w:w="757" w:type="pct"/>
            <w:gridSpan w:val="2"/>
            <w:tcBorders>
              <w:top w:val="single" w:sz="4" w:space="0" w:color="auto"/>
              <w:left w:val="nil"/>
              <w:bottom w:val="single" w:sz="4" w:space="0" w:color="auto"/>
              <w:right w:val="nil"/>
            </w:tcBorders>
            <w:shd w:val="clear" w:color="auto" w:fill="auto"/>
            <w:hideMark/>
          </w:tcPr>
          <w:p w14:paraId="7DD270E2" w14:textId="0421962E" w:rsidR="004B2282" w:rsidRPr="00540AB0" w:rsidRDefault="001936CA" w:rsidP="00FC68A1">
            <w:pPr>
              <w:pStyle w:val="Tabletext"/>
              <w:jc w:val="right"/>
            </w:pPr>
            <w:r>
              <w:t>2,142.00</w:t>
            </w:r>
          </w:p>
        </w:tc>
      </w:tr>
      <w:tr w:rsidR="004B2282" w:rsidRPr="00540AB0" w14:paraId="7FE24246" w14:textId="77777777" w:rsidTr="00FC68A1">
        <w:tc>
          <w:tcPr>
            <w:tcW w:w="693" w:type="pct"/>
            <w:tcBorders>
              <w:top w:val="single" w:sz="4" w:space="0" w:color="auto"/>
              <w:left w:val="nil"/>
              <w:bottom w:val="single" w:sz="4" w:space="0" w:color="auto"/>
              <w:right w:val="nil"/>
            </w:tcBorders>
            <w:shd w:val="clear" w:color="auto" w:fill="auto"/>
            <w:hideMark/>
          </w:tcPr>
          <w:p w14:paraId="2536EC85" w14:textId="77777777" w:rsidR="004B2282" w:rsidRPr="00540AB0" w:rsidRDefault="004B2282" w:rsidP="00FC68A1">
            <w:pPr>
              <w:pStyle w:val="Tabletext"/>
            </w:pPr>
            <w:r w:rsidRPr="00540AB0">
              <w:t>24102</w:t>
            </w:r>
          </w:p>
        </w:tc>
        <w:tc>
          <w:tcPr>
            <w:tcW w:w="3550" w:type="pct"/>
            <w:tcBorders>
              <w:top w:val="single" w:sz="4" w:space="0" w:color="auto"/>
              <w:left w:val="nil"/>
              <w:bottom w:val="single" w:sz="4" w:space="0" w:color="auto"/>
              <w:right w:val="nil"/>
            </w:tcBorders>
            <w:shd w:val="clear" w:color="auto" w:fill="auto"/>
            <w:hideMark/>
          </w:tcPr>
          <w:p w14:paraId="471C6343" w14:textId="77777777" w:rsidR="004B2282" w:rsidRPr="00540AB0" w:rsidRDefault="004B2282" w:rsidP="00FC68A1">
            <w:pPr>
              <w:pStyle w:val="Tabletext"/>
            </w:pPr>
            <w:r w:rsidRPr="00540AB0">
              <w:t>Anaesthesia, perfusion or assistance, if the service time is more than 18:10 hours but not more than 18:20 hours</w:t>
            </w:r>
          </w:p>
        </w:tc>
        <w:tc>
          <w:tcPr>
            <w:tcW w:w="757" w:type="pct"/>
            <w:gridSpan w:val="2"/>
            <w:tcBorders>
              <w:top w:val="single" w:sz="4" w:space="0" w:color="auto"/>
              <w:left w:val="nil"/>
              <w:bottom w:val="single" w:sz="4" w:space="0" w:color="auto"/>
              <w:right w:val="nil"/>
            </w:tcBorders>
            <w:shd w:val="clear" w:color="auto" w:fill="auto"/>
            <w:hideMark/>
          </w:tcPr>
          <w:p w14:paraId="2718DCFB" w14:textId="178B15D1" w:rsidR="004B2282" w:rsidRPr="00540AB0" w:rsidRDefault="001936CA" w:rsidP="00FC68A1">
            <w:pPr>
              <w:pStyle w:val="Tabletext"/>
              <w:jc w:val="right"/>
            </w:pPr>
            <w:r>
              <w:t>2,162.40</w:t>
            </w:r>
          </w:p>
        </w:tc>
      </w:tr>
      <w:tr w:rsidR="004B2282" w:rsidRPr="00540AB0" w14:paraId="2F75563D" w14:textId="77777777" w:rsidTr="00FC68A1">
        <w:tc>
          <w:tcPr>
            <w:tcW w:w="693" w:type="pct"/>
            <w:tcBorders>
              <w:top w:val="single" w:sz="4" w:space="0" w:color="auto"/>
              <w:left w:val="nil"/>
              <w:bottom w:val="single" w:sz="4" w:space="0" w:color="auto"/>
              <w:right w:val="nil"/>
            </w:tcBorders>
            <w:shd w:val="clear" w:color="auto" w:fill="auto"/>
            <w:hideMark/>
          </w:tcPr>
          <w:p w14:paraId="2615875E" w14:textId="77777777" w:rsidR="004B2282" w:rsidRPr="00540AB0" w:rsidRDefault="004B2282" w:rsidP="00FC68A1">
            <w:pPr>
              <w:pStyle w:val="Tabletext"/>
            </w:pPr>
            <w:r w:rsidRPr="00540AB0">
              <w:t>24103</w:t>
            </w:r>
          </w:p>
        </w:tc>
        <w:tc>
          <w:tcPr>
            <w:tcW w:w="3550" w:type="pct"/>
            <w:tcBorders>
              <w:top w:val="single" w:sz="4" w:space="0" w:color="auto"/>
              <w:left w:val="nil"/>
              <w:bottom w:val="single" w:sz="4" w:space="0" w:color="auto"/>
              <w:right w:val="nil"/>
            </w:tcBorders>
            <w:shd w:val="clear" w:color="auto" w:fill="auto"/>
            <w:hideMark/>
          </w:tcPr>
          <w:p w14:paraId="22F6F871" w14:textId="77777777" w:rsidR="004B2282" w:rsidRPr="00540AB0" w:rsidRDefault="004B2282" w:rsidP="00FC68A1">
            <w:pPr>
              <w:pStyle w:val="Tabletext"/>
            </w:pPr>
            <w:r w:rsidRPr="00540AB0">
              <w:t>Anaesthesia, perfusion or assistance, if the service time is more than 18:20 hours but not more than 18:30 hours</w:t>
            </w:r>
          </w:p>
        </w:tc>
        <w:tc>
          <w:tcPr>
            <w:tcW w:w="757" w:type="pct"/>
            <w:gridSpan w:val="2"/>
            <w:tcBorders>
              <w:top w:val="single" w:sz="4" w:space="0" w:color="auto"/>
              <w:left w:val="nil"/>
              <w:bottom w:val="single" w:sz="4" w:space="0" w:color="auto"/>
              <w:right w:val="nil"/>
            </w:tcBorders>
            <w:shd w:val="clear" w:color="auto" w:fill="auto"/>
            <w:hideMark/>
          </w:tcPr>
          <w:p w14:paraId="77A5D1FA" w14:textId="4DD0A1C1" w:rsidR="004B2282" w:rsidRPr="00540AB0" w:rsidRDefault="001936CA" w:rsidP="00FC68A1">
            <w:pPr>
              <w:pStyle w:val="Tabletext"/>
              <w:jc w:val="right"/>
            </w:pPr>
            <w:r>
              <w:t>2,182.80</w:t>
            </w:r>
          </w:p>
        </w:tc>
      </w:tr>
      <w:tr w:rsidR="004B2282" w:rsidRPr="00540AB0" w14:paraId="6DDAE5E7" w14:textId="77777777" w:rsidTr="00FC68A1">
        <w:tc>
          <w:tcPr>
            <w:tcW w:w="693" w:type="pct"/>
            <w:tcBorders>
              <w:top w:val="single" w:sz="4" w:space="0" w:color="auto"/>
              <w:left w:val="nil"/>
              <w:bottom w:val="single" w:sz="4" w:space="0" w:color="auto"/>
              <w:right w:val="nil"/>
            </w:tcBorders>
            <w:shd w:val="clear" w:color="auto" w:fill="auto"/>
            <w:hideMark/>
          </w:tcPr>
          <w:p w14:paraId="437A23B9" w14:textId="77777777" w:rsidR="004B2282" w:rsidRPr="00540AB0" w:rsidRDefault="004B2282" w:rsidP="00FC68A1">
            <w:pPr>
              <w:pStyle w:val="Tabletext"/>
            </w:pPr>
            <w:r w:rsidRPr="00540AB0">
              <w:t>24104</w:t>
            </w:r>
          </w:p>
        </w:tc>
        <w:tc>
          <w:tcPr>
            <w:tcW w:w="3550" w:type="pct"/>
            <w:tcBorders>
              <w:top w:val="single" w:sz="4" w:space="0" w:color="auto"/>
              <w:left w:val="nil"/>
              <w:bottom w:val="single" w:sz="4" w:space="0" w:color="auto"/>
              <w:right w:val="nil"/>
            </w:tcBorders>
            <w:shd w:val="clear" w:color="auto" w:fill="auto"/>
            <w:hideMark/>
          </w:tcPr>
          <w:p w14:paraId="3FB94793" w14:textId="77777777" w:rsidR="004B2282" w:rsidRPr="00540AB0" w:rsidRDefault="004B2282" w:rsidP="00FC68A1">
            <w:pPr>
              <w:pStyle w:val="Tabletext"/>
            </w:pPr>
            <w:r w:rsidRPr="00540AB0">
              <w:t>Anaesthesia, perfusion or assistance, if the service time is more than 18:30 hours but not more than 18:40 hours</w:t>
            </w:r>
          </w:p>
        </w:tc>
        <w:tc>
          <w:tcPr>
            <w:tcW w:w="757" w:type="pct"/>
            <w:gridSpan w:val="2"/>
            <w:tcBorders>
              <w:top w:val="single" w:sz="4" w:space="0" w:color="auto"/>
              <w:left w:val="nil"/>
              <w:bottom w:val="single" w:sz="4" w:space="0" w:color="auto"/>
              <w:right w:val="nil"/>
            </w:tcBorders>
            <w:shd w:val="clear" w:color="auto" w:fill="auto"/>
            <w:hideMark/>
          </w:tcPr>
          <w:p w14:paraId="41FBA44D" w14:textId="57DA571B" w:rsidR="004B2282" w:rsidRPr="00540AB0" w:rsidRDefault="001936CA" w:rsidP="00FC68A1">
            <w:pPr>
              <w:pStyle w:val="Tabletext"/>
              <w:jc w:val="right"/>
            </w:pPr>
            <w:r>
              <w:t>2,203.20</w:t>
            </w:r>
          </w:p>
        </w:tc>
      </w:tr>
      <w:tr w:rsidR="004B2282" w:rsidRPr="00540AB0" w14:paraId="09EABF38" w14:textId="77777777" w:rsidTr="00FC68A1">
        <w:tc>
          <w:tcPr>
            <w:tcW w:w="693" w:type="pct"/>
            <w:tcBorders>
              <w:top w:val="single" w:sz="4" w:space="0" w:color="auto"/>
              <w:left w:val="nil"/>
              <w:bottom w:val="single" w:sz="4" w:space="0" w:color="auto"/>
              <w:right w:val="nil"/>
            </w:tcBorders>
            <w:shd w:val="clear" w:color="auto" w:fill="auto"/>
            <w:hideMark/>
          </w:tcPr>
          <w:p w14:paraId="01B2B726" w14:textId="77777777" w:rsidR="004B2282" w:rsidRPr="00540AB0" w:rsidRDefault="004B2282" w:rsidP="00FC68A1">
            <w:pPr>
              <w:pStyle w:val="Tabletext"/>
            </w:pPr>
            <w:r w:rsidRPr="00540AB0">
              <w:t>24105</w:t>
            </w:r>
          </w:p>
        </w:tc>
        <w:tc>
          <w:tcPr>
            <w:tcW w:w="3550" w:type="pct"/>
            <w:tcBorders>
              <w:top w:val="single" w:sz="4" w:space="0" w:color="auto"/>
              <w:left w:val="nil"/>
              <w:bottom w:val="single" w:sz="4" w:space="0" w:color="auto"/>
              <w:right w:val="nil"/>
            </w:tcBorders>
            <w:shd w:val="clear" w:color="auto" w:fill="auto"/>
            <w:hideMark/>
          </w:tcPr>
          <w:p w14:paraId="4028D365" w14:textId="77777777" w:rsidR="004B2282" w:rsidRPr="00540AB0" w:rsidRDefault="004B2282" w:rsidP="00FC68A1">
            <w:pPr>
              <w:pStyle w:val="Tabletext"/>
            </w:pPr>
            <w:r w:rsidRPr="00540AB0">
              <w:t>Anaesthesia, perfusion or assistance, if the service time is more than 18:40 hours but not more than 18:50 hours</w:t>
            </w:r>
          </w:p>
        </w:tc>
        <w:tc>
          <w:tcPr>
            <w:tcW w:w="757" w:type="pct"/>
            <w:gridSpan w:val="2"/>
            <w:tcBorders>
              <w:top w:val="single" w:sz="4" w:space="0" w:color="auto"/>
              <w:left w:val="nil"/>
              <w:bottom w:val="single" w:sz="4" w:space="0" w:color="auto"/>
              <w:right w:val="nil"/>
            </w:tcBorders>
            <w:shd w:val="clear" w:color="auto" w:fill="auto"/>
            <w:hideMark/>
          </w:tcPr>
          <w:p w14:paraId="79429212" w14:textId="6E4C9985" w:rsidR="004B2282" w:rsidRPr="00540AB0" w:rsidRDefault="001936CA" w:rsidP="00FC68A1">
            <w:pPr>
              <w:pStyle w:val="Tabletext"/>
              <w:jc w:val="right"/>
            </w:pPr>
            <w:r>
              <w:t>2,223.60</w:t>
            </w:r>
          </w:p>
        </w:tc>
      </w:tr>
      <w:tr w:rsidR="004B2282" w:rsidRPr="00540AB0" w14:paraId="4C649AFE" w14:textId="77777777" w:rsidTr="00FC68A1">
        <w:tc>
          <w:tcPr>
            <w:tcW w:w="693" w:type="pct"/>
            <w:tcBorders>
              <w:top w:val="single" w:sz="4" w:space="0" w:color="auto"/>
              <w:left w:val="nil"/>
              <w:bottom w:val="single" w:sz="4" w:space="0" w:color="auto"/>
              <w:right w:val="nil"/>
            </w:tcBorders>
            <w:shd w:val="clear" w:color="auto" w:fill="auto"/>
            <w:hideMark/>
          </w:tcPr>
          <w:p w14:paraId="0DB6726E" w14:textId="77777777" w:rsidR="004B2282" w:rsidRPr="00540AB0" w:rsidRDefault="004B2282" w:rsidP="00FC68A1">
            <w:pPr>
              <w:pStyle w:val="Tabletext"/>
            </w:pPr>
            <w:r w:rsidRPr="00540AB0">
              <w:t>24106</w:t>
            </w:r>
          </w:p>
        </w:tc>
        <w:tc>
          <w:tcPr>
            <w:tcW w:w="3550" w:type="pct"/>
            <w:tcBorders>
              <w:top w:val="single" w:sz="4" w:space="0" w:color="auto"/>
              <w:left w:val="nil"/>
              <w:bottom w:val="single" w:sz="4" w:space="0" w:color="auto"/>
              <w:right w:val="nil"/>
            </w:tcBorders>
            <w:shd w:val="clear" w:color="auto" w:fill="auto"/>
            <w:hideMark/>
          </w:tcPr>
          <w:p w14:paraId="2B50AA72" w14:textId="77777777" w:rsidR="004B2282" w:rsidRPr="00540AB0" w:rsidRDefault="004B2282" w:rsidP="00FC68A1">
            <w:pPr>
              <w:pStyle w:val="Tabletext"/>
            </w:pPr>
            <w:r w:rsidRPr="00540AB0">
              <w:t>Anaesthesia, perfusion or assistance, if the service time is more than 18:50 hours but not more than 19:00 hours</w:t>
            </w:r>
          </w:p>
        </w:tc>
        <w:tc>
          <w:tcPr>
            <w:tcW w:w="757" w:type="pct"/>
            <w:gridSpan w:val="2"/>
            <w:tcBorders>
              <w:top w:val="single" w:sz="4" w:space="0" w:color="auto"/>
              <w:left w:val="nil"/>
              <w:bottom w:val="single" w:sz="4" w:space="0" w:color="auto"/>
              <w:right w:val="nil"/>
            </w:tcBorders>
            <w:shd w:val="clear" w:color="auto" w:fill="auto"/>
            <w:hideMark/>
          </w:tcPr>
          <w:p w14:paraId="50A7B200" w14:textId="0BAA870B" w:rsidR="004B2282" w:rsidRPr="00540AB0" w:rsidRDefault="001936CA" w:rsidP="00FC68A1">
            <w:pPr>
              <w:pStyle w:val="Tabletext"/>
              <w:jc w:val="right"/>
            </w:pPr>
            <w:r>
              <w:t>2,244.00</w:t>
            </w:r>
          </w:p>
        </w:tc>
      </w:tr>
      <w:tr w:rsidR="004B2282" w:rsidRPr="00540AB0" w14:paraId="7DF3673E" w14:textId="77777777" w:rsidTr="00FC68A1">
        <w:tc>
          <w:tcPr>
            <w:tcW w:w="693" w:type="pct"/>
            <w:tcBorders>
              <w:top w:val="single" w:sz="4" w:space="0" w:color="auto"/>
              <w:left w:val="nil"/>
              <w:bottom w:val="single" w:sz="4" w:space="0" w:color="auto"/>
              <w:right w:val="nil"/>
            </w:tcBorders>
            <w:shd w:val="clear" w:color="auto" w:fill="auto"/>
            <w:hideMark/>
          </w:tcPr>
          <w:p w14:paraId="4A9AD8D1" w14:textId="77777777" w:rsidR="004B2282" w:rsidRPr="00540AB0" w:rsidRDefault="004B2282" w:rsidP="00FC68A1">
            <w:pPr>
              <w:pStyle w:val="Tabletext"/>
            </w:pPr>
            <w:r w:rsidRPr="00540AB0">
              <w:t>24107</w:t>
            </w:r>
          </w:p>
        </w:tc>
        <w:tc>
          <w:tcPr>
            <w:tcW w:w="3550" w:type="pct"/>
            <w:tcBorders>
              <w:top w:val="single" w:sz="4" w:space="0" w:color="auto"/>
              <w:left w:val="nil"/>
              <w:bottom w:val="single" w:sz="4" w:space="0" w:color="auto"/>
              <w:right w:val="nil"/>
            </w:tcBorders>
            <w:shd w:val="clear" w:color="auto" w:fill="auto"/>
            <w:hideMark/>
          </w:tcPr>
          <w:p w14:paraId="317C9BE6" w14:textId="77777777" w:rsidR="004B2282" w:rsidRPr="00540AB0" w:rsidRDefault="004B2282" w:rsidP="00FC68A1">
            <w:pPr>
              <w:pStyle w:val="Tabletext"/>
            </w:pPr>
            <w:r w:rsidRPr="00540AB0">
              <w:t>Anaesthesia, perfusion or assistance, if the service time is more than 19:00 hours but not more than 19:10 hours</w:t>
            </w:r>
          </w:p>
        </w:tc>
        <w:tc>
          <w:tcPr>
            <w:tcW w:w="757" w:type="pct"/>
            <w:gridSpan w:val="2"/>
            <w:tcBorders>
              <w:top w:val="single" w:sz="4" w:space="0" w:color="auto"/>
              <w:left w:val="nil"/>
              <w:bottom w:val="single" w:sz="4" w:space="0" w:color="auto"/>
              <w:right w:val="nil"/>
            </w:tcBorders>
            <w:shd w:val="clear" w:color="auto" w:fill="auto"/>
            <w:hideMark/>
          </w:tcPr>
          <w:p w14:paraId="14759575" w14:textId="280B7110" w:rsidR="004B2282" w:rsidRPr="00540AB0" w:rsidRDefault="001936CA" w:rsidP="00FC68A1">
            <w:pPr>
              <w:pStyle w:val="Tabletext"/>
              <w:jc w:val="right"/>
            </w:pPr>
            <w:r>
              <w:t>2,264.40</w:t>
            </w:r>
          </w:p>
        </w:tc>
      </w:tr>
      <w:tr w:rsidR="004B2282" w:rsidRPr="00540AB0" w14:paraId="7DA8BFED" w14:textId="77777777" w:rsidTr="00FC68A1">
        <w:tc>
          <w:tcPr>
            <w:tcW w:w="693" w:type="pct"/>
            <w:tcBorders>
              <w:top w:val="single" w:sz="4" w:space="0" w:color="auto"/>
              <w:left w:val="nil"/>
              <w:bottom w:val="single" w:sz="4" w:space="0" w:color="auto"/>
              <w:right w:val="nil"/>
            </w:tcBorders>
            <w:shd w:val="clear" w:color="auto" w:fill="auto"/>
            <w:hideMark/>
          </w:tcPr>
          <w:p w14:paraId="7DCCA922" w14:textId="77777777" w:rsidR="004B2282" w:rsidRPr="00540AB0" w:rsidRDefault="004B2282" w:rsidP="00FC68A1">
            <w:pPr>
              <w:pStyle w:val="Tabletext"/>
            </w:pPr>
            <w:r w:rsidRPr="00540AB0">
              <w:t>24108</w:t>
            </w:r>
          </w:p>
        </w:tc>
        <w:tc>
          <w:tcPr>
            <w:tcW w:w="3550" w:type="pct"/>
            <w:tcBorders>
              <w:top w:val="single" w:sz="4" w:space="0" w:color="auto"/>
              <w:left w:val="nil"/>
              <w:bottom w:val="single" w:sz="4" w:space="0" w:color="auto"/>
              <w:right w:val="nil"/>
            </w:tcBorders>
            <w:shd w:val="clear" w:color="auto" w:fill="auto"/>
            <w:hideMark/>
          </w:tcPr>
          <w:p w14:paraId="2F81880C" w14:textId="77777777" w:rsidR="004B2282" w:rsidRPr="00540AB0" w:rsidRDefault="004B2282" w:rsidP="00FC68A1">
            <w:pPr>
              <w:pStyle w:val="Tabletext"/>
            </w:pPr>
            <w:r w:rsidRPr="00540AB0">
              <w:t>Anaesthesia, perfusion or assistance, if the service time is more than 19:10 hours but not more than 19:20 hours</w:t>
            </w:r>
          </w:p>
        </w:tc>
        <w:tc>
          <w:tcPr>
            <w:tcW w:w="757" w:type="pct"/>
            <w:gridSpan w:val="2"/>
            <w:tcBorders>
              <w:top w:val="single" w:sz="4" w:space="0" w:color="auto"/>
              <w:left w:val="nil"/>
              <w:bottom w:val="single" w:sz="4" w:space="0" w:color="auto"/>
              <w:right w:val="nil"/>
            </w:tcBorders>
            <w:shd w:val="clear" w:color="auto" w:fill="auto"/>
            <w:hideMark/>
          </w:tcPr>
          <w:p w14:paraId="174CF03B" w14:textId="59FD31E7" w:rsidR="004B2282" w:rsidRPr="00540AB0" w:rsidRDefault="001936CA" w:rsidP="00FC68A1">
            <w:pPr>
              <w:pStyle w:val="Tabletext"/>
              <w:jc w:val="right"/>
            </w:pPr>
            <w:r>
              <w:t>2,284.80</w:t>
            </w:r>
          </w:p>
        </w:tc>
      </w:tr>
      <w:tr w:rsidR="004B2282" w:rsidRPr="00540AB0" w14:paraId="6E476D88" w14:textId="77777777" w:rsidTr="00FC68A1">
        <w:tc>
          <w:tcPr>
            <w:tcW w:w="693" w:type="pct"/>
            <w:tcBorders>
              <w:top w:val="single" w:sz="4" w:space="0" w:color="auto"/>
              <w:left w:val="nil"/>
              <w:bottom w:val="single" w:sz="4" w:space="0" w:color="auto"/>
              <w:right w:val="nil"/>
            </w:tcBorders>
            <w:shd w:val="clear" w:color="auto" w:fill="auto"/>
            <w:hideMark/>
          </w:tcPr>
          <w:p w14:paraId="4DD7E5A7" w14:textId="77777777" w:rsidR="004B2282" w:rsidRPr="00540AB0" w:rsidRDefault="004B2282" w:rsidP="00FC68A1">
            <w:pPr>
              <w:pStyle w:val="Tabletext"/>
            </w:pPr>
            <w:bookmarkStart w:id="874" w:name="CU_489529611"/>
            <w:bookmarkEnd w:id="874"/>
            <w:r w:rsidRPr="00540AB0">
              <w:t>24109</w:t>
            </w:r>
          </w:p>
        </w:tc>
        <w:tc>
          <w:tcPr>
            <w:tcW w:w="3550" w:type="pct"/>
            <w:tcBorders>
              <w:top w:val="single" w:sz="4" w:space="0" w:color="auto"/>
              <w:left w:val="nil"/>
              <w:bottom w:val="single" w:sz="4" w:space="0" w:color="auto"/>
              <w:right w:val="nil"/>
            </w:tcBorders>
            <w:shd w:val="clear" w:color="auto" w:fill="auto"/>
            <w:hideMark/>
          </w:tcPr>
          <w:p w14:paraId="6E920990" w14:textId="77777777" w:rsidR="004B2282" w:rsidRPr="00540AB0" w:rsidRDefault="004B2282" w:rsidP="00FC68A1">
            <w:pPr>
              <w:pStyle w:val="Tabletext"/>
            </w:pPr>
            <w:r w:rsidRPr="00540AB0">
              <w:t>Anaesthesia, perfusion or assistance, if the service time is more than 19:20 hours but not more than 19:30 hours</w:t>
            </w:r>
          </w:p>
        </w:tc>
        <w:tc>
          <w:tcPr>
            <w:tcW w:w="757" w:type="pct"/>
            <w:gridSpan w:val="2"/>
            <w:tcBorders>
              <w:top w:val="single" w:sz="4" w:space="0" w:color="auto"/>
              <w:left w:val="nil"/>
              <w:bottom w:val="single" w:sz="4" w:space="0" w:color="auto"/>
              <w:right w:val="nil"/>
            </w:tcBorders>
            <w:shd w:val="clear" w:color="auto" w:fill="auto"/>
            <w:hideMark/>
          </w:tcPr>
          <w:p w14:paraId="7385C79B" w14:textId="61704282" w:rsidR="004B2282" w:rsidRPr="00540AB0" w:rsidRDefault="001936CA" w:rsidP="00FC68A1">
            <w:pPr>
              <w:pStyle w:val="Tabletext"/>
              <w:jc w:val="right"/>
            </w:pPr>
            <w:r>
              <w:t>2,305.20</w:t>
            </w:r>
          </w:p>
        </w:tc>
      </w:tr>
      <w:tr w:rsidR="004B2282" w:rsidRPr="00540AB0" w14:paraId="51D587A9" w14:textId="77777777" w:rsidTr="00FC68A1">
        <w:tc>
          <w:tcPr>
            <w:tcW w:w="693" w:type="pct"/>
            <w:tcBorders>
              <w:top w:val="single" w:sz="4" w:space="0" w:color="auto"/>
              <w:left w:val="nil"/>
              <w:bottom w:val="single" w:sz="4" w:space="0" w:color="auto"/>
              <w:right w:val="nil"/>
            </w:tcBorders>
            <w:shd w:val="clear" w:color="auto" w:fill="auto"/>
            <w:hideMark/>
          </w:tcPr>
          <w:p w14:paraId="4541EDB9" w14:textId="77777777" w:rsidR="004B2282" w:rsidRPr="00540AB0" w:rsidRDefault="004B2282" w:rsidP="00FC68A1">
            <w:pPr>
              <w:pStyle w:val="Tabletext"/>
            </w:pPr>
            <w:r w:rsidRPr="00540AB0">
              <w:t>24110</w:t>
            </w:r>
          </w:p>
        </w:tc>
        <w:tc>
          <w:tcPr>
            <w:tcW w:w="3550" w:type="pct"/>
            <w:tcBorders>
              <w:top w:val="single" w:sz="4" w:space="0" w:color="auto"/>
              <w:left w:val="nil"/>
              <w:bottom w:val="single" w:sz="4" w:space="0" w:color="auto"/>
              <w:right w:val="nil"/>
            </w:tcBorders>
            <w:shd w:val="clear" w:color="auto" w:fill="auto"/>
            <w:hideMark/>
          </w:tcPr>
          <w:p w14:paraId="0D499AAB" w14:textId="77777777" w:rsidR="004B2282" w:rsidRPr="00540AB0" w:rsidRDefault="004B2282" w:rsidP="00FC68A1">
            <w:pPr>
              <w:pStyle w:val="Tabletext"/>
            </w:pPr>
            <w:r w:rsidRPr="00540AB0">
              <w:t>Anaesthesia, perfusion or assistance, if the service time is more than 19:30 hours but not more than 19:40 hours</w:t>
            </w:r>
          </w:p>
        </w:tc>
        <w:tc>
          <w:tcPr>
            <w:tcW w:w="757" w:type="pct"/>
            <w:gridSpan w:val="2"/>
            <w:tcBorders>
              <w:top w:val="single" w:sz="4" w:space="0" w:color="auto"/>
              <w:left w:val="nil"/>
              <w:bottom w:val="single" w:sz="4" w:space="0" w:color="auto"/>
              <w:right w:val="nil"/>
            </w:tcBorders>
            <w:shd w:val="clear" w:color="auto" w:fill="auto"/>
            <w:hideMark/>
          </w:tcPr>
          <w:p w14:paraId="5BBF3809" w14:textId="2AB45C08" w:rsidR="004B2282" w:rsidRPr="00540AB0" w:rsidRDefault="001936CA" w:rsidP="00FC68A1">
            <w:pPr>
              <w:pStyle w:val="Tabletext"/>
              <w:jc w:val="right"/>
            </w:pPr>
            <w:r>
              <w:t>2,325.60</w:t>
            </w:r>
          </w:p>
        </w:tc>
      </w:tr>
      <w:tr w:rsidR="004B2282" w:rsidRPr="00540AB0" w14:paraId="3B3C7196" w14:textId="77777777" w:rsidTr="00FC68A1">
        <w:tc>
          <w:tcPr>
            <w:tcW w:w="693" w:type="pct"/>
            <w:tcBorders>
              <w:top w:val="single" w:sz="4" w:space="0" w:color="auto"/>
              <w:left w:val="nil"/>
              <w:bottom w:val="single" w:sz="4" w:space="0" w:color="auto"/>
              <w:right w:val="nil"/>
            </w:tcBorders>
            <w:shd w:val="clear" w:color="auto" w:fill="auto"/>
            <w:hideMark/>
          </w:tcPr>
          <w:p w14:paraId="07C248CC" w14:textId="77777777" w:rsidR="004B2282" w:rsidRPr="00540AB0" w:rsidRDefault="004B2282" w:rsidP="00FC68A1">
            <w:pPr>
              <w:pStyle w:val="Tabletext"/>
            </w:pPr>
            <w:r w:rsidRPr="00540AB0">
              <w:t>24111</w:t>
            </w:r>
          </w:p>
        </w:tc>
        <w:tc>
          <w:tcPr>
            <w:tcW w:w="3550" w:type="pct"/>
            <w:tcBorders>
              <w:top w:val="single" w:sz="4" w:space="0" w:color="auto"/>
              <w:left w:val="nil"/>
              <w:bottom w:val="single" w:sz="4" w:space="0" w:color="auto"/>
              <w:right w:val="nil"/>
            </w:tcBorders>
            <w:shd w:val="clear" w:color="auto" w:fill="auto"/>
            <w:hideMark/>
          </w:tcPr>
          <w:p w14:paraId="436F6AE3" w14:textId="77777777" w:rsidR="004B2282" w:rsidRPr="00540AB0" w:rsidRDefault="004B2282" w:rsidP="00FC68A1">
            <w:pPr>
              <w:pStyle w:val="Tabletext"/>
            </w:pPr>
            <w:r w:rsidRPr="00540AB0">
              <w:t>Anaesthesia, perfusion or assistance, if the service time is more than 19:40 hours but not more than 19:50 hours</w:t>
            </w:r>
          </w:p>
        </w:tc>
        <w:tc>
          <w:tcPr>
            <w:tcW w:w="757" w:type="pct"/>
            <w:gridSpan w:val="2"/>
            <w:tcBorders>
              <w:top w:val="single" w:sz="4" w:space="0" w:color="auto"/>
              <w:left w:val="nil"/>
              <w:bottom w:val="single" w:sz="4" w:space="0" w:color="auto"/>
              <w:right w:val="nil"/>
            </w:tcBorders>
            <w:shd w:val="clear" w:color="auto" w:fill="auto"/>
            <w:hideMark/>
          </w:tcPr>
          <w:p w14:paraId="246469D2" w14:textId="643B5A79" w:rsidR="004B2282" w:rsidRPr="00540AB0" w:rsidRDefault="001936CA" w:rsidP="00FC68A1">
            <w:pPr>
              <w:pStyle w:val="Tabletext"/>
              <w:jc w:val="right"/>
            </w:pPr>
            <w:r>
              <w:t>2,346.00</w:t>
            </w:r>
          </w:p>
        </w:tc>
      </w:tr>
      <w:tr w:rsidR="004B2282" w:rsidRPr="00540AB0" w14:paraId="72C19655" w14:textId="77777777" w:rsidTr="00FC68A1">
        <w:tc>
          <w:tcPr>
            <w:tcW w:w="693" w:type="pct"/>
            <w:tcBorders>
              <w:top w:val="single" w:sz="4" w:space="0" w:color="auto"/>
              <w:left w:val="nil"/>
              <w:bottom w:val="single" w:sz="4" w:space="0" w:color="auto"/>
              <w:right w:val="nil"/>
            </w:tcBorders>
            <w:shd w:val="clear" w:color="auto" w:fill="auto"/>
            <w:hideMark/>
          </w:tcPr>
          <w:p w14:paraId="18DE483C" w14:textId="77777777" w:rsidR="004B2282" w:rsidRPr="00540AB0" w:rsidRDefault="004B2282" w:rsidP="00FC68A1">
            <w:pPr>
              <w:pStyle w:val="Tabletext"/>
            </w:pPr>
            <w:r w:rsidRPr="00540AB0">
              <w:t>24112</w:t>
            </w:r>
          </w:p>
        </w:tc>
        <w:tc>
          <w:tcPr>
            <w:tcW w:w="3550" w:type="pct"/>
            <w:tcBorders>
              <w:top w:val="single" w:sz="4" w:space="0" w:color="auto"/>
              <w:left w:val="nil"/>
              <w:bottom w:val="single" w:sz="4" w:space="0" w:color="auto"/>
              <w:right w:val="nil"/>
            </w:tcBorders>
            <w:shd w:val="clear" w:color="auto" w:fill="auto"/>
            <w:hideMark/>
          </w:tcPr>
          <w:p w14:paraId="2285D6E1" w14:textId="77777777" w:rsidR="004B2282" w:rsidRPr="00540AB0" w:rsidRDefault="004B2282" w:rsidP="00FC68A1">
            <w:pPr>
              <w:pStyle w:val="Tabletext"/>
            </w:pPr>
            <w:r w:rsidRPr="00540AB0">
              <w:t>Anaesthesia, perfusion or assistance, if the service time is more than 19:50 hours but not more than 20:00 hours</w:t>
            </w:r>
          </w:p>
        </w:tc>
        <w:tc>
          <w:tcPr>
            <w:tcW w:w="757" w:type="pct"/>
            <w:gridSpan w:val="2"/>
            <w:tcBorders>
              <w:top w:val="single" w:sz="4" w:space="0" w:color="auto"/>
              <w:left w:val="nil"/>
              <w:bottom w:val="single" w:sz="4" w:space="0" w:color="auto"/>
              <w:right w:val="nil"/>
            </w:tcBorders>
            <w:shd w:val="clear" w:color="auto" w:fill="auto"/>
            <w:hideMark/>
          </w:tcPr>
          <w:p w14:paraId="0391283E" w14:textId="540ABD4E" w:rsidR="004B2282" w:rsidRPr="00540AB0" w:rsidRDefault="001936CA" w:rsidP="00FC68A1">
            <w:pPr>
              <w:pStyle w:val="Tabletext"/>
              <w:jc w:val="right"/>
            </w:pPr>
            <w:r>
              <w:t>2,366.40</w:t>
            </w:r>
          </w:p>
        </w:tc>
      </w:tr>
      <w:tr w:rsidR="004B2282" w:rsidRPr="00540AB0" w14:paraId="12341B24" w14:textId="77777777" w:rsidTr="00FC68A1">
        <w:tc>
          <w:tcPr>
            <w:tcW w:w="693" w:type="pct"/>
            <w:tcBorders>
              <w:top w:val="single" w:sz="4" w:space="0" w:color="auto"/>
              <w:left w:val="nil"/>
              <w:bottom w:val="single" w:sz="4" w:space="0" w:color="auto"/>
              <w:right w:val="nil"/>
            </w:tcBorders>
            <w:shd w:val="clear" w:color="auto" w:fill="auto"/>
            <w:hideMark/>
          </w:tcPr>
          <w:p w14:paraId="07B1237C" w14:textId="77777777" w:rsidR="004B2282" w:rsidRPr="00540AB0" w:rsidRDefault="004B2282" w:rsidP="00FC68A1">
            <w:pPr>
              <w:pStyle w:val="Tabletext"/>
            </w:pPr>
            <w:r w:rsidRPr="00540AB0">
              <w:t>24113</w:t>
            </w:r>
          </w:p>
        </w:tc>
        <w:tc>
          <w:tcPr>
            <w:tcW w:w="3550" w:type="pct"/>
            <w:tcBorders>
              <w:top w:val="single" w:sz="4" w:space="0" w:color="auto"/>
              <w:left w:val="nil"/>
              <w:bottom w:val="single" w:sz="4" w:space="0" w:color="auto"/>
              <w:right w:val="nil"/>
            </w:tcBorders>
            <w:shd w:val="clear" w:color="auto" w:fill="auto"/>
            <w:hideMark/>
          </w:tcPr>
          <w:p w14:paraId="31AAEF0A" w14:textId="77777777" w:rsidR="004B2282" w:rsidRPr="00540AB0" w:rsidRDefault="004B2282" w:rsidP="00FC68A1">
            <w:pPr>
              <w:pStyle w:val="Tabletext"/>
            </w:pPr>
            <w:r w:rsidRPr="00540AB0">
              <w:t>Anaesthesia, perfusion or assistance, if the service time is more than 20:00 hours but not more than 20:10 hours</w:t>
            </w:r>
          </w:p>
        </w:tc>
        <w:tc>
          <w:tcPr>
            <w:tcW w:w="757" w:type="pct"/>
            <w:gridSpan w:val="2"/>
            <w:tcBorders>
              <w:top w:val="single" w:sz="4" w:space="0" w:color="auto"/>
              <w:left w:val="nil"/>
              <w:bottom w:val="single" w:sz="4" w:space="0" w:color="auto"/>
              <w:right w:val="nil"/>
            </w:tcBorders>
            <w:shd w:val="clear" w:color="auto" w:fill="auto"/>
            <w:hideMark/>
          </w:tcPr>
          <w:p w14:paraId="05A125CF" w14:textId="3B0D4203" w:rsidR="004B2282" w:rsidRPr="00540AB0" w:rsidRDefault="001936CA" w:rsidP="00FC68A1">
            <w:pPr>
              <w:pStyle w:val="Tabletext"/>
              <w:jc w:val="right"/>
            </w:pPr>
            <w:r>
              <w:t>2,386.80</w:t>
            </w:r>
          </w:p>
        </w:tc>
      </w:tr>
      <w:tr w:rsidR="004B2282" w:rsidRPr="00540AB0" w14:paraId="37EE9A39" w14:textId="77777777" w:rsidTr="00FC68A1">
        <w:tc>
          <w:tcPr>
            <w:tcW w:w="693" w:type="pct"/>
            <w:tcBorders>
              <w:top w:val="single" w:sz="4" w:space="0" w:color="auto"/>
              <w:left w:val="nil"/>
              <w:bottom w:val="single" w:sz="4" w:space="0" w:color="auto"/>
              <w:right w:val="nil"/>
            </w:tcBorders>
            <w:shd w:val="clear" w:color="auto" w:fill="auto"/>
            <w:hideMark/>
          </w:tcPr>
          <w:p w14:paraId="7401FC9B" w14:textId="77777777" w:rsidR="004B2282" w:rsidRPr="00540AB0" w:rsidRDefault="004B2282" w:rsidP="00FC68A1">
            <w:pPr>
              <w:pStyle w:val="Tabletext"/>
            </w:pPr>
            <w:r w:rsidRPr="00540AB0">
              <w:t>24114</w:t>
            </w:r>
          </w:p>
        </w:tc>
        <w:tc>
          <w:tcPr>
            <w:tcW w:w="3550" w:type="pct"/>
            <w:tcBorders>
              <w:top w:val="single" w:sz="4" w:space="0" w:color="auto"/>
              <w:left w:val="nil"/>
              <w:bottom w:val="single" w:sz="4" w:space="0" w:color="auto"/>
              <w:right w:val="nil"/>
            </w:tcBorders>
            <w:shd w:val="clear" w:color="auto" w:fill="auto"/>
            <w:hideMark/>
          </w:tcPr>
          <w:p w14:paraId="0B44BFEC" w14:textId="77777777" w:rsidR="004B2282" w:rsidRPr="00540AB0" w:rsidRDefault="004B2282" w:rsidP="00FC68A1">
            <w:pPr>
              <w:pStyle w:val="Tabletext"/>
            </w:pPr>
            <w:r w:rsidRPr="00540AB0">
              <w:t>Anaesthesia, perfusion or assistance, if the service time is more than 20:10 hours but not more than 20:20 hours</w:t>
            </w:r>
          </w:p>
        </w:tc>
        <w:tc>
          <w:tcPr>
            <w:tcW w:w="757" w:type="pct"/>
            <w:gridSpan w:val="2"/>
            <w:tcBorders>
              <w:top w:val="single" w:sz="4" w:space="0" w:color="auto"/>
              <w:left w:val="nil"/>
              <w:bottom w:val="single" w:sz="4" w:space="0" w:color="auto"/>
              <w:right w:val="nil"/>
            </w:tcBorders>
            <w:shd w:val="clear" w:color="auto" w:fill="auto"/>
            <w:hideMark/>
          </w:tcPr>
          <w:p w14:paraId="67836CB7" w14:textId="06AA3D6B" w:rsidR="004B2282" w:rsidRPr="00540AB0" w:rsidRDefault="001936CA" w:rsidP="00FC68A1">
            <w:pPr>
              <w:pStyle w:val="Tabletext"/>
              <w:jc w:val="right"/>
            </w:pPr>
            <w:r>
              <w:t>2,407.20</w:t>
            </w:r>
          </w:p>
        </w:tc>
      </w:tr>
      <w:tr w:rsidR="004B2282" w:rsidRPr="00540AB0" w14:paraId="2628105B" w14:textId="77777777" w:rsidTr="00FC68A1">
        <w:tc>
          <w:tcPr>
            <w:tcW w:w="693" w:type="pct"/>
            <w:tcBorders>
              <w:top w:val="single" w:sz="4" w:space="0" w:color="auto"/>
              <w:left w:val="nil"/>
              <w:bottom w:val="single" w:sz="4" w:space="0" w:color="auto"/>
              <w:right w:val="nil"/>
            </w:tcBorders>
            <w:shd w:val="clear" w:color="auto" w:fill="auto"/>
            <w:hideMark/>
          </w:tcPr>
          <w:p w14:paraId="579F4C34" w14:textId="77777777" w:rsidR="004B2282" w:rsidRPr="00540AB0" w:rsidRDefault="004B2282" w:rsidP="00FC68A1">
            <w:pPr>
              <w:pStyle w:val="Tabletext"/>
            </w:pPr>
            <w:bookmarkStart w:id="875" w:name="CU_494534966"/>
            <w:bookmarkEnd w:id="875"/>
            <w:r w:rsidRPr="00540AB0">
              <w:t>24115</w:t>
            </w:r>
          </w:p>
        </w:tc>
        <w:tc>
          <w:tcPr>
            <w:tcW w:w="3550" w:type="pct"/>
            <w:tcBorders>
              <w:top w:val="single" w:sz="4" w:space="0" w:color="auto"/>
              <w:left w:val="nil"/>
              <w:bottom w:val="single" w:sz="4" w:space="0" w:color="auto"/>
              <w:right w:val="nil"/>
            </w:tcBorders>
            <w:shd w:val="clear" w:color="auto" w:fill="auto"/>
            <w:hideMark/>
          </w:tcPr>
          <w:p w14:paraId="153B5C62" w14:textId="77777777" w:rsidR="004B2282" w:rsidRPr="00540AB0" w:rsidRDefault="004B2282" w:rsidP="00FC68A1">
            <w:pPr>
              <w:pStyle w:val="Tabletext"/>
            </w:pPr>
            <w:r w:rsidRPr="00540AB0">
              <w:t>Anaesthesia, perfusion or assistance, if the service time is more than 20:20 hours but not more than 20:30 hours</w:t>
            </w:r>
          </w:p>
        </w:tc>
        <w:tc>
          <w:tcPr>
            <w:tcW w:w="757" w:type="pct"/>
            <w:gridSpan w:val="2"/>
            <w:tcBorders>
              <w:top w:val="single" w:sz="4" w:space="0" w:color="auto"/>
              <w:left w:val="nil"/>
              <w:bottom w:val="single" w:sz="4" w:space="0" w:color="auto"/>
              <w:right w:val="nil"/>
            </w:tcBorders>
            <w:shd w:val="clear" w:color="auto" w:fill="auto"/>
            <w:hideMark/>
          </w:tcPr>
          <w:p w14:paraId="2153C7E3" w14:textId="4C02DA8F" w:rsidR="004B2282" w:rsidRPr="00540AB0" w:rsidRDefault="001936CA" w:rsidP="00FC68A1">
            <w:pPr>
              <w:pStyle w:val="Tabletext"/>
              <w:jc w:val="right"/>
            </w:pPr>
            <w:r>
              <w:t>2,427.60</w:t>
            </w:r>
          </w:p>
        </w:tc>
      </w:tr>
      <w:tr w:rsidR="004B2282" w:rsidRPr="00540AB0" w14:paraId="71444380" w14:textId="77777777" w:rsidTr="00FC68A1">
        <w:tc>
          <w:tcPr>
            <w:tcW w:w="693" w:type="pct"/>
            <w:tcBorders>
              <w:top w:val="single" w:sz="4" w:space="0" w:color="auto"/>
              <w:left w:val="nil"/>
              <w:bottom w:val="single" w:sz="4" w:space="0" w:color="auto"/>
              <w:right w:val="nil"/>
            </w:tcBorders>
            <w:shd w:val="clear" w:color="auto" w:fill="auto"/>
            <w:hideMark/>
          </w:tcPr>
          <w:p w14:paraId="6A083212" w14:textId="77777777" w:rsidR="004B2282" w:rsidRPr="00540AB0" w:rsidRDefault="004B2282" w:rsidP="00FC68A1">
            <w:pPr>
              <w:pStyle w:val="Tabletext"/>
            </w:pPr>
            <w:r w:rsidRPr="00540AB0">
              <w:t>24116</w:t>
            </w:r>
          </w:p>
        </w:tc>
        <w:tc>
          <w:tcPr>
            <w:tcW w:w="3550" w:type="pct"/>
            <w:tcBorders>
              <w:top w:val="single" w:sz="4" w:space="0" w:color="auto"/>
              <w:left w:val="nil"/>
              <w:bottom w:val="single" w:sz="4" w:space="0" w:color="auto"/>
              <w:right w:val="nil"/>
            </w:tcBorders>
            <w:shd w:val="clear" w:color="auto" w:fill="auto"/>
            <w:hideMark/>
          </w:tcPr>
          <w:p w14:paraId="5775D386" w14:textId="77777777" w:rsidR="004B2282" w:rsidRPr="00540AB0" w:rsidRDefault="004B2282" w:rsidP="00FC68A1">
            <w:pPr>
              <w:pStyle w:val="Tabletext"/>
            </w:pPr>
            <w:r w:rsidRPr="00540AB0">
              <w:t>Anaesthesia, perfusion or assistance, if the service time is more than 20:30 hours but not more than 20:40 hours</w:t>
            </w:r>
          </w:p>
        </w:tc>
        <w:tc>
          <w:tcPr>
            <w:tcW w:w="757" w:type="pct"/>
            <w:gridSpan w:val="2"/>
            <w:tcBorders>
              <w:top w:val="single" w:sz="4" w:space="0" w:color="auto"/>
              <w:left w:val="nil"/>
              <w:bottom w:val="single" w:sz="4" w:space="0" w:color="auto"/>
              <w:right w:val="nil"/>
            </w:tcBorders>
            <w:shd w:val="clear" w:color="auto" w:fill="auto"/>
            <w:hideMark/>
          </w:tcPr>
          <w:p w14:paraId="5E40A69A" w14:textId="24876BA1" w:rsidR="004B2282" w:rsidRPr="00540AB0" w:rsidRDefault="001936CA" w:rsidP="00FC68A1">
            <w:pPr>
              <w:pStyle w:val="Tabletext"/>
              <w:jc w:val="right"/>
            </w:pPr>
            <w:r>
              <w:t>2,448.00</w:t>
            </w:r>
          </w:p>
        </w:tc>
      </w:tr>
      <w:tr w:rsidR="004B2282" w:rsidRPr="00540AB0" w14:paraId="5BB40DB1" w14:textId="77777777" w:rsidTr="00FC68A1">
        <w:tc>
          <w:tcPr>
            <w:tcW w:w="693" w:type="pct"/>
            <w:tcBorders>
              <w:top w:val="single" w:sz="4" w:space="0" w:color="auto"/>
              <w:left w:val="nil"/>
              <w:bottom w:val="single" w:sz="4" w:space="0" w:color="auto"/>
              <w:right w:val="nil"/>
            </w:tcBorders>
            <w:shd w:val="clear" w:color="auto" w:fill="auto"/>
            <w:hideMark/>
          </w:tcPr>
          <w:p w14:paraId="62DE725E" w14:textId="77777777" w:rsidR="004B2282" w:rsidRPr="00540AB0" w:rsidRDefault="004B2282" w:rsidP="00FC68A1">
            <w:pPr>
              <w:pStyle w:val="Tabletext"/>
            </w:pPr>
            <w:r w:rsidRPr="00540AB0">
              <w:t>24117</w:t>
            </w:r>
          </w:p>
        </w:tc>
        <w:tc>
          <w:tcPr>
            <w:tcW w:w="3550" w:type="pct"/>
            <w:tcBorders>
              <w:top w:val="single" w:sz="4" w:space="0" w:color="auto"/>
              <w:left w:val="nil"/>
              <w:bottom w:val="single" w:sz="4" w:space="0" w:color="auto"/>
              <w:right w:val="nil"/>
            </w:tcBorders>
            <w:shd w:val="clear" w:color="auto" w:fill="auto"/>
            <w:hideMark/>
          </w:tcPr>
          <w:p w14:paraId="0AD67D82" w14:textId="77777777" w:rsidR="004B2282" w:rsidRPr="00540AB0" w:rsidRDefault="004B2282" w:rsidP="00FC68A1">
            <w:pPr>
              <w:pStyle w:val="Tabletext"/>
            </w:pPr>
            <w:r w:rsidRPr="00540AB0">
              <w:t>Anaesthesia, perfusion or assistance, if the service time is more than 20:40 hours but not more than 20:50 hours</w:t>
            </w:r>
          </w:p>
        </w:tc>
        <w:tc>
          <w:tcPr>
            <w:tcW w:w="757" w:type="pct"/>
            <w:gridSpan w:val="2"/>
            <w:tcBorders>
              <w:top w:val="single" w:sz="4" w:space="0" w:color="auto"/>
              <w:left w:val="nil"/>
              <w:bottom w:val="single" w:sz="4" w:space="0" w:color="auto"/>
              <w:right w:val="nil"/>
            </w:tcBorders>
            <w:shd w:val="clear" w:color="auto" w:fill="auto"/>
            <w:hideMark/>
          </w:tcPr>
          <w:p w14:paraId="61999348" w14:textId="6ED72123" w:rsidR="004B2282" w:rsidRPr="00540AB0" w:rsidRDefault="001936CA" w:rsidP="00FC68A1">
            <w:pPr>
              <w:pStyle w:val="Tabletext"/>
              <w:jc w:val="right"/>
            </w:pPr>
            <w:r>
              <w:t>2,468.40</w:t>
            </w:r>
          </w:p>
        </w:tc>
      </w:tr>
      <w:tr w:rsidR="004B2282" w:rsidRPr="00540AB0" w14:paraId="24BC2B2B" w14:textId="77777777" w:rsidTr="00FC68A1">
        <w:tc>
          <w:tcPr>
            <w:tcW w:w="693" w:type="pct"/>
            <w:tcBorders>
              <w:top w:val="single" w:sz="4" w:space="0" w:color="auto"/>
              <w:left w:val="nil"/>
              <w:bottom w:val="single" w:sz="4" w:space="0" w:color="auto"/>
              <w:right w:val="nil"/>
            </w:tcBorders>
            <w:shd w:val="clear" w:color="auto" w:fill="auto"/>
            <w:hideMark/>
          </w:tcPr>
          <w:p w14:paraId="257E25A8" w14:textId="77777777" w:rsidR="004B2282" w:rsidRPr="00540AB0" w:rsidRDefault="004B2282" w:rsidP="00FC68A1">
            <w:pPr>
              <w:pStyle w:val="Tabletext"/>
            </w:pPr>
            <w:r w:rsidRPr="00540AB0">
              <w:t>24118</w:t>
            </w:r>
          </w:p>
        </w:tc>
        <w:tc>
          <w:tcPr>
            <w:tcW w:w="3550" w:type="pct"/>
            <w:tcBorders>
              <w:top w:val="single" w:sz="4" w:space="0" w:color="auto"/>
              <w:left w:val="nil"/>
              <w:bottom w:val="single" w:sz="4" w:space="0" w:color="auto"/>
              <w:right w:val="nil"/>
            </w:tcBorders>
            <w:shd w:val="clear" w:color="auto" w:fill="auto"/>
            <w:hideMark/>
          </w:tcPr>
          <w:p w14:paraId="73775626" w14:textId="77777777" w:rsidR="004B2282" w:rsidRPr="00540AB0" w:rsidRDefault="004B2282" w:rsidP="00FC68A1">
            <w:pPr>
              <w:pStyle w:val="Tabletext"/>
            </w:pPr>
            <w:r w:rsidRPr="00540AB0">
              <w:t>Anaesthesia, perfusion or assistance, if the service time is more than 20:50 hours but not more than 21:00 hours</w:t>
            </w:r>
          </w:p>
        </w:tc>
        <w:tc>
          <w:tcPr>
            <w:tcW w:w="757" w:type="pct"/>
            <w:gridSpan w:val="2"/>
            <w:tcBorders>
              <w:top w:val="single" w:sz="4" w:space="0" w:color="auto"/>
              <w:left w:val="nil"/>
              <w:bottom w:val="single" w:sz="4" w:space="0" w:color="auto"/>
              <w:right w:val="nil"/>
            </w:tcBorders>
            <w:shd w:val="clear" w:color="auto" w:fill="auto"/>
            <w:hideMark/>
          </w:tcPr>
          <w:p w14:paraId="4430F1E1" w14:textId="4E1F3639" w:rsidR="004B2282" w:rsidRPr="00540AB0" w:rsidRDefault="001936CA" w:rsidP="00FC68A1">
            <w:pPr>
              <w:pStyle w:val="Tabletext"/>
              <w:jc w:val="right"/>
            </w:pPr>
            <w:r>
              <w:t>2,488.80</w:t>
            </w:r>
          </w:p>
        </w:tc>
      </w:tr>
      <w:tr w:rsidR="004B2282" w:rsidRPr="00540AB0" w14:paraId="24442785" w14:textId="77777777" w:rsidTr="00FC68A1">
        <w:tc>
          <w:tcPr>
            <w:tcW w:w="693" w:type="pct"/>
            <w:tcBorders>
              <w:top w:val="single" w:sz="4" w:space="0" w:color="auto"/>
              <w:left w:val="nil"/>
              <w:bottom w:val="single" w:sz="4" w:space="0" w:color="auto"/>
              <w:right w:val="nil"/>
            </w:tcBorders>
            <w:shd w:val="clear" w:color="auto" w:fill="auto"/>
            <w:hideMark/>
          </w:tcPr>
          <w:p w14:paraId="61D0CFB5" w14:textId="77777777" w:rsidR="004B2282" w:rsidRPr="00540AB0" w:rsidRDefault="004B2282" w:rsidP="00FC68A1">
            <w:pPr>
              <w:pStyle w:val="Tabletext"/>
            </w:pPr>
            <w:r w:rsidRPr="00540AB0">
              <w:t>24119</w:t>
            </w:r>
          </w:p>
        </w:tc>
        <w:tc>
          <w:tcPr>
            <w:tcW w:w="3550" w:type="pct"/>
            <w:tcBorders>
              <w:top w:val="single" w:sz="4" w:space="0" w:color="auto"/>
              <w:left w:val="nil"/>
              <w:bottom w:val="single" w:sz="4" w:space="0" w:color="auto"/>
              <w:right w:val="nil"/>
            </w:tcBorders>
            <w:shd w:val="clear" w:color="auto" w:fill="auto"/>
            <w:hideMark/>
          </w:tcPr>
          <w:p w14:paraId="22BD50B6" w14:textId="77777777" w:rsidR="004B2282" w:rsidRPr="00540AB0" w:rsidRDefault="004B2282" w:rsidP="00FC68A1">
            <w:pPr>
              <w:pStyle w:val="Tabletext"/>
            </w:pPr>
            <w:r w:rsidRPr="00540AB0">
              <w:t>Anaesthesia, perfusion or assistance, if the service time is more than 21:00 hours but not more than 21:10 hours</w:t>
            </w:r>
          </w:p>
        </w:tc>
        <w:tc>
          <w:tcPr>
            <w:tcW w:w="757" w:type="pct"/>
            <w:gridSpan w:val="2"/>
            <w:tcBorders>
              <w:top w:val="single" w:sz="4" w:space="0" w:color="auto"/>
              <w:left w:val="nil"/>
              <w:bottom w:val="single" w:sz="4" w:space="0" w:color="auto"/>
              <w:right w:val="nil"/>
            </w:tcBorders>
            <w:shd w:val="clear" w:color="auto" w:fill="auto"/>
            <w:hideMark/>
          </w:tcPr>
          <w:p w14:paraId="53CE168E" w14:textId="1E7001F3" w:rsidR="004B2282" w:rsidRPr="00540AB0" w:rsidRDefault="001936CA" w:rsidP="00FC68A1">
            <w:pPr>
              <w:pStyle w:val="Tabletext"/>
              <w:jc w:val="right"/>
            </w:pPr>
            <w:r>
              <w:t>2,509.20</w:t>
            </w:r>
          </w:p>
        </w:tc>
      </w:tr>
      <w:tr w:rsidR="004B2282" w:rsidRPr="00540AB0" w14:paraId="4C91AD8A" w14:textId="77777777" w:rsidTr="00FC68A1">
        <w:tc>
          <w:tcPr>
            <w:tcW w:w="693" w:type="pct"/>
            <w:tcBorders>
              <w:top w:val="single" w:sz="4" w:space="0" w:color="auto"/>
              <w:left w:val="nil"/>
              <w:bottom w:val="single" w:sz="4" w:space="0" w:color="auto"/>
              <w:right w:val="nil"/>
            </w:tcBorders>
            <w:shd w:val="clear" w:color="auto" w:fill="auto"/>
            <w:hideMark/>
          </w:tcPr>
          <w:p w14:paraId="65ACDC4D" w14:textId="77777777" w:rsidR="004B2282" w:rsidRPr="00540AB0" w:rsidRDefault="004B2282" w:rsidP="00FC68A1">
            <w:pPr>
              <w:pStyle w:val="Tabletext"/>
            </w:pPr>
            <w:r w:rsidRPr="00540AB0">
              <w:t>24120</w:t>
            </w:r>
          </w:p>
        </w:tc>
        <w:tc>
          <w:tcPr>
            <w:tcW w:w="3550" w:type="pct"/>
            <w:tcBorders>
              <w:top w:val="single" w:sz="4" w:space="0" w:color="auto"/>
              <w:left w:val="nil"/>
              <w:bottom w:val="single" w:sz="4" w:space="0" w:color="auto"/>
              <w:right w:val="nil"/>
            </w:tcBorders>
            <w:shd w:val="clear" w:color="auto" w:fill="auto"/>
            <w:hideMark/>
          </w:tcPr>
          <w:p w14:paraId="338C5EA6" w14:textId="77777777" w:rsidR="004B2282" w:rsidRPr="00540AB0" w:rsidRDefault="004B2282" w:rsidP="00FC68A1">
            <w:pPr>
              <w:pStyle w:val="Tabletext"/>
            </w:pPr>
            <w:r w:rsidRPr="00540AB0">
              <w:t xml:space="preserve">Anaesthesia, perfusion or assistance, if the service time is more than </w:t>
            </w:r>
            <w:r w:rsidRPr="00540AB0">
              <w:lastRenderedPageBreak/>
              <w:t>21:10 hours but not more than 21:20 hours</w:t>
            </w:r>
          </w:p>
        </w:tc>
        <w:tc>
          <w:tcPr>
            <w:tcW w:w="757" w:type="pct"/>
            <w:gridSpan w:val="2"/>
            <w:tcBorders>
              <w:top w:val="single" w:sz="4" w:space="0" w:color="auto"/>
              <w:left w:val="nil"/>
              <w:bottom w:val="single" w:sz="4" w:space="0" w:color="auto"/>
              <w:right w:val="nil"/>
            </w:tcBorders>
            <w:shd w:val="clear" w:color="auto" w:fill="auto"/>
            <w:hideMark/>
          </w:tcPr>
          <w:p w14:paraId="2B17D6A1" w14:textId="4A078791" w:rsidR="004B2282" w:rsidRPr="00540AB0" w:rsidRDefault="001936CA" w:rsidP="00FC68A1">
            <w:pPr>
              <w:pStyle w:val="Tabletext"/>
              <w:jc w:val="right"/>
            </w:pPr>
            <w:r>
              <w:lastRenderedPageBreak/>
              <w:t>2,529.60</w:t>
            </w:r>
          </w:p>
        </w:tc>
      </w:tr>
      <w:tr w:rsidR="004B2282" w:rsidRPr="00540AB0" w14:paraId="1E7C7225" w14:textId="77777777" w:rsidTr="00FC68A1">
        <w:tc>
          <w:tcPr>
            <w:tcW w:w="693" w:type="pct"/>
            <w:tcBorders>
              <w:top w:val="single" w:sz="4" w:space="0" w:color="auto"/>
              <w:left w:val="nil"/>
              <w:bottom w:val="single" w:sz="4" w:space="0" w:color="auto"/>
              <w:right w:val="nil"/>
            </w:tcBorders>
            <w:shd w:val="clear" w:color="auto" w:fill="auto"/>
            <w:hideMark/>
          </w:tcPr>
          <w:p w14:paraId="0BBB52D0" w14:textId="77777777" w:rsidR="004B2282" w:rsidRPr="00540AB0" w:rsidRDefault="004B2282" w:rsidP="00FC68A1">
            <w:pPr>
              <w:pStyle w:val="Tabletext"/>
            </w:pPr>
            <w:r w:rsidRPr="00540AB0">
              <w:lastRenderedPageBreak/>
              <w:t>24121</w:t>
            </w:r>
          </w:p>
        </w:tc>
        <w:tc>
          <w:tcPr>
            <w:tcW w:w="3550" w:type="pct"/>
            <w:tcBorders>
              <w:top w:val="single" w:sz="4" w:space="0" w:color="auto"/>
              <w:left w:val="nil"/>
              <w:bottom w:val="single" w:sz="4" w:space="0" w:color="auto"/>
              <w:right w:val="nil"/>
            </w:tcBorders>
            <w:shd w:val="clear" w:color="auto" w:fill="auto"/>
            <w:hideMark/>
          </w:tcPr>
          <w:p w14:paraId="2C64BA93" w14:textId="77777777" w:rsidR="004B2282" w:rsidRPr="00540AB0" w:rsidRDefault="004B2282" w:rsidP="00FC68A1">
            <w:pPr>
              <w:pStyle w:val="Tabletext"/>
            </w:pPr>
            <w:r w:rsidRPr="00540AB0">
              <w:t>Anaesthesia, perfusion or assistance, if the service time is more than 21:20 hours but not more than 21:30 hours</w:t>
            </w:r>
          </w:p>
        </w:tc>
        <w:tc>
          <w:tcPr>
            <w:tcW w:w="757" w:type="pct"/>
            <w:gridSpan w:val="2"/>
            <w:tcBorders>
              <w:top w:val="single" w:sz="4" w:space="0" w:color="auto"/>
              <w:left w:val="nil"/>
              <w:bottom w:val="single" w:sz="4" w:space="0" w:color="auto"/>
              <w:right w:val="nil"/>
            </w:tcBorders>
            <w:shd w:val="clear" w:color="auto" w:fill="auto"/>
            <w:hideMark/>
          </w:tcPr>
          <w:p w14:paraId="2F56580B" w14:textId="1DE899AC" w:rsidR="004B2282" w:rsidRPr="00540AB0" w:rsidRDefault="001936CA" w:rsidP="00FC68A1">
            <w:pPr>
              <w:pStyle w:val="Tabletext"/>
              <w:jc w:val="right"/>
            </w:pPr>
            <w:r>
              <w:t>2,550.00</w:t>
            </w:r>
          </w:p>
        </w:tc>
      </w:tr>
      <w:tr w:rsidR="004B2282" w:rsidRPr="00540AB0" w14:paraId="16294E5E" w14:textId="77777777" w:rsidTr="00FC68A1">
        <w:tc>
          <w:tcPr>
            <w:tcW w:w="693" w:type="pct"/>
            <w:tcBorders>
              <w:top w:val="single" w:sz="4" w:space="0" w:color="auto"/>
              <w:left w:val="nil"/>
              <w:bottom w:val="single" w:sz="4" w:space="0" w:color="auto"/>
              <w:right w:val="nil"/>
            </w:tcBorders>
            <w:shd w:val="clear" w:color="auto" w:fill="auto"/>
            <w:hideMark/>
          </w:tcPr>
          <w:p w14:paraId="2733A83F" w14:textId="77777777" w:rsidR="004B2282" w:rsidRPr="00540AB0" w:rsidRDefault="004B2282" w:rsidP="00FC68A1">
            <w:pPr>
              <w:pStyle w:val="Tabletext"/>
            </w:pPr>
            <w:r w:rsidRPr="00540AB0">
              <w:t>24122</w:t>
            </w:r>
          </w:p>
        </w:tc>
        <w:tc>
          <w:tcPr>
            <w:tcW w:w="3550" w:type="pct"/>
            <w:tcBorders>
              <w:top w:val="single" w:sz="4" w:space="0" w:color="auto"/>
              <w:left w:val="nil"/>
              <w:bottom w:val="single" w:sz="4" w:space="0" w:color="auto"/>
              <w:right w:val="nil"/>
            </w:tcBorders>
            <w:shd w:val="clear" w:color="auto" w:fill="auto"/>
            <w:hideMark/>
          </w:tcPr>
          <w:p w14:paraId="03CA3236" w14:textId="77777777" w:rsidR="004B2282" w:rsidRPr="00540AB0" w:rsidRDefault="004B2282" w:rsidP="00FC68A1">
            <w:pPr>
              <w:pStyle w:val="Tabletext"/>
            </w:pPr>
            <w:r w:rsidRPr="00540AB0">
              <w:t>Anaesthesia, perfusion or assistance, if the service time is more than 21:30 hours but not more than 21:40 hours</w:t>
            </w:r>
          </w:p>
        </w:tc>
        <w:tc>
          <w:tcPr>
            <w:tcW w:w="757" w:type="pct"/>
            <w:gridSpan w:val="2"/>
            <w:tcBorders>
              <w:top w:val="single" w:sz="4" w:space="0" w:color="auto"/>
              <w:left w:val="nil"/>
              <w:bottom w:val="single" w:sz="4" w:space="0" w:color="auto"/>
              <w:right w:val="nil"/>
            </w:tcBorders>
            <w:shd w:val="clear" w:color="auto" w:fill="auto"/>
            <w:hideMark/>
          </w:tcPr>
          <w:p w14:paraId="7EF4F35E" w14:textId="7F5C26B5" w:rsidR="004B2282" w:rsidRPr="00540AB0" w:rsidRDefault="001936CA" w:rsidP="00FC68A1">
            <w:pPr>
              <w:pStyle w:val="Tabletext"/>
              <w:jc w:val="right"/>
            </w:pPr>
            <w:r>
              <w:t>2,570.40</w:t>
            </w:r>
          </w:p>
        </w:tc>
      </w:tr>
      <w:tr w:rsidR="004B2282" w:rsidRPr="00540AB0" w14:paraId="7A8CC993" w14:textId="77777777" w:rsidTr="00FC68A1">
        <w:tc>
          <w:tcPr>
            <w:tcW w:w="693" w:type="pct"/>
            <w:tcBorders>
              <w:top w:val="single" w:sz="4" w:space="0" w:color="auto"/>
              <w:left w:val="nil"/>
              <w:bottom w:val="single" w:sz="4" w:space="0" w:color="auto"/>
              <w:right w:val="nil"/>
            </w:tcBorders>
            <w:shd w:val="clear" w:color="auto" w:fill="auto"/>
            <w:hideMark/>
          </w:tcPr>
          <w:p w14:paraId="49B0314F" w14:textId="77777777" w:rsidR="004B2282" w:rsidRPr="00540AB0" w:rsidRDefault="004B2282" w:rsidP="00FC68A1">
            <w:pPr>
              <w:pStyle w:val="Tabletext"/>
            </w:pPr>
            <w:r w:rsidRPr="00540AB0">
              <w:t>24123</w:t>
            </w:r>
          </w:p>
        </w:tc>
        <w:tc>
          <w:tcPr>
            <w:tcW w:w="3550" w:type="pct"/>
            <w:tcBorders>
              <w:top w:val="single" w:sz="4" w:space="0" w:color="auto"/>
              <w:left w:val="nil"/>
              <w:bottom w:val="single" w:sz="4" w:space="0" w:color="auto"/>
              <w:right w:val="nil"/>
            </w:tcBorders>
            <w:shd w:val="clear" w:color="auto" w:fill="auto"/>
            <w:hideMark/>
          </w:tcPr>
          <w:p w14:paraId="07607048" w14:textId="77777777" w:rsidR="004B2282" w:rsidRPr="00540AB0" w:rsidRDefault="004B2282" w:rsidP="00FC68A1">
            <w:pPr>
              <w:pStyle w:val="Tabletext"/>
            </w:pPr>
            <w:r w:rsidRPr="00540AB0">
              <w:t>Anaesthesia, perfusion or assistance, if the service time is more than 21:40 hours but not more than 21:50 hours</w:t>
            </w:r>
          </w:p>
        </w:tc>
        <w:tc>
          <w:tcPr>
            <w:tcW w:w="757" w:type="pct"/>
            <w:gridSpan w:val="2"/>
            <w:tcBorders>
              <w:top w:val="single" w:sz="4" w:space="0" w:color="auto"/>
              <w:left w:val="nil"/>
              <w:bottom w:val="single" w:sz="4" w:space="0" w:color="auto"/>
              <w:right w:val="nil"/>
            </w:tcBorders>
            <w:shd w:val="clear" w:color="auto" w:fill="auto"/>
            <w:hideMark/>
          </w:tcPr>
          <w:p w14:paraId="19C01FB3" w14:textId="0D45FC0C" w:rsidR="004B2282" w:rsidRPr="00540AB0" w:rsidRDefault="001936CA" w:rsidP="00FC68A1">
            <w:pPr>
              <w:pStyle w:val="Tabletext"/>
              <w:jc w:val="right"/>
            </w:pPr>
            <w:r>
              <w:t>2,590.80</w:t>
            </w:r>
          </w:p>
        </w:tc>
      </w:tr>
      <w:tr w:rsidR="004B2282" w:rsidRPr="00540AB0" w14:paraId="4FDEF946" w14:textId="77777777" w:rsidTr="00FC68A1">
        <w:tc>
          <w:tcPr>
            <w:tcW w:w="693" w:type="pct"/>
            <w:tcBorders>
              <w:top w:val="single" w:sz="4" w:space="0" w:color="auto"/>
              <w:left w:val="nil"/>
              <w:bottom w:val="single" w:sz="4" w:space="0" w:color="auto"/>
              <w:right w:val="nil"/>
            </w:tcBorders>
            <w:shd w:val="clear" w:color="auto" w:fill="auto"/>
            <w:hideMark/>
          </w:tcPr>
          <w:p w14:paraId="061E0B69" w14:textId="77777777" w:rsidR="004B2282" w:rsidRPr="00540AB0" w:rsidRDefault="004B2282" w:rsidP="00FC68A1">
            <w:pPr>
              <w:pStyle w:val="Tabletext"/>
            </w:pPr>
            <w:r w:rsidRPr="00540AB0">
              <w:t>24124</w:t>
            </w:r>
          </w:p>
        </w:tc>
        <w:tc>
          <w:tcPr>
            <w:tcW w:w="3550" w:type="pct"/>
            <w:tcBorders>
              <w:top w:val="single" w:sz="4" w:space="0" w:color="auto"/>
              <w:left w:val="nil"/>
              <w:bottom w:val="single" w:sz="4" w:space="0" w:color="auto"/>
              <w:right w:val="nil"/>
            </w:tcBorders>
            <w:shd w:val="clear" w:color="auto" w:fill="auto"/>
            <w:hideMark/>
          </w:tcPr>
          <w:p w14:paraId="49A86A20" w14:textId="77777777" w:rsidR="004B2282" w:rsidRPr="00540AB0" w:rsidRDefault="004B2282" w:rsidP="00FC68A1">
            <w:pPr>
              <w:pStyle w:val="Tabletext"/>
            </w:pPr>
            <w:r w:rsidRPr="00540AB0">
              <w:t>Anaesthesia, perfusion or assistance, if the service time is more than 21:50 hours but not more than 22:00 hours</w:t>
            </w:r>
          </w:p>
        </w:tc>
        <w:tc>
          <w:tcPr>
            <w:tcW w:w="757" w:type="pct"/>
            <w:gridSpan w:val="2"/>
            <w:tcBorders>
              <w:top w:val="single" w:sz="4" w:space="0" w:color="auto"/>
              <w:left w:val="nil"/>
              <w:bottom w:val="single" w:sz="4" w:space="0" w:color="auto"/>
              <w:right w:val="nil"/>
            </w:tcBorders>
            <w:shd w:val="clear" w:color="auto" w:fill="auto"/>
            <w:hideMark/>
          </w:tcPr>
          <w:p w14:paraId="5CFC2331" w14:textId="50E30970" w:rsidR="004B2282" w:rsidRPr="00540AB0" w:rsidRDefault="001936CA" w:rsidP="00FC68A1">
            <w:pPr>
              <w:pStyle w:val="Tabletext"/>
              <w:jc w:val="right"/>
            </w:pPr>
            <w:r>
              <w:t>2,611.20</w:t>
            </w:r>
          </w:p>
        </w:tc>
      </w:tr>
      <w:tr w:rsidR="004B2282" w:rsidRPr="00540AB0" w14:paraId="0AE4FC82" w14:textId="77777777" w:rsidTr="00FC68A1">
        <w:tc>
          <w:tcPr>
            <w:tcW w:w="693" w:type="pct"/>
            <w:tcBorders>
              <w:top w:val="single" w:sz="4" w:space="0" w:color="auto"/>
              <w:left w:val="nil"/>
              <w:bottom w:val="single" w:sz="4" w:space="0" w:color="auto"/>
              <w:right w:val="nil"/>
            </w:tcBorders>
            <w:shd w:val="clear" w:color="auto" w:fill="auto"/>
            <w:hideMark/>
          </w:tcPr>
          <w:p w14:paraId="380DD08A" w14:textId="77777777" w:rsidR="004B2282" w:rsidRPr="00540AB0" w:rsidRDefault="004B2282" w:rsidP="00FC68A1">
            <w:pPr>
              <w:pStyle w:val="Tabletext"/>
            </w:pPr>
            <w:bookmarkStart w:id="876" w:name="CU_505531675"/>
            <w:bookmarkEnd w:id="876"/>
            <w:r w:rsidRPr="00540AB0">
              <w:t>24125</w:t>
            </w:r>
          </w:p>
        </w:tc>
        <w:tc>
          <w:tcPr>
            <w:tcW w:w="3550" w:type="pct"/>
            <w:tcBorders>
              <w:top w:val="single" w:sz="4" w:space="0" w:color="auto"/>
              <w:left w:val="nil"/>
              <w:bottom w:val="single" w:sz="4" w:space="0" w:color="auto"/>
              <w:right w:val="nil"/>
            </w:tcBorders>
            <w:shd w:val="clear" w:color="auto" w:fill="auto"/>
            <w:hideMark/>
          </w:tcPr>
          <w:p w14:paraId="05061D5F" w14:textId="77777777" w:rsidR="004B2282" w:rsidRPr="00540AB0" w:rsidRDefault="004B2282" w:rsidP="00FC68A1">
            <w:pPr>
              <w:pStyle w:val="Tabletext"/>
            </w:pPr>
            <w:r w:rsidRPr="00540AB0">
              <w:t>Anaesthesia, perfusion or assistance, if the service time is more than 22:00 hours but not more than 22:10 hours</w:t>
            </w:r>
          </w:p>
        </w:tc>
        <w:tc>
          <w:tcPr>
            <w:tcW w:w="757" w:type="pct"/>
            <w:gridSpan w:val="2"/>
            <w:tcBorders>
              <w:top w:val="single" w:sz="4" w:space="0" w:color="auto"/>
              <w:left w:val="nil"/>
              <w:bottom w:val="single" w:sz="4" w:space="0" w:color="auto"/>
              <w:right w:val="nil"/>
            </w:tcBorders>
            <w:shd w:val="clear" w:color="auto" w:fill="auto"/>
            <w:hideMark/>
          </w:tcPr>
          <w:p w14:paraId="56A173D1" w14:textId="30EDE68E" w:rsidR="004B2282" w:rsidRPr="00540AB0" w:rsidRDefault="001936CA" w:rsidP="00FC68A1">
            <w:pPr>
              <w:pStyle w:val="Tabletext"/>
              <w:jc w:val="right"/>
            </w:pPr>
            <w:r>
              <w:t>2,631.60</w:t>
            </w:r>
          </w:p>
        </w:tc>
      </w:tr>
      <w:tr w:rsidR="004B2282" w:rsidRPr="00540AB0" w14:paraId="1B18BAAF" w14:textId="77777777" w:rsidTr="00FC68A1">
        <w:tc>
          <w:tcPr>
            <w:tcW w:w="693" w:type="pct"/>
            <w:tcBorders>
              <w:top w:val="single" w:sz="4" w:space="0" w:color="auto"/>
              <w:left w:val="nil"/>
              <w:bottom w:val="single" w:sz="4" w:space="0" w:color="auto"/>
              <w:right w:val="nil"/>
            </w:tcBorders>
            <w:shd w:val="clear" w:color="auto" w:fill="auto"/>
            <w:hideMark/>
          </w:tcPr>
          <w:p w14:paraId="0DB7CA11" w14:textId="77777777" w:rsidR="004B2282" w:rsidRPr="00540AB0" w:rsidRDefault="004B2282" w:rsidP="00FC68A1">
            <w:pPr>
              <w:pStyle w:val="Tabletext"/>
            </w:pPr>
            <w:r w:rsidRPr="00540AB0">
              <w:t>24126</w:t>
            </w:r>
          </w:p>
        </w:tc>
        <w:tc>
          <w:tcPr>
            <w:tcW w:w="3550" w:type="pct"/>
            <w:tcBorders>
              <w:top w:val="single" w:sz="4" w:space="0" w:color="auto"/>
              <w:left w:val="nil"/>
              <w:bottom w:val="single" w:sz="4" w:space="0" w:color="auto"/>
              <w:right w:val="nil"/>
            </w:tcBorders>
            <w:shd w:val="clear" w:color="auto" w:fill="auto"/>
            <w:hideMark/>
          </w:tcPr>
          <w:p w14:paraId="5ECFA28D" w14:textId="77777777" w:rsidR="004B2282" w:rsidRPr="00540AB0" w:rsidRDefault="004B2282" w:rsidP="00FC68A1">
            <w:pPr>
              <w:pStyle w:val="Tabletext"/>
            </w:pPr>
            <w:r w:rsidRPr="00540AB0">
              <w:t>Anaesthesia, perfusion or assistance, if the service time is more than 22:10 hours but not more than 22:20 hours</w:t>
            </w:r>
          </w:p>
        </w:tc>
        <w:tc>
          <w:tcPr>
            <w:tcW w:w="757" w:type="pct"/>
            <w:gridSpan w:val="2"/>
            <w:tcBorders>
              <w:top w:val="single" w:sz="4" w:space="0" w:color="auto"/>
              <w:left w:val="nil"/>
              <w:bottom w:val="single" w:sz="4" w:space="0" w:color="auto"/>
              <w:right w:val="nil"/>
            </w:tcBorders>
            <w:shd w:val="clear" w:color="auto" w:fill="auto"/>
            <w:hideMark/>
          </w:tcPr>
          <w:p w14:paraId="5E9BD3C9" w14:textId="31B29966" w:rsidR="004B2282" w:rsidRPr="00540AB0" w:rsidRDefault="001936CA" w:rsidP="00FC68A1">
            <w:pPr>
              <w:pStyle w:val="Tabletext"/>
              <w:jc w:val="right"/>
            </w:pPr>
            <w:r>
              <w:t>2,652.00</w:t>
            </w:r>
          </w:p>
        </w:tc>
      </w:tr>
      <w:tr w:rsidR="004B2282" w:rsidRPr="00540AB0" w14:paraId="762D8368" w14:textId="77777777" w:rsidTr="00FC68A1">
        <w:tc>
          <w:tcPr>
            <w:tcW w:w="693" w:type="pct"/>
            <w:tcBorders>
              <w:top w:val="single" w:sz="4" w:space="0" w:color="auto"/>
              <w:left w:val="nil"/>
              <w:bottom w:val="single" w:sz="4" w:space="0" w:color="auto"/>
              <w:right w:val="nil"/>
            </w:tcBorders>
            <w:shd w:val="clear" w:color="auto" w:fill="auto"/>
            <w:hideMark/>
          </w:tcPr>
          <w:p w14:paraId="1EBE9E4C" w14:textId="77777777" w:rsidR="004B2282" w:rsidRPr="00540AB0" w:rsidRDefault="004B2282" w:rsidP="00FC68A1">
            <w:pPr>
              <w:pStyle w:val="Tabletext"/>
            </w:pPr>
            <w:r w:rsidRPr="00540AB0">
              <w:t>24127</w:t>
            </w:r>
          </w:p>
        </w:tc>
        <w:tc>
          <w:tcPr>
            <w:tcW w:w="3550" w:type="pct"/>
            <w:tcBorders>
              <w:top w:val="single" w:sz="4" w:space="0" w:color="auto"/>
              <w:left w:val="nil"/>
              <w:bottom w:val="single" w:sz="4" w:space="0" w:color="auto"/>
              <w:right w:val="nil"/>
            </w:tcBorders>
            <w:shd w:val="clear" w:color="auto" w:fill="auto"/>
            <w:hideMark/>
          </w:tcPr>
          <w:p w14:paraId="11CB9178" w14:textId="77777777" w:rsidR="004B2282" w:rsidRPr="00540AB0" w:rsidRDefault="004B2282" w:rsidP="00FC68A1">
            <w:pPr>
              <w:pStyle w:val="Tabletext"/>
            </w:pPr>
            <w:r w:rsidRPr="00540AB0">
              <w:t>Anaesthesia, perfusion or assistance, if the service time is more than 22:20 hours but not more than 22:30 hours</w:t>
            </w:r>
          </w:p>
        </w:tc>
        <w:tc>
          <w:tcPr>
            <w:tcW w:w="757" w:type="pct"/>
            <w:gridSpan w:val="2"/>
            <w:tcBorders>
              <w:top w:val="single" w:sz="4" w:space="0" w:color="auto"/>
              <w:left w:val="nil"/>
              <w:bottom w:val="single" w:sz="4" w:space="0" w:color="auto"/>
              <w:right w:val="nil"/>
            </w:tcBorders>
            <w:shd w:val="clear" w:color="auto" w:fill="auto"/>
            <w:hideMark/>
          </w:tcPr>
          <w:p w14:paraId="4998637D" w14:textId="2BB3A04B" w:rsidR="004B2282" w:rsidRPr="00540AB0" w:rsidRDefault="001936CA" w:rsidP="00FC68A1">
            <w:pPr>
              <w:pStyle w:val="Tabletext"/>
              <w:jc w:val="right"/>
            </w:pPr>
            <w:r>
              <w:t>2,672.40</w:t>
            </w:r>
          </w:p>
        </w:tc>
      </w:tr>
      <w:tr w:rsidR="004B2282" w:rsidRPr="00540AB0" w14:paraId="08CE4969" w14:textId="77777777" w:rsidTr="00FC68A1">
        <w:tc>
          <w:tcPr>
            <w:tcW w:w="693" w:type="pct"/>
            <w:tcBorders>
              <w:top w:val="single" w:sz="4" w:space="0" w:color="auto"/>
              <w:left w:val="nil"/>
              <w:bottom w:val="single" w:sz="4" w:space="0" w:color="auto"/>
              <w:right w:val="nil"/>
            </w:tcBorders>
            <w:shd w:val="clear" w:color="auto" w:fill="auto"/>
            <w:hideMark/>
          </w:tcPr>
          <w:p w14:paraId="4B17142F" w14:textId="77777777" w:rsidR="004B2282" w:rsidRPr="00540AB0" w:rsidRDefault="004B2282" w:rsidP="00FC68A1">
            <w:pPr>
              <w:pStyle w:val="Tabletext"/>
            </w:pPr>
            <w:r w:rsidRPr="00540AB0">
              <w:t>24128</w:t>
            </w:r>
          </w:p>
        </w:tc>
        <w:tc>
          <w:tcPr>
            <w:tcW w:w="3550" w:type="pct"/>
            <w:tcBorders>
              <w:top w:val="single" w:sz="4" w:space="0" w:color="auto"/>
              <w:left w:val="nil"/>
              <w:bottom w:val="single" w:sz="4" w:space="0" w:color="auto"/>
              <w:right w:val="nil"/>
            </w:tcBorders>
            <w:shd w:val="clear" w:color="auto" w:fill="auto"/>
            <w:hideMark/>
          </w:tcPr>
          <w:p w14:paraId="4F6E1C06" w14:textId="77777777" w:rsidR="004B2282" w:rsidRPr="00540AB0" w:rsidRDefault="004B2282" w:rsidP="00FC68A1">
            <w:pPr>
              <w:pStyle w:val="Tabletext"/>
            </w:pPr>
            <w:r w:rsidRPr="00540AB0">
              <w:t>Anaesthesia, perfusion or assistance, if the service time is more than 22:30 hours but not more than 22:40 hours</w:t>
            </w:r>
          </w:p>
        </w:tc>
        <w:tc>
          <w:tcPr>
            <w:tcW w:w="757" w:type="pct"/>
            <w:gridSpan w:val="2"/>
            <w:tcBorders>
              <w:top w:val="single" w:sz="4" w:space="0" w:color="auto"/>
              <w:left w:val="nil"/>
              <w:bottom w:val="single" w:sz="4" w:space="0" w:color="auto"/>
              <w:right w:val="nil"/>
            </w:tcBorders>
            <w:shd w:val="clear" w:color="auto" w:fill="auto"/>
            <w:hideMark/>
          </w:tcPr>
          <w:p w14:paraId="4E3600EC" w14:textId="2519269A" w:rsidR="004B2282" w:rsidRPr="00540AB0" w:rsidRDefault="001936CA" w:rsidP="00FC68A1">
            <w:pPr>
              <w:pStyle w:val="Tabletext"/>
              <w:jc w:val="right"/>
            </w:pPr>
            <w:r>
              <w:t>2,692.80</w:t>
            </w:r>
          </w:p>
        </w:tc>
      </w:tr>
      <w:tr w:rsidR="004B2282" w:rsidRPr="00540AB0" w14:paraId="7676EC66" w14:textId="77777777" w:rsidTr="00FC68A1">
        <w:tc>
          <w:tcPr>
            <w:tcW w:w="693" w:type="pct"/>
            <w:tcBorders>
              <w:top w:val="single" w:sz="4" w:space="0" w:color="auto"/>
              <w:left w:val="nil"/>
              <w:bottom w:val="single" w:sz="4" w:space="0" w:color="auto"/>
              <w:right w:val="nil"/>
            </w:tcBorders>
            <w:shd w:val="clear" w:color="auto" w:fill="auto"/>
            <w:hideMark/>
          </w:tcPr>
          <w:p w14:paraId="6CE2F54B" w14:textId="77777777" w:rsidR="004B2282" w:rsidRPr="00540AB0" w:rsidRDefault="004B2282" w:rsidP="00FC68A1">
            <w:pPr>
              <w:pStyle w:val="Tabletext"/>
            </w:pPr>
            <w:r w:rsidRPr="00540AB0">
              <w:t>24129</w:t>
            </w:r>
          </w:p>
        </w:tc>
        <w:tc>
          <w:tcPr>
            <w:tcW w:w="3550" w:type="pct"/>
            <w:tcBorders>
              <w:top w:val="single" w:sz="4" w:space="0" w:color="auto"/>
              <w:left w:val="nil"/>
              <w:bottom w:val="single" w:sz="4" w:space="0" w:color="auto"/>
              <w:right w:val="nil"/>
            </w:tcBorders>
            <w:shd w:val="clear" w:color="auto" w:fill="auto"/>
            <w:hideMark/>
          </w:tcPr>
          <w:p w14:paraId="59E92845" w14:textId="77777777" w:rsidR="004B2282" w:rsidRPr="00540AB0" w:rsidRDefault="004B2282" w:rsidP="00FC68A1">
            <w:pPr>
              <w:pStyle w:val="Tabletext"/>
            </w:pPr>
            <w:r w:rsidRPr="00540AB0">
              <w:t>Anaesthesia, perfusion or assistance, if the service time is more than 22:40 hours but not more than 22:50 hours</w:t>
            </w:r>
          </w:p>
        </w:tc>
        <w:tc>
          <w:tcPr>
            <w:tcW w:w="757" w:type="pct"/>
            <w:gridSpan w:val="2"/>
            <w:tcBorders>
              <w:top w:val="single" w:sz="4" w:space="0" w:color="auto"/>
              <w:left w:val="nil"/>
              <w:bottom w:val="single" w:sz="4" w:space="0" w:color="auto"/>
              <w:right w:val="nil"/>
            </w:tcBorders>
            <w:shd w:val="clear" w:color="auto" w:fill="auto"/>
            <w:hideMark/>
          </w:tcPr>
          <w:p w14:paraId="60BAB9CE" w14:textId="50EAB51D" w:rsidR="004B2282" w:rsidRPr="00540AB0" w:rsidRDefault="001936CA" w:rsidP="00FC68A1">
            <w:pPr>
              <w:pStyle w:val="Tabletext"/>
              <w:jc w:val="right"/>
            </w:pPr>
            <w:r>
              <w:t>2,713.20</w:t>
            </w:r>
          </w:p>
        </w:tc>
      </w:tr>
      <w:tr w:rsidR="004B2282" w:rsidRPr="00540AB0" w14:paraId="72C5108D" w14:textId="77777777" w:rsidTr="00FC68A1">
        <w:tc>
          <w:tcPr>
            <w:tcW w:w="693" w:type="pct"/>
            <w:tcBorders>
              <w:top w:val="single" w:sz="4" w:space="0" w:color="auto"/>
              <w:left w:val="nil"/>
              <w:bottom w:val="single" w:sz="4" w:space="0" w:color="auto"/>
              <w:right w:val="nil"/>
            </w:tcBorders>
            <w:shd w:val="clear" w:color="auto" w:fill="auto"/>
            <w:hideMark/>
          </w:tcPr>
          <w:p w14:paraId="4B57F9B8" w14:textId="77777777" w:rsidR="004B2282" w:rsidRPr="00540AB0" w:rsidRDefault="004B2282" w:rsidP="00FC68A1">
            <w:pPr>
              <w:pStyle w:val="Tabletext"/>
            </w:pPr>
            <w:r w:rsidRPr="00540AB0">
              <w:t>24130</w:t>
            </w:r>
          </w:p>
        </w:tc>
        <w:tc>
          <w:tcPr>
            <w:tcW w:w="3550" w:type="pct"/>
            <w:tcBorders>
              <w:top w:val="single" w:sz="4" w:space="0" w:color="auto"/>
              <w:left w:val="nil"/>
              <w:bottom w:val="single" w:sz="4" w:space="0" w:color="auto"/>
              <w:right w:val="nil"/>
            </w:tcBorders>
            <w:shd w:val="clear" w:color="auto" w:fill="auto"/>
            <w:hideMark/>
          </w:tcPr>
          <w:p w14:paraId="0913DAA5" w14:textId="77777777" w:rsidR="004B2282" w:rsidRPr="00540AB0" w:rsidRDefault="004B2282" w:rsidP="00FC68A1">
            <w:pPr>
              <w:pStyle w:val="Tabletext"/>
            </w:pPr>
            <w:r w:rsidRPr="00540AB0">
              <w:t>Anaesthesia, perfusion or assistance, if the service time is more than 22:50 hours but not more than 23:00 hours</w:t>
            </w:r>
          </w:p>
        </w:tc>
        <w:tc>
          <w:tcPr>
            <w:tcW w:w="757" w:type="pct"/>
            <w:gridSpan w:val="2"/>
            <w:tcBorders>
              <w:top w:val="single" w:sz="4" w:space="0" w:color="auto"/>
              <w:left w:val="nil"/>
              <w:bottom w:val="single" w:sz="4" w:space="0" w:color="auto"/>
              <w:right w:val="nil"/>
            </w:tcBorders>
            <w:shd w:val="clear" w:color="auto" w:fill="auto"/>
            <w:hideMark/>
          </w:tcPr>
          <w:p w14:paraId="59B79467" w14:textId="57330B33" w:rsidR="004B2282" w:rsidRPr="00540AB0" w:rsidRDefault="001936CA" w:rsidP="00FC68A1">
            <w:pPr>
              <w:pStyle w:val="Tabletext"/>
              <w:jc w:val="right"/>
            </w:pPr>
            <w:r>
              <w:t>2,733.60</w:t>
            </w:r>
          </w:p>
        </w:tc>
      </w:tr>
      <w:tr w:rsidR="004B2282" w:rsidRPr="00540AB0" w14:paraId="14FB879A" w14:textId="77777777" w:rsidTr="00FC68A1">
        <w:tc>
          <w:tcPr>
            <w:tcW w:w="693" w:type="pct"/>
            <w:tcBorders>
              <w:top w:val="single" w:sz="4" w:space="0" w:color="auto"/>
              <w:left w:val="nil"/>
              <w:bottom w:val="single" w:sz="4" w:space="0" w:color="auto"/>
              <w:right w:val="nil"/>
            </w:tcBorders>
            <w:shd w:val="clear" w:color="auto" w:fill="auto"/>
            <w:hideMark/>
          </w:tcPr>
          <w:p w14:paraId="0D18E8F6" w14:textId="77777777" w:rsidR="004B2282" w:rsidRPr="00540AB0" w:rsidRDefault="004B2282" w:rsidP="00FC68A1">
            <w:pPr>
              <w:pStyle w:val="Tabletext"/>
            </w:pPr>
            <w:bookmarkStart w:id="877" w:name="CU_510537030"/>
            <w:bookmarkEnd w:id="877"/>
            <w:r w:rsidRPr="00540AB0">
              <w:t>24131</w:t>
            </w:r>
          </w:p>
        </w:tc>
        <w:tc>
          <w:tcPr>
            <w:tcW w:w="3550" w:type="pct"/>
            <w:tcBorders>
              <w:top w:val="single" w:sz="4" w:space="0" w:color="auto"/>
              <w:left w:val="nil"/>
              <w:bottom w:val="single" w:sz="4" w:space="0" w:color="auto"/>
              <w:right w:val="nil"/>
            </w:tcBorders>
            <w:shd w:val="clear" w:color="auto" w:fill="auto"/>
            <w:hideMark/>
          </w:tcPr>
          <w:p w14:paraId="0FADE309" w14:textId="77777777" w:rsidR="004B2282" w:rsidRPr="00540AB0" w:rsidRDefault="004B2282" w:rsidP="00FC68A1">
            <w:pPr>
              <w:pStyle w:val="Tabletext"/>
            </w:pPr>
            <w:r w:rsidRPr="00540AB0">
              <w:t>Anaesthesia, perfusion or assistance, if the service time is more than 23:00 hours but not more than 23:10 hours</w:t>
            </w:r>
          </w:p>
        </w:tc>
        <w:tc>
          <w:tcPr>
            <w:tcW w:w="757" w:type="pct"/>
            <w:gridSpan w:val="2"/>
            <w:tcBorders>
              <w:top w:val="single" w:sz="4" w:space="0" w:color="auto"/>
              <w:left w:val="nil"/>
              <w:bottom w:val="single" w:sz="4" w:space="0" w:color="auto"/>
              <w:right w:val="nil"/>
            </w:tcBorders>
            <w:shd w:val="clear" w:color="auto" w:fill="auto"/>
            <w:hideMark/>
          </w:tcPr>
          <w:p w14:paraId="1CEB968E" w14:textId="5C41926B" w:rsidR="004B2282" w:rsidRPr="00540AB0" w:rsidRDefault="001936CA" w:rsidP="00FC68A1">
            <w:pPr>
              <w:pStyle w:val="Tabletext"/>
              <w:jc w:val="right"/>
            </w:pPr>
            <w:r>
              <w:t>2,754.00</w:t>
            </w:r>
          </w:p>
        </w:tc>
      </w:tr>
      <w:tr w:rsidR="004B2282" w:rsidRPr="00540AB0" w14:paraId="1F3ACA59" w14:textId="77777777" w:rsidTr="00FC68A1">
        <w:tc>
          <w:tcPr>
            <w:tcW w:w="693" w:type="pct"/>
            <w:tcBorders>
              <w:top w:val="single" w:sz="4" w:space="0" w:color="auto"/>
              <w:left w:val="nil"/>
              <w:bottom w:val="single" w:sz="4" w:space="0" w:color="auto"/>
              <w:right w:val="nil"/>
            </w:tcBorders>
            <w:shd w:val="clear" w:color="auto" w:fill="auto"/>
            <w:hideMark/>
          </w:tcPr>
          <w:p w14:paraId="108DD366" w14:textId="77777777" w:rsidR="004B2282" w:rsidRPr="00540AB0" w:rsidRDefault="004B2282" w:rsidP="00FC68A1">
            <w:pPr>
              <w:pStyle w:val="Tabletext"/>
            </w:pPr>
            <w:r w:rsidRPr="00540AB0">
              <w:t>24132</w:t>
            </w:r>
          </w:p>
        </w:tc>
        <w:tc>
          <w:tcPr>
            <w:tcW w:w="3550" w:type="pct"/>
            <w:tcBorders>
              <w:top w:val="single" w:sz="4" w:space="0" w:color="auto"/>
              <w:left w:val="nil"/>
              <w:bottom w:val="single" w:sz="4" w:space="0" w:color="auto"/>
              <w:right w:val="nil"/>
            </w:tcBorders>
            <w:shd w:val="clear" w:color="auto" w:fill="auto"/>
            <w:hideMark/>
          </w:tcPr>
          <w:p w14:paraId="2BF3A93A" w14:textId="77777777" w:rsidR="004B2282" w:rsidRPr="00540AB0" w:rsidRDefault="004B2282" w:rsidP="00FC68A1">
            <w:pPr>
              <w:pStyle w:val="Tabletext"/>
            </w:pPr>
            <w:r w:rsidRPr="00540AB0">
              <w:t>Anaesthesia, perfusion or assistance, if the service time is more than 23:10 hours but not more than 23:20 hours</w:t>
            </w:r>
          </w:p>
        </w:tc>
        <w:tc>
          <w:tcPr>
            <w:tcW w:w="757" w:type="pct"/>
            <w:gridSpan w:val="2"/>
            <w:tcBorders>
              <w:top w:val="single" w:sz="4" w:space="0" w:color="auto"/>
              <w:left w:val="nil"/>
              <w:bottom w:val="single" w:sz="4" w:space="0" w:color="auto"/>
              <w:right w:val="nil"/>
            </w:tcBorders>
            <w:shd w:val="clear" w:color="auto" w:fill="auto"/>
            <w:hideMark/>
          </w:tcPr>
          <w:p w14:paraId="3DAFE040" w14:textId="5A9B0C7A" w:rsidR="004B2282" w:rsidRPr="00540AB0" w:rsidRDefault="001936CA" w:rsidP="00FC68A1">
            <w:pPr>
              <w:pStyle w:val="Tabletext"/>
              <w:jc w:val="right"/>
            </w:pPr>
            <w:r>
              <w:t>2,774.40</w:t>
            </w:r>
          </w:p>
        </w:tc>
      </w:tr>
      <w:tr w:rsidR="004B2282" w:rsidRPr="00540AB0" w14:paraId="4B4D8C6A" w14:textId="77777777" w:rsidTr="00FC68A1">
        <w:tc>
          <w:tcPr>
            <w:tcW w:w="693" w:type="pct"/>
            <w:tcBorders>
              <w:top w:val="single" w:sz="4" w:space="0" w:color="auto"/>
              <w:left w:val="nil"/>
              <w:bottom w:val="single" w:sz="4" w:space="0" w:color="auto"/>
              <w:right w:val="nil"/>
            </w:tcBorders>
            <w:shd w:val="clear" w:color="auto" w:fill="auto"/>
            <w:hideMark/>
          </w:tcPr>
          <w:p w14:paraId="2D717CAB" w14:textId="77777777" w:rsidR="004B2282" w:rsidRPr="00540AB0" w:rsidRDefault="004B2282" w:rsidP="00FC68A1">
            <w:pPr>
              <w:pStyle w:val="Tabletext"/>
            </w:pPr>
            <w:r w:rsidRPr="00540AB0">
              <w:t>24133</w:t>
            </w:r>
          </w:p>
        </w:tc>
        <w:tc>
          <w:tcPr>
            <w:tcW w:w="3550" w:type="pct"/>
            <w:tcBorders>
              <w:top w:val="single" w:sz="4" w:space="0" w:color="auto"/>
              <w:left w:val="nil"/>
              <w:bottom w:val="single" w:sz="4" w:space="0" w:color="auto"/>
              <w:right w:val="nil"/>
            </w:tcBorders>
            <w:shd w:val="clear" w:color="auto" w:fill="auto"/>
            <w:hideMark/>
          </w:tcPr>
          <w:p w14:paraId="75C878C5" w14:textId="77777777" w:rsidR="004B2282" w:rsidRPr="00540AB0" w:rsidRDefault="004B2282" w:rsidP="00FC68A1">
            <w:pPr>
              <w:pStyle w:val="Tabletext"/>
            </w:pPr>
            <w:r w:rsidRPr="00540AB0">
              <w:t>Anaesthesia, perfusion or assistance, if the service time is more than 23:20 hours but not more than 23:30 hours</w:t>
            </w:r>
          </w:p>
        </w:tc>
        <w:tc>
          <w:tcPr>
            <w:tcW w:w="757" w:type="pct"/>
            <w:gridSpan w:val="2"/>
            <w:tcBorders>
              <w:top w:val="single" w:sz="4" w:space="0" w:color="auto"/>
              <w:left w:val="nil"/>
              <w:bottom w:val="single" w:sz="4" w:space="0" w:color="auto"/>
              <w:right w:val="nil"/>
            </w:tcBorders>
            <w:shd w:val="clear" w:color="auto" w:fill="auto"/>
            <w:hideMark/>
          </w:tcPr>
          <w:p w14:paraId="26CE16CD" w14:textId="093A9CF5" w:rsidR="004B2282" w:rsidRPr="00540AB0" w:rsidRDefault="001936CA" w:rsidP="00FC68A1">
            <w:pPr>
              <w:pStyle w:val="Tabletext"/>
              <w:jc w:val="right"/>
            </w:pPr>
            <w:r>
              <w:t>2,794.80</w:t>
            </w:r>
          </w:p>
        </w:tc>
      </w:tr>
      <w:tr w:rsidR="004B2282" w:rsidRPr="00540AB0" w14:paraId="290E70B2" w14:textId="77777777" w:rsidTr="00FC68A1">
        <w:tc>
          <w:tcPr>
            <w:tcW w:w="693" w:type="pct"/>
            <w:tcBorders>
              <w:top w:val="single" w:sz="4" w:space="0" w:color="auto"/>
              <w:left w:val="nil"/>
              <w:bottom w:val="single" w:sz="4" w:space="0" w:color="auto"/>
              <w:right w:val="nil"/>
            </w:tcBorders>
            <w:shd w:val="clear" w:color="auto" w:fill="auto"/>
            <w:hideMark/>
          </w:tcPr>
          <w:p w14:paraId="7910A575" w14:textId="77777777" w:rsidR="004B2282" w:rsidRPr="00540AB0" w:rsidRDefault="004B2282" w:rsidP="00FC68A1">
            <w:pPr>
              <w:pStyle w:val="Tabletext"/>
            </w:pPr>
            <w:r w:rsidRPr="00540AB0">
              <w:t>24134</w:t>
            </w:r>
          </w:p>
        </w:tc>
        <w:tc>
          <w:tcPr>
            <w:tcW w:w="3550" w:type="pct"/>
            <w:tcBorders>
              <w:top w:val="single" w:sz="4" w:space="0" w:color="auto"/>
              <w:left w:val="nil"/>
              <w:bottom w:val="single" w:sz="4" w:space="0" w:color="auto"/>
              <w:right w:val="nil"/>
            </w:tcBorders>
            <w:shd w:val="clear" w:color="auto" w:fill="auto"/>
            <w:hideMark/>
          </w:tcPr>
          <w:p w14:paraId="0EA86960" w14:textId="77777777" w:rsidR="004B2282" w:rsidRPr="00540AB0" w:rsidRDefault="004B2282" w:rsidP="00FC68A1">
            <w:pPr>
              <w:pStyle w:val="Tabletext"/>
            </w:pPr>
            <w:r w:rsidRPr="00540AB0">
              <w:t>Anaesthesia, perfusion or assistance, if the service time is more than 23:30 hours but not more than 23:40 hours</w:t>
            </w:r>
          </w:p>
        </w:tc>
        <w:tc>
          <w:tcPr>
            <w:tcW w:w="757" w:type="pct"/>
            <w:gridSpan w:val="2"/>
            <w:tcBorders>
              <w:top w:val="single" w:sz="4" w:space="0" w:color="auto"/>
              <w:left w:val="nil"/>
              <w:bottom w:val="single" w:sz="4" w:space="0" w:color="auto"/>
              <w:right w:val="nil"/>
            </w:tcBorders>
            <w:shd w:val="clear" w:color="auto" w:fill="auto"/>
            <w:hideMark/>
          </w:tcPr>
          <w:p w14:paraId="6DDF42B1" w14:textId="28A4276A" w:rsidR="004B2282" w:rsidRPr="00540AB0" w:rsidRDefault="001936CA" w:rsidP="00FC68A1">
            <w:pPr>
              <w:pStyle w:val="Tabletext"/>
              <w:jc w:val="right"/>
            </w:pPr>
            <w:r>
              <w:t>2,815.20</w:t>
            </w:r>
          </w:p>
        </w:tc>
      </w:tr>
      <w:tr w:rsidR="004B2282" w:rsidRPr="00540AB0" w14:paraId="6CED9C27" w14:textId="77777777" w:rsidTr="00FC68A1">
        <w:tc>
          <w:tcPr>
            <w:tcW w:w="693" w:type="pct"/>
            <w:tcBorders>
              <w:top w:val="single" w:sz="4" w:space="0" w:color="auto"/>
              <w:left w:val="nil"/>
              <w:bottom w:val="single" w:sz="4" w:space="0" w:color="auto"/>
              <w:right w:val="nil"/>
            </w:tcBorders>
            <w:shd w:val="clear" w:color="auto" w:fill="auto"/>
            <w:hideMark/>
          </w:tcPr>
          <w:p w14:paraId="2A0621D3" w14:textId="77777777" w:rsidR="004B2282" w:rsidRPr="00540AB0" w:rsidRDefault="004B2282" w:rsidP="00FC68A1">
            <w:pPr>
              <w:pStyle w:val="Tabletext"/>
            </w:pPr>
            <w:r w:rsidRPr="00540AB0">
              <w:t>24135</w:t>
            </w:r>
          </w:p>
        </w:tc>
        <w:tc>
          <w:tcPr>
            <w:tcW w:w="3550" w:type="pct"/>
            <w:tcBorders>
              <w:top w:val="single" w:sz="4" w:space="0" w:color="auto"/>
              <w:left w:val="nil"/>
              <w:bottom w:val="single" w:sz="4" w:space="0" w:color="auto"/>
              <w:right w:val="nil"/>
            </w:tcBorders>
            <w:shd w:val="clear" w:color="auto" w:fill="auto"/>
            <w:hideMark/>
          </w:tcPr>
          <w:p w14:paraId="484C683B" w14:textId="77777777" w:rsidR="004B2282" w:rsidRPr="00540AB0" w:rsidRDefault="004B2282" w:rsidP="00FC68A1">
            <w:pPr>
              <w:pStyle w:val="Tabletext"/>
            </w:pPr>
            <w:r w:rsidRPr="00540AB0">
              <w:t>Anaesthesia, perfusion or assistance, if the service time is more than 23:40 hours but not more than 23:50 hours</w:t>
            </w:r>
          </w:p>
        </w:tc>
        <w:tc>
          <w:tcPr>
            <w:tcW w:w="757" w:type="pct"/>
            <w:gridSpan w:val="2"/>
            <w:tcBorders>
              <w:top w:val="single" w:sz="4" w:space="0" w:color="auto"/>
              <w:left w:val="nil"/>
              <w:bottom w:val="single" w:sz="4" w:space="0" w:color="auto"/>
              <w:right w:val="nil"/>
            </w:tcBorders>
            <w:shd w:val="clear" w:color="auto" w:fill="auto"/>
            <w:hideMark/>
          </w:tcPr>
          <w:p w14:paraId="36476B56" w14:textId="3C88E121" w:rsidR="004B2282" w:rsidRPr="00540AB0" w:rsidRDefault="001936CA" w:rsidP="00FC68A1">
            <w:pPr>
              <w:pStyle w:val="Tabletext"/>
              <w:jc w:val="right"/>
            </w:pPr>
            <w:r>
              <w:t>2,835.60</w:t>
            </w:r>
          </w:p>
        </w:tc>
      </w:tr>
      <w:tr w:rsidR="004B2282" w:rsidRPr="00540AB0" w14:paraId="22274FFA" w14:textId="77777777" w:rsidTr="00FC68A1">
        <w:tc>
          <w:tcPr>
            <w:tcW w:w="693" w:type="pct"/>
            <w:tcBorders>
              <w:top w:val="single" w:sz="4" w:space="0" w:color="auto"/>
              <w:left w:val="nil"/>
              <w:bottom w:val="single" w:sz="4" w:space="0" w:color="auto"/>
              <w:right w:val="nil"/>
            </w:tcBorders>
            <w:shd w:val="clear" w:color="auto" w:fill="auto"/>
            <w:hideMark/>
          </w:tcPr>
          <w:p w14:paraId="728C832B" w14:textId="77777777" w:rsidR="004B2282" w:rsidRPr="00540AB0" w:rsidRDefault="004B2282" w:rsidP="00FC68A1">
            <w:pPr>
              <w:pStyle w:val="Tabletext"/>
            </w:pPr>
            <w:r w:rsidRPr="00540AB0">
              <w:t>24136</w:t>
            </w:r>
          </w:p>
        </w:tc>
        <w:tc>
          <w:tcPr>
            <w:tcW w:w="3550" w:type="pct"/>
            <w:tcBorders>
              <w:top w:val="single" w:sz="4" w:space="0" w:color="auto"/>
              <w:left w:val="nil"/>
              <w:bottom w:val="single" w:sz="4" w:space="0" w:color="auto"/>
              <w:right w:val="nil"/>
            </w:tcBorders>
            <w:shd w:val="clear" w:color="auto" w:fill="auto"/>
            <w:hideMark/>
          </w:tcPr>
          <w:p w14:paraId="13910455" w14:textId="77777777" w:rsidR="004B2282" w:rsidRPr="00540AB0" w:rsidRDefault="004B2282" w:rsidP="00FC68A1">
            <w:pPr>
              <w:pStyle w:val="Tabletext"/>
            </w:pPr>
            <w:r w:rsidRPr="00540AB0">
              <w:t>Anaesthesia, perfusion or assistance, if the service time is more than 23:50 hours but not more than 24:00 hours</w:t>
            </w:r>
          </w:p>
        </w:tc>
        <w:tc>
          <w:tcPr>
            <w:tcW w:w="757" w:type="pct"/>
            <w:gridSpan w:val="2"/>
            <w:tcBorders>
              <w:top w:val="single" w:sz="4" w:space="0" w:color="auto"/>
              <w:left w:val="nil"/>
              <w:bottom w:val="single" w:sz="4" w:space="0" w:color="auto"/>
              <w:right w:val="nil"/>
            </w:tcBorders>
            <w:shd w:val="clear" w:color="auto" w:fill="auto"/>
            <w:hideMark/>
          </w:tcPr>
          <w:p w14:paraId="3D5FE029" w14:textId="6A317DBC" w:rsidR="004B2282" w:rsidRPr="00540AB0" w:rsidRDefault="001936CA" w:rsidP="00FC68A1">
            <w:pPr>
              <w:pStyle w:val="Tabletext"/>
              <w:jc w:val="right"/>
            </w:pPr>
            <w:r>
              <w:t>2,856.00</w:t>
            </w:r>
          </w:p>
        </w:tc>
      </w:tr>
      <w:tr w:rsidR="004B2282" w:rsidRPr="00540AB0" w14:paraId="35C33E06"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5933DD72" w14:textId="77777777" w:rsidR="004B2282" w:rsidRPr="00540AB0" w:rsidRDefault="004B2282" w:rsidP="00FC68A1">
            <w:pPr>
              <w:pStyle w:val="TableHeading"/>
            </w:pPr>
            <w:r w:rsidRPr="00540AB0">
              <w:t>Subgroup 22—Anaesthesia, perfusion and assistance at anaesthesia (modifying components—physical status)</w:t>
            </w:r>
          </w:p>
        </w:tc>
      </w:tr>
      <w:tr w:rsidR="004B2282" w:rsidRPr="00540AB0" w14:paraId="4F582A2D" w14:textId="77777777" w:rsidTr="00FC68A1">
        <w:tc>
          <w:tcPr>
            <w:tcW w:w="693" w:type="pct"/>
            <w:tcBorders>
              <w:top w:val="single" w:sz="4" w:space="0" w:color="auto"/>
              <w:left w:val="nil"/>
              <w:bottom w:val="single" w:sz="4" w:space="0" w:color="auto"/>
              <w:right w:val="nil"/>
            </w:tcBorders>
            <w:shd w:val="clear" w:color="auto" w:fill="auto"/>
            <w:hideMark/>
          </w:tcPr>
          <w:p w14:paraId="1E2F3D54" w14:textId="77777777" w:rsidR="004B2282" w:rsidRPr="00540AB0" w:rsidRDefault="004B2282" w:rsidP="00FC68A1">
            <w:pPr>
              <w:pStyle w:val="Tabletext"/>
              <w:rPr>
                <w:snapToGrid w:val="0"/>
              </w:rPr>
            </w:pPr>
            <w:r w:rsidRPr="00540AB0">
              <w:t>25000</w:t>
            </w:r>
          </w:p>
        </w:tc>
        <w:tc>
          <w:tcPr>
            <w:tcW w:w="3550" w:type="pct"/>
            <w:tcBorders>
              <w:top w:val="single" w:sz="4" w:space="0" w:color="auto"/>
              <w:left w:val="nil"/>
              <w:bottom w:val="single" w:sz="4" w:space="0" w:color="auto"/>
              <w:right w:val="nil"/>
            </w:tcBorders>
            <w:shd w:val="clear" w:color="auto" w:fill="auto"/>
            <w:hideMark/>
          </w:tcPr>
          <w:p w14:paraId="15508E7E" w14:textId="77777777" w:rsidR="004B2282" w:rsidRPr="00540AB0" w:rsidRDefault="004B2282" w:rsidP="00FC68A1">
            <w:pPr>
              <w:pStyle w:val="Tabletext"/>
              <w:rPr>
                <w:snapToGrid w:val="0"/>
              </w:rPr>
            </w:pPr>
            <w:r w:rsidRPr="00540AB0">
              <w:t xml:space="preserve">Anaesthesia, perfusion or assistance in the management of anaesthesia, </w:t>
            </w:r>
            <w:r w:rsidRPr="00540AB0">
              <w:rPr>
                <w:snapToGrid w:val="0"/>
              </w:rPr>
              <w:t>if the patient has severe systemic disease (equivalent to ASA physical status indicator 3)</w:t>
            </w:r>
          </w:p>
        </w:tc>
        <w:tc>
          <w:tcPr>
            <w:tcW w:w="757" w:type="pct"/>
            <w:gridSpan w:val="2"/>
            <w:tcBorders>
              <w:top w:val="single" w:sz="4" w:space="0" w:color="auto"/>
              <w:left w:val="nil"/>
              <w:bottom w:val="single" w:sz="4" w:space="0" w:color="auto"/>
              <w:right w:val="nil"/>
            </w:tcBorders>
            <w:shd w:val="clear" w:color="auto" w:fill="auto"/>
            <w:hideMark/>
          </w:tcPr>
          <w:p w14:paraId="4E773C7B" w14:textId="07B191D5" w:rsidR="004B2282" w:rsidRPr="00540AB0" w:rsidRDefault="001936CA" w:rsidP="00FC68A1">
            <w:pPr>
              <w:pStyle w:val="Tabletext"/>
              <w:jc w:val="right"/>
            </w:pPr>
            <w:r>
              <w:t>20.40</w:t>
            </w:r>
          </w:p>
        </w:tc>
      </w:tr>
      <w:tr w:rsidR="004B2282" w:rsidRPr="00540AB0" w14:paraId="36D21BBD" w14:textId="77777777" w:rsidTr="00FC68A1">
        <w:tc>
          <w:tcPr>
            <w:tcW w:w="693" w:type="pct"/>
            <w:tcBorders>
              <w:top w:val="single" w:sz="4" w:space="0" w:color="auto"/>
              <w:left w:val="nil"/>
              <w:bottom w:val="single" w:sz="4" w:space="0" w:color="auto"/>
              <w:right w:val="nil"/>
            </w:tcBorders>
            <w:shd w:val="clear" w:color="auto" w:fill="auto"/>
            <w:hideMark/>
          </w:tcPr>
          <w:p w14:paraId="0456E4FB" w14:textId="77777777" w:rsidR="004B2282" w:rsidRPr="00540AB0" w:rsidRDefault="004B2282" w:rsidP="00FC68A1">
            <w:pPr>
              <w:pStyle w:val="Tabletext"/>
            </w:pPr>
            <w:r w:rsidRPr="00540AB0">
              <w:t>25005</w:t>
            </w:r>
          </w:p>
        </w:tc>
        <w:tc>
          <w:tcPr>
            <w:tcW w:w="3550" w:type="pct"/>
            <w:tcBorders>
              <w:top w:val="single" w:sz="4" w:space="0" w:color="auto"/>
              <w:left w:val="nil"/>
              <w:bottom w:val="single" w:sz="4" w:space="0" w:color="auto"/>
              <w:right w:val="nil"/>
            </w:tcBorders>
            <w:shd w:val="clear" w:color="auto" w:fill="auto"/>
            <w:hideMark/>
          </w:tcPr>
          <w:p w14:paraId="149B227D" w14:textId="77777777" w:rsidR="004B2282" w:rsidRPr="00540AB0" w:rsidRDefault="004B2282" w:rsidP="00FC68A1">
            <w:pPr>
              <w:pStyle w:val="Tabletext"/>
            </w:pPr>
            <w:r w:rsidRPr="00540AB0">
              <w:t>Anaesthesia, perfusion or assistance in the management of anaesthesia, if the patient has severe systemic disease which is a constant threat to life (equivalent to ASA physical status indicator 4)</w:t>
            </w:r>
          </w:p>
        </w:tc>
        <w:tc>
          <w:tcPr>
            <w:tcW w:w="757" w:type="pct"/>
            <w:gridSpan w:val="2"/>
            <w:tcBorders>
              <w:top w:val="single" w:sz="4" w:space="0" w:color="auto"/>
              <w:left w:val="nil"/>
              <w:bottom w:val="single" w:sz="4" w:space="0" w:color="auto"/>
              <w:right w:val="nil"/>
            </w:tcBorders>
            <w:shd w:val="clear" w:color="auto" w:fill="auto"/>
            <w:hideMark/>
          </w:tcPr>
          <w:p w14:paraId="1E86DCD2" w14:textId="42344782" w:rsidR="004B2282" w:rsidRPr="00540AB0" w:rsidRDefault="001936CA" w:rsidP="00FC68A1">
            <w:pPr>
              <w:pStyle w:val="Tabletext"/>
              <w:jc w:val="right"/>
            </w:pPr>
            <w:r>
              <w:t>40.80</w:t>
            </w:r>
          </w:p>
        </w:tc>
      </w:tr>
      <w:tr w:rsidR="004B2282" w:rsidRPr="00540AB0" w14:paraId="03362846" w14:textId="77777777" w:rsidTr="00FC68A1">
        <w:tc>
          <w:tcPr>
            <w:tcW w:w="693" w:type="pct"/>
            <w:tcBorders>
              <w:top w:val="single" w:sz="4" w:space="0" w:color="auto"/>
              <w:left w:val="nil"/>
              <w:bottom w:val="single" w:sz="4" w:space="0" w:color="auto"/>
              <w:right w:val="nil"/>
            </w:tcBorders>
            <w:shd w:val="clear" w:color="auto" w:fill="auto"/>
            <w:hideMark/>
          </w:tcPr>
          <w:p w14:paraId="357EE506" w14:textId="77777777" w:rsidR="004B2282" w:rsidRPr="00540AB0" w:rsidRDefault="004B2282" w:rsidP="00FC68A1">
            <w:pPr>
              <w:pStyle w:val="Tabletext"/>
            </w:pPr>
            <w:bookmarkStart w:id="878" w:name="CU_520533714"/>
            <w:bookmarkEnd w:id="878"/>
            <w:r w:rsidRPr="00540AB0">
              <w:t>25010</w:t>
            </w:r>
          </w:p>
        </w:tc>
        <w:tc>
          <w:tcPr>
            <w:tcW w:w="3550" w:type="pct"/>
            <w:tcBorders>
              <w:top w:val="single" w:sz="4" w:space="0" w:color="auto"/>
              <w:left w:val="nil"/>
              <w:bottom w:val="single" w:sz="4" w:space="0" w:color="auto"/>
              <w:right w:val="nil"/>
            </w:tcBorders>
            <w:shd w:val="clear" w:color="auto" w:fill="auto"/>
            <w:hideMark/>
          </w:tcPr>
          <w:p w14:paraId="6024D5F8" w14:textId="77777777" w:rsidR="004B2282" w:rsidRPr="00540AB0" w:rsidRDefault="004B2282" w:rsidP="00FC68A1">
            <w:pPr>
              <w:pStyle w:val="Tabletext"/>
            </w:pPr>
            <w:r w:rsidRPr="00540AB0">
              <w:t xml:space="preserve">Anaesthesia, perfusion or assistance in the management of anaesthesia, if the patient is not expected to survive for 24 hours, with or without </w:t>
            </w:r>
            <w:r w:rsidRPr="00540AB0">
              <w:lastRenderedPageBreak/>
              <w:t>the associated operation (equivalent to ASA physical status indicator 5)</w:t>
            </w:r>
          </w:p>
        </w:tc>
        <w:tc>
          <w:tcPr>
            <w:tcW w:w="757" w:type="pct"/>
            <w:gridSpan w:val="2"/>
            <w:tcBorders>
              <w:top w:val="single" w:sz="4" w:space="0" w:color="auto"/>
              <w:left w:val="nil"/>
              <w:bottom w:val="single" w:sz="4" w:space="0" w:color="auto"/>
              <w:right w:val="nil"/>
            </w:tcBorders>
            <w:shd w:val="clear" w:color="auto" w:fill="auto"/>
            <w:hideMark/>
          </w:tcPr>
          <w:p w14:paraId="00316D2E" w14:textId="6AA829BB" w:rsidR="004B2282" w:rsidRPr="00540AB0" w:rsidRDefault="001936CA" w:rsidP="00FC68A1">
            <w:pPr>
              <w:pStyle w:val="Tabletext"/>
              <w:jc w:val="right"/>
            </w:pPr>
            <w:r>
              <w:lastRenderedPageBreak/>
              <w:t>61.20</w:t>
            </w:r>
          </w:p>
        </w:tc>
      </w:tr>
      <w:tr w:rsidR="004B2282" w:rsidRPr="00540AB0" w14:paraId="3DC670F3"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4FB3BF80" w14:textId="77777777" w:rsidR="004B2282" w:rsidRPr="00540AB0" w:rsidRDefault="004B2282" w:rsidP="00FC68A1">
            <w:pPr>
              <w:pStyle w:val="TableHeading"/>
            </w:pPr>
            <w:r w:rsidRPr="00540AB0">
              <w:lastRenderedPageBreak/>
              <w:t>Subgroup 23—Anaesthesia, perfusion and assistance at anaesthesia (modifying components—other)</w:t>
            </w:r>
          </w:p>
        </w:tc>
      </w:tr>
      <w:tr w:rsidR="004B2282" w:rsidRPr="00540AB0" w14:paraId="4D6C2E9E" w14:textId="77777777" w:rsidTr="00FC68A1">
        <w:tc>
          <w:tcPr>
            <w:tcW w:w="693" w:type="pct"/>
            <w:tcBorders>
              <w:top w:val="single" w:sz="4" w:space="0" w:color="auto"/>
              <w:left w:val="nil"/>
              <w:bottom w:val="single" w:sz="4" w:space="0" w:color="auto"/>
              <w:right w:val="nil"/>
            </w:tcBorders>
            <w:shd w:val="clear" w:color="auto" w:fill="auto"/>
          </w:tcPr>
          <w:p w14:paraId="00E7DD91" w14:textId="77777777" w:rsidR="004B2282" w:rsidRPr="00540AB0" w:rsidRDefault="004B2282" w:rsidP="00FC68A1">
            <w:pPr>
              <w:pStyle w:val="Tabletext"/>
              <w:rPr>
                <w:snapToGrid w:val="0"/>
              </w:rPr>
            </w:pPr>
            <w:r w:rsidRPr="00540AB0">
              <w:t>25013</w:t>
            </w:r>
          </w:p>
        </w:tc>
        <w:tc>
          <w:tcPr>
            <w:tcW w:w="3550" w:type="pct"/>
            <w:tcBorders>
              <w:top w:val="single" w:sz="4" w:space="0" w:color="auto"/>
              <w:left w:val="nil"/>
              <w:bottom w:val="single" w:sz="4" w:space="0" w:color="auto"/>
              <w:right w:val="nil"/>
            </w:tcBorders>
            <w:shd w:val="clear" w:color="auto" w:fill="auto"/>
          </w:tcPr>
          <w:p w14:paraId="5A2BBB7F" w14:textId="77777777" w:rsidR="004B2282" w:rsidRPr="00540AB0" w:rsidRDefault="004B2282" w:rsidP="00FC68A1">
            <w:pPr>
              <w:pStyle w:val="Tabletext"/>
              <w:rPr>
                <w:snapToGrid w:val="0"/>
              </w:rPr>
            </w:pPr>
            <w:r w:rsidRPr="00540AB0">
              <w:t>Anaesthesia, perfusion or assistance in the management of anaesthesia, if the patient is aged under 4 years</w:t>
            </w:r>
          </w:p>
        </w:tc>
        <w:tc>
          <w:tcPr>
            <w:tcW w:w="757" w:type="pct"/>
            <w:gridSpan w:val="2"/>
            <w:tcBorders>
              <w:top w:val="single" w:sz="4" w:space="0" w:color="auto"/>
              <w:left w:val="nil"/>
              <w:bottom w:val="single" w:sz="4" w:space="0" w:color="auto"/>
              <w:right w:val="nil"/>
            </w:tcBorders>
            <w:shd w:val="clear" w:color="auto" w:fill="auto"/>
          </w:tcPr>
          <w:p w14:paraId="5AC4DD57" w14:textId="5055CD2A" w:rsidR="004B2282" w:rsidRPr="00540AB0" w:rsidRDefault="001936CA" w:rsidP="00FC68A1">
            <w:pPr>
              <w:pStyle w:val="Tabletext"/>
              <w:jc w:val="right"/>
            </w:pPr>
            <w:r>
              <w:t>20.40</w:t>
            </w:r>
          </w:p>
        </w:tc>
      </w:tr>
      <w:tr w:rsidR="004B2282" w:rsidRPr="00540AB0" w14:paraId="12FEDB79" w14:textId="77777777" w:rsidTr="00FC68A1">
        <w:tc>
          <w:tcPr>
            <w:tcW w:w="693" w:type="pct"/>
            <w:tcBorders>
              <w:top w:val="single" w:sz="4" w:space="0" w:color="auto"/>
              <w:left w:val="nil"/>
              <w:bottom w:val="single" w:sz="4" w:space="0" w:color="auto"/>
              <w:right w:val="nil"/>
            </w:tcBorders>
            <w:shd w:val="clear" w:color="auto" w:fill="auto"/>
          </w:tcPr>
          <w:p w14:paraId="4A453F56" w14:textId="77777777" w:rsidR="004B2282" w:rsidRPr="00540AB0" w:rsidRDefault="004B2282" w:rsidP="00FC68A1">
            <w:pPr>
              <w:pStyle w:val="Tabletext"/>
            </w:pPr>
            <w:r w:rsidRPr="00540AB0">
              <w:t>25014</w:t>
            </w:r>
          </w:p>
        </w:tc>
        <w:tc>
          <w:tcPr>
            <w:tcW w:w="3550" w:type="pct"/>
            <w:tcBorders>
              <w:top w:val="single" w:sz="4" w:space="0" w:color="auto"/>
              <w:left w:val="nil"/>
              <w:bottom w:val="single" w:sz="4" w:space="0" w:color="auto"/>
              <w:right w:val="nil"/>
            </w:tcBorders>
            <w:shd w:val="clear" w:color="auto" w:fill="auto"/>
          </w:tcPr>
          <w:p w14:paraId="5D9B9B36" w14:textId="77777777" w:rsidR="004B2282" w:rsidRPr="00540AB0" w:rsidRDefault="004B2282" w:rsidP="00FC68A1">
            <w:pPr>
              <w:pStyle w:val="Tabletext"/>
            </w:pPr>
            <w:r w:rsidRPr="00540AB0">
              <w:t>Anaesthesia, perfusion or assistance in the management of anaesthesia, if the patient is aged 75 years or more</w:t>
            </w:r>
          </w:p>
        </w:tc>
        <w:tc>
          <w:tcPr>
            <w:tcW w:w="757" w:type="pct"/>
            <w:gridSpan w:val="2"/>
            <w:tcBorders>
              <w:top w:val="single" w:sz="4" w:space="0" w:color="auto"/>
              <w:left w:val="nil"/>
              <w:bottom w:val="single" w:sz="4" w:space="0" w:color="auto"/>
              <w:right w:val="nil"/>
            </w:tcBorders>
            <w:shd w:val="clear" w:color="auto" w:fill="auto"/>
          </w:tcPr>
          <w:p w14:paraId="359E3FB5" w14:textId="06ACA31F" w:rsidR="004B2282" w:rsidRPr="00540AB0" w:rsidRDefault="001936CA" w:rsidP="00FC68A1">
            <w:pPr>
              <w:pStyle w:val="Tabletext"/>
              <w:jc w:val="right"/>
            </w:pPr>
            <w:r>
              <w:t>20.40</w:t>
            </w:r>
          </w:p>
        </w:tc>
      </w:tr>
      <w:tr w:rsidR="004B2282" w:rsidRPr="00540AB0" w14:paraId="68BAF042" w14:textId="77777777" w:rsidTr="00FC68A1">
        <w:tc>
          <w:tcPr>
            <w:tcW w:w="693" w:type="pct"/>
            <w:tcBorders>
              <w:top w:val="single" w:sz="4" w:space="0" w:color="auto"/>
              <w:left w:val="nil"/>
              <w:bottom w:val="single" w:sz="4" w:space="0" w:color="auto"/>
              <w:right w:val="nil"/>
            </w:tcBorders>
            <w:shd w:val="clear" w:color="auto" w:fill="auto"/>
            <w:hideMark/>
          </w:tcPr>
          <w:p w14:paraId="563666D4" w14:textId="77777777" w:rsidR="004B2282" w:rsidRPr="00540AB0" w:rsidRDefault="004B2282" w:rsidP="00FC68A1">
            <w:pPr>
              <w:pStyle w:val="Tabletext"/>
              <w:rPr>
                <w:snapToGrid w:val="0"/>
              </w:rPr>
            </w:pPr>
            <w:bookmarkStart w:id="879" w:name="CU_522538770"/>
            <w:bookmarkEnd w:id="879"/>
            <w:r w:rsidRPr="00540AB0">
              <w:t>25020</w:t>
            </w:r>
          </w:p>
        </w:tc>
        <w:tc>
          <w:tcPr>
            <w:tcW w:w="3550" w:type="pct"/>
            <w:tcBorders>
              <w:top w:val="single" w:sz="4" w:space="0" w:color="auto"/>
              <w:left w:val="nil"/>
              <w:bottom w:val="single" w:sz="4" w:space="0" w:color="auto"/>
              <w:right w:val="nil"/>
            </w:tcBorders>
            <w:shd w:val="clear" w:color="auto" w:fill="auto"/>
            <w:hideMark/>
          </w:tcPr>
          <w:p w14:paraId="0013C3DD" w14:textId="77777777" w:rsidR="004B2282" w:rsidRPr="00540AB0" w:rsidRDefault="004B2282" w:rsidP="00FC68A1">
            <w:pPr>
              <w:pStyle w:val="Tabletext"/>
              <w:rPr>
                <w:snapToGrid w:val="0"/>
              </w:rPr>
            </w:pPr>
            <w:r w:rsidRPr="00540AB0">
              <w:t xml:space="preserve">Anaesthesia, perfusion or assistance in the management of anaesthesia, </w:t>
            </w:r>
            <w:r w:rsidRPr="00540AB0">
              <w:rPr>
                <w:snapToGrid w:val="0"/>
              </w:rPr>
              <w:t>if the patient requires immediate treatment without which there would be significant threat to life or body part—other than a service associated with a service to which item 25025, 25030 or 25050 applies</w:t>
            </w:r>
          </w:p>
        </w:tc>
        <w:tc>
          <w:tcPr>
            <w:tcW w:w="757" w:type="pct"/>
            <w:gridSpan w:val="2"/>
            <w:tcBorders>
              <w:top w:val="single" w:sz="4" w:space="0" w:color="auto"/>
              <w:left w:val="nil"/>
              <w:bottom w:val="single" w:sz="4" w:space="0" w:color="auto"/>
              <w:right w:val="nil"/>
            </w:tcBorders>
            <w:shd w:val="clear" w:color="auto" w:fill="auto"/>
            <w:hideMark/>
          </w:tcPr>
          <w:p w14:paraId="114D9788" w14:textId="27FA8E17" w:rsidR="004B2282" w:rsidRPr="00540AB0" w:rsidRDefault="001936CA" w:rsidP="00FC68A1">
            <w:pPr>
              <w:pStyle w:val="Tabletext"/>
              <w:jc w:val="right"/>
            </w:pPr>
            <w:r>
              <w:t>40.80</w:t>
            </w:r>
          </w:p>
        </w:tc>
      </w:tr>
      <w:tr w:rsidR="004B2282" w:rsidRPr="00540AB0" w14:paraId="20BEB130"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669FEFC8" w14:textId="77777777" w:rsidR="004B2282" w:rsidRPr="00540AB0" w:rsidRDefault="004B2282" w:rsidP="00FC68A1">
            <w:pPr>
              <w:pStyle w:val="TableHeading"/>
              <w:keepLines/>
            </w:pPr>
            <w:r w:rsidRPr="00540AB0">
              <w:t>Subgroup 24—Anaesthesia and assistance at anaesthesia (after hours emergency modifier)</w:t>
            </w:r>
          </w:p>
        </w:tc>
      </w:tr>
      <w:tr w:rsidR="004B2282" w:rsidRPr="00540AB0" w14:paraId="71F2C1F1" w14:textId="77777777" w:rsidTr="00FC68A1">
        <w:tc>
          <w:tcPr>
            <w:tcW w:w="693" w:type="pct"/>
            <w:tcBorders>
              <w:top w:val="single" w:sz="4" w:space="0" w:color="auto"/>
              <w:left w:val="nil"/>
              <w:bottom w:val="single" w:sz="4" w:space="0" w:color="auto"/>
              <w:right w:val="nil"/>
            </w:tcBorders>
            <w:shd w:val="clear" w:color="auto" w:fill="auto"/>
            <w:hideMark/>
          </w:tcPr>
          <w:p w14:paraId="4EA036A2" w14:textId="77777777" w:rsidR="004B2282" w:rsidRPr="00540AB0" w:rsidRDefault="004B2282" w:rsidP="00FC68A1">
            <w:pPr>
              <w:pStyle w:val="Tabletext"/>
              <w:keepNext/>
              <w:keepLines/>
              <w:rPr>
                <w:snapToGrid w:val="0"/>
              </w:rPr>
            </w:pPr>
            <w:r w:rsidRPr="00540AB0">
              <w:t>25025</w:t>
            </w:r>
          </w:p>
        </w:tc>
        <w:tc>
          <w:tcPr>
            <w:tcW w:w="3550" w:type="pct"/>
            <w:tcBorders>
              <w:top w:val="single" w:sz="4" w:space="0" w:color="auto"/>
              <w:left w:val="nil"/>
              <w:bottom w:val="single" w:sz="4" w:space="0" w:color="auto"/>
              <w:right w:val="nil"/>
            </w:tcBorders>
            <w:shd w:val="clear" w:color="auto" w:fill="auto"/>
            <w:hideMark/>
          </w:tcPr>
          <w:p w14:paraId="735CC788" w14:textId="77777777" w:rsidR="004B2282" w:rsidRPr="00540AB0" w:rsidRDefault="004B2282" w:rsidP="00FC68A1">
            <w:pPr>
              <w:pStyle w:val="Tabletext"/>
              <w:keepNext/>
              <w:keepLines/>
              <w:rPr>
                <w:snapToGrid w:val="0"/>
              </w:rPr>
            </w:pPr>
            <w:r w:rsidRPr="00540AB0">
              <w:t>Anaesthesia</w:t>
            </w:r>
            <w:r w:rsidRPr="00540AB0">
              <w:rPr>
                <w:snapToGrid w:val="0"/>
              </w:rPr>
              <w:t>, if the patient requires immediate treatment without which there would be significant threat to life or body part and if more than 50% of the service time occurs between 8 pm to 8 am on any weekday, or on a Saturday, Sunday or public holiday</w:t>
            </w:r>
          </w:p>
        </w:tc>
        <w:tc>
          <w:tcPr>
            <w:tcW w:w="757" w:type="pct"/>
            <w:gridSpan w:val="2"/>
            <w:tcBorders>
              <w:top w:val="single" w:sz="4" w:space="0" w:color="auto"/>
              <w:left w:val="nil"/>
              <w:bottom w:val="single" w:sz="4" w:space="0" w:color="auto"/>
              <w:right w:val="nil"/>
            </w:tcBorders>
            <w:shd w:val="clear" w:color="auto" w:fill="auto"/>
            <w:hideMark/>
          </w:tcPr>
          <w:p w14:paraId="495F8EB6" w14:textId="77777777" w:rsidR="004B2282" w:rsidRPr="00540AB0" w:rsidRDefault="004B2282" w:rsidP="00FC68A1">
            <w:pPr>
              <w:pStyle w:val="Tabletext"/>
              <w:keepNext/>
              <w:keepLines/>
              <w:rPr>
                <w:snapToGrid w:val="0"/>
              </w:rPr>
            </w:pPr>
            <w:r w:rsidRPr="00540AB0">
              <w:rPr>
                <w:snapToGrid w:val="0"/>
              </w:rPr>
              <w:t xml:space="preserve">Amount </w:t>
            </w:r>
            <w:r w:rsidRPr="00540AB0">
              <w:t>under</w:t>
            </w:r>
            <w:r w:rsidRPr="00540AB0">
              <w:rPr>
                <w:snapToGrid w:val="0"/>
              </w:rPr>
              <w:t xml:space="preserve"> </w:t>
            </w:r>
            <w:r w:rsidRPr="00540AB0">
              <w:t>clause</w:t>
            </w:r>
            <w:r w:rsidRPr="00540AB0">
              <w:rPr>
                <w:snapToGrid w:val="0"/>
              </w:rPr>
              <w:t> 5</w:t>
            </w:r>
            <w:r w:rsidRPr="00540AB0">
              <w:t>.9.1</w:t>
            </w:r>
          </w:p>
        </w:tc>
      </w:tr>
      <w:tr w:rsidR="004B2282" w:rsidRPr="00540AB0" w14:paraId="00E3DDB1" w14:textId="77777777" w:rsidTr="00FC68A1">
        <w:tc>
          <w:tcPr>
            <w:tcW w:w="693" w:type="pct"/>
            <w:tcBorders>
              <w:top w:val="single" w:sz="4" w:space="0" w:color="auto"/>
              <w:left w:val="nil"/>
              <w:bottom w:val="single" w:sz="4" w:space="0" w:color="auto"/>
              <w:right w:val="nil"/>
            </w:tcBorders>
            <w:shd w:val="clear" w:color="auto" w:fill="auto"/>
            <w:hideMark/>
          </w:tcPr>
          <w:p w14:paraId="090734FD" w14:textId="77777777" w:rsidR="004B2282" w:rsidRPr="00540AB0" w:rsidRDefault="004B2282" w:rsidP="00FC68A1">
            <w:pPr>
              <w:pStyle w:val="Tabletext"/>
              <w:rPr>
                <w:snapToGrid w:val="0"/>
              </w:rPr>
            </w:pPr>
            <w:r w:rsidRPr="00540AB0">
              <w:t>25030</w:t>
            </w:r>
          </w:p>
        </w:tc>
        <w:tc>
          <w:tcPr>
            <w:tcW w:w="3550" w:type="pct"/>
            <w:tcBorders>
              <w:top w:val="single" w:sz="4" w:space="0" w:color="auto"/>
              <w:left w:val="nil"/>
              <w:bottom w:val="single" w:sz="4" w:space="0" w:color="auto"/>
              <w:right w:val="nil"/>
            </w:tcBorders>
            <w:shd w:val="clear" w:color="auto" w:fill="auto"/>
            <w:hideMark/>
          </w:tcPr>
          <w:p w14:paraId="748879E4" w14:textId="77777777" w:rsidR="004B2282" w:rsidRPr="00540AB0" w:rsidRDefault="004B2282" w:rsidP="00FC68A1">
            <w:pPr>
              <w:pStyle w:val="Tabletext"/>
              <w:rPr>
                <w:snapToGrid w:val="0"/>
              </w:rPr>
            </w:pPr>
            <w:r w:rsidRPr="00540AB0">
              <w:rPr>
                <w:snapToGrid w:val="0"/>
              </w:rPr>
              <w:t>Assistance in the management of anaesthesia, if the patient requires immediate treatment without which there would be significant threat to life or body part and if more than 50% of the service time occurs between 8 pm to 8 am on any weekday, or on a Saturday, Sunday or public holiday</w:t>
            </w:r>
          </w:p>
        </w:tc>
        <w:tc>
          <w:tcPr>
            <w:tcW w:w="757" w:type="pct"/>
            <w:gridSpan w:val="2"/>
            <w:tcBorders>
              <w:top w:val="single" w:sz="4" w:space="0" w:color="auto"/>
              <w:left w:val="nil"/>
              <w:bottom w:val="single" w:sz="4" w:space="0" w:color="auto"/>
              <w:right w:val="nil"/>
            </w:tcBorders>
            <w:shd w:val="clear" w:color="auto" w:fill="auto"/>
            <w:hideMark/>
          </w:tcPr>
          <w:p w14:paraId="32B91192" w14:textId="77777777" w:rsidR="004B2282" w:rsidRPr="00540AB0" w:rsidRDefault="004B2282" w:rsidP="00FC68A1">
            <w:pPr>
              <w:pStyle w:val="Tabletext"/>
              <w:rPr>
                <w:snapToGrid w:val="0"/>
              </w:rPr>
            </w:pPr>
            <w:r w:rsidRPr="00540AB0">
              <w:t>Amount</w:t>
            </w:r>
            <w:r w:rsidRPr="00540AB0">
              <w:rPr>
                <w:snapToGrid w:val="0"/>
              </w:rPr>
              <w:t xml:space="preserve"> </w:t>
            </w:r>
            <w:r w:rsidRPr="00540AB0">
              <w:t>under</w:t>
            </w:r>
            <w:r w:rsidRPr="00540AB0">
              <w:rPr>
                <w:snapToGrid w:val="0"/>
              </w:rPr>
              <w:t xml:space="preserve"> clause 5</w:t>
            </w:r>
            <w:r w:rsidRPr="00540AB0">
              <w:t>.9.1</w:t>
            </w:r>
          </w:p>
        </w:tc>
      </w:tr>
      <w:tr w:rsidR="004B2282" w:rsidRPr="00540AB0" w14:paraId="1B6D7868"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40BC8600" w14:textId="77777777" w:rsidR="004B2282" w:rsidRPr="00540AB0" w:rsidRDefault="004B2282" w:rsidP="00FC68A1">
            <w:pPr>
              <w:pStyle w:val="TableHeading"/>
            </w:pPr>
            <w:r w:rsidRPr="00540AB0">
              <w:t>Subgroup 25—Perfusion (after hours emergency modifier)</w:t>
            </w:r>
          </w:p>
        </w:tc>
      </w:tr>
      <w:tr w:rsidR="004B2282" w:rsidRPr="00540AB0" w14:paraId="47F6573C" w14:textId="77777777" w:rsidTr="00FC68A1">
        <w:tc>
          <w:tcPr>
            <w:tcW w:w="693" w:type="pct"/>
            <w:tcBorders>
              <w:top w:val="single" w:sz="4" w:space="0" w:color="auto"/>
              <w:left w:val="nil"/>
              <w:bottom w:val="single" w:sz="4" w:space="0" w:color="auto"/>
              <w:right w:val="nil"/>
            </w:tcBorders>
            <w:shd w:val="clear" w:color="auto" w:fill="auto"/>
            <w:hideMark/>
          </w:tcPr>
          <w:p w14:paraId="51B0FAE2" w14:textId="77777777" w:rsidR="004B2282" w:rsidRPr="00540AB0" w:rsidRDefault="004B2282" w:rsidP="00FC68A1">
            <w:pPr>
              <w:pStyle w:val="Tabletext"/>
              <w:rPr>
                <w:snapToGrid w:val="0"/>
              </w:rPr>
            </w:pPr>
            <w:r w:rsidRPr="00540AB0">
              <w:t>25050</w:t>
            </w:r>
          </w:p>
        </w:tc>
        <w:tc>
          <w:tcPr>
            <w:tcW w:w="3550" w:type="pct"/>
            <w:tcBorders>
              <w:top w:val="single" w:sz="4" w:space="0" w:color="auto"/>
              <w:left w:val="nil"/>
              <w:bottom w:val="single" w:sz="4" w:space="0" w:color="auto"/>
              <w:right w:val="nil"/>
            </w:tcBorders>
            <w:shd w:val="clear" w:color="auto" w:fill="auto"/>
            <w:hideMark/>
          </w:tcPr>
          <w:p w14:paraId="0D95866C" w14:textId="77777777" w:rsidR="004B2282" w:rsidRPr="00540AB0" w:rsidRDefault="004B2282" w:rsidP="00FC68A1">
            <w:pPr>
              <w:pStyle w:val="Tabletext"/>
              <w:rPr>
                <w:snapToGrid w:val="0"/>
              </w:rPr>
            </w:pPr>
            <w:r w:rsidRPr="00540AB0">
              <w:rPr>
                <w:snapToGrid w:val="0"/>
              </w:rPr>
              <w:t>Perfusion, if the patient requires immediate treatment without which there would be significant threat to life or body part and if more than 50% of the service time occurs between 8 pm to 8 am on any weekday, or on a Saturday, Sunday or public holiday</w:t>
            </w:r>
          </w:p>
        </w:tc>
        <w:tc>
          <w:tcPr>
            <w:tcW w:w="757" w:type="pct"/>
            <w:gridSpan w:val="2"/>
            <w:tcBorders>
              <w:top w:val="single" w:sz="4" w:space="0" w:color="auto"/>
              <w:left w:val="nil"/>
              <w:bottom w:val="single" w:sz="4" w:space="0" w:color="auto"/>
              <w:right w:val="nil"/>
            </w:tcBorders>
            <w:shd w:val="clear" w:color="auto" w:fill="auto"/>
            <w:hideMark/>
          </w:tcPr>
          <w:p w14:paraId="3C529A4D" w14:textId="77777777" w:rsidR="004B2282" w:rsidRPr="00540AB0" w:rsidRDefault="004B2282" w:rsidP="00FC68A1">
            <w:pPr>
              <w:pStyle w:val="Tabletext"/>
              <w:rPr>
                <w:snapToGrid w:val="0"/>
              </w:rPr>
            </w:pPr>
            <w:r w:rsidRPr="00540AB0">
              <w:rPr>
                <w:snapToGrid w:val="0"/>
              </w:rPr>
              <w:t xml:space="preserve">Amount </w:t>
            </w:r>
            <w:r w:rsidRPr="00540AB0">
              <w:t>under</w:t>
            </w:r>
            <w:r w:rsidRPr="00540AB0">
              <w:rPr>
                <w:snapToGrid w:val="0"/>
              </w:rPr>
              <w:t xml:space="preserve"> claus</w:t>
            </w:r>
            <w:r w:rsidRPr="00540AB0">
              <w:t>e 5.9.1</w:t>
            </w:r>
          </w:p>
        </w:tc>
      </w:tr>
      <w:tr w:rsidR="004B2282" w:rsidRPr="00540AB0" w14:paraId="7902591B"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507D7BC7" w14:textId="77777777" w:rsidR="004B2282" w:rsidRPr="00540AB0" w:rsidRDefault="004B2282" w:rsidP="00FC68A1">
            <w:pPr>
              <w:pStyle w:val="TableHeading"/>
            </w:pPr>
            <w:r w:rsidRPr="00540AB0">
              <w:t>Subgroup 26—Assistance at anaesthesia</w:t>
            </w:r>
          </w:p>
        </w:tc>
      </w:tr>
      <w:tr w:rsidR="004B2282" w:rsidRPr="00540AB0" w14:paraId="3E7B1662" w14:textId="77777777" w:rsidTr="00FC68A1">
        <w:tc>
          <w:tcPr>
            <w:tcW w:w="693" w:type="pct"/>
            <w:tcBorders>
              <w:top w:val="single" w:sz="4" w:space="0" w:color="auto"/>
              <w:left w:val="nil"/>
              <w:bottom w:val="single" w:sz="4" w:space="0" w:color="auto"/>
              <w:right w:val="nil"/>
            </w:tcBorders>
            <w:shd w:val="clear" w:color="auto" w:fill="auto"/>
            <w:hideMark/>
          </w:tcPr>
          <w:p w14:paraId="6A215C83" w14:textId="77777777" w:rsidR="004B2282" w:rsidRPr="00540AB0" w:rsidRDefault="004B2282" w:rsidP="00FC68A1">
            <w:pPr>
              <w:pStyle w:val="Tabletext"/>
            </w:pPr>
            <w:bookmarkStart w:id="880" w:name="CU_530535555"/>
            <w:bookmarkEnd w:id="880"/>
            <w:r w:rsidRPr="00540AB0">
              <w:t>25200</w:t>
            </w:r>
          </w:p>
        </w:tc>
        <w:tc>
          <w:tcPr>
            <w:tcW w:w="3550" w:type="pct"/>
            <w:tcBorders>
              <w:top w:val="single" w:sz="4" w:space="0" w:color="auto"/>
              <w:left w:val="nil"/>
              <w:bottom w:val="single" w:sz="4" w:space="0" w:color="auto"/>
              <w:right w:val="nil"/>
            </w:tcBorders>
            <w:shd w:val="clear" w:color="auto" w:fill="auto"/>
            <w:hideMark/>
          </w:tcPr>
          <w:p w14:paraId="1CE70999" w14:textId="77777777" w:rsidR="004B2282" w:rsidRPr="00540AB0" w:rsidRDefault="004B2282" w:rsidP="00FC68A1">
            <w:pPr>
              <w:pStyle w:val="Tabletext"/>
              <w:rPr>
                <w:snapToGrid w:val="0"/>
              </w:rPr>
            </w:pPr>
            <w:r w:rsidRPr="00540AB0">
              <w:rPr>
                <w:snapToGrid w:val="0"/>
              </w:rPr>
              <w:t>Assistance in the management of anaesthesia requiring continuous anaesthesia on a patient in imminent danger of death requiring continuous life saving emergency treatment, to the exclusion of attendance on all other patients</w:t>
            </w:r>
          </w:p>
        </w:tc>
        <w:tc>
          <w:tcPr>
            <w:tcW w:w="757" w:type="pct"/>
            <w:gridSpan w:val="2"/>
            <w:tcBorders>
              <w:top w:val="single" w:sz="4" w:space="0" w:color="auto"/>
              <w:left w:val="nil"/>
              <w:bottom w:val="single" w:sz="4" w:space="0" w:color="auto"/>
              <w:right w:val="nil"/>
            </w:tcBorders>
            <w:shd w:val="clear" w:color="auto" w:fill="auto"/>
            <w:hideMark/>
          </w:tcPr>
          <w:p w14:paraId="6667FDA8" w14:textId="77777777" w:rsidR="004B2282" w:rsidRPr="00540AB0" w:rsidRDefault="004B2282" w:rsidP="00FC68A1">
            <w:pPr>
              <w:pStyle w:val="Tabletext"/>
              <w:rPr>
                <w:snapToGrid w:val="0"/>
              </w:rPr>
            </w:pPr>
            <w:r w:rsidRPr="00540AB0">
              <w:t>Amount under clause 5.9.2</w:t>
            </w:r>
          </w:p>
        </w:tc>
      </w:tr>
      <w:tr w:rsidR="004B2282" w:rsidRPr="00540AB0" w14:paraId="1EEA9BDC" w14:textId="77777777" w:rsidTr="00FC68A1">
        <w:tc>
          <w:tcPr>
            <w:tcW w:w="693" w:type="pct"/>
            <w:tcBorders>
              <w:top w:val="single" w:sz="4" w:space="0" w:color="auto"/>
              <w:left w:val="nil"/>
              <w:bottom w:val="single" w:sz="12" w:space="0" w:color="auto"/>
              <w:right w:val="nil"/>
            </w:tcBorders>
            <w:shd w:val="clear" w:color="auto" w:fill="auto"/>
            <w:hideMark/>
          </w:tcPr>
          <w:p w14:paraId="13168D37" w14:textId="77777777" w:rsidR="004B2282" w:rsidRPr="00540AB0" w:rsidRDefault="004B2282" w:rsidP="00FC68A1">
            <w:pPr>
              <w:pStyle w:val="Tabletext"/>
              <w:rPr>
                <w:snapToGrid w:val="0"/>
              </w:rPr>
            </w:pPr>
            <w:bookmarkStart w:id="881" w:name="CU_531535814"/>
            <w:bookmarkStart w:id="882" w:name="CU_530540395"/>
            <w:bookmarkEnd w:id="881"/>
            <w:bookmarkEnd w:id="882"/>
            <w:r w:rsidRPr="00540AB0">
              <w:t>25205</w:t>
            </w:r>
          </w:p>
        </w:tc>
        <w:tc>
          <w:tcPr>
            <w:tcW w:w="3550" w:type="pct"/>
            <w:tcBorders>
              <w:top w:val="single" w:sz="4" w:space="0" w:color="auto"/>
              <w:left w:val="nil"/>
              <w:bottom w:val="single" w:sz="12" w:space="0" w:color="auto"/>
              <w:right w:val="nil"/>
            </w:tcBorders>
            <w:shd w:val="clear" w:color="auto" w:fill="auto"/>
            <w:hideMark/>
          </w:tcPr>
          <w:p w14:paraId="633421C3" w14:textId="77777777" w:rsidR="004B2282" w:rsidRPr="00540AB0" w:rsidRDefault="004B2282" w:rsidP="00FC68A1">
            <w:pPr>
              <w:pStyle w:val="Tabletext"/>
              <w:rPr>
                <w:snapToGrid w:val="0"/>
              </w:rPr>
            </w:pPr>
            <w:r w:rsidRPr="00540AB0">
              <w:rPr>
                <w:snapToGrid w:val="0"/>
              </w:rPr>
              <w:t>Assistance in the management of elective anaesthesia, if:</w:t>
            </w:r>
          </w:p>
          <w:p w14:paraId="62002B2D" w14:textId="77777777" w:rsidR="004B2282" w:rsidRPr="00540AB0" w:rsidRDefault="004B2282" w:rsidP="00FC68A1">
            <w:pPr>
              <w:pStyle w:val="Tablea"/>
            </w:pPr>
            <w:r w:rsidRPr="00540AB0">
              <w:t>(a) the patient has complex airway problems; or</w:t>
            </w:r>
          </w:p>
          <w:p w14:paraId="3B85486C" w14:textId="77777777" w:rsidR="004B2282" w:rsidRPr="00540AB0" w:rsidRDefault="004B2282" w:rsidP="00FC68A1">
            <w:pPr>
              <w:pStyle w:val="Tablea"/>
            </w:pPr>
            <w:r w:rsidRPr="00540AB0">
              <w:t>(b) the patient is a neonate; or</w:t>
            </w:r>
          </w:p>
          <w:p w14:paraId="0338205E" w14:textId="77777777" w:rsidR="004B2282" w:rsidRPr="00540AB0" w:rsidRDefault="004B2282" w:rsidP="00FC68A1">
            <w:pPr>
              <w:pStyle w:val="Tablea"/>
            </w:pPr>
            <w:r w:rsidRPr="00540AB0">
              <w:t>(c) the patient is a paediatric patient and is receiving one or more of the following services:</w:t>
            </w:r>
          </w:p>
          <w:p w14:paraId="1B3E746B" w14:textId="77777777" w:rsidR="004B2282" w:rsidRPr="00540AB0" w:rsidRDefault="004B2282" w:rsidP="00FC68A1">
            <w:pPr>
              <w:pStyle w:val="Tablei"/>
            </w:pPr>
            <w:r w:rsidRPr="00540AB0">
              <w:t>(i) invasive monitoring, either intravascular or transoesophageal;</w:t>
            </w:r>
          </w:p>
          <w:p w14:paraId="4604DE2D" w14:textId="77777777" w:rsidR="004B2282" w:rsidRPr="00540AB0" w:rsidRDefault="004B2282" w:rsidP="00FC68A1">
            <w:pPr>
              <w:pStyle w:val="Tablei"/>
            </w:pPr>
            <w:r w:rsidRPr="00540AB0">
              <w:t>(ii) organ transplantation;</w:t>
            </w:r>
          </w:p>
          <w:p w14:paraId="43CC42C2" w14:textId="77777777" w:rsidR="004B2282" w:rsidRPr="00540AB0" w:rsidRDefault="004B2282" w:rsidP="00FC68A1">
            <w:pPr>
              <w:pStyle w:val="Tablei"/>
            </w:pPr>
            <w:r w:rsidRPr="00540AB0">
              <w:t>(iii) craniofacial surgery;</w:t>
            </w:r>
          </w:p>
          <w:p w14:paraId="0E29E139" w14:textId="77777777" w:rsidR="004B2282" w:rsidRPr="00540AB0" w:rsidRDefault="004B2282" w:rsidP="00FC68A1">
            <w:pPr>
              <w:pStyle w:val="Tablei"/>
            </w:pPr>
            <w:r w:rsidRPr="00540AB0">
              <w:t>(iv) major tumour resection;</w:t>
            </w:r>
          </w:p>
          <w:p w14:paraId="77B20BE4" w14:textId="77777777" w:rsidR="004B2282" w:rsidRPr="00540AB0" w:rsidRDefault="004B2282" w:rsidP="00FC68A1">
            <w:pPr>
              <w:pStyle w:val="Tablei"/>
            </w:pPr>
            <w:r w:rsidRPr="00540AB0">
              <w:t>(v) separation of conjoint twins; or</w:t>
            </w:r>
          </w:p>
          <w:p w14:paraId="047F0EE9" w14:textId="77777777" w:rsidR="004B2282" w:rsidRPr="00540AB0" w:rsidRDefault="004B2282" w:rsidP="00FC68A1">
            <w:pPr>
              <w:pStyle w:val="Tablea"/>
            </w:pPr>
            <w:r w:rsidRPr="00540AB0">
              <w:t>(d) there is anticipated to be massive blood loss (greater than 50% of blood volume) during the procedure; or</w:t>
            </w:r>
          </w:p>
          <w:p w14:paraId="196BB579" w14:textId="77777777" w:rsidR="004B2282" w:rsidRPr="00540AB0" w:rsidRDefault="004B2282" w:rsidP="00FC68A1">
            <w:pPr>
              <w:pStyle w:val="Tablea"/>
            </w:pPr>
            <w:r w:rsidRPr="00540AB0">
              <w:t>(e) the patient is critically ill, with multiple organ failure; or</w:t>
            </w:r>
          </w:p>
          <w:p w14:paraId="541D989B" w14:textId="77777777" w:rsidR="004B2282" w:rsidRPr="00540AB0" w:rsidRDefault="004B2282" w:rsidP="00FC68A1">
            <w:pPr>
              <w:pStyle w:val="Tablea"/>
            </w:pPr>
            <w:r w:rsidRPr="00540AB0">
              <w:lastRenderedPageBreak/>
              <w:t>(f) the service time of the management of anaesthesia exceeds 6 hours and the assistance is provided to the exclusion of attendance on all other patients</w:t>
            </w:r>
          </w:p>
        </w:tc>
        <w:tc>
          <w:tcPr>
            <w:tcW w:w="757" w:type="pct"/>
            <w:gridSpan w:val="2"/>
            <w:tcBorders>
              <w:top w:val="single" w:sz="4" w:space="0" w:color="auto"/>
              <w:left w:val="nil"/>
              <w:bottom w:val="single" w:sz="12" w:space="0" w:color="auto"/>
              <w:right w:val="nil"/>
            </w:tcBorders>
            <w:shd w:val="clear" w:color="auto" w:fill="auto"/>
            <w:hideMark/>
          </w:tcPr>
          <w:p w14:paraId="0E744E40" w14:textId="77777777" w:rsidR="004B2282" w:rsidRPr="00540AB0" w:rsidRDefault="004B2282" w:rsidP="00FC68A1">
            <w:pPr>
              <w:pStyle w:val="Tabletext"/>
              <w:rPr>
                <w:snapToGrid w:val="0"/>
              </w:rPr>
            </w:pPr>
            <w:r w:rsidRPr="00540AB0">
              <w:lastRenderedPageBreak/>
              <w:t>Amount under clause 5.9.2</w:t>
            </w:r>
          </w:p>
        </w:tc>
      </w:tr>
    </w:tbl>
    <w:p w14:paraId="2969F9A6" w14:textId="77777777" w:rsidR="004B2282" w:rsidRPr="00540AB0" w:rsidRDefault="004B2282" w:rsidP="004B2282">
      <w:pPr>
        <w:pStyle w:val="Tabletext"/>
      </w:pPr>
    </w:p>
    <w:p w14:paraId="619B2E05" w14:textId="77777777" w:rsidR="004B2282" w:rsidRPr="00540AB0" w:rsidRDefault="004B2282" w:rsidP="004B2282">
      <w:pPr>
        <w:pStyle w:val="ActHead3"/>
      </w:pPr>
      <w:bookmarkStart w:id="883" w:name="_Toc37322771"/>
      <w:r w:rsidRPr="00DD0152">
        <w:rPr>
          <w:rStyle w:val="CharDivNo"/>
        </w:rPr>
        <w:t>Division 5.10</w:t>
      </w:r>
      <w:r w:rsidRPr="00540AB0">
        <w:t>—</w:t>
      </w:r>
      <w:r w:rsidRPr="00DD0152">
        <w:rPr>
          <w:rStyle w:val="CharDivText"/>
        </w:rPr>
        <w:t>Group T8: Surgical operations</w:t>
      </w:r>
      <w:bookmarkEnd w:id="883"/>
    </w:p>
    <w:p w14:paraId="1941520E" w14:textId="77777777" w:rsidR="004B2282" w:rsidRPr="00540AB0" w:rsidRDefault="004B2282" w:rsidP="004B2282">
      <w:pPr>
        <w:pStyle w:val="ActHead4"/>
      </w:pPr>
      <w:bookmarkStart w:id="884" w:name="_Toc37322772"/>
      <w:r w:rsidRPr="00DD0152">
        <w:rPr>
          <w:rStyle w:val="CharSubdNo"/>
        </w:rPr>
        <w:t>Subdivision A</w:t>
      </w:r>
      <w:r w:rsidRPr="00540AB0">
        <w:t>—</w:t>
      </w:r>
      <w:r w:rsidRPr="00DD0152">
        <w:rPr>
          <w:rStyle w:val="CharSubdText"/>
        </w:rPr>
        <w:t>Subgroup 1 of Group T8</w:t>
      </w:r>
      <w:bookmarkEnd w:id="884"/>
    </w:p>
    <w:p w14:paraId="79F5AD90" w14:textId="77777777" w:rsidR="004B2282" w:rsidRPr="00540AB0" w:rsidRDefault="004B2282" w:rsidP="004B2282">
      <w:pPr>
        <w:pStyle w:val="ActHead5"/>
      </w:pPr>
      <w:bookmarkStart w:id="885" w:name="_Toc37322773"/>
      <w:r w:rsidRPr="00DD0152">
        <w:rPr>
          <w:rStyle w:val="CharSectno"/>
        </w:rPr>
        <w:t>5.10.1</w:t>
      </w:r>
      <w:r w:rsidRPr="00540AB0">
        <w:t xml:space="preserve">  Meaning of </w:t>
      </w:r>
      <w:r w:rsidRPr="00540AB0">
        <w:rPr>
          <w:i/>
        </w:rPr>
        <w:t>amount under clause 5.10.1</w:t>
      </w:r>
      <w:bookmarkEnd w:id="885"/>
    </w:p>
    <w:p w14:paraId="61105C48" w14:textId="77777777" w:rsidR="004B2282" w:rsidRPr="00540AB0" w:rsidRDefault="004B2282" w:rsidP="004B2282">
      <w:pPr>
        <w:pStyle w:val="subsection"/>
      </w:pPr>
      <w:r w:rsidRPr="00540AB0">
        <w:tab/>
      </w:r>
      <w:r w:rsidRPr="00540AB0">
        <w:tab/>
        <w:t>In item 30001:</w:t>
      </w:r>
    </w:p>
    <w:p w14:paraId="4BB11072" w14:textId="77777777" w:rsidR="004B2282" w:rsidRPr="00540AB0" w:rsidRDefault="004B2282" w:rsidP="004B2282">
      <w:pPr>
        <w:pStyle w:val="Definition"/>
      </w:pPr>
      <w:r w:rsidRPr="00540AB0">
        <w:rPr>
          <w:b/>
          <w:i/>
          <w:lang w:eastAsia="en-US"/>
        </w:rPr>
        <w:t>amount under clause 5</w:t>
      </w:r>
      <w:r w:rsidRPr="00540AB0">
        <w:rPr>
          <w:b/>
          <w:i/>
        </w:rPr>
        <w:t xml:space="preserve">.10.1 </w:t>
      </w:r>
      <w:r w:rsidRPr="00540AB0">
        <w:t>means 50% of the fee that would normally apply for a surgical procedure if the surgical procedure had not been discontinued before completion.</w:t>
      </w:r>
    </w:p>
    <w:p w14:paraId="62D0BA88" w14:textId="77777777" w:rsidR="004B2282" w:rsidRPr="00540AB0" w:rsidRDefault="004B2282" w:rsidP="004B2282">
      <w:pPr>
        <w:pStyle w:val="ActHead5"/>
      </w:pPr>
      <w:bookmarkStart w:id="886" w:name="_Toc37322774"/>
      <w:r w:rsidRPr="00DD0152">
        <w:rPr>
          <w:rStyle w:val="CharSectno"/>
        </w:rPr>
        <w:t>5.10.2</w:t>
      </w:r>
      <w:r w:rsidRPr="00540AB0">
        <w:t xml:space="preserve">  Meaning of </w:t>
      </w:r>
      <w:r w:rsidRPr="00540AB0">
        <w:rPr>
          <w:i/>
        </w:rPr>
        <w:t>amount under clause 5.10.2</w:t>
      </w:r>
      <w:bookmarkEnd w:id="886"/>
    </w:p>
    <w:p w14:paraId="7C90DA6E" w14:textId="77777777" w:rsidR="004B2282" w:rsidRPr="00540AB0" w:rsidRDefault="004B2282" w:rsidP="004B2282">
      <w:pPr>
        <w:pStyle w:val="subsection"/>
      </w:pPr>
      <w:r w:rsidRPr="00540AB0">
        <w:tab/>
      </w:r>
      <w:r w:rsidRPr="00540AB0">
        <w:tab/>
        <w:t>In item 31340:</w:t>
      </w:r>
    </w:p>
    <w:p w14:paraId="5C18A4CC" w14:textId="77777777" w:rsidR="004B2282" w:rsidRPr="00540AB0" w:rsidRDefault="004B2282" w:rsidP="004B2282">
      <w:pPr>
        <w:pStyle w:val="Definition"/>
      </w:pPr>
      <w:r w:rsidRPr="00540AB0">
        <w:rPr>
          <w:b/>
          <w:i/>
          <w:lang w:eastAsia="en-US"/>
        </w:rPr>
        <w:t>amount under clause 5</w:t>
      </w:r>
      <w:r w:rsidRPr="00540AB0">
        <w:rPr>
          <w:b/>
          <w:i/>
        </w:rPr>
        <w:t>.10.2</w:t>
      </w:r>
      <w:r w:rsidRPr="00540AB0">
        <w:t>, for the excision of muscle, bone or cartilage in association with the excision of a malignant tumour of skin under another item, means 75% of the fee payable under that other item.</w:t>
      </w:r>
    </w:p>
    <w:p w14:paraId="3877033F" w14:textId="77777777" w:rsidR="004B2282" w:rsidRPr="00540AB0" w:rsidRDefault="004B2282" w:rsidP="004B2282">
      <w:pPr>
        <w:pStyle w:val="ActHead5"/>
      </w:pPr>
      <w:bookmarkStart w:id="887" w:name="_Toc37322775"/>
      <w:r w:rsidRPr="00DD0152">
        <w:rPr>
          <w:rStyle w:val="CharSectno"/>
        </w:rPr>
        <w:t>5.10.3</w:t>
      </w:r>
      <w:r w:rsidRPr="00540AB0">
        <w:t xml:space="preserve">  Histopathological proof of malignancy in certain cases for purposes of certain items relating to surgical procedures</w:t>
      </w:r>
      <w:bookmarkEnd w:id="887"/>
    </w:p>
    <w:p w14:paraId="48C45942" w14:textId="77777777" w:rsidR="004B2282" w:rsidRPr="00540AB0" w:rsidRDefault="004B2282" w:rsidP="004B2282">
      <w:pPr>
        <w:pStyle w:val="subsection"/>
      </w:pPr>
      <w:r w:rsidRPr="00540AB0">
        <w:tab/>
      </w:r>
      <w:r w:rsidRPr="00540AB0">
        <w:tab/>
        <w:t>For the purposes of items 30196 to 30202, the requirement for histopathological proof of malignancy is satisfied if:</w:t>
      </w:r>
    </w:p>
    <w:p w14:paraId="2FA11CDB" w14:textId="77777777" w:rsidR="004B2282" w:rsidRPr="00540AB0" w:rsidRDefault="004B2282" w:rsidP="004B2282">
      <w:pPr>
        <w:pStyle w:val="paragraph"/>
      </w:pPr>
      <w:r w:rsidRPr="00540AB0">
        <w:tab/>
        <w:t>(a)</w:t>
      </w:r>
      <w:r w:rsidRPr="00540AB0">
        <w:tab/>
        <w:t>multiple lesions are removed from a single anatomical region; and</w:t>
      </w:r>
    </w:p>
    <w:p w14:paraId="52DCDC44" w14:textId="77777777" w:rsidR="004B2282" w:rsidRPr="00540AB0" w:rsidRDefault="004B2282" w:rsidP="004B2282">
      <w:pPr>
        <w:pStyle w:val="paragraph"/>
      </w:pPr>
      <w:r w:rsidRPr="00540AB0">
        <w:tab/>
        <w:t>(b)</w:t>
      </w:r>
      <w:r w:rsidRPr="00540AB0">
        <w:tab/>
        <w:t>a single lesion from that region is histologically tested and proven positive for malignancy.</w:t>
      </w:r>
    </w:p>
    <w:p w14:paraId="7DFB0D51" w14:textId="77777777" w:rsidR="004B2282" w:rsidRPr="00540AB0" w:rsidRDefault="004B2282" w:rsidP="004B2282">
      <w:pPr>
        <w:pStyle w:val="ActHead5"/>
      </w:pPr>
      <w:bookmarkStart w:id="888" w:name="_Toc37322776"/>
      <w:r w:rsidRPr="00DD0152">
        <w:rPr>
          <w:rStyle w:val="CharSectno"/>
        </w:rPr>
        <w:t>5.10.4</w:t>
      </w:r>
      <w:r w:rsidRPr="00540AB0">
        <w:t xml:space="preserve">  Restrictions on items 30299 and 30300—patients</w:t>
      </w:r>
      <w:bookmarkEnd w:id="888"/>
    </w:p>
    <w:p w14:paraId="233ADCDB" w14:textId="77777777" w:rsidR="004B2282" w:rsidRPr="00540AB0" w:rsidRDefault="004B2282" w:rsidP="004B2282">
      <w:pPr>
        <w:pStyle w:val="subsection"/>
      </w:pPr>
      <w:r w:rsidRPr="00540AB0">
        <w:tab/>
      </w:r>
      <w:r w:rsidRPr="00540AB0">
        <w:tab/>
        <w:t>A service described in item 30299 or 30300 applies only if pre</w:t>
      </w:r>
      <w:r>
        <w:noBreakHyphen/>
      </w:r>
      <w:r w:rsidRPr="00540AB0">
        <w:t>operative lymphoscintigraphy is used because the patient is allergic to lymphotrophic dye.</w:t>
      </w:r>
    </w:p>
    <w:p w14:paraId="24377DED" w14:textId="77777777" w:rsidR="004B2282" w:rsidRPr="00540AB0" w:rsidRDefault="004B2282" w:rsidP="004B2282">
      <w:pPr>
        <w:pStyle w:val="ActHead5"/>
      </w:pPr>
      <w:bookmarkStart w:id="889" w:name="_Toc37322777"/>
      <w:r w:rsidRPr="00DD0152">
        <w:rPr>
          <w:rStyle w:val="CharSectno"/>
        </w:rPr>
        <w:t>5.10.5</w:t>
      </w:r>
      <w:r w:rsidRPr="00540AB0">
        <w:t xml:space="preserve">  Items 30440, 30451, 30492 and 30495 do not include imaging</w:t>
      </w:r>
      <w:bookmarkEnd w:id="889"/>
    </w:p>
    <w:p w14:paraId="7FE6A1B2" w14:textId="77777777" w:rsidR="004B2282" w:rsidRPr="00540AB0" w:rsidRDefault="004B2282" w:rsidP="004B2282">
      <w:pPr>
        <w:pStyle w:val="subsection"/>
      </w:pPr>
      <w:r w:rsidRPr="00540AB0">
        <w:tab/>
      </w:r>
      <w:r w:rsidRPr="00540AB0">
        <w:tab/>
        <w:t>A service described in item 30440, 30451, 30492 or 30495 does not include imaging.</w:t>
      </w:r>
    </w:p>
    <w:p w14:paraId="4DD61722" w14:textId="77777777" w:rsidR="004B2282" w:rsidRPr="00540AB0" w:rsidRDefault="004B2282" w:rsidP="004B2282">
      <w:pPr>
        <w:pStyle w:val="notetext"/>
      </w:pPr>
      <w:r w:rsidRPr="00540AB0">
        <w:t>Note:</w:t>
      </w:r>
      <w:r w:rsidRPr="00540AB0">
        <w:tab/>
        <w:t>The imaging services associated with these services are described in the diagnostic imaging services table.</w:t>
      </w:r>
    </w:p>
    <w:p w14:paraId="29425BBA" w14:textId="77777777" w:rsidR="004B2282" w:rsidRPr="00540AB0" w:rsidRDefault="004B2282" w:rsidP="004B2282">
      <w:pPr>
        <w:pStyle w:val="ActHead5"/>
      </w:pPr>
      <w:bookmarkStart w:id="890" w:name="_Toc37322778"/>
      <w:r w:rsidRPr="00DD0152">
        <w:rPr>
          <w:rStyle w:val="CharSectno"/>
        </w:rPr>
        <w:lastRenderedPageBreak/>
        <w:t>5.10.6</w:t>
      </w:r>
      <w:r w:rsidRPr="00540AB0">
        <w:t xml:space="preserve">  Restrictions on items 30688, 30690, 30692 and 30694—patient notes</w:t>
      </w:r>
      <w:bookmarkEnd w:id="890"/>
    </w:p>
    <w:p w14:paraId="71C5C961" w14:textId="77777777" w:rsidR="004B2282" w:rsidRPr="00540AB0" w:rsidRDefault="004B2282" w:rsidP="004B2282">
      <w:pPr>
        <w:pStyle w:val="subsection"/>
      </w:pPr>
      <w:r w:rsidRPr="00540AB0">
        <w:tab/>
      </w:r>
      <w:r w:rsidRPr="00540AB0">
        <w:tab/>
        <w:t>Item 30688, 30690, 30692 or 30694 applies to a service only if the provider makes a record of the findings of the ultrasound imaging in the patient’s notes.</w:t>
      </w:r>
    </w:p>
    <w:p w14:paraId="4BCB9422" w14:textId="77777777" w:rsidR="004B2282" w:rsidRPr="00540AB0" w:rsidRDefault="004B2282" w:rsidP="004B2282">
      <w:pPr>
        <w:pStyle w:val="ActHead5"/>
      </w:pPr>
      <w:bookmarkStart w:id="891" w:name="_Toc37322779"/>
      <w:r w:rsidRPr="00DD0152">
        <w:rPr>
          <w:rStyle w:val="CharSectno"/>
        </w:rPr>
        <w:t>5.10.7</w:t>
      </w:r>
      <w:r w:rsidRPr="00540AB0">
        <w:t xml:space="preserve">  Application of item 35412</w:t>
      </w:r>
      <w:bookmarkEnd w:id="891"/>
    </w:p>
    <w:p w14:paraId="5BFECCF8" w14:textId="77777777" w:rsidR="004B2282" w:rsidRPr="00540AB0" w:rsidRDefault="004B2282" w:rsidP="004B2282">
      <w:pPr>
        <w:pStyle w:val="subsection"/>
      </w:pPr>
      <w:r w:rsidRPr="00540AB0">
        <w:tab/>
        <w:t>(1)</w:t>
      </w:r>
      <w:r w:rsidRPr="00540AB0">
        <w:tab/>
        <w:t>Intra</w:t>
      </w:r>
      <w:r>
        <w:noBreakHyphen/>
      </w:r>
      <w:r w:rsidRPr="00540AB0">
        <w:t>operative imaging is taken to be part of the service associated with the coiling of an aneurysm and cannot be charged in addition to item 35412.</w:t>
      </w:r>
    </w:p>
    <w:p w14:paraId="590A2028" w14:textId="77777777" w:rsidR="004B2282" w:rsidRPr="00540AB0" w:rsidRDefault="004B2282" w:rsidP="004B2282">
      <w:pPr>
        <w:pStyle w:val="subsection"/>
      </w:pPr>
      <w:r w:rsidRPr="00540AB0">
        <w:tab/>
        <w:t>(2)</w:t>
      </w:r>
      <w:r w:rsidRPr="00540AB0">
        <w:tab/>
        <w:t>Pre</w:t>
      </w:r>
      <w:r>
        <w:noBreakHyphen/>
      </w:r>
      <w:r w:rsidRPr="00540AB0">
        <w:t>operative diagnostic imaging, including aftercare, under item 60009, 60010, 60072, 60073, 60075, 60076, 60078 or 60079 of the diagnostic imaging services table may be separately claimed.</w:t>
      </w:r>
    </w:p>
    <w:p w14:paraId="7480851B" w14:textId="77777777" w:rsidR="004B2282" w:rsidRPr="00540AB0" w:rsidRDefault="004B2282" w:rsidP="004B2282">
      <w:pPr>
        <w:pStyle w:val="ActHead5"/>
      </w:pPr>
      <w:bookmarkStart w:id="892" w:name="_Toc37322780"/>
      <w:r w:rsidRPr="00DD0152">
        <w:rPr>
          <w:rStyle w:val="CharSectno"/>
        </w:rPr>
        <w:t>5.10.8</w:t>
      </w:r>
      <w:r w:rsidRPr="00540AB0">
        <w:t xml:space="preserve">  Restrictions on items 31569, 31572, 31575, 31578, 31581, 31587 and 31590—services provided on same occasion</w:t>
      </w:r>
      <w:bookmarkEnd w:id="892"/>
    </w:p>
    <w:p w14:paraId="017F5034" w14:textId="77777777" w:rsidR="004B2282" w:rsidRPr="00540AB0" w:rsidRDefault="004B2282" w:rsidP="004B2282">
      <w:pPr>
        <w:pStyle w:val="subsection"/>
      </w:pPr>
      <w:r w:rsidRPr="00540AB0">
        <w:tab/>
        <w:t>(1)</w:t>
      </w:r>
      <w:r w:rsidRPr="00540AB0">
        <w:tab/>
        <w:t>A service described in item 31569, 31572, 31575, 31578, 31581, 31587 or 31590 may only be claimed once for a patient for the same occasion.</w:t>
      </w:r>
    </w:p>
    <w:p w14:paraId="0C3483E1" w14:textId="77777777" w:rsidR="004B2282" w:rsidRPr="00540AB0" w:rsidRDefault="004B2282" w:rsidP="004B2282">
      <w:pPr>
        <w:pStyle w:val="subsection"/>
      </w:pPr>
      <w:r w:rsidRPr="00540AB0">
        <w:tab/>
        <w:t>(2)</w:t>
      </w:r>
      <w:r w:rsidRPr="00540AB0">
        <w:tab/>
        <w:t>If 2 or more services described in item 31569, 31572, 31575, 31578, 31581, 31587 or 31590 are performed in conjunction on a patient on the same occasion, only one of the services may be claimed for the patient for the occasion.</w:t>
      </w:r>
    </w:p>
    <w:p w14:paraId="55B40FED" w14:textId="77777777" w:rsidR="004B2282" w:rsidRPr="00540AB0" w:rsidRDefault="004B2282" w:rsidP="004B2282">
      <w:pPr>
        <w:pStyle w:val="ActHead5"/>
      </w:pPr>
      <w:bookmarkStart w:id="893" w:name="_Toc37322781"/>
      <w:r w:rsidRPr="00DD0152">
        <w:rPr>
          <w:rStyle w:val="CharSectno"/>
        </w:rPr>
        <w:t>5.10.9</w:t>
      </w:r>
      <w:r w:rsidRPr="00540AB0">
        <w:t xml:space="preserve">  Items in Subgroup 1 of Group T8</w:t>
      </w:r>
      <w:bookmarkEnd w:id="893"/>
    </w:p>
    <w:p w14:paraId="77D3DD7C" w14:textId="77777777" w:rsidR="004B2282" w:rsidRPr="00540AB0" w:rsidRDefault="004B2282" w:rsidP="004B2282">
      <w:pPr>
        <w:pStyle w:val="subsection"/>
      </w:pPr>
      <w:r w:rsidRPr="00540AB0">
        <w:tab/>
      </w:r>
      <w:r w:rsidRPr="00540AB0">
        <w:tab/>
        <w:t>This clause sets out items in Subgroup 1 of Group T8.</w:t>
      </w:r>
    </w:p>
    <w:p w14:paraId="15E4D33D" w14:textId="77777777" w:rsidR="004B2282" w:rsidRPr="00540AB0" w:rsidRDefault="004B2282" w:rsidP="004B2282">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35"/>
        <w:gridCol w:w="5700"/>
        <w:gridCol w:w="1550"/>
      </w:tblGrid>
      <w:tr w:rsidR="004B2282" w:rsidRPr="00540AB0" w14:paraId="3DED7F32"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068881F0" w14:textId="77777777" w:rsidR="004B2282" w:rsidRPr="00540AB0" w:rsidRDefault="004B2282" w:rsidP="00FC68A1">
            <w:pPr>
              <w:pStyle w:val="TableHeading"/>
              <w:keepLines/>
            </w:pPr>
            <w:r w:rsidRPr="00540AB0">
              <w:t>Group T8—Surgical operations</w:t>
            </w:r>
          </w:p>
        </w:tc>
      </w:tr>
      <w:tr w:rsidR="004B2282" w:rsidRPr="00540AB0" w14:paraId="04EB43D3" w14:textId="77777777" w:rsidTr="00FC68A1">
        <w:trPr>
          <w:tblHeader/>
        </w:trPr>
        <w:tc>
          <w:tcPr>
            <w:tcW w:w="677" w:type="pct"/>
            <w:tcBorders>
              <w:top w:val="single" w:sz="6" w:space="0" w:color="auto"/>
              <w:left w:val="nil"/>
              <w:bottom w:val="single" w:sz="12" w:space="0" w:color="auto"/>
              <w:right w:val="nil"/>
            </w:tcBorders>
            <w:shd w:val="clear" w:color="auto" w:fill="auto"/>
            <w:hideMark/>
          </w:tcPr>
          <w:p w14:paraId="5B35850B" w14:textId="77777777" w:rsidR="004B2282" w:rsidRPr="00540AB0" w:rsidRDefault="004B2282" w:rsidP="00FC68A1">
            <w:pPr>
              <w:pStyle w:val="TableHeading"/>
            </w:pPr>
            <w:r w:rsidRPr="00540AB0">
              <w:t>Column 1</w:t>
            </w:r>
          </w:p>
          <w:p w14:paraId="2F3DD5B5" w14:textId="77777777" w:rsidR="004B2282" w:rsidRPr="00540AB0" w:rsidRDefault="004B2282" w:rsidP="00FC68A1">
            <w:pPr>
              <w:pStyle w:val="TableHeading"/>
            </w:pPr>
            <w:r w:rsidRPr="00540AB0">
              <w:t>Item</w:t>
            </w:r>
            <w:bookmarkStart w:id="894" w:name="BK_S4P271L16C5"/>
            <w:bookmarkStart w:id="895" w:name="BK_S4P254L6C5"/>
            <w:bookmarkEnd w:id="894"/>
            <w:bookmarkEnd w:id="895"/>
          </w:p>
        </w:tc>
        <w:tc>
          <w:tcPr>
            <w:tcW w:w="3399" w:type="pct"/>
            <w:tcBorders>
              <w:top w:val="single" w:sz="6" w:space="0" w:color="auto"/>
              <w:left w:val="nil"/>
              <w:bottom w:val="single" w:sz="12" w:space="0" w:color="auto"/>
              <w:right w:val="nil"/>
            </w:tcBorders>
            <w:shd w:val="clear" w:color="auto" w:fill="auto"/>
            <w:hideMark/>
          </w:tcPr>
          <w:p w14:paraId="723C4B01" w14:textId="77777777" w:rsidR="004B2282" w:rsidRPr="00540AB0" w:rsidRDefault="004B2282" w:rsidP="00FC68A1">
            <w:pPr>
              <w:pStyle w:val="TableHeading"/>
            </w:pPr>
            <w:r w:rsidRPr="00540AB0">
              <w:t>Column 2</w:t>
            </w:r>
          </w:p>
          <w:p w14:paraId="0E1665CB" w14:textId="77777777" w:rsidR="004B2282" w:rsidRPr="00540AB0" w:rsidRDefault="004B2282" w:rsidP="00FC68A1">
            <w:pPr>
              <w:pStyle w:val="TableHeading"/>
            </w:pPr>
            <w:r w:rsidRPr="00540AB0">
              <w:t>Description</w:t>
            </w:r>
          </w:p>
        </w:tc>
        <w:tc>
          <w:tcPr>
            <w:tcW w:w="924" w:type="pct"/>
            <w:tcBorders>
              <w:top w:val="single" w:sz="6" w:space="0" w:color="auto"/>
              <w:left w:val="nil"/>
              <w:bottom w:val="single" w:sz="12" w:space="0" w:color="auto"/>
              <w:right w:val="nil"/>
            </w:tcBorders>
            <w:shd w:val="clear" w:color="auto" w:fill="auto"/>
            <w:hideMark/>
          </w:tcPr>
          <w:p w14:paraId="0C4BDD1D" w14:textId="77777777" w:rsidR="004B2282" w:rsidRPr="00540AB0" w:rsidRDefault="004B2282" w:rsidP="00FC68A1">
            <w:pPr>
              <w:pStyle w:val="TableHeading"/>
              <w:jc w:val="right"/>
            </w:pPr>
            <w:r w:rsidRPr="00540AB0">
              <w:t>Column 3</w:t>
            </w:r>
          </w:p>
          <w:p w14:paraId="556E5622" w14:textId="77777777" w:rsidR="004B2282" w:rsidRPr="00540AB0" w:rsidRDefault="004B2282" w:rsidP="00FC68A1">
            <w:pPr>
              <w:pStyle w:val="TableHeading"/>
              <w:jc w:val="right"/>
            </w:pPr>
            <w:r w:rsidRPr="00540AB0">
              <w:t>Fee ($)</w:t>
            </w:r>
          </w:p>
        </w:tc>
      </w:tr>
      <w:tr w:rsidR="004B2282" w:rsidRPr="00540AB0" w14:paraId="1AB0EFB4" w14:textId="77777777" w:rsidTr="00FC68A1">
        <w:tc>
          <w:tcPr>
            <w:tcW w:w="5000" w:type="pct"/>
            <w:gridSpan w:val="3"/>
            <w:tcBorders>
              <w:top w:val="single" w:sz="12" w:space="0" w:color="auto"/>
              <w:left w:val="nil"/>
              <w:bottom w:val="single" w:sz="4" w:space="0" w:color="auto"/>
              <w:right w:val="nil"/>
            </w:tcBorders>
            <w:shd w:val="clear" w:color="auto" w:fill="auto"/>
            <w:hideMark/>
          </w:tcPr>
          <w:p w14:paraId="5095B797" w14:textId="77777777" w:rsidR="004B2282" w:rsidRPr="00540AB0" w:rsidRDefault="004B2282" w:rsidP="00FC68A1">
            <w:pPr>
              <w:pStyle w:val="TableHeading"/>
              <w:keepLines/>
            </w:pPr>
            <w:bookmarkStart w:id="896" w:name="CU_3540260"/>
            <w:bookmarkEnd w:id="896"/>
            <w:r w:rsidRPr="00540AB0">
              <w:t>Subgroup 1—General</w:t>
            </w:r>
          </w:p>
        </w:tc>
      </w:tr>
      <w:tr w:rsidR="004B2282" w:rsidRPr="00540AB0" w14:paraId="4AA43580" w14:textId="77777777" w:rsidTr="00FC68A1">
        <w:tc>
          <w:tcPr>
            <w:tcW w:w="677" w:type="pct"/>
            <w:tcBorders>
              <w:top w:val="single" w:sz="4" w:space="0" w:color="auto"/>
              <w:left w:val="nil"/>
              <w:bottom w:val="single" w:sz="4" w:space="0" w:color="auto"/>
              <w:right w:val="nil"/>
            </w:tcBorders>
            <w:shd w:val="clear" w:color="auto" w:fill="auto"/>
            <w:hideMark/>
          </w:tcPr>
          <w:p w14:paraId="10E889AF" w14:textId="77777777" w:rsidR="004B2282" w:rsidRPr="00540AB0" w:rsidRDefault="004B2282" w:rsidP="00FC68A1">
            <w:pPr>
              <w:pStyle w:val="Tabletext"/>
              <w:rPr>
                <w:snapToGrid w:val="0"/>
              </w:rPr>
            </w:pPr>
            <w:r w:rsidRPr="00540AB0">
              <w:rPr>
                <w:snapToGrid w:val="0"/>
              </w:rPr>
              <w:t>30001</w:t>
            </w:r>
          </w:p>
        </w:tc>
        <w:tc>
          <w:tcPr>
            <w:tcW w:w="3399" w:type="pct"/>
            <w:tcBorders>
              <w:top w:val="single" w:sz="4" w:space="0" w:color="auto"/>
              <w:left w:val="nil"/>
              <w:bottom w:val="single" w:sz="4" w:space="0" w:color="auto"/>
              <w:right w:val="nil"/>
            </w:tcBorders>
            <w:shd w:val="clear" w:color="auto" w:fill="auto"/>
            <w:hideMark/>
          </w:tcPr>
          <w:p w14:paraId="43F6C861" w14:textId="77777777" w:rsidR="004B2282" w:rsidRPr="00540AB0" w:rsidRDefault="004B2282" w:rsidP="00FC68A1">
            <w:pPr>
              <w:pStyle w:val="Tabletext"/>
              <w:keepNext/>
              <w:keepLines/>
              <w:rPr>
                <w:snapToGrid w:val="0"/>
              </w:rPr>
            </w:pPr>
            <w:r w:rsidRPr="00540AB0">
              <w:rPr>
                <w:snapToGrid w:val="0"/>
              </w:rPr>
              <w:t>Operative procedure, being a service to which an item in this Group would have applied had the procedure not been discontinued on medical grounds</w:t>
            </w:r>
          </w:p>
        </w:tc>
        <w:tc>
          <w:tcPr>
            <w:tcW w:w="924" w:type="pct"/>
            <w:tcBorders>
              <w:top w:val="single" w:sz="4" w:space="0" w:color="auto"/>
              <w:left w:val="nil"/>
              <w:bottom w:val="single" w:sz="4" w:space="0" w:color="auto"/>
              <w:right w:val="nil"/>
            </w:tcBorders>
            <w:shd w:val="clear" w:color="auto" w:fill="auto"/>
            <w:hideMark/>
          </w:tcPr>
          <w:p w14:paraId="6D7207DA" w14:textId="77777777" w:rsidR="004B2282" w:rsidRPr="00540AB0" w:rsidRDefault="004B2282" w:rsidP="00FC68A1">
            <w:pPr>
              <w:pStyle w:val="Tabletext"/>
              <w:keepNext/>
              <w:keepLines/>
              <w:rPr>
                <w:snapToGrid w:val="0"/>
              </w:rPr>
            </w:pPr>
            <w:r w:rsidRPr="00540AB0">
              <w:rPr>
                <w:snapToGrid w:val="0"/>
              </w:rPr>
              <w:t>Amount under clause 5</w:t>
            </w:r>
            <w:r w:rsidRPr="00540AB0">
              <w:t>.10.1</w:t>
            </w:r>
          </w:p>
        </w:tc>
      </w:tr>
      <w:tr w:rsidR="004B2282" w:rsidRPr="00540AB0" w14:paraId="65C9F9BE" w14:textId="77777777" w:rsidTr="00FC68A1">
        <w:tc>
          <w:tcPr>
            <w:tcW w:w="677" w:type="pct"/>
            <w:tcBorders>
              <w:top w:val="single" w:sz="4" w:space="0" w:color="auto"/>
              <w:left w:val="nil"/>
              <w:bottom w:val="single" w:sz="4" w:space="0" w:color="auto"/>
              <w:right w:val="nil"/>
            </w:tcBorders>
            <w:shd w:val="clear" w:color="auto" w:fill="auto"/>
            <w:hideMark/>
          </w:tcPr>
          <w:p w14:paraId="18A53A5B" w14:textId="77777777" w:rsidR="004B2282" w:rsidRPr="00540AB0" w:rsidRDefault="004B2282" w:rsidP="00FC68A1">
            <w:pPr>
              <w:pStyle w:val="Tabletext"/>
              <w:rPr>
                <w:snapToGrid w:val="0"/>
              </w:rPr>
            </w:pPr>
            <w:r w:rsidRPr="00540AB0">
              <w:rPr>
                <w:snapToGrid w:val="0"/>
              </w:rPr>
              <w:t>30003</w:t>
            </w:r>
          </w:p>
        </w:tc>
        <w:tc>
          <w:tcPr>
            <w:tcW w:w="3399" w:type="pct"/>
            <w:tcBorders>
              <w:top w:val="single" w:sz="4" w:space="0" w:color="auto"/>
              <w:left w:val="nil"/>
              <w:bottom w:val="single" w:sz="4" w:space="0" w:color="auto"/>
              <w:right w:val="nil"/>
            </w:tcBorders>
            <w:shd w:val="clear" w:color="auto" w:fill="auto"/>
            <w:hideMark/>
          </w:tcPr>
          <w:p w14:paraId="15BC7A25" w14:textId="77777777" w:rsidR="004B2282" w:rsidRPr="00540AB0" w:rsidRDefault="004B2282" w:rsidP="00FC68A1">
            <w:pPr>
              <w:pStyle w:val="Tabletext"/>
              <w:rPr>
                <w:snapToGrid w:val="0"/>
              </w:rPr>
            </w:pPr>
            <w:r w:rsidRPr="00540AB0">
              <w:rPr>
                <w:snapToGrid w:val="0"/>
              </w:rPr>
              <w:t>Localised burns, dressing of, (not involving grafting)—each attendance at which the procedure is performed, including any associated consultation</w:t>
            </w:r>
          </w:p>
        </w:tc>
        <w:tc>
          <w:tcPr>
            <w:tcW w:w="924" w:type="pct"/>
            <w:tcBorders>
              <w:top w:val="single" w:sz="4" w:space="0" w:color="auto"/>
              <w:left w:val="nil"/>
              <w:bottom w:val="single" w:sz="4" w:space="0" w:color="auto"/>
              <w:right w:val="nil"/>
            </w:tcBorders>
            <w:shd w:val="clear" w:color="auto" w:fill="auto"/>
            <w:hideMark/>
          </w:tcPr>
          <w:p w14:paraId="7AA6A30C" w14:textId="5229DA2D" w:rsidR="004B2282" w:rsidRPr="00540AB0" w:rsidRDefault="001936CA" w:rsidP="00FC68A1">
            <w:pPr>
              <w:pStyle w:val="Tabletext"/>
              <w:jc w:val="right"/>
            </w:pPr>
            <w:r>
              <w:t>37.45</w:t>
            </w:r>
          </w:p>
        </w:tc>
      </w:tr>
      <w:tr w:rsidR="004B2282" w:rsidRPr="00540AB0" w14:paraId="5761F1FF" w14:textId="77777777" w:rsidTr="00FC68A1">
        <w:tc>
          <w:tcPr>
            <w:tcW w:w="677" w:type="pct"/>
            <w:tcBorders>
              <w:top w:val="single" w:sz="4" w:space="0" w:color="auto"/>
              <w:left w:val="nil"/>
              <w:bottom w:val="single" w:sz="4" w:space="0" w:color="auto"/>
              <w:right w:val="nil"/>
            </w:tcBorders>
            <w:shd w:val="clear" w:color="auto" w:fill="auto"/>
            <w:hideMark/>
          </w:tcPr>
          <w:p w14:paraId="107EEDEE" w14:textId="77777777" w:rsidR="004B2282" w:rsidRPr="00540AB0" w:rsidRDefault="004B2282" w:rsidP="00FC68A1">
            <w:pPr>
              <w:pStyle w:val="Tabletext"/>
            </w:pPr>
            <w:r w:rsidRPr="00540AB0">
              <w:t>30006</w:t>
            </w:r>
          </w:p>
        </w:tc>
        <w:tc>
          <w:tcPr>
            <w:tcW w:w="3399" w:type="pct"/>
            <w:tcBorders>
              <w:top w:val="single" w:sz="4" w:space="0" w:color="auto"/>
              <w:left w:val="nil"/>
              <w:bottom w:val="single" w:sz="4" w:space="0" w:color="auto"/>
              <w:right w:val="nil"/>
            </w:tcBorders>
            <w:shd w:val="clear" w:color="auto" w:fill="auto"/>
            <w:hideMark/>
          </w:tcPr>
          <w:p w14:paraId="707A7942" w14:textId="77777777" w:rsidR="004B2282" w:rsidRPr="00540AB0" w:rsidRDefault="004B2282" w:rsidP="00FC68A1">
            <w:pPr>
              <w:pStyle w:val="Tabletext"/>
            </w:pPr>
            <w:r w:rsidRPr="00540AB0">
              <w:t>Extensive burns, dressing of, without anaesthesia (not involving grafting)—each attendance at which the procedure is performed, including any associated consultation</w:t>
            </w:r>
          </w:p>
        </w:tc>
        <w:tc>
          <w:tcPr>
            <w:tcW w:w="924" w:type="pct"/>
            <w:tcBorders>
              <w:top w:val="single" w:sz="4" w:space="0" w:color="auto"/>
              <w:left w:val="nil"/>
              <w:bottom w:val="single" w:sz="4" w:space="0" w:color="auto"/>
              <w:right w:val="nil"/>
            </w:tcBorders>
            <w:shd w:val="clear" w:color="auto" w:fill="auto"/>
            <w:hideMark/>
          </w:tcPr>
          <w:p w14:paraId="258AC2DA" w14:textId="2AA3D7AD" w:rsidR="004B2282" w:rsidRPr="00540AB0" w:rsidRDefault="001936CA" w:rsidP="00FC68A1">
            <w:pPr>
              <w:pStyle w:val="Tabletext"/>
              <w:jc w:val="right"/>
            </w:pPr>
            <w:r>
              <w:t>47.95</w:t>
            </w:r>
          </w:p>
        </w:tc>
      </w:tr>
      <w:tr w:rsidR="004B2282" w:rsidRPr="00540AB0" w14:paraId="213FC1D8" w14:textId="77777777" w:rsidTr="00FC68A1">
        <w:tc>
          <w:tcPr>
            <w:tcW w:w="677" w:type="pct"/>
            <w:tcBorders>
              <w:top w:val="single" w:sz="4" w:space="0" w:color="auto"/>
              <w:left w:val="nil"/>
              <w:bottom w:val="single" w:sz="4" w:space="0" w:color="auto"/>
              <w:right w:val="nil"/>
            </w:tcBorders>
            <w:shd w:val="clear" w:color="auto" w:fill="auto"/>
            <w:hideMark/>
          </w:tcPr>
          <w:p w14:paraId="638DA471" w14:textId="77777777" w:rsidR="004B2282" w:rsidRPr="00540AB0" w:rsidRDefault="004B2282" w:rsidP="00FC68A1">
            <w:pPr>
              <w:pStyle w:val="Tabletext"/>
            </w:pPr>
            <w:r w:rsidRPr="00540AB0">
              <w:t>30010</w:t>
            </w:r>
          </w:p>
        </w:tc>
        <w:tc>
          <w:tcPr>
            <w:tcW w:w="3399" w:type="pct"/>
            <w:tcBorders>
              <w:top w:val="single" w:sz="4" w:space="0" w:color="auto"/>
              <w:left w:val="nil"/>
              <w:bottom w:val="single" w:sz="4" w:space="0" w:color="auto"/>
              <w:right w:val="nil"/>
            </w:tcBorders>
            <w:shd w:val="clear" w:color="auto" w:fill="auto"/>
            <w:hideMark/>
          </w:tcPr>
          <w:p w14:paraId="4BEA76F7" w14:textId="77777777" w:rsidR="004B2282" w:rsidRPr="00540AB0" w:rsidRDefault="004B2282" w:rsidP="00FC68A1">
            <w:pPr>
              <w:pStyle w:val="Tabletext"/>
            </w:pPr>
            <w:r w:rsidRPr="00540AB0">
              <w:t>Localised burns, dressing of, under general anaesthesia (not involving grafting) (H) (Anaes.)</w:t>
            </w:r>
          </w:p>
        </w:tc>
        <w:tc>
          <w:tcPr>
            <w:tcW w:w="924" w:type="pct"/>
            <w:tcBorders>
              <w:top w:val="single" w:sz="4" w:space="0" w:color="auto"/>
              <w:left w:val="nil"/>
              <w:bottom w:val="single" w:sz="4" w:space="0" w:color="auto"/>
              <w:right w:val="nil"/>
            </w:tcBorders>
            <w:shd w:val="clear" w:color="auto" w:fill="auto"/>
            <w:hideMark/>
          </w:tcPr>
          <w:p w14:paraId="7CE2BB7E" w14:textId="6A95CDD4" w:rsidR="004B2282" w:rsidRPr="00540AB0" w:rsidRDefault="001936CA" w:rsidP="00FC68A1">
            <w:pPr>
              <w:pStyle w:val="Tabletext"/>
              <w:jc w:val="right"/>
            </w:pPr>
            <w:r>
              <w:t>76.25</w:t>
            </w:r>
          </w:p>
        </w:tc>
      </w:tr>
      <w:tr w:rsidR="004B2282" w:rsidRPr="00540AB0" w14:paraId="4724E077" w14:textId="77777777" w:rsidTr="00FC68A1">
        <w:tc>
          <w:tcPr>
            <w:tcW w:w="677" w:type="pct"/>
            <w:tcBorders>
              <w:top w:val="single" w:sz="4" w:space="0" w:color="auto"/>
              <w:left w:val="nil"/>
              <w:bottom w:val="single" w:sz="4" w:space="0" w:color="auto"/>
              <w:right w:val="nil"/>
            </w:tcBorders>
            <w:shd w:val="clear" w:color="auto" w:fill="auto"/>
            <w:hideMark/>
          </w:tcPr>
          <w:p w14:paraId="25FC32B1" w14:textId="77777777" w:rsidR="004B2282" w:rsidRPr="00540AB0" w:rsidRDefault="004B2282" w:rsidP="00FC68A1">
            <w:pPr>
              <w:pStyle w:val="Tabletext"/>
            </w:pPr>
            <w:r w:rsidRPr="00540AB0">
              <w:t>30014</w:t>
            </w:r>
          </w:p>
        </w:tc>
        <w:tc>
          <w:tcPr>
            <w:tcW w:w="3399" w:type="pct"/>
            <w:tcBorders>
              <w:top w:val="single" w:sz="4" w:space="0" w:color="auto"/>
              <w:left w:val="nil"/>
              <w:bottom w:val="single" w:sz="4" w:space="0" w:color="auto"/>
              <w:right w:val="nil"/>
            </w:tcBorders>
            <w:shd w:val="clear" w:color="auto" w:fill="auto"/>
            <w:hideMark/>
          </w:tcPr>
          <w:p w14:paraId="5731851E" w14:textId="77777777" w:rsidR="004B2282" w:rsidRPr="00540AB0" w:rsidRDefault="004B2282" w:rsidP="00FC68A1">
            <w:pPr>
              <w:pStyle w:val="Tabletext"/>
            </w:pPr>
            <w:r w:rsidRPr="00540AB0">
              <w:t>Extensive burns, dressing of, under general anaesthesia (not involving grafting) (H) (Anaes.)</w:t>
            </w:r>
          </w:p>
        </w:tc>
        <w:tc>
          <w:tcPr>
            <w:tcW w:w="924" w:type="pct"/>
            <w:tcBorders>
              <w:top w:val="single" w:sz="4" w:space="0" w:color="auto"/>
              <w:left w:val="nil"/>
              <w:bottom w:val="single" w:sz="4" w:space="0" w:color="auto"/>
              <w:right w:val="nil"/>
            </w:tcBorders>
            <w:shd w:val="clear" w:color="auto" w:fill="auto"/>
            <w:hideMark/>
          </w:tcPr>
          <w:p w14:paraId="21CCC16B" w14:textId="100630E2" w:rsidR="004B2282" w:rsidRPr="00540AB0" w:rsidRDefault="001936CA" w:rsidP="00FC68A1">
            <w:pPr>
              <w:pStyle w:val="Tabletext"/>
              <w:jc w:val="right"/>
            </w:pPr>
            <w:r>
              <w:t>160.25</w:t>
            </w:r>
          </w:p>
        </w:tc>
      </w:tr>
      <w:tr w:rsidR="004B2282" w:rsidRPr="00540AB0" w14:paraId="2E2C7B6A" w14:textId="77777777" w:rsidTr="00FC68A1">
        <w:tc>
          <w:tcPr>
            <w:tcW w:w="677" w:type="pct"/>
            <w:tcBorders>
              <w:top w:val="single" w:sz="4" w:space="0" w:color="auto"/>
              <w:left w:val="nil"/>
              <w:bottom w:val="single" w:sz="4" w:space="0" w:color="auto"/>
              <w:right w:val="nil"/>
            </w:tcBorders>
            <w:shd w:val="clear" w:color="auto" w:fill="auto"/>
            <w:hideMark/>
          </w:tcPr>
          <w:p w14:paraId="6CC410B7" w14:textId="77777777" w:rsidR="004B2282" w:rsidRPr="00540AB0" w:rsidRDefault="004B2282" w:rsidP="00FC68A1">
            <w:pPr>
              <w:pStyle w:val="Tabletext"/>
            </w:pPr>
            <w:r w:rsidRPr="00540AB0">
              <w:t>30017</w:t>
            </w:r>
          </w:p>
        </w:tc>
        <w:tc>
          <w:tcPr>
            <w:tcW w:w="3399" w:type="pct"/>
            <w:tcBorders>
              <w:top w:val="single" w:sz="4" w:space="0" w:color="auto"/>
              <w:left w:val="nil"/>
              <w:bottom w:val="single" w:sz="4" w:space="0" w:color="auto"/>
              <w:right w:val="nil"/>
            </w:tcBorders>
            <w:shd w:val="clear" w:color="auto" w:fill="auto"/>
            <w:hideMark/>
          </w:tcPr>
          <w:p w14:paraId="38C2345E" w14:textId="77777777" w:rsidR="004B2282" w:rsidRPr="00540AB0" w:rsidRDefault="004B2282" w:rsidP="00FC68A1">
            <w:pPr>
              <w:pStyle w:val="Tabletext"/>
            </w:pPr>
            <w:r w:rsidRPr="00540AB0">
              <w:t>Burns, excision of, under general anaesthesia, involving not more than 10% of body surface, if grafting is not carried out during the same operation (Anaes.) (Assist.)</w:t>
            </w:r>
          </w:p>
        </w:tc>
        <w:tc>
          <w:tcPr>
            <w:tcW w:w="924" w:type="pct"/>
            <w:tcBorders>
              <w:top w:val="single" w:sz="4" w:space="0" w:color="auto"/>
              <w:left w:val="nil"/>
              <w:bottom w:val="single" w:sz="4" w:space="0" w:color="auto"/>
              <w:right w:val="nil"/>
            </w:tcBorders>
            <w:shd w:val="clear" w:color="auto" w:fill="auto"/>
            <w:hideMark/>
          </w:tcPr>
          <w:p w14:paraId="0D5FC59B" w14:textId="588E1309" w:rsidR="004B2282" w:rsidRPr="00540AB0" w:rsidRDefault="001936CA" w:rsidP="00FC68A1">
            <w:pPr>
              <w:pStyle w:val="Tabletext"/>
              <w:jc w:val="right"/>
            </w:pPr>
            <w:r>
              <w:t>336.20</w:t>
            </w:r>
          </w:p>
        </w:tc>
      </w:tr>
      <w:tr w:rsidR="004B2282" w:rsidRPr="00540AB0" w14:paraId="2504D431" w14:textId="77777777" w:rsidTr="00FC68A1">
        <w:tc>
          <w:tcPr>
            <w:tcW w:w="677" w:type="pct"/>
            <w:tcBorders>
              <w:top w:val="single" w:sz="4" w:space="0" w:color="auto"/>
              <w:left w:val="nil"/>
              <w:bottom w:val="single" w:sz="4" w:space="0" w:color="auto"/>
              <w:right w:val="nil"/>
            </w:tcBorders>
            <w:shd w:val="clear" w:color="auto" w:fill="auto"/>
            <w:hideMark/>
          </w:tcPr>
          <w:p w14:paraId="7B875C82" w14:textId="77777777" w:rsidR="004B2282" w:rsidRPr="00540AB0" w:rsidRDefault="004B2282" w:rsidP="00FC68A1">
            <w:pPr>
              <w:pStyle w:val="Tabletext"/>
            </w:pPr>
            <w:r w:rsidRPr="00540AB0">
              <w:t>30020</w:t>
            </w:r>
          </w:p>
        </w:tc>
        <w:tc>
          <w:tcPr>
            <w:tcW w:w="3399" w:type="pct"/>
            <w:tcBorders>
              <w:top w:val="single" w:sz="4" w:space="0" w:color="auto"/>
              <w:left w:val="nil"/>
              <w:bottom w:val="single" w:sz="4" w:space="0" w:color="auto"/>
              <w:right w:val="nil"/>
            </w:tcBorders>
            <w:shd w:val="clear" w:color="auto" w:fill="auto"/>
            <w:hideMark/>
          </w:tcPr>
          <w:p w14:paraId="12F4E09D" w14:textId="77777777" w:rsidR="004B2282" w:rsidRPr="00540AB0" w:rsidRDefault="004B2282" w:rsidP="00FC68A1">
            <w:pPr>
              <w:pStyle w:val="Tabletext"/>
            </w:pPr>
            <w:r w:rsidRPr="00540AB0">
              <w:t xml:space="preserve">Burns, excision of, under general anaesthesia, involving more than </w:t>
            </w:r>
            <w:r w:rsidRPr="00540AB0">
              <w:lastRenderedPageBreak/>
              <w:t>10% of body surface, if grafting is not carried out during the same operation (H) (Anaes.) (Assist.)</w:t>
            </w:r>
          </w:p>
        </w:tc>
        <w:tc>
          <w:tcPr>
            <w:tcW w:w="924" w:type="pct"/>
            <w:tcBorders>
              <w:top w:val="single" w:sz="4" w:space="0" w:color="auto"/>
              <w:left w:val="nil"/>
              <w:bottom w:val="single" w:sz="4" w:space="0" w:color="auto"/>
              <w:right w:val="nil"/>
            </w:tcBorders>
            <w:shd w:val="clear" w:color="auto" w:fill="auto"/>
            <w:hideMark/>
          </w:tcPr>
          <w:p w14:paraId="5759A466" w14:textId="5D7D1E4E" w:rsidR="004B2282" w:rsidRPr="00540AB0" w:rsidRDefault="001936CA" w:rsidP="00FC68A1">
            <w:pPr>
              <w:pStyle w:val="Tabletext"/>
              <w:jc w:val="right"/>
            </w:pPr>
            <w:r>
              <w:lastRenderedPageBreak/>
              <w:t>654.85</w:t>
            </w:r>
          </w:p>
        </w:tc>
      </w:tr>
      <w:tr w:rsidR="004B2282" w:rsidRPr="00540AB0" w14:paraId="258CB3EF" w14:textId="77777777" w:rsidTr="00FC68A1">
        <w:tc>
          <w:tcPr>
            <w:tcW w:w="677" w:type="pct"/>
            <w:tcBorders>
              <w:top w:val="single" w:sz="4" w:space="0" w:color="auto"/>
              <w:left w:val="nil"/>
              <w:bottom w:val="single" w:sz="4" w:space="0" w:color="auto"/>
              <w:right w:val="nil"/>
            </w:tcBorders>
            <w:shd w:val="clear" w:color="auto" w:fill="auto"/>
            <w:hideMark/>
          </w:tcPr>
          <w:p w14:paraId="454D2E4C" w14:textId="77777777" w:rsidR="004B2282" w:rsidRPr="00540AB0" w:rsidRDefault="004B2282" w:rsidP="00FC68A1">
            <w:pPr>
              <w:pStyle w:val="Tabletext"/>
            </w:pPr>
            <w:r w:rsidRPr="00540AB0">
              <w:lastRenderedPageBreak/>
              <w:t>30023</w:t>
            </w:r>
          </w:p>
        </w:tc>
        <w:tc>
          <w:tcPr>
            <w:tcW w:w="3399" w:type="pct"/>
            <w:tcBorders>
              <w:top w:val="single" w:sz="4" w:space="0" w:color="auto"/>
              <w:left w:val="nil"/>
              <w:bottom w:val="single" w:sz="4" w:space="0" w:color="auto"/>
              <w:right w:val="nil"/>
            </w:tcBorders>
            <w:shd w:val="clear" w:color="auto" w:fill="auto"/>
            <w:hideMark/>
          </w:tcPr>
          <w:p w14:paraId="3CF5F2ED" w14:textId="77777777" w:rsidR="004B2282" w:rsidRPr="00540AB0" w:rsidRDefault="004B2282" w:rsidP="00FC68A1">
            <w:pPr>
              <w:pStyle w:val="Tabletext"/>
            </w:pPr>
            <w:r w:rsidRPr="00540AB0">
              <w:t>Wound of soft tissue, traumatic, deep or extensively contaminated, debridement of, under general anaesthesia, or regional or field nerve block, including suturing of the wound if carried out (Anaes.) (Assist.)</w:t>
            </w:r>
          </w:p>
        </w:tc>
        <w:tc>
          <w:tcPr>
            <w:tcW w:w="924" w:type="pct"/>
            <w:tcBorders>
              <w:top w:val="single" w:sz="4" w:space="0" w:color="auto"/>
              <w:left w:val="nil"/>
              <w:bottom w:val="single" w:sz="4" w:space="0" w:color="auto"/>
              <w:right w:val="nil"/>
            </w:tcBorders>
            <w:shd w:val="clear" w:color="auto" w:fill="auto"/>
            <w:hideMark/>
          </w:tcPr>
          <w:p w14:paraId="4275355B" w14:textId="24006E9A" w:rsidR="004B2282" w:rsidRPr="00540AB0" w:rsidRDefault="001936CA" w:rsidP="00FC68A1">
            <w:pPr>
              <w:pStyle w:val="Tabletext"/>
              <w:jc w:val="right"/>
            </w:pPr>
            <w:r>
              <w:t>336.20</w:t>
            </w:r>
          </w:p>
        </w:tc>
      </w:tr>
      <w:tr w:rsidR="004B2282" w:rsidRPr="00540AB0" w14:paraId="36D2FD65" w14:textId="77777777" w:rsidTr="00FC68A1">
        <w:tc>
          <w:tcPr>
            <w:tcW w:w="677" w:type="pct"/>
            <w:tcBorders>
              <w:top w:val="single" w:sz="4" w:space="0" w:color="auto"/>
              <w:left w:val="nil"/>
              <w:bottom w:val="single" w:sz="4" w:space="0" w:color="auto"/>
              <w:right w:val="nil"/>
            </w:tcBorders>
            <w:shd w:val="clear" w:color="auto" w:fill="auto"/>
            <w:hideMark/>
          </w:tcPr>
          <w:p w14:paraId="21DFA36E" w14:textId="77777777" w:rsidR="004B2282" w:rsidRPr="00540AB0" w:rsidRDefault="004B2282" w:rsidP="00FC68A1">
            <w:pPr>
              <w:pStyle w:val="Tabletext"/>
            </w:pPr>
            <w:bookmarkStart w:id="897" w:name="CU_14541832"/>
            <w:bookmarkStart w:id="898" w:name="CU_14546413"/>
            <w:bookmarkEnd w:id="897"/>
            <w:bookmarkEnd w:id="898"/>
            <w:r w:rsidRPr="00540AB0">
              <w:t>30024</w:t>
            </w:r>
          </w:p>
        </w:tc>
        <w:tc>
          <w:tcPr>
            <w:tcW w:w="3399" w:type="pct"/>
            <w:tcBorders>
              <w:top w:val="single" w:sz="4" w:space="0" w:color="auto"/>
              <w:left w:val="nil"/>
              <w:bottom w:val="single" w:sz="4" w:space="0" w:color="auto"/>
              <w:right w:val="nil"/>
            </w:tcBorders>
            <w:shd w:val="clear" w:color="auto" w:fill="auto"/>
            <w:hideMark/>
          </w:tcPr>
          <w:p w14:paraId="1B8D7101" w14:textId="77777777" w:rsidR="004B2282" w:rsidRPr="00540AB0" w:rsidRDefault="004B2282" w:rsidP="00FC68A1">
            <w:pPr>
              <w:pStyle w:val="Tabletext"/>
            </w:pPr>
            <w:r w:rsidRPr="00540AB0">
              <w:t>Wound of soft tissue, debridement of an extensively infected post</w:t>
            </w:r>
            <w:r>
              <w:noBreakHyphen/>
            </w:r>
            <w:r w:rsidRPr="00540AB0">
              <w:t>surgical incision or Fournier’s gangrene, under general anaesthesia, or regional or field nerve block, including suturing of the wound if carried out (Anaes.) (Assist.)</w:t>
            </w:r>
          </w:p>
        </w:tc>
        <w:tc>
          <w:tcPr>
            <w:tcW w:w="924" w:type="pct"/>
            <w:tcBorders>
              <w:top w:val="single" w:sz="4" w:space="0" w:color="auto"/>
              <w:left w:val="nil"/>
              <w:bottom w:val="single" w:sz="4" w:space="0" w:color="auto"/>
              <w:right w:val="nil"/>
            </w:tcBorders>
            <w:shd w:val="clear" w:color="auto" w:fill="auto"/>
            <w:hideMark/>
          </w:tcPr>
          <w:p w14:paraId="1C34F620" w14:textId="3F9FE2BC" w:rsidR="004B2282" w:rsidRPr="00540AB0" w:rsidRDefault="001936CA" w:rsidP="00FC68A1">
            <w:pPr>
              <w:pStyle w:val="Tabletext"/>
              <w:jc w:val="right"/>
            </w:pPr>
            <w:r>
              <w:t>336.20</w:t>
            </w:r>
          </w:p>
        </w:tc>
      </w:tr>
      <w:tr w:rsidR="004B2282" w:rsidRPr="00540AB0" w14:paraId="027ADEF7" w14:textId="77777777" w:rsidTr="00FC68A1">
        <w:tc>
          <w:tcPr>
            <w:tcW w:w="677" w:type="pct"/>
            <w:tcBorders>
              <w:top w:val="single" w:sz="4" w:space="0" w:color="auto"/>
              <w:left w:val="nil"/>
              <w:bottom w:val="single" w:sz="4" w:space="0" w:color="auto"/>
              <w:right w:val="nil"/>
            </w:tcBorders>
            <w:shd w:val="clear" w:color="auto" w:fill="auto"/>
            <w:hideMark/>
          </w:tcPr>
          <w:p w14:paraId="574FE860" w14:textId="77777777" w:rsidR="004B2282" w:rsidRPr="00540AB0" w:rsidRDefault="004B2282" w:rsidP="00FC68A1">
            <w:pPr>
              <w:pStyle w:val="Tabletext"/>
            </w:pPr>
            <w:r w:rsidRPr="00540AB0">
              <w:t>30026</w:t>
            </w:r>
          </w:p>
        </w:tc>
        <w:tc>
          <w:tcPr>
            <w:tcW w:w="3399" w:type="pct"/>
            <w:tcBorders>
              <w:top w:val="single" w:sz="4" w:space="0" w:color="auto"/>
              <w:left w:val="nil"/>
              <w:bottom w:val="single" w:sz="4" w:space="0" w:color="auto"/>
              <w:right w:val="nil"/>
            </w:tcBorders>
            <w:shd w:val="clear" w:color="auto" w:fill="auto"/>
            <w:hideMark/>
          </w:tcPr>
          <w:p w14:paraId="2F929F2A" w14:textId="77777777" w:rsidR="004B2282" w:rsidRPr="00540AB0" w:rsidRDefault="004B2282" w:rsidP="00FC68A1">
            <w:pPr>
              <w:pStyle w:val="Tabletext"/>
            </w:pPr>
            <w:r w:rsidRPr="00540AB0">
              <w:t>Skin and subcutaneous tissue or mucous membrane, repair of wound of, other than wound closure at time of surgery, not on face or neck, small (not more than 7 cm long), superficial, other than a service to which another item in Group T4 applies (Anaes.)</w:t>
            </w:r>
          </w:p>
        </w:tc>
        <w:tc>
          <w:tcPr>
            <w:tcW w:w="924" w:type="pct"/>
            <w:tcBorders>
              <w:top w:val="single" w:sz="4" w:space="0" w:color="auto"/>
              <w:left w:val="nil"/>
              <w:bottom w:val="single" w:sz="4" w:space="0" w:color="auto"/>
              <w:right w:val="nil"/>
            </w:tcBorders>
            <w:shd w:val="clear" w:color="auto" w:fill="auto"/>
            <w:hideMark/>
          </w:tcPr>
          <w:p w14:paraId="26F0E481" w14:textId="73CA2980" w:rsidR="004B2282" w:rsidRPr="00540AB0" w:rsidRDefault="001936CA" w:rsidP="00FC68A1">
            <w:pPr>
              <w:pStyle w:val="Tabletext"/>
              <w:jc w:val="right"/>
            </w:pPr>
            <w:r>
              <w:t>53.85</w:t>
            </w:r>
          </w:p>
        </w:tc>
      </w:tr>
      <w:tr w:rsidR="004B2282" w:rsidRPr="00540AB0" w14:paraId="5F191CEF" w14:textId="77777777" w:rsidTr="00FC68A1">
        <w:tc>
          <w:tcPr>
            <w:tcW w:w="677" w:type="pct"/>
            <w:tcBorders>
              <w:top w:val="single" w:sz="4" w:space="0" w:color="auto"/>
              <w:left w:val="nil"/>
              <w:bottom w:val="single" w:sz="4" w:space="0" w:color="auto"/>
              <w:right w:val="nil"/>
            </w:tcBorders>
            <w:shd w:val="clear" w:color="auto" w:fill="auto"/>
            <w:hideMark/>
          </w:tcPr>
          <w:p w14:paraId="3EC862C0" w14:textId="77777777" w:rsidR="004B2282" w:rsidRPr="00540AB0" w:rsidRDefault="004B2282" w:rsidP="00FC68A1">
            <w:pPr>
              <w:pStyle w:val="Tabletext"/>
            </w:pPr>
            <w:r w:rsidRPr="00540AB0">
              <w:t>30029</w:t>
            </w:r>
          </w:p>
        </w:tc>
        <w:tc>
          <w:tcPr>
            <w:tcW w:w="3399" w:type="pct"/>
            <w:tcBorders>
              <w:top w:val="single" w:sz="4" w:space="0" w:color="auto"/>
              <w:left w:val="nil"/>
              <w:bottom w:val="single" w:sz="4" w:space="0" w:color="auto"/>
              <w:right w:val="nil"/>
            </w:tcBorders>
            <w:shd w:val="clear" w:color="auto" w:fill="auto"/>
            <w:hideMark/>
          </w:tcPr>
          <w:p w14:paraId="2881425C" w14:textId="77777777" w:rsidR="004B2282" w:rsidRPr="00540AB0" w:rsidRDefault="004B2282" w:rsidP="00FC68A1">
            <w:pPr>
              <w:pStyle w:val="Tabletext"/>
            </w:pPr>
            <w:r w:rsidRPr="00540AB0">
              <w:t>Skin and subcutaneous tissue or mucous membrane, repair of wound of, other than wound closure at time of surgery, not on face or neck, small (not more than 7 cm in length), involving deeper tissue, other than a service to which another item in Group T4 applies (Anaes.)</w:t>
            </w:r>
          </w:p>
        </w:tc>
        <w:tc>
          <w:tcPr>
            <w:tcW w:w="924" w:type="pct"/>
            <w:tcBorders>
              <w:top w:val="single" w:sz="4" w:space="0" w:color="auto"/>
              <w:left w:val="nil"/>
              <w:bottom w:val="single" w:sz="4" w:space="0" w:color="auto"/>
              <w:right w:val="nil"/>
            </w:tcBorders>
            <w:shd w:val="clear" w:color="auto" w:fill="auto"/>
            <w:hideMark/>
          </w:tcPr>
          <w:p w14:paraId="01DB8F67" w14:textId="588160CF" w:rsidR="004B2282" w:rsidRPr="00540AB0" w:rsidRDefault="001936CA" w:rsidP="00FC68A1">
            <w:pPr>
              <w:pStyle w:val="Tabletext"/>
              <w:jc w:val="right"/>
            </w:pPr>
            <w:r>
              <w:t>92.80</w:t>
            </w:r>
          </w:p>
        </w:tc>
      </w:tr>
      <w:tr w:rsidR="004B2282" w:rsidRPr="00540AB0" w14:paraId="303E62C6" w14:textId="77777777" w:rsidTr="00FC68A1">
        <w:tc>
          <w:tcPr>
            <w:tcW w:w="677" w:type="pct"/>
            <w:tcBorders>
              <w:top w:val="single" w:sz="4" w:space="0" w:color="auto"/>
              <w:left w:val="nil"/>
              <w:bottom w:val="single" w:sz="4" w:space="0" w:color="auto"/>
              <w:right w:val="nil"/>
            </w:tcBorders>
            <w:shd w:val="clear" w:color="auto" w:fill="auto"/>
            <w:hideMark/>
          </w:tcPr>
          <w:p w14:paraId="6177F7B5" w14:textId="77777777" w:rsidR="004B2282" w:rsidRPr="00540AB0" w:rsidRDefault="004B2282" w:rsidP="00FC68A1">
            <w:pPr>
              <w:pStyle w:val="Tabletext"/>
            </w:pPr>
            <w:r w:rsidRPr="00540AB0">
              <w:t>30032</w:t>
            </w:r>
          </w:p>
        </w:tc>
        <w:tc>
          <w:tcPr>
            <w:tcW w:w="3399" w:type="pct"/>
            <w:tcBorders>
              <w:top w:val="single" w:sz="4" w:space="0" w:color="auto"/>
              <w:left w:val="nil"/>
              <w:bottom w:val="single" w:sz="4" w:space="0" w:color="auto"/>
              <w:right w:val="nil"/>
            </w:tcBorders>
            <w:shd w:val="clear" w:color="auto" w:fill="auto"/>
            <w:hideMark/>
          </w:tcPr>
          <w:p w14:paraId="5266C766" w14:textId="77777777" w:rsidR="004B2282" w:rsidRPr="00540AB0" w:rsidRDefault="004B2282" w:rsidP="00FC68A1">
            <w:pPr>
              <w:pStyle w:val="Tabletext"/>
            </w:pPr>
            <w:r w:rsidRPr="00540AB0">
              <w:t>Skin and subcutaneous tissue or mucous membrane, repair of wound of, other than wound closure at time of surgery, on face or neck, small (not more than 7 cm long), superficial (Anaes.)</w:t>
            </w:r>
          </w:p>
        </w:tc>
        <w:tc>
          <w:tcPr>
            <w:tcW w:w="924" w:type="pct"/>
            <w:tcBorders>
              <w:top w:val="single" w:sz="4" w:space="0" w:color="auto"/>
              <w:left w:val="nil"/>
              <w:bottom w:val="single" w:sz="4" w:space="0" w:color="auto"/>
              <w:right w:val="nil"/>
            </w:tcBorders>
            <w:shd w:val="clear" w:color="auto" w:fill="auto"/>
            <w:hideMark/>
          </w:tcPr>
          <w:p w14:paraId="4BFC7C6E" w14:textId="2DA70039" w:rsidR="004B2282" w:rsidRPr="00540AB0" w:rsidRDefault="001936CA" w:rsidP="00FC68A1">
            <w:pPr>
              <w:pStyle w:val="Tabletext"/>
              <w:jc w:val="right"/>
            </w:pPr>
            <w:r>
              <w:t>85.05</w:t>
            </w:r>
          </w:p>
        </w:tc>
      </w:tr>
      <w:tr w:rsidR="004B2282" w:rsidRPr="00540AB0" w14:paraId="4AE691DC" w14:textId="77777777" w:rsidTr="00FC68A1">
        <w:tc>
          <w:tcPr>
            <w:tcW w:w="677" w:type="pct"/>
            <w:tcBorders>
              <w:top w:val="single" w:sz="4" w:space="0" w:color="auto"/>
              <w:left w:val="nil"/>
              <w:bottom w:val="single" w:sz="4" w:space="0" w:color="auto"/>
              <w:right w:val="nil"/>
            </w:tcBorders>
            <w:shd w:val="clear" w:color="auto" w:fill="auto"/>
            <w:hideMark/>
          </w:tcPr>
          <w:p w14:paraId="64602576" w14:textId="77777777" w:rsidR="004B2282" w:rsidRPr="00540AB0" w:rsidRDefault="004B2282" w:rsidP="00FC68A1">
            <w:pPr>
              <w:pStyle w:val="Tabletext"/>
            </w:pPr>
            <w:r w:rsidRPr="00540AB0">
              <w:t>30035</w:t>
            </w:r>
          </w:p>
        </w:tc>
        <w:tc>
          <w:tcPr>
            <w:tcW w:w="3399" w:type="pct"/>
            <w:tcBorders>
              <w:top w:val="single" w:sz="4" w:space="0" w:color="auto"/>
              <w:left w:val="nil"/>
              <w:bottom w:val="single" w:sz="4" w:space="0" w:color="auto"/>
              <w:right w:val="nil"/>
            </w:tcBorders>
            <w:shd w:val="clear" w:color="auto" w:fill="auto"/>
            <w:hideMark/>
          </w:tcPr>
          <w:p w14:paraId="578A1069" w14:textId="77777777" w:rsidR="004B2282" w:rsidRPr="00540AB0" w:rsidRDefault="004B2282" w:rsidP="00FC68A1">
            <w:pPr>
              <w:pStyle w:val="Tabletext"/>
            </w:pPr>
            <w:r w:rsidRPr="00540AB0">
              <w:t>Skin and subcutaneous tissue or mucous membrane, repair of wound of, other than wound closure at time of surgery, on face or neck, small (not more than 7 cm long), involving deeper tissue (Anaes.)</w:t>
            </w:r>
          </w:p>
        </w:tc>
        <w:tc>
          <w:tcPr>
            <w:tcW w:w="924" w:type="pct"/>
            <w:tcBorders>
              <w:top w:val="single" w:sz="4" w:space="0" w:color="auto"/>
              <w:left w:val="nil"/>
              <w:bottom w:val="single" w:sz="4" w:space="0" w:color="auto"/>
              <w:right w:val="nil"/>
            </w:tcBorders>
            <w:shd w:val="clear" w:color="auto" w:fill="auto"/>
            <w:hideMark/>
          </w:tcPr>
          <w:p w14:paraId="66A45F3D" w14:textId="7AC053C2" w:rsidR="004B2282" w:rsidRPr="00540AB0" w:rsidRDefault="001936CA" w:rsidP="00FC68A1">
            <w:pPr>
              <w:pStyle w:val="Tabletext"/>
              <w:jc w:val="right"/>
            </w:pPr>
            <w:r>
              <w:t>121.25</w:t>
            </w:r>
          </w:p>
        </w:tc>
      </w:tr>
      <w:tr w:rsidR="004B2282" w:rsidRPr="00540AB0" w14:paraId="77C7E9CB" w14:textId="77777777" w:rsidTr="00FC68A1">
        <w:tc>
          <w:tcPr>
            <w:tcW w:w="677" w:type="pct"/>
            <w:tcBorders>
              <w:top w:val="single" w:sz="4" w:space="0" w:color="auto"/>
              <w:left w:val="nil"/>
              <w:bottom w:val="single" w:sz="4" w:space="0" w:color="auto"/>
              <w:right w:val="nil"/>
            </w:tcBorders>
            <w:shd w:val="clear" w:color="auto" w:fill="auto"/>
            <w:hideMark/>
          </w:tcPr>
          <w:p w14:paraId="0A767194" w14:textId="77777777" w:rsidR="004B2282" w:rsidRPr="00540AB0" w:rsidRDefault="004B2282" w:rsidP="00FC68A1">
            <w:pPr>
              <w:pStyle w:val="Tabletext"/>
            </w:pPr>
            <w:r w:rsidRPr="00540AB0">
              <w:t>30038</w:t>
            </w:r>
          </w:p>
        </w:tc>
        <w:tc>
          <w:tcPr>
            <w:tcW w:w="3399" w:type="pct"/>
            <w:tcBorders>
              <w:top w:val="single" w:sz="4" w:space="0" w:color="auto"/>
              <w:left w:val="nil"/>
              <w:bottom w:val="single" w:sz="4" w:space="0" w:color="auto"/>
              <w:right w:val="nil"/>
            </w:tcBorders>
            <w:shd w:val="clear" w:color="auto" w:fill="auto"/>
            <w:hideMark/>
          </w:tcPr>
          <w:p w14:paraId="7CEFE745" w14:textId="77777777" w:rsidR="004B2282" w:rsidRPr="00540AB0" w:rsidRDefault="004B2282" w:rsidP="00FC68A1">
            <w:pPr>
              <w:pStyle w:val="Tabletext"/>
            </w:pPr>
            <w:r w:rsidRPr="00540AB0">
              <w:t>Skin and subcutaneous tissue or mucous membrane, repair of wound of, other than wound closure at time of surgery, not on face or neck, large (more than 7 cm long), superficial, other than a service to which another item in Group T4 applies (Anaes.)</w:t>
            </w:r>
          </w:p>
        </w:tc>
        <w:tc>
          <w:tcPr>
            <w:tcW w:w="924" w:type="pct"/>
            <w:tcBorders>
              <w:top w:val="single" w:sz="4" w:space="0" w:color="auto"/>
              <w:left w:val="nil"/>
              <w:bottom w:val="single" w:sz="4" w:space="0" w:color="auto"/>
              <w:right w:val="nil"/>
            </w:tcBorders>
            <w:shd w:val="clear" w:color="auto" w:fill="auto"/>
            <w:hideMark/>
          </w:tcPr>
          <w:p w14:paraId="1A883E3A" w14:textId="3F5A3D80" w:rsidR="004B2282" w:rsidRPr="00540AB0" w:rsidRDefault="001936CA" w:rsidP="00FC68A1">
            <w:pPr>
              <w:pStyle w:val="Tabletext"/>
              <w:jc w:val="right"/>
            </w:pPr>
            <w:r>
              <w:t>92.80</w:t>
            </w:r>
          </w:p>
        </w:tc>
      </w:tr>
      <w:tr w:rsidR="004B2282" w:rsidRPr="00540AB0" w14:paraId="4F20B54E" w14:textId="77777777" w:rsidTr="00FC68A1">
        <w:tc>
          <w:tcPr>
            <w:tcW w:w="677" w:type="pct"/>
            <w:tcBorders>
              <w:top w:val="single" w:sz="4" w:space="0" w:color="auto"/>
              <w:left w:val="nil"/>
              <w:bottom w:val="single" w:sz="4" w:space="0" w:color="auto"/>
              <w:right w:val="nil"/>
            </w:tcBorders>
            <w:shd w:val="clear" w:color="auto" w:fill="auto"/>
          </w:tcPr>
          <w:p w14:paraId="4B610FD3" w14:textId="77777777" w:rsidR="004B2282" w:rsidRPr="00540AB0" w:rsidRDefault="004B2282" w:rsidP="00FC68A1">
            <w:pPr>
              <w:pStyle w:val="Tabletext"/>
            </w:pPr>
            <w:r w:rsidRPr="00540AB0">
              <w:t>30042</w:t>
            </w:r>
          </w:p>
        </w:tc>
        <w:tc>
          <w:tcPr>
            <w:tcW w:w="3399" w:type="pct"/>
            <w:tcBorders>
              <w:top w:val="single" w:sz="4" w:space="0" w:color="auto"/>
              <w:left w:val="nil"/>
              <w:bottom w:val="single" w:sz="4" w:space="0" w:color="auto"/>
              <w:right w:val="nil"/>
            </w:tcBorders>
            <w:shd w:val="clear" w:color="auto" w:fill="auto"/>
            <w:hideMark/>
          </w:tcPr>
          <w:p w14:paraId="65A8EDE3" w14:textId="77777777" w:rsidR="004B2282" w:rsidRPr="00540AB0" w:rsidRDefault="004B2282" w:rsidP="00FC68A1">
            <w:pPr>
              <w:pStyle w:val="Tabletext"/>
            </w:pPr>
            <w:r w:rsidRPr="00540AB0">
              <w:t>Skin and subcutaneous tissue or mucous membrane, repair of wound of, other than wound closure at time of surgery, other than on face or neck, large (more than 7 cm long), involving deeper tissue, other than a service to which another item in Group T4 applies (Anaes.)</w:t>
            </w:r>
          </w:p>
        </w:tc>
        <w:tc>
          <w:tcPr>
            <w:tcW w:w="924" w:type="pct"/>
            <w:tcBorders>
              <w:top w:val="single" w:sz="4" w:space="0" w:color="auto"/>
              <w:left w:val="nil"/>
              <w:bottom w:val="single" w:sz="4" w:space="0" w:color="auto"/>
              <w:right w:val="nil"/>
            </w:tcBorders>
            <w:shd w:val="clear" w:color="auto" w:fill="auto"/>
            <w:hideMark/>
          </w:tcPr>
          <w:p w14:paraId="1CBB0E4F" w14:textId="03F63371" w:rsidR="004B2282" w:rsidRPr="00540AB0" w:rsidRDefault="001936CA" w:rsidP="00FC68A1">
            <w:pPr>
              <w:pStyle w:val="Tabletext"/>
              <w:jc w:val="right"/>
            </w:pPr>
            <w:r>
              <w:t>191.40</w:t>
            </w:r>
          </w:p>
        </w:tc>
      </w:tr>
      <w:tr w:rsidR="004B2282" w:rsidRPr="00540AB0" w14:paraId="7BB66C7D" w14:textId="77777777" w:rsidTr="00FC68A1">
        <w:tc>
          <w:tcPr>
            <w:tcW w:w="677" w:type="pct"/>
            <w:tcBorders>
              <w:top w:val="single" w:sz="4" w:space="0" w:color="auto"/>
              <w:left w:val="nil"/>
              <w:bottom w:val="single" w:sz="4" w:space="0" w:color="auto"/>
              <w:right w:val="nil"/>
            </w:tcBorders>
            <w:shd w:val="clear" w:color="auto" w:fill="auto"/>
            <w:hideMark/>
          </w:tcPr>
          <w:p w14:paraId="34D84B8D" w14:textId="77777777" w:rsidR="004B2282" w:rsidRPr="00540AB0" w:rsidRDefault="004B2282" w:rsidP="00FC68A1">
            <w:pPr>
              <w:pStyle w:val="Tabletext"/>
            </w:pPr>
            <w:r w:rsidRPr="00540AB0">
              <w:t>30045</w:t>
            </w:r>
          </w:p>
        </w:tc>
        <w:tc>
          <w:tcPr>
            <w:tcW w:w="3399" w:type="pct"/>
            <w:tcBorders>
              <w:top w:val="single" w:sz="4" w:space="0" w:color="auto"/>
              <w:left w:val="nil"/>
              <w:bottom w:val="single" w:sz="4" w:space="0" w:color="auto"/>
              <w:right w:val="nil"/>
            </w:tcBorders>
            <w:shd w:val="clear" w:color="auto" w:fill="auto"/>
            <w:hideMark/>
          </w:tcPr>
          <w:p w14:paraId="68D72E5F" w14:textId="77777777" w:rsidR="004B2282" w:rsidRPr="00540AB0" w:rsidRDefault="004B2282" w:rsidP="00FC68A1">
            <w:pPr>
              <w:pStyle w:val="Tabletext"/>
            </w:pPr>
            <w:r w:rsidRPr="00540AB0">
              <w:t>Skin and subcutaneous tissue or mucous membrane, repair of wound of, other than wound closure at time of surgery, on face or neck, large (more than 7 cm long), superficial (Anaes.)</w:t>
            </w:r>
          </w:p>
        </w:tc>
        <w:tc>
          <w:tcPr>
            <w:tcW w:w="924" w:type="pct"/>
            <w:tcBorders>
              <w:top w:val="single" w:sz="4" w:space="0" w:color="auto"/>
              <w:left w:val="nil"/>
              <w:bottom w:val="single" w:sz="4" w:space="0" w:color="auto"/>
              <w:right w:val="nil"/>
            </w:tcBorders>
            <w:shd w:val="clear" w:color="auto" w:fill="auto"/>
            <w:hideMark/>
          </w:tcPr>
          <w:p w14:paraId="221ADDA9" w14:textId="172024A9" w:rsidR="004B2282" w:rsidRPr="00540AB0" w:rsidRDefault="001936CA" w:rsidP="00FC68A1">
            <w:pPr>
              <w:pStyle w:val="Tabletext"/>
              <w:jc w:val="right"/>
            </w:pPr>
            <w:r>
              <w:t>121.25</w:t>
            </w:r>
          </w:p>
        </w:tc>
      </w:tr>
      <w:tr w:rsidR="004B2282" w:rsidRPr="00540AB0" w14:paraId="31AF9BB7" w14:textId="77777777" w:rsidTr="00FC68A1">
        <w:tc>
          <w:tcPr>
            <w:tcW w:w="677" w:type="pct"/>
            <w:tcBorders>
              <w:top w:val="single" w:sz="4" w:space="0" w:color="auto"/>
              <w:left w:val="nil"/>
              <w:bottom w:val="single" w:sz="4" w:space="0" w:color="auto"/>
              <w:right w:val="nil"/>
            </w:tcBorders>
            <w:shd w:val="clear" w:color="auto" w:fill="auto"/>
            <w:hideMark/>
          </w:tcPr>
          <w:p w14:paraId="206CFE49" w14:textId="77777777" w:rsidR="004B2282" w:rsidRPr="00540AB0" w:rsidRDefault="004B2282" w:rsidP="00FC68A1">
            <w:pPr>
              <w:pStyle w:val="Tabletext"/>
            </w:pPr>
            <w:r w:rsidRPr="00540AB0">
              <w:t>30049</w:t>
            </w:r>
          </w:p>
        </w:tc>
        <w:tc>
          <w:tcPr>
            <w:tcW w:w="3399" w:type="pct"/>
            <w:tcBorders>
              <w:top w:val="single" w:sz="4" w:space="0" w:color="auto"/>
              <w:left w:val="nil"/>
              <w:bottom w:val="single" w:sz="4" w:space="0" w:color="auto"/>
              <w:right w:val="nil"/>
            </w:tcBorders>
            <w:shd w:val="clear" w:color="auto" w:fill="auto"/>
            <w:hideMark/>
          </w:tcPr>
          <w:p w14:paraId="1063E833" w14:textId="77777777" w:rsidR="004B2282" w:rsidRPr="00540AB0" w:rsidRDefault="004B2282" w:rsidP="00FC68A1">
            <w:pPr>
              <w:pStyle w:val="Tabletext"/>
            </w:pPr>
            <w:r w:rsidRPr="00540AB0">
              <w:t>Skin and subcutaneous tissue or mucous membrane, repair of wound of, other than wound closure at time of surgery, on face or neck, large (more than 7 cm long), involving deeper tissue (Anaes.)</w:t>
            </w:r>
          </w:p>
        </w:tc>
        <w:tc>
          <w:tcPr>
            <w:tcW w:w="924" w:type="pct"/>
            <w:tcBorders>
              <w:top w:val="single" w:sz="4" w:space="0" w:color="auto"/>
              <w:left w:val="nil"/>
              <w:bottom w:val="single" w:sz="4" w:space="0" w:color="auto"/>
              <w:right w:val="nil"/>
            </w:tcBorders>
            <w:shd w:val="clear" w:color="auto" w:fill="auto"/>
            <w:hideMark/>
          </w:tcPr>
          <w:p w14:paraId="63CFB069" w14:textId="472B1A1F" w:rsidR="004B2282" w:rsidRPr="00540AB0" w:rsidRDefault="001936CA" w:rsidP="00FC68A1">
            <w:pPr>
              <w:pStyle w:val="Tabletext"/>
              <w:jc w:val="right"/>
            </w:pPr>
            <w:r>
              <w:t>191.40</w:t>
            </w:r>
          </w:p>
        </w:tc>
      </w:tr>
      <w:tr w:rsidR="004B2282" w:rsidRPr="00540AB0" w14:paraId="2F3D0E71" w14:textId="77777777" w:rsidTr="00FC68A1">
        <w:tc>
          <w:tcPr>
            <w:tcW w:w="677" w:type="pct"/>
            <w:tcBorders>
              <w:top w:val="single" w:sz="4" w:space="0" w:color="auto"/>
              <w:left w:val="nil"/>
              <w:bottom w:val="single" w:sz="4" w:space="0" w:color="auto"/>
              <w:right w:val="nil"/>
            </w:tcBorders>
            <w:shd w:val="clear" w:color="auto" w:fill="auto"/>
            <w:hideMark/>
          </w:tcPr>
          <w:p w14:paraId="38F580B7" w14:textId="77777777" w:rsidR="004B2282" w:rsidRPr="00540AB0" w:rsidRDefault="004B2282" w:rsidP="00FC68A1">
            <w:pPr>
              <w:pStyle w:val="Tabletext"/>
            </w:pPr>
            <w:r w:rsidRPr="00540AB0">
              <w:t>30052</w:t>
            </w:r>
          </w:p>
        </w:tc>
        <w:tc>
          <w:tcPr>
            <w:tcW w:w="3399" w:type="pct"/>
            <w:tcBorders>
              <w:top w:val="single" w:sz="4" w:space="0" w:color="auto"/>
              <w:left w:val="nil"/>
              <w:bottom w:val="single" w:sz="4" w:space="0" w:color="auto"/>
              <w:right w:val="nil"/>
            </w:tcBorders>
            <w:shd w:val="clear" w:color="auto" w:fill="auto"/>
            <w:hideMark/>
          </w:tcPr>
          <w:p w14:paraId="3D57C007" w14:textId="77777777" w:rsidR="004B2282" w:rsidRPr="00540AB0" w:rsidRDefault="004B2282" w:rsidP="00FC68A1">
            <w:pPr>
              <w:pStyle w:val="Tabletext"/>
            </w:pPr>
            <w:r w:rsidRPr="00540AB0">
              <w:t>Full thickness laceration of ear, eyelid, nose or lip, repair of, with accurate apposition of each layer of tissue (Anaes.) (Assist.)</w:t>
            </w:r>
          </w:p>
        </w:tc>
        <w:tc>
          <w:tcPr>
            <w:tcW w:w="924" w:type="pct"/>
            <w:tcBorders>
              <w:top w:val="single" w:sz="4" w:space="0" w:color="auto"/>
              <w:left w:val="nil"/>
              <w:bottom w:val="single" w:sz="4" w:space="0" w:color="auto"/>
              <w:right w:val="nil"/>
            </w:tcBorders>
            <w:shd w:val="clear" w:color="auto" w:fill="auto"/>
            <w:hideMark/>
          </w:tcPr>
          <w:p w14:paraId="6A6E9452" w14:textId="5B95EFFA" w:rsidR="004B2282" w:rsidRPr="00540AB0" w:rsidRDefault="001936CA" w:rsidP="00FC68A1">
            <w:pPr>
              <w:pStyle w:val="Tabletext"/>
              <w:jc w:val="right"/>
            </w:pPr>
            <w:r>
              <w:t>261.90</w:t>
            </w:r>
          </w:p>
        </w:tc>
      </w:tr>
      <w:tr w:rsidR="004B2282" w:rsidRPr="00540AB0" w14:paraId="7852F96D" w14:textId="77777777" w:rsidTr="00FC68A1">
        <w:tc>
          <w:tcPr>
            <w:tcW w:w="677" w:type="pct"/>
            <w:tcBorders>
              <w:top w:val="single" w:sz="4" w:space="0" w:color="auto"/>
              <w:left w:val="nil"/>
              <w:bottom w:val="single" w:sz="4" w:space="0" w:color="auto"/>
              <w:right w:val="nil"/>
            </w:tcBorders>
            <w:shd w:val="clear" w:color="auto" w:fill="auto"/>
            <w:hideMark/>
          </w:tcPr>
          <w:p w14:paraId="545FDA2B" w14:textId="77777777" w:rsidR="004B2282" w:rsidRPr="00540AB0" w:rsidRDefault="004B2282" w:rsidP="00FC68A1">
            <w:pPr>
              <w:pStyle w:val="Tabletext"/>
            </w:pPr>
            <w:r w:rsidRPr="00540AB0">
              <w:t>30055</w:t>
            </w:r>
          </w:p>
        </w:tc>
        <w:tc>
          <w:tcPr>
            <w:tcW w:w="3399" w:type="pct"/>
            <w:tcBorders>
              <w:top w:val="single" w:sz="4" w:space="0" w:color="auto"/>
              <w:left w:val="nil"/>
              <w:bottom w:val="single" w:sz="4" w:space="0" w:color="auto"/>
              <w:right w:val="nil"/>
            </w:tcBorders>
            <w:shd w:val="clear" w:color="auto" w:fill="auto"/>
            <w:hideMark/>
          </w:tcPr>
          <w:p w14:paraId="7C418AA5" w14:textId="77777777" w:rsidR="004B2282" w:rsidRPr="00540AB0" w:rsidRDefault="004B2282" w:rsidP="00FC68A1">
            <w:pPr>
              <w:pStyle w:val="Tabletext"/>
            </w:pPr>
            <w:r w:rsidRPr="00540AB0">
              <w:t>Wounds, dressing of, under general anaesthesia, with or without removal of sutures, other than a service associated with a service to which another item in this Group applies (Anaes.)</w:t>
            </w:r>
          </w:p>
        </w:tc>
        <w:tc>
          <w:tcPr>
            <w:tcW w:w="924" w:type="pct"/>
            <w:tcBorders>
              <w:top w:val="single" w:sz="4" w:space="0" w:color="auto"/>
              <w:left w:val="nil"/>
              <w:bottom w:val="single" w:sz="4" w:space="0" w:color="auto"/>
              <w:right w:val="nil"/>
            </w:tcBorders>
            <w:shd w:val="clear" w:color="auto" w:fill="auto"/>
            <w:hideMark/>
          </w:tcPr>
          <w:p w14:paraId="7970D2C6" w14:textId="2224260F" w:rsidR="004B2282" w:rsidRPr="00540AB0" w:rsidRDefault="001936CA" w:rsidP="00FC68A1">
            <w:pPr>
              <w:pStyle w:val="Tabletext"/>
              <w:jc w:val="right"/>
            </w:pPr>
            <w:r>
              <w:t>76.25</w:t>
            </w:r>
          </w:p>
        </w:tc>
      </w:tr>
      <w:tr w:rsidR="004B2282" w:rsidRPr="00540AB0" w14:paraId="578EACC9" w14:textId="77777777" w:rsidTr="00FC68A1">
        <w:tc>
          <w:tcPr>
            <w:tcW w:w="677" w:type="pct"/>
            <w:tcBorders>
              <w:top w:val="single" w:sz="4" w:space="0" w:color="auto"/>
              <w:left w:val="nil"/>
              <w:bottom w:val="single" w:sz="4" w:space="0" w:color="auto"/>
              <w:right w:val="nil"/>
            </w:tcBorders>
            <w:shd w:val="clear" w:color="auto" w:fill="auto"/>
            <w:hideMark/>
          </w:tcPr>
          <w:p w14:paraId="2237C269" w14:textId="77777777" w:rsidR="004B2282" w:rsidRPr="00540AB0" w:rsidRDefault="004B2282" w:rsidP="00FC68A1">
            <w:pPr>
              <w:pStyle w:val="Tabletext"/>
            </w:pPr>
            <w:r w:rsidRPr="00540AB0">
              <w:lastRenderedPageBreak/>
              <w:t>30058</w:t>
            </w:r>
          </w:p>
        </w:tc>
        <w:tc>
          <w:tcPr>
            <w:tcW w:w="3399" w:type="pct"/>
            <w:tcBorders>
              <w:top w:val="single" w:sz="4" w:space="0" w:color="auto"/>
              <w:left w:val="nil"/>
              <w:bottom w:val="single" w:sz="4" w:space="0" w:color="auto"/>
              <w:right w:val="nil"/>
            </w:tcBorders>
            <w:shd w:val="clear" w:color="auto" w:fill="auto"/>
            <w:hideMark/>
          </w:tcPr>
          <w:p w14:paraId="5029FAB4" w14:textId="77777777" w:rsidR="004B2282" w:rsidRPr="00540AB0" w:rsidRDefault="004B2282" w:rsidP="00FC68A1">
            <w:pPr>
              <w:pStyle w:val="Tabletext"/>
            </w:pPr>
            <w:r w:rsidRPr="00540AB0">
              <w:t>Post</w:t>
            </w:r>
            <w:r>
              <w:noBreakHyphen/>
            </w:r>
            <w:r w:rsidRPr="00540AB0">
              <w:t>operative haemorrhage, control of, under general anaesthesia, as an independent procedure (Anaes.)</w:t>
            </w:r>
          </w:p>
        </w:tc>
        <w:tc>
          <w:tcPr>
            <w:tcW w:w="924" w:type="pct"/>
            <w:tcBorders>
              <w:top w:val="single" w:sz="4" w:space="0" w:color="auto"/>
              <w:left w:val="nil"/>
              <w:bottom w:val="single" w:sz="4" w:space="0" w:color="auto"/>
              <w:right w:val="nil"/>
            </w:tcBorders>
            <w:shd w:val="clear" w:color="auto" w:fill="auto"/>
            <w:hideMark/>
          </w:tcPr>
          <w:p w14:paraId="7583ACF2" w14:textId="5FD4D7ED" w:rsidR="004B2282" w:rsidRPr="00540AB0" w:rsidRDefault="001936CA" w:rsidP="00FC68A1">
            <w:pPr>
              <w:pStyle w:val="Tabletext"/>
              <w:jc w:val="right"/>
            </w:pPr>
            <w:r>
              <w:t>148.85</w:t>
            </w:r>
          </w:p>
        </w:tc>
      </w:tr>
      <w:tr w:rsidR="004B2282" w:rsidRPr="00540AB0" w14:paraId="431E7C31" w14:textId="77777777" w:rsidTr="00FC68A1">
        <w:tc>
          <w:tcPr>
            <w:tcW w:w="677" w:type="pct"/>
            <w:tcBorders>
              <w:top w:val="single" w:sz="4" w:space="0" w:color="auto"/>
              <w:left w:val="nil"/>
              <w:bottom w:val="single" w:sz="4" w:space="0" w:color="auto"/>
              <w:right w:val="nil"/>
            </w:tcBorders>
            <w:shd w:val="clear" w:color="auto" w:fill="auto"/>
            <w:hideMark/>
          </w:tcPr>
          <w:p w14:paraId="17877204" w14:textId="77777777" w:rsidR="004B2282" w:rsidRPr="00540AB0" w:rsidRDefault="004B2282" w:rsidP="00FC68A1">
            <w:pPr>
              <w:pStyle w:val="Tabletext"/>
            </w:pPr>
            <w:r w:rsidRPr="00540AB0">
              <w:t>30061</w:t>
            </w:r>
          </w:p>
        </w:tc>
        <w:tc>
          <w:tcPr>
            <w:tcW w:w="3399" w:type="pct"/>
            <w:tcBorders>
              <w:top w:val="single" w:sz="4" w:space="0" w:color="auto"/>
              <w:left w:val="nil"/>
              <w:bottom w:val="single" w:sz="4" w:space="0" w:color="auto"/>
              <w:right w:val="nil"/>
            </w:tcBorders>
            <w:shd w:val="clear" w:color="auto" w:fill="auto"/>
            <w:hideMark/>
          </w:tcPr>
          <w:p w14:paraId="422DB282" w14:textId="77777777" w:rsidR="004B2282" w:rsidRPr="00540AB0" w:rsidRDefault="004B2282" w:rsidP="00FC68A1">
            <w:pPr>
              <w:pStyle w:val="Tabletext"/>
            </w:pPr>
            <w:r w:rsidRPr="00540AB0">
              <w:t>Superficial foreign body, removal of, (including from cornea or sclera) as an independent procedure (Anaes.)</w:t>
            </w:r>
          </w:p>
        </w:tc>
        <w:tc>
          <w:tcPr>
            <w:tcW w:w="924" w:type="pct"/>
            <w:tcBorders>
              <w:top w:val="single" w:sz="4" w:space="0" w:color="auto"/>
              <w:left w:val="nil"/>
              <w:bottom w:val="single" w:sz="4" w:space="0" w:color="auto"/>
              <w:right w:val="nil"/>
            </w:tcBorders>
            <w:shd w:val="clear" w:color="auto" w:fill="auto"/>
            <w:hideMark/>
          </w:tcPr>
          <w:p w14:paraId="6E2601C3" w14:textId="036C8E12" w:rsidR="004B2282" w:rsidRPr="00540AB0" w:rsidRDefault="001936CA" w:rsidP="00FC68A1">
            <w:pPr>
              <w:pStyle w:val="Tabletext"/>
              <w:jc w:val="right"/>
            </w:pPr>
            <w:r>
              <w:t>24.25</w:t>
            </w:r>
          </w:p>
        </w:tc>
      </w:tr>
      <w:tr w:rsidR="004B2282" w:rsidRPr="00540AB0" w14:paraId="21619CC8" w14:textId="77777777" w:rsidTr="00FC68A1">
        <w:tc>
          <w:tcPr>
            <w:tcW w:w="677" w:type="pct"/>
            <w:tcBorders>
              <w:top w:val="single" w:sz="4" w:space="0" w:color="auto"/>
              <w:left w:val="nil"/>
              <w:bottom w:val="single" w:sz="4" w:space="0" w:color="auto"/>
              <w:right w:val="nil"/>
            </w:tcBorders>
            <w:shd w:val="clear" w:color="auto" w:fill="auto"/>
            <w:hideMark/>
          </w:tcPr>
          <w:p w14:paraId="038F4270" w14:textId="77777777" w:rsidR="004B2282" w:rsidRPr="00540AB0" w:rsidRDefault="004B2282" w:rsidP="00FC68A1">
            <w:pPr>
              <w:pStyle w:val="Tabletext"/>
            </w:pPr>
            <w:r w:rsidRPr="00540AB0">
              <w:t>30062</w:t>
            </w:r>
          </w:p>
        </w:tc>
        <w:tc>
          <w:tcPr>
            <w:tcW w:w="3399" w:type="pct"/>
            <w:tcBorders>
              <w:top w:val="single" w:sz="4" w:space="0" w:color="auto"/>
              <w:left w:val="nil"/>
              <w:bottom w:val="single" w:sz="4" w:space="0" w:color="auto"/>
              <w:right w:val="nil"/>
            </w:tcBorders>
            <w:shd w:val="clear" w:color="auto" w:fill="auto"/>
            <w:hideMark/>
          </w:tcPr>
          <w:p w14:paraId="29F485FA" w14:textId="77777777" w:rsidR="004B2282" w:rsidRPr="00540AB0" w:rsidRDefault="004B2282" w:rsidP="00FC68A1">
            <w:pPr>
              <w:pStyle w:val="Tabletext"/>
            </w:pPr>
            <w:r w:rsidRPr="00540AB0">
              <w:t>Etonogestrel subcutaneous implant, removal of, as an independent procedure (Anaes.)</w:t>
            </w:r>
          </w:p>
        </w:tc>
        <w:tc>
          <w:tcPr>
            <w:tcW w:w="924" w:type="pct"/>
            <w:tcBorders>
              <w:top w:val="single" w:sz="4" w:space="0" w:color="auto"/>
              <w:left w:val="nil"/>
              <w:bottom w:val="single" w:sz="4" w:space="0" w:color="auto"/>
              <w:right w:val="nil"/>
            </w:tcBorders>
            <w:shd w:val="clear" w:color="auto" w:fill="auto"/>
            <w:hideMark/>
          </w:tcPr>
          <w:p w14:paraId="24C47FA5" w14:textId="7692FC63" w:rsidR="004B2282" w:rsidRPr="00540AB0" w:rsidRDefault="001936CA" w:rsidP="00FC68A1">
            <w:pPr>
              <w:pStyle w:val="Tabletext"/>
              <w:jc w:val="right"/>
            </w:pPr>
            <w:r>
              <w:t>62.65</w:t>
            </w:r>
          </w:p>
        </w:tc>
      </w:tr>
      <w:tr w:rsidR="004B2282" w:rsidRPr="00540AB0" w14:paraId="32A11303" w14:textId="77777777" w:rsidTr="00FC68A1">
        <w:tc>
          <w:tcPr>
            <w:tcW w:w="677" w:type="pct"/>
            <w:tcBorders>
              <w:top w:val="single" w:sz="4" w:space="0" w:color="auto"/>
              <w:left w:val="nil"/>
              <w:bottom w:val="single" w:sz="4" w:space="0" w:color="auto"/>
              <w:right w:val="nil"/>
            </w:tcBorders>
            <w:shd w:val="clear" w:color="auto" w:fill="auto"/>
            <w:hideMark/>
          </w:tcPr>
          <w:p w14:paraId="38C87534" w14:textId="77777777" w:rsidR="004B2282" w:rsidRPr="00540AB0" w:rsidRDefault="004B2282" w:rsidP="00FC68A1">
            <w:pPr>
              <w:pStyle w:val="Tabletext"/>
            </w:pPr>
            <w:r w:rsidRPr="00540AB0">
              <w:t>30064</w:t>
            </w:r>
          </w:p>
        </w:tc>
        <w:tc>
          <w:tcPr>
            <w:tcW w:w="3399" w:type="pct"/>
            <w:tcBorders>
              <w:top w:val="single" w:sz="4" w:space="0" w:color="auto"/>
              <w:left w:val="nil"/>
              <w:bottom w:val="single" w:sz="4" w:space="0" w:color="auto"/>
              <w:right w:val="nil"/>
            </w:tcBorders>
            <w:shd w:val="clear" w:color="auto" w:fill="auto"/>
            <w:hideMark/>
          </w:tcPr>
          <w:p w14:paraId="7D452FD7" w14:textId="77777777" w:rsidR="004B2282" w:rsidRPr="00540AB0" w:rsidRDefault="004B2282" w:rsidP="00FC68A1">
            <w:pPr>
              <w:pStyle w:val="Tabletext"/>
            </w:pPr>
            <w:r w:rsidRPr="00540AB0">
              <w:t>Subcutaneous foreign body, removal of, requiring incision and exploration, including closure of wound if performed, as an independent procedure (Anaes.)</w:t>
            </w:r>
          </w:p>
        </w:tc>
        <w:tc>
          <w:tcPr>
            <w:tcW w:w="924" w:type="pct"/>
            <w:tcBorders>
              <w:top w:val="single" w:sz="4" w:space="0" w:color="auto"/>
              <w:left w:val="nil"/>
              <w:bottom w:val="single" w:sz="4" w:space="0" w:color="auto"/>
              <w:right w:val="nil"/>
            </w:tcBorders>
            <w:shd w:val="clear" w:color="auto" w:fill="auto"/>
            <w:hideMark/>
          </w:tcPr>
          <w:p w14:paraId="62495725" w14:textId="7FE9567A" w:rsidR="004B2282" w:rsidRPr="00540AB0" w:rsidRDefault="001936CA" w:rsidP="00FC68A1">
            <w:pPr>
              <w:pStyle w:val="Tabletext"/>
              <w:jc w:val="right"/>
            </w:pPr>
            <w:r>
              <w:t>113.30</w:t>
            </w:r>
          </w:p>
        </w:tc>
      </w:tr>
      <w:tr w:rsidR="004B2282" w:rsidRPr="00540AB0" w14:paraId="22F4D3BB" w14:textId="77777777" w:rsidTr="00FC68A1">
        <w:tc>
          <w:tcPr>
            <w:tcW w:w="677" w:type="pct"/>
            <w:tcBorders>
              <w:top w:val="single" w:sz="4" w:space="0" w:color="auto"/>
              <w:left w:val="nil"/>
              <w:bottom w:val="single" w:sz="4" w:space="0" w:color="auto"/>
              <w:right w:val="nil"/>
            </w:tcBorders>
            <w:shd w:val="clear" w:color="auto" w:fill="auto"/>
            <w:hideMark/>
          </w:tcPr>
          <w:p w14:paraId="68633B7F" w14:textId="77777777" w:rsidR="004B2282" w:rsidRPr="00540AB0" w:rsidRDefault="004B2282" w:rsidP="00FC68A1">
            <w:pPr>
              <w:pStyle w:val="Tabletext"/>
            </w:pPr>
            <w:r w:rsidRPr="00540AB0">
              <w:t>30068</w:t>
            </w:r>
          </w:p>
        </w:tc>
        <w:tc>
          <w:tcPr>
            <w:tcW w:w="3399" w:type="pct"/>
            <w:tcBorders>
              <w:top w:val="single" w:sz="4" w:space="0" w:color="auto"/>
              <w:left w:val="nil"/>
              <w:bottom w:val="single" w:sz="4" w:space="0" w:color="auto"/>
              <w:right w:val="nil"/>
            </w:tcBorders>
            <w:shd w:val="clear" w:color="auto" w:fill="auto"/>
            <w:hideMark/>
          </w:tcPr>
          <w:p w14:paraId="41EE5612" w14:textId="77777777" w:rsidR="004B2282" w:rsidRPr="00540AB0" w:rsidRDefault="004B2282" w:rsidP="00FC68A1">
            <w:pPr>
              <w:pStyle w:val="Tabletext"/>
            </w:pPr>
            <w:r w:rsidRPr="00540AB0">
              <w:t>Foreign body in muscle, tendon or other deep tissue, removal of, as an independent procedure (Anaes.) (Assist.)</w:t>
            </w:r>
          </w:p>
        </w:tc>
        <w:tc>
          <w:tcPr>
            <w:tcW w:w="924" w:type="pct"/>
            <w:tcBorders>
              <w:top w:val="single" w:sz="4" w:space="0" w:color="auto"/>
              <w:left w:val="nil"/>
              <w:bottom w:val="single" w:sz="4" w:space="0" w:color="auto"/>
              <w:right w:val="nil"/>
            </w:tcBorders>
            <w:shd w:val="clear" w:color="auto" w:fill="auto"/>
            <w:hideMark/>
          </w:tcPr>
          <w:p w14:paraId="6F68CFB2" w14:textId="35A7718B" w:rsidR="004B2282" w:rsidRPr="00540AB0" w:rsidRDefault="001936CA" w:rsidP="00FC68A1">
            <w:pPr>
              <w:pStyle w:val="Tabletext"/>
              <w:jc w:val="right"/>
            </w:pPr>
            <w:r>
              <w:t>285.45</w:t>
            </w:r>
          </w:p>
        </w:tc>
      </w:tr>
      <w:tr w:rsidR="004B2282" w:rsidRPr="00540AB0" w14:paraId="3C956B5E" w14:textId="77777777" w:rsidTr="00FC68A1">
        <w:tc>
          <w:tcPr>
            <w:tcW w:w="677" w:type="pct"/>
            <w:tcBorders>
              <w:top w:val="single" w:sz="4" w:space="0" w:color="auto"/>
              <w:left w:val="nil"/>
              <w:bottom w:val="single" w:sz="4" w:space="0" w:color="auto"/>
              <w:right w:val="nil"/>
            </w:tcBorders>
            <w:shd w:val="clear" w:color="auto" w:fill="auto"/>
            <w:hideMark/>
          </w:tcPr>
          <w:p w14:paraId="256B6E59" w14:textId="77777777" w:rsidR="004B2282" w:rsidRPr="00540AB0" w:rsidRDefault="004B2282" w:rsidP="00FC68A1">
            <w:pPr>
              <w:pStyle w:val="Tabletext"/>
            </w:pPr>
            <w:r w:rsidRPr="00540AB0">
              <w:t>30071</w:t>
            </w:r>
          </w:p>
        </w:tc>
        <w:tc>
          <w:tcPr>
            <w:tcW w:w="3399" w:type="pct"/>
            <w:tcBorders>
              <w:top w:val="single" w:sz="4" w:space="0" w:color="auto"/>
              <w:left w:val="nil"/>
              <w:bottom w:val="single" w:sz="4" w:space="0" w:color="auto"/>
              <w:right w:val="nil"/>
            </w:tcBorders>
            <w:shd w:val="clear" w:color="auto" w:fill="auto"/>
            <w:hideMark/>
          </w:tcPr>
          <w:p w14:paraId="257515C4" w14:textId="77777777" w:rsidR="004B2282" w:rsidRPr="00540AB0" w:rsidRDefault="004B2282" w:rsidP="00FC68A1">
            <w:pPr>
              <w:pStyle w:val="Tabletext"/>
            </w:pPr>
            <w:r w:rsidRPr="00540AB0">
              <w:t>Diagnostic biopsy of skin, as an independent procedure, if the biopsy specimen is sent for pathological examination (Anaes.)</w:t>
            </w:r>
          </w:p>
        </w:tc>
        <w:tc>
          <w:tcPr>
            <w:tcW w:w="924" w:type="pct"/>
            <w:tcBorders>
              <w:top w:val="single" w:sz="4" w:space="0" w:color="auto"/>
              <w:left w:val="nil"/>
              <w:bottom w:val="single" w:sz="4" w:space="0" w:color="auto"/>
              <w:right w:val="nil"/>
            </w:tcBorders>
            <w:shd w:val="clear" w:color="auto" w:fill="auto"/>
            <w:hideMark/>
          </w:tcPr>
          <w:p w14:paraId="17D0B3FB" w14:textId="73BBB8A3" w:rsidR="004B2282" w:rsidRPr="00540AB0" w:rsidRDefault="001936CA" w:rsidP="00FC68A1">
            <w:pPr>
              <w:pStyle w:val="Tabletext"/>
              <w:jc w:val="right"/>
            </w:pPr>
            <w:r>
              <w:t>53.85</w:t>
            </w:r>
          </w:p>
        </w:tc>
      </w:tr>
      <w:tr w:rsidR="004B2282" w:rsidRPr="00540AB0" w14:paraId="1D6320B8" w14:textId="77777777" w:rsidTr="00FC68A1">
        <w:tc>
          <w:tcPr>
            <w:tcW w:w="677" w:type="pct"/>
            <w:tcBorders>
              <w:top w:val="single" w:sz="4" w:space="0" w:color="auto"/>
              <w:left w:val="nil"/>
              <w:bottom w:val="single" w:sz="4" w:space="0" w:color="auto"/>
              <w:right w:val="nil"/>
            </w:tcBorders>
            <w:shd w:val="clear" w:color="auto" w:fill="auto"/>
          </w:tcPr>
          <w:p w14:paraId="4B44BE0E" w14:textId="77777777" w:rsidR="004B2282" w:rsidRPr="00540AB0" w:rsidRDefault="004B2282" w:rsidP="00FC68A1">
            <w:pPr>
              <w:pStyle w:val="Tabletext"/>
            </w:pPr>
            <w:r w:rsidRPr="00540AB0">
              <w:t>30072</w:t>
            </w:r>
          </w:p>
        </w:tc>
        <w:tc>
          <w:tcPr>
            <w:tcW w:w="3399" w:type="pct"/>
            <w:tcBorders>
              <w:top w:val="single" w:sz="4" w:space="0" w:color="auto"/>
              <w:left w:val="nil"/>
              <w:bottom w:val="single" w:sz="4" w:space="0" w:color="auto"/>
              <w:right w:val="nil"/>
            </w:tcBorders>
            <w:shd w:val="clear" w:color="auto" w:fill="auto"/>
          </w:tcPr>
          <w:p w14:paraId="273BEED0" w14:textId="77777777" w:rsidR="004B2282" w:rsidRPr="00540AB0" w:rsidRDefault="004B2282" w:rsidP="00FC68A1">
            <w:pPr>
              <w:pStyle w:val="Tabletext"/>
            </w:pPr>
            <w:r w:rsidRPr="00540AB0">
              <w:rPr>
                <w:rFonts w:eastAsia="SimSun"/>
              </w:rPr>
              <w:t>Diagnostic biopsy of mucous membrane, as an independent procedure, if the biopsy specimen is sent for pathological examination (Anaes.)</w:t>
            </w:r>
          </w:p>
        </w:tc>
        <w:tc>
          <w:tcPr>
            <w:tcW w:w="924" w:type="pct"/>
            <w:tcBorders>
              <w:top w:val="single" w:sz="4" w:space="0" w:color="auto"/>
              <w:left w:val="nil"/>
              <w:bottom w:val="single" w:sz="4" w:space="0" w:color="auto"/>
              <w:right w:val="nil"/>
            </w:tcBorders>
            <w:shd w:val="clear" w:color="auto" w:fill="auto"/>
          </w:tcPr>
          <w:p w14:paraId="41455F3B" w14:textId="03A72893" w:rsidR="004B2282" w:rsidRPr="00540AB0" w:rsidRDefault="001936CA" w:rsidP="00FC68A1">
            <w:pPr>
              <w:pStyle w:val="Tabletext"/>
              <w:jc w:val="right"/>
            </w:pPr>
            <w:r>
              <w:t>53.85</w:t>
            </w:r>
          </w:p>
        </w:tc>
      </w:tr>
      <w:tr w:rsidR="004B2282" w:rsidRPr="00540AB0" w14:paraId="021E928B" w14:textId="77777777" w:rsidTr="00FC68A1">
        <w:tc>
          <w:tcPr>
            <w:tcW w:w="677" w:type="pct"/>
            <w:tcBorders>
              <w:top w:val="single" w:sz="4" w:space="0" w:color="auto"/>
              <w:left w:val="nil"/>
              <w:bottom w:val="single" w:sz="4" w:space="0" w:color="auto"/>
              <w:right w:val="nil"/>
            </w:tcBorders>
            <w:shd w:val="clear" w:color="auto" w:fill="auto"/>
            <w:hideMark/>
          </w:tcPr>
          <w:p w14:paraId="7EEAF4DA" w14:textId="77777777" w:rsidR="004B2282" w:rsidRPr="00540AB0" w:rsidRDefault="004B2282" w:rsidP="00FC68A1">
            <w:pPr>
              <w:pStyle w:val="Tabletext"/>
            </w:pPr>
            <w:bookmarkStart w:id="899" w:name="CU_34545750"/>
            <w:bookmarkStart w:id="900" w:name="CU_34550331"/>
            <w:bookmarkEnd w:id="899"/>
            <w:bookmarkEnd w:id="900"/>
            <w:r w:rsidRPr="00540AB0">
              <w:t>30075</w:t>
            </w:r>
          </w:p>
        </w:tc>
        <w:tc>
          <w:tcPr>
            <w:tcW w:w="3399" w:type="pct"/>
            <w:tcBorders>
              <w:top w:val="single" w:sz="4" w:space="0" w:color="auto"/>
              <w:left w:val="nil"/>
              <w:bottom w:val="single" w:sz="4" w:space="0" w:color="auto"/>
              <w:right w:val="nil"/>
            </w:tcBorders>
            <w:shd w:val="clear" w:color="auto" w:fill="auto"/>
            <w:hideMark/>
          </w:tcPr>
          <w:p w14:paraId="16C05060" w14:textId="77777777" w:rsidR="004B2282" w:rsidRPr="00540AB0" w:rsidRDefault="004B2282" w:rsidP="00FC68A1">
            <w:pPr>
              <w:pStyle w:val="Tabletext"/>
            </w:pPr>
            <w:r w:rsidRPr="00540AB0">
              <w:t>Diagnostic biopsy of lymph node, muscle or other deep tissue or organ, as an independent procedure, if the biopsy specimen is sent for pathological examination (Anaes.)</w:t>
            </w:r>
          </w:p>
        </w:tc>
        <w:tc>
          <w:tcPr>
            <w:tcW w:w="924" w:type="pct"/>
            <w:tcBorders>
              <w:top w:val="single" w:sz="4" w:space="0" w:color="auto"/>
              <w:left w:val="nil"/>
              <w:bottom w:val="single" w:sz="4" w:space="0" w:color="auto"/>
              <w:right w:val="nil"/>
            </w:tcBorders>
            <w:shd w:val="clear" w:color="auto" w:fill="auto"/>
            <w:hideMark/>
          </w:tcPr>
          <w:p w14:paraId="6AD82C0B" w14:textId="3ECC3D7C" w:rsidR="004B2282" w:rsidRPr="00540AB0" w:rsidRDefault="001936CA" w:rsidP="00FC68A1">
            <w:pPr>
              <w:pStyle w:val="Tabletext"/>
              <w:jc w:val="right"/>
            </w:pPr>
            <w:r>
              <w:t>154.45</w:t>
            </w:r>
          </w:p>
        </w:tc>
      </w:tr>
      <w:tr w:rsidR="004B2282" w:rsidRPr="00540AB0" w14:paraId="773483EA" w14:textId="77777777" w:rsidTr="00FC68A1">
        <w:tc>
          <w:tcPr>
            <w:tcW w:w="677" w:type="pct"/>
            <w:tcBorders>
              <w:top w:val="single" w:sz="4" w:space="0" w:color="auto"/>
              <w:left w:val="nil"/>
              <w:bottom w:val="single" w:sz="4" w:space="0" w:color="auto"/>
              <w:right w:val="nil"/>
            </w:tcBorders>
            <w:shd w:val="clear" w:color="auto" w:fill="auto"/>
            <w:hideMark/>
          </w:tcPr>
          <w:p w14:paraId="69E88B60" w14:textId="77777777" w:rsidR="004B2282" w:rsidRPr="00540AB0" w:rsidRDefault="004B2282" w:rsidP="00FC68A1">
            <w:pPr>
              <w:pStyle w:val="Tabletext"/>
            </w:pPr>
            <w:r w:rsidRPr="00540AB0">
              <w:t>30078</w:t>
            </w:r>
          </w:p>
        </w:tc>
        <w:tc>
          <w:tcPr>
            <w:tcW w:w="3399" w:type="pct"/>
            <w:tcBorders>
              <w:top w:val="single" w:sz="4" w:space="0" w:color="auto"/>
              <w:left w:val="nil"/>
              <w:bottom w:val="single" w:sz="4" w:space="0" w:color="auto"/>
              <w:right w:val="nil"/>
            </w:tcBorders>
            <w:shd w:val="clear" w:color="auto" w:fill="auto"/>
            <w:hideMark/>
          </w:tcPr>
          <w:p w14:paraId="1937DA84" w14:textId="77777777" w:rsidR="004B2282" w:rsidRPr="00540AB0" w:rsidRDefault="004B2282" w:rsidP="00FC68A1">
            <w:pPr>
              <w:pStyle w:val="Tabletext"/>
            </w:pPr>
            <w:r w:rsidRPr="00540AB0">
              <w:t>Diagnostic drill biopsy of lymph node, deep tissue or organ, as an independent procedure, if the biopsy specimen is sent for pathological examination (Anaes.)</w:t>
            </w:r>
          </w:p>
        </w:tc>
        <w:tc>
          <w:tcPr>
            <w:tcW w:w="924" w:type="pct"/>
            <w:tcBorders>
              <w:top w:val="single" w:sz="4" w:space="0" w:color="auto"/>
              <w:left w:val="nil"/>
              <w:bottom w:val="single" w:sz="4" w:space="0" w:color="auto"/>
              <w:right w:val="nil"/>
            </w:tcBorders>
            <w:shd w:val="clear" w:color="auto" w:fill="auto"/>
            <w:hideMark/>
          </w:tcPr>
          <w:p w14:paraId="0EC6AF01" w14:textId="3C5F8CB9" w:rsidR="004B2282" w:rsidRPr="00540AB0" w:rsidRDefault="001936CA" w:rsidP="00FC68A1">
            <w:pPr>
              <w:pStyle w:val="Tabletext"/>
              <w:jc w:val="right"/>
            </w:pPr>
            <w:r>
              <w:t>50.00</w:t>
            </w:r>
          </w:p>
        </w:tc>
      </w:tr>
      <w:tr w:rsidR="004B2282" w:rsidRPr="00540AB0" w14:paraId="0E5B9CA9" w14:textId="77777777" w:rsidTr="00FC68A1">
        <w:tc>
          <w:tcPr>
            <w:tcW w:w="677" w:type="pct"/>
            <w:tcBorders>
              <w:top w:val="single" w:sz="4" w:space="0" w:color="auto"/>
              <w:left w:val="nil"/>
              <w:bottom w:val="single" w:sz="4" w:space="0" w:color="auto"/>
              <w:right w:val="nil"/>
            </w:tcBorders>
            <w:shd w:val="clear" w:color="auto" w:fill="auto"/>
            <w:hideMark/>
          </w:tcPr>
          <w:p w14:paraId="34B59DF2" w14:textId="77777777" w:rsidR="004B2282" w:rsidRPr="00540AB0" w:rsidRDefault="004B2282" w:rsidP="00FC68A1">
            <w:pPr>
              <w:pStyle w:val="Tabletext"/>
            </w:pPr>
            <w:r w:rsidRPr="00540AB0">
              <w:t>30081</w:t>
            </w:r>
          </w:p>
        </w:tc>
        <w:tc>
          <w:tcPr>
            <w:tcW w:w="3399" w:type="pct"/>
            <w:tcBorders>
              <w:top w:val="single" w:sz="4" w:space="0" w:color="auto"/>
              <w:left w:val="nil"/>
              <w:bottom w:val="single" w:sz="4" w:space="0" w:color="auto"/>
              <w:right w:val="nil"/>
            </w:tcBorders>
            <w:shd w:val="clear" w:color="auto" w:fill="auto"/>
            <w:hideMark/>
          </w:tcPr>
          <w:p w14:paraId="36792328" w14:textId="77777777" w:rsidR="004B2282" w:rsidRPr="00540AB0" w:rsidRDefault="004B2282" w:rsidP="00FC68A1">
            <w:pPr>
              <w:pStyle w:val="Tabletext"/>
            </w:pPr>
            <w:r w:rsidRPr="00540AB0">
              <w:t>Diagnostic biopsy of bone marrow by trephine using an open approach, if the biopsy specimen is sent for pathological examination (Anaes.)</w:t>
            </w:r>
          </w:p>
        </w:tc>
        <w:tc>
          <w:tcPr>
            <w:tcW w:w="924" w:type="pct"/>
            <w:tcBorders>
              <w:top w:val="single" w:sz="4" w:space="0" w:color="auto"/>
              <w:left w:val="nil"/>
              <w:bottom w:val="single" w:sz="4" w:space="0" w:color="auto"/>
              <w:right w:val="nil"/>
            </w:tcBorders>
            <w:shd w:val="clear" w:color="auto" w:fill="auto"/>
            <w:hideMark/>
          </w:tcPr>
          <w:p w14:paraId="604691FE" w14:textId="6707564E" w:rsidR="004B2282" w:rsidRPr="00540AB0" w:rsidRDefault="001936CA" w:rsidP="00FC68A1">
            <w:pPr>
              <w:pStyle w:val="Tabletext"/>
              <w:jc w:val="right"/>
            </w:pPr>
            <w:r>
              <w:t>113.30</w:t>
            </w:r>
          </w:p>
        </w:tc>
      </w:tr>
      <w:tr w:rsidR="004B2282" w:rsidRPr="00540AB0" w14:paraId="4788798D" w14:textId="77777777" w:rsidTr="00FC68A1">
        <w:tc>
          <w:tcPr>
            <w:tcW w:w="677" w:type="pct"/>
            <w:tcBorders>
              <w:top w:val="single" w:sz="4" w:space="0" w:color="auto"/>
              <w:left w:val="nil"/>
              <w:bottom w:val="single" w:sz="4" w:space="0" w:color="auto"/>
              <w:right w:val="nil"/>
            </w:tcBorders>
            <w:shd w:val="clear" w:color="auto" w:fill="auto"/>
            <w:hideMark/>
          </w:tcPr>
          <w:p w14:paraId="6B95BBA2" w14:textId="77777777" w:rsidR="004B2282" w:rsidRPr="00540AB0" w:rsidRDefault="004B2282" w:rsidP="00FC68A1">
            <w:pPr>
              <w:pStyle w:val="Tabletext"/>
            </w:pPr>
            <w:r w:rsidRPr="00540AB0">
              <w:t>30084</w:t>
            </w:r>
          </w:p>
        </w:tc>
        <w:tc>
          <w:tcPr>
            <w:tcW w:w="3399" w:type="pct"/>
            <w:tcBorders>
              <w:top w:val="single" w:sz="4" w:space="0" w:color="auto"/>
              <w:left w:val="nil"/>
              <w:bottom w:val="single" w:sz="4" w:space="0" w:color="auto"/>
              <w:right w:val="nil"/>
            </w:tcBorders>
            <w:shd w:val="clear" w:color="auto" w:fill="auto"/>
            <w:hideMark/>
          </w:tcPr>
          <w:p w14:paraId="6A4C378D" w14:textId="77777777" w:rsidR="004B2282" w:rsidRPr="00540AB0" w:rsidRDefault="004B2282" w:rsidP="00FC68A1">
            <w:pPr>
              <w:pStyle w:val="Tabletext"/>
            </w:pPr>
            <w:r w:rsidRPr="00540AB0">
              <w:t>Diagnostic biopsy of bone marrow by trephine using a percutaneous approach, if the biopsy specimen is sent for pathological examination (Anaes.)</w:t>
            </w:r>
          </w:p>
        </w:tc>
        <w:tc>
          <w:tcPr>
            <w:tcW w:w="924" w:type="pct"/>
            <w:tcBorders>
              <w:top w:val="single" w:sz="4" w:space="0" w:color="auto"/>
              <w:left w:val="nil"/>
              <w:bottom w:val="single" w:sz="4" w:space="0" w:color="auto"/>
              <w:right w:val="nil"/>
            </w:tcBorders>
            <w:shd w:val="clear" w:color="auto" w:fill="auto"/>
            <w:hideMark/>
          </w:tcPr>
          <w:p w14:paraId="08FC0640" w14:textId="38A66468" w:rsidR="004B2282" w:rsidRPr="00540AB0" w:rsidRDefault="001936CA" w:rsidP="00FC68A1">
            <w:pPr>
              <w:pStyle w:val="Tabletext"/>
              <w:jc w:val="right"/>
            </w:pPr>
            <w:r>
              <w:t>60.65</w:t>
            </w:r>
          </w:p>
        </w:tc>
      </w:tr>
      <w:tr w:rsidR="004B2282" w:rsidRPr="00540AB0" w14:paraId="1C7AF59C" w14:textId="77777777" w:rsidTr="00FC68A1">
        <w:tc>
          <w:tcPr>
            <w:tcW w:w="677" w:type="pct"/>
            <w:tcBorders>
              <w:top w:val="single" w:sz="4" w:space="0" w:color="auto"/>
              <w:left w:val="nil"/>
              <w:bottom w:val="single" w:sz="4" w:space="0" w:color="auto"/>
              <w:right w:val="nil"/>
            </w:tcBorders>
            <w:shd w:val="clear" w:color="auto" w:fill="auto"/>
            <w:hideMark/>
          </w:tcPr>
          <w:p w14:paraId="59ABE7D1" w14:textId="77777777" w:rsidR="004B2282" w:rsidRPr="00540AB0" w:rsidRDefault="004B2282" w:rsidP="00FC68A1">
            <w:pPr>
              <w:pStyle w:val="Tabletext"/>
            </w:pPr>
            <w:r w:rsidRPr="00540AB0">
              <w:t>30087</w:t>
            </w:r>
          </w:p>
        </w:tc>
        <w:tc>
          <w:tcPr>
            <w:tcW w:w="3399" w:type="pct"/>
            <w:tcBorders>
              <w:top w:val="single" w:sz="4" w:space="0" w:color="auto"/>
              <w:left w:val="nil"/>
              <w:bottom w:val="single" w:sz="4" w:space="0" w:color="auto"/>
              <w:right w:val="nil"/>
            </w:tcBorders>
            <w:shd w:val="clear" w:color="auto" w:fill="auto"/>
            <w:hideMark/>
          </w:tcPr>
          <w:p w14:paraId="32E935B6" w14:textId="77777777" w:rsidR="004B2282" w:rsidRPr="00540AB0" w:rsidRDefault="004B2282" w:rsidP="00FC68A1">
            <w:pPr>
              <w:pStyle w:val="Tabletext"/>
            </w:pPr>
            <w:r w:rsidRPr="00540AB0">
              <w:t>Diagnostic biopsy of bone marrow by aspiration or punch biopsy of synovial membrane, if the biopsy specimen is sent for pathological examination (Anaes.)</w:t>
            </w:r>
          </w:p>
        </w:tc>
        <w:tc>
          <w:tcPr>
            <w:tcW w:w="924" w:type="pct"/>
            <w:tcBorders>
              <w:top w:val="single" w:sz="4" w:space="0" w:color="auto"/>
              <w:left w:val="nil"/>
              <w:bottom w:val="single" w:sz="4" w:space="0" w:color="auto"/>
              <w:right w:val="nil"/>
            </w:tcBorders>
            <w:shd w:val="clear" w:color="auto" w:fill="auto"/>
            <w:hideMark/>
          </w:tcPr>
          <w:p w14:paraId="37BE5977" w14:textId="6266C365" w:rsidR="004B2282" w:rsidRPr="00540AB0" w:rsidRDefault="001936CA" w:rsidP="00FC68A1">
            <w:pPr>
              <w:pStyle w:val="Tabletext"/>
              <w:jc w:val="right"/>
            </w:pPr>
            <w:r>
              <w:t>30.35</w:t>
            </w:r>
          </w:p>
        </w:tc>
      </w:tr>
      <w:tr w:rsidR="004B2282" w:rsidRPr="00540AB0" w14:paraId="1B63812E" w14:textId="77777777" w:rsidTr="00FC68A1">
        <w:tc>
          <w:tcPr>
            <w:tcW w:w="677" w:type="pct"/>
            <w:tcBorders>
              <w:top w:val="single" w:sz="4" w:space="0" w:color="auto"/>
              <w:left w:val="nil"/>
              <w:bottom w:val="single" w:sz="4" w:space="0" w:color="auto"/>
              <w:right w:val="nil"/>
            </w:tcBorders>
            <w:shd w:val="clear" w:color="auto" w:fill="auto"/>
            <w:hideMark/>
          </w:tcPr>
          <w:p w14:paraId="342D312C" w14:textId="77777777" w:rsidR="004B2282" w:rsidRPr="00540AB0" w:rsidRDefault="004B2282" w:rsidP="00FC68A1">
            <w:pPr>
              <w:pStyle w:val="Tabletext"/>
            </w:pPr>
            <w:r w:rsidRPr="00540AB0">
              <w:t>30090</w:t>
            </w:r>
          </w:p>
        </w:tc>
        <w:tc>
          <w:tcPr>
            <w:tcW w:w="3399" w:type="pct"/>
            <w:tcBorders>
              <w:top w:val="single" w:sz="4" w:space="0" w:color="auto"/>
              <w:left w:val="nil"/>
              <w:bottom w:val="single" w:sz="4" w:space="0" w:color="auto"/>
              <w:right w:val="nil"/>
            </w:tcBorders>
            <w:shd w:val="clear" w:color="auto" w:fill="auto"/>
            <w:hideMark/>
          </w:tcPr>
          <w:p w14:paraId="44C4341C" w14:textId="77777777" w:rsidR="004B2282" w:rsidRPr="00540AB0" w:rsidRDefault="004B2282" w:rsidP="00FC68A1">
            <w:pPr>
              <w:pStyle w:val="Tabletext"/>
            </w:pPr>
            <w:r w:rsidRPr="00540AB0">
              <w:t>Diagnostic biopsy of pleura, percutaneous, if the biopsy specimen is sent for pathological examination—one or more biopsies on any one occasion (Anaes.)</w:t>
            </w:r>
          </w:p>
        </w:tc>
        <w:tc>
          <w:tcPr>
            <w:tcW w:w="924" w:type="pct"/>
            <w:tcBorders>
              <w:top w:val="single" w:sz="4" w:space="0" w:color="auto"/>
              <w:left w:val="nil"/>
              <w:bottom w:val="single" w:sz="4" w:space="0" w:color="auto"/>
              <w:right w:val="nil"/>
            </w:tcBorders>
            <w:shd w:val="clear" w:color="auto" w:fill="auto"/>
            <w:hideMark/>
          </w:tcPr>
          <w:p w14:paraId="360FE8D2" w14:textId="1B62DCD3" w:rsidR="004B2282" w:rsidRPr="00540AB0" w:rsidRDefault="001936CA" w:rsidP="00FC68A1">
            <w:pPr>
              <w:pStyle w:val="Tabletext"/>
              <w:jc w:val="right"/>
            </w:pPr>
            <w:r>
              <w:t>132.55</w:t>
            </w:r>
          </w:p>
        </w:tc>
      </w:tr>
      <w:tr w:rsidR="004B2282" w:rsidRPr="00540AB0" w14:paraId="5D1044C3" w14:textId="77777777" w:rsidTr="00FC68A1">
        <w:tc>
          <w:tcPr>
            <w:tcW w:w="677" w:type="pct"/>
            <w:tcBorders>
              <w:top w:val="single" w:sz="4" w:space="0" w:color="auto"/>
              <w:left w:val="nil"/>
              <w:bottom w:val="single" w:sz="4" w:space="0" w:color="auto"/>
              <w:right w:val="nil"/>
            </w:tcBorders>
            <w:shd w:val="clear" w:color="auto" w:fill="auto"/>
            <w:hideMark/>
          </w:tcPr>
          <w:p w14:paraId="535F80BA" w14:textId="77777777" w:rsidR="004B2282" w:rsidRPr="00540AB0" w:rsidRDefault="004B2282" w:rsidP="00FC68A1">
            <w:pPr>
              <w:pStyle w:val="Tabletext"/>
            </w:pPr>
            <w:r w:rsidRPr="00540AB0">
              <w:t>30093</w:t>
            </w:r>
          </w:p>
        </w:tc>
        <w:tc>
          <w:tcPr>
            <w:tcW w:w="3399" w:type="pct"/>
            <w:tcBorders>
              <w:top w:val="single" w:sz="4" w:space="0" w:color="auto"/>
              <w:left w:val="nil"/>
              <w:bottom w:val="single" w:sz="4" w:space="0" w:color="auto"/>
              <w:right w:val="nil"/>
            </w:tcBorders>
            <w:shd w:val="clear" w:color="auto" w:fill="auto"/>
            <w:hideMark/>
          </w:tcPr>
          <w:p w14:paraId="11DA3032" w14:textId="77777777" w:rsidR="004B2282" w:rsidRPr="00540AB0" w:rsidRDefault="004B2282" w:rsidP="00FC68A1">
            <w:pPr>
              <w:pStyle w:val="Tabletext"/>
            </w:pPr>
            <w:r w:rsidRPr="00540AB0">
              <w:t>Diagnostic needle biopsy of vertebra, if the biopsy specimen is sent for pathological examination (Anaes.)</w:t>
            </w:r>
          </w:p>
        </w:tc>
        <w:tc>
          <w:tcPr>
            <w:tcW w:w="924" w:type="pct"/>
            <w:tcBorders>
              <w:top w:val="single" w:sz="4" w:space="0" w:color="auto"/>
              <w:left w:val="nil"/>
              <w:bottom w:val="single" w:sz="4" w:space="0" w:color="auto"/>
              <w:right w:val="nil"/>
            </w:tcBorders>
            <w:shd w:val="clear" w:color="auto" w:fill="auto"/>
            <w:hideMark/>
          </w:tcPr>
          <w:p w14:paraId="7A77B2B8" w14:textId="3ABE4A0B" w:rsidR="004B2282" w:rsidRPr="00540AB0" w:rsidRDefault="001936CA" w:rsidP="00FC68A1">
            <w:pPr>
              <w:pStyle w:val="Tabletext"/>
              <w:jc w:val="right"/>
            </w:pPr>
            <w:r>
              <w:t>176.90</w:t>
            </w:r>
          </w:p>
        </w:tc>
      </w:tr>
      <w:tr w:rsidR="004B2282" w:rsidRPr="00540AB0" w14:paraId="1BF540E9" w14:textId="77777777" w:rsidTr="00FC68A1">
        <w:tc>
          <w:tcPr>
            <w:tcW w:w="677" w:type="pct"/>
            <w:tcBorders>
              <w:top w:val="single" w:sz="4" w:space="0" w:color="auto"/>
              <w:left w:val="nil"/>
              <w:bottom w:val="single" w:sz="4" w:space="0" w:color="auto"/>
              <w:right w:val="nil"/>
            </w:tcBorders>
            <w:shd w:val="clear" w:color="auto" w:fill="auto"/>
            <w:hideMark/>
          </w:tcPr>
          <w:p w14:paraId="542AD9DC" w14:textId="77777777" w:rsidR="004B2282" w:rsidRPr="00540AB0" w:rsidRDefault="004B2282" w:rsidP="00FC68A1">
            <w:pPr>
              <w:pStyle w:val="Tabletext"/>
            </w:pPr>
            <w:r w:rsidRPr="00540AB0">
              <w:t>30094</w:t>
            </w:r>
          </w:p>
        </w:tc>
        <w:tc>
          <w:tcPr>
            <w:tcW w:w="3399" w:type="pct"/>
            <w:tcBorders>
              <w:top w:val="single" w:sz="4" w:space="0" w:color="auto"/>
              <w:left w:val="nil"/>
              <w:bottom w:val="single" w:sz="4" w:space="0" w:color="auto"/>
              <w:right w:val="nil"/>
            </w:tcBorders>
            <w:shd w:val="clear" w:color="auto" w:fill="auto"/>
            <w:hideMark/>
          </w:tcPr>
          <w:p w14:paraId="0AF4B1C7" w14:textId="77777777" w:rsidR="004B2282" w:rsidRPr="00540AB0" w:rsidRDefault="004B2282" w:rsidP="00FC68A1">
            <w:pPr>
              <w:pStyle w:val="Tabletext"/>
            </w:pPr>
            <w:r w:rsidRPr="00540AB0">
              <w:t>Diagnostic percutaneous aspiration biopsy of deep organ using interventional techniques (but not including imaging) if the biopsy specimen is sent for pathological examination (Anaes.)</w:t>
            </w:r>
          </w:p>
        </w:tc>
        <w:tc>
          <w:tcPr>
            <w:tcW w:w="924" w:type="pct"/>
            <w:tcBorders>
              <w:top w:val="single" w:sz="4" w:space="0" w:color="auto"/>
              <w:left w:val="nil"/>
              <w:bottom w:val="single" w:sz="4" w:space="0" w:color="auto"/>
              <w:right w:val="nil"/>
            </w:tcBorders>
            <w:shd w:val="clear" w:color="auto" w:fill="auto"/>
            <w:hideMark/>
          </w:tcPr>
          <w:p w14:paraId="6854E580" w14:textId="312B5519" w:rsidR="004B2282" w:rsidRPr="00540AB0" w:rsidRDefault="001936CA" w:rsidP="00FC68A1">
            <w:pPr>
              <w:pStyle w:val="Tabletext"/>
              <w:jc w:val="right"/>
            </w:pPr>
            <w:r>
              <w:t>195.35</w:t>
            </w:r>
          </w:p>
        </w:tc>
      </w:tr>
      <w:tr w:rsidR="004B2282" w:rsidRPr="00540AB0" w14:paraId="396F17FF" w14:textId="77777777" w:rsidTr="00FC68A1">
        <w:tc>
          <w:tcPr>
            <w:tcW w:w="677" w:type="pct"/>
            <w:tcBorders>
              <w:top w:val="single" w:sz="4" w:space="0" w:color="auto"/>
              <w:left w:val="nil"/>
              <w:bottom w:val="single" w:sz="4" w:space="0" w:color="auto"/>
              <w:right w:val="nil"/>
            </w:tcBorders>
            <w:shd w:val="clear" w:color="auto" w:fill="auto"/>
            <w:hideMark/>
          </w:tcPr>
          <w:p w14:paraId="2AC7E338" w14:textId="77777777" w:rsidR="004B2282" w:rsidRPr="00540AB0" w:rsidRDefault="004B2282" w:rsidP="00FC68A1">
            <w:pPr>
              <w:pStyle w:val="Tabletext"/>
            </w:pPr>
            <w:r w:rsidRPr="00540AB0">
              <w:t>30096</w:t>
            </w:r>
          </w:p>
        </w:tc>
        <w:tc>
          <w:tcPr>
            <w:tcW w:w="3399" w:type="pct"/>
            <w:tcBorders>
              <w:top w:val="single" w:sz="4" w:space="0" w:color="auto"/>
              <w:left w:val="nil"/>
              <w:bottom w:val="single" w:sz="4" w:space="0" w:color="auto"/>
              <w:right w:val="nil"/>
            </w:tcBorders>
            <w:shd w:val="clear" w:color="auto" w:fill="auto"/>
            <w:hideMark/>
          </w:tcPr>
          <w:p w14:paraId="51649423" w14:textId="77777777" w:rsidR="004B2282" w:rsidRPr="00540AB0" w:rsidRDefault="004B2282" w:rsidP="00FC68A1">
            <w:pPr>
              <w:pStyle w:val="Tabletext"/>
            </w:pPr>
            <w:r w:rsidRPr="00540AB0">
              <w:t>Diagnostic scalene node biopsy, by open procedure, if the specimen excised is sent for pathological examination (Anaes.)</w:t>
            </w:r>
          </w:p>
        </w:tc>
        <w:tc>
          <w:tcPr>
            <w:tcW w:w="924" w:type="pct"/>
            <w:tcBorders>
              <w:top w:val="single" w:sz="4" w:space="0" w:color="auto"/>
              <w:left w:val="nil"/>
              <w:bottom w:val="single" w:sz="4" w:space="0" w:color="auto"/>
              <w:right w:val="nil"/>
            </w:tcBorders>
            <w:shd w:val="clear" w:color="auto" w:fill="auto"/>
            <w:hideMark/>
          </w:tcPr>
          <w:p w14:paraId="1A93F6C8" w14:textId="666C7666" w:rsidR="004B2282" w:rsidRPr="00540AB0" w:rsidRDefault="001936CA" w:rsidP="00FC68A1">
            <w:pPr>
              <w:pStyle w:val="Tabletext"/>
              <w:jc w:val="right"/>
            </w:pPr>
            <w:r>
              <w:t>189.65</w:t>
            </w:r>
          </w:p>
        </w:tc>
      </w:tr>
      <w:tr w:rsidR="004B2282" w:rsidRPr="00540AB0" w14:paraId="5428228C" w14:textId="77777777" w:rsidTr="00FC68A1">
        <w:tc>
          <w:tcPr>
            <w:tcW w:w="677" w:type="pct"/>
            <w:tcBorders>
              <w:top w:val="single" w:sz="4" w:space="0" w:color="auto"/>
              <w:left w:val="nil"/>
              <w:bottom w:val="single" w:sz="4" w:space="0" w:color="auto"/>
              <w:right w:val="nil"/>
            </w:tcBorders>
            <w:shd w:val="clear" w:color="auto" w:fill="auto"/>
            <w:hideMark/>
          </w:tcPr>
          <w:p w14:paraId="75F85418" w14:textId="77777777" w:rsidR="004B2282" w:rsidRPr="00540AB0" w:rsidRDefault="004B2282" w:rsidP="00FC68A1">
            <w:pPr>
              <w:pStyle w:val="Tabletext"/>
            </w:pPr>
            <w:r w:rsidRPr="00540AB0">
              <w:t>30097</w:t>
            </w:r>
          </w:p>
        </w:tc>
        <w:tc>
          <w:tcPr>
            <w:tcW w:w="3399" w:type="pct"/>
            <w:tcBorders>
              <w:top w:val="single" w:sz="4" w:space="0" w:color="auto"/>
              <w:left w:val="nil"/>
              <w:bottom w:val="single" w:sz="4" w:space="0" w:color="auto"/>
              <w:right w:val="nil"/>
            </w:tcBorders>
            <w:shd w:val="clear" w:color="auto" w:fill="auto"/>
            <w:hideMark/>
          </w:tcPr>
          <w:p w14:paraId="52BF2157" w14:textId="77777777" w:rsidR="004B2282" w:rsidRPr="00540AB0" w:rsidRDefault="004B2282" w:rsidP="00FC68A1">
            <w:pPr>
              <w:pStyle w:val="Tabletext"/>
            </w:pPr>
            <w:r w:rsidRPr="00540AB0">
              <w:t xml:space="preserve">Personal performance of a Synacthen Stimulation Test, including associated consultation, by a medical practitioner with resuscitation training and access to facilities where life support procedures can be </w:t>
            </w:r>
            <w:r w:rsidRPr="00540AB0">
              <w:lastRenderedPageBreak/>
              <w:t>implemented, if:</w:t>
            </w:r>
          </w:p>
          <w:p w14:paraId="096EF3EE" w14:textId="77777777" w:rsidR="004B2282" w:rsidRPr="00540AB0" w:rsidRDefault="004B2282" w:rsidP="00FC68A1">
            <w:pPr>
              <w:pStyle w:val="Tablea"/>
            </w:pPr>
            <w:r w:rsidRPr="00540AB0">
              <w:t>(a) serum cortisol at 8.30 am to 9.30 am on any day in the preceding month has been measured at greater than 100 nmol/L but less than 400 nmol/L; or</w:t>
            </w:r>
          </w:p>
          <w:p w14:paraId="0090A577" w14:textId="77777777" w:rsidR="004B2282" w:rsidRPr="00540AB0" w:rsidRDefault="004B2282" w:rsidP="00FC68A1">
            <w:pPr>
              <w:pStyle w:val="Tablea"/>
            </w:pPr>
            <w:r w:rsidRPr="00540AB0">
              <w:t>(b) the patient is acutely unwell and adrenal insufficiency is suspected</w:t>
            </w:r>
          </w:p>
        </w:tc>
        <w:tc>
          <w:tcPr>
            <w:tcW w:w="924" w:type="pct"/>
            <w:tcBorders>
              <w:top w:val="single" w:sz="4" w:space="0" w:color="auto"/>
              <w:left w:val="nil"/>
              <w:bottom w:val="single" w:sz="4" w:space="0" w:color="auto"/>
              <w:right w:val="nil"/>
            </w:tcBorders>
            <w:shd w:val="clear" w:color="auto" w:fill="auto"/>
            <w:hideMark/>
          </w:tcPr>
          <w:p w14:paraId="48287BF4" w14:textId="6A070A7B" w:rsidR="004B2282" w:rsidRPr="00540AB0" w:rsidRDefault="001936CA" w:rsidP="00FC68A1">
            <w:pPr>
              <w:pStyle w:val="Tabletext"/>
              <w:jc w:val="right"/>
            </w:pPr>
            <w:r>
              <w:lastRenderedPageBreak/>
              <w:t>100.20</w:t>
            </w:r>
          </w:p>
        </w:tc>
      </w:tr>
      <w:tr w:rsidR="004B2282" w:rsidRPr="00540AB0" w14:paraId="06D353CB" w14:textId="77777777" w:rsidTr="00FC68A1">
        <w:tc>
          <w:tcPr>
            <w:tcW w:w="677" w:type="pct"/>
            <w:tcBorders>
              <w:top w:val="single" w:sz="4" w:space="0" w:color="auto"/>
              <w:left w:val="nil"/>
              <w:bottom w:val="single" w:sz="4" w:space="0" w:color="auto"/>
              <w:right w:val="nil"/>
            </w:tcBorders>
            <w:shd w:val="clear" w:color="auto" w:fill="auto"/>
            <w:hideMark/>
          </w:tcPr>
          <w:p w14:paraId="22C2312C" w14:textId="77777777" w:rsidR="004B2282" w:rsidRPr="00540AB0" w:rsidRDefault="004B2282" w:rsidP="00FC68A1">
            <w:pPr>
              <w:pStyle w:val="Tabletext"/>
            </w:pPr>
            <w:r w:rsidRPr="00540AB0">
              <w:lastRenderedPageBreak/>
              <w:t>30099</w:t>
            </w:r>
          </w:p>
        </w:tc>
        <w:tc>
          <w:tcPr>
            <w:tcW w:w="3399" w:type="pct"/>
            <w:tcBorders>
              <w:top w:val="single" w:sz="4" w:space="0" w:color="auto"/>
              <w:left w:val="nil"/>
              <w:bottom w:val="single" w:sz="4" w:space="0" w:color="auto"/>
              <w:right w:val="nil"/>
            </w:tcBorders>
            <w:shd w:val="clear" w:color="auto" w:fill="auto"/>
            <w:hideMark/>
          </w:tcPr>
          <w:p w14:paraId="0EE5366F" w14:textId="77777777" w:rsidR="004B2282" w:rsidRPr="00540AB0" w:rsidRDefault="004B2282" w:rsidP="00FC68A1">
            <w:pPr>
              <w:pStyle w:val="Tabletext"/>
            </w:pPr>
            <w:r w:rsidRPr="00540AB0">
              <w:t>Sinus, excision of, involving superficial tissue only (Anaes.)</w:t>
            </w:r>
          </w:p>
        </w:tc>
        <w:tc>
          <w:tcPr>
            <w:tcW w:w="924" w:type="pct"/>
            <w:tcBorders>
              <w:top w:val="single" w:sz="4" w:space="0" w:color="auto"/>
              <w:left w:val="nil"/>
              <w:bottom w:val="single" w:sz="4" w:space="0" w:color="auto"/>
              <w:right w:val="nil"/>
            </w:tcBorders>
            <w:shd w:val="clear" w:color="auto" w:fill="auto"/>
            <w:hideMark/>
          </w:tcPr>
          <w:p w14:paraId="0A6604D0" w14:textId="2B2A1250" w:rsidR="004B2282" w:rsidRPr="00540AB0" w:rsidRDefault="001936CA" w:rsidP="00FC68A1">
            <w:pPr>
              <w:pStyle w:val="Tabletext"/>
              <w:jc w:val="right"/>
            </w:pPr>
            <w:r>
              <w:t>92.80</w:t>
            </w:r>
          </w:p>
        </w:tc>
      </w:tr>
      <w:tr w:rsidR="004B2282" w:rsidRPr="00540AB0" w14:paraId="51CF696C" w14:textId="77777777" w:rsidTr="00FC68A1">
        <w:tc>
          <w:tcPr>
            <w:tcW w:w="677" w:type="pct"/>
            <w:tcBorders>
              <w:top w:val="single" w:sz="4" w:space="0" w:color="auto"/>
              <w:left w:val="nil"/>
              <w:bottom w:val="single" w:sz="4" w:space="0" w:color="auto"/>
              <w:right w:val="nil"/>
            </w:tcBorders>
            <w:shd w:val="clear" w:color="auto" w:fill="auto"/>
            <w:hideMark/>
          </w:tcPr>
          <w:p w14:paraId="74423702" w14:textId="77777777" w:rsidR="004B2282" w:rsidRPr="00540AB0" w:rsidRDefault="004B2282" w:rsidP="00FC68A1">
            <w:pPr>
              <w:pStyle w:val="Tabletext"/>
            </w:pPr>
            <w:bookmarkStart w:id="901" w:name="CU_46547703"/>
            <w:bookmarkStart w:id="902" w:name="CU_46552284"/>
            <w:bookmarkEnd w:id="901"/>
            <w:bookmarkEnd w:id="902"/>
            <w:r w:rsidRPr="00540AB0">
              <w:t>30103</w:t>
            </w:r>
          </w:p>
        </w:tc>
        <w:tc>
          <w:tcPr>
            <w:tcW w:w="3399" w:type="pct"/>
            <w:tcBorders>
              <w:top w:val="single" w:sz="4" w:space="0" w:color="auto"/>
              <w:left w:val="nil"/>
              <w:bottom w:val="single" w:sz="4" w:space="0" w:color="auto"/>
              <w:right w:val="nil"/>
            </w:tcBorders>
            <w:shd w:val="clear" w:color="auto" w:fill="auto"/>
            <w:hideMark/>
          </w:tcPr>
          <w:p w14:paraId="2B4544A2" w14:textId="77777777" w:rsidR="004B2282" w:rsidRPr="00540AB0" w:rsidRDefault="004B2282" w:rsidP="00FC68A1">
            <w:pPr>
              <w:pStyle w:val="Tabletext"/>
            </w:pPr>
            <w:r w:rsidRPr="00540AB0">
              <w:t>Sinus, excision of, involving muscle and deep tissue (Anaes.)</w:t>
            </w:r>
          </w:p>
        </w:tc>
        <w:tc>
          <w:tcPr>
            <w:tcW w:w="924" w:type="pct"/>
            <w:tcBorders>
              <w:top w:val="single" w:sz="4" w:space="0" w:color="auto"/>
              <w:left w:val="nil"/>
              <w:bottom w:val="single" w:sz="4" w:space="0" w:color="auto"/>
              <w:right w:val="nil"/>
            </w:tcBorders>
            <w:shd w:val="clear" w:color="auto" w:fill="auto"/>
            <w:hideMark/>
          </w:tcPr>
          <w:p w14:paraId="1B66CCE7" w14:textId="080D43AF" w:rsidR="004B2282" w:rsidRPr="00540AB0" w:rsidRDefault="001936CA" w:rsidP="00FC68A1">
            <w:pPr>
              <w:pStyle w:val="Tabletext"/>
              <w:jc w:val="right"/>
            </w:pPr>
            <w:r>
              <w:t>189.65</w:t>
            </w:r>
          </w:p>
        </w:tc>
      </w:tr>
      <w:tr w:rsidR="004B2282" w:rsidRPr="00540AB0" w14:paraId="5783AAAC" w14:textId="77777777" w:rsidTr="00FC68A1">
        <w:tc>
          <w:tcPr>
            <w:tcW w:w="677" w:type="pct"/>
            <w:tcBorders>
              <w:top w:val="single" w:sz="4" w:space="0" w:color="auto"/>
              <w:left w:val="nil"/>
              <w:bottom w:val="single" w:sz="4" w:space="0" w:color="auto"/>
              <w:right w:val="nil"/>
            </w:tcBorders>
            <w:shd w:val="clear" w:color="auto" w:fill="auto"/>
            <w:hideMark/>
          </w:tcPr>
          <w:p w14:paraId="1D0C3438" w14:textId="77777777" w:rsidR="004B2282" w:rsidRPr="00540AB0" w:rsidRDefault="004B2282" w:rsidP="00FC68A1">
            <w:pPr>
              <w:pStyle w:val="Tabletext"/>
            </w:pPr>
            <w:r w:rsidRPr="00540AB0">
              <w:t>30104</w:t>
            </w:r>
          </w:p>
        </w:tc>
        <w:tc>
          <w:tcPr>
            <w:tcW w:w="3399" w:type="pct"/>
            <w:tcBorders>
              <w:top w:val="single" w:sz="4" w:space="0" w:color="auto"/>
              <w:left w:val="nil"/>
              <w:bottom w:val="single" w:sz="4" w:space="0" w:color="auto"/>
              <w:right w:val="nil"/>
            </w:tcBorders>
            <w:shd w:val="clear" w:color="auto" w:fill="auto"/>
            <w:hideMark/>
          </w:tcPr>
          <w:p w14:paraId="783C15F7" w14:textId="77777777" w:rsidR="004B2282" w:rsidRPr="00540AB0" w:rsidRDefault="004B2282" w:rsidP="00FC68A1">
            <w:pPr>
              <w:pStyle w:val="Tabletext"/>
            </w:pPr>
            <w:r w:rsidRPr="00540AB0">
              <w:t>Pre</w:t>
            </w:r>
            <w:r>
              <w:noBreakHyphen/>
            </w:r>
            <w:r w:rsidRPr="00540AB0">
              <w:t xml:space="preserve">auricular sinus, excision of, </w:t>
            </w:r>
            <w:r w:rsidRPr="00540AB0">
              <w:rPr>
                <w:rFonts w:eastAsia="Calibri"/>
              </w:rPr>
              <w:t>on a person 10 years of age or over</w:t>
            </w:r>
            <w:r w:rsidRPr="00540AB0">
              <w:t xml:space="preserve"> (Anaes.)</w:t>
            </w:r>
          </w:p>
        </w:tc>
        <w:tc>
          <w:tcPr>
            <w:tcW w:w="924" w:type="pct"/>
            <w:tcBorders>
              <w:top w:val="single" w:sz="4" w:space="0" w:color="auto"/>
              <w:left w:val="nil"/>
              <w:bottom w:val="single" w:sz="4" w:space="0" w:color="auto"/>
              <w:right w:val="nil"/>
            </w:tcBorders>
            <w:shd w:val="clear" w:color="auto" w:fill="auto"/>
            <w:hideMark/>
          </w:tcPr>
          <w:p w14:paraId="3423ABD4" w14:textId="7FEA4206" w:rsidR="004B2282" w:rsidRPr="00540AB0" w:rsidRDefault="001936CA" w:rsidP="00FC68A1">
            <w:pPr>
              <w:pStyle w:val="Tabletext"/>
              <w:jc w:val="right"/>
            </w:pPr>
            <w:r>
              <w:t>130.90</w:t>
            </w:r>
          </w:p>
        </w:tc>
      </w:tr>
      <w:tr w:rsidR="004B2282" w:rsidRPr="00540AB0" w14:paraId="2450ECFA" w14:textId="77777777" w:rsidTr="00FC68A1">
        <w:tc>
          <w:tcPr>
            <w:tcW w:w="677" w:type="pct"/>
            <w:tcBorders>
              <w:top w:val="single" w:sz="4" w:space="0" w:color="auto"/>
              <w:left w:val="nil"/>
              <w:bottom w:val="single" w:sz="4" w:space="0" w:color="auto"/>
              <w:right w:val="nil"/>
            </w:tcBorders>
            <w:shd w:val="clear" w:color="auto" w:fill="auto"/>
          </w:tcPr>
          <w:p w14:paraId="71376D56" w14:textId="77777777" w:rsidR="004B2282" w:rsidRPr="00540AB0" w:rsidRDefault="004B2282" w:rsidP="00FC68A1">
            <w:pPr>
              <w:pStyle w:val="Tabletext"/>
            </w:pPr>
            <w:r w:rsidRPr="00540AB0">
              <w:t>30105</w:t>
            </w:r>
          </w:p>
        </w:tc>
        <w:tc>
          <w:tcPr>
            <w:tcW w:w="3399" w:type="pct"/>
            <w:tcBorders>
              <w:top w:val="single" w:sz="4" w:space="0" w:color="auto"/>
              <w:left w:val="nil"/>
              <w:bottom w:val="single" w:sz="4" w:space="0" w:color="auto"/>
              <w:right w:val="nil"/>
            </w:tcBorders>
            <w:shd w:val="clear" w:color="auto" w:fill="auto"/>
          </w:tcPr>
          <w:p w14:paraId="766A68CF" w14:textId="77777777" w:rsidR="004B2282" w:rsidRPr="00540AB0" w:rsidRDefault="004B2282" w:rsidP="00FC68A1">
            <w:pPr>
              <w:pStyle w:val="Tabletext"/>
            </w:pPr>
            <w:r w:rsidRPr="00540AB0">
              <w:rPr>
                <w:rFonts w:eastAsia="Calibri"/>
              </w:rPr>
              <w:t>Pre</w:t>
            </w:r>
            <w:r>
              <w:rPr>
                <w:rFonts w:eastAsia="Calibri"/>
              </w:rPr>
              <w:noBreakHyphen/>
            </w:r>
            <w:r w:rsidRPr="00540AB0">
              <w:rPr>
                <w:rFonts w:eastAsia="Calibri"/>
              </w:rPr>
              <w:t>auricular sinus, excision of, on a person under 10 years of age (Anaes.)</w:t>
            </w:r>
          </w:p>
        </w:tc>
        <w:tc>
          <w:tcPr>
            <w:tcW w:w="924" w:type="pct"/>
            <w:tcBorders>
              <w:top w:val="single" w:sz="4" w:space="0" w:color="auto"/>
              <w:left w:val="nil"/>
              <w:bottom w:val="single" w:sz="4" w:space="0" w:color="auto"/>
              <w:right w:val="nil"/>
            </w:tcBorders>
            <w:shd w:val="clear" w:color="auto" w:fill="auto"/>
          </w:tcPr>
          <w:p w14:paraId="6B43D50B" w14:textId="58F3DBE3" w:rsidR="004B2282" w:rsidRPr="00540AB0" w:rsidRDefault="001936CA" w:rsidP="00FC68A1">
            <w:pPr>
              <w:pStyle w:val="Tabletext"/>
              <w:jc w:val="right"/>
            </w:pPr>
            <w:r>
              <w:t>170.10</w:t>
            </w:r>
          </w:p>
        </w:tc>
      </w:tr>
      <w:tr w:rsidR="004B2282" w:rsidRPr="00540AB0" w14:paraId="1BA69164" w14:textId="77777777" w:rsidTr="00FC68A1">
        <w:tc>
          <w:tcPr>
            <w:tcW w:w="677" w:type="pct"/>
            <w:tcBorders>
              <w:top w:val="single" w:sz="4" w:space="0" w:color="auto"/>
              <w:left w:val="nil"/>
              <w:bottom w:val="single" w:sz="4" w:space="0" w:color="auto"/>
              <w:right w:val="nil"/>
            </w:tcBorders>
            <w:shd w:val="clear" w:color="auto" w:fill="auto"/>
            <w:hideMark/>
          </w:tcPr>
          <w:p w14:paraId="4F9FEE8A" w14:textId="77777777" w:rsidR="004B2282" w:rsidRPr="00540AB0" w:rsidRDefault="004B2282" w:rsidP="00FC68A1">
            <w:pPr>
              <w:pStyle w:val="Tabletext"/>
            </w:pPr>
            <w:r w:rsidRPr="00540AB0">
              <w:t>30107</w:t>
            </w:r>
          </w:p>
        </w:tc>
        <w:tc>
          <w:tcPr>
            <w:tcW w:w="3399" w:type="pct"/>
            <w:tcBorders>
              <w:top w:val="single" w:sz="4" w:space="0" w:color="auto"/>
              <w:left w:val="nil"/>
              <w:bottom w:val="single" w:sz="4" w:space="0" w:color="auto"/>
              <w:right w:val="nil"/>
            </w:tcBorders>
            <w:shd w:val="clear" w:color="auto" w:fill="auto"/>
            <w:hideMark/>
          </w:tcPr>
          <w:p w14:paraId="458EF50E" w14:textId="77777777" w:rsidR="004B2282" w:rsidRPr="00540AB0" w:rsidRDefault="004B2282" w:rsidP="00FC68A1">
            <w:pPr>
              <w:pStyle w:val="Tabletext"/>
            </w:pPr>
            <w:r w:rsidRPr="00540AB0">
              <w:t>Ganglion or small bursa, excision of, other than a service associated with a service to which another item in this Group applies (Anaes.)</w:t>
            </w:r>
          </w:p>
        </w:tc>
        <w:tc>
          <w:tcPr>
            <w:tcW w:w="924" w:type="pct"/>
            <w:tcBorders>
              <w:top w:val="single" w:sz="4" w:space="0" w:color="auto"/>
              <w:left w:val="nil"/>
              <w:bottom w:val="single" w:sz="4" w:space="0" w:color="auto"/>
              <w:right w:val="nil"/>
            </w:tcBorders>
            <w:shd w:val="clear" w:color="auto" w:fill="auto"/>
            <w:hideMark/>
          </w:tcPr>
          <w:p w14:paraId="185BFA85" w14:textId="1E47691C" w:rsidR="004B2282" w:rsidRPr="00540AB0" w:rsidRDefault="001936CA" w:rsidP="00FC68A1">
            <w:pPr>
              <w:pStyle w:val="Tabletext"/>
              <w:jc w:val="right"/>
            </w:pPr>
            <w:r>
              <w:t>226.80</w:t>
            </w:r>
          </w:p>
        </w:tc>
      </w:tr>
      <w:tr w:rsidR="004B2282" w:rsidRPr="00540AB0" w14:paraId="4CDBD342" w14:textId="77777777" w:rsidTr="00FC68A1">
        <w:tc>
          <w:tcPr>
            <w:tcW w:w="677" w:type="pct"/>
            <w:tcBorders>
              <w:top w:val="single" w:sz="4" w:space="0" w:color="auto"/>
              <w:left w:val="nil"/>
              <w:bottom w:val="single" w:sz="4" w:space="0" w:color="auto"/>
              <w:right w:val="nil"/>
            </w:tcBorders>
            <w:shd w:val="clear" w:color="auto" w:fill="auto"/>
            <w:hideMark/>
          </w:tcPr>
          <w:p w14:paraId="60247155" w14:textId="77777777" w:rsidR="004B2282" w:rsidRPr="00540AB0" w:rsidRDefault="004B2282" w:rsidP="00FC68A1">
            <w:pPr>
              <w:pStyle w:val="Tabletext"/>
            </w:pPr>
            <w:r w:rsidRPr="00540AB0">
              <w:t>30111</w:t>
            </w:r>
          </w:p>
        </w:tc>
        <w:tc>
          <w:tcPr>
            <w:tcW w:w="3399" w:type="pct"/>
            <w:tcBorders>
              <w:top w:val="single" w:sz="4" w:space="0" w:color="auto"/>
              <w:left w:val="nil"/>
              <w:bottom w:val="single" w:sz="4" w:space="0" w:color="auto"/>
              <w:right w:val="nil"/>
            </w:tcBorders>
            <w:shd w:val="clear" w:color="auto" w:fill="auto"/>
            <w:hideMark/>
          </w:tcPr>
          <w:p w14:paraId="711CB912" w14:textId="77777777" w:rsidR="004B2282" w:rsidRPr="00540AB0" w:rsidRDefault="004B2282" w:rsidP="00FC68A1">
            <w:pPr>
              <w:pStyle w:val="Tabletext"/>
            </w:pPr>
            <w:r w:rsidRPr="00540AB0">
              <w:t>Bursa (large), including olecranon, calcaneum or patella, excision of (Anaes.) (Assist.)</w:t>
            </w:r>
          </w:p>
        </w:tc>
        <w:tc>
          <w:tcPr>
            <w:tcW w:w="924" w:type="pct"/>
            <w:tcBorders>
              <w:top w:val="single" w:sz="4" w:space="0" w:color="auto"/>
              <w:left w:val="nil"/>
              <w:bottom w:val="single" w:sz="4" w:space="0" w:color="auto"/>
              <w:right w:val="nil"/>
            </w:tcBorders>
            <w:shd w:val="clear" w:color="auto" w:fill="auto"/>
            <w:hideMark/>
          </w:tcPr>
          <w:p w14:paraId="75F4D6A8" w14:textId="34982240" w:rsidR="004B2282" w:rsidRPr="00540AB0" w:rsidRDefault="001936CA" w:rsidP="00FC68A1">
            <w:pPr>
              <w:pStyle w:val="Tabletext"/>
              <w:jc w:val="right"/>
            </w:pPr>
            <w:r>
              <w:t>383.10</w:t>
            </w:r>
          </w:p>
        </w:tc>
      </w:tr>
      <w:tr w:rsidR="004B2282" w:rsidRPr="00540AB0" w14:paraId="3B4398CF" w14:textId="77777777" w:rsidTr="00FC68A1">
        <w:tc>
          <w:tcPr>
            <w:tcW w:w="677" w:type="pct"/>
            <w:tcBorders>
              <w:top w:val="single" w:sz="4" w:space="0" w:color="auto"/>
              <w:left w:val="nil"/>
              <w:bottom w:val="single" w:sz="4" w:space="0" w:color="auto"/>
              <w:right w:val="nil"/>
            </w:tcBorders>
            <w:shd w:val="clear" w:color="auto" w:fill="auto"/>
            <w:hideMark/>
          </w:tcPr>
          <w:p w14:paraId="284457EE" w14:textId="77777777" w:rsidR="004B2282" w:rsidRPr="00540AB0" w:rsidRDefault="004B2282" w:rsidP="00FC68A1">
            <w:pPr>
              <w:pStyle w:val="Tabletext"/>
            </w:pPr>
            <w:r w:rsidRPr="00540AB0">
              <w:t>30114</w:t>
            </w:r>
          </w:p>
        </w:tc>
        <w:tc>
          <w:tcPr>
            <w:tcW w:w="3399" w:type="pct"/>
            <w:tcBorders>
              <w:top w:val="single" w:sz="4" w:space="0" w:color="auto"/>
              <w:left w:val="nil"/>
              <w:bottom w:val="single" w:sz="4" w:space="0" w:color="auto"/>
              <w:right w:val="nil"/>
            </w:tcBorders>
            <w:shd w:val="clear" w:color="auto" w:fill="auto"/>
            <w:hideMark/>
          </w:tcPr>
          <w:p w14:paraId="60EE0DD7" w14:textId="77777777" w:rsidR="004B2282" w:rsidRPr="00540AB0" w:rsidRDefault="004B2282" w:rsidP="00FC68A1">
            <w:pPr>
              <w:pStyle w:val="Tabletext"/>
            </w:pPr>
            <w:r w:rsidRPr="00540AB0">
              <w:t>Bursa, semimembranosus (Baker’s cyst), excision of (H) (Anaes.) (Assist.)</w:t>
            </w:r>
          </w:p>
        </w:tc>
        <w:tc>
          <w:tcPr>
            <w:tcW w:w="924" w:type="pct"/>
            <w:tcBorders>
              <w:top w:val="single" w:sz="4" w:space="0" w:color="auto"/>
              <w:left w:val="nil"/>
              <w:bottom w:val="single" w:sz="4" w:space="0" w:color="auto"/>
              <w:right w:val="nil"/>
            </w:tcBorders>
            <w:shd w:val="clear" w:color="auto" w:fill="auto"/>
            <w:hideMark/>
          </w:tcPr>
          <w:p w14:paraId="2795DCC7" w14:textId="4B66CB3D" w:rsidR="004B2282" w:rsidRPr="00540AB0" w:rsidRDefault="001936CA" w:rsidP="00FC68A1">
            <w:pPr>
              <w:pStyle w:val="Tabletext"/>
              <w:jc w:val="right"/>
            </w:pPr>
            <w:r>
              <w:t>383.10</w:t>
            </w:r>
          </w:p>
        </w:tc>
      </w:tr>
      <w:tr w:rsidR="004B2282" w:rsidRPr="00540AB0" w14:paraId="1905F5BB" w14:textId="77777777" w:rsidTr="00FC68A1">
        <w:tc>
          <w:tcPr>
            <w:tcW w:w="677" w:type="pct"/>
            <w:tcBorders>
              <w:bottom w:val="single" w:sz="4" w:space="0" w:color="auto"/>
            </w:tcBorders>
            <w:shd w:val="clear" w:color="auto" w:fill="auto"/>
            <w:hideMark/>
          </w:tcPr>
          <w:p w14:paraId="2B4A00DC" w14:textId="77777777" w:rsidR="004B2282" w:rsidRPr="00540AB0" w:rsidRDefault="004B2282" w:rsidP="00FC68A1">
            <w:pPr>
              <w:pStyle w:val="Tabletext"/>
              <w:rPr>
                <w:rFonts w:eastAsia="Calibri"/>
              </w:rPr>
            </w:pPr>
            <w:r w:rsidRPr="00540AB0">
              <w:t>30165</w:t>
            </w:r>
          </w:p>
        </w:tc>
        <w:tc>
          <w:tcPr>
            <w:tcW w:w="3399" w:type="pct"/>
            <w:tcBorders>
              <w:bottom w:val="single" w:sz="4" w:space="0" w:color="auto"/>
            </w:tcBorders>
            <w:shd w:val="clear" w:color="auto" w:fill="auto"/>
            <w:hideMark/>
          </w:tcPr>
          <w:p w14:paraId="510FD296" w14:textId="77777777" w:rsidR="004B2282" w:rsidRPr="00540AB0" w:rsidRDefault="004B2282" w:rsidP="00FC68A1">
            <w:pPr>
              <w:pStyle w:val="Tabletext"/>
            </w:pPr>
            <w:r w:rsidRPr="00540AB0">
              <w:t>Lipectomy, wedge excision of abdominal apron that is a direct consequence of significant weight loss, not being a service associated with a service to which item 30168, 30171, 30172, 30176, 30177, 30179, 45530, 45564 or 45565 applies, if:</w:t>
            </w:r>
          </w:p>
          <w:p w14:paraId="670E9616" w14:textId="77777777" w:rsidR="004B2282" w:rsidRPr="00540AB0" w:rsidRDefault="004B2282" w:rsidP="00FC68A1">
            <w:pPr>
              <w:pStyle w:val="Tablea"/>
            </w:pPr>
            <w:r w:rsidRPr="00540AB0">
              <w:t>(a) there is intertrigo or another skin condition that risks loss of skin integrity and has failed 3 months of conventional (or non</w:t>
            </w:r>
            <w:r>
              <w:noBreakHyphen/>
            </w:r>
            <w:r w:rsidRPr="00540AB0">
              <w:t>surgical) treatment; and</w:t>
            </w:r>
          </w:p>
          <w:p w14:paraId="35A0C2C7" w14:textId="77777777" w:rsidR="004B2282" w:rsidRPr="00540AB0" w:rsidRDefault="004B2282" w:rsidP="00FC68A1">
            <w:pPr>
              <w:pStyle w:val="Tablea"/>
            </w:pPr>
            <w:r w:rsidRPr="00540AB0">
              <w:t>(b) the abdominal apron interferes with the activities of daily living; and</w:t>
            </w:r>
          </w:p>
          <w:p w14:paraId="735D1EA3" w14:textId="77777777" w:rsidR="004B2282" w:rsidRPr="00540AB0" w:rsidRDefault="004B2282" w:rsidP="00FC68A1">
            <w:pPr>
              <w:pStyle w:val="Tablea"/>
            </w:pPr>
            <w:r w:rsidRPr="00540AB0">
              <w:t>(c) the weight has been stable for at least 6 months following</w:t>
            </w:r>
            <w:bookmarkStart w:id="903" w:name="BK_S4P274L22C63"/>
            <w:bookmarkStart w:id="904" w:name="BK_S4P257L8C63"/>
            <w:bookmarkEnd w:id="903"/>
            <w:bookmarkEnd w:id="904"/>
            <w:r w:rsidRPr="00540AB0">
              <w:t xml:space="preserve"> significant weight loss prior to the lipectomy</w:t>
            </w:r>
          </w:p>
          <w:p w14:paraId="566D44F4" w14:textId="77777777" w:rsidR="004B2282" w:rsidRPr="00540AB0" w:rsidRDefault="004B2282" w:rsidP="00FC68A1">
            <w:pPr>
              <w:pStyle w:val="Tablea"/>
              <w:rPr>
                <w:rFonts w:eastAsia="Calibri"/>
              </w:rPr>
            </w:pPr>
            <w:r w:rsidRPr="00540AB0">
              <w:t>(H) (Anaes.) (Assist.)</w:t>
            </w:r>
          </w:p>
        </w:tc>
        <w:tc>
          <w:tcPr>
            <w:tcW w:w="924" w:type="pct"/>
            <w:tcBorders>
              <w:bottom w:val="single" w:sz="4" w:space="0" w:color="auto"/>
            </w:tcBorders>
            <w:shd w:val="clear" w:color="auto" w:fill="auto"/>
            <w:hideMark/>
          </w:tcPr>
          <w:p w14:paraId="38FB3AA7" w14:textId="418FC2C5" w:rsidR="004B2282" w:rsidRPr="00540AB0" w:rsidRDefault="001936CA" w:rsidP="00FC68A1">
            <w:pPr>
              <w:pStyle w:val="Tabletext"/>
              <w:jc w:val="right"/>
            </w:pPr>
            <w:r>
              <w:t>469.10</w:t>
            </w:r>
          </w:p>
        </w:tc>
      </w:tr>
      <w:tr w:rsidR="004B2282" w:rsidRPr="00540AB0" w14:paraId="4045F555" w14:textId="77777777" w:rsidTr="00FC68A1">
        <w:tc>
          <w:tcPr>
            <w:tcW w:w="677" w:type="pct"/>
            <w:tcBorders>
              <w:top w:val="single" w:sz="4" w:space="0" w:color="auto"/>
              <w:bottom w:val="single" w:sz="4" w:space="0" w:color="auto"/>
            </w:tcBorders>
            <w:shd w:val="clear" w:color="auto" w:fill="auto"/>
            <w:hideMark/>
          </w:tcPr>
          <w:p w14:paraId="14B0D157" w14:textId="77777777" w:rsidR="004B2282" w:rsidRPr="00540AB0" w:rsidRDefault="004B2282" w:rsidP="00FC68A1">
            <w:pPr>
              <w:pStyle w:val="Tabletext"/>
            </w:pPr>
            <w:r w:rsidRPr="00540AB0">
              <w:t>30168</w:t>
            </w:r>
          </w:p>
        </w:tc>
        <w:tc>
          <w:tcPr>
            <w:tcW w:w="3399" w:type="pct"/>
            <w:tcBorders>
              <w:top w:val="single" w:sz="4" w:space="0" w:color="auto"/>
              <w:bottom w:val="single" w:sz="4" w:space="0" w:color="auto"/>
            </w:tcBorders>
            <w:shd w:val="clear" w:color="auto" w:fill="auto"/>
            <w:hideMark/>
          </w:tcPr>
          <w:p w14:paraId="5E5BB83E" w14:textId="77777777" w:rsidR="004B2282" w:rsidRPr="00540AB0" w:rsidRDefault="004B2282" w:rsidP="00FC68A1">
            <w:pPr>
              <w:pStyle w:val="Tabletext"/>
            </w:pPr>
            <w:r w:rsidRPr="00540AB0">
              <w:t>Lipectomy, wedge excision of redundant non</w:t>
            </w:r>
            <w:r>
              <w:noBreakHyphen/>
            </w:r>
            <w:r w:rsidRPr="00540AB0">
              <w:t>abdominal skin and fat that is a direct consequence of significant weight loss, not being a service associated with a service to which item 30165, 30171, 30172, 30176, 30177, 30179, 45530, 45564 or 45565 applies, if:</w:t>
            </w:r>
          </w:p>
          <w:p w14:paraId="7FB800DB" w14:textId="77777777" w:rsidR="004B2282" w:rsidRPr="00540AB0" w:rsidRDefault="004B2282" w:rsidP="00FC68A1">
            <w:pPr>
              <w:pStyle w:val="Tablea"/>
            </w:pPr>
            <w:r w:rsidRPr="00540AB0">
              <w:t>(a) there is intertrigo or another skin condition that risks loss of skin integrity and has failed 3 months of conventional (or non</w:t>
            </w:r>
            <w:r>
              <w:noBreakHyphen/>
            </w:r>
            <w:r w:rsidRPr="00540AB0">
              <w:t>surgical) treatment; and</w:t>
            </w:r>
          </w:p>
          <w:p w14:paraId="5105C5B2" w14:textId="77777777" w:rsidR="004B2282" w:rsidRPr="00540AB0" w:rsidRDefault="004B2282" w:rsidP="00FC68A1">
            <w:pPr>
              <w:pStyle w:val="Tablea"/>
            </w:pPr>
            <w:r w:rsidRPr="00540AB0">
              <w:t>(b) the redundant skin and fat interferes with the activities of daily living; and</w:t>
            </w:r>
          </w:p>
          <w:p w14:paraId="657E2C7B" w14:textId="77777777" w:rsidR="004B2282" w:rsidRPr="00540AB0" w:rsidRDefault="004B2282" w:rsidP="00FC68A1">
            <w:pPr>
              <w:pStyle w:val="Tablea"/>
            </w:pPr>
            <w:r w:rsidRPr="00540AB0">
              <w:t>(c) the weight has been stable for at least 6 months following</w:t>
            </w:r>
            <w:bookmarkStart w:id="905" w:name="BK_S4P274L34C63"/>
            <w:bookmarkStart w:id="906" w:name="BK_S4P257L22C63"/>
            <w:bookmarkEnd w:id="905"/>
            <w:bookmarkEnd w:id="906"/>
            <w:r w:rsidRPr="00540AB0">
              <w:t xml:space="preserve"> significant weight loss prior to the lipectomy; and</w:t>
            </w:r>
          </w:p>
          <w:p w14:paraId="347D5D53" w14:textId="77777777" w:rsidR="004B2282" w:rsidRPr="00540AB0" w:rsidRDefault="004B2282" w:rsidP="00FC68A1">
            <w:pPr>
              <w:pStyle w:val="Tablea"/>
            </w:pPr>
            <w:r w:rsidRPr="00540AB0">
              <w:t>(d) the procedure involves one excision only</w:t>
            </w:r>
          </w:p>
          <w:p w14:paraId="48720F8B" w14:textId="77777777" w:rsidR="004B2282" w:rsidRPr="00540AB0" w:rsidRDefault="004B2282" w:rsidP="00FC68A1">
            <w:pPr>
              <w:pStyle w:val="Tablea"/>
            </w:pPr>
            <w:r w:rsidRPr="00540AB0">
              <w:t>(H) (Anaes.) (Assist.)</w:t>
            </w:r>
          </w:p>
        </w:tc>
        <w:tc>
          <w:tcPr>
            <w:tcW w:w="924" w:type="pct"/>
            <w:tcBorders>
              <w:top w:val="single" w:sz="4" w:space="0" w:color="auto"/>
              <w:bottom w:val="single" w:sz="4" w:space="0" w:color="auto"/>
            </w:tcBorders>
            <w:shd w:val="clear" w:color="auto" w:fill="auto"/>
            <w:hideMark/>
          </w:tcPr>
          <w:p w14:paraId="5ACB31E5" w14:textId="432FD0B7" w:rsidR="004B2282" w:rsidRPr="00540AB0" w:rsidRDefault="001936CA" w:rsidP="00FC68A1">
            <w:pPr>
              <w:pStyle w:val="Tabletext"/>
              <w:jc w:val="right"/>
            </w:pPr>
            <w:r>
              <w:t>469.10</w:t>
            </w:r>
          </w:p>
        </w:tc>
      </w:tr>
      <w:tr w:rsidR="004B2282" w:rsidRPr="00540AB0" w14:paraId="06FC6F8C" w14:textId="77777777" w:rsidTr="00FC68A1">
        <w:tc>
          <w:tcPr>
            <w:tcW w:w="677" w:type="pct"/>
            <w:tcBorders>
              <w:top w:val="single" w:sz="4" w:space="0" w:color="auto"/>
              <w:bottom w:val="single" w:sz="4" w:space="0" w:color="auto"/>
            </w:tcBorders>
            <w:shd w:val="clear" w:color="auto" w:fill="auto"/>
            <w:hideMark/>
          </w:tcPr>
          <w:p w14:paraId="56E1A13C" w14:textId="77777777" w:rsidR="004B2282" w:rsidRPr="00540AB0" w:rsidRDefault="004B2282" w:rsidP="00FC68A1">
            <w:pPr>
              <w:pStyle w:val="Tabletext"/>
            </w:pPr>
            <w:r w:rsidRPr="00540AB0">
              <w:t>30171</w:t>
            </w:r>
          </w:p>
        </w:tc>
        <w:tc>
          <w:tcPr>
            <w:tcW w:w="3399" w:type="pct"/>
            <w:tcBorders>
              <w:top w:val="single" w:sz="4" w:space="0" w:color="auto"/>
              <w:bottom w:val="single" w:sz="4" w:space="0" w:color="auto"/>
            </w:tcBorders>
            <w:shd w:val="clear" w:color="auto" w:fill="auto"/>
            <w:hideMark/>
          </w:tcPr>
          <w:p w14:paraId="28F34F18" w14:textId="77777777" w:rsidR="004B2282" w:rsidRPr="00540AB0" w:rsidRDefault="004B2282" w:rsidP="00FC68A1">
            <w:pPr>
              <w:pStyle w:val="Tabletext"/>
            </w:pPr>
            <w:r w:rsidRPr="00540AB0">
              <w:t>Lipectomy, wedge excision of redundant non</w:t>
            </w:r>
            <w:r>
              <w:noBreakHyphen/>
            </w:r>
            <w:r w:rsidRPr="00540AB0">
              <w:t xml:space="preserve">abdominal skin and fat that is a direct consequence of significant weight loss, not being </w:t>
            </w:r>
            <w:r w:rsidRPr="00540AB0">
              <w:lastRenderedPageBreak/>
              <w:t>a service associated with a service to which item 30165, 30168, 30172, 30176, 30177, 30179, 45530, 45564 or 45565 applies, if:</w:t>
            </w:r>
          </w:p>
          <w:p w14:paraId="192E0C76" w14:textId="77777777" w:rsidR="004B2282" w:rsidRPr="00540AB0" w:rsidRDefault="004B2282" w:rsidP="00FC68A1">
            <w:pPr>
              <w:pStyle w:val="Tablea"/>
            </w:pPr>
            <w:r w:rsidRPr="00540AB0">
              <w:t>(a) there is intertrigo or another skin condition that risks loss of skin integrity and has failed 3 months of conventional (or non</w:t>
            </w:r>
            <w:r>
              <w:noBreakHyphen/>
            </w:r>
            <w:r w:rsidRPr="00540AB0">
              <w:t>surgical) treatment; and</w:t>
            </w:r>
          </w:p>
          <w:p w14:paraId="16A0BBF3" w14:textId="77777777" w:rsidR="004B2282" w:rsidRPr="00540AB0" w:rsidRDefault="004B2282" w:rsidP="00FC68A1">
            <w:pPr>
              <w:pStyle w:val="Tablea"/>
            </w:pPr>
            <w:r w:rsidRPr="00540AB0">
              <w:t>(b) the redundant skin and fat interferes with the activities of daily living; and</w:t>
            </w:r>
          </w:p>
          <w:p w14:paraId="2F570BC8" w14:textId="77777777" w:rsidR="004B2282" w:rsidRPr="00540AB0" w:rsidRDefault="004B2282" w:rsidP="00FC68A1">
            <w:pPr>
              <w:pStyle w:val="Tablea"/>
            </w:pPr>
            <w:r w:rsidRPr="00540AB0">
              <w:t>(c) the weight has been stable for at least 6 months following</w:t>
            </w:r>
            <w:bookmarkStart w:id="907" w:name="BK_S4P275L3C63"/>
            <w:bookmarkStart w:id="908" w:name="BK_S4P257L35C63"/>
            <w:bookmarkEnd w:id="907"/>
            <w:bookmarkEnd w:id="908"/>
            <w:r w:rsidRPr="00540AB0">
              <w:t xml:space="preserve"> significant weight loss prior to the lipectomy; and</w:t>
            </w:r>
          </w:p>
          <w:p w14:paraId="396BBB78" w14:textId="77777777" w:rsidR="004B2282" w:rsidRPr="00540AB0" w:rsidRDefault="004B2282" w:rsidP="00FC68A1">
            <w:pPr>
              <w:pStyle w:val="Tablea"/>
            </w:pPr>
            <w:r w:rsidRPr="00540AB0">
              <w:t>(d) the procedure involves 2 excisions only</w:t>
            </w:r>
          </w:p>
          <w:p w14:paraId="7503ACD4" w14:textId="77777777" w:rsidR="004B2282" w:rsidRPr="00540AB0" w:rsidRDefault="004B2282" w:rsidP="00FC68A1">
            <w:pPr>
              <w:pStyle w:val="Tablea"/>
            </w:pPr>
            <w:r w:rsidRPr="00540AB0">
              <w:t>(H) (Anaes.) (Assist.)</w:t>
            </w:r>
          </w:p>
        </w:tc>
        <w:tc>
          <w:tcPr>
            <w:tcW w:w="924" w:type="pct"/>
            <w:tcBorders>
              <w:top w:val="single" w:sz="4" w:space="0" w:color="auto"/>
              <w:bottom w:val="single" w:sz="4" w:space="0" w:color="auto"/>
            </w:tcBorders>
            <w:shd w:val="clear" w:color="auto" w:fill="auto"/>
            <w:hideMark/>
          </w:tcPr>
          <w:p w14:paraId="290A30BC" w14:textId="1C66CB75" w:rsidR="004B2282" w:rsidRPr="00540AB0" w:rsidRDefault="001936CA" w:rsidP="00FC68A1">
            <w:pPr>
              <w:pStyle w:val="Tabletext"/>
              <w:jc w:val="right"/>
            </w:pPr>
            <w:r>
              <w:lastRenderedPageBreak/>
              <w:t>713.35</w:t>
            </w:r>
          </w:p>
        </w:tc>
      </w:tr>
      <w:tr w:rsidR="004B2282" w:rsidRPr="00540AB0" w14:paraId="22BB81EF" w14:textId="77777777" w:rsidTr="00FC68A1">
        <w:tc>
          <w:tcPr>
            <w:tcW w:w="677" w:type="pct"/>
            <w:tcBorders>
              <w:top w:val="single" w:sz="4" w:space="0" w:color="auto"/>
              <w:bottom w:val="single" w:sz="4" w:space="0" w:color="auto"/>
            </w:tcBorders>
            <w:shd w:val="clear" w:color="auto" w:fill="auto"/>
          </w:tcPr>
          <w:p w14:paraId="1D4FF9C5" w14:textId="77777777" w:rsidR="004B2282" w:rsidRPr="00540AB0" w:rsidRDefault="004B2282" w:rsidP="00FC68A1">
            <w:pPr>
              <w:pStyle w:val="Tabletext"/>
            </w:pPr>
            <w:r w:rsidRPr="00540AB0">
              <w:lastRenderedPageBreak/>
              <w:t>30172</w:t>
            </w:r>
          </w:p>
        </w:tc>
        <w:tc>
          <w:tcPr>
            <w:tcW w:w="3399" w:type="pct"/>
            <w:tcBorders>
              <w:top w:val="single" w:sz="4" w:space="0" w:color="auto"/>
              <w:bottom w:val="single" w:sz="4" w:space="0" w:color="auto"/>
            </w:tcBorders>
            <w:shd w:val="clear" w:color="auto" w:fill="auto"/>
          </w:tcPr>
          <w:p w14:paraId="202DBEFA" w14:textId="77777777" w:rsidR="004B2282" w:rsidRPr="00540AB0" w:rsidRDefault="004B2282" w:rsidP="00FC68A1">
            <w:pPr>
              <w:pStyle w:val="Tabletext"/>
              <w:rPr>
                <w:rFonts w:eastAsia="Calibri"/>
              </w:rPr>
            </w:pPr>
            <w:r w:rsidRPr="00540AB0">
              <w:t>Lipectomy, wedge excision of redundant non</w:t>
            </w:r>
            <w:r>
              <w:noBreakHyphen/>
            </w:r>
            <w:r w:rsidRPr="00540AB0">
              <w:t>abdominal skin and fat that is a direct consequence of significant weight loss, not being a service associated with a service to which item 30165, 30168, 30171, 30176, 30177, 30179, 45530, 45564 or 45565 applies, if:</w:t>
            </w:r>
          </w:p>
          <w:p w14:paraId="16045071" w14:textId="77777777" w:rsidR="004B2282" w:rsidRPr="00540AB0" w:rsidRDefault="004B2282" w:rsidP="00FC68A1">
            <w:pPr>
              <w:pStyle w:val="Tablea"/>
            </w:pPr>
            <w:r w:rsidRPr="00540AB0">
              <w:t>(a) there is intertrigo or another skin condition that risks loss of skin integrity and has failed 3 months of conventional (or non</w:t>
            </w:r>
            <w:r>
              <w:noBreakHyphen/>
            </w:r>
            <w:r w:rsidRPr="00540AB0">
              <w:t>surgical) treatment; and</w:t>
            </w:r>
          </w:p>
          <w:p w14:paraId="3E8ECDCD" w14:textId="77777777" w:rsidR="004B2282" w:rsidRPr="00540AB0" w:rsidRDefault="004B2282" w:rsidP="00FC68A1">
            <w:pPr>
              <w:pStyle w:val="Tablea"/>
            </w:pPr>
            <w:r w:rsidRPr="00540AB0">
              <w:t>(b) the redundant skin and fat interferes with the activities of daily living; and</w:t>
            </w:r>
          </w:p>
          <w:p w14:paraId="077A07A5" w14:textId="77777777" w:rsidR="004B2282" w:rsidRPr="00540AB0" w:rsidRDefault="004B2282" w:rsidP="00FC68A1">
            <w:pPr>
              <w:pStyle w:val="Tablea"/>
            </w:pPr>
            <w:r w:rsidRPr="00540AB0">
              <w:t>(c) the weight has been stable for at least 6 months following</w:t>
            </w:r>
            <w:bookmarkStart w:id="909" w:name="BK_S4P275L23C63"/>
            <w:bookmarkStart w:id="910" w:name="BK_S4P258L2C63"/>
            <w:bookmarkEnd w:id="909"/>
            <w:bookmarkEnd w:id="910"/>
            <w:r w:rsidRPr="00540AB0">
              <w:t xml:space="preserve"> significant weight loss prior to the lipectomy; and</w:t>
            </w:r>
          </w:p>
          <w:p w14:paraId="6F83F412" w14:textId="77777777" w:rsidR="004B2282" w:rsidRPr="00540AB0" w:rsidRDefault="004B2282" w:rsidP="00FC68A1">
            <w:pPr>
              <w:pStyle w:val="Tablea"/>
            </w:pPr>
            <w:r w:rsidRPr="00540AB0">
              <w:t>(d) the procedure involves 3 or more excisions</w:t>
            </w:r>
          </w:p>
          <w:p w14:paraId="34373A0B" w14:textId="77777777" w:rsidR="004B2282" w:rsidRPr="00540AB0" w:rsidRDefault="004B2282" w:rsidP="00FC68A1">
            <w:pPr>
              <w:pStyle w:val="Tablea"/>
            </w:pPr>
            <w:r w:rsidRPr="00540AB0">
              <w:t>(H) (Anaes.) (Assist.)</w:t>
            </w:r>
          </w:p>
        </w:tc>
        <w:tc>
          <w:tcPr>
            <w:tcW w:w="924" w:type="pct"/>
            <w:tcBorders>
              <w:top w:val="single" w:sz="4" w:space="0" w:color="auto"/>
              <w:bottom w:val="single" w:sz="4" w:space="0" w:color="auto"/>
            </w:tcBorders>
            <w:shd w:val="clear" w:color="auto" w:fill="auto"/>
          </w:tcPr>
          <w:p w14:paraId="45BA9A3A" w14:textId="2E980C37" w:rsidR="004B2282" w:rsidRPr="00540AB0" w:rsidRDefault="001936CA" w:rsidP="00FC68A1">
            <w:pPr>
              <w:pStyle w:val="Tabletext"/>
              <w:jc w:val="right"/>
            </w:pPr>
            <w:r>
              <w:t>713.35</w:t>
            </w:r>
          </w:p>
        </w:tc>
      </w:tr>
      <w:tr w:rsidR="004B2282" w:rsidRPr="00540AB0" w14:paraId="36CB3772" w14:textId="77777777" w:rsidTr="00FC68A1">
        <w:tc>
          <w:tcPr>
            <w:tcW w:w="677" w:type="pct"/>
            <w:tcBorders>
              <w:top w:val="single" w:sz="4" w:space="0" w:color="auto"/>
              <w:bottom w:val="single" w:sz="4" w:space="0" w:color="auto"/>
            </w:tcBorders>
            <w:shd w:val="clear" w:color="auto" w:fill="auto"/>
          </w:tcPr>
          <w:p w14:paraId="0E745FA8" w14:textId="77777777" w:rsidR="004B2282" w:rsidRPr="00540AB0" w:rsidRDefault="004B2282" w:rsidP="00FC68A1">
            <w:pPr>
              <w:pStyle w:val="Tabletext"/>
            </w:pPr>
            <w:r w:rsidRPr="00540AB0">
              <w:t>30176</w:t>
            </w:r>
          </w:p>
        </w:tc>
        <w:tc>
          <w:tcPr>
            <w:tcW w:w="3399" w:type="pct"/>
            <w:tcBorders>
              <w:top w:val="single" w:sz="4" w:space="0" w:color="auto"/>
              <w:bottom w:val="single" w:sz="4" w:space="0" w:color="auto"/>
            </w:tcBorders>
            <w:shd w:val="clear" w:color="auto" w:fill="auto"/>
          </w:tcPr>
          <w:p w14:paraId="21865B7E" w14:textId="77777777" w:rsidR="004B2282" w:rsidRPr="00540AB0" w:rsidRDefault="004B2282" w:rsidP="00FC68A1">
            <w:pPr>
              <w:pStyle w:val="Tabletext"/>
            </w:pPr>
            <w:r w:rsidRPr="00540AB0">
              <w:t>Lipectomy, radical abdominoplasty (Pitanguy type or similar), with excision of skin and subcutaneous tissue, repair of musculoaponeurotic layer and transposition of umbilicus, not being a service associated with a service to which item 30165, 30168, 30171, 30172, 30177, 30179, 45530, 45564 or 45565 applies, if the patient has previously had a massive intra</w:t>
            </w:r>
            <w:r>
              <w:noBreakHyphen/>
            </w:r>
            <w:r w:rsidRPr="00540AB0">
              <w:t>abdominal or pelvic tumour surgically removed</w:t>
            </w:r>
          </w:p>
          <w:p w14:paraId="3A70B1BD" w14:textId="77777777" w:rsidR="004B2282" w:rsidRPr="00540AB0" w:rsidRDefault="004B2282" w:rsidP="00FC68A1">
            <w:pPr>
              <w:pStyle w:val="Tabletext"/>
            </w:pPr>
            <w:r w:rsidRPr="00540AB0">
              <w:t>(H) (Anaes.) (Assist.)</w:t>
            </w:r>
          </w:p>
        </w:tc>
        <w:tc>
          <w:tcPr>
            <w:tcW w:w="924" w:type="pct"/>
            <w:tcBorders>
              <w:top w:val="single" w:sz="4" w:space="0" w:color="auto"/>
              <w:bottom w:val="single" w:sz="4" w:space="0" w:color="auto"/>
            </w:tcBorders>
            <w:shd w:val="clear" w:color="auto" w:fill="auto"/>
          </w:tcPr>
          <w:p w14:paraId="105F65A5" w14:textId="1A19631D" w:rsidR="004B2282" w:rsidRPr="00540AB0" w:rsidRDefault="001936CA" w:rsidP="00FC68A1">
            <w:pPr>
              <w:pStyle w:val="Tabletext"/>
              <w:jc w:val="right"/>
            </w:pPr>
            <w:r>
              <w:t>1,016.45</w:t>
            </w:r>
          </w:p>
        </w:tc>
      </w:tr>
      <w:tr w:rsidR="004B2282" w:rsidRPr="00540AB0" w14:paraId="2767FD22" w14:textId="77777777" w:rsidTr="00FC68A1">
        <w:tc>
          <w:tcPr>
            <w:tcW w:w="677" w:type="pct"/>
            <w:tcBorders>
              <w:top w:val="single" w:sz="4" w:space="0" w:color="auto"/>
              <w:bottom w:val="single" w:sz="4" w:space="0" w:color="auto"/>
            </w:tcBorders>
            <w:shd w:val="clear" w:color="auto" w:fill="auto"/>
            <w:hideMark/>
          </w:tcPr>
          <w:p w14:paraId="2D1AD559" w14:textId="77777777" w:rsidR="004B2282" w:rsidRPr="00540AB0" w:rsidRDefault="004B2282" w:rsidP="00FC68A1">
            <w:pPr>
              <w:pStyle w:val="Tabletext"/>
            </w:pPr>
            <w:r w:rsidRPr="00540AB0">
              <w:t>30177</w:t>
            </w:r>
          </w:p>
        </w:tc>
        <w:tc>
          <w:tcPr>
            <w:tcW w:w="3399" w:type="pct"/>
            <w:tcBorders>
              <w:top w:val="single" w:sz="4" w:space="0" w:color="auto"/>
              <w:bottom w:val="single" w:sz="4" w:space="0" w:color="auto"/>
            </w:tcBorders>
            <w:shd w:val="clear" w:color="auto" w:fill="auto"/>
            <w:hideMark/>
          </w:tcPr>
          <w:p w14:paraId="7977955D" w14:textId="77777777" w:rsidR="004B2282" w:rsidRPr="00540AB0" w:rsidRDefault="004B2282" w:rsidP="00FC68A1">
            <w:pPr>
              <w:pStyle w:val="Tabletext"/>
              <w:rPr>
                <w:rFonts w:eastAsia="Calibri"/>
              </w:rPr>
            </w:pPr>
            <w:r w:rsidRPr="00540AB0">
              <w:t>Lipectomy, excision of skin and subcutaneous tissue associated with redundant abdominal skin and fat that is a direct consequence of significant weight loss, in conjunction with a radical abdominoplasty (Pitanguy type or similar), with or without repair of musculoaponeurotic layer and transposition of umbilicus, not being a service associated with a service to which item 30165, 30168, 30171, 30172, 30176, 30179, 45530, 45564 or 45565 applies, if:</w:t>
            </w:r>
          </w:p>
          <w:p w14:paraId="7BAA0F69" w14:textId="77777777" w:rsidR="004B2282" w:rsidRPr="00540AB0" w:rsidRDefault="004B2282" w:rsidP="00FC68A1">
            <w:pPr>
              <w:pStyle w:val="Tablea"/>
            </w:pPr>
            <w:r w:rsidRPr="00540AB0">
              <w:t>(a) there is intertrigo or another skin condition that risks loss of skin integrity and has failed 3 months of conventional (or non</w:t>
            </w:r>
            <w:r>
              <w:noBreakHyphen/>
            </w:r>
            <w:r w:rsidRPr="00540AB0">
              <w:t>surgical) treatment; and</w:t>
            </w:r>
          </w:p>
          <w:p w14:paraId="461E2E73" w14:textId="77777777" w:rsidR="004B2282" w:rsidRPr="00540AB0" w:rsidRDefault="004B2282" w:rsidP="00FC68A1">
            <w:pPr>
              <w:pStyle w:val="Tablea"/>
            </w:pPr>
            <w:r w:rsidRPr="00540AB0">
              <w:t>(b) the redundant skin and fat interferes with the activities of daily living; and</w:t>
            </w:r>
          </w:p>
          <w:p w14:paraId="0EE8BCA2" w14:textId="77777777" w:rsidR="004B2282" w:rsidRPr="00540AB0" w:rsidRDefault="004B2282" w:rsidP="00FC68A1">
            <w:pPr>
              <w:pStyle w:val="Tablea"/>
            </w:pPr>
            <w:r w:rsidRPr="00540AB0">
              <w:t>(c) the weight has been stable for at least 6 months following</w:t>
            </w:r>
            <w:bookmarkStart w:id="911" w:name="BK_S4P275L47C63"/>
            <w:bookmarkStart w:id="912" w:name="BK_S4P258L34C63"/>
            <w:bookmarkEnd w:id="911"/>
            <w:bookmarkEnd w:id="912"/>
            <w:r w:rsidRPr="00540AB0">
              <w:t xml:space="preserve"> significant weight loss prior to the lipectomy</w:t>
            </w:r>
          </w:p>
          <w:p w14:paraId="119957F0" w14:textId="77777777" w:rsidR="004B2282" w:rsidRPr="00540AB0" w:rsidRDefault="004B2282" w:rsidP="00FC68A1">
            <w:pPr>
              <w:pStyle w:val="Tablea"/>
              <w:rPr>
                <w:rFonts w:eastAsia="Calibri"/>
              </w:rPr>
            </w:pPr>
            <w:r w:rsidRPr="00540AB0">
              <w:lastRenderedPageBreak/>
              <w:t>(H) (Anaes.) (Assist.)</w:t>
            </w:r>
          </w:p>
        </w:tc>
        <w:tc>
          <w:tcPr>
            <w:tcW w:w="924" w:type="pct"/>
            <w:tcBorders>
              <w:top w:val="single" w:sz="4" w:space="0" w:color="auto"/>
              <w:bottom w:val="single" w:sz="4" w:space="0" w:color="auto"/>
            </w:tcBorders>
            <w:shd w:val="clear" w:color="auto" w:fill="auto"/>
            <w:hideMark/>
          </w:tcPr>
          <w:p w14:paraId="42CF57CC" w14:textId="5AFC0DCD" w:rsidR="004B2282" w:rsidRPr="00540AB0" w:rsidRDefault="001936CA" w:rsidP="00FC68A1">
            <w:pPr>
              <w:pStyle w:val="Tabletext"/>
              <w:jc w:val="right"/>
            </w:pPr>
            <w:r>
              <w:lastRenderedPageBreak/>
              <w:t>1,016.45</w:t>
            </w:r>
          </w:p>
        </w:tc>
      </w:tr>
      <w:tr w:rsidR="004B2282" w:rsidRPr="00540AB0" w14:paraId="5C4593BB" w14:textId="77777777" w:rsidTr="00FC68A1">
        <w:tc>
          <w:tcPr>
            <w:tcW w:w="677" w:type="pct"/>
            <w:tcBorders>
              <w:top w:val="single" w:sz="4" w:space="0" w:color="auto"/>
            </w:tcBorders>
            <w:shd w:val="clear" w:color="auto" w:fill="auto"/>
          </w:tcPr>
          <w:p w14:paraId="5B66DAE4" w14:textId="77777777" w:rsidR="004B2282" w:rsidRPr="00540AB0" w:rsidRDefault="004B2282" w:rsidP="00FC68A1">
            <w:pPr>
              <w:pStyle w:val="Tabletext"/>
            </w:pPr>
            <w:r w:rsidRPr="00540AB0">
              <w:lastRenderedPageBreak/>
              <w:t>30179</w:t>
            </w:r>
          </w:p>
        </w:tc>
        <w:tc>
          <w:tcPr>
            <w:tcW w:w="3399" w:type="pct"/>
            <w:tcBorders>
              <w:top w:val="single" w:sz="4" w:space="0" w:color="auto"/>
            </w:tcBorders>
            <w:shd w:val="clear" w:color="auto" w:fill="auto"/>
          </w:tcPr>
          <w:p w14:paraId="13E838FE" w14:textId="77777777" w:rsidR="004B2282" w:rsidRPr="00540AB0" w:rsidRDefault="004B2282" w:rsidP="00FC68A1">
            <w:pPr>
              <w:pStyle w:val="Tabletext"/>
              <w:rPr>
                <w:rFonts w:eastAsia="Calibri"/>
              </w:rPr>
            </w:pPr>
            <w:r w:rsidRPr="00540AB0">
              <w:t>Circumferential lipectomy, as an independent procedure, to correct circumferential excess of redundant skin and fat that is a direct consequence of significant weight loss, with or without a radical abdominoplasty (Pitanguy type or similar), not being a service associated with a service to which item 30165, 30168, 30171, 30172, 30176, 30177, 45530, 45564 or 45565 applies, if:</w:t>
            </w:r>
          </w:p>
          <w:p w14:paraId="4EDF2BC9" w14:textId="77777777" w:rsidR="004B2282" w:rsidRPr="00540AB0" w:rsidRDefault="004B2282" w:rsidP="00FC68A1">
            <w:pPr>
              <w:pStyle w:val="Tablea"/>
            </w:pPr>
            <w:r w:rsidRPr="00540AB0">
              <w:t>(a) the circumferential excess of redundant skin and fat is complicated by intertrigo or another skin condition that risks loss of skin integrity and has failed 3 months of conventional (or non</w:t>
            </w:r>
            <w:r>
              <w:noBreakHyphen/>
            </w:r>
            <w:r w:rsidRPr="00540AB0">
              <w:t>surgical) treatment; and</w:t>
            </w:r>
          </w:p>
          <w:p w14:paraId="629F8ABF" w14:textId="77777777" w:rsidR="004B2282" w:rsidRPr="00540AB0" w:rsidRDefault="004B2282" w:rsidP="00FC68A1">
            <w:pPr>
              <w:pStyle w:val="Tablea"/>
            </w:pPr>
            <w:r w:rsidRPr="00540AB0">
              <w:t>(b) the circumferential excess of redundant skin and fat interferes with the activities of daily living; and</w:t>
            </w:r>
          </w:p>
          <w:p w14:paraId="1D9A9B3A" w14:textId="77777777" w:rsidR="004B2282" w:rsidRPr="00540AB0" w:rsidRDefault="004B2282" w:rsidP="00FC68A1">
            <w:pPr>
              <w:pStyle w:val="Tablea"/>
            </w:pPr>
            <w:r w:rsidRPr="00540AB0">
              <w:t>(c) the weight has been stable for at least 6 months following</w:t>
            </w:r>
            <w:bookmarkStart w:id="913" w:name="BK_S4P276L11C63"/>
            <w:bookmarkStart w:id="914" w:name="BK_S4P258L49C63"/>
            <w:bookmarkEnd w:id="913"/>
            <w:bookmarkEnd w:id="914"/>
            <w:r w:rsidRPr="00540AB0">
              <w:t xml:space="preserve"> significant weight loss prior to the lipectomy</w:t>
            </w:r>
          </w:p>
          <w:p w14:paraId="4F41D1BE" w14:textId="77777777" w:rsidR="004B2282" w:rsidRPr="00540AB0" w:rsidRDefault="004B2282" w:rsidP="00FC68A1">
            <w:pPr>
              <w:pStyle w:val="Tablea"/>
              <w:rPr>
                <w:rFonts w:eastAsia="Calibri"/>
              </w:rPr>
            </w:pPr>
            <w:r w:rsidRPr="00540AB0">
              <w:t>(H) (Anaes.) (Assist.)</w:t>
            </w:r>
          </w:p>
        </w:tc>
        <w:tc>
          <w:tcPr>
            <w:tcW w:w="924" w:type="pct"/>
            <w:tcBorders>
              <w:top w:val="single" w:sz="4" w:space="0" w:color="auto"/>
            </w:tcBorders>
            <w:shd w:val="clear" w:color="auto" w:fill="auto"/>
          </w:tcPr>
          <w:p w14:paraId="2B183F6A" w14:textId="12AA4924" w:rsidR="004B2282" w:rsidRPr="00540AB0" w:rsidRDefault="001936CA" w:rsidP="00FC68A1">
            <w:pPr>
              <w:pStyle w:val="Tabletext"/>
              <w:jc w:val="right"/>
            </w:pPr>
            <w:r>
              <w:t>1,251.05</w:t>
            </w:r>
          </w:p>
        </w:tc>
      </w:tr>
      <w:tr w:rsidR="004B2282" w:rsidRPr="00540AB0" w14:paraId="648B8EE7" w14:textId="77777777" w:rsidTr="00FC68A1">
        <w:tc>
          <w:tcPr>
            <w:tcW w:w="677" w:type="pct"/>
            <w:tcBorders>
              <w:top w:val="single" w:sz="4" w:space="0" w:color="auto"/>
              <w:left w:val="nil"/>
              <w:bottom w:val="single" w:sz="4" w:space="0" w:color="auto"/>
              <w:right w:val="nil"/>
            </w:tcBorders>
            <w:shd w:val="clear" w:color="auto" w:fill="auto"/>
            <w:hideMark/>
          </w:tcPr>
          <w:p w14:paraId="74415F0C" w14:textId="77777777" w:rsidR="004B2282" w:rsidRPr="00540AB0" w:rsidRDefault="004B2282" w:rsidP="00FC68A1">
            <w:pPr>
              <w:pStyle w:val="Tabletext"/>
            </w:pPr>
            <w:bookmarkStart w:id="915" w:name="CU_57549259"/>
            <w:bookmarkStart w:id="916" w:name="CU_57553840"/>
            <w:bookmarkEnd w:id="915"/>
            <w:bookmarkEnd w:id="916"/>
            <w:r w:rsidRPr="00540AB0">
              <w:t>30180</w:t>
            </w:r>
          </w:p>
        </w:tc>
        <w:tc>
          <w:tcPr>
            <w:tcW w:w="3399" w:type="pct"/>
            <w:tcBorders>
              <w:top w:val="single" w:sz="4" w:space="0" w:color="auto"/>
              <w:left w:val="nil"/>
              <w:bottom w:val="single" w:sz="4" w:space="0" w:color="auto"/>
              <w:right w:val="nil"/>
            </w:tcBorders>
            <w:shd w:val="clear" w:color="auto" w:fill="auto"/>
            <w:hideMark/>
          </w:tcPr>
          <w:p w14:paraId="0AE841B4" w14:textId="77777777" w:rsidR="004B2282" w:rsidRPr="00540AB0" w:rsidRDefault="004B2282" w:rsidP="00FC68A1">
            <w:pPr>
              <w:pStyle w:val="Tabletext"/>
            </w:pPr>
            <w:r w:rsidRPr="00540AB0">
              <w:t>Axillary hyperhidrosis, partial excision for (Anaes.)</w:t>
            </w:r>
          </w:p>
        </w:tc>
        <w:tc>
          <w:tcPr>
            <w:tcW w:w="924" w:type="pct"/>
            <w:tcBorders>
              <w:top w:val="single" w:sz="4" w:space="0" w:color="auto"/>
              <w:left w:val="nil"/>
              <w:bottom w:val="single" w:sz="4" w:space="0" w:color="auto"/>
              <w:right w:val="nil"/>
            </w:tcBorders>
            <w:shd w:val="clear" w:color="auto" w:fill="auto"/>
            <w:hideMark/>
          </w:tcPr>
          <w:p w14:paraId="0B2D5110" w14:textId="29C4B17D" w:rsidR="004B2282" w:rsidRPr="00540AB0" w:rsidRDefault="001936CA" w:rsidP="00FC68A1">
            <w:pPr>
              <w:pStyle w:val="Tabletext"/>
              <w:jc w:val="right"/>
            </w:pPr>
            <w:r>
              <w:t>140.80</w:t>
            </w:r>
          </w:p>
        </w:tc>
      </w:tr>
      <w:tr w:rsidR="004B2282" w:rsidRPr="00540AB0" w14:paraId="31C5769F" w14:textId="77777777" w:rsidTr="00FC68A1">
        <w:tc>
          <w:tcPr>
            <w:tcW w:w="677" w:type="pct"/>
            <w:tcBorders>
              <w:top w:val="single" w:sz="4" w:space="0" w:color="auto"/>
              <w:left w:val="nil"/>
              <w:bottom w:val="single" w:sz="4" w:space="0" w:color="auto"/>
              <w:right w:val="nil"/>
            </w:tcBorders>
            <w:shd w:val="clear" w:color="auto" w:fill="auto"/>
            <w:hideMark/>
          </w:tcPr>
          <w:p w14:paraId="58F627AE" w14:textId="77777777" w:rsidR="004B2282" w:rsidRPr="00540AB0" w:rsidRDefault="004B2282" w:rsidP="00FC68A1">
            <w:pPr>
              <w:pStyle w:val="Tabletext"/>
            </w:pPr>
            <w:r w:rsidRPr="00540AB0">
              <w:t>30183</w:t>
            </w:r>
          </w:p>
        </w:tc>
        <w:tc>
          <w:tcPr>
            <w:tcW w:w="3399" w:type="pct"/>
            <w:tcBorders>
              <w:top w:val="single" w:sz="4" w:space="0" w:color="auto"/>
              <w:left w:val="nil"/>
              <w:bottom w:val="single" w:sz="4" w:space="0" w:color="auto"/>
              <w:right w:val="nil"/>
            </w:tcBorders>
            <w:shd w:val="clear" w:color="auto" w:fill="auto"/>
            <w:hideMark/>
          </w:tcPr>
          <w:p w14:paraId="765D3066" w14:textId="77777777" w:rsidR="004B2282" w:rsidRPr="00540AB0" w:rsidRDefault="004B2282" w:rsidP="00FC68A1">
            <w:pPr>
              <w:pStyle w:val="Tabletext"/>
            </w:pPr>
            <w:r w:rsidRPr="00540AB0">
              <w:t>Axillary hyperhidrosis, total excision of sweat gland bearing area (Anaes.)</w:t>
            </w:r>
          </w:p>
        </w:tc>
        <w:tc>
          <w:tcPr>
            <w:tcW w:w="924" w:type="pct"/>
            <w:tcBorders>
              <w:top w:val="single" w:sz="4" w:space="0" w:color="auto"/>
              <w:left w:val="nil"/>
              <w:bottom w:val="single" w:sz="4" w:space="0" w:color="auto"/>
              <w:right w:val="nil"/>
            </w:tcBorders>
            <w:shd w:val="clear" w:color="auto" w:fill="auto"/>
            <w:hideMark/>
          </w:tcPr>
          <w:p w14:paraId="7016B25C" w14:textId="79D9BFDB" w:rsidR="004B2282" w:rsidRPr="00540AB0" w:rsidRDefault="001936CA" w:rsidP="00FC68A1">
            <w:pPr>
              <w:pStyle w:val="Tabletext"/>
              <w:jc w:val="right"/>
            </w:pPr>
            <w:r>
              <w:t>254.20</w:t>
            </w:r>
          </w:p>
        </w:tc>
      </w:tr>
      <w:tr w:rsidR="004B2282" w:rsidRPr="00540AB0" w14:paraId="0480CB08" w14:textId="77777777" w:rsidTr="00FC68A1">
        <w:tc>
          <w:tcPr>
            <w:tcW w:w="677" w:type="pct"/>
            <w:tcBorders>
              <w:top w:val="single" w:sz="4" w:space="0" w:color="auto"/>
              <w:left w:val="nil"/>
              <w:bottom w:val="single" w:sz="4" w:space="0" w:color="auto"/>
              <w:right w:val="nil"/>
            </w:tcBorders>
            <w:shd w:val="clear" w:color="auto" w:fill="auto"/>
            <w:hideMark/>
          </w:tcPr>
          <w:p w14:paraId="7F648DB2" w14:textId="77777777" w:rsidR="004B2282" w:rsidRPr="00540AB0" w:rsidRDefault="004B2282" w:rsidP="00FC68A1">
            <w:pPr>
              <w:pStyle w:val="Tabletext"/>
            </w:pPr>
            <w:r w:rsidRPr="00540AB0">
              <w:t>30187</w:t>
            </w:r>
          </w:p>
        </w:tc>
        <w:tc>
          <w:tcPr>
            <w:tcW w:w="3399" w:type="pct"/>
            <w:tcBorders>
              <w:top w:val="single" w:sz="4" w:space="0" w:color="auto"/>
              <w:left w:val="nil"/>
              <w:bottom w:val="single" w:sz="4" w:space="0" w:color="auto"/>
              <w:right w:val="nil"/>
            </w:tcBorders>
            <w:shd w:val="clear" w:color="auto" w:fill="auto"/>
            <w:hideMark/>
          </w:tcPr>
          <w:p w14:paraId="4F9CE0FF" w14:textId="77777777" w:rsidR="004B2282" w:rsidRPr="00540AB0" w:rsidRDefault="004B2282" w:rsidP="00FC68A1">
            <w:pPr>
              <w:pStyle w:val="Tabletext"/>
            </w:pPr>
            <w:r w:rsidRPr="00540AB0">
              <w:t>Palmar or plantar warts, removal of, by carbon dioxide laser or erbium laser, requiring admission to a hospital, or when performed by a specialist in the practice of the specialist’s specialty (5 or more warts) (Anaes.)</w:t>
            </w:r>
          </w:p>
        </w:tc>
        <w:tc>
          <w:tcPr>
            <w:tcW w:w="924" w:type="pct"/>
            <w:tcBorders>
              <w:top w:val="single" w:sz="4" w:space="0" w:color="auto"/>
              <w:left w:val="nil"/>
              <w:bottom w:val="single" w:sz="4" w:space="0" w:color="auto"/>
              <w:right w:val="nil"/>
            </w:tcBorders>
            <w:shd w:val="clear" w:color="auto" w:fill="auto"/>
            <w:hideMark/>
          </w:tcPr>
          <w:p w14:paraId="50706FE0" w14:textId="31A21E49" w:rsidR="004B2282" w:rsidRPr="00540AB0" w:rsidRDefault="001936CA" w:rsidP="00FC68A1">
            <w:pPr>
              <w:pStyle w:val="Tabletext"/>
              <w:jc w:val="right"/>
            </w:pPr>
            <w:r>
              <w:t>264.95</w:t>
            </w:r>
          </w:p>
        </w:tc>
      </w:tr>
      <w:tr w:rsidR="004B2282" w:rsidRPr="00540AB0" w14:paraId="11C796B4" w14:textId="77777777" w:rsidTr="00FC68A1">
        <w:tc>
          <w:tcPr>
            <w:tcW w:w="677" w:type="pct"/>
            <w:tcBorders>
              <w:top w:val="single" w:sz="4" w:space="0" w:color="auto"/>
              <w:left w:val="nil"/>
              <w:bottom w:val="single" w:sz="4" w:space="0" w:color="auto"/>
              <w:right w:val="nil"/>
            </w:tcBorders>
            <w:shd w:val="clear" w:color="auto" w:fill="auto"/>
            <w:hideMark/>
          </w:tcPr>
          <w:p w14:paraId="5BF99F89" w14:textId="77777777" w:rsidR="004B2282" w:rsidRPr="00540AB0" w:rsidRDefault="004B2282" w:rsidP="00FC68A1">
            <w:pPr>
              <w:pStyle w:val="Tabletext"/>
            </w:pPr>
            <w:r w:rsidRPr="00540AB0">
              <w:t>30189</w:t>
            </w:r>
          </w:p>
        </w:tc>
        <w:tc>
          <w:tcPr>
            <w:tcW w:w="3399" w:type="pct"/>
            <w:tcBorders>
              <w:top w:val="single" w:sz="4" w:space="0" w:color="auto"/>
              <w:left w:val="nil"/>
              <w:bottom w:val="single" w:sz="4" w:space="0" w:color="auto"/>
              <w:right w:val="nil"/>
            </w:tcBorders>
            <w:shd w:val="clear" w:color="auto" w:fill="auto"/>
            <w:hideMark/>
          </w:tcPr>
          <w:p w14:paraId="126A3C5D" w14:textId="77777777" w:rsidR="004B2282" w:rsidRPr="00540AB0" w:rsidRDefault="004B2282" w:rsidP="00FC68A1">
            <w:pPr>
              <w:pStyle w:val="Tabletext"/>
            </w:pPr>
            <w:r w:rsidRPr="00540AB0">
              <w:t>Warts or molluscum contagiosum (one or more), removal of, by any method (other than by chemical means), if undertaken in the operating theatre of a hospital, other than a service associated with a service to which another item in this Group applies (Anaes.)</w:t>
            </w:r>
          </w:p>
        </w:tc>
        <w:tc>
          <w:tcPr>
            <w:tcW w:w="924" w:type="pct"/>
            <w:tcBorders>
              <w:top w:val="single" w:sz="4" w:space="0" w:color="auto"/>
              <w:left w:val="nil"/>
              <w:bottom w:val="single" w:sz="4" w:space="0" w:color="auto"/>
              <w:right w:val="nil"/>
            </w:tcBorders>
            <w:shd w:val="clear" w:color="auto" w:fill="auto"/>
            <w:hideMark/>
          </w:tcPr>
          <w:p w14:paraId="109A7D5A" w14:textId="33709563" w:rsidR="004B2282" w:rsidRPr="00540AB0" w:rsidRDefault="001936CA" w:rsidP="00FC68A1">
            <w:pPr>
              <w:pStyle w:val="Tabletext"/>
              <w:jc w:val="right"/>
            </w:pPr>
            <w:r>
              <w:t>151.90</w:t>
            </w:r>
          </w:p>
        </w:tc>
      </w:tr>
      <w:tr w:rsidR="004B2282" w:rsidRPr="00540AB0" w14:paraId="73AD4C71" w14:textId="77777777" w:rsidTr="00FC68A1">
        <w:tc>
          <w:tcPr>
            <w:tcW w:w="677" w:type="pct"/>
            <w:tcBorders>
              <w:top w:val="single" w:sz="4" w:space="0" w:color="auto"/>
              <w:left w:val="nil"/>
              <w:bottom w:val="single" w:sz="4" w:space="0" w:color="auto"/>
              <w:right w:val="nil"/>
            </w:tcBorders>
            <w:shd w:val="clear" w:color="auto" w:fill="auto"/>
            <w:hideMark/>
          </w:tcPr>
          <w:p w14:paraId="30ED22ED" w14:textId="77777777" w:rsidR="004B2282" w:rsidRPr="00540AB0" w:rsidRDefault="004B2282" w:rsidP="00FC68A1">
            <w:pPr>
              <w:pStyle w:val="Tabletext"/>
            </w:pPr>
            <w:bookmarkStart w:id="917" w:name="CU_65555645"/>
            <w:bookmarkEnd w:id="917"/>
            <w:r w:rsidRPr="00540AB0">
              <w:t>30190</w:t>
            </w:r>
          </w:p>
        </w:tc>
        <w:tc>
          <w:tcPr>
            <w:tcW w:w="3399" w:type="pct"/>
            <w:tcBorders>
              <w:top w:val="single" w:sz="4" w:space="0" w:color="auto"/>
              <w:left w:val="nil"/>
              <w:bottom w:val="single" w:sz="4" w:space="0" w:color="auto"/>
              <w:right w:val="nil"/>
            </w:tcBorders>
            <w:shd w:val="clear" w:color="auto" w:fill="auto"/>
            <w:hideMark/>
          </w:tcPr>
          <w:p w14:paraId="1461A608" w14:textId="77777777" w:rsidR="004B2282" w:rsidRPr="00540AB0" w:rsidRDefault="004B2282" w:rsidP="00FC68A1">
            <w:pPr>
              <w:pStyle w:val="Tabletext"/>
            </w:pPr>
            <w:r w:rsidRPr="00540AB0">
              <w:t>Angiofibromas, trichoepitheliomas or other severely disfiguring tumours of the face or neck (excluding melanocytic naevi, sebaceous hyperplasia, dermatosis papulosa nigra, Campbell De Morgan angiomas and seborrheic or viral warts), suitable for laser ablation as confirmed by the opinion of a specialist in the specialty of dermatology—removal of, by carbon dioxide laser or erbium laser ablation, including associated resurfacing (10 or more tumours) (Anaes.)</w:t>
            </w:r>
          </w:p>
        </w:tc>
        <w:tc>
          <w:tcPr>
            <w:tcW w:w="924" w:type="pct"/>
            <w:tcBorders>
              <w:top w:val="single" w:sz="4" w:space="0" w:color="auto"/>
              <w:left w:val="nil"/>
              <w:bottom w:val="single" w:sz="4" w:space="0" w:color="auto"/>
              <w:right w:val="nil"/>
            </w:tcBorders>
            <w:shd w:val="clear" w:color="auto" w:fill="auto"/>
            <w:hideMark/>
          </w:tcPr>
          <w:p w14:paraId="012B42C6" w14:textId="011FB9A8" w:rsidR="004B2282" w:rsidRPr="00540AB0" w:rsidRDefault="001936CA" w:rsidP="00FC68A1">
            <w:pPr>
              <w:pStyle w:val="Tabletext"/>
              <w:jc w:val="right"/>
            </w:pPr>
            <w:r>
              <w:t>410.15</w:t>
            </w:r>
          </w:p>
        </w:tc>
      </w:tr>
      <w:tr w:rsidR="004B2282" w:rsidRPr="00540AB0" w14:paraId="3AC3B6D2" w14:textId="77777777" w:rsidTr="00FC68A1">
        <w:tc>
          <w:tcPr>
            <w:tcW w:w="677" w:type="pct"/>
            <w:tcBorders>
              <w:top w:val="single" w:sz="4" w:space="0" w:color="auto"/>
              <w:left w:val="nil"/>
              <w:bottom w:val="single" w:sz="4" w:space="0" w:color="auto"/>
              <w:right w:val="nil"/>
            </w:tcBorders>
            <w:shd w:val="clear" w:color="auto" w:fill="auto"/>
          </w:tcPr>
          <w:p w14:paraId="5A5A72D4" w14:textId="77777777" w:rsidR="004B2282" w:rsidRPr="00540AB0" w:rsidRDefault="004B2282" w:rsidP="00FC68A1">
            <w:pPr>
              <w:pStyle w:val="Tabletext"/>
            </w:pPr>
            <w:r w:rsidRPr="00540AB0">
              <w:t>30191</w:t>
            </w:r>
          </w:p>
        </w:tc>
        <w:tc>
          <w:tcPr>
            <w:tcW w:w="3399" w:type="pct"/>
            <w:tcBorders>
              <w:top w:val="single" w:sz="4" w:space="0" w:color="auto"/>
              <w:left w:val="nil"/>
              <w:bottom w:val="single" w:sz="4" w:space="0" w:color="auto"/>
              <w:right w:val="nil"/>
            </w:tcBorders>
            <w:shd w:val="clear" w:color="auto" w:fill="auto"/>
          </w:tcPr>
          <w:p w14:paraId="5AF4040F" w14:textId="77777777" w:rsidR="004B2282" w:rsidRPr="00540AB0" w:rsidRDefault="004B2282" w:rsidP="00FC68A1">
            <w:pPr>
              <w:pStyle w:val="Tabletext"/>
            </w:pPr>
            <w:r w:rsidRPr="00540AB0">
              <w:t>Angiofibromas, trichoepithelioma, epidermal naevi, xanthelasma, pyogenic granuloma, genital angiokeratomas, hereditary haemorrhagic telangiectasia and other severely disfiguring or recurrently bleeding tumours (excluding melanocytic naevi, sebaceous hyperplasia, dermatosis papulosa nigra, Campbell De Morgan angiomas and seborrheic or viral warts), treatment of, with carbon dioxide/erbium or other appropriate laser (or curettage and fine point diathermy for pyogenic granuloma only), if confirmed by the opinion of a specialist in the specialty of dermatology, one or more lesions</w:t>
            </w:r>
          </w:p>
        </w:tc>
        <w:tc>
          <w:tcPr>
            <w:tcW w:w="924" w:type="pct"/>
            <w:tcBorders>
              <w:top w:val="single" w:sz="4" w:space="0" w:color="auto"/>
              <w:left w:val="nil"/>
              <w:bottom w:val="single" w:sz="4" w:space="0" w:color="auto"/>
              <w:right w:val="nil"/>
            </w:tcBorders>
            <w:shd w:val="clear" w:color="auto" w:fill="auto"/>
          </w:tcPr>
          <w:p w14:paraId="5E4C9381" w14:textId="39220878" w:rsidR="004B2282" w:rsidRPr="00540AB0" w:rsidRDefault="001936CA" w:rsidP="00FC68A1">
            <w:pPr>
              <w:pStyle w:val="Tabletext"/>
              <w:jc w:val="right"/>
            </w:pPr>
            <w:r>
              <w:t>65.45</w:t>
            </w:r>
          </w:p>
        </w:tc>
      </w:tr>
      <w:tr w:rsidR="004B2282" w:rsidRPr="00540AB0" w14:paraId="2D70D74A" w14:textId="77777777" w:rsidTr="00FC68A1">
        <w:tc>
          <w:tcPr>
            <w:tcW w:w="677" w:type="pct"/>
            <w:tcBorders>
              <w:top w:val="single" w:sz="4" w:space="0" w:color="auto"/>
              <w:left w:val="nil"/>
              <w:bottom w:val="single" w:sz="4" w:space="0" w:color="auto"/>
              <w:right w:val="nil"/>
            </w:tcBorders>
            <w:shd w:val="clear" w:color="auto" w:fill="auto"/>
            <w:hideMark/>
          </w:tcPr>
          <w:p w14:paraId="014972E8" w14:textId="77777777" w:rsidR="004B2282" w:rsidRPr="00540AB0" w:rsidRDefault="004B2282" w:rsidP="00FC68A1">
            <w:pPr>
              <w:pStyle w:val="Tabletext"/>
            </w:pPr>
            <w:bookmarkStart w:id="918" w:name="CU_66551392"/>
            <w:bookmarkEnd w:id="918"/>
            <w:r w:rsidRPr="00540AB0">
              <w:t>30192</w:t>
            </w:r>
          </w:p>
        </w:tc>
        <w:tc>
          <w:tcPr>
            <w:tcW w:w="3399" w:type="pct"/>
            <w:tcBorders>
              <w:top w:val="single" w:sz="4" w:space="0" w:color="auto"/>
              <w:left w:val="nil"/>
              <w:bottom w:val="single" w:sz="4" w:space="0" w:color="auto"/>
              <w:right w:val="nil"/>
            </w:tcBorders>
            <w:shd w:val="clear" w:color="auto" w:fill="auto"/>
            <w:hideMark/>
          </w:tcPr>
          <w:p w14:paraId="79C9CEDF" w14:textId="77777777" w:rsidR="004B2282" w:rsidRPr="00540AB0" w:rsidRDefault="004B2282" w:rsidP="00FC68A1">
            <w:pPr>
              <w:pStyle w:val="Tabletext"/>
            </w:pPr>
            <w:r w:rsidRPr="00540AB0">
              <w:t>Premalignant skin lesions (including solar keratoses), treatment of, by ablative technique (10 or more lesions) (Anaes.)</w:t>
            </w:r>
          </w:p>
        </w:tc>
        <w:tc>
          <w:tcPr>
            <w:tcW w:w="924" w:type="pct"/>
            <w:tcBorders>
              <w:top w:val="single" w:sz="4" w:space="0" w:color="auto"/>
              <w:left w:val="nil"/>
              <w:bottom w:val="single" w:sz="4" w:space="0" w:color="auto"/>
              <w:right w:val="nil"/>
            </w:tcBorders>
            <w:shd w:val="clear" w:color="auto" w:fill="auto"/>
            <w:hideMark/>
          </w:tcPr>
          <w:p w14:paraId="4E1241BD" w14:textId="69ABC466" w:rsidR="004B2282" w:rsidRPr="00540AB0" w:rsidRDefault="001936CA" w:rsidP="00FC68A1">
            <w:pPr>
              <w:pStyle w:val="Tabletext"/>
              <w:jc w:val="right"/>
            </w:pPr>
            <w:r>
              <w:t>40.80</w:t>
            </w:r>
          </w:p>
        </w:tc>
      </w:tr>
      <w:tr w:rsidR="004B2282" w:rsidRPr="00540AB0" w14:paraId="15A37EC2" w14:textId="77777777" w:rsidTr="00FC68A1">
        <w:tc>
          <w:tcPr>
            <w:tcW w:w="677" w:type="pct"/>
            <w:tcBorders>
              <w:top w:val="single" w:sz="4" w:space="0" w:color="auto"/>
              <w:left w:val="nil"/>
              <w:bottom w:val="single" w:sz="4" w:space="0" w:color="auto"/>
              <w:right w:val="nil"/>
            </w:tcBorders>
            <w:shd w:val="clear" w:color="auto" w:fill="auto"/>
            <w:hideMark/>
          </w:tcPr>
          <w:p w14:paraId="5CFFED60" w14:textId="77777777" w:rsidR="004B2282" w:rsidRPr="00540AB0" w:rsidRDefault="004B2282" w:rsidP="00FC68A1">
            <w:pPr>
              <w:pStyle w:val="Tabletext"/>
            </w:pPr>
            <w:r w:rsidRPr="00540AB0">
              <w:lastRenderedPageBreak/>
              <w:t>30196</w:t>
            </w:r>
          </w:p>
        </w:tc>
        <w:tc>
          <w:tcPr>
            <w:tcW w:w="3399" w:type="pct"/>
            <w:tcBorders>
              <w:top w:val="single" w:sz="4" w:space="0" w:color="auto"/>
              <w:left w:val="nil"/>
              <w:bottom w:val="single" w:sz="4" w:space="0" w:color="auto"/>
              <w:right w:val="nil"/>
            </w:tcBorders>
            <w:shd w:val="clear" w:color="auto" w:fill="auto"/>
            <w:hideMark/>
          </w:tcPr>
          <w:p w14:paraId="61425E41" w14:textId="77777777" w:rsidR="004B2282" w:rsidRPr="00540AB0" w:rsidRDefault="004B2282" w:rsidP="00FC68A1">
            <w:pPr>
              <w:pStyle w:val="Tabletext"/>
            </w:pPr>
            <w:r w:rsidRPr="00540AB0">
              <w:t>Malignant neoplasm of skin or mucous membrane that has been:</w:t>
            </w:r>
          </w:p>
          <w:p w14:paraId="4A26D069" w14:textId="77777777" w:rsidR="004B2282" w:rsidRPr="00540AB0" w:rsidRDefault="004B2282" w:rsidP="00FC68A1">
            <w:pPr>
              <w:pStyle w:val="Tablea"/>
            </w:pPr>
            <w:r w:rsidRPr="00540AB0">
              <w:t>(a) proven by histopathology; or</w:t>
            </w:r>
          </w:p>
          <w:p w14:paraId="4E161C18" w14:textId="77777777" w:rsidR="004B2282" w:rsidRPr="00540AB0" w:rsidRDefault="004B2282" w:rsidP="00FC68A1">
            <w:pPr>
              <w:pStyle w:val="Tablea"/>
            </w:pPr>
            <w:r w:rsidRPr="00540AB0">
              <w:t>(b) confirmed by the opinion of a specialist in the specialty of dermatology where a specimen has been submitted for histologic confirmation;</w:t>
            </w:r>
          </w:p>
          <w:p w14:paraId="4140974A" w14:textId="77777777" w:rsidR="004B2282" w:rsidRPr="00540AB0" w:rsidRDefault="004B2282" w:rsidP="00FC68A1">
            <w:pPr>
              <w:pStyle w:val="Tabletext"/>
            </w:pPr>
            <w:r w:rsidRPr="00540AB0">
              <w:t>removal of, by serial curettage, or carbon dioxide laser or erbium laser excision</w:t>
            </w:r>
            <w:r>
              <w:noBreakHyphen/>
            </w:r>
            <w:r w:rsidRPr="00540AB0">
              <w:t>ablation, including any associated cryotherapy or diathermy (Anaes.)</w:t>
            </w:r>
          </w:p>
        </w:tc>
        <w:tc>
          <w:tcPr>
            <w:tcW w:w="924" w:type="pct"/>
            <w:tcBorders>
              <w:top w:val="single" w:sz="4" w:space="0" w:color="auto"/>
              <w:left w:val="nil"/>
              <w:bottom w:val="single" w:sz="4" w:space="0" w:color="auto"/>
              <w:right w:val="nil"/>
            </w:tcBorders>
            <w:shd w:val="clear" w:color="auto" w:fill="auto"/>
            <w:hideMark/>
          </w:tcPr>
          <w:p w14:paraId="65F8D22A" w14:textId="7D9A7C6E" w:rsidR="004B2282" w:rsidRPr="00540AB0" w:rsidRDefault="001936CA" w:rsidP="00FC68A1">
            <w:pPr>
              <w:pStyle w:val="Tabletext"/>
              <w:jc w:val="right"/>
            </w:pPr>
            <w:r>
              <w:t>130.20</w:t>
            </w:r>
          </w:p>
        </w:tc>
      </w:tr>
      <w:tr w:rsidR="004B2282" w:rsidRPr="00540AB0" w14:paraId="3D64E53B" w14:textId="77777777" w:rsidTr="00FC68A1">
        <w:tc>
          <w:tcPr>
            <w:tcW w:w="677" w:type="pct"/>
            <w:tcBorders>
              <w:top w:val="single" w:sz="4" w:space="0" w:color="auto"/>
              <w:left w:val="nil"/>
              <w:bottom w:val="single" w:sz="4" w:space="0" w:color="auto"/>
              <w:right w:val="nil"/>
            </w:tcBorders>
            <w:shd w:val="clear" w:color="auto" w:fill="auto"/>
            <w:hideMark/>
          </w:tcPr>
          <w:p w14:paraId="3C42A8BA" w14:textId="77777777" w:rsidR="004B2282" w:rsidRPr="00540AB0" w:rsidRDefault="004B2282" w:rsidP="00FC68A1">
            <w:pPr>
              <w:pStyle w:val="Tabletext"/>
            </w:pPr>
            <w:r w:rsidRPr="00540AB0">
              <w:t>30202</w:t>
            </w:r>
          </w:p>
        </w:tc>
        <w:tc>
          <w:tcPr>
            <w:tcW w:w="3399" w:type="pct"/>
            <w:tcBorders>
              <w:top w:val="single" w:sz="4" w:space="0" w:color="auto"/>
              <w:left w:val="nil"/>
              <w:bottom w:val="single" w:sz="4" w:space="0" w:color="auto"/>
              <w:right w:val="nil"/>
            </w:tcBorders>
            <w:shd w:val="clear" w:color="auto" w:fill="auto"/>
            <w:hideMark/>
          </w:tcPr>
          <w:p w14:paraId="644FAFA6" w14:textId="77777777" w:rsidR="004B2282" w:rsidRPr="00540AB0" w:rsidRDefault="004B2282" w:rsidP="00FC68A1">
            <w:pPr>
              <w:pStyle w:val="Tabletext"/>
            </w:pPr>
            <w:r w:rsidRPr="00540AB0">
              <w:t>Malignant neoplasm of skin or mucous membrane proven by histopathology or confirmed by the opinion of a specialist in the specialty of dermatology—removal of, by liquid nitrogen cryotherapy using repeat freeze</w:t>
            </w:r>
            <w:r>
              <w:noBreakHyphen/>
            </w:r>
            <w:r w:rsidRPr="00540AB0">
              <w:t>thaw cycles</w:t>
            </w:r>
          </w:p>
        </w:tc>
        <w:tc>
          <w:tcPr>
            <w:tcW w:w="924" w:type="pct"/>
            <w:tcBorders>
              <w:top w:val="single" w:sz="4" w:space="0" w:color="auto"/>
              <w:left w:val="nil"/>
              <w:bottom w:val="single" w:sz="4" w:space="0" w:color="auto"/>
              <w:right w:val="nil"/>
            </w:tcBorders>
            <w:shd w:val="clear" w:color="auto" w:fill="auto"/>
            <w:hideMark/>
          </w:tcPr>
          <w:p w14:paraId="60126977" w14:textId="2AA48013" w:rsidR="004B2282" w:rsidRPr="00540AB0" w:rsidRDefault="001936CA" w:rsidP="00FC68A1">
            <w:pPr>
              <w:pStyle w:val="Tabletext"/>
              <w:jc w:val="right"/>
            </w:pPr>
            <w:r>
              <w:t>49.85</w:t>
            </w:r>
          </w:p>
        </w:tc>
      </w:tr>
      <w:tr w:rsidR="004B2282" w:rsidRPr="00540AB0" w14:paraId="7A1956E4" w14:textId="77777777" w:rsidTr="00FC68A1">
        <w:tc>
          <w:tcPr>
            <w:tcW w:w="677" w:type="pct"/>
            <w:tcBorders>
              <w:top w:val="single" w:sz="4" w:space="0" w:color="auto"/>
              <w:left w:val="nil"/>
              <w:bottom w:val="single" w:sz="4" w:space="0" w:color="auto"/>
              <w:right w:val="nil"/>
            </w:tcBorders>
            <w:shd w:val="clear" w:color="auto" w:fill="auto"/>
            <w:hideMark/>
          </w:tcPr>
          <w:p w14:paraId="62BACA98" w14:textId="77777777" w:rsidR="004B2282" w:rsidRPr="00540AB0" w:rsidRDefault="004B2282" w:rsidP="00FC68A1">
            <w:pPr>
              <w:pStyle w:val="Tabletext"/>
            </w:pPr>
            <w:bookmarkStart w:id="919" w:name="CU_73557705"/>
            <w:bookmarkEnd w:id="919"/>
            <w:r w:rsidRPr="00540AB0">
              <w:t>30207</w:t>
            </w:r>
          </w:p>
        </w:tc>
        <w:tc>
          <w:tcPr>
            <w:tcW w:w="3399" w:type="pct"/>
            <w:tcBorders>
              <w:top w:val="single" w:sz="4" w:space="0" w:color="auto"/>
              <w:left w:val="nil"/>
              <w:bottom w:val="single" w:sz="4" w:space="0" w:color="auto"/>
              <w:right w:val="nil"/>
            </w:tcBorders>
            <w:shd w:val="clear" w:color="auto" w:fill="auto"/>
            <w:hideMark/>
          </w:tcPr>
          <w:p w14:paraId="32FB11F8" w14:textId="77777777" w:rsidR="004B2282" w:rsidRPr="00540AB0" w:rsidRDefault="004B2282" w:rsidP="00FC68A1">
            <w:pPr>
              <w:pStyle w:val="Tabletext"/>
            </w:pPr>
            <w:r w:rsidRPr="00540AB0">
              <w:t>Skin lesions, multiple injections with glucocorticoid preparations (Anaes.)</w:t>
            </w:r>
          </w:p>
        </w:tc>
        <w:tc>
          <w:tcPr>
            <w:tcW w:w="924" w:type="pct"/>
            <w:tcBorders>
              <w:top w:val="single" w:sz="4" w:space="0" w:color="auto"/>
              <w:left w:val="nil"/>
              <w:bottom w:val="single" w:sz="4" w:space="0" w:color="auto"/>
              <w:right w:val="nil"/>
            </w:tcBorders>
            <w:shd w:val="clear" w:color="auto" w:fill="auto"/>
            <w:hideMark/>
          </w:tcPr>
          <w:p w14:paraId="64ED2E62" w14:textId="03D212FA" w:rsidR="004B2282" w:rsidRPr="00540AB0" w:rsidRDefault="001936CA" w:rsidP="00FC68A1">
            <w:pPr>
              <w:pStyle w:val="Tabletext"/>
              <w:jc w:val="right"/>
            </w:pPr>
            <w:r>
              <w:t>46.00</w:t>
            </w:r>
          </w:p>
        </w:tc>
      </w:tr>
      <w:tr w:rsidR="004B2282" w:rsidRPr="00540AB0" w14:paraId="3F054D57" w14:textId="77777777" w:rsidTr="00FC68A1">
        <w:tc>
          <w:tcPr>
            <w:tcW w:w="677" w:type="pct"/>
            <w:tcBorders>
              <w:top w:val="single" w:sz="4" w:space="0" w:color="auto"/>
              <w:left w:val="nil"/>
              <w:bottom w:val="single" w:sz="4" w:space="0" w:color="auto"/>
              <w:right w:val="nil"/>
            </w:tcBorders>
            <w:shd w:val="clear" w:color="auto" w:fill="auto"/>
            <w:hideMark/>
          </w:tcPr>
          <w:p w14:paraId="39275B3F" w14:textId="77777777" w:rsidR="004B2282" w:rsidRPr="00540AB0" w:rsidRDefault="004B2282" w:rsidP="00FC68A1">
            <w:pPr>
              <w:pStyle w:val="Tabletext"/>
            </w:pPr>
            <w:bookmarkStart w:id="920" w:name="CU_74553224"/>
            <w:bookmarkEnd w:id="920"/>
            <w:r w:rsidRPr="00540AB0">
              <w:t>30210</w:t>
            </w:r>
          </w:p>
        </w:tc>
        <w:tc>
          <w:tcPr>
            <w:tcW w:w="3399" w:type="pct"/>
            <w:tcBorders>
              <w:top w:val="single" w:sz="4" w:space="0" w:color="auto"/>
              <w:left w:val="nil"/>
              <w:bottom w:val="single" w:sz="4" w:space="0" w:color="auto"/>
              <w:right w:val="nil"/>
            </w:tcBorders>
            <w:shd w:val="clear" w:color="auto" w:fill="auto"/>
            <w:hideMark/>
          </w:tcPr>
          <w:p w14:paraId="35E44173" w14:textId="77777777" w:rsidR="004B2282" w:rsidRPr="00540AB0" w:rsidRDefault="004B2282" w:rsidP="00FC68A1">
            <w:pPr>
              <w:pStyle w:val="Tabletext"/>
            </w:pPr>
            <w:r w:rsidRPr="00540AB0">
              <w:t>Keloid and other skin lesions, extensive, multiple injections of glucocorticoid preparations, if undertaken in the operating theatre of a hospital on a patient less than 16 years of age (H) (Anaes.)</w:t>
            </w:r>
          </w:p>
        </w:tc>
        <w:tc>
          <w:tcPr>
            <w:tcW w:w="924" w:type="pct"/>
            <w:tcBorders>
              <w:top w:val="single" w:sz="4" w:space="0" w:color="auto"/>
              <w:left w:val="nil"/>
              <w:bottom w:val="single" w:sz="4" w:space="0" w:color="auto"/>
              <w:right w:val="nil"/>
            </w:tcBorders>
            <w:shd w:val="clear" w:color="auto" w:fill="auto"/>
            <w:hideMark/>
          </w:tcPr>
          <w:p w14:paraId="10AFB026" w14:textId="2D2EAB88" w:rsidR="004B2282" w:rsidRPr="00540AB0" w:rsidRDefault="001936CA" w:rsidP="00FC68A1">
            <w:pPr>
              <w:pStyle w:val="Tabletext"/>
              <w:jc w:val="right"/>
            </w:pPr>
            <w:r>
              <w:t>168.05</w:t>
            </w:r>
          </w:p>
        </w:tc>
      </w:tr>
      <w:tr w:rsidR="004B2282" w:rsidRPr="00540AB0" w14:paraId="0765B95F" w14:textId="77777777" w:rsidTr="00FC68A1">
        <w:tc>
          <w:tcPr>
            <w:tcW w:w="677" w:type="pct"/>
            <w:tcBorders>
              <w:top w:val="single" w:sz="4" w:space="0" w:color="auto"/>
              <w:left w:val="nil"/>
              <w:bottom w:val="single" w:sz="4" w:space="0" w:color="auto"/>
              <w:right w:val="nil"/>
            </w:tcBorders>
            <w:shd w:val="clear" w:color="auto" w:fill="auto"/>
            <w:hideMark/>
          </w:tcPr>
          <w:p w14:paraId="4974CA89" w14:textId="77777777" w:rsidR="004B2282" w:rsidRPr="00540AB0" w:rsidRDefault="004B2282" w:rsidP="00FC68A1">
            <w:pPr>
              <w:pStyle w:val="Tabletext"/>
            </w:pPr>
            <w:r w:rsidRPr="00540AB0">
              <w:t>30216</w:t>
            </w:r>
          </w:p>
        </w:tc>
        <w:tc>
          <w:tcPr>
            <w:tcW w:w="3399" w:type="pct"/>
            <w:tcBorders>
              <w:top w:val="single" w:sz="4" w:space="0" w:color="auto"/>
              <w:left w:val="nil"/>
              <w:bottom w:val="single" w:sz="4" w:space="0" w:color="auto"/>
              <w:right w:val="nil"/>
            </w:tcBorders>
            <w:shd w:val="clear" w:color="auto" w:fill="auto"/>
            <w:hideMark/>
          </w:tcPr>
          <w:p w14:paraId="208AD1FF" w14:textId="77777777" w:rsidR="004B2282" w:rsidRPr="00540AB0" w:rsidRDefault="004B2282" w:rsidP="00FC68A1">
            <w:pPr>
              <w:pStyle w:val="Tabletext"/>
            </w:pPr>
            <w:r w:rsidRPr="00540AB0">
              <w:t>Haematoma, aspiration of (Anaes.)</w:t>
            </w:r>
          </w:p>
        </w:tc>
        <w:tc>
          <w:tcPr>
            <w:tcW w:w="924" w:type="pct"/>
            <w:tcBorders>
              <w:top w:val="single" w:sz="4" w:space="0" w:color="auto"/>
              <w:left w:val="nil"/>
              <w:bottom w:val="single" w:sz="4" w:space="0" w:color="auto"/>
              <w:right w:val="nil"/>
            </w:tcBorders>
            <w:shd w:val="clear" w:color="auto" w:fill="auto"/>
            <w:hideMark/>
          </w:tcPr>
          <w:p w14:paraId="08A6F084" w14:textId="72774869" w:rsidR="004B2282" w:rsidRPr="00540AB0" w:rsidRDefault="001936CA" w:rsidP="00FC68A1">
            <w:pPr>
              <w:pStyle w:val="Tabletext"/>
              <w:jc w:val="right"/>
            </w:pPr>
            <w:r>
              <w:t>28.20</w:t>
            </w:r>
          </w:p>
        </w:tc>
      </w:tr>
      <w:tr w:rsidR="004B2282" w:rsidRPr="00540AB0" w14:paraId="57EB0022" w14:textId="77777777" w:rsidTr="00FC68A1">
        <w:tc>
          <w:tcPr>
            <w:tcW w:w="677" w:type="pct"/>
            <w:tcBorders>
              <w:top w:val="single" w:sz="4" w:space="0" w:color="auto"/>
              <w:left w:val="nil"/>
              <w:bottom w:val="single" w:sz="4" w:space="0" w:color="auto"/>
              <w:right w:val="nil"/>
            </w:tcBorders>
            <w:shd w:val="clear" w:color="auto" w:fill="auto"/>
            <w:hideMark/>
          </w:tcPr>
          <w:p w14:paraId="64851494" w14:textId="77777777" w:rsidR="004B2282" w:rsidRPr="00540AB0" w:rsidRDefault="004B2282" w:rsidP="00FC68A1">
            <w:pPr>
              <w:pStyle w:val="Tabletext"/>
            </w:pPr>
            <w:r w:rsidRPr="00540AB0">
              <w:t>30219</w:t>
            </w:r>
          </w:p>
        </w:tc>
        <w:tc>
          <w:tcPr>
            <w:tcW w:w="3399" w:type="pct"/>
            <w:tcBorders>
              <w:top w:val="single" w:sz="4" w:space="0" w:color="auto"/>
              <w:left w:val="nil"/>
              <w:bottom w:val="single" w:sz="4" w:space="0" w:color="auto"/>
              <w:right w:val="nil"/>
            </w:tcBorders>
            <w:shd w:val="clear" w:color="auto" w:fill="auto"/>
            <w:hideMark/>
          </w:tcPr>
          <w:p w14:paraId="60734BE7" w14:textId="77777777" w:rsidR="004B2282" w:rsidRPr="00540AB0" w:rsidRDefault="004B2282" w:rsidP="00FC68A1">
            <w:pPr>
              <w:pStyle w:val="Tabletext"/>
            </w:pPr>
            <w:r w:rsidRPr="00540AB0">
              <w:t>Haematoma, furuncle</w:t>
            </w:r>
            <w:bookmarkStart w:id="921" w:name="BK_S4P278L21C20"/>
            <w:bookmarkEnd w:id="921"/>
            <w:r w:rsidRPr="00540AB0">
              <w:t>, small abscess or similar lesion not requiring admission to a hospital, incision with drainage of, excluding after</w:t>
            </w:r>
            <w:r>
              <w:noBreakHyphen/>
            </w:r>
            <w:r w:rsidRPr="00540AB0">
              <w:t>care</w:t>
            </w:r>
          </w:p>
        </w:tc>
        <w:tc>
          <w:tcPr>
            <w:tcW w:w="924" w:type="pct"/>
            <w:tcBorders>
              <w:top w:val="single" w:sz="4" w:space="0" w:color="auto"/>
              <w:left w:val="nil"/>
              <w:bottom w:val="single" w:sz="4" w:space="0" w:color="auto"/>
              <w:right w:val="nil"/>
            </w:tcBorders>
            <w:shd w:val="clear" w:color="auto" w:fill="auto"/>
            <w:hideMark/>
          </w:tcPr>
          <w:p w14:paraId="4233CA77" w14:textId="6521D356" w:rsidR="004B2282" w:rsidRPr="00540AB0" w:rsidRDefault="001936CA" w:rsidP="00FC68A1">
            <w:pPr>
              <w:pStyle w:val="Tabletext"/>
              <w:jc w:val="right"/>
            </w:pPr>
            <w:r>
              <w:t>28.20</w:t>
            </w:r>
          </w:p>
        </w:tc>
      </w:tr>
      <w:tr w:rsidR="004B2282" w:rsidRPr="00540AB0" w14:paraId="7C603ADE" w14:textId="77777777" w:rsidTr="00FC68A1">
        <w:tc>
          <w:tcPr>
            <w:tcW w:w="677" w:type="pct"/>
            <w:tcBorders>
              <w:top w:val="single" w:sz="4" w:space="0" w:color="auto"/>
              <w:left w:val="nil"/>
              <w:bottom w:val="single" w:sz="4" w:space="0" w:color="auto"/>
              <w:right w:val="nil"/>
            </w:tcBorders>
            <w:shd w:val="clear" w:color="auto" w:fill="auto"/>
            <w:hideMark/>
          </w:tcPr>
          <w:p w14:paraId="6D710E70" w14:textId="77777777" w:rsidR="004B2282" w:rsidRPr="00540AB0" w:rsidRDefault="004B2282" w:rsidP="00FC68A1">
            <w:pPr>
              <w:pStyle w:val="Tabletext"/>
            </w:pPr>
            <w:r w:rsidRPr="00540AB0">
              <w:t>30223</w:t>
            </w:r>
          </w:p>
        </w:tc>
        <w:tc>
          <w:tcPr>
            <w:tcW w:w="3399" w:type="pct"/>
            <w:tcBorders>
              <w:top w:val="single" w:sz="4" w:space="0" w:color="auto"/>
              <w:left w:val="nil"/>
              <w:bottom w:val="single" w:sz="4" w:space="0" w:color="auto"/>
              <w:right w:val="nil"/>
            </w:tcBorders>
            <w:shd w:val="clear" w:color="auto" w:fill="auto"/>
            <w:hideMark/>
          </w:tcPr>
          <w:p w14:paraId="2543C2B8" w14:textId="77777777" w:rsidR="004B2282" w:rsidRPr="00540AB0" w:rsidRDefault="004B2282" w:rsidP="00FC68A1">
            <w:pPr>
              <w:pStyle w:val="Tabletext"/>
            </w:pPr>
            <w:r w:rsidRPr="00540AB0">
              <w:t>Large haematoma, large abscess, carbuncle, cellulitis or similar lesion, incision with drainage of, excluding after</w:t>
            </w:r>
            <w:r>
              <w:noBreakHyphen/>
            </w:r>
            <w:r w:rsidRPr="00540AB0">
              <w:t>care (H) (Anaes.)</w:t>
            </w:r>
          </w:p>
        </w:tc>
        <w:tc>
          <w:tcPr>
            <w:tcW w:w="924" w:type="pct"/>
            <w:tcBorders>
              <w:top w:val="single" w:sz="4" w:space="0" w:color="auto"/>
              <w:left w:val="nil"/>
              <w:bottom w:val="single" w:sz="4" w:space="0" w:color="auto"/>
              <w:right w:val="nil"/>
            </w:tcBorders>
            <w:shd w:val="clear" w:color="auto" w:fill="auto"/>
            <w:hideMark/>
          </w:tcPr>
          <w:p w14:paraId="3391D334" w14:textId="5DB5795C" w:rsidR="004B2282" w:rsidRPr="00540AB0" w:rsidRDefault="001936CA" w:rsidP="00FC68A1">
            <w:pPr>
              <w:pStyle w:val="Tabletext"/>
              <w:jc w:val="right"/>
            </w:pPr>
            <w:r>
              <w:t>168.05</w:t>
            </w:r>
          </w:p>
        </w:tc>
      </w:tr>
      <w:tr w:rsidR="004B2282" w:rsidRPr="00540AB0" w14:paraId="61337F3B" w14:textId="77777777" w:rsidTr="00FC68A1">
        <w:tc>
          <w:tcPr>
            <w:tcW w:w="677" w:type="pct"/>
            <w:tcBorders>
              <w:top w:val="single" w:sz="4" w:space="0" w:color="auto"/>
              <w:left w:val="nil"/>
              <w:bottom w:val="single" w:sz="4" w:space="0" w:color="auto"/>
              <w:right w:val="nil"/>
            </w:tcBorders>
            <w:shd w:val="clear" w:color="auto" w:fill="auto"/>
            <w:hideMark/>
          </w:tcPr>
          <w:p w14:paraId="12BF53B5" w14:textId="77777777" w:rsidR="004B2282" w:rsidRPr="00540AB0" w:rsidRDefault="004B2282" w:rsidP="00FC68A1">
            <w:pPr>
              <w:pStyle w:val="Tabletext"/>
            </w:pPr>
            <w:r w:rsidRPr="00540AB0">
              <w:t>30224</w:t>
            </w:r>
          </w:p>
        </w:tc>
        <w:tc>
          <w:tcPr>
            <w:tcW w:w="3399" w:type="pct"/>
            <w:tcBorders>
              <w:top w:val="single" w:sz="4" w:space="0" w:color="auto"/>
              <w:left w:val="nil"/>
              <w:bottom w:val="single" w:sz="4" w:space="0" w:color="auto"/>
              <w:right w:val="nil"/>
            </w:tcBorders>
            <w:shd w:val="clear" w:color="auto" w:fill="auto"/>
            <w:hideMark/>
          </w:tcPr>
          <w:p w14:paraId="50FB0060" w14:textId="77777777" w:rsidR="004B2282" w:rsidRPr="00540AB0" w:rsidRDefault="004B2282" w:rsidP="00FC68A1">
            <w:pPr>
              <w:pStyle w:val="Tabletext"/>
            </w:pPr>
            <w:r w:rsidRPr="00540AB0">
              <w:t>Percutaneous drainage of deep abscess using interventional techniques—but not including imaging (Anaes.)</w:t>
            </w:r>
          </w:p>
        </w:tc>
        <w:tc>
          <w:tcPr>
            <w:tcW w:w="924" w:type="pct"/>
            <w:tcBorders>
              <w:top w:val="single" w:sz="4" w:space="0" w:color="auto"/>
              <w:left w:val="nil"/>
              <w:bottom w:val="single" w:sz="4" w:space="0" w:color="auto"/>
              <w:right w:val="nil"/>
            </w:tcBorders>
            <w:shd w:val="clear" w:color="auto" w:fill="auto"/>
            <w:hideMark/>
          </w:tcPr>
          <w:p w14:paraId="484A3080" w14:textId="79C9213D" w:rsidR="004B2282" w:rsidRPr="00540AB0" w:rsidRDefault="001936CA" w:rsidP="00FC68A1">
            <w:pPr>
              <w:pStyle w:val="Tabletext"/>
              <w:jc w:val="right"/>
            </w:pPr>
            <w:r>
              <w:t>245.00</w:t>
            </w:r>
          </w:p>
        </w:tc>
      </w:tr>
      <w:tr w:rsidR="004B2282" w:rsidRPr="00540AB0" w14:paraId="70F1F4AC" w14:textId="77777777" w:rsidTr="00FC68A1">
        <w:tc>
          <w:tcPr>
            <w:tcW w:w="677" w:type="pct"/>
            <w:tcBorders>
              <w:top w:val="single" w:sz="4" w:space="0" w:color="auto"/>
              <w:left w:val="nil"/>
              <w:bottom w:val="single" w:sz="4" w:space="0" w:color="auto"/>
              <w:right w:val="nil"/>
            </w:tcBorders>
            <w:shd w:val="clear" w:color="auto" w:fill="auto"/>
            <w:hideMark/>
          </w:tcPr>
          <w:p w14:paraId="0FA4E762" w14:textId="77777777" w:rsidR="004B2282" w:rsidRPr="00540AB0" w:rsidRDefault="004B2282" w:rsidP="00FC68A1">
            <w:pPr>
              <w:pStyle w:val="Tabletext"/>
            </w:pPr>
            <w:r w:rsidRPr="00540AB0">
              <w:t>30225</w:t>
            </w:r>
          </w:p>
        </w:tc>
        <w:tc>
          <w:tcPr>
            <w:tcW w:w="3399" w:type="pct"/>
            <w:tcBorders>
              <w:top w:val="single" w:sz="4" w:space="0" w:color="auto"/>
              <w:left w:val="nil"/>
              <w:bottom w:val="single" w:sz="4" w:space="0" w:color="auto"/>
              <w:right w:val="nil"/>
            </w:tcBorders>
            <w:shd w:val="clear" w:color="auto" w:fill="auto"/>
            <w:hideMark/>
          </w:tcPr>
          <w:p w14:paraId="444D5220" w14:textId="77777777" w:rsidR="004B2282" w:rsidRPr="00540AB0" w:rsidRDefault="004B2282" w:rsidP="00FC68A1">
            <w:pPr>
              <w:pStyle w:val="Tabletext"/>
            </w:pPr>
            <w:r w:rsidRPr="00540AB0">
              <w:t>Abscess drainage tube, exchange of using interventional techniques—but not including imaging (Anaes.)</w:t>
            </w:r>
          </w:p>
        </w:tc>
        <w:tc>
          <w:tcPr>
            <w:tcW w:w="924" w:type="pct"/>
            <w:tcBorders>
              <w:top w:val="single" w:sz="4" w:space="0" w:color="auto"/>
              <w:left w:val="nil"/>
              <w:bottom w:val="single" w:sz="4" w:space="0" w:color="auto"/>
              <w:right w:val="nil"/>
            </w:tcBorders>
            <w:shd w:val="clear" w:color="auto" w:fill="auto"/>
            <w:hideMark/>
          </w:tcPr>
          <w:p w14:paraId="65545FF4" w14:textId="340D0C76" w:rsidR="004B2282" w:rsidRPr="00540AB0" w:rsidRDefault="001936CA" w:rsidP="00FC68A1">
            <w:pPr>
              <w:pStyle w:val="Tabletext"/>
              <w:jc w:val="right"/>
            </w:pPr>
            <w:r>
              <w:t>276.05</w:t>
            </w:r>
          </w:p>
        </w:tc>
      </w:tr>
      <w:tr w:rsidR="004B2282" w:rsidRPr="00540AB0" w14:paraId="7A214451" w14:textId="77777777" w:rsidTr="00FC68A1">
        <w:tc>
          <w:tcPr>
            <w:tcW w:w="677" w:type="pct"/>
            <w:tcBorders>
              <w:top w:val="single" w:sz="4" w:space="0" w:color="auto"/>
              <w:left w:val="nil"/>
              <w:bottom w:val="single" w:sz="4" w:space="0" w:color="auto"/>
              <w:right w:val="nil"/>
            </w:tcBorders>
            <w:shd w:val="clear" w:color="auto" w:fill="auto"/>
            <w:hideMark/>
          </w:tcPr>
          <w:p w14:paraId="0D444CF2" w14:textId="77777777" w:rsidR="004B2282" w:rsidRPr="00540AB0" w:rsidRDefault="004B2282" w:rsidP="00FC68A1">
            <w:pPr>
              <w:pStyle w:val="Tabletext"/>
            </w:pPr>
            <w:r w:rsidRPr="00540AB0">
              <w:t>30226</w:t>
            </w:r>
          </w:p>
        </w:tc>
        <w:tc>
          <w:tcPr>
            <w:tcW w:w="3399" w:type="pct"/>
            <w:tcBorders>
              <w:top w:val="single" w:sz="4" w:space="0" w:color="auto"/>
              <w:left w:val="nil"/>
              <w:bottom w:val="single" w:sz="4" w:space="0" w:color="auto"/>
              <w:right w:val="nil"/>
            </w:tcBorders>
            <w:shd w:val="clear" w:color="auto" w:fill="auto"/>
            <w:hideMark/>
          </w:tcPr>
          <w:p w14:paraId="1048871B" w14:textId="77777777" w:rsidR="004B2282" w:rsidRPr="00540AB0" w:rsidRDefault="004B2282" w:rsidP="00FC68A1">
            <w:pPr>
              <w:pStyle w:val="Tabletext"/>
            </w:pPr>
            <w:r w:rsidRPr="00540AB0">
              <w:t>Muscle, excision of (limited) or fasciotomy (Anaes.)</w:t>
            </w:r>
          </w:p>
        </w:tc>
        <w:tc>
          <w:tcPr>
            <w:tcW w:w="924" w:type="pct"/>
            <w:tcBorders>
              <w:top w:val="single" w:sz="4" w:space="0" w:color="auto"/>
              <w:left w:val="nil"/>
              <w:bottom w:val="single" w:sz="4" w:space="0" w:color="auto"/>
              <w:right w:val="nil"/>
            </w:tcBorders>
            <w:shd w:val="clear" w:color="auto" w:fill="auto"/>
            <w:hideMark/>
          </w:tcPr>
          <w:p w14:paraId="4973CA36" w14:textId="73A3CE13" w:rsidR="004B2282" w:rsidRPr="00540AB0" w:rsidRDefault="001936CA" w:rsidP="00FC68A1">
            <w:pPr>
              <w:pStyle w:val="Tabletext"/>
              <w:jc w:val="right"/>
            </w:pPr>
            <w:r>
              <w:t>154.45</w:t>
            </w:r>
          </w:p>
        </w:tc>
      </w:tr>
      <w:tr w:rsidR="004B2282" w:rsidRPr="00540AB0" w14:paraId="245393AF" w14:textId="77777777" w:rsidTr="00FC68A1">
        <w:tc>
          <w:tcPr>
            <w:tcW w:w="677" w:type="pct"/>
            <w:tcBorders>
              <w:top w:val="single" w:sz="4" w:space="0" w:color="auto"/>
              <w:left w:val="nil"/>
              <w:bottom w:val="single" w:sz="4" w:space="0" w:color="auto"/>
              <w:right w:val="nil"/>
            </w:tcBorders>
            <w:shd w:val="clear" w:color="auto" w:fill="auto"/>
            <w:hideMark/>
          </w:tcPr>
          <w:p w14:paraId="6946DB4C" w14:textId="77777777" w:rsidR="004B2282" w:rsidRPr="00540AB0" w:rsidRDefault="004B2282" w:rsidP="00FC68A1">
            <w:pPr>
              <w:pStyle w:val="Tabletext"/>
            </w:pPr>
            <w:r w:rsidRPr="00540AB0">
              <w:t>30229</w:t>
            </w:r>
          </w:p>
        </w:tc>
        <w:tc>
          <w:tcPr>
            <w:tcW w:w="3399" w:type="pct"/>
            <w:tcBorders>
              <w:top w:val="single" w:sz="4" w:space="0" w:color="auto"/>
              <w:left w:val="nil"/>
              <w:bottom w:val="single" w:sz="4" w:space="0" w:color="auto"/>
              <w:right w:val="nil"/>
            </w:tcBorders>
            <w:shd w:val="clear" w:color="auto" w:fill="auto"/>
            <w:hideMark/>
          </w:tcPr>
          <w:p w14:paraId="5E57E6D2" w14:textId="77777777" w:rsidR="004B2282" w:rsidRPr="00540AB0" w:rsidRDefault="004B2282" w:rsidP="00FC68A1">
            <w:pPr>
              <w:pStyle w:val="Tabletext"/>
            </w:pPr>
            <w:r w:rsidRPr="00540AB0">
              <w:t>Muscle, excision of (extensive) (Anaes.) (Assist.)</w:t>
            </w:r>
          </w:p>
        </w:tc>
        <w:tc>
          <w:tcPr>
            <w:tcW w:w="924" w:type="pct"/>
            <w:tcBorders>
              <w:top w:val="single" w:sz="4" w:space="0" w:color="auto"/>
              <w:left w:val="nil"/>
              <w:bottom w:val="single" w:sz="4" w:space="0" w:color="auto"/>
              <w:right w:val="nil"/>
            </w:tcBorders>
            <w:shd w:val="clear" w:color="auto" w:fill="auto"/>
            <w:hideMark/>
          </w:tcPr>
          <w:p w14:paraId="6D3EFBED" w14:textId="6E25AC7B" w:rsidR="004B2282" w:rsidRPr="00540AB0" w:rsidRDefault="001936CA" w:rsidP="00FC68A1">
            <w:pPr>
              <w:pStyle w:val="Tabletext"/>
              <w:jc w:val="right"/>
            </w:pPr>
            <w:r>
              <w:t>281.45</w:t>
            </w:r>
          </w:p>
        </w:tc>
      </w:tr>
      <w:tr w:rsidR="004B2282" w:rsidRPr="00540AB0" w14:paraId="5416F60C" w14:textId="77777777" w:rsidTr="00FC68A1">
        <w:tc>
          <w:tcPr>
            <w:tcW w:w="677" w:type="pct"/>
            <w:tcBorders>
              <w:top w:val="single" w:sz="4" w:space="0" w:color="auto"/>
              <w:left w:val="nil"/>
              <w:bottom w:val="single" w:sz="4" w:space="0" w:color="auto"/>
              <w:right w:val="nil"/>
            </w:tcBorders>
            <w:shd w:val="clear" w:color="auto" w:fill="auto"/>
            <w:hideMark/>
          </w:tcPr>
          <w:p w14:paraId="3555594C" w14:textId="77777777" w:rsidR="004B2282" w:rsidRPr="00540AB0" w:rsidRDefault="004B2282" w:rsidP="00FC68A1">
            <w:pPr>
              <w:pStyle w:val="Tabletext"/>
            </w:pPr>
            <w:r w:rsidRPr="00540AB0">
              <w:t>30232</w:t>
            </w:r>
          </w:p>
        </w:tc>
        <w:tc>
          <w:tcPr>
            <w:tcW w:w="3399" w:type="pct"/>
            <w:tcBorders>
              <w:top w:val="single" w:sz="4" w:space="0" w:color="auto"/>
              <w:left w:val="nil"/>
              <w:bottom w:val="single" w:sz="4" w:space="0" w:color="auto"/>
              <w:right w:val="nil"/>
            </w:tcBorders>
            <w:shd w:val="clear" w:color="auto" w:fill="auto"/>
            <w:hideMark/>
          </w:tcPr>
          <w:p w14:paraId="264F7F58" w14:textId="77777777" w:rsidR="004B2282" w:rsidRPr="00540AB0" w:rsidRDefault="004B2282" w:rsidP="00FC68A1">
            <w:pPr>
              <w:pStyle w:val="Tabletext"/>
            </w:pPr>
            <w:r w:rsidRPr="00540AB0">
              <w:t>Muscle, ruptured, repair of (limited), not associated with external wound (Anaes.)</w:t>
            </w:r>
          </w:p>
        </w:tc>
        <w:tc>
          <w:tcPr>
            <w:tcW w:w="924" w:type="pct"/>
            <w:tcBorders>
              <w:top w:val="single" w:sz="4" w:space="0" w:color="auto"/>
              <w:left w:val="nil"/>
              <w:bottom w:val="single" w:sz="4" w:space="0" w:color="auto"/>
              <w:right w:val="nil"/>
            </w:tcBorders>
            <w:shd w:val="clear" w:color="auto" w:fill="auto"/>
            <w:hideMark/>
          </w:tcPr>
          <w:p w14:paraId="52D5186D" w14:textId="3656D502" w:rsidR="004B2282" w:rsidRPr="00540AB0" w:rsidRDefault="001936CA" w:rsidP="00FC68A1">
            <w:pPr>
              <w:pStyle w:val="Tabletext"/>
              <w:jc w:val="right"/>
            </w:pPr>
            <w:r>
              <w:t>230.60</w:t>
            </w:r>
          </w:p>
        </w:tc>
      </w:tr>
      <w:tr w:rsidR="004B2282" w:rsidRPr="00540AB0" w14:paraId="30A95E17" w14:textId="77777777" w:rsidTr="00FC68A1">
        <w:tc>
          <w:tcPr>
            <w:tcW w:w="677" w:type="pct"/>
            <w:tcBorders>
              <w:top w:val="single" w:sz="4" w:space="0" w:color="auto"/>
              <w:left w:val="nil"/>
              <w:bottom w:val="single" w:sz="4" w:space="0" w:color="auto"/>
              <w:right w:val="nil"/>
            </w:tcBorders>
            <w:shd w:val="clear" w:color="auto" w:fill="auto"/>
            <w:hideMark/>
          </w:tcPr>
          <w:p w14:paraId="0FEA0C25" w14:textId="77777777" w:rsidR="004B2282" w:rsidRPr="00540AB0" w:rsidRDefault="004B2282" w:rsidP="00FC68A1">
            <w:pPr>
              <w:pStyle w:val="Tabletext"/>
            </w:pPr>
            <w:r w:rsidRPr="00540AB0">
              <w:t>30235</w:t>
            </w:r>
          </w:p>
        </w:tc>
        <w:tc>
          <w:tcPr>
            <w:tcW w:w="3399" w:type="pct"/>
            <w:tcBorders>
              <w:top w:val="single" w:sz="4" w:space="0" w:color="auto"/>
              <w:left w:val="nil"/>
              <w:bottom w:val="single" w:sz="4" w:space="0" w:color="auto"/>
              <w:right w:val="nil"/>
            </w:tcBorders>
            <w:shd w:val="clear" w:color="auto" w:fill="auto"/>
            <w:hideMark/>
          </w:tcPr>
          <w:p w14:paraId="20E09C7E" w14:textId="77777777" w:rsidR="004B2282" w:rsidRPr="00540AB0" w:rsidRDefault="004B2282" w:rsidP="00FC68A1">
            <w:pPr>
              <w:pStyle w:val="Tabletext"/>
            </w:pPr>
            <w:r w:rsidRPr="00540AB0">
              <w:t>Muscle, ruptured, repair of (extensive), not associated with external wound (Anaes.) (Assist.)</w:t>
            </w:r>
          </w:p>
        </w:tc>
        <w:tc>
          <w:tcPr>
            <w:tcW w:w="924" w:type="pct"/>
            <w:tcBorders>
              <w:top w:val="single" w:sz="4" w:space="0" w:color="auto"/>
              <w:left w:val="nil"/>
              <w:bottom w:val="single" w:sz="4" w:space="0" w:color="auto"/>
              <w:right w:val="nil"/>
            </w:tcBorders>
            <w:shd w:val="clear" w:color="auto" w:fill="auto"/>
            <w:hideMark/>
          </w:tcPr>
          <w:p w14:paraId="63E05853" w14:textId="3C367DFA" w:rsidR="004B2282" w:rsidRPr="00540AB0" w:rsidRDefault="001936CA" w:rsidP="00FC68A1">
            <w:pPr>
              <w:pStyle w:val="Tabletext"/>
              <w:jc w:val="right"/>
            </w:pPr>
            <w:r>
              <w:t>304.95</w:t>
            </w:r>
          </w:p>
        </w:tc>
      </w:tr>
      <w:tr w:rsidR="004B2282" w:rsidRPr="00540AB0" w14:paraId="386BDC70" w14:textId="77777777" w:rsidTr="00FC68A1">
        <w:tc>
          <w:tcPr>
            <w:tcW w:w="677" w:type="pct"/>
            <w:tcBorders>
              <w:top w:val="single" w:sz="4" w:space="0" w:color="auto"/>
              <w:left w:val="nil"/>
              <w:bottom w:val="single" w:sz="4" w:space="0" w:color="auto"/>
              <w:right w:val="nil"/>
            </w:tcBorders>
            <w:shd w:val="clear" w:color="auto" w:fill="auto"/>
            <w:hideMark/>
          </w:tcPr>
          <w:p w14:paraId="6C8B6E72" w14:textId="77777777" w:rsidR="004B2282" w:rsidRPr="00540AB0" w:rsidRDefault="004B2282" w:rsidP="00FC68A1">
            <w:pPr>
              <w:pStyle w:val="Tabletext"/>
            </w:pPr>
            <w:bookmarkStart w:id="922" w:name="CU_86559665"/>
            <w:bookmarkEnd w:id="922"/>
            <w:r w:rsidRPr="00540AB0">
              <w:t>30238</w:t>
            </w:r>
          </w:p>
        </w:tc>
        <w:tc>
          <w:tcPr>
            <w:tcW w:w="3399" w:type="pct"/>
            <w:tcBorders>
              <w:top w:val="single" w:sz="4" w:space="0" w:color="auto"/>
              <w:left w:val="nil"/>
              <w:bottom w:val="single" w:sz="4" w:space="0" w:color="auto"/>
              <w:right w:val="nil"/>
            </w:tcBorders>
            <w:shd w:val="clear" w:color="auto" w:fill="auto"/>
            <w:hideMark/>
          </w:tcPr>
          <w:p w14:paraId="3C19004E" w14:textId="77777777" w:rsidR="004B2282" w:rsidRPr="00540AB0" w:rsidRDefault="004B2282" w:rsidP="00FC68A1">
            <w:pPr>
              <w:pStyle w:val="Tabletext"/>
            </w:pPr>
            <w:r w:rsidRPr="00540AB0">
              <w:t>Fascia, deep, repair of, for herniated muscle (Anaes.)</w:t>
            </w:r>
          </w:p>
        </w:tc>
        <w:tc>
          <w:tcPr>
            <w:tcW w:w="924" w:type="pct"/>
            <w:tcBorders>
              <w:top w:val="single" w:sz="4" w:space="0" w:color="auto"/>
              <w:left w:val="nil"/>
              <w:bottom w:val="single" w:sz="4" w:space="0" w:color="auto"/>
              <w:right w:val="nil"/>
            </w:tcBorders>
            <w:shd w:val="clear" w:color="auto" w:fill="auto"/>
            <w:hideMark/>
          </w:tcPr>
          <w:p w14:paraId="262D719A" w14:textId="118BA7E8" w:rsidR="004B2282" w:rsidRPr="00540AB0" w:rsidRDefault="001936CA" w:rsidP="00FC68A1">
            <w:pPr>
              <w:pStyle w:val="Tabletext"/>
              <w:jc w:val="right"/>
            </w:pPr>
            <w:r>
              <w:t>154.45</w:t>
            </w:r>
          </w:p>
        </w:tc>
      </w:tr>
      <w:tr w:rsidR="004B2282" w:rsidRPr="00540AB0" w14:paraId="3B8E336E" w14:textId="77777777" w:rsidTr="00FC68A1">
        <w:tc>
          <w:tcPr>
            <w:tcW w:w="677" w:type="pct"/>
            <w:tcBorders>
              <w:top w:val="single" w:sz="4" w:space="0" w:color="auto"/>
              <w:left w:val="nil"/>
              <w:bottom w:val="single" w:sz="4" w:space="0" w:color="auto"/>
              <w:right w:val="nil"/>
            </w:tcBorders>
            <w:shd w:val="clear" w:color="auto" w:fill="auto"/>
            <w:hideMark/>
          </w:tcPr>
          <w:p w14:paraId="1CF49712" w14:textId="77777777" w:rsidR="004B2282" w:rsidRPr="00540AB0" w:rsidRDefault="004B2282" w:rsidP="00FC68A1">
            <w:pPr>
              <w:pStyle w:val="Tabletext"/>
            </w:pPr>
            <w:r w:rsidRPr="00540AB0">
              <w:t>30241</w:t>
            </w:r>
          </w:p>
        </w:tc>
        <w:tc>
          <w:tcPr>
            <w:tcW w:w="3399" w:type="pct"/>
            <w:tcBorders>
              <w:top w:val="single" w:sz="4" w:space="0" w:color="auto"/>
              <w:left w:val="nil"/>
              <w:bottom w:val="single" w:sz="4" w:space="0" w:color="auto"/>
              <w:right w:val="nil"/>
            </w:tcBorders>
            <w:shd w:val="clear" w:color="auto" w:fill="auto"/>
            <w:hideMark/>
          </w:tcPr>
          <w:p w14:paraId="6E5453F8" w14:textId="77777777" w:rsidR="004B2282" w:rsidRPr="00540AB0" w:rsidRDefault="004B2282" w:rsidP="00FC68A1">
            <w:pPr>
              <w:pStyle w:val="Tabletext"/>
            </w:pPr>
            <w:r w:rsidRPr="00540AB0">
              <w:t>Bone tumour, innocent, excision of, other than a service to which another item in this Group applies (Anaes.) (Assist.)</w:t>
            </w:r>
          </w:p>
        </w:tc>
        <w:tc>
          <w:tcPr>
            <w:tcW w:w="924" w:type="pct"/>
            <w:tcBorders>
              <w:top w:val="single" w:sz="4" w:space="0" w:color="auto"/>
              <w:left w:val="nil"/>
              <w:bottom w:val="single" w:sz="4" w:space="0" w:color="auto"/>
              <w:right w:val="nil"/>
            </w:tcBorders>
            <w:shd w:val="clear" w:color="auto" w:fill="auto"/>
            <w:hideMark/>
          </w:tcPr>
          <w:p w14:paraId="34264768" w14:textId="35B518B8" w:rsidR="004B2282" w:rsidRPr="00540AB0" w:rsidRDefault="001936CA" w:rsidP="00FC68A1">
            <w:pPr>
              <w:pStyle w:val="Tabletext"/>
              <w:jc w:val="right"/>
            </w:pPr>
            <w:r>
              <w:t>367.50</w:t>
            </w:r>
          </w:p>
        </w:tc>
      </w:tr>
      <w:tr w:rsidR="004B2282" w:rsidRPr="00540AB0" w14:paraId="08176016" w14:textId="77777777" w:rsidTr="00FC68A1">
        <w:tc>
          <w:tcPr>
            <w:tcW w:w="677" w:type="pct"/>
            <w:tcBorders>
              <w:top w:val="single" w:sz="4" w:space="0" w:color="auto"/>
              <w:left w:val="nil"/>
              <w:bottom w:val="single" w:sz="4" w:space="0" w:color="auto"/>
              <w:right w:val="nil"/>
            </w:tcBorders>
            <w:shd w:val="clear" w:color="auto" w:fill="auto"/>
            <w:hideMark/>
          </w:tcPr>
          <w:p w14:paraId="5957C3D9" w14:textId="77777777" w:rsidR="004B2282" w:rsidRPr="00540AB0" w:rsidRDefault="004B2282" w:rsidP="00FC68A1">
            <w:pPr>
              <w:pStyle w:val="Tabletext"/>
            </w:pPr>
            <w:r w:rsidRPr="00540AB0">
              <w:t>30244</w:t>
            </w:r>
          </w:p>
        </w:tc>
        <w:tc>
          <w:tcPr>
            <w:tcW w:w="3399" w:type="pct"/>
            <w:tcBorders>
              <w:top w:val="single" w:sz="4" w:space="0" w:color="auto"/>
              <w:left w:val="nil"/>
              <w:bottom w:val="single" w:sz="4" w:space="0" w:color="auto"/>
              <w:right w:val="nil"/>
            </w:tcBorders>
            <w:shd w:val="clear" w:color="auto" w:fill="auto"/>
            <w:hideMark/>
          </w:tcPr>
          <w:p w14:paraId="17014136" w14:textId="77777777" w:rsidR="004B2282" w:rsidRPr="00540AB0" w:rsidRDefault="004B2282" w:rsidP="00FC68A1">
            <w:pPr>
              <w:pStyle w:val="Tabletext"/>
            </w:pPr>
            <w:r w:rsidRPr="00540AB0">
              <w:t>Styloid process of temporal bone, removal of (H) (Anaes.) (Assist.)</w:t>
            </w:r>
          </w:p>
        </w:tc>
        <w:tc>
          <w:tcPr>
            <w:tcW w:w="924" w:type="pct"/>
            <w:tcBorders>
              <w:top w:val="single" w:sz="4" w:space="0" w:color="auto"/>
              <w:left w:val="nil"/>
              <w:bottom w:val="single" w:sz="4" w:space="0" w:color="auto"/>
              <w:right w:val="nil"/>
            </w:tcBorders>
            <w:shd w:val="clear" w:color="auto" w:fill="auto"/>
            <w:hideMark/>
          </w:tcPr>
          <w:p w14:paraId="262F853E" w14:textId="7F820F79" w:rsidR="004B2282" w:rsidRPr="00540AB0" w:rsidRDefault="001936CA" w:rsidP="00FC68A1">
            <w:pPr>
              <w:pStyle w:val="Tabletext"/>
              <w:jc w:val="right"/>
            </w:pPr>
            <w:r>
              <w:t>367.50</w:t>
            </w:r>
          </w:p>
        </w:tc>
      </w:tr>
      <w:tr w:rsidR="004B2282" w:rsidRPr="00540AB0" w14:paraId="63649DD4" w14:textId="77777777" w:rsidTr="00FC68A1">
        <w:tc>
          <w:tcPr>
            <w:tcW w:w="677" w:type="pct"/>
            <w:tcBorders>
              <w:top w:val="single" w:sz="4" w:space="0" w:color="auto"/>
              <w:left w:val="nil"/>
              <w:bottom w:val="single" w:sz="4" w:space="0" w:color="auto"/>
              <w:right w:val="nil"/>
            </w:tcBorders>
            <w:shd w:val="clear" w:color="auto" w:fill="auto"/>
            <w:hideMark/>
          </w:tcPr>
          <w:p w14:paraId="03CDE731" w14:textId="77777777" w:rsidR="004B2282" w:rsidRPr="00540AB0" w:rsidRDefault="004B2282" w:rsidP="00FC68A1">
            <w:pPr>
              <w:pStyle w:val="Tabletext"/>
            </w:pPr>
            <w:r w:rsidRPr="00540AB0">
              <w:t>30246</w:t>
            </w:r>
          </w:p>
        </w:tc>
        <w:tc>
          <w:tcPr>
            <w:tcW w:w="3399" w:type="pct"/>
            <w:tcBorders>
              <w:top w:val="single" w:sz="4" w:space="0" w:color="auto"/>
              <w:left w:val="nil"/>
              <w:bottom w:val="single" w:sz="4" w:space="0" w:color="auto"/>
              <w:right w:val="nil"/>
            </w:tcBorders>
            <w:shd w:val="clear" w:color="auto" w:fill="auto"/>
            <w:hideMark/>
          </w:tcPr>
          <w:p w14:paraId="0D2AE2F3" w14:textId="77777777" w:rsidR="004B2282" w:rsidRPr="00540AB0" w:rsidRDefault="004B2282" w:rsidP="00FC68A1">
            <w:pPr>
              <w:pStyle w:val="Tabletext"/>
            </w:pPr>
            <w:r w:rsidRPr="00540AB0">
              <w:t>Parotid duct, repair of, using micro</w:t>
            </w:r>
            <w:r>
              <w:noBreakHyphen/>
            </w:r>
            <w:r w:rsidRPr="00540AB0">
              <w:t>surgical techniques (H) (Anaes.) (Assist.)</w:t>
            </w:r>
          </w:p>
        </w:tc>
        <w:tc>
          <w:tcPr>
            <w:tcW w:w="924" w:type="pct"/>
            <w:tcBorders>
              <w:top w:val="single" w:sz="4" w:space="0" w:color="auto"/>
              <w:left w:val="nil"/>
              <w:bottom w:val="single" w:sz="4" w:space="0" w:color="auto"/>
              <w:right w:val="nil"/>
            </w:tcBorders>
            <w:shd w:val="clear" w:color="auto" w:fill="auto"/>
            <w:hideMark/>
          </w:tcPr>
          <w:p w14:paraId="415134D5" w14:textId="3B98A3D9" w:rsidR="004B2282" w:rsidRPr="00540AB0" w:rsidRDefault="001936CA" w:rsidP="00FC68A1">
            <w:pPr>
              <w:pStyle w:val="Tabletext"/>
              <w:jc w:val="right"/>
            </w:pPr>
            <w:r>
              <w:t>711.35</w:t>
            </w:r>
          </w:p>
        </w:tc>
      </w:tr>
      <w:tr w:rsidR="004B2282" w:rsidRPr="00540AB0" w14:paraId="59181D54" w14:textId="77777777" w:rsidTr="00FC68A1">
        <w:tc>
          <w:tcPr>
            <w:tcW w:w="677" w:type="pct"/>
            <w:tcBorders>
              <w:top w:val="single" w:sz="4" w:space="0" w:color="auto"/>
              <w:left w:val="nil"/>
              <w:bottom w:val="single" w:sz="4" w:space="0" w:color="auto"/>
              <w:right w:val="nil"/>
            </w:tcBorders>
            <w:shd w:val="clear" w:color="auto" w:fill="auto"/>
            <w:hideMark/>
          </w:tcPr>
          <w:p w14:paraId="2607AEAD" w14:textId="77777777" w:rsidR="004B2282" w:rsidRPr="00540AB0" w:rsidRDefault="004B2282" w:rsidP="00FC68A1">
            <w:pPr>
              <w:pStyle w:val="Tabletext"/>
            </w:pPr>
            <w:bookmarkStart w:id="923" w:name="CU_90555463"/>
            <w:bookmarkEnd w:id="923"/>
            <w:r w:rsidRPr="00540AB0">
              <w:t>30247</w:t>
            </w:r>
          </w:p>
        </w:tc>
        <w:tc>
          <w:tcPr>
            <w:tcW w:w="3399" w:type="pct"/>
            <w:tcBorders>
              <w:top w:val="single" w:sz="4" w:space="0" w:color="auto"/>
              <w:left w:val="nil"/>
              <w:bottom w:val="single" w:sz="4" w:space="0" w:color="auto"/>
              <w:right w:val="nil"/>
            </w:tcBorders>
            <w:shd w:val="clear" w:color="auto" w:fill="auto"/>
            <w:hideMark/>
          </w:tcPr>
          <w:p w14:paraId="0FC4E277" w14:textId="77777777" w:rsidR="004B2282" w:rsidRPr="00540AB0" w:rsidRDefault="004B2282" w:rsidP="00FC68A1">
            <w:pPr>
              <w:pStyle w:val="Tabletext"/>
            </w:pPr>
            <w:r w:rsidRPr="00540AB0">
              <w:t>Parotid gland, total extirpation of (H) (Anaes.) (Assist.)</w:t>
            </w:r>
          </w:p>
        </w:tc>
        <w:tc>
          <w:tcPr>
            <w:tcW w:w="924" w:type="pct"/>
            <w:tcBorders>
              <w:top w:val="single" w:sz="4" w:space="0" w:color="auto"/>
              <w:left w:val="nil"/>
              <w:bottom w:val="single" w:sz="4" w:space="0" w:color="auto"/>
              <w:right w:val="nil"/>
            </w:tcBorders>
            <w:shd w:val="clear" w:color="auto" w:fill="auto"/>
            <w:hideMark/>
          </w:tcPr>
          <w:p w14:paraId="0F30AAE0" w14:textId="69D27E4B" w:rsidR="004B2282" w:rsidRPr="00540AB0" w:rsidRDefault="001936CA" w:rsidP="00FC68A1">
            <w:pPr>
              <w:pStyle w:val="Tabletext"/>
              <w:jc w:val="right"/>
            </w:pPr>
            <w:r>
              <w:t>762.45</w:t>
            </w:r>
          </w:p>
        </w:tc>
      </w:tr>
      <w:tr w:rsidR="004B2282" w:rsidRPr="00540AB0" w14:paraId="046FFF61" w14:textId="77777777" w:rsidTr="00FC68A1">
        <w:tc>
          <w:tcPr>
            <w:tcW w:w="677" w:type="pct"/>
            <w:tcBorders>
              <w:top w:val="single" w:sz="4" w:space="0" w:color="auto"/>
              <w:left w:val="nil"/>
              <w:bottom w:val="single" w:sz="4" w:space="0" w:color="auto"/>
              <w:right w:val="nil"/>
            </w:tcBorders>
            <w:shd w:val="clear" w:color="auto" w:fill="auto"/>
            <w:hideMark/>
          </w:tcPr>
          <w:p w14:paraId="0D2A0413" w14:textId="77777777" w:rsidR="004B2282" w:rsidRPr="00540AB0" w:rsidRDefault="004B2282" w:rsidP="00FC68A1">
            <w:pPr>
              <w:pStyle w:val="Tabletext"/>
            </w:pPr>
            <w:r w:rsidRPr="00540AB0">
              <w:t>30250</w:t>
            </w:r>
          </w:p>
        </w:tc>
        <w:tc>
          <w:tcPr>
            <w:tcW w:w="3399" w:type="pct"/>
            <w:tcBorders>
              <w:top w:val="single" w:sz="4" w:space="0" w:color="auto"/>
              <w:left w:val="nil"/>
              <w:bottom w:val="single" w:sz="4" w:space="0" w:color="auto"/>
              <w:right w:val="nil"/>
            </w:tcBorders>
            <w:shd w:val="clear" w:color="auto" w:fill="auto"/>
            <w:hideMark/>
          </w:tcPr>
          <w:p w14:paraId="1FEAF73D" w14:textId="77777777" w:rsidR="004B2282" w:rsidRPr="00540AB0" w:rsidRDefault="004B2282" w:rsidP="00FC68A1">
            <w:pPr>
              <w:pStyle w:val="Tabletext"/>
            </w:pPr>
            <w:r w:rsidRPr="00540AB0">
              <w:t>Parotid gland, total extirpation of with preservation of facial nerve (H) (Anaes.) (Assist.)</w:t>
            </w:r>
          </w:p>
        </w:tc>
        <w:tc>
          <w:tcPr>
            <w:tcW w:w="924" w:type="pct"/>
            <w:tcBorders>
              <w:top w:val="single" w:sz="4" w:space="0" w:color="auto"/>
              <w:left w:val="nil"/>
              <w:bottom w:val="single" w:sz="4" w:space="0" w:color="auto"/>
              <w:right w:val="nil"/>
            </w:tcBorders>
            <w:shd w:val="clear" w:color="auto" w:fill="auto"/>
            <w:hideMark/>
          </w:tcPr>
          <w:p w14:paraId="141BAAB1" w14:textId="4B43E181" w:rsidR="004B2282" w:rsidRPr="00540AB0" w:rsidRDefault="001936CA" w:rsidP="00FC68A1">
            <w:pPr>
              <w:pStyle w:val="Tabletext"/>
              <w:jc w:val="right"/>
            </w:pPr>
            <w:r>
              <w:t>1,290.15</w:t>
            </w:r>
          </w:p>
        </w:tc>
      </w:tr>
      <w:tr w:rsidR="004B2282" w:rsidRPr="00540AB0" w14:paraId="10964EE1" w14:textId="77777777" w:rsidTr="00FC68A1">
        <w:tc>
          <w:tcPr>
            <w:tcW w:w="677" w:type="pct"/>
            <w:tcBorders>
              <w:top w:val="single" w:sz="4" w:space="0" w:color="auto"/>
              <w:left w:val="nil"/>
              <w:bottom w:val="single" w:sz="4" w:space="0" w:color="auto"/>
              <w:right w:val="nil"/>
            </w:tcBorders>
            <w:shd w:val="clear" w:color="auto" w:fill="auto"/>
            <w:hideMark/>
          </w:tcPr>
          <w:p w14:paraId="57A4CCC2" w14:textId="77777777" w:rsidR="004B2282" w:rsidRPr="00540AB0" w:rsidRDefault="004B2282" w:rsidP="00FC68A1">
            <w:pPr>
              <w:pStyle w:val="Tabletext"/>
            </w:pPr>
            <w:r w:rsidRPr="00540AB0">
              <w:t>30251</w:t>
            </w:r>
          </w:p>
        </w:tc>
        <w:tc>
          <w:tcPr>
            <w:tcW w:w="3399" w:type="pct"/>
            <w:tcBorders>
              <w:top w:val="single" w:sz="4" w:space="0" w:color="auto"/>
              <w:left w:val="nil"/>
              <w:bottom w:val="single" w:sz="4" w:space="0" w:color="auto"/>
              <w:right w:val="nil"/>
            </w:tcBorders>
            <w:shd w:val="clear" w:color="auto" w:fill="auto"/>
            <w:hideMark/>
          </w:tcPr>
          <w:p w14:paraId="685001DF" w14:textId="77777777" w:rsidR="004B2282" w:rsidRPr="00540AB0" w:rsidRDefault="004B2282" w:rsidP="00FC68A1">
            <w:pPr>
              <w:pStyle w:val="Tabletext"/>
            </w:pPr>
            <w:r w:rsidRPr="00540AB0">
              <w:t xml:space="preserve">Recurrent parotid tumour, excision of, with preservation of facial </w:t>
            </w:r>
            <w:r w:rsidRPr="00540AB0">
              <w:lastRenderedPageBreak/>
              <w:t>nerve (Anaes.) (Assist.)</w:t>
            </w:r>
          </w:p>
        </w:tc>
        <w:tc>
          <w:tcPr>
            <w:tcW w:w="924" w:type="pct"/>
            <w:tcBorders>
              <w:top w:val="single" w:sz="4" w:space="0" w:color="auto"/>
              <w:left w:val="nil"/>
              <w:bottom w:val="single" w:sz="4" w:space="0" w:color="auto"/>
              <w:right w:val="nil"/>
            </w:tcBorders>
            <w:shd w:val="clear" w:color="auto" w:fill="auto"/>
            <w:hideMark/>
          </w:tcPr>
          <w:p w14:paraId="6064A838" w14:textId="062EFF0A" w:rsidR="004B2282" w:rsidRPr="00540AB0" w:rsidRDefault="001936CA" w:rsidP="00FC68A1">
            <w:pPr>
              <w:pStyle w:val="Tabletext"/>
              <w:jc w:val="right"/>
            </w:pPr>
            <w:r>
              <w:lastRenderedPageBreak/>
              <w:t>1,981.80</w:t>
            </w:r>
          </w:p>
        </w:tc>
      </w:tr>
      <w:tr w:rsidR="004B2282" w:rsidRPr="00540AB0" w14:paraId="6784FABE" w14:textId="77777777" w:rsidTr="00FC68A1">
        <w:tc>
          <w:tcPr>
            <w:tcW w:w="677" w:type="pct"/>
            <w:tcBorders>
              <w:top w:val="single" w:sz="4" w:space="0" w:color="auto"/>
              <w:left w:val="nil"/>
              <w:bottom w:val="single" w:sz="4" w:space="0" w:color="auto"/>
              <w:right w:val="nil"/>
            </w:tcBorders>
            <w:shd w:val="clear" w:color="auto" w:fill="auto"/>
            <w:hideMark/>
          </w:tcPr>
          <w:p w14:paraId="715CBBBE" w14:textId="77777777" w:rsidR="004B2282" w:rsidRPr="00540AB0" w:rsidRDefault="004B2282" w:rsidP="00FC68A1">
            <w:pPr>
              <w:pStyle w:val="Tabletext"/>
            </w:pPr>
            <w:r w:rsidRPr="00540AB0">
              <w:lastRenderedPageBreak/>
              <w:t>30253</w:t>
            </w:r>
          </w:p>
        </w:tc>
        <w:tc>
          <w:tcPr>
            <w:tcW w:w="3399" w:type="pct"/>
            <w:tcBorders>
              <w:top w:val="single" w:sz="4" w:space="0" w:color="auto"/>
              <w:left w:val="nil"/>
              <w:bottom w:val="single" w:sz="4" w:space="0" w:color="auto"/>
              <w:right w:val="nil"/>
            </w:tcBorders>
            <w:shd w:val="clear" w:color="auto" w:fill="auto"/>
            <w:hideMark/>
          </w:tcPr>
          <w:p w14:paraId="0D9B5619" w14:textId="77777777" w:rsidR="004B2282" w:rsidRPr="00540AB0" w:rsidRDefault="004B2282" w:rsidP="00FC68A1">
            <w:pPr>
              <w:pStyle w:val="Tabletext"/>
            </w:pPr>
            <w:r w:rsidRPr="00540AB0">
              <w:t>Parotid gland, superficial lobectomy of, with exposure of facial nerve (H) (Anaes.) (Assist.)</w:t>
            </w:r>
          </w:p>
        </w:tc>
        <w:tc>
          <w:tcPr>
            <w:tcW w:w="924" w:type="pct"/>
            <w:tcBorders>
              <w:top w:val="single" w:sz="4" w:space="0" w:color="auto"/>
              <w:left w:val="nil"/>
              <w:bottom w:val="single" w:sz="4" w:space="0" w:color="auto"/>
              <w:right w:val="nil"/>
            </w:tcBorders>
            <w:shd w:val="clear" w:color="auto" w:fill="auto"/>
            <w:hideMark/>
          </w:tcPr>
          <w:p w14:paraId="1B42AA1E" w14:textId="53FAC8B2" w:rsidR="004B2282" w:rsidRPr="00540AB0" w:rsidRDefault="001936CA" w:rsidP="00FC68A1">
            <w:pPr>
              <w:pStyle w:val="Tabletext"/>
              <w:jc w:val="right"/>
            </w:pPr>
            <w:r>
              <w:t>860.10</w:t>
            </w:r>
          </w:p>
        </w:tc>
      </w:tr>
      <w:tr w:rsidR="004B2282" w:rsidRPr="00540AB0" w14:paraId="119FB32F" w14:textId="77777777" w:rsidTr="00FC68A1">
        <w:tc>
          <w:tcPr>
            <w:tcW w:w="677" w:type="pct"/>
            <w:tcBorders>
              <w:top w:val="single" w:sz="4" w:space="0" w:color="auto"/>
              <w:left w:val="nil"/>
              <w:bottom w:val="single" w:sz="4" w:space="0" w:color="auto"/>
              <w:right w:val="nil"/>
            </w:tcBorders>
            <w:shd w:val="clear" w:color="auto" w:fill="auto"/>
            <w:hideMark/>
          </w:tcPr>
          <w:p w14:paraId="73942D8D" w14:textId="77777777" w:rsidR="004B2282" w:rsidRPr="00540AB0" w:rsidRDefault="004B2282" w:rsidP="00FC68A1">
            <w:pPr>
              <w:pStyle w:val="Tabletext"/>
            </w:pPr>
            <w:r w:rsidRPr="00540AB0">
              <w:t>30255</w:t>
            </w:r>
          </w:p>
        </w:tc>
        <w:tc>
          <w:tcPr>
            <w:tcW w:w="3399" w:type="pct"/>
            <w:tcBorders>
              <w:top w:val="single" w:sz="4" w:space="0" w:color="auto"/>
              <w:left w:val="nil"/>
              <w:bottom w:val="single" w:sz="4" w:space="0" w:color="auto"/>
              <w:right w:val="nil"/>
            </w:tcBorders>
            <w:shd w:val="clear" w:color="auto" w:fill="auto"/>
            <w:hideMark/>
          </w:tcPr>
          <w:p w14:paraId="16A474F5" w14:textId="77777777" w:rsidR="004B2282" w:rsidRPr="00540AB0" w:rsidRDefault="004B2282" w:rsidP="00FC68A1">
            <w:pPr>
              <w:pStyle w:val="Tabletext"/>
            </w:pPr>
            <w:r w:rsidRPr="00540AB0">
              <w:t>Submandibular ducts, relocation of, for surgical control of drooling (H) (Anaes.) (Assist.)</w:t>
            </w:r>
          </w:p>
        </w:tc>
        <w:tc>
          <w:tcPr>
            <w:tcW w:w="924" w:type="pct"/>
            <w:tcBorders>
              <w:top w:val="single" w:sz="4" w:space="0" w:color="auto"/>
              <w:left w:val="nil"/>
              <w:bottom w:val="single" w:sz="4" w:space="0" w:color="auto"/>
              <w:right w:val="nil"/>
            </w:tcBorders>
            <w:shd w:val="clear" w:color="auto" w:fill="auto"/>
            <w:hideMark/>
          </w:tcPr>
          <w:p w14:paraId="3E27A2DC" w14:textId="56F238FE" w:rsidR="004B2282" w:rsidRPr="00540AB0" w:rsidRDefault="001936CA" w:rsidP="00FC68A1">
            <w:pPr>
              <w:pStyle w:val="Tabletext"/>
              <w:jc w:val="right"/>
            </w:pPr>
            <w:r>
              <w:t>1,145.35</w:t>
            </w:r>
          </w:p>
        </w:tc>
      </w:tr>
      <w:tr w:rsidR="004B2282" w:rsidRPr="00540AB0" w14:paraId="73DE476D" w14:textId="77777777" w:rsidTr="00FC68A1">
        <w:tc>
          <w:tcPr>
            <w:tcW w:w="677" w:type="pct"/>
            <w:tcBorders>
              <w:top w:val="single" w:sz="4" w:space="0" w:color="auto"/>
              <w:left w:val="nil"/>
              <w:bottom w:val="single" w:sz="4" w:space="0" w:color="auto"/>
              <w:right w:val="nil"/>
            </w:tcBorders>
            <w:shd w:val="clear" w:color="auto" w:fill="auto"/>
            <w:hideMark/>
          </w:tcPr>
          <w:p w14:paraId="36A9BCB6" w14:textId="77777777" w:rsidR="004B2282" w:rsidRPr="00540AB0" w:rsidRDefault="004B2282" w:rsidP="00FC68A1">
            <w:pPr>
              <w:pStyle w:val="Tabletext"/>
            </w:pPr>
            <w:r w:rsidRPr="00540AB0">
              <w:t>30256</w:t>
            </w:r>
          </w:p>
        </w:tc>
        <w:tc>
          <w:tcPr>
            <w:tcW w:w="3399" w:type="pct"/>
            <w:tcBorders>
              <w:top w:val="single" w:sz="4" w:space="0" w:color="auto"/>
              <w:left w:val="nil"/>
              <w:bottom w:val="single" w:sz="4" w:space="0" w:color="auto"/>
              <w:right w:val="nil"/>
            </w:tcBorders>
            <w:shd w:val="clear" w:color="auto" w:fill="auto"/>
            <w:hideMark/>
          </w:tcPr>
          <w:p w14:paraId="28B95328" w14:textId="77777777" w:rsidR="004B2282" w:rsidRPr="00540AB0" w:rsidRDefault="004B2282" w:rsidP="00FC68A1">
            <w:pPr>
              <w:pStyle w:val="Tabletext"/>
            </w:pPr>
            <w:r w:rsidRPr="00540AB0">
              <w:t>Submandibular gland, extirpation of (H) (Anaes.) (Assist.)</w:t>
            </w:r>
          </w:p>
        </w:tc>
        <w:tc>
          <w:tcPr>
            <w:tcW w:w="924" w:type="pct"/>
            <w:tcBorders>
              <w:top w:val="single" w:sz="4" w:space="0" w:color="auto"/>
              <w:left w:val="nil"/>
              <w:bottom w:val="single" w:sz="4" w:space="0" w:color="auto"/>
              <w:right w:val="nil"/>
            </w:tcBorders>
            <w:shd w:val="clear" w:color="auto" w:fill="auto"/>
            <w:hideMark/>
          </w:tcPr>
          <w:p w14:paraId="68B7F27B" w14:textId="25814A6E" w:rsidR="004B2282" w:rsidRPr="00540AB0" w:rsidRDefault="001936CA" w:rsidP="00FC68A1">
            <w:pPr>
              <w:pStyle w:val="Tabletext"/>
              <w:jc w:val="right"/>
            </w:pPr>
            <w:r>
              <w:t>459.35</w:t>
            </w:r>
          </w:p>
        </w:tc>
      </w:tr>
      <w:tr w:rsidR="004B2282" w:rsidRPr="00540AB0" w14:paraId="6A6099EF" w14:textId="77777777" w:rsidTr="00FC68A1">
        <w:tc>
          <w:tcPr>
            <w:tcW w:w="677" w:type="pct"/>
            <w:tcBorders>
              <w:top w:val="single" w:sz="4" w:space="0" w:color="auto"/>
              <w:left w:val="nil"/>
              <w:bottom w:val="single" w:sz="4" w:space="0" w:color="auto"/>
              <w:right w:val="nil"/>
            </w:tcBorders>
            <w:shd w:val="clear" w:color="auto" w:fill="auto"/>
            <w:hideMark/>
          </w:tcPr>
          <w:p w14:paraId="31670C45" w14:textId="77777777" w:rsidR="004B2282" w:rsidRPr="00540AB0" w:rsidRDefault="004B2282" w:rsidP="00FC68A1">
            <w:pPr>
              <w:pStyle w:val="Tabletext"/>
            </w:pPr>
            <w:r w:rsidRPr="00540AB0">
              <w:t>30259</w:t>
            </w:r>
          </w:p>
        </w:tc>
        <w:tc>
          <w:tcPr>
            <w:tcW w:w="3399" w:type="pct"/>
            <w:tcBorders>
              <w:top w:val="single" w:sz="4" w:space="0" w:color="auto"/>
              <w:left w:val="nil"/>
              <w:bottom w:val="single" w:sz="4" w:space="0" w:color="auto"/>
              <w:right w:val="nil"/>
            </w:tcBorders>
            <w:shd w:val="clear" w:color="auto" w:fill="auto"/>
            <w:hideMark/>
          </w:tcPr>
          <w:p w14:paraId="594E8DA7" w14:textId="77777777" w:rsidR="004B2282" w:rsidRPr="00540AB0" w:rsidRDefault="004B2282" w:rsidP="00FC68A1">
            <w:pPr>
              <w:pStyle w:val="Tabletext"/>
            </w:pPr>
            <w:r w:rsidRPr="00540AB0">
              <w:t>Sublingual gland, extirpation of (Anaes.)</w:t>
            </w:r>
          </w:p>
        </w:tc>
        <w:tc>
          <w:tcPr>
            <w:tcW w:w="924" w:type="pct"/>
            <w:tcBorders>
              <w:top w:val="single" w:sz="4" w:space="0" w:color="auto"/>
              <w:left w:val="nil"/>
              <w:bottom w:val="single" w:sz="4" w:space="0" w:color="auto"/>
              <w:right w:val="nil"/>
            </w:tcBorders>
            <w:shd w:val="clear" w:color="auto" w:fill="auto"/>
            <w:hideMark/>
          </w:tcPr>
          <w:p w14:paraId="359D30A9" w14:textId="6C1135D9" w:rsidR="004B2282" w:rsidRPr="00540AB0" w:rsidRDefault="001936CA" w:rsidP="00FC68A1">
            <w:pPr>
              <w:pStyle w:val="Tabletext"/>
              <w:jc w:val="right"/>
            </w:pPr>
            <w:r>
              <w:t>204.75</w:t>
            </w:r>
          </w:p>
        </w:tc>
      </w:tr>
      <w:tr w:rsidR="004B2282" w:rsidRPr="00540AB0" w14:paraId="1A52CC73" w14:textId="77777777" w:rsidTr="00FC68A1">
        <w:tc>
          <w:tcPr>
            <w:tcW w:w="677" w:type="pct"/>
            <w:tcBorders>
              <w:top w:val="single" w:sz="4" w:space="0" w:color="auto"/>
              <w:left w:val="nil"/>
              <w:bottom w:val="single" w:sz="4" w:space="0" w:color="auto"/>
              <w:right w:val="nil"/>
            </w:tcBorders>
            <w:shd w:val="clear" w:color="auto" w:fill="auto"/>
            <w:hideMark/>
          </w:tcPr>
          <w:p w14:paraId="16FE5E29" w14:textId="77777777" w:rsidR="004B2282" w:rsidRPr="00540AB0" w:rsidRDefault="004B2282" w:rsidP="00FC68A1">
            <w:pPr>
              <w:pStyle w:val="Tabletext"/>
            </w:pPr>
            <w:r w:rsidRPr="00540AB0">
              <w:t>30262</w:t>
            </w:r>
          </w:p>
        </w:tc>
        <w:tc>
          <w:tcPr>
            <w:tcW w:w="3399" w:type="pct"/>
            <w:tcBorders>
              <w:top w:val="single" w:sz="4" w:space="0" w:color="auto"/>
              <w:left w:val="nil"/>
              <w:bottom w:val="single" w:sz="4" w:space="0" w:color="auto"/>
              <w:right w:val="nil"/>
            </w:tcBorders>
            <w:shd w:val="clear" w:color="auto" w:fill="auto"/>
            <w:hideMark/>
          </w:tcPr>
          <w:p w14:paraId="376F19CB" w14:textId="77777777" w:rsidR="004B2282" w:rsidRPr="00540AB0" w:rsidRDefault="004B2282" w:rsidP="00FC68A1">
            <w:pPr>
              <w:pStyle w:val="Tabletext"/>
            </w:pPr>
            <w:r w:rsidRPr="00540AB0">
              <w:t>Salivary gland, dilatation or diathermy of duct (Anaes.)</w:t>
            </w:r>
          </w:p>
        </w:tc>
        <w:tc>
          <w:tcPr>
            <w:tcW w:w="924" w:type="pct"/>
            <w:tcBorders>
              <w:top w:val="single" w:sz="4" w:space="0" w:color="auto"/>
              <w:left w:val="nil"/>
              <w:bottom w:val="single" w:sz="4" w:space="0" w:color="auto"/>
              <w:right w:val="nil"/>
            </w:tcBorders>
            <w:shd w:val="clear" w:color="auto" w:fill="auto"/>
            <w:hideMark/>
          </w:tcPr>
          <w:p w14:paraId="3C3D64DA" w14:textId="6B4BC881" w:rsidR="004B2282" w:rsidRPr="00540AB0" w:rsidRDefault="001936CA" w:rsidP="00FC68A1">
            <w:pPr>
              <w:pStyle w:val="Tabletext"/>
              <w:jc w:val="right"/>
            </w:pPr>
            <w:r>
              <w:t>60.65</w:t>
            </w:r>
          </w:p>
        </w:tc>
      </w:tr>
      <w:tr w:rsidR="004B2282" w:rsidRPr="00540AB0" w14:paraId="175FA7ED" w14:textId="77777777" w:rsidTr="00FC68A1">
        <w:tc>
          <w:tcPr>
            <w:tcW w:w="677" w:type="pct"/>
            <w:tcBorders>
              <w:top w:val="single" w:sz="4" w:space="0" w:color="auto"/>
              <w:left w:val="nil"/>
              <w:bottom w:val="single" w:sz="4" w:space="0" w:color="auto"/>
              <w:right w:val="nil"/>
            </w:tcBorders>
            <w:shd w:val="clear" w:color="auto" w:fill="auto"/>
            <w:hideMark/>
          </w:tcPr>
          <w:p w14:paraId="757A15AA" w14:textId="77777777" w:rsidR="004B2282" w:rsidRPr="00540AB0" w:rsidRDefault="004B2282" w:rsidP="00FC68A1">
            <w:pPr>
              <w:pStyle w:val="Tabletext"/>
            </w:pPr>
            <w:r w:rsidRPr="00540AB0">
              <w:t>30266</w:t>
            </w:r>
          </w:p>
        </w:tc>
        <w:tc>
          <w:tcPr>
            <w:tcW w:w="3399" w:type="pct"/>
            <w:tcBorders>
              <w:top w:val="single" w:sz="4" w:space="0" w:color="auto"/>
              <w:left w:val="nil"/>
              <w:bottom w:val="single" w:sz="4" w:space="0" w:color="auto"/>
              <w:right w:val="nil"/>
            </w:tcBorders>
            <w:shd w:val="clear" w:color="auto" w:fill="auto"/>
            <w:hideMark/>
          </w:tcPr>
          <w:p w14:paraId="679E1C4F" w14:textId="77777777" w:rsidR="004B2282" w:rsidRPr="00540AB0" w:rsidRDefault="004B2282" w:rsidP="00FC68A1">
            <w:pPr>
              <w:pStyle w:val="Tabletext"/>
            </w:pPr>
            <w:r w:rsidRPr="00540AB0">
              <w:t>Salivary gland, removal of calculus from duct or meatotomy or marsupialisation, one or more such procedures (Anaes.)</w:t>
            </w:r>
          </w:p>
        </w:tc>
        <w:tc>
          <w:tcPr>
            <w:tcW w:w="924" w:type="pct"/>
            <w:tcBorders>
              <w:top w:val="single" w:sz="4" w:space="0" w:color="auto"/>
              <w:left w:val="nil"/>
              <w:bottom w:val="single" w:sz="4" w:space="0" w:color="auto"/>
              <w:right w:val="nil"/>
            </w:tcBorders>
            <w:shd w:val="clear" w:color="auto" w:fill="auto"/>
            <w:hideMark/>
          </w:tcPr>
          <w:p w14:paraId="37B0DEC9" w14:textId="5557F4AC" w:rsidR="004B2282" w:rsidRPr="00540AB0" w:rsidRDefault="001936CA" w:rsidP="00FC68A1">
            <w:pPr>
              <w:pStyle w:val="Tabletext"/>
              <w:jc w:val="right"/>
            </w:pPr>
            <w:r>
              <w:t>154.45</w:t>
            </w:r>
          </w:p>
        </w:tc>
      </w:tr>
      <w:tr w:rsidR="004B2282" w:rsidRPr="00540AB0" w14:paraId="39D54FF5" w14:textId="77777777" w:rsidTr="00FC68A1">
        <w:tc>
          <w:tcPr>
            <w:tcW w:w="677" w:type="pct"/>
            <w:tcBorders>
              <w:top w:val="single" w:sz="4" w:space="0" w:color="auto"/>
              <w:left w:val="nil"/>
              <w:bottom w:val="single" w:sz="4" w:space="0" w:color="auto"/>
              <w:right w:val="nil"/>
            </w:tcBorders>
            <w:shd w:val="clear" w:color="auto" w:fill="auto"/>
            <w:hideMark/>
          </w:tcPr>
          <w:p w14:paraId="4BB9FFF2" w14:textId="77777777" w:rsidR="004B2282" w:rsidRPr="00540AB0" w:rsidRDefault="004B2282" w:rsidP="00FC68A1">
            <w:pPr>
              <w:pStyle w:val="Tabletext"/>
            </w:pPr>
            <w:r w:rsidRPr="00540AB0">
              <w:t>30269</w:t>
            </w:r>
          </w:p>
        </w:tc>
        <w:tc>
          <w:tcPr>
            <w:tcW w:w="3399" w:type="pct"/>
            <w:tcBorders>
              <w:top w:val="single" w:sz="4" w:space="0" w:color="auto"/>
              <w:left w:val="nil"/>
              <w:bottom w:val="single" w:sz="4" w:space="0" w:color="auto"/>
              <w:right w:val="nil"/>
            </w:tcBorders>
            <w:shd w:val="clear" w:color="auto" w:fill="auto"/>
            <w:hideMark/>
          </w:tcPr>
          <w:p w14:paraId="399CC061" w14:textId="77777777" w:rsidR="004B2282" w:rsidRPr="00540AB0" w:rsidRDefault="004B2282" w:rsidP="00FC68A1">
            <w:pPr>
              <w:pStyle w:val="Tabletext"/>
            </w:pPr>
            <w:r w:rsidRPr="00540AB0">
              <w:t>Salivary gland, repair of cutaneous fistula of (Anaes.)</w:t>
            </w:r>
          </w:p>
        </w:tc>
        <w:tc>
          <w:tcPr>
            <w:tcW w:w="924" w:type="pct"/>
            <w:tcBorders>
              <w:top w:val="single" w:sz="4" w:space="0" w:color="auto"/>
              <w:left w:val="nil"/>
              <w:bottom w:val="single" w:sz="4" w:space="0" w:color="auto"/>
              <w:right w:val="nil"/>
            </w:tcBorders>
            <w:shd w:val="clear" w:color="auto" w:fill="auto"/>
            <w:hideMark/>
          </w:tcPr>
          <w:p w14:paraId="4D8D1E6E" w14:textId="2A525569" w:rsidR="004B2282" w:rsidRPr="00540AB0" w:rsidRDefault="001936CA" w:rsidP="00FC68A1">
            <w:pPr>
              <w:pStyle w:val="Tabletext"/>
              <w:jc w:val="right"/>
            </w:pPr>
            <w:r>
              <w:t>154.45</w:t>
            </w:r>
          </w:p>
        </w:tc>
      </w:tr>
      <w:tr w:rsidR="004B2282" w:rsidRPr="00540AB0" w14:paraId="319BEA52" w14:textId="77777777" w:rsidTr="00FC68A1">
        <w:tc>
          <w:tcPr>
            <w:tcW w:w="677" w:type="pct"/>
            <w:tcBorders>
              <w:top w:val="single" w:sz="4" w:space="0" w:color="auto"/>
              <w:left w:val="nil"/>
              <w:bottom w:val="single" w:sz="4" w:space="0" w:color="auto"/>
              <w:right w:val="nil"/>
            </w:tcBorders>
            <w:shd w:val="clear" w:color="auto" w:fill="auto"/>
            <w:hideMark/>
          </w:tcPr>
          <w:p w14:paraId="4769365B" w14:textId="77777777" w:rsidR="004B2282" w:rsidRPr="00540AB0" w:rsidRDefault="004B2282" w:rsidP="00FC68A1">
            <w:pPr>
              <w:pStyle w:val="Tabletext"/>
            </w:pPr>
            <w:r w:rsidRPr="00540AB0">
              <w:t>30272</w:t>
            </w:r>
          </w:p>
        </w:tc>
        <w:tc>
          <w:tcPr>
            <w:tcW w:w="3399" w:type="pct"/>
            <w:tcBorders>
              <w:top w:val="single" w:sz="4" w:space="0" w:color="auto"/>
              <w:left w:val="nil"/>
              <w:bottom w:val="single" w:sz="4" w:space="0" w:color="auto"/>
              <w:right w:val="nil"/>
            </w:tcBorders>
            <w:shd w:val="clear" w:color="auto" w:fill="auto"/>
            <w:hideMark/>
          </w:tcPr>
          <w:p w14:paraId="2A571E6C" w14:textId="77777777" w:rsidR="004B2282" w:rsidRPr="00540AB0" w:rsidRDefault="004B2282" w:rsidP="00FC68A1">
            <w:pPr>
              <w:pStyle w:val="Tabletext"/>
            </w:pPr>
            <w:r w:rsidRPr="00540AB0">
              <w:t>Tongue, partial excision of (Anaes.) (Assist.)</w:t>
            </w:r>
          </w:p>
        </w:tc>
        <w:tc>
          <w:tcPr>
            <w:tcW w:w="924" w:type="pct"/>
            <w:tcBorders>
              <w:top w:val="single" w:sz="4" w:space="0" w:color="auto"/>
              <w:left w:val="nil"/>
              <w:bottom w:val="single" w:sz="4" w:space="0" w:color="auto"/>
              <w:right w:val="nil"/>
            </w:tcBorders>
            <w:shd w:val="clear" w:color="auto" w:fill="auto"/>
            <w:hideMark/>
          </w:tcPr>
          <w:p w14:paraId="6B36D525" w14:textId="33A35857" w:rsidR="004B2282" w:rsidRPr="00540AB0" w:rsidRDefault="001936CA" w:rsidP="00FC68A1">
            <w:pPr>
              <w:pStyle w:val="Tabletext"/>
              <w:jc w:val="right"/>
            </w:pPr>
            <w:r>
              <w:t>304.95</w:t>
            </w:r>
          </w:p>
        </w:tc>
      </w:tr>
      <w:tr w:rsidR="004B2282" w:rsidRPr="00540AB0" w14:paraId="6E7CCFF7" w14:textId="77777777" w:rsidTr="00FC68A1">
        <w:tc>
          <w:tcPr>
            <w:tcW w:w="677" w:type="pct"/>
            <w:tcBorders>
              <w:top w:val="single" w:sz="4" w:space="0" w:color="auto"/>
              <w:left w:val="nil"/>
              <w:bottom w:val="single" w:sz="4" w:space="0" w:color="auto"/>
              <w:right w:val="nil"/>
            </w:tcBorders>
            <w:shd w:val="clear" w:color="auto" w:fill="auto"/>
            <w:hideMark/>
          </w:tcPr>
          <w:p w14:paraId="45792B9F" w14:textId="77777777" w:rsidR="004B2282" w:rsidRPr="00540AB0" w:rsidRDefault="004B2282" w:rsidP="00FC68A1">
            <w:pPr>
              <w:pStyle w:val="Tabletext"/>
            </w:pPr>
            <w:r w:rsidRPr="00540AB0">
              <w:t>30275</w:t>
            </w:r>
          </w:p>
        </w:tc>
        <w:tc>
          <w:tcPr>
            <w:tcW w:w="3399" w:type="pct"/>
            <w:tcBorders>
              <w:top w:val="single" w:sz="4" w:space="0" w:color="auto"/>
              <w:left w:val="nil"/>
              <w:bottom w:val="single" w:sz="4" w:space="0" w:color="auto"/>
              <w:right w:val="nil"/>
            </w:tcBorders>
            <w:shd w:val="clear" w:color="auto" w:fill="auto"/>
            <w:hideMark/>
          </w:tcPr>
          <w:p w14:paraId="548B58D0" w14:textId="77777777" w:rsidR="004B2282" w:rsidRPr="00540AB0" w:rsidRDefault="004B2282" w:rsidP="00FC68A1">
            <w:pPr>
              <w:pStyle w:val="Tabletext"/>
            </w:pPr>
            <w:r w:rsidRPr="00540AB0">
              <w:t>Radical excision of intra</w:t>
            </w:r>
            <w:r>
              <w:noBreakHyphen/>
            </w:r>
            <w:r w:rsidRPr="00540AB0">
              <w:t>oral tumour involving resection of mandible and lymph nodes of neck (commando</w:t>
            </w:r>
            <w:r>
              <w:noBreakHyphen/>
            </w:r>
            <w:r w:rsidRPr="00540AB0">
              <w:t>type operation) (H) (Anaes.) (Assist.)</w:t>
            </w:r>
          </w:p>
        </w:tc>
        <w:tc>
          <w:tcPr>
            <w:tcW w:w="924" w:type="pct"/>
            <w:tcBorders>
              <w:top w:val="single" w:sz="4" w:space="0" w:color="auto"/>
              <w:left w:val="nil"/>
              <w:bottom w:val="single" w:sz="4" w:space="0" w:color="auto"/>
              <w:right w:val="nil"/>
            </w:tcBorders>
            <w:shd w:val="clear" w:color="auto" w:fill="auto"/>
            <w:hideMark/>
          </w:tcPr>
          <w:p w14:paraId="00DB0C8B" w14:textId="1C80C81E" w:rsidR="004B2282" w:rsidRPr="00540AB0" w:rsidRDefault="001936CA" w:rsidP="00FC68A1">
            <w:pPr>
              <w:pStyle w:val="Tabletext"/>
              <w:jc w:val="right"/>
            </w:pPr>
            <w:r>
              <w:t>1,817.80</w:t>
            </w:r>
          </w:p>
        </w:tc>
      </w:tr>
      <w:tr w:rsidR="004B2282" w:rsidRPr="00540AB0" w14:paraId="42851984" w14:textId="77777777" w:rsidTr="00FC68A1">
        <w:tc>
          <w:tcPr>
            <w:tcW w:w="677" w:type="pct"/>
            <w:tcBorders>
              <w:top w:val="single" w:sz="4" w:space="0" w:color="auto"/>
              <w:left w:val="nil"/>
              <w:bottom w:val="single" w:sz="4" w:space="0" w:color="auto"/>
              <w:right w:val="nil"/>
            </w:tcBorders>
            <w:shd w:val="clear" w:color="auto" w:fill="auto"/>
            <w:hideMark/>
          </w:tcPr>
          <w:p w14:paraId="45431BA9" w14:textId="77777777" w:rsidR="004B2282" w:rsidRPr="00540AB0" w:rsidRDefault="004B2282" w:rsidP="00FC68A1">
            <w:pPr>
              <w:pStyle w:val="Tabletext"/>
            </w:pPr>
            <w:r w:rsidRPr="00540AB0">
              <w:t>30278</w:t>
            </w:r>
          </w:p>
        </w:tc>
        <w:tc>
          <w:tcPr>
            <w:tcW w:w="3399" w:type="pct"/>
            <w:tcBorders>
              <w:top w:val="single" w:sz="4" w:space="0" w:color="auto"/>
              <w:left w:val="nil"/>
              <w:bottom w:val="single" w:sz="4" w:space="0" w:color="auto"/>
              <w:right w:val="nil"/>
            </w:tcBorders>
            <w:shd w:val="clear" w:color="auto" w:fill="auto"/>
            <w:hideMark/>
          </w:tcPr>
          <w:p w14:paraId="3A88FB2F" w14:textId="77777777" w:rsidR="004B2282" w:rsidRPr="00540AB0" w:rsidRDefault="004B2282" w:rsidP="00FC68A1">
            <w:pPr>
              <w:pStyle w:val="Tabletext"/>
            </w:pPr>
            <w:r w:rsidRPr="00540AB0">
              <w:t>Tongue tie, repair of, other than a service to which another item in this Group applies (Anaes.)</w:t>
            </w:r>
          </w:p>
        </w:tc>
        <w:tc>
          <w:tcPr>
            <w:tcW w:w="924" w:type="pct"/>
            <w:tcBorders>
              <w:top w:val="single" w:sz="4" w:space="0" w:color="auto"/>
              <w:left w:val="nil"/>
              <w:bottom w:val="single" w:sz="4" w:space="0" w:color="auto"/>
              <w:right w:val="nil"/>
            </w:tcBorders>
            <w:shd w:val="clear" w:color="auto" w:fill="auto"/>
            <w:hideMark/>
          </w:tcPr>
          <w:p w14:paraId="34191D48" w14:textId="1389D774" w:rsidR="004B2282" w:rsidRPr="00540AB0" w:rsidRDefault="001936CA" w:rsidP="00FC68A1">
            <w:pPr>
              <w:pStyle w:val="Tabletext"/>
              <w:jc w:val="right"/>
            </w:pPr>
            <w:r>
              <w:t>47.95</w:t>
            </w:r>
          </w:p>
        </w:tc>
      </w:tr>
      <w:tr w:rsidR="004B2282" w:rsidRPr="00540AB0" w14:paraId="502DE7F1" w14:textId="77777777" w:rsidTr="00FC68A1">
        <w:tc>
          <w:tcPr>
            <w:tcW w:w="677" w:type="pct"/>
            <w:tcBorders>
              <w:top w:val="single" w:sz="4" w:space="0" w:color="auto"/>
              <w:left w:val="nil"/>
              <w:bottom w:val="single" w:sz="4" w:space="0" w:color="auto"/>
              <w:right w:val="nil"/>
            </w:tcBorders>
            <w:shd w:val="clear" w:color="auto" w:fill="auto"/>
            <w:hideMark/>
          </w:tcPr>
          <w:p w14:paraId="0730A5F0" w14:textId="77777777" w:rsidR="004B2282" w:rsidRPr="00540AB0" w:rsidRDefault="004B2282" w:rsidP="00FC68A1">
            <w:pPr>
              <w:pStyle w:val="Tabletext"/>
            </w:pPr>
            <w:bookmarkStart w:id="924" w:name="CU_104561420"/>
            <w:bookmarkEnd w:id="924"/>
            <w:r w:rsidRPr="00540AB0">
              <w:t>30281</w:t>
            </w:r>
          </w:p>
        </w:tc>
        <w:tc>
          <w:tcPr>
            <w:tcW w:w="3399" w:type="pct"/>
            <w:tcBorders>
              <w:top w:val="single" w:sz="4" w:space="0" w:color="auto"/>
              <w:left w:val="nil"/>
              <w:bottom w:val="single" w:sz="4" w:space="0" w:color="auto"/>
              <w:right w:val="nil"/>
            </w:tcBorders>
            <w:shd w:val="clear" w:color="auto" w:fill="auto"/>
            <w:hideMark/>
          </w:tcPr>
          <w:p w14:paraId="705A9883" w14:textId="77777777" w:rsidR="004B2282" w:rsidRPr="00540AB0" w:rsidRDefault="004B2282" w:rsidP="00FC68A1">
            <w:pPr>
              <w:pStyle w:val="Tabletext"/>
            </w:pPr>
            <w:r w:rsidRPr="00540AB0">
              <w:t>Tongue tie, mandibular frenulum or maxillary frenulum, repair of, in a person aged 2 years and over, under general anaesthesia (Anaes.)</w:t>
            </w:r>
          </w:p>
        </w:tc>
        <w:tc>
          <w:tcPr>
            <w:tcW w:w="924" w:type="pct"/>
            <w:tcBorders>
              <w:top w:val="single" w:sz="4" w:space="0" w:color="auto"/>
              <w:left w:val="nil"/>
              <w:bottom w:val="single" w:sz="4" w:space="0" w:color="auto"/>
              <w:right w:val="nil"/>
            </w:tcBorders>
            <w:shd w:val="clear" w:color="auto" w:fill="auto"/>
            <w:hideMark/>
          </w:tcPr>
          <w:p w14:paraId="5E99DFDC" w14:textId="2A1B4B98" w:rsidR="004B2282" w:rsidRPr="00540AB0" w:rsidRDefault="001936CA" w:rsidP="00FC68A1">
            <w:pPr>
              <w:pStyle w:val="Tabletext"/>
              <w:jc w:val="right"/>
            </w:pPr>
            <w:r>
              <w:t>123.20</w:t>
            </w:r>
          </w:p>
        </w:tc>
      </w:tr>
      <w:tr w:rsidR="004B2282" w:rsidRPr="00540AB0" w14:paraId="6910D55C" w14:textId="77777777" w:rsidTr="00FC68A1">
        <w:tc>
          <w:tcPr>
            <w:tcW w:w="677" w:type="pct"/>
            <w:tcBorders>
              <w:top w:val="single" w:sz="4" w:space="0" w:color="auto"/>
              <w:left w:val="nil"/>
              <w:bottom w:val="single" w:sz="4" w:space="0" w:color="auto"/>
              <w:right w:val="nil"/>
            </w:tcBorders>
            <w:shd w:val="clear" w:color="auto" w:fill="auto"/>
            <w:hideMark/>
          </w:tcPr>
          <w:p w14:paraId="0C27ED68" w14:textId="77777777" w:rsidR="004B2282" w:rsidRPr="00540AB0" w:rsidRDefault="004B2282" w:rsidP="00FC68A1">
            <w:pPr>
              <w:pStyle w:val="Tabletext"/>
            </w:pPr>
            <w:r w:rsidRPr="00540AB0">
              <w:t>30283</w:t>
            </w:r>
          </w:p>
        </w:tc>
        <w:tc>
          <w:tcPr>
            <w:tcW w:w="3399" w:type="pct"/>
            <w:tcBorders>
              <w:top w:val="single" w:sz="4" w:space="0" w:color="auto"/>
              <w:left w:val="nil"/>
              <w:bottom w:val="single" w:sz="4" w:space="0" w:color="auto"/>
              <w:right w:val="nil"/>
            </w:tcBorders>
            <w:shd w:val="clear" w:color="auto" w:fill="auto"/>
            <w:hideMark/>
          </w:tcPr>
          <w:p w14:paraId="72CB74FC" w14:textId="77777777" w:rsidR="004B2282" w:rsidRPr="00540AB0" w:rsidRDefault="004B2282" w:rsidP="00FC68A1">
            <w:pPr>
              <w:pStyle w:val="Tabletext"/>
            </w:pPr>
            <w:r w:rsidRPr="00540AB0">
              <w:t>Ranula or mucous cyst of mouth, removal of (Anaes.)</w:t>
            </w:r>
          </w:p>
        </w:tc>
        <w:tc>
          <w:tcPr>
            <w:tcW w:w="924" w:type="pct"/>
            <w:tcBorders>
              <w:top w:val="single" w:sz="4" w:space="0" w:color="auto"/>
              <w:left w:val="nil"/>
              <w:bottom w:val="single" w:sz="4" w:space="0" w:color="auto"/>
              <w:right w:val="nil"/>
            </w:tcBorders>
            <w:shd w:val="clear" w:color="auto" w:fill="auto"/>
            <w:hideMark/>
          </w:tcPr>
          <w:p w14:paraId="0253EF52" w14:textId="742FC083" w:rsidR="004B2282" w:rsidRPr="00540AB0" w:rsidRDefault="001936CA" w:rsidP="00FC68A1">
            <w:pPr>
              <w:pStyle w:val="Tabletext"/>
              <w:jc w:val="right"/>
            </w:pPr>
            <w:r>
              <w:t>211.10</w:t>
            </w:r>
          </w:p>
        </w:tc>
      </w:tr>
      <w:tr w:rsidR="004B2282" w:rsidRPr="00540AB0" w14:paraId="3683E3BD" w14:textId="77777777" w:rsidTr="00FC68A1">
        <w:tc>
          <w:tcPr>
            <w:tcW w:w="677" w:type="pct"/>
            <w:tcBorders>
              <w:top w:val="single" w:sz="4" w:space="0" w:color="auto"/>
              <w:left w:val="nil"/>
              <w:bottom w:val="single" w:sz="4" w:space="0" w:color="auto"/>
              <w:right w:val="nil"/>
            </w:tcBorders>
            <w:shd w:val="clear" w:color="auto" w:fill="auto"/>
            <w:hideMark/>
          </w:tcPr>
          <w:p w14:paraId="45D60995" w14:textId="77777777" w:rsidR="004B2282" w:rsidRPr="00540AB0" w:rsidRDefault="004B2282" w:rsidP="00FC68A1">
            <w:pPr>
              <w:pStyle w:val="Tabletext"/>
            </w:pPr>
            <w:r w:rsidRPr="00540AB0">
              <w:t>30286</w:t>
            </w:r>
          </w:p>
        </w:tc>
        <w:tc>
          <w:tcPr>
            <w:tcW w:w="3399" w:type="pct"/>
            <w:tcBorders>
              <w:top w:val="single" w:sz="4" w:space="0" w:color="auto"/>
              <w:left w:val="nil"/>
              <w:bottom w:val="single" w:sz="4" w:space="0" w:color="auto"/>
              <w:right w:val="nil"/>
            </w:tcBorders>
            <w:shd w:val="clear" w:color="auto" w:fill="auto"/>
            <w:hideMark/>
          </w:tcPr>
          <w:p w14:paraId="3F3A7DD5" w14:textId="77777777" w:rsidR="004B2282" w:rsidRPr="00540AB0" w:rsidRDefault="004B2282" w:rsidP="00FC68A1">
            <w:pPr>
              <w:pStyle w:val="Tabletext"/>
            </w:pPr>
            <w:r w:rsidRPr="00540AB0">
              <w:t xml:space="preserve">Branchial cyst, removal of, </w:t>
            </w:r>
            <w:r w:rsidRPr="00540AB0">
              <w:rPr>
                <w:rFonts w:eastAsia="Calibri"/>
              </w:rPr>
              <w:t>on a person 10 years of age or over</w:t>
            </w:r>
            <w:r w:rsidRPr="00540AB0">
              <w:t xml:space="preserve"> (Anaes.) (Assist.)</w:t>
            </w:r>
          </w:p>
        </w:tc>
        <w:tc>
          <w:tcPr>
            <w:tcW w:w="924" w:type="pct"/>
            <w:tcBorders>
              <w:top w:val="single" w:sz="4" w:space="0" w:color="auto"/>
              <w:left w:val="nil"/>
              <w:bottom w:val="single" w:sz="4" w:space="0" w:color="auto"/>
              <w:right w:val="nil"/>
            </w:tcBorders>
            <w:shd w:val="clear" w:color="auto" w:fill="auto"/>
            <w:hideMark/>
          </w:tcPr>
          <w:p w14:paraId="41FA3303" w14:textId="66F94791" w:rsidR="004B2282" w:rsidRPr="00540AB0" w:rsidRDefault="001936CA" w:rsidP="00FC68A1">
            <w:pPr>
              <w:pStyle w:val="Tabletext"/>
              <w:jc w:val="right"/>
            </w:pPr>
            <w:r>
              <w:t>410.25</w:t>
            </w:r>
          </w:p>
        </w:tc>
      </w:tr>
      <w:tr w:rsidR="004B2282" w:rsidRPr="00540AB0" w14:paraId="678A98DC" w14:textId="77777777" w:rsidTr="00FC68A1">
        <w:tc>
          <w:tcPr>
            <w:tcW w:w="677" w:type="pct"/>
            <w:tcBorders>
              <w:top w:val="single" w:sz="4" w:space="0" w:color="auto"/>
              <w:left w:val="nil"/>
              <w:bottom w:val="single" w:sz="4" w:space="0" w:color="auto"/>
              <w:right w:val="nil"/>
            </w:tcBorders>
            <w:shd w:val="clear" w:color="auto" w:fill="auto"/>
          </w:tcPr>
          <w:p w14:paraId="7CC4A7D7" w14:textId="77777777" w:rsidR="004B2282" w:rsidRPr="00540AB0" w:rsidRDefault="004B2282" w:rsidP="00FC68A1">
            <w:pPr>
              <w:pStyle w:val="Tabletext"/>
            </w:pPr>
            <w:r w:rsidRPr="00540AB0">
              <w:t>30287</w:t>
            </w:r>
          </w:p>
        </w:tc>
        <w:tc>
          <w:tcPr>
            <w:tcW w:w="3399" w:type="pct"/>
            <w:tcBorders>
              <w:top w:val="single" w:sz="4" w:space="0" w:color="auto"/>
              <w:left w:val="nil"/>
              <w:bottom w:val="single" w:sz="4" w:space="0" w:color="auto"/>
              <w:right w:val="nil"/>
            </w:tcBorders>
            <w:shd w:val="clear" w:color="auto" w:fill="auto"/>
          </w:tcPr>
          <w:p w14:paraId="1F67EFAC" w14:textId="77777777" w:rsidR="004B2282" w:rsidRPr="00540AB0" w:rsidRDefault="004B2282" w:rsidP="00FC68A1">
            <w:pPr>
              <w:pStyle w:val="Tabletext"/>
            </w:pPr>
            <w:r w:rsidRPr="00540AB0">
              <w:rPr>
                <w:rFonts w:eastAsia="Calibri"/>
              </w:rPr>
              <w:t>Branchial cyst, removal of, on a person under 10 years of age (Anaes.) (Assist.)</w:t>
            </w:r>
          </w:p>
        </w:tc>
        <w:tc>
          <w:tcPr>
            <w:tcW w:w="924" w:type="pct"/>
            <w:tcBorders>
              <w:top w:val="single" w:sz="4" w:space="0" w:color="auto"/>
              <w:left w:val="nil"/>
              <w:bottom w:val="single" w:sz="4" w:space="0" w:color="auto"/>
              <w:right w:val="nil"/>
            </w:tcBorders>
            <w:shd w:val="clear" w:color="auto" w:fill="auto"/>
          </w:tcPr>
          <w:p w14:paraId="71626A08" w14:textId="043B67C3" w:rsidR="004B2282" w:rsidRPr="00540AB0" w:rsidRDefault="001936CA" w:rsidP="00FC68A1">
            <w:pPr>
              <w:pStyle w:val="Tabletext"/>
              <w:jc w:val="right"/>
            </w:pPr>
            <w:r>
              <w:t>533.40</w:t>
            </w:r>
          </w:p>
        </w:tc>
      </w:tr>
      <w:tr w:rsidR="004B2282" w:rsidRPr="00540AB0" w14:paraId="0CABE4DB" w14:textId="77777777" w:rsidTr="00FC68A1">
        <w:tc>
          <w:tcPr>
            <w:tcW w:w="677" w:type="pct"/>
            <w:tcBorders>
              <w:top w:val="single" w:sz="4" w:space="0" w:color="auto"/>
              <w:left w:val="nil"/>
              <w:bottom w:val="single" w:sz="4" w:space="0" w:color="auto"/>
              <w:right w:val="nil"/>
            </w:tcBorders>
            <w:shd w:val="clear" w:color="auto" w:fill="auto"/>
            <w:hideMark/>
          </w:tcPr>
          <w:p w14:paraId="4B1715C0" w14:textId="77777777" w:rsidR="004B2282" w:rsidRPr="00540AB0" w:rsidRDefault="004B2282" w:rsidP="00FC68A1">
            <w:pPr>
              <w:pStyle w:val="Tabletext"/>
            </w:pPr>
            <w:r w:rsidRPr="00540AB0">
              <w:t>30289</w:t>
            </w:r>
          </w:p>
        </w:tc>
        <w:tc>
          <w:tcPr>
            <w:tcW w:w="3399" w:type="pct"/>
            <w:tcBorders>
              <w:top w:val="single" w:sz="4" w:space="0" w:color="auto"/>
              <w:left w:val="nil"/>
              <w:bottom w:val="single" w:sz="4" w:space="0" w:color="auto"/>
              <w:right w:val="nil"/>
            </w:tcBorders>
            <w:shd w:val="clear" w:color="auto" w:fill="auto"/>
            <w:hideMark/>
          </w:tcPr>
          <w:p w14:paraId="4FAA3AD2" w14:textId="77777777" w:rsidR="004B2282" w:rsidRPr="00540AB0" w:rsidRDefault="004B2282" w:rsidP="00FC68A1">
            <w:pPr>
              <w:pStyle w:val="Tabletext"/>
            </w:pPr>
            <w:r w:rsidRPr="00540AB0">
              <w:t xml:space="preserve">Branchial fistula, removal of, </w:t>
            </w:r>
            <w:r w:rsidRPr="00540AB0">
              <w:rPr>
                <w:rFonts w:eastAsia="Calibri"/>
              </w:rPr>
              <w:t>on a person 10 years of age or over</w:t>
            </w:r>
            <w:r w:rsidRPr="00540AB0">
              <w:t xml:space="preserve"> (H) (Anaes.) (Assist.)</w:t>
            </w:r>
          </w:p>
        </w:tc>
        <w:tc>
          <w:tcPr>
            <w:tcW w:w="924" w:type="pct"/>
            <w:tcBorders>
              <w:top w:val="single" w:sz="4" w:space="0" w:color="auto"/>
              <w:left w:val="nil"/>
              <w:bottom w:val="single" w:sz="4" w:space="0" w:color="auto"/>
              <w:right w:val="nil"/>
            </w:tcBorders>
            <w:shd w:val="clear" w:color="auto" w:fill="auto"/>
            <w:hideMark/>
          </w:tcPr>
          <w:p w14:paraId="509F5C7C" w14:textId="76084E65" w:rsidR="004B2282" w:rsidRPr="00540AB0" w:rsidRDefault="001936CA" w:rsidP="00FC68A1">
            <w:pPr>
              <w:pStyle w:val="Tabletext"/>
              <w:jc w:val="right"/>
            </w:pPr>
            <w:r>
              <w:t>517.95</w:t>
            </w:r>
          </w:p>
        </w:tc>
      </w:tr>
      <w:tr w:rsidR="004B2282" w:rsidRPr="00540AB0" w14:paraId="25233B1A" w14:textId="77777777" w:rsidTr="00FC68A1">
        <w:tc>
          <w:tcPr>
            <w:tcW w:w="677" w:type="pct"/>
            <w:tcBorders>
              <w:top w:val="single" w:sz="4" w:space="0" w:color="auto"/>
              <w:left w:val="nil"/>
              <w:bottom w:val="single" w:sz="4" w:space="0" w:color="auto"/>
              <w:right w:val="nil"/>
            </w:tcBorders>
            <w:shd w:val="clear" w:color="auto" w:fill="auto"/>
            <w:hideMark/>
          </w:tcPr>
          <w:p w14:paraId="397756F0" w14:textId="77777777" w:rsidR="004B2282" w:rsidRPr="00540AB0" w:rsidRDefault="004B2282" w:rsidP="00FC68A1">
            <w:pPr>
              <w:pStyle w:val="Tabletext"/>
            </w:pPr>
            <w:bookmarkStart w:id="925" w:name="CU_109557256"/>
            <w:bookmarkEnd w:id="925"/>
            <w:r w:rsidRPr="00540AB0">
              <w:t>30293</w:t>
            </w:r>
          </w:p>
        </w:tc>
        <w:tc>
          <w:tcPr>
            <w:tcW w:w="3399" w:type="pct"/>
            <w:tcBorders>
              <w:top w:val="single" w:sz="4" w:space="0" w:color="auto"/>
              <w:left w:val="nil"/>
              <w:bottom w:val="single" w:sz="4" w:space="0" w:color="auto"/>
              <w:right w:val="nil"/>
            </w:tcBorders>
            <w:shd w:val="clear" w:color="auto" w:fill="auto"/>
            <w:hideMark/>
          </w:tcPr>
          <w:p w14:paraId="324F0390" w14:textId="77777777" w:rsidR="004B2282" w:rsidRPr="00540AB0" w:rsidRDefault="004B2282" w:rsidP="00FC68A1">
            <w:pPr>
              <w:pStyle w:val="Tabletext"/>
            </w:pPr>
            <w:r w:rsidRPr="00540AB0">
              <w:t>Cervical oesophagostomy, or closure of cervical oesophagostomy with or without plastic repair (Anaes.) (Assist.)</w:t>
            </w:r>
          </w:p>
        </w:tc>
        <w:tc>
          <w:tcPr>
            <w:tcW w:w="924" w:type="pct"/>
            <w:tcBorders>
              <w:top w:val="single" w:sz="4" w:space="0" w:color="auto"/>
              <w:left w:val="nil"/>
              <w:bottom w:val="single" w:sz="4" w:space="0" w:color="auto"/>
              <w:right w:val="nil"/>
            </w:tcBorders>
            <w:shd w:val="clear" w:color="auto" w:fill="auto"/>
            <w:hideMark/>
          </w:tcPr>
          <w:p w14:paraId="1C488501" w14:textId="37B47F7D" w:rsidR="004B2282" w:rsidRPr="00540AB0" w:rsidRDefault="001936CA" w:rsidP="00FC68A1">
            <w:pPr>
              <w:pStyle w:val="Tabletext"/>
              <w:jc w:val="right"/>
            </w:pPr>
            <w:r>
              <w:t>459.35</w:t>
            </w:r>
          </w:p>
        </w:tc>
      </w:tr>
      <w:tr w:rsidR="004B2282" w:rsidRPr="00540AB0" w14:paraId="24FD584D" w14:textId="77777777" w:rsidTr="00FC68A1">
        <w:tc>
          <w:tcPr>
            <w:tcW w:w="677" w:type="pct"/>
            <w:tcBorders>
              <w:top w:val="single" w:sz="4" w:space="0" w:color="auto"/>
              <w:left w:val="nil"/>
              <w:bottom w:val="single" w:sz="4" w:space="0" w:color="auto"/>
              <w:right w:val="nil"/>
            </w:tcBorders>
            <w:shd w:val="clear" w:color="auto" w:fill="auto"/>
            <w:hideMark/>
          </w:tcPr>
          <w:p w14:paraId="539F0FB6" w14:textId="77777777" w:rsidR="004B2282" w:rsidRPr="00540AB0" w:rsidRDefault="004B2282" w:rsidP="00FC68A1">
            <w:pPr>
              <w:pStyle w:val="Tabletext"/>
            </w:pPr>
            <w:r w:rsidRPr="00540AB0">
              <w:t>30294</w:t>
            </w:r>
          </w:p>
        </w:tc>
        <w:tc>
          <w:tcPr>
            <w:tcW w:w="3399" w:type="pct"/>
            <w:tcBorders>
              <w:top w:val="single" w:sz="4" w:space="0" w:color="auto"/>
              <w:left w:val="nil"/>
              <w:bottom w:val="single" w:sz="4" w:space="0" w:color="auto"/>
              <w:right w:val="nil"/>
            </w:tcBorders>
            <w:shd w:val="clear" w:color="auto" w:fill="auto"/>
            <w:hideMark/>
          </w:tcPr>
          <w:p w14:paraId="182AACF6" w14:textId="77777777" w:rsidR="004B2282" w:rsidRPr="00540AB0" w:rsidRDefault="004B2282" w:rsidP="00FC68A1">
            <w:pPr>
              <w:pStyle w:val="Tabletext"/>
            </w:pPr>
            <w:r w:rsidRPr="00540AB0">
              <w:t>Cervical oesophagectomy with tracheostomy and oesophagostomy, with or without plastic reconstruction, or laryngopharyngectomy with tracheostomy and plastic reconstruction (H) (Anaes.) (Assist.)</w:t>
            </w:r>
          </w:p>
        </w:tc>
        <w:tc>
          <w:tcPr>
            <w:tcW w:w="924" w:type="pct"/>
            <w:tcBorders>
              <w:top w:val="single" w:sz="4" w:space="0" w:color="auto"/>
              <w:left w:val="nil"/>
              <w:bottom w:val="single" w:sz="4" w:space="0" w:color="auto"/>
              <w:right w:val="nil"/>
            </w:tcBorders>
            <w:shd w:val="clear" w:color="auto" w:fill="auto"/>
            <w:hideMark/>
          </w:tcPr>
          <w:p w14:paraId="383A05CD" w14:textId="228BAF8F" w:rsidR="004B2282" w:rsidRPr="00540AB0" w:rsidRDefault="001936CA" w:rsidP="00FC68A1">
            <w:pPr>
              <w:pStyle w:val="Tabletext"/>
              <w:jc w:val="right"/>
            </w:pPr>
            <w:r>
              <w:t>1,817.80</w:t>
            </w:r>
          </w:p>
        </w:tc>
      </w:tr>
      <w:tr w:rsidR="004B2282" w:rsidRPr="00540AB0" w14:paraId="09CBE7C6" w14:textId="77777777" w:rsidTr="00FC68A1">
        <w:tc>
          <w:tcPr>
            <w:tcW w:w="677" w:type="pct"/>
            <w:tcBorders>
              <w:top w:val="single" w:sz="4" w:space="0" w:color="auto"/>
              <w:left w:val="nil"/>
              <w:bottom w:val="single" w:sz="4" w:space="0" w:color="auto"/>
              <w:right w:val="nil"/>
            </w:tcBorders>
            <w:shd w:val="clear" w:color="auto" w:fill="auto"/>
            <w:hideMark/>
          </w:tcPr>
          <w:p w14:paraId="263138BF" w14:textId="77777777" w:rsidR="004B2282" w:rsidRPr="00540AB0" w:rsidRDefault="004B2282" w:rsidP="00FC68A1">
            <w:pPr>
              <w:pStyle w:val="Tabletext"/>
            </w:pPr>
            <w:r w:rsidRPr="00540AB0">
              <w:t>30296</w:t>
            </w:r>
          </w:p>
        </w:tc>
        <w:tc>
          <w:tcPr>
            <w:tcW w:w="3399" w:type="pct"/>
            <w:tcBorders>
              <w:top w:val="single" w:sz="4" w:space="0" w:color="auto"/>
              <w:left w:val="nil"/>
              <w:bottom w:val="single" w:sz="4" w:space="0" w:color="auto"/>
              <w:right w:val="nil"/>
            </w:tcBorders>
            <w:shd w:val="clear" w:color="auto" w:fill="auto"/>
            <w:hideMark/>
          </w:tcPr>
          <w:p w14:paraId="495AC8C2" w14:textId="77777777" w:rsidR="004B2282" w:rsidRPr="00540AB0" w:rsidRDefault="004B2282" w:rsidP="00FC68A1">
            <w:pPr>
              <w:pStyle w:val="Tabletext"/>
            </w:pPr>
            <w:r w:rsidRPr="00540AB0">
              <w:t>Thyroidectomy, total (H) (Anaes.) (Assist.)</w:t>
            </w:r>
          </w:p>
        </w:tc>
        <w:tc>
          <w:tcPr>
            <w:tcW w:w="924" w:type="pct"/>
            <w:tcBorders>
              <w:top w:val="single" w:sz="4" w:space="0" w:color="auto"/>
              <w:left w:val="nil"/>
              <w:bottom w:val="single" w:sz="4" w:space="0" w:color="auto"/>
              <w:right w:val="nil"/>
            </w:tcBorders>
            <w:shd w:val="clear" w:color="auto" w:fill="auto"/>
            <w:hideMark/>
          </w:tcPr>
          <w:p w14:paraId="3AD49E5B" w14:textId="63DACFEC" w:rsidR="004B2282" w:rsidRPr="00540AB0" w:rsidRDefault="001936CA" w:rsidP="00FC68A1">
            <w:pPr>
              <w:pStyle w:val="Tabletext"/>
              <w:jc w:val="right"/>
            </w:pPr>
            <w:r>
              <w:t>1,055.70</w:t>
            </w:r>
          </w:p>
        </w:tc>
      </w:tr>
      <w:tr w:rsidR="004B2282" w:rsidRPr="00540AB0" w14:paraId="36AF8533" w14:textId="77777777" w:rsidTr="00FC68A1">
        <w:tc>
          <w:tcPr>
            <w:tcW w:w="677" w:type="pct"/>
            <w:tcBorders>
              <w:top w:val="single" w:sz="4" w:space="0" w:color="auto"/>
              <w:left w:val="nil"/>
              <w:bottom w:val="single" w:sz="4" w:space="0" w:color="auto"/>
              <w:right w:val="nil"/>
            </w:tcBorders>
            <w:shd w:val="clear" w:color="auto" w:fill="auto"/>
            <w:hideMark/>
          </w:tcPr>
          <w:p w14:paraId="6E873AD1" w14:textId="77777777" w:rsidR="004B2282" w:rsidRPr="00540AB0" w:rsidRDefault="004B2282" w:rsidP="00FC68A1">
            <w:pPr>
              <w:pStyle w:val="Tabletext"/>
            </w:pPr>
            <w:r w:rsidRPr="00540AB0">
              <w:t>30297</w:t>
            </w:r>
          </w:p>
        </w:tc>
        <w:tc>
          <w:tcPr>
            <w:tcW w:w="3399" w:type="pct"/>
            <w:tcBorders>
              <w:top w:val="single" w:sz="4" w:space="0" w:color="auto"/>
              <w:left w:val="nil"/>
              <w:bottom w:val="single" w:sz="4" w:space="0" w:color="auto"/>
              <w:right w:val="nil"/>
            </w:tcBorders>
            <w:shd w:val="clear" w:color="auto" w:fill="auto"/>
            <w:hideMark/>
          </w:tcPr>
          <w:p w14:paraId="54E8645A" w14:textId="77777777" w:rsidR="004B2282" w:rsidRPr="00540AB0" w:rsidRDefault="004B2282" w:rsidP="00FC68A1">
            <w:pPr>
              <w:pStyle w:val="Tabletext"/>
            </w:pPr>
            <w:r w:rsidRPr="00540AB0">
              <w:t>Thyroidectomy following previous thyroid surgery (H) (Anaes.) (Assist.)</w:t>
            </w:r>
          </w:p>
        </w:tc>
        <w:tc>
          <w:tcPr>
            <w:tcW w:w="924" w:type="pct"/>
            <w:tcBorders>
              <w:top w:val="single" w:sz="4" w:space="0" w:color="auto"/>
              <w:left w:val="nil"/>
              <w:bottom w:val="single" w:sz="4" w:space="0" w:color="auto"/>
              <w:right w:val="nil"/>
            </w:tcBorders>
            <w:shd w:val="clear" w:color="auto" w:fill="auto"/>
            <w:hideMark/>
          </w:tcPr>
          <w:p w14:paraId="725EB76B" w14:textId="5C677BCE" w:rsidR="004B2282" w:rsidRPr="00540AB0" w:rsidRDefault="001936CA" w:rsidP="00FC68A1">
            <w:pPr>
              <w:pStyle w:val="Tabletext"/>
              <w:jc w:val="right"/>
            </w:pPr>
            <w:r>
              <w:t>1,055.70</w:t>
            </w:r>
          </w:p>
        </w:tc>
      </w:tr>
      <w:tr w:rsidR="004B2282" w:rsidRPr="00540AB0" w14:paraId="70AC821E" w14:textId="77777777" w:rsidTr="00FC68A1">
        <w:tc>
          <w:tcPr>
            <w:tcW w:w="677" w:type="pct"/>
            <w:tcBorders>
              <w:top w:val="single" w:sz="4" w:space="0" w:color="auto"/>
              <w:left w:val="nil"/>
              <w:bottom w:val="single" w:sz="4" w:space="0" w:color="auto"/>
              <w:right w:val="nil"/>
            </w:tcBorders>
            <w:shd w:val="clear" w:color="auto" w:fill="auto"/>
            <w:hideMark/>
          </w:tcPr>
          <w:p w14:paraId="0695BCCA" w14:textId="77777777" w:rsidR="004B2282" w:rsidRPr="00540AB0" w:rsidRDefault="004B2282" w:rsidP="00FC68A1">
            <w:pPr>
              <w:pStyle w:val="Tabletext"/>
            </w:pPr>
            <w:r w:rsidRPr="00540AB0">
              <w:t>30299</w:t>
            </w:r>
          </w:p>
        </w:tc>
        <w:tc>
          <w:tcPr>
            <w:tcW w:w="3399" w:type="pct"/>
            <w:tcBorders>
              <w:top w:val="single" w:sz="4" w:space="0" w:color="auto"/>
              <w:left w:val="nil"/>
              <w:bottom w:val="single" w:sz="4" w:space="0" w:color="auto"/>
              <w:right w:val="nil"/>
            </w:tcBorders>
            <w:shd w:val="clear" w:color="auto" w:fill="auto"/>
            <w:hideMark/>
          </w:tcPr>
          <w:p w14:paraId="39783AE5" w14:textId="77777777" w:rsidR="004B2282" w:rsidRPr="00540AB0" w:rsidRDefault="004B2282" w:rsidP="00FC68A1">
            <w:pPr>
              <w:pStyle w:val="Tabletext"/>
            </w:pPr>
            <w:r w:rsidRPr="00540AB0">
              <w:t>Sentinel lymph node biopsy, or biopsies, for breast cancer:</w:t>
            </w:r>
          </w:p>
          <w:p w14:paraId="54782ECB" w14:textId="77777777" w:rsidR="004B2282" w:rsidRPr="00540AB0" w:rsidRDefault="004B2282" w:rsidP="00FC68A1">
            <w:pPr>
              <w:pStyle w:val="Tablea"/>
            </w:pPr>
            <w:r w:rsidRPr="00540AB0">
              <w:t>(a) involving dissection in a level one axilla; and</w:t>
            </w:r>
          </w:p>
          <w:p w14:paraId="21A80627" w14:textId="77777777" w:rsidR="004B2282" w:rsidRPr="00540AB0" w:rsidRDefault="004B2282" w:rsidP="00FC68A1">
            <w:pPr>
              <w:pStyle w:val="Tablea"/>
            </w:pPr>
            <w:r w:rsidRPr="00540AB0">
              <w:t>(b) using preoperative lymphoscintigraphy and lymphotropic dye injection;</w:t>
            </w:r>
          </w:p>
          <w:p w14:paraId="4600C8EE" w14:textId="77777777" w:rsidR="004B2282" w:rsidRPr="00540AB0" w:rsidRDefault="004B2282" w:rsidP="00FC68A1">
            <w:pPr>
              <w:pStyle w:val="Tabletext"/>
            </w:pPr>
            <w:r w:rsidRPr="00540AB0">
              <w:t>other than a service to which item 30300, 30302 or 30303 applies (H) (Anaes.) (Assist.)</w:t>
            </w:r>
          </w:p>
        </w:tc>
        <w:tc>
          <w:tcPr>
            <w:tcW w:w="924" w:type="pct"/>
            <w:tcBorders>
              <w:top w:val="single" w:sz="4" w:space="0" w:color="auto"/>
              <w:left w:val="nil"/>
              <w:bottom w:val="single" w:sz="4" w:space="0" w:color="auto"/>
              <w:right w:val="nil"/>
            </w:tcBorders>
            <w:shd w:val="clear" w:color="auto" w:fill="auto"/>
            <w:hideMark/>
          </w:tcPr>
          <w:p w14:paraId="2729263C" w14:textId="09057D55" w:rsidR="004B2282" w:rsidRPr="00540AB0" w:rsidRDefault="001936CA" w:rsidP="00FC68A1">
            <w:pPr>
              <w:pStyle w:val="Tabletext"/>
              <w:jc w:val="right"/>
            </w:pPr>
            <w:r>
              <w:t>657.35</w:t>
            </w:r>
          </w:p>
        </w:tc>
      </w:tr>
      <w:tr w:rsidR="004B2282" w:rsidRPr="00540AB0" w14:paraId="3EF74D1E" w14:textId="77777777" w:rsidTr="00FC68A1">
        <w:tc>
          <w:tcPr>
            <w:tcW w:w="677" w:type="pct"/>
            <w:tcBorders>
              <w:top w:val="single" w:sz="4" w:space="0" w:color="auto"/>
              <w:left w:val="nil"/>
              <w:bottom w:val="single" w:sz="4" w:space="0" w:color="auto"/>
              <w:right w:val="nil"/>
            </w:tcBorders>
            <w:shd w:val="clear" w:color="auto" w:fill="auto"/>
            <w:hideMark/>
          </w:tcPr>
          <w:p w14:paraId="2508AD30" w14:textId="77777777" w:rsidR="004B2282" w:rsidRPr="00540AB0" w:rsidRDefault="004B2282" w:rsidP="00FC68A1">
            <w:pPr>
              <w:pStyle w:val="Tabletext"/>
            </w:pPr>
            <w:r w:rsidRPr="00540AB0">
              <w:t>30300</w:t>
            </w:r>
          </w:p>
        </w:tc>
        <w:tc>
          <w:tcPr>
            <w:tcW w:w="3399" w:type="pct"/>
            <w:tcBorders>
              <w:top w:val="single" w:sz="4" w:space="0" w:color="auto"/>
              <w:left w:val="nil"/>
              <w:bottom w:val="single" w:sz="4" w:space="0" w:color="auto"/>
              <w:right w:val="nil"/>
            </w:tcBorders>
            <w:shd w:val="clear" w:color="auto" w:fill="auto"/>
            <w:hideMark/>
          </w:tcPr>
          <w:p w14:paraId="58E8E0AE" w14:textId="77777777" w:rsidR="004B2282" w:rsidRPr="00540AB0" w:rsidRDefault="004B2282" w:rsidP="00FC68A1">
            <w:pPr>
              <w:pStyle w:val="Tabletext"/>
            </w:pPr>
            <w:r w:rsidRPr="00540AB0">
              <w:t>Sentinel lymph node biopsy, or biopsies, for breast cancer:</w:t>
            </w:r>
          </w:p>
          <w:p w14:paraId="79004FAB" w14:textId="77777777" w:rsidR="004B2282" w:rsidRPr="00540AB0" w:rsidRDefault="004B2282" w:rsidP="00FC68A1">
            <w:pPr>
              <w:pStyle w:val="Tablea"/>
            </w:pPr>
            <w:r w:rsidRPr="00540AB0">
              <w:t>(a) involving dissection in a level 2 or 3 axilla; and</w:t>
            </w:r>
          </w:p>
          <w:p w14:paraId="1BFD58DF" w14:textId="77777777" w:rsidR="004B2282" w:rsidRPr="00540AB0" w:rsidRDefault="004B2282" w:rsidP="00FC68A1">
            <w:pPr>
              <w:pStyle w:val="Tablea"/>
            </w:pPr>
            <w:r w:rsidRPr="00540AB0">
              <w:lastRenderedPageBreak/>
              <w:t>(b) using preoperative lymphoscintigraphy and lymphotropic dye injection;</w:t>
            </w:r>
          </w:p>
          <w:p w14:paraId="61471F54" w14:textId="77777777" w:rsidR="004B2282" w:rsidRPr="00540AB0" w:rsidRDefault="004B2282" w:rsidP="00FC68A1">
            <w:pPr>
              <w:pStyle w:val="Tabletext"/>
            </w:pPr>
            <w:r w:rsidRPr="00540AB0">
              <w:t>other than a service to which item 30299, 30302 or 30303 applies (H) (Anaes.) (Assist.)</w:t>
            </w:r>
          </w:p>
        </w:tc>
        <w:tc>
          <w:tcPr>
            <w:tcW w:w="924" w:type="pct"/>
            <w:tcBorders>
              <w:top w:val="single" w:sz="4" w:space="0" w:color="auto"/>
              <w:left w:val="nil"/>
              <w:bottom w:val="single" w:sz="4" w:space="0" w:color="auto"/>
              <w:right w:val="nil"/>
            </w:tcBorders>
            <w:shd w:val="clear" w:color="auto" w:fill="auto"/>
            <w:hideMark/>
          </w:tcPr>
          <w:p w14:paraId="0089BBD3" w14:textId="32A5E425" w:rsidR="004B2282" w:rsidRPr="00540AB0" w:rsidRDefault="001936CA" w:rsidP="00FC68A1">
            <w:pPr>
              <w:pStyle w:val="Tabletext"/>
              <w:jc w:val="right"/>
            </w:pPr>
            <w:r>
              <w:lastRenderedPageBreak/>
              <w:t>788.80</w:t>
            </w:r>
          </w:p>
        </w:tc>
      </w:tr>
      <w:tr w:rsidR="004B2282" w:rsidRPr="00540AB0" w14:paraId="5D0814B2" w14:textId="77777777" w:rsidTr="00FC68A1">
        <w:tc>
          <w:tcPr>
            <w:tcW w:w="677" w:type="pct"/>
            <w:tcBorders>
              <w:top w:val="single" w:sz="4" w:space="0" w:color="auto"/>
              <w:left w:val="nil"/>
              <w:bottom w:val="single" w:sz="4" w:space="0" w:color="auto"/>
              <w:right w:val="nil"/>
            </w:tcBorders>
            <w:shd w:val="clear" w:color="auto" w:fill="auto"/>
            <w:hideMark/>
          </w:tcPr>
          <w:p w14:paraId="30564BF8" w14:textId="77777777" w:rsidR="004B2282" w:rsidRPr="00540AB0" w:rsidRDefault="004B2282" w:rsidP="00FC68A1">
            <w:pPr>
              <w:pStyle w:val="Tabletext"/>
            </w:pPr>
            <w:bookmarkStart w:id="926" w:name="CU_115562901"/>
            <w:bookmarkEnd w:id="926"/>
            <w:r w:rsidRPr="00540AB0">
              <w:lastRenderedPageBreak/>
              <w:t>30302</w:t>
            </w:r>
          </w:p>
        </w:tc>
        <w:tc>
          <w:tcPr>
            <w:tcW w:w="3399" w:type="pct"/>
            <w:tcBorders>
              <w:top w:val="single" w:sz="4" w:space="0" w:color="auto"/>
              <w:left w:val="nil"/>
              <w:bottom w:val="single" w:sz="4" w:space="0" w:color="auto"/>
              <w:right w:val="nil"/>
            </w:tcBorders>
            <w:shd w:val="clear" w:color="auto" w:fill="auto"/>
            <w:hideMark/>
          </w:tcPr>
          <w:p w14:paraId="79AD46C0" w14:textId="77777777" w:rsidR="004B2282" w:rsidRPr="00540AB0" w:rsidRDefault="004B2282" w:rsidP="00FC68A1">
            <w:pPr>
              <w:pStyle w:val="Tabletext"/>
            </w:pPr>
            <w:r w:rsidRPr="00540AB0">
              <w:t>Sentinel lymph node biopsy, or biopsies, for breast cancer:</w:t>
            </w:r>
          </w:p>
          <w:p w14:paraId="078035E7" w14:textId="77777777" w:rsidR="004B2282" w:rsidRPr="00540AB0" w:rsidRDefault="004B2282" w:rsidP="00FC68A1">
            <w:pPr>
              <w:pStyle w:val="Tablea"/>
            </w:pPr>
            <w:r w:rsidRPr="00540AB0">
              <w:t>(a) involving dissection in a level one axilla; and</w:t>
            </w:r>
          </w:p>
          <w:p w14:paraId="5CA0A606" w14:textId="77777777" w:rsidR="004B2282" w:rsidRPr="00540AB0" w:rsidRDefault="004B2282" w:rsidP="00FC68A1">
            <w:pPr>
              <w:pStyle w:val="Tablea"/>
            </w:pPr>
            <w:r w:rsidRPr="00540AB0">
              <w:t>(b) using lymphotropic dye injection;</w:t>
            </w:r>
          </w:p>
          <w:p w14:paraId="1A0E1C7C" w14:textId="77777777" w:rsidR="004B2282" w:rsidRPr="00540AB0" w:rsidRDefault="004B2282" w:rsidP="00FC68A1">
            <w:pPr>
              <w:pStyle w:val="Tabletext"/>
            </w:pPr>
            <w:r w:rsidRPr="00540AB0">
              <w:t>other than a service to which item 30299, 30300 or 30303 applies (H) (Anaes.) (Assist.)</w:t>
            </w:r>
          </w:p>
        </w:tc>
        <w:tc>
          <w:tcPr>
            <w:tcW w:w="924" w:type="pct"/>
            <w:tcBorders>
              <w:top w:val="single" w:sz="4" w:space="0" w:color="auto"/>
              <w:left w:val="nil"/>
              <w:bottom w:val="single" w:sz="4" w:space="0" w:color="auto"/>
              <w:right w:val="nil"/>
            </w:tcBorders>
            <w:shd w:val="clear" w:color="auto" w:fill="auto"/>
            <w:hideMark/>
          </w:tcPr>
          <w:p w14:paraId="2A676E88" w14:textId="212E371C" w:rsidR="004B2282" w:rsidRPr="00540AB0" w:rsidRDefault="001936CA" w:rsidP="00FC68A1">
            <w:pPr>
              <w:pStyle w:val="Tabletext"/>
              <w:jc w:val="right"/>
            </w:pPr>
            <w:r>
              <w:t>525.85</w:t>
            </w:r>
          </w:p>
        </w:tc>
      </w:tr>
      <w:tr w:rsidR="004B2282" w:rsidRPr="00540AB0" w14:paraId="02FA4CE0" w14:textId="77777777" w:rsidTr="00FC68A1">
        <w:tc>
          <w:tcPr>
            <w:tcW w:w="677" w:type="pct"/>
            <w:tcBorders>
              <w:top w:val="single" w:sz="4" w:space="0" w:color="auto"/>
              <w:left w:val="nil"/>
              <w:bottom w:val="single" w:sz="4" w:space="0" w:color="auto"/>
              <w:right w:val="nil"/>
            </w:tcBorders>
            <w:shd w:val="clear" w:color="auto" w:fill="auto"/>
            <w:hideMark/>
          </w:tcPr>
          <w:p w14:paraId="1A0EE0D6" w14:textId="77777777" w:rsidR="004B2282" w:rsidRPr="00540AB0" w:rsidRDefault="004B2282" w:rsidP="00FC68A1">
            <w:pPr>
              <w:pStyle w:val="Tabletext"/>
            </w:pPr>
            <w:r w:rsidRPr="00540AB0">
              <w:t>30303</w:t>
            </w:r>
          </w:p>
        </w:tc>
        <w:tc>
          <w:tcPr>
            <w:tcW w:w="3399" w:type="pct"/>
            <w:tcBorders>
              <w:top w:val="single" w:sz="4" w:space="0" w:color="auto"/>
              <w:left w:val="nil"/>
              <w:bottom w:val="single" w:sz="4" w:space="0" w:color="auto"/>
              <w:right w:val="nil"/>
            </w:tcBorders>
            <w:shd w:val="clear" w:color="auto" w:fill="auto"/>
            <w:hideMark/>
          </w:tcPr>
          <w:p w14:paraId="47D421FF" w14:textId="77777777" w:rsidR="004B2282" w:rsidRPr="00540AB0" w:rsidRDefault="004B2282" w:rsidP="00FC68A1">
            <w:pPr>
              <w:pStyle w:val="Tabletext"/>
            </w:pPr>
            <w:r w:rsidRPr="00540AB0">
              <w:t>Sentinel lymph node biopsy, or biopsies, for breast cancer:</w:t>
            </w:r>
          </w:p>
          <w:p w14:paraId="30290C94" w14:textId="77777777" w:rsidR="004B2282" w:rsidRPr="00540AB0" w:rsidRDefault="004B2282" w:rsidP="00FC68A1">
            <w:pPr>
              <w:pStyle w:val="Tablea"/>
            </w:pPr>
            <w:r w:rsidRPr="00540AB0">
              <w:t>(a) involving dissection in a level 2 or 3 axilla; and</w:t>
            </w:r>
          </w:p>
          <w:p w14:paraId="31D4548C" w14:textId="77777777" w:rsidR="004B2282" w:rsidRPr="00540AB0" w:rsidRDefault="004B2282" w:rsidP="00FC68A1">
            <w:pPr>
              <w:pStyle w:val="Tablea"/>
            </w:pPr>
            <w:r w:rsidRPr="00540AB0">
              <w:t>(b) using lymphotropic dye injection;</w:t>
            </w:r>
          </w:p>
          <w:p w14:paraId="39BC3CFA" w14:textId="77777777" w:rsidR="004B2282" w:rsidRPr="00540AB0" w:rsidRDefault="004B2282" w:rsidP="00FC68A1">
            <w:pPr>
              <w:pStyle w:val="Tabletext"/>
            </w:pPr>
            <w:r w:rsidRPr="00540AB0">
              <w:t>other than a service to which item 30299, 30300 or 30302 applies (H) (Anaes.) (Assist.)</w:t>
            </w:r>
          </w:p>
        </w:tc>
        <w:tc>
          <w:tcPr>
            <w:tcW w:w="924" w:type="pct"/>
            <w:tcBorders>
              <w:top w:val="single" w:sz="4" w:space="0" w:color="auto"/>
              <w:left w:val="nil"/>
              <w:bottom w:val="single" w:sz="4" w:space="0" w:color="auto"/>
              <w:right w:val="nil"/>
            </w:tcBorders>
            <w:shd w:val="clear" w:color="auto" w:fill="auto"/>
            <w:hideMark/>
          </w:tcPr>
          <w:p w14:paraId="057C0C8E" w14:textId="0504F495" w:rsidR="004B2282" w:rsidRPr="00540AB0" w:rsidRDefault="001936CA" w:rsidP="00FC68A1">
            <w:pPr>
              <w:pStyle w:val="Tabletext"/>
              <w:jc w:val="right"/>
            </w:pPr>
            <w:r>
              <w:t>630.95</w:t>
            </w:r>
          </w:p>
        </w:tc>
      </w:tr>
      <w:tr w:rsidR="004B2282" w:rsidRPr="00540AB0" w14:paraId="2FBCE0E0" w14:textId="77777777" w:rsidTr="00FC68A1">
        <w:tc>
          <w:tcPr>
            <w:tcW w:w="677" w:type="pct"/>
            <w:tcBorders>
              <w:top w:val="single" w:sz="4" w:space="0" w:color="auto"/>
              <w:left w:val="nil"/>
              <w:bottom w:val="single" w:sz="4" w:space="0" w:color="auto"/>
              <w:right w:val="nil"/>
            </w:tcBorders>
            <w:shd w:val="clear" w:color="auto" w:fill="auto"/>
            <w:hideMark/>
          </w:tcPr>
          <w:p w14:paraId="5763E412" w14:textId="77777777" w:rsidR="004B2282" w:rsidRPr="00540AB0" w:rsidRDefault="004B2282" w:rsidP="00FC68A1">
            <w:pPr>
              <w:pStyle w:val="Tabletext"/>
            </w:pPr>
            <w:r w:rsidRPr="00540AB0">
              <w:t>30306</w:t>
            </w:r>
          </w:p>
        </w:tc>
        <w:tc>
          <w:tcPr>
            <w:tcW w:w="3399" w:type="pct"/>
            <w:tcBorders>
              <w:top w:val="single" w:sz="4" w:space="0" w:color="auto"/>
              <w:left w:val="nil"/>
              <w:bottom w:val="single" w:sz="4" w:space="0" w:color="auto"/>
              <w:right w:val="nil"/>
            </w:tcBorders>
            <w:shd w:val="clear" w:color="auto" w:fill="auto"/>
            <w:hideMark/>
          </w:tcPr>
          <w:p w14:paraId="2E31774F" w14:textId="77777777" w:rsidR="004B2282" w:rsidRPr="00540AB0" w:rsidRDefault="004B2282" w:rsidP="00FC68A1">
            <w:pPr>
              <w:pStyle w:val="Tabletext"/>
            </w:pPr>
            <w:r w:rsidRPr="00540AB0">
              <w:t>Total hemithyroidectomy (H) (Anaes.) (Assist.)</w:t>
            </w:r>
          </w:p>
        </w:tc>
        <w:tc>
          <w:tcPr>
            <w:tcW w:w="924" w:type="pct"/>
            <w:tcBorders>
              <w:top w:val="single" w:sz="4" w:space="0" w:color="auto"/>
              <w:left w:val="nil"/>
              <w:bottom w:val="single" w:sz="4" w:space="0" w:color="auto"/>
              <w:right w:val="nil"/>
            </w:tcBorders>
            <w:shd w:val="clear" w:color="auto" w:fill="auto"/>
            <w:hideMark/>
          </w:tcPr>
          <w:p w14:paraId="3ABAEA57" w14:textId="2A27AF94" w:rsidR="004B2282" w:rsidRPr="00540AB0" w:rsidRDefault="001936CA" w:rsidP="00FC68A1">
            <w:pPr>
              <w:pStyle w:val="Tabletext"/>
              <w:jc w:val="right"/>
            </w:pPr>
            <w:r>
              <w:t>823.60</w:t>
            </w:r>
          </w:p>
        </w:tc>
      </w:tr>
      <w:tr w:rsidR="004B2282" w:rsidRPr="00540AB0" w14:paraId="1CC92D43" w14:textId="77777777" w:rsidTr="00FC68A1">
        <w:tc>
          <w:tcPr>
            <w:tcW w:w="677" w:type="pct"/>
            <w:tcBorders>
              <w:top w:val="single" w:sz="4" w:space="0" w:color="auto"/>
              <w:left w:val="nil"/>
              <w:bottom w:val="single" w:sz="4" w:space="0" w:color="auto"/>
              <w:right w:val="nil"/>
            </w:tcBorders>
            <w:shd w:val="clear" w:color="auto" w:fill="auto"/>
            <w:hideMark/>
          </w:tcPr>
          <w:p w14:paraId="7C0BBFF9" w14:textId="77777777" w:rsidR="004B2282" w:rsidRPr="00540AB0" w:rsidRDefault="004B2282" w:rsidP="00FC68A1">
            <w:pPr>
              <w:pStyle w:val="Tabletext"/>
            </w:pPr>
            <w:bookmarkStart w:id="927" w:name="CU_120559042"/>
            <w:bookmarkEnd w:id="927"/>
            <w:r w:rsidRPr="00540AB0">
              <w:t>30310</w:t>
            </w:r>
          </w:p>
        </w:tc>
        <w:tc>
          <w:tcPr>
            <w:tcW w:w="3399" w:type="pct"/>
            <w:tcBorders>
              <w:top w:val="single" w:sz="4" w:space="0" w:color="auto"/>
              <w:left w:val="nil"/>
              <w:bottom w:val="single" w:sz="4" w:space="0" w:color="auto"/>
              <w:right w:val="nil"/>
            </w:tcBorders>
            <w:shd w:val="clear" w:color="auto" w:fill="auto"/>
            <w:hideMark/>
          </w:tcPr>
          <w:p w14:paraId="69D0A20D" w14:textId="77777777" w:rsidR="004B2282" w:rsidRPr="00540AB0" w:rsidRDefault="004B2282" w:rsidP="00FC68A1">
            <w:pPr>
              <w:pStyle w:val="Tabletext"/>
            </w:pPr>
            <w:r w:rsidRPr="00540AB0">
              <w:t>Partial or subtotal thyroidectomy (H) (Anaes.) (Assist.)</w:t>
            </w:r>
          </w:p>
        </w:tc>
        <w:tc>
          <w:tcPr>
            <w:tcW w:w="924" w:type="pct"/>
            <w:tcBorders>
              <w:top w:val="single" w:sz="4" w:space="0" w:color="auto"/>
              <w:left w:val="nil"/>
              <w:bottom w:val="single" w:sz="4" w:space="0" w:color="auto"/>
              <w:right w:val="nil"/>
            </w:tcBorders>
            <w:shd w:val="clear" w:color="auto" w:fill="auto"/>
            <w:hideMark/>
          </w:tcPr>
          <w:p w14:paraId="03E5AA76" w14:textId="4F878420" w:rsidR="004B2282" w:rsidRPr="00540AB0" w:rsidRDefault="001936CA" w:rsidP="00FC68A1">
            <w:pPr>
              <w:pStyle w:val="Tabletext"/>
              <w:jc w:val="right"/>
            </w:pPr>
            <w:r>
              <w:t>823.60</w:t>
            </w:r>
          </w:p>
        </w:tc>
      </w:tr>
      <w:tr w:rsidR="004B2282" w:rsidRPr="00540AB0" w14:paraId="19EE7F74" w14:textId="77777777" w:rsidTr="00FC68A1">
        <w:tc>
          <w:tcPr>
            <w:tcW w:w="677" w:type="pct"/>
            <w:tcBorders>
              <w:top w:val="single" w:sz="4" w:space="0" w:color="auto"/>
              <w:left w:val="nil"/>
              <w:bottom w:val="single" w:sz="4" w:space="0" w:color="auto"/>
              <w:right w:val="nil"/>
            </w:tcBorders>
            <w:shd w:val="clear" w:color="auto" w:fill="auto"/>
            <w:hideMark/>
          </w:tcPr>
          <w:p w14:paraId="6CDA2640" w14:textId="77777777" w:rsidR="004B2282" w:rsidRPr="00540AB0" w:rsidRDefault="004B2282" w:rsidP="00FC68A1">
            <w:pPr>
              <w:pStyle w:val="Tabletext"/>
            </w:pPr>
            <w:r w:rsidRPr="00540AB0">
              <w:t>30314</w:t>
            </w:r>
          </w:p>
        </w:tc>
        <w:tc>
          <w:tcPr>
            <w:tcW w:w="3399" w:type="pct"/>
            <w:tcBorders>
              <w:top w:val="single" w:sz="4" w:space="0" w:color="auto"/>
              <w:left w:val="nil"/>
              <w:bottom w:val="single" w:sz="4" w:space="0" w:color="auto"/>
              <w:right w:val="nil"/>
            </w:tcBorders>
            <w:shd w:val="clear" w:color="auto" w:fill="auto"/>
            <w:hideMark/>
          </w:tcPr>
          <w:p w14:paraId="07FA46F6" w14:textId="77777777" w:rsidR="004B2282" w:rsidRPr="00540AB0" w:rsidRDefault="004B2282" w:rsidP="00FC68A1">
            <w:pPr>
              <w:pStyle w:val="Tabletext"/>
            </w:pPr>
            <w:r w:rsidRPr="00540AB0">
              <w:t xml:space="preserve">Thyroglossal cyst or fistula or both, radical removal of, including thyroglossal duct and portion of hyoid bone, </w:t>
            </w:r>
            <w:r w:rsidRPr="00540AB0">
              <w:rPr>
                <w:rFonts w:eastAsia="Calibri"/>
              </w:rPr>
              <w:t>on a person 10 years of age or over</w:t>
            </w:r>
            <w:r w:rsidRPr="00540AB0">
              <w:t xml:space="preserve"> (H) (Anaes.) (Assist.)</w:t>
            </w:r>
          </w:p>
        </w:tc>
        <w:tc>
          <w:tcPr>
            <w:tcW w:w="924" w:type="pct"/>
            <w:tcBorders>
              <w:top w:val="single" w:sz="4" w:space="0" w:color="auto"/>
              <w:left w:val="nil"/>
              <w:bottom w:val="single" w:sz="4" w:space="0" w:color="auto"/>
              <w:right w:val="nil"/>
            </w:tcBorders>
            <w:shd w:val="clear" w:color="auto" w:fill="auto"/>
            <w:hideMark/>
          </w:tcPr>
          <w:p w14:paraId="2780F973" w14:textId="7AC6F83B" w:rsidR="004B2282" w:rsidRPr="00540AB0" w:rsidRDefault="001936CA" w:rsidP="00FC68A1">
            <w:pPr>
              <w:pStyle w:val="Tabletext"/>
              <w:jc w:val="right"/>
            </w:pPr>
            <w:r>
              <w:t>471.65</w:t>
            </w:r>
          </w:p>
        </w:tc>
      </w:tr>
      <w:tr w:rsidR="004B2282" w:rsidRPr="00540AB0" w14:paraId="60B57C9B" w14:textId="77777777" w:rsidTr="00FC68A1">
        <w:tc>
          <w:tcPr>
            <w:tcW w:w="677" w:type="pct"/>
            <w:tcBorders>
              <w:top w:val="single" w:sz="4" w:space="0" w:color="auto"/>
              <w:left w:val="nil"/>
              <w:bottom w:val="single" w:sz="4" w:space="0" w:color="auto"/>
              <w:right w:val="nil"/>
            </w:tcBorders>
            <w:shd w:val="clear" w:color="auto" w:fill="auto"/>
            <w:hideMark/>
          </w:tcPr>
          <w:p w14:paraId="6D9C5456" w14:textId="77777777" w:rsidR="004B2282" w:rsidRPr="00540AB0" w:rsidRDefault="004B2282" w:rsidP="00FC68A1">
            <w:pPr>
              <w:pStyle w:val="Tabletext"/>
            </w:pPr>
            <w:r w:rsidRPr="00540AB0">
              <w:t>30315</w:t>
            </w:r>
          </w:p>
        </w:tc>
        <w:tc>
          <w:tcPr>
            <w:tcW w:w="3399" w:type="pct"/>
            <w:tcBorders>
              <w:top w:val="single" w:sz="4" w:space="0" w:color="auto"/>
              <w:left w:val="nil"/>
              <w:bottom w:val="single" w:sz="4" w:space="0" w:color="auto"/>
              <w:right w:val="nil"/>
            </w:tcBorders>
            <w:shd w:val="clear" w:color="auto" w:fill="auto"/>
            <w:hideMark/>
          </w:tcPr>
          <w:p w14:paraId="215C6739" w14:textId="77777777" w:rsidR="004B2282" w:rsidRPr="00540AB0" w:rsidRDefault="004B2282" w:rsidP="00FC68A1">
            <w:pPr>
              <w:pStyle w:val="Tabletext"/>
            </w:pPr>
            <w:r w:rsidRPr="00540AB0">
              <w:t>Minimally invasive parathyroidectomy. Removal of one or more parathyroid adenomas through a small cervical incision for an image localised adenoma, including thymectomy</w:t>
            </w:r>
          </w:p>
          <w:p w14:paraId="70F0B279" w14:textId="77777777" w:rsidR="004B2282" w:rsidRPr="00540AB0" w:rsidRDefault="004B2282" w:rsidP="00FC68A1">
            <w:pPr>
              <w:pStyle w:val="Tabletext"/>
            </w:pPr>
            <w:r w:rsidRPr="00540AB0">
              <w:t>Applicable only once per occasion on which the service is provided</w:t>
            </w:r>
          </w:p>
          <w:p w14:paraId="5CFBB1B5" w14:textId="77777777" w:rsidR="004B2282" w:rsidRPr="00540AB0" w:rsidRDefault="004B2282" w:rsidP="00FC68A1">
            <w:pPr>
              <w:pStyle w:val="Tabletext"/>
            </w:pPr>
            <w:r w:rsidRPr="00540AB0">
              <w:t>Not applicable to a service performed in association with a service to which item 30317, 30318 or 30320 applies</w:t>
            </w:r>
          </w:p>
          <w:p w14:paraId="3EDD605E" w14:textId="77777777" w:rsidR="004B2282" w:rsidRPr="00540AB0" w:rsidRDefault="004B2282" w:rsidP="00FC68A1">
            <w:pPr>
              <w:pStyle w:val="Tabletext"/>
            </w:pPr>
            <w:r w:rsidRPr="00540AB0">
              <w:t>(H) (Anaes.) (Assist.)</w:t>
            </w:r>
          </w:p>
        </w:tc>
        <w:tc>
          <w:tcPr>
            <w:tcW w:w="924" w:type="pct"/>
            <w:tcBorders>
              <w:top w:val="single" w:sz="4" w:space="0" w:color="auto"/>
              <w:left w:val="nil"/>
              <w:bottom w:val="single" w:sz="4" w:space="0" w:color="auto"/>
              <w:right w:val="nil"/>
            </w:tcBorders>
            <w:shd w:val="clear" w:color="auto" w:fill="auto"/>
            <w:hideMark/>
          </w:tcPr>
          <w:p w14:paraId="4DC6DA67" w14:textId="1CE4A4C8" w:rsidR="004B2282" w:rsidRPr="00540AB0" w:rsidRDefault="001936CA" w:rsidP="00FC68A1">
            <w:pPr>
              <w:pStyle w:val="Tabletext"/>
              <w:jc w:val="right"/>
            </w:pPr>
            <w:r>
              <w:t>1,175.50</w:t>
            </w:r>
          </w:p>
        </w:tc>
      </w:tr>
      <w:tr w:rsidR="004B2282" w:rsidRPr="00540AB0" w14:paraId="323D3A54" w14:textId="77777777" w:rsidTr="00FC68A1">
        <w:tc>
          <w:tcPr>
            <w:tcW w:w="677" w:type="pct"/>
            <w:tcBorders>
              <w:top w:val="single" w:sz="4" w:space="0" w:color="auto"/>
              <w:left w:val="nil"/>
              <w:bottom w:val="single" w:sz="4" w:space="0" w:color="auto"/>
              <w:right w:val="nil"/>
            </w:tcBorders>
            <w:shd w:val="clear" w:color="auto" w:fill="auto"/>
            <w:hideMark/>
          </w:tcPr>
          <w:p w14:paraId="2D7A2252" w14:textId="77777777" w:rsidR="004B2282" w:rsidRPr="00540AB0" w:rsidRDefault="004B2282" w:rsidP="00FC68A1">
            <w:pPr>
              <w:pStyle w:val="Tabletext"/>
            </w:pPr>
            <w:r w:rsidRPr="00540AB0">
              <w:t>30317</w:t>
            </w:r>
          </w:p>
        </w:tc>
        <w:tc>
          <w:tcPr>
            <w:tcW w:w="3399" w:type="pct"/>
            <w:tcBorders>
              <w:top w:val="single" w:sz="4" w:space="0" w:color="auto"/>
              <w:left w:val="nil"/>
              <w:bottom w:val="single" w:sz="4" w:space="0" w:color="auto"/>
              <w:right w:val="nil"/>
            </w:tcBorders>
            <w:shd w:val="clear" w:color="auto" w:fill="auto"/>
            <w:hideMark/>
          </w:tcPr>
          <w:p w14:paraId="41837FBA" w14:textId="77777777" w:rsidR="004B2282" w:rsidRPr="00540AB0" w:rsidRDefault="004B2282" w:rsidP="00FC68A1">
            <w:pPr>
              <w:pStyle w:val="Tabletext"/>
            </w:pPr>
            <w:r w:rsidRPr="00540AB0">
              <w:t>Redo parathyroidectomy. Cervical re</w:t>
            </w:r>
            <w:r>
              <w:noBreakHyphen/>
            </w:r>
            <w:r w:rsidRPr="00540AB0">
              <w:t>exploration for persistent or recurrent hyperparathyroidism, including thymectomy and cervical exploration of the mediastinum</w:t>
            </w:r>
          </w:p>
          <w:p w14:paraId="6CC7D789" w14:textId="77777777" w:rsidR="004B2282" w:rsidRPr="00540AB0" w:rsidRDefault="004B2282" w:rsidP="00FC68A1">
            <w:pPr>
              <w:pStyle w:val="Tabletext"/>
            </w:pPr>
            <w:r w:rsidRPr="00540AB0">
              <w:t>Applicable only once per occasion on which the service is provided</w:t>
            </w:r>
          </w:p>
          <w:p w14:paraId="49A4A239" w14:textId="77777777" w:rsidR="004B2282" w:rsidRPr="00540AB0" w:rsidRDefault="004B2282" w:rsidP="00FC68A1">
            <w:pPr>
              <w:pStyle w:val="Tabletext"/>
            </w:pPr>
            <w:r w:rsidRPr="00540AB0">
              <w:t>Not applicable to a service performed in association with a service to which item 30315, 30318 or 30320 applies</w:t>
            </w:r>
          </w:p>
          <w:p w14:paraId="4BF03D7F" w14:textId="77777777" w:rsidR="004B2282" w:rsidRPr="00540AB0" w:rsidRDefault="004B2282" w:rsidP="00FC68A1">
            <w:pPr>
              <w:pStyle w:val="Tabletext"/>
            </w:pPr>
            <w:r w:rsidRPr="00540AB0">
              <w:t>(H) (Anaes.) (Assist.)</w:t>
            </w:r>
          </w:p>
        </w:tc>
        <w:tc>
          <w:tcPr>
            <w:tcW w:w="924" w:type="pct"/>
            <w:tcBorders>
              <w:top w:val="single" w:sz="4" w:space="0" w:color="auto"/>
              <w:left w:val="nil"/>
              <w:bottom w:val="single" w:sz="4" w:space="0" w:color="auto"/>
              <w:right w:val="nil"/>
            </w:tcBorders>
            <w:shd w:val="clear" w:color="auto" w:fill="auto"/>
            <w:hideMark/>
          </w:tcPr>
          <w:p w14:paraId="5A741457" w14:textId="0A924861" w:rsidR="004B2282" w:rsidRPr="00540AB0" w:rsidRDefault="001936CA" w:rsidP="00FC68A1">
            <w:pPr>
              <w:pStyle w:val="Tabletext"/>
              <w:jc w:val="right"/>
            </w:pPr>
            <w:r>
              <w:t>1,407.55</w:t>
            </w:r>
          </w:p>
        </w:tc>
      </w:tr>
      <w:tr w:rsidR="004B2282" w:rsidRPr="00540AB0" w14:paraId="3D2FA7C0" w14:textId="77777777" w:rsidTr="00FC68A1">
        <w:tc>
          <w:tcPr>
            <w:tcW w:w="677" w:type="pct"/>
            <w:tcBorders>
              <w:top w:val="single" w:sz="4" w:space="0" w:color="auto"/>
              <w:left w:val="nil"/>
              <w:bottom w:val="single" w:sz="4" w:space="0" w:color="auto"/>
              <w:right w:val="nil"/>
            </w:tcBorders>
            <w:shd w:val="clear" w:color="auto" w:fill="auto"/>
            <w:hideMark/>
          </w:tcPr>
          <w:p w14:paraId="71F3717E" w14:textId="77777777" w:rsidR="004B2282" w:rsidRPr="00540AB0" w:rsidRDefault="004B2282" w:rsidP="00FC68A1">
            <w:pPr>
              <w:pStyle w:val="Tabletext"/>
            </w:pPr>
            <w:r w:rsidRPr="00540AB0">
              <w:t>30318</w:t>
            </w:r>
          </w:p>
        </w:tc>
        <w:tc>
          <w:tcPr>
            <w:tcW w:w="3399" w:type="pct"/>
            <w:tcBorders>
              <w:top w:val="single" w:sz="4" w:space="0" w:color="auto"/>
              <w:left w:val="nil"/>
              <w:bottom w:val="single" w:sz="4" w:space="0" w:color="auto"/>
              <w:right w:val="nil"/>
            </w:tcBorders>
            <w:shd w:val="clear" w:color="auto" w:fill="auto"/>
            <w:hideMark/>
          </w:tcPr>
          <w:p w14:paraId="2355EBD5" w14:textId="77777777" w:rsidR="004B2282" w:rsidRPr="00540AB0" w:rsidRDefault="004B2282" w:rsidP="00FC68A1">
            <w:pPr>
              <w:pStyle w:val="Tabletext"/>
            </w:pPr>
            <w:r w:rsidRPr="00540AB0">
              <w:t>Open parathyroidectomy, exploration and removal of one or more adenomas or hyperplastic glands via a cervical incision including thymectomy and cervical exploration of the mediastinum (when performed)</w:t>
            </w:r>
          </w:p>
          <w:p w14:paraId="32450400" w14:textId="77777777" w:rsidR="004B2282" w:rsidRPr="00540AB0" w:rsidRDefault="004B2282" w:rsidP="00FC68A1">
            <w:pPr>
              <w:pStyle w:val="Tabletext"/>
            </w:pPr>
            <w:r w:rsidRPr="00540AB0">
              <w:t>Applicable only once per occasion on which the service is provided</w:t>
            </w:r>
          </w:p>
          <w:p w14:paraId="1CB741A1" w14:textId="77777777" w:rsidR="004B2282" w:rsidRPr="00540AB0" w:rsidRDefault="004B2282" w:rsidP="00FC68A1">
            <w:pPr>
              <w:pStyle w:val="Tabletext"/>
            </w:pPr>
            <w:r w:rsidRPr="00540AB0">
              <w:t>Not applicable to a service performed in association with a service to which item 30315, 30317 or 30320 applies</w:t>
            </w:r>
          </w:p>
          <w:p w14:paraId="3D5D77DC" w14:textId="77777777" w:rsidR="004B2282" w:rsidRPr="00540AB0" w:rsidRDefault="004B2282" w:rsidP="00FC68A1">
            <w:pPr>
              <w:pStyle w:val="Tabletext"/>
            </w:pPr>
            <w:r w:rsidRPr="00540AB0">
              <w:t>(H) (Anaes.) (Assist.)</w:t>
            </w:r>
          </w:p>
        </w:tc>
        <w:tc>
          <w:tcPr>
            <w:tcW w:w="924" w:type="pct"/>
            <w:tcBorders>
              <w:top w:val="single" w:sz="4" w:space="0" w:color="auto"/>
              <w:left w:val="nil"/>
              <w:bottom w:val="single" w:sz="4" w:space="0" w:color="auto"/>
              <w:right w:val="nil"/>
            </w:tcBorders>
            <w:shd w:val="clear" w:color="auto" w:fill="auto"/>
            <w:hideMark/>
          </w:tcPr>
          <w:p w14:paraId="45CBF981" w14:textId="28EF5BCD" w:rsidR="004B2282" w:rsidRPr="00540AB0" w:rsidRDefault="001936CA" w:rsidP="00FC68A1">
            <w:pPr>
              <w:pStyle w:val="Tabletext"/>
              <w:jc w:val="right"/>
            </w:pPr>
            <w:r>
              <w:t>1,175.50</w:t>
            </w:r>
          </w:p>
        </w:tc>
      </w:tr>
      <w:tr w:rsidR="004B2282" w:rsidRPr="00540AB0" w14:paraId="1C44416D" w14:textId="77777777" w:rsidTr="00FC68A1">
        <w:tc>
          <w:tcPr>
            <w:tcW w:w="677" w:type="pct"/>
            <w:tcBorders>
              <w:top w:val="single" w:sz="4" w:space="0" w:color="auto"/>
              <w:left w:val="nil"/>
              <w:bottom w:val="single" w:sz="4" w:space="0" w:color="auto"/>
              <w:right w:val="nil"/>
            </w:tcBorders>
            <w:shd w:val="clear" w:color="auto" w:fill="auto"/>
            <w:hideMark/>
          </w:tcPr>
          <w:p w14:paraId="68433B14" w14:textId="77777777" w:rsidR="004B2282" w:rsidRPr="00540AB0" w:rsidRDefault="004B2282" w:rsidP="00FC68A1">
            <w:pPr>
              <w:pStyle w:val="Tabletext"/>
            </w:pPr>
            <w:r w:rsidRPr="00540AB0">
              <w:t>30320</w:t>
            </w:r>
          </w:p>
        </w:tc>
        <w:tc>
          <w:tcPr>
            <w:tcW w:w="3399" w:type="pct"/>
            <w:tcBorders>
              <w:top w:val="single" w:sz="4" w:space="0" w:color="auto"/>
              <w:left w:val="nil"/>
              <w:bottom w:val="single" w:sz="4" w:space="0" w:color="auto"/>
              <w:right w:val="nil"/>
            </w:tcBorders>
            <w:shd w:val="clear" w:color="auto" w:fill="auto"/>
            <w:hideMark/>
          </w:tcPr>
          <w:p w14:paraId="763E4F4B" w14:textId="77777777" w:rsidR="004B2282" w:rsidRPr="00540AB0" w:rsidRDefault="004B2282" w:rsidP="00FC68A1">
            <w:pPr>
              <w:pStyle w:val="Tabletext"/>
            </w:pPr>
            <w:r w:rsidRPr="00540AB0">
              <w:t xml:space="preserve">Removal of a mediastinal parathyroid adenoma via sternotomy or </w:t>
            </w:r>
            <w:r w:rsidRPr="00540AB0">
              <w:lastRenderedPageBreak/>
              <w:t>mediastinal thorascopic approach</w:t>
            </w:r>
          </w:p>
          <w:p w14:paraId="4F74F911" w14:textId="77777777" w:rsidR="004B2282" w:rsidRPr="00540AB0" w:rsidRDefault="004B2282" w:rsidP="00FC68A1">
            <w:pPr>
              <w:pStyle w:val="Tabletext"/>
            </w:pPr>
            <w:r w:rsidRPr="00540AB0">
              <w:t>Applicable only once per occasion on which the service is provided</w:t>
            </w:r>
          </w:p>
          <w:p w14:paraId="5583CEBA" w14:textId="77777777" w:rsidR="004B2282" w:rsidRPr="00540AB0" w:rsidRDefault="004B2282" w:rsidP="00FC68A1">
            <w:pPr>
              <w:pStyle w:val="Tabletext"/>
            </w:pPr>
            <w:r w:rsidRPr="00540AB0">
              <w:t>Not applicable to a service performed in association with a service to which item 30315, 30317 or 30318 applies</w:t>
            </w:r>
          </w:p>
          <w:p w14:paraId="3C9E8F56" w14:textId="77777777" w:rsidR="004B2282" w:rsidRPr="00540AB0" w:rsidRDefault="004B2282" w:rsidP="00FC68A1">
            <w:pPr>
              <w:pStyle w:val="Tabletext"/>
            </w:pPr>
            <w:r w:rsidRPr="00540AB0">
              <w:t>(H) (Anaes.) (Assist.)</w:t>
            </w:r>
          </w:p>
        </w:tc>
        <w:tc>
          <w:tcPr>
            <w:tcW w:w="924" w:type="pct"/>
            <w:tcBorders>
              <w:top w:val="single" w:sz="4" w:space="0" w:color="auto"/>
              <w:left w:val="nil"/>
              <w:bottom w:val="single" w:sz="4" w:space="0" w:color="auto"/>
              <w:right w:val="nil"/>
            </w:tcBorders>
            <w:shd w:val="clear" w:color="auto" w:fill="auto"/>
            <w:hideMark/>
          </w:tcPr>
          <w:p w14:paraId="29EDA0F3" w14:textId="01A1818C" w:rsidR="004B2282" w:rsidRPr="00540AB0" w:rsidRDefault="001936CA" w:rsidP="00FC68A1">
            <w:pPr>
              <w:pStyle w:val="Tabletext"/>
              <w:jc w:val="right"/>
            </w:pPr>
            <w:r>
              <w:lastRenderedPageBreak/>
              <w:t>1,407.55</w:t>
            </w:r>
          </w:p>
        </w:tc>
      </w:tr>
      <w:tr w:rsidR="004B2282" w:rsidRPr="00540AB0" w14:paraId="1E4CA4D0" w14:textId="77777777" w:rsidTr="00FC68A1">
        <w:tc>
          <w:tcPr>
            <w:tcW w:w="677" w:type="pct"/>
            <w:tcBorders>
              <w:top w:val="single" w:sz="4" w:space="0" w:color="auto"/>
              <w:left w:val="nil"/>
              <w:bottom w:val="single" w:sz="4" w:space="0" w:color="auto"/>
              <w:right w:val="nil"/>
            </w:tcBorders>
            <w:shd w:val="clear" w:color="auto" w:fill="auto"/>
            <w:hideMark/>
          </w:tcPr>
          <w:p w14:paraId="018EC074" w14:textId="77777777" w:rsidR="004B2282" w:rsidRPr="00540AB0" w:rsidRDefault="004B2282" w:rsidP="00FC68A1">
            <w:pPr>
              <w:pStyle w:val="Tabletext"/>
            </w:pPr>
            <w:r w:rsidRPr="00540AB0">
              <w:lastRenderedPageBreak/>
              <w:t>30323</w:t>
            </w:r>
          </w:p>
        </w:tc>
        <w:tc>
          <w:tcPr>
            <w:tcW w:w="3399" w:type="pct"/>
            <w:tcBorders>
              <w:top w:val="single" w:sz="4" w:space="0" w:color="auto"/>
              <w:left w:val="nil"/>
              <w:bottom w:val="single" w:sz="4" w:space="0" w:color="auto"/>
              <w:right w:val="nil"/>
            </w:tcBorders>
            <w:shd w:val="clear" w:color="auto" w:fill="auto"/>
            <w:hideMark/>
          </w:tcPr>
          <w:p w14:paraId="5C79CB0D" w14:textId="77777777" w:rsidR="004B2282" w:rsidRPr="00540AB0" w:rsidRDefault="004B2282" w:rsidP="00FC68A1">
            <w:pPr>
              <w:pStyle w:val="Tabletext"/>
            </w:pPr>
            <w:r w:rsidRPr="00540AB0">
              <w:t>Excision of phaeochromocytoma or extra</w:t>
            </w:r>
            <w:r>
              <w:noBreakHyphen/>
            </w:r>
            <w:r w:rsidRPr="00540AB0">
              <w:t>adrenal paraganglioma via endoscopic or open approach (H) (Anaes.) (Assist.)</w:t>
            </w:r>
          </w:p>
        </w:tc>
        <w:tc>
          <w:tcPr>
            <w:tcW w:w="924" w:type="pct"/>
            <w:tcBorders>
              <w:top w:val="single" w:sz="4" w:space="0" w:color="auto"/>
              <w:left w:val="nil"/>
              <w:bottom w:val="single" w:sz="4" w:space="0" w:color="auto"/>
              <w:right w:val="nil"/>
            </w:tcBorders>
            <w:shd w:val="clear" w:color="auto" w:fill="auto"/>
            <w:hideMark/>
          </w:tcPr>
          <w:p w14:paraId="476F924E" w14:textId="2BF38292" w:rsidR="004B2282" w:rsidRPr="00540AB0" w:rsidRDefault="001936CA" w:rsidP="00FC68A1">
            <w:pPr>
              <w:pStyle w:val="Tabletext"/>
              <w:jc w:val="right"/>
            </w:pPr>
            <w:r>
              <w:t>1,407.55</w:t>
            </w:r>
          </w:p>
        </w:tc>
      </w:tr>
      <w:tr w:rsidR="004B2282" w:rsidRPr="00540AB0" w14:paraId="40150639" w14:textId="77777777" w:rsidTr="00FC68A1">
        <w:tc>
          <w:tcPr>
            <w:tcW w:w="677" w:type="pct"/>
            <w:tcBorders>
              <w:top w:val="single" w:sz="4" w:space="0" w:color="auto"/>
              <w:left w:val="nil"/>
              <w:bottom w:val="single" w:sz="4" w:space="0" w:color="auto"/>
              <w:right w:val="nil"/>
            </w:tcBorders>
            <w:shd w:val="clear" w:color="auto" w:fill="auto"/>
            <w:hideMark/>
          </w:tcPr>
          <w:p w14:paraId="7D5B774E" w14:textId="77777777" w:rsidR="004B2282" w:rsidRPr="00540AB0" w:rsidRDefault="004B2282" w:rsidP="00FC68A1">
            <w:pPr>
              <w:pStyle w:val="Tabletext"/>
            </w:pPr>
            <w:r w:rsidRPr="00540AB0">
              <w:t>30324</w:t>
            </w:r>
          </w:p>
        </w:tc>
        <w:tc>
          <w:tcPr>
            <w:tcW w:w="3399" w:type="pct"/>
            <w:tcBorders>
              <w:top w:val="single" w:sz="4" w:space="0" w:color="auto"/>
              <w:left w:val="nil"/>
              <w:bottom w:val="single" w:sz="4" w:space="0" w:color="auto"/>
              <w:right w:val="nil"/>
            </w:tcBorders>
            <w:shd w:val="clear" w:color="auto" w:fill="auto"/>
            <w:hideMark/>
          </w:tcPr>
          <w:p w14:paraId="38FCF0EF" w14:textId="77777777" w:rsidR="004B2282" w:rsidRPr="00540AB0" w:rsidRDefault="004B2282" w:rsidP="00FC68A1">
            <w:pPr>
              <w:pStyle w:val="Tabletext"/>
            </w:pPr>
            <w:r w:rsidRPr="00540AB0">
              <w:t>Excision of an adrenocortical tumour or hyperplasia via endoscopic or open approach (H) (Anaes.) (Assist.)</w:t>
            </w:r>
          </w:p>
        </w:tc>
        <w:tc>
          <w:tcPr>
            <w:tcW w:w="924" w:type="pct"/>
            <w:tcBorders>
              <w:top w:val="single" w:sz="4" w:space="0" w:color="auto"/>
              <w:left w:val="nil"/>
              <w:bottom w:val="single" w:sz="4" w:space="0" w:color="auto"/>
              <w:right w:val="nil"/>
            </w:tcBorders>
            <w:shd w:val="clear" w:color="auto" w:fill="auto"/>
            <w:hideMark/>
          </w:tcPr>
          <w:p w14:paraId="5AB3D591" w14:textId="37E4E30C" w:rsidR="004B2282" w:rsidRPr="00540AB0" w:rsidRDefault="001936CA" w:rsidP="00FC68A1">
            <w:pPr>
              <w:pStyle w:val="Tabletext"/>
              <w:jc w:val="right"/>
            </w:pPr>
            <w:r>
              <w:t>1,407.55</w:t>
            </w:r>
          </w:p>
        </w:tc>
      </w:tr>
      <w:tr w:rsidR="004B2282" w:rsidRPr="00540AB0" w14:paraId="78D4825C" w14:textId="77777777" w:rsidTr="00FC68A1">
        <w:tc>
          <w:tcPr>
            <w:tcW w:w="677" w:type="pct"/>
            <w:tcBorders>
              <w:top w:val="single" w:sz="4" w:space="0" w:color="auto"/>
              <w:left w:val="nil"/>
              <w:bottom w:val="single" w:sz="4" w:space="0" w:color="auto"/>
              <w:right w:val="nil"/>
            </w:tcBorders>
            <w:shd w:val="clear" w:color="auto" w:fill="auto"/>
          </w:tcPr>
          <w:p w14:paraId="019C9DCA" w14:textId="77777777" w:rsidR="004B2282" w:rsidRPr="00540AB0" w:rsidRDefault="004B2282" w:rsidP="00FC68A1">
            <w:pPr>
              <w:pStyle w:val="Tabletext"/>
            </w:pPr>
            <w:r w:rsidRPr="00540AB0">
              <w:t>30326</w:t>
            </w:r>
          </w:p>
        </w:tc>
        <w:tc>
          <w:tcPr>
            <w:tcW w:w="3399" w:type="pct"/>
            <w:tcBorders>
              <w:top w:val="single" w:sz="4" w:space="0" w:color="auto"/>
              <w:left w:val="nil"/>
              <w:bottom w:val="single" w:sz="4" w:space="0" w:color="auto"/>
              <w:right w:val="nil"/>
            </w:tcBorders>
            <w:shd w:val="clear" w:color="auto" w:fill="auto"/>
          </w:tcPr>
          <w:p w14:paraId="705E0321" w14:textId="77777777" w:rsidR="004B2282" w:rsidRPr="00540AB0" w:rsidRDefault="004B2282" w:rsidP="00FC68A1">
            <w:pPr>
              <w:pStyle w:val="Tabletext"/>
            </w:pPr>
            <w:r w:rsidRPr="00540AB0">
              <w:rPr>
                <w:rFonts w:eastAsia="Calibri"/>
              </w:rPr>
              <w:t>Thyroglossal cyst or fistula or both, radical removal of, including thyroglossal duct and portion of hyoid bone, on a person under 10 years of age (H) (Anaes.) (Assist.)</w:t>
            </w:r>
          </w:p>
        </w:tc>
        <w:tc>
          <w:tcPr>
            <w:tcW w:w="924" w:type="pct"/>
            <w:tcBorders>
              <w:top w:val="single" w:sz="4" w:space="0" w:color="auto"/>
              <w:left w:val="nil"/>
              <w:bottom w:val="single" w:sz="4" w:space="0" w:color="auto"/>
              <w:right w:val="nil"/>
            </w:tcBorders>
            <w:shd w:val="clear" w:color="auto" w:fill="auto"/>
          </w:tcPr>
          <w:p w14:paraId="61AB0465" w14:textId="62E717B0" w:rsidR="004B2282" w:rsidRPr="00540AB0" w:rsidRDefault="001936CA" w:rsidP="00FC68A1">
            <w:pPr>
              <w:pStyle w:val="Tabletext"/>
              <w:jc w:val="right"/>
            </w:pPr>
            <w:r>
              <w:t>613.15</w:t>
            </w:r>
          </w:p>
        </w:tc>
      </w:tr>
      <w:tr w:rsidR="004B2282" w:rsidRPr="00540AB0" w14:paraId="7D931F8C" w14:textId="77777777" w:rsidTr="00FC68A1">
        <w:tc>
          <w:tcPr>
            <w:tcW w:w="677" w:type="pct"/>
            <w:tcBorders>
              <w:top w:val="single" w:sz="4" w:space="0" w:color="auto"/>
              <w:left w:val="nil"/>
              <w:bottom w:val="single" w:sz="4" w:space="0" w:color="auto"/>
              <w:right w:val="nil"/>
            </w:tcBorders>
            <w:shd w:val="clear" w:color="auto" w:fill="auto"/>
            <w:hideMark/>
          </w:tcPr>
          <w:p w14:paraId="0B9A044D" w14:textId="77777777" w:rsidR="004B2282" w:rsidRPr="00540AB0" w:rsidRDefault="004B2282" w:rsidP="00FC68A1">
            <w:pPr>
              <w:pStyle w:val="Tabletext"/>
            </w:pPr>
            <w:r w:rsidRPr="00540AB0">
              <w:t>30329</w:t>
            </w:r>
          </w:p>
        </w:tc>
        <w:tc>
          <w:tcPr>
            <w:tcW w:w="3399" w:type="pct"/>
            <w:tcBorders>
              <w:top w:val="single" w:sz="4" w:space="0" w:color="auto"/>
              <w:left w:val="nil"/>
              <w:bottom w:val="single" w:sz="4" w:space="0" w:color="auto"/>
              <w:right w:val="nil"/>
            </w:tcBorders>
            <w:shd w:val="clear" w:color="auto" w:fill="auto"/>
            <w:hideMark/>
          </w:tcPr>
          <w:p w14:paraId="2EA3C1A2" w14:textId="77777777" w:rsidR="004B2282" w:rsidRPr="00540AB0" w:rsidRDefault="004B2282" w:rsidP="00FC68A1">
            <w:pPr>
              <w:pStyle w:val="Tabletext"/>
            </w:pPr>
            <w:r w:rsidRPr="00540AB0">
              <w:t>Lymph nodes of groin, limited excision of (Anaes.)</w:t>
            </w:r>
          </w:p>
        </w:tc>
        <w:tc>
          <w:tcPr>
            <w:tcW w:w="924" w:type="pct"/>
            <w:tcBorders>
              <w:top w:val="single" w:sz="4" w:space="0" w:color="auto"/>
              <w:left w:val="nil"/>
              <w:bottom w:val="single" w:sz="4" w:space="0" w:color="auto"/>
              <w:right w:val="nil"/>
            </w:tcBorders>
            <w:shd w:val="clear" w:color="auto" w:fill="auto"/>
            <w:hideMark/>
          </w:tcPr>
          <w:p w14:paraId="5B483E83" w14:textId="5684B8AB" w:rsidR="004B2282" w:rsidRPr="00540AB0" w:rsidRDefault="001936CA" w:rsidP="00FC68A1">
            <w:pPr>
              <w:pStyle w:val="Tabletext"/>
              <w:jc w:val="right"/>
            </w:pPr>
            <w:r>
              <w:t>254.65</w:t>
            </w:r>
          </w:p>
        </w:tc>
      </w:tr>
      <w:tr w:rsidR="004B2282" w:rsidRPr="00540AB0" w14:paraId="683DEDD6" w14:textId="77777777" w:rsidTr="00FC68A1">
        <w:tc>
          <w:tcPr>
            <w:tcW w:w="677" w:type="pct"/>
            <w:tcBorders>
              <w:top w:val="single" w:sz="4" w:space="0" w:color="auto"/>
              <w:left w:val="nil"/>
              <w:bottom w:val="single" w:sz="4" w:space="0" w:color="auto"/>
              <w:right w:val="nil"/>
            </w:tcBorders>
            <w:shd w:val="clear" w:color="auto" w:fill="auto"/>
            <w:hideMark/>
          </w:tcPr>
          <w:p w14:paraId="102E36A6" w14:textId="77777777" w:rsidR="004B2282" w:rsidRPr="00540AB0" w:rsidRDefault="004B2282" w:rsidP="00FC68A1">
            <w:pPr>
              <w:pStyle w:val="Tabletext"/>
            </w:pPr>
            <w:bookmarkStart w:id="928" w:name="CU_131564779"/>
            <w:bookmarkEnd w:id="928"/>
            <w:r w:rsidRPr="00540AB0">
              <w:t>30330</w:t>
            </w:r>
          </w:p>
        </w:tc>
        <w:tc>
          <w:tcPr>
            <w:tcW w:w="3399" w:type="pct"/>
            <w:tcBorders>
              <w:top w:val="single" w:sz="4" w:space="0" w:color="auto"/>
              <w:left w:val="nil"/>
              <w:bottom w:val="single" w:sz="4" w:space="0" w:color="auto"/>
              <w:right w:val="nil"/>
            </w:tcBorders>
            <w:shd w:val="clear" w:color="auto" w:fill="auto"/>
            <w:hideMark/>
          </w:tcPr>
          <w:p w14:paraId="57F32A49" w14:textId="77777777" w:rsidR="004B2282" w:rsidRPr="00540AB0" w:rsidRDefault="004B2282" w:rsidP="00FC68A1">
            <w:pPr>
              <w:pStyle w:val="Tabletext"/>
            </w:pPr>
            <w:r w:rsidRPr="00540AB0">
              <w:t>Lymph nodes of groin, radical excision of (H) (Anaes.) (Assist.)</w:t>
            </w:r>
          </w:p>
        </w:tc>
        <w:tc>
          <w:tcPr>
            <w:tcW w:w="924" w:type="pct"/>
            <w:tcBorders>
              <w:top w:val="single" w:sz="4" w:space="0" w:color="auto"/>
              <w:left w:val="nil"/>
              <w:bottom w:val="single" w:sz="4" w:space="0" w:color="auto"/>
              <w:right w:val="nil"/>
            </w:tcBorders>
            <w:shd w:val="clear" w:color="auto" w:fill="auto"/>
            <w:hideMark/>
          </w:tcPr>
          <w:p w14:paraId="26AA2443" w14:textId="3CAD4A05" w:rsidR="004B2282" w:rsidRPr="00540AB0" w:rsidRDefault="001936CA" w:rsidP="00FC68A1">
            <w:pPr>
              <w:pStyle w:val="Tabletext"/>
              <w:jc w:val="right"/>
            </w:pPr>
            <w:r>
              <w:t>741.20</w:t>
            </w:r>
          </w:p>
        </w:tc>
      </w:tr>
      <w:tr w:rsidR="004B2282" w:rsidRPr="00540AB0" w14:paraId="03D25556" w14:textId="77777777" w:rsidTr="00FC68A1">
        <w:tc>
          <w:tcPr>
            <w:tcW w:w="677" w:type="pct"/>
            <w:tcBorders>
              <w:top w:val="single" w:sz="4" w:space="0" w:color="auto"/>
              <w:left w:val="nil"/>
              <w:bottom w:val="single" w:sz="4" w:space="0" w:color="auto"/>
              <w:right w:val="nil"/>
            </w:tcBorders>
            <w:shd w:val="clear" w:color="auto" w:fill="auto"/>
            <w:hideMark/>
          </w:tcPr>
          <w:p w14:paraId="2ADA203B" w14:textId="77777777" w:rsidR="004B2282" w:rsidRPr="00540AB0" w:rsidRDefault="004B2282" w:rsidP="00FC68A1">
            <w:pPr>
              <w:pStyle w:val="Tabletext"/>
            </w:pPr>
            <w:r w:rsidRPr="00540AB0">
              <w:t>30332</w:t>
            </w:r>
          </w:p>
        </w:tc>
        <w:tc>
          <w:tcPr>
            <w:tcW w:w="3399" w:type="pct"/>
            <w:tcBorders>
              <w:top w:val="single" w:sz="4" w:space="0" w:color="auto"/>
              <w:left w:val="nil"/>
              <w:bottom w:val="single" w:sz="4" w:space="0" w:color="auto"/>
              <w:right w:val="nil"/>
            </w:tcBorders>
            <w:shd w:val="clear" w:color="auto" w:fill="auto"/>
            <w:hideMark/>
          </w:tcPr>
          <w:p w14:paraId="0D134A15" w14:textId="77777777" w:rsidR="004B2282" w:rsidRPr="00540AB0" w:rsidRDefault="004B2282" w:rsidP="00FC68A1">
            <w:pPr>
              <w:pStyle w:val="Tabletext"/>
            </w:pPr>
            <w:r w:rsidRPr="00540AB0">
              <w:t>Lymph nodes of axilla, limited excision of (sampling) (H) (Anaes.) (Assist.)</w:t>
            </w:r>
          </w:p>
        </w:tc>
        <w:tc>
          <w:tcPr>
            <w:tcW w:w="924" w:type="pct"/>
            <w:tcBorders>
              <w:top w:val="single" w:sz="4" w:space="0" w:color="auto"/>
              <w:left w:val="nil"/>
              <w:bottom w:val="single" w:sz="4" w:space="0" w:color="auto"/>
              <w:right w:val="nil"/>
            </w:tcBorders>
            <w:shd w:val="clear" w:color="auto" w:fill="auto"/>
            <w:hideMark/>
          </w:tcPr>
          <w:p w14:paraId="380DC885" w14:textId="5EFD69BF" w:rsidR="004B2282" w:rsidRPr="00540AB0" w:rsidRDefault="001936CA" w:rsidP="00FC68A1">
            <w:pPr>
              <w:pStyle w:val="Tabletext"/>
              <w:jc w:val="right"/>
            </w:pPr>
            <w:r>
              <w:t>357.60</w:t>
            </w:r>
          </w:p>
        </w:tc>
      </w:tr>
      <w:tr w:rsidR="004B2282" w:rsidRPr="00540AB0" w14:paraId="7E54C966" w14:textId="77777777" w:rsidTr="00FC68A1">
        <w:tc>
          <w:tcPr>
            <w:tcW w:w="677" w:type="pct"/>
            <w:tcBorders>
              <w:top w:val="single" w:sz="4" w:space="0" w:color="auto"/>
              <w:left w:val="nil"/>
              <w:bottom w:val="single" w:sz="4" w:space="0" w:color="auto"/>
              <w:right w:val="nil"/>
            </w:tcBorders>
            <w:shd w:val="clear" w:color="auto" w:fill="auto"/>
            <w:hideMark/>
          </w:tcPr>
          <w:p w14:paraId="37206E81" w14:textId="77777777" w:rsidR="004B2282" w:rsidRPr="00540AB0" w:rsidRDefault="004B2282" w:rsidP="00FC68A1">
            <w:pPr>
              <w:pStyle w:val="Tabletext"/>
            </w:pPr>
            <w:r w:rsidRPr="00540AB0">
              <w:t>30335</w:t>
            </w:r>
          </w:p>
        </w:tc>
        <w:tc>
          <w:tcPr>
            <w:tcW w:w="3399" w:type="pct"/>
            <w:tcBorders>
              <w:top w:val="single" w:sz="4" w:space="0" w:color="auto"/>
              <w:left w:val="nil"/>
              <w:bottom w:val="single" w:sz="4" w:space="0" w:color="auto"/>
              <w:right w:val="nil"/>
            </w:tcBorders>
            <w:shd w:val="clear" w:color="auto" w:fill="auto"/>
            <w:hideMark/>
          </w:tcPr>
          <w:p w14:paraId="723C0F6C" w14:textId="77777777" w:rsidR="004B2282" w:rsidRPr="00540AB0" w:rsidRDefault="004B2282" w:rsidP="00FC68A1">
            <w:pPr>
              <w:pStyle w:val="Tabletext"/>
            </w:pPr>
            <w:r w:rsidRPr="00540AB0">
              <w:t>Lymph nodes of axilla, complete excision of, to level I (H) (Anaes.) (Assist.)</w:t>
            </w:r>
          </w:p>
        </w:tc>
        <w:tc>
          <w:tcPr>
            <w:tcW w:w="924" w:type="pct"/>
            <w:tcBorders>
              <w:top w:val="single" w:sz="4" w:space="0" w:color="auto"/>
              <w:left w:val="nil"/>
              <w:bottom w:val="single" w:sz="4" w:space="0" w:color="auto"/>
              <w:right w:val="nil"/>
            </w:tcBorders>
            <w:shd w:val="clear" w:color="auto" w:fill="auto"/>
            <w:hideMark/>
          </w:tcPr>
          <w:p w14:paraId="052883CC" w14:textId="3ACEAC9D" w:rsidR="004B2282" w:rsidRPr="00540AB0" w:rsidRDefault="001936CA" w:rsidP="00FC68A1">
            <w:pPr>
              <w:pStyle w:val="Tabletext"/>
              <w:jc w:val="right"/>
            </w:pPr>
            <w:r>
              <w:t>893.90</w:t>
            </w:r>
          </w:p>
        </w:tc>
      </w:tr>
      <w:tr w:rsidR="004B2282" w:rsidRPr="00540AB0" w14:paraId="11D2347B" w14:textId="77777777" w:rsidTr="00FC68A1">
        <w:tc>
          <w:tcPr>
            <w:tcW w:w="677" w:type="pct"/>
            <w:tcBorders>
              <w:top w:val="single" w:sz="4" w:space="0" w:color="auto"/>
              <w:left w:val="nil"/>
              <w:bottom w:val="single" w:sz="4" w:space="0" w:color="auto"/>
              <w:right w:val="nil"/>
            </w:tcBorders>
            <w:shd w:val="clear" w:color="auto" w:fill="auto"/>
            <w:hideMark/>
          </w:tcPr>
          <w:p w14:paraId="15BF5946" w14:textId="77777777" w:rsidR="004B2282" w:rsidRPr="00540AB0" w:rsidRDefault="004B2282" w:rsidP="00FC68A1">
            <w:pPr>
              <w:pStyle w:val="Tabletext"/>
            </w:pPr>
            <w:r w:rsidRPr="00540AB0">
              <w:t>30336</w:t>
            </w:r>
          </w:p>
        </w:tc>
        <w:tc>
          <w:tcPr>
            <w:tcW w:w="3399" w:type="pct"/>
            <w:tcBorders>
              <w:top w:val="single" w:sz="4" w:space="0" w:color="auto"/>
              <w:left w:val="nil"/>
              <w:bottom w:val="single" w:sz="4" w:space="0" w:color="auto"/>
              <w:right w:val="nil"/>
            </w:tcBorders>
            <w:shd w:val="clear" w:color="auto" w:fill="auto"/>
            <w:hideMark/>
          </w:tcPr>
          <w:p w14:paraId="68D098C9" w14:textId="77777777" w:rsidR="004B2282" w:rsidRPr="00540AB0" w:rsidRDefault="004B2282" w:rsidP="00FC68A1">
            <w:pPr>
              <w:pStyle w:val="Tabletext"/>
            </w:pPr>
            <w:r w:rsidRPr="00540AB0">
              <w:t>Lymph nodes of axilla, complete excision of, to level II or III (H) (Anaes.) (Assist.)</w:t>
            </w:r>
          </w:p>
        </w:tc>
        <w:tc>
          <w:tcPr>
            <w:tcW w:w="924" w:type="pct"/>
            <w:tcBorders>
              <w:top w:val="single" w:sz="4" w:space="0" w:color="auto"/>
              <w:left w:val="nil"/>
              <w:bottom w:val="single" w:sz="4" w:space="0" w:color="auto"/>
              <w:right w:val="nil"/>
            </w:tcBorders>
            <w:shd w:val="clear" w:color="auto" w:fill="auto"/>
            <w:hideMark/>
          </w:tcPr>
          <w:p w14:paraId="2582465D" w14:textId="25C0CFEA" w:rsidR="004B2282" w:rsidRPr="00540AB0" w:rsidRDefault="001936CA" w:rsidP="00FC68A1">
            <w:pPr>
              <w:pStyle w:val="Tabletext"/>
              <w:jc w:val="right"/>
            </w:pPr>
            <w:r>
              <w:t>1,072.75</w:t>
            </w:r>
          </w:p>
        </w:tc>
      </w:tr>
      <w:tr w:rsidR="004B2282" w:rsidRPr="00540AB0" w14:paraId="6EF1C2D3" w14:textId="77777777" w:rsidTr="00FC68A1">
        <w:tc>
          <w:tcPr>
            <w:tcW w:w="677" w:type="pct"/>
            <w:tcBorders>
              <w:top w:val="single" w:sz="4" w:space="0" w:color="auto"/>
              <w:left w:val="nil"/>
              <w:bottom w:val="single" w:sz="4" w:space="0" w:color="auto"/>
              <w:right w:val="nil"/>
            </w:tcBorders>
            <w:shd w:val="clear" w:color="auto" w:fill="auto"/>
            <w:hideMark/>
          </w:tcPr>
          <w:p w14:paraId="48340C3A" w14:textId="77777777" w:rsidR="004B2282" w:rsidRPr="00540AB0" w:rsidRDefault="004B2282" w:rsidP="00FC68A1">
            <w:pPr>
              <w:pStyle w:val="Tabletext"/>
            </w:pPr>
            <w:bookmarkStart w:id="929" w:name="CU_135560565"/>
            <w:bookmarkEnd w:id="929"/>
            <w:r w:rsidRPr="00540AB0">
              <w:t>30373</w:t>
            </w:r>
          </w:p>
        </w:tc>
        <w:tc>
          <w:tcPr>
            <w:tcW w:w="3399" w:type="pct"/>
            <w:tcBorders>
              <w:top w:val="single" w:sz="4" w:space="0" w:color="auto"/>
              <w:left w:val="nil"/>
              <w:bottom w:val="single" w:sz="4" w:space="0" w:color="auto"/>
              <w:right w:val="nil"/>
            </w:tcBorders>
            <w:shd w:val="clear" w:color="auto" w:fill="auto"/>
            <w:hideMark/>
          </w:tcPr>
          <w:p w14:paraId="0FC5FA18" w14:textId="77777777" w:rsidR="004B2282" w:rsidRPr="00540AB0" w:rsidRDefault="004B2282" w:rsidP="00FC68A1">
            <w:pPr>
              <w:pStyle w:val="Tabletext"/>
            </w:pPr>
            <w:r w:rsidRPr="00540AB0">
              <w:t>Laparotomy (exploratory), including associated biopsies, if no other intra</w:t>
            </w:r>
            <w:r>
              <w:noBreakHyphen/>
            </w:r>
            <w:r w:rsidRPr="00540AB0">
              <w:t>abdominal procedure is performed (H) (Anaes.) (Assist.)</w:t>
            </w:r>
          </w:p>
        </w:tc>
        <w:tc>
          <w:tcPr>
            <w:tcW w:w="924" w:type="pct"/>
            <w:tcBorders>
              <w:top w:val="single" w:sz="4" w:space="0" w:color="auto"/>
              <w:left w:val="nil"/>
              <w:bottom w:val="single" w:sz="4" w:space="0" w:color="auto"/>
              <w:right w:val="nil"/>
            </w:tcBorders>
            <w:shd w:val="clear" w:color="auto" w:fill="auto"/>
            <w:hideMark/>
          </w:tcPr>
          <w:p w14:paraId="39182936" w14:textId="70F5056B" w:rsidR="004B2282" w:rsidRPr="00540AB0" w:rsidRDefault="001936CA" w:rsidP="00FC68A1">
            <w:pPr>
              <w:pStyle w:val="Tabletext"/>
              <w:jc w:val="right"/>
            </w:pPr>
            <w:r>
              <w:t>498.35</w:t>
            </w:r>
          </w:p>
        </w:tc>
      </w:tr>
      <w:tr w:rsidR="004B2282" w:rsidRPr="00540AB0" w14:paraId="39910CB1" w14:textId="77777777" w:rsidTr="00FC68A1">
        <w:tc>
          <w:tcPr>
            <w:tcW w:w="677" w:type="pct"/>
            <w:tcBorders>
              <w:top w:val="single" w:sz="4" w:space="0" w:color="auto"/>
              <w:left w:val="nil"/>
              <w:bottom w:val="single" w:sz="4" w:space="0" w:color="auto"/>
              <w:right w:val="nil"/>
            </w:tcBorders>
            <w:shd w:val="clear" w:color="auto" w:fill="auto"/>
            <w:hideMark/>
          </w:tcPr>
          <w:p w14:paraId="4BCBFA0F" w14:textId="77777777" w:rsidR="004B2282" w:rsidRPr="00540AB0" w:rsidRDefault="004B2282" w:rsidP="00FC68A1">
            <w:pPr>
              <w:pStyle w:val="Tabletext"/>
            </w:pPr>
            <w:r w:rsidRPr="00540AB0">
              <w:t>30375</w:t>
            </w:r>
          </w:p>
        </w:tc>
        <w:tc>
          <w:tcPr>
            <w:tcW w:w="3399" w:type="pct"/>
            <w:tcBorders>
              <w:top w:val="single" w:sz="4" w:space="0" w:color="auto"/>
              <w:left w:val="nil"/>
              <w:bottom w:val="single" w:sz="4" w:space="0" w:color="auto"/>
              <w:right w:val="nil"/>
            </w:tcBorders>
            <w:shd w:val="clear" w:color="auto" w:fill="auto"/>
            <w:hideMark/>
          </w:tcPr>
          <w:p w14:paraId="6B44F062" w14:textId="77777777" w:rsidR="004B2282" w:rsidRPr="00540AB0" w:rsidRDefault="004B2282" w:rsidP="00FC68A1">
            <w:pPr>
              <w:pStyle w:val="Tabletext"/>
            </w:pPr>
            <w:r w:rsidRPr="00540AB0">
              <w:t>Caecostomy, enterostomy, colostomy, enterotomy, colotomy, cholecystostomy, gastrostomy, gastrotomy, reduction of intussusception, removal of Meckel’s diverticulum, suture of perforated peptic ulcer, simple repair of ruptured viscus, reduction of volvulus, pyloroplasty or drainage of pancreas, on a person 10 years of age or over (H) (Anaes.) (Assist.)</w:t>
            </w:r>
          </w:p>
        </w:tc>
        <w:tc>
          <w:tcPr>
            <w:tcW w:w="924" w:type="pct"/>
            <w:tcBorders>
              <w:top w:val="single" w:sz="4" w:space="0" w:color="auto"/>
              <w:left w:val="nil"/>
              <w:bottom w:val="single" w:sz="4" w:space="0" w:color="auto"/>
              <w:right w:val="nil"/>
            </w:tcBorders>
            <w:shd w:val="clear" w:color="auto" w:fill="auto"/>
            <w:hideMark/>
          </w:tcPr>
          <w:p w14:paraId="4EC6BEC3" w14:textId="02DDC9AB" w:rsidR="004B2282" w:rsidRPr="00540AB0" w:rsidRDefault="001936CA" w:rsidP="00FC68A1">
            <w:pPr>
              <w:pStyle w:val="Tabletext"/>
              <w:jc w:val="right"/>
            </w:pPr>
            <w:r>
              <w:t>537.55</w:t>
            </w:r>
          </w:p>
        </w:tc>
      </w:tr>
      <w:tr w:rsidR="004B2282" w:rsidRPr="00540AB0" w14:paraId="18F0DBB7" w14:textId="77777777" w:rsidTr="00FC68A1">
        <w:tc>
          <w:tcPr>
            <w:tcW w:w="677" w:type="pct"/>
            <w:tcBorders>
              <w:top w:val="single" w:sz="4" w:space="0" w:color="auto"/>
              <w:left w:val="nil"/>
              <w:bottom w:val="single" w:sz="4" w:space="0" w:color="auto"/>
              <w:right w:val="nil"/>
            </w:tcBorders>
            <w:shd w:val="clear" w:color="auto" w:fill="auto"/>
            <w:hideMark/>
          </w:tcPr>
          <w:p w14:paraId="0CA0B194" w14:textId="77777777" w:rsidR="004B2282" w:rsidRPr="00540AB0" w:rsidRDefault="004B2282" w:rsidP="00FC68A1">
            <w:pPr>
              <w:pStyle w:val="Tabletext"/>
            </w:pPr>
            <w:r w:rsidRPr="00540AB0">
              <w:t>30376</w:t>
            </w:r>
          </w:p>
        </w:tc>
        <w:tc>
          <w:tcPr>
            <w:tcW w:w="3399" w:type="pct"/>
            <w:tcBorders>
              <w:top w:val="single" w:sz="4" w:space="0" w:color="auto"/>
              <w:left w:val="nil"/>
              <w:bottom w:val="single" w:sz="4" w:space="0" w:color="auto"/>
              <w:right w:val="nil"/>
            </w:tcBorders>
            <w:shd w:val="clear" w:color="auto" w:fill="auto"/>
            <w:hideMark/>
          </w:tcPr>
          <w:p w14:paraId="0BC934FD" w14:textId="77777777" w:rsidR="004B2282" w:rsidRPr="00540AB0" w:rsidRDefault="004B2282" w:rsidP="00FC68A1">
            <w:pPr>
              <w:pStyle w:val="Tabletext"/>
            </w:pPr>
            <w:r w:rsidRPr="00540AB0">
              <w:t>Laparotomy involving division of peritoneal adhesions (if no other intra</w:t>
            </w:r>
            <w:r>
              <w:noBreakHyphen/>
            </w:r>
            <w:r w:rsidRPr="00540AB0">
              <w:t xml:space="preserve">abdominal procedure is performed), </w:t>
            </w:r>
            <w:r w:rsidRPr="00540AB0">
              <w:rPr>
                <w:rFonts w:eastAsia="Calibri"/>
              </w:rPr>
              <w:t>on a person 10 years of age or over</w:t>
            </w:r>
            <w:r w:rsidRPr="00540AB0">
              <w:t xml:space="preserve"> (H) (Anaes.) (Assist.)</w:t>
            </w:r>
          </w:p>
        </w:tc>
        <w:tc>
          <w:tcPr>
            <w:tcW w:w="924" w:type="pct"/>
            <w:tcBorders>
              <w:top w:val="single" w:sz="4" w:space="0" w:color="auto"/>
              <w:left w:val="nil"/>
              <w:bottom w:val="single" w:sz="4" w:space="0" w:color="auto"/>
              <w:right w:val="nil"/>
            </w:tcBorders>
            <w:shd w:val="clear" w:color="auto" w:fill="auto"/>
            <w:hideMark/>
          </w:tcPr>
          <w:p w14:paraId="4102868E" w14:textId="118E58E6" w:rsidR="004B2282" w:rsidRPr="00540AB0" w:rsidRDefault="001936CA" w:rsidP="00FC68A1">
            <w:pPr>
              <w:pStyle w:val="Tabletext"/>
              <w:jc w:val="right"/>
            </w:pPr>
            <w:r>
              <w:t>537.55</w:t>
            </w:r>
          </w:p>
        </w:tc>
      </w:tr>
      <w:tr w:rsidR="004B2282" w:rsidRPr="00540AB0" w14:paraId="7B8F5A12" w14:textId="77777777" w:rsidTr="00FC68A1">
        <w:tc>
          <w:tcPr>
            <w:tcW w:w="677" w:type="pct"/>
            <w:tcBorders>
              <w:top w:val="single" w:sz="4" w:space="0" w:color="auto"/>
              <w:left w:val="nil"/>
              <w:bottom w:val="single" w:sz="4" w:space="0" w:color="auto"/>
              <w:right w:val="nil"/>
            </w:tcBorders>
            <w:shd w:val="clear" w:color="auto" w:fill="auto"/>
            <w:hideMark/>
          </w:tcPr>
          <w:p w14:paraId="6B29C50F" w14:textId="77777777" w:rsidR="004B2282" w:rsidRPr="00540AB0" w:rsidRDefault="004B2282" w:rsidP="00FC68A1">
            <w:pPr>
              <w:pStyle w:val="Tabletext"/>
            </w:pPr>
            <w:r w:rsidRPr="00540AB0">
              <w:t>30378</w:t>
            </w:r>
          </w:p>
        </w:tc>
        <w:tc>
          <w:tcPr>
            <w:tcW w:w="3399" w:type="pct"/>
            <w:tcBorders>
              <w:top w:val="single" w:sz="4" w:space="0" w:color="auto"/>
              <w:left w:val="nil"/>
              <w:bottom w:val="single" w:sz="4" w:space="0" w:color="auto"/>
              <w:right w:val="nil"/>
            </w:tcBorders>
            <w:shd w:val="clear" w:color="auto" w:fill="auto"/>
            <w:hideMark/>
          </w:tcPr>
          <w:p w14:paraId="3C79B886" w14:textId="77777777" w:rsidR="004B2282" w:rsidRPr="00540AB0" w:rsidRDefault="004B2282" w:rsidP="00FC68A1">
            <w:pPr>
              <w:pStyle w:val="Tabletext"/>
            </w:pPr>
            <w:r w:rsidRPr="00540AB0">
              <w:t>Laparotomy involving division of adhesions in association with another intra</w:t>
            </w:r>
            <w:r>
              <w:noBreakHyphen/>
            </w:r>
            <w:r w:rsidRPr="00540AB0">
              <w:t xml:space="preserve">abdominal procedure if the time taken to divide the adhesions is between 45 minutes and 2 hours, </w:t>
            </w:r>
            <w:r w:rsidRPr="00540AB0">
              <w:rPr>
                <w:rFonts w:eastAsia="Calibri"/>
              </w:rPr>
              <w:t>on a person 10 years of age or over</w:t>
            </w:r>
            <w:r w:rsidRPr="00540AB0">
              <w:t xml:space="preserve"> (H) (Anaes.) (Assist.)</w:t>
            </w:r>
          </w:p>
        </w:tc>
        <w:tc>
          <w:tcPr>
            <w:tcW w:w="924" w:type="pct"/>
            <w:tcBorders>
              <w:top w:val="single" w:sz="4" w:space="0" w:color="auto"/>
              <w:left w:val="nil"/>
              <w:bottom w:val="single" w:sz="4" w:space="0" w:color="auto"/>
              <w:right w:val="nil"/>
            </w:tcBorders>
            <w:shd w:val="clear" w:color="auto" w:fill="auto"/>
            <w:hideMark/>
          </w:tcPr>
          <w:p w14:paraId="24A8D20F" w14:textId="1CF536BE" w:rsidR="004B2282" w:rsidRPr="00540AB0" w:rsidRDefault="001936CA" w:rsidP="00FC68A1">
            <w:pPr>
              <w:pStyle w:val="Tabletext"/>
              <w:jc w:val="right"/>
            </w:pPr>
            <w:r>
              <w:t>540.10</w:t>
            </w:r>
          </w:p>
        </w:tc>
      </w:tr>
      <w:tr w:rsidR="004B2282" w:rsidRPr="00540AB0" w14:paraId="6E96139D" w14:textId="77777777" w:rsidTr="00FC68A1">
        <w:tc>
          <w:tcPr>
            <w:tcW w:w="677" w:type="pct"/>
            <w:tcBorders>
              <w:top w:val="single" w:sz="4" w:space="0" w:color="auto"/>
              <w:left w:val="nil"/>
              <w:bottom w:val="single" w:sz="4" w:space="0" w:color="auto"/>
              <w:right w:val="nil"/>
            </w:tcBorders>
            <w:shd w:val="clear" w:color="auto" w:fill="auto"/>
            <w:hideMark/>
          </w:tcPr>
          <w:p w14:paraId="457F4F76" w14:textId="77777777" w:rsidR="004B2282" w:rsidRPr="00540AB0" w:rsidRDefault="004B2282" w:rsidP="00FC68A1">
            <w:pPr>
              <w:pStyle w:val="Tabletext"/>
            </w:pPr>
            <w:r w:rsidRPr="00540AB0">
              <w:t>30379</w:t>
            </w:r>
          </w:p>
        </w:tc>
        <w:tc>
          <w:tcPr>
            <w:tcW w:w="3399" w:type="pct"/>
            <w:tcBorders>
              <w:top w:val="single" w:sz="4" w:space="0" w:color="auto"/>
              <w:left w:val="nil"/>
              <w:bottom w:val="single" w:sz="4" w:space="0" w:color="auto"/>
              <w:right w:val="nil"/>
            </w:tcBorders>
            <w:shd w:val="clear" w:color="auto" w:fill="auto"/>
            <w:hideMark/>
          </w:tcPr>
          <w:p w14:paraId="40184380" w14:textId="77777777" w:rsidR="004B2282" w:rsidRPr="00540AB0" w:rsidRDefault="004B2282" w:rsidP="00FC68A1">
            <w:pPr>
              <w:pStyle w:val="Tabletext"/>
            </w:pPr>
            <w:r w:rsidRPr="00540AB0">
              <w:t>Laparotomy with division of extensive adhesions (lasting more than 2 hours) with or without insertion of long intestinal tube (H) (Anaes.) (Assist.)</w:t>
            </w:r>
          </w:p>
        </w:tc>
        <w:tc>
          <w:tcPr>
            <w:tcW w:w="924" w:type="pct"/>
            <w:tcBorders>
              <w:top w:val="single" w:sz="4" w:space="0" w:color="auto"/>
              <w:left w:val="nil"/>
              <w:bottom w:val="single" w:sz="4" w:space="0" w:color="auto"/>
              <w:right w:val="nil"/>
            </w:tcBorders>
            <w:shd w:val="clear" w:color="auto" w:fill="auto"/>
            <w:hideMark/>
          </w:tcPr>
          <w:p w14:paraId="7DE252F9" w14:textId="0641D092" w:rsidR="004B2282" w:rsidRPr="00540AB0" w:rsidRDefault="001936CA" w:rsidP="00FC68A1">
            <w:pPr>
              <w:pStyle w:val="Tabletext"/>
              <w:jc w:val="right"/>
            </w:pPr>
            <w:r>
              <w:t>957.15</w:t>
            </w:r>
          </w:p>
        </w:tc>
      </w:tr>
      <w:tr w:rsidR="004B2282" w:rsidRPr="00540AB0" w14:paraId="51BDB714" w14:textId="77777777" w:rsidTr="00FC68A1">
        <w:tc>
          <w:tcPr>
            <w:tcW w:w="677" w:type="pct"/>
            <w:tcBorders>
              <w:top w:val="single" w:sz="4" w:space="0" w:color="auto"/>
              <w:left w:val="nil"/>
              <w:bottom w:val="single" w:sz="4" w:space="0" w:color="auto"/>
              <w:right w:val="nil"/>
            </w:tcBorders>
            <w:shd w:val="clear" w:color="auto" w:fill="auto"/>
            <w:hideMark/>
          </w:tcPr>
          <w:p w14:paraId="0E7B634D" w14:textId="77777777" w:rsidR="004B2282" w:rsidRPr="00540AB0" w:rsidRDefault="004B2282" w:rsidP="00FC68A1">
            <w:pPr>
              <w:pStyle w:val="Tabletext"/>
            </w:pPr>
            <w:r w:rsidRPr="00540AB0">
              <w:t>30382</w:t>
            </w:r>
          </w:p>
        </w:tc>
        <w:tc>
          <w:tcPr>
            <w:tcW w:w="3399" w:type="pct"/>
            <w:tcBorders>
              <w:top w:val="single" w:sz="4" w:space="0" w:color="auto"/>
              <w:left w:val="nil"/>
              <w:bottom w:val="single" w:sz="4" w:space="0" w:color="auto"/>
              <w:right w:val="nil"/>
            </w:tcBorders>
            <w:shd w:val="clear" w:color="auto" w:fill="auto"/>
            <w:hideMark/>
          </w:tcPr>
          <w:p w14:paraId="2E9D3ECA" w14:textId="77777777" w:rsidR="004B2282" w:rsidRPr="00540AB0" w:rsidRDefault="004B2282" w:rsidP="00FC68A1">
            <w:pPr>
              <w:pStyle w:val="Tabletext"/>
            </w:pPr>
            <w:r w:rsidRPr="00540AB0">
              <w:t>Enterocutaneous fistula, radical repair of, involving extensive dissection and resection of bowel (H) (Anaes.) (Assist.)</w:t>
            </w:r>
          </w:p>
        </w:tc>
        <w:tc>
          <w:tcPr>
            <w:tcW w:w="924" w:type="pct"/>
            <w:tcBorders>
              <w:top w:val="single" w:sz="4" w:space="0" w:color="auto"/>
              <w:left w:val="nil"/>
              <w:bottom w:val="single" w:sz="4" w:space="0" w:color="auto"/>
              <w:right w:val="nil"/>
            </w:tcBorders>
            <w:shd w:val="clear" w:color="auto" w:fill="auto"/>
            <w:hideMark/>
          </w:tcPr>
          <w:p w14:paraId="617E9F9A" w14:textId="25EB37B3" w:rsidR="004B2282" w:rsidRPr="00540AB0" w:rsidRDefault="001936CA" w:rsidP="00FC68A1">
            <w:pPr>
              <w:pStyle w:val="Tabletext"/>
              <w:jc w:val="right"/>
            </w:pPr>
            <w:r>
              <w:t>1,347.70</w:t>
            </w:r>
          </w:p>
        </w:tc>
      </w:tr>
      <w:tr w:rsidR="004B2282" w:rsidRPr="00540AB0" w14:paraId="30BC0CAA" w14:textId="77777777" w:rsidTr="00FC68A1">
        <w:tc>
          <w:tcPr>
            <w:tcW w:w="677" w:type="pct"/>
            <w:tcBorders>
              <w:top w:val="single" w:sz="4" w:space="0" w:color="auto"/>
              <w:left w:val="nil"/>
              <w:bottom w:val="single" w:sz="4" w:space="0" w:color="auto"/>
              <w:right w:val="nil"/>
            </w:tcBorders>
            <w:shd w:val="clear" w:color="auto" w:fill="auto"/>
            <w:hideMark/>
          </w:tcPr>
          <w:p w14:paraId="762555D3" w14:textId="77777777" w:rsidR="004B2282" w:rsidRPr="00540AB0" w:rsidRDefault="004B2282" w:rsidP="00FC68A1">
            <w:pPr>
              <w:pStyle w:val="Tabletext"/>
            </w:pPr>
            <w:r w:rsidRPr="00540AB0">
              <w:t>30384</w:t>
            </w:r>
          </w:p>
        </w:tc>
        <w:tc>
          <w:tcPr>
            <w:tcW w:w="3399" w:type="pct"/>
            <w:tcBorders>
              <w:top w:val="single" w:sz="4" w:space="0" w:color="auto"/>
              <w:left w:val="nil"/>
              <w:bottom w:val="single" w:sz="4" w:space="0" w:color="auto"/>
              <w:right w:val="nil"/>
            </w:tcBorders>
            <w:shd w:val="clear" w:color="auto" w:fill="auto"/>
            <w:hideMark/>
          </w:tcPr>
          <w:p w14:paraId="115A7E82" w14:textId="77777777" w:rsidR="004B2282" w:rsidRPr="00540AB0" w:rsidRDefault="004B2282" w:rsidP="00FC68A1">
            <w:pPr>
              <w:pStyle w:val="Tabletext"/>
            </w:pPr>
            <w:r w:rsidRPr="00540AB0">
              <w:t>Laparotomy for grading of lymphoma, including splenectomy, liver biopsies, lymph node biopsies and oophoropexy (H) (Anaes.) (Assist.)</w:t>
            </w:r>
          </w:p>
        </w:tc>
        <w:tc>
          <w:tcPr>
            <w:tcW w:w="924" w:type="pct"/>
            <w:tcBorders>
              <w:top w:val="single" w:sz="4" w:space="0" w:color="auto"/>
              <w:left w:val="nil"/>
              <w:bottom w:val="single" w:sz="4" w:space="0" w:color="auto"/>
              <w:right w:val="nil"/>
            </w:tcBorders>
            <w:shd w:val="clear" w:color="auto" w:fill="auto"/>
            <w:hideMark/>
          </w:tcPr>
          <w:p w14:paraId="57B408A2" w14:textId="4BC48C84" w:rsidR="004B2282" w:rsidRPr="00540AB0" w:rsidRDefault="001936CA" w:rsidP="00FC68A1">
            <w:pPr>
              <w:pStyle w:val="Tabletext"/>
              <w:jc w:val="right"/>
            </w:pPr>
            <w:r>
              <w:t>1,133.75</w:t>
            </w:r>
          </w:p>
        </w:tc>
      </w:tr>
      <w:tr w:rsidR="004B2282" w:rsidRPr="00540AB0" w14:paraId="774334C1" w14:textId="77777777" w:rsidTr="00FC68A1">
        <w:tc>
          <w:tcPr>
            <w:tcW w:w="677" w:type="pct"/>
            <w:tcBorders>
              <w:top w:val="single" w:sz="4" w:space="0" w:color="auto"/>
              <w:left w:val="nil"/>
              <w:bottom w:val="single" w:sz="4" w:space="0" w:color="auto"/>
              <w:right w:val="nil"/>
            </w:tcBorders>
            <w:shd w:val="clear" w:color="auto" w:fill="auto"/>
            <w:hideMark/>
          </w:tcPr>
          <w:p w14:paraId="393E991E" w14:textId="77777777" w:rsidR="004B2282" w:rsidRPr="00540AB0" w:rsidRDefault="004B2282" w:rsidP="00FC68A1">
            <w:pPr>
              <w:pStyle w:val="Tabletext"/>
            </w:pPr>
            <w:bookmarkStart w:id="930" w:name="CU_142566437"/>
            <w:bookmarkEnd w:id="930"/>
            <w:r w:rsidRPr="00540AB0">
              <w:t>30385</w:t>
            </w:r>
          </w:p>
        </w:tc>
        <w:tc>
          <w:tcPr>
            <w:tcW w:w="3399" w:type="pct"/>
            <w:tcBorders>
              <w:top w:val="single" w:sz="4" w:space="0" w:color="auto"/>
              <w:left w:val="nil"/>
              <w:bottom w:val="single" w:sz="4" w:space="0" w:color="auto"/>
              <w:right w:val="nil"/>
            </w:tcBorders>
            <w:shd w:val="clear" w:color="auto" w:fill="auto"/>
            <w:hideMark/>
          </w:tcPr>
          <w:p w14:paraId="3184F90E" w14:textId="77777777" w:rsidR="004B2282" w:rsidRPr="00540AB0" w:rsidRDefault="004B2282" w:rsidP="00FC68A1">
            <w:pPr>
              <w:pStyle w:val="Tabletext"/>
            </w:pPr>
            <w:r w:rsidRPr="00540AB0">
              <w:t>Laparotomy for control of post</w:t>
            </w:r>
            <w:r>
              <w:noBreakHyphen/>
            </w:r>
            <w:r w:rsidRPr="00540AB0">
              <w:t>operative haemorrhage, if no other procedure is performed (H) (Anaes.) (Assist.)</w:t>
            </w:r>
          </w:p>
        </w:tc>
        <w:tc>
          <w:tcPr>
            <w:tcW w:w="924" w:type="pct"/>
            <w:tcBorders>
              <w:top w:val="single" w:sz="4" w:space="0" w:color="auto"/>
              <w:left w:val="nil"/>
              <w:bottom w:val="single" w:sz="4" w:space="0" w:color="auto"/>
              <w:right w:val="nil"/>
            </w:tcBorders>
            <w:shd w:val="clear" w:color="auto" w:fill="auto"/>
            <w:hideMark/>
          </w:tcPr>
          <w:p w14:paraId="555349CE" w14:textId="4E4F9086" w:rsidR="004B2282" w:rsidRPr="00540AB0" w:rsidRDefault="001936CA" w:rsidP="00FC68A1">
            <w:pPr>
              <w:pStyle w:val="Tabletext"/>
              <w:jc w:val="right"/>
            </w:pPr>
            <w:r>
              <w:t>580.90</w:t>
            </w:r>
          </w:p>
        </w:tc>
      </w:tr>
      <w:tr w:rsidR="004B2282" w:rsidRPr="00540AB0" w14:paraId="29AC90EB" w14:textId="77777777" w:rsidTr="00FC68A1">
        <w:tc>
          <w:tcPr>
            <w:tcW w:w="677" w:type="pct"/>
            <w:tcBorders>
              <w:top w:val="single" w:sz="4" w:space="0" w:color="auto"/>
              <w:left w:val="nil"/>
              <w:bottom w:val="single" w:sz="4" w:space="0" w:color="auto"/>
              <w:right w:val="nil"/>
            </w:tcBorders>
            <w:shd w:val="clear" w:color="auto" w:fill="auto"/>
            <w:hideMark/>
          </w:tcPr>
          <w:p w14:paraId="684BD6E8" w14:textId="77777777" w:rsidR="004B2282" w:rsidRPr="00540AB0" w:rsidRDefault="004B2282" w:rsidP="00FC68A1">
            <w:pPr>
              <w:pStyle w:val="Tabletext"/>
            </w:pPr>
            <w:r w:rsidRPr="00540AB0">
              <w:lastRenderedPageBreak/>
              <w:t>30387</w:t>
            </w:r>
          </w:p>
        </w:tc>
        <w:tc>
          <w:tcPr>
            <w:tcW w:w="3399" w:type="pct"/>
            <w:tcBorders>
              <w:top w:val="single" w:sz="4" w:space="0" w:color="auto"/>
              <w:left w:val="nil"/>
              <w:bottom w:val="single" w:sz="4" w:space="0" w:color="auto"/>
              <w:right w:val="nil"/>
            </w:tcBorders>
            <w:shd w:val="clear" w:color="auto" w:fill="auto"/>
            <w:hideMark/>
          </w:tcPr>
          <w:p w14:paraId="408079CB" w14:textId="77777777" w:rsidR="004B2282" w:rsidRPr="00540AB0" w:rsidRDefault="004B2282" w:rsidP="00FC68A1">
            <w:pPr>
              <w:pStyle w:val="Tabletext"/>
            </w:pPr>
            <w:r w:rsidRPr="00540AB0">
              <w:t>Laparotomy involving operation on abdominal viscera (including pelvic viscera), other than a service to which another item in this Group applies (H) (Anaes.) (Assist.)</w:t>
            </w:r>
          </w:p>
        </w:tc>
        <w:tc>
          <w:tcPr>
            <w:tcW w:w="924" w:type="pct"/>
            <w:tcBorders>
              <w:top w:val="single" w:sz="4" w:space="0" w:color="auto"/>
              <w:left w:val="nil"/>
              <w:bottom w:val="single" w:sz="4" w:space="0" w:color="auto"/>
              <w:right w:val="nil"/>
            </w:tcBorders>
            <w:shd w:val="clear" w:color="auto" w:fill="auto"/>
            <w:hideMark/>
          </w:tcPr>
          <w:p w14:paraId="1BCD2FB9" w14:textId="5D684616" w:rsidR="004B2282" w:rsidRPr="00540AB0" w:rsidRDefault="001936CA" w:rsidP="00FC68A1">
            <w:pPr>
              <w:pStyle w:val="Tabletext"/>
              <w:jc w:val="right"/>
            </w:pPr>
            <w:r>
              <w:t>654.85</w:t>
            </w:r>
          </w:p>
        </w:tc>
      </w:tr>
      <w:tr w:rsidR="004B2282" w:rsidRPr="00540AB0" w14:paraId="37697470" w14:textId="77777777" w:rsidTr="00FC68A1">
        <w:tc>
          <w:tcPr>
            <w:tcW w:w="677" w:type="pct"/>
            <w:tcBorders>
              <w:top w:val="single" w:sz="4" w:space="0" w:color="auto"/>
              <w:left w:val="nil"/>
              <w:bottom w:val="single" w:sz="4" w:space="0" w:color="auto"/>
              <w:right w:val="nil"/>
            </w:tcBorders>
            <w:shd w:val="clear" w:color="auto" w:fill="auto"/>
            <w:hideMark/>
          </w:tcPr>
          <w:p w14:paraId="5C405080" w14:textId="77777777" w:rsidR="004B2282" w:rsidRPr="00540AB0" w:rsidRDefault="004B2282" w:rsidP="00FC68A1">
            <w:pPr>
              <w:pStyle w:val="Tabletext"/>
            </w:pPr>
            <w:r w:rsidRPr="00540AB0">
              <w:t>30388</w:t>
            </w:r>
          </w:p>
        </w:tc>
        <w:tc>
          <w:tcPr>
            <w:tcW w:w="3399" w:type="pct"/>
            <w:tcBorders>
              <w:top w:val="single" w:sz="4" w:space="0" w:color="auto"/>
              <w:left w:val="nil"/>
              <w:bottom w:val="single" w:sz="4" w:space="0" w:color="auto"/>
              <w:right w:val="nil"/>
            </w:tcBorders>
            <w:shd w:val="clear" w:color="auto" w:fill="auto"/>
            <w:hideMark/>
          </w:tcPr>
          <w:p w14:paraId="2A5D2321" w14:textId="77777777" w:rsidR="004B2282" w:rsidRPr="00540AB0" w:rsidRDefault="004B2282" w:rsidP="00FC68A1">
            <w:pPr>
              <w:pStyle w:val="Tabletext"/>
            </w:pPr>
            <w:r w:rsidRPr="00540AB0">
              <w:t>Laparotomy for trauma involving 3 or more organs (H) (Anaes.) (Assist.)</w:t>
            </w:r>
          </w:p>
        </w:tc>
        <w:tc>
          <w:tcPr>
            <w:tcW w:w="924" w:type="pct"/>
            <w:tcBorders>
              <w:top w:val="single" w:sz="4" w:space="0" w:color="auto"/>
              <w:left w:val="nil"/>
              <w:bottom w:val="single" w:sz="4" w:space="0" w:color="auto"/>
              <w:right w:val="nil"/>
            </w:tcBorders>
            <w:shd w:val="clear" w:color="auto" w:fill="auto"/>
            <w:hideMark/>
          </w:tcPr>
          <w:p w14:paraId="521980A7" w14:textId="045598EE" w:rsidR="004B2282" w:rsidRPr="00540AB0" w:rsidRDefault="001936CA" w:rsidP="00FC68A1">
            <w:pPr>
              <w:pStyle w:val="Tabletext"/>
              <w:jc w:val="right"/>
            </w:pPr>
            <w:r>
              <w:t>1,647.45</w:t>
            </w:r>
          </w:p>
        </w:tc>
      </w:tr>
      <w:tr w:rsidR="004B2282" w:rsidRPr="00540AB0" w14:paraId="27902EFC" w14:textId="77777777" w:rsidTr="00FC68A1">
        <w:tc>
          <w:tcPr>
            <w:tcW w:w="677" w:type="pct"/>
            <w:tcBorders>
              <w:top w:val="single" w:sz="4" w:space="0" w:color="auto"/>
              <w:left w:val="nil"/>
              <w:bottom w:val="single" w:sz="4" w:space="0" w:color="auto"/>
              <w:right w:val="nil"/>
            </w:tcBorders>
            <w:shd w:val="clear" w:color="auto" w:fill="auto"/>
            <w:hideMark/>
          </w:tcPr>
          <w:p w14:paraId="63A4CA7F" w14:textId="77777777" w:rsidR="004B2282" w:rsidRPr="00540AB0" w:rsidRDefault="004B2282" w:rsidP="00FC68A1">
            <w:pPr>
              <w:pStyle w:val="Tabletext"/>
            </w:pPr>
            <w:r w:rsidRPr="00540AB0">
              <w:t>30390</w:t>
            </w:r>
          </w:p>
        </w:tc>
        <w:tc>
          <w:tcPr>
            <w:tcW w:w="3399" w:type="pct"/>
            <w:tcBorders>
              <w:top w:val="single" w:sz="4" w:space="0" w:color="auto"/>
              <w:left w:val="nil"/>
              <w:bottom w:val="single" w:sz="4" w:space="0" w:color="auto"/>
              <w:right w:val="nil"/>
            </w:tcBorders>
            <w:shd w:val="clear" w:color="auto" w:fill="auto"/>
            <w:hideMark/>
          </w:tcPr>
          <w:p w14:paraId="43F953DC" w14:textId="77777777" w:rsidR="004B2282" w:rsidRPr="00540AB0" w:rsidRDefault="004B2282" w:rsidP="00FC68A1">
            <w:pPr>
              <w:pStyle w:val="Tabletext"/>
            </w:pPr>
            <w:r w:rsidRPr="00540AB0">
              <w:t xml:space="preserve">Laparoscopy, diagnostic, </w:t>
            </w:r>
            <w:r w:rsidRPr="00540AB0">
              <w:rPr>
                <w:rFonts w:eastAsia="Calibri"/>
              </w:rPr>
              <w:t xml:space="preserve">on a person 10 years of age or over, </w:t>
            </w:r>
            <w:r w:rsidRPr="00540AB0">
              <w:t>other than a service associated with another laparoscopic procedure (H) (Anaes.)</w:t>
            </w:r>
          </w:p>
        </w:tc>
        <w:tc>
          <w:tcPr>
            <w:tcW w:w="924" w:type="pct"/>
            <w:tcBorders>
              <w:top w:val="single" w:sz="4" w:space="0" w:color="auto"/>
              <w:left w:val="nil"/>
              <w:bottom w:val="single" w:sz="4" w:space="0" w:color="auto"/>
              <w:right w:val="nil"/>
            </w:tcBorders>
            <w:shd w:val="clear" w:color="auto" w:fill="auto"/>
            <w:hideMark/>
          </w:tcPr>
          <w:p w14:paraId="4F130413" w14:textId="62D89B41" w:rsidR="004B2282" w:rsidRPr="00540AB0" w:rsidRDefault="001936CA" w:rsidP="00FC68A1">
            <w:pPr>
              <w:pStyle w:val="Tabletext"/>
              <w:jc w:val="right"/>
            </w:pPr>
            <w:r>
              <w:t>226.80</w:t>
            </w:r>
          </w:p>
        </w:tc>
      </w:tr>
      <w:tr w:rsidR="004B2282" w:rsidRPr="00540AB0" w14:paraId="4C76EC67" w14:textId="77777777" w:rsidTr="00FC68A1">
        <w:tc>
          <w:tcPr>
            <w:tcW w:w="677" w:type="pct"/>
            <w:tcBorders>
              <w:top w:val="single" w:sz="4" w:space="0" w:color="auto"/>
              <w:left w:val="nil"/>
              <w:bottom w:val="single" w:sz="4" w:space="0" w:color="auto"/>
              <w:right w:val="nil"/>
            </w:tcBorders>
            <w:shd w:val="clear" w:color="auto" w:fill="auto"/>
            <w:hideMark/>
          </w:tcPr>
          <w:p w14:paraId="61674A78" w14:textId="77777777" w:rsidR="004B2282" w:rsidRPr="00540AB0" w:rsidRDefault="004B2282" w:rsidP="00FC68A1">
            <w:pPr>
              <w:pStyle w:val="Tabletext"/>
            </w:pPr>
            <w:r w:rsidRPr="00540AB0">
              <w:t>30391</w:t>
            </w:r>
          </w:p>
        </w:tc>
        <w:tc>
          <w:tcPr>
            <w:tcW w:w="3399" w:type="pct"/>
            <w:tcBorders>
              <w:top w:val="single" w:sz="4" w:space="0" w:color="auto"/>
              <w:left w:val="nil"/>
              <w:bottom w:val="single" w:sz="4" w:space="0" w:color="auto"/>
              <w:right w:val="nil"/>
            </w:tcBorders>
            <w:shd w:val="clear" w:color="auto" w:fill="auto"/>
            <w:hideMark/>
          </w:tcPr>
          <w:p w14:paraId="52A0BE07" w14:textId="77777777" w:rsidR="004B2282" w:rsidRPr="00540AB0" w:rsidRDefault="004B2282" w:rsidP="00FC68A1">
            <w:pPr>
              <w:pStyle w:val="Tabletext"/>
            </w:pPr>
            <w:r w:rsidRPr="00540AB0">
              <w:t>Laparoscopy, with biopsy (H) (Anaes.) (Assist.)</w:t>
            </w:r>
          </w:p>
        </w:tc>
        <w:tc>
          <w:tcPr>
            <w:tcW w:w="924" w:type="pct"/>
            <w:tcBorders>
              <w:top w:val="single" w:sz="4" w:space="0" w:color="auto"/>
              <w:left w:val="nil"/>
              <w:bottom w:val="single" w:sz="4" w:space="0" w:color="auto"/>
              <w:right w:val="nil"/>
            </w:tcBorders>
            <w:shd w:val="clear" w:color="auto" w:fill="auto"/>
            <w:hideMark/>
          </w:tcPr>
          <w:p w14:paraId="7BA6E39D" w14:textId="2AC900AE" w:rsidR="004B2282" w:rsidRPr="00540AB0" w:rsidRDefault="001936CA" w:rsidP="00FC68A1">
            <w:pPr>
              <w:pStyle w:val="Tabletext"/>
              <w:jc w:val="right"/>
            </w:pPr>
            <w:r>
              <w:t>293.25</w:t>
            </w:r>
          </w:p>
        </w:tc>
      </w:tr>
      <w:tr w:rsidR="004B2282" w:rsidRPr="00540AB0" w14:paraId="65A87FE1" w14:textId="77777777" w:rsidTr="00FC68A1">
        <w:tc>
          <w:tcPr>
            <w:tcW w:w="677" w:type="pct"/>
            <w:tcBorders>
              <w:top w:val="single" w:sz="4" w:space="0" w:color="auto"/>
              <w:left w:val="nil"/>
              <w:bottom w:val="single" w:sz="4" w:space="0" w:color="auto"/>
              <w:right w:val="nil"/>
            </w:tcBorders>
            <w:shd w:val="clear" w:color="auto" w:fill="auto"/>
            <w:hideMark/>
          </w:tcPr>
          <w:p w14:paraId="09581AB1" w14:textId="77777777" w:rsidR="004B2282" w:rsidRPr="00540AB0" w:rsidRDefault="004B2282" w:rsidP="00FC68A1">
            <w:pPr>
              <w:pStyle w:val="Tabletext"/>
            </w:pPr>
            <w:bookmarkStart w:id="931" w:name="CU_147562434"/>
            <w:bookmarkEnd w:id="931"/>
            <w:r w:rsidRPr="00540AB0">
              <w:t>30392</w:t>
            </w:r>
          </w:p>
        </w:tc>
        <w:tc>
          <w:tcPr>
            <w:tcW w:w="3399" w:type="pct"/>
            <w:tcBorders>
              <w:top w:val="single" w:sz="4" w:space="0" w:color="auto"/>
              <w:left w:val="nil"/>
              <w:bottom w:val="single" w:sz="4" w:space="0" w:color="auto"/>
              <w:right w:val="nil"/>
            </w:tcBorders>
            <w:shd w:val="clear" w:color="auto" w:fill="auto"/>
            <w:hideMark/>
          </w:tcPr>
          <w:p w14:paraId="1404A1AA" w14:textId="77777777" w:rsidR="004B2282" w:rsidRPr="00540AB0" w:rsidRDefault="004B2282" w:rsidP="00FC68A1">
            <w:pPr>
              <w:pStyle w:val="Tabletext"/>
            </w:pPr>
            <w:r w:rsidRPr="00540AB0">
              <w:t>Radical or debulking operation for advanced intra</w:t>
            </w:r>
            <w:r>
              <w:noBreakHyphen/>
            </w:r>
            <w:r w:rsidRPr="00540AB0">
              <w:t>abdominal malignancy, with or without omentectomy, as an independent procedure (H) (Anaes.) (Assist.)</w:t>
            </w:r>
          </w:p>
        </w:tc>
        <w:tc>
          <w:tcPr>
            <w:tcW w:w="924" w:type="pct"/>
            <w:tcBorders>
              <w:top w:val="single" w:sz="4" w:space="0" w:color="auto"/>
              <w:left w:val="nil"/>
              <w:bottom w:val="single" w:sz="4" w:space="0" w:color="auto"/>
              <w:right w:val="nil"/>
            </w:tcBorders>
            <w:shd w:val="clear" w:color="auto" w:fill="auto"/>
            <w:hideMark/>
          </w:tcPr>
          <w:p w14:paraId="10BAB46D" w14:textId="7C2BD48C" w:rsidR="004B2282" w:rsidRPr="00540AB0" w:rsidRDefault="001936CA" w:rsidP="00FC68A1">
            <w:pPr>
              <w:pStyle w:val="Tabletext"/>
              <w:jc w:val="right"/>
            </w:pPr>
            <w:r>
              <w:t>695.60</w:t>
            </w:r>
          </w:p>
        </w:tc>
      </w:tr>
      <w:tr w:rsidR="004B2282" w:rsidRPr="00540AB0" w14:paraId="564B29D4" w14:textId="77777777" w:rsidTr="00FC68A1">
        <w:tc>
          <w:tcPr>
            <w:tcW w:w="677" w:type="pct"/>
            <w:tcBorders>
              <w:top w:val="single" w:sz="4" w:space="0" w:color="auto"/>
              <w:left w:val="nil"/>
              <w:bottom w:val="single" w:sz="4" w:space="0" w:color="auto"/>
              <w:right w:val="nil"/>
            </w:tcBorders>
            <w:shd w:val="clear" w:color="auto" w:fill="auto"/>
            <w:hideMark/>
          </w:tcPr>
          <w:p w14:paraId="0C3EC31E" w14:textId="77777777" w:rsidR="004B2282" w:rsidRPr="00540AB0" w:rsidRDefault="004B2282" w:rsidP="00FC68A1">
            <w:pPr>
              <w:pStyle w:val="Tabletext"/>
            </w:pPr>
            <w:r w:rsidRPr="00540AB0">
              <w:t>30393</w:t>
            </w:r>
          </w:p>
        </w:tc>
        <w:tc>
          <w:tcPr>
            <w:tcW w:w="3399" w:type="pct"/>
            <w:tcBorders>
              <w:top w:val="single" w:sz="4" w:space="0" w:color="auto"/>
              <w:left w:val="nil"/>
              <w:bottom w:val="single" w:sz="4" w:space="0" w:color="auto"/>
              <w:right w:val="nil"/>
            </w:tcBorders>
            <w:shd w:val="clear" w:color="auto" w:fill="auto"/>
            <w:hideMark/>
          </w:tcPr>
          <w:p w14:paraId="5ED00A59" w14:textId="77777777" w:rsidR="004B2282" w:rsidRPr="00540AB0" w:rsidRDefault="004B2282" w:rsidP="00FC68A1">
            <w:pPr>
              <w:pStyle w:val="Tabletext"/>
            </w:pPr>
            <w:r w:rsidRPr="00540AB0">
              <w:t>Laparoscopic division of adhesions in association with another intra</w:t>
            </w:r>
            <w:r>
              <w:noBreakHyphen/>
            </w:r>
            <w:r w:rsidRPr="00540AB0">
              <w:t>abdominal procedure if the time taken to divide the adhesions exceeds 45 minutes (H) (Anaes.) (Assist.)</w:t>
            </w:r>
          </w:p>
        </w:tc>
        <w:tc>
          <w:tcPr>
            <w:tcW w:w="924" w:type="pct"/>
            <w:tcBorders>
              <w:top w:val="single" w:sz="4" w:space="0" w:color="auto"/>
              <w:left w:val="nil"/>
              <w:bottom w:val="single" w:sz="4" w:space="0" w:color="auto"/>
              <w:right w:val="nil"/>
            </w:tcBorders>
            <w:shd w:val="clear" w:color="auto" w:fill="auto"/>
            <w:hideMark/>
          </w:tcPr>
          <w:p w14:paraId="6E29D7DD" w14:textId="3885E7AF" w:rsidR="004B2282" w:rsidRPr="00540AB0" w:rsidRDefault="001936CA" w:rsidP="00FC68A1">
            <w:pPr>
              <w:pStyle w:val="Tabletext"/>
              <w:jc w:val="right"/>
            </w:pPr>
            <w:r>
              <w:t>540.10</w:t>
            </w:r>
          </w:p>
        </w:tc>
      </w:tr>
      <w:tr w:rsidR="004B2282" w:rsidRPr="00540AB0" w14:paraId="1B48551D" w14:textId="77777777" w:rsidTr="00FC68A1">
        <w:tc>
          <w:tcPr>
            <w:tcW w:w="677" w:type="pct"/>
            <w:tcBorders>
              <w:top w:val="single" w:sz="4" w:space="0" w:color="auto"/>
              <w:left w:val="nil"/>
              <w:bottom w:val="single" w:sz="4" w:space="0" w:color="auto"/>
              <w:right w:val="nil"/>
            </w:tcBorders>
            <w:shd w:val="clear" w:color="auto" w:fill="auto"/>
            <w:hideMark/>
          </w:tcPr>
          <w:p w14:paraId="1C907D43" w14:textId="77777777" w:rsidR="004B2282" w:rsidRPr="00540AB0" w:rsidRDefault="004B2282" w:rsidP="00FC68A1">
            <w:pPr>
              <w:pStyle w:val="Tabletext"/>
            </w:pPr>
            <w:r w:rsidRPr="00540AB0">
              <w:t>30394</w:t>
            </w:r>
          </w:p>
        </w:tc>
        <w:tc>
          <w:tcPr>
            <w:tcW w:w="3399" w:type="pct"/>
            <w:tcBorders>
              <w:top w:val="single" w:sz="4" w:space="0" w:color="auto"/>
              <w:left w:val="nil"/>
              <w:bottom w:val="single" w:sz="4" w:space="0" w:color="auto"/>
              <w:right w:val="nil"/>
            </w:tcBorders>
            <w:shd w:val="clear" w:color="auto" w:fill="auto"/>
            <w:hideMark/>
          </w:tcPr>
          <w:p w14:paraId="6E22459C" w14:textId="77777777" w:rsidR="004B2282" w:rsidRPr="00540AB0" w:rsidRDefault="004B2282" w:rsidP="00FC68A1">
            <w:pPr>
              <w:pStyle w:val="Tabletext"/>
            </w:pPr>
            <w:r w:rsidRPr="00540AB0">
              <w:t>Laparotomy for drainage of subphrenic abscess, pelvic abscess, appendiceal abscess, ruptured appendix or for peritonitis from any cause, with or without appendicectomy (H) (Anaes.) (Assist.)</w:t>
            </w:r>
          </w:p>
        </w:tc>
        <w:tc>
          <w:tcPr>
            <w:tcW w:w="924" w:type="pct"/>
            <w:tcBorders>
              <w:top w:val="single" w:sz="4" w:space="0" w:color="auto"/>
              <w:left w:val="nil"/>
              <w:bottom w:val="single" w:sz="4" w:space="0" w:color="auto"/>
              <w:right w:val="nil"/>
            </w:tcBorders>
            <w:shd w:val="clear" w:color="auto" w:fill="auto"/>
            <w:hideMark/>
          </w:tcPr>
          <w:p w14:paraId="33D55C72" w14:textId="041602EA" w:rsidR="004B2282" w:rsidRPr="00540AB0" w:rsidRDefault="001936CA" w:rsidP="00FC68A1">
            <w:pPr>
              <w:pStyle w:val="Tabletext"/>
              <w:jc w:val="right"/>
            </w:pPr>
            <w:r>
              <w:t>508.25</w:t>
            </w:r>
          </w:p>
        </w:tc>
      </w:tr>
      <w:tr w:rsidR="004B2282" w:rsidRPr="00540AB0" w14:paraId="0438F983" w14:textId="77777777" w:rsidTr="00FC68A1">
        <w:tc>
          <w:tcPr>
            <w:tcW w:w="677" w:type="pct"/>
            <w:tcBorders>
              <w:top w:val="single" w:sz="4" w:space="0" w:color="auto"/>
              <w:left w:val="nil"/>
              <w:bottom w:val="single" w:sz="4" w:space="0" w:color="auto"/>
              <w:right w:val="nil"/>
            </w:tcBorders>
            <w:shd w:val="clear" w:color="auto" w:fill="auto"/>
            <w:hideMark/>
          </w:tcPr>
          <w:p w14:paraId="40F5E8E4" w14:textId="77777777" w:rsidR="004B2282" w:rsidRPr="00540AB0" w:rsidRDefault="004B2282" w:rsidP="00FC68A1">
            <w:pPr>
              <w:pStyle w:val="Tabletext"/>
            </w:pPr>
            <w:r w:rsidRPr="00540AB0">
              <w:t>30396</w:t>
            </w:r>
          </w:p>
        </w:tc>
        <w:tc>
          <w:tcPr>
            <w:tcW w:w="3399" w:type="pct"/>
            <w:tcBorders>
              <w:top w:val="single" w:sz="4" w:space="0" w:color="auto"/>
              <w:left w:val="nil"/>
              <w:bottom w:val="single" w:sz="4" w:space="0" w:color="auto"/>
              <w:right w:val="nil"/>
            </w:tcBorders>
            <w:shd w:val="clear" w:color="auto" w:fill="auto"/>
            <w:hideMark/>
          </w:tcPr>
          <w:p w14:paraId="34F444E0" w14:textId="77777777" w:rsidR="004B2282" w:rsidRPr="00540AB0" w:rsidRDefault="004B2282" w:rsidP="00FC68A1">
            <w:pPr>
              <w:pStyle w:val="Tabletext"/>
            </w:pPr>
            <w:r w:rsidRPr="00540AB0">
              <w:t>Laparotomy for gross intra peritoneal sepsis requiring debridement of fibrin, with or without removal of foreign material or enteric contents, with lavage of the entire peritoneal cavity via a major abdominal incision with or without closure of abdomen and with or without mesh or zipper insertion (H) (Anaes.) (Assist.)</w:t>
            </w:r>
          </w:p>
        </w:tc>
        <w:tc>
          <w:tcPr>
            <w:tcW w:w="924" w:type="pct"/>
            <w:tcBorders>
              <w:top w:val="single" w:sz="4" w:space="0" w:color="auto"/>
              <w:left w:val="nil"/>
              <w:bottom w:val="single" w:sz="4" w:space="0" w:color="auto"/>
              <w:right w:val="nil"/>
            </w:tcBorders>
            <w:shd w:val="clear" w:color="auto" w:fill="auto"/>
            <w:hideMark/>
          </w:tcPr>
          <w:p w14:paraId="1A031B3F" w14:textId="5B7A726B" w:rsidR="004B2282" w:rsidRPr="00540AB0" w:rsidRDefault="001936CA" w:rsidP="00FC68A1">
            <w:pPr>
              <w:pStyle w:val="Tabletext"/>
              <w:jc w:val="right"/>
            </w:pPr>
            <w:r>
              <w:t>1,048.30</w:t>
            </w:r>
          </w:p>
        </w:tc>
      </w:tr>
      <w:tr w:rsidR="004B2282" w:rsidRPr="00540AB0" w14:paraId="6E6264E1" w14:textId="77777777" w:rsidTr="00FC68A1">
        <w:tc>
          <w:tcPr>
            <w:tcW w:w="677" w:type="pct"/>
            <w:tcBorders>
              <w:top w:val="single" w:sz="4" w:space="0" w:color="auto"/>
              <w:left w:val="nil"/>
              <w:bottom w:val="single" w:sz="4" w:space="0" w:color="auto"/>
              <w:right w:val="nil"/>
            </w:tcBorders>
            <w:shd w:val="clear" w:color="auto" w:fill="auto"/>
            <w:hideMark/>
          </w:tcPr>
          <w:p w14:paraId="18C8BDDB" w14:textId="77777777" w:rsidR="004B2282" w:rsidRPr="00540AB0" w:rsidRDefault="004B2282" w:rsidP="00FC68A1">
            <w:pPr>
              <w:pStyle w:val="Tabletext"/>
            </w:pPr>
            <w:r w:rsidRPr="00540AB0">
              <w:t>30397</w:t>
            </w:r>
          </w:p>
        </w:tc>
        <w:tc>
          <w:tcPr>
            <w:tcW w:w="3399" w:type="pct"/>
            <w:tcBorders>
              <w:top w:val="single" w:sz="4" w:space="0" w:color="auto"/>
              <w:left w:val="nil"/>
              <w:bottom w:val="single" w:sz="4" w:space="0" w:color="auto"/>
              <w:right w:val="nil"/>
            </w:tcBorders>
            <w:shd w:val="clear" w:color="auto" w:fill="auto"/>
            <w:hideMark/>
          </w:tcPr>
          <w:p w14:paraId="682834ED" w14:textId="77777777" w:rsidR="004B2282" w:rsidRPr="00540AB0" w:rsidRDefault="004B2282" w:rsidP="00FC68A1">
            <w:pPr>
              <w:pStyle w:val="Tabletext"/>
            </w:pPr>
            <w:r w:rsidRPr="00540AB0">
              <w:t>Laparostomy, via wound previously made and left open or closed with zipper, involving change of dressings or packs, and with or without drainage of loculated collections (H) (Anaes.)</w:t>
            </w:r>
          </w:p>
        </w:tc>
        <w:tc>
          <w:tcPr>
            <w:tcW w:w="924" w:type="pct"/>
            <w:tcBorders>
              <w:top w:val="single" w:sz="4" w:space="0" w:color="auto"/>
              <w:left w:val="nil"/>
              <w:bottom w:val="single" w:sz="4" w:space="0" w:color="auto"/>
              <w:right w:val="nil"/>
            </w:tcBorders>
            <w:shd w:val="clear" w:color="auto" w:fill="auto"/>
            <w:hideMark/>
          </w:tcPr>
          <w:p w14:paraId="6983550B" w14:textId="0384618B" w:rsidR="004B2282" w:rsidRPr="00540AB0" w:rsidRDefault="001936CA" w:rsidP="00FC68A1">
            <w:pPr>
              <w:pStyle w:val="Tabletext"/>
              <w:jc w:val="right"/>
            </w:pPr>
            <w:r>
              <w:t>239.60</w:t>
            </w:r>
          </w:p>
        </w:tc>
      </w:tr>
      <w:tr w:rsidR="004B2282" w:rsidRPr="00540AB0" w14:paraId="4F48E555" w14:textId="77777777" w:rsidTr="00FC68A1">
        <w:tc>
          <w:tcPr>
            <w:tcW w:w="677" w:type="pct"/>
            <w:tcBorders>
              <w:top w:val="single" w:sz="4" w:space="0" w:color="auto"/>
              <w:left w:val="nil"/>
              <w:bottom w:val="single" w:sz="4" w:space="0" w:color="auto"/>
              <w:right w:val="nil"/>
            </w:tcBorders>
            <w:shd w:val="clear" w:color="auto" w:fill="auto"/>
            <w:hideMark/>
          </w:tcPr>
          <w:p w14:paraId="4FC4FC6E" w14:textId="77777777" w:rsidR="004B2282" w:rsidRPr="00540AB0" w:rsidRDefault="004B2282" w:rsidP="00FC68A1">
            <w:pPr>
              <w:pStyle w:val="Tabletext"/>
            </w:pPr>
            <w:bookmarkStart w:id="932" w:name="CU_152568107"/>
            <w:bookmarkEnd w:id="932"/>
            <w:r w:rsidRPr="00540AB0">
              <w:t>30399</w:t>
            </w:r>
          </w:p>
        </w:tc>
        <w:tc>
          <w:tcPr>
            <w:tcW w:w="3399" w:type="pct"/>
            <w:tcBorders>
              <w:top w:val="single" w:sz="4" w:space="0" w:color="auto"/>
              <w:left w:val="nil"/>
              <w:bottom w:val="single" w:sz="4" w:space="0" w:color="auto"/>
              <w:right w:val="nil"/>
            </w:tcBorders>
            <w:shd w:val="clear" w:color="auto" w:fill="auto"/>
            <w:hideMark/>
          </w:tcPr>
          <w:p w14:paraId="5314E8FE" w14:textId="77777777" w:rsidR="004B2282" w:rsidRPr="00540AB0" w:rsidRDefault="004B2282" w:rsidP="00FC68A1">
            <w:pPr>
              <w:pStyle w:val="Tabletext"/>
            </w:pPr>
            <w:r w:rsidRPr="00540AB0">
              <w:t>Laparostomy, final closure of wound made at previous operation, after removal of dressings or packs and removal of mesh or zipper if previously inserted (H) (Anaes.) (Assist.)</w:t>
            </w:r>
          </w:p>
        </w:tc>
        <w:tc>
          <w:tcPr>
            <w:tcW w:w="924" w:type="pct"/>
            <w:tcBorders>
              <w:top w:val="single" w:sz="4" w:space="0" w:color="auto"/>
              <w:left w:val="nil"/>
              <w:bottom w:val="single" w:sz="4" w:space="0" w:color="auto"/>
              <w:right w:val="nil"/>
            </w:tcBorders>
            <w:shd w:val="clear" w:color="auto" w:fill="auto"/>
            <w:hideMark/>
          </w:tcPr>
          <w:p w14:paraId="643B3ABA" w14:textId="089ECFD7" w:rsidR="004B2282" w:rsidRPr="00540AB0" w:rsidRDefault="001936CA" w:rsidP="00FC68A1">
            <w:pPr>
              <w:pStyle w:val="Tabletext"/>
              <w:jc w:val="right"/>
            </w:pPr>
            <w:r>
              <w:t>329.55</w:t>
            </w:r>
          </w:p>
        </w:tc>
      </w:tr>
      <w:tr w:rsidR="004B2282" w:rsidRPr="00540AB0" w14:paraId="139CB419" w14:textId="77777777" w:rsidTr="00FC68A1">
        <w:tc>
          <w:tcPr>
            <w:tcW w:w="677" w:type="pct"/>
            <w:tcBorders>
              <w:top w:val="single" w:sz="4" w:space="0" w:color="auto"/>
              <w:left w:val="nil"/>
              <w:bottom w:val="single" w:sz="4" w:space="0" w:color="auto"/>
              <w:right w:val="nil"/>
            </w:tcBorders>
            <w:shd w:val="clear" w:color="auto" w:fill="auto"/>
            <w:hideMark/>
          </w:tcPr>
          <w:p w14:paraId="3A92E012" w14:textId="77777777" w:rsidR="004B2282" w:rsidRPr="00540AB0" w:rsidRDefault="004B2282" w:rsidP="00FC68A1">
            <w:pPr>
              <w:pStyle w:val="Tabletext"/>
              <w:rPr>
                <w:snapToGrid w:val="0"/>
              </w:rPr>
            </w:pPr>
            <w:r w:rsidRPr="00540AB0">
              <w:rPr>
                <w:snapToGrid w:val="0"/>
              </w:rPr>
              <w:t>30400</w:t>
            </w:r>
          </w:p>
        </w:tc>
        <w:tc>
          <w:tcPr>
            <w:tcW w:w="3399" w:type="pct"/>
            <w:tcBorders>
              <w:top w:val="single" w:sz="4" w:space="0" w:color="auto"/>
              <w:left w:val="nil"/>
              <w:bottom w:val="single" w:sz="4" w:space="0" w:color="auto"/>
              <w:right w:val="nil"/>
            </w:tcBorders>
            <w:shd w:val="clear" w:color="auto" w:fill="auto"/>
            <w:hideMark/>
          </w:tcPr>
          <w:p w14:paraId="2FAAE57C" w14:textId="77777777" w:rsidR="004B2282" w:rsidRPr="00540AB0" w:rsidRDefault="004B2282" w:rsidP="00FC68A1">
            <w:pPr>
              <w:pStyle w:val="Tabletext"/>
              <w:rPr>
                <w:snapToGrid w:val="0"/>
              </w:rPr>
            </w:pPr>
            <w:r w:rsidRPr="00540AB0">
              <w:rPr>
                <w:snapToGrid w:val="0"/>
              </w:rPr>
              <w:t>Laparotomy with insertion of portacath for administration of cytotoxic therapy including placement of reservoir (H) (Anaes.) (Assist.)</w:t>
            </w:r>
          </w:p>
        </w:tc>
        <w:tc>
          <w:tcPr>
            <w:tcW w:w="924" w:type="pct"/>
            <w:tcBorders>
              <w:top w:val="single" w:sz="4" w:space="0" w:color="auto"/>
              <w:left w:val="nil"/>
              <w:bottom w:val="single" w:sz="4" w:space="0" w:color="auto"/>
              <w:right w:val="nil"/>
            </w:tcBorders>
            <w:shd w:val="clear" w:color="auto" w:fill="auto"/>
            <w:hideMark/>
          </w:tcPr>
          <w:p w14:paraId="4A32A2CF" w14:textId="4F982360" w:rsidR="004B2282" w:rsidRPr="00540AB0" w:rsidRDefault="001936CA" w:rsidP="00FC68A1">
            <w:pPr>
              <w:pStyle w:val="Tabletext"/>
              <w:jc w:val="right"/>
            </w:pPr>
            <w:r>
              <w:t>652.25</w:t>
            </w:r>
          </w:p>
        </w:tc>
      </w:tr>
      <w:tr w:rsidR="004B2282" w:rsidRPr="00540AB0" w14:paraId="1285BF62" w14:textId="77777777" w:rsidTr="00FC68A1">
        <w:tc>
          <w:tcPr>
            <w:tcW w:w="677" w:type="pct"/>
            <w:tcBorders>
              <w:top w:val="single" w:sz="4" w:space="0" w:color="auto"/>
              <w:left w:val="nil"/>
              <w:bottom w:val="single" w:sz="4" w:space="0" w:color="auto"/>
              <w:right w:val="nil"/>
            </w:tcBorders>
            <w:shd w:val="clear" w:color="auto" w:fill="auto"/>
            <w:hideMark/>
          </w:tcPr>
          <w:p w14:paraId="7DB5CED6" w14:textId="77777777" w:rsidR="004B2282" w:rsidRPr="00540AB0" w:rsidRDefault="004B2282" w:rsidP="00FC68A1">
            <w:pPr>
              <w:pStyle w:val="Tabletext"/>
            </w:pPr>
            <w:r w:rsidRPr="00540AB0">
              <w:t>30402</w:t>
            </w:r>
          </w:p>
        </w:tc>
        <w:tc>
          <w:tcPr>
            <w:tcW w:w="3399" w:type="pct"/>
            <w:tcBorders>
              <w:top w:val="single" w:sz="4" w:space="0" w:color="auto"/>
              <w:left w:val="nil"/>
              <w:bottom w:val="single" w:sz="4" w:space="0" w:color="auto"/>
              <w:right w:val="nil"/>
            </w:tcBorders>
            <w:shd w:val="clear" w:color="auto" w:fill="auto"/>
            <w:hideMark/>
          </w:tcPr>
          <w:p w14:paraId="42CCEAF1" w14:textId="77777777" w:rsidR="004B2282" w:rsidRPr="00540AB0" w:rsidRDefault="004B2282" w:rsidP="00FC68A1">
            <w:pPr>
              <w:pStyle w:val="Tabletext"/>
            </w:pPr>
            <w:r w:rsidRPr="00540AB0">
              <w:t>Retroperitoneal abscess, drainage of, not involving laparotomy (H) (Anaes.) (Assist.)</w:t>
            </w:r>
          </w:p>
        </w:tc>
        <w:tc>
          <w:tcPr>
            <w:tcW w:w="924" w:type="pct"/>
            <w:tcBorders>
              <w:top w:val="single" w:sz="4" w:space="0" w:color="auto"/>
              <w:left w:val="nil"/>
              <w:bottom w:val="single" w:sz="4" w:space="0" w:color="auto"/>
              <w:right w:val="nil"/>
            </w:tcBorders>
            <w:shd w:val="clear" w:color="auto" w:fill="auto"/>
            <w:hideMark/>
          </w:tcPr>
          <w:p w14:paraId="4A5DFB7D" w14:textId="1A920387" w:rsidR="004B2282" w:rsidRPr="00540AB0" w:rsidRDefault="001936CA" w:rsidP="00FC68A1">
            <w:pPr>
              <w:pStyle w:val="Tabletext"/>
              <w:jc w:val="right"/>
            </w:pPr>
            <w:r>
              <w:t>479.15</w:t>
            </w:r>
          </w:p>
        </w:tc>
      </w:tr>
      <w:tr w:rsidR="004B2282" w:rsidRPr="00540AB0" w14:paraId="0AA897F7" w14:textId="77777777" w:rsidTr="00FC68A1">
        <w:tc>
          <w:tcPr>
            <w:tcW w:w="677" w:type="pct"/>
            <w:tcBorders>
              <w:top w:val="single" w:sz="4" w:space="0" w:color="auto"/>
              <w:left w:val="nil"/>
              <w:bottom w:val="single" w:sz="4" w:space="0" w:color="auto"/>
              <w:right w:val="nil"/>
            </w:tcBorders>
            <w:shd w:val="clear" w:color="auto" w:fill="auto"/>
            <w:hideMark/>
          </w:tcPr>
          <w:p w14:paraId="300BC554" w14:textId="77777777" w:rsidR="004B2282" w:rsidRPr="00540AB0" w:rsidRDefault="004B2282" w:rsidP="00FC68A1">
            <w:pPr>
              <w:pStyle w:val="Tabletext"/>
            </w:pPr>
            <w:r w:rsidRPr="00540AB0">
              <w:t>30403</w:t>
            </w:r>
          </w:p>
        </w:tc>
        <w:tc>
          <w:tcPr>
            <w:tcW w:w="3399" w:type="pct"/>
            <w:tcBorders>
              <w:top w:val="single" w:sz="4" w:space="0" w:color="auto"/>
              <w:left w:val="nil"/>
              <w:bottom w:val="single" w:sz="4" w:space="0" w:color="auto"/>
              <w:right w:val="nil"/>
            </w:tcBorders>
            <w:shd w:val="clear" w:color="auto" w:fill="auto"/>
            <w:hideMark/>
          </w:tcPr>
          <w:p w14:paraId="4E9E003B" w14:textId="77777777" w:rsidR="004B2282" w:rsidRPr="00540AB0" w:rsidRDefault="004B2282" w:rsidP="00FC68A1">
            <w:pPr>
              <w:pStyle w:val="Tabletext"/>
            </w:pPr>
            <w:r w:rsidRPr="00540AB0">
              <w:t>Ventral, incisional, or recurrent hernia or burst abdomen, repair of, with or without mesh (H) (Anaes.) (Assist.)</w:t>
            </w:r>
          </w:p>
        </w:tc>
        <w:tc>
          <w:tcPr>
            <w:tcW w:w="924" w:type="pct"/>
            <w:tcBorders>
              <w:top w:val="single" w:sz="4" w:space="0" w:color="auto"/>
              <w:left w:val="nil"/>
              <w:bottom w:val="single" w:sz="4" w:space="0" w:color="auto"/>
              <w:right w:val="nil"/>
            </w:tcBorders>
            <w:shd w:val="clear" w:color="auto" w:fill="auto"/>
            <w:hideMark/>
          </w:tcPr>
          <w:p w14:paraId="1E7BB3AC" w14:textId="6E9E09DD" w:rsidR="004B2282" w:rsidRPr="00540AB0" w:rsidRDefault="001936CA" w:rsidP="00FC68A1">
            <w:pPr>
              <w:pStyle w:val="Tabletext"/>
              <w:jc w:val="right"/>
            </w:pPr>
            <w:r>
              <w:t>537.55</w:t>
            </w:r>
          </w:p>
        </w:tc>
      </w:tr>
      <w:tr w:rsidR="004B2282" w:rsidRPr="00540AB0" w14:paraId="3C6AE348" w14:textId="77777777" w:rsidTr="00FC68A1">
        <w:tc>
          <w:tcPr>
            <w:tcW w:w="677" w:type="pct"/>
            <w:tcBorders>
              <w:top w:val="single" w:sz="4" w:space="0" w:color="auto"/>
              <w:left w:val="nil"/>
              <w:bottom w:val="single" w:sz="4" w:space="0" w:color="auto"/>
              <w:right w:val="nil"/>
            </w:tcBorders>
            <w:shd w:val="clear" w:color="auto" w:fill="auto"/>
            <w:hideMark/>
          </w:tcPr>
          <w:p w14:paraId="00DAA757" w14:textId="77777777" w:rsidR="004B2282" w:rsidRPr="00540AB0" w:rsidRDefault="004B2282" w:rsidP="00FC68A1">
            <w:pPr>
              <w:pStyle w:val="Tabletext"/>
            </w:pPr>
            <w:r w:rsidRPr="00540AB0">
              <w:t>30405</w:t>
            </w:r>
          </w:p>
        </w:tc>
        <w:tc>
          <w:tcPr>
            <w:tcW w:w="3399" w:type="pct"/>
            <w:tcBorders>
              <w:top w:val="single" w:sz="4" w:space="0" w:color="auto"/>
              <w:left w:val="nil"/>
              <w:bottom w:val="single" w:sz="4" w:space="0" w:color="auto"/>
              <w:right w:val="nil"/>
            </w:tcBorders>
            <w:shd w:val="clear" w:color="auto" w:fill="auto"/>
            <w:hideMark/>
          </w:tcPr>
          <w:p w14:paraId="5F526874" w14:textId="77777777" w:rsidR="004B2282" w:rsidRPr="00540AB0" w:rsidRDefault="004B2282" w:rsidP="00FC68A1">
            <w:pPr>
              <w:pStyle w:val="Tabletext"/>
            </w:pPr>
            <w:r w:rsidRPr="00540AB0">
              <w:t>Ventral or incisional hernia (other than recurrent inguinal or femoral hernia), repair of, requiring muscle transposition, mesh hernioplasty or resection of strangulated bowel (H) (Anaes.) (Assist.)</w:t>
            </w:r>
          </w:p>
        </w:tc>
        <w:tc>
          <w:tcPr>
            <w:tcW w:w="924" w:type="pct"/>
            <w:tcBorders>
              <w:top w:val="single" w:sz="4" w:space="0" w:color="auto"/>
              <w:left w:val="nil"/>
              <w:bottom w:val="single" w:sz="4" w:space="0" w:color="auto"/>
              <w:right w:val="nil"/>
            </w:tcBorders>
            <w:shd w:val="clear" w:color="auto" w:fill="auto"/>
            <w:hideMark/>
          </w:tcPr>
          <w:p w14:paraId="777E1EA7" w14:textId="3FED497D" w:rsidR="004B2282" w:rsidRPr="00540AB0" w:rsidRDefault="001936CA" w:rsidP="00FC68A1">
            <w:pPr>
              <w:pStyle w:val="Tabletext"/>
              <w:jc w:val="right"/>
            </w:pPr>
            <w:r>
              <w:t>943.55</w:t>
            </w:r>
          </w:p>
        </w:tc>
      </w:tr>
      <w:tr w:rsidR="004B2282" w:rsidRPr="00540AB0" w14:paraId="1F33CA79" w14:textId="77777777" w:rsidTr="00FC68A1">
        <w:tc>
          <w:tcPr>
            <w:tcW w:w="677" w:type="pct"/>
            <w:tcBorders>
              <w:top w:val="single" w:sz="4" w:space="0" w:color="auto"/>
              <w:left w:val="nil"/>
              <w:bottom w:val="single" w:sz="4" w:space="0" w:color="auto"/>
              <w:right w:val="nil"/>
            </w:tcBorders>
            <w:shd w:val="clear" w:color="auto" w:fill="auto"/>
            <w:hideMark/>
          </w:tcPr>
          <w:p w14:paraId="6B9E094F" w14:textId="77777777" w:rsidR="004B2282" w:rsidRPr="00540AB0" w:rsidRDefault="004B2282" w:rsidP="00FC68A1">
            <w:pPr>
              <w:pStyle w:val="Tabletext"/>
            </w:pPr>
            <w:r w:rsidRPr="00540AB0">
              <w:t>30406</w:t>
            </w:r>
          </w:p>
        </w:tc>
        <w:tc>
          <w:tcPr>
            <w:tcW w:w="3399" w:type="pct"/>
            <w:tcBorders>
              <w:top w:val="single" w:sz="4" w:space="0" w:color="auto"/>
              <w:left w:val="nil"/>
              <w:bottom w:val="single" w:sz="4" w:space="0" w:color="auto"/>
              <w:right w:val="nil"/>
            </w:tcBorders>
            <w:shd w:val="clear" w:color="auto" w:fill="auto"/>
            <w:hideMark/>
          </w:tcPr>
          <w:p w14:paraId="28D818D5" w14:textId="77777777" w:rsidR="004B2282" w:rsidRPr="00540AB0" w:rsidRDefault="004B2282" w:rsidP="00FC68A1">
            <w:pPr>
              <w:pStyle w:val="Tabletext"/>
            </w:pPr>
            <w:r w:rsidRPr="00540AB0">
              <w:t>Paracentesis abdominis (Anaes.)</w:t>
            </w:r>
          </w:p>
        </w:tc>
        <w:tc>
          <w:tcPr>
            <w:tcW w:w="924" w:type="pct"/>
            <w:tcBorders>
              <w:top w:val="single" w:sz="4" w:space="0" w:color="auto"/>
              <w:left w:val="nil"/>
              <w:bottom w:val="single" w:sz="4" w:space="0" w:color="auto"/>
              <w:right w:val="nil"/>
            </w:tcBorders>
            <w:shd w:val="clear" w:color="auto" w:fill="auto"/>
            <w:hideMark/>
          </w:tcPr>
          <w:p w14:paraId="053D640C" w14:textId="0D2910F6" w:rsidR="004B2282" w:rsidRPr="00540AB0" w:rsidRDefault="001936CA" w:rsidP="00FC68A1">
            <w:pPr>
              <w:pStyle w:val="Tabletext"/>
              <w:jc w:val="right"/>
            </w:pPr>
            <w:r>
              <w:t>53.85</w:t>
            </w:r>
          </w:p>
        </w:tc>
      </w:tr>
      <w:tr w:rsidR="004B2282" w:rsidRPr="00540AB0" w14:paraId="2D16315C" w14:textId="77777777" w:rsidTr="00FC68A1">
        <w:tc>
          <w:tcPr>
            <w:tcW w:w="677" w:type="pct"/>
            <w:tcBorders>
              <w:top w:val="single" w:sz="4" w:space="0" w:color="auto"/>
              <w:left w:val="nil"/>
              <w:bottom w:val="single" w:sz="4" w:space="0" w:color="auto"/>
              <w:right w:val="nil"/>
            </w:tcBorders>
            <w:shd w:val="clear" w:color="auto" w:fill="auto"/>
            <w:hideMark/>
          </w:tcPr>
          <w:p w14:paraId="20EB3A95" w14:textId="77777777" w:rsidR="004B2282" w:rsidRPr="00540AB0" w:rsidRDefault="004B2282" w:rsidP="00FC68A1">
            <w:pPr>
              <w:pStyle w:val="Tabletext"/>
            </w:pPr>
            <w:r w:rsidRPr="00540AB0">
              <w:t>30408</w:t>
            </w:r>
          </w:p>
        </w:tc>
        <w:tc>
          <w:tcPr>
            <w:tcW w:w="3399" w:type="pct"/>
            <w:tcBorders>
              <w:top w:val="single" w:sz="4" w:space="0" w:color="auto"/>
              <w:left w:val="nil"/>
              <w:bottom w:val="single" w:sz="4" w:space="0" w:color="auto"/>
              <w:right w:val="nil"/>
            </w:tcBorders>
            <w:shd w:val="clear" w:color="auto" w:fill="auto"/>
            <w:hideMark/>
          </w:tcPr>
          <w:p w14:paraId="7B332990" w14:textId="77777777" w:rsidR="004B2282" w:rsidRPr="00540AB0" w:rsidRDefault="004B2282" w:rsidP="00FC68A1">
            <w:pPr>
              <w:pStyle w:val="Tabletext"/>
            </w:pPr>
            <w:r w:rsidRPr="00540AB0">
              <w:t>Peritoneo venous shunt, insertion of (H) (Anaes.) (Assist.)</w:t>
            </w:r>
          </w:p>
        </w:tc>
        <w:tc>
          <w:tcPr>
            <w:tcW w:w="924" w:type="pct"/>
            <w:tcBorders>
              <w:top w:val="single" w:sz="4" w:space="0" w:color="auto"/>
              <w:left w:val="nil"/>
              <w:bottom w:val="single" w:sz="4" w:space="0" w:color="auto"/>
              <w:right w:val="nil"/>
            </w:tcBorders>
            <w:shd w:val="clear" w:color="auto" w:fill="auto"/>
            <w:hideMark/>
          </w:tcPr>
          <w:p w14:paraId="74CE656E" w14:textId="7B7C6AF4" w:rsidR="004B2282" w:rsidRPr="00540AB0" w:rsidRDefault="001936CA" w:rsidP="00FC68A1">
            <w:pPr>
              <w:pStyle w:val="Tabletext"/>
              <w:jc w:val="right"/>
            </w:pPr>
            <w:r>
              <w:t>404.35</w:t>
            </w:r>
          </w:p>
        </w:tc>
      </w:tr>
      <w:tr w:rsidR="004B2282" w:rsidRPr="00540AB0" w14:paraId="7C5680DA" w14:textId="77777777" w:rsidTr="00FC68A1">
        <w:tc>
          <w:tcPr>
            <w:tcW w:w="677" w:type="pct"/>
            <w:tcBorders>
              <w:top w:val="single" w:sz="4" w:space="0" w:color="auto"/>
              <w:left w:val="nil"/>
              <w:bottom w:val="single" w:sz="4" w:space="0" w:color="auto"/>
              <w:right w:val="nil"/>
            </w:tcBorders>
            <w:shd w:val="clear" w:color="auto" w:fill="auto"/>
            <w:hideMark/>
          </w:tcPr>
          <w:p w14:paraId="47706EC3" w14:textId="77777777" w:rsidR="004B2282" w:rsidRPr="00540AB0" w:rsidRDefault="004B2282" w:rsidP="00FC68A1">
            <w:pPr>
              <w:pStyle w:val="Tabletext"/>
            </w:pPr>
            <w:bookmarkStart w:id="933" w:name="CU_159564425"/>
            <w:bookmarkEnd w:id="933"/>
            <w:r w:rsidRPr="00540AB0">
              <w:t>30409</w:t>
            </w:r>
          </w:p>
        </w:tc>
        <w:tc>
          <w:tcPr>
            <w:tcW w:w="3399" w:type="pct"/>
            <w:tcBorders>
              <w:top w:val="single" w:sz="4" w:space="0" w:color="auto"/>
              <w:left w:val="nil"/>
              <w:bottom w:val="single" w:sz="4" w:space="0" w:color="auto"/>
              <w:right w:val="nil"/>
            </w:tcBorders>
            <w:shd w:val="clear" w:color="auto" w:fill="auto"/>
            <w:hideMark/>
          </w:tcPr>
          <w:p w14:paraId="3F560E99" w14:textId="77777777" w:rsidR="004B2282" w:rsidRPr="00540AB0" w:rsidRDefault="004B2282" w:rsidP="00FC68A1">
            <w:pPr>
              <w:pStyle w:val="Tabletext"/>
            </w:pPr>
            <w:r w:rsidRPr="00540AB0">
              <w:t>Liver biopsy, percutaneous (Anaes.)</w:t>
            </w:r>
          </w:p>
        </w:tc>
        <w:tc>
          <w:tcPr>
            <w:tcW w:w="924" w:type="pct"/>
            <w:tcBorders>
              <w:top w:val="single" w:sz="4" w:space="0" w:color="auto"/>
              <w:left w:val="nil"/>
              <w:bottom w:val="single" w:sz="4" w:space="0" w:color="auto"/>
              <w:right w:val="nil"/>
            </w:tcBorders>
            <w:shd w:val="clear" w:color="auto" w:fill="auto"/>
            <w:hideMark/>
          </w:tcPr>
          <w:p w14:paraId="637AE2AA" w14:textId="6F201EAE" w:rsidR="004B2282" w:rsidRPr="00540AB0" w:rsidRDefault="001936CA" w:rsidP="00FC68A1">
            <w:pPr>
              <w:pStyle w:val="Tabletext"/>
              <w:jc w:val="right"/>
            </w:pPr>
            <w:r>
              <w:t>179.90</w:t>
            </w:r>
          </w:p>
        </w:tc>
      </w:tr>
      <w:tr w:rsidR="004B2282" w:rsidRPr="00540AB0" w14:paraId="565AF754" w14:textId="77777777" w:rsidTr="00FC68A1">
        <w:tc>
          <w:tcPr>
            <w:tcW w:w="677" w:type="pct"/>
            <w:tcBorders>
              <w:top w:val="single" w:sz="4" w:space="0" w:color="auto"/>
              <w:left w:val="nil"/>
              <w:bottom w:val="single" w:sz="4" w:space="0" w:color="auto"/>
              <w:right w:val="nil"/>
            </w:tcBorders>
            <w:shd w:val="clear" w:color="auto" w:fill="auto"/>
            <w:hideMark/>
          </w:tcPr>
          <w:p w14:paraId="1D9A1705" w14:textId="77777777" w:rsidR="004B2282" w:rsidRPr="00540AB0" w:rsidRDefault="004B2282" w:rsidP="00FC68A1">
            <w:pPr>
              <w:pStyle w:val="Tabletext"/>
            </w:pPr>
            <w:r w:rsidRPr="00540AB0">
              <w:t>30411</w:t>
            </w:r>
          </w:p>
        </w:tc>
        <w:tc>
          <w:tcPr>
            <w:tcW w:w="3399" w:type="pct"/>
            <w:tcBorders>
              <w:top w:val="single" w:sz="4" w:space="0" w:color="auto"/>
              <w:left w:val="nil"/>
              <w:bottom w:val="single" w:sz="4" w:space="0" w:color="auto"/>
              <w:right w:val="nil"/>
            </w:tcBorders>
            <w:shd w:val="clear" w:color="auto" w:fill="auto"/>
            <w:hideMark/>
          </w:tcPr>
          <w:p w14:paraId="3B71DCFB" w14:textId="77777777" w:rsidR="004B2282" w:rsidRPr="00540AB0" w:rsidRDefault="004B2282" w:rsidP="00FC68A1">
            <w:pPr>
              <w:pStyle w:val="Tabletext"/>
            </w:pPr>
            <w:r w:rsidRPr="00540AB0">
              <w:t>Liver biopsy by wedge excision when performed in association with another intra</w:t>
            </w:r>
            <w:r>
              <w:noBreakHyphen/>
            </w:r>
            <w:r w:rsidRPr="00540AB0">
              <w:t>abdominal procedure (H) (Anaes.)</w:t>
            </w:r>
          </w:p>
        </w:tc>
        <w:tc>
          <w:tcPr>
            <w:tcW w:w="924" w:type="pct"/>
            <w:tcBorders>
              <w:top w:val="single" w:sz="4" w:space="0" w:color="auto"/>
              <w:left w:val="nil"/>
              <w:bottom w:val="single" w:sz="4" w:space="0" w:color="auto"/>
              <w:right w:val="nil"/>
            </w:tcBorders>
            <w:shd w:val="clear" w:color="auto" w:fill="auto"/>
            <w:hideMark/>
          </w:tcPr>
          <w:p w14:paraId="1A374B93" w14:textId="3E45E5C8" w:rsidR="004B2282" w:rsidRPr="00540AB0" w:rsidRDefault="001936CA" w:rsidP="00FC68A1">
            <w:pPr>
              <w:pStyle w:val="Tabletext"/>
              <w:jc w:val="right"/>
            </w:pPr>
            <w:r>
              <w:t>91.55</w:t>
            </w:r>
          </w:p>
        </w:tc>
      </w:tr>
      <w:tr w:rsidR="004B2282" w:rsidRPr="00540AB0" w14:paraId="1E6A1BCB" w14:textId="77777777" w:rsidTr="00FC68A1">
        <w:tc>
          <w:tcPr>
            <w:tcW w:w="677" w:type="pct"/>
            <w:tcBorders>
              <w:top w:val="single" w:sz="4" w:space="0" w:color="auto"/>
              <w:left w:val="nil"/>
              <w:bottom w:val="single" w:sz="4" w:space="0" w:color="auto"/>
              <w:right w:val="nil"/>
            </w:tcBorders>
            <w:shd w:val="clear" w:color="auto" w:fill="auto"/>
            <w:hideMark/>
          </w:tcPr>
          <w:p w14:paraId="7ACF42CE" w14:textId="77777777" w:rsidR="004B2282" w:rsidRPr="00540AB0" w:rsidRDefault="004B2282" w:rsidP="00FC68A1">
            <w:pPr>
              <w:pStyle w:val="Tabletext"/>
            </w:pPr>
            <w:r w:rsidRPr="00540AB0">
              <w:lastRenderedPageBreak/>
              <w:t>30412</w:t>
            </w:r>
          </w:p>
        </w:tc>
        <w:tc>
          <w:tcPr>
            <w:tcW w:w="3399" w:type="pct"/>
            <w:tcBorders>
              <w:top w:val="single" w:sz="4" w:space="0" w:color="auto"/>
              <w:left w:val="nil"/>
              <w:bottom w:val="single" w:sz="4" w:space="0" w:color="auto"/>
              <w:right w:val="nil"/>
            </w:tcBorders>
            <w:shd w:val="clear" w:color="auto" w:fill="auto"/>
            <w:hideMark/>
          </w:tcPr>
          <w:p w14:paraId="7C42CB40" w14:textId="77777777" w:rsidR="004B2282" w:rsidRPr="00540AB0" w:rsidRDefault="004B2282" w:rsidP="00FC68A1">
            <w:pPr>
              <w:pStyle w:val="Tabletext"/>
            </w:pPr>
            <w:r w:rsidRPr="00540AB0">
              <w:t>Liver biopsy by core needle, when performed in conjunction with another intra</w:t>
            </w:r>
            <w:r>
              <w:noBreakHyphen/>
            </w:r>
            <w:r w:rsidRPr="00540AB0">
              <w:t>abdominal procedure (Anaes.)</w:t>
            </w:r>
          </w:p>
        </w:tc>
        <w:tc>
          <w:tcPr>
            <w:tcW w:w="924" w:type="pct"/>
            <w:tcBorders>
              <w:top w:val="single" w:sz="4" w:space="0" w:color="auto"/>
              <w:left w:val="nil"/>
              <w:bottom w:val="single" w:sz="4" w:space="0" w:color="auto"/>
              <w:right w:val="nil"/>
            </w:tcBorders>
            <w:shd w:val="clear" w:color="auto" w:fill="auto"/>
            <w:hideMark/>
          </w:tcPr>
          <w:p w14:paraId="297C3E2D" w14:textId="1A8D0B24" w:rsidR="004B2282" w:rsidRPr="00540AB0" w:rsidRDefault="001936CA" w:rsidP="00FC68A1">
            <w:pPr>
              <w:pStyle w:val="Tabletext"/>
              <w:jc w:val="right"/>
            </w:pPr>
            <w:r>
              <w:t>54.00</w:t>
            </w:r>
          </w:p>
        </w:tc>
      </w:tr>
      <w:tr w:rsidR="004B2282" w:rsidRPr="00540AB0" w14:paraId="31015814" w14:textId="77777777" w:rsidTr="00FC68A1">
        <w:tc>
          <w:tcPr>
            <w:tcW w:w="677" w:type="pct"/>
            <w:tcBorders>
              <w:top w:val="single" w:sz="4" w:space="0" w:color="auto"/>
              <w:left w:val="nil"/>
              <w:bottom w:val="single" w:sz="4" w:space="0" w:color="auto"/>
              <w:right w:val="nil"/>
            </w:tcBorders>
            <w:shd w:val="clear" w:color="auto" w:fill="auto"/>
            <w:hideMark/>
          </w:tcPr>
          <w:p w14:paraId="67B8ED3F" w14:textId="77777777" w:rsidR="004B2282" w:rsidRPr="00540AB0" w:rsidRDefault="004B2282" w:rsidP="00FC68A1">
            <w:pPr>
              <w:pStyle w:val="Tabletext"/>
            </w:pPr>
            <w:r w:rsidRPr="00540AB0">
              <w:t>30414</w:t>
            </w:r>
          </w:p>
        </w:tc>
        <w:tc>
          <w:tcPr>
            <w:tcW w:w="3399" w:type="pct"/>
            <w:tcBorders>
              <w:top w:val="single" w:sz="4" w:space="0" w:color="auto"/>
              <w:left w:val="nil"/>
              <w:bottom w:val="single" w:sz="4" w:space="0" w:color="auto"/>
              <w:right w:val="nil"/>
            </w:tcBorders>
            <w:shd w:val="clear" w:color="auto" w:fill="auto"/>
            <w:hideMark/>
          </w:tcPr>
          <w:p w14:paraId="3C727410" w14:textId="77777777" w:rsidR="004B2282" w:rsidRPr="00540AB0" w:rsidRDefault="004B2282" w:rsidP="00FC68A1">
            <w:pPr>
              <w:pStyle w:val="Tabletext"/>
            </w:pPr>
            <w:r w:rsidRPr="00540AB0">
              <w:t>Liver, subsegmental resection of, (local excision), other than for trauma (H) (Anaes.) (Assist.)</w:t>
            </w:r>
          </w:p>
        </w:tc>
        <w:tc>
          <w:tcPr>
            <w:tcW w:w="924" w:type="pct"/>
            <w:tcBorders>
              <w:top w:val="single" w:sz="4" w:space="0" w:color="auto"/>
              <w:left w:val="nil"/>
              <w:bottom w:val="single" w:sz="4" w:space="0" w:color="auto"/>
              <w:right w:val="nil"/>
            </w:tcBorders>
            <w:shd w:val="clear" w:color="auto" w:fill="auto"/>
            <w:hideMark/>
          </w:tcPr>
          <w:p w14:paraId="0DDB4C0D" w14:textId="2FF1239E" w:rsidR="004B2282" w:rsidRPr="00540AB0" w:rsidRDefault="001936CA" w:rsidP="00FC68A1">
            <w:pPr>
              <w:pStyle w:val="Tabletext"/>
              <w:jc w:val="right"/>
            </w:pPr>
            <w:r>
              <w:t>711.35</w:t>
            </w:r>
          </w:p>
        </w:tc>
      </w:tr>
      <w:tr w:rsidR="004B2282" w:rsidRPr="00540AB0" w14:paraId="5B538714" w14:textId="77777777" w:rsidTr="00FC68A1">
        <w:tc>
          <w:tcPr>
            <w:tcW w:w="677" w:type="pct"/>
            <w:tcBorders>
              <w:top w:val="single" w:sz="4" w:space="0" w:color="auto"/>
              <w:left w:val="nil"/>
              <w:bottom w:val="single" w:sz="4" w:space="0" w:color="auto"/>
              <w:right w:val="nil"/>
            </w:tcBorders>
            <w:shd w:val="clear" w:color="auto" w:fill="auto"/>
            <w:hideMark/>
          </w:tcPr>
          <w:p w14:paraId="1B9CCA70" w14:textId="77777777" w:rsidR="004B2282" w:rsidRPr="00540AB0" w:rsidRDefault="004B2282" w:rsidP="00FC68A1">
            <w:pPr>
              <w:pStyle w:val="Tabletext"/>
            </w:pPr>
            <w:r w:rsidRPr="00540AB0">
              <w:t>30415</w:t>
            </w:r>
          </w:p>
        </w:tc>
        <w:tc>
          <w:tcPr>
            <w:tcW w:w="3399" w:type="pct"/>
            <w:tcBorders>
              <w:top w:val="single" w:sz="4" w:space="0" w:color="auto"/>
              <w:left w:val="nil"/>
              <w:bottom w:val="single" w:sz="4" w:space="0" w:color="auto"/>
              <w:right w:val="nil"/>
            </w:tcBorders>
            <w:shd w:val="clear" w:color="auto" w:fill="auto"/>
            <w:hideMark/>
          </w:tcPr>
          <w:p w14:paraId="690EF5FD" w14:textId="77777777" w:rsidR="004B2282" w:rsidRPr="00540AB0" w:rsidRDefault="004B2282" w:rsidP="00FC68A1">
            <w:pPr>
              <w:pStyle w:val="Tabletext"/>
            </w:pPr>
            <w:r w:rsidRPr="00540AB0">
              <w:t>Liver, segmental resection of, other than for trauma (H) (Anaes.) (Assist.)</w:t>
            </w:r>
          </w:p>
        </w:tc>
        <w:tc>
          <w:tcPr>
            <w:tcW w:w="924" w:type="pct"/>
            <w:tcBorders>
              <w:top w:val="single" w:sz="4" w:space="0" w:color="auto"/>
              <w:left w:val="nil"/>
              <w:bottom w:val="single" w:sz="4" w:space="0" w:color="auto"/>
              <w:right w:val="nil"/>
            </w:tcBorders>
            <w:shd w:val="clear" w:color="auto" w:fill="auto"/>
            <w:hideMark/>
          </w:tcPr>
          <w:p w14:paraId="7DFFD9CD" w14:textId="50F03F70" w:rsidR="004B2282" w:rsidRPr="00540AB0" w:rsidRDefault="001936CA" w:rsidP="00FC68A1">
            <w:pPr>
              <w:pStyle w:val="Tabletext"/>
              <w:jc w:val="right"/>
            </w:pPr>
            <w:r>
              <w:t>1,422.55</w:t>
            </w:r>
          </w:p>
        </w:tc>
      </w:tr>
      <w:tr w:rsidR="004B2282" w:rsidRPr="00540AB0" w14:paraId="4DADDBAB" w14:textId="77777777" w:rsidTr="00FC68A1">
        <w:tc>
          <w:tcPr>
            <w:tcW w:w="677" w:type="pct"/>
            <w:tcBorders>
              <w:top w:val="single" w:sz="4" w:space="0" w:color="auto"/>
              <w:left w:val="nil"/>
              <w:bottom w:val="single" w:sz="4" w:space="0" w:color="auto"/>
              <w:right w:val="nil"/>
            </w:tcBorders>
            <w:shd w:val="clear" w:color="auto" w:fill="auto"/>
            <w:hideMark/>
          </w:tcPr>
          <w:p w14:paraId="2E7202FA" w14:textId="77777777" w:rsidR="004B2282" w:rsidRPr="00540AB0" w:rsidRDefault="004B2282" w:rsidP="00FC68A1">
            <w:pPr>
              <w:pStyle w:val="Tabletext"/>
            </w:pPr>
            <w:r w:rsidRPr="00540AB0">
              <w:t>30416</w:t>
            </w:r>
          </w:p>
        </w:tc>
        <w:tc>
          <w:tcPr>
            <w:tcW w:w="3399" w:type="pct"/>
            <w:tcBorders>
              <w:top w:val="single" w:sz="4" w:space="0" w:color="auto"/>
              <w:left w:val="nil"/>
              <w:bottom w:val="single" w:sz="4" w:space="0" w:color="auto"/>
              <w:right w:val="nil"/>
            </w:tcBorders>
            <w:shd w:val="clear" w:color="auto" w:fill="auto"/>
            <w:hideMark/>
          </w:tcPr>
          <w:p w14:paraId="66E8FC32" w14:textId="77777777" w:rsidR="004B2282" w:rsidRPr="00540AB0" w:rsidRDefault="004B2282" w:rsidP="00FC68A1">
            <w:pPr>
              <w:pStyle w:val="Tabletext"/>
            </w:pPr>
            <w:r w:rsidRPr="00540AB0">
              <w:t>Liver cyst, laparoscopic marsupialisation of, if the size of the cyst is greater than 5 cm in diameter (H) (Anaes.) (Assist.)</w:t>
            </w:r>
          </w:p>
        </w:tc>
        <w:tc>
          <w:tcPr>
            <w:tcW w:w="924" w:type="pct"/>
            <w:tcBorders>
              <w:top w:val="single" w:sz="4" w:space="0" w:color="auto"/>
              <w:left w:val="nil"/>
              <w:bottom w:val="single" w:sz="4" w:space="0" w:color="auto"/>
              <w:right w:val="nil"/>
            </w:tcBorders>
            <w:shd w:val="clear" w:color="auto" w:fill="auto"/>
            <w:hideMark/>
          </w:tcPr>
          <w:p w14:paraId="13200008" w14:textId="2BBE79C4" w:rsidR="004B2282" w:rsidRPr="00540AB0" w:rsidRDefault="001936CA" w:rsidP="00FC68A1">
            <w:pPr>
              <w:pStyle w:val="Tabletext"/>
              <w:jc w:val="right"/>
            </w:pPr>
            <w:r>
              <w:t>772.35</w:t>
            </w:r>
          </w:p>
        </w:tc>
      </w:tr>
      <w:tr w:rsidR="004B2282" w:rsidRPr="00540AB0" w14:paraId="7C6684F0" w14:textId="77777777" w:rsidTr="00FC68A1">
        <w:tc>
          <w:tcPr>
            <w:tcW w:w="677" w:type="pct"/>
            <w:tcBorders>
              <w:top w:val="single" w:sz="4" w:space="0" w:color="auto"/>
              <w:left w:val="nil"/>
              <w:bottom w:val="single" w:sz="4" w:space="0" w:color="auto"/>
              <w:right w:val="nil"/>
            </w:tcBorders>
            <w:shd w:val="clear" w:color="auto" w:fill="auto"/>
            <w:hideMark/>
          </w:tcPr>
          <w:p w14:paraId="21D101C5" w14:textId="77777777" w:rsidR="004B2282" w:rsidRPr="00540AB0" w:rsidRDefault="004B2282" w:rsidP="00FC68A1">
            <w:pPr>
              <w:pStyle w:val="Tabletext"/>
            </w:pPr>
            <w:r w:rsidRPr="00540AB0">
              <w:t>30417</w:t>
            </w:r>
          </w:p>
        </w:tc>
        <w:tc>
          <w:tcPr>
            <w:tcW w:w="3399" w:type="pct"/>
            <w:tcBorders>
              <w:top w:val="single" w:sz="4" w:space="0" w:color="auto"/>
              <w:left w:val="nil"/>
              <w:bottom w:val="single" w:sz="4" w:space="0" w:color="auto"/>
              <w:right w:val="nil"/>
            </w:tcBorders>
            <w:shd w:val="clear" w:color="auto" w:fill="auto"/>
            <w:hideMark/>
          </w:tcPr>
          <w:p w14:paraId="6A3DA374" w14:textId="77777777" w:rsidR="004B2282" w:rsidRPr="00540AB0" w:rsidRDefault="004B2282" w:rsidP="00FC68A1">
            <w:pPr>
              <w:pStyle w:val="Tabletext"/>
            </w:pPr>
            <w:r w:rsidRPr="00540AB0">
              <w:t>Liver cysts, laparoscopic marsupialisation of 5 or more, including any cyst greater than 5 cm in diameter (H) (Anaes.) (Assist.)</w:t>
            </w:r>
          </w:p>
        </w:tc>
        <w:tc>
          <w:tcPr>
            <w:tcW w:w="924" w:type="pct"/>
            <w:tcBorders>
              <w:top w:val="single" w:sz="4" w:space="0" w:color="auto"/>
              <w:left w:val="nil"/>
              <w:bottom w:val="single" w:sz="4" w:space="0" w:color="auto"/>
              <w:right w:val="nil"/>
            </w:tcBorders>
            <w:shd w:val="clear" w:color="auto" w:fill="auto"/>
            <w:hideMark/>
          </w:tcPr>
          <w:p w14:paraId="59B47E84" w14:textId="45521205" w:rsidR="004B2282" w:rsidRPr="00540AB0" w:rsidRDefault="001936CA" w:rsidP="00FC68A1">
            <w:pPr>
              <w:pStyle w:val="Tabletext"/>
              <w:jc w:val="right"/>
            </w:pPr>
            <w:r>
              <w:t>1,158.45</w:t>
            </w:r>
          </w:p>
        </w:tc>
      </w:tr>
      <w:tr w:rsidR="004B2282" w:rsidRPr="00540AB0" w14:paraId="4B3F64DC" w14:textId="77777777" w:rsidTr="00FC68A1">
        <w:tc>
          <w:tcPr>
            <w:tcW w:w="677" w:type="pct"/>
            <w:tcBorders>
              <w:top w:val="single" w:sz="4" w:space="0" w:color="auto"/>
              <w:left w:val="nil"/>
              <w:bottom w:val="single" w:sz="4" w:space="0" w:color="auto"/>
              <w:right w:val="nil"/>
            </w:tcBorders>
            <w:shd w:val="clear" w:color="auto" w:fill="auto"/>
            <w:hideMark/>
          </w:tcPr>
          <w:p w14:paraId="0406D61D" w14:textId="77777777" w:rsidR="004B2282" w:rsidRPr="00540AB0" w:rsidRDefault="004B2282" w:rsidP="00FC68A1">
            <w:pPr>
              <w:pStyle w:val="Tabletext"/>
              <w:keepNext/>
              <w:keepLines/>
            </w:pPr>
            <w:r w:rsidRPr="00540AB0">
              <w:t>30418</w:t>
            </w:r>
          </w:p>
        </w:tc>
        <w:tc>
          <w:tcPr>
            <w:tcW w:w="3399" w:type="pct"/>
            <w:tcBorders>
              <w:top w:val="single" w:sz="4" w:space="0" w:color="auto"/>
              <w:left w:val="nil"/>
              <w:bottom w:val="single" w:sz="4" w:space="0" w:color="auto"/>
              <w:right w:val="nil"/>
            </w:tcBorders>
            <w:shd w:val="clear" w:color="auto" w:fill="auto"/>
            <w:hideMark/>
          </w:tcPr>
          <w:p w14:paraId="1550D1CE" w14:textId="77777777" w:rsidR="004B2282" w:rsidRPr="00540AB0" w:rsidRDefault="004B2282" w:rsidP="00FC68A1">
            <w:pPr>
              <w:pStyle w:val="Tabletext"/>
            </w:pPr>
            <w:r w:rsidRPr="00540AB0">
              <w:t>Liver, lobectomy of, other than for trauma (H) (Anaes.) (Assist.)</w:t>
            </w:r>
          </w:p>
        </w:tc>
        <w:tc>
          <w:tcPr>
            <w:tcW w:w="924" w:type="pct"/>
            <w:tcBorders>
              <w:top w:val="single" w:sz="4" w:space="0" w:color="auto"/>
              <w:left w:val="nil"/>
              <w:bottom w:val="single" w:sz="4" w:space="0" w:color="auto"/>
              <w:right w:val="nil"/>
            </w:tcBorders>
            <w:shd w:val="clear" w:color="auto" w:fill="auto"/>
            <w:hideMark/>
          </w:tcPr>
          <w:p w14:paraId="588D9950" w14:textId="788A1E08" w:rsidR="004B2282" w:rsidRPr="00540AB0" w:rsidRDefault="001936CA" w:rsidP="00FC68A1">
            <w:pPr>
              <w:pStyle w:val="Tabletext"/>
              <w:jc w:val="right"/>
            </w:pPr>
            <w:r>
              <w:t>1,647.45</w:t>
            </w:r>
          </w:p>
        </w:tc>
      </w:tr>
      <w:tr w:rsidR="004B2282" w:rsidRPr="00540AB0" w14:paraId="3CD6429A" w14:textId="77777777" w:rsidTr="00FC68A1">
        <w:tc>
          <w:tcPr>
            <w:tcW w:w="677" w:type="pct"/>
            <w:tcBorders>
              <w:top w:val="single" w:sz="4" w:space="0" w:color="auto"/>
              <w:left w:val="nil"/>
              <w:bottom w:val="single" w:sz="4" w:space="0" w:color="auto"/>
              <w:right w:val="nil"/>
            </w:tcBorders>
            <w:shd w:val="clear" w:color="auto" w:fill="auto"/>
            <w:hideMark/>
          </w:tcPr>
          <w:p w14:paraId="5A0D1ABF" w14:textId="77777777" w:rsidR="004B2282" w:rsidRPr="00540AB0" w:rsidRDefault="004B2282" w:rsidP="00FC68A1">
            <w:pPr>
              <w:pStyle w:val="Tabletext"/>
            </w:pPr>
            <w:bookmarkStart w:id="934" w:name="CU_167569872"/>
            <w:bookmarkEnd w:id="934"/>
            <w:r w:rsidRPr="00540AB0">
              <w:t>30419</w:t>
            </w:r>
          </w:p>
        </w:tc>
        <w:tc>
          <w:tcPr>
            <w:tcW w:w="3399" w:type="pct"/>
            <w:tcBorders>
              <w:top w:val="single" w:sz="4" w:space="0" w:color="auto"/>
              <w:left w:val="nil"/>
              <w:bottom w:val="single" w:sz="4" w:space="0" w:color="auto"/>
              <w:right w:val="nil"/>
            </w:tcBorders>
            <w:shd w:val="clear" w:color="auto" w:fill="auto"/>
            <w:hideMark/>
          </w:tcPr>
          <w:p w14:paraId="43C7EE86" w14:textId="77777777" w:rsidR="004B2282" w:rsidRPr="00540AB0" w:rsidRDefault="004B2282" w:rsidP="00FC68A1">
            <w:pPr>
              <w:pStyle w:val="Tabletext"/>
            </w:pPr>
            <w:r w:rsidRPr="00540AB0">
              <w:t>Liver tumours, destruction of, by hepatic cryotherapy, other than a service associated with a service to which item 50950 or 50952 applies (Anaes.) (Assist.)</w:t>
            </w:r>
          </w:p>
        </w:tc>
        <w:tc>
          <w:tcPr>
            <w:tcW w:w="924" w:type="pct"/>
            <w:tcBorders>
              <w:top w:val="single" w:sz="4" w:space="0" w:color="auto"/>
              <w:left w:val="nil"/>
              <w:bottom w:val="single" w:sz="4" w:space="0" w:color="auto"/>
              <w:right w:val="nil"/>
            </w:tcBorders>
            <w:shd w:val="clear" w:color="auto" w:fill="auto"/>
            <w:hideMark/>
          </w:tcPr>
          <w:p w14:paraId="68165C0D" w14:textId="65AF1F67" w:rsidR="004B2282" w:rsidRPr="00540AB0" w:rsidRDefault="001936CA" w:rsidP="00FC68A1">
            <w:pPr>
              <w:pStyle w:val="Tabletext"/>
              <w:jc w:val="right"/>
            </w:pPr>
            <w:r>
              <w:t>842.60</w:t>
            </w:r>
          </w:p>
        </w:tc>
      </w:tr>
      <w:tr w:rsidR="004B2282" w:rsidRPr="00540AB0" w14:paraId="4E2B3EC8" w14:textId="77777777" w:rsidTr="00FC68A1">
        <w:tc>
          <w:tcPr>
            <w:tcW w:w="677" w:type="pct"/>
            <w:tcBorders>
              <w:top w:val="single" w:sz="4" w:space="0" w:color="auto"/>
              <w:left w:val="nil"/>
              <w:bottom w:val="single" w:sz="4" w:space="0" w:color="auto"/>
              <w:right w:val="nil"/>
            </w:tcBorders>
            <w:shd w:val="clear" w:color="auto" w:fill="auto"/>
            <w:hideMark/>
          </w:tcPr>
          <w:p w14:paraId="02C5ECA9" w14:textId="77777777" w:rsidR="004B2282" w:rsidRPr="00540AB0" w:rsidRDefault="004B2282" w:rsidP="00FC68A1">
            <w:pPr>
              <w:pStyle w:val="Tabletext"/>
            </w:pPr>
            <w:r w:rsidRPr="00540AB0">
              <w:t>30421</w:t>
            </w:r>
          </w:p>
        </w:tc>
        <w:tc>
          <w:tcPr>
            <w:tcW w:w="3399" w:type="pct"/>
            <w:tcBorders>
              <w:top w:val="single" w:sz="4" w:space="0" w:color="auto"/>
              <w:left w:val="nil"/>
              <w:bottom w:val="single" w:sz="4" w:space="0" w:color="auto"/>
              <w:right w:val="nil"/>
            </w:tcBorders>
            <w:shd w:val="clear" w:color="auto" w:fill="auto"/>
            <w:hideMark/>
          </w:tcPr>
          <w:p w14:paraId="7E14B348" w14:textId="77777777" w:rsidR="004B2282" w:rsidRPr="00540AB0" w:rsidRDefault="004B2282" w:rsidP="00FC68A1">
            <w:pPr>
              <w:pStyle w:val="Tabletext"/>
            </w:pPr>
            <w:r w:rsidRPr="00540AB0">
              <w:t>Liver, tri</w:t>
            </w:r>
            <w:r>
              <w:noBreakHyphen/>
            </w:r>
            <w:r w:rsidRPr="00540AB0">
              <w:t>segmental resection (extended lobectomy) of, other than for trauma (H) (Anaes.) (Assist.)</w:t>
            </w:r>
          </w:p>
        </w:tc>
        <w:tc>
          <w:tcPr>
            <w:tcW w:w="924" w:type="pct"/>
            <w:tcBorders>
              <w:top w:val="single" w:sz="4" w:space="0" w:color="auto"/>
              <w:left w:val="nil"/>
              <w:bottom w:val="single" w:sz="4" w:space="0" w:color="auto"/>
              <w:right w:val="nil"/>
            </w:tcBorders>
            <w:shd w:val="clear" w:color="auto" w:fill="auto"/>
            <w:hideMark/>
          </w:tcPr>
          <w:p w14:paraId="7B2ED195" w14:textId="0A548E0F" w:rsidR="004B2282" w:rsidRPr="00540AB0" w:rsidRDefault="001936CA" w:rsidP="00FC68A1">
            <w:pPr>
              <w:pStyle w:val="Tabletext"/>
              <w:jc w:val="right"/>
            </w:pPr>
            <w:r>
              <w:t>2,058.95</w:t>
            </w:r>
          </w:p>
        </w:tc>
      </w:tr>
      <w:tr w:rsidR="004B2282" w:rsidRPr="00540AB0" w14:paraId="47FD8DC0" w14:textId="77777777" w:rsidTr="00FC68A1">
        <w:tc>
          <w:tcPr>
            <w:tcW w:w="677" w:type="pct"/>
            <w:tcBorders>
              <w:top w:val="single" w:sz="4" w:space="0" w:color="auto"/>
              <w:left w:val="nil"/>
              <w:bottom w:val="single" w:sz="4" w:space="0" w:color="auto"/>
              <w:right w:val="nil"/>
            </w:tcBorders>
            <w:shd w:val="clear" w:color="auto" w:fill="auto"/>
            <w:hideMark/>
          </w:tcPr>
          <w:p w14:paraId="6C147005" w14:textId="77777777" w:rsidR="004B2282" w:rsidRPr="00540AB0" w:rsidRDefault="004B2282" w:rsidP="00FC68A1">
            <w:pPr>
              <w:pStyle w:val="Tabletext"/>
            </w:pPr>
            <w:r w:rsidRPr="00540AB0">
              <w:t>30422</w:t>
            </w:r>
          </w:p>
        </w:tc>
        <w:tc>
          <w:tcPr>
            <w:tcW w:w="3399" w:type="pct"/>
            <w:tcBorders>
              <w:top w:val="single" w:sz="4" w:space="0" w:color="auto"/>
              <w:left w:val="nil"/>
              <w:bottom w:val="single" w:sz="4" w:space="0" w:color="auto"/>
              <w:right w:val="nil"/>
            </w:tcBorders>
            <w:shd w:val="clear" w:color="auto" w:fill="auto"/>
            <w:hideMark/>
          </w:tcPr>
          <w:p w14:paraId="671A6933" w14:textId="77777777" w:rsidR="004B2282" w:rsidRPr="00540AB0" w:rsidRDefault="004B2282" w:rsidP="00FC68A1">
            <w:pPr>
              <w:pStyle w:val="Tabletext"/>
            </w:pPr>
            <w:r w:rsidRPr="00540AB0">
              <w:t>Liver, repair of superficial laceration of, for trauma (H) (Anaes.) (Assist.)</w:t>
            </w:r>
          </w:p>
        </w:tc>
        <w:tc>
          <w:tcPr>
            <w:tcW w:w="924" w:type="pct"/>
            <w:tcBorders>
              <w:top w:val="single" w:sz="4" w:space="0" w:color="auto"/>
              <w:left w:val="nil"/>
              <w:bottom w:val="single" w:sz="4" w:space="0" w:color="auto"/>
              <w:right w:val="nil"/>
            </w:tcBorders>
            <w:shd w:val="clear" w:color="auto" w:fill="auto"/>
            <w:hideMark/>
          </w:tcPr>
          <w:p w14:paraId="7B42AD41" w14:textId="68DA8E8B" w:rsidR="004B2282" w:rsidRPr="00540AB0" w:rsidRDefault="001936CA" w:rsidP="00FC68A1">
            <w:pPr>
              <w:pStyle w:val="Tabletext"/>
              <w:jc w:val="right"/>
            </w:pPr>
            <w:r>
              <w:t>696.45</w:t>
            </w:r>
          </w:p>
        </w:tc>
      </w:tr>
      <w:tr w:rsidR="004B2282" w:rsidRPr="00540AB0" w14:paraId="2D3D5B16" w14:textId="77777777" w:rsidTr="00FC68A1">
        <w:tc>
          <w:tcPr>
            <w:tcW w:w="677" w:type="pct"/>
            <w:tcBorders>
              <w:top w:val="single" w:sz="4" w:space="0" w:color="auto"/>
              <w:left w:val="nil"/>
              <w:bottom w:val="single" w:sz="4" w:space="0" w:color="auto"/>
              <w:right w:val="nil"/>
            </w:tcBorders>
            <w:shd w:val="clear" w:color="auto" w:fill="auto"/>
            <w:hideMark/>
          </w:tcPr>
          <w:p w14:paraId="6533D165" w14:textId="77777777" w:rsidR="004B2282" w:rsidRPr="00540AB0" w:rsidRDefault="004B2282" w:rsidP="00FC68A1">
            <w:pPr>
              <w:pStyle w:val="Tabletext"/>
            </w:pPr>
            <w:r w:rsidRPr="00540AB0">
              <w:t>30425</w:t>
            </w:r>
          </w:p>
        </w:tc>
        <w:tc>
          <w:tcPr>
            <w:tcW w:w="3399" w:type="pct"/>
            <w:tcBorders>
              <w:top w:val="single" w:sz="4" w:space="0" w:color="auto"/>
              <w:left w:val="nil"/>
              <w:bottom w:val="single" w:sz="4" w:space="0" w:color="auto"/>
              <w:right w:val="nil"/>
            </w:tcBorders>
            <w:shd w:val="clear" w:color="auto" w:fill="auto"/>
            <w:hideMark/>
          </w:tcPr>
          <w:p w14:paraId="0FF4F6F2" w14:textId="77777777" w:rsidR="004B2282" w:rsidRPr="00540AB0" w:rsidRDefault="004B2282" w:rsidP="00FC68A1">
            <w:pPr>
              <w:pStyle w:val="Tabletext"/>
            </w:pPr>
            <w:r w:rsidRPr="00540AB0">
              <w:t>Liver, repair of deep multiple lacerations of, or debridement of, for trauma (H) (Anaes.) (Assist.)</w:t>
            </w:r>
          </w:p>
        </w:tc>
        <w:tc>
          <w:tcPr>
            <w:tcW w:w="924" w:type="pct"/>
            <w:tcBorders>
              <w:top w:val="single" w:sz="4" w:space="0" w:color="auto"/>
              <w:left w:val="nil"/>
              <w:bottom w:val="single" w:sz="4" w:space="0" w:color="auto"/>
              <w:right w:val="nil"/>
            </w:tcBorders>
            <w:shd w:val="clear" w:color="auto" w:fill="auto"/>
            <w:hideMark/>
          </w:tcPr>
          <w:p w14:paraId="43B260EE" w14:textId="239B5412" w:rsidR="004B2282" w:rsidRPr="00540AB0" w:rsidRDefault="001936CA" w:rsidP="00FC68A1">
            <w:pPr>
              <w:pStyle w:val="Tabletext"/>
              <w:jc w:val="right"/>
            </w:pPr>
            <w:r>
              <w:t>1,347.70</w:t>
            </w:r>
          </w:p>
        </w:tc>
      </w:tr>
      <w:tr w:rsidR="004B2282" w:rsidRPr="00540AB0" w14:paraId="7BA6B22C" w14:textId="77777777" w:rsidTr="00FC68A1">
        <w:tc>
          <w:tcPr>
            <w:tcW w:w="677" w:type="pct"/>
            <w:tcBorders>
              <w:top w:val="single" w:sz="4" w:space="0" w:color="auto"/>
              <w:left w:val="nil"/>
              <w:bottom w:val="single" w:sz="4" w:space="0" w:color="auto"/>
              <w:right w:val="nil"/>
            </w:tcBorders>
            <w:shd w:val="clear" w:color="auto" w:fill="auto"/>
            <w:hideMark/>
          </w:tcPr>
          <w:p w14:paraId="25DC1F8E" w14:textId="77777777" w:rsidR="004B2282" w:rsidRPr="00540AB0" w:rsidRDefault="004B2282" w:rsidP="00FC68A1">
            <w:pPr>
              <w:pStyle w:val="Tabletext"/>
            </w:pPr>
            <w:r w:rsidRPr="00540AB0">
              <w:t>30427</w:t>
            </w:r>
          </w:p>
        </w:tc>
        <w:tc>
          <w:tcPr>
            <w:tcW w:w="3399" w:type="pct"/>
            <w:tcBorders>
              <w:top w:val="single" w:sz="4" w:space="0" w:color="auto"/>
              <w:left w:val="nil"/>
              <w:bottom w:val="single" w:sz="4" w:space="0" w:color="auto"/>
              <w:right w:val="nil"/>
            </w:tcBorders>
            <w:shd w:val="clear" w:color="auto" w:fill="auto"/>
            <w:hideMark/>
          </w:tcPr>
          <w:p w14:paraId="08B345C8" w14:textId="77777777" w:rsidR="004B2282" w:rsidRPr="00540AB0" w:rsidRDefault="004B2282" w:rsidP="00FC68A1">
            <w:pPr>
              <w:pStyle w:val="Tabletext"/>
            </w:pPr>
            <w:r w:rsidRPr="00540AB0">
              <w:t>Liver, segmental resection of, for trauma (H) (Anaes.) (Assist.)</w:t>
            </w:r>
          </w:p>
        </w:tc>
        <w:tc>
          <w:tcPr>
            <w:tcW w:w="924" w:type="pct"/>
            <w:tcBorders>
              <w:top w:val="single" w:sz="4" w:space="0" w:color="auto"/>
              <w:left w:val="nil"/>
              <w:bottom w:val="single" w:sz="4" w:space="0" w:color="auto"/>
              <w:right w:val="nil"/>
            </w:tcBorders>
            <w:shd w:val="clear" w:color="auto" w:fill="auto"/>
            <w:hideMark/>
          </w:tcPr>
          <w:p w14:paraId="6088D02A" w14:textId="18F50DC2" w:rsidR="004B2282" w:rsidRPr="00540AB0" w:rsidRDefault="001936CA" w:rsidP="00FC68A1">
            <w:pPr>
              <w:pStyle w:val="Tabletext"/>
              <w:jc w:val="right"/>
            </w:pPr>
            <w:r>
              <w:t>1,609.75</w:t>
            </w:r>
          </w:p>
        </w:tc>
      </w:tr>
      <w:tr w:rsidR="004B2282" w:rsidRPr="00540AB0" w14:paraId="19B0D19C" w14:textId="77777777" w:rsidTr="00FC68A1">
        <w:tc>
          <w:tcPr>
            <w:tcW w:w="677" w:type="pct"/>
            <w:tcBorders>
              <w:top w:val="single" w:sz="4" w:space="0" w:color="auto"/>
              <w:left w:val="nil"/>
              <w:bottom w:val="single" w:sz="4" w:space="0" w:color="auto"/>
              <w:right w:val="nil"/>
            </w:tcBorders>
            <w:shd w:val="clear" w:color="auto" w:fill="auto"/>
            <w:hideMark/>
          </w:tcPr>
          <w:p w14:paraId="450E36CC" w14:textId="77777777" w:rsidR="004B2282" w:rsidRPr="00540AB0" w:rsidRDefault="004B2282" w:rsidP="00FC68A1">
            <w:pPr>
              <w:pStyle w:val="Tabletext"/>
            </w:pPr>
            <w:r w:rsidRPr="00540AB0">
              <w:t>30428</w:t>
            </w:r>
          </w:p>
        </w:tc>
        <w:tc>
          <w:tcPr>
            <w:tcW w:w="3399" w:type="pct"/>
            <w:tcBorders>
              <w:top w:val="single" w:sz="4" w:space="0" w:color="auto"/>
              <w:left w:val="nil"/>
              <w:bottom w:val="single" w:sz="4" w:space="0" w:color="auto"/>
              <w:right w:val="nil"/>
            </w:tcBorders>
            <w:shd w:val="clear" w:color="auto" w:fill="auto"/>
            <w:hideMark/>
          </w:tcPr>
          <w:p w14:paraId="4D5910D7" w14:textId="77777777" w:rsidR="004B2282" w:rsidRPr="00540AB0" w:rsidRDefault="004B2282" w:rsidP="00FC68A1">
            <w:pPr>
              <w:pStyle w:val="Tabletext"/>
            </w:pPr>
            <w:r w:rsidRPr="00540AB0">
              <w:t>Liver, lobectomy of, for trauma (Anaes.) (Assist.)</w:t>
            </w:r>
          </w:p>
        </w:tc>
        <w:tc>
          <w:tcPr>
            <w:tcW w:w="924" w:type="pct"/>
            <w:tcBorders>
              <w:top w:val="single" w:sz="4" w:space="0" w:color="auto"/>
              <w:left w:val="nil"/>
              <w:bottom w:val="single" w:sz="4" w:space="0" w:color="auto"/>
              <w:right w:val="nil"/>
            </w:tcBorders>
            <w:shd w:val="clear" w:color="auto" w:fill="auto"/>
            <w:hideMark/>
          </w:tcPr>
          <w:p w14:paraId="6CE7F50C" w14:textId="0C1D8F71" w:rsidR="004B2282" w:rsidRPr="00540AB0" w:rsidRDefault="001936CA" w:rsidP="00FC68A1">
            <w:pPr>
              <w:pStyle w:val="Tabletext"/>
              <w:jc w:val="right"/>
            </w:pPr>
            <w:r>
              <w:t>1,722.15</w:t>
            </w:r>
          </w:p>
        </w:tc>
      </w:tr>
      <w:tr w:rsidR="004B2282" w:rsidRPr="00540AB0" w14:paraId="1F9ACF77" w14:textId="77777777" w:rsidTr="00FC68A1">
        <w:tc>
          <w:tcPr>
            <w:tcW w:w="677" w:type="pct"/>
            <w:tcBorders>
              <w:top w:val="single" w:sz="4" w:space="0" w:color="auto"/>
              <w:left w:val="nil"/>
              <w:bottom w:val="single" w:sz="4" w:space="0" w:color="auto"/>
              <w:right w:val="nil"/>
            </w:tcBorders>
            <w:shd w:val="clear" w:color="auto" w:fill="auto"/>
            <w:hideMark/>
          </w:tcPr>
          <w:p w14:paraId="2F661814" w14:textId="77777777" w:rsidR="004B2282" w:rsidRPr="00540AB0" w:rsidRDefault="004B2282" w:rsidP="00FC68A1">
            <w:pPr>
              <w:pStyle w:val="Tabletext"/>
            </w:pPr>
            <w:r w:rsidRPr="00540AB0">
              <w:t>30430</w:t>
            </w:r>
          </w:p>
        </w:tc>
        <w:tc>
          <w:tcPr>
            <w:tcW w:w="3399" w:type="pct"/>
            <w:tcBorders>
              <w:top w:val="single" w:sz="4" w:space="0" w:color="auto"/>
              <w:left w:val="nil"/>
              <w:bottom w:val="single" w:sz="4" w:space="0" w:color="auto"/>
              <w:right w:val="nil"/>
            </w:tcBorders>
            <w:shd w:val="clear" w:color="auto" w:fill="auto"/>
            <w:hideMark/>
          </w:tcPr>
          <w:p w14:paraId="7AB678E6" w14:textId="77777777" w:rsidR="004B2282" w:rsidRPr="00540AB0" w:rsidRDefault="004B2282" w:rsidP="00FC68A1">
            <w:pPr>
              <w:pStyle w:val="Tabletext"/>
            </w:pPr>
            <w:r w:rsidRPr="00540AB0">
              <w:t>Liver, extended lobectomy (tri</w:t>
            </w:r>
            <w:r>
              <w:noBreakHyphen/>
            </w:r>
            <w:r w:rsidRPr="00540AB0">
              <w:t>segmental resection) of, for trauma (Anaes.) (Assist.)</w:t>
            </w:r>
          </w:p>
        </w:tc>
        <w:tc>
          <w:tcPr>
            <w:tcW w:w="924" w:type="pct"/>
            <w:tcBorders>
              <w:top w:val="single" w:sz="4" w:space="0" w:color="auto"/>
              <w:left w:val="nil"/>
              <w:bottom w:val="single" w:sz="4" w:space="0" w:color="auto"/>
              <w:right w:val="nil"/>
            </w:tcBorders>
            <w:shd w:val="clear" w:color="auto" w:fill="auto"/>
            <w:hideMark/>
          </w:tcPr>
          <w:p w14:paraId="45491441" w14:textId="65148BDC" w:rsidR="004B2282" w:rsidRPr="00540AB0" w:rsidRDefault="001936CA" w:rsidP="00FC68A1">
            <w:pPr>
              <w:pStyle w:val="Tabletext"/>
              <w:jc w:val="right"/>
            </w:pPr>
            <w:r>
              <w:t>2,395.85</w:t>
            </w:r>
          </w:p>
        </w:tc>
      </w:tr>
      <w:tr w:rsidR="004B2282" w:rsidRPr="00540AB0" w14:paraId="2006895D" w14:textId="77777777" w:rsidTr="00FC68A1">
        <w:tc>
          <w:tcPr>
            <w:tcW w:w="677" w:type="pct"/>
            <w:tcBorders>
              <w:top w:val="single" w:sz="4" w:space="0" w:color="auto"/>
              <w:left w:val="nil"/>
              <w:bottom w:val="single" w:sz="4" w:space="0" w:color="auto"/>
              <w:right w:val="nil"/>
            </w:tcBorders>
            <w:shd w:val="clear" w:color="auto" w:fill="auto"/>
            <w:hideMark/>
          </w:tcPr>
          <w:p w14:paraId="1115D782" w14:textId="77777777" w:rsidR="004B2282" w:rsidRPr="00540AB0" w:rsidRDefault="004B2282" w:rsidP="00FC68A1">
            <w:pPr>
              <w:pStyle w:val="Tabletext"/>
            </w:pPr>
            <w:r w:rsidRPr="00540AB0">
              <w:t>30431</w:t>
            </w:r>
          </w:p>
        </w:tc>
        <w:tc>
          <w:tcPr>
            <w:tcW w:w="3399" w:type="pct"/>
            <w:tcBorders>
              <w:top w:val="single" w:sz="4" w:space="0" w:color="auto"/>
              <w:left w:val="nil"/>
              <w:bottom w:val="single" w:sz="4" w:space="0" w:color="auto"/>
              <w:right w:val="nil"/>
            </w:tcBorders>
            <w:shd w:val="clear" w:color="auto" w:fill="auto"/>
            <w:hideMark/>
          </w:tcPr>
          <w:p w14:paraId="0DF95073" w14:textId="77777777" w:rsidR="004B2282" w:rsidRPr="00540AB0" w:rsidRDefault="004B2282" w:rsidP="00FC68A1">
            <w:pPr>
              <w:pStyle w:val="Tabletext"/>
            </w:pPr>
            <w:r w:rsidRPr="00540AB0">
              <w:t>Liver abscess, open abdominal drainage of (Anaes.) (Assist.)</w:t>
            </w:r>
          </w:p>
        </w:tc>
        <w:tc>
          <w:tcPr>
            <w:tcW w:w="924" w:type="pct"/>
            <w:tcBorders>
              <w:top w:val="single" w:sz="4" w:space="0" w:color="auto"/>
              <w:left w:val="nil"/>
              <w:bottom w:val="single" w:sz="4" w:space="0" w:color="auto"/>
              <w:right w:val="nil"/>
            </w:tcBorders>
            <w:shd w:val="clear" w:color="auto" w:fill="auto"/>
            <w:hideMark/>
          </w:tcPr>
          <w:p w14:paraId="3090046D" w14:textId="60465E65" w:rsidR="004B2282" w:rsidRPr="00540AB0" w:rsidRDefault="001936CA" w:rsidP="00FC68A1">
            <w:pPr>
              <w:pStyle w:val="Tabletext"/>
              <w:jc w:val="right"/>
            </w:pPr>
            <w:r>
              <w:t>537.55</w:t>
            </w:r>
          </w:p>
        </w:tc>
      </w:tr>
      <w:tr w:rsidR="004B2282" w:rsidRPr="00540AB0" w14:paraId="14DD08BA" w14:textId="77777777" w:rsidTr="00FC68A1">
        <w:tc>
          <w:tcPr>
            <w:tcW w:w="677" w:type="pct"/>
            <w:tcBorders>
              <w:top w:val="single" w:sz="4" w:space="0" w:color="auto"/>
              <w:left w:val="nil"/>
              <w:bottom w:val="single" w:sz="4" w:space="0" w:color="auto"/>
              <w:right w:val="nil"/>
            </w:tcBorders>
            <w:shd w:val="clear" w:color="auto" w:fill="auto"/>
            <w:hideMark/>
          </w:tcPr>
          <w:p w14:paraId="35D07E5E" w14:textId="77777777" w:rsidR="004B2282" w:rsidRPr="00540AB0" w:rsidRDefault="004B2282" w:rsidP="00FC68A1">
            <w:pPr>
              <w:pStyle w:val="Tabletext"/>
            </w:pPr>
            <w:bookmarkStart w:id="935" w:name="CU_175566113"/>
            <w:bookmarkEnd w:id="935"/>
            <w:r w:rsidRPr="00540AB0">
              <w:t>30433</w:t>
            </w:r>
          </w:p>
        </w:tc>
        <w:tc>
          <w:tcPr>
            <w:tcW w:w="3399" w:type="pct"/>
            <w:tcBorders>
              <w:top w:val="single" w:sz="4" w:space="0" w:color="auto"/>
              <w:left w:val="nil"/>
              <w:bottom w:val="single" w:sz="4" w:space="0" w:color="auto"/>
              <w:right w:val="nil"/>
            </w:tcBorders>
            <w:shd w:val="clear" w:color="auto" w:fill="auto"/>
            <w:hideMark/>
          </w:tcPr>
          <w:p w14:paraId="1A8C9DDD" w14:textId="77777777" w:rsidR="004B2282" w:rsidRPr="00540AB0" w:rsidRDefault="004B2282" w:rsidP="00FC68A1">
            <w:pPr>
              <w:pStyle w:val="Tabletext"/>
            </w:pPr>
            <w:r w:rsidRPr="00540AB0">
              <w:t>Liver abscess (multiple), open abdominal drainage of (H) (Anaes.) (Assist.)</w:t>
            </w:r>
          </w:p>
        </w:tc>
        <w:tc>
          <w:tcPr>
            <w:tcW w:w="924" w:type="pct"/>
            <w:tcBorders>
              <w:top w:val="single" w:sz="4" w:space="0" w:color="auto"/>
              <w:left w:val="nil"/>
              <w:bottom w:val="single" w:sz="4" w:space="0" w:color="auto"/>
              <w:right w:val="nil"/>
            </w:tcBorders>
            <w:shd w:val="clear" w:color="auto" w:fill="auto"/>
            <w:hideMark/>
          </w:tcPr>
          <w:p w14:paraId="1F90E63A" w14:textId="06A042FA" w:rsidR="004B2282" w:rsidRPr="00540AB0" w:rsidRDefault="001936CA" w:rsidP="00FC68A1">
            <w:pPr>
              <w:pStyle w:val="Tabletext"/>
              <w:jc w:val="right"/>
            </w:pPr>
            <w:r>
              <w:t>748.70</w:t>
            </w:r>
          </w:p>
        </w:tc>
      </w:tr>
      <w:tr w:rsidR="004B2282" w:rsidRPr="00540AB0" w14:paraId="6FC88C16" w14:textId="77777777" w:rsidTr="00FC68A1">
        <w:tc>
          <w:tcPr>
            <w:tcW w:w="677" w:type="pct"/>
            <w:tcBorders>
              <w:top w:val="single" w:sz="4" w:space="0" w:color="auto"/>
              <w:left w:val="nil"/>
              <w:bottom w:val="single" w:sz="4" w:space="0" w:color="auto"/>
              <w:right w:val="nil"/>
            </w:tcBorders>
            <w:shd w:val="clear" w:color="auto" w:fill="auto"/>
            <w:hideMark/>
          </w:tcPr>
          <w:p w14:paraId="7EA4903F" w14:textId="77777777" w:rsidR="004B2282" w:rsidRPr="00540AB0" w:rsidRDefault="004B2282" w:rsidP="00FC68A1">
            <w:pPr>
              <w:pStyle w:val="Tabletext"/>
            </w:pPr>
            <w:r w:rsidRPr="00540AB0">
              <w:t>30434</w:t>
            </w:r>
          </w:p>
        </w:tc>
        <w:tc>
          <w:tcPr>
            <w:tcW w:w="3399" w:type="pct"/>
            <w:tcBorders>
              <w:top w:val="single" w:sz="4" w:space="0" w:color="auto"/>
              <w:left w:val="nil"/>
              <w:bottom w:val="single" w:sz="4" w:space="0" w:color="auto"/>
              <w:right w:val="nil"/>
            </w:tcBorders>
            <w:shd w:val="clear" w:color="auto" w:fill="auto"/>
            <w:hideMark/>
          </w:tcPr>
          <w:p w14:paraId="0A3EC870" w14:textId="77777777" w:rsidR="004B2282" w:rsidRPr="00540AB0" w:rsidRDefault="004B2282" w:rsidP="00FC68A1">
            <w:pPr>
              <w:pStyle w:val="Tabletext"/>
            </w:pPr>
            <w:r w:rsidRPr="00540AB0">
              <w:t>Hydatid cyst of liver, peritoneum or viscus, complete removal of contents of, with or without suture of biliary radicles (H) (Anaes.) (Assist.)</w:t>
            </w:r>
          </w:p>
        </w:tc>
        <w:tc>
          <w:tcPr>
            <w:tcW w:w="924" w:type="pct"/>
            <w:tcBorders>
              <w:top w:val="single" w:sz="4" w:space="0" w:color="auto"/>
              <w:left w:val="nil"/>
              <w:bottom w:val="single" w:sz="4" w:space="0" w:color="auto"/>
              <w:right w:val="nil"/>
            </w:tcBorders>
            <w:shd w:val="clear" w:color="auto" w:fill="auto"/>
            <w:hideMark/>
          </w:tcPr>
          <w:p w14:paraId="259C146E" w14:textId="4D363514" w:rsidR="004B2282" w:rsidRPr="00540AB0" w:rsidRDefault="001936CA" w:rsidP="00FC68A1">
            <w:pPr>
              <w:pStyle w:val="Tabletext"/>
              <w:jc w:val="right"/>
            </w:pPr>
            <w:r>
              <w:t>606.50</w:t>
            </w:r>
          </w:p>
        </w:tc>
      </w:tr>
      <w:tr w:rsidR="004B2282" w:rsidRPr="00540AB0" w14:paraId="226AAF4C" w14:textId="77777777" w:rsidTr="00FC68A1">
        <w:tc>
          <w:tcPr>
            <w:tcW w:w="677" w:type="pct"/>
            <w:tcBorders>
              <w:top w:val="single" w:sz="4" w:space="0" w:color="auto"/>
              <w:left w:val="nil"/>
              <w:bottom w:val="single" w:sz="4" w:space="0" w:color="auto"/>
              <w:right w:val="nil"/>
            </w:tcBorders>
            <w:shd w:val="clear" w:color="auto" w:fill="auto"/>
            <w:hideMark/>
          </w:tcPr>
          <w:p w14:paraId="7BB316CF" w14:textId="77777777" w:rsidR="004B2282" w:rsidRPr="00540AB0" w:rsidRDefault="004B2282" w:rsidP="00FC68A1">
            <w:pPr>
              <w:pStyle w:val="Tabletext"/>
            </w:pPr>
            <w:r w:rsidRPr="00540AB0">
              <w:t>30436</w:t>
            </w:r>
          </w:p>
        </w:tc>
        <w:tc>
          <w:tcPr>
            <w:tcW w:w="3399" w:type="pct"/>
            <w:tcBorders>
              <w:top w:val="single" w:sz="4" w:space="0" w:color="auto"/>
              <w:left w:val="nil"/>
              <w:bottom w:val="single" w:sz="4" w:space="0" w:color="auto"/>
              <w:right w:val="nil"/>
            </w:tcBorders>
            <w:shd w:val="clear" w:color="auto" w:fill="auto"/>
            <w:hideMark/>
          </w:tcPr>
          <w:p w14:paraId="207EF5EB" w14:textId="77777777" w:rsidR="004B2282" w:rsidRPr="00540AB0" w:rsidRDefault="004B2282" w:rsidP="00FC68A1">
            <w:pPr>
              <w:pStyle w:val="Tabletext"/>
            </w:pPr>
            <w:r w:rsidRPr="00540AB0">
              <w:t>Hydatid cyst of liver, peritoneum or viscus, complete removal of contents of, with or without suture of biliary radicles, with omentoplasty or myeloplasty (H) (Anaes.) (Assist.)</w:t>
            </w:r>
          </w:p>
        </w:tc>
        <w:tc>
          <w:tcPr>
            <w:tcW w:w="924" w:type="pct"/>
            <w:tcBorders>
              <w:top w:val="single" w:sz="4" w:space="0" w:color="auto"/>
              <w:left w:val="nil"/>
              <w:bottom w:val="single" w:sz="4" w:space="0" w:color="auto"/>
              <w:right w:val="nil"/>
            </w:tcBorders>
            <w:shd w:val="clear" w:color="auto" w:fill="auto"/>
            <w:hideMark/>
          </w:tcPr>
          <w:p w14:paraId="41ACEF72" w14:textId="339F2C50" w:rsidR="004B2282" w:rsidRPr="00540AB0" w:rsidRDefault="001936CA" w:rsidP="00FC68A1">
            <w:pPr>
              <w:pStyle w:val="Tabletext"/>
              <w:jc w:val="right"/>
            </w:pPr>
            <w:r>
              <w:t>673.85</w:t>
            </w:r>
          </w:p>
        </w:tc>
      </w:tr>
      <w:tr w:rsidR="004B2282" w:rsidRPr="00540AB0" w14:paraId="21503469" w14:textId="77777777" w:rsidTr="00FC68A1">
        <w:tc>
          <w:tcPr>
            <w:tcW w:w="677" w:type="pct"/>
            <w:tcBorders>
              <w:top w:val="single" w:sz="4" w:space="0" w:color="auto"/>
              <w:left w:val="nil"/>
              <w:bottom w:val="single" w:sz="4" w:space="0" w:color="auto"/>
              <w:right w:val="nil"/>
            </w:tcBorders>
            <w:shd w:val="clear" w:color="auto" w:fill="auto"/>
            <w:hideMark/>
          </w:tcPr>
          <w:p w14:paraId="71D3CA00" w14:textId="77777777" w:rsidR="004B2282" w:rsidRPr="00540AB0" w:rsidRDefault="004B2282" w:rsidP="00FC68A1">
            <w:pPr>
              <w:pStyle w:val="Tabletext"/>
            </w:pPr>
            <w:r w:rsidRPr="00540AB0">
              <w:t>30437</w:t>
            </w:r>
          </w:p>
        </w:tc>
        <w:tc>
          <w:tcPr>
            <w:tcW w:w="3399" w:type="pct"/>
            <w:tcBorders>
              <w:top w:val="single" w:sz="4" w:space="0" w:color="auto"/>
              <w:left w:val="nil"/>
              <w:bottom w:val="single" w:sz="4" w:space="0" w:color="auto"/>
              <w:right w:val="nil"/>
            </w:tcBorders>
            <w:shd w:val="clear" w:color="auto" w:fill="auto"/>
            <w:hideMark/>
          </w:tcPr>
          <w:p w14:paraId="64F96892" w14:textId="77777777" w:rsidR="004B2282" w:rsidRPr="00540AB0" w:rsidRDefault="004B2282" w:rsidP="00FC68A1">
            <w:pPr>
              <w:pStyle w:val="Tabletext"/>
            </w:pPr>
            <w:r w:rsidRPr="00540AB0">
              <w:t>Hydatid cyst of liver, total excision of, by cysto</w:t>
            </w:r>
            <w:r>
              <w:noBreakHyphen/>
            </w:r>
            <w:r w:rsidRPr="00540AB0">
              <w:t>pericystectomy (membrane plus fibrous wall) (H) (Anaes.) (Assist.)</w:t>
            </w:r>
          </w:p>
        </w:tc>
        <w:tc>
          <w:tcPr>
            <w:tcW w:w="924" w:type="pct"/>
            <w:tcBorders>
              <w:top w:val="single" w:sz="4" w:space="0" w:color="auto"/>
              <w:left w:val="nil"/>
              <w:bottom w:val="single" w:sz="4" w:space="0" w:color="auto"/>
              <w:right w:val="nil"/>
            </w:tcBorders>
            <w:shd w:val="clear" w:color="auto" w:fill="auto"/>
            <w:hideMark/>
          </w:tcPr>
          <w:p w14:paraId="4F2D8B92" w14:textId="7C73D00D" w:rsidR="004B2282" w:rsidRPr="00540AB0" w:rsidRDefault="001936CA" w:rsidP="00FC68A1">
            <w:pPr>
              <w:pStyle w:val="Tabletext"/>
              <w:jc w:val="right"/>
            </w:pPr>
            <w:r>
              <w:t>838.70</w:t>
            </w:r>
          </w:p>
        </w:tc>
      </w:tr>
      <w:tr w:rsidR="004B2282" w:rsidRPr="00540AB0" w14:paraId="7ADFAC73" w14:textId="77777777" w:rsidTr="00FC68A1">
        <w:tc>
          <w:tcPr>
            <w:tcW w:w="677" w:type="pct"/>
            <w:tcBorders>
              <w:top w:val="single" w:sz="4" w:space="0" w:color="auto"/>
              <w:left w:val="nil"/>
              <w:bottom w:val="single" w:sz="4" w:space="0" w:color="auto"/>
              <w:right w:val="nil"/>
            </w:tcBorders>
            <w:shd w:val="clear" w:color="auto" w:fill="auto"/>
            <w:hideMark/>
          </w:tcPr>
          <w:p w14:paraId="1CF767DA" w14:textId="77777777" w:rsidR="004B2282" w:rsidRPr="00540AB0" w:rsidRDefault="004B2282" w:rsidP="00FC68A1">
            <w:pPr>
              <w:pStyle w:val="Tabletext"/>
            </w:pPr>
            <w:r w:rsidRPr="00540AB0">
              <w:t>30438</w:t>
            </w:r>
          </w:p>
        </w:tc>
        <w:tc>
          <w:tcPr>
            <w:tcW w:w="3399" w:type="pct"/>
            <w:tcBorders>
              <w:top w:val="single" w:sz="4" w:space="0" w:color="auto"/>
              <w:left w:val="nil"/>
              <w:bottom w:val="single" w:sz="4" w:space="0" w:color="auto"/>
              <w:right w:val="nil"/>
            </w:tcBorders>
            <w:shd w:val="clear" w:color="auto" w:fill="auto"/>
            <w:hideMark/>
          </w:tcPr>
          <w:p w14:paraId="5A57E984" w14:textId="77777777" w:rsidR="004B2282" w:rsidRPr="00540AB0" w:rsidRDefault="004B2282" w:rsidP="00FC68A1">
            <w:pPr>
              <w:pStyle w:val="Tabletext"/>
            </w:pPr>
            <w:r w:rsidRPr="00540AB0">
              <w:t>Hydatid cyst of liver, excision of, with drainage and excision of liver tissue (Anaes.) (Assist.)</w:t>
            </w:r>
          </w:p>
        </w:tc>
        <w:tc>
          <w:tcPr>
            <w:tcW w:w="924" w:type="pct"/>
            <w:tcBorders>
              <w:top w:val="single" w:sz="4" w:space="0" w:color="auto"/>
              <w:left w:val="nil"/>
              <w:bottom w:val="single" w:sz="4" w:space="0" w:color="auto"/>
              <w:right w:val="nil"/>
            </w:tcBorders>
            <w:shd w:val="clear" w:color="auto" w:fill="auto"/>
            <w:hideMark/>
          </w:tcPr>
          <w:p w14:paraId="79A64631" w14:textId="02017E82" w:rsidR="004B2282" w:rsidRPr="00540AB0" w:rsidRDefault="001936CA" w:rsidP="00FC68A1">
            <w:pPr>
              <w:pStyle w:val="Tabletext"/>
              <w:jc w:val="right"/>
            </w:pPr>
            <w:r>
              <w:t>1,186.80</w:t>
            </w:r>
          </w:p>
        </w:tc>
      </w:tr>
      <w:tr w:rsidR="004B2282" w:rsidRPr="00540AB0" w14:paraId="72F265DA" w14:textId="77777777" w:rsidTr="00FC68A1">
        <w:tc>
          <w:tcPr>
            <w:tcW w:w="677" w:type="pct"/>
            <w:tcBorders>
              <w:top w:val="single" w:sz="4" w:space="0" w:color="auto"/>
              <w:left w:val="nil"/>
              <w:bottom w:val="single" w:sz="4" w:space="0" w:color="auto"/>
              <w:right w:val="nil"/>
            </w:tcBorders>
            <w:shd w:val="clear" w:color="auto" w:fill="auto"/>
            <w:hideMark/>
          </w:tcPr>
          <w:p w14:paraId="71E7B248" w14:textId="77777777" w:rsidR="004B2282" w:rsidRPr="00540AB0" w:rsidRDefault="004B2282" w:rsidP="00FC68A1">
            <w:pPr>
              <w:pStyle w:val="Tabletext"/>
            </w:pPr>
            <w:r w:rsidRPr="00540AB0">
              <w:t>30439</w:t>
            </w:r>
          </w:p>
        </w:tc>
        <w:tc>
          <w:tcPr>
            <w:tcW w:w="3399" w:type="pct"/>
            <w:tcBorders>
              <w:top w:val="single" w:sz="4" w:space="0" w:color="auto"/>
              <w:left w:val="nil"/>
              <w:bottom w:val="single" w:sz="4" w:space="0" w:color="auto"/>
              <w:right w:val="nil"/>
            </w:tcBorders>
            <w:shd w:val="clear" w:color="auto" w:fill="auto"/>
            <w:hideMark/>
          </w:tcPr>
          <w:p w14:paraId="60AF73C2" w14:textId="77777777" w:rsidR="004B2282" w:rsidRPr="00540AB0" w:rsidRDefault="004B2282" w:rsidP="00FC68A1">
            <w:pPr>
              <w:pStyle w:val="Tabletext"/>
            </w:pPr>
            <w:r w:rsidRPr="00540AB0">
              <w:t>Operative cholangiography or operative pancreatography or intra operative ultrasound of the biliary tract (including one or more examinations performed during the one operation) (H) (Anaes.) (Assist.)</w:t>
            </w:r>
          </w:p>
        </w:tc>
        <w:tc>
          <w:tcPr>
            <w:tcW w:w="924" w:type="pct"/>
            <w:tcBorders>
              <w:top w:val="single" w:sz="4" w:space="0" w:color="auto"/>
              <w:left w:val="nil"/>
              <w:bottom w:val="single" w:sz="4" w:space="0" w:color="auto"/>
              <w:right w:val="nil"/>
            </w:tcBorders>
            <w:shd w:val="clear" w:color="auto" w:fill="auto"/>
            <w:hideMark/>
          </w:tcPr>
          <w:p w14:paraId="45F8C034" w14:textId="0E5EF767" w:rsidR="004B2282" w:rsidRPr="00540AB0" w:rsidRDefault="001936CA" w:rsidP="00FC68A1">
            <w:pPr>
              <w:pStyle w:val="Tabletext"/>
              <w:jc w:val="right"/>
            </w:pPr>
            <w:r>
              <w:t>191.40</w:t>
            </w:r>
          </w:p>
        </w:tc>
      </w:tr>
      <w:tr w:rsidR="004B2282" w:rsidRPr="00540AB0" w14:paraId="4D52D0CA" w14:textId="77777777" w:rsidTr="00FC68A1">
        <w:tc>
          <w:tcPr>
            <w:tcW w:w="677" w:type="pct"/>
            <w:tcBorders>
              <w:top w:val="single" w:sz="4" w:space="0" w:color="auto"/>
              <w:left w:val="nil"/>
              <w:bottom w:val="single" w:sz="4" w:space="0" w:color="auto"/>
              <w:right w:val="nil"/>
            </w:tcBorders>
            <w:shd w:val="clear" w:color="auto" w:fill="auto"/>
            <w:hideMark/>
          </w:tcPr>
          <w:p w14:paraId="583A49AA" w14:textId="77777777" w:rsidR="004B2282" w:rsidRPr="00540AB0" w:rsidRDefault="004B2282" w:rsidP="00FC68A1">
            <w:pPr>
              <w:pStyle w:val="Tabletext"/>
            </w:pPr>
            <w:bookmarkStart w:id="936" w:name="CU_181571595"/>
            <w:bookmarkEnd w:id="936"/>
            <w:r w:rsidRPr="00540AB0">
              <w:t>30440</w:t>
            </w:r>
          </w:p>
        </w:tc>
        <w:tc>
          <w:tcPr>
            <w:tcW w:w="3399" w:type="pct"/>
            <w:tcBorders>
              <w:top w:val="single" w:sz="4" w:space="0" w:color="auto"/>
              <w:left w:val="nil"/>
              <w:bottom w:val="single" w:sz="4" w:space="0" w:color="auto"/>
              <w:right w:val="nil"/>
            </w:tcBorders>
            <w:shd w:val="clear" w:color="auto" w:fill="auto"/>
            <w:hideMark/>
          </w:tcPr>
          <w:p w14:paraId="4F28E722" w14:textId="77777777" w:rsidR="004B2282" w:rsidRPr="00540AB0" w:rsidRDefault="004B2282" w:rsidP="00FC68A1">
            <w:pPr>
              <w:pStyle w:val="Tabletext"/>
            </w:pPr>
            <w:r w:rsidRPr="00540AB0">
              <w:t xml:space="preserve">Cholangiogram, percutaneous transhepatic, and insertion of biliary drainage tube, using interventional imaging techniques, other than a service associated with a service to which item 30451 applies </w:t>
            </w:r>
            <w:r w:rsidRPr="00540AB0">
              <w:lastRenderedPageBreak/>
              <w:t>(Anaes.) (Assist.)</w:t>
            </w:r>
          </w:p>
        </w:tc>
        <w:tc>
          <w:tcPr>
            <w:tcW w:w="924" w:type="pct"/>
            <w:tcBorders>
              <w:top w:val="single" w:sz="4" w:space="0" w:color="auto"/>
              <w:left w:val="nil"/>
              <w:bottom w:val="single" w:sz="4" w:space="0" w:color="auto"/>
              <w:right w:val="nil"/>
            </w:tcBorders>
            <w:shd w:val="clear" w:color="auto" w:fill="auto"/>
            <w:hideMark/>
          </w:tcPr>
          <w:p w14:paraId="6F37DE29" w14:textId="6C45EA68" w:rsidR="004B2282" w:rsidRPr="00540AB0" w:rsidRDefault="001936CA" w:rsidP="00FC68A1">
            <w:pPr>
              <w:pStyle w:val="Tabletext"/>
              <w:jc w:val="right"/>
            </w:pPr>
            <w:r>
              <w:lastRenderedPageBreak/>
              <w:t>542.80</w:t>
            </w:r>
          </w:p>
        </w:tc>
      </w:tr>
      <w:tr w:rsidR="004B2282" w:rsidRPr="00540AB0" w14:paraId="53552D2B" w14:textId="77777777" w:rsidTr="00FC68A1">
        <w:tc>
          <w:tcPr>
            <w:tcW w:w="677" w:type="pct"/>
            <w:tcBorders>
              <w:top w:val="single" w:sz="4" w:space="0" w:color="auto"/>
              <w:left w:val="nil"/>
              <w:bottom w:val="single" w:sz="4" w:space="0" w:color="auto"/>
              <w:right w:val="nil"/>
            </w:tcBorders>
            <w:shd w:val="clear" w:color="auto" w:fill="auto"/>
            <w:hideMark/>
          </w:tcPr>
          <w:p w14:paraId="7D20C5FF" w14:textId="77777777" w:rsidR="004B2282" w:rsidRPr="00540AB0" w:rsidRDefault="004B2282" w:rsidP="00FC68A1">
            <w:pPr>
              <w:pStyle w:val="Tabletext"/>
            </w:pPr>
            <w:r w:rsidRPr="00540AB0">
              <w:lastRenderedPageBreak/>
              <w:t>30441</w:t>
            </w:r>
          </w:p>
        </w:tc>
        <w:tc>
          <w:tcPr>
            <w:tcW w:w="3399" w:type="pct"/>
            <w:tcBorders>
              <w:top w:val="single" w:sz="4" w:space="0" w:color="auto"/>
              <w:left w:val="nil"/>
              <w:bottom w:val="single" w:sz="4" w:space="0" w:color="auto"/>
              <w:right w:val="nil"/>
            </w:tcBorders>
            <w:shd w:val="clear" w:color="auto" w:fill="auto"/>
            <w:hideMark/>
          </w:tcPr>
          <w:p w14:paraId="6D58C810" w14:textId="77777777" w:rsidR="004B2282" w:rsidRPr="00540AB0" w:rsidRDefault="004B2282" w:rsidP="00FC68A1">
            <w:pPr>
              <w:pStyle w:val="Tabletext"/>
            </w:pPr>
            <w:r w:rsidRPr="00540AB0">
              <w:t>Intra operative ultrasound for staging of intra abdominal tumours (H) (Anaes.)</w:t>
            </w:r>
          </w:p>
        </w:tc>
        <w:tc>
          <w:tcPr>
            <w:tcW w:w="924" w:type="pct"/>
            <w:tcBorders>
              <w:top w:val="single" w:sz="4" w:space="0" w:color="auto"/>
              <w:left w:val="nil"/>
              <w:bottom w:val="single" w:sz="4" w:space="0" w:color="auto"/>
              <w:right w:val="nil"/>
            </w:tcBorders>
            <w:shd w:val="clear" w:color="auto" w:fill="auto"/>
            <w:hideMark/>
          </w:tcPr>
          <w:p w14:paraId="01FFF48B" w14:textId="513E8D45" w:rsidR="004B2282" w:rsidRPr="00540AB0" w:rsidRDefault="001936CA" w:rsidP="00FC68A1">
            <w:pPr>
              <w:pStyle w:val="Tabletext"/>
              <w:jc w:val="right"/>
            </w:pPr>
            <w:r>
              <w:t>140.55</w:t>
            </w:r>
          </w:p>
        </w:tc>
      </w:tr>
      <w:tr w:rsidR="004B2282" w:rsidRPr="00540AB0" w14:paraId="69ACD651" w14:textId="77777777" w:rsidTr="00FC68A1">
        <w:tc>
          <w:tcPr>
            <w:tcW w:w="677" w:type="pct"/>
            <w:tcBorders>
              <w:top w:val="single" w:sz="4" w:space="0" w:color="auto"/>
              <w:left w:val="nil"/>
              <w:bottom w:val="single" w:sz="4" w:space="0" w:color="auto"/>
              <w:right w:val="nil"/>
            </w:tcBorders>
            <w:shd w:val="clear" w:color="auto" w:fill="auto"/>
            <w:hideMark/>
          </w:tcPr>
          <w:p w14:paraId="05B2BF11" w14:textId="77777777" w:rsidR="004B2282" w:rsidRPr="00540AB0" w:rsidRDefault="004B2282" w:rsidP="00FC68A1">
            <w:pPr>
              <w:pStyle w:val="Tabletext"/>
            </w:pPr>
            <w:r w:rsidRPr="00540AB0">
              <w:t>30442</w:t>
            </w:r>
          </w:p>
        </w:tc>
        <w:tc>
          <w:tcPr>
            <w:tcW w:w="3399" w:type="pct"/>
            <w:tcBorders>
              <w:top w:val="single" w:sz="4" w:space="0" w:color="auto"/>
              <w:left w:val="nil"/>
              <w:bottom w:val="single" w:sz="4" w:space="0" w:color="auto"/>
              <w:right w:val="nil"/>
            </w:tcBorders>
            <w:shd w:val="clear" w:color="auto" w:fill="auto"/>
            <w:hideMark/>
          </w:tcPr>
          <w:p w14:paraId="35589DA2" w14:textId="77777777" w:rsidR="004B2282" w:rsidRPr="00540AB0" w:rsidRDefault="004B2282" w:rsidP="00FC68A1">
            <w:pPr>
              <w:pStyle w:val="Tabletext"/>
            </w:pPr>
            <w:r w:rsidRPr="00540AB0">
              <w:t>Choledochoscopy in conjunction with another procedure (H) (Anaes.)</w:t>
            </w:r>
          </w:p>
        </w:tc>
        <w:tc>
          <w:tcPr>
            <w:tcW w:w="924" w:type="pct"/>
            <w:tcBorders>
              <w:top w:val="single" w:sz="4" w:space="0" w:color="auto"/>
              <w:left w:val="nil"/>
              <w:bottom w:val="single" w:sz="4" w:space="0" w:color="auto"/>
              <w:right w:val="nil"/>
            </w:tcBorders>
            <w:shd w:val="clear" w:color="auto" w:fill="auto"/>
            <w:hideMark/>
          </w:tcPr>
          <w:p w14:paraId="23A41B02" w14:textId="67BE62B6" w:rsidR="004B2282" w:rsidRPr="00540AB0" w:rsidRDefault="001936CA" w:rsidP="00FC68A1">
            <w:pPr>
              <w:pStyle w:val="Tabletext"/>
              <w:jc w:val="right"/>
            </w:pPr>
            <w:r>
              <w:t>191.40</w:t>
            </w:r>
          </w:p>
        </w:tc>
      </w:tr>
      <w:tr w:rsidR="004B2282" w:rsidRPr="00540AB0" w14:paraId="43F75048" w14:textId="77777777" w:rsidTr="00FC68A1">
        <w:tc>
          <w:tcPr>
            <w:tcW w:w="677" w:type="pct"/>
            <w:tcBorders>
              <w:top w:val="single" w:sz="4" w:space="0" w:color="auto"/>
              <w:left w:val="nil"/>
              <w:bottom w:val="single" w:sz="4" w:space="0" w:color="auto"/>
              <w:right w:val="nil"/>
            </w:tcBorders>
            <w:shd w:val="clear" w:color="auto" w:fill="auto"/>
            <w:hideMark/>
          </w:tcPr>
          <w:p w14:paraId="26A6E347" w14:textId="77777777" w:rsidR="004B2282" w:rsidRPr="00540AB0" w:rsidRDefault="004B2282" w:rsidP="00FC68A1">
            <w:pPr>
              <w:pStyle w:val="Tabletext"/>
            </w:pPr>
            <w:r w:rsidRPr="00540AB0">
              <w:t>30443</w:t>
            </w:r>
          </w:p>
        </w:tc>
        <w:tc>
          <w:tcPr>
            <w:tcW w:w="3399" w:type="pct"/>
            <w:tcBorders>
              <w:top w:val="single" w:sz="4" w:space="0" w:color="auto"/>
              <w:left w:val="nil"/>
              <w:bottom w:val="single" w:sz="4" w:space="0" w:color="auto"/>
              <w:right w:val="nil"/>
            </w:tcBorders>
            <w:shd w:val="clear" w:color="auto" w:fill="auto"/>
            <w:hideMark/>
          </w:tcPr>
          <w:p w14:paraId="6B69EC50" w14:textId="77777777" w:rsidR="004B2282" w:rsidRPr="00540AB0" w:rsidRDefault="004B2282" w:rsidP="00FC68A1">
            <w:pPr>
              <w:pStyle w:val="Tabletext"/>
            </w:pPr>
            <w:r w:rsidRPr="00540AB0">
              <w:t>Cholecystectomy (H) (Anaes.) (Assist.)</w:t>
            </w:r>
          </w:p>
        </w:tc>
        <w:tc>
          <w:tcPr>
            <w:tcW w:w="924" w:type="pct"/>
            <w:tcBorders>
              <w:top w:val="single" w:sz="4" w:space="0" w:color="auto"/>
              <w:left w:val="nil"/>
              <w:bottom w:val="single" w:sz="4" w:space="0" w:color="auto"/>
              <w:right w:val="nil"/>
            </w:tcBorders>
            <w:shd w:val="clear" w:color="auto" w:fill="auto"/>
            <w:hideMark/>
          </w:tcPr>
          <w:p w14:paraId="599BAAE1" w14:textId="0DDDC75F" w:rsidR="004B2282" w:rsidRPr="00540AB0" w:rsidRDefault="001936CA" w:rsidP="00FC68A1">
            <w:pPr>
              <w:pStyle w:val="Tabletext"/>
              <w:jc w:val="right"/>
            </w:pPr>
            <w:r>
              <w:t>762.45</w:t>
            </w:r>
          </w:p>
        </w:tc>
      </w:tr>
      <w:tr w:rsidR="004B2282" w:rsidRPr="00540AB0" w14:paraId="18BB294C" w14:textId="77777777" w:rsidTr="00FC68A1">
        <w:tc>
          <w:tcPr>
            <w:tcW w:w="677" w:type="pct"/>
            <w:tcBorders>
              <w:top w:val="single" w:sz="4" w:space="0" w:color="auto"/>
              <w:left w:val="nil"/>
              <w:bottom w:val="single" w:sz="4" w:space="0" w:color="auto"/>
              <w:right w:val="nil"/>
            </w:tcBorders>
            <w:shd w:val="clear" w:color="auto" w:fill="auto"/>
            <w:hideMark/>
          </w:tcPr>
          <w:p w14:paraId="01CFAC22" w14:textId="77777777" w:rsidR="004B2282" w:rsidRPr="00540AB0" w:rsidRDefault="004B2282" w:rsidP="00FC68A1">
            <w:pPr>
              <w:pStyle w:val="Tabletext"/>
            </w:pPr>
            <w:r w:rsidRPr="00540AB0">
              <w:t>30445</w:t>
            </w:r>
          </w:p>
        </w:tc>
        <w:tc>
          <w:tcPr>
            <w:tcW w:w="3399" w:type="pct"/>
            <w:tcBorders>
              <w:top w:val="single" w:sz="4" w:space="0" w:color="auto"/>
              <w:left w:val="nil"/>
              <w:bottom w:val="single" w:sz="4" w:space="0" w:color="auto"/>
              <w:right w:val="nil"/>
            </w:tcBorders>
            <w:shd w:val="clear" w:color="auto" w:fill="auto"/>
            <w:hideMark/>
          </w:tcPr>
          <w:p w14:paraId="170B3CE4" w14:textId="77777777" w:rsidR="004B2282" w:rsidRPr="00540AB0" w:rsidRDefault="004B2282" w:rsidP="00FC68A1">
            <w:pPr>
              <w:pStyle w:val="Tabletext"/>
            </w:pPr>
            <w:r w:rsidRPr="00540AB0">
              <w:t>Laparoscopic cholecystectomy (H) (Anaes.) (Assist.)</w:t>
            </w:r>
          </w:p>
        </w:tc>
        <w:tc>
          <w:tcPr>
            <w:tcW w:w="924" w:type="pct"/>
            <w:tcBorders>
              <w:top w:val="single" w:sz="4" w:space="0" w:color="auto"/>
              <w:left w:val="nil"/>
              <w:bottom w:val="single" w:sz="4" w:space="0" w:color="auto"/>
              <w:right w:val="nil"/>
            </w:tcBorders>
            <w:shd w:val="clear" w:color="auto" w:fill="auto"/>
            <w:hideMark/>
          </w:tcPr>
          <w:p w14:paraId="252BB493" w14:textId="10364688" w:rsidR="004B2282" w:rsidRPr="00540AB0" w:rsidRDefault="001936CA" w:rsidP="00FC68A1">
            <w:pPr>
              <w:pStyle w:val="Tabletext"/>
              <w:jc w:val="right"/>
            </w:pPr>
            <w:r>
              <w:t>762.45</w:t>
            </w:r>
          </w:p>
        </w:tc>
      </w:tr>
      <w:tr w:rsidR="004B2282" w:rsidRPr="00540AB0" w14:paraId="1879FBAF" w14:textId="77777777" w:rsidTr="00FC68A1">
        <w:tc>
          <w:tcPr>
            <w:tcW w:w="677" w:type="pct"/>
            <w:tcBorders>
              <w:top w:val="single" w:sz="4" w:space="0" w:color="auto"/>
              <w:left w:val="nil"/>
              <w:bottom w:val="single" w:sz="4" w:space="0" w:color="auto"/>
              <w:right w:val="nil"/>
            </w:tcBorders>
            <w:shd w:val="clear" w:color="auto" w:fill="auto"/>
            <w:hideMark/>
          </w:tcPr>
          <w:p w14:paraId="5F2BFD6F" w14:textId="77777777" w:rsidR="004B2282" w:rsidRPr="00540AB0" w:rsidRDefault="004B2282" w:rsidP="00FC68A1">
            <w:pPr>
              <w:pStyle w:val="Tabletext"/>
            </w:pPr>
            <w:r w:rsidRPr="00540AB0">
              <w:t>30446</w:t>
            </w:r>
          </w:p>
        </w:tc>
        <w:tc>
          <w:tcPr>
            <w:tcW w:w="3399" w:type="pct"/>
            <w:tcBorders>
              <w:top w:val="single" w:sz="4" w:space="0" w:color="auto"/>
              <w:left w:val="nil"/>
              <w:bottom w:val="single" w:sz="4" w:space="0" w:color="auto"/>
              <w:right w:val="nil"/>
            </w:tcBorders>
            <w:shd w:val="clear" w:color="auto" w:fill="auto"/>
            <w:hideMark/>
          </w:tcPr>
          <w:p w14:paraId="35A66756" w14:textId="77777777" w:rsidR="004B2282" w:rsidRPr="00540AB0" w:rsidRDefault="004B2282" w:rsidP="00FC68A1">
            <w:pPr>
              <w:pStyle w:val="Tabletext"/>
            </w:pPr>
            <w:r w:rsidRPr="00540AB0">
              <w:t>Laparoscopic cholecystectomy when procedure is completed by laparotomy (H) (Anaes.) (Assist.)</w:t>
            </w:r>
          </w:p>
        </w:tc>
        <w:tc>
          <w:tcPr>
            <w:tcW w:w="924" w:type="pct"/>
            <w:tcBorders>
              <w:top w:val="single" w:sz="4" w:space="0" w:color="auto"/>
              <w:left w:val="nil"/>
              <w:bottom w:val="single" w:sz="4" w:space="0" w:color="auto"/>
              <w:right w:val="nil"/>
            </w:tcBorders>
            <w:shd w:val="clear" w:color="auto" w:fill="auto"/>
            <w:hideMark/>
          </w:tcPr>
          <w:p w14:paraId="4BD72A2E" w14:textId="0D3C79AB" w:rsidR="004B2282" w:rsidRPr="00540AB0" w:rsidRDefault="001936CA" w:rsidP="00FC68A1">
            <w:pPr>
              <w:pStyle w:val="Tabletext"/>
              <w:jc w:val="right"/>
            </w:pPr>
            <w:r>
              <w:t>762.45</w:t>
            </w:r>
          </w:p>
        </w:tc>
      </w:tr>
      <w:tr w:rsidR="004B2282" w:rsidRPr="00540AB0" w14:paraId="1370CDD4" w14:textId="77777777" w:rsidTr="00FC68A1">
        <w:tc>
          <w:tcPr>
            <w:tcW w:w="677" w:type="pct"/>
            <w:tcBorders>
              <w:top w:val="single" w:sz="4" w:space="0" w:color="auto"/>
              <w:left w:val="nil"/>
              <w:bottom w:val="single" w:sz="4" w:space="0" w:color="auto"/>
              <w:right w:val="nil"/>
            </w:tcBorders>
            <w:shd w:val="clear" w:color="auto" w:fill="auto"/>
            <w:hideMark/>
          </w:tcPr>
          <w:p w14:paraId="1AB91B4E" w14:textId="77777777" w:rsidR="004B2282" w:rsidRPr="00540AB0" w:rsidRDefault="004B2282" w:rsidP="00FC68A1">
            <w:pPr>
              <w:pStyle w:val="Tabletext"/>
            </w:pPr>
            <w:r w:rsidRPr="00540AB0">
              <w:t>30448</w:t>
            </w:r>
          </w:p>
        </w:tc>
        <w:tc>
          <w:tcPr>
            <w:tcW w:w="3399" w:type="pct"/>
            <w:tcBorders>
              <w:top w:val="single" w:sz="4" w:space="0" w:color="auto"/>
              <w:left w:val="nil"/>
              <w:bottom w:val="single" w:sz="4" w:space="0" w:color="auto"/>
              <w:right w:val="nil"/>
            </w:tcBorders>
            <w:shd w:val="clear" w:color="auto" w:fill="auto"/>
            <w:hideMark/>
          </w:tcPr>
          <w:p w14:paraId="4A5931B0" w14:textId="77777777" w:rsidR="004B2282" w:rsidRPr="00540AB0" w:rsidRDefault="004B2282" w:rsidP="00FC68A1">
            <w:pPr>
              <w:pStyle w:val="Tabletext"/>
            </w:pPr>
            <w:r w:rsidRPr="00540AB0">
              <w:t>Laparoscopic cholecystectomy, involving removal of common duct calculi via the cystic duct (H) (Anaes.) (Assist.)</w:t>
            </w:r>
          </w:p>
        </w:tc>
        <w:tc>
          <w:tcPr>
            <w:tcW w:w="924" w:type="pct"/>
            <w:tcBorders>
              <w:top w:val="single" w:sz="4" w:space="0" w:color="auto"/>
              <w:left w:val="nil"/>
              <w:bottom w:val="single" w:sz="4" w:space="0" w:color="auto"/>
              <w:right w:val="nil"/>
            </w:tcBorders>
            <w:shd w:val="clear" w:color="auto" w:fill="auto"/>
            <w:hideMark/>
          </w:tcPr>
          <w:p w14:paraId="5AD4092C" w14:textId="641459AE" w:rsidR="004B2282" w:rsidRPr="00540AB0" w:rsidRDefault="001936CA" w:rsidP="00FC68A1">
            <w:pPr>
              <w:pStyle w:val="Tabletext"/>
              <w:jc w:val="right"/>
            </w:pPr>
            <w:r>
              <w:t>1,003.30</w:t>
            </w:r>
          </w:p>
        </w:tc>
      </w:tr>
      <w:tr w:rsidR="004B2282" w:rsidRPr="00540AB0" w14:paraId="57AABC3D" w14:textId="77777777" w:rsidTr="00FC68A1">
        <w:tc>
          <w:tcPr>
            <w:tcW w:w="677" w:type="pct"/>
            <w:tcBorders>
              <w:top w:val="single" w:sz="4" w:space="0" w:color="auto"/>
              <w:left w:val="nil"/>
              <w:bottom w:val="single" w:sz="4" w:space="0" w:color="auto"/>
              <w:right w:val="nil"/>
            </w:tcBorders>
            <w:shd w:val="clear" w:color="auto" w:fill="auto"/>
            <w:hideMark/>
          </w:tcPr>
          <w:p w14:paraId="6995069E" w14:textId="77777777" w:rsidR="004B2282" w:rsidRPr="00540AB0" w:rsidRDefault="004B2282" w:rsidP="00FC68A1">
            <w:pPr>
              <w:pStyle w:val="Tabletext"/>
            </w:pPr>
            <w:bookmarkStart w:id="937" w:name="CU_188567774"/>
            <w:bookmarkEnd w:id="937"/>
            <w:r w:rsidRPr="00540AB0">
              <w:t>30449</w:t>
            </w:r>
          </w:p>
        </w:tc>
        <w:tc>
          <w:tcPr>
            <w:tcW w:w="3399" w:type="pct"/>
            <w:tcBorders>
              <w:top w:val="single" w:sz="4" w:space="0" w:color="auto"/>
              <w:left w:val="nil"/>
              <w:bottom w:val="single" w:sz="4" w:space="0" w:color="auto"/>
              <w:right w:val="nil"/>
            </w:tcBorders>
            <w:shd w:val="clear" w:color="auto" w:fill="auto"/>
            <w:hideMark/>
          </w:tcPr>
          <w:p w14:paraId="152BDBFA" w14:textId="77777777" w:rsidR="004B2282" w:rsidRPr="00540AB0" w:rsidRDefault="004B2282" w:rsidP="00FC68A1">
            <w:pPr>
              <w:pStyle w:val="Tabletext"/>
            </w:pPr>
            <w:r w:rsidRPr="00540AB0">
              <w:t>Laparoscopic cholecystectomy with removal of common duct calculi via laparoscopic choledochotomy (H) (Anaes.) (Assist.)</w:t>
            </w:r>
          </w:p>
        </w:tc>
        <w:tc>
          <w:tcPr>
            <w:tcW w:w="924" w:type="pct"/>
            <w:tcBorders>
              <w:top w:val="single" w:sz="4" w:space="0" w:color="auto"/>
              <w:left w:val="nil"/>
              <w:bottom w:val="single" w:sz="4" w:space="0" w:color="auto"/>
              <w:right w:val="nil"/>
            </w:tcBorders>
            <w:shd w:val="clear" w:color="auto" w:fill="auto"/>
            <w:hideMark/>
          </w:tcPr>
          <w:p w14:paraId="4EA2D3F8" w14:textId="7BC149C4" w:rsidR="004B2282" w:rsidRPr="00540AB0" w:rsidRDefault="001936CA" w:rsidP="00FC68A1">
            <w:pPr>
              <w:pStyle w:val="Tabletext"/>
              <w:jc w:val="right"/>
            </w:pPr>
            <w:r>
              <w:t>1,115.65</w:t>
            </w:r>
          </w:p>
        </w:tc>
      </w:tr>
      <w:tr w:rsidR="004B2282" w:rsidRPr="00540AB0" w14:paraId="15F25B0F" w14:textId="77777777" w:rsidTr="00FC68A1">
        <w:tc>
          <w:tcPr>
            <w:tcW w:w="677" w:type="pct"/>
            <w:tcBorders>
              <w:top w:val="single" w:sz="4" w:space="0" w:color="auto"/>
              <w:left w:val="nil"/>
              <w:bottom w:val="single" w:sz="4" w:space="0" w:color="auto"/>
              <w:right w:val="nil"/>
            </w:tcBorders>
            <w:shd w:val="clear" w:color="auto" w:fill="auto"/>
            <w:hideMark/>
          </w:tcPr>
          <w:p w14:paraId="4C04669F" w14:textId="77777777" w:rsidR="004B2282" w:rsidRPr="00540AB0" w:rsidRDefault="004B2282" w:rsidP="00FC68A1">
            <w:pPr>
              <w:pStyle w:val="Tabletext"/>
            </w:pPr>
            <w:r w:rsidRPr="00540AB0">
              <w:t>30450</w:t>
            </w:r>
          </w:p>
        </w:tc>
        <w:tc>
          <w:tcPr>
            <w:tcW w:w="3399" w:type="pct"/>
            <w:tcBorders>
              <w:top w:val="single" w:sz="4" w:space="0" w:color="auto"/>
              <w:left w:val="nil"/>
              <w:bottom w:val="single" w:sz="4" w:space="0" w:color="auto"/>
              <w:right w:val="nil"/>
            </w:tcBorders>
            <w:shd w:val="clear" w:color="auto" w:fill="auto"/>
            <w:hideMark/>
          </w:tcPr>
          <w:p w14:paraId="5FE1C245" w14:textId="77777777" w:rsidR="004B2282" w:rsidRPr="00540AB0" w:rsidRDefault="004B2282" w:rsidP="00FC68A1">
            <w:pPr>
              <w:pStyle w:val="Tabletext"/>
            </w:pPr>
            <w:r w:rsidRPr="00540AB0">
              <w:t>Calculus of biliary or renal tract, extraction of, using interventional imaging techniques—other than a service associated with a service to which item 36627, 36630, 36645 or 36648 applies (Anaes.) (Assist.)</w:t>
            </w:r>
          </w:p>
        </w:tc>
        <w:tc>
          <w:tcPr>
            <w:tcW w:w="924" w:type="pct"/>
            <w:tcBorders>
              <w:top w:val="single" w:sz="4" w:space="0" w:color="auto"/>
              <w:left w:val="nil"/>
              <w:bottom w:val="single" w:sz="4" w:space="0" w:color="auto"/>
              <w:right w:val="nil"/>
            </w:tcBorders>
            <w:shd w:val="clear" w:color="auto" w:fill="auto"/>
            <w:hideMark/>
          </w:tcPr>
          <w:p w14:paraId="72E6A91B" w14:textId="4137D113" w:rsidR="004B2282" w:rsidRPr="00540AB0" w:rsidRDefault="001936CA" w:rsidP="00FC68A1">
            <w:pPr>
              <w:pStyle w:val="Tabletext"/>
              <w:jc w:val="right"/>
            </w:pPr>
            <w:r>
              <w:t>540.80</w:t>
            </w:r>
          </w:p>
        </w:tc>
      </w:tr>
      <w:tr w:rsidR="004B2282" w:rsidRPr="00540AB0" w14:paraId="711CE86F" w14:textId="77777777" w:rsidTr="00FC68A1">
        <w:tc>
          <w:tcPr>
            <w:tcW w:w="677" w:type="pct"/>
            <w:tcBorders>
              <w:top w:val="single" w:sz="4" w:space="0" w:color="auto"/>
              <w:left w:val="nil"/>
              <w:bottom w:val="single" w:sz="4" w:space="0" w:color="auto"/>
              <w:right w:val="nil"/>
            </w:tcBorders>
            <w:shd w:val="clear" w:color="auto" w:fill="auto"/>
            <w:hideMark/>
          </w:tcPr>
          <w:p w14:paraId="0D9C17CF" w14:textId="77777777" w:rsidR="004B2282" w:rsidRPr="00540AB0" w:rsidRDefault="004B2282" w:rsidP="00FC68A1">
            <w:pPr>
              <w:pStyle w:val="Tabletext"/>
            </w:pPr>
            <w:r w:rsidRPr="00540AB0">
              <w:t>30451</w:t>
            </w:r>
          </w:p>
        </w:tc>
        <w:tc>
          <w:tcPr>
            <w:tcW w:w="3399" w:type="pct"/>
            <w:tcBorders>
              <w:top w:val="single" w:sz="4" w:space="0" w:color="auto"/>
              <w:left w:val="nil"/>
              <w:bottom w:val="single" w:sz="4" w:space="0" w:color="auto"/>
              <w:right w:val="nil"/>
            </w:tcBorders>
            <w:shd w:val="clear" w:color="auto" w:fill="auto"/>
            <w:hideMark/>
          </w:tcPr>
          <w:p w14:paraId="384A0D02" w14:textId="77777777" w:rsidR="004B2282" w:rsidRPr="00540AB0" w:rsidRDefault="004B2282" w:rsidP="00FC68A1">
            <w:pPr>
              <w:pStyle w:val="Tabletext"/>
            </w:pPr>
            <w:r w:rsidRPr="00540AB0">
              <w:t>Biliary drainage tube, exchange of, using interventional imaging techniques, other than a service associated with a service to which item 30440 applies (Anaes.) (Assist.)</w:t>
            </w:r>
          </w:p>
        </w:tc>
        <w:tc>
          <w:tcPr>
            <w:tcW w:w="924" w:type="pct"/>
            <w:tcBorders>
              <w:top w:val="single" w:sz="4" w:space="0" w:color="auto"/>
              <w:left w:val="nil"/>
              <w:bottom w:val="single" w:sz="4" w:space="0" w:color="auto"/>
              <w:right w:val="nil"/>
            </w:tcBorders>
            <w:shd w:val="clear" w:color="auto" w:fill="auto"/>
            <w:hideMark/>
          </w:tcPr>
          <w:p w14:paraId="0BE1D108" w14:textId="155C9CE6" w:rsidR="004B2282" w:rsidRPr="00540AB0" w:rsidRDefault="001936CA" w:rsidP="00FC68A1">
            <w:pPr>
              <w:pStyle w:val="Tabletext"/>
              <w:jc w:val="right"/>
            </w:pPr>
            <w:r>
              <w:t>276.05</w:t>
            </w:r>
          </w:p>
        </w:tc>
      </w:tr>
      <w:tr w:rsidR="004B2282" w:rsidRPr="00540AB0" w14:paraId="13FF0028" w14:textId="77777777" w:rsidTr="00FC68A1">
        <w:tc>
          <w:tcPr>
            <w:tcW w:w="677" w:type="pct"/>
            <w:tcBorders>
              <w:top w:val="single" w:sz="4" w:space="0" w:color="auto"/>
              <w:left w:val="nil"/>
              <w:bottom w:val="single" w:sz="4" w:space="0" w:color="auto"/>
              <w:right w:val="nil"/>
            </w:tcBorders>
            <w:shd w:val="clear" w:color="auto" w:fill="auto"/>
            <w:hideMark/>
          </w:tcPr>
          <w:p w14:paraId="7D0DE3EE" w14:textId="77777777" w:rsidR="004B2282" w:rsidRPr="00540AB0" w:rsidRDefault="004B2282" w:rsidP="00FC68A1">
            <w:pPr>
              <w:pStyle w:val="Tabletext"/>
            </w:pPr>
            <w:r w:rsidRPr="00540AB0">
              <w:t>30452</w:t>
            </w:r>
          </w:p>
        </w:tc>
        <w:tc>
          <w:tcPr>
            <w:tcW w:w="3399" w:type="pct"/>
            <w:tcBorders>
              <w:top w:val="single" w:sz="4" w:space="0" w:color="auto"/>
              <w:left w:val="nil"/>
              <w:bottom w:val="single" w:sz="4" w:space="0" w:color="auto"/>
              <w:right w:val="nil"/>
            </w:tcBorders>
            <w:shd w:val="clear" w:color="auto" w:fill="auto"/>
            <w:hideMark/>
          </w:tcPr>
          <w:p w14:paraId="18EE1A2C" w14:textId="77777777" w:rsidR="004B2282" w:rsidRPr="00540AB0" w:rsidRDefault="004B2282" w:rsidP="00FC68A1">
            <w:pPr>
              <w:pStyle w:val="Tabletext"/>
            </w:pPr>
            <w:r w:rsidRPr="00540AB0">
              <w:t>Choledochoscopy with balloon dilatation of a stricture or passage of stent or extraction of calculi (H) (Anaes.) (Assist.)</w:t>
            </w:r>
          </w:p>
        </w:tc>
        <w:tc>
          <w:tcPr>
            <w:tcW w:w="924" w:type="pct"/>
            <w:tcBorders>
              <w:top w:val="single" w:sz="4" w:space="0" w:color="auto"/>
              <w:left w:val="nil"/>
              <w:bottom w:val="single" w:sz="4" w:space="0" w:color="auto"/>
              <w:right w:val="nil"/>
            </w:tcBorders>
            <w:shd w:val="clear" w:color="auto" w:fill="auto"/>
            <w:hideMark/>
          </w:tcPr>
          <w:p w14:paraId="016ED571" w14:textId="1CFBD29D" w:rsidR="004B2282" w:rsidRPr="00540AB0" w:rsidRDefault="001936CA" w:rsidP="00FC68A1">
            <w:pPr>
              <w:pStyle w:val="Tabletext"/>
              <w:jc w:val="right"/>
            </w:pPr>
            <w:r>
              <w:t>389.30</w:t>
            </w:r>
          </w:p>
        </w:tc>
      </w:tr>
      <w:tr w:rsidR="004B2282" w:rsidRPr="00540AB0" w14:paraId="5F42B396" w14:textId="77777777" w:rsidTr="00FC68A1">
        <w:tc>
          <w:tcPr>
            <w:tcW w:w="677" w:type="pct"/>
            <w:tcBorders>
              <w:top w:val="single" w:sz="4" w:space="0" w:color="auto"/>
              <w:left w:val="nil"/>
              <w:bottom w:val="single" w:sz="4" w:space="0" w:color="auto"/>
              <w:right w:val="nil"/>
            </w:tcBorders>
            <w:shd w:val="clear" w:color="auto" w:fill="auto"/>
            <w:hideMark/>
          </w:tcPr>
          <w:p w14:paraId="38B5C989" w14:textId="77777777" w:rsidR="004B2282" w:rsidRPr="00540AB0" w:rsidRDefault="004B2282" w:rsidP="00FC68A1">
            <w:pPr>
              <w:pStyle w:val="Tabletext"/>
            </w:pPr>
            <w:r w:rsidRPr="00540AB0">
              <w:t>30454</w:t>
            </w:r>
          </w:p>
        </w:tc>
        <w:tc>
          <w:tcPr>
            <w:tcW w:w="3399" w:type="pct"/>
            <w:tcBorders>
              <w:top w:val="single" w:sz="4" w:space="0" w:color="auto"/>
              <w:left w:val="nil"/>
              <w:bottom w:val="single" w:sz="4" w:space="0" w:color="auto"/>
              <w:right w:val="nil"/>
            </w:tcBorders>
            <w:shd w:val="clear" w:color="auto" w:fill="auto"/>
            <w:hideMark/>
          </w:tcPr>
          <w:p w14:paraId="31016B4B" w14:textId="77777777" w:rsidR="004B2282" w:rsidRPr="00540AB0" w:rsidRDefault="004B2282" w:rsidP="00FC68A1">
            <w:pPr>
              <w:pStyle w:val="Tabletext"/>
            </w:pPr>
            <w:r w:rsidRPr="00540AB0">
              <w:t>Choledochotomy (with or without cholecystectomy), with or without removal of calculi (H) (Anaes.) (Assist.)</w:t>
            </w:r>
          </w:p>
        </w:tc>
        <w:tc>
          <w:tcPr>
            <w:tcW w:w="924" w:type="pct"/>
            <w:tcBorders>
              <w:top w:val="single" w:sz="4" w:space="0" w:color="auto"/>
              <w:left w:val="nil"/>
              <w:bottom w:val="single" w:sz="4" w:space="0" w:color="auto"/>
              <w:right w:val="nil"/>
            </w:tcBorders>
            <w:shd w:val="clear" w:color="auto" w:fill="auto"/>
            <w:hideMark/>
          </w:tcPr>
          <w:p w14:paraId="1E7DE83A" w14:textId="320EE29B" w:rsidR="004B2282" w:rsidRPr="00540AB0" w:rsidRDefault="001936CA" w:rsidP="00FC68A1">
            <w:pPr>
              <w:pStyle w:val="Tabletext"/>
              <w:jc w:val="right"/>
            </w:pPr>
            <w:r>
              <w:t>889.45</w:t>
            </w:r>
          </w:p>
        </w:tc>
      </w:tr>
      <w:tr w:rsidR="004B2282" w:rsidRPr="00540AB0" w14:paraId="1FBE95AF" w14:textId="77777777" w:rsidTr="00FC68A1">
        <w:tc>
          <w:tcPr>
            <w:tcW w:w="677" w:type="pct"/>
            <w:tcBorders>
              <w:top w:val="single" w:sz="4" w:space="0" w:color="auto"/>
              <w:left w:val="nil"/>
              <w:bottom w:val="single" w:sz="4" w:space="0" w:color="auto"/>
              <w:right w:val="nil"/>
            </w:tcBorders>
            <w:shd w:val="clear" w:color="auto" w:fill="auto"/>
            <w:hideMark/>
          </w:tcPr>
          <w:p w14:paraId="1CF07C61" w14:textId="77777777" w:rsidR="004B2282" w:rsidRPr="00540AB0" w:rsidRDefault="004B2282" w:rsidP="00FC68A1">
            <w:pPr>
              <w:pStyle w:val="Tabletext"/>
            </w:pPr>
            <w:r w:rsidRPr="00540AB0">
              <w:t>30455</w:t>
            </w:r>
          </w:p>
        </w:tc>
        <w:tc>
          <w:tcPr>
            <w:tcW w:w="3399" w:type="pct"/>
            <w:tcBorders>
              <w:top w:val="single" w:sz="4" w:space="0" w:color="auto"/>
              <w:left w:val="nil"/>
              <w:bottom w:val="single" w:sz="4" w:space="0" w:color="auto"/>
              <w:right w:val="nil"/>
            </w:tcBorders>
            <w:shd w:val="clear" w:color="auto" w:fill="auto"/>
            <w:hideMark/>
          </w:tcPr>
          <w:p w14:paraId="50E04484" w14:textId="77777777" w:rsidR="004B2282" w:rsidRPr="00540AB0" w:rsidRDefault="004B2282" w:rsidP="00FC68A1">
            <w:pPr>
              <w:pStyle w:val="Tabletext"/>
            </w:pPr>
            <w:r w:rsidRPr="00540AB0">
              <w:t>Choledochotomy (with or without cholecystectomy), with removal of calculi including biliary intestinal anastomosis (H) (Anaes.) (Assist.)</w:t>
            </w:r>
          </w:p>
        </w:tc>
        <w:tc>
          <w:tcPr>
            <w:tcW w:w="924" w:type="pct"/>
            <w:tcBorders>
              <w:top w:val="single" w:sz="4" w:space="0" w:color="auto"/>
              <w:left w:val="nil"/>
              <w:bottom w:val="single" w:sz="4" w:space="0" w:color="auto"/>
              <w:right w:val="nil"/>
            </w:tcBorders>
            <w:shd w:val="clear" w:color="auto" w:fill="auto"/>
            <w:hideMark/>
          </w:tcPr>
          <w:p w14:paraId="46B16D65" w14:textId="001832CC" w:rsidR="004B2282" w:rsidRPr="00540AB0" w:rsidRDefault="001936CA" w:rsidP="00FC68A1">
            <w:pPr>
              <w:pStyle w:val="Tabletext"/>
              <w:jc w:val="right"/>
            </w:pPr>
            <w:r>
              <w:t>1,045.70</w:t>
            </w:r>
          </w:p>
        </w:tc>
      </w:tr>
      <w:tr w:rsidR="004B2282" w:rsidRPr="00540AB0" w14:paraId="7B5AA956" w14:textId="77777777" w:rsidTr="00FC68A1">
        <w:tc>
          <w:tcPr>
            <w:tcW w:w="677" w:type="pct"/>
            <w:tcBorders>
              <w:top w:val="single" w:sz="4" w:space="0" w:color="auto"/>
              <w:left w:val="nil"/>
              <w:bottom w:val="single" w:sz="4" w:space="0" w:color="auto"/>
              <w:right w:val="nil"/>
            </w:tcBorders>
            <w:shd w:val="clear" w:color="auto" w:fill="auto"/>
            <w:hideMark/>
          </w:tcPr>
          <w:p w14:paraId="6D8113D1" w14:textId="77777777" w:rsidR="004B2282" w:rsidRPr="00540AB0" w:rsidRDefault="004B2282" w:rsidP="00FC68A1">
            <w:pPr>
              <w:pStyle w:val="Tabletext"/>
            </w:pPr>
            <w:r w:rsidRPr="00540AB0">
              <w:t>30457</w:t>
            </w:r>
          </w:p>
        </w:tc>
        <w:tc>
          <w:tcPr>
            <w:tcW w:w="3399" w:type="pct"/>
            <w:tcBorders>
              <w:top w:val="single" w:sz="4" w:space="0" w:color="auto"/>
              <w:left w:val="nil"/>
              <w:bottom w:val="single" w:sz="4" w:space="0" w:color="auto"/>
              <w:right w:val="nil"/>
            </w:tcBorders>
            <w:shd w:val="clear" w:color="auto" w:fill="auto"/>
            <w:hideMark/>
          </w:tcPr>
          <w:p w14:paraId="0BE23071" w14:textId="77777777" w:rsidR="004B2282" w:rsidRPr="00540AB0" w:rsidRDefault="004B2282" w:rsidP="00FC68A1">
            <w:pPr>
              <w:pStyle w:val="Tabletext"/>
            </w:pPr>
            <w:r w:rsidRPr="00540AB0">
              <w:t>Choledochotomy, intrahepatic, involving removal of intrahepatic bile duct calculi (Anaes.) (Assist.)</w:t>
            </w:r>
          </w:p>
        </w:tc>
        <w:tc>
          <w:tcPr>
            <w:tcW w:w="924" w:type="pct"/>
            <w:tcBorders>
              <w:top w:val="single" w:sz="4" w:space="0" w:color="auto"/>
              <w:left w:val="nil"/>
              <w:bottom w:val="single" w:sz="4" w:space="0" w:color="auto"/>
              <w:right w:val="nil"/>
            </w:tcBorders>
            <w:shd w:val="clear" w:color="auto" w:fill="auto"/>
            <w:hideMark/>
          </w:tcPr>
          <w:p w14:paraId="7F6907BC" w14:textId="3B617175" w:rsidR="004B2282" w:rsidRPr="00540AB0" w:rsidRDefault="001936CA" w:rsidP="00FC68A1">
            <w:pPr>
              <w:pStyle w:val="Tabletext"/>
              <w:jc w:val="right"/>
            </w:pPr>
            <w:r>
              <w:t>1,422.55</w:t>
            </w:r>
          </w:p>
        </w:tc>
      </w:tr>
      <w:tr w:rsidR="004B2282" w:rsidRPr="00540AB0" w14:paraId="1558A7C2" w14:textId="77777777" w:rsidTr="00FC68A1">
        <w:tc>
          <w:tcPr>
            <w:tcW w:w="677" w:type="pct"/>
            <w:tcBorders>
              <w:top w:val="single" w:sz="4" w:space="0" w:color="auto"/>
              <w:left w:val="nil"/>
              <w:bottom w:val="single" w:sz="4" w:space="0" w:color="auto"/>
              <w:right w:val="nil"/>
            </w:tcBorders>
            <w:shd w:val="clear" w:color="auto" w:fill="auto"/>
            <w:hideMark/>
          </w:tcPr>
          <w:p w14:paraId="601F33C3" w14:textId="77777777" w:rsidR="004B2282" w:rsidRPr="00540AB0" w:rsidRDefault="004B2282" w:rsidP="00FC68A1">
            <w:pPr>
              <w:pStyle w:val="Tabletext"/>
            </w:pPr>
            <w:r w:rsidRPr="00540AB0">
              <w:t>30458</w:t>
            </w:r>
          </w:p>
        </w:tc>
        <w:tc>
          <w:tcPr>
            <w:tcW w:w="3399" w:type="pct"/>
            <w:tcBorders>
              <w:top w:val="single" w:sz="4" w:space="0" w:color="auto"/>
              <w:left w:val="nil"/>
              <w:bottom w:val="single" w:sz="4" w:space="0" w:color="auto"/>
              <w:right w:val="nil"/>
            </w:tcBorders>
            <w:shd w:val="clear" w:color="auto" w:fill="auto"/>
            <w:hideMark/>
          </w:tcPr>
          <w:p w14:paraId="2811B2DB" w14:textId="77777777" w:rsidR="004B2282" w:rsidRPr="00540AB0" w:rsidRDefault="004B2282" w:rsidP="00FC68A1">
            <w:pPr>
              <w:pStyle w:val="Tabletext"/>
            </w:pPr>
            <w:r w:rsidRPr="00540AB0">
              <w:t>Transduodenal operation on sphincter of Oddi, involving one or more of, removal of calculi, sphincterotomy, sphincteroplasty, biopsy, local excision of peri</w:t>
            </w:r>
            <w:r>
              <w:noBreakHyphen/>
            </w:r>
            <w:r w:rsidRPr="00540AB0">
              <w:t>ampullary or duodenal tumour, sphincteroplasty of the pancreatic duct, pancreatic duct septoplasty, with or without choledochotomy (H) (Anaes.) (Assist.)</w:t>
            </w:r>
          </w:p>
        </w:tc>
        <w:tc>
          <w:tcPr>
            <w:tcW w:w="924" w:type="pct"/>
            <w:tcBorders>
              <w:top w:val="single" w:sz="4" w:space="0" w:color="auto"/>
              <w:left w:val="nil"/>
              <w:bottom w:val="single" w:sz="4" w:space="0" w:color="auto"/>
              <w:right w:val="nil"/>
            </w:tcBorders>
            <w:shd w:val="clear" w:color="auto" w:fill="auto"/>
            <w:hideMark/>
          </w:tcPr>
          <w:p w14:paraId="4A074E6E" w14:textId="244A7BEF" w:rsidR="004B2282" w:rsidRPr="00540AB0" w:rsidRDefault="001936CA" w:rsidP="00FC68A1">
            <w:pPr>
              <w:pStyle w:val="Tabletext"/>
              <w:jc w:val="right"/>
            </w:pPr>
            <w:r>
              <w:t>1,045.70</w:t>
            </w:r>
          </w:p>
        </w:tc>
      </w:tr>
      <w:tr w:rsidR="004B2282" w:rsidRPr="00540AB0" w14:paraId="6D0A9E48" w14:textId="77777777" w:rsidTr="00FC68A1">
        <w:tc>
          <w:tcPr>
            <w:tcW w:w="677" w:type="pct"/>
            <w:tcBorders>
              <w:top w:val="single" w:sz="4" w:space="0" w:color="auto"/>
              <w:left w:val="nil"/>
              <w:bottom w:val="single" w:sz="4" w:space="0" w:color="auto"/>
              <w:right w:val="nil"/>
            </w:tcBorders>
            <w:shd w:val="clear" w:color="auto" w:fill="auto"/>
            <w:hideMark/>
          </w:tcPr>
          <w:p w14:paraId="05287022" w14:textId="77777777" w:rsidR="004B2282" w:rsidRPr="00540AB0" w:rsidRDefault="004B2282" w:rsidP="00FC68A1">
            <w:pPr>
              <w:pStyle w:val="Tabletext"/>
            </w:pPr>
            <w:r w:rsidRPr="00540AB0">
              <w:t>30460</w:t>
            </w:r>
          </w:p>
        </w:tc>
        <w:tc>
          <w:tcPr>
            <w:tcW w:w="3399" w:type="pct"/>
            <w:tcBorders>
              <w:top w:val="single" w:sz="4" w:space="0" w:color="auto"/>
              <w:left w:val="nil"/>
              <w:bottom w:val="single" w:sz="4" w:space="0" w:color="auto"/>
              <w:right w:val="nil"/>
            </w:tcBorders>
            <w:shd w:val="clear" w:color="auto" w:fill="auto"/>
            <w:hideMark/>
          </w:tcPr>
          <w:p w14:paraId="7B6273BB" w14:textId="77777777" w:rsidR="004B2282" w:rsidRPr="00540AB0" w:rsidRDefault="004B2282" w:rsidP="00FC68A1">
            <w:pPr>
              <w:pStyle w:val="Tabletext"/>
            </w:pPr>
            <w:r w:rsidRPr="00540AB0">
              <w:t>Cholecystoduodenostomy, cholecystoenterostomy, choledochojejunostomy or Roux</w:t>
            </w:r>
            <w:r>
              <w:noBreakHyphen/>
            </w:r>
            <w:r w:rsidRPr="00540AB0">
              <w:t>en</w:t>
            </w:r>
            <w:r>
              <w:noBreakHyphen/>
            </w:r>
            <w:r w:rsidRPr="00540AB0">
              <w:t>Y as a bypass procedure when no prior biliary surgery performed (H) (Anaes.) (Assist.)</w:t>
            </w:r>
          </w:p>
        </w:tc>
        <w:tc>
          <w:tcPr>
            <w:tcW w:w="924" w:type="pct"/>
            <w:tcBorders>
              <w:top w:val="single" w:sz="4" w:space="0" w:color="auto"/>
              <w:left w:val="nil"/>
              <w:bottom w:val="single" w:sz="4" w:space="0" w:color="auto"/>
              <w:right w:val="nil"/>
            </w:tcBorders>
            <w:shd w:val="clear" w:color="auto" w:fill="auto"/>
            <w:hideMark/>
          </w:tcPr>
          <w:p w14:paraId="0AFED3A9" w14:textId="58814C8D" w:rsidR="004B2282" w:rsidRPr="00540AB0" w:rsidRDefault="001936CA" w:rsidP="00FC68A1">
            <w:pPr>
              <w:pStyle w:val="Tabletext"/>
              <w:jc w:val="right"/>
            </w:pPr>
            <w:r>
              <w:t>889.45</w:t>
            </w:r>
          </w:p>
        </w:tc>
      </w:tr>
      <w:tr w:rsidR="004B2282" w:rsidRPr="00540AB0" w14:paraId="7F3ED1C8" w14:textId="77777777" w:rsidTr="00FC68A1">
        <w:tc>
          <w:tcPr>
            <w:tcW w:w="677" w:type="pct"/>
            <w:tcBorders>
              <w:top w:val="single" w:sz="4" w:space="0" w:color="auto"/>
              <w:left w:val="nil"/>
              <w:bottom w:val="single" w:sz="4" w:space="0" w:color="auto"/>
              <w:right w:val="nil"/>
            </w:tcBorders>
            <w:shd w:val="clear" w:color="auto" w:fill="auto"/>
            <w:hideMark/>
          </w:tcPr>
          <w:p w14:paraId="4B673095" w14:textId="77777777" w:rsidR="004B2282" w:rsidRPr="00540AB0" w:rsidRDefault="004B2282" w:rsidP="00FC68A1">
            <w:pPr>
              <w:pStyle w:val="Tabletext"/>
            </w:pPr>
            <w:r w:rsidRPr="00540AB0">
              <w:t>30461</w:t>
            </w:r>
          </w:p>
        </w:tc>
        <w:tc>
          <w:tcPr>
            <w:tcW w:w="3399" w:type="pct"/>
            <w:tcBorders>
              <w:top w:val="single" w:sz="4" w:space="0" w:color="auto"/>
              <w:left w:val="nil"/>
              <w:bottom w:val="single" w:sz="4" w:space="0" w:color="auto"/>
              <w:right w:val="nil"/>
            </w:tcBorders>
            <w:shd w:val="clear" w:color="auto" w:fill="auto"/>
            <w:hideMark/>
          </w:tcPr>
          <w:p w14:paraId="50BFAADB" w14:textId="77777777" w:rsidR="004B2282" w:rsidRPr="00540AB0" w:rsidRDefault="004B2282" w:rsidP="00FC68A1">
            <w:pPr>
              <w:pStyle w:val="Tabletext"/>
            </w:pPr>
            <w:r w:rsidRPr="00540AB0">
              <w:t>Radical resection of porta hepatis with biliary</w:t>
            </w:r>
            <w:r>
              <w:noBreakHyphen/>
            </w:r>
            <w:r w:rsidRPr="00540AB0">
              <w:t>enteric anastomoses, other than a service associated with a service to which item 30443, 30454, 30455, 30458 or 30460 applies (H) (Anaes.) (Assist.)</w:t>
            </w:r>
          </w:p>
        </w:tc>
        <w:tc>
          <w:tcPr>
            <w:tcW w:w="924" w:type="pct"/>
            <w:tcBorders>
              <w:top w:val="single" w:sz="4" w:space="0" w:color="auto"/>
              <w:left w:val="nil"/>
              <w:bottom w:val="single" w:sz="4" w:space="0" w:color="auto"/>
              <w:right w:val="nil"/>
            </w:tcBorders>
            <w:shd w:val="clear" w:color="auto" w:fill="auto"/>
            <w:hideMark/>
          </w:tcPr>
          <w:p w14:paraId="640A6E85" w14:textId="284A127C" w:rsidR="004B2282" w:rsidRPr="00540AB0" w:rsidRDefault="001936CA" w:rsidP="00FC68A1">
            <w:pPr>
              <w:pStyle w:val="Tabletext"/>
              <w:jc w:val="right"/>
            </w:pPr>
            <w:r>
              <w:t>1,524.60</w:t>
            </w:r>
          </w:p>
        </w:tc>
      </w:tr>
      <w:tr w:rsidR="004B2282" w:rsidRPr="00540AB0" w14:paraId="22AC1008" w14:textId="77777777" w:rsidTr="00FC68A1">
        <w:tc>
          <w:tcPr>
            <w:tcW w:w="677" w:type="pct"/>
            <w:tcBorders>
              <w:top w:val="single" w:sz="4" w:space="0" w:color="auto"/>
              <w:left w:val="nil"/>
              <w:bottom w:val="single" w:sz="4" w:space="0" w:color="auto"/>
              <w:right w:val="nil"/>
            </w:tcBorders>
            <w:shd w:val="clear" w:color="auto" w:fill="auto"/>
            <w:hideMark/>
          </w:tcPr>
          <w:p w14:paraId="2802F452" w14:textId="77777777" w:rsidR="004B2282" w:rsidRPr="00540AB0" w:rsidRDefault="004B2282" w:rsidP="00FC68A1">
            <w:pPr>
              <w:pStyle w:val="Tabletext"/>
            </w:pPr>
            <w:r w:rsidRPr="00540AB0">
              <w:t>30463</w:t>
            </w:r>
          </w:p>
        </w:tc>
        <w:tc>
          <w:tcPr>
            <w:tcW w:w="3399" w:type="pct"/>
            <w:tcBorders>
              <w:top w:val="single" w:sz="4" w:space="0" w:color="auto"/>
              <w:left w:val="nil"/>
              <w:bottom w:val="single" w:sz="4" w:space="0" w:color="auto"/>
              <w:right w:val="nil"/>
            </w:tcBorders>
            <w:shd w:val="clear" w:color="auto" w:fill="auto"/>
            <w:hideMark/>
          </w:tcPr>
          <w:p w14:paraId="1463C1A3" w14:textId="77777777" w:rsidR="004B2282" w:rsidRPr="00540AB0" w:rsidRDefault="004B2282" w:rsidP="00FC68A1">
            <w:pPr>
              <w:pStyle w:val="Tabletext"/>
            </w:pPr>
            <w:r w:rsidRPr="00540AB0">
              <w:t>Radical resection of common hepatic duct and right and left hepatic ducts, with 2 duct anastomoses (H) (Anaes.) (Assist.)</w:t>
            </w:r>
          </w:p>
        </w:tc>
        <w:tc>
          <w:tcPr>
            <w:tcW w:w="924" w:type="pct"/>
            <w:tcBorders>
              <w:top w:val="single" w:sz="4" w:space="0" w:color="auto"/>
              <w:left w:val="nil"/>
              <w:bottom w:val="single" w:sz="4" w:space="0" w:color="auto"/>
              <w:right w:val="nil"/>
            </w:tcBorders>
            <w:shd w:val="clear" w:color="auto" w:fill="auto"/>
            <w:hideMark/>
          </w:tcPr>
          <w:p w14:paraId="52084781" w14:textId="3CB3F896" w:rsidR="004B2282" w:rsidRPr="00540AB0" w:rsidRDefault="001936CA" w:rsidP="00FC68A1">
            <w:pPr>
              <w:pStyle w:val="Tabletext"/>
              <w:jc w:val="right"/>
            </w:pPr>
            <w:r>
              <w:t>1,871.90</w:t>
            </w:r>
          </w:p>
        </w:tc>
      </w:tr>
      <w:tr w:rsidR="004B2282" w:rsidRPr="00540AB0" w14:paraId="47ED4A9D" w14:textId="77777777" w:rsidTr="00FC68A1">
        <w:tc>
          <w:tcPr>
            <w:tcW w:w="677" w:type="pct"/>
            <w:tcBorders>
              <w:top w:val="single" w:sz="4" w:space="0" w:color="auto"/>
              <w:left w:val="nil"/>
              <w:bottom w:val="single" w:sz="4" w:space="0" w:color="auto"/>
              <w:right w:val="nil"/>
            </w:tcBorders>
            <w:shd w:val="clear" w:color="auto" w:fill="auto"/>
            <w:hideMark/>
          </w:tcPr>
          <w:p w14:paraId="3DEFD986" w14:textId="77777777" w:rsidR="004B2282" w:rsidRPr="00540AB0" w:rsidRDefault="004B2282" w:rsidP="00FC68A1">
            <w:pPr>
              <w:pStyle w:val="Tabletext"/>
            </w:pPr>
            <w:r w:rsidRPr="00540AB0">
              <w:t>30464</w:t>
            </w:r>
          </w:p>
        </w:tc>
        <w:tc>
          <w:tcPr>
            <w:tcW w:w="3399" w:type="pct"/>
            <w:tcBorders>
              <w:top w:val="single" w:sz="4" w:space="0" w:color="auto"/>
              <w:left w:val="nil"/>
              <w:bottom w:val="single" w:sz="4" w:space="0" w:color="auto"/>
              <w:right w:val="nil"/>
            </w:tcBorders>
            <w:shd w:val="clear" w:color="auto" w:fill="auto"/>
            <w:hideMark/>
          </w:tcPr>
          <w:p w14:paraId="3578C29F" w14:textId="77777777" w:rsidR="004B2282" w:rsidRPr="00540AB0" w:rsidRDefault="004B2282" w:rsidP="00FC68A1">
            <w:pPr>
              <w:pStyle w:val="Tabletext"/>
            </w:pPr>
            <w:r w:rsidRPr="00540AB0">
              <w:t xml:space="preserve">Radical resection of common hepatic duct and right and left hepatic ducts involving more than 2 anastomoses or resection of segment or </w:t>
            </w:r>
            <w:r w:rsidRPr="00540AB0">
              <w:lastRenderedPageBreak/>
              <w:t>major portion of segment of liver (H) (Anaes.) (Assist.)</w:t>
            </w:r>
          </w:p>
        </w:tc>
        <w:tc>
          <w:tcPr>
            <w:tcW w:w="924" w:type="pct"/>
            <w:tcBorders>
              <w:top w:val="single" w:sz="4" w:space="0" w:color="auto"/>
              <w:left w:val="nil"/>
              <w:bottom w:val="single" w:sz="4" w:space="0" w:color="auto"/>
              <w:right w:val="nil"/>
            </w:tcBorders>
            <w:shd w:val="clear" w:color="auto" w:fill="auto"/>
            <w:hideMark/>
          </w:tcPr>
          <w:p w14:paraId="74CF188A" w14:textId="5F546EA7" w:rsidR="004B2282" w:rsidRPr="00540AB0" w:rsidRDefault="001936CA" w:rsidP="00FC68A1">
            <w:pPr>
              <w:pStyle w:val="Tabletext"/>
              <w:jc w:val="right"/>
            </w:pPr>
            <w:r>
              <w:lastRenderedPageBreak/>
              <w:t>2,246.30</w:t>
            </w:r>
          </w:p>
        </w:tc>
      </w:tr>
      <w:tr w:rsidR="004B2282" w:rsidRPr="00540AB0" w14:paraId="51E67E95" w14:textId="77777777" w:rsidTr="00FC68A1">
        <w:tc>
          <w:tcPr>
            <w:tcW w:w="677" w:type="pct"/>
            <w:tcBorders>
              <w:top w:val="single" w:sz="4" w:space="0" w:color="auto"/>
              <w:left w:val="nil"/>
              <w:bottom w:val="single" w:sz="4" w:space="0" w:color="auto"/>
              <w:right w:val="nil"/>
            </w:tcBorders>
            <w:shd w:val="clear" w:color="auto" w:fill="auto"/>
            <w:hideMark/>
          </w:tcPr>
          <w:p w14:paraId="755432D6" w14:textId="77777777" w:rsidR="004B2282" w:rsidRPr="00540AB0" w:rsidRDefault="004B2282" w:rsidP="00FC68A1">
            <w:pPr>
              <w:pStyle w:val="Tabletext"/>
            </w:pPr>
            <w:r w:rsidRPr="00540AB0">
              <w:lastRenderedPageBreak/>
              <w:t>30466</w:t>
            </w:r>
          </w:p>
        </w:tc>
        <w:tc>
          <w:tcPr>
            <w:tcW w:w="3399" w:type="pct"/>
            <w:tcBorders>
              <w:top w:val="single" w:sz="4" w:space="0" w:color="auto"/>
              <w:left w:val="nil"/>
              <w:bottom w:val="single" w:sz="4" w:space="0" w:color="auto"/>
              <w:right w:val="nil"/>
            </w:tcBorders>
            <w:shd w:val="clear" w:color="auto" w:fill="auto"/>
            <w:hideMark/>
          </w:tcPr>
          <w:p w14:paraId="3A2F38B9" w14:textId="77777777" w:rsidR="004B2282" w:rsidRPr="00540AB0" w:rsidRDefault="004B2282" w:rsidP="00FC68A1">
            <w:pPr>
              <w:pStyle w:val="Tabletext"/>
            </w:pPr>
            <w:r w:rsidRPr="00540AB0">
              <w:t>Intrahepatic biliary bypass of left hepatic ductal system by Roux</w:t>
            </w:r>
            <w:r>
              <w:noBreakHyphen/>
            </w:r>
            <w:r w:rsidRPr="00540AB0">
              <w:t>en</w:t>
            </w:r>
            <w:r>
              <w:noBreakHyphen/>
            </w:r>
            <w:r w:rsidRPr="00540AB0">
              <w:t>Y loop to peripheral ductal system (H) (Anaes.) (Assist.)</w:t>
            </w:r>
          </w:p>
        </w:tc>
        <w:tc>
          <w:tcPr>
            <w:tcW w:w="924" w:type="pct"/>
            <w:tcBorders>
              <w:top w:val="single" w:sz="4" w:space="0" w:color="auto"/>
              <w:left w:val="nil"/>
              <w:bottom w:val="single" w:sz="4" w:space="0" w:color="auto"/>
              <w:right w:val="nil"/>
            </w:tcBorders>
            <w:shd w:val="clear" w:color="auto" w:fill="auto"/>
            <w:hideMark/>
          </w:tcPr>
          <w:p w14:paraId="409FEA26" w14:textId="4525E68B" w:rsidR="004B2282" w:rsidRPr="00540AB0" w:rsidRDefault="001936CA" w:rsidP="00FC68A1">
            <w:pPr>
              <w:pStyle w:val="Tabletext"/>
              <w:jc w:val="right"/>
            </w:pPr>
            <w:r>
              <w:t>1,295.30</w:t>
            </w:r>
          </w:p>
        </w:tc>
      </w:tr>
      <w:tr w:rsidR="004B2282" w:rsidRPr="00540AB0" w14:paraId="0B623C3E" w14:textId="77777777" w:rsidTr="00FC68A1">
        <w:tc>
          <w:tcPr>
            <w:tcW w:w="677" w:type="pct"/>
            <w:tcBorders>
              <w:top w:val="single" w:sz="4" w:space="0" w:color="auto"/>
              <w:left w:val="nil"/>
              <w:bottom w:val="single" w:sz="4" w:space="0" w:color="auto"/>
              <w:right w:val="nil"/>
            </w:tcBorders>
            <w:shd w:val="clear" w:color="auto" w:fill="auto"/>
            <w:hideMark/>
          </w:tcPr>
          <w:p w14:paraId="1292FE9C" w14:textId="77777777" w:rsidR="004B2282" w:rsidRPr="00540AB0" w:rsidRDefault="004B2282" w:rsidP="00FC68A1">
            <w:pPr>
              <w:pStyle w:val="Tabletext"/>
            </w:pPr>
            <w:r w:rsidRPr="00540AB0">
              <w:t>30467</w:t>
            </w:r>
          </w:p>
        </w:tc>
        <w:tc>
          <w:tcPr>
            <w:tcW w:w="3399" w:type="pct"/>
            <w:tcBorders>
              <w:top w:val="single" w:sz="4" w:space="0" w:color="auto"/>
              <w:left w:val="nil"/>
              <w:bottom w:val="single" w:sz="4" w:space="0" w:color="auto"/>
              <w:right w:val="nil"/>
            </w:tcBorders>
            <w:shd w:val="clear" w:color="auto" w:fill="auto"/>
            <w:hideMark/>
          </w:tcPr>
          <w:p w14:paraId="2C3E7067" w14:textId="77777777" w:rsidR="004B2282" w:rsidRPr="00540AB0" w:rsidRDefault="004B2282" w:rsidP="00FC68A1">
            <w:pPr>
              <w:pStyle w:val="Tabletext"/>
            </w:pPr>
            <w:r w:rsidRPr="00540AB0">
              <w:t>Intrahepatic bypass of right hepatic ductal system by Roux</w:t>
            </w:r>
            <w:r>
              <w:noBreakHyphen/>
            </w:r>
            <w:r w:rsidRPr="00540AB0">
              <w:t>en</w:t>
            </w:r>
            <w:r>
              <w:noBreakHyphen/>
            </w:r>
            <w:r w:rsidRPr="00540AB0">
              <w:t>Y loop to peripheral ductal system (H) (Anaes.) (Assist.)</w:t>
            </w:r>
          </w:p>
        </w:tc>
        <w:tc>
          <w:tcPr>
            <w:tcW w:w="924" w:type="pct"/>
            <w:tcBorders>
              <w:top w:val="single" w:sz="4" w:space="0" w:color="auto"/>
              <w:left w:val="nil"/>
              <w:bottom w:val="single" w:sz="4" w:space="0" w:color="auto"/>
              <w:right w:val="nil"/>
            </w:tcBorders>
            <w:shd w:val="clear" w:color="auto" w:fill="auto"/>
            <w:hideMark/>
          </w:tcPr>
          <w:p w14:paraId="726AEF10" w14:textId="5A0A2F39" w:rsidR="004B2282" w:rsidRPr="00540AB0" w:rsidRDefault="001936CA" w:rsidP="00FC68A1">
            <w:pPr>
              <w:pStyle w:val="Tabletext"/>
              <w:jc w:val="right"/>
            </w:pPr>
            <w:r>
              <w:t>1,602.25</w:t>
            </w:r>
          </w:p>
        </w:tc>
      </w:tr>
      <w:tr w:rsidR="004B2282" w:rsidRPr="00540AB0" w14:paraId="16924450" w14:textId="77777777" w:rsidTr="00FC68A1">
        <w:tc>
          <w:tcPr>
            <w:tcW w:w="677" w:type="pct"/>
            <w:tcBorders>
              <w:top w:val="single" w:sz="4" w:space="0" w:color="auto"/>
              <w:left w:val="nil"/>
              <w:bottom w:val="single" w:sz="4" w:space="0" w:color="auto"/>
              <w:right w:val="nil"/>
            </w:tcBorders>
            <w:shd w:val="clear" w:color="auto" w:fill="auto"/>
            <w:hideMark/>
          </w:tcPr>
          <w:p w14:paraId="52ADBAB7" w14:textId="77777777" w:rsidR="004B2282" w:rsidRPr="00540AB0" w:rsidRDefault="004B2282" w:rsidP="00FC68A1">
            <w:pPr>
              <w:pStyle w:val="Tabletext"/>
            </w:pPr>
            <w:r w:rsidRPr="00540AB0">
              <w:t>30469</w:t>
            </w:r>
          </w:p>
        </w:tc>
        <w:tc>
          <w:tcPr>
            <w:tcW w:w="3399" w:type="pct"/>
            <w:tcBorders>
              <w:top w:val="single" w:sz="4" w:space="0" w:color="auto"/>
              <w:left w:val="nil"/>
              <w:bottom w:val="single" w:sz="4" w:space="0" w:color="auto"/>
              <w:right w:val="nil"/>
            </w:tcBorders>
            <w:shd w:val="clear" w:color="auto" w:fill="auto"/>
            <w:hideMark/>
          </w:tcPr>
          <w:p w14:paraId="6DE0CE0D" w14:textId="77777777" w:rsidR="004B2282" w:rsidRPr="00540AB0" w:rsidRDefault="004B2282" w:rsidP="00FC68A1">
            <w:pPr>
              <w:pStyle w:val="Tabletext"/>
            </w:pPr>
            <w:r w:rsidRPr="00540AB0">
              <w:t>Biliary stricture, repair of, after one or more operations on the biliary tree (Anaes.) (Assist.)</w:t>
            </w:r>
          </w:p>
        </w:tc>
        <w:tc>
          <w:tcPr>
            <w:tcW w:w="924" w:type="pct"/>
            <w:tcBorders>
              <w:top w:val="single" w:sz="4" w:space="0" w:color="auto"/>
              <w:left w:val="nil"/>
              <w:bottom w:val="single" w:sz="4" w:space="0" w:color="auto"/>
              <w:right w:val="nil"/>
            </w:tcBorders>
            <w:shd w:val="clear" w:color="auto" w:fill="auto"/>
            <w:hideMark/>
          </w:tcPr>
          <w:p w14:paraId="644DC52D" w14:textId="53C2778C" w:rsidR="004B2282" w:rsidRPr="00540AB0" w:rsidRDefault="001936CA" w:rsidP="00FC68A1">
            <w:pPr>
              <w:pStyle w:val="Tabletext"/>
              <w:jc w:val="right"/>
            </w:pPr>
            <w:r>
              <w:t>1,774.70</w:t>
            </w:r>
          </w:p>
        </w:tc>
      </w:tr>
      <w:tr w:rsidR="004B2282" w:rsidRPr="00540AB0" w14:paraId="79AACA75" w14:textId="77777777" w:rsidTr="00FC68A1">
        <w:tc>
          <w:tcPr>
            <w:tcW w:w="677" w:type="pct"/>
            <w:tcBorders>
              <w:top w:val="single" w:sz="4" w:space="0" w:color="auto"/>
              <w:left w:val="nil"/>
              <w:bottom w:val="single" w:sz="4" w:space="0" w:color="auto"/>
              <w:right w:val="nil"/>
            </w:tcBorders>
            <w:shd w:val="clear" w:color="auto" w:fill="auto"/>
            <w:hideMark/>
          </w:tcPr>
          <w:p w14:paraId="0453794C" w14:textId="77777777" w:rsidR="004B2282" w:rsidRPr="00540AB0" w:rsidRDefault="004B2282" w:rsidP="00FC68A1">
            <w:pPr>
              <w:pStyle w:val="Tabletext"/>
            </w:pPr>
            <w:r w:rsidRPr="00540AB0">
              <w:t>30472</w:t>
            </w:r>
          </w:p>
        </w:tc>
        <w:tc>
          <w:tcPr>
            <w:tcW w:w="3399" w:type="pct"/>
            <w:tcBorders>
              <w:top w:val="single" w:sz="4" w:space="0" w:color="auto"/>
              <w:left w:val="nil"/>
              <w:bottom w:val="single" w:sz="4" w:space="0" w:color="auto"/>
              <w:right w:val="nil"/>
            </w:tcBorders>
            <w:shd w:val="clear" w:color="auto" w:fill="auto"/>
            <w:hideMark/>
          </w:tcPr>
          <w:p w14:paraId="11610FFC" w14:textId="77777777" w:rsidR="004B2282" w:rsidRPr="00540AB0" w:rsidRDefault="004B2282" w:rsidP="00FC68A1">
            <w:pPr>
              <w:pStyle w:val="Tabletext"/>
            </w:pPr>
            <w:r w:rsidRPr="00540AB0">
              <w:t>Hepatic or common bile duct, repair of, as the primary procedure after partial or total transection of bile duct or ducts (Anaes.) (Assist.)</w:t>
            </w:r>
          </w:p>
        </w:tc>
        <w:tc>
          <w:tcPr>
            <w:tcW w:w="924" w:type="pct"/>
            <w:tcBorders>
              <w:top w:val="single" w:sz="4" w:space="0" w:color="auto"/>
              <w:left w:val="nil"/>
              <w:bottom w:val="single" w:sz="4" w:space="0" w:color="auto"/>
              <w:right w:val="nil"/>
            </w:tcBorders>
            <w:shd w:val="clear" w:color="auto" w:fill="auto"/>
            <w:hideMark/>
          </w:tcPr>
          <w:p w14:paraId="53AEF2F0" w14:textId="66710787" w:rsidR="004B2282" w:rsidRPr="00540AB0" w:rsidRDefault="001936CA" w:rsidP="00FC68A1">
            <w:pPr>
              <w:pStyle w:val="Tabletext"/>
              <w:jc w:val="right"/>
            </w:pPr>
            <w:r>
              <w:t>958.35</w:t>
            </w:r>
          </w:p>
        </w:tc>
      </w:tr>
      <w:tr w:rsidR="004B2282" w:rsidRPr="00540AB0" w14:paraId="07C41E6E" w14:textId="77777777" w:rsidTr="00FC68A1">
        <w:tc>
          <w:tcPr>
            <w:tcW w:w="677" w:type="pct"/>
            <w:tcBorders>
              <w:top w:val="single" w:sz="4" w:space="0" w:color="auto"/>
              <w:left w:val="nil"/>
              <w:bottom w:val="single" w:sz="4" w:space="0" w:color="auto"/>
              <w:right w:val="nil"/>
            </w:tcBorders>
            <w:shd w:val="clear" w:color="auto" w:fill="auto"/>
            <w:hideMark/>
          </w:tcPr>
          <w:p w14:paraId="2825F293" w14:textId="77777777" w:rsidR="004B2282" w:rsidRPr="00540AB0" w:rsidRDefault="004B2282" w:rsidP="00FC68A1">
            <w:pPr>
              <w:pStyle w:val="Tabletext"/>
            </w:pPr>
            <w:r w:rsidRPr="00540AB0">
              <w:t>30473</w:t>
            </w:r>
          </w:p>
        </w:tc>
        <w:tc>
          <w:tcPr>
            <w:tcW w:w="3399" w:type="pct"/>
            <w:tcBorders>
              <w:top w:val="single" w:sz="4" w:space="0" w:color="auto"/>
              <w:left w:val="nil"/>
              <w:bottom w:val="single" w:sz="4" w:space="0" w:color="auto"/>
              <w:right w:val="nil"/>
            </w:tcBorders>
            <w:shd w:val="clear" w:color="auto" w:fill="auto"/>
            <w:hideMark/>
          </w:tcPr>
          <w:p w14:paraId="52D7C5D9" w14:textId="77777777" w:rsidR="004B2282" w:rsidRPr="00540AB0" w:rsidRDefault="004B2282" w:rsidP="00FC68A1">
            <w:pPr>
              <w:pStyle w:val="Tabletext"/>
            </w:pPr>
            <w:r w:rsidRPr="00540AB0">
              <w:t>Oesophagoscopy (other than a service to which item 41816 or 41822 applies), gastroscopy, duodenoscopy or panendoscopy (one or more such procedures), with or without biopsy, other than a service associated with a service to which item 30478 or 30479 applies (Anaes.)</w:t>
            </w:r>
          </w:p>
        </w:tc>
        <w:tc>
          <w:tcPr>
            <w:tcW w:w="924" w:type="pct"/>
            <w:tcBorders>
              <w:top w:val="single" w:sz="4" w:space="0" w:color="auto"/>
              <w:left w:val="nil"/>
              <w:bottom w:val="single" w:sz="4" w:space="0" w:color="auto"/>
              <w:right w:val="nil"/>
            </w:tcBorders>
            <w:shd w:val="clear" w:color="auto" w:fill="auto"/>
            <w:hideMark/>
          </w:tcPr>
          <w:p w14:paraId="3ACDE482" w14:textId="193AC5CC" w:rsidR="004B2282" w:rsidRPr="00540AB0" w:rsidRDefault="001936CA" w:rsidP="00FC68A1">
            <w:pPr>
              <w:pStyle w:val="Tabletext"/>
              <w:jc w:val="right"/>
            </w:pPr>
            <w:r>
              <w:t>182.65</w:t>
            </w:r>
          </w:p>
        </w:tc>
      </w:tr>
      <w:tr w:rsidR="004B2282" w:rsidRPr="00540AB0" w14:paraId="7968362D" w14:textId="77777777" w:rsidTr="00FC68A1">
        <w:tc>
          <w:tcPr>
            <w:tcW w:w="677" w:type="pct"/>
            <w:tcBorders>
              <w:top w:val="single" w:sz="4" w:space="0" w:color="auto"/>
              <w:left w:val="nil"/>
              <w:bottom w:val="single" w:sz="4" w:space="0" w:color="auto"/>
              <w:right w:val="nil"/>
            </w:tcBorders>
            <w:shd w:val="clear" w:color="auto" w:fill="auto"/>
          </w:tcPr>
          <w:p w14:paraId="09D01537" w14:textId="77777777" w:rsidR="004B2282" w:rsidRPr="00540AB0" w:rsidRDefault="004B2282" w:rsidP="00FC68A1">
            <w:pPr>
              <w:pStyle w:val="Tabletext"/>
            </w:pPr>
            <w:r w:rsidRPr="00540AB0">
              <w:t>30475</w:t>
            </w:r>
          </w:p>
        </w:tc>
        <w:tc>
          <w:tcPr>
            <w:tcW w:w="3399" w:type="pct"/>
            <w:tcBorders>
              <w:top w:val="single" w:sz="4" w:space="0" w:color="auto"/>
              <w:left w:val="nil"/>
              <w:bottom w:val="single" w:sz="4" w:space="0" w:color="auto"/>
              <w:right w:val="nil"/>
            </w:tcBorders>
            <w:shd w:val="clear" w:color="auto" w:fill="auto"/>
          </w:tcPr>
          <w:p w14:paraId="0ECA9BC0" w14:textId="77777777" w:rsidR="004B2282" w:rsidRPr="00540AB0" w:rsidRDefault="004B2282" w:rsidP="00FC68A1">
            <w:pPr>
              <w:pStyle w:val="Tabletext"/>
            </w:pPr>
            <w:r w:rsidRPr="00540AB0">
              <w:t>Endoscopic dilatation of stricture of upper gastrointestinal tract (including the use of imaging intensification if clinically indicated) (Anaes.)</w:t>
            </w:r>
          </w:p>
        </w:tc>
        <w:tc>
          <w:tcPr>
            <w:tcW w:w="924" w:type="pct"/>
            <w:tcBorders>
              <w:top w:val="single" w:sz="4" w:space="0" w:color="auto"/>
              <w:left w:val="nil"/>
              <w:bottom w:val="single" w:sz="4" w:space="0" w:color="auto"/>
              <w:right w:val="nil"/>
            </w:tcBorders>
            <w:shd w:val="clear" w:color="auto" w:fill="auto"/>
          </w:tcPr>
          <w:p w14:paraId="0DC5D425" w14:textId="7EC2F155" w:rsidR="004B2282" w:rsidRPr="00540AB0" w:rsidRDefault="001936CA" w:rsidP="00FC68A1">
            <w:pPr>
              <w:pStyle w:val="Tabletext"/>
              <w:jc w:val="right"/>
            </w:pPr>
            <w:r>
              <w:t>359.85</w:t>
            </w:r>
          </w:p>
        </w:tc>
      </w:tr>
      <w:tr w:rsidR="004B2282" w:rsidRPr="00540AB0" w14:paraId="3BFA59D2" w14:textId="77777777" w:rsidTr="00FC68A1">
        <w:tc>
          <w:tcPr>
            <w:tcW w:w="677" w:type="pct"/>
            <w:tcBorders>
              <w:top w:val="single" w:sz="4" w:space="0" w:color="auto"/>
              <w:left w:val="nil"/>
              <w:bottom w:val="single" w:sz="4" w:space="0" w:color="auto"/>
              <w:right w:val="nil"/>
            </w:tcBorders>
            <w:shd w:val="clear" w:color="auto" w:fill="auto"/>
          </w:tcPr>
          <w:p w14:paraId="2DF35908" w14:textId="77777777" w:rsidR="004B2282" w:rsidRPr="00540AB0" w:rsidRDefault="004B2282" w:rsidP="00FC68A1">
            <w:pPr>
              <w:pStyle w:val="Tabletext"/>
            </w:pPr>
            <w:r w:rsidRPr="00540AB0">
              <w:t>30478</w:t>
            </w:r>
          </w:p>
        </w:tc>
        <w:tc>
          <w:tcPr>
            <w:tcW w:w="3399" w:type="pct"/>
            <w:tcBorders>
              <w:top w:val="single" w:sz="4" w:space="0" w:color="auto"/>
              <w:left w:val="nil"/>
              <w:bottom w:val="single" w:sz="4" w:space="0" w:color="auto"/>
              <w:right w:val="nil"/>
            </w:tcBorders>
            <w:shd w:val="clear" w:color="auto" w:fill="auto"/>
          </w:tcPr>
          <w:p w14:paraId="6BAB44F8" w14:textId="77777777" w:rsidR="004B2282" w:rsidRPr="00540AB0" w:rsidRDefault="004B2282" w:rsidP="00FC68A1">
            <w:pPr>
              <w:pStyle w:val="Tabletext"/>
            </w:pPr>
            <w:r w:rsidRPr="00540AB0">
              <w:t>Oesophagoscopy (other than a service to which item 41816, 41822 or 41825 applies), gastroscopy, duodenoscopy, panendoscopy or push enteroscopy, one or more such procedures, if:</w:t>
            </w:r>
          </w:p>
          <w:p w14:paraId="2481DFB9" w14:textId="77777777" w:rsidR="004B2282" w:rsidRPr="00540AB0" w:rsidRDefault="004B2282" w:rsidP="00FC68A1">
            <w:pPr>
              <w:pStyle w:val="Tablea"/>
            </w:pPr>
            <w:r w:rsidRPr="00540AB0">
              <w:t>(a) the procedures are performed using one or more of the following endoscopic procedures:</w:t>
            </w:r>
          </w:p>
          <w:p w14:paraId="257078FA" w14:textId="77777777" w:rsidR="004B2282" w:rsidRPr="00540AB0" w:rsidRDefault="004B2282" w:rsidP="00FC68A1">
            <w:pPr>
              <w:pStyle w:val="Tablei"/>
            </w:pPr>
            <w:r w:rsidRPr="00540AB0">
              <w:t>(i) polypectomy;</w:t>
            </w:r>
          </w:p>
          <w:p w14:paraId="66DDCE35" w14:textId="77777777" w:rsidR="004B2282" w:rsidRPr="00540AB0" w:rsidRDefault="004B2282" w:rsidP="00FC68A1">
            <w:pPr>
              <w:pStyle w:val="Tablei"/>
            </w:pPr>
            <w:r w:rsidRPr="00540AB0">
              <w:t>(ii) sclerosing or adrenalin injections;</w:t>
            </w:r>
          </w:p>
          <w:p w14:paraId="663CBAB7" w14:textId="77777777" w:rsidR="004B2282" w:rsidRPr="00540AB0" w:rsidRDefault="004B2282" w:rsidP="00FC68A1">
            <w:pPr>
              <w:pStyle w:val="Tablei"/>
            </w:pPr>
            <w:r w:rsidRPr="00540AB0">
              <w:t>(iii) banding;</w:t>
            </w:r>
          </w:p>
          <w:p w14:paraId="42D3FB29" w14:textId="77777777" w:rsidR="004B2282" w:rsidRPr="00540AB0" w:rsidRDefault="004B2282" w:rsidP="00FC68A1">
            <w:pPr>
              <w:pStyle w:val="Tablei"/>
            </w:pPr>
            <w:r w:rsidRPr="00540AB0">
              <w:t>(iv) endoscopic clips;</w:t>
            </w:r>
          </w:p>
          <w:p w14:paraId="59573753" w14:textId="77777777" w:rsidR="004B2282" w:rsidRPr="00540AB0" w:rsidRDefault="004B2282" w:rsidP="00FC68A1">
            <w:pPr>
              <w:pStyle w:val="Tablei"/>
            </w:pPr>
            <w:r w:rsidRPr="00540AB0">
              <w:t>(v) haemostatic powders;</w:t>
            </w:r>
          </w:p>
          <w:p w14:paraId="01F2466B" w14:textId="77777777" w:rsidR="004B2282" w:rsidRPr="00540AB0" w:rsidRDefault="004B2282" w:rsidP="00FC68A1">
            <w:pPr>
              <w:pStyle w:val="Tablei"/>
            </w:pPr>
            <w:r w:rsidRPr="00540AB0">
              <w:t>(vi) diathermy;</w:t>
            </w:r>
          </w:p>
          <w:p w14:paraId="4684337D" w14:textId="77777777" w:rsidR="004B2282" w:rsidRPr="00540AB0" w:rsidRDefault="004B2282" w:rsidP="00FC68A1">
            <w:pPr>
              <w:pStyle w:val="Tablei"/>
            </w:pPr>
            <w:r w:rsidRPr="00540AB0">
              <w:t>(vii) argon plasma coagulation; and</w:t>
            </w:r>
          </w:p>
          <w:p w14:paraId="58B81A3A" w14:textId="77777777" w:rsidR="004B2282" w:rsidRPr="00540AB0" w:rsidRDefault="004B2282" w:rsidP="00FC68A1">
            <w:pPr>
              <w:pStyle w:val="Tablea"/>
            </w:pPr>
            <w:r w:rsidRPr="00540AB0">
              <w:t>(b) the procedures are for the treatment of one or more of the following:</w:t>
            </w:r>
          </w:p>
          <w:p w14:paraId="29D30F6B" w14:textId="77777777" w:rsidR="004B2282" w:rsidRPr="00540AB0" w:rsidRDefault="004B2282" w:rsidP="00FC68A1">
            <w:pPr>
              <w:pStyle w:val="Tablei"/>
            </w:pPr>
            <w:r w:rsidRPr="00540AB0">
              <w:t>(i) upper gastrointestinal tract bleeding;</w:t>
            </w:r>
          </w:p>
          <w:p w14:paraId="21034860" w14:textId="77777777" w:rsidR="004B2282" w:rsidRPr="00540AB0" w:rsidRDefault="004B2282" w:rsidP="00FC68A1">
            <w:pPr>
              <w:pStyle w:val="Tablei"/>
            </w:pPr>
            <w:r w:rsidRPr="00540AB0">
              <w:t>(ii) polyps;</w:t>
            </w:r>
          </w:p>
          <w:p w14:paraId="15FC4FD0" w14:textId="77777777" w:rsidR="004B2282" w:rsidRPr="00540AB0" w:rsidRDefault="004B2282" w:rsidP="00FC68A1">
            <w:pPr>
              <w:pStyle w:val="Tablei"/>
            </w:pPr>
            <w:r w:rsidRPr="00540AB0">
              <w:t>(iii) removal of foreign body;</w:t>
            </w:r>
          </w:p>
          <w:p w14:paraId="0B8E963D" w14:textId="77777777" w:rsidR="004B2282" w:rsidRPr="00540AB0" w:rsidRDefault="004B2282" w:rsidP="00FC68A1">
            <w:pPr>
              <w:pStyle w:val="Tablei"/>
            </w:pPr>
            <w:r w:rsidRPr="00540AB0">
              <w:t>(iv) oesophageal or gastric varices;</w:t>
            </w:r>
          </w:p>
          <w:p w14:paraId="7826540F" w14:textId="77777777" w:rsidR="004B2282" w:rsidRPr="00540AB0" w:rsidRDefault="004B2282" w:rsidP="00FC68A1">
            <w:pPr>
              <w:pStyle w:val="Tablei"/>
            </w:pPr>
            <w:r w:rsidRPr="00540AB0">
              <w:t>(v) peptic ulcers;</w:t>
            </w:r>
          </w:p>
          <w:p w14:paraId="7173C29A" w14:textId="77777777" w:rsidR="004B2282" w:rsidRPr="00540AB0" w:rsidRDefault="004B2282" w:rsidP="00FC68A1">
            <w:pPr>
              <w:pStyle w:val="Tablei"/>
            </w:pPr>
            <w:r w:rsidRPr="00540AB0">
              <w:t>(vi) neoplasia;</w:t>
            </w:r>
          </w:p>
          <w:p w14:paraId="00FD713B" w14:textId="77777777" w:rsidR="004B2282" w:rsidRPr="00540AB0" w:rsidRDefault="004B2282" w:rsidP="00FC68A1">
            <w:pPr>
              <w:pStyle w:val="Tablei"/>
            </w:pPr>
            <w:r w:rsidRPr="00540AB0">
              <w:t>(vii) benign vascular lesions;</w:t>
            </w:r>
          </w:p>
          <w:p w14:paraId="15ED8B79" w14:textId="77777777" w:rsidR="004B2282" w:rsidRPr="00540AB0" w:rsidRDefault="004B2282" w:rsidP="00FC68A1">
            <w:pPr>
              <w:pStyle w:val="Tablei"/>
            </w:pPr>
            <w:r w:rsidRPr="00540AB0">
              <w:t>(viii) strictures of the gastrointestinal tract;</w:t>
            </w:r>
          </w:p>
          <w:p w14:paraId="550C6CC9" w14:textId="77777777" w:rsidR="004B2282" w:rsidRPr="00540AB0" w:rsidRDefault="004B2282" w:rsidP="00FC68A1">
            <w:pPr>
              <w:pStyle w:val="Tablei"/>
            </w:pPr>
            <w:r w:rsidRPr="00540AB0">
              <w:t>(ix) tumorous overgrowth through or over oesophageal stents;</w:t>
            </w:r>
          </w:p>
          <w:p w14:paraId="58B63977" w14:textId="77777777" w:rsidR="004B2282" w:rsidRPr="00540AB0" w:rsidRDefault="004B2282" w:rsidP="00FC68A1">
            <w:pPr>
              <w:pStyle w:val="Tabletext"/>
            </w:pPr>
            <w:r w:rsidRPr="00540AB0">
              <w:t>other than a service associated with a service to which item 30473 or 30479 applies (Anaes.)</w:t>
            </w:r>
          </w:p>
        </w:tc>
        <w:tc>
          <w:tcPr>
            <w:tcW w:w="924" w:type="pct"/>
            <w:tcBorders>
              <w:top w:val="single" w:sz="4" w:space="0" w:color="auto"/>
              <w:left w:val="nil"/>
              <w:bottom w:val="single" w:sz="4" w:space="0" w:color="auto"/>
              <w:right w:val="nil"/>
            </w:tcBorders>
            <w:shd w:val="clear" w:color="auto" w:fill="auto"/>
          </w:tcPr>
          <w:p w14:paraId="61C775AD" w14:textId="17B13BFF" w:rsidR="004B2282" w:rsidRPr="00540AB0" w:rsidRDefault="001936CA" w:rsidP="00FC68A1">
            <w:pPr>
              <w:pStyle w:val="Tabletext"/>
              <w:jc w:val="right"/>
            </w:pPr>
            <w:r>
              <w:t>253.25</w:t>
            </w:r>
          </w:p>
        </w:tc>
      </w:tr>
      <w:tr w:rsidR="004B2282" w:rsidRPr="00540AB0" w14:paraId="16103402" w14:textId="77777777" w:rsidTr="00FC68A1">
        <w:tc>
          <w:tcPr>
            <w:tcW w:w="677" w:type="pct"/>
            <w:tcBorders>
              <w:top w:val="single" w:sz="4" w:space="0" w:color="auto"/>
              <w:left w:val="nil"/>
              <w:bottom w:val="single" w:sz="4" w:space="0" w:color="auto"/>
              <w:right w:val="nil"/>
            </w:tcBorders>
            <w:shd w:val="clear" w:color="auto" w:fill="auto"/>
          </w:tcPr>
          <w:p w14:paraId="0E549D51" w14:textId="77777777" w:rsidR="004B2282" w:rsidRPr="00540AB0" w:rsidRDefault="004B2282" w:rsidP="00FC68A1">
            <w:pPr>
              <w:pStyle w:val="Tabletext"/>
            </w:pPr>
            <w:r w:rsidRPr="00540AB0">
              <w:t>30479</w:t>
            </w:r>
          </w:p>
        </w:tc>
        <w:tc>
          <w:tcPr>
            <w:tcW w:w="3399" w:type="pct"/>
            <w:tcBorders>
              <w:top w:val="single" w:sz="4" w:space="0" w:color="auto"/>
              <w:left w:val="nil"/>
              <w:bottom w:val="single" w:sz="4" w:space="0" w:color="auto"/>
              <w:right w:val="nil"/>
            </w:tcBorders>
            <w:shd w:val="clear" w:color="auto" w:fill="auto"/>
          </w:tcPr>
          <w:p w14:paraId="5F23DF9A" w14:textId="77777777" w:rsidR="004B2282" w:rsidRPr="00540AB0" w:rsidRDefault="004B2282" w:rsidP="00FC68A1">
            <w:pPr>
              <w:pStyle w:val="Tabletext"/>
            </w:pPr>
            <w:r w:rsidRPr="00540AB0">
              <w:t>Endoscopy with laser therapy, for the treatment of one or more of the following:</w:t>
            </w:r>
          </w:p>
          <w:p w14:paraId="7E45F31B" w14:textId="77777777" w:rsidR="004B2282" w:rsidRPr="00540AB0" w:rsidRDefault="004B2282" w:rsidP="00FC68A1">
            <w:pPr>
              <w:pStyle w:val="Tablea"/>
            </w:pPr>
            <w:r w:rsidRPr="00540AB0">
              <w:t>(a) neoplasia;</w:t>
            </w:r>
          </w:p>
          <w:p w14:paraId="5C8C3CAE" w14:textId="77777777" w:rsidR="004B2282" w:rsidRPr="00540AB0" w:rsidRDefault="004B2282" w:rsidP="00FC68A1">
            <w:pPr>
              <w:pStyle w:val="Tablea"/>
            </w:pPr>
            <w:r w:rsidRPr="00540AB0">
              <w:lastRenderedPageBreak/>
              <w:t>(b) benign vascular lesions;</w:t>
            </w:r>
          </w:p>
          <w:p w14:paraId="0B00D261" w14:textId="77777777" w:rsidR="004B2282" w:rsidRPr="00540AB0" w:rsidRDefault="004B2282" w:rsidP="00FC68A1">
            <w:pPr>
              <w:pStyle w:val="Tablea"/>
            </w:pPr>
            <w:r w:rsidRPr="00540AB0">
              <w:t>(c) strictures of the gastrointestinal tract;</w:t>
            </w:r>
          </w:p>
          <w:p w14:paraId="39938DAF" w14:textId="77777777" w:rsidR="004B2282" w:rsidRPr="00540AB0" w:rsidRDefault="004B2282" w:rsidP="00FC68A1">
            <w:pPr>
              <w:pStyle w:val="Tablea"/>
            </w:pPr>
            <w:r w:rsidRPr="00540AB0">
              <w:t>(d) tumorous overgrowth through or over oesophageal stents;</w:t>
            </w:r>
          </w:p>
          <w:p w14:paraId="6CAF401F" w14:textId="77777777" w:rsidR="004B2282" w:rsidRPr="00540AB0" w:rsidRDefault="004B2282" w:rsidP="00FC68A1">
            <w:pPr>
              <w:pStyle w:val="Tablea"/>
            </w:pPr>
            <w:r w:rsidRPr="00540AB0">
              <w:t>(e) peptic ulcers;</w:t>
            </w:r>
          </w:p>
          <w:p w14:paraId="1A3BE564" w14:textId="77777777" w:rsidR="004B2282" w:rsidRPr="00540AB0" w:rsidRDefault="004B2282" w:rsidP="00FC68A1">
            <w:pPr>
              <w:pStyle w:val="Tablea"/>
            </w:pPr>
            <w:r w:rsidRPr="00540AB0">
              <w:t>(f) angiodysplasia;</w:t>
            </w:r>
          </w:p>
          <w:p w14:paraId="06DBF82F" w14:textId="77777777" w:rsidR="004B2282" w:rsidRPr="00540AB0" w:rsidRDefault="004B2282" w:rsidP="00FC68A1">
            <w:pPr>
              <w:pStyle w:val="Tablea"/>
            </w:pPr>
            <w:r w:rsidRPr="00540AB0">
              <w:t>(g) gastric antral vascular ectasia;</w:t>
            </w:r>
          </w:p>
          <w:p w14:paraId="3FCCE829" w14:textId="77777777" w:rsidR="004B2282" w:rsidRPr="00540AB0" w:rsidRDefault="004B2282" w:rsidP="00FC68A1">
            <w:pPr>
              <w:pStyle w:val="Tablea"/>
            </w:pPr>
            <w:r w:rsidRPr="00540AB0">
              <w:t>(h) post</w:t>
            </w:r>
            <w:r>
              <w:noBreakHyphen/>
            </w:r>
            <w:r w:rsidRPr="00540AB0">
              <w:t>polypectomy bleeding;</w:t>
            </w:r>
          </w:p>
          <w:p w14:paraId="32F33281" w14:textId="77777777" w:rsidR="004B2282" w:rsidRPr="00540AB0" w:rsidRDefault="004B2282" w:rsidP="00FC68A1">
            <w:pPr>
              <w:pStyle w:val="Tabletext"/>
            </w:pPr>
            <w:r w:rsidRPr="00540AB0">
              <w:t>other than a service associated with a service to which item 30473 or 30478 applies (Anaes.)</w:t>
            </w:r>
          </w:p>
        </w:tc>
        <w:tc>
          <w:tcPr>
            <w:tcW w:w="924" w:type="pct"/>
            <w:tcBorders>
              <w:top w:val="single" w:sz="4" w:space="0" w:color="auto"/>
              <w:left w:val="nil"/>
              <w:bottom w:val="single" w:sz="4" w:space="0" w:color="auto"/>
              <w:right w:val="nil"/>
            </w:tcBorders>
            <w:shd w:val="clear" w:color="auto" w:fill="auto"/>
          </w:tcPr>
          <w:p w14:paraId="36E54EE3" w14:textId="055771B1" w:rsidR="004B2282" w:rsidRPr="00540AB0" w:rsidRDefault="001936CA" w:rsidP="00FC68A1">
            <w:pPr>
              <w:pStyle w:val="Tabletext"/>
              <w:jc w:val="right"/>
            </w:pPr>
            <w:r>
              <w:lastRenderedPageBreak/>
              <w:t>490.95</w:t>
            </w:r>
          </w:p>
        </w:tc>
      </w:tr>
      <w:tr w:rsidR="004B2282" w:rsidRPr="00540AB0" w14:paraId="2229D61D" w14:textId="77777777" w:rsidTr="00FC68A1">
        <w:tc>
          <w:tcPr>
            <w:tcW w:w="677" w:type="pct"/>
            <w:tcBorders>
              <w:top w:val="single" w:sz="4" w:space="0" w:color="auto"/>
              <w:left w:val="nil"/>
              <w:bottom w:val="single" w:sz="4" w:space="0" w:color="auto"/>
              <w:right w:val="nil"/>
            </w:tcBorders>
            <w:shd w:val="clear" w:color="auto" w:fill="auto"/>
            <w:hideMark/>
          </w:tcPr>
          <w:p w14:paraId="06A7E687" w14:textId="77777777" w:rsidR="004B2282" w:rsidRPr="00540AB0" w:rsidRDefault="004B2282" w:rsidP="00FC68A1">
            <w:pPr>
              <w:pStyle w:val="Tabletext"/>
              <w:keepNext/>
              <w:keepLines/>
            </w:pPr>
            <w:r w:rsidRPr="00540AB0">
              <w:lastRenderedPageBreak/>
              <w:t>30481</w:t>
            </w:r>
          </w:p>
        </w:tc>
        <w:tc>
          <w:tcPr>
            <w:tcW w:w="3399" w:type="pct"/>
            <w:tcBorders>
              <w:top w:val="single" w:sz="4" w:space="0" w:color="auto"/>
              <w:left w:val="nil"/>
              <w:bottom w:val="single" w:sz="4" w:space="0" w:color="auto"/>
              <w:right w:val="nil"/>
            </w:tcBorders>
            <w:shd w:val="clear" w:color="auto" w:fill="auto"/>
          </w:tcPr>
          <w:p w14:paraId="72438C8D" w14:textId="77777777" w:rsidR="004B2282" w:rsidRPr="00540AB0" w:rsidRDefault="004B2282" w:rsidP="00FC68A1">
            <w:pPr>
              <w:pStyle w:val="Tabletext"/>
            </w:pPr>
            <w:r w:rsidRPr="00540AB0">
              <w:t>Percutaneous gastrostomy (initial procedure):</w:t>
            </w:r>
          </w:p>
          <w:p w14:paraId="2473F051" w14:textId="77777777" w:rsidR="004B2282" w:rsidRPr="00540AB0" w:rsidRDefault="004B2282" w:rsidP="00FC68A1">
            <w:pPr>
              <w:pStyle w:val="Tablea"/>
            </w:pPr>
            <w:r w:rsidRPr="00540AB0">
              <w:t>(a) including any associated imaging services; and</w:t>
            </w:r>
          </w:p>
          <w:p w14:paraId="0ED706E8" w14:textId="77777777" w:rsidR="004B2282" w:rsidRPr="00540AB0" w:rsidRDefault="004B2282" w:rsidP="00FC68A1">
            <w:pPr>
              <w:pStyle w:val="Tablea"/>
            </w:pPr>
            <w:r w:rsidRPr="00540AB0">
              <w:t>(b) excluding the insertion of a device for the purpose of facilitating weight loss</w:t>
            </w:r>
          </w:p>
          <w:p w14:paraId="6A309D96" w14:textId="77777777" w:rsidR="004B2282" w:rsidRPr="00540AB0" w:rsidRDefault="004B2282" w:rsidP="00FC68A1">
            <w:pPr>
              <w:pStyle w:val="Tabletext"/>
            </w:pPr>
            <w:r w:rsidRPr="00540AB0">
              <w:t>(Anaes.)</w:t>
            </w:r>
          </w:p>
        </w:tc>
        <w:tc>
          <w:tcPr>
            <w:tcW w:w="924" w:type="pct"/>
            <w:tcBorders>
              <w:top w:val="single" w:sz="4" w:space="0" w:color="auto"/>
              <w:left w:val="nil"/>
              <w:bottom w:val="single" w:sz="4" w:space="0" w:color="auto"/>
              <w:right w:val="nil"/>
            </w:tcBorders>
            <w:shd w:val="clear" w:color="auto" w:fill="auto"/>
            <w:hideMark/>
          </w:tcPr>
          <w:p w14:paraId="661A833E" w14:textId="06B154CB" w:rsidR="004B2282" w:rsidRPr="00540AB0" w:rsidRDefault="001936CA" w:rsidP="00FC68A1">
            <w:pPr>
              <w:pStyle w:val="Tabletext"/>
              <w:jc w:val="right"/>
            </w:pPr>
            <w:r>
              <w:t>368.15</w:t>
            </w:r>
          </w:p>
        </w:tc>
      </w:tr>
      <w:tr w:rsidR="004B2282" w:rsidRPr="00540AB0" w14:paraId="488A6495" w14:textId="77777777" w:rsidTr="00FC68A1">
        <w:tc>
          <w:tcPr>
            <w:tcW w:w="677" w:type="pct"/>
            <w:tcBorders>
              <w:top w:val="single" w:sz="4" w:space="0" w:color="auto"/>
              <w:left w:val="nil"/>
              <w:bottom w:val="single" w:sz="4" w:space="0" w:color="auto"/>
              <w:right w:val="nil"/>
            </w:tcBorders>
            <w:shd w:val="clear" w:color="auto" w:fill="auto"/>
            <w:hideMark/>
          </w:tcPr>
          <w:p w14:paraId="3A07E24A" w14:textId="77777777" w:rsidR="004B2282" w:rsidRPr="00540AB0" w:rsidRDefault="004B2282" w:rsidP="00FC68A1">
            <w:pPr>
              <w:pStyle w:val="Tabletext"/>
            </w:pPr>
            <w:r w:rsidRPr="00540AB0">
              <w:t>30482</w:t>
            </w:r>
          </w:p>
        </w:tc>
        <w:tc>
          <w:tcPr>
            <w:tcW w:w="3399" w:type="pct"/>
            <w:tcBorders>
              <w:top w:val="single" w:sz="4" w:space="0" w:color="auto"/>
              <w:left w:val="nil"/>
              <w:bottom w:val="single" w:sz="4" w:space="0" w:color="auto"/>
              <w:right w:val="nil"/>
            </w:tcBorders>
            <w:shd w:val="clear" w:color="auto" w:fill="auto"/>
          </w:tcPr>
          <w:p w14:paraId="5B80FCDC" w14:textId="77777777" w:rsidR="004B2282" w:rsidRPr="00540AB0" w:rsidRDefault="004B2282" w:rsidP="00FC68A1">
            <w:pPr>
              <w:pStyle w:val="Tabletext"/>
            </w:pPr>
            <w:r w:rsidRPr="00540AB0">
              <w:t>Percutaneous gastrostomy (repeat procedure):</w:t>
            </w:r>
          </w:p>
          <w:p w14:paraId="7E7164CD" w14:textId="77777777" w:rsidR="004B2282" w:rsidRPr="00540AB0" w:rsidRDefault="004B2282" w:rsidP="00FC68A1">
            <w:pPr>
              <w:pStyle w:val="Tablea"/>
            </w:pPr>
            <w:r w:rsidRPr="00540AB0">
              <w:t>(a) including any associated imaging services; and</w:t>
            </w:r>
          </w:p>
          <w:p w14:paraId="5F35075A" w14:textId="77777777" w:rsidR="004B2282" w:rsidRPr="00540AB0" w:rsidRDefault="004B2282" w:rsidP="00FC68A1">
            <w:pPr>
              <w:pStyle w:val="Tablea"/>
            </w:pPr>
            <w:r w:rsidRPr="00540AB0">
              <w:t>(b) excluding the insertion of a device for the purpose of facilitating weight loss</w:t>
            </w:r>
          </w:p>
          <w:p w14:paraId="106803B4" w14:textId="77777777" w:rsidR="004B2282" w:rsidRPr="00540AB0" w:rsidRDefault="004B2282" w:rsidP="00FC68A1">
            <w:pPr>
              <w:pStyle w:val="Tabletext"/>
            </w:pPr>
            <w:r w:rsidRPr="00540AB0">
              <w:t>(Anaes.)</w:t>
            </w:r>
          </w:p>
        </w:tc>
        <w:tc>
          <w:tcPr>
            <w:tcW w:w="924" w:type="pct"/>
            <w:tcBorders>
              <w:top w:val="single" w:sz="4" w:space="0" w:color="auto"/>
              <w:left w:val="nil"/>
              <w:bottom w:val="single" w:sz="4" w:space="0" w:color="auto"/>
              <w:right w:val="nil"/>
            </w:tcBorders>
            <w:shd w:val="clear" w:color="auto" w:fill="auto"/>
            <w:hideMark/>
          </w:tcPr>
          <w:p w14:paraId="0162DB79" w14:textId="5C0E99C8" w:rsidR="004B2282" w:rsidRPr="00540AB0" w:rsidRDefault="001936CA" w:rsidP="00FC68A1">
            <w:pPr>
              <w:pStyle w:val="Tabletext"/>
              <w:jc w:val="right"/>
            </w:pPr>
            <w:r>
              <w:t>261.75</w:t>
            </w:r>
          </w:p>
        </w:tc>
      </w:tr>
      <w:tr w:rsidR="004B2282" w:rsidRPr="00540AB0" w14:paraId="588E792D" w14:textId="77777777" w:rsidTr="00FC68A1">
        <w:tc>
          <w:tcPr>
            <w:tcW w:w="677" w:type="pct"/>
            <w:tcBorders>
              <w:top w:val="single" w:sz="4" w:space="0" w:color="auto"/>
              <w:left w:val="nil"/>
              <w:bottom w:val="single" w:sz="4" w:space="0" w:color="auto"/>
              <w:right w:val="nil"/>
            </w:tcBorders>
            <w:shd w:val="clear" w:color="auto" w:fill="auto"/>
            <w:hideMark/>
          </w:tcPr>
          <w:p w14:paraId="004187BE" w14:textId="77777777" w:rsidR="004B2282" w:rsidRPr="00540AB0" w:rsidRDefault="004B2282" w:rsidP="00FC68A1">
            <w:pPr>
              <w:pStyle w:val="Tabletext"/>
            </w:pPr>
            <w:r w:rsidRPr="00540AB0">
              <w:t>30483</w:t>
            </w:r>
          </w:p>
        </w:tc>
        <w:tc>
          <w:tcPr>
            <w:tcW w:w="3399" w:type="pct"/>
            <w:tcBorders>
              <w:top w:val="single" w:sz="4" w:space="0" w:color="auto"/>
              <w:left w:val="nil"/>
              <w:bottom w:val="single" w:sz="4" w:space="0" w:color="auto"/>
              <w:right w:val="nil"/>
            </w:tcBorders>
            <w:shd w:val="clear" w:color="auto" w:fill="auto"/>
          </w:tcPr>
          <w:p w14:paraId="6D013A45" w14:textId="77777777" w:rsidR="004B2282" w:rsidRPr="00540AB0" w:rsidRDefault="004B2282" w:rsidP="00FC68A1">
            <w:pPr>
              <w:pStyle w:val="Tabletext"/>
            </w:pPr>
            <w:r w:rsidRPr="00540AB0">
              <w:t>Gastrostomy button, caecostomy antegrade enema device (chait etc.) or stomal indwelling device:</w:t>
            </w:r>
          </w:p>
          <w:p w14:paraId="63255663" w14:textId="77777777" w:rsidR="004B2282" w:rsidRPr="00540AB0" w:rsidRDefault="004B2282" w:rsidP="00FC68A1">
            <w:pPr>
              <w:pStyle w:val="Tablea"/>
            </w:pPr>
            <w:r w:rsidRPr="00540AB0">
              <w:t>(a) non</w:t>
            </w:r>
            <w:r>
              <w:noBreakHyphen/>
            </w:r>
            <w:r w:rsidRPr="00540AB0">
              <w:t>endoscopic insertion of; or</w:t>
            </w:r>
          </w:p>
          <w:p w14:paraId="2A6FFCCB" w14:textId="77777777" w:rsidR="004B2282" w:rsidRPr="00540AB0" w:rsidRDefault="004B2282" w:rsidP="00FC68A1">
            <w:pPr>
              <w:pStyle w:val="Tablea"/>
            </w:pPr>
            <w:r w:rsidRPr="00540AB0">
              <w:t>(b) non</w:t>
            </w:r>
            <w:r>
              <w:noBreakHyphen/>
            </w:r>
            <w:r w:rsidRPr="00540AB0">
              <w:t>endoscopic replacement of;</w:t>
            </w:r>
          </w:p>
          <w:p w14:paraId="2541AFA5" w14:textId="77777777" w:rsidR="004B2282" w:rsidRPr="00540AB0" w:rsidRDefault="004B2282" w:rsidP="00FC68A1">
            <w:pPr>
              <w:pStyle w:val="Tabletext"/>
            </w:pPr>
            <w:r w:rsidRPr="00540AB0">
              <w:rPr>
                <w:rFonts w:eastAsia="Calibri"/>
              </w:rPr>
              <w:t xml:space="preserve">on a person 10 years of age or over, excluding </w:t>
            </w:r>
            <w:r w:rsidRPr="00540AB0">
              <w:t>the insertion of a device for the purpose of facilitating weight loss (Anaes.)</w:t>
            </w:r>
          </w:p>
        </w:tc>
        <w:tc>
          <w:tcPr>
            <w:tcW w:w="924" w:type="pct"/>
            <w:tcBorders>
              <w:top w:val="single" w:sz="4" w:space="0" w:color="auto"/>
              <w:left w:val="nil"/>
              <w:bottom w:val="single" w:sz="4" w:space="0" w:color="auto"/>
              <w:right w:val="nil"/>
            </w:tcBorders>
            <w:shd w:val="clear" w:color="auto" w:fill="auto"/>
            <w:hideMark/>
          </w:tcPr>
          <w:p w14:paraId="63FC13BF" w14:textId="14A4D729" w:rsidR="004B2282" w:rsidRPr="00540AB0" w:rsidRDefault="001936CA" w:rsidP="00FC68A1">
            <w:pPr>
              <w:pStyle w:val="Tabletext"/>
              <w:jc w:val="right"/>
            </w:pPr>
            <w:r>
              <w:t>182.60</w:t>
            </w:r>
          </w:p>
        </w:tc>
      </w:tr>
      <w:tr w:rsidR="004B2282" w:rsidRPr="00540AB0" w14:paraId="68C619AA" w14:textId="77777777" w:rsidTr="00FC68A1">
        <w:tc>
          <w:tcPr>
            <w:tcW w:w="677" w:type="pct"/>
            <w:tcBorders>
              <w:top w:val="single" w:sz="4" w:space="0" w:color="auto"/>
              <w:left w:val="nil"/>
              <w:bottom w:val="single" w:sz="4" w:space="0" w:color="auto"/>
              <w:right w:val="nil"/>
            </w:tcBorders>
            <w:shd w:val="clear" w:color="auto" w:fill="auto"/>
            <w:hideMark/>
          </w:tcPr>
          <w:p w14:paraId="6CCB97AD" w14:textId="77777777" w:rsidR="004B2282" w:rsidRPr="00540AB0" w:rsidRDefault="004B2282" w:rsidP="00FC68A1">
            <w:pPr>
              <w:pStyle w:val="Tabletext"/>
            </w:pPr>
            <w:r w:rsidRPr="00540AB0">
              <w:t>30484</w:t>
            </w:r>
          </w:p>
        </w:tc>
        <w:tc>
          <w:tcPr>
            <w:tcW w:w="3399" w:type="pct"/>
            <w:tcBorders>
              <w:top w:val="single" w:sz="4" w:space="0" w:color="auto"/>
              <w:left w:val="nil"/>
              <w:bottom w:val="single" w:sz="4" w:space="0" w:color="auto"/>
              <w:right w:val="nil"/>
            </w:tcBorders>
            <w:shd w:val="clear" w:color="auto" w:fill="auto"/>
            <w:hideMark/>
          </w:tcPr>
          <w:p w14:paraId="5986AA01" w14:textId="77777777" w:rsidR="004B2282" w:rsidRPr="00540AB0" w:rsidRDefault="004B2282" w:rsidP="00FC68A1">
            <w:pPr>
              <w:pStyle w:val="Tabletext"/>
            </w:pPr>
            <w:r w:rsidRPr="00540AB0">
              <w:t>Endoscopic retrograde cholangio</w:t>
            </w:r>
            <w:r>
              <w:noBreakHyphen/>
            </w:r>
            <w:r w:rsidRPr="00540AB0">
              <w:t>pancreatography (Anaes.)</w:t>
            </w:r>
          </w:p>
        </w:tc>
        <w:tc>
          <w:tcPr>
            <w:tcW w:w="924" w:type="pct"/>
            <w:tcBorders>
              <w:top w:val="single" w:sz="4" w:space="0" w:color="auto"/>
              <w:left w:val="nil"/>
              <w:bottom w:val="single" w:sz="4" w:space="0" w:color="auto"/>
              <w:right w:val="nil"/>
            </w:tcBorders>
            <w:shd w:val="clear" w:color="auto" w:fill="auto"/>
            <w:hideMark/>
          </w:tcPr>
          <w:p w14:paraId="1E34C068" w14:textId="372E63AD" w:rsidR="004B2282" w:rsidRPr="00540AB0" w:rsidRDefault="001936CA" w:rsidP="00FC68A1">
            <w:pPr>
              <w:pStyle w:val="Tabletext"/>
              <w:jc w:val="right"/>
            </w:pPr>
            <w:r>
              <w:t>376.30</w:t>
            </w:r>
          </w:p>
        </w:tc>
      </w:tr>
      <w:tr w:rsidR="004B2282" w:rsidRPr="00540AB0" w14:paraId="7C93A963" w14:textId="77777777" w:rsidTr="00FC68A1">
        <w:tc>
          <w:tcPr>
            <w:tcW w:w="677" w:type="pct"/>
            <w:tcBorders>
              <w:top w:val="single" w:sz="4" w:space="0" w:color="auto"/>
              <w:left w:val="nil"/>
              <w:bottom w:val="single" w:sz="4" w:space="0" w:color="auto"/>
              <w:right w:val="nil"/>
            </w:tcBorders>
            <w:shd w:val="clear" w:color="auto" w:fill="auto"/>
            <w:hideMark/>
          </w:tcPr>
          <w:p w14:paraId="12D37E54" w14:textId="77777777" w:rsidR="004B2282" w:rsidRPr="00540AB0" w:rsidRDefault="004B2282" w:rsidP="00FC68A1">
            <w:pPr>
              <w:pStyle w:val="Tabletext"/>
            </w:pPr>
            <w:r w:rsidRPr="00540AB0">
              <w:t>30485</w:t>
            </w:r>
          </w:p>
        </w:tc>
        <w:tc>
          <w:tcPr>
            <w:tcW w:w="3399" w:type="pct"/>
            <w:tcBorders>
              <w:top w:val="single" w:sz="4" w:space="0" w:color="auto"/>
              <w:left w:val="nil"/>
              <w:bottom w:val="single" w:sz="4" w:space="0" w:color="auto"/>
              <w:right w:val="nil"/>
            </w:tcBorders>
            <w:shd w:val="clear" w:color="auto" w:fill="auto"/>
            <w:hideMark/>
          </w:tcPr>
          <w:p w14:paraId="56A221C0" w14:textId="77777777" w:rsidR="004B2282" w:rsidRPr="00540AB0" w:rsidRDefault="004B2282" w:rsidP="00FC68A1">
            <w:pPr>
              <w:pStyle w:val="Tabletext"/>
            </w:pPr>
            <w:r w:rsidRPr="00540AB0">
              <w:t>Endoscopic sphincterotomy with or without extraction of stones from common bile duct (Anaes.)</w:t>
            </w:r>
          </w:p>
        </w:tc>
        <w:tc>
          <w:tcPr>
            <w:tcW w:w="924" w:type="pct"/>
            <w:tcBorders>
              <w:top w:val="single" w:sz="4" w:space="0" w:color="auto"/>
              <w:left w:val="nil"/>
              <w:bottom w:val="single" w:sz="4" w:space="0" w:color="auto"/>
              <w:right w:val="nil"/>
            </w:tcBorders>
            <w:shd w:val="clear" w:color="auto" w:fill="auto"/>
            <w:hideMark/>
          </w:tcPr>
          <w:p w14:paraId="24F5964C" w14:textId="09B2AB68" w:rsidR="004B2282" w:rsidRPr="00540AB0" w:rsidRDefault="001936CA" w:rsidP="00FC68A1">
            <w:pPr>
              <w:pStyle w:val="Tabletext"/>
              <w:jc w:val="right"/>
            </w:pPr>
            <w:r>
              <w:t>580.90</w:t>
            </w:r>
          </w:p>
        </w:tc>
      </w:tr>
      <w:tr w:rsidR="004B2282" w:rsidRPr="00540AB0" w14:paraId="6617468C" w14:textId="77777777" w:rsidTr="00FC68A1">
        <w:tc>
          <w:tcPr>
            <w:tcW w:w="677" w:type="pct"/>
            <w:tcBorders>
              <w:top w:val="single" w:sz="4" w:space="0" w:color="auto"/>
              <w:left w:val="nil"/>
              <w:bottom w:val="single" w:sz="4" w:space="0" w:color="auto"/>
              <w:right w:val="nil"/>
            </w:tcBorders>
            <w:shd w:val="clear" w:color="auto" w:fill="auto"/>
            <w:hideMark/>
          </w:tcPr>
          <w:p w14:paraId="47D63B9E" w14:textId="77777777" w:rsidR="004B2282" w:rsidRPr="00540AB0" w:rsidRDefault="004B2282" w:rsidP="00FC68A1">
            <w:pPr>
              <w:pStyle w:val="Tabletext"/>
            </w:pPr>
            <w:r w:rsidRPr="00540AB0">
              <w:t>30488</w:t>
            </w:r>
          </w:p>
        </w:tc>
        <w:tc>
          <w:tcPr>
            <w:tcW w:w="3399" w:type="pct"/>
            <w:tcBorders>
              <w:top w:val="single" w:sz="4" w:space="0" w:color="auto"/>
              <w:left w:val="nil"/>
              <w:bottom w:val="single" w:sz="4" w:space="0" w:color="auto"/>
              <w:right w:val="nil"/>
            </w:tcBorders>
            <w:shd w:val="clear" w:color="auto" w:fill="auto"/>
            <w:hideMark/>
          </w:tcPr>
          <w:p w14:paraId="00B9F199" w14:textId="77777777" w:rsidR="004B2282" w:rsidRPr="00540AB0" w:rsidRDefault="004B2282" w:rsidP="00FC68A1">
            <w:pPr>
              <w:pStyle w:val="Tabletext"/>
            </w:pPr>
            <w:r w:rsidRPr="00540AB0">
              <w:t>Small bowel intubation—as an independent procedure (Anaes.)</w:t>
            </w:r>
          </w:p>
        </w:tc>
        <w:tc>
          <w:tcPr>
            <w:tcW w:w="924" w:type="pct"/>
            <w:tcBorders>
              <w:top w:val="single" w:sz="4" w:space="0" w:color="auto"/>
              <w:left w:val="nil"/>
              <w:bottom w:val="single" w:sz="4" w:space="0" w:color="auto"/>
              <w:right w:val="nil"/>
            </w:tcBorders>
            <w:shd w:val="clear" w:color="auto" w:fill="auto"/>
            <w:hideMark/>
          </w:tcPr>
          <w:p w14:paraId="78761BD9" w14:textId="26667A2B" w:rsidR="004B2282" w:rsidRPr="00540AB0" w:rsidRDefault="001936CA" w:rsidP="00FC68A1">
            <w:pPr>
              <w:pStyle w:val="Tabletext"/>
              <w:jc w:val="right"/>
            </w:pPr>
            <w:r>
              <w:t>92.80</w:t>
            </w:r>
          </w:p>
        </w:tc>
      </w:tr>
      <w:tr w:rsidR="004B2282" w:rsidRPr="00540AB0" w14:paraId="0FECAA0F" w14:textId="77777777" w:rsidTr="00FC68A1">
        <w:tc>
          <w:tcPr>
            <w:tcW w:w="677" w:type="pct"/>
            <w:tcBorders>
              <w:top w:val="single" w:sz="4" w:space="0" w:color="auto"/>
              <w:left w:val="nil"/>
              <w:bottom w:val="single" w:sz="4" w:space="0" w:color="auto"/>
              <w:right w:val="nil"/>
            </w:tcBorders>
            <w:shd w:val="clear" w:color="auto" w:fill="auto"/>
            <w:hideMark/>
          </w:tcPr>
          <w:p w14:paraId="25FA51D6" w14:textId="77777777" w:rsidR="004B2282" w:rsidRPr="00540AB0" w:rsidRDefault="004B2282" w:rsidP="00FC68A1">
            <w:pPr>
              <w:pStyle w:val="Tabletext"/>
            </w:pPr>
            <w:r w:rsidRPr="00540AB0">
              <w:t>30490</w:t>
            </w:r>
          </w:p>
        </w:tc>
        <w:tc>
          <w:tcPr>
            <w:tcW w:w="3399" w:type="pct"/>
            <w:tcBorders>
              <w:top w:val="single" w:sz="4" w:space="0" w:color="auto"/>
              <w:left w:val="nil"/>
              <w:bottom w:val="single" w:sz="4" w:space="0" w:color="auto"/>
              <w:right w:val="nil"/>
            </w:tcBorders>
            <w:shd w:val="clear" w:color="auto" w:fill="auto"/>
            <w:hideMark/>
          </w:tcPr>
          <w:p w14:paraId="0F224494" w14:textId="77777777" w:rsidR="004B2282" w:rsidRPr="00540AB0" w:rsidRDefault="004B2282" w:rsidP="00FC68A1">
            <w:pPr>
              <w:pStyle w:val="Tabletext"/>
            </w:pPr>
            <w:r w:rsidRPr="00540AB0">
              <w:t>Oesophageal prosthesis, insertion of, including endoscopy and dilatation (Anaes.)</w:t>
            </w:r>
          </w:p>
        </w:tc>
        <w:tc>
          <w:tcPr>
            <w:tcW w:w="924" w:type="pct"/>
            <w:tcBorders>
              <w:top w:val="single" w:sz="4" w:space="0" w:color="auto"/>
              <w:left w:val="nil"/>
              <w:bottom w:val="single" w:sz="4" w:space="0" w:color="auto"/>
              <w:right w:val="nil"/>
            </w:tcBorders>
            <w:shd w:val="clear" w:color="auto" w:fill="auto"/>
            <w:hideMark/>
          </w:tcPr>
          <w:p w14:paraId="30ADA055" w14:textId="44697EBD" w:rsidR="004B2282" w:rsidRPr="00540AB0" w:rsidRDefault="001936CA" w:rsidP="00FC68A1">
            <w:pPr>
              <w:pStyle w:val="Tabletext"/>
              <w:jc w:val="right"/>
            </w:pPr>
            <w:r>
              <w:t>542.80</w:t>
            </w:r>
          </w:p>
        </w:tc>
      </w:tr>
      <w:tr w:rsidR="004B2282" w:rsidRPr="00540AB0" w14:paraId="70EB558E" w14:textId="77777777" w:rsidTr="00FC68A1">
        <w:tc>
          <w:tcPr>
            <w:tcW w:w="677" w:type="pct"/>
            <w:tcBorders>
              <w:top w:val="single" w:sz="4" w:space="0" w:color="auto"/>
              <w:left w:val="nil"/>
              <w:bottom w:val="single" w:sz="4" w:space="0" w:color="auto"/>
              <w:right w:val="nil"/>
            </w:tcBorders>
            <w:shd w:val="clear" w:color="auto" w:fill="auto"/>
            <w:hideMark/>
          </w:tcPr>
          <w:p w14:paraId="0544B860" w14:textId="77777777" w:rsidR="004B2282" w:rsidRPr="00540AB0" w:rsidRDefault="004B2282" w:rsidP="00FC68A1">
            <w:pPr>
              <w:pStyle w:val="Tabletext"/>
            </w:pPr>
            <w:r w:rsidRPr="00540AB0">
              <w:t>30491</w:t>
            </w:r>
          </w:p>
        </w:tc>
        <w:tc>
          <w:tcPr>
            <w:tcW w:w="3399" w:type="pct"/>
            <w:tcBorders>
              <w:top w:val="single" w:sz="4" w:space="0" w:color="auto"/>
              <w:left w:val="nil"/>
              <w:bottom w:val="single" w:sz="4" w:space="0" w:color="auto"/>
              <w:right w:val="nil"/>
            </w:tcBorders>
            <w:shd w:val="clear" w:color="auto" w:fill="auto"/>
            <w:hideMark/>
          </w:tcPr>
          <w:p w14:paraId="3861F3D2" w14:textId="77777777" w:rsidR="004B2282" w:rsidRPr="00540AB0" w:rsidRDefault="004B2282" w:rsidP="00FC68A1">
            <w:pPr>
              <w:pStyle w:val="Tabletext"/>
            </w:pPr>
            <w:r w:rsidRPr="00540AB0">
              <w:t>Bile duct, endoscopic stenting of (including endoscopy and dilatation) (Anaes.)</w:t>
            </w:r>
          </w:p>
        </w:tc>
        <w:tc>
          <w:tcPr>
            <w:tcW w:w="924" w:type="pct"/>
            <w:tcBorders>
              <w:top w:val="single" w:sz="4" w:space="0" w:color="auto"/>
              <w:left w:val="nil"/>
              <w:bottom w:val="single" w:sz="4" w:space="0" w:color="auto"/>
              <w:right w:val="nil"/>
            </w:tcBorders>
            <w:shd w:val="clear" w:color="auto" w:fill="auto"/>
            <w:hideMark/>
          </w:tcPr>
          <w:p w14:paraId="20D39AEE" w14:textId="1E2FFE91" w:rsidR="004B2282" w:rsidRPr="00540AB0" w:rsidRDefault="001936CA" w:rsidP="00FC68A1">
            <w:pPr>
              <w:pStyle w:val="Tabletext"/>
              <w:jc w:val="right"/>
            </w:pPr>
            <w:r>
              <w:t>572.70</w:t>
            </w:r>
          </w:p>
        </w:tc>
      </w:tr>
      <w:tr w:rsidR="004B2282" w:rsidRPr="00540AB0" w14:paraId="52FFA433" w14:textId="77777777" w:rsidTr="00FC68A1">
        <w:tc>
          <w:tcPr>
            <w:tcW w:w="677" w:type="pct"/>
            <w:tcBorders>
              <w:top w:val="single" w:sz="4" w:space="0" w:color="auto"/>
              <w:left w:val="nil"/>
              <w:bottom w:val="single" w:sz="4" w:space="0" w:color="auto"/>
              <w:right w:val="nil"/>
            </w:tcBorders>
            <w:shd w:val="clear" w:color="auto" w:fill="auto"/>
            <w:hideMark/>
          </w:tcPr>
          <w:p w14:paraId="0F3E122A" w14:textId="77777777" w:rsidR="004B2282" w:rsidRPr="00540AB0" w:rsidRDefault="004B2282" w:rsidP="00FC68A1">
            <w:pPr>
              <w:pStyle w:val="Tabletext"/>
            </w:pPr>
            <w:r w:rsidRPr="00540AB0">
              <w:t>30492</w:t>
            </w:r>
          </w:p>
        </w:tc>
        <w:tc>
          <w:tcPr>
            <w:tcW w:w="3399" w:type="pct"/>
            <w:tcBorders>
              <w:top w:val="single" w:sz="4" w:space="0" w:color="auto"/>
              <w:left w:val="nil"/>
              <w:bottom w:val="single" w:sz="4" w:space="0" w:color="auto"/>
              <w:right w:val="nil"/>
            </w:tcBorders>
            <w:shd w:val="clear" w:color="auto" w:fill="auto"/>
            <w:hideMark/>
          </w:tcPr>
          <w:p w14:paraId="5B4B862F" w14:textId="77777777" w:rsidR="004B2282" w:rsidRPr="00540AB0" w:rsidRDefault="004B2282" w:rsidP="00FC68A1">
            <w:pPr>
              <w:pStyle w:val="Tabletext"/>
            </w:pPr>
            <w:r w:rsidRPr="00540AB0">
              <w:t>Bile duct, percutaneous stenting of (including dilatation when performed), using interventional imaging techniques (H) (Anaes.)</w:t>
            </w:r>
          </w:p>
        </w:tc>
        <w:tc>
          <w:tcPr>
            <w:tcW w:w="924" w:type="pct"/>
            <w:tcBorders>
              <w:top w:val="single" w:sz="4" w:space="0" w:color="auto"/>
              <w:left w:val="nil"/>
              <w:bottom w:val="single" w:sz="4" w:space="0" w:color="auto"/>
              <w:right w:val="nil"/>
            </w:tcBorders>
            <w:shd w:val="clear" w:color="auto" w:fill="auto"/>
            <w:hideMark/>
          </w:tcPr>
          <w:p w14:paraId="7B67AA5D" w14:textId="3245B55A" w:rsidR="004B2282" w:rsidRPr="00540AB0" w:rsidRDefault="001936CA" w:rsidP="00FC68A1">
            <w:pPr>
              <w:pStyle w:val="Tabletext"/>
              <w:jc w:val="right"/>
            </w:pPr>
            <w:r>
              <w:t>811.90</w:t>
            </w:r>
          </w:p>
        </w:tc>
      </w:tr>
      <w:tr w:rsidR="004B2282" w:rsidRPr="00540AB0" w14:paraId="7982ED8E" w14:textId="77777777" w:rsidTr="00FC68A1">
        <w:tc>
          <w:tcPr>
            <w:tcW w:w="677" w:type="pct"/>
            <w:tcBorders>
              <w:top w:val="single" w:sz="4" w:space="0" w:color="auto"/>
              <w:left w:val="nil"/>
              <w:bottom w:val="single" w:sz="4" w:space="0" w:color="auto"/>
              <w:right w:val="nil"/>
            </w:tcBorders>
            <w:shd w:val="clear" w:color="auto" w:fill="auto"/>
            <w:hideMark/>
          </w:tcPr>
          <w:p w14:paraId="344B2074" w14:textId="77777777" w:rsidR="004B2282" w:rsidRPr="00540AB0" w:rsidRDefault="004B2282" w:rsidP="00FC68A1">
            <w:pPr>
              <w:pStyle w:val="Tabletext"/>
            </w:pPr>
            <w:r w:rsidRPr="00540AB0">
              <w:t>30494</w:t>
            </w:r>
          </w:p>
        </w:tc>
        <w:tc>
          <w:tcPr>
            <w:tcW w:w="3399" w:type="pct"/>
            <w:tcBorders>
              <w:top w:val="single" w:sz="4" w:space="0" w:color="auto"/>
              <w:left w:val="nil"/>
              <w:bottom w:val="single" w:sz="4" w:space="0" w:color="auto"/>
              <w:right w:val="nil"/>
            </w:tcBorders>
            <w:shd w:val="clear" w:color="auto" w:fill="auto"/>
            <w:hideMark/>
          </w:tcPr>
          <w:p w14:paraId="4128D982" w14:textId="77777777" w:rsidR="004B2282" w:rsidRPr="00540AB0" w:rsidRDefault="004B2282" w:rsidP="00FC68A1">
            <w:pPr>
              <w:pStyle w:val="Tabletext"/>
            </w:pPr>
            <w:r w:rsidRPr="00540AB0">
              <w:t>Endoscopic biliary dilatation (H) (Anaes.)</w:t>
            </w:r>
          </w:p>
        </w:tc>
        <w:tc>
          <w:tcPr>
            <w:tcW w:w="924" w:type="pct"/>
            <w:tcBorders>
              <w:top w:val="single" w:sz="4" w:space="0" w:color="auto"/>
              <w:left w:val="nil"/>
              <w:bottom w:val="single" w:sz="4" w:space="0" w:color="auto"/>
              <w:right w:val="nil"/>
            </w:tcBorders>
            <w:shd w:val="clear" w:color="auto" w:fill="auto"/>
            <w:hideMark/>
          </w:tcPr>
          <w:p w14:paraId="572D221F" w14:textId="374B0BC5" w:rsidR="004B2282" w:rsidRPr="00540AB0" w:rsidRDefault="001936CA" w:rsidP="00FC68A1">
            <w:pPr>
              <w:pStyle w:val="Tabletext"/>
              <w:jc w:val="right"/>
            </w:pPr>
            <w:r>
              <w:t>433.65</w:t>
            </w:r>
          </w:p>
        </w:tc>
      </w:tr>
      <w:tr w:rsidR="004B2282" w:rsidRPr="00540AB0" w14:paraId="198D18B4" w14:textId="77777777" w:rsidTr="00FC68A1">
        <w:tc>
          <w:tcPr>
            <w:tcW w:w="677" w:type="pct"/>
            <w:tcBorders>
              <w:top w:val="single" w:sz="4" w:space="0" w:color="auto"/>
              <w:left w:val="nil"/>
              <w:bottom w:val="single" w:sz="4" w:space="0" w:color="auto"/>
              <w:right w:val="nil"/>
            </w:tcBorders>
            <w:shd w:val="clear" w:color="auto" w:fill="auto"/>
            <w:hideMark/>
          </w:tcPr>
          <w:p w14:paraId="2EE048D0" w14:textId="77777777" w:rsidR="004B2282" w:rsidRPr="00540AB0" w:rsidRDefault="004B2282" w:rsidP="00FC68A1">
            <w:pPr>
              <w:pStyle w:val="Tabletext"/>
            </w:pPr>
            <w:r w:rsidRPr="00540AB0">
              <w:t>30495</w:t>
            </w:r>
          </w:p>
        </w:tc>
        <w:tc>
          <w:tcPr>
            <w:tcW w:w="3399" w:type="pct"/>
            <w:tcBorders>
              <w:top w:val="single" w:sz="4" w:space="0" w:color="auto"/>
              <w:left w:val="nil"/>
              <w:bottom w:val="single" w:sz="4" w:space="0" w:color="auto"/>
              <w:right w:val="nil"/>
            </w:tcBorders>
            <w:shd w:val="clear" w:color="auto" w:fill="auto"/>
            <w:hideMark/>
          </w:tcPr>
          <w:p w14:paraId="6D562083" w14:textId="77777777" w:rsidR="004B2282" w:rsidRPr="00540AB0" w:rsidRDefault="004B2282" w:rsidP="00FC68A1">
            <w:pPr>
              <w:pStyle w:val="Tabletext"/>
            </w:pPr>
            <w:r w:rsidRPr="00540AB0">
              <w:t>Percutaneous biliary dilatation for biliary stricture using interventional imaging techniques (H) (Anaes.)</w:t>
            </w:r>
          </w:p>
        </w:tc>
        <w:tc>
          <w:tcPr>
            <w:tcW w:w="924" w:type="pct"/>
            <w:tcBorders>
              <w:top w:val="single" w:sz="4" w:space="0" w:color="auto"/>
              <w:left w:val="nil"/>
              <w:bottom w:val="single" w:sz="4" w:space="0" w:color="auto"/>
              <w:right w:val="nil"/>
            </w:tcBorders>
            <w:shd w:val="clear" w:color="auto" w:fill="auto"/>
            <w:hideMark/>
          </w:tcPr>
          <w:p w14:paraId="1C2A3056" w14:textId="550F68BF" w:rsidR="004B2282" w:rsidRPr="00540AB0" w:rsidRDefault="001936CA" w:rsidP="00FC68A1">
            <w:pPr>
              <w:pStyle w:val="Tabletext"/>
              <w:jc w:val="right"/>
            </w:pPr>
            <w:r>
              <w:t>811.90</w:t>
            </w:r>
          </w:p>
        </w:tc>
      </w:tr>
      <w:tr w:rsidR="004B2282" w:rsidRPr="00540AB0" w14:paraId="63F4BB7A" w14:textId="77777777" w:rsidTr="00FC68A1">
        <w:tc>
          <w:tcPr>
            <w:tcW w:w="677" w:type="pct"/>
            <w:tcBorders>
              <w:top w:val="single" w:sz="4" w:space="0" w:color="auto"/>
              <w:left w:val="nil"/>
              <w:bottom w:val="single" w:sz="4" w:space="0" w:color="auto"/>
              <w:right w:val="nil"/>
            </w:tcBorders>
            <w:shd w:val="clear" w:color="auto" w:fill="auto"/>
            <w:hideMark/>
          </w:tcPr>
          <w:p w14:paraId="54F9737A" w14:textId="77777777" w:rsidR="004B2282" w:rsidRPr="00540AB0" w:rsidRDefault="004B2282" w:rsidP="00FC68A1">
            <w:pPr>
              <w:pStyle w:val="Tabletext"/>
            </w:pPr>
            <w:r w:rsidRPr="00540AB0">
              <w:t>30496</w:t>
            </w:r>
          </w:p>
        </w:tc>
        <w:tc>
          <w:tcPr>
            <w:tcW w:w="3399" w:type="pct"/>
            <w:tcBorders>
              <w:top w:val="single" w:sz="4" w:space="0" w:color="auto"/>
              <w:left w:val="nil"/>
              <w:bottom w:val="single" w:sz="4" w:space="0" w:color="auto"/>
              <w:right w:val="nil"/>
            </w:tcBorders>
            <w:shd w:val="clear" w:color="auto" w:fill="auto"/>
            <w:hideMark/>
          </w:tcPr>
          <w:p w14:paraId="00CFF11B" w14:textId="77777777" w:rsidR="004B2282" w:rsidRPr="00540AB0" w:rsidRDefault="004B2282" w:rsidP="00FC68A1">
            <w:pPr>
              <w:pStyle w:val="Tabletext"/>
            </w:pPr>
            <w:r w:rsidRPr="00540AB0">
              <w:t>Vagotomy, truncal or selective, with or without pyloroplasty or gastroenterostomy (Anaes.) (Assist.)</w:t>
            </w:r>
          </w:p>
        </w:tc>
        <w:tc>
          <w:tcPr>
            <w:tcW w:w="924" w:type="pct"/>
            <w:tcBorders>
              <w:top w:val="single" w:sz="4" w:space="0" w:color="auto"/>
              <w:left w:val="nil"/>
              <w:bottom w:val="single" w:sz="4" w:space="0" w:color="auto"/>
              <w:right w:val="nil"/>
            </w:tcBorders>
            <w:shd w:val="clear" w:color="auto" w:fill="auto"/>
            <w:hideMark/>
          </w:tcPr>
          <w:p w14:paraId="44614DDC" w14:textId="4B323B9B" w:rsidR="004B2282" w:rsidRPr="00540AB0" w:rsidRDefault="001936CA" w:rsidP="00FC68A1">
            <w:pPr>
              <w:pStyle w:val="Tabletext"/>
              <w:jc w:val="right"/>
            </w:pPr>
            <w:r>
              <w:t>606.50</w:t>
            </w:r>
          </w:p>
        </w:tc>
      </w:tr>
      <w:tr w:rsidR="004B2282" w:rsidRPr="00540AB0" w14:paraId="6B129CA5" w14:textId="77777777" w:rsidTr="00FC68A1">
        <w:tc>
          <w:tcPr>
            <w:tcW w:w="677" w:type="pct"/>
            <w:tcBorders>
              <w:top w:val="single" w:sz="4" w:space="0" w:color="auto"/>
              <w:left w:val="nil"/>
              <w:bottom w:val="single" w:sz="4" w:space="0" w:color="auto"/>
              <w:right w:val="nil"/>
            </w:tcBorders>
            <w:shd w:val="clear" w:color="auto" w:fill="auto"/>
            <w:hideMark/>
          </w:tcPr>
          <w:p w14:paraId="3EC9125C" w14:textId="77777777" w:rsidR="004B2282" w:rsidRPr="00540AB0" w:rsidRDefault="004B2282" w:rsidP="00FC68A1">
            <w:pPr>
              <w:pStyle w:val="Tabletext"/>
            </w:pPr>
            <w:r w:rsidRPr="00540AB0">
              <w:t>30497</w:t>
            </w:r>
          </w:p>
        </w:tc>
        <w:tc>
          <w:tcPr>
            <w:tcW w:w="3399" w:type="pct"/>
            <w:tcBorders>
              <w:top w:val="single" w:sz="4" w:space="0" w:color="auto"/>
              <w:left w:val="nil"/>
              <w:bottom w:val="single" w:sz="4" w:space="0" w:color="auto"/>
              <w:right w:val="nil"/>
            </w:tcBorders>
            <w:shd w:val="clear" w:color="auto" w:fill="auto"/>
            <w:hideMark/>
          </w:tcPr>
          <w:p w14:paraId="42D2217F" w14:textId="77777777" w:rsidR="004B2282" w:rsidRPr="00540AB0" w:rsidRDefault="004B2282" w:rsidP="00FC68A1">
            <w:pPr>
              <w:pStyle w:val="Tabletext"/>
            </w:pPr>
            <w:r w:rsidRPr="00540AB0">
              <w:t>Vagotomy and antrectomy (H) (Anaes.) (Assist.)</w:t>
            </w:r>
          </w:p>
        </w:tc>
        <w:tc>
          <w:tcPr>
            <w:tcW w:w="924" w:type="pct"/>
            <w:tcBorders>
              <w:top w:val="single" w:sz="4" w:space="0" w:color="auto"/>
              <w:left w:val="nil"/>
              <w:bottom w:val="single" w:sz="4" w:space="0" w:color="auto"/>
              <w:right w:val="nil"/>
            </w:tcBorders>
            <w:shd w:val="clear" w:color="auto" w:fill="auto"/>
            <w:hideMark/>
          </w:tcPr>
          <w:p w14:paraId="125BE952" w14:textId="61258971" w:rsidR="004B2282" w:rsidRPr="00540AB0" w:rsidRDefault="001936CA" w:rsidP="00FC68A1">
            <w:pPr>
              <w:pStyle w:val="Tabletext"/>
              <w:jc w:val="right"/>
            </w:pPr>
            <w:r>
              <w:t>723.20</w:t>
            </w:r>
          </w:p>
        </w:tc>
      </w:tr>
      <w:tr w:rsidR="004B2282" w:rsidRPr="00540AB0" w14:paraId="517B756E" w14:textId="77777777" w:rsidTr="00FC68A1">
        <w:tc>
          <w:tcPr>
            <w:tcW w:w="677" w:type="pct"/>
            <w:tcBorders>
              <w:top w:val="single" w:sz="4" w:space="0" w:color="auto"/>
              <w:left w:val="nil"/>
              <w:bottom w:val="single" w:sz="4" w:space="0" w:color="auto"/>
              <w:right w:val="nil"/>
            </w:tcBorders>
            <w:shd w:val="clear" w:color="auto" w:fill="auto"/>
            <w:hideMark/>
          </w:tcPr>
          <w:p w14:paraId="44104613" w14:textId="77777777" w:rsidR="004B2282" w:rsidRPr="00540AB0" w:rsidRDefault="004B2282" w:rsidP="00FC68A1">
            <w:pPr>
              <w:pStyle w:val="Tabletext"/>
            </w:pPr>
            <w:r w:rsidRPr="00540AB0">
              <w:lastRenderedPageBreak/>
              <w:t>30499</w:t>
            </w:r>
          </w:p>
        </w:tc>
        <w:tc>
          <w:tcPr>
            <w:tcW w:w="3399" w:type="pct"/>
            <w:tcBorders>
              <w:top w:val="single" w:sz="4" w:space="0" w:color="auto"/>
              <w:left w:val="nil"/>
              <w:bottom w:val="single" w:sz="4" w:space="0" w:color="auto"/>
              <w:right w:val="nil"/>
            </w:tcBorders>
            <w:shd w:val="clear" w:color="auto" w:fill="auto"/>
            <w:hideMark/>
          </w:tcPr>
          <w:p w14:paraId="3F5D228A" w14:textId="77777777" w:rsidR="004B2282" w:rsidRPr="00540AB0" w:rsidRDefault="004B2282" w:rsidP="00FC68A1">
            <w:pPr>
              <w:pStyle w:val="Tabletext"/>
            </w:pPr>
            <w:r w:rsidRPr="00540AB0">
              <w:t>Vagotomy, highly selective (H) (Anaes.) (Assist.)</w:t>
            </w:r>
          </w:p>
        </w:tc>
        <w:tc>
          <w:tcPr>
            <w:tcW w:w="924" w:type="pct"/>
            <w:tcBorders>
              <w:top w:val="single" w:sz="4" w:space="0" w:color="auto"/>
              <w:left w:val="nil"/>
              <w:bottom w:val="single" w:sz="4" w:space="0" w:color="auto"/>
              <w:right w:val="nil"/>
            </w:tcBorders>
            <w:shd w:val="clear" w:color="auto" w:fill="auto"/>
            <w:hideMark/>
          </w:tcPr>
          <w:p w14:paraId="7302E797" w14:textId="78168F9C" w:rsidR="004B2282" w:rsidRPr="00540AB0" w:rsidRDefault="001936CA" w:rsidP="00FC68A1">
            <w:pPr>
              <w:pStyle w:val="Tabletext"/>
              <w:jc w:val="right"/>
            </w:pPr>
            <w:r>
              <w:t>860.10</w:t>
            </w:r>
          </w:p>
        </w:tc>
      </w:tr>
      <w:tr w:rsidR="004B2282" w:rsidRPr="00540AB0" w14:paraId="7E79EEB5" w14:textId="77777777" w:rsidTr="00FC68A1">
        <w:tc>
          <w:tcPr>
            <w:tcW w:w="677" w:type="pct"/>
            <w:tcBorders>
              <w:top w:val="single" w:sz="4" w:space="0" w:color="auto"/>
              <w:left w:val="nil"/>
              <w:bottom w:val="single" w:sz="4" w:space="0" w:color="auto"/>
              <w:right w:val="nil"/>
            </w:tcBorders>
            <w:shd w:val="clear" w:color="auto" w:fill="auto"/>
            <w:hideMark/>
          </w:tcPr>
          <w:p w14:paraId="0854D442" w14:textId="77777777" w:rsidR="004B2282" w:rsidRPr="00540AB0" w:rsidRDefault="004B2282" w:rsidP="00FC68A1">
            <w:pPr>
              <w:pStyle w:val="Tabletext"/>
            </w:pPr>
            <w:r w:rsidRPr="00540AB0">
              <w:t>30500</w:t>
            </w:r>
          </w:p>
        </w:tc>
        <w:tc>
          <w:tcPr>
            <w:tcW w:w="3399" w:type="pct"/>
            <w:tcBorders>
              <w:top w:val="single" w:sz="4" w:space="0" w:color="auto"/>
              <w:left w:val="nil"/>
              <w:bottom w:val="single" w:sz="4" w:space="0" w:color="auto"/>
              <w:right w:val="nil"/>
            </w:tcBorders>
            <w:shd w:val="clear" w:color="auto" w:fill="auto"/>
            <w:hideMark/>
          </w:tcPr>
          <w:p w14:paraId="395F8C8B" w14:textId="77777777" w:rsidR="004B2282" w:rsidRPr="00540AB0" w:rsidRDefault="004B2282" w:rsidP="00FC68A1">
            <w:pPr>
              <w:pStyle w:val="Tabletext"/>
            </w:pPr>
            <w:r w:rsidRPr="00540AB0">
              <w:t>Vagotomy, highly selective with duodenoplasty for peptic stricture (Anaes.) (Assist.)</w:t>
            </w:r>
          </w:p>
        </w:tc>
        <w:tc>
          <w:tcPr>
            <w:tcW w:w="924" w:type="pct"/>
            <w:tcBorders>
              <w:top w:val="single" w:sz="4" w:space="0" w:color="auto"/>
              <w:left w:val="nil"/>
              <w:bottom w:val="single" w:sz="4" w:space="0" w:color="auto"/>
              <w:right w:val="nil"/>
            </w:tcBorders>
            <w:shd w:val="clear" w:color="auto" w:fill="auto"/>
            <w:hideMark/>
          </w:tcPr>
          <w:p w14:paraId="219F7C8D" w14:textId="14905287" w:rsidR="004B2282" w:rsidRPr="00540AB0" w:rsidRDefault="001936CA" w:rsidP="00FC68A1">
            <w:pPr>
              <w:pStyle w:val="Tabletext"/>
              <w:jc w:val="right"/>
            </w:pPr>
            <w:r>
              <w:t>921.00</w:t>
            </w:r>
          </w:p>
        </w:tc>
      </w:tr>
      <w:tr w:rsidR="004B2282" w:rsidRPr="00540AB0" w14:paraId="68E081BA" w14:textId="77777777" w:rsidTr="00FC68A1">
        <w:tc>
          <w:tcPr>
            <w:tcW w:w="677" w:type="pct"/>
            <w:tcBorders>
              <w:top w:val="single" w:sz="4" w:space="0" w:color="auto"/>
              <w:left w:val="nil"/>
              <w:bottom w:val="single" w:sz="4" w:space="0" w:color="auto"/>
              <w:right w:val="nil"/>
            </w:tcBorders>
            <w:shd w:val="clear" w:color="auto" w:fill="auto"/>
            <w:hideMark/>
          </w:tcPr>
          <w:p w14:paraId="26C78C84" w14:textId="77777777" w:rsidR="004B2282" w:rsidRPr="00540AB0" w:rsidRDefault="004B2282" w:rsidP="00FC68A1">
            <w:pPr>
              <w:pStyle w:val="Tabletext"/>
              <w:rPr>
                <w:snapToGrid w:val="0"/>
              </w:rPr>
            </w:pPr>
            <w:r w:rsidRPr="00540AB0">
              <w:rPr>
                <w:snapToGrid w:val="0"/>
              </w:rPr>
              <w:t>30502</w:t>
            </w:r>
          </w:p>
        </w:tc>
        <w:tc>
          <w:tcPr>
            <w:tcW w:w="3399" w:type="pct"/>
            <w:tcBorders>
              <w:top w:val="single" w:sz="4" w:space="0" w:color="auto"/>
              <w:left w:val="nil"/>
              <w:bottom w:val="single" w:sz="4" w:space="0" w:color="auto"/>
              <w:right w:val="nil"/>
            </w:tcBorders>
            <w:shd w:val="clear" w:color="auto" w:fill="auto"/>
            <w:hideMark/>
          </w:tcPr>
          <w:p w14:paraId="50667A0C" w14:textId="77777777" w:rsidR="004B2282" w:rsidRPr="00540AB0" w:rsidRDefault="004B2282" w:rsidP="00FC68A1">
            <w:pPr>
              <w:pStyle w:val="Tabletext"/>
              <w:rPr>
                <w:snapToGrid w:val="0"/>
              </w:rPr>
            </w:pPr>
            <w:r w:rsidRPr="00540AB0">
              <w:rPr>
                <w:snapToGrid w:val="0"/>
              </w:rPr>
              <w:t>Vagotomy, highly selective, with dilatation of pylorus (H) (Anaes.) (Assist.)</w:t>
            </w:r>
          </w:p>
        </w:tc>
        <w:tc>
          <w:tcPr>
            <w:tcW w:w="924" w:type="pct"/>
            <w:tcBorders>
              <w:top w:val="single" w:sz="4" w:space="0" w:color="auto"/>
              <w:left w:val="nil"/>
              <w:bottom w:val="single" w:sz="4" w:space="0" w:color="auto"/>
              <w:right w:val="nil"/>
            </w:tcBorders>
            <w:shd w:val="clear" w:color="auto" w:fill="auto"/>
            <w:hideMark/>
          </w:tcPr>
          <w:p w14:paraId="0664ECE3" w14:textId="7FBACC72" w:rsidR="004B2282" w:rsidRPr="00540AB0" w:rsidRDefault="001936CA" w:rsidP="00FC68A1">
            <w:pPr>
              <w:pStyle w:val="Tabletext"/>
              <w:jc w:val="right"/>
            </w:pPr>
            <w:r>
              <w:t>1,016.45</w:t>
            </w:r>
          </w:p>
        </w:tc>
      </w:tr>
      <w:tr w:rsidR="004B2282" w:rsidRPr="00540AB0" w14:paraId="6073B958" w14:textId="77777777" w:rsidTr="00FC68A1">
        <w:tc>
          <w:tcPr>
            <w:tcW w:w="677" w:type="pct"/>
            <w:tcBorders>
              <w:top w:val="single" w:sz="4" w:space="0" w:color="auto"/>
              <w:left w:val="nil"/>
              <w:bottom w:val="single" w:sz="4" w:space="0" w:color="auto"/>
              <w:right w:val="nil"/>
            </w:tcBorders>
            <w:shd w:val="clear" w:color="auto" w:fill="auto"/>
            <w:hideMark/>
          </w:tcPr>
          <w:p w14:paraId="07DD9E6E" w14:textId="77777777" w:rsidR="004B2282" w:rsidRPr="00540AB0" w:rsidRDefault="004B2282" w:rsidP="00FC68A1">
            <w:pPr>
              <w:pStyle w:val="Tabletext"/>
            </w:pPr>
            <w:r w:rsidRPr="00540AB0">
              <w:t>30503</w:t>
            </w:r>
          </w:p>
        </w:tc>
        <w:tc>
          <w:tcPr>
            <w:tcW w:w="3399" w:type="pct"/>
            <w:tcBorders>
              <w:top w:val="single" w:sz="4" w:space="0" w:color="auto"/>
              <w:left w:val="nil"/>
              <w:bottom w:val="single" w:sz="4" w:space="0" w:color="auto"/>
              <w:right w:val="nil"/>
            </w:tcBorders>
            <w:shd w:val="clear" w:color="auto" w:fill="auto"/>
            <w:hideMark/>
          </w:tcPr>
          <w:p w14:paraId="5C139DFA" w14:textId="77777777" w:rsidR="004B2282" w:rsidRPr="00540AB0" w:rsidRDefault="004B2282" w:rsidP="00FC68A1">
            <w:pPr>
              <w:pStyle w:val="Tabletext"/>
            </w:pPr>
            <w:r w:rsidRPr="00540AB0">
              <w:t>Vagotomy or antrectomy, or both, for peptic ulcer following previous operation for peptic ulcer (Anaes.) (Assist.)</w:t>
            </w:r>
          </w:p>
        </w:tc>
        <w:tc>
          <w:tcPr>
            <w:tcW w:w="924" w:type="pct"/>
            <w:tcBorders>
              <w:top w:val="single" w:sz="4" w:space="0" w:color="auto"/>
              <w:left w:val="nil"/>
              <w:bottom w:val="single" w:sz="4" w:space="0" w:color="auto"/>
              <w:right w:val="nil"/>
            </w:tcBorders>
            <w:shd w:val="clear" w:color="auto" w:fill="auto"/>
            <w:hideMark/>
          </w:tcPr>
          <w:p w14:paraId="77A06C9D" w14:textId="3C423597" w:rsidR="004B2282" w:rsidRPr="00540AB0" w:rsidRDefault="001936CA" w:rsidP="00FC68A1">
            <w:pPr>
              <w:pStyle w:val="Tabletext"/>
              <w:jc w:val="right"/>
            </w:pPr>
            <w:r>
              <w:t>1,138.25</w:t>
            </w:r>
          </w:p>
        </w:tc>
      </w:tr>
      <w:tr w:rsidR="004B2282" w:rsidRPr="00540AB0" w14:paraId="48E181FE" w14:textId="77777777" w:rsidTr="00FC68A1">
        <w:tc>
          <w:tcPr>
            <w:tcW w:w="677" w:type="pct"/>
            <w:tcBorders>
              <w:top w:val="single" w:sz="4" w:space="0" w:color="auto"/>
              <w:left w:val="nil"/>
              <w:bottom w:val="single" w:sz="4" w:space="0" w:color="auto"/>
              <w:right w:val="nil"/>
            </w:tcBorders>
            <w:shd w:val="clear" w:color="auto" w:fill="auto"/>
            <w:hideMark/>
          </w:tcPr>
          <w:p w14:paraId="529A5DFA" w14:textId="77777777" w:rsidR="004B2282" w:rsidRPr="00540AB0" w:rsidRDefault="004B2282" w:rsidP="00FC68A1">
            <w:pPr>
              <w:pStyle w:val="Tabletext"/>
              <w:keepNext/>
            </w:pPr>
            <w:r w:rsidRPr="00540AB0">
              <w:t>30505</w:t>
            </w:r>
          </w:p>
        </w:tc>
        <w:tc>
          <w:tcPr>
            <w:tcW w:w="3399" w:type="pct"/>
            <w:tcBorders>
              <w:top w:val="single" w:sz="4" w:space="0" w:color="auto"/>
              <w:left w:val="nil"/>
              <w:bottom w:val="single" w:sz="4" w:space="0" w:color="auto"/>
              <w:right w:val="nil"/>
            </w:tcBorders>
            <w:shd w:val="clear" w:color="auto" w:fill="auto"/>
            <w:hideMark/>
          </w:tcPr>
          <w:p w14:paraId="07142713" w14:textId="77777777" w:rsidR="004B2282" w:rsidRPr="00540AB0" w:rsidRDefault="004B2282" w:rsidP="00FC68A1">
            <w:pPr>
              <w:pStyle w:val="Tabletext"/>
            </w:pPr>
            <w:r w:rsidRPr="00540AB0">
              <w:t>Bleeding peptic ulcer, control of, involving suture of bleeding point or wedge excision (H) (Anaes.) (Assist.)</w:t>
            </w:r>
          </w:p>
        </w:tc>
        <w:tc>
          <w:tcPr>
            <w:tcW w:w="924" w:type="pct"/>
            <w:tcBorders>
              <w:top w:val="single" w:sz="4" w:space="0" w:color="auto"/>
              <w:left w:val="nil"/>
              <w:bottom w:val="single" w:sz="4" w:space="0" w:color="auto"/>
              <w:right w:val="nil"/>
            </w:tcBorders>
            <w:shd w:val="clear" w:color="auto" w:fill="auto"/>
            <w:hideMark/>
          </w:tcPr>
          <w:p w14:paraId="2B2BC2EB" w14:textId="530EA537" w:rsidR="004B2282" w:rsidRPr="00540AB0" w:rsidRDefault="001936CA" w:rsidP="00FC68A1">
            <w:pPr>
              <w:pStyle w:val="Tabletext"/>
              <w:jc w:val="right"/>
            </w:pPr>
            <w:r>
              <w:t>569.10</w:t>
            </w:r>
          </w:p>
        </w:tc>
      </w:tr>
      <w:tr w:rsidR="004B2282" w:rsidRPr="00540AB0" w14:paraId="41F23566" w14:textId="77777777" w:rsidTr="00FC68A1">
        <w:tc>
          <w:tcPr>
            <w:tcW w:w="677" w:type="pct"/>
            <w:tcBorders>
              <w:top w:val="single" w:sz="4" w:space="0" w:color="auto"/>
              <w:left w:val="nil"/>
              <w:bottom w:val="single" w:sz="4" w:space="0" w:color="auto"/>
              <w:right w:val="nil"/>
            </w:tcBorders>
            <w:shd w:val="clear" w:color="auto" w:fill="auto"/>
            <w:hideMark/>
          </w:tcPr>
          <w:p w14:paraId="0E44D833" w14:textId="77777777" w:rsidR="004B2282" w:rsidRPr="00540AB0" w:rsidRDefault="004B2282" w:rsidP="00FC68A1">
            <w:pPr>
              <w:pStyle w:val="Tabletext"/>
            </w:pPr>
            <w:r w:rsidRPr="00540AB0">
              <w:t>30506</w:t>
            </w:r>
          </w:p>
        </w:tc>
        <w:tc>
          <w:tcPr>
            <w:tcW w:w="3399" w:type="pct"/>
            <w:tcBorders>
              <w:top w:val="single" w:sz="4" w:space="0" w:color="auto"/>
              <w:left w:val="nil"/>
              <w:bottom w:val="single" w:sz="4" w:space="0" w:color="auto"/>
              <w:right w:val="nil"/>
            </w:tcBorders>
            <w:shd w:val="clear" w:color="auto" w:fill="auto"/>
            <w:hideMark/>
          </w:tcPr>
          <w:p w14:paraId="0226D7BA" w14:textId="77777777" w:rsidR="004B2282" w:rsidRPr="00540AB0" w:rsidRDefault="004B2282" w:rsidP="00FC68A1">
            <w:pPr>
              <w:pStyle w:val="Tabletext"/>
            </w:pPr>
            <w:r w:rsidRPr="00540AB0">
              <w:t>Bleeding peptic ulcer, control of, involving suture of bleeding point or wedge excision, and vagotomy and pyloroplasty or gastroenterostomy (H) (Anaes.) (Assist.)</w:t>
            </w:r>
          </w:p>
        </w:tc>
        <w:tc>
          <w:tcPr>
            <w:tcW w:w="924" w:type="pct"/>
            <w:tcBorders>
              <w:top w:val="single" w:sz="4" w:space="0" w:color="auto"/>
              <w:left w:val="nil"/>
              <w:bottom w:val="single" w:sz="4" w:space="0" w:color="auto"/>
              <w:right w:val="nil"/>
            </w:tcBorders>
            <w:shd w:val="clear" w:color="auto" w:fill="auto"/>
            <w:hideMark/>
          </w:tcPr>
          <w:p w14:paraId="272E9AB7" w14:textId="73E51421" w:rsidR="004B2282" w:rsidRPr="00540AB0" w:rsidRDefault="001936CA" w:rsidP="00FC68A1">
            <w:pPr>
              <w:pStyle w:val="Tabletext"/>
              <w:jc w:val="right"/>
            </w:pPr>
            <w:r>
              <w:t>995.90</w:t>
            </w:r>
          </w:p>
        </w:tc>
      </w:tr>
      <w:tr w:rsidR="004B2282" w:rsidRPr="00540AB0" w14:paraId="4100A680" w14:textId="77777777" w:rsidTr="00FC68A1">
        <w:tc>
          <w:tcPr>
            <w:tcW w:w="677" w:type="pct"/>
            <w:tcBorders>
              <w:top w:val="single" w:sz="4" w:space="0" w:color="auto"/>
              <w:left w:val="nil"/>
              <w:bottom w:val="single" w:sz="4" w:space="0" w:color="auto"/>
              <w:right w:val="nil"/>
            </w:tcBorders>
            <w:shd w:val="clear" w:color="auto" w:fill="auto"/>
            <w:hideMark/>
          </w:tcPr>
          <w:p w14:paraId="03F76F83" w14:textId="77777777" w:rsidR="004B2282" w:rsidRPr="00540AB0" w:rsidRDefault="004B2282" w:rsidP="00FC68A1">
            <w:pPr>
              <w:pStyle w:val="Tabletext"/>
            </w:pPr>
            <w:r w:rsidRPr="00540AB0">
              <w:t>30508</w:t>
            </w:r>
          </w:p>
        </w:tc>
        <w:tc>
          <w:tcPr>
            <w:tcW w:w="3399" w:type="pct"/>
            <w:tcBorders>
              <w:top w:val="single" w:sz="4" w:space="0" w:color="auto"/>
              <w:left w:val="nil"/>
              <w:bottom w:val="single" w:sz="4" w:space="0" w:color="auto"/>
              <w:right w:val="nil"/>
            </w:tcBorders>
            <w:shd w:val="clear" w:color="auto" w:fill="auto"/>
            <w:hideMark/>
          </w:tcPr>
          <w:p w14:paraId="467DA5D1" w14:textId="77777777" w:rsidR="004B2282" w:rsidRPr="00540AB0" w:rsidRDefault="004B2282" w:rsidP="00FC68A1">
            <w:pPr>
              <w:pStyle w:val="Tabletext"/>
            </w:pPr>
            <w:r w:rsidRPr="00540AB0">
              <w:t>Bleeding peptic ulcer, control of, involving suture of bleeding point or wedge excision, and highly selective vagotomy (H) (Anaes.) (Assist.)</w:t>
            </w:r>
          </w:p>
        </w:tc>
        <w:tc>
          <w:tcPr>
            <w:tcW w:w="924" w:type="pct"/>
            <w:tcBorders>
              <w:top w:val="single" w:sz="4" w:space="0" w:color="auto"/>
              <w:left w:val="nil"/>
              <w:bottom w:val="single" w:sz="4" w:space="0" w:color="auto"/>
              <w:right w:val="nil"/>
            </w:tcBorders>
            <w:shd w:val="clear" w:color="auto" w:fill="auto"/>
            <w:hideMark/>
          </w:tcPr>
          <w:p w14:paraId="5D4F29BA" w14:textId="36423E6F" w:rsidR="004B2282" w:rsidRPr="00540AB0" w:rsidRDefault="001936CA" w:rsidP="00FC68A1">
            <w:pPr>
              <w:pStyle w:val="Tabletext"/>
              <w:jc w:val="right"/>
            </w:pPr>
            <w:r>
              <w:t>1,048.30</w:t>
            </w:r>
          </w:p>
        </w:tc>
      </w:tr>
      <w:tr w:rsidR="004B2282" w:rsidRPr="00540AB0" w14:paraId="170CBD46" w14:textId="77777777" w:rsidTr="00FC68A1">
        <w:tc>
          <w:tcPr>
            <w:tcW w:w="677" w:type="pct"/>
            <w:tcBorders>
              <w:top w:val="single" w:sz="4" w:space="0" w:color="auto"/>
              <w:left w:val="nil"/>
              <w:bottom w:val="single" w:sz="4" w:space="0" w:color="auto"/>
              <w:right w:val="nil"/>
            </w:tcBorders>
            <w:shd w:val="clear" w:color="auto" w:fill="auto"/>
            <w:hideMark/>
          </w:tcPr>
          <w:p w14:paraId="510065D9" w14:textId="77777777" w:rsidR="004B2282" w:rsidRPr="00540AB0" w:rsidRDefault="004B2282" w:rsidP="00FC68A1">
            <w:pPr>
              <w:pStyle w:val="Tabletext"/>
            </w:pPr>
            <w:r w:rsidRPr="00540AB0">
              <w:t>30509</w:t>
            </w:r>
          </w:p>
        </w:tc>
        <w:tc>
          <w:tcPr>
            <w:tcW w:w="3399" w:type="pct"/>
            <w:tcBorders>
              <w:top w:val="single" w:sz="4" w:space="0" w:color="auto"/>
              <w:left w:val="nil"/>
              <w:bottom w:val="single" w:sz="4" w:space="0" w:color="auto"/>
              <w:right w:val="nil"/>
            </w:tcBorders>
            <w:shd w:val="clear" w:color="auto" w:fill="auto"/>
            <w:hideMark/>
          </w:tcPr>
          <w:p w14:paraId="17501E82" w14:textId="77777777" w:rsidR="004B2282" w:rsidRPr="00540AB0" w:rsidRDefault="004B2282" w:rsidP="00FC68A1">
            <w:pPr>
              <w:pStyle w:val="Tabletext"/>
            </w:pPr>
            <w:r w:rsidRPr="00540AB0">
              <w:t>Bleeding peptic ulcer, control of, involving gastric resection (other than wedge resection) (Anaes.) (Assist.)</w:t>
            </w:r>
          </w:p>
        </w:tc>
        <w:tc>
          <w:tcPr>
            <w:tcW w:w="924" w:type="pct"/>
            <w:tcBorders>
              <w:top w:val="single" w:sz="4" w:space="0" w:color="auto"/>
              <w:left w:val="nil"/>
              <w:bottom w:val="single" w:sz="4" w:space="0" w:color="auto"/>
              <w:right w:val="nil"/>
            </w:tcBorders>
            <w:shd w:val="clear" w:color="auto" w:fill="auto"/>
            <w:hideMark/>
          </w:tcPr>
          <w:p w14:paraId="77AF318C" w14:textId="2661F953" w:rsidR="004B2282" w:rsidRPr="00540AB0" w:rsidRDefault="001936CA" w:rsidP="00FC68A1">
            <w:pPr>
              <w:pStyle w:val="Tabletext"/>
              <w:jc w:val="right"/>
            </w:pPr>
            <w:r>
              <w:t>1,048.30</w:t>
            </w:r>
          </w:p>
        </w:tc>
      </w:tr>
      <w:tr w:rsidR="004B2282" w:rsidRPr="00540AB0" w14:paraId="69153EE7" w14:textId="77777777" w:rsidTr="00FC68A1">
        <w:tc>
          <w:tcPr>
            <w:tcW w:w="677" w:type="pct"/>
            <w:tcBorders>
              <w:top w:val="single" w:sz="4" w:space="0" w:color="auto"/>
              <w:left w:val="nil"/>
              <w:bottom w:val="single" w:sz="4" w:space="0" w:color="auto"/>
              <w:right w:val="nil"/>
            </w:tcBorders>
            <w:shd w:val="clear" w:color="auto" w:fill="auto"/>
            <w:hideMark/>
          </w:tcPr>
          <w:p w14:paraId="5EC5F22E" w14:textId="77777777" w:rsidR="004B2282" w:rsidRPr="00540AB0" w:rsidRDefault="004B2282" w:rsidP="00FC68A1">
            <w:pPr>
              <w:pStyle w:val="Tabletext"/>
            </w:pPr>
            <w:r w:rsidRPr="00540AB0">
              <w:t>30515</w:t>
            </w:r>
          </w:p>
        </w:tc>
        <w:tc>
          <w:tcPr>
            <w:tcW w:w="3399" w:type="pct"/>
            <w:tcBorders>
              <w:top w:val="single" w:sz="4" w:space="0" w:color="auto"/>
              <w:left w:val="nil"/>
              <w:bottom w:val="single" w:sz="4" w:space="0" w:color="auto"/>
              <w:right w:val="nil"/>
            </w:tcBorders>
            <w:shd w:val="clear" w:color="auto" w:fill="auto"/>
            <w:hideMark/>
          </w:tcPr>
          <w:p w14:paraId="6AE8C10D" w14:textId="77777777" w:rsidR="004B2282" w:rsidRPr="00540AB0" w:rsidRDefault="004B2282" w:rsidP="00FC68A1">
            <w:pPr>
              <w:pStyle w:val="Tabletext"/>
            </w:pPr>
            <w:r w:rsidRPr="00540AB0">
              <w:t>Gastroenterostomy (including gastroduodenostomy) or enterocolostomy or enteroenterostomy, not being a service to which any of items 31569 to 31581 apply (H) (Anaes.) (Assist.)</w:t>
            </w:r>
          </w:p>
        </w:tc>
        <w:tc>
          <w:tcPr>
            <w:tcW w:w="924" w:type="pct"/>
            <w:tcBorders>
              <w:top w:val="single" w:sz="4" w:space="0" w:color="auto"/>
              <w:left w:val="nil"/>
              <w:bottom w:val="single" w:sz="4" w:space="0" w:color="auto"/>
              <w:right w:val="nil"/>
            </w:tcBorders>
            <w:shd w:val="clear" w:color="auto" w:fill="auto"/>
            <w:hideMark/>
          </w:tcPr>
          <w:p w14:paraId="7E42F09A" w14:textId="17A6A631" w:rsidR="004B2282" w:rsidRPr="00540AB0" w:rsidRDefault="001936CA" w:rsidP="00FC68A1">
            <w:pPr>
              <w:pStyle w:val="Tabletext"/>
              <w:jc w:val="right"/>
            </w:pPr>
            <w:r>
              <w:t>726.35</w:t>
            </w:r>
          </w:p>
        </w:tc>
      </w:tr>
      <w:tr w:rsidR="004B2282" w:rsidRPr="00540AB0" w14:paraId="542DA82B" w14:textId="77777777" w:rsidTr="00FC68A1">
        <w:tc>
          <w:tcPr>
            <w:tcW w:w="677" w:type="pct"/>
            <w:tcBorders>
              <w:top w:val="single" w:sz="4" w:space="0" w:color="auto"/>
              <w:left w:val="nil"/>
              <w:bottom w:val="single" w:sz="4" w:space="0" w:color="auto"/>
              <w:right w:val="nil"/>
            </w:tcBorders>
            <w:shd w:val="clear" w:color="auto" w:fill="auto"/>
            <w:hideMark/>
          </w:tcPr>
          <w:p w14:paraId="6F1B009A" w14:textId="77777777" w:rsidR="004B2282" w:rsidRPr="00540AB0" w:rsidRDefault="004B2282" w:rsidP="00FC68A1">
            <w:pPr>
              <w:pStyle w:val="Tabletext"/>
            </w:pPr>
            <w:r w:rsidRPr="00540AB0">
              <w:t>30517</w:t>
            </w:r>
          </w:p>
        </w:tc>
        <w:tc>
          <w:tcPr>
            <w:tcW w:w="3399" w:type="pct"/>
            <w:tcBorders>
              <w:top w:val="single" w:sz="4" w:space="0" w:color="auto"/>
              <w:left w:val="nil"/>
              <w:bottom w:val="single" w:sz="4" w:space="0" w:color="auto"/>
              <w:right w:val="nil"/>
            </w:tcBorders>
            <w:shd w:val="clear" w:color="auto" w:fill="auto"/>
            <w:hideMark/>
          </w:tcPr>
          <w:p w14:paraId="79F3083B" w14:textId="77777777" w:rsidR="004B2282" w:rsidRPr="00540AB0" w:rsidRDefault="004B2282" w:rsidP="00FC68A1">
            <w:pPr>
              <w:pStyle w:val="Tabletext"/>
            </w:pPr>
            <w:r w:rsidRPr="00540AB0">
              <w:t>Gastroenterostomy, pyloroplasty or gastroduodenostomy, reconstruction of (H) (Anaes.) (Assist.)</w:t>
            </w:r>
          </w:p>
        </w:tc>
        <w:tc>
          <w:tcPr>
            <w:tcW w:w="924" w:type="pct"/>
            <w:tcBorders>
              <w:top w:val="single" w:sz="4" w:space="0" w:color="auto"/>
              <w:left w:val="nil"/>
              <w:bottom w:val="single" w:sz="4" w:space="0" w:color="auto"/>
              <w:right w:val="nil"/>
            </w:tcBorders>
            <w:shd w:val="clear" w:color="auto" w:fill="auto"/>
            <w:hideMark/>
          </w:tcPr>
          <w:p w14:paraId="7B8FBC09" w14:textId="6F4272C0" w:rsidR="004B2282" w:rsidRPr="00540AB0" w:rsidRDefault="001936CA" w:rsidP="00FC68A1">
            <w:pPr>
              <w:pStyle w:val="Tabletext"/>
              <w:jc w:val="right"/>
            </w:pPr>
            <w:r>
              <w:t>951.00</w:t>
            </w:r>
          </w:p>
        </w:tc>
      </w:tr>
      <w:tr w:rsidR="004B2282" w:rsidRPr="00540AB0" w14:paraId="6CBC6EC9" w14:textId="77777777" w:rsidTr="00FC68A1">
        <w:tc>
          <w:tcPr>
            <w:tcW w:w="677" w:type="pct"/>
            <w:tcBorders>
              <w:top w:val="single" w:sz="4" w:space="0" w:color="auto"/>
              <w:left w:val="nil"/>
              <w:bottom w:val="single" w:sz="4" w:space="0" w:color="auto"/>
              <w:right w:val="nil"/>
            </w:tcBorders>
            <w:shd w:val="clear" w:color="auto" w:fill="auto"/>
            <w:hideMark/>
          </w:tcPr>
          <w:p w14:paraId="7699600C" w14:textId="77777777" w:rsidR="004B2282" w:rsidRPr="00540AB0" w:rsidRDefault="004B2282" w:rsidP="00FC68A1">
            <w:pPr>
              <w:pStyle w:val="Tabletext"/>
            </w:pPr>
            <w:r w:rsidRPr="00540AB0">
              <w:t>30518</w:t>
            </w:r>
          </w:p>
        </w:tc>
        <w:tc>
          <w:tcPr>
            <w:tcW w:w="3399" w:type="pct"/>
            <w:tcBorders>
              <w:top w:val="single" w:sz="4" w:space="0" w:color="auto"/>
              <w:left w:val="nil"/>
              <w:bottom w:val="single" w:sz="4" w:space="0" w:color="auto"/>
              <w:right w:val="nil"/>
            </w:tcBorders>
            <w:shd w:val="clear" w:color="auto" w:fill="auto"/>
            <w:hideMark/>
          </w:tcPr>
          <w:p w14:paraId="750691CF" w14:textId="77777777" w:rsidR="004B2282" w:rsidRPr="00540AB0" w:rsidRDefault="004B2282" w:rsidP="00FC68A1">
            <w:pPr>
              <w:pStyle w:val="Tabletext"/>
            </w:pPr>
            <w:r w:rsidRPr="00540AB0">
              <w:t>Partial gastrectomy, not being a service associated with a service to which any of items 31569 to 31581 apply (H) (Anaes.) (Assist.)</w:t>
            </w:r>
          </w:p>
        </w:tc>
        <w:tc>
          <w:tcPr>
            <w:tcW w:w="924" w:type="pct"/>
            <w:tcBorders>
              <w:top w:val="single" w:sz="4" w:space="0" w:color="auto"/>
              <w:left w:val="nil"/>
              <w:bottom w:val="single" w:sz="4" w:space="0" w:color="auto"/>
              <w:right w:val="nil"/>
            </w:tcBorders>
            <w:shd w:val="clear" w:color="auto" w:fill="auto"/>
            <w:hideMark/>
          </w:tcPr>
          <w:p w14:paraId="1814B04E" w14:textId="63391E7E" w:rsidR="004B2282" w:rsidRPr="00540AB0" w:rsidRDefault="001936CA" w:rsidP="00FC68A1">
            <w:pPr>
              <w:pStyle w:val="Tabletext"/>
              <w:jc w:val="right"/>
            </w:pPr>
            <w:r>
              <w:t>1,018.35</w:t>
            </w:r>
          </w:p>
        </w:tc>
      </w:tr>
      <w:tr w:rsidR="004B2282" w:rsidRPr="00540AB0" w14:paraId="3C891C48" w14:textId="77777777" w:rsidTr="00FC68A1">
        <w:tc>
          <w:tcPr>
            <w:tcW w:w="677" w:type="pct"/>
            <w:tcBorders>
              <w:top w:val="single" w:sz="4" w:space="0" w:color="auto"/>
              <w:left w:val="nil"/>
              <w:bottom w:val="single" w:sz="4" w:space="0" w:color="auto"/>
              <w:right w:val="nil"/>
            </w:tcBorders>
            <w:shd w:val="clear" w:color="auto" w:fill="auto"/>
            <w:hideMark/>
          </w:tcPr>
          <w:p w14:paraId="13F2F5AE" w14:textId="77777777" w:rsidR="004B2282" w:rsidRPr="00540AB0" w:rsidRDefault="004B2282" w:rsidP="00FC68A1">
            <w:pPr>
              <w:pStyle w:val="Tabletext"/>
            </w:pPr>
            <w:r w:rsidRPr="00540AB0">
              <w:t>30520</w:t>
            </w:r>
          </w:p>
        </w:tc>
        <w:tc>
          <w:tcPr>
            <w:tcW w:w="3399" w:type="pct"/>
            <w:tcBorders>
              <w:top w:val="single" w:sz="4" w:space="0" w:color="auto"/>
              <w:left w:val="nil"/>
              <w:bottom w:val="single" w:sz="4" w:space="0" w:color="auto"/>
              <w:right w:val="nil"/>
            </w:tcBorders>
            <w:shd w:val="clear" w:color="auto" w:fill="auto"/>
            <w:hideMark/>
          </w:tcPr>
          <w:p w14:paraId="6AC7D3F9" w14:textId="77777777" w:rsidR="004B2282" w:rsidRPr="00540AB0" w:rsidRDefault="004B2282" w:rsidP="00FC68A1">
            <w:pPr>
              <w:pStyle w:val="Tabletext"/>
            </w:pPr>
            <w:r w:rsidRPr="00540AB0">
              <w:t>Gastric tumour, removal of, by local excision, other than a service to which item 30518 applies (H) (Anaes.) (Assist.)</w:t>
            </w:r>
          </w:p>
        </w:tc>
        <w:tc>
          <w:tcPr>
            <w:tcW w:w="924" w:type="pct"/>
            <w:tcBorders>
              <w:top w:val="single" w:sz="4" w:space="0" w:color="auto"/>
              <w:left w:val="nil"/>
              <w:bottom w:val="single" w:sz="4" w:space="0" w:color="auto"/>
              <w:right w:val="nil"/>
            </w:tcBorders>
            <w:shd w:val="clear" w:color="auto" w:fill="auto"/>
            <w:hideMark/>
          </w:tcPr>
          <w:p w14:paraId="0F1BE767" w14:textId="2153B399" w:rsidR="004B2282" w:rsidRPr="00540AB0" w:rsidRDefault="001936CA" w:rsidP="00FC68A1">
            <w:pPr>
              <w:pStyle w:val="Tabletext"/>
              <w:jc w:val="right"/>
            </w:pPr>
            <w:r>
              <w:t>696.45</w:t>
            </w:r>
          </w:p>
        </w:tc>
      </w:tr>
      <w:tr w:rsidR="004B2282" w:rsidRPr="00540AB0" w14:paraId="5094305F" w14:textId="77777777" w:rsidTr="00FC68A1">
        <w:tc>
          <w:tcPr>
            <w:tcW w:w="677" w:type="pct"/>
            <w:tcBorders>
              <w:top w:val="single" w:sz="4" w:space="0" w:color="auto"/>
              <w:left w:val="nil"/>
              <w:bottom w:val="single" w:sz="4" w:space="0" w:color="auto"/>
              <w:right w:val="nil"/>
            </w:tcBorders>
            <w:shd w:val="clear" w:color="auto" w:fill="auto"/>
            <w:hideMark/>
          </w:tcPr>
          <w:p w14:paraId="730EC308" w14:textId="77777777" w:rsidR="004B2282" w:rsidRPr="00540AB0" w:rsidRDefault="004B2282" w:rsidP="00FC68A1">
            <w:pPr>
              <w:pStyle w:val="Tabletext"/>
            </w:pPr>
            <w:r w:rsidRPr="00540AB0">
              <w:t>30521</w:t>
            </w:r>
          </w:p>
        </w:tc>
        <w:tc>
          <w:tcPr>
            <w:tcW w:w="3399" w:type="pct"/>
            <w:tcBorders>
              <w:top w:val="single" w:sz="4" w:space="0" w:color="auto"/>
              <w:left w:val="nil"/>
              <w:bottom w:val="single" w:sz="4" w:space="0" w:color="auto"/>
              <w:right w:val="nil"/>
            </w:tcBorders>
            <w:shd w:val="clear" w:color="auto" w:fill="auto"/>
            <w:hideMark/>
          </w:tcPr>
          <w:p w14:paraId="185CF1AF" w14:textId="77777777" w:rsidR="004B2282" w:rsidRPr="00540AB0" w:rsidRDefault="004B2282" w:rsidP="00FC68A1">
            <w:pPr>
              <w:pStyle w:val="Tabletext"/>
            </w:pPr>
            <w:r w:rsidRPr="00540AB0">
              <w:t>Gastrectomy, total, for benign disease (H) (Anaes.) (Assist.)</w:t>
            </w:r>
          </w:p>
        </w:tc>
        <w:tc>
          <w:tcPr>
            <w:tcW w:w="924" w:type="pct"/>
            <w:tcBorders>
              <w:top w:val="single" w:sz="4" w:space="0" w:color="auto"/>
              <w:left w:val="nil"/>
              <w:bottom w:val="single" w:sz="4" w:space="0" w:color="auto"/>
              <w:right w:val="nil"/>
            </w:tcBorders>
            <w:shd w:val="clear" w:color="auto" w:fill="auto"/>
            <w:hideMark/>
          </w:tcPr>
          <w:p w14:paraId="40B09014" w14:textId="231DB6AC" w:rsidR="004B2282" w:rsidRPr="00540AB0" w:rsidRDefault="001936CA" w:rsidP="00FC68A1">
            <w:pPr>
              <w:pStyle w:val="Tabletext"/>
              <w:jc w:val="right"/>
            </w:pPr>
            <w:r>
              <w:t>1,490.00</w:t>
            </w:r>
          </w:p>
        </w:tc>
      </w:tr>
      <w:tr w:rsidR="004B2282" w:rsidRPr="00540AB0" w14:paraId="41A5559C" w14:textId="77777777" w:rsidTr="00FC68A1">
        <w:tc>
          <w:tcPr>
            <w:tcW w:w="677" w:type="pct"/>
            <w:tcBorders>
              <w:top w:val="single" w:sz="4" w:space="0" w:color="auto"/>
              <w:left w:val="nil"/>
              <w:bottom w:val="single" w:sz="4" w:space="0" w:color="auto"/>
              <w:right w:val="nil"/>
            </w:tcBorders>
            <w:shd w:val="clear" w:color="auto" w:fill="auto"/>
            <w:hideMark/>
          </w:tcPr>
          <w:p w14:paraId="601095EF" w14:textId="77777777" w:rsidR="004B2282" w:rsidRPr="00540AB0" w:rsidRDefault="004B2282" w:rsidP="00FC68A1">
            <w:pPr>
              <w:pStyle w:val="Tabletext"/>
            </w:pPr>
            <w:r w:rsidRPr="00540AB0">
              <w:t>30523</w:t>
            </w:r>
          </w:p>
        </w:tc>
        <w:tc>
          <w:tcPr>
            <w:tcW w:w="3399" w:type="pct"/>
            <w:tcBorders>
              <w:top w:val="single" w:sz="4" w:space="0" w:color="auto"/>
              <w:left w:val="nil"/>
              <w:bottom w:val="single" w:sz="4" w:space="0" w:color="auto"/>
              <w:right w:val="nil"/>
            </w:tcBorders>
            <w:shd w:val="clear" w:color="auto" w:fill="auto"/>
            <w:hideMark/>
          </w:tcPr>
          <w:p w14:paraId="7754E177" w14:textId="77777777" w:rsidR="004B2282" w:rsidRPr="00540AB0" w:rsidRDefault="004B2282" w:rsidP="00FC68A1">
            <w:pPr>
              <w:pStyle w:val="Tabletext"/>
            </w:pPr>
            <w:r w:rsidRPr="00540AB0">
              <w:t>Gastrectomy, sub</w:t>
            </w:r>
            <w:r>
              <w:noBreakHyphen/>
            </w:r>
            <w:r w:rsidRPr="00540AB0">
              <w:t>total radical, for carcinoma (including splenectomy when performed) (H) (Anaes.) (Assist.)</w:t>
            </w:r>
          </w:p>
        </w:tc>
        <w:tc>
          <w:tcPr>
            <w:tcW w:w="924" w:type="pct"/>
            <w:tcBorders>
              <w:top w:val="single" w:sz="4" w:space="0" w:color="auto"/>
              <w:left w:val="nil"/>
              <w:bottom w:val="single" w:sz="4" w:space="0" w:color="auto"/>
              <w:right w:val="nil"/>
            </w:tcBorders>
            <w:shd w:val="clear" w:color="auto" w:fill="auto"/>
            <w:hideMark/>
          </w:tcPr>
          <w:p w14:paraId="0E5A84CD" w14:textId="45F59FE7" w:rsidR="004B2282" w:rsidRPr="00540AB0" w:rsidRDefault="001936CA" w:rsidP="00FC68A1">
            <w:pPr>
              <w:pStyle w:val="Tabletext"/>
              <w:jc w:val="right"/>
            </w:pPr>
            <w:r>
              <w:t>1,557.25</w:t>
            </w:r>
          </w:p>
        </w:tc>
      </w:tr>
      <w:tr w:rsidR="004B2282" w:rsidRPr="00540AB0" w14:paraId="6F213008" w14:textId="77777777" w:rsidTr="00FC68A1">
        <w:tc>
          <w:tcPr>
            <w:tcW w:w="677" w:type="pct"/>
            <w:tcBorders>
              <w:top w:val="single" w:sz="4" w:space="0" w:color="auto"/>
              <w:left w:val="nil"/>
              <w:bottom w:val="single" w:sz="4" w:space="0" w:color="auto"/>
              <w:right w:val="nil"/>
            </w:tcBorders>
            <w:shd w:val="clear" w:color="auto" w:fill="auto"/>
            <w:hideMark/>
          </w:tcPr>
          <w:p w14:paraId="7ED210CB" w14:textId="77777777" w:rsidR="004B2282" w:rsidRPr="00540AB0" w:rsidRDefault="004B2282" w:rsidP="00FC68A1">
            <w:pPr>
              <w:pStyle w:val="Tabletext"/>
            </w:pPr>
            <w:r w:rsidRPr="00540AB0">
              <w:t>30524</w:t>
            </w:r>
          </w:p>
        </w:tc>
        <w:tc>
          <w:tcPr>
            <w:tcW w:w="3399" w:type="pct"/>
            <w:tcBorders>
              <w:top w:val="single" w:sz="4" w:space="0" w:color="auto"/>
              <w:left w:val="nil"/>
              <w:bottom w:val="single" w:sz="4" w:space="0" w:color="auto"/>
              <w:right w:val="nil"/>
            </w:tcBorders>
            <w:shd w:val="clear" w:color="auto" w:fill="auto"/>
            <w:hideMark/>
          </w:tcPr>
          <w:p w14:paraId="5BDB34C1" w14:textId="77777777" w:rsidR="004B2282" w:rsidRPr="00540AB0" w:rsidRDefault="004B2282" w:rsidP="00FC68A1">
            <w:pPr>
              <w:pStyle w:val="Tabletext"/>
            </w:pPr>
            <w:r w:rsidRPr="00540AB0">
              <w:t>Gastrectomy, total radical, for carcinoma (including extended node dissection and distal pancreatectomy and splenectomy when performed) (H) (Anaes.) (Assist.)</w:t>
            </w:r>
          </w:p>
        </w:tc>
        <w:tc>
          <w:tcPr>
            <w:tcW w:w="924" w:type="pct"/>
            <w:tcBorders>
              <w:top w:val="single" w:sz="4" w:space="0" w:color="auto"/>
              <w:left w:val="nil"/>
              <w:bottom w:val="single" w:sz="4" w:space="0" w:color="auto"/>
              <w:right w:val="nil"/>
            </w:tcBorders>
            <w:shd w:val="clear" w:color="auto" w:fill="auto"/>
            <w:hideMark/>
          </w:tcPr>
          <w:p w14:paraId="0383B772" w14:textId="7B043C54" w:rsidR="004B2282" w:rsidRPr="00540AB0" w:rsidRDefault="001936CA" w:rsidP="00FC68A1">
            <w:pPr>
              <w:pStyle w:val="Tabletext"/>
              <w:jc w:val="right"/>
            </w:pPr>
            <w:r>
              <w:t>1,714.60</w:t>
            </w:r>
          </w:p>
        </w:tc>
      </w:tr>
      <w:tr w:rsidR="004B2282" w:rsidRPr="00540AB0" w14:paraId="1D14F0F3" w14:textId="77777777" w:rsidTr="00FC68A1">
        <w:tc>
          <w:tcPr>
            <w:tcW w:w="677" w:type="pct"/>
            <w:tcBorders>
              <w:top w:val="single" w:sz="4" w:space="0" w:color="auto"/>
              <w:left w:val="nil"/>
              <w:bottom w:val="single" w:sz="4" w:space="0" w:color="auto"/>
              <w:right w:val="nil"/>
            </w:tcBorders>
            <w:shd w:val="clear" w:color="auto" w:fill="auto"/>
            <w:hideMark/>
          </w:tcPr>
          <w:p w14:paraId="673C95C5" w14:textId="77777777" w:rsidR="004B2282" w:rsidRPr="00540AB0" w:rsidRDefault="004B2282" w:rsidP="00FC68A1">
            <w:pPr>
              <w:pStyle w:val="Tabletext"/>
            </w:pPr>
            <w:r w:rsidRPr="00540AB0">
              <w:t>30526</w:t>
            </w:r>
          </w:p>
        </w:tc>
        <w:tc>
          <w:tcPr>
            <w:tcW w:w="3399" w:type="pct"/>
            <w:tcBorders>
              <w:top w:val="single" w:sz="4" w:space="0" w:color="auto"/>
              <w:left w:val="nil"/>
              <w:bottom w:val="single" w:sz="4" w:space="0" w:color="auto"/>
              <w:right w:val="nil"/>
            </w:tcBorders>
            <w:shd w:val="clear" w:color="auto" w:fill="auto"/>
            <w:hideMark/>
          </w:tcPr>
          <w:p w14:paraId="1A4A91F1" w14:textId="77777777" w:rsidR="004B2282" w:rsidRPr="00540AB0" w:rsidRDefault="004B2282" w:rsidP="00FC68A1">
            <w:pPr>
              <w:pStyle w:val="Tabletext"/>
            </w:pPr>
            <w:r w:rsidRPr="00540AB0">
              <w:t>Gastrectomy, total, and including lower oesophagus, performed by left thoraco</w:t>
            </w:r>
            <w:r>
              <w:noBreakHyphen/>
            </w:r>
            <w:r w:rsidRPr="00540AB0">
              <w:t>abdominal incision or opening of diaphragmatic hiatus (including splenectomy when performed) (H) (Anaes.) (Assist.)</w:t>
            </w:r>
          </w:p>
        </w:tc>
        <w:tc>
          <w:tcPr>
            <w:tcW w:w="924" w:type="pct"/>
            <w:tcBorders>
              <w:top w:val="single" w:sz="4" w:space="0" w:color="auto"/>
              <w:left w:val="nil"/>
              <w:bottom w:val="single" w:sz="4" w:space="0" w:color="auto"/>
              <w:right w:val="nil"/>
            </w:tcBorders>
            <w:shd w:val="clear" w:color="auto" w:fill="auto"/>
            <w:hideMark/>
          </w:tcPr>
          <w:p w14:paraId="39CD8931" w14:textId="6C8B536E" w:rsidR="004B2282" w:rsidRPr="00540AB0" w:rsidRDefault="001936CA" w:rsidP="00FC68A1">
            <w:pPr>
              <w:pStyle w:val="Tabletext"/>
              <w:jc w:val="right"/>
            </w:pPr>
            <w:r>
              <w:t>2,223.70</w:t>
            </w:r>
          </w:p>
        </w:tc>
      </w:tr>
      <w:tr w:rsidR="004B2282" w:rsidRPr="00540AB0" w14:paraId="5C6DB68B" w14:textId="77777777" w:rsidTr="00FC68A1">
        <w:tc>
          <w:tcPr>
            <w:tcW w:w="677" w:type="pct"/>
            <w:tcBorders>
              <w:top w:val="single" w:sz="4" w:space="0" w:color="auto"/>
              <w:left w:val="nil"/>
              <w:bottom w:val="single" w:sz="4" w:space="0" w:color="auto"/>
              <w:right w:val="nil"/>
            </w:tcBorders>
            <w:shd w:val="clear" w:color="auto" w:fill="auto"/>
            <w:hideMark/>
          </w:tcPr>
          <w:p w14:paraId="476C4D14" w14:textId="77777777" w:rsidR="004B2282" w:rsidRPr="00540AB0" w:rsidRDefault="004B2282" w:rsidP="00FC68A1">
            <w:pPr>
              <w:pStyle w:val="Tabletext"/>
            </w:pPr>
            <w:r w:rsidRPr="00540AB0">
              <w:t>30527</w:t>
            </w:r>
          </w:p>
        </w:tc>
        <w:tc>
          <w:tcPr>
            <w:tcW w:w="3399" w:type="pct"/>
            <w:tcBorders>
              <w:top w:val="single" w:sz="4" w:space="0" w:color="auto"/>
              <w:left w:val="nil"/>
              <w:bottom w:val="single" w:sz="4" w:space="0" w:color="auto"/>
              <w:right w:val="nil"/>
            </w:tcBorders>
            <w:shd w:val="clear" w:color="auto" w:fill="auto"/>
            <w:hideMark/>
          </w:tcPr>
          <w:p w14:paraId="20D5D7F4" w14:textId="77777777" w:rsidR="004B2282" w:rsidRPr="00540AB0" w:rsidRDefault="004B2282" w:rsidP="00FC68A1">
            <w:pPr>
              <w:pStyle w:val="Tabletext"/>
            </w:pPr>
            <w:r w:rsidRPr="00540AB0">
              <w:t>Antireflux operation by fundoplasty, via abdominal or thoracic approach, with or without closure of the diaphragmatic hiatus—other than a service to which item 30601 applies (H) (Anaes.) (Assist.)</w:t>
            </w:r>
          </w:p>
        </w:tc>
        <w:tc>
          <w:tcPr>
            <w:tcW w:w="924" w:type="pct"/>
            <w:tcBorders>
              <w:top w:val="single" w:sz="4" w:space="0" w:color="auto"/>
              <w:left w:val="nil"/>
              <w:bottom w:val="single" w:sz="4" w:space="0" w:color="auto"/>
              <w:right w:val="nil"/>
            </w:tcBorders>
            <w:shd w:val="clear" w:color="auto" w:fill="auto"/>
            <w:hideMark/>
          </w:tcPr>
          <w:p w14:paraId="46CA5D65" w14:textId="380C98F9" w:rsidR="004B2282" w:rsidRPr="00540AB0" w:rsidRDefault="001936CA" w:rsidP="00FC68A1">
            <w:pPr>
              <w:pStyle w:val="Tabletext"/>
              <w:jc w:val="right"/>
            </w:pPr>
            <w:r>
              <w:t>898.55</w:t>
            </w:r>
          </w:p>
        </w:tc>
      </w:tr>
      <w:tr w:rsidR="004B2282" w:rsidRPr="00540AB0" w14:paraId="47C6E8CD" w14:textId="77777777" w:rsidTr="00FC68A1">
        <w:tc>
          <w:tcPr>
            <w:tcW w:w="677" w:type="pct"/>
            <w:tcBorders>
              <w:top w:val="single" w:sz="4" w:space="0" w:color="auto"/>
              <w:left w:val="nil"/>
              <w:bottom w:val="single" w:sz="4" w:space="0" w:color="auto"/>
              <w:right w:val="nil"/>
            </w:tcBorders>
            <w:shd w:val="clear" w:color="auto" w:fill="auto"/>
            <w:hideMark/>
          </w:tcPr>
          <w:p w14:paraId="7800DDF1" w14:textId="77777777" w:rsidR="004B2282" w:rsidRPr="00540AB0" w:rsidRDefault="004B2282" w:rsidP="00FC68A1">
            <w:pPr>
              <w:pStyle w:val="Tabletext"/>
            </w:pPr>
            <w:r w:rsidRPr="00540AB0">
              <w:t>30529</w:t>
            </w:r>
          </w:p>
        </w:tc>
        <w:tc>
          <w:tcPr>
            <w:tcW w:w="3399" w:type="pct"/>
            <w:tcBorders>
              <w:top w:val="single" w:sz="4" w:space="0" w:color="auto"/>
              <w:left w:val="nil"/>
              <w:bottom w:val="single" w:sz="4" w:space="0" w:color="auto"/>
              <w:right w:val="nil"/>
            </w:tcBorders>
            <w:shd w:val="clear" w:color="auto" w:fill="auto"/>
            <w:hideMark/>
          </w:tcPr>
          <w:p w14:paraId="544F5286" w14:textId="77777777" w:rsidR="004B2282" w:rsidRPr="00540AB0" w:rsidRDefault="004B2282" w:rsidP="00FC68A1">
            <w:pPr>
              <w:pStyle w:val="Tabletext"/>
            </w:pPr>
            <w:r w:rsidRPr="00540AB0">
              <w:t>Antireflux operation by fundoplasty, with oesophagoplasty for stricture or short oesophagus (H) (Anaes.) (Assist.)</w:t>
            </w:r>
          </w:p>
        </w:tc>
        <w:tc>
          <w:tcPr>
            <w:tcW w:w="924" w:type="pct"/>
            <w:tcBorders>
              <w:top w:val="single" w:sz="4" w:space="0" w:color="auto"/>
              <w:left w:val="nil"/>
              <w:bottom w:val="single" w:sz="4" w:space="0" w:color="auto"/>
              <w:right w:val="nil"/>
            </w:tcBorders>
            <w:shd w:val="clear" w:color="auto" w:fill="auto"/>
            <w:hideMark/>
          </w:tcPr>
          <w:p w14:paraId="021DAEC8" w14:textId="56556598" w:rsidR="004B2282" w:rsidRPr="00540AB0" w:rsidRDefault="001936CA" w:rsidP="00FC68A1">
            <w:pPr>
              <w:pStyle w:val="Tabletext"/>
              <w:jc w:val="right"/>
            </w:pPr>
            <w:r>
              <w:t>1,347.70</w:t>
            </w:r>
          </w:p>
        </w:tc>
      </w:tr>
      <w:tr w:rsidR="004B2282" w:rsidRPr="00540AB0" w14:paraId="504A76BB" w14:textId="77777777" w:rsidTr="00FC68A1">
        <w:tc>
          <w:tcPr>
            <w:tcW w:w="677" w:type="pct"/>
            <w:tcBorders>
              <w:top w:val="single" w:sz="4" w:space="0" w:color="auto"/>
              <w:left w:val="nil"/>
              <w:bottom w:val="single" w:sz="4" w:space="0" w:color="auto"/>
              <w:right w:val="nil"/>
            </w:tcBorders>
            <w:shd w:val="clear" w:color="auto" w:fill="auto"/>
            <w:hideMark/>
          </w:tcPr>
          <w:p w14:paraId="34DDD884" w14:textId="77777777" w:rsidR="004B2282" w:rsidRPr="00540AB0" w:rsidRDefault="004B2282" w:rsidP="00FC68A1">
            <w:pPr>
              <w:pStyle w:val="Tabletext"/>
            </w:pPr>
            <w:r w:rsidRPr="00540AB0">
              <w:t>30530</w:t>
            </w:r>
          </w:p>
        </w:tc>
        <w:tc>
          <w:tcPr>
            <w:tcW w:w="3399" w:type="pct"/>
            <w:tcBorders>
              <w:top w:val="single" w:sz="4" w:space="0" w:color="auto"/>
              <w:left w:val="nil"/>
              <w:bottom w:val="single" w:sz="4" w:space="0" w:color="auto"/>
              <w:right w:val="nil"/>
            </w:tcBorders>
            <w:shd w:val="clear" w:color="auto" w:fill="auto"/>
            <w:hideMark/>
          </w:tcPr>
          <w:p w14:paraId="3DC81AD7" w14:textId="77777777" w:rsidR="004B2282" w:rsidRPr="00540AB0" w:rsidRDefault="004B2282" w:rsidP="00FC68A1">
            <w:pPr>
              <w:pStyle w:val="Tabletext"/>
            </w:pPr>
            <w:r w:rsidRPr="00540AB0">
              <w:t>Antireflux operation by cardiopexy, with or without fundoplasty (H) (Anaes.) (Assist.)</w:t>
            </w:r>
          </w:p>
        </w:tc>
        <w:tc>
          <w:tcPr>
            <w:tcW w:w="924" w:type="pct"/>
            <w:tcBorders>
              <w:top w:val="single" w:sz="4" w:space="0" w:color="auto"/>
              <w:left w:val="nil"/>
              <w:bottom w:val="single" w:sz="4" w:space="0" w:color="auto"/>
              <w:right w:val="nil"/>
            </w:tcBorders>
            <w:shd w:val="clear" w:color="auto" w:fill="auto"/>
            <w:hideMark/>
          </w:tcPr>
          <w:p w14:paraId="40BA909C" w14:textId="25274998" w:rsidR="004B2282" w:rsidRPr="00540AB0" w:rsidRDefault="001936CA" w:rsidP="00FC68A1">
            <w:pPr>
              <w:pStyle w:val="Tabletext"/>
              <w:jc w:val="right"/>
            </w:pPr>
            <w:r>
              <w:t>808.70</w:t>
            </w:r>
          </w:p>
        </w:tc>
      </w:tr>
      <w:tr w:rsidR="004B2282" w:rsidRPr="00540AB0" w14:paraId="2EEBFF3C" w14:textId="77777777" w:rsidTr="00FC68A1">
        <w:tc>
          <w:tcPr>
            <w:tcW w:w="677" w:type="pct"/>
            <w:tcBorders>
              <w:top w:val="single" w:sz="4" w:space="0" w:color="auto"/>
              <w:left w:val="nil"/>
              <w:bottom w:val="single" w:sz="4" w:space="0" w:color="auto"/>
              <w:right w:val="nil"/>
            </w:tcBorders>
            <w:shd w:val="clear" w:color="auto" w:fill="auto"/>
            <w:hideMark/>
          </w:tcPr>
          <w:p w14:paraId="53B9B767" w14:textId="77777777" w:rsidR="004B2282" w:rsidRPr="00540AB0" w:rsidRDefault="004B2282" w:rsidP="00FC68A1">
            <w:pPr>
              <w:pStyle w:val="Tabletext"/>
            </w:pPr>
            <w:r w:rsidRPr="00540AB0">
              <w:t>30532</w:t>
            </w:r>
          </w:p>
        </w:tc>
        <w:tc>
          <w:tcPr>
            <w:tcW w:w="3399" w:type="pct"/>
            <w:tcBorders>
              <w:top w:val="single" w:sz="4" w:space="0" w:color="auto"/>
              <w:left w:val="nil"/>
              <w:bottom w:val="single" w:sz="4" w:space="0" w:color="auto"/>
              <w:right w:val="nil"/>
            </w:tcBorders>
            <w:shd w:val="clear" w:color="auto" w:fill="auto"/>
            <w:hideMark/>
          </w:tcPr>
          <w:p w14:paraId="16BDD199" w14:textId="77777777" w:rsidR="004B2282" w:rsidRPr="00540AB0" w:rsidRDefault="004B2282" w:rsidP="00FC68A1">
            <w:pPr>
              <w:pStyle w:val="Tabletext"/>
            </w:pPr>
            <w:r w:rsidRPr="00540AB0">
              <w:t xml:space="preserve">Oesophagogastric myotomy (Heller’s operation) via abdominal or </w:t>
            </w:r>
            <w:r w:rsidRPr="00540AB0">
              <w:lastRenderedPageBreak/>
              <w:t>thoracic approach, with or without closure of the diaphragmatic hiatus, by laparoscopy or open operation (H) (Anaes.) (Assist.)</w:t>
            </w:r>
          </w:p>
        </w:tc>
        <w:tc>
          <w:tcPr>
            <w:tcW w:w="924" w:type="pct"/>
            <w:tcBorders>
              <w:top w:val="single" w:sz="4" w:space="0" w:color="auto"/>
              <w:left w:val="nil"/>
              <w:bottom w:val="single" w:sz="4" w:space="0" w:color="auto"/>
              <w:right w:val="nil"/>
            </w:tcBorders>
            <w:shd w:val="clear" w:color="auto" w:fill="auto"/>
            <w:hideMark/>
          </w:tcPr>
          <w:p w14:paraId="0B1E92A2" w14:textId="6F3F09BB" w:rsidR="004B2282" w:rsidRPr="00540AB0" w:rsidRDefault="001936CA" w:rsidP="00FC68A1">
            <w:pPr>
              <w:pStyle w:val="Tabletext"/>
              <w:jc w:val="right"/>
            </w:pPr>
            <w:r>
              <w:lastRenderedPageBreak/>
              <w:t>928.55</w:t>
            </w:r>
          </w:p>
        </w:tc>
      </w:tr>
      <w:tr w:rsidR="004B2282" w:rsidRPr="00540AB0" w14:paraId="36886E30" w14:textId="77777777" w:rsidTr="00FC68A1">
        <w:tc>
          <w:tcPr>
            <w:tcW w:w="677" w:type="pct"/>
            <w:tcBorders>
              <w:top w:val="single" w:sz="4" w:space="0" w:color="auto"/>
              <w:left w:val="nil"/>
              <w:bottom w:val="single" w:sz="4" w:space="0" w:color="auto"/>
              <w:right w:val="nil"/>
            </w:tcBorders>
            <w:shd w:val="clear" w:color="auto" w:fill="auto"/>
            <w:hideMark/>
          </w:tcPr>
          <w:p w14:paraId="2EAB64FC" w14:textId="77777777" w:rsidR="004B2282" w:rsidRPr="00540AB0" w:rsidRDefault="004B2282" w:rsidP="00FC68A1">
            <w:pPr>
              <w:pStyle w:val="Tabletext"/>
            </w:pPr>
            <w:r w:rsidRPr="00540AB0">
              <w:lastRenderedPageBreak/>
              <w:t>30533</w:t>
            </w:r>
          </w:p>
        </w:tc>
        <w:tc>
          <w:tcPr>
            <w:tcW w:w="3399" w:type="pct"/>
            <w:tcBorders>
              <w:top w:val="single" w:sz="4" w:space="0" w:color="auto"/>
              <w:left w:val="nil"/>
              <w:bottom w:val="single" w:sz="4" w:space="0" w:color="auto"/>
              <w:right w:val="nil"/>
            </w:tcBorders>
            <w:shd w:val="clear" w:color="auto" w:fill="auto"/>
            <w:hideMark/>
          </w:tcPr>
          <w:p w14:paraId="004DD644" w14:textId="77777777" w:rsidR="004B2282" w:rsidRPr="00540AB0" w:rsidRDefault="004B2282" w:rsidP="00FC68A1">
            <w:pPr>
              <w:pStyle w:val="Tabletext"/>
            </w:pPr>
            <w:r w:rsidRPr="00540AB0">
              <w:t>Oesophagogastric myotomy (Heller’s operation) via abdominal or thoracic approach, with fundoplasty, with or without closure of the diaphragmatic hiatus, by laparoscopy or open operation (H) (Anaes.) (Assist.)</w:t>
            </w:r>
          </w:p>
        </w:tc>
        <w:tc>
          <w:tcPr>
            <w:tcW w:w="924" w:type="pct"/>
            <w:tcBorders>
              <w:top w:val="single" w:sz="4" w:space="0" w:color="auto"/>
              <w:left w:val="nil"/>
              <w:bottom w:val="single" w:sz="4" w:space="0" w:color="auto"/>
              <w:right w:val="nil"/>
            </w:tcBorders>
            <w:shd w:val="clear" w:color="auto" w:fill="auto"/>
            <w:hideMark/>
          </w:tcPr>
          <w:p w14:paraId="4521A374" w14:textId="60655001" w:rsidR="004B2282" w:rsidRPr="00540AB0" w:rsidRDefault="001936CA" w:rsidP="00FC68A1">
            <w:pPr>
              <w:pStyle w:val="Tabletext"/>
              <w:jc w:val="right"/>
            </w:pPr>
            <w:r>
              <w:t>1,104.45</w:t>
            </w:r>
          </w:p>
        </w:tc>
      </w:tr>
      <w:tr w:rsidR="004B2282" w:rsidRPr="00540AB0" w14:paraId="41E379EE" w14:textId="77777777" w:rsidTr="00FC68A1">
        <w:tc>
          <w:tcPr>
            <w:tcW w:w="677" w:type="pct"/>
            <w:tcBorders>
              <w:top w:val="single" w:sz="4" w:space="0" w:color="auto"/>
              <w:left w:val="nil"/>
              <w:bottom w:val="single" w:sz="4" w:space="0" w:color="auto"/>
              <w:right w:val="nil"/>
            </w:tcBorders>
            <w:shd w:val="clear" w:color="auto" w:fill="auto"/>
            <w:hideMark/>
          </w:tcPr>
          <w:p w14:paraId="2AF7EF85" w14:textId="77777777" w:rsidR="004B2282" w:rsidRPr="00540AB0" w:rsidRDefault="004B2282" w:rsidP="00FC68A1">
            <w:pPr>
              <w:pStyle w:val="Tabletext"/>
              <w:keepNext/>
            </w:pPr>
            <w:r w:rsidRPr="00540AB0">
              <w:t>30535</w:t>
            </w:r>
          </w:p>
        </w:tc>
        <w:tc>
          <w:tcPr>
            <w:tcW w:w="3399" w:type="pct"/>
            <w:tcBorders>
              <w:top w:val="single" w:sz="4" w:space="0" w:color="auto"/>
              <w:left w:val="nil"/>
              <w:bottom w:val="single" w:sz="4" w:space="0" w:color="auto"/>
              <w:right w:val="nil"/>
            </w:tcBorders>
            <w:shd w:val="clear" w:color="auto" w:fill="auto"/>
            <w:hideMark/>
          </w:tcPr>
          <w:p w14:paraId="04AC911E" w14:textId="77777777" w:rsidR="004B2282" w:rsidRPr="00540AB0" w:rsidRDefault="004B2282" w:rsidP="00FC68A1">
            <w:pPr>
              <w:pStyle w:val="Tabletext"/>
            </w:pPr>
            <w:r w:rsidRPr="00540AB0">
              <w:t>Oesophagectomy with gastric reconstruction by abdominal mobilisation and thoracotomy (H) (Anaes.) (Assist.)</w:t>
            </w:r>
          </w:p>
        </w:tc>
        <w:tc>
          <w:tcPr>
            <w:tcW w:w="924" w:type="pct"/>
            <w:tcBorders>
              <w:top w:val="single" w:sz="4" w:space="0" w:color="auto"/>
              <w:left w:val="nil"/>
              <w:bottom w:val="single" w:sz="4" w:space="0" w:color="auto"/>
              <w:right w:val="nil"/>
            </w:tcBorders>
            <w:shd w:val="clear" w:color="auto" w:fill="auto"/>
            <w:hideMark/>
          </w:tcPr>
          <w:p w14:paraId="6B47F088" w14:textId="1ADF59B2" w:rsidR="004B2282" w:rsidRPr="00540AB0" w:rsidRDefault="001936CA" w:rsidP="00FC68A1">
            <w:pPr>
              <w:pStyle w:val="Tabletext"/>
              <w:jc w:val="right"/>
            </w:pPr>
            <w:r>
              <w:t>1,749.65</w:t>
            </w:r>
          </w:p>
        </w:tc>
      </w:tr>
      <w:tr w:rsidR="004B2282" w:rsidRPr="00540AB0" w14:paraId="70F66AA8" w14:textId="77777777" w:rsidTr="00FC68A1">
        <w:tc>
          <w:tcPr>
            <w:tcW w:w="677" w:type="pct"/>
            <w:tcBorders>
              <w:top w:val="single" w:sz="4" w:space="0" w:color="auto"/>
              <w:left w:val="nil"/>
              <w:bottom w:val="single" w:sz="4" w:space="0" w:color="auto"/>
              <w:right w:val="nil"/>
            </w:tcBorders>
            <w:shd w:val="clear" w:color="auto" w:fill="auto"/>
            <w:hideMark/>
          </w:tcPr>
          <w:p w14:paraId="4EC98849" w14:textId="77777777" w:rsidR="004B2282" w:rsidRPr="00540AB0" w:rsidRDefault="004B2282" w:rsidP="00FC68A1">
            <w:pPr>
              <w:pStyle w:val="Tabletext"/>
            </w:pPr>
            <w:r w:rsidRPr="00540AB0">
              <w:t>30536</w:t>
            </w:r>
          </w:p>
        </w:tc>
        <w:tc>
          <w:tcPr>
            <w:tcW w:w="3399" w:type="pct"/>
            <w:tcBorders>
              <w:top w:val="single" w:sz="4" w:space="0" w:color="auto"/>
              <w:left w:val="nil"/>
              <w:bottom w:val="single" w:sz="4" w:space="0" w:color="auto"/>
              <w:right w:val="nil"/>
            </w:tcBorders>
            <w:shd w:val="clear" w:color="auto" w:fill="auto"/>
            <w:hideMark/>
          </w:tcPr>
          <w:p w14:paraId="247E36C8" w14:textId="77777777" w:rsidR="004B2282" w:rsidRPr="00540AB0" w:rsidRDefault="004B2282" w:rsidP="00FC68A1">
            <w:pPr>
              <w:pStyle w:val="Tabletext"/>
            </w:pPr>
            <w:r w:rsidRPr="00540AB0">
              <w:t>Oesophagectomy involving gastric reconstruction by abdominal mobilisation, thoracotomy and anastomosis in the neck or chest—one surgeon (H) (Anaes.) (Assist.)</w:t>
            </w:r>
          </w:p>
        </w:tc>
        <w:tc>
          <w:tcPr>
            <w:tcW w:w="924" w:type="pct"/>
            <w:tcBorders>
              <w:top w:val="single" w:sz="4" w:space="0" w:color="auto"/>
              <w:left w:val="nil"/>
              <w:bottom w:val="single" w:sz="4" w:space="0" w:color="auto"/>
              <w:right w:val="nil"/>
            </w:tcBorders>
            <w:shd w:val="clear" w:color="auto" w:fill="auto"/>
            <w:hideMark/>
          </w:tcPr>
          <w:p w14:paraId="19085D77" w14:textId="29BB26FB" w:rsidR="004B2282" w:rsidRPr="00540AB0" w:rsidRDefault="001936CA" w:rsidP="00FC68A1">
            <w:pPr>
              <w:pStyle w:val="Tabletext"/>
              <w:jc w:val="right"/>
            </w:pPr>
            <w:r>
              <w:t>1,774.70</w:t>
            </w:r>
          </w:p>
        </w:tc>
      </w:tr>
      <w:tr w:rsidR="004B2282" w:rsidRPr="00540AB0" w14:paraId="0AEB663D" w14:textId="77777777" w:rsidTr="00FC68A1">
        <w:tc>
          <w:tcPr>
            <w:tcW w:w="677" w:type="pct"/>
            <w:tcBorders>
              <w:top w:val="single" w:sz="4" w:space="0" w:color="auto"/>
              <w:left w:val="nil"/>
              <w:bottom w:val="single" w:sz="4" w:space="0" w:color="auto"/>
              <w:right w:val="nil"/>
            </w:tcBorders>
            <w:shd w:val="clear" w:color="auto" w:fill="auto"/>
            <w:hideMark/>
          </w:tcPr>
          <w:p w14:paraId="3866935C" w14:textId="77777777" w:rsidR="004B2282" w:rsidRPr="00540AB0" w:rsidRDefault="004B2282" w:rsidP="00FC68A1">
            <w:pPr>
              <w:pStyle w:val="Tabletext"/>
            </w:pPr>
            <w:r w:rsidRPr="00540AB0">
              <w:t>30538</w:t>
            </w:r>
          </w:p>
        </w:tc>
        <w:tc>
          <w:tcPr>
            <w:tcW w:w="3399" w:type="pct"/>
            <w:tcBorders>
              <w:top w:val="single" w:sz="4" w:space="0" w:color="auto"/>
              <w:left w:val="nil"/>
              <w:bottom w:val="single" w:sz="4" w:space="0" w:color="auto"/>
              <w:right w:val="nil"/>
            </w:tcBorders>
            <w:shd w:val="clear" w:color="auto" w:fill="auto"/>
            <w:hideMark/>
          </w:tcPr>
          <w:p w14:paraId="523012A7" w14:textId="77777777" w:rsidR="004B2282" w:rsidRPr="00540AB0" w:rsidRDefault="004B2282" w:rsidP="00FC68A1">
            <w:pPr>
              <w:pStyle w:val="Tabletext"/>
            </w:pPr>
            <w:r w:rsidRPr="00540AB0">
              <w:t>Oesophagectomy involving gastric reconstruction by abdominal mobilisation, thoracotomy and anastomosis in the neck or chest—conjoint surgery, principal surgeon (including after</w:t>
            </w:r>
            <w:r>
              <w:noBreakHyphen/>
            </w:r>
            <w:r w:rsidRPr="00540AB0">
              <w:t>care) (H) (Anaes.) (Assist.)</w:t>
            </w:r>
          </w:p>
        </w:tc>
        <w:tc>
          <w:tcPr>
            <w:tcW w:w="924" w:type="pct"/>
            <w:tcBorders>
              <w:top w:val="single" w:sz="4" w:space="0" w:color="auto"/>
              <w:left w:val="nil"/>
              <w:bottom w:val="single" w:sz="4" w:space="0" w:color="auto"/>
              <w:right w:val="nil"/>
            </w:tcBorders>
            <w:shd w:val="clear" w:color="auto" w:fill="auto"/>
            <w:hideMark/>
          </w:tcPr>
          <w:p w14:paraId="19486F88" w14:textId="0BD34540" w:rsidR="004B2282" w:rsidRPr="00540AB0" w:rsidRDefault="001936CA" w:rsidP="00FC68A1">
            <w:pPr>
              <w:pStyle w:val="Tabletext"/>
              <w:jc w:val="right"/>
            </w:pPr>
            <w:r>
              <w:t>1,228.00</w:t>
            </w:r>
          </w:p>
        </w:tc>
      </w:tr>
      <w:tr w:rsidR="004B2282" w:rsidRPr="00540AB0" w14:paraId="4CBD8A16" w14:textId="77777777" w:rsidTr="00FC68A1">
        <w:tc>
          <w:tcPr>
            <w:tcW w:w="677" w:type="pct"/>
            <w:tcBorders>
              <w:top w:val="single" w:sz="4" w:space="0" w:color="auto"/>
              <w:left w:val="nil"/>
              <w:bottom w:val="single" w:sz="4" w:space="0" w:color="auto"/>
              <w:right w:val="nil"/>
            </w:tcBorders>
            <w:shd w:val="clear" w:color="auto" w:fill="auto"/>
            <w:hideMark/>
          </w:tcPr>
          <w:p w14:paraId="03BDDD9F" w14:textId="77777777" w:rsidR="004B2282" w:rsidRPr="00540AB0" w:rsidRDefault="004B2282" w:rsidP="00FC68A1">
            <w:pPr>
              <w:pStyle w:val="Tabletext"/>
            </w:pPr>
            <w:r w:rsidRPr="00540AB0">
              <w:t>30539</w:t>
            </w:r>
          </w:p>
        </w:tc>
        <w:tc>
          <w:tcPr>
            <w:tcW w:w="3399" w:type="pct"/>
            <w:tcBorders>
              <w:top w:val="single" w:sz="4" w:space="0" w:color="auto"/>
              <w:left w:val="nil"/>
              <w:bottom w:val="single" w:sz="4" w:space="0" w:color="auto"/>
              <w:right w:val="nil"/>
            </w:tcBorders>
            <w:shd w:val="clear" w:color="auto" w:fill="auto"/>
            <w:hideMark/>
          </w:tcPr>
          <w:p w14:paraId="25EBDDBA" w14:textId="77777777" w:rsidR="004B2282" w:rsidRPr="00540AB0" w:rsidRDefault="004B2282" w:rsidP="00FC68A1">
            <w:pPr>
              <w:pStyle w:val="Tabletext"/>
            </w:pPr>
            <w:r w:rsidRPr="00540AB0">
              <w:t>Oesophagectomy involving gastric reconstruction by abdominal mobilisation, thoracotomy and anastomosis in the neck or chest—conjoint surgery, co</w:t>
            </w:r>
            <w:r>
              <w:noBreakHyphen/>
            </w:r>
            <w:r w:rsidRPr="00540AB0">
              <w:t>surgeon (H) (Assist.)</w:t>
            </w:r>
          </w:p>
        </w:tc>
        <w:tc>
          <w:tcPr>
            <w:tcW w:w="924" w:type="pct"/>
            <w:tcBorders>
              <w:top w:val="single" w:sz="4" w:space="0" w:color="auto"/>
              <w:left w:val="nil"/>
              <w:bottom w:val="single" w:sz="4" w:space="0" w:color="auto"/>
              <w:right w:val="nil"/>
            </w:tcBorders>
            <w:shd w:val="clear" w:color="auto" w:fill="auto"/>
            <w:hideMark/>
          </w:tcPr>
          <w:p w14:paraId="64A5EE8D" w14:textId="43146877" w:rsidR="004B2282" w:rsidRPr="00540AB0" w:rsidRDefault="001936CA" w:rsidP="00FC68A1">
            <w:pPr>
              <w:pStyle w:val="Tabletext"/>
              <w:jc w:val="right"/>
            </w:pPr>
            <w:r>
              <w:t>898.55</w:t>
            </w:r>
          </w:p>
        </w:tc>
      </w:tr>
      <w:tr w:rsidR="004B2282" w:rsidRPr="00540AB0" w14:paraId="4F540A27" w14:textId="77777777" w:rsidTr="00FC68A1">
        <w:tc>
          <w:tcPr>
            <w:tcW w:w="677" w:type="pct"/>
            <w:tcBorders>
              <w:top w:val="single" w:sz="4" w:space="0" w:color="auto"/>
              <w:left w:val="nil"/>
              <w:bottom w:val="single" w:sz="4" w:space="0" w:color="auto"/>
              <w:right w:val="nil"/>
            </w:tcBorders>
            <w:shd w:val="clear" w:color="auto" w:fill="auto"/>
            <w:hideMark/>
          </w:tcPr>
          <w:p w14:paraId="1E67594B" w14:textId="77777777" w:rsidR="004B2282" w:rsidRPr="00540AB0" w:rsidRDefault="004B2282" w:rsidP="00FC68A1">
            <w:pPr>
              <w:pStyle w:val="Tabletext"/>
            </w:pPr>
            <w:r w:rsidRPr="00540AB0">
              <w:t>30541</w:t>
            </w:r>
          </w:p>
        </w:tc>
        <w:tc>
          <w:tcPr>
            <w:tcW w:w="3399" w:type="pct"/>
            <w:tcBorders>
              <w:top w:val="single" w:sz="4" w:space="0" w:color="auto"/>
              <w:left w:val="nil"/>
              <w:bottom w:val="single" w:sz="4" w:space="0" w:color="auto"/>
              <w:right w:val="nil"/>
            </w:tcBorders>
            <w:shd w:val="clear" w:color="auto" w:fill="auto"/>
            <w:hideMark/>
          </w:tcPr>
          <w:p w14:paraId="7DD949EA" w14:textId="77777777" w:rsidR="004B2282" w:rsidRPr="00540AB0" w:rsidRDefault="004B2282" w:rsidP="00FC68A1">
            <w:pPr>
              <w:pStyle w:val="Tabletext"/>
            </w:pPr>
            <w:r w:rsidRPr="00540AB0">
              <w:t>Oesophagectomy, by trans</w:t>
            </w:r>
            <w:r>
              <w:noBreakHyphen/>
            </w:r>
            <w:r w:rsidRPr="00540AB0">
              <w:t>hiatal oesophagectomy (cervical and abdominal mobilisation, anastomosis) with posterior or anterior mediastinal placement—one surgeon (H) (Anaes.) (Assist.)</w:t>
            </w:r>
          </w:p>
        </w:tc>
        <w:tc>
          <w:tcPr>
            <w:tcW w:w="924" w:type="pct"/>
            <w:tcBorders>
              <w:top w:val="single" w:sz="4" w:space="0" w:color="auto"/>
              <w:left w:val="nil"/>
              <w:bottom w:val="single" w:sz="4" w:space="0" w:color="auto"/>
              <w:right w:val="nil"/>
            </w:tcBorders>
            <w:shd w:val="clear" w:color="auto" w:fill="auto"/>
            <w:hideMark/>
          </w:tcPr>
          <w:p w14:paraId="13F594A4" w14:textId="00F86A43" w:rsidR="004B2282" w:rsidRPr="00540AB0" w:rsidRDefault="001936CA" w:rsidP="00FC68A1">
            <w:pPr>
              <w:pStyle w:val="Tabletext"/>
              <w:jc w:val="right"/>
            </w:pPr>
            <w:r>
              <w:t>1,564.95</w:t>
            </w:r>
          </w:p>
        </w:tc>
      </w:tr>
      <w:tr w:rsidR="004B2282" w:rsidRPr="00540AB0" w14:paraId="1D99DEB4" w14:textId="77777777" w:rsidTr="00FC68A1">
        <w:tc>
          <w:tcPr>
            <w:tcW w:w="677" w:type="pct"/>
            <w:tcBorders>
              <w:top w:val="single" w:sz="4" w:space="0" w:color="auto"/>
              <w:left w:val="nil"/>
              <w:bottom w:val="single" w:sz="4" w:space="0" w:color="auto"/>
              <w:right w:val="nil"/>
            </w:tcBorders>
            <w:shd w:val="clear" w:color="auto" w:fill="auto"/>
            <w:hideMark/>
          </w:tcPr>
          <w:p w14:paraId="66166B4F" w14:textId="77777777" w:rsidR="004B2282" w:rsidRPr="00540AB0" w:rsidRDefault="004B2282" w:rsidP="00FC68A1">
            <w:pPr>
              <w:pStyle w:val="Tabletext"/>
            </w:pPr>
            <w:r w:rsidRPr="00540AB0">
              <w:t>30542</w:t>
            </w:r>
          </w:p>
        </w:tc>
        <w:tc>
          <w:tcPr>
            <w:tcW w:w="3399" w:type="pct"/>
            <w:tcBorders>
              <w:top w:val="single" w:sz="4" w:space="0" w:color="auto"/>
              <w:left w:val="nil"/>
              <w:bottom w:val="single" w:sz="4" w:space="0" w:color="auto"/>
              <w:right w:val="nil"/>
            </w:tcBorders>
            <w:shd w:val="clear" w:color="auto" w:fill="auto"/>
            <w:hideMark/>
          </w:tcPr>
          <w:p w14:paraId="051F9A2F" w14:textId="77777777" w:rsidR="004B2282" w:rsidRPr="00540AB0" w:rsidRDefault="004B2282" w:rsidP="00FC68A1">
            <w:pPr>
              <w:pStyle w:val="Tabletext"/>
            </w:pPr>
            <w:r w:rsidRPr="00540AB0">
              <w:t>Oesophagectomy, by trans</w:t>
            </w:r>
            <w:r>
              <w:noBreakHyphen/>
            </w:r>
            <w:r w:rsidRPr="00540AB0">
              <w:t>hiatal oesophagectomy (cervical and abdominal mobilisation, anastomosis) with posterior or anterior mediastinal placement—conjoint surgery, principal surgeon (including after</w:t>
            </w:r>
            <w:r>
              <w:noBreakHyphen/>
            </w:r>
            <w:r w:rsidRPr="00540AB0">
              <w:t>care) (H) (Anaes.) (Assist.)</w:t>
            </w:r>
          </w:p>
        </w:tc>
        <w:tc>
          <w:tcPr>
            <w:tcW w:w="924" w:type="pct"/>
            <w:tcBorders>
              <w:top w:val="single" w:sz="4" w:space="0" w:color="auto"/>
              <w:left w:val="nil"/>
              <w:bottom w:val="single" w:sz="4" w:space="0" w:color="auto"/>
              <w:right w:val="nil"/>
            </w:tcBorders>
            <w:shd w:val="clear" w:color="auto" w:fill="auto"/>
            <w:hideMark/>
          </w:tcPr>
          <w:p w14:paraId="286AA071" w14:textId="55113553" w:rsidR="004B2282" w:rsidRPr="00540AB0" w:rsidRDefault="001936CA" w:rsidP="00FC68A1">
            <w:pPr>
              <w:pStyle w:val="Tabletext"/>
              <w:jc w:val="right"/>
            </w:pPr>
            <w:r>
              <w:t>1,063.30</w:t>
            </w:r>
          </w:p>
        </w:tc>
      </w:tr>
      <w:tr w:rsidR="004B2282" w:rsidRPr="00540AB0" w14:paraId="20BCC2A8" w14:textId="77777777" w:rsidTr="00FC68A1">
        <w:tc>
          <w:tcPr>
            <w:tcW w:w="677" w:type="pct"/>
            <w:tcBorders>
              <w:top w:val="single" w:sz="4" w:space="0" w:color="auto"/>
              <w:left w:val="nil"/>
              <w:bottom w:val="single" w:sz="4" w:space="0" w:color="auto"/>
              <w:right w:val="nil"/>
            </w:tcBorders>
            <w:shd w:val="clear" w:color="auto" w:fill="auto"/>
            <w:hideMark/>
          </w:tcPr>
          <w:p w14:paraId="33015617" w14:textId="77777777" w:rsidR="004B2282" w:rsidRPr="00540AB0" w:rsidRDefault="004B2282" w:rsidP="00FC68A1">
            <w:pPr>
              <w:pStyle w:val="Tabletext"/>
            </w:pPr>
            <w:r w:rsidRPr="00540AB0">
              <w:t>30544</w:t>
            </w:r>
          </w:p>
        </w:tc>
        <w:tc>
          <w:tcPr>
            <w:tcW w:w="3399" w:type="pct"/>
            <w:tcBorders>
              <w:top w:val="single" w:sz="4" w:space="0" w:color="auto"/>
              <w:left w:val="nil"/>
              <w:bottom w:val="single" w:sz="4" w:space="0" w:color="auto"/>
              <w:right w:val="nil"/>
            </w:tcBorders>
            <w:shd w:val="clear" w:color="auto" w:fill="auto"/>
            <w:hideMark/>
          </w:tcPr>
          <w:p w14:paraId="55507AC2" w14:textId="77777777" w:rsidR="004B2282" w:rsidRPr="00540AB0" w:rsidRDefault="004B2282" w:rsidP="00FC68A1">
            <w:pPr>
              <w:pStyle w:val="Tabletext"/>
            </w:pPr>
            <w:r w:rsidRPr="00540AB0">
              <w:t>Oesophagectomy, by trans</w:t>
            </w:r>
            <w:r>
              <w:noBreakHyphen/>
            </w:r>
            <w:r w:rsidRPr="00540AB0">
              <w:t>hiatal oesophagectomy (cervical and abdominal mobilisation, anastomosis) with posterior or anterior mediastinal placement—conjoint surgery, co</w:t>
            </w:r>
            <w:r>
              <w:noBreakHyphen/>
            </w:r>
            <w:r w:rsidRPr="00540AB0">
              <w:t>surgeon (H) (Assist.)</w:t>
            </w:r>
          </w:p>
        </w:tc>
        <w:tc>
          <w:tcPr>
            <w:tcW w:w="924" w:type="pct"/>
            <w:tcBorders>
              <w:top w:val="single" w:sz="4" w:space="0" w:color="auto"/>
              <w:left w:val="nil"/>
              <w:bottom w:val="single" w:sz="4" w:space="0" w:color="auto"/>
              <w:right w:val="nil"/>
            </w:tcBorders>
            <w:shd w:val="clear" w:color="auto" w:fill="auto"/>
            <w:hideMark/>
          </w:tcPr>
          <w:p w14:paraId="0B824C7B" w14:textId="103798B5" w:rsidR="004B2282" w:rsidRPr="00540AB0" w:rsidRDefault="001936CA" w:rsidP="00FC68A1">
            <w:pPr>
              <w:pStyle w:val="Tabletext"/>
              <w:jc w:val="right"/>
            </w:pPr>
            <w:r>
              <w:t>778.80</w:t>
            </w:r>
          </w:p>
        </w:tc>
      </w:tr>
      <w:tr w:rsidR="004B2282" w:rsidRPr="00540AB0" w14:paraId="0A408750" w14:textId="77777777" w:rsidTr="00FC68A1">
        <w:tc>
          <w:tcPr>
            <w:tcW w:w="677" w:type="pct"/>
            <w:tcBorders>
              <w:top w:val="single" w:sz="4" w:space="0" w:color="auto"/>
              <w:left w:val="nil"/>
              <w:bottom w:val="single" w:sz="4" w:space="0" w:color="auto"/>
              <w:right w:val="nil"/>
            </w:tcBorders>
            <w:shd w:val="clear" w:color="auto" w:fill="auto"/>
            <w:hideMark/>
          </w:tcPr>
          <w:p w14:paraId="048474D0" w14:textId="77777777" w:rsidR="004B2282" w:rsidRPr="00540AB0" w:rsidRDefault="004B2282" w:rsidP="00FC68A1">
            <w:pPr>
              <w:pStyle w:val="Tabletext"/>
            </w:pPr>
            <w:r w:rsidRPr="00540AB0">
              <w:t>30545</w:t>
            </w:r>
          </w:p>
        </w:tc>
        <w:tc>
          <w:tcPr>
            <w:tcW w:w="3399" w:type="pct"/>
            <w:tcBorders>
              <w:top w:val="single" w:sz="4" w:space="0" w:color="auto"/>
              <w:left w:val="nil"/>
              <w:bottom w:val="single" w:sz="4" w:space="0" w:color="auto"/>
              <w:right w:val="nil"/>
            </w:tcBorders>
            <w:shd w:val="clear" w:color="auto" w:fill="auto"/>
            <w:hideMark/>
          </w:tcPr>
          <w:p w14:paraId="6881F181" w14:textId="77777777" w:rsidR="004B2282" w:rsidRPr="00540AB0" w:rsidRDefault="004B2282" w:rsidP="00FC68A1">
            <w:pPr>
              <w:pStyle w:val="Tabletext"/>
            </w:pPr>
            <w:r w:rsidRPr="00540AB0">
              <w:t>Oesophagectomy with colon or jejunal anastomosis, (abdominal and thoracic mobilisation with thoracic anastomosis)—one surgeon (H) (Anaes.) (Assist.)</w:t>
            </w:r>
          </w:p>
        </w:tc>
        <w:tc>
          <w:tcPr>
            <w:tcW w:w="924" w:type="pct"/>
            <w:tcBorders>
              <w:top w:val="single" w:sz="4" w:space="0" w:color="auto"/>
              <w:left w:val="nil"/>
              <w:bottom w:val="single" w:sz="4" w:space="0" w:color="auto"/>
              <w:right w:val="nil"/>
            </w:tcBorders>
            <w:shd w:val="clear" w:color="auto" w:fill="auto"/>
            <w:hideMark/>
          </w:tcPr>
          <w:p w14:paraId="5C1AC691" w14:textId="3FEA17BE" w:rsidR="004B2282" w:rsidRPr="00540AB0" w:rsidRDefault="001936CA" w:rsidP="00FC68A1">
            <w:pPr>
              <w:pStyle w:val="Tabletext"/>
              <w:jc w:val="right"/>
            </w:pPr>
            <w:r>
              <w:t>1,894.50</w:t>
            </w:r>
          </w:p>
        </w:tc>
      </w:tr>
      <w:tr w:rsidR="004B2282" w:rsidRPr="00540AB0" w14:paraId="0E37D015" w14:textId="77777777" w:rsidTr="00FC68A1">
        <w:tc>
          <w:tcPr>
            <w:tcW w:w="677" w:type="pct"/>
            <w:tcBorders>
              <w:top w:val="single" w:sz="4" w:space="0" w:color="auto"/>
              <w:left w:val="nil"/>
              <w:bottom w:val="single" w:sz="4" w:space="0" w:color="auto"/>
              <w:right w:val="nil"/>
            </w:tcBorders>
            <w:shd w:val="clear" w:color="auto" w:fill="auto"/>
            <w:hideMark/>
          </w:tcPr>
          <w:p w14:paraId="6893CB59" w14:textId="77777777" w:rsidR="004B2282" w:rsidRPr="00540AB0" w:rsidRDefault="004B2282" w:rsidP="00FC68A1">
            <w:pPr>
              <w:pStyle w:val="Tabletext"/>
            </w:pPr>
            <w:r w:rsidRPr="00540AB0">
              <w:t>30547</w:t>
            </w:r>
          </w:p>
        </w:tc>
        <w:tc>
          <w:tcPr>
            <w:tcW w:w="3399" w:type="pct"/>
            <w:tcBorders>
              <w:top w:val="single" w:sz="4" w:space="0" w:color="auto"/>
              <w:left w:val="nil"/>
              <w:bottom w:val="single" w:sz="4" w:space="0" w:color="auto"/>
              <w:right w:val="nil"/>
            </w:tcBorders>
            <w:shd w:val="clear" w:color="auto" w:fill="auto"/>
            <w:hideMark/>
          </w:tcPr>
          <w:p w14:paraId="08ECF385" w14:textId="77777777" w:rsidR="004B2282" w:rsidRPr="00540AB0" w:rsidRDefault="004B2282" w:rsidP="00FC68A1">
            <w:pPr>
              <w:pStyle w:val="Tabletext"/>
            </w:pPr>
            <w:r w:rsidRPr="00540AB0">
              <w:t>Oesophagectomy with colon or jejunal anastomosis, (abdominal and thoracic mobilisation with thoracic anastomosis)—conjoint surgery, principal surgeon (including after</w:t>
            </w:r>
            <w:r>
              <w:noBreakHyphen/>
            </w:r>
            <w:r w:rsidRPr="00540AB0">
              <w:t>care) (Anaes.) (Assist.)</w:t>
            </w:r>
          </w:p>
        </w:tc>
        <w:tc>
          <w:tcPr>
            <w:tcW w:w="924" w:type="pct"/>
            <w:tcBorders>
              <w:top w:val="single" w:sz="4" w:space="0" w:color="auto"/>
              <w:left w:val="nil"/>
              <w:bottom w:val="single" w:sz="4" w:space="0" w:color="auto"/>
              <w:right w:val="nil"/>
            </w:tcBorders>
            <w:shd w:val="clear" w:color="auto" w:fill="auto"/>
            <w:hideMark/>
          </w:tcPr>
          <w:p w14:paraId="0546F529" w14:textId="129DB283" w:rsidR="004B2282" w:rsidRPr="00540AB0" w:rsidRDefault="001936CA" w:rsidP="00FC68A1">
            <w:pPr>
              <w:pStyle w:val="Tabletext"/>
              <w:jc w:val="right"/>
            </w:pPr>
            <w:r>
              <w:t>1,302.80</w:t>
            </w:r>
          </w:p>
        </w:tc>
      </w:tr>
      <w:tr w:rsidR="004B2282" w:rsidRPr="00540AB0" w14:paraId="41D9AC80" w14:textId="77777777" w:rsidTr="00FC68A1">
        <w:tc>
          <w:tcPr>
            <w:tcW w:w="677" w:type="pct"/>
            <w:tcBorders>
              <w:top w:val="single" w:sz="4" w:space="0" w:color="auto"/>
              <w:left w:val="nil"/>
              <w:bottom w:val="single" w:sz="4" w:space="0" w:color="auto"/>
              <w:right w:val="nil"/>
            </w:tcBorders>
            <w:shd w:val="clear" w:color="auto" w:fill="auto"/>
            <w:hideMark/>
          </w:tcPr>
          <w:p w14:paraId="0E367339" w14:textId="77777777" w:rsidR="004B2282" w:rsidRPr="00540AB0" w:rsidRDefault="004B2282" w:rsidP="00FC68A1">
            <w:pPr>
              <w:pStyle w:val="Tabletext"/>
            </w:pPr>
            <w:r w:rsidRPr="00540AB0">
              <w:t>30548</w:t>
            </w:r>
          </w:p>
        </w:tc>
        <w:tc>
          <w:tcPr>
            <w:tcW w:w="3399" w:type="pct"/>
            <w:tcBorders>
              <w:top w:val="single" w:sz="4" w:space="0" w:color="auto"/>
              <w:left w:val="nil"/>
              <w:bottom w:val="single" w:sz="4" w:space="0" w:color="auto"/>
              <w:right w:val="nil"/>
            </w:tcBorders>
            <w:shd w:val="clear" w:color="auto" w:fill="auto"/>
            <w:hideMark/>
          </w:tcPr>
          <w:p w14:paraId="59EF1105" w14:textId="77777777" w:rsidR="004B2282" w:rsidRPr="00540AB0" w:rsidRDefault="004B2282" w:rsidP="00FC68A1">
            <w:pPr>
              <w:pStyle w:val="Tabletext"/>
            </w:pPr>
            <w:r w:rsidRPr="00540AB0">
              <w:t>Oesophagectomy with colon or jejunal anastomosis, (abdominal and thoracic mobilisation with thoracic anastomosis)—conjoint surgery, co</w:t>
            </w:r>
            <w:r>
              <w:noBreakHyphen/>
            </w:r>
            <w:r w:rsidRPr="00540AB0">
              <w:t>surgeon (Assist.)</w:t>
            </w:r>
          </w:p>
        </w:tc>
        <w:tc>
          <w:tcPr>
            <w:tcW w:w="924" w:type="pct"/>
            <w:tcBorders>
              <w:top w:val="single" w:sz="4" w:space="0" w:color="auto"/>
              <w:left w:val="nil"/>
              <w:bottom w:val="single" w:sz="4" w:space="0" w:color="auto"/>
              <w:right w:val="nil"/>
            </w:tcBorders>
            <w:shd w:val="clear" w:color="auto" w:fill="auto"/>
            <w:hideMark/>
          </w:tcPr>
          <w:p w14:paraId="436CD950" w14:textId="46D600F0" w:rsidR="004B2282" w:rsidRPr="00540AB0" w:rsidRDefault="001936CA" w:rsidP="00FC68A1">
            <w:pPr>
              <w:pStyle w:val="Tabletext"/>
              <w:jc w:val="right"/>
            </w:pPr>
            <w:r>
              <w:t>973.30</w:t>
            </w:r>
          </w:p>
        </w:tc>
      </w:tr>
      <w:tr w:rsidR="004B2282" w:rsidRPr="00540AB0" w14:paraId="449A523D" w14:textId="77777777" w:rsidTr="00FC68A1">
        <w:tc>
          <w:tcPr>
            <w:tcW w:w="677" w:type="pct"/>
            <w:tcBorders>
              <w:top w:val="single" w:sz="4" w:space="0" w:color="auto"/>
              <w:left w:val="nil"/>
              <w:bottom w:val="single" w:sz="4" w:space="0" w:color="auto"/>
              <w:right w:val="nil"/>
            </w:tcBorders>
            <w:shd w:val="clear" w:color="auto" w:fill="auto"/>
            <w:hideMark/>
          </w:tcPr>
          <w:p w14:paraId="56BB8D8E" w14:textId="77777777" w:rsidR="004B2282" w:rsidRPr="00540AB0" w:rsidRDefault="004B2282" w:rsidP="00FC68A1">
            <w:pPr>
              <w:pStyle w:val="Tabletext"/>
            </w:pPr>
            <w:r w:rsidRPr="00540AB0">
              <w:t>30550</w:t>
            </w:r>
          </w:p>
        </w:tc>
        <w:tc>
          <w:tcPr>
            <w:tcW w:w="3399" w:type="pct"/>
            <w:tcBorders>
              <w:top w:val="single" w:sz="4" w:space="0" w:color="auto"/>
              <w:left w:val="nil"/>
              <w:bottom w:val="single" w:sz="4" w:space="0" w:color="auto"/>
              <w:right w:val="nil"/>
            </w:tcBorders>
            <w:shd w:val="clear" w:color="auto" w:fill="auto"/>
            <w:hideMark/>
          </w:tcPr>
          <w:p w14:paraId="74325F5E" w14:textId="77777777" w:rsidR="004B2282" w:rsidRPr="00540AB0" w:rsidRDefault="004B2282" w:rsidP="00FC68A1">
            <w:pPr>
              <w:pStyle w:val="Tabletext"/>
            </w:pPr>
            <w:r w:rsidRPr="00540AB0">
              <w:t>Oesophagectomy with colon or jejunal replacement (abdominal and thoracic mobilisation with anastomosis of pedicle in the neck)—one surgeon (H) (Anaes.) (Assist.)</w:t>
            </w:r>
          </w:p>
        </w:tc>
        <w:tc>
          <w:tcPr>
            <w:tcW w:w="924" w:type="pct"/>
            <w:tcBorders>
              <w:top w:val="single" w:sz="4" w:space="0" w:color="auto"/>
              <w:left w:val="nil"/>
              <w:bottom w:val="single" w:sz="4" w:space="0" w:color="auto"/>
              <w:right w:val="nil"/>
            </w:tcBorders>
            <w:shd w:val="clear" w:color="auto" w:fill="auto"/>
            <w:hideMark/>
          </w:tcPr>
          <w:p w14:paraId="4B8190BC" w14:textId="1AEEDD9E" w:rsidR="004B2282" w:rsidRPr="00540AB0" w:rsidRDefault="001936CA" w:rsidP="00FC68A1">
            <w:pPr>
              <w:pStyle w:val="Tabletext"/>
              <w:jc w:val="right"/>
            </w:pPr>
            <w:r>
              <w:t>2,126.65</w:t>
            </w:r>
          </w:p>
        </w:tc>
      </w:tr>
      <w:tr w:rsidR="004B2282" w:rsidRPr="00540AB0" w14:paraId="0033D6F6" w14:textId="77777777" w:rsidTr="00FC68A1">
        <w:tc>
          <w:tcPr>
            <w:tcW w:w="677" w:type="pct"/>
            <w:tcBorders>
              <w:top w:val="single" w:sz="4" w:space="0" w:color="auto"/>
              <w:left w:val="nil"/>
              <w:bottom w:val="single" w:sz="4" w:space="0" w:color="auto"/>
              <w:right w:val="nil"/>
            </w:tcBorders>
            <w:shd w:val="clear" w:color="auto" w:fill="auto"/>
            <w:hideMark/>
          </w:tcPr>
          <w:p w14:paraId="6F51D51C" w14:textId="77777777" w:rsidR="004B2282" w:rsidRPr="00540AB0" w:rsidRDefault="004B2282" w:rsidP="00FC68A1">
            <w:pPr>
              <w:pStyle w:val="Tabletext"/>
            </w:pPr>
            <w:r w:rsidRPr="00540AB0">
              <w:t>30551</w:t>
            </w:r>
          </w:p>
        </w:tc>
        <w:tc>
          <w:tcPr>
            <w:tcW w:w="3399" w:type="pct"/>
            <w:tcBorders>
              <w:top w:val="single" w:sz="4" w:space="0" w:color="auto"/>
              <w:left w:val="nil"/>
              <w:bottom w:val="single" w:sz="4" w:space="0" w:color="auto"/>
              <w:right w:val="nil"/>
            </w:tcBorders>
            <w:shd w:val="clear" w:color="auto" w:fill="auto"/>
            <w:hideMark/>
          </w:tcPr>
          <w:p w14:paraId="3169830B" w14:textId="77777777" w:rsidR="004B2282" w:rsidRPr="00540AB0" w:rsidRDefault="004B2282" w:rsidP="00FC68A1">
            <w:pPr>
              <w:pStyle w:val="Tabletext"/>
            </w:pPr>
            <w:r w:rsidRPr="00540AB0">
              <w:t>Oesophagectomy with colon or jejunal replacement (abdominal and thoracic mobilisation with anastomosis of pedicle in the neck)—conjoint surgery, principal surgeon (including after</w:t>
            </w:r>
            <w:r>
              <w:noBreakHyphen/>
            </w:r>
            <w:r w:rsidRPr="00540AB0">
              <w:t>care) (H) (Anaes.) (Assist.)</w:t>
            </w:r>
          </w:p>
        </w:tc>
        <w:tc>
          <w:tcPr>
            <w:tcW w:w="924" w:type="pct"/>
            <w:tcBorders>
              <w:top w:val="single" w:sz="4" w:space="0" w:color="auto"/>
              <w:left w:val="nil"/>
              <w:bottom w:val="single" w:sz="4" w:space="0" w:color="auto"/>
              <w:right w:val="nil"/>
            </w:tcBorders>
            <w:shd w:val="clear" w:color="auto" w:fill="auto"/>
            <w:hideMark/>
          </w:tcPr>
          <w:p w14:paraId="37D4F7D1" w14:textId="58B8B57D" w:rsidR="004B2282" w:rsidRPr="00540AB0" w:rsidRDefault="001936CA" w:rsidP="00FC68A1">
            <w:pPr>
              <w:pStyle w:val="Tabletext"/>
              <w:jc w:val="right"/>
            </w:pPr>
            <w:r>
              <w:t>1,467.60</w:t>
            </w:r>
          </w:p>
        </w:tc>
      </w:tr>
      <w:tr w:rsidR="004B2282" w:rsidRPr="00540AB0" w14:paraId="52A2F519" w14:textId="77777777" w:rsidTr="00FC68A1">
        <w:tc>
          <w:tcPr>
            <w:tcW w:w="677" w:type="pct"/>
            <w:tcBorders>
              <w:top w:val="single" w:sz="4" w:space="0" w:color="auto"/>
              <w:left w:val="nil"/>
              <w:bottom w:val="single" w:sz="4" w:space="0" w:color="auto"/>
              <w:right w:val="nil"/>
            </w:tcBorders>
            <w:shd w:val="clear" w:color="auto" w:fill="auto"/>
            <w:hideMark/>
          </w:tcPr>
          <w:p w14:paraId="5FCA3A29" w14:textId="77777777" w:rsidR="004B2282" w:rsidRPr="00540AB0" w:rsidRDefault="004B2282" w:rsidP="00FC68A1">
            <w:pPr>
              <w:pStyle w:val="Tabletext"/>
            </w:pPr>
            <w:r w:rsidRPr="00540AB0">
              <w:t>30553</w:t>
            </w:r>
          </w:p>
        </w:tc>
        <w:tc>
          <w:tcPr>
            <w:tcW w:w="3399" w:type="pct"/>
            <w:tcBorders>
              <w:top w:val="single" w:sz="4" w:space="0" w:color="auto"/>
              <w:left w:val="nil"/>
              <w:bottom w:val="single" w:sz="4" w:space="0" w:color="auto"/>
              <w:right w:val="nil"/>
            </w:tcBorders>
            <w:shd w:val="clear" w:color="auto" w:fill="auto"/>
            <w:hideMark/>
          </w:tcPr>
          <w:p w14:paraId="6C2629D5" w14:textId="77777777" w:rsidR="004B2282" w:rsidRPr="00540AB0" w:rsidRDefault="004B2282" w:rsidP="00FC68A1">
            <w:pPr>
              <w:pStyle w:val="Tabletext"/>
            </w:pPr>
            <w:r w:rsidRPr="00540AB0">
              <w:t xml:space="preserve">Oesophagectomy with colon or jejunal replacement (abdominal and </w:t>
            </w:r>
            <w:r w:rsidRPr="00540AB0">
              <w:lastRenderedPageBreak/>
              <w:t>thoracic mobilisation with anastomosis of pedicle in the neck)—conjoint surgery, co</w:t>
            </w:r>
            <w:r>
              <w:noBreakHyphen/>
            </w:r>
            <w:r w:rsidRPr="00540AB0">
              <w:t>surgeon (Assist.)</w:t>
            </w:r>
          </w:p>
        </w:tc>
        <w:tc>
          <w:tcPr>
            <w:tcW w:w="924" w:type="pct"/>
            <w:tcBorders>
              <w:top w:val="single" w:sz="4" w:space="0" w:color="auto"/>
              <w:left w:val="nil"/>
              <w:bottom w:val="single" w:sz="4" w:space="0" w:color="auto"/>
              <w:right w:val="nil"/>
            </w:tcBorders>
            <w:shd w:val="clear" w:color="auto" w:fill="auto"/>
            <w:hideMark/>
          </w:tcPr>
          <w:p w14:paraId="0F1FD109" w14:textId="41175400" w:rsidR="004B2282" w:rsidRPr="00540AB0" w:rsidRDefault="001936CA" w:rsidP="00FC68A1">
            <w:pPr>
              <w:pStyle w:val="Tabletext"/>
              <w:jc w:val="right"/>
            </w:pPr>
            <w:r>
              <w:lastRenderedPageBreak/>
              <w:t>1,085.55</w:t>
            </w:r>
          </w:p>
        </w:tc>
      </w:tr>
      <w:tr w:rsidR="004B2282" w:rsidRPr="00540AB0" w14:paraId="0E49E3C2" w14:textId="77777777" w:rsidTr="00FC68A1">
        <w:tc>
          <w:tcPr>
            <w:tcW w:w="677" w:type="pct"/>
            <w:tcBorders>
              <w:top w:val="single" w:sz="4" w:space="0" w:color="auto"/>
              <w:left w:val="nil"/>
              <w:bottom w:val="single" w:sz="4" w:space="0" w:color="auto"/>
              <w:right w:val="nil"/>
            </w:tcBorders>
            <w:shd w:val="clear" w:color="auto" w:fill="auto"/>
            <w:hideMark/>
          </w:tcPr>
          <w:p w14:paraId="50A1AE13" w14:textId="77777777" w:rsidR="004B2282" w:rsidRPr="00540AB0" w:rsidRDefault="004B2282" w:rsidP="00FC68A1">
            <w:pPr>
              <w:pStyle w:val="Tabletext"/>
            </w:pPr>
            <w:r w:rsidRPr="00540AB0">
              <w:lastRenderedPageBreak/>
              <w:t>30554</w:t>
            </w:r>
          </w:p>
        </w:tc>
        <w:tc>
          <w:tcPr>
            <w:tcW w:w="3399" w:type="pct"/>
            <w:tcBorders>
              <w:top w:val="single" w:sz="4" w:space="0" w:color="auto"/>
              <w:left w:val="nil"/>
              <w:bottom w:val="single" w:sz="4" w:space="0" w:color="auto"/>
              <w:right w:val="nil"/>
            </w:tcBorders>
            <w:shd w:val="clear" w:color="auto" w:fill="auto"/>
            <w:hideMark/>
          </w:tcPr>
          <w:p w14:paraId="65A0019E" w14:textId="77777777" w:rsidR="004B2282" w:rsidRPr="00540AB0" w:rsidRDefault="004B2282" w:rsidP="00FC68A1">
            <w:pPr>
              <w:pStyle w:val="Tabletext"/>
            </w:pPr>
            <w:r w:rsidRPr="00540AB0">
              <w:t>Oesophagectomy with reconstruction by free jejunal graft—one surgeon (H) (Anaes.) (Assist.)</w:t>
            </w:r>
          </w:p>
        </w:tc>
        <w:tc>
          <w:tcPr>
            <w:tcW w:w="924" w:type="pct"/>
            <w:tcBorders>
              <w:top w:val="single" w:sz="4" w:space="0" w:color="auto"/>
              <w:left w:val="nil"/>
              <w:bottom w:val="single" w:sz="4" w:space="0" w:color="auto"/>
              <w:right w:val="nil"/>
            </w:tcBorders>
            <w:shd w:val="clear" w:color="auto" w:fill="auto"/>
            <w:hideMark/>
          </w:tcPr>
          <w:p w14:paraId="466AE7C2" w14:textId="36FE6ACD" w:rsidR="004B2282" w:rsidRPr="00540AB0" w:rsidRDefault="001936CA" w:rsidP="00FC68A1">
            <w:pPr>
              <w:pStyle w:val="Tabletext"/>
              <w:jc w:val="right"/>
            </w:pPr>
            <w:r>
              <w:t>2,366.10</w:t>
            </w:r>
          </w:p>
        </w:tc>
      </w:tr>
      <w:tr w:rsidR="004B2282" w:rsidRPr="00540AB0" w14:paraId="772A5614" w14:textId="77777777" w:rsidTr="00FC68A1">
        <w:tc>
          <w:tcPr>
            <w:tcW w:w="677" w:type="pct"/>
            <w:tcBorders>
              <w:top w:val="single" w:sz="4" w:space="0" w:color="auto"/>
              <w:left w:val="nil"/>
              <w:bottom w:val="single" w:sz="4" w:space="0" w:color="auto"/>
              <w:right w:val="nil"/>
            </w:tcBorders>
            <w:shd w:val="clear" w:color="auto" w:fill="auto"/>
            <w:hideMark/>
          </w:tcPr>
          <w:p w14:paraId="43B33AA1" w14:textId="77777777" w:rsidR="004B2282" w:rsidRPr="00540AB0" w:rsidRDefault="004B2282" w:rsidP="00FC68A1">
            <w:pPr>
              <w:pStyle w:val="Tabletext"/>
              <w:keepNext/>
            </w:pPr>
            <w:r w:rsidRPr="00540AB0">
              <w:t>30556</w:t>
            </w:r>
          </w:p>
        </w:tc>
        <w:tc>
          <w:tcPr>
            <w:tcW w:w="3399" w:type="pct"/>
            <w:tcBorders>
              <w:top w:val="single" w:sz="4" w:space="0" w:color="auto"/>
              <w:left w:val="nil"/>
              <w:bottom w:val="single" w:sz="4" w:space="0" w:color="auto"/>
              <w:right w:val="nil"/>
            </w:tcBorders>
            <w:shd w:val="clear" w:color="auto" w:fill="auto"/>
            <w:hideMark/>
          </w:tcPr>
          <w:p w14:paraId="4DDD1252" w14:textId="77777777" w:rsidR="004B2282" w:rsidRPr="00540AB0" w:rsidRDefault="004B2282" w:rsidP="00FC68A1">
            <w:pPr>
              <w:pStyle w:val="Tabletext"/>
            </w:pPr>
            <w:r w:rsidRPr="00540AB0">
              <w:t>Oesophagectomy with reconstruction by free jejunal graft—conjoint surgery, principal surgeon (including after</w:t>
            </w:r>
            <w:r>
              <w:noBreakHyphen/>
            </w:r>
            <w:r w:rsidRPr="00540AB0">
              <w:t>care) (H) (Anaes.) (Assist.)</w:t>
            </w:r>
          </w:p>
        </w:tc>
        <w:tc>
          <w:tcPr>
            <w:tcW w:w="924" w:type="pct"/>
            <w:tcBorders>
              <w:top w:val="single" w:sz="4" w:space="0" w:color="auto"/>
              <w:left w:val="nil"/>
              <w:bottom w:val="single" w:sz="4" w:space="0" w:color="auto"/>
              <w:right w:val="nil"/>
            </w:tcBorders>
            <w:shd w:val="clear" w:color="auto" w:fill="auto"/>
            <w:hideMark/>
          </w:tcPr>
          <w:p w14:paraId="3514B9D8" w14:textId="59541C67" w:rsidR="004B2282" w:rsidRPr="00540AB0" w:rsidRDefault="001936CA" w:rsidP="00FC68A1">
            <w:pPr>
              <w:pStyle w:val="Tabletext"/>
              <w:jc w:val="right"/>
            </w:pPr>
            <w:r>
              <w:t>1,632.20</w:t>
            </w:r>
          </w:p>
        </w:tc>
      </w:tr>
      <w:tr w:rsidR="004B2282" w:rsidRPr="00540AB0" w14:paraId="2E8D88CF" w14:textId="77777777" w:rsidTr="00FC68A1">
        <w:tc>
          <w:tcPr>
            <w:tcW w:w="677" w:type="pct"/>
            <w:tcBorders>
              <w:top w:val="single" w:sz="4" w:space="0" w:color="auto"/>
              <w:left w:val="nil"/>
              <w:bottom w:val="single" w:sz="4" w:space="0" w:color="auto"/>
              <w:right w:val="nil"/>
            </w:tcBorders>
            <w:shd w:val="clear" w:color="auto" w:fill="auto"/>
            <w:hideMark/>
          </w:tcPr>
          <w:p w14:paraId="2E352977" w14:textId="77777777" w:rsidR="004B2282" w:rsidRPr="00540AB0" w:rsidRDefault="004B2282" w:rsidP="00FC68A1">
            <w:pPr>
              <w:pStyle w:val="Tabletext"/>
            </w:pPr>
            <w:r w:rsidRPr="00540AB0">
              <w:t>30557</w:t>
            </w:r>
          </w:p>
        </w:tc>
        <w:tc>
          <w:tcPr>
            <w:tcW w:w="3399" w:type="pct"/>
            <w:tcBorders>
              <w:top w:val="single" w:sz="4" w:space="0" w:color="auto"/>
              <w:left w:val="nil"/>
              <w:bottom w:val="single" w:sz="4" w:space="0" w:color="auto"/>
              <w:right w:val="nil"/>
            </w:tcBorders>
            <w:shd w:val="clear" w:color="auto" w:fill="auto"/>
            <w:hideMark/>
          </w:tcPr>
          <w:p w14:paraId="488478CC" w14:textId="77777777" w:rsidR="004B2282" w:rsidRPr="00540AB0" w:rsidRDefault="004B2282" w:rsidP="00FC68A1">
            <w:pPr>
              <w:pStyle w:val="Tabletext"/>
            </w:pPr>
            <w:r w:rsidRPr="00540AB0">
              <w:t>Oesophagectomy with reconstruction by free jejunal graft—conjoint surgery, co</w:t>
            </w:r>
            <w:r>
              <w:noBreakHyphen/>
            </w:r>
            <w:r w:rsidRPr="00540AB0">
              <w:t>surgeon (H) (Assist.)</w:t>
            </w:r>
          </w:p>
        </w:tc>
        <w:tc>
          <w:tcPr>
            <w:tcW w:w="924" w:type="pct"/>
            <w:tcBorders>
              <w:top w:val="single" w:sz="4" w:space="0" w:color="auto"/>
              <w:left w:val="nil"/>
              <w:bottom w:val="single" w:sz="4" w:space="0" w:color="auto"/>
              <w:right w:val="nil"/>
            </w:tcBorders>
            <w:shd w:val="clear" w:color="auto" w:fill="auto"/>
            <w:hideMark/>
          </w:tcPr>
          <w:p w14:paraId="1D1AF74A" w14:textId="0AD284C5" w:rsidR="004B2282" w:rsidRPr="00540AB0" w:rsidRDefault="001936CA" w:rsidP="00FC68A1">
            <w:pPr>
              <w:pStyle w:val="Tabletext"/>
              <w:jc w:val="right"/>
            </w:pPr>
            <w:r>
              <w:t>1,205.50</w:t>
            </w:r>
          </w:p>
        </w:tc>
      </w:tr>
      <w:tr w:rsidR="004B2282" w:rsidRPr="00540AB0" w14:paraId="3CECE5EE" w14:textId="77777777" w:rsidTr="00FC68A1">
        <w:tc>
          <w:tcPr>
            <w:tcW w:w="677" w:type="pct"/>
            <w:tcBorders>
              <w:top w:val="single" w:sz="4" w:space="0" w:color="auto"/>
              <w:left w:val="nil"/>
              <w:bottom w:val="single" w:sz="4" w:space="0" w:color="auto"/>
              <w:right w:val="nil"/>
            </w:tcBorders>
            <w:shd w:val="clear" w:color="auto" w:fill="auto"/>
            <w:hideMark/>
          </w:tcPr>
          <w:p w14:paraId="06C62626" w14:textId="77777777" w:rsidR="004B2282" w:rsidRPr="00540AB0" w:rsidRDefault="004B2282" w:rsidP="00FC68A1">
            <w:pPr>
              <w:pStyle w:val="Tabletext"/>
            </w:pPr>
            <w:r w:rsidRPr="00540AB0">
              <w:t>30559</w:t>
            </w:r>
          </w:p>
        </w:tc>
        <w:tc>
          <w:tcPr>
            <w:tcW w:w="3399" w:type="pct"/>
            <w:tcBorders>
              <w:top w:val="single" w:sz="4" w:space="0" w:color="auto"/>
              <w:left w:val="nil"/>
              <w:bottom w:val="single" w:sz="4" w:space="0" w:color="auto"/>
              <w:right w:val="nil"/>
            </w:tcBorders>
            <w:shd w:val="clear" w:color="auto" w:fill="auto"/>
            <w:hideMark/>
          </w:tcPr>
          <w:p w14:paraId="7AB23513" w14:textId="77777777" w:rsidR="004B2282" w:rsidRPr="00540AB0" w:rsidRDefault="004B2282" w:rsidP="00FC68A1">
            <w:pPr>
              <w:pStyle w:val="Tabletext"/>
            </w:pPr>
            <w:r w:rsidRPr="00540AB0">
              <w:t>Oesophagus, local excision for tumour of (Anaes.) (Assist.)</w:t>
            </w:r>
          </w:p>
        </w:tc>
        <w:tc>
          <w:tcPr>
            <w:tcW w:w="924" w:type="pct"/>
            <w:tcBorders>
              <w:top w:val="single" w:sz="4" w:space="0" w:color="auto"/>
              <w:left w:val="nil"/>
              <w:bottom w:val="single" w:sz="4" w:space="0" w:color="auto"/>
              <w:right w:val="nil"/>
            </w:tcBorders>
            <w:shd w:val="clear" w:color="auto" w:fill="auto"/>
            <w:hideMark/>
          </w:tcPr>
          <w:p w14:paraId="21AB1FBA" w14:textId="493C3BE1" w:rsidR="004B2282" w:rsidRPr="00540AB0" w:rsidRDefault="001936CA" w:rsidP="00FC68A1">
            <w:pPr>
              <w:pStyle w:val="Tabletext"/>
              <w:jc w:val="right"/>
            </w:pPr>
            <w:r>
              <w:t>876.10</w:t>
            </w:r>
          </w:p>
        </w:tc>
      </w:tr>
      <w:tr w:rsidR="004B2282" w:rsidRPr="00540AB0" w14:paraId="0C803CBA" w14:textId="77777777" w:rsidTr="00FC68A1">
        <w:tc>
          <w:tcPr>
            <w:tcW w:w="677" w:type="pct"/>
            <w:tcBorders>
              <w:top w:val="single" w:sz="4" w:space="0" w:color="auto"/>
              <w:left w:val="nil"/>
              <w:bottom w:val="single" w:sz="4" w:space="0" w:color="auto"/>
              <w:right w:val="nil"/>
            </w:tcBorders>
            <w:shd w:val="clear" w:color="auto" w:fill="auto"/>
            <w:hideMark/>
          </w:tcPr>
          <w:p w14:paraId="673DC09D" w14:textId="77777777" w:rsidR="004B2282" w:rsidRPr="00540AB0" w:rsidRDefault="004B2282" w:rsidP="00FC68A1">
            <w:pPr>
              <w:pStyle w:val="Tabletext"/>
            </w:pPr>
            <w:r w:rsidRPr="00540AB0">
              <w:t>30560</w:t>
            </w:r>
          </w:p>
        </w:tc>
        <w:tc>
          <w:tcPr>
            <w:tcW w:w="3399" w:type="pct"/>
            <w:tcBorders>
              <w:top w:val="single" w:sz="4" w:space="0" w:color="auto"/>
              <w:left w:val="nil"/>
              <w:bottom w:val="single" w:sz="4" w:space="0" w:color="auto"/>
              <w:right w:val="nil"/>
            </w:tcBorders>
            <w:shd w:val="clear" w:color="auto" w:fill="auto"/>
            <w:hideMark/>
          </w:tcPr>
          <w:p w14:paraId="4713291E" w14:textId="77777777" w:rsidR="004B2282" w:rsidRPr="00540AB0" w:rsidRDefault="004B2282" w:rsidP="00FC68A1">
            <w:pPr>
              <w:pStyle w:val="Tabletext"/>
            </w:pPr>
            <w:r w:rsidRPr="00540AB0">
              <w:t>Oesophageal perforation, repair of, by thoracotomy (H) (Anaes.) (Assist.)</w:t>
            </w:r>
          </w:p>
        </w:tc>
        <w:tc>
          <w:tcPr>
            <w:tcW w:w="924" w:type="pct"/>
            <w:tcBorders>
              <w:top w:val="single" w:sz="4" w:space="0" w:color="auto"/>
              <w:left w:val="nil"/>
              <w:bottom w:val="single" w:sz="4" w:space="0" w:color="auto"/>
              <w:right w:val="nil"/>
            </w:tcBorders>
            <w:shd w:val="clear" w:color="auto" w:fill="auto"/>
            <w:hideMark/>
          </w:tcPr>
          <w:p w14:paraId="451D34D2" w14:textId="26D1F710" w:rsidR="004B2282" w:rsidRPr="00540AB0" w:rsidRDefault="001936CA" w:rsidP="00FC68A1">
            <w:pPr>
              <w:pStyle w:val="Tabletext"/>
              <w:jc w:val="right"/>
            </w:pPr>
            <w:r>
              <w:t>973.30</w:t>
            </w:r>
          </w:p>
        </w:tc>
      </w:tr>
      <w:tr w:rsidR="004B2282" w:rsidRPr="00540AB0" w14:paraId="1EB1CF1D" w14:textId="77777777" w:rsidTr="00FC68A1">
        <w:tc>
          <w:tcPr>
            <w:tcW w:w="677" w:type="pct"/>
            <w:tcBorders>
              <w:top w:val="single" w:sz="4" w:space="0" w:color="auto"/>
              <w:left w:val="nil"/>
              <w:bottom w:val="single" w:sz="4" w:space="0" w:color="auto"/>
              <w:right w:val="nil"/>
            </w:tcBorders>
            <w:shd w:val="clear" w:color="auto" w:fill="auto"/>
            <w:hideMark/>
          </w:tcPr>
          <w:p w14:paraId="2EA65648" w14:textId="77777777" w:rsidR="004B2282" w:rsidRPr="00540AB0" w:rsidRDefault="004B2282" w:rsidP="00FC68A1">
            <w:pPr>
              <w:pStyle w:val="Tabletext"/>
            </w:pPr>
            <w:r w:rsidRPr="00540AB0">
              <w:t>30562</w:t>
            </w:r>
          </w:p>
        </w:tc>
        <w:tc>
          <w:tcPr>
            <w:tcW w:w="3399" w:type="pct"/>
            <w:tcBorders>
              <w:top w:val="single" w:sz="4" w:space="0" w:color="auto"/>
              <w:left w:val="nil"/>
              <w:bottom w:val="single" w:sz="4" w:space="0" w:color="auto"/>
              <w:right w:val="nil"/>
            </w:tcBorders>
            <w:shd w:val="clear" w:color="auto" w:fill="auto"/>
            <w:hideMark/>
          </w:tcPr>
          <w:p w14:paraId="3E48D02A" w14:textId="77777777" w:rsidR="004B2282" w:rsidRPr="00540AB0" w:rsidRDefault="004B2282" w:rsidP="00FC68A1">
            <w:pPr>
              <w:pStyle w:val="Tabletext"/>
            </w:pPr>
            <w:r w:rsidRPr="00540AB0">
              <w:t xml:space="preserve">Enterostomy or colostomy, closure of (not involving resection of bowel), </w:t>
            </w:r>
            <w:r w:rsidRPr="00540AB0">
              <w:rPr>
                <w:rFonts w:eastAsia="Calibri"/>
              </w:rPr>
              <w:t>on a person 10 years of age or over</w:t>
            </w:r>
            <w:r w:rsidRPr="00540AB0">
              <w:t xml:space="preserve"> (H) (Anaes.) (Assist.)</w:t>
            </w:r>
          </w:p>
        </w:tc>
        <w:tc>
          <w:tcPr>
            <w:tcW w:w="924" w:type="pct"/>
            <w:tcBorders>
              <w:top w:val="single" w:sz="4" w:space="0" w:color="auto"/>
              <w:left w:val="nil"/>
              <w:bottom w:val="single" w:sz="4" w:space="0" w:color="auto"/>
              <w:right w:val="nil"/>
            </w:tcBorders>
            <w:shd w:val="clear" w:color="auto" w:fill="auto"/>
            <w:hideMark/>
          </w:tcPr>
          <w:p w14:paraId="0A66A417" w14:textId="5FFFEFDC" w:rsidR="004B2282" w:rsidRPr="00540AB0" w:rsidRDefault="001936CA" w:rsidP="00FC68A1">
            <w:pPr>
              <w:pStyle w:val="Tabletext"/>
              <w:jc w:val="right"/>
            </w:pPr>
            <w:r>
              <w:t>613.55</w:t>
            </w:r>
          </w:p>
        </w:tc>
      </w:tr>
      <w:tr w:rsidR="004B2282" w:rsidRPr="00540AB0" w14:paraId="28C0A564" w14:textId="77777777" w:rsidTr="00FC68A1">
        <w:tc>
          <w:tcPr>
            <w:tcW w:w="677" w:type="pct"/>
            <w:tcBorders>
              <w:top w:val="single" w:sz="4" w:space="0" w:color="auto"/>
              <w:left w:val="nil"/>
              <w:bottom w:val="single" w:sz="4" w:space="0" w:color="auto"/>
              <w:right w:val="nil"/>
            </w:tcBorders>
            <w:shd w:val="clear" w:color="auto" w:fill="auto"/>
            <w:hideMark/>
          </w:tcPr>
          <w:p w14:paraId="26634D53" w14:textId="77777777" w:rsidR="004B2282" w:rsidRPr="00540AB0" w:rsidRDefault="004B2282" w:rsidP="00FC68A1">
            <w:pPr>
              <w:pStyle w:val="Tabletext"/>
            </w:pPr>
            <w:r w:rsidRPr="00540AB0">
              <w:t>30563</w:t>
            </w:r>
          </w:p>
        </w:tc>
        <w:tc>
          <w:tcPr>
            <w:tcW w:w="3399" w:type="pct"/>
            <w:tcBorders>
              <w:top w:val="single" w:sz="4" w:space="0" w:color="auto"/>
              <w:left w:val="nil"/>
              <w:bottom w:val="single" w:sz="4" w:space="0" w:color="auto"/>
              <w:right w:val="nil"/>
            </w:tcBorders>
            <w:shd w:val="clear" w:color="auto" w:fill="auto"/>
            <w:hideMark/>
          </w:tcPr>
          <w:p w14:paraId="4A9A2F0F" w14:textId="77777777" w:rsidR="004B2282" w:rsidRPr="00540AB0" w:rsidRDefault="004B2282" w:rsidP="00FC68A1">
            <w:pPr>
              <w:pStyle w:val="Tabletext"/>
            </w:pPr>
            <w:r w:rsidRPr="00540AB0">
              <w:t xml:space="preserve">Colostomy or ileostomy, refashioning of, </w:t>
            </w:r>
            <w:r w:rsidRPr="00540AB0">
              <w:rPr>
                <w:rFonts w:eastAsia="Calibri"/>
              </w:rPr>
              <w:t>on a person 10 years of age or over</w:t>
            </w:r>
            <w:r w:rsidRPr="00540AB0">
              <w:t xml:space="preserve"> (Anaes.) (Assist.)</w:t>
            </w:r>
          </w:p>
        </w:tc>
        <w:tc>
          <w:tcPr>
            <w:tcW w:w="924" w:type="pct"/>
            <w:tcBorders>
              <w:top w:val="single" w:sz="4" w:space="0" w:color="auto"/>
              <w:left w:val="nil"/>
              <w:bottom w:val="single" w:sz="4" w:space="0" w:color="auto"/>
              <w:right w:val="nil"/>
            </w:tcBorders>
            <w:shd w:val="clear" w:color="auto" w:fill="auto"/>
            <w:hideMark/>
          </w:tcPr>
          <w:p w14:paraId="180C3E59" w14:textId="78A1BCF6" w:rsidR="004B2282" w:rsidRPr="00540AB0" w:rsidRDefault="001936CA" w:rsidP="00FC68A1">
            <w:pPr>
              <w:pStyle w:val="Tabletext"/>
              <w:jc w:val="right"/>
            </w:pPr>
            <w:r>
              <w:t>613.55</w:t>
            </w:r>
          </w:p>
        </w:tc>
      </w:tr>
      <w:tr w:rsidR="004B2282" w:rsidRPr="00540AB0" w14:paraId="1DB8556E" w14:textId="77777777" w:rsidTr="00FC68A1">
        <w:tc>
          <w:tcPr>
            <w:tcW w:w="677" w:type="pct"/>
            <w:tcBorders>
              <w:top w:val="single" w:sz="4" w:space="0" w:color="auto"/>
              <w:left w:val="nil"/>
              <w:bottom w:val="single" w:sz="4" w:space="0" w:color="auto"/>
              <w:right w:val="nil"/>
            </w:tcBorders>
            <w:shd w:val="clear" w:color="auto" w:fill="auto"/>
            <w:hideMark/>
          </w:tcPr>
          <w:p w14:paraId="0195A4A1" w14:textId="77777777" w:rsidR="004B2282" w:rsidRPr="00540AB0" w:rsidRDefault="004B2282" w:rsidP="00FC68A1">
            <w:pPr>
              <w:pStyle w:val="Tabletext"/>
            </w:pPr>
            <w:r w:rsidRPr="00540AB0">
              <w:t>30564</w:t>
            </w:r>
          </w:p>
        </w:tc>
        <w:tc>
          <w:tcPr>
            <w:tcW w:w="3399" w:type="pct"/>
            <w:tcBorders>
              <w:top w:val="single" w:sz="4" w:space="0" w:color="auto"/>
              <w:left w:val="nil"/>
              <w:bottom w:val="single" w:sz="4" w:space="0" w:color="auto"/>
              <w:right w:val="nil"/>
            </w:tcBorders>
            <w:shd w:val="clear" w:color="auto" w:fill="auto"/>
            <w:hideMark/>
          </w:tcPr>
          <w:p w14:paraId="64D969E9" w14:textId="77777777" w:rsidR="004B2282" w:rsidRPr="00540AB0" w:rsidRDefault="004B2282" w:rsidP="00FC68A1">
            <w:pPr>
              <w:pStyle w:val="Tabletext"/>
            </w:pPr>
            <w:r w:rsidRPr="00540AB0">
              <w:t>Small bowel strictureplasty for chronic inflammatory bowel disease (H) (Anaes.) (Assist.)</w:t>
            </w:r>
          </w:p>
        </w:tc>
        <w:tc>
          <w:tcPr>
            <w:tcW w:w="924" w:type="pct"/>
            <w:tcBorders>
              <w:top w:val="single" w:sz="4" w:space="0" w:color="auto"/>
              <w:left w:val="nil"/>
              <w:bottom w:val="single" w:sz="4" w:space="0" w:color="auto"/>
              <w:right w:val="nil"/>
            </w:tcBorders>
            <w:shd w:val="clear" w:color="auto" w:fill="auto"/>
            <w:hideMark/>
          </w:tcPr>
          <w:p w14:paraId="03C0FD0C" w14:textId="6FDB14BD" w:rsidR="004B2282" w:rsidRPr="00540AB0" w:rsidRDefault="001936CA" w:rsidP="00FC68A1">
            <w:pPr>
              <w:pStyle w:val="Tabletext"/>
              <w:jc w:val="right"/>
            </w:pPr>
            <w:r>
              <w:t>796.40</w:t>
            </w:r>
          </w:p>
        </w:tc>
      </w:tr>
      <w:tr w:rsidR="004B2282" w:rsidRPr="00540AB0" w14:paraId="77161AD6" w14:textId="77777777" w:rsidTr="00FC68A1">
        <w:tc>
          <w:tcPr>
            <w:tcW w:w="677" w:type="pct"/>
            <w:tcBorders>
              <w:top w:val="single" w:sz="4" w:space="0" w:color="auto"/>
              <w:left w:val="nil"/>
              <w:bottom w:val="single" w:sz="4" w:space="0" w:color="auto"/>
              <w:right w:val="nil"/>
            </w:tcBorders>
            <w:shd w:val="clear" w:color="auto" w:fill="auto"/>
            <w:hideMark/>
          </w:tcPr>
          <w:p w14:paraId="43B22CE9" w14:textId="77777777" w:rsidR="004B2282" w:rsidRPr="00540AB0" w:rsidRDefault="004B2282" w:rsidP="00FC68A1">
            <w:pPr>
              <w:pStyle w:val="Tabletext"/>
            </w:pPr>
            <w:r w:rsidRPr="00540AB0">
              <w:t>30565</w:t>
            </w:r>
          </w:p>
        </w:tc>
        <w:tc>
          <w:tcPr>
            <w:tcW w:w="3399" w:type="pct"/>
            <w:tcBorders>
              <w:top w:val="single" w:sz="4" w:space="0" w:color="auto"/>
              <w:left w:val="nil"/>
              <w:bottom w:val="single" w:sz="4" w:space="0" w:color="auto"/>
              <w:right w:val="nil"/>
            </w:tcBorders>
            <w:shd w:val="clear" w:color="auto" w:fill="auto"/>
            <w:hideMark/>
          </w:tcPr>
          <w:p w14:paraId="2571B938" w14:textId="77777777" w:rsidR="004B2282" w:rsidRPr="00540AB0" w:rsidRDefault="004B2282" w:rsidP="00FC68A1">
            <w:pPr>
              <w:pStyle w:val="Tabletext"/>
            </w:pPr>
            <w:r w:rsidRPr="00540AB0">
              <w:t>Small intestine, resection of, without anastomosis (including formation of stoma) (H) (Anaes.) (Assist.)</w:t>
            </w:r>
          </w:p>
        </w:tc>
        <w:tc>
          <w:tcPr>
            <w:tcW w:w="924" w:type="pct"/>
            <w:tcBorders>
              <w:top w:val="single" w:sz="4" w:space="0" w:color="auto"/>
              <w:left w:val="nil"/>
              <w:bottom w:val="single" w:sz="4" w:space="0" w:color="auto"/>
              <w:right w:val="nil"/>
            </w:tcBorders>
            <w:shd w:val="clear" w:color="auto" w:fill="auto"/>
            <w:hideMark/>
          </w:tcPr>
          <w:p w14:paraId="16DB5344" w14:textId="42B77BBD" w:rsidR="004B2282" w:rsidRPr="00540AB0" w:rsidRDefault="001936CA" w:rsidP="00FC68A1">
            <w:pPr>
              <w:pStyle w:val="Tabletext"/>
              <w:jc w:val="right"/>
            </w:pPr>
            <w:r>
              <w:t>898.55</w:t>
            </w:r>
          </w:p>
        </w:tc>
      </w:tr>
      <w:tr w:rsidR="004B2282" w:rsidRPr="00540AB0" w14:paraId="5C292F43" w14:textId="77777777" w:rsidTr="00FC68A1">
        <w:tc>
          <w:tcPr>
            <w:tcW w:w="677" w:type="pct"/>
            <w:tcBorders>
              <w:top w:val="single" w:sz="4" w:space="0" w:color="auto"/>
              <w:left w:val="nil"/>
              <w:bottom w:val="single" w:sz="4" w:space="0" w:color="auto"/>
              <w:right w:val="nil"/>
            </w:tcBorders>
            <w:shd w:val="clear" w:color="auto" w:fill="auto"/>
            <w:hideMark/>
          </w:tcPr>
          <w:p w14:paraId="26107A5B" w14:textId="77777777" w:rsidR="004B2282" w:rsidRPr="00540AB0" w:rsidRDefault="004B2282" w:rsidP="00FC68A1">
            <w:pPr>
              <w:pStyle w:val="Tabletext"/>
            </w:pPr>
            <w:r w:rsidRPr="00540AB0">
              <w:t>30566</w:t>
            </w:r>
          </w:p>
        </w:tc>
        <w:tc>
          <w:tcPr>
            <w:tcW w:w="3399" w:type="pct"/>
            <w:tcBorders>
              <w:top w:val="single" w:sz="4" w:space="0" w:color="auto"/>
              <w:left w:val="nil"/>
              <w:bottom w:val="single" w:sz="4" w:space="0" w:color="auto"/>
              <w:right w:val="nil"/>
            </w:tcBorders>
            <w:shd w:val="clear" w:color="auto" w:fill="auto"/>
            <w:hideMark/>
          </w:tcPr>
          <w:p w14:paraId="6132BD36" w14:textId="77777777" w:rsidR="004B2282" w:rsidRPr="00540AB0" w:rsidRDefault="004B2282" w:rsidP="00FC68A1">
            <w:pPr>
              <w:pStyle w:val="Tabletext"/>
            </w:pPr>
            <w:r w:rsidRPr="00540AB0">
              <w:t xml:space="preserve">Small intestine, resection of, with anastomosis, </w:t>
            </w:r>
            <w:r w:rsidRPr="00540AB0">
              <w:rPr>
                <w:rFonts w:eastAsia="Calibri"/>
              </w:rPr>
              <w:t>on a person 10 years of age or over</w:t>
            </w:r>
            <w:r w:rsidRPr="00540AB0">
              <w:t xml:space="preserve"> (H) (Anaes.) (Assist.)</w:t>
            </w:r>
          </w:p>
        </w:tc>
        <w:tc>
          <w:tcPr>
            <w:tcW w:w="924" w:type="pct"/>
            <w:tcBorders>
              <w:top w:val="single" w:sz="4" w:space="0" w:color="auto"/>
              <w:left w:val="nil"/>
              <w:bottom w:val="single" w:sz="4" w:space="0" w:color="auto"/>
              <w:right w:val="nil"/>
            </w:tcBorders>
            <w:shd w:val="clear" w:color="auto" w:fill="auto"/>
            <w:hideMark/>
          </w:tcPr>
          <w:p w14:paraId="7291BDBF" w14:textId="1412DCDA" w:rsidR="004B2282" w:rsidRPr="00540AB0" w:rsidRDefault="001936CA" w:rsidP="00FC68A1">
            <w:pPr>
              <w:pStyle w:val="Tabletext"/>
              <w:jc w:val="right"/>
            </w:pPr>
            <w:r>
              <w:t>998.10</w:t>
            </w:r>
          </w:p>
        </w:tc>
      </w:tr>
      <w:tr w:rsidR="004B2282" w:rsidRPr="00540AB0" w14:paraId="438D4875" w14:textId="77777777" w:rsidTr="00FC68A1">
        <w:tc>
          <w:tcPr>
            <w:tcW w:w="677" w:type="pct"/>
            <w:tcBorders>
              <w:top w:val="single" w:sz="4" w:space="0" w:color="auto"/>
              <w:left w:val="nil"/>
              <w:bottom w:val="single" w:sz="4" w:space="0" w:color="auto"/>
              <w:right w:val="nil"/>
            </w:tcBorders>
            <w:shd w:val="clear" w:color="auto" w:fill="auto"/>
            <w:hideMark/>
          </w:tcPr>
          <w:p w14:paraId="33070651" w14:textId="77777777" w:rsidR="004B2282" w:rsidRPr="00540AB0" w:rsidRDefault="004B2282" w:rsidP="00FC68A1">
            <w:pPr>
              <w:pStyle w:val="Tabletext"/>
            </w:pPr>
            <w:r w:rsidRPr="00540AB0">
              <w:t>30568</w:t>
            </w:r>
          </w:p>
        </w:tc>
        <w:tc>
          <w:tcPr>
            <w:tcW w:w="3399" w:type="pct"/>
            <w:tcBorders>
              <w:top w:val="single" w:sz="4" w:space="0" w:color="auto"/>
              <w:left w:val="nil"/>
              <w:bottom w:val="single" w:sz="4" w:space="0" w:color="auto"/>
              <w:right w:val="nil"/>
            </w:tcBorders>
            <w:shd w:val="clear" w:color="auto" w:fill="auto"/>
            <w:hideMark/>
          </w:tcPr>
          <w:p w14:paraId="2F8A1743" w14:textId="77777777" w:rsidR="004B2282" w:rsidRPr="00540AB0" w:rsidRDefault="004B2282" w:rsidP="00FC68A1">
            <w:pPr>
              <w:pStyle w:val="Tabletext"/>
            </w:pPr>
            <w:r w:rsidRPr="00540AB0">
              <w:t>Intraoperative enterotomy for visualisation of the small intestine by endoscopy (H) (Anaes.) (Assist.)</w:t>
            </w:r>
          </w:p>
        </w:tc>
        <w:tc>
          <w:tcPr>
            <w:tcW w:w="924" w:type="pct"/>
            <w:tcBorders>
              <w:top w:val="single" w:sz="4" w:space="0" w:color="auto"/>
              <w:left w:val="nil"/>
              <w:bottom w:val="single" w:sz="4" w:space="0" w:color="auto"/>
              <w:right w:val="nil"/>
            </w:tcBorders>
            <w:shd w:val="clear" w:color="auto" w:fill="auto"/>
            <w:hideMark/>
          </w:tcPr>
          <w:p w14:paraId="5FAB23E7" w14:textId="32AF4CD8" w:rsidR="004B2282" w:rsidRPr="00540AB0" w:rsidRDefault="001936CA" w:rsidP="00FC68A1">
            <w:pPr>
              <w:pStyle w:val="Tabletext"/>
              <w:jc w:val="right"/>
            </w:pPr>
            <w:r>
              <w:t>748.70</w:t>
            </w:r>
          </w:p>
        </w:tc>
      </w:tr>
      <w:tr w:rsidR="004B2282" w:rsidRPr="00540AB0" w14:paraId="5F2818A5" w14:textId="77777777" w:rsidTr="00FC68A1">
        <w:tc>
          <w:tcPr>
            <w:tcW w:w="677" w:type="pct"/>
            <w:tcBorders>
              <w:top w:val="single" w:sz="4" w:space="0" w:color="auto"/>
              <w:left w:val="nil"/>
              <w:bottom w:val="single" w:sz="4" w:space="0" w:color="auto"/>
              <w:right w:val="nil"/>
            </w:tcBorders>
            <w:shd w:val="clear" w:color="auto" w:fill="auto"/>
            <w:hideMark/>
          </w:tcPr>
          <w:p w14:paraId="1E218DCB" w14:textId="77777777" w:rsidR="004B2282" w:rsidRPr="00540AB0" w:rsidRDefault="004B2282" w:rsidP="00FC68A1">
            <w:pPr>
              <w:pStyle w:val="Tabletext"/>
            </w:pPr>
            <w:r w:rsidRPr="00540AB0">
              <w:t>30569</w:t>
            </w:r>
          </w:p>
        </w:tc>
        <w:tc>
          <w:tcPr>
            <w:tcW w:w="3399" w:type="pct"/>
            <w:tcBorders>
              <w:top w:val="single" w:sz="4" w:space="0" w:color="auto"/>
              <w:left w:val="nil"/>
              <w:bottom w:val="single" w:sz="4" w:space="0" w:color="auto"/>
              <w:right w:val="nil"/>
            </w:tcBorders>
            <w:shd w:val="clear" w:color="auto" w:fill="auto"/>
            <w:hideMark/>
          </w:tcPr>
          <w:p w14:paraId="08495DB2" w14:textId="77777777" w:rsidR="004B2282" w:rsidRPr="00540AB0" w:rsidRDefault="004B2282" w:rsidP="00FC68A1">
            <w:pPr>
              <w:pStyle w:val="Tabletext"/>
            </w:pPr>
            <w:r w:rsidRPr="00540AB0">
              <w:t>Endoscopic examination of small bowel with flexible endoscope passed at laparotomy, with or without biopsies (H) (Anaes.) (Assist.)</w:t>
            </w:r>
          </w:p>
        </w:tc>
        <w:tc>
          <w:tcPr>
            <w:tcW w:w="924" w:type="pct"/>
            <w:tcBorders>
              <w:top w:val="single" w:sz="4" w:space="0" w:color="auto"/>
              <w:left w:val="nil"/>
              <w:bottom w:val="single" w:sz="4" w:space="0" w:color="auto"/>
              <w:right w:val="nil"/>
            </w:tcBorders>
            <w:shd w:val="clear" w:color="auto" w:fill="auto"/>
            <w:hideMark/>
          </w:tcPr>
          <w:p w14:paraId="019C2AF1" w14:textId="0A23D669" w:rsidR="004B2282" w:rsidRPr="00540AB0" w:rsidRDefault="001936CA" w:rsidP="00FC68A1">
            <w:pPr>
              <w:pStyle w:val="Tabletext"/>
              <w:jc w:val="right"/>
            </w:pPr>
            <w:r>
              <w:t>381.75</w:t>
            </w:r>
          </w:p>
        </w:tc>
      </w:tr>
      <w:tr w:rsidR="004B2282" w:rsidRPr="00540AB0" w14:paraId="55480A5C" w14:textId="77777777" w:rsidTr="00FC68A1">
        <w:tc>
          <w:tcPr>
            <w:tcW w:w="677" w:type="pct"/>
            <w:tcBorders>
              <w:top w:val="single" w:sz="4" w:space="0" w:color="auto"/>
              <w:left w:val="nil"/>
              <w:bottom w:val="single" w:sz="4" w:space="0" w:color="auto"/>
              <w:right w:val="nil"/>
            </w:tcBorders>
            <w:shd w:val="clear" w:color="auto" w:fill="auto"/>
            <w:hideMark/>
          </w:tcPr>
          <w:p w14:paraId="20465B85" w14:textId="77777777" w:rsidR="004B2282" w:rsidRPr="00540AB0" w:rsidRDefault="004B2282" w:rsidP="00FC68A1">
            <w:pPr>
              <w:pStyle w:val="Tabletext"/>
            </w:pPr>
            <w:r w:rsidRPr="00540AB0">
              <w:t>30571</w:t>
            </w:r>
          </w:p>
        </w:tc>
        <w:tc>
          <w:tcPr>
            <w:tcW w:w="3399" w:type="pct"/>
            <w:tcBorders>
              <w:top w:val="single" w:sz="4" w:space="0" w:color="auto"/>
              <w:left w:val="nil"/>
              <w:bottom w:val="single" w:sz="4" w:space="0" w:color="auto"/>
              <w:right w:val="nil"/>
            </w:tcBorders>
            <w:shd w:val="clear" w:color="auto" w:fill="auto"/>
            <w:hideMark/>
          </w:tcPr>
          <w:p w14:paraId="4631B9A2" w14:textId="77777777" w:rsidR="004B2282" w:rsidRPr="00540AB0" w:rsidRDefault="004B2282" w:rsidP="00FC68A1">
            <w:pPr>
              <w:pStyle w:val="Tabletext"/>
            </w:pPr>
            <w:r w:rsidRPr="00540AB0">
              <w:t xml:space="preserve">Appendicectomy, </w:t>
            </w:r>
            <w:r w:rsidRPr="00540AB0">
              <w:rPr>
                <w:rFonts w:eastAsia="Calibri"/>
              </w:rPr>
              <w:t xml:space="preserve">on a person 10 years of age or over, </w:t>
            </w:r>
            <w:r w:rsidRPr="00540AB0">
              <w:t>other than a service to which item 30574 applies (H) (Anaes.) (Assist.)</w:t>
            </w:r>
          </w:p>
        </w:tc>
        <w:tc>
          <w:tcPr>
            <w:tcW w:w="924" w:type="pct"/>
            <w:tcBorders>
              <w:top w:val="single" w:sz="4" w:space="0" w:color="auto"/>
              <w:left w:val="nil"/>
              <w:bottom w:val="single" w:sz="4" w:space="0" w:color="auto"/>
              <w:right w:val="nil"/>
            </w:tcBorders>
            <w:shd w:val="clear" w:color="auto" w:fill="auto"/>
            <w:hideMark/>
          </w:tcPr>
          <w:p w14:paraId="7CAB5E27" w14:textId="1BE528C1" w:rsidR="004B2282" w:rsidRPr="00540AB0" w:rsidRDefault="001936CA" w:rsidP="00FC68A1">
            <w:pPr>
              <w:pStyle w:val="Tabletext"/>
              <w:jc w:val="right"/>
            </w:pPr>
            <w:r>
              <w:t>459.35</w:t>
            </w:r>
          </w:p>
        </w:tc>
      </w:tr>
      <w:tr w:rsidR="004B2282" w:rsidRPr="00540AB0" w14:paraId="42A61E80" w14:textId="77777777" w:rsidTr="00FC68A1">
        <w:tc>
          <w:tcPr>
            <w:tcW w:w="677" w:type="pct"/>
            <w:tcBorders>
              <w:top w:val="single" w:sz="4" w:space="0" w:color="auto"/>
              <w:left w:val="nil"/>
              <w:bottom w:val="single" w:sz="4" w:space="0" w:color="auto"/>
              <w:right w:val="nil"/>
            </w:tcBorders>
            <w:shd w:val="clear" w:color="auto" w:fill="auto"/>
            <w:hideMark/>
          </w:tcPr>
          <w:p w14:paraId="47C23F91" w14:textId="77777777" w:rsidR="004B2282" w:rsidRPr="00540AB0" w:rsidRDefault="004B2282" w:rsidP="00FC68A1">
            <w:pPr>
              <w:pStyle w:val="Tabletext"/>
            </w:pPr>
            <w:r w:rsidRPr="00540AB0">
              <w:t>30572</w:t>
            </w:r>
          </w:p>
        </w:tc>
        <w:tc>
          <w:tcPr>
            <w:tcW w:w="3399" w:type="pct"/>
            <w:tcBorders>
              <w:top w:val="single" w:sz="4" w:space="0" w:color="auto"/>
              <w:left w:val="nil"/>
              <w:bottom w:val="single" w:sz="4" w:space="0" w:color="auto"/>
              <w:right w:val="nil"/>
            </w:tcBorders>
            <w:shd w:val="clear" w:color="auto" w:fill="auto"/>
            <w:hideMark/>
          </w:tcPr>
          <w:p w14:paraId="020D76D8" w14:textId="77777777" w:rsidR="004B2282" w:rsidRPr="00540AB0" w:rsidRDefault="004B2282" w:rsidP="00FC68A1">
            <w:pPr>
              <w:pStyle w:val="Tabletext"/>
            </w:pPr>
            <w:r w:rsidRPr="00540AB0">
              <w:t xml:space="preserve">Laparoscopic appendicectomy, </w:t>
            </w:r>
            <w:r w:rsidRPr="00540AB0">
              <w:rPr>
                <w:rFonts w:eastAsia="Calibri"/>
              </w:rPr>
              <w:t>on a person 10 years of age or over</w:t>
            </w:r>
            <w:r w:rsidRPr="00540AB0">
              <w:t xml:space="preserve"> (H) (Anaes.) (Assist.)</w:t>
            </w:r>
          </w:p>
        </w:tc>
        <w:tc>
          <w:tcPr>
            <w:tcW w:w="924" w:type="pct"/>
            <w:tcBorders>
              <w:top w:val="single" w:sz="4" w:space="0" w:color="auto"/>
              <w:left w:val="nil"/>
              <w:bottom w:val="single" w:sz="4" w:space="0" w:color="auto"/>
              <w:right w:val="nil"/>
            </w:tcBorders>
            <w:shd w:val="clear" w:color="auto" w:fill="auto"/>
            <w:hideMark/>
          </w:tcPr>
          <w:p w14:paraId="5994F5CA" w14:textId="415926D7" w:rsidR="004B2282" w:rsidRPr="00540AB0" w:rsidRDefault="001936CA" w:rsidP="00FC68A1">
            <w:pPr>
              <w:pStyle w:val="Tabletext"/>
              <w:jc w:val="right"/>
            </w:pPr>
            <w:r>
              <w:t>459.35</w:t>
            </w:r>
          </w:p>
        </w:tc>
      </w:tr>
      <w:tr w:rsidR="004B2282" w:rsidRPr="00540AB0" w14:paraId="389F40DE" w14:textId="77777777" w:rsidTr="00FC68A1">
        <w:tc>
          <w:tcPr>
            <w:tcW w:w="677" w:type="pct"/>
            <w:tcBorders>
              <w:top w:val="single" w:sz="4" w:space="0" w:color="auto"/>
              <w:left w:val="nil"/>
              <w:bottom w:val="single" w:sz="4" w:space="0" w:color="auto"/>
              <w:right w:val="nil"/>
            </w:tcBorders>
            <w:shd w:val="clear" w:color="auto" w:fill="auto"/>
            <w:hideMark/>
          </w:tcPr>
          <w:p w14:paraId="79ECF65A" w14:textId="77777777" w:rsidR="004B2282" w:rsidRPr="00540AB0" w:rsidRDefault="004B2282" w:rsidP="00FC68A1">
            <w:pPr>
              <w:pStyle w:val="Tabletext"/>
            </w:pPr>
            <w:r w:rsidRPr="00540AB0">
              <w:t>30574</w:t>
            </w:r>
          </w:p>
        </w:tc>
        <w:tc>
          <w:tcPr>
            <w:tcW w:w="3399" w:type="pct"/>
            <w:tcBorders>
              <w:top w:val="single" w:sz="4" w:space="0" w:color="auto"/>
              <w:left w:val="nil"/>
              <w:bottom w:val="single" w:sz="4" w:space="0" w:color="auto"/>
              <w:right w:val="nil"/>
            </w:tcBorders>
            <w:shd w:val="clear" w:color="auto" w:fill="auto"/>
            <w:hideMark/>
          </w:tcPr>
          <w:p w14:paraId="12B3E371" w14:textId="77777777" w:rsidR="004B2282" w:rsidRPr="00540AB0" w:rsidRDefault="004B2282" w:rsidP="00FC68A1">
            <w:pPr>
              <w:pStyle w:val="Tabletext"/>
            </w:pPr>
            <w:r w:rsidRPr="00540AB0">
              <w:t>Appendicectomy, when performed in conjunction with another intra</w:t>
            </w:r>
            <w:r>
              <w:noBreakHyphen/>
            </w:r>
            <w:r w:rsidRPr="00540AB0">
              <w:t>abdominal procedure through the same incision (H) (Anaes.)</w:t>
            </w:r>
          </w:p>
        </w:tc>
        <w:tc>
          <w:tcPr>
            <w:tcW w:w="924" w:type="pct"/>
            <w:tcBorders>
              <w:top w:val="single" w:sz="4" w:space="0" w:color="auto"/>
              <w:left w:val="nil"/>
              <w:bottom w:val="single" w:sz="4" w:space="0" w:color="auto"/>
              <w:right w:val="nil"/>
            </w:tcBorders>
            <w:shd w:val="clear" w:color="auto" w:fill="auto"/>
            <w:hideMark/>
          </w:tcPr>
          <w:p w14:paraId="1A292C90" w14:textId="1433DED3" w:rsidR="004B2282" w:rsidRPr="00540AB0" w:rsidRDefault="001936CA" w:rsidP="00FC68A1">
            <w:pPr>
              <w:pStyle w:val="Tabletext"/>
              <w:jc w:val="right"/>
            </w:pPr>
            <w:r>
              <w:t>127.10</w:t>
            </w:r>
          </w:p>
        </w:tc>
      </w:tr>
      <w:tr w:rsidR="004B2282" w:rsidRPr="00540AB0" w14:paraId="3A601D39" w14:textId="77777777" w:rsidTr="00FC68A1">
        <w:tc>
          <w:tcPr>
            <w:tcW w:w="677" w:type="pct"/>
            <w:tcBorders>
              <w:top w:val="single" w:sz="4" w:space="0" w:color="auto"/>
              <w:left w:val="nil"/>
              <w:bottom w:val="single" w:sz="4" w:space="0" w:color="auto"/>
              <w:right w:val="nil"/>
            </w:tcBorders>
            <w:shd w:val="clear" w:color="auto" w:fill="auto"/>
            <w:hideMark/>
          </w:tcPr>
          <w:p w14:paraId="50885319" w14:textId="77777777" w:rsidR="004B2282" w:rsidRPr="00540AB0" w:rsidRDefault="004B2282" w:rsidP="00FC68A1">
            <w:pPr>
              <w:pStyle w:val="Tabletext"/>
            </w:pPr>
            <w:r w:rsidRPr="00540AB0">
              <w:t>30575</w:t>
            </w:r>
          </w:p>
        </w:tc>
        <w:tc>
          <w:tcPr>
            <w:tcW w:w="3399" w:type="pct"/>
            <w:tcBorders>
              <w:top w:val="single" w:sz="4" w:space="0" w:color="auto"/>
              <w:left w:val="nil"/>
              <w:bottom w:val="single" w:sz="4" w:space="0" w:color="auto"/>
              <w:right w:val="nil"/>
            </w:tcBorders>
            <w:shd w:val="clear" w:color="auto" w:fill="auto"/>
            <w:hideMark/>
          </w:tcPr>
          <w:p w14:paraId="18E8C6BE" w14:textId="77777777" w:rsidR="004B2282" w:rsidRPr="00540AB0" w:rsidRDefault="004B2282" w:rsidP="00FC68A1">
            <w:pPr>
              <w:pStyle w:val="Tabletext"/>
            </w:pPr>
            <w:r w:rsidRPr="00540AB0">
              <w:t>Pancreatic abscess, laparotomy and external drainage of, not requiring retro</w:t>
            </w:r>
            <w:r>
              <w:noBreakHyphen/>
            </w:r>
            <w:r w:rsidRPr="00540AB0">
              <w:t>pancreatic dissection (H) (Anaes.) (Assist.)</w:t>
            </w:r>
          </w:p>
        </w:tc>
        <w:tc>
          <w:tcPr>
            <w:tcW w:w="924" w:type="pct"/>
            <w:tcBorders>
              <w:top w:val="single" w:sz="4" w:space="0" w:color="auto"/>
              <w:left w:val="nil"/>
              <w:bottom w:val="single" w:sz="4" w:space="0" w:color="auto"/>
              <w:right w:val="nil"/>
            </w:tcBorders>
            <w:shd w:val="clear" w:color="auto" w:fill="auto"/>
            <w:hideMark/>
          </w:tcPr>
          <w:p w14:paraId="351D26A3" w14:textId="24F7FA87" w:rsidR="004B2282" w:rsidRPr="00540AB0" w:rsidRDefault="001936CA" w:rsidP="00FC68A1">
            <w:pPr>
              <w:pStyle w:val="Tabletext"/>
              <w:jc w:val="right"/>
            </w:pPr>
            <w:r>
              <w:t>528.70</w:t>
            </w:r>
          </w:p>
        </w:tc>
      </w:tr>
      <w:tr w:rsidR="004B2282" w:rsidRPr="00540AB0" w14:paraId="3C79D459" w14:textId="77777777" w:rsidTr="00FC68A1">
        <w:tc>
          <w:tcPr>
            <w:tcW w:w="677" w:type="pct"/>
            <w:tcBorders>
              <w:top w:val="single" w:sz="4" w:space="0" w:color="auto"/>
              <w:left w:val="nil"/>
              <w:bottom w:val="single" w:sz="4" w:space="0" w:color="auto"/>
              <w:right w:val="nil"/>
            </w:tcBorders>
            <w:shd w:val="clear" w:color="auto" w:fill="auto"/>
            <w:hideMark/>
          </w:tcPr>
          <w:p w14:paraId="144DDDAA" w14:textId="77777777" w:rsidR="004B2282" w:rsidRPr="00540AB0" w:rsidRDefault="004B2282" w:rsidP="00FC68A1">
            <w:pPr>
              <w:pStyle w:val="Tabletext"/>
            </w:pPr>
            <w:r w:rsidRPr="00540AB0">
              <w:t>30577</w:t>
            </w:r>
          </w:p>
        </w:tc>
        <w:tc>
          <w:tcPr>
            <w:tcW w:w="3399" w:type="pct"/>
            <w:tcBorders>
              <w:top w:val="single" w:sz="4" w:space="0" w:color="auto"/>
              <w:left w:val="nil"/>
              <w:bottom w:val="single" w:sz="4" w:space="0" w:color="auto"/>
              <w:right w:val="nil"/>
            </w:tcBorders>
            <w:shd w:val="clear" w:color="auto" w:fill="auto"/>
            <w:hideMark/>
          </w:tcPr>
          <w:p w14:paraId="0A3D80F4" w14:textId="77777777" w:rsidR="004B2282" w:rsidRPr="00540AB0" w:rsidRDefault="004B2282" w:rsidP="00FC68A1">
            <w:pPr>
              <w:pStyle w:val="Tabletext"/>
            </w:pPr>
            <w:r w:rsidRPr="00540AB0">
              <w:t>Pancreatic necrosectomy for pancreatic necrosis or abscess formation requiring major pancreatic or retro</w:t>
            </w:r>
            <w:r>
              <w:noBreakHyphen/>
            </w:r>
            <w:r w:rsidRPr="00540AB0">
              <w:t>pancreatic dissection, excluding after</w:t>
            </w:r>
            <w:r>
              <w:noBreakHyphen/>
            </w:r>
            <w:r w:rsidRPr="00540AB0">
              <w:t>care (H) (Anaes.) (Assist.)</w:t>
            </w:r>
          </w:p>
        </w:tc>
        <w:tc>
          <w:tcPr>
            <w:tcW w:w="924" w:type="pct"/>
            <w:tcBorders>
              <w:top w:val="single" w:sz="4" w:space="0" w:color="auto"/>
              <w:left w:val="nil"/>
              <w:bottom w:val="single" w:sz="4" w:space="0" w:color="auto"/>
              <w:right w:val="nil"/>
            </w:tcBorders>
            <w:shd w:val="clear" w:color="auto" w:fill="auto"/>
            <w:hideMark/>
          </w:tcPr>
          <w:p w14:paraId="7488BAF9" w14:textId="5852D785" w:rsidR="004B2282" w:rsidRPr="00540AB0" w:rsidRDefault="001936CA" w:rsidP="00FC68A1">
            <w:pPr>
              <w:pStyle w:val="Tabletext"/>
              <w:jc w:val="right"/>
            </w:pPr>
            <w:r>
              <w:t>1,123.20</w:t>
            </w:r>
          </w:p>
        </w:tc>
      </w:tr>
      <w:tr w:rsidR="004B2282" w:rsidRPr="00540AB0" w14:paraId="19A7AA45" w14:textId="77777777" w:rsidTr="00FC68A1">
        <w:tc>
          <w:tcPr>
            <w:tcW w:w="677" w:type="pct"/>
            <w:tcBorders>
              <w:top w:val="single" w:sz="4" w:space="0" w:color="auto"/>
              <w:left w:val="nil"/>
              <w:bottom w:val="single" w:sz="4" w:space="0" w:color="auto"/>
              <w:right w:val="nil"/>
            </w:tcBorders>
            <w:shd w:val="clear" w:color="auto" w:fill="auto"/>
            <w:hideMark/>
          </w:tcPr>
          <w:p w14:paraId="28D437C5" w14:textId="77777777" w:rsidR="004B2282" w:rsidRPr="00540AB0" w:rsidRDefault="004B2282" w:rsidP="00FC68A1">
            <w:pPr>
              <w:pStyle w:val="Tabletext"/>
            </w:pPr>
            <w:r w:rsidRPr="00540AB0">
              <w:t>30578</w:t>
            </w:r>
          </w:p>
        </w:tc>
        <w:tc>
          <w:tcPr>
            <w:tcW w:w="3399" w:type="pct"/>
            <w:tcBorders>
              <w:top w:val="single" w:sz="4" w:space="0" w:color="auto"/>
              <w:left w:val="nil"/>
              <w:bottom w:val="single" w:sz="4" w:space="0" w:color="auto"/>
              <w:right w:val="nil"/>
            </w:tcBorders>
            <w:shd w:val="clear" w:color="auto" w:fill="auto"/>
            <w:hideMark/>
          </w:tcPr>
          <w:p w14:paraId="706C4772" w14:textId="77777777" w:rsidR="004B2282" w:rsidRPr="00540AB0" w:rsidRDefault="004B2282" w:rsidP="00FC68A1">
            <w:pPr>
              <w:pStyle w:val="Tabletext"/>
            </w:pPr>
            <w:r w:rsidRPr="00540AB0">
              <w:t>Endocrine tumour, exploration of pancreas or duodenum, followed by local excision of pancreatic tumour (H) (Anaes.) (Assist.)</w:t>
            </w:r>
          </w:p>
        </w:tc>
        <w:tc>
          <w:tcPr>
            <w:tcW w:w="924" w:type="pct"/>
            <w:tcBorders>
              <w:top w:val="single" w:sz="4" w:space="0" w:color="auto"/>
              <w:left w:val="nil"/>
              <w:bottom w:val="single" w:sz="4" w:space="0" w:color="auto"/>
              <w:right w:val="nil"/>
            </w:tcBorders>
            <w:shd w:val="clear" w:color="auto" w:fill="auto"/>
            <w:hideMark/>
          </w:tcPr>
          <w:p w14:paraId="04FDDA2D" w14:textId="7D22F848" w:rsidR="004B2282" w:rsidRPr="00540AB0" w:rsidRDefault="001936CA" w:rsidP="00FC68A1">
            <w:pPr>
              <w:pStyle w:val="Tabletext"/>
              <w:jc w:val="right"/>
            </w:pPr>
            <w:r>
              <w:t>1,183.05</w:t>
            </w:r>
          </w:p>
        </w:tc>
      </w:tr>
      <w:tr w:rsidR="004B2282" w:rsidRPr="00540AB0" w14:paraId="6B034CB1" w14:textId="77777777" w:rsidTr="00FC68A1">
        <w:tc>
          <w:tcPr>
            <w:tcW w:w="677" w:type="pct"/>
            <w:tcBorders>
              <w:top w:val="single" w:sz="4" w:space="0" w:color="auto"/>
              <w:left w:val="nil"/>
              <w:bottom w:val="single" w:sz="4" w:space="0" w:color="auto"/>
              <w:right w:val="nil"/>
            </w:tcBorders>
            <w:shd w:val="clear" w:color="auto" w:fill="auto"/>
            <w:hideMark/>
          </w:tcPr>
          <w:p w14:paraId="503BDC34" w14:textId="77777777" w:rsidR="004B2282" w:rsidRPr="00540AB0" w:rsidRDefault="004B2282" w:rsidP="00FC68A1">
            <w:pPr>
              <w:pStyle w:val="Tabletext"/>
            </w:pPr>
            <w:r w:rsidRPr="00540AB0">
              <w:t>30580</w:t>
            </w:r>
          </w:p>
        </w:tc>
        <w:tc>
          <w:tcPr>
            <w:tcW w:w="3399" w:type="pct"/>
            <w:tcBorders>
              <w:top w:val="single" w:sz="4" w:space="0" w:color="auto"/>
              <w:left w:val="nil"/>
              <w:bottom w:val="single" w:sz="4" w:space="0" w:color="auto"/>
              <w:right w:val="nil"/>
            </w:tcBorders>
            <w:shd w:val="clear" w:color="auto" w:fill="auto"/>
            <w:hideMark/>
          </w:tcPr>
          <w:p w14:paraId="237B8724" w14:textId="77777777" w:rsidR="004B2282" w:rsidRPr="00540AB0" w:rsidRDefault="004B2282" w:rsidP="00FC68A1">
            <w:pPr>
              <w:pStyle w:val="Tabletext"/>
            </w:pPr>
            <w:r w:rsidRPr="00540AB0">
              <w:t>Endocrine tumour, exploration of pancreas or duodenum, followed by local excision of duodenal tumour (H) (Anaes.) (Assist.)</w:t>
            </w:r>
          </w:p>
        </w:tc>
        <w:tc>
          <w:tcPr>
            <w:tcW w:w="924" w:type="pct"/>
            <w:tcBorders>
              <w:top w:val="single" w:sz="4" w:space="0" w:color="auto"/>
              <w:left w:val="nil"/>
              <w:bottom w:val="single" w:sz="4" w:space="0" w:color="auto"/>
              <w:right w:val="nil"/>
            </w:tcBorders>
            <w:shd w:val="clear" w:color="auto" w:fill="auto"/>
            <w:hideMark/>
          </w:tcPr>
          <w:p w14:paraId="54FC3828" w14:textId="419BE2BC" w:rsidR="004B2282" w:rsidRPr="00540AB0" w:rsidRDefault="001936CA" w:rsidP="00FC68A1">
            <w:pPr>
              <w:pStyle w:val="Tabletext"/>
              <w:jc w:val="right"/>
            </w:pPr>
            <w:r>
              <w:t>1,078.10</w:t>
            </w:r>
          </w:p>
        </w:tc>
      </w:tr>
      <w:tr w:rsidR="004B2282" w:rsidRPr="00540AB0" w14:paraId="3345E6AF" w14:textId="77777777" w:rsidTr="00FC68A1">
        <w:tc>
          <w:tcPr>
            <w:tcW w:w="677" w:type="pct"/>
            <w:tcBorders>
              <w:top w:val="single" w:sz="4" w:space="0" w:color="auto"/>
              <w:left w:val="nil"/>
              <w:bottom w:val="single" w:sz="4" w:space="0" w:color="auto"/>
              <w:right w:val="nil"/>
            </w:tcBorders>
            <w:shd w:val="clear" w:color="auto" w:fill="auto"/>
            <w:hideMark/>
          </w:tcPr>
          <w:p w14:paraId="78A20D4C" w14:textId="77777777" w:rsidR="004B2282" w:rsidRPr="00540AB0" w:rsidRDefault="004B2282" w:rsidP="00FC68A1">
            <w:pPr>
              <w:pStyle w:val="Tabletext"/>
            </w:pPr>
            <w:r w:rsidRPr="00540AB0">
              <w:t>30581</w:t>
            </w:r>
          </w:p>
        </w:tc>
        <w:tc>
          <w:tcPr>
            <w:tcW w:w="3399" w:type="pct"/>
            <w:tcBorders>
              <w:top w:val="single" w:sz="4" w:space="0" w:color="auto"/>
              <w:left w:val="nil"/>
              <w:bottom w:val="single" w:sz="4" w:space="0" w:color="auto"/>
              <w:right w:val="nil"/>
            </w:tcBorders>
            <w:shd w:val="clear" w:color="auto" w:fill="auto"/>
            <w:hideMark/>
          </w:tcPr>
          <w:p w14:paraId="7BE50522" w14:textId="77777777" w:rsidR="004B2282" w:rsidRPr="00540AB0" w:rsidRDefault="004B2282" w:rsidP="00FC68A1">
            <w:pPr>
              <w:pStyle w:val="Tabletext"/>
            </w:pPr>
            <w:r w:rsidRPr="00540AB0">
              <w:t>Endocrine tumour, exploration of pancreas or duodenum for, but no tumour found (H) (Anaes.) (Assist.)</w:t>
            </w:r>
          </w:p>
        </w:tc>
        <w:tc>
          <w:tcPr>
            <w:tcW w:w="924" w:type="pct"/>
            <w:tcBorders>
              <w:top w:val="single" w:sz="4" w:space="0" w:color="auto"/>
              <w:left w:val="nil"/>
              <w:bottom w:val="single" w:sz="4" w:space="0" w:color="auto"/>
              <w:right w:val="nil"/>
            </w:tcBorders>
            <w:shd w:val="clear" w:color="auto" w:fill="auto"/>
            <w:hideMark/>
          </w:tcPr>
          <w:p w14:paraId="1C02D22E" w14:textId="14561473" w:rsidR="004B2282" w:rsidRPr="00540AB0" w:rsidRDefault="001936CA" w:rsidP="00FC68A1">
            <w:pPr>
              <w:pStyle w:val="Tabletext"/>
              <w:jc w:val="right"/>
            </w:pPr>
            <w:r>
              <w:t>786.15</w:t>
            </w:r>
          </w:p>
        </w:tc>
      </w:tr>
      <w:tr w:rsidR="004B2282" w:rsidRPr="00540AB0" w14:paraId="0615C207" w14:textId="77777777" w:rsidTr="00FC68A1">
        <w:tc>
          <w:tcPr>
            <w:tcW w:w="677" w:type="pct"/>
            <w:tcBorders>
              <w:top w:val="single" w:sz="4" w:space="0" w:color="auto"/>
              <w:left w:val="nil"/>
              <w:bottom w:val="single" w:sz="4" w:space="0" w:color="auto"/>
              <w:right w:val="nil"/>
            </w:tcBorders>
            <w:shd w:val="clear" w:color="auto" w:fill="auto"/>
            <w:hideMark/>
          </w:tcPr>
          <w:p w14:paraId="1BAF955A" w14:textId="77777777" w:rsidR="004B2282" w:rsidRPr="00540AB0" w:rsidRDefault="004B2282" w:rsidP="00FC68A1">
            <w:pPr>
              <w:pStyle w:val="Tabletext"/>
            </w:pPr>
            <w:r w:rsidRPr="00540AB0">
              <w:lastRenderedPageBreak/>
              <w:t>30583</w:t>
            </w:r>
          </w:p>
        </w:tc>
        <w:tc>
          <w:tcPr>
            <w:tcW w:w="3399" w:type="pct"/>
            <w:tcBorders>
              <w:top w:val="single" w:sz="4" w:space="0" w:color="auto"/>
              <w:left w:val="nil"/>
              <w:bottom w:val="single" w:sz="4" w:space="0" w:color="auto"/>
              <w:right w:val="nil"/>
            </w:tcBorders>
            <w:shd w:val="clear" w:color="auto" w:fill="auto"/>
            <w:hideMark/>
          </w:tcPr>
          <w:p w14:paraId="3A016600" w14:textId="77777777" w:rsidR="004B2282" w:rsidRPr="00540AB0" w:rsidRDefault="004B2282" w:rsidP="00FC68A1">
            <w:pPr>
              <w:pStyle w:val="Tabletext"/>
            </w:pPr>
            <w:r w:rsidRPr="00540AB0">
              <w:t>Distal pancreatectomy (H) (Anaes.) (Assist.)</w:t>
            </w:r>
          </w:p>
        </w:tc>
        <w:tc>
          <w:tcPr>
            <w:tcW w:w="924" w:type="pct"/>
            <w:tcBorders>
              <w:top w:val="single" w:sz="4" w:space="0" w:color="auto"/>
              <w:left w:val="nil"/>
              <w:bottom w:val="single" w:sz="4" w:space="0" w:color="auto"/>
              <w:right w:val="nil"/>
            </w:tcBorders>
            <w:shd w:val="clear" w:color="auto" w:fill="auto"/>
            <w:hideMark/>
          </w:tcPr>
          <w:p w14:paraId="62B2F2B4" w14:textId="455B4490" w:rsidR="004B2282" w:rsidRPr="00540AB0" w:rsidRDefault="001936CA" w:rsidP="00FC68A1">
            <w:pPr>
              <w:pStyle w:val="Tabletext"/>
              <w:jc w:val="right"/>
            </w:pPr>
            <w:r>
              <w:t>1,231.55</w:t>
            </w:r>
          </w:p>
        </w:tc>
      </w:tr>
      <w:tr w:rsidR="004B2282" w:rsidRPr="00540AB0" w14:paraId="4C4C607B" w14:textId="77777777" w:rsidTr="00FC68A1">
        <w:tc>
          <w:tcPr>
            <w:tcW w:w="677" w:type="pct"/>
            <w:tcBorders>
              <w:top w:val="single" w:sz="4" w:space="0" w:color="auto"/>
              <w:left w:val="nil"/>
              <w:bottom w:val="single" w:sz="4" w:space="0" w:color="auto"/>
              <w:right w:val="nil"/>
            </w:tcBorders>
            <w:shd w:val="clear" w:color="auto" w:fill="auto"/>
            <w:hideMark/>
          </w:tcPr>
          <w:p w14:paraId="0BC149D5" w14:textId="77777777" w:rsidR="004B2282" w:rsidRPr="00540AB0" w:rsidRDefault="004B2282" w:rsidP="00FC68A1">
            <w:pPr>
              <w:pStyle w:val="Tabletext"/>
            </w:pPr>
            <w:r w:rsidRPr="00540AB0">
              <w:t>30584</w:t>
            </w:r>
          </w:p>
        </w:tc>
        <w:tc>
          <w:tcPr>
            <w:tcW w:w="3399" w:type="pct"/>
            <w:tcBorders>
              <w:top w:val="single" w:sz="4" w:space="0" w:color="auto"/>
              <w:left w:val="nil"/>
              <w:bottom w:val="single" w:sz="4" w:space="0" w:color="auto"/>
              <w:right w:val="nil"/>
            </w:tcBorders>
            <w:shd w:val="clear" w:color="auto" w:fill="auto"/>
            <w:hideMark/>
          </w:tcPr>
          <w:p w14:paraId="113A2834" w14:textId="77777777" w:rsidR="004B2282" w:rsidRPr="00540AB0" w:rsidRDefault="004B2282" w:rsidP="00FC68A1">
            <w:pPr>
              <w:pStyle w:val="Tabletext"/>
            </w:pPr>
            <w:r w:rsidRPr="00540AB0">
              <w:t>Pancreatico</w:t>
            </w:r>
            <w:r>
              <w:noBreakHyphen/>
            </w:r>
            <w:r w:rsidRPr="00540AB0">
              <w:t>duodenectomy, Whipple’s operation, with or without preservation of pylorus (H) (Anaes.) (Assist.)</w:t>
            </w:r>
          </w:p>
        </w:tc>
        <w:tc>
          <w:tcPr>
            <w:tcW w:w="924" w:type="pct"/>
            <w:tcBorders>
              <w:top w:val="single" w:sz="4" w:space="0" w:color="auto"/>
              <w:left w:val="nil"/>
              <w:bottom w:val="single" w:sz="4" w:space="0" w:color="auto"/>
              <w:right w:val="nil"/>
            </w:tcBorders>
            <w:shd w:val="clear" w:color="auto" w:fill="auto"/>
            <w:hideMark/>
          </w:tcPr>
          <w:p w14:paraId="7F2512BA" w14:textId="59621869" w:rsidR="004B2282" w:rsidRPr="00540AB0" w:rsidRDefault="001936CA" w:rsidP="00FC68A1">
            <w:pPr>
              <w:pStyle w:val="Tabletext"/>
              <w:jc w:val="right"/>
            </w:pPr>
            <w:r>
              <w:t>1,817.80</w:t>
            </w:r>
          </w:p>
        </w:tc>
      </w:tr>
      <w:tr w:rsidR="004B2282" w:rsidRPr="00540AB0" w14:paraId="226951CC" w14:textId="77777777" w:rsidTr="00FC68A1">
        <w:tc>
          <w:tcPr>
            <w:tcW w:w="677" w:type="pct"/>
            <w:tcBorders>
              <w:top w:val="single" w:sz="4" w:space="0" w:color="auto"/>
              <w:left w:val="nil"/>
              <w:bottom w:val="single" w:sz="4" w:space="0" w:color="auto"/>
              <w:right w:val="nil"/>
            </w:tcBorders>
            <w:shd w:val="clear" w:color="auto" w:fill="auto"/>
            <w:hideMark/>
          </w:tcPr>
          <w:p w14:paraId="291E32B7" w14:textId="77777777" w:rsidR="004B2282" w:rsidRPr="00540AB0" w:rsidRDefault="004B2282" w:rsidP="00FC68A1">
            <w:pPr>
              <w:pStyle w:val="Tabletext"/>
            </w:pPr>
            <w:r w:rsidRPr="00540AB0">
              <w:t>30586</w:t>
            </w:r>
          </w:p>
        </w:tc>
        <w:tc>
          <w:tcPr>
            <w:tcW w:w="3399" w:type="pct"/>
            <w:tcBorders>
              <w:top w:val="single" w:sz="4" w:space="0" w:color="auto"/>
              <w:left w:val="nil"/>
              <w:bottom w:val="single" w:sz="4" w:space="0" w:color="auto"/>
              <w:right w:val="nil"/>
            </w:tcBorders>
            <w:shd w:val="clear" w:color="auto" w:fill="auto"/>
            <w:hideMark/>
          </w:tcPr>
          <w:p w14:paraId="068C5CC4" w14:textId="77777777" w:rsidR="004B2282" w:rsidRPr="00540AB0" w:rsidRDefault="004B2282" w:rsidP="00FC68A1">
            <w:pPr>
              <w:pStyle w:val="Tabletext"/>
            </w:pPr>
            <w:r w:rsidRPr="00540AB0">
              <w:t>Pancreatic cyst</w:t>
            </w:r>
            <w:r>
              <w:noBreakHyphen/>
            </w:r>
            <w:r w:rsidRPr="00540AB0">
              <w:t>anastomosis to stomach or duodenum—by open or endoscopic means (H) (Anaes.) (Assist.)</w:t>
            </w:r>
          </w:p>
        </w:tc>
        <w:tc>
          <w:tcPr>
            <w:tcW w:w="924" w:type="pct"/>
            <w:tcBorders>
              <w:top w:val="single" w:sz="4" w:space="0" w:color="auto"/>
              <w:left w:val="nil"/>
              <w:bottom w:val="single" w:sz="4" w:space="0" w:color="auto"/>
              <w:right w:val="nil"/>
            </w:tcBorders>
            <w:shd w:val="clear" w:color="auto" w:fill="auto"/>
            <w:hideMark/>
          </w:tcPr>
          <w:p w14:paraId="51CF8D37" w14:textId="234F54A7" w:rsidR="004B2282" w:rsidRPr="00540AB0" w:rsidRDefault="001936CA" w:rsidP="00FC68A1">
            <w:pPr>
              <w:pStyle w:val="Tabletext"/>
              <w:jc w:val="right"/>
            </w:pPr>
            <w:r>
              <w:t>723.20</w:t>
            </w:r>
          </w:p>
        </w:tc>
      </w:tr>
      <w:tr w:rsidR="004B2282" w:rsidRPr="00540AB0" w14:paraId="213EB7F1" w14:textId="77777777" w:rsidTr="00FC68A1">
        <w:tc>
          <w:tcPr>
            <w:tcW w:w="677" w:type="pct"/>
            <w:tcBorders>
              <w:top w:val="single" w:sz="4" w:space="0" w:color="auto"/>
              <w:left w:val="nil"/>
              <w:bottom w:val="single" w:sz="4" w:space="0" w:color="auto"/>
              <w:right w:val="nil"/>
            </w:tcBorders>
            <w:shd w:val="clear" w:color="auto" w:fill="auto"/>
            <w:hideMark/>
          </w:tcPr>
          <w:p w14:paraId="3D73B848" w14:textId="77777777" w:rsidR="004B2282" w:rsidRPr="00540AB0" w:rsidRDefault="004B2282" w:rsidP="00FC68A1">
            <w:pPr>
              <w:pStyle w:val="Tabletext"/>
            </w:pPr>
            <w:r w:rsidRPr="00540AB0">
              <w:t>30587</w:t>
            </w:r>
          </w:p>
        </w:tc>
        <w:tc>
          <w:tcPr>
            <w:tcW w:w="3399" w:type="pct"/>
            <w:tcBorders>
              <w:top w:val="single" w:sz="4" w:space="0" w:color="auto"/>
              <w:left w:val="nil"/>
              <w:bottom w:val="single" w:sz="4" w:space="0" w:color="auto"/>
              <w:right w:val="nil"/>
            </w:tcBorders>
            <w:shd w:val="clear" w:color="auto" w:fill="auto"/>
            <w:hideMark/>
          </w:tcPr>
          <w:p w14:paraId="1B716C56" w14:textId="77777777" w:rsidR="004B2282" w:rsidRPr="00540AB0" w:rsidRDefault="004B2282" w:rsidP="00FC68A1">
            <w:pPr>
              <w:pStyle w:val="Tabletext"/>
            </w:pPr>
            <w:r w:rsidRPr="00540AB0">
              <w:t>Pancreatic cyst, anastomosis to Roux loop of jejunum (H) (Anaes.) (Assist.)</w:t>
            </w:r>
          </w:p>
        </w:tc>
        <w:tc>
          <w:tcPr>
            <w:tcW w:w="924" w:type="pct"/>
            <w:tcBorders>
              <w:top w:val="single" w:sz="4" w:space="0" w:color="auto"/>
              <w:left w:val="nil"/>
              <w:bottom w:val="single" w:sz="4" w:space="0" w:color="auto"/>
              <w:right w:val="nil"/>
            </w:tcBorders>
            <w:shd w:val="clear" w:color="auto" w:fill="auto"/>
            <w:hideMark/>
          </w:tcPr>
          <w:p w14:paraId="6955F256" w14:textId="356F62B6" w:rsidR="004B2282" w:rsidRPr="00540AB0" w:rsidRDefault="001936CA" w:rsidP="00FC68A1">
            <w:pPr>
              <w:pStyle w:val="Tabletext"/>
              <w:jc w:val="right"/>
            </w:pPr>
            <w:r>
              <w:t>748.70</w:t>
            </w:r>
          </w:p>
        </w:tc>
      </w:tr>
      <w:tr w:rsidR="004B2282" w:rsidRPr="00540AB0" w14:paraId="3237339C" w14:textId="77777777" w:rsidTr="00FC68A1">
        <w:tc>
          <w:tcPr>
            <w:tcW w:w="677" w:type="pct"/>
            <w:tcBorders>
              <w:top w:val="single" w:sz="4" w:space="0" w:color="auto"/>
              <w:left w:val="nil"/>
              <w:bottom w:val="single" w:sz="4" w:space="0" w:color="auto"/>
              <w:right w:val="nil"/>
            </w:tcBorders>
            <w:shd w:val="clear" w:color="auto" w:fill="auto"/>
            <w:hideMark/>
          </w:tcPr>
          <w:p w14:paraId="7E236533" w14:textId="77777777" w:rsidR="004B2282" w:rsidRPr="00540AB0" w:rsidRDefault="004B2282" w:rsidP="00FC68A1">
            <w:pPr>
              <w:pStyle w:val="Tabletext"/>
            </w:pPr>
            <w:r w:rsidRPr="00540AB0">
              <w:t>30589</w:t>
            </w:r>
          </w:p>
        </w:tc>
        <w:tc>
          <w:tcPr>
            <w:tcW w:w="3399" w:type="pct"/>
            <w:tcBorders>
              <w:top w:val="single" w:sz="4" w:space="0" w:color="auto"/>
              <w:left w:val="nil"/>
              <w:bottom w:val="single" w:sz="4" w:space="0" w:color="auto"/>
              <w:right w:val="nil"/>
            </w:tcBorders>
            <w:shd w:val="clear" w:color="auto" w:fill="auto"/>
            <w:hideMark/>
          </w:tcPr>
          <w:p w14:paraId="2EEE4EC3" w14:textId="77777777" w:rsidR="004B2282" w:rsidRPr="00540AB0" w:rsidRDefault="004B2282" w:rsidP="00FC68A1">
            <w:pPr>
              <w:pStyle w:val="Tabletext"/>
            </w:pPr>
            <w:r w:rsidRPr="00540AB0">
              <w:t>Pancreatico</w:t>
            </w:r>
            <w:r>
              <w:noBreakHyphen/>
            </w:r>
            <w:r w:rsidRPr="00540AB0">
              <w:t>jejunostomy for pancreatitis or trauma (H) (Anaes.) (Assist.)</w:t>
            </w:r>
          </w:p>
        </w:tc>
        <w:tc>
          <w:tcPr>
            <w:tcW w:w="924" w:type="pct"/>
            <w:tcBorders>
              <w:top w:val="single" w:sz="4" w:space="0" w:color="auto"/>
              <w:left w:val="nil"/>
              <w:bottom w:val="single" w:sz="4" w:space="0" w:color="auto"/>
              <w:right w:val="nil"/>
            </w:tcBorders>
            <w:shd w:val="clear" w:color="auto" w:fill="auto"/>
            <w:hideMark/>
          </w:tcPr>
          <w:p w14:paraId="075064C9" w14:textId="0D2AA401" w:rsidR="004B2282" w:rsidRPr="00540AB0" w:rsidRDefault="001936CA" w:rsidP="00FC68A1">
            <w:pPr>
              <w:pStyle w:val="Tabletext"/>
              <w:jc w:val="right"/>
            </w:pPr>
            <w:r>
              <w:t>1,290.15</w:t>
            </w:r>
          </w:p>
        </w:tc>
      </w:tr>
      <w:tr w:rsidR="004B2282" w:rsidRPr="00540AB0" w14:paraId="4F2B0EF4" w14:textId="77777777" w:rsidTr="00FC68A1">
        <w:tc>
          <w:tcPr>
            <w:tcW w:w="677" w:type="pct"/>
            <w:tcBorders>
              <w:top w:val="single" w:sz="4" w:space="0" w:color="auto"/>
              <w:left w:val="nil"/>
              <w:bottom w:val="single" w:sz="4" w:space="0" w:color="auto"/>
              <w:right w:val="nil"/>
            </w:tcBorders>
            <w:shd w:val="clear" w:color="auto" w:fill="auto"/>
            <w:hideMark/>
          </w:tcPr>
          <w:p w14:paraId="0AC3B12E" w14:textId="77777777" w:rsidR="004B2282" w:rsidRPr="00540AB0" w:rsidRDefault="004B2282" w:rsidP="00FC68A1">
            <w:pPr>
              <w:pStyle w:val="Tabletext"/>
            </w:pPr>
            <w:r w:rsidRPr="00540AB0">
              <w:t>30590</w:t>
            </w:r>
          </w:p>
        </w:tc>
        <w:tc>
          <w:tcPr>
            <w:tcW w:w="3399" w:type="pct"/>
            <w:tcBorders>
              <w:top w:val="single" w:sz="4" w:space="0" w:color="auto"/>
              <w:left w:val="nil"/>
              <w:bottom w:val="single" w:sz="4" w:space="0" w:color="auto"/>
              <w:right w:val="nil"/>
            </w:tcBorders>
            <w:shd w:val="clear" w:color="auto" w:fill="auto"/>
            <w:hideMark/>
          </w:tcPr>
          <w:p w14:paraId="1070EC75" w14:textId="77777777" w:rsidR="004B2282" w:rsidRPr="00540AB0" w:rsidRDefault="004B2282" w:rsidP="00FC68A1">
            <w:pPr>
              <w:pStyle w:val="Tabletext"/>
            </w:pPr>
            <w:r w:rsidRPr="00540AB0">
              <w:t>Pancreatico</w:t>
            </w:r>
            <w:r>
              <w:noBreakHyphen/>
            </w:r>
            <w:r w:rsidRPr="00540AB0">
              <w:t>jejunostomy following previous pancreatic surgery (H) (Anaes.) (Assist.)</w:t>
            </w:r>
          </w:p>
        </w:tc>
        <w:tc>
          <w:tcPr>
            <w:tcW w:w="924" w:type="pct"/>
            <w:tcBorders>
              <w:top w:val="single" w:sz="4" w:space="0" w:color="auto"/>
              <w:left w:val="nil"/>
              <w:bottom w:val="single" w:sz="4" w:space="0" w:color="auto"/>
              <w:right w:val="nil"/>
            </w:tcBorders>
            <w:shd w:val="clear" w:color="auto" w:fill="auto"/>
            <w:hideMark/>
          </w:tcPr>
          <w:p w14:paraId="572C0790" w14:textId="37E28392" w:rsidR="004B2282" w:rsidRPr="00540AB0" w:rsidRDefault="001936CA" w:rsidP="00FC68A1">
            <w:pPr>
              <w:pStyle w:val="Tabletext"/>
              <w:jc w:val="right"/>
            </w:pPr>
            <w:r>
              <w:t>1,422.55</w:t>
            </w:r>
          </w:p>
        </w:tc>
      </w:tr>
      <w:tr w:rsidR="004B2282" w:rsidRPr="00540AB0" w14:paraId="75DD38EA" w14:textId="77777777" w:rsidTr="00FC68A1">
        <w:tc>
          <w:tcPr>
            <w:tcW w:w="677" w:type="pct"/>
            <w:tcBorders>
              <w:top w:val="single" w:sz="4" w:space="0" w:color="auto"/>
              <w:left w:val="nil"/>
              <w:bottom w:val="single" w:sz="4" w:space="0" w:color="auto"/>
              <w:right w:val="nil"/>
            </w:tcBorders>
            <w:shd w:val="clear" w:color="auto" w:fill="auto"/>
            <w:hideMark/>
          </w:tcPr>
          <w:p w14:paraId="41E99935" w14:textId="77777777" w:rsidR="004B2282" w:rsidRPr="00540AB0" w:rsidRDefault="004B2282" w:rsidP="00FC68A1">
            <w:pPr>
              <w:pStyle w:val="Tabletext"/>
            </w:pPr>
            <w:r w:rsidRPr="00540AB0">
              <w:t>30593</w:t>
            </w:r>
          </w:p>
        </w:tc>
        <w:tc>
          <w:tcPr>
            <w:tcW w:w="3399" w:type="pct"/>
            <w:tcBorders>
              <w:top w:val="single" w:sz="4" w:space="0" w:color="auto"/>
              <w:left w:val="nil"/>
              <w:bottom w:val="single" w:sz="4" w:space="0" w:color="auto"/>
              <w:right w:val="nil"/>
            </w:tcBorders>
            <w:shd w:val="clear" w:color="auto" w:fill="auto"/>
            <w:hideMark/>
          </w:tcPr>
          <w:p w14:paraId="39A755AE" w14:textId="77777777" w:rsidR="004B2282" w:rsidRPr="00540AB0" w:rsidRDefault="004B2282" w:rsidP="00FC68A1">
            <w:pPr>
              <w:pStyle w:val="Tabletext"/>
            </w:pPr>
            <w:r w:rsidRPr="00540AB0">
              <w:t>Pancreatectomy, near total or total (including duodenum), with or without splenectomy (Anaes.) (Assist.)</w:t>
            </w:r>
          </w:p>
        </w:tc>
        <w:tc>
          <w:tcPr>
            <w:tcW w:w="924" w:type="pct"/>
            <w:tcBorders>
              <w:top w:val="single" w:sz="4" w:space="0" w:color="auto"/>
              <w:left w:val="nil"/>
              <w:bottom w:val="single" w:sz="4" w:space="0" w:color="auto"/>
              <w:right w:val="nil"/>
            </w:tcBorders>
            <w:shd w:val="clear" w:color="auto" w:fill="auto"/>
            <w:hideMark/>
          </w:tcPr>
          <w:p w14:paraId="638EBC5D" w14:textId="07DE3D47" w:rsidR="004B2282" w:rsidRPr="00540AB0" w:rsidRDefault="001936CA" w:rsidP="00FC68A1">
            <w:pPr>
              <w:pStyle w:val="Tabletext"/>
              <w:jc w:val="right"/>
            </w:pPr>
            <w:r>
              <w:t>1,946.70</w:t>
            </w:r>
          </w:p>
        </w:tc>
      </w:tr>
      <w:tr w:rsidR="004B2282" w:rsidRPr="00540AB0" w14:paraId="71B8FF02" w14:textId="77777777" w:rsidTr="00FC68A1">
        <w:tc>
          <w:tcPr>
            <w:tcW w:w="677" w:type="pct"/>
            <w:tcBorders>
              <w:top w:val="single" w:sz="4" w:space="0" w:color="auto"/>
              <w:left w:val="nil"/>
              <w:bottom w:val="single" w:sz="4" w:space="0" w:color="auto"/>
              <w:right w:val="nil"/>
            </w:tcBorders>
            <w:shd w:val="clear" w:color="auto" w:fill="auto"/>
            <w:hideMark/>
          </w:tcPr>
          <w:p w14:paraId="42DD4FE2" w14:textId="77777777" w:rsidR="004B2282" w:rsidRPr="00540AB0" w:rsidRDefault="004B2282" w:rsidP="00FC68A1">
            <w:pPr>
              <w:pStyle w:val="Tabletext"/>
            </w:pPr>
            <w:r w:rsidRPr="00540AB0">
              <w:t>30594</w:t>
            </w:r>
          </w:p>
        </w:tc>
        <w:tc>
          <w:tcPr>
            <w:tcW w:w="3399" w:type="pct"/>
            <w:tcBorders>
              <w:top w:val="single" w:sz="4" w:space="0" w:color="auto"/>
              <w:left w:val="nil"/>
              <w:bottom w:val="single" w:sz="4" w:space="0" w:color="auto"/>
              <w:right w:val="nil"/>
            </w:tcBorders>
            <w:shd w:val="clear" w:color="auto" w:fill="auto"/>
            <w:hideMark/>
          </w:tcPr>
          <w:p w14:paraId="3F4E7A14" w14:textId="77777777" w:rsidR="004B2282" w:rsidRPr="00540AB0" w:rsidRDefault="004B2282" w:rsidP="00FC68A1">
            <w:pPr>
              <w:pStyle w:val="Tabletext"/>
            </w:pPr>
            <w:r w:rsidRPr="00540AB0">
              <w:t>Pancreatectomy for pancreatitis following previously attempted drainage procedure or partial resection (H) (Anaes.) (Assist.)</w:t>
            </w:r>
          </w:p>
        </w:tc>
        <w:tc>
          <w:tcPr>
            <w:tcW w:w="924" w:type="pct"/>
            <w:tcBorders>
              <w:top w:val="single" w:sz="4" w:space="0" w:color="auto"/>
              <w:left w:val="nil"/>
              <w:bottom w:val="single" w:sz="4" w:space="0" w:color="auto"/>
              <w:right w:val="nil"/>
            </w:tcBorders>
            <w:shd w:val="clear" w:color="auto" w:fill="auto"/>
            <w:hideMark/>
          </w:tcPr>
          <w:p w14:paraId="40AE1719" w14:textId="73E179F9" w:rsidR="004B2282" w:rsidRPr="00540AB0" w:rsidRDefault="001936CA" w:rsidP="00FC68A1">
            <w:pPr>
              <w:pStyle w:val="Tabletext"/>
              <w:jc w:val="right"/>
            </w:pPr>
            <w:r>
              <w:t>2,246.30</w:t>
            </w:r>
          </w:p>
        </w:tc>
      </w:tr>
      <w:tr w:rsidR="004B2282" w:rsidRPr="00540AB0" w14:paraId="2780BCC4" w14:textId="77777777" w:rsidTr="00FC68A1">
        <w:tc>
          <w:tcPr>
            <w:tcW w:w="677" w:type="pct"/>
            <w:tcBorders>
              <w:top w:val="single" w:sz="4" w:space="0" w:color="auto"/>
              <w:left w:val="nil"/>
              <w:bottom w:val="single" w:sz="4" w:space="0" w:color="auto"/>
              <w:right w:val="nil"/>
            </w:tcBorders>
            <w:shd w:val="clear" w:color="auto" w:fill="auto"/>
            <w:hideMark/>
          </w:tcPr>
          <w:p w14:paraId="611BE344" w14:textId="77777777" w:rsidR="004B2282" w:rsidRPr="00540AB0" w:rsidRDefault="004B2282" w:rsidP="00FC68A1">
            <w:pPr>
              <w:pStyle w:val="Tabletext"/>
            </w:pPr>
            <w:r w:rsidRPr="00540AB0">
              <w:t>30596</w:t>
            </w:r>
          </w:p>
        </w:tc>
        <w:tc>
          <w:tcPr>
            <w:tcW w:w="3399" w:type="pct"/>
            <w:tcBorders>
              <w:top w:val="single" w:sz="4" w:space="0" w:color="auto"/>
              <w:left w:val="nil"/>
              <w:bottom w:val="single" w:sz="4" w:space="0" w:color="auto"/>
              <w:right w:val="nil"/>
            </w:tcBorders>
            <w:shd w:val="clear" w:color="auto" w:fill="auto"/>
            <w:hideMark/>
          </w:tcPr>
          <w:p w14:paraId="05EA8524" w14:textId="77777777" w:rsidR="004B2282" w:rsidRPr="00540AB0" w:rsidRDefault="004B2282" w:rsidP="00FC68A1">
            <w:pPr>
              <w:pStyle w:val="Tabletext"/>
            </w:pPr>
            <w:r w:rsidRPr="00540AB0">
              <w:t>Splenorrhaphy or partial splenectomy (H) (Anaes.) (Assist.)</w:t>
            </w:r>
          </w:p>
        </w:tc>
        <w:tc>
          <w:tcPr>
            <w:tcW w:w="924" w:type="pct"/>
            <w:tcBorders>
              <w:top w:val="single" w:sz="4" w:space="0" w:color="auto"/>
              <w:left w:val="nil"/>
              <w:bottom w:val="single" w:sz="4" w:space="0" w:color="auto"/>
              <w:right w:val="nil"/>
            </w:tcBorders>
            <w:shd w:val="clear" w:color="auto" w:fill="auto"/>
            <w:hideMark/>
          </w:tcPr>
          <w:p w14:paraId="11027CF7" w14:textId="2C11339A" w:rsidR="004B2282" w:rsidRPr="00540AB0" w:rsidRDefault="001936CA" w:rsidP="00FC68A1">
            <w:pPr>
              <w:pStyle w:val="Tabletext"/>
              <w:jc w:val="right"/>
            </w:pPr>
            <w:r>
              <w:t>925.30</w:t>
            </w:r>
          </w:p>
        </w:tc>
      </w:tr>
      <w:tr w:rsidR="004B2282" w:rsidRPr="00540AB0" w14:paraId="6E15A63B" w14:textId="77777777" w:rsidTr="00FC68A1">
        <w:tc>
          <w:tcPr>
            <w:tcW w:w="677" w:type="pct"/>
            <w:tcBorders>
              <w:top w:val="single" w:sz="4" w:space="0" w:color="auto"/>
              <w:left w:val="nil"/>
              <w:bottom w:val="single" w:sz="4" w:space="0" w:color="auto"/>
              <w:right w:val="nil"/>
            </w:tcBorders>
            <w:shd w:val="clear" w:color="auto" w:fill="auto"/>
            <w:hideMark/>
          </w:tcPr>
          <w:p w14:paraId="10D6650D" w14:textId="77777777" w:rsidR="004B2282" w:rsidRPr="00540AB0" w:rsidRDefault="004B2282" w:rsidP="00FC68A1">
            <w:pPr>
              <w:pStyle w:val="Tabletext"/>
            </w:pPr>
            <w:r w:rsidRPr="00540AB0">
              <w:t>30597</w:t>
            </w:r>
          </w:p>
        </w:tc>
        <w:tc>
          <w:tcPr>
            <w:tcW w:w="3399" w:type="pct"/>
            <w:tcBorders>
              <w:top w:val="single" w:sz="4" w:space="0" w:color="auto"/>
              <w:left w:val="nil"/>
              <w:bottom w:val="single" w:sz="4" w:space="0" w:color="auto"/>
              <w:right w:val="nil"/>
            </w:tcBorders>
            <w:shd w:val="clear" w:color="auto" w:fill="auto"/>
            <w:hideMark/>
          </w:tcPr>
          <w:p w14:paraId="0BEF5FE5" w14:textId="77777777" w:rsidR="004B2282" w:rsidRPr="00540AB0" w:rsidRDefault="004B2282" w:rsidP="00FC68A1">
            <w:pPr>
              <w:pStyle w:val="Tabletext"/>
            </w:pPr>
            <w:r w:rsidRPr="00540AB0">
              <w:t>Splenectomy (H) (Anaes.) (Assist.)</w:t>
            </w:r>
          </w:p>
        </w:tc>
        <w:tc>
          <w:tcPr>
            <w:tcW w:w="924" w:type="pct"/>
            <w:tcBorders>
              <w:top w:val="single" w:sz="4" w:space="0" w:color="auto"/>
              <w:left w:val="nil"/>
              <w:bottom w:val="single" w:sz="4" w:space="0" w:color="auto"/>
              <w:right w:val="nil"/>
            </w:tcBorders>
            <w:shd w:val="clear" w:color="auto" w:fill="auto"/>
            <w:hideMark/>
          </w:tcPr>
          <w:p w14:paraId="793E8232" w14:textId="2AF57563" w:rsidR="004B2282" w:rsidRPr="00540AB0" w:rsidRDefault="001936CA" w:rsidP="00FC68A1">
            <w:pPr>
              <w:pStyle w:val="Tabletext"/>
              <w:jc w:val="right"/>
            </w:pPr>
            <w:r>
              <w:t>742.70</w:t>
            </w:r>
          </w:p>
        </w:tc>
      </w:tr>
      <w:tr w:rsidR="004B2282" w:rsidRPr="00540AB0" w14:paraId="7584C83C" w14:textId="77777777" w:rsidTr="00FC68A1">
        <w:tc>
          <w:tcPr>
            <w:tcW w:w="677" w:type="pct"/>
            <w:tcBorders>
              <w:top w:val="single" w:sz="4" w:space="0" w:color="auto"/>
              <w:left w:val="nil"/>
              <w:bottom w:val="single" w:sz="4" w:space="0" w:color="auto"/>
              <w:right w:val="nil"/>
            </w:tcBorders>
            <w:shd w:val="clear" w:color="auto" w:fill="auto"/>
            <w:hideMark/>
          </w:tcPr>
          <w:p w14:paraId="4F971F31" w14:textId="77777777" w:rsidR="004B2282" w:rsidRPr="00540AB0" w:rsidRDefault="004B2282" w:rsidP="00FC68A1">
            <w:pPr>
              <w:pStyle w:val="Tabletext"/>
            </w:pPr>
            <w:r w:rsidRPr="00540AB0">
              <w:t>30599</w:t>
            </w:r>
          </w:p>
        </w:tc>
        <w:tc>
          <w:tcPr>
            <w:tcW w:w="3399" w:type="pct"/>
            <w:tcBorders>
              <w:top w:val="single" w:sz="4" w:space="0" w:color="auto"/>
              <w:left w:val="nil"/>
              <w:bottom w:val="single" w:sz="4" w:space="0" w:color="auto"/>
              <w:right w:val="nil"/>
            </w:tcBorders>
            <w:shd w:val="clear" w:color="auto" w:fill="auto"/>
            <w:hideMark/>
          </w:tcPr>
          <w:p w14:paraId="73947B15" w14:textId="77777777" w:rsidR="004B2282" w:rsidRPr="00540AB0" w:rsidRDefault="004B2282" w:rsidP="00FC68A1">
            <w:pPr>
              <w:pStyle w:val="Tabletext"/>
            </w:pPr>
            <w:r w:rsidRPr="00540AB0">
              <w:t>Splenectomy, for massive spleen (weighing more than 1,500 g) or involving thoraco</w:t>
            </w:r>
            <w:r>
              <w:noBreakHyphen/>
            </w:r>
            <w:r w:rsidRPr="00540AB0">
              <w:t>abdominal incision (H) (Anaes.) (Assist.)</w:t>
            </w:r>
          </w:p>
        </w:tc>
        <w:tc>
          <w:tcPr>
            <w:tcW w:w="924" w:type="pct"/>
            <w:tcBorders>
              <w:top w:val="single" w:sz="4" w:space="0" w:color="auto"/>
              <w:left w:val="nil"/>
              <w:bottom w:val="single" w:sz="4" w:space="0" w:color="auto"/>
              <w:right w:val="nil"/>
            </w:tcBorders>
            <w:shd w:val="clear" w:color="auto" w:fill="auto"/>
            <w:hideMark/>
          </w:tcPr>
          <w:p w14:paraId="2242BE21" w14:textId="25A513A9" w:rsidR="004B2282" w:rsidRPr="00540AB0" w:rsidRDefault="001936CA" w:rsidP="00FC68A1">
            <w:pPr>
              <w:pStyle w:val="Tabletext"/>
              <w:jc w:val="right"/>
            </w:pPr>
            <w:r>
              <w:t>1,347.70</w:t>
            </w:r>
          </w:p>
        </w:tc>
      </w:tr>
      <w:tr w:rsidR="004B2282" w:rsidRPr="00540AB0" w14:paraId="12D12455" w14:textId="77777777" w:rsidTr="00FC68A1">
        <w:tc>
          <w:tcPr>
            <w:tcW w:w="677" w:type="pct"/>
            <w:tcBorders>
              <w:top w:val="single" w:sz="4" w:space="0" w:color="auto"/>
              <w:left w:val="nil"/>
              <w:bottom w:val="single" w:sz="4" w:space="0" w:color="auto"/>
              <w:right w:val="nil"/>
            </w:tcBorders>
            <w:shd w:val="clear" w:color="auto" w:fill="auto"/>
            <w:hideMark/>
          </w:tcPr>
          <w:p w14:paraId="0202943F" w14:textId="77777777" w:rsidR="004B2282" w:rsidRPr="00540AB0" w:rsidRDefault="004B2282" w:rsidP="00FC68A1">
            <w:pPr>
              <w:pStyle w:val="Tabletext"/>
              <w:rPr>
                <w:snapToGrid w:val="0"/>
              </w:rPr>
            </w:pPr>
            <w:r w:rsidRPr="00540AB0">
              <w:rPr>
                <w:snapToGrid w:val="0"/>
              </w:rPr>
              <w:t>30600</w:t>
            </w:r>
          </w:p>
        </w:tc>
        <w:tc>
          <w:tcPr>
            <w:tcW w:w="3399" w:type="pct"/>
            <w:tcBorders>
              <w:top w:val="single" w:sz="4" w:space="0" w:color="auto"/>
              <w:left w:val="nil"/>
              <w:bottom w:val="single" w:sz="4" w:space="0" w:color="auto"/>
              <w:right w:val="nil"/>
            </w:tcBorders>
            <w:shd w:val="clear" w:color="auto" w:fill="auto"/>
            <w:hideMark/>
          </w:tcPr>
          <w:p w14:paraId="37FDDE79" w14:textId="77777777" w:rsidR="004B2282" w:rsidRPr="00540AB0" w:rsidRDefault="004B2282" w:rsidP="00FC68A1">
            <w:pPr>
              <w:pStyle w:val="Tabletext"/>
              <w:rPr>
                <w:snapToGrid w:val="0"/>
              </w:rPr>
            </w:pPr>
            <w:r w:rsidRPr="00540AB0">
              <w:rPr>
                <w:snapToGrid w:val="0"/>
              </w:rPr>
              <w:t>Diaphragmatic hernia, traumatic, repair of (H) (Anaes.) (Assist.)</w:t>
            </w:r>
          </w:p>
        </w:tc>
        <w:tc>
          <w:tcPr>
            <w:tcW w:w="924" w:type="pct"/>
            <w:tcBorders>
              <w:top w:val="single" w:sz="4" w:space="0" w:color="auto"/>
              <w:left w:val="nil"/>
              <w:bottom w:val="single" w:sz="4" w:space="0" w:color="auto"/>
              <w:right w:val="nil"/>
            </w:tcBorders>
            <w:shd w:val="clear" w:color="auto" w:fill="auto"/>
            <w:hideMark/>
          </w:tcPr>
          <w:p w14:paraId="214C9A88" w14:textId="48EFF2D1" w:rsidR="004B2282" w:rsidRPr="00540AB0" w:rsidRDefault="001936CA" w:rsidP="00FC68A1">
            <w:pPr>
              <w:pStyle w:val="Tabletext"/>
              <w:jc w:val="right"/>
            </w:pPr>
            <w:r>
              <w:t>801.40</w:t>
            </w:r>
          </w:p>
        </w:tc>
      </w:tr>
      <w:tr w:rsidR="004B2282" w:rsidRPr="00540AB0" w14:paraId="40F03AF6" w14:textId="77777777" w:rsidTr="00FC68A1">
        <w:tc>
          <w:tcPr>
            <w:tcW w:w="677" w:type="pct"/>
            <w:tcBorders>
              <w:top w:val="single" w:sz="4" w:space="0" w:color="auto"/>
              <w:left w:val="nil"/>
              <w:bottom w:val="single" w:sz="4" w:space="0" w:color="auto"/>
              <w:right w:val="nil"/>
            </w:tcBorders>
            <w:shd w:val="clear" w:color="auto" w:fill="auto"/>
            <w:hideMark/>
          </w:tcPr>
          <w:p w14:paraId="7C6B8AF2" w14:textId="77777777" w:rsidR="004B2282" w:rsidRPr="00540AB0" w:rsidRDefault="004B2282" w:rsidP="00FC68A1">
            <w:pPr>
              <w:pStyle w:val="Tabletext"/>
            </w:pPr>
            <w:r w:rsidRPr="00540AB0">
              <w:t>30601</w:t>
            </w:r>
          </w:p>
        </w:tc>
        <w:tc>
          <w:tcPr>
            <w:tcW w:w="3399" w:type="pct"/>
            <w:tcBorders>
              <w:top w:val="single" w:sz="4" w:space="0" w:color="auto"/>
              <w:left w:val="nil"/>
              <w:bottom w:val="single" w:sz="4" w:space="0" w:color="auto"/>
              <w:right w:val="nil"/>
            </w:tcBorders>
            <w:shd w:val="clear" w:color="auto" w:fill="auto"/>
            <w:hideMark/>
          </w:tcPr>
          <w:p w14:paraId="44BE5D5A" w14:textId="77777777" w:rsidR="004B2282" w:rsidRPr="00540AB0" w:rsidRDefault="004B2282" w:rsidP="00FC68A1">
            <w:pPr>
              <w:pStyle w:val="Tabletext"/>
            </w:pPr>
            <w:r w:rsidRPr="00540AB0">
              <w:t xml:space="preserve">Diaphragmatic hernia, congenital, repair of, by thoracic or abdominal approach, </w:t>
            </w:r>
            <w:r w:rsidRPr="00540AB0">
              <w:rPr>
                <w:rFonts w:eastAsia="Calibri"/>
              </w:rPr>
              <w:t xml:space="preserve">on a person 10 years of age or over, </w:t>
            </w:r>
            <w:r w:rsidRPr="00540AB0">
              <w:t>not being a service to which any of items 31569 to 31581 apply (H) (Anaes.) (Assist.)</w:t>
            </w:r>
          </w:p>
        </w:tc>
        <w:tc>
          <w:tcPr>
            <w:tcW w:w="924" w:type="pct"/>
            <w:tcBorders>
              <w:top w:val="single" w:sz="4" w:space="0" w:color="auto"/>
              <w:left w:val="nil"/>
              <w:bottom w:val="single" w:sz="4" w:space="0" w:color="auto"/>
              <w:right w:val="nil"/>
            </w:tcBorders>
            <w:shd w:val="clear" w:color="auto" w:fill="auto"/>
            <w:hideMark/>
          </w:tcPr>
          <w:p w14:paraId="56100DDA" w14:textId="38430D26" w:rsidR="004B2282" w:rsidRPr="00540AB0" w:rsidRDefault="001936CA" w:rsidP="00FC68A1">
            <w:pPr>
              <w:pStyle w:val="Tabletext"/>
              <w:jc w:val="right"/>
            </w:pPr>
            <w:r>
              <w:t>987.20</w:t>
            </w:r>
          </w:p>
        </w:tc>
      </w:tr>
      <w:tr w:rsidR="004B2282" w:rsidRPr="00540AB0" w14:paraId="5B4A14FE" w14:textId="77777777" w:rsidTr="00FC68A1">
        <w:tc>
          <w:tcPr>
            <w:tcW w:w="677" w:type="pct"/>
            <w:tcBorders>
              <w:top w:val="single" w:sz="4" w:space="0" w:color="auto"/>
              <w:left w:val="nil"/>
              <w:bottom w:val="single" w:sz="4" w:space="0" w:color="auto"/>
              <w:right w:val="nil"/>
            </w:tcBorders>
            <w:shd w:val="clear" w:color="auto" w:fill="auto"/>
            <w:hideMark/>
          </w:tcPr>
          <w:p w14:paraId="5B12D63E" w14:textId="77777777" w:rsidR="004B2282" w:rsidRPr="00540AB0" w:rsidRDefault="004B2282" w:rsidP="00FC68A1">
            <w:pPr>
              <w:pStyle w:val="Tabletext"/>
            </w:pPr>
            <w:r w:rsidRPr="00540AB0">
              <w:t>30602</w:t>
            </w:r>
          </w:p>
        </w:tc>
        <w:tc>
          <w:tcPr>
            <w:tcW w:w="3399" w:type="pct"/>
            <w:tcBorders>
              <w:top w:val="single" w:sz="4" w:space="0" w:color="auto"/>
              <w:left w:val="nil"/>
              <w:bottom w:val="single" w:sz="4" w:space="0" w:color="auto"/>
              <w:right w:val="nil"/>
            </w:tcBorders>
            <w:shd w:val="clear" w:color="auto" w:fill="auto"/>
            <w:hideMark/>
          </w:tcPr>
          <w:p w14:paraId="7CB1F16B" w14:textId="77777777" w:rsidR="004B2282" w:rsidRPr="00540AB0" w:rsidRDefault="004B2282" w:rsidP="00FC68A1">
            <w:pPr>
              <w:pStyle w:val="Tabletext"/>
            </w:pPr>
            <w:r w:rsidRPr="00540AB0">
              <w:t>Portal hypertension, porto</w:t>
            </w:r>
            <w:r>
              <w:noBreakHyphen/>
            </w:r>
            <w:r w:rsidRPr="00540AB0">
              <w:t>caval shunt for (H) (Anaes.) (Assist.)</w:t>
            </w:r>
          </w:p>
        </w:tc>
        <w:tc>
          <w:tcPr>
            <w:tcW w:w="924" w:type="pct"/>
            <w:tcBorders>
              <w:top w:val="single" w:sz="4" w:space="0" w:color="auto"/>
              <w:left w:val="nil"/>
              <w:bottom w:val="single" w:sz="4" w:space="0" w:color="auto"/>
              <w:right w:val="nil"/>
            </w:tcBorders>
            <w:shd w:val="clear" w:color="auto" w:fill="auto"/>
            <w:hideMark/>
          </w:tcPr>
          <w:p w14:paraId="5187A176" w14:textId="7F5C40BE" w:rsidR="004B2282" w:rsidRPr="00540AB0" w:rsidRDefault="001936CA" w:rsidP="00FC68A1">
            <w:pPr>
              <w:pStyle w:val="Tabletext"/>
              <w:jc w:val="right"/>
            </w:pPr>
            <w:r>
              <w:t>1,602.25</w:t>
            </w:r>
          </w:p>
        </w:tc>
      </w:tr>
      <w:tr w:rsidR="004B2282" w:rsidRPr="00540AB0" w14:paraId="415A69BE" w14:textId="77777777" w:rsidTr="00FC68A1">
        <w:tc>
          <w:tcPr>
            <w:tcW w:w="677" w:type="pct"/>
            <w:tcBorders>
              <w:top w:val="single" w:sz="4" w:space="0" w:color="auto"/>
              <w:left w:val="nil"/>
              <w:bottom w:val="single" w:sz="4" w:space="0" w:color="auto"/>
              <w:right w:val="nil"/>
            </w:tcBorders>
            <w:shd w:val="clear" w:color="auto" w:fill="auto"/>
            <w:hideMark/>
          </w:tcPr>
          <w:p w14:paraId="4414280B" w14:textId="77777777" w:rsidR="004B2282" w:rsidRPr="00540AB0" w:rsidRDefault="004B2282" w:rsidP="00FC68A1">
            <w:pPr>
              <w:pStyle w:val="Tabletext"/>
            </w:pPr>
            <w:r w:rsidRPr="00540AB0">
              <w:t>30603</w:t>
            </w:r>
          </w:p>
        </w:tc>
        <w:tc>
          <w:tcPr>
            <w:tcW w:w="3399" w:type="pct"/>
            <w:tcBorders>
              <w:top w:val="single" w:sz="4" w:space="0" w:color="auto"/>
              <w:left w:val="nil"/>
              <w:bottom w:val="single" w:sz="4" w:space="0" w:color="auto"/>
              <w:right w:val="nil"/>
            </w:tcBorders>
            <w:shd w:val="clear" w:color="auto" w:fill="auto"/>
            <w:hideMark/>
          </w:tcPr>
          <w:p w14:paraId="54510AAE" w14:textId="77777777" w:rsidR="004B2282" w:rsidRPr="00540AB0" w:rsidRDefault="004B2282" w:rsidP="00FC68A1">
            <w:pPr>
              <w:pStyle w:val="Tabletext"/>
            </w:pPr>
            <w:r w:rsidRPr="00540AB0">
              <w:t>Portal hypertension, meso</w:t>
            </w:r>
            <w:r>
              <w:noBreakHyphen/>
            </w:r>
            <w:r w:rsidRPr="00540AB0">
              <w:t>caval shunt for (Anaes.) (Assist.)</w:t>
            </w:r>
          </w:p>
        </w:tc>
        <w:tc>
          <w:tcPr>
            <w:tcW w:w="924" w:type="pct"/>
            <w:tcBorders>
              <w:top w:val="single" w:sz="4" w:space="0" w:color="auto"/>
              <w:left w:val="nil"/>
              <w:bottom w:val="single" w:sz="4" w:space="0" w:color="auto"/>
              <w:right w:val="nil"/>
            </w:tcBorders>
            <w:shd w:val="clear" w:color="auto" w:fill="auto"/>
            <w:hideMark/>
          </w:tcPr>
          <w:p w14:paraId="4413A980" w14:textId="112CC657" w:rsidR="004B2282" w:rsidRPr="00540AB0" w:rsidRDefault="001936CA" w:rsidP="00FC68A1">
            <w:pPr>
              <w:pStyle w:val="Tabletext"/>
              <w:jc w:val="right"/>
            </w:pPr>
            <w:r>
              <w:t>1,692.15</w:t>
            </w:r>
          </w:p>
        </w:tc>
      </w:tr>
      <w:tr w:rsidR="004B2282" w:rsidRPr="00540AB0" w14:paraId="1D5D3205" w14:textId="77777777" w:rsidTr="00FC68A1">
        <w:tc>
          <w:tcPr>
            <w:tcW w:w="677" w:type="pct"/>
            <w:tcBorders>
              <w:top w:val="single" w:sz="4" w:space="0" w:color="auto"/>
              <w:left w:val="nil"/>
              <w:bottom w:val="single" w:sz="4" w:space="0" w:color="auto"/>
              <w:right w:val="nil"/>
            </w:tcBorders>
            <w:shd w:val="clear" w:color="auto" w:fill="auto"/>
            <w:hideMark/>
          </w:tcPr>
          <w:p w14:paraId="44977A7C" w14:textId="77777777" w:rsidR="004B2282" w:rsidRPr="00540AB0" w:rsidRDefault="004B2282" w:rsidP="00FC68A1">
            <w:pPr>
              <w:pStyle w:val="Tabletext"/>
            </w:pPr>
            <w:r w:rsidRPr="00540AB0">
              <w:t>30605</w:t>
            </w:r>
          </w:p>
        </w:tc>
        <w:tc>
          <w:tcPr>
            <w:tcW w:w="3399" w:type="pct"/>
            <w:tcBorders>
              <w:top w:val="single" w:sz="4" w:space="0" w:color="auto"/>
              <w:left w:val="nil"/>
              <w:bottom w:val="single" w:sz="4" w:space="0" w:color="auto"/>
              <w:right w:val="nil"/>
            </w:tcBorders>
            <w:shd w:val="clear" w:color="auto" w:fill="auto"/>
            <w:hideMark/>
          </w:tcPr>
          <w:p w14:paraId="0242C66F" w14:textId="77777777" w:rsidR="004B2282" w:rsidRPr="00540AB0" w:rsidRDefault="004B2282" w:rsidP="00FC68A1">
            <w:pPr>
              <w:pStyle w:val="Tabletext"/>
            </w:pPr>
            <w:r w:rsidRPr="00540AB0">
              <w:t>Portal hypertension, selective spleno</w:t>
            </w:r>
            <w:r>
              <w:noBreakHyphen/>
            </w:r>
            <w:r w:rsidRPr="00540AB0">
              <w:t>renal shunt for (H) (Anaes.) (Assist.)</w:t>
            </w:r>
          </w:p>
        </w:tc>
        <w:tc>
          <w:tcPr>
            <w:tcW w:w="924" w:type="pct"/>
            <w:tcBorders>
              <w:top w:val="single" w:sz="4" w:space="0" w:color="auto"/>
              <w:left w:val="nil"/>
              <w:bottom w:val="single" w:sz="4" w:space="0" w:color="auto"/>
              <w:right w:val="nil"/>
            </w:tcBorders>
            <w:shd w:val="clear" w:color="auto" w:fill="auto"/>
            <w:hideMark/>
          </w:tcPr>
          <w:p w14:paraId="56C34C91" w14:textId="7DC1C142" w:rsidR="004B2282" w:rsidRPr="00540AB0" w:rsidRDefault="001936CA" w:rsidP="00FC68A1">
            <w:pPr>
              <w:pStyle w:val="Tabletext"/>
              <w:jc w:val="right"/>
            </w:pPr>
            <w:r>
              <w:t>1,924.25</w:t>
            </w:r>
          </w:p>
        </w:tc>
      </w:tr>
      <w:tr w:rsidR="004B2282" w:rsidRPr="00540AB0" w14:paraId="43830818" w14:textId="77777777" w:rsidTr="00FC68A1">
        <w:tc>
          <w:tcPr>
            <w:tcW w:w="677" w:type="pct"/>
            <w:tcBorders>
              <w:top w:val="single" w:sz="4" w:space="0" w:color="auto"/>
              <w:left w:val="nil"/>
              <w:bottom w:val="single" w:sz="4" w:space="0" w:color="auto"/>
              <w:right w:val="nil"/>
            </w:tcBorders>
            <w:shd w:val="clear" w:color="auto" w:fill="auto"/>
            <w:hideMark/>
          </w:tcPr>
          <w:p w14:paraId="1B549E0B" w14:textId="77777777" w:rsidR="004B2282" w:rsidRPr="00540AB0" w:rsidRDefault="004B2282" w:rsidP="00FC68A1">
            <w:pPr>
              <w:pStyle w:val="Tabletext"/>
            </w:pPr>
            <w:r w:rsidRPr="00540AB0">
              <w:t>30606</w:t>
            </w:r>
          </w:p>
        </w:tc>
        <w:tc>
          <w:tcPr>
            <w:tcW w:w="3399" w:type="pct"/>
            <w:tcBorders>
              <w:top w:val="single" w:sz="4" w:space="0" w:color="auto"/>
              <w:left w:val="nil"/>
              <w:bottom w:val="single" w:sz="4" w:space="0" w:color="auto"/>
              <w:right w:val="nil"/>
            </w:tcBorders>
            <w:shd w:val="clear" w:color="auto" w:fill="auto"/>
            <w:hideMark/>
          </w:tcPr>
          <w:p w14:paraId="183FD6A1" w14:textId="77777777" w:rsidR="004B2282" w:rsidRPr="00540AB0" w:rsidRDefault="004B2282" w:rsidP="00FC68A1">
            <w:pPr>
              <w:pStyle w:val="Tabletext"/>
            </w:pPr>
            <w:r w:rsidRPr="00540AB0">
              <w:t>Portal hypertension, oesophageal transection via stapler or oversew of gastric varices with or without devascularisation (H) (Anaes.) (Assist.)</w:t>
            </w:r>
          </w:p>
        </w:tc>
        <w:tc>
          <w:tcPr>
            <w:tcW w:w="924" w:type="pct"/>
            <w:tcBorders>
              <w:top w:val="single" w:sz="4" w:space="0" w:color="auto"/>
              <w:left w:val="nil"/>
              <w:bottom w:val="single" w:sz="4" w:space="0" w:color="auto"/>
              <w:right w:val="nil"/>
            </w:tcBorders>
            <w:shd w:val="clear" w:color="auto" w:fill="auto"/>
            <w:hideMark/>
          </w:tcPr>
          <w:p w14:paraId="64198EAA" w14:textId="0D1FF006" w:rsidR="004B2282" w:rsidRPr="00540AB0" w:rsidRDefault="001936CA" w:rsidP="00FC68A1">
            <w:pPr>
              <w:pStyle w:val="Tabletext"/>
              <w:jc w:val="right"/>
            </w:pPr>
            <w:r>
              <w:t>1,145.50</w:t>
            </w:r>
          </w:p>
        </w:tc>
      </w:tr>
      <w:tr w:rsidR="004B2282" w:rsidRPr="00540AB0" w14:paraId="4B87FACA" w14:textId="77777777" w:rsidTr="00FC68A1">
        <w:tc>
          <w:tcPr>
            <w:tcW w:w="677" w:type="pct"/>
            <w:tcBorders>
              <w:top w:val="single" w:sz="4" w:space="0" w:color="auto"/>
              <w:left w:val="nil"/>
              <w:bottom w:val="single" w:sz="4" w:space="0" w:color="auto"/>
              <w:right w:val="nil"/>
            </w:tcBorders>
            <w:shd w:val="clear" w:color="auto" w:fill="auto"/>
          </w:tcPr>
          <w:p w14:paraId="14DA4F9F" w14:textId="77777777" w:rsidR="004B2282" w:rsidRPr="00540AB0" w:rsidRDefault="004B2282" w:rsidP="00FC68A1">
            <w:pPr>
              <w:pStyle w:val="Tabletext"/>
            </w:pPr>
            <w:r w:rsidRPr="00540AB0">
              <w:t>30608</w:t>
            </w:r>
          </w:p>
        </w:tc>
        <w:tc>
          <w:tcPr>
            <w:tcW w:w="3399" w:type="pct"/>
            <w:tcBorders>
              <w:top w:val="single" w:sz="4" w:space="0" w:color="auto"/>
              <w:left w:val="nil"/>
              <w:bottom w:val="single" w:sz="4" w:space="0" w:color="auto"/>
              <w:right w:val="nil"/>
            </w:tcBorders>
            <w:shd w:val="clear" w:color="auto" w:fill="auto"/>
          </w:tcPr>
          <w:p w14:paraId="162D4481" w14:textId="77777777" w:rsidR="004B2282" w:rsidRPr="00540AB0" w:rsidRDefault="004B2282" w:rsidP="00FC68A1">
            <w:pPr>
              <w:pStyle w:val="Tabletext"/>
            </w:pPr>
            <w:r w:rsidRPr="00540AB0">
              <w:rPr>
                <w:rFonts w:eastAsia="Calibri"/>
              </w:rPr>
              <w:t>Small intestine, resection of, with anastomosis, on a person under 10 years of age (H) (Anaes.) (Assist.)</w:t>
            </w:r>
          </w:p>
        </w:tc>
        <w:tc>
          <w:tcPr>
            <w:tcW w:w="924" w:type="pct"/>
            <w:tcBorders>
              <w:top w:val="single" w:sz="4" w:space="0" w:color="auto"/>
              <w:left w:val="nil"/>
              <w:bottom w:val="single" w:sz="4" w:space="0" w:color="auto"/>
              <w:right w:val="nil"/>
            </w:tcBorders>
            <w:shd w:val="clear" w:color="auto" w:fill="auto"/>
          </w:tcPr>
          <w:p w14:paraId="61A9D61D" w14:textId="1D47D127" w:rsidR="004B2282" w:rsidRPr="00540AB0" w:rsidRDefault="001936CA" w:rsidP="00FC68A1">
            <w:pPr>
              <w:pStyle w:val="Tabletext"/>
              <w:jc w:val="right"/>
            </w:pPr>
            <w:r>
              <w:t>1,297.55</w:t>
            </w:r>
          </w:p>
        </w:tc>
      </w:tr>
      <w:tr w:rsidR="004B2282" w:rsidRPr="00540AB0" w14:paraId="515B1D5D" w14:textId="77777777" w:rsidTr="00FC68A1">
        <w:tc>
          <w:tcPr>
            <w:tcW w:w="677" w:type="pct"/>
            <w:tcBorders>
              <w:top w:val="single" w:sz="4" w:space="0" w:color="auto"/>
              <w:left w:val="nil"/>
              <w:bottom w:val="single" w:sz="4" w:space="0" w:color="auto"/>
              <w:right w:val="nil"/>
            </w:tcBorders>
            <w:shd w:val="clear" w:color="auto" w:fill="auto"/>
            <w:hideMark/>
          </w:tcPr>
          <w:p w14:paraId="3AACF292" w14:textId="77777777" w:rsidR="004B2282" w:rsidRPr="00540AB0" w:rsidRDefault="004B2282" w:rsidP="00FC68A1">
            <w:pPr>
              <w:pStyle w:val="Tabletext"/>
            </w:pPr>
            <w:r w:rsidRPr="00540AB0">
              <w:t>30609</w:t>
            </w:r>
          </w:p>
        </w:tc>
        <w:tc>
          <w:tcPr>
            <w:tcW w:w="3399" w:type="pct"/>
            <w:tcBorders>
              <w:top w:val="single" w:sz="4" w:space="0" w:color="auto"/>
              <w:left w:val="nil"/>
              <w:bottom w:val="single" w:sz="4" w:space="0" w:color="auto"/>
              <w:right w:val="nil"/>
            </w:tcBorders>
            <w:shd w:val="clear" w:color="auto" w:fill="auto"/>
            <w:hideMark/>
          </w:tcPr>
          <w:p w14:paraId="17E2A70E" w14:textId="77777777" w:rsidR="004B2282" w:rsidRPr="00540AB0" w:rsidRDefault="004B2282" w:rsidP="00FC68A1">
            <w:pPr>
              <w:pStyle w:val="Tabletext"/>
            </w:pPr>
            <w:r w:rsidRPr="00540AB0">
              <w:t>Femoral or inguinal hernia, laparoscopic repair of, other than a service associated with a service to which item 30614 applies (H) (Anaes.) (Assist.)</w:t>
            </w:r>
          </w:p>
        </w:tc>
        <w:tc>
          <w:tcPr>
            <w:tcW w:w="924" w:type="pct"/>
            <w:tcBorders>
              <w:top w:val="single" w:sz="4" w:space="0" w:color="auto"/>
              <w:left w:val="nil"/>
              <w:bottom w:val="single" w:sz="4" w:space="0" w:color="auto"/>
              <w:right w:val="nil"/>
            </w:tcBorders>
            <w:shd w:val="clear" w:color="auto" w:fill="auto"/>
            <w:hideMark/>
          </w:tcPr>
          <w:p w14:paraId="6D2F79A8" w14:textId="672F76C5" w:rsidR="004B2282" w:rsidRPr="00540AB0" w:rsidRDefault="001936CA" w:rsidP="00FC68A1">
            <w:pPr>
              <w:pStyle w:val="Tabletext"/>
              <w:jc w:val="right"/>
            </w:pPr>
            <w:r>
              <w:t>479.05</w:t>
            </w:r>
          </w:p>
        </w:tc>
      </w:tr>
      <w:tr w:rsidR="004B2282" w:rsidRPr="00540AB0" w14:paraId="13C3571B" w14:textId="77777777" w:rsidTr="00FC68A1">
        <w:tc>
          <w:tcPr>
            <w:tcW w:w="677" w:type="pct"/>
            <w:tcBorders>
              <w:top w:val="single" w:sz="4" w:space="0" w:color="auto"/>
              <w:left w:val="nil"/>
              <w:bottom w:val="single" w:sz="4" w:space="0" w:color="auto"/>
              <w:right w:val="nil"/>
            </w:tcBorders>
            <w:shd w:val="clear" w:color="auto" w:fill="auto"/>
          </w:tcPr>
          <w:p w14:paraId="2F825207" w14:textId="77777777" w:rsidR="004B2282" w:rsidRPr="00540AB0" w:rsidRDefault="004B2282" w:rsidP="00FC68A1">
            <w:pPr>
              <w:pStyle w:val="Tabletext"/>
            </w:pPr>
            <w:r w:rsidRPr="00540AB0">
              <w:t>30611</w:t>
            </w:r>
          </w:p>
        </w:tc>
        <w:tc>
          <w:tcPr>
            <w:tcW w:w="3399" w:type="pct"/>
            <w:tcBorders>
              <w:top w:val="single" w:sz="4" w:space="0" w:color="auto"/>
              <w:left w:val="nil"/>
              <w:bottom w:val="single" w:sz="4" w:space="0" w:color="auto"/>
              <w:right w:val="nil"/>
            </w:tcBorders>
            <w:shd w:val="clear" w:color="auto" w:fill="auto"/>
          </w:tcPr>
          <w:p w14:paraId="359196D5" w14:textId="77777777" w:rsidR="004B2282" w:rsidRPr="00540AB0" w:rsidRDefault="004B2282" w:rsidP="00FC68A1">
            <w:pPr>
              <w:pStyle w:val="Tabletext"/>
            </w:pPr>
            <w:r w:rsidRPr="00540AB0">
              <w:t>Benign tumour of soft tissue (other than tumours of skin, cartilage and bone, simple lipomas covered by item 31345 and lipomata), removal of, by surgical excision, on a person under 10 years of age, if the specimen excised is sent for histological confirmation of diagnosis, other than a service to which another item in this Group applies (Anaes.) (Assist.)</w:t>
            </w:r>
          </w:p>
        </w:tc>
        <w:tc>
          <w:tcPr>
            <w:tcW w:w="924" w:type="pct"/>
            <w:tcBorders>
              <w:top w:val="single" w:sz="4" w:space="0" w:color="auto"/>
              <w:left w:val="nil"/>
              <w:bottom w:val="single" w:sz="4" w:space="0" w:color="auto"/>
              <w:right w:val="nil"/>
            </w:tcBorders>
            <w:shd w:val="clear" w:color="auto" w:fill="auto"/>
          </w:tcPr>
          <w:p w14:paraId="2D543D60" w14:textId="22EC46D9" w:rsidR="004B2282" w:rsidRPr="00540AB0" w:rsidRDefault="001936CA" w:rsidP="00FC68A1">
            <w:pPr>
              <w:pStyle w:val="Tabletext"/>
              <w:jc w:val="right"/>
            </w:pPr>
            <w:r>
              <w:t>580.95</w:t>
            </w:r>
          </w:p>
        </w:tc>
      </w:tr>
      <w:tr w:rsidR="004B2282" w:rsidRPr="00540AB0" w14:paraId="0EA2ED26" w14:textId="77777777" w:rsidTr="00FC68A1">
        <w:tc>
          <w:tcPr>
            <w:tcW w:w="677" w:type="pct"/>
            <w:tcBorders>
              <w:top w:val="single" w:sz="4" w:space="0" w:color="auto"/>
              <w:left w:val="nil"/>
              <w:bottom w:val="single" w:sz="4" w:space="0" w:color="auto"/>
              <w:right w:val="nil"/>
            </w:tcBorders>
            <w:shd w:val="clear" w:color="auto" w:fill="auto"/>
            <w:hideMark/>
          </w:tcPr>
          <w:p w14:paraId="47F1685F" w14:textId="77777777" w:rsidR="004B2282" w:rsidRPr="00540AB0" w:rsidRDefault="004B2282" w:rsidP="00FC68A1">
            <w:pPr>
              <w:pStyle w:val="Tabletext"/>
            </w:pPr>
            <w:r w:rsidRPr="00540AB0">
              <w:t>30614</w:t>
            </w:r>
          </w:p>
        </w:tc>
        <w:tc>
          <w:tcPr>
            <w:tcW w:w="3399" w:type="pct"/>
            <w:tcBorders>
              <w:top w:val="single" w:sz="4" w:space="0" w:color="auto"/>
              <w:left w:val="nil"/>
              <w:bottom w:val="single" w:sz="4" w:space="0" w:color="auto"/>
              <w:right w:val="nil"/>
            </w:tcBorders>
            <w:shd w:val="clear" w:color="auto" w:fill="auto"/>
            <w:hideMark/>
          </w:tcPr>
          <w:p w14:paraId="133DDBE2" w14:textId="77777777" w:rsidR="004B2282" w:rsidRPr="00540AB0" w:rsidRDefault="004B2282" w:rsidP="00FC68A1">
            <w:pPr>
              <w:pStyle w:val="Tabletext"/>
            </w:pPr>
            <w:r w:rsidRPr="00540AB0">
              <w:t xml:space="preserve">Femoral or inguinal hernia or infantile hydrocele, repair of, </w:t>
            </w:r>
            <w:r w:rsidRPr="00540AB0">
              <w:rPr>
                <w:rFonts w:eastAsia="Calibri"/>
              </w:rPr>
              <w:t xml:space="preserve">on a </w:t>
            </w:r>
            <w:r w:rsidRPr="00540AB0">
              <w:rPr>
                <w:rFonts w:eastAsia="Calibri"/>
              </w:rPr>
              <w:lastRenderedPageBreak/>
              <w:t xml:space="preserve">person 10 years of age or over, </w:t>
            </w:r>
            <w:r w:rsidRPr="00540AB0">
              <w:t>other than a service to which item 30403 or 30615 applies (H) (Anaes.) (Assist.)</w:t>
            </w:r>
          </w:p>
        </w:tc>
        <w:tc>
          <w:tcPr>
            <w:tcW w:w="924" w:type="pct"/>
            <w:tcBorders>
              <w:top w:val="single" w:sz="4" w:space="0" w:color="auto"/>
              <w:left w:val="nil"/>
              <w:bottom w:val="single" w:sz="4" w:space="0" w:color="auto"/>
              <w:right w:val="nil"/>
            </w:tcBorders>
            <w:shd w:val="clear" w:color="auto" w:fill="auto"/>
            <w:hideMark/>
          </w:tcPr>
          <w:p w14:paraId="472918A3" w14:textId="5D66C028" w:rsidR="004B2282" w:rsidRPr="00540AB0" w:rsidRDefault="001936CA" w:rsidP="00FC68A1">
            <w:pPr>
              <w:pStyle w:val="Tabletext"/>
              <w:jc w:val="right"/>
            </w:pPr>
            <w:r>
              <w:lastRenderedPageBreak/>
              <w:t>479.05</w:t>
            </w:r>
          </w:p>
        </w:tc>
      </w:tr>
      <w:tr w:rsidR="004B2282" w:rsidRPr="00540AB0" w14:paraId="309C19F0" w14:textId="77777777" w:rsidTr="00FC68A1">
        <w:tc>
          <w:tcPr>
            <w:tcW w:w="677" w:type="pct"/>
            <w:tcBorders>
              <w:top w:val="single" w:sz="4" w:space="0" w:color="auto"/>
              <w:left w:val="nil"/>
              <w:bottom w:val="single" w:sz="4" w:space="0" w:color="auto"/>
              <w:right w:val="nil"/>
            </w:tcBorders>
            <w:shd w:val="clear" w:color="auto" w:fill="auto"/>
            <w:hideMark/>
          </w:tcPr>
          <w:p w14:paraId="1B708CAB" w14:textId="77777777" w:rsidR="004B2282" w:rsidRPr="00540AB0" w:rsidRDefault="004B2282" w:rsidP="00FC68A1">
            <w:pPr>
              <w:pStyle w:val="Tabletext"/>
            </w:pPr>
            <w:r w:rsidRPr="00540AB0">
              <w:lastRenderedPageBreak/>
              <w:t>30615</w:t>
            </w:r>
          </w:p>
        </w:tc>
        <w:tc>
          <w:tcPr>
            <w:tcW w:w="3399" w:type="pct"/>
            <w:tcBorders>
              <w:top w:val="single" w:sz="4" w:space="0" w:color="auto"/>
              <w:left w:val="nil"/>
              <w:bottom w:val="single" w:sz="4" w:space="0" w:color="auto"/>
              <w:right w:val="nil"/>
            </w:tcBorders>
            <w:shd w:val="clear" w:color="auto" w:fill="auto"/>
            <w:hideMark/>
          </w:tcPr>
          <w:p w14:paraId="47D148FF" w14:textId="77777777" w:rsidR="004B2282" w:rsidRPr="00540AB0" w:rsidRDefault="004B2282" w:rsidP="00FC68A1">
            <w:pPr>
              <w:pStyle w:val="Tabletext"/>
            </w:pPr>
            <w:r w:rsidRPr="00540AB0">
              <w:t xml:space="preserve">Strangulated, incarcerated or obstructed hernia, repair of, without bowel resection, </w:t>
            </w:r>
            <w:r w:rsidRPr="00540AB0">
              <w:rPr>
                <w:rFonts w:eastAsia="Calibri"/>
              </w:rPr>
              <w:t>on a person 10 years of age or over</w:t>
            </w:r>
            <w:r w:rsidRPr="00540AB0">
              <w:t xml:space="preserve"> (H) (Anaes.) (Assist.)</w:t>
            </w:r>
          </w:p>
        </w:tc>
        <w:tc>
          <w:tcPr>
            <w:tcW w:w="924" w:type="pct"/>
            <w:tcBorders>
              <w:top w:val="single" w:sz="4" w:space="0" w:color="auto"/>
              <w:left w:val="nil"/>
              <w:bottom w:val="single" w:sz="4" w:space="0" w:color="auto"/>
              <w:right w:val="nil"/>
            </w:tcBorders>
            <w:shd w:val="clear" w:color="auto" w:fill="auto"/>
            <w:hideMark/>
          </w:tcPr>
          <w:p w14:paraId="42EA466A" w14:textId="49E6A9C1" w:rsidR="004B2282" w:rsidRPr="00540AB0" w:rsidRDefault="001936CA" w:rsidP="00FC68A1">
            <w:pPr>
              <w:pStyle w:val="Tabletext"/>
              <w:jc w:val="right"/>
            </w:pPr>
            <w:r>
              <w:t>537.55</w:t>
            </w:r>
          </w:p>
        </w:tc>
      </w:tr>
      <w:tr w:rsidR="004B2282" w:rsidRPr="00540AB0" w:rsidDel="00A8423C" w14:paraId="48EA324A" w14:textId="77777777" w:rsidTr="00FC68A1">
        <w:tc>
          <w:tcPr>
            <w:tcW w:w="677" w:type="pct"/>
            <w:tcBorders>
              <w:top w:val="single" w:sz="4" w:space="0" w:color="auto"/>
              <w:left w:val="nil"/>
              <w:bottom w:val="single" w:sz="4" w:space="0" w:color="auto"/>
              <w:right w:val="nil"/>
            </w:tcBorders>
            <w:shd w:val="clear" w:color="auto" w:fill="auto"/>
          </w:tcPr>
          <w:p w14:paraId="6F9BE653" w14:textId="77777777" w:rsidR="004B2282" w:rsidRPr="00540AB0" w:rsidDel="00A8423C" w:rsidRDefault="004B2282" w:rsidP="00FC68A1">
            <w:pPr>
              <w:pStyle w:val="Tabletext"/>
            </w:pPr>
            <w:r w:rsidRPr="00540AB0">
              <w:t>30618</w:t>
            </w:r>
          </w:p>
        </w:tc>
        <w:tc>
          <w:tcPr>
            <w:tcW w:w="3399" w:type="pct"/>
            <w:tcBorders>
              <w:top w:val="single" w:sz="4" w:space="0" w:color="auto"/>
              <w:left w:val="nil"/>
              <w:bottom w:val="single" w:sz="4" w:space="0" w:color="auto"/>
              <w:right w:val="nil"/>
            </w:tcBorders>
            <w:shd w:val="clear" w:color="auto" w:fill="auto"/>
          </w:tcPr>
          <w:p w14:paraId="4ADFEBB2" w14:textId="77777777" w:rsidR="004B2282" w:rsidRPr="00540AB0" w:rsidDel="00A8423C" w:rsidRDefault="004B2282" w:rsidP="00FC68A1">
            <w:pPr>
              <w:pStyle w:val="Tabletext"/>
            </w:pPr>
            <w:r w:rsidRPr="00540AB0">
              <w:rPr>
                <w:rFonts w:eastAsia="Calibri"/>
              </w:rPr>
              <w:t>Lymph nodes of neck, selective dissection of one or 2 lymph node levels involving removal of soft tissue and lymph nodes from one side of the neck, on a person under 10 years of age (Anaes.) (Assist.)</w:t>
            </w:r>
          </w:p>
        </w:tc>
        <w:tc>
          <w:tcPr>
            <w:tcW w:w="924" w:type="pct"/>
            <w:tcBorders>
              <w:top w:val="single" w:sz="4" w:space="0" w:color="auto"/>
              <w:left w:val="nil"/>
              <w:bottom w:val="single" w:sz="4" w:space="0" w:color="auto"/>
              <w:right w:val="nil"/>
            </w:tcBorders>
            <w:shd w:val="clear" w:color="auto" w:fill="auto"/>
          </w:tcPr>
          <w:p w14:paraId="0B61FB16" w14:textId="310B282E" w:rsidR="004B2282" w:rsidRPr="00540AB0" w:rsidRDefault="001936CA" w:rsidP="00FC68A1">
            <w:pPr>
              <w:pStyle w:val="Tabletext"/>
              <w:jc w:val="right"/>
            </w:pPr>
            <w:r>
              <w:t>538.55</w:t>
            </w:r>
          </w:p>
        </w:tc>
      </w:tr>
      <w:tr w:rsidR="004B2282" w:rsidRPr="00540AB0" w:rsidDel="00A8423C" w14:paraId="7D416E8F" w14:textId="77777777" w:rsidTr="00FC68A1">
        <w:tc>
          <w:tcPr>
            <w:tcW w:w="677" w:type="pct"/>
            <w:tcBorders>
              <w:top w:val="single" w:sz="4" w:space="0" w:color="auto"/>
              <w:left w:val="nil"/>
              <w:bottom w:val="single" w:sz="4" w:space="0" w:color="auto"/>
              <w:right w:val="nil"/>
            </w:tcBorders>
            <w:shd w:val="clear" w:color="auto" w:fill="auto"/>
          </w:tcPr>
          <w:p w14:paraId="5B981CAB" w14:textId="77777777" w:rsidR="004B2282" w:rsidRPr="00540AB0" w:rsidDel="00A8423C" w:rsidRDefault="004B2282" w:rsidP="00FC68A1">
            <w:pPr>
              <w:pStyle w:val="Tabletext"/>
            </w:pPr>
            <w:r w:rsidRPr="00540AB0">
              <w:t>30619</w:t>
            </w:r>
          </w:p>
        </w:tc>
        <w:tc>
          <w:tcPr>
            <w:tcW w:w="3399" w:type="pct"/>
            <w:tcBorders>
              <w:top w:val="single" w:sz="4" w:space="0" w:color="auto"/>
              <w:left w:val="nil"/>
              <w:bottom w:val="single" w:sz="4" w:space="0" w:color="auto"/>
              <w:right w:val="nil"/>
            </w:tcBorders>
            <w:shd w:val="clear" w:color="auto" w:fill="auto"/>
          </w:tcPr>
          <w:p w14:paraId="7590B983" w14:textId="77777777" w:rsidR="004B2282" w:rsidRPr="00540AB0" w:rsidDel="00A8423C" w:rsidRDefault="004B2282" w:rsidP="00FC68A1">
            <w:pPr>
              <w:pStyle w:val="Tabletext"/>
            </w:pPr>
            <w:r w:rsidRPr="00540AB0">
              <w:rPr>
                <w:rFonts w:eastAsia="Calibri"/>
              </w:rPr>
              <w:t>Laparoscopic splenectomy, on a person under 10 years of age (H) (Anaes.) (Assist.)</w:t>
            </w:r>
          </w:p>
        </w:tc>
        <w:tc>
          <w:tcPr>
            <w:tcW w:w="924" w:type="pct"/>
            <w:tcBorders>
              <w:top w:val="single" w:sz="4" w:space="0" w:color="auto"/>
              <w:left w:val="nil"/>
              <w:bottom w:val="single" w:sz="4" w:space="0" w:color="auto"/>
              <w:right w:val="nil"/>
            </w:tcBorders>
            <w:shd w:val="clear" w:color="auto" w:fill="auto"/>
          </w:tcPr>
          <w:p w14:paraId="4C29DE49" w14:textId="1411491A" w:rsidR="004B2282" w:rsidRPr="00540AB0" w:rsidRDefault="001936CA" w:rsidP="00FC68A1">
            <w:pPr>
              <w:pStyle w:val="Tabletext"/>
              <w:jc w:val="right"/>
            </w:pPr>
            <w:r>
              <w:t>965.50</w:t>
            </w:r>
          </w:p>
        </w:tc>
      </w:tr>
      <w:tr w:rsidR="004B2282" w:rsidRPr="00540AB0" w14:paraId="4DEEB0BB" w14:textId="77777777" w:rsidTr="00FC68A1">
        <w:tc>
          <w:tcPr>
            <w:tcW w:w="677" w:type="pct"/>
            <w:tcBorders>
              <w:top w:val="single" w:sz="4" w:space="0" w:color="auto"/>
              <w:left w:val="nil"/>
              <w:bottom w:val="single" w:sz="4" w:space="0" w:color="auto"/>
              <w:right w:val="nil"/>
            </w:tcBorders>
            <w:shd w:val="clear" w:color="auto" w:fill="auto"/>
            <w:hideMark/>
          </w:tcPr>
          <w:p w14:paraId="523B4E32" w14:textId="77777777" w:rsidR="004B2282" w:rsidRPr="00540AB0" w:rsidRDefault="004B2282" w:rsidP="00FC68A1">
            <w:pPr>
              <w:pStyle w:val="Tabletext"/>
            </w:pPr>
            <w:r w:rsidRPr="00540AB0">
              <w:t>30621</w:t>
            </w:r>
          </w:p>
        </w:tc>
        <w:tc>
          <w:tcPr>
            <w:tcW w:w="3399" w:type="pct"/>
            <w:tcBorders>
              <w:top w:val="single" w:sz="4" w:space="0" w:color="auto"/>
              <w:left w:val="nil"/>
              <w:bottom w:val="single" w:sz="4" w:space="0" w:color="auto"/>
              <w:right w:val="nil"/>
            </w:tcBorders>
            <w:shd w:val="clear" w:color="auto" w:fill="auto"/>
            <w:hideMark/>
          </w:tcPr>
          <w:p w14:paraId="4833C3E2" w14:textId="77777777" w:rsidR="004B2282" w:rsidRPr="00540AB0" w:rsidRDefault="004B2282" w:rsidP="00FC68A1">
            <w:pPr>
              <w:pStyle w:val="Tabletext"/>
            </w:pPr>
            <w:r w:rsidRPr="00540AB0">
              <w:t>Repair of symptomatic umbilical, epigastric or linea alba hernia requiring mesh or other formal repair of, in a person 10 years of age or over, other than a service to which item 30403 or 30405 applies (H) (Anaes.) (Assist.)</w:t>
            </w:r>
          </w:p>
        </w:tc>
        <w:tc>
          <w:tcPr>
            <w:tcW w:w="924" w:type="pct"/>
            <w:tcBorders>
              <w:top w:val="single" w:sz="4" w:space="0" w:color="auto"/>
              <w:left w:val="nil"/>
              <w:bottom w:val="single" w:sz="4" w:space="0" w:color="auto"/>
              <w:right w:val="nil"/>
            </w:tcBorders>
            <w:shd w:val="clear" w:color="auto" w:fill="auto"/>
            <w:hideMark/>
          </w:tcPr>
          <w:p w14:paraId="04EE8847" w14:textId="762E1C7F" w:rsidR="004B2282" w:rsidRPr="00540AB0" w:rsidRDefault="001936CA" w:rsidP="00FC68A1">
            <w:pPr>
              <w:pStyle w:val="Tabletext"/>
              <w:jc w:val="right"/>
            </w:pPr>
            <w:r>
              <w:t>420.20</w:t>
            </w:r>
          </w:p>
        </w:tc>
      </w:tr>
      <w:tr w:rsidR="004B2282" w:rsidRPr="00540AB0" w14:paraId="4C700372" w14:textId="77777777" w:rsidTr="00FC68A1">
        <w:tc>
          <w:tcPr>
            <w:tcW w:w="677" w:type="pct"/>
            <w:tcBorders>
              <w:top w:val="single" w:sz="4" w:space="0" w:color="auto"/>
              <w:left w:val="nil"/>
              <w:bottom w:val="single" w:sz="4" w:space="0" w:color="auto"/>
              <w:right w:val="nil"/>
            </w:tcBorders>
            <w:shd w:val="clear" w:color="auto" w:fill="auto"/>
          </w:tcPr>
          <w:p w14:paraId="58FEE4D4" w14:textId="77777777" w:rsidR="004B2282" w:rsidRPr="00540AB0" w:rsidRDefault="004B2282" w:rsidP="00FC68A1">
            <w:pPr>
              <w:pStyle w:val="Tabletext"/>
            </w:pPr>
            <w:r w:rsidRPr="00540AB0">
              <w:t>30622</w:t>
            </w:r>
          </w:p>
        </w:tc>
        <w:tc>
          <w:tcPr>
            <w:tcW w:w="3399" w:type="pct"/>
            <w:tcBorders>
              <w:top w:val="single" w:sz="4" w:space="0" w:color="auto"/>
              <w:left w:val="nil"/>
              <w:bottom w:val="single" w:sz="4" w:space="0" w:color="auto"/>
              <w:right w:val="nil"/>
            </w:tcBorders>
            <w:shd w:val="clear" w:color="auto" w:fill="auto"/>
          </w:tcPr>
          <w:p w14:paraId="459D6C43" w14:textId="77777777" w:rsidR="004B2282" w:rsidRPr="00540AB0" w:rsidRDefault="004B2282" w:rsidP="00FC68A1">
            <w:pPr>
              <w:pStyle w:val="Tabletext"/>
            </w:pPr>
            <w:r w:rsidRPr="00540AB0">
              <w:rPr>
                <w:rFonts w:eastAsia="Calibri"/>
              </w:rPr>
              <w:t>Caecostomy, enterostomy, colostomy, enterotomy, colotomy, cholecystostomy, gastrostomy, gastrotomy, reduction of intussusception, removal of Meckel’s diverticulum, suture of perforated peptic ulcer, simple repair of ruptured viscus, reduction of volvulus, pyloroplasty or drainage of pancreas, on a person under 10 years of age (H) (Anaes.) (Assist.)</w:t>
            </w:r>
          </w:p>
        </w:tc>
        <w:tc>
          <w:tcPr>
            <w:tcW w:w="924" w:type="pct"/>
            <w:tcBorders>
              <w:top w:val="single" w:sz="4" w:space="0" w:color="auto"/>
              <w:left w:val="nil"/>
              <w:bottom w:val="single" w:sz="4" w:space="0" w:color="auto"/>
              <w:right w:val="nil"/>
            </w:tcBorders>
            <w:shd w:val="clear" w:color="auto" w:fill="auto"/>
          </w:tcPr>
          <w:p w14:paraId="434F189C" w14:textId="62081ADD" w:rsidR="004B2282" w:rsidRPr="00540AB0" w:rsidRDefault="001936CA" w:rsidP="00FC68A1">
            <w:pPr>
              <w:pStyle w:val="Tabletext"/>
              <w:jc w:val="right"/>
            </w:pPr>
            <w:r>
              <w:t>698.85</w:t>
            </w:r>
          </w:p>
        </w:tc>
      </w:tr>
      <w:tr w:rsidR="004B2282" w:rsidRPr="00540AB0" w14:paraId="462A306D" w14:textId="77777777" w:rsidTr="00FC68A1">
        <w:tc>
          <w:tcPr>
            <w:tcW w:w="677" w:type="pct"/>
            <w:tcBorders>
              <w:top w:val="single" w:sz="4" w:space="0" w:color="auto"/>
              <w:left w:val="nil"/>
              <w:bottom w:val="single" w:sz="4" w:space="0" w:color="auto"/>
              <w:right w:val="nil"/>
            </w:tcBorders>
            <w:shd w:val="clear" w:color="auto" w:fill="auto"/>
          </w:tcPr>
          <w:p w14:paraId="0041000A" w14:textId="77777777" w:rsidR="004B2282" w:rsidRPr="00540AB0" w:rsidRDefault="004B2282" w:rsidP="00FC68A1">
            <w:pPr>
              <w:pStyle w:val="Tabletext"/>
            </w:pPr>
            <w:r w:rsidRPr="00540AB0">
              <w:t>30623</w:t>
            </w:r>
          </w:p>
        </w:tc>
        <w:tc>
          <w:tcPr>
            <w:tcW w:w="3399" w:type="pct"/>
            <w:tcBorders>
              <w:top w:val="single" w:sz="4" w:space="0" w:color="auto"/>
              <w:left w:val="nil"/>
              <w:bottom w:val="single" w:sz="4" w:space="0" w:color="auto"/>
              <w:right w:val="nil"/>
            </w:tcBorders>
            <w:shd w:val="clear" w:color="auto" w:fill="auto"/>
          </w:tcPr>
          <w:p w14:paraId="58AB2805" w14:textId="77777777" w:rsidR="004B2282" w:rsidRPr="00540AB0" w:rsidRDefault="004B2282" w:rsidP="00FC68A1">
            <w:pPr>
              <w:pStyle w:val="Tabletext"/>
            </w:pPr>
            <w:r w:rsidRPr="00540AB0">
              <w:rPr>
                <w:rFonts w:eastAsia="Calibri"/>
              </w:rPr>
              <w:t>Laparotomy involving division of peritoneal adhesions (if no other intra</w:t>
            </w:r>
            <w:r>
              <w:rPr>
                <w:rFonts w:eastAsia="Calibri"/>
              </w:rPr>
              <w:noBreakHyphen/>
            </w:r>
            <w:r w:rsidRPr="00540AB0">
              <w:rPr>
                <w:rFonts w:eastAsia="Calibri"/>
              </w:rPr>
              <w:t>abdominal procedure is performed), on a person under 10 years of age (H) (Anaes.) (Assist.)</w:t>
            </w:r>
          </w:p>
        </w:tc>
        <w:tc>
          <w:tcPr>
            <w:tcW w:w="924" w:type="pct"/>
            <w:tcBorders>
              <w:top w:val="single" w:sz="4" w:space="0" w:color="auto"/>
              <w:left w:val="nil"/>
              <w:bottom w:val="single" w:sz="4" w:space="0" w:color="auto"/>
              <w:right w:val="nil"/>
            </w:tcBorders>
            <w:shd w:val="clear" w:color="auto" w:fill="auto"/>
          </w:tcPr>
          <w:p w14:paraId="392B1DFC" w14:textId="6BFB6B52" w:rsidR="004B2282" w:rsidRPr="00540AB0" w:rsidRDefault="001936CA" w:rsidP="00FC68A1">
            <w:pPr>
              <w:pStyle w:val="Tabletext"/>
              <w:jc w:val="right"/>
            </w:pPr>
            <w:r>
              <w:t>698.85</w:t>
            </w:r>
          </w:p>
        </w:tc>
      </w:tr>
      <w:tr w:rsidR="004B2282" w:rsidRPr="00540AB0" w14:paraId="1C4035F8" w14:textId="77777777" w:rsidTr="00FC68A1">
        <w:tc>
          <w:tcPr>
            <w:tcW w:w="677" w:type="pct"/>
            <w:tcBorders>
              <w:top w:val="single" w:sz="4" w:space="0" w:color="auto"/>
              <w:left w:val="nil"/>
              <w:bottom w:val="single" w:sz="4" w:space="0" w:color="auto"/>
              <w:right w:val="nil"/>
            </w:tcBorders>
            <w:shd w:val="clear" w:color="auto" w:fill="auto"/>
          </w:tcPr>
          <w:p w14:paraId="5B90A44E" w14:textId="77777777" w:rsidR="004B2282" w:rsidRPr="00540AB0" w:rsidRDefault="004B2282" w:rsidP="00FC68A1">
            <w:pPr>
              <w:pStyle w:val="Tabletext"/>
            </w:pPr>
            <w:r w:rsidRPr="00540AB0">
              <w:t>30626</w:t>
            </w:r>
          </w:p>
        </w:tc>
        <w:tc>
          <w:tcPr>
            <w:tcW w:w="3399" w:type="pct"/>
            <w:tcBorders>
              <w:top w:val="single" w:sz="4" w:space="0" w:color="auto"/>
              <w:left w:val="nil"/>
              <w:bottom w:val="single" w:sz="4" w:space="0" w:color="auto"/>
              <w:right w:val="nil"/>
            </w:tcBorders>
            <w:shd w:val="clear" w:color="auto" w:fill="auto"/>
          </w:tcPr>
          <w:p w14:paraId="56FC34F4" w14:textId="77777777" w:rsidR="004B2282" w:rsidRPr="00540AB0" w:rsidRDefault="004B2282" w:rsidP="00FC68A1">
            <w:pPr>
              <w:pStyle w:val="Tabletext"/>
            </w:pPr>
            <w:r w:rsidRPr="00540AB0">
              <w:rPr>
                <w:rFonts w:eastAsia="Calibri"/>
              </w:rPr>
              <w:t>Laparotomy involving division of adhesions in association with another intra</w:t>
            </w:r>
            <w:r>
              <w:rPr>
                <w:rFonts w:eastAsia="Calibri"/>
              </w:rPr>
              <w:noBreakHyphen/>
            </w:r>
            <w:r w:rsidRPr="00540AB0">
              <w:rPr>
                <w:rFonts w:eastAsia="Calibri"/>
              </w:rPr>
              <w:t>abdominal procedure if the time taken to divide the adhesions is between 45 minutes and 2 hours, on a person under 10 years of age (H) (Anaes.) (Assist.)</w:t>
            </w:r>
          </w:p>
        </w:tc>
        <w:tc>
          <w:tcPr>
            <w:tcW w:w="924" w:type="pct"/>
            <w:tcBorders>
              <w:top w:val="single" w:sz="4" w:space="0" w:color="auto"/>
              <w:left w:val="nil"/>
              <w:bottom w:val="single" w:sz="4" w:space="0" w:color="auto"/>
              <w:right w:val="nil"/>
            </w:tcBorders>
            <w:shd w:val="clear" w:color="auto" w:fill="auto"/>
          </w:tcPr>
          <w:p w14:paraId="24884EB5" w14:textId="27511D3B" w:rsidR="004B2282" w:rsidRPr="00540AB0" w:rsidRDefault="001936CA" w:rsidP="00FC68A1">
            <w:pPr>
              <w:pStyle w:val="Tabletext"/>
              <w:jc w:val="right"/>
            </w:pPr>
            <w:r>
              <w:t>702.10</w:t>
            </w:r>
          </w:p>
        </w:tc>
      </w:tr>
      <w:tr w:rsidR="004B2282" w:rsidRPr="00540AB0" w14:paraId="34FBB999" w14:textId="77777777" w:rsidTr="00FC68A1">
        <w:tc>
          <w:tcPr>
            <w:tcW w:w="677" w:type="pct"/>
            <w:tcBorders>
              <w:top w:val="single" w:sz="4" w:space="0" w:color="auto"/>
              <w:left w:val="nil"/>
              <w:bottom w:val="single" w:sz="4" w:space="0" w:color="auto"/>
              <w:right w:val="nil"/>
            </w:tcBorders>
            <w:shd w:val="clear" w:color="auto" w:fill="auto"/>
          </w:tcPr>
          <w:p w14:paraId="6663381E" w14:textId="77777777" w:rsidR="004B2282" w:rsidRPr="00540AB0" w:rsidRDefault="004B2282" w:rsidP="00FC68A1">
            <w:pPr>
              <w:pStyle w:val="Tabletext"/>
            </w:pPr>
            <w:r w:rsidRPr="00540AB0">
              <w:t>30627</w:t>
            </w:r>
          </w:p>
        </w:tc>
        <w:tc>
          <w:tcPr>
            <w:tcW w:w="3399" w:type="pct"/>
            <w:tcBorders>
              <w:top w:val="single" w:sz="4" w:space="0" w:color="auto"/>
              <w:left w:val="nil"/>
              <w:bottom w:val="single" w:sz="4" w:space="0" w:color="auto"/>
              <w:right w:val="nil"/>
            </w:tcBorders>
            <w:shd w:val="clear" w:color="auto" w:fill="auto"/>
          </w:tcPr>
          <w:p w14:paraId="076CCC9D" w14:textId="77777777" w:rsidR="004B2282" w:rsidRPr="00540AB0" w:rsidRDefault="004B2282" w:rsidP="00FC68A1">
            <w:pPr>
              <w:pStyle w:val="Tabletext"/>
            </w:pPr>
            <w:r w:rsidRPr="00540AB0">
              <w:rPr>
                <w:rFonts w:eastAsia="Calibri"/>
              </w:rPr>
              <w:t>Laparoscopy, diagnostic, other than a service associated with another laparoscopic procedure, on a person under 10 years of age (H) (Anaes.)</w:t>
            </w:r>
          </w:p>
        </w:tc>
        <w:tc>
          <w:tcPr>
            <w:tcW w:w="924" w:type="pct"/>
            <w:tcBorders>
              <w:top w:val="single" w:sz="4" w:space="0" w:color="auto"/>
              <w:left w:val="nil"/>
              <w:bottom w:val="single" w:sz="4" w:space="0" w:color="auto"/>
              <w:right w:val="nil"/>
            </w:tcBorders>
            <w:shd w:val="clear" w:color="auto" w:fill="auto"/>
          </w:tcPr>
          <w:p w14:paraId="73F26438" w14:textId="6DDB1E66" w:rsidR="004B2282" w:rsidRPr="00540AB0" w:rsidRDefault="001936CA" w:rsidP="00FC68A1">
            <w:pPr>
              <w:pStyle w:val="Tabletext"/>
              <w:jc w:val="right"/>
            </w:pPr>
            <w:r>
              <w:t>294.90</w:t>
            </w:r>
          </w:p>
        </w:tc>
      </w:tr>
      <w:tr w:rsidR="004B2282" w:rsidRPr="00540AB0" w14:paraId="00AE645E" w14:textId="77777777" w:rsidTr="00FC68A1">
        <w:tc>
          <w:tcPr>
            <w:tcW w:w="677" w:type="pct"/>
            <w:tcBorders>
              <w:top w:val="single" w:sz="4" w:space="0" w:color="auto"/>
              <w:left w:val="nil"/>
              <w:bottom w:val="single" w:sz="4" w:space="0" w:color="auto"/>
              <w:right w:val="nil"/>
            </w:tcBorders>
            <w:shd w:val="clear" w:color="auto" w:fill="auto"/>
            <w:hideMark/>
          </w:tcPr>
          <w:p w14:paraId="380BE2CC" w14:textId="77777777" w:rsidR="004B2282" w:rsidRPr="00540AB0" w:rsidRDefault="004B2282" w:rsidP="00FC68A1">
            <w:pPr>
              <w:pStyle w:val="Tabletext"/>
            </w:pPr>
            <w:r w:rsidRPr="00540AB0">
              <w:t>30628</w:t>
            </w:r>
          </w:p>
        </w:tc>
        <w:tc>
          <w:tcPr>
            <w:tcW w:w="3399" w:type="pct"/>
            <w:tcBorders>
              <w:top w:val="single" w:sz="4" w:space="0" w:color="auto"/>
              <w:left w:val="nil"/>
              <w:bottom w:val="single" w:sz="4" w:space="0" w:color="auto"/>
              <w:right w:val="nil"/>
            </w:tcBorders>
            <w:shd w:val="clear" w:color="auto" w:fill="auto"/>
            <w:hideMark/>
          </w:tcPr>
          <w:p w14:paraId="3B087923" w14:textId="77777777" w:rsidR="004B2282" w:rsidRPr="00540AB0" w:rsidRDefault="004B2282" w:rsidP="00FC68A1">
            <w:pPr>
              <w:pStyle w:val="Tabletext"/>
            </w:pPr>
            <w:r w:rsidRPr="00540AB0">
              <w:t>Hydrocele, tapping of</w:t>
            </w:r>
          </w:p>
        </w:tc>
        <w:tc>
          <w:tcPr>
            <w:tcW w:w="924" w:type="pct"/>
            <w:tcBorders>
              <w:top w:val="single" w:sz="4" w:space="0" w:color="auto"/>
              <w:left w:val="nil"/>
              <w:bottom w:val="single" w:sz="4" w:space="0" w:color="auto"/>
              <w:right w:val="nil"/>
            </w:tcBorders>
            <w:shd w:val="clear" w:color="auto" w:fill="auto"/>
            <w:hideMark/>
          </w:tcPr>
          <w:p w14:paraId="4F1C0310" w14:textId="0A2A1137" w:rsidR="004B2282" w:rsidRPr="00540AB0" w:rsidRDefault="001936CA" w:rsidP="00FC68A1">
            <w:pPr>
              <w:pStyle w:val="Tabletext"/>
              <w:jc w:val="right"/>
            </w:pPr>
            <w:r>
              <w:t>36.70</w:t>
            </w:r>
          </w:p>
        </w:tc>
      </w:tr>
      <w:tr w:rsidR="004B2282" w:rsidRPr="00540AB0" w14:paraId="6297FEC6" w14:textId="77777777" w:rsidTr="00FC68A1">
        <w:tc>
          <w:tcPr>
            <w:tcW w:w="677" w:type="pct"/>
            <w:tcBorders>
              <w:top w:val="single" w:sz="4" w:space="0" w:color="auto"/>
              <w:left w:val="nil"/>
              <w:bottom w:val="single" w:sz="4" w:space="0" w:color="auto"/>
              <w:right w:val="nil"/>
            </w:tcBorders>
            <w:shd w:val="clear" w:color="auto" w:fill="auto"/>
            <w:hideMark/>
          </w:tcPr>
          <w:p w14:paraId="3D4D1EAC" w14:textId="77777777" w:rsidR="004B2282" w:rsidRPr="00540AB0" w:rsidRDefault="004B2282" w:rsidP="00FC68A1">
            <w:pPr>
              <w:pStyle w:val="Tabletext"/>
            </w:pPr>
            <w:r w:rsidRPr="00540AB0">
              <w:t>30631</w:t>
            </w:r>
          </w:p>
        </w:tc>
        <w:tc>
          <w:tcPr>
            <w:tcW w:w="3399" w:type="pct"/>
            <w:tcBorders>
              <w:top w:val="single" w:sz="4" w:space="0" w:color="auto"/>
              <w:left w:val="nil"/>
              <w:bottom w:val="single" w:sz="4" w:space="0" w:color="auto"/>
              <w:right w:val="nil"/>
            </w:tcBorders>
            <w:shd w:val="clear" w:color="auto" w:fill="auto"/>
            <w:hideMark/>
          </w:tcPr>
          <w:p w14:paraId="529E92FD" w14:textId="77777777" w:rsidR="004B2282" w:rsidRPr="00540AB0" w:rsidRDefault="004B2282" w:rsidP="00FC68A1">
            <w:pPr>
              <w:pStyle w:val="Tabletext"/>
            </w:pPr>
            <w:r w:rsidRPr="00540AB0">
              <w:t>Hydrocele, removal of, other than a service associated with a service to which item 30641, 30642 or 30644 applies (Anaes.)</w:t>
            </w:r>
          </w:p>
        </w:tc>
        <w:tc>
          <w:tcPr>
            <w:tcW w:w="924" w:type="pct"/>
            <w:tcBorders>
              <w:top w:val="single" w:sz="4" w:space="0" w:color="auto"/>
              <w:left w:val="nil"/>
              <w:bottom w:val="single" w:sz="4" w:space="0" w:color="auto"/>
              <w:right w:val="nil"/>
            </w:tcBorders>
            <w:shd w:val="clear" w:color="auto" w:fill="auto"/>
            <w:hideMark/>
          </w:tcPr>
          <w:p w14:paraId="2879C56F" w14:textId="0AE31CA9" w:rsidR="004B2282" w:rsidRPr="00540AB0" w:rsidRDefault="001936CA" w:rsidP="00FC68A1">
            <w:pPr>
              <w:pStyle w:val="Tabletext"/>
              <w:jc w:val="right"/>
            </w:pPr>
            <w:r>
              <w:t>244.05</w:t>
            </w:r>
          </w:p>
        </w:tc>
      </w:tr>
      <w:tr w:rsidR="004B2282" w:rsidRPr="00540AB0" w14:paraId="7D644D15" w14:textId="77777777" w:rsidTr="00FC68A1">
        <w:tc>
          <w:tcPr>
            <w:tcW w:w="677" w:type="pct"/>
            <w:tcBorders>
              <w:top w:val="single" w:sz="4" w:space="0" w:color="auto"/>
              <w:left w:val="nil"/>
              <w:bottom w:val="single" w:sz="4" w:space="0" w:color="auto"/>
              <w:right w:val="nil"/>
            </w:tcBorders>
            <w:shd w:val="clear" w:color="auto" w:fill="auto"/>
            <w:hideMark/>
          </w:tcPr>
          <w:p w14:paraId="7C15EEC2" w14:textId="77777777" w:rsidR="004B2282" w:rsidRPr="00540AB0" w:rsidRDefault="004B2282" w:rsidP="00FC68A1">
            <w:pPr>
              <w:pStyle w:val="Tabletext"/>
            </w:pPr>
            <w:r w:rsidRPr="00540AB0">
              <w:t>30635</w:t>
            </w:r>
          </w:p>
        </w:tc>
        <w:tc>
          <w:tcPr>
            <w:tcW w:w="3399" w:type="pct"/>
            <w:tcBorders>
              <w:top w:val="single" w:sz="4" w:space="0" w:color="auto"/>
              <w:left w:val="nil"/>
              <w:bottom w:val="single" w:sz="4" w:space="0" w:color="auto"/>
              <w:right w:val="nil"/>
            </w:tcBorders>
            <w:shd w:val="clear" w:color="auto" w:fill="auto"/>
            <w:hideMark/>
          </w:tcPr>
          <w:p w14:paraId="707579D7" w14:textId="77777777" w:rsidR="004B2282" w:rsidRPr="00540AB0" w:rsidRDefault="004B2282" w:rsidP="00FC68A1">
            <w:pPr>
              <w:pStyle w:val="Tabletext"/>
            </w:pPr>
            <w:r w:rsidRPr="00540AB0">
              <w:t>Varicocele, surgical correction of, other than a service associated with a service to which item 30641, 30642 or 30644 applies—one procedure (H) (Anaes.) (Assist.)</w:t>
            </w:r>
          </w:p>
        </w:tc>
        <w:tc>
          <w:tcPr>
            <w:tcW w:w="924" w:type="pct"/>
            <w:tcBorders>
              <w:top w:val="single" w:sz="4" w:space="0" w:color="auto"/>
              <w:left w:val="nil"/>
              <w:bottom w:val="single" w:sz="4" w:space="0" w:color="auto"/>
              <w:right w:val="nil"/>
            </w:tcBorders>
            <w:shd w:val="clear" w:color="auto" w:fill="auto"/>
            <w:hideMark/>
          </w:tcPr>
          <w:p w14:paraId="65D02690" w14:textId="45CF4348" w:rsidR="004B2282" w:rsidRPr="00540AB0" w:rsidRDefault="001936CA" w:rsidP="00FC68A1">
            <w:pPr>
              <w:pStyle w:val="Tabletext"/>
              <w:jc w:val="right"/>
            </w:pPr>
            <w:r>
              <w:t>300.90</w:t>
            </w:r>
          </w:p>
        </w:tc>
      </w:tr>
      <w:tr w:rsidR="004B2282" w:rsidRPr="00540AB0" w14:paraId="6DBB3CEE" w14:textId="77777777" w:rsidTr="00FC68A1">
        <w:tc>
          <w:tcPr>
            <w:tcW w:w="677" w:type="pct"/>
            <w:tcBorders>
              <w:top w:val="single" w:sz="4" w:space="0" w:color="auto"/>
              <w:left w:val="nil"/>
              <w:bottom w:val="single" w:sz="4" w:space="0" w:color="auto"/>
              <w:right w:val="nil"/>
            </w:tcBorders>
            <w:shd w:val="clear" w:color="auto" w:fill="auto"/>
          </w:tcPr>
          <w:p w14:paraId="0BEE189E" w14:textId="77777777" w:rsidR="004B2282" w:rsidRPr="00540AB0" w:rsidRDefault="004B2282" w:rsidP="00FC68A1">
            <w:pPr>
              <w:pStyle w:val="Tabletext"/>
            </w:pPr>
            <w:r w:rsidRPr="00540AB0">
              <w:t>30636</w:t>
            </w:r>
          </w:p>
        </w:tc>
        <w:tc>
          <w:tcPr>
            <w:tcW w:w="3399" w:type="pct"/>
            <w:tcBorders>
              <w:top w:val="single" w:sz="4" w:space="0" w:color="auto"/>
              <w:left w:val="nil"/>
              <w:bottom w:val="single" w:sz="4" w:space="0" w:color="auto"/>
              <w:right w:val="nil"/>
            </w:tcBorders>
            <w:shd w:val="clear" w:color="auto" w:fill="auto"/>
          </w:tcPr>
          <w:p w14:paraId="48330DC9" w14:textId="77777777" w:rsidR="004B2282" w:rsidRPr="00540AB0" w:rsidRDefault="004B2282" w:rsidP="00FC68A1">
            <w:pPr>
              <w:pStyle w:val="Tabletext"/>
            </w:pPr>
            <w:r w:rsidRPr="00540AB0">
              <w:t>Gastrostomy button, caecostomy antegrade enema device (chait etc.) or stomal indwelling device, non</w:t>
            </w:r>
            <w:r>
              <w:noBreakHyphen/>
            </w:r>
            <w:r w:rsidRPr="00540AB0">
              <w:t>endoscopic insertion of, or non</w:t>
            </w:r>
            <w:r>
              <w:noBreakHyphen/>
            </w:r>
            <w:r w:rsidRPr="00540AB0">
              <w:t xml:space="preserve">endoscopic replacement of, </w:t>
            </w:r>
            <w:r w:rsidRPr="00540AB0">
              <w:rPr>
                <w:rFonts w:eastAsia="Calibri"/>
              </w:rPr>
              <w:t>on a person under 10 years of age</w:t>
            </w:r>
            <w:r w:rsidRPr="00540AB0">
              <w:t xml:space="preserve"> (Anaes.)</w:t>
            </w:r>
          </w:p>
        </w:tc>
        <w:tc>
          <w:tcPr>
            <w:tcW w:w="924" w:type="pct"/>
            <w:tcBorders>
              <w:top w:val="single" w:sz="4" w:space="0" w:color="auto"/>
              <w:left w:val="nil"/>
              <w:bottom w:val="single" w:sz="4" w:space="0" w:color="auto"/>
              <w:right w:val="nil"/>
            </w:tcBorders>
            <w:shd w:val="clear" w:color="auto" w:fill="auto"/>
          </w:tcPr>
          <w:p w14:paraId="69A4AE2F" w14:textId="3B54EA5D" w:rsidR="004B2282" w:rsidRPr="00540AB0" w:rsidRDefault="001936CA" w:rsidP="00FC68A1">
            <w:pPr>
              <w:pStyle w:val="Tabletext"/>
              <w:jc w:val="right"/>
            </w:pPr>
            <w:r>
              <w:t>240.45</w:t>
            </w:r>
          </w:p>
        </w:tc>
      </w:tr>
      <w:tr w:rsidR="004B2282" w:rsidRPr="00540AB0" w14:paraId="01675F44" w14:textId="77777777" w:rsidTr="00FC68A1">
        <w:tc>
          <w:tcPr>
            <w:tcW w:w="677" w:type="pct"/>
            <w:tcBorders>
              <w:top w:val="single" w:sz="4" w:space="0" w:color="auto"/>
              <w:left w:val="nil"/>
              <w:bottom w:val="single" w:sz="4" w:space="0" w:color="auto"/>
              <w:right w:val="nil"/>
            </w:tcBorders>
            <w:shd w:val="clear" w:color="auto" w:fill="auto"/>
          </w:tcPr>
          <w:p w14:paraId="431D59F7" w14:textId="77777777" w:rsidR="004B2282" w:rsidRPr="00540AB0" w:rsidRDefault="004B2282" w:rsidP="00FC68A1">
            <w:pPr>
              <w:pStyle w:val="Tabletext"/>
            </w:pPr>
            <w:r w:rsidRPr="00540AB0">
              <w:t>30637</w:t>
            </w:r>
          </w:p>
        </w:tc>
        <w:tc>
          <w:tcPr>
            <w:tcW w:w="3399" w:type="pct"/>
            <w:tcBorders>
              <w:top w:val="single" w:sz="4" w:space="0" w:color="auto"/>
              <w:left w:val="nil"/>
              <w:bottom w:val="single" w:sz="4" w:space="0" w:color="auto"/>
              <w:right w:val="nil"/>
            </w:tcBorders>
            <w:shd w:val="clear" w:color="auto" w:fill="auto"/>
          </w:tcPr>
          <w:p w14:paraId="58113AF6" w14:textId="77777777" w:rsidR="004B2282" w:rsidRPr="00540AB0" w:rsidRDefault="004B2282" w:rsidP="00FC68A1">
            <w:pPr>
              <w:pStyle w:val="Tabletext"/>
            </w:pPr>
            <w:r w:rsidRPr="00540AB0">
              <w:t xml:space="preserve">Enterostomy or colostomy, closure of (not involving resection of bowel), </w:t>
            </w:r>
            <w:r w:rsidRPr="00540AB0">
              <w:rPr>
                <w:rFonts w:eastAsia="Calibri"/>
              </w:rPr>
              <w:t>on a person under 10 years of age</w:t>
            </w:r>
            <w:r w:rsidRPr="00540AB0">
              <w:t xml:space="preserve"> (H) (Anaes.) (Assist.)</w:t>
            </w:r>
          </w:p>
        </w:tc>
        <w:tc>
          <w:tcPr>
            <w:tcW w:w="924" w:type="pct"/>
            <w:tcBorders>
              <w:top w:val="single" w:sz="4" w:space="0" w:color="auto"/>
              <w:left w:val="nil"/>
              <w:bottom w:val="single" w:sz="4" w:space="0" w:color="auto"/>
              <w:right w:val="nil"/>
            </w:tcBorders>
            <w:shd w:val="clear" w:color="auto" w:fill="auto"/>
          </w:tcPr>
          <w:p w14:paraId="280FCE3A" w14:textId="43AFB705" w:rsidR="004B2282" w:rsidRPr="00540AB0" w:rsidRDefault="001936CA" w:rsidP="00FC68A1">
            <w:pPr>
              <w:pStyle w:val="Tabletext"/>
              <w:jc w:val="right"/>
            </w:pPr>
            <w:r>
              <w:t>797.70</w:t>
            </w:r>
          </w:p>
        </w:tc>
      </w:tr>
      <w:tr w:rsidR="004B2282" w:rsidRPr="00540AB0" w14:paraId="374335C2" w14:textId="77777777" w:rsidTr="00FC68A1">
        <w:tc>
          <w:tcPr>
            <w:tcW w:w="677" w:type="pct"/>
            <w:tcBorders>
              <w:top w:val="single" w:sz="4" w:space="0" w:color="auto"/>
              <w:left w:val="nil"/>
              <w:bottom w:val="single" w:sz="4" w:space="0" w:color="auto"/>
              <w:right w:val="nil"/>
            </w:tcBorders>
            <w:shd w:val="clear" w:color="auto" w:fill="auto"/>
          </w:tcPr>
          <w:p w14:paraId="75BE5F29" w14:textId="77777777" w:rsidR="004B2282" w:rsidRPr="00540AB0" w:rsidRDefault="004B2282" w:rsidP="00FC68A1">
            <w:pPr>
              <w:pStyle w:val="Tabletext"/>
            </w:pPr>
            <w:r w:rsidRPr="00540AB0">
              <w:t>30639</w:t>
            </w:r>
          </w:p>
        </w:tc>
        <w:tc>
          <w:tcPr>
            <w:tcW w:w="3399" w:type="pct"/>
            <w:tcBorders>
              <w:top w:val="single" w:sz="4" w:space="0" w:color="auto"/>
              <w:left w:val="nil"/>
              <w:bottom w:val="single" w:sz="4" w:space="0" w:color="auto"/>
              <w:right w:val="nil"/>
            </w:tcBorders>
            <w:shd w:val="clear" w:color="auto" w:fill="auto"/>
          </w:tcPr>
          <w:p w14:paraId="23558F39" w14:textId="77777777" w:rsidR="004B2282" w:rsidRPr="00540AB0" w:rsidRDefault="004B2282" w:rsidP="00FC68A1">
            <w:pPr>
              <w:pStyle w:val="Tabletext"/>
            </w:pPr>
            <w:r w:rsidRPr="00540AB0">
              <w:t xml:space="preserve">Colostomy or ileostomy, refashioning of, </w:t>
            </w:r>
            <w:r w:rsidRPr="00540AB0">
              <w:rPr>
                <w:rFonts w:eastAsia="Calibri"/>
              </w:rPr>
              <w:t>on a person under 10 years of age</w:t>
            </w:r>
            <w:r w:rsidRPr="00540AB0">
              <w:t xml:space="preserve"> (Anaes.) (Assist.)</w:t>
            </w:r>
          </w:p>
        </w:tc>
        <w:tc>
          <w:tcPr>
            <w:tcW w:w="924" w:type="pct"/>
            <w:tcBorders>
              <w:top w:val="single" w:sz="4" w:space="0" w:color="auto"/>
              <w:left w:val="nil"/>
              <w:bottom w:val="single" w:sz="4" w:space="0" w:color="auto"/>
              <w:right w:val="nil"/>
            </w:tcBorders>
            <w:shd w:val="clear" w:color="auto" w:fill="auto"/>
          </w:tcPr>
          <w:p w14:paraId="24644F4E" w14:textId="470D0E5D" w:rsidR="004B2282" w:rsidRPr="00540AB0" w:rsidRDefault="001936CA" w:rsidP="00FC68A1">
            <w:pPr>
              <w:pStyle w:val="Tabletext"/>
              <w:jc w:val="right"/>
            </w:pPr>
            <w:r>
              <w:t>797.70</w:t>
            </w:r>
          </w:p>
        </w:tc>
      </w:tr>
      <w:tr w:rsidR="004B2282" w:rsidRPr="00540AB0" w14:paraId="2FC311E8" w14:textId="77777777" w:rsidTr="00FC68A1">
        <w:tc>
          <w:tcPr>
            <w:tcW w:w="677" w:type="pct"/>
            <w:tcBorders>
              <w:top w:val="single" w:sz="4" w:space="0" w:color="auto"/>
              <w:left w:val="nil"/>
              <w:bottom w:val="single" w:sz="4" w:space="0" w:color="auto"/>
              <w:right w:val="nil"/>
            </w:tcBorders>
            <w:shd w:val="clear" w:color="auto" w:fill="auto"/>
          </w:tcPr>
          <w:p w14:paraId="287225D3" w14:textId="77777777" w:rsidR="004B2282" w:rsidRPr="00540AB0" w:rsidRDefault="004B2282" w:rsidP="00FC68A1">
            <w:pPr>
              <w:pStyle w:val="Tabletext"/>
            </w:pPr>
            <w:r w:rsidRPr="00540AB0">
              <w:t>30640</w:t>
            </w:r>
          </w:p>
        </w:tc>
        <w:tc>
          <w:tcPr>
            <w:tcW w:w="3399" w:type="pct"/>
            <w:tcBorders>
              <w:top w:val="single" w:sz="4" w:space="0" w:color="auto"/>
              <w:left w:val="nil"/>
              <w:bottom w:val="single" w:sz="4" w:space="0" w:color="auto"/>
              <w:right w:val="nil"/>
            </w:tcBorders>
            <w:shd w:val="clear" w:color="auto" w:fill="auto"/>
          </w:tcPr>
          <w:p w14:paraId="3E21DB08" w14:textId="77777777" w:rsidR="004B2282" w:rsidRPr="00540AB0" w:rsidRDefault="004B2282" w:rsidP="00FC68A1">
            <w:pPr>
              <w:pStyle w:val="Tabletext"/>
            </w:pPr>
            <w:r w:rsidRPr="00540AB0">
              <w:t xml:space="preserve">Repair of large and irreducible scrotal hernia, if surgery exceeds 2 </w:t>
            </w:r>
            <w:r w:rsidRPr="00540AB0">
              <w:lastRenderedPageBreak/>
              <w:t>hours, in a person 10 years of age or over, other than a service to which item 30403, 30405, 30614, 30615 or 30621 applies (H) (Anaes.) (Assist.)</w:t>
            </w:r>
          </w:p>
        </w:tc>
        <w:tc>
          <w:tcPr>
            <w:tcW w:w="924" w:type="pct"/>
            <w:tcBorders>
              <w:top w:val="single" w:sz="4" w:space="0" w:color="auto"/>
              <w:left w:val="nil"/>
              <w:bottom w:val="single" w:sz="4" w:space="0" w:color="auto"/>
              <w:right w:val="nil"/>
            </w:tcBorders>
            <w:shd w:val="clear" w:color="auto" w:fill="auto"/>
          </w:tcPr>
          <w:p w14:paraId="33DC9168" w14:textId="5AECCD91" w:rsidR="004B2282" w:rsidRPr="00540AB0" w:rsidRDefault="001936CA" w:rsidP="00FC68A1">
            <w:pPr>
              <w:pStyle w:val="Tabletext"/>
              <w:jc w:val="right"/>
            </w:pPr>
            <w:r>
              <w:lastRenderedPageBreak/>
              <w:t>943.55</w:t>
            </w:r>
          </w:p>
        </w:tc>
      </w:tr>
      <w:tr w:rsidR="004B2282" w:rsidRPr="00540AB0" w14:paraId="36AA57BE" w14:textId="77777777" w:rsidTr="00FC68A1">
        <w:tc>
          <w:tcPr>
            <w:tcW w:w="677" w:type="pct"/>
            <w:tcBorders>
              <w:top w:val="single" w:sz="4" w:space="0" w:color="auto"/>
              <w:left w:val="nil"/>
              <w:bottom w:val="single" w:sz="4" w:space="0" w:color="auto"/>
              <w:right w:val="nil"/>
            </w:tcBorders>
            <w:shd w:val="clear" w:color="auto" w:fill="auto"/>
            <w:hideMark/>
          </w:tcPr>
          <w:p w14:paraId="6992C3ED" w14:textId="77777777" w:rsidR="004B2282" w:rsidRPr="00540AB0" w:rsidRDefault="004B2282" w:rsidP="00FC68A1">
            <w:pPr>
              <w:pStyle w:val="Tabletext"/>
            </w:pPr>
            <w:r w:rsidRPr="00540AB0">
              <w:lastRenderedPageBreak/>
              <w:t>30641</w:t>
            </w:r>
          </w:p>
        </w:tc>
        <w:tc>
          <w:tcPr>
            <w:tcW w:w="3399" w:type="pct"/>
            <w:tcBorders>
              <w:top w:val="single" w:sz="4" w:space="0" w:color="auto"/>
              <w:left w:val="nil"/>
              <w:bottom w:val="single" w:sz="4" w:space="0" w:color="auto"/>
              <w:right w:val="nil"/>
            </w:tcBorders>
            <w:shd w:val="clear" w:color="auto" w:fill="auto"/>
            <w:hideMark/>
          </w:tcPr>
          <w:p w14:paraId="3E734259" w14:textId="77777777" w:rsidR="004B2282" w:rsidRPr="00540AB0" w:rsidRDefault="004B2282" w:rsidP="00FC68A1">
            <w:pPr>
              <w:pStyle w:val="Tabletext"/>
            </w:pPr>
            <w:r w:rsidRPr="00540AB0">
              <w:t>Orchidectomy, simple or subcapsular, unilateral with or without insertion of testicular prosthesis (H) (Anaes.) (Assist.)</w:t>
            </w:r>
          </w:p>
        </w:tc>
        <w:tc>
          <w:tcPr>
            <w:tcW w:w="924" w:type="pct"/>
            <w:tcBorders>
              <w:top w:val="single" w:sz="4" w:space="0" w:color="auto"/>
              <w:left w:val="nil"/>
              <w:bottom w:val="single" w:sz="4" w:space="0" w:color="auto"/>
              <w:right w:val="nil"/>
            </w:tcBorders>
            <w:shd w:val="clear" w:color="auto" w:fill="auto"/>
            <w:hideMark/>
          </w:tcPr>
          <w:p w14:paraId="66C535B5" w14:textId="49970DF7" w:rsidR="004B2282" w:rsidRPr="00540AB0" w:rsidRDefault="001936CA" w:rsidP="00FC68A1">
            <w:pPr>
              <w:pStyle w:val="Tabletext"/>
              <w:jc w:val="right"/>
            </w:pPr>
            <w:r>
              <w:t>420.20</w:t>
            </w:r>
          </w:p>
        </w:tc>
      </w:tr>
      <w:tr w:rsidR="004B2282" w:rsidRPr="00540AB0" w14:paraId="30488F55" w14:textId="77777777" w:rsidTr="00FC68A1">
        <w:tc>
          <w:tcPr>
            <w:tcW w:w="677" w:type="pct"/>
            <w:tcBorders>
              <w:top w:val="single" w:sz="4" w:space="0" w:color="auto"/>
              <w:left w:val="nil"/>
              <w:bottom w:val="single" w:sz="4" w:space="0" w:color="auto"/>
              <w:right w:val="nil"/>
            </w:tcBorders>
            <w:shd w:val="clear" w:color="auto" w:fill="auto"/>
          </w:tcPr>
          <w:p w14:paraId="3FF4D895" w14:textId="77777777" w:rsidR="004B2282" w:rsidRPr="00540AB0" w:rsidRDefault="004B2282" w:rsidP="00FC68A1">
            <w:pPr>
              <w:pStyle w:val="Tabletext"/>
            </w:pPr>
            <w:r w:rsidRPr="00540AB0">
              <w:t>30642</w:t>
            </w:r>
          </w:p>
        </w:tc>
        <w:tc>
          <w:tcPr>
            <w:tcW w:w="3399" w:type="pct"/>
            <w:tcBorders>
              <w:top w:val="single" w:sz="4" w:space="0" w:color="auto"/>
              <w:left w:val="nil"/>
              <w:bottom w:val="single" w:sz="4" w:space="0" w:color="auto"/>
              <w:right w:val="nil"/>
            </w:tcBorders>
            <w:shd w:val="clear" w:color="auto" w:fill="auto"/>
          </w:tcPr>
          <w:p w14:paraId="2F25ADB0" w14:textId="77777777" w:rsidR="004B2282" w:rsidRPr="00540AB0" w:rsidRDefault="004B2282" w:rsidP="00FC68A1">
            <w:pPr>
              <w:pStyle w:val="Tabletext"/>
            </w:pPr>
            <w:r w:rsidRPr="00540AB0">
              <w:t>Orchidectomy, radical, unilateral, with or without insertion of testicular prosthesis, other than a service associated with a service to which item 30631, 30635, 30641, 30643 or 30644 applies (H) (Anaes.) (Assist.)</w:t>
            </w:r>
          </w:p>
        </w:tc>
        <w:tc>
          <w:tcPr>
            <w:tcW w:w="924" w:type="pct"/>
            <w:tcBorders>
              <w:top w:val="single" w:sz="4" w:space="0" w:color="auto"/>
              <w:left w:val="nil"/>
              <w:bottom w:val="single" w:sz="4" w:space="0" w:color="auto"/>
              <w:right w:val="nil"/>
            </w:tcBorders>
            <w:shd w:val="clear" w:color="auto" w:fill="auto"/>
          </w:tcPr>
          <w:p w14:paraId="5384FF72" w14:textId="42FF91D9" w:rsidR="004B2282" w:rsidRPr="00540AB0" w:rsidRDefault="001936CA" w:rsidP="00FC68A1">
            <w:pPr>
              <w:pStyle w:val="Tabletext"/>
              <w:jc w:val="right"/>
            </w:pPr>
            <w:r>
              <w:t>537.55</w:t>
            </w:r>
          </w:p>
        </w:tc>
      </w:tr>
      <w:tr w:rsidR="004B2282" w:rsidRPr="00540AB0" w14:paraId="3C8B0D60" w14:textId="77777777" w:rsidTr="00FC68A1">
        <w:tc>
          <w:tcPr>
            <w:tcW w:w="677" w:type="pct"/>
            <w:tcBorders>
              <w:top w:val="single" w:sz="4" w:space="0" w:color="auto"/>
              <w:left w:val="nil"/>
              <w:bottom w:val="single" w:sz="4" w:space="0" w:color="auto"/>
              <w:right w:val="nil"/>
            </w:tcBorders>
            <w:shd w:val="clear" w:color="auto" w:fill="auto"/>
          </w:tcPr>
          <w:p w14:paraId="6AAF7E54" w14:textId="77777777" w:rsidR="004B2282" w:rsidRPr="00540AB0" w:rsidRDefault="004B2282" w:rsidP="00FC68A1">
            <w:pPr>
              <w:pStyle w:val="Tabletext"/>
            </w:pPr>
            <w:r w:rsidRPr="00540AB0">
              <w:t>30643</w:t>
            </w:r>
          </w:p>
        </w:tc>
        <w:tc>
          <w:tcPr>
            <w:tcW w:w="3399" w:type="pct"/>
            <w:tcBorders>
              <w:top w:val="single" w:sz="4" w:space="0" w:color="auto"/>
              <w:left w:val="nil"/>
              <w:bottom w:val="single" w:sz="4" w:space="0" w:color="auto"/>
              <w:right w:val="nil"/>
            </w:tcBorders>
            <w:shd w:val="clear" w:color="auto" w:fill="auto"/>
          </w:tcPr>
          <w:p w14:paraId="698E3D2C" w14:textId="77777777" w:rsidR="004B2282" w:rsidRPr="00540AB0" w:rsidRDefault="004B2282" w:rsidP="00FC68A1">
            <w:pPr>
              <w:pStyle w:val="Tabletext"/>
            </w:pPr>
            <w:r w:rsidRPr="00540AB0">
              <w:t xml:space="preserve">Exploration of spermatic cord, inguinal approach, with or without testicular biopsy and with or without excision of spermatic cord and testis, </w:t>
            </w:r>
            <w:r w:rsidRPr="00540AB0">
              <w:rPr>
                <w:rFonts w:eastAsia="Calibri"/>
              </w:rPr>
              <w:t xml:space="preserve">on a person under 10 years of age </w:t>
            </w:r>
            <w:r w:rsidRPr="00540AB0">
              <w:t>(H) (Anaes.) (Assist.)</w:t>
            </w:r>
          </w:p>
        </w:tc>
        <w:tc>
          <w:tcPr>
            <w:tcW w:w="924" w:type="pct"/>
            <w:tcBorders>
              <w:top w:val="single" w:sz="4" w:space="0" w:color="auto"/>
              <w:left w:val="nil"/>
              <w:bottom w:val="single" w:sz="4" w:space="0" w:color="auto"/>
              <w:right w:val="nil"/>
            </w:tcBorders>
            <w:shd w:val="clear" w:color="auto" w:fill="auto"/>
          </w:tcPr>
          <w:p w14:paraId="10CDA6F7" w14:textId="618B18DB" w:rsidR="004B2282" w:rsidRPr="00540AB0" w:rsidRDefault="001936CA" w:rsidP="00FC68A1">
            <w:pPr>
              <w:pStyle w:val="Tabletext"/>
              <w:jc w:val="right"/>
            </w:pPr>
            <w:r>
              <w:t>698.85</w:t>
            </w:r>
          </w:p>
        </w:tc>
      </w:tr>
      <w:tr w:rsidR="004B2282" w:rsidRPr="00540AB0" w14:paraId="08879531" w14:textId="77777777" w:rsidTr="00FC68A1">
        <w:tc>
          <w:tcPr>
            <w:tcW w:w="677" w:type="pct"/>
            <w:tcBorders>
              <w:top w:val="single" w:sz="4" w:space="0" w:color="auto"/>
              <w:left w:val="nil"/>
              <w:bottom w:val="single" w:sz="4" w:space="0" w:color="auto"/>
              <w:right w:val="nil"/>
            </w:tcBorders>
            <w:shd w:val="clear" w:color="auto" w:fill="auto"/>
            <w:hideMark/>
          </w:tcPr>
          <w:p w14:paraId="3D8CE5D4" w14:textId="77777777" w:rsidR="004B2282" w:rsidRPr="00540AB0" w:rsidRDefault="004B2282" w:rsidP="00FC68A1">
            <w:pPr>
              <w:pStyle w:val="Tabletext"/>
            </w:pPr>
            <w:r w:rsidRPr="00540AB0">
              <w:t>30644</w:t>
            </w:r>
          </w:p>
        </w:tc>
        <w:tc>
          <w:tcPr>
            <w:tcW w:w="3399" w:type="pct"/>
            <w:tcBorders>
              <w:top w:val="single" w:sz="4" w:space="0" w:color="auto"/>
              <w:left w:val="nil"/>
              <w:bottom w:val="single" w:sz="4" w:space="0" w:color="auto"/>
              <w:right w:val="nil"/>
            </w:tcBorders>
            <w:shd w:val="clear" w:color="auto" w:fill="auto"/>
            <w:hideMark/>
          </w:tcPr>
          <w:p w14:paraId="6159DA91" w14:textId="77777777" w:rsidR="004B2282" w:rsidRPr="00540AB0" w:rsidRDefault="004B2282" w:rsidP="00FC68A1">
            <w:pPr>
              <w:pStyle w:val="Tabletext"/>
            </w:pPr>
            <w:r w:rsidRPr="00540AB0">
              <w:t xml:space="preserve">Exploration of spermatic cord, inguinal approach, with or without testicular biopsy and with or without excision of spermatic cord and testis, </w:t>
            </w:r>
            <w:r w:rsidRPr="00540AB0">
              <w:rPr>
                <w:rFonts w:eastAsia="Calibri"/>
              </w:rPr>
              <w:t>on a person 10 years of age or over</w:t>
            </w:r>
            <w:r w:rsidRPr="00540AB0">
              <w:t xml:space="preserve"> (H) (Anaes.) (Assist.)</w:t>
            </w:r>
          </w:p>
        </w:tc>
        <w:tc>
          <w:tcPr>
            <w:tcW w:w="924" w:type="pct"/>
            <w:tcBorders>
              <w:top w:val="single" w:sz="4" w:space="0" w:color="auto"/>
              <w:left w:val="nil"/>
              <w:bottom w:val="single" w:sz="4" w:space="0" w:color="auto"/>
              <w:right w:val="nil"/>
            </w:tcBorders>
            <w:shd w:val="clear" w:color="auto" w:fill="auto"/>
            <w:hideMark/>
          </w:tcPr>
          <w:p w14:paraId="4F22E3BC" w14:textId="30458065" w:rsidR="004B2282" w:rsidRPr="00540AB0" w:rsidRDefault="001936CA" w:rsidP="00FC68A1">
            <w:pPr>
              <w:pStyle w:val="Tabletext"/>
              <w:jc w:val="right"/>
            </w:pPr>
            <w:r>
              <w:t>537.55</w:t>
            </w:r>
          </w:p>
        </w:tc>
      </w:tr>
      <w:tr w:rsidR="004B2282" w:rsidRPr="00540AB0" w14:paraId="67D89AB8" w14:textId="77777777" w:rsidTr="00FC68A1">
        <w:tc>
          <w:tcPr>
            <w:tcW w:w="677" w:type="pct"/>
            <w:tcBorders>
              <w:top w:val="single" w:sz="4" w:space="0" w:color="auto"/>
              <w:left w:val="nil"/>
              <w:bottom w:val="single" w:sz="4" w:space="0" w:color="auto"/>
              <w:right w:val="nil"/>
            </w:tcBorders>
            <w:shd w:val="clear" w:color="auto" w:fill="auto"/>
          </w:tcPr>
          <w:p w14:paraId="54732FDF" w14:textId="77777777" w:rsidR="004B2282" w:rsidRPr="00540AB0" w:rsidRDefault="004B2282" w:rsidP="00FC68A1">
            <w:pPr>
              <w:pStyle w:val="Tabletext"/>
            </w:pPr>
            <w:r w:rsidRPr="00540AB0">
              <w:t>30645</w:t>
            </w:r>
          </w:p>
        </w:tc>
        <w:tc>
          <w:tcPr>
            <w:tcW w:w="3399" w:type="pct"/>
            <w:tcBorders>
              <w:top w:val="single" w:sz="4" w:space="0" w:color="auto"/>
              <w:left w:val="nil"/>
              <w:bottom w:val="single" w:sz="4" w:space="0" w:color="auto"/>
              <w:right w:val="nil"/>
            </w:tcBorders>
            <w:shd w:val="clear" w:color="auto" w:fill="auto"/>
          </w:tcPr>
          <w:p w14:paraId="62006B41" w14:textId="77777777" w:rsidR="004B2282" w:rsidRPr="00540AB0" w:rsidRDefault="004B2282" w:rsidP="00FC68A1">
            <w:pPr>
              <w:pStyle w:val="Tabletext"/>
            </w:pPr>
            <w:r w:rsidRPr="00540AB0">
              <w:rPr>
                <w:rFonts w:eastAsia="Calibri"/>
              </w:rPr>
              <w:t>Appendicectomy, on a person under 10 years of age, other than a service to which item 30574 applies (H) (Anaes.) (Assist.)</w:t>
            </w:r>
          </w:p>
        </w:tc>
        <w:tc>
          <w:tcPr>
            <w:tcW w:w="924" w:type="pct"/>
            <w:tcBorders>
              <w:top w:val="single" w:sz="4" w:space="0" w:color="auto"/>
              <w:left w:val="nil"/>
              <w:bottom w:val="single" w:sz="4" w:space="0" w:color="auto"/>
              <w:right w:val="nil"/>
            </w:tcBorders>
            <w:shd w:val="clear" w:color="auto" w:fill="auto"/>
          </w:tcPr>
          <w:p w14:paraId="451F965F" w14:textId="755B7FAD" w:rsidR="004B2282" w:rsidRPr="00540AB0" w:rsidRDefault="001936CA" w:rsidP="00FC68A1">
            <w:pPr>
              <w:pStyle w:val="Tabletext"/>
              <w:jc w:val="right"/>
            </w:pPr>
            <w:r>
              <w:t>597.05</w:t>
            </w:r>
          </w:p>
        </w:tc>
      </w:tr>
      <w:tr w:rsidR="004B2282" w:rsidRPr="00540AB0" w14:paraId="6782E447" w14:textId="77777777" w:rsidTr="00FC68A1">
        <w:tc>
          <w:tcPr>
            <w:tcW w:w="677" w:type="pct"/>
            <w:tcBorders>
              <w:top w:val="single" w:sz="4" w:space="0" w:color="auto"/>
              <w:left w:val="nil"/>
              <w:bottom w:val="single" w:sz="4" w:space="0" w:color="auto"/>
              <w:right w:val="nil"/>
            </w:tcBorders>
            <w:shd w:val="clear" w:color="auto" w:fill="auto"/>
          </w:tcPr>
          <w:p w14:paraId="7BB4675F" w14:textId="77777777" w:rsidR="004B2282" w:rsidRPr="00540AB0" w:rsidRDefault="004B2282" w:rsidP="00FC68A1">
            <w:pPr>
              <w:pStyle w:val="Tabletext"/>
            </w:pPr>
            <w:r w:rsidRPr="00540AB0">
              <w:t>30646</w:t>
            </w:r>
          </w:p>
        </w:tc>
        <w:tc>
          <w:tcPr>
            <w:tcW w:w="3399" w:type="pct"/>
            <w:tcBorders>
              <w:top w:val="single" w:sz="4" w:space="0" w:color="auto"/>
              <w:left w:val="nil"/>
              <w:bottom w:val="single" w:sz="4" w:space="0" w:color="auto"/>
              <w:right w:val="nil"/>
            </w:tcBorders>
            <w:shd w:val="clear" w:color="auto" w:fill="auto"/>
          </w:tcPr>
          <w:p w14:paraId="52EEA23E" w14:textId="77777777" w:rsidR="004B2282" w:rsidRPr="00540AB0" w:rsidRDefault="004B2282" w:rsidP="00FC68A1">
            <w:pPr>
              <w:pStyle w:val="Tabletext"/>
            </w:pPr>
            <w:r w:rsidRPr="00540AB0">
              <w:rPr>
                <w:rFonts w:eastAsia="Calibri"/>
              </w:rPr>
              <w:t>Laparoscopic appendicectomy, on a person under 10 years of age (H) (Anaes.) (Assist.)</w:t>
            </w:r>
          </w:p>
        </w:tc>
        <w:tc>
          <w:tcPr>
            <w:tcW w:w="924" w:type="pct"/>
            <w:tcBorders>
              <w:top w:val="single" w:sz="4" w:space="0" w:color="auto"/>
              <w:left w:val="nil"/>
              <w:bottom w:val="single" w:sz="4" w:space="0" w:color="auto"/>
              <w:right w:val="nil"/>
            </w:tcBorders>
            <w:shd w:val="clear" w:color="auto" w:fill="auto"/>
          </w:tcPr>
          <w:p w14:paraId="27D312BF" w14:textId="523DF9A5" w:rsidR="004B2282" w:rsidRPr="00540AB0" w:rsidRDefault="001936CA" w:rsidP="00FC68A1">
            <w:pPr>
              <w:pStyle w:val="Tabletext"/>
              <w:jc w:val="right"/>
            </w:pPr>
            <w:r>
              <w:t>597.05</w:t>
            </w:r>
          </w:p>
        </w:tc>
      </w:tr>
      <w:tr w:rsidR="004B2282" w:rsidRPr="00540AB0" w14:paraId="1B5AD3BB" w14:textId="77777777" w:rsidTr="00FC68A1">
        <w:tc>
          <w:tcPr>
            <w:tcW w:w="677" w:type="pct"/>
            <w:tcBorders>
              <w:top w:val="single" w:sz="4" w:space="0" w:color="auto"/>
              <w:left w:val="nil"/>
              <w:bottom w:val="single" w:sz="4" w:space="0" w:color="auto"/>
              <w:right w:val="nil"/>
            </w:tcBorders>
            <w:shd w:val="clear" w:color="auto" w:fill="auto"/>
          </w:tcPr>
          <w:p w14:paraId="237C6F28" w14:textId="77777777" w:rsidR="004B2282" w:rsidRPr="00540AB0" w:rsidRDefault="004B2282" w:rsidP="00FC68A1">
            <w:pPr>
              <w:pStyle w:val="Tabletext"/>
            </w:pPr>
            <w:r w:rsidRPr="00540AB0">
              <w:t>30649</w:t>
            </w:r>
          </w:p>
        </w:tc>
        <w:tc>
          <w:tcPr>
            <w:tcW w:w="3399" w:type="pct"/>
            <w:tcBorders>
              <w:top w:val="single" w:sz="4" w:space="0" w:color="auto"/>
              <w:left w:val="nil"/>
              <w:bottom w:val="single" w:sz="4" w:space="0" w:color="auto"/>
              <w:right w:val="nil"/>
            </w:tcBorders>
            <w:shd w:val="clear" w:color="auto" w:fill="auto"/>
          </w:tcPr>
          <w:p w14:paraId="77C11291" w14:textId="77777777" w:rsidR="004B2282" w:rsidRPr="00540AB0" w:rsidRDefault="004B2282" w:rsidP="00FC68A1">
            <w:pPr>
              <w:pStyle w:val="Tabletext"/>
            </w:pPr>
            <w:r w:rsidRPr="00540AB0">
              <w:rPr>
                <w:rFonts w:eastAsia="Calibri"/>
              </w:rPr>
              <w:t>Haemorrhage, arrest of, following circumcision requiring general anaesthesia, on a person under 10 years of age (Anaes.)</w:t>
            </w:r>
          </w:p>
        </w:tc>
        <w:tc>
          <w:tcPr>
            <w:tcW w:w="924" w:type="pct"/>
            <w:tcBorders>
              <w:top w:val="single" w:sz="4" w:space="0" w:color="auto"/>
              <w:left w:val="nil"/>
              <w:bottom w:val="single" w:sz="4" w:space="0" w:color="auto"/>
              <w:right w:val="nil"/>
            </w:tcBorders>
            <w:shd w:val="clear" w:color="auto" w:fill="auto"/>
          </w:tcPr>
          <w:p w14:paraId="44F237FE" w14:textId="2E9F1B10" w:rsidR="004B2282" w:rsidRPr="00540AB0" w:rsidRDefault="001936CA" w:rsidP="00FC68A1">
            <w:pPr>
              <w:pStyle w:val="Tabletext"/>
              <w:jc w:val="right"/>
            </w:pPr>
            <w:r>
              <w:t>193.50</w:t>
            </w:r>
          </w:p>
        </w:tc>
      </w:tr>
      <w:tr w:rsidR="004B2282" w:rsidRPr="00540AB0" w14:paraId="7014D8C4" w14:textId="77777777" w:rsidTr="00FC68A1">
        <w:tc>
          <w:tcPr>
            <w:tcW w:w="677" w:type="pct"/>
            <w:tcBorders>
              <w:top w:val="single" w:sz="4" w:space="0" w:color="auto"/>
              <w:left w:val="nil"/>
              <w:bottom w:val="single" w:sz="4" w:space="0" w:color="auto"/>
              <w:right w:val="nil"/>
            </w:tcBorders>
            <w:shd w:val="clear" w:color="auto" w:fill="auto"/>
          </w:tcPr>
          <w:p w14:paraId="06797937" w14:textId="77777777" w:rsidR="004B2282" w:rsidRPr="00540AB0" w:rsidRDefault="004B2282" w:rsidP="00FC68A1">
            <w:pPr>
              <w:pStyle w:val="Tabletext"/>
            </w:pPr>
            <w:r w:rsidRPr="00540AB0">
              <w:t>30654</w:t>
            </w:r>
          </w:p>
        </w:tc>
        <w:tc>
          <w:tcPr>
            <w:tcW w:w="3399" w:type="pct"/>
            <w:tcBorders>
              <w:top w:val="single" w:sz="4" w:space="0" w:color="auto"/>
              <w:left w:val="nil"/>
              <w:bottom w:val="single" w:sz="4" w:space="0" w:color="auto"/>
              <w:right w:val="nil"/>
            </w:tcBorders>
            <w:shd w:val="clear" w:color="auto" w:fill="auto"/>
          </w:tcPr>
          <w:p w14:paraId="7D2BE302" w14:textId="77777777" w:rsidR="004B2282" w:rsidRPr="00540AB0" w:rsidRDefault="004B2282" w:rsidP="00FC68A1">
            <w:pPr>
              <w:pStyle w:val="Tabletext"/>
              <w:rPr>
                <w:rFonts w:eastAsia="Calibri"/>
              </w:rPr>
            </w:pPr>
            <w:r w:rsidRPr="00540AB0">
              <w:t>Circumcision of the penis (other than a service to which item 30658 applies)</w:t>
            </w:r>
          </w:p>
        </w:tc>
        <w:tc>
          <w:tcPr>
            <w:tcW w:w="924" w:type="pct"/>
            <w:tcBorders>
              <w:top w:val="single" w:sz="4" w:space="0" w:color="auto"/>
              <w:left w:val="nil"/>
              <w:bottom w:val="single" w:sz="4" w:space="0" w:color="auto"/>
              <w:right w:val="nil"/>
            </w:tcBorders>
            <w:shd w:val="clear" w:color="auto" w:fill="auto"/>
          </w:tcPr>
          <w:p w14:paraId="17B0AE21" w14:textId="28DE12C6" w:rsidR="004B2282" w:rsidRPr="00540AB0" w:rsidRDefault="001936CA" w:rsidP="00FC68A1">
            <w:pPr>
              <w:pStyle w:val="Tabletext"/>
              <w:jc w:val="right"/>
            </w:pPr>
            <w:r>
              <w:t>47.95</w:t>
            </w:r>
          </w:p>
        </w:tc>
      </w:tr>
      <w:tr w:rsidR="004B2282" w:rsidRPr="00540AB0" w14:paraId="45F9C638" w14:textId="77777777" w:rsidTr="00FC68A1">
        <w:tc>
          <w:tcPr>
            <w:tcW w:w="677" w:type="pct"/>
            <w:tcBorders>
              <w:top w:val="single" w:sz="4" w:space="0" w:color="auto"/>
              <w:left w:val="nil"/>
              <w:bottom w:val="single" w:sz="4" w:space="0" w:color="auto"/>
              <w:right w:val="nil"/>
            </w:tcBorders>
            <w:shd w:val="clear" w:color="auto" w:fill="auto"/>
          </w:tcPr>
          <w:p w14:paraId="6ACCBA8E" w14:textId="77777777" w:rsidR="004B2282" w:rsidRPr="00540AB0" w:rsidRDefault="004B2282" w:rsidP="00FC68A1">
            <w:pPr>
              <w:pStyle w:val="Tabletext"/>
            </w:pPr>
            <w:r w:rsidRPr="00540AB0">
              <w:t>30658</w:t>
            </w:r>
          </w:p>
        </w:tc>
        <w:tc>
          <w:tcPr>
            <w:tcW w:w="3399" w:type="pct"/>
            <w:tcBorders>
              <w:top w:val="single" w:sz="4" w:space="0" w:color="auto"/>
              <w:left w:val="nil"/>
              <w:bottom w:val="single" w:sz="4" w:space="0" w:color="auto"/>
              <w:right w:val="nil"/>
            </w:tcBorders>
            <w:shd w:val="clear" w:color="auto" w:fill="auto"/>
          </w:tcPr>
          <w:p w14:paraId="4B1DD465" w14:textId="77777777" w:rsidR="004B2282" w:rsidRPr="00540AB0" w:rsidRDefault="004B2282" w:rsidP="00FC68A1">
            <w:pPr>
              <w:pStyle w:val="Tabletext"/>
              <w:rPr>
                <w:rFonts w:eastAsia="Calibri"/>
              </w:rPr>
            </w:pPr>
            <w:r w:rsidRPr="00540AB0">
              <w:t>Circumcision of the penis, when performed in conjunction with a service to which an item in Group T7 or Group T10 applies (Anaes.)</w:t>
            </w:r>
          </w:p>
        </w:tc>
        <w:tc>
          <w:tcPr>
            <w:tcW w:w="924" w:type="pct"/>
            <w:tcBorders>
              <w:top w:val="single" w:sz="4" w:space="0" w:color="auto"/>
              <w:left w:val="nil"/>
              <w:bottom w:val="single" w:sz="4" w:space="0" w:color="auto"/>
              <w:right w:val="nil"/>
            </w:tcBorders>
            <w:shd w:val="clear" w:color="auto" w:fill="auto"/>
          </w:tcPr>
          <w:p w14:paraId="5269F571" w14:textId="6A83073A" w:rsidR="004B2282" w:rsidRPr="00540AB0" w:rsidRDefault="001936CA" w:rsidP="00FC68A1">
            <w:pPr>
              <w:pStyle w:val="Tabletext"/>
              <w:jc w:val="right"/>
            </w:pPr>
            <w:r>
              <w:t>146.40</w:t>
            </w:r>
          </w:p>
        </w:tc>
      </w:tr>
      <w:tr w:rsidR="004B2282" w:rsidRPr="00540AB0" w14:paraId="0B33A4C3" w14:textId="77777777" w:rsidTr="00FC68A1">
        <w:tc>
          <w:tcPr>
            <w:tcW w:w="677" w:type="pct"/>
            <w:tcBorders>
              <w:top w:val="single" w:sz="4" w:space="0" w:color="auto"/>
              <w:left w:val="nil"/>
              <w:bottom w:val="single" w:sz="4" w:space="0" w:color="auto"/>
              <w:right w:val="nil"/>
            </w:tcBorders>
            <w:shd w:val="clear" w:color="auto" w:fill="auto"/>
            <w:hideMark/>
          </w:tcPr>
          <w:p w14:paraId="1A3627D7" w14:textId="77777777" w:rsidR="004B2282" w:rsidRPr="00540AB0" w:rsidRDefault="004B2282" w:rsidP="00FC68A1">
            <w:pPr>
              <w:pStyle w:val="Tabletext"/>
            </w:pPr>
            <w:r w:rsidRPr="00540AB0">
              <w:t>30663</w:t>
            </w:r>
          </w:p>
        </w:tc>
        <w:tc>
          <w:tcPr>
            <w:tcW w:w="3399" w:type="pct"/>
            <w:tcBorders>
              <w:top w:val="single" w:sz="4" w:space="0" w:color="auto"/>
              <w:left w:val="nil"/>
              <w:bottom w:val="single" w:sz="4" w:space="0" w:color="auto"/>
              <w:right w:val="nil"/>
            </w:tcBorders>
            <w:shd w:val="clear" w:color="auto" w:fill="auto"/>
            <w:hideMark/>
          </w:tcPr>
          <w:p w14:paraId="2AA32040" w14:textId="77777777" w:rsidR="004B2282" w:rsidRPr="00540AB0" w:rsidRDefault="004B2282" w:rsidP="00FC68A1">
            <w:pPr>
              <w:pStyle w:val="Tabletext"/>
            </w:pPr>
            <w:r w:rsidRPr="00540AB0">
              <w:t xml:space="preserve">Haemorrhage, arrest of, following circumcision requiring general anaesthesia, </w:t>
            </w:r>
            <w:r w:rsidRPr="00540AB0">
              <w:rPr>
                <w:rFonts w:eastAsia="Calibri"/>
              </w:rPr>
              <w:t>on a person 10 years of age or over</w:t>
            </w:r>
            <w:r w:rsidRPr="00540AB0">
              <w:t xml:space="preserve"> (Anaes.)</w:t>
            </w:r>
          </w:p>
        </w:tc>
        <w:tc>
          <w:tcPr>
            <w:tcW w:w="924" w:type="pct"/>
            <w:tcBorders>
              <w:top w:val="single" w:sz="4" w:space="0" w:color="auto"/>
              <w:left w:val="nil"/>
              <w:bottom w:val="single" w:sz="4" w:space="0" w:color="auto"/>
              <w:right w:val="nil"/>
            </w:tcBorders>
            <w:shd w:val="clear" w:color="auto" w:fill="auto"/>
            <w:hideMark/>
          </w:tcPr>
          <w:p w14:paraId="4F18F31E" w14:textId="3FB918FB" w:rsidR="004B2282" w:rsidRPr="00540AB0" w:rsidRDefault="001936CA" w:rsidP="00FC68A1">
            <w:pPr>
              <w:pStyle w:val="Tabletext"/>
              <w:jc w:val="right"/>
            </w:pPr>
            <w:r>
              <w:t>148.85</w:t>
            </w:r>
          </w:p>
        </w:tc>
      </w:tr>
      <w:tr w:rsidR="004B2282" w:rsidRPr="00540AB0" w14:paraId="54F720CC" w14:textId="77777777" w:rsidTr="00FC68A1">
        <w:tc>
          <w:tcPr>
            <w:tcW w:w="677" w:type="pct"/>
            <w:tcBorders>
              <w:top w:val="single" w:sz="4" w:space="0" w:color="auto"/>
              <w:left w:val="nil"/>
              <w:bottom w:val="single" w:sz="4" w:space="0" w:color="auto"/>
              <w:right w:val="nil"/>
            </w:tcBorders>
            <w:shd w:val="clear" w:color="auto" w:fill="auto"/>
            <w:hideMark/>
          </w:tcPr>
          <w:p w14:paraId="57447EAB" w14:textId="77777777" w:rsidR="004B2282" w:rsidRPr="00540AB0" w:rsidRDefault="004B2282" w:rsidP="00FC68A1">
            <w:pPr>
              <w:pStyle w:val="Tabletext"/>
            </w:pPr>
            <w:r w:rsidRPr="00540AB0">
              <w:t>30666</w:t>
            </w:r>
          </w:p>
        </w:tc>
        <w:tc>
          <w:tcPr>
            <w:tcW w:w="3399" w:type="pct"/>
            <w:tcBorders>
              <w:top w:val="single" w:sz="4" w:space="0" w:color="auto"/>
              <w:left w:val="nil"/>
              <w:bottom w:val="single" w:sz="4" w:space="0" w:color="auto"/>
              <w:right w:val="nil"/>
            </w:tcBorders>
            <w:shd w:val="clear" w:color="auto" w:fill="auto"/>
            <w:hideMark/>
          </w:tcPr>
          <w:p w14:paraId="79BC37F1" w14:textId="77777777" w:rsidR="004B2282" w:rsidRPr="00540AB0" w:rsidRDefault="004B2282" w:rsidP="00FC68A1">
            <w:pPr>
              <w:pStyle w:val="Tabletext"/>
            </w:pPr>
            <w:r w:rsidRPr="00540AB0">
              <w:t>Paraphimosis or phimosis, reduction of, under general anaesthesia, with or without dorsal incision, other than a service associated with a service to which another item in this Group applies (Anaes.)</w:t>
            </w:r>
          </w:p>
        </w:tc>
        <w:tc>
          <w:tcPr>
            <w:tcW w:w="924" w:type="pct"/>
            <w:tcBorders>
              <w:top w:val="single" w:sz="4" w:space="0" w:color="auto"/>
              <w:left w:val="nil"/>
              <w:bottom w:val="single" w:sz="4" w:space="0" w:color="auto"/>
              <w:right w:val="nil"/>
            </w:tcBorders>
            <w:shd w:val="clear" w:color="auto" w:fill="auto"/>
            <w:hideMark/>
          </w:tcPr>
          <w:p w14:paraId="44BAFFE0" w14:textId="3B003804" w:rsidR="004B2282" w:rsidRPr="00540AB0" w:rsidRDefault="001936CA" w:rsidP="00FC68A1">
            <w:pPr>
              <w:pStyle w:val="Tabletext"/>
              <w:jc w:val="right"/>
            </w:pPr>
            <w:r>
              <w:t>48.90</w:t>
            </w:r>
          </w:p>
        </w:tc>
      </w:tr>
      <w:tr w:rsidR="004B2282" w:rsidRPr="00540AB0" w14:paraId="5AEFAE1C" w14:textId="77777777" w:rsidTr="00FC68A1">
        <w:tc>
          <w:tcPr>
            <w:tcW w:w="677" w:type="pct"/>
            <w:tcBorders>
              <w:top w:val="single" w:sz="4" w:space="0" w:color="auto"/>
              <w:left w:val="nil"/>
              <w:bottom w:val="single" w:sz="4" w:space="0" w:color="auto"/>
              <w:right w:val="nil"/>
            </w:tcBorders>
            <w:shd w:val="clear" w:color="auto" w:fill="auto"/>
            <w:hideMark/>
          </w:tcPr>
          <w:p w14:paraId="27B20595" w14:textId="77777777" w:rsidR="004B2282" w:rsidRPr="00540AB0" w:rsidRDefault="004B2282" w:rsidP="00FC68A1">
            <w:pPr>
              <w:pStyle w:val="Tabletext"/>
            </w:pPr>
            <w:r w:rsidRPr="00540AB0">
              <w:t>30672</w:t>
            </w:r>
          </w:p>
        </w:tc>
        <w:tc>
          <w:tcPr>
            <w:tcW w:w="3399" w:type="pct"/>
            <w:tcBorders>
              <w:top w:val="single" w:sz="4" w:space="0" w:color="auto"/>
              <w:left w:val="nil"/>
              <w:bottom w:val="single" w:sz="4" w:space="0" w:color="auto"/>
              <w:right w:val="nil"/>
            </w:tcBorders>
            <w:shd w:val="clear" w:color="auto" w:fill="auto"/>
            <w:hideMark/>
          </w:tcPr>
          <w:p w14:paraId="738CE5F0" w14:textId="77777777" w:rsidR="004B2282" w:rsidRPr="00540AB0" w:rsidRDefault="004B2282" w:rsidP="00FC68A1">
            <w:pPr>
              <w:pStyle w:val="Tabletext"/>
            </w:pPr>
            <w:r w:rsidRPr="00540AB0">
              <w:t>Coccyx, excision of (H) (Anaes.) (Assist.)</w:t>
            </w:r>
          </w:p>
        </w:tc>
        <w:tc>
          <w:tcPr>
            <w:tcW w:w="924" w:type="pct"/>
            <w:tcBorders>
              <w:top w:val="single" w:sz="4" w:space="0" w:color="auto"/>
              <w:left w:val="nil"/>
              <w:bottom w:val="single" w:sz="4" w:space="0" w:color="auto"/>
              <w:right w:val="nil"/>
            </w:tcBorders>
            <w:shd w:val="clear" w:color="auto" w:fill="auto"/>
            <w:hideMark/>
          </w:tcPr>
          <w:p w14:paraId="7F5E2CF5" w14:textId="1271BB56" w:rsidR="004B2282" w:rsidRPr="00540AB0" w:rsidRDefault="001936CA" w:rsidP="00FC68A1">
            <w:pPr>
              <w:pStyle w:val="Tabletext"/>
              <w:jc w:val="right"/>
            </w:pPr>
            <w:r>
              <w:t>459.35</w:t>
            </w:r>
          </w:p>
        </w:tc>
      </w:tr>
      <w:tr w:rsidR="004B2282" w:rsidRPr="00540AB0" w14:paraId="08D30B15" w14:textId="77777777" w:rsidTr="00FC68A1">
        <w:tc>
          <w:tcPr>
            <w:tcW w:w="677" w:type="pct"/>
            <w:tcBorders>
              <w:top w:val="single" w:sz="4" w:space="0" w:color="auto"/>
              <w:left w:val="nil"/>
              <w:bottom w:val="single" w:sz="4" w:space="0" w:color="auto"/>
              <w:right w:val="nil"/>
            </w:tcBorders>
            <w:shd w:val="clear" w:color="auto" w:fill="auto"/>
            <w:hideMark/>
          </w:tcPr>
          <w:p w14:paraId="37F752CC" w14:textId="77777777" w:rsidR="004B2282" w:rsidRPr="00540AB0" w:rsidRDefault="004B2282" w:rsidP="00FC68A1">
            <w:pPr>
              <w:pStyle w:val="Tabletext"/>
            </w:pPr>
            <w:r w:rsidRPr="00540AB0">
              <w:t>30676</w:t>
            </w:r>
          </w:p>
        </w:tc>
        <w:tc>
          <w:tcPr>
            <w:tcW w:w="3399" w:type="pct"/>
            <w:tcBorders>
              <w:top w:val="single" w:sz="4" w:space="0" w:color="auto"/>
              <w:left w:val="nil"/>
              <w:bottom w:val="single" w:sz="4" w:space="0" w:color="auto"/>
              <w:right w:val="nil"/>
            </w:tcBorders>
            <w:shd w:val="clear" w:color="auto" w:fill="auto"/>
            <w:hideMark/>
          </w:tcPr>
          <w:p w14:paraId="263021CB" w14:textId="77777777" w:rsidR="004B2282" w:rsidRPr="00540AB0" w:rsidRDefault="004B2282" w:rsidP="00FC68A1">
            <w:pPr>
              <w:pStyle w:val="Tabletext"/>
            </w:pPr>
            <w:r w:rsidRPr="00540AB0">
              <w:t>Pilonidal sinus or cyst, or sacral sinus or cyst, excision of (Anaes.)</w:t>
            </w:r>
          </w:p>
        </w:tc>
        <w:tc>
          <w:tcPr>
            <w:tcW w:w="924" w:type="pct"/>
            <w:tcBorders>
              <w:top w:val="single" w:sz="4" w:space="0" w:color="auto"/>
              <w:left w:val="nil"/>
              <w:bottom w:val="single" w:sz="4" w:space="0" w:color="auto"/>
              <w:right w:val="nil"/>
            </w:tcBorders>
            <w:shd w:val="clear" w:color="auto" w:fill="auto"/>
            <w:hideMark/>
          </w:tcPr>
          <w:p w14:paraId="1F8D3FBD" w14:textId="302C8977" w:rsidR="004B2282" w:rsidRPr="00540AB0" w:rsidRDefault="001936CA" w:rsidP="00FC68A1">
            <w:pPr>
              <w:pStyle w:val="Tabletext"/>
              <w:jc w:val="right"/>
            </w:pPr>
            <w:r>
              <w:t>390.90</w:t>
            </w:r>
          </w:p>
        </w:tc>
      </w:tr>
      <w:tr w:rsidR="004B2282" w:rsidRPr="00540AB0" w14:paraId="68CED36D" w14:textId="77777777" w:rsidTr="00FC68A1">
        <w:tc>
          <w:tcPr>
            <w:tcW w:w="677" w:type="pct"/>
            <w:tcBorders>
              <w:top w:val="single" w:sz="4" w:space="0" w:color="auto"/>
              <w:left w:val="nil"/>
              <w:bottom w:val="single" w:sz="4" w:space="0" w:color="auto"/>
              <w:right w:val="nil"/>
            </w:tcBorders>
            <w:shd w:val="clear" w:color="auto" w:fill="auto"/>
            <w:hideMark/>
          </w:tcPr>
          <w:p w14:paraId="235CDACE" w14:textId="77777777" w:rsidR="004B2282" w:rsidRPr="00540AB0" w:rsidRDefault="004B2282" w:rsidP="00FC68A1">
            <w:pPr>
              <w:pStyle w:val="Tabletext"/>
            </w:pPr>
            <w:r w:rsidRPr="00540AB0">
              <w:t>30679</w:t>
            </w:r>
          </w:p>
        </w:tc>
        <w:tc>
          <w:tcPr>
            <w:tcW w:w="3399" w:type="pct"/>
            <w:tcBorders>
              <w:top w:val="single" w:sz="4" w:space="0" w:color="auto"/>
              <w:left w:val="nil"/>
              <w:bottom w:val="single" w:sz="4" w:space="0" w:color="auto"/>
              <w:right w:val="nil"/>
            </w:tcBorders>
            <w:shd w:val="clear" w:color="auto" w:fill="auto"/>
            <w:hideMark/>
          </w:tcPr>
          <w:p w14:paraId="3C42D0D3" w14:textId="77777777" w:rsidR="004B2282" w:rsidRPr="00540AB0" w:rsidRDefault="004B2282" w:rsidP="00FC68A1">
            <w:pPr>
              <w:pStyle w:val="Tabletext"/>
            </w:pPr>
            <w:r w:rsidRPr="00540AB0">
              <w:t>Pilonidal sinus, injection of sclerosant fluid under anaesthesia (Anaes.)</w:t>
            </w:r>
          </w:p>
        </w:tc>
        <w:tc>
          <w:tcPr>
            <w:tcW w:w="924" w:type="pct"/>
            <w:tcBorders>
              <w:top w:val="single" w:sz="4" w:space="0" w:color="auto"/>
              <w:left w:val="nil"/>
              <w:bottom w:val="single" w:sz="4" w:space="0" w:color="auto"/>
              <w:right w:val="nil"/>
            </w:tcBorders>
            <w:shd w:val="clear" w:color="auto" w:fill="auto"/>
            <w:hideMark/>
          </w:tcPr>
          <w:p w14:paraId="6A520D22" w14:textId="37A26F0D" w:rsidR="004B2282" w:rsidRPr="00540AB0" w:rsidRDefault="001936CA" w:rsidP="00FC68A1">
            <w:pPr>
              <w:pStyle w:val="Tabletext"/>
              <w:jc w:val="right"/>
            </w:pPr>
            <w:r>
              <w:t>99.30</w:t>
            </w:r>
          </w:p>
        </w:tc>
      </w:tr>
      <w:tr w:rsidR="004B2282" w:rsidRPr="00540AB0" w14:paraId="465CCFC0" w14:textId="77777777" w:rsidTr="00FC68A1">
        <w:tc>
          <w:tcPr>
            <w:tcW w:w="677" w:type="pct"/>
            <w:tcBorders>
              <w:top w:val="single" w:sz="4" w:space="0" w:color="auto"/>
              <w:left w:val="nil"/>
              <w:bottom w:val="single" w:sz="4" w:space="0" w:color="auto"/>
              <w:right w:val="nil"/>
            </w:tcBorders>
            <w:shd w:val="clear" w:color="auto" w:fill="auto"/>
            <w:hideMark/>
          </w:tcPr>
          <w:p w14:paraId="6191E306" w14:textId="77777777" w:rsidR="004B2282" w:rsidRPr="00540AB0" w:rsidRDefault="004B2282" w:rsidP="00FC68A1">
            <w:pPr>
              <w:pStyle w:val="Tabletext"/>
            </w:pPr>
            <w:r w:rsidRPr="00540AB0">
              <w:t>30680</w:t>
            </w:r>
          </w:p>
        </w:tc>
        <w:tc>
          <w:tcPr>
            <w:tcW w:w="3399" w:type="pct"/>
            <w:tcBorders>
              <w:top w:val="single" w:sz="4" w:space="0" w:color="auto"/>
              <w:left w:val="nil"/>
              <w:bottom w:val="single" w:sz="4" w:space="0" w:color="auto"/>
              <w:right w:val="nil"/>
            </w:tcBorders>
            <w:shd w:val="clear" w:color="auto" w:fill="auto"/>
            <w:hideMark/>
          </w:tcPr>
          <w:p w14:paraId="34BF42A2" w14:textId="77777777" w:rsidR="004B2282" w:rsidRPr="00540AB0" w:rsidRDefault="004B2282" w:rsidP="00FC68A1">
            <w:pPr>
              <w:pStyle w:val="Tabletext"/>
            </w:pPr>
            <w:r w:rsidRPr="00540AB0">
              <w:t>Balloon enteroscopy, examination of the small bowel (oral approach), with or without biopsy, without intraprocedural therapy, for diagnosis of patients with obscure gastrointestinal bleeding if the patient:</w:t>
            </w:r>
          </w:p>
          <w:p w14:paraId="286C1872" w14:textId="77777777" w:rsidR="004B2282" w:rsidRPr="00540AB0" w:rsidRDefault="004B2282" w:rsidP="00FC68A1">
            <w:pPr>
              <w:pStyle w:val="Tablea"/>
            </w:pPr>
            <w:r w:rsidRPr="00540AB0">
              <w:t>(a) has recurrent or persistent bleeding; and</w:t>
            </w:r>
          </w:p>
          <w:p w14:paraId="55F28DDA" w14:textId="77777777" w:rsidR="004B2282" w:rsidRPr="00540AB0" w:rsidRDefault="004B2282" w:rsidP="00FC68A1">
            <w:pPr>
              <w:pStyle w:val="Tablea"/>
            </w:pPr>
            <w:r w:rsidRPr="00540AB0">
              <w:t>(b) is anaemic or has active bleeding; and</w:t>
            </w:r>
          </w:p>
          <w:p w14:paraId="5538C620" w14:textId="77777777" w:rsidR="004B2282" w:rsidRPr="00540AB0" w:rsidRDefault="004B2282" w:rsidP="00FC68A1">
            <w:pPr>
              <w:pStyle w:val="Tablea"/>
            </w:pPr>
            <w:r w:rsidRPr="00540AB0">
              <w:t>(c) has had an upper gastrointestinal endoscopy and a colonoscopy performed that did not identify the cause of the bleeding;</w:t>
            </w:r>
          </w:p>
          <w:p w14:paraId="7E15A2F9" w14:textId="77777777" w:rsidR="004B2282" w:rsidRPr="00540AB0" w:rsidRDefault="004B2282" w:rsidP="00FC68A1">
            <w:pPr>
              <w:pStyle w:val="Tabletext"/>
            </w:pPr>
            <w:r w:rsidRPr="00540AB0">
              <w:t xml:space="preserve">not in association with another item in this Subgroup (other than </w:t>
            </w:r>
            <w:r w:rsidRPr="00540AB0">
              <w:lastRenderedPageBreak/>
              <w:t>item 30682 or 30686) (Anaes.)</w:t>
            </w:r>
          </w:p>
        </w:tc>
        <w:tc>
          <w:tcPr>
            <w:tcW w:w="924" w:type="pct"/>
            <w:tcBorders>
              <w:top w:val="single" w:sz="4" w:space="0" w:color="auto"/>
              <w:left w:val="nil"/>
              <w:bottom w:val="single" w:sz="4" w:space="0" w:color="auto"/>
              <w:right w:val="nil"/>
            </w:tcBorders>
            <w:shd w:val="clear" w:color="auto" w:fill="auto"/>
            <w:hideMark/>
          </w:tcPr>
          <w:p w14:paraId="1F1A1322" w14:textId="6D8B10E0" w:rsidR="004B2282" w:rsidRPr="00540AB0" w:rsidRDefault="001936CA" w:rsidP="00FC68A1">
            <w:pPr>
              <w:pStyle w:val="Tabletext"/>
              <w:jc w:val="right"/>
            </w:pPr>
            <w:r>
              <w:lastRenderedPageBreak/>
              <w:t>1,206.55</w:t>
            </w:r>
          </w:p>
        </w:tc>
      </w:tr>
      <w:tr w:rsidR="004B2282" w:rsidRPr="00540AB0" w14:paraId="49B8B936" w14:textId="77777777" w:rsidTr="00FC68A1">
        <w:tc>
          <w:tcPr>
            <w:tcW w:w="677"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719ACEC4" w14:textId="77777777" w:rsidR="004B2282" w:rsidRPr="00540AB0" w:rsidRDefault="004B2282" w:rsidP="00FC68A1">
            <w:pPr>
              <w:pStyle w:val="Tabletext"/>
            </w:pPr>
            <w:r w:rsidRPr="00540AB0">
              <w:lastRenderedPageBreak/>
              <w:t>30682</w:t>
            </w:r>
          </w:p>
        </w:tc>
        <w:tc>
          <w:tcPr>
            <w:tcW w:w="3399"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5AFB231F" w14:textId="77777777" w:rsidR="004B2282" w:rsidRPr="00540AB0" w:rsidRDefault="004B2282" w:rsidP="00FC68A1">
            <w:pPr>
              <w:pStyle w:val="Tabletext"/>
            </w:pPr>
            <w:r w:rsidRPr="00540AB0">
              <w:t>Balloon enteroscopy, examination of the small bowel (anal approach), with or without biopsy, without intraprocedural therapy, for diagnosis of patients with obscure gastrointestinal bleeding if the patient:</w:t>
            </w:r>
          </w:p>
          <w:p w14:paraId="6F7F4815" w14:textId="77777777" w:rsidR="004B2282" w:rsidRPr="00540AB0" w:rsidRDefault="004B2282" w:rsidP="00FC68A1">
            <w:pPr>
              <w:pStyle w:val="Tablea"/>
            </w:pPr>
            <w:r w:rsidRPr="00540AB0">
              <w:t>(a) has recurrent or persistent bleeding; and</w:t>
            </w:r>
          </w:p>
          <w:p w14:paraId="00FD3615" w14:textId="77777777" w:rsidR="004B2282" w:rsidRPr="00540AB0" w:rsidRDefault="004B2282" w:rsidP="00FC68A1">
            <w:pPr>
              <w:pStyle w:val="Tablea"/>
            </w:pPr>
            <w:r w:rsidRPr="00540AB0">
              <w:t>(b) is anaemic or has active bleeding; and</w:t>
            </w:r>
          </w:p>
          <w:p w14:paraId="0D107F33" w14:textId="77777777" w:rsidR="004B2282" w:rsidRPr="00540AB0" w:rsidRDefault="004B2282" w:rsidP="00FC68A1">
            <w:pPr>
              <w:pStyle w:val="Tablea"/>
            </w:pPr>
            <w:r w:rsidRPr="00540AB0">
              <w:t>(c) has had an upper gastrointestinal endoscopy and a colonoscopy performed that did not identify the cause of the bleeding;</w:t>
            </w:r>
          </w:p>
          <w:p w14:paraId="4CEC8A84" w14:textId="77777777" w:rsidR="004B2282" w:rsidRPr="00540AB0" w:rsidRDefault="004B2282" w:rsidP="00FC68A1">
            <w:pPr>
              <w:pStyle w:val="Tabletext"/>
            </w:pPr>
            <w:r w:rsidRPr="00540AB0">
              <w:t>not in association with another item in this Subgroup (other than item 30680 or 30684) (Anaes.)</w:t>
            </w:r>
          </w:p>
        </w:tc>
        <w:tc>
          <w:tcPr>
            <w:tcW w:w="924"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298AB7C5" w14:textId="0B134256" w:rsidR="004B2282" w:rsidRPr="00540AB0" w:rsidRDefault="001936CA" w:rsidP="00FC68A1">
            <w:pPr>
              <w:pStyle w:val="Tabletext"/>
              <w:jc w:val="right"/>
            </w:pPr>
            <w:r>
              <w:t>1,206.55</w:t>
            </w:r>
          </w:p>
        </w:tc>
      </w:tr>
      <w:tr w:rsidR="004B2282" w:rsidRPr="00540AB0" w14:paraId="0F43813B" w14:textId="77777777" w:rsidTr="00FC68A1">
        <w:tc>
          <w:tcPr>
            <w:tcW w:w="677"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4EA632BE" w14:textId="77777777" w:rsidR="004B2282" w:rsidRPr="00540AB0" w:rsidRDefault="004B2282" w:rsidP="00FC68A1">
            <w:pPr>
              <w:pStyle w:val="Tabletext"/>
            </w:pPr>
            <w:r w:rsidRPr="00540AB0">
              <w:t>30684</w:t>
            </w:r>
          </w:p>
        </w:tc>
        <w:tc>
          <w:tcPr>
            <w:tcW w:w="3399"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58F592F7" w14:textId="77777777" w:rsidR="004B2282" w:rsidRPr="00540AB0" w:rsidRDefault="004B2282" w:rsidP="00FC68A1">
            <w:pPr>
              <w:pStyle w:val="Tabletext"/>
            </w:pPr>
            <w:r w:rsidRPr="00540AB0">
              <w:t>Balloon enteroscopy, examination of the small bowel (oral approach), with or without biopsy, with one or more of the following</w:t>
            </w:r>
            <w:bookmarkStart w:id="938" w:name="BK_S4P292L30C10"/>
            <w:bookmarkStart w:id="939" w:name="BK_S4P275L23C10"/>
            <w:bookmarkEnd w:id="938"/>
            <w:bookmarkEnd w:id="939"/>
            <w:r w:rsidRPr="00540AB0">
              <w:t xml:space="preserve"> procedures—snare polypectomy, removal of foreign body, diathermy, heater probe, laser coagulation or argon plasma coagulation, for diagnosis and management of patients with obscure gastrointestinal bleeding if the patient:</w:t>
            </w:r>
          </w:p>
          <w:p w14:paraId="6013F5CE" w14:textId="77777777" w:rsidR="004B2282" w:rsidRPr="00540AB0" w:rsidRDefault="004B2282" w:rsidP="00FC68A1">
            <w:pPr>
              <w:pStyle w:val="Tablea"/>
            </w:pPr>
            <w:r w:rsidRPr="00540AB0">
              <w:t>(a) has recurrent or persistent bleeding; and</w:t>
            </w:r>
          </w:p>
          <w:p w14:paraId="78C9C523" w14:textId="77777777" w:rsidR="004B2282" w:rsidRPr="00540AB0" w:rsidRDefault="004B2282" w:rsidP="00FC68A1">
            <w:pPr>
              <w:pStyle w:val="Tablea"/>
            </w:pPr>
            <w:r w:rsidRPr="00540AB0">
              <w:t>(b) is anaemic or has active bleeding; and</w:t>
            </w:r>
          </w:p>
          <w:p w14:paraId="6F9CBFBB" w14:textId="77777777" w:rsidR="004B2282" w:rsidRPr="00540AB0" w:rsidRDefault="004B2282" w:rsidP="00FC68A1">
            <w:pPr>
              <w:pStyle w:val="Tablea"/>
            </w:pPr>
            <w:r w:rsidRPr="00540AB0">
              <w:t>(c) has had an upper gastrointestinal endoscopy and a colonoscopy performed that did not identify the cause of the bleeding;</w:t>
            </w:r>
          </w:p>
          <w:p w14:paraId="6B74580D" w14:textId="77777777" w:rsidR="004B2282" w:rsidRPr="00540AB0" w:rsidRDefault="004B2282" w:rsidP="00FC68A1">
            <w:pPr>
              <w:pStyle w:val="Tabletext"/>
            </w:pPr>
            <w:r w:rsidRPr="00540AB0">
              <w:t>not in association with another item in this Subgroup (other than item 30682 or 30686) (Anaes.)</w:t>
            </w:r>
          </w:p>
        </w:tc>
        <w:tc>
          <w:tcPr>
            <w:tcW w:w="924"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6962D2F2" w14:textId="7CE49283" w:rsidR="004B2282" w:rsidRPr="00540AB0" w:rsidRDefault="001936CA" w:rsidP="00FC68A1">
            <w:pPr>
              <w:pStyle w:val="Tabletext"/>
              <w:jc w:val="right"/>
            </w:pPr>
            <w:r>
              <w:t>1,484.85</w:t>
            </w:r>
          </w:p>
        </w:tc>
      </w:tr>
      <w:tr w:rsidR="004B2282" w:rsidRPr="00540AB0" w14:paraId="1000E3D9" w14:textId="77777777" w:rsidTr="00FC68A1">
        <w:tc>
          <w:tcPr>
            <w:tcW w:w="677"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2BC17CD1" w14:textId="77777777" w:rsidR="004B2282" w:rsidRPr="00540AB0" w:rsidRDefault="004B2282" w:rsidP="00FC68A1">
            <w:pPr>
              <w:pStyle w:val="Tabletext"/>
            </w:pPr>
            <w:r w:rsidRPr="00540AB0">
              <w:t>30686</w:t>
            </w:r>
          </w:p>
        </w:tc>
        <w:tc>
          <w:tcPr>
            <w:tcW w:w="3399"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38DE233C" w14:textId="77777777" w:rsidR="004B2282" w:rsidRPr="00540AB0" w:rsidRDefault="004B2282" w:rsidP="00FC68A1">
            <w:pPr>
              <w:pStyle w:val="Tabletext"/>
            </w:pPr>
            <w:r w:rsidRPr="00540AB0">
              <w:t>Balloon enteroscopy, examination of the small bowel (anal approach), with or without biopsy, with one or more of the following</w:t>
            </w:r>
            <w:bookmarkStart w:id="940" w:name="BK_S4P292L42C10"/>
            <w:bookmarkStart w:id="941" w:name="BK_S4P275L35C10"/>
            <w:bookmarkEnd w:id="940"/>
            <w:bookmarkEnd w:id="941"/>
            <w:r w:rsidRPr="00540AB0">
              <w:t xml:space="preserve"> procedures—snare polypectomy, removal of foreign body, diathermy, heater probe, laser coagulation or argon plasma coagulation, for diagnosis and management of patients with obscure gastrointestinal bleeding if the patient:</w:t>
            </w:r>
          </w:p>
          <w:p w14:paraId="3CFA8F50" w14:textId="77777777" w:rsidR="004B2282" w:rsidRPr="00540AB0" w:rsidRDefault="004B2282" w:rsidP="00FC68A1">
            <w:pPr>
              <w:pStyle w:val="Tablea"/>
            </w:pPr>
            <w:r w:rsidRPr="00540AB0">
              <w:t>(a) has recurrent or persistent bleeding; and</w:t>
            </w:r>
          </w:p>
          <w:p w14:paraId="7358B3B8" w14:textId="77777777" w:rsidR="004B2282" w:rsidRPr="00540AB0" w:rsidRDefault="004B2282" w:rsidP="00FC68A1">
            <w:pPr>
              <w:pStyle w:val="Tablea"/>
            </w:pPr>
            <w:r w:rsidRPr="00540AB0">
              <w:t>(b) is anaemic or has active bleeding; and</w:t>
            </w:r>
          </w:p>
          <w:p w14:paraId="2CF39ADF" w14:textId="77777777" w:rsidR="004B2282" w:rsidRPr="00540AB0" w:rsidRDefault="004B2282" w:rsidP="00FC68A1">
            <w:pPr>
              <w:pStyle w:val="Tablea"/>
            </w:pPr>
            <w:r w:rsidRPr="00540AB0">
              <w:t>(c) has had an upper gastrointestinal endoscopy and a colonoscopy performed that did not identify the cause of the bleeding;</w:t>
            </w:r>
          </w:p>
          <w:p w14:paraId="18892EC3" w14:textId="77777777" w:rsidR="004B2282" w:rsidRPr="00540AB0" w:rsidRDefault="004B2282" w:rsidP="00FC68A1">
            <w:pPr>
              <w:pStyle w:val="Tabletext"/>
            </w:pPr>
            <w:r w:rsidRPr="00540AB0">
              <w:t>not in association with another item in this Subgroup (other than item 30680 or 30684) (Anaes.)</w:t>
            </w:r>
          </w:p>
        </w:tc>
        <w:tc>
          <w:tcPr>
            <w:tcW w:w="924"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61D3A8D5" w14:textId="67D5B169" w:rsidR="004B2282" w:rsidRPr="00540AB0" w:rsidRDefault="001936CA" w:rsidP="00FC68A1">
            <w:pPr>
              <w:pStyle w:val="Tabletext"/>
              <w:jc w:val="right"/>
            </w:pPr>
            <w:r>
              <w:t>1,484.85</w:t>
            </w:r>
          </w:p>
        </w:tc>
      </w:tr>
      <w:tr w:rsidR="004B2282" w:rsidRPr="00540AB0" w14:paraId="584B72DA" w14:textId="77777777" w:rsidTr="00FC68A1">
        <w:tc>
          <w:tcPr>
            <w:tcW w:w="677" w:type="pct"/>
            <w:tcBorders>
              <w:top w:val="single" w:sz="4" w:space="0" w:color="auto"/>
              <w:left w:val="nil"/>
              <w:bottom w:val="single" w:sz="4" w:space="0" w:color="auto"/>
              <w:right w:val="nil"/>
            </w:tcBorders>
            <w:shd w:val="clear" w:color="auto" w:fill="auto"/>
            <w:hideMark/>
          </w:tcPr>
          <w:p w14:paraId="0D31C7F6" w14:textId="77777777" w:rsidR="004B2282" w:rsidRPr="00540AB0" w:rsidRDefault="004B2282" w:rsidP="00FC68A1">
            <w:pPr>
              <w:pStyle w:val="Tabletext"/>
            </w:pPr>
            <w:r w:rsidRPr="00540AB0">
              <w:t>30687</w:t>
            </w:r>
          </w:p>
        </w:tc>
        <w:tc>
          <w:tcPr>
            <w:tcW w:w="3399" w:type="pct"/>
            <w:tcBorders>
              <w:top w:val="single" w:sz="4" w:space="0" w:color="auto"/>
              <w:left w:val="nil"/>
              <w:bottom w:val="single" w:sz="4" w:space="0" w:color="auto"/>
              <w:right w:val="nil"/>
            </w:tcBorders>
            <w:shd w:val="clear" w:color="auto" w:fill="auto"/>
            <w:hideMark/>
          </w:tcPr>
          <w:p w14:paraId="49D0F0D3" w14:textId="77777777" w:rsidR="004B2282" w:rsidRPr="00540AB0" w:rsidRDefault="004B2282" w:rsidP="00FC68A1">
            <w:pPr>
              <w:pStyle w:val="Tabletext"/>
            </w:pPr>
            <w:r w:rsidRPr="00540AB0">
              <w:t>Endoscopy with radiofrequency ablation of mucosal metaplasia for the treatment of Barrett’s Oesophagus in a single course of treatment, following diagnosis of high grade dysplasia confirmed by histological examination (Anaes.)</w:t>
            </w:r>
          </w:p>
        </w:tc>
        <w:tc>
          <w:tcPr>
            <w:tcW w:w="924" w:type="pct"/>
            <w:tcBorders>
              <w:top w:val="single" w:sz="4" w:space="0" w:color="auto"/>
              <w:left w:val="nil"/>
              <w:bottom w:val="single" w:sz="4" w:space="0" w:color="auto"/>
              <w:right w:val="nil"/>
            </w:tcBorders>
            <w:shd w:val="clear" w:color="auto" w:fill="auto"/>
            <w:hideMark/>
          </w:tcPr>
          <w:p w14:paraId="6FB39AED" w14:textId="0C03F2DF" w:rsidR="004B2282" w:rsidRPr="00540AB0" w:rsidRDefault="001936CA" w:rsidP="00FC68A1">
            <w:pPr>
              <w:pStyle w:val="Tabletext"/>
              <w:jc w:val="right"/>
            </w:pPr>
            <w:r>
              <w:t>490.95</w:t>
            </w:r>
          </w:p>
        </w:tc>
      </w:tr>
      <w:tr w:rsidR="004B2282" w:rsidRPr="00540AB0" w14:paraId="0D0E7BCB" w14:textId="77777777" w:rsidTr="00FC68A1">
        <w:tc>
          <w:tcPr>
            <w:tcW w:w="677" w:type="pct"/>
            <w:tcBorders>
              <w:top w:val="single" w:sz="4" w:space="0" w:color="auto"/>
              <w:left w:val="nil"/>
              <w:bottom w:val="single" w:sz="4" w:space="0" w:color="auto"/>
              <w:right w:val="nil"/>
            </w:tcBorders>
            <w:shd w:val="clear" w:color="auto" w:fill="auto"/>
            <w:hideMark/>
          </w:tcPr>
          <w:p w14:paraId="6181FFAB" w14:textId="77777777" w:rsidR="004B2282" w:rsidRPr="00540AB0" w:rsidRDefault="004B2282" w:rsidP="00FC68A1">
            <w:pPr>
              <w:pStyle w:val="Tabletext"/>
            </w:pPr>
            <w:r w:rsidRPr="00540AB0">
              <w:t>30688</w:t>
            </w:r>
          </w:p>
        </w:tc>
        <w:tc>
          <w:tcPr>
            <w:tcW w:w="3399" w:type="pct"/>
            <w:tcBorders>
              <w:top w:val="single" w:sz="4" w:space="0" w:color="auto"/>
              <w:left w:val="nil"/>
              <w:bottom w:val="single" w:sz="4" w:space="0" w:color="auto"/>
              <w:right w:val="nil"/>
            </w:tcBorders>
            <w:shd w:val="clear" w:color="auto" w:fill="auto"/>
            <w:hideMark/>
          </w:tcPr>
          <w:p w14:paraId="533A213B" w14:textId="77777777" w:rsidR="004B2282" w:rsidRPr="00540AB0" w:rsidRDefault="004B2282" w:rsidP="00FC68A1">
            <w:pPr>
              <w:pStyle w:val="Tabletext"/>
            </w:pPr>
            <w:r w:rsidRPr="00540AB0">
              <w:t>Endoscopic ultrasound (endoscopy with ultrasound imaging), with or without biopsy, for the staging of one or more of oesophageal, gastric or pancreatic cancer, not in association with another item in this Subgroup (other than item 30484, 30485, 30491 or 30494) and other than a service associated with the routine monitoring of chronic pancreatitis (Anaes.)</w:t>
            </w:r>
          </w:p>
        </w:tc>
        <w:tc>
          <w:tcPr>
            <w:tcW w:w="924" w:type="pct"/>
            <w:tcBorders>
              <w:top w:val="single" w:sz="4" w:space="0" w:color="auto"/>
              <w:left w:val="nil"/>
              <w:bottom w:val="single" w:sz="4" w:space="0" w:color="auto"/>
              <w:right w:val="nil"/>
            </w:tcBorders>
            <w:shd w:val="clear" w:color="auto" w:fill="auto"/>
            <w:hideMark/>
          </w:tcPr>
          <w:p w14:paraId="7819B3AA" w14:textId="0E8913CE" w:rsidR="004B2282" w:rsidRPr="00540AB0" w:rsidRDefault="001936CA" w:rsidP="00FC68A1">
            <w:pPr>
              <w:pStyle w:val="Tabletext"/>
              <w:jc w:val="right"/>
            </w:pPr>
            <w:r>
              <w:t>376.30</w:t>
            </w:r>
          </w:p>
        </w:tc>
      </w:tr>
      <w:tr w:rsidR="004B2282" w:rsidRPr="00540AB0" w14:paraId="0612E539" w14:textId="77777777" w:rsidTr="00FC68A1">
        <w:tc>
          <w:tcPr>
            <w:tcW w:w="677" w:type="pct"/>
            <w:tcBorders>
              <w:top w:val="single" w:sz="4" w:space="0" w:color="auto"/>
              <w:left w:val="nil"/>
              <w:bottom w:val="single" w:sz="4" w:space="0" w:color="auto"/>
              <w:right w:val="nil"/>
            </w:tcBorders>
            <w:shd w:val="clear" w:color="auto" w:fill="auto"/>
            <w:hideMark/>
          </w:tcPr>
          <w:p w14:paraId="7FAFD81C" w14:textId="77777777" w:rsidR="004B2282" w:rsidRPr="00540AB0" w:rsidRDefault="004B2282" w:rsidP="00FC68A1">
            <w:pPr>
              <w:pStyle w:val="Tabletext"/>
            </w:pPr>
            <w:r w:rsidRPr="00540AB0">
              <w:t>30690</w:t>
            </w:r>
          </w:p>
        </w:tc>
        <w:tc>
          <w:tcPr>
            <w:tcW w:w="3399" w:type="pct"/>
            <w:tcBorders>
              <w:top w:val="single" w:sz="4" w:space="0" w:color="auto"/>
              <w:left w:val="nil"/>
              <w:bottom w:val="single" w:sz="4" w:space="0" w:color="auto"/>
              <w:right w:val="nil"/>
            </w:tcBorders>
            <w:shd w:val="clear" w:color="auto" w:fill="auto"/>
            <w:hideMark/>
          </w:tcPr>
          <w:p w14:paraId="1802A150" w14:textId="77777777" w:rsidR="004B2282" w:rsidRPr="00540AB0" w:rsidRDefault="004B2282" w:rsidP="00FC68A1">
            <w:pPr>
              <w:pStyle w:val="Tabletext"/>
            </w:pPr>
            <w:r w:rsidRPr="00540AB0">
              <w:t xml:space="preserve">Endoscopic ultrasound (endoscopy with ultrasound imaging), with </w:t>
            </w:r>
            <w:r w:rsidRPr="00540AB0">
              <w:lastRenderedPageBreak/>
              <w:t>or without biopsy, with fine needle aspiration (including aspiration of the locoregional lymph nodes if performed, for the staging of one or more of oesophageal, gastric or pancreatic cancer), not in association with another item in this Subgroup (other than item 30484, 30485, 30491 or 30494) and other than a service associated with the routine monitoring of chronic pancreatitis (Anaes.)</w:t>
            </w:r>
          </w:p>
        </w:tc>
        <w:tc>
          <w:tcPr>
            <w:tcW w:w="924" w:type="pct"/>
            <w:tcBorders>
              <w:top w:val="single" w:sz="4" w:space="0" w:color="auto"/>
              <w:left w:val="nil"/>
              <w:bottom w:val="single" w:sz="4" w:space="0" w:color="auto"/>
              <w:right w:val="nil"/>
            </w:tcBorders>
            <w:shd w:val="clear" w:color="auto" w:fill="auto"/>
            <w:hideMark/>
          </w:tcPr>
          <w:p w14:paraId="37F32659" w14:textId="3BC9818E" w:rsidR="004B2282" w:rsidRPr="00540AB0" w:rsidRDefault="001936CA" w:rsidP="00FC68A1">
            <w:pPr>
              <w:pStyle w:val="Tabletext"/>
              <w:jc w:val="right"/>
            </w:pPr>
            <w:r>
              <w:lastRenderedPageBreak/>
              <w:t>580.90</w:t>
            </w:r>
          </w:p>
        </w:tc>
      </w:tr>
      <w:tr w:rsidR="004B2282" w:rsidRPr="00540AB0" w14:paraId="16615EBF" w14:textId="77777777" w:rsidTr="00FC68A1">
        <w:tc>
          <w:tcPr>
            <w:tcW w:w="677" w:type="pct"/>
            <w:tcBorders>
              <w:top w:val="single" w:sz="4" w:space="0" w:color="auto"/>
              <w:left w:val="nil"/>
              <w:bottom w:val="single" w:sz="4" w:space="0" w:color="auto"/>
              <w:right w:val="nil"/>
            </w:tcBorders>
            <w:shd w:val="clear" w:color="auto" w:fill="auto"/>
            <w:hideMark/>
          </w:tcPr>
          <w:p w14:paraId="1DF07AB9" w14:textId="77777777" w:rsidR="004B2282" w:rsidRPr="00540AB0" w:rsidRDefault="004B2282" w:rsidP="00FC68A1">
            <w:pPr>
              <w:pStyle w:val="Tabletext"/>
            </w:pPr>
            <w:r w:rsidRPr="00540AB0">
              <w:lastRenderedPageBreak/>
              <w:t>30692</w:t>
            </w:r>
          </w:p>
        </w:tc>
        <w:tc>
          <w:tcPr>
            <w:tcW w:w="3399" w:type="pct"/>
            <w:tcBorders>
              <w:top w:val="single" w:sz="4" w:space="0" w:color="auto"/>
              <w:left w:val="nil"/>
              <w:bottom w:val="single" w:sz="4" w:space="0" w:color="auto"/>
              <w:right w:val="nil"/>
            </w:tcBorders>
            <w:shd w:val="clear" w:color="auto" w:fill="auto"/>
            <w:hideMark/>
          </w:tcPr>
          <w:p w14:paraId="2DA0DBD5" w14:textId="77777777" w:rsidR="004B2282" w:rsidRPr="00540AB0" w:rsidRDefault="004B2282" w:rsidP="00FC68A1">
            <w:pPr>
              <w:pStyle w:val="Tabletext"/>
            </w:pPr>
            <w:r w:rsidRPr="00540AB0">
              <w:t>Endoscopic ultrasound (endoscopy with ultrasound imaging), with or without biopsy, for the diagnosis of one or more of pancreatic, biliary or gastric submucosal tumours, not in association with another item in this Subgroup (other than item 30484, 30485, 30491 or 30494) and other than a service associated with the routine monitoring of chronic pancreatitis (Anaes.)</w:t>
            </w:r>
          </w:p>
        </w:tc>
        <w:tc>
          <w:tcPr>
            <w:tcW w:w="924" w:type="pct"/>
            <w:tcBorders>
              <w:top w:val="single" w:sz="4" w:space="0" w:color="auto"/>
              <w:left w:val="nil"/>
              <w:bottom w:val="single" w:sz="4" w:space="0" w:color="auto"/>
              <w:right w:val="nil"/>
            </w:tcBorders>
            <w:shd w:val="clear" w:color="auto" w:fill="auto"/>
            <w:hideMark/>
          </w:tcPr>
          <w:p w14:paraId="0F1E3EF1" w14:textId="7A865CA8" w:rsidR="004B2282" w:rsidRPr="00540AB0" w:rsidRDefault="001936CA" w:rsidP="00FC68A1">
            <w:pPr>
              <w:pStyle w:val="Tabletext"/>
              <w:jc w:val="right"/>
            </w:pPr>
            <w:r>
              <w:t>376.30</w:t>
            </w:r>
          </w:p>
        </w:tc>
      </w:tr>
      <w:tr w:rsidR="004B2282" w:rsidRPr="00540AB0" w14:paraId="46E6D36B" w14:textId="77777777" w:rsidTr="00FC68A1">
        <w:tc>
          <w:tcPr>
            <w:tcW w:w="677" w:type="pct"/>
            <w:tcBorders>
              <w:top w:val="single" w:sz="4" w:space="0" w:color="auto"/>
              <w:left w:val="nil"/>
              <w:bottom w:val="single" w:sz="4" w:space="0" w:color="auto"/>
              <w:right w:val="nil"/>
            </w:tcBorders>
            <w:shd w:val="clear" w:color="auto" w:fill="auto"/>
            <w:hideMark/>
          </w:tcPr>
          <w:p w14:paraId="307C8BE5" w14:textId="77777777" w:rsidR="004B2282" w:rsidRPr="00540AB0" w:rsidRDefault="004B2282" w:rsidP="00FC68A1">
            <w:pPr>
              <w:pStyle w:val="Tabletext"/>
            </w:pPr>
            <w:r w:rsidRPr="00540AB0">
              <w:t>30694</w:t>
            </w:r>
          </w:p>
        </w:tc>
        <w:tc>
          <w:tcPr>
            <w:tcW w:w="3399" w:type="pct"/>
            <w:tcBorders>
              <w:top w:val="single" w:sz="4" w:space="0" w:color="auto"/>
              <w:left w:val="nil"/>
              <w:bottom w:val="single" w:sz="4" w:space="0" w:color="auto"/>
              <w:right w:val="nil"/>
            </w:tcBorders>
            <w:shd w:val="clear" w:color="auto" w:fill="auto"/>
            <w:hideMark/>
          </w:tcPr>
          <w:p w14:paraId="350FA71C" w14:textId="77777777" w:rsidR="004B2282" w:rsidRPr="00540AB0" w:rsidRDefault="004B2282" w:rsidP="00FC68A1">
            <w:pPr>
              <w:pStyle w:val="Tabletext"/>
            </w:pPr>
            <w:r w:rsidRPr="00540AB0">
              <w:t>Endoscopic ultrasound (endoscopy with ultrasound imaging), with or without biopsy, with fine needle aspiration for the diagnosis of one or more of pancreatic, biliary or gastric submucosal tumours, not in association with another item in this Subgroup (other than item 30484, 30485, 30491 or 30494) and other than a service associated with the routine monitoring of chronic pancreatitis (Anaes.)</w:t>
            </w:r>
          </w:p>
        </w:tc>
        <w:tc>
          <w:tcPr>
            <w:tcW w:w="924" w:type="pct"/>
            <w:tcBorders>
              <w:top w:val="single" w:sz="4" w:space="0" w:color="auto"/>
              <w:left w:val="nil"/>
              <w:bottom w:val="single" w:sz="4" w:space="0" w:color="auto"/>
              <w:right w:val="nil"/>
            </w:tcBorders>
            <w:shd w:val="clear" w:color="auto" w:fill="auto"/>
            <w:hideMark/>
          </w:tcPr>
          <w:p w14:paraId="348AAB9F" w14:textId="0F9D9078" w:rsidR="004B2282" w:rsidRPr="00540AB0" w:rsidRDefault="001936CA" w:rsidP="00FC68A1">
            <w:pPr>
              <w:pStyle w:val="Tabletext"/>
              <w:jc w:val="right"/>
            </w:pPr>
            <w:r>
              <w:t>580.90</w:t>
            </w:r>
          </w:p>
        </w:tc>
      </w:tr>
      <w:tr w:rsidR="004B2282" w:rsidRPr="00540AB0" w14:paraId="0994F40B" w14:textId="77777777" w:rsidTr="00FC68A1">
        <w:tc>
          <w:tcPr>
            <w:tcW w:w="677" w:type="pct"/>
            <w:tcBorders>
              <w:top w:val="single" w:sz="4" w:space="0" w:color="auto"/>
              <w:left w:val="nil"/>
              <w:bottom w:val="single" w:sz="4" w:space="0" w:color="auto"/>
              <w:right w:val="nil"/>
            </w:tcBorders>
            <w:shd w:val="clear" w:color="auto" w:fill="auto"/>
            <w:hideMark/>
          </w:tcPr>
          <w:p w14:paraId="204995DA" w14:textId="77777777" w:rsidR="004B2282" w:rsidRPr="00540AB0" w:rsidRDefault="004B2282" w:rsidP="00FC68A1">
            <w:pPr>
              <w:pStyle w:val="Tabletext"/>
            </w:pPr>
            <w:r w:rsidRPr="00540AB0">
              <w:t>30696</w:t>
            </w:r>
          </w:p>
        </w:tc>
        <w:tc>
          <w:tcPr>
            <w:tcW w:w="3399" w:type="pct"/>
            <w:tcBorders>
              <w:top w:val="single" w:sz="4" w:space="0" w:color="auto"/>
              <w:left w:val="nil"/>
              <w:bottom w:val="single" w:sz="4" w:space="0" w:color="auto"/>
              <w:right w:val="nil"/>
            </w:tcBorders>
            <w:shd w:val="clear" w:color="auto" w:fill="auto"/>
            <w:hideMark/>
          </w:tcPr>
          <w:p w14:paraId="420687D7" w14:textId="77777777" w:rsidR="004B2282" w:rsidRPr="00540AB0" w:rsidRDefault="004B2282" w:rsidP="00FC68A1">
            <w:pPr>
              <w:pStyle w:val="Tabletext"/>
            </w:pPr>
            <w:r w:rsidRPr="00540AB0">
              <w:t>Endoscopic ultrasound guided fine needle aspiration biopsy or biopsies (endoscopy with ultrasound imaging) to obtain one or more specimens from either:</w:t>
            </w:r>
          </w:p>
          <w:p w14:paraId="0F960D10" w14:textId="77777777" w:rsidR="004B2282" w:rsidRPr="00540AB0" w:rsidRDefault="004B2282" w:rsidP="00FC68A1">
            <w:pPr>
              <w:pStyle w:val="Tablea"/>
            </w:pPr>
            <w:r w:rsidRPr="00540AB0">
              <w:t>(a) mediastinal masses; or</w:t>
            </w:r>
          </w:p>
          <w:p w14:paraId="0A7FDD02" w14:textId="77777777" w:rsidR="004B2282" w:rsidRPr="00540AB0" w:rsidRDefault="004B2282" w:rsidP="00FC68A1">
            <w:pPr>
              <w:pStyle w:val="Tablea"/>
            </w:pPr>
            <w:r w:rsidRPr="00540AB0">
              <w:t>(b) locoregional nodes to stage non</w:t>
            </w:r>
            <w:r>
              <w:noBreakHyphen/>
            </w:r>
            <w:r w:rsidRPr="00540AB0">
              <w:t>small cell lung carcinoma;</w:t>
            </w:r>
          </w:p>
          <w:p w14:paraId="664E400F" w14:textId="77777777" w:rsidR="004B2282" w:rsidRPr="00540AB0" w:rsidRDefault="004B2282" w:rsidP="00FC68A1">
            <w:pPr>
              <w:pStyle w:val="Tabletext"/>
            </w:pPr>
            <w:r w:rsidRPr="00540AB0">
              <w:t>other than a service associated with another item in this Subgroup or to which items 30710, 55054 apply (Anaes.)</w:t>
            </w:r>
          </w:p>
        </w:tc>
        <w:tc>
          <w:tcPr>
            <w:tcW w:w="924" w:type="pct"/>
            <w:tcBorders>
              <w:top w:val="single" w:sz="4" w:space="0" w:color="auto"/>
              <w:left w:val="nil"/>
              <w:bottom w:val="single" w:sz="4" w:space="0" w:color="auto"/>
              <w:right w:val="nil"/>
            </w:tcBorders>
            <w:shd w:val="clear" w:color="auto" w:fill="auto"/>
            <w:hideMark/>
          </w:tcPr>
          <w:p w14:paraId="62FC7157" w14:textId="2ABC13C0" w:rsidR="004B2282" w:rsidRPr="00540AB0" w:rsidRDefault="001936CA" w:rsidP="00FC68A1">
            <w:pPr>
              <w:pStyle w:val="Tabletext"/>
              <w:jc w:val="right"/>
            </w:pPr>
            <w:r>
              <w:t>580.90</w:t>
            </w:r>
          </w:p>
        </w:tc>
      </w:tr>
      <w:tr w:rsidR="004B2282" w:rsidRPr="00540AB0" w14:paraId="16A3426B" w14:textId="77777777" w:rsidTr="00FC68A1">
        <w:tc>
          <w:tcPr>
            <w:tcW w:w="677" w:type="pct"/>
            <w:tcBorders>
              <w:top w:val="single" w:sz="4" w:space="0" w:color="auto"/>
              <w:left w:val="nil"/>
              <w:bottom w:val="single" w:sz="4" w:space="0" w:color="auto"/>
              <w:right w:val="nil"/>
            </w:tcBorders>
            <w:shd w:val="clear" w:color="auto" w:fill="auto"/>
            <w:hideMark/>
          </w:tcPr>
          <w:p w14:paraId="326310E1" w14:textId="77777777" w:rsidR="004B2282" w:rsidRPr="00540AB0" w:rsidRDefault="004B2282" w:rsidP="00FC68A1">
            <w:pPr>
              <w:pStyle w:val="Tabletext"/>
            </w:pPr>
            <w:r w:rsidRPr="00540AB0">
              <w:t>30710</w:t>
            </w:r>
          </w:p>
        </w:tc>
        <w:tc>
          <w:tcPr>
            <w:tcW w:w="3399" w:type="pct"/>
            <w:tcBorders>
              <w:top w:val="single" w:sz="4" w:space="0" w:color="auto"/>
              <w:left w:val="nil"/>
              <w:bottom w:val="single" w:sz="4" w:space="0" w:color="auto"/>
              <w:right w:val="nil"/>
            </w:tcBorders>
            <w:shd w:val="clear" w:color="auto" w:fill="auto"/>
            <w:hideMark/>
          </w:tcPr>
          <w:p w14:paraId="1D8B5B23" w14:textId="77777777" w:rsidR="004B2282" w:rsidRPr="00540AB0" w:rsidRDefault="004B2282" w:rsidP="00FC68A1">
            <w:pPr>
              <w:pStyle w:val="Tabletext"/>
            </w:pPr>
            <w:r w:rsidRPr="00540AB0">
              <w:t>Endobronchial ultrasound guided biopsy or biopsies (bronchoscopy with ultrasound imaging, with or without associated fluoroscopic imaging) to obtain one or more specimens by:</w:t>
            </w:r>
          </w:p>
          <w:p w14:paraId="06340790" w14:textId="77777777" w:rsidR="004B2282" w:rsidRPr="00540AB0" w:rsidRDefault="004B2282" w:rsidP="00FC68A1">
            <w:pPr>
              <w:pStyle w:val="Tablea"/>
            </w:pPr>
            <w:r w:rsidRPr="00540AB0">
              <w:t>(a) transbronchial biopsy or biopsies of peripheral lung lesions; or</w:t>
            </w:r>
          </w:p>
          <w:p w14:paraId="1512DB7C" w14:textId="77777777" w:rsidR="004B2282" w:rsidRPr="00540AB0" w:rsidRDefault="004B2282" w:rsidP="00FC68A1">
            <w:pPr>
              <w:pStyle w:val="Tablea"/>
            </w:pPr>
            <w:r w:rsidRPr="00540AB0">
              <w:t>(b) fine needle aspirations of one or more mediastinal masses; or</w:t>
            </w:r>
          </w:p>
          <w:p w14:paraId="0F7AD20E" w14:textId="77777777" w:rsidR="004B2282" w:rsidRPr="00540AB0" w:rsidRDefault="004B2282" w:rsidP="00FC68A1">
            <w:pPr>
              <w:pStyle w:val="Tablea"/>
            </w:pPr>
            <w:r w:rsidRPr="00540AB0">
              <w:t>(c) fine needle aspirations of locoregional nodes to stage non</w:t>
            </w:r>
            <w:r>
              <w:noBreakHyphen/>
            </w:r>
            <w:r w:rsidRPr="00540AB0">
              <w:t>small cell lung carcinoma;</w:t>
            </w:r>
          </w:p>
          <w:p w14:paraId="75D92ACA" w14:textId="77777777" w:rsidR="004B2282" w:rsidRPr="00540AB0" w:rsidRDefault="004B2282" w:rsidP="00FC68A1">
            <w:pPr>
              <w:pStyle w:val="Tabletext"/>
            </w:pPr>
            <w:r w:rsidRPr="00540AB0">
              <w:t>other than a service associated with another item in this Subgroup or to which items 30696, 41892, 41898, or 60500 to 60509 applies (Anaes.)</w:t>
            </w:r>
          </w:p>
        </w:tc>
        <w:tc>
          <w:tcPr>
            <w:tcW w:w="924" w:type="pct"/>
            <w:tcBorders>
              <w:top w:val="single" w:sz="4" w:space="0" w:color="auto"/>
              <w:left w:val="nil"/>
              <w:bottom w:val="single" w:sz="4" w:space="0" w:color="auto"/>
              <w:right w:val="nil"/>
            </w:tcBorders>
            <w:shd w:val="clear" w:color="auto" w:fill="auto"/>
            <w:hideMark/>
          </w:tcPr>
          <w:p w14:paraId="274B8111" w14:textId="0C4E8385" w:rsidR="004B2282" w:rsidRPr="00540AB0" w:rsidRDefault="001936CA" w:rsidP="00FC68A1">
            <w:pPr>
              <w:pStyle w:val="Tabletext"/>
              <w:jc w:val="right"/>
            </w:pPr>
            <w:r>
              <w:t>580.90</w:t>
            </w:r>
          </w:p>
        </w:tc>
      </w:tr>
      <w:tr w:rsidR="004B2282" w:rsidRPr="00540AB0" w14:paraId="590DE603" w14:textId="77777777" w:rsidTr="00FC68A1">
        <w:tc>
          <w:tcPr>
            <w:tcW w:w="677" w:type="pct"/>
            <w:tcBorders>
              <w:top w:val="single" w:sz="4" w:space="0" w:color="auto"/>
              <w:left w:val="nil"/>
              <w:bottom w:val="single" w:sz="4" w:space="0" w:color="auto"/>
              <w:right w:val="nil"/>
            </w:tcBorders>
            <w:shd w:val="clear" w:color="auto" w:fill="auto"/>
            <w:hideMark/>
          </w:tcPr>
          <w:p w14:paraId="1037C32A" w14:textId="77777777" w:rsidR="004B2282" w:rsidRPr="00540AB0" w:rsidRDefault="004B2282" w:rsidP="00FC68A1">
            <w:pPr>
              <w:pStyle w:val="Tabletext"/>
              <w:rPr>
                <w:snapToGrid w:val="0"/>
              </w:rPr>
            </w:pPr>
            <w:r w:rsidRPr="00540AB0">
              <w:rPr>
                <w:snapToGrid w:val="0"/>
              </w:rPr>
              <w:t>31000</w:t>
            </w:r>
          </w:p>
        </w:tc>
        <w:tc>
          <w:tcPr>
            <w:tcW w:w="3399" w:type="pct"/>
            <w:tcBorders>
              <w:top w:val="single" w:sz="4" w:space="0" w:color="auto"/>
              <w:left w:val="nil"/>
              <w:bottom w:val="single" w:sz="4" w:space="0" w:color="auto"/>
              <w:right w:val="nil"/>
            </w:tcBorders>
            <w:shd w:val="clear" w:color="auto" w:fill="auto"/>
            <w:hideMark/>
          </w:tcPr>
          <w:p w14:paraId="4646CFE4" w14:textId="77777777" w:rsidR="004B2282" w:rsidRPr="00540AB0" w:rsidRDefault="004B2282" w:rsidP="00FC68A1">
            <w:pPr>
              <w:pStyle w:val="Tabletext"/>
              <w:rPr>
                <w:snapToGrid w:val="0"/>
              </w:rPr>
            </w:pPr>
            <w:r w:rsidRPr="00540AB0">
              <w:t>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surgeon—6 or fewer sections (Anaes.)</w:t>
            </w:r>
          </w:p>
        </w:tc>
        <w:tc>
          <w:tcPr>
            <w:tcW w:w="924" w:type="pct"/>
            <w:tcBorders>
              <w:top w:val="single" w:sz="4" w:space="0" w:color="auto"/>
              <w:left w:val="nil"/>
              <w:bottom w:val="single" w:sz="4" w:space="0" w:color="auto"/>
              <w:right w:val="nil"/>
            </w:tcBorders>
            <w:shd w:val="clear" w:color="auto" w:fill="auto"/>
            <w:hideMark/>
          </w:tcPr>
          <w:p w14:paraId="25A2290F" w14:textId="3B1845D5" w:rsidR="004B2282" w:rsidRPr="00540AB0" w:rsidRDefault="001936CA" w:rsidP="00FC68A1">
            <w:pPr>
              <w:pStyle w:val="Tabletext"/>
              <w:jc w:val="right"/>
            </w:pPr>
            <w:r>
              <w:t>599.05</w:t>
            </w:r>
          </w:p>
        </w:tc>
      </w:tr>
      <w:tr w:rsidR="004B2282" w:rsidRPr="00540AB0" w14:paraId="70C01B8E" w14:textId="77777777" w:rsidTr="00FC68A1">
        <w:tc>
          <w:tcPr>
            <w:tcW w:w="677" w:type="pct"/>
            <w:tcBorders>
              <w:top w:val="single" w:sz="4" w:space="0" w:color="auto"/>
              <w:left w:val="nil"/>
              <w:bottom w:val="single" w:sz="4" w:space="0" w:color="auto"/>
              <w:right w:val="nil"/>
            </w:tcBorders>
            <w:shd w:val="clear" w:color="auto" w:fill="auto"/>
            <w:hideMark/>
          </w:tcPr>
          <w:p w14:paraId="053DD876" w14:textId="77777777" w:rsidR="004B2282" w:rsidRPr="00540AB0" w:rsidRDefault="004B2282" w:rsidP="00FC68A1">
            <w:pPr>
              <w:pStyle w:val="Tabletext"/>
            </w:pPr>
            <w:bookmarkStart w:id="942" w:name="CU_332591397"/>
            <w:bookmarkEnd w:id="942"/>
            <w:r w:rsidRPr="00540AB0">
              <w:t>31001</w:t>
            </w:r>
          </w:p>
        </w:tc>
        <w:tc>
          <w:tcPr>
            <w:tcW w:w="3399" w:type="pct"/>
            <w:tcBorders>
              <w:top w:val="single" w:sz="4" w:space="0" w:color="auto"/>
              <w:left w:val="nil"/>
              <w:bottom w:val="single" w:sz="4" w:space="0" w:color="auto"/>
              <w:right w:val="nil"/>
            </w:tcBorders>
            <w:shd w:val="clear" w:color="auto" w:fill="auto"/>
            <w:hideMark/>
          </w:tcPr>
          <w:p w14:paraId="30A5D267" w14:textId="77777777" w:rsidR="004B2282" w:rsidRPr="00540AB0" w:rsidRDefault="004B2282" w:rsidP="00FC68A1">
            <w:pPr>
              <w:pStyle w:val="Tabletext"/>
            </w:pPr>
            <w:r w:rsidRPr="00540AB0">
              <w:t xml:space="preserve">Mohs surgery of skin tumour located on the head, neck, genitalia, hand, digits, leg (below knee) or foot, utilising horizontal frozen </w:t>
            </w:r>
            <w:r w:rsidRPr="00540AB0">
              <w:lastRenderedPageBreak/>
              <w:t>sections with mapping of all excised tissue, and histological examination of all excised tissue by the specialist performing the procedure, if the specialist is recognised by the Australasian College of Dermatologists as an approved Mohs surgeon—7 to 12 sections (inclusive) (Anaes.)</w:t>
            </w:r>
          </w:p>
        </w:tc>
        <w:tc>
          <w:tcPr>
            <w:tcW w:w="924" w:type="pct"/>
            <w:tcBorders>
              <w:top w:val="single" w:sz="4" w:space="0" w:color="auto"/>
              <w:left w:val="nil"/>
              <w:bottom w:val="single" w:sz="4" w:space="0" w:color="auto"/>
              <w:right w:val="nil"/>
            </w:tcBorders>
            <w:shd w:val="clear" w:color="auto" w:fill="auto"/>
            <w:hideMark/>
          </w:tcPr>
          <w:p w14:paraId="64858159" w14:textId="2D3BBEEB" w:rsidR="004B2282" w:rsidRPr="00540AB0" w:rsidRDefault="001936CA" w:rsidP="00FC68A1">
            <w:pPr>
              <w:pStyle w:val="Tabletext"/>
              <w:jc w:val="right"/>
            </w:pPr>
            <w:r>
              <w:lastRenderedPageBreak/>
              <w:t>748.70</w:t>
            </w:r>
          </w:p>
        </w:tc>
      </w:tr>
      <w:tr w:rsidR="004B2282" w:rsidRPr="00540AB0" w14:paraId="231A1E40" w14:textId="77777777" w:rsidTr="00FC68A1">
        <w:tc>
          <w:tcPr>
            <w:tcW w:w="677" w:type="pct"/>
            <w:tcBorders>
              <w:top w:val="single" w:sz="4" w:space="0" w:color="auto"/>
              <w:left w:val="nil"/>
              <w:bottom w:val="single" w:sz="4" w:space="0" w:color="auto"/>
              <w:right w:val="nil"/>
            </w:tcBorders>
            <w:shd w:val="clear" w:color="auto" w:fill="auto"/>
            <w:hideMark/>
          </w:tcPr>
          <w:p w14:paraId="14EE09D4" w14:textId="77777777" w:rsidR="004B2282" w:rsidRPr="00540AB0" w:rsidRDefault="004B2282" w:rsidP="00FC68A1">
            <w:pPr>
              <w:pStyle w:val="Tabletext"/>
            </w:pPr>
            <w:bookmarkStart w:id="943" w:name="CU_333596256"/>
            <w:bookmarkEnd w:id="943"/>
            <w:r w:rsidRPr="00540AB0">
              <w:lastRenderedPageBreak/>
              <w:t>31002</w:t>
            </w:r>
          </w:p>
        </w:tc>
        <w:tc>
          <w:tcPr>
            <w:tcW w:w="3399" w:type="pct"/>
            <w:tcBorders>
              <w:top w:val="single" w:sz="4" w:space="0" w:color="auto"/>
              <w:left w:val="nil"/>
              <w:bottom w:val="single" w:sz="4" w:space="0" w:color="auto"/>
              <w:right w:val="nil"/>
            </w:tcBorders>
            <w:shd w:val="clear" w:color="auto" w:fill="auto"/>
            <w:hideMark/>
          </w:tcPr>
          <w:p w14:paraId="0AFBCB95" w14:textId="77777777" w:rsidR="004B2282" w:rsidRPr="00540AB0" w:rsidRDefault="004B2282" w:rsidP="00FC68A1">
            <w:pPr>
              <w:pStyle w:val="Tabletext"/>
            </w:pPr>
            <w:r w:rsidRPr="00540AB0">
              <w:t>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surgeon—13 or more sections (Anaes.)</w:t>
            </w:r>
          </w:p>
        </w:tc>
        <w:tc>
          <w:tcPr>
            <w:tcW w:w="924" w:type="pct"/>
            <w:tcBorders>
              <w:top w:val="single" w:sz="4" w:space="0" w:color="auto"/>
              <w:left w:val="nil"/>
              <w:bottom w:val="single" w:sz="4" w:space="0" w:color="auto"/>
              <w:right w:val="nil"/>
            </w:tcBorders>
            <w:shd w:val="clear" w:color="auto" w:fill="auto"/>
            <w:hideMark/>
          </w:tcPr>
          <w:p w14:paraId="78BDC421" w14:textId="6817FC3C" w:rsidR="004B2282" w:rsidRPr="00540AB0" w:rsidRDefault="001936CA" w:rsidP="00FC68A1">
            <w:pPr>
              <w:pStyle w:val="Tabletext"/>
              <w:jc w:val="right"/>
            </w:pPr>
            <w:r>
              <w:t>898.55</w:t>
            </w:r>
          </w:p>
        </w:tc>
      </w:tr>
      <w:tr w:rsidR="004B2282" w:rsidRPr="00540AB0" w14:paraId="03374F87" w14:textId="77777777" w:rsidTr="00FC68A1">
        <w:tc>
          <w:tcPr>
            <w:tcW w:w="677" w:type="pct"/>
            <w:tcBorders>
              <w:top w:val="single" w:sz="4" w:space="0" w:color="auto"/>
              <w:left w:val="nil"/>
              <w:bottom w:val="single" w:sz="4" w:space="0" w:color="auto"/>
              <w:right w:val="nil"/>
            </w:tcBorders>
            <w:shd w:val="clear" w:color="auto" w:fill="auto"/>
          </w:tcPr>
          <w:p w14:paraId="3C074542" w14:textId="77777777" w:rsidR="004B2282" w:rsidRPr="00540AB0" w:rsidRDefault="004B2282" w:rsidP="00FC68A1">
            <w:pPr>
              <w:pStyle w:val="Tabletext"/>
            </w:pPr>
            <w:r w:rsidRPr="00540AB0">
              <w:t>31003</w:t>
            </w:r>
          </w:p>
        </w:tc>
        <w:tc>
          <w:tcPr>
            <w:tcW w:w="3399" w:type="pct"/>
            <w:tcBorders>
              <w:top w:val="single" w:sz="4" w:space="0" w:color="auto"/>
              <w:left w:val="nil"/>
              <w:bottom w:val="single" w:sz="4" w:space="0" w:color="auto"/>
              <w:right w:val="nil"/>
            </w:tcBorders>
            <w:shd w:val="clear" w:color="auto" w:fill="auto"/>
          </w:tcPr>
          <w:p w14:paraId="7DF8BDCE" w14:textId="77777777" w:rsidR="004B2282" w:rsidRPr="00540AB0" w:rsidRDefault="004B2282" w:rsidP="00FC68A1">
            <w:pPr>
              <w:pStyle w:val="Tabletext"/>
            </w:pPr>
            <w:r w:rsidRPr="00540AB0">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surgeon—6 or fewer sections</w:t>
            </w:r>
          </w:p>
          <w:p w14:paraId="4A9676F4" w14:textId="77777777" w:rsidR="004B2282" w:rsidRPr="00540AB0" w:rsidRDefault="004B2282" w:rsidP="00FC68A1">
            <w:pPr>
              <w:pStyle w:val="Tabletext"/>
            </w:pPr>
            <w:r w:rsidRPr="00540AB0">
              <w:t>Not applicable to a service performed in association with a service to which item 31000 applies (Anaes.)</w:t>
            </w:r>
          </w:p>
        </w:tc>
        <w:tc>
          <w:tcPr>
            <w:tcW w:w="924" w:type="pct"/>
            <w:tcBorders>
              <w:top w:val="single" w:sz="4" w:space="0" w:color="auto"/>
              <w:left w:val="nil"/>
              <w:bottom w:val="single" w:sz="4" w:space="0" w:color="auto"/>
              <w:right w:val="nil"/>
            </w:tcBorders>
            <w:shd w:val="clear" w:color="auto" w:fill="auto"/>
          </w:tcPr>
          <w:p w14:paraId="095E56DF" w14:textId="7B3472D8" w:rsidR="004B2282" w:rsidRPr="00540AB0" w:rsidRDefault="001936CA" w:rsidP="00FC68A1">
            <w:pPr>
              <w:pStyle w:val="Tabletext"/>
              <w:jc w:val="right"/>
            </w:pPr>
            <w:r>
              <w:t>599.05</w:t>
            </w:r>
          </w:p>
        </w:tc>
      </w:tr>
      <w:tr w:rsidR="004B2282" w:rsidRPr="00540AB0" w14:paraId="591A903D" w14:textId="77777777" w:rsidTr="00FC68A1">
        <w:tc>
          <w:tcPr>
            <w:tcW w:w="677" w:type="pct"/>
            <w:tcBorders>
              <w:top w:val="single" w:sz="4" w:space="0" w:color="auto"/>
              <w:left w:val="nil"/>
              <w:bottom w:val="single" w:sz="4" w:space="0" w:color="auto"/>
              <w:right w:val="nil"/>
            </w:tcBorders>
            <w:shd w:val="clear" w:color="auto" w:fill="auto"/>
          </w:tcPr>
          <w:p w14:paraId="7BF2AF74" w14:textId="77777777" w:rsidR="004B2282" w:rsidRPr="00540AB0" w:rsidRDefault="004B2282" w:rsidP="00FC68A1">
            <w:pPr>
              <w:pStyle w:val="Tabletext"/>
            </w:pPr>
            <w:r w:rsidRPr="00540AB0">
              <w:t>31004</w:t>
            </w:r>
          </w:p>
        </w:tc>
        <w:tc>
          <w:tcPr>
            <w:tcW w:w="3399" w:type="pct"/>
            <w:tcBorders>
              <w:top w:val="single" w:sz="4" w:space="0" w:color="auto"/>
              <w:left w:val="nil"/>
              <w:bottom w:val="single" w:sz="4" w:space="0" w:color="auto"/>
              <w:right w:val="nil"/>
            </w:tcBorders>
            <w:shd w:val="clear" w:color="auto" w:fill="auto"/>
          </w:tcPr>
          <w:p w14:paraId="2841E4F0" w14:textId="77777777" w:rsidR="004B2282" w:rsidRPr="00540AB0" w:rsidRDefault="004B2282" w:rsidP="00FC68A1">
            <w:pPr>
              <w:pStyle w:val="Tabletext"/>
            </w:pPr>
            <w:r w:rsidRPr="00540AB0">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surgeon—7 to 12 sections (inclusive)</w:t>
            </w:r>
          </w:p>
          <w:p w14:paraId="02F8960B" w14:textId="77777777" w:rsidR="004B2282" w:rsidRPr="00540AB0" w:rsidRDefault="004B2282" w:rsidP="00FC68A1">
            <w:pPr>
              <w:pStyle w:val="Tabletext"/>
            </w:pPr>
            <w:r w:rsidRPr="00540AB0">
              <w:t>Not applicable to a service performed in association with a service to which item 31001 applies (Anaes.)</w:t>
            </w:r>
          </w:p>
        </w:tc>
        <w:tc>
          <w:tcPr>
            <w:tcW w:w="924" w:type="pct"/>
            <w:tcBorders>
              <w:top w:val="single" w:sz="4" w:space="0" w:color="auto"/>
              <w:left w:val="nil"/>
              <w:bottom w:val="single" w:sz="4" w:space="0" w:color="auto"/>
              <w:right w:val="nil"/>
            </w:tcBorders>
            <w:shd w:val="clear" w:color="auto" w:fill="auto"/>
          </w:tcPr>
          <w:p w14:paraId="15A0E915" w14:textId="2626BBA3" w:rsidR="004B2282" w:rsidRPr="00540AB0" w:rsidRDefault="001936CA" w:rsidP="00FC68A1">
            <w:pPr>
              <w:pStyle w:val="Tabletext"/>
              <w:jc w:val="right"/>
            </w:pPr>
            <w:r>
              <w:t>748.70</w:t>
            </w:r>
          </w:p>
        </w:tc>
      </w:tr>
      <w:tr w:rsidR="004B2282" w:rsidRPr="00540AB0" w14:paraId="20F2E16D" w14:textId="77777777" w:rsidTr="00FC68A1">
        <w:tc>
          <w:tcPr>
            <w:tcW w:w="677" w:type="pct"/>
            <w:tcBorders>
              <w:top w:val="single" w:sz="4" w:space="0" w:color="auto"/>
              <w:left w:val="nil"/>
              <w:bottom w:val="single" w:sz="4" w:space="0" w:color="auto"/>
              <w:right w:val="nil"/>
            </w:tcBorders>
            <w:shd w:val="clear" w:color="auto" w:fill="auto"/>
          </w:tcPr>
          <w:p w14:paraId="6B1C5B2F" w14:textId="77777777" w:rsidR="004B2282" w:rsidRPr="00540AB0" w:rsidRDefault="004B2282" w:rsidP="00FC68A1">
            <w:pPr>
              <w:pStyle w:val="Tabletext"/>
            </w:pPr>
            <w:r w:rsidRPr="00540AB0">
              <w:t>31005</w:t>
            </w:r>
          </w:p>
        </w:tc>
        <w:tc>
          <w:tcPr>
            <w:tcW w:w="3399" w:type="pct"/>
            <w:tcBorders>
              <w:top w:val="single" w:sz="4" w:space="0" w:color="auto"/>
              <w:left w:val="nil"/>
              <w:bottom w:val="single" w:sz="4" w:space="0" w:color="auto"/>
              <w:right w:val="nil"/>
            </w:tcBorders>
            <w:shd w:val="clear" w:color="auto" w:fill="auto"/>
          </w:tcPr>
          <w:p w14:paraId="39E310E9" w14:textId="77777777" w:rsidR="004B2282" w:rsidRPr="00540AB0" w:rsidRDefault="004B2282" w:rsidP="00FC68A1">
            <w:pPr>
              <w:pStyle w:val="Tabletext"/>
            </w:pPr>
            <w:r w:rsidRPr="00540AB0">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surgeon—13 or more sections</w:t>
            </w:r>
          </w:p>
          <w:p w14:paraId="570C97C8" w14:textId="77777777" w:rsidR="004B2282" w:rsidRPr="00540AB0" w:rsidRDefault="004B2282" w:rsidP="00FC68A1">
            <w:pPr>
              <w:pStyle w:val="Tabletext"/>
            </w:pPr>
            <w:r w:rsidRPr="00540AB0">
              <w:t>Not applicable to a service performed in association with a service to which item 31002 applies (Anaes.)</w:t>
            </w:r>
          </w:p>
        </w:tc>
        <w:tc>
          <w:tcPr>
            <w:tcW w:w="924" w:type="pct"/>
            <w:tcBorders>
              <w:top w:val="single" w:sz="4" w:space="0" w:color="auto"/>
              <w:left w:val="nil"/>
              <w:bottom w:val="single" w:sz="4" w:space="0" w:color="auto"/>
              <w:right w:val="nil"/>
            </w:tcBorders>
            <w:shd w:val="clear" w:color="auto" w:fill="auto"/>
          </w:tcPr>
          <w:p w14:paraId="1927A508" w14:textId="36F916BC" w:rsidR="004B2282" w:rsidRPr="00540AB0" w:rsidRDefault="001936CA" w:rsidP="00FC68A1">
            <w:pPr>
              <w:pStyle w:val="Tabletext"/>
              <w:jc w:val="right"/>
            </w:pPr>
            <w:r>
              <w:t>898.55</w:t>
            </w:r>
          </w:p>
        </w:tc>
      </w:tr>
      <w:tr w:rsidR="004B2282" w:rsidRPr="00540AB0" w14:paraId="2B87A59B" w14:textId="77777777" w:rsidTr="00FC68A1">
        <w:tc>
          <w:tcPr>
            <w:tcW w:w="677" w:type="pct"/>
            <w:tcBorders>
              <w:top w:val="single" w:sz="4" w:space="0" w:color="auto"/>
              <w:left w:val="nil"/>
              <w:bottom w:val="single" w:sz="4" w:space="0" w:color="auto"/>
              <w:right w:val="nil"/>
            </w:tcBorders>
            <w:shd w:val="clear" w:color="auto" w:fill="auto"/>
          </w:tcPr>
          <w:p w14:paraId="20BECAF2" w14:textId="77777777" w:rsidR="004B2282" w:rsidRPr="00540AB0" w:rsidRDefault="004B2282" w:rsidP="00FC68A1">
            <w:pPr>
              <w:pStyle w:val="Tabletext"/>
            </w:pPr>
            <w:r w:rsidRPr="00540AB0">
              <w:t>31206</w:t>
            </w:r>
          </w:p>
        </w:tc>
        <w:tc>
          <w:tcPr>
            <w:tcW w:w="3399" w:type="pct"/>
            <w:tcBorders>
              <w:top w:val="single" w:sz="4" w:space="0" w:color="auto"/>
              <w:left w:val="nil"/>
              <w:bottom w:val="single" w:sz="4" w:space="0" w:color="auto"/>
              <w:right w:val="nil"/>
            </w:tcBorders>
            <w:shd w:val="clear" w:color="auto" w:fill="auto"/>
          </w:tcPr>
          <w:p w14:paraId="527C702B" w14:textId="77777777" w:rsidR="004B2282" w:rsidRPr="00540AB0" w:rsidRDefault="004B2282" w:rsidP="00FC68A1">
            <w:pPr>
              <w:pStyle w:val="Tabletext"/>
            </w:pPr>
            <w:r w:rsidRPr="00540AB0">
              <w:t>Tumour, cyst, ulcer or scar (other than a scar removed during the surgical approach at an operation), removal of and suture, if:</w:t>
            </w:r>
          </w:p>
          <w:p w14:paraId="0AE7FBB0" w14:textId="77777777" w:rsidR="004B2282" w:rsidRPr="00540AB0" w:rsidRDefault="004B2282" w:rsidP="00FC68A1">
            <w:pPr>
              <w:pStyle w:val="Tablea"/>
            </w:pPr>
            <w:r w:rsidRPr="00540AB0">
              <w:t>(a) the lesion size is not more than 10 mm in diameter; and</w:t>
            </w:r>
          </w:p>
          <w:p w14:paraId="00AF4F28" w14:textId="77777777" w:rsidR="004B2282" w:rsidRPr="00540AB0" w:rsidRDefault="004B2282" w:rsidP="00FC68A1">
            <w:pPr>
              <w:pStyle w:val="Tablea"/>
            </w:pPr>
            <w:r w:rsidRPr="00540AB0">
              <w:t>(b) the removal is from a mucous membrane by surgical excision (other than by shave excision); and</w:t>
            </w:r>
          </w:p>
          <w:p w14:paraId="607C5831" w14:textId="77777777" w:rsidR="004B2282" w:rsidRPr="00540AB0" w:rsidRDefault="004B2282" w:rsidP="00FC68A1">
            <w:pPr>
              <w:pStyle w:val="Tablea"/>
            </w:pPr>
            <w:r w:rsidRPr="00540AB0">
              <w:t>(c) the specimen excised is sent for histological examination (Anaes.)</w:t>
            </w:r>
          </w:p>
        </w:tc>
        <w:tc>
          <w:tcPr>
            <w:tcW w:w="924" w:type="pct"/>
            <w:tcBorders>
              <w:top w:val="single" w:sz="4" w:space="0" w:color="auto"/>
              <w:left w:val="nil"/>
              <w:bottom w:val="single" w:sz="4" w:space="0" w:color="auto"/>
              <w:right w:val="nil"/>
            </w:tcBorders>
            <w:shd w:val="clear" w:color="auto" w:fill="auto"/>
          </w:tcPr>
          <w:p w14:paraId="1D504584" w14:textId="0CE9FED2" w:rsidR="004B2282" w:rsidRPr="00540AB0" w:rsidRDefault="001936CA" w:rsidP="00FC68A1">
            <w:pPr>
              <w:pStyle w:val="Tabletext"/>
              <w:jc w:val="right"/>
            </w:pPr>
            <w:r>
              <w:t>98.45</w:t>
            </w:r>
          </w:p>
        </w:tc>
      </w:tr>
      <w:tr w:rsidR="004B2282" w:rsidRPr="00540AB0" w14:paraId="19FD5A56" w14:textId="77777777" w:rsidTr="00FC68A1">
        <w:tc>
          <w:tcPr>
            <w:tcW w:w="677" w:type="pct"/>
            <w:tcBorders>
              <w:top w:val="single" w:sz="4" w:space="0" w:color="auto"/>
              <w:left w:val="nil"/>
              <w:bottom w:val="single" w:sz="4" w:space="0" w:color="auto"/>
              <w:right w:val="nil"/>
            </w:tcBorders>
            <w:shd w:val="clear" w:color="auto" w:fill="auto"/>
          </w:tcPr>
          <w:p w14:paraId="0DE8FE2F" w14:textId="77777777" w:rsidR="004B2282" w:rsidRPr="00540AB0" w:rsidRDefault="004B2282" w:rsidP="00FC68A1">
            <w:pPr>
              <w:pStyle w:val="Tabletext"/>
            </w:pPr>
            <w:r w:rsidRPr="00540AB0">
              <w:t>31211</w:t>
            </w:r>
          </w:p>
        </w:tc>
        <w:tc>
          <w:tcPr>
            <w:tcW w:w="3399" w:type="pct"/>
            <w:tcBorders>
              <w:top w:val="single" w:sz="4" w:space="0" w:color="auto"/>
              <w:left w:val="nil"/>
              <w:bottom w:val="single" w:sz="4" w:space="0" w:color="auto"/>
              <w:right w:val="nil"/>
            </w:tcBorders>
            <w:shd w:val="clear" w:color="auto" w:fill="auto"/>
          </w:tcPr>
          <w:p w14:paraId="3E6C0081" w14:textId="77777777" w:rsidR="004B2282" w:rsidRPr="00540AB0" w:rsidRDefault="004B2282" w:rsidP="00FC68A1">
            <w:pPr>
              <w:pStyle w:val="Tabletext"/>
            </w:pPr>
            <w:r w:rsidRPr="00540AB0">
              <w:t>Tumour, cyst, ulcer or scar (other than a scar removed during the surgical approach at an operation), removal of and suture, if:</w:t>
            </w:r>
          </w:p>
          <w:p w14:paraId="505C2DE1" w14:textId="77777777" w:rsidR="004B2282" w:rsidRPr="00540AB0" w:rsidRDefault="004B2282" w:rsidP="00FC68A1">
            <w:pPr>
              <w:pStyle w:val="Tablea"/>
            </w:pPr>
            <w:r w:rsidRPr="00540AB0">
              <w:t>(a) the lesion size is more than 10 mm, but not more than 20 mm, in diameter; and</w:t>
            </w:r>
          </w:p>
          <w:p w14:paraId="7B58E27B" w14:textId="77777777" w:rsidR="004B2282" w:rsidRPr="00540AB0" w:rsidRDefault="004B2282" w:rsidP="00FC68A1">
            <w:pPr>
              <w:pStyle w:val="Tablea"/>
            </w:pPr>
            <w:r w:rsidRPr="00540AB0">
              <w:t>(b) the removal is from a mucous membrane by surgical excision (other than by shave excision); and</w:t>
            </w:r>
          </w:p>
          <w:p w14:paraId="1BF58F68" w14:textId="77777777" w:rsidR="004B2282" w:rsidRPr="00540AB0" w:rsidRDefault="004B2282" w:rsidP="00FC68A1">
            <w:pPr>
              <w:pStyle w:val="Tablea"/>
            </w:pPr>
            <w:r w:rsidRPr="00540AB0">
              <w:lastRenderedPageBreak/>
              <w:t>(c) the specimen excised is sent for histological examination (Anaes.)</w:t>
            </w:r>
          </w:p>
        </w:tc>
        <w:tc>
          <w:tcPr>
            <w:tcW w:w="924" w:type="pct"/>
            <w:tcBorders>
              <w:top w:val="single" w:sz="4" w:space="0" w:color="auto"/>
              <w:left w:val="nil"/>
              <w:bottom w:val="single" w:sz="4" w:space="0" w:color="auto"/>
              <w:right w:val="nil"/>
            </w:tcBorders>
            <w:shd w:val="clear" w:color="auto" w:fill="auto"/>
          </w:tcPr>
          <w:p w14:paraId="368B5309" w14:textId="07E16D93" w:rsidR="004B2282" w:rsidRPr="00540AB0" w:rsidRDefault="001936CA" w:rsidP="00FC68A1">
            <w:pPr>
              <w:pStyle w:val="Tabletext"/>
              <w:jc w:val="right"/>
            </w:pPr>
            <w:r>
              <w:lastRenderedPageBreak/>
              <w:t>126.95</w:t>
            </w:r>
          </w:p>
        </w:tc>
      </w:tr>
      <w:tr w:rsidR="004B2282" w:rsidRPr="00540AB0" w14:paraId="15B63C7A" w14:textId="77777777" w:rsidTr="00FC68A1">
        <w:tc>
          <w:tcPr>
            <w:tcW w:w="677" w:type="pct"/>
            <w:tcBorders>
              <w:top w:val="single" w:sz="4" w:space="0" w:color="auto"/>
              <w:left w:val="nil"/>
              <w:bottom w:val="single" w:sz="4" w:space="0" w:color="auto"/>
              <w:right w:val="nil"/>
            </w:tcBorders>
            <w:shd w:val="clear" w:color="auto" w:fill="auto"/>
          </w:tcPr>
          <w:p w14:paraId="277F5575" w14:textId="77777777" w:rsidR="004B2282" w:rsidRPr="00540AB0" w:rsidRDefault="004B2282" w:rsidP="00FC68A1">
            <w:pPr>
              <w:pStyle w:val="Tabletext"/>
            </w:pPr>
            <w:r w:rsidRPr="00540AB0">
              <w:lastRenderedPageBreak/>
              <w:t>31216</w:t>
            </w:r>
          </w:p>
        </w:tc>
        <w:tc>
          <w:tcPr>
            <w:tcW w:w="3399" w:type="pct"/>
            <w:tcBorders>
              <w:top w:val="single" w:sz="4" w:space="0" w:color="auto"/>
              <w:left w:val="nil"/>
              <w:bottom w:val="single" w:sz="4" w:space="0" w:color="auto"/>
              <w:right w:val="nil"/>
            </w:tcBorders>
            <w:shd w:val="clear" w:color="auto" w:fill="auto"/>
          </w:tcPr>
          <w:p w14:paraId="5AFE3687" w14:textId="77777777" w:rsidR="004B2282" w:rsidRPr="00540AB0" w:rsidRDefault="004B2282" w:rsidP="00FC68A1">
            <w:pPr>
              <w:pStyle w:val="Tabletext"/>
            </w:pPr>
            <w:r w:rsidRPr="00540AB0">
              <w:t>Tumour, cyst, ulcer or scar (other than a scar removed during the surgical approach at an operation), removal of and suture, if:</w:t>
            </w:r>
          </w:p>
          <w:p w14:paraId="657ECEC1" w14:textId="77777777" w:rsidR="004B2282" w:rsidRPr="00540AB0" w:rsidRDefault="004B2282" w:rsidP="00FC68A1">
            <w:pPr>
              <w:pStyle w:val="Tablea"/>
            </w:pPr>
            <w:r w:rsidRPr="00540AB0">
              <w:t>(a) the lesion size is more than 20 mm in diameter; and</w:t>
            </w:r>
          </w:p>
          <w:p w14:paraId="4CCEA9AA" w14:textId="77777777" w:rsidR="004B2282" w:rsidRPr="00540AB0" w:rsidRDefault="004B2282" w:rsidP="00FC68A1">
            <w:pPr>
              <w:pStyle w:val="Tablea"/>
            </w:pPr>
            <w:r w:rsidRPr="00540AB0">
              <w:t>(b) the removal is from a mucous membrane by surgical excision (other than by shave excision); and</w:t>
            </w:r>
          </w:p>
          <w:p w14:paraId="2F4FB9A6" w14:textId="77777777" w:rsidR="004B2282" w:rsidRPr="00540AB0" w:rsidRDefault="004B2282" w:rsidP="00FC68A1">
            <w:pPr>
              <w:pStyle w:val="Tablea"/>
            </w:pPr>
            <w:r w:rsidRPr="00540AB0">
              <w:t>(c) the specimen excised is sent for histological examination (Anaes.)</w:t>
            </w:r>
          </w:p>
        </w:tc>
        <w:tc>
          <w:tcPr>
            <w:tcW w:w="924" w:type="pct"/>
            <w:tcBorders>
              <w:top w:val="single" w:sz="4" w:space="0" w:color="auto"/>
              <w:left w:val="nil"/>
              <w:bottom w:val="single" w:sz="4" w:space="0" w:color="auto"/>
              <w:right w:val="nil"/>
            </w:tcBorders>
            <w:shd w:val="clear" w:color="auto" w:fill="auto"/>
          </w:tcPr>
          <w:p w14:paraId="2091D572" w14:textId="6E35451D" w:rsidR="004B2282" w:rsidRPr="00540AB0" w:rsidRDefault="001936CA" w:rsidP="00FC68A1">
            <w:pPr>
              <w:pStyle w:val="Tabletext"/>
              <w:jc w:val="right"/>
            </w:pPr>
            <w:r>
              <w:t>148.05</w:t>
            </w:r>
          </w:p>
        </w:tc>
      </w:tr>
      <w:tr w:rsidR="004B2282" w:rsidRPr="00540AB0" w14:paraId="12826AF5" w14:textId="77777777" w:rsidTr="00FC68A1">
        <w:tc>
          <w:tcPr>
            <w:tcW w:w="677" w:type="pct"/>
            <w:tcBorders>
              <w:top w:val="single" w:sz="4" w:space="0" w:color="auto"/>
              <w:left w:val="nil"/>
              <w:bottom w:val="single" w:sz="4" w:space="0" w:color="auto"/>
              <w:right w:val="nil"/>
            </w:tcBorders>
            <w:shd w:val="clear" w:color="auto" w:fill="auto"/>
          </w:tcPr>
          <w:p w14:paraId="0B3AC16E" w14:textId="77777777" w:rsidR="004B2282" w:rsidRPr="00540AB0" w:rsidRDefault="004B2282" w:rsidP="00FC68A1">
            <w:pPr>
              <w:pStyle w:val="Tabletext"/>
            </w:pPr>
            <w:r w:rsidRPr="00540AB0">
              <w:t>31220</w:t>
            </w:r>
          </w:p>
        </w:tc>
        <w:tc>
          <w:tcPr>
            <w:tcW w:w="3399" w:type="pct"/>
            <w:tcBorders>
              <w:top w:val="single" w:sz="4" w:space="0" w:color="auto"/>
              <w:left w:val="nil"/>
              <w:bottom w:val="single" w:sz="4" w:space="0" w:color="auto"/>
              <w:right w:val="nil"/>
            </w:tcBorders>
            <w:shd w:val="clear" w:color="auto" w:fill="auto"/>
          </w:tcPr>
          <w:p w14:paraId="681B59C6" w14:textId="77777777" w:rsidR="004B2282" w:rsidRPr="00540AB0" w:rsidRDefault="004B2282" w:rsidP="00FC68A1">
            <w:pPr>
              <w:pStyle w:val="Tabletext"/>
            </w:pPr>
            <w:r w:rsidRPr="00540AB0">
              <w:t>Tumours (other than viral verrucae (common warts) and seborrheic keratoses), cysts, ulcers or scars (other than scars removed during the surgical approach at an operation), removal of 4 to 10 lesions and suture, if:</w:t>
            </w:r>
          </w:p>
          <w:p w14:paraId="7C4FDF56" w14:textId="77777777" w:rsidR="004B2282" w:rsidRPr="00540AB0" w:rsidRDefault="004B2282" w:rsidP="00FC68A1">
            <w:pPr>
              <w:pStyle w:val="Tablea"/>
            </w:pPr>
            <w:r w:rsidRPr="00540AB0">
              <w:t>(a) the size of each lesion is not more than 10 mm in diameter; and</w:t>
            </w:r>
          </w:p>
          <w:p w14:paraId="1F37E15A" w14:textId="77777777" w:rsidR="004B2282" w:rsidRPr="00540AB0" w:rsidRDefault="004B2282" w:rsidP="00FC68A1">
            <w:pPr>
              <w:pStyle w:val="Tablea"/>
            </w:pPr>
            <w:r w:rsidRPr="00540AB0">
              <w:t>(b) each removal is from cutaneous or subcutaneous tissue by surgical excision (other than by shave excision); and</w:t>
            </w:r>
          </w:p>
          <w:p w14:paraId="3DCCFDF5" w14:textId="77777777" w:rsidR="004B2282" w:rsidRPr="00540AB0" w:rsidRDefault="004B2282" w:rsidP="00FC68A1">
            <w:pPr>
              <w:pStyle w:val="Tablea"/>
            </w:pPr>
            <w:r w:rsidRPr="00540AB0">
              <w:t>(c) all of the specimens excised are sent for histological examination</w:t>
            </w:r>
          </w:p>
          <w:p w14:paraId="7C3765AF" w14:textId="77777777" w:rsidR="004B2282" w:rsidRPr="00540AB0" w:rsidRDefault="004B2282" w:rsidP="00FC68A1">
            <w:pPr>
              <w:pStyle w:val="Tabletext"/>
            </w:pPr>
            <w:r w:rsidRPr="00540AB0">
              <w:t>(Anaes.)</w:t>
            </w:r>
          </w:p>
        </w:tc>
        <w:tc>
          <w:tcPr>
            <w:tcW w:w="924" w:type="pct"/>
            <w:tcBorders>
              <w:top w:val="single" w:sz="4" w:space="0" w:color="auto"/>
              <w:left w:val="nil"/>
              <w:bottom w:val="single" w:sz="4" w:space="0" w:color="auto"/>
              <w:right w:val="nil"/>
            </w:tcBorders>
            <w:shd w:val="clear" w:color="auto" w:fill="auto"/>
          </w:tcPr>
          <w:p w14:paraId="7444E7ED" w14:textId="0CA969E4" w:rsidR="004B2282" w:rsidRPr="00540AB0" w:rsidRDefault="001936CA" w:rsidP="00FC68A1">
            <w:pPr>
              <w:pStyle w:val="Tabletext"/>
              <w:jc w:val="right"/>
            </w:pPr>
            <w:r>
              <w:t>221.25</w:t>
            </w:r>
          </w:p>
        </w:tc>
      </w:tr>
      <w:tr w:rsidR="004B2282" w:rsidRPr="00540AB0" w14:paraId="6E36D0CB" w14:textId="77777777" w:rsidTr="00FC68A1">
        <w:tc>
          <w:tcPr>
            <w:tcW w:w="677" w:type="pct"/>
            <w:tcBorders>
              <w:top w:val="single" w:sz="4" w:space="0" w:color="auto"/>
              <w:left w:val="nil"/>
              <w:bottom w:val="single" w:sz="4" w:space="0" w:color="auto"/>
              <w:right w:val="nil"/>
            </w:tcBorders>
            <w:shd w:val="clear" w:color="auto" w:fill="auto"/>
          </w:tcPr>
          <w:p w14:paraId="304DF639" w14:textId="77777777" w:rsidR="004B2282" w:rsidRPr="00540AB0" w:rsidRDefault="004B2282" w:rsidP="00FC68A1">
            <w:pPr>
              <w:pStyle w:val="Tabletext"/>
            </w:pPr>
            <w:r w:rsidRPr="00540AB0">
              <w:t>31221</w:t>
            </w:r>
          </w:p>
        </w:tc>
        <w:tc>
          <w:tcPr>
            <w:tcW w:w="3399" w:type="pct"/>
            <w:tcBorders>
              <w:top w:val="single" w:sz="4" w:space="0" w:color="auto"/>
              <w:left w:val="nil"/>
              <w:bottom w:val="single" w:sz="4" w:space="0" w:color="auto"/>
              <w:right w:val="nil"/>
            </w:tcBorders>
            <w:shd w:val="clear" w:color="auto" w:fill="auto"/>
          </w:tcPr>
          <w:p w14:paraId="39EBAB8B" w14:textId="77777777" w:rsidR="004B2282" w:rsidRPr="00540AB0" w:rsidRDefault="004B2282" w:rsidP="00FC68A1">
            <w:pPr>
              <w:pStyle w:val="Tabletext"/>
            </w:pPr>
            <w:r w:rsidRPr="00540AB0">
              <w:t>Tumours, cysts, ulcers or scars (other than scars removed during the surgical approach at an operation), removal of 4 to 10 lesions, if:</w:t>
            </w:r>
          </w:p>
          <w:p w14:paraId="2120CE3D" w14:textId="77777777" w:rsidR="004B2282" w:rsidRPr="00540AB0" w:rsidRDefault="004B2282" w:rsidP="00FC68A1">
            <w:pPr>
              <w:pStyle w:val="Tablea"/>
            </w:pPr>
            <w:r w:rsidRPr="00540AB0">
              <w:t>(a) the size of each lesion is not more than 10 mm in diameter; and</w:t>
            </w:r>
          </w:p>
          <w:p w14:paraId="0294AC5E" w14:textId="77777777" w:rsidR="004B2282" w:rsidRPr="00540AB0" w:rsidRDefault="004B2282" w:rsidP="00FC68A1">
            <w:pPr>
              <w:pStyle w:val="Tablea"/>
            </w:pPr>
            <w:r w:rsidRPr="00540AB0">
              <w:t>(b) each removal is from a mucous membrane by surgical excision (other than by shave excision); and</w:t>
            </w:r>
          </w:p>
          <w:p w14:paraId="1CA53A16" w14:textId="77777777" w:rsidR="004B2282" w:rsidRPr="00540AB0" w:rsidRDefault="004B2282" w:rsidP="00FC68A1">
            <w:pPr>
              <w:pStyle w:val="Tablea"/>
            </w:pPr>
            <w:r w:rsidRPr="00540AB0">
              <w:t>(c) each site of excision is closed by suture; and</w:t>
            </w:r>
          </w:p>
          <w:p w14:paraId="09B230B8" w14:textId="77777777" w:rsidR="004B2282" w:rsidRPr="00540AB0" w:rsidRDefault="004B2282" w:rsidP="00FC68A1">
            <w:pPr>
              <w:pStyle w:val="Tablea"/>
            </w:pPr>
            <w:r w:rsidRPr="00540AB0">
              <w:t>(d) all of the specimens excised are sent for histological examination (Anaes.)</w:t>
            </w:r>
          </w:p>
        </w:tc>
        <w:tc>
          <w:tcPr>
            <w:tcW w:w="924" w:type="pct"/>
            <w:tcBorders>
              <w:top w:val="single" w:sz="4" w:space="0" w:color="auto"/>
              <w:left w:val="nil"/>
              <w:bottom w:val="single" w:sz="4" w:space="0" w:color="auto"/>
              <w:right w:val="nil"/>
            </w:tcBorders>
            <w:shd w:val="clear" w:color="auto" w:fill="auto"/>
          </w:tcPr>
          <w:p w14:paraId="1403BB58" w14:textId="5A500926" w:rsidR="004B2282" w:rsidRPr="00540AB0" w:rsidRDefault="001936CA" w:rsidP="00FC68A1">
            <w:pPr>
              <w:pStyle w:val="Tabletext"/>
              <w:jc w:val="right"/>
            </w:pPr>
            <w:r>
              <w:t>221.25</w:t>
            </w:r>
          </w:p>
        </w:tc>
      </w:tr>
      <w:tr w:rsidR="004B2282" w:rsidRPr="00540AB0" w14:paraId="279F9DC6" w14:textId="77777777" w:rsidTr="00FC68A1">
        <w:tc>
          <w:tcPr>
            <w:tcW w:w="677" w:type="pct"/>
            <w:tcBorders>
              <w:top w:val="single" w:sz="4" w:space="0" w:color="auto"/>
              <w:left w:val="nil"/>
              <w:bottom w:val="single" w:sz="4" w:space="0" w:color="auto"/>
              <w:right w:val="nil"/>
            </w:tcBorders>
            <w:shd w:val="clear" w:color="auto" w:fill="auto"/>
          </w:tcPr>
          <w:p w14:paraId="47F4F3EE" w14:textId="77777777" w:rsidR="004B2282" w:rsidRPr="00540AB0" w:rsidRDefault="004B2282" w:rsidP="00FC68A1">
            <w:pPr>
              <w:pStyle w:val="Tabletext"/>
            </w:pPr>
            <w:r w:rsidRPr="00540AB0">
              <w:t>31225</w:t>
            </w:r>
          </w:p>
        </w:tc>
        <w:tc>
          <w:tcPr>
            <w:tcW w:w="3399" w:type="pct"/>
            <w:tcBorders>
              <w:top w:val="single" w:sz="4" w:space="0" w:color="auto"/>
              <w:left w:val="nil"/>
              <w:bottom w:val="single" w:sz="4" w:space="0" w:color="auto"/>
              <w:right w:val="nil"/>
            </w:tcBorders>
            <w:shd w:val="clear" w:color="auto" w:fill="auto"/>
          </w:tcPr>
          <w:p w14:paraId="1B3ED8CA" w14:textId="77777777" w:rsidR="004B2282" w:rsidRPr="00540AB0" w:rsidRDefault="004B2282" w:rsidP="00FC68A1">
            <w:pPr>
              <w:pStyle w:val="Tabletext"/>
            </w:pPr>
            <w:r w:rsidRPr="00540AB0">
              <w:t>Tumours (other than viral verrucae (common warts) and seborrheic keratoses), cysts, ulcers or scars (other than scars removed during the surgical approach at an operation), removal of more than 10 lesions, if:</w:t>
            </w:r>
          </w:p>
          <w:p w14:paraId="550F835D" w14:textId="77777777" w:rsidR="004B2282" w:rsidRPr="00540AB0" w:rsidRDefault="004B2282" w:rsidP="00FC68A1">
            <w:pPr>
              <w:pStyle w:val="Tablea"/>
            </w:pPr>
            <w:r w:rsidRPr="00540AB0">
              <w:t>(a) the size of each lesion is not more than 10 mm in diameter; and</w:t>
            </w:r>
          </w:p>
          <w:p w14:paraId="4F2F79A6" w14:textId="77777777" w:rsidR="004B2282" w:rsidRPr="00540AB0" w:rsidRDefault="004B2282" w:rsidP="00FC68A1">
            <w:pPr>
              <w:pStyle w:val="Tablea"/>
            </w:pPr>
            <w:r w:rsidRPr="00540AB0">
              <w:t>(b) each removal is from cutaneous or subcutaneous tissue or mucous membrane by surgical excision (other than by shave excision); and</w:t>
            </w:r>
          </w:p>
          <w:p w14:paraId="6B5AC09A" w14:textId="77777777" w:rsidR="004B2282" w:rsidRPr="00540AB0" w:rsidRDefault="004B2282" w:rsidP="00FC68A1">
            <w:pPr>
              <w:pStyle w:val="Tablea"/>
            </w:pPr>
            <w:r w:rsidRPr="00540AB0">
              <w:t>(c) each site of excision is closed by suture; and</w:t>
            </w:r>
          </w:p>
          <w:p w14:paraId="139BB1FC" w14:textId="77777777" w:rsidR="004B2282" w:rsidRPr="00540AB0" w:rsidRDefault="004B2282" w:rsidP="00FC68A1">
            <w:pPr>
              <w:pStyle w:val="Tablea"/>
            </w:pPr>
            <w:r w:rsidRPr="00540AB0">
              <w:t>(d) all of the specimens excised are sent for histological examination</w:t>
            </w:r>
          </w:p>
          <w:p w14:paraId="5707C286" w14:textId="77777777" w:rsidR="004B2282" w:rsidRPr="00540AB0" w:rsidRDefault="004B2282" w:rsidP="00FC68A1">
            <w:pPr>
              <w:pStyle w:val="Tabletext"/>
            </w:pPr>
            <w:r w:rsidRPr="00540AB0">
              <w:t>(Anaes.)</w:t>
            </w:r>
          </w:p>
        </w:tc>
        <w:tc>
          <w:tcPr>
            <w:tcW w:w="924" w:type="pct"/>
            <w:tcBorders>
              <w:top w:val="single" w:sz="4" w:space="0" w:color="auto"/>
              <w:left w:val="nil"/>
              <w:bottom w:val="single" w:sz="4" w:space="0" w:color="auto"/>
              <w:right w:val="nil"/>
            </w:tcBorders>
            <w:shd w:val="clear" w:color="auto" w:fill="auto"/>
          </w:tcPr>
          <w:p w14:paraId="5FBE6E70" w14:textId="4B7BCEEC" w:rsidR="004B2282" w:rsidRPr="00540AB0" w:rsidRDefault="001936CA" w:rsidP="00FC68A1">
            <w:pPr>
              <w:pStyle w:val="Tabletext"/>
              <w:jc w:val="right"/>
            </w:pPr>
            <w:r>
              <w:t>393.20</w:t>
            </w:r>
          </w:p>
        </w:tc>
      </w:tr>
      <w:tr w:rsidR="004B2282" w:rsidRPr="00540AB0" w14:paraId="7C5909BD" w14:textId="77777777" w:rsidTr="00FC68A1">
        <w:tc>
          <w:tcPr>
            <w:tcW w:w="677" w:type="pct"/>
            <w:tcBorders>
              <w:top w:val="single" w:sz="4" w:space="0" w:color="auto"/>
              <w:left w:val="nil"/>
              <w:bottom w:val="single" w:sz="4" w:space="0" w:color="auto"/>
              <w:right w:val="nil"/>
            </w:tcBorders>
            <w:shd w:val="clear" w:color="auto" w:fill="auto"/>
            <w:hideMark/>
          </w:tcPr>
          <w:p w14:paraId="31747BAA" w14:textId="77777777" w:rsidR="004B2282" w:rsidRPr="00540AB0" w:rsidRDefault="004B2282" w:rsidP="00FC68A1">
            <w:pPr>
              <w:pStyle w:val="Tabletext"/>
            </w:pPr>
            <w:r w:rsidRPr="00540AB0">
              <w:t>31245</w:t>
            </w:r>
          </w:p>
        </w:tc>
        <w:tc>
          <w:tcPr>
            <w:tcW w:w="3399" w:type="pct"/>
            <w:tcBorders>
              <w:top w:val="single" w:sz="4" w:space="0" w:color="auto"/>
              <w:left w:val="nil"/>
              <w:bottom w:val="single" w:sz="4" w:space="0" w:color="auto"/>
              <w:right w:val="nil"/>
            </w:tcBorders>
            <w:shd w:val="clear" w:color="auto" w:fill="auto"/>
            <w:hideMark/>
          </w:tcPr>
          <w:p w14:paraId="5CB8EE37" w14:textId="77777777" w:rsidR="004B2282" w:rsidRPr="00540AB0" w:rsidRDefault="004B2282" w:rsidP="00FC68A1">
            <w:pPr>
              <w:pStyle w:val="Tabletext"/>
            </w:pPr>
            <w:r w:rsidRPr="00540AB0">
              <w:t>Skin and subcutaneous tissue, extensive excision of, in the treatment of suppurative hydradenitis (excision from axilla, groin or natal cleft) or sycosis barbae or nuchae (excision from face or neck) (Anaes.)</w:t>
            </w:r>
          </w:p>
        </w:tc>
        <w:tc>
          <w:tcPr>
            <w:tcW w:w="924" w:type="pct"/>
            <w:tcBorders>
              <w:top w:val="single" w:sz="4" w:space="0" w:color="auto"/>
              <w:left w:val="nil"/>
              <w:bottom w:val="single" w:sz="4" w:space="0" w:color="auto"/>
              <w:right w:val="nil"/>
            </w:tcBorders>
            <w:shd w:val="clear" w:color="auto" w:fill="auto"/>
            <w:hideMark/>
          </w:tcPr>
          <w:p w14:paraId="3D979C6E" w14:textId="67BDFE96" w:rsidR="004B2282" w:rsidRPr="00540AB0" w:rsidRDefault="001936CA" w:rsidP="00FC68A1">
            <w:pPr>
              <w:pStyle w:val="Tabletext"/>
              <w:jc w:val="right"/>
            </w:pPr>
            <w:r>
              <w:t>380.50</w:t>
            </w:r>
          </w:p>
        </w:tc>
      </w:tr>
      <w:tr w:rsidR="004B2282" w:rsidRPr="00540AB0" w14:paraId="0B744F0D" w14:textId="77777777" w:rsidTr="00FC68A1">
        <w:tc>
          <w:tcPr>
            <w:tcW w:w="677" w:type="pct"/>
            <w:tcBorders>
              <w:top w:val="single" w:sz="4" w:space="0" w:color="auto"/>
              <w:left w:val="nil"/>
              <w:bottom w:val="single" w:sz="4" w:space="0" w:color="auto"/>
              <w:right w:val="nil"/>
            </w:tcBorders>
            <w:shd w:val="clear" w:color="auto" w:fill="auto"/>
            <w:hideMark/>
          </w:tcPr>
          <w:p w14:paraId="7ED7996F" w14:textId="77777777" w:rsidR="004B2282" w:rsidRPr="00540AB0" w:rsidRDefault="004B2282" w:rsidP="00FC68A1">
            <w:pPr>
              <w:pStyle w:val="Tabletext"/>
            </w:pPr>
            <w:r w:rsidRPr="00540AB0">
              <w:t>31250</w:t>
            </w:r>
          </w:p>
        </w:tc>
        <w:tc>
          <w:tcPr>
            <w:tcW w:w="3399" w:type="pct"/>
            <w:tcBorders>
              <w:top w:val="single" w:sz="4" w:space="0" w:color="auto"/>
              <w:left w:val="nil"/>
              <w:bottom w:val="single" w:sz="4" w:space="0" w:color="auto"/>
              <w:right w:val="nil"/>
            </w:tcBorders>
            <w:shd w:val="clear" w:color="auto" w:fill="auto"/>
            <w:hideMark/>
          </w:tcPr>
          <w:p w14:paraId="3026283E" w14:textId="77777777" w:rsidR="004B2282" w:rsidRPr="00540AB0" w:rsidRDefault="004B2282" w:rsidP="00FC68A1">
            <w:pPr>
              <w:pStyle w:val="Tabletext"/>
            </w:pPr>
            <w:r w:rsidRPr="00540AB0">
              <w:t xml:space="preserve">Giant hairy or compound naevus, excision of an area at least 1% of </w:t>
            </w:r>
            <w:r w:rsidRPr="00540AB0">
              <w:lastRenderedPageBreak/>
              <w:t>body surface—if the specimen excised is sent for histological confirmation of diagnosis (Anaes.)</w:t>
            </w:r>
          </w:p>
        </w:tc>
        <w:tc>
          <w:tcPr>
            <w:tcW w:w="924" w:type="pct"/>
            <w:tcBorders>
              <w:top w:val="single" w:sz="4" w:space="0" w:color="auto"/>
              <w:left w:val="nil"/>
              <w:bottom w:val="single" w:sz="4" w:space="0" w:color="auto"/>
              <w:right w:val="nil"/>
            </w:tcBorders>
            <w:shd w:val="clear" w:color="auto" w:fill="auto"/>
            <w:hideMark/>
          </w:tcPr>
          <w:p w14:paraId="42E2A22C" w14:textId="7EDCABF0" w:rsidR="004B2282" w:rsidRPr="00540AB0" w:rsidRDefault="001936CA" w:rsidP="00FC68A1">
            <w:pPr>
              <w:pStyle w:val="Tabletext"/>
              <w:jc w:val="right"/>
            </w:pPr>
            <w:r>
              <w:lastRenderedPageBreak/>
              <w:t>380.50</w:t>
            </w:r>
          </w:p>
        </w:tc>
      </w:tr>
      <w:tr w:rsidR="004B2282" w:rsidRPr="00540AB0" w14:paraId="7E028E68" w14:textId="77777777" w:rsidTr="00FC68A1">
        <w:tc>
          <w:tcPr>
            <w:tcW w:w="677" w:type="pct"/>
            <w:tcBorders>
              <w:top w:val="single" w:sz="4" w:space="0" w:color="auto"/>
              <w:left w:val="nil"/>
              <w:bottom w:val="single" w:sz="4" w:space="0" w:color="auto"/>
              <w:right w:val="nil"/>
            </w:tcBorders>
            <w:shd w:val="clear" w:color="auto" w:fill="auto"/>
            <w:hideMark/>
          </w:tcPr>
          <w:p w14:paraId="080949C4" w14:textId="77777777" w:rsidR="004B2282" w:rsidRPr="00540AB0" w:rsidRDefault="004B2282" w:rsidP="00FC68A1">
            <w:pPr>
              <w:pStyle w:val="Tabletext"/>
              <w:rPr>
                <w:snapToGrid w:val="0"/>
              </w:rPr>
            </w:pPr>
            <w:bookmarkStart w:id="944" w:name="CU_386620293"/>
            <w:bookmarkStart w:id="945" w:name="CU_387624877"/>
            <w:bookmarkEnd w:id="944"/>
            <w:bookmarkEnd w:id="945"/>
            <w:r w:rsidRPr="00540AB0">
              <w:rPr>
                <w:snapToGrid w:val="0"/>
              </w:rPr>
              <w:lastRenderedPageBreak/>
              <w:t>31340</w:t>
            </w:r>
          </w:p>
        </w:tc>
        <w:tc>
          <w:tcPr>
            <w:tcW w:w="3399" w:type="pct"/>
            <w:tcBorders>
              <w:top w:val="single" w:sz="4" w:space="0" w:color="auto"/>
              <w:left w:val="nil"/>
              <w:bottom w:val="single" w:sz="4" w:space="0" w:color="auto"/>
              <w:right w:val="nil"/>
            </w:tcBorders>
            <w:shd w:val="clear" w:color="auto" w:fill="auto"/>
            <w:hideMark/>
          </w:tcPr>
          <w:p w14:paraId="675FA5D7" w14:textId="77777777" w:rsidR="004B2282" w:rsidRPr="00540AB0" w:rsidRDefault="004B2282" w:rsidP="00FC68A1">
            <w:pPr>
              <w:pStyle w:val="Tabletext"/>
            </w:pPr>
            <w:r w:rsidRPr="00540AB0">
              <w:rPr>
                <w:snapToGrid w:val="0"/>
              </w:rPr>
              <w:t xml:space="preserve">Muscle, bone or cartilage, excision of one or more of, if clinically indicated, </w:t>
            </w:r>
            <w:r w:rsidRPr="00540AB0">
              <w:t>and if:</w:t>
            </w:r>
          </w:p>
          <w:p w14:paraId="5B6A0770" w14:textId="77777777" w:rsidR="004B2282" w:rsidRPr="00540AB0" w:rsidRDefault="004B2282" w:rsidP="00FC68A1">
            <w:pPr>
              <w:pStyle w:val="Tablea"/>
            </w:pPr>
            <w:r w:rsidRPr="00540AB0">
              <w:t>(a) the specimen excised is sent for histological confirmation; and</w:t>
            </w:r>
          </w:p>
          <w:p w14:paraId="0DAC47D4" w14:textId="77777777" w:rsidR="004B2282" w:rsidRPr="00540AB0" w:rsidRDefault="004B2282" w:rsidP="00FC68A1">
            <w:pPr>
              <w:pStyle w:val="Tablea"/>
              <w:rPr>
                <w:snapToGrid w:val="0"/>
              </w:rPr>
            </w:pPr>
            <w:r w:rsidRPr="00540AB0">
              <w:t>(b) a malignant tumour of skin covered by item 31000, 31001, 31002, 31003, 31004, 31005, 31356, 31358, 31359, 31361, 31363, 31365, 31367, 31369, 31371, 31372, 31373, 31374, 31375 or 31376</w:t>
            </w:r>
            <w:r w:rsidRPr="00540AB0">
              <w:rPr>
                <w:snapToGrid w:val="0"/>
              </w:rPr>
              <w:t xml:space="preserve"> is excised</w:t>
            </w:r>
          </w:p>
          <w:p w14:paraId="254C5853" w14:textId="77777777" w:rsidR="004B2282" w:rsidRPr="00540AB0" w:rsidRDefault="004B2282" w:rsidP="00FC68A1">
            <w:pPr>
              <w:pStyle w:val="Tabletext"/>
            </w:pPr>
            <w:r w:rsidRPr="00540AB0">
              <w:rPr>
                <w:snapToGrid w:val="0"/>
              </w:rPr>
              <w:t>(Anaes.)</w:t>
            </w:r>
          </w:p>
        </w:tc>
        <w:tc>
          <w:tcPr>
            <w:tcW w:w="924" w:type="pct"/>
            <w:tcBorders>
              <w:top w:val="single" w:sz="4" w:space="0" w:color="auto"/>
              <w:left w:val="nil"/>
              <w:bottom w:val="single" w:sz="4" w:space="0" w:color="auto"/>
              <w:right w:val="nil"/>
            </w:tcBorders>
            <w:shd w:val="clear" w:color="auto" w:fill="auto"/>
            <w:hideMark/>
          </w:tcPr>
          <w:p w14:paraId="7CE5267D" w14:textId="77777777" w:rsidR="004B2282" w:rsidRPr="00540AB0" w:rsidRDefault="004B2282" w:rsidP="00FC68A1">
            <w:pPr>
              <w:pStyle w:val="Tabletext"/>
            </w:pPr>
            <w:r w:rsidRPr="00540AB0">
              <w:t>Amount under clause 5.10.2</w:t>
            </w:r>
          </w:p>
        </w:tc>
      </w:tr>
      <w:tr w:rsidR="004B2282" w:rsidRPr="00540AB0" w14:paraId="25025F30" w14:textId="77777777" w:rsidTr="00FC68A1">
        <w:tc>
          <w:tcPr>
            <w:tcW w:w="677" w:type="pct"/>
            <w:tcBorders>
              <w:top w:val="single" w:sz="4" w:space="0" w:color="auto"/>
              <w:left w:val="nil"/>
              <w:bottom w:val="single" w:sz="4" w:space="0" w:color="auto"/>
              <w:right w:val="nil"/>
            </w:tcBorders>
            <w:shd w:val="clear" w:color="auto" w:fill="auto"/>
            <w:hideMark/>
          </w:tcPr>
          <w:p w14:paraId="431E1581" w14:textId="77777777" w:rsidR="004B2282" w:rsidRPr="00540AB0" w:rsidRDefault="004B2282" w:rsidP="00FC68A1">
            <w:pPr>
              <w:pStyle w:val="Tabletext"/>
              <w:rPr>
                <w:snapToGrid w:val="0"/>
              </w:rPr>
            </w:pPr>
            <w:r w:rsidRPr="00540AB0">
              <w:rPr>
                <w:snapToGrid w:val="0"/>
              </w:rPr>
              <w:t>31345</w:t>
            </w:r>
          </w:p>
        </w:tc>
        <w:tc>
          <w:tcPr>
            <w:tcW w:w="3399" w:type="pct"/>
            <w:tcBorders>
              <w:top w:val="single" w:sz="4" w:space="0" w:color="auto"/>
              <w:left w:val="nil"/>
              <w:bottom w:val="single" w:sz="4" w:space="0" w:color="auto"/>
              <w:right w:val="nil"/>
            </w:tcBorders>
            <w:shd w:val="clear" w:color="auto" w:fill="auto"/>
            <w:hideMark/>
          </w:tcPr>
          <w:p w14:paraId="742BDB17" w14:textId="77777777" w:rsidR="004B2282" w:rsidRPr="00540AB0" w:rsidRDefault="004B2282" w:rsidP="00FC68A1">
            <w:pPr>
              <w:pStyle w:val="Tabletext"/>
              <w:rPr>
                <w:snapToGrid w:val="0"/>
              </w:rPr>
            </w:pPr>
            <w:r w:rsidRPr="00540AB0">
              <w:rPr>
                <w:snapToGrid w:val="0"/>
              </w:rPr>
              <w:t>Lipoma, removal of, by surgical excision or liposuction, if:</w:t>
            </w:r>
          </w:p>
          <w:p w14:paraId="5180EA67" w14:textId="77777777" w:rsidR="004B2282" w:rsidRPr="00540AB0" w:rsidRDefault="004B2282" w:rsidP="00FC68A1">
            <w:pPr>
              <w:pStyle w:val="Tablea"/>
              <w:rPr>
                <w:snapToGrid w:val="0"/>
              </w:rPr>
            </w:pPr>
            <w:r w:rsidRPr="00540AB0">
              <w:rPr>
                <w:snapToGrid w:val="0"/>
              </w:rPr>
              <w:t>(a) the lesion is:</w:t>
            </w:r>
          </w:p>
          <w:p w14:paraId="59AD64BB" w14:textId="77777777" w:rsidR="004B2282" w:rsidRPr="00540AB0" w:rsidRDefault="004B2282" w:rsidP="00FC68A1">
            <w:pPr>
              <w:pStyle w:val="Tablei"/>
              <w:rPr>
                <w:snapToGrid w:val="0"/>
              </w:rPr>
            </w:pPr>
            <w:r w:rsidRPr="00540AB0">
              <w:rPr>
                <w:snapToGrid w:val="0"/>
              </w:rPr>
              <w:t>(i) subcutaneous and 50 mm or more in diameter; or</w:t>
            </w:r>
          </w:p>
          <w:p w14:paraId="6BFE48AD" w14:textId="77777777" w:rsidR="004B2282" w:rsidRPr="00540AB0" w:rsidRDefault="004B2282" w:rsidP="00FC68A1">
            <w:pPr>
              <w:pStyle w:val="Tablei"/>
              <w:rPr>
                <w:snapToGrid w:val="0"/>
              </w:rPr>
            </w:pPr>
            <w:r w:rsidRPr="00540AB0">
              <w:rPr>
                <w:snapToGrid w:val="0"/>
              </w:rPr>
              <w:t>(ii) sub</w:t>
            </w:r>
            <w:r>
              <w:rPr>
                <w:snapToGrid w:val="0"/>
              </w:rPr>
              <w:noBreakHyphen/>
            </w:r>
            <w:r w:rsidRPr="00540AB0">
              <w:rPr>
                <w:snapToGrid w:val="0"/>
              </w:rPr>
              <w:t>fascial; and</w:t>
            </w:r>
          </w:p>
          <w:p w14:paraId="15370086" w14:textId="77777777" w:rsidR="004B2282" w:rsidRPr="00540AB0" w:rsidRDefault="004B2282" w:rsidP="00FC68A1">
            <w:pPr>
              <w:pStyle w:val="Tablea"/>
              <w:rPr>
                <w:snapToGrid w:val="0"/>
              </w:rPr>
            </w:pPr>
            <w:r w:rsidRPr="00540AB0">
              <w:rPr>
                <w:snapToGrid w:val="0"/>
              </w:rPr>
              <w:t xml:space="preserve">(b) </w:t>
            </w:r>
            <w:r w:rsidRPr="00540AB0">
              <w:t>the specimen excised</w:t>
            </w:r>
            <w:r w:rsidRPr="00540AB0">
              <w:rPr>
                <w:snapToGrid w:val="0"/>
              </w:rPr>
              <w:t xml:space="preserve"> is sent for histological confirmation of diagnosis</w:t>
            </w:r>
          </w:p>
          <w:p w14:paraId="7A1BC8E7" w14:textId="77777777" w:rsidR="004B2282" w:rsidRPr="00540AB0" w:rsidRDefault="004B2282" w:rsidP="00FC68A1">
            <w:pPr>
              <w:pStyle w:val="Tabletext"/>
              <w:rPr>
                <w:snapToGrid w:val="0"/>
              </w:rPr>
            </w:pPr>
            <w:r w:rsidRPr="00540AB0">
              <w:rPr>
                <w:snapToGrid w:val="0"/>
              </w:rPr>
              <w:t>(Anaes.)</w:t>
            </w:r>
          </w:p>
        </w:tc>
        <w:tc>
          <w:tcPr>
            <w:tcW w:w="924" w:type="pct"/>
            <w:tcBorders>
              <w:top w:val="single" w:sz="4" w:space="0" w:color="auto"/>
              <w:left w:val="nil"/>
              <w:bottom w:val="single" w:sz="4" w:space="0" w:color="auto"/>
              <w:right w:val="nil"/>
            </w:tcBorders>
            <w:shd w:val="clear" w:color="auto" w:fill="auto"/>
            <w:hideMark/>
          </w:tcPr>
          <w:p w14:paraId="16F736EA" w14:textId="75352261" w:rsidR="004B2282" w:rsidRPr="00540AB0" w:rsidRDefault="001936CA" w:rsidP="00FC68A1">
            <w:pPr>
              <w:pStyle w:val="Tabletext"/>
              <w:jc w:val="right"/>
            </w:pPr>
            <w:r>
              <w:t>217.55</w:t>
            </w:r>
          </w:p>
        </w:tc>
      </w:tr>
      <w:tr w:rsidR="004B2282" w:rsidRPr="00540AB0" w14:paraId="48C7D54E" w14:textId="77777777" w:rsidTr="00FC68A1">
        <w:tc>
          <w:tcPr>
            <w:tcW w:w="677" w:type="pct"/>
            <w:tcBorders>
              <w:top w:val="single" w:sz="4" w:space="0" w:color="auto"/>
              <w:left w:val="nil"/>
              <w:bottom w:val="single" w:sz="4" w:space="0" w:color="auto"/>
              <w:right w:val="nil"/>
            </w:tcBorders>
            <w:shd w:val="clear" w:color="auto" w:fill="auto"/>
            <w:hideMark/>
          </w:tcPr>
          <w:p w14:paraId="670A8668" w14:textId="77777777" w:rsidR="004B2282" w:rsidRPr="00540AB0" w:rsidRDefault="004B2282" w:rsidP="00FC68A1">
            <w:pPr>
              <w:pStyle w:val="Tabletext"/>
            </w:pPr>
            <w:r w:rsidRPr="00540AB0">
              <w:t>31346</w:t>
            </w:r>
          </w:p>
        </w:tc>
        <w:tc>
          <w:tcPr>
            <w:tcW w:w="3399" w:type="pct"/>
            <w:tcBorders>
              <w:top w:val="single" w:sz="4" w:space="0" w:color="auto"/>
              <w:left w:val="nil"/>
              <w:bottom w:val="single" w:sz="4" w:space="0" w:color="auto"/>
              <w:right w:val="nil"/>
            </w:tcBorders>
            <w:shd w:val="clear" w:color="auto" w:fill="auto"/>
            <w:hideMark/>
          </w:tcPr>
          <w:p w14:paraId="19D3390C" w14:textId="77777777" w:rsidR="004B2282" w:rsidRPr="00540AB0" w:rsidRDefault="004B2282" w:rsidP="00FC68A1">
            <w:pPr>
              <w:pStyle w:val="Tabletext"/>
            </w:pPr>
            <w:r w:rsidRPr="00540AB0">
              <w:t>Liposuction (suction assisted lipolysis) to one regional area for contour problems of abdominal, upper arm or thigh fat because of repeated insulin injections, if:</w:t>
            </w:r>
          </w:p>
          <w:p w14:paraId="57403F19" w14:textId="77777777" w:rsidR="004B2282" w:rsidRPr="00540AB0" w:rsidRDefault="004B2282" w:rsidP="00FC68A1">
            <w:pPr>
              <w:pStyle w:val="Tablea"/>
            </w:pPr>
            <w:r w:rsidRPr="00540AB0">
              <w:t>(a) the lesion is subcutaneous; and</w:t>
            </w:r>
          </w:p>
          <w:p w14:paraId="56C195B2" w14:textId="77777777" w:rsidR="004B2282" w:rsidRPr="00540AB0" w:rsidRDefault="004B2282" w:rsidP="00FC68A1">
            <w:pPr>
              <w:pStyle w:val="Tablea"/>
            </w:pPr>
            <w:r w:rsidRPr="00540AB0">
              <w:t>(b) the lesion is 50 mm or more in diameter; and</w:t>
            </w:r>
          </w:p>
          <w:p w14:paraId="5B98B1EB" w14:textId="77777777" w:rsidR="004B2282" w:rsidRPr="00540AB0" w:rsidRDefault="004B2282" w:rsidP="00FC68A1">
            <w:pPr>
              <w:pStyle w:val="Tablea"/>
            </w:pPr>
            <w:r w:rsidRPr="00540AB0">
              <w:t>(c) photographic and/or diagnostic imaging evidence demonstrating the need for this service is documented in the patient notes</w:t>
            </w:r>
          </w:p>
          <w:p w14:paraId="0BEE5F90" w14:textId="77777777" w:rsidR="004B2282" w:rsidRPr="00540AB0" w:rsidRDefault="004B2282" w:rsidP="00FC68A1">
            <w:pPr>
              <w:pStyle w:val="Tabletext"/>
            </w:pPr>
            <w:r w:rsidRPr="00540AB0">
              <w:t>(Anaes.)</w:t>
            </w:r>
          </w:p>
        </w:tc>
        <w:tc>
          <w:tcPr>
            <w:tcW w:w="924" w:type="pct"/>
            <w:tcBorders>
              <w:top w:val="single" w:sz="4" w:space="0" w:color="auto"/>
              <w:left w:val="nil"/>
              <w:bottom w:val="single" w:sz="4" w:space="0" w:color="auto"/>
              <w:right w:val="nil"/>
            </w:tcBorders>
            <w:shd w:val="clear" w:color="auto" w:fill="auto"/>
            <w:hideMark/>
          </w:tcPr>
          <w:p w14:paraId="52D4CCF6" w14:textId="26BC9507" w:rsidR="004B2282" w:rsidRPr="00540AB0" w:rsidRDefault="001936CA" w:rsidP="00FC68A1">
            <w:pPr>
              <w:pStyle w:val="Tabletext"/>
              <w:jc w:val="right"/>
            </w:pPr>
            <w:r>
              <w:t>217.55</w:t>
            </w:r>
          </w:p>
        </w:tc>
      </w:tr>
      <w:tr w:rsidR="004B2282" w:rsidRPr="00540AB0" w14:paraId="24299E4D" w14:textId="77777777" w:rsidTr="00FC68A1">
        <w:tc>
          <w:tcPr>
            <w:tcW w:w="677" w:type="pct"/>
            <w:tcBorders>
              <w:top w:val="single" w:sz="4" w:space="0" w:color="auto"/>
              <w:left w:val="nil"/>
              <w:bottom w:val="single" w:sz="4" w:space="0" w:color="auto"/>
              <w:right w:val="nil"/>
            </w:tcBorders>
            <w:shd w:val="clear" w:color="auto" w:fill="auto"/>
            <w:hideMark/>
          </w:tcPr>
          <w:p w14:paraId="354EE64E" w14:textId="77777777" w:rsidR="004B2282" w:rsidRPr="00540AB0" w:rsidRDefault="004B2282" w:rsidP="00FC68A1">
            <w:pPr>
              <w:pStyle w:val="Tabletext"/>
            </w:pPr>
            <w:r w:rsidRPr="00540AB0">
              <w:t>31350</w:t>
            </w:r>
          </w:p>
        </w:tc>
        <w:tc>
          <w:tcPr>
            <w:tcW w:w="3399" w:type="pct"/>
            <w:tcBorders>
              <w:top w:val="single" w:sz="4" w:space="0" w:color="auto"/>
              <w:left w:val="nil"/>
              <w:bottom w:val="single" w:sz="4" w:space="0" w:color="auto"/>
              <w:right w:val="nil"/>
            </w:tcBorders>
            <w:shd w:val="clear" w:color="auto" w:fill="auto"/>
            <w:hideMark/>
          </w:tcPr>
          <w:p w14:paraId="2EE6176D" w14:textId="77777777" w:rsidR="004B2282" w:rsidRPr="00540AB0" w:rsidRDefault="004B2282" w:rsidP="00FC68A1">
            <w:pPr>
              <w:pStyle w:val="Tabletext"/>
            </w:pPr>
            <w:r w:rsidRPr="00540AB0">
              <w:t xml:space="preserve">Benign tumour of soft tissue (other than tumours of skin, cartilage and bone, simple lipomas covered by item 31345 and lipomata), removal of, by surgical excision, </w:t>
            </w:r>
            <w:r w:rsidRPr="00540AB0">
              <w:rPr>
                <w:rFonts w:eastAsia="Calibri"/>
              </w:rPr>
              <w:t xml:space="preserve">on a person 10 years of age or over, </w:t>
            </w:r>
            <w:r w:rsidRPr="00540AB0">
              <w:t>if the specimen excised is sent for histological confirmation of diagnosis, other than a service to which another item in this Group applies (Anaes.) (Assist.)</w:t>
            </w:r>
          </w:p>
        </w:tc>
        <w:tc>
          <w:tcPr>
            <w:tcW w:w="924" w:type="pct"/>
            <w:tcBorders>
              <w:top w:val="single" w:sz="4" w:space="0" w:color="auto"/>
              <w:left w:val="nil"/>
              <w:bottom w:val="single" w:sz="4" w:space="0" w:color="auto"/>
              <w:right w:val="nil"/>
            </w:tcBorders>
            <w:shd w:val="clear" w:color="auto" w:fill="auto"/>
            <w:hideMark/>
          </w:tcPr>
          <w:p w14:paraId="4C1D8950" w14:textId="72BD0228" w:rsidR="004B2282" w:rsidRPr="00540AB0" w:rsidRDefault="001936CA" w:rsidP="00FC68A1">
            <w:pPr>
              <w:pStyle w:val="Tabletext"/>
              <w:jc w:val="right"/>
            </w:pPr>
            <w:r>
              <w:t>446.90</w:t>
            </w:r>
          </w:p>
        </w:tc>
      </w:tr>
      <w:tr w:rsidR="004B2282" w:rsidRPr="00540AB0" w14:paraId="508452F7" w14:textId="77777777" w:rsidTr="00FC68A1">
        <w:tc>
          <w:tcPr>
            <w:tcW w:w="677" w:type="pct"/>
            <w:tcBorders>
              <w:top w:val="single" w:sz="4" w:space="0" w:color="auto"/>
              <w:left w:val="nil"/>
              <w:bottom w:val="single" w:sz="4" w:space="0" w:color="auto"/>
              <w:right w:val="nil"/>
            </w:tcBorders>
            <w:shd w:val="clear" w:color="auto" w:fill="auto"/>
            <w:hideMark/>
          </w:tcPr>
          <w:p w14:paraId="6BAABA73" w14:textId="77777777" w:rsidR="004B2282" w:rsidRPr="00540AB0" w:rsidRDefault="004B2282" w:rsidP="00FC68A1">
            <w:pPr>
              <w:pStyle w:val="Tabletext"/>
            </w:pPr>
            <w:r w:rsidRPr="00540AB0">
              <w:t>31355</w:t>
            </w:r>
          </w:p>
        </w:tc>
        <w:tc>
          <w:tcPr>
            <w:tcW w:w="3399" w:type="pct"/>
            <w:tcBorders>
              <w:top w:val="single" w:sz="4" w:space="0" w:color="auto"/>
              <w:left w:val="nil"/>
              <w:bottom w:val="single" w:sz="4" w:space="0" w:color="auto"/>
              <w:right w:val="nil"/>
            </w:tcBorders>
            <w:shd w:val="clear" w:color="auto" w:fill="auto"/>
            <w:hideMark/>
          </w:tcPr>
          <w:p w14:paraId="0FBFBCC0" w14:textId="77777777" w:rsidR="004B2282" w:rsidRPr="00540AB0" w:rsidRDefault="004B2282" w:rsidP="00FC68A1">
            <w:pPr>
              <w:pStyle w:val="Tabletext"/>
            </w:pPr>
            <w:r w:rsidRPr="00540AB0">
              <w:t>Malignant tumour of soft tissue (other than tumours of skin or cartilage and bone), removal of, by surgical excision, if histological proof of malignancy is obtained, other than a service to which another item in this Group applies (Anaes.) (Assist.)</w:t>
            </w:r>
          </w:p>
        </w:tc>
        <w:tc>
          <w:tcPr>
            <w:tcW w:w="924" w:type="pct"/>
            <w:tcBorders>
              <w:top w:val="single" w:sz="4" w:space="0" w:color="auto"/>
              <w:left w:val="nil"/>
              <w:bottom w:val="single" w:sz="4" w:space="0" w:color="auto"/>
              <w:right w:val="nil"/>
            </w:tcBorders>
            <w:shd w:val="clear" w:color="auto" w:fill="auto"/>
            <w:hideMark/>
          </w:tcPr>
          <w:p w14:paraId="49B8C5AD" w14:textId="5808AEFE" w:rsidR="004B2282" w:rsidRPr="00540AB0" w:rsidRDefault="001936CA" w:rsidP="00FC68A1">
            <w:pPr>
              <w:pStyle w:val="Tabletext"/>
              <w:jc w:val="right"/>
            </w:pPr>
            <w:r>
              <w:t>736.80</w:t>
            </w:r>
          </w:p>
        </w:tc>
      </w:tr>
      <w:tr w:rsidR="004B2282" w:rsidRPr="00540AB0" w14:paraId="251C80C5" w14:textId="77777777" w:rsidTr="00FC68A1">
        <w:tc>
          <w:tcPr>
            <w:tcW w:w="677" w:type="pct"/>
            <w:tcBorders>
              <w:top w:val="single" w:sz="4" w:space="0" w:color="auto"/>
              <w:left w:val="nil"/>
              <w:bottom w:val="single" w:sz="4" w:space="0" w:color="auto"/>
              <w:right w:val="nil"/>
            </w:tcBorders>
            <w:shd w:val="clear" w:color="auto" w:fill="auto"/>
          </w:tcPr>
          <w:p w14:paraId="7F6FB4C1" w14:textId="77777777" w:rsidR="004B2282" w:rsidRPr="00540AB0" w:rsidRDefault="004B2282" w:rsidP="00FC68A1">
            <w:pPr>
              <w:pStyle w:val="Tabletext"/>
            </w:pPr>
            <w:r w:rsidRPr="00540AB0">
              <w:t>31356</w:t>
            </w:r>
          </w:p>
        </w:tc>
        <w:tc>
          <w:tcPr>
            <w:tcW w:w="3399" w:type="pct"/>
            <w:tcBorders>
              <w:top w:val="single" w:sz="4" w:space="0" w:color="auto"/>
              <w:left w:val="nil"/>
              <w:bottom w:val="single" w:sz="4" w:space="0" w:color="auto"/>
              <w:right w:val="nil"/>
            </w:tcBorders>
            <w:shd w:val="clear" w:color="auto" w:fill="auto"/>
          </w:tcPr>
          <w:p w14:paraId="7B7646F2" w14:textId="77777777" w:rsidR="004B2282" w:rsidRPr="00540AB0" w:rsidRDefault="004B2282" w:rsidP="00FC68A1">
            <w:pPr>
              <w:pStyle w:val="Tabletext"/>
            </w:pPr>
            <w:r w:rsidRPr="00540AB0">
              <w:t>Malignant skin lesion (other than a malignant skin lesion covered by item 31371, 31372, 31373, 31374, 31375 or 31376), surgical excision (other than by shave excision) and repair of, if:</w:t>
            </w:r>
          </w:p>
          <w:p w14:paraId="038CB56B" w14:textId="77777777" w:rsidR="004B2282" w:rsidRPr="00540AB0" w:rsidRDefault="004B2282" w:rsidP="00FC68A1">
            <w:pPr>
              <w:pStyle w:val="Tablea"/>
            </w:pPr>
            <w:r w:rsidRPr="00540AB0">
              <w:t>(a) the lesion is excised from nose, eyelid, eyebrow, lip, ear, digit or genitalia, or from a contiguous area; and</w:t>
            </w:r>
          </w:p>
          <w:p w14:paraId="481874F4" w14:textId="77777777" w:rsidR="004B2282" w:rsidRPr="00540AB0" w:rsidRDefault="004B2282" w:rsidP="00FC68A1">
            <w:pPr>
              <w:pStyle w:val="Tablea"/>
            </w:pPr>
            <w:r w:rsidRPr="00540AB0">
              <w:t>(b) the necessary excision diameter is less than 6 mm; and</w:t>
            </w:r>
          </w:p>
          <w:p w14:paraId="6D4B9F7C" w14:textId="77777777" w:rsidR="004B2282" w:rsidRPr="00540AB0" w:rsidRDefault="004B2282" w:rsidP="00FC68A1">
            <w:pPr>
              <w:pStyle w:val="Tablea"/>
            </w:pPr>
            <w:r w:rsidRPr="00540AB0">
              <w:t>(c) the excised specimen is sent for histological examination; and</w:t>
            </w:r>
          </w:p>
          <w:p w14:paraId="09325901" w14:textId="77777777" w:rsidR="004B2282" w:rsidRPr="00540AB0" w:rsidRDefault="004B2282" w:rsidP="00FC68A1">
            <w:pPr>
              <w:pStyle w:val="Tablea"/>
            </w:pPr>
            <w:r w:rsidRPr="00540AB0">
              <w:t>(d) malignancy is confirmed from the excised specimen or previous biopsy;</w:t>
            </w:r>
          </w:p>
          <w:p w14:paraId="6B8D1FB4" w14:textId="77777777" w:rsidR="004B2282" w:rsidRPr="00540AB0" w:rsidRDefault="004B2282" w:rsidP="00FC68A1">
            <w:pPr>
              <w:pStyle w:val="Tabletext"/>
            </w:pPr>
            <w:r w:rsidRPr="00540AB0">
              <w:t>not in association with item 45201 (Anaes.)</w:t>
            </w:r>
          </w:p>
        </w:tc>
        <w:tc>
          <w:tcPr>
            <w:tcW w:w="924" w:type="pct"/>
            <w:tcBorders>
              <w:top w:val="single" w:sz="4" w:space="0" w:color="auto"/>
              <w:left w:val="nil"/>
              <w:bottom w:val="single" w:sz="4" w:space="0" w:color="auto"/>
              <w:right w:val="nil"/>
            </w:tcBorders>
            <w:shd w:val="clear" w:color="auto" w:fill="auto"/>
          </w:tcPr>
          <w:p w14:paraId="200619E7" w14:textId="602E26DB" w:rsidR="004B2282" w:rsidRPr="00540AB0" w:rsidRDefault="001936CA" w:rsidP="00FC68A1">
            <w:pPr>
              <w:pStyle w:val="Tabletext"/>
              <w:jc w:val="right"/>
            </w:pPr>
            <w:r>
              <w:t>228.25</w:t>
            </w:r>
          </w:p>
        </w:tc>
      </w:tr>
      <w:tr w:rsidR="004B2282" w:rsidRPr="00540AB0" w14:paraId="6BB22E8F" w14:textId="77777777" w:rsidTr="00FC68A1">
        <w:tc>
          <w:tcPr>
            <w:tcW w:w="677" w:type="pct"/>
            <w:tcBorders>
              <w:top w:val="single" w:sz="4" w:space="0" w:color="auto"/>
              <w:left w:val="nil"/>
              <w:bottom w:val="single" w:sz="4" w:space="0" w:color="auto"/>
              <w:right w:val="nil"/>
            </w:tcBorders>
            <w:shd w:val="clear" w:color="auto" w:fill="auto"/>
          </w:tcPr>
          <w:p w14:paraId="5184D4D7" w14:textId="77777777" w:rsidR="004B2282" w:rsidRPr="00540AB0" w:rsidRDefault="004B2282" w:rsidP="00FC68A1">
            <w:pPr>
              <w:pStyle w:val="Tabletext"/>
            </w:pPr>
            <w:r w:rsidRPr="00540AB0">
              <w:lastRenderedPageBreak/>
              <w:t>31357</w:t>
            </w:r>
          </w:p>
        </w:tc>
        <w:tc>
          <w:tcPr>
            <w:tcW w:w="3399" w:type="pct"/>
            <w:tcBorders>
              <w:top w:val="single" w:sz="4" w:space="0" w:color="auto"/>
              <w:left w:val="nil"/>
              <w:bottom w:val="single" w:sz="4" w:space="0" w:color="auto"/>
              <w:right w:val="nil"/>
            </w:tcBorders>
            <w:shd w:val="clear" w:color="auto" w:fill="auto"/>
          </w:tcPr>
          <w:p w14:paraId="6FE61CAF" w14:textId="77777777" w:rsidR="004B2282" w:rsidRPr="00540AB0" w:rsidRDefault="004B2282" w:rsidP="00FC68A1">
            <w:pPr>
              <w:pStyle w:val="Tabletext"/>
            </w:pPr>
            <w:r w:rsidRPr="00540AB0">
              <w:t>Non</w:t>
            </w:r>
            <w:r>
              <w:noBreakHyphen/>
            </w:r>
            <w:r w:rsidRPr="00540AB0">
              <w:t>malignant skin lesion (other than viral verrucae (common warts) and seborrheic keratoses), including a cyst, ulcer or scar (other than a scar removed during the surgical approach at an operation), surgical excision (other than by shave excision) and repair of, if:</w:t>
            </w:r>
          </w:p>
          <w:p w14:paraId="69E76AF2" w14:textId="77777777" w:rsidR="004B2282" w:rsidRPr="00540AB0" w:rsidRDefault="004B2282" w:rsidP="00FC68A1">
            <w:pPr>
              <w:pStyle w:val="Tablea"/>
            </w:pPr>
            <w:r w:rsidRPr="00540AB0">
              <w:t>(a) the lesion is excised from nose, eyelid, eyebrow, lip, ear, digit or genitalia, or from a contiguous area; and</w:t>
            </w:r>
          </w:p>
          <w:p w14:paraId="6DFEAC0A" w14:textId="77777777" w:rsidR="004B2282" w:rsidRPr="00540AB0" w:rsidRDefault="004B2282" w:rsidP="00FC68A1">
            <w:pPr>
              <w:pStyle w:val="Tablea"/>
            </w:pPr>
            <w:r w:rsidRPr="00540AB0">
              <w:t>(b) the necessary excision diameter is less than 6 mm; and</w:t>
            </w:r>
          </w:p>
          <w:p w14:paraId="5E1AEB93" w14:textId="77777777" w:rsidR="004B2282" w:rsidRPr="00540AB0" w:rsidRDefault="004B2282" w:rsidP="00FC68A1">
            <w:pPr>
              <w:pStyle w:val="Tablea"/>
            </w:pPr>
            <w:r w:rsidRPr="00540AB0">
              <w:t>(c) the excised specimen is sent for histological examination;</w:t>
            </w:r>
          </w:p>
          <w:p w14:paraId="49CC4EA1" w14:textId="77777777" w:rsidR="004B2282" w:rsidRPr="00540AB0" w:rsidRDefault="004B2282" w:rsidP="00FC68A1">
            <w:pPr>
              <w:pStyle w:val="Tabletext"/>
            </w:pPr>
            <w:r w:rsidRPr="00540AB0">
              <w:t>not in association with item 45201 (Anaes.)</w:t>
            </w:r>
          </w:p>
        </w:tc>
        <w:tc>
          <w:tcPr>
            <w:tcW w:w="924" w:type="pct"/>
            <w:tcBorders>
              <w:top w:val="single" w:sz="4" w:space="0" w:color="auto"/>
              <w:left w:val="nil"/>
              <w:bottom w:val="single" w:sz="4" w:space="0" w:color="auto"/>
              <w:right w:val="nil"/>
            </w:tcBorders>
            <w:shd w:val="clear" w:color="auto" w:fill="auto"/>
          </w:tcPr>
          <w:p w14:paraId="3DF1435D" w14:textId="65957E91" w:rsidR="004B2282" w:rsidRPr="00540AB0" w:rsidRDefault="001936CA" w:rsidP="00FC68A1">
            <w:pPr>
              <w:pStyle w:val="Tabletext"/>
              <w:jc w:val="right"/>
            </w:pPr>
            <w:r>
              <w:t>113.10</w:t>
            </w:r>
          </w:p>
        </w:tc>
      </w:tr>
      <w:tr w:rsidR="004B2282" w:rsidRPr="00540AB0" w14:paraId="2B6EF972" w14:textId="77777777" w:rsidTr="00FC68A1">
        <w:tc>
          <w:tcPr>
            <w:tcW w:w="677" w:type="pct"/>
            <w:tcBorders>
              <w:top w:val="single" w:sz="4" w:space="0" w:color="auto"/>
              <w:left w:val="nil"/>
              <w:bottom w:val="single" w:sz="4" w:space="0" w:color="auto"/>
              <w:right w:val="nil"/>
            </w:tcBorders>
            <w:shd w:val="clear" w:color="auto" w:fill="auto"/>
          </w:tcPr>
          <w:p w14:paraId="2DB113BE" w14:textId="77777777" w:rsidR="004B2282" w:rsidRPr="00540AB0" w:rsidRDefault="004B2282" w:rsidP="00FC68A1">
            <w:pPr>
              <w:pStyle w:val="Tabletext"/>
            </w:pPr>
            <w:r w:rsidRPr="00540AB0">
              <w:t>31358</w:t>
            </w:r>
          </w:p>
        </w:tc>
        <w:tc>
          <w:tcPr>
            <w:tcW w:w="3399" w:type="pct"/>
            <w:tcBorders>
              <w:top w:val="single" w:sz="4" w:space="0" w:color="auto"/>
              <w:left w:val="nil"/>
              <w:bottom w:val="single" w:sz="4" w:space="0" w:color="auto"/>
              <w:right w:val="nil"/>
            </w:tcBorders>
            <w:shd w:val="clear" w:color="auto" w:fill="auto"/>
          </w:tcPr>
          <w:p w14:paraId="7D4F3A29" w14:textId="77777777" w:rsidR="004B2282" w:rsidRPr="00540AB0" w:rsidRDefault="004B2282" w:rsidP="00FC68A1">
            <w:pPr>
              <w:pStyle w:val="Tabletext"/>
            </w:pPr>
            <w:r w:rsidRPr="00540AB0">
              <w:t>Malignant skin lesion (other than a malignant skin lesion covered by item 31371, 31372, 31373, 31374, 31375 or 31376), surgical excision (other than by shave excision) and repair of, if:</w:t>
            </w:r>
          </w:p>
          <w:p w14:paraId="63772470" w14:textId="77777777" w:rsidR="004B2282" w:rsidRPr="00540AB0" w:rsidRDefault="004B2282" w:rsidP="00FC68A1">
            <w:pPr>
              <w:pStyle w:val="Tablea"/>
            </w:pPr>
            <w:r w:rsidRPr="00540AB0">
              <w:t>(a) the lesion is excised from nose, eyelid, eyebrow, lip, ear, digit or genitalia, or from a contiguous area; and</w:t>
            </w:r>
          </w:p>
          <w:p w14:paraId="6CBDCC1A" w14:textId="77777777" w:rsidR="004B2282" w:rsidRPr="00540AB0" w:rsidRDefault="004B2282" w:rsidP="00FC68A1">
            <w:pPr>
              <w:pStyle w:val="Tablea"/>
            </w:pPr>
            <w:r w:rsidRPr="00540AB0">
              <w:t>(b) the necessary excision diameter is 6 mm or more; and</w:t>
            </w:r>
          </w:p>
          <w:p w14:paraId="484C0578" w14:textId="77777777" w:rsidR="004B2282" w:rsidRPr="00540AB0" w:rsidRDefault="004B2282" w:rsidP="00FC68A1">
            <w:pPr>
              <w:pStyle w:val="Tablea"/>
            </w:pPr>
            <w:r w:rsidRPr="00540AB0">
              <w:t>(c) the excised specimen is sent for histological examination; and</w:t>
            </w:r>
          </w:p>
          <w:p w14:paraId="277AA888" w14:textId="77777777" w:rsidR="004B2282" w:rsidRPr="00540AB0" w:rsidRDefault="004B2282" w:rsidP="00FC68A1">
            <w:pPr>
              <w:pStyle w:val="Tablea"/>
            </w:pPr>
            <w:r w:rsidRPr="00540AB0">
              <w:t>(d) malignancy is confirmed from the excised specimen or previous biopsy</w:t>
            </w:r>
          </w:p>
          <w:p w14:paraId="27A03E60" w14:textId="77777777" w:rsidR="004B2282" w:rsidRPr="00540AB0" w:rsidRDefault="004B2282" w:rsidP="00FC68A1">
            <w:pPr>
              <w:pStyle w:val="Tabletext"/>
            </w:pPr>
            <w:r w:rsidRPr="00540AB0">
              <w:t>(Anaes.)</w:t>
            </w:r>
          </w:p>
        </w:tc>
        <w:tc>
          <w:tcPr>
            <w:tcW w:w="924" w:type="pct"/>
            <w:tcBorders>
              <w:top w:val="single" w:sz="4" w:space="0" w:color="auto"/>
              <w:left w:val="nil"/>
              <w:bottom w:val="single" w:sz="4" w:space="0" w:color="auto"/>
              <w:right w:val="nil"/>
            </w:tcBorders>
            <w:shd w:val="clear" w:color="auto" w:fill="auto"/>
          </w:tcPr>
          <w:p w14:paraId="4985C1F7" w14:textId="332566CE" w:rsidR="004B2282" w:rsidRPr="00540AB0" w:rsidRDefault="001936CA" w:rsidP="00FC68A1">
            <w:pPr>
              <w:pStyle w:val="Tabletext"/>
              <w:jc w:val="right"/>
            </w:pPr>
            <w:r>
              <w:t>279.35</w:t>
            </w:r>
          </w:p>
        </w:tc>
      </w:tr>
      <w:tr w:rsidR="004B2282" w:rsidRPr="00540AB0" w14:paraId="61FA62D5" w14:textId="77777777" w:rsidTr="00FC68A1">
        <w:tc>
          <w:tcPr>
            <w:tcW w:w="677" w:type="pct"/>
            <w:tcBorders>
              <w:top w:val="single" w:sz="4" w:space="0" w:color="auto"/>
              <w:left w:val="nil"/>
              <w:bottom w:val="single" w:sz="4" w:space="0" w:color="auto"/>
              <w:right w:val="nil"/>
            </w:tcBorders>
            <w:shd w:val="clear" w:color="auto" w:fill="auto"/>
          </w:tcPr>
          <w:p w14:paraId="5B6466A6" w14:textId="77777777" w:rsidR="004B2282" w:rsidRPr="00540AB0" w:rsidRDefault="004B2282" w:rsidP="00FC68A1">
            <w:pPr>
              <w:pStyle w:val="Tabletext"/>
            </w:pPr>
            <w:r w:rsidRPr="00540AB0">
              <w:t>31359</w:t>
            </w:r>
          </w:p>
        </w:tc>
        <w:tc>
          <w:tcPr>
            <w:tcW w:w="3399" w:type="pct"/>
            <w:tcBorders>
              <w:top w:val="single" w:sz="4" w:space="0" w:color="auto"/>
              <w:left w:val="nil"/>
              <w:bottom w:val="single" w:sz="4" w:space="0" w:color="auto"/>
              <w:right w:val="nil"/>
            </w:tcBorders>
            <w:shd w:val="clear" w:color="auto" w:fill="auto"/>
          </w:tcPr>
          <w:p w14:paraId="35C2DF26" w14:textId="77777777" w:rsidR="004B2282" w:rsidRPr="00540AB0" w:rsidRDefault="004B2282" w:rsidP="00FC68A1">
            <w:pPr>
              <w:pStyle w:val="Tabletext"/>
            </w:pPr>
            <w:r w:rsidRPr="00540AB0">
              <w:t>Malignant skin lesion (other than a malignant skin lesion covered by item 31371, 31372, 31373, 31374, 31375 or 31376), surgical excision (other than by shave excision), if:</w:t>
            </w:r>
          </w:p>
          <w:p w14:paraId="0FF77D6A" w14:textId="77777777" w:rsidR="004B2282" w:rsidRPr="00540AB0" w:rsidRDefault="004B2282" w:rsidP="00FC68A1">
            <w:pPr>
              <w:pStyle w:val="Tablea"/>
            </w:pPr>
            <w:r w:rsidRPr="00540AB0">
              <w:t>(a) the lesion is excised from nose, eyelid, eyebrow, lip, ear, digit or genitalia (the applicable site); and</w:t>
            </w:r>
          </w:p>
          <w:p w14:paraId="2492FF5C" w14:textId="77777777" w:rsidR="004B2282" w:rsidRPr="00540AB0" w:rsidRDefault="004B2282" w:rsidP="00FC68A1">
            <w:pPr>
              <w:pStyle w:val="Tablea"/>
            </w:pPr>
            <w:r w:rsidRPr="00540AB0">
              <w:t>(b) the necessary excision area is at least one third of the surface area of the applicable site; and</w:t>
            </w:r>
          </w:p>
          <w:p w14:paraId="365B3A93" w14:textId="77777777" w:rsidR="004B2282" w:rsidRPr="00540AB0" w:rsidRDefault="004B2282" w:rsidP="00FC68A1">
            <w:pPr>
              <w:pStyle w:val="Tablea"/>
            </w:pPr>
            <w:r w:rsidRPr="00540AB0">
              <w:t>(c) the excised specimen is sent for histological examination; and</w:t>
            </w:r>
          </w:p>
          <w:p w14:paraId="64E2DE2F" w14:textId="77777777" w:rsidR="004B2282" w:rsidRPr="00540AB0" w:rsidRDefault="004B2282" w:rsidP="00FC68A1">
            <w:pPr>
              <w:pStyle w:val="Tablea"/>
            </w:pPr>
            <w:r w:rsidRPr="00540AB0">
              <w:t>(d) malignancy is confirmed from the excised specimen or previous biopsy</w:t>
            </w:r>
          </w:p>
          <w:p w14:paraId="6E72A789" w14:textId="77777777" w:rsidR="004B2282" w:rsidRPr="00540AB0" w:rsidRDefault="004B2282" w:rsidP="00FC68A1">
            <w:pPr>
              <w:pStyle w:val="Tabletext"/>
            </w:pPr>
            <w:r w:rsidRPr="00540AB0">
              <w:t>(H) (Anaes.)</w:t>
            </w:r>
          </w:p>
        </w:tc>
        <w:tc>
          <w:tcPr>
            <w:tcW w:w="924" w:type="pct"/>
            <w:tcBorders>
              <w:top w:val="single" w:sz="4" w:space="0" w:color="auto"/>
              <w:left w:val="nil"/>
              <w:bottom w:val="single" w:sz="4" w:space="0" w:color="auto"/>
              <w:right w:val="nil"/>
            </w:tcBorders>
            <w:shd w:val="clear" w:color="auto" w:fill="auto"/>
          </w:tcPr>
          <w:p w14:paraId="3F921347" w14:textId="5393E895" w:rsidR="004B2282" w:rsidRPr="00540AB0" w:rsidRDefault="001936CA" w:rsidP="00FC68A1">
            <w:pPr>
              <w:pStyle w:val="Tabletext"/>
              <w:jc w:val="right"/>
            </w:pPr>
            <w:r>
              <w:t>340.50</w:t>
            </w:r>
          </w:p>
        </w:tc>
      </w:tr>
      <w:tr w:rsidR="004B2282" w:rsidRPr="00540AB0" w14:paraId="23093329" w14:textId="77777777" w:rsidTr="00FC68A1">
        <w:tc>
          <w:tcPr>
            <w:tcW w:w="677" w:type="pct"/>
            <w:tcBorders>
              <w:top w:val="single" w:sz="4" w:space="0" w:color="auto"/>
              <w:left w:val="nil"/>
              <w:bottom w:val="single" w:sz="4" w:space="0" w:color="auto"/>
              <w:right w:val="nil"/>
            </w:tcBorders>
            <w:shd w:val="clear" w:color="auto" w:fill="auto"/>
          </w:tcPr>
          <w:p w14:paraId="5DAE6FA0" w14:textId="77777777" w:rsidR="004B2282" w:rsidRPr="00540AB0" w:rsidRDefault="004B2282" w:rsidP="00FC68A1">
            <w:pPr>
              <w:pStyle w:val="Tabletext"/>
            </w:pPr>
            <w:r w:rsidRPr="00540AB0">
              <w:t>31360</w:t>
            </w:r>
          </w:p>
        </w:tc>
        <w:tc>
          <w:tcPr>
            <w:tcW w:w="3399" w:type="pct"/>
            <w:tcBorders>
              <w:top w:val="single" w:sz="4" w:space="0" w:color="auto"/>
              <w:left w:val="nil"/>
              <w:bottom w:val="single" w:sz="4" w:space="0" w:color="auto"/>
              <w:right w:val="nil"/>
            </w:tcBorders>
            <w:shd w:val="clear" w:color="auto" w:fill="auto"/>
          </w:tcPr>
          <w:p w14:paraId="07FD3CB2" w14:textId="77777777" w:rsidR="004B2282" w:rsidRPr="00540AB0" w:rsidRDefault="004B2282" w:rsidP="00FC68A1">
            <w:pPr>
              <w:pStyle w:val="Tabletext"/>
            </w:pPr>
            <w:r w:rsidRPr="00540AB0">
              <w:t>Non</w:t>
            </w:r>
            <w:r>
              <w:noBreakHyphen/>
            </w:r>
            <w:r w:rsidRPr="00540AB0">
              <w:t>malignant skin lesion (other than viral verrucae (common warts) and seborrheic keratoses), including a cyst, ulcer or scar (other than a scar removed during the surgical approach at an operation), surgical excision (other than by shave excision) and repair of, if:</w:t>
            </w:r>
          </w:p>
          <w:p w14:paraId="190E3DE7" w14:textId="77777777" w:rsidR="004B2282" w:rsidRPr="00540AB0" w:rsidRDefault="004B2282" w:rsidP="00FC68A1">
            <w:pPr>
              <w:pStyle w:val="Tablea"/>
            </w:pPr>
            <w:r w:rsidRPr="00540AB0">
              <w:t>(a) the lesion is excised from nose, eyelid, eyebrow, lip, ear, digit or genitalia, or from a contiguous area; and</w:t>
            </w:r>
          </w:p>
          <w:p w14:paraId="52697419" w14:textId="77777777" w:rsidR="004B2282" w:rsidRPr="00540AB0" w:rsidRDefault="004B2282" w:rsidP="00FC68A1">
            <w:pPr>
              <w:pStyle w:val="Tablea"/>
            </w:pPr>
            <w:r w:rsidRPr="00540AB0">
              <w:t>(b) the necessary excision diameter is 6 mm or more; and</w:t>
            </w:r>
          </w:p>
          <w:p w14:paraId="3297D13A" w14:textId="77777777" w:rsidR="004B2282" w:rsidRPr="00540AB0" w:rsidRDefault="004B2282" w:rsidP="00FC68A1">
            <w:pPr>
              <w:pStyle w:val="Tablea"/>
            </w:pPr>
            <w:r w:rsidRPr="00540AB0">
              <w:t>(c) the excised specimen is sent for histological examination</w:t>
            </w:r>
          </w:p>
          <w:p w14:paraId="0542785D" w14:textId="77777777" w:rsidR="004B2282" w:rsidRPr="00540AB0" w:rsidRDefault="004B2282" w:rsidP="00FC68A1">
            <w:pPr>
              <w:pStyle w:val="Tabletext"/>
            </w:pPr>
            <w:r w:rsidRPr="00540AB0">
              <w:t>(Anaes.)</w:t>
            </w:r>
          </w:p>
        </w:tc>
        <w:tc>
          <w:tcPr>
            <w:tcW w:w="924" w:type="pct"/>
            <w:tcBorders>
              <w:top w:val="single" w:sz="4" w:space="0" w:color="auto"/>
              <w:left w:val="nil"/>
              <w:bottom w:val="single" w:sz="4" w:space="0" w:color="auto"/>
              <w:right w:val="nil"/>
            </w:tcBorders>
            <w:shd w:val="clear" w:color="auto" w:fill="auto"/>
          </w:tcPr>
          <w:p w14:paraId="6210368A" w14:textId="6C4E816E" w:rsidR="004B2282" w:rsidRPr="00540AB0" w:rsidRDefault="001936CA" w:rsidP="00FC68A1">
            <w:pPr>
              <w:pStyle w:val="Tabletext"/>
              <w:jc w:val="right"/>
            </w:pPr>
            <w:r>
              <w:t>173.30</w:t>
            </w:r>
          </w:p>
        </w:tc>
      </w:tr>
      <w:tr w:rsidR="004B2282" w:rsidRPr="00540AB0" w14:paraId="6CB14AED" w14:textId="77777777" w:rsidTr="00FC68A1">
        <w:tc>
          <w:tcPr>
            <w:tcW w:w="677" w:type="pct"/>
            <w:tcBorders>
              <w:top w:val="single" w:sz="4" w:space="0" w:color="auto"/>
              <w:left w:val="nil"/>
              <w:bottom w:val="single" w:sz="4" w:space="0" w:color="auto"/>
              <w:right w:val="nil"/>
            </w:tcBorders>
            <w:shd w:val="clear" w:color="auto" w:fill="auto"/>
          </w:tcPr>
          <w:p w14:paraId="32FC7C5E" w14:textId="77777777" w:rsidR="004B2282" w:rsidRPr="00540AB0" w:rsidRDefault="004B2282" w:rsidP="00FC68A1">
            <w:pPr>
              <w:pStyle w:val="Tabletext"/>
            </w:pPr>
            <w:r w:rsidRPr="00540AB0">
              <w:t>31361</w:t>
            </w:r>
          </w:p>
        </w:tc>
        <w:tc>
          <w:tcPr>
            <w:tcW w:w="3399" w:type="pct"/>
            <w:tcBorders>
              <w:top w:val="single" w:sz="4" w:space="0" w:color="auto"/>
              <w:left w:val="nil"/>
              <w:bottom w:val="single" w:sz="4" w:space="0" w:color="auto"/>
              <w:right w:val="nil"/>
            </w:tcBorders>
            <w:shd w:val="clear" w:color="auto" w:fill="auto"/>
          </w:tcPr>
          <w:p w14:paraId="1B3BFF23" w14:textId="77777777" w:rsidR="004B2282" w:rsidRPr="00540AB0" w:rsidRDefault="004B2282" w:rsidP="00FC68A1">
            <w:pPr>
              <w:pStyle w:val="Tabletext"/>
            </w:pPr>
            <w:r w:rsidRPr="00540AB0">
              <w:t>Malignant skin lesion (other than a malignant skin lesion covered by item 31371, 31372, 31373, 31374, 31375 or 31376), surgical excision (other than by shave excision) and repair of, if:</w:t>
            </w:r>
          </w:p>
          <w:p w14:paraId="67B7A526" w14:textId="77777777" w:rsidR="004B2282" w:rsidRPr="00540AB0" w:rsidRDefault="004B2282" w:rsidP="00FC68A1">
            <w:pPr>
              <w:pStyle w:val="Tablea"/>
            </w:pPr>
            <w:r w:rsidRPr="00540AB0">
              <w:lastRenderedPageBreak/>
              <w:t>(a) the lesion is excised from face, neck, scalp, nipple</w:t>
            </w:r>
            <w:r>
              <w:noBreakHyphen/>
            </w:r>
            <w:r w:rsidRPr="00540AB0">
              <w:t>areola complex, distal lower limb (distal to, and including, the knee) or distal upper limb (distal to, and including, the ulnar styloid); and</w:t>
            </w:r>
          </w:p>
          <w:p w14:paraId="0B478EEE" w14:textId="77777777" w:rsidR="004B2282" w:rsidRPr="00540AB0" w:rsidRDefault="004B2282" w:rsidP="00FC68A1">
            <w:pPr>
              <w:pStyle w:val="Tablea"/>
            </w:pPr>
            <w:r w:rsidRPr="00540AB0">
              <w:t>(b) the necessary excision diameter is less than 14 mm; and</w:t>
            </w:r>
          </w:p>
          <w:p w14:paraId="5342F80F" w14:textId="77777777" w:rsidR="004B2282" w:rsidRPr="00540AB0" w:rsidRDefault="004B2282" w:rsidP="00FC68A1">
            <w:pPr>
              <w:pStyle w:val="Tablea"/>
            </w:pPr>
            <w:r w:rsidRPr="00540AB0">
              <w:t>(c) the excised specimen is sent for histological examination; and</w:t>
            </w:r>
          </w:p>
          <w:p w14:paraId="4B3328BF" w14:textId="77777777" w:rsidR="004B2282" w:rsidRPr="00540AB0" w:rsidRDefault="004B2282" w:rsidP="00FC68A1">
            <w:pPr>
              <w:pStyle w:val="Tablea"/>
            </w:pPr>
            <w:r w:rsidRPr="00540AB0">
              <w:t>(d) malignancy is confirmed from the excised specimen or previous biopsy;</w:t>
            </w:r>
          </w:p>
          <w:p w14:paraId="04AF044D" w14:textId="77777777" w:rsidR="004B2282" w:rsidRPr="00540AB0" w:rsidRDefault="004B2282" w:rsidP="00FC68A1">
            <w:pPr>
              <w:pStyle w:val="Tabletext"/>
            </w:pPr>
            <w:r w:rsidRPr="00540AB0">
              <w:t>not in association with item 45201 (Anaes.)</w:t>
            </w:r>
          </w:p>
        </w:tc>
        <w:tc>
          <w:tcPr>
            <w:tcW w:w="924" w:type="pct"/>
            <w:tcBorders>
              <w:top w:val="single" w:sz="4" w:space="0" w:color="auto"/>
              <w:left w:val="nil"/>
              <w:bottom w:val="single" w:sz="4" w:space="0" w:color="auto"/>
              <w:right w:val="nil"/>
            </w:tcBorders>
            <w:shd w:val="clear" w:color="auto" w:fill="auto"/>
          </w:tcPr>
          <w:p w14:paraId="4944BA71" w14:textId="1AC848FB" w:rsidR="004B2282" w:rsidRPr="00540AB0" w:rsidRDefault="001936CA" w:rsidP="00FC68A1">
            <w:pPr>
              <w:pStyle w:val="Tabletext"/>
              <w:jc w:val="right"/>
            </w:pPr>
            <w:r>
              <w:lastRenderedPageBreak/>
              <w:t>192.55</w:t>
            </w:r>
          </w:p>
        </w:tc>
      </w:tr>
      <w:tr w:rsidR="004B2282" w:rsidRPr="00540AB0" w14:paraId="5952DB08" w14:textId="77777777" w:rsidTr="00FC68A1">
        <w:tc>
          <w:tcPr>
            <w:tcW w:w="677" w:type="pct"/>
            <w:tcBorders>
              <w:top w:val="single" w:sz="4" w:space="0" w:color="auto"/>
              <w:left w:val="nil"/>
              <w:bottom w:val="single" w:sz="4" w:space="0" w:color="auto"/>
              <w:right w:val="nil"/>
            </w:tcBorders>
            <w:shd w:val="clear" w:color="auto" w:fill="auto"/>
          </w:tcPr>
          <w:p w14:paraId="68946A0B" w14:textId="77777777" w:rsidR="004B2282" w:rsidRPr="00540AB0" w:rsidRDefault="004B2282" w:rsidP="00FC68A1">
            <w:pPr>
              <w:pStyle w:val="Tabletext"/>
            </w:pPr>
            <w:r w:rsidRPr="00540AB0">
              <w:lastRenderedPageBreak/>
              <w:t>31362</w:t>
            </w:r>
          </w:p>
        </w:tc>
        <w:tc>
          <w:tcPr>
            <w:tcW w:w="3399" w:type="pct"/>
            <w:tcBorders>
              <w:top w:val="single" w:sz="4" w:space="0" w:color="auto"/>
              <w:left w:val="nil"/>
              <w:bottom w:val="single" w:sz="4" w:space="0" w:color="auto"/>
              <w:right w:val="nil"/>
            </w:tcBorders>
            <w:shd w:val="clear" w:color="auto" w:fill="auto"/>
          </w:tcPr>
          <w:p w14:paraId="20B52341" w14:textId="77777777" w:rsidR="004B2282" w:rsidRPr="00540AB0" w:rsidRDefault="004B2282" w:rsidP="00FC68A1">
            <w:pPr>
              <w:pStyle w:val="Tabletext"/>
            </w:pPr>
            <w:r w:rsidRPr="00540AB0">
              <w:t>Non</w:t>
            </w:r>
            <w:r>
              <w:noBreakHyphen/>
            </w:r>
            <w:r w:rsidRPr="00540AB0">
              <w:t>malignant skin lesion (other than viral verrucae (common warts) and seborrheic keratoses), including a cyst, ulcer or scar (other than a scar removed during the surgical approach at an operation), surgical excision (other than by shave excision) and repair of, if:</w:t>
            </w:r>
          </w:p>
          <w:p w14:paraId="601646BC" w14:textId="77777777" w:rsidR="004B2282" w:rsidRPr="00540AB0" w:rsidRDefault="004B2282" w:rsidP="00FC68A1">
            <w:pPr>
              <w:pStyle w:val="Tablea"/>
            </w:pPr>
            <w:r w:rsidRPr="00540AB0">
              <w:t>(a) the lesion is excised from face, neck, scalp, nipple</w:t>
            </w:r>
            <w:r>
              <w:noBreakHyphen/>
            </w:r>
            <w:r w:rsidRPr="00540AB0">
              <w:t>areola complex, distal lower limb (distal to, and including, the knee) or distal upper limb (distal to, and including, the ulnar styloid); and</w:t>
            </w:r>
          </w:p>
          <w:p w14:paraId="51A47722" w14:textId="77777777" w:rsidR="004B2282" w:rsidRPr="00540AB0" w:rsidRDefault="004B2282" w:rsidP="00FC68A1">
            <w:pPr>
              <w:pStyle w:val="Tablea"/>
            </w:pPr>
            <w:r w:rsidRPr="00540AB0">
              <w:t>(b) the necessary excision diameter is less than 14 mm; and</w:t>
            </w:r>
          </w:p>
          <w:p w14:paraId="2D7B2F37" w14:textId="77777777" w:rsidR="004B2282" w:rsidRPr="00540AB0" w:rsidRDefault="004B2282" w:rsidP="00FC68A1">
            <w:pPr>
              <w:pStyle w:val="Tablea"/>
            </w:pPr>
            <w:r w:rsidRPr="00540AB0">
              <w:t>(c) the excised specimen is sent for histological examination;</w:t>
            </w:r>
          </w:p>
          <w:p w14:paraId="69CF1EFB" w14:textId="77777777" w:rsidR="004B2282" w:rsidRPr="00540AB0" w:rsidRDefault="004B2282" w:rsidP="00FC68A1">
            <w:pPr>
              <w:pStyle w:val="Tabletext"/>
            </w:pPr>
            <w:r w:rsidRPr="00540AB0">
              <w:t>not in association with item 45201 (Anaes.)</w:t>
            </w:r>
          </w:p>
        </w:tc>
        <w:tc>
          <w:tcPr>
            <w:tcW w:w="924" w:type="pct"/>
            <w:tcBorders>
              <w:top w:val="single" w:sz="4" w:space="0" w:color="auto"/>
              <w:left w:val="nil"/>
              <w:bottom w:val="single" w:sz="4" w:space="0" w:color="auto"/>
              <w:right w:val="nil"/>
            </w:tcBorders>
            <w:shd w:val="clear" w:color="auto" w:fill="auto"/>
          </w:tcPr>
          <w:p w14:paraId="49E46065" w14:textId="10A48DF1" w:rsidR="004B2282" w:rsidRPr="00540AB0" w:rsidRDefault="001936CA" w:rsidP="00FC68A1">
            <w:pPr>
              <w:pStyle w:val="Tabletext"/>
              <w:jc w:val="right"/>
            </w:pPr>
            <w:r>
              <w:t>138.10</w:t>
            </w:r>
          </w:p>
        </w:tc>
      </w:tr>
      <w:tr w:rsidR="004B2282" w:rsidRPr="00540AB0" w14:paraId="5FC96A0D" w14:textId="77777777" w:rsidTr="00FC68A1">
        <w:tc>
          <w:tcPr>
            <w:tcW w:w="677" w:type="pct"/>
            <w:tcBorders>
              <w:top w:val="single" w:sz="4" w:space="0" w:color="auto"/>
              <w:left w:val="nil"/>
              <w:bottom w:val="single" w:sz="4" w:space="0" w:color="auto"/>
              <w:right w:val="nil"/>
            </w:tcBorders>
            <w:shd w:val="clear" w:color="auto" w:fill="auto"/>
          </w:tcPr>
          <w:p w14:paraId="5AA9A1AA" w14:textId="77777777" w:rsidR="004B2282" w:rsidRPr="00540AB0" w:rsidRDefault="004B2282" w:rsidP="00FC68A1">
            <w:pPr>
              <w:pStyle w:val="Tabletext"/>
            </w:pPr>
            <w:r w:rsidRPr="00540AB0">
              <w:t>31363</w:t>
            </w:r>
          </w:p>
        </w:tc>
        <w:tc>
          <w:tcPr>
            <w:tcW w:w="3399" w:type="pct"/>
            <w:tcBorders>
              <w:top w:val="single" w:sz="4" w:space="0" w:color="auto"/>
              <w:left w:val="nil"/>
              <w:bottom w:val="single" w:sz="4" w:space="0" w:color="auto"/>
              <w:right w:val="nil"/>
            </w:tcBorders>
            <w:shd w:val="clear" w:color="auto" w:fill="auto"/>
          </w:tcPr>
          <w:p w14:paraId="38ABD5D8" w14:textId="77777777" w:rsidR="004B2282" w:rsidRPr="00540AB0" w:rsidRDefault="004B2282" w:rsidP="00FC68A1">
            <w:pPr>
              <w:pStyle w:val="Tabletext"/>
            </w:pPr>
            <w:r w:rsidRPr="00540AB0">
              <w:t>Malignant skin lesion (other than a malignant skin lesion covered by item 31371, 31372, 31373, 31374, 31375 or 31376), surgical excision (other than by shave excision) and repair of, if:</w:t>
            </w:r>
          </w:p>
          <w:p w14:paraId="33378634" w14:textId="77777777" w:rsidR="004B2282" w:rsidRPr="00540AB0" w:rsidRDefault="004B2282" w:rsidP="00FC68A1">
            <w:pPr>
              <w:pStyle w:val="Tablea"/>
            </w:pPr>
            <w:r w:rsidRPr="00540AB0">
              <w:t>(a) the lesion is excised from face, neck, scalp, nipple</w:t>
            </w:r>
            <w:r>
              <w:noBreakHyphen/>
            </w:r>
            <w:r w:rsidRPr="00540AB0">
              <w:t>areola complex, distal lower limb (distal to, and including, the knee) or distal upper limb (distal to, and including, the ulnar styloid); and</w:t>
            </w:r>
          </w:p>
          <w:p w14:paraId="74243E59" w14:textId="77777777" w:rsidR="004B2282" w:rsidRPr="00540AB0" w:rsidRDefault="004B2282" w:rsidP="00FC68A1">
            <w:pPr>
              <w:pStyle w:val="Tablea"/>
            </w:pPr>
            <w:r w:rsidRPr="00540AB0">
              <w:t>(b) the necessary excision diameter is 14 mm or more; and</w:t>
            </w:r>
          </w:p>
          <w:p w14:paraId="2D78C4C9" w14:textId="77777777" w:rsidR="004B2282" w:rsidRPr="00540AB0" w:rsidRDefault="004B2282" w:rsidP="00FC68A1">
            <w:pPr>
              <w:pStyle w:val="Tablea"/>
            </w:pPr>
            <w:r w:rsidRPr="00540AB0">
              <w:t>(c) the excised specimen is sent for histological examination; and</w:t>
            </w:r>
          </w:p>
          <w:p w14:paraId="0D220E97" w14:textId="77777777" w:rsidR="004B2282" w:rsidRPr="00540AB0" w:rsidRDefault="004B2282" w:rsidP="00FC68A1">
            <w:pPr>
              <w:pStyle w:val="Tablea"/>
            </w:pPr>
            <w:r w:rsidRPr="00540AB0">
              <w:t>(d) malignancy is confirmed from the excised specimen or previous biopsy</w:t>
            </w:r>
          </w:p>
          <w:p w14:paraId="6E9679D7" w14:textId="77777777" w:rsidR="004B2282" w:rsidRPr="00540AB0" w:rsidRDefault="004B2282" w:rsidP="00FC68A1">
            <w:pPr>
              <w:pStyle w:val="Tabletext"/>
            </w:pPr>
            <w:r w:rsidRPr="00540AB0">
              <w:t>(Anaes.)</w:t>
            </w:r>
          </w:p>
        </w:tc>
        <w:tc>
          <w:tcPr>
            <w:tcW w:w="924" w:type="pct"/>
            <w:tcBorders>
              <w:top w:val="single" w:sz="4" w:space="0" w:color="auto"/>
              <w:left w:val="nil"/>
              <w:bottom w:val="single" w:sz="4" w:space="0" w:color="auto"/>
              <w:right w:val="nil"/>
            </w:tcBorders>
            <w:shd w:val="clear" w:color="auto" w:fill="auto"/>
          </w:tcPr>
          <w:p w14:paraId="1DCD15C8" w14:textId="13E61857" w:rsidR="004B2282" w:rsidRPr="00540AB0" w:rsidRDefault="001936CA" w:rsidP="00FC68A1">
            <w:pPr>
              <w:pStyle w:val="Tabletext"/>
              <w:jc w:val="right"/>
            </w:pPr>
            <w:r>
              <w:t>251.90</w:t>
            </w:r>
          </w:p>
        </w:tc>
      </w:tr>
      <w:tr w:rsidR="004B2282" w:rsidRPr="00540AB0" w14:paraId="2F9D74C5" w14:textId="77777777" w:rsidTr="00FC68A1">
        <w:tc>
          <w:tcPr>
            <w:tcW w:w="677" w:type="pct"/>
            <w:tcBorders>
              <w:top w:val="single" w:sz="4" w:space="0" w:color="auto"/>
              <w:left w:val="nil"/>
              <w:bottom w:val="single" w:sz="4" w:space="0" w:color="auto"/>
              <w:right w:val="nil"/>
            </w:tcBorders>
            <w:shd w:val="clear" w:color="auto" w:fill="auto"/>
          </w:tcPr>
          <w:p w14:paraId="4CF6711A" w14:textId="77777777" w:rsidR="004B2282" w:rsidRPr="00540AB0" w:rsidRDefault="004B2282" w:rsidP="00FC68A1">
            <w:pPr>
              <w:pStyle w:val="Tabletext"/>
            </w:pPr>
            <w:r w:rsidRPr="00540AB0">
              <w:t>31364</w:t>
            </w:r>
          </w:p>
        </w:tc>
        <w:tc>
          <w:tcPr>
            <w:tcW w:w="3399" w:type="pct"/>
            <w:tcBorders>
              <w:top w:val="single" w:sz="4" w:space="0" w:color="auto"/>
              <w:left w:val="nil"/>
              <w:bottom w:val="single" w:sz="4" w:space="0" w:color="auto"/>
              <w:right w:val="nil"/>
            </w:tcBorders>
            <w:shd w:val="clear" w:color="auto" w:fill="auto"/>
          </w:tcPr>
          <w:p w14:paraId="255DE05E" w14:textId="77777777" w:rsidR="004B2282" w:rsidRPr="00540AB0" w:rsidRDefault="004B2282" w:rsidP="00FC68A1">
            <w:pPr>
              <w:pStyle w:val="Tabletext"/>
            </w:pPr>
            <w:r w:rsidRPr="00540AB0">
              <w:t>Non</w:t>
            </w:r>
            <w:r>
              <w:noBreakHyphen/>
            </w:r>
            <w:r w:rsidRPr="00540AB0">
              <w:t>malignant skin lesion (other than viral verrucae (common warts) and seborrheic keratoses), including a cyst, ulcer or scar (other than a scar removed during the surgical approach at an operation), surgical excision (other than by shave excision) and repair of, if:</w:t>
            </w:r>
          </w:p>
          <w:p w14:paraId="1D753B89" w14:textId="77777777" w:rsidR="004B2282" w:rsidRPr="00540AB0" w:rsidRDefault="004B2282" w:rsidP="00FC68A1">
            <w:pPr>
              <w:pStyle w:val="Tablea"/>
            </w:pPr>
            <w:r w:rsidRPr="00540AB0">
              <w:t>(a) the lesion is excised from face, neck, scalp, nipple</w:t>
            </w:r>
            <w:r>
              <w:noBreakHyphen/>
            </w:r>
            <w:r w:rsidRPr="00540AB0">
              <w:t>areola complex, distal lower limb (distal to, and including, the knee) or distal upper limb (distal to, and including, the ulnar styloid); and</w:t>
            </w:r>
          </w:p>
          <w:p w14:paraId="3579B1E4" w14:textId="77777777" w:rsidR="004B2282" w:rsidRPr="00540AB0" w:rsidRDefault="004B2282" w:rsidP="00FC68A1">
            <w:pPr>
              <w:pStyle w:val="Tablea"/>
            </w:pPr>
            <w:r w:rsidRPr="00540AB0">
              <w:t>(b) the necessary excision diameter is 14 mm or more; and</w:t>
            </w:r>
          </w:p>
          <w:p w14:paraId="18AA375F" w14:textId="77777777" w:rsidR="004B2282" w:rsidRPr="00540AB0" w:rsidRDefault="004B2282" w:rsidP="00FC68A1">
            <w:pPr>
              <w:pStyle w:val="Tablea"/>
            </w:pPr>
            <w:r w:rsidRPr="00540AB0">
              <w:t>(c) the excised specimen is sent for histological examination</w:t>
            </w:r>
          </w:p>
          <w:p w14:paraId="551AEC2F" w14:textId="77777777" w:rsidR="004B2282" w:rsidRPr="00540AB0" w:rsidRDefault="004B2282" w:rsidP="00FC68A1">
            <w:pPr>
              <w:pStyle w:val="Tabletext"/>
            </w:pPr>
            <w:r w:rsidRPr="00540AB0">
              <w:t>(Anaes.)</w:t>
            </w:r>
          </w:p>
        </w:tc>
        <w:tc>
          <w:tcPr>
            <w:tcW w:w="924" w:type="pct"/>
            <w:tcBorders>
              <w:top w:val="single" w:sz="4" w:space="0" w:color="auto"/>
              <w:left w:val="nil"/>
              <w:bottom w:val="single" w:sz="4" w:space="0" w:color="auto"/>
              <w:right w:val="nil"/>
            </w:tcBorders>
            <w:shd w:val="clear" w:color="auto" w:fill="auto"/>
          </w:tcPr>
          <w:p w14:paraId="04E3BB84" w14:textId="7D408783" w:rsidR="004B2282" w:rsidRPr="00540AB0" w:rsidRDefault="001936CA" w:rsidP="00FC68A1">
            <w:pPr>
              <w:pStyle w:val="Tabletext"/>
              <w:jc w:val="right"/>
            </w:pPr>
            <w:r>
              <w:t>173.30</w:t>
            </w:r>
          </w:p>
        </w:tc>
      </w:tr>
      <w:tr w:rsidR="004B2282" w:rsidRPr="00540AB0" w14:paraId="2DAF5BCF" w14:textId="77777777" w:rsidTr="00FC68A1">
        <w:tc>
          <w:tcPr>
            <w:tcW w:w="677" w:type="pct"/>
            <w:tcBorders>
              <w:top w:val="single" w:sz="4" w:space="0" w:color="auto"/>
              <w:left w:val="nil"/>
              <w:bottom w:val="single" w:sz="4" w:space="0" w:color="auto"/>
              <w:right w:val="nil"/>
            </w:tcBorders>
            <w:shd w:val="clear" w:color="auto" w:fill="auto"/>
          </w:tcPr>
          <w:p w14:paraId="46957DC9" w14:textId="77777777" w:rsidR="004B2282" w:rsidRPr="00540AB0" w:rsidRDefault="004B2282" w:rsidP="00FC68A1">
            <w:pPr>
              <w:pStyle w:val="Tabletext"/>
            </w:pPr>
            <w:r w:rsidRPr="00540AB0">
              <w:t>31365</w:t>
            </w:r>
          </w:p>
        </w:tc>
        <w:tc>
          <w:tcPr>
            <w:tcW w:w="3399" w:type="pct"/>
            <w:tcBorders>
              <w:top w:val="single" w:sz="4" w:space="0" w:color="auto"/>
              <w:left w:val="nil"/>
              <w:bottom w:val="single" w:sz="4" w:space="0" w:color="auto"/>
              <w:right w:val="nil"/>
            </w:tcBorders>
            <w:shd w:val="clear" w:color="auto" w:fill="auto"/>
          </w:tcPr>
          <w:p w14:paraId="70076826" w14:textId="77777777" w:rsidR="004B2282" w:rsidRPr="00540AB0" w:rsidRDefault="004B2282" w:rsidP="00FC68A1">
            <w:pPr>
              <w:pStyle w:val="Tabletext"/>
            </w:pPr>
            <w:r w:rsidRPr="00540AB0">
              <w:t>Malignant skin lesion (other than a malignant skin lesion covered by item 31369, 31370, 31371, 31372 or 31373), surgical excision (other than by shave excision) and repair of, if:</w:t>
            </w:r>
          </w:p>
          <w:p w14:paraId="67337BBA" w14:textId="77777777" w:rsidR="004B2282" w:rsidRPr="00540AB0" w:rsidRDefault="004B2282" w:rsidP="00FC68A1">
            <w:pPr>
              <w:pStyle w:val="Tablea"/>
            </w:pPr>
            <w:r w:rsidRPr="00540AB0">
              <w:t xml:space="preserve">(a) the lesion is excised from any part of the body not covered by </w:t>
            </w:r>
            <w:r w:rsidRPr="00540AB0">
              <w:lastRenderedPageBreak/>
              <w:t>item 31356, 31358, 31359, 31361 or 31363; and</w:t>
            </w:r>
          </w:p>
          <w:p w14:paraId="3D1E8D93" w14:textId="77777777" w:rsidR="004B2282" w:rsidRPr="00540AB0" w:rsidRDefault="004B2282" w:rsidP="00FC68A1">
            <w:pPr>
              <w:pStyle w:val="Tablea"/>
            </w:pPr>
            <w:r w:rsidRPr="00540AB0">
              <w:t>(b) the necessary excision diameter is less than 15 mm; and</w:t>
            </w:r>
          </w:p>
          <w:p w14:paraId="582A15AB" w14:textId="77777777" w:rsidR="004B2282" w:rsidRPr="00540AB0" w:rsidRDefault="004B2282" w:rsidP="00FC68A1">
            <w:pPr>
              <w:pStyle w:val="Tablea"/>
            </w:pPr>
            <w:r w:rsidRPr="00540AB0">
              <w:t>(c) the excised specimen is sent for histological examination; and</w:t>
            </w:r>
          </w:p>
          <w:p w14:paraId="618E3615" w14:textId="77777777" w:rsidR="004B2282" w:rsidRPr="00540AB0" w:rsidRDefault="004B2282" w:rsidP="00FC68A1">
            <w:pPr>
              <w:pStyle w:val="Tablea"/>
            </w:pPr>
            <w:r w:rsidRPr="00540AB0">
              <w:t>(d) malignancy is confirmed from the excised specimen or previous biopsy;</w:t>
            </w:r>
          </w:p>
          <w:p w14:paraId="27BDB23A" w14:textId="77777777" w:rsidR="004B2282" w:rsidRPr="00540AB0" w:rsidRDefault="004B2282" w:rsidP="00FC68A1">
            <w:pPr>
              <w:pStyle w:val="Tabletext"/>
            </w:pPr>
            <w:r w:rsidRPr="00540AB0">
              <w:t>not in association with item 45201 (Anaes.)</w:t>
            </w:r>
          </w:p>
        </w:tc>
        <w:tc>
          <w:tcPr>
            <w:tcW w:w="924" w:type="pct"/>
            <w:tcBorders>
              <w:top w:val="single" w:sz="4" w:space="0" w:color="auto"/>
              <w:left w:val="nil"/>
              <w:bottom w:val="single" w:sz="4" w:space="0" w:color="auto"/>
              <w:right w:val="nil"/>
            </w:tcBorders>
            <w:shd w:val="clear" w:color="auto" w:fill="auto"/>
          </w:tcPr>
          <w:p w14:paraId="336B1272" w14:textId="2F9B987D" w:rsidR="004B2282" w:rsidRPr="00540AB0" w:rsidRDefault="001936CA" w:rsidP="00FC68A1">
            <w:pPr>
              <w:pStyle w:val="Tabletext"/>
              <w:jc w:val="right"/>
            </w:pPr>
            <w:r>
              <w:lastRenderedPageBreak/>
              <w:t>163.25</w:t>
            </w:r>
          </w:p>
        </w:tc>
      </w:tr>
      <w:tr w:rsidR="004B2282" w:rsidRPr="00540AB0" w14:paraId="57B117C1" w14:textId="77777777" w:rsidTr="00FC68A1">
        <w:tc>
          <w:tcPr>
            <w:tcW w:w="677" w:type="pct"/>
            <w:tcBorders>
              <w:top w:val="single" w:sz="4" w:space="0" w:color="auto"/>
              <w:left w:val="nil"/>
              <w:bottom w:val="single" w:sz="4" w:space="0" w:color="auto"/>
              <w:right w:val="nil"/>
            </w:tcBorders>
            <w:shd w:val="clear" w:color="auto" w:fill="auto"/>
          </w:tcPr>
          <w:p w14:paraId="3B61D71C" w14:textId="77777777" w:rsidR="004B2282" w:rsidRPr="00540AB0" w:rsidRDefault="004B2282" w:rsidP="00FC68A1">
            <w:pPr>
              <w:pStyle w:val="Tabletext"/>
            </w:pPr>
            <w:r w:rsidRPr="00540AB0">
              <w:lastRenderedPageBreak/>
              <w:t>31366</w:t>
            </w:r>
          </w:p>
        </w:tc>
        <w:tc>
          <w:tcPr>
            <w:tcW w:w="3399" w:type="pct"/>
            <w:tcBorders>
              <w:top w:val="single" w:sz="4" w:space="0" w:color="auto"/>
              <w:left w:val="nil"/>
              <w:bottom w:val="single" w:sz="4" w:space="0" w:color="auto"/>
              <w:right w:val="nil"/>
            </w:tcBorders>
            <w:shd w:val="clear" w:color="auto" w:fill="auto"/>
          </w:tcPr>
          <w:p w14:paraId="33862EE1" w14:textId="77777777" w:rsidR="004B2282" w:rsidRPr="00540AB0" w:rsidRDefault="004B2282" w:rsidP="00FC68A1">
            <w:pPr>
              <w:pStyle w:val="Tabletext"/>
            </w:pPr>
            <w:r w:rsidRPr="00540AB0">
              <w:t>Non</w:t>
            </w:r>
            <w:r>
              <w:noBreakHyphen/>
            </w:r>
            <w:r w:rsidRPr="00540AB0">
              <w:t>malignant skin lesion (other than viral verrucae (common warts) and seborrheic keratoses), including a cyst, ulcer or scar (other than a scar removed during the surgical approach at an operation), surgical excision (other than by shave excision) and repair of, if:</w:t>
            </w:r>
          </w:p>
          <w:p w14:paraId="3DC1422F" w14:textId="77777777" w:rsidR="004B2282" w:rsidRPr="00540AB0" w:rsidRDefault="004B2282" w:rsidP="00FC68A1">
            <w:pPr>
              <w:pStyle w:val="Tablea"/>
            </w:pPr>
            <w:r w:rsidRPr="00540AB0">
              <w:t>(a) the lesion is excised from any part of the body not covered by item 31357, 31360, 31362 or 31364; and</w:t>
            </w:r>
          </w:p>
          <w:p w14:paraId="3A14D3C0" w14:textId="77777777" w:rsidR="004B2282" w:rsidRPr="00540AB0" w:rsidRDefault="004B2282" w:rsidP="00FC68A1">
            <w:pPr>
              <w:pStyle w:val="Tablea"/>
            </w:pPr>
            <w:r w:rsidRPr="00540AB0">
              <w:t>(b) the necessary excision diameter is less than 15 mm; and</w:t>
            </w:r>
          </w:p>
          <w:p w14:paraId="4C0C3BF3" w14:textId="77777777" w:rsidR="004B2282" w:rsidRPr="00540AB0" w:rsidRDefault="004B2282" w:rsidP="00FC68A1">
            <w:pPr>
              <w:pStyle w:val="Tablea"/>
            </w:pPr>
            <w:r w:rsidRPr="00540AB0">
              <w:t>(c) the excised specimen is sent for histological examination;</w:t>
            </w:r>
          </w:p>
          <w:p w14:paraId="0C64B2E5" w14:textId="77777777" w:rsidR="004B2282" w:rsidRPr="00540AB0" w:rsidRDefault="004B2282" w:rsidP="00FC68A1">
            <w:pPr>
              <w:pStyle w:val="Tabletext"/>
            </w:pPr>
            <w:r w:rsidRPr="00540AB0">
              <w:t>not in association with item 45201 (Anaes.)</w:t>
            </w:r>
          </w:p>
        </w:tc>
        <w:tc>
          <w:tcPr>
            <w:tcW w:w="924" w:type="pct"/>
            <w:tcBorders>
              <w:top w:val="single" w:sz="4" w:space="0" w:color="auto"/>
              <w:left w:val="nil"/>
              <w:bottom w:val="single" w:sz="4" w:space="0" w:color="auto"/>
              <w:right w:val="nil"/>
            </w:tcBorders>
            <w:shd w:val="clear" w:color="auto" w:fill="auto"/>
          </w:tcPr>
          <w:p w14:paraId="0E2FB7F6" w14:textId="7F35BC76" w:rsidR="004B2282" w:rsidRPr="00540AB0" w:rsidRDefault="001936CA" w:rsidP="00FC68A1">
            <w:pPr>
              <w:pStyle w:val="Tabletext"/>
              <w:jc w:val="right"/>
            </w:pPr>
            <w:r>
              <w:t>98.45</w:t>
            </w:r>
          </w:p>
        </w:tc>
      </w:tr>
      <w:tr w:rsidR="004B2282" w:rsidRPr="00540AB0" w14:paraId="17120989" w14:textId="77777777" w:rsidTr="00FC68A1">
        <w:tc>
          <w:tcPr>
            <w:tcW w:w="677" w:type="pct"/>
            <w:tcBorders>
              <w:top w:val="single" w:sz="4" w:space="0" w:color="auto"/>
              <w:left w:val="nil"/>
              <w:bottom w:val="single" w:sz="4" w:space="0" w:color="auto"/>
              <w:right w:val="nil"/>
            </w:tcBorders>
            <w:shd w:val="clear" w:color="auto" w:fill="auto"/>
          </w:tcPr>
          <w:p w14:paraId="3FE93A94" w14:textId="77777777" w:rsidR="004B2282" w:rsidRPr="00540AB0" w:rsidRDefault="004B2282" w:rsidP="00FC68A1">
            <w:pPr>
              <w:pStyle w:val="Tabletext"/>
            </w:pPr>
            <w:r w:rsidRPr="00540AB0">
              <w:t>31367</w:t>
            </w:r>
          </w:p>
        </w:tc>
        <w:tc>
          <w:tcPr>
            <w:tcW w:w="3399" w:type="pct"/>
            <w:tcBorders>
              <w:top w:val="single" w:sz="4" w:space="0" w:color="auto"/>
              <w:left w:val="nil"/>
              <w:bottom w:val="single" w:sz="4" w:space="0" w:color="auto"/>
              <w:right w:val="nil"/>
            </w:tcBorders>
            <w:shd w:val="clear" w:color="auto" w:fill="auto"/>
          </w:tcPr>
          <w:p w14:paraId="71791615" w14:textId="77777777" w:rsidR="004B2282" w:rsidRPr="00540AB0" w:rsidRDefault="004B2282" w:rsidP="00FC68A1">
            <w:pPr>
              <w:pStyle w:val="Tabletext"/>
            </w:pPr>
            <w:r w:rsidRPr="00540AB0">
              <w:t>Malignant skin lesion (other than a malignant skin lesion covered by item 31371, 31372, 31373, 31374, 31375 or 31376), surgical excision (other than by shave excision) and repair of, if:</w:t>
            </w:r>
          </w:p>
          <w:p w14:paraId="4D51070F" w14:textId="77777777" w:rsidR="004B2282" w:rsidRPr="00540AB0" w:rsidRDefault="004B2282" w:rsidP="00FC68A1">
            <w:pPr>
              <w:pStyle w:val="Tablea"/>
            </w:pPr>
            <w:r w:rsidRPr="00540AB0">
              <w:t>(a) the lesion is excised from any part of the body not covered by item 31356, 31358, 31359, 31361 or 31363; and</w:t>
            </w:r>
          </w:p>
          <w:p w14:paraId="3888A5CA" w14:textId="77777777" w:rsidR="004B2282" w:rsidRPr="00540AB0" w:rsidRDefault="004B2282" w:rsidP="00FC68A1">
            <w:pPr>
              <w:pStyle w:val="Tablea"/>
            </w:pPr>
            <w:r w:rsidRPr="00540AB0">
              <w:t>(b) the necessary excision diameter is at least 15 mm but not more than 30 mm; and</w:t>
            </w:r>
          </w:p>
          <w:p w14:paraId="6D4CF9F7" w14:textId="77777777" w:rsidR="004B2282" w:rsidRPr="00540AB0" w:rsidRDefault="004B2282" w:rsidP="00FC68A1">
            <w:pPr>
              <w:pStyle w:val="Tablea"/>
            </w:pPr>
            <w:r w:rsidRPr="00540AB0">
              <w:t>(c) the excised specimen is sent for histological examination; and</w:t>
            </w:r>
          </w:p>
          <w:p w14:paraId="3D1E72CA" w14:textId="77777777" w:rsidR="004B2282" w:rsidRPr="00540AB0" w:rsidRDefault="004B2282" w:rsidP="00FC68A1">
            <w:pPr>
              <w:pStyle w:val="Tablea"/>
            </w:pPr>
            <w:r w:rsidRPr="00540AB0">
              <w:t>(d) malignancy is confirmed from the excised specimen or previous biopsy;</w:t>
            </w:r>
          </w:p>
          <w:p w14:paraId="5426852D" w14:textId="77777777" w:rsidR="004B2282" w:rsidRPr="00540AB0" w:rsidRDefault="004B2282" w:rsidP="00FC68A1">
            <w:pPr>
              <w:pStyle w:val="Tabletext"/>
            </w:pPr>
            <w:r w:rsidRPr="00540AB0">
              <w:t>not in association with item 45201 (Anaes.)</w:t>
            </w:r>
          </w:p>
        </w:tc>
        <w:tc>
          <w:tcPr>
            <w:tcW w:w="924" w:type="pct"/>
            <w:tcBorders>
              <w:top w:val="single" w:sz="4" w:space="0" w:color="auto"/>
              <w:left w:val="nil"/>
              <w:bottom w:val="single" w:sz="4" w:space="0" w:color="auto"/>
              <w:right w:val="nil"/>
            </w:tcBorders>
            <w:shd w:val="clear" w:color="auto" w:fill="auto"/>
          </w:tcPr>
          <w:p w14:paraId="64CFE85C" w14:textId="4B8BFEE4" w:rsidR="004B2282" w:rsidRPr="00540AB0" w:rsidRDefault="001936CA" w:rsidP="00FC68A1">
            <w:pPr>
              <w:pStyle w:val="Tabletext"/>
              <w:jc w:val="right"/>
            </w:pPr>
            <w:r>
              <w:t>220.25</w:t>
            </w:r>
          </w:p>
        </w:tc>
      </w:tr>
      <w:tr w:rsidR="004B2282" w:rsidRPr="00540AB0" w14:paraId="4542BBAA" w14:textId="77777777" w:rsidTr="00FC68A1">
        <w:tc>
          <w:tcPr>
            <w:tcW w:w="677" w:type="pct"/>
            <w:tcBorders>
              <w:top w:val="single" w:sz="4" w:space="0" w:color="auto"/>
              <w:left w:val="nil"/>
              <w:bottom w:val="single" w:sz="4" w:space="0" w:color="auto"/>
              <w:right w:val="nil"/>
            </w:tcBorders>
            <w:shd w:val="clear" w:color="auto" w:fill="auto"/>
          </w:tcPr>
          <w:p w14:paraId="2A0486C4" w14:textId="77777777" w:rsidR="004B2282" w:rsidRPr="00540AB0" w:rsidRDefault="004B2282" w:rsidP="00FC68A1">
            <w:pPr>
              <w:pStyle w:val="Tabletext"/>
            </w:pPr>
            <w:r w:rsidRPr="00540AB0">
              <w:t>31368</w:t>
            </w:r>
          </w:p>
        </w:tc>
        <w:tc>
          <w:tcPr>
            <w:tcW w:w="3399" w:type="pct"/>
            <w:tcBorders>
              <w:top w:val="single" w:sz="4" w:space="0" w:color="auto"/>
              <w:left w:val="nil"/>
              <w:bottom w:val="single" w:sz="4" w:space="0" w:color="auto"/>
              <w:right w:val="nil"/>
            </w:tcBorders>
            <w:shd w:val="clear" w:color="auto" w:fill="auto"/>
          </w:tcPr>
          <w:p w14:paraId="0AB2D750" w14:textId="77777777" w:rsidR="004B2282" w:rsidRPr="00540AB0" w:rsidRDefault="004B2282" w:rsidP="00FC68A1">
            <w:pPr>
              <w:pStyle w:val="Tabletext"/>
            </w:pPr>
            <w:r w:rsidRPr="00540AB0">
              <w:t>Non</w:t>
            </w:r>
            <w:r>
              <w:noBreakHyphen/>
            </w:r>
            <w:r w:rsidRPr="00540AB0">
              <w:t>malignant skin lesion (other than viral verrucae (common warts) and seborrheic keratoses), including a cyst, ulcer or scar (other than a scar removed during the surgical approach at an operation), surgical excision (other than by shave excision) and repair of, if:</w:t>
            </w:r>
          </w:p>
          <w:p w14:paraId="09FABDD4" w14:textId="77777777" w:rsidR="004B2282" w:rsidRPr="00540AB0" w:rsidRDefault="004B2282" w:rsidP="00FC68A1">
            <w:pPr>
              <w:pStyle w:val="Tablea"/>
            </w:pPr>
            <w:r w:rsidRPr="00540AB0">
              <w:t>(a) the lesion is excised from any part of the body not covered by item 31357, 31360, 31362 or 31364; and</w:t>
            </w:r>
          </w:p>
          <w:p w14:paraId="73513678" w14:textId="77777777" w:rsidR="004B2282" w:rsidRPr="00540AB0" w:rsidRDefault="004B2282" w:rsidP="00FC68A1">
            <w:pPr>
              <w:pStyle w:val="Tablea"/>
            </w:pPr>
            <w:r w:rsidRPr="00540AB0">
              <w:t>(b) the necessary excision diameter is at least 15 mm but not more than 30mm; and</w:t>
            </w:r>
          </w:p>
          <w:p w14:paraId="0DA38C3D" w14:textId="77777777" w:rsidR="004B2282" w:rsidRPr="00540AB0" w:rsidRDefault="004B2282" w:rsidP="00FC68A1">
            <w:pPr>
              <w:pStyle w:val="Tablea"/>
            </w:pPr>
            <w:r w:rsidRPr="00540AB0">
              <w:t>(c) the excised specimen is sent for histological examination;</w:t>
            </w:r>
          </w:p>
          <w:p w14:paraId="5647B057" w14:textId="77777777" w:rsidR="004B2282" w:rsidRPr="00540AB0" w:rsidRDefault="004B2282" w:rsidP="00FC68A1">
            <w:pPr>
              <w:pStyle w:val="Tabletext"/>
            </w:pPr>
            <w:r w:rsidRPr="00540AB0">
              <w:t>not in association with item 45201 (Anaes.)</w:t>
            </w:r>
          </w:p>
        </w:tc>
        <w:tc>
          <w:tcPr>
            <w:tcW w:w="924" w:type="pct"/>
            <w:tcBorders>
              <w:top w:val="single" w:sz="4" w:space="0" w:color="auto"/>
              <w:left w:val="nil"/>
              <w:bottom w:val="single" w:sz="4" w:space="0" w:color="auto"/>
              <w:right w:val="nil"/>
            </w:tcBorders>
            <w:shd w:val="clear" w:color="auto" w:fill="auto"/>
          </w:tcPr>
          <w:p w14:paraId="1744CB94" w14:textId="54BE4CC4" w:rsidR="004B2282" w:rsidRPr="00540AB0" w:rsidRDefault="001936CA" w:rsidP="00FC68A1">
            <w:pPr>
              <w:pStyle w:val="Tabletext"/>
              <w:jc w:val="right"/>
            </w:pPr>
            <w:r>
              <w:t>129.45</w:t>
            </w:r>
          </w:p>
        </w:tc>
      </w:tr>
      <w:tr w:rsidR="004B2282" w:rsidRPr="00540AB0" w14:paraId="3C20E086" w14:textId="77777777" w:rsidTr="00FC68A1">
        <w:tc>
          <w:tcPr>
            <w:tcW w:w="677" w:type="pct"/>
            <w:tcBorders>
              <w:top w:val="single" w:sz="4" w:space="0" w:color="auto"/>
              <w:left w:val="nil"/>
              <w:bottom w:val="single" w:sz="4" w:space="0" w:color="auto"/>
              <w:right w:val="nil"/>
            </w:tcBorders>
            <w:shd w:val="clear" w:color="auto" w:fill="auto"/>
          </w:tcPr>
          <w:p w14:paraId="2C264CDD" w14:textId="77777777" w:rsidR="004B2282" w:rsidRPr="00540AB0" w:rsidRDefault="004B2282" w:rsidP="00FC68A1">
            <w:pPr>
              <w:pStyle w:val="Tabletext"/>
            </w:pPr>
            <w:r w:rsidRPr="00540AB0">
              <w:t>31369</w:t>
            </w:r>
          </w:p>
        </w:tc>
        <w:tc>
          <w:tcPr>
            <w:tcW w:w="3399" w:type="pct"/>
            <w:tcBorders>
              <w:top w:val="single" w:sz="4" w:space="0" w:color="auto"/>
              <w:left w:val="nil"/>
              <w:bottom w:val="single" w:sz="4" w:space="0" w:color="auto"/>
              <w:right w:val="nil"/>
            </w:tcBorders>
            <w:shd w:val="clear" w:color="auto" w:fill="auto"/>
          </w:tcPr>
          <w:p w14:paraId="545F8789" w14:textId="77777777" w:rsidR="004B2282" w:rsidRPr="00540AB0" w:rsidRDefault="004B2282" w:rsidP="00FC68A1">
            <w:pPr>
              <w:pStyle w:val="Tabletext"/>
            </w:pPr>
            <w:r w:rsidRPr="00540AB0">
              <w:t>Malignant skin lesion (other than a malignant skin lesion covered by item 31371, 31372, 31373, 31374, 31375 or 31376), surgical excision (other than by shave excision) and repair of, if:</w:t>
            </w:r>
          </w:p>
          <w:p w14:paraId="6FDF7705" w14:textId="77777777" w:rsidR="004B2282" w:rsidRPr="00540AB0" w:rsidRDefault="004B2282" w:rsidP="00FC68A1">
            <w:pPr>
              <w:pStyle w:val="Tablea"/>
            </w:pPr>
            <w:r w:rsidRPr="00540AB0">
              <w:t>(a) the lesion is excised from any part of the body not covered by item 31356, 31358, 31359, 31361 or 31363; and</w:t>
            </w:r>
          </w:p>
          <w:p w14:paraId="6AE5FC5D" w14:textId="77777777" w:rsidR="004B2282" w:rsidRPr="00540AB0" w:rsidRDefault="004B2282" w:rsidP="00FC68A1">
            <w:pPr>
              <w:pStyle w:val="Tablea"/>
            </w:pPr>
            <w:r w:rsidRPr="00540AB0">
              <w:t>(b) the necessary excision diameter is more than 30 mm; and</w:t>
            </w:r>
          </w:p>
          <w:p w14:paraId="140F7E3D" w14:textId="77777777" w:rsidR="004B2282" w:rsidRPr="00540AB0" w:rsidRDefault="004B2282" w:rsidP="00FC68A1">
            <w:pPr>
              <w:pStyle w:val="Tablea"/>
            </w:pPr>
            <w:r w:rsidRPr="00540AB0">
              <w:lastRenderedPageBreak/>
              <w:t>(c) the excised specimen is sent for histological examination; and</w:t>
            </w:r>
          </w:p>
          <w:p w14:paraId="316AA6C7" w14:textId="77777777" w:rsidR="004B2282" w:rsidRPr="00540AB0" w:rsidRDefault="004B2282" w:rsidP="00FC68A1">
            <w:pPr>
              <w:pStyle w:val="Tablea"/>
            </w:pPr>
            <w:r w:rsidRPr="00540AB0">
              <w:t>(d) malignancy is confirmed from the excised specimen or previous biopsy</w:t>
            </w:r>
          </w:p>
          <w:p w14:paraId="638CF81B" w14:textId="77777777" w:rsidR="004B2282" w:rsidRPr="00540AB0" w:rsidRDefault="004B2282" w:rsidP="00FC68A1">
            <w:pPr>
              <w:pStyle w:val="Tabletext"/>
            </w:pPr>
            <w:r w:rsidRPr="00540AB0">
              <w:t>(Anaes.)</w:t>
            </w:r>
          </w:p>
        </w:tc>
        <w:tc>
          <w:tcPr>
            <w:tcW w:w="924" w:type="pct"/>
            <w:tcBorders>
              <w:top w:val="single" w:sz="4" w:space="0" w:color="auto"/>
              <w:left w:val="nil"/>
              <w:bottom w:val="single" w:sz="4" w:space="0" w:color="auto"/>
              <w:right w:val="nil"/>
            </w:tcBorders>
            <w:shd w:val="clear" w:color="auto" w:fill="auto"/>
          </w:tcPr>
          <w:p w14:paraId="32171F84" w14:textId="2393D02D" w:rsidR="004B2282" w:rsidRPr="00540AB0" w:rsidRDefault="001936CA" w:rsidP="00FC68A1">
            <w:pPr>
              <w:pStyle w:val="Tabletext"/>
              <w:jc w:val="right"/>
            </w:pPr>
            <w:r>
              <w:lastRenderedPageBreak/>
              <w:t>253.60</w:t>
            </w:r>
          </w:p>
        </w:tc>
      </w:tr>
      <w:tr w:rsidR="004B2282" w:rsidRPr="00540AB0" w14:paraId="3B728428" w14:textId="77777777" w:rsidTr="00FC68A1">
        <w:tc>
          <w:tcPr>
            <w:tcW w:w="677" w:type="pct"/>
            <w:tcBorders>
              <w:top w:val="single" w:sz="4" w:space="0" w:color="auto"/>
              <w:left w:val="nil"/>
              <w:bottom w:val="single" w:sz="4" w:space="0" w:color="auto"/>
              <w:right w:val="nil"/>
            </w:tcBorders>
            <w:shd w:val="clear" w:color="auto" w:fill="auto"/>
          </w:tcPr>
          <w:p w14:paraId="545238CA" w14:textId="77777777" w:rsidR="004B2282" w:rsidRPr="00540AB0" w:rsidRDefault="004B2282" w:rsidP="00FC68A1">
            <w:pPr>
              <w:pStyle w:val="Tabletext"/>
            </w:pPr>
            <w:r w:rsidRPr="00540AB0">
              <w:lastRenderedPageBreak/>
              <w:t>31370</w:t>
            </w:r>
          </w:p>
        </w:tc>
        <w:tc>
          <w:tcPr>
            <w:tcW w:w="3399" w:type="pct"/>
            <w:tcBorders>
              <w:top w:val="single" w:sz="4" w:space="0" w:color="auto"/>
              <w:left w:val="nil"/>
              <w:bottom w:val="single" w:sz="4" w:space="0" w:color="auto"/>
              <w:right w:val="nil"/>
            </w:tcBorders>
            <w:shd w:val="clear" w:color="auto" w:fill="auto"/>
          </w:tcPr>
          <w:p w14:paraId="71597B7D" w14:textId="77777777" w:rsidR="004B2282" w:rsidRPr="00540AB0" w:rsidRDefault="004B2282" w:rsidP="00FC68A1">
            <w:pPr>
              <w:pStyle w:val="Tabletext"/>
            </w:pPr>
            <w:r w:rsidRPr="00540AB0">
              <w:t>Non</w:t>
            </w:r>
            <w:r>
              <w:noBreakHyphen/>
            </w:r>
            <w:r w:rsidRPr="00540AB0">
              <w:t>malignant skin lesion (other than viral verrucae (common warts) and seborrheic keratoses), including a cyst, ulcer or scar (other than a scar removed during the surgical approach at an operation), surgical excision (other than by shave excision) and repair of, if:</w:t>
            </w:r>
          </w:p>
          <w:p w14:paraId="10E37003" w14:textId="77777777" w:rsidR="004B2282" w:rsidRPr="00540AB0" w:rsidRDefault="004B2282" w:rsidP="00FC68A1">
            <w:pPr>
              <w:pStyle w:val="Tablea"/>
            </w:pPr>
            <w:r w:rsidRPr="00540AB0">
              <w:t>(a) the lesion is excised from any part of the body not covered by item 31357, 31360, 31362 or 31364; and</w:t>
            </w:r>
          </w:p>
          <w:p w14:paraId="004CD17A" w14:textId="77777777" w:rsidR="004B2282" w:rsidRPr="00540AB0" w:rsidRDefault="004B2282" w:rsidP="00FC68A1">
            <w:pPr>
              <w:pStyle w:val="Tablea"/>
            </w:pPr>
            <w:r w:rsidRPr="00540AB0">
              <w:t>(b) the necessary excision diameter is more than 30 mm; and</w:t>
            </w:r>
          </w:p>
          <w:p w14:paraId="1E0CD325" w14:textId="77777777" w:rsidR="004B2282" w:rsidRPr="00540AB0" w:rsidRDefault="004B2282" w:rsidP="00FC68A1">
            <w:pPr>
              <w:pStyle w:val="Tablea"/>
            </w:pPr>
            <w:r w:rsidRPr="00540AB0">
              <w:t>(c) the excised specimen is sent for histological examination</w:t>
            </w:r>
          </w:p>
          <w:p w14:paraId="6D0CF128" w14:textId="77777777" w:rsidR="004B2282" w:rsidRPr="00540AB0" w:rsidRDefault="004B2282" w:rsidP="00FC68A1">
            <w:pPr>
              <w:pStyle w:val="Tabletext"/>
            </w:pPr>
            <w:r w:rsidRPr="00540AB0">
              <w:t>(Anaes.)</w:t>
            </w:r>
          </w:p>
        </w:tc>
        <w:tc>
          <w:tcPr>
            <w:tcW w:w="924" w:type="pct"/>
            <w:tcBorders>
              <w:top w:val="single" w:sz="4" w:space="0" w:color="auto"/>
              <w:left w:val="nil"/>
              <w:bottom w:val="single" w:sz="4" w:space="0" w:color="auto"/>
              <w:right w:val="nil"/>
            </w:tcBorders>
            <w:shd w:val="clear" w:color="auto" w:fill="auto"/>
          </w:tcPr>
          <w:p w14:paraId="248C7508" w14:textId="78A60112" w:rsidR="004B2282" w:rsidRPr="00540AB0" w:rsidRDefault="001936CA" w:rsidP="00FC68A1">
            <w:pPr>
              <w:pStyle w:val="Tabletext"/>
              <w:jc w:val="right"/>
            </w:pPr>
            <w:r>
              <w:t>148.05</w:t>
            </w:r>
          </w:p>
        </w:tc>
      </w:tr>
      <w:tr w:rsidR="004B2282" w:rsidRPr="00540AB0" w14:paraId="3F5E567E" w14:textId="77777777" w:rsidTr="00FC68A1">
        <w:tc>
          <w:tcPr>
            <w:tcW w:w="677" w:type="pct"/>
            <w:tcBorders>
              <w:top w:val="single" w:sz="4" w:space="0" w:color="auto"/>
              <w:left w:val="nil"/>
              <w:bottom w:val="single" w:sz="4" w:space="0" w:color="auto"/>
              <w:right w:val="nil"/>
            </w:tcBorders>
            <w:shd w:val="clear" w:color="auto" w:fill="auto"/>
          </w:tcPr>
          <w:p w14:paraId="3344BA9D" w14:textId="77777777" w:rsidR="004B2282" w:rsidRPr="00540AB0" w:rsidRDefault="004B2282" w:rsidP="00FC68A1">
            <w:pPr>
              <w:pStyle w:val="Tabletext"/>
            </w:pPr>
            <w:r w:rsidRPr="00540AB0">
              <w:t>31371</w:t>
            </w:r>
          </w:p>
        </w:tc>
        <w:tc>
          <w:tcPr>
            <w:tcW w:w="3399" w:type="pct"/>
            <w:tcBorders>
              <w:top w:val="single" w:sz="4" w:space="0" w:color="auto"/>
              <w:left w:val="nil"/>
              <w:bottom w:val="single" w:sz="4" w:space="0" w:color="auto"/>
              <w:right w:val="nil"/>
            </w:tcBorders>
            <w:shd w:val="clear" w:color="auto" w:fill="auto"/>
          </w:tcPr>
          <w:p w14:paraId="6EB7E8D5" w14:textId="77777777" w:rsidR="004B2282" w:rsidRPr="00540AB0" w:rsidRDefault="004B2282" w:rsidP="00FC68A1">
            <w:pPr>
              <w:pStyle w:val="Tabletext"/>
            </w:pPr>
            <w:r w:rsidRPr="00540AB0">
              <w:t>Malignant melanoma, appendageal carcinoma, malignant connective tissue tumour of skin or merkel cell carcinoma of skin, definitive surgical excision (other than by shave excision) and repair of, if:</w:t>
            </w:r>
          </w:p>
          <w:p w14:paraId="206C1E61" w14:textId="77777777" w:rsidR="004B2282" w:rsidRPr="00540AB0" w:rsidRDefault="004B2282" w:rsidP="00FC68A1">
            <w:pPr>
              <w:pStyle w:val="Tablea"/>
            </w:pPr>
            <w:r w:rsidRPr="00540AB0">
              <w:t>(a) the tumour is excised from nose, eyelid, eyebrow, lip, ear, digit or genitalia, or from a contiguous area; and</w:t>
            </w:r>
          </w:p>
          <w:p w14:paraId="6ED63166" w14:textId="77777777" w:rsidR="004B2282" w:rsidRPr="00540AB0" w:rsidRDefault="004B2282" w:rsidP="00FC68A1">
            <w:pPr>
              <w:pStyle w:val="Tablea"/>
            </w:pPr>
            <w:r w:rsidRPr="00540AB0">
              <w:t>(b) the necessary excision diameter is 6 mm or more; and</w:t>
            </w:r>
          </w:p>
          <w:p w14:paraId="2A31FECE" w14:textId="77777777" w:rsidR="004B2282" w:rsidRPr="00540AB0" w:rsidRDefault="004B2282" w:rsidP="00FC68A1">
            <w:pPr>
              <w:pStyle w:val="Tablea"/>
            </w:pPr>
            <w:r w:rsidRPr="00540AB0">
              <w:t>(c) the excised specimen is sent for histological examination; and</w:t>
            </w:r>
          </w:p>
          <w:p w14:paraId="5B08FC47" w14:textId="77777777" w:rsidR="004B2282" w:rsidRPr="00540AB0" w:rsidRDefault="004B2282" w:rsidP="00FC68A1">
            <w:pPr>
              <w:pStyle w:val="Tablea"/>
            </w:pPr>
            <w:r w:rsidRPr="00540AB0">
              <w:t>(d) malignancy is confirmed from the excised specimen or previous biopsy</w:t>
            </w:r>
          </w:p>
          <w:p w14:paraId="02C308A9" w14:textId="77777777" w:rsidR="004B2282" w:rsidRPr="00540AB0" w:rsidRDefault="004B2282" w:rsidP="00FC68A1">
            <w:pPr>
              <w:pStyle w:val="Tabletext"/>
            </w:pPr>
            <w:r w:rsidRPr="00540AB0">
              <w:t>(Anaes.)</w:t>
            </w:r>
          </w:p>
        </w:tc>
        <w:tc>
          <w:tcPr>
            <w:tcW w:w="924" w:type="pct"/>
            <w:tcBorders>
              <w:top w:val="single" w:sz="4" w:space="0" w:color="auto"/>
              <w:left w:val="nil"/>
              <w:bottom w:val="single" w:sz="4" w:space="0" w:color="auto"/>
              <w:right w:val="nil"/>
            </w:tcBorders>
            <w:shd w:val="clear" w:color="auto" w:fill="auto"/>
          </w:tcPr>
          <w:p w14:paraId="0F2FFF35" w14:textId="13840E9F" w:rsidR="004B2282" w:rsidRPr="00540AB0" w:rsidRDefault="001936CA" w:rsidP="00FC68A1">
            <w:pPr>
              <w:pStyle w:val="Tabletext"/>
              <w:jc w:val="right"/>
            </w:pPr>
            <w:r>
              <w:t>368.15</w:t>
            </w:r>
          </w:p>
        </w:tc>
      </w:tr>
      <w:tr w:rsidR="004B2282" w:rsidRPr="00540AB0" w14:paraId="6D935092" w14:textId="77777777" w:rsidTr="00FC68A1">
        <w:tc>
          <w:tcPr>
            <w:tcW w:w="677" w:type="pct"/>
            <w:tcBorders>
              <w:top w:val="single" w:sz="4" w:space="0" w:color="auto"/>
              <w:left w:val="nil"/>
              <w:bottom w:val="single" w:sz="4" w:space="0" w:color="auto"/>
              <w:right w:val="nil"/>
            </w:tcBorders>
            <w:shd w:val="clear" w:color="auto" w:fill="auto"/>
          </w:tcPr>
          <w:p w14:paraId="21290022" w14:textId="77777777" w:rsidR="004B2282" w:rsidRPr="00540AB0" w:rsidRDefault="004B2282" w:rsidP="00FC68A1">
            <w:pPr>
              <w:pStyle w:val="Tabletext"/>
            </w:pPr>
            <w:r w:rsidRPr="00540AB0">
              <w:t>31372</w:t>
            </w:r>
          </w:p>
        </w:tc>
        <w:tc>
          <w:tcPr>
            <w:tcW w:w="3399" w:type="pct"/>
            <w:tcBorders>
              <w:top w:val="single" w:sz="4" w:space="0" w:color="auto"/>
              <w:left w:val="nil"/>
              <w:bottom w:val="single" w:sz="4" w:space="0" w:color="auto"/>
              <w:right w:val="nil"/>
            </w:tcBorders>
            <w:shd w:val="clear" w:color="auto" w:fill="auto"/>
          </w:tcPr>
          <w:p w14:paraId="3CF6E275" w14:textId="77777777" w:rsidR="004B2282" w:rsidRPr="00540AB0" w:rsidRDefault="004B2282" w:rsidP="00FC68A1">
            <w:pPr>
              <w:pStyle w:val="Tabletext"/>
            </w:pPr>
            <w:r w:rsidRPr="00540AB0">
              <w:t>Malignant melanoma, appendageal carcinoma, malignant connective tissue tumour of skin or merkel cell carcinoma of skin, definitive surgical excision (other than by shave excision) and repair of, if:</w:t>
            </w:r>
          </w:p>
          <w:p w14:paraId="665A6EA1" w14:textId="77777777" w:rsidR="004B2282" w:rsidRPr="00540AB0" w:rsidRDefault="004B2282" w:rsidP="00FC68A1">
            <w:pPr>
              <w:pStyle w:val="Tablea"/>
            </w:pPr>
            <w:r w:rsidRPr="00540AB0">
              <w:t>(a) the tumour is excised from face, neck, scalp, nipple</w:t>
            </w:r>
            <w:r>
              <w:noBreakHyphen/>
            </w:r>
            <w:r w:rsidRPr="00540AB0">
              <w:t>areola complex, distal lower limb (distal to, and including, the knee) or distal upper limb (distal to, and including, the ulnar styloid); and</w:t>
            </w:r>
          </w:p>
          <w:p w14:paraId="3653054F" w14:textId="77777777" w:rsidR="004B2282" w:rsidRPr="00540AB0" w:rsidRDefault="004B2282" w:rsidP="00FC68A1">
            <w:pPr>
              <w:pStyle w:val="Tablea"/>
            </w:pPr>
            <w:r w:rsidRPr="00540AB0">
              <w:t>(b) the necessary excision diameter is less than 14 mm; and</w:t>
            </w:r>
          </w:p>
          <w:p w14:paraId="29FF73FA" w14:textId="77777777" w:rsidR="004B2282" w:rsidRPr="00540AB0" w:rsidRDefault="004B2282" w:rsidP="00FC68A1">
            <w:pPr>
              <w:pStyle w:val="Tablea"/>
            </w:pPr>
            <w:r w:rsidRPr="00540AB0">
              <w:t>(c) the excised specimen is sent for histological examination; and</w:t>
            </w:r>
          </w:p>
          <w:p w14:paraId="48111436" w14:textId="77777777" w:rsidR="004B2282" w:rsidRPr="00540AB0" w:rsidRDefault="004B2282" w:rsidP="00FC68A1">
            <w:pPr>
              <w:pStyle w:val="Tablea"/>
            </w:pPr>
            <w:r w:rsidRPr="00540AB0">
              <w:t>(d) malignancy is confirmed from the excised specimen or previous biopsy;</w:t>
            </w:r>
          </w:p>
          <w:p w14:paraId="52414604" w14:textId="77777777" w:rsidR="004B2282" w:rsidRPr="00540AB0" w:rsidRDefault="004B2282" w:rsidP="00FC68A1">
            <w:pPr>
              <w:pStyle w:val="Tabletext"/>
            </w:pPr>
            <w:r w:rsidRPr="00540AB0">
              <w:t>not in association with item 45201 (Anaes.)</w:t>
            </w:r>
          </w:p>
        </w:tc>
        <w:tc>
          <w:tcPr>
            <w:tcW w:w="924" w:type="pct"/>
            <w:tcBorders>
              <w:top w:val="single" w:sz="4" w:space="0" w:color="auto"/>
              <w:left w:val="nil"/>
              <w:bottom w:val="single" w:sz="4" w:space="0" w:color="auto"/>
              <w:right w:val="nil"/>
            </w:tcBorders>
            <w:shd w:val="clear" w:color="auto" w:fill="auto"/>
          </w:tcPr>
          <w:p w14:paraId="2D27DE99" w14:textId="4C319FA2" w:rsidR="004B2282" w:rsidRPr="00540AB0" w:rsidRDefault="001936CA" w:rsidP="00FC68A1">
            <w:pPr>
              <w:pStyle w:val="Tabletext"/>
              <w:jc w:val="right"/>
            </w:pPr>
            <w:r>
              <w:t>318.35</w:t>
            </w:r>
          </w:p>
        </w:tc>
      </w:tr>
      <w:tr w:rsidR="004B2282" w:rsidRPr="00540AB0" w14:paraId="6F03AAB5" w14:textId="77777777" w:rsidTr="00FC68A1">
        <w:tc>
          <w:tcPr>
            <w:tcW w:w="677" w:type="pct"/>
            <w:tcBorders>
              <w:top w:val="single" w:sz="4" w:space="0" w:color="auto"/>
              <w:left w:val="nil"/>
              <w:bottom w:val="single" w:sz="4" w:space="0" w:color="auto"/>
              <w:right w:val="nil"/>
            </w:tcBorders>
            <w:shd w:val="clear" w:color="auto" w:fill="auto"/>
          </w:tcPr>
          <w:p w14:paraId="4786EBB2" w14:textId="77777777" w:rsidR="004B2282" w:rsidRPr="00540AB0" w:rsidRDefault="004B2282" w:rsidP="00FC68A1">
            <w:pPr>
              <w:pStyle w:val="Tabletext"/>
            </w:pPr>
            <w:r w:rsidRPr="00540AB0">
              <w:t>31373</w:t>
            </w:r>
          </w:p>
        </w:tc>
        <w:tc>
          <w:tcPr>
            <w:tcW w:w="3399" w:type="pct"/>
            <w:tcBorders>
              <w:top w:val="single" w:sz="4" w:space="0" w:color="auto"/>
              <w:left w:val="nil"/>
              <w:bottom w:val="single" w:sz="4" w:space="0" w:color="auto"/>
              <w:right w:val="nil"/>
            </w:tcBorders>
            <w:shd w:val="clear" w:color="auto" w:fill="auto"/>
          </w:tcPr>
          <w:p w14:paraId="1E0CF2D8" w14:textId="77777777" w:rsidR="004B2282" w:rsidRPr="00540AB0" w:rsidRDefault="004B2282" w:rsidP="00FC68A1">
            <w:pPr>
              <w:pStyle w:val="Tabletext"/>
            </w:pPr>
            <w:r w:rsidRPr="00540AB0">
              <w:t>Malignant melanoma, appendageal carcinoma, malignant connective tissue tumour of skin or merkel cell carcinoma of skin, definitive surgical excision (other than by shave excision) and repair of, if:</w:t>
            </w:r>
          </w:p>
          <w:p w14:paraId="71CD0083" w14:textId="77777777" w:rsidR="004B2282" w:rsidRPr="00540AB0" w:rsidRDefault="004B2282" w:rsidP="00FC68A1">
            <w:pPr>
              <w:pStyle w:val="Tablea"/>
            </w:pPr>
            <w:r w:rsidRPr="00540AB0">
              <w:t>(a) the tumour is excised from face, neck, scalp, nipple</w:t>
            </w:r>
            <w:r>
              <w:noBreakHyphen/>
            </w:r>
            <w:r w:rsidRPr="00540AB0">
              <w:t>areola complex, distal lower limb (distal to, and including, the knee) or distal upper limb (distal to, and including, the ulnar styloid); and</w:t>
            </w:r>
          </w:p>
          <w:p w14:paraId="60999CB2" w14:textId="77777777" w:rsidR="004B2282" w:rsidRPr="00540AB0" w:rsidRDefault="004B2282" w:rsidP="00FC68A1">
            <w:pPr>
              <w:pStyle w:val="Tablea"/>
            </w:pPr>
            <w:r w:rsidRPr="00540AB0">
              <w:t>(b) the necessary excision diameter is 14 mm or more; and</w:t>
            </w:r>
          </w:p>
          <w:p w14:paraId="001D434B" w14:textId="77777777" w:rsidR="004B2282" w:rsidRPr="00540AB0" w:rsidRDefault="004B2282" w:rsidP="00FC68A1">
            <w:pPr>
              <w:pStyle w:val="Tablea"/>
            </w:pPr>
            <w:r w:rsidRPr="00540AB0">
              <w:lastRenderedPageBreak/>
              <w:t>(c) the excised specimen is sent for histological examination; and</w:t>
            </w:r>
          </w:p>
          <w:p w14:paraId="7DAB3390" w14:textId="77777777" w:rsidR="004B2282" w:rsidRPr="00540AB0" w:rsidRDefault="004B2282" w:rsidP="00FC68A1">
            <w:pPr>
              <w:pStyle w:val="Tablea"/>
            </w:pPr>
            <w:r w:rsidRPr="00540AB0">
              <w:t>(d) malignancy is confirmed from the excised specimen or previous biopsy</w:t>
            </w:r>
          </w:p>
          <w:p w14:paraId="2BE618AC" w14:textId="77777777" w:rsidR="004B2282" w:rsidRPr="00540AB0" w:rsidRDefault="004B2282" w:rsidP="00FC68A1">
            <w:pPr>
              <w:pStyle w:val="Tabletext"/>
            </w:pPr>
            <w:r w:rsidRPr="00540AB0">
              <w:t>(Anaes.)</w:t>
            </w:r>
          </w:p>
        </w:tc>
        <w:tc>
          <w:tcPr>
            <w:tcW w:w="924" w:type="pct"/>
            <w:tcBorders>
              <w:top w:val="single" w:sz="4" w:space="0" w:color="auto"/>
              <w:left w:val="nil"/>
              <w:bottom w:val="single" w:sz="4" w:space="0" w:color="auto"/>
              <w:right w:val="nil"/>
            </w:tcBorders>
            <w:shd w:val="clear" w:color="auto" w:fill="auto"/>
          </w:tcPr>
          <w:p w14:paraId="354D3C00" w14:textId="26C5FAB2" w:rsidR="004B2282" w:rsidRPr="00540AB0" w:rsidRDefault="001936CA" w:rsidP="00FC68A1">
            <w:pPr>
              <w:pStyle w:val="Tabletext"/>
              <w:jc w:val="right"/>
            </w:pPr>
            <w:r>
              <w:lastRenderedPageBreak/>
              <w:t>367.95</w:t>
            </w:r>
          </w:p>
        </w:tc>
      </w:tr>
      <w:tr w:rsidR="004B2282" w:rsidRPr="00540AB0" w14:paraId="389CD128" w14:textId="77777777" w:rsidTr="00FC68A1">
        <w:tc>
          <w:tcPr>
            <w:tcW w:w="677" w:type="pct"/>
            <w:tcBorders>
              <w:top w:val="single" w:sz="4" w:space="0" w:color="auto"/>
              <w:left w:val="nil"/>
              <w:bottom w:val="single" w:sz="4" w:space="0" w:color="auto"/>
              <w:right w:val="nil"/>
            </w:tcBorders>
            <w:shd w:val="clear" w:color="auto" w:fill="auto"/>
          </w:tcPr>
          <w:p w14:paraId="7AB8D25E" w14:textId="77777777" w:rsidR="004B2282" w:rsidRPr="00540AB0" w:rsidRDefault="004B2282" w:rsidP="00FC68A1">
            <w:pPr>
              <w:pStyle w:val="Tabletext"/>
            </w:pPr>
            <w:r w:rsidRPr="00540AB0">
              <w:lastRenderedPageBreak/>
              <w:t>31374</w:t>
            </w:r>
          </w:p>
        </w:tc>
        <w:tc>
          <w:tcPr>
            <w:tcW w:w="3399" w:type="pct"/>
            <w:tcBorders>
              <w:top w:val="single" w:sz="4" w:space="0" w:color="auto"/>
              <w:left w:val="nil"/>
              <w:bottom w:val="single" w:sz="4" w:space="0" w:color="auto"/>
              <w:right w:val="nil"/>
            </w:tcBorders>
            <w:shd w:val="clear" w:color="auto" w:fill="auto"/>
          </w:tcPr>
          <w:p w14:paraId="1F6B60A7" w14:textId="77777777" w:rsidR="004B2282" w:rsidRPr="00540AB0" w:rsidRDefault="004B2282" w:rsidP="00FC68A1">
            <w:pPr>
              <w:pStyle w:val="Tabletext"/>
            </w:pPr>
            <w:r w:rsidRPr="00540AB0">
              <w:t>Malignant melanoma, appendageal carcinoma, malignant connective tissue tumour of skin or merkel cell carcinoma of skin, definitive surgical excision (other than by shave excision) and repair of, if:</w:t>
            </w:r>
          </w:p>
          <w:p w14:paraId="7567ADEC" w14:textId="77777777" w:rsidR="004B2282" w:rsidRPr="00540AB0" w:rsidRDefault="004B2282" w:rsidP="00FC68A1">
            <w:pPr>
              <w:pStyle w:val="Tablea"/>
            </w:pPr>
            <w:r w:rsidRPr="00540AB0">
              <w:t>(a) the tumour is excised from any part of the body not covered by item 31371, 31372 or 31373; and</w:t>
            </w:r>
          </w:p>
          <w:p w14:paraId="25882CF9" w14:textId="77777777" w:rsidR="004B2282" w:rsidRPr="00540AB0" w:rsidRDefault="004B2282" w:rsidP="00FC68A1">
            <w:pPr>
              <w:pStyle w:val="Tablea"/>
            </w:pPr>
            <w:r w:rsidRPr="00540AB0">
              <w:t>(b) the necessary excision diameter is less than 15 mm; and</w:t>
            </w:r>
          </w:p>
          <w:p w14:paraId="74321835" w14:textId="77777777" w:rsidR="004B2282" w:rsidRPr="00540AB0" w:rsidRDefault="004B2282" w:rsidP="00FC68A1">
            <w:pPr>
              <w:pStyle w:val="Tablea"/>
            </w:pPr>
            <w:r w:rsidRPr="00540AB0">
              <w:t>(c) the excised specimen is sent for histological examination; and</w:t>
            </w:r>
          </w:p>
          <w:p w14:paraId="40D79B98" w14:textId="77777777" w:rsidR="004B2282" w:rsidRPr="00540AB0" w:rsidRDefault="004B2282" w:rsidP="00FC68A1">
            <w:pPr>
              <w:pStyle w:val="Tablea"/>
            </w:pPr>
            <w:r w:rsidRPr="00540AB0">
              <w:t>(d) malignancy is confirmed from the excised specimen or previous biopsy;</w:t>
            </w:r>
          </w:p>
          <w:p w14:paraId="2A78F741" w14:textId="77777777" w:rsidR="004B2282" w:rsidRPr="00540AB0" w:rsidRDefault="004B2282" w:rsidP="00FC68A1">
            <w:pPr>
              <w:pStyle w:val="Tabletext"/>
            </w:pPr>
            <w:r w:rsidRPr="00540AB0">
              <w:t>not in association with item 45201 (Anaes.)</w:t>
            </w:r>
          </w:p>
        </w:tc>
        <w:tc>
          <w:tcPr>
            <w:tcW w:w="924" w:type="pct"/>
            <w:tcBorders>
              <w:top w:val="single" w:sz="4" w:space="0" w:color="auto"/>
              <w:left w:val="nil"/>
              <w:bottom w:val="single" w:sz="4" w:space="0" w:color="auto"/>
              <w:right w:val="nil"/>
            </w:tcBorders>
            <w:shd w:val="clear" w:color="auto" w:fill="auto"/>
          </w:tcPr>
          <w:p w14:paraId="7DB234B4" w14:textId="142F4746" w:rsidR="004B2282" w:rsidRPr="00540AB0" w:rsidRDefault="001936CA" w:rsidP="00FC68A1">
            <w:pPr>
              <w:pStyle w:val="Tabletext"/>
              <w:jc w:val="right"/>
            </w:pPr>
            <w:r>
              <w:t>290.70</w:t>
            </w:r>
          </w:p>
        </w:tc>
      </w:tr>
      <w:tr w:rsidR="004B2282" w:rsidRPr="00540AB0" w14:paraId="60F366FA" w14:textId="77777777" w:rsidTr="00FC68A1">
        <w:tc>
          <w:tcPr>
            <w:tcW w:w="677" w:type="pct"/>
            <w:tcBorders>
              <w:top w:val="single" w:sz="4" w:space="0" w:color="auto"/>
              <w:left w:val="nil"/>
              <w:bottom w:val="single" w:sz="4" w:space="0" w:color="auto"/>
              <w:right w:val="nil"/>
            </w:tcBorders>
            <w:shd w:val="clear" w:color="auto" w:fill="auto"/>
          </w:tcPr>
          <w:p w14:paraId="7310B76E" w14:textId="77777777" w:rsidR="004B2282" w:rsidRPr="00540AB0" w:rsidRDefault="004B2282" w:rsidP="00FC68A1">
            <w:pPr>
              <w:pStyle w:val="Tabletext"/>
            </w:pPr>
            <w:r w:rsidRPr="00540AB0">
              <w:t>31375</w:t>
            </w:r>
          </w:p>
        </w:tc>
        <w:tc>
          <w:tcPr>
            <w:tcW w:w="3399" w:type="pct"/>
            <w:tcBorders>
              <w:top w:val="single" w:sz="4" w:space="0" w:color="auto"/>
              <w:left w:val="nil"/>
              <w:bottom w:val="single" w:sz="4" w:space="0" w:color="auto"/>
              <w:right w:val="nil"/>
            </w:tcBorders>
            <w:shd w:val="clear" w:color="auto" w:fill="auto"/>
          </w:tcPr>
          <w:p w14:paraId="6359F73D" w14:textId="77777777" w:rsidR="004B2282" w:rsidRPr="00540AB0" w:rsidRDefault="004B2282" w:rsidP="00FC68A1">
            <w:pPr>
              <w:pStyle w:val="Tabletext"/>
            </w:pPr>
            <w:r w:rsidRPr="00540AB0">
              <w:t>Malignant melanoma, appendageal carcinoma, malignant connective tissue tumour of skin or merkel cell carcinoma of skin, definitive surgical excision (other than by shave excision) and repair of, if:</w:t>
            </w:r>
          </w:p>
          <w:p w14:paraId="0D6EB7CE" w14:textId="77777777" w:rsidR="004B2282" w:rsidRPr="00540AB0" w:rsidRDefault="004B2282" w:rsidP="00FC68A1">
            <w:pPr>
              <w:pStyle w:val="Tablea"/>
            </w:pPr>
            <w:r w:rsidRPr="00540AB0">
              <w:t>(a) the tumour is excised from any part of the body not covered by item 31371, 31372 or 31373; and</w:t>
            </w:r>
          </w:p>
          <w:p w14:paraId="6B8E08BD" w14:textId="77777777" w:rsidR="004B2282" w:rsidRPr="00540AB0" w:rsidRDefault="004B2282" w:rsidP="00FC68A1">
            <w:pPr>
              <w:pStyle w:val="Tablea"/>
            </w:pPr>
            <w:r w:rsidRPr="00540AB0">
              <w:t>(b) the necessary excision diameter is at least 15 mm but not more than 30 mm; and</w:t>
            </w:r>
          </w:p>
          <w:p w14:paraId="42F22FA0" w14:textId="77777777" w:rsidR="004B2282" w:rsidRPr="00540AB0" w:rsidRDefault="004B2282" w:rsidP="00FC68A1">
            <w:pPr>
              <w:pStyle w:val="Tablea"/>
            </w:pPr>
            <w:r w:rsidRPr="00540AB0">
              <w:t>(c) the excised specimen is sent for histological examination; and</w:t>
            </w:r>
          </w:p>
          <w:p w14:paraId="6019D56E" w14:textId="77777777" w:rsidR="004B2282" w:rsidRPr="00540AB0" w:rsidRDefault="004B2282" w:rsidP="00FC68A1">
            <w:pPr>
              <w:pStyle w:val="Tablea"/>
            </w:pPr>
            <w:r w:rsidRPr="00540AB0">
              <w:t>(d) malignancy is confirmed from the excised specimen or previous biopsy;</w:t>
            </w:r>
          </w:p>
          <w:p w14:paraId="5A1DC1AA" w14:textId="77777777" w:rsidR="004B2282" w:rsidRPr="00540AB0" w:rsidRDefault="004B2282" w:rsidP="00FC68A1">
            <w:pPr>
              <w:pStyle w:val="Tabletext"/>
            </w:pPr>
            <w:r w:rsidRPr="00540AB0">
              <w:t>not in association with item 45201 (Anaes.)</w:t>
            </w:r>
          </w:p>
        </w:tc>
        <w:tc>
          <w:tcPr>
            <w:tcW w:w="924" w:type="pct"/>
            <w:tcBorders>
              <w:top w:val="single" w:sz="4" w:space="0" w:color="auto"/>
              <w:left w:val="nil"/>
              <w:bottom w:val="single" w:sz="4" w:space="0" w:color="auto"/>
              <w:right w:val="nil"/>
            </w:tcBorders>
            <w:shd w:val="clear" w:color="auto" w:fill="auto"/>
          </w:tcPr>
          <w:p w14:paraId="429B7564" w14:textId="74CDFC47" w:rsidR="004B2282" w:rsidRPr="00540AB0" w:rsidRDefault="001936CA" w:rsidP="00FC68A1">
            <w:pPr>
              <w:pStyle w:val="Tabletext"/>
              <w:jc w:val="right"/>
            </w:pPr>
            <w:r>
              <w:t>312.85</w:t>
            </w:r>
          </w:p>
        </w:tc>
      </w:tr>
      <w:tr w:rsidR="004B2282" w:rsidRPr="00540AB0" w14:paraId="4E35A3B9" w14:textId="77777777" w:rsidTr="00FC68A1">
        <w:tc>
          <w:tcPr>
            <w:tcW w:w="677" w:type="pct"/>
            <w:tcBorders>
              <w:top w:val="single" w:sz="4" w:space="0" w:color="auto"/>
              <w:left w:val="nil"/>
              <w:bottom w:val="single" w:sz="4" w:space="0" w:color="auto"/>
              <w:right w:val="nil"/>
            </w:tcBorders>
            <w:shd w:val="clear" w:color="auto" w:fill="auto"/>
          </w:tcPr>
          <w:p w14:paraId="74C26301" w14:textId="77777777" w:rsidR="004B2282" w:rsidRPr="00540AB0" w:rsidRDefault="004B2282" w:rsidP="00FC68A1">
            <w:pPr>
              <w:pStyle w:val="Tabletext"/>
            </w:pPr>
            <w:r w:rsidRPr="00540AB0">
              <w:t>31376</w:t>
            </w:r>
          </w:p>
        </w:tc>
        <w:tc>
          <w:tcPr>
            <w:tcW w:w="3399" w:type="pct"/>
            <w:tcBorders>
              <w:top w:val="single" w:sz="4" w:space="0" w:color="auto"/>
              <w:left w:val="nil"/>
              <w:bottom w:val="single" w:sz="4" w:space="0" w:color="auto"/>
              <w:right w:val="nil"/>
            </w:tcBorders>
            <w:shd w:val="clear" w:color="auto" w:fill="auto"/>
          </w:tcPr>
          <w:p w14:paraId="605D0390" w14:textId="77777777" w:rsidR="004B2282" w:rsidRPr="00540AB0" w:rsidRDefault="004B2282" w:rsidP="00FC68A1">
            <w:pPr>
              <w:pStyle w:val="Tabletext"/>
            </w:pPr>
            <w:r w:rsidRPr="00540AB0">
              <w:t>Malignant melanoma, appendageal carcinoma, malignant connective tissue tumour of skin or merkel cell carcinoma of skin, definitive surgical excision (other than by shave excision) and repair of, if:</w:t>
            </w:r>
          </w:p>
          <w:p w14:paraId="6B5EA239" w14:textId="77777777" w:rsidR="004B2282" w:rsidRPr="00540AB0" w:rsidRDefault="004B2282" w:rsidP="00FC68A1">
            <w:pPr>
              <w:pStyle w:val="Tablea"/>
            </w:pPr>
            <w:r w:rsidRPr="00540AB0">
              <w:t>(a) the tumour is excised from any part of the body not covered by item 31371, 31372 or 31373; and</w:t>
            </w:r>
          </w:p>
          <w:p w14:paraId="288248AA" w14:textId="77777777" w:rsidR="004B2282" w:rsidRPr="00540AB0" w:rsidRDefault="004B2282" w:rsidP="00FC68A1">
            <w:pPr>
              <w:pStyle w:val="Tablea"/>
            </w:pPr>
            <w:r w:rsidRPr="00540AB0">
              <w:t>(b) the necessary excision diameter is more than 30 mm; and</w:t>
            </w:r>
          </w:p>
          <w:p w14:paraId="292A6139" w14:textId="77777777" w:rsidR="004B2282" w:rsidRPr="00540AB0" w:rsidRDefault="004B2282" w:rsidP="00FC68A1">
            <w:pPr>
              <w:pStyle w:val="Tablea"/>
            </w:pPr>
            <w:r w:rsidRPr="00540AB0">
              <w:t>(c) the excised specimen is sent for histological examination; and</w:t>
            </w:r>
          </w:p>
          <w:p w14:paraId="59E09BC6" w14:textId="77777777" w:rsidR="004B2282" w:rsidRPr="00540AB0" w:rsidRDefault="004B2282" w:rsidP="00FC68A1">
            <w:pPr>
              <w:pStyle w:val="Tablea"/>
            </w:pPr>
            <w:r w:rsidRPr="00540AB0">
              <w:t>(d) malignancy is confirmed from the excised specimen or previous biopsy</w:t>
            </w:r>
          </w:p>
          <w:p w14:paraId="18C4F37E" w14:textId="77777777" w:rsidR="004B2282" w:rsidRPr="00540AB0" w:rsidRDefault="004B2282" w:rsidP="00FC68A1">
            <w:pPr>
              <w:pStyle w:val="Tabletext"/>
            </w:pPr>
            <w:r w:rsidRPr="00540AB0">
              <w:t>(Anaes.)</w:t>
            </w:r>
          </w:p>
        </w:tc>
        <w:tc>
          <w:tcPr>
            <w:tcW w:w="924" w:type="pct"/>
            <w:tcBorders>
              <w:top w:val="single" w:sz="4" w:space="0" w:color="auto"/>
              <w:left w:val="nil"/>
              <w:bottom w:val="single" w:sz="4" w:space="0" w:color="auto"/>
              <w:right w:val="nil"/>
            </w:tcBorders>
            <w:shd w:val="clear" w:color="auto" w:fill="auto"/>
          </w:tcPr>
          <w:p w14:paraId="56BDE637" w14:textId="1D54244F" w:rsidR="004B2282" w:rsidRPr="00540AB0" w:rsidRDefault="001936CA" w:rsidP="00FC68A1">
            <w:pPr>
              <w:pStyle w:val="Tabletext"/>
              <w:jc w:val="right"/>
            </w:pPr>
            <w:r>
              <w:t>362.60</w:t>
            </w:r>
          </w:p>
        </w:tc>
      </w:tr>
      <w:tr w:rsidR="004B2282" w:rsidRPr="00540AB0" w14:paraId="2E6C8328" w14:textId="77777777" w:rsidTr="00FC68A1">
        <w:tc>
          <w:tcPr>
            <w:tcW w:w="677" w:type="pct"/>
            <w:tcBorders>
              <w:top w:val="single" w:sz="4" w:space="0" w:color="auto"/>
              <w:left w:val="nil"/>
              <w:bottom w:val="single" w:sz="4" w:space="0" w:color="auto"/>
              <w:right w:val="nil"/>
            </w:tcBorders>
            <w:shd w:val="clear" w:color="auto" w:fill="auto"/>
            <w:hideMark/>
          </w:tcPr>
          <w:p w14:paraId="7AD6BE94" w14:textId="77777777" w:rsidR="004B2282" w:rsidRPr="00540AB0" w:rsidRDefault="004B2282" w:rsidP="00FC68A1">
            <w:pPr>
              <w:pStyle w:val="Tabletext"/>
              <w:rPr>
                <w:snapToGrid w:val="0"/>
              </w:rPr>
            </w:pPr>
            <w:r w:rsidRPr="00540AB0">
              <w:rPr>
                <w:snapToGrid w:val="0"/>
              </w:rPr>
              <w:t>31400</w:t>
            </w:r>
          </w:p>
        </w:tc>
        <w:tc>
          <w:tcPr>
            <w:tcW w:w="3399" w:type="pct"/>
            <w:tcBorders>
              <w:top w:val="single" w:sz="4" w:space="0" w:color="auto"/>
              <w:left w:val="nil"/>
              <w:bottom w:val="single" w:sz="4" w:space="0" w:color="auto"/>
              <w:right w:val="nil"/>
            </w:tcBorders>
            <w:shd w:val="clear" w:color="auto" w:fill="auto"/>
            <w:hideMark/>
          </w:tcPr>
          <w:p w14:paraId="1B5A33D2" w14:textId="77777777" w:rsidR="004B2282" w:rsidRPr="00540AB0" w:rsidRDefault="004B2282" w:rsidP="00FC68A1">
            <w:pPr>
              <w:pStyle w:val="Tabletext"/>
              <w:rPr>
                <w:snapToGrid w:val="0"/>
              </w:rPr>
            </w:pPr>
            <w:r w:rsidRPr="00540AB0">
              <w:rPr>
                <w:snapToGrid w:val="0"/>
              </w:rPr>
              <w:t>Malignant upper aerodigestive tract tumour (other than tumour of the lip), excision of, if:</w:t>
            </w:r>
          </w:p>
          <w:p w14:paraId="6E82C319" w14:textId="77777777" w:rsidR="004B2282" w:rsidRPr="00540AB0" w:rsidRDefault="004B2282" w:rsidP="00FC68A1">
            <w:pPr>
              <w:pStyle w:val="Tablea"/>
              <w:rPr>
                <w:snapToGrid w:val="0"/>
              </w:rPr>
            </w:pPr>
            <w:r w:rsidRPr="00540AB0">
              <w:rPr>
                <w:snapToGrid w:val="0"/>
              </w:rPr>
              <w:t>(a) the tumour is not more than 20 mm in diameter; and</w:t>
            </w:r>
          </w:p>
          <w:p w14:paraId="29837EAF" w14:textId="77777777" w:rsidR="004B2282" w:rsidRPr="00540AB0" w:rsidRDefault="004B2282" w:rsidP="00FC68A1">
            <w:pPr>
              <w:pStyle w:val="Tablea"/>
              <w:rPr>
                <w:snapToGrid w:val="0"/>
              </w:rPr>
            </w:pPr>
            <w:r w:rsidRPr="00540AB0">
              <w:rPr>
                <w:snapToGrid w:val="0"/>
              </w:rPr>
              <w:t>(b) histological confirmation of malignancy is obtained</w:t>
            </w:r>
          </w:p>
          <w:p w14:paraId="349FC8EE" w14:textId="77777777" w:rsidR="004B2282" w:rsidRPr="00540AB0" w:rsidRDefault="004B2282" w:rsidP="00FC68A1">
            <w:pPr>
              <w:pStyle w:val="Tabletext"/>
            </w:pPr>
            <w:r w:rsidRPr="00540AB0">
              <w:t>(Anaes.) (Assist.)</w:t>
            </w:r>
          </w:p>
        </w:tc>
        <w:tc>
          <w:tcPr>
            <w:tcW w:w="924" w:type="pct"/>
            <w:tcBorders>
              <w:top w:val="single" w:sz="4" w:space="0" w:color="auto"/>
              <w:left w:val="nil"/>
              <w:bottom w:val="single" w:sz="4" w:space="0" w:color="auto"/>
              <w:right w:val="nil"/>
            </w:tcBorders>
            <w:shd w:val="clear" w:color="auto" w:fill="auto"/>
            <w:hideMark/>
          </w:tcPr>
          <w:p w14:paraId="70EC25A1" w14:textId="4001AF8F" w:rsidR="004B2282" w:rsidRPr="00540AB0" w:rsidRDefault="001936CA" w:rsidP="00FC68A1">
            <w:pPr>
              <w:pStyle w:val="Tabletext"/>
              <w:jc w:val="right"/>
            </w:pPr>
            <w:r>
              <w:t>269.25</w:t>
            </w:r>
          </w:p>
        </w:tc>
      </w:tr>
      <w:tr w:rsidR="004B2282" w:rsidRPr="00540AB0" w14:paraId="748174FF" w14:textId="77777777" w:rsidTr="00FC68A1">
        <w:tc>
          <w:tcPr>
            <w:tcW w:w="677" w:type="pct"/>
            <w:tcBorders>
              <w:top w:val="single" w:sz="4" w:space="0" w:color="auto"/>
              <w:left w:val="nil"/>
              <w:bottom w:val="single" w:sz="4" w:space="0" w:color="auto"/>
              <w:right w:val="nil"/>
            </w:tcBorders>
            <w:shd w:val="clear" w:color="auto" w:fill="auto"/>
            <w:hideMark/>
          </w:tcPr>
          <w:p w14:paraId="13F05E24" w14:textId="77777777" w:rsidR="004B2282" w:rsidRPr="00540AB0" w:rsidRDefault="004B2282" w:rsidP="00FC68A1">
            <w:pPr>
              <w:pStyle w:val="Tabletext"/>
            </w:pPr>
            <w:bookmarkStart w:id="946" w:name="CU_392621931"/>
            <w:bookmarkStart w:id="947" w:name="CU_393626515"/>
            <w:bookmarkEnd w:id="946"/>
            <w:bookmarkEnd w:id="947"/>
            <w:r w:rsidRPr="00540AB0">
              <w:lastRenderedPageBreak/>
              <w:t>31403</w:t>
            </w:r>
          </w:p>
        </w:tc>
        <w:tc>
          <w:tcPr>
            <w:tcW w:w="3399" w:type="pct"/>
            <w:tcBorders>
              <w:top w:val="single" w:sz="4" w:space="0" w:color="auto"/>
              <w:left w:val="nil"/>
              <w:bottom w:val="single" w:sz="4" w:space="0" w:color="auto"/>
              <w:right w:val="nil"/>
            </w:tcBorders>
            <w:shd w:val="clear" w:color="auto" w:fill="auto"/>
            <w:hideMark/>
          </w:tcPr>
          <w:p w14:paraId="07583EEF" w14:textId="77777777" w:rsidR="004B2282" w:rsidRPr="00540AB0" w:rsidRDefault="004B2282" w:rsidP="00FC68A1">
            <w:pPr>
              <w:pStyle w:val="Tabletext"/>
            </w:pPr>
            <w:r w:rsidRPr="00540AB0">
              <w:t>Malignant upper aerodigestive tract tumour (other than tumour of the lip), excision of, if:</w:t>
            </w:r>
          </w:p>
          <w:p w14:paraId="5F72FE9C" w14:textId="77777777" w:rsidR="004B2282" w:rsidRPr="00540AB0" w:rsidRDefault="004B2282" w:rsidP="00FC68A1">
            <w:pPr>
              <w:pStyle w:val="Tablea"/>
            </w:pPr>
            <w:r w:rsidRPr="00540AB0">
              <w:t>(a) the tumour is more than 20 mm but not more than 40 mm in diameter; and</w:t>
            </w:r>
          </w:p>
          <w:p w14:paraId="599E91D1" w14:textId="77777777" w:rsidR="004B2282" w:rsidRPr="00540AB0" w:rsidRDefault="004B2282" w:rsidP="00FC68A1">
            <w:pPr>
              <w:pStyle w:val="Tablea"/>
            </w:pPr>
            <w:r w:rsidRPr="00540AB0">
              <w:t>(b) histological confirmation of malignancy is obtained</w:t>
            </w:r>
          </w:p>
          <w:p w14:paraId="334CF563" w14:textId="77777777" w:rsidR="004B2282" w:rsidRPr="00540AB0" w:rsidRDefault="004B2282" w:rsidP="00FC68A1">
            <w:pPr>
              <w:pStyle w:val="Tabletext"/>
            </w:pPr>
            <w:r w:rsidRPr="00540AB0">
              <w:t>(H) (Anaes.) (Assist.)</w:t>
            </w:r>
          </w:p>
        </w:tc>
        <w:tc>
          <w:tcPr>
            <w:tcW w:w="924" w:type="pct"/>
            <w:tcBorders>
              <w:top w:val="single" w:sz="4" w:space="0" w:color="auto"/>
              <w:left w:val="nil"/>
              <w:bottom w:val="single" w:sz="4" w:space="0" w:color="auto"/>
              <w:right w:val="nil"/>
            </w:tcBorders>
            <w:shd w:val="clear" w:color="auto" w:fill="auto"/>
            <w:hideMark/>
          </w:tcPr>
          <w:p w14:paraId="2A6EB779" w14:textId="1BB8D805" w:rsidR="004B2282" w:rsidRPr="00540AB0" w:rsidRDefault="001936CA" w:rsidP="00FC68A1">
            <w:pPr>
              <w:pStyle w:val="Tabletext"/>
              <w:jc w:val="right"/>
            </w:pPr>
            <w:r>
              <w:t>310.75</w:t>
            </w:r>
          </w:p>
        </w:tc>
      </w:tr>
      <w:tr w:rsidR="004B2282" w:rsidRPr="00540AB0" w14:paraId="71CB022B" w14:textId="77777777" w:rsidTr="00FC68A1">
        <w:tc>
          <w:tcPr>
            <w:tcW w:w="677" w:type="pct"/>
            <w:tcBorders>
              <w:top w:val="single" w:sz="4" w:space="0" w:color="auto"/>
              <w:left w:val="nil"/>
              <w:bottom w:val="single" w:sz="4" w:space="0" w:color="auto"/>
              <w:right w:val="nil"/>
            </w:tcBorders>
            <w:shd w:val="clear" w:color="auto" w:fill="auto"/>
            <w:hideMark/>
          </w:tcPr>
          <w:p w14:paraId="257244E3" w14:textId="77777777" w:rsidR="004B2282" w:rsidRPr="00540AB0" w:rsidRDefault="004B2282" w:rsidP="00FC68A1">
            <w:pPr>
              <w:pStyle w:val="Tabletext"/>
            </w:pPr>
            <w:r w:rsidRPr="00540AB0">
              <w:t>31406</w:t>
            </w:r>
          </w:p>
        </w:tc>
        <w:tc>
          <w:tcPr>
            <w:tcW w:w="3399" w:type="pct"/>
            <w:tcBorders>
              <w:top w:val="single" w:sz="4" w:space="0" w:color="auto"/>
              <w:left w:val="nil"/>
              <w:bottom w:val="single" w:sz="4" w:space="0" w:color="auto"/>
              <w:right w:val="nil"/>
            </w:tcBorders>
            <w:shd w:val="clear" w:color="auto" w:fill="auto"/>
            <w:hideMark/>
          </w:tcPr>
          <w:p w14:paraId="2BC981D2" w14:textId="77777777" w:rsidR="004B2282" w:rsidRPr="00540AB0" w:rsidRDefault="004B2282" w:rsidP="00FC68A1">
            <w:pPr>
              <w:pStyle w:val="Tabletext"/>
            </w:pPr>
            <w:r w:rsidRPr="00540AB0">
              <w:t>Malignant upper aerodigestive tract tumour more than 40 mm in diameter (excluding tumour of the lip), excision of, if histological confirmation of malignancy has been obtained (Anaes.) (Assist.)</w:t>
            </w:r>
          </w:p>
        </w:tc>
        <w:tc>
          <w:tcPr>
            <w:tcW w:w="924" w:type="pct"/>
            <w:tcBorders>
              <w:top w:val="single" w:sz="4" w:space="0" w:color="auto"/>
              <w:left w:val="nil"/>
              <w:bottom w:val="single" w:sz="4" w:space="0" w:color="auto"/>
              <w:right w:val="nil"/>
            </w:tcBorders>
            <w:shd w:val="clear" w:color="auto" w:fill="auto"/>
            <w:hideMark/>
          </w:tcPr>
          <w:p w14:paraId="6C862875" w14:textId="1D43EDD8" w:rsidR="004B2282" w:rsidRPr="00540AB0" w:rsidRDefault="001936CA" w:rsidP="00FC68A1">
            <w:pPr>
              <w:pStyle w:val="Tabletext"/>
              <w:jc w:val="right"/>
            </w:pPr>
            <w:r>
              <w:t>517.85</w:t>
            </w:r>
          </w:p>
        </w:tc>
      </w:tr>
      <w:tr w:rsidR="004B2282" w:rsidRPr="00540AB0" w14:paraId="0FA549FB" w14:textId="77777777" w:rsidTr="00FC68A1">
        <w:tc>
          <w:tcPr>
            <w:tcW w:w="677" w:type="pct"/>
            <w:tcBorders>
              <w:top w:val="single" w:sz="4" w:space="0" w:color="auto"/>
              <w:left w:val="nil"/>
              <w:bottom w:val="single" w:sz="4" w:space="0" w:color="auto"/>
              <w:right w:val="nil"/>
            </w:tcBorders>
            <w:shd w:val="clear" w:color="auto" w:fill="auto"/>
            <w:hideMark/>
          </w:tcPr>
          <w:p w14:paraId="141F1A98" w14:textId="77777777" w:rsidR="004B2282" w:rsidRPr="00540AB0" w:rsidRDefault="004B2282" w:rsidP="00FC68A1">
            <w:pPr>
              <w:pStyle w:val="Tabletext"/>
            </w:pPr>
            <w:r w:rsidRPr="00540AB0">
              <w:t>31409</w:t>
            </w:r>
          </w:p>
        </w:tc>
        <w:tc>
          <w:tcPr>
            <w:tcW w:w="3399" w:type="pct"/>
            <w:tcBorders>
              <w:top w:val="single" w:sz="4" w:space="0" w:color="auto"/>
              <w:left w:val="nil"/>
              <w:bottom w:val="single" w:sz="4" w:space="0" w:color="auto"/>
              <w:right w:val="nil"/>
            </w:tcBorders>
            <w:shd w:val="clear" w:color="auto" w:fill="auto"/>
            <w:hideMark/>
          </w:tcPr>
          <w:p w14:paraId="084BED26" w14:textId="77777777" w:rsidR="004B2282" w:rsidRPr="00540AB0" w:rsidRDefault="004B2282" w:rsidP="00FC68A1">
            <w:pPr>
              <w:pStyle w:val="Tabletext"/>
            </w:pPr>
            <w:r w:rsidRPr="00540AB0">
              <w:t>Parapharyngeal tumour, excision of, by cervical approach (H) (Anaes.) (Assist.)</w:t>
            </w:r>
          </w:p>
        </w:tc>
        <w:tc>
          <w:tcPr>
            <w:tcW w:w="924" w:type="pct"/>
            <w:tcBorders>
              <w:top w:val="single" w:sz="4" w:space="0" w:color="auto"/>
              <w:left w:val="nil"/>
              <w:bottom w:val="single" w:sz="4" w:space="0" w:color="auto"/>
              <w:right w:val="nil"/>
            </w:tcBorders>
            <w:shd w:val="clear" w:color="auto" w:fill="auto"/>
            <w:hideMark/>
          </w:tcPr>
          <w:p w14:paraId="63D5798F" w14:textId="52082985" w:rsidR="004B2282" w:rsidRPr="00540AB0" w:rsidRDefault="001936CA" w:rsidP="00FC68A1">
            <w:pPr>
              <w:pStyle w:val="Tabletext"/>
              <w:jc w:val="right"/>
            </w:pPr>
            <w:r>
              <w:t>1,608.90</w:t>
            </w:r>
          </w:p>
        </w:tc>
      </w:tr>
      <w:tr w:rsidR="004B2282" w:rsidRPr="00540AB0" w14:paraId="5E84468E" w14:textId="77777777" w:rsidTr="00FC68A1">
        <w:tc>
          <w:tcPr>
            <w:tcW w:w="677" w:type="pct"/>
            <w:tcBorders>
              <w:top w:val="single" w:sz="4" w:space="0" w:color="auto"/>
              <w:left w:val="nil"/>
              <w:bottom w:val="single" w:sz="4" w:space="0" w:color="auto"/>
              <w:right w:val="nil"/>
            </w:tcBorders>
            <w:shd w:val="clear" w:color="auto" w:fill="auto"/>
            <w:hideMark/>
          </w:tcPr>
          <w:p w14:paraId="5313CC4B" w14:textId="77777777" w:rsidR="004B2282" w:rsidRPr="00540AB0" w:rsidRDefault="004B2282" w:rsidP="00FC68A1">
            <w:pPr>
              <w:pStyle w:val="Tabletext"/>
            </w:pPr>
            <w:r w:rsidRPr="00540AB0">
              <w:t>31412</w:t>
            </w:r>
          </w:p>
        </w:tc>
        <w:tc>
          <w:tcPr>
            <w:tcW w:w="3399" w:type="pct"/>
            <w:tcBorders>
              <w:top w:val="single" w:sz="4" w:space="0" w:color="auto"/>
              <w:left w:val="nil"/>
              <w:bottom w:val="single" w:sz="4" w:space="0" w:color="auto"/>
              <w:right w:val="nil"/>
            </w:tcBorders>
            <w:shd w:val="clear" w:color="auto" w:fill="auto"/>
            <w:hideMark/>
          </w:tcPr>
          <w:p w14:paraId="3991363C" w14:textId="77777777" w:rsidR="004B2282" w:rsidRPr="00540AB0" w:rsidRDefault="004B2282" w:rsidP="00FC68A1">
            <w:pPr>
              <w:pStyle w:val="Tabletext"/>
            </w:pPr>
            <w:r w:rsidRPr="00540AB0">
              <w:t>Recurrent or persistent parapharyngeal tumour, excision of, by cervical approach (H) (Anaes.) (Assist.)</w:t>
            </w:r>
          </w:p>
        </w:tc>
        <w:tc>
          <w:tcPr>
            <w:tcW w:w="924" w:type="pct"/>
            <w:tcBorders>
              <w:top w:val="single" w:sz="4" w:space="0" w:color="auto"/>
              <w:left w:val="nil"/>
              <w:bottom w:val="single" w:sz="4" w:space="0" w:color="auto"/>
              <w:right w:val="nil"/>
            </w:tcBorders>
            <w:shd w:val="clear" w:color="auto" w:fill="auto"/>
            <w:hideMark/>
          </w:tcPr>
          <w:p w14:paraId="12DA5F3C" w14:textId="1E2DBA0C" w:rsidR="004B2282" w:rsidRPr="00540AB0" w:rsidRDefault="001936CA" w:rsidP="00FC68A1">
            <w:pPr>
              <w:pStyle w:val="Tabletext"/>
              <w:jc w:val="right"/>
            </w:pPr>
            <w:r>
              <w:t>1,981.80</w:t>
            </w:r>
          </w:p>
        </w:tc>
      </w:tr>
      <w:tr w:rsidR="004B2282" w:rsidRPr="00540AB0" w14:paraId="08586BE3" w14:textId="77777777" w:rsidTr="00FC68A1">
        <w:tc>
          <w:tcPr>
            <w:tcW w:w="677" w:type="pct"/>
            <w:tcBorders>
              <w:top w:val="single" w:sz="4" w:space="0" w:color="auto"/>
              <w:left w:val="nil"/>
              <w:bottom w:val="single" w:sz="4" w:space="0" w:color="auto"/>
              <w:right w:val="nil"/>
            </w:tcBorders>
            <w:shd w:val="clear" w:color="auto" w:fill="auto"/>
            <w:hideMark/>
          </w:tcPr>
          <w:p w14:paraId="1393938D" w14:textId="77777777" w:rsidR="004B2282" w:rsidRPr="00540AB0" w:rsidRDefault="004B2282" w:rsidP="00FC68A1">
            <w:pPr>
              <w:pStyle w:val="Tabletext"/>
            </w:pPr>
            <w:r w:rsidRPr="00540AB0">
              <w:t>31420</w:t>
            </w:r>
          </w:p>
        </w:tc>
        <w:tc>
          <w:tcPr>
            <w:tcW w:w="3399" w:type="pct"/>
            <w:tcBorders>
              <w:top w:val="single" w:sz="4" w:space="0" w:color="auto"/>
              <w:left w:val="nil"/>
              <w:bottom w:val="single" w:sz="4" w:space="0" w:color="auto"/>
              <w:right w:val="nil"/>
            </w:tcBorders>
            <w:shd w:val="clear" w:color="auto" w:fill="auto"/>
            <w:hideMark/>
          </w:tcPr>
          <w:p w14:paraId="1F903329" w14:textId="77777777" w:rsidR="004B2282" w:rsidRPr="00540AB0" w:rsidRDefault="004B2282" w:rsidP="00FC68A1">
            <w:pPr>
              <w:pStyle w:val="Tabletext"/>
            </w:pPr>
            <w:r w:rsidRPr="00540AB0">
              <w:t>Lymph node of neck, biopsy of (Anaes.)</w:t>
            </w:r>
          </w:p>
        </w:tc>
        <w:tc>
          <w:tcPr>
            <w:tcW w:w="924" w:type="pct"/>
            <w:tcBorders>
              <w:top w:val="single" w:sz="4" w:space="0" w:color="auto"/>
              <w:left w:val="nil"/>
              <w:bottom w:val="single" w:sz="4" w:space="0" w:color="auto"/>
              <w:right w:val="nil"/>
            </w:tcBorders>
            <w:shd w:val="clear" w:color="auto" w:fill="auto"/>
            <w:hideMark/>
          </w:tcPr>
          <w:p w14:paraId="7A076270" w14:textId="5B4712F5" w:rsidR="004B2282" w:rsidRPr="00540AB0" w:rsidRDefault="001936CA" w:rsidP="00FC68A1">
            <w:pPr>
              <w:pStyle w:val="Tabletext"/>
              <w:jc w:val="right"/>
            </w:pPr>
            <w:r>
              <w:t>189.65</w:t>
            </w:r>
          </w:p>
        </w:tc>
      </w:tr>
      <w:tr w:rsidR="004B2282" w:rsidRPr="00540AB0" w14:paraId="4D780B52" w14:textId="77777777" w:rsidTr="00FC68A1">
        <w:tc>
          <w:tcPr>
            <w:tcW w:w="677" w:type="pct"/>
            <w:tcBorders>
              <w:top w:val="single" w:sz="4" w:space="0" w:color="auto"/>
              <w:left w:val="nil"/>
              <w:bottom w:val="single" w:sz="4" w:space="0" w:color="auto"/>
              <w:right w:val="nil"/>
            </w:tcBorders>
            <w:shd w:val="clear" w:color="auto" w:fill="auto"/>
            <w:hideMark/>
          </w:tcPr>
          <w:p w14:paraId="432F870E" w14:textId="77777777" w:rsidR="004B2282" w:rsidRPr="00540AB0" w:rsidRDefault="004B2282" w:rsidP="00FC68A1">
            <w:pPr>
              <w:pStyle w:val="Tabletext"/>
            </w:pPr>
            <w:r w:rsidRPr="00540AB0">
              <w:t>31423</w:t>
            </w:r>
          </w:p>
        </w:tc>
        <w:tc>
          <w:tcPr>
            <w:tcW w:w="3399" w:type="pct"/>
            <w:tcBorders>
              <w:top w:val="single" w:sz="4" w:space="0" w:color="auto"/>
              <w:left w:val="nil"/>
              <w:bottom w:val="single" w:sz="4" w:space="0" w:color="auto"/>
              <w:right w:val="nil"/>
            </w:tcBorders>
            <w:shd w:val="clear" w:color="auto" w:fill="auto"/>
            <w:hideMark/>
          </w:tcPr>
          <w:p w14:paraId="115D08A5" w14:textId="77777777" w:rsidR="004B2282" w:rsidRPr="00540AB0" w:rsidRDefault="004B2282" w:rsidP="00FC68A1">
            <w:pPr>
              <w:pStyle w:val="Tabletext"/>
            </w:pPr>
            <w:r w:rsidRPr="00540AB0">
              <w:t xml:space="preserve">Lymph nodes of neck, selective dissection of one or 2 lymph node levels involving removal of soft tissue and lymph nodes from one side of the neck, </w:t>
            </w:r>
            <w:r w:rsidRPr="00540AB0">
              <w:rPr>
                <w:rFonts w:eastAsia="Calibri"/>
              </w:rPr>
              <w:t>on a person 10 years of age or over</w:t>
            </w:r>
            <w:r w:rsidRPr="00540AB0">
              <w:t xml:space="preserve"> (Anaes.) (Assist.)</w:t>
            </w:r>
          </w:p>
        </w:tc>
        <w:tc>
          <w:tcPr>
            <w:tcW w:w="924" w:type="pct"/>
            <w:tcBorders>
              <w:top w:val="single" w:sz="4" w:space="0" w:color="auto"/>
              <w:left w:val="nil"/>
              <w:bottom w:val="single" w:sz="4" w:space="0" w:color="auto"/>
              <w:right w:val="nil"/>
            </w:tcBorders>
            <w:shd w:val="clear" w:color="auto" w:fill="auto"/>
            <w:hideMark/>
          </w:tcPr>
          <w:p w14:paraId="39214C47" w14:textId="50AF2E79" w:rsidR="004B2282" w:rsidRPr="00540AB0" w:rsidRDefault="001936CA" w:rsidP="00FC68A1">
            <w:pPr>
              <w:pStyle w:val="Tabletext"/>
              <w:jc w:val="right"/>
            </w:pPr>
            <w:r>
              <w:t>414.30</w:t>
            </w:r>
          </w:p>
        </w:tc>
      </w:tr>
      <w:tr w:rsidR="004B2282" w:rsidRPr="00540AB0" w14:paraId="74F0BA79" w14:textId="77777777" w:rsidTr="00FC68A1">
        <w:tc>
          <w:tcPr>
            <w:tcW w:w="677" w:type="pct"/>
            <w:tcBorders>
              <w:top w:val="single" w:sz="4" w:space="0" w:color="auto"/>
              <w:left w:val="nil"/>
              <w:bottom w:val="single" w:sz="4" w:space="0" w:color="auto"/>
              <w:right w:val="nil"/>
            </w:tcBorders>
            <w:shd w:val="clear" w:color="auto" w:fill="auto"/>
            <w:hideMark/>
          </w:tcPr>
          <w:p w14:paraId="1157263A" w14:textId="77777777" w:rsidR="004B2282" w:rsidRPr="00540AB0" w:rsidRDefault="004B2282" w:rsidP="00FC68A1">
            <w:pPr>
              <w:pStyle w:val="Tabletext"/>
            </w:pPr>
            <w:r w:rsidRPr="00540AB0">
              <w:t>31426</w:t>
            </w:r>
          </w:p>
        </w:tc>
        <w:tc>
          <w:tcPr>
            <w:tcW w:w="3399" w:type="pct"/>
            <w:tcBorders>
              <w:top w:val="single" w:sz="4" w:space="0" w:color="auto"/>
              <w:left w:val="nil"/>
              <w:bottom w:val="single" w:sz="4" w:space="0" w:color="auto"/>
              <w:right w:val="nil"/>
            </w:tcBorders>
            <w:shd w:val="clear" w:color="auto" w:fill="auto"/>
            <w:hideMark/>
          </w:tcPr>
          <w:p w14:paraId="576245F4" w14:textId="77777777" w:rsidR="004B2282" w:rsidRPr="00540AB0" w:rsidRDefault="004B2282" w:rsidP="00FC68A1">
            <w:pPr>
              <w:pStyle w:val="Tabletext"/>
            </w:pPr>
            <w:r w:rsidRPr="00540AB0">
              <w:t>Lymph nodes of neck, selective dissection of 3 lymph node levels involving removal of soft tissue and lymph nodes from one side of the neck (H) (Anaes.) (Assist.)</w:t>
            </w:r>
          </w:p>
        </w:tc>
        <w:tc>
          <w:tcPr>
            <w:tcW w:w="924" w:type="pct"/>
            <w:tcBorders>
              <w:top w:val="single" w:sz="4" w:space="0" w:color="auto"/>
              <w:left w:val="nil"/>
              <w:bottom w:val="single" w:sz="4" w:space="0" w:color="auto"/>
              <w:right w:val="nil"/>
            </w:tcBorders>
            <w:shd w:val="clear" w:color="auto" w:fill="auto"/>
            <w:hideMark/>
          </w:tcPr>
          <w:p w14:paraId="70227508" w14:textId="6B96C041" w:rsidR="004B2282" w:rsidRPr="00540AB0" w:rsidRDefault="001936CA" w:rsidP="00FC68A1">
            <w:pPr>
              <w:pStyle w:val="Tabletext"/>
              <w:jc w:val="right"/>
            </w:pPr>
            <w:r>
              <w:t>828.55</w:t>
            </w:r>
          </w:p>
        </w:tc>
      </w:tr>
      <w:tr w:rsidR="004B2282" w:rsidRPr="00540AB0" w14:paraId="447C89D0" w14:textId="77777777" w:rsidTr="00FC68A1">
        <w:tc>
          <w:tcPr>
            <w:tcW w:w="677" w:type="pct"/>
            <w:tcBorders>
              <w:top w:val="single" w:sz="4" w:space="0" w:color="auto"/>
              <w:left w:val="nil"/>
              <w:bottom w:val="single" w:sz="4" w:space="0" w:color="auto"/>
              <w:right w:val="nil"/>
            </w:tcBorders>
            <w:shd w:val="clear" w:color="auto" w:fill="auto"/>
            <w:hideMark/>
          </w:tcPr>
          <w:p w14:paraId="522EBCDA" w14:textId="77777777" w:rsidR="004B2282" w:rsidRPr="00540AB0" w:rsidRDefault="004B2282" w:rsidP="00FC68A1">
            <w:pPr>
              <w:pStyle w:val="Tabletext"/>
            </w:pPr>
            <w:r w:rsidRPr="00540AB0">
              <w:t>31429</w:t>
            </w:r>
          </w:p>
        </w:tc>
        <w:tc>
          <w:tcPr>
            <w:tcW w:w="3399" w:type="pct"/>
            <w:tcBorders>
              <w:top w:val="single" w:sz="4" w:space="0" w:color="auto"/>
              <w:left w:val="nil"/>
              <w:bottom w:val="single" w:sz="4" w:space="0" w:color="auto"/>
              <w:right w:val="nil"/>
            </w:tcBorders>
            <w:shd w:val="clear" w:color="auto" w:fill="auto"/>
            <w:hideMark/>
          </w:tcPr>
          <w:p w14:paraId="660FCBA3" w14:textId="77777777" w:rsidR="004B2282" w:rsidRPr="00540AB0" w:rsidRDefault="004B2282" w:rsidP="00FC68A1">
            <w:pPr>
              <w:pStyle w:val="Tabletext"/>
            </w:pPr>
            <w:r w:rsidRPr="00540AB0">
              <w:t>Lymph nodes of neck, selective dissection of 4 lymph node levels on one side of the neck with preservation of one or more of internal jugular vein, sternocleido</w:t>
            </w:r>
            <w:r>
              <w:noBreakHyphen/>
            </w:r>
            <w:r w:rsidRPr="00540AB0">
              <w:t>mastoid muscle or spinal accessory nerve (H) (Anaes.) (Assist.)</w:t>
            </w:r>
          </w:p>
        </w:tc>
        <w:tc>
          <w:tcPr>
            <w:tcW w:w="924" w:type="pct"/>
            <w:tcBorders>
              <w:top w:val="single" w:sz="4" w:space="0" w:color="auto"/>
              <w:left w:val="nil"/>
              <w:bottom w:val="single" w:sz="4" w:space="0" w:color="auto"/>
              <w:right w:val="nil"/>
            </w:tcBorders>
            <w:shd w:val="clear" w:color="auto" w:fill="auto"/>
            <w:hideMark/>
          </w:tcPr>
          <w:p w14:paraId="07042142" w14:textId="115A77D3" w:rsidR="004B2282" w:rsidRPr="00540AB0" w:rsidRDefault="001936CA" w:rsidP="00FC68A1">
            <w:pPr>
              <w:pStyle w:val="Tabletext"/>
              <w:jc w:val="right"/>
            </w:pPr>
            <w:r>
              <w:t>1,291.25</w:t>
            </w:r>
          </w:p>
        </w:tc>
      </w:tr>
      <w:tr w:rsidR="004B2282" w:rsidRPr="00540AB0" w14:paraId="250F96F3" w14:textId="77777777" w:rsidTr="00FC68A1">
        <w:tc>
          <w:tcPr>
            <w:tcW w:w="677" w:type="pct"/>
            <w:tcBorders>
              <w:top w:val="single" w:sz="4" w:space="0" w:color="auto"/>
              <w:left w:val="nil"/>
              <w:bottom w:val="single" w:sz="4" w:space="0" w:color="auto"/>
              <w:right w:val="nil"/>
            </w:tcBorders>
            <w:shd w:val="clear" w:color="auto" w:fill="auto"/>
            <w:hideMark/>
          </w:tcPr>
          <w:p w14:paraId="78BFCA2C" w14:textId="77777777" w:rsidR="004B2282" w:rsidRPr="00540AB0" w:rsidRDefault="004B2282" w:rsidP="00FC68A1">
            <w:pPr>
              <w:pStyle w:val="Tabletext"/>
            </w:pPr>
            <w:r w:rsidRPr="00540AB0">
              <w:t>31432</w:t>
            </w:r>
          </w:p>
        </w:tc>
        <w:tc>
          <w:tcPr>
            <w:tcW w:w="3399" w:type="pct"/>
            <w:tcBorders>
              <w:top w:val="single" w:sz="4" w:space="0" w:color="auto"/>
              <w:left w:val="nil"/>
              <w:bottom w:val="single" w:sz="4" w:space="0" w:color="auto"/>
              <w:right w:val="nil"/>
            </w:tcBorders>
            <w:shd w:val="clear" w:color="auto" w:fill="auto"/>
            <w:hideMark/>
          </w:tcPr>
          <w:p w14:paraId="70BC037A" w14:textId="77777777" w:rsidR="004B2282" w:rsidRPr="00540AB0" w:rsidRDefault="004B2282" w:rsidP="00FC68A1">
            <w:pPr>
              <w:pStyle w:val="Tabletext"/>
            </w:pPr>
            <w:r w:rsidRPr="00540AB0">
              <w:t>Lymph nodes of neck, bilateral selective dissection of levels I, II and III (bilateral supraomohyoid dissections) (H) (Anaes.) (Assist.)</w:t>
            </w:r>
          </w:p>
        </w:tc>
        <w:tc>
          <w:tcPr>
            <w:tcW w:w="924" w:type="pct"/>
            <w:tcBorders>
              <w:top w:val="single" w:sz="4" w:space="0" w:color="auto"/>
              <w:left w:val="nil"/>
              <w:bottom w:val="single" w:sz="4" w:space="0" w:color="auto"/>
              <w:right w:val="nil"/>
            </w:tcBorders>
            <w:shd w:val="clear" w:color="auto" w:fill="auto"/>
            <w:hideMark/>
          </w:tcPr>
          <w:p w14:paraId="77DE4525" w14:textId="56B39704" w:rsidR="004B2282" w:rsidRPr="00540AB0" w:rsidRDefault="001936CA" w:rsidP="00FC68A1">
            <w:pPr>
              <w:pStyle w:val="Tabletext"/>
              <w:jc w:val="right"/>
            </w:pPr>
            <w:r>
              <w:t>1,381.00</w:t>
            </w:r>
          </w:p>
        </w:tc>
      </w:tr>
      <w:tr w:rsidR="004B2282" w:rsidRPr="00540AB0" w14:paraId="14C5F491" w14:textId="77777777" w:rsidTr="00FC68A1">
        <w:tc>
          <w:tcPr>
            <w:tcW w:w="677" w:type="pct"/>
            <w:tcBorders>
              <w:top w:val="single" w:sz="4" w:space="0" w:color="auto"/>
              <w:left w:val="nil"/>
              <w:bottom w:val="single" w:sz="4" w:space="0" w:color="auto"/>
              <w:right w:val="nil"/>
            </w:tcBorders>
            <w:shd w:val="clear" w:color="auto" w:fill="auto"/>
            <w:hideMark/>
          </w:tcPr>
          <w:p w14:paraId="621EC184" w14:textId="77777777" w:rsidR="004B2282" w:rsidRPr="00540AB0" w:rsidRDefault="004B2282" w:rsidP="00FC68A1">
            <w:pPr>
              <w:pStyle w:val="Tabletext"/>
            </w:pPr>
            <w:r w:rsidRPr="00540AB0">
              <w:t>31435</w:t>
            </w:r>
          </w:p>
        </w:tc>
        <w:tc>
          <w:tcPr>
            <w:tcW w:w="3399" w:type="pct"/>
            <w:tcBorders>
              <w:top w:val="single" w:sz="4" w:space="0" w:color="auto"/>
              <w:left w:val="nil"/>
              <w:bottom w:val="single" w:sz="4" w:space="0" w:color="auto"/>
              <w:right w:val="nil"/>
            </w:tcBorders>
            <w:shd w:val="clear" w:color="auto" w:fill="auto"/>
            <w:hideMark/>
          </w:tcPr>
          <w:p w14:paraId="50F2CB9B" w14:textId="77777777" w:rsidR="004B2282" w:rsidRPr="00540AB0" w:rsidRDefault="004B2282" w:rsidP="00FC68A1">
            <w:pPr>
              <w:pStyle w:val="Tabletext"/>
            </w:pPr>
            <w:r w:rsidRPr="00540AB0">
              <w:t>Lymph nodes of neck, comprehensive dissection of all 5 lymph node levels on one side of the neck (H) (Anaes.) (Assist.)</w:t>
            </w:r>
          </w:p>
        </w:tc>
        <w:tc>
          <w:tcPr>
            <w:tcW w:w="924" w:type="pct"/>
            <w:tcBorders>
              <w:top w:val="single" w:sz="4" w:space="0" w:color="auto"/>
              <w:left w:val="nil"/>
              <w:bottom w:val="single" w:sz="4" w:space="0" w:color="auto"/>
              <w:right w:val="nil"/>
            </w:tcBorders>
            <w:shd w:val="clear" w:color="auto" w:fill="auto"/>
            <w:hideMark/>
          </w:tcPr>
          <w:p w14:paraId="0D79CD4E" w14:textId="42B56B97" w:rsidR="004B2282" w:rsidRPr="00540AB0" w:rsidRDefault="001936CA" w:rsidP="00FC68A1">
            <w:pPr>
              <w:pStyle w:val="Tabletext"/>
              <w:jc w:val="right"/>
            </w:pPr>
            <w:r>
              <w:t>1,015.05</w:t>
            </w:r>
          </w:p>
        </w:tc>
      </w:tr>
      <w:tr w:rsidR="004B2282" w:rsidRPr="00540AB0" w14:paraId="68DFF47B" w14:textId="77777777" w:rsidTr="00FC68A1">
        <w:tc>
          <w:tcPr>
            <w:tcW w:w="677" w:type="pct"/>
            <w:tcBorders>
              <w:top w:val="single" w:sz="4" w:space="0" w:color="auto"/>
              <w:left w:val="nil"/>
              <w:bottom w:val="single" w:sz="4" w:space="0" w:color="auto"/>
              <w:right w:val="nil"/>
            </w:tcBorders>
            <w:shd w:val="clear" w:color="auto" w:fill="auto"/>
            <w:hideMark/>
          </w:tcPr>
          <w:p w14:paraId="0944203E" w14:textId="77777777" w:rsidR="004B2282" w:rsidRPr="00540AB0" w:rsidRDefault="004B2282" w:rsidP="00FC68A1">
            <w:pPr>
              <w:pStyle w:val="Tabletext"/>
            </w:pPr>
            <w:r w:rsidRPr="00540AB0">
              <w:t>31438</w:t>
            </w:r>
          </w:p>
        </w:tc>
        <w:tc>
          <w:tcPr>
            <w:tcW w:w="3399" w:type="pct"/>
            <w:tcBorders>
              <w:top w:val="single" w:sz="4" w:space="0" w:color="auto"/>
              <w:left w:val="nil"/>
              <w:bottom w:val="single" w:sz="4" w:space="0" w:color="auto"/>
              <w:right w:val="nil"/>
            </w:tcBorders>
            <w:shd w:val="clear" w:color="auto" w:fill="auto"/>
            <w:hideMark/>
          </w:tcPr>
          <w:p w14:paraId="15959B88" w14:textId="77777777" w:rsidR="004B2282" w:rsidRPr="00540AB0" w:rsidRDefault="004B2282" w:rsidP="00FC68A1">
            <w:pPr>
              <w:pStyle w:val="Tabletext"/>
            </w:pPr>
            <w:r w:rsidRPr="00540AB0">
              <w:t>Lymph nodes of neck, comprehensive dissection of all 5 lymph node levels on one side of the neck with preservation of one or more of internal jugular vein, sternocleido</w:t>
            </w:r>
            <w:r>
              <w:noBreakHyphen/>
            </w:r>
            <w:r w:rsidRPr="00540AB0">
              <w:t>mastoid muscle, or spinal accessory nerve (H) (Anaes.) (Assist.)</w:t>
            </w:r>
          </w:p>
        </w:tc>
        <w:tc>
          <w:tcPr>
            <w:tcW w:w="924" w:type="pct"/>
            <w:tcBorders>
              <w:top w:val="single" w:sz="4" w:space="0" w:color="auto"/>
              <w:left w:val="nil"/>
              <w:bottom w:val="single" w:sz="4" w:space="0" w:color="auto"/>
              <w:right w:val="nil"/>
            </w:tcBorders>
            <w:shd w:val="clear" w:color="auto" w:fill="auto"/>
            <w:hideMark/>
          </w:tcPr>
          <w:p w14:paraId="277C5BF1" w14:textId="44ED525A" w:rsidR="004B2282" w:rsidRPr="00540AB0" w:rsidRDefault="001936CA" w:rsidP="00FC68A1">
            <w:pPr>
              <w:pStyle w:val="Tabletext"/>
              <w:jc w:val="right"/>
            </w:pPr>
            <w:r>
              <w:t>1,608.90</w:t>
            </w:r>
          </w:p>
        </w:tc>
      </w:tr>
      <w:tr w:rsidR="004B2282" w:rsidRPr="00540AB0" w14:paraId="102870E5" w14:textId="77777777" w:rsidTr="00FC68A1">
        <w:tc>
          <w:tcPr>
            <w:tcW w:w="677" w:type="pct"/>
            <w:tcBorders>
              <w:top w:val="single" w:sz="4" w:space="0" w:color="auto"/>
              <w:left w:val="nil"/>
              <w:bottom w:val="single" w:sz="4" w:space="0" w:color="auto"/>
              <w:right w:val="nil"/>
            </w:tcBorders>
            <w:shd w:val="clear" w:color="auto" w:fill="auto"/>
            <w:hideMark/>
          </w:tcPr>
          <w:p w14:paraId="72B2FAE8" w14:textId="77777777" w:rsidR="004B2282" w:rsidRPr="00540AB0" w:rsidRDefault="004B2282" w:rsidP="00FC68A1">
            <w:pPr>
              <w:pStyle w:val="Tabletext"/>
            </w:pPr>
            <w:r w:rsidRPr="00540AB0">
              <w:t>31450</w:t>
            </w:r>
          </w:p>
        </w:tc>
        <w:tc>
          <w:tcPr>
            <w:tcW w:w="3399" w:type="pct"/>
            <w:tcBorders>
              <w:top w:val="single" w:sz="4" w:space="0" w:color="auto"/>
              <w:left w:val="nil"/>
              <w:bottom w:val="single" w:sz="4" w:space="0" w:color="auto"/>
              <w:right w:val="nil"/>
            </w:tcBorders>
            <w:shd w:val="clear" w:color="auto" w:fill="auto"/>
            <w:hideMark/>
          </w:tcPr>
          <w:p w14:paraId="57508985" w14:textId="77777777" w:rsidR="004B2282" w:rsidRPr="00540AB0" w:rsidRDefault="004B2282" w:rsidP="00FC68A1">
            <w:pPr>
              <w:pStyle w:val="Tabletext"/>
            </w:pPr>
            <w:r w:rsidRPr="00540AB0">
              <w:t>Laparoscopic division of adhesions, as an independent procedure, if the time taken is 1 hour or less (H) (Anaes.) (Assist.)</w:t>
            </w:r>
          </w:p>
        </w:tc>
        <w:tc>
          <w:tcPr>
            <w:tcW w:w="924" w:type="pct"/>
            <w:tcBorders>
              <w:top w:val="single" w:sz="4" w:space="0" w:color="auto"/>
              <w:left w:val="nil"/>
              <w:bottom w:val="single" w:sz="4" w:space="0" w:color="auto"/>
              <w:right w:val="nil"/>
            </w:tcBorders>
            <w:shd w:val="clear" w:color="auto" w:fill="auto"/>
            <w:hideMark/>
          </w:tcPr>
          <w:p w14:paraId="47B89B3E" w14:textId="5F7D2002" w:rsidR="004B2282" w:rsidRPr="00540AB0" w:rsidRDefault="001936CA" w:rsidP="00FC68A1">
            <w:pPr>
              <w:pStyle w:val="Tabletext"/>
              <w:jc w:val="right"/>
            </w:pPr>
            <w:r>
              <w:t>419.35</w:t>
            </w:r>
          </w:p>
        </w:tc>
      </w:tr>
      <w:tr w:rsidR="004B2282" w:rsidRPr="00540AB0" w14:paraId="0F292573" w14:textId="77777777" w:rsidTr="00FC68A1">
        <w:tc>
          <w:tcPr>
            <w:tcW w:w="677" w:type="pct"/>
            <w:tcBorders>
              <w:top w:val="single" w:sz="4" w:space="0" w:color="auto"/>
              <w:left w:val="nil"/>
              <w:bottom w:val="single" w:sz="4" w:space="0" w:color="auto"/>
              <w:right w:val="nil"/>
            </w:tcBorders>
            <w:shd w:val="clear" w:color="auto" w:fill="auto"/>
            <w:hideMark/>
          </w:tcPr>
          <w:p w14:paraId="7A7FACB9" w14:textId="77777777" w:rsidR="004B2282" w:rsidRPr="00540AB0" w:rsidRDefault="004B2282" w:rsidP="00FC68A1">
            <w:pPr>
              <w:pStyle w:val="Tabletext"/>
            </w:pPr>
            <w:bookmarkStart w:id="948" w:name="CU_404623942"/>
            <w:bookmarkStart w:id="949" w:name="CU_405628526"/>
            <w:bookmarkEnd w:id="948"/>
            <w:bookmarkEnd w:id="949"/>
            <w:r w:rsidRPr="00540AB0">
              <w:t>31452</w:t>
            </w:r>
          </w:p>
        </w:tc>
        <w:tc>
          <w:tcPr>
            <w:tcW w:w="3399" w:type="pct"/>
            <w:tcBorders>
              <w:top w:val="single" w:sz="4" w:space="0" w:color="auto"/>
              <w:left w:val="nil"/>
              <w:bottom w:val="single" w:sz="4" w:space="0" w:color="auto"/>
              <w:right w:val="nil"/>
            </w:tcBorders>
            <w:shd w:val="clear" w:color="auto" w:fill="auto"/>
            <w:hideMark/>
          </w:tcPr>
          <w:p w14:paraId="0F122381" w14:textId="77777777" w:rsidR="004B2282" w:rsidRPr="00540AB0" w:rsidRDefault="004B2282" w:rsidP="00FC68A1">
            <w:pPr>
              <w:pStyle w:val="Tabletext"/>
            </w:pPr>
            <w:r w:rsidRPr="00540AB0">
              <w:t>Laparoscopic division of adhesions, as an independent procedure, if the time taken is more than 1 hour (H) (Anaes.) (Assist.)</w:t>
            </w:r>
          </w:p>
        </w:tc>
        <w:tc>
          <w:tcPr>
            <w:tcW w:w="924" w:type="pct"/>
            <w:tcBorders>
              <w:top w:val="single" w:sz="4" w:space="0" w:color="auto"/>
              <w:left w:val="nil"/>
              <w:bottom w:val="single" w:sz="4" w:space="0" w:color="auto"/>
              <w:right w:val="nil"/>
            </w:tcBorders>
            <w:shd w:val="clear" w:color="auto" w:fill="auto"/>
            <w:hideMark/>
          </w:tcPr>
          <w:p w14:paraId="45E8CDBA" w14:textId="5E41DA58" w:rsidR="004B2282" w:rsidRPr="00540AB0" w:rsidRDefault="001936CA" w:rsidP="00FC68A1">
            <w:pPr>
              <w:pStyle w:val="Tabletext"/>
              <w:jc w:val="right"/>
            </w:pPr>
            <w:r>
              <w:t>733.75</w:t>
            </w:r>
          </w:p>
        </w:tc>
      </w:tr>
      <w:tr w:rsidR="004B2282" w:rsidRPr="00540AB0" w14:paraId="732D2A95" w14:textId="77777777" w:rsidTr="00FC68A1">
        <w:tc>
          <w:tcPr>
            <w:tcW w:w="677" w:type="pct"/>
            <w:tcBorders>
              <w:top w:val="single" w:sz="4" w:space="0" w:color="auto"/>
              <w:left w:val="nil"/>
              <w:bottom w:val="single" w:sz="4" w:space="0" w:color="auto"/>
              <w:right w:val="nil"/>
            </w:tcBorders>
            <w:shd w:val="clear" w:color="auto" w:fill="auto"/>
            <w:hideMark/>
          </w:tcPr>
          <w:p w14:paraId="388E6E31" w14:textId="77777777" w:rsidR="004B2282" w:rsidRPr="00540AB0" w:rsidRDefault="004B2282" w:rsidP="00FC68A1">
            <w:pPr>
              <w:pStyle w:val="Tabletext"/>
              <w:keepNext/>
            </w:pPr>
            <w:r w:rsidRPr="00540AB0">
              <w:t>31454</w:t>
            </w:r>
          </w:p>
        </w:tc>
        <w:tc>
          <w:tcPr>
            <w:tcW w:w="3399" w:type="pct"/>
            <w:tcBorders>
              <w:top w:val="single" w:sz="4" w:space="0" w:color="auto"/>
              <w:left w:val="nil"/>
              <w:bottom w:val="single" w:sz="4" w:space="0" w:color="auto"/>
              <w:right w:val="nil"/>
            </w:tcBorders>
            <w:shd w:val="clear" w:color="auto" w:fill="auto"/>
            <w:hideMark/>
          </w:tcPr>
          <w:p w14:paraId="4B26173B" w14:textId="77777777" w:rsidR="004B2282" w:rsidRPr="00540AB0" w:rsidRDefault="004B2282" w:rsidP="00FC68A1">
            <w:pPr>
              <w:pStyle w:val="Tabletext"/>
            </w:pPr>
            <w:r w:rsidRPr="00540AB0">
              <w:t>Laparoscopy with drainage of pus, bile or blood, as an independent procedure (H) (Anaes.) (Assist.)</w:t>
            </w:r>
          </w:p>
        </w:tc>
        <w:tc>
          <w:tcPr>
            <w:tcW w:w="924" w:type="pct"/>
            <w:tcBorders>
              <w:top w:val="single" w:sz="4" w:space="0" w:color="auto"/>
              <w:left w:val="nil"/>
              <w:bottom w:val="single" w:sz="4" w:space="0" w:color="auto"/>
              <w:right w:val="nil"/>
            </w:tcBorders>
            <w:shd w:val="clear" w:color="auto" w:fill="auto"/>
            <w:hideMark/>
          </w:tcPr>
          <w:p w14:paraId="0F560C93" w14:textId="1F625835" w:rsidR="004B2282" w:rsidRPr="00540AB0" w:rsidRDefault="001936CA" w:rsidP="00FC68A1">
            <w:pPr>
              <w:pStyle w:val="Tabletext"/>
              <w:jc w:val="right"/>
            </w:pPr>
            <w:r>
              <w:t>580.90</w:t>
            </w:r>
          </w:p>
        </w:tc>
      </w:tr>
      <w:tr w:rsidR="004B2282" w:rsidRPr="00540AB0" w14:paraId="6E7C2F53" w14:textId="77777777" w:rsidTr="00FC68A1">
        <w:tc>
          <w:tcPr>
            <w:tcW w:w="677" w:type="pct"/>
            <w:tcBorders>
              <w:top w:val="single" w:sz="4" w:space="0" w:color="auto"/>
              <w:left w:val="nil"/>
              <w:bottom w:val="single" w:sz="4" w:space="0" w:color="auto"/>
              <w:right w:val="nil"/>
            </w:tcBorders>
            <w:shd w:val="clear" w:color="auto" w:fill="auto"/>
            <w:hideMark/>
          </w:tcPr>
          <w:p w14:paraId="26C78566" w14:textId="77777777" w:rsidR="004B2282" w:rsidRPr="00540AB0" w:rsidRDefault="004B2282" w:rsidP="00FC68A1">
            <w:pPr>
              <w:pStyle w:val="Tabletext"/>
            </w:pPr>
            <w:r w:rsidRPr="00540AB0">
              <w:t>31456</w:t>
            </w:r>
          </w:p>
        </w:tc>
        <w:tc>
          <w:tcPr>
            <w:tcW w:w="3399" w:type="pct"/>
            <w:tcBorders>
              <w:top w:val="single" w:sz="4" w:space="0" w:color="auto"/>
              <w:left w:val="nil"/>
              <w:bottom w:val="single" w:sz="4" w:space="0" w:color="auto"/>
              <w:right w:val="nil"/>
            </w:tcBorders>
            <w:shd w:val="clear" w:color="auto" w:fill="auto"/>
            <w:hideMark/>
          </w:tcPr>
          <w:p w14:paraId="4F5569DA" w14:textId="77777777" w:rsidR="004B2282" w:rsidRPr="00540AB0" w:rsidRDefault="004B2282" w:rsidP="00FC68A1">
            <w:pPr>
              <w:pStyle w:val="Tabletext"/>
            </w:pPr>
            <w:r w:rsidRPr="00540AB0">
              <w:t>Gastroscopy and insertion of nasogastric or nasoenteral feeding tube, if blind insertion of the feeding tube has failed or is inappropriate due to the patient’s medical condition (H) (Anaes.)</w:t>
            </w:r>
          </w:p>
        </w:tc>
        <w:tc>
          <w:tcPr>
            <w:tcW w:w="924" w:type="pct"/>
            <w:tcBorders>
              <w:top w:val="single" w:sz="4" w:space="0" w:color="auto"/>
              <w:left w:val="nil"/>
              <w:bottom w:val="single" w:sz="4" w:space="0" w:color="auto"/>
              <w:right w:val="nil"/>
            </w:tcBorders>
            <w:shd w:val="clear" w:color="auto" w:fill="auto"/>
            <w:hideMark/>
          </w:tcPr>
          <w:p w14:paraId="1ACABB32" w14:textId="1ADEB4DC" w:rsidR="004B2282" w:rsidRPr="00540AB0" w:rsidRDefault="001936CA" w:rsidP="00FC68A1">
            <w:pPr>
              <w:pStyle w:val="Tabletext"/>
              <w:jc w:val="right"/>
            </w:pPr>
            <w:r>
              <w:t>253.25</w:t>
            </w:r>
          </w:p>
        </w:tc>
      </w:tr>
      <w:tr w:rsidR="004B2282" w:rsidRPr="00540AB0" w14:paraId="56FE6199" w14:textId="77777777" w:rsidTr="00FC68A1">
        <w:tc>
          <w:tcPr>
            <w:tcW w:w="677" w:type="pct"/>
            <w:tcBorders>
              <w:top w:val="single" w:sz="4" w:space="0" w:color="auto"/>
              <w:left w:val="nil"/>
              <w:bottom w:val="single" w:sz="4" w:space="0" w:color="auto"/>
              <w:right w:val="nil"/>
            </w:tcBorders>
            <w:shd w:val="clear" w:color="auto" w:fill="auto"/>
            <w:hideMark/>
          </w:tcPr>
          <w:p w14:paraId="2D306BE7" w14:textId="77777777" w:rsidR="004B2282" w:rsidRPr="00540AB0" w:rsidRDefault="004B2282" w:rsidP="00FC68A1">
            <w:pPr>
              <w:pStyle w:val="Tabletext"/>
            </w:pPr>
            <w:r w:rsidRPr="00540AB0">
              <w:t>31458</w:t>
            </w:r>
          </w:p>
        </w:tc>
        <w:tc>
          <w:tcPr>
            <w:tcW w:w="3399" w:type="pct"/>
            <w:tcBorders>
              <w:top w:val="single" w:sz="4" w:space="0" w:color="auto"/>
              <w:left w:val="nil"/>
              <w:bottom w:val="single" w:sz="4" w:space="0" w:color="auto"/>
              <w:right w:val="nil"/>
            </w:tcBorders>
            <w:shd w:val="clear" w:color="auto" w:fill="auto"/>
            <w:hideMark/>
          </w:tcPr>
          <w:p w14:paraId="35A8545C" w14:textId="77777777" w:rsidR="004B2282" w:rsidRPr="00540AB0" w:rsidRDefault="004B2282" w:rsidP="00FC68A1">
            <w:pPr>
              <w:pStyle w:val="Tabletext"/>
            </w:pPr>
            <w:r w:rsidRPr="00540AB0">
              <w:t>Gastroscopy and insertion of nasogastric or nasoenteral feeding tube if:</w:t>
            </w:r>
          </w:p>
          <w:p w14:paraId="15B9264A" w14:textId="77777777" w:rsidR="004B2282" w:rsidRPr="00540AB0" w:rsidRDefault="004B2282" w:rsidP="00FC68A1">
            <w:pPr>
              <w:pStyle w:val="Tablea"/>
            </w:pPr>
            <w:r w:rsidRPr="00540AB0">
              <w:lastRenderedPageBreak/>
              <w:t>(a) blind insertion of the feeding tube has failed or is inappropriate due to the patient’s medical condition; and</w:t>
            </w:r>
          </w:p>
          <w:p w14:paraId="7AFEA8B1" w14:textId="77777777" w:rsidR="004B2282" w:rsidRPr="00540AB0" w:rsidRDefault="004B2282" w:rsidP="00FC68A1">
            <w:pPr>
              <w:pStyle w:val="Tablea"/>
            </w:pPr>
            <w:r w:rsidRPr="00540AB0">
              <w:t>(b) the use of imaging intensification is clinically indicated</w:t>
            </w:r>
          </w:p>
          <w:p w14:paraId="169A76E7" w14:textId="77777777" w:rsidR="004B2282" w:rsidRPr="00540AB0" w:rsidRDefault="004B2282" w:rsidP="00FC68A1">
            <w:pPr>
              <w:pStyle w:val="Tabletext"/>
            </w:pPr>
            <w:r w:rsidRPr="00540AB0">
              <w:t>(H) (Anaes.)</w:t>
            </w:r>
          </w:p>
        </w:tc>
        <w:tc>
          <w:tcPr>
            <w:tcW w:w="924" w:type="pct"/>
            <w:tcBorders>
              <w:top w:val="single" w:sz="4" w:space="0" w:color="auto"/>
              <w:left w:val="nil"/>
              <w:bottom w:val="single" w:sz="4" w:space="0" w:color="auto"/>
              <w:right w:val="nil"/>
            </w:tcBorders>
            <w:shd w:val="clear" w:color="auto" w:fill="auto"/>
            <w:hideMark/>
          </w:tcPr>
          <w:p w14:paraId="3ED04546" w14:textId="6CCD19F6" w:rsidR="004B2282" w:rsidRPr="00540AB0" w:rsidRDefault="001936CA" w:rsidP="00FC68A1">
            <w:pPr>
              <w:pStyle w:val="Tabletext"/>
              <w:jc w:val="right"/>
            </w:pPr>
            <w:r>
              <w:lastRenderedPageBreak/>
              <w:t>303.85</w:t>
            </w:r>
          </w:p>
        </w:tc>
      </w:tr>
      <w:tr w:rsidR="004B2282" w:rsidRPr="00540AB0" w14:paraId="57305230" w14:textId="77777777" w:rsidTr="00FC68A1">
        <w:tc>
          <w:tcPr>
            <w:tcW w:w="677" w:type="pct"/>
            <w:tcBorders>
              <w:top w:val="single" w:sz="4" w:space="0" w:color="auto"/>
              <w:left w:val="nil"/>
              <w:bottom w:val="single" w:sz="4" w:space="0" w:color="auto"/>
              <w:right w:val="nil"/>
            </w:tcBorders>
            <w:shd w:val="clear" w:color="auto" w:fill="auto"/>
            <w:hideMark/>
          </w:tcPr>
          <w:p w14:paraId="77F31C3F" w14:textId="77777777" w:rsidR="004B2282" w:rsidRPr="00540AB0" w:rsidRDefault="004B2282" w:rsidP="00FC68A1">
            <w:pPr>
              <w:pStyle w:val="Tabletext"/>
            </w:pPr>
            <w:r w:rsidRPr="00540AB0">
              <w:lastRenderedPageBreak/>
              <w:t>31460</w:t>
            </w:r>
          </w:p>
        </w:tc>
        <w:tc>
          <w:tcPr>
            <w:tcW w:w="3399" w:type="pct"/>
            <w:tcBorders>
              <w:top w:val="single" w:sz="4" w:space="0" w:color="auto"/>
              <w:left w:val="nil"/>
              <w:bottom w:val="single" w:sz="4" w:space="0" w:color="auto"/>
              <w:right w:val="nil"/>
            </w:tcBorders>
            <w:shd w:val="clear" w:color="auto" w:fill="auto"/>
            <w:hideMark/>
          </w:tcPr>
          <w:p w14:paraId="448F8BC8" w14:textId="77777777" w:rsidR="004B2282" w:rsidRPr="00540AB0" w:rsidRDefault="004B2282" w:rsidP="00FC68A1">
            <w:pPr>
              <w:pStyle w:val="Tabletext"/>
            </w:pPr>
            <w:r w:rsidRPr="00540AB0">
              <w:t>Percutaneous gastrostomy tube, jejunal extension to, including any associated imaging services (H) (Anaes.) (Assist.)</w:t>
            </w:r>
          </w:p>
        </w:tc>
        <w:tc>
          <w:tcPr>
            <w:tcW w:w="924" w:type="pct"/>
            <w:tcBorders>
              <w:top w:val="single" w:sz="4" w:space="0" w:color="auto"/>
              <w:left w:val="nil"/>
              <w:bottom w:val="single" w:sz="4" w:space="0" w:color="auto"/>
              <w:right w:val="nil"/>
            </w:tcBorders>
            <w:shd w:val="clear" w:color="auto" w:fill="auto"/>
            <w:hideMark/>
          </w:tcPr>
          <w:p w14:paraId="51F24AE7" w14:textId="1369DB7F" w:rsidR="004B2282" w:rsidRPr="00540AB0" w:rsidRDefault="001936CA" w:rsidP="00FC68A1">
            <w:pPr>
              <w:pStyle w:val="Tabletext"/>
              <w:jc w:val="right"/>
            </w:pPr>
            <w:r>
              <w:t>368.15</w:t>
            </w:r>
          </w:p>
        </w:tc>
      </w:tr>
      <w:tr w:rsidR="004B2282" w:rsidRPr="00540AB0" w14:paraId="6EB5ABCF" w14:textId="77777777" w:rsidTr="00FC68A1">
        <w:tc>
          <w:tcPr>
            <w:tcW w:w="677" w:type="pct"/>
            <w:tcBorders>
              <w:top w:val="single" w:sz="4" w:space="0" w:color="auto"/>
              <w:left w:val="nil"/>
              <w:bottom w:val="single" w:sz="4" w:space="0" w:color="auto"/>
              <w:right w:val="nil"/>
            </w:tcBorders>
            <w:shd w:val="clear" w:color="auto" w:fill="auto"/>
            <w:hideMark/>
          </w:tcPr>
          <w:p w14:paraId="73CDE635" w14:textId="77777777" w:rsidR="004B2282" w:rsidRPr="00540AB0" w:rsidRDefault="004B2282" w:rsidP="00FC68A1">
            <w:pPr>
              <w:pStyle w:val="Tabletext"/>
            </w:pPr>
            <w:r w:rsidRPr="00540AB0">
              <w:t>31462</w:t>
            </w:r>
          </w:p>
        </w:tc>
        <w:tc>
          <w:tcPr>
            <w:tcW w:w="3399" w:type="pct"/>
            <w:tcBorders>
              <w:top w:val="single" w:sz="4" w:space="0" w:color="auto"/>
              <w:left w:val="nil"/>
              <w:bottom w:val="single" w:sz="4" w:space="0" w:color="auto"/>
              <w:right w:val="nil"/>
            </w:tcBorders>
            <w:shd w:val="clear" w:color="auto" w:fill="auto"/>
            <w:hideMark/>
          </w:tcPr>
          <w:p w14:paraId="3D05793D" w14:textId="77777777" w:rsidR="004B2282" w:rsidRPr="00540AB0" w:rsidRDefault="004B2282" w:rsidP="00FC68A1">
            <w:pPr>
              <w:pStyle w:val="Tabletext"/>
            </w:pPr>
            <w:r w:rsidRPr="00540AB0">
              <w:t>Operative feeding jejunostomy performed in conjunction with major upper gastro</w:t>
            </w:r>
            <w:r>
              <w:noBreakHyphen/>
            </w:r>
            <w:r w:rsidRPr="00540AB0">
              <w:t>intestinal resection (H) (Anaes.) (Assist.)</w:t>
            </w:r>
          </w:p>
        </w:tc>
        <w:tc>
          <w:tcPr>
            <w:tcW w:w="924" w:type="pct"/>
            <w:tcBorders>
              <w:top w:val="single" w:sz="4" w:space="0" w:color="auto"/>
              <w:left w:val="nil"/>
              <w:bottom w:val="single" w:sz="4" w:space="0" w:color="auto"/>
              <w:right w:val="nil"/>
            </w:tcBorders>
            <w:shd w:val="clear" w:color="auto" w:fill="auto"/>
            <w:hideMark/>
          </w:tcPr>
          <w:p w14:paraId="1608E7EA" w14:textId="5F16449E" w:rsidR="004B2282" w:rsidRPr="00540AB0" w:rsidRDefault="001936CA" w:rsidP="00FC68A1">
            <w:pPr>
              <w:pStyle w:val="Tabletext"/>
              <w:jc w:val="right"/>
            </w:pPr>
            <w:r>
              <w:t>537.55</w:t>
            </w:r>
          </w:p>
        </w:tc>
      </w:tr>
      <w:tr w:rsidR="004B2282" w:rsidRPr="00540AB0" w14:paraId="1340A7BF" w14:textId="77777777" w:rsidTr="00FC68A1">
        <w:tc>
          <w:tcPr>
            <w:tcW w:w="677" w:type="pct"/>
            <w:tcBorders>
              <w:top w:val="single" w:sz="4" w:space="0" w:color="auto"/>
              <w:left w:val="nil"/>
              <w:bottom w:val="single" w:sz="4" w:space="0" w:color="auto"/>
              <w:right w:val="nil"/>
            </w:tcBorders>
            <w:shd w:val="clear" w:color="auto" w:fill="auto"/>
            <w:hideMark/>
          </w:tcPr>
          <w:p w14:paraId="4A8D200E" w14:textId="77777777" w:rsidR="004B2282" w:rsidRPr="00540AB0" w:rsidRDefault="004B2282" w:rsidP="00FC68A1">
            <w:pPr>
              <w:pStyle w:val="Tabletext"/>
            </w:pPr>
            <w:r w:rsidRPr="00540AB0">
              <w:t>31464</w:t>
            </w:r>
          </w:p>
        </w:tc>
        <w:tc>
          <w:tcPr>
            <w:tcW w:w="3399" w:type="pct"/>
            <w:tcBorders>
              <w:top w:val="single" w:sz="4" w:space="0" w:color="auto"/>
              <w:left w:val="nil"/>
              <w:bottom w:val="single" w:sz="4" w:space="0" w:color="auto"/>
              <w:right w:val="nil"/>
            </w:tcBorders>
            <w:shd w:val="clear" w:color="auto" w:fill="auto"/>
            <w:hideMark/>
          </w:tcPr>
          <w:p w14:paraId="23139CAB" w14:textId="77777777" w:rsidR="004B2282" w:rsidRPr="00540AB0" w:rsidRDefault="004B2282" w:rsidP="00FC68A1">
            <w:pPr>
              <w:pStyle w:val="Tabletext"/>
            </w:pPr>
            <w:r w:rsidRPr="00540AB0">
              <w:t>Antireflux operation by fundoplasty, via abdominal or thoracic approach, with or without closure of the diaphragmatic hiatus, by laparoscopic technique—other than a service to which item 30601 applies (H) (Anaes.) (Assist.)</w:t>
            </w:r>
          </w:p>
        </w:tc>
        <w:tc>
          <w:tcPr>
            <w:tcW w:w="924" w:type="pct"/>
            <w:tcBorders>
              <w:top w:val="single" w:sz="4" w:space="0" w:color="auto"/>
              <w:left w:val="nil"/>
              <w:bottom w:val="single" w:sz="4" w:space="0" w:color="auto"/>
              <w:right w:val="nil"/>
            </w:tcBorders>
            <w:shd w:val="clear" w:color="auto" w:fill="auto"/>
            <w:hideMark/>
          </w:tcPr>
          <w:p w14:paraId="426E0EF5" w14:textId="7453450D" w:rsidR="004B2282" w:rsidRPr="00540AB0" w:rsidRDefault="001936CA" w:rsidP="00FC68A1">
            <w:pPr>
              <w:pStyle w:val="Tabletext"/>
              <w:jc w:val="right"/>
            </w:pPr>
            <w:r>
              <w:t>898.55</w:t>
            </w:r>
          </w:p>
        </w:tc>
      </w:tr>
      <w:tr w:rsidR="004B2282" w:rsidRPr="00540AB0" w14:paraId="31C78579" w14:textId="77777777" w:rsidTr="00FC68A1">
        <w:tc>
          <w:tcPr>
            <w:tcW w:w="677" w:type="pct"/>
            <w:tcBorders>
              <w:top w:val="single" w:sz="4" w:space="0" w:color="auto"/>
              <w:left w:val="nil"/>
              <w:bottom w:val="single" w:sz="4" w:space="0" w:color="auto"/>
              <w:right w:val="nil"/>
            </w:tcBorders>
            <w:shd w:val="clear" w:color="auto" w:fill="auto"/>
            <w:hideMark/>
          </w:tcPr>
          <w:p w14:paraId="326FFC97" w14:textId="77777777" w:rsidR="004B2282" w:rsidRPr="00540AB0" w:rsidRDefault="004B2282" w:rsidP="00FC68A1">
            <w:pPr>
              <w:pStyle w:val="Tabletext"/>
            </w:pPr>
            <w:r w:rsidRPr="00540AB0">
              <w:t>31466</w:t>
            </w:r>
          </w:p>
        </w:tc>
        <w:tc>
          <w:tcPr>
            <w:tcW w:w="3399" w:type="pct"/>
            <w:tcBorders>
              <w:top w:val="single" w:sz="4" w:space="0" w:color="auto"/>
              <w:left w:val="nil"/>
              <w:bottom w:val="single" w:sz="4" w:space="0" w:color="auto"/>
              <w:right w:val="nil"/>
            </w:tcBorders>
            <w:shd w:val="clear" w:color="auto" w:fill="auto"/>
            <w:hideMark/>
          </w:tcPr>
          <w:p w14:paraId="0D39FB29" w14:textId="77777777" w:rsidR="004B2282" w:rsidRPr="00540AB0" w:rsidRDefault="004B2282" w:rsidP="00FC68A1">
            <w:pPr>
              <w:pStyle w:val="Tabletext"/>
            </w:pPr>
            <w:r w:rsidRPr="00540AB0">
              <w:t>Antireflux operation by fundoplasty, via abdominal or thoracic approach, with or without closure of the diaphragmatic hiatus, revision procedure, by laparoscopy or open operation (H) (Anaes.) (Assist.)</w:t>
            </w:r>
          </w:p>
        </w:tc>
        <w:tc>
          <w:tcPr>
            <w:tcW w:w="924" w:type="pct"/>
            <w:tcBorders>
              <w:top w:val="single" w:sz="4" w:space="0" w:color="auto"/>
              <w:left w:val="nil"/>
              <w:bottom w:val="single" w:sz="4" w:space="0" w:color="auto"/>
              <w:right w:val="nil"/>
            </w:tcBorders>
            <w:shd w:val="clear" w:color="auto" w:fill="auto"/>
            <w:hideMark/>
          </w:tcPr>
          <w:p w14:paraId="04650042" w14:textId="398CF3E4" w:rsidR="004B2282" w:rsidRPr="00540AB0" w:rsidRDefault="001936CA" w:rsidP="00FC68A1">
            <w:pPr>
              <w:pStyle w:val="Tabletext"/>
              <w:jc w:val="right"/>
            </w:pPr>
            <w:r>
              <w:t>1,347.75</w:t>
            </w:r>
          </w:p>
        </w:tc>
      </w:tr>
      <w:tr w:rsidR="004B2282" w:rsidRPr="00540AB0" w14:paraId="63ECB7D7" w14:textId="77777777" w:rsidTr="00FC68A1">
        <w:tc>
          <w:tcPr>
            <w:tcW w:w="677" w:type="pct"/>
            <w:tcBorders>
              <w:top w:val="single" w:sz="4" w:space="0" w:color="auto"/>
              <w:left w:val="nil"/>
              <w:bottom w:val="single" w:sz="4" w:space="0" w:color="auto"/>
              <w:right w:val="nil"/>
            </w:tcBorders>
            <w:shd w:val="clear" w:color="auto" w:fill="auto"/>
            <w:hideMark/>
          </w:tcPr>
          <w:p w14:paraId="4E582DDA" w14:textId="77777777" w:rsidR="004B2282" w:rsidRPr="00540AB0" w:rsidRDefault="004B2282" w:rsidP="00FC68A1">
            <w:pPr>
              <w:pStyle w:val="Tabletext"/>
            </w:pPr>
            <w:r w:rsidRPr="00540AB0">
              <w:t>31468</w:t>
            </w:r>
          </w:p>
        </w:tc>
        <w:tc>
          <w:tcPr>
            <w:tcW w:w="3399" w:type="pct"/>
            <w:tcBorders>
              <w:top w:val="single" w:sz="4" w:space="0" w:color="auto"/>
              <w:left w:val="nil"/>
              <w:bottom w:val="single" w:sz="4" w:space="0" w:color="auto"/>
              <w:right w:val="nil"/>
            </w:tcBorders>
            <w:shd w:val="clear" w:color="auto" w:fill="auto"/>
            <w:hideMark/>
          </w:tcPr>
          <w:p w14:paraId="27E3D532" w14:textId="77777777" w:rsidR="004B2282" w:rsidRPr="00540AB0" w:rsidRDefault="004B2282" w:rsidP="00FC68A1">
            <w:pPr>
              <w:pStyle w:val="Tabletext"/>
            </w:pPr>
            <w:r w:rsidRPr="00540AB0">
              <w:t>Para</w:t>
            </w:r>
            <w:r>
              <w:noBreakHyphen/>
            </w:r>
            <w:r w:rsidRPr="00540AB0">
              <w:t>oesophageal hiatus hernia, repair of, with complete reduction of hernia, resection of sac and repair of hiatus, with or without fundoplication (H) (Anaes.) (Assist.)</w:t>
            </w:r>
          </w:p>
        </w:tc>
        <w:tc>
          <w:tcPr>
            <w:tcW w:w="924" w:type="pct"/>
            <w:tcBorders>
              <w:top w:val="single" w:sz="4" w:space="0" w:color="auto"/>
              <w:left w:val="nil"/>
              <w:bottom w:val="single" w:sz="4" w:space="0" w:color="auto"/>
              <w:right w:val="nil"/>
            </w:tcBorders>
            <w:shd w:val="clear" w:color="auto" w:fill="auto"/>
            <w:hideMark/>
          </w:tcPr>
          <w:p w14:paraId="6A76A033" w14:textId="6F754885" w:rsidR="004B2282" w:rsidRPr="00540AB0" w:rsidRDefault="001936CA" w:rsidP="00FC68A1">
            <w:pPr>
              <w:pStyle w:val="Tabletext"/>
              <w:jc w:val="right"/>
            </w:pPr>
            <w:r>
              <w:t>1,480.70</w:t>
            </w:r>
          </w:p>
        </w:tc>
      </w:tr>
      <w:tr w:rsidR="004B2282" w:rsidRPr="00540AB0" w14:paraId="009774E7" w14:textId="77777777" w:rsidTr="00FC68A1">
        <w:tc>
          <w:tcPr>
            <w:tcW w:w="677" w:type="pct"/>
            <w:tcBorders>
              <w:top w:val="single" w:sz="4" w:space="0" w:color="auto"/>
              <w:left w:val="nil"/>
              <w:bottom w:val="single" w:sz="4" w:space="0" w:color="auto"/>
              <w:right w:val="nil"/>
            </w:tcBorders>
            <w:shd w:val="clear" w:color="auto" w:fill="auto"/>
            <w:hideMark/>
          </w:tcPr>
          <w:p w14:paraId="0B55A1DA" w14:textId="77777777" w:rsidR="004B2282" w:rsidRPr="00540AB0" w:rsidRDefault="004B2282" w:rsidP="00FC68A1">
            <w:pPr>
              <w:pStyle w:val="Tabletext"/>
            </w:pPr>
            <w:r w:rsidRPr="00540AB0">
              <w:t>31470</w:t>
            </w:r>
          </w:p>
        </w:tc>
        <w:tc>
          <w:tcPr>
            <w:tcW w:w="3399" w:type="pct"/>
            <w:tcBorders>
              <w:top w:val="single" w:sz="4" w:space="0" w:color="auto"/>
              <w:left w:val="nil"/>
              <w:bottom w:val="single" w:sz="4" w:space="0" w:color="auto"/>
              <w:right w:val="nil"/>
            </w:tcBorders>
            <w:shd w:val="clear" w:color="auto" w:fill="auto"/>
            <w:hideMark/>
          </w:tcPr>
          <w:p w14:paraId="6F2EED80" w14:textId="77777777" w:rsidR="004B2282" w:rsidRPr="00540AB0" w:rsidRDefault="004B2282" w:rsidP="00FC68A1">
            <w:pPr>
              <w:pStyle w:val="Tabletext"/>
            </w:pPr>
            <w:r w:rsidRPr="00540AB0">
              <w:t xml:space="preserve">Laparoscopic splenectomy, </w:t>
            </w:r>
            <w:r w:rsidRPr="00540AB0">
              <w:rPr>
                <w:rFonts w:eastAsia="Calibri"/>
              </w:rPr>
              <w:t>on a person 10 years of age or over</w:t>
            </w:r>
            <w:r w:rsidRPr="00540AB0">
              <w:t xml:space="preserve"> (H) (Anaes.) (Assist.)</w:t>
            </w:r>
          </w:p>
        </w:tc>
        <w:tc>
          <w:tcPr>
            <w:tcW w:w="924" w:type="pct"/>
            <w:tcBorders>
              <w:top w:val="single" w:sz="4" w:space="0" w:color="auto"/>
              <w:left w:val="nil"/>
              <w:bottom w:val="single" w:sz="4" w:space="0" w:color="auto"/>
              <w:right w:val="nil"/>
            </w:tcBorders>
            <w:shd w:val="clear" w:color="auto" w:fill="auto"/>
            <w:hideMark/>
          </w:tcPr>
          <w:p w14:paraId="765A4860" w14:textId="016BF63B" w:rsidR="004B2282" w:rsidRPr="00540AB0" w:rsidRDefault="001936CA" w:rsidP="00FC68A1">
            <w:pPr>
              <w:pStyle w:val="Tabletext"/>
              <w:jc w:val="right"/>
            </w:pPr>
            <w:r>
              <w:t>742.70</w:t>
            </w:r>
          </w:p>
        </w:tc>
      </w:tr>
      <w:tr w:rsidR="004B2282" w:rsidRPr="00540AB0" w14:paraId="3C8CFD38" w14:textId="77777777" w:rsidTr="00FC68A1">
        <w:tc>
          <w:tcPr>
            <w:tcW w:w="677" w:type="pct"/>
            <w:tcBorders>
              <w:top w:val="single" w:sz="4" w:space="0" w:color="auto"/>
              <w:left w:val="nil"/>
              <w:bottom w:val="single" w:sz="4" w:space="0" w:color="auto"/>
              <w:right w:val="nil"/>
            </w:tcBorders>
            <w:shd w:val="clear" w:color="auto" w:fill="auto"/>
            <w:hideMark/>
          </w:tcPr>
          <w:p w14:paraId="4D6C764B" w14:textId="77777777" w:rsidR="004B2282" w:rsidRPr="00540AB0" w:rsidRDefault="004B2282" w:rsidP="00FC68A1">
            <w:pPr>
              <w:pStyle w:val="Tabletext"/>
            </w:pPr>
            <w:bookmarkStart w:id="950" w:name="CU_414625654"/>
            <w:bookmarkStart w:id="951" w:name="CU_415630238"/>
            <w:bookmarkEnd w:id="950"/>
            <w:bookmarkEnd w:id="951"/>
            <w:r w:rsidRPr="00540AB0">
              <w:t>31472</w:t>
            </w:r>
          </w:p>
        </w:tc>
        <w:tc>
          <w:tcPr>
            <w:tcW w:w="3399" w:type="pct"/>
            <w:tcBorders>
              <w:top w:val="single" w:sz="4" w:space="0" w:color="auto"/>
              <w:left w:val="nil"/>
              <w:bottom w:val="single" w:sz="4" w:space="0" w:color="auto"/>
              <w:right w:val="nil"/>
            </w:tcBorders>
            <w:shd w:val="clear" w:color="auto" w:fill="auto"/>
            <w:hideMark/>
          </w:tcPr>
          <w:p w14:paraId="5502F3D0" w14:textId="77777777" w:rsidR="004B2282" w:rsidRPr="00540AB0" w:rsidRDefault="004B2282" w:rsidP="00FC68A1">
            <w:pPr>
              <w:pStyle w:val="Tabletext"/>
            </w:pPr>
            <w:r w:rsidRPr="00540AB0">
              <w:t>Cholecystoduodenostomy, cholecystoenterostomy, choledochojejunostomy or Roux</w:t>
            </w:r>
            <w:r>
              <w:noBreakHyphen/>
            </w:r>
            <w:r w:rsidRPr="00540AB0">
              <w:t>en</w:t>
            </w:r>
            <w:r>
              <w:noBreakHyphen/>
            </w:r>
            <w:r w:rsidRPr="00540AB0">
              <w:t>y as a bypass procedure, if prior biliary surgery has been performed (H) (Anaes.) (Assist.)</w:t>
            </w:r>
          </w:p>
        </w:tc>
        <w:tc>
          <w:tcPr>
            <w:tcW w:w="924" w:type="pct"/>
            <w:tcBorders>
              <w:top w:val="single" w:sz="4" w:space="0" w:color="auto"/>
              <w:left w:val="nil"/>
              <w:bottom w:val="single" w:sz="4" w:space="0" w:color="auto"/>
              <w:right w:val="nil"/>
            </w:tcBorders>
            <w:shd w:val="clear" w:color="auto" w:fill="auto"/>
            <w:hideMark/>
          </w:tcPr>
          <w:p w14:paraId="6D504C53" w14:textId="25D1D5BB" w:rsidR="004B2282" w:rsidRPr="00540AB0" w:rsidRDefault="001936CA" w:rsidP="00FC68A1">
            <w:pPr>
              <w:pStyle w:val="Tabletext"/>
              <w:jc w:val="right"/>
            </w:pPr>
            <w:r>
              <w:t>1,206.35</w:t>
            </w:r>
          </w:p>
        </w:tc>
      </w:tr>
      <w:tr w:rsidR="004B2282" w:rsidRPr="00540AB0" w14:paraId="58B661BB" w14:textId="77777777" w:rsidTr="00FC68A1">
        <w:tc>
          <w:tcPr>
            <w:tcW w:w="677" w:type="pct"/>
            <w:tcBorders>
              <w:top w:val="single" w:sz="4" w:space="0" w:color="auto"/>
              <w:left w:val="nil"/>
              <w:bottom w:val="single" w:sz="4" w:space="0" w:color="auto"/>
              <w:right w:val="nil"/>
            </w:tcBorders>
            <w:shd w:val="clear" w:color="auto" w:fill="auto"/>
            <w:hideMark/>
          </w:tcPr>
          <w:p w14:paraId="07DB2AEF" w14:textId="77777777" w:rsidR="004B2282" w:rsidRPr="00540AB0" w:rsidRDefault="004B2282" w:rsidP="00FC68A1">
            <w:pPr>
              <w:pStyle w:val="Tabletext"/>
              <w:rPr>
                <w:snapToGrid w:val="0"/>
              </w:rPr>
            </w:pPr>
            <w:r w:rsidRPr="00540AB0">
              <w:rPr>
                <w:snapToGrid w:val="0"/>
              </w:rPr>
              <w:t>31500</w:t>
            </w:r>
          </w:p>
        </w:tc>
        <w:tc>
          <w:tcPr>
            <w:tcW w:w="3399" w:type="pct"/>
            <w:tcBorders>
              <w:top w:val="single" w:sz="4" w:space="0" w:color="auto"/>
              <w:left w:val="nil"/>
              <w:bottom w:val="single" w:sz="4" w:space="0" w:color="auto"/>
              <w:right w:val="nil"/>
            </w:tcBorders>
            <w:shd w:val="clear" w:color="auto" w:fill="auto"/>
            <w:hideMark/>
          </w:tcPr>
          <w:p w14:paraId="7E0AC147" w14:textId="77777777" w:rsidR="004B2282" w:rsidRPr="00540AB0" w:rsidRDefault="004B2282" w:rsidP="00FC68A1">
            <w:pPr>
              <w:pStyle w:val="Tabletext"/>
              <w:rPr>
                <w:snapToGrid w:val="0"/>
              </w:rPr>
            </w:pPr>
            <w:r w:rsidRPr="00540AB0">
              <w:rPr>
                <w:snapToGrid w:val="0"/>
              </w:rPr>
              <w:t>Breast, benign lesion up to and including 50 mm in diameter, including simple cyst, fibroadenoma or fibrocystic disease, open surgical biopsy or excision of, with or without frozen section histology (Anaes.)</w:t>
            </w:r>
          </w:p>
        </w:tc>
        <w:tc>
          <w:tcPr>
            <w:tcW w:w="924" w:type="pct"/>
            <w:tcBorders>
              <w:top w:val="single" w:sz="4" w:space="0" w:color="auto"/>
              <w:left w:val="nil"/>
              <w:bottom w:val="single" w:sz="4" w:space="0" w:color="auto"/>
              <w:right w:val="nil"/>
            </w:tcBorders>
            <w:shd w:val="clear" w:color="auto" w:fill="auto"/>
            <w:hideMark/>
          </w:tcPr>
          <w:p w14:paraId="7DA5B24E" w14:textId="7E01256C" w:rsidR="004B2282" w:rsidRPr="00540AB0" w:rsidRDefault="001936CA" w:rsidP="00FC68A1">
            <w:pPr>
              <w:pStyle w:val="Tabletext"/>
              <w:jc w:val="right"/>
            </w:pPr>
            <w:r>
              <w:t>268.15</w:t>
            </w:r>
          </w:p>
        </w:tc>
      </w:tr>
      <w:tr w:rsidR="004B2282" w:rsidRPr="00540AB0" w14:paraId="717ED2FC" w14:textId="77777777" w:rsidTr="00FC68A1">
        <w:tc>
          <w:tcPr>
            <w:tcW w:w="677" w:type="pct"/>
            <w:tcBorders>
              <w:top w:val="single" w:sz="4" w:space="0" w:color="auto"/>
              <w:left w:val="nil"/>
              <w:bottom w:val="single" w:sz="4" w:space="0" w:color="auto"/>
              <w:right w:val="nil"/>
            </w:tcBorders>
            <w:shd w:val="clear" w:color="auto" w:fill="auto"/>
            <w:hideMark/>
          </w:tcPr>
          <w:p w14:paraId="67D02576" w14:textId="77777777" w:rsidR="004B2282" w:rsidRPr="00540AB0" w:rsidRDefault="004B2282" w:rsidP="00FC68A1">
            <w:pPr>
              <w:pStyle w:val="Tabletext"/>
            </w:pPr>
            <w:r w:rsidRPr="00540AB0">
              <w:t>31503</w:t>
            </w:r>
          </w:p>
        </w:tc>
        <w:tc>
          <w:tcPr>
            <w:tcW w:w="3399" w:type="pct"/>
            <w:tcBorders>
              <w:top w:val="single" w:sz="4" w:space="0" w:color="auto"/>
              <w:left w:val="nil"/>
              <w:bottom w:val="single" w:sz="4" w:space="0" w:color="auto"/>
              <w:right w:val="nil"/>
            </w:tcBorders>
            <w:shd w:val="clear" w:color="auto" w:fill="auto"/>
            <w:hideMark/>
          </w:tcPr>
          <w:p w14:paraId="373A1A9A" w14:textId="77777777" w:rsidR="004B2282" w:rsidRPr="00540AB0" w:rsidRDefault="004B2282" w:rsidP="00FC68A1">
            <w:pPr>
              <w:pStyle w:val="Tabletext"/>
            </w:pPr>
            <w:r w:rsidRPr="00540AB0">
              <w:t>Breast, benign lesion more than 50 mm in diameter, excision of (Anaes.) (Assist.)</w:t>
            </w:r>
          </w:p>
        </w:tc>
        <w:tc>
          <w:tcPr>
            <w:tcW w:w="924" w:type="pct"/>
            <w:tcBorders>
              <w:top w:val="single" w:sz="4" w:space="0" w:color="auto"/>
              <w:left w:val="nil"/>
              <w:bottom w:val="single" w:sz="4" w:space="0" w:color="auto"/>
              <w:right w:val="nil"/>
            </w:tcBorders>
            <w:shd w:val="clear" w:color="auto" w:fill="auto"/>
            <w:hideMark/>
          </w:tcPr>
          <w:p w14:paraId="4B1B4DA7" w14:textId="0D05984F" w:rsidR="004B2282" w:rsidRPr="00540AB0" w:rsidRDefault="001936CA" w:rsidP="00FC68A1">
            <w:pPr>
              <w:pStyle w:val="Tabletext"/>
              <w:jc w:val="right"/>
            </w:pPr>
            <w:r>
              <w:t>357.60</w:t>
            </w:r>
          </w:p>
        </w:tc>
      </w:tr>
      <w:tr w:rsidR="004B2282" w:rsidRPr="00540AB0" w14:paraId="214468C5" w14:textId="77777777" w:rsidTr="00FC68A1">
        <w:tc>
          <w:tcPr>
            <w:tcW w:w="677" w:type="pct"/>
            <w:tcBorders>
              <w:top w:val="single" w:sz="4" w:space="0" w:color="auto"/>
              <w:left w:val="nil"/>
              <w:bottom w:val="single" w:sz="4" w:space="0" w:color="auto"/>
              <w:right w:val="nil"/>
            </w:tcBorders>
            <w:shd w:val="clear" w:color="auto" w:fill="auto"/>
            <w:hideMark/>
          </w:tcPr>
          <w:p w14:paraId="29710D27" w14:textId="77777777" w:rsidR="004B2282" w:rsidRPr="00540AB0" w:rsidRDefault="004B2282" w:rsidP="00FC68A1">
            <w:pPr>
              <w:pStyle w:val="Tabletext"/>
            </w:pPr>
            <w:r w:rsidRPr="00540AB0">
              <w:t>31506</w:t>
            </w:r>
          </w:p>
        </w:tc>
        <w:tc>
          <w:tcPr>
            <w:tcW w:w="3399" w:type="pct"/>
            <w:tcBorders>
              <w:top w:val="single" w:sz="4" w:space="0" w:color="auto"/>
              <w:left w:val="nil"/>
              <w:bottom w:val="single" w:sz="4" w:space="0" w:color="auto"/>
              <w:right w:val="nil"/>
            </w:tcBorders>
            <w:shd w:val="clear" w:color="auto" w:fill="auto"/>
            <w:hideMark/>
          </w:tcPr>
          <w:p w14:paraId="71125187" w14:textId="77777777" w:rsidR="004B2282" w:rsidRPr="00540AB0" w:rsidRDefault="004B2282" w:rsidP="00FC68A1">
            <w:pPr>
              <w:pStyle w:val="Tabletext"/>
            </w:pPr>
            <w:r w:rsidRPr="00540AB0">
              <w:t>Breast, abnormality detected by mammography or ultrasound, if guidewire or other localisation procedure is performed, excision biopsy of (H) (Anaes.) (Assist.)</w:t>
            </w:r>
          </w:p>
        </w:tc>
        <w:tc>
          <w:tcPr>
            <w:tcW w:w="924" w:type="pct"/>
            <w:tcBorders>
              <w:top w:val="single" w:sz="4" w:space="0" w:color="auto"/>
              <w:left w:val="nil"/>
              <w:bottom w:val="single" w:sz="4" w:space="0" w:color="auto"/>
              <w:right w:val="nil"/>
            </w:tcBorders>
            <w:shd w:val="clear" w:color="auto" w:fill="auto"/>
            <w:hideMark/>
          </w:tcPr>
          <w:p w14:paraId="66CEA95E" w14:textId="2AB0D881" w:rsidR="004B2282" w:rsidRPr="00540AB0" w:rsidRDefault="001936CA" w:rsidP="00FC68A1">
            <w:pPr>
              <w:pStyle w:val="Tabletext"/>
              <w:jc w:val="right"/>
            </w:pPr>
            <w:r>
              <w:t>402.30</w:t>
            </w:r>
          </w:p>
        </w:tc>
      </w:tr>
      <w:tr w:rsidR="004B2282" w:rsidRPr="00540AB0" w14:paraId="734D95A9" w14:textId="77777777" w:rsidTr="00FC68A1">
        <w:tc>
          <w:tcPr>
            <w:tcW w:w="677" w:type="pct"/>
            <w:tcBorders>
              <w:top w:val="single" w:sz="4" w:space="0" w:color="auto"/>
              <w:left w:val="nil"/>
              <w:bottom w:val="single" w:sz="4" w:space="0" w:color="auto"/>
              <w:right w:val="nil"/>
            </w:tcBorders>
            <w:shd w:val="clear" w:color="auto" w:fill="auto"/>
            <w:hideMark/>
          </w:tcPr>
          <w:p w14:paraId="58741D70" w14:textId="77777777" w:rsidR="004B2282" w:rsidRPr="00540AB0" w:rsidRDefault="004B2282" w:rsidP="00FC68A1">
            <w:pPr>
              <w:pStyle w:val="Tabletext"/>
            </w:pPr>
            <w:r w:rsidRPr="00540AB0">
              <w:t>31509</w:t>
            </w:r>
          </w:p>
        </w:tc>
        <w:tc>
          <w:tcPr>
            <w:tcW w:w="3399" w:type="pct"/>
            <w:tcBorders>
              <w:top w:val="single" w:sz="4" w:space="0" w:color="auto"/>
              <w:left w:val="nil"/>
              <w:bottom w:val="single" w:sz="4" w:space="0" w:color="auto"/>
              <w:right w:val="nil"/>
            </w:tcBorders>
            <w:shd w:val="clear" w:color="auto" w:fill="auto"/>
            <w:hideMark/>
          </w:tcPr>
          <w:p w14:paraId="799A43A6" w14:textId="77777777" w:rsidR="004B2282" w:rsidRPr="00540AB0" w:rsidRDefault="004B2282" w:rsidP="00FC68A1">
            <w:pPr>
              <w:pStyle w:val="Tabletext"/>
            </w:pPr>
            <w:r w:rsidRPr="00540AB0">
              <w:t>Breast, malignant tumour, open surgical biopsy of, with or without frozen section histology (Anaes.)</w:t>
            </w:r>
          </w:p>
        </w:tc>
        <w:tc>
          <w:tcPr>
            <w:tcW w:w="924" w:type="pct"/>
            <w:tcBorders>
              <w:top w:val="single" w:sz="4" w:space="0" w:color="auto"/>
              <w:left w:val="nil"/>
              <w:bottom w:val="single" w:sz="4" w:space="0" w:color="auto"/>
              <w:right w:val="nil"/>
            </w:tcBorders>
            <w:shd w:val="clear" w:color="auto" w:fill="auto"/>
            <w:hideMark/>
          </w:tcPr>
          <w:p w14:paraId="2E224213" w14:textId="5D6EA37B" w:rsidR="004B2282" w:rsidRPr="00540AB0" w:rsidRDefault="001936CA" w:rsidP="00FC68A1">
            <w:pPr>
              <w:pStyle w:val="Tabletext"/>
              <w:jc w:val="right"/>
            </w:pPr>
            <w:r>
              <w:t>357.60</w:t>
            </w:r>
          </w:p>
        </w:tc>
      </w:tr>
      <w:tr w:rsidR="004B2282" w:rsidRPr="00540AB0" w14:paraId="2D0894F3" w14:textId="77777777" w:rsidTr="00FC68A1">
        <w:tc>
          <w:tcPr>
            <w:tcW w:w="677" w:type="pct"/>
            <w:tcBorders>
              <w:top w:val="single" w:sz="4" w:space="0" w:color="auto"/>
              <w:left w:val="nil"/>
              <w:bottom w:val="single" w:sz="4" w:space="0" w:color="auto"/>
              <w:right w:val="nil"/>
            </w:tcBorders>
            <w:shd w:val="clear" w:color="auto" w:fill="auto"/>
            <w:hideMark/>
          </w:tcPr>
          <w:p w14:paraId="02736E88" w14:textId="77777777" w:rsidR="004B2282" w:rsidRPr="00540AB0" w:rsidRDefault="004B2282" w:rsidP="00FC68A1">
            <w:pPr>
              <w:pStyle w:val="Tabletext"/>
            </w:pPr>
            <w:r w:rsidRPr="00540AB0">
              <w:t>31512</w:t>
            </w:r>
          </w:p>
        </w:tc>
        <w:tc>
          <w:tcPr>
            <w:tcW w:w="3399" w:type="pct"/>
            <w:tcBorders>
              <w:top w:val="single" w:sz="4" w:space="0" w:color="auto"/>
              <w:left w:val="nil"/>
              <w:bottom w:val="single" w:sz="4" w:space="0" w:color="auto"/>
              <w:right w:val="nil"/>
            </w:tcBorders>
            <w:shd w:val="clear" w:color="auto" w:fill="auto"/>
            <w:hideMark/>
          </w:tcPr>
          <w:p w14:paraId="21640DE2" w14:textId="77777777" w:rsidR="004B2282" w:rsidRPr="00540AB0" w:rsidRDefault="004B2282" w:rsidP="00FC68A1">
            <w:pPr>
              <w:pStyle w:val="Tabletext"/>
            </w:pPr>
            <w:r w:rsidRPr="00540AB0">
              <w:t>Breast, malignant tumour, complete local excision of, with or without frozen section histology (H) (Anaes.) (Assist.)</w:t>
            </w:r>
          </w:p>
        </w:tc>
        <w:tc>
          <w:tcPr>
            <w:tcW w:w="924" w:type="pct"/>
            <w:tcBorders>
              <w:top w:val="single" w:sz="4" w:space="0" w:color="auto"/>
              <w:left w:val="nil"/>
              <w:bottom w:val="single" w:sz="4" w:space="0" w:color="auto"/>
              <w:right w:val="nil"/>
            </w:tcBorders>
            <w:shd w:val="clear" w:color="auto" w:fill="auto"/>
            <w:hideMark/>
          </w:tcPr>
          <w:p w14:paraId="16754C9B" w14:textId="78827E9F" w:rsidR="004B2282" w:rsidRPr="00540AB0" w:rsidRDefault="001936CA" w:rsidP="00FC68A1">
            <w:pPr>
              <w:pStyle w:val="Tabletext"/>
              <w:jc w:val="right"/>
            </w:pPr>
            <w:r>
              <w:t>670.45</w:t>
            </w:r>
          </w:p>
        </w:tc>
      </w:tr>
      <w:tr w:rsidR="004B2282" w:rsidRPr="00540AB0" w14:paraId="24FA04C7" w14:textId="77777777" w:rsidTr="00FC68A1">
        <w:tc>
          <w:tcPr>
            <w:tcW w:w="677" w:type="pct"/>
            <w:tcBorders>
              <w:top w:val="single" w:sz="4" w:space="0" w:color="auto"/>
              <w:left w:val="nil"/>
              <w:bottom w:val="single" w:sz="4" w:space="0" w:color="auto"/>
              <w:right w:val="nil"/>
            </w:tcBorders>
            <w:shd w:val="clear" w:color="auto" w:fill="auto"/>
            <w:hideMark/>
          </w:tcPr>
          <w:p w14:paraId="3D47026C" w14:textId="77777777" w:rsidR="004B2282" w:rsidRPr="00540AB0" w:rsidRDefault="004B2282" w:rsidP="00FC68A1">
            <w:pPr>
              <w:pStyle w:val="Tabletext"/>
              <w:keepNext/>
            </w:pPr>
            <w:r w:rsidRPr="00540AB0">
              <w:t>31515</w:t>
            </w:r>
          </w:p>
        </w:tc>
        <w:tc>
          <w:tcPr>
            <w:tcW w:w="3399" w:type="pct"/>
            <w:tcBorders>
              <w:top w:val="single" w:sz="4" w:space="0" w:color="auto"/>
              <w:left w:val="nil"/>
              <w:bottom w:val="single" w:sz="4" w:space="0" w:color="auto"/>
              <w:right w:val="nil"/>
            </w:tcBorders>
            <w:shd w:val="clear" w:color="auto" w:fill="auto"/>
            <w:hideMark/>
          </w:tcPr>
          <w:p w14:paraId="6834C266" w14:textId="77777777" w:rsidR="004B2282" w:rsidRPr="00540AB0" w:rsidRDefault="004B2282" w:rsidP="00FC68A1">
            <w:pPr>
              <w:pStyle w:val="Tabletext"/>
            </w:pPr>
            <w:r w:rsidRPr="00540AB0">
              <w:t>Breast, tumour site, re</w:t>
            </w:r>
            <w:r>
              <w:noBreakHyphen/>
            </w:r>
            <w:r w:rsidRPr="00540AB0">
              <w:t>excision of, following open biopsy or incomplete excision of malignant tumour (H) (Anaes.) (Assist.)</w:t>
            </w:r>
          </w:p>
        </w:tc>
        <w:tc>
          <w:tcPr>
            <w:tcW w:w="924" w:type="pct"/>
            <w:tcBorders>
              <w:top w:val="single" w:sz="4" w:space="0" w:color="auto"/>
              <w:left w:val="nil"/>
              <w:bottom w:val="single" w:sz="4" w:space="0" w:color="auto"/>
              <w:right w:val="nil"/>
            </w:tcBorders>
            <w:shd w:val="clear" w:color="auto" w:fill="auto"/>
            <w:hideMark/>
          </w:tcPr>
          <w:p w14:paraId="4B12A2BD" w14:textId="41408AE7" w:rsidR="004B2282" w:rsidRPr="00540AB0" w:rsidRDefault="001936CA" w:rsidP="00FC68A1">
            <w:pPr>
              <w:pStyle w:val="Tabletext"/>
              <w:jc w:val="right"/>
            </w:pPr>
            <w:r>
              <w:t>449.80</w:t>
            </w:r>
          </w:p>
        </w:tc>
      </w:tr>
      <w:tr w:rsidR="004B2282" w:rsidRPr="00540AB0" w14:paraId="609DC3B6" w14:textId="77777777" w:rsidTr="00FC68A1">
        <w:tc>
          <w:tcPr>
            <w:tcW w:w="677" w:type="pct"/>
            <w:tcBorders>
              <w:top w:val="single" w:sz="4" w:space="0" w:color="auto"/>
              <w:left w:val="nil"/>
              <w:bottom w:val="single" w:sz="4" w:space="0" w:color="auto"/>
              <w:right w:val="nil"/>
            </w:tcBorders>
            <w:shd w:val="clear" w:color="auto" w:fill="auto"/>
          </w:tcPr>
          <w:p w14:paraId="26961126" w14:textId="77777777" w:rsidR="004B2282" w:rsidRPr="00540AB0" w:rsidRDefault="004B2282" w:rsidP="00FC68A1">
            <w:pPr>
              <w:pStyle w:val="Tabletext"/>
            </w:pPr>
            <w:r w:rsidRPr="00540AB0">
              <w:t>31516</w:t>
            </w:r>
          </w:p>
        </w:tc>
        <w:tc>
          <w:tcPr>
            <w:tcW w:w="3399" w:type="pct"/>
            <w:tcBorders>
              <w:top w:val="single" w:sz="4" w:space="0" w:color="auto"/>
              <w:left w:val="nil"/>
              <w:bottom w:val="single" w:sz="4" w:space="0" w:color="auto"/>
              <w:right w:val="nil"/>
            </w:tcBorders>
            <w:shd w:val="clear" w:color="auto" w:fill="auto"/>
          </w:tcPr>
          <w:p w14:paraId="661CA3E3" w14:textId="77777777" w:rsidR="004B2282" w:rsidRPr="00540AB0" w:rsidRDefault="004B2282" w:rsidP="00FC68A1">
            <w:pPr>
              <w:pStyle w:val="Tabletext"/>
            </w:pPr>
            <w:r w:rsidRPr="00540AB0">
              <w:t>Breast, malignant tumour, complete local excision of, with or without frozen section histology when targeted intraoperative radiotherapy (using an intrabeam device) is performed concurrently, if the patient satisfies the requirements mentioned in paragraphs (a) to (g) of item 15900 (H) (Anaes.) (Assist.)</w:t>
            </w:r>
          </w:p>
        </w:tc>
        <w:tc>
          <w:tcPr>
            <w:tcW w:w="924" w:type="pct"/>
            <w:tcBorders>
              <w:top w:val="single" w:sz="4" w:space="0" w:color="auto"/>
              <w:left w:val="nil"/>
              <w:bottom w:val="single" w:sz="4" w:space="0" w:color="auto"/>
              <w:right w:val="nil"/>
            </w:tcBorders>
            <w:shd w:val="clear" w:color="auto" w:fill="auto"/>
          </w:tcPr>
          <w:p w14:paraId="73C8276F" w14:textId="641DA48B" w:rsidR="004B2282" w:rsidRPr="00540AB0" w:rsidRDefault="001936CA" w:rsidP="00FC68A1">
            <w:pPr>
              <w:pStyle w:val="Tabletext"/>
              <w:jc w:val="right"/>
            </w:pPr>
            <w:r>
              <w:t>894.05</w:t>
            </w:r>
          </w:p>
        </w:tc>
      </w:tr>
      <w:tr w:rsidR="004B2282" w:rsidRPr="00540AB0" w14:paraId="36EC3593" w14:textId="77777777" w:rsidTr="00FC68A1">
        <w:tc>
          <w:tcPr>
            <w:tcW w:w="677" w:type="pct"/>
            <w:tcBorders>
              <w:top w:val="single" w:sz="4" w:space="0" w:color="auto"/>
              <w:left w:val="nil"/>
              <w:bottom w:val="single" w:sz="4" w:space="0" w:color="auto"/>
              <w:right w:val="nil"/>
            </w:tcBorders>
            <w:shd w:val="clear" w:color="auto" w:fill="auto"/>
            <w:hideMark/>
          </w:tcPr>
          <w:p w14:paraId="1F69F6A9" w14:textId="77777777" w:rsidR="004B2282" w:rsidRPr="00540AB0" w:rsidRDefault="004B2282" w:rsidP="00FC68A1">
            <w:pPr>
              <w:pStyle w:val="Tabletext"/>
            </w:pPr>
            <w:r w:rsidRPr="00540AB0">
              <w:lastRenderedPageBreak/>
              <w:t>31519</w:t>
            </w:r>
          </w:p>
        </w:tc>
        <w:tc>
          <w:tcPr>
            <w:tcW w:w="3399" w:type="pct"/>
            <w:tcBorders>
              <w:top w:val="single" w:sz="4" w:space="0" w:color="auto"/>
              <w:left w:val="nil"/>
              <w:bottom w:val="single" w:sz="4" w:space="0" w:color="auto"/>
              <w:right w:val="nil"/>
            </w:tcBorders>
            <w:shd w:val="clear" w:color="auto" w:fill="auto"/>
            <w:hideMark/>
          </w:tcPr>
          <w:p w14:paraId="3F286732" w14:textId="77777777" w:rsidR="004B2282" w:rsidRPr="00540AB0" w:rsidRDefault="004B2282" w:rsidP="00FC68A1">
            <w:pPr>
              <w:pStyle w:val="Tabletext"/>
            </w:pPr>
            <w:r w:rsidRPr="00540AB0">
              <w:t>Breast, total mastectomy (H) (Anaes.) (Assist.)</w:t>
            </w:r>
          </w:p>
        </w:tc>
        <w:tc>
          <w:tcPr>
            <w:tcW w:w="924" w:type="pct"/>
            <w:tcBorders>
              <w:top w:val="single" w:sz="4" w:space="0" w:color="auto"/>
              <w:left w:val="nil"/>
              <w:bottom w:val="single" w:sz="4" w:space="0" w:color="auto"/>
              <w:right w:val="nil"/>
            </w:tcBorders>
            <w:shd w:val="clear" w:color="auto" w:fill="auto"/>
            <w:hideMark/>
          </w:tcPr>
          <w:p w14:paraId="0C0BACAE" w14:textId="603E6686" w:rsidR="004B2282" w:rsidRPr="00540AB0" w:rsidRDefault="001936CA" w:rsidP="00FC68A1">
            <w:pPr>
              <w:pStyle w:val="Tabletext"/>
              <w:jc w:val="right"/>
            </w:pPr>
            <w:r>
              <w:t>759.05</w:t>
            </w:r>
          </w:p>
        </w:tc>
      </w:tr>
      <w:tr w:rsidR="004B2282" w:rsidRPr="00540AB0" w14:paraId="2C1856D0" w14:textId="77777777" w:rsidTr="00FC68A1">
        <w:tc>
          <w:tcPr>
            <w:tcW w:w="677" w:type="pct"/>
            <w:tcBorders>
              <w:top w:val="single" w:sz="4" w:space="0" w:color="auto"/>
              <w:left w:val="nil"/>
              <w:bottom w:val="single" w:sz="4" w:space="0" w:color="auto"/>
              <w:right w:val="nil"/>
            </w:tcBorders>
            <w:shd w:val="clear" w:color="auto" w:fill="auto"/>
            <w:hideMark/>
          </w:tcPr>
          <w:p w14:paraId="1ED0223E" w14:textId="77777777" w:rsidR="004B2282" w:rsidRPr="00540AB0" w:rsidRDefault="004B2282" w:rsidP="00FC68A1">
            <w:pPr>
              <w:pStyle w:val="Tabletext"/>
            </w:pPr>
            <w:r w:rsidRPr="00540AB0">
              <w:t>31524</w:t>
            </w:r>
          </w:p>
        </w:tc>
        <w:tc>
          <w:tcPr>
            <w:tcW w:w="3399" w:type="pct"/>
            <w:tcBorders>
              <w:top w:val="single" w:sz="4" w:space="0" w:color="auto"/>
              <w:left w:val="nil"/>
              <w:bottom w:val="single" w:sz="4" w:space="0" w:color="auto"/>
              <w:right w:val="nil"/>
            </w:tcBorders>
            <w:shd w:val="clear" w:color="auto" w:fill="auto"/>
            <w:hideMark/>
          </w:tcPr>
          <w:p w14:paraId="31BE7632" w14:textId="77777777" w:rsidR="004B2282" w:rsidRPr="00540AB0" w:rsidRDefault="004B2282" w:rsidP="00FC68A1">
            <w:pPr>
              <w:pStyle w:val="Tabletext"/>
            </w:pPr>
            <w:r w:rsidRPr="00540AB0">
              <w:t>Breast, subcutaneous mastectomy (H) (Anaes.) (Assist.)</w:t>
            </w:r>
          </w:p>
        </w:tc>
        <w:tc>
          <w:tcPr>
            <w:tcW w:w="924" w:type="pct"/>
            <w:tcBorders>
              <w:top w:val="single" w:sz="4" w:space="0" w:color="auto"/>
              <w:left w:val="nil"/>
              <w:bottom w:val="single" w:sz="4" w:space="0" w:color="auto"/>
              <w:right w:val="nil"/>
            </w:tcBorders>
            <w:shd w:val="clear" w:color="auto" w:fill="auto"/>
            <w:hideMark/>
          </w:tcPr>
          <w:p w14:paraId="72C9358D" w14:textId="54F01073" w:rsidR="004B2282" w:rsidRPr="00540AB0" w:rsidRDefault="001936CA" w:rsidP="00FC68A1">
            <w:pPr>
              <w:pStyle w:val="Tabletext"/>
              <w:jc w:val="right"/>
            </w:pPr>
            <w:r>
              <w:t>1,072.75</w:t>
            </w:r>
          </w:p>
        </w:tc>
      </w:tr>
      <w:tr w:rsidR="004B2282" w:rsidRPr="00540AB0" w14:paraId="28941E7E" w14:textId="77777777" w:rsidTr="00FC68A1">
        <w:tc>
          <w:tcPr>
            <w:tcW w:w="677" w:type="pct"/>
            <w:tcBorders>
              <w:top w:val="single" w:sz="4" w:space="0" w:color="auto"/>
              <w:left w:val="nil"/>
              <w:bottom w:val="single" w:sz="4" w:space="0" w:color="auto"/>
              <w:right w:val="nil"/>
            </w:tcBorders>
            <w:shd w:val="clear" w:color="auto" w:fill="auto"/>
            <w:hideMark/>
          </w:tcPr>
          <w:p w14:paraId="3CC73551" w14:textId="77777777" w:rsidR="004B2282" w:rsidRPr="00540AB0" w:rsidRDefault="004B2282" w:rsidP="00FC68A1">
            <w:pPr>
              <w:pStyle w:val="Tabletext"/>
            </w:pPr>
            <w:r w:rsidRPr="00540AB0">
              <w:t>31525</w:t>
            </w:r>
          </w:p>
        </w:tc>
        <w:tc>
          <w:tcPr>
            <w:tcW w:w="3399" w:type="pct"/>
            <w:tcBorders>
              <w:top w:val="single" w:sz="4" w:space="0" w:color="auto"/>
              <w:left w:val="nil"/>
              <w:bottom w:val="single" w:sz="4" w:space="0" w:color="auto"/>
              <w:right w:val="nil"/>
            </w:tcBorders>
            <w:shd w:val="clear" w:color="auto" w:fill="auto"/>
            <w:hideMark/>
          </w:tcPr>
          <w:p w14:paraId="41553067" w14:textId="77777777" w:rsidR="004B2282" w:rsidRPr="00540AB0" w:rsidRDefault="004B2282" w:rsidP="00FC68A1">
            <w:pPr>
              <w:pStyle w:val="Tabletext"/>
            </w:pPr>
            <w:r w:rsidRPr="00540AB0">
              <w:t>Breast, mastectomy for gynecomastia, with or without liposuction (suction assisted lipolysis), not being a service associated with a service to which item 45585 applies (H) (Anaes.) (Assist.)</w:t>
            </w:r>
          </w:p>
        </w:tc>
        <w:tc>
          <w:tcPr>
            <w:tcW w:w="924" w:type="pct"/>
            <w:tcBorders>
              <w:top w:val="single" w:sz="4" w:space="0" w:color="auto"/>
              <w:left w:val="nil"/>
              <w:bottom w:val="single" w:sz="4" w:space="0" w:color="auto"/>
              <w:right w:val="nil"/>
            </w:tcBorders>
            <w:shd w:val="clear" w:color="auto" w:fill="auto"/>
            <w:hideMark/>
          </w:tcPr>
          <w:p w14:paraId="7C2EC04C" w14:textId="18B3E997" w:rsidR="004B2282" w:rsidRPr="00540AB0" w:rsidRDefault="001936CA" w:rsidP="00FC68A1">
            <w:pPr>
              <w:pStyle w:val="Tabletext"/>
              <w:jc w:val="right"/>
            </w:pPr>
            <w:r>
              <w:t>536.20</w:t>
            </w:r>
          </w:p>
        </w:tc>
      </w:tr>
      <w:tr w:rsidR="004B2282" w:rsidRPr="00540AB0" w14:paraId="4BCB57ED" w14:textId="77777777" w:rsidTr="00FC68A1">
        <w:tc>
          <w:tcPr>
            <w:tcW w:w="677" w:type="pct"/>
            <w:tcBorders>
              <w:top w:val="single" w:sz="4" w:space="0" w:color="auto"/>
              <w:left w:val="nil"/>
              <w:bottom w:val="single" w:sz="4" w:space="0" w:color="auto"/>
              <w:right w:val="nil"/>
            </w:tcBorders>
            <w:shd w:val="clear" w:color="auto" w:fill="auto"/>
            <w:hideMark/>
          </w:tcPr>
          <w:p w14:paraId="55629D6A" w14:textId="77777777" w:rsidR="004B2282" w:rsidRPr="00540AB0" w:rsidRDefault="004B2282" w:rsidP="00FC68A1">
            <w:pPr>
              <w:pStyle w:val="Tabletext"/>
            </w:pPr>
            <w:r w:rsidRPr="00540AB0">
              <w:t>31530</w:t>
            </w:r>
          </w:p>
        </w:tc>
        <w:tc>
          <w:tcPr>
            <w:tcW w:w="3399" w:type="pct"/>
            <w:tcBorders>
              <w:top w:val="single" w:sz="4" w:space="0" w:color="auto"/>
              <w:left w:val="nil"/>
              <w:bottom w:val="single" w:sz="4" w:space="0" w:color="auto"/>
              <w:right w:val="nil"/>
            </w:tcBorders>
            <w:shd w:val="clear" w:color="auto" w:fill="auto"/>
            <w:hideMark/>
          </w:tcPr>
          <w:p w14:paraId="433DDCF3" w14:textId="77777777" w:rsidR="004B2282" w:rsidRPr="00540AB0" w:rsidRDefault="004B2282" w:rsidP="00FC68A1">
            <w:pPr>
              <w:pStyle w:val="Tabletext"/>
            </w:pPr>
            <w:r w:rsidRPr="00540AB0">
              <w:t>Breast, biopsy of solid tumour or tissue of, using a vacuum</w:t>
            </w:r>
            <w:r>
              <w:noBreakHyphen/>
            </w:r>
            <w:r w:rsidRPr="00540AB0">
              <w:t>assisted breast biopsy device under imaging guidance, for histological examination, if imaging has demonstrated:</w:t>
            </w:r>
          </w:p>
          <w:p w14:paraId="37523044" w14:textId="77777777" w:rsidR="004B2282" w:rsidRPr="00540AB0" w:rsidRDefault="004B2282" w:rsidP="00FC68A1">
            <w:pPr>
              <w:pStyle w:val="Tablea"/>
            </w:pPr>
            <w:r w:rsidRPr="00540AB0">
              <w:t>(a) microcalcification of lesion; or</w:t>
            </w:r>
          </w:p>
          <w:p w14:paraId="6712804F" w14:textId="77777777" w:rsidR="004B2282" w:rsidRPr="00540AB0" w:rsidRDefault="004B2282" w:rsidP="00FC68A1">
            <w:pPr>
              <w:pStyle w:val="Tablea"/>
            </w:pPr>
            <w:r w:rsidRPr="00540AB0">
              <w:t>(b) impalpable lesion less than one cm in diameter;</w:t>
            </w:r>
          </w:p>
          <w:p w14:paraId="4BD14E36" w14:textId="77777777" w:rsidR="004B2282" w:rsidRPr="00540AB0" w:rsidRDefault="004B2282" w:rsidP="00FC68A1">
            <w:pPr>
              <w:pStyle w:val="Tabletext"/>
            </w:pPr>
            <w:r w:rsidRPr="00540AB0">
              <w:t>including pre</w:t>
            </w:r>
            <w:r>
              <w:noBreakHyphen/>
            </w:r>
            <w:r w:rsidRPr="00540AB0">
              <w:t>operative localisation of lesion, if performed, other than a service associated with a service to which item 31548 applies</w:t>
            </w:r>
          </w:p>
        </w:tc>
        <w:tc>
          <w:tcPr>
            <w:tcW w:w="924" w:type="pct"/>
            <w:tcBorders>
              <w:top w:val="single" w:sz="4" w:space="0" w:color="auto"/>
              <w:left w:val="nil"/>
              <w:bottom w:val="single" w:sz="4" w:space="0" w:color="auto"/>
              <w:right w:val="nil"/>
            </w:tcBorders>
            <w:shd w:val="clear" w:color="auto" w:fill="auto"/>
            <w:hideMark/>
          </w:tcPr>
          <w:p w14:paraId="37B23C98" w14:textId="49150937" w:rsidR="004B2282" w:rsidRPr="00540AB0" w:rsidRDefault="001936CA" w:rsidP="00FC68A1">
            <w:pPr>
              <w:pStyle w:val="Tabletext"/>
              <w:jc w:val="right"/>
            </w:pPr>
            <w:r>
              <w:t>614.30</w:t>
            </w:r>
          </w:p>
        </w:tc>
      </w:tr>
      <w:tr w:rsidR="004B2282" w:rsidRPr="00540AB0" w14:paraId="1E7C22E4" w14:textId="77777777" w:rsidTr="00FC68A1">
        <w:tc>
          <w:tcPr>
            <w:tcW w:w="677" w:type="pct"/>
            <w:tcBorders>
              <w:top w:val="single" w:sz="4" w:space="0" w:color="auto"/>
              <w:left w:val="nil"/>
              <w:bottom w:val="single" w:sz="4" w:space="0" w:color="auto"/>
              <w:right w:val="nil"/>
            </w:tcBorders>
            <w:shd w:val="clear" w:color="auto" w:fill="auto"/>
            <w:hideMark/>
          </w:tcPr>
          <w:p w14:paraId="52F90E97" w14:textId="77777777" w:rsidR="004B2282" w:rsidRPr="00540AB0" w:rsidRDefault="004B2282" w:rsidP="00FC68A1">
            <w:pPr>
              <w:pStyle w:val="Tabletext"/>
            </w:pPr>
            <w:bookmarkStart w:id="952" w:name="CU_425627488"/>
            <w:bookmarkStart w:id="953" w:name="CU_426632072"/>
            <w:bookmarkEnd w:id="952"/>
            <w:bookmarkEnd w:id="953"/>
            <w:r w:rsidRPr="00540AB0">
              <w:t>31533</w:t>
            </w:r>
          </w:p>
        </w:tc>
        <w:tc>
          <w:tcPr>
            <w:tcW w:w="3399" w:type="pct"/>
            <w:tcBorders>
              <w:top w:val="single" w:sz="4" w:space="0" w:color="auto"/>
              <w:left w:val="nil"/>
              <w:bottom w:val="single" w:sz="4" w:space="0" w:color="auto"/>
              <w:right w:val="nil"/>
            </w:tcBorders>
            <w:shd w:val="clear" w:color="auto" w:fill="auto"/>
            <w:hideMark/>
          </w:tcPr>
          <w:p w14:paraId="37B19B7C" w14:textId="77777777" w:rsidR="004B2282" w:rsidRPr="00540AB0" w:rsidRDefault="004B2282" w:rsidP="00FC68A1">
            <w:pPr>
              <w:pStyle w:val="Tabletext"/>
            </w:pPr>
            <w:r w:rsidRPr="00540AB0">
              <w:t>Fine needle aspiration of an impalpable breast lesion detected by mammography or ultrasound, imaging guided—but not including imaging (Anaes.)</w:t>
            </w:r>
          </w:p>
        </w:tc>
        <w:tc>
          <w:tcPr>
            <w:tcW w:w="924" w:type="pct"/>
            <w:tcBorders>
              <w:top w:val="single" w:sz="4" w:space="0" w:color="auto"/>
              <w:left w:val="nil"/>
              <w:bottom w:val="single" w:sz="4" w:space="0" w:color="auto"/>
              <w:right w:val="nil"/>
            </w:tcBorders>
            <w:shd w:val="clear" w:color="auto" w:fill="auto"/>
            <w:hideMark/>
          </w:tcPr>
          <w:p w14:paraId="33A6BBB7" w14:textId="470F6822" w:rsidR="004B2282" w:rsidRPr="00540AB0" w:rsidRDefault="001936CA" w:rsidP="00FC68A1">
            <w:pPr>
              <w:pStyle w:val="Tabletext"/>
              <w:jc w:val="right"/>
            </w:pPr>
            <w:r>
              <w:t>142.20</w:t>
            </w:r>
          </w:p>
        </w:tc>
      </w:tr>
      <w:tr w:rsidR="004B2282" w:rsidRPr="00540AB0" w14:paraId="21E0DFDF" w14:textId="77777777" w:rsidTr="00FC68A1">
        <w:tc>
          <w:tcPr>
            <w:tcW w:w="677" w:type="pct"/>
            <w:tcBorders>
              <w:top w:val="single" w:sz="4" w:space="0" w:color="auto"/>
              <w:left w:val="nil"/>
              <w:bottom w:val="single" w:sz="4" w:space="0" w:color="auto"/>
              <w:right w:val="nil"/>
            </w:tcBorders>
            <w:shd w:val="clear" w:color="auto" w:fill="auto"/>
            <w:hideMark/>
          </w:tcPr>
          <w:p w14:paraId="1B533C47" w14:textId="77777777" w:rsidR="004B2282" w:rsidRPr="00540AB0" w:rsidRDefault="004B2282" w:rsidP="00FC68A1">
            <w:pPr>
              <w:pStyle w:val="Tabletext"/>
            </w:pPr>
            <w:r w:rsidRPr="00540AB0">
              <w:t>31536</w:t>
            </w:r>
          </w:p>
        </w:tc>
        <w:tc>
          <w:tcPr>
            <w:tcW w:w="3399" w:type="pct"/>
            <w:tcBorders>
              <w:top w:val="single" w:sz="4" w:space="0" w:color="auto"/>
              <w:left w:val="nil"/>
              <w:bottom w:val="single" w:sz="4" w:space="0" w:color="auto"/>
              <w:right w:val="nil"/>
            </w:tcBorders>
            <w:shd w:val="clear" w:color="auto" w:fill="auto"/>
            <w:hideMark/>
          </w:tcPr>
          <w:p w14:paraId="633C3327" w14:textId="77777777" w:rsidR="004B2282" w:rsidRPr="00540AB0" w:rsidRDefault="004B2282" w:rsidP="00FC68A1">
            <w:pPr>
              <w:pStyle w:val="Tabletext"/>
            </w:pPr>
            <w:r w:rsidRPr="00540AB0">
              <w:t>Breast, preoperative localisation of lesion of, by hookwire or similar device, using interventional imaging techniques, but not including imaging (Anaes.)</w:t>
            </w:r>
          </w:p>
        </w:tc>
        <w:tc>
          <w:tcPr>
            <w:tcW w:w="924" w:type="pct"/>
            <w:tcBorders>
              <w:top w:val="single" w:sz="4" w:space="0" w:color="auto"/>
              <w:left w:val="nil"/>
              <w:bottom w:val="single" w:sz="4" w:space="0" w:color="auto"/>
              <w:right w:val="nil"/>
            </w:tcBorders>
            <w:shd w:val="clear" w:color="auto" w:fill="auto"/>
            <w:hideMark/>
          </w:tcPr>
          <w:p w14:paraId="17834453" w14:textId="351AC26F" w:rsidR="004B2282" w:rsidRPr="00540AB0" w:rsidRDefault="001936CA" w:rsidP="00FC68A1">
            <w:pPr>
              <w:pStyle w:val="Tabletext"/>
              <w:jc w:val="right"/>
            </w:pPr>
            <w:r>
              <w:t>195.35</w:t>
            </w:r>
          </w:p>
        </w:tc>
      </w:tr>
      <w:tr w:rsidR="004B2282" w:rsidRPr="00540AB0" w14:paraId="7562AABA" w14:textId="77777777" w:rsidTr="00FC68A1">
        <w:tc>
          <w:tcPr>
            <w:tcW w:w="677" w:type="pct"/>
            <w:tcBorders>
              <w:top w:val="single" w:sz="4" w:space="0" w:color="auto"/>
              <w:left w:val="nil"/>
              <w:bottom w:val="single" w:sz="4" w:space="0" w:color="auto"/>
              <w:right w:val="nil"/>
            </w:tcBorders>
            <w:shd w:val="clear" w:color="auto" w:fill="auto"/>
            <w:hideMark/>
          </w:tcPr>
          <w:p w14:paraId="4AF93EEF" w14:textId="77777777" w:rsidR="004B2282" w:rsidRPr="00540AB0" w:rsidRDefault="004B2282" w:rsidP="00FC68A1">
            <w:pPr>
              <w:pStyle w:val="Tabletext"/>
            </w:pPr>
            <w:r w:rsidRPr="00540AB0">
              <w:t>31548</w:t>
            </w:r>
          </w:p>
        </w:tc>
        <w:tc>
          <w:tcPr>
            <w:tcW w:w="3399" w:type="pct"/>
            <w:tcBorders>
              <w:top w:val="single" w:sz="4" w:space="0" w:color="auto"/>
              <w:left w:val="nil"/>
              <w:bottom w:val="single" w:sz="4" w:space="0" w:color="auto"/>
              <w:right w:val="nil"/>
            </w:tcBorders>
            <w:shd w:val="clear" w:color="auto" w:fill="auto"/>
            <w:hideMark/>
          </w:tcPr>
          <w:p w14:paraId="56F03741" w14:textId="77777777" w:rsidR="004B2282" w:rsidRPr="00540AB0" w:rsidRDefault="004B2282" w:rsidP="00FC68A1">
            <w:pPr>
              <w:pStyle w:val="Tabletext"/>
            </w:pPr>
            <w:r w:rsidRPr="00540AB0">
              <w:t>Breast, biopsy of solid tumour or tissue of, using mechanical biopsy device, for histological examination, other than a service associated with a service to which item 31530 applies (Anaes.)</w:t>
            </w:r>
          </w:p>
        </w:tc>
        <w:tc>
          <w:tcPr>
            <w:tcW w:w="924" w:type="pct"/>
            <w:tcBorders>
              <w:top w:val="single" w:sz="4" w:space="0" w:color="auto"/>
              <w:left w:val="nil"/>
              <w:bottom w:val="single" w:sz="4" w:space="0" w:color="auto"/>
              <w:right w:val="nil"/>
            </w:tcBorders>
            <w:shd w:val="clear" w:color="auto" w:fill="auto"/>
            <w:hideMark/>
          </w:tcPr>
          <w:p w14:paraId="5884B00C" w14:textId="5EA1ED3F" w:rsidR="004B2282" w:rsidRPr="00540AB0" w:rsidRDefault="001936CA" w:rsidP="00FC68A1">
            <w:pPr>
              <w:pStyle w:val="Tabletext"/>
              <w:jc w:val="right"/>
            </w:pPr>
            <w:r>
              <w:t>206.25</w:t>
            </w:r>
          </w:p>
        </w:tc>
      </w:tr>
      <w:tr w:rsidR="004B2282" w:rsidRPr="00540AB0" w14:paraId="6045F670" w14:textId="77777777" w:rsidTr="00FC68A1">
        <w:tc>
          <w:tcPr>
            <w:tcW w:w="677" w:type="pct"/>
            <w:tcBorders>
              <w:top w:val="single" w:sz="4" w:space="0" w:color="auto"/>
              <w:left w:val="nil"/>
              <w:bottom w:val="single" w:sz="4" w:space="0" w:color="auto"/>
              <w:right w:val="nil"/>
            </w:tcBorders>
            <w:shd w:val="clear" w:color="auto" w:fill="auto"/>
            <w:hideMark/>
          </w:tcPr>
          <w:p w14:paraId="653C90C3" w14:textId="77777777" w:rsidR="004B2282" w:rsidRPr="00540AB0" w:rsidRDefault="004B2282" w:rsidP="00FC68A1">
            <w:pPr>
              <w:pStyle w:val="Tabletext"/>
            </w:pPr>
            <w:r w:rsidRPr="00540AB0">
              <w:t>31551</w:t>
            </w:r>
          </w:p>
        </w:tc>
        <w:tc>
          <w:tcPr>
            <w:tcW w:w="3399" w:type="pct"/>
            <w:tcBorders>
              <w:top w:val="single" w:sz="4" w:space="0" w:color="auto"/>
              <w:left w:val="nil"/>
              <w:bottom w:val="single" w:sz="4" w:space="0" w:color="auto"/>
              <w:right w:val="nil"/>
            </w:tcBorders>
            <w:shd w:val="clear" w:color="auto" w:fill="auto"/>
            <w:hideMark/>
          </w:tcPr>
          <w:p w14:paraId="5F8A77F5" w14:textId="77777777" w:rsidR="004B2282" w:rsidRPr="00540AB0" w:rsidRDefault="004B2282" w:rsidP="00FC68A1">
            <w:pPr>
              <w:pStyle w:val="Tabletext"/>
            </w:pPr>
            <w:r w:rsidRPr="00540AB0">
              <w:t>Breast, haematoma, seroma or inflammatory condition including abscess, granulomatous mastitis or similar, exploration and drainage of, when performed in the operating theatre of a hospital, excluding after</w:t>
            </w:r>
            <w:r>
              <w:noBreakHyphen/>
            </w:r>
            <w:r w:rsidRPr="00540AB0">
              <w:t xml:space="preserve">care (H) (Anaes.) </w:t>
            </w:r>
          </w:p>
        </w:tc>
        <w:tc>
          <w:tcPr>
            <w:tcW w:w="924" w:type="pct"/>
            <w:tcBorders>
              <w:top w:val="single" w:sz="4" w:space="0" w:color="auto"/>
              <w:left w:val="nil"/>
              <w:bottom w:val="single" w:sz="4" w:space="0" w:color="auto"/>
              <w:right w:val="nil"/>
            </w:tcBorders>
            <w:shd w:val="clear" w:color="auto" w:fill="auto"/>
            <w:hideMark/>
          </w:tcPr>
          <w:p w14:paraId="5E28DA27" w14:textId="05176A53" w:rsidR="004B2282" w:rsidRPr="00540AB0" w:rsidRDefault="001936CA" w:rsidP="00FC68A1">
            <w:pPr>
              <w:pStyle w:val="Tabletext"/>
              <w:jc w:val="right"/>
            </w:pPr>
            <w:r>
              <w:t>223.50</w:t>
            </w:r>
          </w:p>
        </w:tc>
      </w:tr>
      <w:tr w:rsidR="004B2282" w:rsidRPr="00540AB0" w14:paraId="67F216F9" w14:textId="77777777" w:rsidTr="00FC68A1">
        <w:tc>
          <w:tcPr>
            <w:tcW w:w="677" w:type="pct"/>
            <w:tcBorders>
              <w:top w:val="single" w:sz="4" w:space="0" w:color="auto"/>
              <w:left w:val="nil"/>
              <w:bottom w:val="single" w:sz="4" w:space="0" w:color="auto"/>
              <w:right w:val="nil"/>
            </w:tcBorders>
            <w:shd w:val="clear" w:color="auto" w:fill="auto"/>
            <w:hideMark/>
          </w:tcPr>
          <w:p w14:paraId="770C1295" w14:textId="77777777" w:rsidR="004B2282" w:rsidRPr="00540AB0" w:rsidRDefault="004B2282" w:rsidP="00FC68A1">
            <w:pPr>
              <w:pStyle w:val="Tabletext"/>
            </w:pPr>
            <w:bookmarkStart w:id="954" w:name="CU_432629517"/>
            <w:bookmarkStart w:id="955" w:name="CU_433634101"/>
            <w:bookmarkEnd w:id="954"/>
            <w:bookmarkEnd w:id="955"/>
            <w:r w:rsidRPr="00540AB0">
              <w:t>31554</w:t>
            </w:r>
          </w:p>
        </w:tc>
        <w:tc>
          <w:tcPr>
            <w:tcW w:w="3399" w:type="pct"/>
            <w:tcBorders>
              <w:top w:val="single" w:sz="4" w:space="0" w:color="auto"/>
              <w:left w:val="nil"/>
              <w:bottom w:val="single" w:sz="4" w:space="0" w:color="auto"/>
              <w:right w:val="nil"/>
            </w:tcBorders>
            <w:shd w:val="clear" w:color="auto" w:fill="auto"/>
            <w:hideMark/>
          </w:tcPr>
          <w:p w14:paraId="2531CD8D" w14:textId="77777777" w:rsidR="004B2282" w:rsidRPr="00540AB0" w:rsidRDefault="004B2282" w:rsidP="00FC68A1">
            <w:pPr>
              <w:pStyle w:val="Tabletext"/>
            </w:pPr>
            <w:r w:rsidRPr="00540AB0">
              <w:t>Breast, microdochotomy of, for benign or malignant condition (H) (Anaes.) (Assist.)</w:t>
            </w:r>
          </w:p>
        </w:tc>
        <w:tc>
          <w:tcPr>
            <w:tcW w:w="924" w:type="pct"/>
            <w:tcBorders>
              <w:top w:val="single" w:sz="4" w:space="0" w:color="auto"/>
              <w:left w:val="nil"/>
              <w:bottom w:val="single" w:sz="4" w:space="0" w:color="auto"/>
              <w:right w:val="nil"/>
            </w:tcBorders>
            <w:shd w:val="clear" w:color="auto" w:fill="auto"/>
            <w:hideMark/>
          </w:tcPr>
          <w:p w14:paraId="02A75199" w14:textId="6E569CDC" w:rsidR="004B2282" w:rsidRPr="00540AB0" w:rsidRDefault="001936CA" w:rsidP="00FC68A1">
            <w:pPr>
              <w:pStyle w:val="Tabletext"/>
              <w:jc w:val="right"/>
            </w:pPr>
            <w:r>
              <w:t>447.05</w:t>
            </w:r>
          </w:p>
        </w:tc>
      </w:tr>
      <w:tr w:rsidR="004B2282" w:rsidRPr="00540AB0" w14:paraId="652EEB49" w14:textId="77777777" w:rsidTr="00FC68A1">
        <w:tc>
          <w:tcPr>
            <w:tcW w:w="677" w:type="pct"/>
            <w:tcBorders>
              <w:top w:val="single" w:sz="4" w:space="0" w:color="auto"/>
              <w:left w:val="nil"/>
              <w:bottom w:val="single" w:sz="4" w:space="0" w:color="auto"/>
              <w:right w:val="nil"/>
            </w:tcBorders>
            <w:shd w:val="clear" w:color="auto" w:fill="auto"/>
            <w:hideMark/>
          </w:tcPr>
          <w:p w14:paraId="4D6837BC" w14:textId="77777777" w:rsidR="004B2282" w:rsidRPr="00540AB0" w:rsidRDefault="004B2282" w:rsidP="00FC68A1">
            <w:pPr>
              <w:pStyle w:val="Tabletext"/>
            </w:pPr>
            <w:r w:rsidRPr="00540AB0">
              <w:t>31557</w:t>
            </w:r>
          </w:p>
        </w:tc>
        <w:tc>
          <w:tcPr>
            <w:tcW w:w="3399" w:type="pct"/>
            <w:tcBorders>
              <w:top w:val="single" w:sz="4" w:space="0" w:color="auto"/>
              <w:left w:val="nil"/>
              <w:bottom w:val="single" w:sz="4" w:space="0" w:color="auto"/>
              <w:right w:val="nil"/>
            </w:tcBorders>
            <w:shd w:val="clear" w:color="auto" w:fill="auto"/>
            <w:hideMark/>
          </w:tcPr>
          <w:p w14:paraId="322EF9A5" w14:textId="77777777" w:rsidR="004B2282" w:rsidRPr="00540AB0" w:rsidRDefault="004B2282" w:rsidP="00FC68A1">
            <w:pPr>
              <w:pStyle w:val="Tabletext"/>
            </w:pPr>
            <w:r w:rsidRPr="00540AB0">
              <w:t>Breast central ducts, excision of, for benign condition (Anaes.) (Assist.)</w:t>
            </w:r>
          </w:p>
        </w:tc>
        <w:tc>
          <w:tcPr>
            <w:tcW w:w="924" w:type="pct"/>
            <w:tcBorders>
              <w:top w:val="single" w:sz="4" w:space="0" w:color="auto"/>
              <w:left w:val="nil"/>
              <w:bottom w:val="single" w:sz="4" w:space="0" w:color="auto"/>
              <w:right w:val="nil"/>
            </w:tcBorders>
            <w:shd w:val="clear" w:color="auto" w:fill="auto"/>
            <w:hideMark/>
          </w:tcPr>
          <w:p w14:paraId="4F2BFA52" w14:textId="0BCC924B" w:rsidR="004B2282" w:rsidRPr="00540AB0" w:rsidRDefault="001936CA" w:rsidP="00FC68A1">
            <w:pPr>
              <w:pStyle w:val="Tabletext"/>
              <w:jc w:val="right"/>
            </w:pPr>
            <w:r>
              <w:t>357.60</w:t>
            </w:r>
          </w:p>
        </w:tc>
      </w:tr>
      <w:tr w:rsidR="004B2282" w:rsidRPr="00540AB0" w14:paraId="2A6A8538" w14:textId="77777777" w:rsidTr="00FC68A1">
        <w:tc>
          <w:tcPr>
            <w:tcW w:w="677" w:type="pct"/>
            <w:tcBorders>
              <w:top w:val="single" w:sz="4" w:space="0" w:color="auto"/>
              <w:left w:val="nil"/>
              <w:bottom w:val="single" w:sz="4" w:space="0" w:color="auto"/>
              <w:right w:val="nil"/>
            </w:tcBorders>
            <w:shd w:val="clear" w:color="auto" w:fill="auto"/>
            <w:hideMark/>
          </w:tcPr>
          <w:p w14:paraId="54054502" w14:textId="77777777" w:rsidR="004B2282" w:rsidRPr="00540AB0" w:rsidRDefault="004B2282" w:rsidP="00FC68A1">
            <w:pPr>
              <w:pStyle w:val="Tabletext"/>
            </w:pPr>
            <w:r w:rsidRPr="00540AB0">
              <w:t>31560</w:t>
            </w:r>
          </w:p>
        </w:tc>
        <w:tc>
          <w:tcPr>
            <w:tcW w:w="3399" w:type="pct"/>
            <w:tcBorders>
              <w:top w:val="single" w:sz="4" w:space="0" w:color="auto"/>
              <w:left w:val="nil"/>
              <w:bottom w:val="single" w:sz="4" w:space="0" w:color="auto"/>
              <w:right w:val="nil"/>
            </w:tcBorders>
            <w:shd w:val="clear" w:color="auto" w:fill="auto"/>
            <w:hideMark/>
          </w:tcPr>
          <w:p w14:paraId="6935305F" w14:textId="77777777" w:rsidR="004B2282" w:rsidRPr="00540AB0" w:rsidRDefault="004B2282" w:rsidP="00FC68A1">
            <w:pPr>
              <w:pStyle w:val="Tabletext"/>
            </w:pPr>
            <w:r w:rsidRPr="00540AB0">
              <w:t>Accessory breast tissue, excision of (Anaes.) (Assist.)</w:t>
            </w:r>
          </w:p>
        </w:tc>
        <w:tc>
          <w:tcPr>
            <w:tcW w:w="924" w:type="pct"/>
            <w:tcBorders>
              <w:top w:val="single" w:sz="4" w:space="0" w:color="auto"/>
              <w:left w:val="nil"/>
              <w:bottom w:val="single" w:sz="4" w:space="0" w:color="auto"/>
              <w:right w:val="nil"/>
            </w:tcBorders>
            <w:shd w:val="clear" w:color="auto" w:fill="auto"/>
            <w:hideMark/>
          </w:tcPr>
          <w:p w14:paraId="388D93C4" w14:textId="42151027" w:rsidR="004B2282" w:rsidRPr="00540AB0" w:rsidRDefault="001936CA" w:rsidP="00FC68A1">
            <w:pPr>
              <w:pStyle w:val="Tabletext"/>
              <w:jc w:val="right"/>
            </w:pPr>
            <w:r>
              <w:t>357.60</w:t>
            </w:r>
          </w:p>
        </w:tc>
      </w:tr>
      <w:tr w:rsidR="004B2282" w:rsidRPr="00540AB0" w14:paraId="71B83693" w14:textId="77777777" w:rsidTr="00FC68A1">
        <w:tc>
          <w:tcPr>
            <w:tcW w:w="677" w:type="pct"/>
            <w:tcBorders>
              <w:top w:val="single" w:sz="4" w:space="0" w:color="auto"/>
              <w:left w:val="nil"/>
              <w:bottom w:val="single" w:sz="4" w:space="0" w:color="auto"/>
              <w:right w:val="nil"/>
            </w:tcBorders>
            <w:shd w:val="clear" w:color="auto" w:fill="auto"/>
            <w:hideMark/>
          </w:tcPr>
          <w:p w14:paraId="538585F7" w14:textId="77777777" w:rsidR="004B2282" w:rsidRPr="00540AB0" w:rsidRDefault="004B2282" w:rsidP="00FC68A1">
            <w:pPr>
              <w:pStyle w:val="Tabletext"/>
            </w:pPr>
            <w:r w:rsidRPr="00540AB0">
              <w:t>31563</w:t>
            </w:r>
          </w:p>
        </w:tc>
        <w:tc>
          <w:tcPr>
            <w:tcW w:w="3399" w:type="pct"/>
            <w:tcBorders>
              <w:top w:val="single" w:sz="4" w:space="0" w:color="auto"/>
              <w:left w:val="nil"/>
              <w:bottom w:val="single" w:sz="4" w:space="0" w:color="auto"/>
              <w:right w:val="nil"/>
            </w:tcBorders>
            <w:shd w:val="clear" w:color="auto" w:fill="auto"/>
            <w:hideMark/>
          </w:tcPr>
          <w:p w14:paraId="44713FA7" w14:textId="77777777" w:rsidR="004B2282" w:rsidRPr="00540AB0" w:rsidRDefault="004B2282" w:rsidP="00FC68A1">
            <w:pPr>
              <w:pStyle w:val="Tabletext"/>
            </w:pPr>
            <w:r w:rsidRPr="00540AB0">
              <w:t>Inverted nipple, surgical eversion of (Anaes.)</w:t>
            </w:r>
          </w:p>
        </w:tc>
        <w:tc>
          <w:tcPr>
            <w:tcW w:w="924" w:type="pct"/>
            <w:tcBorders>
              <w:top w:val="single" w:sz="4" w:space="0" w:color="auto"/>
              <w:left w:val="nil"/>
              <w:bottom w:val="single" w:sz="4" w:space="0" w:color="auto"/>
              <w:right w:val="nil"/>
            </w:tcBorders>
            <w:shd w:val="clear" w:color="auto" w:fill="auto"/>
            <w:hideMark/>
          </w:tcPr>
          <w:p w14:paraId="47A3CB39" w14:textId="3D1977E4" w:rsidR="004B2282" w:rsidRPr="00540AB0" w:rsidRDefault="001936CA" w:rsidP="00FC68A1">
            <w:pPr>
              <w:pStyle w:val="Tabletext"/>
              <w:jc w:val="right"/>
            </w:pPr>
            <w:r>
              <w:t>267.85</w:t>
            </w:r>
          </w:p>
        </w:tc>
      </w:tr>
      <w:tr w:rsidR="004B2282" w:rsidRPr="00540AB0" w14:paraId="790C57B7" w14:textId="77777777" w:rsidTr="00FC68A1">
        <w:tc>
          <w:tcPr>
            <w:tcW w:w="677" w:type="pct"/>
            <w:tcBorders>
              <w:top w:val="single" w:sz="4" w:space="0" w:color="auto"/>
              <w:left w:val="nil"/>
              <w:bottom w:val="single" w:sz="4" w:space="0" w:color="auto"/>
              <w:right w:val="nil"/>
            </w:tcBorders>
            <w:shd w:val="clear" w:color="auto" w:fill="auto"/>
            <w:hideMark/>
          </w:tcPr>
          <w:p w14:paraId="4312A2AF" w14:textId="77777777" w:rsidR="004B2282" w:rsidRPr="00540AB0" w:rsidRDefault="004B2282" w:rsidP="00FC68A1">
            <w:pPr>
              <w:pStyle w:val="Tabletext"/>
            </w:pPr>
            <w:r w:rsidRPr="00540AB0">
              <w:t>31566</w:t>
            </w:r>
          </w:p>
        </w:tc>
        <w:tc>
          <w:tcPr>
            <w:tcW w:w="3399" w:type="pct"/>
            <w:tcBorders>
              <w:top w:val="single" w:sz="4" w:space="0" w:color="auto"/>
              <w:left w:val="nil"/>
              <w:bottom w:val="single" w:sz="4" w:space="0" w:color="auto"/>
              <w:right w:val="nil"/>
            </w:tcBorders>
            <w:shd w:val="clear" w:color="auto" w:fill="auto"/>
            <w:hideMark/>
          </w:tcPr>
          <w:p w14:paraId="3CF7E206" w14:textId="77777777" w:rsidR="004B2282" w:rsidRPr="00540AB0" w:rsidRDefault="004B2282" w:rsidP="00FC68A1">
            <w:pPr>
              <w:pStyle w:val="Tabletext"/>
            </w:pPr>
            <w:r w:rsidRPr="00540AB0">
              <w:t>Accessory nipple, excision of (Anaes.)</w:t>
            </w:r>
          </w:p>
        </w:tc>
        <w:tc>
          <w:tcPr>
            <w:tcW w:w="924" w:type="pct"/>
            <w:tcBorders>
              <w:top w:val="single" w:sz="4" w:space="0" w:color="auto"/>
              <w:left w:val="nil"/>
              <w:bottom w:val="single" w:sz="4" w:space="0" w:color="auto"/>
              <w:right w:val="nil"/>
            </w:tcBorders>
            <w:shd w:val="clear" w:color="auto" w:fill="auto"/>
            <w:hideMark/>
          </w:tcPr>
          <w:p w14:paraId="0CA6E0D7" w14:textId="151949DC" w:rsidR="004B2282" w:rsidRPr="00540AB0" w:rsidRDefault="001936CA" w:rsidP="00FC68A1">
            <w:pPr>
              <w:pStyle w:val="Tabletext"/>
              <w:jc w:val="right"/>
            </w:pPr>
            <w:r>
              <w:t>134.05</w:t>
            </w:r>
          </w:p>
        </w:tc>
      </w:tr>
      <w:tr w:rsidR="004B2282" w:rsidRPr="00540AB0" w14:paraId="4CAF401F" w14:textId="77777777" w:rsidTr="00FC68A1">
        <w:tc>
          <w:tcPr>
            <w:tcW w:w="677" w:type="pct"/>
            <w:tcBorders>
              <w:top w:val="single" w:sz="4" w:space="0" w:color="auto"/>
              <w:left w:val="nil"/>
              <w:bottom w:val="single" w:sz="4" w:space="0" w:color="auto"/>
              <w:right w:val="nil"/>
            </w:tcBorders>
            <w:shd w:val="clear" w:color="auto" w:fill="auto"/>
            <w:hideMark/>
          </w:tcPr>
          <w:p w14:paraId="698E0FD9" w14:textId="77777777" w:rsidR="004B2282" w:rsidRPr="00540AB0" w:rsidRDefault="004B2282" w:rsidP="00FC68A1">
            <w:pPr>
              <w:pStyle w:val="Tabletext"/>
            </w:pPr>
            <w:r w:rsidRPr="00540AB0">
              <w:t>31569</w:t>
            </w:r>
          </w:p>
        </w:tc>
        <w:tc>
          <w:tcPr>
            <w:tcW w:w="3399" w:type="pct"/>
            <w:tcBorders>
              <w:top w:val="single" w:sz="4" w:space="0" w:color="auto"/>
              <w:left w:val="nil"/>
              <w:bottom w:val="single" w:sz="4" w:space="0" w:color="auto"/>
              <w:right w:val="nil"/>
            </w:tcBorders>
            <w:shd w:val="clear" w:color="auto" w:fill="auto"/>
            <w:hideMark/>
          </w:tcPr>
          <w:p w14:paraId="0A02E827" w14:textId="77777777" w:rsidR="004B2282" w:rsidRPr="00540AB0" w:rsidRDefault="004B2282" w:rsidP="00FC68A1">
            <w:pPr>
              <w:pStyle w:val="Tabletext"/>
            </w:pPr>
            <w:r w:rsidRPr="00540AB0">
              <w:t xml:space="preserve">Adjustable gastric band, placement of, with or without crural repair taking 45 minutes or less, for a patient with clinically severe obesity (H) (Anaes.) (Assist.) </w:t>
            </w:r>
          </w:p>
        </w:tc>
        <w:tc>
          <w:tcPr>
            <w:tcW w:w="924" w:type="pct"/>
            <w:tcBorders>
              <w:top w:val="single" w:sz="4" w:space="0" w:color="auto"/>
              <w:left w:val="nil"/>
              <w:bottom w:val="single" w:sz="4" w:space="0" w:color="auto"/>
              <w:right w:val="nil"/>
            </w:tcBorders>
            <w:shd w:val="clear" w:color="auto" w:fill="auto"/>
            <w:hideMark/>
          </w:tcPr>
          <w:p w14:paraId="2C90DE5C" w14:textId="06334335" w:rsidR="004B2282" w:rsidRPr="00540AB0" w:rsidRDefault="001936CA" w:rsidP="00FC68A1">
            <w:pPr>
              <w:pStyle w:val="Tabletext"/>
              <w:jc w:val="right"/>
            </w:pPr>
            <w:r>
              <w:t>876.10</w:t>
            </w:r>
          </w:p>
        </w:tc>
      </w:tr>
      <w:tr w:rsidR="004B2282" w:rsidRPr="00540AB0" w14:paraId="2B255040" w14:textId="77777777" w:rsidTr="00FC68A1">
        <w:tc>
          <w:tcPr>
            <w:tcW w:w="677" w:type="pct"/>
            <w:tcBorders>
              <w:top w:val="single" w:sz="4" w:space="0" w:color="auto"/>
              <w:left w:val="nil"/>
              <w:bottom w:val="single" w:sz="4" w:space="0" w:color="auto"/>
              <w:right w:val="nil"/>
            </w:tcBorders>
            <w:shd w:val="clear" w:color="auto" w:fill="auto"/>
            <w:hideMark/>
          </w:tcPr>
          <w:p w14:paraId="7A3BB0C9" w14:textId="77777777" w:rsidR="004B2282" w:rsidRPr="00540AB0" w:rsidRDefault="004B2282" w:rsidP="00FC68A1">
            <w:pPr>
              <w:pStyle w:val="Tabletext"/>
            </w:pPr>
            <w:r w:rsidRPr="00540AB0">
              <w:t>31572</w:t>
            </w:r>
          </w:p>
        </w:tc>
        <w:tc>
          <w:tcPr>
            <w:tcW w:w="3399" w:type="pct"/>
            <w:tcBorders>
              <w:top w:val="single" w:sz="4" w:space="0" w:color="auto"/>
              <w:left w:val="nil"/>
              <w:bottom w:val="single" w:sz="4" w:space="0" w:color="auto"/>
              <w:right w:val="nil"/>
            </w:tcBorders>
            <w:shd w:val="clear" w:color="auto" w:fill="auto"/>
            <w:hideMark/>
          </w:tcPr>
          <w:p w14:paraId="5EFA12D1" w14:textId="77777777" w:rsidR="004B2282" w:rsidRPr="00540AB0" w:rsidRDefault="004B2282" w:rsidP="00FC68A1">
            <w:pPr>
              <w:pStyle w:val="Tabletext"/>
            </w:pPr>
            <w:r w:rsidRPr="00540AB0">
              <w:t>Gastric bypass by Roux</w:t>
            </w:r>
            <w:r>
              <w:noBreakHyphen/>
            </w:r>
            <w:r w:rsidRPr="00540AB0">
              <w:t>en</w:t>
            </w:r>
            <w:r>
              <w:noBreakHyphen/>
            </w:r>
            <w:r w:rsidRPr="00540AB0">
              <w:t xml:space="preserve">Y including associated anastomoses, with or without crural repair taking 45 minutes or less, for a patient with clinically severe obesity not being associated with a service to which item 30515 applies (H) (Anaes.) (Assist.) </w:t>
            </w:r>
          </w:p>
        </w:tc>
        <w:tc>
          <w:tcPr>
            <w:tcW w:w="924" w:type="pct"/>
            <w:tcBorders>
              <w:top w:val="single" w:sz="4" w:space="0" w:color="auto"/>
              <w:left w:val="nil"/>
              <w:bottom w:val="single" w:sz="4" w:space="0" w:color="auto"/>
              <w:right w:val="nil"/>
            </w:tcBorders>
            <w:shd w:val="clear" w:color="auto" w:fill="auto"/>
            <w:hideMark/>
          </w:tcPr>
          <w:p w14:paraId="3AB0C93F" w14:textId="77A60A43" w:rsidR="004B2282" w:rsidRPr="00540AB0" w:rsidRDefault="001936CA" w:rsidP="00FC68A1">
            <w:pPr>
              <w:pStyle w:val="Tabletext"/>
              <w:jc w:val="right"/>
            </w:pPr>
            <w:r>
              <w:t>1,078.10</w:t>
            </w:r>
          </w:p>
        </w:tc>
      </w:tr>
      <w:tr w:rsidR="004B2282" w:rsidRPr="00540AB0" w14:paraId="4F841F22" w14:textId="77777777" w:rsidTr="00FC68A1">
        <w:tc>
          <w:tcPr>
            <w:tcW w:w="677" w:type="pct"/>
            <w:tcBorders>
              <w:top w:val="single" w:sz="4" w:space="0" w:color="auto"/>
              <w:left w:val="nil"/>
              <w:bottom w:val="single" w:sz="4" w:space="0" w:color="auto"/>
              <w:right w:val="nil"/>
            </w:tcBorders>
            <w:shd w:val="clear" w:color="auto" w:fill="auto"/>
            <w:hideMark/>
          </w:tcPr>
          <w:p w14:paraId="51848356" w14:textId="77777777" w:rsidR="004B2282" w:rsidRPr="00540AB0" w:rsidRDefault="004B2282" w:rsidP="00FC68A1">
            <w:pPr>
              <w:pStyle w:val="Tabletext"/>
            </w:pPr>
            <w:r w:rsidRPr="00540AB0">
              <w:t>31575</w:t>
            </w:r>
          </w:p>
        </w:tc>
        <w:tc>
          <w:tcPr>
            <w:tcW w:w="3399" w:type="pct"/>
            <w:tcBorders>
              <w:top w:val="single" w:sz="4" w:space="0" w:color="auto"/>
              <w:left w:val="nil"/>
              <w:bottom w:val="single" w:sz="4" w:space="0" w:color="auto"/>
              <w:right w:val="nil"/>
            </w:tcBorders>
            <w:shd w:val="clear" w:color="auto" w:fill="auto"/>
            <w:hideMark/>
          </w:tcPr>
          <w:p w14:paraId="63AF5D25" w14:textId="77777777" w:rsidR="004B2282" w:rsidRPr="00540AB0" w:rsidRDefault="004B2282" w:rsidP="00FC68A1">
            <w:pPr>
              <w:pStyle w:val="Tabletext"/>
            </w:pPr>
            <w:r w:rsidRPr="00540AB0">
              <w:t xml:space="preserve">Sleeve gastrectomy, with or without crural repair taking 45 minutes or less, for a patient with clinically severe obesity (H) (Anaes.) (Assist.) </w:t>
            </w:r>
          </w:p>
        </w:tc>
        <w:tc>
          <w:tcPr>
            <w:tcW w:w="924" w:type="pct"/>
            <w:tcBorders>
              <w:top w:val="single" w:sz="4" w:space="0" w:color="auto"/>
              <w:left w:val="nil"/>
              <w:bottom w:val="single" w:sz="4" w:space="0" w:color="auto"/>
              <w:right w:val="nil"/>
            </w:tcBorders>
            <w:shd w:val="clear" w:color="auto" w:fill="auto"/>
            <w:hideMark/>
          </w:tcPr>
          <w:p w14:paraId="59954BA7" w14:textId="37E4AD84" w:rsidR="004B2282" w:rsidRPr="00540AB0" w:rsidRDefault="001936CA" w:rsidP="00FC68A1">
            <w:pPr>
              <w:pStyle w:val="Tabletext"/>
              <w:jc w:val="right"/>
            </w:pPr>
            <w:r>
              <w:t>876.10</w:t>
            </w:r>
          </w:p>
        </w:tc>
      </w:tr>
      <w:tr w:rsidR="004B2282" w:rsidRPr="00540AB0" w14:paraId="73FB20FC" w14:textId="77777777" w:rsidTr="00FC68A1">
        <w:tc>
          <w:tcPr>
            <w:tcW w:w="677" w:type="pct"/>
            <w:tcBorders>
              <w:top w:val="single" w:sz="4" w:space="0" w:color="auto"/>
              <w:left w:val="nil"/>
              <w:bottom w:val="single" w:sz="4" w:space="0" w:color="auto"/>
              <w:right w:val="nil"/>
            </w:tcBorders>
            <w:shd w:val="clear" w:color="auto" w:fill="auto"/>
            <w:hideMark/>
          </w:tcPr>
          <w:p w14:paraId="1AAB308C" w14:textId="77777777" w:rsidR="004B2282" w:rsidRPr="00540AB0" w:rsidRDefault="004B2282" w:rsidP="00FC68A1">
            <w:pPr>
              <w:pStyle w:val="Tabletext"/>
            </w:pPr>
            <w:r w:rsidRPr="00540AB0">
              <w:t>31578</w:t>
            </w:r>
          </w:p>
        </w:tc>
        <w:tc>
          <w:tcPr>
            <w:tcW w:w="3399" w:type="pct"/>
            <w:tcBorders>
              <w:top w:val="single" w:sz="4" w:space="0" w:color="auto"/>
              <w:left w:val="nil"/>
              <w:bottom w:val="single" w:sz="4" w:space="0" w:color="auto"/>
              <w:right w:val="nil"/>
            </w:tcBorders>
            <w:shd w:val="clear" w:color="auto" w:fill="auto"/>
            <w:hideMark/>
          </w:tcPr>
          <w:p w14:paraId="3472327E" w14:textId="77777777" w:rsidR="004B2282" w:rsidRPr="00540AB0" w:rsidRDefault="004B2282" w:rsidP="00FC68A1">
            <w:pPr>
              <w:pStyle w:val="Tabletext"/>
            </w:pPr>
            <w:r w:rsidRPr="00540AB0">
              <w:t xml:space="preserve">Gastroplasty (excluding by gastric plication), with or without crural repair taking 45 minutes or less, for a patient with clinically severe </w:t>
            </w:r>
            <w:r w:rsidRPr="00540AB0">
              <w:lastRenderedPageBreak/>
              <w:t xml:space="preserve">obesity (H) (Anaes.) (Assist.) </w:t>
            </w:r>
          </w:p>
        </w:tc>
        <w:tc>
          <w:tcPr>
            <w:tcW w:w="924" w:type="pct"/>
            <w:tcBorders>
              <w:top w:val="single" w:sz="4" w:space="0" w:color="auto"/>
              <w:left w:val="nil"/>
              <w:bottom w:val="single" w:sz="4" w:space="0" w:color="auto"/>
              <w:right w:val="nil"/>
            </w:tcBorders>
            <w:shd w:val="clear" w:color="auto" w:fill="auto"/>
            <w:hideMark/>
          </w:tcPr>
          <w:p w14:paraId="1C07D821" w14:textId="5AE1807C" w:rsidR="004B2282" w:rsidRPr="00540AB0" w:rsidRDefault="001936CA" w:rsidP="00FC68A1">
            <w:pPr>
              <w:pStyle w:val="Tabletext"/>
              <w:jc w:val="right"/>
            </w:pPr>
            <w:r>
              <w:lastRenderedPageBreak/>
              <w:t>876.10</w:t>
            </w:r>
          </w:p>
        </w:tc>
      </w:tr>
      <w:tr w:rsidR="004B2282" w:rsidRPr="00540AB0" w14:paraId="11603216" w14:textId="77777777" w:rsidTr="00FC68A1">
        <w:tc>
          <w:tcPr>
            <w:tcW w:w="677" w:type="pct"/>
            <w:tcBorders>
              <w:top w:val="single" w:sz="4" w:space="0" w:color="auto"/>
              <w:left w:val="nil"/>
              <w:bottom w:val="single" w:sz="4" w:space="0" w:color="auto"/>
              <w:right w:val="nil"/>
            </w:tcBorders>
            <w:shd w:val="clear" w:color="auto" w:fill="auto"/>
            <w:hideMark/>
          </w:tcPr>
          <w:p w14:paraId="042D49D4" w14:textId="77777777" w:rsidR="004B2282" w:rsidRPr="00540AB0" w:rsidRDefault="004B2282" w:rsidP="00FC68A1">
            <w:pPr>
              <w:pStyle w:val="Tabletext"/>
            </w:pPr>
            <w:r w:rsidRPr="00540AB0">
              <w:lastRenderedPageBreak/>
              <w:t>31581</w:t>
            </w:r>
          </w:p>
        </w:tc>
        <w:tc>
          <w:tcPr>
            <w:tcW w:w="3399" w:type="pct"/>
            <w:tcBorders>
              <w:top w:val="single" w:sz="4" w:space="0" w:color="auto"/>
              <w:left w:val="nil"/>
              <w:bottom w:val="single" w:sz="4" w:space="0" w:color="auto"/>
              <w:right w:val="nil"/>
            </w:tcBorders>
            <w:shd w:val="clear" w:color="auto" w:fill="auto"/>
            <w:hideMark/>
          </w:tcPr>
          <w:p w14:paraId="5875FB3E" w14:textId="77777777" w:rsidR="004B2282" w:rsidRPr="00540AB0" w:rsidRDefault="004B2282" w:rsidP="00FC68A1">
            <w:pPr>
              <w:pStyle w:val="Tabletext"/>
            </w:pPr>
            <w:r w:rsidRPr="00540AB0">
              <w:t xml:space="preserve">Gastric bypass by biliopancreatic diversion with or without duodenal switch including gastric restriction and anastomoses, with or without crural repair taking 45 minutes or less, for a patient with clinically severe obesity (H) (Anaes.) (Assist.) </w:t>
            </w:r>
          </w:p>
        </w:tc>
        <w:tc>
          <w:tcPr>
            <w:tcW w:w="924" w:type="pct"/>
            <w:tcBorders>
              <w:top w:val="single" w:sz="4" w:space="0" w:color="auto"/>
              <w:left w:val="nil"/>
              <w:bottom w:val="single" w:sz="4" w:space="0" w:color="auto"/>
              <w:right w:val="nil"/>
            </w:tcBorders>
            <w:shd w:val="clear" w:color="auto" w:fill="auto"/>
            <w:hideMark/>
          </w:tcPr>
          <w:p w14:paraId="41346053" w14:textId="180B0598" w:rsidR="004B2282" w:rsidRPr="00540AB0" w:rsidRDefault="001936CA" w:rsidP="00FC68A1">
            <w:pPr>
              <w:pStyle w:val="Tabletext"/>
              <w:jc w:val="right"/>
            </w:pPr>
            <w:r>
              <w:t>1,078.10</w:t>
            </w:r>
          </w:p>
        </w:tc>
      </w:tr>
      <w:tr w:rsidR="004B2282" w:rsidRPr="00540AB0" w14:paraId="5B56A4EA" w14:textId="77777777" w:rsidTr="00FC68A1">
        <w:tc>
          <w:tcPr>
            <w:tcW w:w="677" w:type="pct"/>
            <w:tcBorders>
              <w:top w:val="single" w:sz="4" w:space="0" w:color="auto"/>
              <w:left w:val="nil"/>
              <w:bottom w:val="single" w:sz="4" w:space="0" w:color="auto"/>
              <w:right w:val="nil"/>
            </w:tcBorders>
            <w:shd w:val="clear" w:color="auto" w:fill="auto"/>
            <w:hideMark/>
          </w:tcPr>
          <w:p w14:paraId="326E38FB" w14:textId="77777777" w:rsidR="004B2282" w:rsidRPr="00540AB0" w:rsidRDefault="004B2282" w:rsidP="00FC68A1">
            <w:pPr>
              <w:pStyle w:val="Tabletext"/>
            </w:pPr>
            <w:r w:rsidRPr="00540AB0">
              <w:t>31584</w:t>
            </w:r>
          </w:p>
        </w:tc>
        <w:tc>
          <w:tcPr>
            <w:tcW w:w="3399" w:type="pct"/>
            <w:tcBorders>
              <w:top w:val="single" w:sz="4" w:space="0" w:color="auto"/>
              <w:left w:val="nil"/>
              <w:bottom w:val="single" w:sz="4" w:space="0" w:color="auto"/>
              <w:right w:val="nil"/>
            </w:tcBorders>
            <w:shd w:val="clear" w:color="auto" w:fill="auto"/>
            <w:hideMark/>
          </w:tcPr>
          <w:p w14:paraId="498CB77F" w14:textId="77777777" w:rsidR="004B2282" w:rsidRPr="00540AB0" w:rsidRDefault="004B2282" w:rsidP="00FC68A1">
            <w:pPr>
              <w:pStyle w:val="Tabletext"/>
            </w:pPr>
            <w:r w:rsidRPr="00540AB0">
              <w:t xml:space="preserve">Surgical reversal of adjustable gastric banding (removal or replacement of gastric band), gastric bypass, gastroplasty (excluding by gastric plication) or biliopancreatic diversion being services to which items 31569 to 31581 apply (H) (Anaes.) (Assist.) </w:t>
            </w:r>
          </w:p>
        </w:tc>
        <w:tc>
          <w:tcPr>
            <w:tcW w:w="924" w:type="pct"/>
            <w:tcBorders>
              <w:top w:val="single" w:sz="4" w:space="0" w:color="auto"/>
              <w:left w:val="nil"/>
              <w:bottom w:val="single" w:sz="4" w:space="0" w:color="auto"/>
              <w:right w:val="nil"/>
            </w:tcBorders>
            <w:shd w:val="clear" w:color="auto" w:fill="auto"/>
            <w:hideMark/>
          </w:tcPr>
          <w:p w14:paraId="36685376" w14:textId="79E244F3" w:rsidR="004B2282" w:rsidRPr="00540AB0" w:rsidRDefault="001936CA" w:rsidP="00FC68A1">
            <w:pPr>
              <w:pStyle w:val="Tabletext"/>
              <w:jc w:val="right"/>
            </w:pPr>
            <w:r>
              <w:t>1,587.20</w:t>
            </w:r>
          </w:p>
        </w:tc>
      </w:tr>
      <w:tr w:rsidR="004B2282" w:rsidRPr="00540AB0" w14:paraId="21726F56" w14:textId="77777777" w:rsidTr="00FC68A1">
        <w:tc>
          <w:tcPr>
            <w:tcW w:w="677" w:type="pct"/>
            <w:tcBorders>
              <w:top w:val="single" w:sz="4" w:space="0" w:color="auto"/>
              <w:left w:val="nil"/>
              <w:bottom w:val="single" w:sz="4" w:space="0" w:color="auto"/>
              <w:right w:val="nil"/>
            </w:tcBorders>
            <w:shd w:val="clear" w:color="auto" w:fill="auto"/>
            <w:hideMark/>
          </w:tcPr>
          <w:p w14:paraId="2601970D" w14:textId="77777777" w:rsidR="004B2282" w:rsidRPr="00540AB0" w:rsidRDefault="004B2282" w:rsidP="00FC68A1">
            <w:pPr>
              <w:pStyle w:val="Tabletext"/>
            </w:pPr>
            <w:r w:rsidRPr="00540AB0">
              <w:t>31587</w:t>
            </w:r>
          </w:p>
        </w:tc>
        <w:tc>
          <w:tcPr>
            <w:tcW w:w="3399" w:type="pct"/>
            <w:tcBorders>
              <w:top w:val="single" w:sz="4" w:space="0" w:color="auto"/>
              <w:left w:val="nil"/>
              <w:bottom w:val="single" w:sz="4" w:space="0" w:color="auto"/>
              <w:right w:val="nil"/>
            </w:tcBorders>
            <w:shd w:val="clear" w:color="auto" w:fill="auto"/>
            <w:hideMark/>
          </w:tcPr>
          <w:p w14:paraId="260C92BC" w14:textId="77777777" w:rsidR="004B2282" w:rsidRPr="00540AB0" w:rsidRDefault="004B2282" w:rsidP="00FC68A1">
            <w:pPr>
              <w:pStyle w:val="Tabletext"/>
            </w:pPr>
            <w:r w:rsidRPr="00540AB0">
              <w:t>Adjustment of gastric band as an independent procedure including any associated consultation</w:t>
            </w:r>
          </w:p>
        </w:tc>
        <w:tc>
          <w:tcPr>
            <w:tcW w:w="924" w:type="pct"/>
            <w:tcBorders>
              <w:top w:val="single" w:sz="4" w:space="0" w:color="auto"/>
              <w:left w:val="nil"/>
              <w:bottom w:val="single" w:sz="4" w:space="0" w:color="auto"/>
              <w:right w:val="nil"/>
            </w:tcBorders>
            <w:shd w:val="clear" w:color="auto" w:fill="auto"/>
            <w:hideMark/>
          </w:tcPr>
          <w:p w14:paraId="4B65F4F0" w14:textId="787C08F9" w:rsidR="004B2282" w:rsidRPr="00540AB0" w:rsidRDefault="001936CA" w:rsidP="00FC68A1">
            <w:pPr>
              <w:pStyle w:val="Tabletext"/>
              <w:jc w:val="right"/>
            </w:pPr>
            <w:r>
              <w:t>101.00</w:t>
            </w:r>
          </w:p>
        </w:tc>
      </w:tr>
      <w:tr w:rsidR="004B2282" w:rsidRPr="00540AB0" w14:paraId="507BBA5E" w14:textId="77777777" w:rsidTr="00FC68A1">
        <w:tc>
          <w:tcPr>
            <w:tcW w:w="677" w:type="pct"/>
            <w:tcBorders>
              <w:top w:val="single" w:sz="4" w:space="0" w:color="auto"/>
              <w:left w:val="nil"/>
              <w:bottom w:val="single" w:sz="12" w:space="0" w:color="auto"/>
              <w:right w:val="nil"/>
            </w:tcBorders>
            <w:shd w:val="clear" w:color="auto" w:fill="auto"/>
            <w:hideMark/>
          </w:tcPr>
          <w:p w14:paraId="3E25E90B" w14:textId="77777777" w:rsidR="004B2282" w:rsidRPr="00540AB0" w:rsidRDefault="004B2282" w:rsidP="00FC68A1">
            <w:pPr>
              <w:pStyle w:val="Tabletext"/>
            </w:pPr>
            <w:bookmarkStart w:id="956" w:name="CU_444631325"/>
            <w:bookmarkStart w:id="957" w:name="CU_445635909"/>
            <w:bookmarkEnd w:id="956"/>
            <w:bookmarkEnd w:id="957"/>
            <w:r w:rsidRPr="00540AB0">
              <w:t>31590</w:t>
            </w:r>
          </w:p>
        </w:tc>
        <w:tc>
          <w:tcPr>
            <w:tcW w:w="3399" w:type="pct"/>
            <w:tcBorders>
              <w:top w:val="single" w:sz="4" w:space="0" w:color="auto"/>
              <w:left w:val="nil"/>
              <w:bottom w:val="single" w:sz="12" w:space="0" w:color="auto"/>
              <w:right w:val="nil"/>
            </w:tcBorders>
            <w:shd w:val="clear" w:color="auto" w:fill="auto"/>
            <w:hideMark/>
          </w:tcPr>
          <w:p w14:paraId="4F6A2AAE" w14:textId="77777777" w:rsidR="004B2282" w:rsidRPr="00540AB0" w:rsidRDefault="004B2282" w:rsidP="00FC68A1">
            <w:pPr>
              <w:pStyle w:val="Tabletext"/>
            </w:pPr>
            <w:r w:rsidRPr="00540AB0">
              <w:t>Adjustment of gastric band reservoir, repair, revision or replacement of (Anaes.) (Assist.)</w:t>
            </w:r>
          </w:p>
        </w:tc>
        <w:tc>
          <w:tcPr>
            <w:tcW w:w="924" w:type="pct"/>
            <w:tcBorders>
              <w:top w:val="single" w:sz="4" w:space="0" w:color="auto"/>
              <w:left w:val="nil"/>
              <w:bottom w:val="single" w:sz="12" w:space="0" w:color="auto"/>
              <w:right w:val="nil"/>
            </w:tcBorders>
            <w:shd w:val="clear" w:color="auto" w:fill="auto"/>
            <w:hideMark/>
          </w:tcPr>
          <w:p w14:paraId="36F42D54" w14:textId="49712B79" w:rsidR="004B2282" w:rsidRPr="00540AB0" w:rsidRDefault="001936CA" w:rsidP="00FC68A1">
            <w:pPr>
              <w:pStyle w:val="Tabletext"/>
              <w:jc w:val="right"/>
            </w:pPr>
            <w:r>
              <w:t>259.60</w:t>
            </w:r>
          </w:p>
        </w:tc>
      </w:tr>
    </w:tbl>
    <w:p w14:paraId="35A99399" w14:textId="77777777" w:rsidR="004B2282" w:rsidRPr="00540AB0" w:rsidRDefault="004B2282" w:rsidP="004B2282">
      <w:pPr>
        <w:pStyle w:val="Tabletext"/>
      </w:pPr>
    </w:p>
    <w:p w14:paraId="45901A31" w14:textId="77777777" w:rsidR="004B2282" w:rsidRPr="00540AB0" w:rsidRDefault="004B2282" w:rsidP="004B2282">
      <w:pPr>
        <w:pStyle w:val="ActHead4"/>
      </w:pPr>
      <w:bookmarkStart w:id="958" w:name="_Toc37322782"/>
      <w:r w:rsidRPr="00DD0152">
        <w:rPr>
          <w:rStyle w:val="CharSubdNo"/>
        </w:rPr>
        <w:t>Subdivision B</w:t>
      </w:r>
      <w:r w:rsidRPr="00540AB0">
        <w:t>—</w:t>
      </w:r>
      <w:r w:rsidRPr="00DD0152">
        <w:rPr>
          <w:rStyle w:val="CharSubdText"/>
        </w:rPr>
        <w:t>Subgroups 2 and 3 of Group T8</w:t>
      </w:r>
      <w:bookmarkEnd w:id="958"/>
    </w:p>
    <w:p w14:paraId="444999D3" w14:textId="77777777" w:rsidR="004B2282" w:rsidRPr="00540AB0" w:rsidRDefault="004B2282" w:rsidP="004B2282">
      <w:pPr>
        <w:pStyle w:val="ActHead5"/>
      </w:pPr>
      <w:bookmarkStart w:id="959" w:name="_Toc37322783"/>
      <w:r w:rsidRPr="00DD0152">
        <w:rPr>
          <w:rStyle w:val="CharSectno"/>
        </w:rPr>
        <w:t>5.10.10</w:t>
      </w:r>
      <w:r w:rsidRPr="00540AB0">
        <w:t xml:space="preserve">  Meaning of </w:t>
      </w:r>
      <w:r w:rsidRPr="00540AB0">
        <w:rPr>
          <w:i/>
        </w:rPr>
        <w:t>foreign body</w:t>
      </w:r>
      <w:r w:rsidRPr="00540AB0">
        <w:t xml:space="preserve"> in items 35360 to 35363</w:t>
      </w:r>
      <w:bookmarkEnd w:id="959"/>
    </w:p>
    <w:p w14:paraId="569F0D31" w14:textId="77777777" w:rsidR="004B2282" w:rsidRPr="00540AB0" w:rsidRDefault="004B2282" w:rsidP="004B2282">
      <w:pPr>
        <w:pStyle w:val="subsection"/>
      </w:pPr>
      <w:r w:rsidRPr="00540AB0">
        <w:tab/>
      </w:r>
      <w:r w:rsidRPr="00540AB0">
        <w:tab/>
        <w:t>In items 35360 to 35363:</w:t>
      </w:r>
    </w:p>
    <w:p w14:paraId="2EC9ECF7" w14:textId="77777777" w:rsidR="004B2282" w:rsidRPr="00540AB0" w:rsidRDefault="004B2282" w:rsidP="004B2282">
      <w:pPr>
        <w:pStyle w:val="Definition"/>
      </w:pPr>
      <w:r w:rsidRPr="00540AB0">
        <w:rPr>
          <w:b/>
          <w:i/>
        </w:rPr>
        <w:t>foreign body</w:t>
      </w:r>
      <w:r w:rsidRPr="00540AB0">
        <w:t xml:space="preserve"> does not include an instrument inserted for the purpose of a service being rendered.</w:t>
      </w:r>
    </w:p>
    <w:p w14:paraId="1394833E" w14:textId="77777777" w:rsidR="004B2282" w:rsidRPr="00540AB0" w:rsidRDefault="004B2282" w:rsidP="004B2282">
      <w:pPr>
        <w:pStyle w:val="ActHead5"/>
      </w:pPr>
      <w:bookmarkStart w:id="960" w:name="_Toc37322784"/>
      <w:r w:rsidRPr="00DD0152">
        <w:rPr>
          <w:rStyle w:val="CharSectno"/>
        </w:rPr>
        <w:t>5.10.11</w:t>
      </w:r>
      <w:r w:rsidRPr="00540AB0">
        <w:t xml:space="preserve">  Application of items 32084 and 32087</w:t>
      </w:r>
      <w:bookmarkEnd w:id="960"/>
    </w:p>
    <w:p w14:paraId="437BAE40" w14:textId="77777777" w:rsidR="004B2282" w:rsidRPr="00540AB0" w:rsidRDefault="004B2282" w:rsidP="004B2282">
      <w:pPr>
        <w:pStyle w:val="subsection"/>
      </w:pPr>
      <w:r w:rsidRPr="00540AB0">
        <w:tab/>
      </w:r>
      <w:r w:rsidRPr="00540AB0">
        <w:tab/>
        <w:t>If a service to which item 32084 or 32087 applies is provided by a practitioner to a patient on more than one occasion on a day, the second service is taken to be a separate service for the purposes of the item if the second service is provided under a second episode of anaesthesia or other sedation.</w:t>
      </w:r>
    </w:p>
    <w:p w14:paraId="7AD8A716" w14:textId="77777777" w:rsidR="004B2282" w:rsidRPr="00540AB0" w:rsidRDefault="004B2282" w:rsidP="004B2282">
      <w:pPr>
        <w:pStyle w:val="ActHead5"/>
      </w:pPr>
      <w:bookmarkStart w:id="961" w:name="_Toc37322785"/>
      <w:r w:rsidRPr="00DD0152">
        <w:rPr>
          <w:rStyle w:val="CharSectno"/>
        </w:rPr>
        <w:t>5.10.12</w:t>
      </w:r>
      <w:r w:rsidRPr="00540AB0">
        <w:t xml:space="preserve">  Restrictions on items 32500 to 32517 and 35321—methods of providing services</w:t>
      </w:r>
      <w:bookmarkEnd w:id="961"/>
    </w:p>
    <w:p w14:paraId="648EEF07" w14:textId="77777777" w:rsidR="004B2282" w:rsidRPr="00540AB0" w:rsidRDefault="004B2282" w:rsidP="004B2282">
      <w:pPr>
        <w:pStyle w:val="subsection"/>
      </w:pPr>
      <w:r w:rsidRPr="00540AB0">
        <w:tab/>
      </w:r>
      <w:r w:rsidRPr="00540AB0">
        <w:tab/>
        <w:t>Items 32500 to 32517 and 35321 do not apply to the services described in those items if the services are delivered by:</w:t>
      </w:r>
    </w:p>
    <w:p w14:paraId="5A74B915" w14:textId="77777777" w:rsidR="004B2282" w:rsidRPr="00540AB0" w:rsidRDefault="004B2282" w:rsidP="004B2282">
      <w:pPr>
        <w:pStyle w:val="paragraph"/>
      </w:pPr>
      <w:r w:rsidRPr="00540AB0">
        <w:tab/>
        <w:t>(a)</w:t>
      </w:r>
      <w:r w:rsidRPr="00540AB0">
        <w:tab/>
        <w:t>endovenous laser treatment; or</w:t>
      </w:r>
    </w:p>
    <w:p w14:paraId="4AED36CA" w14:textId="77777777" w:rsidR="004B2282" w:rsidRPr="00540AB0" w:rsidRDefault="004B2282" w:rsidP="004B2282">
      <w:pPr>
        <w:pStyle w:val="paragraph"/>
      </w:pPr>
      <w:r w:rsidRPr="00540AB0">
        <w:tab/>
        <w:t>(b)</w:t>
      </w:r>
      <w:r w:rsidRPr="00540AB0">
        <w:tab/>
        <w:t>radiofrequency diathermy; or</w:t>
      </w:r>
    </w:p>
    <w:p w14:paraId="095BCD43" w14:textId="77777777" w:rsidR="004B2282" w:rsidRPr="00540AB0" w:rsidRDefault="004B2282" w:rsidP="004B2282">
      <w:pPr>
        <w:pStyle w:val="paragraph"/>
      </w:pPr>
      <w:r w:rsidRPr="00540AB0">
        <w:tab/>
        <w:t>(c)</w:t>
      </w:r>
      <w:r w:rsidRPr="00540AB0">
        <w:tab/>
        <w:t>radiofrequency ablation for varicose veins.</w:t>
      </w:r>
    </w:p>
    <w:p w14:paraId="21DE29B5" w14:textId="77777777" w:rsidR="004B2282" w:rsidRPr="00540AB0" w:rsidRDefault="004B2282" w:rsidP="004B2282">
      <w:pPr>
        <w:pStyle w:val="ActHead5"/>
      </w:pPr>
      <w:bookmarkStart w:id="962" w:name="_Toc37322786"/>
      <w:r w:rsidRPr="00DD0152">
        <w:rPr>
          <w:rStyle w:val="CharSectno"/>
        </w:rPr>
        <w:lastRenderedPageBreak/>
        <w:t>5.10.13</w:t>
      </w:r>
      <w:r w:rsidRPr="00540AB0">
        <w:t xml:space="preserve">  Restrictions on items 35404, 35406 and 35408</w:t>
      </w:r>
      <w:bookmarkEnd w:id="962"/>
    </w:p>
    <w:p w14:paraId="62F2B83A" w14:textId="77777777" w:rsidR="004B2282" w:rsidRPr="00540AB0" w:rsidRDefault="004B2282" w:rsidP="004B2282">
      <w:pPr>
        <w:pStyle w:val="SubsectionHead"/>
      </w:pPr>
      <w:r w:rsidRPr="00540AB0">
        <w:t>Restriction connected with chemotherapy using certain drugs</w:t>
      </w:r>
    </w:p>
    <w:p w14:paraId="1492811C" w14:textId="77777777" w:rsidR="004B2282" w:rsidRPr="00540AB0" w:rsidRDefault="004B2282" w:rsidP="004B2282">
      <w:pPr>
        <w:pStyle w:val="subsection"/>
      </w:pPr>
      <w:r w:rsidRPr="00540AB0">
        <w:tab/>
        <w:t>(1)</w:t>
      </w:r>
      <w:r w:rsidRPr="00540AB0">
        <w:tab/>
        <w:t>Items 35404, 35406 and 35408 do not apply to selective internal radiation therapy provided in combination with systemic chemotherapy using any drugs other than 5 fluorouracil (5FU) and leucovorin.</w:t>
      </w:r>
    </w:p>
    <w:p w14:paraId="536FC232" w14:textId="77777777" w:rsidR="004B2282" w:rsidRPr="00540AB0" w:rsidRDefault="004B2282" w:rsidP="004B2282">
      <w:pPr>
        <w:pStyle w:val="SubsectionHead"/>
      </w:pPr>
      <w:r w:rsidRPr="00540AB0">
        <w:t>Restriction on provider of service in item 35404</w:t>
      </w:r>
    </w:p>
    <w:p w14:paraId="0179ECC2" w14:textId="77777777" w:rsidR="004B2282" w:rsidRPr="00540AB0" w:rsidRDefault="004B2282" w:rsidP="004B2282">
      <w:pPr>
        <w:pStyle w:val="subsection"/>
      </w:pPr>
      <w:r w:rsidRPr="00540AB0">
        <w:tab/>
        <w:t>(2)</w:t>
      </w:r>
      <w:r w:rsidRPr="00540AB0">
        <w:tab/>
        <w:t>Item 35404 applies only to a service provided by a medical practitioner recognised as a specialist, or consultant physician, in the specialty of nuclear medicine or radiation oncology for the purposes of the Act.</w:t>
      </w:r>
    </w:p>
    <w:p w14:paraId="3D7C73DE" w14:textId="77777777" w:rsidR="004B2282" w:rsidRPr="00540AB0" w:rsidRDefault="004B2282" w:rsidP="004B2282">
      <w:pPr>
        <w:pStyle w:val="ActHead5"/>
      </w:pPr>
      <w:bookmarkStart w:id="963" w:name="_Toc37322787"/>
      <w:r w:rsidRPr="00DD0152">
        <w:rPr>
          <w:rStyle w:val="CharSectno"/>
        </w:rPr>
        <w:t>5.10.14</w:t>
      </w:r>
      <w:r w:rsidRPr="00540AB0">
        <w:t xml:space="preserve">  When artificial bowel sphincter is contraindicated for items 32220 and 32221</w:t>
      </w:r>
      <w:bookmarkEnd w:id="963"/>
    </w:p>
    <w:p w14:paraId="6A75D7A0" w14:textId="77777777" w:rsidR="004B2282" w:rsidRPr="00540AB0" w:rsidRDefault="004B2282" w:rsidP="004B2282">
      <w:pPr>
        <w:pStyle w:val="subsection"/>
      </w:pPr>
      <w:r w:rsidRPr="00540AB0">
        <w:tab/>
      </w:r>
      <w:r w:rsidRPr="00540AB0">
        <w:tab/>
        <w:t>An artificial bowel sphincter under items 32220 and 32221 is contraindicated in:</w:t>
      </w:r>
    </w:p>
    <w:p w14:paraId="45DE0179" w14:textId="77777777" w:rsidR="004B2282" w:rsidRPr="00540AB0" w:rsidRDefault="004B2282" w:rsidP="004B2282">
      <w:pPr>
        <w:pStyle w:val="paragraph"/>
      </w:pPr>
      <w:r w:rsidRPr="00540AB0">
        <w:tab/>
        <w:t>(a)</w:t>
      </w:r>
      <w:r w:rsidRPr="00540AB0">
        <w:tab/>
        <w:t>patients with inflammatory bowel disease, pelvic sepsis, pregnancy, progressive degenerative diseases or a scarred or fragile perineum; and</w:t>
      </w:r>
    </w:p>
    <w:p w14:paraId="70EB4B75" w14:textId="77777777" w:rsidR="004B2282" w:rsidRPr="00540AB0" w:rsidRDefault="004B2282" w:rsidP="004B2282">
      <w:pPr>
        <w:pStyle w:val="paragraph"/>
      </w:pPr>
      <w:r w:rsidRPr="00540AB0">
        <w:tab/>
        <w:t>(b)</w:t>
      </w:r>
      <w:r w:rsidRPr="00540AB0">
        <w:tab/>
        <w:t>patients who have had an adverse reaction to radiopaque solution; and</w:t>
      </w:r>
    </w:p>
    <w:p w14:paraId="0DBAB2CE" w14:textId="77777777" w:rsidR="004B2282" w:rsidRPr="00540AB0" w:rsidRDefault="004B2282" w:rsidP="004B2282">
      <w:pPr>
        <w:pStyle w:val="paragraph"/>
      </w:pPr>
      <w:r w:rsidRPr="00540AB0">
        <w:tab/>
        <w:t>(c)</w:t>
      </w:r>
      <w:r w:rsidRPr="00540AB0">
        <w:tab/>
        <w:t>patients who engage in receptive anal intercourse.</w:t>
      </w:r>
    </w:p>
    <w:p w14:paraId="4E6A4082" w14:textId="77777777" w:rsidR="004B2282" w:rsidRPr="00540AB0" w:rsidRDefault="004B2282" w:rsidP="004B2282">
      <w:pPr>
        <w:pStyle w:val="ActHead5"/>
      </w:pPr>
      <w:bookmarkStart w:id="964" w:name="_Toc37322788"/>
      <w:r w:rsidRPr="00DD0152">
        <w:rPr>
          <w:rStyle w:val="CharSectno"/>
        </w:rPr>
        <w:t>5.10.15</w:t>
      </w:r>
      <w:r w:rsidRPr="00540AB0">
        <w:t xml:space="preserve">  Meaning of </w:t>
      </w:r>
      <w:r w:rsidRPr="00540AB0">
        <w:rPr>
          <w:i/>
        </w:rPr>
        <w:t>eligible stroke centre</w:t>
      </w:r>
      <w:bookmarkEnd w:id="964"/>
    </w:p>
    <w:p w14:paraId="5D39937E" w14:textId="77777777" w:rsidR="004B2282" w:rsidRPr="00540AB0" w:rsidRDefault="004B2282" w:rsidP="004B2282">
      <w:pPr>
        <w:pStyle w:val="subsection"/>
      </w:pPr>
      <w:r w:rsidRPr="00540AB0">
        <w:tab/>
      </w:r>
      <w:r w:rsidRPr="00540AB0">
        <w:tab/>
        <w:t>In this Schedule:</w:t>
      </w:r>
    </w:p>
    <w:p w14:paraId="04DC2191" w14:textId="77777777" w:rsidR="004B2282" w:rsidRPr="00540AB0" w:rsidRDefault="004B2282" w:rsidP="004B2282">
      <w:pPr>
        <w:pStyle w:val="Definition"/>
      </w:pPr>
      <w:r w:rsidRPr="00540AB0">
        <w:rPr>
          <w:b/>
          <w:i/>
        </w:rPr>
        <w:t>eligible stroke centre</w:t>
      </w:r>
      <w:r w:rsidRPr="00540AB0">
        <w:t xml:space="preserve"> means a facility that:</w:t>
      </w:r>
    </w:p>
    <w:p w14:paraId="0C007485" w14:textId="77777777" w:rsidR="004B2282" w:rsidRPr="00540AB0" w:rsidRDefault="004B2282" w:rsidP="004B2282">
      <w:pPr>
        <w:pStyle w:val="paragraph"/>
      </w:pPr>
      <w:r w:rsidRPr="00540AB0">
        <w:tab/>
        <w:t>(a)</w:t>
      </w:r>
      <w:r w:rsidRPr="00540AB0">
        <w:tab/>
        <w:t>has a designated stroke unit; and</w:t>
      </w:r>
    </w:p>
    <w:p w14:paraId="0882D8AE" w14:textId="77777777" w:rsidR="004B2282" w:rsidRPr="00540AB0" w:rsidRDefault="004B2282" w:rsidP="004B2282">
      <w:pPr>
        <w:pStyle w:val="paragraph"/>
      </w:pPr>
      <w:r w:rsidRPr="00540AB0">
        <w:tab/>
        <w:t>(b)</w:t>
      </w:r>
      <w:r w:rsidRPr="00540AB0">
        <w:tab/>
        <w:t>is equipped and has staff available or on call so that it is capable of providing all of the following to a patient on a 24</w:t>
      </w:r>
      <w:r>
        <w:noBreakHyphen/>
      </w:r>
      <w:r w:rsidRPr="00540AB0">
        <w:t>hour basis:</w:t>
      </w:r>
    </w:p>
    <w:p w14:paraId="1EBF2DD5" w14:textId="77777777" w:rsidR="004B2282" w:rsidRPr="00540AB0" w:rsidRDefault="004B2282" w:rsidP="004B2282">
      <w:pPr>
        <w:pStyle w:val="paragraphsub"/>
      </w:pPr>
      <w:r w:rsidRPr="00540AB0">
        <w:tab/>
        <w:t>(i)</w:t>
      </w:r>
      <w:r w:rsidRPr="00540AB0">
        <w:tab/>
        <w:t>the services of a specialist or consultant physician who has the training required under paragraph (b) of item 35414;</w:t>
      </w:r>
    </w:p>
    <w:p w14:paraId="274DF4B6" w14:textId="77777777" w:rsidR="004B2282" w:rsidRPr="00540AB0" w:rsidRDefault="004B2282" w:rsidP="004B2282">
      <w:pPr>
        <w:pStyle w:val="paragraphsub"/>
      </w:pPr>
      <w:r w:rsidRPr="00540AB0">
        <w:tab/>
        <w:t>(ii)</w:t>
      </w:r>
      <w:r w:rsidRPr="00540AB0">
        <w:tab/>
        <w:t>diagnostic imaging services using advanced imaging techniques, including computed tomography, computed tomography angiography, digital subtraction angiography, magnetic resonance imaging and magnetic resonance angiography;</w:t>
      </w:r>
    </w:p>
    <w:p w14:paraId="74B1A3A9" w14:textId="77777777" w:rsidR="004B2282" w:rsidRPr="00540AB0" w:rsidRDefault="004B2282" w:rsidP="004B2282">
      <w:pPr>
        <w:pStyle w:val="paragraphsub"/>
      </w:pPr>
      <w:r w:rsidRPr="00540AB0">
        <w:tab/>
        <w:t>(iii)</w:t>
      </w:r>
      <w:r w:rsidRPr="00540AB0">
        <w:tab/>
        <w:t>care from a team of health practitioners including a stroke physician, a neurologist, a neurosurgeon, a radiologist, an anaesthetist, an intensive care unit specialist, a medical imaging technologist and a nurse; and</w:t>
      </w:r>
    </w:p>
    <w:p w14:paraId="5DE0776A" w14:textId="77777777" w:rsidR="004B2282" w:rsidRPr="00540AB0" w:rsidRDefault="004B2282" w:rsidP="004B2282">
      <w:pPr>
        <w:pStyle w:val="paragraph"/>
      </w:pPr>
      <w:r w:rsidRPr="00540AB0">
        <w:tab/>
        <w:t>(c)</w:t>
      </w:r>
      <w:r w:rsidRPr="00540AB0">
        <w:tab/>
        <w:t>has dedicated endovascular angiography facilities; and</w:t>
      </w:r>
    </w:p>
    <w:p w14:paraId="07520271" w14:textId="77777777" w:rsidR="004B2282" w:rsidRPr="00540AB0" w:rsidRDefault="004B2282" w:rsidP="004B2282">
      <w:pPr>
        <w:pStyle w:val="paragraph"/>
      </w:pPr>
      <w:r w:rsidRPr="00540AB0">
        <w:tab/>
        <w:t>(d)</w:t>
      </w:r>
      <w:r w:rsidRPr="00540AB0">
        <w:tab/>
        <w:t>has written procedures for assessing and treating patients who have, or may have, experienced a stroke.</w:t>
      </w:r>
    </w:p>
    <w:p w14:paraId="70344FDC" w14:textId="77777777" w:rsidR="004B2282" w:rsidRPr="00540AB0" w:rsidRDefault="004B2282" w:rsidP="004B2282">
      <w:pPr>
        <w:pStyle w:val="notetext"/>
      </w:pPr>
      <w:r w:rsidRPr="00540AB0">
        <w:t>Note:</w:t>
      </w:r>
      <w:r w:rsidRPr="00540AB0">
        <w:tab/>
        <w:t>A health practitioner may fulfil the role of more than one of the types of health practitioner specified in paragraph (b)(iii). For example, a neurologist may also be a stroke physician.</w:t>
      </w:r>
    </w:p>
    <w:p w14:paraId="21E8AE93" w14:textId="77777777" w:rsidR="004B2282" w:rsidRPr="00540AB0" w:rsidRDefault="004B2282" w:rsidP="004B2282">
      <w:pPr>
        <w:pStyle w:val="ActHead5"/>
      </w:pPr>
      <w:bookmarkStart w:id="965" w:name="_Toc37322789"/>
      <w:r w:rsidRPr="00DD0152">
        <w:rPr>
          <w:rStyle w:val="CharSectno"/>
        </w:rPr>
        <w:t>5.10.16</w:t>
      </w:r>
      <w:r w:rsidRPr="00540AB0">
        <w:t xml:space="preserve">  Items in Subgroups 2 and 3 of Group T8</w:t>
      </w:r>
      <w:bookmarkEnd w:id="965"/>
    </w:p>
    <w:p w14:paraId="767DF66B" w14:textId="77777777" w:rsidR="004B2282" w:rsidRPr="00540AB0" w:rsidRDefault="004B2282" w:rsidP="004B2282">
      <w:pPr>
        <w:pStyle w:val="subsection"/>
      </w:pPr>
      <w:r w:rsidRPr="00540AB0">
        <w:tab/>
      </w:r>
      <w:r w:rsidRPr="00540AB0">
        <w:tab/>
        <w:t>This clause sets out items in Subgroups 2 and 3 of Group T8.</w:t>
      </w:r>
    </w:p>
    <w:p w14:paraId="59636FD7" w14:textId="77777777" w:rsidR="004B2282" w:rsidRPr="00540AB0" w:rsidRDefault="004B2282" w:rsidP="004B2282">
      <w:pPr>
        <w:pStyle w:val="Tabletext"/>
      </w:pPr>
    </w:p>
    <w:tbl>
      <w:tblPr>
        <w:tblW w:w="4911" w:type="pct"/>
        <w:tblInd w:w="79" w:type="dxa"/>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162"/>
        <w:gridCol w:w="6099"/>
        <w:gridCol w:w="1114"/>
      </w:tblGrid>
      <w:tr w:rsidR="004B2282" w:rsidRPr="00540AB0" w14:paraId="1454E701" w14:textId="77777777" w:rsidTr="00FC68A1">
        <w:trPr>
          <w:tblHeader/>
        </w:trPr>
        <w:tc>
          <w:tcPr>
            <w:tcW w:w="5000" w:type="pct"/>
            <w:gridSpan w:val="3"/>
            <w:tcBorders>
              <w:top w:val="single" w:sz="12" w:space="0" w:color="auto"/>
              <w:bottom w:val="single" w:sz="6" w:space="0" w:color="auto"/>
            </w:tcBorders>
            <w:shd w:val="clear" w:color="auto" w:fill="auto"/>
            <w:hideMark/>
          </w:tcPr>
          <w:p w14:paraId="56C66671" w14:textId="77777777" w:rsidR="004B2282" w:rsidRPr="00540AB0" w:rsidRDefault="004B2282" w:rsidP="00FC68A1">
            <w:pPr>
              <w:pStyle w:val="TableHeading"/>
            </w:pPr>
            <w:r w:rsidRPr="00540AB0">
              <w:t>Group T8—Surgical operations</w:t>
            </w:r>
          </w:p>
        </w:tc>
      </w:tr>
      <w:tr w:rsidR="004B2282" w:rsidRPr="00540AB0" w14:paraId="33606494" w14:textId="77777777" w:rsidTr="00FC68A1">
        <w:tblPrEx>
          <w:tblBorders>
            <w:insideH w:val="single" w:sz="4" w:space="0" w:color="auto"/>
          </w:tblBorders>
        </w:tblPrEx>
        <w:trPr>
          <w:tblHeader/>
        </w:trPr>
        <w:tc>
          <w:tcPr>
            <w:tcW w:w="694" w:type="pct"/>
            <w:tcBorders>
              <w:top w:val="single" w:sz="6" w:space="0" w:color="auto"/>
              <w:left w:val="nil"/>
              <w:bottom w:val="single" w:sz="12" w:space="0" w:color="auto"/>
              <w:right w:val="nil"/>
            </w:tcBorders>
            <w:shd w:val="clear" w:color="auto" w:fill="auto"/>
            <w:hideMark/>
          </w:tcPr>
          <w:p w14:paraId="182EBEB3" w14:textId="77777777" w:rsidR="004B2282" w:rsidRPr="00540AB0" w:rsidRDefault="004B2282" w:rsidP="00FC68A1">
            <w:pPr>
              <w:pStyle w:val="TableHeading"/>
            </w:pPr>
            <w:r w:rsidRPr="00540AB0">
              <w:t>Column 1</w:t>
            </w:r>
          </w:p>
          <w:p w14:paraId="54568862" w14:textId="77777777" w:rsidR="004B2282" w:rsidRPr="00540AB0" w:rsidRDefault="004B2282" w:rsidP="00FC68A1">
            <w:pPr>
              <w:pStyle w:val="TableHeading"/>
            </w:pPr>
            <w:r w:rsidRPr="00540AB0">
              <w:t>Item</w:t>
            </w:r>
            <w:bookmarkStart w:id="966" w:name="BK_S4P307L28C5"/>
            <w:bookmarkStart w:id="967" w:name="BK_S4P290L14C5"/>
            <w:bookmarkEnd w:id="966"/>
            <w:bookmarkEnd w:id="967"/>
          </w:p>
        </w:tc>
        <w:tc>
          <w:tcPr>
            <w:tcW w:w="3641" w:type="pct"/>
            <w:tcBorders>
              <w:top w:val="single" w:sz="6" w:space="0" w:color="auto"/>
              <w:left w:val="nil"/>
              <w:bottom w:val="single" w:sz="12" w:space="0" w:color="auto"/>
              <w:right w:val="nil"/>
            </w:tcBorders>
            <w:shd w:val="clear" w:color="auto" w:fill="auto"/>
            <w:hideMark/>
          </w:tcPr>
          <w:p w14:paraId="16BAE9A7" w14:textId="77777777" w:rsidR="004B2282" w:rsidRPr="00540AB0" w:rsidRDefault="004B2282" w:rsidP="00FC68A1">
            <w:pPr>
              <w:pStyle w:val="TableHeading"/>
            </w:pPr>
            <w:r w:rsidRPr="00540AB0">
              <w:t>Column 2</w:t>
            </w:r>
          </w:p>
          <w:p w14:paraId="1BA25B2D" w14:textId="77777777" w:rsidR="004B2282" w:rsidRPr="00540AB0" w:rsidRDefault="004B2282" w:rsidP="00FC68A1">
            <w:pPr>
              <w:pStyle w:val="TableHeading"/>
            </w:pPr>
            <w:r w:rsidRPr="00540AB0">
              <w:t>Description</w:t>
            </w:r>
          </w:p>
        </w:tc>
        <w:tc>
          <w:tcPr>
            <w:tcW w:w="665" w:type="pct"/>
            <w:tcBorders>
              <w:top w:val="single" w:sz="6" w:space="0" w:color="auto"/>
              <w:left w:val="nil"/>
              <w:bottom w:val="single" w:sz="12" w:space="0" w:color="auto"/>
              <w:right w:val="nil"/>
            </w:tcBorders>
            <w:shd w:val="clear" w:color="auto" w:fill="auto"/>
            <w:hideMark/>
          </w:tcPr>
          <w:p w14:paraId="3E9086F8" w14:textId="77777777" w:rsidR="004B2282" w:rsidRPr="00540AB0" w:rsidRDefault="004B2282" w:rsidP="00FC68A1">
            <w:pPr>
              <w:pStyle w:val="TableHeading"/>
              <w:jc w:val="right"/>
            </w:pPr>
            <w:r w:rsidRPr="00540AB0">
              <w:t>Column 3</w:t>
            </w:r>
          </w:p>
          <w:p w14:paraId="4996A5B8" w14:textId="77777777" w:rsidR="004B2282" w:rsidRPr="00540AB0" w:rsidRDefault="004B2282" w:rsidP="00FC68A1">
            <w:pPr>
              <w:pStyle w:val="TableHeading"/>
              <w:jc w:val="right"/>
            </w:pPr>
            <w:r w:rsidRPr="00540AB0">
              <w:t>Fee ($)</w:t>
            </w:r>
          </w:p>
        </w:tc>
      </w:tr>
      <w:tr w:rsidR="004B2282" w:rsidRPr="00540AB0" w14:paraId="43875C38" w14:textId="77777777" w:rsidTr="00FC68A1">
        <w:tc>
          <w:tcPr>
            <w:tcW w:w="5000" w:type="pct"/>
            <w:gridSpan w:val="3"/>
            <w:tcBorders>
              <w:top w:val="single" w:sz="12" w:space="0" w:color="auto"/>
            </w:tcBorders>
            <w:shd w:val="clear" w:color="auto" w:fill="auto"/>
            <w:hideMark/>
          </w:tcPr>
          <w:p w14:paraId="13FF485A" w14:textId="77777777" w:rsidR="004B2282" w:rsidRPr="00540AB0" w:rsidRDefault="004B2282" w:rsidP="00FC68A1">
            <w:pPr>
              <w:pStyle w:val="TableHeading"/>
            </w:pPr>
            <w:r w:rsidRPr="00540AB0">
              <w:t>Subgroup 2—Colorectal</w:t>
            </w:r>
          </w:p>
        </w:tc>
      </w:tr>
      <w:tr w:rsidR="004B2282" w:rsidRPr="00540AB0" w14:paraId="57BA6C8B" w14:textId="77777777" w:rsidTr="00FC68A1">
        <w:tc>
          <w:tcPr>
            <w:tcW w:w="694" w:type="pct"/>
            <w:shd w:val="clear" w:color="auto" w:fill="auto"/>
            <w:hideMark/>
          </w:tcPr>
          <w:p w14:paraId="3AE99AAC" w14:textId="77777777" w:rsidR="004B2282" w:rsidRPr="00540AB0" w:rsidRDefault="004B2282" w:rsidP="00FC68A1">
            <w:pPr>
              <w:pStyle w:val="Tabletext"/>
              <w:rPr>
                <w:snapToGrid w:val="0"/>
              </w:rPr>
            </w:pPr>
            <w:r w:rsidRPr="00540AB0">
              <w:rPr>
                <w:snapToGrid w:val="0"/>
              </w:rPr>
              <w:t>32000</w:t>
            </w:r>
          </w:p>
        </w:tc>
        <w:tc>
          <w:tcPr>
            <w:tcW w:w="3641" w:type="pct"/>
            <w:shd w:val="clear" w:color="auto" w:fill="auto"/>
            <w:hideMark/>
          </w:tcPr>
          <w:p w14:paraId="2EDF9985" w14:textId="77777777" w:rsidR="004B2282" w:rsidRPr="00540AB0" w:rsidRDefault="004B2282" w:rsidP="00FC68A1">
            <w:pPr>
              <w:pStyle w:val="Tabletext"/>
              <w:rPr>
                <w:snapToGrid w:val="0"/>
              </w:rPr>
            </w:pPr>
            <w:r w:rsidRPr="00540AB0">
              <w:rPr>
                <w:snapToGrid w:val="0"/>
              </w:rPr>
              <w:t>Large intestine, resection of, without anastomosis, including right hemicolectomy (including formation of stoma) (H) (Anaes.) (Assist.)</w:t>
            </w:r>
          </w:p>
        </w:tc>
        <w:tc>
          <w:tcPr>
            <w:tcW w:w="665" w:type="pct"/>
            <w:shd w:val="clear" w:color="auto" w:fill="auto"/>
            <w:hideMark/>
          </w:tcPr>
          <w:p w14:paraId="53113F68" w14:textId="159D93E8" w:rsidR="004B2282" w:rsidRPr="00540AB0" w:rsidRDefault="001936CA" w:rsidP="00FC68A1">
            <w:pPr>
              <w:pStyle w:val="Tabletext"/>
              <w:jc w:val="right"/>
            </w:pPr>
            <w:r>
              <w:t>1,063.55</w:t>
            </w:r>
          </w:p>
        </w:tc>
      </w:tr>
      <w:tr w:rsidR="004B2282" w:rsidRPr="00540AB0" w14:paraId="3772D12E" w14:textId="77777777" w:rsidTr="00FC68A1">
        <w:tc>
          <w:tcPr>
            <w:tcW w:w="694" w:type="pct"/>
            <w:shd w:val="clear" w:color="auto" w:fill="auto"/>
            <w:hideMark/>
          </w:tcPr>
          <w:p w14:paraId="25E302B0" w14:textId="77777777" w:rsidR="004B2282" w:rsidRPr="00540AB0" w:rsidRDefault="004B2282" w:rsidP="00FC68A1">
            <w:pPr>
              <w:pStyle w:val="Tabletext"/>
            </w:pPr>
            <w:r w:rsidRPr="00540AB0">
              <w:t>32003</w:t>
            </w:r>
          </w:p>
        </w:tc>
        <w:tc>
          <w:tcPr>
            <w:tcW w:w="3641" w:type="pct"/>
            <w:shd w:val="clear" w:color="auto" w:fill="auto"/>
            <w:hideMark/>
          </w:tcPr>
          <w:p w14:paraId="10EAECE3" w14:textId="77777777" w:rsidR="004B2282" w:rsidRPr="00540AB0" w:rsidRDefault="004B2282" w:rsidP="00FC68A1">
            <w:pPr>
              <w:pStyle w:val="Tabletext"/>
            </w:pPr>
            <w:r w:rsidRPr="00540AB0">
              <w:t>Large intestine, resection of, with anastomosis, including right hemicolectomy (H) (Anaes.) (Assist.)</w:t>
            </w:r>
          </w:p>
        </w:tc>
        <w:tc>
          <w:tcPr>
            <w:tcW w:w="665" w:type="pct"/>
            <w:shd w:val="clear" w:color="auto" w:fill="auto"/>
            <w:hideMark/>
          </w:tcPr>
          <w:p w14:paraId="1F8E76DD" w14:textId="593FE1AE" w:rsidR="004B2282" w:rsidRPr="00540AB0" w:rsidRDefault="001936CA" w:rsidP="00FC68A1">
            <w:pPr>
              <w:pStyle w:val="Tabletext"/>
              <w:jc w:val="right"/>
            </w:pPr>
            <w:r>
              <w:t>1,112.50</w:t>
            </w:r>
          </w:p>
        </w:tc>
      </w:tr>
      <w:tr w:rsidR="004B2282" w:rsidRPr="00540AB0" w14:paraId="37C47878" w14:textId="77777777" w:rsidTr="00FC68A1">
        <w:tc>
          <w:tcPr>
            <w:tcW w:w="694" w:type="pct"/>
            <w:shd w:val="clear" w:color="auto" w:fill="auto"/>
            <w:hideMark/>
          </w:tcPr>
          <w:p w14:paraId="4ACFA3D5" w14:textId="77777777" w:rsidR="004B2282" w:rsidRPr="00540AB0" w:rsidRDefault="004B2282" w:rsidP="00FC68A1">
            <w:pPr>
              <w:pStyle w:val="Tabletext"/>
            </w:pPr>
            <w:r w:rsidRPr="00540AB0">
              <w:t>32004</w:t>
            </w:r>
          </w:p>
        </w:tc>
        <w:tc>
          <w:tcPr>
            <w:tcW w:w="3641" w:type="pct"/>
            <w:shd w:val="clear" w:color="auto" w:fill="auto"/>
            <w:hideMark/>
          </w:tcPr>
          <w:p w14:paraId="1ACCFF38" w14:textId="77777777" w:rsidR="004B2282" w:rsidRPr="00540AB0" w:rsidRDefault="004B2282" w:rsidP="00FC68A1">
            <w:pPr>
              <w:pStyle w:val="Tabletext"/>
            </w:pPr>
            <w:r w:rsidRPr="00540AB0">
              <w:t>Large intestine, sub</w:t>
            </w:r>
            <w:r>
              <w:noBreakHyphen/>
            </w:r>
            <w:r w:rsidRPr="00540AB0">
              <w:t>total colectomy (resection of right colon, transverse colon and splenic flexure) without anastomosis, other than a service associated with a service to which item 32000, 32003, 32005 or 32006 applies (H) (Anaes.) (Assist.)</w:t>
            </w:r>
          </w:p>
        </w:tc>
        <w:tc>
          <w:tcPr>
            <w:tcW w:w="665" w:type="pct"/>
            <w:shd w:val="clear" w:color="auto" w:fill="auto"/>
            <w:hideMark/>
          </w:tcPr>
          <w:p w14:paraId="4567BCD8" w14:textId="02C1A51C" w:rsidR="004B2282" w:rsidRPr="00540AB0" w:rsidRDefault="001936CA" w:rsidP="00FC68A1">
            <w:pPr>
              <w:pStyle w:val="Tabletext"/>
              <w:jc w:val="right"/>
            </w:pPr>
            <w:r>
              <w:t>1,186.30</w:t>
            </w:r>
          </w:p>
        </w:tc>
      </w:tr>
      <w:tr w:rsidR="004B2282" w:rsidRPr="00540AB0" w14:paraId="3B1B2FE5" w14:textId="77777777" w:rsidTr="00FC68A1">
        <w:tc>
          <w:tcPr>
            <w:tcW w:w="694" w:type="pct"/>
            <w:shd w:val="clear" w:color="auto" w:fill="auto"/>
            <w:hideMark/>
          </w:tcPr>
          <w:p w14:paraId="074E70CF" w14:textId="77777777" w:rsidR="004B2282" w:rsidRPr="00540AB0" w:rsidRDefault="004B2282" w:rsidP="00FC68A1">
            <w:pPr>
              <w:pStyle w:val="Tabletext"/>
            </w:pPr>
            <w:bookmarkStart w:id="968" w:name="CU_7634146"/>
            <w:bookmarkStart w:id="969" w:name="CU_7638730"/>
            <w:bookmarkEnd w:id="968"/>
            <w:bookmarkEnd w:id="969"/>
            <w:r w:rsidRPr="00540AB0">
              <w:t>32005</w:t>
            </w:r>
          </w:p>
        </w:tc>
        <w:tc>
          <w:tcPr>
            <w:tcW w:w="3641" w:type="pct"/>
            <w:shd w:val="clear" w:color="auto" w:fill="auto"/>
            <w:hideMark/>
          </w:tcPr>
          <w:p w14:paraId="674A672D" w14:textId="77777777" w:rsidR="004B2282" w:rsidRPr="00540AB0" w:rsidRDefault="004B2282" w:rsidP="00FC68A1">
            <w:pPr>
              <w:pStyle w:val="Tabletext"/>
            </w:pPr>
            <w:r w:rsidRPr="00540AB0">
              <w:t>Large intestine, sub</w:t>
            </w:r>
            <w:r>
              <w:noBreakHyphen/>
            </w:r>
            <w:r w:rsidRPr="00540AB0">
              <w:t>total colectomy (resection of right colon, transverse colon and splenic flexure) with anastomosis, other than a service associated with a service to which item 32000, 32003, 32004 or 32006 applies (H) (Anaes.) (Assist.)</w:t>
            </w:r>
          </w:p>
        </w:tc>
        <w:tc>
          <w:tcPr>
            <w:tcW w:w="665" w:type="pct"/>
            <w:shd w:val="clear" w:color="auto" w:fill="auto"/>
            <w:hideMark/>
          </w:tcPr>
          <w:p w14:paraId="2C65091C" w14:textId="59E7CEEE" w:rsidR="004B2282" w:rsidRPr="00540AB0" w:rsidRDefault="001936CA" w:rsidP="00FC68A1">
            <w:pPr>
              <w:pStyle w:val="Tabletext"/>
              <w:jc w:val="right"/>
            </w:pPr>
            <w:r>
              <w:t>1,340.15</w:t>
            </w:r>
          </w:p>
        </w:tc>
      </w:tr>
      <w:tr w:rsidR="004B2282" w:rsidRPr="00540AB0" w14:paraId="5765CE0D" w14:textId="77777777" w:rsidTr="00FC68A1">
        <w:tc>
          <w:tcPr>
            <w:tcW w:w="694" w:type="pct"/>
            <w:shd w:val="clear" w:color="auto" w:fill="auto"/>
            <w:hideMark/>
          </w:tcPr>
          <w:p w14:paraId="1D092AED" w14:textId="77777777" w:rsidR="004B2282" w:rsidRPr="00540AB0" w:rsidRDefault="004B2282" w:rsidP="00FC68A1">
            <w:pPr>
              <w:pStyle w:val="Tabletext"/>
            </w:pPr>
            <w:r w:rsidRPr="00540AB0">
              <w:t>32006</w:t>
            </w:r>
          </w:p>
        </w:tc>
        <w:tc>
          <w:tcPr>
            <w:tcW w:w="3641" w:type="pct"/>
            <w:shd w:val="clear" w:color="auto" w:fill="auto"/>
            <w:hideMark/>
          </w:tcPr>
          <w:p w14:paraId="03C08B8F" w14:textId="77777777" w:rsidR="004B2282" w:rsidRPr="00540AB0" w:rsidRDefault="004B2282" w:rsidP="00FC68A1">
            <w:pPr>
              <w:pStyle w:val="Tabletext"/>
            </w:pPr>
            <w:r w:rsidRPr="00540AB0">
              <w:t>Left hemicolectomy, including the descending and sigmoid colon (including formation of stoma) (H) (Anaes.) (Assist.)</w:t>
            </w:r>
          </w:p>
        </w:tc>
        <w:tc>
          <w:tcPr>
            <w:tcW w:w="665" w:type="pct"/>
            <w:shd w:val="clear" w:color="auto" w:fill="auto"/>
            <w:hideMark/>
          </w:tcPr>
          <w:p w14:paraId="0CB6AF0A" w14:textId="2CFA5D4D" w:rsidR="004B2282" w:rsidRPr="00540AB0" w:rsidRDefault="001936CA" w:rsidP="00FC68A1">
            <w:pPr>
              <w:pStyle w:val="Tabletext"/>
              <w:jc w:val="right"/>
            </w:pPr>
            <w:r>
              <w:t>1,186.30</w:t>
            </w:r>
          </w:p>
        </w:tc>
      </w:tr>
      <w:tr w:rsidR="004B2282" w:rsidRPr="00540AB0" w14:paraId="1D3C5C8B" w14:textId="77777777" w:rsidTr="00FC68A1">
        <w:tc>
          <w:tcPr>
            <w:tcW w:w="694" w:type="pct"/>
            <w:shd w:val="clear" w:color="auto" w:fill="auto"/>
            <w:hideMark/>
          </w:tcPr>
          <w:p w14:paraId="779EA422" w14:textId="77777777" w:rsidR="004B2282" w:rsidRPr="00540AB0" w:rsidRDefault="004B2282" w:rsidP="00FC68A1">
            <w:pPr>
              <w:pStyle w:val="Tabletext"/>
            </w:pPr>
            <w:r w:rsidRPr="00540AB0">
              <w:t>32009</w:t>
            </w:r>
          </w:p>
        </w:tc>
        <w:tc>
          <w:tcPr>
            <w:tcW w:w="3641" w:type="pct"/>
            <w:shd w:val="clear" w:color="auto" w:fill="auto"/>
            <w:hideMark/>
          </w:tcPr>
          <w:p w14:paraId="1C0B9D45" w14:textId="77777777" w:rsidR="004B2282" w:rsidRPr="00540AB0" w:rsidRDefault="004B2282" w:rsidP="00FC68A1">
            <w:pPr>
              <w:pStyle w:val="Tabletext"/>
            </w:pPr>
            <w:r w:rsidRPr="00540AB0">
              <w:t>Total colectomy and ileostomy (H) (Anaes.) (Assist.)</w:t>
            </w:r>
          </w:p>
        </w:tc>
        <w:tc>
          <w:tcPr>
            <w:tcW w:w="665" w:type="pct"/>
            <w:shd w:val="clear" w:color="auto" w:fill="auto"/>
            <w:hideMark/>
          </w:tcPr>
          <w:p w14:paraId="049D2FB8" w14:textId="1BDA1F7A" w:rsidR="004B2282" w:rsidRPr="00540AB0" w:rsidRDefault="001936CA" w:rsidP="00FC68A1">
            <w:pPr>
              <w:pStyle w:val="Tabletext"/>
              <w:jc w:val="right"/>
            </w:pPr>
            <w:r>
              <w:t>1,407.25</w:t>
            </w:r>
          </w:p>
        </w:tc>
      </w:tr>
      <w:tr w:rsidR="004B2282" w:rsidRPr="00540AB0" w14:paraId="66CD6582" w14:textId="77777777" w:rsidTr="00FC68A1">
        <w:tc>
          <w:tcPr>
            <w:tcW w:w="694" w:type="pct"/>
            <w:shd w:val="clear" w:color="auto" w:fill="auto"/>
            <w:hideMark/>
          </w:tcPr>
          <w:p w14:paraId="2FB70AE7" w14:textId="77777777" w:rsidR="004B2282" w:rsidRPr="00540AB0" w:rsidRDefault="004B2282" w:rsidP="00FC68A1">
            <w:pPr>
              <w:pStyle w:val="Tabletext"/>
            </w:pPr>
            <w:r w:rsidRPr="00540AB0">
              <w:t>32012</w:t>
            </w:r>
          </w:p>
        </w:tc>
        <w:tc>
          <w:tcPr>
            <w:tcW w:w="3641" w:type="pct"/>
            <w:shd w:val="clear" w:color="auto" w:fill="auto"/>
            <w:hideMark/>
          </w:tcPr>
          <w:p w14:paraId="1C2A018F" w14:textId="77777777" w:rsidR="004B2282" w:rsidRPr="00540AB0" w:rsidRDefault="004B2282" w:rsidP="00FC68A1">
            <w:pPr>
              <w:pStyle w:val="Tabletext"/>
            </w:pPr>
            <w:r w:rsidRPr="00540AB0">
              <w:t>Total colectomy and ileo</w:t>
            </w:r>
            <w:r>
              <w:noBreakHyphen/>
            </w:r>
            <w:r w:rsidRPr="00540AB0">
              <w:t>rectal anastomosis (H) (Anaes.) (Assist.)</w:t>
            </w:r>
          </w:p>
        </w:tc>
        <w:tc>
          <w:tcPr>
            <w:tcW w:w="665" w:type="pct"/>
            <w:shd w:val="clear" w:color="auto" w:fill="auto"/>
            <w:hideMark/>
          </w:tcPr>
          <w:p w14:paraId="128A82EC" w14:textId="19F65042" w:rsidR="004B2282" w:rsidRPr="00540AB0" w:rsidRDefault="001936CA" w:rsidP="00FC68A1">
            <w:pPr>
              <w:pStyle w:val="Tabletext"/>
              <w:jc w:val="right"/>
            </w:pPr>
            <w:r>
              <w:t>1,554.45</w:t>
            </w:r>
          </w:p>
        </w:tc>
      </w:tr>
      <w:tr w:rsidR="004B2282" w:rsidRPr="00540AB0" w14:paraId="4F78BA60" w14:textId="77777777" w:rsidTr="00FC68A1">
        <w:tc>
          <w:tcPr>
            <w:tcW w:w="694" w:type="pct"/>
            <w:shd w:val="clear" w:color="auto" w:fill="auto"/>
            <w:hideMark/>
          </w:tcPr>
          <w:p w14:paraId="70BC1AE5" w14:textId="77777777" w:rsidR="004B2282" w:rsidRPr="00540AB0" w:rsidRDefault="004B2282" w:rsidP="00FC68A1">
            <w:pPr>
              <w:pStyle w:val="Tabletext"/>
            </w:pPr>
            <w:r w:rsidRPr="00540AB0">
              <w:t>32015</w:t>
            </w:r>
          </w:p>
        </w:tc>
        <w:tc>
          <w:tcPr>
            <w:tcW w:w="3641" w:type="pct"/>
            <w:shd w:val="clear" w:color="auto" w:fill="auto"/>
            <w:hideMark/>
          </w:tcPr>
          <w:p w14:paraId="7B60A7E4" w14:textId="77777777" w:rsidR="004B2282" w:rsidRPr="00540AB0" w:rsidRDefault="004B2282" w:rsidP="00FC68A1">
            <w:pPr>
              <w:pStyle w:val="Tabletext"/>
            </w:pPr>
            <w:r w:rsidRPr="00540AB0">
              <w:t>Total colectomy with excision of rectum and ileostomy—one surgeon (H) (Anaes.) (Assist.)</w:t>
            </w:r>
          </w:p>
        </w:tc>
        <w:tc>
          <w:tcPr>
            <w:tcW w:w="665" w:type="pct"/>
            <w:shd w:val="clear" w:color="auto" w:fill="auto"/>
            <w:hideMark/>
          </w:tcPr>
          <w:p w14:paraId="4615DAD3" w14:textId="1971ABA7" w:rsidR="004B2282" w:rsidRPr="00540AB0" w:rsidRDefault="001936CA" w:rsidP="00FC68A1">
            <w:pPr>
              <w:pStyle w:val="Tabletext"/>
              <w:jc w:val="right"/>
            </w:pPr>
            <w:r>
              <w:t>1,910.40</w:t>
            </w:r>
          </w:p>
        </w:tc>
      </w:tr>
      <w:tr w:rsidR="004B2282" w:rsidRPr="00540AB0" w14:paraId="6A628BCA" w14:textId="77777777" w:rsidTr="00FC68A1">
        <w:tc>
          <w:tcPr>
            <w:tcW w:w="694" w:type="pct"/>
            <w:shd w:val="clear" w:color="auto" w:fill="auto"/>
            <w:hideMark/>
          </w:tcPr>
          <w:p w14:paraId="6592DA07" w14:textId="77777777" w:rsidR="004B2282" w:rsidRPr="00540AB0" w:rsidRDefault="004B2282" w:rsidP="00FC68A1">
            <w:pPr>
              <w:pStyle w:val="Tabletext"/>
            </w:pPr>
            <w:r w:rsidRPr="00540AB0">
              <w:t>32018</w:t>
            </w:r>
          </w:p>
        </w:tc>
        <w:tc>
          <w:tcPr>
            <w:tcW w:w="3641" w:type="pct"/>
            <w:shd w:val="clear" w:color="auto" w:fill="auto"/>
            <w:hideMark/>
          </w:tcPr>
          <w:p w14:paraId="4DC320A0" w14:textId="77777777" w:rsidR="004B2282" w:rsidRPr="00540AB0" w:rsidRDefault="004B2282" w:rsidP="00FC68A1">
            <w:pPr>
              <w:pStyle w:val="Tabletext"/>
            </w:pPr>
            <w:r w:rsidRPr="00540AB0">
              <w:t>Total colectomy with excision of rectum and ileostomy, combined synchronous operation—abdominal resection (including after</w:t>
            </w:r>
            <w:r>
              <w:noBreakHyphen/>
            </w:r>
            <w:r w:rsidRPr="00540AB0">
              <w:t>care) (H) (Anaes.) (Assist.)</w:t>
            </w:r>
          </w:p>
        </w:tc>
        <w:tc>
          <w:tcPr>
            <w:tcW w:w="665" w:type="pct"/>
            <w:shd w:val="clear" w:color="auto" w:fill="auto"/>
            <w:hideMark/>
          </w:tcPr>
          <w:p w14:paraId="51C76B0C" w14:textId="38D2D792" w:rsidR="004B2282" w:rsidRPr="00540AB0" w:rsidRDefault="001936CA" w:rsidP="00FC68A1">
            <w:pPr>
              <w:pStyle w:val="Tabletext"/>
              <w:jc w:val="right"/>
            </w:pPr>
            <w:r>
              <w:t>1,619.95</w:t>
            </w:r>
          </w:p>
        </w:tc>
      </w:tr>
      <w:tr w:rsidR="004B2282" w:rsidRPr="00540AB0" w14:paraId="6D849ACE" w14:textId="77777777" w:rsidTr="00FC68A1">
        <w:tc>
          <w:tcPr>
            <w:tcW w:w="694" w:type="pct"/>
            <w:shd w:val="clear" w:color="auto" w:fill="auto"/>
            <w:hideMark/>
          </w:tcPr>
          <w:p w14:paraId="6199BBD1" w14:textId="77777777" w:rsidR="004B2282" w:rsidRPr="00540AB0" w:rsidRDefault="004B2282" w:rsidP="00FC68A1">
            <w:pPr>
              <w:pStyle w:val="Tabletext"/>
            </w:pPr>
            <w:r w:rsidRPr="00540AB0">
              <w:t>32021</w:t>
            </w:r>
          </w:p>
        </w:tc>
        <w:tc>
          <w:tcPr>
            <w:tcW w:w="3641" w:type="pct"/>
            <w:shd w:val="clear" w:color="auto" w:fill="auto"/>
            <w:hideMark/>
          </w:tcPr>
          <w:p w14:paraId="61C72F4B" w14:textId="77777777" w:rsidR="004B2282" w:rsidRPr="00540AB0" w:rsidRDefault="004B2282" w:rsidP="00FC68A1">
            <w:pPr>
              <w:pStyle w:val="Tabletext"/>
            </w:pPr>
            <w:r w:rsidRPr="00540AB0">
              <w:t>Total colectomy with excision of rectum and ileostomy, combined synchronous operation—perineal resection (H) (Assist.)</w:t>
            </w:r>
          </w:p>
        </w:tc>
        <w:tc>
          <w:tcPr>
            <w:tcW w:w="665" w:type="pct"/>
            <w:shd w:val="clear" w:color="auto" w:fill="auto"/>
            <w:hideMark/>
          </w:tcPr>
          <w:p w14:paraId="316E3F71" w14:textId="0BA4D4D5" w:rsidR="004B2282" w:rsidRPr="00540AB0" w:rsidRDefault="001936CA" w:rsidP="00FC68A1">
            <w:pPr>
              <w:pStyle w:val="Tabletext"/>
              <w:jc w:val="right"/>
            </w:pPr>
            <w:r>
              <w:t>580.90</w:t>
            </w:r>
          </w:p>
        </w:tc>
      </w:tr>
      <w:tr w:rsidR="004B2282" w:rsidRPr="00540AB0" w14:paraId="15AB9D09" w14:textId="77777777" w:rsidTr="00FC68A1">
        <w:tc>
          <w:tcPr>
            <w:tcW w:w="694" w:type="pct"/>
            <w:shd w:val="clear" w:color="auto" w:fill="auto"/>
            <w:hideMark/>
          </w:tcPr>
          <w:p w14:paraId="1333B8FD" w14:textId="77777777" w:rsidR="004B2282" w:rsidRPr="00540AB0" w:rsidRDefault="004B2282" w:rsidP="00FC68A1">
            <w:pPr>
              <w:pStyle w:val="Tabletext"/>
            </w:pPr>
            <w:r w:rsidRPr="00540AB0">
              <w:t>32023</w:t>
            </w:r>
          </w:p>
        </w:tc>
        <w:tc>
          <w:tcPr>
            <w:tcW w:w="3641" w:type="pct"/>
            <w:shd w:val="clear" w:color="auto" w:fill="auto"/>
            <w:hideMark/>
          </w:tcPr>
          <w:p w14:paraId="424C87F8" w14:textId="77777777" w:rsidR="004B2282" w:rsidRPr="00540AB0" w:rsidRDefault="004B2282" w:rsidP="00FC68A1">
            <w:pPr>
              <w:pStyle w:val="Tabletext"/>
            </w:pPr>
            <w:r w:rsidRPr="00540AB0">
              <w:t>Endoscopic insertion of stent or stents for large bowel obstruction, stricture or stenosis, including colonoscopy and any image intensification, if the obstruction is due to:</w:t>
            </w:r>
          </w:p>
          <w:p w14:paraId="0D090891" w14:textId="77777777" w:rsidR="004B2282" w:rsidRPr="00540AB0" w:rsidRDefault="004B2282" w:rsidP="00FC68A1">
            <w:pPr>
              <w:pStyle w:val="Tablea"/>
            </w:pPr>
            <w:r w:rsidRPr="00540AB0">
              <w:t>(a) a pre</w:t>
            </w:r>
            <w:r>
              <w:noBreakHyphen/>
            </w:r>
            <w:r w:rsidRPr="00540AB0">
              <w:t>diagnosed colorectal cancer, or cancer of an organ adjacent to the bowel; or</w:t>
            </w:r>
          </w:p>
          <w:p w14:paraId="2E9A637D" w14:textId="77777777" w:rsidR="004B2282" w:rsidRPr="00540AB0" w:rsidRDefault="004B2282" w:rsidP="00FC68A1">
            <w:pPr>
              <w:pStyle w:val="Tablea"/>
            </w:pPr>
            <w:r w:rsidRPr="00540AB0">
              <w:t>(b) an unknown diagnosis (H) (Anaes.)</w:t>
            </w:r>
          </w:p>
        </w:tc>
        <w:tc>
          <w:tcPr>
            <w:tcW w:w="665" w:type="pct"/>
            <w:shd w:val="clear" w:color="auto" w:fill="auto"/>
            <w:hideMark/>
          </w:tcPr>
          <w:p w14:paraId="73E790D1" w14:textId="4D85AC38" w:rsidR="004B2282" w:rsidRPr="00540AB0" w:rsidRDefault="001936CA" w:rsidP="00FC68A1">
            <w:pPr>
              <w:pStyle w:val="Tabletext"/>
              <w:jc w:val="right"/>
            </w:pPr>
            <w:r>
              <w:t>572.70</w:t>
            </w:r>
          </w:p>
        </w:tc>
      </w:tr>
      <w:tr w:rsidR="004B2282" w:rsidRPr="00540AB0" w14:paraId="0CE7CD7F" w14:textId="77777777" w:rsidTr="00FC68A1">
        <w:tc>
          <w:tcPr>
            <w:tcW w:w="694" w:type="pct"/>
            <w:shd w:val="clear" w:color="auto" w:fill="auto"/>
            <w:hideMark/>
          </w:tcPr>
          <w:p w14:paraId="73B42687" w14:textId="77777777" w:rsidR="004B2282" w:rsidRPr="00540AB0" w:rsidRDefault="004B2282" w:rsidP="00FC68A1">
            <w:pPr>
              <w:pStyle w:val="Tabletext"/>
            </w:pPr>
            <w:r w:rsidRPr="00540AB0">
              <w:t>32024</w:t>
            </w:r>
          </w:p>
        </w:tc>
        <w:tc>
          <w:tcPr>
            <w:tcW w:w="3641" w:type="pct"/>
            <w:shd w:val="clear" w:color="auto" w:fill="auto"/>
            <w:hideMark/>
          </w:tcPr>
          <w:p w14:paraId="6136F516" w14:textId="77777777" w:rsidR="004B2282" w:rsidRPr="00540AB0" w:rsidRDefault="004B2282" w:rsidP="00FC68A1">
            <w:pPr>
              <w:pStyle w:val="Tabletext"/>
            </w:pPr>
            <w:r w:rsidRPr="00540AB0">
              <w:t>Rectum, high restorative anterior resection with intraperitoneal anastomosis (of the rectum) greater than 10 cm from the anal verge—excluding resection of sigmoid colon alone, other than a service associated with a service to which item 32103, 32104 or 32106 applies (H) (Anaes.) (Assist.)</w:t>
            </w:r>
          </w:p>
        </w:tc>
        <w:tc>
          <w:tcPr>
            <w:tcW w:w="665" w:type="pct"/>
            <w:shd w:val="clear" w:color="auto" w:fill="auto"/>
            <w:hideMark/>
          </w:tcPr>
          <w:p w14:paraId="14654A80" w14:textId="1C2CCD11" w:rsidR="004B2282" w:rsidRPr="00540AB0" w:rsidRDefault="001936CA" w:rsidP="00FC68A1">
            <w:pPr>
              <w:pStyle w:val="Tabletext"/>
              <w:jc w:val="right"/>
            </w:pPr>
            <w:r>
              <w:t>1,407.25</w:t>
            </w:r>
          </w:p>
        </w:tc>
      </w:tr>
      <w:tr w:rsidR="004B2282" w:rsidRPr="00540AB0" w14:paraId="1F6FBBAA" w14:textId="77777777" w:rsidTr="00FC68A1">
        <w:tc>
          <w:tcPr>
            <w:tcW w:w="694" w:type="pct"/>
            <w:shd w:val="clear" w:color="auto" w:fill="auto"/>
            <w:hideMark/>
          </w:tcPr>
          <w:p w14:paraId="33C32F12" w14:textId="77777777" w:rsidR="004B2282" w:rsidRPr="00540AB0" w:rsidRDefault="004B2282" w:rsidP="00FC68A1">
            <w:pPr>
              <w:pStyle w:val="Tabletext"/>
            </w:pPr>
            <w:r w:rsidRPr="00540AB0">
              <w:t>32025</w:t>
            </w:r>
          </w:p>
        </w:tc>
        <w:tc>
          <w:tcPr>
            <w:tcW w:w="3641" w:type="pct"/>
            <w:shd w:val="clear" w:color="auto" w:fill="auto"/>
            <w:hideMark/>
          </w:tcPr>
          <w:p w14:paraId="61F18646" w14:textId="77777777" w:rsidR="004B2282" w:rsidRPr="00540AB0" w:rsidRDefault="004B2282" w:rsidP="00FC68A1">
            <w:pPr>
              <w:pStyle w:val="Tabletext"/>
            </w:pPr>
            <w:r w:rsidRPr="00540AB0">
              <w:t>Rectum, low restorative anterior resection with extraperitoneal anastomosis (of the rectum) less than 10 cm from the anal verge, with or without covering stoma, other than a service associated with a service to which item 32103, 32104 or 32106 applies (H) (Anaes.) (Assist.)</w:t>
            </w:r>
          </w:p>
        </w:tc>
        <w:tc>
          <w:tcPr>
            <w:tcW w:w="665" w:type="pct"/>
            <w:shd w:val="clear" w:color="auto" w:fill="auto"/>
            <w:hideMark/>
          </w:tcPr>
          <w:p w14:paraId="09B9293D" w14:textId="7DC3CE27" w:rsidR="004B2282" w:rsidRPr="00540AB0" w:rsidRDefault="001936CA" w:rsidP="00FC68A1">
            <w:pPr>
              <w:pStyle w:val="Tabletext"/>
              <w:jc w:val="right"/>
            </w:pPr>
            <w:r>
              <w:t>1,882.30</w:t>
            </w:r>
          </w:p>
        </w:tc>
      </w:tr>
      <w:tr w:rsidR="004B2282" w:rsidRPr="00540AB0" w14:paraId="1727F4FA" w14:textId="77777777" w:rsidTr="00FC68A1">
        <w:tc>
          <w:tcPr>
            <w:tcW w:w="694" w:type="pct"/>
            <w:shd w:val="clear" w:color="auto" w:fill="auto"/>
            <w:hideMark/>
          </w:tcPr>
          <w:p w14:paraId="1C7F2C92" w14:textId="77777777" w:rsidR="004B2282" w:rsidRPr="00540AB0" w:rsidRDefault="004B2282" w:rsidP="00FC68A1">
            <w:pPr>
              <w:pStyle w:val="Tabletext"/>
            </w:pPr>
            <w:bookmarkStart w:id="970" w:name="CU_17636008"/>
            <w:bookmarkStart w:id="971" w:name="CU_17640592"/>
            <w:bookmarkEnd w:id="970"/>
            <w:bookmarkEnd w:id="971"/>
            <w:r w:rsidRPr="00540AB0">
              <w:t>32026</w:t>
            </w:r>
          </w:p>
        </w:tc>
        <w:tc>
          <w:tcPr>
            <w:tcW w:w="3641" w:type="pct"/>
            <w:shd w:val="clear" w:color="auto" w:fill="auto"/>
            <w:hideMark/>
          </w:tcPr>
          <w:p w14:paraId="55DD9F46" w14:textId="77777777" w:rsidR="004B2282" w:rsidRPr="00540AB0" w:rsidRDefault="004B2282" w:rsidP="00FC68A1">
            <w:pPr>
              <w:pStyle w:val="Tabletext"/>
            </w:pPr>
            <w:r w:rsidRPr="00540AB0">
              <w:t>Rectum, ultra low restorative resection, with or without covering stoma, if the anastomosis is sited in the anorectal region and is 6 cm or less from the anal verge (H) (Anaes.) (Assist.)</w:t>
            </w:r>
          </w:p>
        </w:tc>
        <w:tc>
          <w:tcPr>
            <w:tcW w:w="665" w:type="pct"/>
            <w:shd w:val="clear" w:color="auto" w:fill="auto"/>
            <w:hideMark/>
          </w:tcPr>
          <w:p w14:paraId="32343026" w14:textId="5BC8AB39" w:rsidR="004B2282" w:rsidRPr="00540AB0" w:rsidRDefault="001936CA" w:rsidP="00FC68A1">
            <w:pPr>
              <w:pStyle w:val="Tabletext"/>
              <w:jc w:val="right"/>
            </w:pPr>
            <w:r>
              <w:t>2,027.05</w:t>
            </w:r>
          </w:p>
        </w:tc>
      </w:tr>
      <w:tr w:rsidR="004B2282" w:rsidRPr="00540AB0" w14:paraId="0F6D4391" w14:textId="77777777" w:rsidTr="00FC68A1">
        <w:tc>
          <w:tcPr>
            <w:tcW w:w="694" w:type="pct"/>
            <w:shd w:val="clear" w:color="auto" w:fill="auto"/>
            <w:hideMark/>
          </w:tcPr>
          <w:p w14:paraId="72EDE61F" w14:textId="77777777" w:rsidR="004B2282" w:rsidRPr="00540AB0" w:rsidRDefault="004B2282" w:rsidP="00FC68A1">
            <w:pPr>
              <w:pStyle w:val="Tabletext"/>
            </w:pPr>
            <w:r w:rsidRPr="00540AB0">
              <w:t>32028</w:t>
            </w:r>
          </w:p>
        </w:tc>
        <w:tc>
          <w:tcPr>
            <w:tcW w:w="3641" w:type="pct"/>
            <w:shd w:val="clear" w:color="auto" w:fill="auto"/>
            <w:hideMark/>
          </w:tcPr>
          <w:p w14:paraId="2BA22228" w14:textId="77777777" w:rsidR="004B2282" w:rsidRPr="00540AB0" w:rsidRDefault="004B2282" w:rsidP="00FC68A1">
            <w:pPr>
              <w:pStyle w:val="Tabletext"/>
            </w:pPr>
            <w:r w:rsidRPr="00540AB0">
              <w:t xml:space="preserve">Rectum, low or ultra low restorative resection, with peranal sutured </w:t>
            </w:r>
            <w:r w:rsidRPr="00540AB0">
              <w:lastRenderedPageBreak/>
              <w:t>coloanal anastomosis, with or without covering stoma (H) (Anaes.) (Assist.)</w:t>
            </w:r>
          </w:p>
        </w:tc>
        <w:tc>
          <w:tcPr>
            <w:tcW w:w="665" w:type="pct"/>
            <w:shd w:val="clear" w:color="auto" w:fill="auto"/>
            <w:hideMark/>
          </w:tcPr>
          <w:p w14:paraId="06052BC8" w14:textId="3C5D89B1" w:rsidR="004B2282" w:rsidRPr="00540AB0" w:rsidRDefault="001936CA" w:rsidP="00FC68A1">
            <w:pPr>
              <w:pStyle w:val="Tabletext"/>
              <w:jc w:val="right"/>
            </w:pPr>
            <w:r>
              <w:lastRenderedPageBreak/>
              <w:t>2,172.00</w:t>
            </w:r>
          </w:p>
        </w:tc>
      </w:tr>
      <w:tr w:rsidR="004B2282" w:rsidRPr="00540AB0" w14:paraId="39945B30" w14:textId="77777777" w:rsidTr="00FC68A1">
        <w:tc>
          <w:tcPr>
            <w:tcW w:w="694" w:type="pct"/>
            <w:shd w:val="clear" w:color="auto" w:fill="auto"/>
            <w:hideMark/>
          </w:tcPr>
          <w:p w14:paraId="6DC5D615" w14:textId="77777777" w:rsidR="004B2282" w:rsidRPr="00540AB0" w:rsidRDefault="004B2282" w:rsidP="00FC68A1">
            <w:pPr>
              <w:pStyle w:val="Tabletext"/>
            </w:pPr>
            <w:r w:rsidRPr="00540AB0">
              <w:lastRenderedPageBreak/>
              <w:t>32029</w:t>
            </w:r>
          </w:p>
        </w:tc>
        <w:tc>
          <w:tcPr>
            <w:tcW w:w="3641" w:type="pct"/>
            <w:shd w:val="clear" w:color="auto" w:fill="auto"/>
            <w:hideMark/>
          </w:tcPr>
          <w:p w14:paraId="59B2DD9C" w14:textId="77777777" w:rsidR="004B2282" w:rsidRPr="00540AB0" w:rsidRDefault="004B2282" w:rsidP="00FC68A1">
            <w:pPr>
              <w:pStyle w:val="Tabletext"/>
            </w:pPr>
            <w:r w:rsidRPr="00540AB0">
              <w:t>Colonic reservoir, construction of, being a service associated with a service to which another item in this Subgroup applies (H) (Anaes.) (Assist.)</w:t>
            </w:r>
          </w:p>
        </w:tc>
        <w:tc>
          <w:tcPr>
            <w:tcW w:w="665" w:type="pct"/>
            <w:shd w:val="clear" w:color="auto" w:fill="auto"/>
            <w:hideMark/>
          </w:tcPr>
          <w:p w14:paraId="3DEC9EC9" w14:textId="6B7818ED" w:rsidR="004B2282" w:rsidRPr="00540AB0" w:rsidRDefault="001936CA" w:rsidP="00FC68A1">
            <w:pPr>
              <w:pStyle w:val="Tabletext"/>
              <w:jc w:val="right"/>
            </w:pPr>
            <w:r>
              <w:t>434.35</w:t>
            </w:r>
          </w:p>
        </w:tc>
      </w:tr>
      <w:tr w:rsidR="004B2282" w:rsidRPr="00540AB0" w14:paraId="79570B39" w14:textId="77777777" w:rsidTr="00FC68A1">
        <w:tc>
          <w:tcPr>
            <w:tcW w:w="694" w:type="pct"/>
            <w:shd w:val="clear" w:color="auto" w:fill="auto"/>
            <w:hideMark/>
          </w:tcPr>
          <w:p w14:paraId="0B7B15EF" w14:textId="77777777" w:rsidR="004B2282" w:rsidRPr="00540AB0" w:rsidRDefault="004B2282" w:rsidP="00FC68A1">
            <w:pPr>
              <w:pStyle w:val="Tabletext"/>
            </w:pPr>
            <w:r w:rsidRPr="00540AB0">
              <w:t>32030</w:t>
            </w:r>
          </w:p>
        </w:tc>
        <w:tc>
          <w:tcPr>
            <w:tcW w:w="3641" w:type="pct"/>
            <w:shd w:val="clear" w:color="auto" w:fill="auto"/>
            <w:hideMark/>
          </w:tcPr>
          <w:p w14:paraId="0C052EF8" w14:textId="77777777" w:rsidR="004B2282" w:rsidRPr="00540AB0" w:rsidRDefault="004B2282" w:rsidP="00FC68A1">
            <w:pPr>
              <w:pStyle w:val="Tabletext"/>
            </w:pPr>
            <w:r w:rsidRPr="00540AB0">
              <w:t>Rectosigmoidectomy—(Hartmann’s operation) (H) (Anaes.) (Assist.)</w:t>
            </w:r>
          </w:p>
        </w:tc>
        <w:tc>
          <w:tcPr>
            <w:tcW w:w="665" w:type="pct"/>
            <w:shd w:val="clear" w:color="auto" w:fill="auto"/>
            <w:hideMark/>
          </w:tcPr>
          <w:p w14:paraId="3DE79BF6" w14:textId="79611CD4" w:rsidR="004B2282" w:rsidRPr="00540AB0" w:rsidRDefault="001936CA" w:rsidP="00FC68A1">
            <w:pPr>
              <w:pStyle w:val="Tabletext"/>
              <w:jc w:val="right"/>
            </w:pPr>
            <w:r>
              <w:t>1,063.55</w:t>
            </w:r>
          </w:p>
        </w:tc>
      </w:tr>
      <w:tr w:rsidR="004B2282" w:rsidRPr="00540AB0" w14:paraId="375E7A95" w14:textId="77777777" w:rsidTr="00FC68A1">
        <w:tc>
          <w:tcPr>
            <w:tcW w:w="694" w:type="pct"/>
            <w:shd w:val="clear" w:color="auto" w:fill="auto"/>
            <w:hideMark/>
          </w:tcPr>
          <w:p w14:paraId="1B568843" w14:textId="77777777" w:rsidR="004B2282" w:rsidRPr="00540AB0" w:rsidRDefault="004B2282" w:rsidP="00FC68A1">
            <w:pPr>
              <w:pStyle w:val="Tabletext"/>
            </w:pPr>
            <w:r w:rsidRPr="00540AB0">
              <w:t>32033</w:t>
            </w:r>
          </w:p>
        </w:tc>
        <w:tc>
          <w:tcPr>
            <w:tcW w:w="3641" w:type="pct"/>
            <w:shd w:val="clear" w:color="auto" w:fill="auto"/>
            <w:hideMark/>
          </w:tcPr>
          <w:p w14:paraId="61B6443C" w14:textId="77777777" w:rsidR="004B2282" w:rsidRPr="00540AB0" w:rsidRDefault="004B2282" w:rsidP="00FC68A1">
            <w:pPr>
              <w:pStyle w:val="Tabletext"/>
            </w:pPr>
            <w:r w:rsidRPr="00540AB0">
              <w:t>Restoration of bowel following Hartmann’s or similar operation, including dismantling of the stoma (H) (Anaes.) (Assist.)</w:t>
            </w:r>
          </w:p>
        </w:tc>
        <w:tc>
          <w:tcPr>
            <w:tcW w:w="665" w:type="pct"/>
            <w:shd w:val="clear" w:color="auto" w:fill="auto"/>
            <w:hideMark/>
          </w:tcPr>
          <w:p w14:paraId="2864A018" w14:textId="1D9BDE0A" w:rsidR="004B2282" w:rsidRPr="00540AB0" w:rsidRDefault="001936CA" w:rsidP="00FC68A1">
            <w:pPr>
              <w:pStyle w:val="Tabletext"/>
              <w:jc w:val="right"/>
            </w:pPr>
            <w:r>
              <w:t>1,554.45</w:t>
            </w:r>
          </w:p>
        </w:tc>
      </w:tr>
      <w:tr w:rsidR="004B2282" w:rsidRPr="00540AB0" w14:paraId="19D4485E" w14:textId="77777777" w:rsidTr="00FC68A1">
        <w:tc>
          <w:tcPr>
            <w:tcW w:w="694" w:type="pct"/>
            <w:shd w:val="clear" w:color="auto" w:fill="auto"/>
            <w:hideMark/>
          </w:tcPr>
          <w:p w14:paraId="3E917301" w14:textId="77777777" w:rsidR="004B2282" w:rsidRPr="00540AB0" w:rsidRDefault="004B2282" w:rsidP="00FC68A1">
            <w:pPr>
              <w:pStyle w:val="Tabletext"/>
            </w:pPr>
            <w:r w:rsidRPr="00540AB0">
              <w:t>32036</w:t>
            </w:r>
          </w:p>
        </w:tc>
        <w:tc>
          <w:tcPr>
            <w:tcW w:w="3641" w:type="pct"/>
            <w:shd w:val="clear" w:color="auto" w:fill="auto"/>
            <w:hideMark/>
          </w:tcPr>
          <w:p w14:paraId="6CF5D523" w14:textId="77777777" w:rsidR="004B2282" w:rsidRPr="00540AB0" w:rsidRDefault="004B2282" w:rsidP="00FC68A1">
            <w:pPr>
              <w:pStyle w:val="Tabletext"/>
            </w:pPr>
            <w:r w:rsidRPr="00540AB0">
              <w:t>Sacrococcygeal and presacral tumour—excision of (H) (Anaes.) (Assist.)</w:t>
            </w:r>
          </w:p>
        </w:tc>
        <w:tc>
          <w:tcPr>
            <w:tcW w:w="665" w:type="pct"/>
            <w:shd w:val="clear" w:color="auto" w:fill="auto"/>
            <w:hideMark/>
          </w:tcPr>
          <w:p w14:paraId="2DFE8F82" w14:textId="7FA1E432" w:rsidR="004B2282" w:rsidRPr="00540AB0" w:rsidRDefault="001936CA" w:rsidP="00FC68A1">
            <w:pPr>
              <w:pStyle w:val="Tabletext"/>
              <w:jc w:val="right"/>
            </w:pPr>
            <w:r>
              <w:t>1,971.55</w:t>
            </w:r>
          </w:p>
        </w:tc>
      </w:tr>
      <w:tr w:rsidR="004B2282" w:rsidRPr="00540AB0" w14:paraId="5CC838EC" w14:textId="77777777" w:rsidTr="00FC68A1">
        <w:tc>
          <w:tcPr>
            <w:tcW w:w="694" w:type="pct"/>
            <w:shd w:val="clear" w:color="auto" w:fill="auto"/>
            <w:hideMark/>
          </w:tcPr>
          <w:p w14:paraId="7FE90554" w14:textId="77777777" w:rsidR="004B2282" w:rsidRPr="00540AB0" w:rsidRDefault="004B2282" w:rsidP="00FC68A1">
            <w:pPr>
              <w:pStyle w:val="Tabletext"/>
            </w:pPr>
            <w:r w:rsidRPr="00540AB0">
              <w:t>32039</w:t>
            </w:r>
          </w:p>
        </w:tc>
        <w:tc>
          <w:tcPr>
            <w:tcW w:w="3641" w:type="pct"/>
            <w:shd w:val="clear" w:color="auto" w:fill="auto"/>
            <w:hideMark/>
          </w:tcPr>
          <w:p w14:paraId="297E56C9" w14:textId="77777777" w:rsidR="004B2282" w:rsidRPr="00540AB0" w:rsidRDefault="004B2282" w:rsidP="00FC68A1">
            <w:pPr>
              <w:pStyle w:val="Tabletext"/>
            </w:pPr>
            <w:r w:rsidRPr="00540AB0">
              <w:t>Rectum and anus, abdomino</w:t>
            </w:r>
            <w:r>
              <w:noBreakHyphen/>
            </w:r>
            <w:r w:rsidRPr="00540AB0">
              <w:t>perineal resection of—one surgeon (H) (Anaes.) (Assist.)</w:t>
            </w:r>
          </w:p>
        </w:tc>
        <w:tc>
          <w:tcPr>
            <w:tcW w:w="665" w:type="pct"/>
            <w:shd w:val="clear" w:color="auto" w:fill="auto"/>
            <w:hideMark/>
          </w:tcPr>
          <w:p w14:paraId="6ED42CD1" w14:textId="00BC45B5" w:rsidR="004B2282" w:rsidRPr="00540AB0" w:rsidRDefault="001936CA" w:rsidP="00FC68A1">
            <w:pPr>
              <w:pStyle w:val="Tabletext"/>
              <w:jc w:val="right"/>
            </w:pPr>
            <w:r>
              <w:t>1,583.00</w:t>
            </w:r>
          </w:p>
        </w:tc>
      </w:tr>
      <w:tr w:rsidR="004B2282" w:rsidRPr="00540AB0" w14:paraId="101D4937" w14:textId="77777777" w:rsidTr="00FC68A1">
        <w:tc>
          <w:tcPr>
            <w:tcW w:w="694" w:type="pct"/>
            <w:shd w:val="clear" w:color="auto" w:fill="auto"/>
            <w:hideMark/>
          </w:tcPr>
          <w:p w14:paraId="083C9E43" w14:textId="77777777" w:rsidR="004B2282" w:rsidRPr="00540AB0" w:rsidRDefault="004B2282" w:rsidP="00FC68A1">
            <w:pPr>
              <w:pStyle w:val="Tabletext"/>
            </w:pPr>
            <w:r w:rsidRPr="00540AB0">
              <w:t>32042</w:t>
            </w:r>
          </w:p>
        </w:tc>
        <w:tc>
          <w:tcPr>
            <w:tcW w:w="3641" w:type="pct"/>
            <w:shd w:val="clear" w:color="auto" w:fill="auto"/>
            <w:hideMark/>
          </w:tcPr>
          <w:p w14:paraId="189032BB" w14:textId="77777777" w:rsidR="004B2282" w:rsidRPr="00540AB0" w:rsidRDefault="004B2282" w:rsidP="00FC68A1">
            <w:pPr>
              <w:pStyle w:val="Tabletext"/>
            </w:pPr>
            <w:r w:rsidRPr="00540AB0">
              <w:t>Rectum and anus, abdomino</w:t>
            </w:r>
            <w:r>
              <w:noBreakHyphen/>
            </w:r>
            <w:r w:rsidRPr="00540AB0">
              <w:t>perineal resection of, combined synchronous operation, abdominal resection (H) (Anaes.) (Assist.)</w:t>
            </w:r>
          </w:p>
        </w:tc>
        <w:tc>
          <w:tcPr>
            <w:tcW w:w="665" w:type="pct"/>
            <w:shd w:val="clear" w:color="auto" w:fill="auto"/>
            <w:hideMark/>
          </w:tcPr>
          <w:p w14:paraId="6EF6E0DC" w14:textId="51CAE7D3" w:rsidR="004B2282" w:rsidRPr="00540AB0" w:rsidRDefault="001936CA" w:rsidP="00FC68A1">
            <w:pPr>
              <w:pStyle w:val="Tabletext"/>
              <w:jc w:val="right"/>
            </w:pPr>
            <w:r>
              <w:t>1,333.55</w:t>
            </w:r>
          </w:p>
        </w:tc>
      </w:tr>
      <w:tr w:rsidR="004B2282" w:rsidRPr="00540AB0" w14:paraId="03B6B666" w14:textId="77777777" w:rsidTr="00FC68A1">
        <w:tc>
          <w:tcPr>
            <w:tcW w:w="694" w:type="pct"/>
            <w:shd w:val="clear" w:color="auto" w:fill="auto"/>
            <w:hideMark/>
          </w:tcPr>
          <w:p w14:paraId="4E8E8F08" w14:textId="77777777" w:rsidR="004B2282" w:rsidRPr="00540AB0" w:rsidRDefault="004B2282" w:rsidP="00FC68A1">
            <w:pPr>
              <w:pStyle w:val="Tabletext"/>
            </w:pPr>
            <w:r w:rsidRPr="00540AB0">
              <w:t>32045</w:t>
            </w:r>
          </w:p>
        </w:tc>
        <w:tc>
          <w:tcPr>
            <w:tcW w:w="3641" w:type="pct"/>
            <w:shd w:val="clear" w:color="auto" w:fill="auto"/>
            <w:hideMark/>
          </w:tcPr>
          <w:p w14:paraId="4E120DC2" w14:textId="77777777" w:rsidR="004B2282" w:rsidRPr="00540AB0" w:rsidRDefault="004B2282" w:rsidP="00FC68A1">
            <w:pPr>
              <w:pStyle w:val="Tabletext"/>
            </w:pPr>
            <w:r w:rsidRPr="00540AB0">
              <w:t>Rectum and anus, abdomino</w:t>
            </w:r>
            <w:r>
              <w:noBreakHyphen/>
            </w:r>
            <w:r w:rsidRPr="00540AB0">
              <w:t>perineal resection of, combined synchronous operation—perineal resection (H) (Assist.)</w:t>
            </w:r>
          </w:p>
        </w:tc>
        <w:tc>
          <w:tcPr>
            <w:tcW w:w="665" w:type="pct"/>
            <w:shd w:val="clear" w:color="auto" w:fill="auto"/>
            <w:hideMark/>
          </w:tcPr>
          <w:p w14:paraId="25A69BE0" w14:textId="702C76E5" w:rsidR="004B2282" w:rsidRPr="00540AB0" w:rsidRDefault="001936CA" w:rsidP="00FC68A1">
            <w:pPr>
              <w:pStyle w:val="Tabletext"/>
              <w:jc w:val="right"/>
            </w:pPr>
            <w:r>
              <w:t>499.10</w:t>
            </w:r>
          </w:p>
        </w:tc>
      </w:tr>
      <w:tr w:rsidR="004B2282" w:rsidRPr="00540AB0" w14:paraId="65C38EC8" w14:textId="77777777" w:rsidTr="00FC68A1">
        <w:tc>
          <w:tcPr>
            <w:tcW w:w="694" w:type="pct"/>
            <w:shd w:val="clear" w:color="auto" w:fill="auto"/>
            <w:hideMark/>
          </w:tcPr>
          <w:p w14:paraId="13800840" w14:textId="77777777" w:rsidR="004B2282" w:rsidRPr="00540AB0" w:rsidRDefault="004B2282" w:rsidP="00FC68A1">
            <w:pPr>
              <w:pStyle w:val="Tabletext"/>
            </w:pPr>
            <w:r w:rsidRPr="00540AB0">
              <w:t>32046</w:t>
            </w:r>
          </w:p>
        </w:tc>
        <w:tc>
          <w:tcPr>
            <w:tcW w:w="3641" w:type="pct"/>
            <w:shd w:val="clear" w:color="auto" w:fill="auto"/>
            <w:hideMark/>
          </w:tcPr>
          <w:p w14:paraId="31C944A3" w14:textId="77777777" w:rsidR="004B2282" w:rsidRPr="00540AB0" w:rsidRDefault="004B2282" w:rsidP="00FC68A1">
            <w:pPr>
              <w:pStyle w:val="Tabletext"/>
            </w:pPr>
            <w:r w:rsidRPr="00540AB0">
              <w:t>Rectum and anus, abdomino</w:t>
            </w:r>
            <w:r>
              <w:noBreakHyphen/>
            </w:r>
            <w:r w:rsidRPr="00540AB0">
              <w:t>perineal resection of, combined synchronous operation—perineal resection if the perineal surgeon also provides assistance to the abdominal surgeon (H) (Assist.)</w:t>
            </w:r>
          </w:p>
        </w:tc>
        <w:tc>
          <w:tcPr>
            <w:tcW w:w="665" w:type="pct"/>
            <w:shd w:val="clear" w:color="auto" w:fill="auto"/>
            <w:hideMark/>
          </w:tcPr>
          <w:p w14:paraId="115ADC56" w14:textId="74DA3469" w:rsidR="004B2282" w:rsidRPr="00540AB0" w:rsidRDefault="001936CA" w:rsidP="00FC68A1">
            <w:pPr>
              <w:pStyle w:val="Tabletext"/>
              <w:jc w:val="right"/>
            </w:pPr>
            <w:r>
              <w:t>771.25</w:t>
            </w:r>
          </w:p>
        </w:tc>
      </w:tr>
      <w:tr w:rsidR="004B2282" w:rsidRPr="00540AB0" w14:paraId="7CB18152" w14:textId="77777777" w:rsidTr="00FC68A1">
        <w:tc>
          <w:tcPr>
            <w:tcW w:w="694" w:type="pct"/>
            <w:shd w:val="clear" w:color="auto" w:fill="auto"/>
            <w:hideMark/>
          </w:tcPr>
          <w:p w14:paraId="1A4969B2" w14:textId="77777777" w:rsidR="004B2282" w:rsidRPr="00540AB0" w:rsidRDefault="004B2282" w:rsidP="00FC68A1">
            <w:pPr>
              <w:pStyle w:val="Tabletext"/>
            </w:pPr>
            <w:r w:rsidRPr="00540AB0">
              <w:t>32047</w:t>
            </w:r>
          </w:p>
        </w:tc>
        <w:tc>
          <w:tcPr>
            <w:tcW w:w="3641" w:type="pct"/>
            <w:shd w:val="clear" w:color="auto" w:fill="auto"/>
            <w:hideMark/>
          </w:tcPr>
          <w:p w14:paraId="0D689FBE" w14:textId="77777777" w:rsidR="004B2282" w:rsidRPr="00540AB0" w:rsidRDefault="004B2282" w:rsidP="00FC68A1">
            <w:pPr>
              <w:pStyle w:val="Tabletext"/>
            </w:pPr>
            <w:r w:rsidRPr="00540AB0">
              <w:t>Perineal proctectomy (H) (Anaes.) (Assist.)</w:t>
            </w:r>
          </w:p>
        </w:tc>
        <w:tc>
          <w:tcPr>
            <w:tcW w:w="665" w:type="pct"/>
            <w:shd w:val="clear" w:color="auto" w:fill="auto"/>
            <w:hideMark/>
          </w:tcPr>
          <w:p w14:paraId="01C4F9D8" w14:textId="72199ED8" w:rsidR="004B2282" w:rsidRPr="00540AB0" w:rsidRDefault="001936CA" w:rsidP="00FC68A1">
            <w:pPr>
              <w:pStyle w:val="Tabletext"/>
              <w:jc w:val="right"/>
            </w:pPr>
            <w:r>
              <w:t>898.55</w:t>
            </w:r>
          </w:p>
        </w:tc>
      </w:tr>
      <w:tr w:rsidR="004B2282" w:rsidRPr="00540AB0" w14:paraId="2F20BC07" w14:textId="77777777" w:rsidTr="00FC68A1">
        <w:tc>
          <w:tcPr>
            <w:tcW w:w="694" w:type="pct"/>
            <w:shd w:val="clear" w:color="auto" w:fill="auto"/>
            <w:hideMark/>
          </w:tcPr>
          <w:p w14:paraId="40BB2D4A" w14:textId="77777777" w:rsidR="004B2282" w:rsidRPr="00540AB0" w:rsidRDefault="004B2282" w:rsidP="00FC68A1">
            <w:pPr>
              <w:pStyle w:val="Tabletext"/>
            </w:pPr>
            <w:r w:rsidRPr="00540AB0">
              <w:t>32051</w:t>
            </w:r>
          </w:p>
        </w:tc>
        <w:tc>
          <w:tcPr>
            <w:tcW w:w="3641" w:type="pct"/>
            <w:shd w:val="clear" w:color="auto" w:fill="auto"/>
            <w:hideMark/>
          </w:tcPr>
          <w:p w14:paraId="67C53C15" w14:textId="77777777" w:rsidR="004B2282" w:rsidRPr="00540AB0" w:rsidRDefault="004B2282" w:rsidP="00FC68A1">
            <w:pPr>
              <w:pStyle w:val="Tabletext"/>
            </w:pPr>
            <w:r w:rsidRPr="00540AB0">
              <w:t>Total colectomy with excision of rectum and ileoanal anastomosis with formation of ileal reservoir, with or without creation of temporary ileostomy—one surgeon (H) (Anaes.) (Assist.)</w:t>
            </w:r>
          </w:p>
        </w:tc>
        <w:tc>
          <w:tcPr>
            <w:tcW w:w="665" w:type="pct"/>
            <w:shd w:val="clear" w:color="auto" w:fill="auto"/>
            <w:hideMark/>
          </w:tcPr>
          <w:p w14:paraId="149EE76B" w14:textId="5BEFCAAA" w:rsidR="004B2282" w:rsidRPr="00540AB0" w:rsidRDefault="001936CA" w:rsidP="00FC68A1">
            <w:pPr>
              <w:pStyle w:val="Tabletext"/>
              <w:jc w:val="right"/>
            </w:pPr>
            <w:r>
              <w:t>2,388.95</w:t>
            </w:r>
          </w:p>
        </w:tc>
      </w:tr>
      <w:tr w:rsidR="004B2282" w:rsidRPr="00540AB0" w14:paraId="5259EF33" w14:textId="77777777" w:rsidTr="00FC68A1">
        <w:tc>
          <w:tcPr>
            <w:tcW w:w="694" w:type="pct"/>
            <w:shd w:val="clear" w:color="auto" w:fill="auto"/>
            <w:hideMark/>
          </w:tcPr>
          <w:p w14:paraId="15DA2F50" w14:textId="77777777" w:rsidR="004B2282" w:rsidRPr="00540AB0" w:rsidRDefault="004B2282" w:rsidP="00FC68A1">
            <w:pPr>
              <w:pStyle w:val="Tabletext"/>
            </w:pPr>
            <w:r w:rsidRPr="00540AB0">
              <w:t>32054</w:t>
            </w:r>
          </w:p>
        </w:tc>
        <w:tc>
          <w:tcPr>
            <w:tcW w:w="3641" w:type="pct"/>
            <w:shd w:val="clear" w:color="auto" w:fill="auto"/>
            <w:hideMark/>
          </w:tcPr>
          <w:p w14:paraId="6E55D093" w14:textId="77777777" w:rsidR="004B2282" w:rsidRPr="00540AB0" w:rsidRDefault="004B2282" w:rsidP="00FC68A1">
            <w:pPr>
              <w:pStyle w:val="Tabletext"/>
            </w:pPr>
            <w:r w:rsidRPr="00540AB0">
              <w:t>Total colectomy with excision of rectum and ileoanal anastomosis with formation of ileal reservoir, with or without creation of temporary ileostomy—conjoint surgery, abdominal surgeon (including after</w:t>
            </w:r>
            <w:r>
              <w:noBreakHyphen/>
            </w:r>
            <w:r w:rsidRPr="00540AB0">
              <w:t>care) (H) (Anaes.) (Assist.)</w:t>
            </w:r>
          </w:p>
        </w:tc>
        <w:tc>
          <w:tcPr>
            <w:tcW w:w="665" w:type="pct"/>
            <w:shd w:val="clear" w:color="auto" w:fill="auto"/>
            <w:hideMark/>
          </w:tcPr>
          <w:p w14:paraId="6D2F804D" w14:textId="193EC1E3" w:rsidR="004B2282" w:rsidRPr="00540AB0" w:rsidRDefault="001936CA" w:rsidP="00FC68A1">
            <w:pPr>
              <w:pStyle w:val="Tabletext"/>
              <w:jc w:val="right"/>
            </w:pPr>
            <w:r>
              <w:t>2,192.60</w:t>
            </w:r>
          </w:p>
        </w:tc>
      </w:tr>
      <w:tr w:rsidR="004B2282" w:rsidRPr="00540AB0" w14:paraId="5B2C2BCD" w14:textId="77777777" w:rsidTr="00FC68A1">
        <w:tc>
          <w:tcPr>
            <w:tcW w:w="694" w:type="pct"/>
            <w:shd w:val="clear" w:color="auto" w:fill="auto"/>
            <w:hideMark/>
          </w:tcPr>
          <w:p w14:paraId="5F3A60A6" w14:textId="77777777" w:rsidR="004B2282" w:rsidRPr="00540AB0" w:rsidRDefault="004B2282" w:rsidP="00FC68A1">
            <w:pPr>
              <w:pStyle w:val="Tabletext"/>
            </w:pPr>
            <w:r w:rsidRPr="00540AB0">
              <w:t>32057</w:t>
            </w:r>
          </w:p>
        </w:tc>
        <w:tc>
          <w:tcPr>
            <w:tcW w:w="3641" w:type="pct"/>
            <w:shd w:val="clear" w:color="auto" w:fill="auto"/>
            <w:hideMark/>
          </w:tcPr>
          <w:p w14:paraId="5D9ABA70" w14:textId="77777777" w:rsidR="004B2282" w:rsidRPr="00540AB0" w:rsidRDefault="004B2282" w:rsidP="00FC68A1">
            <w:pPr>
              <w:pStyle w:val="Tabletext"/>
            </w:pPr>
            <w:r w:rsidRPr="00540AB0">
              <w:t>Total colectomy with excision of rectum and ileoanal anastomosis with formation of ileal reservoir—conjoint surgery, perineal surgeon (H) (Assist.)</w:t>
            </w:r>
          </w:p>
        </w:tc>
        <w:tc>
          <w:tcPr>
            <w:tcW w:w="665" w:type="pct"/>
            <w:shd w:val="clear" w:color="auto" w:fill="auto"/>
            <w:hideMark/>
          </w:tcPr>
          <w:p w14:paraId="13EF3760" w14:textId="17A0EB0C" w:rsidR="004B2282" w:rsidRPr="00540AB0" w:rsidRDefault="001936CA" w:rsidP="00FC68A1">
            <w:pPr>
              <w:pStyle w:val="Tabletext"/>
              <w:jc w:val="right"/>
            </w:pPr>
            <w:r>
              <w:t>580.90</w:t>
            </w:r>
          </w:p>
        </w:tc>
      </w:tr>
      <w:tr w:rsidR="004B2282" w:rsidRPr="00540AB0" w14:paraId="3652A86E" w14:textId="77777777" w:rsidTr="00FC68A1">
        <w:tc>
          <w:tcPr>
            <w:tcW w:w="694" w:type="pct"/>
            <w:shd w:val="clear" w:color="auto" w:fill="auto"/>
            <w:hideMark/>
          </w:tcPr>
          <w:p w14:paraId="48992DB7" w14:textId="77777777" w:rsidR="004B2282" w:rsidRPr="00540AB0" w:rsidRDefault="004B2282" w:rsidP="00FC68A1">
            <w:pPr>
              <w:pStyle w:val="Tabletext"/>
            </w:pPr>
            <w:r w:rsidRPr="00540AB0">
              <w:t>32060</w:t>
            </w:r>
          </w:p>
        </w:tc>
        <w:tc>
          <w:tcPr>
            <w:tcW w:w="3641" w:type="pct"/>
            <w:shd w:val="clear" w:color="auto" w:fill="auto"/>
            <w:hideMark/>
          </w:tcPr>
          <w:p w14:paraId="377BA1F1" w14:textId="77777777" w:rsidR="004B2282" w:rsidRPr="00540AB0" w:rsidRDefault="004B2282" w:rsidP="00FC68A1">
            <w:pPr>
              <w:pStyle w:val="Tabletext"/>
            </w:pPr>
            <w:r w:rsidRPr="00540AB0">
              <w:t>Ileostomy closure with rectal resection and mucosectomy and ileoanal anastomosis with formation of ileal reservoir, with or without temporary loop ileostomy—one surgeon (H) (Anaes.) (Assist.)</w:t>
            </w:r>
          </w:p>
        </w:tc>
        <w:tc>
          <w:tcPr>
            <w:tcW w:w="665" w:type="pct"/>
            <w:shd w:val="clear" w:color="auto" w:fill="auto"/>
            <w:hideMark/>
          </w:tcPr>
          <w:p w14:paraId="1D0079F0" w14:textId="1365ED13" w:rsidR="004B2282" w:rsidRPr="00540AB0" w:rsidRDefault="001936CA" w:rsidP="00FC68A1">
            <w:pPr>
              <w:pStyle w:val="Tabletext"/>
              <w:jc w:val="right"/>
            </w:pPr>
            <w:r>
              <w:t>2,388.95</w:t>
            </w:r>
          </w:p>
        </w:tc>
      </w:tr>
      <w:tr w:rsidR="004B2282" w:rsidRPr="00540AB0" w14:paraId="79C87CA8" w14:textId="77777777" w:rsidTr="00FC68A1">
        <w:tc>
          <w:tcPr>
            <w:tcW w:w="694" w:type="pct"/>
            <w:shd w:val="clear" w:color="auto" w:fill="auto"/>
            <w:hideMark/>
          </w:tcPr>
          <w:p w14:paraId="1C145F4D" w14:textId="77777777" w:rsidR="004B2282" w:rsidRPr="00540AB0" w:rsidRDefault="004B2282" w:rsidP="00FC68A1">
            <w:pPr>
              <w:pStyle w:val="Tabletext"/>
            </w:pPr>
            <w:r w:rsidRPr="00540AB0">
              <w:t>32063</w:t>
            </w:r>
          </w:p>
        </w:tc>
        <w:tc>
          <w:tcPr>
            <w:tcW w:w="3641" w:type="pct"/>
            <w:shd w:val="clear" w:color="auto" w:fill="auto"/>
            <w:hideMark/>
          </w:tcPr>
          <w:p w14:paraId="5498D08F" w14:textId="77777777" w:rsidR="004B2282" w:rsidRPr="00540AB0" w:rsidRDefault="004B2282" w:rsidP="00FC68A1">
            <w:pPr>
              <w:pStyle w:val="Tabletext"/>
            </w:pPr>
            <w:r w:rsidRPr="00540AB0">
              <w:t>Ileostomy closure with rectal resection and mucosectomy and ileoanal anastomosis with formation of ileal reservoir, with or without temporary loop ileostomy—conjoint surgery, abdominal surgeon (including after</w:t>
            </w:r>
            <w:r>
              <w:noBreakHyphen/>
            </w:r>
            <w:r w:rsidRPr="00540AB0">
              <w:t>care) (H) (Anaes.) (Assist.)</w:t>
            </w:r>
          </w:p>
        </w:tc>
        <w:tc>
          <w:tcPr>
            <w:tcW w:w="665" w:type="pct"/>
            <w:shd w:val="clear" w:color="auto" w:fill="auto"/>
            <w:hideMark/>
          </w:tcPr>
          <w:p w14:paraId="0585D1A6" w14:textId="4844B0D8" w:rsidR="004B2282" w:rsidRPr="00540AB0" w:rsidRDefault="001936CA" w:rsidP="00FC68A1">
            <w:pPr>
              <w:pStyle w:val="Tabletext"/>
              <w:jc w:val="right"/>
            </w:pPr>
            <w:r>
              <w:t>2,192.60</w:t>
            </w:r>
          </w:p>
        </w:tc>
      </w:tr>
      <w:tr w:rsidR="004B2282" w:rsidRPr="00540AB0" w14:paraId="778E0E92" w14:textId="77777777" w:rsidTr="00FC68A1">
        <w:tc>
          <w:tcPr>
            <w:tcW w:w="694" w:type="pct"/>
            <w:shd w:val="clear" w:color="auto" w:fill="auto"/>
            <w:hideMark/>
          </w:tcPr>
          <w:p w14:paraId="1B633172" w14:textId="77777777" w:rsidR="004B2282" w:rsidRPr="00540AB0" w:rsidRDefault="004B2282" w:rsidP="00FC68A1">
            <w:pPr>
              <w:pStyle w:val="Tabletext"/>
            </w:pPr>
            <w:r w:rsidRPr="00540AB0">
              <w:t>32066</w:t>
            </w:r>
          </w:p>
        </w:tc>
        <w:tc>
          <w:tcPr>
            <w:tcW w:w="3641" w:type="pct"/>
            <w:shd w:val="clear" w:color="auto" w:fill="auto"/>
            <w:hideMark/>
          </w:tcPr>
          <w:p w14:paraId="476C91FE" w14:textId="77777777" w:rsidR="004B2282" w:rsidRPr="00540AB0" w:rsidRDefault="004B2282" w:rsidP="00FC68A1">
            <w:pPr>
              <w:pStyle w:val="Tabletext"/>
            </w:pPr>
            <w:r w:rsidRPr="00540AB0">
              <w:t>Ileostomy closure with rectal resection and mucosectomy and ileoanal anastomosis with formation of ileal reservoir, with or without temporary loop ileostomy—conjoint surgery, perineal surgeon (H) (Assist.)</w:t>
            </w:r>
          </w:p>
        </w:tc>
        <w:tc>
          <w:tcPr>
            <w:tcW w:w="665" w:type="pct"/>
            <w:shd w:val="clear" w:color="auto" w:fill="auto"/>
            <w:hideMark/>
          </w:tcPr>
          <w:p w14:paraId="2B29A43A" w14:textId="0E411820" w:rsidR="004B2282" w:rsidRPr="00540AB0" w:rsidRDefault="001936CA" w:rsidP="00FC68A1">
            <w:pPr>
              <w:pStyle w:val="Tabletext"/>
              <w:jc w:val="right"/>
            </w:pPr>
            <w:r>
              <w:t>580.90</w:t>
            </w:r>
          </w:p>
        </w:tc>
      </w:tr>
      <w:tr w:rsidR="004B2282" w:rsidRPr="00540AB0" w14:paraId="6E73E37A" w14:textId="77777777" w:rsidTr="00FC68A1">
        <w:tc>
          <w:tcPr>
            <w:tcW w:w="694" w:type="pct"/>
            <w:shd w:val="clear" w:color="auto" w:fill="auto"/>
            <w:hideMark/>
          </w:tcPr>
          <w:p w14:paraId="1FD1FE83" w14:textId="77777777" w:rsidR="004B2282" w:rsidRPr="00540AB0" w:rsidRDefault="004B2282" w:rsidP="00FC68A1">
            <w:pPr>
              <w:pStyle w:val="Tabletext"/>
            </w:pPr>
            <w:r w:rsidRPr="00540AB0">
              <w:t>32069</w:t>
            </w:r>
          </w:p>
        </w:tc>
        <w:tc>
          <w:tcPr>
            <w:tcW w:w="3641" w:type="pct"/>
            <w:shd w:val="clear" w:color="auto" w:fill="auto"/>
            <w:hideMark/>
          </w:tcPr>
          <w:p w14:paraId="561DAAA6" w14:textId="77777777" w:rsidR="004B2282" w:rsidRPr="00540AB0" w:rsidRDefault="004B2282" w:rsidP="00FC68A1">
            <w:pPr>
              <w:pStyle w:val="Tabletext"/>
            </w:pPr>
            <w:r w:rsidRPr="00540AB0">
              <w:t>Ileostomy reservoir, continent type, creation of, including conversion of existing ileostomy, if appropriate (H) (Anaes.)</w:t>
            </w:r>
          </w:p>
        </w:tc>
        <w:tc>
          <w:tcPr>
            <w:tcW w:w="665" w:type="pct"/>
            <w:shd w:val="clear" w:color="auto" w:fill="auto"/>
            <w:hideMark/>
          </w:tcPr>
          <w:p w14:paraId="4B2891F3" w14:textId="72474C4D" w:rsidR="004B2282" w:rsidRPr="00540AB0" w:rsidRDefault="001936CA" w:rsidP="00FC68A1">
            <w:pPr>
              <w:pStyle w:val="Tabletext"/>
              <w:jc w:val="right"/>
            </w:pPr>
            <w:r>
              <w:t>1,767.15</w:t>
            </w:r>
          </w:p>
        </w:tc>
      </w:tr>
      <w:tr w:rsidR="004B2282" w:rsidRPr="00540AB0" w14:paraId="3F68FCE7" w14:textId="77777777" w:rsidTr="00FC68A1">
        <w:tc>
          <w:tcPr>
            <w:tcW w:w="694" w:type="pct"/>
            <w:shd w:val="clear" w:color="auto" w:fill="auto"/>
            <w:hideMark/>
          </w:tcPr>
          <w:p w14:paraId="6EEAB51B" w14:textId="77777777" w:rsidR="004B2282" w:rsidRPr="00540AB0" w:rsidRDefault="004B2282" w:rsidP="00FC68A1">
            <w:pPr>
              <w:pStyle w:val="Tabletext"/>
            </w:pPr>
            <w:r w:rsidRPr="00540AB0">
              <w:t>32072</w:t>
            </w:r>
          </w:p>
        </w:tc>
        <w:tc>
          <w:tcPr>
            <w:tcW w:w="3641" w:type="pct"/>
            <w:shd w:val="clear" w:color="auto" w:fill="auto"/>
            <w:hideMark/>
          </w:tcPr>
          <w:p w14:paraId="3D32BB54" w14:textId="77777777" w:rsidR="004B2282" w:rsidRPr="00540AB0" w:rsidRDefault="004B2282" w:rsidP="00FC68A1">
            <w:pPr>
              <w:pStyle w:val="Tabletext"/>
            </w:pPr>
            <w:r w:rsidRPr="00540AB0">
              <w:t>Sigmoidoscopic examination (with rigid sigmoidoscope), with or without biopsy</w:t>
            </w:r>
          </w:p>
        </w:tc>
        <w:tc>
          <w:tcPr>
            <w:tcW w:w="665" w:type="pct"/>
            <w:shd w:val="clear" w:color="auto" w:fill="auto"/>
            <w:hideMark/>
          </w:tcPr>
          <w:p w14:paraId="5E495C5B" w14:textId="008D6468" w:rsidR="004B2282" w:rsidRPr="00540AB0" w:rsidRDefault="001936CA" w:rsidP="00FC68A1">
            <w:pPr>
              <w:pStyle w:val="Tabletext"/>
              <w:jc w:val="right"/>
            </w:pPr>
            <w:r>
              <w:t>49.35</w:t>
            </w:r>
          </w:p>
        </w:tc>
      </w:tr>
      <w:tr w:rsidR="004B2282" w:rsidRPr="00540AB0" w14:paraId="242F9BFF" w14:textId="77777777" w:rsidTr="00FC68A1">
        <w:tc>
          <w:tcPr>
            <w:tcW w:w="694" w:type="pct"/>
            <w:shd w:val="clear" w:color="auto" w:fill="auto"/>
            <w:hideMark/>
          </w:tcPr>
          <w:p w14:paraId="39BB0EB2" w14:textId="77777777" w:rsidR="004B2282" w:rsidRPr="00540AB0" w:rsidRDefault="004B2282" w:rsidP="00FC68A1">
            <w:pPr>
              <w:pStyle w:val="Tabletext"/>
            </w:pPr>
            <w:r w:rsidRPr="00540AB0">
              <w:t>32075</w:t>
            </w:r>
          </w:p>
        </w:tc>
        <w:tc>
          <w:tcPr>
            <w:tcW w:w="3641" w:type="pct"/>
            <w:shd w:val="clear" w:color="auto" w:fill="auto"/>
            <w:hideMark/>
          </w:tcPr>
          <w:p w14:paraId="582FA844" w14:textId="77777777" w:rsidR="004B2282" w:rsidRPr="00540AB0" w:rsidRDefault="004B2282" w:rsidP="00FC68A1">
            <w:pPr>
              <w:pStyle w:val="Tabletext"/>
            </w:pPr>
            <w:r w:rsidRPr="00540AB0">
              <w:t xml:space="preserve">Sigmoidoscopic examination (with rigid sigmoidoscope), under general anaesthesia, with or without biopsy, other than a service associated with </w:t>
            </w:r>
            <w:r w:rsidRPr="00540AB0">
              <w:lastRenderedPageBreak/>
              <w:t>a service to which another item in this Group applies (Anaes.)</w:t>
            </w:r>
          </w:p>
        </w:tc>
        <w:tc>
          <w:tcPr>
            <w:tcW w:w="665" w:type="pct"/>
            <w:shd w:val="clear" w:color="auto" w:fill="auto"/>
            <w:hideMark/>
          </w:tcPr>
          <w:p w14:paraId="37571E3B" w14:textId="34472D85" w:rsidR="004B2282" w:rsidRPr="00540AB0" w:rsidRDefault="001936CA" w:rsidP="00FC68A1">
            <w:pPr>
              <w:pStyle w:val="Tabletext"/>
              <w:jc w:val="right"/>
            </w:pPr>
            <w:r>
              <w:lastRenderedPageBreak/>
              <w:t>77.40</w:t>
            </w:r>
          </w:p>
        </w:tc>
      </w:tr>
      <w:tr w:rsidR="004B2282" w:rsidRPr="00540AB0" w14:paraId="0E60F919" w14:textId="77777777" w:rsidTr="00FC68A1">
        <w:tc>
          <w:tcPr>
            <w:tcW w:w="694" w:type="pct"/>
            <w:shd w:val="clear" w:color="auto" w:fill="auto"/>
            <w:hideMark/>
          </w:tcPr>
          <w:p w14:paraId="518041F4" w14:textId="77777777" w:rsidR="004B2282" w:rsidRPr="00540AB0" w:rsidRDefault="004B2282" w:rsidP="00FC68A1">
            <w:pPr>
              <w:pStyle w:val="Tabletext"/>
            </w:pPr>
            <w:bookmarkStart w:id="972" w:name="CU_39644089"/>
            <w:bookmarkEnd w:id="972"/>
            <w:r w:rsidRPr="00540AB0">
              <w:lastRenderedPageBreak/>
              <w:t>32084</w:t>
            </w:r>
          </w:p>
        </w:tc>
        <w:tc>
          <w:tcPr>
            <w:tcW w:w="3641" w:type="pct"/>
            <w:shd w:val="clear" w:color="auto" w:fill="auto"/>
            <w:hideMark/>
          </w:tcPr>
          <w:p w14:paraId="406F0FF2" w14:textId="77777777" w:rsidR="004B2282" w:rsidRPr="00540AB0" w:rsidRDefault="004B2282" w:rsidP="00FC68A1">
            <w:pPr>
              <w:pStyle w:val="Tabletext"/>
            </w:pPr>
            <w:r w:rsidRPr="00540AB0">
              <w:t>Sigmoidoscopy or colonoscopy up to the hepatic flexure, with or without biopsy, other than a service associated with a service to which any of items 32222 to 32228 applies (Anaes.)</w:t>
            </w:r>
          </w:p>
        </w:tc>
        <w:tc>
          <w:tcPr>
            <w:tcW w:w="665" w:type="pct"/>
            <w:shd w:val="clear" w:color="auto" w:fill="auto"/>
            <w:hideMark/>
          </w:tcPr>
          <w:p w14:paraId="7FC39CBD" w14:textId="29AA116C" w:rsidR="004B2282" w:rsidRPr="00540AB0" w:rsidRDefault="001936CA" w:rsidP="00FC68A1">
            <w:pPr>
              <w:pStyle w:val="Tabletext"/>
              <w:jc w:val="right"/>
            </w:pPr>
            <w:r>
              <w:t>114.85</w:t>
            </w:r>
          </w:p>
        </w:tc>
      </w:tr>
      <w:tr w:rsidR="004B2282" w:rsidRPr="00540AB0" w14:paraId="6E67251D" w14:textId="77777777" w:rsidTr="00FC68A1">
        <w:tc>
          <w:tcPr>
            <w:tcW w:w="694" w:type="pct"/>
            <w:shd w:val="clear" w:color="auto" w:fill="auto"/>
            <w:hideMark/>
          </w:tcPr>
          <w:p w14:paraId="3940E011" w14:textId="77777777" w:rsidR="004B2282" w:rsidRPr="00540AB0" w:rsidRDefault="004B2282" w:rsidP="00FC68A1">
            <w:pPr>
              <w:pStyle w:val="Tabletext"/>
            </w:pPr>
            <w:bookmarkStart w:id="973" w:name="CU_40639638"/>
            <w:bookmarkEnd w:id="973"/>
            <w:r w:rsidRPr="00540AB0">
              <w:t>32087</w:t>
            </w:r>
          </w:p>
        </w:tc>
        <w:tc>
          <w:tcPr>
            <w:tcW w:w="3641" w:type="pct"/>
            <w:shd w:val="clear" w:color="auto" w:fill="auto"/>
            <w:hideMark/>
          </w:tcPr>
          <w:p w14:paraId="08E0B78F" w14:textId="77777777" w:rsidR="004B2282" w:rsidRPr="00540AB0" w:rsidRDefault="004B2282" w:rsidP="00FC68A1">
            <w:pPr>
              <w:pStyle w:val="Tabletext"/>
            </w:pPr>
            <w:r w:rsidRPr="00540AB0">
              <w:t>Endoscopic examination of the colon up to the hepatic flexure by sigmoidoscopy or colonoscopy for the removal of one or more polyps, other than a service associated with a service to which any of items 32222 to 32228 applies (Anaes.)</w:t>
            </w:r>
          </w:p>
        </w:tc>
        <w:tc>
          <w:tcPr>
            <w:tcW w:w="665" w:type="pct"/>
            <w:shd w:val="clear" w:color="auto" w:fill="auto"/>
            <w:hideMark/>
          </w:tcPr>
          <w:p w14:paraId="2FEE9216" w14:textId="7C6B285C" w:rsidR="004B2282" w:rsidRPr="00540AB0" w:rsidRDefault="001936CA" w:rsidP="00FC68A1">
            <w:pPr>
              <w:pStyle w:val="Tabletext"/>
              <w:jc w:val="right"/>
            </w:pPr>
            <w:r>
              <w:t>211.10</w:t>
            </w:r>
          </w:p>
        </w:tc>
      </w:tr>
      <w:tr w:rsidR="004B2282" w:rsidRPr="00540AB0" w14:paraId="5E5F2ADD" w14:textId="77777777" w:rsidTr="00FC68A1">
        <w:tc>
          <w:tcPr>
            <w:tcW w:w="694" w:type="pct"/>
            <w:shd w:val="clear" w:color="auto" w:fill="auto"/>
            <w:hideMark/>
          </w:tcPr>
          <w:p w14:paraId="0607C28C" w14:textId="77777777" w:rsidR="004B2282" w:rsidRPr="00540AB0" w:rsidRDefault="004B2282" w:rsidP="00FC68A1">
            <w:pPr>
              <w:pStyle w:val="Tabletext"/>
            </w:pPr>
            <w:r w:rsidRPr="00540AB0">
              <w:t>32094</w:t>
            </w:r>
          </w:p>
        </w:tc>
        <w:tc>
          <w:tcPr>
            <w:tcW w:w="3641" w:type="pct"/>
            <w:shd w:val="clear" w:color="auto" w:fill="auto"/>
            <w:hideMark/>
          </w:tcPr>
          <w:p w14:paraId="72BF35D2" w14:textId="77777777" w:rsidR="004B2282" w:rsidRPr="00540AB0" w:rsidRDefault="004B2282" w:rsidP="00FC68A1">
            <w:pPr>
              <w:pStyle w:val="Tabletext"/>
            </w:pPr>
            <w:r w:rsidRPr="00540AB0">
              <w:t>Endoscopic dilatation of colorectal strictures including colonoscopy (H) (Anaes.)</w:t>
            </w:r>
          </w:p>
        </w:tc>
        <w:tc>
          <w:tcPr>
            <w:tcW w:w="665" w:type="pct"/>
            <w:shd w:val="clear" w:color="auto" w:fill="auto"/>
            <w:hideMark/>
          </w:tcPr>
          <w:p w14:paraId="2C80A5A3" w14:textId="0FC556E1" w:rsidR="004B2282" w:rsidRPr="00540AB0" w:rsidRDefault="001936CA" w:rsidP="00FC68A1">
            <w:pPr>
              <w:pStyle w:val="Tabletext"/>
              <w:jc w:val="right"/>
            </w:pPr>
            <w:r>
              <w:t>569.10</w:t>
            </w:r>
          </w:p>
        </w:tc>
      </w:tr>
      <w:tr w:rsidR="004B2282" w:rsidRPr="00540AB0" w14:paraId="45CAA330" w14:textId="77777777" w:rsidTr="00FC68A1">
        <w:tc>
          <w:tcPr>
            <w:tcW w:w="694" w:type="pct"/>
            <w:shd w:val="clear" w:color="auto" w:fill="auto"/>
            <w:hideMark/>
          </w:tcPr>
          <w:p w14:paraId="03FC5986" w14:textId="77777777" w:rsidR="004B2282" w:rsidRPr="00540AB0" w:rsidRDefault="004B2282" w:rsidP="00FC68A1">
            <w:pPr>
              <w:pStyle w:val="Tabletext"/>
            </w:pPr>
            <w:r w:rsidRPr="00540AB0">
              <w:t>32095</w:t>
            </w:r>
          </w:p>
        </w:tc>
        <w:tc>
          <w:tcPr>
            <w:tcW w:w="3641" w:type="pct"/>
            <w:shd w:val="clear" w:color="auto" w:fill="auto"/>
            <w:hideMark/>
          </w:tcPr>
          <w:p w14:paraId="0303191D" w14:textId="77777777" w:rsidR="004B2282" w:rsidRPr="00540AB0" w:rsidRDefault="004B2282" w:rsidP="00FC68A1">
            <w:pPr>
              <w:pStyle w:val="Tabletext"/>
            </w:pPr>
            <w:r w:rsidRPr="00540AB0">
              <w:t>Endoscopic examination of small bowel with flexible endoscope passed by stoma, with or without biopsies (Anaes.)</w:t>
            </w:r>
          </w:p>
        </w:tc>
        <w:tc>
          <w:tcPr>
            <w:tcW w:w="665" w:type="pct"/>
            <w:shd w:val="clear" w:color="auto" w:fill="auto"/>
            <w:hideMark/>
          </w:tcPr>
          <w:p w14:paraId="28E72030" w14:textId="20A2ACBD" w:rsidR="004B2282" w:rsidRPr="00540AB0" w:rsidRDefault="001936CA" w:rsidP="00FC68A1">
            <w:pPr>
              <w:pStyle w:val="Tabletext"/>
              <w:jc w:val="right"/>
            </w:pPr>
            <w:r>
              <w:t>131.80</w:t>
            </w:r>
          </w:p>
        </w:tc>
      </w:tr>
      <w:tr w:rsidR="004B2282" w:rsidRPr="00540AB0" w14:paraId="02BD0724" w14:textId="77777777" w:rsidTr="00FC68A1">
        <w:tc>
          <w:tcPr>
            <w:tcW w:w="694" w:type="pct"/>
            <w:shd w:val="clear" w:color="auto" w:fill="auto"/>
            <w:hideMark/>
          </w:tcPr>
          <w:p w14:paraId="09E33970" w14:textId="77777777" w:rsidR="004B2282" w:rsidRPr="00540AB0" w:rsidRDefault="004B2282" w:rsidP="00FC68A1">
            <w:pPr>
              <w:pStyle w:val="Tabletext"/>
            </w:pPr>
            <w:r w:rsidRPr="00540AB0">
              <w:t>32096</w:t>
            </w:r>
          </w:p>
        </w:tc>
        <w:tc>
          <w:tcPr>
            <w:tcW w:w="3641" w:type="pct"/>
            <w:shd w:val="clear" w:color="auto" w:fill="auto"/>
            <w:hideMark/>
          </w:tcPr>
          <w:p w14:paraId="6D1F3EB9" w14:textId="77777777" w:rsidR="004B2282" w:rsidRPr="00540AB0" w:rsidRDefault="004B2282" w:rsidP="00FC68A1">
            <w:pPr>
              <w:pStyle w:val="Tabletext"/>
            </w:pPr>
            <w:r w:rsidRPr="00540AB0">
              <w:t>Rectal biopsy, full thickness, under general anaesthesia, or under epidural or spinal (intrathecal) nerve block (H) (Anaes.) (Assist.)</w:t>
            </w:r>
          </w:p>
        </w:tc>
        <w:tc>
          <w:tcPr>
            <w:tcW w:w="665" w:type="pct"/>
            <w:shd w:val="clear" w:color="auto" w:fill="auto"/>
            <w:hideMark/>
          </w:tcPr>
          <w:p w14:paraId="62B63285" w14:textId="1BC98E94" w:rsidR="004B2282" w:rsidRPr="00540AB0" w:rsidRDefault="001936CA" w:rsidP="00FC68A1">
            <w:pPr>
              <w:pStyle w:val="Tabletext"/>
              <w:jc w:val="right"/>
            </w:pPr>
            <w:r>
              <w:t>264.95</w:t>
            </w:r>
          </w:p>
        </w:tc>
      </w:tr>
      <w:tr w:rsidR="004B2282" w:rsidRPr="00540AB0" w14:paraId="3E6220F8" w14:textId="77777777" w:rsidTr="00FC68A1">
        <w:tc>
          <w:tcPr>
            <w:tcW w:w="694" w:type="pct"/>
            <w:shd w:val="clear" w:color="auto" w:fill="auto"/>
            <w:hideMark/>
          </w:tcPr>
          <w:p w14:paraId="28C795FE" w14:textId="77777777" w:rsidR="004B2282" w:rsidRPr="00540AB0" w:rsidRDefault="004B2282" w:rsidP="00FC68A1">
            <w:pPr>
              <w:pStyle w:val="Tabletext"/>
            </w:pPr>
            <w:r w:rsidRPr="00540AB0">
              <w:t>32099</w:t>
            </w:r>
          </w:p>
        </w:tc>
        <w:tc>
          <w:tcPr>
            <w:tcW w:w="3641" w:type="pct"/>
            <w:shd w:val="clear" w:color="auto" w:fill="auto"/>
            <w:hideMark/>
          </w:tcPr>
          <w:p w14:paraId="0BD207AC" w14:textId="77777777" w:rsidR="004B2282" w:rsidRPr="00540AB0" w:rsidRDefault="004B2282" w:rsidP="00FC68A1">
            <w:pPr>
              <w:pStyle w:val="Tabletext"/>
            </w:pPr>
            <w:r w:rsidRPr="00540AB0">
              <w:t>Rectal tumour of 5 cm or less in diameter, per anal submucosal excision of (H) (Anaes.) (Assist.)</w:t>
            </w:r>
          </w:p>
        </w:tc>
        <w:tc>
          <w:tcPr>
            <w:tcW w:w="665" w:type="pct"/>
            <w:shd w:val="clear" w:color="auto" w:fill="auto"/>
            <w:hideMark/>
          </w:tcPr>
          <w:p w14:paraId="137D0629" w14:textId="1E6F74EC" w:rsidR="004B2282" w:rsidRPr="00540AB0" w:rsidRDefault="001936CA" w:rsidP="00FC68A1">
            <w:pPr>
              <w:pStyle w:val="Tabletext"/>
              <w:jc w:val="right"/>
            </w:pPr>
            <w:r>
              <w:t>343.65</w:t>
            </w:r>
          </w:p>
        </w:tc>
      </w:tr>
      <w:tr w:rsidR="004B2282" w:rsidRPr="00540AB0" w14:paraId="13566341" w14:textId="77777777" w:rsidTr="00FC68A1">
        <w:tc>
          <w:tcPr>
            <w:tcW w:w="694" w:type="pct"/>
            <w:shd w:val="clear" w:color="auto" w:fill="auto"/>
            <w:hideMark/>
          </w:tcPr>
          <w:p w14:paraId="5597AE46" w14:textId="77777777" w:rsidR="004B2282" w:rsidRPr="00540AB0" w:rsidRDefault="004B2282" w:rsidP="00FC68A1">
            <w:pPr>
              <w:pStyle w:val="Tabletext"/>
            </w:pPr>
            <w:r w:rsidRPr="00540AB0">
              <w:t>32102</w:t>
            </w:r>
          </w:p>
        </w:tc>
        <w:tc>
          <w:tcPr>
            <w:tcW w:w="3641" w:type="pct"/>
            <w:shd w:val="clear" w:color="auto" w:fill="auto"/>
            <w:hideMark/>
          </w:tcPr>
          <w:p w14:paraId="370587A6" w14:textId="77777777" w:rsidR="004B2282" w:rsidRPr="00540AB0" w:rsidRDefault="004B2282" w:rsidP="00FC68A1">
            <w:pPr>
              <w:pStyle w:val="Tabletext"/>
            </w:pPr>
            <w:r w:rsidRPr="00540AB0">
              <w:t>Rectal tumour of greater than 5 cm in diameter, indicated by pathological examination, per anal submucosal excision of (H) (Anaes.) (Assist.)</w:t>
            </w:r>
          </w:p>
        </w:tc>
        <w:tc>
          <w:tcPr>
            <w:tcW w:w="665" w:type="pct"/>
            <w:shd w:val="clear" w:color="auto" w:fill="auto"/>
            <w:hideMark/>
          </w:tcPr>
          <w:p w14:paraId="6A31CB6F" w14:textId="34E53B35" w:rsidR="004B2282" w:rsidRPr="00540AB0" w:rsidRDefault="001936CA" w:rsidP="00FC68A1">
            <w:pPr>
              <w:pStyle w:val="Tabletext"/>
              <w:jc w:val="right"/>
            </w:pPr>
            <w:r>
              <w:t>654.50</w:t>
            </w:r>
          </w:p>
        </w:tc>
      </w:tr>
      <w:tr w:rsidR="004B2282" w:rsidRPr="00540AB0" w14:paraId="5FEA9866" w14:textId="77777777" w:rsidTr="00FC68A1">
        <w:tc>
          <w:tcPr>
            <w:tcW w:w="694" w:type="pct"/>
            <w:shd w:val="clear" w:color="auto" w:fill="auto"/>
            <w:hideMark/>
          </w:tcPr>
          <w:p w14:paraId="742A66BD" w14:textId="77777777" w:rsidR="004B2282" w:rsidRPr="00540AB0" w:rsidRDefault="004B2282" w:rsidP="00FC68A1">
            <w:pPr>
              <w:pStyle w:val="Tabletext"/>
            </w:pPr>
            <w:bookmarkStart w:id="974" w:name="CU_48645623"/>
            <w:bookmarkEnd w:id="974"/>
            <w:r w:rsidRPr="00540AB0">
              <w:t>32103</w:t>
            </w:r>
          </w:p>
        </w:tc>
        <w:tc>
          <w:tcPr>
            <w:tcW w:w="3641" w:type="pct"/>
            <w:shd w:val="clear" w:color="auto" w:fill="auto"/>
            <w:hideMark/>
          </w:tcPr>
          <w:p w14:paraId="19B44E5C" w14:textId="77777777" w:rsidR="004B2282" w:rsidRPr="00540AB0" w:rsidRDefault="004B2282" w:rsidP="00FC68A1">
            <w:pPr>
              <w:pStyle w:val="Tabletext"/>
            </w:pPr>
            <w:r w:rsidRPr="00540AB0">
              <w:t>Rectal tumour of less than 4 cm in diameter, per anal excision of, using rectoscopy incorporating either 2 dimensional or 3 dimensional optic viewing systems, if removal is unable to be performed during colonoscopy or by local excision, other than a service associated with a service to which item 32024, 32025, 32104 or 32106 applies (H) (Anaes.) (Assist.)</w:t>
            </w:r>
          </w:p>
        </w:tc>
        <w:tc>
          <w:tcPr>
            <w:tcW w:w="665" w:type="pct"/>
            <w:shd w:val="clear" w:color="auto" w:fill="auto"/>
            <w:hideMark/>
          </w:tcPr>
          <w:p w14:paraId="352ECFE7" w14:textId="591D1FF1" w:rsidR="004B2282" w:rsidRPr="00540AB0" w:rsidRDefault="001936CA" w:rsidP="00FC68A1">
            <w:pPr>
              <w:pStyle w:val="Tabletext"/>
              <w:jc w:val="right"/>
            </w:pPr>
            <w:r>
              <w:t>796.40</w:t>
            </w:r>
          </w:p>
        </w:tc>
      </w:tr>
      <w:tr w:rsidR="004B2282" w:rsidRPr="00540AB0" w14:paraId="6AEFA7AD" w14:textId="77777777" w:rsidTr="00FC68A1">
        <w:tc>
          <w:tcPr>
            <w:tcW w:w="694" w:type="pct"/>
            <w:shd w:val="clear" w:color="auto" w:fill="auto"/>
            <w:hideMark/>
          </w:tcPr>
          <w:p w14:paraId="45E565D5" w14:textId="77777777" w:rsidR="004B2282" w:rsidRPr="00540AB0" w:rsidRDefault="004B2282" w:rsidP="00FC68A1">
            <w:pPr>
              <w:pStyle w:val="Tabletext"/>
            </w:pPr>
            <w:r w:rsidRPr="00540AB0">
              <w:t>32104</w:t>
            </w:r>
          </w:p>
        </w:tc>
        <w:tc>
          <w:tcPr>
            <w:tcW w:w="3641" w:type="pct"/>
            <w:shd w:val="clear" w:color="auto" w:fill="auto"/>
            <w:hideMark/>
          </w:tcPr>
          <w:p w14:paraId="0C8081FC" w14:textId="77777777" w:rsidR="004B2282" w:rsidRPr="00540AB0" w:rsidRDefault="004B2282" w:rsidP="00FC68A1">
            <w:pPr>
              <w:pStyle w:val="Tabletext"/>
            </w:pPr>
            <w:r w:rsidRPr="00540AB0">
              <w:t>Rectal tumour of 4 cm or greater in diameter, per anal excision of, using rectoscopy incorporating either 2 dimensional or 3 dimensional optic viewing systems, if removal is unable to be performed during colonoscopy or by local excision, other than a service associated with a service to which item 32024, 32025, 32103 or 32106 applies (H) (Anaes.) (Assist.)</w:t>
            </w:r>
          </w:p>
        </w:tc>
        <w:tc>
          <w:tcPr>
            <w:tcW w:w="665" w:type="pct"/>
            <w:shd w:val="clear" w:color="auto" w:fill="auto"/>
            <w:hideMark/>
          </w:tcPr>
          <w:p w14:paraId="39075FB6" w14:textId="4D5F4986" w:rsidR="004B2282" w:rsidRPr="00540AB0" w:rsidRDefault="001936CA" w:rsidP="00FC68A1">
            <w:pPr>
              <w:pStyle w:val="Tabletext"/>
              <w:jc w:val="right"/>
            </w:pPr>
            <w:r>
              <w:t>1,030.90</w:t>
            </w:r>
          </w:p>
        </w:tc>
      </w:tr>
      <w:tr w:rsidR="004B2282" w:rsidRPr="00540AB0" w14:paraId="398455DB" w14:textId="77777777" w:rsidTr="00FC68A1">
        <w:tc>
          <w:tcPr>
            <w:tcW w:w="694" w:type="pct"/>
            <w:shd w:val="clear" w:color="auto" w:fill="auto"/>
            <w:hideMark/>
          </w:tcPr>
          <w:p w14:paraId="07007A88" w14:textId="77777777" w:rsidR="004B2282" w:rsidRPr="00540AB0" w:rsidRDefault="004B2282" w:rsidP="00FC68A1">
            <w:pPr>
              <w:pStyle w:val="Tabletext"/>
            </w:pPr>
            <w:bookmarkStart w:id="975" w:name="CU_50641784"/>
            <w:bookmarkEnd w:id="975"/>
            <w:r w:rsidRPr="00540AB0">
              <w:t>32105</w:t>
            </w:r>
          </w:p>
        </w:tc>
        <w:tc>
          <w:tcPr>
            <w:tcW w:w="3641" w:type="pct"/>
            <w:shd w:val="clear" w:color="auto" w:fill="auto"/>
            <w:hideMark/>
          </w:tcPr>
          <w:p w14:paraId="38696F6D" w14:textId="77777777" w:rsidR="004B2282" w:rsidRPr="00540AB0" w:rsidRDefault="004B2282" w:rsidP="00FC68A1">
            <w:pPr>
              <w:pStyle w:val="Tabletext"/>
            </w:pPr>
            <w:r w:rsidRPr="00540AB0">
              <w:t>Anorectal carcinoma—per anal full thickness excision of (Anaes.) (Assist.)</w:t>
            </w:r>
          </w:p>
        </w:tc>
        <w:tc>
          <w:tcPr>
            <w:tcW w:w="665" w:type="pct"/>
            <w:shd w:val="clear" w:color="auto" w:fill="auto"/>
            <w:hideMark/>
          </w:tcPr>
          <w:p w14:paraId="3FE46F08" w14:textId="5B9485E0" w:rsidR="004B2282" w:rsidRPr="00540AB0" w:rsidRDefault="001936CA" w:rsidP="00FC68A1">
            <w:pPr>
              <w:pStyle w:val="Tabletext"/>
              <w:jc w:val="right"/>
            </w:pPr>
            <w:r>
              <w:t>499.10</w:t>
            </w:r>
          </w:p>
        </w:tc>
      </w:tr>
      <w:tr w:rsidR="004B2282" w:rsidRPr="00540AB0" w14:paraId="2C5D45ED" w14:textId="77777777" w:rsidTr="00FC68A1">
        <w:tc>
          <w:tcPr>
            <w:tcW w:w="694" w:type="pct"/>
            <w:shd w:val="clear" w:color="auto" w:fill="auto"/>
            <w:hideMark/>
          </w:tcPr>
          <w:p w14:paraId="24DE8522" w14:textId="77777777" w:rsidR="004B2282" w:rsidRPr="00540AB0" w:rsidRDefault="004B2282" w:rsidP="00FC68A1">
            <w:pPr>
              <w:pStyle w:val="Tabletext"/>
            </w:pPr>
            <w:r w:rsidRPr="00540AB0">
              <w:t>32106</w:t>
            </w:r>
          </w:p>
        </w:tc>
        <w:tc>
          <w:tcPr>
            <w:tcW w:w="3641" w:type="pct"/>
            <w:shd w:val="clear" w:color="auto" w:fill="auto"/>
            <w:hideMark/>
          </w:tcPr>
          <w:p w14:paraId="07A62346" w14:textId="77777777" w:rsidR="004B2282" w:rsidRPr="00540AB0" w:rsidRDefault="004B2282" w:rsidP="00FC68A1">
            <w:pPr>
              <w:pStyle w:val="Tabletext"/>
            </w:pPr>
            <w:r w:rsidRPr="00540AB0">
              <w:t>Anterolateral intraperitoneal rectal tumour, per anal excision of, using rectoscopy incorporating either 2 dimensional or 3 dimensional optic viewing systems, if removal is unable to be performed during colonoscopy and if removal requires dissection within the peritoneal cavity, other than a service associated with a service to which item 32024, 32025, 32103 or 32104 applies (Anaes.) (Assist.)</w:t>
            </w:r>
          </w:p>
        </w:tc>
        <w:tc>
          <w:tcPr>
            <w:tcW w:w="665" w:type="pct"/>
            <w:shd w:val="clear" w:color="auto" w:fill="auto"/>
            <w:hideMark/>
          </w:tcPr>
          <w:p w14:paraId="0BA3F792" w14:textId="6BE0C74D" w:rsidR="004B2282" w:rsidRPr="00540AB0" w:rsidRDefault="001936CA" w:rsidP="00FC68A1">
            <w:pPr>
              <w:pStyle w:val="Tabletext"/>
              <w:jc w:val="right"/>
            </w:pPr>
            <w:r>
              <w:t>1,407.25</w:t>
            </w:r>
          </w:p>
        </w:tc>
      </w:tr>
      <w:tr w:rsidR="004B2282" w:rsidRPr="00540AB0" w14:paraId="2594A63C" w14:textId="77777777" w:rsidTr="00FC68A1">
        <w:tc>
          <w:tcPr>
            <w:tcW w:w="694" w:type="pct"/>
            <w:shd w:val="clear" w:color="auto" w:fill="auto"/>
            <w:hideMark/>
          </w:tcPr>
          <w:p w14:paraId="11505D2F" w14:textId="77777777" w:rsidR="004B2282" w:rsidRPr="00540AB0" w:rsidRDefault="004B2282" w:rsidP="00FC68A1">
            <w:pPr>
              <w:pStyle w:val="Tabletext"/>
            </w:pPr>
            <w:r w:rsidRPr="00540AB0">
              <w:t>32108</w:t>
            </w:r>
          </w:p>
        </w:tc>
        <w:tc>
          <w:tcPr>
            <w:tcW w:w="3641" w:type="pct"/>
            <w:shd w:val="clear" w:color="auto" w:fill="auto"/>
            <w:hideMark/>
          </w:tcPr>
          <w:p w14:paraId="53137D82" w14:textId="77777777" w:rsidR="004B2282" w:rsidRPr="00540AB0" w:rsidRDefault="004B2282" w:rsidP="00FC68A1">
            <w:pPr>
              <w:pStyle w:val="Tabletext"/>
            </w:pPr>
            <w:r w:rsidRPr="00540AB0">
              <w:t>Rectal tumour, trans</w:t>
            </w:r>
            <w:r>
              <w:noBreakHyphen/>
            </w:r>
            <w:r w:rsidRPr="00540AB0">
              <w:t>sphincteric excision of (Kraske or similar operation) (H) (Anaes.) (Assist.)</w:t>
            </w:r>
          </w:p>
        </w:tc>
        <w:tc>
          <w:tcPr>
            <w:tcW w:w="665" w:type="pct"/>
            <w:shd w:val="clear" w:color="auto" w:fill="auto"/>
            <w:hideMark/>
          </w:tcPr>
          <w:p w14:paraId="2DC2CF3A" w14:textId="294AC884" w:rsidR="004B2282" w:rsidRPr="00540AB0" w:rsidRDefault="001936CA" w:rsidP="00FC68A1">
            <w:pPr>
              <w:pStyle w:val="Tabletext"/>
              <w:jc w:val="right"/>
            </w:pPr>
            <w:r>
              <w:t>1,030.90</w:t>
            </w:r>
          </w:p>
        </w:tc>
      </w:tr>
      <w:tr w:rsidR="004B2282" w:rsidRPr="00540AB0" w14:paraId="02424052" w14:textId="77777777" w:rsidTr="00FC68A1">
        <w:tc>
          <w:tcPr>
            <w:tcW w:w="694" w:type="pct"/>
            <w:shd w:val="clear" w:color="auto" w:fill="auto"/>
            <w:hideMark/>
          </w:tcPr>
          <w:p w14:paraId="52BA0E2F" w14:textId="77777777" w:rsidR="004B2282" w:rsidRPr="00540AB0" w:rsidRDefault="004B2282" w:rsidP="00FC68A1">
            <w:pPr>
              <w:pStyle w:val="Tabletext"/>
            </w:pPr>
            <w:r w:rsidRPr="00540AB0">
              <w:t>32111</w:t>
            </w:r>
          </w:p>
        </w:tc>
        <w:tc>
          <w:tcPr>
            <w:tcW w:w="3641" w:type="pct"/>
            <w:shd w:val="clear" w:color="auto" w:fill="auto"/>
            <w:hideMark/>
          </w:tcPr>
          <w:p w14:paraId="46BEF85E" w14:textId="77777777" w:rsidR="004B2282" w:rsidRPr="00540AB0" w:rsidRDefault="004B2282" w:rsidP="00FC68A1">
            <w:pPr>
              <w:pStyle w:val="Tabletext"/>
            </w:pPr>
            <w:r w:rsidRPr="00540AB0">
              <w:t>Rectal prolapse, Delorme procedure for (H) (Anaes.) (Assist.)</w:t>
            </w:r>
          </w:p>
        </w:tc>
        <w:tc>
          <w:tcPr>
            <w:tcW w:w="665" w:type="pct"/>
            <w:shd w:val="clear" w:color="auto" w:fill="auto"/>
            <w:hideMark/>
          </w:tcPr>
          <w:p w14:paraId="274AF914" w14:textId="34FB2707" w:rsidR="004B2282" w:rsidRPr="00540AB0" w:rsidRDefault="001936CA" w:rsidP="00FC68A1">
            <w:pPr>
              <w:pStyle w:val="Tabletext"/>
              <w:jc w:val="right"/>
            </w:pPr>
            <w:r>
              <w:t>654.50</w:t>
            </w:r>
          </w:p>
        </w:tc>
      </w:tr>
      <w:tr w:rsidR="004B2282" w:rsidRPr="00540AB0" w14:paraId="3E9A9C25" w14:textId="77777777" w:rsidTr="00FC68A1">
        <w:tc>
          <w:tcPr>
            <w:tcW w:w="694" w:type="pct"/>
            <w:shd w:val="clear" w:color="auto" w:fill="auto"/>
            <w:hideMark/>
          </w:tcPr>
          <w:p w14:paraId="42AA4B47" w14:textId="77777777" w:rsidR="004B2282" w:rsidRPr="00540AB0" w:rsidRDefault="004B2282" w:rsidP="00FC68A1">
            <w:pPr>
              <w:pStyle w:val="Tabletext"/>
            </w:pPr>
            <w:r w:rsidRPr="00540AB0">
              <w:t>32112</w:t>
            </w:r>
          </w:p>
        </w:tc>
        <w:tc>
          <w:tcPr>
            <w:tcW w:w="3641" w:type="pct"/>
            <w:shd w:val="clear" w:color="auto" w:fill="auto"/>
            <w:hideMark/>
          </w:tcPr>
          <w:p w14:paraId="1A16B332" w14:textId="77777777" w:rsidR="004B2282" w:rsidRPr="00540AB0" w:rsidRDefault="004B2282" w:rsidP="00FC68A1">
            <w:pPr>
              <w:pStyle w:val="Tabletext"/>
            </w:pPr>
            <w:r w:rsidRPr="00540AB0">
              <w:t>Rectal prolapse, perineal recto</w:t>
            </w:r>
            <w:r>
              <w:noBreakHyphen/>
            </w:r>
            <w:r w:rsidRPr="00540AB0">
              <w:t>sigmoidectomy for (H) (Anaes.) (Assist.)</w:t>
            </w:r>
          </w:p>
        </w:tc>
        <w:tc>
          <w:tcPr>
            <w:tcW w:w="665" w:type="pct"/>
            <w:shd w:val="clear" w:color="auto" w:fill="auto"/>
            <w:hideMark/>
          </w:tcPr>
          <w:p w14:paraId="73E54BD2" w14:textId="2214FE6D" w:rsidR="004B2282" w:rsidRPr="00540AB0" w:rsidRDefault="001936CA" w:rsidP="00FC68A1">
            <w:pPr>
              <w:pStyle w:val="Tabletext"/>
              <w:jc w:val="right"/>
            </w:pPr>
            <w:r>
              <w:t>796.40</w:t>
            </w:r>
          </w:p>
        </w:tc>
      </w:tr>
      <w:tr w:rsidR="004B2282" w:rsidRPr="00540AB0" w14:paraId="0E7D5D4A" w14:textId="77777777" w:rsidTr="00FC68A1">
        <w:tc>
          <w:tcPr>
            <w:tcW w:w="694" w:type="pct"/>
            <w:shd w:val="clear" w:color="auto" w:fill="auto"/>
            <w:hideMark/>
          </w:tcPr>
          <w:p w14:paraId="4C64FDCC" w14:textId="77777777" w:rsidR="004B2282" w:rsidRPr="00540AB0" w:rsidRDefault="004B2282" w:rsidP="00FC68A1">
            <w:pPr>
              <w:pStyle w:val="Tabletext"/>
            </w:pPr>
            <w:r w:rsidRPr="00540AB0">
              <w:t>32114</w:t>
            </w:r>
          </w:p>
        </w:tc>
        <w:tc>
          <w:tcPr>
            <w:tcW w:w="3641" w:type="pct"/>
            <w:shd w:val="clear" w:color="auto" w:fill="auto"/>
            <w:hideMark/>
          </w:tcPr>
          <w:p w14:paraId="59696A74" w14:textId="77777777" w:rsidR="004B2282" w:rsidRPr="00540AB0" w:rsidRDefault="004B2282" w:rsidP="00FC68A1">
            <w:pPr>
              <w:pStyle w:val="Tabletext"/>
            </w:pPr>
            <w:r w:rsidRPr="00540AB0">
              <w:t>Rectal stricture, per anal release of (Anaes.)</w:t>
            </w:r>
          </w:p>
        </w:tc>
        <w:tc>
          <w:tcPr>
            <w:tcW w:w="665" w:type="pct"/>
            <w:shd w:val="clear" w:color="auto" w:fill="auto"/>
            <w:hideMark/>
          </w:tcPr>
          <w:p w14:paraId="3C25BAD5" w14:textId="1A716EFF" w:rsidR="004B2282" w:rsidRPr="00540AB0" w:rsidRDefault="001936CA" w:rsidP="00FC68A1">
            <w:pPr>
              <w:pStyle w:val="Tabletext"/>
              <w:jc w:val="right"/>
            </w:pPr>
            <w:r>
              <w:t>179.90</w:t>
            </w:r>
          </w:p>
        </w:tc>
      </w:tr>
      <w:tr w:rsidR="004B2282" w:rsidRPr="00540AB0" w14:paraId="3EA9F00C" w14:textId="77777777" w:rsidTr="00FC68A1">
        <w:tc>
          <w:tcPr>
            <w:tcW w:w="694" w:type="pct"/>
            <w:shd w:val="clear" w:color="auto" w:fill="auto"/>
            <w:hideMark/>
          </w:tcPr>
          <w:p w14:paraId="7A70A689" w14:textId="77777777" w:rsidR="004B2282" w:rsidRPr="00540AB0" w:rsidRDefault="004B2282" w:rsidP="00FC68A1">
            <w:pPr>
              <w:pStyle w:val="Tabletext"/>
            </w:pPr>
            <w:r w:rsidRPr="00540AB0">
              <w:t>32115</w:t>
            </w:r>
          </w:p>
        </w:tc>
        <w:tc>
          <w:tcPr>
            <w:tcW w:w="3641" w:type="pct"/>
            <w:shd w:val="clear" w:color="auto" w:fill="auto"/>
            <w:hideMark/>
          </w:tcPr>
          <w:p w14:paraId="4EB1E0FC" w14:textId="77777777" w:rsidR="004B2282" w:rsidRPr="00540AB0" w:rsidRDefault="004B2282" w:rsidP="00FC68A1">
            <w:pPr>
              <w:pStyle w:val="Tabletext"/>
            </w:pPr>
            <w:r w:rsidRPr="00540AB0">
              <w:t>Rectal stricture, dilatation of (H) (Anaes.)</w:t>
            </w:r>
          </w:p>
        </w:tc>
        <w:tc>
          <w:tcPr>
            <w:tcW w:w="665" w:type="pct"/>
            <w:shd w:val="clear" w:color="auto" w:fill="auto"/>
            <w:hideMark/>
          </w:tcPr>
          <w:p w14:paraId="19111045" w14:textId="0CBBE67C" w:rsidR="004B2282" w:rsidRPr="00540AB0" w:rsidRDefault="001936CA" w:rsidP="00FC68A1">
            <w:pPr>
              <w:pStyle w:val="Tabletext"/>
              <w:jc w:val="right"/>
            </w:pPr>
            <w:r>
              <w:t>130.85</w:t>
            </w:r>
          </w:p>
        </w:tc>
      </w:tr>
      <w:tr w:rsidR="004B2282" w:rsidRPr="00540AB0" w14:paraId="2D1F1A15" w14:textId="77777777" w:rsidTr="00FC68A1">
        <w:tc>
          <w:tcPr>
            <w:tcW w:w="694" w:type="pct"/>
            <w:shd w:val="clear" w:color="auto" w:fill="auto"/>
            <w:hideMark/>
          </w:tcPr>
          <w:p w14:paraId="186AD30E" w14:textId="77777777" w:rsidR="004B2282" w:rsidRPr="00540AB0" w:rsidRDefault="004B2282" w:rsidP="00FC68A1">
            <w:pPr>
              <w:pStyle w:val="Tabletext"/>
            </w:pPr>
            <w:r w:rsidRPr="00540AB0">
              <w:lastRenderedPageBreak/>
              <w:t>32117</w:t>
            </w:r>
          </w:p>
        </w:tc>
        <w:tc>
          <w:tcPr>
            <w:tcW w:w="3641" w:type="pct"/>
            <w:shd w:val="clear" w:color="auto" w:fill="auto"/>
            <w:hideMark/>
          </w:tcPr>
          <w:p w14:paraId="552F79A1" w14:textId="77777777" w:rsidR="004B2282" w:rsidRPr="00540AB0" w:rsidRDefault="004B2282" w:rsidP="00FC68A1">
            <w:pPr>
              <w:pStyle w:val="Tabletext"/>
            </w:pPr>
            <w:r w:rsidRPr="00540AB0">
              <w:t>Rectal prolapse, abdominal rectopexy of (H) (Anaes.) (Assist.)</w:t>
            </w:r>
          </w:p>
        </w:tc>
        <w:tc>
          <w:tcPr>
            <w:tcW w:w="665" w:type="pct"/>
            <w:shd w:val="clear" w:color="auto" w:fill="auto"/>
            <w:hideMark/>
          </w:tcPr>
          <w:p w14:paraId="195A0283" w14:textId="1F85DF37" w:rsidR="004B2282" w:rsidRPr="00540AB0" w:rsidRDefault="001936CA" w:rsidP="00FC68A1">
            <w:pPr>
              <w:pStyle w:val="Tabletext"/>
              <w:jc w:val="right"/>
            </w:pPr>
            <w:r>
              <w:t>1,030.90</w:t>
            </w:r>
          </w:p>
        </w:tc>
      </w:tr>
      <w:tr w:rsidR="004B2282" w:rsidRPr="00540AB0" w14:paraId="46BB1DD2" w14:textId="77777777" w:rsidTr="00FC68A1">
        <w:tc>
          <w:tcPr>
            <w:tcW w:w="694" w:type="pct"/>
            <w:shd w:val="clear" w:color="auto" w:fill="auto"/>
            <w:hideMark/>
          </w:tcPr>
          <w:p w14:paraId="1D385DD7" w14:textId="77777777" w:rsidR="004B2282" w:rsidRPr="00540AB0" w:rsidRDefault="004B2282" w:rsidP="00FC68A1">
            <w:pPr>
              <w:pStyle w:val="Tabletext"/>
            </w:pPr>
            <w:r w:rsidRPr="00540AB0">
              <w:t>32120</w:t>
            </w:r>
          </w:p>
        </w:tc>
        <w:tc>
          <w:tcPr>
            <w:tcW w:w="3641" w:type="pct"/>
            <w:shd w:val="clear" w:color="auto" w:fill="auto"/>
            <w:hideMark/>
          </w:tcPr>
          <w:p w14:paraId="1674BC27" w14:textId="77777777" w:rsidR="004B2282" w:rsidRPr="00540AB0" w:rsidRDefault="004B2282" w:rsidP="00FC68A1">
            <w:pPr>
              <w:pStyle w:val="Tabletext"/>
            </w:pPr>
            <w:r w:rsidRPr="00540AB0">
              <w:t>Rectal prolapse, perineal repair of (H) (Anaes.) (Assist.)</w:t>
            </w:r>
          </w:p>
        </w:tc>
        <w:tc>
          <w:tcPr>
            <w:tcW w:w="665" w:type="pct"/>
            <w:shd w:val="clear" w:color="auto" w:fill="auto"/>
            <w:hideMark/>
          </w:tcPr>
          <w:p w14:paraId="1762DCBE" w14:textId="6DD11559" w:rsidR="004B2282" w:rsidRPr="00540AB0" w:rsidRDefault="001936CA" w:rsidP="00FC68A1">
            <w:pPr>
              <w:pStyle w:val="Tabletext"/>
              <w:jc w:val="right"/>
            </w:pPr>
            <w:r>
              <w:t>264.95</w:t>
            </w:r>
          </w:p>
        </w:tc>
      </w:tr>
      <w:tr w:rsidR="004B2282" w:rsidRPr="00540AB0" w14:paraId="4C8A8A65" w14:textId="77777777" w:rsidTr="00FC68A1">
        <w:tc>
          <w:tcPr>
            <w:tcW w:w="694" w:type="pct"/>
            <w:shd w:val="clear" w:color="auto" w:fill="auto"/>
            <w:hideMark/>
          </w:tcPr>
          <w:p w14:paraId="1373CEFE" w14:textId="77777777" w:rsidR="004B2282" w:rsidRPr="00540AB0" w:rsidRDefault="004B2282" w:rsidP="00FC68A1">
            <w:pPr>
              <w:pStyle w:val="Tabletext"/>
            </w:pPr>
            <w:r w:rsidRPr="00540AB0">
              <w:t>32123</w:t>
            </w:r>
          </w:p>
        </w:tc>
        <w:tc>
          <w:tcPr>
            <w:tcW w:w="3641" w:type="pct"/>
            <w:shd w:val="clear" w:color="auto" w:fill="auto"/>
            <w:hideMark/>
          </w:tcPr>
          <w:p w14:paraId="5CD8A79C" w14:textId="77777777" w:rsidR="004B2282" w:rsidRPr="00540AB0" w:rsidRDefault="004B2282" w:rsidP="00FC68A1">
            <w:pPr>
              <w:pStyle w:val="Tabletext"/>
            </w:pPr>
            <w:r w:rsidRPr="00540AB0">
              <w:t>Anal stricture, anoplasty for (Anaes.) (Assist.)</w:t>
            </w:r>
          </w:p>
        </w:tc>
        <w:tc>
          <w:tcPr>
            <w:tcW w:w="665" w:type="pct"/>
            <w:shd w:val="clear" w:color="auto" w:fill="auto"/>
            <w:hideMark/>
          </w:tcPr>
          <w:p w14:paraId="7EA2F47E" w14:textId="092CE568" w:rsidR="004B2282" w:rsidRPr="00540AB0" w:rsidRDefault="001936CA" w:rsidP="00FC68A1">
            <w:pPr>
              <w:pStyle w:val="Tabletext"/>
              <w:jc w:val="right"/>
            </w:pPr>
            <w:r>
              <w:t>343.65</w:t>
            </w:r>
          </w:p>
        </w:tc>
      </w:tr>
      <w:tr w:rsidR="004B2282" w:rsidRPr="00540AB0" w14:paraId="134348CC" w14:textId="77777777" w:rsidTr="00FC68A1">
        <w:tc>
          <w:tcPr>
            <w:tcW w:w="694" w:type="pct"/>
            <w:shd w:val="clear" w:color="auto" w:fill="auto"/>
            <w:hideMark/>
          </w:tcPr>
          <w:p w14:paraId="79EC3202" w14:textId="77777777" w:rsidR="004B2282" w:rsidRPr="00540AB0" w:rsidRDefault="004B2282" w:rsidP="00FC68A1">
            <w:pPr>
              <w:pStyle w:val="Tabletext"/>
            </w:pPr>
            <w:r w:rsidRPr="00540AB0">
              <w:t>32126</w:t>
            </w:r>
          </w:p>
        </w:tc>
        <w:tc>
          <w:tcPr>
            <w:tcW w:w="3641" w:type="pct"/>
            <w:shd w:val="clear" w:color="auto" w:fill="auto"/>
            <w:hideMark/>
          </w:tcPr>
          <w:p w14:paraId="75477773" w14:textId="77777777" w:rsidR="004B2282" w:rsidRPr="00540AB0" w:rsidRDefault="004B2282" w:rsidP="00FC68A1">
            <w:pPr>
              <w:pStyle w:val="Tabletext"/>
            </w:pPr>
            <w:r w:rsidRPr="00540AB0">
              <w:t>Anal incontinence, Parks’ intersphincteric procedure for (H) (Anaes.) (Assist.)</w:t>
            </w:r>
          </w:p>
        </w:tc>
        <w:tc>
          <w:tcPr>
            <w:tcW w:w="665" w:type="pct"/>
            <w:shd w:val="clear" w:color="auto" w:fill="auto"/>
            <w:hideMark/>
          </w:tcPr>
          <w:p w14:paraId="51BE7960" w14:textId="1A6973D1" w:rsidR="004B2282" w:rsidRPr="00540AB0" w:rsidRDefault="001936CA" w:rsidP="00FC68A1">
            <w:pPr>
              <w:pStyle w:val="Tabletext"/>
              <w:jc w:val="right"/>
            </w:pPr>
            <w:r>
              <w:t>499.10</w:t>
            </w:r>
          </w:p>
        </w:tc>
      </w:tr>
      <w:tr w:rsidR="004B2282" w:rsidRPr="00540AB0" w14:paraId="1713A3C1" w14:textId="77777777" w:rsidTr="00FC68A1">
        <w:tc>
          <w:tcPr>
            <w:tcW w:w="694" w:type="pct"/>
            <w:shd w:val="clear" w:color="auto" w:fill="auto"/>
            <w:hideMark/>
          </w:tcPr>
          <w:p w14:paraId="174C6353" w14:textId="77777777" w:rsidR="004B2282" w:rsidRPr="00540AB0" w:rsidRDefault="004B2282" w:rsidP="00FC68A1">
            <w:pPr>
              <w:pStyle w:val="Tabletext"/>
            </w:pPr>
            <w:r w:rsidRPr="00540AB0">
              <w:t>32129</w:t>
            </w:r>
          </w:p>
        </w:tc>
        <w:tc>
          <w:tcPr>
            <w:tcW w:w="3641" w:type="pct"/>
            <w:shd w:val="clear" w:color="auto" w:fill="auto"/>
            <w:hideMark/>
          </w:tcPr>
          <w:p w14:paraId="688B16E1" w14:textId="77777777" w:rsidR="004B2282" w:rsidRPr="00540AB0" w:rsidRDefault="004B2282" w:rsidP="00FC68A1">
            <w:pPr>
              <w:pStyle w:val="Tabletext"/>
            </w:pPr>
            <w:r w:rsidRPr="00540AB0">
              <w:t>Anal sphincter, direct repair of (H) (Anaes.) (Assist.)</w:t>
            </w:r>
          </w:p>
        </w:tc>
        <w:tc>
          <w:tcPr>
            <w:tcW w:w="665" w:type="pct"/>
            <w:shd w:val="clear" w:color="auto" w:fill="auto"/>
            <w:hideMark/>
          </w:tcPr>
          <w:p w14:paraId="3AF9AAA1" w14:textId="5A8CD2C5" w:rsidR="004B2282" w:rsidRPr="00540AB0" w:rsidRDefault="001936CA" w:rsidP="00FC68A1">
            <w:pPr>
              <w:pStyle w:val="Tabletext"/>
              <w:jc w:val="right"/>
            </w:pPr>
            <w:r>
              <w:t>654.50</w:t>
            </w:r>
          </w:p>
        </w:tc>
      </w:tr>
      <w:tr w:rsidR="004B2282" w:rsidRPr="00540AB0" w14:paraId="7EA2EA3E" w14:textId="77777777" w:rsidTr="00FC68A1">
        <w:tc>
          <w:tcPr>
            <w:tcW w:w="694" w:type="pct"/>
            <w:shd w:val="clear" w:color="auto" w:fill="auto"/>
            <w:hideMark/>
          </w:tcPr>
          <w:p w14:paraId="677DDE9B" w14:textId="77777777" w:rsidR="004B2282" w:rsidRPr="00540AB0" w:rsidRDefault="004B2282" w:rsidP="00FC68A1">
            <w:pPr>
              <w:pStyle w:val="Tabletext"/>
            </w:pPr>
            <w:r w:rsidRPr="00540AB0">
              <w:t>32131</w:t>
            </w:r>
          </w:p>
        </w:tc>
        <w:tc>
          <w:tcPr>
            <w:tcW w:w="3641" w:type="pct"/>
            <w:shd w:val="clear" w:color="auto" w:fill="auto"/>
            <w:hideMark/>
          </w:tcPr>
          <w:p w14:paraId="62D1C2B0" w14:textId="77777777" w:rsidR="004B2282" w:rsidRPr="00540AB0" w:rsidRDefault="004B2282" w:rsidP="00FC68A1">
            <w:pPr>
              <w:pStyle w:val="Tabletext"/>
            </w:pPr>
            <w:r w:rsidRPr="00540AB0">
              <w:t>Rectocele, transanal repair of rectocele (H) (Anaes.) (Assist.)</w:t>
            </w:r>
          </w:p>
        </w:tc>
        <w:tc>
          <w:tcPr>
            <w:tcW w:w="665" w:type="pct"/>
            <w:shd w:val="clear" w:color="auto" w:fill="auto"/>
            <w:hideMark/>
          </w:tcPr>
          <w:p w14:paraId="2426C6BC" w14:textId="677EB218" w:rsidR="004B2282" w:rsidRPr="00540AB0" w:rsidRDefault="001936CA" w:rsidP="00FC68A1">
            <w:pPr>
              <w:pStyle w:val="Tabletext"/>
              <w:jc w:val="right"/>
            </w:pPr>
            <w:r>
              <w:t>550.30</w:t>
            </w:r>
          </w:p>
        </w:tc>
      </w:tr>
      <w:tr w:rsidR="004B2282" w:rsidRPr="00540AB0" w14:paraId="63157B58" w14:textId="77777777" w:rsidTr="00FC68A1">
        <w:tc>
          <w:tcPr>
            <w:tcW w:w="694" w:type="pct"/>
            <w:shd w:val="clear" w:color="auto" w:fill="auto"/>
            <w:hideMark/>
          </w:tcPr>
          <w:p w14:paraId="4B014575" w14:textId="77777777" w:rsidR="004B2282" w:rsidRPr="00540AB0" w:rsidRDefault="004B2282" w:rsidP="00FC68A1">
            <w:pPr>
              <w:pStyle w:val="Tabletext"/>
            </w:pPr>
            <w:bookmarkStart w:id="976" w:name="CU_63647720"/>
            <w:bookmarkEnd w:id="976"/>
            <w:r w:rsidRPr="00540AB0">
              <w:t>32132</w:t>
            </w:r>
          </w:p>
        </w:tc>
        <w:tc>
          <w:tcPr>
            <w:tcW w:w="3641" w:type="pct"/>
            <w:shd w:val="clear" w:color="auto" w:fill="auto"/>
            <w:hideMark/>
          </w:tcPr>
          <w:p w14:paraId="0AD279F1" w14:textId="77777777" w:rsidR="004B2282" w:rsidRPr="00540AB0" w:rsidRDefault="004B2282" w:rsidP="00FC68A1">
            <w:pPr>
              <w:pStyle w:val="Tabletext"/>
            </w:pPr>
            <w:r w:rsidRPr="00540AB0">
              <w:t>Haemorrhoids or rectal prolapse—sclerotherapy for (Anaes.)</w:t>
            </w:r>
          </w:p>
        </w:tc>
        <w:tc>
          <w:tcPr>
            <w:tcW w:w="665" w:type="pct"/>
            <w:shd w:val="clear" w:color="auto" w:fill="auto"/>
            <w:hideMark/>
          </w:tcPr>
          <w:p w14:paraId="479CBD43" w14:textId="02833D75" w:rsidR="004B2282" w:rsidRPr="00540AB0" w:rsidRDefault="001936CA" w:rsidP="00FC68A1">
            <w:pPr>
              <w:pStyle w:val="Tabletext"/>
              <w:jc w:val="right"/>
            </w:pPr>
            <w:r>
              <w:t>46.50</w:t>
            </w:r>
          </w:p>
        </w:tc>
      </w:tr>
      <w:tr w:rsidR="004B2282" w:rsidRPr="00540AB0" w14:paraId="13F1D96F" w14:textId="77777777" w:rsidTr="00FC68A1">
        <w:tc>
          <w:tcPr>
            <w:tcW w:w="694" w:type="pct"/>
            <w:shd w:val="clear" w:color="auto" w:fill="auto"/>
            <w:hideMark/>
          </w:tcPr>
          <w:p w14:paraId="4A29CE29" w14:textId="77777777" w:rsidR="004B2282" w:rsidRPr="00540AB0" w:rsidRDefault="004B2282" w:rsidP="00FC68A1">
            <w:pPr>
              <w:pStyle w:val="Tabletext"/>
            </w:pPr>
            <w:r w:rsidRPr="00540AB0">
              <w:t>32135</w:t>
            </w:r>
          </w:p>
        </w:tc>
        <w:tc>
          <w:tcPr>
            <w:tcW w:w="3641" w:type="pct"/>
            <w:shd w:val="clear" w:color="auto" w:fill="auto"/>
            <w:hideMark/>
          </w:tcPr>
          <w:p w14:paraId="40D6EA03" w14:textId="77777777" w:rsidR="004B2282" w:rsidRPr="00540AB0" w:rsidRDefault="004B2282" w:rsidP="00FC68A1">
            <w:pPr>
              <w:pStyle w:val="Tabletext"/>
            </w:pPr>
            <w:r w:rsidRPr="00540AB0">
              <w:t>Haemorrhoids or rectal prolapse—rubber band ligation of, with or without sclerotherapy, cryotherapy or infrared therapy for (Anaes.)</w:t>
            </w:r>
          </w:p>
        </w:tc>
        <w:tc>
          <w:tcPr>
            <w:tcW w:w="665" w:type="pct"/>
            <w:shd w:val="clear" w:color="auto" w:fill="auto"/>
            <w:hideMark/>
          </w:tcPr>
          <w:p w14:paraId="0FDC5D3E" w14:textId="7FD952D8" w:rsidR="004B2282" w:rsidRPr="00540AB0" w:rsidRDefault="001936CA" w:rsidP="00FC68A1">
            <w:pPr>
              <w:pStyle w:val="Tabletext"/>
              <w:jc w:val="right"/>
            </w:pPr>
            <w:r>
              <w:t>69.65</w:t>
            </w:r>
          </w:p>
        </w:tc>
      </w:tr>
      <w:tr w:rsidR="004B2282" w:rsidRPr="00540AB0" w14:paraId="6E57BA9E" w14:textId="77777777" w:rsidTr="00FC68A1">
        <w:tc>
          <w:tcPr>
            <w:tcW w:w="694" w:type="pct"/>
            <w:shd w:val="clear" w:color="auto" w:fill="auto"/>
            <w:hideMark/>
          </w:tcPr>
          <w:p w14:paraId="402F3CDC" w14:textId="77777777" w:rsidR="004B2282" w:rsidRPr="00540AB0" w:rsidRDefault="004B2282" w:rsidP="00FC68A1">
            <w:pPr>
              <w:pStyle w:val="Tabletext"/>
            </w:pPr>
            <w:r w:rsidRPr="00540AB0">
              <w:t>32138</w:t>
            </w:r>
          </w:p>
        </w:tc>
        <w:tc>
          <w:tcPr>
            <w:tcW w:w="3641" w:type="pct"/>
            <w:shd w:val="clear" w:color="auto" w:fill="auto"/>
            <w:hideMark/>
          </w:tcPr>
          <w:p w14:paraId="6F3E8CF9" w14:textId="77777777" w:rsidR="004B2282" w:rsidRPr="00540AB0" w:rsidRDefault="004B2282" w:rsidP="00FC68A1">
            <w:pPr>
              <w:pStyle w:val="Tabletext"/>
            </w:pPr>
            <w:r w:rsidRPr="00540AB0">
              <w:t>Haemorrhoidectomy including excision of anal skin tags when performed (Anaes.)</w:t>
            </w:r>
          </w:p>
        </w:tc>
        <w:tc>
          <w:tcPr>
            <w:tcW w:w="665" w:type="pct"/>
            <w:shd w:val="clear" w:color="auto" w:fill="auto"/>
            <w:hideMark/>
          </w:tcPr>
          <w:p w14:paraId="4DB3307B" w14:textId="4F4C2227" w:rsidR="004B2282" w:rsidRPr="00540AB0" w:rsidRDefault="001936CA" w:rsidP="00FC68A1">
            <w:pPr>
              <w:pStyle w:val="Tabletext"/>
              <w:jc w:val="right"/>
            </w:pPr>
            <w:r>
              <w:t>379.25</w:t>
            </w:r>
          </w:p>
        </w:tc>
      </w:tr>
      <w:tr w:rsidR="004B2282" w:rsidRPr="00540AB0" w14:paraId="7B144035" w14:textId="77777777" w:rsidTr="00FC68A1">
        <w:tc>
          <w:tcPr>
            <w:tcW w:w="694" w:type="pct"/>
            <w:shd w:val="clear" w:color="auto" w:fill="auto"/>
            <w:hideMark/>
          </w:tcPr>
          <w:p w14:paraId="369F3ABB" w14:textId="77777777" w:rsidR="004B2282" w:rsidRPr="00540AB0" w:rsidRDefault="004B2282" w:rsidP="00FC68A1">
            <w:pPr>
              <w:pStyle w:val="Tabletext"/>
            </w:pPr>
            <w:bookmarkStart w:id="977" w:name="CU_66643447"/>
            <w:bookmarkEnd w:id="977"/>
            <w:r w:rsidRPr="00540AB0">
              <w:t>32139</w:t>
            </w:r>
          </w:p>
        </w:tc>
        <w:tc>
          <w:tcPr>
            <w:tcW w:w="3641" w:type="pct"/>
            <w:shd w:val="clear" w:color="auto" w:fill="auto"/>
            <w:hideMark/>
          </w:tcPr>
          <w:p w14:paraId="159CF12D" w14:textId="77777777" w:rsidR="004B2282" w:rsidRPr="00540AB0" w:rsidRDefault="004B2282" w:rsidP="00FC68A1">
            <w:pPr>
              <w:pStyle w:val="Tabletext"/>
            </w:pPr>
            <w:r w:rsidRPr="00540AB0">
              <w:t>Haemorrhoidectomy involving third or fourth degree haemorrhoids, including excision of anal skin tags when performed (H) (Anaes.) (Assist.)</w:t>
            </w:r>
          </w:p>
        </w:tc>
        <w:tc>
          <w:tcPr>
            <w:tcW w:w="665" w:type="pct"/>
            <w:shd w:val="clear" w:color="auto" w:fill="auto"/>
            <w:hideMark/>
          </w:tcPr>
          <w:p w14:paraId="40DD0BA3" w14:textId="36C7227D" w:rsidR="004B2282" w:rsidRPr="00540AB0" w:rsidRDefault="001936CA" w:rsidP="00FC68A1">
            <w:pPr>
              <w:pStyle w:val="Tabletext"/>
              <w:jc w:val="right"/>
            </w:pPr>
            <w:r>
              <w:t>379.25</w:t>
            </w:r>
          </w:p>
        </w:tc>
      </w:tr>
      <w:tr w:rsidR="004B2282" w:rsidRPr="00540AB0" w14:paraId="57CF8358" w14:textId="77777777" w:rsidTr="00FC68A1">
        <w:tc>
          <w:tcPr>
            <w:tcW w:w="694" w:type="pct"/>
            <w:shd w:val="clear" w:color="auto" w:fill="auto"/>
            <w:hideMark/>
          </w:tcPr>
          <w:p w14:paraId="52F022D8" w14:textId="77777777" w:rsidR="004B2282" w:rsidRPr="00540AB0" w:rsidRDefault="004B2282" w:rsidP="00FC68A1">
            <w:pPr>
              <w:pStyle w:val="Tabletext"/>
            </w:pPr>
            <w:r w:rsidRPr="00540AB0">
              <w:t>32142</w:t>
            </w:r>
          </w:p>
        </w:tc>
        <w:tc>
          <w:tcPr>
            <w:tcW w:w="3641" w:type="pct"/>
            <w:shd w:val="clear" w:color="auto" w:fill="auto"/>
            <w:hideMark/>
          </w:tcPr>
          <w:p w14:paraId="6175A064" w14:textId="77777777" w:rsidR="004B2282" w:rsidRPr="00540AB0" w:rsidRDefault="004B2282" w:rsidP="00FC68A1">
            <w:pPr>
              <w:pStyle w:val="Tabletext"/>
            </w:pPr>
            <w:r w:rsidRPr="00540AB0">
              <w:t>Anal skin tags or anal polyps, excision of one or more of (Anaes.)</w:t>
            </w:r>
          </w:p>
        </w:tc>
        <w:tc>
          <w:tcPr>
            <w:tcW w:w="665" w:type="pct"/>
            <w:shd w:val="clear" w:color="auto" w:fill="auto"/>
            <w:hideMark/>
          </w:tcPr>
          <w:p w14:paraId="78971A0E" w14:textId="1082D39B" w:rsidR="004B2282" w:rsidRPr="00540AB0" w:rsidRDefault="001936CA" w:rsidP="00FC68A1">
            <w:pPr>
              <w:pStyle w:val="Tabletext"/>
              <w:jc w:val="right"/>
            </w:pPr>
            <w:r>
              <w:t>69.65</w:t>
            </w:r>
          </w:p>
        </w:tc>
      </w:tr>
      <w:tr w:rsidR="004B2282" w:rsidRPr="00540AB0" w14:paraId="14C2EF34" w14:textId="77777777" w:rsidTr="00FC68A1">
        <w:tc>
          <w:tcPr>
            <w:tcW w:w="694" w:type="pct"/>
            <w:shd w:val="clear" w:color="auto" w:fill="auto"/>
            <w:hideMark/>
          </w:tcPr>
          <w:p w14:paraId="4EEEB556" w14:textId="77777777" w:rsidR="004B2282" w:rsidRPr="00540AB0" w:rsidRDefault="004B2282" w:rsidP="00FC68A1">
            <w:pPr>
              <w:pStyle w:val="Tabletext"/>
            </w:pPr>
            <w:r w:rsidRPr="00540AB0">
              <w:t>32145</w:t>
            </w:r>
          </w:p>
        </w:tc>
        <w:tc>
          <w:tcPr>
            <w:tcW w:w="3641" w:type="pct"/>
            <w:shd w:val="clear" w:color="auto" w:fill="auto"/>
            <w:hideMark/>
          </w:tcPr>
          <w:p w14:paraId="36AF9370" w14:textId="77777777" w:rsidR="004B2282" w:rsidRPr="00540AB0" w:rsidRDefault="004B2282" w:rsidP="00FC68A1">
            <w:pPr>
              <w:pStyle w:val="Tabletext"/>
            </w:pPr>
            <w:r w:rsidRPr="00540AB0">
              <w:t xml:space="preserve">Anal skin tags or anal polyps, excision of one or more of, undertaken in the operating theatre of a hospital (H) (Anaes.) </w:t>
            </w:r>
          </w:p>
        </w:tc>
        <w:tc>
          <w:tcPr>
            <w:tcW w:w="665" w:type="pct"/>
            <w:shd w:val="clear" w:color="auto" w:fill="auto"/>
            <w:hideMark/>
          </w:tcPr>
          <w:p w14:paraId="08B7F872" w14:textId="05FC8BA6" w:rsidR="004B2282" w:rsidRPr="00540AB0" w:rsidRDefault="001936CA" w:rsidP="00FC68A1">
            <w:pPr>
              <w:pStyle w:val="Tabletext"/>
              <w:jc w:val="right"/>
            </w:pPr>
            <w:r>
              <w:t>139.25</w:t>
            </w:r>
          </w:p>
        </w:tc>
      </w:tr>
      <w:tr w:rsidR="004B2282" w:rsidRPr="00540AB0" w14:paraId="5C6A5451" w14:textId="77777777" w:rsidTr="00FC68A1">
        <w:tc>
          <w:tcPr>
            <w:tcW w:w="694" w:type="pct"/>
            <w:shd w:val="clear" w:color="auto" w:fill="auto"/>
            <w:hideMark/>
          </w:tcPr>
          <w:p w14:paraId="155F63CD" w14:textId="77777777" w:rsidR="004B2282" w:rsidRPr="00540AB0" w:rsidRDefault="004B2282" w:rsidP="00FC68A1">
            <w:pPr>
              <w:pStyle w:val="Tabletext"/>
            </w:pPr>
            <w:r w:rsidRPr="00540AB0">
              <w:t>32147</w:t>
            </w:r>
          </w:p>
        </w:tc>
        <w:tc>
          <w:tcPr>
            <w:tcW w:w="3641" w:type="pct"/>
            <w:shd w:val="clear" w:color="auto" w:fill="auto"/>
            <w:hideMark/>
          </w:tcPr>
          <w:p w14:paraId="07847503" w14:textId="77777777" w:rsidR="004B2282" w:rsidRPr="00540AB0" w:rsidRDefault="004B2282" w:rsidP="00FC68A1">
            <w:pPr>
              <w:pStyle w:val="Tabletext"/>
            </w:pPr>
            <w:r w:rsidRPr="00540AB0">
              <w:t>Perianal thrombosis, incision of (Anaes.)</w:t>
            </w:r>
          </w:p>
        </w:tc>
        <w:tc>
          <w:tcPr>
            <w:tcW w:w="665" w:type="pct"/>
            <w:shd w:val="clear" w:color="auto" w:fill="auto"/>
            <w:hideMark/>
          </w:tcPr>
          <w:p w14:paraId="7F8996C7" w14:textId="44860478" w:rsidR="004B2282" w:rsidRPr="00540AB0" w:rsidRDefault="001936CA" w:rsidP="00FC68A1">
            <w:pPr>
              <w:pStyle w:val="Tabletext"/>
              <w:jc w:val="right"/>
            </w:pPr>
            <w:r>
              <w:t>46.50</w:t>
            </w:r>
          </w:p>
        </w:tc>
      </w:tr>
      <w:tr w:rsidR="004B2282" w:rsidRPr="00540AB0" w14:paraId="698C6758" w14:textId="77777777" w:rsidTr="00FC68A1">
        <w:tc>
          <w:tcPr>
            <w:tcW w:w="694" w:type="pct"/>
            <w:shd w:val="clear" w:color="auto" w:fill="auto"/>
            <w:hideMark/>
          </w:tcPr>
          <w:p w14:paraId="7631835C" w14:textId="77777777" w:rsidR="004B2282" w:rsidRPr="00540AB0" w:rsidRDefault="004B2282" w:rsidP="00FC68A1">
            <w:pPr>
              <w:pStyle w:val="Tabletext"/>
            </w:pPr>
            <w:r w:rsidRPr="00540AB0">
              <w:t>32150</w:t>
            </w:r>
          </w:p>
        </w:tc>
        <w:tc>
          <w:tcPr>
            <w:tcW w:w="3641" w:type="pct"/>
            <w:shd w:val="clear" w:color="auto" w:fill="auto"/>
            <w:hideMark/>
          </w:tcPr>
          <w:p w14:paraId="64895BC0" w14:textId="77777777" w:rsidR="004B2282" w:rsidRPr="00540AB0" w:rsidRDefault="004B2282" w:rsidP="00FC68A1">
            <w:pPr>
              <w:pStyle w:val="Tabletext"/>
            </w:pPr>
            <w:r w:rsidRPr="00540AB0">
              <w:t>Operation for fissure</w:t>
            </w:r>
            <w:r>
              <w:noBreakHyphen/>
            </w:r>
            <w:r w:rsidRPr="00540AB0">
              <w:t>in</w:t>
            </w:r>
            <w:r>
              <w:noBreakHyphen/>
            </w:r>
            <w:r w:rsidRPr="00540AB0">
              <w:t>ano, including excision or sphincterotomy but excluding dilatation only (Anaes.) (Assist.)</w:t>
            </w:r>
          </w:p>
        </w:tc>
        <w:tc>
          <w:tcPr>
            <w:tcW w:w="665" w:type="pct"/>
            <w:shd w:val="clear" w:color="auto" w:fill="auto"/>
            <w:hideMark/>
          </w:tcPr>
          <w:p w14:paraId="0491D45B" w14:textId="64664D07" w:rsidR="004B2282" w:rsidRPr="00540AB0" w:rsidRDefault="001936CA" w:rsidP="00FC68A1">
            <w:pPr>
              <w:pStyle w:val="Tabletext"/>
              <w:jc w:val="right"/>
            </w:pPr>
            <w:r>
              <w:t>264.95</w:t>
            </w:r>
          </w:p>
        </w:tc>
      </w:tr>
      <w:tr w:rsidR="004B2282" w:rsidRPr="00540AB0" w14:paraId="1F6733A5" w14:textId="77777777" w:rsidTr="00FC68A1">
        <w:tc>
          <w:tcPr>
            <w:tcW w:w="694" w:type="pct"/>
            <w:shd w:val="clear" w:color="auto" w:fill="auto"/>
            <w:hideMark/>
          </w:tcPr>
          <w:p w14:paraId="4A659554" w14:textId="77777777" w:rsidR="004B2282" w:rsidRPr="00540AB0" w:rsidRDefault="004B2282" w:rsidP="00FC68A1">
            <w:pPr>
              <w:pStyle w:val="Tabletext"/>
            </w:pPr>
            <w:r w:rsidRPr="00540AB0">
              <w:t>32153</w:t>
            </w:r>
          </w:p>
        </w:tc>
        <w:tc>
          <w:tcPr>
            <w:tcW w:w="3641" w:type="pct"/>
            <w:shd w:val="clear" w:color="auto" w:fill="auto"/>
            <w:hideMark/>
          </w:tcPr>
          <w:p w14:paraId="361E82BF" w14:textId="77777777" w:rsidR="004B2282" w:rsidRPr="00540AB0" w:rsidRDefault="004B2282" w:rsidP="00FC68A1">
            <w:pPr>
              <w:pStyle w:val="Tabletext"/>
            </w:pPr>
            <w:r w:rsidRPr="00540AB0">
              <w:t>Anus, dilatation of, under general anaesthesia, with or without disimpaction of faeces, other than a service associated with a service to which another item in this Group applies (H) (Anaes.)</w:t>
            </w:r>
          </w:p>
        </w:tc>
        <w:tc>
          <w:tcPr>
            <w:tcW w:w="665" w:type="pct"/>
            <w:shd w:val="clear" w:color="auto" w:fill="auto"/>
            <w:hideMark/>
          </w:tcPr>
          <w:p w14:paraId="4B8A9AF3" w14:textId="43A5F2CA" w:rsidR="004B2282" w:rsidRPr="00540AB0" w:rsidRDefault="001936CA" w:rsidP="00FC68A1">
            <w:pPr>
              <w:pStyle w:val="Tabletext"/>
              <w:jc w:val="right"/>
            </w:pPr>
            <w:r>
              <w:t>72.25</w:t>
            </w:r>
          </w:p>
        </w:tc>
      </w:tr>
      <w:tr w:rsidR="004B2282" w:rsidRPr="00540AB0" w14:paraId="1261CC17" w14:textId="77777777" w:rsidTr="00FC68A1">
        <w:tc>
          <w:tcPr>
            <w:tcW w:w="694" w:type="pct"/>
            <w:shd w:val="clear" w:color="auto" w:fill="auto"/>
            <w:hideMark/>
          </w:tcPr>
          <w:p w14:paraId="553512D6" w14:textId="77777777" w:rsidR="004B2282" w:rsidRPr="00540AB0" w:rsidRDefault="004B2282" w:rsidP="00FC68A1">
            <w:pPr>
              <w:pStyle w:val="Tabletext"/>
            </w:pPr>
            <w:r w:rsidRPr="00540AB0">
              <w:t>32156</w:t>
            </w:r>
          </w:p>
        </w:tc>
        <w:tc>
          <w:tcPr>
            <w:tcW w:w="3641" w:type="pct"/>
            <w:shd w:val="clear" w:color="auto" w:fill="auto"/>
            <w:hideMark/>
          </w:tcPr>
          <w:p w14:paraId="70208A09" w14:textId="77777777" w:rsidR="004B2282" w:rsidRPr="00540AB0" w:rsidRDefault="004B2282" w:rsidP="00FC68A1">
            <w:pPr>
              <w:pStyle w:val="Tabletext"/>
            </w:pPr>
            <w:r w:rsidRPr="00540AB0">
              <w:t>Fistula</w:t>
            </w:r>
            <w:r>
              <w:noBreakHyphen/>
            </w:r>
            <w:r w:rsidRPr="00540AB0">
              <w:t>in</w:t>
            </w:r>
            <w:r>
              <w:noBreakHyphen/>
            </w:r>
            <w:r w:rsidRPr="00540AB0">
              <w:t>ano, subcutaneous, excision of (Anaes.)</w:t>
            </w:r>
          </w:p>
        </w:tc>
        <w:tc>
          <w:tcPr>
            <w:tcW w:w="665" w:type="pct"/>
            <w:shd w:val="clear" w:color="auto" w:fill="auto"/>
            <w:hideMark/>
          </w:tcPr>
          <w:p w14:paraId="2B5C637F" w14:textId="506002C7" w:rsidR="004B2282" w:rsidRPr="00540AB0" w:rsidRDefault="001936CA" w:rsidP="00FC68A1">
            <w:pPr>
              <w:pStyle w:val="Tabletext"/>
              <w:jc w:val="right"/>
            </w:pPr>
            <w:r>
              <w:t>135.85</w:t>
            </w:r>
          </w:p>
        </w:tc>
      </w:tr>
      <w:tr w:rsidR="004B2282" w:rsidRPr="00540AB0" w14:paraId="18B25556" w14:textId="77777777" w:rsidTr="00FC68A1">
        <w:tc>
          <w:tcPr>
            <w:tcW w:w="694" w:type="pct"/>
            <w:shd w:val="clear" w:color="auto" w:fill="auto"/>
            <w:hideMark/>
          </w:tcPr>
          <w:p w14:paraId="4CDF56BC" w14:textId="77777777" w:rsidR="004B2282" w:rsidRPr="00540AB0" w:rsidRDefault="004B2282" w:rsidP="00FC68A1">
            <w:pPr>
              <w:pStyle w:val="Tabletext"/>
            </w:pPr>
            <w:r w:rsidRPr="00540AB0">
              <w:t>32159</w:t>
            </w:r>
          </w:p>
        </w:tc>
        <w:tc>
          <w:tcPr>
            <w:tcW w:w="3641" w:type="pct"/>
            <w:shd w:val="clear" w:color="auto" w:fill="auto"/>
            <w:hideMark/>
          </w:tcPr>
          <w:p w14:paraId="2F0F55F8" w14:textId="77777777" w:rsidR="004B2282" w:rsidRPr="00540AB0" w:rsidRDefault="004B2282" w:rsidP="00FC68A1">
            <w:pPr>
              <w:pStyle w:val="Tabletext"/>
            </w:pPr>
            <w:r w:rsidRPr="00540AB0">
              <w:t>Anal fistula, treatment of, by excision or by insertion of a Seton, or by a combination of both procedures, involving the lower half of the anal sphincter mechanism (H) (Anaes.) (Assist.)</w:t>
            </w:r>
          </w:p>
        </w:tc>
        <w:tc>
          <w:tcPr>
            <w:tcW w:w="665" w:type="pct"/>
            <w:shd w:val="clear" w:color="auto" w:fill="auto"/>
            <w:hideMark/>
          </w:tcPr>
          <w:p w14:paraId="7A61E59B" w14:textId="0E576C81" w:rsidR="004B2282" w:rsidRPr="00540AB0" w:rsidRDefault="001936CA" w:rsidP="00FC68A1">
            <w:pPr>
              <w:pStyle w:val="Tabletext"/>
              <w:jc w:val="right"/>
            </w:pPr>
            <w:r>
              <w:t>343.65</w:t>
            </w:r>
          </w:p>
        </w:tc>
      </w:tr>
      <w:tr w:rsidR="004B2282" w:rsidRPr="00540AB0" w14:paraId="667314A0" w14:textId="77777777" w:rsidTr="00FC68A1">
        <w:tc>
          <w:tcPr>
            <w:tcW w:w="694" w:type="pct"/>
            <w:shd w:val="clear" w:color="auto" w:fill="auto"/>
            <w:hideMark/>
          </w:tcPr>
          <w:p w14:paraId="0C80789F" w14:textId="77777777" w:rsidR="004B2282" w:rsidRPr="00540AB0" w:rsidRDefault="004B2282" w:rsidP="00FC68A1">
            <w:pPr>
              <w:pStyle w:val="Tabletext"/>
            </w:pPr>
            <w:r w:rsidRPr="00540AB0">
              <w:t>32162</w:t>
            </w:r>
          </w:p>
        </w:tc>
        <w:tc>
          <w:tcPr>
            <w:tcW w:w="3641" w:type="pct"/>
            <w:shd w:val="clear" w:color="auto" w:fill="auto"/>
            <w:hideMark/>
          </w:tcPr>
          <w:p w14:paraId="37A01DF7" w14:textId="77777777" w:rsidR="004B2282" w:rsidRPr="00540AB0" w:rsidRDefault="004B2282" w:rsidP="00FC68A1">
            <w:pPr>
              <w:pStyle w:val="Tabletext"/>
            </w:pPr>
            <w:r w:rsidRPr="00540AB0">
              <w:t>Anal fistula, treatment of, by excision or by insertion of a Seton, or by a combination of both procedures, involving the upper half of the anal sphincter mechanism (H) (Anaes.) (Assist.)</w:t>
            </w:r>
          </w:p>
        </w:tc>
        <w:tc>
          <w:tcPr>
            <w:tcW w:w="665" w:type="pct"/>
            <w:shd w:val="clear" w:color="auto" w:fill="auto"/>
            <w:hideMark/>
          </w:tcPr>
          <w:p w14:paraId="14AA5B09" w14:textId="4AEA4D08" w:rsidR="004B2282" w:rsidRPr="00540AB0" w:rsidRDefault="001936CA" w:rsidP="00FC68A1">
            <w:pPr>
              <w:pStyle w:val="Tabletext"/>
              <w:jc w:val="right"/>
            </w:pPr>
            <w:r>
              <w:t>499.10</w:t>
            </w:r>
          </w:p>
        </w:tc>
      </w:tr>
      <w:tr w:rsidR="004B2282" w:rsidRPr="00540AB0" w14:paraId="5E27E293" w14:textId="77777777" w:rsidTr="00FC68A1">
        <w:tc>
          <w:tcPr>
            <w:tcW w:w="694" w:type="pct"/>
            <w:shd w:val="clear" w:color="auto" w:fill="auto"/>
            <w:hideMark/>
          </w:tcPr>
          <w:p w14:paraId="67EB2C58" w14:textId="77777777" w:rsidR="004B2282" w:rsidRPr="00540AB0" w:rsidRDefault="004B2282" w:rsidP="00FC68A1">
            <w:pPr>
              <w:pStyle w:val="Tabletext"/>
            </w:pPr>
            <w:r w:rsidRPr="00540AB0">
              <w:t>32165</w:t>
            </w:r>
          </w:p>
        </w:tc>
        <w:tc>
          <w:tcPr>
            <w:tcW w:w="3641" w:type="pct"/>
            <w:shd w:val="clear" w:color="auto" w:fill="auto"/>
            <w:hideMark/>
          </w:tcPr>
          <w:p w14:paraId="44110D3A" w14:textId="77777777" w:rsidR="004B2282" w:rsidRPr="00540AB0" w:rsidRDefault="004B2282" w:rsidP="00FC68A1">
            <w:pPr>
              <w:pStyle w:val="Tabletext"/>
            </w:pPr>
            <w:r w:rsidRPr="00540AB0">
              <w:t>Anal fistula, repair of by mucosal flap advancement (Anaes.) (Assist.)</w:t>
            </w:r>
          </w:p>
        </w:tc>
        <w:tc>
          <w:tcPr>
            <w:tcW w:w="665" w:type="pct"/>
            <w:shd w:val="clear" w:color="auto" w:fill="auto"/>
            <w:hideMark/>
          </w:tcPr>
          <w:p w14:paraId="5D353B11" w14:textId="199A0047" w:rsidR="004B2282" w:rsidRPr="00540AB0" w:rsidRDefault="001936CA" w:rsidP="00FC68A1">
            <w:pPr>
              <w:pStyle w:val="Tabletext"/>
              <w:jc w:val="right"/>
            </w:pPr>
            <w:r>
              <w:t>654.50</w:t>
            </w:r>
          </w:p>
        </w:tc>
      </w:tr>
      <w:tr w:rsidR="004B2282" w:rsidRPr="00540AB0" w14:paraId="37C618C1" w14:textId="77777777" w:rsidTr="00FC68A1">
        <w:tc>
          <w:tcPr>
            <w:tcW w:w="694" w:type="pct"/>
            <w:shd w:val="clear" w:color="auto" w:fill="auto"/>
            <w:hideMark/>
          </w:tcPr>
          <w:p w14:paraId="3B2C14B8" w14:textId="77777777" w:rsidR="004B2282" w:rsidRPr="00540AB0" w:rsidRDefault="004B2282" w:rsidP="00FC68A1">
            <w:pPr>
              <w:pStyle w:val="Tabletext"/>
            </w:pPr>
            <w:r w:rsidRPr="00540AB0">
              <w:t>32166</w:t>
            </w:r>
          </w:p>
        </w:tc>
        <w:tc>
          <w:tcPr>
            <w:tcW w:w="3641" w:type="pct"/>
            <w:shd w:val="clear" w:color="auto" w:fill="auto"/>
            <w:hideMark/>
          </w:tcPr>
          <w:p w14:paraId="25239F3A" w14:textId="77777777" w:rsidR="004B2282" w:rsidRPr="00540AB0" w:rsidRDefault="004B2282" w:rsidP="00FC68A1">
            <w:pPr>
              <w:pStyle w:val="Tabletext"/>
            </w:pPr>
            <w:r w:rsidRPr="00540AB0">
              <w:t>Anal fistula—readjustment of Seton (Anaes.)</w:t>
            </w:r>
          </w:p>
        </w:tc>
        <w:tc>
          <w:tcPr>
            <w:tcW w:w="665" w:type="pct"/>
            <w:shd w:val="clear" w:color="auto" w:fill="auto"/>
            <w:hideMark/>
          </w:tcPr>
          <w:p w14:paraId="62A03961" w14:textId="44096B80" w:rsidR="004B2282" w:rsidRPr="00540AB0" w:rsidRDefault="001936CA" w:rsidP="00FC68A1">
            <w:pPr>
              <w:pStyle w:val="Tabletext"/>
              <w:jc w:val="right"/>
            </w:pPr>
            <w:r>
              <w:t>212.65</w:t>
            </w:r>
          </w:p>
        </w:tc>
      </w:tr>
      <w:tr w:rsidR="004B2282" w:rsidRPr="00540AB0" w14:paraId="04E5955A" w14:textId="77777777" w:rsidTr="00FC68A1">
        <w:tc>
          <w:tcPr>
            <w:tcW w:w="694" w:type="pct"/>
            <w:shd w:val="clear" w:color="auto" w:fill="auto"/>
            <w:hideMark/>
          </w:tcPr>
          <w:p w14:paraId="45B067C6" w14:textId="77777777" w:rsidR="004B2282" w:rsidRPr="00540AB0" w:rsidRDefault="004B2282" w:rsidP="00FC68A1">
            <w:pPr>
              <w:pStyle w:val="Tabletext"/>
            </w:pPr>
            <w:bookmarkStart w:id="978" w:name="CU_77649400"/>
            <w:bookmarkEnd w:id="978"/>
            <w:r w:rsidRPr="00540AB0">
              <w:t>32168</w:t>
            </w:r>
          </w:p>
        </w:tc>
        <w:tc>
          <w:tcPr>
            <w:tcW w:w="3641" w:type="pct"/>
            <w:shd w:val="clear" w:color="auto" w:fill="auto"/>
            <w:hideMark/>
          </w:tcPr>
          <w:p w14:paraId="1B89F198" w14:textId="77777777" w:rsidR="004B2282" w:rsidRPr="00540AB0" w:rsidRDefault="004B2282" w:rsidP="00FC68A1">
            <w:pPr>
              <w:pStyle w:val="Tabletext"/>
            </w:pPr>
            <w:r w:rsidRPr="00540AB0">
              <w:t>Fistula wound, review of, under general or regional anaesthetic, as an independent procedure (H) (Anaes.)</w:t>
            </w:r>
          </w:p>
        </w:tc>
        <w:tc>
          <w:tcPr>
            <w:tcW w:w="665" w:type="pct"/>
            <w:shd w:val="clear" w:color="auto" w:fill="auto"/>
            <w:hideMark/>
          </w:tcPr>
          <w:p w14:paraId="160625D2" w14:textId="386DE0D2" w:rsidR="004B2282" w:rsidRPr="00540AB0" w:rsidRDefault="001936CA" w:rsidP="00FC68A1">
            <w:pPr>
              <w:pStyle w:val="Tabletext"/>
              <w:jc w:val="right"/>
            </w:pPr>
            <w:r>
              <w:t>135.85</w:t>
            </w:r>
          </w:p>
        </w:tc>
      </w:tr>
      <w:tr w:rsidR="004B2282" w:rsidRPr="00540AB0" w14:paraId="4C2E9CEC" w14:textId="77777777" w:rsidTr="00FC68A1">
        <w:tc>
          <w:tcPr>
            <w:tcW w:w="694" w:type="pct"/>
            <w:shd w:val="clear" w:color="auto" w:fill="auto"/>
            <w:hideMark/>
          </w:tcPr>
          <w:p w14:paraId="769F49AD" w14:textId="77777777" w:rsidR="004B2282" w:rsidRPr="00540AB0" w:rsidRDefault="004B2282" w:rsidP="00FC68A1">
            <w:pPr>
              <w:pStyle w:val="Tabletext"/>
            </w:pPr>
            <w:r w:rsidRPr="00540AB0">
              <w:t>32171</w:t>
            </w:r>
          </w:p>
        </w:tc>
        <w:tc>
          <w:tcPr>
            <w:tcW w:w="3641" w:type="pct"/>
            <w:shd w:val="clear" w:color="auto" w:fill="auto"/>
            <w:hideMark/>
          </w:tcPr>
          <w:p w14:paraId="57DA6396" w14:textId="77777777" w:rsidR="004B2282" w:rsidRPr="00540AB0" w:rsidRDefault="004B2282" w:rsidP="00FC68A1">
            <w:pPr>
              <w:pStyle w:val="Tabletext"/>
            </w:pPr>
            <w:r w:rsidRPr="00540AB0">
              <w:t>Anorectal examination, with or without biopsy, under general anaesthetic, other than a service associated with a service to which another item in this Group applies (H) (Anaes.)</w:t>
            </w:r>
          </w:p>
        </w:tc>
        <w:tc>
          <w:tcPr>
            <w:tcW w:w="665" w:type="pct"/>
            <w:shd w:val="clear" w:color="auto" w:fill="auto"/>
            <w:hideMark/>
          </w:tcPr>
          <w:p w14:paraId="702B6780" w14:textId="6A56B187" w:rsidR="004B2282" w:rsidRPr="00540AB0" w:rsidRDefault="001936CA" w:rsidP="00FC68A1">
            <w:pPr>
              <w:pStyle w:val="Tabletext"/>
              <w:jc w:val="right"/>
            </w:pPr>
            <w:r>
              <w:t>91.55</w:t>
            </w:r>
          </w:p>
        </w:tc>
      </w:tr>
      <w:tr w:rsidR="004B2282" w:rsidRPr="00540AB0" w14:paraId="265403ED" w14:textId="77777777" w:rsidTr="00FC68A1">
        <w:tc>
          <w:tcPr>
            <w:tcW w:w="694" w:type="pct"/>
            <w:shd w:val="clear" w:color="auto" w:fill="auto"/>
            <w:hideMark/>
          </w:tcPr>
          <w:p w14:paraId="3346FAA7" w14:textId="77777777" w:rsidR="004B2282" w:rsidRPr="00540AB0" w:rsidRDefault="004B2282" w:rsidP="00FC68A1">
            <w:pPr>
              <w:pStyle w:val="Tabletext"/>
            </w:pPr>
            <w:r w:rsidRPr="00540AB0">
              <w:t>32174</w:t>
            </w:r>
          </w:p>
        </w:tc>
        <w:tc>
          <w:tcPr>
            <w:tcW w:w="3641" w:type="pct"/>
            <w:shd w:val="clear" w:color="auto" w:fill="auto"/>
            <w:hideMark/>
          </w:tcPr>
          <w:p w14:paraId="450AA83E" w14:textId="77777777" w:rsidR="004B2282" w:rsidRPr="00540AB0" w:rsidRDefault="004B2282" w:rsidP="00FC68A1">
            <w:pPr>
              <w:pStyle w:val="Tabletext"/>
            </w:pPr>
            <w:r w:rsidRPr="00540AB0">
              <w:t>Intra</w:t>
            </w:r>
            <w:r>
              <w:noBreakHyphen/>
            </w:r>
            <w:r w:rsidRPr="00540AB0">
              <w:t>anal, perianal or ischio</w:t>
            </w:r>
            <w:r>
              <w:noBreakHyphen/>
            </w:r>
            <w:r w:rsidRPr="00540AB0">
              <w:t>rectal abscess, drainage of (excluding after</w:t>
            </w:r>
            <w:r>
              <w:noBreakHyphen/>
            </w:r>
            <w:r w:rsidRPr="00540AB0">
              <w:t>care) (Anaes.)</w:t>
            </w:r>
          </w:p>
        </w:tc>
        <w:tc>
          <w:tcPr>
            <w:tcW w:w="665" w:type="pct"/>
            <w:shd w:val="clear" w:color="auto" w:fill="auto"/>
            <w:hideMark/>
          </w:tcPr>
          <w:p w14:paraId="44E5289E" w14:textId="1AE56EB3" w:rsidR="004B2282" w:rsidRPr="00540AB0" w:rsidRDefault="001936CA" w:rsidP="00FC68A1">
            <w:pPr>
              <w:pStyle w:val="Tabletext"/>
              <w:jc w:val="right"/>
            </w:pPr>
            <w:r>
              <w:t>91.55</w:t>
            </w:r>
          </w:p>
        </w:tc>
      </w:tr>
      <w:tr w:rsidR="004B2282" w:rsidRPr="00540AB0" w14:paraId="12575028" w14:textId="77777777" w:rsidTr="00FC68A1">
        <w:tc>
          <w:tcPr>
            <w:tcW w:w="694" w:type="pct"/>
            <w:shd w:val="clear" w:color="auto" w:fill="auto"/>
            <w:hideMark/>
          </w:tcPr>
          <w:p w14:paraId="00275C5D" w14:textId="77777777" w:rsidR="004B2282" w:rsidRPr="00540AB0" w:rsidRDefault="004B2282" w:rsidP="00FC68A1">
            <w:pPr>
              <w:pStyle w:val="Tabletext"/>
            </w:pPr>
            <w:bookmarkStart w:id="979" w:name="CU_80645231"/>
            <w:bookmarkEnd w:id="979"/>
            <w:r w:rsidRPr="00540AB0">
              <w:t>32175</w:t>
            </w:r>
          </w:p>
        </w:tc>
        <w:tc>
          <w:tcPr>
            <w:tcW w:w="3641" w:type="pct"/>
            <w:shd w:val="clear" w:color="auto" w:fill="auto"/>
            <w:hideMark/>
          </w:tcPr>
          <w:p w14:paraId="010F1748" w14:textId="77777777" w:rsidR="004B2282" w:rsidRPr="00540AB0" w:rsidRDefault="004B2282" w:rsidP="00FC68A1">
            <w:pPr>
              <w:pStyle w:val="Tabletext"/>
            </w:pPr>
            <w:r w:rsidRPr="00540AB0">
              <w:t>Intra</w:t>
            </w:r>
            <w:r>
              <w:noBreakHyphen/>
            </w:r>
            <w:r w:rsidRPr="00540AB0">
              <w:t>anal, perianal or ischio</w:t>
            </w:r>
            <w:r>
              <w:noBreakHyphen/>
            </w:r>
            <w:r w:rsidRPr="00540AB0">
              <w:t>rectal abscess, draining of, performed in the operating theatre of a hospital (excluding after</w:t>
            </w:r>
            <w:r>
              <w:noBreakHyphen/>
            </w:r>
            <w:r w:rsidRPr="00540AB0">
              <w:t>care) (H) (Anaes.)</w:t>
            </w:r>
          </w:p>
        </w:tc>
        <w:tc>
          <w:tcPr>
            <w:tcW w:w="665" w:type="pct"/>
            <w:shd w:val="clear" w:color="auto" w:fill="auto"/>
            <w:hideMark/>
          </w:tcPr>
          <w:p w14:paraId="3AFCE12D" w14:textId="6ED476A8" w:rsidR="004B2282" w:rsidRPr="00540AB0" w:rsidRDefault="001936CA" w:rsidP="00FC68A1">
            <w:pPr>
              <w:pStyle w:val="Tabletext"/>
              <w:jc w:val="right"/>
            </w:pPr>
            <w:r>
              <w:t>167.75</w:t>
            </w:r>
          </w:p>
        </w:tc>
      </w:tr>
      <w:tr w:rsidR="004B2282" w:rsidRPr="00540AB0" w14:paraId="7F9DF6E4" w14:textId="77777777" w:rsidTr="00FC68A1">
        <w:tc>
          <w:tcPr>
            <w:tcW w:w="694" w:type="pct"/>
            <w:shd w:val="clear" w:color="auto" w:fill="auto"/>
            <w:hideMark/>
          </w:tcPr>
          <w:p w14:paraId="3AAACE4C" w14:textId="77777777" w:rsidR="004B2282" w:rsidRPr="00540AB0" w:rsidRDefault="004B2282" w:rsidP="00FC68A1">
            <w:pPr>
              <w:pStyle w:val="Tabletext"/>
            </w:pPr>
            <w:r w:rsidRPr="00540AB0">
              <w:t>32177</w:t>
            </w:r>
          </w:p>
        </w:tc>
        <w:tc>
          <w:tcPr>
            <w:tcW w:w="3641" w:type="pct"/>
            <w:shd w:val="clear" w:color="auto" w:fill="auto"/>
            <w:hideMark/>
          </w:tcPr>
          <w:p w14:paraId="45B90330" w14:textId="77777777" w:rsidR="004B2282" w:rsidRPr="00540AB0" w:rsidRDefault="004B2282" w:rsidP="00FC68A1">
            <w:pPr>
              <w:pStyle w:val="Tabletext"/>
            </w:pPr>
            <w:r w:rsidRPr="00540AB0">
              <w:t xml:space="preserve">Anal warts, removal of, under general anaesthesia, or under regional or </w:t>
            </w:r>
            <w:r w:rsidRPr="00540AB0">
              <w:lastRenderedPageBreak/>
              <w:t>field nerve block (excluding pudendal block), if the time taken is less than or equal to 45 minutes—other than a service associated with a service to which item 35507 or 35508 applies (H) (Anaes.)</w:t>
            </w:r>
          </w:p>
        </w:tc>
        <w:tc>
          <w:tcPr>
            <w:tcW w:w="665" w:type="pct"/>
            <w:shd w:val="clear" w:color="auto" w:fill="auto"/>
            <w:hideMark/>
          </w:tcPr>
          <w:p w14:paraId="65BC3083" w14:textId="67D8FC9F" w:rsidR="004B2282" w:rsidRPr="00540AB0" w:rsidRDefault="001936CA" w:rsidP="00FC68A1">
            <w:pPr>
              <w:pStyle w:val="Tabletext"/>
              <w:jc w:val="right"/>
            </w:pPr>
            <w:r>
              <w:lastRenderedPageBreak/>
              <w:t>179.70</w:t>
            </w:r>
          </w:p>
        </w:tc>
      </w:tr>
      <w:tr w:rsidR="004B2282" w:rsidRPr="00540AB0" w14:paraId="3321E6DA" w14:textId="77777777" w:rsidTr="00FC68A1">
        <w:tc>
          <w:tcPr>
            <w:tcW w:w="694" w:type="pct"/>
            <w:shd w:val="clear" w:color="auto" w:fill="auto"/>
            <w:hideMark/>
          </w:tcPr>
          <w:p w14:paraId="6A1578D8" w14:textId="77777777" w:rsidR="004B2282" w:rsidRPr="00540AB0" w:rsidRDefault="004B2282" w:rsidP="00FC68A1">
            <w:pPr>
              <w:pStyle w:val="Tabletext"/>
            </w:pPr>
            <w:r w:rsidRPr="00540AB0">
              <w:lastRenderedPageBreak/>
              <w:t>32180</w:t>
            </w:r>
          </w:p>
        </w:tc>
        <w:tc>
          <w:tcPr>
            <w:tcW w:w="3641" w:type="pct"/>
            <w:shd w:val="clear" w:color="auto" w:fill="auto"/>
            <w:hideMark/>
          </w:tcPr>
          <w:p w14:paraId="54C9E596" w14:textId="77777777" w:rsidR="004B2282" w:rsidRPr="00540AB0" w:rsidRDefault="004B2282" w:rsidP="00FC68A1">
            <w:pPr>
              <w:pStyle w:val="Tabletext"/>
            </w:pPr>
            <w:r w:rsidRPr="00540AB0">
              <w:t>Anal warts, removal of, under general anaesthesia, or under regional or field nerve block (excluding pudendal block), if the time taken is greater than 45 minutes—other than a service associated with a service to which item 35507 or 35508 applies (H) (Anaes.)</w:t>
            </w:r>
          </w:p>
        </w:tc>
        <w:tc>
          <w:tcPr>
            <w:tcW w:w="665" w:type="pct"/>
            <w:shd w:val="clear" w:color="auto" w:fill="auto"/>
            <w:hideMark/>
          </w:tcPr>
          <w:p w14:paraId="607993A4" w14:textId="0A6047B1" w:rsidR="004B2282" w:rsidRPr="00540AB0" w:rsidRDefault="001936CA" w:rsidP="00FC68A1">
            <w:pPr>
              <w:pStyle w:val="Tabletext"/>
              <w:jc w:val="right"/>
            </w:pPr>
            <w:r>
              <w:t>264.95</w:t>
            </w:r>
          </w:p>
        </w:tc>
      </w:tr>
      <w:tr w:rsidR="004B2282" w:rsidRPr="00540AB0" w14:paraId="24D8BBFA" w14:textId="77777777" w:rsidTr="00FC68A1">
        <w:tc>
          <w:tcPr>
            <w:tcW w:w="694" w:type="pct"/>
            <w:shd w:val="clear" w:color="auto" w:fill="auto"/>
            <w:hideMark/>
          </w:tcPr>
          <w:p w14:paraId="36A1FEBB" w14:textId="77777777" w:rsidR="004B2282" w:rsidRPr="00540AB0" w:rsidRDefault="004B2282" w:rsidP="00FC68A1">
            <w:pPr>
              <w:pStyle w:val="Tabletext"/>
            </w:pPr>
            <w:r w:rsidRPr="00540AB0">
              <w:t>32183</w:t>
            </w:r>
          </w:p>
        </w:tc>
        <w:tc>
          <w:tcPr>
            <w:tcW w:w="3641" w:type="pct"/>
            <w:shd w:val="clear" w:color="auto" w:fill="auto"/>
            <w:hideMark/>
          </w:tcPr>
          <w:p w14:paraId="7FB614FC" w14:textId="77777777" w:rsidR="004B2282" w:rsidRPr="00540AB0" w:rsidRDefault="004B2282" w:rsidP="00FC68A1">
            <w:pPr>
              <w:pStyle w:val="Tabletext"/>
            </w:pPr>
            <w:r w:rsidRPr="00540AB0">
              <w:t>Intestinal sling procedure before radiotherapy (H) (Anaes.) (Assist.)</w:t>
            </w:r>
          </w:p>
        </w:tc>
        <w:tc>
          <w:tcPr>
            <w:tcW w:w="665" w:type="pct"/>
            <w:shd w:val="clear" w:color="auto" w:fill="auto"/>
            <w:hideMark/>
          </w:tcPr>
          <w:p w14:paraId="07500B93" w14:textId="2AAB024E" w:rsidR="004B2282" w:rsidRPr="00540AB0" w:rsidRDefault="001936CA" w:rsidP="00FC68A1">
            <w:pPr>
              <w:pStyle w:val="Tabletext"/>
              <w:jc w:val="right"/>
            </w:pPr>
            <w:r>
              <w:t>579.20</w:t>
            </w:r>
          </w:p>
        </w:tc>
      </w:tr>
      <w:tr w:rsidR="004B2282" w:rsidRPr="00540AB0" w14:paraId="664524B8" w14:textId="77777777" w:rsidTr="00FC68A1">
        <w:tc>
          <w:tcPr>
            <w:tcW w:w="694" w:type="pct"/>
            <w:shd w:val="clear" w:color="auto" w:fill="auto"/>
            <w:hideMark/>
          </w:tcPr>
          <w:p w14:paraId="29B03ACA" w14:textId="77777777" w:rsidR="004B2282" w:rsidRPr="00540AB0" w:rsidRDefault="004B2282" w:rsidP="00FC68A1">
            <w:pPr>
              <w:pStyle w:val="Tabletext"/>
            </w:pPr>
            <w:r w:rsidRPr="00540AB0">
              <w:t>32186</w:t>
            </w:r>
          </w:p>
        </w:tc>
        <w:tc>
          <w:tcPr>
            <w:tcW w:w="3641" w:type="pct"/>
            <w:shd w:val="clear" w:color="auto" w:fill="auto"/>
            <w:hideMark/>
          </w:tcPr>
          <w:p w14:paraId="68CC3078" w14:textId="77777777" w:rsidR="004B2282" w:rsidRPr="00540AB0" w:rsidRDefault="004B2282" w:rsidP="00FC68A1">
            <w:pPr>
              <w:pStyle w:val="Tabletext"/>
            </w:pPr>
            <w:r w:rsidRPr="00540AB0">
              <w:t>Colonic lavage, total, intra</w:t>
            </w:r>
            <w:r>
              <w:noBreakHyphen/>
            </w:r>
            <w:r w:rsidRPr="00540AB0">
              <w:t>operative (H) (Anaes.) (Assist.)</w:t>
            </w:r>
          </w:p>
        </w:tc>
        <w:tc>
          <w:tcPr>
            <w:tcW w:w="665" w:type="pct"/>
            <w:shd w:val="clear" w:color="auto" w:fill="auto"/>
            <w:hideMark/>
          </w:tcPr>
          <w:p w14:paraId="7C6C6AAB" w14:textId="7D843C3B" w:rsidR="004B2282" w:rsidRPr="00540AB0" w:rsidRDefault="001936CA" w:rsidP="00FC68A1">
            <w:pPr>
              <w:pStyle w:val="Tabletext"/>
              <w:jc w:val="right"/>
            </w:pPr>
            <w:r>
              <w:t>579.20</w:t>
            </w:r>
          </w:p>
        </w:tc>
      </w:tr>
      <w:tr w:rsidR="004B2282" w:rsidRPr="00540AB0" w14:paraId="02DBF579" w14:textId="77777777" w:rsidTr="00FC68A1">
        <w:tc>
          <w:tcPr>
            <w:tcW w:w="694" w:type="pct"/>
            <w:shd w:val="clear" w:color="auto" w:fill="auto"/>
            <w:hideMark/>
          </w:tcPr>
          <w:p w14:paraId="059E97C4" w14:textId="77777777" w:rsidR="004B2282" w:rsidRPr="00540AB0" w:rsidRDefault="004B2282" w:rsidP="00FC68A1">
            <w:pPr>
              <w:pStyle w:val="Tabletext"/>
            </w:pPr>
            <w:r w:rsidRPr="00540AB0">
              <w:t>32200</w:t>
            </w:r>
          </w:p>
        </w:tc>
        <w:tc>
          <w:tcPr>
            <w:tcW w:w="3641" w:type="pct"/>
            <w:shd w:val="clear" w:color="auto" w:fill="auto"/>
            <w:hideMark/>
          </w:tcPr>
          <w:p w14:paraId="3030E36A" w14:textId="77777777" w:rsidR="004B2282" w:rsidRPr="00540AB0" w:rsidRDefault="004B2282" w:rsidP="00FC68A1">
            <w:pPr>
              <w:pStyle w:val="Tabletext"/>
            </w:pPr>
            <w:r w:rsidRPr="00540AB0">
              <w:t>Distal muscle, devascularisation of (Anaes.) (Assist.)</w:t>
            </w:r>
          </w:p>
        </w:tc>
        <w:tc>
          <w:tcPr>
            <w:tcW w:w="665" w:type="pct"/>
            <w:shd w:val="clear" w:color="auto" w:fill="auto"/>
            <w:hideMark/>
          </w:tcPr>
          <w:p w14:paraId="5E912F99" w14:textId="550791BA" w:rsidR="004B2282" w:rsidRPr="00540AB0" w:rsidRDefault="001936CA" w:rsidP="00FC68A1">
            <w:pPr>
              <w:pStyle w:val="Tabletext"/>
              <w:jc w:val="right"/>
            </w:pPr>
            <w:r>
              <w:t>304.95</w:t>
            </w:r>
          </w:p>
        </w:tc>
      </w:tr>
      <w:tr w:rsidR="004B2282" w:rsidRPr="00540AB0" w14:paraId="6A75415F" w14:textId="77777777" w:rsidTr="00FC68A1">
        <w:tc>
          <w:tcPr>
            <w:tcW w:w="694" w:type="pct"/>
            <w:shd w:val="clear" w:color="auto" w:fill="auto"/>
            <w:hideMark/>
          </w:tcPr>
          <w:p w14:paraId="4B64E438" w14:textId="77777777" w:rsidR="004B2282" w:rsidRPr="00540AB0" w:rsidRDefault="004B2282" w:rsidP="00FC68A1">
            <w:pPr>
              <w:pStyle w:val="Tabletext"/>
              <w:rPr>
                <w:snapToGrid w:val="0"/>
              </w:rPr>
            </w:pPr>
            <w:r w:rsidRPr="00540AB0">
              <w:rPr>
                <w:snapToGrid w:val="0"/>
              </w:rPr>
              <w:t>32203</w:t>
            </w:r>
          </w:p>
        </w:tc>
        <w:tc>
          <w:tcPr>
            <w:tcW w:w="3641" w:type="pct"/>
            <w:shd w:val="clear" w:color="auto" w:fill="auto"/>
            <w:hideMark/>
          </w:tcPr>
          <w:p w14:paraId="78941A33" w14:textId="77777777" w:rsidR="004B2282" w:rsidRPr="00540AB0" w:rsidRDefault="004B2282" w:rsidP="00FC68A1">
            <w:pPr>
              <w:pStyle w:val="Tabletext"/>
              <w:rPr>
                <w:snapToGrid w:val="0"/>
              </w:rPr>
            </w:pPr>
            <w:r w:rsidRPr="00540AB0">
              <w:rPr>
                <w:snapToGrid w:val="0"/>
              </w:rPr>
              <w:t>Anal or perineal graciloplasty (H) (Anaes.) (Assist.)</w:t>
            </w:r>
          </w:p>
        </w:tc>
        <w:tc>
          <w:tcPr>
            <w:tcW w:w="665" w:type="pct"/>
            <w:shd w:val="clear" w:color="auto" w:fill="auto"/>
            <w:hideMark/>
          </w:tcPr>
          <w:p w14:paraId="64BE0FE9" w14:textId="1E6E74CC" w:rsidR="004B2282" w:rsidRPr="00540AB0" w:rsidRDefault="001936CA" w:rsidP="00FC68A1">
            <w:pPr>
              <w:pStyle w:val="Tabletext"/>
              <w:jc w:val="right"/>
            </w:pPr>
            <w:r>
              <w:t>654.85</w:t>
            </w:r>
          </w:p>
        </w:tc>
      </w:tr>
      <w:tr w:rsidR="004B2282" w:rsidRPr="00540AB0" w14:paraId="6BC88BA3" w14:textId="77777777" w:rsidTr="00FC68A1">
        <w:tc>
          <w:tcPr>
            <w:tcW w:w="694" w:type="pct"/>
            <w:shd w:val="clear" w:color="auto" w:fill="auto"/>
            <w:hideMark/>
          </w:tcPr>
          <w:p w14:paraId="2F59D0A6" w14:textId="77777777" w:rsidR="004B2282" w:rsidRPr="00540AB0" w:rsidRDefault="004B2282" w:rsidP="00FC68A1">
            <w:pPr>
              <w:pStyle w:val="Tabletext"/>
            </w:pPr>
            <w:r w:rsidRPr="00540AB0">
              <w:t>32206</w:t>
            </w:r>
          </w:p>
        </w:tc>
        <w:tc>
          <w:tcPr>
            <w:tcW w:w="3641" w:type="pct"/>
            <w:shd w:val="clear" w:color="auto" w:fill="auto"/>
            <w:hideMark/>
          </w:tcPr>
          <w:p w14:paraId="23A642CE" w14:textId="77777777" w:rsidR="004B2282" w:rsidRPr="00540AB0" w:rsidRDefault="004B2282" w:rsidP="00FC68A1">
            <w:pPr>
              <w:pStyle w:val="Tabletext"/>
            </w:pPr>
            <w:r w:rsidRPr="00540AB0">
              <w:t>Stimulator and electrodes, insertion of, following previous graciloplasty (H) (Anaes.) (Assist.)</w:t>
            </w:r>
          </w:p>
        </w:tc>
        <w:tc>
          <w:tcPr>
            <w:tcW w:w="665" w:type="pct"/>
            <w:shd w:val="clear" w:color="auto" w:fill="auto"/>
            <w:hideMark/>
          </w:tcPr>
          <w:p w14:paraId="3C5D8BCA" w14:textId="0E8382FD" w:rsidR="004B2282" w:rsidRPr="00540AB0" w:rsidRDefault="001936CA" w:rsidP="00FC68A1">
            <w:pPr>
              <w:pStyle w:val="Tabletext"/>
              <w:jc w:val="right"/>
            </w:pPr>
            <w:r>
              <w:t>591.65</w:t>
            </w:r>
          </w:p>
        </w:tc>
      </w:tr>
      <w:tr w:rsidR="004B2282" w:rsidRPr="00540AB0" w14:paraId="03229A82" w14:textId="77777777" w:rsidTr="00FC68A1">
        <w:tc>
          <w:tcPr>
            <w:tcW w:w="694" w:type="pct"/>
            <w:shd w:val="clear" w:color="auto" w:fill="auto"/>
            <w:hideMark/>
          </w:tcPr>
          <w:p w14:paraId="07A1E275" w14:textId="77777777" w:rsidR="004B2282" w:rsidRPr="00540AB0" w:rsidRDefault="004B2282" w:rsidP="00FC68A1">
            <w:pPr>
              <w:pStyle w:val="Tabletext"/>
            </w:pPr>
            <w:r w:rsidRPr="00540AB0">
              <w:t>32209</w:t>
            </w:r>
          </w:p>
        </w:tc>
        <w:tc>
          <w:tcPr>
            <w:tcW w:w="3641" w:type="pct"/>
            <w:shd w:val="clear" w:color="auto" w:fill="auto"/>
            <w:hideMark/>
          </w:tcPr>
          <w:p w14:paraId="687947E4" w14:textId="77777777" w:rsidR="004B2282" w:rsidRPr="00540AB0" w:rsidRDefault="004B2282" w:rsidP="00FC68A1">
            <w:pPr>
              <w:pStyle w:val="Tabletext"/>
            </w:pPr>
            <w:r w:rsidRPr="00540AB0">
              <w:t>Anal or perineal graciloplasty with insertion of stimulator and electrodes (H) (Anaes.) (Assist.)</w:t>
            </w:r>
          </w:p>
        </w:tc>
        <w:tc>
          <w:tcPr>
            <w:tcW w:w="665" w:type="pct"/>
            <w:shd w:val="clear" w:color="auto" w:fill="auto"/>
            <w:hideMark/>
          </w:tcPr>
          <w:p w14:paraId="0FC7E82C" w14:textId="6644E552" w:rsidR="004B2282" w:rsidRPr="00540AB0" w:rsidRDefault="001936CA" w:rsidP="00FC68A1">
            <w:pPr>
              <w:pStyle w:val="Tabletext"/>
              <w:jc w:val="right"/>
            </w:pPr>
            <w:r>
              <w:t>950.75</w:t>
            </w:r>
          </w:p>
        </w:tc>
      </w:tr>
      <w:tr w:rsidR="004B2282" w:rsidRPr="00540AB0" w14:paraId="4524B904" w14:textId="77777777" w:rsidTr="00FC68A1">
        <w:tc>
          <w:tcPr>
            <w:tcW w:w="694" w:type="pct"/>
            <w:shd w:val="clear" w:color="auto" w:fill="auto"/>
            <w:hideMark/>
          </w:tcPr>
          <w:p w14:paraId="618E1B61" w14:textId="77777777" w:rsidR="004B2282" w:rsidRPr="00540AB0" w:rsidRDefault="004B2282" w:rsidP="00FC68A1">
            <w:pPr>
              <w:pStyle w:val="Tabletext"/>
            </w:pPr>
            <w:r w:rsidRPr="00540AB0">
              <w:t>32210</w:t>
            </w:r>
          </w:p>
        </w:tc>
        <w:tc>
          <w:tcPr>
            <w:tcW w:w="3641" w:type="pct"/>
            <w:shd w:val="clear" w:color="auto" w:fill="auto"/>
            <w:hideMark/>
          </w:tcPr>
          <w:p w14:paraId="23BD5440" w14:textId="77777777" w:rsidR="004B2282" w:rsidRPr="00540AB0" w:rsidRDefault="004B2282" w:rsidP="00FC68A1">
            <w:pPr>
              <w:pStyle w:val="Tabletext"/>
            </w:pPr>
            <w:r w:rsidRPr="00540AB0">
              <w:t>Gracilis neosphincter pacemaker, replacement of (Anaes.)</w:t>
            </w:r>
          </w:p>
        </w:tc>
        <w:tc>
          <w:tcPr>
            <w:tcW w:w="665" w:type="pct"/>
            <w:shd w:val="clear" w:color="auto" w:fill="auto"/>
            <w:hideMark/>
          </w:tcPr>
          <w:p w14:paraId="3155D6F8" w14:textId="7C1E6A94" w:rsidR="004B2282" w:rsidRPr="00540AB0" w:rsidRDefault="001936CA" w:rsidP="00FC68A1">
            <w:pPr>
              <w:pStyle w:val="Tabletext"/>
              <w:jc w:val="right"/>
            </w:pPr>
            <w:r>
              <w:t>263.45</w:t>
            </w:r>
          </w:p>
        </w:tc>
      </w:tr>
      <w:tr w:rsidR="004B2282" w:rsidRPr="00540AB0" w14:paraId="65F9AEE8" w14:textId="77777777" w:rsidTr="00FC68A1">
        <w:tc>
          <w:tcPr>
            <w:tcW w:w="694" w:type="pct"/>
            <w:shd w:val="clear" w:color="auto" w:fill="auto"/>
            <w:hideMark/>
          </w:tcPr>
          <w:p w14:paraId="2CDAAEE3" w14:textId="77777777" w:rsidR="004B2282" w:rsidRPr="00540AB0" w:rsidRDefault="004B2282" w:rsidP="00FC68A1">
            <w:pPr>
              <w:pStyle w:val="Tabletext"/>
            </w:pPr>
            <w:bookmarkStart w:id="980" w:name="CU_90651122"/>
            <w:bookmarkEnd w:id="980"/>
            <w:r w:rsidRPr="00540AB0">
              <w:t>32212</w:t>
            </w:r>
          </w:p>
        </w:tc>
        <w:tc>
          <w:tcPr>
            <w:tcW w:w="3641" w:type="pct"/>
            <w:shd w:val="clear" w:color="auto" w:fill="auto"/>
            <w:hideMark/>
          </w:tcPr>
          <w:p w14:paraId="5C740B89" w14:textId="77777777" w:rsidR="004B2282" w:rsidRPr="00540AB0" w:rsidRDefault="004B2282" w:rsidP="00FC68A1">
            <w:pPr>
              <w:pStyle w:val="Tabletext"/>
            </w:pPr>
            <w:r w:rsidRPr="00540AB0">
              <w:t>Ano</w:t>
            </w:r>
            <w:r>
              <w:noBreakHyphen/>
            </w:r>
            <w:r w:rsidRPr="00540AB0">
              <w:t>rectal application of formalin in the treatment of radiation proctitis, if performed in the operating theatre of a hospital, excluding after</w:t>
            </w:r>
            <w:r>
              <w:noBreakHyphen/>
            </w:r>
            <w:r w:rsidRPr="00540AB0">
              <w:t>care (H) (Anaes.)</w:t>
            </w:r>
          </w:p>
        </w:tc>
        <w:tc>
          <w:tcPr>
            <w:tcW w:w="665" w:type="pct"/>
            <w:shd w:val="clear" w:color="auto" w:fill="auto"/>
            <w:hideMark/>
          </w:tcPr>
          <w:p w14:paraId="6AEB7523" w14:textId="35EBB045" w:rsidR="004B2282" w:rsidRPr="00540AB0" w:rsidRDefault="001936CA" w:rsidP="00FC68A1">
            <w:pPr>
              <w:pStyle w:val="Tabletext"/>
              <w:jc w:val="right"/>
            </w:pPr>
            <w:r>
              <w:t>140.55</w:t>
            </w:r>
          </w:p>
        </w:tc>
      </w:tr>
      <w:tr w:rsidR="004B2282" w:rsidRPr="00540AB0" w14:paraId="717EC178" w14:textId="77777777" w:rsidTr="00FC68A1">
        <w:tc>
          <w:tcPr>
            <w:tcW w:w="694" w:type="pct"/>
            <w:shd w:val="clear" w:color="auto" w:fill="auto"/>
            <w:hideMark/>
          </w:tcPr>
          <w:p w14:paraId="36B7E967" w14:textId="77777777" w:rsidR="004B2282" w:rsidRPr="00540AB0" w:rsidRDefault="004B2282" w:rsidP="00FC68A1">
            <w:pPr>
              <w:pStyle w:val="Tabletext"/>
            </w:pPr>
            <w:bookmarkStart w:id="981" w:name="CU_91646711"/>
            <w:bookmarkEnd w:id="981"/>
            <w:r w:rsidRPr="00540AB0">
              <w:t>32213</w:t>
            </w:r>
          </w:p>
        </w:tc>
        <w:tc>
          <w:tcPr>
            <w:tcW w:w="3641" w:type="pct"/>
            <w:shd w:val="clear" w:color="auto" w:fill="auto"/>
            <w:hideMark/>
          </w:tcPr>
          <w:p w14:paraId="4881D634" w14:textId="77777777" w:rsidR="004B2282" w:rsidRPr="00540AB0" w:rsidRDefault="004B2282" w:rsidP="00FC68A1">
            <w:pPr>
              <w:pStyle w:val="Tabletext"/>
            </w:pPr>
            <w:r w:rsidRPr="00540AB0">
              <w:t>Sacral nerve lead or leads, percutaneous placement using fluoroscopic guidance (or open placement) and intraoperative test stimulation, to manage faecal incontinence in a patient who:</w:t>
            </w:r>
          </w:p>
          <w:p w14:paraId="3803752A" w14:textId="77777777" w:rsidR="004B2282" w:rsidRPr="00540AB0" w:rsidRDefault="004B2282" w:rsidP="00FC68A1">
            <w:pPr>
              <w:pStyle w:val="Tablea"/>
            </w:pPr>
            <w:r w:rsidRPr="00540AB0">
              <w:t>(a) has an anatomically intact but functionally deficient anal sphincter; and</w:t>
            </w:r>
          </w:p>
          <w:p w14:paraId="77B291CA" w14:textId="77777777" w:rsidR="004B2282" w:rsidRPr="00540AB0" w:rsidRDefault="004B2282" w:rsidP="00FC68A1">
            <w:pPr>
              <w:pStyle w:val="Tablea"/>
            </w:pPr>
            <w:r w:rsidRPr="00540AB0">
              <w:t>(b) has faecal incontinence that has been refractory to conservative non</w:t>
            </w:r>
            <w:r>
              <w:noBreakHyphen/>
            </w:r>
            <w:r w:rsidRPr="00540AB0">
              <w:t>surgical treatment for at least 12 months;</w:t>
            </w:r>
          </w:p>
          <w:p w14:paraId="188FE1CE" w14:textId="77777777" w:rsidR="004B2282" w:rsidRPr="00540AB0" w:rsidRDefault="004B2282" w:rsidP="00FC68A1">
            <w:pPr>
              <w:pStyle w:val="Tabletext"/>
            </w:pPr>
            <w:r w:rsidRPr="00540AB0">
              <w:t>other than a patient who:</w:t>
            </w:r>
          </w:p>
          <w:p w14:paraId="62D65335" w14:textId="77777777" w:rsidR="004B2282" w:rsidRPr="00540AB0" w:rsidRDefault="004B2282" w:rsidP="00FC68A1">
            <w:pPr>
              <w:pStyle w:val="Tablea"/>
            </w:pPr>
            <w:r w:rsidRPr="00540AB0">
              <w:t>(c) is medically unfit for surgery; or</w:t>
            </w:r>
          </w:p>
          <w:p w14:paraId="5342FB02" w14:textId="77777777" w:rsidR="004B2282" w:rsidRPr="00540AB0" w:rsidRDefault="004B2282" w:rsidP="00FC68A1">
            <w:pPr>
              <w:pStyle w:val="Tablea"/>
            </w:pPr>
            <w:r w:rsidRPr="00540AB0">
              <w:t>(d) is pregnant or planning pregnancy; or</w:t>
            </w:r>
          </w:p>
          <w:p w14:paraId="4BA46500" w14:textId="77777777" w:rsidR="004B2282" w:rsidRPr="00540AB0" w:rsidRDefault="004B2282" w:rsidP="00FC68A1">
            <w:pPr>
              <w:pStyle w:val="Tablea"/>
            </w:pPr>
            <w:r w:rsidRPr="00540AB0">
              <w:t>(e) has irritable bowel syndrome; or</w:t>
            </w:r>
          </w:p>
          <w:p w14:paraId="7CC392B4" w14:textId="77777777" w:rsidR="004B2282" w:rsidRPr="00540AB0" w:rsidRDefault="004B2282" w:rsidP="00FC68A1">
            <w:pPr>
              <w:pStyle w:val="Tablea"/>
            </w:pPr>
            <w:r w:rsidRPr="00540AB0">
              <w:t>(f) has congenital anorectal malformations; or</w:t>
            </w:r>
          </w:p>
          <w:p w14:paraId="75DFFE32" w14:textId="77777777" w:rsidR="004B2282" w:rsidRPr="00540AB0" w:rsidRDefault="004B2282" w:rsidP="00FC68A1">
            <w:pPr>
              <w:pStyle w:val="Tablea"/>
            </w:pPr>
            <w:r w:rsidRPr="00540AB0">
              <w:t>(g) has active anal abscesses or fistulas; or</w:t>
            </w:r>
          </w:p>
          <w:p w14:paraId="2D27B947" w14:textId="77777777" w:rsidR="004B2282" w:rsidRPr="00540AB0" w:rsidRDefault="004B2282" w:rsidP="00FC68A1">
            <w:pPr>
              <w:pStyle w:val="Tablea"/>
            </w:pPr>
            <w:r w:rsidRPr="00540AB0">
              <w:t>(h) has anorectal organic bowel disease, including cancer; or</w:t>
            </w:r>
          </w:p>
          <w:p w14:paraId="67FBAF09" w14:textId="77777777" w:rsidR="004B2282" w:rsidRPr="00540AB0" w:rsidRDefault="004B2282" w:rsidP="00FC68A1">
            <w:pPr>
              <w:pStyle w:val="Tablea"/>
            </w:pPr>
            <w:r w:rsidRPr="00540AB0">
              <w:t>(i) has functional effects of previous pelvic irradiation; or</w:t>
            </w:r>
          </w:p>
          <w:p w14:paraId="3D76C8BB" w14:textId="77777777" w:rsidR="004B2282" w:rsidRPr="00540AB0" w:rsidRDefault="004B2282" w:rsidP="00FC68A1">
            <w:pPr>
              <w:pStyle w:val="Tablea"/>
            </w:pPr>
            <w:r w:rsidRPr="00540AB0">
              <w:t>(j) has congenital or acquired malformations of the sacrum; or</w:t>
            </w:r>
          </w:p>
          <w:p w14:paraId="10FF8D52" w14:textId="77777777" w:rsidR="004B2282" w:rsidRPr="00540AB0" w:rsidRDefault="004B2282" w:rsidP="00FC68A1">
            <w:pPr>
              <w:pStyle w:val="Tablea"/>
            </w:pPr>
            <w:r w:rsidRPr="00540AB0">
              <w:t>(k) has had rectal or anal surgery within the previous 12 months</w:t>
            </w:r>
          </w:p>
          <w:p w14:paraId="36DD3F08" w14:textId="77777777" w:rsidR="004B2282" w:rsidRPr="00540AB0" w:rsidRDefault="004B2282" w:rsidP="00FC68A1">
            <w:pPr>
              <w:pStyle w:val="Tablea"/>
            </w:pPr>
            <w:r w:rsidRPr="00540AB0">
              <w:t>(H) (Anaes.)</w:t>
            </w:r>
          </w:p>
        </w:tc>
        <w:tc>
          <w:tcPr>
            <w:tcW w:w="665" w:type="pct"/>
            <w:shd w:val="clear" w:color="auto" w:fill="auto"/>
            <w:hideMark/>
          </w:tcPr>
          <w:p w14:paraId="60C7F13E" w14:textId="2DD60E53" w:rsidR="004B2282" w:rsidRPr="00540AB0" w:rsidRDefault="001936CA" w:rsidP="00FC68A1">
            <w:pPr>
              <w:pStyle w:val="Tabletext"/>
              <w:jc w:val="right"/>
            </w:pPr>
            <w:r>
              <w:t>681.60</w:t>
            </w:r>
          </w:p>
        </w:tc>
      </w:tr>
      <w:tr w:rsidR="004B2282" w:rsidRPr="00540AB0" w14:paraId="70651CDC" w14:textId="77777777" w:rsidTr="00FC68A1">
        <w:tc>
          <w:tcPr>
            <w:tcW w:w="694" w:type="pct"/>
            <w:shd w:val="clear" w:color="auto" w:fill="auto"/>
            <w:hideMark/>
          </w:tcPr>
          <w:p w14:paraId="26D112A7" w14:textId="77777777" w:rsidR="004B2282" w:rsidRPr="00540AB0" w:rsidRDefault="004B2282" w:rsidP="00FC68A1">
            <w:pPr>
              <w:pStyle w:val="Tabletext"/>
            </w:pPr>
            <w:r w:rsidRPr="00540AB0">
              <w:t>32214</w:t>
            </w:r>
          </w:p>
        </w:tc>
        <w:tc>
          <w:tcPr>
            <w:tcW w:w="3641" w:type="pct"/>
            <w:shd w:val="clear" w:color="auto" w:fill="auto"/>
            <w:hideMark/>
          </w:tcPr>
          <w:p w14:paraId="3DC56676" w14:textId="77777777" w:rsidR="004B2282" w:rsidRPr="00540AB0" w:rsidRDefault="004B2282" w:rsidP="00FC68A1">
            <w:pPr>
              <w:pStyle w:val="Tabletext"/>
            </w:pPr>
            <w:r w:rsidRPr="00540AB0">
              <w:t>Neurostimulator or receiver, subcutaneous placement of, involving placement and connection of an extension wire to a sacral nerve electrode using fluoroscopic guidance, to manage faecal incontinence in a patient who:</w:t>
            </w:r>
          </w:p>
          <w:p w14:paraId="58F895E1" w14:textId="77777777" w:rsidR="004B2282" w:rsidRPr="00540AB0" w:rsidRDefault="004B2282" w:rsidP="00FC68A1">
            <w:pPr>
              <w:pStyle w:val="Tablea"/>
            </w:pPr>
            <w:r w:rsidRPr="00540AB0">
              <w:t>(a) has an anatomically intact but functionally deficient anal sphincter; and</w:t>
            </w:r>
          </w:p>
          <w:p w14:paraId="539AD0D9" w14:textId="77777777" w:rsidR="004B2282" w:rsidRPr="00540AB0" w:rsidRDefault="004B2282" w:rsidP="00FC68A1">
            <w:pPr>
              <w:pStyle w:val="Tablea"/>
            </w:pPr>
            <w:r w:rsidRPr="00540AB0">
              <w:lastRenderedPageBreak/>
              <w:t>(b) has faecal incontinence that has been refractory to conservative non</w:t>
            </w:r>
            <w:r>
              <w:noBreakHyphen/>
            </w:r>
            <w:r w:rsidRPr="00540AB0">
              <w:t>surgical treatment for at least 12 months;</w:t>
            </w:r>
          </w:p>
          <w:p w14:paraId="754AF530" w14:textId="77777777" w:rsidR="004B2282" w:rsidRPr="00540AB0" w:rsidRDefault="004B2282" w:rsidP="00FC68A1">
            <w:pPr>
              <w:pStyle w:val="Tabletext"/>
            </w:pPr>
            <w:r w:rsidRPr="00540AB0">
              <w:t>other than a patient who:</w:t>
            </w:r>
          </w:p>
          <w:p w14:paraId="57AD22E7" w14:textId="77777777" w:rsidR="004B2282" w:rsidRPr="00540AB0" w:rsidRDefault="004B2282" w:rsidP="00FC68A1">
            <w:pPr>
              <w:pStyle w:val="Tablea"/>
            </w:pPr>
            <w:r w:rsidRPr="00540AB0">
              <w:t>(c) is medically unfit for surgery; or</w:t>
            </w:r>
          </w:p>
          <w:p w14:paraId="2820EA7C" w14:textId="77777777" w:rsidR="004B2282" w:rsidRPr="00540AB0" w:rsidRDefault="004B2282" w:rsidP="00FC68A1">
            <w:pPr>
              <w:pStyle w:val="Tablea"/>
            </w:pPr>
            <w:r w:rsidRPr="00540AB0">
              <w:t>(d) is pregnant or planning pregnancy; or</w:t>
            </w:r>
          </w:p>
          <w:p w14:paraId="11D06679" w14:textId="77777777" w:rsidR="004B2282" w:rsidRPr="00540AB0" w:rsidRDefault="004B2282" w:rsidP="00FC68A1">
            <w:pPr>
              <w:pStyle w:val="Tablea"/>
            </w:pPr>
            <w:r w:rsidRPr="00540AB0">
              <w:t>(e) has irritable bowel syndrome; or</w:t>
            </w:r>
          </w:p>
          <w:p w14:paraId="02F7F81E" w14:textId="77777777" w:rsidR="004B2282" w:rsidRPr="00540AB0" w:rsidRDefault="004B2282" w:rsidP="00FC68A1">
            <w:pPr>
              <w:pStyle w:val="Tablea"/>
            </w:pPr>
            <w:r w:rsidRPr="00540AB0">
              <w:t>(f) has congenital anorectal malformations; or</w:t>
            </w:r>
          </w:p>
          <w:p w14:paraId="7DF6474C" w14:textId="77777777" w:rsidR="004B2282" w:rsidRPr="00540AB0" w:rsidRDefault="004B2282" w:rsidP="00FC68A1">
            <w:pPr>
              <w:pStyle w:val="Tablea"/>
            </w:pPr>
            <w:r w:rsidRPr="00540AB0">
              <w:t>(g) has active anal abscesses or fistulas; or</w:t>
            </w:r>
          </w:p>
          <w:p w14:paraId="6C1A3BD9" w14:textId="77777777" w:rsidR="004B2282" w:rsidRPr="00540AB0" w:rsidRDefault="004B2282" w:rsidP="00FC68A1">
            <w:pPr>
              <w:pStyle w:val="Tablea"/>
            </w:pPr>
            <w:r w:rsidRPr="00540AB0">
              <w:t>(h) has anorectal organic bowel disease, including cancer; or</w:t>
            </w:r>
          </w:p>
          <w:p w14:paraId="4576F3BC" w14:textId="77777777" w:rsidR="004B2282" w:rsidRPr="00540AB0" w:rsidRDefault="004B2282" w:rsidP="00FC68A1">
            <w:pPr>
              <w:pStyle w:val="Tablea"/>
            </w:pPr>
            <w:r w:rsidRPr="00540AB0">
              <w:t>(i) has functional effects of previous pelvic irradiation; or</w:t>
            </w:r>
          </w:p>
          <w:p w14:paraId="7F714F88" w14:textId="77777777" w:rsidR="004B2282" w:rsidRPr="00540AB0" w:rsidRDefault="004B2282" w:rsidP="00FC68A1">
            <w:pPr>
              <w:pStyle w:val="Tablea"/>
            </w:pPr>
            <w:r w:rsidRPr="00540AB0">
              <w:t>(j) has congenital or acquired malformations of the sacrum; or</w:t>
            </w:r>
          </w:p>
          <w:p w14:paraId="39050540" w14:textId="77777777" w:rsidR="004B2282" w:rsidRPr="00540AB0" w:rsidRDefault="004B2282" w:rsidP="00FC68A1">
            <w:pPr>
              <w:pStyle w:val="Tablea"/>
            </w:pPr>
            <w:r w:rsidRPr="00540AB0">
              <w:t>(k) has had rectal or anal surgery within the previous 12 months</w:t>
            </w:r>
          </w:p>
          <w:p w14:paraId="10A73102" w14:textId="77777777" w:rsidR="004B2282" w:rsidRPr="00540AB0" w:rsidRDefault="004B2282" w:rsidP="00FC68A1">
            <w:pPr>
              <w:pStyle w:val="Tablea"/>
            </w:pPr>
            <w:r w:rsidRPr="00540AB0">
              <w:t>(H) (Anaes.) (Assist.)</w:t>
            </w:r>
          </w:p>
        </w:tc>
        <w:tc>
          <w:tcPr>
            <w:tcW w:w="665" w:type="pct"/>
            <w:shd w:val="clear" w:color="auto" w:fill="auto"/>
            <w:hideMark/>
          </w:tcPr>
          <w:p w14:paraId="790FDB83" w14:textId="07F05608" w:rsidR="004B2282" w:rsidRPr="00540AB0" w:rsidRDefault="001936CA" w:rsidP="00FC68A1">
            <w:pPr>
              <w:pStyle w:val="Tabletext"/>
              <w:jc w:val="right"/>
            </w:pPr>
            <w:r>
              <w:lastRenderedPageBreak/>
              <w:t>344.45</w:t>
            </w:r>
          </w:p>
        </w:tc>
      </w:tr>
      <w:tr w:rsidR="004B2282" w:rsidRPr="00540AB0" w14:paraId="27BEEB1A" w14:textId="77777777" w:rsidTr="00FC68A1">
        <w:tc>
          <w:tcPr>
            <w:tcW w:w="694" w:type="pct"/>
            <w:shd w:val="clear" w:color="auto" w:fill="auto"/>
            <w:hideMark/>
          </w:tcPr>
          <w:p w14:paraId="72110FE4" w14:textId="77777777" w:rsidR="004B2282" w:rsidRPr="00540AB0" w:rsidRDefault="004B2282" w:rsidP="00FC68A1">
            <w:pPr>
              <w:pStyle w:val="Tabletext"/>
            </w:pPr>
            <w:bookmarkStart w:id="982" w:name="_Hlk116449394"/>
            <w:r w:rsidRPr="00540AB0">
              <w:lastRenderedPageBreak/>
              <w:t>32215</w:t>
            </w:r>
          </w:p>
        </w:tc>
        <w:tc>
          <w:tcPr>
            <w:tcW w:w="3641" w:type="pct"/>
            <w:shd w:val="clear" w:color="auto" w:fill="auto"/>
            <w:hideMark/>
          </w:tcPr>
          <w:p w14:paraId="139B944B" w14:textId="77777777" w:rsidR="004B2282" w:rsidRPr="00540AB0" w:rsidRDefault="004B2282" w:rsidP="00FC68A1">
            <w:pPr>
              <w:pStyle w:val="Tabletext"/>
            </w:pPr>
            <w:r w:rsidRPr="00540AB0">
              <w:t>Sacral nerve electrode or electrodes, management, adjustment and electronic programming of the neurostimulator by a medical practitioner, to manage faecal incontinence, other than in a patient who:</w:t>
            </w:r>
          </w:p>
          <w:p w14:paraId="5294BB77" w14:textId="77777777" w:rsidR="004B2282" w:rsidRPr="00540AB0" w:rsidRDefault="004B2282" w:rsidP="00FC68A1">
            <w:pPr>
              <w:pStyle w:val="Tablea"/>
            </w:pPr>
            <w:r w:rsidRPr="00540AB0">
              <w:t>(a) is medically unfit for surgery; or</w:t>
            </w:r>
          </w:p>
          <w:p w14:paraId="2EE8A33E" w14:textId="77777777" w:rsidR="004B2282" w:rsidRPr="00540AB0" w:rsidRDefault="004B2282" w:rsidP="00FC68A1">
            <w:pPr>
              <w:pStyle w:val="Tablea"/>
            </w:pPr>
            <w:r w:rsidRPr="00540AB0">
              <w:t>(b) is pregnant or planning pregnancy; or</w:t>
            </w:r>
          </w:p>
          <w:p w14:paraId="2DCB414A" w14:textId="77777777" w:rsidR="004B2282" w:rsidRPr="00540AB0" w:rsidRDefault="004B2282" w:rsidP="00FC68A1">
            <w:pPr>
              <w:pStyle w:val="Tablea"/>
            </w:pPr>
            <w:r w:rsidRPr="00540AB0">
              <w:t>(c) has irritable bowel syndrome; or</w:t>
            </w:r>
          </w:p>
          <w:p w14:paraId="69947D76" w14:textId="77777777" w:rsidR="004B2282" w:rsidRPr="00540AB0" w:rsidRDefault="004B2282" w:rsidP="00FC68A1">
            <w:pPr>
              <w:pStyle w:val="Tablea"/>
            </w:pPr>
            <w:r w:rsidRPr="00540AB0">
              <w:t>(d) has congenital anorectal malformations; or</w:t>
            </w:r>
          </w:p>
          <w:p w14:paraId="009DFFF2" w14:textId="77777777" w:rsidR="004B2282" w:rsidRPr="00540AB0" w:rsidRDefault="004B2282" w:rsidP="00FC68A1">
            <w:pPr>
              <w:pStyle w:val="Tablea"/>
            </w:pPr>
            <w:r w:rsidRPr="00540AB0">
              <w:t>(e) has active anal abscesses or fistulas; or</w:t>
            </w:r>
          </w:p>
          <w:p w14:paraId="4870A5DB" w14:textId="77777777" w:rsidR="004B2282" w:rsidRPr="00540AB0" w:rsidRDefault="004B2282" w:rsidP="00FC68A1">
            <w:pPr>
              <w:pStyle w:val="Tablea"/>
            </w:pPr>
            <w:r w:rsidRPr="00540AB0">
              <w:t>(f) has anorectal organic bowel disease, including cancer; or</w:t>
            </w:r>
          </w:p>
          <w:p w14:paraId="24978C37" w14:textId="77777777" w:rsidR="004B2282" w:rsidRPr="00540AB0" w:rsidRDefault="004B2282" w:rsidP="00FC68A1">
            <w:pPr>
              <w:pStyle w:val="Tablea"/>
            </w:pPr>
            <w:r w:rsidRPr="00540AB0">
              <w:t>(g) has functional effects of previous pelvic irradiation; or</w:t>
            </w:r>
          </w:p>
          <w:p w14:paraId="64EAEE1F" w14:textId="77777777" w:rsidR="004B2282" w:rsidRPr="00540AB0" w:rsidRDefault="004B2282" w:rsidP="00FC68A1">
            <w:pPr>
              <w:pStyle w:val="Tablea"/>
            </w:pPr>
            <w:r w:rsidRPr="00540AB0">
              <w:t>(h) has congenital or acquired malformations of the sacrum; or</w:t>
            </w:r>
          </w:p>
          <w:p w14:paraId="23BE1ACB" w14:textId="77777777" w:rsidR="004B2282" w:rsidRPr="00540AB0" w:rsidRDefault="004B2282" w:rsidP="00FC68A1">
            <w:pPr>
              <w:pStyle w:val="Tablea"/>
            </w:pPr>
            <w:r w:rsidRPr="00540AB0">
              <w:t>(i) has had rectal or anal surgery within the previous 12 months;</w:t>
            </w:r>
          </w:p>
          <w:p w14:paraId="4F169711" w14:textId="77777777" w:rsidR="004B2282" w:rsidRPr="00540AB0" w:rsidRDefault="004B2282" w:rsidP="00FC68A1">
            <w:pPr>
              <w:pStyle w:val="Tabletext"/>
            </w:pPr>
            <w:r w:rsidRPr="00540AB0">
              <w:t>—each day</w:t>
            </w:r>
          </w:p>
        </w:tc>
        <w:tc>
          <w:tcPr>
            <w:tcW w:w="665" w:type="pct"/>
            <w:shd w:val="clear" w:color="auto" w:fill="auto"/>
            <w:hideMark/>
          </w:tcPr>
          <w:p w14:paraId="30AE3F4B" w14:textId="2A211626" w:rsidR="004B2282" w:rsidRPr="00540AB0" w:rsidRDefault="001936CA" w:rsidP="00FC68A1">
            <w:pPr>
              <w:pStyle w:val="Tabletext"/>
              <w:jc w:val="right"/>
            </w:pPr>
            <w:r>
              <w:t>129.30</w:t>
            </w:r>
          </w:p>
        </w:tc>
      </w:tr>
      <w:tr w:rsidR="004B2282" w:rsidRPr="00540AB0" w14:paraId="19C6E543" w14:textId="77777777" w:rsidTr="00FC68A1">
        <w:tc>
          <w:tcPr>
            <w:tcW w:w="694" w:type="pct"/>
            <w:shd w:val="clear" w:color="auto" w:fill="auto"/>
            <w:hideMark/>
          </w:tcPr>
          <w:p w14:paraId="624E0987" w14:textId="77777777" w:rsidR="004B2282" w:rsidRPr="00540AB0" w:rsidRDefault="004B2282" w:rsidP="00FC68A1">
            <w:pPr>
              <w:pStyle w:val="Tabletext"/>
            </w:pPr>
            <w:bookmarkStart w:id="983" w:name="CU_94652301"/>
            <w:bookmarkEnd w:id="982"/>
            <w:bookmarkEnd w:id="983"/>
            <w:r w:rsidRPr="00540AB0">
              <w:t>32216</w:t>
            </w:r>
          </w:p>
        </w:tc>
        <w:tc>
          <w:tcPr>
            <w:tcW w:w="3641" w:type="pct"/>
            <w:shd w:val="clear" w:color="auto" w:fill="auto"/>
            <w:hideMark/>
          </w:tcPr>
          <w:p w14:paraId="66D06C03" w14:textId="77777777" w:rsidR="004B2282" w:rsidRPr="00540AB0" w:rsidRDefault="004B2282" w:rsidP="00FC68A1">
            <w:pPr>
              <w:pStyle w:val="Tabletext"/>
            </w:pPr>
            <w:r w:rsidRPr="00540AB0">
              <w:t>Sacral nerve lead or leads, percutaneous surgical repositioning of, using fluoroscopic guidance (or open surgical repositioning of) and interoperative test stimulation, to correct displacement or unsatisfactory positioning, if the lead was inserted to manage faecal incontinence in a patient who:</w:t>
            </w:r>
          </w:p>
          <w:p w14:paraId="64CCA57A" w14:textId="77777777" w:rsidR="004B2282" w:rsidRPr="00540AB0" w:rsidRDefault="004B2282" w:rsidP="00FC68A1">
            <w:pPr>
              <w:pStyle w:val="Tablea"/>
            </w:pPr>
            <w:r w:rsidRPr="00540AB0">
              <w:t>(a) has an anatomically intact but functionally deficient anal sphincter; and</w:t>
            </w:r>
          </w:p>
          <w:p w14:paraId="19F512DD" w14:textId="77777777" w:rsidR="004B2282" w:rsidRPr="00540AB0" w:rsidRDefault="004B2282" w:rsidP="00FC68A1">
            <w:pPr>
              <w:pStyle w:val="Tablea"/>
            </w:pPr>
            <w:r w:rsidRPr="00540AB0">
              <w:t>(b) has faecal incontinence that has been refractory to conservative non</w:t>
            </w:r>
            <w:r>
              <w:noBreakHyphen/>
            </w:r>
            <w:r w:rsidRPr="00540AB0">
              <w:t>surgical treatment for at least 12 months;</w:t>
            </w:r>
          </w:p>
          <w:p w14:paraId="69E15E15" w14:textId="77777777" w:rsidR="004B2282" w:rsidRPr="00540AB0" w:rsidRDefault="004B2282" w:rsidP="00FC68A1">
            <w:pPr>
              <w:pStyle w:val="Tabletext"/>
            </w:pPr>
            <w:r w:rsidRPr="00540AB0">
              <w:t>other than a patient who:</w:t>
            </w:r>
          </w:p>
          <w:p w14:paraId="05E33582" w14:textId="77777777" w:rsidR="004B2282" w:rsidRPr="00540AB0" w:rsidRDefault="004B2282" w:rsidP="00FC68A1">
            <w:pPr>
              <w:pStyle w:val="Tablea"/>
            </w:pPr>
            <w:r w:rsidRPr="00540AB0">
              <w:t>(c) is medically unfit for surgery; or</w:t>
            </w:r>
          </w:p>
          <w:p w14:paraId="78886296" w14:textId="77777777" w:rsidR="004B2282" w:rsidRPr="00540AB0" w:rsidRDefault="004B2282" w:rsidP="00FC68A1">
            <w:pPr>
              <w:pStyle w:val="Tablea"/>
            </w:pPr>
            <w:r w:rsidRPr="00540AB0">
              <w:t>(d) is pregnant or planning pregnancy; or</w:t>
            </w:r>
          </w:p>
          <w:p w14:paraId="233B14B2" w14:textId="77777777" w:rsidR="004B2282" w:rsidRPr="00540AB0" w:rsidRDefault="004B2282" w:rsidP="00FC68A1">
            <w:pPr>
              <w:pStyle w:val="Tablea"/>
            </w:pPr>
            <w:r w:rsidRPr="00540AB0">
              <w:t>(e) has irritable bowel syndrome; or</w:t>
            </w:r>
          </w:p>
          <w:p w14:paraId="2C95C26A" w14:textId="77777777" w:rsidR="004B2282" w:rsidRPr="00540AB0" w:rsidRDefault="004B2282" w:rsidP="00FC68A1">
            <w:pPr>
              <w:pStyle w:val="Tablea"/>
            </w:pPr>
            <w:r w:rsidRPr="00540AB0">
              <w:t>(f) has congenital anorectal malformations; or</w:t>
            </w:r>
          </w:p>
          <w:p w14:paraId="08501682" w14:textId="77777777" w:rsidR="004B2282" w:rsidRPr="00540AB0" w:rsidRDefault="004B2282" w:rsidP="00FC68A1">
            <w:pPr>
              <w:pStyle w:val="Tablea"/>
            </w:pPr>
            <w:r w:rsidRPr="00540AB0">
              <w:t>(g) has active anal abscesses or fistulas; or</w:t>
            </w:r>
          </w:p>
          <w:p w14:paraId="037C1CF9" w14:textId="77777777" w:rsidR="004B2282" w:rsidRPr="00540AB0" w:rsidRDefault="004B2282" w:rsidP="00FC68A1">
            <w:pPr>
              <w:pStyle w:val="Tablea"/>
            </w:pPr>
            <w:r w:rsidRPr="00540AB0">
              <w:t>(h) has anorectal organic bowel disease, including cancer; or</w:t>
            </w:r>
          </w:p>
          <w:p w14:paraId="4B702238" w14:textId="77777777" w:rsidR="004B2282" w:rsidRPr="00540AB0" w:rsidRDefault="004B2282" w:rsidP="00FC68A1">
            <w:pPr>
              <w:pStyle w:val="Tablea"/>
            </w:pPr>
            <w:r w:rsidRPr="00540AB0">
              <w:t>(i) has functional effects of previous pelvic irradiation; or</w:t>
            </w:r>
          </w:p>
          <w:p w14:paraId="27DDAD2A" w14:textId="77777777" w:rsidR="004B2282" w:rsidRPr="00540AB0" w:rsidRDefault="004B2282" w:rsidP="00FC68A1">
            <w:pPr>
              <w:pStyle w:val="Tablea"/>
            </w:pPr>
            <w:r w:rsidRPr="00540AB0">
              <w:lastRenderedPageBreak/>
              <w:t>(j) has congenital or acquired malformations of the sacrum; or</w:t>
            </w:r>
          </w:p>
          <w:p w14:paraId="7E48F088" w14:textId="77777777" w:rsidR="004B2282" w:rsidRPr="00540AB0" w:rsidRDefault="004B2282" w:rsidP="00FC68A1">
            <w:pPr>
              <w:pStyle w:val="Tablea"/>
            </w:pPr>
            <w:r w:rsidRPr="00540AB0">
              <w:t>(k) has had rectal or anal surgery within the previous 12 months;</w:t>
            </w:r>
          </w:p>
          <w:p w14:paraId="4F408E29" w14:textId="77777777" w:rsidR="004B2282" w:rsidRPr="00540AB0" w:rsidRDefault="004B2282" w:rsidP="00FC68A1">
            <w:pPr>
              <w:pStyle w:val="Tabletext"/>
            </w:pPr>
            <w:r w:rsidRPr="00540AB0">
              <w:t>other than a service to which item 32213 applies (H) (Anaes.)</w:t>
            </w:r>
          </w:p>
        </w:tc>
        <w:tc>
          <w:tcPr>
            <w:tcW w:w="665" w:type="pct"/>
            <w:shd w:val="clear" w:color="auto" w:fill="auto"/>
            <w:hideMark/>
          </w:tcPr>
          <w:p w14:paraId="7A9AA55D" w14:textId="525B6DD8" w:rsidR="004B2282" w:rsidRPr="00540AB0" w:rsidRDefault="001936CA" w:rsidP="00FC68A1">
            <w:pPr>
              <w:pStyle w:val="Tabletext"/>
              <w:jc w:val="right"/>
            </w:pPr>
            <w:r>
              <w:lastRenderedPageBreak/>
              <w:t>612.10</w:t>
            </w:r>
          </w:p>
        </w:tc>
      </w:tr>
      <w:tr w:rsidR="004B2282" w:rsidRPr="00540AB0" w14:paraId="4FCD29A7" w14:textId="77777777" w:rsidTr="00FC68A1">
        <w:tc>
          <w:tcPr>
            <w:tcW w:w="694" w:type="pct"/>
            <w:shd w:val="clear" w:color="auto" w:fill="auto"/>
            <w:hideMark/>
          </w:tcPr>
          <w:p w14:paraId="7E55F435" w14:textId="77777777" w:rsidR="004B2282" w:rsidRPr="00540AB0" w:rsidRDefault="004B2282" w:rsidP="00FC68A1">
            <w:pPr>
              <w:pStyle w:val="Tabletext"/>
            </w:pPr>
            <w:bookmarkStart w:id="984" w:name="CU_95648284"/>
            <w:bookmarkEnd w:id="984"/>
            <w:r w:rsidRPr="00540AB0">
              <w:lastRenderedPageBreak/>
              <w:t>32217</w:t>
            </w:r>
          </w:p>
        </w:tc>
        <w:tc>
          <w:tcPr>
            <w:tcW w:w="3641" w:type="pct"/>
            <w:shd w:val="clear" w:color="auto" w:fill="auto"/>
            <w:hideMark/>
          </w:tcPr>
          <w:p w14:paraId="42869049" w14:textId="77777777" w:rsidR="004B2282" w:rsidRPr="00540AB0" w:rsidRDefault="004B2282" w:rsidP="00FC68A1">
            <w:pPr>
              <w:pStyle w:val="Tabletext"/>
            </w:pPr>
            <w:r w:rsidRPr="00540AB0">
              <w:t>Neurostimulator or receiver, removal of, if the neurostimulator or receiver was inserted to manage faecal incontinence in a patient who:</w:t>
            </w:r>
          </w:p>
          <w:p w14:paraId="3F5A2440" w14:textId="77777777" w:rsidR="004B2282" w:rsidRPr="00540AB0" w:rsidRDefault="004B2282" w:rsidP="00FC68A1">
            <w:pPr>
              <w:pStyle w:val="Tablea"/>
            </w:pPr>
            <w:r w:rsidRPr="00540AB0">
              <w:t>(a) has an anatomically intact but functionally deficient anal sphincter; and</w:t>
            </w:r>
          </w:p>
          <w:p w14:paraId="002D7C07" w14:textId="77777777" w:rsidR="004B2282" w:rsidRPr="00540AB0" w:rsidRDefault="004B2282" w:rsidP="00FC68A1">
            <w:pPr>
              <w:pStyle w:val="Tablea"/>
            </w:pPr>
            <w:r w:rsidRPr="00540AB0">
              <w:t>(b) has faecal incontinence that has been refractory to conservative non</w:t>
            </w:r>
            <w:r>
              <w:noBreakHyphen/>
            </w:r>
            <w:r w:rsidRPr="00540AB0">
              <w:t>surgical treatment for at least 12 months;</w:t>
            </w:r>
          </w:p>
          <w:p w14:paraId="6BFBC4AC" w14:textId="77777777" w:rsidR="004B2282" w:rsidRPr="00540AB0" w:rsidRDefault="004B2282" w:rsidP="00FC68A1">
            <w:pPr>
              <w:pStyle w:val="Tabletext"/>
            </w:pPr>
            <w:r w:rsidRPr="00540AB0">
              <w:t>other than a patient who:</w:t>
            </w:r>
          </w:p>
          <w:p w14:paraId="34B4FA2A" w14:textId="77777777" w:rsidR="004B2282" w:rsidRPr="00540AB0" w:rsidRDefault="004B2282" w:rsidP="00FC68A1">
            <w:pPr>
              <w:pStyle w:val="Tablea"/>
            </w:pPr>
            <w:r w:rsidRPr="00540AB0">
              <w:t>(c) is medically unfit for surgery; or</w:t>
            </w:r>
          </w:p>
          <w:p w14:paraId="1DEDF2E7" w14:textId="77777777" w:rsidR="004B2282" w:rsidRPr="00540AB0" w:rsidRDefault="004B2282" w:rsidP="00FC68A1">
            <w:pPr>
              <w:pStyle w:val="Tablea"/>
            </w:pPr>
            <w:r w:rsidRPr="00540AB0">
              <w:t>(d) is pregnant or planning pregnancy; or</w:t>
            </w:r>
          </w:p>
          <w:p w14:paraId="4C8C52FF" w14:textId="77777777" w:rsidR="004B2282" w:rsidRPr="00540AB0" w:rsidRDefault="004B2282" w:rsidP="00FC68A1">
            <w:pPr>
              <w:pStyle w:val="Tablea"/>
            </w:pPr>
            <w:r w:rsidRPr="00540AB0">
              <w:t>(e) has irritable bowel syndrome; or</w:t>
            </w:r>
          </w:p>
          <w:p w14:paraId="3E58DAA0" w14:textId="77777777" w:rsidR="004B2282" w:rsidRPr="00540AB0" w:rsidRDefault="004B2282" w:rsidP="00FC68A1">
            <w:pPr>
              <w:pStyle w:val="Tablea"/>
            </w:pPr>
            <w:r w:rsidRPr="00540AB0">
              <w:t>(f) has congenital anorectal malformations; or</w:t>
            </w:r>
          </w:p>
          <w:p w14:paraId="71C80BBB" w14:textId="77777777" w:rsidR="004B2282" w:rsidRPr="00540AB0" w:rsidRDefault="004B2282" w:rsidP="00FC68A1">
            <w:pPr>
              <w:pStyle w:val="Tablea"/>
            </w:pPr>
            <w:r w:rsidRPr="00540AB0">
              <w:t>(g) has active anal abscesses or fistulas; or</w:t>
            </w:r>
          </w:p>
          <w:p w14:paraId="2276FC72" w14:textId="77777777" w:rsidR="004B2282" w:rsidRPr="00540AB0" w:rsidRDefault="004B2282" w:rsidP="00FC68A1">
            <w:pPr>
              <w:pStyle w:val="Tablea"/>
            </w:pPr>
            <w:r w:rsidRPr="00540AB0">
              <w:t>(h) has anorectal organic bowel disease, including cancer; or</w:t>
            </w:r>
          </w:p>
          <w:p w14:paraId="49BF7077" w14:textId="77777777" w:rsidR="004B2282" w:rsidRPr="00540AB0" w:rsidRDefault="004B2282" w:rsidP="00FC68A1">
            <w:pPr>
              <w:pStyle w:val="Tablea"/>
            </w:pPr>
            <w:r w:rsidRPr="00540AB0">
              <w:t>(i) has functional effects of previous pelvic irradiation; or</w:t>
            </w:r>
          </w:p>
          <w:p w14:paraId="504A50E8" w14:textId="77777777" w:rsidR="004B2282" w:rsidRPr="00540AB0" w:rsidRDefault="004B2282" w:rsidP="00FC68A1">
            <w:pPr>
              <w:pStyle w:val="Tablea"/>
            </w:pPr>
            <w:r w:rsidRPr="00540AB0">
              <w:t>(j) has congenital or acquired malformations of the sacrum; or</w:t>
            </w:r>
          </w:p>
          <w:p w14:paraId="4E0EBFA7" w14:textId="77777777" w:rsidR="004B2282" w:rsidRPr="00540AB0" w:rsidRDefault="004B2282" w:rsidP="00FC68A1">
            <w:pPr>
              <w:pStyle w:val="Tablea"/>
            </w:pPr>
            <w:r w:rsidRPr="00540AB0">
              <w:t>(k) has had rectal or anal surgery within the previous 12 months</w:t>
            </w:r>
          </w:p>
          <w:p w14:paraId="26DB4EAC" w14:textId="77777777" w:rsidR="004B2282" w:rsidRPr="00540AB0" w:rsidRDefault="004B2282" w:rsidP="00FC68A1">
            <w:pPr>
              <w:pStyle w:val="Tablea"/>
            </w:pPr>
            <w:r w:rsidRPr="00540AB0">
              <w:t>(H) (Anaes.)</w:t>
            </w:r>
          </w:p>
        </w:tc>
        <w:tc>
          <w:tcPr>
            <w:tcW w:w="665" w:type="pct"/>
            <w:shd w:val="clear" w:color="auto" w:fill="auto"/>
            <w:hideMark/>
          </w:tcPr>
          <w:p w14:paraId="4665F0A1" w14:textId="1891E099" w:rsidR="004B2282" w:rsidRPr="00540AB0" w:rsidRDefault="001936CA" w:rsidP="00FC68A1">
            <w:pPr>
              <w:pStyle w:val="Tabletext"/>
              <w:jc w:val="right"/>
            </w:pPr>
            <w:r>
              <w:t>161.20</w:t>
            </w:r>
          </w:p>
        </w:tc>
      </w:tr>
      <w:tr w:rsidR="004B2282" w:rsidRPr="00540AB0" w14:paraId="5009DB7C" w14:textId="77777777" w:rsidTr="00FC68A1">
        <w:tc>
          <w:tcPr>
            <w:tcW w:w="694" w:type="pct"/>
            <w:shd w:val="clear" w:color="auto" w:fill="auto"/>
            <w:hideMark/>
          </w:tcPr>
          <w:p w14:paraId="0CC3CB5B" w14:textId="77777777" w:rsidR="004B2282" w:rsidRPr="00540AB0" w:rsidRDefault="004B2282" w:rsidP="00FC68A1">
            <w:pPr>
              <w:pStyle w:val="Tabletext"/>
            </w:pPr>
            <w:r w:rsidRPr="00540AB0">
              <w:t>32218</w:t>
            </w:r>
          </w:p>
        </w:tc>
        <w:tc>
          <w:tcPr>
            <w:tcW w:w="3641" w:type="pct"/>
            <w:shd w:val="clear" w:color="auto" w:fill="auto"/>
            <w:hideMark/>
          </w:tcPr>
          <w:p w14:paraId="4E5D13CF" w14:textId="77777777" w:rsidR="004B2282" w:rsidRPr="00540AB0" w:rsidRDefault="004B2282" w:rsidP="00FC68A1">
            <w:pPr>
              <w:pStyle w:val="Tabletext"/>
            </w:pPr>
            <w:r w:rsidRPr="00540AB0">
              <w:t>Sacral nerve lead or leads, removal of, if the lead was inserted to manage faecal incontinence in a patient who:</w:t>
            </w:r>
          </w:p>
          <w:p w14:paraId="63CDDD6A" w14:textId="77777777" w:rsidR="004B2282" w:rsidRPr="00540AB0" w:rsidRDefault="004B2282" w:rsidP="00FC68A1">
            <w:pPr>
              <w:pStyle w:val="Tablea"/>
            </w:pPr>
            <w:r w:rsidRPr="00540AB0">
              <w:t>(a) has an anatomically intact but functionally deficient anal sphincter; and</w:t>
            </w:r>
          </w:p>
          <w:p w14:paraId="6BB416F4" w14:textId="77777777" w:rsidR="004B2282" w:rsidRPr="00540AB0" w:rsidRDefault="004B2282" w:rsidP="00FC68A1">
            <w:pPr>
              <w:pStyle w:val="Tablea"/>
            </w:pPr>
            <w:r w:rsidRPr="00540AB0">
              <w:t>(b) has faecal incontinence that has been refractory to conservative non</w:t>
            </w:r>
            <w:r>
              <w:noBreakHyphen/>
            </w:r>
            <w:r w:rsidRPr="00540AB0">
              <w:t>surgical treatment for at least 12 months;</w:t>
            </w:r>
          </w:p>
          <w:p w14:paraId="76E17A9C" w14:textId="77777777" w:rsidR="004B2282" w:rsidRPr="00540AB0" w:rsidRDefault="004B2282" w:rsidP="00FC68A1">
            <w:pPr>
              <w:pStyle w:val="Tabletext"/>
            </w:pPr>
            <w:r w:rsidRPr="00540AB0">
              <w:t>other than a patient who:</w:t>
            </w:r>
          </w:p>
          <w:p w14:paraId="4329A922" w14:textId="77777777" w:rsidR="004B2282" w:rsidRPr="00540AB0" w:rsidRDefault="004B2282" w:rsidP="00FC68A1">
            <w:pPr>
              <w:pStyle w:val="Tablea"/>
            </w:pPr>
            <w:r w:rsidRPr="00540AB0">
              <w:t>(c) is medically unfit for surgery; or</w:t>
            </w:r>
          </w:p>
          <w:p w14:paraId="304A5DEF" w14:textId="77777777" w:rsidR="004B2282" w:rsidRPr="00540AB0" w:rsidRDefault="004B2282" w:rsidP="00FC68A1">
            <w:pPr>
              <w:pStyle w:val="Tablea"/>
            </w:pPr>
            <w:r w:rsidRPr="00540AB0">
              <w:t>(d) is pregnant or planning pregnancy; or</w:t>
            </w:r>
          </w:p>
          <w:p w14:paraId="300278D6" w14:textId="77777777" w:rsidR="004B2282" w:rsidRPr="00540AB0" w:rsidRDefault="004B2282" w:rsidP="00FC68A1">
            <w:pPr>
              <w:pStyle w:val="Tablea"/>
            </w:pPr>
            <w:r w:rsidRPr="00540AB0">
              <w:t>(e) has irritable bowel syndrome; or</w:t>
            </w:r>
          </w:p>
          <w:p w14:paraId="69E26981" w14:textId="77777777" w:rsidR="004B2282" w:rsidRPr="00540AB0" w:rsidRDefault="004B2282" w:rsidP="00FC68A1">
            <w:pPr>
              <w:pStyle w:val="Tablea"/>
            </w:pPr>
            <w:r w:rsidRPr="00540AB0">
              <w:t>(f) has congenital anorectal malformations; or</w:t>
            </w:r>
          </w:p>
          <w:p w14:paraId="2DF669CF" w14:textId="77777777" w:rsidR="004B2282" w:rsidRPr="00540AB0" w:rsidRDefault="004B2282" w:rsidP="00FC68A1">
            <w:pPr>
              <w:pStyle w:val="Tablea"/>
            </w:pPr>
            <w:r w:rsidRPr="00540AB0">
              <w:t>(g) has active anal abscesses or fistulas; or</w:t>
            </w:r>
          </w:p>
          <w:p w14:paraId="6145EBE9" w14:textId="77777777" w:rsidR="004B2282" w:rsidRPr="00540AB0" w:rsidRDefault="004B2282" w:rsidP="00FC68A1">
            <w:pPr>
              <w:pStyle w:val="Tablea"/>
            </w:pPr>
            <w:r w:rsidRPr="00540AB0">
              <w:t>(h) has anorectal organic bowel disease, including cancer; or</w:t>
            </w:r>
          </w:p>
          <w:p w14:paraId="52782EF2" w14:textId="77777777" w:rsidR="004B2282" w:rsidRPr="00540AB0" w:rsidRDefault="004B2282" w:rsidP="00FC68A1">
            <w:pPr>
              <w:pStyle w:val="Tablea"/>
            </w:pPr>
            <w:r w:rsidRPr="00540AB0">
              <w:t>(i) has functional effects of previous pelvic irradiation; or</w:t>
            </w:r>
          </w:p>
          <w:p w14:paraId="67ADE9EE" w14:textId="77777777" w:rsidR="004B2282" w:rsidRPr="00540AB0" w:rsidRDefault="004B2282" w:rsidP="00FC68A1">
            <w:pPr>
              <w:pStyle w:val="Tablea"/>
            </w:pPr>
            <w:r w:rsidRPr="00540AB0">
              <w:t>(j) has congenital or acquired malformations of the sacrum; or</w:t>
            </w:r>
          </w:p>
          <w:p w14:paraId="15F43E82" w14:textId="77777777" w:rsidR="004B2282" w:rsidRPr="00540AB0" w:rsidRDefault="004B2282" w:rsidP="00FC68A1">
            <w:pPr>
              <w:pStyle w:val="Tablea"/>
            </w:pPr>
            <w:r w:rsidRPr="00540AB0">
              <w:t>(k) has had rectal or anal surgery within the previous 12 months</w:t>
            </w:r>
          </w:p>
          <w:p w14:paraId="560EBC0B" w14:textId="77777777" w:rsidR="004B2282" w:rsidRPr="00540AB0" w:rsidRDefault="004B2282" w:rsidP="00FC68A1">
            <w:pPr>
              <w:pStyle w:val="Tablea"/>
            </w:pPr>
            <w:r w:rsidRPr="00540AB0">
              <w:t>(H) (Anaes.)</w:t>
            </w:r>
          </w:p>
        </w:tc>
        <w:tc>
          <w:tcPr>
            <w:tcW w:w="665" w:type="pct"/>
            <w:shd w:val="clear" w:color="auto" w:fill="auto"/>
            <w:hideMark/>
          </w:tcPr>
          <w:p w14:paraId="0E50E264" w14:textId="2F61FAFD" w:rsidR="004B2282" w:rsidRPr="00540AB0" w:rsidRDefault="001936CA" w:rsidP="00FC68A1">
            <w:pPr>
              <w:pStyle w:val="Tabletext"/>
              <w:jc w:val="right"/>
            </w:pPr>
            <w:r>
              <w:t>161.20</w:t>
            </w:r>
          </w:p>
        </w:tc>
      </w:tr>
      <w:tr w:rsidR="004B2282" w:rsidRPr="00540AB0" w14:paraId="758A7CF5" w14:textId="77777777" w:rsidTr="00FC68A1">
        <w:tc>
          <w:tcPr>
            <w:tcW w:w="694" w:type="pct"/>
            <w:shd w:val="clear" w:color="auto" w:fill="auto"/>
            <w:hideMark/>
          </w:tcPr>
          <w:p w14:paraId="253616FD" w14:textId="77777777" w:rsidR="004B2282" w:rsidRPr="00540AB0" w:rsidRDefault="004B2282" w:rsidP="00FC68A1">
            <w:pPr>
              <w:pStyle w:val="Tabletext"/>
            </w:pPr>
            <w:r w:rsidRPr="00540AB0">
              <w:t>32220</w:t>
            </w:r>
          </w:p>
        </w:tc>
        <w:tc>
          <w:tcPr>
            <w:tcW w:w="3641" w:type="pct"/>
            <w:shd w:val="clear" w:color="auto" w:fill="auto"/>
            <w:hideMark/>
          </w:tcPr>
          <w:p w14:paraId="271CB3D0" w14:textId="77777777" w:rsidR="004B2282" w:rsidRPr="00540AB0" w:rsidRDefault="004B2282" w:rsidP="00FC68A1">
            <w:pPr>
              <w:pStyle w:val="Tabletext"/>
            </w:pPr>
            <w:r w:rsidRPr="00540AB0">
              <w:t>Insertion of an artificial bowel sphincter for severe faecal incontinence in the treatment of a patient for whom conservative and other less invasive forms of treatment are contraindicated or have failed (Anaes.) (Assist.)</w:t>
            </w:r>
          </w:p>
        </w:tc>
        <w:tc>
          <w:tcPr>
            <w:tcW w:w="665" w:type="pct"/>
            <w:shd w:val="clear" w:color="auto" w:fill="auto"/>
            <w:hideMark/>
          </w:tcPr>
          <w:p w14:paraId="132B0C7B" w14:textId="5CE69898" w:rsidR="004B2282" w:rsidRPr="00540AB0" w:rsidRDefault="001936CA" w:rsidP="00FC68A1">
            <w:pPr>
              <w:pStyle w:val="Tabletext"/>
              <w:jc w:val="right"/>
            </w:pPr>
            <w:r>
              <w:t>932.15</w:t>
            </w:r>
          </w:p>
        </w:tc>
      </w:tr>
      <w:tr w:rsidR="004B2282" w:rsidRPr="00540AB0" w14:paraId="73472B0C" w14:textId="77777777" w:rsidTr="00FC68A1">
        <w:tc>
          <w:tcPr>
            <w:tcW w:w="694" w:type="pct"/>
            <w:shd w:val="clear" w:color="auto" w:fill="auto"/>
            <w:hideMark/>
          </w:tcPr>
          <w:p w14:paraId="5CE8BEA2" w14:textId="77777777" w:rsidR="004B2282" w:rsidRPr="00540AB0" w:rsidRDefault="004B2282" w:rsidP="00FC68A1">
            <w:pPr>
              <w:pStyle w:val="Tabletext"/>
            </w:pPr>
            <w:r w:rsidRPr="00540AB0">
              <w:t>32221</w:t>
            </w:r>
          </w:p>
        </w:tc>
        <w:tc>
          <w:tcPr>
            <w:tcW w:w="3641" w:type="pct"/>
            <w:shd w:val="clear" w:color="auto" w:fill="auto"/>
            <w:hideMark/>
          </w:tcPr>
          <w:p w14:paraId="67E641F6" w14:textId="77777777" w:rsidR="004B2282" w:rsidRPr="00540AB0" w:rsidRDefault="004B2282" w:rsidP="00FC68A1">
            <w:pPr>
              <w:pStyle w:val="Tabletext"/>
            </w:pPr>
            <w:r w:rsidRPr="00540AB0">
              <w:t xml:space="preserve">Removal or revision of an artificial bowel sphincter (with or without replacement) for severe faecal incontinence in the treatment of a patient </w:t>
            </w:r>
            <w:r w:rsidRPr="00540AB0">
              <w:lastRenderedPageBreak/>
              <w:t xml:space="preserve">for whom conservative and other less invasive forms of treatment are contraindicated or have failed (Anaes.) (Assist.) </w:t>
            </w:r>
          </w:p>
        </w:tc>
        <w:tc>
          <w:tcPr>
            <w:tcW w:w="665" w:type="pct"/>
            <w:shd w:val="clear" w:color="auto" w:fill="auto"/>
            <w:hideMark/>
          </w:tcPr>
          <w:p w14:paraId="077D76E7" w14:textId="1578F383" w:rsidR="004B2282" w:rsidRPr="00540AB0" w:rsidRDefault="001936CA" w:rsidP="00FC68A1">
            <w:pPr>
              <w:pStyle w:val="Tabletext"/>
              <w:jc w:val="right"/>
            </w:pPr>
            <w:r>
              <w:lastRenderedPageBreak/>
              <w:t>932.15</w:t>
            </w:r>
          </w:p>
        </w:tc>
      </w:tr>
      <w:tr w:rsidR="004B2282" w:rsidRPr="00540AB0" w14:paraId="5F9D9752" w14:textId="77777777" w:rsidTr="00FC68A1">
        <w:tc>
          <w:tcPr>
            <w:tcW w:w="694" w:type="pct"/>
            <w:shd w:val="clear" w:color="auto" w:fill="auto"/>
          </w:tcPr>
          <w:p w14:paraId="0C4B4EDE" w14:textId="77777777" w:rsidR="004B2282" w:rsidRPr="00540AB0" w:rsidRDefault="004B2282" w:rsidP="00FC68A1">
            <w:pPr>
              <w:pStyle w:val="Tabletext"/>
            </w:pPr>
            <w:r w:rsidRPr="00540AB0">
              <w:lastRenderedPageBreak/>
              <w:t>32222</w:t>
            </w:r>
          </w:p>
        </w:tc>
        <w:tc>
          <w:tcPr>
            <w:tcW w:w="3641" w:type="pct"/>
            <w:shd w:val="clear" w:color="auto" w:fill="auto"/>
          </w:tcPr>
          <w:p w14:paraId="401D5684" w14:textId="77777777" w:rsidR="004B2282" w:rsidRPr="00540AB0" w:rsidRDefault="004B2282" w:rsidP="00FC68A1">
            <w:pPr>
              <w:pStyle w:val="Tabletext"/>
            </w:pPr>
            <w:r w:rsidRPr="00540AB0">
              <w:t>Endoscopic examination of the colon to the caecum by colonoscopy, for a patient:</w:t>
            </w:r>
          </w:p>
          <w:p w14:paraId="408CE4D0" w14:textId="77777777" w:rsidR="004B2282" w:rsidRPr="00540AB0" w:rsidRDefault="004B2282" w:rsidP="00FC68A1">
            <w:pPr>
              <w:pStyle w:val="Tablea"/>
            </w:pPr>
            <w:r w:rsidRPr="00540AB0">
              <w:t>(a) following</w:t>
            </w:r>
            <w:bookmarkStart w:id="985" w:name="BK_S4P314L44C14"/>
            <w:bookmarkStart w:id="986" w:name="BK_S4P297L27C14"/>
            <w:bookmarkEnd w:id="985"/>
            <w:bookmarkEnd w:id="986"/>
            <w:r w:rsidRPr="00540AB0">
              <w:t xml:space="preserve"> a positive faecal occult blood test; or</w:t>
            </w:r>
          </w:p>
          <w:p w14:paraId="7832D7C0" w14:textId="77777777" w:rsidR="004B2282" w:rsidRPr="00540AB0" w:rsidRDefault="004B2282" w:rsidP="00FC68A1">
            <w:pPr>
              <w:pStyle w:val="Tablea"/>
            </w:pPr>
            <w:r w:rsidRPr="00540AB0">
              <w:t>(b) who has symptoms consistent with pathology of the colonic mucosa; or</w:t>
            </w:r>
          </w:p>
          <w:p w14:paraId="518BD8EF" w14:textId="77777777" w:rsidR="004B2282" w:rsidRPr="00540AB0" w:rsidRDefault="004B2282" w:rsidP="00FC68A1">
            <w:pPr>
              <w:pStyle w:val="Tablea"/>
            </w:pPr>
            <w:r w:rsidRPr="00540AB0">
              <w:t>(c) who has anaemia or iron deficiency; or</w:t>
            </w:r>
          </w:p>
          <w:p w14:paraId="7D0E3026" w14:textId="77777777" w:rsidR="004B2282" w:rsidRPr="00540AB0" w:rsidRDefault="004B2282" w:rsidP="00FC68A1">
            <w:pPr>
              <w:pStyle w:val="Tablea"/>
            </w:pPr>
            <w:r w:rsidRPr="00540AB0">
              <w:t>(d) for whom diagnostic imaging has shown an abnormality of the colon; or</w:t>
            </w:r>
          </w:p>
          <w:p w14:paraId="245A0E27" w14:textId="77777777" w:rsidR="004B2282" w:rsidRPr="00540AB0" w:rsidRDefault="004B2282" w:rsidP="00FC68A1">
            <w:pPr>
              <w:pStyle w:val="Tablea"/>
            </w:pPr>
            <w:r w:rsidRPr="00540AB0">
              <w:t>(e) who is undergoing the first examination following</w:t>
            </w:r>
            <w:bookmarkStart w:id="987" w:name="BK_S4P315L2C54"/>
            <w:bookmarkStart w:id="988" w:name="BK_S4P297L33C54"/>
            <w:bookmarkEnd w:id="987"/>
            <w:bookmarkEnd w:id="988"/>
            <w:r w:rsidRPr="00540AB0">
              <w:t xml:space="preserve"> surgery for colorectal cancer; or</w:t>
            </w:r>
          </w:p>
          <w:p w14:paraId="2DDDBAD2" w14:textId="77777777" w:rsidR="004B2282" w:rsidRPr="00540AB0" w:rsidRDefault="004B2282" w:rsidP="00FC68A1">
            <w:pPr>
              <w:pStyle w:val="Tablea"/>
            </w:pPr>
            <w:r w:rsidRPr="00540AB0">
              <w:t>(f) who is undergoing pre</w:t>
            </w:r>
            <w:r>
              <w:noBreakHyphen/>
            </w:r>
            <w:r w:rsidRPr="00540AB0">
              <w:t>operative evaluation; or</w:t>
            </w:r>
          </w:p>
          <w:p w14:paraId="2E54DD29" w14:textId="77777777" w:rsidR="004B2282" w:rsidRPr="00540AB0" w:rsidRDefault="004B2282" w:rsidP="00FC68A1">
            <w:pPr>
              <w:pStyle w:val="Tablea"/>
            </w:pPr>
            <w:r w:rsidRPr="00540AB0">
              <w:t>(g) for whom a repeat colonoscopy is required due to inadequate bowel preparation for the patient’s previous colonoscopy; or</w:t>
            </w:r>
          </w:p>
          <w:p w14:paraId="08B543B1" w14:textId="77777777" w:rsidR="004B2282" w:rsidRPr="00540AB0" w:rsidRDefault="004B2282" w:rsidP="00FC68A1">
            <w:pPr>
              <w:pStyle w:val="Tablea"/>
            </w:pPr>
            <w:r w:rsidRPr="00540AB0">
              <w:t>(h) for the management of inflammatory bowel disease</w:t>
            </w:r>
          </w:p>
          <w:p w14:paraId="2CF28FF4" w14:textId="77777777" w:rsidR="004B2282" w:rsidRPr="00540AB0" w:rsidRDefault="004B2282" w:rsidP="00FC68A1">
            <w:pPr>
              <w:pStyle w:val="Tabletext"/>
            </w:pPr>
            <w:r w:rsidRPr="00540AB0">
              <w:t>Applicable only once on a day under a single episode of anaesthesia or other sedation (Anaes.)</w:t>
            </w:r>
          </w:p>
        </w:tc>
        <w:tc>
          <w:tcPr>
            <w:tcW w:w="665" w:type="pct"/>
            <w:shd w:val="clear" w:color="auto" w:fill="auto"/>
          </w:tcPr>
          <w:p w14:paraId="70895562" w14:textId="3640100E" w:rsidR="004B2282" w:rsidRPr="00540AB0" w:rsidRDefault="001936CA" w:rsidP="00FC68A1">
            <w:pPr>
              <w:pStyle w:val="Tabletext"/>
              <w:jc w:val="right"/>
            </w:pPr>
            <w:r>
              <w:t>344.80</w:t>
            </w:r>
          </w:p>
        </w:tc>
      </w:tr>
      <w:tr w:rsidR="004B2282" w:rsidRPr="00540AB0" w14:paraId="29A5D7FB" w14:textId="77777777" w:rsidTr="00FC68A1">
        <w:tc>
          <w:tcPr>
            <w:tcW w:w="694" w:type="pct"/>
            <w:shd w:val="clear" w:color="auto" w:fill="auto"/>
          </w:tcPr>
          <w:p w14:paraId="3BC31568" w14:textId="77777777" w:rsidR="004B2282" w:rsidRPr="00540AB0" w:rsidRDefault="004B2282" w:rsidP="00FC68A1">
            <w:pPr>
              <w:pStyle w:val="Tabletext"/>
            </w:pPr>
            <w:r w:rsidRPr="00540AB0">
              <w:t>32223</w:t>
            </w:r>
          </w:p>
        </w:tc>
        <w:tc>
          <w:tcPr>
            <w:tcW w:w="3641" w:type="pct"/>
            <w:shd w:val="clear" w:color="auto" w:fill="auto"/>
          </w:tcPr>
          <w:p w14:paraId="461910D8" w14:textId="77777777" w:rsidR="004B2282" w:rsidRPr="00540AB0" w:rsidRDefault="004B2282" w:rsidP="00FC68A1">
            <w:pPr>
              <w:pStyle w:val="Tabletext"/>
            </w:pPr>
            <w:r w:rsidRPr="00540AB0">
              <w:t>Endoscopic examination of the colon to the caecum by colonoscopy, for a patient:</w:t>
            </w:r>
          </w:p>
          <w:p w14:paraId="4AA8150C" w14:textId="77777777" w:rsidR="004B2282" w:rsidRPr="00540AB0" w:rsidRDefault="004B2282" w:rsidP="00FC68A1">
            <w:pPr>
              <w:pStyle w:val="Tablea"/>
            </w:pPr>
            <w:r w:rsidRPr="00540AB0">
              <w:t>(a) who has had a colonoscopy that revealed 1 to 4 adenomas, each of which was less than 10 mm in diameter, had no villous features and had no high grade dysplasia; or</w:t>
            </w:r>
          </w:p>
          <w:p w14:paraId="2D3C3A63" w14:textId="77777777" w:rsidR="004B2282" w:rsidRPr="00540AB0" w:rsidRDefault="004B2282" w:rsidP="00FC68A1">
            <w:pPr>
              <w:pStyle w:val="Tablea"/>
            </w:pPr>
            <w:r w:rsidRPr="00540AB0">
              <w:t>(b) who has a moderate risk of colorectal cancer due to family history; or</w:t>
            </w:r>
          </w:p>
          <w:p w14:paraId="7A98B750" w14:textId="77777777" w:rsidR="004B2282" w:rsidRPr="00540AB0" w:rsidRDefault="004B2282" w:rsidP="00FC68A1">
            <w:pPr>
              <w:pStyle w:val="Tablea"/>
            </w:pPr>
            <w:r w:rsidRPr="00540AB0">
              <w:t>(c) who has a history of colorectal cancer and has had an initial post</w:t>
            </w:r>
            <w:r>
              <w:noBreakHyphen/>
            </w:r>
            <w:r w:rsidRPr="00540AB0">
              <w:t>operative colonoscopy that did not reveal any adenomas or colorectal cancer</w:t>
            </w:r>
          </w:p>
          <w:p w14:paraId="4FBD5F9D" w14:textId="77777777" w:rsidR="004B2282" w:rsidRPr="00540AB0" w:rsidRDefault="004B2282" w:rsidP="00FC68A1">
            <w:pPr>
              <w:pStyle w:val="Tabletext"/>
            </w:pPr>
            <w:r w:rsidRPr="00540AB0">
              <w:t>Applicable only once in any 5</w:t>
            </w:r>
            <w:r>
              <w:noBreakHyphen/>
            </w:r>
            <w:r w:rsidRPr="00540AB0">
              <w:t>year period (Anaes.)</w:t>
            </w:r>
          </w:p>
        </w:tc>
        <w:tc>
          <w:tcPr>
            <w:tcW w:w="665" w:type="pct"/>
            <w:shd w:val="clear" w:color="auto" w:fill="auto"/>
          </w:tcPr>
          <w:p w14:paraId="2F09E513" w14:textId="52B4C878" w:rsidR="004B2282" w:rsidRPr="00540AB0" w:rsidRDefault="001936CA" w:rsidP="00FC68A1">
            <w:pPr>
              <w:pStyle w:val="Tabletext"/>
              <w:jc w:val="right"/>
            </w:pPr>
            <w:r>
              <w:t>344.80</w:t>
            </w:r>
          </w:p>
        </w:tc>
      </w:tr>
      <w:tr w:rsidR="004B2282" w:rsidRPr="00540AB0" w14:paraId="1882B250" w14:textId="77777777" w:rsidTr="00FC68A1">
        <w:tc>
          <w:tcPr>
            <w:tcW w:w="694" w:type="pct"/>
            <w:shd w:val="clear" w:color="auto" w:fill="auto"/>
          </w:tcPr>
          <w:p w14:paraId="5A5B7600" w14:textId="77777777" w:rsidR="004B2282" w:rsidRPr="00540AB0" w:rsidRDefault="004B2282" w:rsidP="00FC68A1">
            <w:pPr>
              <w:pStyle w:val="Tabletext"/>
            </w:pPr>
            <w:r w:rsidRPr="00540AB0">
              <w:t>32224</w:t>
            </w:r>
          </w:p>
        </w:tc>
        <w:tc>
          <w:tcPr>
            <w:tcW w:w="3641" w:type="pct"/>
            <w:shd w:val="clear" w:color="auto" w:fill="auto"/>
          </w:tcPr>
          <w:p w14:paraId="01CAB239" w14:textId="77777777" w:rsidR="004B2282" w:rsidRPr="00540AB0" w:rsidRDefault="004B2282" w:rsidP="00FC68A1">
            <w:pPr>
              <w:pStyle w:val="Tabletext"/>
            </w:pPr>
            <w:r w:rsidRPr="00540AB0">
              <w:t>Endoscopic examination of the colon to the caecum by colonoscopy, for a patient who has a moderate risk of colorectal cancer due to:</w:t>
            </w:r>
          </w:p>
          <w:p w14:paraId="5823EE7A" w14:textId="77777777" w:rsidR="004B2282" w:rsidRPr="00540AB0" w:rsidRDefault="004B2282" w:rsidP="00FC68A1">
            <w:pPr>
              <w:pStyle w:val="Tablea"/>
            </w:pPr>
            <w:r w:rsidRPr="00540AB0">
              <w:t>(a) a history of adenomas, including an adenoma that:</w:t>
            </w:r>
          </w:p>
          <w:p w14:paraId="758099E2" w14:textId="77777777" w:rsidR="004B2282" w:rsidRPr="00540AB0" w:rsidRDefault="004B2282" w:rsidP="00FC68A1">
            <w:pPr>
              <w:pStyle w:val="Tablei"/>
            </w:pPr>
            <w:r w:rsidRPr="00540AB0">
              <w:t>(i) was 10 mm or greater in diameter; or</w:t>
            </w:r>
          </w:p>
          <w:p w14:paraId="619C6298" w14:textId="77777777" w:rsidR="004B2282" w:rsidRPr="00540AB0" w:rsidRDefault="004B2282" w:rsidP="00FC68A1">
            <w:pPr>
              <w:pStyle w:val="Tablei"/>
            </w:pPr>
            <w:r w:rsidRPr="00540AB0">
              <w:t>(ii) had villous features; or</w:t>
            </w:r>
          </w:p>
          <w:p w14:paraId="477F45D9" w14:textId="77777777" w:rsidR="004B2282" w:rsidRPr="00540AB0" w:rsidRDefault="004B2282" w:rsidP="00FC68A1">
            <w:pPr>
              <w:pStyle w:val="Tablei"/>
            </w:pPr>
            <w:r w:rsidRPr="00540AB0">
              <w:t>(iii) had high grade dysplasia; or</w:t>
            </w:r>
          </w:p>
          <w:p w14:paraId="78A76D7F" w14:textId="77777777" w:rsidR="004B2282" w:rsidRPr="00540AB0" w:rsidRDefault="004B2282" w:rsidP="00FC68A1">
            <w:pPr>
              <w:pStyle w:val="Tablei"/>
            </w:pPr>
            <w:r w:rsidRPr="00540AB0">
              <w:t>(iv) was an advanced serrated adenoma; or</w:t>
            </w:r>
          </w:p>
          <w:p w14:paraId="4A208EE8" w14:textId="77777777" w:rsidR="004B2282" w:rsidRPr="00540AB0" w:rsidRDefault="004B2282" w:rsidP="00FC68A1">
            <w:pPr>
              <w:pStyle w:val="Tablea"/>
            </w:pPr>
            <w:r w:rsidRPr="00540AB0">
              <w:t>(b) having had a previous colonoscopy that revealed</w:t>
            </w:r>
            <w:r w:rsidRPr="00540AB0">
              <w:rPr>
                <w:i/>
              </w:rPr>
              <w:t xml:space="preserve"> </w:t>
            </w:r>
            <w:r w:rsidRPr="00540AB0">
              <w:t>5 to 9 adenomas, each of which was less than 10 mm in diameter, had no villous features and had no high grade dysplasia</w:t>
            </w:r>
          </w:p>
          <w:p w14:paraId="5E17382A" w14:textId="77777777" w:rsidR="004B2282" w:rsidRPr="00540AB0" w:rsidRDefault="004B2282" w:rsidP="00FC68A1">
            <w:pPr>
              <w:pStyle w:val="Tabletext"/>
            </w:pPr>
            <w:r w:rsidRPr="00540AB0">
              <w:t>Applicable only once in any 3</w:t>
            </w:r>
            <w:r>
              <w:noBreakHyphen/>
            </w:r>
            <w:r w:rsidRPr="00540AB0">
              <w:t>year period (Anaes.)</w:t>
            </w:r>
          </w:p>
        </w:tc>
        <w:tc>
          <w:tcPr>
            <w:tcW w:w="665" w:type="pct"/>
            <w:shd w:val="clear" w:color="auto" w:fill="auto"/>
          </w:tcPr>
          <w:p w14:paraId="3BD293F3" w14:textId="7C7B8632" w:rsidR="004B2282" w:rsidRPr="00540AB0" w:rsidRDefault="001936CA" w:rsidP="00FC68A1">
            <w:pPr>
              <w:pStyle w:val="Tabletext"/>
              <w:jc w:val="right"/>
            </w:pPr>
            <w:r>
              <w:t>344.80</w:t>
            </w:r>
          </w:p>
        </w:tc>
      </w:tr>
      <w:tr w:rsidR="004B2282" w:rsidRPr="00540AB0" w14:paraId="325D113A" w14:textId="77777777" w:rsidTr="00FC68A1">
        <w:tc>
          <w:tcPr>
            <w:tcW w:w="694" w:type="pct"/>
            <w:shd w:val="clear" w:color="auto" w:fill="auto"/>
          </w:tcPr>
          <w:p w14:paraId="68FF6327" w14:textId="77777777" w:rsidR="004B2282" w:rsidRPr="00540AB0" w:rsidRDefault="004B2282" w:rsidP="00FC68A1">
            <w:pPr>
              <w:pStyle w:val="Tabletext"/>
            </w:pPr>
            <w:r w:rsidRPr="00540AB0">
              <w:t>32225</w:t>
            </w:r>
          </w:p>
        </w:tc>
        <w:tc>
          <w:tcPr>
            <w:tcW w:w="3641" w:type="pct"/>
            <w:shd w:val="clear" w:color="auto" w:fill="auto"/>
          </w:tcPr>
          <w:p w14:paraId="288BC2EF" w14:textId="77777777" w:rsidR="004B2282" w:rsidRPr="00540AB0" w:rsidRDefault="004B2282" w:rsidP="00FC68A1">
            <w:pPr>
              <w:pStyle w:val="Tabletext"/>
            </w:pPr>
            <w:r w:rsidRPr="00540AB0">
              <w:t>Endoscopic examination of the colon to the caecum by colonoscopy, for a patient who has a high risk of colorectal cancer due to having had a previous colonoscopy that:</w:t>
            </w:r>
          </w:p>
          <w:p w14:paraId="14C216A8" w14:textId="77777777" w:rsidR="004B2282" w:rsidRPr="00540AB0" w:rsidRDefault="004B2282" w:rsidP="00FC68A1">
            <w:pPr>
              <w:pStyle w:val="Tablea"/>
            </w:pPr>
            <w:r w:rsidRPr="00540AB0">
              <w:t>(a) revealed 10 or more adenomas; or</w:t>
            </w:r>
          </w:p>
          <w:p w14:paraId="74EBD79C" w14:textId="77777777" w:rsidR="004B2282" w:rsidRPr="00540AB0" w:rsidRDefault="004B2282" w:rsidP="00FC68A1">
            <w:pPr>
              <w:pStyle w:val="Tablea"/>
            </w:pPr>
            <w:r w:rsidRPr="00540AB0">
              <w:t>(b) included a piecemeal, or possibly incomplete, excision of a large, sessile polyp</w:t>
            </w:r>
          </w:p>
          <w:p w14:paraId="16BB7ECD" w14:textId="77777777" w:rsidR="004B2282" w:rsidRPr="00540AB0" w:rsidRDefault="004B2282" w:rsidP="00FC68A1">
            <w:pPr>
              <w:pStyle w:val="Tabletext"/>
            </w:pPr>
            <w:r w:rsidRPr="00540AB0">
              <w:lastRenderedPageBreak/>
              <w:t>Applicable not more than 4 times in any 12</w:t>
            </w:r>
            <w:r>
              <w:noBreakHyphen/>
            </w:r>
            <w:r w:rsidRPr="00540AB0">
              <w:t>month period (Anaes.)</w:t>
            </w:r>
          </w:p>
        </w:tc>
        <w:tc>
          <w:tcPr>
            <w:tcW w:w="665" w:type="pct"/>
            <w:shd w:val="clear" w:color="auto" w:fill="auto"/>
          </w:tcPr>
          <w:p w14:paraId="31FC2D27" w14:textId="29D82DDE" w:rsidR="004B2282" w:rsidRPr="00540AB0" w:rsidRDefault="001936CA" w:rsidP="00FC68A1">
            <w:pPr>
              <w:pStyle w:val="Tabletext"/>
              <w:jc w:val="right"/>
            </w:pPr>
            <w:r>
              <w:lastRenderedPageBreak/>
              <w:t>344.80</w:t>
            </w:r>
          </w:p>
        </w:tc>
      </w:tr>
      <w:tr w:rsidR="004B2282" w:rsidRPr="00540AB0" w14:paraId="5B0CC330" w14:textId="77777777" w:rsidTr="00FC68A1">
        <w:tc>
          <w:tcPr>
            <w:tcW w:w="694" w:type="pct"/>
            <w:shd w:val="clear" w:color="auto" w:fill="auto"/>
          </w:tcPr>
          <w:p w14:paraId="376AB2AA" w14:textId="77777777" w:rsidR="004B2282" w:rsidRPr="00540AB0" w:rsidRDefault="004B2282" w:rsidP="00FC68A1">
            <w:pPr>
              <w:pStyle w:val="Tabletext"/>
            </w:pPr>
            <w:r w:rsidRPr="00540AB0">
              <w:lastRenderedPageBreak/>
              <w:t>32226</w:t>
            </w:r>
          </w:p>
        </w:tc>
        <w:tc>
          <w:tcPr>
            <w:tcW w:w="3641" w:type="pct"/>
            <w:shd w:val="clear" w:color="auto" w:fill="auto"/>
          </w:tcPr>
          <w:p w14:paraId="1355005F" w14:textId="77777777" w:rsidR="004B2282" w:rsidRPr="00540AB0" w:rsidRDefault="004B2282" w:rsidP="00FC68A1">
            <w:pPr>
              <w:pStyle w:val="Tabletext"/>
            </w:pPr>
            <w:r w:rsidRPr="00540AB0">
              <w:t>Endoscopic examination of the colon to the caecum by colonoscopy, for a patient who has a high risk of colorectal cancer due to:</w:t>
            </w:r>
          </w:p>
          <w:p w14:paraId="3EFC0378" w14:textId="77777777" w:rsidR="004B2282" w:rsidRPr="00540AB0" w:rsidRDefault="004B2282" w:rsidP="00FC68A1">
            <w:pPr>
              <w:pStyle w:val="Tablea"/>
            </w:pPr>
            <w:r w:rsidRPr="00540AB0">
              <w:t>(a) a known or suspected familial condition, such as familial adenomatous polyposis, Lynch syndrome or serrated polyposis syndrome; or</w:t>
            </w:r>
          </w:p>
          <w:p w14:paraId="651DECF5" w14:textId="77777777" w:rsidR="004B2282" w:rsidRPr="00540AB0" w:rsidRDefault="004B2282" w:rsidP="00FC68A1">
            <w:pPr>
              <w:pStyle w:val="Tablea"/>
            </w:pPr>
            <w:r w:rsidRPr="00540AB0">
              <w:t>(b) a genetic mutation associated with hereditary colorectal cancer</w:t>
            </w:r>
          </w:p>
          <w:p w14:paraId="48184F17" w14:textId="77777777" w:rsidR="004B2282" w:rsidRPr="00540AB0" w:rsidRDefault="004B2282" w:rsidP="00FC68A1">
            <w:pPr>
              <w:pStyle w:val="Tabletext"/>
            </w:pPr>
            <w:r w:rsidRPr="00540AB0">
              <w:t>Applicable only once in any 12</w:t>
            </w:r>
            <w:r>
              <w:noBreakHyphen/>
            </w:r>
            <w:r w:rsidRPr="00540AB0">
              <w:t>month period (Anaes.)</w:t>
            </w:r>
          </w:p>
        </w:tc>
        <w:tc>
          <w:tcPr>
            <w:tcW w:w="665" w:type="pct"/>
            <w:shd w:val="clear" w:color="auto" w:fill="auto"/>
          </w:tcPr>
          <w:p w14:paraId="679F0842" w14:textId="6564614F" w:rsidR="004B2282" w:rsidRPr="00540AB0" w:rsidRDefault="001936CA" w:rsidP="00FC68A1">
            <w:pPr>
              <w:pStyle w:val="Tabletext"/>
              <w:jc w:val="right"/>
            </w:pPr>
            <w:r>
              <w:t>344.80</w:t>
            </w:r>
          </w:p>
        </w:tc>
      </w:tr>
      <w:tr w:rsidR="004B2282" w:rsidRPr="00540AB0" w14:paraId="139B47D7" w14:textId="77777777" w:rsidTr="00FC68A1">
        <w:tc>
          <w:tcPr>
            <w:tcW w:w="694" w:type="pct"/>
            <w:shd w:val="clear" w:color="auto" w:fill="auto"/>
          </w:tcPr>
          <w:p w14:paraId="13A8E1E8" w14:textId="77777777" w:rsidR="004B2282" w:rsidRPr="00540AB0" w:rsidRDefault="004B2282" w:rsidP="00FC68A1">
            <w:pPr>
              <w:pStyle w:val="Tabletext"/>
            </w:pPr>
            <w:r w:rsidRPr="00540AB0">
              <w:t>32227</w:t>
            </w:r>
          </w:p>
        </w:tc>
        <w:tc>
          <w:tcPr>
            <w:tcW w:w="3641" w:type="pct"/>
            <w:shd w:val="clear" w:color="auto" w:fill="auto"/>
            <w:vAlign w:val="center"/>
          </w:tcPr>
          <w:p w14:paraId="50EF301C" w14:textId="77777777" w:rsidR="004B2282" w:rsidRPr="00540AB0" w:rsidRDefault="004B2282" w:rsidP="00FC68A1">
            <w:pPr>
              <w:pStyle w:val="Tabletext"/>
            </w:pPr>
            <w:r w:rsidRPr="00540AB0">
              <w:t>Endoscopic examination of the colon to the caecum by colonoscopy:</w:t>
            </w:r>
          </w:p>
          <w:p w14:paraId="0315902C" w14:textId="77777777" w:rsidR="004B2282" w:rsidRPr="00540AB0" w:rsidRDefault="004B2282" w:rsidP="00FC68A1">
            <w:pPr>
              <w:pStyle w:val="Tablea"/>
            </w:pPr>
            <w:r w:rsidRPr="00540AB0">
              <w:t>(a) for the treatment of bleeding, including one or more of the following:</w:t>
            </w:r>
          </w:p>
          <w:p w14:paraId="6D488DF8" w14:textId="77777777" w:rsidR="004B2282" w:rsidRPr="00540AB0" w:rsidRDefault="004B2282" w:rsidP="00FC68A1">
            <w:pPr>
              <w:pStyle w:val="Tablei"/>
            </w:pPr>
            <w:r w:rsidRPr="00540AB0">
              <w:t>(i) radiation proctitis;</w:t>
            </w:r>
          </w:p>
          <w:p w14:paraId="137B66D3" w14:textId="77777777" w:rsidR="004B2282" w:rsidRPr="00540AB0" w:rsidRDefault="004B2282" w:rsidP="00FC68A1">
            <w:pPr>
              <w:pStyle w:val="Tablei"/>
            </w:pPr>
            <w:r w:rsidRPr="00540AB0">
              <w:t>(ii) angioectasia;</w:t>
            </w:r>
          </w:p>
          <w:p w14:paraId="00245D49" w14:textId="77777777" w:rsidR="004B2282" w:rsidRPr="00540AB0" w:rsidRDefault="004B2282" w:rsidP="00FC68A1">
            <w:pPr>
              <w:pStyle w:val="Tablei"/>
            </w:pPr>
            <w:r w:rsidRPr="00540AB0">
              <w:t>(iii) post</w:t>
            </w:r>
            <w:r>
              <w:noBreakHyphen/>
            </w:r>
            <w:r w:rsidRPr="00540AB0">
              <w:t>polypectomy bleeding; or</w:t>
            </w:r>
          </w:p>
          <w:p w14:paraId="0E1B6894" w14:textId="77777777" w:rsidR="004B2282" w:rsidRPr="00540AB0" w:rsidRDefault="004B2282" w:rsidP="00FC68A1">
            <w:pPr>
              <w:pStyle w:val="Tablea"/>
            </w:pPr>
            <w:r w:rsidRPr="00540AB0">
              <w:t>(b) for the treatment of colonic strictures with balloon dilatation</w:t>
            </w:r>
          </w:p>
          <w:p w14:paraId="4C87ABF1" w14:textId="77777777" w:rsidR="004B2282" w:rsidRPr="00540AB0" w:rsidRDefault="004B2282" w:rsidP="00FC68A1">
            <w:pPr>
              <w:pStyle w:val="Tabletext"/>
            </w:pPr>
            <w:r w:rsidRPr="00540AB0">
              <w:t>Applicable only once on a day under a single episode of anaesthesia or other sedation (Anaes.)</w:t>
            </w:r>
          </w:p>
        </w:tc>
        <w:tc>
          <w:tcPr>
            <w:tcW w:w="665" w:type="pct"/>
            <w:shd w:val="clear" w:color="auto" w:fill="auto"/>
          </w:tcPr>
          <w:p w14:paraId="0BDC0AE9" w14:textId="56F5EE5D" w:rsidR="004B2282" w:rsidRPr="00540AB0" w:rsidRDefault="001936CA" w:rsidP="00FC68A1">
            <w:pPr>
              <w:pStyle w:val="Tabletext"/>
              <w:jc w:val="right"/>
            </w:pPr>
            <w:r>
              <w:t>483.85</w:t>
            </w:r>
          </w:p>
        </w:tc>
      </w:tr>
      <w:tr w:rsidR="004B2282" w:rsidRPr="00540AB0" w14:paraId="1C640112" w14:textId="77777777" w:rsidTr="00FC68A1">
        <w:tc>
          <w:tcPr>
            <w:tcW w:w="694" w:type="pct"/>
            <w:shd w:val="clear" w:color="auto" w:fill="auto"/>
          </w:tcPr>
          <w:p w14:paraId="471FC99D" w14:textId="77777777" w:rsidR="004B2282" w:rsidRPr="00540AB0" w:rsidRDefault="004B2282" w:rsidP="00FC68A1">
            <w:pPr>
              <w:pStyle w:val="Tabletext"/>
            </w:pPr>
            <w:r w:rsidRPr="00540AB0">
              <w:t>32228</w:t>
            </w:r>
          </w:p>
        </w:tc>
        <w:tc>
          <w:tcPr>
            <w:tcW w:w="3641" w:type="pct"/>
            <w:shd w:val="clear" w:color="auto" w:fill="auto"/>
          </w:tcPr>
          <w:p w14:paraId="298662F4" w14:textId="77777777" w:rsidR="004B2282" w:rsidRPr="00540AB0" w:rsidRDefault="004B2282" w:rsidP="00FC68A1">
            <w:pPr>
              <w:pStyle w:val="Tabletext"/>
            </w:pPr>
            <w:r w:rsidRPr="00540AB0">
              <w:t>Endoscopic examination of the colon to the caecum by colonoscopy, other than a service to which item 32222, 32223, 32224, 32225 or 32226 applies</w:t>
            </w:r>
          </w:p>
          <w:p w14:paraId="238EF918" w14:textId="77777777" w:rsidR="004B2282" w:rsidRPr="00540AB0" w:rsidRDefault="004B2282" w:rsidP="00FC68A1">
            <w:pPr>
              <w:pStyle w:val="Tabletext"/>
            </w:pPr>
            <w:r w:rsidRPr="00540AB0">
              <w:t>Applicable only once (Anaes.)</w:t>
            </w:r>
          </w:p>
        </w:tc>
        <w:tc>
          <w:tcPr>
            <w:tcW w:w="665" w:type="pct"/>
            <w:shd w:val="clear" w:color="auto" w:fill="auto"/>
          </w:tcPr>
          <w:p w14:paraId="3EF6C803" w14:textId="33C63762" w:rsidR="004B2282" w:rsidRPr="00540AB0" w:rsidRDefault="001936CA" w:rsidP="00FC68A1">
            <w:pPr>
              <w:pStyle w:val="Tabletext"/>
              <w:jc w:val="right"/>
            </w:pPr>
            <w:r>
              <w:t>344.80</w:t>
            </w:r>
          </w:p>
        </w:tc>
      </w:tr>
      <w:tr w:rsidR="004B2282" w:rsidRPr="00540AB0" w14:paraId="1C0350C8" w14:textId="77777777" w:rsidTr="00FC68A1">
        <w:tc>
          <w:tcPr>
            <w:tcW w:w="694" w:type="pct"/>
            <w:shd w:val="clear" w:color="auto" w:fill="auto"/>
          </w:tcPr>
          <w:p w14:paraId="4389CB2F" w14:textId="77777777" w:rsidR="004B2282" w:rsidRPr="00540AB0" w:rsidRDefault="004B2282" w:rsidP="00FC68A1">
            <w:pPr>
              <w:pStyle w:val="Tabletext"/>
            </w:pPr>
            <w:r w:rsidRPr="00540AB0">
              <w:t>32229</w:t>
            </w:r>
          </w:p>
        </w:tc>
        <w:tc>
          <w:tcPr>
            <w:tcW w:w="3641" w:type="pct"/>
            <w:shd w:val="clear" w:color="auto" w:fill="auto"/>
          </w:tcPr>
          <w:p w14:paraId="18449408" w14:textId="77777777" w:rsidR="004B2282" w:rsidRPr="00540AB0" w:rsidRDefault="004B2282" w:rsidP="00FC68A1">
            <w:pPr>
              <w:pStyle w:val="Tabletext"/>
            </w:pPr>
            <w:r w:rsidRPr="00540AB0">
              <w:t>Removal of one or more polyps during colonoscopy, in association with a service to which item 32222, 32223, 32224, 32225, 32226 or 32228 applies (Anaes.)</w:t>
            </w:r>
          </w:p>
        </w:tc>
        <w:tc>
          <w:tcPr>
            <w:tcW w:w="665" w:type="pct"/>
            <w:shd w:val="clear" w:color="auto" w:fill="auto"/>
          </w:tcPr>
          <w:p w14:paraId="19EFB519" w14:textId="56477D06" w:rsidR="004B2282" w:rsidRPr="00540AB0" w:rsidRDefault="001936CA" w:rsidP="00FC68A1">
            <w:pPr>
              <w:pStyle w:val="Tabletext"/>
              <w:jc w:val="right"/>
            </w:pPr>
            <w:r>
              <w:t>278.10</w:t>
            </w:r>
          </w:p>
        </w:tc>
      </w:tr>
      <w:tr w:rsidR="004B2282" w:rsidRPr="00540AB0" w14:paraId="735EEC82" w14:textId="77777777" w:rsidTr="00FC68A1">
        <w:tc>
          <w:tcPr>
            <w:tcW w:w="5000" w:type="pct"/>
            <w:gridSpan w:val="3"/>
            <w:shd w:val="clear" w:color="auto" w:fill="auto"/>
            <w:hideMark/>
          </w:tcPr>
          <w:p w14:paraId="463ED42F" w14:textId="77777777" w:rsidR="004B2282" w:rsidRPr="00540AB0" w:rsidRDefault="004B2282" w:rsidP="00FC68A1">
            <w:pPr>
              <w:pStyle w:val="TableHeading"/>
            </w:pPr>
            <w:r w:rsidRPr="00540AB0">
              <w:t>Subgroup 3—Vascular</w:t>
            </w:r>
          </w:p>
        </w:tc>
      </w:tr>
      <w:tr w:rsidR="004B2282" w:rsidRPr="00540AB0" w14:paraId="1D7BD13C" w14:textId="77777777" w:rsidTr="00FC68A1">
        <w:tc>
          <w:tcPr>
            <w:tcW w:w="694" w:type="pct"/>
            <w:shd w:val="clear" w:color="auto" w:fill="auto"/>
            <w:hideMark/>
          </w:tcPr>
          <w:p w14:paraId="1BA42479" w14:textId="77777777" w:rsidR="004B2282" w:rsidRPr="00540AB0" w:rsidRDefault="004B2282" w:rsidP="00FC68A1">
            <w:pPr>
              <w:pStyle w:val="Tabletext"/>
              <w:rPr>
                <w:snapToGrid w:val="0"/>
              </w:rPr>
            </w:pPr>
            <w:r w:rsidRPr="00540AB0">
              <w:rPr>
                <w:snapToGrid w:val="0"/>
              </w:rPr>
              <w:t>32500</w:t>
            </w:r>
          </w:p>
        </w:tc>
        <w:tc>
          <w:tcPr>
            <w:tcW w:w="3641" w:type="pct"/>
            <w:shd w:val="clear" w:color="auto" w:fill="auto"/>
            <w:hideMark/>
          </w:tcPr>
          <w:p w14:paraId="03180982" w14:textId="77777777" w:rsidR="004B2282" w:rsidRPr="00540AB0" w:rsidRDefault="004B2282" w:rsidP="00FC68A1">
            <w:pPr>
              <w:pStyle w:val="Tabletext"/>
              <w:rPr>
                <w:snapToGrid w:val="0"/>
              </w:rPr>
            </w:pPr>
            <w:r w:rsidRPr="00540AB0">
              <w:rPr>
                <w:snapToGrid w:val="0"/>
              </w:rPr>
              <w:t>Varicose veins if varicosity measures 2.5 mm or greater in diameter, multiple injections</w:t>
            </w:r>
            <w:r w:rsidRPr="00540AB0">
              <w:t xml:space="preserve"> of sclerosant</w:t>
            </w:r>
            <w:r w:rsidRPr="00540AB0">
              <w:rPr>
                <w:snapToGrid w:val="0"/>
              </w:rPr>
              <w:t xml:space="preserve"> using continuous compression techniques, including associated consultation—one or both legs—other than a service associated with another varicose vein operation on the same leg (excluding after</w:t>
            </w:r>
            <w:r>
              <w:rPr>
                <w:snapToGrid w:val="0"/>
              </w:rPr>
              <w:noBreakHyphen/>
            </w:r>
            <w:r w:rsidRPr="00540AB0">
              <w:rPr>
                <w:snapToGrid w:val="0"/>
              </w:rPr>
              <w:t>care)—to a maximum of 6 treatments in a 12 month period (Anaes.)</w:t>
            </w:r>
          </w:p>
        </w:tc>
        <w:tc>
          <w:tcPr>
            <w:tcW w:w="665" w:type="pct"/>
            <w:shd w:val="clear" w:color="auto" w:fill="auto"/>
            <w:hideMark/>
          </w:tcPr>
          <w:p w14:paraId="4C3161A5" w14:textId="0F942187" w:rsidR="004B2282" w:rsidRPr="00540AB0" w:rsidRDefault="001936CA" w:rsidP="00FC68A1">
            <w:pPr>
              <w:pStyle w:val="Tabletext"/>
              <w:jc w:val="right"/>
            </w:pPr>
            <w:r>
              <w:t>113.20</w:t>
            </w:r>
          </w:p>
        </w:tc>
      </w:tr>
      <w:tr w:rsidR="004B2282" w:rsidRPr="00540AB0" w14:paraId="5CB37471" w14:textId="77777777" w:rsidTr="00FC68A1">
        <w:tc>
          <w:tcPr>
            <w:tcW w:w="694" w:type="pct"/>
            <w:shd w:val="clear" w:color="auto" w:fill="auto"/>
            <w:hideMark/>
          </w:tcPr>
          <w:p w14:paraId="3216B08E" w14:textId="77777777" w:rsidR="004B2282" w:rsidRPr="00540AB0" w:rsidRDefault="004B2282" w:rsidP="00FC68A1">
            <w:pPr>
              <w:pStyle w:val="Tabletext"/>
            </w:pPr>
            <w:bookmarkStart w:id="989" w:name="CU_102650458"/>
            <w:bookmarkEnd w:id="989"/>
            <w:r w:rsidRPr="00540AB0">
              <w:t>32504</w:t>
            </w:r>
          </w:p>
        </w:tc>
        <w:tc>
          <w:tcPr>
            <w:tcW w:w="3641" w:type="pct"/>
            <w:shd w:val="clear" w:color="auto" w:fill="auto"/>
            <w:hideMark/>
          </w:tcPr>
          <w:p w14:paraId="2B80158C" w14:textId="77777777" w:rsidR="004B2282" w:rsidRPr="00540AB0" w:rsidRDefault="004B2282" w:rsidP="00FC68A1">
            <w:pPr>
              <w:pStyle w:val="Tabletext"/>
            </w:pPr>
            <w:r w:rsidRPr="00540AB0">
              <w:t>Varicose veins, multiple excision of tributaries, with or without division of one or more perforating veins—one leg—other than a service associated with a service to which item 32507, 32508, 32511, 32514 or 32517 applies in relation to the same leg (Anaes.)</w:t>
            </w:r>
          </w:p>
        </w:tc>
        <w:tc>
          <w:tcPr>
            <w:tcW w:w="665" w:type="pct"/>
            <w:shd w:val="clear" w:color="auto" w:fill="auto"/>
            <w:hideMark/>
          </w:tcPr>
          <w:p w14:paraId="6BC76D27" w14:textId="40D7036C" w:rsidR="004B2282" w:rsidRPr="00540AB0" w:rsidRDefault="001936CA" w:rsidP="00FC68A1">
            <w:pPr>
              <w:pStyle w:val="Tabletext"/>
              <w:jc w:val="right"/>
            </w:pPr>
            <w:r>
              <w:t>276.05</w:t>
            </w:r>
          </w:p>
        </w:tc>
      </w:tr>
      <w:tr w:rsidR="004B2282" w:rsidRPr="00540AB0" w14:paraId="54995420" w14:textId="77777777" w:rsidTr="00FC68A1">
        <w:tc>
          <w:tcPr>
            <w:tcW w:w="694" w:type="pct"/>
            <w:shd w:val="clear" w:color="auto" w:fill="auto"/>
            <w:hideMark/>
          </w:tcPr>
          <w:p w14:paraId="6B86F5E1" w14:textId="77777777" w:rsidR="004B2282" w:rsidRPr="00540AB0" w:rsidRDefault="004B2282" w:rsidP="00FC68A1">
            <w:pPr>
              <w:pStyle w:val="Tabletext"/>
            </w:pPr>
            <w:r w:rsidRPr="00540AB0">
              <w:t>32507</w:t>
            </w:r>
          </w:p>
        </w:tc>
        <w:tc>
          <w:tcPr>
            <w:tcW w:w="3641" w:type="pct"/>
            <w:shd w:val="clear" w:color="auto" w:fill="auto"/>
            <w:hideMark/>
          </w:tcPr>
          <w:p w14:paraId="3393A8FB" w14:textId="77777777" w:rsidR="004B2282" w:rsidRPr="00540AB0" w:rsidRDefault="004B2282" w:rsidP="00FC68A1">
            <w:pPr>
              <w:pStyle w:val="Tabletext"/>
            </w:pPr>
            <w:r w:rsidRPr="00540AB0">
              <w:t>Varicose veins, sub</w:t>
            </w:r>
            <w:r>
              <w:noBreakHyphen/>
            </w:r>
            <w:r w:rsidRPr="00540AB0">
              <w:t>fascial surgical exploration of one or more incompetent perforating veins—one leg—other than a service associated with a service to which item 32508, 32511, 32514 or 32517 applies in relation to the same leg (Anaes.) (Assist.)</w:t>
            </w:r>
          </w:p>
        </w:tc>
        <w:tc>
          <w:tcPr>
            <w:tcW w:w="665" w:type="pct"/>
            <w:shd w:val="clear" w:color="auto" w:fill="auto"/>
            <w:hideMark/>
          </w:tcPr>
          <w:p w14:paraId="42C682EB" w14:textId="13AB15BC" w:rsidR="004B2282" w:rsidRPr="00540AB0" w:rsidRDefault="001936CA" w:rsidP="00FC68A1">
            <w:pPr>
              <w:pStyle w:val="Tabletext"/>
              <w:jc w:val="right"/>
            </w:pPr>
            <w:r>
              <w:t>550.30</w:t>
            </w:r>
          </w:p>
        </w:tc>
      </w:tr>
      <w:tr w:rsidR="004B2282" w:rsidRPr="00540AB0" w14:paraId="05418CB3" w14:textId="77777777" w:rsidTr="00FC68A1">
        <w:tc>
          <w:tcPr>
            <w:tcW w:w="694" w:type="pct"/>
            <w:shd w:val="clear" w:color="auto" w:fill="auto"/>
            <w:hideMark/>
          </w:tcPr>
          <w:p w14:paraId="193D38E7" w14:textId="77777777" w:rsidR="004B2282" w:rsidRPr="00540AB0" w:rsidRDefault="004B2282" w:rsidP="00FC68A1">
            <w:pPr>
              <w:pStyle w:val="Tabletext"/>
            </w:pPr>
            <w:r w:rsidRPr="00540AB0">
              <w:t>32508</w:t>
            </w:r>
          </w:p>
        </w:tc>
        <w:tc>
          <w:tcPr>
            <w:tcW w:w="3641" w:type="pct"/>
            <w:shd w:val="clear" w:color="auto" w:fill="auto"/>
            <w:hideMark/>
          </w:tcPr>
          <w:p w14:paraId="5CBCB142" w14:textId="77777777" w:rsidR="004B2282" w:rsidRPr="00540AB0" w:rsidRDefault="004B2282" w:rsidP="00FC68A1">
            <w:pPr>
              <w:pStyle w:val="Tabletext"/>
            </w:pPr>
            <w:r w:rsidRPr="00540AB0">
              <w:t>Varicose veins, complete dissection at the sapheno</w:t>
            </w:r>
            <w:r>
              <w:noBreakHyphen/>
            </w:r>
            <w:r w:rsidRPr="00540AB0">
              <w:t>femoral junction or sapheno</w:t>
            </w:r>
            <w:r>
              <w:noBreakHyphen/>
            </w:r>
            <w:r w:rsidRPr="00540AB0">
              <w:t>popliteal junction—one leg—with or without either ligation or stripping, or both, of the long or short saphenous vein on the same leg, for the first time, including excision or injection of either tributaries or incompetent perforating veins, or both (H) (Anaes.) (Assist.)</w:t>
            </w:r>
          </w:p>
        </w:tc>
        <w:tc>
          <w:tcPr>
            <w:tcW w:w="665" w:type="pct"/>
            <w:shd w:val="clear" w:color="auto" w:fill="auto"/>
            <w:hideMark/>
          </w:tcPr>
          <w:p w14:paraId="4DE92BC9" w14:textId="256D9C6C" w:rsidR="004B2282" w:rsidRPr="00540AB0" w:rsidRDefault="001936CA" w:rsidP="00FC68A1">
            <w:pPr>
              <w:pStyle w:val="Tabletext"/>
              <w:jc w:val="right"/>
            </w:pPr>
            <w:r>
              <w:t>550.30</w:t>
            </w:r>
          </w:p>
        </w:tc>
      </w:tr>
      <w:tr w:rsidR="004B2282" w:rsidRPr="00540AB0" w14:paraId="7CDD7353" w14:textId="77777777" w:rsidTr="00FC68A1">
        <w:tc>
          <w:tcPr>
            <w:tcW w:w="694" w:type="pct"/>
            <w:shd w:val="clear" w:color="auto" w:fill="auto"/>
            <w:hideMark/>
          </w:tcPr>
          <w:p w14:paraId="3EBF57DD" w14:textId="77777777" w:rsidR="004B2282" w:rsidRPr="00540AB0" w:rsidRDefault="004B2282" w:rsidP="00FC68A1">
            <w:pPr>
              <w:pStyle w:val="Tabletext"/>
            </w:pPr>
            <w:r w:rsidRPr="00540AB0">
              <w:t>32511</w:t>
            </w:r>
          </w:p>
        </w:tc>
        <w:tc>
          <w:tcPr>
            <w:tcW w:w="3641" w:type="pct"/>
            <w:shd w:val="clear" w:color="auto" w:fill="auto"/>
            <w:hideMark/>
          </w:tcPr>
          <w:p w14:paraId="4D9A92E6" w14:textId="77777777" w:rsidR="004B2282" w:rsidRPr="00540AB0" w:rsidRDefault="004B2282" w:rsidP="00FC68A1">
            <w:pPr>
              <w:pStyle w:val="Tabletext"/>
            </w:pPr>
            <w:r w:rsidRPr="00540AB0">
              <w:t>Varicose veins, complete dissection at the sapheno</w:t>
            </w:r>
            <w:r>
              <w:noBreakHyphen/>
            </w:r>
            <w:r w:rsidRPr="00540AB0">
              <w:t>femoral junction and sapheno</w:t>
            </w:r>
            <w:r>
              <w:noBreakHyphen/>
            </w:r>
            <w:r w:rsidRPr="00540AB0">
              <w:t xml:space="preserve">popliteal junction—one leg—with or without either ligation or </w:t>
            </w:r>
            <w:r w:rsidRPr="00540AB0">
              <w:lastRenderedPageBreak/>
              <w:t>stripping, or both, of the long or short saphenous vein on the same leg, for the first time, including excision or injection of either tributaries or incompetent perforating veins, or both (H) (Anaes.) (Assist.)</w:t>
            </w:r>
          </w:p>
        </w:tc>
        <w:tc>
          <w:tcPr>
            <w:tcW w:w="665" w:type="pct"/>
            <w:shd w:val="clear" w:color="auto" w:fill="auto"/>
            <w:hideMark/>
          </w:tcPr>
          <w:p w14:paraId="3E0264AF" w14:textId="7916ADE1" w:rsidR="004B2282" w:rsidRPr="00540AB0" w:rsidRDefault="001936CA" w:rsidP="00FC68A1">
            <w:pPr>
              <w:pStyle w:val="Tabletext"/>
              <w:jc w:val="right"/>
            </w:pPr>
            <w:r>
              <w:lastRenderedPageBreak/>
              <w:t>818.10</w:t>
            </w:r>
          </w:p>
        </w:tc>
      </w:tr>
      <w:tr w:rsidR="004B2282" w:rsidRPr="00540AB0" w14:paraId="441D8FCC" w14:textId="77777777" w:rsidTr="00FC68A1">
        <w:tc>
          <w:tcPr>
            <w:tcW w:w="694" w:type="pct"/>
            <w:shd w:val="clear" w:color="auto" w:fill="auto"/>
            <w:hideMark/>
          </w:tcPr>
          <w:p w14:paraId="569E2A9E" w14:textId="77777777" w:rsidR="004B2282" w:rsidRPr="00540AB0" w:rsidRDefault="004B2282" w:rsidP="00FC68A1">
            <w:pPr>
              <w:pStyle w:val="Tabletext"/>
            </w:pPr>
            <w:bookmarkStart w:id="990" w:name="CU_106656310"/>
            <w:bookmarkEnd w:id="990"/>
            <w:r w:rsidRPr="00540AB0">
              <w:lastRenderedPageBreak/>
              <w:t>32514</w:t>
            </w:r>
          </w:p>
        </w:tc>
        <w:tc>
          <w:tcPr>
            <w:tcW w:w="3641" w:type="pct"/>
            <w:shd w:val="clear" w:color="auto" w:fill="auto"/>
            <w:hideMark/>
          </w:tcPr>
          <w:p w14:paraId="0CD5C5CB" w14:textId="77777777" w:rsidR="004B2282" w:rsidRPr="00540AB0" w:rsidRDefault="004B2282" w:rsidP="00FC68A1">
            <w:pPr>
              <w:pStyle w:val="Tabletext"/>
            </w:pPr>
            <w:r w:rsidRPr="00540AB0">
              <w:t>Varicose veins, ligation of the long or short saphenous vein on the same leg, with or without stripping, by re</w:t>
            </w:r>
            <w:r>
              <w:noBreakHyphen/>
            </w:r>
            <w:r w:rsidRPr="00540AB0">
              <w:t>operation for recurrent veins in the same territory—one leg—including excision or injection of either tributaries or incompetent perforating veins, or both (H) (Anaes.) (Assist.)</w:t>
            </w:r>
          </w:p>
        </w:tc>
        <w:tc>
          <w:tcPr>
            <w:tcW w:w="665" w:type="pct"/>
            <w:shd w:val="clear" w:color="auto" w:fill="auto"/>
            <w:hideMark/>
          </w:tcPr>
          <w:p w14:paraId="0011C0C9" w14:textId="761977FD" w:rsidR="004B2282" w:rsidRPr="00540AB0" w:rsidRDefault="001936CA" w:rsidP="00FC68A1">
            <w:pPr>
              <w:pStyle w:val="Tabletext"/>
              <w:jc w:val="right"/>
            </w:pPr>
            <w:r>
              <w:t>955.75</w:t>
            </w:r>
          </w:p>
        </w:tc>
      </w:tr>
      <w:tr w:rsidR="004B2282" w:rsidRPr="00540AB0" w14:paraId="113B005A" w14:textId="77777777" w:rsidTr="00FC68A1">
        <w:tc>
          <w:tcPr>
            <w:tcW w:w="694" w:type="pct"/>
            <w:shd w:val="clear" w:color="auto" w:fill="auto"/>
            <w:hideMark/>
          </w:tcPr>
          <w:p w14:paraId="3D226877" w14:textId="77777777" w:rsidR="004B2282" w:rsidRPr="00540AB0" w:rsidRDefault="004B2282" w:rsidP="00FC68A1">
            <w:pPr>
              <w:pStyle w:val="Tabletext"/>
            </w:pPr>
            <w:r w:rsidRPr="00540AB0">
              <w:t>32517</w:t>
            </w:r>
          </w:p>
        </w:tc>
        <w:tc>
          <w:tcPr>
            <w:tcW w:w="3641" w:type="pct"/>
            <w:shd w:val="clear" w:color="auto" w:fill="auto"/>
            <w:hideMark/>
          </w:tcPr>
          <w:p w14:paraId="6C0E7F29" w14:textId="77777777" w:rsidR="004B2282" w:rsidRPr="00540AB0" w:rsidRDefault="004B2282" w:rsidP="00FC68A1">
            <w:pPr>
              <w:pStyle w:val="Tabletext"/>
            </w:pPr>
            <w:r w:rsidRPr="00540AB0">
              <w:t>Varicose veins, ligation of the long and short saphenous veins on the same leg, with or without stripping, by re</w:t>
            </w:r>
            <w:r>
              <w:noBreakHyphen/>
            </w:r>
            <w:r w:rsidRPr="00540AB0">
              <w:t>operation for recurrent veins in either territory—one leg—including excision or injection of either tributaries or incompetent perforating veins, or both (H) (Anaes.) (Assist.)</w:t>
            </w:r>
          </w:p>
        </w:tc>
        <w:tc>
          <w:tcPr>
            <w:tcW w:w="665" w:type="pct"/>
            <w:shd w:val="clear" w:color="auto" w:fill="auto"/>
            <w:hideMark/>
          </w:tcPr>
          <w:p w14:paraId="0331313F" w14:textId="4A1D0A70" w:rsidR="004B2282" w:rsidRPr="00540AB0" w:rsidRDefault="001936CA" w:rsidP="00FC68A1">
            <w:pPr>
              <w:pStyle w:val="Tabletext"/>
              <w:jc w:val="right"/>
            </w:pPr>
            <w:r>
              <w:t>1,230.70</w:t>
            </w:r>
          </w:p>
        </w:tc>
      </w:tr>
      <w:tr w:rsidR="004B2282" w:rsidRPr="00540AB0" w14:paraId="552ED644" w14:textId="77777777" w:rsidTr="00FC68A1">
        <w:tc>
          <w:tcPr>
            <w:tcW w:w="694" w:type="pct"/>
            <w:shd w:val="clear" w:color="auto" w:fill="auto"/>
            <w:hideMark/>
          </w:tcPr>
          <w:p w14:paraId="1F893499" w14:textId="77777777" w:rsidR="004B2282" w:rsidRPr="00540AB0" w:rsidRDefault="004B2282" w:rsidP="00FC68A1">
            <w:pPr>
              <w:pStyle w:val="Tabletext"/>
            </w:pPr>
            <w:bookmarkStart w:id="991" w:name="CU_108652336"/>
            <w:bookmarkEnd w:id="991"/>
            <w:r w:rsidRPr="00540AB0">
              <w:t>32520</w:t>
            </w:r>
          </w:p>
        </w:tc>
        <w:tc>
          <w:tcPr>
            <w:tcW w:w="3641" w:type="pct"/>
            <w:shd w:val="clear" w:color="auto" w:fill="auto"/>
          </w:tcPr>
          <w:p w14:paraId="6DB38907" w14:textId="77777777" w:rsidR="004B2282" w:rsidRPr="00540AB0" w:rsidRDefault="004B2282" w:rsidP="00FC68A1">
            <w:pPr>
              <w:pStyle w:val="Tabletext"/>
            </w:pPr>
            <w:r w:rsidRPr="00540AB0">
              <w:t>Varicose veins, abolition of venous reflux by occlusion of a primary or recurrent great (long) or small (short) saphenous vein of one leg (and major tributaries of saphenous veins as necessary), using a laser probe introduced by an endovenous catheter, if it is documented by duplex ultrasound that the great or small saphenous vein (whichever is to be treated) demonstrates reflux of 0.5 seconds or longer:</w:t>
            </w:r>
          </w:p>
          <w:p w14:paraId="1B9CBB45" w14:textId="77777777" w:rsidR="004B2282" w:rsidRPr="00540AB0" w:rsidRDefault="004B2282" w:rsidP="00FC68A1">
            <w:pPr>
              <w:pStyle w:val="Tablea"/>
            </w:pPr>
            <w:r w:rsidRPr="00540AB0">
              <w:t>(a) including all preparation and immediate clinical aftercare (including excision or injection of either tributaries or incompetent perforating veins, or both); and</w:t>
            </w:r>
          </w:p>
          <w:p w14:paraId="66C904EE" w14:textId="77777777" w:rsidR="004B2282" w:rsidRPr="00540AB0" w:rsidRDefault="004B2282" w:rsidP="00FC68A1">
            <w:pPr>
              <w:pStyle w:val="Tablea"/>
            </w:pPr>
            <w:r w:rsidRPr="00540AB0">
              <w:t>(b) not including radiofrequency diathermy, radiofrequency ablation or cyanoacrylate embolisation; and</w:t>
            </w:r>
          </w:p>
          <w:p w14:paraId="48CF0783" w14:textId="77777777" w:rsidR="004B2282" w:rsidRPr="00540AB0" w:rsidRDefault="004B2282" w:rsidP="00FC68A1">
            <w:pPr>
              <w:pStyle w:val="Tablea"/>
            </w:pPr>
            <w:r w:rsidRPr="00540AB0">
              <w:t>(c) not provided on the same occasion as a service described in any of items 32500, 32504 and 32507</w:t>
            </w:r>
          </w:p>
          <w:p w14:paraId="495FF964" w14:textId="77777777" w:rsidR="004B2282" w:rsidRPr="00540AB0" w:rsidRDefault="004B2282" w:rsidP="00FC68A1">
            <w:pPr>
              <w:pStyle w:val="Tabletext"/>
            </w:pPr>
            <w:r w:rsidRPr="00540AB0">
              <w:t>(Anaes.)</w:t>
            </w:r>
          </w:p>
        </w:tc>
        <w:tc>
          <w:tcPr>
            <w:tcW w:w="665" w:type="pct"/>
            <w:shd w:val="clear" w:color="auto" w:fill="auto"/>
            <w:hideMark/>
          </w:tcPr>
          <w:p w14:paraId="01EF5224" w14:textId="57264952" w:rsidR="004B2282" w:rsidRPr="00540AB0" w:rsidRDefault="001936CA" w:rsidP="00FC68A1">
            <w:pPr>
              <w:pStyle w:val="Tabletext"/>
              <w:jc w:val="right"/>
            </w:pPr>
            <w:r>
              <w:t>550.30</w:t>
            </w:r>
          </w:p>
        </w:tc>
      </w:tr>
      <w:tr w:rsidR="004B2282" w:rsidRPr="00540AB0" w14:paraId="06CEAE80" w14:textId="77777777" w:rsidTr="00FC68A1">
        <w:tc>
          <w:tcPr>
            <w:tcW w:w="694" w:type="pct"/>
            <w:shd w:val="clear" w:color="auto" w:fill="auto"/>
            <w:hideMark/>
          </w:tcPr>
          <w:p w14:paraId="00DEC879" w14:textId="77777777" w:rsidR="004B2282" w:rsidRPr="00540AB0" w:rsidRDefault="004B2282" w:rsidP="00FC68A1">
            <w:pPr>
              <w:pStyle w:val="Tabletext"/>
            </w:pPr>
            <w:bookmarkStart w:id="992" w:name="CU_109657689"/>
            <w:bookmarkEnd w:id="992"/>
            <w:r w:rsidRPr="00540AB0">
              <w:t>32522</w:t>
            </w:r>
          </w:p>
        </w:tc>
        <w:tc>
          <w:tcPr>
            <w:tcW w:w="3641" w:type="pct"/>
            <w:shd w:val="clear" w:color="auto" w:fill="auto"/>
          </w:tcPr>
          <w:p w14:paraId="7DBD854C" w14:textId="77777777" w:rsidR="004B2282" w:rsidRPr="00540AB0" w:rsidRDefault="004B2282" w:rsidP="00FC68A1">
            <w:pPr>
              <w:pStyle w:val="Tabletext"/>
            </w:pPr>
            <w:r w:rsidRPr="00540AB0">
              <w:t>Varicose veins, abolition of venous reflux by occlusion of a primary or recurrent great (long) and small (short) saphenous vein of one leg (and major tributaries of saphenous veins as necessary), using a laser probe introduced by an endovenous catheter, if it is documented by duplex ultrasound that the great and small saphenous veins demonstrate reflux of 0.5 seconds or longer:</w:t>
            </w:r>
          </w:p>
          <w:p w14:paraId="6AAFAF6A" w14:textId="77777777" w:rsidR="004B2282" w:rsidRPr="00540AB0" w:rsidRDefault="004B2282" w:rsidP="00FC68A1">
            <w:pPr>
              <w:pStyle w:val="Tablea"/>
            </w:pPr>
            <w:r w:rsidRPr="00540AB0">
              <w:t>(a) including all preparation and immediate clinical aftercare (including excision or injection of either tributaries or incompetent perforating veins, or both); and</w:t>
            </w:r>
          </w:p>
          <w:p w14:paraId="70E97628" w14:textId="77777777" w:rsidR="004B2282" w:rsidRPr="00540AB0" w:rsidRDefault="004B2282" w:rsidP="00FC68A1">
            <w:pPr>
              <w:pStyle w:val="Tablea"/>
            </w:pPr>
            <w:r w:rsidRPr="00540AB0">
              <w:t>(b) not including radiofrequency diathermy, radiofrequency ablation or cyanoacrylate embolisation; and</w:t>
            </w:r>
          </w:p>
          <w:p w14:paraId="4766D803" w14:textId="77777777" w:rsidR="004B2282" w:rsidRPr="00540AB0" w:rsidRDefault="004B2282" w:rsidP="00FC68A1">
            <w:pPr>
              <w:pStyle w:val="Tablea"/>
            </w:pPr>
            <w:r w:rsidRPr="00540AB0">
              <w:t>(c) not provided on the same occasion as a service described in any of items 32500, 32504 and 32507</w:t>
            </w:r>
          </w:p>
          <w:p w14:paraId="4F79D21E" w14:textId="77777777" w:rsidR="004B2282" w:rsidRPr="00540AB0" w:rsidRDefault="004B2282" w:rsidP="00FC68A1">
            <w:pPr>
              <w:pStyle w:val="Tabletext"/>
            </w:pPr>
            <w:r w:rsidRPr="00540AB0">
              <w:t>(Anaes.)</w:t>
            </w:r>
          </w:p>
        </w:tc>
        <w:tc>
          <w:tcPr>
            <w:tcW w:w="665" w:type="pct"/>
            <w:shd w:val="clear" w:color="auto" w:fill="auto"/>
            <w:hideMark/>
          </w:tcPr>
          <w:p w14:paraId="0F7E9960" w14:textId="72D7B86F" w:rsidR="004B2282" w:rsidRPr="00540AB0" w:rsidRDefault="001936CA" w:rsidP="00FC68A1">
            <w:pPr>
              <w:pStyle w:val="Tabletext"/>
              <w:jc w:val="right"/>
            </w:pPr>
            <w:r>
              <w:t>818.10</w:t>
            </w:r>
          </w:p>
        </w:tc>
      </w:tr>
      <w:tr w:rsidR="004B2282" w:rsidRPr="00540AB0" w14:paraId="0CF4945F" w14:textId="77777777" w:rsidTr="00FC68A1">
        <w:tc>
          <w:tcPr>
            <w:tcW w:w="694" w:type="pct"/>
            <w:shd w:val="clear" w:color="auto" w:fill="auto"/>
            <w:hideMark/>
          </w:tcPr>
          <w:p w14:paraId="420927F0" w14:textId="77777777" w:rsidR="004B2282" w:rsidRPr="00540AB0" w:rsidRDefault="004B2282" w:rsidP="00FC68A1">
            <w:pPr>
              <w:pStyle w:val="Tabletext"/>
            </w:pPr>
            <w:bookmarkStart w:id="993" w:name="CU_110653847"/>
            <w:bookmarkEnd w:id="993"/>
            <w:r w:rsidRPr="00540AB0">
              <w:t>32523</w:t>
            </w:r>
          </w:p>
        </w:tc>
        <w:tc>
          <w:tcPr>
            <w:tcW w:w="3641" w:type="pct"/>
            <w:shd w:val="clear" w:color="auto" w:fill="auto"/>
          </w:tcPr>
          <w:p w14:paraId="744DE7F1" w14:textId="77777777" w:rsidR="004B2282" w:rsidRPr="00540AB0" w:rsidRDefault="004B2282" w:rsidP="00FC68A1">
            <w:pPr>
              <w:pStyle w:val="Tabletext"/>
            </w:pPr>
            <w:r w:rsidRPr="00540AB0">
              <w:t>Varicose veins, abolition of venous reflux by occlusion of a primary or recurrent great (long) or small (short) saphenous vein of one leg (and major tributaries of saphenous veins as necessary), using a radiofrequency catheter introduced by an endovenous catheter, if it is documented by duplex ultrasound that the great or small saphenous vein (whichever is to be treated) demonstrates reflux of 0.5 seconds or longer:</w:t>
            </w:r>
          </w:p>
          <w:p w14:paraId="6BC80CDF" w14:textId="77777777" w:rsidR="004B2282" w:rsidRPr="00540AB0" w:rsidRDefault="004B2282" w:rsidP="00FC68A1">
            <w:pPr>
              <w:pStyle w:val="Tablea"/>
            </w:pPr>
            <w:r w:rsidRPr="00540AB0">
              <w:lastRenderedPageBreak/>
              <w:t>(a) including all preparation and immediate clinical aftercare (including excision or injection of either tributaries or incompetent perforating veins, or both); and</w:t>
            </w:r>
          </w:p>
          <w:p w14:paraId="74A2BED2" w14:textId="77777777" w:rsidR="004B2282" w:rsidRPr="00540AB0" w:rsidRDefault="004B2282" w:rsidP="00FC68A1">
            <w:pPr>
              <w:pStyle w:val="Tablea"/>
            </w:pPr>
            <w:r w:rsidRPr="00540AB0">
              <w:t>(b) not including endovenous laser therapy or cyanoacrylate embolisation; and</w:t>
            </w:r>
          </w:p>
          <w:p w14:paraId="227F6937" w14:textId="77777777" w:rsidR="004B2282" w:rsidRPr="00540AB0" w:rsidRDefault="004B2282" w:rsidP="00FC68A1">
            <w:pPr>
              <w:pStyle w:val="Tablea"/>
            </w:pPr>
            <w:r w:rsidRPr="00540AB0">
              <w:t>(c) not provided on the same occasion as a service described in any of items 32500, 32504 and 32507</w:t>
            </w:r>
          </w:p>
          <w:p w14:paraId="0CF41E41" w14:textId="77777777" w:rsidR="004B2282" w:rsidRPr="00540AB0" w:rsidRDefault="004B2282" w:rsidP="00FC68A1">
            <w:pPr>
              <w:pStyle w:val="Tabletext"/>
            </w:pPr>
            <w:r w:rsidRPr="00540AB0">
              <w:t>(Anaes.)</w:t>
            </w:r>
          </w:p>
        </w:tc>
        <w:tc>
          <w:tcPr>
            <w:tcW w:w="665" w:type="pct"/>
            <w:shd w:val="clear" w:color="auto" w:fill="auto"/>
            <w:hideMark/>
          </w:tcPr>
          <w:p w14:paraId="0C394ABB" w14:textId="58CB7EDF" w:rsidR="004B2282" w:rsidRPr="00540AB0" w:rsidRDefault="001936CA" w:rsidP="00FC68A1">
            <w:pPr>
              <w:pStyle w:val="Tabletext"/>
              <w:jc w:val="right"/>
            </w:pPr>
            <w:r>
              <w:lastRenderedPageBreak/>
              <w:t>550.30</w:t>
            </w:r>
          </w:p>
        </w:tc>
      </w:tr>
      <w:tr w:rsidR="004B2282" w:rsidRPr="00540AB0" w14:paraId="46B208AB" w14:textId="77777777" w:rsidTr="00FC68A1">
        <w:tc>
          <w:tcPr>
            <w:tcW w:w="694" w:type="pct"/>
            <w:shd w:val="clear" w:color="auto" w:fill="auto"/>
            <w:hideMark/>
          </w:tcPr>
          <w:p w14:paraId="1DECA8FA" w14:textId="77777777" w:rsidR="004B2282" w:rsidRPr="00540AB0" w:rsidRDefault="004B2282" w:rsidP="00FC68A1">
            <w:pPr>
              <w:pStyle w:val="Tabletext"/>
            </w:pPr>
            <w:r w:rsidRPr="00540AB0">
              <w:lastRenderedPageBreak/>
              <w:t>32526</w:t>
            </w:r>
          </w:p>
        </w:tc>
        <w:tc>
          <w:tcPr>
            <w:tcW w:w="3641" w:type="pct"/>
            <w:shd w:val="clear" w:color="auto" w:fill="auto"/>
          </w:tcPr>
          <w:p w14:paraId="1B1B3598" w14:textId="77777777" w:rsidR="004B2282" w:rsidRPr="00540AB0" w:rsidRDefault="004B2282" w:rsidP="00FC68A1">
            <w:pPr>
              <w:pStyle w:val="Tabletext"/>
            </w:pPr>
            <w:r w:rsidRPr="00540AB0">
              <w:t>Varicose veins, abolition of venous reflux by occlusion of a primary or recurrent great (long) and small (short) saphenous vein of one leg (and major tributaries of saphenous veins as necessary), using a radiofrequency catheter introduced by an endovenous catheter, if it is documented by duplex ultrasound that the great and small saphenous veins demonstrate reflux of 0.5 seconds or longer:</w:t>
            </w:r>
          </w:p>
          <w:p w14:paraId="7DE3D996" w14:textId="77777777" w:rsidR="004B2282" w:rsidRPr="00540AB0" w:rsidRDefault="004B2282" w:rsidP="00FC68A1">
            <w:pPr>
              <w:pStyle w:val="Tablea"/>
            </w:pPr>
            <w:r w:rsidRPr="00540AB0">
              <w:t>(a) including all preparation and immediate clinical aftercare (including excision or injection of either tributaries or incompetent perforating veins, or both); and</w:t>
            </w:r>
          </w:p>
          <w:p w14:paraId="291F59BD" w14:textId="77777777" w:rsidR="004B2282" w:rsidRPr="00540AB0" w:rsidRDefault="004B2282" w:rsidP="00FC68A1">
            <w:pPr>
              <w:pStyle w:val="Tablea"/>
            </w:pPr>
            <w:r w:rsidRPr="00540AB0">
              <w:t>(b) not including endovenous laser therapy or cyanoacrylate embolisation; and</w:t>
            </w:r>
          </w:p>
          <w:p w14:paraId="32C26015" w14:textId="77777777" w:rsidR="004B2282" w:rsidRPr="00540AB0" w:rsidRDefault="004B2282" w:rsidP="00FC68A1">
            <w:pPr>
              <w:pStyle w:val="Tablea"/>
            </w:pPr>
            <w:r w:rsidRPr="00540AB0">
              <w:t>(c) not provided on the same occasion as a service described in any of items 32500, 32504 and 32507</w:t>
            </w:r>
          </w:p>
          <w:p w14:paraId="65ECD6D9" w14:textId="77777777" w:rsidR="004B2282" w:rsidRPr="00540AB0" w:rsidRDefault="004B2282" w:rsidP="00FC68A1">
            <w:pPr>
              <w:pStyle w:val="Tabletext"/>
            </w:pPr>
            <w:r w:rsidRPr="00540AB0">
              <w:t>(Anaes.)</w:t>
            </w:r>
          </w:p>
        </w:tc>
        <w:tc>
          <w:tcPr>
            <w:tcW w:w="665" w:type="pct"/>
            <w:shd w:val="clear" w:color="auto" w:fill="auto"/>
            <w:hideMark/>
          </w:tcPr>
          <w:p w14:paraId="49FB3F23" w14:textId="11CF174B" w:rsidR="004B2282" w:rsidRPr="00540AB0" w:rsidRDefault="001936CA" w:rsidP="00FC68A1">
            <w:pPr>
              <w:pStyle w:val="Tabletext"/>
              <w:jc w:val="right"/>
            </w:pPr>
            <w:r>
              <w:t>818.10</w:t>
            </w:r>
          </w:p>
        </w:tc>
      </w:tr>
      <w:tr w:rsidR="004B2282" w:rsidRPr="00540AB0" w14:paraId="5E18DF59" w14:textId="77777777" w:rsidTr="00FC68A1">
        <w:tc>
          <w:tcPr>
            <w:tcW w:w="694" w:type="pct"/>
            <w:shd w:val="clear" w:color="auto" w:fill="auto"/>
            <w:hideMark/>
          </w:tcPr>
          <w:p w14:paraId="370351A0" w14:textId="77777777" w:rsidR="004B2282" w:rsidRPr="00540AB0" w:rsidRDefault="004B2282" w:rsidP="00FC68A1">
            <w:pPr>
              <w:pStyle w:val="Tabletext"/>
            </w:pPr>
            <w:r w:rsidRPr="00540AB0">
              <w:t>32528</w:t>
            </w:r>
          </w:p>
        </w:tc>
        <w:tc>
          <w:tcPr>
            <w:tcW w:w="3641" w:type="pct"/>
            <w:shd w:val="clear" w:color="auto" w:fill="auto"/>
          </w:tcPr>
          <w:p w14:paraId="155F483C" w14:textId="77777777" w:rsidR="004B2282" w:rsidRPr="00540AB0" w:rsidRDefault="004B2282" w:rsidP="00FC68A1">
            <w:pPr>
              <w:pStyle w:val="Tabletext"/>
            </w:pPr>
            <w:r w:rsidRPr="00540AB0">
              <w:t>Varicose veins, abolition of venous reflux by occlusion of a primary or recurrent great (long) or small (short) saphenous vein of one leg (and major tributaries of saphenous veins as necessary), using cyanoacrylate adhesive, if it is documented by duplex ultrasound that the great or small saphenous vein (whichever is to be treated) demonstrates reflux of 0.5 seconds or longer:</w:t>
            </w:r>
          </w:p>
          <w:p w14:paraId="0362E8DD" w14:textId="77777777" w:rsidR="004B2282" w:rsidRPr="00540AB0" w:rsidRDefault="004B2282" w:rsidP="00FC68A1">
            <w:pPr>
              <w:pStyle w:val="Tablea"/>
            </w:pPr>
            <w:r w:rsidRPr="00540AB0">
              <w:t>(a) including all preparation and immediate clinical aftercare (including excision or injection of either tributaries or incompetent perforating veins, or both); and</w:t>
            </w:r>
          </w:p>
          <w:p w14:paraId="048C0935" w14:textId="77777777" w:rsidR="004B2282" w:rsidRPr="00540AB0" w:rsidRDefault="004B2282" w:rsidP="00FC68A1">
            <w:pPr>
              <w:pStyle w:val="Tablea"/>
            </w:pPr>
            <w:r w:rsidRPr="00540AB0">
              <w:t>(b) not including radiofrequency diathermy, radiofrequency ablation or endovenous laser therapy; and</w:t>
            </w:r>
          </w:p>
          <w:p w14:paraId="0B49DC19" w14:textId="77777777" w:rsidR="004B2282" w:rsidRPr="00540AB0" w:rsidRDefault="004B2282" w:rsidP="00FC68A1">
            <w:pPr>
              <w:pStyle w:val="Tablea"/>
            </w:pPr>
            <w:r w:rsidRPr="00540AB0">
              <w:t>(c) not provided on the same occasion as a service described in any of items 32500, 32504 and 32507</w:t>
            </w:r>
          </w:p>
          <w:p w14:paraId="2B8D5425" w14:textId="77777777" w:rsidR="004B2282" w:rsidRPr="00540AB0" w:rsidRDefault="004B2282" w:rsidP="00FC68A1">
            <w:pPr>
              <w:pStyle w:val="Tabletext"/>
            </w:pPr>
            <w:r w:rsidRPr="00540AB0">
              <w:t>(Anaes.)</w:t>
            </w:r>
          </w:p>
        </w:tc>
        <w:tc>
          <w:tcPr>
            <w:tcW w:w="665" w:type="pct"/>
            <w:shd w:val="clear" w:color="auto" w:fill="auto"/>
            <w:hideMark/>
          </w:tcPr>
          <w:p w14:paraId="67E1D798" w14:textId="50BD4966" w:rsidR="004B2282" w:rsidRPr="00540AB0" w:rsidRDefault="001936CA" w:rsidP="00FC68A1">
            <w:pPr>
              <w:pStyle w:val="Tabletext"/>
              <w:jc w:val="right"/>
            </w:pPr>
            <w:r>
              <w:t>550.30</w:t>
            </w:r>
          </w:p>
        </w:tc>
      </w:tr>
      <w:tr w:rsidR="004B2282" w:rsidRPr="00540AB0" w14:paraId="060B33F4" w14:textId="77777777" w:rsidTr="00FC68A1">
        <w:tc>
          <w:tcPr>
            <w:tcW w:w="694" w:type="pct"/>
            <w:shd w:val="clear" w:color="auto" w:fill="auto"/>
            <w:hideMark/>
          </w:tcPr>
          <w:p w14:paraId="7B3D4035" w14:textId="77777777" w:rsidR="004B2282" w:rsidRPr="00540AB0" w:rsidRDefault="004B2282" w:rsidP="00FC68A1">
            <w:pPr>
              <w:pStyle w:val="Tabletext"/>
            </w:pPr>
            <w:r w:rsidRPr="00540AB0">
              <w:t>32529</w:t>
            </w:r>
          </w:p>
        </w:tc>
        <w:tc>
          <w:tcPr>
            <w:tcW w:w="3641" w:type="pct"/>
            <w:shd w:val="clear" w:color="auto" w:fill="auto"/>
          </w:tcPr>
          <w:p w14:paraId="77D51A27" w14:textId="77777777" w:rsidR="004B2282" w:rsidRPr="00540AB0" w:rsidRDefault="004B2282" w:rsidP="00FC68A1">
            <w:pPr>
              <w:pStyle w:val="Tabletext"/>
            </w:pPr>
            <w:r w:rsidRPr="00540AB0">
              <w:t>Varicose veins, abolition of venous reflux by occlusion of a primary or recurrent great (long) and small (short) saphenous vein of one leg (and major tributaries of saphenous veins as necessary), using cyanoacrylate adhesive, if it is documented by duplex ultrasound that the great and small saphenous veins demonstrate reflux of 0.5 seconds or longer:</w:t>
            </w:r>
          </w:p>
          <w:p w14:paraId="45592F65" w14:textId="77777777" w:rsidR="004B2282" w:rsidRPr="00540AB0" w:rsidRDefault="004B2282" w:rsidP="00FC68A1">
            <w:pPr>
              <w:pStyle w:val="Tablea"/>
            </w:pPr>
            <w:r w:rsidRPr="00540AB0">
              <w:t>(a) including all preparation and immediate clinical aftercare (including excision or injection of either tributaries or incompetent perforating veins, or both); and</w:t>
            </w:r>
          </w:p>
          <w:p w14:paraId="097C1ED2" w14:textId="77777777" w:rsidR="004B2282" w:rsidRPr="00540AB0" w:rsidRDefault="004B2282" w:rsidP="00FC68A1">
            <w:pPr>
              <w:pStyle w:val="Tablea"/>
            </w:pPr>
            <w:r w:rsidRPr="00540AB0">
              <w:t>(b) not including radiofrequency diathermy, radiofrequency ablation or endovenous laser therapy; and</w:t>
            </w:r>
          </w:p>
          <w:p w14:paraId="79B70BB1" w14:textId="77777777" w:rsidR="004B2282" w:rsidRPr="00540AB0" w:rsidRDefault="004B2282" w:rsidP="00FC68A1">
            <w:pPr>
              <w:pStyle w:val="Tablea"/>
            </w:pPr>
            <w:r w:rsidRPr="00540AB0">
              <w:lastRenderedPageBreak/>
              <w:t>(c) not provided on the same occasion as a service described in any of items 32500, 32504 and 32507</w:t>
            </w:r>
          </w:p>
          <w:p w14:paraId="7E488859" w14:textId="77777777" w:rsidR="004B2282" w:rsidRPr="00540AB0" w:rsidRDefault="004B2282" w:rsidP="00FC68A1">
            <w:pPr>
              <w:pStyle w:val="Tabletext"/>
            </w:pPr>
            <w:r w:rsidRPr="00540AB0">
              <w:t>(Anaes.)</w:t>
            </w:r>
          </w:p>
        </w:tc>
        <w:tc>
          <w:tcPr>
            <w:tcW w:w="665" w:type="pct"/>
            <w:shd w:val="clear" w:color="auto" w:fill="auto"/>
            <w:hideMark/>
          </w:tcPr>
          <w:p w14:paraId="3FA3B2B2" w14:textId="08B5ADE4" w:rsidR="004B2282" w:rsidRPr="00540AB0" w:rsidRDefault="001936CA" w:rsidP="00FC68A1">
            <w:pPr>
              <w:pStyle w:val="Tabletext"/>
              <w:jc w:val="right"/>
            </w:pPr>
            <w:r>
              <w:lastRenderedPageBreak/>
              <w:t>818.10</w:t>
            </w:r>
          </w:p>
        </w:tc>
      </w:tr>
      <w:tr w:rsidR="004B2282" w:rsidRPr="00540AB0" w14:paraId="298461DC" w14:textId="77777777" w:rsidTr="00FC68A1">
        <w:tc>
          <w:tcPr>
            <w:tcW w:w="694" w:type="pct"/>
            <w:shd w:val="clear" w:color="auto" w:fill="auto"/>
            <w:hideMark/>
          </w:tcPr>
          <w:p w14:paraId="76D4D095" w14:textId="77777777" w:rsidR="004B2282" w:rsidRPr="00540AB0" w:rsidRDefault="004B2282" w:rsidP="00FC68A1">
            <w:pPr>
              <w:pStyle w:val="Tabletext"/>
              <w:rPr>
                <w:snapToGrid w:val="0"/>
              </w:rPr>
            </w:pPr>
            <w:r w:rsidRPr="00540AB0">
              <w:rPr>
                <w:snapToGrid w:val="0"/>
              </w:rPr>
              <w:lastRenderedPageBreak/>
              <w:t>32700</w:t>
            </w:r>
          </w:p>
        </w:tc>
        <w:tc>
          <w:tcPr>
            <w:tcW w:w="3641" w:type="pct"/>
            <w:shd w:val="clear" w:color="auto" w:fill="auto"/>
            <w:hideMark/>
          </w:tcPr>
          <w:p w14:paraId="5D52E621" w14:textId="77777777" w:rsidR="004B2282" w:rsidRPr="00540AB0" w:rsidRDefault="004B2282" w:rsidP="00FC68A1">
            <w:pPr>
              <w:pStyle w:val="Tabletext"/>
              <w:rPr>
                <w:snapToGrid w:val="0"/>
              </w:rPr>
            </w:pPr>
            <w:r w:rsidRPr="00540AB0">
              <w:rPr>
                <w:snapToGrid w:val="0"/>
              </w:rPr>
              <w:t>Artery of neck, bypass using vein or synthetic material (H) (Anaes.) (Assist.)</w:t>
            </w:r>
          </w:p>
        </w:tc>
        <w:tc>
          <w:tcPr>
            <w:tcW w:w="665" w:type="pct"/>
            <w:shd w:val="clear" w:color="auto" w:fill="auto"/>
            <w:hideMark/>
          </w:tcPr>
          <w:p w14:paraId="50535F85" w14:textId="3CDCC385" w:rsidR="004B2282" w:rsidRPr="00540AB0" w:rsidRDefault="001936CA" w:rsidP="00FC68A1">
            <w:pPr>
              <w:pStyle w:val="Tabletext"/>
              <w:jc w:val="right"/>
            </w:pPr>
            <w:r>
              <w:t>1,481.20</w:t>
            </w:r>
          </w:p>
        </w:tc>
      </w:tr>
      <w:tr w:rsidR="004B2282" w:rsidRPr="00540AB0" w14:paraId="50F1AB3C" w14:textId="77777777" w:rsidTr="00FC68A1">
        <w:tc>
          <w:tcPr>
            <w:tcW w:w="694" w:type="pct"/>
            <w:shd w:val="clear" w:color="auto" w:fill="auto"/>
            <w:hideMark/>
          </w:tcPr>
          <w:p w14:paraId="56AB0804" w14:textId="77777777" w:rsidR="004B2282" w:rsidRPr="00540AB0" w:rsidRDefault="004B2282" w:rsidP="00FC68A1">
            <w:pPr>
              <w:pStyle w:val="Tabletext"/>
            </w:pPr>
            <w:r w:rsidRPr="00540AB0">
              <w:t>32703</w:t>
            </w:r>
          </w:p>
        </w:tc>
        <w:tc>
          <w:tcPr>
            <w:tcW w:w="3641" w:type="pct"/>
            <w:shd w:val="clear" w:color="auto" w:fill="auto"/>
            <w:hideMark/>
          </w:tcPr>
          <w:p w14:paraId="7A5F6C26" w14:textId="77777777" w:rsidR="004B2282" w:rsidRPr="00540AB0" w:rsidRDefault="004B2282" w:rsidP="00FC68A1">
            <w:pPr>
              <w:pStyle w:val="Tabletext"/>
            </w:pPr>
            <w:r w:rsidRPr="00540AB0">
              <w:t>Internal carotid artery, transection and reanastomosis of, or resection of small length and reanastomosis of—with or without endarterectomy (H) (Assist.)</w:t>
            </w:r>
          </w:p>
        </w:tc>
        <w:tc>
          <w:tcPr>
            <w:tcW w:w="665" w:type="pct"/>
            <w:shd w:val="clear" w:color="auto" w:fill="auto"/>
            <w:hideMark/>
          </w:tcPr>
          <w:p w14:paraId="39C4E0D2" w14:textId="7C4587ED" w:rsidR="004B2282" w:rsidRPr="00540AB0" w:rsidRDefault="001936CA" w:rsidP="00FC68A1">
            <w:pPr>
              <w:pStyle w:val="Tabletext"/>
              <w:jc w:val="right"/>
            </w:pPr>
            <w:r>
              <w:t>1,225.30</w:t>
            </w:r>
          </w:p>
        </w:tc>
      </w:tr>
      <w:tr w:rsidR="004B2282" w:rsidRPr="00540AB0" w14:paraId="7F249CB0" w14:textId="77777777" w:rsidTr="00FC68A1">
        <w:tc>
          <w:tcPr>
            <w:tcW w:w="694" w:type="pct"/>
            <w:shd w:val="clear" w:color="auto" w:fill="auto"/>
            <w:hideMark/>
          </w:tcPr>
          <w:p w14:paraId="6242F98E" w14:textId="77777777" w:rsidR="004B2282" w:rsidRPr="00540AB0" w:rsidRDefault="004B2282" w:rsidP="00FC68A1">
            <w:pPr>
              <w:pStyle w:val="Tabletext"/>
            </w:pPr>
            <w:r w:rsidRPr="00540AB0">
              <w:t>32708</w:t>
            </w:r>
          </w:p>
        </w:tc>
        <w:tc>
          <w:tcPr>
            <w:tcW w:w="3641" w:type="pct"/>
            <w:shd w:val="clear" w:color="auto" w:fill="auto"/>
            <w:hideMark/>
          </w:tcPr>
          <w:p w14:paraId="3E6CB7D8" w14:textId="77777777" w:rsidR="004B2282" w:rsidRPr="00540AB0" w:rsidRDefault="004B2282" w:rsidP="00FC68A1">
            <w:pPr>
              <w:pStyle w:val="Tabletext"/>
            </w:pPr>
            <w:r w:rsidRPr="00540AB0">
              <w:t>Aortic bypass for occlusive disease using a straight non</w:t>
            </w:r>
            <w:r>
              <w:noBreakHyphen/>
            </w:r>
            <w:r w:rsidRPr="00540AB0">
              <w:t>bifurcated graft (H) (Anaes.) (Assist.)</w:t>
            </w:r>
          </w:p>
        </w:tc>
        <w:tc>
          <w:tcPr>
            <w:tcW w:w="665" w:type="pct"/>
            <w:shd w:val="clear" w:color="auto" w:fill="auto"/>
            <w:hideMark/>
          </w:tcPr>
          <w:p w14:paraId="6BD5AB96" w14:textId="127C7B4C" w:rsidR="004B2282" w:rsidRPr="00540AB0" w:rsidRDefault="001936CA" w:rsidP="00FC68A1">
            <w:pPr>
              <w:pStyle w:val="Tabletext"/>
              <w:jc w:val="right"/>
            </w:pPr>
            <w:r>
              <w:t>1,465.75</w:t>
            </w:r>
          </w:p>
        </w:tc>
      </w:tr>
      <w:tr w:rsidR="004B2282" w:rsidRPr="00540AB0" w14:paraId="6100C7DF" w14:textId="77777777" w:rsidTr="00FC68A1">
        <w:tc>
          <w:tcPr>
            <w:tcW w:w="694" w:type="pct"/>
            <w:shd w:val="clear" w:color="auto" w:fill="auto"/>
            <w:hideMark/>
          </w:tcPr>
          <w:p w14:paraId="3A9C0E3D" w14:textId="77777777" w:rsidR="004B2282" w:rsidRPr="00540AB0" w:rsidRDefault="004B2282" w:rsidP="00FC68A1">
            <w:pPr>
              <w:pStyle w:val="Tabletext"/>
            </w:pPr>
            <w:r w:rsidRPr="00540AB0">
              <w:t>32710</w:t>
            </w:r>
          </w:p>
        </w:tc>
        <w:tc>
          <w:tcPr>
            <w:tcW w:w="3641" w:type="pct"/>
            <w:shd w:val="clear" w:color="auto" w:fill="auto"/>
            <w:hideMark/>
          </w:tcPr>
          <w:p w14:paraId="0FDB0F35" w14:textId="77777777" w:rsidR="004B2282" w:rsidRPr="00540AB0" w:rsidRDefault="004B2282" w:rsidP="00FC68A1">
            <w:pPr>
              <w:pStyle w:val="Tabletext"/>
            </w:pPr>
            <w:r w:rsidRPr="00540AB0">
              <w:t>Aortic bypass for occlusive disease using a bifurcated graft with one or both anastomoses to the iliac arteries (H) (Anaes.) (Assist.)</w:t>
            </w:r>
          </w:p>
        </w:tc>
        <w:tc>
          <w:tcPr>
            <w:tcW w:w="665" w:type="pct"/>
            <w:shd w:val="clear" w:color="auto" w:fill="auto"/>
            <w:hideMark/>
          </w:tcPr>
          <w:p w14:paraId="61E31DF2" w14:textId="4C92D12D" w:rsidR="004B2282" w:rsidRPr="00540AB0" w:rsidRDefault="001936CA" w:rsidP="00FC68A1">
            <w:pPr>
              <w:pStyle w:val="Tabletext"/>
              <w:jc w:val="right"/>
            </w:pPr>
            <w:r>
              <w:t>1,628.60</w:t>
            </w:r>
          </w:p>
        </w:tc>
      </w:tr>
      <w:tr w:rsidR="004B2282" w:rsidRPr="00540AB0" w14:paraId="574AD23B" w14:textId="77777777" w:rsidTr="00FC68A1">
        <w:tc>
          <w:tcPr>
            <w:tcW w:w="694" w:type="pct"/>
            <w:shd w:val="clear" w:color="auto" w:fill="auto"/>
            <w:hideMark/>
          </w:tcPr>
          <w:p w14:paraId="7600929F" w14:textId="77777777" w:rsidR="004B2282" w:rsidRPr="00540AB0" w:rsidRDefault="004B2282" w:rsidP="00FC68A1">
            <w:pPr>
              <w:pStyle w:val="Tabletext"/>
            </w:pPr>
            <w:r w:rsidRPr="00540AB0">
              <w:t>32711</w:t>
            </w:r>
          </w:p>
        </w:tc>
        <w:tc>
          <w:tcPr>
            <w:tcW w:w="3641" w:type="pct"/>
            <w:shd w:val="clear" w:color="auto" w:fill="auto"/>
            <w:hideMark/>
          </w:tcPr>
          <w:p w14:paraId="0F05CB16" w14:textId="77777777" w:rsidR="004B2282" w:rsidRPr="00540AB0" w:rsidRDefault="004B2282" w:rsidP="00FC68A1">
            <w:pPr>
              <w:pStyle w:val="Tabletext"/>
            </w:pPr>
            <w:r w:rsidRPr="00540AB0">
              <w:t>Aortic bypass for occlusive disease using a bifurcated graft with one or both anastomoses to the common femoral or profunda femoris arteries (H) (Anaes.) (Assist.)</w:t>
            </w:r>
          </w:p>
        </w:tc>
        <w:tc>
          <w:tcPr>
            <w:tcW w:w="665" w:type="pct"/>
            <w:shd w:val="clear" w:color="auto" w:fill="auto"/>
            <w:hideMark/>
          </w:tcPr>
          <w:p w14:paraId="6C4CBF11" w14:textId="376F7886" w:rsidR="004B2282" w:rsidRPr="00540AB0" w:rsidRDefault="001936CA" w:rsidP="00FC68A1">
            <w:pPr>
              <w:pStyle w:val="Tabletext"/>
              <w:jc w:val="right"/>
            </w:pPr>
            <w:r>
              <w:t>1,791.55</w:t>
            </w:r>
          </w:p>
        </w:tc>
      </w:tr>
      <w:tr w:rsidR="004B2282" w:rsidRPr="00540AB0" w14:paraId="33A8E17F" w14:textId="77777777" w:rsidTr="00FC68A1">
        <w:tc>
          <w:tcPr>
            <w:tcW w:w="694" w:type="pct"/>
            <w:shd w:val="clear" w:color="auto" w:fill="auto"/>
            <w:hideMark/>
          </w:tcPr>
          <w:p w14:paraId="6C70005E" w14:textId="77777777" w:rsidR="004B2282" w:rsidRPr="00540AB0" w:rsidRDefault="004B2282" w:rsidP="00FC68A1">
            <w:pPr>
              <w:pStyle w:val="Tabletext"/>
            </w:pPr>
            <w:r w:rsidRPr="00540AB0">
              <w:t>32712</w:t>
            </w:r>
          </w:p>
        </w:tc>
        <w:tc>
          <w:tcPr>
            <w:tcW w:w="3641" w:type="pct"/>
            <w:shd w:val="clear" w:color="auto" w:fill="auto"/>
            <w:hideMark/>
          </w:tcPr>
          <w:p w14:paraId="1FCAF54F" w14:textId="77777777" w:rsidR="004B2282" w:rsidRPr="00540AB0" w:rsidRDefault="004B2282" w:rsidP="00FC68A1">
            <w:pPr>
              <w:pStyle w:val="Tabletext"/>
            </w:pPr>
            <w:r w:rsidRPr="00540AB0">
              <w:t>Ilio</w:t>
            </w:r>
            <w:r>
              <w:noBreakHyphen/>
            </w:r>
            <w:r w:rsidRPr="00540AB0">
              <w:t>femoral bypass grafting (H) (Anaes.) (Assist.)</w:t>
            </w:r>
          </w:p>
        </w:tc>
        <w:tc>
          <w:tcPr>
            <w:tcW w:w="665" w:type="pct"/>
            <w:shd w:val="clear" w:color="auto" w:fill="auto"/>
            <w:hideMark/>
          </w:tcPr>
          <w:p w14:paraId="4831A58D" w14:textId="4A6F89F7" w:rsidR="004B2282" w:rsidRPr="00540AB0" w:rsidRDefault="001936CA" w:rsidP="00FC68A1">
            <w:pPr>
              <w:pStyle w:val="Tabletext"/>
              <w:jc w:val="right"/>
            </w:pPr>
            <w:r>
              <w:t>1,295.05</w:t>
            </w:r>
          </w:p>
        </w:tc>
      </w:tr>
      <w:tr w:rsidR="004B2282" w:rsidRPr="00540AB0" w14:paraId="27A0D8BC" w14:textId="77777777" w:rsidTr="00FC68A1">
        <w:tc>
          <w:tcPr>
            <w:tcW w:w="694" w:type="pct"/>
            <w:shd w:val="clear" w:color="auto" w:fill="auto"/>
            <w:hideMark/>
          </w:tcPr>
          <w:p w14:paraId="70DFA5B7" w14:textId="77777777" w:rsidR="004B2282" w:rsidRPr="00540AB0" w:rsidRDefault="004B2282" w:rsidP="00FC68A1">
            <w:pPr>
              <w:pStyle w:val="Tabletext"/>
            </w:pPr>
            <w:r w:rsidRPr="00540AB0">
              <w:t>32715</w:t>
            </w:r>
          </w:p>
        </w:tc>
        <w:tc>
          <w:tcPr>
            <w:tcW w:w="3641" w:type="pct"/>
            <w:shd w:val="clear" w:color="auto" w:fill="auto"/>
            <w:hideMark/>
          </w:tcPr>
          <w:p w14:paraId="4EE562DA" w14:textId="77777777" w:rsidR="004B2282" w:rsidRPr="00540AB0" w:rsidRDefault="004B2282" w:rsidP="00FC68A1">
            <w:pPr>
              <w:pStyle w:val="Tabletext"/>
            </w:pPr>
            <w:r w:rsidRPr="00540AB0">
              <w:t>Axillary or subclavian to femoral bypass grafting to one or both femoral arteries (H) (Anaes.) (Assist.)</w:t>
            </w:r>
          </w:p>
        </w:tc>
        <w:tc>
          <w:tcPr>
            <w:tcW w:w="665" w:type="pct"/>
            <w:shd w:val="clear" w:color="auto" w:fill="auto"/>
            <w:hideMark/>
          </w:tcPr>
          <w:p w14:paraId="510E2B52" w14:textId="340CA80A" w:rsidR="004B2282" w:rsidRPr="00540AB0" w:rsidRDefault="001936CA" w:rsidP="00FC68A1">
            <w:pPr>
              <w:pStyle w:val="Tabletext"/>
              <w:jc w:val="right"/>
            </w:pPr>
            <w:r>
              <w:t>1,295.05</w:t>
            </w:r>
          </w:p>
        </w:tc>
      </w:tr>
      <w:tr w:rsidR="004B2282" w:rsidRPr="00540AB0" w14:paraId="08DA28FF" w14:textId="77777777" w:rsidTr="00FC68A1">
        <w:tc>
          <w:tcPr>
            <w:tcW w:w="694" w:type="pct"/>
            <w:shd w:val="clear" w:color="auto" w:fill="auto"/>
            <w:hideMark/>
          </w:tcPr>
          <w:p w14:paraId="60A76602" w14:textId="77777777" w:rsidR="004B2282" w:rsidRPr="00540AB0" w:rsidRDefault="004B2282" w:rsidP="00FC68A1">
            <w:pPr>
              <w:pStyle w:val="Tabletext"/>
            </w:pPr>
            <w:bookmarkStart w:id="994" w:name="CU_119660812"/>
            <w:bookmarkEnd w:id="994"/>
            <w:r w:rsidRPr="00540AB0">
              <w:t>32718</w:t>
            </w:r>
          </w:p>
        </w:tc>
        <w:tc>
          <w:tcPr>
            <w:tcW w:w="3641" w:type="pct"/>
            <w:shd w:val="clear" w:color="auto" w:fill="auto"/>
            <w:hideMark/>
          </w:tcPr>
          <w:p w14:paraId="11014008" w14:textId="77777777" w:rsidR="004B2282" w:rsidRPr="00540AB0" w:rsidRDefault="004B2282" w:rsidP="00FC68A1">
            <w:pPr>
              <w:pStyle w:val="Tabletext"/>
            </w:pPr>
            <w:r w:rsidRPr="00540AB0">
              <w:t>Femoro</w:t>
            </w:r>
            <w:r>
              <w:noBreakHyphen/>
            </w:r>
            <w:r w:rsidRPr="00540AB0">
              <w:t>femoral or ilio</w:t>
            </w:r>
            <w:r>
              <w:noBreakHyphen/>
            </w:r>
            <w:r w:rsidRPr="00540AB0">
              <w:t>femoral cross</w:t>
            </w:r>
            <w:r>
              <w:noBreakHyphen/>
            </w:r>
            <w:r w:rsidRPr="00540AB0">
              <w:t>over bypass grafting (H) (Anaes.) (Assist.)</w:t>
            </w:r>
          </w:p>
        </w:tc>
        <w:tc>
          <w:tcPr>
            <w:tcW w:w="665" w:type="pct"/>
            <w:shd w:val="clear" w:color="auto" w:fill="auto"/>
            <w:hideMark/>
          </w:tcPr>
          <w:p w14:paraId="78023C8F" w14:textId="64976345" w:rsidR="004B2282" w:rsidRPr="00540AB0" w:rsidRDefault="001936CA" w:rsidP="00FC68A1">
            <w:pPr>
              <w:pStyle w:val="Tabletext"/>
              <w:jc w:val="right"/>
            </w:pPr>
            <w:r>
              <w:t>1,225.30</w:t>
            </w:r>
          </w:p>
        </w:tc>
      </w:tr>
      <w:tr w:rsidR="004B2282" w:rsidRPr="00540AB0" w14:paraId="40FB7272" w14:textId="77777777" w:rsidTr="00FC68A1">
        <w:tc>
          <w:tcPr>
            <w:tcW w:w="694" w:type="pct"/>
            <w:shd w:val="clear" w:color="auto" w:fill="auto"/>
            <w:hideMark/>
          </w:tcPr>
          <w:p w14:paraId="3463799B" w14:textId="77777777" w:rsidR="004B2282" w:rsidRPr="00540AB0" w:rsidRDefault="004B2282" w:rsidP="00FC68A1">
            <w:pPr>
              <w:pStyle w:val="Tabletext"/>
            </w:pPr>
            <w:r w:rsidRPr="00540AB0">
              <w:t>32721</w:t>
            </w:r>
          </w:p>
        </w:tc>
        <w:tc>
          <w:tcPr>
            <w:tcW w:w="3641" w:type="pct"/>
            <w:shd w:val="clear" w:color="auto" w:fill="auto"/>
            <w:hideMark/>
          </w:tcPr>
          <w:p w14:paraId="673D0746" w14:textId="77777777" w:rsidR="004B2282" w:rsidRPr="00540AB0" w:rsidRDefault="004B2282" w:rsidP="00FC68A1">
            <w:pPr>
              <w:pStyle w:val="Tabletext"/>
            </w:pPr>
            <w:r w:rsidRPr="00540AB0">
              <w:t>Renal artery, bypass grafting to (H) (Anaes.) (Assist.)</w:t>
            </w:r>
          </w:p>
        </w:tc>
        <w:tc>
          <w:tcPr>
            <w:tcW w:w="665" w:type="pct"/>
            <w:shd w:val="clear" w:color="auto" w:fill="auto"/>
            <w:hideMark/>
          </w:tcPr>
          <w:p w14:paraId="2B4CEBB6" w14:textId="1EC82D87" w:rsidR="004B2282" w:rsidRPr="00540AB0" w:rsidRDefault="001936CA" w:rsidP="00FC68A1">
            <w:pPr>
              <w:pStyle w:val="Tabletext"/>
              <w:jc w:val="right"/>
            </w:pPr>
            <w:r>
              <w:t>1,946.30</w:t>
            </w:r>
          </w:p>
        </w:tc>
      </w:tr>
      <w:tr w:rsidR="004B2282" w:rsidRPr="00540AB0" w14:paraId="5BEF0918" w14:textId="77777777" w:rsidTr="00FC68A1">
        <w:tc>
          <w:tcPr>
            <w:tcW w:w="694" w:type="pct"/>
            <w:shd w:val="clear" w:color="auto" w:fill="auto"/>
            <w:hideMark/>
          </w:tcPr>
          <w:p w14:paraId="09624447" w14:textId="77777777" w:rsidR="004B2282" w:rsidRPr="00540AB0" w:rsidRDefault="004B2282" w:rsidP="00FC68A1">
            <w:pPr>
              <w:pStyle w:val="Tabletext"/>
            </w:pPr>
            <w:r w:rsidRPr="00540AB0">
              <w:t>32724</w:t>
            </w:r>
          </w:p>
        </w:tc>
        <w:tc>
          <w:tcPr>
            <w:tcW w:w="3641" w:type="pct"/>
            <w:shd w:val="clear" w:color="auto" w:fill="auto"/>
            <w:hideMark/>
          </w:tcPr>
          <w:p w14:paraId="19E20880" w14:textId="77777777" w:rsidR="004B2282" w:rsidRPr="00540AB0" w:rsidRDefault="004B2282" w:rsidP="00FC68A1">
            <w:pPr>
              <w:pStyle w:val="Tabletext"/>
            </w:pPr>
            <w:r w:rsidRPr="00540AB0">
              <w:t>Renal arteries (both), bypass grafting to (H) (Anaes.) (Assist.)</w:t>
            </w:r>
          </w:p>
        </w:tc>
        <w:tc>
          <w:tcPr>
            <w:tcW w:w="665" w:type="pct"/>
            <w:shd w:val="clear" w:color="auto" w:fill="auto"/>
            <w:hideMark/>
          </w:tcPr>
          <w:p w14:paraId="0F6CCC87" w14:textId="00875742" w:rsidR="004B2282" w:rsidRPr="00540AB0" w:rsidRDefault="001936CA" w:rsidP="00FC68A1">
            <w:pPr>
              <w:pStyle w:val="Tabletext"/>
              <w:jc w:val="right"/>
            </w:pPr>
            <w:r>
              <w:t>2,210.05</w:t>
            </w:r>
          </w:p>
        </w:tc>
      </w:tr>
      <w:tr w:rsidR="004B2282" w:rsidRPr="00540AB0" w14:paraId="68ED2C02" w14:textId="77777777" w:rsidTr="00FC68A1">
        <w:tc>
          <w:tcPr>
            <w:tcW w:w="694" w:type="pct"/>
            <w:shd w:val="clear" w:color="auto" w:fill="auto"/>
            <w:hideMark/>
          </w:tcPr>
          <w:p w14:paraId="7C3CC471" w14:textId="77777777" w:rsidR="004B2282" w:rsidRPr="00540AB0" w:rsidRDefault="004B2282" w:rsidP="00FC68A1">
            <w:pPr>
              <w:pStyle w:val="Tabletext"/>
            </w:pPr>
            <w:r w:rsidRPr="00540AB0">
              <w:t>32730</w:t>
            </w:r>
          </w:p>
        </w:tc>
        <w:tc>
          <w:tcPr>
            <w:tcW w:w="3641" w:type="pct"/>
            <w:shd w:val="clear" w:color="auto" w:fill="auto"/>
            <w:hideMark/>
          </w:tcPr>
          <w:p w14:paraId="42492461" w14:textId="77777777" w:rsidR="004B2282" w:rsidRPr="00540AB0" w:rsidRDefault="004B2282" w:rsidP="00FC68A1">
            <w:pPr>
              <w:pStyle w:val="Tabletext"/>
            </w:pPr>
            <w:r w:rsidRPr="00540AB0">
              <w:t>Mesenteric vessel (single), bypass grafting to (H) (Anaes.) (Assist.)</w:t>
            </w:r>
          </w:p>
        </w:tc>
        <w:tc>
          <w:tcPr>
            <w:tcW w:w="665" w:type="pct"/>
            <w:shd w:val="clear" w:color="auto" w:fill="auto"/>
            <w:hideMark/>
          </w:tcPr>
          <w:p w14:paraId="0B056480" w14:textId="632B2FD4" w:rsidR="004B2282" w:rsidRPr="00540AB0" w:rsidRDefault="001936CA" w:rsidP="00FC68A1">
            <w:pPr>
              <w:pStyle w:val="Tabletext"/>
              <w:jc w:val="right"/>
            </w:pPr>
            <w:r>
              <w:t>1,675.05</w:t>
            </w:r>
          </w:p>
        </w:tc>
      </w:tr>
      <w:tr w:rsidR="004B2282" w:rsidRPr="00540AB0" w14:paraId="756511B8" w14:textId="77777777" w:rsidTr="00FC68A1">
        <w:tc>
          <w:tcPr>
            <w:tcW w:w="694" w:type="pct"/>
            <w:shd w:val="clear" w:color="auto" w:fill="auto"/>
            <w:hideMark/>
          </w:tcPr>
          <w:p w14:paraId="6DBE3AB1" w14:textId="77777777" w:rsidR="004B2282" w:rsidRPr="00540AB0" w:rsidRDefault="004B2282" w:rsidP="00FC68A1">
            <w:pPr>
              <w:pStyle w:val="Tabletext"/>
            </w:pPr>
            <w:r w:rsidRPr="00540AB0">
              <w:t>32733</w:t>
            </w:r>
          </w:p>
        </w:tc>
        <w:tc>
          <w:tcPr>
            <w:tcW w:w="3641" w:type="pct"/>
            <w:shd w:val="clear" w:color="auto" w:fill="auto"/>
            <w:hideMark/>
          </w:tcPr>
          <w:p w14:paraId="35DE7CB5" w14:textId="77777777" w:rsidR="004B2282" w:rsidRPr="00540AB0" w:rsidRDefault="004B2282" w:rsidP="00FC68A1">
            <w:pPr>
              <w:pStyle w:val="Tabletext"/>
            </w:pPr>
            <w:r w:rsidRPr="00540AB0">
              <w:t>Mesenteric vessels (multiple), bypass grafting to (H) (Anaes.) (Assist.)</w:t>
            </w:r>
          </w:p>
        </w:tc>
        <w:tc>
          <w:tcPr>
            <w:tcW w:w="665" w:type="pct"/>
            <w:shd w:val="clear" w:color="auto" w:fill="auto"/>
            <w:hideMark/>
          </w:tcPr>
          <w:p w14:paraId="3362EE84" w14:textId="0AD6C258" w:rsidR="004B2282" w:rsidRPr="00540AB0" w:rsidRDefault="001936CA" w:rsidP="00FC68A1">
            <w:pPr>
              <w:pStyle w:val="Tabletext"/>
              <w:jc w:val="right"/>
            </w:pPr>
            <w:r>
              <w:t>1,946.30</w:t>
            </w:r>
          </w:p>
        </w:tc>
      </w:tr>
      <w:tr w:rsidR="004B2282" w:rsidRPr="00540AB0" w14:paraId="60B1AD6E" w14:textId="77777777" w:rsidTr="00FC68A1">
        <w:tc>
          <w:tcPr>
            <w:tcW w:w="694" w:type="pct"/>
            <w:shd w:val="clear" w:color="auto" w:fill="auto"/>
            <w:hideMark/>
          </w:tcPr>
          <w:p w14:paraId="4165C2E5" w14:textId="77777777" w:rsidR="004B2282" w:rsidRPr="00540AB0" w:rsidRDefault="004B2282" w:rsidP="00FC68A1">
            <w:pPr>
              <w:pStyle w:val="Tabletext"/>
            </w:pPr>
            <w:r w:rsidRPr="00540AB0">
              <w:t>32736</w:t>
            </w:r>
          </w:p>
        </w:tc>
        <w:tc>
          <w:tcPr>
            <w:tcW w:w="3641" w:type="pct"/>
            <w:shd w:val="clear" w:color="auto" w:fill="auto"/>
            <w:hideMark/>
          </w:tcPr>
          <w:p w14:paraId="77F29930" w14:textId="77777777" w:rsidR="004B2282" w:rsidRPr="00540AB0" w:rsidRDefault="004B2282" w:rsidP="00FC68A1">
            <w:pPr>
              <w:pStyle w:val="Tabletext"/>
            </w:pPr>
            <w:r w:rsidRPr="00540AB0">
              <w:t>Inferior mesenteric artery, operation on, when performed in conjunction with another intra</w:t>
            </w:r>
            <w:r>
              <w:noBreakHyphen/>
            </w:r>
            <w:r w:rsidRPr="00540AB0">
              <w:t>abdominal vascular operation (H) (Anaes.) (Assist.)</w:t>
            </w:r>
          </w:p>
        </w:tc>
        <w:tc>
          <w:tcPr>
            <w:tcW w:w="665" w:type="pct"/>
            <w:shd w:val="clear" w:color="auto" w:fill="auto"/>
            <w:hideMark/>
          </w:tcPr>
          <w:p w14:paraId="30EBCA03" w14:textId="6BEA5F3E" w:rsidR="004B2282" w:rsidRPr="00540AB0" w:rsidRDefault="001936CA" w:rsidP="00FC68A1">
            <w:pPr>
              <w:pStyle w:val="Tabletext"/>
              <w:jc w:val="right"/>
            </w:pPr>
            <w:r>
              <w:t>426.45</w:t>
            </w:r>
          </w:p>
        </w:tc>
      </w:tr>
      <w:tr w:rsidR="004B2282" w:rsidRPr="00540AB0" w14:paraId="2EF50DA0" w14:textId="77777777" w:rsidTr="00FC68A1">
        <w:tc>
          <w:tcPr>
            <w:tcW w:w="694" w:type="pct"/>
            <w:shd w:val="clear" w:color="auto" w:fill="auto"/>
            <w:hideMark/>
          </w:tcPr>
          <w:p w14:paraId="1B5734B9" w14:textId="77777777" w:rsidR="004B2282" w:rsidRPr="00540AB0" w:rsidRDefault="004B2282" w:rsidP="00FC68A1">
            <w:pPr>
              <w:pStyle w:val="Tabletext"/>
            </w:pPr>
            <w:r w:rsidRPr="00540AB0">
              <w:t>32739</w:t>
            </w:r>
          </w:p>
        </w:tc>
        <w:tc>
          <w:tcPr>
            <w:tcW w:w="3641" w:type="pct"/>
            <w:shd w:val="clear" w:color="auto" w:fill="auto"/>
            <w:hideMark/>
          </w:tcPr>
          <w:p w14:paraId="7B8E55ED" w14:textId="77777777" w:rsidR="004B2282" w:rsidRPr="00540AB0" w:rsidRDefault="004B2282" w:rsidP="00FC68A1">
            <w:pPr>
              <w:pStyle w:val="Tabletext"/>
            </w:pPr>
            <w:r w:rsidRPr="00540AB0">
              <w:t>Femoral artery bypass grafting using vein, including harvesting of vein (when it is the ipsilateral long saphenous vein) with above knee anastomosis (H) (Anaes.) (Assist.)</w:t>
            </w:r>
          </w:p>
        </w:tc>
        <w:tc>
          <w:tcPr>
            <w:tcW w:w="665" w:type="pct"/>
            <w:shd w:val="clear" w:color="auto" w:fill="auto"/>
            <w:hideMark/>
          </w:tcPr>
          <w:p w14:paraId="1E835232" w14:textId="1954ACFC" w:rsidR="004B2282" w:rsidRPr="00540AB0" w:rsidRDefault="001936CA" w:rsidP="00FC68A1">
            <w:pPr>
              <w:pStyle w:val="Tabletext"/>
              <w:jc w:val="right"/>
            </w:pPr>
            <w:r>
              <w:t>1,333.80</w:t>
            </w:r>
          </w:p>
        </w:tc>
      </w:tr>
      <w:tr w:rsidR="004B2282" w:rsidRPr="00540AB0" w14:paraId="64DEA425" w14:textId="77777777" w:rsidTr="00FC68A1">
        <w:tc>
          <w:tcPr>
            <w:tcW w:w="694" w:type="pct"/>
            <w:shd w:val="clear" w:color="auto" w:fill="auto"/>
            <w:hideMark/>
          </w:tcPr>
          <w:p w14:paraId="0A187537" w14:textId="77777777" w:rsidR="004B2282" w:rsidRPr="00540AB0" w:rsidRDefault="004B2282" w:rsidP="00FC68A1">
            <w:pPr>
              <w:pStyle w:val="Tabletext"/>
            </w:pPr>
            <w:bookmarkStart w:id="995" w:name="CU_126656998"/>
            <w:bookmarkEnd w:id="995"/>
            <w:r w:rsidRPr="00540AB0">
              <w:t>32742</w:t>
            </w:r>
          </w:p>
        </w:tc>
        <w:tc>
          <w:tcPr>
            <w:tcW w:w="3641" w:type="pct"/>
            <w:shd w:val="clear" w:color="auto" w:fill="auto"/>
            <w:hideMark/>
          </w:tcPr>
          <w:p w14:paraId="67557A66" w14:textId="77777777" w:rsidR="004B2282" w:rsidRPr="00540AB0" w:rsidRDefault="004B2282" w:rsidP="00FC68A1">
            <w:pPr>
              <w:pStyle w:val="Tabletext"/>
            </w:pPr>
            <w:r w:rsidRPr="00540AB0">
              <w:t>Femoral artery bypass grafting using vein, including harvesting of vein (when it is the ipsilateral long saphenous vein) with distal anastomosis to below knee popliteal artery (H) (Anaes.) (Assist.)</w:t>
            </w:r>
          </w:p>
        </w:tc>
        <w:tc>
          <w:tcPr>
            <w:tcW w:w="665" w:type="pct"/>
            <w:shd w:val="clear" w:color="auto" w:fill="auto"/>
            <w:hideMark/>
          </w:tcPr>
          <w:p w14:paraId="55457677" w14:textId="607D02E8" w:rsidR="004B2282" w:rsidRPr="00540AB0" w:rsidRDefault="001936CA" w:rsidP="00FC68A1">
            <w:pPr>
              <w:pStyle w:val="Tabletext"/>
              <w:jc w:val="right"/>
            </w:pPr>
            <w:r>
              <w:t>1,527.80</w:t>
            </w:r>
          </w:p>
        </w:tc>
      </w:tr>
      <w:tr w:rsidR="004B2282" w:rsidRPr="00540AB0" w14:paraId="598AD60B" w14:textId="77777777" w:rsidTr="00FC68A1">
        <w:tc>
          <w:tcPr>
            <w:tcW w:w="694" w:type="pct"/>
            <w:shd w:val="clear" w:color="auto" w:fill="auto"/>
            <w:hideMark/>
          </w:tcPr>
          <w:p w14:paraId="4C4C1561" w14:textId="77777777" w:rsidR="004B2282" w:rsidRPr="00540AB0" w:rsidRDefault="004B2282" w:rsidP="00FC68A1">
            <w:pPr>
              <w:pStyle w:val="Tabletext"/>
            </w:pPr>
            <w:r w:rsidRPr="00540AB0">
              <w:t>32745</w:t>
            </w:r>
          </w:p>
        </w:tc>
        <w:tc>
          <w:tcPr>
            <w:tcW w:w="3641" w:type="pct"/>
            <w:shd w:val="clear" w:color="auto" w:fill="auto"/>
            <w:hideMark/>
          </w:tcPr>
          <w:p w14:paraId="1DDD0055" w14:textId="77777777" w:rsidR="004B2282" w:rsidRPr="00540AB0" w:rsidRDefault="004B2282" w:rsidP="00FC68A1">
            <w:pPr>
              <w:pStyle w:val="Tabletext"/>
            </w:pPr>
            <w:r w:rsidRPr="00540AB0">
              <w:t>Femoral artery bypass grafting using vein, including harvesting of vein (when it is the ipsilateral long saphenous vein) with distal anastomosis to tibio peroneal trunk or tibial or peroneal artery (H) (Anaes.) (Assist.)</w:t>
            </w:r>
          </w:p>
        </w:tc>
        <w:tc>
          <w:tcPr>
            <w:tcW w:w="665" w:type="pct"/>
            <w:shd w:val="clear" w:color="auto" w:fill="auto"/>
            <w:hideMark/>
          </w:tcPr>
          <w:p w14:paraId="42628B67" w14:textId="36E5636F" w:rsidR="004B2282" w:rsidRPr="00540AB0" w:rsidRDefault="001936CA" w:rsidP="00FC68A1">
            <w:pPr>
              <w:pStyle w:val="Tabletext"/>
              <w:jc w:val="right"/>
            </w:pPr>
            <w:r>
              <w:t>1,744.80</w:t>
            </w:r>
          </w:p>
        </w:tc>
      </w:tr>
      <w:tr w:rsidR="004B2282" w:rsidRPr="00540AB0" w14:paraId="2E0F267A" w14:textId="77777777" w:rsidTr="00FC68A1">
        <w:tc>
          <w:tcPr>
            <w:tcW w:w="694" w:type="pct"/>
            <w:shd w:val="clear" w:color="auto" w:fill="auto"/>
            <w:hideMark/>
          </w:tcPr>
          <w:p w14:paraId="3E4245DA" w14:textId="77777777" w:rsidR="004B2282" w:rsidRPr="00540AB0" w:rsidRDefault="004B2282" w:rsidP="00FC68A1">
            <w:pPr>
              <w:pStyle w:val="Tabletext"/>
            </w:pPr>
            <w:r w:rsidRPr="00540AB0">
              <w:t>32748</w:t>
            </w:r>
          </w:p>
        </w:tc>
        <w:tc>
          <w:tcPr>
            <w:tcW w:w="3641" w:type="pct"/>
            <w:shd w:val="clear" w:color="auto" w:fill="auto"/>
            <w:hideMark/>
          </w:tcPr>
          <w:p w14:paraId="0F7E9E94" w14:textId="77777777" w:rsidR="004B2282" w:rsidRPr="00540AB0" w:rsidRDefault="004B2282" w:rsidP="00FC68A1">
            <w:pPr>
              <w:pStyle w:val="Tabletext"/>
            </w:pPr>
            <w:r w:rsidRPr="00540AB0">
              <w:t>Femoral artery bypass grafting using vein, including harvesting of vein (when it is the ipsilateral long saphenous vein) with distal anastomosis within 5 cm of the ankle joint (H) (Anaes.) (Assist.)</w:t>
            </w:r>
          </w:p>
        </w:tc>
        <w:tc>
          <w:tcPr>
            <w:tcW w:w="665" w:type="pct"/>
            <w:shd w:val="clear" w:color="auto" w:fill="auto"/>
            <w:hideMark/>
          </w:tcPr>
          <w:p w14:paraId="07965A34" w14:textId="19247B68" w:rsidR="004B2282" w:rsidRPr="00540AB0" w:rsidRDefault="001936CA" w:rsidP="00FC68A1">
            <w:pPr>
              <w:pStyle w:val="Tabletext"/>
              <w:jc w:val="right"/>
            </w:pPr>
            <w:r>
              <w:t>1,892.10</w:t>
            </w:r>
          </w:p>
        </w:tc>
      </w:tr>
      <w:tr w:rsidR="004B2282" w:rsidRPr="00540AB0" w14:paraId="770190BB" w14:textId="77777777" w:rsidTr="00FC68A1">
        <w:tc>
          <w:tcPr>
            <w:tcW w:w="694" w:type="pct"/>
            <w:shd w:val="clear" w:color="auto" w:fill="auto"/>
            <w:hideMark/>
          </w:tcPr>
          <w:p w14:paraId="1643E8E5" w14:textId="77777777" w:rsidR="004B2282" w:rsidRPr="00540AB0" w:rsidRDefault="004B2282" w:rsidP="00FC68A1">
            <w:pPr>
              <w:pStyle w:val="Tabletext"/>
            </w:pPr>
            <w:r w:rsidRPr="00540AB0">
              <w:t>32751</w:t>
            </w:r>
          </w:p>
        </w:tc>
        <w:tc>
          <w:tcPr>
            <w:tcW w:w="3641" w:type="pct"/>
            <w:shd w:val="clear" w:color="auto" w:fill="auto"/>
            <w:hideMark/>
          </w:tcPr>
          <w:p w14:paraId="464A531C" w14:textId="77777777" w:rsidR="004B2282" w:rsidRPr="00540AB0" w:rsidRDefault="004B2282" w:rsidP="00FC68A1">
            <w:pPr>
              <w:pStyle w:val="Tabletext"/>
            </w:pPr>
            <w:r w:rsidRPr="00540AB0">
              <w:t>Femoral artery bypass grafting using synthetic graft, with lower anastomosis above or below the knee (H) (Anaes.) (Assist.)</w:t>
            </w:r>
          </w:p>
        </w:tc>
        <w:tc>
          <w:tcPr>
            <w:tcW w:w="665" w:type="pct"/>
            <w:shd w:val="clear" w:color="auto" w:fill="auto"/>
            <w:hideMark/>
          </w:tcPr>
          <w:p w14:paraId="2C6342AC" w14:textId="1D107AD3" w:rsidR="004B2282" w:rsidRPr="00540AB0" w:rsidRDefault="001936CA" w:rsidP="00FC68A1">
            <w:pPr>
              <w:pStyle w:val="Tabletext"/>
              <w:jc w:val="right"/>
            </w:pPr>
            <w:r>
              <w:t>1,225.30</w:t>
            </w:r>
          </w:p>
        </w:tc>
      </w:tr>
      <w:tr w:rsidR="004B2282" w:rsidRPr="00540AB0" w14:paraId="35BBD603" w14:textId="77777777" w:rsidTr="00FC68A1">
        <w:tc>
          <w:tcPr>
            <w:tcW w:w="694" w:type="pct"/>
            <w:shd w:val="clear" w:color="auto" w:fill="auto"/>
            <w:hideMark/>
          </w:tcPr>
          <w:p w14:paraId="121A4462" w14:textId="77777777" w:rsidR="004B2282" w:rsidRPr="00540AB0" w:rsidRDefault="004B2282" w:rsidP="00FC68A1">
            <w:pPr>
              <w:pStyle w:val="Tabletext"/>
            </w:pPr>
            <w:r w:rsidRPr="00540AB0">
              <w:t>32754</w:t>
            </w:r>
          </w:p>
        </w:tc>
        <w:tc>
          <w:tcPr>
            <w:tcW w:w="3641" w:type="pct"/>
            <w:shd w:val="clear" w:color="auto" w:fill="auto"/>
            <w:hideMark/>
          </w:tcPr>
          <w:p w14:paraId="14BE0D31" w14:textId="77777777" w:rsidR="004B2282" w:rsidRPr="00540AB0" w:rsidRDefault="004B2282" w:rsidP="00FC68A1">
            <w:pPr>
              <w:pStyle w:val="Tabletext"/>
            </w:pPr>
            <w:r w:rsidRPr="00540AB0">
              <w:t>Femoral artery bypass grafting, using a composite graft (synthetic material and vein) with lower anastomosis above or below the knee, including use of a cuff or sleeve of vein at one or both anastomoses (H) (Anaes.) (Assist.)</w:t>
            </w:r>
          </w:p>
        </w:tc>
        <w:tc>
          <w:tcPr>
            <w:tcW w:w="665" w:type="pct"/>
            <w:shd w:val="clear" w:color="auto" w:fill="auto"/>
            <w:hideMark/>
          </w:tcPr>
          <w:p w14:paraId="5A0CBD02" w14:textId="1C44C1BA" w:rsidR="004B2282" w:rsidRPr="00540AB0" w:rsidRDefault="001936CA" w:rsidP="00FC68A1">
            <w:pPr>
              <w:pStyle w:val="Tabletext"/>
              <w:jc w:val="right"/>
            </w:pPr>
            <w:r>
              <w:t>1,527.80</w:t>
            </w:r>
          </w:p>
        </w:tc>
      </w:tr>
      <w:tr w:rsidR="004B2282" w:rsidRPr="00540AB0" w14:paraId="1BD48BE4" w14:textId="77777777" w:rsidTr="00FC68A1">
        <w:tc>
          <w:tcPr>
            <w:tcW w:w="694" w:type="pct"/>
            <w:shd w:val="clear" w:color="auto" w:fill="auto"/>
            <w:hideMark/>
          </w:tcPr>
          <w:p w14:paraId="020DF43B" w14:textId="77777777" w:rsidR="004B2282" w:rsidRPr="00540AB0" w:rsidRDefault="004B2282" w:rsidP="00FC68A1">
            <w:pPr>
              <w:pStyle w:val="Tabletext"/>
            </w:pPr>
            <w:bookmarkStart w:id="996" w:name="CU_131662631"/>
            <w:bookmarkEnd w:id="996"/>
            <w:r w:rsidRPr="00540AB0">
              <w:lastRenderedPageBreak/>
              <w:t>32757</w:t>
            </w:r>
          </w:p>
        </w:tc>
        <w:tc>
          <w:tcPr>
            <w:tcW w:w="3641" w:type="pct"/>
            <w:shd w:val="clear" w:color="auto" w:fill="auto"/>
            <w:hideMark/>
          </w:tcPr>
          <w:p w14:paraId="6C5F2551" w14:textId="77777777" w:rsidR="004B2282" w:rsidRPr="00540AB0" w:rsidRDefault="004B2282" w:rsidP="00FC68A1">
            <w:pPr>
              <w:pStyle w:val="Tabletext"/>
            </w:pPr>
            <w:r w:rsidRPr="00540AB0">
              <w:t>Femoral artery sequential bypass grafting (using a vein or synthetic material) if an additional anastomosis is made to separately revascularise more than one artery—each additional artery revascularised beyond a femoral bypass (H) (Anaes.) (Assist.)</w:t>
            </w:r>
          </w:p>
        </w:tc>
        <w:tc>
          <w:tcPr>
            <w:tcW w:w="665" w:type="pct"/>
            <w:shd w:val="clear" w:color="auto" w:fill="auto"/>
            <w:hideMark/>
          </w:tcPr>
          <w:p w14:paraId="192782E0" w14:textId="14C8C494" w:rsidR="004B2282" w:rsidRPr="00540AB0" w:rsidRDefault="001936CA" w:rsidP="00FC68A1">
            <w:pPr>
              <w:pStyle w:val="Tabletext"/>
              <w:jc w:val="right"/>
            </w:pPr>
            <w:r>
              <w:t>426.45</w:t>
            </w:r>
          </w:p>
        </w:tc>
      </w:tr>
      <w:tr w:rsidR="004B2282" w:rsidRPr="00540AB0" w14:paraId="116BF708" w14:textId="77777777" w:rsidTr="00FC68A1">
        <w:tc>
          <w:tcPr>
            <w:tcW w:w="694" w:type="pct"/>
            <w:shd w:val="clear" w:color="auto" w:fill="auto"/>
            <w:hideMark/>
          </w:tcPr>
          <w:p w14:paraId="44076C5D" w14:textId="77777777" w:rsidR="004B2282" w:rsidRPr="00540AB0" w:rsidRDefault="004B2282" w:rsidP="00FC68A1">
            <w:pPr>
              <w:pStyle w:val="Tabletext"/>
            </w:pPr>
            <w:r w:rsidRPr="00540AB0">
              <w:t>32760</w:t>
            </w:r>
          </w:p>
        </w:tc>
        <w:tc>
          <w:tcPr>
            <w:tcW w:w="3641" w:type="pct"/>
            <w:shd w:val="clear" w:color="auto" w:fill="auto"/>
            <w:hideMark/>
          </w:tcPr>
          <w:p w14:paraId="6BD51103" w14:textId="77777777" w:rsidR="004B2282" w:rsidRPr="00540AB0" w:rsidRDefault="004B2282" w:rsidP="00FC68A1">
            <w:pPr>
              <w:pStyle w:val="Tabletext"/>
            </w:pPr>
            <w:r w:rsidRPr="00540AB0">
              <w:t>Vein, harvesting of, from leg or arm for bypass or replacement graft when not performed on the limb which is the subject of the bypass or graft—each vein (H) (Anaes.) (Assist.)</w:t>
            </w:r>
          </w:p>
        </w:tc>
        <w:tc>
          <w:tcPr>
            <w:tcW w:w="665" w:type="pct"/>
            <w:shd w:val="clear" w:color="auto" w:fill="auto"/>
            <w:hideMark/>
          </w:tcPr>
          <w:p w14:paraId="67FA8923" w14:textId="752A2A98" w:rsidR="004B2282" w:rsidRPr="00540AB0" w:rsidRDefault="001936CA" w:rsidP="00FC68A1">
            <w:pPr>
              <w:pStyle w:val="Tabletext"/>
              <w:jc w:val="right"/>
            </w:pPr>
            <w:r>
              <w:t>418.75</w:t>
            </w:r>
          </w:p>
        </w:tc>
      </w:tr>
      <w:tr w:rsidR="004B2282" w:rsidRPr="00540AB0" w14:paraId="55E93AF5" w14:textId="77777777" w:rsidTr="00FC68A1">
        <w:tc>
          <w:tcPr>
            <w:tcW w:w="694" w:type="pct"/>
            <w:shd w:val="clear" w:color="auto" w:fill="auto"/>
            <w:hideMark/>
          </w:tcPr>
          <w:p w14:paraId="75F0B649" w14:textId="77777777" w:rsidR="004B2282" w:rsidRPr="00540AB0" w:rsidRDefault="004B2282" w:rsidP="00FC68A1">
            <w:pPr>
              <w:pStyle w:val="Tabletext"/>
            </w:pPr>
            <w:r w:rsidRPr="00540AB0">
              <w:t>32763</w:t>
            </w:r>
          </w:p>
        </w:tc>
        <w:tc>
          <w:tcPr>
            <w:tcW w:w="3641" w:type="pct"/>
            <w:shd w:val="clear" w:color="auto" w:fill="auto"/>
            <w:hideMark/>
          </w:tcPr>
          <w:p w14:paraId="2E8DFA31" w14:textId="77777777" w:rsidR="004B2282" w:rsidRPr="00540AB0" w:rsidRDefault="004B2282" w:rsidP="00FC68A1">
            <w:pPr>
              <w:pStyle w:val="Tabletext"/>
            </w:pPr>
            <w:r w:rsidRPr="00540AB0">
              <w:t>Arterial bypass grafting, using vein or synthetic material, other than a service to which another item in this Subgroup applies (H) (Anaes.) (Assist.)</w:t>
            </w:r>
          </w:p>
        </w:tc>
        <w:tc>
          <w:tcPr>
            <w:tcW w:w="665" w:type="pct"/>
            <w:shd w:val="clear" w:color="auto" w:fill="auto"/>
            <w:hideMark/>
          </w:tcPr>
          <w:p w14:paraId="17C40464" w14:textId="6DB0F856" w:rsidR="004B2282" w:rsidRPr="00540AB0" w:rsidRDefault="001936CA" w:rsidP="00FC68A1">
            <w:pPr>
              <w:pStyle w:val="Tabletext"/>
              <w:jc w:val="right"/>
            </w:pPr>
            <w:r>
              <w:t>1,225.30</w:t>
            </w:r>
          </w:p>
        </w:tc>
      </w:tr>
      <w:tr w:rsidR="004B2282" w:rsidRPr="00540AB0" w14:paraId="41FC20A4" w14:textId="77777777" w:rsidTr="00FC68A1">
        <w:tc>
          <w:tcPr>
            <w:tcW w:w="694" w:type="pct"/>
            <w:shd w:val="clear" w:color="auto" w:fill="auto"/>
            <w:hideMark/>
          </w:tcPr>
          <w:p w14:paraId="6F879F8B" w14:textId="77777777" w:rsidR="004B2282" w:rsidRPr="00540AB0" w:rsidRDefault="004B2282" w:rsidP="00FC68A1">
            <w:pPr>
              <w:pStyle w:val="Tabletext"/>
            </w:pPr>
            <w:r w:rsidRPr="00540AB0">
              <w:t>32766</w:t>
            </w:r>
          </w:p>
        </w:tc>
        <w:tc>
          <w:tcPr>
            <w:tcW w:w="3641" w:type="pct"/>
            <w:shd w:val="clear" w:color="auto" w:fill="auto"/>
            <w:hideMark/>
          </w:tcPr>
          <w:p w14:paraId="41008FD5" w14:textId="77777777" w:rsidR="004B2282" w:rsidRPr="00540AB0" w:rsidRDefault="004B2282" w:rsidP="00FC68A1">
            <w:pPr>
              <w:pStyle w:val="Tabletext"/>
            </w:pPr>
            <w:r w:rsidRPr="00540AB0">
              <w:t>Arterial or venous anastomosis, other than a service to which another item in this Subgroup applies, as an independent procedure (H) (Anaes.) (Assist.)</w:t>
            </w:r>
          </w:p>
        </w:tc>
        <w:tc>
          <w:tcPr>
            <w:tcW w:w="665" w:type="pct"/>
            <w:shd w:val="clear" w:color="auto" w:fill="auto"/>
            <w:hideMark/>
          </w:tcPr>
          <w:p w14:paraId="4D9AAD6E" w14:textId="3933E378" w:rsidR="004B2282" w:rsidRPr="00540AB0" w:rsidRDefault="001936CA" w:rsidP="00FC68A1">
            <w:pPr>
              <w:pStyle w:val="Tabletext"/>
              <w:jc w:val="right"/>
            </w:pPr>
            <w:r>
              <w:t>814.35</w:t>
            </w:r>
          </w:p>
        </w:tc>
      </w:tr>
      <w:tr w:rsidR="004B2282" w:rsidRPr="00540AB0" w14:paraId="096C09CA" w14:textId="77777777" w:rsidTr="00FC68A1">
        <w:tc>
          <w:tcPr>
            <w:tcW w:w="694" w:type="pct"/>
            <w:shd w:val="clear" w:color="auto" w:fill="auto"/>
            <w:hideMark/>
          </w:tcPr>
          <w:p w14:paraId="007CF897" w14:textId="77777777" w:rsidR="004B2282" w:rsidRPr="00540AB0" w:rsidRDefault="004B2282" w:rsidP="00FC68A1">
            <w:pPr>
              <w:pStyle w:val="Tabletext"/>
            </w:pPr>
            <w:r w:rsidRPr="00540AB0">
              <w:t>32769</w:t>
            </w:r>
          </w:p>
        </w:tc>
        <w:tc>
          <w:tcPr>
            <w:tcW w:w="3641" w:type="pct"/>
            <w:shd w:val="clear" w:color="auto" w:fill="auto"/>
            <w:hideMark/>
          </w:tcPr>
          <w:p w14:paraId="5559777F" w14:textId="77777777" w:rsidR="004B2282" w:rsidRPr="00540AB0" w:rsidRDefault="004B2282" w:rsidP="00FC68A1">
            <w:pPr>
              <w:pStyle w:val="Tabletext"/>
            </w:pPr>
            <w:r w:rsidRPr="00540AB0">
              <w:t>Arterial or venous anastomosis other than a service to which another item in this Subgroup applies, when performed in combination with another vascular operation (including graft to graft anastomosis) (H) (Anaes.) (Assist.)</w:t>
            </w:r>
          </w:p>
        </w:tc>
        <w:tc>
          <w:tcPr>
            <w:tcW w:w="665" w:type="pct"/>
            <w:shd w:val="clear" w:color="auto" w:fill="auto"/>
            <w:hideMark/>
          </w:tcPr>
          <w:p w14:paraId="644A1748" w14:textId="16AA3F8C" w:rsidR="004B2282" w:rsidRPr="00540AB0" w:rsidRDefault="001936CA" w:rsidP="00FC68A1">
            <w:pPr>
              <w:pStyle w:val="Tabletext"/>
              <w:jc w:val="right"/>
            </w:pPr>
            <w:r>
              <w:t>282.20</w:t>
            </w:r>
          </w:p>
        </w:tc>
      </w:tr>
      <w:tr w:rsidR="004B2282" w:rsidRPr="00540AB0" w14:paraId="46F13B04" w14:textId="77777777" w:rsidTr="00FC68A1">
        <w:tc>
          <w:tcPr>
            <w:tcW w:w="694" w:type="pct"/>
            <w:shd w:val="clear" w:color="auto" w:fill="auto"/>
            <w:hideMark/>
          </w:tcPr>
          <w:p w14:paraId="10C03BB0" w14:textId="77777777" w:rsidR="004B2282" w:rsidRPr="00540AB0" w:rsidRDefault="004B2282" w:rsidP="00FC68A1">
            <w:pPr>
              <w:pStyle w:val="Tabletext"/>
              <w:rPr>
                <w:snapToGrid w:val="0"/>
              </w:rPr>
            </w:pPr>
            <w:bookmarkStart w:id="997" w:name="CU_136659073"/>
            <w:bookmarkEnd w:id="997"/>
            <w:r w:rsidRPr="00540AB0">
              <w:rPr>
                <w:snapToGrid w:val="0"/>
              </w:rPr>
              <w:t>33050</w:t>
            </w:r>
          </w:p>
        </w:tc>
        <w:tc>
          <w:tcPr>
            <w:tcW w:w="3641" w:type="pct"/>
            <w:shd w:val="clear" w:color="auto" w:fill="auto"/>
            <w:hideMark/>
          </w:tcPr>
          <w:p w14:paraId="39BE9658" w14:textId="77777777" w:rsidR="004B2282" w:rsidRPr="00540AB0" w:rsidRDefault="004B2282" w:rsidP="00FC68A1">
            <w:pPr>
              <w:pStyle w:val="Tabletext"/>
              <w:rPr>
                <w:snapToGrid w:val="0"/>
              </w:rPr>
            </w:pPr>
            <w:r w:rsidRPr="00540AB0">
              <w:rPr>
                <w:snapToGrid w:val="0"/>
              </w:rPr>
              <w:t>Bypass grafting to replace a popliteal aneurysm using vein, including harvesting vein (when it is the ipsilateral long saphenous vein) (H) (Anaes.) (Assist.)</w:t>
            </w:r>
          </w:p>
        </w:tc>
        <w:tc>
          <w:tcPr>
            <w:tcW w:w="665" w:type="pct"/>
            <w:shd w:val="clear" w:color="auto" w:fill="auto"/>
            <w:hideMark/>
          </w:tcPr>
          <w:p w14:paraId="5F9A8BC7" w14:textId="1C54A63E" w:rsidR="004B2282" w:rsidRPr="00540AB0" w:rsidRDefault="001936CA" w:rsidP="00FC68A1">
            <w:pPr>
              <w:pStyle w:val="Tabletext"/>
              <w:jc w:val="right"/>
            </w:pPr>
            <w:r>
              <w:t>1,500.80</w:t>
            </w:r>
          </w:p>
        </w:tc>
      </w:tr>
      <w:tr w:rsidR="004B2282" w:rsidRPr="00540AB0" w14:paraId="36058DAF" w14:textId="77777777" w:rsidTr="00FC68A1">
        <w:tc>
          <w:tcPr>
            <w:tcW w:w="694" w:type="pct"/>
            <w:shd w:val="clear" w:color="auto" w:fill="auto"/>
            <w:hideMark/>
          </w:tcPr>
          <w:p w14:paraId="2F71ED9C" w14:textId="77777777" w:rsidR="004B2282" w:rsidRPr="00540AB0" w:rsidRDefault="004B2282" w:rsidP="00FC68A1">
            <w:pPr>
              <w:pStyle w:val="Tabletext"/>
            </w:pPr>
            <w:r w:rsidRPr="00540AB0">
              <w:t>33055</w:t>
            </w:r>
          </w:p>
        </w:tc>
        <w:tc>
          <w:tcPr>
            <w:tcW w:w="3641" w:type="pct"/>
            <w:shd w:val="clear" w:color="auto" w:fill="auto"/>
            <w:hideMark/>
          </w:tcPr>
          <w:p w14:paraId="40B53564" w14:textId="77777777" w:rsidR="004B2282" w:rsidRPr="00540AB0" w:rsidRDefault="004B2282" w:rsidP="00FC68A1">
            <w:pPr>
              <w:pStyle w:val="Tabletext"/>
            </w:pPr>
            <w:r w:rsidRPr="00540AB0">
              <w:t>Bypass grafting to replace a popliteal aneurysm using a synthetic graft (H) (Anaes.) (Assist.)</w:t>
            </w:r>
          </w:p>
        </w:tc>
        <w:tc>
          <w:tcPr>
            <w:tcW w:w="665" w:type="pct"/>
            <w:shd w:val="clear" w:color="auto" w:fill="auto"/>
            <w:hideMark/>
          </w:tcPr>
          <w:p w14:paraId="02CE0E41" w14:textId="767A5DD4" w:rsidR="004B2282" w:rsidRPr="00540AB0" w:rsidRDefault="001936CA" w:rsidP="00FC68A1">
            <w:pPr>
              <w:pStyle w:val="Tabletext"/>
              <w:jc w:val="right"/>
            </w:pPr>
            <w:r>
              <w:t>1,203.50</w:t>
            </w:r>
          </w:p>
        </w:tc>
      </w:tr>
      <w:tr w:rsidR="004B2282" w:rsidRPr="00540AB0" w14:paraId="104CDE75" w14:textId="77777777" w:rsidTr="00FC68A1">
        <w:tc>
          <w:tcPr>
            <w:tcW w:w="694" w:type="pct"/>
            <w:shd w:val="clear" w:color="auto" w:fill="auto"/>
            <w:hideMark/>
          </w:tcPr>
          <w:p w14:paraId="0E1943A7" w14:textId="77777777" w:rsidR="004B2282" w:rsidRPr="00540AB0" w:rsidRDefault="004B2282" w:rsidP="00FC68A1">
            <w:pPr>
              <w:pStyle w:val="Tabletext"/>
            </w:pPr>
            <w:r w:rsidRPr="00540AB0">
              <w:t>33070</w:t>
            </w:r>
          </w:p>
        </w:tc>
        <w:tc>
          <w:tcPr>
            <w:tcW w:w="3641" w:type="pct"/>
            <w:shd w:val="clear" w:color="auto" w:fill="auto"/>
            <w:hideMark/>
          </w:tcPr>
          <w:p w14:paraId="7A45164F" w14:textId="77777777" w:rsidR="004B2282" w:rsidRPr="00540AB0" w:rsidRDefault="004B2282" w:rsidP="00FC68A1">
            <w:pPr>
              <w:pStyle w:val="Tabletext"/>
            </w:pPr>
            <w:r w:rsidRPr="00540AB0">
              <w:t>Aneurysm in the extremit</w:t>
            </w:r>
            <w:bookmarkStart w:id="998" w:name="BK_S4P321L27C25"/>
            <w:bookmarkEnd w:id="998"/>
            <w:r w:rsidRPr="00540AB0">
              <w:t>ies, ligation, suture closure or excision of, without bypass grafting (Anaes.) (Assist.)</w:t>
            </w:r>
          </w:p>
        </w:tc>
        <w:tc>
          <w:tcPr>
            <w:tcW w:w="665" w:type="pct"/>
            <w:shd w:val="clear" w:color="auto" w:fill="auto"/>
            <w:hideMark/>
          </w:tcPr>
          <w:p w14:paraId="4775E131" w14:textId="4F6E8EE4" w:rsidR="004B2282" w:rsidRPr="00540AB0" w:rsidRDefault="001936CA" w:rsidP="00FC68A1">
            <w:pPr>
              <w:pStyle w:val="Tabletext"/>
              <w:jc w:val="right"/>
            </w:pPr>
            <w:r>
              <w:t>868.30</w:t>
            </w:r>
          </w:p>
        </w:tc>
      </w:tr>
      <w:tr w:rsidR="004B2282" w:rsidRPr="00540AB0" w14:paraId="51F446C1" w14:textId="77777777" w:rsidTr="00FC68A1">
        <w:tc>
          <w:tcPr>
            <w:tcW w:w="694" w:type="pct"/>
            <w:shd w:val="clear" w:color="auto" w:fill="auto"/>
            <w:hideMark/>
          </w:tcPr>
          <w:p w14:paraId="6FFEF72F" w14:textId="77777777" w:rsidR="004B2282" w:rsidRPr="00540AB0" w:rsidRDefault="004B2282" w:rsidP="00FC68A1">
            <w:pPr>
              <w:pStyle w:val="Tabletext"/>
            </w:pPr>
            <w:r w:rsidRPr="00540AB0">
              <w:t>33075</w:t>
            </w:r>
          </w:p>
        </w:tc>
        <w:tc>
          <w:tcPr>
            <w:tcW w:w="3641" w:type="pct"/>
            <w:shd w:val="clear" w:color="auto" w:fill="auto"/>
            <w:hideMark/>
          </w:tcPr>
          <w:p w14:paraId="235DA742" w14:textId="77777777" w:rsidR="004B2282" w:rsidRPr="00540AB0" w:rsidRDefault="004B2282" w:rsidP="00FC68A1">
            <w:pPr>
              <w:pStyle w:val="Tabletext"/>
            </w:pPr>
            <w:r w:rsidRPr="00540AB0">
              <w:t>Aneurysm in the neck, ligation, suture closure or excision of, without bypass grafting (H) (Anaes.) (Assist.)</w:t>
            </w:r>
          </w:p>
        </w:tc>
        <w:tc>
          <w:tcPr>
            <w:tcW w:w="665" w:type="pct"/>
            <w:shd w:val="clear" w:color="auto" w:fill="auto"/>
            <w:hideMark/>
          </w:tcPr>
          <w:p w14:paraId="5AE65914" w14:textId="5F6CAADA" w:rsidR="004B2282" w:rsidRPr="00540AB0" w:rsidRDefault="001936CA" w:rsidP="00FC68A1">
            <w:pPr>
              <w:pStyle w:val="Tabletext"/>
              <w:jc w:val="right"/>
            </w:pPr>
            <w:r>
              <w:t>1,104.50</w:t>
            </w:r>
          </w:p>
        </w:tc>
      </w:tr>
      <w:tr w:rsidR="004B2282" w:rsidRPr="00540AB0" w14:paraId="24CF9824" w14:textId="77777777" w:rsidTr="00FC68A1">
        <w:tc>
          <w:tcPr>
            <w:tcW w:w="694" w:type="pct"/>
            <w:shd w:val="clear" w:color="auto" w:fill="auto"/>
            <w:hideMark/>
          </w:tcPr>
          <w:p w14:paraId="234B48EF" w14:textId="77777777" w:rsidR="004B2282" w:rsidRPr="00540AB0" w:rsidRDefault="004B2282" w:rsidP="00FC68A1">
            <w:pPr>
              <w:pStyle w:val="Tabletext"/>
            </w:pPr>
            <w:r w:rsidRPr="00540AB0">
              <w:t>33080</w:t>
            </w:r>
          </w:p>
        </w:tc>
        <w:tc>
          <w:tcPr>
            <w:tcW w:w="3641" w:type="pct"/>
            <w:shd w:val="clear" w:color="auto" w:fill="auto"/>
            <w:hideMark/>
          </w:tcPr>
          <w:p w14:paraId="1A39C51B" w14:textId="77777777" w:rsidR="004B2282" w:rsidRPr="00540AB0" w:rsidRDefault="004B2282" w:rsidP="00FC68A1">
            <w:pPr>
              <w:pStyle w:val="Tabletext"/>
            </w:pPr>
            <w:r w:rsidRPr="00540AB0">
              <w:t>Intra</w:t>
            </w:r>
            <w:r>
              <w:noBreakHyphen/>
            </w:r>
            <w:r w:rsidRPr="00540AB0">
              <w:t>abdominal or pelvic aneurysm, ligation, suture closure or excision of, without bypass grafting (H) (Anaes.) (Assist.)</w:t>
            </w:r>
          </w:p>
        </w:tc>
        <w:tc>
          <w:tcPr>
            <w:tcW w:w="665" w:type="pct"/>
            <w:shd w:val="clear" w:color="auto" w:fill="auto"/>
            <w:hideMark/>
          </w:tcPr>
          <w:p w14:paraId="354B4CD7" w14:textId="66E347DB" w:rsidR="004B2282" w:rsidRPr="00540AB0" w:rsidRDefault="001936CA" w:rsidP="00FC68A1">
            <w:pPr>
              <w:pStyle w:val="Tabletext"/>
              <w:jc w:val="right"/>
            </w:pPr>
            <w:r>
              <w:t>1,348.30</w:t>
            </w:r>
          </w:p>
        </w:tc>
      </w:tr>
      <w:tr w:rsidR="004B2282" w:rsidRPr="00540AB0" w14:paraId="1B48DEE5" w14:textId="77777777" w:rsidTr="00FC68A1">
        <w:tc>
          <w:tcPr>
            <w:tcW w:w="694" w:type="pct"/>
            <w:shd w:val="clear" w:color="auto" w:fill="auto"/>
            <w:hideMark/>
          </w:tcPr>
          <w:p w14:paraId="4B0C7438" w14:textId="77777777" w:rsidR="004B2282" w:rsidRPr="00540AB0" w:rsidRDefault="004B2282" w:rsidP="00FC68A1">
            <w:pPr>
              <w:pStyle w:val="Tabletext"/>
            </w:pPr>
            <w:r w:rsidRPr="00540AB0">
              <w:t>33100</w:t>
            </w:r>
          </w:p>
        </w:tc>
        <w:tc>
          <w:tcPr>
            <w:tcW w:w="3641" w:type="pct"/>
            <w:shd w:val="clear" w:color="auto" w:fill="auto"/>
            <w:hideMark/>
          </w:tcPr>
          <w:p w14:paraId="37D36BB3" w14:textId="77777777" w:rsidR="004B2282" w:rsidRPr="00540AB0" w:rsidRDefault="004B2282" w:rsidP="00FC68A1">
            <w:pPr>
              <w:pStyle w:val="Tabletext"/>
            </w:pPr>
            <w:r w:rsidRPr="00540AB0">
              <w:t>Aneurysm of common or internal carotid artery, or both, replacement by graft of vein or synthetic material (Anaes.) (Assist.)</w:t>
            </w:r>
          </w:p>
        </w:tc>
        <w:tc>
          <w:tcPr>
            <w:tcW w:w="665" w:type="pct"/>
            <w:shd w:val="clear" w:color="auto" w:fill="auto"/>
            <w:hideMark/>
          </w:tcPr>
          <w:p w14:paraId="44D78652" w14:textId="38489485" w:rsidR="004B2282" w:rsidRPr="00540AB0" w:rsidRDefault="001936CA" w:rsidP="00FC68A1">
            <w:pPr>
              <w:pStyle w:val="Tabletext"/>
              <w:jc w:val="right"/>
            </w:pPr>
            <w:r>
              <w:t>1,481.20</w:t>
            </w:r>
          </w:p>
        </w:tc>
      </w:tr>
      <w:tr w:rsidR="004B2282" w:rsidRPr="00540AB0" w14:paraId="64F42273" w14:textId="77777777" w:rsidTr="00FC68A1">
        <w:tc>
          <w:tcPr>
            <w:tcW w:w="694" w:type="pct"/>
            <w:shd w:val="clear" w:color="auto" w:fill="auto"/>
            <w:hideMark/>
          </w:tcPr>
          <w:p w14:paraId="559BA845" w14:textId="77777777" w:rsidR="004B2282" w:rsidRPr="00540AB0" w:rsidRDefault="004B2282" w:rsidP="00FC68A1">
            <w:pPr>
              <w:pStyle w:val="Tabletext"/>
              <w:rPr>
                <w:snapToGrid w:val="0"/>
              </w:rPr>
            </w:pPr>
            <w:r w:rsidRPr="00540AB0">
              <w:rPr>
                <w:snapToGrid w:val="0"/>
              </w:rPr>
              <w:t>33103</w:t>
            </w:r>
          </w:p>
        </w:tc>
        <w:tc>
          <w:tcPr>
            <w:tcW w:w="3641" w:type="pct"/>
            <w:shd w:val="clear" w:color="auto" w:fill="auto"/>
            <w:hideMark/>
          </w:tcPr>
          <w:p w14:paraId="4F9337EE" w14:textId="77777777" w:rsidR="004B2282" w:rsidRPr="00540AB0" w:rsidRDefault="004B2282" w:rsidP="00FC68A1">
            <w:pPr>
              <w:pStyle w:val="Tabletext"/>
              <w:rPr>
                <w:snapToGrid w:val="0"/>
              </w:rPr>
            </w:pPr>
            <w:r w:rsidRPr="00540AB0">
              <w:rPr>
                <w:snapToGrid w:val="0"/>
              </w:rPr>
              <w:t>Thoracic aneurysm, replacement by graft (H) (Anaes.) (Assist.)</w:t>
            </w:r>
          </w:p>
        </w:tc>
        <w:tc>
          <w:tcPr>
            <w:tcW w:w="665" w:type="pct"/>
            <w:shd w:val="clear" w:color="auto" w:fill="auto"/>
            <w:hideMark/>
          </w:tcPr>
          <w:p w14:paraId="5DD58FA2" w14:textId="537684BD" w:rsidR="004B2282" w:rsidRPr="00540AB0" w:rsidRDefault="001936CA" w:rsidP="00FC68A1">
            <w:pPr>
              <w:pStyle w:val="Tabletext"/>
              <w:jc w:val="right"/>
            </w:pPr>
            <w:r>
              <w:t>2,078.25</w:t>
            </w:r>
          </w:p>
        </w:tc>
      </w:tr>
      <w:tr w:rsidR="004B2282" w:rsidRPr="00540AB0" w14:paraId="3FEA54E5" w14:textId="77777777" w:rsidTr="00FC68A1">
        <w:tc>
          <w:tcPr>
            <w:tcW w:w="694" w:type="pct"/>
            <w:shd w:val="clear" w:color="auto" w:fill="auto"/>
            <w:hideMark/>
          </w:tcPr>
          <w:p w14:paraId="04DA8580" w14:textId="77777777" w:rsidR="004B2282" w:rsidRPr="00540AB0" w:rsidRDefault="004B2282" w:rsidP="00FC68A1">
            <w:pPr>
              <w:pStyle w:val="Tabletext"/>
            </w:pPr>
            <w:r w:rsidRPr="00540AB0">
              <w:t>33109</w:t>
            </w:r>
          </w:p>
        </w:tc>
        <w:tc>
          <w:tcPr>
            <w:tcW w:w="3641" w:type="pct"/>
            <w:shd w:val="clear" w:color="auto" w:fill="auto"/>
            <w:hideMark/>
          </w:tcPr>
          <w:p w14:paraId="4E402C4E" w14:textId="77777777" w:rsidR="004B2282" w:rsidRPr="00540AB0" w:rsidRDefault="004B2282" w:rsidP="00FC68A1">
            <w:pPr>
              <w:pStyle w:val="Tabletext"/>
            </w:pPr>
            <w:r w:rsidRPr="00540AB0">
              <w:t>Thoraco</w:t>
            </w:r>
            <w:r>
              <w:noBreakHyphen/>
            </w:r>
            <w:r w:rsidRPr="00540AB0">
              <w:t>abdominal aneurysm, replacement by graft including re</w:t>
            </w:r>
            <w:r>
              <w:noBreakHyphen/>
            </w:r>
            <w:r w:rsidRPr="00540AB0">
              <w:t>implantation of arteries (Anaes.) (Assist.)</w:t>
            </w:r>
          </w:p>
        </w:tc>
        <w:tc>
          <w:tcPr>
            <w:tcW w:w="665" w:type="pct"/>
            <w:shd w:val="clear" w:color="auto" w:fill="auto"/>
            <w:hideMark/>
          </w:tcPr>
          <w:p w14:paraId="0EF09E01" w14:textId="04CF1903" w:rsidR="004B2282" w:rsidRPr="00540AB0" w:rsidRDefault="001936CA" w:rsidP="00FC68A1">
            <w:pPr>
              <w:pStyle w:val="Tabletext"/>
              <w:jc w:val="right"/>
            </w:pPr>
            <w:r>
              <w:t>2,512.65</w:t>
            </w:r>
          </w:p>
        </w:tc>
      </w:tr>
      <w:tr w:rsidR="004B2282" w:rsidRPr="00540AB0" w14:paraId="632E54E9" w14:textId="77777777" w:rsidTr="00FC68A1">
        <w:tc>
          <w:tcPr>
            <w:tcW w:w="694" w:type="pct"/>
            <w:shd w:val="clear" w:color="auto" w:fill="auto"/>
            <w:hideMark/>
          </w:tcPr>
          <w:p w14:paraId="1BC7A870" w14:textId="77777777" w:rsidR="004B2282" w:rsidRPr="00540AB0" w:rsidRDefault="004B2282" w:rsidP="00FC68A1">
            <w:pPr>
              <w:pStyle w:val="Tabletext"/>
            </w:pPr>
            <w:bookmarkStart w:id="999" w:name="CU_144664678"/>
            <w:bookmarkEnd w:id="999"/>
            <w:r w:rsidRPr="00540AB0">
              <w:t>33112</w:t>
            </w:r>
          </w:p>
        </w:tc>
        <w:tc>
          <w:tcPr>
            <w:tcW w:w="3641" w:type="pct"/>
            <w:shd w:val="clear" w:color="auto" w:fill="auto"/>
            <w:hideMark/>
          </w:tcPr>
          <w:p w14:paraId="5595A2F5" w14:textId="77777777" w:rsidR="004B2282" w:rsidRPr="00540AB0" w:rsidRDefault="004B2282" w:rsidP="00FC68A1">
            <w:pPr>
              <w:pStyle w:val="Tabletext"/>
            </w:pPr>
            <w:r w:rsidRPr="00540AB0">
              <w:t>Suprarenal abdominal aortic aneurysm, replacement by graft including re</w:t>
            </w:r>
            <w:r>
              <w:noBreakHyphen/>
            </w:r>
            <w:r w:rsidRPr="00540AB0">
              <w:t>implantation of arteries (H) (Anaes.) (Assist.)</w:t>
            </w:r>
          </w:p>
        </w:tc>
        <w:tc>
          <w:tcPr>
            <w:tcW w:w="665" w:type="pct"/>
            <w:shd w:val="clear" w:color="auto" w:fill="auto"/>
            <w:hideMark/>
          </w:tcPr>
          <w:p w14:paraId="68997BC6" w14:textId="17FF2D1B" w:rsidR="004B2282" w:rsidRPr="00540AB0" w:rsidRDefault="001936CA" w:rsidP="00FC68A1">
            <w:pPr>
              <w:pStyle w:val="Tabletext"/>
              <w:jc w:val="right"/>
            </w:pPr>
            <w:r>
              <w:t>2,179.10</w:t>
            </w:r>
          </w:p>
        </w:tc>
      </w:tr>
      <w:tr w:rsidR="004B2282" w:rsidRPr="00540AB0" w14:paraId="3EF18FD4" w14:textId="77777777" w:rsidTr="00FC68A1">
        <w:tc>
          <w:tcPr>
            <w:tcW w:w="694" w:type="pct"/>
            <w:shd w:val="clear" w:color="auto" w:fill="auto"/>
            <w:hideMark/>
          </w:tcPr>
          <w:p w14:paraId="037C63C3" w14:textId="77777777" w:rsidR="004B2282" w:rsidRPr="00540AB0" w:rsidRDefault="004B2282" w:rsidP="00FC68A1">
            <w:pPr>
              <w:pStyle w:val="Tabletext"/>
            </w:pPr>
            <w:r w:rsidRPr="00540AB0">
              <w:t>33115</w:t>
            </w:r>
          </w:p>
        </w:tc>
        <w:tc>
          <w:tcPr>
            <w:tcW w:w="3641" w:type="pct"/>
            <w:shd w:val="clear" w:color="auto" w:fill="auto"/>
            <w:hideMark/>
          </w:tcPr>
          <w:p w14:paraId="560BDFA5" w14:textId="77777777" w:rsidR="004B2282" w:rsidRPr="00540AB0" w:rsidRDefault="004B2282" w:rsidP="00FC68A1">
            <w:pPr>
              <w:pStyle w:val="Tabletext"/>
            </w:pPr>
            <w:r w:rsidRPr="00540AB0">
              <w:t>Infrarenal abdominal aortic aneurysm, replacement by tube graft other than a service associated with a service to which item 33116 applies (H) (Anaes.) (Assist.)</w:t>
            </w:r>
          </w:p>
        </w:tc>
        <w:tc>
          <w:tcPr>
            <w:tcW w:w="665" w:type="pct"/>
            <w:shd w:val="clear" w:color="auto" w:fill="auto"/>
            <w:hideMark/>
          </w:tcPr>
          <w:p w14:paraId="208F9270" w14:textId="3372344F" w:rsidR="004B2282" w:rsidRPr="00540AB0" w:rsidRDefault="001936CA" w:rsidP="00FC68A1">
            <w:pPr>
              <w:pStyle w:val="Tabletext"/>
              <w:jc w:val="right"/>
            </w:pPr>
            <w:r>
              <w:t>1,465.75</w:t>
            </w:r>
          </w:p>
        </w:tc>
      </w:tr>
      <w:tr w:rsidR="004B2282" w:rsidRPr="00540AB0" w14:paraId="51CA4396" w14:textId="77777777" w:rsidTr="00FC68A1">
        <w:tc>
          <w:tcPr>
            <w:tcW w:w="694" w:type="pct"/>
            <w:shd w:val="clear" w:color="auto" w:fill="auto"/>
            <w:hideMark/>
          </w:tcPr>
          <w:p w14:paraId="54279A3F" w14:textId="77777777" w:rsidR="004B2282" w:rsidRPr="00540AB0" w:rsidRDefault="004B2282" w:rsidP="00FC68A1">
            <w:pPr>
              <w:pStyle w:val="Tabletext"/>
            </w:pPr>
            <w:r w:rsidRPr="00540AB0">
              <w:t>33116</w:t>
            </w:r>
          </w:p>
        </w:tc>
        <w:tc>
          <w:tcPr>
            <w:tcW w:w="3641" w:type="pct"/>
            <w:shd w:val="clear" w:color="auto" w:fill="auto"/>
            <w:hideMark/>
          </w:tcPr>
          <w:p w14:paraId="0E5541C0" w14:textId="77777777" w:rsidR="004B2282" w:rsidRPr="00540AB0" w:rsidRDefault="004B2282" w:rsidP="00FC68A1">
            <w:pPr>
              <w:pStyle w:val="Tabletext"/>
            </w:pPr>
            <w:r w:rsidRPr="00540AB0">
              <w:t>Infrarenal abdominal aortic aneurysm (repair), replacement by tube graft using endovascular repair procedure, excluding associated radiological services (Anaes.) (Assist.)</w:t>
            </w:r>
          </w:p>
        </w:tc>
        <w:tc>
          <w:tcPr>
            <w:tcW w:w="665" w:type="pct"/>
            <w:shd w:val="clear" w:color="auto" w:fill="auto"/>
            <w:hideMark/>
          </w:tcPr>
          <w:p w14:paraId="77C81493" w14:textId="3F4D89D3" w:rsidR="004B2282" w:rsidRPr="00540AB0" w:rsidRDefault="001936CA" w:rsidP="00FC68A1">
            <w:pPr>
              <w:pStyle w:val="Tabletext"/>
              <w:jc w:val="right"/>
            </w:pPr>
            <w:r>
              <w:t>1,442.70</w:t>
            </w:r>
          </w:p>
        </w:tc>
      </w:tr>
      <w:tr w:rsidR="004B2282" w:rsidRPr="00540AB0" w14:paraId="4E8D60C2" w14:textId="77777777" w:rsidTr="00FC68A1">
        <w:tc>
          <w:tcPr>
            <w:tcW w:w="694" w:type="pct"/>
            <w:shd w:val="clear" w:color="auto" w:fill="auto"/>
            <w:hideMark/>
          </w:tcPr>
          <w:p w14:paraId="578FB8D1" w14:textId="77777777" w:rsidR="004B2282" w:rsidRPr="00540AB0" w:rsidRDefault="004B2282" w:rsidP="00FC68A1">
            <w:pPr>
              <w:pStyle w:val="Tabletext"/>
            </w:pPr>
            <w:r w:rsidRPr="00540AB0">
              <w:t>33118</w:t>
            </w:r>
          </w:p>
        </w:tc>
        <w:tc>
          <w:tcPr>
            <w:tcW w:w="3641" w:type="pct"/>
            <w:shd w:val="clear" w:color="auto" w:fill="auto"/>
            <w:hideMark/>
          </w:tcPr>
          <w:p w14:paraId="3FB21646" w14:textId="77777777" w:rsidR="004B2282" w:rsidRPr="00540AB0" w:rsidRDefault="004B2282" w:rsidP="00FC68A1">
            <w:pPr>
              <w:pStyle w:val="Tabletext"/>
            </w:pPr>
            <w:r w:rsidRPr="00540AB0">
              <w:t>Infrarenal abdominal aortic aneurysm, replacement by bifurcation graft to iliac arteries (with or without excision of common iliac aneurysms) other than a service associated with a service to which item 33119 applies (H) (Anaes.) (Assist.)</w:t>
            </w:r>
          </w:p>
        </w:tc>
        <w:tc>
          <w:tcPr>
            <w:tcW w:w="665" w:type="pct"/>
            <w:shd w:val="clear" w:color="auto" w:fill="auto"/>
            <w:hideMark/>
          </w:tcPr>
          <w:p w14:paraId="2E0D47EF" w14:textId="1CAD364D" w:rsidR="004B2282" w:rsidRPr="00540AB0" w:rsidRDefault="001936CA" w:rsidP="00FC68A1">
            <w:pPr>
              <w:pStyle w:val="Tabletext"/>
              <w:jc w:val="right"/>
            </w:pPr>
            <w:r>
              <w:t>1,628.60</w:t>
            </w:r>
          </w:p>
        </w:tc>
      </w:tr>
      <w:tr w:rsidR="004B2282" w:rsidRPr="00540AB0" w14:paraId="6D1E0C89" w14:textId="77777777" w:rsidTr="00FC68A1">
        <w:tc>
          <w:tcPr>
            <w:tcW w:w="694" w:type="pct"/>
            <w:shd w:val="clear" w:color="auto" w:fill="auto"/>
            <w:hideMark/>
          </w:tcPr>
          <w:p w14:paraId="20C5D084" w14:textId="77777777" w:rsidR="004B2282" w:rsidRPr="00540AB0" w:rsidRDefault="004B2282" w:rsidP="00FC68A1">
            <w:pPr>
              <w:pStyle w:val="Tabletext"/>
            </w:pPr>
            <w:r w:rsidRPr="00540AB0">
              <w:lastRenderedPageBreak/>
              <w:t>33119</w:t>
            </w:r>
          </w:p>
        </w:tc>
        <w:tc>
          <w:tcPr>
            <w:tcW w:w="3641" w:type="pct"/>
            <w:shd w:val="clear" w:color="auto" w:fill="auto"/>
            <w:hideMark/>
          </w:tcPr>
          <w:p w14:paraId="5FDD09DB" w14:textId="77777777" w:rsidR="004B2282" w:rsidRPr="00540AB0" w:rsidRDefault="004B2282" w:rsidP="00FC68A1">
            <w:pPr>
              <w:pStyle w:val="Tabletext"/>
            </w:pPr>
            <w:r w:rsidRPr="00540AB0">
              <w:t>Infrarenal abdominal aortic aneurysm (repair), replacement by bifurcation graft to one or both iliac arteries using endovascular repair procedure, excluding associated radiological services (Anaes.) (Assist.)</w:t>
            </w:r>
          </w:p>
        </w:tc>
        <w:tc>
          <w:tcPr>
            <w:tcW w:w="665" w:type="pct"/>
            <w:shd w:val="clear" w:color="auto" w:fill="auto"/>
            <w:hideMark/>
          </w:tcPr>
          <w:p w14:paraId="3DCFEF59" w14:textId="3C08E8DC" w:rsidR="004B2282" w:rsidRPr="00540AB0" w:rsidRDefault="001936CA" w:rsidP="00FC68A1">
            <w:pPr>
              <w:pStyle w:val="Tabletext"/>
              <w:jc w:val="right"/>
            </w:pPr>
            <w:r>
              <w:t>1,603.10</w:t>
            </w:r>
          </w:p>
        </w:tc>
      </w:tr>
      <w:tr w:rsidR="004B2282" w:rsidRPr="00540AB0" w14:paraId="0F6B2CA3" w14:textId="77777777" w:rsidTr="00FC68A1">
        <w:tc>
          <w:tcPr>
            <w:tcW w:w="694" w:type="pct"/>
            <w:shd w:val="clear" w:color="auto" w:fill="auto"/>
            <w:hideMark/>
          </w:tcPr>
          <w:p w14:paraId="34D3D07E" w14:textId="77777777" w:rsidR="004B2282" w:rsidRPr="00540AB0" w:rsidRDefault="004B2282" w:rsidP="00FC68A1">
            <w:pPr>
              <w:pStyle w:val="Tabletext"/>
            </w:pPr>
            <w:bookmarkStart w:id="1000" w:name="CU_149661077"/>
            <w:bookmarkEnd w:id="1000"/>
            <w:r w:rsidRPr="00540AB0">
              <w:t>33121</w:t>
            </w:r>
          </w:p>
        </w:tc>
        <w:tc>
          <w:tcPr>
            <w:tcW w:w="3641" w:type="pct"/>
            <w:shd w:val="clear" w:color="auto" w:fill="auto"/>
            <w:hideMark/>
          </w:tcPr>
          <w:p w14:paraId="3CF23AD4" w14:textId="77777777" w:rsidR="004B2282" w:rsidRPr="00540AB0" w:rsidRDefault="004B2282" w:rsidP="00FC68A1">
            <w:pPr>
              <w:pStyle w:val="Tabletext"/>
            </w:pPr>
            <w:r w:rsidRPr="00540AB0">
              <w:t>Infrarenal abdominal aortic aneurysm, replacement by bifurcation graft to one or both femoral arteries (with or without excision or bypass of common iliac aneurysms) (H) (Anaes.) (Assist.)</w:t>
            </w:r>
          </w:p>
        </w:tc>
        <w:tc>
          <w:tcPr>
            <w:tcW w:w="665" w:type="pct"/>
            <w:shd w:val="clear" w:color="auto" w:fill="auto"/>
            <w:hideMark/>
          </w:tcPr>
          <w:p w14:paraId="33C7B4AD" w14:textId="3CDA254D" w:rsidR="004B2282" w:rsidRPr="00540AB0" w:rsidRDefault="001936CA" w:rsidP="00FC68A1">
            <w:pPr>
              <w:pStyle w:val="Tabletext"/>
              <w:jc w:val="right"/>
            </w:pPr>
            <w:r>
              <w:t>1,791.55</w:t>
            </w:r>
          </w:p>
        </w:tc>
      </w:tr>
      <w:tr w:rsidR="004B2282" w:rsidRPr="00540AB0" w14:paraId="2F54D7FB" w14:textId="77777777" w:rsidTr="00FC68A1">
        <w:tc>
          <w:tcPr>
            <w:tcW w:w="694" w:type="pct"/>
            <w:shd w:val="clear" w:color="auto" w:fill="auto"/>
            <w:hideMark/>
          </w:tcPr>
          <w:p w14:paraId="1D9C3040" w14:textId="77777777" w:rsidR="004B2282" w:rsidRPr="00540AB0" w:rsidRDefault="004B2282" w:rsidP="00FC68A1">
            <w:pPr>
              <w:pStyle w:val="Tabletext"/>
            </w:pPr>
            <w:r w:rsidRPr="00540AB0">
              <w:t>33124</w:t>
            </w:r>
          </w:p>
        </w:tc>
        <w:tc>
          <w:tcPr>
            <w:tcW w:w="3641" w:type="pct"/>
            <w:shd w:val="clear" w:color="auto" w:fill="auto"/>
            <w:hideMark/>
          </w:tcPr>
          <w:p w14:paraId="0BF3C239" w14:textId="77777777" w:rsidR="004B2282" w:rsidRPr="00540AB0" w:rsidRDefault="004B2282" w:rsidP="00FC68A1">
            <w:pPr>
              <w:pStyle w:val="Tabletext"/>
            </w:pPr>
            <w:r w:rsidRPr="00540AB0">
              <w:t>Aneurysm of iliac artery (common, external or internal), replacement by graft—unilateral (H) (Anaes.) (Assist.)</w:t>
            </w:r>
          </w:p>
        </w:tc>
        <w:tc>
          <w:tcPr>
            <w:tcW w:w="665" w:type="pct"/>
            <w:shd w:val="clear" w:color="auto" w:fill="auto"/>
            <w:hideMark/>
          </w:tcPr>
          <w:p w14:paraId="216EB650" w14:textId="17D5CB99" w:rsidR="004B2282" w:rsidRPr="00540AB0" w:rsidRDefault="001936CA" w:rsidP="00FC68A1">
            <w:pPr>
              <w:pStyle w:val="Tabletext"/>
              <w:jc w:val="right"/>
            </w:pPr>
            <w:r>
              <w:t>1,248.60</w:t>
            </w:r>
          </w:p>
        </w:tc>
      </w:tr>
      <w:tr w:rsidR="004B2282" w:rsidRPr="00540AB0" w14:paraId="2D1473DB" w14:textId="77777777" w:rsidTr="00FC68A1">
        <w:tc>
          <w:tcPr>
            <w:tcW w:w="694" w:type="pct"/>
            <w:shd w:val="clear" w:color="auto" w:fill="auto"/>
            <w:hideMark/>
          </w:tcPr>
          <w:p w14:paraId="64EE8582" w14:textId="77777777" w:rsidR="004B2282" w:rsidRPr="00540AB0" w:rsidRDefault="004B2282" w:rsidP="00FC68A1">
            <w:pPr>
              <w:pStyle w:val="Tabletext"/>
            </w:pPr>
            <w:r w:rsidRPr="00540AB0">
              <w:t>33127</w:t>
            </w:r>
          </w:p>
        </w:tc>
        <w:tc>
          <w:tcPr>
            <w:tcW w:w="3641" w:type="pct"/>
            <w:shd w:val="clear" w:color="auto" w:fill="auto"/>
            <w:hideMark/>
          </w:tcPr>
          <w:p w14:paraId="2D84B773" w14:textId="77777777" w:rsidR="004B2282" w:rsidRPr="00540AB0" w:rsidRDefault="004B2282" w:rsidP="00FC68A1">
            <w:pPr>
              <w:pStyle w:val="Tabletext"/>
            </w:pPr>
            <w:r w:rsidRPr="00540AB0">
              <w:t>Aneurysms of iliac arteries (common, external or internal), replacement by graft—bilateral (Anaes.) (Assist.)</w:t>
            </w:r>
          </w:p>
        </w:tc>
        <w:tc>
          <w:tcPr>
            <w:tcW w:w="665" w:type="pct"/>
            <w:shd w:val="clear" w:color="auto" w:fill="auto"/>
            <w:hideMark/>
          </w:tcPr>
          <w:p w14:paraId="577E8DD8" w14:textId="7FF07123" w:rsidR="004B2282" w:rsidRPr="00540AB0" w:rsidRDefault="001936CA" w:rsidP="00FC68A1">
            <w:pPr>
              <w:pStyle w:val="Tabletext"/>
              <w:jc w:val="right"/>
            </w:pPr>
            <w:r>
              <w:t>1,636.35</w:t>
            </w:r>
          </w:p>
        </w:tc>
      </w:tr>
      <w:tr w:rsidR="004B2282" w:rsidRPr="00540AB0" w14:paraId="425833BD" w14:textId="77777777" w:rsidTr="00FC68A1">
        <w:tc>
          <w:tcPr>
            <w:tcW w:w="694" w:type="pct"/>
            <w:shd w:val="clear" w:color="auto" w:fill="auto"/>
            <w:hideMark/>
          </w:tcPr>
          <w:p w14:paraId="04AD70FA" w14:textId="77777777" w:rsidR="004B2282" w:rsidRPr="00540AB0" w:rsidRDefault="004B2282" w:rsidP="00FC68A1">
            <w:pPr>
              <w:pStyle w:val="Tabletext"/>
            </w:pPr>
            <w:r w:rsidRPr="00540AB0">
              <w:t>33130</w:t>
            </w:r>
          </w:p>
        </w:tc>
        <w:tc>
          <w:tcPr>
            <w:tcW w:w="3641" w:type="pct"/>
            <w:shd w:val="clear" w:color="auto" w:fill="auto"/>
            <w:hideMark/>
          </w:tcPr>
          <w:p w14:paraId="0CD3E730" w14:textId="77777777" w:rsidR="004B2282" w:rsidRPr="00540AB0" w:rsidRDefault="004B2282" w:rsidP="00FC68A1">
            <w:pPr>
              <w:pStyle w:val="Tabletext"/>
            </w:pPr>
            <w:r w:rsidRPr="00540AB0">
              <w:t>Aneurysm of visceral artery, excision and repair by direct anastomosis or replacement by graft (H) (Anaes.) (Assist.)</w:t>
            </w:r>
          </w:p>
        </w:tc>
        <w:tc>
          <w:tcPr>
            <w:tcW w:w="665" w:type="pct"/>
            <w:shd w:val="clear" w:color="auto" w:fill="auto"/>
            <w:hideMark/>
          </w:tcPr>
          <w:p w14:paraId="3858D10A" w14:textId="463153A2" w:rsidR="004B2282" w:rsidRPr="00540AB0" w:rsidRDefault="001936CA" w:rsidP="00FC68A1">
            <w:pPr>
              <w:pStyle w:val="Tabletext"/>
              <w:jc w:val="right"/>
            </w:pPr>
            <w:r>
              <w:t>1,426.90</w:t>
            </w:r>
          </w:p>
        </w:tc>
      </w:tr>
      <w:tr w:rsidR="004B2282" w:rsidRPr="00540AB0" w14:paraId="394E343C" w14:textId="77777777" w:rsidTr="00FC68A1">
        <w:tc>
          <w:tcPr>
            <w:tcW w:w="694" w:type="pct"/>
            <w:shd w:val="clear" w:color="auto" w:fill="auto"/>
            <w:hideMark/>
          </w:tcPr>
          <w:p w14:paraId="4CC5C1F6" w14:textId="77777777" w:rsidR="004B2282" w:rsidRPr="00540AB0" w:rsidRDefault="004B2282" w:rsidP="00FC68A1">
            <w:pPr>
              <w:pStyle w:val="Tabletext"/>
            </w:pPr>
            <w:r w:rsidRPr="00540AB0">
              <w:t>33133</w:t>
            </w:r>
          </w:p>
        </w:tc>
        <w:tc>
          <w:tcPr>
            <w:tcW w:w="3641" w:type="pct"/>
            <w:shd w:val="clear" w:color="auto" w:fill="auto"/>
            <w:hideMark/>
          </w:tcPr>
          <w:p w14:paraId="59AECE36" w14:textId="77777777" w:rsidR="004B2282" w:rsidRPr="00540AB0" w:rsidRDefault="004B2282" w:rsidP="00FC68A1">
            <w:pPr>
              <w:pStyle w:val="Tabletext"/>
            </w:pPr>
            <w:r w:rsidRPr="00540AB0">
              <w:t>Aneurysm of visceral artery, dissection and ligation of arteries without restoration of continuity (H) (Anaes.) (Assist.)</w:t>
            </w:r>
          </w:p>
        </w:tc>
        <w:tc>
          <w:tcPr>
            <w:tcW w:w="665" w:type="pct"/>
            <w:shd w:val="clear" w:color="auto" w:fill="auto"/>
            <w:hideMark/>
          </w:tcPr>
          <w:p w14:paraId="2229D146" w14:textId="6D625ADF" w:rsidR="004B2282" w:rsidRPr="00540AB0" w:rsidRDefault="001936CA" w:rsidP="00FC68A1">
            <w:pPr>
              <w:pStyle w:val="Tabletext"/>
              <w:jc w:val="right"/>
            </w:pPr>
            <w:r>
              <w:t>1,070.05</w:t>
            </w:r>
          </w:p>
        </w:tc>
      </w:tr>
      <w:tr w:rsidR="004B2282" w:rsidRPr="00540AB0" w14:paraId="7F5DC510" w14:textId="77777777" w:rsidTr="00FC68A1">
        <w:tc>
          <w:tcPr>
            <w:tcW w:w="694" w:type="pct"/>
            <w:shd w:val="clear" w:color="auto" w:fill="auto"/>
            <w:hideMark/>
          </w:tcPr>
          <w:p w14:paraId="0836B86B" w14:textId="77777777" w:rsidR="004B2282" w:rsidRPr="00540AB0" w:rsidRDefault="004B2282" w:rsidP="00FC68A1">
            <w:pPr>
              <w:pStyle w:val="Tabletext"/>
            </w:pPr>
            <w:r w:rsidRPr="00540AB0">
              <w:t>33136</w:t>
            </w:r>
          </w:p>
        </w:tc>
        <w:tc>
          <w:tcPr>
            <w:tcW w:w="3641" w:type="pct"/>
            <w:shd w:val="clear" w:color="auto" w:fill="auto"/>
            <w:hideMark/>
          </w:tcPr>
          <w:p w14:paraId="364D9373" w14:textId="77777777" w:rsidR="004B2282" w:rsidRPr="00540AB0" w:rsidRDefault="004B2282" w:rsidP="00FC68A1">
            <w:pPr>
              <w:pStyle w:val="Tabletext"/>
            </w:pPr>
            <w:r w:rsidRPr="00540AB0">
              <w:t>False aneurysm, repair of, at aortic anastomosis following previous aortic surgery (H) (Anaes.) (Assist.)</w:t>
            </w:r>
          </w:p>
        </w:tc>
        <w:tc>
          <w:tcPr>
            <w:tcW w:w="665" w:type="pct"/>
            <w:shd w:val="clear" w:color="auto" w:fill="auto"/>
            <w:hideMark/>
          </w:tcPr>
          <w:p w14:paraId="591E6D8E" w14:textId="714501DD" w:rsidR="004B2282" w:rsidRPr="00540AB0" w:rsidRDefault="001936CA" w:rsidP="00FC68A1">
            <w:pPr>
              <w:pStyle w:val="Tabletext"/>
              <w:jc w:val="right"/>
            </w:pPr>
            <w:r>
              <w:t>2,698.50</w:t>
            </w:r>
          </w:p>
        </w:tc>
      </w:tr>
      <w:tr w:rsidR="004B2282" w:rsidRPr="00540AB0" w14:paraId="3B32D33C" w14:textId="77777777" w:rsidTr="00FC68A1">
        <w:tc>
          <w:tcPr>
            <w:tcW w:w="694" w:type="pct"/>
            <w:shd w:val="clear" w:color="auto" w:fill="auto"/>
            <w:hideMark/>
          </w:tcPr>
          <w:p w14:paraId="4B5DE6E8" w14:textId="77777777" w:rsidR="004B2282" w:rsidRPr="00540AB0" w:rsidRDefault="004B2282" w:rsidP="00FC68A1">
            <w:pPr>
              <w:pStyle w:val="Tabletext"/>
            </w:pPr>
            <w:r w:rsidRPr="00540AB0">
              <w:t>33139</w:t>
            </w:r>
          </w:p>
        </w:tc>
        <w:tc>
          <w:tcPr>
            <w:tcW w:w="3641" w:type="pct"/>
            <w:shd w:val="clear" w:color="auto" w:fill="auto"/>
            <w:hideMark/>
          </w:tcPr>
          <w:p w14:paraId="6C7021ED" w14:textId="77777777" w:rsidR="004B2282" w:rsidRPr="00540AB0" w:rsidRDefault="004B2282" w:rsidP="00FC68A1">
            <w:pPr>
              <w:pStyle w:val="Tabletext"/>
            </w:pPr>
            <w:r w:rsidRPr="00540AB0">
              <w:t>False aneurysm, repair of, in iliac artery and restoration of arterial continuity (H) (Anaes.) (Assist.)</w:t>
            </w:r>
          </w:p>
        </w:tc>
        <w:tc>
          <w:tcPr>
            <w:tcW w:w="665" w:type="pct"/>
            <w:shd w:val="clear" w:color="auto" w:fill="auto"/>
            <w:hideMark/>
          </w:tcPr>
          <w:p w14:paraId="24D28486" w14:textId="7F656801" w:rsidR="004B2282" w:rsidRPr="00540AB0" w:rsidRDefault="001936CA" w:rsidP="00FC68A1">
            <w:pPr>
              <w:pStyle w:val="Tabletext"/>
              <w:jc w:val="right"/>
            </w:pPr>
            <w:r>
              <w:t>1,636.35</w:t>
            </w:r>
          </w:p>
        </w:tc>
      </w:tr>
      <w:tr w:rsidR="004B2282" w:rsidRPr="00540AB0" w14:paraId="30F72102" w14:textId="77777777" w:rsidTr="00FC68A1">
        <w:tc>
          <w:tcPr>
            <w:tcW w:w="694" w:type="pct"/>
            <w:shd w:val="clear" w:color="auto" w:fill="auto"/>
            <w:hideMark/>
          </w:tcPr>
          <w:p w14:paraId="27DE745F" w14:textId="77777777" w:rsidR="004B2282" w:rsidRPr="00540AB0" w:rsidRDefault="004B2282" w:rsidP="00FC68A1">
            <w:pPr>
              <w:pStyle w:val="Tabletext"/>
            </w:pPr>
            <w:r w:rsidRPr="00540AB0">
              <w:t>33142</w:t>
            </w:r>
          </w:p>
        </w:tc>
        <w:tc>
          <w:tcPr>
            <w:tcW w:w="3641" w:type="pct"/>
            <w:shd w:val="clear" w:color="auto" w:fill="auto"/>
            <w:hideMark/>
          </w:tcPr>
          <w:p w14:paraId="1C23369B" w14:textId="77777777" w:rsidR="004B2282" w:rsidRPr="00540AB0" w:rsidRDefault="004B2282" w:rsidP="00FC68A1">
            <w:pPr>
              <w:pStyle w:val="Tabletext"/>
            </w:pPr>
            <w:r w:rsidRPr="00540AB0">
              <w:t>False aneurysm, repair of, in femoral artery and restoration of arterial continuity (Anaes.) (Assist.)</w:t>
            </w:r>
          </w:p>
        </w:tc>
        <w:tc>
          <w:tcPr>
            <w:tcW w:w="665" w:type="pct"/>
            <w:shd w:val="clear" w:color="auto" w:fill="auto"/>
            <w:hideMark/>
          </w:tcPr>
          <w:p w14:paraId="0DF2A6D6" w14:textId="7053DDC7" w:rsidR="004B2282" w:rsidRPr="00540AB0" w:rsidRDefault="001936CA" w:rsidP="00FC68A1">
            <w:pPr>
              <w:pStyle w:val="Tabletext"/>
              <w:jc w:val="right"/>
            </w:pPr>
            <w:r>
              <w:t>1,527.80</w:t>
            </w:r>
          </w:p>
        </w:tc>
      </w:tr>
      <w:tr w:rsidR="004B2282" w:rsidRPr="00540AB0" w14:paraId="09615351" w14:textId="77777777" w:rsidTr="00FC68A1">
        <w:tc>
          <w:tcPr>
            <w:tcW w:w="694" w:type="pct"/>
            <w:shd w:val="clear" w:color="auto" w:fill="auto"/>
            <w:hideMark/>
          </w:tcPr>
          <w:p w14:paraId="13BA0539" w14:textId="77777777" w:rsidR="004B2282" w:rsidRPr="00540AB0" w:rsidRDefault="004B2282" w:rsidP="00FC68A1">
            <w:pPr>
              <w:pStyle w:val="Tabletext"/>
            </w:pPr>
            <w:bookmarkStart w:id="1001" w:name="CU_157666754"/>
            <w:bookmarkEnd w:id="1001"/>
            <w:r w:rsidRPr="00540AB0">
              <w:t>33145</w:t>
            </w:r>
          </w:p>
        </w:tc>
        <w:tc>
          <w:tcPr>
            <w:tcW w:w="3641" w:type="pct"/>
            <w:shd w:val="clear" w:color="auto" w:fill="auto"/>
            <w:hideMark/>
          </w:tcPr>
          <w:p w14:paraId="626717B9" w14:textId="77777777" w:rsidR="004B2282" w:rsidRPr="00540AB0" w:rsidRDefault="004B2282" w:rsidP="00FC68A1">
            <w:pPr>
              <w:pStyle w:val="Tabletext"/>
            </w:pPr>
            <w:r w:rsidRPr="00540AB0">
              <w:t>Ruptured thoracic aortic aneurysm, replacement by graft (H) (Anaes.) (Assist.)</w:t>
            </w:r>
          </w:p>
        </w:tc>
        <w:tc>
          <w:tcPr>
            <w:tcW w:w="665" w:type="pct"/>
            <w:shd w:val="clear" w:color="auto" w:fill="auto"/>
            <w:hideMark/>
          </w:tcPr>
          <w:p w14:paraId="28060101" w14:textId="5C701F64" w:rsidR="004B2282" w:rsidRPr="00540AB0" w:rsidRDefault="001936CA" w:rsidP="00FC68A1">
            <w:pPr>
              <w:pStyle w:val="Tabletext"/>
              <w:jc w:val="right"/>
            </w:pPr>
            <w:r>
              <w:t>2,628.85</w:t>
            </w:r>
          </w:p>
        </w:tc>
      </w:tr>
      <w:tr w:rsidR="004B2282" w:rsidRPr="00540AB0" w14:paraId="2AE52551" w14:textId="77777777" w:rsidTr="00FC68A1">
        <w:tc>
          <w:tcPr>
            <w:tcW w:w="694" w:type="pct"/>
            <w:shd w:val="clear" w:color="auto" w:fill="auto"/>
            <w:hideMark/>
          </w:tcPr>
          <w:p w14:paraId="75C5F6A1" w14:textId="77777777" w:rsidR="004B2282" w:rsidRPr="00540AB0" w:rsidRDefault="004B2282" w:rsidP="00FC68A1">
            <w:pPr>
              <w:pStyle w:val="Tabletext"/>
            </w:pPr>
            <w:r w:rsidRPr="00540AB0">
              <w:t>33148</w:t>
            </w:r>
          </w:p>
        </w:tc>
        <w:tc>
          <w:tcPr>
            <w:tcW w:w="3641" w:type="pct"/>
            <w:shd w:val="clear" w:color="auto" w:fill="auto"/>
            <w:hideMark/>
          </w:tcPr>
          <w:p w14:paraId="46938522" w14:textId="77777777" w:rsidR="004B2282" w:rsidRPr="00540AB0" w:rsidRDefault="004B2282" w:rsidP="00FC68A1">
            <w:pPr>
              <w:pStyle w:val="Tabletext"/>
            </w:pPr>
            <w:r w:rsidRPr="00540AB0">
              <w:t>Ruptured thoraco</w:t>
            </w:r>
            <w:r>
              <w:noBreakHyphen/>
            </w:r>
            <w:r w:rsidRPr="00540AB0">
              <w:t>abdominal aortic aneurysm, replacement by graft (H) (Anaes.) (Assist.)</w:t>
            </w:r>
          </w:p>
        </w:tc>
        <w:tc>
          <w:tcPr>
            <w:tcW w:w="665" w:type="pct"/>
            <w:shd w:val="clear" w:color="auto" w:fill="auto"/>
            <w:hideMark/>
          </w:tcPr>
          <w:p w14:paraId="246752ED" w14:textId="54712228" w:rsidR="004B2282" w:rsidRPr="00540AB0" w:rsidRDefault="001936CA" w:rsidP="00FC68A1">
            <w:pPr>
              <w:pStyle w:val="Tabletext"/>
              <w:jc w:val="right"/>
            </w:pPr>
            <w:r>
              <w:t>3,264.70</w:t>
            </w:r>
          </w:p>
        </w:tc>
      </w:tr>
      <w:tr w:rsidR="004B2282" w:rsidRPr="00540AB0" w14:paraId="667E07B8" w14:textId="77777777" w:rsidTr="00FC68A1">
        <w:tc>
          <w:tcPr>
            <w:tcW w:w="694" w:type="pct"/>
            <w:shd w:val="clear" w:color="auto" w:fill="auto"/>
            <w:hideMark/>
          </w:tcPr>
          <w:p w14:paraId="33D55863" w14:textId="77777777" w:rsidR="004B2282" w:rsidRPr="00540AB0" w:rsidRDefault="004B2282" w:rsidP="00FC68A1">
            <w:pPr>
              <w:pStyle w:val="Tabletext"/>
            </w:pPr>
            <w:r w:rsidRPr="00540AB0">
              <w:t>33151</w:t>
            </w:r>
          </w:p>
        </w:tc>
        <w:tc>
          <w:tcPr>
            <w:tcW w:w="3641" w:type="pct"/>
            <w:shd w:val="clear" w:color="auto" w:fill="auto"/>
            <w:hideMark/>
          </w:tcPr>
          <w:p w14:paraId="1AAC9E24" w14:textId="77777777" w:rsidR="004B2282" w:rsidRPr="00540AB0" w:rsidRDefault="004B2282" w:rsidP="00FC68A1">
            <w:pPr>
              <w:pStyle w:val="Tabletext"/>
            </w:pPr>
            <w:r w:rsidRPr="00540AB0">
              <w:t>Ruptured suprarenal abdominal aortic aneurysm, replacement by graft (H) (Anaes.) (Assist.)</w:t>
            </w:r>
          </w:p>
        </w:tc>
        <w:tc>
          <w:tcPr>
            <w:tcW w:w="665" w:type="pct"/>
            <w:shd w:val="clear" w:color="auto" w:fill="auto"/>
            <w:hideMark/>
          </w:tcPr>
          <w:p w14:paraId="6B3B8C30" w14:textId="133848C7" w:rsidR="004B2282" w:rsidRPr="00540AB0" w:rsidRDefault="001936CA" w:rsidP="00FC68A1">
            <w:pPr>
              <w:pStyle w:val="Tabletext"/>
              <w:jc w:val="right"/>
            </w:pPr>
            <w:r>
              <w:t>3,101.90</w:t>
            </w:r>
          </w:p>
        </w:tc>
      </w:tr>
      <w:tr w:rsidR="004B2282" w:rsidRPr="00540AB0" w14:paraId="5F97F770" w14:textId="77777777" w:rsidTr="00FC68A1">
        <w:tc>
          <w:tcPr>
            <w:tcW w:w="694" w:type="pct"/>
            <w:shd w:val="clear" w:color="auto" w:fill="auto"/>
            <w:hideMark/>
          </w:tcPr>
          <w:p w14:paraId="0BFB0878" w14:textId="77777777" w:rsidR="004B2282" w:rsidRPr="00540AB0" w:rsidRDefault="004B2282" w:rsidP="00FC68A1">
            <w:pPr>
              <w:pStyle w:val="Tabletext"/>
            </w:pPr>
            <w:r w:rsidRPr="00540AB0">
              <w:t>33154</w:t>
            </w:r>
          </w:p>
        </w:tc>
        <w:tc>
          <w:tcPr>
            <w:tcW w:w="3641" w:type="pct"/>
            <w:shd w:val="clear" w:color="auto" w:fill="auto"/>
            <w:hideMark/>
          </w:tcPr>
          <w:p w14:paraId="3880A947" w14:textId="77777777" w:rsidR="004B2282" w:rsidRPr="00540AB0" w:rsidRDefault="004B2282" w:rsidP="00FC68A1">
            <w:pPr>
              <w:pStyle w:val="Tabletext"/>
            </w:pPr>
            <w:r w:rsidRPr="00540AB0">
              <w:t>Ruptured infrarenal abdominal aortic aneurysm, replacement by tube graft (H) (Anaes.) (Assist.)</w:t>
            </w:r>
          </w:p>
        </w:tc>
        <w:tc>
          <w:tcPr>
            <w:tcW w:w="665" w:type="pct"/>
            <w:shd w:val="clear" w:color="auto" w:fill="auto"/>
            <w:hideMark/>
          </w:tcPr>
          <w:p w14:paraId="3AEADFC9" w14:textId="714CB183" w:rsidR="004B2282" w:rsidRPr="00540AB0" w:rsidRDefault="001936CA" w:rsidP="00FC68A1">
            <w:pPr>
              <w:pStyle w:val="Tabletext"/>
              <w:jc w:val="right"/>
            </w:pPr>
            <w:r>
              <w:t>2,295.40</w:t>
            </w:r>
          </w:p>
        </w:tc>
      </w:tr>
      <w:tr w:rsidR="004B2282" w:rsidRPr="00540AB0" w14:paraId="542CCE89" w14:textId="77777777" w:rsidTr="00FC68A1">
        <w:tc>
          <w:tcPr>
            <w:tcW w:w="694" w:type="pct"/>
            <w:shd w:val="clear" w:color="auto" w:fill="auto"/>
            <w:hideMark/>
          </w:tcPr>
          <w:p w14:paraId="63FC6039" w14:textId="77777777" w:rsidR="004B2282" w:rsidRPr="00540AB0" w:rsidRDefault="004B2282" w:rsidP="00FC68A1">
            <w:pPr>
              <w:pStyle w:val="Tabletext"/>
            </w:pPr>
            <w:r w:rsidRPr="00540AB0">
              <w:t>33157</w:t>
            </w:r>
          </w:p>
        </w:tc>
        <w:tc>
          <w:tcPr>
            <w:tcW w:w="3641" w:type="pct"/>
            <w:shd w:val="clear" w:color="auto" w:fill="auto"/>
            <w:hideMark/>
          </w:tcPr>
          <w:p w14:paraId="6404510F" w14:textId="77777777" w:rsidR="004B2282" w:rsidRPr="00540AB0" w:rsidRDefault="004B2282" w:rsidP="00FC68A1">
            <w:pPr>
              <w:pStyle w:val="Tabletext"/>
            </w:pPr>
            <w:r w:rsidRPr="00540AB0">
              <w:t>Ruptured infrarenal abdominal aortic aneurysm, replacement by bifurcation graft to iliac arteries (with or without excision or bypass of common iliac aneurysms) (H) (Anaes.) (Assist.)</w:t>
            </w:r>
          </w:p>
        </w:tc>
        <w:tc>
          <w:tcPr>
            <w:tcW w:w="665" w:type="pct"/>
            <w:shd w:val="clear" w:color="auto" w:fill="auto"/>
            <w:hideMark/>
          </w:tcPr>
          <w:p w14:paraId="14A68AF0" w14:textId="2642E9C6" w:rsidR="004B2282" w:rsidRPr="00540AB0" w:rsidRDefault="001936CA" w:rsidP="00FC68A1">
            <w:pPr>
              <w:pStyle w:val="Tabletext"/>
              <w:jc w:val="right"/>
            </w:pPr>
            <w:r>
              <w:t>2,559.00</w:t>
            </w:r>
          </w:p>
        </w:tc>
      </w:tr>
      <w:tr w:rsidR="004B2282" w:rsidRPr="00540AB0" w14:paraId="5F34D3B6" w14:textId="77777777" w:rsidTr="00FC68A1">
        <w:tc>
          <w:tcPr>
            <w:tcW w:w="694" w:type="pct"/>
            <w:shd w:val="clear" w:color="auto" w:fill="auto"/>
            <w:hideMark/>
          </w:tcPr>
          <w:p w14:paraId="55FC4432" w14:textId="77777777" w:rsidR="004B2282" w:rsidRPr="00540AB0" w:rsidRDefault="004B2282" w:rsidP="00FC68A1">
            <w:pPr>
              <w:pStyle w:val="Tabletext"/>
            </w:pPr>
            <w:r w:rsidRPr="00540AB0">
              <w:t>33160</w:t>
            </w:r>
          </w:p>
        </w:tc>
        <w:tc>
          <w:tcPr>
            <w:tcW w:w="3641" w:type="pct"/>
            <w:shd w:val="clear" w:color="auto" w:fill="auto"/>
            <w:hideMark/>
          </w:tcPr>
          <w:p w14:paraId="49D1179E" w14:textId="77777777" w:rsidR="004B2282" w:rsidRPr="00540AB0" w:rsidRDefault="004B2282" w:rsidP="00FC68A1">
            <w:pPr>
              <w:pStyle w:val="Tabletext"/>
            </w:pPr>
            <w:r w:rsidRPr="00540AB0">
              <w:t>Ruptured infrarenal abdominal aortic aneurysm, replacement by bifurcation graft to one or both femoral arteries (H) (Anaes.) (Assist.)</w:t>
            </w:r>
          </w:p>
        </w:tc>
        <w:tc>
          <w:tcPr>
            <w:tcW w:w="665" w:type="pct"/>
            <w:shd w:val="clear" w:color="auto" w:fill="auto"/>
            <w:hideMark/>
          </w:tcPr>
          <w:p w14:paraId="7583DFFD" w14:textId="700F1C15" w:rsidR="004B2282" w:rsidRPr="00540AB0" w:rsidRDefault="001936CA" w:rsidP="00FC68A1">
            <w:pPr>
              <w:pStyle w:val="Tabletext"/>
              <w:jc w:val="right"/>
            </w:pPr>
            <w:r>
              <w:t>2,559.00</w:t>
            </w:r>
          </w:p>
        </w:tc>
      </w:tr>
      <w:tr w:rsidR="004B2282" w:rsidRPr="00540AB0" w14:paraId="49135C49" w14:textId="77777777" w:rsidTr="00FC68A1">
        <w:tc>
          <w:tcPr>
            <w:tcW w:w="694" w:type="pct"/>
            <w:shd w:val="clear" w:color="auto" w:fill="auto"/>
            <w:hideMark/>
          </w:tcPr>
          <w:p w14:paraId="08AACF0D" w14:textId="77777777" w:rsidR="004B2282" w:rsidRPr="00540AB0" w:rsidRDefault="004B2282" w:rsidP="00FC68A1">
            <w:pPr>
              <w:pStyle w:val="Tabletext"/>
            </w:pPr>
            <w:r w:rsidRPr="00540AB0">
              <w:t>33163</w:t>
            </w:r>
          </w:p>
        </w:tc>
        <w:tc>
          <w:tcPr>
            <w:tcW w:w="3641" w:type="pct"/>
            <w:shd w:val="clear" w:color="auto" w:fill="auto"/>
            <w:hideMark/>
          </w:tcPr>
          <w:p w14:paraId="1BD5E8B6" w14:textId="77777777" w:rsidR="004B2282" w:rsidRPr="00540AB0" w:rsidRDefault="004B2282" w:rsidP="00FC68A1">
            <w:pPr>
              <w:pStyle w:val="Tabletext"/>
            </w:pPr>
            <w:r w:rsidRPr="00540AB0">
              <w:t>Ruptured iliac artery aneurysm, replacement by graft (H) (Anaes.) (Assist.)</w:t>
            </w:r>
          </w:p>
        </w:tc>
        <w:tc>
          <w:tcPr>
            <w:tcW w:w="665" w:type="pct"/>
            <w:shd w:val="clear" w:color="auto" w:fill="auto"/>
            <w:hideMark/>
          </w:tcPr>
          <w:p w14:paraId="784D506D" w14:textId="0EB53297" w:rsidR="004B2282" w:rsidRPr="00540AB0" w:rsidRDefault="001936CA" w:rsidP="00FC68A1">
            <w:pPr>
              <w:pStyle w:val="Tabletext"/>
              <w:jc w:val="right"/>
            </w:pPr>
            <w:r>
              <w:t>2,171.50</w:t>
            </w:r>
          </w:p>
        </w:tc>
      </w:tr>
      <w:tr w:rsidR="004B2282" w:rsidRPr="00540AB0" w14:paraId="25750E33" w14:textId="77777777" w:rsidTr="00FC68A1">
        <w:tc>
          <w:tcPr>
            <w:tcW w:w="694" w:type="pct"/>
            <w:shd w:val="clear" w:color="auto" w:fill="auto"/>
            <w:hideMark/>
          </w:tcPr>
          <w:p w14:paraId="06C82B93" w14:textId="77777777" w:rsidR="004B2282" w:rsidRPr="00540AB0" w:rsidRDefault="004B2282" w:rsidP="00FC68A1">
            <w:pPr>
              <w:pStyle w:val="Tabletext"/>
            </w:pPr>
            <w:r w:rsidRPr="00540AB0">
              <w:t>33166</w:t>
            </w:r>
          </w:p>
        </w:tc>
        <w:tc>
          <w:tcPr>
            <w:tcW w:w="3641" w:type="pct"/>
            <w:shd w:val="clear" w:color="auto" w:fill="auto"/>
            <w:hideMark/>
          </w:tcPr>
          <w:p w14:paraId="483C4BB7" w14:textId="77777777" w:rsidR="004B2282" w:rsidRPr="00540AB0" w:rsidRDefault="004B2282" w:rsidP="00FC68A1">
            <w:pPr>
              <w:pStyle w:val="Tabletext"/>
            </w:pPr>
            <w:r w:rsidRPr="00540AB0">
              <w:t>Ruptured aneurysm of visceral artery, replacement by anastomosis or graft (Anaes.) (Assist.)</w:t>
            </w:r>
          </w:p>
        </w:tc>
        <w:tc>
          <w:tcPr>
            <w:tcW w:w="665" w:type="pct"/>
            <w:shd w:val="clear" w:color="auto" w:fill="auto"/>
            <w:hideMark/>
          </w:tcPr>
          <w:p w14:paraId="4C3196DA" w14:textId="58628021" w:rsidR="004B2282" w:rsidRPr="00540AB0" w:rsidRDefault="001936CA" w:rsidP="00FC68A1">
            <w:pPr>
              <w:pStyle w:val="Tabletext"/>
              <w:jc w:val="right"/>
            </w:pPr>
            <w:r>
              <w:t>2,171.50</w:t>
            </w:r>
          </w:p>
        </w:tc>
      </w:tr>
      <w:tr w:rsidR="004B2282" w:rsidRPr="00540AB0" w14:paraId="6251C206" w14:textId="77777777" w:rsidTr="00FC68A1">
        <w:tc>
          <w:tcPr>
            <w:tcW w:w="694" w:type="pct"/>
            <w:shd w:val="clear" w:color="auto" w:fill="auto"/>
            <w:hideMark/>
          </w:tcPr>
          <w:p w14:paraId="16AE8EAD" w14:textId="77777777" w:rsidR="004B2282" w:rsidRPr="00540AB0" w:rsidRDefault="004B2282" w:rsidP="00FC68A1">
            <w:pPr>
              <w:pStyle w:val="Tabletext"/>
            </w:pPr>
            <w:bookmarkStart w:id="1002" w:name="CU_165663140"/>
            <w:bookmarkEnd w:id="1002"/>
            <w:r w:rsidRPr="00540AB0">
              <w:t>33169</w:t>
            </w:r>
          </w:p>
        </w:tc>
        <w:tc>
          <w:tcPr>
            <w:tcW w:w="3641" w:type="pct"/>
            <w:shd w:val="clear" w:color="auto" w:fill="auto"/>
            <w:hideMark/>
          </w:tcPr>
          <w:p w14:paraId="41A435A6" w14:textId="77777777" w:rsidR="004B2282" w:rsidRPr="00540AB0" w:rsidRDefault="004B2282" w:rsidP="00FC68A1">
            <w:pPr>
              <w:pStyle w:val="Tabletext"/>
            </w:pPr>
            <w:r w:rsidRPr="00540AB0">
              <w:t>Ruptured aneurysm of visceral artery, simple ligation of (H) (Anaes.) (Assist.)</w:t>
            </w:r>
          </w:p>
        </w:tc>
        <w:tc>
          <w:tcPr>
            <w:tcW w:w="665" w:type="pct"/>
            <w:shd w:val="clear" w:color="auto" w:fill="auto"/>
            <w:hideMark/>
          </w:tcPr>
          <w:p w14:paraId="53AB00FD" w14:textId="55DA5172" w:rsidR="004B2282" w:rsidRPr="00540AB0" w:rsidRDefault="001936CA" w:rsidP="00FC68A1">
            <w:pPr>
              <w:pStyle w:val="Tabletext"/>
              <w:jc w:val="right"/>
            </w:pPr>
            <w:r>
              <w:t>1,690.60</w:t>
            </w:r>
          </w:p>
        </w:tc>
      </w:tr>
      <w:tr w:rsidR="004B2282" w:rsidRPr="00540AB0" w14:paraId="0A69C4B5" w14:textId="77777777" w:rsidTr="00FC68A1">
        <w:tc>
          <w:tcPr>
            <w:tcW w:w="694" w:type="pct"/>
            <w:shd w:val="clear" w:color="auto" w:fill="auto"/>
            <w:hideMark/>
          </w:tcPr>
          <w:p w14:paraId="758D5165" w14:textId="77777777" w:rsidR="004B2282" w:rsidRPr="00540AB0" w:rsidRDefault="004B2282" w:rsidP="00FC68A1">
            <w:pPr>
              <w:pStyle w:val="Tabletext"/>
            </w:pPr>
            <w:r w:rsidRPr="00540AB0">
              <w:t>33172</w:t>
            </w:r>
          </w:p>
        </w:tc>
        <w:tc>
          <w:tcPr>
            <w:tcW w:w="3641" w:type="pct"/>
            <w:shd w:val="clear" w:color="auto" w:fill="auto"/>
            <w:hideMark/>
          </w:tcPr>
          <w:p w14:paraId="49787B23" w14:textId="77777777" w:rsidR="004B2282" w:rsidRPr="00540AB0" w:rsidRDefault="004B2282" w:rsidP="00FC68A1">
            <w:pPr>
              <w:pStyle w:val="Tabletext"/>
            </w:pPr>
            <w:r w:rsidRPr="00540AB0">
              <w:t>Aneurysm of major artery, replacement by graft, other than a service to which another item in this Subgroup applies (H) (Anaes.) (Assist.)</w:t>
            </w:r>
          </w:p>
        </w:tc>
        <w:tc>
          <w:tcPr>
            <w:tcW w:w="665" w:type="pct"/>
            <w:shd w:val="clear" w:color="auto" w:fill="auto"/>
            <w:hideMark/>
          </w:tcPr>
          <w:p w14:paraId="2E18D9D6" w14:textId="33736BFD" w:rsidR="004B2282" w:rsidRPr="00540AB0" w:rsidRDefault="001936CA" w:rsidP="00FC68A1">
            <w:pPr>
              <w:pStyle w:val="Tabletext"/>
              <w:jc w:val="right"/>
            </w:pPr>
            <w:r>
              <w:t>1,318.30</w:t>
            </w:r>
          </w:p>
        </w:tc>
      </w:tr>
      <w:tr w:rsidR="004B2282" w:rsidRPr="00540AB0" w14:paraId="6ED4C0A2" w14:textId="77777777" w:rsidTr="00FC68A1">
        <w:tc>
          <w:tcPr>
            <w:tcW w:w="694" w:type="pct"/>
            <w:shd w:val="clear" w:color="auto" w:fill="auto"/>
            <w:hideMark/>
          </w:tcPr>
          <w:p w14:paraId="16ABFEB1" w14:textId="77777777" w:rsidR="004B2282" w:rsidRPr="00540AB0" w:rsidRDefault="004B2282" w:rsidP="00FC68A1">
            <w:pPr>
              <w:pStyle w:val="Tabletext"/>
            </w:pPr>
            <w:r w:rsidRPr="00540AB0">
              <w:t>33175</w:t>
            </w:r>
          </w:p>
        </w:tc>
        <w:tc>
          <w:tcPr>
            <w:tcW w:w="3641" w:type="pct"/>
            <w:shd w:val="clear" w:color="auto" w:fill="auto"/>
            <w:hideMark/>
          </w:tcPr>
          <w:p w14:paraId="5F5682D9" w14:textId="77777777" w:rsidR="004B2282" w:rsidRPr="00540AB0" w:rsidRDefault="004B2282" w:rsidP="00FC68A1">
            <w:pPr>
              <w:pStyle w:val="Tabletext"/>
            </w:pPr>
            <w:r w:rsidRPr="00540AB0">
              <w:t>Ruptured aneurysm in the extremit</w:t>
            </w:r>
            <w:bookmarkStart w:id="1003" w:name="BK_S4P323L1C34"/>
            <w:bookmarkEnd w:id="1003"/>
            <w:r w:rsidRPr="00540AB0">
              <w:t>ies, ligation, suture closure or excision of, without bypass grafting (H) (Anaes.) (Assist.)</w:t>
            </w:r>
          </w:p>
        </w:tc>
        <w:tc>
          <w:tcPr>
            <w:tcW w:w="665" w:type="pct"/>
            <w:shd w:val="clear" w:color="auto" w:fill="auto"/>
            <w:hideMark/>
          </w:tcPr>
          <w:p w14:paraId="14E6A1AA" w14:textId="6E02A020" w:rsidR="004B2282" w:rsidRPr="00540AB0" w:rsidRDefault="001936CA" w:rsidP="00FC68A1">
            <w:pPr>
              <w:pStyle w:val="Tabletext"/>
              <w:jc w:val="right"/>
            </w:pPr>
            <w:r>
              <w:t>1,214.90</w:t>
            </w:r>
          </w:p>
        </w:tc>
      </w:tr>
      <w:tr w:rsidR="004B2282" w:rsidRPr="00540AB0" w14:paraId="5E1642C6" w14:textId="77777777" w:rsidTr="00FC68A1">
        <w:tc>
          <w:tcPr>
            <w:tcW w:w="694" w:type="pct"/>
            <w:shd w:val="clear" w:color="auto" w:fill="auto"/>
            <w:hideMark/>
          </w:tcPr>
          <w:p w14:paraId="72EF0ACC" w14:textId="77777777" w:rsidR="004B2282" w:rsidRPr="00540AB0" w:rsidRDefault="004B2282" w:rsidP="00FC68A1">
            <w:pPr>
              <w:pStyle w:val="Tabletext"/>
            </w:pPr>
            <w:r w:rsidRPr="00540AB0">
              <w:t>33178</w:t>
            </w:r>
          </w:p>
        </w:tc>
        <w:tc>
          <w:tcPr>
            <w:tcW w:w="3641" w:type="pct"/>
            <w:shd w:val="clear" w:color="auto" w:fill="auto"/>
            <w:hideMark/>
          </w:tcPr>
          <w:p w14:paraId="577E2F5E" w14:textId="77777777" w:rsidR="004B2282" w:rsidRPr="00540AB0" w:rsidRDefault="004B2282" w:rsidP="00FC68A1">
            <w:pPr>
              <w:pStyle w:val="Tabletext"/>
            </w:pPr>
            <w:r w:rsidRPr="00540AB0">
              <w:t xml:space="preserve">Ruptured aneurysm in the neck, ligation, suture closure or excision of, </w:t>
            </w:r>
            <w:r w:rsidRPr="00540AB0">
              <w:lastRenderedPageBreak/>
              <w:t>without bypass grafting (H) (Anaes.) (Assist.)</w:t>
            </w:r>
          </w:p>
        </w:tc>
        <w:tc>
          <w:tcPr>
            <w:tcW w:w="665" w:type="pct"/>
            <w:shd w:val="clear" w:color="auto" w:fill="auto"/>
            <w:hideMark/>
          </w:tcPr>
          <w:p w14:paraId="1EEBFB59" w14:textId="75C5D5F2" w:rsidR="004B2282" w:rsidRPr="00540AB0" w:rsidRDefault="001936CA" w:rsidP="00FC68A1">
            <w:pPr>
              <w:pStyle w:val="Tabletext"/>
              <w:jc w:val="right"/>
            </w:pPr>
            <w:r>
              <w:lastRenderedPageBreak/>
              <w:t>1,545.00</w:t>
            </w:r>
          </w:p>
        </w:tc>
      </w:tr>
      <w:tr w:rsidR="004B2282" w:rsidRPr="00540AB0" w14:paraId="3C43DCC5" w14:textId="77777777" w:rsidTr="00FC68A1">
        <w:tc>
          <w:tcPr>
            <w:tcW w:w="694" w:type="pct"/>
            <w:shd w:val="clear" w:color="auto" w:fill="auto"/>
            <w:hideMark/>
          </w:tcPr>
          <w:p w14:paraId="170C7DAC" w14:textId="77777777" w:rsidR="004B2282" w:rsidRPr="00540AB0" w:rsidRDefault="004B2282" w:rsidP="00FC68A1">
            <w:pPr>
              <w:pStyle w:val="Tabletext"/>
            </w:pPr>
            <w:r w:rsidRPr="00540AB0">
              <w:lastRenderedPageBreak/>
              <w:t>33181</w:t>
            </w:r>
          </w:p>
        </w:tc>
        <w:tc>
          <w:tcPr>
            <w:tcW w:w="3641" w:type="pct"/>
            <w:shd w:val="clear" w:color="auto" w:fill="auto"/>
            <w:hideMark/>
          </w:tcPr>
          <w:p w14:paraId="553DFDDC" w14:textId="77777777" w:rsidR="004B2282" w:rsidRPr="00540AB0" w:rsidRDefault="004B2282" w:rsidP="00FC68A1">
            <w:pPr>
              <w:pStyle w:val="Tabletext"/>
            </w:pPr>
            <w:r w:rsidRPr="00540AB0">
              <w:t>Ruptured intra</w:t>
            </w:r>
            <w:r>
              <w:noBreakHyphen/>
            </w:r>
            <w:r w:rsidRPr="00540AB0">
              <w:t>abdominal or pelvic aneurysm, ligation, suture closure or excision of, without bypass grafting (H) (Anaes.) (Assist.)</w:t>
            </w:r>
          </w:p>
        </w:tc>
        <w:tc>
          <w:tcPr>
            <w:tcW w:w="665" w:type="pct"/>
            <w:shd w:val="clear" w:color="auto" w:fill="auto"/>
            <w:hideMark/>
          </w:tcPr>
          <w:p w14:paraId="4640BA9C" w14:textId="41AD9B87" w:rsidR="004B2282" w:rsidRPr="00540AB0" w:rsidRDefault="001936CA" w:rsidP="00FC68A1">
            <w:pPr>
              <w:pStyle w:val="Tabletext"/>
              <w:jc w:val="right"/>
            </w:pPr>
            <w:r>
              <w:t>1,888.90</w:t>
            </w:r>
          </w:p>
        </w:tc>
      </w:tr>
      <w:tr w:rsidR="004B2282" w:rsidRPr="00540AB0" w14:paraId="532D89B8" w14:textId="77777777" w:rsidTr="00FC68A1">
        <w:tc>
          <w:tcPr>
            <w:tcW w:w="694" w:type="pct"/>
            <w:shd w:val="clear" w:color="auto" w:fill="auto"/>
            <w:hideMark/>
          </w:tcPr>
          <w:p w14:paraId="12795333" w14:textId="77777777" w:rsidR="004B2282" w:rsidRPr="00540AB0" w:rsidRDefault="004B2282" w:rsidP="00FC68A1">
            <w:pPr>
              <w:pStyle w:val="Tabletext"/>
              <w:rPr>
                <w:snapToGrid w:val="0"/>
              </w:rPr>
            </w:pPr>
            <w:r w:rsidRPr="00540AB0">
              <w:rPr>
                <w:snapToGrid w:val="0"/>
              </w:rPr>
              <w:t>33500</w:t>
            </w:r>
          </w:p>
        </w:tc>
        <w:tc>
          <w:tcPr>
            <w:tcW w:w="3641" w:type="pct"/>
            <w:shd w:val="clear" w:color="auto" w:fill="auto"/>
            <w:hideMark/>
          </w:tcPr>
          <w:p w14:paraId="53799901" w14:textId="77777777" w:rsidR="004B2282" w:rsidRPr="00540AB0" w:rsidRDefault="004B2282" w:rsidP="00FC68A1">
            <w:pPr>
              <w:pStyle w:val="Tabletext"/>
              <w:rPr>
                <w:snapToGrid w:val="0"/>
              </w:rPr>
            </w:pPr>
            <w:r w:rsidRPr="00540AB0">
              <w:rPr>
                <w:snapToGrid w:val="0"/>
              </w:rPr>
              <w:t>Artery or arteries of neck, endarterectomy of, including closure by suture (if endarterectomy of one or more arteries is undertaken through one arteriotomy incision) (H) (Anaes.) (Assist.)</w:t>
            </w:r>
          </w:p>
        </w:tc>
        <w:tc>
          <w:tcPr>
            <w:tcW w:w="665" w:type="pct"/>
            <w:shd w:val="clear" w:color="auto" w:fill="auto"/>
            <w:hideMark/>
          </w:tcPr>
          <w:p w14:paraId="7AEF8E28" w14:textId="3C345233" w:rsidR="004B2282" w:rsidRPr="00540AB0" w:rsidRDefault="001936CA" w:rsidP="00FC68A1">
            <w:pPr>
              <w:pStyle w:val="Tabletext"/>
              <w:jc w:val="right"/>
            </w:pPr>
            <w:r>
              <w:t>1,170.85</w:t>
            </w:r>
          </w:p>
        </w:tc>
      </w:tr>
      <w:tr w:rsidR="004B2282" w:rsidRPr="00540AB0" w14:paraId="2686B4F1" w14:textId="77777777" w:rsidTr="00FC68A1">
        <w:tc>
          <w:tcPr>
            <w:tcW w:w="694" w:type="pct"/>
            <w:shd w:val="clear" w:color="auto" w:fill="auto"/>
            <w:hideMark/>
          </w:tcPr>
          <w:p w14:paraId="150934FC" w14:textId="77777777" w:rsidR="004B2282" w:rsidRPr="00540AB0" w:rsidRDefault="004B2282" w:rsidP="00FC68A1">
            <w:pPr>
              <w:pStyle w:val="Tabletext"/>
            </w:pPr>
            <w:bookmarkStart w:id="1004" w:name="CU_171668606"/>
            <w:bookmarkEnd w:id="1004"/>
            <w:r w:rsidRPr="00540AB0">
              <w:t>33506</w:t>
            </w:r>
          </w:p>
        </w:tc>
        <w:tc>
          <w:tcPr>
            <w:tcW w:w="3641" w:type="pct"/>
            <w:shd w:val="clear" w:color="auto" w:fill="auto"/>
            <w:hideMark/>
          </w:tcPr>
          <w:p w14:paraId="1D42528F" w14:textId="77777777" w:rsidR="004B2282" w:rsidRPr="00540AB0" w:rsidRDefault="004B2282" w:rsidP="00FC68A1">
            <w:pPr>
              <w:pStyle w:val="Tabletext"/>
            </w:pPr>
            <w:r w:rsidRPr="00540AB0">
              <w:t>Innominate or subclavian artery, endarterectomy of, including closure by suture (H) (Anaes.) (Assist.)</w:t>
            </w:r>
          </w:p>
        </w:tc>
        <w:tc>
          <w:tcPr>
            <w:tcW w:w="665" w:type="pct"/>
            <w:shd w:val="clear" w:color="auto" w:fill="auto"/>
            <w:hideMark/>
          </w:tcPr>
          <w:p w14:paraId="1465F578" w14:textId="3E42454B" w:rsidR="004B2282" w:rsidRPr="00540AB0" w:rsidRDefault="001936CA" w:rsidP="00FC68A1">
            <w:pPr>
              <w:pStyle w:val="Tabletext"/>
              <w:jc w:val="right"/>
            </w:pPr>
            <w:r>
              <w:t>1,310.60</w:t>
            </w:r>
          </w:p>
        </w:tc>
      </w:tr>
      <w:tr w:rsidR="004B2282" w:rsidRPr="00540AB0" w14:paraId="2F37FA61" w14:textId="77777777" w:rsidTr="00FC68A1">
        <w:tc>
          <w:tcPr>
            <w:tcW w:w="694" w:type="pct"/>
            <w:shd w:val="clear" w:color="auto" w:fill="auto"/>
            <w:hideMark/>
          </w:tcPr>
          <w:p w14:paraId="18D84BCF" w14:textId="77777777" w:rsidR="004B2282" w:rsidRPr="00540AB0" w:rsidRDefault="004B2282" w:rsidP="00FC68A1">
            <w:pPr>
              <w:pStyle w:val="Tabletext"/>
            </w:pPr>
            <w:r w:rsidRPr="00540AB0">
              <w:t>33509</w:t>
            </w:r>
          </w:p>
        </w:tc>
        <w:tc>
          <w:tcPr>
            <w:tcW w:w="3641" w:type="pct"/>
            <w:shd w:val="clear" w:color="auto" w:fill="auto"/>
            <w:hideMark/>
          </w:tcPr>
          <w:p w14:paraId="3CE0F7E6" w14:textId="77777777" w:rsidR="004B2282" w:rsidRPr="00540AB0" w:rsidRDefault="004B2282" w:rsidP="00FC68A1">
            <w:pPr>
              <w:pStyle w:val="Tabletext"/>
            </w:pPr>
            <w:r w:rsidRPr="00540AB0">
              <w:t>Aortic endarterectomy, including closure by suture, other than a service associated with another procedure on the aorta (H) (Anaes.) (Assist.)</w:t>
            </w:r>
          </w:p>
        </w:tc>
        <w:tc>
          <w:tcPr>
            <w:tcW w:w="665" w:type="pct"/>
            <w:shd w:val="clear" w:color="auto" w:fill="auto"/>
            <w:hideMark/>
          </w:tcPr>
          <w:p w14:paraId="1D931922" w14:textId="0F693520" w:rsidR="004B2282" w:rsidRPr="00540AB0" w:rsidRDefault="001936CA" w:rsidP="00FC68A1">
            <w:pPr>
              <w:pStyle w:val="Tabletext"/>
              <w:jc w:val="right"/>
            </w:pPr>
            <w:r>
              <w:t>1,465.75</w:t>
            </w:r>
          </w:p>
        </w:tc>
      </w:tr>
      <w:tr w:rsidR="004B2282" w:rsidRPr="00540AB0" w14:paraId="612708AD" w14:textId="77777777" w:rsidTr="00FC68A1">
        <w:tc>
          <w:tcPr>
            <w:tcW w:w="694" w:type="pct"/>
            <w:shd w:val="clear" w:color="auto" w:fill="auto"/>
            <w:hideMark/>
          </w:tcPr>
          <w:p w14:paraId="118D2A97" w14:textId="77777777" w:rsidR="004B2282" w:rsidRPr="00540AB0" w:rsidRDefault="004B2282" w:rsidP="00FC68A1">
            <w:pPr>
              <w:pStyle w:val="Tabletext"/>
            </w:pPr>
            <w:r w:rsidRPr="00540AB0">
              <w:t>33512</w:t>
            </w:r>
          </w:p>
        </w:tc>
        <w:tc>
          <w:tcPr>
            <w:tcW w:w="3641" w:type="pct"/>
            <w:shd w:val="clear" w:color="auto" w:fill="auto"/>
            <w:hideMark/>
          </w:tcPr>
          <w:p w14:paraId="6FA7A40A" w14:textId="77777777" w:rsidR="004B2282" w:rsidRPr="00540AB0" w:rsidRDefault="004B2282" w:rsidP="00FC68A1">
            <w:pPr>
              <w:pStyle w:val="Tabletext"/>
            </w:pPr>
            <w:r w:rsidRPr="00540AB0">
              <w:t>Aorto</w:t>
            </w:r>
            <w:r>
              <w:noBreakHyphen/>
            </w:r>
            <w:r w:rsidRPr="00540AB0">
              <w:t>iliac endarterectomy (one or both iliac arteries), including closure by suture other than a service associated with a service to which item 33515 applies (H) (Anaes.) (Assist.)</w:t>
            </w:r>
          </w:p>
        </w:tc>
        <w:tc>
          <w:tcPr>
            <w:tcW w:w="665" w:type="pct"/>
            <w:shd w:val="clear" w:color="auto" w:fill="auto"/>
            <w:hideMark/>
          </w:tcPr>
          <w:p w14:paraId="0D4D14E3" w14:textId="5227CF29" w:rsidR="004B2282" w:rsidRPr="00540AB0" w:rsidRDefault="001936CA" w:rsidP="00FC68A1">
            <w:pPr>
              <w:pStyle w:val="Tabletext"/>
              <w:jc w:val="right"/>
            </w:pPr>
            <w:r>
              <w:t>1,628.60</w:t>
            </w:r>
          </w:p>
        </w:tc>
      </w:tr>
      <w:tr w:rsidR="004B2282" w:rsidRPr="00540AB0" w14:paraId="15F4FA2F" w14:textId="77777777" w:rsidTr="00FC68A1">
        <w:tc>
          <w:tcPr>
            <w:tcW w:w="694" w:type="pct"/>
            <w:shd w:val="clear" w:color="auto" w:fill="auto"/>
            <w:hideMark/>
          </w:tcPr>
          <w:p w14:paraId="3184C83D" w14:textId="77777777" w:rsidR="004B2282" w:rsidRPr="00540AB0" w:rsidRDefault="004B2282" w:rsidP="00FC68A1">
            <w:pPr>
              <w:pStyle w:val="Tabletext"/>
            </w:pPr>
            <w:r w:rsidRPr="00540AB0">
              <w:t>33515</w:t>
            </w:r>
          </w:p>
        </w:tc>
        <w:tc>
          <w:tcPr>
            <w:tcW w:w="3641" w:type="pct"/>
            <w:shd w:val="clear" w:color="auto" w:fill="auto"/>
            <w:hideMark/>
          </w:tcPr>
          <w:p w14:paraId="4E029B82" w14:textId="77777777" w:rsidR="004B2282" w:rsidRPr="00540AB0" w:rsidRDefault="004B2282" w:rsidP="00FC68A1">
            <w:pPr>
              <w:pStyle w:val="Tabletext"/>
            </w:pPr>
            <w:r w:rsidRPr="00540AB0">
              <w:t>Aorto</w:t>
            </w:r>
            <w:r>
              <w:noBreakHyphen/>
            </w:r>
            <w:r w:rsidRPr="00540AB0">
              <w:t>femoral endarterectomy (one or both femoral arteries) or bilateral ilio</w:t>
            </w:r>
            <w:r>
              <w:noBreakHyphen/>
            </w:r>
            <w:r w:rsidRPr="00540AB0">
              <w:t>femoral endarterectomy, including closure by suture, other than a service associated with a service to which item 33512 applies (H) (Anaes.) (Assist.)</w:t>
            </w:r>
          </w:p>
        </w:tc>
        <w:tc>
          <w:tcPr>
            <w:tcW w:w="665" w:type="pct"/>
            <w:shd w:val="clear" w:color="auto" w:fill="auto"/>
            <w:hideMark/>
          </w:tcPr>
          <w:p w14:paraId="5514B1C7" w14:textId="5C433D1F" w:rsidR="004B2282" w:rsidRPr="00540AB0" w:rsidRDefault="001936CA" w:rsidP="00FC68A1">
            <w:pPr>
              <w:pStyle w:val="Tabletext"/>
              <w:jc w:val="right"/>
            </w:pPr>
            <w:r>
              <w:t>1,791.55</w:t>
            </w:r>
          </w:p>
        </w:tc>
      </w:tr>
      <w:tr w:rsidR="004B2282" w:rsidRPr="00540AB0" w14:paraId="5F9F087E" w14:textId="77777777" w:rsidTr="00FC68A1">
        <w:tc>
          <w:tcPr>
            <w:tcW w:w="694" w:type="pct"/>
            <w:shd w:val="clear" w:color="auto" w:fill="auto"/>
            <w:hideMark/>
          </w:tcPr>
          <w:p w14:paraId="722E9D36" w14:textId="77777777" w:rsidR="004B2282" w:rsidRPr="00540AB0" w:rsidRDefault="004B2282" w:rsidP="00FC68A1">
            <w:pPr>
              <w:pStyle w:val="Tabletext"/>
            </w:pPr>
            <w:r w:rsidRPr="00540AB0">
              <w:t>33518</w:t>
            </w:r>
          </w:p>
        </w:tc>
        <w:tc>
          <w:tcPr>
            <w:tcW w:w="3641" w:type="pct"/>
            <w:shd w:val="clear" w:color="auto" w:fill="auto"/>
            <w:hideMark/>
          </w:tcPr>
          <w:p w14:paraId="01520D0B" w14:textId="77777777" w:rsidR="004B2282" w:rsidRPr="00540AB0" w:rsidRDefault="004B2282" w:rsidP="00FC68A1">
            <w:pPr>
              <w:pStyle w:val="Tabletext"/>
            </w:pPr>
            <w:r w:rsidRPr="00540AB0">
              <w:t>Iliac endarterectomy, including closure by suture, other than a service associated with another procedure on the iliac artery (Anaes.) (Assist.)</w:t>
            </w:r>
          </w:p>
        </w:tc>
        <w:tc>
          <w:tcPr>
            <w:tcW w:w="665" w:type="pct"/>
            <w:shd w:val="clear" w:color="auto" w:fill="auto"/>
            <w:hideMark/>
          </w:tcPr>
          <w:p w14:paraId="43CB0C2E" w14:textId="1A8CB750" w:rsidR="004B2282" w:rsidRPr="00540AB0" w:rsidRDefault="001936CA" w:rsidP="00FC68A1">
            <w:pPr>
              <w:pStyle w:val="Tabletext"/>
              <w:jc w:val="right"/>
            </w:pPr>
            <w:r>
              <w:t>1,310.60</w:t>
            </w:r>
          </w:p>
        </w:tc>
      </w:tr>
      <w:tr w:rsidR="004B2282" w:rsidRPr="00540AB0" w14:paraId="403BC5C7" w14:textId="77777777" w:rsidTr="00FC68A1">
        <w:tc>
          <w:tcPr>
            <w:tcW w:w="694" w:type="pct"/>
            <w:shd w:val="clear" w:color="auto" w:fill="auto"/>
            <w:hideMark/>
          </w:tcPr>
          <w:p w14:paraId="7315AF86" w14:textId="77777777" w:rsidR="004B2282" w:rsidRPr="00540AB0" w:rsidRDefault="004B2282" w:rsidP="00FC68A1">
            <w:pPr>
              <w:pStyle w:val="Tabletext"/>
            </w:pPr>
            <w:r w:rsidRPr="00540AB0">
              <w:t>33521</w:t>
            </w:r>
          </w:p>
        </w:tc>
        <w:tc>
          <w:tcPr>
            <w:tcW w:w="3641" w:type="pct"/>
            <w:shd w:val="clear" w:color="auto" w:fill="auto"/>
            <w:hideMark/>
          </w:tcPr>
          <w:p w14:paraId="21FB9B25" w14:textId="77777777" w:rsidR="004B2282" w:rsidRPr="00540AB0" w:rsidRDefault="004B2282" w:rsidP="00FC68A1">
            <w:pPr>
              <w:pStyle w:val="Tabletext"/>
            </w:pPr>
            <w:r w:rsidRPr="00540AB0">
              <w:t>Ilio</w:t>
            </w:r>
            <w:r>
              <w:noBreakHyphen/>
            </w:r>
            <w:r w:rsidRPr="00540AB0">
              <w:t>femoral endarterectomy (one side), including closure by suture (H) (Anaes.) (Assist.)</w:t>
            </w:r>
          </w:p>
        </w:tc>
        <w:tc>
          <w:tcPr>
            <w:tcW w:w="665" w:type="pct"/>
            <w:shd w:val="clear" w:color="auto" w:fill="auto"/>
            <w:hideMark/>
          </w:tcPr>
          <w:p w14:paraId="4C7BB0D5" w14:textId="236144DE" w:rsidR="004B2282" w:rsidRPr="00540AB0" w:rsidRDefault="001936CA" w:rsidP="00FC68A1">
            <w:pPr>
              <w:pStyle w:val="Tabletext"/>
              <w:jc w:val="right"/>
            </w:pPr>
            <w:r>
              <w:t>1,419.05</w:t>
            </w:r>
          </w:p>
        </w:tc>
      </w:tr>
      <w:tr w:rsidR="004B2282" w:rsidRPr="00540AB0" w14:paraId="52D6B5F7" w14:textId="77777777" w:rsidTr="00FC68A1">
        <w:tc>
          <w:tcPr>
            <w:tcW w:w="694" w:type="pct"/>
            <w:shd w:val="clear" w:color="auto" w:fill="auto"/>
            <w:hideMark/>
          </w:tcPr>
          <w:p w14:paraId="501F3A6F" w14:textId="77777777" w:rsidR="004B2282" w:rsidRPr="00540AB0" w:rsidRDefault="004B2282" w:rsidP="00FC68A1">
            <w:pPr>
              <w:pStyle w:val="Tabletext"/>
            </w:pPr>
            <w:r w:rsidRPr="00540AB0">
              <w:t>33524</w:t>
            </w:r>
          </w:p>
        </w:tc>
        <w:tc>
          <w:tcPr>
            <w:tcW w:w="3641" w:type="pct"/>
            <w:shd w:val="clear" w:color="auto" w:fill="auto"/>
            <w:hideMark/>
          </w:tcPr>
          <w:p w14:paraId="591197AE" w14:textId="77777777" w:rsidR="004B2282" w:rsidRPr="00540AB0" w:rsidRDefault="004B2282" w:rsidP="00FC68A1">
            <w:pPr>
              <w:pStyle w:val="Tabletext"/>
            </w:pPr>
            <w:r w:rsidRPr="00540AB0">
              <w:t>Renal artery, endarterectomy of (H) (Anaes.) (Assist.)</w:t>
            </w:r>
          </w:p>
        </w:tc>
        <w:tc>
          <w:tcPr>
            <w:tcW w:w="665" w:type="pct"/>
            <w:shd w:val="clear" w:color="auto" w:fill="auto"/>
            <w:hideMark/>
          </w:tcPr>
          <w:p w14:paraId="12F4C282" w14:textId="659BB317" w:rsidR="004B2282" w:rsidRPr="00540AB0" w:rsidRDefault="001936CA" w:rsidP="00FC68A1">
            <w:pPr>
              <w:pStyle w:val="Tabletext"/>
              <w:jc w:val="right"/>
            </w:pPr>
            <w:r>
              <w:t>1,675.05</w:t>
            </w:r>
          </w:p>
        </w:tc>
      </w:tr>
      <w:tr w:rsidR="004B2282" w:rsidRPr="00540AB0" w14:paraId="05295E0B" w14:textId="77777777" w:rsidTr="00FC68A1">
        <w:tc>
          <w:tcPr>
            <w:tcW w:w="694" w:type="pct"/>
            <w:shd w:val="clear" w:color="auto" w:fill="auto"/>
            <w:hideMark/>
          </w:tcPr>
          <w:p w14:paraId="120F9C2D" w14:textId="77777777" w:rsidR="004B2282" w:rsidRPr="00540AB0" w:rsidRDefault="004B2282" w:rsidP="00FC68A1">
            <w:pPr>
              <w:pStyle w:val="Tabletext"/>
            </w:pPr>
            <w:bookmarkStart w:id="1005" w:name="CU_178665083"/>
            <w:bookmarkEnd w:id="1005"/>
            <w:r w:rsidRPr="00540AB0">
              <w:t>33527</w:t>
            </w:r>
          </w:p>
        </w:tc>
        <w:tc>
          <w:tcPr>
            <w:tcW w:w="3641" w:type="pct"/>
            <w:shd w:val="clear" w:color="auto" w:fill="auto"/>
            <w:hideMark/>
          </w:tcPr>
          <w:p w14:paraId="7BE71CD9" w14:textId="77777777" w:rsidR="004B2282" w:rsidRPr="00540AB0" w:rsidRDefault="004B2282" w:rsidP="00FC68A1">
            <w:pPr>
              <w:pStyle w:val="Tabletext"/>
            </w:pPr>
            <w:r w:rsidRPr="00540AB0">
              <w:t>Renal arteries (both), endarterectomy of (H) (Anaes.) (Assist.)</w:t>
            </w:r>
          </w:p>
        </w:tc>
        <w:tc>
          <w:tcPr>
            <w:tcW w:w="665" w:type="pct"/>
            <w:shd w:val="clear" w:color="auto" w:fill="auto"/>
            <w:hideMark/>
          </w:tcPr>
          <w:p w14:paraId="6C4A9B01" w14:textId="21326D46" w:rsidR="004B2282" w:rsidRPr="00540AB0" w:rsidRDefault="001936CA" w:rsidP="00FC68A1">
            <w:pPr>
              <w:pStyle w:val="Tabletext"/>
              <w:jc w:val="right"/>
            </w:pPr>
            <w:r>
              <w:t>1,946.30</w:t>
            </w:r>
          </w:p>
        </w:tc>
      </w:tr>
      <w:tr w:rsidR="004B2282" w:rsidRPr="00540AB0" w14:paraId="7A1EC769" w14:textId="77777777" w:rsidTr="00FC68A1">
        <w:tc>
          <w:tcPr>
            <w:tcW w:w="694" w:type="pct"/>
            <w:shd w:val="clear" w:color="auto" w:fill="auto"/>
            <w:hideMark/>
          </w:tcPr>
          <w:p w14:paraId="1F097609" w14:textId="77777777" w:rsidR="004B2282" w:rsidRPr="00540AB0" w:rsidRDefault="004B2282" w:rsidP="00FC68A1">
            <w:pPr>
              <w:pStyle w:val="Tabletext"/>
            </w:pPr>
            <w:r w:rsidRPr="00540AB0">
              <w:t>33530</w:t>
            </w:r>
          </w:p>
        </w:tc>
        <w:tc>
          <w:tcPr>
            <w:tcW w:w="3641" w:type="pct"/>
            <w:shd w:val="clear" w:color="auto" w:fill="auto"/>
            <w:hideMark/>
          </w:tcPr>
          <w:p w14:paraId="4901E6EC" w14:textId="77777777" w:rsidR="004B2282" w:rsidRPr="00540AB0" w:rsidRDefault="004B2282" w:rsidP="00FC68A1">
            <w:pPr>
              <w:pStyle w:val="Tabletext"/>
            </w:pPr>
            <w:r w:rsidRPr="00540AB0">
              <w:t>Coeliac or superior mesenteric artery, endarterectomy of (H) (Anaes.) (Assist.)</w:t>
            </w:r>
          </w:p>
        </w:tc>
        <w:tc>
          <w:tcPr>
            <w:tcW w:w="665" w:type="pct"/>
            <w:shd w:val="clear" w:color="auto" w:fill="auto"/>
            <w:hideMark/>
          </w:tcPr>
          <w:p w14:paraId="6904D9A7" w14:textId="2696C9D5" w:rsidR="004B2282" w:rsidRPr="00540AB0" w:rsidRDefault="001936CA" w:rsidP="00FC68A1">
            <w:pPr>
              <w:pStyle w:val="Tabletext"/>
              <w:jc w:val="right"/>
            </w:pPr>
            <w:r>
              <w:t>1,675.05</w:t>
            </w:r>
          </w:p>
        </w:tc>
      </w:tr>
      <w:tr w:rsidR="004B2282" w:rsidRPr="00540AB0" w14:paraId="6E1D46E9" w14:textId="77777777" w:rsidTr="00FC68A1">
        <w:tc>
          <w:tcPr>
            <w:tcW w:w="694" w:type="pct"/>
            <w:shd w:val="clear" w:color="auto" w:fill="auto"/>
            <w:hideMark/>
          </w:tcPr>
          <w:p w14:paraId="09D50EFE" w14:textId="77777777" w:rsidR="004B2282" w:rsidRPr="00540AB0" w:rsidRDefault="004B2282" w:rsidP="00FC68A1">
            <w:pPr>
              <w:pStyle w:val="Tabletext"/>
            </w:pPr>
            <w:r w:rsidRPr="00540AB0">
              <w:t>33533</w:t>
            </w:r>
          </w:p>
        </w:tc>
        <w:tc>
          <w:tcPr>
            <w:tcW w:w="3641" w:type="pct"/>
            <w:shd w:val="clear" w:color="auto" w:fill="auto"/>
            <w:hideMark/>
          </w:tcPr>
          <w:p w14:paraId="4DACE5E3" w14:textId="77777777" w:rsidR="004B2282" w:rsidRPr="00540AB0" w:rsidRDefault="004B2282" w:rsidP="00FC68A1">
            <w:pPr>
              <w:pStyle w:val="Tabletext"/>
            </w:pPr>
            <w:r w:rsidRPr="00540AB0">
              <w:t>Coeliac and superior mesenteric artery, endarterectomy of (H) (Anaes.) (Assist.)</w:t>
            </w:r>
          </w:p>
        </w:tc>
        <w:tc>
          <w:tcPr>
            <w:tcW w:w="665" w:type="pct"/>
            <w:shd w:val="clear" w:color="auto" w:fill="auto"/>
            <w:hideMark/>
          </w:tcPr>
          <w:p w14:paraId="7CFC1778" w14:textId="01C9BB16" w:rsidR="004B2282" w:rsidRPr="00540AB0" w:rsidRDefault="001936CA" w:rsidP="00FC68A1">
            <w:pPr>
              <w:pStyle w:val="Tabletext"/>
              <w:jc w:val="right"/>
            </w:pPr>
            <w:r>
              <w:t>1,946.30</w:t>
            </w:r>
          </w:p>
        </w:tc>
      </w:tr>
      <w:tr w:rsidR="004B2282" w:rsidRPr="00540AB0" w14:paraId="28177EFC" w14:textId="77777777" w:rsidTr="00FC68A1">
        <w:tc>
          <w:tcPr>
            <w:tcW w:w="694" w:type="pct"/>
            <w:shd w:val="clear" w:color="auto" w:fill="auto"/>
            <w:hideMark/>
          </w:tcPr>
          <w:p w14:paraId="74363D45" w14:textId="77777777" w:rsidR="004B2282" w:rsidRPr="00540AB0" w:rsidRDefault="004B2282" w:rsidP="00FC68A1">
            <w:pPr>
              <w:pStyle w:val="Tabletext"/>
            </w:pPr>
            <w:r w:rsidRPr="00540AB0">
              <w:t>33536</w:t>
            </w:r>
          </w:p>
        </w:tc>
        <w:tc>
          <w:tcPr>
            <w:tcW w:w="3641" w:type="pct"/>
            <w:shd w:val="clear" w:color="auto" w:fill="auto"/>
            <w:hideMark/>
          </w:tcPr>
          <w:p w14:paraId="5FD97E2B" w14:textId="77777777" w:rsidR="004B2282" w:rsidRPr="00540AB0" w:rsidRDefault="004B2282" w:rsidP="00FC68A1">
            <w:pPr>
              <w:pStyle w:val="Tabletext"/>
            </w:pPr>
            <w:r w:rsidRPr="00540AB0">
              <w:t>Inferior mesenteric artery, endarterectomy of, other than a service associated with a service to which another item in this Subgroup applies (H) (Anaes.) (Assist.)</w:t>
            </w:r>
          </w:p>
        </w:tc>
        <w:tc>
          <w:tcPr>
            <w:tcW w:w="665" w:type="pct"/>
            <w:shd w:val="clear" w:color="auto" w:fill="auto"/>
            <w:hideMark/>
          </w:tcPr>
          <w:p w14:paraId="35CA2C6F" w14:textId="331AF224" w:rsidR="004B2282" w:rsidRPr="00540AB0" w:rsidRDefault="001936CA" w:rsidP="00FC68A1">
            <w:pPr>
              <w:pStyle w:val="Tabletext"/>
              <w:jc w:val="right"/>
            </w:pPr>
            <w:r>
              <w:t>1,388.15</w:t>
            </w:r>
          </w:p>
        </w:tc>
      </w:tr>
      <w:tr w:rsidR="004B2282" w:rsidRPr="00540AB0" w14:paraId="3242DD91" w14:textId="77777777" w:rsidTr="00FC68A1">
        <w:tc>
          <w:tcPr>
            <w:tcW w:w="694" w:type="pct"/>
            <w:shd w:val="clear" w:color="auto" w:fill="auto"/>
            <w:hideMark/>
          </w:tcPr>
          <w:p w14:paraId="286F492A" w14:textId="77777777" w:rsidR="004B2282" w:rsidRPr="00540AB0" w:rsidRDefault="004B2282" w:rsidP="00FC68A1">
            <w:pPr>
              <w:pStyle w:val="Tabletext"/>
            </w:pPr>
            <w:r w:rsidRPr="00540AB0">
              <w:t>33539</w:t>
            </w:r>
          </w:p>
        </w:tc>
        <w:tc>
          <w:tcPr>
            <w:tcW w:w="3641" w:type="pct"/>
            <w:shd w:val="clear" w:color="auto" w:fill="auto"/>
            <w:hideMark/>
          </w:tcPr>
          <w:p w14:paraId="50568BE6" w14:textId="77777777" w:rsidR="004B2282" w:rsidRPr="00540AB0" w:rsidRDefault="004B2282" w:rsidP="00FC68A1">
            <w:pPr>
              <w:pStyle w:val="Tabletext"/>
            </w:pPr>
            <w:r w:rsidRPr="00540AB0">
              <w:t>Artery of extremit</w:t>
            </w:r>
            <w:bookmarkStart w:id="1006" w:name="BK_S4P323L34C19"/>
            <w:bookmarkEnd w:id="1006"/>
            <w:r w:rsidRPr="00540AB0">
              <w:t>ies, endarterectomy of, including closure by suture (H) (Anaes.) (Assist.)</w:t>
            </w:r>
          </w:p>
        </w:tc>
        <w:tc>
          <w:tcPr>
            <w:tcW w:w="665" w:type="pct"/>
            <w:shd w:val="clear" w:color="auto" w:fill="auto"/>
            <w:hideMark/>
          </w:tcPr>
          <w:p w14:paraId="2341E6E0" w14:textId="2BC81CEF" w:rsidR="004B2282" w:rsidRPr="00540AB0" w:rsidRDefault="001936CA" w:rsidP="00FC68A1">
            <w:pPr>
              <w:pStyle w:val="Tabletext"/>
              <w:jc w:val="right"/>
            </w:pPr>
            <w:r>
              <w:t>1,000.35</w:t>
            </w:r>
          </w:p>
        </w:tc>
      </w:tr>
      <w:tr w:rsidR="004B2282" w:rsidRPr="00540AB0" w14:paraId="77D07670" w14:textId="77777777" w:rsidTr="00FC68A1">
        <w:trPr>
          <w:trHeight w:val="106"/>
        </w:trPr>
        <w:tc>
          <w:tcPr>
            <w:tcW w:w="694" w:type="pct"/>
            <w:shd w:val="clear" w:color="auto" w:fill="auto"/>
            <w:hideMark/>
          </w:tcPr>
          <w:p w14:paraId="4A3AD460" w14:textId="77777777" w:rsidR="004B2282" w:rsidRPr="00540AB0" w:rsidRDefault="004B2282" w:rsidP="00FC68A1">
            <w:pPr>
              <w:pStyle w:val="Tabletext"/>
            </w:pPr>
            <w:r w:rsidRPr="00540AB0">
              <w:t>33542</w:t>
            </w:r>
          </w:p>
        </w:tc>
        <w:tc>
          <w:tcPr>
            <w:tcW w:w="3641" w:type="pct"/>
            <w:shd w:val="clear" w:color="auto" w:fill="auto"/>
            <w:hideMark/>
          </w:tcPr>
          <w:p w14:paraId="4DF23267" w14:textId="77777777" w:rsidR="004B2282" w:rsidRPr="00540AB0" w:rsidRDefault="004B2282" w:rsidP="00FC68A1">
            <w:pPr>
              <w:pStyle w:val="Tabletext"/>
            </w:pPr>
            <w:r w:rsidRPr="00540AB0">
              <w:t>Extended deep femoral endarterectomy, if the endarterectomy is at least 7 cm long (H) (Anaes.) (Assist.)</w:t>
            </w:r>
          </w:p>
        </w:tc>
        <w:tc>
          <w:tcPr>
            <w:tcW w:w="665" w:type="pct"/>
            <w:shd w:val="clear" w:color="auto" w:fill="auto"/>
            <w:hideMark/>
          </w:tcPr>
          <w:p w14:paraId="5F8476DA" w14:textId="370ABCBD" w:rsidR="004B2282" w:rsidRPr="00540AB0" w:rsidRDefault="001936CA" w:rsidP="00FC68A1">
            <w:pPr>
              <w:pStyle w:val="Tabletext"/>
              <w:jc w:val="right"/>
            </w:pPr>
            <w:r>
              <w:t>1,426.90</w:t>
            </w:r>
          </w:p>
        </w:tc>
      </w:tr>
      <w:tr w:rsidR="004B2282" w:rsidRPr="00540AB0" w14:paraId="29EE1682" w14:textId="77777777" w:rsidTr="00FC68A1">
        <w:tc>
          <w:tcPr>
            <w:tcW w:w="694" w:type="pct"/>
            <w:shd w:val="clear" w:color="auto" w:fill="auto"/>
            <w:hideMark/>
          </w:tcPr>
          <w:p w14:paraId="135CA073" w14:textId="77777777" w:rsidR="004B2282" w:rsidRPr="00540AB0" w:rsidRDefault="004B2282" w:rsidP="00FC68A1">
            <w:pPr>
              <w:pStyle w:val="Tabletext"/>
            </w:pPr>
            <w:r w:rsidRPr="00540AB0">
              <w:t>33545</w:t>
            </w:r>
          </w:p>
        </w:tc>
        <w:tc>
          <w:tcPr>
            <w:tcW w:w="3641" w:type="pct"/>
            <w:shd w:val="clear" w:color="auto" w:fill="auto"/>
            <w:hideMark/>
          </w:tcPr>
          <w:p w14:paraId="638415B2" w14:textId="77777777" w:rsidR="004B2282" w:rsidRPr="00540AB0" w:rsidRDefault="004B2282" w:rsidP="00FC68A1">
            <w:pPr>
              <w:pStyle w:val="Tabletext"/>
            </w:pPr>
            <w:r w:rsidRPr="00540AB0">
              <w:t>Artery, vein or bypass graft, patch grafting to by vein or synthetic material if patch is less than 3 cm long (H) (Anaes.) (Assist.)</w:t>
            </w:r>
          </w:p>
        </w:tc>
        <w:tc>
          <w:tcPr>
            <w:tcW w:w="665" w:type="pct"/>
            <w:shd w:val="clear" w:color="auto" w:fill="auto"/>
            <w:hideMark/>
          </w:tcPr>
          <w:p w14:paraId="5D413729" w14:textId="31F7762D" w:rsidR="004B2282" w:rsidRPr="00540AB0" w:rsidRDefault="001936CA" w:rsidP="00FC68A1">
            <w:pPr>
              <w:pStyle w:val="Tabletext"/>
              <w:jc w:val="right"/>
            </w:pPr>
            <w:r>
              <w:t>282.20</w:t>
            </w:r>
          </w:p>
        </w:tc>
      </w:tr>
      <w:tr w:rsidR="004B2282" w:rsidRPr="00540AB0" w14:paraId="41DAE2E0" w14:textId="77777777" w:rsidTr="00FC68A1">
        <w:tc>
          <w:tcPr>
            <w:tcW w:w="694" w:type="pct"/>
            <w:shd w:val="clear" w:color="auto" w:fill="auto"/>
            <w:hideMark/>
          </w:tcPr>
          <w:p w14:paraId="2DE2414F" w14:textId="77777777" w:rsidR="004B2282" w:rsidRPr="00540AB0" w:rsidRDefault="004B2282" w:rsidP="00FC68A1">
            <w:pPr>
              <w:pStyle w:val="Tabletext"/>
            </w:pPr>
            <w:bookmarkStart w:id="1007" w:name="CU_185670495"/>
            <w:bookmarkEnd w:id="1007"/>
            <w:r w:rsidRPr="00540AB0">
              <w:t>33548</w:t>
            </w:r>
          </w:p>
        </w:tc>
        <w:tc>
          <w:tcPr>
            <w:tcW w:w="3641" w:type="pct"/>
            <w:shd w:val="clear" w:color="auto" w:fill="auto"/>
            <w:hideMark/>
          </w:tcPr>
          <w:p w14:paraId="5BF0437F" w14:textId="77777777" w:rsidR="004B2282" w:rsidRPr="00540AB0" w:rsidRDefault="004B2282" w:rsidP="00FC68A1">
            <w:pPr>
              <w:pStyle w:val="Tabletext"/>
            </w:pPr>
            <w:r w:rsidRPr="00540AB0">
              <w:t>Artery, vein or bypass graft, patch grafting to by vein or synthetic material if patch is 3 cm long or greater (H) (Anaes.) (Assist.)</w:t>
            </w:r>
          </w:p>
        </w:tc>
        <w:tc>
          <w:tcPr>
            <w:tcW w:w="665" w:type="pct"/>
            <w:shd w:val="clear" w:color="auto" w:fill="auto"/>
            <w:hideMark/>
          </w:tcPr>
          <w:p w14:paraId="2B5A4A23" w14:textId="7D7D7C2D" w:rsidR="004B2282" w:rsidRPr="00540AB0" w:rsidRDefault="001936CA" w:rsidP="00FC68A1">
            <w:pPr>
              <w:pStyle w:val="Tabletext"/>
              <w:jc w:val="right"/>
            </w:pPr>
            <w:r>
              <w:t>574.00</w:t>
            </w:r>
          </w:p>
        </w:tc>
      </w:tr>
      <w:tr w:rsidR="004B2282" w:rsidRPr="00540AB0" w14:paraId="39202607" w14:textId="77777777" w:rsidTr="00FC68A1">
        <w:tc>
          <w:tcPr>
            <w:tcW w:w="694" w:type="pct"/>
            <w:shd w:val="clear" w:color="auto" w:fill="auto"/>
            <w:hideMark/>
          </w:tcPr>
          <w:p w14:paraId="053E9421" w14:textId="77777777" w:rsidR="004B2282" w:rsidRPr="00540AB0" w:rsidRDefault="004B2282" w:rsidP="00FC68A1">
            <w:pPr>
              <w:pStyle w:val="Tabletext"/>
            </w:pPr>
            <w:r w:rsidRPr="00540AB0">
              <w:t>33551</w:t>
            </w:r>
          </w:p>
        </w:tc>
        <w:tc>
          <w:tcPr>
            <w:tcW w:w="3641" w:type="pct"/>
            <w:shd w:val="clear" w:color="auto" w:fill="auto"/>
            <w:hideMark/>
          </w:tcPr>
          <w:p w14:paraId="4CC566EA" w14:textId="77777777" w:rsidR="004B2282" w:rsidRPr="00540AB0" w:rsidRDefault="004B2282" w:rsidP="00FC68A1">
            <w:pPr>
              <w:pStyle w:val="Tabletext"/>
            </w:pPr>
            <w:r w:rsidRPr="00540AB0">
              <w:t>Vein, harvesting of from leg or arm for patch when not performed through same incision as operation (H) (Anaes.) (Assist.)</w:t>
            </w:r>
          </w:p>
        </w:tc>
        <w:tc>
          <w:tcPr>
            <w:tcW w:w="665" w:type="pct"/>
            <w:shd w:val="clear" w:color="auto" w:fill="auto"/>
            <w:hideMark/>
          </w:tcPr>
          <w:p w14:paraId="4C0A104D" w14:textId="5211D6C3" w:rsidR="004B2282" w:rsidRPr="00540AB0" w:rsidRDefault="001936CA" w:rsidP="00FC68A1">
            <w:pPr>
              <w:pStyle w:val="Tabletext"/>
              <w:jc w:val="right"/>
            </w:pPr>
            <w:r>
              <w:t>282.20</w:t>
            </w:r>
          </w:p>
        </w:tc>
      </w:tr>
      <w:tr w:rsidR="004B2282" w:rsidRPr="00540AB0" w14:paraId="56DC7F9D" w14:textId="77777777" w:rsidTr="00FC68A1">
        <w:tc>
          <w:tcPr>
            <w:tcW w:w="694" w:type="pct"/>
            <w:shd w:val="clear" w:color="auto" w:fill="auto"/>
            <w:hideMark/>
          </w:tcPr>
          <w:p w14:paraId="215F9C08" w14:textId="77777777" w:rsidR="004B2282" w:rsidRPr="00540AB0" w:rsidRDefault="004B2282" w:rsidP="00FC68A1">
            <w:pPr>
              <w:pStyle w:val="Tabletext"/>
            </w:pPr>
            <w:r w:rsidRPr="00540AB0">
              <w:t>33554</w:t>
            </w:r>
          </w:p>
        </w:tc>
        <w:tc>
          <w:tcPr>
            <w:tcW w:w="3641" w:type="pct"/>
            <w:shd w:val="clear" w:color="auto" w:fill="auto"/>
            <w:hideMark/>
          </w:tcPr>
          <w:p w14:paraId="6BF1AF4D" w14:textId="77777777" w:rsidR="004B2282" w:rsidRPr="00540AB0" w:rsidRDefault="004B2282" w:rsidP="00FC68A1">
            <w:pPr>
              <w:pStyle w:val="Tabletext"/>
            </w:pPr>
            <w:r w:rsidRPr="00540AB0">
              <w:t>Endarterectomy, in conjunction with an arterial bypass operation to prepare the site for anastomosis—each site (H) (Anaes.) (Assist.)</w:t>
            </w:r>
          </w:p>
        </w:tc>
        <w:tc>
          <w:tcPr>
            <w:tcW w:w="665" w:type="pct"/>
            <w:shd w:val="clear" w:color="auto" w:fill="auto"/>
            <w:hideMark/>
          </w:tcPr>
          <w:p w14:paraId="31DF195B" w14:textId="1168DFF8" w:rsidR="004B2282" w:rsidRPr="00540AB0" w:rsidRDefault="001936CA" w:rsidP="00FC68A1">
            <w:pPr>
              <w:pStyle w:val="Tabletext"/>
              <w:jc w:val="right"/>
            </w:pPr>
            <w:r>
              <w:t>280.90</w:t>
            </w:r>
          </w:p>
        </w:tc>
      </w:tr>
      <w:tr w:rsidR="004B2282" w:rsidRPr="00540AB0" w14:paraId="378DAF70" w14:textId="77777777" w:rsidTr="00FC68A1">
        <w:tc>
          <w:tcPr>
            <w:tcW w:w="694" w:type="pct"/>
            <w:shd w:val="clear" w:color="auto" w:fill="auto"/>
            <w:hideMark/>
          </w:tcPr>
          <w:p w14:paraId="641895C8" w14:textId="77777777" w:rsidR="004B2282" w:rsidRPr="00540AB0" w:rsidRDefault="004B2282" w:rsidP="00FC68A1">
            <w:pPr>
              <w:pStyle w:val="Tabletext"/>
              <w:rPr>
                <w:snapToGrid w:val="0"/>
              </w:rPr>
            </w:pPr>
            <w:r w:rsidRPr="00540AB0">
              <w:rPr>
                <w:snapToGrid w:val="0"/>
              </w:rPr>
              <w:t>33800</w:t>
            </w:r>
          </w:p>
        </w:tc>
        <w:tc>
          <w:tcPr>
            <w:tcW w:w="3641" w:type="pct"/>
            <w:shd w:val="clear" w:color="auto" w:fill="auto"/>
            <w:hideMark/>
          </w:tcPr>
          <w:p w14:paraId="1E36FB24" w14:textId="77777777" w:rsidR="004B2282" w:rsidRPr="00540AB0" w:rsidRDefault="004B2282" w:rsidP="00FC68A1">
            <w:pPr>
              <w:pStyle w:val="Tabletext"/>
              <w:rPr>
                <w:snapToGrid w:val="0"/>
              </w:rPr>
            </w:pPr>
            <w:r w:rsidRPr="00540AB0">
              <w:rPr>
                <w:snapToGrid w:val="0"/>
              </w:rPr>
              <w:t>Embolus, removal of, from artery of neck (Anaes.) (Assist.)</w:t>
            </w:r>
          </w:p>
        </w:tc>
        <w:tc>
          <w:tcPr>
            <w:tcW w:w="665" w:type="pct"/>
            <w:shd w:val="clear" w:color="auto" w:fill="auto"/>
            <w:hideMark/>
          </w:tcPr>
          <w:p w14:paraId="3E4D539E" w14:textId="7F64DA7F" w:rsidR="004B2282" w:rsidRPr="00540AB0" w:rsidRDefault="001936CA" w:rsidP="00FC68A1">
            <w:pPr>
              <w:pStyle w:val="Tabletext"/>
              <w:jc w:val="right"/>
            </w:pPr>
            <w:r>
              <w:t>1,217.50</w:t>
            </w:r>
          </w:p>
        </w:tc>
      </w:tr>
      <w:tr w:rsidR="004B2282" w:rsidRPr="00540AB0" w14:paraId="04478F68" w14:textId="77777777" w:rsidTr="00FC68A1">
        <w:tc>
          <w:tcPr>
            <w:tcW w:w="694" w:type="pct"/>
            <w:shd w:val="clear" w:color="auto" w:fill="auto"/>
            <w:hideMark/>
          </w:tcPr>
          <w:p w14:paraId="519029C3" w14:textId="77777777" w:rsidR="004B2282" w:rsidRPr="00540AB0" w:rsidRDefault="004B2282" w:rsidP="00FC68A1">
            <w:pPr>
              <w:pStyle w:val="Tabletext"/>
            </w:pPr>
            <w:r w:rsidRPr="00540AB0">
              <w:lastRenderedPageBreak/>
              <w:t>33803</w:t>
            </w:r>
          </w:p>
        </w:tc>
        <w:tc>
          <w:tcPr>
            <w:tcW w:w="3641" w:type="pct"/>
            <w:shd w:val="clear" w:color="auto" w:fill="auto"/>
            <w:hideMark/>
          </w:tcPr>
          <w:p w14:paraId="229F0205" w14:textId="77777777" w:rsidR="004B2282" w:rsidRPr="00540AB0" w:rsidRDefault="004B2282" w:rsidP="00FC68A1">
            <w:pPr>
              <w:pStyle w:val="Tabletext"/>
            </w:pPr>
            <w:r w:rsidRPr="00540AB0">
              <w:t>Embolectomy or thrombectomy, by abdominal approach, of an artery or bypass graft of trunk (H) (Anaes.) (Assist.)</w:t>
            </w:r>
          </w:p>
        </w:tc>
        <w:tc>
          <w:tcPr>
            <w:tcW w:w="665" w:type="pct"/>
            <w:shd w:val="clear" w:color="auto" w:fill="auto"/>
            <w:hideMark/>
          </w:tcPr>
          <w:p w14:paraId="491D4E09" w14:textId="5B1F3D2F" w:rsidR="004B2282" w:rsidRPr="00540AB0" w:rsidRDefault="001936CA" w:rsidP="00FC68A1">
            <w:pPr>
              <w:pStyle w:val="Tabletext"/>
              <w:jc w:val="right"/>
            </w:pPr>
            <w:r>
              <w:t>1,163.30</w:t>
            </w:r>
          </w:p>
        </w:tc>
      </w:tr>
      <w:tr w:rsidR="004B2282" w:rsidRPr="00540AB0" w14:paraId="652C2D8D" w14:textId="77777777" w:rsidTr="00FC68A1">
        <w:tc>
          <w:tcPr>
            <w:tcW w:w="694" w:type="pct"/>
            <w:shd w:val="clear" w:color="auto" w:fill="auto"/>
            <w:hideMark/>
          </w:tcPr>
          <w:p w14:paraId="48553DFB" w14:textId="77777777" w:rsidR="004B2282" w:rsidRPr="00540AB0" w:rsidRDefault="004B2282" w:rsidP="00FC68A1">
            <w:pPr>
              <w:pStyle w:val="Tabletext"/>
            </w:pPr>
            <w:r w:rsidRPr="00540AB0">
              <w:t>33806</w:t>
            </w:r>
          </w:p>
        </w:tc>
        <w:tc>
          <w:tcPr>
            <w:tcW w:w="3641" w:type="pct"/>
            <w:shd w:val="clear" w:color="auto" w:fill="auto"/>
            <w:hideMark/>
          </w:tcPr>
          <w:p w14:paraId="09379EAD" w14:textId="77777777" w:rsidR="004B2282" w:rsidRPr="00540AB0" w:rsidRDefault="004B2282" w:rsidP="00FC68A1">
            <w:pPr>
              <w:pStyle w:val="Tabletext"/>
            </w:pPr>
            <w:r w:rsidRPr="00540AB0">
              <w:t>Embolectomy or thrombectomy (including the infusion of thrombolytic or other agents) from an artery or bypass graft of extremit</w:t>
            </w:r>
            <w:bookmarkStart w:id="1008" w:name="BK_S4P324L9C9"/>
            <w:bookmarkEnd w:id="1008"/>
            <w:r w:rsidRPr="00540AB0">
              <w:t>ies, or embolectomy of abdominal artery via the femoral artery, item to be claimed once per extremit</w:t>
            </w:r>
            <w:bookmarkStart w:id="1009" w:name="BK_S4P324L11C45"/>
            <w:bookmarkEnd w:id="1009"/>
            <w:r w:rsidRPr="00540AB0">
              <w:t>y, regardless of the number of incisions required to access the artery or bypass graft (Anaes.) (Assist.)</w:t>
            </w:r>
          </w:p>
        </w:tc>
        <w:tc>
          <w:tcPr>
            <w:tcW w:w="665" w:type="pct"/>
            <w:shd w:val="clear" w:color="auto" w:fill="auto"/>
            <w:hideMark/>
          </w:tcPr>
          <w:p w14:paraId="35CF1A2E" w14:textId="587B2870" w:rsidR="004B2282" w:rsidRPr="00540AB0" w:rsidRDefault="001936CA" w:rsidP="00FC68A1">
            <w:pPr>
              <w:pStyle w:val="Tabletext"/>
              <w:jc w:val="right"/>
            </w:pPr>
            <w:r>
              <w:t>837.55</w:t>
            </w:r>
          </w:p>
        </w:tc>
      </w:tr>
      <w:tr w:rsidR="004B2282" w:rsidRPr="00540AB0" w14:paraId="07F1E5ED" w14:textId="77777777" w:rsidTr="00FC68A1">
        <w:tc>
          <w:tcPr>
            <w:tcW w:w="694" w:type="pct"/>
            <w:shd w:val="clear" w:color="auto" w:fill="auto"/>
            <w:hideMark/>
          </w:tcPr>
          <w:p w14:paraId="6ADC6811" w14:textId="77777777" w:rsidR="004B2282" w:rsidRPr="00540AB0" w:rsidRDefault="004B2282" w:rsidP="00FC68A1">
            <w:pPr>
              <w:pStyle w:val="Tabletext"/>
            </w:pPr>
            <w:r w:rsidRPr="00540AB0">
              <w:t>33810</w:t>
            </w:r>
          </w:p>
        </w:tc>
        <w:tc>
          <w:tcPr>
            <w:tcW w:w="3641" w:type="pct"/>
            <w:shd w:val="clear" w:color="auto" w:fill="auto"/>
            <w:hideMark/>
          </w:tcPr>
          <w:p w14:paraId="249138F5" w14:textId="77777777" w:rsidR="004B2282" w:rsidRPr="00540AB0" w:rsidRDefault="004B2282" w:rsidP="00FC68A1">
            <w:pPr>
              <w:pStyle w:val="Tabletext"/>
            </w:pPr>
            <w:r w:rsidRPr="00540AB0">
              <w:t>Inferior vena cava or iliac vein, closed thrombectomy by catheter via the femoral vein (Anaes.) (Assist.)</w:t>
            </w:r>
          </w:p>
        </w:tc>
        <w:tc>
          <w:tcPr>
            <w:tcW w:w="665" w:type="pct"/>
            <w:shd w:val="clear" w:color="auto" w:fill="auto"/>
            <w:hideMark/>
          </w:tcPr>
          <w:p w14:paraId="7242CE51" w14:textId="07CB2DE7" w:rsidR="004B2282" w:rsidRPr="00540AB0" w:rsidRDefault="001936CA" w:rsidP="00FC68A1">
            <w:pPr>
              <w:pStyle w:val="Tabletext"/>
              <w:jc w:val="right"/>
            </w:pPr>
            <w:r>
              <w:t>611.00</w:t>
            </w:r>
          </w:p>
        </w:tc>
      </w:tr>
      <w:tr w:rsidR="004B2282" w:rsidRPr="00540AB0" w14:paraId="45B3A018" w14:textId="77777777" w:rsidTr="00FC68A1">
        <w:tc>
          <w:tcPr>
            <w:tcW w:w="694" w:type="pct"/>
            <w:shd w:val="clear" w:color="auto" w:fill="auto"/>
            <w:hideMark/>
          </w:tcPr>
          <w:p w14:paraId="660E692C" w14:textId="77777777" w:rsidR="004B2282" w:rsidRPr="00540AB0" w:rsidRDefault="004B2282" w:rsidP="00FC68A1">
            <w:pPr>
              <w:pStyle w:val="Tabletext"/>
            </w:pPr>
            <w:r w:rsidRPr="00540AB0">
              <w:t>33811</w:t>
            </w:r>
          </w:p>
        </w:tc>
        <w:tc>
          <w:tcPr>
            <w:tcW w:w="3641" w:type="pct"/>
            <w:shd w:val="clear" w:color="auto" w:fill="auto"/>
            <w:hideMark/>
          </w:tcPr>
          <w:p w14:paraId="51E5A00A" w14:textId="77777777" w:rsidR="004B2282" w:rsidRPr="00540AB0" w:rsidRDefault="004B2282" w:rsidP="00FC68A1">
            <w:pPr>
              <w:pStyle w:val="Tabletext"/>
            </w:pPr>
            <w:r w:rsidRPr="00540AB0">
              <w:t>Inferior vena cava or iliac vein, open removal of thrombus or tumour (H) (Anaes.) (Assist.)</w:t>
            </w:r>
          </w:p>
        </w:tc>
        <w:tc>
          <w:tcPr>
            <w:tcW w:w="665" w:type="pct"/>
            <w:shd w:val="clear" w:color="auto" w:fill="auto"/>
            <w:hideMark/>
          </w:tcPr>
          <w:p w14:paraId="71397E6A" w14:textId="18ACA8E6" w:rsidR="004B2282" w:rsidRPr="00540AB0" w:rsidRDefault="001936CA" w:rsidP="00FC68A1">
            <w:pPr>
              <w:pStyle w:val="Tabletext"/>
              <w:jc w:val="right"/>
            </w:pPr>
            <w:r>
              <w:t>1,818.90</w:t>
            </w:r>
          </w:p>
        </w:tc>
      </w:tr>
      <w:tr w:rsidR="004B2282" w:rsidRPr="00540AB0" w14:paraId="586185D9" w14:textId="77777777" w:rsidTr="00FC68A1">
        <w:tc>
          <w:tcPr>
            <w:tcW w:w="694" w:type="pct"/>
            <w:shd w:val="clear" w:color="auto" w:fill="auto"/>
            <w:hideMark/>
          </w:tcPr>
          <w:p w14:paraId="17118EAA" w14:textId="77777777" w:rsidR="004B2282" w:rsidRPr="00540AB0" w:rsidRDefault="004B2282" w:rsidP="00FC68A1">
            <w:pPr>
              <w:pStyle w:val="Tabletext"/>
            </w:pPr>
            <w:r w:rsidRPr="00540AB0">
              <w:t>33812</w:t>
            </w:r>
          </w:p>
        </w:tc>
        <w:tc>
          <w:tcPr>
            <w:tcW w:w="3641" w:type="pct"/>
            <w:shd w:val="clear" w:color="auto" w:fill="auto"/>
            <w:hideMark/>
          </w:tcPr>
          <w:p w14:paraId="179AD059" w14:textId="77777777" w:rsidR="004B2282" w:rsidRPr="00540AB0" w:rsidRDefault="004B2282" w:rsidP="00FC68A1">
            <w:pPr>
              <w:pStyle w:val="Tabletext"/>
            </w:pPr>
            <w:r w:rsidRPr="00540AB0">
              <w:t>Thrombus, removal of, from femoral or other similar large vein (Anaes.) (Assist.)</w:t>
            </w:r>
          </w:p>
        </w:tc>
        <w:tc>
          <w:tcPr>
            <w:tcW w:w="665" w:type="pct"/>
            <w:shd w:val="clear" w:color="auto" w:fill="auto"/>
            <w:hideMark/>
          </w:tcPr>
          <w:p w14:paraId="2937AFD7" w14:textId="32D838F3" w:rsidR="004B2282" w:rsidRPr="00540AB0" w:rsidRDefault="001936CA" w:rsidP="00FC68A1">
            <w:pPr>
              <w:pStyle w:val="Tabletext"/>
              <w:jc w:val="right"/>
            </w:pPr>
            <w:r>
              <w:t>961.55</w:t>
            </w:r>
          </w:p>
        </w:tc>
      </w:tr>
      <w:tr w:rsidR="004B2282" w:rsidRPr="00540AB0" w14:paraId="19EC3423" w14:textId="77777777" w:rsidTr="00FC68A1">
        <w:tc>
          <w:tcPr>
            <w:tcW w:w="694" w:type="pct"/>
            <w:shd w:val="clear" w:color="auto" w:fill="auto"/>
            <w:hideMark/>
          </w:tcPr>
          <w:p w14:paraId="3058BF42" w14:textId="77777777" w:rsidR="004B2282" w:rsidRPr="00540AB0" w:rsidRDefault="004B2282" w:rsidP="00FC68A1">
            <w:pPr>
              <w:pStyle w:val="Tabletext"/>
            </w:pPr>
            <w:r w:rsidRPr="00540AB0">
              <w:t>33815</w:t>
            </w:r>
          </w:p>
        </w:tc>
        <w:tc>
          <w:tcPr>
            <w:tcW w:w="3641" w:type="pct"/>
            <w:shd w:val="clear" w:color="auto" w:fill="auto"/>
            <w:hideMark/>
          </w:tcPr>
          <w:p w14:paraId="57AE1041" w14:textId="77777777" w:rsidR="004B2282" w:rsidRPr="00540AB0" w:rsidRDefault="004B2282" w:rsidP="00FC68A1">
            <w:pPr>
              <w:pStyle w:val="Tabletext"/>
            </w:pPr>
            <w:r w:rsidRPr="00540AB0">
              <w:t>Major artery or vein of extremit</w:t>
            </w:r>
            <w:bookmarkStart w:id="1010" w:name="BK_S4P324L19C33"/>
            <w:bookmarkEnd w:id="1010"/>
            <w:r w:rsidRPr="00540AB0">
              <w:t>y, repair of wound of, with restoration of continuity, by lateral suture (H) (Anaes.) (Assist.)</w:t>
            </w:r>
          </w:p>
        </w:tc>
        <w:tc>
          <w:tcPr>
            <w:tcW w:w="665" w:type="pct"/>
            <w:shd w:val="clear" w:color="auto" w:fill="auto"/>
            <w:hideMark/>
          </w:tcPr>
          <w:p w14:paraId="4BB2802E" w14:textId="2C0DA15D" w:rsidR="004B2282" w:rsidRPr="00540AB0" w:rsidRDefault="001936CA" w:rsidP="00FC68A1">
            <w:pPr>
              <w:pStyle w:val="Tabletext"/>
              <w:jc w:val="right"/>
            </w:pPr>
            <w:r>
              <w:t>884.05</w:t>
            </w:r>
          </w:p>
        </w:tc>
      </w:tr>
      <w:tr w:rsidR="004B2282" w:rsidRPr="00540AB0" w14:paraId="0E292A86" w14:textId="77777777" w:rsidTr="00FC68A1">
        <w:tc>
          <w:tcPr>
            <w:tcW w:w="694" w:type="pct"/>
            <w:shd w:val="clear" w:color="auto" w:fill="auto"/>
            <w:hideMark/>
          </w:tcPr>
          <w:p w14:paraId="1598EAE0" w14:textId="77777777" w:rsidR="004B2282" w:rsidRPr="00540AB0" w:rsidRDefault="004B2282" w:rsidP="00FC68A1">
            <w:pPr>
              <w:pStyle w:val="Tabletext"/>
            </w:pPr>
            <w:r w:rsidRPr="00540AB0">
              <w:t>33818</w:t>
            </w:r>
          </w:p>
        </w:tc>
        <w:tc>
          <w:tcPr>
            <w:tcW w:w="3641" w:type="pct"/>
            <w:shd w:val="clear" w:color="auto" w:fill="auto"/>
            <w:hideMark/>
          </w:tcPr>
          <w:p w14:paraId="267743C8" w14:textId="77777777" w:rsidR="004B2282" w:rsidRPr="00540AB0" w:rsidRDefault="004B2282" w:rsidP="00FC68A1">
            <w:pPr>
              <w:pStyle w:val="Tabletext"/>
            </w:pPr>
            <w:r w:rsidRPr="00540AB0">
              <w:t>Major artery or vein of extremit</w:t>
            </w:r>
            <w:bookmarkStart w:id="1011" w:name="BK_S4P324L21C33"/>
            <w:bookmarkEnd w:id="1011"/>
            <w:r w:rsidRPr="00540AB0">
              <w:t>y, repair of wound of, with restoration of continuity, by direct anastomosis (H) (Anaes.) (Assist.)</w:t>
            </w:r>
          </w:p>
        </w:tc>
        <w:tc>
          <w:tcPr>
            <w:tcW w:w="665" w:type="pct"/>
            <w:shd w:val="clear" w:color="auto" w:fill="auto"/>
            <w:hideMark/>
          </w:tcPr>
          <w:p w14:paraId="4870102B" w14:textId="21F43385" w:rsidR="004B2282" w:rsidRPr="00540AB0" w:rsidRDefault="001936CA" w:rsidP="00FC68A1">
            <w:pPr>
              <w:pStyle w:val="Tabletext"/>
              <w:jc w:val="right"/>
            </w:pPr>
            <w:r>
              <w:t>1,031.40</w:t>
            </w:r>
          </w:p>
        </w:tc>
      </w:tr>
      <w:tr w:rsidR="004B2282" w:rsidRPr="00540AB0" w14:paraId="27F94D34" w14:textId="77777777" w:rsidTr="00FC68A1">
        <w:tc>
          <w:tcPr>
            <w:tcW w:w="694" w:type="pct"/>
            <w:shd w:val="clear" w:color="auto" w:fill="auto"/>
            <w:hideMark/>
          </w:tcPr>
          <w:p w14:paraId="5C51158B" w14:textId="77777777" w:rsidR="004B2282" w:rsidRPr="00540AB0" w:rsidRDefault="004B2282" w:rsidP="00FC68A1">
            <w:pPr>
              <w:pStyle w:val="Tabletext"/>
            </w:pPr>
            <w:r w:rsidRPr="00540AB0">
              <w:t>33821</w:t>
            </w:r>
          </w:p>
        </w:tc>
        <w:tc>
          <w:tcPr>
            <w:tcW w:w="3641" w:type="pct"/>
            <w:shd w:val="clear" w:color="auto" w:fill="auto"/>
            <w:hideMark/>
          </w:tcPr>
          <w:p w14:paraId="2DB45E8C" w14:textId="77777777" w:rsidR="004B2282" w:rsidRPr="00540AB0" w:rsidRDefault="004B2282" w:rsidP="00FC68A1">
            <w:pPr>
              <w:pStyle w:val="Tabletext"/>
            </w:pPr>
            <w:r w:rsidRPr="00540AB0">
              <w:t>Major artery or vein of extremit</w:t>
            </w:r>
            <w:bookmarkStart w:id="1012" w:name="BK_S4P324L23C33"/>
            <w:bookmarkEnd w:id="1012"/>
            <w:r w:rsidRPr="00540AB0">
              <w:t>y, repair of wound of, with restoration of continuity, by interposition graft of synthetic material or vein (H) (Anaes.) (Assist.)</w:t>
            </w:r>
          </w:p>
        </w:tc>
        <w:tc>
          <w:tcPr>
            <w:tcW w:w="665" w:type="pct"/>
            <w:shd w:val="clear" w:color="auto" w:fill="auto"/>
            <w:hideMark/>
          </w:tcPr>
          <w:p w14:paraId="7B9BEDA8" w14:textId="666934D1" w:rsidR="004B2282" w:rsidRPr="00540AB0" w:rsidRDefault="001936CA" w:rsidP="00FC68A1">
            <w:pPr>
              <w:pStyle w:val="Tabletext"/>
              <w:jc w:val="right"/>
            </w:pPr>
            <w:r>
              <w:t>1,178.70</w:t>
            </w:r>
          </w:p>
        </w:tc>
      </w:tr>
      <w:tr w:rsidR="004B2282" w:rsidRPr="00540AB0" w14:paraId="7C0706FF" w14:textId="77777777" w:rsidTr="00FC68A1">
        <w:tc>
          <w:tcPr>
            <w:tcW w:w="694" w:type="pct"/>
            <w:shd w:val="clear" w:color="auto" w:fill="auto"/>
            <w:hideMark/>
          </w:tcPr>
          <w:p w14:paraId="22139172" w14:textId="77777777" w:rsidR="004B2282" w:rsidRPr="00540AB0" w:rsidRDefault="004B2282" w:rsidP="00FC68A1">
            <w:pPr>
              <w:pStyle w:val="Tabletext"/>
            </w:pPr>
            <w:r w:rsidRPr="00540AB0">
              <w:t>33824</w:t>
            </w:r>
          </w:p>
        </w:tc>
        <w:tc>
          <w:tcPr>
            <w:tcW w:w="3641" w:type="pct"/>
            <w:shd w:val="clear" w:color="auto" w:fill="auto"/>
            <w:hideMark/>
          </w:tcPr>
          <w:p w14:paraId="63BF75D0" w14:textId="77777777" w:rsidR="004B2282" w:rsidRPr="00540AB0" w:rsidRDefault="004B2282" w:rsidP="00FC68A1">
            <w:pPr>
              <w:pStyle w:val="Tabletext"/>
            </w:pPr>
            <w:r w:rsidRPr="00540AB0">
              <w:t>Major artery or vein of neck, repair of wound of, with restoration of continuity, by lateral suture (H) (Anaes.) (Assist.)</w:t>
            </w:r>
          </w:p>
        </w:tc>
        <w:tc>
          <w:tcPr>
            <w:tcW w:w="665" w:type="pct"/>
            <w:shd w:val="clear" w:color="auto" w:fill="auto"/>
            <w:hideMark/>
          </w:tcPr>
          <w:p w14:paraId="43179DA1" w14:textId="30693AC7" w:rsidR="004B2282" w:rsidRPr="00540AB0" w:rsidRDefault="001936CA" w:rsidP="00FC68A1">
            <w:pPr>
              <w:pStyle w:val="Tabletext"/>
              <w:jc w:val="right"/>
            </w:pPr>
            <w:r>
              <w:t>1,124.40</w:t>
            </w:r>
          </w:p>
        </w:tc>
      </w:tr>
      <w:tr w:rsidR="004B2282" w:rsidRPr="00540AB0" w14:paraId="5BF4753F" w14:textId="77777777" w:rsidTr="00FC68A1">
        <w:tc>
          <w:tcPr>
            <w:tcW w:w="694" w:type="pct"/>
            <w:shd w:val="clear" w:color="auto" w:fill="auto"/>
            <w:hideMark/>
          </w:tcPr>
          <w:p w14:paraId="34A458DA" w14:textId="77777777" w:rsidR="004B2282" w:rsidRPr="00540AB0" w:rsidRDefault="004B2282" w:rsidP="00FC68A1">
            <w:pPr>
              <w:pStyle w:val="Tabletext"/>
            </w:pPr>
            <w:r w:rsidRPr="00540AB0">
              <w:t>33827</w:t>
            </w:r>
          </w:p>
        </w:tc>
        <w:tc>
          <w:tcPr>
            <w:tcW w:w="3641" w:type="pct"/>
            <w:shd w:val="clear" w:color="auto" w:fill="auto"/>
            <w:hideMark/>
          </w:tcPr>
          <w:p w14:paraId="1FF1728C" w14:textId="77777777" w:rsidR="004B2282" w:rsidRPr="00540AB0" w:rsidRDefault="004B2282" w:rsidP="00FC68A1">
            <w:pPr>
              <w:pStyle w:val="Tabletext"/>
            </w:pPr>
            <w:r w:rsidRPr="00540AB0">
              <w:t>Major artery or vein of neck, repair of wound of, with restoration of continuity, by direct anastomosis (H) (Anaes.) (Assist.)</w:t>
            </w:r>
          </w:p>
        </w:tc>
        <w:tc>
          <w:tcPr>
            <w:tcW w:w="665" w:type="pct"/>
            <w:shd w:val="clear" w:color="auto" w:fill="auto"/>
            <w:hideMark/>
          </w:tcPr>
          <w:p w14:paraId="0CC4260D" w14:textId="5000A661" w:rsidR="004B2282" w:rsidRPr="00540AB0" w:rsidRDefault="001936CA" w:rsidP="00FC68A1">
            <w:pPr>
              <w:pStyle w:val="Tabletext"/>
              <w:jc w:val="right"/>
            </w:pPr>
            <w:r>
              <w:t>1,318.30</w:t>
            </w:r>
          </w:p>
        </w:tc>
      </w:tr>
      <w:tr w:rsidR="004B2282" w:rsidRPr="00540AB0" w14:paraId="52537880" w14:textId="77777777" w:rsidTr="00FC68A1">
        <w:tc>
          <w:tcPr>
            <w:tcW w:w="694" w:type="pct"/>
            <w:shd w:val="clear" w:color="auto" w:fill="auto"/>
            <w:hideMark/>
          </w:tcPr>
          <w:p w14:paraId="4C42D863" w14:textId="77777777" w:rsidR="004B2282" w:rsidRPr="00540AB0" w:rsidRDefault="004B2282" w:rsidP="00FC68A1">
            <w:pPr>
              <w:pStyle w:val="Tabletext"/>
            </w:pPr>
            <w:r w:rsidRPr="00540AB0">
              <w:t>33830</w:t>
            </w:r>
          </w:p>
        </w:tc>
        <w:tc>
          <w:tcPr>
            <w:tcW w:w="3641" w:type="pct"/>
            <w:shd w:val="clear" w:color="auto" w:fill="auto"/>
            <w:hideMark/>
          </w:tcPr>
          <w:p w14:paraId="3B743A63" w14:textId="77777777" w:rsidR="004B2282" w:rsidRPr="00540AB0" w:rsidRDefault="004B2282" w:rsidP="00FC68A1">
            <w:pPr>
              <w:pStyle w:val="Tabletext"/>
            </w:pPr>
            <w:r w:rsidRPr="00540AB0">
              <w:t>Major artery or vein of neck, repair of wound of, with restoration of continuity, by interposition graft of synthetic material or vein (H) (Anaes.) (Assist.)</w:t>
            </w:r>
          </w:p>
        </w:tc>
        <w:tc>
          <w:tcPr>
            <w:tcW w:w="665" w:type="pct"/>
            <w:shd w:val="clear" w:color="auto" w:fill="auto"/>
            <w:hideMark/>
          </w:tcPr>
          <w:p w14:paraId="74F0BB6F" w14:textId="43FBB905" w:rsidR="004B2282" w:rsidRPr="00540AB0" w:rsidRDefault="001936CA" w:rsidP="00FC68A1">
            <w:pPr>
              <w:pStyle w:val="Tabletext"/>
              <w:jc w:val="right"/>
            </w:pPr>
            <w:r>
              <w:t>1,512.10</w:t>
            </w:r>
          </w:p>
        </w:tc>
      </w:tr>
      <w:tr w:rsidR="004B2282" w:rsidRPr="00540AB0" w14:paraId="6FEEC1DF" w14:textId="77777777" w:rsidTr="00FC68A1">
        <w:tc>
          <w:tcPr>
            <w:tcW w:w="694" w:type="pct"/>
            <w:shd w:val="clear" w:color="auto" w:fill="auto"/>
            <w:hideMark/>
          </w:tcPr>
          <w:p w14:paraId="6742A4FC" w14:textId="77777777" w:rsidR="004B2282" w:rsidRPr="00540AB0" w:rsidRDefault="004B2282" w:rsidP="00FC68A1">
            <w:pPr>
              <w:pStyle w:val="Tabletext"/>
            </w:pPr>
            <w:r w:rsidRPr="00540AB0">
              <w:t>33833</w:t>
            </w:r>
          </w:p>
        </w:tc>
        <w:tc>
          <w:tcPr>
            <w:tcW w:w="3641" w:type="pct"/>
            <w:shd w:val="clear" w:color="auto" w:fill="auto"/>
            <w:hideMark/>
          </w:tcPr>
          <w:p w14:paraId="02C03343" w14:textId="77777777" w:rsidR="004B2282" w:rsidRPr="00540AB0" w:rsidRDefault="004B2282" w:rsidP="00FC68A1">
            <w:pPr>
              <w:pStyle w:val="Tabletext"/>
            </w:pPr>
            <w:r w:rsidRPr="00540AB0">
              <w:t>Major artery or vein of abdomen, repair of wound of, with restoration of continuity by lateral suture (H) (Anaes.) (Assist.)</w:t>
            </w:r>
          </w:p>
        </w:tc>
        <w:tc>
          <w:tcPr>
            <w:tcW w:w="665" w:type="pct"/>
            <w:shd w:val="clear" w:color="auto" w:fill="auto"/>
            <w:hideMark/>
          </w:tcPr>
          <w:p w14:paraId="227B5168" w14:textId="2AF5D03B" w:rsidR="004B2282" w:rsidRPr="00540AB0" w:rsidRDefault="001936CA" w:rsidP="00FC68A1">
            <w:pPr>
              <w:pStyle w:val="Tabletext"/>
              <w:jc w:val="right"/>
            </w:pPr>
            <w:r>
              <w:t>1,372.75</w:t>
            </w:r>
          </w:p>
        </w:tc>
      </w:tr>
      <w:tr w:rsidR="004B2282" w:rsidRPr="00540AB0" w14:paraId="1EB23D07" w14:textId="77777777" w:rsidTr="00FC68A1">
        <w:tc>
          <w:tcPr>
            <w:tcW w:w="694" w:type="pct"/>
            <w:shd w:val="clear" w:color="auto" w:fill="auto"/>
            <w:hideMark/>
          </w:tcPr>
          <w:p w14:paraId="3590769B" w14:textId="77777777" w:rsidR="004B2282" w:rsidRPr="00540AB0" w:rsidRDefault="004B2282" w:rsidP="00FC68A1">
            <w:pPr>
              <w:pStyle w:val="Tabletext"/>
            </w:pPr>
            <w:r w:rsidRPr="00540AB0">
              <w:t>33836</w:t>
            </w:r>
          </w:p>
        </w:tc>
        <w:tc>
          <w:tcPr>
            <w:tcW w:w="3641" w:type="pct"/>
            <w:shd w:val="clear" w:color="auto" w:fill="auto"/>
            <w:hideMark/>
          </w:tcPr>
          <w:p w14:paraId="0222F60C" w14:textId="77777777" w:rsidR="004B2282" w:rsidRPr="00540AB0" w:rsidRDefault="004B2282" w:rsidP="00FC68A1">
            <w:pPr>
              <w:pStyle w:val="Tabletext"/>
            </w:pPr>
            <w:r w:rsidRPr="00540AB0">
              <w:t>Major artery or vein of abdomen, repair of wound of, with restoration of continuity by direct anastomosis (H) (Anaes.) (Assist.)</w:t>
            </w:r>
          </w:p>
        </w:tc>
        <w:tc>
          <w:tcPr>
            <w:tcW w:w="665" w:type="pct"/>
            <w:shd w:val="clear" w:color="auto" w:fill="auto"/>
            <w:hideMark/>
          </w:tcPr>
          <w:p w14:paraId="1245E6C1" w14:textId="334231FD" w:rsidR="004B2282" w:rsidRPr="00540AB0" w:rsidRDefault="001936CA" w:rsidP="00FC68A1">
            <w:pPr>
              <w:pStyle w:val="Tabletext"/>
              <w:jc w:val="right"/>
            </w:pPr>
            <w:r>
              <w:t>1,636.35</w:t>
            </w:r>
          </w:p>
        </w:tc>
      </w:tr>
      <w:tr w:rsidR="004B2282" w:rsidRPr="00540AB0" w14:paraId="5074C43D" w14:textId="77777777" w:rsidTr="00FC68A1">
        <w:tc>
          <w:tcPr>
            <w:tcW w:w="694" w:type="pct"/>
            <w:shd w:val="clear" w:color="auto" w:fill="auto"/>
            <w:hideMark/>
          </w:tcPr>
          <w:p w14:paraId="36DC07E4" w14:textId="77777777" w:rsidR="004B2282" w:rsidRPr="00540AB0" w:rsidRDefault="004B2282" w:rsidP="00FC68A1">
            <w:pPr>
              <w:pStyle w:val="Tabletext"/>
            </w:pPr>
            <w:r w:rsidRPr="00540AB0">
              <w:t>33839</w:t>
            </w:r>
          </w:p>
        </w:tc>
        <w:tc>
          <w:tcPr>
            <w:tcW w:w="3641" w:type="pct"/>
            <w:shd w:val="clear" w:color="auto" w:fill="auto"/>
            <w:hideMark/>
          </w:tcPr>
          <w:p w14:paraId="32278135" w14:textId="77777777" w:rsidR="004B2282" w:rsidRPr="00540AB0" w:rsidRDefault="004B2282" w:rsidP="00FC68A1">
            <w:pPr>
              <w:pStyle w:val="Tabletext"/>
            </w:pPr>
            <w:r w:rsidRPr="00540AB0">
              <w:t>Major artery or vein of abdomen, repair of wound of, with restoration of continuity by means of interposition graft (H) (Anaes.) (Assist.)</w:t>
            </w:r>
          </w:p>
        </w:tc>
        <w:tc>
          <w:tcPr>
            <w:tcW w:w="665" w:type="pct"/>
            <w:shd w:val="clear" w:color="auto" w:fill="auto"/>
            <w:hideMark/>
          </w:tcPr>
          <w:p w14:paraId="30949DC1" w14:textId="0D84867D" w:rsidR="004B2282" w:rsidRPr="00540AB0" w:rsidRDefault="001936CA" w:rsidP="00FC68A1">
            <w:pPr>
              <w:pStyle w:val="Tabletext"/>
              <w:jc w:val="right"/>
            </w:pPr>
            <w:r>
              <w:t>1,915.40</w:t>
            </w:r>
          </w:p>
        </w:tc>
      </w:tr>
      <w:tr w:rsidR="004B2282" w:rsidRPr="00540AB0" w14:paraId="539D2222" w14:textId="77777777" w:rsidTr="00FC68A1">
        <w:tc>
          <w:tcPr>
            <w:tcW w:w="694" w:type="pct"/>
            <w:shd w:val="clear" w:color="auto" w:fill="auto"/>
            <w:hideMark/>
          </w:tcPr>
          <w:p w14:paraId="2A992ACF" w14:textId="77777777" w:rsidR="004B2282" w:rsidRPr="00540AB0" w:rsidRDefault="004B2282" w:rsidP="00FC68A1">
            <w:pPr>
              <w:pStyle w:val="Tabletext"/>
            </w:pPr>
            <w:r w:rsidRPr="00540AB0">
              <w:t>33842</w:t>
            </w:r>
          </w:p>
        </w:tc>
        <w:tc>
          <w:tcPr>
            <w:tcW w:w="3641" w:type="pct"/>
            <w:shd w:val="clear" w:color="auto" w:fill="auto"/>
            <w:hideMark/>
          </w:tcPr>
          <w:p w14:paraId="510C0816" w14:textId="77777777" w:rsidR="004B2282" w:rsidRPr="00540AB0" w:rsidRDefault="004B2282" w:rsidP="00FC68A1">
            <w:pPr>
              <w:pStyle w:val="Tabletext"/>
            </w:pPr>
            <w:r w:rsidRPr="00540AB0">
              <w:t>Artery of neck, re</w:t>
            </w:r>
            <w:r>
              <w:noBreakHyphen/>
            </w:r>
            <w:r w:rsidRPr="00540AB0">
              <w:t>operation for bleeding or thrombosis after carotid or vertebral artery surgery (H) (Anaes.) (Assist.)</w:t>
            </w:r>
          </w:p>
        </w:tc>
        <w:tc>
          <w:tcPr>
            <w:tcW w:w="665" w:type="pct"/>
            <w:shd w:val="clear" w:color="auto" w:fill="auto"/>
            <w:hideMark/>
          </w:tcPr>
          <w:p w14:paraId="559F195F" w14:textId="30281924" w:rsidR="004B2282" w:rsidRPr="00540AB0" w:rsidRDefault="001936CA" w:rsidP="00FC68A1">
            <w:pPr>
              <w:pStyle w:val="Tabletext"/>
              <w:jc w:val="right"/>
            </w:pPr>
            <w:r>
              <w:t>946.10</w:t>
            </w:r>
          </w:p>
        </w:tc>
      </w:tr>
      <w:tr w:rsidR="004B2282" w:rsidRPr="00540AB0" w14:paraId="790E6EC9" w14:textId="77777777" w:rsidTr="00FC68A1">
        <w:tc>
          <w:tcPr>
            <w:tcW w:w="694" w:type="pct"/>
            <w:shd w:val="clear" w:color="auto" w:fill="auto"/>
            <w:hideMark/>
          </w:tcPr>
          <w:p w14:paraId="4E335D46" w14:textId="77777777" w:rsidR="004B2282" w:rsidRPr="00540AB0" w:rsidRDefault="004B2282" w:rsidP="00FC68A1">
            <w:pPr>
              <w:pStyle w:val="Tabletext"/>
            </w:pPr>
            <w:r w:rsidRPr="00540AB0">
              <w:t>33845</w:t>
            </w:r>
          </w:p>
        </w:tc>
        <w:tc>
          <w:tcPr>
            <w:tcW w:w="3641" w:type="pct"/>
            <w:shd w:val="clear" w:color="auto" w:fill="auto"/>
            <w:hideMark/>
          </w:tcPr>
          <w:p w14:paraId="238E27FD" w14:textId="77777777" w:rsidR="004B2282" w:rsidRPr="00540AB0" w:rsidRDefault="004B2282" w:rsidP="00FC68A1">
            <w:pPr>
              <w:pStyle w:val="Tabletext"/>
            </w:pPr>
            <w:r w:rsidRPr="00540AB0">
              <w:t>Laparotomy for control of post</w:t>
            </w:r>
            <w:r>
              <w:noBreakHyphen/>
            </w:r>
            <w:r w:rsidRPr="00540AB0">
              <w:t>operative bleeding or thrombosis after intra</w:t>
            </w:r>
            <w:r>
              <w:noBreakHyphen/>
            </w:r>
            <w:r w:rsidRPr="00540AB0">
              <w:t>abdominal vascular procedure, if no other procedure is performed (H) (Anaes.) (Assist.)</w:t>
            </w:r>
          </w:p>
        </w:tc>
        <w:tc>
          <w:tcPr>
            <w:tcW w:w="665" w:type="pct"/>
            <w:shd w:val="clear" w:color="auto" w:fill="auto"/>
            <w:hideMark/>
          </w:tcPr>
          <w:p w14:paraId="1FA0DB6C" w14:textId="0D59489B" w:rsidR="004B2282" w:rsidRPr="00540AB0" w:rsidRDefault="001936CA" w:rsidP="00FC68A1">
            <w:pPr>
              <w:pStyle w:val="Tabletext"/>
              <w:jc w:val="right"/>
            </w:pPr>
            <w:r>
              <w:t>659.20</w:t>
            </w:r>
          </w:p>
        </w:tc>
      </w:tr>
      <w:tr w:rsidR="004B2282" w:rsidRPr="00540AB0" w14:paraId="5264F8C8" w14:textId="77777777" w:rsidTr="00FC68A1">
        <w:tc>
          <w:tcPr>
            <w:tcW w:w="694" w:type="pct"/>
            <w:shd w:val="clear" w:color="auto" w:fill="auto"/>
            <w:hideMark/>
          </w:tcPr>
          <w:p w14:paraId="39BD09D5" w14:textId="77777777" w:rsidR="004B2282" w:rsidRPr="00540AB0" w:rsidRDefault="004B2282" w:rsidP="00FC68A1">
            <w:pPr>
              <w:pStyle w:val="Tabletext"/>
            </w:pPr>
            <w:r w:rsidRPr="00540AB0">
              <w:t>33848</w:t>
            </w:r>
          </w:p>
        </w:tc>
        <w:tc>
          <w:tcPr>
            <w:tcW w:w="3641" w:type="pct"/>
            <w:shd w:val="clear" w:color="auto" w:fill="auto"/>
            <w:hideMark/>
          </w:tcPr>
          <w:p w14:paraId="242F111D" w14:textId="77777777" w:rsidR="004B2282" w:rsidRPr="00540AB0" w:rsidRDefault="004B2282" w:rsidP="00FC68A1">
            <w:pPr>
              <w:pStyle w:val="Tabletext"/>
            </w:pPr>
            <w:r w:rsidRPr="00540AB0">
              <w:t>Extremit</w:t>
            </w:r>
            <w:bookmarkStart w:id="1013" w:name="BK_S4P324L44C9"/>
            <w:bookmarkEnd w:id="1013"/>
            <w:r w:rsidRPr="00540AB0">
              <w:t>y, re</w:t>
            </w:r>
            <w:r>
              <w:noBreakHyphen/>
            </w:r>
            <w:r w:rsidRPr="00540AB0">
              <w:t>operation on, for control of bleeding or thrombosis after vascular procedure, if no other procedure is performed (H) (Anaes.) (Assist.)</w:t>
            </w:r>
          </w:p>
        </w:tc>
        <w:tc>
          <w:tcPr>
            <w:tcW w:w="665" w:type="pct"/>
            <w:shd w:val="clear" w:color="auto" w:fill="auto"/>
            <w:hideMark/>
          </w:tcPr>
          <w:p w14:paraId="3CB04C1E" w14:textId="35432392" w:rsidR="004B2282" w:rsidRPr="00540AB0" w:rsidRDefault="001936CA" w:rsidP="00FC68A1">
            <w:pPr>
              <w:pStyle w:val="Tabletext"/>
              <w:jc w:val="right"/>
            </w:pPr>
            <w:r>
              <w:t>659.20</w:t>
            </w:r>
          </w:p>
        </w:tc>
      </w:tr>
      <w:tr w:rsidR="004B2282" w:rsidRPr="00540AB0" w14:paraId="174595ED" w14:textId="77777777" w:rsidTr="00FC68A1">
        <w:tc>
          <w:tcPr>
            <w:tcW w:w="694" w:type="pct"/>
            <w:shd w:val="clear" w:color="auto" w:fill="auto"/>
            <w:hideMark/>
          </w:tcPr>
          <w:p w14:paraId="06A9015A" w14:textId="77777777" w:rsidR="004B2282" w:rsidRPr="00540AB0" w:rsidRDefault="004B2282" w:rsidP="00FC68A1">
            <w:pPr>
              <w:pStyle w:val="Tabletext"/>
              <w:rPr>
                <w:snapToGrid w:val="0"/>
              </w:rPr>
            </w:pPr>
            <w:r w:rsidRPr="00540AB0">
              <w:rPr>
                <w:snapToGrid w:val="0"/>
              </w:rPr>
              <w:t>34100</w:t>
            </w:r>
          </w:p>
        </w:tc>
        <w:tc>
          <w:tcPr>
            <w:tcW w:w="3641" w:type="pct"/>
            <w:shd w:val="clear" w:color="auto" w:fill="auto"/>
            <w:hideMark/>
          </w:tcPr>
          <w:p w14:paraId="1CA5945E" w14:textId="77777777" w:rsidR="004B2282" w:rsidRPr="00540AB0" w:rsidRDefault="004B2282" w:rsidP="00FC68A1">
            <w:pPr>
              <w:pStyle w:val="Tabletext"/>
              <w:rPr>
                <w:snapToGrid w:val="0"/>
              </w:rPr>
            </w:pPr>
            <w:r w:rsidRPr="00540AB0">
              <w:rPr>
                <w:snapToGrid w:val="0"/>
              </w:rPr>
              <w:t>Major artery of neck, elective ligation or exploration of, other than a service associated with another vascular procedure (H) (Anaes.) (Assist.)</w:t>
            </w:r>
          </w:p>
        </w:tc>
        <w:tc>
          <w:tcPr>
            <w:tcW w:w="665" w:type="pct"/>
            <w:shd w:val="clear" w:color="auto" w:fill="auto"/>
            <w:hideMark/>
          </w:tcPr>
          <w:p w14:paraId="1739963E" w14:textId="6BB879E5" w:rsidR="004B2282" w:rsidRPr="00540AB0" w:rsidRDefault="001936CA" w:rsidP="00FC68A1">
            <w:pPr>
              <w:pStyle w:val="Tabletext"/>
              <w:jc w:val="right"/>
            </w:pPr>
            <w:r>
              <w:t>729.05</w:t>
            </w:r>
          </w:p>
        </w:tc>
      </w:tr>
      <w:tr w:rsidR="004B2282" w:rsidRPr="00540AB0" w14:paraId="0A55A086" w14:textId="77777777" w:rsidTr="00FC68A1">
        <w:tc>
          <w:tcPr>
            <w:tcW w:w="694" w:type="pct"/>
            <w:shd w:val="clear" w:color="auto" w:fill="auto"/>
            <w:hideMark/>
          </w:tcPr>
          <w:p w14:paraId="639570EC" w14:textId="77777777" w:rsidR="004B2282" w:rsidRPr="00540AB0" w:rsidRDefault="004B2282" w:rsidP="00FC68A1">
            <w:pPr>
              <w:pStyle w:val="Tabletext"/>
            </w:pPr>
            <w:r w:rsidRPr="00540AB0">
              <w:t>34103</w:t>
            </w:r>
          </w:p>
        </w:tc>
        <w:tc>
          <w:tcPr>
            <w:tcW w:w="3641" w:type="pct"/>
            <w:shd w:val="clear" w:color="auto" w:fill="auto"/>
            <w:hideMark/>
          </w:tcPr>
          <w:p w14:paraId="771A070A" w14:textId="77777777" w:rsidR="004B2282" w:rsidRPr="00540AB0" w:rsidRDefault="004B2282" w:rsidP="00FC68A1">
            <w:pPr>
              <w:pStyle w:val="Tabletext"/>
            </w:pPr>
            <w:r w:rsidRPr="00540AB0">
              <w:t xml:space="preserve">Great artery (aorta or pulmonary artery) or great vein (superior or inferior vena cava), ligation or exploration of immediate branches or </w:t>
            </w:r>
            <w:r w:rsidRPr="00540AB0">
              <w:lastRenderedPageBreak/>
              <w:t>tributaries, or ligation or exploration of the subclavian, axillary, iliac, femoral or popliteal arteries or veins, if the service is not associated with item 32508, 32511, 32520, 32522, 32523, 32526, 32528 or 32529—for a maximum of 2 services provided to the same patient on the same occasion (H) (Anaes.) (Assist.)</w:t>
            </w:r>
          </w:p>
        </w:tc>
        <w:tc>
          <w:tcPr>
            <w:tcW w:w="665" w:type="pct"/>
            <w:shd w:val="clear" w:color="auto" w:fill="auto"/>
            <w:hideMark/>
          </w:tcPr>
          <w:p w14:paraId="3C8D0DC2" w14:textId="1F292893" w:rsidR="004B2282" w:rsidRPr="00540AB0" w:rsidRDefault="001936CA" w:rsidP="00FC68A1">
            <w:pPr>
              <w:pStyle w:val="Tabletext"/>
              <w:jc w:val="right"/>
            </w:pPr>
            <w:r>
              <w:lastRenderedPageBreak/>
              <w:t>426.45</w:t>
            </w:r>
          </w:p>
        </w:tc>
      </w:tr>
      <w:tr w:rsidR="004B2282" w:rsidRPr="00540AB0" w14:paraId="482E0536" w14:textId="77777777" w:rsidTr="00FC68A1">
        <w:tc>
          <w:tcPr>
            <w:tcW w:w="694" w:type="pct"/>
            <w:shd w:val="clear" w:color="auto" w:fill="auto"/>
            <w:hideMark/>
          </w:tcPr>
          <w:p w14:paraId="11FBEE61" w14:textId="77777777" w:rsidR="004B2282" w:rsidRPr="00540AB0" w:rsidRDefault="004B2282" w:rsidP="00FC68A1">
            <w:pPr>
              <w:pStyle w:val="Tabletext"/>
            </w:pPr>
            <w:r w:rsidRPr="00540AB0">
              <w:lastRenderedPageBreak/>
              <w:t>34106</w:t>
            </w:r>
          </w:p>
        </w:tc>
        <w:tc>
          <w:tcPr>
            <w:tcW w:w="3641" w:type="pct"/>
            <w:shd w:val="clear" w:color="auto" w:fill="auto"/>
            <w:hideMark/>
          </w:tcPr>
          <w:p w14:paraId="08F4AD79" w14:textId="77777777" w:rsidR="004B2282" w:rsidRPr="00540AB0" w:rsidRDefault="004B2282" w:rsidP="00FC68A1">
            <w:pPr>
              <w:pStyle w:val="Tabletext"/>
            </w:pPr>
            <w:r w:rsidRPr="00540AB0">
              <w:t>Artery or vein (including brachial, radial, ulnar or tibial), ligation of, by elective operation, or exploration of, other than a service associated with another vascular procedure except those services to which item 32508, 32511, 32514 or 32517 applies (Anaes.) (Assist.)</w:t>
            </w:r>
          </w:p>
        </w:tc>
        <w:tc>
          <w:tcPr>
            <w:tcW w:w="665" w:type="pct"/>
            <w:shd w:val="clear" w:color="auto" w:fill="auto"/>
            <w:hideMark/>
          </w:tcPr>
          <w:p w14:paraId="2DAFB135" w14:textId="090655EA" w:rsidR="004B2282" w:rsidRPr="00540AB0" w:rsidRDefault="001936CA" w:rsidP="00FC68A1">
            <w:pPr>
              <w:pStyle w:val="Tabletext"/>
              <w:jc w:val="right"/>
            </w:pPr>
            <w:r>
              <w:t>300.80</w:t>
            </w:r>
          </w:p>
        </w:tc>
      </w:tr>
      <w:tr w:rsidR="004B2282" w:rsidRPr="00540AB0" w14:paraId="6253A14E" w14:textId="77777777" w:rsidTr="00FC68A1">
        <w:tc>
          <w:tcPr>
            <w:tcW w:w="694" w:type="pct"/>
            <w:shd w:val="clear" w:color="auto" w:fill="auto"/>
            <w:hideMark/>
          </w:tcPr>
          <w:p w14:paraId="288AC2FC" w14:textId="77777777" w:rsidR="004B2282" w:rsidRPr="00540AB0" w:rsidRDefault="004B2282" w:rsidP="00FC68A1">
            <w:pPr>
              <w:pStyle w:val="Tabletext"/>
            </w:pPr>
            <w:r w:rsidRPr="00540AB0">
              <w:t>34109</w:t>
            </w:r>
          </w:p>
        </w:tc>
        <w:tc>
          <w:tcPr>
            <w:tcW w:w="3641" w:type="pct"/>
            <w:shd w:val="clear" w:color="auto" w:fill="auto"/>
            <w:hideMark/>
          </w:tcPr>
          <w:p w14:paraId="6E66F345" w14:textId="77777777" w:rsidR="004B2282" w:rsidRPr="00540AB0" w:rsidRDefault="004B2282" w:rsidP="00FC68A1">
            <w:pPr>
              <w:pStyle w:val="Tabletext"/>
            </w:pPr>
            <w:r w:rsidRPr="00540AB0">
              <w:t>Temporal artery, biopsy of (Anaes.) (Assist.)</w:t>
            </w:r>
          </w:p>
        </w:tc>
        <w:tc>
          <w:tcPr>
            <w:tcW w:w="665" w:type="pct"/>
            <w:shd w:val="clear" w:color="auto" w:fill="auto"/>
            <w:hideMark/>
          </w:tcPr>
          <w:p w14:paraId="7E8F80F8" w14:textId="531AA28F" w:rsidR="004B2282" w:rsidRPr="00540AB0" w:rsidRDefault="001936CA" w:rsidP="00FC68A1">
            <w:pPr>
              <w:pStyle w:val="Tabletext"/>
              <w:jc w:val="right"/>
            </w:pPr>
            <w:r>
              <w:t>348.90</w:t>
            </w:r>
          </w:p>
        </w:tc>
      </w:tr>
      <w:tr w:rsidR="004B2282" w:rsidRPr="00540AB0" w14:paraId="078E46AC" w14:textId="77777777" w:rsidTr="00FC68A1">
        <w:tc>
          <w:tcPr>
            <w:tcW w:w="694" w:type="pct"/>
            <w:shd w:val="clear" w:color="auto" w:fill="auto"/>
            <w:hideMark/>
          </w:tcPr>
          <w:p w14:paraId="3D6006E0" w14:textId="77777777" w:rsidR="004B2282" w:rsidRPr="00540AB0" w:rsidRDefault="004B2282" w:rsidP="00FC68A1">
            <w:pPr>
              <w:pStyle w:val="Tabletext"/>
            </w:pPr>
            <w:r w:rsidRPr="00540AB0">
              <w:t>34112</w:t>
            </w:r>
          </w:p>
        </w:tc>
        <w:tc>
          <w:tcPr>
            <w:tcW w:w="3641" w:type="pct"/>
            <w:shd w:val="clear" w:color="auto" w:fill="auto"/>
            <w:hideMark/>
          </w:tcPr>
          <w:p w14:paraId="27F49B8A" w14:textId="77777777" w:rsidR="004B2282" w:rsidRPr="00540AB0" w:rsidRDefault="004B2282" w:rsidP="00FC68A1">
            <w:pPr>
              <w:pStyle w:val="Tabletext"/>
            </w:pPr>
            <w:r w:rsidRPr="00540AB0">
              <w:t>Arterio</w:t>
            </w:r>
            <w:r>
              <w:noBreakHyphen/>
            </w:r>
            <w:r w:rsidRPr="00540AB0">
              <w:t>venous fistula of an extremit</w:t>
            </w:r>
            <w:bookmarkStart w:id="1014" w:name="BK_S4P325L18C38"/>
            <w:bookmarkEnd w:id="1014"/>
            <w:r w:rsidRPr="00540AB0">
              <w:t>y, dissection and ligation (H) (Anaes.) (Assist.)</w:t>
            </w:r>
          </w:p>
        </w:tc>
        <w:tc>
          <w:tcPr>
            <w:tcW w:w="665" w:type="pct"/>
            <w:shd w:val="clear" w:color="auto" w:fill="auto"/>
            <w:hideMark/>
          </w:tcPr>
          <w:p w14:paraId="6DFFC0A4" w14:textId="3FDB3CC3" w:rsidR="004B2282" w:rsidRPr="00540AB0" w:rsidRDefault="001936CA" w:rsidP="00FC68A1">
            <w:pPr>
              <w:pStyle w:val="Tabletext"/>
              <w:jc w:val="right"/>
            </w:pPr>
            <w:r>
              <w:t>884.05</w:t>
            </w:r>
          </w:p>
        </w:tc>
      </w:tr>
      <w:tr w:rsidR="004B2282" w:rsidRPr="00540AB0" w14:paraId="244EB326" w14:textId="77777777" w:rsidTr="00FC68A1">
        <w:tc>
          <w:tcPr>
            <w:tcW w:w="694" w:type="pct"/>
            <w:shd w:val="clear" w:color="auto" w:fill="auto"/>
            <w:hideMark/>
          </w:tcPr>
          <w:p w14:paraId="7839E7F5" w14:textId="77777777" w:rsidR="004B2282" w:rsidRPr="00540AB0" w:rsidRDefault="004B2282" w:rsidP="00FC68A1">
            <w:pPr>
              <w:pStyle w:val="Tabletext"/>
            </w:pPr>
            <w:r w:rsidRPr="00540AB0">
              <w:t>34115</w:t>
            </w:r>
          </w:p>
        </w:tc>
        <w:tc>
          <w:tcPr>
            <w:tcW w:w="3641" w:type="pct"/>
            <w:shd w:val="clear" w:color="auto" w:fill="auto"/>
            <w:hideMark/>
          </w:tcPr>
          <w:p w14:paraId="60849A0A" w14:textId="77777777" w:rsidR="004B2282" w:rsidRPr="00540AB0" w:rsidRDefault="004B2282" w:rsidP="00FC68A1">
            <w:pPr>
              <w:pStyle w:val="Tabletext"/>
            </w:pPr>
            <w:r w:rsidRPr="00540AB0">
              <w:t>Arterio</w:t>
            </w:r>
            <w:r>
              <w:noBreakHyphen/>
            </w:r>
            <w:r w:rsidRPr="00540AB0">
              <w:t>venous fistula of the neck, dissection and ligation (H) (Anaes.) (Assist.)</w:t>
            </w:r>
          </w:p>
        </w:tc>
        <w:tc>
          <w:tcPr>
            <w:tcW w:w="665" w:type="pct"/>
            <w:shd w:val="clear" w:color="auto" w:fill="auto"/>
            <w:hideMark/>
          </w:tcPr>
          <w:p w14:paraId="5A164B2C" w14:textId="58B6E57F" w:rsidR="004B2282" w:rsidRPr="00540AB0" w:rsidRDefault="001936CA" w:rsidP="00FC68A1">
            <w:pPr>
              <w:pStyle w:val="Tabletext"/>
              <w:jc w:val="right"/>
            </w:pPr>
            <w:r>
              <w:t>1,000.35</w:t>
            </w:r>
          </w:p>
        </w:tc>
      </w:tr>
      <w:tr w:rsidR="004B2282" w:rsidRPr="00540AB0" w14:paraId="0711A467" w14:textId="77777777" w:rsidTr="00FC68A1">
        <w:tc>
          <w:tcPr>
            <w:tcW w:w="694" w:type="pct"/>
            <w:shd w:val="clear" w:color="auto" w:fill="auto"/>
            <w:hideMark/>
          </w:tcPr>
          <w:p w14:paraId="7A3B7C50" w14:textId="77777777" w:rsidR="004B2282" w:rsidRPr="00540AB0" w:rsidRDefault="004B2282" w:rsidP="00FC68A1">
            <w:pPr>
              <w:pStyle w:val="Tabletext"/>
            </w:pPr>
            <w:r w:rsidRPr="00540AB0">
              <w:t>34118</w:t>
            </w:r>
          </w:p>
        </w:tc>
        <w:tc>
          <w:tcPr>
            <w:tcW w:w="3641" w:type="pct"/>
            <w:shd w:val="clear" w:color="auto" w:fill="auto"/>
            <w:hideMark/>
          </w:tcPr>
          <w:p w14:paraId="571CFC27" w14:textId="77777777" w:rsidR="004B2282" w:rsidRPr="00540AB0" w:rsidRDefault="004B2282" w:rsidP="00FC68A1">
            <w:pPr>
              <w:pStyle w:val="Tabletext"/>
            </w:pPr>
            <w:r w:rsidRPr="00540AB0">
              <w:t>Arterio</w:t>
            </w:r>
            <w:r>
              <w:noBreakHyphen/>
            </w:r>
            <w:r w:rsidRPr="00540AB0">
              <w:t>venous fistula of the abdomen, dissection and ligation (Anaes.) (Assist.)</w:t>
            </w:r>
          </w:p>
        </w:tc>
        <w:tc>
          <w:tcPr>
            <w:tcW w:w="665" w:type="pct"/>
            <w:shd w:val="clear" w:color="auto" w:fill="auto"/>
            <w:hideMark/>
          </w:tcPr>
          <w:p w14:paraId="0E023E03" w14:textId="7B8F1F1C" w:rsidR="004B2282" w:rsidRPr="00540AB0" w:rsidRDefault="001936CA" w:rsidP="00FC68A1">
            <w:pPr>
              <w:pStyle w:val="Tabletext"/>
              <w:jc w:val="right"/>
            </w:pPr>
            <w:r>
              <w:t>1,426.90</w:t>
            </w:r>
          </w:p>
        </w:tc>
      </w:tr>
      <w:tr w:rsidR="004B2282" w:rsidRPr="00540AB0" w14:paraId="2254D4DC" w14:textId="77777777" w:rsidTr="00FC68A1">
        <w:tc>
          <w:tcPr>
            <w:tcW w:w="694" w:type="pct"/>
            <w:shd w:val="clear" w:color="auto" w:fill="auto"/>
            <w:hideMark/>
          </w:tcPr>
          <w:p w14:paraId="4ADCB672" w14:textId="77777777" w:rsidR="004B2282" w:rsidRPr="00540AB0" w:rsidRDefault="004B2282" w:rsidP="00FC68A1">
            <w:pPr>
              <w:pStyle w:val="Tabletext"/>
            </w:pPr>
            <w:r w:rsidRPr="00540AB0">
              <w:t>34121</w:t>
            </w:r>
          </w:p>
        </w:tc>
        <w:tc>
          <w:tcPr>
            <w:tcW w:w="3641" w:type="pct"/>
            <w:shd w:val="clear" w:color="auto" w:fill="auto"/>
            <w:hideMark/>
          </w:tcPr>
          <w:p w14:paraId="105001A4" w14:textId="77777777" w:rsidR="004B2282" w:rsidRPr="00540AB0" w:rsidRDefault="004B2282" w:rsidP="00FC68A1">
            <w:pPr>
              <w:pStyle w:val="Tabletext"/>
            </w:pPr>
            <w:r w:rsidRPr="00540AB0">
              <w:t>Arterio</w:t>
            </w:r>
            <w:r>
              <w:noBreakHyphen/>
            </w:r>
            <w:r w:rsidRPr="00540AB0">
              <w:t>venous fistula of an extremit</w:t>
            </w:r>
            <w:bookmarkStart w:id="1015" w:name="BK_S4P325L24C38"/>
            <w:bookmarkEnd w:id="1015"/>
            <w:r w:rsidRPr="00540AB0">
              <w:t>y, dissection and repair of, with restoration of continuity (H) (Anaes.) (Assist.)</w:t>
            </w:r>
          </w:p>
        </w:tc>
        <w:tc>
          <w:tcPr>
            <w:tcW w:w="665" w:type="pct"/>
            <w:shd w:val="clear" w:color="auto" w:fill="auto"/>
            <w:hideMark/>
          </w:tcPr>
          <w:p w14:paraId="685BBC54" w14:textId="3CA97D8B" w:rsidR="004B2282" w:rsidRPr="00540AB0" w:rsidRDefault="001936CA" w:rsidP="00FC68A1">
            <w:pPr>
              <w:pStyle w:val="Tabletext"/>
              <w:jc w:val="right"/>
            </w:pPr>
            <w:r>
              <w:t>1,139.90</w:t>
            </w:r>
          </w:p>
        </w:tc>
      </w:tr>
      <w:tr w:rsidR="004B2282" w:rsidRPr="00540AB0" w14:paraId="779DCBA6" w14:textId="77777777" w:rsidTr="00FC68A1">
        <w:tc>
          <w:tcPr>
            <w:tcW w:w="694" w:type="pct"/>
            <w:shd w:val="clear" w:color="auto" w:fill="auto"/>
            <w:hideMark/>
          </w:tcPr>
          <w:p w14:paraId="2B76B671" w14:textId="77777777" w:rsidR="004B2282" w:rsidRPr="00540AB0" w:rsidRDefault="004B2282" w:rsidP="00FC68A1">
            <w:pPr>
              <w:pStyle w:val="Tabletext"/>
            </w:pPr>
            <w:r w:rsidRPr="00540AB0">
              <w:t>34124</w:t>
            </w:r>
          </w:p>
        </w:tc>
        <w:tc>
          <w:tcPr>
            <w:tcW w:w="3641" w:type="pct"/>
            <w:shd w:val="clear" w:color="auto" w:fill="auto"/>
            <w:hideMark/>
          </w:tcPr>
          <w:p w14:paraId="0441E193" w14:textId="77777777" w:rsidR="004B2282" w:rsidRPr="00540AB0" w:rsidRDefault="004B2282" w:rsidP="00FC68A1">
            <w:pPr>
              <w:pStyle w:val="Tabletext"/>
            </w:pPr>
            <w:r w:rsidRPr="00540AB0">
              <w:t>Arterio</w:t>
            </w:r>
            <w:r>
              <w:noBreakHyphen/>
            </w:r>
            <w:r w:rsidRPr="00540AB0">
              <w:t>venous fistula of the neck, dissection and repair of, with restoration of continuity (H) (Anaes.) (Assist.)</w:t>
            </w:r>
          </w:p>
        </w:tc>
        <w:tc>
          <w:tcPr>
            <w:tcW w:w="665" w:type="pct"/>
            <w:shd w:val="clear" w:color="auto" w:fill="auto"/>
            <w:hideMark/>
          </w:tcPr>
          <w:p w14:paraId="6E7773AE" w14:textId="4D420773" w:rsidR="004B2282" w:rsidRPr="00540AB0" w:rsidRDefault="001936CA" w:rsidP="00FC68A1">
            <w:pPr>
              <w:pStyle w:val="Tabletext"/>
              <w:jc w:val="right"/>
            </w:pPr>
            <w:r>
              <w:t>1,248.60</w:t>
            </w:r>
          </w:p>
        </w:tc>
      </w:tr>
      <w:tr w:rsidR="004B2282" w:rsidRPr="00540AB0" w14:paraId="187073CA" w14:textId="77777777" w:rsidTr="00FC68A1">
        <w:tc>
          <w:tcPr>
            <w:tcW w:w="694" w:type="pct"/>
            <w:shd w:val="clear" w:color="auto" w:fill="auto"/>
            <w:hideMark/>
          </w:tcPr>
          <w:p w14:paraId="7B9A9FCE" w14:textId="77777777" w:rsidR="004B2282" w:rsidRPr="00540AB0" w:rsidRDefault="004B2282" w:rsidP="00FC68A1">
            <w:pPr>
              <w:pStyle w:val="Tabletext"/>
            </w:pPr>
            <w:r w:rsidRPr="00540AB0">
              <w:t>34127</w:t>
            </w:r>
          </w:p>
        </w:tc>
        <w:tc>
          <w:tcPr>
            <w:tcW w:w="3641" w:type="pct"/>
            <w:shd w:val="clear" w:color="auto" w:fill="auto"/>
            <w:hideMark/>
          </w:tcPr>
          <w:p w14:paraId="75F18F74" w14:textId="77777777" w:rsidR="004B2282" w:rsidRPr="00540AB0" w:rsidRDefault="004B2282" w:rsidP="00FC68A1">
            <w:pPr>
              <w:pStyle w:val="Tabletext"/>
            </w:pPr>
            <w:r w:rsidRPr="00540AB0">
              <w:t>Arterio</w:t>
            </w:r>
            <w:r>
              <w:noBreakHyphen/>
            </w:r>
            <w:r w:rsidRPr="00540AB0">
              <w:t>venous fistula of the abdomen, dissection and repair of, with restoration of continuity (H) (Anaes.) (Assist.)</w:t>
            </w:r>
          </w:p>
        </w:tc>
        <w:tc>
          <w:tcPr>
            <w:tcW w:w="665" w:type="pct"/>
            <w:shd w:val="clear" w:color="auto" w:fill="auto"/>
            <w:hideMark/>
          </w:tcPr>
          <w:p w14:paraId="4F194B74" w14:textId="7924AB54" w:rsidR="004B2282" w:rsidRPr="00540AB0" w:rsidRDefault="001936CA" w:rsidP="00FC68A1">
            <w:pPr>
              <w:pStyle w:val="Tabletext"/>
              <w:jc w:val="right"/>
            </w:pPr>
            <w:r>
              <w:t>1,636.35</w:t>
            </w:r>
          </w:p>
        </w:tc>
      </w:tr>
      <w:tr w:rsidR="004B2282" w:rsidRPr="00540AB0" w14:paraId="3E32EF31" w14:textId="77777777" w:rsidTr="00FC68A1">
        <w:tc>
          <w:tcPr>
            <w:tcW w:w="694" w:type="pct"/>
            <w:shd w:val="clear" w:color="auto" w:fill="auto"/>
            <w:hideMark/>
          </w:tcPr>
          <w:p w14:paraId="2D16CD46" w14:textId="77777777" w:rsidR="004B2282" w:rsidRPr="00540AB0" w:rsidRDefault="004B2282" w:rsidP="00FC68A1">
            <w:pPr>
              <w:pStyle w:val="Tabletext"/>
            </w:pPr>
            <w:r w:rsidRPr="00540AB0">
              <w:t>34130</w:t>
            </w:r>
          </w:p>
        </w:tc>
        <w:tc>
          <w:tcPr>
            <w:tcW w:w="3641" w:type="pct"/>
            <w:shd w:val="clear" w:color="auto" w:fill="auto"/>
            <w:hideMark/>
          </w:tcPr>
          <w:p w14:paraId="5ECDB571" w14:textId="77777777" w:rsidR="004B2282" w:rsidRPr="00540AB0" w:rsidRDefault="004B2282" w:rsidP="00FC68A1">
            <w:pPr>
              <w:pStyle w:val="Tabletext"/>
            </w:pPr>
            <w:r w:rsidRPr="00540AB0">
              <w:t>Surgically created arterio</w:t>
            </w:r>
            <w:r>
              <w:noBreakHyphen/>
            </w:r>
            <w:r w:rsidRPr="00540AB0">
              <w:t>venous fistula of an extremit</w:t>
            </w:r>
            <w:bookmarkStart w:id="1016" w:name="BK_S4P325L30C57"/>
            <w:bookmarkEnd w:id="1016"/>
            <w:r w:rsidRPr="00540AB0">
              <w:t>y, closure of (Anaes.) (Assist.)</w:t>
            </w:r>
          </w:p>
        </w:tc>
        <w:tc>
          <w:tcPr>
            <w:tcW w:w="665" w:type="pct"/>
            <w:shd w:val="clear" w:color="auto" w:fill="auto"/>
            <w:hideMark/>
          </w:tcPr>
          <w:p w14:paraId="14B6A70A" w14:textId="0ECDAC94" w:rsidR="004B2282" w:rsidRPr="00540AB0" w:rsidRDefault="001936CA" w:rsidP="00FC68A1">
            <w:pPr>
              <w:pStyle w:val="Tabletext"/>
              <w:jc w:val="right"/>
            </w:pPr>
            <w:r>
              <w:t>511.80</w:t>
            </w:r>
          </w:p>
        </w:tc>
      </w:tr>
      <w:tr w:rsidR="004B2282" w:rsidRPr="00540AB0" w14:paraId="37F8B7B0" w14:textId="77777777" w:rsidTr="00FC68A1">
        <w:tc>
          <w:tcPr>
            <w:tcW w:w="694" w:type="pct"/>
            <w:shd w:val="clear" w:color="auto" w:fill="auto"/>
            <w:hideMark/>
          </w:tcPr>
          <w:p w14:paraId="430F0C5C" w14:textId="77777777" w:rsidR="004B2282" w:rsidRPr="00540AB0" w:rsidRDefault="004B2282" w:rsidP="00FC68A1">
            <w:pPr>
              <w:pStyle w:val="Tabletext"/>
            </w:pPr>
            <w:r w:rsidRPr="00540AB0">
              <w:t>34133</w:t>
            </w:r>
          </w:p>
        </w:tc>
        <w:tc>
          <w:tcPr>
            <w:tcW w:w="3641" w:type="pct"/>
            <w:shd w:val="clear" w:color="auto" w:fill="auto"/>
            <w:hideMark/>
          </w:tcPr>
          <w:p w14:paraId="3359EBEE" w14:textId="77777777" w:rsidR="004B2282" w:rsidRPr="00540AB0" w:rsidRDefault="004B2282" w:rsidP="00FC68A1">
            <w:pPr>
              <w:pStyle w:val="Tabletext"/>
            </w:pPr>
            <w:r w:rsidRPr="00540AB0">
              <w:t>Scalenotomy (H) (Anaes.) (Assist.)</w:t>
            </w:r>
          </w:p>
        </w:tc>
        <w:tc>
          <w:tcPr>
            <w:tcW w:w="665" w:type="pct"/>
            <w:shd w:val="clear" w:color="auto" w:fill="auto"/>
            <w:hideMark/>
          </w:tcPr>
          <w:p w14:paraId="1BBCE061" w14:textId="0362755F" w:rsidR="004B2282" w:rsidRPr="00540AB0" w:rsidRDefault="001936CA" w:rsidP="00FC68A1">
            <w:pPr>
              <w:pStyle w:val="Tabletext"/>
              <w:jc w:val="right"/>
            </w:pPr>
            <w:r>
              <w:t>574.00</w:t>
            </w:r>
          </w:p>
        </w:tc>
      </w:tr>
      <w:tr w:rsidR="004B2282" w:rsidRPr="00540AB0" w14:paraId="45E8BDF0" w14:textId="77777777" w:rsidTr="00FC68A1">
        <w:tc>
          <w:tcPr>
            <w:tcW w:w="694" w:type="pct"/>
            <w:shd w:val="clear" w:color="auto" w:fill="auto"/>
            <w:hideMark/>
          </w:tcPr>
          <w:p w14:paraId="5BABBB98" w14:textId="77777777" w:rsidR="004B2282" w:rsidRPr="00540AB0" w:rsidRDefault="004B2282" w:rsidP="00FC68A1">
            <w:pPr>
              <w:pStyle w:val="Tabletext"/>
            </w:pPr>
            <w:r w:rsidRPr="00540AB0">
              <w:t>34136</w:t>
            </w:r>
          </w:p>
        </w:tc>
        <w:tc>
          <w:tcPr>
            <w:tcW w:w="3641" w:type="pct"/>
            <w:shd w:val="clear" w:color="auto" w:fill="auto"/>
            <w:hideMark/>
          </w:tcPr>
          <w:p w14:paraId="66489C32" w14:textId="77777777" w:rsidR="004B2282" w:rsidRPr="00540AB0" w:rsidRDefault="004B2282" w:rsidP="00FC68A1">
            <w:pPr>
              <w:pStyle w:val="Tabletext"/>
            </w:pPr>
            <w:r w:rsidRPr="00540AB0">
              <w:t>First rib, resection of portion of (H) (Anaes.) (Assist.)</w:t>
            </w:r>
          </w:p>
        </w:tc>
        <w:tc>
          <w:tcPr>
            <w:tcW w:w="665" w:type="pct"/>
            <w:shd w:val="clear" w:color="auto" w:fill="auto"/>
            <w:hideMark/>
          </w:tcPr>
          <w:p w14:paraId="0A9D0C2D" w14:textId="733D7B8D" w:rsidR="004B2282" w:rsidRPr="00540AB0" w:rsidRDefault="001936CA" w:rsidP="00FC68A1">
            <w:pPr>
              <w:pStyle w:val="Tabletext"/>
              <w:jc w:val="right"/>
            </w:pPr>
            <w:r>
              <w:t>922.70</w:t>
            </w:r>
          </w:p>
        </w:tc>
      </w:tr>
      <w:tr w:rsidR="004B2282" w:rsidRPr="00540AB0" w14:paraId="4CE1E2BB" w14:textId="77777777" w:rsidTr="00FC68A1">
        <w:tc>
          <w:tcPr>
            <w:tcW w:w="694" w:type="pct"/>
            <w:shd w:val="clear" w:color="auto" w:fill="auto"/>
            <w:hideMark/>
          </w:tcPr>
          <w:p w14:paraId="0CCB84BF" w14:textId="77777777" w:rsidR="004B2282" w:rsidRPr="00540AB0" w:rsidRDefault="004B2282" w:rsidP="00FC68A1">
            <w:pPr>
              <w:pStyle w:val="Tabletext"/>
            </w:pPr>
            <w:r w:rsidRPr="00540AB0">
              <w:t>34139</w:t>
            </w:r>
          </w:p>
        </w:tc>
        <w:tc>
          <w:tcPr>
            <w:tcW w:w="3641" w:type="pct"/>
            <w:shd w:val="clear" w:color="auto" w:fill="auto"/>
            <w:hideMark/>
          </w:tcPr>
          <w:p w14:paraId="76B03DB8" w14:textId="77777777" w:rsidR="004B2282" w:rsidRPr="00540AB0" w:rsidRDefault="004B2282" w:rsidP="00FC68A1">
            <w:pPr>
              <w:pStyle w:val="Tabletext"/>
            </w:pPr>
            <w:r w:rsidRPr="00540AB0">
              <w:t>Cervical rib, removal of, or other operation for removal of thoracic outlet compression, other than a service to which another item in this Subgroup applies (H) (Anaes.) (Assist.)</w:t>
            </w:r>
          </w:p>
        </w:tc>
        <w:tc>
          <w:tcPr>
            <w:tcW w:w="665" w:type="pct"/>
            <w:shd w:val="clear" w:color="auto" w:fill="auto"/>
            <w:hideMark/>
          </w:tcPr>
          <w:p w14:paraId="623CADBC" w14:textId="18B9B95A" w:rsidR="004B2282" w:rsidRPr="00540AB0" w:rsidRDefault="001936CA" w:rsidP="00FC68A1">
            <w:pPr>
              <w:pStyle w:val="Tabletext"/>
              <w:jc w:val="right"/>
            </w:pPr>
            <w:r>
              <w:t>922.70</w:t>
            </w:r>
          </w:p>
        </w:tc>
      </w:tr>
      <w:tr w:rsidR="004B2282" w:rsidRPr="00540AB0" w14:paraId="418AF0FC" w14:textId="77777777" w:rsidTr="00FC68A1">
        <w:tc>
          <w:tcPr>
            <w:tcW w:w="694" w:type="pct"/>
            <w:shd w:val="clear" w:color="auto" w:fill="auto"/>
            <w:hideMark/>
          </w:tcPr>
          <w:p w14:paraId="10C40D2F" w14:textId="77777777" w:rsidR="004B2282" w:rsidRPr="00540AB0" w:rsidRDefault="004B2282" w:rsidP="00FC68A1">
            <w:pPr>
              <w:pStyle w:val="Tabletext"/>
            </w:pPr>
            <w:r w:rsidRPr="00540AB0">
              <w:t>34142</w:t>
            </w:r>
          </w:p>
        </w:tc>
        <w:tc>
          <w:tcPr>
            <w:tcW w:w="3641" w:type="pct"/>
            <w:shd w:val="clear" w:color="auto" w:fill="auto"/>
            <w:hideMark/>
          </w:tcPr>
          <w:p w14:paraId="4C3A711B" w14:textId="77777777" w:rsidR="004B2282" w:rsidRPr="00540AB0" w:rsidRDefault="004B2282" w:rsidP="00FC68A1">
            <w:pPr>
              <w:pStyle w:val="Tabletext"/>
            </w:pPr>
            <w:r w:rsidRPr="00540AB0">
              <w:t>Coeliac artery, decompression of, for coeliac artery compression syndrome, as an independent procedure (H) (Anaes.) (Assist.)</w:t>
            </w:r>
          </w:p>
        </w:tc>
        <w:tc>
          <w:tcPr>
            <w:tcW w:w="665" w:type="pct"/>
            <w:shd w:val="clear" w:color="auto" w:fill="auto"/>
            <w:hideMark/>
          </w:tcPr>
          <w:p w14:paraId="7911F903" w14:textId="28085F2E" w:rsidR="004B2282" w:rsidRPr="00540AB0" w:rsidRDefault="001936CA" w:rsidP="00FC68A1">
            <w:pPr>
              <w:pStyle w:val="Tabletext"/>
              <w:jc w:val="right"/>
            </w:pPr>
            <w:r>
              <w:t>1,139.90</w:t>
            </w:r>
          </w:p>
        </w:tc>
      </w:tr>
      <w:tr w:rsidR="004B2282" w:rsidRPr="00540AB0" w14:paraId="414007EF" w14:textId="77777777" w:rsidTr="00FC68A1">
        <w:tc>
          <w:tcPr>
            <w:tcW w:w="694" w:type="pct"/>
            <w:shd w:val="clear" w:color="auto" w:fill="auto"/>
            <w:hideMark/>
          </w:tcPr>
          <w:p w14:paraId="0A4BC7FF" w14:textId="77777777" w:rsidR="004B2282" w:rsidRPr="00540AB0" w:rsidRDefault="004B2282" w:rsidP="00FC68A1">
            <w:pPr>
              <w:pStyle w:val="Tabletext"/>
            </w:pPr>
            <w:r w:rsidRPr="00540AB0">
              <w:t>34145</w:t>
            </w:r>
          </w:p>
        </w:tc>
        <w:tc>
          <w:tcPr>
            <w:tcW w:w="3641" w:type="pct"/>
            <w:shd w:val="clear" w:color="auto" w:fill="auto"/>
            <w:hideMark/>
          </w:tcPr>
          <w:p w14:paraId="184429F3" w14:textId="77777777" w:rsidR="004B2282" w:rsidRPr="00540AB0" w:rsidRDefault="004B2282" w:rsidP="00FC68A1">
            <w:pPr>
              <w:pStyle w:val="Tabletext"/>
            </w:pPr>
            <w:r w:rsidRPr="00540AB0">
              <w:t>Popliteal artery, exploration of, for popliteal entrapment, with or without division of fibrous tissue and muscle (H) (Anaes.) (Assist.)</w:t>
            </w:r>
          </w:p>
        </w:tc>
        <w:tc>
          <w:tcPr>
            <w:tcW w:w="665" w:type="pct"/>
            <w:shd w:val="clear" w:color="auto" w:fill="auto"/>
            <w:hideMark/>
          </w:tcPr>
          <w:p w14:paraId="0A0A1E7B" w14:textId="64382500" w:rsidR="004B2282" w:rsidRPr="00540AB0" w:rsidRDefault="001936CA" w:rsidP="00FC68A1">
            <w:pPr>
              <w:pStyle w:val="Tabletext"/>
              <w:jc w:val="right"/>
            </w:pPr>
            <w:r>
              <w:t>829.75</w:t>
            </w:r>
          </w:p>
        </w:tc>
      </w:tr>
      <w:tr w:rsidR="004B2282" w:rsidRPr="00540AB0" w14:paraId="06A0F124" w14:textId="77777777" w:rsidTr="00FC68A1">
        <w:tc>
          <w:tcPr>
            <w:tcW w:w="694" w:type="pct"/>
            <w:shd w:val="clear" w:color="auto" w:fill="auto"/>
            <w:hideMark/>
          </w:tcPr>
          <w:p w14:paraId="507D3EF4" w14:textId="77777777" w:rsidR="004B2282" w:rsidRPr="00540AB0" w:rsidRDefault="004B2282" w:rsidP="00FC68A1">
            <w:pPr>
              <w:pStyle w:val="Tabletext"/>
            </w:pPr>
            <w:r w:rsidRPr="00540AB0">
              <w:t>34148</w:t>
            </w:r>
          </w:p>
        </w:tc>
        <w:tc>
          <w:tcPr>
            <w:tcW w:w="3641" w:type="pct"/>
            <w:shd w:val="clear" w:color="auto" w:fill="auto"/>
            <w:hideMark/>
          </w:tcPr>
          <w:p w14:paraId="6FE4FC64" w14:textId="77777777" w:rsidR="004B2282" w:rsidRPr="00540AB0" w:rsidRDefault="004B2282" w:rsidP="00FC68A1">
            <w:pPr>
              <w:pStyle w:val="Tabletext"/>
            </w:pPr>
            <w:r w:rsidRPr="00540AB0">
              <w:t>Carotid associated tumour, resection of, with or without repair or reconstruction of internal or common carotid arteries, when tumour is 4 cm or less in maximum diameter (H) (Anaes.) (Assist.)</w:t>
            </w:r>
          </w:p>
        </w:tc>
        <w:tc>
          <w:tcPr>
            <w:tcW w:w="665" w:type="pct"/>
            <w:shd w:val="clear" w:color="auto" w:fill="auto"/>
            <w:hideMark/>
          </w:tcPr>
          <w:p w14:paraId="3EB37BCB" w14:textId="58F0612B" w:rsidR="004B2282" w:rsidRPr="00540AB0" w:rsidRDefault="001936CA" w:rsidP="00FC68A1">
            <w:pPr>
              <w:pStyle w:val="Tabletext"/>
              <w:jc w:val="right"/>
            </w:pPr>
            <w:r>
              <w:t>1,481.20</w:t>
            </w:r>
          </w:p>
        </w:tc>
      </w:tr>
      <w:tr w:rsidR="004B2282" w:rsidRPr="00540AB0" w14:paraId="08FDA457" w14:textId="77777777" w:rsidTr="00FC68A1">
        <w:tc>
          <w:tcPr>
            <w:tcW w:w="694" w:type="pct"/>
            <w:shd w:val="clear" w:color="auto" w:fill="auto"/>
            <w:hideMark/>
          </w:tcPr>
          <w:p w14:paraId="674FB61C" w14:textId="77777777" w:rsidR="004B2282" w:rsidRPr="00540AB0" w:rsidRDefault="004B2282" w:rsidP="00FC68A1">
            <w:pPr>
              <w:pStyle w:val="Tabletext"/>
            </w:pPr>
            <w:r w:rsidRPr="00540AB0">
              <w:t>34151</w:t>
            </w:r>
          </w:p>
        </w:tc>
        <w:tc>
          <w:tcPr>
            <w:tcW w:w="3641" w:type="pct"/>
            <w:shd w:val="clear" w:color="auto" w:fill="auto"/>
            <w:hideMark/>
          </w:tcPr>
          <w:p w14:paraId="780A4DAC" w14:textId="77777777" w:rsidR="004B2282" w:rsidRPr="00540AB0" w:rsidRDefault="004B2282" w:rsidP="00FC68A1">
            <w:pPr>
              <w:pStyle w:val="Tabletext"/>
            </w:pPr>
            <w:r w:rsidRPr="00540AB0">
              <w:t>Carotid associated tumour, resection of, with or without repair or reconstruction of internal or common carotid arteries, when tumour is greater than 4 cm in maximum diameter (H) (Anaes.) (Assist.)</w:t>
            </w:r>
          </w:p>
        </w:tc>
        <w:tc>
          <w:tcPr>
            <w:tcW w:w="665" w:type="pct"/>
            <w:shd w:val="clear" w:color="auto" w:fill="auto"/>
            <w:hideMark/>
          </w:tcPr>
          <w:p w14:paraId="3E52C934" w14:textId="18CC853E" w:rsidR="004B2282" w:rsidRPr="00540AB0" w:rsidRDefault="001936CA" w:rsidP="00FC68A1">
            <w:pPr>
              <w:pStyle w:val="Tabletext"/>
              <w:jc w:val="right"/>
            </w:pPr>
            <w:r>
              <w:t>2,023.95</w:t>
            </w:r>
          </w:p>
        </w:tc>
      </w:tr>
      <w:tr w:rsidR="004B2282" w:rsidRPr="00540AB0" w14:paraId="46598ACC" w14:textId="77777777" w:rsidTr="00FC68A1">
        <w:tc>
          <w:tcPr>
            <w:tcW w:w="694" w:type="pct"/>
            <w:shd w:val="clear" w:color="auto" w:fill="auto"/>
            <w:hideMark/>
          </w:tcPr>
          <w:p w14:paraId="059645EC" w14:textId="77777777" w:rsidR="004B2282" w:rsidRPr="00540AB0" w:rsidRDefault="004B2282" w:rsidP="00FC68A1">
            <w:pPr>
              <w:pStyle w:val="Tabletext"/>
            </w:pPr>
            <w:r w:rsidRPr="00540AB0">
              <w:t>34154</w:t>
            </w:r>
          </w:p>
        </w:tc>
        <w:tc>
          <w:tcPr>
            <w:tcW w:w="3641" w:type="pct"/>
            <w:shd w:val="clear" w:color="auto" w:fill="auto"/>
            <w:hideMark/>
          </w:tcPr>
          <w:p w14:paraId="71051791" w14:textId="77777777" w:rsidR="004B2282" w:rsidRPr="00540AB0" w:rsidRDefault="004B2282" w:rsidP="00FC68A1">
            <w:pPr>
              <w:pStyle w:val="Tabletext"/>
            </w:pPr>
            <w:r w:rsidRPr="00540AB0">
              <w:t>Recurrent carotid associated tumour, resection of, with or without repair or replacement of portion of internal or common carotid arteries (Anaes.) (Assist.)</w:t>
            </w:r>
          </w:p>
        </w:tc>
        <w:tc>
          <w:tcPr>
            <w:tcW w:w="665" w:type="pct"/>
            <w:shd w:val="clear" w:color="auto" w:fill="auto"/>
            <w:hideMark/>
          </w:tcPr>
          <w:p w14:paraId="6B6615A7" w14:textId="79204E19" w:rsidR="004B2282" w:rsidRPr="00540AB0" w:rsidRDefault="001936CA" w:rsidP="00FC68A1">
            <w:pPr>
              <w:pStyle w:val="Tabletext"/>
              <w:jc w:val="right"/>
            </w:pPr>
            <w:r>
              <w:t>2,411.80</w:t>
            </w:r>
          </w:p>
        </w:tc>
      </w:tr>
      <w:tr w:rsidR="004B2282" w:rsidRPr="00540AB0" w14:paraId="6CFCB987" w14:textId="77777777" w:rsidTr="00FC68A1">
        <w:tc>
          <w:tcPr>
            <w:tcW w:w="694" w:type="pct"/>
            <w:shd w:val="clear" w:color="auto" w:fill="auto"/>
            <w:hideMark/>
          </w:tcPr>
          <w:p w14:paraId="742E99EF" w14:textId="77777777" w:rsidR="004B2282" w:rsidRPr="00540AB0" w:rsidRDefault="004B2282" w:rsidP="00FC68A1">
            <w:pPr>
              <w:pStyle w:val="Tabletext"/>
            </w:pPr>
            <w:r w:rsidRPr="00540AB0">
              <w:t>34157</w:t>
            </w:r>
          </w:p>
        </w:tc>
        <w:tc>
          <w:tcPr>
            <w:tcW w:w="3641" w:type="pct"/>
            <w:shd w:val="clear" w:color="auto" w:fill="auto"/>
            <w:hideMark/>
          </w:tcPr>
          <w:p w14:paraId="3AD46042" w14:textId="77777777" w:rsidR="004B2282" w:rsidRPr="00540AB0" w:rsidRDefault="004B2282" w:rsidP="00FC68A1">
            <w:pPr>
              <w:pStyle w:val="Tabletext"/>
            </w:pPr>
            <w:r w:rsidRPr="00540AB0">
              <w:t>Neck, excision of infected bypass graft, including closure of vessel or vessels (H) (Anaes.) (Assist.)</w:t>
            </w:r>
          </w:p>
        </w:tc>
        <w:tc>
          <w:tcPr>
            <w:tcW w:w="665" w:type="pct"/>
            <w:shd w:val="clear" w:color="auto" w:fill="auto"/>
            <w:hideMark/>
          </w:tcPr>
          <w:p w14:paraId="007D9654" w14:textId="67610639" w:rsidR="004B2282" w:rsidRPr="00540AB0" w:rsidRDefault="001936CA" w:rsidP="00FC68A1">
            <w:pPr>
              <w:pStyle w:val="Tabletext"/>
              <w:jc w:val="right"/>
            </w:pPr>
            <w:r>
              <w:t>1,225.30</w:t>
            </w:r>
          </w:p>
        </w:tc>
      </w:tr>
      <w:tr w:rsidR="004B2282" w:rsidRPr="00540AB0" w14:paraId="634A85E6" w14:textId="77777777" w:rsidTr="00FC68A1">
        <w:tc>
          <w:tcPr>
            <w:tcW w:w="694" w:type="pct"/>
            <w:shd w:val="clear" w:color="auto" w:fill="auto"/>
            <w:hideMark/>
          </w:tcPr>
          <w:p w14:paraId="366665E8" w14:textId="77777777" w:rsidR="004B2282" w:rsidRPr="00540AB0" w:rsidRDefault="004B2282" w:rsidP="00FC68A1">
            <w:pPr>
              <w:pStyle w:val="Tabletext"/>
            </w:pPr>
            <w:r w:rsidRPr="00540AB0">
              <w:lastRenderedPageBreak/>
              <w:t>34160</w:t>
            </w:r>
          </w:p>
        </w:tc>
        <w:tc>
          <w:tcPr>
            <w:tcW w:w="3641" w:type="pct"/>
            <w:shd w:val="clear" w:color="auto" w:fill="auto"/>
            <w:hideMark/>
          </w:tcPr>
          <w:p w14:paraId="11605006" w14:textId="77777777" w:rsidR="004B2282" w:rsidRPr="00540AB0" w:rsidRDefault="004B2282" w:rsidP="00FC68A1">
            <w:pPr>
              <w:pStyle w:val="Tabletext"/>
            </w:pPr>
            <w:r w:rsidRPr="00540AB0">
              <w:t>Aorto</w:t>
            </w:r>
            <w:r>
              <w:noBreakHyphen/>
            </w:r>
            <w:r w:rsidRPr="00540AB0">
              <w:t>duodenal fistula, repair of, by suture of aorta and repair of duodenum (H) (Anaes.) (Assist.)</w:t>
            </w:r>
          </w:p>
        </w:tc>
        <w:tc>
          <w:tcPr>
            <w:tcW w:w="665" w:type="pct"/>
            <w:shd w:val="clear" w:color="auto" w:fill="auto"/>
            <w:hideMark/>
          </w:tcPr>
          <w:p w14:paraId="36EAA862" w14:textId="10389D57" w:rsidR="004B2282" w:rsidRPr="00540AB0" w:rsidRDefault="001936CA" w:rsidP="00FC68A1">
            <w:pPr>
              <w:pStyle w:val="Tabletext"/>
              <w:jc w:val="right"/>
            </w:pPr>
            <w:r>
              <w:t>2,295.40</w:t>
            </w:r>
          </w:p>
        </w:tc>
      </w:tr>
      <w:tr w:rsidR="004B2282" w:rsidRPr="00540AB0" w14:paraId="3297F421" w14:textId="77777777" w:rsidTr="00FC68A1">
        <w:tc>
          <w:tcPr>
            <w:tcW w:w="694" w:type="pct"/>
            <w:shd w:val="clear" w:color="auto" w:fill="auto"/>
            <w:hideMark/>
          </w:tcPr>
          <w:p w14:paraId="3CFFC1A4" w14:textId="77777777" w:rsidR="004B2282" w:rsidRPr="00540AB0" w:rsidRDefault="004B2282" w:rsidP="00FC68A1">
            <w:pPr>
              <w:pStyle w:val="Tabletext"/>
            </w:pPr>
            <w:r w:rsidRPr="00540AB0">
              <w:t>34163</w:t>
            </w:r>
          </w:p>
        </w:tc>
        <w:tc>
          <w:tcPr>
            <w:tcW w:w="3641" w:type="pct"/>
            <w:shd w:val="clear" w:color="auto" w:fill="auto"/>
            <w:hideMark/>
          </w:tcPr>
          <w:p w14:paraId="3AB4786F" w14:textId="77777777" w:rsidR="004B2282" w:rsidRPr="00540AB0" w:rsidRDefault="004B2282" w:rsidP="00FC68A1">
            <w:pPr>
              <w:pStyle w:val="Tabletext"/>
            </w:pPr>
            <w:r w:rsidRPr="00540AB0">
              <w:t>Aorto</w:t>
            </w:r>
            <w:r>
              <w:noBreakHyphen/>
            </w:r>
            <w:r w:rsidRPr="00540AB0">
              <w:t>duodenal fistula, repair of, by insertion of aortic graft and repair of duodenum (H) (Anaes.) (Assist.)</w:t>
            </w:r>
          </w:p>
        </w:tc>
        <w:tc>
          <w:tcPr>
            <w:tcW w:w="665" w:type="pct"/>
            <w:shd w:val="clear" w:color="auto" w:fill="auto"/>
            <w:hideMark/>
          </w:tcPr>
          <w:p w14:paraId="387D1B95" w14:textId="66F8C3E8" w:rsidR="004B2282" w:rsidRPr="00540AB0" w:rsidRDefault="001936CA" w:rsidP="00FC68A1">
            <w:pPr>
              <w:pStyle w:val="Tabletext"/>
              <w:jc w:val="right"/>
            </w:pPr>
            <w:r>
              <w:t>2,946.80</w:t>
            </w:r>
          </w:p>
        </w:tc>
      </w:tr>
      <w:tr w:rsidR="004B2282" w:rsidRPr="00540AB0" w14:paraId="620E57A0" w14:textId="77777777" w:rsidTr="00FC68A1">
        <w:tc>
          <w:tcPr>
            <w:tcW w:w="694" w:type="pct"/>
            <w:shd w:val="clear" w:color="auto" w:fill="auto"/>
            <w:hideMark/>
          </w:tcPr>
          <w:p w14:paraId="0A7D5708" w14:textId="77777777" w:rsidR="004B2282" w:rsidRPr="00540AB0" w:rsidRDefault="004B2282" w:rsidP="00FC68A1">
            <w:pPr>
              <w:pStyle w:val="Tabletext"/>
            </w:pPr>
            <w:r w:rsidRPr="00540AB0">
              <w:t>34166</w:t>
            </w:r>
          </w:p>
        </w:tc>
        <w:tc>
          <w:tcPr>
            <w:tcW w:w="3641" w:type="pct"/>
            <w:shd w:val="clear" w:color="auto" w:fill="auto"/>
            <w:hideMark/>
          </w:tcPr>
          <w:p w14:paraId="05807480" w14:textId="77777777" w:rsidR="004B2282" w:rsidRPr="00540AB0" w:rsidRDefault="004B2282" w:rsidP="00FC68A1">
            <w:pPr>
              <w:pStyle w:val="Tabletext"/>
            </w:pPr>
            <w:r w:rsidRPr="00540AB0">
              <w:t>Aorto</w:t>
            </w:r>
            <w:r>
              <w:noBreakHyphen/>
            </w:r>
            <w:r w:rsidRPr="00540AB0">
              <w:t>duodenal fistula, repair of, by oversewing of abdominal aorta, repair of duodenum and axillo bifemoral grafting (H) (Anaes.) (Assist.)</w:t>
            </w:r>
          </w:p>
        </w:tc>
        <w:tc>
          <w:tcPr>
            <w:tcW w:w="665" w:type="pct"/>
            <w:shd w:val="clear" w:color="auto" w:fill="auto"/>
            <w:hideMark/>
          </w:tcPr>
          <w:p w14:paraId="2C01F485" w14:textId="7080890C" w:rsidR="004B2282" w:rsidRPr="00540AB0" w:rsidRDefault="001936CA" w:rsidP="00FC68A1">
            <w:pPr>
              <w:pStyle w:val="Tabletext"/>
              <w:jc w:val="right"/>
            </w:pPr>
            <w:r>
              <w:t>2,946.80</w:t>
            </w:r>
          </w:p>
        </w:tc>
      </w:tr>
      <w:tr w:rsidR="004B2282" w:rsidRPr="00540AB0" w14:paraId="3C783066" w14:textId="77777777" w:rsidTr="00FC68A1">
        <w:tc>
          <w:tcPr>
            <w:tcW w:w="694" w:type="pct"/>
            <w:shd w:val="clear" w:color="auto" w:fill="auto"/>
            <w:hideMark/>
          </w:tcPr>
          <w:p w14:paraId="5B446FA3" w14:textId="77777777" w:rsidR="004B2282" w:rsidRPr="00540AB0" w:rsidRDefault="004B2282" w:rsidP="00FC68A1">
            <w:pPr>
              <w:pStyle w:val="Tabletext"/>
            </w:pPr>
            <w:r w:rsidRPr="00540AB0">
              <w:t>34169</w:t>
            </w:r>
          </w:p>
        </w:tc>
        <w:tc>
          <w:tcPr>
            <w:tcW w:w="3641" w:type="pct"/>
            <w:shd w:val="clear" w:color="auto" w:fill="auto"/>
            <w:hideMark/>
          </w:tcPr>
          <w:p w14:paraId="6B7BAA3C" w14:textId="77777777" w:rsidR="004B2282" w:rsidRPr="00540AB0" w:rsidRDefault="004B2282" w:rsidP="00FC68A1">
            <w:pPr>
              <w:pStyle w:val="Tabletext"/>
            </w:pPr>
            <w:r w:rsidRPr="00540AB0">
              <w:t>Infected bypass graft from trunk, excision of, including closure of arteries (H) (Anaes.) (Assist.)</w:t>
            </w:r>
          </w:p>
        </w:tc>
        <w:tc>
          <w:tcPr>
            <w:tcW w:w="665" w:type="pct"/>
            <w:shd w:val="clear" w:color="auto" w:fill="auto"/>
            <w:hideMark/>
          </w:tcPr>
          <w:p w14:paraId="023EC0D4" w14:textId="0E169589" w:rsidR="004B2282" w:rsidRPr="00540AB0" w:rsidRDefault="001936CA" w:rsidP="00FC68A1">
            <w:pPr>
              <w:pStyle w:val="Tabletext"/>
              <w:jc w:val="right"/>
            </w:pPr>
            <w:r>
              <w:t>1,636.35</w:t>
            </w:r>
          </w:p>
        </w:tc>
      </w:tr>
      <w:tr w:rsidR="004B2282" w:rsidRPr="00540AB0" w14:paraId="6E8B4025" w14:textId="77777777" w:rsidTr="00FC68A1">
        <w:tc>
          <w:tcPr>
            <w:tcW w:w="694" w:type="pct"/>
            <w:shd w:val="clear" w:color="auto" w:fill="auto"/>
            <w:hideMark/>
          </w:tcPr>
          <w:p w14:paraId="69E5996A" w14:textId="77777777" w:rsidR="004B2282" w:rsidRPr="00540AB0" w:rsidRDefault="004B2282" w:rsidP="00FC68A1">
            <w:pPr>
              <w:pStyle w:val="Tabletext"/>
            </w:pPr>
            <w:r w:rsidRPr="00540AB0">
              <w:t>34172</w:t>
            </w:r>
          </w:p>
        </w:tc>
        <w:tc>
          <w:tcPr>
            <w:tcW w:w="3641" w:type="pct"/>
            <w:shd w:val="clear" w:color="auto" w:fill="auto"/>
            <w:hideMark/>
          </w:tcPr>
          <w:p w14:paraId="283B589E" w14:textId="77777777" w:rsidR="004B2282" w:rsidRPr="00540AB0" w:rsidRDefault="004B2282" w:rsidP="00FC68A1">
            <w:pPr>
              <w:pStyle w:val="Tabletext"/>
            </w:pPr>
            <w:r w:rsidRPr="00540AB0">
              <w:t>Infected axillo</w:t>
            </w:r>
            <w:r>
              <w:noBreakHyphen/>
            </w:r>
            <w:r w:rsidRPr="00540AB0">
              <w:t>femoral or femoro</w:t>
            </w:r>
            <w:r>
              <w:noBreakHyphen/>
            </w:r>
            <w:r w:rsidRPr="00540AB0">
              <w:t>femoral graft, excision of, including closure of arteries (H) (Anaes.) (Assist.)</w:t>
            </w:r>
          </w:p>
        </w:tc>
        <w:tc>
          <w:tcPr>
            <w:tcW w:w="665" w:type="pct"/>
            <w:shd w:val="clear" w:color="auto" w:fill="auto"/>
            <w:hideMark/>
          </w:tcPr>
          <w:p w14:paraId="07C36877" w14:textId="13736C22" w:rsidR="004B2282" w:rsidRPr="00540AB0" w:rsidRDefault="001936CA" w:rsidP="00FC68A1">
            <w:pPr>
              <w:pStyle w:val="Tabletext"/>
              <w:jc w:val="right"/>
            </w:pPr>
            <w:r>
              <w:t>1,333.80</w:t>
            </w:r>
          </w:p>
        </w:tc>
      </w:tr>
      <w:tr w:rsidR="004B2282" w:rsidRPr="00540AB0" w14:paraId="0C1962AF" w14:textId="77777777" w:rsidTr="00FC68A1">
        <w:tc>
          <w:tcPr>
            <w:tcW w:w="694" w:type="pct"/>
            <w:shd w:val="clear" w:color="auto" w:fill="auto"/>
            <w:hideMark/>
          </w:tcPr>
          <w:p w14:paraId="6F28BE01" w14:textId="77777777" w:rsidR="004B2282" w:rsidRPr="00540AB0" w:rsidRDefault="004B2282" w:rsidP="00FC68A1">
            <w:pPr>
              <w:pStyle w:val="Tabletext"/>
            </w:pPr>
            <w:r w:rsidRPr="00540AB0">
              <w:t>34175</w:t>
            </w:r>
          </w:p>
        </w:tc>
        <w:tc>
          <w:tcPr>
            <w:tcW w:w="3641" w:type="pct"/>
            <w:shd w:val="clear" w:color="auto" w:fill="auto"/>
            <w:hideMark/>
          </w:tcPr>
          <w:p w14:paraId="090E223B" w14:textId="77777777" w:rsidR="004B2282" w:rsidRPr="00540AB0" w:rsidRDefault="004B2282" w:rsidP="00FC68A1">
            <w:pPr>
              <w:pStyle w:val="Tabletext"/>
            </w:pPr>
            <w:r w:rsidRPr="00540AB0">
              <w:t>Infected bypass graft from extremit</w:t>
            </w:r>
            <w:bookmarkStart w:id="1017" w:name="BK_S4P326L19C36"/>
            <w:bookmarkEnd w:id="1017"/>
            <w:r w:rsidRPr="00540AB0">
              <w:t>ies, excision of including closure of arteries (H) (Anaes.) (Assist.)</w:t>
            </w:r>
          </w:p>
        </w:tc>
        <w:tc>
          <w:tcPr>
            <w:tcW w:w="665" w:type="pct"/>
            <w:shd w:val="clear" w:color="auto" w:fill="auto"/>
            <w:hideMark/>
          </w:tcPr>
          <w:p w14:paraId="7E43DA44" w14:textId="4E081324" w:rsidR="004B2282" w:rsidRPr="00540AB0" w:rsidRDefault="001936CA" w:rsidP="00FC68A1">
            <w:pPr>
              <w:pStyle w:val="Tabletext"/>
              <w:jc w:val="right"/>
            </w:pPr>
            <w:r>
              <w:t>1,225.30</w:t>
            </w:r>
          </w:p>
        </w:tc>
      </w:tr>
      <w:tr w:rsidR="004B2282" w:rsidRPr="00540AB0" w14:paraId="34F6E000" w14:textId="77777777" w:rsidTr="00FC68A1">
        <w:tc>
          <w:tcPr>
            <w:tcW w:w="694" w:type="pct"/>
            <w:shd w:val="clear" w:color="auto" w:fill="auto"/>
            <w:hideMark/>
          </w:tcPr>
          <w:p w14:paraId="44EB9057" w14:textId="77777777" w:rsidR="004B2282" w:rsidRPr="00540AB0" w:rsidRDefault="004B2282" w:rsidP="00FC68A1">
            <w:pPr>
              <w:pStyle w:val="Tabletext"/>
              <w:rPr>
                <w:snapToGrid w:val="0"/>
              </w:rPr>
            </w:pPr>
            <w:r w:rsidRPr="00540AB0">
              <w:rPr>
                <w:snapToGrid w:val="0"/>
              </w:rPr>
              <w:t>34500</w:t>
            </w:r>
          </w:p>
        </w:tc>
        <w:tc>
          <w:tcPr>
            <w:tcW w:w="3641" w:type="pct"/>
            <w:shd w:val="clear" w:color="auto" w:fill="auto"/>
            <w:hideMark/>
          </w:tcPr>
          <w:p w14:paraId="1C0D3F5C" w14:textId="77777777" w:rsidR="004B2282" w:rsidRPr="00540AB0" w:rsidRDefault="004B2282" w:rsidP="00FC68A1">
            <w:pPr>
              <w:pStyle w:val="Tabletext"/>
              <w:rPr>
                <w:snapToGrid w:val="0"/>
              </w:rPr>
            </w:pPr>
            <w:r w:rsidRPr="00540AB0">
              <w:rPr>
                <w:snapToGrid w:val="0"/>
              </w:rPr>
              <w:t>Arteriovenous shunt, external, insertion of (Anaes.) (Assist.)</w:t>
            </w:r>
          </w:p>
        </w:tc>
        <w:tc>
          <w:tcPr>
            <w:tcW w:w="665" w:type="pct"/>
            <w:shd w:val="clear" w:color="auto" w:fill="auto"/>
            <w:hideMark/>
          </w:tcPr>
          <w:p w14:paraId="43447986" w14:textId="26D32E29" w:rsidR="004B2282" w:rsidRPr="00540AB0" w:rsidRDefault="001936CA" w:rsidP="00FC68A1">
            <w:pPr>
              <w:pStyle w:val="Tabletext"/>
              <w:jc w:val="right"/>
            </w:pPr>
            <w:r>
              <w:t>318.05</w:t>
            </w:r>
          </w:p>
        </w:tc>
      </w:tr>
      <w:tr w:rsidR="004B2282" w:rsidRPr="00540AB0" w14:paraId="270CC6AE" w14:textId="77777777" w:rsidTr="00FC68A1">
        <w:tc>
          <w:tcPr>
            <w:tcW w:w="694" w:type="pct"/>
            <w:shd w:val="clear" w:color="auto" w:fill="auto"/>
            <w:hideMark/>
          </w:tcPr>
          <w:p w14:paraId="7DFC1D10" w14:textId="77777777" w:rsidR="004B2282" w:rsidRPr="00540AB0" w:rsidRDefault="004B2282" w:rsidP="00FC68A1">
            <w:pPr>
              <w:pStyle w:val="Tabletext"/>
            </w:pPr>
            <w:r w:rsidRPr="00540AB0">
              <w:t>34503</w:t>
            </w:r>
          </w:p>
        </w:tc>
        <w:tc>
          <w:tcPr>
            <w:tcW w:w="3641" w:type="pct"/>
            <w:shd w:val="clear" w:color="auto" w:fill="auto"/>
            <w:hideMark/>
          </w:tcPr>
          <w:p w14:paraId="4BF3F070" w14:textId="77777777" w:rsidR="004B2282" w:rsidRPr="00540AB0" w:rsidRDefault="004B2282" w:rsidP="00FC68A1">
            <w:pPr>
              <w:pStyle w:val="Tabletext"/>
            </w:pPr>
            <w:r w:rsidRPr="00540AB0">
              <w:t>Arteriovenous anastomosis of upper or lower limb, in conjunction with another venous or arterial operation (H) (Anaes.) (Assist.)</w:t>
            </w:r>
          </w:p>
        </w:tc>
        <w:tc>
          <w:tcPr>
            <w:tcW w:w="665" w:type="pct"/>
            <w:shd w:val="clear" w:color="auto" w:fill="auto"/>
            <w:hideMark/>
          </w:tcPr>
          <w:p w14:paraId="685BDBD1" w14:textId="0E9EABD2" w:rsidR="004B2282" w:rsidRPr="00540AB0" w:rsidRDefault="001936CA" w:rsidP="00FC68A1">
            <w:pPr>
              <w:pStyle w:val="Tabletext"/>
              <w:jc w:val="right"/>
            </w:pPr>
            <w:r>
              <w:t>426.45</w:t>
            </w:r>
          </w:p>
        </w:tc>
      </w:tr>
      <w:tr w:rsidR="004B2282" w:rsidRPr="00540AB0" w14:paraId="59436862" w14:textId="77777777" w:rsidTr="00FC68A1">
        <w:tc>
          <w:tcPr>
            <w:tcW w:w="694" w:type="pct"/>
            <w:shd w:val="clear" w:color="auto" w:fill="auto"/>
            <w:hideMark/>
          </w:tcPr>
          <w:p w14:paraId="302ECE50" w14:textId="77777777" w:rsidR="004B2282" w:rsidRPr="00540AB0" w:rsidRDefault="004B2282" w:rsidP="00FC68A1">
            <w:pPr>
              <w:pStyle w:val="Tabletext"/>
            </w:pPr>
            <w:r w:rsidRPr="00540AB0">
              <w:t>34506</w:t>
            </w:r>
          </w:p>
        </w:tc>
        <w:tc>
          <w:tcPr>
            <w:tcW w:w="3641" w:type="pct"/>
            <w:shd w:val="clear" w:color="auto" w:fill="auto"/>
            <w:hideMark/>
          </w:tcPr>
          <w:p w14:paraId="0EADA962" w14:textId="77777777" w:rsidR="004B2282" w:rsidRPr="00540AB0" w:rsidRDefault="004B2282" w:rsidP="00FC68A1">
            <w:pPr>
              <w:pStyle w:val="Tabletext"/>
            </w:pPr>
            <w:r w:rsidRPr="00540AB0">
              <w:t>Arteriovenous shunt, external, removal of (H) (Anaes.) (Assist.)</w:t>
            </w:r>
          </w:p>
        </w:tc>
        <w:tc>
          <w:tcPr>
            <w:tcW w:w="665" w:type="pct"/>
            <w:shd w:val="clear" w:color="auto" w:fill="auto"/>
            <w:hideMark/>
          </w:tcPr>
          <w:p w14:paraId="3747D1AB" w14:textId="7832515B" w:rsidR="004B2282" w:rsidRPr="00540AB0" w:rsidRDefault="001936CA" w:rsidP="00FC68A1">
            <w:pPr>
              <w:pStyle w:val="Tabletext"/>
              <w:jc w:val="right"/>
            </w:pPr>
            <w:r>
              <w:t>217.00</w:t>
            </w:r>
          </w:p>
        </w:tc>
      </w:tr>
      <w:tr w:rsidR="004B2282" w:rsidRPr="00540AB0" w14:paraId="067853A0" w14:textId="77777777" w:rsidTr="00FC68A1">
        <w:tc>
          <w:tcPr>
            <w:tcW w:w="694" w:type="pct"/>
            <w:shd w:val="clear" w:color="auto" w:fill="auto"/>
            <w:hideMark/>
          </w:tcPr>
          <w:p w14:paraId="0A085A96" w14:textId="77777777" w:rsidR="004B2282" w:rsidRPr="00540AB0" w:rsidRDefault="004B2282" w:rsidP="00FC68A1">
            <w:pPr>
              <w:pStyle w:val="Tabletext"/>
            </w:pPr>
            <w:r w:rsidRPr="00540AB0">
              <w:t>34509</w:t>
            </w:r>
          </w:p>
        </w:tc>
        <w:tc>
          <w:tcPr>
            <w:tcW w:w="3641" w:type="pct"/>
            <w:shd w:val="clear" w:color="auto" w:fill="auto"/>
            <w:hideMark/>
          </w:tcPr>
          <w:p w14:paraId="7D87DDF1" w14:textId="77777777" w:rsidR="004B2282" w:rsidRPr="00540AB0" w:rsidRDefault="004B2282" w:rsidP="00FC68A1">
            <w:pPr>
              <w:pStyle w:val="Tabletext"/>
            </w:pPr>
            <w:r w:rsidRPr="00540AB0">
              <w:t>Arteriovenous anastomosis of upper or lower limb, not in conjunction with another venous or arterial operation (H) (Anaes.) (Assist.)</w:t>
            </w:r>
          </w:p>
        </w:tc>
        <w:tc>
          <w:tcPr>
            <w:tcW w:w="665" w:type="pct"/>
            <w:shd w:val="clear" w:color="auto" w:fill="auto"/>
            <w:hideMark/>
          </w:tcPr>
          <w:p w14:paraId="605A6241" w14:textId="3D68077F" w:rsidR="004B2282" w:rsidRPr="00540AB0" w:rsidRDefault="001936CA" w:rsidP="00FC68A1">
            <w:pPr>
              <w:pStyle w:val="Tabletext"/>
              <w:jc w:val="right"/>
            </w:pPr>
            <w:r>
              <w:t>1,008.10</w:t>
            </w:r>
          </w:p>
        </w:tc>
      </w:tr>
      <w:tr w:rsidR="004B2282" w:rsidRPr="00540AB0" w14:paraId="5B59FAA9" w14:textId="77777777" w:rsidTr="00FC68A1">
        <w:tc>
          <w:tcPr>
            <w:tcW w:w="694" w:type="pct"/>
            <w:shd w:val="clear" w:color="auto" w:fill="auto"/>
            <w:hideMark/>
          </w:tcPr>
          <w:p w14:paraId="512CC5D7" w14:textId="77777777" w:rsidR="004B2282" w:rsidRPr="00540AB0" w:rsidRDefault="004B2282" w:rsidP="00FC68A1">
            <w:pPr>
              <w:pStyle w:val="Tabletext"/>
            </w:pPr>
            <w:r w:rsidRPr="00540AB0">
              <w:t>34512</w:t>
            </w:r>
          </w:p>
        </w:tc>
        <w:tc>
          <w:tcPr>
            <w:tcW w:w="3641" w:type="pct"/>
            <w:shd w:val="clear" w:color="auto" w:fill="auto"/>
            <w:hideMark/>
          </w:tcPr>
          <w:p w14:paraId="3DAEA318" w14:textId="77777777" w:rsidR="004B2282" w:rsidRPr="00540AB0" w:rsidRDefault="004B2282" w:rsidP="00FC68A1">
            <w:pPr>
              <w:pStyle w:val="Tabletext"/>
            </w:pPr>
            <w:r w:rsidRPr="00540AB0">
              <w:t>Arteriovenous access device, insertion of (H) (Anaes.) (Assist.)</w:t>
            </w:r>
          </w:p>
        </w:tc>
        <w:tc>
          <w:tcPr>
            <w:tcW w:w="665" w:type="pct"/>
            <w:shd w:val="clear" w:color="auto" w:fill="auto"/>
            <w:hideMark/>
          </w:tcPr>
          <w:p w14:paraId="6FB3AF53" w14:textId="5AF45B4B" w:rsidR="004B2282" w:rsidRPr="00540AB0" w:rsidRDefault="001936CA" w:rsidP="00FC68A1">
            <w:pPr>
              <w:pStyle w:val="Tabletext"/>
              <w:jc w:val="right"/>
            </w:pPr>
            <w:r>
              <w:t>1,109.00</w:t>
            </w:r>
          </w:p>
        </w:tc>
      </w:tr>
      <w:tr w:rsidR="004B2282" w:rsidRPr="00540AB0" w14:paraId="0F756265" w14:textId="77777777" w:rsidTr="00FC68A1">
        <w:tc>
          <w:tcPr>
            <w:tcW w:w="694" w:type="pct"/>
            <w:shd w:val="clear" w:color="auto" w:fill="auto"/>
            <w:hideMark/>
          </w:tcPr>
          <w:p w14:paraId="25F21ACF" w14:textId="77777777" w:rsidR="004B2282" w:rsidRPr="00540AB0" w:rsidRDefault="004B2282" w:rsidP="00FC68A1">
            <w:pPr>
              <w:pStyle w:val="Tabletext"/>
            </w:pPr>
            <w:r w:rsidRPr="00540AB0">
              <w:t>34515</w:t>
            </w:r>
          </w:p>
        </w:tc>
        <w:tc>
          <w:tcPr>
            <w:tcW w:w="3641" w:type="pct"/>
            <w:shd w:val="clear" w:color="auto" w:fill="auto"/>
            <w:hideMark/>
          </w:tcPr>
          <w:p w14:paraId="53FB42E0" w14:textId="77777777" w:rsidR="004B2282" w:rsidRPr="00540AB0" w:rsidRDefault="004B2282" w:rsidP="00FC68A1">
            <w:pPr>
              <w:pStyle w:val="Tabletext"/>
            </w:pPr>
            <w:r w:rsidRPr="00540AB0">
              <w:t>Arteriovenous access device, thrombectomy of (H) (Anaes.) (Assist.)</w:t>
            </w:r>
          </w:p>
        </w:tc>
        <w:tc>
          <w:tcPr>
            <w:tcW w:w="665" w:type="pct"/>
            <w:shd w:val="clear" w:color="auto" w:fill="auto"/>
            <w:hideMark/>
          </w:tcPr>
          <w:p w14:paraId="694176BF" w14:textId="6B5F2303" w:rsidR="004B2282" w:rsidRPr="00540AB0" w:rsidRDefault="001936CA" w:rsidP="00FC68A1">
            <w:pPr>
              <w:pStyle w:val="Tabletext"/>
              <w:jc w:val="right"/>
            </w:pPr>
            <w:r>
              <w:t>790.95</w:t>
            </w:r>
          </w:p>
        </w:tc>
      </w:tr>
      <w:tr w:rsidR="004B2282" w:rsidRPr="00540AB0" w14:paraId="4516351B" w14:textId="77777777" w:rsidTr="00FC68A1">
        <w:tc>
          <w:tcPr>
            <w:tcW w:w="694" w:type="pct"/>
            <w:shd w:val="clear" w:color="auto" w:fill="auto"/>
            <w:hideMark/>
          </w:tcPr>
          <w:p w14:paraId="254C6A79" w14:textId="77777777" w:rsidR="004B2282" w:rsidRPr="00540AB0" w:rsidRDefault="004B2282" w:rsidP="00FC68A1">
            <w:pPr>
              <w:pStyle w:val="Tabletext"/>
            </w:pPr>
            <w:r w:rsidRPr="00540AB0">
              <w:t>34518</w:t>
            </w:r>
          </w:p>
        </w:tc>
        <w:tc>
          <w:tcPr>
            <w:tcW w:w="3641" w:type="pct"/>
            <w:shd w:val="clear" w:color="auto" w:fill="auto"/>
            <w:hideMark/>
          </w:tcPr>
          <w:p w14:paraId="7F9D7D1E" w14:textId="77777777" w:rsidR="004B2282" w:rsidRPr="00540AB0" w:rsidRDefault="004B2282" w:rsidP="00FC68A1">
            <w:pPr>
              <w:pStyle w:val="Tabletext"/>
            </w:pPr>
            <w:r w:rsidRPr="00540AB0">
              <w:t>Stenosis of arteriovenous fistula or prosthetic arteriovenous access device, correction of (H) (Anaes.) (Assist.)</w:t>
            </w:r>
          </w:p>
        </w:tc>
        <w:tc>
          <w:tcPr>
            <w:tcW w:w="665" w:type="pct"/>
            <w:shd w:val="clear" w:color="auto" w:fill="auto"/>
            <w:hideMark/>
          </w:tcPr>
          <w:p w14:paraId="57D5EDF2" w14:textId="3BCF10F8" w:rsidR="004B2282" w:rsidRPr="00540AB0" w:rsidRDefault="001936CA" w:rsidP="00FC68A1">
            <w:pPr>
              <w:pStyle w:val="Tabletext"/>
              <w:jc w:val="right"/>
            </w:pPr>
            <w:r>
              <w:t>1,325.90</w:t>
            </w:r>
          </w:p>
        </w:tc>
      </w:tr>
      <w:tr w:rsidR="004B2282" w:rsidRPr="00540AB0" w14:paraId="364C34EF" w14:textId="77777777" w:rsidTr="00FC68A1">
        <w:tc>
          <w:tcPr>
            <w:tcW w:w="694" w:type="pct"/>
            <w:shd w:val="clear" w:color="auto" w:fill="auto"/>
            <w:hideMark/>
          </w:tcPr>
          <w:p w14:paraId="00001EA2" w14:textId="77777777" w:rsidR="004B2282" w:rsidRPr="00540AB0" w:rsidRDefault="004B2282" w:rsidP="00FC68A1">
            <w:pPr>
              <w:pStyle w:val="Tabletext"/>
            </w:pPr>
            <w:r w:rsidRPr="00540AB0">
              <w:t>34521</w:t>
            </w:r>
          </w:p>
        </w:tc>
        <w:tc>
          <w:tcPr>
            <w:tcW w:w="3641" w:type="pct"/>
            <w:shd w:val="clear" w:color="auto" w:fill="auto"/>
            <w:hideMark/>
          </w:tcPr>
          <w:p w14:paraId="1FA3EDD1" w14:textId="77777777" w:rsidR="004B2282" w:rsidRPr="00540AB0" w:rsidRDefault="004B2282" w:rsidP="00FC68A1">
            <w:pPr>
              <w:pStyle w:val="Tabletext"/>
            </w:pPr>
            <w:r w:rsidRPr="00540AB0">
              <w:t>Intra</w:t>
            </w:r>
            <w:r>
              <w:noBreakHyphen/>
            </w:r>
            <w:r w:rsidRPr="00540AB0">
              <w:t>abdominal artery or vein, cannulation of, for infusion chemotherapy, by open operation (excluding after</w:t>
            </w:r>
            <w:r>
              <w:noBreakHyphen/>
            </w:r>
            <w:r w:rsidRPr="00540AB0">
              <w:t>care) (H) (Anaes.) (Assist.)</w:t>
            </w:r>
          </w:p>
        </w:tc>
        <w:tc>
          <w:tcPr>
            <w:tcW w:w="665" w:type="pct"/>
            <w:shd w:val="clear" w:color="auto" w:fill="auto"/>
            <w:hideMark/>
          </w:tcPr>
          <w:p w14:paraId="6EE730E8" w14:textId="11CABCB5" w:rsidR="004B2282" w:rsidRPr="00540AB0" w:rsidRDefault="001936CA" w:rsidP="00FC68A1">
            <w:pPr>
              <w:pStyle w:val="Tabletext"/>
              <w:jc w:val="right"/>
            </w:pPr>
            <w:r>
              <w:t>814.65</w:t>
            </w:r>
          </w:p>
        </w:tc>
      </w:tr>
      <w:tr w:rsidR="004B2282" w:rsidRPr="00540AB0" w14:paraId="363A685A" w14:textId="77777777" w:rsidTr="00FC68A1">
        <w:tc>
          <w:tcPr>
            <w:tcW w:w="694" w:type="pct"/>
            <w:shd w:val="clear" w:color="auto" w:fill="auto"/>
            <w:hideMark/>
          </w:tcPr>
          <w:p w14:paraId="24978A05" w14:textId="77777777" w:rsidR="004B2282" w:rsidRPr="00540AB0" w:rsidRDefault="004B2282" w:rsidP="00FC68A1">
            <w:pPr>
              <w:pStyle w:val="Tabletext"/>
            </w:pPr>
            <w:r w:rsidRPr="00540AB0">
              <w:t>34524</w:t>
            </w:r>
          </w:p>
        </w:tc>
        <w:tc>
          <w:tcPr>
            <w:tcW w:w="3641" w:type="pct"/>
            <w:shd w:val="clear" w:color="auto" w:fill="auto"/>
            <w:hideMark/>
          </w:tcPr>
          <w:p w14:paraId="6496A972" w14:textId="77777777" w:rsidR="004B2282" w:rsidRPr="00540AB0" w:rsidRDefault="004B2282" w:rsidP="00FC68A1">
            <w:pPr>
              <w:pStyle w:val="Tabletext"/>
            </w:pPr>
            <w:r w:rsidRPr="00540AB0">
              <w:t>Arterial cannulation for infusion chemotherapy by open operation, other than a service to which item 34521 applies (excluding after</w:t>
            </w:r>
            <w:r>
              <w:noBreakHyphen/>
            </w:r>
            <w:r w:rsidRPr="00540AB0">
              <w:t>care) (H) (Anaes.) (Assist.)</w:t>
            </w:r>
          </w:p>
        </w:tc>
        <w:tc>
          <w:tcPr>
            <w:tcW w:w="665" w:type="pct"/>
            <w:shd w:val="clear" w:color="auto" w:fill="auto"/>
            <w:hideMark/>
          </w:tcPr>
          <w:p w14:paraId="02EF6D22" w14:textId="29B63197" w:rsidR="004B2282" w:rsidRPr="00540AB0" w:rsidRDefault="001936CA" w:rsidP="00FC68A1">
            <w:pPr>
              <w:pStyle w:val="Tabletext"/>
              <w:jc w:val="right"/>
            </w:pPr>
            <w:r>
              <w:t>426.45</w:t>
            </w:r>
          </w:p>
        </w:tc>
      </w:tr>
      <w:tr w:rsidR="004B2282" w:rsidRPr="00540AB0" w14:paraId="3F0D526C" w14:textId="77777777" w:rsidTr="00FC68A1">
        <w:tc>
          <w:tcPr>
            <w:tcW w:w="694" w:type="pct"/>
            <w:shd w:val="clear" w:color="auto" w:fill="auto"/>
            <w:hideMark/>
          </w:tcPr>
          <w:p w14:paraId="79C2049C" w14:textId="77777777" w:rsidR="004B2282" w:rsidRPr="00540AB0" w:rsidRDefault="004B2282" w:rsidP="00FC68A1">
            <w:pPr>
              <w:pStyle w:val="Tabletext"/>
            </w:pPr>
            <w:r w:rsidRPr="00540AB0">
              <w:t>34527</w:t>
            </w:r>
          </w:p>
        </w:tc>
        <w:tc>
          <w:tcPr>
            <w:tcW w:w="3641" w:type="pct"/>
            <w:shd w:val="clear" w:color="auto" w:fill="auto"/>
            <w:hideMark/>
          </w:tcPr>
          <w:p w14:paraId="2337C331" w14:textId="77777777" w:rsidR="004B2282" w:rsidRPr="00540AB0" w:rsidRDefault="004B2282" w:rsidP="00FC68A1">
            <w:pPr>
              <w:pStyle w:val="Tabletext"/>
            </w:pPr>
            <w:r w:rsidRPr="00540AB0">
              <w:t xml:space="preserve">Central vein catheterisation by open technique, using subcutaneous tunnel with pump or access port as with central venous line catheter or other chemotherapy delivery device, including any associated percutaneous central vein catheterisation, </w:t>
            </w:r>
            <w:r w:rsidRPr="00540AB0">
              <w:rPr>
                <w:rFonts w:eastAsia="Calibri"/>
              </w:rPr>
              <w:t xml:space="preserve">on a person 10 years of age or over </w:t>
            </w:r>
            <w:r w:rsidRPr="00540AB0">
              <w:t>(Anaes.)</w:t>
            </w:r>
          </w:p>
        </w:tc>
        <w:tc>
          <w:tcPr>
            <w:tcW w:w="665" w:type="pct"/>
            <w:shd w:val="clear" w:color="auto" w:fill="auto"/>
            <w:hideMark/>
          </w:tcPr>
          <w:p w14:paraId="2D4805A5" w14:textId="4D992C6C" w:rsidR="004B2282" w:rsidRPr="00540AB0" w:rsidRDefault="001936CA" w:rsidP="00FC68A1">
            <w:pPr>
              <w:pStyle w:val="Tabletext"/>
              <w:jc w:val="right"/>
            </w:pPr>
            <w:r>
              <w:t>568.85</w:t>
            </w:r>
          </w:p>
        </w:tc>
      </w:tr>
      <w:tr w:rsidR="004B2282" w:rsidRPr="00540AB0" w14:paraId="62E1F093" w14:textId="77777777" w:rsidTr="00FC68A1">
        <w:tc>
          <w:tcPr>
            <w:tcW w:w="694" w:type="pct"/>
            <w:shd w:val="clear" w:color="auto" w:fill="auto"/>
            <w:hideMark/>
          </w:tcPr>
          <w:p w14:paraId="7D1FDE02" w14:textId="77777777" w:rsidR="004B2282" w:rsidRPr="00540AB0" w:rsidRDefault="004B2282" w:rsidP="00FC68A1">
            <w:pPr>
              <w:pStyle w:val="Tabletext"/>
            </w:pPr>
            <w:r w:rsidRPr="00540AB0">
              <w:t>34528</w:t>
            </w:r>
          </w:p>
        </w:tc>
        <w:tc>
          <w:tcPr>
            <w:tcW w:w="3641" w:type="pct"/>
            <w:shd w:val="clear" w:color="auto" w:fill="auto"/>
            <w:hideMark/>
          </w:tcPr>
          <w:p w14:paraId="4A94FEB1" w14:textId="77777777" w:rsidR="004B2282" w:rsidRPr="00540AB0" w:rsidRDefault="004B2282" w:rsidP="00FC68A1">
            <w:pPr>
              <w:pStyle w:val="Tabletext"/>
            </w:pPr>
            <w:r w:rsidRPr="00540AB0">
              <w:t xml:space="preserve">Central vein catheterisation by percutaneous technique, using subcutaneous tunnel with pump or access port as with central venous line catheter or other chemotherapy delivery device, </w:t>
            </w:r>
            <w:r w:rsidRPr="00540AB0">
              <w:rPr>
                <w:rFonts w:eastAsia="Calibri"/>
              </w:rPr>
              <w:t>on a person 10 years of age or over</w:t>
            </w:r>
            <w:r w:rsidRPr="00540AB0">
              <w:t xml:space="preserve"> (Anaes.)</w:t>
            </w:r>
          </w:p>
        </w:tc>
        <w:tc>
          <w:tcPr>
            <w:tcW w:w="665" w:type="pct"/>
            <w:shd w:val="clear" w:color="auto" w:fill="auto"/>
            <w:hideMark/>
          </w:tcPr>
          <w:p w14:paraId="50FBB1D4" w14:textId="0849F86A" w:rsidR="004B2282" w:rsidRPr="00540AB0" w:rsidRDefault="001936CA" w:rsidP="00FC68A1">
            <w:pPr>
              <w:pStyle w:val="Tabletext"/>
              <w:jc w:val="right"/>
            </w:pPr>
            <w:r>
              <w:t>280.90</w:t>
            </w:r>
          </w:p>
        </w:tc>
      </w:tr>
      <w:tr w:rsidR="004B2282" w:rsidRPr="00540AB0" w14:paraId="531FF9BD" w14:textId="77777777" w:rsidTr="00FC68A1">
        <w:tc>
          <w:tcPr>
            <w:tcW w:w="694" w:type="pct"/>
            <w:shd w:val="clear" w:color="auto" w:fill="auto"/>
          </w:tcPr>
          <w:p w14:paraId="10D71A16" w14:textId="77777777" w:rsidR="004B2282" w:rsidRPr="00540AB0" w:rsidRDefault="004B2282" w:rsidP="00FC68A1">
            <w:pPr>
              <w:pStyle w:val="Tabletext"/>
            </w:pPr>
            <w:r w:rsidRPr="00540AB0">
              <w:t>34529</w:t>
            </w:r>
          </w:p>
        </w:tc>
        <w:tc>
          <w:tcPr>
            <w:tcW w:w="3641" w:type="pct"/>
            <w:shd w:val="clear" w:color="auto" w:fill="auto"/>
          </w:tcPr>
          <w:p w14:paraId="271079F0" w14:textId="77777777" w:rsidR="004B2282" w:rsidRPr="00540AB0" w:rsidRDefault="004B2282" w:rsidP="00FC68A1">
            <w:pPr>
              <w:pStyle w:val="Tabletext"/>
            </w:pPr>
            <w:r w:rsidRPr="00540AB0">
              <w:t xml:space="preserve">Central vein catheterisation by open technique, using subcutaneous tunnel with pump or access port as with central venous line catheter or other chemotherapy delivery device, including any associated percutaneous central vein catheterisation, </w:t>
            </w:r>
            <w:r w:rsidRPr="00540AB0">
              <w:rPr>
                <w:rFonts w:eastAsia="Calibri"/>
              </w:rPr>
              <w:t>on a person under 10 years of age</w:t>
            </w:r>
            <w:r w:rsidRPr="00540AB0">
              <w:t xml:space="preserve"> (Anaes.)</w:t>
            </w:r>
          </w:p>
        </w:tc>
        <w:tc>
          <w:tcPr>
            <w:tcW w:w="665" w:type="pct"/>
            <w:shd w:val="clear" w:color="auto" w:fill="auto"/>
          </w:tcPr>
          <w:p w14:paraId="3E22ABA7" w14:textId="18CBB16F" w:rsidR="004B2282" w:rsidRPr="00540AB0" w:rsidRDefault="001936CA" w:rsidP="00FC68A1">
            <w:pPr>
              <w:pStyle w:val="Tabletext"/>
              <w:jc w:val="right"/>
            </w:pPr>
            <w:r>
              <w:t>739.50</w:t>
            </w:r>
          </w:p>
        </w:tc>
      </w:tr>
      <w:tr w:rsidR="004B2282" w:rsidRPr="00540AB0" w14:paraId="40206E6B" w14:textId="77777777" w:rsidTr="00FC68A1">
        <w:tc>
          <w:tcPr>
            <w:tcW w:w="694" w:type="pct"/>
            <w:shd w:val="clear" w:color="auto" w:fill="auto"/>
            <w:hideMark/>
          </w:tcPr>
          <w:p w14:paraId="0CBC99DC" w14:textId="77777777" w:rsidR="004B2282" w:rsidRPr="00540AB0" w:rsidRDefault="004B2282" w:rsidP="00FC68A1">
            <w:pPr>
              <w:pStyle w:val="Tabletext"/>
            </w:pPr>
            <w:r w:rsidRPr="00540AB0">
              <w:t>34530</w:t>
            </w:r>
          </w:p>
        </w:tc>
        <w:tc>
          <w:tcPr>
            <w:tcW w:w="3641" w:type="pct"/>
            <w:shd w:val="clear" w:color="auto" w:fill="auto"/>
            <w:hideMark/>
          </w:tcPr>
          <w:p w14:paraId="3A674A5D" w14:textId="77777777" w:rsidR="004B2282" w:rsidRPr="00540AB0" w:rsidRDefault="004B2282" w:rsidP="00FC68A1">
            <w:pPr>
              <w:pStyle w:val="Tabletext"/>
            </w:pPr>
            <w:r w:rsidRPr="00540AB0">
              <w:t xml:space="preserve">Central venous line, or other chemotherapy device, removal of, by open surgical procedure in the operating theatre of a hospital, </w:t>
            </w:r>
            <w:r w:rsidRPr="00540AB0">
              <w:rPr>
                <w:rFonts w:eastAsia="Calibri"/>
              </w:rPr>
              <w:t>on a person 10 years of age or over</w:t>
            </w:r>
            <w:r w:rsidRPr="00540AB0">
              <w:t xml:space="preserve"> (Anaes.)</w:t>
            </w:r>
          </w:p>
        </w:tc>
        <w:tc>
          <w:tcPr>
            <w:tcW w:w="665" w:type="pct"/>
            <w:shd w:val="clear" w:color="auto" w:fill="auto"/>
            <w:hideMark/>
          </w:tcPr>
          <w:p w14:paraId="279CA987" w14:textId="5962A845" w:rsidR="004B2282" w:rsidRPr="00540AB0" w:rsidRDefault="001936CA" w:rsidP="00FC68A1">
            <w:pPr>
              <w:pStyle w:val="Tabletext"/>
              <w:jc w:val="right"/>
            </w:pPr>
            <w:r>
              <w:t>210.60</w:t>
            </w:r>
          </w:p>
        </w:tc>
      </w:tr>
      <w:tr w:rsidR="004B2282" w:rsidRPr="00540AB0" w14:paraId="730106BF" w14:textId="77777777" w:rsidTr="00FC68A1">
        <w:tc>
          <w:tcPr>
            <w:tcW w:w="694" w:type="pct"/>
            <w:shd w:val="clear" w:color="auto" w:fill="auto"/>
            <w:hideMark/>
          </w:tcPr>
          <w:p w14:paraId="3738D890" w14:textId="77777777" w:rsidR="004B2282" w:rsidRPr="00540AB0" w:rsidRDefault="004B2282" w:rsidP="00FC68A1">
            <w:pPr>
              <w:pStyle w:val="Tabletext"/>
            </w:pPr>
            <w:r w:rsidRPr="00540AB0">
              <w:lastRenderedPageBreak/>
              <w:t>34533</w:t>
            </w:r>
          </w:p>
        </w:tc>
        <w:tc>
          <w:tcPr>
            <w:tcW w:w="3641" w:type="pct"/>
            <w:shd w:val="clear" w:color="auto" w:fill="auto"/>
            <w:hideMark/>
          </w:tcPr>
          <w:p w14:paraId="1AD8D00D" w14:textId="77777777" w:rsidR="004B2282" w:rsidRPr="00540AB0" w:rsidRDefault="004B2282" w:rsidP="00FC68A1">
            <w:pPr>
              <w:pStyle w:val="Tabletext"/>
            </w:pPr>
            <w:r w:rsidRPr="00540AB0">
              <w:t>Isolated limb perfusion, including cannulation of artery and vein at commencement of procedure, regional perfusion for chemotherapy, or other therapy, repair of arteriotomy and venotomy at conclusion of procedure (excluding after</w:t>
            </w:r>
            <w:r>
              <w:noBreakHyphen/>
            </w:r>
            <w:r w:rsidRPr="00540AB0">
              <w:t>care) (Anaes.) (Assist.)</w:t>
            </w:r>
          </w:p>
        </w:tc>
        <w:tc>
          <w:tcPr>
            <w:tcW w:w="665" w:type="pct"/>
            <w:shd w:val="clear" w:color="auto" w:fill="auto"/>
            <w:hideMark/>
          </w:tcPr>
          <w:p w14:paraId="0AB23DFF" w14:textId="38DE3AB4" w:rsidR="004B2282" w:rsidRPr="00540AB0" w:rsidRDefault="001936CA" w:rsidP="00FC68A1">
            <w:pPr>
              <w:pStyle w:val="Tabletext"/>
              <w:jc w:val="right"/>
            </w:pPr>
            <w:r>
              <w:t>1,279.40</w:t>
            </w:r>
          </w:p>
        </w:tc>
      </w:tr>
      <w:tr w:rsidR="004B2282" w:rsidRPr="00540AB0" w14:paraId="45A12E61" w14:textId="77777777" w:rsidTr="00FC68A1">
        <w:tc>
          <w:tcPr>
            <w:tcW w:w="694" w:type="pct"/>
            <w:shd w:val="clear" w:color="auto" w:fill="auto"/>
          </w:tcPr>
          <w:p w14:paraId="096CC68D" w14:textId="77777777" w:rsidR="004B2282" w:rsidRPr="00540AB0" w:rsidRDefault="004B2282" w:rsidP="00FC68A1">
            <w:pPr>
              <w:pStyle w:val="Tabletext"/>
            </w:pPr>
            <w:r w:rsidRPr="00540AB0">
              <w:t>34534</w:t>
            </w:r>
          </w:p>
        </w:tc>
        <w:tc>
          <w:tcPr>
            <w:tcW w:w="3641" w:type="pct"/>
            <w:shd w:val="clear" w:color="auto" w:fill="auto"/>
          </w:tcPr>
          <w:p w14:paraId="2D09B7C3" w14:textId="77777777" w:rsidR="004B2282" w:rsidRPr="00540AB0" w:rsidRDefault="004B2282" w:rsidP="00FC68A1">
            <w:pPr>
              <w:pStyle w:val="Tabletext"/>
            </w:pPr>
            <w:r w:rsidRPr="00540AB0">
              <w:t xml:space="preserve">Central vein catheterisation by percutaneous technique, using subcutaneous tunnel with pump or access port as with central venous line catheter or other chemotherapy delivery device, </w:t>
            </w:r>
            <w:r w:rsidRPr="00540AB0">
              <w:rPr>
                <w:rFonts w:eastAsia="Calibri"/>
              </w:rPr>
              <w:t xml:space="preserve">on a person under 10 years of age </w:t>
            </w:r>
            <w:r w:rsidRPr="00540AB0">
              <w:t>(Anaes.)</w:t>
            </w:r>
          </w:p>
        </w:tc>
        <w:tc>
          <w:tcPr>
            <w:tcW w:w="665" w:type="pct"/>
            <w:shd w:val="clear" w:color="auto" w:fill="auto"/>
          </w:tcPr>
          <w:p w14:paraId="68DB7194" w14:textId="407EEAD9" w:rsidR="004B2282" w:rsidRPr="00540AB0" w:rsidRDefault="001936CA" w:rsidP="00FC68A1">
            <w:pPr>
              <w:pStyle w:val="Tabletext"/>
              <w:jc w:val="right"/>
            </w:pPr>
            <w:r>
              <w:t>365.15</w:t>
            </w:r>
          </w:p>
        </w:tc>
      </w:tr>
      <w:tr w:rsidR="004B2282" w:rsidRPr="00540AB0" w14:paraId="1921E52E" w14:textId="77777777" w:rsidTr="00FC68A1">
        <w:tc>
          <w:tcPr>
            <w:tcW w:w="694" w:type="pct"/>
            <w:shd w:val="clear" w:color="auto" w:fill="auto"/>
            <w:hideMark/>
          </w:tcPr>
          <w:p w14:paraId="537D237E" w14:textId="77777777" w:rsidR="004B2282" w:rsidRPr="00540AB0" w:rsidRDefault="004B2282" w:rsidP="00FC68A1">
            <w:pPr>
              <w:pStyle w:val="Tabletext"/>
            </w:pPr>
            <w:r w:rsidRPr="00540AB0">
              <w:t>34538</w:t>
            </w:r>
          </w:p>
        </w:tc>
        <w:tc>
          <w:tcPr>
            <w:tcW w:w="3641" w:type="pct"/>
            <w:shd w:val="clear" w:color="auto" w:fill="auto"/>
            <w:hideMark/>
          </w:tcPr>
          <w:p w14:paraId="02C773F7" w14:textId="77777777" w:rsidR="004B2282" w:rsidRPr="00540AB0" w:rsidRDefault="004B2282" w:rsidP="00FC68A1">
            <w:pPr>
              <w:pStyle w:val="Tabletext"/>
            </w:pPr>
            <w:r w:rsidRPr="00540AB0">
              <w:t>Central vein catheterisation by percutaneous technique, using subcutaneous tunnelled cuffed catheter or similar device, for the administration of haemodialysis or parenteral nutrition (Anaes.)</w:t>
            </w:r>
          </w:p>
        </w:tc>
        <w:tc>
          <w:tcPr>
            <w:tcW w:w="665" w:type="pct"/>
            <w:shd w:val="clear" w:color="auto" w:fill="auto"/>
            <w:hideMark/>
          </w:tcPr>
          <w:p w14:paraId="38B88061" w14:textId="60047068" w:rsidR="004B2282" w:rsidRPr="00540AB0" w:rsidRDefault="001936CA" w:rsidP="00FC68A1">
            <w:pPr>
              <w:pStyle w:val="Tabletext"/>
              <w:jc w:val="right"/>
            </w:pPr>
            <w:r>
              <w:t>280.90</w:t>
            </w:r>
          </w:p>
        </w:tc>
      </w:tr>
      <w:tr w:rsidR="004B2282" w:rsidRPr="00540AB0" w14:paraId="41F77AAF" w14:textId="77777777" w:rsidTr="00FC68A1">
        <w:tc>
          <w:tcPr>
            <w:tcW w:w="694" w:type="pct"/>
            <w:shd w:val="clear" w:color="auto" w:fill="auto"/>
            <w:hideMark/>
          </w:tcPr>
          <w:p w14:paraId="4461DB52" w14:textId="77777777" w:rsidR="004B2282" w:rsidRPr="00540AB0" w:rsidRDefault="004B2282" w:rsidP="00FC68A1">
            <w:pPr>
              <w:pStyle w:val="Tabletext"/>
            </w:pPr>
            <w:r w:rsidRPr="00540AB0">
              <w:t>34539</w:t>
            </w:r>
          </w:p>
        </w:tc>
        <w:tc>
          <w:tcPr>
            <w:tcW w:w="3641" w:type="pct"/>
            <w:shd w:val="clear" w:color="auto" w:fill="auto"/>
            <w:hideMark/>
          </w:tcPr>
          <w:p w14:paraId="7927A8CF" w14:textId="77777777" w:rsidR="004B2282" w:rsidRPr="00540AB0" w:rsidRDefault="004B2282" w:rsidP="00FC68A1">
            <w:pPr>
              <w:pStyle w:val="Tabletext"/>
            </w:pPr>
            <w:r w:rsidRPr="00540AB0">
              <w:t>Tunnelled cuffed catheter, or similar device, removal of, by open surgical procedure (Anaes.)</w:t>
            </w:r>
          </w:p>
        </w:tc>
        <w:tc>
          <w:tcPr>
            <w:tcW w:w="665" w:type="pct"/>
            <w:shd w:val="clear" w:color="auto" w:fill="auto"/>
            <w:hideMark/>
          </w:tcPr>
          <w:p w14:paraId="01840D1B" w14:textId="25591D00" w:rsidR="004B2282" w:rsidRPr="00540AB0" w:rsidRDefault="001936CA" w:rsidP="00FC68A1">
            <w:pPr>
              <w:pStyle w:val="Tabletext"/>
              <w:jc w:val="right"/>
            </w:pPr>
            <w:r>
              <w:t>210.60</w:t>
            </w:r>
          </w:p>
        </w:tc>
      </w:tr>
      <w:tr w:rsidR="004B2282" w:rsidRPr="00540AB0" w14:paraId="4E931660" w14:textId="77777777" w:rsidTr="00FC68A1">
        <w:tc>
          <w:tcPr>
            <w:tcW w:w="694" w:type="pct"/>
            <w:shd w:val="clear" w:color="auto" w:fill="auto"/>
          </w:tcPr>
          <w:p w14:paraId="4E2A560E" w14:textId="77777777" w:rsidR="004B2282" w:rsidRPr="00540AB0" w:rsidRDefault="004B2282" w:rsidP="00FC68A1">
            <w:pPr>
              <w:pStyle w:val="Tabletext"/>
            </w:pPr>
            <w:r w:rsidRPr="00540AB0">
              <w:t>34540</w:t>
            </w:r>
          </w:p>
        </w:tc>
        <w:tc>
          <w:tcPr>
            <w:tcW w:w="3641" w:type="pct"/>
            <w:shd w:val="clear" w:color="auto" w:fill="auto"/>
          </w:tcPr>
          <w:p w14:paraId="49342B28" w14:textId="77777777" w:rsidR="004B2282" w:rsidRPr="00540AB0" w:rsidRDefault="004B2282" w:rsidP="00FC68A1">
            <w:pPr>
              <w:pStyle w:val="Tabletext"/>
            </w:pPr>
            <w:r w:rsidRPr="00540AB0">
              <w:t xml:space="preserve">Central venous line, or other chemotherapy device, removal of, by open surgical procedure in the operating theatre of a hospital, </w:t>
            </w:r>
            <w:r w:rsidRPr="00540AB0">
              <w:rPr>
                <w:rFonts w:eastAsia="Calibri"/>
              </w:rPr>
              <w:t>on a person under 10 years of age</w:t>
            </w:r>
            <w:r w:rsidRPr="00540AB0">
              <w:t xml:space="preserve"> (Anaes.)</w:t>
            </w:r>
          </w:p>
        </w:tc>
        <w:tc>
          <w:tcPr>
            <w:tcW w:w="665" w:type="pct"/>
            <w:shd w:val="clear" w:color="auto" w:fill="auto"/>
          </w:tcPr>
          <w:p w14:paraId="71686FBA" w14:textId="66BA4CF5" w:rsidR="004B2282" w:rsidRPr="00540AB0" w:rsidRDefault="001936CA" w:rsidP="00FC68A1">
            <w:pPr>
              <w:pStyle w:val="Tabletext"/>
              <w:jc w:val="right"/>
            </w:pPr>
            <w:r>
              <w:t>273.80</w:t>
            </w:r>
          </w:p>
        </w:tc>
      </w:tr>
      <w:tr w:rsidR="004B2282" w:rsidRPr="00540AB0" w14:paraId="7B95533C" w14:textId="77777777" w:rsidTr="00FC68A1">
        <w:tc>
          <w:tcPr>
            <w:tcW w:w="694" w:type="pct"/>
            <w:shd w:val="clear" w:color="auto" w:fill="auto"/>
            <w:hideMark/>
          </w:tcPr>
          <w:p w14:paraId="7BCE389D" w14:textId="77777777" w:rsidR="004B2282" w:rsidRPr="00540AB0" w:rsidRDefault="004B2282" w:rsidP="00FC68A1">
            <w:pPr>
              <w:pStyle w:val="Tabletext"/>
              <w:rPr>
                <w:snapToGrid w:val="0"/>
              </w:rPr>
            </w:pPr>
            <w:r w:rsidRPr="00540AB0">
              <w:rPr>
                <w:snapToGrid w:val="0"/>
              </w:rPr>
              <w:t>34800</w:t>
            </w:r>
          </w:p>
        </w:tc>
        <w:tc>
          <w:tcPr>
            <w:tcW w:w="3641" w:type="pct"/>
            <w:shd w:val="clear" w:color="auto" w:fill="auto"/>
            <w:hideMark/>
          </w:tcPr>
          <w:p w14:paraId="315ED3C6" w14:textId="77777777" w:rsidR="004B2282" w:rsidRPr="00540AB0" w:rsidRDefault="004B2282" w:rsidP="00FC68A1">
            <w:pPr>
              <w:pStyle w:val="Tabletext"/>
              <w:rPr>
                <w:snapToGrid w:val="0"/>
              </w:rPr>
            </w:pPr>
            <w:r w:rsidRPr="00540AB0">
              <w:rPr>
                <w:snapToGrid w:val="0"/>
              </w:rPr>
              <w:t>Inferior vena cava, plication, ligation, or application of caval clip (Anaes.) (Assist.)</w:t>
            </w:r>
          </w:p>
        </w:tc>
        <w:tc>
          <w:tcPr>
            <w:tcW w:w="665" w:type="pct"/>
            <w:shd w:val="clear" w:color="auto" w:fill="auto"/>
            <w:hideMark/>
          </w:tcPr>
          <w:p w14:paraId="1DEF2CC5" w14:textId="1427498B" w:rsidR="004B2282" w:rsidRPr="00540AB0" w:rsidRDefault="001936CA" w:rsidP="00FC68A1">
            <w:pPr>
              <w:pStyle w:val="Tabletext"/>
              <w:jc w:val="right"/>
            </w:pPr>
            <w:r>
              <w:t>837.55</w:t>
            </w:r>
          </w:p>
        </w:tc>
      </w:tr>
      <w:tr w:rsidR="004B2282" w:rsidRPr="00540AB0" w14:paraId="19D57D47" w14:textId="77777777" w:rsidTr="00FC68A1">
        <w:tc>
          <w:tcPr>
            <w:tcW w:w="694" w:type="pct"/>
            <w:shd w:val="clear" w:color="auto" w:fill="auto"/>
            <w:hideMark/>
          </w:tcPr>
          <w:p w14:paraId="2AA7248D" w14:textId="77777777" w:rsidR="004B2282" w:rsidRPr="00540AB0" w:rsidRDefault="004B2282" w:rsidP="00FC68A1">
            <w:pPr>
              <w:pStyle w:val="Tabletext"/>
            </w:pPr>
            <w:r w:rsidRPr="00540AB0">
              <w:t>34803</w:t>
            </w:r>
          </w:p>
        </w:tc>
        <w:tc>
          <w:tcPr>
            <w:tcW w:w="3641" w:type="pct"/>
            <w:shd w:val="clear" w:color="auto" w:fill="auto"/>
            <w:hideMark/>
          </w:tcPr>
          <w:p w14:paraId="69320385" w14:textId="77777777" w:rsidR="004B2282" w:rsidRPr="00540AB0" w:rsidRDefault="004B2282" w:rsidP="00FC68A1">
            <w:pPr>
              <w:pStyle w:val="Tabletext"/>
            </w:pPr>
            <w:r w:rsidRPr="00540AB0">
              <w:t>Inferior vena cava, reconstruction of or bypass by vein or synthetic material (H) (Anaes.) (Assist.)</w:t>
            </w:r>
          </w:p>
        </w:tc>
        <w:tc>
          <w:tcPr>
            <w:tcW w:w="665" w:type="pct"/>
            <w:shd w:val="clear" w:color="auto" w:fill="auto"/>
            <w:hideMark/>
          </w:tcPr>
          <w:p w14:paraId="3EBDFE67" w14:textId="423D1A9C" w:rsidR="004B2282" w:rsidRPr="00540AB0" w:rsidRDefault="001936CA" w:rsidP="00FC68A1">
            <w:pPr>
              <w:pStyle w:val="Tabletext"/>
              <w:jc w:val="right"/>
            </w:pPr>
            <w:r>
              <w:t>1,845.80</w:t>
            </w:r>
          </w:p>
        </w:tc>
      </w:tr>
      <w:tr w:rsidR="004B2282" w:rsidRPr="00540AB0" w14:paraId="26C7E906" w14:textId="77777777" w:rsidTr="00FC68A1">
        <w:tc>
          <w:tcPr>
            <w:tcW w:w="694" w:type="pct"/>
            <w:shd w:val="clear" w:color="auto" w:fill="auto"/>
            <w:hideMark/>
          </w:tcPr>
          <w:p w14:paraId="2E33C7B0" w14:textId="77777777" w:rsidR="004B2282" w:rsidRPr="00540AB0" w:rsidRDefault="004B2282" w:rsidP="00FC68A1">
            <w:pPr>
              <w:pStyle w:val="Tabletext"/>
            </w:pPr>
            <w:r w:rsidRPr="00540AB0">
              <w:t>34806</w:t>
            </w:r>
          </w:p>
        </w:tc>
        <w:tc>
          <w:tcPr>
            <w:tcW w:w="3641" w:type="pct"/>
            <w:shd w:val="clear" w:color="auto" w:fill="auto"/>
            <w:hideMark/>
          </w:tcPr>
          <w:p w14:paraId="13807BF0" w14:textId="77777777" w:rsidR="004B2282" w:rsidRPr="00540AB0" w:rsidRDefault="004B2282" w:rsidP="00FC68A1">
            <w:pPr>
              <w:pStyle w:val="Tabletext"/>
            </w:pPr>
            <w:r w:rsidRPr="00540AB0">
              <w:t>Cross leg bypass grafting, saphenous to iliac or femoral vein (H) (Anaes.) (Assist.)</w:t>
            </w:r>
          </w:p>
        </w:tc>
        <w:tc>
          <w:tcPr>
            <w:tcW w:w="665" w:type="pct"/>
            <w:shd w:val="clear" w:color="auto" w:fill="auto"/>
            <w:hideMark/>
          </w:tcPr>
          <w:p w14:paraId="431F673A" w14:textId="3D32A698" w:rsidR="004B2282" w:rsidRPr="00540AB0" w:rsidRDefault="001936CA" w:rsidP="00FC68A1">
            <w:pPr>
              <w:pStyle w:val="Tabletext"/>
              <w:jc w:val="right"/>
            </w:pPr>
            <w:r>
              <w:t>1,000.35</w:t>
            </w:r>
          </w:p>
        </w:tc>
      </w:tr>
      <w:tr w:rsidR="004B2282" w:rsidRPr="00540AB0" w14:paraId="53141D74" w14:textId="77777777" w:rsidTr="00FC68A1">
        <w:tc>
          <w:tcPr>
            <w:tcW w:w="694" w:type="pct"/>
            <w:shd w:val="clear" w:color="auto" w:fill="auto"/>
            <w:hideMark/>
          </w:tcPr>
          <w:p w14:paraId="5E43538F" w14:textId="77777777" w:rsidR="004B2282" w:rsidRPr="00540AB0" w:rsidRDefault="004B2282" w:rsidP="00FC68A1">
            <w:pPr>
              <w:pStyle w:val="Tabletext"/>
            </w:pPr>
            <w:r w:rsidRPr="00540AB0">
              <w:t>34809</w:t>
            </w:r>
          </w:p>
        </w:tc>
        <w:tc>
          <w:tcPr>
            <w:tcW w:w="3641" w:type="pct"/>
            <w:shd w:val="clear" w:color="auto" w:fill="auto"/>
            <w:hideMark/>
          </w:tcPr>
          <w:p w14:paraId="57E9809F" w14:textId="77777777" w:rsidR="004B2282" w:rsidRPr="00540AB0" w:rsidRDefault="004B2282" w:rsidP="00FC68A1">
            <w:pPr>
              <w:pStyle w:val="Tabletext"/>
            </w:pPr>
            <w:r w:rsidRPr="00540AB0">
              <w:t>Saphenous vein anastomosis to femoral or popliteal vein for femoral vein bypass (H) (Anaes.) (Assist.)</w:t>
            </w:r>
          </w:p>
        </w:tc>
        <w:tc>
          <w:tcPr>
            <w:tcW w:w="665" w:type="pct"/>
            <w:shd w:val="clear" w:color="auto" w:fill="auto"/>
            <w:hideMark/>
          </w:tcPr>
          <w:p w14:paraId="33F82E47" w14:textId="5B2DD97A" w:rsidR="004B2282" w:rsidRPr="00540AB0" w:rsidRDefault="001936CA" w:rsidP="00FC68A1">
            <w:pPr>
              <w:pStyle w:val="Tabletext"/>
              <w:jc w:val="right"/>
            </w:pPr>
            <w:r>
              <w:t>1,000.35</w:t>
            </w:r>
          </w:p>
        </w:tc>
      </w:tr>
      <w:tr w:rsidR="004B2282" w:rsidRPr="00540AB0" w14:paraId="5FDF9EBB" w14:textId="77777777" w:rsidTr="00FC68A1">
        <w:tc>
          <w:tcPr>
            <w:tcW w:w="694" w:type="pct"/>
            <w:shd w:val="clear" w:color="auto" w:fill="auto"/>
            <w:hideMark/>
          </w:tcPr>
          <w:p w14:paraId="45BAC5CE" w14:textId="77777777" w:rsidR="004B2282" w:rsidRPr="00540AB0" w:rsidRDefault="004B2282" w:rsidP="00FC68A1">
            <w:pPr>
              <w:pStyle w:val="Tabletext"/>
            </w:pPr>
            <w:r w:rsidRPr="00540AB0">
              <w:t>34812</w:t>
            </w:r>
          </w:p>
        </w:tc>
        <w:tc>
          <w:tcPr>
            <w:tcW w:w="3641" w:type="pct"/>
            <w:shd w:val="clear" w:color="auto" w:fill="auto"/>
            <w:hideMark/>
          </w:tcPr>
          <w:p w14:paraId="2943416F" w14:textId="77777777" w:rsidR="004B2282" w:rsidRPr="00540AB0" w:rsidRDefault="004B2282" w:rsidP="00FC68A1">
            <w:pPr>
              <w:pStyle w:val="Tabletext"/>
            </w:pPr>
            <w:r w:rsidRPr="00540AB0">
              <w:t>Venous stenosis or occlusion, vein bypass for, using vein or synthetic material, other than a service associated with a service to which item 34806 or 34809 applies (H) (Anaes.) (Assist.)</w:t>
            </w:r>
          </w:p>
        </w:tc>
        <w:tc>
          <w:tcPr>
            <w:tcW w:w="665" w:type="pct"/>
            <w:shd w:val="clear" w:color="auto" w:fill="auto"/>
            <w:hideMark/>
          </w:tcPr>
          <w:p w14:paraId="143211C0" w14:textId="08FD095F" w:rsidR="004B2282" w:rsidRPr="00540AB0" w:rsidRDefault="001936CA" w:rsidP="00FC68A1">
            <w:pPr>
              <w:pStyle w:val="Tabletext"/>
              <w:jc w:val="right"/>
            </w:pPr>
            <w:r>
              <w:t>1,209.70</w:t>
            </w:r>
          </w:p>
        </w:tc>
      </w:tr>
      <w:tr w:rsidR="004B2282" w:rsidRPr="00540AB0" w14:paraId="1F383927" w14:textId="77777777" w:rsidTr="00FC68A1">
        <w:tc>
          <w:tcPr>
            <w:tcW w:w="694" w:type="pct"/>
            <w:shd w:val="clear" w:color="auto" w:fill="auto"/>
            <w:hideMark/>
          </w:tcPr>
          <w:p w14:paraId="20D95DAD" w14:textId="77777777" w:rsidR="004B2282" w:rsidRPr="00540AB0" w:rsidRDefault="004B2282" w:rsidP="00FC68A1">
            <w:pPr>
              <w:pStyle w:val="Tabletext"/>
            </w:pPr>
            <w:r w:rsidRPr="00540AB0">
              <w:t>34815</w:t>
            </w:r>
          </w:p>
        </w:tc>
        <w:tc>
          <w:tcPr>
            <w:tcW w:w="3641" w:type="pct"/>
            <w:shd w:val="clear" w:color="auto" w:fill="auto"/>
            <w:hideMark/>
          </w:tcPr>
          <w:p w14:paraId="4DEB8559" w14:textId="77777777" w:rsidR="004B2282" w:rsidRPr="00540AB0" w:rsidRDefault="004B2282" w:rsidP="00FC68A1">
            <w:pPr>
              <w:pStyle w:val="Tabletext"/>
            </w:pPr>
            <w:r w:rsidRPr="00540AB0">
              <w:t>Vein stenosis, patch angioplasty for, (excluding vein graft stenosis)—using vein or synthetic material (H) (Anaes.) (Assist.)</w:t>
            </w:r>
          </w:p>
        </w:tc>
        <w:tc>
          <w:tcPr>
            <w:tcW w:w="665" w:type="pct"/>
            <w:shd w:val="clear" w:color="auto" w:fill="auto"/>
            <w:hideMark/>
          </w:tcPr>
          <w:p w14:paraId="5F677674" w14:textId="6E5D3223" w:rsidR="004B2282" w:rsidRPr="00540AB0" w:rsidRDefault="001936CA" w:rsidP="00FC68A1">
            <w:pPr>
              <w:pStyle w:val="Tabletext"/>
              <w:jc w:val="right"/>
            </w:pPr>
            <w:r>
              <w:t>1,000.35</w:t>
            </w:r>
          </w:p>
        </w:tc>
      </w:tr>
      <w:tr w:rsidR="004B2282" w:rsidRPr="00540AB0" w14:paraId="39D37B1E" w14:textId="77777777" w:rsidTr="00FC68A1">
        <w:tc>
          <w:tcPr>
            <w:tcW w:w="694" w:type="pct"/>
            <w:shd w:val="clear" w:color="auto" w:fill="auto"/>
            <w:hideMark/>
          </w:tcPr>
          <w:p w14:paraId="4AF54E0E" w14:textId="77777777" w:rsidR="004B2282" w:rsidRPr="00540AB0" w:rsidRDefault="004B2282" w:rsidP="00FC68A1">
            <w:pPr>
              <w:pStyle w:val="Tabletext"/>
            </w:pPr>
            <w:r w:rsidRPr="00540AB0">
              <w:t>34818</w:t>
            </w:r>
          </w:p>
        </w:tc>
        <w:tc>
          <w:tcPr>
            <w:tcW w:w="3641" w:type="pct"/>
            <w:shd w:val="clear" w:color="auto" w:fill="auto"/>
            <w:hideMark/>
          </w:tcPr>
          <w:p w14:paraId="3FC05477" w14:textId="77777777" w:rsidR="004B2282" w:rsidRPr="00540AB0" w:rsidRDefault="004B2282" w:rsidP="00FC68A1">
            <w:pPr>
              <w:pStyle w:val="Tabletext"/>
            </w:pPr>
            <w:r w:rsidRPr="00540AB0">
              <w:t>Venous valve, plication or repair to restore valve competency (H) (Anaes.) (Assist.)</w:t>
            </w:r>
          </w:p>
        </w:tc>
        <w:tc>
          <w:tcPr>
            <w:tcW w:w="665" w:type="pct"/>
            <w:shd w:val="clear" w:color="auto" w:fill="auto"/>
            <w:hideMark/>
          </w:tcPr>
          <w:p w14:paraId="507529DA" w14:textId="08596480" w:rsidR="004B2282" w:rsidRPr="00540AB0" w:rsidRDefault="001936CA" w:rsidP="00FC68A1">
            <w:pPr>
              <w:pStyle w:val="Tabletext"/>
              <w:jc w:val="right"/>
            </w:pPr>
            <w:r>
              <w:t>1,101.15</w:t>
            </w:r>
          </w:p>
        </w:tc>
      </w:tr>
      <w:tr w:rsidR="004B2282" w:rsidRPr="00540AB0" w14:paraId="6A775AA3" w14:textId="77777777" w:rsidTr="00FC68A1">
        <w:tc>
          <w:tcPr>
            <w:tcW w:w="694" w:type="pct"/>
            <w:shd w:val="clear" w:color="auto" w:fill="auto"/>
            <w:hideMark/>
          </w:tcPr>
          <w:p w14:paraId="01270F76" w14:textId="77777777" w:rsidR="004B2282" w:rsidRPr="00540AB0" w:rsidRDefault="004B2282" w:rsidP="00FC68A1">
            <w:pPr>
              <w:pStyle w:val="Tabletext"/>
            </w:pPr>
            <w:r w:rsidRPr="00540AB0">
              <w:t>34821</w:t>
            </w:r>
          </w:p>
        </w:tc>
        <w:tc>
          <w:tcPr>
            <w:tcW w:w="3641" w:type="pct"/>
            <w:shd w:val="clear" w:color="auto" w:fill="auto"/>
            <w:hideMark/>
          </w:tcPr>
          <w:p w14:paraId="5288C203" w14:textId="77777777" w:rsidR="004B2282" w:rsidRPr="00540AB0" w:rsidRDefault="004B2282" w:rsidP="00FC68A1">
            <w:pPr>
              <w:pStyle w:val="Tabletext"/>
            </w:pPr>
            <w:r w:rsidRPr="00540AB0">
              <w:t>Vein transplant to restore valvular function (Anaes.) (Assist.)</w:t>
            </w:r>
          </w:p>
        </w:tc>
        <w:tc>
          <w:tcPr>
            <w:tcW w:w="665" w:type="pct"/>
            <w:shd w:val="clear" w:color="auto" w:fill="auto"/>
            <w:hideMark/>
          </w:tcPr>
          <w:p w14:paraId="6387C402" w14:textId="687138AC" w:rsidR="004B2282" w:rsidRPr="00540AB0" w:rsidRDefault="001936CA" w:rsidP="00FC68A1">
            <w:pPr>
              <w:pStyle w:val="Tabletext"/>
              <w:jc w:val="right"/>
            </w:pPr>
            <w:r>
              <w:t>1,496.75</w:t>
            </w:r>
          </w:p>
        </w:tc>
      </w:tr>
      <w:tr w:rsidR="004B2282" w:rsidRPr="00540AB0" w14:paraId="4A7C2D30" w14:textId="77777777" w:rsidTr="00FC68A1">
        <w:tc>
          <w:tcPr>
            <w:tcW w:w="694" w:type="pct"/>
            <w:shd w:val="clear" w:color="auto" w:fill="auto"/>
            <w:hideMark/>
          </w:tcPr>
          <w:p w14:paraId="7FDD1E37" w14:textId="77777777" w:rsidR="004B2282" w:rsidRPr="00540AB0" w:rsidRDefault="004B2282" w:rsidP="00FC68A1">
            <w:pPr>
              <w:pStyle w:val="Tabletext"/>
            </w:pPr>
            <w:r w:rsidRPr="00540AB0">
              <w:t>34824</w:t>
            </w:r>
          </w:p>
        </w:tc>
        <w:tc>
          <w:tcPr>
            <w:tcW w:w="3641" w:type="pct"/>
            <w:shd w:val="clear" w:color="auto" w:fill="auto"/>
            <w:hideMark/>
          </w:tcPr>
          <w:p w14:paraId="60DD1F9C" w14:textId="77777777" w:rsidR="004B2282" w:rsidRPr="00540AB0" w:rsidRDefault="004B2282" w:rsidP="00FC68A1">
            <w:pPr>
              <w:pStyle w:val="Tabletext"/>
            </w:pPr>
            <w:r w:rsidRPr="00540AB0">
              <w:t>External stent, application of, to restore venous valve competency to superficial vein—one stent (H) (Anaes.) (Assist.)</w:t>
            </w:r>
          </w:p>
        </w:tc>
        <w:tc>
          <w:tcPr>
            <w:tcW w:w="665" w:type="pct"/>
            <w:shd w:val="clear" w:color="auto" w:fill="auto"/>
            <w:hideMark/>
          </w:tcPr>
          <w:p w14:paraId="1E1298CA" w14:textId="5A9804D6" w:rsidR="004B2282" w:rsidRPr="00540AB0" w:rsidRDefault="001936CA" w:rsidP="00FC68A1">
            <w:pPr>
              <w:pStyle w:val="Tabletext"/>
              <w:jc w:val="right"/>
            </w:pPr>
            <w:r>
              <w:t>511.80</w:t>
            </w:r>
          </w:p>
        </w:tc>
      </w:tr>
      <w:tr w:rsidR="004B2282" w:rsidRPr="00540AB0" w14:paraId="4C177D3A" w14:textId="77777777" w:rsidTr="00FC68A1">
        <w:tc>
          <w:tcPr>
            <w:tcW w:w="694" w:type="pct"/>
            <w:shd w:val="clear" w:color="auto" w:fill="auto"/>
            <w:hideMark/>
          </w:tcPr>
          <w:p w14:paraId="18DE5FEF" w14:textId="77777777" w:rsidR="004B2282" w:rsidRPr="00540AB0" w:rsidRDefault="004B2282" w:rsidP="00FC68A1">
            <w:pPr>
              <w:pStyle w:val="Tabletext"/>
            </w:pPr>
            <w:r w:rsidRPr="00540AB0">
              <w:t>34827</w:t>
            </w:r>
          </w:p>
        </w:tc>
        <w:tc>
          <w:tcPr>
            <w:tcW w:w="3641" w:type="pct"/>
            <w:shd w:val="clear" w:color="auto" w:fill="auto"/>
            <w:hideMark/>
          </w:tcPr>
          <w:p w14:paraId="261310F8" w14:textId="77777777" w:rsidR="004B2282" w:rsidRPr="00540AB0" w:rsidRDefault="004B2282" w:rsidP="00FC68A1">
            <w:pPr>
              <w:pStyle w:val="Tabletext"/>
            </w:pPr>
            <w:r w:rsidRPr="00540AB0">
              <w:t>External stents, application of, to restore venous valve competency to superficial vein or veins—more than one stent (H) (Anaes.) (Assist.)</w:t>
            </w:r>
          </w:p>
        </w:tc>
        <w:tc>
          <w:tcPr>
            <w:tcW w:w="665" w:type="pct"/>
            <w:shd w:val="clear" w:color="auto" w:fill="auto"/>
            <w:hideMark/>
          </w:tcPr>
          <w:p w14:paraId="447EB5F6" w14:textId="14FE643B" w:rsidR="004B2282" w:rsidRPr="00540AB0" w:rsidRDefault="001936CA" w:rsidP="00FC68A1">
            <w:pPr>
              <w:pStyle w:val="Tabletext"/>
              <w:jc w:val="right"/>
            </w:pPr>
            <w:r>
              <w:t>620.45</w:t>
            </w:r>
          </w:p>
        </w:tc>
      </w:tr>
      <w:tr w:rsidR="004B2282" w:rsidRPr="00540AB0" w14:paraId="061322C5" w14:textId="77777777" w:rsidTr="00FC68A1">
        <w:tc>
          <w:tcPr>
            <w:tcW w:w="694" w:type="pct"/>
            <w:shd w:val="clear" w:color="auto" w:fill="auto"/>
            <w:hideMark/>
          </w:tcPr>
          <w:p w14:paraId="3C2BF243" w14:textId="77777777" w:rsidR="004B2282" w:rsidRPr="00540AB0" w:rsidRDefault="004B2282" w:rsidP="00FC68A1">
            <w:pPr>
              <w:pStyle w:val="Tabletext"/>
            </w:pPr>
            <w:r w:rsidRPr="00540AB0">
              <w:t>34830</w:t>
            </w:r>
          </w:p>
        </w:tc>
        <w:tc>
          <w:tcPr>
            <w:tcW w:w="3641" w:type="pct"/>
            <w:shd w:val="clear" w:color="auto" w:fill="auto"/>
            <w:hideMark/>
          </w:tcPr>
          <w:p w14:paraId="7CF9C628" w14:textId="77777777" w:rsidR="004B2282" w:rsidRPr="00540AB0" w:rsidRDefault="004B2282" w:rsidP="00FC68A1">
            <w:pPr>
              <w:pStyle w:val="Tabletext"/>
            </w:pPr>
            <w:r w:rsidRPr="00540AB0">
              <w:t>External stent, application of, to restore venous valve competency to deep vein—one stent (Anaes.) (Assist.)</w:t>
            </w:r>
          </w:p>
        </w:tc>
        <w:tc>
          <w:tcPr>
            <w:tcW w:w="665" w:type="pct"/>
            <w:shd w:val="clear" w:color="auto" w:fill="auto"/>
            <w:hideMark/>
          </w:tcPr>
          <w:p w14:paraId="1533FA39" w14:textId="7E57E0C7" w:rsidR="004B2282" w:rsidRPr="00540AB0" w:rsidRDefault="001936CA" w:rsidP="00FC68A1">
            <w:pPr>
              <w:pStyle w:val="Tabletext"/>
              <w:jc w:val="right"/>
            </w:pPr>
            <w:r>
              <w:t>729.05</w:t>
            </w:r>
          </w:p>
        </w:tc>
      </w:tr>
      <w:tr w:rsidR="004B2282" w:rsidRPr="00540AB0" w14:paraId="32981195" w14:textId="77777777" w:rsidTr="00FC68A1">
        <w:tc>
          <w:tcPr>
            <w:tcW w:w="694" w:type="pct"/>
            <w:shd w:val="clear" w:color="auto" w:fill="auto"/>
            <w:hideMark/>
          </w:tcPr>
          <w:p w14:paraId="27298CAD" w14:textId="77777777" w:rsidR="004B2282" w:rsidRPr="00540AB0" w:rsidRDefault="004B2282" w:rsidP="00FC68A1">
            <w:pPr>
              <w:pStyle w:val="Tabletext"/>
            </w:pPr>
            <w:r w:rsidRPr="00540AB0">
              <w:t>34833</w:t>
            </w:r>
          </w:p>
        </w:tc>
        <w:tc>
          <w:tcPr>
            <w:tcW w:w="3641" w:type="pct"/>
            <w:shd w:val="clear" w:color="auto" w:fill="auto"/>
            <w:hideMark/>
          </w:tcPr>
          <w:p w14:paraId="000689AA" w14:textId="77777777" w:rsidR="004B2282" w:rsidRPr="00540AB0" w:rsidRDefault="004B2282" w:rsidP="00FC68A1">
            <w:pPr>
              <w:pStyle w:val="Tabletext"/>
            </w:pPr>
            <w:r w:rsidRPr="00540AB0">
              <w:t>External stents, application of, to restore venous valve competency to deep vein or veins—more than one stent (H) (Anaes.) (Assist.)</w:t>
            </w:r>
          </w:p>
        </w:tc>
        <w:tc>
          <w:tcPr>
            <w:tcW w:w="665" w:type="pct"/>
            <w:shd w:val="clear" w:color="auto" w:fill="auto"/>
            <w:hideMark/>
          </w:tcPr>
          <w:p w14:paraId="15DBF6CF" w14:textId="0C573F16" w:rsidR="004B2282" w:rsidRPr="00540AB0" w:rsidRDefault="001936CA" w:rsidP="00FC68A1">
            <w:pPr>
              <w:pStyle w:val="Tabletext"/>
              <w:jc w:val="right"/>
            </w:pPr>
            <w:r>
              <w:t>946.10</w:t>
            </w:r>
          </w:p>
        </w:tc>
      </w:tr>
      <w:tr w:rsidR="004B2282" w:rsidRPr="00540AB0" w14:paraId="1E87B654" w14:textId="77777777" w:rsidTr="00FC68A1">
        <w:tc>
          <w:tcPr>
            <w:tcW w:w="694" w:type="pct"/>
            <w:shd w:val="clear" w:color="auto" w:fill="auto"/>
            <w:hideMark/>
          </w:tcPr>
          <w:p w14:paraId="0EE752F9" w14:textId="77777777" w:rsidR="004B2282" w:rsidRPr="00540AB0" w:rsidRDefault="004B2282" w:rsidP="00FC68A1">
            <w:pPr>
              <w:pStyle w:val="Tabletext"/>
              <w:rPr>
                <w:snapToGrid w:val="0"/>
              </w:rPr>
            </w:pPr>
            <w:r w:rsidRPr="00540AB0">
              <w:rPr>
                <w:snapToGrid w:val="0"/>
              </w:rPr>
              <w:t>35000</w:t>
            </w:r>
          </w:p>
        </w:tc>
        <w:tc>
          <w:tcPr>
            <w:tcW w:w="3641" w:type="pct"/>
            <w:shd w:val="clear" w:color="auto" w:fill="auto"/>
            <w:hideMark/>
          </w:tcPr>
          <w:p w14:paraId="5B66D38D" w14:textId="77777777" w:rsidR="004B2282" w:rsidRPr="00540AB0" w:rsidRDefault="004B2282" w:rsidP="00FC68A1">
            <w:pPr>
              <w:pStyle w:val="Tabletext"/>
              <w:rPr>
                <w:snapToGrid w:val="0"/>
              </w:rPr>
            </w:pPr>
            <w:r w:rsidRPr="00540AB0">
              <w:rPr>
                <w:snapToGrid w:val="0"/>
              </w:rPr>
              <w:t>Lumbar sympathectomy (Anaes.) (Assist.)</w:t>
            </w:r>
          </w:p>
        </w:tc>
        <w:tc>
          <w:tcPr>
            <w:tcW w:w="665" w:type="pct"/>
            <w:shd w:val="clear" w:color="auto" w:fill="auto"/>
            <w:hideMark/>
          </w:tcPr>
          <w:p w14:paraId="12CEB1CD" w14:textId="0A1BEE29" w:rsidR="004B2282" w:rsidRPr="00540AB0" w:rsidRDefault="001936CA" w:rsidP="00FC68A1">
            <w:pPr>
              <w:pStyle w:val="Tabletext"/>
              <w:jc w:val="right"/>
            </w:pPr>
            <w:r>
              <w:t>729.05</w:t>
            </w:r>
          </w:p>
        </w:tc>
      </w:tr>
      <w:tr w:rsidR="004B2282" w:rsidRPr="00540AB0" w14:paraId="206EA02C" w14:textId="77777777" w:rsidTr="00FC68A1">
        <w:tc>
          <w:tcPr>
            <w:tcW w:w="694" w:type="pct"/>
            <w:shd w:val="clear" w:color="auto" w:fill="auto"/>
            <w:hideMark/>
          </w:tcPr>
          <w:p w14:paraId="576A7879" w14:textId="77777777" w:rsidR="004B2282" w:rsidRPr="00540AB0" w:rsidRDefault="004B2282" w:rsidP="00FC68A1">
            <w:pPr>
              <w:pStyle w:val="Tabletext"/>
            </w:pPr>
            <w:r w:rsidRPr="00540AB0">
              <w:t>35003</w:t>
            </w:r>
          </w:p>
        </w:tc>
        <w:tc>
          <w:tcPr>
            <w:tcW w:w="3641" w:type="pct"/>
            <w:shd w:val="clear" w:color="auto" w:fill="auto"/>
            <w:hideMark/>
          </w:tcPr>
          <w:p w14:paraId="2A9CB07F" w14:textId="77777777" w:rsidR="004B2282" w:rsidRPr="00540AB0" w:rsidRDefault="004B2282" w:rsidP="00FC68A1">
            <w:pPr>
              <w:pStyle w:val="Tabletext"/>
            </w:pPr>
            <w:r w:rsidRPr="00540AB0">
              <w:t>Cervical or upper thoracic sympathectomy by any surgical approach (H) (Anaes.) (Assist.)</w:t>
            </w:r>
          </w:p>
        </w:tc>
        <w:tc>
          <w:tcPr>
            <w:tcW w:w="665" w:type="pct"/>
            <w:shd w:val="clear" w:color="auto" w:fill="auto"/>
            <w:hideMark/>
          </w:tcPr>
          <w:p w14:paraId="582BB940" w14:textId="6C8C5317" w:rsidR="004B2282" w:rsidRPr="00540AB0" w:rsidRDefault="001936CA" w:rsidP="00FC68A1">
            <w:pPr>
              <w:pStyle w:val="Tabletext"/>
              <w:jc w:val="right"/>
            </w:pPr>
            <w:r>
              <w:t>946.10</w:t>
            </w:r>
          </w:p>
        </w:tc>
      </w:tr>
      <w:tr w:rsidR="004B2282" w:rsidRPr="00540AB0" w14:paraId="0A3AB254" w14:textId="77777777" w:rsidTr="00FC68A1">
        <w:tc>
          <w:tcPr>
            <w:tcW w:w="694" w:type="pct"/>
            <w:shd w:val="clear" w:color="auto" w:fill="auto"/>
            <w:hideMark/>
          </w:tcPr>
          <w:p w14:paraId="4F037C3E" w14:textId="77777777" w:rsidR="004B2282" w:rsidRPr="00540AB0" w:rsidRDefault="004B2282" w:rsidP="00FC68A1">
            <w:pPr>
              <w:pStyle w:val="Tabletext"/>
            </w:pPr>
            <w:r w:rsidRPr="00540AB0">
              <w:t>35006</w:t>
            </w:r>
          </w:p>
        </w:tc>
        <w:tc>
          <w:tcPr>
            <w:tcW w:w="3641" w:type="pct"/>
            <w:shd w:val="clear" w:color="auto" w:fill="auto"/>
            <w:hideMark/>
          </w:tcPr>
          <w:p w14:paraId="53C24292" w14:textId="77777777" w:rsidR="004B2282" w:rsidRPr="00540AB0" w:rsidRDefault="004B2282" w:rsidP="00FC68A1">
            <w:pPr>
              <w:pStyle w:val="Tabletext"/>
            </w:pPr>
            <w:r w:rsidRPr="00540AB0">
              <w:t>Cervical or upper thoracic sympathectomy, if operation is a re</w:t>
            </w:r>
            <w:r>
              <w:noBreakHyphen/>
            </w:r>
            <w:r w:rsidRPr="00540AB0">
              <w:t xml:space="preserve">operation </w:t>
            </w:r>
            <w:r w:rsidRPr="00540AB0">
              <w:lastRenderedPageBreak/>
              <w:t>for previous incomplete sympathectomy by any surgical approach (H) (Anaes.) (Assist.)</w:t>
            </w:r>
          </w:p>
        </w:tc>
        <w:tc>
          <w:tcPr>
            <w:tcW w:w="665" w:type="pct"/>
            <w:shd w:val="clear" w:color="auto" w:fill="auto"/>
            <w:hideMark/>
          </w:tcPr>
          <w:p w14:paraId="5E80B207" w14:textId="5E5C7C09" w:rsidR="004B2282" w:rsidRPr="00540AB0" w:rsidRDefault="001936CA" w:rsidP="00FC68A1">
            <w:pPr>
              <w:pStyle w:val="Tabletext"/>
              <w:jc w:val="right"/>
            </w:pPr>
            <w:r>
              <w:lastRenderedPageBreak/>
              <w:t>1,186.50</w:t>
            </w:r>
          </w:p>
        </w:tc>
      </w:tr>
      <w:tr w:rsidR="004B2282" w:rsidRPr="00540AB0" w14:paraId="3218B6DD" w14:textId="77777777" w:rsidTr="00FC68A1">
        <w:tc>
          <w:tcPr>
            <w:tcW w:w="694" w:type="pct"/>
            <w:shd w:val="clear" w:color="auto" w:fill="auto"/>
            <w:hideMark/>
          </w:tcPr>
          <w:p w14:paraId="08D7F6B1" w14:textId="77777777" w:rsidR="004B2282" w:rsidRPr="00540AB0" w:rsidRDefault="004B2282" w:rsidP="00FC68A1">
            <w:pPr>
              <w:pStyle w:val="Tabletext"/>
            </w:pPr>
            <w:r w:rsidRPr="00540AB0">
              <w:lastRenderedPageBreak/>
              <w:t>35009</w:t>
            </w:r>
          </w:p>
        </w:tc>
        <w:tc>
          <w:tcPr>
            <w:tcW w:w="3641" w:type="pct"/>
            <w:shd w:val="clear" w:color="auto" w:fill="auto"/>
            <w:hideMark/>
          </w:tcPr>
          <w:p w14:paraId="601FA44A" w14:textId="77777777" w:rsidR="004B2282" w:rsidRPr="00540AB0" w:rsidRDefault="004B2282" w:rsidP="00FC68A1">
            <w:pPr>
              <w:pStyle w:val="Tabletext"/>
            </w:pPr>
            <w:r w:rsidRPr="00540AB0">
              <w:t>Lumbar sympathectomy, if operation is following chemical sympathectomy or for previous incomplete surgical sympathectomy (H) (Anaes.) (Assist.)</w:t>
            </w:r>
          </w:p>
        </w:tc>
        <w:tc>
          <w:tcPr>
            <w:tcW w:w="665" w:type="pct"/>
            <w:shd w:val="clear" w:color="auto" w:fill="auto"/>
            <w:hideMark/>
          </w:tcPr>
          <w:p w14:paraId="38EE895E" w14:textId="1D0F47A7" w:rsidR="004B2282" w:rsidRPr="00540AB0" w:rsidRDefault="001936CA" w:rsidP="00FC68A1">
            <w:pPr>
              <w:pStyle w:val="Tabletext"/>
              <w:jc w:val="right"/>
            </w:pPr>
            <w:r>
              <w:t>922.70</w:t>
            </w:r>
          </w:p>
        </w:tc>
      </w:tr>
      <w:tr w:rsidR="004B2282" w:rsidRPr="00540AB0" w14:paraId="732CA436" w14:textId="77777777" w:rsidTr="00FC68A1">
        <w:tc>
          <w:tcPr>
            <w:tcW w:w="694" w:type="pct"/>
            <w:shd w:val="clear" w:color="auto" w:fill="auto"/>
            <w:hideMark/>
          </w:tcPr>
          <w:p w14:paraId="792BFC58" w14:textId="77777777" w:rsidR="004B2282" w:rsidRPr="00540AB0" w:rsidRDefault="004B2282" w:rsidP="00FC68A1">
            <w:pPr>
              <w:pStyle w:val="Tabletext"/>
            </w:pPr>
            <w:r w:rsidRPr="00540AB0">
              <w:t>35012</w:t>
            </w:r>
          </w:p>
        </w:tc>
        <w:tc>
          <w:tcPr>
            <w:tcW w:w="3641" w:type="pct"/>
            <w:shd w:val="clear" w:color="auto" w:fill="auto"/>
            <w:hideMark/>
          </w:tcPr>
          <w:p w14:paraId="277CC7C9" w14:textId="77777777" w:rsidR="004B2282" w:rsidRPr="00540AB0" w:rsidRDefault="004B2282" w:rsidP="00FC68A1">
            <w:pPr>
              <w:pStyle w:val="Tabletext"/>
            </w:pPr>
            <w:r w:rsidRPr="00540AB0">
              <w:t>Sacral or pre</w:t>
            </w:r>
            <w:r>
              <w:noBreakHyphen/>
            </w:r>
            <w:r w:rsidRPr="00540AB0">
              <w:t>sacral sympathectomy (H) (Anaes.) (Assist.)</w:t>
            </w:r>
          </w:p>
        </w:tc>
        <w:tc>
          <w:tcPr>
            <w:tcW w:w="665" w:type="pct"/>
            <w:shd w:val="clear" w:color="auto" w:fill="auto"/>
            <w:hideMark/>
          </w:tcPr>
          <w:p w14:paraId="790941C2" w14:textId="6E3C9819" w:rsidR="004B2282" w:rsidRPr="00540AB0" w:rsidRDefault="001936CA" w:rsidP="00FC68A1">
            <w:pPr>
              <w:pStyle w:val="Tabletext"/>
              <w:jc w:val="right"/>
            </w:pPr>
            <w:r>
              <w:t>729.05</w:t>
            </w:r>
          </w:p>
        </w:tc>
      </w:tr>
      <w:tr w:rsidR="004B2282" w:rsidRPr="00540AB0" w14:paraId="3DFD1098" w14:textId="77777777" w:rsidTr="00FC68A1">
        <w:tc>
          <w:tcPr>
            <w:tcW w:w="694" w:type="pct"/>
            <w:shd w:val="clear" w:color="auto" w:fill="auto"/>
            <w:hideMark/>
          </w:tcPr>
          <w:p w14:paraId="12A4ABD3" w14:textId="77777777" w:rsidR="004B2282" w:rsidRPr="00540AB0" w:rsidRDefault="004B2282" w:rsidP="00FC68A1">
            <w:pPr>
              <w:pStyle w:val="Tabletext"/>
              <w:rPr>
                <w:snapToGrid w:val="0"/>
              </w:rPr>
            </w:pPr>
            <w:r w:rsidRPr="00540AB0">
              <w:rPr>
                <w:snapToGrid w:val="0"/>
              </w:rPr>
              <w:t>35100</w:t>
            </w:r>
          </w:p>
        </w:tc>
        <w:tc>
          <w:tcPr>
            <w:tcW w:w="3641" w:type="pct"/>
            <w:shd w:val="clear" w:color="auto" w:fill="auto"/>
            <w:hideMark/>
          </w:tcPr>
          <w:p w14:paraId="52606909" w14:textId="77777777" w:rsidR="004B2282" w:rsidRPr="00540AB0" w:rsidRDefault="004B2282" w:rsidP="00FC68A1">
            <w:pPr>
              <w:pStyle w:val="Tabletext"/>
              <w:rPr>
                <w:snapToGrid w:val="0"/>
              </w:rPr>
            </w:pPr>
            <w:r w:rsidRPr="00540AB0">
              <w:rPr>
                <w:snapToGrid w:val="0"/>
              </w:rPr>
              <w:t>Ischaemic limb, debridement of necrotic material, gangrenous tissue, or slough in, in the operating theatre of a hospital, when debridement includes muscle, tendon or bone (H) (Anaes.) (Assist.)</w:t>
            </w:r>
          </w:p>
        </w:tc>
        <w:tc>
          <w:tcPr>
            <w:tcW w:w="665" w:type="pct"/>
            <w:shd w:val="clear" w:color="auto" w:fill="auto"/>
            <w:hideMark/>
          </w:tcPr>
          <w:p w14:paraId="57AA5EA0" w14:textId="25A3ED65" w:rsidR="004B2282" w:rsidRPr="00540AB0" w:rsidRDefault="001936CA" w:rsidP="00FC68A1">
            <w:pPr>
              <w:pStyle w:val="Tabletext"/>
              <w:jc w:val="right"/>
            </w:pPr>
            <w:r>
              <w:t>380.05</w:t>
            </w:r>
          </w:p>
        </w:tc>
      </w:tr>
      <w:tr w:rsidR="004B2282" w:rsidRPr="00540AB0" w14:paraId="388CD3CA" w14:textId="77777777" w:rsidTr="00FC68A1">
        <w:tc>
          <w:tcPr>
            <w:tcW w:w="694" w:type="pct"/>
            <w:shd w:val="clear" w:color="auto" w:fill="auto"/>
            <w:hideMark/>
          </w:tcPr>
          <w:p w14:paraId="30726359" w14:textId="77777777" w:rsidR="004B2282" w:rsidRPr="00540AB0" w:rsidRDefault="004B2282" w:rsidP="00FC68A1">
            <w:pPr>
              <w:pStyle w:val="Tabletext"/>
            </w:pPr>
            <w:r w:rsidRPr="00540AB0">
              <w:t>35103</w:t>
            </w:r>
          </w:p>
        </w:tc>
        <w:tc>
          <w:tcPr>
            <w:tcW w:w="3641" w:type="pct"/>
            <w:shd w:val="clear" w:color="auto" w:fill="auto"/>
            <w:hideMark/>
          </w:tcPr>
          <w:p w14:paraId="2F5A15CA" w14:textId="77777777" w:rsidR="004B2282" w:rsidRPr="00540AB0" w:rsidRDefault="004B2282" w:rsidP="00FC68A1">
            <w:pPr>
              <w:pStyle w:val="Tabletext"/>
            </w:pPr>
            <w:r w:rsidRPr="00540AB0">
              <w:t>Ischaemic limb, debridement of necrotic material, gangrenous tissue, or slough in, in the operating theatre of a hospital, superficial tissue only (H) (Anaes.)</w:t>
            </w:r>
          </w:p>
        </w:tc>
        <w:tc>
          <w:tcPr>
            <w:tcW w:w="665" w:type="pct"/>
            <w:shd w:val="clear" w:color="auto" w:fill="auto"/>
            <w:hideMark/>
          </w:tcPr>
          <w:p w14:paraId="2E02B2A9" w14:textId="1CD70E57" w:rsidR="004B2282" w:rsidRPr="00540AB0" w:rsidRDefault="001936CA" w:rsidP="00FC68A1">
            <w:pPr>
              <w:pStyle w:val="Tabletext"/>
              <w:jc w:val="right"/>
            </w:pPr>
            <w:r>
              <w:t>241.85</w:t>
            </w:r>
          </w:p>
        </w:tc>
      </w:tr>
      <w:tr w:rsidR="004B2282" w:rsidRPr="00540AB0" w14:paraId="6A8277B5" w14:textId="77777777" w:rsidTr="00FC68A1">
        <w:tc>
          <w:tcPr>
            <w:tcW w:w="694" w:type="pct"/>
            <w:shd w:val="clear" w:color="auto" w:fill="auto"/>
            <w:hideMark/>
          </w:tcPr>
          <w:p w14:paraId="0DA5B06C" w14:textId="77777777" w:rsidR="004B2282" w:rsidRPr="00540AB0" w:rsidRDefault="004B2282" w:rsidP="00FC68A1">
            <w:pPr>
              <w:pStyle w:val="Tabletext"/>
            </w:pPr>
            <w:r w:rsidRPr="00540AB0">
              <w:t>35200</w:t>
            </w:r>
          </w:p>
        </w:tc>
        <w:tc>
          <w:tcPr>
            <w:tcW w:w="3641" w:type="pct"/>
            <w:shd w:val="clear" w:color="auto" w:fill="auto"/>
            <w:hideMark/>
          </w:tcPr>
          <w:p w14:paraId="286DD004" w14:textId="77777777" w:rsidR="004B2282" w:rsidRPr="00540AB0" w:rsidRDefault="004B2282" w:rsidP="00FC68A1">
            <w:pPr>
              <w:pStyle w:val="Tabletext"/>
            </w:pPr>
            <w:r w:rsidRPr="00540AB0">
              <w:t>Operative arteriography or venography, one or more of, performed during the course of an operative procedure on an artery or vein—one site (H) (Anaes.)</w:t>
            </w:r>
          </w:p>
        </w:tc>
        <w:tc>
          <w:tcPr>
            <w:tcW w:w="665" w:type="pct"/>
            <w:shd w:val="clear" w:color="auto" w:fill="auto"/>
            <w:hideMark/>
          </w:tcPr>
          <w:p w14:paraId="17D1E673" w14:textId="014DE07F" w:rsidR="004B2282" w:rsidRPr="00540AB0" w:rsidRDefault="001936CA" w:rsidP="00FC68A1">
            <w:pPr>
              <w:pStyle w:val="Tabletext"/>
              <w:jc w:val="right"/>
            </w:pPr>
            <w:r>
              <w:t>176.85</w:t>
            </w:r>
          </w:p>
        </w:tc>
      </w:tr>
      <w:tr w:rsidR="004B2282" w:rsidRPr="00540AB0" w14:paraId="0B637676" w14:textId="77777777" w:rsidTr="00FC68A1">
        <w:tc>
          <w:tcPr>
            <w:tcW w:w="694" w:type="pct"/>
            <w:shd w:val="clear" w:color="auto" w:fill="auto"/>
            <w:hideMark/>
          </w:tcPr>
          <w:p w14:paraId="2A3741DB" w14:textId="77777777" w:rsidR="004B2282" w:rsidRPr="00540AB0" w:rsidRDefault="004B2282" w:rsidP="00FC68A1">
            <w:pPr>
              <w:pStyle w:val="Tabletext"/>
            </w:pPr>
            <w:r w:rsidRPr="00540AB0">
              <w:t>35202</w:t>
            </w:r>
          </w:p>
        </w:tc>
        <w:tc>
          <w:tcPr>
            <w:tcW w:w="3641" w:type="pct"/>
            <w:shd w:val="clear" w:color="auto" w:fill="auto"/>
            <w:hideMark/>
          </w:tcPr>
          <w:p w14:paraId="24E64600" w14:textId="77777777" w:rsidR="004B2282" w:rsidRPr="00540AB0" w:rsidRDefault="004B2282" w:rsidP="00FC68A1">
            <w:pPr>
              <w:pStyle w:val="Tabletext"/>
            </w:pPr>
            <w:r w:rsidRPr="00540AB0">
              <w:t>Major arteries or veins in the neck, abdomen or extremit</w:t>
            </w:r>
            <w:bookmarkStart w:id="1018" w:name="BK_S4P328L26C57"/>
            <w:bookmarkEnd w:id="1018"/>
            <w:r w:rsidRPr="00540AB0">
              <w:t>ies, access to, as part of re</w:t>
            </w:r>
            <w:r>
              <w:noBreakHyphen/>
            </w:r>
            <w:r w:rsidRPr="00540AB0">
              <w:t>operation after prior surgery on these vessels (H) (Anaes.) (Assist.)</w:t>
            </w:r>
          </w:p>
        </w:tc>
        <w:tc>
          <w:tcPr>
            <w:tcW w:w="665" w:type="pct"/>
            <w:shd w:val="clear" w:color="auto" w:fill="auto"/>
            <w:hideMark/>
          </w:tcPr>
          <w:p w14:paraId="311846DE" w14:textId="23AA2727" w:rsidR="004B2282" w:rsidRPr="00540AB0" w:rsidRDefault="001936CA" w:rsidP="00FC68A1">
            <w:pPr>
              <w:pStyle w:val="Tabletext"/>
              <w:jc w:val="right"/>
            </w:pPr>
            <w:r>
              <w:t>842.60</w:t>
            </w:r>
          </w:p>
        </w:tc>
      </w:tr>
      <w:tr w:rsidR="004B2282" w:rsidRPr="00540AB0" w14:paraId="63890C44" w14:textId="77777777" w:rsidTr="00FC68A1">
        <w:tc>
          <w:tcPr>
            <w:tcW w:w="694" w:type="pct"/>
            <w:shd w:val="clear" w:color="auto" w:fill="auto"/>
            <w:hideMark/>
          </w:tcPr>
          <w:p w14:paraId="01C44F1C" w14:textId="77777777" w:rsidR="004B2282" w:rsidRPr="00540AB0" w:rsidRDefault="004B2282" w:rsidP="00FC68A1">
            <w:pPr>
              <w:pStyle w:val="Tabletext"/>
            </w:pPr>
            <w:r w:rsidRPr="00540AB0">
              <w:t>35300</w:t>
            </w:r>
          </w:p>
        </w:tc>
        <w:tc>
          <w:tcPr>
            <w:tcW w:w="3641" w:type="pct"/>
            <w:shd w:val="clear" w:color="auto" w:fill="auto"/>
            <w:hideMark/>
          </w:tcPr>
          <w:p w14:paraId="631B8829" w14:textId="77777777" w:rsidR="004B2282" w:rsidRPr="00540AB0" w:rsidRDefault="004B2282" w:rsidP="00FC68A1">
            <w:pPr>
              <w:pStyle w:val="Tabletext"/>
            </w:pPr>
            <w:r w:rsidRPr="00540AB0">
              <w:t>Transluminal balloon angioplasty of one peripheral artery or vein of one limb, percutaneous or by open exposure, excluding associated radiological services or preparation, and excluding after</w:t>
            </w:r>
            <w:r>
              <w:noBreakHyphen/>
            </w:r>
            <w:r w:rsidRPr="00540AB0">
              <w:t>care (Anaes.) (Assist.)</w:t>
            </w:r>
          </w:p>
        </w:tc>
        <w:tc>
          <w:tcPr>
            <w:tcW w:w="665" w:type="pct"/>
            <w:shd w:val="clear" w:color="auto" w:fill="auto"/>
            <w:hideMark/>
          </w:tcPr>
          <w:p w14:paraId="3243866F" w14:textId="51ACD3CB" w:rsidR="004B2282" w:rsidRPr="00540AB0" w:rsidRDefault="001936CA" w:rsidP="00FC68A1">
            <w:pPr>
              <w:pStyle w:val="Tabletext"/>
              <w:jc w:val="right"/>
            </w:pPr>
            <w:r>
              <w:t>531.45</w:t>
            </w:r>
          </w:p>
        </w:tc>
      </w:tr>
      <w:tr w:rsidR="004B2282" w:rsidRPr="00540AB0" w14:paraId="08D6F4C3" w14:textId="77777777" w:rsidTr="00FC68A1">
        <w:tc>
          <w:tcPr>
            <w:tcW w:w="694" w:type="pct"/>
            <w:shd w:val="clear" w:color="auto" w:fill="auto"/>
            <w:hideMark/>
          </w:tcPr>
          <w:p w14:paraId="1BA87289" w14:textId="77777777" w:rsidR="004B2282" w:rsidRPr="00540AB0" w:rsidRDefault="004B2282" w:rsidP="00FC68A1">
            <w:pPr>
              <w:pStyle w:val="Tabletext"/>
            </w:pPr>
            <w:r w:rsidRPr="00540AB0">
              <w:t>35303</w:t>
            </w:r>
          </w:p>
        </w:tc>
        <w:tc>
          <w:tcPr>
            <w:tcW w:w="3641" w:type="pct"/>
            <w:shd w:val="clear" w:color="auto" w:fill="auto"/>
            <w:hideMark/>
          </w:tcPr>
          <w:p w14:paraId="283E9F7A" w14:textId="77777777" w:rsidR="004B2282" w:rsidRPr="00540AB0" w:rsidRDefault="004B2282" w:rsidP="00FC68A1">
            <w:pPr>
              <w:pStyle w:val="Tabletext"/>
            </w:pPr>
            <w:r w:rsidRPr="00540AB0">
              <w:t>Transluminal balloon angioplasty of aortic arch branches, aortic visceral branches, or more than one peripheral artery or vein of one limb, percutaneous or by open exposure, excluding associated radiological services or preparation, and excluding after</w:t>
            </w:r>
            <w:r>
              <w:noBreakHyphen/>
            </w:r>
            <w:r w:rsidRPr="00540AB0">
              <w:t>care (Anaes.) (Assist.)</w:t>
            </w:r>
          </w:p>
        </w:tc>
        <w:tc>
          <w:tcPr>
            <w:tcW w:w="665" w:type="pct"/>
            <w:shd w:val="clear" w:color="auto" w:fill="auto"/>
            <w:hideMark/>
          </w:tcPr>
          <w:p w14:paraId="0578DD85" w14:textId="6E45E2CE" w:rsidR="004B2282" w:rsidRPr="00540AB0" w:rsidRDefault="001936CA" w:rsidP="00FC68A1">
            <w:pPr>
              <w:pStyle w:val="Tabletext"/>
              <w:jc w:val="right"/>
            </w:pPr>
            <w:r>
              <w:t>681.40</w:t>
            </w:r>
          </w:p>
        </w:tc>
      </w:tr>
      <w:tr w:rsidR="004B2282" w:rsidRPr="00540AB0" w14:paraId="08B18F82" w14:textId="77777777" w:rsidTr="00FC68A1">
        <w:tc>
          <w:tcPr>
            <w:tcW w:w="694" w:type="pct"/>
            <w:shd w:val="clear" w:color="auto" w:fill="auto"/>
            <w:hideMark/>
          </w:tcPr>
          <w:p w14:paraId="39788E38" w14:textId="77777777" w:rsidR="004B2282" w:rsidRPr="00540AB0" w:rsidRDefault="004B2282" w:rsidP="00FC68A1">
            <w:pPr>
              <w:pStyle w:val="Tabletext"/>
            </w:pPr>
            <w:r w:rsidRPr="00540AB0">
              <w:t>35306</w:t>
            </w:r>
          </w:p>
        </w:tc>
        <w:tc>
          <w:tcPr>
            <w:tcW w:w="3641" w:type="pct"/>
            <w:shd w:val="clear" w:color="auto" w:fill="auto"/>
            <w:hideMark/>
          </w:tcPr>
          <w:p w14:paraId="60F4C8B8" w14:textId="77777777" w:rsidR="004B2282" w:rsidRPr="00540AB0" w:rsidRDefault="004B2282" w:rsidP="00FC68A1">
            <w:pPr>
              <w:pStyle w:val="Tabletext"/>
            </w:pPr>
            <w:r w:rsidRPr="00540AB0">
              <w:t>Transluminal stent insertion, one or more stents, including associated balloon dilatation for one peripheral artery or vein of one limb, percutaneous or by open exposure, excluding associated radiological services or preparation, and excluding after</w:t>
            </w:r>
            <w:r>
              <w:noBreakHyphen/>
            </w:r>
            <w:r w:rsidRPr="00540AB0">
              <w:t>care (Anaes.) (Assist.)</w:t>
            </w:r>
          </w:p>
        </w:tc>
        <w:tc>
          <w:tcPr>
            <w:tcW w:w="665" w:type="pct"/>
            <w:shd w:val="clear" w:color="auto" w:fill="auto"/>
            <w:hideMark/>
          </w:tcPr>
          <w:p w14:paraId="29C51489" w14:textId="0A1AE915" w:rsidR="004B2282" w:rsidRPr="00540AB0" w:rsidRDefault="001936CA" w:rsidP="00FC68A1">
            <w:pPr>
              <w:pStyle w:val="Tabletext"/>
              <w:jc w:val="right"/>
            </w:pPr>
            <w:r>
              <w:t>628.95</w:t>
            </w:r>
          </w:p>
        </w:tc>
      </w:tr>
      <w:tr w:rsidR="004B2282" w:rsidRPr="00540AB0" w14:paraId="2D8DA2E4" w14:textId="77777777" w:rsidTr="00FC68A1">
        <w:tc>
          <w:tcPr>
            <w:tcW w:w="694" w:type="pct"/>
            <w:shd w:val="clear" w:color="auto" w:fill="auto"/>
            <w:hideMark/>
          </w:tcPr>
          <w:p w14:paraId="1EDB297F" w14:textId="77777777" w:rsidR="004B2282" w:rsidRPr="00540AB0" w:rsidRDefault="004B2282" w:rsidP="00FC68A1">
            <w:pPr>
              <w:pStyle w:val="Tabletext"/>
            </w:pPr>
            <w:r w:rsidRPr="00540AB0">
              <w:t>35307</w:t>
            </w:r>
          </w:p>
        </w:tc>
        <w:tc>
          <w:tcPr>
            <w:tcW w:w="3641" w:type="pct"/>
            <w:shd w:val="clear" w:color="auto" w:fill="auto"/>
            <w:hideMark/>
          </w:tcPr>
          <w:p w14:paraId="58D3BA9D" w14:textId="77777777" w:rsidR="004B2282" w:rsidRPr="00540AB0" w:rsidRDefault="004B2282" w:rsidP="00FC68A1">
            <w:pPr>
              <w:pStyle w:val="Tabletext"/>
            </w:pPr>
            <w:r w:rsidRPr="00540AB0">
              <w:t>Transluminal stent insertion, one or more stents (not drug</w:t>
            </w:r>
            <w:r>
              <w:noBreakHyphen/>
            </w:r>
            <w:r w:rsidRPr="00540AB0">
              <w:t>eluting), with or without associated balloon dilatation, for one carotid artery, percutaneous (not direct), with or without an embolic protection device, for a patient who:</w:t>
            </w:r>
          </w:p>
          <w:p w14:paraId="4DAAEBD5" w14:textId="77777777" w:rsidR="004B2282" w:rsidRPr="00540AB0" w:rsidRDefault="004B2282" w:rsidP="00FC68A1">
            <w:pPr>
              <w:pStyle w:val="Tablea"/>
            </w:pPr>
            <w:r w:rsidRPr="00540AB0">
              <w:t>(a) meets the requirements for carotid endarterectomy; and</w:t>
            </w:r>
          </w:p>
          <w:p w14:paraId="31261934" w14:textId="77777777" w:rsidR="004B2282" w:rsidRPr="00540AB0" w:rsidRDefault="004B2282" w:rsidP="00FC68A1">
            <w:pPr>
              <w:pStyle w:val="Tablea"/>
            </w:pPr>
            <w:r w:rsidRPr="00540AB0">
              <w:t>(b) has medical or surgical comorbidities that cause the patient to be at high risk of perioperative complications from carotid endarterectomy;</w:t>
            </w:r>
          </w:p>
          <w:p w14:paraId="1DA1BD07" w14:textId="77777777" w:rsidR="004B2282" w:rsidRPr="00540AB0" w:rsidRDefault="004B2282" w:rsidP="00FC68A1">
            <w:pPr>
              <w:pStyle w:val="Tabletext"/>
            </w:pPr>
            <w:r w:rsidRPr="00540AB0">
              <w:t>excluding associated radiological services, radiological preparation and after</w:t>
            </w:r>
            <w:r>
              <w:noBreakHyphen/>
            </w:r>
            <w:r w:rsidRPr="00540AB0">
              <w:t>care (H) (Anaes.) (Assist.)</w:t>
            </w:r>
          </w:p>
        </w:tc>
        <w:tc>
          <w:tcPr>
            <w:tcW w:w="665" w:type="pct"/>
            <w:shd w:val="clear" w:color="auto" w:fill="auto"/>
            <w:hideMark/>
          </w:tcPr>
          <w:p w14:paraId="60DD86EA" w14:textId="456C8200" w:rsidR="004B2282" w:rsidRPr="00540AB0" w:rsidRDefault="001936CA" w:rsidP="00FC68A1">
            <w:pPr>
              <w:pStyle w:val="Tabletext"/>
              <w:jc w:val="right"/>
            </w:pPr>
            <w:r>
              <w:t>1,156.20</w:t>
            </w:r>
          </w:p>
        </w:tc>
      </w:tr>
      <w:tr w:rsidR="004B2282" w:rsidRPr="00540AB0" w14:paraId="213E224E" w14:textId="77777777" w:rsidTr="00FC68A1">
        <w:tc>
          <w:tcPr>
            <w:tcW w:w="694" w:type="pct"/>
            <w:shd w:val="clear" w:color="auto" w:fill="auto"/>
            <w:hideMark/>
          </w:tcPr>
          <w:p w14:paraId="2DAEBD2D" w14:textId="77777777" w:rsidR="004B2282" w:rsidRPr="00540AB0" w:rsidRDefault="004B2282" w:rsidP="00FC68A1">
            <w:pPr>
              <w:pStyle w:val="Tabletext"/>
            </w:pPr>
            <w:r w:rsidRPr="00540AB0">
              <w:t>35309</w:t>
            </w:r>
          </w:p>
        </w:tc>
        <w:tc>
          <w:tcPr>
            <w:tcW w:w="3641" w:type="pct"/>
            <w:shd w:val="clear" w:color="auto" w:fill="auto"/>
            <w:hideMark/>
          </w:tcPr>
          <w:p w14:paraId="239C319B" w14:textId="77777777" w:rsidR="004B2282" w:rsidRPr="00540AB0" w:rsidRDefault="004B2282" w:rsidP="00FC68A1">
            <w:pPr>
              <w:pStyle w:val="Tabletext"/>
            </w:pPr>
            <w:r w:rsidRPr="00540AB0">
              <w:t>Transluminal stent insertion, one or more stents, including associated balloon dilatation for visceral arteries or veins, or more than one peripheral artery or vein of one limb, percutaneous or by open exposure, excluding associated radiological services or preparation, and excluding after</w:t>
            </w:r>
            <w:r>
              <w:noBreakHyphen/>
            </w:r>
            <w:r w:rsidRPr="00540AB0">
              <w:t>care (Anaes.) (Assist.)</w:t>
            </w:r>
          </w:p>
        </w:tc>
        <w:tc>
          <w:tcPr>
            <w:tcW w:w="665" w:type="pct"/>
            <w:shd w:val="clear" w:color="auto" w:fill="auto"/>
            <w:hideMark/>
          </w:tcPr>
          <w:p w14:paraId="3A27BB03" w14:textId="6EC41CC1" w:rsidR="004B2282" w:rsidRPr="00540AB0" w:rsidRDefault="001936CA" w:rsidP="00FC68A1">
            <w:pPr>
              <w:pStyle w:val="Tabletext"/>
              <w:jc w:val="right"/>
            </w:pPr>
            <w:r>
              <w:t>786.15</w:t>
            </w:r>
          </w:p>
        </w:tc>
      </w:tr>
      <w:tr w:rsidR="004B2282" w:rsidRPr="00540AB0" w14:paraId="382045F5" w14:textId="77777777" w:rsidTr="00FC68A1">
        <w:tc>
          <w:tcPr>
            <w:tcW w:w="694" w:type="pct"/>
            <w:shd w:val="clear" w:color="auto" w:fill="auto"/>
            <w:hideMark/>
          </w:tcPr>
          <w:p w14:paraId="67B6D75C" w14:textId="77777777" w:rsidR="004B2282" w:rsidRPr="00540AB0" w:rsidRDefault="004B2282" w:rsidP="00FC68A1">
            <w:pPr>
              <w:pStyle w:val="Tabletext"/>
            </w:pPr>
            <w:r w:rsidRPr="00540AB0">
              <w:t>35312</w:t>
            </w:r>
          </w:p>
        </w:tc>
        <w:tc>
          <w:tcPr>
            <w:tcW w:w="3641" w:type="pct"/>
            <w:shd w:val="clear" w:color="auto" w:fill="auto"/>
            <w:hideMark/>
          </w:tcPr>
          <w:p w14:paraId="6C70DA22" w14:textId="77777777" w:rsidR="004B2282" w:rsidRPr="00540AB0" w:rsidRDefault="004B2282" w:rsidP="00FC68A1">
            <w:pPr>
              <w:pStyle w:val="Tabletext"/>
            </w:pPr>
            <w:r w:rsidRPr="00540AB0">
              <w:t xml:space="preserve">Peripheral arterial atherectomy including associated balloon dilatation of one limb, percutaneous or by open exposure, excluding associated </w:t>
            </w:r>
            <w:r w:rsidRPr="00540AB0">
              <w:lastRenderedPageBreak/>
              <w:t>radiological services or preparation, and excluding after</w:t>
            </w:r>
            <w:r>
              <w:noBreakHyphen/>
            </w:r>
            <w:r w:rsidRPr="00540AB0">
              <w:t>care (H) (Anaes.) (Assist.)</w:t>
            </w:r>
          </w:p>
        </w:tc>
        <w:tc>
          <w:tcPr>
            <w:tcW w:w="665" w:type="pct"/>
            <w:shd w:val="clear" w:color="auto" w:fill="auto"/>
            <w:hideMark/>
          </w:tcPr>
          <w:p w14:paraId="406D31E7" w14:textId="74900162" w:rsidR="004B2282" w:rsidRPr="00540AB0" w:rsidRDefault="001936CA" w:rsidP="00FC68A1">
            <w:pPr>
              <w:pStyle w:val="Tabletext"/>
              <w:jc w:val="right"/>
            </w:pPr>
            <w:r>
              <w:lastRenderedPageBreak/>
              <w:t>891.00</w:t>
            </w:r>
          </w:p>
        </w:tc>
      </w:tr>
      <w:tr w:rsidR="004B2282" w:rsidRPr="00540AB0" w14:paraId="01A3F4FD" w14:textId="77777777" w:rsidTr="00FC68A1">
        <w:tc>
          <w:tcPr>
            <w:tcW w:w="694" w:type="pct"/>
            <w:shd w:val="clear" w:color="auto" w:fill="auto"/>
            <w:hideMark/>
          </w:tcPr>
          <w:p w14:paraId="49289614" w14:textId="77777777" w:rsidR="004B2282" w:rsidRPr="00540AB0" w:rsidRDefault="004B2282" w:rsidP="00FC68A1">
            <w:pPr>
              <w:pStyle w:val="Tabletext"/>
            </w:pPr>
            <w:r w:rsidRPr="00540AB0">
              <w:lastRenderedPageBreak/>
              <w:t>35315</w:t>
            </w:r>
          </w:p>
        </w:tc>
        <w:tc>
          <w:tcPr>
            <w:tcW w:w="3641" w:type="pct"/>
            <w:shd w:val="clear" w:color="auto" w:fill="auto"/>
            <w:hideMark/>
          </w:tcPr>
          <w:p w14:paraId="35126172" w14:textId="77777777" w:rsidR="004B2282" w:rsidRPr="00540AB0" w:rsidRDefault="004B2282" w:rsidP="00FC68A1">
            <w:pPr>
              <w:pStyle w:val="Tabletext"/>
            </w:pPr>
            <w:r w:rsidRPr="00540AB0">
              <w:t>Peripheral laser angioplasty including associated balloon dilatation of one limb, percutaneous or by open exposure, excluding associated radiological services or preparation, and excluding after</w:t>
            </w:r>
            <w:r>
              <w:noBreakHyphen/>
            </w:r>
            <w:r w:rsidRPr="00540AB0">
              <w:t>care (H) (Anaes.) (Assist.)</w:t>
            </w:r>
          </w:p>
        </w:tc>
        <w:tc>
          <w:tcPr>
            <w:tcW w:w="665" w:type="pct"/>
            <w:shd w:val="clear" w:color="auto" w:fill="auto"/>
            <w:hideMark/>
          </w:tcPr>
          <w:p w14:paraId="1D3126A3" w14:textId="539214BF" w:rsidR="004B2282" w:rsidRPr="00540AB0" w:rsidRDefault="001936CA" w:rsidP="00FC68A1">
            <w:pPr>
              <w:pStyle w:val="Tabletext"/>
              <w:jc w:val="right"/>
            </w:pPr>
            <w:r>
              <w:t>891.00</w:t>
            </w:r>
          </w:p>
        </w:tc>
      </w:tr>
      <w:tr w:rsidR="004B2282" w:rsidRPr="00540AB0" w14:paraId="61534B4F" w14:textId="77777777" w:rsidTr="00FC68A1">
        <w:tc>
          <w:tcPr>
            <w:tcW w:w="694" w:type="pct"/>
            <w:shd w:val="clear" w:color="auto" w:fill="auto"/>
            <w:hideMark/>
          </w:tcPr>
          <w:p w14:paraId="09FA431D" w14:textId="77777777" w:rsidR="004B2282" w:rsidRPr="00540AB0" w:rsidRDefault="004B2282" w:rsidP="00FC68A1">
            <w:pPr>
              <w:pStyle w:val="Tabletext"/>
            </w:pPr>
            <w:r w:rsidRPr="00540AB0">
              <w:t>35317</w:t>
            </w:r>
          </w:p>
        </w:tc>
        <w:tc>
          <w:tcPr>
            <w:tcW w:w="3641" w:type="pct"/>
            <w:shd w:val="clear" w:color="auto" w:fill="auto"/>
            <w:hideMark/>
          </w:tcPr>
          <w:p w14:paraId="60ED61A9" w14:textId="77777777" w:rsidR="004B2282" w:rsidRPr="00540AB0" w:rsidRDefault="004B2282" w:rsidP="00FC68A1">
            <w:pPr>
              <w:pStyle w:val="Tabletext"/>
            </w:pPr>
            <w:r w:rsidRPr="00540AB0">
              <w:t>Peripheral arterial or venous catheterisation with administration of thrombolytic or chemotherapeutic agents, by continuous infusion, using percutaneous approach, excluding associated radiological services or preparation, and excluding after</w:t>
            </w:r>
            <w:r>
              <w:noBreakHyphen/>
            </w:r>
            <w:r w:rsidRPr="00540AB0">
              <w:t>care (other than a service associated with a service to which an item in Subgroup 11 of Group T1 or item 35319 or 35320 applies, or associated with photodynamic therapy with verteporfin) (Anaes.) (Assist.)</w:t>
            </w:r>
          </w:p>
        </w:tc>
        <w:tc>
          <w:tcPr>
            <w:tcW w:w="665" w:type="pct"/>
            <w:shd w:val="clear" w:color="auto" w:fill="auto"/>
            <w:hideMark/>
          </w:tcPr>
          <w:p w14:paraId="0DC88998" w14:textId="2632BEE0" w:rsidR="004B2282" w:rsidRPr="00540AB0" w:rsidRDefault="001936CA" w:rsidP="00FC68A1">
            <w:pPr>
              <w:pStyle w:val="Tabletext"/>
              <w:jc w:val="right"/>
            </w:pPr>
            <w:r>
              <w:t>366.90</w:t>
            </w:r>
          </w:p>
        </w:tc>
      </w:tr>
      <w:tr w:rsidR="004B2282" w:rsidRPr="00540AB0" w14:paraId="168E534A" w14:textId="77777777" w:rsidTr="00FC68A1">
        <w:tc>
          <w:tcPr>
            <w:tcW w:w="694" w:type="pct"/>
            <w:shd w:val="clear" w:color="auto" w:fill="auto"/>
            <w:hideMark/>
          </w:tcPr>
          <w:p w14:paraId="537CED4A" w14:textId="77777777" w:rsidR="004B2282" w:rsidRPr="00540AB0" w:rsidRDefault="004B2282" w:rsidP="00FC68A1">
            <w:pPr>
              <w:pStyle w:val="Tabletext"/>
            </w:pPr>
            <w:r w:rsidRPr="00540AB0">
              <w:t>35319</w:t>
            </w:r>
          </w:p>
        </w:tc>
        <w:tc>
          <w:tcPr>
            <w:tcW w:w="3641" w:type="pct"/>
            <w:shd w:val="clear" w:color="auto" w:fill="auto"/>
            <w:hideMark/>
          </w:tcPr>
          <w:p w14:paraId="7AA816AE" w14:textId="77777777" w:rsidR="004B2282" w:rsidRPr="00540AB0" w:rsidRDefault="004B2282" w:rsidP="00FC68A1">
            <w:pPr>
              <w:pStyle w:val="Tabletext"/>
            </w:pPr>
            <w:r w:rsidRPr="00540AB0">
              <w:t>Peripheral arterial or venous catheterisation with administration of thrombolytic or chemotherapeutic agents, by pulse spray technique, using percutaneous approach, excluding associated radiological services or preparation, and excluding after</w:t>
            </w:r>
            <w:r>
              <w:noBreakHyphen/>
            </w:r>
            <w:r w:rsidRPr="00540AB0">
              <w:t>care (other than a service associated with a service to which an item in Subgroup 11 of Group T1 or item 35317 or 35320 applies, or associated with photodynamic therapy with verteporfin) (Anaes.) (Assist.)</w:t>
            </w:r>
          </w:p>
        </w:tc>
        <w:tc>
          <w:tcPr>
            <w:tcW w:w="665" w:type="pct"/>
            <w:shd w:val="clear" w:color="auto" w:fill="auto"/>
            <w:hideMark/>
          </w:tcPr>
          <w:p w14:paraId="1D7B1982" w14:textId="03D168E7" w:rsidR="004B2282" w:rsidRPr="00540AB0" w:rsidRDefault="001936CA" w:rsidP="00FC68A1">
            <w:pPr>
              <w:pStyle w:val="Tabletext"/>
              <w:jc w:val="right"/>
            </w:pPr>
            <w:r>
              <w:t>657.70</w:t>
            </w:r>
          </w:p>
        </w:tc>
      </w:tr>
      <w:tr w:rsidR="004B2282" w:rsidRPr="00540AB0" w14:paraId="5AE8DD45" w14:textId="77777777" w:rsidTr="00FC68A1">
        <w:tc>
          <w:tcPr>
            <w:tcW w:w="694" w:type="pct"/>
            <w:shd w:val="clear" w:color="auto" w:fill="auto"/>
            <w:hideMark/>
          </w:tcPr>
          <w:p w14:paraId="6D1E0729" w14:textId="77777777" w:rsidR="004B2282" w:rsidRPr="00540AB0" w:rsidRDefault="004B2282" w:rsidP="00FC68A1">
            <w:pPr>
              <w:pStyle w:val="Tabletext"/>
            </w:pPr>
            <w:r w:rsidRPr="00540AB0">
              <w:t>35320</w:t>
            </w:r>
          </w:p>
        </w:tc>
        <w:tc>
          <w:tcPr>
            <w:tcW w:w="3641" w:type="pct"/>
            <w:shd w:val="clear" w:color="auto" w:fill="auto"/>
            <w:hideMark/>
          </w:tcPr>
          <w:p w14:paraId="3405A276" w14:textId="77777777" w:rsidR="004B2282" w:rsidRPr="00540AB0" w:rsidRDefault="004B2282" w:rsidP="00FC68A1">
            <w:pPr>
              <w:pStyle w:val="Tabletext"/>
            </w:pPr>
            <w:r w:rsidRPr="00540AB0">
              <w:t>Peripheral arterial or venous catheterisation with administration of thrombolytic or chemotherapeutic agents, by open exposure, excluding associated radiological services or preparation, and excluding after</w:t>
            </w:r>
            <w:r>
              <w:noBreakHyphen/>
            </w:r>
            <w:r w:rsidRPr="00540AB0">
              <w:t>care (other than a service associated with a service to which an item in Subgroup 11 of Group T1 or item 35317 or 35319 applies, or associated with photodynamic therapy with verteporfin) (Anaes.) (Assist.)</w:t>
            </w:r>
          </w:p>
        </w:tc>
        <w:tc>
          <w:tcPr>
            <w:tcW w:w="665" w:type="pct"/>
            <w:shd w:val="clear" w:color="auto" w:fill="auto"/>
            <w:hideMark/>
          </w:tcPr>
          <w:p w14:paraId="5736585D" w14:textId="13B20B03" w:rsidR="004B2282" w:rsidRPr="00540AB0" w:rsidRDefault="001936CA" w:rsidP="00FC68A1">
            <w:pPr>
              <w:pStyle w:val="Tabletext"/>
              <w:jc w:val="right"/>
            </w:pPr>
            <w:r>
              <w:t>883.45</w:t>
            </w:r>
          </w:p>
        </w:tc>
      </w:tr>
      <w:tr w:rsidR="004B2282" w:rsidRPr="00540AB0" w14:paraId="1018317C" w14:textId="77777777" w:rsidTr="00FC68A1">
        <w:tc>
          <w:tcPr>
            <w:tcW w:w="694" w:type="pct"/>
            <w:shd w:val="clear" w:color="auto" w:fill="auto"/>
            <w:hideMark/>
          </w:tcPr>
          <w:p w14:paraId="327D9914" w14:textId="77777777" w:rsidR="004B2282" w:rsidRPr="00540AB0" w:rsidRDefault="004B2282" w:rsidP="00FC68A1">
            <w:pPr>
              <w:pStyle w:val="Tabletext"/>
            </w:pPr>
            <w:r w:rsidRPr="00540AB0">
              <w:t>35321</w:t>
            </w:r>
          </w:p>
        </w:tc>
        <w:tc>
          <w:tcPr>
            <w:tcW w:w="3641" w:type="pct"/>
            <w:shd w:val="clear" w:color="auto" w:fill="auto"/>
            <w:hideMark/>
          </w:tcPr>
          <w:p w14:paraId="17665528" w14:textId="77777777" w:rsidR="004B2282" w:rsidRPr="00540AB0" w:rsidRDefault="004B2282" w:rsidP="00FC68A1">
            <w:pPr>
              <w:pStyle w:val="Tabletext"/>
            </w:pPr>
            <w:r w:rsidRPr="00540AB0">
              <w:t>Peripheral arterial or venous catheterisation to administer agents to occlude arteries, veins or arterio</w:t>
            </w:r>
            <w:r>
              <w:noBreakHyphen/>
            </w:r>
            <w:r w:rsidRPr="00540AB0">
              <w:t>venous fistulae or to arrest haemorrhage (but not for the treatment of uterine fibroids or varicose veins), percutaneous or by open exposure, excluding associated radiological services or preparation, and excluding after</w:t>
            </w:r>
            <w:r>
              <w:noBreakHyphen/>
            </w:r>
            <w:r w:rsidRPr="00540AB0">
              <w:t>care (other than a service associated with photodynamic therapy with verteporfin) (Anaes.) (Assist.)</w:t>
            </w:r>
          </w:p>
        </w:tc>
        <w:tc>
          <w:tcPr>
            <w:tcW w:w="665" w:type="pct"/>
            <w:shd w:val="clear" w:color="auto" w:fill="auto"/>
            <w:hideMark/>
          </w:tcPr>
          <w:p w14:paraId="4BDD9E8C" w14:textId="7FF5A32A" w:rsidR="004B2282" w:rsidRPr="00540AB0" w:rsidRDefault="001936CA" w:rsidP="00FC68A1">
            <w:pPr>
              <w:pStyle w:val="Tabletext"/>
              <w:jc w:val="right"/>
            </w:pPr>
            <w:r>
              <w:t>838.70</w:t>
            </w:r>
          </w:p>
        </w:tc>
      </w:tr>
      <w:tr w:rsidR="004B2282" w:rsidRPr="00540AB0" w14:paraId="4C52C573" w14:textId="77777777" w:rsidTr="00FC68A1">
        <w:tc>
          <w:tcPr>
            <w:tcW w:w="694" w:type="pct"/>
            <w:shd w:val="clear" w:color="auto" w:fill="auto"/>
            <w:hideMark/>
          </w:tcPr>
          <w:p w14:paraId="0B2F269C" w14:textId="77777777" w:rsidR="004B2282" w:rsidRPr="00540AB0" w:rsidRDefault="004B2282" w:rsidP="00FC68A1">
            <w:pPr>
              <w:pStyle w:val="Tabletext"/>
            </w:pPr>
            <w:r w:rsidRPr="00540AB0">
              <w:t>35324</w:t>
            </w:r>
          </w:p>
        </w:tc>
        <w:tc>
          <w:tcPr>
            <w:tcW w:w="3641" w:type="pct"/>
            <w:shd w:val="clear" w:color="auto" w:fill="auto"/>
            <w:hideMark/>
          </w:tcPr>
          <w:p w14:paraId="2AE8E9DE" w14:textId="77777777" w:rsidR="004B2282" w:rsidRPr="00540AB0" w:rsidRDefault="004B2282" w:rsidP="00FC68A1">
            <w:pPr>
              <w:pStyle w:val="Tabletext"/>
            </w:pPr>
            <w:r w:rsidRPr="00540AB0">
              <w:t>Angioscopy not combined with another procedure, excluding associated radiological services or preparation, and excluding after</w:t>
            </w:r>
            <w:r>
              <w:noBreakHyphen/>
            </w:r>
            <w:r w:rsidRPr="00540AB0">
              <w:t>care (H) (Anaes.) (Assist.)</w:t>
            </w:r>
          </w:p>
        </w:tc>
        <w:tc>
          <w:tcPr>
            <w:tcW w:w="665" w:type="pct"/>
            <w:shd w:val="clear" w:color="auto" w:fill="auto"/>
            <w:hideMark/>
          </w:tcPr>
          <w:p w14:paraId="4460B028" w14:textId="0D817BA5" w:rsidR="004B2282" w:rsidRPr="00540AB0" w:rsidRDefault="001936CA" w:rsidP="00FC68A1">
            <w:pPr>
              <w:pStyle w:val="Tabletext"/>
              <w:jc w:val="right"/>
            </w:pPr>
            <w:r>
              <w:t>314.50</w:t>
            </w:r>
          </w:p>
        </w:tc>
      </w:tr>
      <w:tr w:rsidR="004B2282" w:rsidRPr="00540AB0" w14:paraId="5F674DF0" w14:textId="77777777" w:rsidTr="00FC68A1">
        <w:tc>
          <w:tcPr>
            <w:tcW w:w="694" w:type="pct"/>
            <w:shd w:val="clear" w:color="auto" w:fill="auto"/>
            <w:hideMark/>
          </w:tcPr>
          <w:p w14:paraId="1E6D9B3B" w14:textId="77777777" w:rsidR="004B2282" w:rsidRPr="00540AB0" w:rsidRDefault="004B2282" w:rsidP="00FC68A1">
            <w:pPr>
              <w:pStyle w:val="Tabletext"/>
            </w:pPr>
            <w:r w:rsidRPr="00540AB0">
              <w:t>35327</w:t>
            </w:r>
          </w:p>
        </w:tc>
        <w:tc>
          <w:tcPr>
            <w:tcW w:w="3641" w:type="pct"/>
            <w:shd w:val="clear" w:color="auto" w:fill="auto"/>
            <w:hideMark/>
          </w:tcPr>
          <w:p w14:paraId="6DE8E0BA" w14:textId="77777777" w:rsidR="004B2282" w:rsidRPr="00540AB0" w:rsidRDefault="004B2282" w:rsidP="00FC68A1">
            <w:pPr>
              <w:pStyle w:val="Tabletext"/>
            </w:pPr>
            <w:r w:rsidRPr="00540AB0">
              <w:t>Angioscopy combined with another procedure, excluding associated radiological services or preparation, and excluding after</w:t>
            </w:r>
            <w:r>
              <w:noBreakHyphen/>
            </w:r>
            <w:r w:rsidRPr="00540AB0">
              <w:t>care (H) (Anaes.) (Assist.)</w:t>
            </w:r>
          </w:p>
        </w:tc>
        <w:tc>
          <w:tcPr>
            <w:tcW w:w="665" w:type="pct"/>
            <w:shd w:val="clear" w:color="auto" w:fill="auto"/>
            <w:hideMark/>
          </w:tcPr>
          <w:p w14:paraId="1A02258D" w14:textId="3B71264F" w:rsidR="004B2282" w:rsidRPr="00540AB0" w:rsidRDefault="001936CA" w:rsidP="00FC68A1">
            <w:pPr>
              <w:pStyle w:val="Tabletext"/>
              <w:jc w:val="right"/>
            </w:pPr>
            <w:r>
              <w:t>421.50</w:t>
            </w:r>
          </w:p>
        </w:tc>
      </w:tr>
      <w:tr w:rsidR="004B2282" w:rsidRPr="00540AB0" w14:paraId="41ABC56D" w14:textId="77777777" w:rsidTr="00FC68A1">
        <w:tc>
          <w:tcPr>
            <w:tcW w:w="694" w:type="pct"/>
            <w:shd w:val="clear" w:color="auto" w:fill="auto"/>
            <w:hideMark/>
          </w:tcPr>
          <w:p w14:paraId="1925E77A" w14:textId="77777777" w:rsidR="004B2282" w:rsidRPr="00540AB0" w:rsidRDefault="004B2282" w:rsidP="00FC68A1">
            <w:pPr>
              <w:pStyle w:val="Tabletext"/>
            </w:pPr>
            <w:r w:rsidRPr="00540AB0">
              <w:t>35330</w:t>
            </w:r>
          </w:p>
        </w:tc>
        <w:tc>
          <w:tcPr>
            <w:tcW w:w="3641" w:type="pct"/>
            <w:shd w:val="clear" w:color="auto" w:fill="auto"/>
            <w:hideMark/>
          </w:tcPr>
          <w:p w14:paraId="5E2DED63" w14:textId="77777777" w:rsidR="004B2282" w:rsidRPr="00540AB0" w:rsidRDefault="004B2282" w:rsidP="00FC68A1">
            <w:pPr>
              <w:pStyle w:val="Tabletext"/>
            </w:pPr>
            <w:r w:rsidRPr="00540AB0">
              <w:t>Insertion of inferior vena caval filter, percutaneous or by open exposure, excluding associated radiological services or preparation, and excluding after</w:t>
            </w:r>
            <w:r>
              <w:noBreakHyphen/>
            </w:r>
            <w:r w:rsidRPr="00540AB0">
              <w:t>care (Anaes.) (Assist.)</w:t>
            </w:r>
          </w:p>
        </w:tc>
        <w:tc>
          <w:tcPr>
            <w:tcW w:w="665" w:type="pct"/>
            <w:shd w:val="clear" w:color="auto" w:fill="auto"/>
            <w:hideMark/>
          </w:tcPr>
          <w:p w14:paraId="22F8E667" w14:textId="7ED77578" w:rsidR="004B2282" w:rsidRPr="00540AB0" w:rsidRDefault="001936CA" w:rsidP="00FC68A1">
            <w:pPr>
              <w:pStyle w:val="Tabletext"/>
              <w:jc w:val="right"/>
            </w:pPr>
            <w:r>
              <w:t>531.45</w:t>
            </w:r>
          </w:p>
        </w:tc>
      </w:tr>
      <w:tr w:rsidR="004B2282" w:rsidRPr="00540AB0" w14:paraId="70F53FA1" w14:textId="77777777" w:rsidTr="00FC68A1">
        <w:tc>
          <w:tcPr>
            <w:tcW w:w="694" w:type="pct"/>
            <w:shd w:val="clear" w:color="auto" w:fill="auto"/>
            <w:hideMark/>
          </w:tcPr>
          <w:p w14:paraId="75C1AF6D" w14:textId="77777777" w:rsidR="004B2282" w:rsidRPr="00540AB0" w:rsidRDefault="004B2282" w:rsidP="00FC68A1">
            <w:pPr>
              <w:pStyle w:val="Tabletext"/>
            </w:pPr>
            <w:r w:rsidRPr="00540AB0">
              <w:t>35331</w:t>
            </w:r>
          </w:p>
        </w:tc>
        <w:tc>
          <w:tcPr>
            <w:tcW w:w="3641" w:type="pct"/>
            <w:shd w:val="clear" w:color="auto" w:fill="auto"/>
            <w:hideMark/>
          </w:tcPr>
          <w:p w14:paraId="2273D7B8" w14:textId="77777777" w:rsidR="004B2282" w:rsidRPr="00540AB0" w:rsidRDefault="004B2282" w:rsidP="00FC68A1">
            <w:pPr>
              <w:pStyle w:val="Tabletext"/>
            </w:pPr>
            <w:r w:rsidRPr="00540AB0">
              <w:t>Retrieval of inferior vena caval filter, percutaneous or by open exposure, not including associated radiological services or preparation, and not including aftercare (H) (Anaes.)</w:t>
            </w:r>
          </w:p>
        </w:tc>
        <w:tc>
          <w:tcPr>
            <w:tcW w:w="665" w:type="pct"/>
            <w:shd w:val="clear" w:color="auto" w:fill="auto"/>
            <w:hideMark/>
          </w:tcPr>
          <w:p w14:paraId="51276FB4" w14:textId="2AC27574" w:rsidR="004B2282" w:rsidRPr="00540AB0" w:rsidRDefault="001936CA" w:rsidP="00FC68A1">
            <w:pPr>
              <w:pStyle w:val="Tabletext"/>
              <w:jc w:val="right"/>
            </w:pPr>
            <w:r>
              <w:t>611.00</w:t>
            </w:r>
          </w:p>
        </w:tc>
      </w:tr>
      <w:tr w:rsidR="004B2282" w:rsidRPr="00540AB0" w14:paraId="1CFDDDD9" w14:textId="77777777" w:rsidTr="00FC68A1">
        <w:tc>
          <w:tcPr>
            <w:tcW w:w="694" w:type="pct"/>
            <w:shd w:val="clear" w:color="auto" w:fill="auto"/>
            <w:hideMark/>
          </w:tcPr>
          <w:p w14:paraId="0B96EB44" w14:textId="77777777" w:rsidR="004B2282" w:rsidRPr="00540AB0" w:rsidRDefault="004B2282" w:rsidP="00FC68A1">
            <w:pPr>
              <w:pStyle w:val="Tabletext"/>
            </w:pPr>
            <w:r w:rsidRPr="00540AB0">
              <w:t>35360</w:t>
            </w:r>
          </w:p>
        </w:tc>
        <w:tc>
          <w:tcPr>
            <w:tcW w:w="3641" w:type="pct"/>
            <w:shd w:val="clear" w:color="auto" w:fill="auto"/>
            <w:hideMark/>
          </w:tcPr>
          <w:p w14:paraId="37CC5935" w14:textId="77777777" w:rsidR="004B2282" w:rsidRPr="00540AB0" w:rsidRDefault="004B2282" w:rsidP="00FC68A1">
            <w:pPr>
              <w:pStyle w:val="Tabletext"/>
            </w:pPr>
            <w:r w:rsidRPr="00540AB0">
              <w:t xml:space="preserve">Retrieval of foreign body in pulmonary artery, percutaneous or by open </w:t>
            </w:r>
            <w:r w:rsidRPr="00540AB0">
              <w:lastRenderedPageBreak/>
              <w:t>exposure, not including associated radiological services or preparation, and not including aftercare (H) (Anaes.) (Assist.)</w:t>
            </w:r>
          </w:p>
        </w:tc>
        <w:tc>
          <w:tcPr>
            <w:tcW w:w="665" w:type="pct"/>
            <w:shd w:val="clear" w:color="auto" w:fill="auto"/>
            <w:hideMark/>
          </w:tcPr>
          <w:p w14:paraId="3587275D" w14:textId="0120BC89" w:rsidR="004B2282" w:rsidRPr="00540AB0" w:rsidRDefault="001936CA" w:rsidP="00FC68A1">
            <w:pPr>
              <w:pStyle w:val="Tabletext"/>
              <w:jc w:val="right"/>
            </w:pPr>
            <w:r>
              <w:lastRenderedPageBreak/>
              <w:t>854.05</w:t>
            </w:r>
          </w:p>
        </w:tc>
      </w:tr>
      <w:tr w:rsidR="004B2282" w:rsidRPr="00540AB0" w14:paraId="7E15A525" w14:textId="77777777" w:rsidTr="00FC68A1">
        <w:tc>
          <w:tcPr>
            <w:tcW w:w="694" w:type="pct"/>
            <w:shd w:val="clear" w:color="auto" w:fill="auto"/>
            <w:hideMark/>
          </w:tcPr>
          <w:p w14:paraId="5234971C" w14:textId="77777777" w:rsidR="004B2282" w:rsidRPr="00540AB0" w:rsidRDefault="004B2282" w:rsidP="00FC68A1">
            <w:pPr>
              <w:pStyle w:val="Tabletext"/>
            </w:pPr>
            <w:r w:rsidRPr="00540AB0">
              <w:lastRenderedPageBreak/>
              <w:t>35361</w:t>
            </w:r>
          </w:p>
        </w:tc>
        <w:tc>
          <w:tcPr>
            <w:tcW w:w="3641" w:type="pct"/>
            <w:shd w:val="clear" w:color="auto" w:fill="auto"/>
            <w:hideMark/>
          </w:tcPr>
          <w:p w14:paraId="4695FFBD" w14:textId="77777777" w:rsidR="004B2282" w:rsidRPr="00540AB0" w:rsidRDefault="004B2282" w:rsidP="00FC68A1">
            <w:pPr>
              <w:pStyle w:val="Tabletext"/>
            </w:pPr>
            <w:r w:rsidRPr="00540AB0">
              <w:t>Retrieval of foreign body in right atrium, percutaneous or by open exposure, not including associated radiological services or preparation, and not including aftercare (H) (Anaes.) (Assist.)</w:t>
            </w:r>
          </w:p>
        </w:tc>
        <w:tc>
          <w:tcPr>
            <w:tcW w:w="665" w:type="pct"/>
            <w:shd w:val="clear" w:color="auto" w:fill="auto"/>
            <w:hideMark/>
          </w:tcPr>
          <w:p w14:paraId="0380C517" w14:textId="5FED7BA1" w:rsidR="004B2282" w:rsidRPr="00540AB0" w:rsidRDefault="001936CA" w:rsidP="00FC68A1">
            <w:pPr>
              <w:pStyle w:val="Tabletext"/>
              <w:jc w:val="right"/>
            </w:pPr>
            <w:r>
              <w:t>732.45</w:t>
            </w:r>
          </w:p>
        </w:tc>
      </w:tr>
      <w:tr w:rsidR="004B2282" w:rsidRPr="00540AB0" w14:paraId="4A048E4A" w14:textId="77777777" w:rsidTr="00FC68A1">
        <w:tc>
          <w:tcPr>
            <w:tcW w:w="694" w:type="pct"/>
            <w:shd w:val="clear" w:color="auto" w:fill="auto"/>
            <w:hideMark/>
          </w:tcPr>
          <w:p w14:paraId="1F6D7993" w14:textId="77777777" w:rsidR="004B2282" w:rsidRPr="00540AB0" w:rsidRDefault="004B2282" w:rsidP="00FC68A1">
            <w:pPr>
              <w:pStyle w:val="Tabletext"/>
            </w:pPr>
            <w:r w:rsidRPr="00540AB0">
              <w:t>35362</w:t>
            </w:r>
          </w:p>
        </w:tc>
        <w:tc>
          <w:tcPr>
            <w:tcW w:w="3641" w:type="pct"/>
            <w:shd w:val="clear" w:color="auto" w:fill="auto"/>
            <w:hideMark/>
          </w:tcPr>
          <w:p w14:paraId="45DDBD11" w14:textId="77777777" w:rsidR="004B2282" w:rsidRPr="00540AB0" w:rsidRDefault="004B2282" w:rsidP="00FC68A1">
            <w:pPr>
              <w:pStyle w:val="Tabletext"/>
            </w:pPr>
            <w:r w:rsidRPr="00540AB0">
              <w:t>Retrieval of foreign body in inferior vena cava or aorta, percutaneous or by open exposure, not including associated radiological services or preparation, and not including aftercare (H) (Anaes.) (Assist.)</w:t>
            </w:r>
          </w:p>
        </w:tc>
        <w:tc>
          <w:tcPr>
            <w:tcW w:w="665" w:type="pct"/>
            <w:shd w:val="clear" w:color="auto" w:fill="auto"/>
            <w:hideMark/>
          </w:tcPr>
          <w:p w14:paraId="66AB05A6" w14:textId="34ACC19B" w:rsidR="004B2282" w:rsidRPr="00540AB0" w:rsidRDefault="001936CA" w:rsidP="00FC68A1">
            <w:pPr>
              <w:pStyle w:val="Tabletext"/>
              <w:jc w:val="right"/>
            </w:pPr>
            <w:r>
              <w:t>611.00</w:t>
            </w:r>
          </w:p>
        </w:tc>
      </w:tr>
      <w:tr w:rsidR="004B2282" w:rsidRPr="00540AB0" w14:paraId="6789208D" w14:textId="77777777" w:rsidTr="00FC68A1">
        <w:tc>
          <w:tcPr>
            <w:tcW w:w="694" w:type="pct"/>
            <w:shd w:val="clear" w:color="auto" w:fill="auto"/>
            <w:hideMark/>
          </w:tcPr>
          <w:p w14:paraId="2BD396AF" w14:textId="77777777" w:rsidR="004B2282" w:rsidRPr="00540AB0" w:rsidRDefault="004B2282" w:rsidP="00FC68A1">
            <w:pPr>
              <w:pStyle w:val="Tabletext"/>
            </w:pPr>
            <w:r w:rsidRPr="00540AB0">
              <w:t>35363</w:t>
            </w:r>
          </w:p>
        </w:tc>
        <w:tc>
          <w:tcPr>
            <w:tcW w:w="3641" w:type="pct"/>
            <w:shd w:val="clear" w:color="auto" w:fill="auto"/>
            <w:hideMark/>
          </w:tcPr>
          <w:p w14:paraId="6F487D54" w14:textId="77777777" w:rsidR="004B2282" w:rsidRPr="00540AB0" w:rsidRDefault="004B2282" w:rsidP="00FC68A1">
            <w:pPr>
              <w:pStyle w:val="Tabletext"/>
            </w:pPr>
            <w:r w:rsidRPr="00540AB0">
              <w:t>Retrieval of foreign body in peripheral vein or peripheral artery, percutaneous or by open exposure, not including associated radiological services or preparation, and not including aftercare (H) (Anaes.) (Assist.)</w:t>
            </w:r>
          </w:p>
        </w:tc>
        <w:tc>
          <w:tcPr>
            <w:tcW w:w="665" w:type="pct"/>
            <w:shd w:val="clear" w:color="auto" w:fill="auto"/>
            <w:hideMark/>
          </w:tcPr>
          <w:p w14:paraId="4AFD03D7" w14:textId="628C2EC0" w:rsidR="004B2282" w:rsidRPr="00540AB0" w:rsidRDefault="001936CA" w:rsidP="00FC68A1">
            <w:pPr>
              <w:pStyle w:val="Tabletext"/>
              <w:jc w:val="right"/>
            </w:pPr>
            <w:r>
              <w:t>489.50</w:t>
            </w:r>
          </w:p>
        </w:tc>
      </w:tr>
      <w:tr w:rsidR="004B2282" w:rsidRPr="00540AB0" w14:paraId="37A9E0F1" w14:textId="77777777" w:rsidTr="00FC68A1">
        <w:tc>
          <w:tcPr>
            <w:tcW w:w="694" w:type="pct"/>
            <w:shd w:val="clear" w:color="auto" w:fill="auto"/>
            <w:hideMark/>
          </w:tcPr>
          <w:p w14:paraId="12B2AC13" w14:textId="77777777" w:rsidR="004B2282" w:rsidRPr="00540AB0" w:rsidRDefault="004B2282" w:rsidP="00FC68A1">
            <w:pPr>
              <w:pStyle w:val="Tabletext"/>
              <w:rPr>
                <w:snapToGrid w:val="0"/>
              </w:rPr>
            </w:pPr>
            <w:r w:rsidRPr="00540AB0">
              <w:rPr>
                <w:snapToGrid w:val="0"/>
              </w:rPr>
              <w:t>35404</w:t>
            </w:r>
          </w:p>
        </w:tc>
        <w:tc>
          <w:tcPr>
            <w:tcW w:w="3641" w:type="pct"/>
            <w:shd w:val="clear" w:color="auto" w:fill="auto"/>
            <w:hideMark/>
          </w:tcPr>
          <w:p w14:paraId="6B800920" w14:textId="77777777" w:rsidR="004B2282" w:rsidRPr="00540AB0" w:rsidRDefault="004B2282" w:rsidP="00FC68A1">
            <w:pPr>
              <w:pStyle w:val="Tabletext"/>
              <w:rPr>
                <w:snapToGrid w:val="0"/>
              </w:rPr>
            </w:pPr>
            <w:r w:rsidRPr="00540AB0">
              <w:rPr>
                <w:snapToGrid w:val="0"/>
              </w:rPr>
              <w:t>Dosimetry, handling and injection of sir</w:t>
            </w:r>
            <w:r>
              <w:rPr>
                <w:snapToGrid w:val="0"/>
              </w:rPr>
              <w:noBreakHyphen/>
            </w:r>
            <w:r w:rsidRPr="00540AB0">
              <w:rPr>
                <w:snapToGrid w:val="0"/>
              </w:rPr>
              <w:t>spheres for selective internal radiation therapy of hepatic metastases that are secondary to colorectal cancer and not suitable for resection or ablation (other than a service to which item 35317, 35319, 35320 or 35321 applies)—for any particular patient, applicable once (H) (Anaes.) (Assist.)</w:t>
            </w:r>
          </w:p>
        </w:tc>
        <w:tc>
          <w:tcPr>
            <w:tcW w:w="665" w:type="pct"/>
            <w:shd w:val="clear" w:color="auto" w:fill="auto"/>
            <w:hideMark/>
          </w:tcPr>
          <w:p w14:paraId="29EB019E" w14:textId="36EA549E" w:rsidR="004B2282" w:rsidRPr="00540AB0" w:rsidRDefault="001936CA" w:rsidP="00FC68A1">
            <w:pPr>
              <w:pStyle w:val="Tabletext"/>
              <w:jc w:val="right"/>
            </w:pPr>
            <w:r>
              <w:t>357.45</w:t>
            </w:r>
          </w:p>
        </w:tc>
      </w:tr>
      <w:tr w:rsidR="004B2282" w:rsidRPr="00540AB0" w14:paraId="27572B44" w14:textId="77777777" w:rsidTr="00FC68A1">
        <w:tc>
          <w:tcPr>
            <w:tcW w:w="694" w:type="pct"/>
            <w:shd w:val="clear" w:color="auto" w:fill="auto"/>
            <w:hideMark/>
          </w:tcPr>
          <w:p w14:paraId="0B274F87" w14:textId="77777777" w:rsidR="004B2282" w:rsidRPr="00540AB0" w:rsidRDefault="004B2282" w:rsidP="00FC68A1">
            <w:pPr>
              <w:pStyle w:val="Tabletext"/>
            </w:pPr>
            <w:r w:rsidRPr="00540AB0">
              <w:t>35406</w:t>
            </w:r>
          </w:p>
        </w:tc>
        <w:tc>
          <w:tcPr>
            <w:tcW w:w="3641" w:type="pct"/>
            <w:shd w:val="clear" w:color="auto" w:fill="auto"/>
            <w:hideMark/>
          </w:tcPr>
          <w:p w14:paraId="7E229693" w14:textId="77777777" w:rsidR="004B2282" w:rsidRPr="00540AB0" w:rsidRDefault="004B2282" w:rsidP="00FC68A1">
            <w:pPr>
              <w:pStyle w:val="Tabletext"/>
            </w:pPr>
            <w:r w:rsidRPr="00540AB0">
              <w:t>Trans</w:t>
            </w:r>
            <w:r>
              <w:noBreakHyphen/>
            </w:r>
            <w:r w:rsidRPr="00540AB0">
              <w:t>femoral catheterisation of the hepatic artery to administer sir</w:t>
            </w:r>
            <w:r>
              <w:noBreakHyphen/>
            </w:r>
            <w:r w:rsidRPr="00540AB0">
              <w:t>spheres, for selective internal radiation therapy, to embolise the microvasculature of hepatic metastases, that are secondary to colorectal cancer and not suitable for resection or ablation (other than a service to which item 35317, 35319, 35320 or 35321 applies) (H) (Anaes.) (Assist.)</w:t>
            </w:r>
          </w:p>
        </w:tc>
        <w:tc>
          <w:tcPr>
            <w:tcW w:w="665" w:type="pct"/>
            <w:shd w:val="clear" w:color="auto" w:fill="auto"/>
            <w:hideMark/>
          </w:tcPr>
          <w:p w14:paraId="0FF78FE0" w14:textId="56BCF535" w:rsidR="004B2282" w:rsidRPr="00540AB0" w:rsidRDefault="001936CA" w:rsidP="00FC68A1">
            <w:pPr>
              <w:pStyle w:val="Tabletext"/>
              <w:jc w:val="right"/>
            </w:pPr>
            <w:r>
              <w:t>838.70</w:t>
            </w:r>
          </w:p>
        </w:tc>
      </w:tr>
      <w:tr w:rsidR="004B2282" w:rsidRPr="00540AB0" w14:paraId="54B447AF" w14:textId="77777777" w:rsidTr="00FC68A1">
        <w:tc>
          <w:tcPr>
            <w:tcW w:w="694" w:type="pct"/>
            <w:shd w:val="clear" w:color="auto" w:fill="auto"/>
            <w:hideMark/>
          </w:tcPr>
          <w:p w14:paraId="56238D98" w14:textId="77777777" w:rsidR="004B2282" w:rsidRPr="00540AB0" w:rsidRDefault="004B2282" w:rsidP="00FC68A1">
            <w:pPr>
              <w:pStyle w:val="Tabletext"/>
            </w:pPr>
            <w:r w:rsidRPr="00540AB0">
              <w:t>35408</w:t>
            </w:r>
          </w:p>
        </w:tc>
        <w:tc>
          <w:tcPr>
            <w:tcW w:w="3641" w:type="pct"/>
            <w:shd w:val="clear" w:color="auto" w:fill="auto"/>
            <w:hideMark/>
          </w:tcPr>
          <w:p w14:paraId="2CFBDB68" w14:textId="77777777" w:rsidR="004B2282" w:rsidRPr="00540AB0" w:rsidRDefault="004B2282" w:rsidP="00FC68A1">
            <w:pPr>
              <w:pStyle w:val="Tabletext"/>
            </w:pPr>
            <w:r w:rsidRPr="00540AB0">
              <w:t>Catheterisation of the hepatic artery via a permanently implanted hepatic artery port to administer sir</w:t>
            </w:r>
            <w:r>
              <w:noBreakHyphen/>
            </w:r>
            <w:r w:rsidRPr="00540AB0">
              <w:t>spheres, for selective internal radiation therapy, to embolise the microvasculature of hepatic metastases, that are secondary to colorectal cancer and not suitable for resection or ablation (other than a service to which item 35317, 35319, 35320 or 35321 applies) (H) (Anaes.) (Assist.)</w:t>
            </w:r>
          </w:p>
        </w:tc>
        <w:tc>
          <w:tcPr>
            <w:tcW w:w="665" w:type="pct"/>
            <w:shd w:val="clear" w:color="auto" w:fill="auto"/>
            <w:hideMark/>
          </w:tcPr>
          <w:p w14:paraId="551D00CB" w14:textId="2A17DADB" w:rsidR="004B2282" w:rsidRPr="00540AB0" w:rsidRDefault="001936CA" w:rsidP="00FC68A1">
            <w:pPr>
              <w:pStyle w:val="Tabletext"/>
              <w:jc w:val="right"/>
            </w:pPr>
            <w:r>
              <w:t>629.15</w:t>
            </w:r>
          </w:p>
        </w:tc>
      </w:tr>
      <w:tr w:rsidR="004B2282" w:rsidRPr="00540AB0" w14:paraId="16D8067E" w14:textId="77777777" w:rsidTr="00FC68A1">
        <w:tc>
          <w:tcPr>
            <w:tcW w:w="694" w:type="pct"/>
            <w:shd w:val="clear" w:color="auto" w:fill="auto"/>
            <w:hideMark/>
          </w:tcPr>
          <w:p w14:paraId="232ED98C" w14:textId="77777777" w:rsidR="004B2282" w:rsidRPr="00540AB0" w:rsidRDefault="004B2282" w:rsidP="00FC68A1">
            <w:pPr>
              <w:pStyle w:val="Tabletext"/>
            </w:pPr>
            <w:r w:rsidRPr="00540AB0">
              <w:t>35410</w:t>
            </w:r>
          </w:p>
        </w:tc>
        <w:tc>
          <w:tcPr>
            <w:tcW w:w="3641" w:type="pct"/>
            <w:shd w:val="clear" w:color="auto" w:fill="auto"/>
            <w:hideMark/>
          </w:tcPr>
          <w:p w14:paraId="575C8296" w14:textId="77777777" w:rsidR="004B2282" w:rsidRPr="00540AB0" w:rsidRDefault="004B2282" w:rsidP="00FC68A1">
            <w:pPr>
              <w:pStyle w:val="Tabletext"/>
            </w:pPr>
            <w:r w:rsidRPr="00540AB0">
              <w:t>Uterine artery catheterisation with percutaneous administration of occlusive agents, for the treatment of symptomatic uterine fibroids in a patient who has been referred for uterine artery embolisation by a specialist gynaecologist, excluding associated radiological services or preparation, and excluding aftercare (Anaes.) (Assist.)</w:t>
            </w:r>
          </w:p>
        </w:tc>
        <w:tc>
          <w:tcPr>
            <w:tcW w:w="665" w:type="pct"/>
            <w:shd w:val="clear" w:color="auto" w:fill="auto"/>
            <w:hideMark/>
          </w:tcPr>
          <w:p w14:paraId="130A8D36" w14:textId="7033CCE9" w:rsidR="004B2282" w:rsidRPr="00540AB0" w:rsidRDefault="001936CA" w:rsidP="00FC68A1">
            <w:pPr>
              <w:pStyle w:val="Tabletext"/>
              <w:jc w:val="right"/>
            </w:pPr>
            <w:r>
              <w:t>838.70</w:t>
            </w:r>
          </w:p>
        </w:tc>
      </w:tr>
      <w:tr w:rsidR="004B2282" w:rsidRPr="00540AB0" w14:paraId="537319F8" w14:textId="77777777" w:rsidTr="00FC68A1">
        <w:tc>
          <w:tcPr>
            <w:tcW w:w="694" w:type="pct"/>
            <w:tcBorders>
              <w:bottom w:val="single" w:sz="2" w:space="0" w:color="auto"/>
            </w:tcBorders>
            <w:shd w:val="clear" w:color="auto" w:fill="auto"/>
            <w:hideMark/>
          </w:tcPr>
          <w:p w14:paraId="787DDA40" w14:textId="77777777" w:rsidR="004B2282" w:rsidRPr="00540AB0" w:rsidRDefault="004B2282" w:rsidP="00FC68A1">
            <w:pPr>
              <w:pStyle w:val="Tabletext"/>
            </w:pPr>
            <w:r w:rsidRPr="00540AB0">
              <w:t>35412</w:t>
            </w:r>
          </w:p>
        </w:tc>
        <w:tc>
          <w:tcPr>
            <w:tcW w:w="3641" w:type="pct"/>
            <w:tcBorders>
              <w:bottom w:val="single" w:sz="2" w:space="0" w:color="auto"/>
            </w:tcBorders>
            <w:shd w:val="clear" w:color="auto" w:fill="auto"/>
            <w:hideMark/>
          </w:tcPr>
          <w:p w14:paraId="0F2AB839" w14:textId="77777777" w:rsidR="004B2282" w:rsidRPr="00540AB0" w:rsidRDefault="004B2282" w:rsidP="00FC68A1">
            <w:pPr>
              <w:pStyle w:val="Tabletext"/>
            </w:pPr>
            <w:r w:rsidRPr="00540AB0">
              <w:t>Intracranial aneurysm, ruptured or unruptured, endovascular occlusion with detachable coils, and assisted coiling (if performed), with parent artery preservation, not for use with liquid embolics only, including intra</w:t>
            </w:r>
            <w:r>
              <w:noBreakHyphen/>
            </w:r>
            <w:r w:rsidRPr="00540AB0">
              <w:t>operative imaging, but in association with pre</w:t>
            </w:r>
            <w:r>
              <w:noBreakHyphen/>
            </w:r>
            <w:r w:rsidRPr="00540AB0">
              <w:t>operative diagnostic imaging under item 60009, 60010, 60072, 60073, 60075, 60076, 60078 or 60079, including aftercare (Anaes.) (Assist.)</w:t>
            </w:r>
          </w:p>
        </w:tc>
        <w:tc>
          <w:tcPr>
            <w:tcW w:w="665" w:type="pct"/>
            <w:tcBorders>
              <w:bottom w:val="single" w:sz="2" w:space="0" w:color="auto"/>
            </w:tcBorders>
            <w:shd w:val="clear" w:color="auto" w:fill="auto"/>
            <w:hideMark/>
          </w:tcPr>
          <w:p w14:paraId="74EA16A1" w14:textId="0E49002E" w:rsidR="004B2282" w:rsidRPr="00540AB0" w:rsidRDefault="001936CA" w:rsidP="00FC68A1">
            <w:pPr>
              <w:pStyle w:val="Tabletext"/>
              <w:jc w:val="right"/>
            </w:pPr>
            <w:r>
              <w:t>2,946.80</w:t>
            </w:r>
          </w:p>
        </w:tc>
      </w:tr>
      <w:tr w:rsidR="004B2282" w:rsidRPr="00540AB0" w14:paraId="19E522C3" w14:textId="77777777" w:rsidTr="00FC68A1">
        <w:tc>
          <w:tcPr>
            <w:tcW w:w="694" w:type="pct"/>
            <w:tcBorders>
              <w:top w:val="single" w:sz="2" w:space="0" w:color="auto"/>
              <w:bottom w:val="single" w:sz="12" w:space="0" w:color="auto"/>
            </w:tcBorders>
            <w:shd w:val="clear" w:color="auto" w:fill="auto"/>
          </w:tcPr>
          <w:p w14:paraId="01B82620" w14:textId="77777777" w:rsidR="004B2282" w:rsidRPr="00540AB0" w:rsidRDefault="004B2282" w:rsidP="00FC68A1">
            <w:pPr>
              <w:pStyle w:val="Tabletext"/>
            </w:pPr>
            <w:r w:rsidRPr="00540AB0">
              <w:t>35414</w:t>
            </w:r>
          </w:p>
        </w:tc>
        <w:tc>
          <w:tcPr>
            <w:tcW w:w="3641" w:type="pct"/>
            <w:tcBorders>
              <w:top w:val="single" w:sz="2" w:space="0" w:color="auto"/>
              <w:bottom w:val="single" w:sz="12" w:space="0" w:color="auto"/>
            </w:tcBorders>
            <w:shd w:val="clear" w:color="auto" w:fill="auto"/>
          </w:tcPr>
          <w:p w14:paraId="109B43BD" w14:textId="77777777" w:rsidR="004B2282" w:rsidRPr="00540AB0" w:rsidRDefault="004B2282" w:rsidP="00FC68A1">
            <w:pPr>
              <w:pStyle w:val="Tabletext"/>
            </w:pPr>
            <w:r w:rsidRPr="00540AB0">
              <w:t>Mechanical thrombectomy, in a patient with a diagnosis of acute ischaemic stroke caused by occlusion of a large vessel of the anterior cerebral circulation, including intra</w:t>
            </w:r>
            <w:r>
              <w:noBreakHyphen/>
            </w:r>
            <w:r w:rsidRPr="00540AB0">
              <w:t>operative imaging and aftercare, if:</w:t>
            </w:r>
          </w:p>
          <w:p w14:paraId="2F826049" w14:textId="77777777" w:rsidR="004B2282" w:rsidRPr="00540AB0" w:rsidRDefault="004B2282" w:rsidP="00FC68A1">
            <w:pPr>
              <w:pStyle w:val="Tablea"/>
            </w:pPr>
            <w:r w:rsidRPr="00540AB0">
              <w:t>(a) the diagnosis is confirmed by an appropriate imaging modality such as computed tomography, magnetic resonance imaging or angiography; and</w:t>
            </w:r>
          </w:p>
          <w:p w14:paraId="37B4AAF5" w14:textId="77777777" w:rsidR="004B2282" w:rsidRPr="00540AB0" w:rsidRDefault="004B2282" w:rsidP="00FC68A1">
            <w:pPr>
              <w:pStyle w:val="Tablea"/>
            </w:pPr>
            <w:r w:rsidRPr="00540AB0">
              <w:t>(b) the service is performed by a specialist or consultant physician with appropriate training that is recognised by the Conjoint Committee for Recognition of Training in Interventional Neuroradiology; and</w:t>
            </w:r>
          </w:p>
          <w:p w14:paraId="290F5C10" w14:textId="77777777" w:rsidR="004B2282" w:rsidRPr="00540AB0" w:rsidRDefault="004B2282" w:rsidP="00FC68A1">
            <w:pPr>
              <w:pStyle w:val="Tablea"/>
            </w:pPr>
            <w:r w:rsidRPr="00540AB0">
              <w:lastRenderedPageBreak/>
              <w:t>(c) the service is provided in an eligible stroke centre.</w:t>
            </w:r>
          </w:p>
          <w:p w14:paraId="4D4B8A3C" w14:textId="77777777" w:rsidR="004B2282" w:rsidRPr="00540AB0" w:rsidRDefault="004B2282" w:rsidP="00FC68A1">
            <w:pPr>
              <w:pStyle w:val="Tabletext"/>
            </w:pPr>
            <w:r w:rsidRPr="00540AB0">
              <w:t xml:space="preserve">For any particular patient—applicable once per presentation by the patient at an eligible stroke centre, regardless of the number of times mechanical thrombectomy is attempted during that presentation (H) (Anaes.) (Assist.) </w:t>
            </w:r>
          </w:p>
        </w:tc>
        <w:tc>
          <w:tcPr>
            <w:tcW w:w="665" w:type="pct"/>
            <w:tcBorders>
              <w:top w:val="single" w:sz="2" w:space="0" w:color="auto"/>
              <w:bottom w:val="single" w:sz="12" w:space="0" w:color="auto"/>
            </w:tcBorders>
            <w:shd w:val="clear" w:color="auto" w:fill="auto"/>
          </w:tcPr>
          <w:p w14:paraId="6602F104" w14:textId="2198B02A" w:rsidR="004B2282" w:rsidRPr="00540AB0" w:rsidRDefault="001936CA" w:rsidP="00FC68A1">
            <w:pPr>
              <w:pStyle w:val="Tabletext"/>
              <w:jc w:val="right"/>
            </w:pPr>
            <w:r>
              <w:lastRenderedPageBreak/>
              <w:t>3,609.35</w:t>
            </w:r>
          </w:p>
        </w:tc>
      </w:tr>
    </w:tbl>
    <w:p w14:paraId="0673536F" w14:textId="77777777" w:rsidR="004B2282" w:rsidRPr="00540AB0" w:rsidRDefault="004B2282" w:rsidP="004B2282">
      <w:pPr>
        <w:pStyle w:val="Tabletext"/>
      </w:pPr>
    </w:p>
    <w:p w14:paraId="11546C78" w14:textId="77777777" w:rsidR="004B2282" w:rsidRPr="00540AB0" w:rsidRDefault="004B2282" w:rsidP="004B2282">
      <w:pPr>
        <w:pStyle w:val="ActHead4"/>
      </w:pPr>
      <w:bookmarkStart w:id="1019" w:name="_Toc37322790"/>
      <w:r w:rsidRPr="00DD0152">
        <w:rPr>
          <w:rStyle w:val="CharSubdNo"/>
        </w:rPr>
        <w:t>Subdivision C</w:t>
      </w:r>
      <w:r w:rsidRPr="00540AB0">
        <w:t>—</w:t>
      </w:r>
      <w:r w:rsidRPr="00DD0152">
        <w:rPr>
          <w:rStyle w:val="CharSubdText"/>
        </w:rPr>
        <w:t>Subgroups 4, 5 and 6 of Group T8</w:t>
      </w:r>
      <w:bookmarkEnd w:id="1019"/>
    </w:p>
    <w:p w14:paraId="6ED1F256" w14:textId="77777777" w:rsidR="004B2282" w:rsidRPr="00540AB0" w:rsidRDefault="004B2282" w:rsidP="004B2282">
      <w:pPr>
        <w:pStyle w:val="ActHead5"/>
      </w:pPr>
      <w:bookmarkStart w:id="1020" w:name="_Toc37322791"/>
      <w:r w:rsidRPr="00DD0152">
        <w:rPr>
          <w:rStyle w:val="CharSectno"/>
        </w:rPr>
        <w:t>5.10.17</w:t>
      </w:r>
      <w:r w:rsidRPr="00540AB0">
        <w:t xml:space="preserve">  Restriction on items in Subgroup 6 of Group T8—surgical techniques</w:t>
      </w:r>
      <w:bookmarkEnd w:id="1020"/>
    </w:p>
    <w:p w14:paraId="074AB6AC" w14:textId="77777777" w:rsidR="004B2282" w:rsidRPr="00540AB0" w:rsidRDefault="004B2282" w:rsidP="004B2282">
      <w:pPr>
        <w:pStyle w:val="subsection"/>
      </w:pPr>
      <w:r w:rsidRPr="00540AB0">
        <w:tab/>
      </w:r>
      <w:r w:rsidRPr="00540AB0">
        <w:tab/>
        <w:t>Items 38478 to 38766 (other than items 38609, 38615, 38618, 38621, 38624 and 38654) must be performed using open exposure or minimally invasive surgery which excludes percutaneous and transcatheter techniques unless otherwise stated in the item.</w:t>
      </w:r>
    </w:p>
    <w:p w14:paraId="584E877A" w14:textId="77777777" w:rsidR="004B2282" w:rsidRPr="00540AB0" w:rsidRDefault="004B2282" w:rsidP="004B2282">
      <w:pPr>
        <w:pStyle w:val="ActHead5"/>
      </w:pPr>
      <w:bookmarkStart w:id="1021" w:name="_Toc37322792"/>
      <w:r w:rsidRPr="00DD0152">
        <w:rPr>
          <w:rStyle w:val="CharSectno"/>
        </w:rPr>
        <w:t>5.10.18</w:t>
      </w:r>
      <w:r w:rsidRPr="00540AB0">
        <w:t xml:space="preserve">  Items in Subgroups 4, 5 and 6 of Group T8</w:t>
      </w:r>
      <w:bookmarkEnd w:id="1021"/>
    </w:p>
    <w:p w14:paraId="57B0267D" w14:textId="77777777" w:rsidR="004B2282" w:rsidRPr="00540AB0" w:rsidRDefault="004B2282" w:rsidP="004B2282">
      <w:pPr>
        <w:pStyle w:val="subsection"/>
      </w:pPr>
      <w:r w:rsidRPr="00540AB0">
        <w:tab/>
      </w:r>
      <w:r w:rsidRPr="00540AB0">
        <w:tab/>
        <w:t>This clause sets out items in Subgroups 4, 5 and 6 of Group T8.</w:t>
      </w:r>
    </w:p>
    <w:p w14:paraId="1BC17B14" w14:textId="77777777" w:rsidR="004B2282" w:rsidRPr="00540AB0" w:rsidRDefault="004B2282" w:rsidP="004B2282">
      <w:pPr>
        <w:pStyle w:val="Tabletext"/>
      </w:pPr>
    </w:p>
    <w:tbl>
      <w:tblPr>
        <w:tblW w:w="4909"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37"/>
        <w:gridCol w:w="6001"/>
        <w:gridCol w:w="1234"/>
      </w:tblGrid>
      <w:tr w:rsidR="004B2282" w:rsidRPr="00540AB0" w14:paraId="2F29435B"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689B76CB" w14:textId="77777777" w:rsidR="004B2282" w:rsidRPr="00540AB0" w:rsidRDefault="004B2282" w:rsidP="00FC68A1">
            <w:pPr>
              <w:pStyle w:val="TableHeading"/>
            </w:pPr>
            <w:r w:rsidRPr="00540AB0">
              <w:t>Group T8—Surgical operations</w:t>
            </w:r>
          </w:p>
        </w:tc>
      </w:tr>
      <w:tr w:rsidR="004B2282" w:rsidRPr="00540AB0" w14:paraId="0D4789ED" w14:textId="77777777" w:rsidTr="00FC68A1">
        <w:trPr>
          <w:tblHeader/>
        </w:trPr>
        <w:tc>
          <w:tcPr>
            <w:tcW w:w="679" w:type="pct"/>
            <w:tcBorders>
              <w:top w:val="single" w:sz="6" w:space="0" w:color="auto"/>
              <w:left w:val="nil"/>
              <w:bottom w:val="single" w:sz="12" w:space="0" w:color="auto"/>
              <w:right w:val="nil"/>
            </w:tcBorders>
            <w:shd w:val="clear" w:color="auto" w:fill="auto"/>
            <w:hideMark/>
          </w:tcPr>
          <w:p w14:paraId="5D09CC54" w14:textId="77777777" w:rsidR="004B2282" w:rsidRPr="00540AB0" w:rsidRDefault="004B2282" w:rsidP="00FC68A1">
            <w:pPr>
              <w:pStyle w:val="TableHeading"/>
            </w:pPr>
            <w:r w:rsidRPr="00540AB0">
              <w:t>Column 1</w:t>
            </w:r>
          </w:p>
          <w:p w14:paraId="5BF09D49" w14:textId="77777777" w:rsidR="004B2282" w:rsidRPr="00540AB0" w:rsidRDefault="004B2282" w:rsidP="00FC68A1">
            <w:pPr>
              <w:pStyle w:val="TableHeading"/>
            </w:pPr>
            <w:r w:rsidRPr="00540AB0">
              <w:t>Item</w:t>
            </w:r>
            <w:bookmarkStart w:id="1022" w:name="BK_S4P330L33C5"/>
            <w:bookmarkStart w:id="1023" w:name="BK_S4P313L12C5"/>
            <w:bookmarkEnd w:id="1022"/>
            <w:bookmarkEnd w:id="1023"/>
          </w:p>
        </w:tc>
        <w:tc>
          <w:tcPr>
            <w:tcW w:w="3584" w:type="pct"/>
            <w:tcBorders>
              <w:top w:val="single" w:sz="6" w:space="0" w:color="auto"/>
              <w:left w:val="nil"/>
              <w:bottom w:val="single" w:sz="12" w:space="0" w:color="auto"/>
              <w:right w:val="nil"/>
            </w:tcBorders>
            <w:shd w:val="clear" w:color="auto" w:fill="auto"/>
            <w:hideMark/>
          </w:tcPr>
          <w:p w14:paraId="38CEF381" w14:textId="77777777" w:rsidR="004B2282" w:rsidRPr="00540AB0" w:rsidRDefault="004B2282" w:rsidP="00FC68A1">
            <w:pPr>
              <w:pStyle w:val="TableHeading"/>
            </w:pPr>
            <w:r w:rsidRPr="00540AB0">
              <w:t>Column 2</w:t>
            </w:r>
          </w:p>
          <w:p w14:paraId="76606A9C" w14:textId="77777777" w:rsidR="004B2282" w:rsidRPr="00540AB0" w:rsidRDefault="004B2282" w:rsidP="00FC68A1">
            <w:pPr>
              <w:pStyle w:val="TableHeading"/>
            </w:pPr>
            <w:r w:rsidRPr="00540AB0">
              <w:t>Description</w:t>
            </w:r>
          </w:p>
        </w:tc>
        <w:tc>
          <w:tcPr>
            <w:tcW w:w="737" w:type="pct"/>
            <w:tcBorders>
              <w:top w:val="single" w:sz="6" w:space="0" w:color="auto"/>
              <w:left w:val="nil"/>
              <w:bottom w:val="single" w:sz="12" w:space="0" w:color="auto"/>
              <w:right w:val="nil"/>
            </w:tcBorders>
            <w:shd w:val="clear" w:color="auto" w:fill="auto"/>
            <w:hideMark/>
          </w:tcPr>
          <w:p w14:paraId="6BE6DF33" w14:textId="77777777" w:rsidR="004B2282" w:rsidRPr="00540AB0" w:rsidRDefault="004B2282" w:rsidP="00FC68A1">
            <w:pPr>
              <w:pStyle w:val="TableHeading"/>
              <w:jc w:val="right"/>
            </w:pPr>
            <w:r w:rsidRPr="00540AB0">
              <w:t>Column 3</w:t>
            </w:r>
          </w:p>
          <w:p w14:paraId="130DA389" w14:textId="77777777" w:rsidR="004B2282" w:rsidRPr="00540AB0" w:rsidRDefault="004B2282" w:rsidP="00FC68A1">
            <w:pPr>
              <w:pStyle w:val="TableHeading"/>
              <w:jc w:val="right"/>
            </w:pPr>
            <w:r w:rsidRPr="00540AB0">
              <w:t>Fee ($)</w:t>
            </w:r>
          </w:p>
        </w:tc>
      </w:tr>
      <w:tr w:rsidR="004B2282" w:rsidRPr="00540AB0" w14:paraId="193178CA" w14:textId="77777777" w:rsidTr="00FC68A1">
        <w:tc>
          <w:tcPr>
            <w:tcW w:w="5000" w:type="pct"/>
            <w:gridSpan w:val="3"/>
            <w:tcBorders>
              <w:top w:val="single" w:sz="12" w:space="0" w:color="auto"/>
              <w:left w:val="nil"/>
              <w:bottom w:val="single" w:sz="4" w:space="0" w:color="auto"/>
              <w:right w:val="nil"/>
            </w:tcBorders>
            <w:shd w:val="clear" w:color="auto" w:fill="auto"/>
            <w:hideMark/>
          </w:tcPr>
          <w:p w14:paraId="0C8303B2" w14:textId="77777777" w:rsidR="004B2282" w:rsidRPr="00540AB0" w:rsidRDefault="004B2282" w:rsidP="00FC68A1">
            <w:pPr>
              <w:pStyle w:val="TableHeading"/>
            </w:pPr>
            <w:r w:rsidRPr="00540AB0">
              <w:t>Subgroup 4—Gynaecological</w:t>
            </w:r>
          </w:p>
        </w:tc>
      </w:tr>
      <w:tr w:rsidR="004B2282" w:rsidRPr="00540AB0" w14:paraId="00F89136" w14:textId="77777777" w:rsidTr="00FC68A1">
        <w:tc>
          <w:tcPr>
            <w:tcW w:w="679" w:type="pct"/>
            <w:tcBorders>
              <w:top w:val="single" w:sz="4" w:space="0" w:color="auto"/>
              <w:left w:val="nil"/>
              <w:bottom w:val="single" w:sz="4" w:space="0" w:color="auto"/>
              <w:right w:val="nil"/>
            </w:tcBorders>
            <w:shd w:val="clear" w:color="auto" w:fill="auto"/>
            <w:hideMark/>
          </w:tcPr>
          <w:p w14:paraId="19F3AEE8" w14:textId="77777777" w:rsidR="004B2282" w:rsidRPr="00540AB0" w:rsidRDefault="004B2282" w:rsidP="00FC68A1">
            <w:pPr>
              <w:pStyle w:val="Tabletext"/>
              <w:rPr>
                <w:snapToGrid w:val="0"/>
              </w:rPr>
            </w:pPr>
            <w:r w:rsidRPr="00540AB0">
              <w:rPr>
                <w:snapToGrid w:val="0"/>
              </w:rPr>
              <w:t>35500</w:t>
            </w:r>
          </w:p>
        </w:tc>
        <w:tc>
          <w:tcPr>
            <w:tcW w:w="3584" w:type="pct"/>
            <w:tcBorders>
              <w:top w:val="single" w:sz="4" w:space="0" w:color="auto"/>
              <w:left w:val="nil"/>
              <w:bottom w:val="single" w:sz="4" w:space="0" w:color="auto"/>
              <w:right w:val="nil"/>
            </w:tcBorders>
            <w:shd w:val="clear" w:color="auto" w:fill="auto"/>
            <w:hideMark/>
          </w:tcPr>
          <w:p w14:paraId="3489C5BC" w14:textId="77777777" w:rsidR="004B2282" w:rsidRPr="00540AB0" w:rsidRDefault="004B2282" w:rsidP="00FC68A1">
            <w:pPr>
              <w:pStyle w:val="Tabletext"/>
              <w:rPr>
                <w:snapToGrid w:val="0"/>
              </w:rPr>
            </w:pPr>
            <w:r w:rsidRPr="00540AB0">
              <w:rPr>
                <w:snapToGrid w:val="0"/>
              </w:rPr>
              <w:t>Gynaecological examination under anaesthesia, other than a service associated with a service to which another item in this Group applies (Anaes.)</w:t>
            </w:r>
          </w:p>
        </w:tc>
        <w:tc>
          <w:tcPr>
            <w:tcW w:w="737" w:type="pct"/>
            <w:tcBorders>
              <w:top w:val="single" w:sz="4" w:space="0" w:color="auto"/>
              <w:left w:val="nil"/>
              <w:bottom w:val="single" w:sz="4" w:space="0" w:color="auto"/>
              <w:right w:val="nil"/>
            </w:tcBorders>
            <w:shd w:val="clear" w:color="auto" w:fill="auto"/>
            <w:hideMark/>
          </w:tcPr>
          <w:p w14:paraId="247393C4" w14:textId="79AB11B9" w:rsidR="004B2282" w:rsidRPr="00540AB0" w:rsidRDefault="001936CA" w:rsidP="00FC68A1">
            <w:pPr>
              <w:pStyle w:val="Tabletext"/>
              <w:jc w:val="right"/>
            </w:pPr>
            <w:r>
              <w:t>83.85</w:t>
            </w:r>
          </w:p>
        </w:tc>
      </w:tr>
      <w:tr w:rsidR="004B2282" w:rsidRPr="00540AB0" w14:paraId="63E49DE7" w14:textId="77777777" w:rsidTr="00FC68A1">
        <w:tc>
          <w:tcPr>
            <w:tcW w:w="679" w:type="pct"/>
            <w:tcBorders>
              <w:top w:val="single" w:sz="4" w:space="0" w:color="auto"/>
              <w:left w:val="nil"/>
              <w:bottom w:val="single" w:sz="4" w:space="0" w:color="auto"/>
              <w:right w:val="nil"/>
            </w:tcBorders>
            <w:shd w:val="clear" w:color="auto" w:fill="auto"/>
            <w:hideMark/>
          </w:tcPr>
          <w:p w14:paraId="5AE77146" w14:textId="77777777" w:rsidR="004B2282" w:rsidRPr="00540AB0" w:rsidRDefault="004B2282" w:rsidP="00FC68A1">
            <w:pPr>
              <w:pStyle w:val="Tabletext"/>
            </w:pPr>
            <w:bookmarkStart w:id="1024" w:name="CU_5690357"/>
            <w:bookmarkEnd w:id="1024"/>
            <w:r w:rsidRPr="00540AB0">
              <w:t>35502</w:t>
            </w:r>
          </w:p>
        </w:tc>
        <w:tc>
          <w:tcPr>
            <w:tcW w:w="3584" w:type="pct"/>
            <w:tcBorders>
              <w:top w:val="single" w:sz="4" w:space="0" w:color="auto"/>
              <w:left w:val="nil"/>
              <w:bottom w:val="single" w:sz="4" w:space="0" w:color="auto"/>
              <w:right w:val="nil"/>
            </w:tcBorders>
            <w:shd w:val="clear" w:color="auto" w:fill="auto"/>
            <w:hideMark/>
          </w:tcPr>
          <w:p w14:paraId="7BF16E28" w14:textId="77777777" w:rsidR="004B2282" w:rsidRPr="00540AB0" w:rsidRDefault="004B2282" w:rsidP="00FC68A1">
            <w:pPr>
              <w:pStyle w:val="Tabletext"/>
            </w:pPr>
            <w:r w:rsidRPr="00540AB0">
              <w:t>Intra</w:t>
            </w:r>
            <w:r>
              <w:noBreakHyphen/>
            </w:r>
            <w:r w:rsidRPr="00540AB0">
              <w:t>uterine contraceptive device, introduction of, for the control of idiopathic menorrhagia, including endometrial biopsy to exclude endometrial pathology, other than a service associated with a service to which another item in this Group applies (Anaes.)</w:t>
            </w:r>
          </w:p>
        </w:tc>
        <w:tc>
          <w:tcPr>
            <w:tcW w:w="737" w:type="pct"/>
            <w:tcBorders>
              <w:top w:val="single" w:sz="4" w:space="0" w:color="auto"/>
              <w:left w:val="nil"/>
              <w:bottom w:val="single" w:sz="4" w:space="0" w:color="auto"/>
              <w:right w:val="nil"/>
            </w:tcBorders>
            <w:shd w:val="clear" w:color="auto" w:fill="auto"/>
            <w:hideMark/>
          </w:tcPr>
          <w:p w14:paraId="781BF721" w14:textId="32D3D793" w:rsidR="004B2282" w:rsidRPr="00540AB0" w:rsidRDefault="001936CA" w:rsidP="00FC68A1">
            <w:pPr>
              <w:pStyle w:val="Tabletext"/>
              <w:jc w:val="right"/>
            </w:pPr>
            <w:r>
              <w:t>82.65</w:t>
            </w:r>
          </w:p>
        </w:tc>
      </w:tr>
      <w:tr w:rsidR="004B2282" w:rsidRPr="00540AB0" w14:paraId="41751BA1" w14:textId="77777777" w:rsidTr="00FC68A1">
        <w:tc>
          <w:tcPr>
            <w:tcW w:w="679" w:type="pct"/>
            <w:tcBorders>
              <w:top w:val="single" w:sz="4" w:space="0" w:color="auto"/>
              <w:left w:val="nil"/>
              <w:bottom w:val="single" w:sz="4" w:space="0" w:color="auto"/>
              <w:right w:val="nil"/>
            </w:tcBorders>
            <w:shd w:val="clear" w:color="auto" w:fill="auto"/>
            <w:hideMark/>
          </w:tcPr>
          <w:p w14:paraId="548A9CEE" w14:textId="77777777" w:rsidR="004B2282" w:rsidRPr="00540AB0" w:rsidRDefault="004B2282" w:rsidP="00FC68A1">
            <w:pPr>
              <w:pStyle w:val="Tabletext"/>
            </w:pPr>
            <w:r w:rsidRPr="00540AB0">
              <w:t>35503</w:t>
            </w:r>
          </w:p>
        </w:tc>
        <w:tc>
          <w:tcPr>
            <w:tcW w:w="3584" w:type="pct"/>
            <w:tcBorders>
              <w:top w:val="single" w:sz="4" w:space="0" w:color="auto"/>
              <w:left w:val="nil"/>
              <w:bottom w:val="single" w:sz="4" w:space="0" w:color="auto"/>
              <w:right w:val="nil"/>
            </w:tcBorders>
            <w:shd w:val="clear" w:color="auto" w:fill="auto"/>
            <w:hideMark/>
          </w:tcPr>
          <w:p w14:paraId="64B33385" w14:textId="77777777" w:rsidR="004B2282" w:rsidRPr="00540AB0" w:rsidRDefault="004B2282" w:rsidP="00FC68A1">
            <w:pPr>
              <w:pStyle w:val="Tabletext"/>
            </w:pPr>
            <w:r w:rsidRPr="00540AB0">
              <w:t>Intra</w:t>
            </w:r>
            <w:r>
              <w:noBreakHyphen/>
            </w:r>
            <w:r w:rsidRPr="00540AB0">
              <w:t>uterine contraceptive device, introduction of, if the service is not associated with a service to which another item in this Group applies (other than a service described in item 30062) (Anaes.)</w:t>
            </w:r>
          </w:p>
        </w:tc>
        <w:tc>
          <w:tcPr>
            <w:tcW w:w="737" w:type="pct"/>
            <w:tcBorders>
              <w:top w:val="single" w:sz="4" w:space="0" w:color="auto"/>
              <w:left w:val="nil"/>
              <w:bottom w:val="single" w:sz="4" w:space="0" w:color="auto"/>
              <w:right w:val="nil"/>
            </w:tcBorders>
            <w:shd w:val="clear" w:color="auto" w:fill="auto"/>
            <w:hideMark/>
          </w:tcPr>
          <w:p w14:paraId="49CC6615" w14:textId="0401F580" w:rsidR="004B2282" w:rsidRPr="00540AB0" w:rsidRDefault="001936CA" w:rsidP="00FC68A1">
            <w:pPr>
              <w:pStyle w:val="Tabletext"/>
              <w:jc w:val="right"/>
            </w:pPr>
            <w:r>
              <w:t>55.20</w:t>
            </w:r>
          </w:p>
        </w:tc>
      </w:tr>
      <w:tr w:rsidR="004B2282" w:rsidRPr="00540AB0" w14:paraId="390E967C" w14:textId="77777777" w:rsidTr="00FC68A1">
        <w:tc>
          <w:tcPr>
            <w:tcW w:w="679" w:type="pct"/>
            <w:tcBorders>
              <w:top w:val="single" w:sz="4" w:space="0" w:color="auto"/>
              <w:left w:val="nil"/>
              <w:bottom w:val="single" w:sz="4" w:space="0" w:color="auto"/>
              <w:right w:val="nil"/>
            </w:tcBorders>
            <w:shd w:val="clear" w:color="auto" w:fill="auto"/>
            <w:hideMark/>
          </w:tcPr>
          <w:p w14:paraId="44B1CDD3" w14:textId="77777777" w:rsidR="004B2282" w:rsidRPr="00540AB0" w:rsidRDefault="004B2282" w:rsidP="00FC68A1">
            <w:pPr>
              <w:pStyle w:val="Tabletext"/>
            </w:pPr>
            <w:r w:rsidRPr="00540AB0">
              <w:t>35506</w:t>
            </w:r>
          </w:p>
        </w:tc>
        <w:tc>
          <w:tcPr>
            <w:tcW w:w="3584" w:type="pct"/>
            <w:tcBorders>
              <w:top w:val="single" w:sz="4" w:space="0" w:color="auto"/>
              <w:left w:val="nil"/>
              <w:bottom w:val="single" w:sz="4" w:space="0" w:color="auto"/>
              <w:right w:val="nil"/>
            </w:tcBorders>
            <w:shd w:val="clear" w:color="auto" w:fill="auto"/>
            <w:hideMark/>
          </w:tcPr>
          <w:p w14:paraId="7431E56D" w14:textId="77777777" w:rsidR="004B2282" w:rsidRPr="00540AB0" w:rsidRDefault="004B2282" w:rsidP="00FC68A1">
            <w:pPr>
              <w:pStyle w:val="Tabletext"/>
            </w:pPr>
            <w:r w:rsidRPr="00540AB0">
              <w:t>Intra</w:t>
            </w:r>
            <w:r>
              <w:noBreakHyphen/>
            </w:r>
            <w:r w:rsidRPr="00540AB0">
              <w:t>uterine contraceptive device, removal of under general anaesthesia, other than a service associated with a service to which another item in this Group applies (Anaes.)</w:t>
            </w:r>
          </w:p>
        </w:tc>
        <w:tc>
          <w:tcPr>
            <w:tcW w:w="737" w:type="pct"/>
            <w:tcBorders>
              <w:top w:val="single" w:sz="4" w:space="0" w:color="auto"/>
              <w:left w:val="nil"/>
              <w:bottom w:val="single" w:sz="4" w:space="0" w:color="auto"/>
              <w:right w:val="nil"/>
            </w:tcBorders>
            <w:shd w:val="clear" w:color="auto" w:fill="auto"/>
            <w:hideMark/>
          </w:tcPr>
          <w:p w14:paraId="393B7544" w14:textId="5A33F3D5" w:rsidR="004B2282" w:rsidRPr="00540AB0" w:rsidRDefault="001936CA" w:rsidP="00FC68A1">
            <w:pPr>
              <w:pStyle w:val="Tabletext"/>
              <w:jc w:val="right"/>
            </w:pPr>
            <w:r>
              <w:t>55.35</w:t>
            </w:r>
          </w:p>
        </w:tc>
      </w:tr>
      <w:tr w:rsidR="004B2282" w:rsidRPr="00540AB0" w14:paraId="15F6DBED" w14:textId="77777777" w:rsidTr="00FC68A1">
        <w:tc>
          <w:tcPr>
            <w:tcW w:w="679" w:type="pct"/>
            <w:tcBorders>
              <w:top w:val="single" w:sz="4" w:space="0" w:color="auto"/>
              <w:left w:val="nil"/>
              <w:bottom w:val="single" w:sz="4" w:space="0" w:color="auto"/>
              <w:right w:val="nil"/>
            </w:tcBorders>
            <w:shd w:val="clear" w:color="auto" w:fill="auto"/>
            <w:hideMark/>
          </w:tcPr>
          <w:p w14:paraId="7FAFD248" w14:textId="77777777" w:rsidR="004B2282" w:rsidRPr="00540AB0" w:rsidRDefault="004B2282" w:rsidP="00FC68A1">
            <w:pPr>
              <w:pStyle w:val="Tabletext"/>
            </w:pPr>
            <w:bookmarkStart w:id="1025" w:name="CU_8686398"/>
            <w:bookmarkEnd w:id="1025"/>
            <w:r w:rsidRPr="00540AB0">
              <w:t>35507</w:t>
            </w:r>
          </w:p>
        </w:tc>
        <w:tc>
          <w:tcPr>
            <w:tcW w:w="3584" w:type="pct"/>
            <w:tcBorders>
              <w:top w:val="single" w:sz="4" w:space="0" w:color="auto"/>
              <w:left w:val="nil"/>
              <w:bottom w:val="single" w:sz="4" w:space="0" w:color="auto"/>
              <w:right w:val="nil"/>
            </w:tcBorders>
            <w:shd w:val="clear" w:color="auto" w:fill="auto"/>
            <w:hideMark/>
          </w:tcPr>
          <w:p w14:paraId="1723200D" w14:textId="77777777" w:rsidR="004B2282" w:rsidRPr="00540AB0" w:rsidRDefault="004B2282" w:rsidP="00FC68A1">
            <w:pPr>
              <w:pStyle w:val="Tabletext"/>
            </w:pPr>
            <w:r w:rsidRPr="00540AB0">
              <w:t>Vulval or vaginal warts, removal of under general anaesthesia, or under regional or field nerve block (excluding pudendal block), if the time taken is less than or equal to 45 minutes—other than a service associated with a service to which item 32177 or 32180 applies (H) (Anaes.)</w:t>
            </w:r>
          </w:p>
        </w:tc>
        <w:tc>
          <w:tcPr>
            <w:tcW w:w="737" w:type="pct"/>
            <w:tcBorders>
              <w:top w:val="single" w:sz="4" w:space="0" w:color="auto"/>
              <w:left w:val="nil"/>
              <w:bottom w:val="single" w:sz="4" w:space="0" w:color="auto"/>
              <w:right w:val="nil"/>
            </w:tcBorders>
            <w:shd w:val="clear" w:color="auto" w:fill="auto"/>
            <w:hideMark/>
          </w:tcPr>
          <w:p w14:paraId="39914AFF" w14:textId="161E2566" w:rsidR="004B2282" w:rsidRPr="00540AB0" w:rsidRDefault="001936CA" w:rsidP="00FC68A1">
            <w:pPr>
              <w:pStyle w:val="Tabletext"/>
              <w:jc w:val="right"/>
            </w:pPr>
            <w:r>
              <w:t>179.90</w:t>
            </w:r>
          </w:p>
        </w:tc>
      </w:tr>
      <w:tr w:rsidR="004B2282" w:rsidRPr="00540AB0" w14:paraId="1BA2203C" w14:textId="77777777" w:rsidTr="00FC68A1">
        <w:tc>
          <w:tcPr>
            <w:tcW w:w="679" w:type="pct"/>
            <w:tcBorders>
              <w:top w:val="single" w:sz="4" w:space="0" w:color="auto"/>
              <w:left w:val="nil"/>
              <w:bottom w:val="single" w:sz="4" w:space="0" w:color="auto"/>
              <w:right w:val="nil"/>
            </w:tcBorders>
            <w:shd w:val="clear" w:color="auto" w:fill="auto"/>
            <w:hideMark/>
          </w:tcPr>
          <w:p w14:paraId="3A5FCAEB" w14:textId="77777777" w:rsidR="004B2282" w:rsidRPr="00540AB0" w:rsidRDefault="004B2282" w:rsidP="00FC68A1">
            <w:pPr>
              <w:pStyle w:val="Tabletext"/>
            </w:pPr>
            <w:r w:rsidRPr="00540AB0">
              <w:t>35508</w:t>
            </w:r>
          </w:p>
        </w:tc>
        <w:tc>
          <w:tcPr>
            <w:tcW w:w="3584" w:type="pct"/>
            <w:tcBorders>
              <w:top w:val="single" w:sz="4" w:space="0" w:color="auto"/>
              <w:left w:val="nil"/>
              <w:bottom w:val="single" w:sz="4" w:space="0" w:color="auto"/>
              <w:right w:val="nil"/>
            </w:tcBorders>
            <w:shd w:val="clear" w:color="auto" w:fill="auto"/>
            <w:hideMark/>
          </w:tcPr>
          <w:p w14:paraId="07F87F94" w14:textId="77777777" w:rsidR="004B2282" w:rsidRPr="00540AB0" w:rsidRDefault="004B2282" w:rsidP="00FC68A1">
            <w:pPr>
              <w:pStyle w:val="Tabletext"/>
            </w:pPr>
            <w:r w:rsidRPr="00540AB0">
              <w:t xml:space="preserve">Vulval or vaginal warts, removal of under general anaesthesia, or under regional or field nerve block (excluding pudendal block), if the time </w:t>
            </w:r>
            <w:r w:rsidRPr="00540AB0">
              <w:lastRenderedPageBreak/>
              <w:t>taken is greater than 45 minutes—other than a service associated with a service to which item 32177 or 32180 applies (H) (Anaes.) (Assist.)</w:t>
            </w:r>
          </w:p>
        </w:tc>
        <w:tc>
          <w:tcPr>
            <w:tcW w:w="737" w:type="pct"/>
            <w:tcBorders>
              <w:top w:val="single" w:sz="4" w:space="0" w:color="auto"/>
              <w:left w:val="nil"/>
              <w:bottom w:val="single" w:sz="4" w:space="0" w:color="auto"/>
              <w:right w:val="nil"/>
            </w:tcBorders>
            <w:shd w:val="clear" w:color="auto" w:fill="auto"/>
            <w:hideMark/>
          </w:tcPr>
          <w:p w14:paraId="6342FAF3" w14:textId="1D8D6691" w:rsidR="004B2282" w:rsidRPr="00540AB0" w:rsidRDefault="001936CA" w:rsidP="00FC68A1">
            <w:pPr>
              <w:pStyle w:val="Tabletext"/>
              <w:jc w:val="right"/>
            </w:pPr>
            <w:r>
              <w:lastRenderedPageBreak/>
              <w:t>264.95</w:t>
            </w:r>
          </w:p>
        </w:tc>
      </w:tr>
      <w:tr w:rsidR="004B2282" w:rsidRPr="00540AB0" w14:paraId="08200215" w14:textId="77777777" w:rsidTr="00FC68A1">
        <w:tc>
          <w:tcPr>
            <w:tcW w:w="679" w:type="pct"/>
            <w:tcBorders>
              <w:top w:val="single" w:sz="4" w:space="0" w:color="auto"/>
              <w:left w:val="nil"/>
              <w:bottom w:val="single" w:sz="4" w:space="0" w:color="auto"/>
              <w:right w:val="nil"/>
            </w:tcBorders>
            <w:shd w:val="clear" w:color="auto" w:fill="auto"/>
            <w:hideMark/>
          </w:tcPr>
          <w:p w14:paraId="35BB5D1D" w14:textId="77777777" w:rsidR="004B2282" w:rsidRPr="00540AB0" w:rsidRDefault="004B2282" w:rsidP="00FC68A1">
            <w:pPr>
              <w:pStyle w:val="Tabletext"/>
            </w:pPr>
            <w:r w:rsidRPr="00540AB0">
              <w:lastRenderedPageBreak/>
              <w:t>35509</w:t>
            </w:r>
          </w:p>
        </w:tc>
        <w:tc>
          <w:tcPr>
            <w:tcW w:w="3584" w:type="pct"/>
            <w:tcBorders>
              <w:top w:val="single" w:sz="4" w:space="0" w:color="auto"/>
              <w:left w:val="nil"/>
              <w:bottom w:val="single" w:sz="4" w:space="0" w:color="auto"/>
              <w:right w:val="nil"/>
            </w:tcBorders>
            <w:shd w:val="clear" w:color="auto" w:fill="auto"/>
            <w:hideMark/>
          </w:tcPr>
          <w:p w14:paraId="6FEFE7AA" w14:textId="77777777" w:rsidR="004B2282" w:rsidRPr="00540AB0" w:rsidRDefault="004B2282" w:rsidP="00FC68A1">
            <w:pPr>
              <w:pStyle w:val="Tabletext"/>
            </w:pPr>
            <w:r w:rsidRPr="00540AB0">
              <w:t>Hymenectomy (Anaes.)</w:t>
            </w:r>
          </w:p>
        </w:tc>
        <w:tc>
          <w:tcPr>
            <w:tcW w:w="737" w:type="pct"/>
            <w:tcBorders>
              <w:top w:val="single" w:sz="4" w:space="0" w:color="auto"/>
              <w:left w:val="nil"/>
              <w:bottom w:val="single" w:sz="4" w:space="0" w:color="auto"/>
              <w:right w:val="nil"/>
            </w:tcBorders>
            <w:shd w:val="clear" w:color="auto" w:fill="auto"/>
            <w:hideMark/>
          </w:tcPr>
          <w:p w14:paraId="6197658F" w14:textId="54A4781B" w:rsidR="004B2282" w:rsidRPr="00540AB0" w:rsidRDefault="001936CA" w:rsidP="00FC68A1">
            <w:pPr>
              <w:pStyle w:val="Tabletext"/>
              <w:jc w:val="right"/>
            </w:pPr>
            <w:r>
              <w:t>92.25</w:t>
            </w:r>
          </w:p>
        </w:tc>
      </w:tr>
      <w:tr w:rsidR="004B2282" w:rsidRPr="00540AB0" w14:paraId="43B0035E" w14:textId="77777777" w:rsidTr="00FC68A1">
        <w:tc>
          <w:tcPr>
            <w:tcW w:w="679" w:type="pct"/>
            <w:tcBorders>
              <w:top w:val="single" w:sz="4" w:space="0" w:color="auto"/>
              <w:left w:val="nil"/>
              <w:bottom w:val="single" w:sz="4" w:space="0" w:color="auto"/>
              <w:right w:val="nil"/>
            </w:tcBorders>
            <w:shd w:val="clear" w:color="auto" w:fill="auto"/>
            <w:hideMark/>
          </w:tcPr>
          <w:p w14:paraId="4EFC9F05" w14:textId="77777777" w:rsidR="004B2282" w:rsidRPr="00540AB0" w:rsidRDefault="004B2282" w:rsidP="00FC68A1">
            <w:pPr>
              <w:pStyle w:val="Tabletext"/>
            </w:pPr>
            <w:r w:rsidRPr="00540AB0">
              <w:t>35513</w:t>
            </w:r>
          </w:p>
        </w:tc>
        <w:tc>
          <w:tcPr>
            <w:tcW w:w="3584" w:type="pct"/>
            <w:tcBorders>
              <w:top w:val="single" w:sz="4" w:space="0" w:color="auto"/>
              <w:left w:val="nil"/>
              <w:bottom w:val="single" w:sz="4" w:space="0" w:color="auto"/>
              <w:right w:val="nil"/>
            </w:tcBorders>
            <w:shd w:val="clear" w:color="auto" w:fill="auto"/>
            <w:hideMark/>
          </w:tcPr>
          <w:p w14:paraId="4C6D4FEB" w14:textId="77777777" w:rsidR="004B2282" w:rsidRPr="00540AB0" w:rsidRDefault="004B2282" w:rsidP="00FC68A1">
            <w:pPr>
              <w:pStyle w:val="Tabletext"/>
            </w:pPr>
            <w:r w:rsidRPr="00540AB0">
              <w:t>Bartholin’s cyst, excision of (Anaes.)</w:t>
            </w:r>
          </w:p>
        </w:tc>
        <w:tc>
          <w:tcPr>
            <w:tcW w:w="737" w:type="pct"/>
            <w:tcBorders>
              <w:top w:val="single" w:sz="4" w:space="0" w:color="auto"/>
              <w:left w:val="nil"/>
              <w:bottom w:val="single" w:sz="4" w:space="0" w:color="auto"/>
              <w:right w:val="nil"/>
            </w:tcBorders>
            <w:shd w:val="clear" w:color="auto" w:fill="auto"/>
            <w:hideMark/>
          </w:tcPr>
          <w:p w14:paraId="189FC0B1" w14:textId="44A07CD3" w:rsidR="004B2282" w:rsidRPr="00540AB0" w:rsidRDefault="001936CA" w:rsidP="00FC68A1">
            <w:pPr>
              <w:pStyle w:val="Tabletext"/>
              <w:jc w:val="right"/>
            </w:pPr>
            <w:r>
              <w:t>228.65</w:t>
            </w:r>
          </w:p>
        </w:tc>
      </w:tr>
      <w:tr w:rsidR="004B2282" w:rsidRPr="00540AB0" w14:paraId="4549FA65" w14:textId="77777777" w:rsidTr="00FC68A1">
        <w:tc>
          <w:tcPr>
            <w:tcW w:w="679" w:type="pct"/>
            <w:tcBorders>
              <w:top w:val="single" w:sz="4" w:space="0" w:color="auto"/>
              <w:left w:val="nil"/>
              <w:bottom w:val="single" w:sz="4" w:space="0" w:color="auto"/>
              <w:right w:val="nil"/>
            </w:tcBorders>
            <w:shd w:val="clear" w:color="auto" w:fill="auto"/>
            <w:hideMark/>
          </w:tcPr>
          <w:p w14:paraId="527E0869" w14:textId="77777777" w:rsidR="004B2282" w:rsidRPr="00540AB0" w:rsidRDefault="004B2282" w:rsidP="00FC68A1">
            <w:pPr>
              <w:pStyle w:val="Tabletext"/>
            </w:pPr>
            <w:r w:rsidRPr="00540AB0">
              <w:t>35517</w:t>
            </w:r>
          </w:p>
        </w:tc>
        <w:tc>
          <w:tcPr>
            <w:tcW w:w="3584" w:type="pct"/>
            <w:tcBorders>
              <w:top w:val="single" w:sz="4" w:space="0" w:color="auto"/>
              <w:left w:val="nil"/>
              <w:bottom w:val="single" w:sz="4" w:space="0" w:color="auto"/>
              <w:right w:val="nil"/>
            </w:tcBorders>
            <w:shd w:val="clear" w:color="auto" w:fill="auto"/>
            <w:hideMark/>
          </w:tcPr>
          <w:p w14:paraId="48158720" w14:textId="77777777" w:rsidR="004B2282" w:rsidRPr="00540AB0" w:rsidRDefault="004B2282" w:rsidP="00FC68A1">
            <w:pPr>
              <w:pStyle w:val="Tabletext"/>
            </w:pPr>
            <w:r w:rsidRPr="00540AB0">
              <w:t>Bartholin’s cyst or gland, marsupialisation of (Anaes.)</w:t>
            </w:r>
          </w:p>
        </w:tc>
        <w:tc>
          <w:tcPr>
            <w:tcW w:w="737" w:type="pct"/>
            <w:tcBorders>
              <w:top w:val="single" w:sz="4" w:space="0" w:color="auto"/>
              <w:left w:val="nil"/>
              <w:bottom w:val="single" w:sz="4" w:space="0" w:color="auto"/>
              <w:right w:val="nil"/>
            </w:tcBorders>
            <w:shd w:val="clear" w:color="auto" w:fill="auto"/>
            <w:hideMark/>
          </w:tcPr>
          <w:p w14:paraId="7CEDAE70" w14:textId="5BE17C66" w:rsidR="004B2282" w:rsidRPr="00540AB0" w:rsidRDefault="001936CA" w:rsidP="00FC68A1">
            <w:pPr>
              <w:pStyle w:val="Tabletext"/>
              <w:jc w:val="right"/>
            </w:pPr>
            <w:r>
              <w:t>150.60</w:t>
            </w:r>
          </w:p>
        </w:tc>
      </w:tr>
      <w:tr w:rsidR="004B2282" w:rsidRPr="00540AB0" w14:paraId="1B64F8E7" w14:textId="77777777" w:rsidTr="00FC68A1">
        <w:tc>
          <w:tcPr>
            <w:tcW w:w="679" w:type="pct"/>
            <w:tcBorders>
              <w:top w:val="single" w:sz="4" w:space="0" w:color="auto"/>
              <w:left w:val="nil"/>
              <w:bottom w:val="single" w:sz="4" w:space="0" w:color="auto"/>
              <w:right w:val="nil"/>
            </w:tcBorders>
            <w:shd w:val="clear" w:color="auto" w:fill="auto"/>
            <w:hideMark/>
          </w:tcPr>
          <w:p w14:paraId="4217CA56" w14:textId="77777777" w:rsidR="004B2282" w:rsidRPr="00540AB0" w:rsidRDefault="004B2282" w:rsidP="00FC68A1">
            <w:pPr>
              <w:pStyle w:val="Tabletext"/>
            </w:pPr>
            <w:r w:rsidRPr="00540AB0">
              <w:t>35518</w:t>
            </w:r>
          </w:p>
        </w:tc>
        <w:tc>
          <w:tcPr>
            <w:tcW w:w="3584" w:type="pct"/>
            <w:tcBorders>
              <w:top w:val="single" w:sz="4" w:space="0" w:color="auto"/>
              <w:left w:val="nil"/>
              <w:bottom w:val="single" w:sz="4" w:space="0" w:color="auto"/>
              <w:right w:val="nil"/>
            </w:tcBorders>
            <w:shd w:val="clear" w:color="auto" w:fill="auto"/>
            <w:hideMark/>
          </w:tcPr>
          <w:p w14:paraId="25BA1053" w14:textId="77777777" w:rsidR="004B2282" w:rsidRPr="00540AB0" w:rsidRDefault="004B2282" w:rsidP="00FC68A1">
            <w:pPr>
              <w:pStyle w:val="Tabletext"/>
            </w:pPr>
            <w:r w:rsidRPr="00540AB0">
              <w:t>Ovarian cyst aspiration, for cysts of at least 4 cm in diameter in a premenopausal person and at least 2 cm in diameter in a postmenopausal person, by abdominal or vaginal route, using interventional imaging techniques and not associated with services provided for assisted reproductive techniques (Anaes.)</w:t>
            </w:r>
          </w:p>
        </w:tc>
        <w:tc>
          <w:tcPr>
            <w:tcW w:w="737" w:type="pct"/>
            <w:tcBorders>
              <w:top w:val="single" w:sz="4" w:space="0" w:color="auto"/>
              <w:left w:val="nil"/>
              <w:bottom w:val="single" w:sz="4" w:space="0" w:color="auto"/>
              <w:right w:val="nil"/>
            </w:tcBorders>
            <w:shd w:val="clear" w:color="auto" w:fill="auto"/>
            <w:hideMark/>
          </w:tcPr>
          <w:p w14:paraId="6E10F3C7" w14:textId="746E3569" w:rsidR="004B2282" w:rsidRPr="00540AB0" w:rsidRDefault="001936CA" w:rsidP="00FC68A1">
            <w:pPr>
              <w:pStyle w:val="Tabletext"/>
              <w:jc w:val="right"/>
            </w:pPr>
            <w:r>
              <w:t>214.35</w:t>
            </w:r>
          </w:p>
        </w:tc>
      </w:tr>
      <w:tr w:rsidR="004B2282" w:rsidRPr="00540AB0" w14:paraId="3F3242DE" w14:textId="77777777" w:rsidTr="00FC68A1">
        <w:tc>
          <w:tcPr>
            <w:tcW w:w="679" w:type="pct"/>
            <w:tcBorders>
              <w:top w:val="single" w:sz="4" w:space="0" w:color="auto"/>
              <w:left w:val="nil"/>
              <w:bottom w:val="single" w:sz="4" w:space="0" w:color="auto"/>
              <w:right w:val="nil"/>
            </w:tcBorders>
            <w:shd w:val="clear" w:color="auto" w:fill="auto"/>
            <w:hideMark/>
          </w:tcPr>
          <w:p w14:paraId="0BAD8712" w14:textId="77777777" w:rsidR="004B2282" w:rsidRPr="00540AB0" w:rsidRDefault="004B2282" w:rsidP="00FC68A1">
            <w:pPr>
              <w:pStyle w:val="Tabletext"/>
            </w:pPr>
            <w:r w:rsidRPr="00540AB0">
              <w:t>35520</w:t>
            </w:r>
          </w:p>
        </w:tc>
        <w:tc>
          <w:tcPr>
            <w:tcW w:w="3584" w:type="pct"/>
            <w:tcBorders>
              <w:top w:val="single" w:sz="4" w:space="0" w:color="auto"/>
              <w:left w:val="nil"/>
              <w:bottom w:val="single" w:sz="4" w:space="0" w:color="auto"/>
              <w:right w:val="nil"/>
            </w:tcBorders>
            <w:shd w:val="clear" w:color="auto" w:fill="auto"/>
            <w:hideMark/>
          </w:tcPr>
          <w:p w14:paraId="1B236627" w14:textId="77777777" w:rsidR="004B2282" w:rsidRPr="00540AB0" w:rsidRDefault="004B2282" w:rsidP="00FC68A1">
            <w:pPr>
              <w:pStyle w:val="Tabletext"/>
            </w:pPr>
            <w:r w:rsidRPr="00540AB0">
              <w:t>Bartholin’s abscess, incision of (Anaes.)</w:t>
            </w:r>
          </w:p>
        </w:tc>
        <w:tc>
          <w:tcPr>
            <w:tcW w:w="737" w:type="pct"/>
            <w:tcBorders>
              <w:top w:val="single" w:sz="4" w:space="0" w:color="auto"/>
              <w:left w:val="nil"/>
              <w:bottom w:val="single" w:sz="4" w:space="0" w:color="auto"/>
              <w:right w:val="nil"/>
            </w:tcBorders>
            <w:shd w:val="clear" w:color="auto" w:fill="auto"/>
            <w:hideMark/>
          </w:tcPr>
          <w:p w14:paraId="3812AAE1" w14:textId="4303ED9D" w:rsidR="004B2282" w:rsidRPr="00540AB0" w:rsidRDefault="001936CA" w:rsidP="00FC68A1">
            <w:pPr>
              <w:pStyle w:val="Tabletext"/>
              <w:jc w:val="right"/>
            </w:pPr>
            <w:r>
              <w:t>60.15</w:t>
            </w:r>
          </w:p>
        </w:tc>
      </w:tr>
      <w:tr w:rsidR="004B2282" w:rsidRPr="00540AB0" w14:paraId="4E6F7B3D" w14:textId="77777777" w:rsidTr="00FC68A1">
        <w:tc>
          <w:tcPr>
            <w:tcW w:w="679" w:type="pct"/>
            <w:tcBorders>
              <w:top w:val="single" w:sz="4" w:space="0" w:color="auto"/>
              <w:left w:val="nil"/>
              <w:bottom w:val="single" w:sz="4" w:space="0" w:color="auto"/>
              <w:right w:val="nil"/>
            </w:tcBorders>
            <w:shd w:val="clear" w:color="auto" w:fill="auto"/>
            <w:hideMark/>
          </w:tcPr>
          <w:p w14:paraId="063C2348" w14:textId="77777777" w:rsidR="004B2282" w:rsidRPr="00540AB0" w:rsidRDefault="004B2282" w:rsidP="00FC68A1">
            <w:pPr>
              <w:pStyle w:val="Tabletext"/>
            </w:pPr>
            <w:r w:rsidRPr="00540AB0">
              <w:t>35523</w:t>
            </w:r>
          </w:p>
        </w:tc>
        <w:tc>
          <w:tcPr>
            <w:tcW w:w="3584" w:type="pct"/>
            <w:tcBorders>
              <w:top w:val="single" w:sz="4" w:space="0" w:color="auto"/>
              <w:left w:val="nil"/>
              <w:bottom w:val="single" w:sz="4" w:space="0" w:color="auto"/>
              <w:right w:val="nil"/>
            </w:tcBorders>
            <w:shd w:val="clear" w:color="auto" w:fill="auto"/>
            <w:hideMark/>
          </w:tcPr>
          <w:p w14:paraId="4C223275" w14:textId="77777777" w:rsidR="004B2282" w:rsidRPr="00540AB0" w:rsidRDefault="004B2282" w:rsidP="00FC68A1">
            <w:pPr>
              <w:pStyle w:val="Tabletext"/>
            </w:pPr>
            <w:r w:rsidRPr="00540AB0">
              <w:t>Urethra or urethral caruncle, cauterisation of (Anaes.)</w:t>
            </w:r>
          </w:p>
        </w:tc>
        <w:tc>
          <w:tcPr>
            <w:tcW w:w="737" w:type="pct"/>
            <w:tcBorders>
              <w:top w:val="single" w:sz="4" w:space="0" w:color="auto"/>
              <w:left w:val="nil"/>
              <w:bottom w:val="single" w:sz="4" w:space="0" w:color="auto"/>
              <w:right w:val="nil"/>
            </w:tcBorders>
            <w:shd w:val="clear" w:color="auto" w:fill="auto"/>
            <w:hideMark/>
          </w:tcPr>
          <w:p w14:paraId="56F6A046" w14:textId="08BF6C3E" w:rsidR="004B2282" w:rsidRPr="00540AB0" w:rsidRDefault="001936CA" w:rsidP="00FC68A1">
            <w:pPr>
              <w:pStyle w:val="Tabletext"/>
              <w:jc w:val="right"/>
            </w:pPr>
            <w:r>
              <w:t>60.15</w:t>
            </w:r>
          </w:p>
        </w:tc>
      </w:tr>
      <w:tr w:rsidR="004B2282" w:rsidRPr="00540AB0" w14:paraId="64BE0796" w14:textId="77777777" w:rsidTr="00FC68A1">
        <w:tc>
          <w:tcPr>
            <w:tcW w:w="679" w:type="pct"/>
            <w:tcBorders>
              <w:top w:val="single" w:sz="4" w:space="0" w:color="auto"/>
              <w:left w:val="nil"/>
              <w:bottom w:val="single" w:sz="4" w:space="0" w:color="auto"/>
              <w:right w:val="nil"/>
            </w:tcBorders>
            <w:shd w:val="clear" w:color="auto" w:fill="auto"/>
            <w:hideMark/>
          </w:tcPr>
          <w:p w14:paraId="25D7BCE3" w14:textId="77777777" w:rsidR="004B2282" w:rsidRPr="00540AB0" w:rsidRDefault="004B2282" w:rsidP="00FC68A1">
            <w:pPr>
              <w:pStyle w:val="Tabletext"/>
            </w:pPr>
            <w:r w:rsidRPr="00540AB0">
              <w:t>35527</w:t>
            </w:r>
          </w:p>
        </w:tc>
        <w:tc>
          <w:tcPr>
            <w:tcW w:w="3584" w:type="pct"/>
            <w:tcBorders>
              <w:top w:val="single" w:sz="4" w:space="0" w:color="auto"/>
              <w:left w:val="nil"/>
              <w:bottom w:val="single" w:sz="4" w:space="0" w:color="auto"/>
              <w:right w:val="nil"/>
            </w:tcBorders>
            <w:shd w:val="clear" w:color="auto" w:fill="auto"/>
            <w:hideMark/>
          </w:tcPr>
          <w:p w14:paraId="60760F41" w14:textId="77777777" w:rsidR="004B2282" w:rsidRPr="00540AB0" w:rsidRDefault="004B2282" w:rsidP="00FC68A1">
            <w:pPr>
              <w:pStyle w:val="Tabletext"/>
            </w:pPr>
            <w:r w:rsidRPr="00540AB0">
              <w:t>Urethral caruncle, excision of (Anaes.)</w:t>
            </w:r>
          </w:p>
        </w:tc>
        <w:tc>
          <w:tcPr>
            <w:tcW w:w="737" w:type="pct"/>
            <w:tcBorders>
              <w:top w:val="single" w:sz="4" w:space="0" w:color="auto"/>
              <w:left w:val="nil"/>
              <w:bottom w:val="single" w:sz="4" w:space="0" w:color="auto"/>
              <w:right w:val="nil"/>
            </w:tcBorders>
            <w:shd w:val="clear" w:color="auto" w:fill="auto"/>
            <w:hideMark/>
          </w:tcPr>
          <w:p w14:paraId="2C3412B2" w14:textId="32A82F96" w:rsidR="004B2282" w:rsidRPr="00540AB0" w:rsidRDefault="001936CA" w:rsidP="00FC68A1">
            <w:pPr>
              <w:pStyle w:val="Tabletext"/>
              <w:jc w:val="right"/>
            </w:pPr>
            <w:r>
              <w:t>150.60</w:t>
            </w:r>
          </w:p>
        </w:tc>
      </w:tr>
      <w:tr w:rsidR="004B2282" w:rsidRPr="00540AB0" w14:paraId="2BFF921B" w14:textId="77777777" w:rsidTr="00FC68A1">
        <w:tc>
          <w:tcPr>
            <w:tcW w:w="679" w:type="pct"/>
            <w:tcBorders>
              <w:top w:val="single" w:sz="4" w:space="0" w:color="auto"/>
              <w:left w:val="nil"/>
              <w:bottom w:val="single" w:sz="4" w:space="0" w:color="auto"/>
              <w:right w:val="nil"/>
            </w:tcBorders>
            <w:shd w:val="clear" w:color="auto" w:fill="auto"/>
            <w:hideMark/>
          </w:tcPr>
          <w:p w14:paraId="6935E5EC" w14:textId="77777777" w:rsidR="004B2282" w:rsidRPr="00540AB0" w:rsidRDefault="004B2282" w:rsidP="00FC68A1">
            <w:pPr>
              <w:pStyle w:val="Tabletext"/>
            </w:pPr>
            <w:r w:rsidRPr="00540AB0">
              <w:t>35530</w:t>
            </w:r>
          </w:p>
        </w:tc>
        <w:tc>
          <w:tcPr>
            <w:tcW w:w="3584" w:type="pct"/>
            <w:tcBorders>
              <w:top w:val="single" w:sz="4" w:space="0" w:color="auto"/>
              <w:left w:val="nil"/>
              <w:bottom w:val="single" w:sz="4" w:space="0" w:color="auto"/>
              <w:right w:val="nil"/>
            </w:tcBorders>
            <w:shd w:val="clear" w:color="auto" w:fill="auto"/>
            <w:hideMark/>
          </w:tcPr>
          <w:p w14:paraId="53C2862B" w14:textId="77777777" w:rsidR="004B2282" w:rsidRPr="00540AB0" w:rsidRDefault="004B2282" w:rsidP="00FC68A1">
            <w:pPr>
              <w:pStyle w:val="Tabletext"/>
            </w:pPr>
            <w:r w:rsidRPr="00540AB0">
              <w:t>Clitoris, amputation of, if medically indicated (H) (Anaes.) (Assist.)</w:t>
            </w:r>
          </w:p>
        </w:tc>
        <w:tc>
          <w:tcPr>
            <w:tcW w:w="737" w:type="pct"/>
            <w:tcBorders>
              <w:top w:val="single" w:sz="4" w:space="0" w:color="auto"/>
              <w:left w:val="nil"/>
              <w:bottom w:val="single" w:sz="4" w:space="0" w:color="auto"/>
              <w:right w:val="nil"/>
            </w:tcBorders>
            <w:shd w:val="clear" w:color="auto" w:fill="auto"/>
            <w:hideMark/>
          </w:tcPr>
          <w:p w14:paraId="68A20DFD" w14:textId="793655A5" w:rsidR="004B2282" w:rsidRPr="00540AB0" w:rsidRDefault="001936CA" w:rsidP="00FC68A1">
            <w:pPr>
              <w:pStyle w:val="Tabletext"/>
              <w:jc w:val="right"/>
            </w:pPr>
            <w:r>
              <w:t>278.25</w:t>
            </w:r>
          </w:p>
        </w:tc>
      </w:tr>
      <w:tr w:rsidR="004B2282" w:rsidRPr="00540AB0" w:rsidDel="008D0E21" w14:paraId="7DD82C3D" w14:textId="77777777" w:rsidTr="00FC68A1">
        <w:tc>
          <w:tcPr>
            <w:tcW w:w="679" w:type="pct"/>
            <w:tcBorders>
              <w:top w:val="single" w:sz="4" w:space="0" w:color="auto"/>
              <w:left w:val="nil"/>
              <w:bottom w:val="single" w:sz="4" w:space="0" w:color="auto"/>
              <w:right w:val="nil"/>
            </w:tcBorders>
            <w:shd w:val="clear" w:color="auto" w:fill="auto"/>
          </w:tcPr>
          <w:p w14:paraId="0694DE91" w14:textId="77777777" w:rsidR="004B2282" w:rsidRPr="00540AB0" w:rsidDel="008D0E21" w:rsidRDefault="004B2282" w:rsidP="00FC68A1">
            <w:pPr>
              <w:pStyle w:val="Tabletext"/>
            </w:pPr>
            <w:r w:rsidRPr="00540AB0">
              <w:t>35533</w:t>
            </w:r>
          </w:p>
        </w:tc>
        <w:tc>
          <w:tcPr>
            <w:tcW w:w="3584" w:type="pct"/>
            <w:tcBorders>
              <w:top w:val="single" w:sz="4" w:space="0" w:color="auto"/>
              <w:left w:val="nil"/>
              <w:bottom w:val="single" w:sz="4" w:space="0" w:color="auto"/>
              <w:right w:val="nil"/>
            </w:tcBorders>
            <w:shd w:val="clear" w:color="auto" w:fill="auto"/>
          </w:tcPr>
          <w:p w14:paraId="182B2277" w14:textId="77777777" w:rsidR="004B2282" w:rsidRPr="00540AB0" w:rsidRDefault="004B2282" w:rsidP="00FC68A1">
            <w:pPr>
              <w:pStyle w:val="Tabletext"/>
            </w:pPr>
            <w:r w:rsidRPr="00540AB0">
              <w:t>Vulvoplasty or labioplasty, for repair of:</w:t>
            </w:r>
          </w:p>
          <w:p w14:paraId="49D5F523" w14:textId="77777777" w:rsidR="004B2282" w:rsidRPr="00540AB0" w:rsidRDefault="004B2282" w:rsidP="00FC68A1">
            <w:pPr>
              <w:pStyle w:val="Tablea"/>
            </w:pPr>
            <w:r w:rsidRPr="00540AB0">
              <w:t>(a) female genital mutilation; or</w:t>
            </w:r>
          </w:p>
          <w:p w14:paraId="302A2B9D" w14:textId="77777777" w:rsidR="004B2282" w:rsidRPr="00540AB0" w:rsidRDefault="004B2282" w:rsidP="00FC68A1">
            <w:pPr>
              <w:pStyle w:val="Tablea"/>
            </w:pPr>
            <w:r w:rsidRPr="00540AB0">
              <w:t>(b) an anomaly associated with a major congenital anomaly of the uro</w:t>
            </w:r>
            <w:r>
              <w:noBreakHyphen/>
            </w:r>
            <w:r w:rsidRPr="00540AB0">
              <w:t>gynaecological tract;</w:t>
            </w:r>
          </w:p>
          <w:p w14:paraId="5CD7EF17" w14:textId="77777777" w:rsidR="004B2282" w:rsidRPr="00540AB0" w:rsidDel="008D0E21" w:rsidRDefault="004B2282" w:rsidP="00FC68A1">
            <w:pPr>
              <w:pStyle w:val="Tabletext"/>
            </w:pPr>
            <w:r w:rsidRPr="00540AB0">
              <w:t>other than a service associated with a service to which item 35536, 37836, 37050, 37842, 37851 or 43882 applies (H) (Anaes.)</w:t>
            </w:r>
          </w:p>
        </w:tc>
        <w:tc>
          <w:tcPr>
            <w:tcW w:w="737" w:type="pct"/>
            <w:tcBorders>
              <w:top w:val="single" w:sz="4" w:space="0" w:color="auto"/>
              <w:left w:val="nil"/>
              <w:bottom w:val="single" w:sz="4" w:space="0" w:color="auto"/>
              <w:right w:val="nil"/>
            </w:tcBorders>
            <w:shd w:val="clear" w:color="auto" w:fill="auto"/>
          </w:tcPr>
          <w:p w14:paraId="62FC2304" w14:textId="34809813" w:rsidR="004B2282" w:rsidRPr="00540AB0" w:rsidRDefault="001936CA" w:rsidP="00FC68A1">
            <w:pPr>
              <w:pStyle w:val="Tabletext"/>
              <w:jc w:val="right"/>
            </w:pPr>
            <w:r>
              <w:t>360.80</w:t>
            </w:r>
          </w:p>
        </w:tc>
      </w:tr>
      <w:tr w:rsidR="004B2282" w:rsidRPr="00540AB0" w:rsidDel="008D0E21" w14:paraId="7A08E2AB" w14:textId="77777777" w:rsidTr="00FC68A1">
        <w:tc>
          <w:tcPr>
            <w:tcW w:w="679" w:type="pct"/>
            <w:tcBorders>
              <w:top w:val="single" w:sz="4" w:space="0" w:color="auto"/>
              <w:left w:val="nil"/>
              <w:bottom w:val="single" w:sz="4" w:space="0" w:color="auto"/>
              <w:right w:val="nil"/>
            </w:tcBorders>
            <w:shd w:val="clear" w:color="auto" w:fill="auto"/>
          </w:tcPr>
          <w:p w14:paraId="69260D8E" w14:textId="77777777" w:rsidR="004B2282" w:rsidRPr="00540AB0" w:rsidDel="008D0E21" w:rsidRDefault="004B2282" w:rsidP="00FC68A1">
            <w:pPr>
              <w:pStyle w:val="Tabletext"/>
            </w:pPr>
            <w:r w:rsidRPr="00540AB0">
              <w:t>35534</w:t>
            </w:r>
          </w:p>
        </w:tc>
        <w:tc>
          <w:tcPr>
            <w:tcW w:w="3584" w:type="pct"/>
            <w:tcBorders>
              <w:top w:val="single" w:sz="4" w:space="0" w:color="auto"/>
              <w:left w:val="nil"/>
              <w:bottom w:val="single" w:sz="4" w:space="0" w:color="auto"/>
              <w:right w:val="nil"/>
            </w:tcBorders>
            <w:shd w:val="clear" w:color="auto" w:fill="auto"/>
          </w:tcPr>
          <w:p w14:paraId="73E2E1EA" w14:textId="77777777" w:rsidR="004B2282" w:rsidRPr="00540AB0" w:rsidDel="008D0E21" w:rsidRDefault="004B2282" w:rsidP="00FC68A1">
            <w:pPr>
              <w:pStyle w:val="Tabletext"/>
            </w:pPr>
            <w:r w:rsidRPr="00540AB0">
              <w:t>Vulvoplasty or labioplasty, in a patient aged 18 years or more, performed by a specialist in the practice of the specialist’s specialty, for a structural abnormality that is causing significant functional impairment, if the patient’s labium extends more than 8 cm below the vaginal introitus while the patient is in a standing resting position (H) (Anaes.)</w:t>
            </w:r>
          </w:p>
        </w:tc>
        <w:tc>
          <w:tcPr>
            <w:tcW w:w="737" w:type="pct"/>
            <w:tcBorders>
              <w:top w:val="single" w:sz="4" w:space="0" w:color="auto"/>
              <w:left w:val="nil"/>
              <w:bottom w:val="single" w:sz="4" w:space="0" w:color="auto"/>
              <w:right w:val="nil"/>
            </w:tcBorders>
            <w:shd w:val="clear" w:color="auto" w:fill="auto"/>
          </w:tcPr>
          <w:p w14:paraId="6201CC56" w14:textId="4456D191" w:rsidR="004B2282" w:rsidRPr="00540AB0" w:rsidRDefault="001936CA" w:rsidP="00FC68A1">
            <w:pPr>
              <w:pStyle w:val="Tabletext"/>
              <w:jc w:val="right"/>
            </w:pPr>
            <w:r>
              <w:t>360.80</w:t>
            </w:r>
          </w:p>
        </w:tc>
      </w:tr>
      <w:tr w:rsidR="004B2282" w:rsidRPr="00540AB0" w14:paraId="22FD7EDB" w14:textId="77777777" w:rsidTr="00FC68A1">
        <w:tc>
          <w:tcPr>
            <w:tcW w:w="679" w:type="pct"/>
            <w:tcBorders>
              <w:top w:val="single" w:sz="4" w:space="0" w:color="auto"/>
              <w:left w:val="nil"/>
              <w:bottom w:val="single" w:sz="4" w:space="0" w:color="auto"/>
              <w:right w:val="nil"/>
            </w:tcBorders>
            <w:shd w:val="clear" w:color="auto" w:fill="auto"/>
            <w:hideMark/>
          </w:tcPr>
          <w:p w14:paraId="41ECBBBF" w14:textId="77777777" w:rsidR="004B2282" w:rsidRPr="00540AB0" w:rsidRDefault="004B2282" w:rsidP="00FC68A1">
            <w:pPr>
              <w:pStyle w:val="Tabletext"/>
            </w:pPr>
            <w:r w:rsidRPr="00540AB0">
              <w:t>35536</w:t>
            </w:r>
          </w:p>
        </w:tc>
        <w:tc>
          <w:tcPr>
            <w:tcW w:w="3584" w:type="pct"/>
            <w:tcBorders>
              <w:top w:val="single" w:sz="4" w:space="0" w:color="auto"/>
              <w:left w:val="nil"/>
              <w:bottom w:val="single" w:sz="4" w:space="0" w:color="auto"/>
              <w:right w:val="nil"/>
            </w:tcBorders>
            <w:shd w:val="clear" w:color="auto" w:fill="auto"/>
            <w:hideMark/>
          </w:tcPr>
          <w:p w14:paraId="31EB7185" w14:textId="77777777" w:rsidR="004B2282" w:rsidRPr="00540AB0" w:rsidRDefault="004B2282" w:rsidP="00FC68A1">
            <w:pPr>
              <w:pStyle w:val="Tabletext"/>
            </w:pPr>
            <w:r w:rsidRPr="00540AB0">
              <w:t>Vulva, wide local excision of suspected malignancy or hemivulvectomy, one or both procedures (Anaes.) (Assist.)</w:t>
            </w:r>
          </w:p>
        </w:tc>
        <w:tc>
          <w:tcPr>
            <w:tcW w:w="737" w:type="pct"/>
            <w:tcBorders>
              <w:top w:val="single" w:sz="4" w:space="0" w:color="auto"/>
              <w:left w:val="nil"/>
              <w:bottom w:val="single" w:sz="4" w:space="0" w:color="auto"/>
              <w:right w:val="nil"/>
            </w:tcBorders>
            <w:shd w:val="clear" w:color="auto" w:fill="auto"/>
            <w:hideMark/>
          </w:tcPr>
          <w:p w14:paraId="306EBAB5" w14:textId="51B27826" w:rsidR="004B2282" w:rsidRPr="00540AB0" w:rsidRDefault="001936CA" w:rsidP="00FC68A1">
            <w:pPr>
              <w:pStyle w:val="Tabletext"/>
              <w:jc w:val="right"/>
            </w:pPr>
            <w:r>
              <w:t>359.35</w:t>
            </w:r>
          </w:p>
        </w:tc>
      </w:tr>
      <w:tr w:rsidR="004B2282" w:rsidRPr="00540AB0" w14:paraId="4CB148EF" w14:textId="77777777" w:rsidTr="00FC68A1">
        <w:tc>
          <w:tcPr>
            <w:tcW w:w="679" w:type="pct"/>
            <w:tcBorders>
              <w:top w:val="single" w:sz="4" w:space="0" w:color="auto"/>
              <w:left w:val="nil"/>
              <w:bottom w:val="single" w:sz="4" w:space="0" w:color="auto"/>
              <w:right w:val="nil"/>
            </w:tcBorders>
            <w:shd w:val="clear" w:color="auto" w:fill="auto"/>
            <w:hideMark/>
          </w:tcPr>
          <w:p w14:paraId="71F86DE0" w14:textId="77777777" w:rsidR="004B2282" w:rsidRPr="00540AB0" w:rsidRDefault="004B2282" w:rsidP="00FC68A1">
            <w:pPr>
              <w:pStyle w:val="Tabletext"/>
            </w:pPr>
            <w:r w:rsidRPr="00540AB0">
              <w:t>35539</w:t>
            </w:r>
          </w:p>
        </w:tc>
        <w:tc>
          <w:tcPr>
            <w:tcW w:w="3584" w:type="pct"/>
            <w:tcBorders>
              <w:top w:val="single" w:sz="4" w:space="0" w:color="auto"/>
              <w:left w:val="nil"/>
              <w:bottom w:val="single" w:sz="4" w:space="0" w:color="auto"/>
              <w:right w:val="nil"/>
            </w:tcBorders>
            <w:shd w:val="clear" w:color="auto" w:fill="auto"/>
            <w:hideMark/>
          </w:tcPr>
          <w:p w14:paraId="629C0DCE" w14:textId="77777777" w:rsidR="004B2282" w:rsidRPr="00540AB0" w:rsidRDefault="004B2282" w:rsidP="00FC68A1">
            <w:pPr>
              <w:pStyle w:val="Tabletext"/>
            </w:pPr>
            <w:r w:rsidRPr="00540AB0">
              <w:t>Colposcopically directed CO</w:t>
            </w:r>
            <w:r w:rsidRPr="00540AB0">
              <w:rPr>
                <w:vertAlign w:val="superscript"/>
              </w:rPr>
              <w:t>2</w:t>
            </w:r>
            <w:r w:rsidRPr="00540AB0">
              <w:t xml:space="preserve"> laser therapy for previously confirmed intraepithelial neoplastic changes of the cervix, vagina, vulva, urethra or anal canal, including any associated biopsies—one anatomical site (Anaes.)</w:t>
            </w:r>
          </w:p>
        </w:tc>
        <w:tc>
          <w:tcPr>
            <w:tcW w:w="737" w:type="pct"/>
            <w:tcBorders>
              <w:top w:val="single" w:sz="4" w:space="0" w:color="auto"/>
              <w:left w:val="nil"/>
              <w:bottom w:val="single" w:sz="4" w:space="0" w:color="auto"/>
              <w:right w:val="nil"/>
            </w:tcBorders>
            <w:shd w:val="clear" w:color="auto" w:fill="auto"/>
            <w:hideMark/>
          </w:tcPr>
          <w:p w14:paraId="17CA732D" w14:textId="46B826CA" w:rsidR="004B2282" w:rsidRPr="00540AB0" w:rsidRDefault="001936CA" w:rsidP="00FC68A1">
            <w:pPr>
              <w:pStyle w:val="Tabletext"/>
              <w:jc w:val="right"/>
            </w:pPr>
            <w:r>
              <w:t>281.45</w:t>
            </w:r>
          </w:p>
        </w:tc>
      </w:tr>
      <w:tr w:rsidR="004B2282" w:rsidRPr="00540AB0" w14:paraId="67D5784B" w14:textId="77777777" w:rsidTr="00FC68A1">
        <w:tc>
          <w:tcPr>
            <w:tcW w:w="679" w:type="pct"/>
            <w:tcBorders>
              <w:top w:val="single" w:sz="4" w:space="0" w:color="auto"/>
              <w:left w:val="nil"/>
              <w:bottom w:val="single" w:sz="4" w:space="0" w:color="auto"/>
              <w:right w:val="nil"/>
            </w:tcBorders>
            <w:shd w:val="clear" w:color="auto" w:fill="auto"/>
            <w:hideMark/>
          </w:tcPr>
          <w:p w14:paraId="4847CC85" w14:textId="77777777" w:rsidR="004B2282" w:rsidRPr="00540AB0" w:rsidRDefault="004B2282" w:rsidP="00FC68A1">
            <w:pPr>
              <w:pStyle w:val="Tabletext"/>
            </w:pPr>
            <w:r w:rsidRPr="00540AB0">
              <w:t>35542</w:t>
            </w:r>
          </w:p>
        </w:tc>
        <w:tc>
          <w:tcPr>
            <w:tcW w:w="3584" w:type="pct"/>
            <w:tcBorders>
              <w:top w:val="single" w:sz="4" w:space="0" w:color="auto"/>
              <w:left w:val="nil"/>
              <w:bottom w:val="single" w:sz="4" w:space="0" w:color="auto"/>
              <w:right w:val="nil"/>
            </w:tcBorders>
            <w:shd w:val="clear" w:color="auto" w:fill="auto"/>
            <w:hideMark/>
          </w:tcPr>
          <w:p w14:paraId="057DE00A" w14:textId="77777777" w:rsidR="004B2282" w:rsidRPr="00540AB0" w:rsidRDefault="004B2282" w:rsidP="00FC68A1">
            <w:pPr>
              <w:pStyle w:val="Tabletext"/>
            </w:pPr>
            <w:r w:rsidRPr="00540AB0">
              <w:t>Colposcopically directed CO</w:t>
            </w:r>
            <w:r w:rsidRPr="00540AB0">
              <w:rPr>
                <w:vertAlign w:val="superscript"/>
              </w:rPr>
              <w:t>2</w:t>
            </w:r>
            <w:r w:rsidRPr="00540AB0">
              <w:t xml:space="preserve"> laser therapy for previously confirmed intraepithelial neoplastic changes of the cervix, vagina, vulva, urethra or anal canal, including any associated biopsies—2 or more anatomical sites (Anaes.) (Assist.)</w:t>
            </w:r>
          </w:p>
        </w:tc>
        <w:tc>
          <w:tcPr>
            <w:tcW w:w="737" w:type="pct"/>
            <w:tcBorders>
              <w:top w:val="single" w:sz="4" w:space="0" w:color="auto"/>
              <w:left w:val="nil"/>
              <w:bottom w:val="single" w:sz="4" w:space="0" w:color="auto"/>
              <w:right w:val="nil"/>
            </w:tcBorders>
            <w:shd w:val="clear" w:color="auto" w:fill="auto"/>
            <w:hideMark/>
          </w:tcPr>
          <w:p w14:paraId="49088B51" w14:textId="21B4FD2F" w:rsidR="004B2282" w:rsidRPr="00540AB0" w:rsidRDefault="001936CA" w:rsidP="00FC68A1">
            <w:pPr>
              <w:pStyle w:val="Tabletext"/>
              <w:jc w:val="right"/>
            </w:pPr>
            <w:r>
              <w:t>329.55</w:t>
            </w:r>
          </w:p>
        </w:tc>
      </w:tr>
      <w:tr w:rsidR="004B2282" w:rsidRPr="00540AB0" w14:paraId="75D187A7" w14:textId="77777777" w:rsidTr="00FC68A1">
        <w:tc>
          <w:tcPr>
            <w:tcW w:w="679" w:type="pct"/>
            <w:tcBorders>
              <w:top w:val="single" w:sz="4" w:space="0" w:color="auto"/>
              <w:left w:val="nil"/>
              <w:bottom w:val="single" w:sz="4" w:space="0" w:color="auto"/>
              <w:right w:val="nil"/>
            </w:tcBorders>
            <w:shd w:val="clear" w:color="auto" w:fill="auto"/>
            <w:hideMark/>
          </w:tcPr>
          <w:p w14:paraId="0374B53C" w14:textId="77777777" w:rsidR="004B2282" w:rsidRPr="00540AB0" w:rsidRDefault="004B2282" w:rsidP="00FC68A1">
            <w:pPr>
              <w:pStyle w:val="Tabletext"/>
            </w:pPr>
            <w:r w:rsidRPr="00540AB0">
              <w:t>35545</w:t>
            </w:r>
          </w:p>
        </w:tc>
        <w:tc>
          <w:tcPr>
            <w:tcW w:w="3584" w:type="pct"/>
            <w:tcBorders>
              <w:top w:val="single" w:sz="4" w:space="0" w:color="auto"/>
              <w:left w:val="nil"/>
              <w:bottom w:val="single" w:sz="4" w:space="0" w:color="auto"/>
              <w:right w:val="nil"/>
            </w:tcBorders>
            <w:shd w:val="clear" w:color="auto" w:fill="auto"/>
            <w:hideMark/>
          </w:tcPr>
          <w:p w14:paraId="2F596610" w14:textId="77777777" w:rsidR="004B2282" w:rsidRPr="00540AB0" w:rsidRDefault="004B2282" w:rsidP="00FC68A1">
            <w:pPr>
              <w:pStyle w:val="Tabletext"/>
            </w:pPr>
            <w:r w:rsidRPr="00540AB0">
              <w:t>Colposcopically directed CO</w:t>
            </w:r>
            <w:r w:rsidRPr="00540AB0">
              <w:rPr>
                <w:vertAlign w:val="superscript"/>
              </w:rPr>
              <w:t>2</w:t>
            </w:r>
            <w:r w:rsidRPr="00540AB0">
              <w:t xml:space="preserve"> laser therapy for condylomata, unsuccessfully treated by other methods (Anaes.)</w:t>
            </w:r>
          </w:p>
        </w:tc>
        <w:tc>
          <w:tcPr>
            <w:tcW w:w="737" w:type="pct"/>
            <w:tcBorders>
              <w:top w:val="single" w:sz="4" w:space="0" w:color="auto"/>
              <w:left w:val="nil"/>
              <w:bottom w:val="single" w:sz="4" w:space="0" w:color="auto"/>
              <w:right w:val="nil"/>
            </w:tcBorders>
            <w:shd w:val="clear" w:color="auto" w:fill="auto"/>
            <w:hideMark/>
          </w:tcPr>
          <w:p w14:paraId="13AD2E2F" w14:textId="3761B9D5" w:rsidR="004B2282" w:rsidRPr="00540AB0" w:rsidRDefault="001936CA" w:rsidP="00FC68A1">
            <w:pPr>
              <w:pStyle w:val="Tabletext"/>
              <w:jc w:val="right"/>
            </w:pPr>
            <w:r>
              <w:t>189.35</w:t>
            </w:r>
          </w:p>
        </w:tc>
      </w:tr>
      <w:tr w:rsidR="004B2282" w:rsidRPr="00540AB0" w14:paraId="2ED638CA" w14:textId="77777777" w:rsidTr="00FC68A1">
        <w:tc>
          <w:tcPr>
            <w:tcW w:w="679" w:type="pct"/>
            <w:tcBorders>
              <w:top w:val="single" w:sz="4" w:space="0" w:color="auto"/>
              <w:left w:val="nil"/>
              <w:bottom w:val="single" w:sz="4" w:space="0" w:color="auto"/>
              <w:right w:val="nil"/>
            </w:tcBorders>
            <w:shd w:val="clear" w:color="auto" w:fill="auto"/>
            <w:hideMark/>
          </w:tcPr>
          <w:p w14:paraId="024E15EC" w14:textId="77777777" w:rsidR="004B2282" w:rsidRPr="00540AB0" w:rsidRDefault="004B2282" w:rsidP="00FC68A1">
            <w:pPr>
              <w:pStyle w:val="Tabletext"/>
            </w:pPr>
            <w:r w:rsidRPr="00540AB0">
              <w:t>35548</w:t>
            </w:r>
          </w:p>
        </w:tc>
        <w:tc>
          <w:tcPr>
            <w:tcW w:w="3584" w:type="pct"/>
            <w:tcBorders>
              <w:top w:val="single" w:sz="4" w:space="0" w:color="auto"/>
              <w:left w:val="nil"/>
              <w:bottom w:val="single" w:sz="4" w:space="0" w:color="auto"/>
              <w:right w:val="nil"/>
            </w:tcBorders>
            <w:shd w:val="clear" w:color="auto" w:fill="auto"/>
            <w:hideMark/>
          </w:tcPr>
          <w:p w14:paraId="08ABA2C7" w14:textId="77777777" w:rsidR="004B2282" w:rsidRPr="00540AB0" w:rsidRDefault="004B2282" w:rsidP="00FC68A1">
            <w:pPr>
              <w:pStyle w:val="Tabletext"/>
            </w:pPr>
            <w:r w:rsidRPr="00540AB0">
              <w:t>Vulvectomy, radical, for malignancy (H) (Anaes.) (Assist.)</w:t>
            </w:r>
          </w:p>
        </w:tc>
        <w:tc>
          <w:tcPr>
            <w:tcW w:w="737" w:type="pct"/>
            <w:tcBorders>
              <w:top w:val="single" w:sz="4" w:space="0" w:color="auto"/>
              <w:left w:val="nil"/>
              <w:bottom w:val="single" w:sz="4" w:space="0" w:color="auto"/>
              <w:right w:val="nil"/>
            </w:tcBorders>
            <w:shd w:val="clear" w:color="auto" w:fill="auto"/>
            <w:hideMark/>
          </w:tcPr>
          <w:p w14:paraId="3B906DEF" w14:textId="3B22FE57" w:rsidR="004B2282" w:rsidRPr="00540AB0" w:rsidRDefault="001936CA" w:rsidP="00FC68A1">
            <w:pPr>
              <w:pStyle w:val="Tabletext"/>
              <w:jc w:val="right"/>
            </w:pPr>
            <w:r>
              <w:t>860.10</w:t>
            </w:r>
          </w:p>
        </w:tc>
      </w:tr>
      <w:tr w:rsidR="004B2282" w:rsidRPr="00540AB0" w14:paraId="39903CFC" w14:textId="77777777" w:rsidTr="00FC68A1">
        <w:tc>
          <w:tcPr>
            <w:tcW w:w="679" w:type="pct"/>
            <w:tcBorders>
              <w:top w:val="single" w:sz="4" w:space="0" w:color="auto"/>
              <w:left w:val="nil"/>
              <w:bottom w:val="single" w:sz="4" w:space="0" w:color="auto"/>
              <w:right w:val="nil"/>
            </w:tcBorders>
            <w:shd w:val="clear" w:color="auto" w:fill="auto"/>
            <w:hideMark/>
          </w:tcPr>
          <w:p w14:paraId="6B4D792B" w14:textId="77777777" w:rsidR="004B2282" w:rsidRPr="00540AB0" w:rsidRDefault="004B2282" w:rsidP="00FC68A1">
            <w:pPr>
              <w:pStyle w:val="Tabletext"/>
            </w:pPr>
            <w:r w:rsidRPr="00540AB0">
              <w:t>35551</w:t>
            </w:r>
          </w:p>
        </w:tc>
        <w:tc>
          <w:tcPr>
            <w:tcW w:w="3584" w:type="pct"/>
            <w:tcBorders>
              <w:top w:val="single" w:sz="4" w:space="0" w:color="auto"/>
              <w:left w:val="nil"/>
              <w:bottom w:val="single" w:sz="4" w:space="0" w:color="auto"/>
              <w:right w:val="nil"/>
            </w:tcBorders>
            <w:shd w:val="clear" w:color="auto" w:fill="auto"/>
            <w:hideMark/>
          </w:tcPr>
          <w:p w14:paraId="162E5405" w14:textId="77777777" w:rsidR="004B2282" w:rsidRPr="00540AB0" w:rsidRDefault="004B2282" w:rsidP="00FC68A1">
            <w:pPr>
              <w:pStyle w:val="Tabletext"/>
            </w:pPr>
            <w:r w:rsidRPr="00540AB0">
              <w:t>Pelvic lymph nodes, excision of (radical) (H) (Anaes.) (Assist.)</w:t>
            </w:r>
          </w:p>
        </w:tc>
        <w:tc>
          <w:tcPr>
            <w:tcW w:w="737" w:type="pct"/>
            <w:tcBorders>
              <w:top w:val="single" w:sz="4" w:space="0" w:color="auto"/>
              <w:left w:val="nil"/>
              <w:bottom w:val="single" w:sz="4" w:space="0" w:color="auto"/>
              <w:right w:val="nil"/>
            </w:tcBorders>
            <w:shd w:val="clear" w:color="auto" w:fill="auto"/>
            <w:hideMark/>
          </w:tcPr>
          <w:p w14:paraId="0A59FECA" w14:textId="488420E7" w:rsidR="004B2282" w:rsidRPr="00540AB0" w:rsidRDefault="001936CA" w:rsidP="00FC68A1">
            <w:pPr>
              <w:pStyle w:val="Tabletext"/>
              <w:jc w:val="right"/>
            </w:pPr>
            <w:r>
              <w:t>705.25</w:t>
            </w:r>
          </w:p>
        </w:tc>
      </w:tr>
      <w:tr w:rsidR="004B2282" w:rsidRPr="00540AB0" w14:paraId="6C2D1C28" w14:textId="77777777" w:rsidTr="00FC68A1">
        <w:tc>
          <w:tcPr>
            <w:tcW w:w="679" w:type="pct"/>
            <w:tcBorders>
              <w:top w:val="single" w:sz="4" w:space="0" w:color="auto"/>
              <w:left w:val="nil"/>
              <w:bottom w:val="single" w:sz="4" w:space="0" w:color="auto"/>
              <w:right w:val="nil"/>
            </w:tcBorders>
            <w:shd w:val="clear" w:color="auto" w:fill="auto"/>
            <w:hideMark/>
          </w:tcPr>
          <w:p w14:paraId="6D8072D3" w14:textId="77777777" w:rsidR="004B2282" w:rsidRPr="00540AB0" w:rsidRDefault="004B2282" w:rsidP="00FC68A1">
            <w:pPr>
              <w:pStyle w:val="Tabletext"/>
            </w:pPr>
            <w:r w:rsidRPr="00540AB0">
              <w:t>35554</w:t>
            </w:r>
          </w:p>
        </w:tc>
        <w:tc>
          <w:tcPr>
            <w:tcW w:w="3584" w:type="pct"/>
            <w:tcBorders>
              <w:top w:val="single" w:sz="4" w:space="0" w:color="auto"/>
              <w:left w:val="nil"/>
              <w:bottom w:val="single" w:sz="4" w:space="0" w:color="auto"/>
              <w:right w:val="nil"/>
            </w:tcBorders>
            <w:shd w:val="clear" w:color="auto" w:fill="auto"/>
            <w:hideMark/>
          </w:tcPr>
          <w:p w14:paraId="73C1FC57" w14:textId="77777777" w:rsidR="004B2282" w:rsidRPr="00540AB0" w:rsidRDefault="004B2282" w:rsidP="00FC68A1">
            <w:pPr>
              <w:pStyle w:val="Tabletext"/>
            </w:pPr>
            <w:r w:rsidRPr="00540AB0">
              <w:t>Vagina, dilatation of, as an independent procedure including any associated consultation (Anaes.)</w:t>
            </w:r>
          </w:p>
        </w:tc>
        <w:tc>
          <w:tcPr>
            <w:tcW w:w="737" w:type="pct"/>
            <w:tcBorders>
              <w:top w:val="single" w:sz="4" w:space="0" w:color="auto"/>
              <w:left w:val="nil"/>
              <w:bottom w:val="single" w:sz="4" w:space="0" w:color="auto"/>
              <w:right w:val="nil"/>
            </w:tcBorders>
            <w:shd w:val="clear" w:color="auto" w:fill="auto"/>
            <w:hideMark/>
          </w:tcPr>
          <w:p w14:paraId="73FA80D3" w14:textId="0FEF1AD5" w:rsidR="004B2282" w:rsidRPr="00540AB0" w:rsidRDefault="001936CA" w:rsidP="00FC68A1">
            <w:pPr>
              <w:pStyle w:val="Tabletext"/>
              <w:jc w:val="right"/>
            </w:pPr>
            <w:r>
              <w:t>44.85</w:t>
            </w:r>
          </w:p>
        </w:tc>
      </w:tr>
      <w:tr w:rsidR="004B2282" w:rsidRPr="00540AB0" w14:paraId="6C690D4C" w14:textId="77777777" w:rsidTr="00FC68A1">
        <w:tc>
          <w:tcPr>
            <w:tcW w:w="679" w:type="pct"/>
            <w:tcBorders>
              <w:top w:val="single" w:sz="4" w:space="0" w:color="auto"/>
              <w:left w:val="nil"/>
              <w:bottom w:val="single" w:sz="4" w:space="0" w:color="auto"/>
              <w:right w:val="nil"/>
            </w:tcBorders>
            <w:shd w:val="clear" w:color="auto" w:fill="auto"/>
            <w:hideMark/>
          </w:tcPr>
          <w:p w14:paraId="199E0DF7" w14:textId="77777777" w:rsidR="004B2282" w:rsidRPr="00540AB0" w:rsidRDefault="004B2282" w:rsidP="00FC68A1">
            <w:pPr>
              <w:pStyle w:val="Tabletext"/>
            </w:pPr>
            <w:r w:rsidRPr="00540AB0">
              <w:t>35557</w:t>
            </w:r>
          </w:p>
        </w:tc>
        <w:tc>
          <w:tcPr>
            <w:tcW w:w="3584" w:type="pct"/>
            <w:tcBorders>
              <w:top w:val="single" w:sz="4" w:space="0" w:color="auto"/>
              <w:left w:val="nil"/>
              <w:bottom w:val="single" w:sz="4" w:space="0" w:color="auto"/>
              <w:right w:val="nil"/>
            </w:tcBorders>
            <w:shd w:val="clear" w:color="auto" w:fill="auto"/>
            <w:hideMark/>
          </w:tcPr>
          <w:p w14:paraId="5F8A71B4" w14:textId="77777777" w:rsidR="004B2282" w:rsidRPr="00540AB0" w:rsidRDefault="004B2282" w:rsidP="00FC68A1">
            <w:pPr>
              <w:pStyle w:val="Tabletext"/>
            </w:pPr>
            <w:r w:rsidRPr="00540AB0">
              <w:t>Vagina, removal of simple tumour—(including Gartner duct cyst) (Anaes.)</w:t>
            </w:r>
          </w:p>
        </w:tc>
        <w:tc>
          <w:tcPr>
            <w:tcW w:w="737" w:type="pct"/>
            <w:tcBorders>
              <w:top w:val="single" w:sz="4" w:space="0" w:color="auto"/>
              <w:left w:val="nil"/>
              <w:bottom w:val="single" w:sz="4" w:space="0" w:color="auto"/>
              <w:right w:val="nil"/>
            </w:tcBorders>
            <w:shd w:val="clear" w:color="auto" w:fill="auto"/>
            <w:hideMark/>
          </w:tcPr>
          <w:p w14:paraId="5D38F056" w14:textId="62E519D8" w:rsidR="004B2282" w:rsidRPr="00540AB0" w:rsidRDefault="001936CA" w:rsidP="00FC68A1">
            <w:pPr>
              <w:pStyle w:val="Tabletext"/>
              <w:jc w:val="right"/>
            </w:pPr>
            <w:r>
              <w:t>221.20</w:t>
            </w:r>
          </w:p>
        </w:tc>
      </w:tr>
      <w:tr w:rsidR="004B2282" w:rsidRPr="00540AB0" w14:paraId="20AB10AA" w14:textId="77777777" w:rsidTr="00FC68A1">
        <w:tc>
          <w:tcPr>
            <w:tcW w:w="679" w:type="pct"/>
            <w:tcBorders>
              <w:top w:val="single" w:sz="4" w:space="0" w:color="auto"/>
              <w:left w:val="nil"/>
              <w:bottom w:val="single" w:sz="4" w:space="0" w:color="auto"/>
              <w:right w:val="nil"/>
            </w:tcBorders>
            <w:shd w:val="clear" w:color="auto" w:fill="auto"/>
            <w:hideMark/>
          </w:tcPr>
          <w:p w14:paraId="153018B2" w14:textId="77777777" w:rsidR="004B2282" w:rsidRPr="00540AB0" w:rsidRDefault="004B2282" w:rsidP="00FC68A1">
            <w:pPr>
              <w:pStyle w:val="Tabletext"/>
            </w:pPr>
            <w:r w:rsidRPr="00540AB0">
              <w:lastRenderedPageBreak/>
              <w:t>35560</w:t>
            </w:r>
          </w:p>
        </w:tc>
        <w:tc>
          <w:tcPr>
            <w:tcW w:w="3584" w:type="pct"/>
            <w:tcBorders>
              <w:top w:val="single" w:sz="4" w:space="0" w:color="auto"/>
              <w:left w:val="nil"/>
              <w:bottom w:val="single" w:sz="4" w:space="0" w:color="auto"/>
              <w:right w:val="nil"/>
            </w:tcBorders>
            <w:shd w:val="clear" w:color="auto" w:fill="auto"/>
            <w:hideMark/>
          </w:tcPr>
          <w:p w14:paraId="71301058" w14:textId="77777777" w:rsidR="004B2282" w:rsidRPr="00540AB0" w:rsidRDefault="004B2282" w:rsidP="00FC68A1">
            <w:pPr>
              <w:pStyle w:val="Tabletext"/>
            </w:pPr>
            <w:r w:rsidRPr="00540AB0">
              <w:t>Vagina, partial or complete removal of (H) (Anaes.) (Assist.)</w:t>
            </w:r>
          </w:p>
        </w:tc>
        <w:tc>
          <w:tcPr>
            <w:tcW w:w="737" w:type="pct"/>
            <w:tcBorders>
              <w:top w:val="single" w:sz="4" w:space="0" w:color="auto"/>
              <w:left w:val="nil"/>
              <w:bottom w:val="single" w:sz="4" w:space="0" w:color="auto"/>
              <w:right w:val="nil"/>
            </w:tcBorders>
            <w:shd w:val="clear" w:color="auto" w:fill="auto"/>
            <w:hideMark/>
          </w:tcPr>
          <w:p w14:paraId="5BEFFC33" w14:textId="0A1D63B7" w:rsidR="004B2282" w:rsidRPr="00540AB0" w:rsidRDefault="001936CA" w:rsidP="00FC68A1">
            <w:pPr>
              <w:pStyle w:val="Tabletext"/>
              <w:jc w:val="right"/>
            </w:pPr>
            <w:r>
              <w:t>705.25</w:t>
            </w:r>
          </w:p>
        </w:tc>
      </w:tr>
      <w:tr w:rsidR="004B2282" w:rsidRPr="00540AB0" w14:paraId="14AA4270" w14:textId="77777777" w:rsidTr="00FC68A1">
        <w:tc>
          <w:tcPr>
            <w:tcW w:w="679" w:type="pct"/>
            <w:tcBorders>
              <w:top w:val="single" w:sz="4" w:space="0" w:color="auto"/>
              <w:left w:val="nil"/>
              <w:bottom w:val="single" w:sz="4" w:space="0" w:color="auto"/>
              <w:right w:val="nil"/>
            </w:tcBorders>
            <w:shd w:val="clear" w:color="auto" w:fill="auto"/>
            <w:hideMark/>
          </w:tcPr>
          <w:p w14:paraId="5DAAFEF5" w14:textId="77777777" w:rsidR="004B2282" w:rsidRPr="00540AB0" w:rsidRDefault="004B2282" w:rsidP="00FC68A1">
            <w:pPr>
              <w:pStyle w:val="Tabletext"/>
            </w:pPr>
            <w:r w:rsidRPr="00540AB0">
              <w:t>35561</w:t>
            </w:r>
          </w:p>
        </w:tc>
        <w:tc>
          <w:tcPr>
            <w:tcW w:w="3584" w:type="pct"/>
            <w:tcBorders>
              <w:top w:val="single" w:sz="4" w:space="0" w:color="auto"/>
              <w:left w:val="nil"/>
              <w:bottom w:val="single" w:sz="4" w:space="0" w:color="auto"/>
              <w:right w:val="nil"/>
            </w:tcBorders>
            <w:shd w:val="clear" w:color="auto" w:fill="auto"/>
            <w:hideMark/>
          </w:tcPr>
          <w:p w14:paraId="0403D580" w14:textId="77777777" w:rsidR="004B2282" w:rsidRPr="00540AB0" w:rsidRDefault="004B2282" w:rsidP="00FC68A1">
            <w:pPr>
              <w:pStyle w:val="Tabletext"/>
            </w:pPr>
            <w:r w:rsidRPr="00540AB0">
              <w:t>Vaginectomy, radical, for proven invasive malignancy—one surgeon (H) (Anaes.) (Assist.)</w:t>
            </w:r>
          </w:p>
        </w:tc>
        <w:tc>
          <w:tcPr>
            <w:tcW w:w="737" w:type="pct"/>
            <w:tcBorders>
              <w:top w:val="single" w:sz="4" w:space="0" w:color="auto"/>
              <w:left w:val="nil"/>
              <w:bottom w:val="single" w:sz="4" w:space="0" w:color="auto"/>
              <w:right w:val="nil"/>
            </w:tcBorders>
            <w:shd w:val="clear" w:color="auto" w:fill="auto"/>
            <w:hideMark/>
          </w:tcPr>
          <w:p w14:paraId="22223078" w14:textId="24871AB4" w:rsidR="004B2282" w:rsidRPr="00540AB0" w:rsidRDefault="001936CA" w:rsidP="00FC68A1">
            <w:pPr>
              <w:pStyle w:val="Tabletext"/>
              <w:jc w:val="right"/>
            </w:pPr>
            <w:r>
              <w:t>1,422.55</w:t>
            </w:r>
          </w:p>
        </w:tc>
      </w:tr>
      <w:tr w:rsidR="004B2282" w:rsidRPr="00540AB0" w14:paraId="45850090" w14:textId="77777777" w:rsidTr="00FC68A1">
        <w:tc>
          <w:tcPr>
            <w:tcW w:w="679" w:type="pct"/>
            <w:tcBorders>
              <w:top w:val="single" w:sz="4" w:space="0" w:color="auto"/>
              <w:left w:val="nil"/>
              <w:bottom w:val="single" w:sz="4" w:space="0" w:color="auto"/>
              <w:right w:val="nil"/>
            </w:tcBorders>
            <w:shd w:val="clear" w:color="auto" w:fill="auto"/>
            <w:hideMark/>
          </w:tcPr>
          <w:p w14:paraId="62C38A2B" w14:textId="77777777" w:rsidR="004B2282" w:rsidRPr="00540AB0" w:rsidRDefault="004B2282" w:rsidP="00FC68A1">
            <w:pPr>
              <w:pStyle w:val="Tabletext"/>
            </w:pPr>
            <w:r w:rsidRPr="00540AB0">
              <w:t>35562</w:t>
            </w:r>
          </w:p>
        </w:tc>
        <w:tc>
          <w:tcPr>
            <w:tcW w:w="3584" w:type="pct"/>
            <w:tcBorders>
              <w:top w:val="single" w:sz="4" w:space="0" w:color="auto"/>
              <w:left w:val="nil"/>
              <w:bottom w:val="single" w:sz="4" w:space="0" w:color="auto"/>
              <w:right w:val="nil"/>
            </w:tcBorders>
            <w:shd w:val="clear" w:color="auto" w:fill="auto"/>
            <w:hideMark/>
          </w:tcPr>
          <w:p w14:paraId="02987867" w14:textId="77777777" w:rsidR="004B2282" w:rsidRPr="00540AB0" w:rsidRDefault="004B2282" w:rsidP="00FC68A1">
            <w:pPr>
              <w:pStyle w:val="Tabletext"/>
            </w:pPr>
            <w:r w:rsidRPr="00540AB0">
              <w:t>Vaginectomy, radical, for proven invasive malignancy, conjoint surgery—abdominal surgeon (including after</w:t>
            </w:r>
            <w:r>
              <w:noBreakHyphen/>
            </w:r>
            <w:r w:rsidRPr="00540AB0">
              <w:t>care) (H) (Anaes.) (Assist.)</w:t>
            </w:r>
          </w:p>
        </w:tc>
        <w:tc>
          <w:tcPr>
            <w:tcW w:w="737" w:type="pct"/>
            <w:tcBorders>
              <w:top w:val="single" w:sz="4" w:space="0" w:color="auto"/>
              <w:left w:val="nil"/>
              <w:bottom w:val="single" w:sz="4" w:space="0" w:color="auto"/>
              <w:right w:val="nil"/>
            </w:tcBorders>
            <w:shd w:val="clear" w:color="auto" w:fill="auto"/>
            <w:hideMark/>
          </w:tcPr>
          <w:p w14:paraId="2E4FC6A9" w14:textId="6E184035" w:rsidR="004B2282" w:rsidRPr="00540AB0" w:rsidRDefault="001936CA" w:rsidP="00FC68A1">
            <w:pPr>
              <w:pStyle w:val="Tabletext"/>
              <w:jc w:val="right"/>
            </w:pPr>
            <w:r>
              <w:t>1,167.95</w:t>
            </w:r>
          </w:p>
        </w:tc>
      </w:tr>
      <w:tr w:rsidR="004B2282" w:rsidRPr="00540AB0" w14:paraId="524D5D91" w14:textId="77777777" w:rsidTr="00FC68A1">
        <w:tc>
          <w:tcPr>
            <w:tcW w:w="679" w:type="pct"/>
            <w:tcBorders>
              <w:top w:val="single" w:sz="4" w:space="0" w:color="auto"/>
              <w:left w:val="nil"/>
              <w:bottom w:val="single" w:sz="4" w:space="0" w:color="auto"/>
              <w:right w:val="nil"/>
            </w:tcBorders>
            <w:shd w:val="clear" w:color="auto" w:fill="auto"/>
            <w:hideMark/>
          </w:tcPr>
          <w:p w14:paraId="1A736384" w14:textId="77777777" w:rsidR="004B2282" w:rsidRPr="00540AB0" w:rsidRDefault="004B2282" w:rsidP="00FC68A1">
            <w:pPr>
              <w:pStyle w:val="Tabletext"/>
            </w:pPr>
            <w:r w:rsidRPr="00540AB0">
              <w:t>35564</w:t>
            </w:r>
          </w:p>
        </w:tc>
        <w:tc>
          <w:tcPr>
            <w:tcW w:w="3584" w:type="pct"/>
            <w:tcBorders>
              <w:top w:val="single" w:sz="4" w:space="0" w:color="auto"/>
              <w:left w:val="nil"/>
              <w:bottom w:val="single" w:sz="4" w:space="0" w:color="auto"/>
              <w:right w:val="nil"/>
            </w:tcBorders>
            <w:shd w:val="clear" w:color="auto" w:fill="auto"/>
            <w:hideMark/>
          </w:tcPr>
          <w:p w14:paraId="57BD7234" w14:textId="77777777" w:rsidR="004B2282" w:rsidRPr="00540AB0" w:rsidRDefault="004B2282" w:rsidP="00FC68A1">
            <w:pPr>
              <w:pStyle w:val="Tabletext"/>
            </w:pPr>
            <w:r w:rsidRPr="00540AB0">
              <w:t>Vaginectomy, radical, for proven invasive malignancy, conjoint surgery—perineal surgeon (H) (Assist.)</w:t>
            </w:r>
          </w:p>
        </w:tc>
        <w:tc>
          <w:tcPr>
            <w:tcW w:w="737" w:type="pct"/>
            <w:tcBorders>
              <w:top w:val="single" w:sz="4" w:space="0" w:color="auto"/>
              <w:left w:val="nil"/>
              <w:bottom w:val="single" w:sz="4" w:space="0" w:color="auto"/>
              <w:right w:val="nil"/>
            </w:tcBorders>
            <w:shd w:val="clear" w:color="auto" w:fill="auto"/>
            <w:hideMark/>
          </w:tcPr>
          <w:p w14:paraId="19D31806" w14:textId="336422C5" w:rsidR="004B2282" w:rsidRPr="00540AB0" w:rsidRDefault="001936CA" w:rsidP="00FC68A1">
            <w:pPr>
              <w:pStyle w:val="Tabletext"/>
              <w:jc w:val="right"/>
            </w:pPr>
            <w:r>
              <w:t>539.15</w:t>
            </w:r>
          </w:p>
        </w:tc>
      </w:tr>
      <w:tr w:rsidR="004B2282" w:rsidRPr="00540AB0" w14:paraId="54345486" w14:textId="77777777" w:rsidTr="00FC68A1">
        <w:tc>
          <w:tcPr>
            <w:tcW w:w="679" w:type="pct"/>
            <w:tcBorders>
              <w:top w:val="single" w:sz="4" w:space="0" w:color="auto"/>
              <w:left w:val="nil"/>
              <w:bottom w:val="single" w:sz="4" w:space="0" w:color="auto"/>
              <w:right w:val="nil"/>
            </w:tcBorders>
            <w:shd w:val="clear" w:color="auto" w:fill="auto"/>
            <w:hideMark/>
          </w:tcPr>
          <w:p w14:paraId="7D0B7723" w14:textId="77777777" w:rsidR="004B2282" w:rsidRPr="00540AB0" w:rsidRDefault="004B2282" w:rsidP="00FC68A1">
            <w:pPr>
              <w:pStyle w:val="Tabletext"/>
            </w:pPr>
            <w:r w:rsidRPr="00540AB0">
              <w:t>35565</w:t>
            </w:r>
          </w:p>
        </w:tc>
        <w:tc>
          <w:tcPr>
            <w:tcW w:w="3584" w:type="pct"/>
            <w:tcBorders>
              <w:top w:val="single" w:sz="4" w:space="0" w:color="auto"/>
              <w:left w:val="nil"/>
              <w:bottom w:val="single" w:sz="4" w:space="0" w:color="auto"/>
              <w:right w:val="nil"/>
            </w:tcBorders>
            <w:shd w:val="clear" w:color="auto" w:fill="auto"/>
            <w:hideMark/>
          </w:tcPr>
          <w:p w14:paraId="3BE67665" w14:textId="77777777" w:rsidR="004B2282" w:rsidRPr="00540AB0" w:rsidRDefault="004B2282" w:rsidP="00FC68A1">
            <w:pPr>
              <w:pStyle w:val="Tabletext"/>
            </w:pPr>
            <w:r w:rsidRPr="00540AB0">
              <w:t>Vaginal reconstruction for congenital absence, gynatresia or urogenital sinus (H) (Anaes.) (Assist.)</w:t>
            </w:r>
          </w:p>
        </w:tc>
        <w:tc>
          <w:tcPr>
            <w:tcW w:w="737" w:type="pct"/>
            <w:tcBorders>
              <w:top w:val="single" w:sz="4" w:space="0" w:color="auto"/>
              <w:left w:val="nil"/>
              <w:bottom w:val="single" w:sz="4" w:space="0" w:color="auto"/>
              <w:right w:val="nil"/>
            </w:tcBorders>
            <w:shd w:val="clear" w:color="auto" w:fill="auto"/>
            <w:hideMark/>
          </w:tcPr>
          <w:p w14:paraId="1358E420" w14:textId="2396C09A" w:rsidR="004B2282" w:rsidRPr="00540AB0" w:rsidRDefault="001936CA" w:rsidP="00FC68A1">
            <w:pPr>
              <w:pStyle w:val="Tabletext"/>
              <w:jc w:val="right"/>
            </w:pPr>
            <w:r>
              <w:t>705.25</w:t>
            </w:r>
          </w:p>
        </w:tc>
      </w:tr>
      <w:tr w:rsidR="004B2282" w:rsidRPr="00540AB0" w14:paraId="4AAB98EF" w14:textId="77777777" w:rsidTr="00FC68A1">
        <w:tc>
          <w:tcPr>
            <w:tcW w:w="679" w:type="pct"/>
            <w:tcBorders>
              <w:top w:val="single" w:sz="4" w:space="0" w:color="auto"/>
              <w:left w:val="nil"/>
              <w:bottom w:val="single" w:sz="4" w:space="0" w:color="auto"/>
              <w:right w:val="nil"/>
            </w:tcBorders>
            <w:shd w:val="clear" w:color="auto" w:fill="auto"/>
            <w:hideMark/>
          </w:tcPr>
          <w:p w14:paraId="769B7BA8" w14:textId="77777777" w:rsidR="004B2282" w:rsidRPr="00540AB0" w:rsidRDefault="004B2282" w:rsidP="00FC68A1">
            <w:pPr>
              <w:pStyle w:val="Tabletext"/>
            </w:pPr>
            <w:r w:rsidRPr="00540AB0">
              <w:t>35566</w:t>
            </w:r>
          </w:p>
        </w:tc>
        <w:tc>
          <w:tcPr>
            <w:tcW w:w="3584" w:type="pct"/>
            <w:tcBorders>
              <w:top w:val="single" w:sz="4" w:space="0" w:color="auto"/>
              <w:left w:val="nil"/>
              <w:bottom w:val="single" w:sz="4" w:space="0" w:color="auto"/>
              <w:right w:val="nil"/>
            </w:tcBorders>
            <w:shd w:val="clear" w:color="auto" w:fill="auto"/>
            <w:hideMark/>
          </w:tcPr>
          <w:p w14:paraId="45E3DA36" w14:textId="77777777" w:rsidR="004B2282" w:rsidRPr="00540AB0" w:rsidRDefault="004B2282" w:rsidP="00FC68A1">
            <w:pPr>
              <w:pStyle w:val="Tabletext"/>
            </w:pPr>
            <w:r w:rsidRPr="00540AB0">
              <w:t>Vaginal septum, excision of, for correction of double vagina (H) (Anaes.) (Assist.)</w:t>
            </w:r>
          </w:p>
        </w:tc>
        <w:tc>
          <w:tcPr>
            <w:tcW w:w="737" w:type="pct"/>
            <w:tcBorders>
              <w:top w:val="single" w:sz="4" w:space="0" w:color="auto"/>
              <w:left w:val="nil"/>
              <w:bottom w:val="single" w:sz="4" w:space="0" w:color="auto"/>
              <w:right w:val="nil"/>
            </w:tcBorders>
            <w:shd w:val="clear" w:color="auto" w:fill="auto"/>
            <w:hideMark/>
          </w:tcPr>
          <w:p w14:paraId="51371EF6" w14:textId="69679009" w:rsidR="004B2282" w:rsidRPr="00540AB0" w:rsidRDefault="001936CA" w:rsidP="00FC68A1">
            <w:pPr>
              <w:pStyle w:val="Tabletext"/>
              <w:jc w:val="right"/>
            </w:pPr>
            <w:r>
              <w:t>409.65</w:t>
            </w:r>
          </w:p>
        </w:tc>
      </w:tr>
      <w:tr w:rsidR="004B2282" w:rsidRPr="00540AB0" w14:paraId="62000602" w14:textId="77777777" w:rsidTr="00FC68A1">
        <w:tc>
          <w:tcPr>
            <w:tcW w:w="679" w:type="pct"/>
            <w:tcBorders>
              <w:top w:val="single" w:sz="4" w:space="0" w:color="auto"/>
              <w:left w:val="nil"/>
              <w:bottom w:val="single" w:sz="4" w:space="0" w:color="auto"/>
              <w:right w:val="nil"/>
            </w:tcBorders>
            <w:shd w:val="clear" w:color="auto" w:fill="auto"/>
            <w:hideMark/>
          </w:tcPr>
          <w:p w14:paraId="3416F34C" w14:textId="77777777" w:rsidR="004B2282" w:rsidRPr="00540AB0" w:rsidRDefault="004B2282" w:rsidP="00FC68A1">
            <w:pPr>
              <w:pStyle w:val="Tabletext"/>
            </w:pPr>
            <w:r w:rsidRPr="00540AB0">
              <w:t>35568</w:t>
            </w:r>
          </w:p>
        </w:tc>
        <w:tc>
          <w:tcPr>
            <w:tcW w:w="3584" w:type="pct"/>
            <w:tcBorders>
              <w:top w:val="single" w:sz="4" w:space="0" w:color="auto"/>
              <w:left w:val="nil"/>
              <w:bottom w:val="single" w:sz="4" w:space="0" w:color="auto"/>
              <w:right w:val="nil"/>
            </w:tcBorders>
            <w:shd w:val="clear" w:color="auto" w:fill="auto"/>
            <w:hideMark/>
          </w:tcPr>
          <w:p w14:paraId="6F8088B7" w14:textId="77777777" w:rsidR="004B2282" w:rsidRPr="00540AB0" w:rsidRDefault="004B2282" w:rsidP="00FC68A1">
            <w:pPr>
              <w:pStyle w:val="Tabletext"/>
            </w:pPr>
            <w:r w:rsidRPr="00540AB0">
              <w:t>Sacrospinous colpopexy for the management of upper vaginal prolapse (H) (Anaes.) (Assist.)</w:t>
            </w:r>
          </w:p>
        </w:tc>
        <w:tc>
          <w:tcPr>
            <w:tcW w:w="737" w:type="pct"/>
            <w:tcBorders>
              <w:top w:val="single" w:sz="4" w:space="0" w:color="auto"/>
              <w:left w:val="nil"/>
              <w:bottom w:val="single" w:sz="4" w:space="0" w:color="auto"/>
              <w:right w:val="nil"/>
            </w:tcBorders>
            <w:shd w:val="clear" w:color="auto" w:fill="auto"/>
            <w:hideMark/>
          </w:tcPr>
          <w:p w14:paraId="3109DA14" w14:textId="450D9D09" w:rsidR="004B2282" w:rsidRPr="00540AB0" w:rsidRDefault="001936CA" w:rsidP="00FC68A1">
            <w:pPr>
              <w:pStyle w:val="Tabletext"/>
              <w:jc w:val="right"/>
            </w:pPr>
            <w:r>
              <w:t>644.10</w:t>
            </w:r>
          </w:p>
        </w:tc>
      </w:tr>
      <w:tr w:rsidR="004B2282" w:rsidRPr="00540AB0" w14:paraId="5CFC07A6" w14:textId="77777777" w:rsidTr="00FC68A1">
        <w:tc>
          <w:tcPr>
            <w:tcW w:w="679" w:type="pct"/>
            <w:tcBorders>
              <w:top w:val="single" w:sz="4" w:space="0" w:color="auto"/>
              <w:left w:val="nil"/>
              <w:bottom w:val="single" w:sz="4" w:space="0" w:color="auto"/>
              <w:right w:val="nil"/>
            </w:tcBorders>
            <w:shd w:val="clear" w:color="auto" w:fill="auto"/>
            <w:hideMark/>
          </w:tcPr>
          <w:p w14:paraId="35F36547" w14:textId="77777777" w:rsidR="004B2282" w:rsidRPr="00540AB0" w:rsidRDefault="004B2282" w:rsidP="00FC68A1">
            <w:pPr>
              <w:pStyle w:val="Tabletext"/>
            </w:pPr>
            <w:r w:rsidRPr="00540AB0">
              <w:t>35569</w:t>
            </w:r>
          </w:p>
        </w:tc>
        <w:tc>
          <w:tcPr>
            <w:tcW w:w="3584" w:type="pct"/>
            <w:tcBorders>
              <w:top w:val="single" w:sz="4" w:space="0" w:color="auto"/>
              <w:left w:val="nil"/>
              <w:bottom w:val="single" w:sz="4" w:space="0" w:color="auto"/>
              <w:right w:val="nil"/>
            </w:tcBorders>
            <w:shd w:val="clear" w:color="auto" w:fill="auto"/>
            <w:hideMark/>
          </w:tcPr>
          <w:p w14:paraId="55811382" w14:textId="77777777" w:rsidR="004B2282" w:rsidRPr="00540AB0" w:rsidRDefault="004B2282" w:rsidP="00FC68A1">
            <w:pPr>
              <w:pStyle w:val="Tabletext"/>
            </w:pPr>
            <w:r w:rsidRPr="00540AB0">
              <w:t>Plastic repair to enlarge vaginal orifice (H) (Anaes.)</w:t>
            </w:r>
          </w:p>
        </w:tc>
        <w:tc>
          <w:tcPr>
            <w:tcW w:w="737" w:type="pct"/>
            <w:tcBorders>
              <w:top w:val="single" w:sz="4" w:space="0" w:color="auto"/>
              <w:left w:val="nil"/>
              <w:bottom w:val="single" w:sz="4" w:space="0" w:color="auto"/>
              <w:right w:val="nil"/>
            </w:tcBorders>
            <w:shd w:val="clear" w:color="auto" w:fill="auto"/>
            <w:hideMark/>
          </w:tcPr>
          <w:p w14:paraId="53D63D57" w14:textId="364E2E19" w:rsidR="004B2282" w:rsidRPr="00540AB0" w:rsidRDefault="001936CA" w:rsidP="00FC68A1">
            <w:pPr>
              <w:pStyle w:val="Tabletext"/>
              <w:jc w:val="right"/>
            </w:pPr>
            <w:r>
              <w:t>165.85</w:t>
            </w:r>
          </w:p>
        </w:tc>
      </w:tr>
      <w:tr w:rsidR="004B2282" w:rsidRPr="00540AB0" w14:paraId="42267E27" w14:textId="77777777" w:rsidTr="00FC68A1">
        <w:tc>
          <w:tcPr>
            <w:tcW w:w="679" w:type="pct"/>
            <w:tcBorders>
              <w:top w:val="single" w:sz="4" w:space="0" w:color="auto"/>
              <w:left w:val="nil"/>
              <w:bottom w:val="single" w:sz="4" w:space="0" w:color="auto"/>
              <w:right w:val="nil"/>
            </w:tcBorders>
            <w:shd w:val="clear" w:color="auto" w:fill="auto"/>
            <w:hideMark/>
          </w:tcPr>
          <w:p w14:paraId="4BBE4B5D" w14:textId="77777777" w:rsidR="004B2282" w:rsidRPr="00540AB0" w:rsidRDefault="004B2282" w:rsidP="00FC68A1">
            <w:pPr>
              <w:pStyle w:val="Tabletext"/>
            </w:pPr>
            <w:bookmarkStart w:id="1026" w:name="CU_38689997"/>
            <w:bookmarkEnd w:id="1026"/>
            <w:r w:rsidRPr="00540AB0">
              <w:t>35572</w:t>
            </w:r>
          </w:p>
        </w:tc>
        <w:tc>
          <w:tcPr>
            <w:tcW w:w="3584" w:type="pct"/>
            <w:tcBorders>
              <w:top w:val="single" w:sz="4" w:space="0" w:color="auto"/>
              <w:left w:val="nil"/>
              <w:bottom w:val="single" w:sz="4" w:space="0" w:color="auto"/>
              <w:right w:val="nil"/>
            </w:tcBorders>
            <w:shd w:val="clear" w:color="auto" w:fill="auto"/>
            <w:hideMark/>
          </w:tcPr>
          <w:p w14:paraId="5E5E0361" w14:textId="77777777" w:rsidR="004B2282" w:rsidRPr="00540AB0" w:rsidRDefault="004B2282" w:rsidP="00FC68A1">
            <w:pPr>
              <w:pStyle w:val="Tabletext"/>
            </w:pPr>
            <w:r w:rsidRPr="00540AB0">
              <w:t>Colpotomy, other than a service to which another item in this Group applies (H) (Anaes.)</w:t>
            </w:r>
          </w:p>
        </w:tc>
        <w:tc>
          <w:tcPr>
            <w:tcW w:w="737" w:type="pct"/>
            <w:tcBorders>
              <w:top w:val="single" w:sz="4" w:space="0" w:color="auto"/>
              <w:left w:val="nil"/>
              <w:bottom w:val="single" w:sz="4" w:space="0" w:color="auto"/>
              <w:right w:val="nil"/>
            </w:tcBorders>
            <w:shd w:val="clear" w:color="auto" w:fill="auto"/>
            <w:hideMark/>
          </w:tcPr>
          <w:p w14:paraId="57B47CD9" w14:textId="704B4806" w:rsidR="004B2282" w:rsidRPr="00540AB0" w:rsidRDefault="001936CA" w:rsidP="00FC68A1">
            <w:pPr>
              <w:pStyle w:val="Tabletext"/>
              <w:jc w:val="right"/>
            </w:pPr>
            <w:r>
              <w:t>127.70</w:t>
            </w:r>
          </w:p>
        </w:tc>
      </w:tr>
      <w:tr w:rsidR="004B2282" w:rsidRPr="00540AB0" w14:paraId="1D775510" w14:textId="77777777" w:rsidTr="00FC68A1">
        <w:tc>
          <w:tcPr>
            <w:tcW w:w="679" w:type="pct"/>
            <w:tcBorders>
              <w:top w:val="single" w:sz="4" w:space="0" w:color="auto"/>
              <w:left w:val="nil"/>
              <w:bottom w:val="single" w:sz="4" w:space="0" w:color="auto"/>
              <w:right w:val="nil"/>
            </w:tcBorders>
            <w:shd w:val="clear" w:color="auto" w:fill="auto"/>
            <w:hideMark/>
          </w:tcPr>
          <w:p w14:paraId="59C27888" w14:textId="77777777" w:rsidR="004B2282" w:rsidRPr="00540AB0" w:rsidRDefault="004B2282" w:rsidP="00FC68A1">
            <w:pPr>
              <w:pStyle w:val="Tabletext"/>
            </w:pPr>
            <w:bookmarkStart w:id="1027" w:name="CU_42695678"/>
            <w:bookmarkEnd w:id="1027"/>
            <w:r w:rsidRPr="00540AB0">
              <w:t>35578</w:t>
            </w:r>
          </w:p>
        </w:tc>
        <w:tc>
          <w:tcPr>
            <w:tcW w:w="3584" w:type="pct"/>
            <w:tcBorders>
              <w:top w:val="single" w:sz="4" w:space="0" w:color="auto"/>
              <w:left w:val="nil"/>
              <w:bottom w:val="single" w:sz="4" w:space="0" w:color="auto"/>
              <w:right w:val="nil"/>
            </w:tcBorders>
            <w:shd w:val="clear" w:color="auto" w:fill="auto"/>
            <w:hideMark/>
          </w:tcPr>
          <w:p w14:paraId="1496D57F" w14:textId="77777777" w:rsidR="004B2282" w:rsidRPr="00540AB0" w:rsidRDefault="004B2282" w:rsidP="00FC68A1">
            <w:pPr>
              <w:pStyle w:val="Tabletext"/>
            </w:pPr>
            <w:r w:rsidRPr="00540AB0">
              <w:t>Le Fort operation for genital prolapse, other than a service associated with a service to which another item in this Subgroup applies (H) (Anaes.) (Assist.)</w:t>
            </w:r>
          </w:p>
        </w:tc>
        <w:tc>
          <w:tcPr>
            <w:tcW w:w="737" w:type="pct"/>
            <w:tcBorders>
              <w:top w:val="single" w:sz="4" w:space="0" w:color="auto"/>
              <w:left w:val="nil"/>
              <w:bottom w:val="single" w:sz="4" w:space="0" w:color="auto"/>
              <w:right w:val="nil"/>
            </w:tcBorders>
            <w:shd w:val="clear" w:color="auto" w:fill="auto"/>
            <w:hideMark/>
          </w:tcPr>
          <w:p w14:paraId="798925AD" w14:textId="1317114F" w:rsidR="004B2282" w:rsidRPr="00540AB0" w:rsidRDefault="001936CA" w:rsidP="00FC68A1">
            <w:pPr>
              <w:pStyle w:val="Tabletext"/>
              <w:jc w:val="right"/>
            </w:pPr>
            <w:r>
              <w:t>695.60</w:t>
            </w:r>
          </w:p>
        </w:tc>
      </w:tr>
      <w:tr w:rsidR="004B2282" w:rsidRPr="00540AB0" w14:paraId="1DA6AE3D" w14:textId="77777777" w:rsidTr="00FC68A1">
        <w:tc>
          <w:tcPr>
            <w:tcW w:w="679" w:type="pct"/>
            <w:tcBorders>
              <w:top w:val="single" w:sz="4" w:space="0" w:color="auto"/>
              <w:left w:val="nil"/>
              <w:bottom w:val="single" w:sz="4" w:space="0" w:color="auto"/>
              <w:right w:val="nil"/>
            </w:tcBorders>
            <w:shd w:val="clear" w:color="auto" w:fill="auto"/>
            <w:hideMark/>
          </w:tcPr>
          <w:p w14:paraId="0606F9FE" w14:textId="77777777" w:rsidR="004B2282" w:rsidRPr="00540AB0" w:rsidRDefault="004B2282" w:rsidP="00FC68A1">
            <w:pPr>
              <w:pStyle w:val="Tabletext"/>
            </w:pPr>
            <w:r w:rsidRPr="00540AB0">
              <w:t>35595</w:t>
            </w:r>
          </w:p>
        </w:tc>
        <w:tc>
          <w:tcPr>
            <w:tcW w:w="3584" w:type="pct"/>
            <w:tcBorders>
              <w:top w:val="single" w:sz="4" w:space="0" w:color="auto"/>
              <w:left w:val="nil"/>
              <w:bottom w:val="single" w:sz="4" w:space="0" w:color="auto"/>
              <w:right w:val="nil"/>
            </w:tcBorders>
            <w:shd w:val="clear" w:color="auto" w:fill="auto"/>
            <w:hideMark/>
          </w:tcPr>
          <w:p w14:paraId="54B13B12" w14:textId="77777777" w:rsidR="004B2282" w:rsidRPr="00540AB0" w:rsidRDefault="004B2282" w:rsidP="00FC68A1">
            <w:pPr>
              <w:pStyle w:val="Tabletext"/>
            </w:pPr>
            <w:r w:rsidRPr="00540AB0">
              <w:t>Laparoscopic or abdominal pelvic floor repair involving the fixation of the uterosacral and cardinal ligaments to rectovaginal and pubocervical fascia for symptomatic upper vaginal vault prolapse (H) (Anaes.) (Assist.)</w:t>
            </w:r>
          </w:p>
        </w:tc>
        <w:tc>
          <w:tcPr>
            <w:tcW w:w="737" w:type="pct"/>
            <w:tcBorders>
              <w:top w:val="single" w:sz="4" w:space="0" w:color="auto"/>
              <w:left w:val="nil"/>
              <w:bottom w:val="single" w:sz="4" w:space="0" w:color="auto"/>
              <w:right w:val="nil"/>
            </w:tcBorders>
            <w:shd w:val="clear" w:color="auto" w:fill="auto"/>
            <w:hideMark/>
          </w:tcPr>
          <w:p w14:paraId="2E340B6A" w14:textId="76FFB260" w:rsidR="004B2282" w:rsidRPr="00540AB0" w:rsidRDefault="001936CA" w:rsidP="00FC68A1">
            <w:pPr>
              <w:pStyle w:val="Tabletext"/>
              <w:jc w:val="right"/>
            </w:pPr>
            <w:r>
              <w:t>1,191.10</w:t>
            </w:r>
          </w:p>
        </w:tc>
      </w:tr>
      <w:tr w:rsidR="004B2282" w:rsidRPr="00540AB0" w14:paraId="5280D7C8" w14:textId="77777777" w:rsidTr="00FC68A1">
        <w:tc>
          <w:tcPr>
            <w:tcW w:w="679" w:type="pct"/>
            <w:tcBorders>
              <w:top w:val="single" w:sz="4" w:space="0" w:color="auto"/>
              <w:left w:val="nil"/>
              <w:bottom w:val="single" w:sz="4" w:space="0" w:color="auto"/>
              <w:right w:val="nil"/>
            </w:tcBorders>
            <w:shd w:val="clear" w:color="auto" w:fill="auto"/>
            <w:hideMark/>
          </w:tcPr>
          <w:p w14:paraId="1E770DA3" w14:textId="77777777" w:rsidR="004B2282" w:rsidRPr="00540AB0" w:rsidRDefault="004B2282" w:rsidP="00FC68A1">
            <w:pPr>
              <w:pStyle w:val="Tabletext"/>
            </w:pPr>
            <w:r w:rsidRPr="00540AB0">
              <w:t>35596</w:t>
            </w:r>
          </w:p>
        </w:tc>
        <w:tc>
          <w:tcPr>
            <w:tcW w:w="3584" w:type="pct"/>
            <w:tcBorders>
              <w:top w:val="single" w:sz="4" w:space="0" w:color="auto"/>
              <w:left w:val="nil"/>
              <w:bottom w:val="single" w:sz="4" w:space="0" w:color="auto"/>
              <w:right w:val="nil"/>
            </w:tcBorders>
            <w:shd w:val="clear" w:color="auto" w:fill="auto"/>
            <w:hideMark/>
          </w:tcPr>
          <w:p w14:paraId="5852F7E3" w14:textId="77777777" w:rsidR="004B2282" w:rsidRPr="00540AB0" w:rsidRDefault="004B2282" w:rsidP="00FC68A1">
            <w:pPr>
              <w:pStyle w:val="Tabletext"/>
            </w:pPr>
            <w:r w:rsidRPr="00540AB0">
              <w:t>Fistula between genital and urinary or alimentary tracts, repair of, other than a service to which item 37029, 37333 or 37336 applies (H) (Anaes.) (Assist.)</w:t>
            </w:r>
          </w:p>
        </w:tc>
        <w:tc>
          <w:tcPr>
            <w:tcW w:w="737" w:type="pct"/>
            <w:tcBorders>
              <w:top w:val="single" w:sz="4" w:space="0" w:color="auto"/>
              <w:left w:val="nil"/>
              <w:bottom w:val="single" w:sz="4" w:space="0" w:color="auto"/>
              <w:right w:val="nil"/>
            </w:tcBorders>
            <w:shd w:val="clear" w:color="auto" w:fill="auto"/>
            <w:hideMark/>
          </w:tcPr>
          <w:p w14:paraId="01FC98DC" w14:textId="4A6B134C" w:rsidR="004B2282" w:rsidRPr="00540AB0" w:rsidRDefault="001936CA" w:rsidP="00FC68A1">
            <w:pPr>
              <w:pStyle w:val="Tabletext"/>
              <w:jc w:val="right"/>
            </w:pPr>
            <w:r>
              <w:t>705.25</w:t>
            </w:r>
          </w:p>
        </w:tc>
      </w:tr>
      <w:tr w:rsidR="004B2282" w:rsidRPr="00540AB0" w14:paraId="41DA9536" w14:textId="77777777" w:rsidTr="00FC68A1">
        <w:tc>
          <w:tcPr>
            <w:tcW w:w="679" w:type="pct"/>
            <w:tcBorders>
              <w:top w:val="single" w:sz="4" w:space="0" w:color="auto"/>
              <w:left w:val="nil"/>
              <w:bottom w:val="single" w:sz="4" w:space="0" w:color="auto"/>
              <w:right w:val="nil"/>
            </w:tcBorders>
            <w:shd w:val="clear" w:color="auto" w:fill="auto"/>
            <w:hideMark/>
          </w:tcPr>
          <w:p w14:paraId="33E305C7" w14:textId="77777777" w:rsidR="004B2282" w:rsidRPr="00540AB0" w:rsidRDefault="004B2282" w:rsidP="00FC68A1">
            <w:pPr>
              <w:pStyle w:val="Tabletext"/>
            </w:pPr>
            <w:r w:rsidRPr="00540AB0">
              <w:t>35597</w:t>
            </w:r>
          </w:p>
        </w:tc>
        <w:tc>
          <w:tcPr>
            <w:tcW w:w="3584" w:type="pct"/>
            <w:tcBorders>
              <w:top w:val="single" w:sz="4" w:space="0" w:color="auto"/>
              <w:left w:val="nil"/>
              <w:bottom w:val="single" w:sz="4" w:space="0" w:color="auto"/>
              <w:right w:val="nil"/>
            </w:tcBorders>
            <w:shd w:val="clear" w:color="auto" w:fill="auto"/>
            <w:hideMark/>
          </w:tcPr>
          <w:p w14:paraId="27615FE9" w14:textId="77777777" w:rsidR="004B2282" w:rsidRPr="00540AB0" w:rsidRDefault="004B2282" w:rsidP="00FC68A1">
            <w:pPr>
              <w:pStyle w:val="Tabletext"/>
            </w:pPr>
            <w:r w:rsidRPr="00540AB0">
              <w:t>Sacral colpopexy, laparoscopic or open procedure, if graft or mesh is secured to the vault, the anterior and posterior compartments and to the sacrum for correction of symptomatic upper vaginal vault prolapse (H) (Anaes.) (Assist.)</w:t>
            </w:r>
          </w:p>
        </w:tc>
        <w:tc>
          <w:tcPr>
            <w:tcW w:w="737" w:type="pct"/>
            <w:tcBorders>
              <w:top w:val="single" w:sz="4" w:space="0" w:color="auto"/>
              <w:left w:val="nil"/>
              <w:bottom w:val="single" w:sz="4" w:space="0" w:color="auto"/>
              <w:right w:val="nil"/>
            </w:tcBorders>
            <w:shd w:val="clear" w:color="auto" w:fill="auto"/>
            <w:hideMark/>
          </w:tcPr>
          <w:p w14:paraId="5DA94576" w14:textId="08D01F5B" w:rsidR="004B2282" w:rsidRPr="00540AB0" w:rsidRDefault="001936CA" w:rsidP="00FC68A1">
            <w:pPr>
              <w:pStyle w:val="Tabletext"/>
              <w:jc w:val="right"/>
            </w:pPr>
            <w:r>
              <w:t>1,519.20</w:t>
            </w:r>
          </w:p>
        </w:tc>
      </w:tr>
      <w:tr w:rsidR="004B2282" w:rsidRPr="00540AB0" w14:paraId="53140433" w14:textId="77777777" w:rsidTr="00FC68A1">
        <w:tc>
          <w:tcPr>
            <w:tcW w:w="679" w:type="pct"/>
            <w:tcBorders>
              <w:top w:val="single" w:sz="4" w:space="0" w:color="auto"/>
              <w:left w:val="nil"/>
              <w:bottom w:val="single" w:sz="4" w:space="0" w:color="auto"/>
              <w:right w:val="nil"/>
            </w:tcBorders>
            <w:shd w:val="clear" w:color="auto" w:fill="auto"/>
            <w:hideMark/>
          </w:tcPr>
          <w:p w14:paraId="799B0E2F" w14:textId="77777777" w:rsidR="004B2282" w:rsidRPr="00540AB0" w:rsidRDefault="004B2282" w:rsidP="00FC68A1">
            <w:pPr>
              <w:pStyle w:val="Tabletext"/>
            </w:pPr>
            <w:r w:rsidRPr="00540AB0">
              <w:t>35599</w:t>
            </w:r>
          </w:p>
        </w:tc>
        <w:tc>
          <w:tcPr>
            <w:tcW w:w="3584" w:type="pct"/>
            <w:tcBorders>
              <w:top w:val="single" w:sz="4" w:space="0" w:color="auto"/>
              <w:left w:val="nil"/>
              <w:bottom w:val="single" w:sz="4" w:space="0" w:color="auto"/>
              <w:right w:val="nil"/>
            </w:tcBorders>
            <w:shd w:val="clear" w:color="auto" w:fill="auto"/>
            <w:hideMark/>
          </w:tcPr>
          <w:p w14:paraId="4C7C0B8C" w14:textId="77777777" w:rsidR="004B2282" w:rsidRPr="00540AB0" w:rsidRDefault="004B2282" w:rsidP="00FC68A1">
            <w:pPr>
              <w:pStyle w:val="Tabletext"/>
            </w:pPr>
            <w:r w:rsidRPr="00540AB0">
              <w:t>Stress incontinence, sling operation for, with or without mesh or tape, other than a service associated with a service to which item 30405 applies (H) (Anaes.) (Assist.)</w:t>
            </w:r>
          </w:p>
        </w:tc>
        <w:tc>
          <w:tcPr>
            <w:tcW w:w="737" w:type="pct"/>
            <w:tcBorders>
              <w:top w:val="single" w:sz="4" w:space="0" w:color="auto"/>
              <w:left w:val="nil"/>
              <w:bottom w:val="single" w:sz="4" w:space="0" w:color="auto"/>
              <w:right w:val="nil"/>
            </w:tcBorders>
            <w:shd w:val="clear" w:color="auto" w:fill="auto"/>
            <w:hideMark/>
          </w:tcPr>
          <w:p w14:paraId="4DD3D80B" w14:textId="334FAA3F" w:rsidR="004B2282" w:rsidRPr="00540AB0" w:rsidRDefault="001936CA" w:rsidP="00FC68A1">
            <w:pPr>
              <w:pStyle w:val="Tabletext"/>
              <w:jc w:val="right"/>
            </w:pPr>
            <w:r>
              <w:t>695.60</w:t>
            </w:r>
          </w:p>
        </w:tc>
      </w:tr>
      <w:tr w:rsidR="004B2282" w:rsidRPr="00540AB0" w14:paraId="37C38E5E" w14:textId="77777777" w:rsidTr="00FC68A1">
        <w:tc>
          <w:tcPr>
            <w:tcW w:w="679" w:type="pct"/>
            <w:tcBorders>
              <w:top w:val="single" w:sz="4" w:space="0" w:color="auto"/>
              <w:left w:val="nil"/>
              <w:bottom w:val="single" w:sz="4" w:space="0" w:color="auto"/>
              <w:right w:val="nil"/>
            </w:tcBorders>
            <w:shd w:val="clear" w:color="auto" w:fill="auto"/>
            <w:hideMark/>
          </w:tcPr>
          <w:p w14:paraId="41F1E913" w14:textId="77777777" w:rsidR="004B2282" w:rsidRPr="00540AB0" w:rsidRDefault="004B2282" w:rsidP="00FC68A1">
            <w:pPr>
              <w:pStyle w:val="Tabletext"/>
              <w:rPr>
                <w:snapToGrid w:val="0"/>
              </w:rPr>
            </w:pPr>
            <w:bookmarkStart w:id="1028" w:name="CU_48692058"/>
            <w:bookmarkEnd w:id="1028"/>
            <w:r w:rsidRPr="00540AB0">
              <w:t>35602</w:t>
            </w:r>
          </w:p>
        </w:tc>
        <w:tc>
          <w:tcPr>
            <w:tcW w:w="3584" w:type="pct"/>
            <w:tcBorders>
              <w:top w:val="single" w:sz="4" w:space="0" w:color="auto"/>
              <w:left w:val="nil"/>
              <w:bottom w:val="single" w:sz="4" w:space="0" w:color="auto"/>
              <w:right w:val="nil"/>
            </w:tcBorders>
            <w:shd w:val="clear" w:color="auto" w:fill="auto"/>
            <w:hideMark/>
          </w:tcPr>
          <w:p w14:paraId="788761DB" w14:textId="77777777" w:rsidR="004B2282" w:rsidRPr="00540AB0" w:rsidRDefault="004B2282" w:rsidP="00FC68A1">
            <w:pPr>
              <w:pStyle w:val="Tabletext"/>
              <w:rPr>
                <w:snapToGrid w:val="0"/>
              </w:rPr>
            </w:pPr>
            <w:r w:rsidRPr="00540AB0">
              <w:t>Stress incontinence, combined synchronous abdomino</w:t>
            </w:r>
            <w:r>
              <w:noBreakHyphen/>
            </w:r>
            <w:r w:rsidRPr="00540AB0">
              <w:t>vaginal operation for—abdominal procedure, with or without mesh, (including after</w:t>
            </w:r>
            <w:r>
              <w:noBreakHyphen/>
            </w:r>
            <w:r w:rsidRPr="00540AB0">
              <w:t>care), other than a service associated with a service to which item 30405 applies</w:t>
            </w:r>
            <w:r w:rsidRPr="00540AB0">
              <w:rPr>
                <w:snapToGrid w:val="0"/>
              </w:rPr>
              <w:t xml:space="preserve"> (H) </w:t>
            </w:r>
            <w:r w:rsidRPr="00540AB0">
              <w:t>(Anaes.) (Assist.)</w:t>
            </w:r>
          </w:p>
        </w:tc>
        <w:tc>
          <w:tcPr>
            <w:tcW w:w="737" w:type="pct"/>
            <w:tcBorders>
              <w:top w:val="single" w:sz="4" w:space="0" w:color="auto"/>
              <w:left w:val="nil"/>
              <w:bottom w:val="single" w:sz="4" w:space="0" w:color="auto"/>
              <w:right w:val="nil"/>
            </w:tcBorders>
            <w:shd w:val="clear" w:color="auto" w:fill="auto"/>
            <w:hideMark/>
          </w:tcPr>
          <w:p w14:paraId="7CC1F43C" w14:textId="1242F19B" w:rsidR="004B2282" w:rsidRPr="00540AB0" w:rsidRDefault="001936CA" w:rsidP="00FC68A1">
            <w:pPr>
              <w:pStyle w:val="Tabletext"/>
              <w:jc w:val="right"/>
            </w:pPr>
            <w:r>
              <w:t>695.60</w:t>
            </w:r>
          </w:p>
        </w:tc>
      </w:tr>
      <w:tr w:rsidR="004B2282" w:rsidRPr="00540AB0" w14:paraId="57E97639" w14:textId="77777777" w:rsidTr="00FC68A1">
        <w:tc>
          <w:tcPr>
            <w:tcW w:w="679" w:type="pct"/>
            <w:tcBorders>
              <w:top w:val="single" w:sz="4" w:space="0" w:color="auto"/>
              <w:left w:val="nil"/>
              <w:bottom w:val="single" w:sz="4" w:space="0" w:color="auto"/>
              <w:right w:val="nil"/>
            </w:tcBorders>
            <w:shd w:val="clear" w:color="auto" w:fill="auto"/>
            <w:hideMark/>
          </w:tcPr>
          <w:p w14:paraId="64398DA1" w14:textId="77777777" w:rsidR="004B2282" w:rsidRPr="00540AB0" w:rsidRDefault="004B2282" w:rsidP="00FC68A1">
            <w:pPr>
              <w:pStyle w:val="Tabletext"/>
            </w:pPr>
            <w:r w:rsidRPr="00540AB0">
              <w:t>35605</w:t>
            </w:r>
          </w:p>
        </w:tc>
        <w:tc>
          <w:tcPr>
            <w:tcW w:w="3584" w:type="pct"/>
            <w:tcBorders>
              <w:top w:val="single" w:sz="4" w:space="0" w:color="auto"/>
              <w:left w:val="nil"/>
              <w:bottom w:val="single" w:sz="4" w:space="0" w:color="auto"/>
              <w:right w:val="nil"/>
            </w:tcBorders>
            <w:shd w:val="clear" w:color="auto" w:fill="auto"/>
            <w:hideMark/>
          </w:tcPr>
          <w:p w14:paraId="0EFB3F65" w14:textId="77777777" w:rsidR="004B2282" w:rsidRPr="00540AB0" w:rsidRDefault="004B2282" w:rsidP="00FC68A1">
            <w:pPr>
              <w:pStyle w:val="Tabletext"/>
            </w:pPr>
            <w:r w:rsidRPr="00540AB0">
              <w:t>Stress incontinence, combined synchronous abdomino</w:t>
            </w:r>
            <w:r>
              <w:noBreakHyphen/>
            </w:r>
            <w:r w:rsidRPr="00540AB0">
              <w:t>vaginal operation for—vaginal procedure, with or without mesh, (including after</w:t>
            </w:r>
            <w:r>
              <w:noBreakHyphen/>
            </w:r>
            <w:r w:rsidRPr="00540AB0">
              <w:t>care), other than a service associated with a service to which item 30405 applies (Anaes.) (Assist.)</w:t>
            </w:r>
          </w:p>
        </w:tc>
        <w:tc>
          <w:tcPr>
            <w:tcW w:w="737" w:type="pct"/>
            <w:tcBorders>
              <w:top w:val="single" w:sz="4" w:space="0" w:color="auto"/>
              <w:left w:val="nil"/>
              <w:bottom w:val="single" w:sz="4" w:space="0" w:color="auto"/>
              <w:right w:val="nil"/>
            </w:tcBorders>
            <w:shd w:val="clear" w:color="auto" w:fill="auto"/>
            <w:hideMark/>
          </w:tcPr>
          <w:p w14:paraId="57BBBA5D" w14:textId="2D3B7C0F" w:rsidR="004B2282" w:rsidRPr="00540AB0" w:rsidRDefault="001936CA" w:rsidP="00FC68A1">
            <w:pPr>
              <w:pStyle w:val="Tabletext"/>
              <w:jc w:val="right"/>
            </w:pPr>
            <w:r>
              <w:t>377.40</w:t>
            </w:r>
          </w:p>
        </w:tc>
      </w:tr>
      <w:tr w:rsidR="004B2282" w:rsidRPr="00540AB0" w14:paraId="3EC02451" w14:textId="77777777" w:rsidTr="00FC68A1">
        <w:tc>
          <w:tcPr>
            <w:tcW w:w="679" w:type="pct"/>
            <w:tcBorders>
              <w:top w:val="single" w:sz="4" w:space="0" w:color="auto"/>
              <w:left w:val="nil"/>
              <w:bottom w:val="single" w:sz="4" w:space="0" w:color="auto"/>
              <w:right w:val="nil"/>
            </w:tcBorders>
            <w:shd w:val="clear" w:color="auto" w:fill="auto"/>
            <w:hideMark/>
          </w:tcPr>
          <w:p w14:paraId="32694CE3" w14:textId="77777777" w:rsidR="004B2282" w:rsidRPr="00540AB0" w:rsidRDefault="004B2282" w:rsidP="00FC68A1">
            <w:pPr>
              <w:pStyle w:val="Tabletext"/>
            </w:pPr>
            <w:r w:rsidRPr="00540AB0">
              <w:t>35608</w:t>
            </w:r>
          </w:p>
        </w:tc>
        <w:tc>
          <w:tcPr>
            <w:tcW w:w="3584" w:type="pct"/>
            <w:tcBorders>
              <w:top w:val="single" w:sz="4" w:space="0" w:color="auto"/>
              <w:left w:val="nil"/>
              <w:bottom w:val="single" w:sz="4" w:space="0" w:color="auto"/>
              <w:right w:val="nil"/>
            </w:tcBorders>
            <w:shd w:val="clear" w:color="auto" w:fill="auto"/>
            <w:hideMark/>
          </w:tcPr>
          <w:p w14:paraId="0CB774B0" w14:textId="77777777" w:rsidR="004B2282" w:rsidRPr="00540AB0" w:rsidRDefault="004B2282" w:rsidP="00FC68A1">
            <w:pPr>
              <w:pStyle w:val="Tabletext"/>
            </w:pPr>
            <w:r w:rsidRPr="00540AB0">
              <w:t>Cervix, cauterisation (other than by chemical means), ionisation, diathermy or biopsy of, with or without dilatation of cervix (Anaes.)</w:t>
            </w:r>
          </w:p>
        </w:tc>
        <w:tc>
          <w:tcPr>
            <w:tcW w:w="737" w:type="pct"/>
            <w:tcBorders>
              <w:top w:val="single" w:sz="4" w:space="0" w:color="auto"/>
              <w:left w:val="nil"/>
              <w:bottom w:val="single" w:sz="4" w:space="0" w:color="auto"/>
              <w:right w:val="nil"/>
            </w:tcBorders>
            <w:shd w:val="clear" w:color="auto" w:fill="auto"/>
            <w:hideMark/>
          </w:tcPr>
          <w:p w14:paraId="75043DB4" w14:textId="5E13207E" w:rsidR="004B2282" w:rsidRPr="00540AB0" w:rsidRDefault="001936CA" w:rsidP="00FC68A1">
            <w:pPr>
              <w:pStyle w:val="Tabletext"/>
              <w:jc w:val="right"/>
            </w:pPr>
            <w:r>
              <w:t>65.95</w:t>
            </w:r>
          </w:p>
        </w:tc>
      </w:tr>
      <w:tr w:rsidR="004B2282" w:rsidRPr="00540AB0" w14:paraId="272D6E6D" w14:textId="77777777" w:rsidTr="00FC68A1">
        <w:tc>
          <w:tcPr>
            <w:tcW w:w="679" w:type="pct"/>
            <w:tcBorders>
              <w:top w:val="single" w:sz="4" w:space="0" w:color="auto"/>
              <w:left w:val="nil"/>
              <w:bottom w:val="single" w:sz="4" w:space="0" w:color="auto"/>
              <w:right w:val="nil"/>
            </w:tcBorders>
            <w:shd w:val="clear" w:color="auto" w:fill="auto"/>
            <w:hideMark/>
          </w:tcPr>
          <w:p w14:paraId="6C3E1010" w14:textId="77777777" w:rsidR="004B2282" w:rsidRPr="00540AB0" w:rsidRDefault="004B2282" w:rsidP="00FC68A1">
            <w:pPr>
              <w:pStyle w:val="Tabletext"/>
            </w:pPr>
            <w:r w:rsidRPr="00540AB0">
              <w:lastRenderedPageBreak/>
              <w:t>35611</w:t>
            </w:r>
          </w:p>
        </w:tc>
        <w:tc>
          <w:tcPr>
            <w:tcW w:w="3584" w:type="pct"/>
            <w:tcBorders>
              <w:top w:val="single" w:sz="4" w:space="0" w:color="auto"/>
              <w:left w:val="nil"/>
              <w:bottom w:val="single" w:sz="4" w:space="0" w:color="auto"/>
              <w:right w:val="nil"/>
            </w:tcBorders>
            <w:shd w:val="clear" w:color="auto" w:fill="auto"/>
            <w:hideMark/>
          </w:tcPr>
          <w:p w14:paraId="23FB3172" w14:textId="77777777" w:rsidR="004B2282" w:rsidRPr="00540AB0" w:rsidRDefault="004B2282" w:rsidP="00FC68A1">
            <w:pPr>
              <w:pStyle w:val="Tabletext"/>
            </w:pPr>
            <w:r w:rsidRPr="00540AB0">
              <w:t>Cervix, removal of polyp or polypi, with or without dilatation of cervix, other than a service associated with a service to which item 35608 applies (Anaes.)</w:t>
            </w:r>
          </w:p>
        </w:tc>
        <w:tc>
          <w:tcPr>
            <w:tcW w:w="737" w:type="pct"/>
            <w:tcBorders>
              <w:top w:val="single" w:sz="4" w:space="0" w:color="auto"/>
              <w:left w:val="nil"/>
              <w:bottom w:val="single" w:sz="4" w:space="0" w:color="auto"/>
              <w:right w:val="nil"/>
            </w:tcBorders>
            <w:shd w:val="clear" w:color="auto" w:fill="auto"/>
            <w:hideMark/>
          </w:tcPr>
          <w:p w14:paraId="76A4B129" w14:textId="1ED261D5" w:rsidR="004B2282" w:rsidRPr="00540AB0" w:rsidRDefault="001936CA" w:rsidP="00FC68A1">
            <w:pPr>
              <w:pStyle w:val="Tabletext"/>
              <w:jc w:val="right"/>
            </w:pPr>
            <w:r>
              <w:t>65.95</w:t>
            </w:r>
          </w:p>
        </w:tc>
      </w:tr>
      <w:tr w:rsidR="004B2282" w:rsidRPr="00540AB0" w14:paraId="4EC5EB6F" w14:textId="77777777" w:rsidTr="00FC68A1">
        <w:tc>
          <w:tcPr>
            <w:tcW w:w="679" w:type="pct"/>
            <w:tcBorders>
              <w:top w:val="single" w:sz="4" w:space="0" w:color="auto"/>
              <w:left w:val="nil"/>
              <w:bottom w:val="single" w:sz="4" w:space="0" w:color="auto"/>
              <w:right w:val="nil"/>
            </w:tcBorders>
            <w:shd w:val="clear" w:color="auto" w:fill="auto"/>
            <w:hideMark/>
          </w:tcPr>
          <w:p w14:paraId="14F2213E" w14:textId="77777777" w:rsidR="004B2282" w:rsidRPr="00540AB0" w:rsidRDefault="004B2282" w:rsidP="00FC68A1">
            <w:pPr>
              <w:pStyle w:val="Tabletext"/>
            </w:pPr>
            <w:bookmarkStart w:id="1029" w:name="CU_53697895"/>
            <w:bookmarkEnd w:id="1029"/>
            <w:r w:rsidRPr="00540AB0">
              <w:t>35612</w:t>
            </w:r>
          </w:p>
        </w:tc>
        <w:tc>
          <w:tcPr>
            <w:tcW w:w="3584" w:type="pct"/>
            <w:tcBorders>
              <w:top w:val="single" w:sz="4" w:space="0" w:color="auto"/>
              <w:left w:val="nil"/>
              <w:bottom w:val="single" w:sz="4" w:space="0" w:color="auto"/>
              <w:right w:val="nil"/>
            </w:tcBorders>
            <w:shd w:val="clear" w:color="auto" w:fill="auto"/>
            <w:hideMark/>
          </w:tcPr>
          <w:p w14:paraId="27F2129A" w14:textId="77777777" w:rsidR="004B2282" w:rsidRPr="00540AB0" w:rsidRDefault="004B2282" w:rsidP="00FC68A1">
            <w:pPr>
              <w:pStyle w:val="Tabletext"/>
            </w:pPr>
            <w:r w:rsidRPr="00540AB0">
              <w:t>Cervix, residual stump, removal of, by abdominal approach (Anaes.) (Assist.)</w:t>
            </w:r>
          </w:p>
        </w:tc>
        <w:tc>
          <w:tcPr>
            <w:tcW w:w="737" w:type="pct"/>
            <w:tcBorders>
              <w:top w:val="single" w:sz="4" w:space="0" w:color="auto"/>
              <w:left w:val="nil"/>
              <w:bottom w:val="single" w:sz="4" w:space="0" w:color="auto"/>
              <w:right w:val="nil"/>
            </w:tcBorders>
            <w:shd w:val="clear" w:color="auto" w:fill="auto"/>
            <w:hideMark/>
          </w:tcPr>
          <w:p w14:paraId="0CC077F0" w14:textId="07FFFCFA" w:rsidR="004B2282" w:rsidRPr="00540AB0" w:rsidRDefault="001936CA" w:rsidP="00FC68A1">
            <w:pPr>
              <w:pStyle w:val="Tabletext"/>
              <w:jc w:val="right"/>
            </w:pPr>
            <w:r>
              <w:t>521.80</w:t>
            </w:r>
          </w:p>
        </w:tc>
      </w:tr>
      <w:tr w:rsidR="004B2282" w:rsidRPr="00540AB0" w14:paraId="07ECFBE7" w14:textId="77777777" w:rsidTr="00FC68A1">
        <w:tc>
          <w:tcPr>
            <w:tcW w:w="679" w:type="pct"/>
            <w:tcBorders>
              <w:top w:val="single" w:sz="4" w:space="0" w:color="auto"/>
              <w:left w:val="nil"/>
              <w:bottom w:val="single" w:sz="4" w:space="0" w:color="auto"/>
              <w:right w:val="nil"/>
            </w:tcBorders>
            <w:shd w:val="clear" w:color="auto" w:fill="auto"/>
            <w:hideMark/>
          </w:tcPr>
          <w:p w14:paraId="19E5D279" w14:textId="77777777" w:rsidR="004B2282" w:rsidRPr="00540AB0" w:rsidRDefault="004B2282" w:rsidP="00FC68A1">
            <w:pPr>
              <w:pStyle w:val="Tabletext"/>
            </w:pPr>
            <w:r w:rsidRPr="00540AB0">
              <w:t>35613</w:t>
            </w:r>
          </w:p>
        </w:tc>
        <w:tc>
          <w:tcPr>
            <w:tcW w:w="3584" w:type="pct"/>
            <w:tcBorders>
              <w:top w:val="single" w:sz="4" w:space="0" w:color="auto"/>
              <w:left w:val="nil"/>
              <w:bottom w:val="single" w:sz="4" w:space="0" w:color="auto"/>
              <w:right w:val="nil"/>
            </w:tcBorders>
            <w:shd w:val="clear" w:color="auto" w:fill="auto"/>
            <w:hideMark/>
          </w:tcPr>
          <w:p w14:paraId="20C83AEF" w14:textId="77777777" w:rsidR="004B2282" w:rsidRPr="00540AB0" w:rsidRDefault="004B2282" w:rsidP="00FC68A1">
            <w:pPr>
              <w:pStyle w:val="Tabletext"/>
            </w:pPr>
            <w:r w:rsidRPr="00540AB0">
              <w:t>Cervix, residual stump, removal of, by vaginal approach (H) (Anaes.) (Assist.)</w:t>
            </w:r>
          </w:p>
        </w:tc>
        <w:tc>
          <w:tcPr>
            <w:tcW w:w="737" w:type="pct"/>
            <w:tcBorders>
              <w:top w:val="single" w:sz="4" w:space="0" w:color="auto"/>
              <w:left w:val="nil"/>
              <w:bottom w:val="single" w:sz="4" w:space="0" w:color="auto"/>
              <w:right w:val="nil"/>
            </w:tcBorders>
            <w:shd w:val="clear" w:color="auto" w:fill="auto"/>
            <w:hideMark/>
          </w:tcPr>
          <w:p w14:paraId="3C89A789" w14:textId="0298B913" w:rsidR="004B2282" w:rsidRPr="00540AB0" w:rsidRDefault="001936CA" w:rsidP="00FC68A1">
            <w:pPr>
              <w:pStyle w:val="Tabletext"/>
              <w:jc w:val="right"/>
            </w:pPr>
            <w:r>
              <w:t>417.45</w:t>
            </w:r>
          </w:p>
        </w:tc>
      </w:tr>
      <w:tr w:rsidR="004B2282" w:rsidRPr="00540AB0" w14:paraId="3452C2D9" w14:textId="77777777" w:rsidTr="00FC68A1">
        <w:tc>
          <w:tcPr>
            <w:tcW w:w="679" w:type="pct"/>
            <w:tcBorders>
              <w:top w:val="single" w:sz="4" w:space="0" w:color="auto"/>
              <w:left w:val="nil"/>
              <w:bottom w:val="single" w:sz="4" w:space="0" w:color="auto"/>
              <w:right w:val="nil"/>
            </w:tcBorders>
            <w:shd w:val="clear" w:color="auto" w:fill="auto"/>
            <w:hideMark/>
          </w:tcPr>
          <w:p w14:paraId="29888B2F" w14:textId="77777777" w:rsidR="004B2282" w:rsidRPr="00540AB0" w:rsidRDefault="004B2282" w:rsidP="00FC68A1">
            <w:pPr>
              <w:pStyle w:val="Tabletext"/>
            </w:pPr>
            <w:r w:rsidRPr="00540AB0">
              <w:t>35614</w:t>
            </w:r>
          </w:p>
        </w:tc>
        <w:tc>
          <w:tcPr>
            <w:tcW w:w="3584" w:type="pct"/>
            <w:tcBorders>
              <w:top w:val="single" w:sz="4" w:space="0" w:color="auto"/>
              <w:left w:val="nil"/>
              <w:bottom w:val="single" w:sz="4" w:space="0" w:color="auto"/>
              <w:right w:val="nil"/>
            </w:tcBorders>
            <w:shd w:val="clear" w:color="auto" w:fill="auto"/>
            <w:hideMark/>
          </w:tcPr>
          <w:p w14:paraId="765061BD" w14:textId="77777777" w:rsidR="004B2282" w:rsidRPr="00540AB0" w:rsidRDefault="004B2282" w:rsidP="00FC68A1">
            <w:pPr>
              <w:pStyle w:val="Tabletext"/>
            </w:pPr>
            <w:r w:rsidRPr="00540AB0">
              <w:t>Examination of lower genital tract by a Hinselmann</w:t>
            </w:r>
            <w:r>
              <w:noBreakHyphen/>
            </w:r>
            <w:r w:rsidRPr="00540AB0">
              <w:t>type colposcope in a patient with a previous abnormal cervical smear, an abnormal result from a cervical screening service or a history of maternal ingestion of oestrogen or if a patient, because of suspicious signs of cancer, has been referred by another medical practitioner (Anaes.)</w:t>
            </w:r>
          </w:p>
        </w:tc>
        <w:tc>
          <w:tcPr>
            <w:tcW w:w="737" w:type="pct"/>
            <w:tcBorders>
              <w:top w:val="single" w:sz="4" w:space="0" w:color="auto"/>
              <w:left w:val="nil"/>
              <w:bottom w:val="single" w:sz="4" w:space="0" w:color="auto"/>
              <w:right w:val="nil"/>
            </w:tcBorders>
            <w:shd w:val="clear" w:color="auto" w:fill="auto"/>
            <w:hideMark/>
          </w:tcPr>
          <w:p w14:paraId="04C27D6F" w14:textId="3800AE7F" w:rsidR="004B2282" w:rsidRPr="00540AB0" w:rsidRDefault="001936CA" w:rsidP="00FC68A1">
            <w:pPr>
              <w:pStyle w:val="Tabletext"/>
              <w:jc w:val="right"/>
            </w:pPr>
            <w:r>
              <w:t>65.85</w:t>
            </w:r>
          </w:p>
        </w:tc>
      </w:tr>
      <w:tr w:rsidR="004B2282" w:rsidRPr="00540AB0" w14:paraId="00B3FCFE" w14:textId="77777777" w:rsidTr="00FC68A1">
        <w:tc>
          <w:tcPr>
            <w:tcW w:w="679" w:type="pct"/>
            <w:tcBorders>
              <w:top w:val="single" w:sz="4" w:space="0" w:color="auto"/>
              <w:left w:val="nil"/>
              <w:bottom w:val="single" w:sz="4" w:space="0" w:color="auto"/>
              <w:right w:val="nil"/>
            </w:tcBorders>
            <w:shd w:val="clear" w:color="auto" w:fill="auto"/>
            <w:hideMark/>
          </w:tcPr>
          <w:p w14:paraId="6609C929" w14:textId="77777777" w:rsidR="004B2282" w:rsidRPr="00540AB0" w:rsidRDefault="004B2282" w:rsidP="00FC68A1">
            <w:pPr>
              <w:pStyle w:val="Tabletext"/>
            </w:pPr>
            <w:r w:rsidRPr="00540AB0">
              <w:t>35615</w:t>
            </w:r>
          </w:p>
        </w:tc>
        <w:tc>
          <w:tcPr>
            <w:tcW w:w="3584" w:type="pct"/>
            <w:tcBorders>
              <w:top w:val="single" w:sz="4" w:space="0" w:color="auto"/>
              <w:left w:val="nil"/>
              <w:bottom w:val="single" w:sz="4" w:space="0" w:color="auto"/>
              <w:right w:val="nil"/>
            </w:tcBorders>
            <w:shd w:val="clear" w:color="auto" w:fill="auto"/>
            <w:hideMark/>
          </w:tcPr>
          <w:p w14:paraId="20770AEE" w14:textId="77777777" w:rsidR="004B2282" w:rsidRPr="00540AB0" w:rsidRDefault="004B2282" w:rsidP="00FC68A1">
            <w:pPr>
              <w:pStyle w:val="Tabletext"/>
            </w:pPr>
            <w:r w:rsidRPr="00540AB0">
              <w:t>Vulva, biopsy of, when performed in conjunction with a service to which item 35614 applies</w:t>
            </w:r>
          </w:p>
        </w:tc>
        <w:tc>
          <w:tcPr>
            <w:tcW w:w="737" w:type="pct"/>
            <w:tcBorders>
              <w:top w:val="single" w:sz="4" w:space="0" w:color="auto"/>
              <w:left w:val="nil"/>
              <w:bottom w:val="single" w:sz="4" w:space="0" w:color="auto"/>
              <w:right w:val="nil"/>
            </w:tcBorders>
            <w:shd w:val="clear" w:color="auto" w:fill="auto"/>
            <w:hideMark/>
          </w:tcPr>
          <w:p w14:paraId="11EB088E" w14:textId="0D331882" w:rsidR="004B2282" w:rsidRPr="00540AB0" w:rsidRDefault="001936CA" w:rsidP="00FC68A1">
            <w:pPr>
              <w:pStyle w:val="Tabletext"/>
              <w:jc w:val="right"/>
            </w:pPr>
            <w:r>
              <w:t>55.35</w:t>
            </w:r>
          </w:p>
        </w:tc>
      </w:tr>
      <w:tr w:rsidR="004B2282" w:rsidRPr="00540AB0" w14:paraId="74A8709E" w14:textId="77777777" w:rsidTr="00FC68A1">
        <w:tc>
          <w:tcPr>
            <w:tcW w:w="679" w:type="pct"/>
            <w:tcBorders>
              <w:top w:val="single" w:sz="4" w:space="0" w:color="auto"/>
              <w:left w:val="nil"/>
              <w:bottom w:val="single" w:sz="4" w:space="0" w:color="auto"/>
              <w:right w:val="nil"/>
            </w:tcBorders>
            <w:shd w:val="clear" w:color="auto" w:fill="auto"/>
            <w:hideMark/>
          </w:tcPr>
          <w:p w14:paraId="13FD41BE" w14:textId="77777777" w:rsidR="004B2282" w:rsidRPr="00540AB0" w:rsidRDefault="004B2282" w:rsidP="00FC68A1">
            <w:pPr>
              <w:pStyle w:val="Tabletext"/>
            </w:pPr>
            <w:r w:rsidRPr="00540AB0">
              <w:t>35616</w:t>
            </w:r>
          </w:p>
        </w:tc>
        <w:tc>
          <w:tcPr>
            <w:tcW w:w="3584" w:type="pct"/>
            <w:tcBorders>
              <w:top w:val="single" w:sz="4" w:space="0" w:color="auto"/>
              <w:left w:val="nil"/>
              <w:bottom w:val="single" w:sz="4" w:space="0" w:color="auto"/>
              <w:right w:val="nil"/>
            </w:tcBorders>
            <w:shd w:val="clear" w:color="auto" w:fill="auto"/>
            <w:hideMark/>
          </w:tcPr>
          <w:p w14:paraId="75CFC29B" w14:textId="77777777" w:rsidR="004B2282" w:rsidRPr="00540AB0" w:rsidRDefault="004B2282" w:rsidP="00FC68A1">
            <w:pPr>
              <w:pStyle w:val="Tabletext"/>
            </w:pPr>
            <w:r w:rsidRPr="00540AB0">
              <w:t>Endometrium, endoscopic examination of and ablation of, by microwave, thermal balloon or radiofrequency electrosurgery, for chronic refractory menorrhagia including any hysteroscopy performed on the same day, with or without uterine curettage (H) (Anaes.)</w:t>
            </w:r>
          </w:p>
        </w:tc>
        <w:tc>
          <w:tcPr>
            <w:tcW w:w="737" w:type="pct"/>
            <w:tcBorders>
              <w:top w:val="single" w:sz="4" w:space="0" w:color="auto"/>
              <w:left w:val="nil"/>
              <w:bottom w:val="single" w:sz="4" w:space="0" w:color="auto"/>
              <w:right w:val="nil"/>
            </w:tcBorders>
            <w:shd w:val="clear" w:color="auto" w:fill="auto"/>
            <w:hideMark/>
          </w:tcPr>
          <w:p w14:paraId="3E699C92" w14:textId="7C3FD996" w:rsidR="004B2282" w:rsidRPr="00540AB0" w:rsidRDefault="001936CA" w:rsidP="00FC68A1">
            <w:pPr>
              <w:pStyle w:val="Tabletext"/>
              <w:jc w:val="right"/>
            </w:pPr>
            <w:r>
              <w:t>463.65</w:t>
            </w:r>
          </w:p>
        </w:tc>
      </w:tr>
      <w:tr w:rsidR="004B2282" w:rsidRPr="00540AB0" w14:paraId="48F2D308" w14:textId="77777777" w:rsidTr="00FC68A1">
        <w:tc>
          <w:tcPr>
            <w:tcW w:w="679" w:type="pct"/>
            <w:tcBorders>
              <w:top w:val="single" w:sz="4" w:space="0" w:color="auto"/>
              <w:left w:val="nil"/>
              <w:bottom w:val="single" w:sz="4" w:space="0" w:color="auto"/>
              <w:right w:val="nil"/>
            </w:tcBorders>
            <w:shd w:val="clear" w:color="auto" w:fill="auto"/>
            <w:hideMark/>
          </w:tcPr>
          <w:p w14:paraId="7CF54698" w14:textId="77777777" w:rsidR="004B2282" w:rsidRPr="00540AB0" w:rsidRDefault="004B2282" w:rsidP="00FC68A1">
            <w:pPr>
              <w:pStyle w:val="Tabletext"/>
            </w:pPr>
            <w:r w:rsidRPr="00540AB0">
              <w:t>35618</w:t>
            </w:r>
          </w:p>
        </w:tc>
        <w:tc>
          <w:tcPr>
            <w:tcW w:w="3584" w:type="pct"/>
            <w:tcBorders>
              <w:top w:val="single" w:sz="4" w:space="0" w:color="auto"/>
              <w:left w:val="nil"/>
              <w:bottom w:val="single" w:sz="4" w:space="0" w:color="auto"/>
              <w:right w:val="nil"/>
            </w:tcBorders>
            <w:shd w:val="clear" w:color="auto" w:fill="auto"/>
            <w:hideMark/>
          </w:tcPr>
          <w:p w14:paraId="68A23651" w14:textId="77777777" w:rsidR="004B2282" w:rsidRPr="00540AB0" w:rsidRDefault="004B2282" w:rsidP="00FC68A1">
            <w:pPr>
              <w:pStyle w:val="Tabletext"/>
            </w:pPr>
            <w:r w:rsidRPr="00540AB0">
              <w:t>Cervix, cone biopsy, amputation or repair of, other than a service to which item 35577 or 35578 applies (Anaes.)</w:t>
            </w:r>
          </w:p>
          <w:p w14:paraId="320AC06E" w14:textId="77777777" w:rsidR="004B2282" w:rsidRPr="00540AB0" w:rsidRDefault="004B2282" w:rsidP="00FC68A1">
            <w:pPr>
              <w:pStyle w:val="notemargin"/>
            </w:pPr>
            <w:r w:rsidRPr="00540AB0">
              <w:t>Note:</w:t>
            </w:r>
            <w:r w:rsidRPr="00540AB0">
              <w:tab/>
              <w:t>Item 35577 is specified in a determination made under subsection 3C(1) of the Act.</w:t>
            </w:r>
          </w:p>
        </w:tc>
        <w:tc>
          <w:tcPr>
            <w:tcW w:w="737" w:type="pct"/>
            <w:tcBorders>
              <w:top w:val="single" w:sz="4" w:space="0" w:color="auto"/>
              <w:left w:val="nil"/>
              <w:bottom w:val="single" w:sz="4" w:space="0" w:color="auto"/>
              <w:right w:val="nil"/>
            </w:tcBorders>
            <w:shd w:val="clear" w:color="auto" w:fill="auto"/>
            <w:hideMark/>
          </w:tcPr>
          <w:p w14:paraId="6185113A" w14:textId="388B4FB2" w:rsidR="004B2282" w:rsidRPr="00540AB0" w:rsidRDefault="001936CA" w:rsidP="00FC68A1">
            <w:pPr>
              <w:pStyle w:val="Tabletext"/>
              <w:jc w:val="right"/>
            </w:pPr>
            <w:r>
              <w:t>224.80</w:t>
            </w:r>
          </w:p>
        </w:tc>
      </w:tr>
      <w:tr w:rsidR="004B2282" w:rsidRPr="00540AB0" w14:paraId="7F8BBE7F" w14:textId="77777777" w:rsidTr="00FC68A1">
        <w:tc>
          <w:tcPr>
            <w:tcW w:w="679" w:type="pct"/>
            <w:tcBorders>
              <w:top w:val="single" w:sz="4" w:space="0" w:color="auto"/>
              <w:left w:val="nil"/>
              <w:bottom w:val="single" w:sz="4" w:space="0" w:color="auto"/>
              <w:right w:val="nil"/>
            </w:tcBorders>
            <w:shd w:val="clear" w:color="auto" w:fill="auto"/>
            <w:hideMark/>
          </w:tcPr>
          <w:p w14:paraId="2696C881" w14:textId="77777777" w:rsidR="004B2282" w:rsidRPr="00540AB0" w:rsidRDefault="004B2282" w:rsidP="00FC68A1">
            <w:pPr>
              <w:pStyle w:val="Tabletext"/>
            </w:pPr>
            <w:r w:rsidRPr="00540AB0">
              <w:t>35620</w:t>
            </w:r>
          </w:p>
        </w:tc>
        <w:tc>
          <w:tcPr>
            <w:tcW w:w="3584" w:type="pct"/>
            <w:tcBorders>
              <w:top w:val="single" w:sz="4" w:space="0" w:color="auto"/>
              <w:left w:val="nil"/>
              <w:bottom w:val="single" w:sz="4" w:space="0" w:color="auto"/>
              <w:right w:val="nil"/>
            </w:tcBorders>
            <w:shd w:val="clear" w:color="auto" w:fill="auto"/>
            <w:hideMark/>
          </w:tcPr>
          <w:p w14:paraId="0196B43D" w14:textId="77777777" w:rsidR="004B2282" w:rsidRPr="00540AB0" w:rsidRDefault="004B2282" w:rsidP="00FC68A1">
            <w:pPr>
              <w:pStyle w:val="Tabletext"/>
            </w:pPr>
            <w:r w:rsidRPr="00540AB0">
              <w:t>Endometrial biopsy if malignancy is suspected in patients with abnormal uterine bleeding or post</w:t>
            </w:r>
            <w:r>
              <w:noBreakHyphen/>
            </w:r>
            <w:r w:rsidRPr="00540AB0">
              <w:t>menopausal bleeding (Anaes.)</w:t>
            </w:r>
          </w:p>
        </w:tc>
        <w:tc>
          <w:tcPr>
            <w:tcW w:w="737" w:type="pct"/>
            <w:tcBorders>
              <w:top w:val="single" w:sz="4" w:space="0" w:color="auto"/>
              <w:left w:val="nil"/>
              <w:bottom w:val="single" w:sz="4" w:space="0" w:color="auto"/>
              <w:right w:val="nil"/>
            </w:tcBorders>
            <w:shd w:val="clear" w:color="auto" w:fill="auto"/>
            <w:hideMark/>
          </w:tcPr>
          <w:p w14:paraId="0D8D448E" w14:textId="537D3169" w:rsidR="004B2282" w:rsidRPr="00540AB0" w:rsidRDefault="001936CA" w:rsidP="00FC68A1">
            <w:pPr>
              <w:pStyle w:val="Tabletext"/>
              <w:jc w:val="right"/>
            </w:pPr>
            <w:r>
              <w:t>55.00</w:t>
            </w:r>
          </w:p>
        </w:tc>
      </w:tr>
      <w:tr w:rsidR="004B2282" w:rsidRPr="00540AB0" w14:paraId="25A044D8" w14:textId="77777777" w:rsidTr="00FC68A1">
        <w:tc>
          <w:tcPr>
            <w:tcW w:w="679" w:type="pct"/>
            <w:tcBorders>
              <w:top w:val="single" w:sz="4" w:space="0" w:color="auto"/>
              <w:left w:val="nil"/>
              <w:bottom w:val="single" w:sz="4" w:space="0" w:color="auto"/>
              <w:right w:val="nil"/>
            </w:tcBorders>
            <w:shd w:val="clear" w:color="auto" w:fill="auto"/>
            <w:hideMark/>
          </w:tcPr>
          <w:p w14:paraId="2F17FB59" w14:textId="77777777" w:rsidR="004B2282" w:rsidRPr="00540AB0" w:rsidRDefault="004B2282" w:rsidP="00FC68A1">
            <w:pPr>
              <w:pStyle w:val="Tabletext"/>
            </w:pPr>
            <w:bookmarkStart w:id="1030" w:name="CU_60694131"/>
            <w:bookmarkEnd w:id="1030"/>
            <w:r w:rsidRPr="00540AB0">
              <w:t>35622</w:t>
            </w:r>
          </w:p>
        </w:tc>
        <w:tc>
          <w:tcPr>
            <w:tcW w:w="3584" w:type="pct"/>
            <w:tcBorders>
              <w:top w:val="single" w:sz="4" w:space="0" w:color="auto"/>
              <w:left w:val="nil"/>
              <w:bottom w:val="single" w:sz="4" w:space="0" w:color="auto"/>
              <w:right w:val="nil"/>
            </w:tcBorders>
            <w:shd w:val="clear" w:color="auto" w:fill="auto"/>
            <w:hideMark/>
          </w:tcPr>
          <w:p w14:paraId="46124219" w14:textId="77777777" w:rsidR="004B2282" w:rsidRPr="00540AB0" w:rsidRDefault="004B2282" w:rsidP="00FC68A1">
            <w:pPr>
              <w:pStyle w:val="Tabletext"/>
            </w:pPr>
            <w:r w:rsidRPr="00540AB0">
              <w:t>Endometrium, endoscopic ablation of, by laser or diathermy, for chronic refractory menorrhagia including any hysteroscopy performed on the same day, with or without uterine curettage, other than a service associated with a service to which item 30390 applies (H) (Anaes.)</w:t>
            </w:r>
          </w:p>
        </w:tc>
        <w:tc>
          <w:tcPr>
            <w:tcW w:w="737" w:type="pct"/>
            <w:tcBorders>
              <w:top w:val="single" w:sz="4" w:space="0" w:color="auto"/>
              <w:left w:val="nil"/>
              <w:bottom w:val="single" w:sz="4" w:space="0" w:color="auto"/>
              <w:right w:val="nil"/>
            </w:tcBorders>
            <w:shd w:val="clear" w:color="auto" w:fill="auto"/>
            <w:hideMark/>
          </w:tcPr>
          <w:p w14:paraId="457E9ED6" w14:textId="04DD6982" w:rsidR="004B2282" w:rsidRPr="00540AB0" w:rsidRDefault="001936CA" w:rsidP="00FC68A1">
            <w:pPr>
              <w:pStyle w:val="Tabletext"/>
              <w:jc w:val="right"/>
            </w:pPr>
            <w:r>
              <w:t>621.30</w:t>
            </w:r>
          </w:p>
        </w:tc>
      </w:tr>
      <w:tr w:rsidR="004B2282" w:rsidRPr="00540AB0" w14:paraId="675AD79C" w14:textId="77777777" w:rsidTr="00FC68A1">
        <w:tc>
          <w:tcPr>
            <w:tcW w:w="679" w:type="pct"/>
            <w:tcBorders>
              <w:top w:val="single" w:sz="4" w:space="0" w:color="auto"/>
              <w:left w:val="nil"/>
              <w:bottom w:val="single" w:sz="4" w:space="0" w:color="auto"/>
              <w:right w:val="nil"/>
            </w:tcBorders>
            <w:shd w:val="clear" w:color="auto" w:fill="auto"/>
            <w:hideMark/>
          </w:tcPr>
          <w:p w14:paraId="107DE8CA" w14:textId="77777777" w:rsidR="004B2282" w:rsidRPr="00540AB0" w:rsidRDefault="004B2282" w:rsidP="00FC68A1">
            <w:pPr>
              <w:pStyle w:val="Tabletext"/>
            </w:pPr>
            <w:r w:rsidRPr="00540AB0">
              <w:t>35623</w:t>
            </w:r>
          </w:p>
        </w:tc>
        <w:tc>
          <w:tcPr>
            <w:tcW w:w="3584" w:type="pct"/>
            <w:tcBorders>
              <w:top w:val="single" w:sz="4" w:space="0" w:color="auto"/>
              <w:left w:val="nil"/>
              <w:bottom w:val="single" w:sz="4" w:space="0" w:color="auto"/>
              <w:right w:val="nil"/>
            </w:tcBorders>
            <w:shd w:val="clear" w:color="auto" w:fill="auto"/>
            <w:hideMark/>
          </w:tcPr>
          <w:p w14:paraId="49584A73" w14:textId="77777777" w:rsidR="004B2282" w:rsidRPr="00540AB0" w:rsidRDefault="004B2282" w:rsidP="00FC68A1">
            <w:pPr>
              <w:pStyle w:val="Tabletext"/>
            </w:pPr>
            <w:r w:rsidRPr="00540AB0">
              <w:t>Hysteroscopic resection of myoma, or myoma and uterine septum resection (if both are performed), followed by endometrial ablation by laser or diathermy (H) (Anaes.)</w:t>
            </w:r>
          </w:p>
        </w:tc>
        <w:tc>
          <w:tcPr>
            <w:tcW w:w="737" w:type="pct"/>
            <w:tcBorders>
              <w:top w:val="single" w:sz="4" w:space="0" w:color="auto"/>
              <w:left w:val="nil"/>
              <w:bottom w:val="single" w:sz="4" w:space="0" w:color="auto"/>
              <w:right w:val="nil"/>
            </w:tcBorders>
            <w:shd w:val="clear" w:color="auto" w:fill="auto"/>
            <w:hideMark/>
          </w:tcPr>
          <w:p w14:paraId="5B2CF90A" w14:textId="3D2543F8" w:rsidR="004B2282" w:rsidRPr="00540AB0" w:rsidRDefault="001936CA" w:rsidP="00FC68A1">
            <w:pPr>
              <w:pStyle w:val="Tabletext"/>
              <w:jc w:val="right"/>
            </w:pPr>
            <w:r>
              <w:t>844.85</w:t>
            </w:r>
          </w:p>
        </w:tc>
      </w:tr>
      <w:tr w:rsidR="004B2282" w:rsidRPr="00540AB0" w14:paraId="16D031A7" w14:textId="77777777" w:rsidTr="00FC68A1">
        <w:tc>
          <w:tcPr>
            <w:tcW w:w="679" w:type="pct"/>
            <w:tcBorders>
              <w:top w:val="single" w:sz="4" w:space="0" w:color="auto"/>
              <w:left w:val="nil"/>
              <w:bottom w:val="single" w:sz="4" w:space="0" w:color="auto"/>
              <w:right w:val="nil"/>
            </w:tcBorders>
            <w:shd w:val="clear" w:color="auto" w:fill="auto"/>
            <w:hideMark/>
          </w:tcPr>
          <w:p w14:paraId="230E79DA" w14:textId="77777777" w:rsidR="004B2282" w:rsidRPr="00540AB0" w:rsidRDefault="004B2282" w:rsidP="00FC68A1">
            <w:pPr>
              <w:pStyle w:val="Tabletext"/>
            </w:pPr>
            <w:bookmarkStart w:id="1031" w:name="CU_63699615"/>
            <w:bookmarkEnd w:id="1031"/>
            <w:r w:rsidRPr="00540AB0">
              <w:t>35626</w:t>
            </w:r>
          </w:p>
        </w:tc>
        <w:tc>
          <w:tcPr>
            <w:tcW w:w="3584" w:type="pct"/>
            <w:tcBorders>
              <w:top w:val="single" w:sz="4" w:space="0" w:color="auto"/>
              <w:left w:val="nil"/>
              <w:bottom w:val="single" w:sz="4" w:space="0" w:color="auto"/>
              <w:right w:val="nil"/>
            </w:tcBorders>
            <w:shd w:val="clear" w:color="auto" w:fill="auto"/>
            <w:hideMark/>
          </w:tcPr>
          <w:p w14:paraId="7D657589" w14:textId="77777777" w:rsidR="004B2282" w:rsidRPr="00540AB0" w:rsidRDefault="004B2282" w:rsidP="00FC68A1">
            <w:pPr>
              <w:pStyle w:val="Tabletext"/>
            </w:pPr>
            <w:r w:rsidRPr="00540AB0">
              <w:t>Hysteroscopy, including biopsy, performed by a specialist in the practice of the specialist’s specialty, if the patient is referred to the specialist for the investigation of suspected intrauterine pathology (with or without local anaesthetic), other than a service associated with a service to which item 35627 or 35630 applies</w:t>
            </w:r>
          </w:p>
        </w:tc>
        <w:tc>
          <w:tcPr>
            <w:tcW w:w="737" w:type="pct"/>
            <w:tcBorders>
              <w:top w:val="single" w:sz="4" w:space="0" w:color="auto"/>
              <w:left w:val="nil"/>
              <w:bottom w:val="single" w:sz="4" w:space="0" w:color="auto"/>
              <w:right w:val="nil"/>
            </w:tcBorders>
            <w:shd w:val="clear" w:color="auto" w:fill="auto"/>
            <w:hideMark/>
          </w:tcPr>
          <w:p w14:paraId="385B04B4" w14:textId="59AD4D38" w:rsidR="004B2282" w:rsidRPr="00540AB0" w:rsidRDefault="001936CA" w:rsidP="00FC68A1">
            <w:pPr>
              <w:pStyle w:val="Tabletext"/>
              <w:jc w:val="right"/>
            </w:pPr>
            <w:r>
              <w:t>85.35</w:t>
            </w:r>
          </w:p>
        </w:tc>
      </w:tr>
      <w:tr w:rsidR="004B2282" w:rsidRPr="00540AB0" w14:paraId="24F4E899" w14:textId="77777777" w:rsidTr="00FC68A1">
        <w:tc>
          <w:tcPr>
            <w:tcW w:w="679" w:type="pct"/>
            <w:tcBorders>
              <w:top w:val="single" w:sz="4" w:space="0" w:color="auto"/>
              <w:left w:val="nil"/>
              <w:bottom w:val="single" w:sz="4" w:space="0" w:color="auto"/>
              <w:right w:val="nil"/>
            </w:tcBorders>
            <w:shd w:val="clear" w:color="auto" w:fill="auto"/>
            <w:hideMark/>
          </w:tcPr>
          <w:p w14:paraId="4C0D995A" w14:textId="77777777" w:rsidR="004B2282" w:rsidRPr="00540AB0" w:rsidRDefault="004B2282" w:rsidP="00FC68A1">
            <w:pPr>
              <w:pStyle w:val="Tabletext"/>
            </w:pPr>
            <w:r w:rsidRPr="00540AB0">
              <w:t>35627</w:t>
            </w:r>
          </w:p>
        </w:tc>
        <w:tc>
          <w:tcPr>
            <w:tcW w:w="3584" w:type="pct"/>
            <w:tcBorders>
              <w:top w:val="single" w:sz="4" w:space="0" w:color="auto"/>
              <w:left w:val="nil"/>
              <w:bottom w:val="single" w:sz="4" w:space="0" w:color="auto"/>
              <w:right w:val="nil"/>
            </w:tcBorders>
            <w:shd w:val="clear" w:color="auto" w:fill="auto"/>
            <w:hideMark/>
          </w:tcPr>
          <w:p w14:paraId="40C0E8B0" w14:textId="77777777" w:rsidR="004B2282" w:rsidRPr="00540AB0" w:rsidRDefault="004B2282" w:rsidP="00FC68A1">
            <w:pPr>
              <w:pStyle w:val="Tabletext"/>
            </w:pPr>
            <w:r w:rsidRPr="00540AB0">
              <w:t>Hysteroscopy with dilatation of the cervix performed in the operating theatre of a hospital—other than a service associated with a service to which item 35626 or 35630 applies (H) (Anaes.)</w:t>
            </w:r>
          </w:p>
        </w:tc>
        <w:tc>
          <w:tcPr>
            <w:tcW w:w="737" w:type="pct"/>
            <w:tcBorders>
              <w:top w:val="single" w:sz="4" w:space="0" w:color="auto"/>
              <w:left w:val="nil"/>
              <w:bottom w:val="single" w:sz="4" w:space="0" w:color="auto"/>
              <w:right w:val="nil"/>
            </w:tcBorders>
            <w:shd w:val="clear" w:color="auto" w:fill="auto"/>
            <w:hideMark/>
          </w:tcPr>
          <w:p w14:paraId="43AB7D5B" w14:textId="3C5ACB83" w:rsidR="004B2282" w:rsidRPr="00540AB0" w:rsidRDefault="001936CA" w:rsidP="00FC68A1">
            <w:pPr>
              <w:pStyle w:val="Tabletext"/>
              <w:jc w:val="right"/>
            </w:pPr>
            <w:r>
              <w:t>110.50</w:t>
            </w:r>
          </w:p>
        </w:tc>
      </w:tr>
      <w:tr w:rsidR="004B2282" w:rsidRPr="00540AB0" w14:paraId="0321D2C2" w14:textId="77777777" w:rsidTr="00FC68A1">
        <w:tc>
          <w:tcPr>
            <w:tcW w:w="679" w:type="pct"/>
            <w:tcBorders>
              <w:top w:val="single" w:sz="4" w:space="0" w:color="auto"/>
              <w:left w:val="nil"/>
              <w:bottom w:val="single" w:sz="4" w:space="0" w:color="auto"/>
              <w:right w:val="nil"/>
            </w:tcBorders>
            <w:shd w:val="clear" w:color="auto" w:fill="auto"/>
            <w:hideMark/>
          </w:tcPr>
          <w:p w14:paraId="628BF592" w14:textId="77777777" w:rsidR="004B2282" w:rsidRPr="00540AB0" w:rsidRDefault="004B2282" w:rsidP="00FC68A1">
            <w:pPr>
              <w:pStyle w:val="Tabletext"/>
            </w:pPr>
            <w:r w:rsidRPr="00540AB0">
              <w:t>35630</w:t>
            </w:r>
          </w:p>
        </w:tc>
        <w:tc>
          <w:tcPr>
            <w:tcW w:w="3584" w:type="pct"/>
            <w:tcBorders>
              <w:top w:val="single" w:sz="4" w:space="0" w:color="auto"/>
              <w:left w:val="nil"/>
              <w:bottom w:val="single" w:sz="4" w:space="0" w:color="auto"/>
              <w:right w:val="nil"/>
            </w:tcBorders>
            <w:shd w:val="clear" w:color="auto" w:fill="auto"/>
            <w:hideMark/>
          </w:tcPr>
          <w:p w14:paraId="2E58C086" w14:textId="77777777" w:rsidR="004B2282" w:rsidRPr="00540AB0" w:rsidRDefault="004B2282" w:rsidP="00FC68A1">
            <w:pPr>
              <w:pStyle w:val="Tabletext"/>
            </w:pPr>
            <w:r w:rsidRPr="00540AB0">
              <w:t>Hysteroscopy, with endometrial biopsy, performed in the operating theatre of a hospital—other than a service associated with a service to which item 35626 or 35627 applies (H) (Anaes.)</w:t>
            </w:r>
          </w:p>
        </w:tc>
        <w:tc>
          <w:tcPr>
            <w:tcW w:w="737" w:type="pct"/>
            <w:tcBorders>
              <w:top w:val="single" w:sz="4" w:space="0" w:color="auto"/>
              <w:left w:val="nil"/>
              <w:bottom w:val="single" w:sz="4" w:space="0" w:color="auto"/>
              <w:right w:val="nil"/>
            </w:tcBorders>
            <w:shd w:val="clear" w:color="auto" w:fill="auto"/>
            <w:hideMark/>
          </w:tcPr>
          <w:p w14:paraId="1DDEB065" w14:textId="68784C29" w:rsidR="004B2282" w:rsidRPr="00540AB0" w:rsidRDefault="001936CA" w:rsidP="00FC68A1">
            <w:pPr>
              <w:pStyle w:val="Tabletext"/>
              <w:jc w:val="right"/>
            </w:pPr>
            <w:r>
              <w:t>188.75</w:t>
            </w:r>
          </w:p>
        </w:tc>
      </w:tr>
      <w:tr w:rsidR="004B2282" w:rsidRPr="00540AB0" w14:paraId="05823318" w14:textId="77777777" w:rsidTr="00FC68A1">
        <w:tc>
          <w:tcPr>
            <w:tcW w:w="679" w:type="pct"/>
            <w:tcBorders>
              <w:top w:val="single" w:sz="4" w:space="0" w:color="auto"/>
              <w:left w:val="nil"/>
              <w:bottom w:val="single" w:sz="4" w:space="0" w:color="auto"/>
              <w:right w:val="nil"/>
            </w:tcBorders>
            <w:shd w:val="clear" w:color="auto" w:fill="auto"/>
            <w:hideMark/>
          </w:tcPr>
          <w:p w14:paraId="439F1B91" w14:textId="77777777" w:rsidR="004B2282" w:rsidRPr="00540AB0" w:rsidRDefault="004B2282" w:rsidP="00FC68A1">
            <w:pPr>
              <w:pStyle w:val="Tabletext"/>
            </w:pPr>
            <w:r w:rsidRPr="00540AB0">
              <w:t>35633</w:t>
            </w:r>
          </w:p>
        </w:tc>
        <w:tc>
          <w:tcPr>
            <w:tcW w:w="3584" w:type="pct"/>
            <w:tcBorders>
              <w:top w:val="single" w:sz="4" w:space="0" w:color="auto"/>
              <w:left w:val="nil"/>
              <w:bottom w:val="single" w:sz="4" w:space="0" w:color="auto"/>
              <w:right w:val="nil"/>
            </w:tcBorders>
            <w:shd w:val="clear" w:color="auto" w:fill="auto"/>
            <w:hideMark/>
          </w:tcPr>
          <w:p w14:paraId="49F16145" w14:textId="77777777" w:rsidR="004B2282" w:rsidRPr="00540AB0" w:rsidRDefault="004B2282" w:rsidP="00FC68A1">
            <w:pPr>
              <w:pStyle w:val="Tabletext"/>
            </w:pPr>
            <w:r w:rsidRPr="00540AB0">
              <w:t>Hysteroscopy with uterine adhesiolysis or polypectomy or tubal catheterisation (including hysteroscopy for insertion of device for sterilisation) or removal of IUD which cannot be removed by other means—one or more of (Anaes.)</w:t>
            </w:r>
          </w:p>
        </w:tc>
        <w:tc>
          <w:tcPr>
            <w:tcW w:w="737" w:type="pct"/>
            <w:tcBorders>
              <w:top w:val="single" w:sz="4" w:space="0" w:color="auto"/>
              <w:left w:val="nil"/>
              <w:bottom w:val="single" w:sz="4" w:space="0" w:color="auto"/>
              <w:right w:val="nil"/>
            </w:tcBorders>
            <w:shd w:val="clear" w:color="auto" w:fill="auto"/>
            <w:hideMark/>
          </w:tcPr>
          <w:p w14:paraId="4C2D6B82" w14:textId="6A0EB388" w:rsidR="004B2282" w:rsidRPr="00540AB0" w:rsidRDefault="001936CA" w:rsidP="00FC68A1">
            <w:pPr>
              <w:pStyle w:val="Tabletext"/>
              <w:jc w:val="right"/>
            </w:pPr>
            <w:r>
              <w:t>224.80</w:t>
            </w:r>
          </w:p>
        </w:tc>
      </w:tr>
      <w:tr w:rsidR="004B2282" w:rsidRPr="00540AB0" w14:paraId="4F08B7C7" w14:textId="77777777" w:rsidTr="00FC68A1">
        <w:tc>
          <w:tcPr>
            <w:tcW w:w="679" w:type="pct"/>
            <w:tcBorders>
              <w:top w:val="single" w:sz="4" w:space="0" w:color="auto"/>
              <w:left w:val="nil"/>
              <w:bottom w:val="single" w:sz="4" w:space="0" w:color="auto"/>
              <w:right w:val="nil"/>
            </w:tcBorders>
            <w:shd w:val="clear" w:color="auto" w:fill="auto"/>
            <w:hideMark/>
          </w:tcPr>
          <w:p w14:paraId="6EEEE387" w14:textId="77777777" w:rsidR="004B2282" w:rsidRPr="00540AB0" w:rsidRDefault="004B2282" w:rsidP="00FC68A1">
            <w:pPr>
              <w:pStyle w:val="Tabletext"/>
            </w:pPr>
            <w:r w:rsidRPr="00540AB0">
              <w:lastRenderedPageBreak/>
              <w:t>35634</w:t>
            </w:r>
          </w:p>
        </w:tc>
        <w:tc>
          <w:tcPr>
            <w:tcW w:w="3584" w:type="pct"/>
            <w:tcBorders>
              <w:top w:val="single" w:sz="4" w:space="0" w:color="auto"/>
              <w:left w:val="nil"/>
              <w:bottom w:val="single" w:sz="4" w:space="0" w:color="auto"/>
              <w:right w:val="nil"/>
            </w:tcBorders>
            <w:shd w:val="clear" w:color="auto" w:fill="auto"/>
            <w:hideMark/>
          </w:tcPr>
          <w:p w14:paraId="5D9B9AA4" w14:textId="77777777" w:rsidR="004B2282" w:rsidRPr="00540AB0" w:rsidRDefault="004B2282" w:rsidP="00FC68A1">
            <w:pPr>
              <w:pStyle w:val="Tabletext"/>
            </w:pPr>
            <w:r w:rsidRPr="00540AB0">
              <w:t>Hysteroscopic resection of uterine septum followed by endometrial ablation by laser or diathermy (Anaes.)</w:t>
            </w:r>
          </w:p>
        </w:tc>
        <w:tc>
          <w:tcPr>
            <w:tcW w:w="737" w:type="pct"/>
            <w:tcBorders>
              <w:top w:val="single" w:sz="4" w:space="0" w:color="auto"/>
              <w:left w:val="nil"/>
              <w:bottom w:val="single" w:sz="4" w:space="0" w:color="auto"/>
              <w:right w:val="nil"/>
            </w:tcBorders>
            <w:shd w:val="clear" w:color="auto" w:fill="auto"/>
            <w:hideMark/>
          </w:tcPr>
          <w:p w14:paraId="3588754C" w14:textId="510A6529" w:rsidR="004B2282" w:rsidRPr="00540AB0" w:rsidRDefault="001936CA" w:rsidP="00FC68A1">
            <w:pPr>
              <w:pStyle w:val="Tabletext"/>
              <w:jc w:val="right"/>
            </w:pPr>
            <w:r>
              <w:t>707.10</w:t>
            </w:r>
          </w:p>
        </w:tc>
      </w:tr>
      <w:tr w:rsidR="004B2282" w:rsidRPr="00540AB0" w14:paraId="2D0D2FBF" w14:textId="77777777" w:rsidTr="00FC68A1">
        <w:tc>
          <w:tcPr>
            <w:tcW w:w="679" w:type="pct"/>
            <w:tcBorders>
              <w:top w:val="single" w:sz="4" w:space="0" w:color="auto"/>
              <w:left w:val="nil"/>
              <w:bottom w:val="single" w:sz="4" w:space="0" w:color="auto"/>
              <w:right w:val="nil"/>
            </w:tcBorders>
            <w:shd w:val="clear" w:color="auto" w:fill="auto"/>
            <w:hideMark/>
          </w:tcPr>
          <w:p w14:paraId="1C7F3EF6" w14:textId="77777777" w:rsidR="004B2282" w:rsidRPr="00540AB0" w:rsidRDefault="004B2282" w:rsidP="00FC68A1">
            <w:pPr>
              <w:pStyle w:val="Tabletext"/>
            </w:pPr>
            <w:r w:rsidRPr="00540AB0">
              <w:t>35635</w:t>
            </w:r>
          </w:p>
        </w:tc>
        <w:tc>
          <w:tcPr>
            <w:tcW w:w="3584" w:type="pct"/>
            <w:tcBorders>
              <w:top w:val="single" w:sz="4" w:space="0" w:color="auto"/>
              <w:left w:val="nil"/>
              <w:bottom w:val="single" w:sz="4" w:space="0" w:color="auto"/>
              <w:right w:val="nil"/>
            </w:tcBorders>
            <w:shd w:val="clear" w:color="auto" w:fill="auto"/>
            <w:hideMark/>
          </w:tcPr>
          <w:p w14:paraId="589F2BE6" w14:textId="77777777" w:rsidR="004B2282" w:rsidRPr="00540AB0" w:rsidRDefault="004B2282" w:rsidP="00FC68A1">
            <w:pPr>
              <w:pStyle w:val="Tabletext"/>
            </w:pPr>
            <w:r w:rsidRPr="00540AB0">
              <w:t>Hysteroscopy involving resection of the uterine septum (H) (Anaes.)</w:t>
            </w:r>
          </w:p>
        </w:tc>
        <w:tc>
          <w:tcPr>
            <w:tcW w:w="737" w:type="pct"/>
            <w:tcBorders>
              <w:top w:val="single" w:sz="4" w:space="0" w:color="auto"/>
              <w:left w:val="nil"/>
              <w:bottom w:val="single" w:sz="4" w:space="0" w:color="auto"/>
              <w:right w:val="nil"/>
            </w:tcBorders>
            <w:shd w:val="clear" w:color="auto" w:fill="auto"/>
            <w:hideMark/>
          </w:tcPr>
          <w:p w14:paraId="6D63E9CC" w14:textId="16D7C04C" w:rsidR="004B2282" w:rsidRPr="00540AB0" w:rsidRDefault="001936CA" w:rsidP="00FC68A1">
            <w:pPr>
              <w:pStyle w:val="Tabletext"/>
              <w:jc w:val="right"/>
            </w:pPr>
            <w:r>
              <w:t>308.80</w:t>
            </w:r>
          </w:p>
        </w:tc>
      </w:tr>
      <w:tr w:rsidR="004B2282" w:rsidRPr="00540AB0" w14:paraId="34890EE4" w14:textId="77777777" w:rsidTr="00FC68A1">
        <w:tc>
          <w:tcPr>
            <w:tcW w:w="679" w:type="pct"/>
            <w:tcBorders>
              <w:top w:val="single" w:sz="4" w:space="0" w:color="auto"/>
              <w:left w:val="nil"/>
              <w:bottom w:val="single" w:sz="4" w:space="0" w:color="auto"/>
              <w:right w:val="nil"/>
            </w:tcBorders>
            <w:shd w:val="clear" w:color="auto" w:fill="auto"/>
            <w:hideMark/>
          </w:tcPr>
          <w:p w14:paraId="6DED76F2" w14:textId="77777777" w:rsidR="004B2282" w:rsidRPr="00540AB0" w:rsidRDefault="004B2282" w:rsidP="00FC68A1">
            <w:pPr>
              <w:pStyle w:val="Tabletext"/>
            </w:pPr>
            <w:r w:rsidRPr="00540AB0">
              <w:t>35636</w:t>
            </w:r>
          </w:p>
        </w:tc>
        <w:tc>
          <w:tcPr>
            <w:tcW w:w="3584" w:type="pct"/>
            <w:tcBorders>
              <w:top w:val="single" w:sz="4" w:space="0" w:color="auto"/>
              <w:left w:val="nil"/>
              <w:bottom w:val="single" w:sz="4" w:space="0" w:color="auto"/>
              <w:right w:val="nil"/>
            </w:tcBorders>
            <w:shd w:val="clear" w:color="auto" w:fill="auto"/>
            <w:hideMark/>
          </w:tcPr>
          <w:p w14:paraId="49F90378" w14:textId="77777777" w:rsidR="004B2282" w:rsidRPr="00540AB0" w:rsidRDefault="004B2282" w:rsidP="00FC68A1">
            <w:pPr>
              <w:pStyle w:val="Tabletext"/>
            </w:pPr>
            <w:r w:rsidRPr="00540AB0">
              <w:t>Hysteroscopy, involving resection of myoma, or resection of myoma and uterine septum (if both are performed) (H) (Anaes.)</w:t>
            </w:r>
          </w:p>
        </w:tc>
        <w:tc>
          <w:tcPr>
            <w:tcW w:w="737" w:type="pct"/>
            <w:tcBorders>
              <w:top w:val="single" w:sz="4" w:space="0" w:color="auto"/>
              <w:left w:val="nil"/>
              <w:bottom w:val="single" w:sz="4" w:space="0" w:color="auto"/>
              <w:right w:val="nil"/>
            </w:tcBorders>
            <w:shd w:val="clear" w:color="auto" w:fill="auto"/>
            <w:hideMark/>
          </w:tcPr>
          <w:p w14:paraId="7106FF9D" w14:textId="6DF8D463" w:rsidR="004B2282" w:rsidRPr="00540AB0" w:rsidRDefault="001936CA" w:rsidP="00FC68A1">
            <w:pPr>
              <w:pStyle w:val="Tabletext"/>
              <w:jc w:val="right"/>
            </w:pPr>
            <w:r>
              <w:t>446.55</w:t>
            </w:r>
          </w:p>
        </w:tc>
      </w:tr>
      <w:tr w:rsidR="004B2282" w:rsidRPr="00540AB0" w14:paraId="65B3E438" w14:textId="77777777" w:rsidTr="00FC68A1">
        <w:tc>
          <w:tcPr>
            <w:tcW w:w="679" w:type="pct"/>
            <w:tcBorders>
              <w:top w:val="single" w:sz="4" w:space="0" w:color="auto"/>
              <w:left w:val="nil"/>
              <w:bottom w:val="single" w:sz="4" w:space="0" w:color="auto"/>
              <w:right w:val="nil"/>
            </w:tcBorders>
            <w:shd w:val="clear" w:color="auto" w:fill="auto"/>
            <w:hideMark/>
          </w:tcPr>
          <w:p w14:paraId="090D0731" w14:textId="77777777" w:rsidR="004B2282" w:rsidRPr="00540AB0" w:rsidRDefault="004B2282" w:rsidP="00FC68A1">
            <w:pPr>
              <w:pStyle w:val="Tabletext"/>
            </w:pPr>
            <w:bookmarkStart w:id="1032" w:name="CU_69695905"/>
            <w:bookmarkEnd w:id="1032"/>
            <w:r w:rsidRPr="00540AB0">
              <w:t>35637</w:t>
            </w:r>
          </w:p>
        </w:tc>
        <w:tc>
          <w:tcPr>
            <w:tcW w:w="3584" w:type="pct"/>
            <w:tcBorders>
              <w:top w:val="single" w:sz="4" w:space="0" w:color="auto"/>
              <w:left w:val="nil"/>
              <w:bottom w:val="single" w:sz="4" w:space="0" w:color="auto"/>
              <w:right w:val="nil"/>
            </w:tcBorders>
            <w:shd w:val="clear" w:color="auto" w:fill="auto"/>
            <w:hideMark/>
          </w:tcPr>
          <w:p w14:paraId="53D9856B" w14:textId="77777777" w:rsidR="004B2282" w:rsidRPr="00540AB0" w:rsidRDefault="004B2282" w:rsidP="00FC68A1">
            <w:pPr>
              <w:pStyle w:val="Tabletext"/>
            </w:pPr>
            <w:r w:rsidRPr="00540AB0">
              <w:t>Laparoscopy, involving puncture of cysts, diathermy of endometriosis, ventrosuspension, division of adhesions or similar procedure—one or more procedures with or without biopsy—other than a service associated with another laparoscopic procedure or hysterectomy (H) (Anaes.) (Assist.)</w:t>
            </w:r>
          </w:p>
        </w:tc>
        <w:tc>
          <w:tcPr>
            <w:tcW w:w="737" w:type="pct"/>
            <w:tcBorders>
              <w:top w:val="single" w:sz="4" w:space="0" w:color="auto"/>
              <w:left w:val="nil"/>
              <w:bottom w:val="single" w:sz="4" w:space="0" w:color="auto"/>
              <w:right w:val="nil"/>
            </w:tcBorders>
            <w:shd w:val="clear" w:color="auto" w:fill="auto"/>
            <w:hideMark/>
          </w:tcPr>
          <w:p w14:paraId="5AE03090" w14:textId="7DF8BD51" w:rsidR="004B2282" w:rsidRPr="00540AB0" w:rsidRDefault="001936CA" w:rsidP="00FC68A1">
            <w:pPr>
              <w:pStyle w:val="Tabletext"/>
              <w:jc w:val="right"/>
            </w:pPr>
            <w:r>
              <w:t>419.35</w:t>
            </w:r>
          </w:p>
        </w:tc>
      </w:tr>
      <w:tr w:rsidR="004B2282" w:rsidRPr="00540AB0" w14:paraId="00365272" w14:textId="77777777" w:rsidTr="00FC68A1">
        <w:tc>
          <w:tcPr>
            <w:tcW w:w="679" w:type="pct"/>
            <w:tcBorders>
              <w:top w:val="single" w:sz="4" w:space="0" w:color="auto"/>
              <w:left w:val="nil"/>
              <w:bottom w:val="single" w:sz="4" w:space="0" w:color="auto"/>
              <w:right w:val="nil"/>
            </w:tcBorders>
            <w:shd w:val="clear" w:color="auto" w:fill="auto"/>
            <w:hideMark/>
          </w:tcPr>
          <w:p w14:paraId="4147255D" w14:textId="77777777" w:rsidR="004B2282" w:rsidRPr="00540AB0" w:rsidRDefault="004B2282" w:rsidP="00FC68A1">
            <w:pPr>
              <w:pStyle w:val="Tabletext"/>
            </w:pPr>
            <w:r w:rsidRPr="00540AB0">
              <w:t>35638</w:t>
            </w:r>
          </w:p>
        </w:tc>
        <w:tc>
          <w:tcPr>
            <w:tcW w:w="3584" w:type="pct"/>
            <w:tcBorders>
              <w:top w:val="single" w:sz="4" w:space="0" w:color="auto"/>
              <w:left w:val="nil"/>
              <w:bottom w:val="single" w:sz="4" w:space="0" w:color="auto"/>
              <w:right w:val="nil"/>
            </w:tcBorders>
            <w:shd w:val="clear" w:color="auto" w:fill="auto"/>
            <w:hideMark/>
          </w:tcPr>
          <w:p w14:paraId="617145A3" w14:textId="77777777" w:rsidR="004B2282" w:rsidRPr="00540AB0" w:rsidRDefault="004B2282" w:rsidP="00FC68A1">
            <w:pPr>
              <w:pStyle w:val="Tabletext"/>
            </w:pPr>
            <w:r w:rsidRPr="00540AB0">
              <w:t>Complicated operative laparoscopy, including use of laser when required, for one or more of the following procedures:</w:t>
            </w:r>
          </w:p>
          <w:p w14:paraId="51896AC9" w14:textId="77777777" w:rsidR="004B2282" w:rsidRPr="00540AB0" w:rsidRDefault="004B2282" w:rsidP="00FC68A1">
            <w:pPr>
              <w:pStyle w:val="Tablea"/>
            </w:pPr>
            <w:r w:rsidRPr="00540AB0">
              <w:t>(a) oophorectomy;</w:t>
            </w:r>
          </w:p>
          <w:p w14:paraId="1FD2826E" w14:textId="77777777" w:rsidR="004B2282" w:rsidRPr="00540AB0" w:rsidRDefault="004B2282" w:rsidP="00FC68A1">
            <w:pPr>
              <w:pStyle w:val="Tablea"/>
            </w:pPr>
            <w:r w:rsidRPr="00540AB0">
              <w:t>(b) ovarian cystectomy;</w:t>
            </w:r>
          </w:p>
          <w:p w14:paraId="69E26E88" w14:textId="77777777" w:rsidR="004B2282" w:rsidRPr="00540AB0" w:rsidRDefault="004B2282" w:rsidP="00FC68A1">
            <w:pPr>
              <w:pStyle w:val="Tablea"/>
            </w:pPr>
            <w:r w:rsidRPr="00540AB0">
              <w:t>(c) myomectomy;</w:t>
            </w:r>
          </w:p>
          <w:p w14:paraId="2EB73691" w14:textId="77777777" w:rsidR="004B2282" w:rsidRPr="00540AB0" w:rsidRDefault="004B2282" w:rsidP="00FC68A1">
            <w:pPr>
              <w:pStyle w:val="Tablea"/>
            </w:pPr>
            <w:r w:rsidRPr="00540AB0">
              <w:t>(d) salpingectomy;</w:t>
            </w:r>
          </w:p>
          <w:p w14:paraId="45B52660" w14:textId="77777777" w:rsidR="004B2282" w:rsidRPr="00540AB0" w:rsidRDefault="004B2282" w:rsidP="00FC68A1">
            <w:pPr>
              <w:pStyle w:val="Tablea"/>
            </w:pPr>
            <w:r w:rsidRPr="00540AB0">
              <w:t>(e) salpingostomy;</w:t>
            </w:r>
          </w:p>
          <w:p w14:paraId="518E1893" w14:textId="77777777" w:rsidR="004B2282" w:rsidRPr="00540AB0" w:rsidRDefault="004B2282" w:rsidP="00FC68A1">
            <w:pPr>
              <w:pStyle w:val="Tablea"/>
            </w:pPr>
            <w:r w:rsidRPr="00540AB0">
              <w:t>(f) ablation of moderate or severe endometriosis requiring more than 1 hour’s operating time;</w:t>
            </w:r>
          </w:p>
          <w:p w14:paraId="5351A83A" w14:textId="77777777" w:rsidR="004B2282" w:rsidRPr="00540AB0" w:rsidRDefault="004B2282" w:rsidP="00FC68A1">
            <w:pPr>
              <w:pStyle w:val="Tablea"/>
            </w:pPr>
            <w:r w:rsidRPr="00540AB0">
              <w:t>(g) division of utero</w:t>
            </w:r>
            <w:r>
              <w:noBreakHyphen/>
            </w:r>
            <w:r w:rsidRPr="00540AB0">
              <w:t>sacral ligaments for significant dysmenorrhoea;</w:t>
            </w:r>
          </w:p>
          <w:p w14:paraId="7EAF9754" w14:textId="77777777" w:rsidR="004B2282" w:rsidRPr="00540AB0" w:rsidRDefault="004B2282" w:rsidP="00FC68A1">
            <w:pPr>
              <w:pStyle w:val="Tabletext"/>
            </w:pPr>
            <w:r w:rsidRPr="00540AB0">
              <w:t>other than a service associated with another intraperitoneal or retroperitoneal procedure except item 30393 (H) (Anaes.) (Assist.)</w:t>
            </w:r>
          </w:p>
        </w:tc>
        <w:tc>
          <w:tcPr>
            <w:tcW w:w="737" w:type="pct"/>
            <w:tcBorders>
              <w:top w:val="single" w:sz="4" w:space="0" w:color="auto"/>
              <w:left w:val="nil"/>
              <w:bottom w:val="single" w:sz="4" w:space="0" w:color="auto"/>
              <w:right w:val="nil"/>
            </w:tcBorders>
            <w:shd w:val="clear" w:color="auto" w:fill="auto"/>
            <w:hideMark/>
          </w:tcPr>
          <w:p w14:paraId="314D5EB0" w14:textId="4A83C73C" w:rsidR="004B2282" w:rsidRPr="00540AB0" w:rsidRDefault="001936CA" w:rsidP="00FC68A1">
            <w:pPr>
              <w:pStyle w:val="Tabletext"/>
              <w:jc w:val="right"/>
            </w:pPr>
            <w:r>
              <w:t>733.75</w:t>
            </w:r>
          </w:p>
        </w:tc>
      </w:tr>
      <w:tr w:rsidR="004B2282" w:rsidRPr="00540AB0" w14:paraId="17F3B8A7" w14:textId="77777777" w:rsidTr="00FC68A1">
        <w:tc>
          <w:tcPr>
            <w:tcW w:w="679" w:type="pct"/>
            <w:tcBorders>
              <w:top w:val="single" w:sz="4" w:space="0" w:color="auto"/>
              <w:left w:val="nil"/>
              <w:bottom w:val="single" w:sz="4" w:space="0" w:color="auto"/>
              <w:right w:val="nil"/>
            </w:tcBorders>
            <w:shd w:val="clear" w:color="auto" w:fill="auto"/>
            <w:hideMark/>
          </w:tcPr>
          <w:p w14:paraId="3F057DFC" w14:textId="77777777" w:rsidR="004B2282" w:rsidRPr="00540AB0" w:rsidRDefault="004B2282" w:rsidP="00FC68A1">
            <w:pPr>
              <w:pStyle w:val="Tabletext"/>
            </w:pPr>
            <w:bookmarkStart w:id="1033" w:name="CU_72701720"/>
            <w:bookmarkEnd w:id="1033"/>
            <w:r w:rsidRPr="00540AB0">
              <w:t>35640</w:t>
            </w:r>
          </w:p>
        </w:tc>
        <w:tc>
          <w:tcPr>
            <w:tcW w:w="3584" w:type="pct"/>
            <w:tcBorders>
              <w:top w:val="single" w:sz="4" w:space="0" w:color="auto"/>
              <w:left w:val="nil"/>
              <w:bottom w:val="single" w:sz="4" w:space="0" w:color="auto"/>
              <w:right w:val="nil"/>
            </w:tcBorders>
            <w:shd w:val="clear" w:color="auto" w:fill="auto"/>
            <w:hideMark/>
          </w:tcPr>
          <w:p w14:paraId="50BF0A95" w14:textId="77777777" w:rsidR="004B2282" w:rsidRPr="00540AB0" w:rsidRDefault="004B2282" w:rsidP="00FC68A1">
            <w:pPr>
              <w:pStyle w:val="Tabletext"/>
            </w:pPr>
            <w:r w:rsidRPr="00540AB0">
              <w:t>Uterus, curettage of, with or without dilatation (including curettage for incomplete miscarriage) under general anaesthesia or under epidural or spinal (intrathecal) nerve block, including procedures to which item 35626, 35627 or 35630 applies, if performed (H) (Anaes.)</w:t>
            </w:r>
          </w:p>
        </w:tc>
        <w:tc>
          <w:tcPr>
            <w:tcW w:w="737" w:type="pct"/>
            <w:tcBorders>
              <w:top w:val="single" w:sz="4" w:space="0" w:color="auto"/>
              <w:left w:val="nil"/>
              <w:bottom w:val="single" w:sz="4" w:space="0" w:color="auto"/>
              <w:right w:val="nil"/>
            </w:tcBorders>
            <w:shd w:val="clear" w:color="auto" w:fill="auto"/>
            <w:hideMark/>
          </w:tcPr>
          <w:p w14:paraId="4C05DCC8" w14:textId="3C7F178C" w:rsidR="004B2282" w:rsidRPr="00540AB0" w:rsidRDefault="001936CA" w:rsidP="00FC68A1">
            <w:pPr>
              <w:pStyle w:val="Tabletext"/>
              <w:jc w:val="right"/>
            </w:pPr>
            <w:r>
              <w:t>188.75</w:t>
            </w:r>
          </w:p>
        </w:tc>
      </w:tr>
      <w:tr w:rsidR="004B2282" w:rsidRPr="00540AB0" w14:paraId="7D0F33C2" w14:textId="77777777" w:rsidTr="00FC68A1">
        <w:tc>
          <w:tcPr>
            <w:tcW w:w="679" w:type="pct"/>
            <w:tcBorders>
              <w:top w:val="single" w:sz="4" w:space="0" w:color="auto"/>
              <w:left w:val="nil"/>
              <w:bottom w:val="single" w:sz="4" w:space="0" w:color="auto"/>
              <w:right w:val="nil"/>
            </w:tcBorders>
            <w:shd w:val="clear" w:color="auto" w:fill="auto"/>
            <w:hideMark/>
          </w:tcPr>
          <w:p w14:paraId="7BFFA9E5" w14:textId="77777777" w:rsidR="004B2282" w:rsidRPr="00540AB0" w:rsidRDefault="004B2282" w:rsidP="00FC68A1">
            <w:pPr>
              <w:pStyle w:val="Tabletext"/>
            </w:pPr>
            <w:r w:rsidRPr="00540AB0">
              <w:t>35641</w:t>
            </w:r>
          </w:p>
        </w:tc>
        <w:tc>
          <w:tcPr>
            <w:tcW w:w="3584" w:type="pct"/>
            <w:tcBorders>
              <w:top w:val="single" w:sz="4" w:space="0" w:color="auto"/>
              <w:left w:val="nil"/>
              <w:bottom w:val="single" w:sz="4" w:space="0" w:color="auto"/>
              <w:right w:val="nil"/>
            </w:tcBorders>
            <w:shd w:val="clear" w:color="auto" w:fill="auto"/>
            <w:hideMark/>
          </w:tcPr>
          <w:p w14:paraId="1A259E1F" w14:textId="77777777" w:rsidR="004B2282" w:rsidRPr="00540AB0" w:rsidRDefault="004B2282" w:rsidP="00FC68A1">
            <w:pPr>
              <w:pStyle w:val="Tabletext"/>
            </w:pPr>
            <w:r w:rsidRPr="00540AB0">
              <w:t>Endometriosis level 4 or 5, laparoscopic resection of, involving any 2 of the following procedures:</w:t>
            </w:r>
          </w:p>
          <w:p w14:paraId="302FBC57" w14:textId="77777777" w:rsidR="004B2282" w:rsidRPr="00540AB0" w:rsidRDefault="004B2282" w:rsidP="00FC68A1">
            <w:pPr>
              <w:pStyle w:val="Tablea"/>
            </w:pPr>
            <w:r w:rsidRPr="00540AB0">
              <w:t>(a) resection of the pelvic side wall including dissection of endometriosis or scar tissue from the ureter;</w:t>
            </w:r>
          </w:p>
          <w:p w14:paraId="32592E79" w14:textId="77777777" w:rsidR="004B2282" w:rsidRPr="00540AB0" w:rsidRDefault="004B2282" w:rsidP="00FC68A1">
            <w:pPr>
              <w:pStyle w:val="Tablea"/>
            </w:pPr>
            <w:r w:rsidRPr="00540AB0">
              <w:t>(b) resection of the Pouch of Douglas;</w:t>
            </w:r>
          </w:p>
          <w:p w14:paraId="22589BC5" w14:textId="77777777" w:rsidR="004B2282" w:rsidRPr="00540AB0" w:rsidRDefault="004B2282" w:rsidP="00FC68A1">
            <w:pPr>
              <w:pStyle w:val="Tablea"/>
            </w:pPr>
            <w:r w:rsidRPr="00540AB0">
              <w:t>(c) resection of an ovarian endometrioma greater than 2 cm in diameter;</w:t>
            </w:r>
          </w:p>
          <w:p w14:paraId="3C5C96CE" w14:textId="77777777" w:rsidR="004B2282" w:rsidRPr="00540AB0" w:rsidRDefault="004B2282" w:rsidP="00FC68A1">
            <w:pPr>
              <w:pStyle w:val="Tablea"/>
            </w:pPr>
            <w:r w:rsidRPr="00540AB0">
              <w:t>(d) dissection of bowel from uterus from the level of the endocervical junction or above;</w:t>
            </w:r>
          </w:p>
          <w:p w14:paraId="47122631" w14:textId="77777777" w:rsidR="004B2282" w:rsidRPr="00540AB0" w:rsidRDefault="004B2282" w:rsidP="00FC68A1">
            <w:pPr>
              <w:pStyle w:val="Tabletext"/>
            </w:pPr>
            <w:r w:rsidRPr="00540AB0">
              <w:t>if the operating time exceeds 90 minutes (H) (Anaes.) (Assist.)</w:t>
            </w:r>
          </w:p>
        </w:tc>
        <w:tc>
          <w:tcPr>
            <w:tcW w:w="737" w:type="pct"/>
            <w:tcBorders>
              <w:top w:val="single" w:sz="4" w:space="0" w:color="auto"/>
              <w:left w:val="nil"/>
              <w:bottom w:val="single" w:sz="4" w:space="0" w:color="auto"/>
              <w:right w:val="nil"/>
            </w:tcBorders>
            <w:shd w:val="clear" w:color="auto" w:fill="auto"/>
            <w:hideMark/>
          </w:tcPr>
          <w:p w14:paraId="1E4FF8F9" w14:textId="72B72C06" w:rsidR="004B2282" w:rsidRPr="00540AB0" w:rsidRDefault="001936CA" w:rsidP="00FC68A1">
            <w:pPr>
              <w:pStyle w:val="Tabletext"/>
              <w:jc w:val="right"/>
            </w:pPr>
            <w:r>
              <w:t>1,281.50</w:t>
            </w:r>
          </w:p>
        </w:tc>
      </w:tr>
      <w:tr w:rsidR="004B2282" w:rsidRPr="00540AB0" w14:paraId="6712CD28" w14:textId="77777777" w:rsidTr="00FC68A1">
        <w:tc>
          <w:tcPr>
            <w:tcW w:w="679" w:type="pct"/>
            <w:tcBorders>
              <w:top w:val="single" w:sz="4" w:space="0" w:color="auto"/>
              <w:left w:val="nil"/>
              <w:bottom w:val="single" w:sz="4" w:space="0" w:color="auto"/>
              <w:right w:val="nil"/>
            </w:tcBorders>
            <w:shd w:val="clear" w:color="auto" w:fill="auto"/>
            <w:hideMark/>
          </w:tcPr>
          <w:p w14:paraId="4B41885F" w14:textId="77777777" w:rsidR="004B2282" w:rsidRPr="00540AB0" w:rsidRDefault="004B2282" w:rsidP="00FC68A1">
            <w:pPr>
              <w:pStyle w:val="Tabletext"/>
            </w:pPr>
            <w:r w:rsidRPr="00540AB0">
              <w:t>35643</w:t>
            </w:r>
          </w:p>
        </w:tc>
        <w:tc>
          <w:tcPr>
            <w:tcW w:w="3584" w:type="pct"/>
            <w:tcBorders>
              <w:top w:val="single" w:sz="4" w:space="0" w:color="auto"/>
              <w:left w:val="nil"/>
              <w:bottom w:val="single" w:sz="4" w:space="0" w:color="auto"/>
              <w:right w:val="nil"/>
            </w:tcBorders>
            <w:shd w:val="clear" w:color="auto" w:fill="auto"/>
            <w:hideMark/>
          </w:tcPr>
          <w:p w14:paraId="2C1977C2" w14:textId="77777777" w:rsidR="004B2282" w:rsidRPr="00540AB0" w:rsidRDefault="004B2282" w:rsidP="00FC68A1">
            <w:pPr>
              <w:pStyle w:val="Tabletext"/>
            </w:pPr>
            <w:r w:rsidRPr="00540AB0">
              <w:t>Evacuation of the contents of the gravid uterus by curettage or suction curettage other than a service to which item 35640 applies, including procedures to which item 35626, 35627 or 35630 applies, if performed (Anaes.)</w:t>
            </w:r>
          </w:p>
        </w:tc>
        <w:tc>
          <w:tcPr>
            <w:tcW w:w="737" w:type="pct"/>
            <w:tcBorders>
              <w:top w:val="single" w:sz="4" w:space="0" w:color="auto"/>
              <w:left w:val="nil"/>
              <w:bottom w:val="single" w:sz="4" w:space="0" w:color="auto"/>
              <w:right w:val="nil"/>
            </w:tcBorders>
            <w:shd w:val="clear" w:color="auto" w:fill="auto"/>
            <w:hideMark/>
          </w:tcPr>
          <w:p w14:paraId="68141FBF" w14:textId="7820DE08" w:rsidR="004B2282" w:rsidRPr="00540AB0" w:rsidRDefault="001936CA" w:rsidP="00FC68A1">
            <w:pPr>
              <w:pStyle w:val="Tabletext"/>
              <w:jc w:val="right"/>
            </w:pPr>
            <w:r>
              <w:t>224.80</w:t>
            </w:r>
          </w:p>
        </w:tc>
      </w:tr>
      <w:tr w:rsidR="004B2282" w:rsidRPr="00540AB0" w14:paraId="3E997171" w14:textId="77777777" w:rsidTr="00FC68A1">
        <w:tc>
          <w:tcPr>
            <w:tcW w:w="679" w:type="pct"/>
            <w:tcBorders>
              <w:top w:val="single" w:sz="4" w:space="0" w:color="auto"/>
              <w:left w:val="nil"/>
              <w:bottom w:val="single" w:sz="4" w:space="0" w:color="auto"/>
              <w:right w:val="nil"/>
            </w:tcBorders>
            <w:shd w:val="clear" w:color="auto" w:fill="auto"/>
            <w:hideMark/>
          </w:tcPr>
          <w:p w14:paraId="57557183" w14:textId="77777777" w:rsidR="004B2282" w:rsidRPr="00540AB0" w:rsidRDefault="004B2282" w:rsidP="00FC68A1">
            <w:pPr>
              <w:pStyle w:val="Tabletext"/>
            </w:pPr>
            <w:bookmarkStart w:id="1034" w:name="CU_75698011"/>
            <w:bookmarkEnd w:id="1034"/>
            <w:r w:rsidRPr="00540AB0">
              <w:t>35644</w:t>
            </w:r>
          </w:p>
        </w:tc>
        <w:tc>
          <w:tcPr>
            <w:tcW w:w="3584" w:type="pct"/>
            <w:tcBorders>
              <w:top w:val="single" w:sz="4" w:space="0" w:color="auto"/>
              <w:left w:val="nil"/>
              <w:bottom w:val="single" w:sz="4" w:space="0" w:color="auto"/>
              <w:right w:val="nil"/>
            </w:tcBorders>
            <w:shd w:val="clear" w:color="auto" w:fill="auto"/>
            <w:hideMark/>
          </w:tcPr>
          <w:p w14:paraId="03F0A3B5" w14:textId="77777777" w:rsidR="004B2282" w:rsidRPr="00540AB0" w:rsidRDefault="004B2282" w:rsidP="00FC68A1">
            <w:pPr>
              <w:pStyle w:val="Tabletext"/>
            </w:pPr>
            <w:r w:rsidRPr="00540AB0">
              <w:t>Cervix, electrocoagulation diathermy with colposcopy, for previously confirmed intraepithelial neoplastic changes of the cervix, including any local anaesthesia and biopsies, other than a service associated with a service to which item 35640 or 35647 applies (Anaes.)</w:t>
            </w:r>
          </w:p>
        </w:tc>
        <w:tc>
          <w:tcPr>
            <w:tcW w:w="737" w:type="pct"/>
            <w:tcBorders>
              <w:top w:val="single" w:sz="4" w:space="0" w:color="auto"/>
              <w:left w:val="nil"/>
              <w:bottom w:val="single" w:sz="4" w:space="0" w:color="auto"/>
              <w:right w:val="nil"/>
            </w:tcBorders>
            <w:shd w:val="clear" w:color="auto" w:fill="auto"/>
            <w:hideMark/>
          </w:tcPr>
          <w:p w14:paraId="41C5068F" w14:textId="1FF2E2DA" w:rsidR="004B2282" w:rsidRPr="00540AB0" w:rsidRDefault="001936CA" w:rsidP="00FC68A1">
            <w:pPr>
              <w:pStyle w:val="Tabletext"/>
              <w:jc w:val="right"/>
            </w:pPr>
            <w:r>
              <w:t>210.00</w:t>
            </w:r>
          </w:p>
        </w:tc>
      </w:tr>
      <w:tr w:rsidR="004B2282" w:rsidRPr="00540AB0" w14:paraId="07D0F337" w14:textId="77777777" w:rsidTr="00FC68A1">
        <w:tc>
          <w:tcPr>
            <w:tcW w:w="679" w:type="pct"/>
            <w:tcBorders>
              <w:top w:val="single" w:sz="4" w:space="0" w:color="auto"/>
              <w:left w:val="nil"/>
              <w:bottom w:val="single" w:sz="4" w:space="0" w:color="auto"/>
              <w:right w:val="nil"/>
            </w:tcBorders>
            <w:shd w:val="clear" w:color="auto" w:fill="auto"/>
            <w:hideMark/>
          </w:tcPr>
          <w:p w14:paraId="1FA1DF8F" w14:textId="77777777" w:rsidR="004B2282" w:rsidRPr="00540AB0" w:rsidRDefault="004B2282" w:rsidP="00FC68A1">
            <w:pPr>
              <w:pStyle w:val="Tabletext"/>
            </w:pPr>
            <w:r w:rsidRPr="00540AB0">
              <w:t>35645</w:t>
            </w:r>
          </w:p>
        </w:tc>
        <w:tc>
          <w:tcPr>
            <w:tcW w:w="3584" w:type="pct"/>
            <w:tcBorders>
              <w:top w:val="single" w:sz="4" w:space="0" w:color="auto"/>
              <w:left w:val="nil"/>
              <w:bottom w:val="single" w:sz="4" w:space="0" w:color="auto"/>
              <w:right w:val="nil"/>
            </w:tcBorders>
            <w:shd w:val="clear" w:color="auto" w:fill="auto"/>
            <w:hideMark/>
          </w:tcPr>
          <w:p w14:paraId="200A2CD2" w14:textId="77777777" w:rsidR="004B2282" w:rsidRPr="00540AB0" w:rsidRDefault="004B2282" w:rsidP="00FC68A1">
            <w:pPr>
              <w:pStyle w:val="Tabletext"/>
            </w:pPr>
            <w:r w:rsidRPr="00540AB0">
              <w:t xml:space="preserve">Cervix, electrocoagulation diathermy with colposcopy, for previously </w:t>
            </w:r>
            <w:r w:rsidRPr="00540AB0">
              <w:lastRenderedPageBreak/>
              <w:t>confirmed intraepithelial neoplastic changes of the cervix, including any local anaesthesia and biopsies, in association with ablative therapy of additional areas of intraepithelial change in one or more sites of vagina, vulva, urethra or anus, other than a service associated with a service to which item 35649 applies (Anaes.)</w:t>
            </w:r>
          </w:p>
        </w:tc>
        <w:tc>
          <w:tcPr>
            <w:tcW w:w="737" w:type="pct"/>
            <w:tcBorders>
              <w:top w:val="single" w:sz="4" w:space="0" w:color="auto"/>
              <w:left w:val="nil"/>
              <w:bottom w:val="single" w:sz="4" w:space="0" w:color="auto"/>
              <w:right w:val="nil"/>
            </w:tcBorders>
            <w:shd w:val="clear" w:color="auto" w:fill="auto"/>
            <w:hideMark/>
          </w:tcPr>
          <w:p w14:paraId="41662CC9" w14:textId="43F5881B" w:rsidR="004B2282" w:rsidRPr="00540AB0" w:rsidRDefault="001936CA" w:rsidP="00FC68A1">
            <w:pPr>
              <w:pStyle w:val="Tabletext"/>
              <w:jc w:val="right"/>
            </w:pPr>
            <w:r>
              <w:lastRenderedPageBreak/>
              <w:t>328.65</w:t>
            </w:r>
          </w:p>
        </w:tc>
      </w:tr>
      <w:tr w:rsidR="004B2282" w:rsidRPr="00540AB0" w14:paraId="2C211810" w14:textId="77777777" w:rsidTr="00FC68A1">
        <w:tc>
          <w:tcPr>
            <w:tcW w:w="679" w:type="pct"/>
            <w:tcBorders>
              <w:top w:val="single" w:sz="4" w:space="0" w:color="auto"/>
              <w:left w:val="nil"/>
              <w:bottom w:val="single" w:sz="4" w:space="0" w:color="auto"/>
              <w:right w:val="nil"/>
            </w:tcBorders>
            <w:shd w:val="clear" w:color="auto" w:fill="auto"/>
            <w:hideMark/>
          </w:tcPr>
          <w:p w14:paraId="760F3070" w14:textId="77777777" w:rsidR="004B2282" w:rsidRPr="00540AB0" w:rsidRDefault="004B2282" w:rsidP="00FC68A1">
            <w:pPr>
              <w:pStyle w:val="Tabletext"/>
            </w:pPr>
            <w:bookmarkStart w:id="1035" w:name="CU_78703731"/>
            <w:bookmarkEnd w:id="1035"/>
            <w:r w:rsidRPr="00540AB0">
              <w:lastRenderedPageBreak/>
              <w:t>35646</w:t>
            </w:r>
          </w:p>
        </w:tc>
        <w:tc>
          <w:tcPr>
            <w:tcW w:w="3584" w:type="pct"/>
            <w:tcBorders>
              <w:top w:val="single" w:sz="4" w:space="0" w:color="auto"/>
              <w:left w:val="nil"/>
              <w:bottom w:val="single" w:sz="4" w:space="0" w:color="auto"/>
              <w:right w:val="nil"/>
            </w:tcBorders>
            <w:shd w:val="clear" w:color="auto" w:fill="auto"/>
            <w:hideMark/>
          </w:tcPr>
          <w:p w14:paraId="3FC22004" w14:textId="77777777" w:rsidR="004B2282" w:rsidRPr="00540AB0" w:rsidRDefault="004B2282" w:rsidP="00FC68A1">
            <w:pPr>
              <w:pStyle w:val="Tabletext"/>
            </w:pPr>
            <w:r w:rsidRPr="00540AB0">
              <w:t>Cervix, colposcopy with radical diathermy of, with or without cervical biopsy, for previously confirmed intraepithelial neoplastic changes of the cervix (Anaes.)</w:t>
            </w:r>
          </w:p>
        </w:tc>
        <w:tc>
          <w:tcPr>
            <w:tcW w:w="737" w:type="pct"/>
            <w:tcBorders>
              <w:top w:val="single" w:sz="4" w:space="0" w:color="auto"/>
              <w:left w:val="nil"/>
              <w:bottom w:val="single" w:sz="4" w:space="0" w:color="auto"/>
              <w:right w:val="nil"/>
            </w:tcBorders>
            <w:shd w:val="clear" w:color="auto" w:fill="auto"/>
            <w:hideMark/>
          </w:tcPr>
          <w:p w14:paraId="1552FF84" w14:textId="3D735584" w:rsidR="004B2282" w:rsidRPr="00540AB0" w:rsidRDefault="001936CA" w:rsidP="00FC68A1">
            <w:pPr>
              <w:pStyle w:val="Tabletext"/>
              <w:jc w:val="right"/>
            </w:pPr>
            <w:r>
              <w:t>210.00</w:t>
            </w:r>
          </w:p>
        </w:tc>
      </w:tr>
      <w:tr w:rsidR="004B2282" w:rsidRPr="00540AB0" w14:paraId="1BF4E624" w14:textId="77777777" w:rsidTr="00FC68A1">
        <w:tc>
          <w:tcPr>
            <w:tcW w:w="679" w:type="pct"/>
            <w:tcBorders>
              <w:top w:val="single" w:sz="4" w:space="0" w:color="auto"/>
              <w:left w:val="nil"/>
              <w:bottom w:val="single" w:sz="4" w:space="0" w:color="auto"/>
              <w:right w:val="nil"/>
            </w:tcBorders>
            <w:shd w:val="clear" w:color="auto" w:fill="auto"/>
            <w:hideMark/>
          </w:tcPr>
          <w:p w14:paraId="0CA4DEA1" w14:textId="77777777" w:rsidR="004B2282" w:rsidRPr="00540AB0" w:rsidRDefault="004B2282" w:rsidP="00FC68A1">
            <w:pPr>
              <w:pStyle w:val="Tabletext"/>
            </w:pPr>
            <w:r w:rsidRPr="00540AB0">
              <w:t>35647</w:t>
            </w:r>
          </w:p>
        </w:tc>
        <w:tc>
          <w:tcPr>
            <w:tcW w:w="3584" w:type="pct"/>
            <w:tcBorders>
              <w:top w:val="single" w:sz="4" w:space="0" w:color="auto"/>
              <w:left w:val="nil"/>
              <w:bottom w:val="single" w:sz="4" w:space="0" w:color="auto"/>
              <w:right w:val="nil"/>
            </w:tcBorders>
            <w:shd w:val="clear" w:color="auto" w:fill="auto"/>
            <w:hideMark/>
          </w:tcPr>
          <w:p w14:paraId="2BFD7E89" w14:textId="77777777" w:rsidR="004B2282" w:rsidRPr="00540AB0" w:rsidRDefault="004B2282" w:rsidP="00FC68A1">
            <w:pPr>
              <w:pStyle w:val="Tabletext"/>
            </w:pPr>
            <w:r w:rsidRPr="00540AB0">
              <w:t>Cervix, large loop excision of transformation zone together with colposcopy for previously confirmed intraepithelial neoplastic changes of the cervix, including any local anaesthesia and biopsies, other than a service associated with a service to which item 35644 applies (Anaes.)</w:t>
            </w:r>
          </w:p>
        </w:tc>
        <w:tc>
          <w:tcPr>
            <w:tcW w:w="737" w:type="pct"/>
            <w:tcBorders>
              <w:top w:val="single" w:sz="4" w:space="0" w:color="auto"/>
              <w:left w:val="nil"/>
              <w:bottom w:val="single" w:sz="4" w:space="0" w:color="auto"/>
              <w:right w:val="nil"/>
            </w:tcBorders>
            <w:shd w:val="clear" w:color="auto" w:fill="auto"/>
            <w:hideMark/>
          </w:tcPr>
          <w:p w14:paraId="36EC2284" w14:textId="0CA47D67" w:rsidR="004B2282" w:rsidRPr="00540AB0" w:rsidRDefault="001936CA" w:rsidP="00FC68A1">
            <w:pPr>
              <w:pStyle w:val="Tabletext"/>
              <w:jc w:val="right"/>
            </w:pPr>
            <w:r>
              <w:t>210.00</w:t>
            </w:r>
          </w:p>
        </w:tc>
      </w:tr>
      <w:tr w:rsidR="004B2282" w:rsidRPr="00540AB0" w14:paraId="6FF16ADC" w14:textId="77777777" w:rsidTr="00FC68A1">
        <w:tc>
          <w:tcPr>
            <w:tcW w:w="679" w:type="pct"/>
            <w:tcBorders>
              <w:top w:val="single" w:sz="4" w:space="0" w:color="auto"/>
              <w:left w:val="nil"/>
              <w:bottom w:val="single" w:sz="4" w:space="0" w:color="auto"/>
              <w:right w:val="nil"/>
            </w:tcBorders>
            <w:shd w:val="clear" w:color="auto" w:fill="auto"/>
            <w:hideMark/>
          </w:tcPr>
          <w:p w14:paraId="1D2DB1CC" w14:textId="77777777" w:rsidR="004B2282" w:rsidRPr="00540AB0" w:rsidRDefault="004B2282" w:rsidP="00FC68A1">
            <w:pPr>
              <w:pStyle w:val="Tabletext"/>
            </w:pPr>
            <w:r w:rsidRPr="00540AB0">
              <w:t>35648</w:t>
            </w:r>
          </w:p>
        </w:tc>
        <w:tc>
          <w:tcPr>
            <w:tcW w:w="3584" w:type="pct"/>
            <w:tcBorders>
              <w:top w:val="single" w:sz="4" w:space="0" w:color="auto"/>
              <w:left w:val="nil"/>
              <w:bottom w:val="single" w:sz="4" w:space="0" w:color="auto"/>
              <w:right w:val="nil"/>
            </w:tcBorders>
            <w:shd w:val="clear" w:color="auto" w:fill="auto"/>
            <w:hideMark/>
          </w:tcPr>
          <w:p w14:paraId="7D0A93DB" w14:textId="77777777" w:rsidR="004B2282" w:rsidRPr="00540AB0" w:rsidRDefault="004B2282" w:rsidP="00FC68A1">
            <w:pPr>
              <w:pStyle w:val="Tabletext"/>
            </w:pPr>
            <w:r w:rsidRPr="00540AB0">
              <w:t>Cervix, large loop excision diathermy for previously confirmed intraepithelial neoplastic changes of the cervix, including any local anaesthesia and biopsies, in conjunction with ablative treatment of additional areas of intraepithelial change of one or more sites of vagina, vulva, urethra or anus, other than a service associated with a service to which item 35645 applies (Anaes.)</w:t>
            </w:r>
          </w:p>
        </w:tc>
        <w:tc>
          <w:tcPr>
            <w:tcW w:w="737" w:type="pct"/>
            <w:tcBorders>
              <w:top w:val="single" w:sz="4" w:space="0" w:color="auto"/>
              <w:left w:val="nil"/>
              <w:bottom w:val="single" w:sz="4" w:space="0" w:color="auto"/>
              <w:right w:val="nil"/>
            </w:tcBorders>
            <w:shd w:val="clear" w:color="auto" w:fill="auto"/>
            <w:hideMark/>
          </w:tcPr>
          <w:p w14:paraId="19D733F8" w14:textId="1D6B80BB" w:rsidR="004B2282" w:rsidRPr="00540AB0" w:rsidRDefault="001936CA" w:rsidP="00FC68A1">
            <w:pPr>
              <w:pStyle w:val="Tabletext"/>
              <w:jc w:val="right"/>
            </w:pPr>
            <w:r>
              <w:t>328.65</w:t>
            </w:r>
          </w:p>
        </w:tc>
      </w:tr>
      <w:tr w:rsidR="004B2282" w:rsidRPr="00540AB0" w14:paraId="3871A6AC" w14:textId="77777777" w:rsidTr="00FC68A1">
        <w:tc>
          <w:tcPr>
            <w:tcW w:w="679" w:type="pct"/>
            <w:tcBorders>
              <w:top w:val="single" w:sz="4" w:space="0" w:color="auto"/>
              <w:left w:val="nil"/>
              <w:bottom w:val="single" w:sz="4" w:space="0" w:color="auto"/>
              <w:right w:val="nil"/>
            </w:tcBorders>
            <w:shd w:val="clear" w:color="auto" w:fill="auto"/>
            <w:hideMark/>
          </w:tcPr>
          <w:p w14:paraId="1B9D7BDA" w14:textId="77777777" w:rsidR="004B2282" w:rsidRPr="00540AB0" w:rsidRDefault="004B2282" w:rsidP="00FC68A1">
            <w:pPr>
              <w:pStyle w:val="Tabletext"/>
            </w:pPr>
            <w:r w:rsidRPr="00540AB0">
              <w:t>35649</w:t>
            </w:r>
          </w:p>
        </w:tc>
        <w:tc>
          <w:tcPr>
            <w:tcW w:w="3584" w:type="pct"/>
            <w:tcBorders>
              <w:top w:val="single" w:sz="4" w:space="0" w:color="auto"/>
              <w:left w:val="nil"/>
              <w:bottom w:val="single" w:sz="4" w:space="0" w:color="auto"/>
              <w:right w:val="nil"/>
            </w:tcBorders>
            <w:shd w:val="clear" w:color="auto" w:fill="auto"/>
            <w:hideMark/>
          </w:tcPr>
          <w:p w14:paraId="03A50C7A" w14:textId="77777777" w:rsidR="004B2282" w:rsidRPr="00540AB0" w:rsidRDefault="004B2282" w:rsidP="00FC68A1">
            <w:pPr>
              <w:pStyle w:val="Tabletext"/>
            </w:pPr>
            <w:r w:rsidRPr="00540AB0">
              <w:t>Hysterotomy or uterine myomectomy, abdominal (H) (Anaes.) (Assist.)</w:t>
            </w:r>
          </w:p>
        </w:tc>
        <w:tc>
          <w:tcPr>
            <w:tcW w:w="737" w:type="pct"/>
            <w:tcBorders>
              <w:top w:val="single" w:sz="4" w:space="0" w:color="auto"/>
              <w:left w:val="nil"/>
              <w:bottom w:val="single" w:sz="4" w:space="0" w:color="auto"/>
              <w:right w:val="nil"/>
            </w:tcBorders>
            <w:shd w:val="clear" w:color="auto" w:fill="auto"/>
            <w:hideMark/>
          </w:tcPr>
          <w:p w14:paraId="6DDC5339" w14:textId="40365522" w:rsidR="004B2282" w:rsidRPr="00540AB0" w:rsidRDefault="001936CA" w:rsidP="00FC68A1">
            <w:pPr>
              <w:pStyle w:val="Tabletext"/>
              <w:jc w:val="right"/>
            </w:pPr>
            <w:r>
              <w:t>552.75</w:t>
            </w:r>
          </w:p>
        </w:tc>
      </w:tr>
      <w:tr w:rsidR="004B2282" w:rsidRPr="00540AB0" w14:paraId="1E696BC7" w14:textId="77777777" w:rsidTr="00FC68A1">
        <w:tc>
          <w:tcPr>
            <w:tcW w:w="679" w:type="pct"/>
            <w:tcBorders>
              <w:top w:val="single" w:sz="4" w:space="0" w:color="auto"/>
              <w:left w:val="nil"/>
              <w:bottom w:val="single" w:sz="4" w:space="0" w:color="auto"/>
              <w:right w:val="nil"/>
            </w:tcBorders>
            <w:shd w:val="clear" w:color="auto" w:fill="auto"/>
            <w:hideMark/>
          </w:tcPr>
          <w:p w14:paraId="7B13DCC9" w14:textId="77777777" w:rsidR="004B2282" w:rsidRPr="00540AB0" w:rsidRDefault="004B2282" w:rsidP="00FC68A1">
            <w:pPr>
              <w:pStyle w:val="Tabletext"/>
            </w:pPr>
            <w:r w:rsidRPr="00540AB0">
              <w:t>35653</w:t>
            </w:r>
          </w:p>
        </w:tc>
        <w:tc>
          <w:tcPr>
            <w:tcW w:w="3584" w:type="pct"/>
            <w:tcBorders>
              <w:top w:val="single" w:sz="4" w:space="0" w:color="auto"/>
              <w:left w:val="nil"/>
              <w:bottom w:val="single" w:sz="4" w:space="0" w:color="auto"/>
              <w:right w:val="nil"/>
            </w:tcBorders>
            <w:shd w:val="clear" w:color="auto" w:fill="auto"/>
            <w:hideMark/>
          </w:tcPr>
          <w:p w14:paraId="440A1616" w14:textId="77777777" w:rsidR="004B2282" w:rsidRPr="00540AB0" w:rsidRDefault="004B2282" w:rsidP="00FC68A1">
            <w:pPr>
              <w:pStyle w:val="Tabletext"/>
            </w:pPr>
            <w:r w:rsidRPr="00540AB0">
              <w:t>Hysterectomy, abdominal, sub</w:t>
            </w:r>
            <w:r>
              <w:noBreakHyphen/>
            </w:r>
            <w:r w:rsidRPr="00540AB0">
              <w:t>total or total, with or without removal of uterine adnexae (H) (Anaes.) (Assist.)</w:t>
            </w:r>
          </w:p>
        </w:tc>
        <w:tc>
          <w:tcPr>
            <w:tcW w:w="737" w:type="pct"/>
            <w:tcBorders>
              <w:top w:val="single" w:sz="4" w:space="0" w:color="auto"/>
              <w:left w:val="nil"/>
              <w:bottom w:val="single" w:sz="4" w:space="0" w:color="auto"/>
              <w:right w:val="nil"/>
            </w:tcBorders>
            <w:shd w:val="clear" w:color="auto" w:fill="auto"/>
            <w:hideMark/>
          </w:tcPr>
          <w:p w14:paraId="51FE28A0" w14:textId="7F6CD2F6" w:rsidR="004B2282" w:rsidRPr="00540AB0" w:rsidRDefault="001936CA" w:rsidP="00FC68A1">
            <w:pPr>
              <w:pStyle w:val="Tabletext"/>
              <w:jc w:val="right"/>
            </w:pPr>
            <w:r>
              <w:t>695.80</w:t>
            </w:r>
          </w:p>
        </w:tc>
      </w:tr>
      <w:tr w:rsidR="004B2282" w:rsidRPr="00540AB0" w14:paraId="714A4735" w14:textId="77777777" w:rsidTr="00FC68A1">
        <w:tc>
          <w:tcPr>
            <w:tcW w:w="679" w:type="pct"/>
            <w:tcBorders>
              <w:top w:val="single" w:sz="4" w:space="0" w:color="auto"/>
              <w:left w:val="nil"/>
              <w:bottom w:val="single" w:sz="4" w:space="0" w:color="auto"/>
              <w:right w:val="nil"/>
            </w:tcBorders>
            <w:shd w:val="clear" w:color="auto" w:fill="auto"/>
            <w:hideMark/>
          </w:tcPr>
          <w:p w14:paraId="4D58691D" w14:textId="77777777" w:rsidR="004B2282" w:rsidRPr="00540AB0" w:rsidRDefault="004B2282" w:rsidP="00FC68A1">
            <w:pPr>
              <w:pStyle w:val="Tabletext"/>
            </w:pPr>
            <w:r w:rsidRPr="00540AB0">
              <w:t>35657</w:t>
            </w:r>
          </w:p>
        </w:tc>
        <w:tc>
          <w:tcPr>
            <w:tcW w:w="3584" w:type="pct"/>
            <w:tcBorders>
              <w:top w:val="single" w:sz="4" w:space="0" w:color="auto"/>
              <w:left w:val="nil"/>
              <w:bottom w:val="single" w:sz="4" w:space="0" w:color="auto"/>
              <w:right w:val="nil"/>
            </w:tcBorders>
            <w:shd w:val="clear" w:color="auto" w:fill="auto"/>
            <w:hideMark/>
          </w:tcPr>
          <w:p w14:paraId="53C563BD" w14:textId="77777777" w:rsidR="004B2282" w:rsidRPr="00540AB0" w:rsidRDefault="004B2282" w:rsidP="00FC68A1">
            <w:pPr>
              <w:pStyle w:val="Tabletext"/>
            </w:pPr>
            <w:r w:rsidRPr="00540AB0">
              <w:t>Hysterectomy, vaginal, with or without uterine curettage, other than a service to which item 35673 applies (H) (Anaes.) (Assist.)</w:t>
            </w:r>
          </w:p>
        </w:tc>
        <w:tc>
          <w:tcPr>
            <w:tcW w:w="737" w:type="pct"/>
            <w:tcBorders>
              <w:top w:val="single" w:sz="4" w:space="0" w:color="auto"/>
              <w:left w:val="nil"/>
              <w:bottom w:val="single" w:sz="4" w:space="0" w:color="auto"/>
              <w:right w:val="nil"/>
            </w:tcBorders>
            <w:shd w:val="clear" w:color="auto" w:fill="auto"/>
            <w:hideMark/>
          </w:tcPr>
          <w:p w14:paraId="56901A35" w14:textId="0CE630DD" w:rsidR="004B2282" w:rsidRPr="00540AB0" w:rsidRDefault="001936CA" w:rsidP="00FC68A1">
            <w:pPr>
              <w:pStyle w:val="Tabletext"/>
              <w:jc w:val="right"/>
            </w:pPr>
            <w:r>
              <w:t>695.80</w:t>
            </w:r>
          </w:p>
        </w:tc>
      </w:tr>
      <w:tr w:rsidR="004B2282" w:rsidRPr="00540AB0" w14:paraId="589CD3FF" w14:textId="77777777" w:rsidTr="00FC68A1">
        <w:tc>
          <w:tcPr>
            <w:tcW w:w="679" w:type="pct"/>
            <w:tcBorders>
              <w:top w:val="single" w:sz="4" w:space="0" w:color="auto"/>
              <w:left w:val="nil"/>
              <w:bottom w:val="single" w:sz="4" w:space="0" w:color="auto"/>
              <w:right w:val="nil"/>
            </w:tcBorders>
            <w:shd w:val="clear" w:color="auto" w:fill="auto"/>
            <w:hideMark/>
          </w:tcPr>
          <w:p w14:paraId="499AA1EE" w14:textId="77777777" w:rsidR="004B2282" w:rsidRPr="00540AB0" w:rsidRDefault="004B2282" w:rsidP="00FC68A1">
            <w:pPr>
              <w:pStyle w:val="Tabletext"/>
            </w:pPr>
            <w:r w:rsidRPr="00540AB0">
              <w:t>35658</w:t>
            </w:r>
          </w:p>
        </w:tc>
        <w:tc>
          <w:tcPr>
            <w:tcW w:w="3584" w:type="pct"/>
            <w:tcBorders>
              <w:top w:val="single" w:sz="4" w:space="0" w:color="auto"/>
              <w:left w:val="nil"/>
              <w:bottom w:val="single" w:sz="4" w:space="0" w:color="auto"/>
              <w:right w:val="nil"/>
            </w:tcBorders>
            <w:shd w:val="clear" w:color="auto" w:fill="auto"/>
            <w:hideMark/>
          </w:tcPr>
          <w:p w14:paraId="4C431408" w14:textId="77777777" w:rsidR="004B2282" w:rsidRPr="00540AB0" w:rsidRDefault="004B2282" w:rsidP="00FC68A1">
            <w:pPr>
              <w:pStyle w:val="Tabletext"/>
            </w:pPr>
            <w:r w:rsidRPr="00540AB0">
              <w:t>Uterus (at least equivalent in size to a 10 week gravid uterus), debulking of, before vaginal removal at hysterectomy (H) (Anaes.) (Assist.)</w:t>
            </w:r>
          </w:p>
        </w:tc>
        <w:tc>
          <w:tcPr>
            <w:tcW w:w="737" w:type="pct"/>
            <w:tcBorders>
              <w:top w:val="single" w:sz="4" w:space="0" w:color="auto"/>
              <w:left w:val="nil"/>
              <w:bottom w:val="single" w:sz="4" w:space="0" w:color="auto"/>
              <w:right w:val="nil"/>
            </w:tcBorders>
            <w:shd w:val="clear" w:color="auto" w:fill="auto"/>
            <w:hideMark/>
          </w:tcPr>
          <w:p w14:paraId="44645850" w14:textId="75ED4DBF" w:rsidR="004B2282" w:rsidRPr="00540AB0" w:rsidRDefault="001936CA" w:rsidP="00FC68A1">
            <w:pPr>
              <w:pStyle w:val="Tabletext"/>
              <w:jc w:val="right"/>
            </w:pPr>
            <w:r>
              <w:t>429.05</w:t>
            </w:r>
          </w:p>
        </w:tc>
      </w:tr>
      <w:tr w:rsidR="004B2282" w:rsidRPr="00540AB0" w14:paraId="4AB15F61" w14:textId="77777777" w:rsidTr="00FC68A1">
        <w:tc>
          <w:tcPr>
            <w:tcW w:w="679" w:type="pct"/>
            <w:tcBorders>
              <w:top w:val="single" w:sz="4" w:space="0" w:color="auto"/>
              <w:left w:val="nil"/>
              <w:bottom w:val="single" w:sz="4" w:space="0" w:color="auto"/>
              <w:right w:val="nil"/>
            </w:tcBorders>
            <w:shd w:val="clear" w:color="auto" w:fill="auto"/>
            <w:hideMark/>
          </w:tcPr>
          <w:p w14:paraId="137DBCCC" w14:textId="77777777" w:rsidR="004B2282" w:rsidRPr="00540AB0" w:rsidRDefault="004B2282" w:rsidP="00FC68A1">
            <w:pPr>
              <w:pStyle w:val="Tabletext"/>
            </w:pPr>
            <w:bookmarkStart w:id="1036" w:name="CU_84700140"/>
            <w:bookmarkEnd w:id="1036"/>
            <w:r w:rsidRPr="00540AB0">
              <w:t>35661</w:t>
            </w:r>
          </w:p>
        </w:tc>
        <w:tc>
          <w:tcPr>
            <w:tcW w:w="3584" w:type="pct"/>
            <w:tcBorders>
              <w:top w:val="single" w:sz="4" w:space="0" w:color="auto"/>
              <w:left w:val="nil"/>
              <w:bottom w:val="single" w:sz="4" w:space="0" w:color="auto"/>
              <w:right w:val="nil"/>
            </w:tcBorders>
            <w:shd w:val="clear" w:color="auto" w:fill="auto"/>
            <w:hideMark/>
          </w:tcPr>
          <w:p w14:paraId="59C0ABCF" w14:textId="77777777" w:rsidR="004B2282" w:rsidRPr="00540AB0" w:rsidRDefault="004B2282" w:rsidP="00FC68A1">
            <w:pPr>
              <w:pStyle w:val="Tabletext"/>
            </w:pPr>
            <w:r w:rsidRPr="00540AB0">
              <w:t>Hysterectomy, abdominal, requiring extensive retroperitoneal dissection with or without exposure of one or both ureters, for the management of severe endometriosis, pelvic inflammatory disease or benign pelvic tumours, with or without conservation of ovaries (H) (Anaes.) (Assist.)</w:t>
            </w:r>
          </w:p>
        </w:tc>
        <w:tc>
          <w:tcPr>
            <w:tcW w:w="737" w:type="pct"/>
            <w:tcBorders>
              <w:top w:val="single" w:sz="4" w:space="0" w:color="auto"/>
              <w:left w:val="nil"/>
              <w:bottom w:val="single" w:sz="4" w:space="0" w:color="auto"/>
              <w:right w:val="nil"/>
            </w:tcBorders>
            <w:shd w:val="clear" w:color="auto" w:fill="auto"/>
            <w:hideMark/>
          </w:tcPr>
          <w:p w14:paraId="4F8C0BE6" w14:textId="2BCC92D2" w:rsidR="004B2282" w:rsidRPr="00540AB0" w:rsidRDefault="001936CA" w:rsidP="00FC68A1">
            <w:pPr>
              <w:pStyle w:val="Tabletext"/>
              <w:jc w:val="right"/>
            </w:pPr>
            <w:r>
              <w:t>898.55</w:t>
            </w:r>
          </w:p>
        </w:tc>
      </w:tr>
      <w:tr w:rsidR="004B2282" w:rsidRPr="00540AB0" w14:paraId="5737D5F4" w14:textId="77777777" w:rsidTr="00FC68A1">
        <w:tc>
          <w:tcPr>
            <w:tcW w:w="679" w:type="pct"/>
            <w:tcBorders>
              <w:top w:val="single" w:sz="4" w:space="0" w:color="auto"/>
              <w:left w:val="nil"/>
              <w:bottom w:val="single" w:sz="4" w:space="0" w:color="auto"/>
              <w:right w:val="nil"/>
            </w:tcBorders>
            <w:shd w:val="clear" w:color="auto" w:fill="auto"/>
            <w:hideMark/>
          </w:tcPr>
          <w:p w14:paraId="11A4EA80" w14:textId="77777777" w:rsidR="004B2282" w:rsidRPr="00540AB0" w:rsidRDefault="004B2282" w:rsidP="00FC68A1">
            <w:pPr>
              <w:pStyle w:val="Tabletext"/>
            </w:pPr>
            <w:bookmarkStart w:id="1037" w:name="CU_86705455"/>
            <w:bookmarkEnd w:id="1037"/>
            <w:r w:rsidRPr="00540AB0">
              <w:t>35664</w:t>
            </w:r>
          </w:p>
        </w:tc>
        <w:tc>
          <w:tcPr>
            <w:tcW w:w="3584" w:type="pct"/>
            <w:tcBorders>
              <w:top w:val="single" w:sz="4" w:space="0" w:color="auto"/>
              <w:left w:val="nil"/>
              <w:bottom w:val="single" w:sz="4" w:space="0" w:color="auto"/>
              <w:right w:val="nil"/>
            </w:tcBorders>
            <w:shd w:val="clear" w:color="auto" w:fill="auto"/>
            <w:hideMark/>
          </w:tcPr>
          <w:p w14:paraId="7EC4F74E" w14:textId="77777777" w:rsidR="004B2282" w:rsidRPr="00540AB0" w:rsidRDefault="004B2282" w:rsidP="00FC68A1">
            <w:pPr>
              <w:pStyle w:val="Tabletext"/>
            </w:pPr>
            <w:r w:rsidRPr="00540AB0">
              <w:t>Radical hysterectomy with radical excision of pelvic lymph nodes (with or without excision of uterine adnexae) for proven malignancy including excision of any one or more of parametrium, paracolpos, upper vagina or contiguous pelvic peritoneum and involving ureterolysis if performed (H) (Anaes.) (Assist.)</w:t>
            </w:r>
          </w:p>
        </w:tc>
        <w:tc>
          <w:tcPr>
            <w:tcW w:w="737" w:type="pct"/>
            <w:tcBorders>
              <w:top w:val="single" w:sz="4" w:space="0" w:color="auto"/>
              <w:left w:val="nil"/>
              <w:bottom w:val="single" w:sz="4" w:space="0" w:color="auto"/>
              <w:right w:val="nil"/>
            </w:tcBorders>
            <w:shd w:val="clear" w:color="auto" w:fill="auto"/>
            <w:hideMark/>
          </w:tcPr>
          <w:p w14:paraId="65505E20" w14:textId="622954A2" w:rsidR="004B2282" w:rsidRPr="00540AB0" w:rsidRDefault="001936CA" w:rsidP="00FC68A1">
            <w:pPr>
              <w:pStyle w:val="Tabletext"/>
              <w:jc w:val="right"/>
            </w:pPr>
            <w:r>
              <w:t>1,497.60</w:t>
            </w:r>
          </w:p>
        </w:tc>
      </w:tr>
      <w:tr w:rsidR="004B2282" w:rsidRPr="00540AB0" w14:paraId="3A141383" w14:textId="77777777" w:rsidTr="00FC68A1">
        <w:tc>
          <w:tcPr>
            <w:tcW w:w="679" w:type="pct"/>
            <w:tcBorders>
              <w:top w:val="single" w:sz="4" w:space="0" w:color="auto"/>
              <w:left w:val="nil"/>
              <w:bottom w:val="single" w:sz="4" w:space="0" w:color="auto"/>
              <w:right w:val="nil"/>
            </w:tcBorders>
            <w:shd w:val="clear" w:color="auto" w:fill="auto"/>
            <w:hideMark/>
          </w:tcPr>
          <w:p w14:paraId="1417D3CD" w14:textId="77777777" w:rsidR="004B2282" w:rsidRPr="00540AB0" w:rsidRDefault="004B2282" w:rsidP="00FC68A1">
            <w:pPr>
              <w:pStyle w:val="Tabletext"/>
            </w:pPr>
            <w:r w:rsidRPr="00540AB0">
              <w:t>35667</w:t>
            </w:r>
          </w:p>
        </w:tc>
        <w:tc>
          <w:tcPr>
            <w:tcW w:w="3584" w:type="pct"/>
            <w:tcBorders>
              <w:top w:val="single" w:sz="4" w:space="0" w:color="auto"/>
              <w:left w:val="nil"/>
              <w:bottom w:val="single" w:sz="4" w:space="0" w:color="auto"/>
              <w:right w:val="nil"/>
            </w:tcBorders>
            <w:shd w:val="clear" w:color="auto" w:fill="auto"/>
            <w:hideMark/>
          </w:tcPr>
          <w:p w14:paraId="712510FF" w14:textId="77777777" w:rsidR="004B2282" w:rsidRPr="00540AB0" w:rsidRDefault="004B2282" w:rsidP="00FC68A1">
            <w:pPr>
              <w:pStyle w:val="Tabletext"/>
            </w:pPr>
            <w:r w:rsidRPr="00540AB0">
              <w:t>Radical hysterectomy without gland dissection (with or without excision of uterine adnexae) for proven malignancy including excision of any one or more of parametrium, paracolpos, upper vagina or contiguous pelvic peritoneum and involving ureterolysis if performed (H) (Anaes.) (Assist.)</w:t>
            </w:r>
          </w:p>
        </w:tc>
        <w:tc>
          <w:tcPr>
            <w:tcW w:w="737" w:type="pct"/>
            <w:tcBorders>
              <w:top w:val="single" w:sz="4" w:space="0" w:color="auto"/>
              <w:left w:val="nil"/>
              <w:bottom w:val="single" w:sz="4" w:space="0" w:color="auto"/>
              <w:right w:val="nil"/>
            </w:tcBorders>
            <w:shd w:val="clear" w:color="auto" w:fill="auto"/>
            <w:hideMark/>
          </w:tcPr>
          <w:p w14:paraId="360A0950" w14:textId="66A0BC97" w:rsidR="004B2282" w:rsidRPr="00540AB0" w:rsidRDefault="001936CA" w:rsidP="00FC68A1">
            <w:pPr>
              <w:pStyle w:val="Tabletext"/>
              <w:jc w:val="right"/>
            </w:pPr>
            <w:r>
              <w:t>1,272.80</w:t>
            </w:r>
          </w:p>
        </w:tc>
      </w:tr>
      <w:tr w:rsidR="004B2282" w:rsidRPr="00540AB0" w14:paraId="53FACDF6" w14:textId="77777777" w:rsidTr="00FC68A1">
        <w:tc>
          <w:tcPr>
            <w:tcW w:w="679" w:type="pct"/>
            <w:tcBorders>
              <w:top w:val="single" w:sz="4" w:space="0" w:color="auto"/>
              <w:left w:val="nil"/>
              <w:bottom w:val="single" w:sz="4" w:space="0" w:color="auto"/>
              <w:right w:val="nil"/>
            </w:tcBorders>
            <w:shd w:val="clear" w:color="auto" w:fill="auto"/>
            <w:hideMark/>
          </w:tcPr>
          <w:p w14:paraId="2F3D4D13" w14:textId="77777777" w:rsidR="004B2282" w:rsidRPr="00540AB0" w:rsidRDefault="004B2282" w:rsidP="00FC68A1">
            <w:pPr>
              <w:pStyle w:val="Tabletext"/>
            </w:pPr>
            <w:r w:rsidRPr="00540AB0">
              <w:t>35670</w:t>
            </w:r>
          </w:p>
        </w:tc>
        <w:tc>
          <w:tcPr>
            <w:tcW w:w="3584" w:type="pct"/>
            <w:tcBorders>
              <w:top w:val="single" w:sz="4" w:space="0" w:color="auto"/>
              <w:left w:val="nil"/>
              <w:bottom w:val="single" w:sz="4" w:space="0" w:color="auto"/>
              <w:right w:val="nil"/>
            </w:tcBorders>
            <w:shd w:val="clear" w:color="auto" w:fill="auto"/>
            <w:hideMark/>
          </w:tcPr>
          <w:p w14:paraId="5DC2AC7D" w14:textId="77777777" w:rsidR="004B2282" w:rsidRPr="00540AB0" w:rsidRDefault="004B2282" w:rsidP="00FC68A1">
            <w:pPr>
              <w:pStyle w:val="Tabletext"/>
            </w:pPr>
            <w:r w:rsidRPr="00540AB0">
              <w:t>Hysterectomy, abdominal, with radical excision of pelvic lymph nodes, with or without removal of uterine adnexae (H) (Anaes.) (Assist.)</w:t>
            </w:r>
          </w:p>
        </w:tc>
        <w:tc>
          <w:tcPr>
            <w:tcW w:w="737" w:type="pct"/>
            <w:tcBorders>
              <w:top w:val="single" w:sz="4" w:space="0" w:color="auto"/>
              <w:left w:val="nil"/>
              <w:bottom w:val="single" w:sz="4" w:space="0" w:color="auto"/>
              <w:right w:val="nil"/>
            </w:tcBorders>
            <w:shd w:val="clear" w:color="auto" w:fill="auto"/>
            <w:hideMark/>
          </w:tcPr>
          <w:p w14:paraId="10602868" w14:textId="3F6FE2B8" w:rsidR="004B2282" w:rsidRPr="00540AB0" w:rsidRDefault="001936CA" w:rsidP="00FC68A1">
            <w:pPr>
              <w:pStyle w:val="Tabletext"/>
              <w:jc w:val="right"/>
            </w:pPr>
            <w:r>
              <w:t>1,048.05</w:t>
            </w:r>
          </w:p>
        </w:tc>
      </w:tr>
      <w:tr w:rsidR="004B2282" w:rsidRPr="00540AB0" w14:paraId="6FE5AF58" w14:textId="77777777" w:rsidTr="00FC68A1">
        <w:tc>
          <w:tcPr>
            <w:tcW w:w="679" w:type="pct"/>
            <w:tcBorders>
              <w:top w:val="single" w:sz="4" w:space="0" w:color="auto"/>
              <w:left w:val="nil"/>
              <w:bottom w:val="single" w:sz="4" w:space="0" w:color="auto"/>
              <w:right w:val="nil"/>
            </w:tcBorders>
            <w:shd w:val="clear" w:color="auto" w:fill="auto"/>
            <w:hideMark/>
          </w:tcPr>
          <w:p w14:paraId="57BC2856" w14:textId="77777777" w:rsidR="004B2282" w:rsidRPr="00540AB0" w:rsidRDefault="004B2282" w:rsidP="00FC68A1">
            <w:pPr>
              <w:pStyle w:val="Tabletext"/>
            </w:pPr>
            <w:r w:rsidRPr="00540AB0">
              <w:t>35673</w:t>
            </w:r>
          </w:p>
        </w:tc>
        <w:tc>
          <w:tcPr>
            <w:tcW w:w="3584" w:type="pct"/>
            <w:tcBorders>
              <w:top w:val="single" w:sz="4" w:space="0" w:color="auto"/>
              <w:left w:val="nil"/>
              <w:bottom w:val="single" w:sz="4" w:space="0" w:color="auto"/>
              <w:right w:val="nil"/>
            </w:tcBorders>
            <w:shd w:val="clear" w:color="auto" w:fill="auto"/>
            <w:hideMark/>
          </w:tcPr>
          <w:p w14:paraId="68646081" w14:textId="77777777" w:rsidR="004B2282" w:rsidRPr="00540AB0" w:rsidRDefault="004B2282" w:rsidP="00FC68A1">
            <w:pPr>
              <w:pStyle w:val="Tabletext"/>
            </w:pPr>
            <w:r w:rsidRPr="00540AB0">
              <w:t>Hysterectomy, vaginal, (with or without uterine curettage) with salpingectomy, oophorectomy or excision of ovarian cyst, one or more, one or both sides (H) (Anaes.) (Assist.)</w:t>
            </w:r>
          </w:p>
        </w:tc>
        <w:tc>
          <w:tcPr>
            <w:tcW w:w="737" w:type="pct"/>
            <w:tcBorders>
              <w:top w:val="single" w:sz="4" w:space="0" w:color="auto"/>
              <w:left w:val="nil"/>
              <w:bottom w:val="single" w:sz="4" w:space="0" w:color="auto"/>
              <w:right w:val="nil"/>
            </w:tcBorders>
            <w:shd w:val="clear" w:color="auto" w:fill="auto"/>
            <w:hideMark/>
          </w:tcPr>
          <w:p w14:paraId="6DD718F7" w14:textId="42597BF8" w:rsidR="004B2282" w:rsidRPr="00540AB0" w:rsidRDefault="001936CA" w:rsidP="00FC68A1">
            <w:pPr>
              <w:pStyle w:val="Tabletext"/>
              <w:jc w:val="right"/>
            </w:pPr>
            <w:r>
              <w:t>781.45</w:t>
            </w:r>
          </w:p>
        </w:tc>
      </w:tr>
      <w:tr w:rsidR="004B2282" w:rsidRPr="00540AB0" w14:paraId="5EE549EB" w14:textId="77777777" w:rsidTr="00FC68A1">
        <w:tc>
          <w:tcPr>
            <w:tcW w:w="679" w:type="pct"/>
            <w:tcBorders>
              <w:top w:val="single" w:sz="4" w:space="0" w:color="auto"/>
              <w:left w:val="nil"/>
              <w:bottom w:val="single" w:sz="4" w:space="0" w:color="auto"/>
              <w:right w:val="nil"/>
            </w:tcBorders>
            <w:shd w:val="clear" w:color="auto" w:fill="auto"/>
            <w:hideMark/>
          </w:tcPr>
          <w:p w14:paraId="5984A74C" w14:textId="77777777" w:rsidR="004B2282" w:rsidRPr="00540AB0" w:rsidRDefault="004B2282" w:rsidP="00FC68A1">
            <w:pPr>
              <w:pStyle w:val="Tabletext"/>
            </w:pPr>
            <w:r w:rsidRPr="00540AB0">
              <w:t>35674</w:t>
            </w:r>
          </w:p>
        </w:tc>
        <w:tc>
          <w:tcPr>
            <w:tcW w:w="3584" w:type="pct"/>
            <w:tcBorders>
              <w:top w:val="single" w:sz="4" w:space="0" w:color="auto"/>
              <w:left w:val="nil"/>
              <w:bottom w:val="single" w:sz="4" w:space="0" w:color="auto"/>
              <w:right w:val="nil"/>
            </w:tcBorders>
            <w:shd w:val="clear" w:color="auto" w:fill="auto"/>
            <w:hideMark/>
          </w:tcPr>
          <w:p w14:paraId="5112F0D7" w14:textId="77777777" w:rsidR="004B2282" w:rsidRPr="00540AB0" w:rsidRDefault="004B2282" w:rsidP="00FC68A1">
            <w:pPr>
              <w:pStyle w:val="Tabletext"/>
            </w:pPr>
            <w:r w:rsidRPr="00540AB0">
              <w:t>Ultrasound guided needling and injection of ectopic pregnancy</w:t>
            </w:r>
          </w:p>
        </w:tc>
        <w:tc>
          <w:tcPr>
            <w:tcW w:w="737" w:type="pct"/>
            <w:tcBorders>
              <w:top w:val="single" w:sz="4" w:space="0" w:color="auto"/>
              <w:left w:val="nil"/>
              <w:bottom w:val="single" w:sz="4" w:space="0" w:color="auto"/>
              <w:right w:val="nil"/>
            </w:tcBorders>
            <w:shd w:val="clear" w:color="auto" w:fill="auto"/>
            <w:hideMark/>
          </w:tcPr>
          <w:p w14:paraId="5EAE46F7" w14:textId="7DF5ABBC" w:rsidR="004B2282" w:rsidRPr="00540AB0" w:rsidRDefault="001936CA" w:rsidP="00FC68A1">
            <w:pPr>
              <w:pStyle w:val="Tabletext"/>
              <w:jc w:val="right"/>
            </w:pPr>
            <w:r>
              <w:t>214.35</w:t>
            </w:r>
          </w:p>
        </w:tc>
      </w:tr>
      <w:tr w:rsidR="004B2282" w:rsidRPr="00540AB0" w14:paraId="345C3CC7" w14:textId="77777777" w:rsidTr="00FC68A1">
        <w:tc>
          <w:tcPr>
            <w:tcW w:w="679" w:type="pct"/>
            <w:tcBorders>
              <w:top w:val="single" w:sz="4" w:space="0" w:color="auto"/>
              <w:left w:val="nil"/>
              <w:bottom w:val="single" w:sz="4" w:space="0" w:color="auto"/>
              <w:right w:val="nil"/>
            </w:tcBorders>
            <w:shd w:val="clear" w:color="auto" w:fill="auto"/>
            <w:hideMark/>
          </w:tcPr>
          <w:p w14:paraId="1D51B48F" w14:textId="77777777" w:rsidR="004B2282" w:rsidRPr="00540AB0" w:rsidRDefault="004B2282" w:rsidP="00FC68A1">
            <w:pPr>
              <w:pStyle w:val="Tabletext"/>
            </w:pPr>
            <w:r w:rsidRPr="00540AB0">
              <w:lastRenderedPageBreak/>
              <w:t>35677</w:t>
            </w:r>
          </w:p>
        </w:tc>
        <w:tc>
          <w:tcPr>
            <w:tcW w:w="3584" w:type="pct"/>
            <w:tcBorders>
              <w:top w:val="single" w:sz="4" w:space="0" w:color="auto"/>
              <w:left w:val="nil"/>
              <w:bottom w:val="single" w:sz="4" w:space="0" w:color="auto"/>
              <w:right w:val="nil"/>
            </w:tcBorders>
            <w:shd w:val="clear" w:color="auto" w:fill="auto"/>
            <w:hideMark/>
          </w:tcPr>
          <w:p w14:paraId="628892E9" w14:textId="77777777" w:rsidR="004B2282" w:rsidRPr="00540AB0" w:rsidRDefault="004B2282" w:rsidP="00FC68A1">
            <w:pPr>
              <w:pStyle w:val="Tabletext"/>
            </w:pPr>
            <w:r w:rsidRPr="00540AB0">
              <w:t>Ectopic pregnancy, removal of (H) (Anaes.) (Assist.)</w:t>
            </w:r>
          </w:p>
        </w:tc>
        <w:tc>
          <w:tcPr>
            <w:tcW w:w="737" w:type="pct"/>
            <w:tcBorders>
              <w:top w:val="single" w:sz="4" w:space="0" w:color="auto"/>
              <w:left w:val="nil"/>
              <w:bottom w:val="single" w:sz="4" w:space="0" w:color="auto"/>
              <w:right w:val="nil"/>
            </w:tcBorders>
            <w:shd w:val="clear" w:color="auto" w:fill="auto"/>
            <w:hideMark/>
          </w:tcPr>
          <w:p w14:paraId="2C78E0FE" w14:textId="54CA58E9" w:rsidR="004B2282" w:rsidRPr="00540AB0" w:rsidRDefault="001936CA" w:rsidP="00FC68A1">
            <w:pPr>
              <w:pStyle w:val="Tabletext"/>
              <w:jc w:val="right"/>
            </w:pPr>
            <w:r>
              <w:t>552.75</w:t>
            </w:r>
          </w:p>
        </w:tc>
      </w:tr>
      <w:tr w:rsidR="004B2282" w:rsidRPr="00540AB0" w14:paraId="6FC8BBB1" w14:textId="77777777" w:rsidTr="00FC68A1">
        <w:tc>
          <w:tcPr>
            <w:tcW w:w="679" w:type="pct"/>
            <w:tcBorders>
              <w:top w:val="single" w:sz="4" w:space="0" w:color="auto"/>
              <w:left w:val="nil"/>
              <w:bottom w:val="single" w:sz="4" w:space="0" w:color="auto"/>
              <w:right w:val="nil"/>
            </w:tcBorders>
            <w:shd w:val="clear" w:color="auto" w:fill="auto"/>
            <w:hideMark/>
          </w:tcPr>
          <w:p w14:paraId="5194633A" w14:textId="77777777" w:rsidR="004B2282" w:rsidRPr="00540AB0" w:rsidRDefault="004B2282" w:rsidP="00FC68A1">
            <w:pPr>
              <w:pStyle w:val="Tabletext"/>
            </w:pPr>
            <w:r w:rsidRPr="00540AB0">
              <w:t>35678</w:t>
            </w:r>
          </w:p>
        </w:tc>
        <w:tc>
          <w:tcPr>
            <w:tcW w:w="3584" w:type="pct"/>
            <w:tcBorders>
              <w:top w:val="single" w:sz="4" w:space="0" w:color="auto"/>
              <w:left w:val="nil"/>
              <w:bottom w:val="single" w:sz="4" w:space="0" w:color="auto"/>
              <w:right w:val="nil"/>
            </w:tcBorders>
            <w:shd w:val="clear" w:color="auto" w:fill="auto"/>
            <w:hideMark/>
          </w:tcPr>
          <w:p w14:paraId="44AF861B" w14:textId="77777777" w:rsidR="004B2282" w:rsidRPr="00540AB0" w:rsidRDefault="004B2282" w:rsidP="00FC68A1">
            <w:pPr>
              <w:pStyle w:val="Tabletext"/>
            </w:pPr>
            <w:r w:rsidRPr="00540AB0">
              <w:t>Ectopic pregnancy, laparoscopic removal of (H) (Anaes.) (Assist.)</w:t>
            </w:r>
          </w:p>
        </w:tc>
        <w:tc>
          <w:tcPr>
            <w:tcW w:w="737" w:type="pct"/>
            <w:tcBorders>
              <w:top w:val="single" w:sz="4" w:space="0" w:color="auto"/>
              <w:left w:val="nil"/>
              <w:bottom w:val="single" w:sz="4" w:space="0" w:color="auto"/>
              <w:right w:val="nil"/>
            </w:tcBorders>
            <w:shd w:val="clear" w:color="auto" w:fill="auto"/>
            <w:hideMark/>
          </w:tcPr>
          <w:p w14:paraId="1CB89214" w14:textId="71C1C82B" w:rsidR="004B2282" w:rsidRPr="00540AB0" w:rsidRDefault="001936CA" w:rsidP="00FC68A1">
            <w:pPr>
              <w:pStyle w:val="Tabletext"/>
              <w:jc w:val="right"/>
            </w:pPr>
            <w:r>
              <w:t>666.45</w:t>
            </w:r>
          </w:p>
        </w:tc>
      </w:tr>
      <w:tr w:rsidR="004B2282" w:rsidRPr="00540AB0" w14:paraId="111B27A8" w14:textId="77777777" w:rsidTr="00FC68A1">
        <w:tc>
          <w:tcPr>
            <w:tcW w:w="679" w:type="pct"/>
            <w:tcBorders>
              <w:top w:val="single" w:sz="4" w:space="0" w:color="auto"/>
              <w:left w:val="nil"/>
              <w:bottom w:val="single" w:sz="4" w:space="0" w:color="auto"/>
              <w:right w:val="nil"/>
            </w:tcBorders>
            <w:shd w:val="clear" w:color="auto" w:fill="auto"/>
            <w:hideMark/>
          </w:tcPr>
          <w:p w14:paraId="02D55883" w14:textId="77777777" w:rsidR="004B2282" w:rsidRPr="00540AB0" w:rsidRDefault="004B2282" w:rsidP="00FC68A1">
            <w:pPr>
              <w:pStyle w:val="Tabletext"/>
            </w:pPr>
            <w:r w:rsidRPr="00540AB0">
              <w:t>35680</w:t>
            </w:r>
          </w:p>
        </w:tc>
        <w:tc>
          <w:tcPr>
            <w:tcW w:w="3584" w:type="pct"/>
            <w:tcBorders>
              <w:top w:val="single" w:sz="4" w:space="0" w:color="auto"/>
              <w:left w:val="nil"/>
              <w:bottom w:val="single" w:sz="4" w:space="0" w:color="auto"/>
              <w:right w:val="nil"/>
            </w:tcBorders>
            <w:shd w:val="clear" w:color="auto" w:fill="auto"/>
            <w:hideMark/>
          </w:tcPr>
          <w:p w14:paraId="4DB13995" w14:textId="77777777" w:rsidR="004B2282" w:rsidRPr="00540AB0" w:rsidRDefault="004B2282" w:rsidP="00FC68A1">
            <w:pPr>
              <w:pStyle w:val="Tabletext"/>
            </w:pPr>
            <w:r w:rsidRPr="00540AB0">
              <w:t>Bicornuate uterus, plastic reconstruction for (Anaes.) (Assist.)</w:t>
            </w:r>
          </w:p>
        </w:tc>
        <w:tc>
          <w:tcPr>
            <w:tcW w:w="737" w:type="pct"/>
            <w:tcBorders>
              <w:top w:val="single" w:sz="4" w:space="0" w:color="auto"/>
              <w:left w:val="nil"/>
              <w:bottom w:val="single" w:sz="4" w:space="0" w:color="auto"/>
              <w:right w:val="nil"/>
            </w:tcBorders>
            <w:shd w:val="clear" w:color="auto" w:fill="auto"/>
            <w:hideMark/>
          </w:tcPr>
          <w:p w14:paraId="22FAF87A" w14:textId="32291E8C" w:rsidR="004B2282" w:rsidRPr="00540AB0" w:rsidRDefault="001936CA" w:rsidP="00FC68A1">
            <w:pPr>
              <w:pStyle w:val="Tabletext"/>
              <w:jc w:val="right"/>
            </w:pPr>
            <w:r>
              <w:t>600.20</w:t>
            </w:r>
          </w:p>
        </w:tc>
      </w:tr>
      <w:tr w:rsidR="004B2282" w:rsidRPr="00540AB0" w14:paraId="58657D07" w14:textId="77777777" w:rsidTr="00FC68A1">
        <w:tc>
          <w:tcPr>
            <w:tcW w:w="679" w:type="pct"/>
            <w:tcBorders>
              <w:top w:val="single" w:sz="4" w:space="0" w:color="auto"/>
              <w:left w:val="nil"/>
              <w:bottom w:val="single" w:sz="4" w:space="0" w:color="auto"/>
              <w:right w:val="nil"/>
            </w:tcBorders>
            <w:shd w:val="clear" w:color="auto" w:fill="auto"/>
            <w:hideMark/>
          </w:tcPr>
          <w:p w14:paraId="59CD0882" w14:textId="77777777" w:rsidR="004B2282" w:rsidRPr="00540AB0" w:rsidRDefault="004B2282" w:rsidP="00FC68A1">
            <w:pPr>
              <w:pStyle w:val="Tabletext"/>
            </w:pPr>
            <w:r w:rsidRPr="00540AB0">
              <w:t>35684</w:t>
            </w:r>
          </w:p>
        </w:tc>
        <w:tc>
          <w:tcPr>
            <w:tcW w:w="3584" w:type="pct"/>
            <w:tcBorders>
              <w:top w:val="single" w:sz="4" w:space="0" w:color="auto"/>
              <w:left w:val="nil"/>
              <w:bottom w:val="single" w:sz="4" w:space="0" w:color="auto"/>
              <w:right w:val="nil"/>
            </w:tcBorders>
            <w:shd w:val="clear" w:color="auto" w:fill="auto"/>
            <w:hideMark/>
          </w:tcPr>
          <w:p w14:paraId="29CC5113" w14:textId="77777777" w:rsidR="004B2282" w:rsidRPr="00540AB0" w:rsidRDefault="004B2282" w:rsidP="00FC68A1">
            <w:pPr>
              <w:pStyle w:val="Tabletext"/>
            </w:pPr>
            <w:r w:rsidRPr="00540AB0">
              <w:t>Uterus, suspension or fixation of, as an independent procedure (H) (Anaes.) (Assist.)</w:t>
            </w:r>
          </w:p>
        </w:tc>
        <w:tc>
          <w:tcPr>
            <w:tcW w:w="737" w:type="pct"/>
            <w:tcBorders>
              <w:top w:val="single" w:sz="4" w:space="0" w:color="auto"/>
              <w:left w:val="nil"/>
              <w:bottom w:val="single" w:sz="4" w:space="0" w:color="auto"/>
              <w:right w:val="nil"/>
            </w:tcBorders>
            <w:shd w:val="clear" w:color="auto" w:fill="auto"/>
            <w:hideMark/>
          </w:tcPr>
          <w:p w14:paraId="1E4F0452" w14:textId="6E859D53" w:rsidR="004B2282" w:rsidRPr="00540AB0" w:rsidRDefault="001936CA" w:rsidP="00FC68A1">
            <w:pPr>
              <w:pStyle w:val="Tabletext"/>
              <w:jc w:val="right"/>
            </w:pPr>
            <w:r>
              <w:t>485.90</w:t>
            </w:r>
          </w:p>
        </w:tc>
      </w:tr>
      <w:tr w:rsidR="004B2282" w:rsidRPr="00540AB0" w14:paraId="56DC3825" w14:textId="77777777" w:rsidTr="00FC68A1">
        <w:tc>
          <w:tcPr>
            <w:tcW w:w="679" w:type="pct"/>
            <w:tcBorders>
              <w:top w:val="single" w:sz="4" w:space="0" w:color="auto"/>
              <w:left w:val="nil"/>
              <w:bottom w:val="single" w:sz="4" w:space="0" w:color="auto"/>
              <w:right w:val="nil"/>
            </w:tcBorders>
            <w:shd w:val="clear" w:color="auto" w:fill="auto"/>
            <w:hideMark/>
          </w:tcPr>
          <w:p w14:paraId="487A5B12" w14:textId="77777777" w:rsidR="004B2282" w:rsidRPr="00540AB0" w:rsidRDefault="004B2282" w:rsidP="00FC68A1">
            <w:pPr>
              <w:pStyle w:val="Tabletext"/>
            </w:pPr>
            <w:r w:rsidRPr="00540AB0">
              <w:t>35688</w:t>
            </w:r>
          </w:p>
        </w:tc>
        <w:tc>
          <w:tcPr>
            <w:tcW w:w="3584" w:type="pct"/>
            <w:tcBorders>
              <w:top w:val="single" w:sz="4" w:space="0" w:color="auto"/>
              <w:left w:val="nil"/>
              <w:bottom w:val="single" w:sz="4" w:space="0" w:color="auto"/>
              <w:right w:val="nil"/>
            </w:tcBorders>
            <w:shd w:val="clear" w:color="auto" w:fill="auto"/>
            <w:hideMark/>
          </w:tcPr>
          <w:p w14:paraId="1904A01A" w14:textId="77777777" w:rsidR="004B2282" w:rsidRPr="00540AB0" w:rsidRDefault="004B2282" w:rsidP="00FC68A1">
            <w:pPr>
              <w:pStyle w:val="Tabletext"/>
            </w:pPr>
            <w:r w:rsidRPr="00540AB0">
              <w:t>Sterilisation by transection or resection of fallopian tubes, via abdominal or vaginal routes or via laparoscopy using diathermy or another method (H) (Anaes.) (Assist.)</w:t>
            </w:r>
          </w:p>
        </w:tc>
        <w:tc>
          <w:tcPr>
            <w:tcW w:w="737" w:type="pct"/>
            <w:tcBorders>
              <w:top w:val="single" w:sz="4" w:space="0" w:color="auto"/>
              <w:left w:val="nil"/>
              <w:bottom w:val="single" w:sz="4" w:space="0" w:color="auto"/>
              <w:right w:val="nil"/>
            </w:tcBorders>
            <w:shd w:val="clear" w:color="auto" w:fill="auto"/>
            <w:hideMark/>
          </w:tcPr>
          <w:p w14:paraId="617EC1C3" w14:textId="16F16966" w:rsidR="004B2282" w:rsidRPr="00540AB0" w:rsidRDefault="001936CA" w:rsidP="00FC68A1">
            <w:pPr>
              <w:pStyle w:val="Tabletext"/>
              <w:jc w:val="right"/>
            </w:pPr>
            <w:r>
              <w:t>409.65</w:t>
            </w:r>
          </w:p>
        </w:tc>
      </w:tr>
      <w:tr w:rsidR="004B2282" w:rsidRPr="00540AB0" w14:paraId="2B054E73" w14:textId="77777777" w:rsidTr="00FC68A1">
        <w:tc>
          <w:tcPr>
            <w:tcW w:w="679" w:type="pct"/>
            <w:tcBorders>
              <w:top w:val="single" w:sz="4" w:space="0" w:color="auto"/>
              <w:left w:val="nil"/>
              <w:bottom w:val="single" w:sz="4" w:space="0" w:color="auto"/>
              <w:right w:val="nil"/>
            </w:tcBorders>
            <w:shd w:val="clear" w:color="auto" w:fill="auto"/>
            <w:hideMark/>
          </w:tcPr>
          <w:p w14:paraId="5962C945" w14:textId="77777777" w:rsidR="004B2282" w:rsidRPr="00540AB0" w:rsidRDefault="004B2282" w:rsidP="00FC68A1">
            <w:pPr>
              <w:pStyle w:val="Tabletext"/>
            </w:pPr>
            <w:bookmarkStart w:id="1038" w:name="CU_98702367"/>
            <w:bookmarkEnd w:id="1038"/>
            <w:r w:rsidRPr="00540AB0">
              <w:t>35691</w:t>
            </w:r>
          </w:p>
        </w:tc>
        <w:tc>
          <w:tcPr>
            <w:tcW w:w="3584" w:type="pct"/>
            <w:tcBorders>
              <w:top w:val="single" w:sz="4" w:space="0" w:color="auto"/>
              <w:left w:val="nil"/>
              <w:bottom w:val="single" w:sz="4" w:space="0" w:color="auto"/>
              <w:right w:val="nil"/>
            </w:tcBorders>
            <w:shd w:val="clear" w:color="auto" w:fill="auto"/>
            <w:hideMark/>
          </w:tcPr>
          <w:p w14:paraId="3DD03023" w14:textId="77777777" w:rsidR="004B2282" w:rsidRPr="00540AB0" w:rsidRDefault="004B2282" w:rsidP="00FC68A1">
            <w:pPr>
              <w:pStyle w:val="Tabletext"/>
            </w:pPr>
            <w:r w:rsidRPr="00540AB0">
              <w:t>Sterilisation by interruption of fallopian tubes when performed in conjunction with Caesarean section (H) (Anaes.) (Assist.)</w:t>
            </w:r>
          </w:p>
        </w:tc>
        <w:tc>
          <w:tcPr>
            <w:tcW w:w="737" w:type="pct"/>
            <w:tcBorders>
              <w:top w:val="single" w:sz="4" w:space="0" w:color="auto"/>
              <w:left w:val="nil"/>
              <w:bottom w:val="single" w:sz="4" w:space="0" w:color="auto"/>
              <w:right w:val="nil"/>
            </w:tcBorders>
            <w:shd w:val="clear" w:color="auto" w:fill="auto"/>
            <w:hideMark/>
          </w:tcPr>
          <w:p w14:paraId="76D380E8" w14:textId="4665256D" w:rsidR="004B2282" w:rsidRPr="00540AB0" w:rsidRDefault="001936CA" w:rsidP="00FC68A1">
            <w:pPr>
              <w:pStyle w:val="Tabletext"/>
              <w:jc w:val="right"/>
            </w:pPr>
            <w:r>
              <w:t>163.65</w:t>
            </w:r>
          </w:p>
        </w:tc>
      </w:tr>
      <w:tr w:rsidR="004B2282" w:rsidRPr="00540AB0" w14:paraId="3D3F0002" w14:textId="77777777" w:rsidTr="00FC68A1">
        <w:tc>
          <w:tcPr>
            <w:tcW w:w="679" w:type="pct"/>
            <w:tcBorders>
              <w:top w:val="single" w:sz="4" w:space="0" w:color="auto"/>
              <w:left w:val="nil"/>
              <w:bottom w:val="single" w:sz="4" w:space="0" w:color="auto"/>
              <w:right w:val="nil"/>
            </w:tcBorders>
            <w:shd w:val="clear" w:color="auto" w:fill="auto"/>
            <w:hideMark/>
          </w:tcPr>
          <w:p w14:paraId="059F6986" w14:textId="77777777" w:rsidR="004B2282" w:rsidRPr="00540AB0" w:rsidRDefault="004B2282" w:rsidP="00FC68A1">
            <w:pPr>
              <w:pStyle w:val="Tabletext"/>
            </w:pPr>
            <w:r w:rsidRPr="00540AB0">
              <w:t>35694</w:t>
            </w:r>
          </w:p>
        </w:tc>
        <w:tc>
          <w:tcPr>
            <w:tcW w:w="3584" w:type="pct"/>
            <w:tcBorders>
              <w:top w:val="single" w:sz="4" w:space="0" w:color="auto"/>
              <w:left w:val="nil"/>
              <w:bottom w:val="single" w:sz="4" w:space="0" w:color="auto"/>
              <w:right w:val="nil"/>
            </w:tcBorders>
            <w:shd w:val="clear" w:color="auto" w:fill="auto"/>
            <w:hideMark/>
          </w:tcPr>
          <w:p w14:paraId="4F9FE1B1" w14:textId="77777777" w:rsidR="004B2282" w:rsidRPr="00540AB0" w:rsidRDefault="004B2282" w:rsidP="00FC68A1">
            <w:pPr>
              <w:pStyle w:val="Tabletext"/>
            </w:pPr>
            <w:r w:rsidRPr="00540AB0">
              <w:t>Tuboplasty (salpingostomy, salpingolysis or tubal implantation into uterus), unilateral or bilateral, one or more procedures (H) (Anaes.) (Assist.)</w:t>
            </w:r>
          </w:p>
        </w:tc>
        <w:tc>
          <w:tcPr>
            <w:tcW w:w="737" w:type="pct"/>
            <w:tcBorders>
              <w:top w:val="single" w:sz="4" w:space="0" w:color="auto"/>
              <w:left w:val="nil"/>
              <w:bottom w:val="single" w:sz="4" w:space="0" w:color="auto"/>
              <w:right w:val="nil"/>
            </w:tcBorders>
            <w:shd w:val="clear" w:color="auto" w:fill="auto"/>
            <w:hideMark/>
          </w:tcPr>
          <w:p w14:paraId="43A21CFD" w14:textId="3159A95B" w:rsidR="004B2282" w:rsidRPr="00540AB0" w:rsidRDefault="001936CA" w:rsidP="00FC68A1">
            <w:pPr>
              <w:pStyle w:val="Tabletext"/>
              <w:jc w:val="right"/>
            </w:pPr>
            <w:r>
              <w:t>657.60</w:t>
            </w:r>
          </w:p>
        </w:tc>
      </w:tr>
      <w:tr w:rsidR="004B2282" w:rsidRPr="00540AB0" w14:paraId="6982D998" w14:textId="77777777" w:rsidTr="00FC68A1">
        <w:tc>
          <w:tcPr>
            <w:tcW w:w="679" w:type="pct"/>
            <w:tcBorders>
              <w:top w:val="single" w:sz="4" w:space="0" w:color="auto"/>
              <w:left w:val="nil"/>
              <w:bottom w:val="single" w:sz="4" w:space="0" w:color="auto"/>
              <w:right w:val="nil"/>
            </w:tcBorders>
            <w:shd w:val="clear" w:color="auto" w:fill="auto"/>
            <w:hideMark/>
          </w:tcPr>
          <w:p w14:paraId="34F02E5C" w14:textId="77777777" w:rsidR="004B2282" w:rsidRPr="00540AB0" w:rsidRDefault="004B2282" w:rsidP="00FC68A1">
            <w:pPr>
              <w:pStyle w:val="Tabletext"/>
            </w:pPr>
            <w:r w:rsidRPr="00540AB0">
              <w:t>35697</w:t>
            </w:r>
          </w:p>
        </w:tc>
        <w:tc>
          <w:tcPr>
            <w:tcW w:w="3584" w:type="pct"/>
            <w:tcBorders>
              <w:top w:val="single" w:sz="4" w:space="0" w:color="auto"/>
              <w:left w:val="nil"/>
              <w:bottom w:val="single" w:sz="4" w:space="0" w:color="auto"/>
              <w:right w:val="nil"/>
            </w:tcBorders>
            <w:shd w:val="clear" w:color="auto" w:fill="auto"/>
            <w:hideMark/>
          </w:tcPr>
          <w:p w14:paraId="7D2F4CE5" w14:textId="77777777" w:rsidR="004B2282" w:rsidRPr="00540AB0" w:rsidRDefault="004B2282" w:rsidP="00FC68A1">
            <w:pPr>
              <w:pStyle w:val="Tabletext"/>
            </w:pPr>
            <w:r w:rsidRPr="00540AB0">
              <w:t>Microsurgical tuboplasty (salpingostomy, salpingolysis or tubal implantation into uterus), unilateral or bilateral, one or more procedures (H) (Anaes.) (Assist.)</w:t>
            </w:r>
          </w:p>
        </w:tc>
        <w:tc>
          <w:tcPr>
            <w:tcW w:w="737" w:type="pct"/>
            <w:tcBorders>
              <w:top w:val="single" w:sz="4" w:space="0" w:color="auto"/>
              <w:left w:val="nil"/>
              <w:bottom w:val="single" w:sz="4" w:space="0" w:color="auto"/>
              <w:right w:val="nil"/>
            </w:tcBorders>
            <w:shd w:val="clear" w:color="auto" w:fill="auto"/>
            <w:hideMark/>
          </w:tcPr>
          <w:p w14:paraId="1AA5E65A" w14:textId="57C2CAF8" w:rsidR="004B2282" w:rsidRPr="00540AB0" w:rsidRDefault="001936CA" w:rsidP="00FC68A1">
            <w:pPr>
              <w:pStyle w:val="Tabletext"/>
              <w:jc w:val="right"/>
            </w:pPr>
            <w:r>
              <w:t>975.75</w:t>
            </w:r>
          </w:p>
        </w:tc>
      </w:tr>
      <w:tr w:rsidR="004B2282" w:rsidRPr="00540AB0" w14:paraId="54092DAC" w14:textId="77777777" w:rsidTr="00FC68A1">
        <w:tc>
          <w:tcPr>
            <w:tcW w:w="679" w:type="pct"/>
            <w:tcBorders>
              <w:top w:val="single" w:sz="4" w:space="0" w:color="auto"/>
              <w:left w:val="nil"/>
              <w:bottom w:val="single" w:sz="4" w:space="0" w:color="auto"/>
              <w:right w:val="nil"/>
            </w:tcBorders>
            <w:shd w:val="clear" w:color="auto" w:fill="auto"/>
            <w:hideMark/>
          </w:tcPr>
          <w:p w14:paraId="5BE28052" w14:textId="77777777" w:rsidR="004B2282" w:rsidRPr="00540AB0" w:rsidRDefault="004B2282" w:rsidP="00FC68A1">
            <w:pPr>
              <w:pStyle w:val="Tabletext"/>
              <w:rPr>
                <w:snapToGrid w:val="0"/>
              </w:rPr>
            </w:pPr>
            <w:r w:rsidRPr="00540AB0">
              <w:rPr>
                <w:snapToGrid w:val="0"/>
              </w:rPr>
              <w:t>35700</w:t>
            </w:r>
          </w:p>
        </w:tc>
        <w:tc>
          <w:tcPr>
            <w:tcW w:w="3584" w:type="pct"/>
            <w:tcBorders>
              <w:top w:val="single" w:sz="4" w:space="0" w:color="auto"/>
              <w:left w:val="nil"/>
              <w:bottom w:val="single" w:sz="4" w:space="0" w:color="auto"/>
              <w:right w:val="nil"/>
            </w:tcBorders>
            <w:shd w:val="clear" w:color="auto" w:fill="auto"/>
            <w:hideMark/>
          </w:tcPr>
          <w:p w14:paraId="1B61BD68" w14:textId="77777777" w:rsidR="004B2282" w:rsidRPr="00540AB0" w:rsidRDefault="004B2282" w:rsidP="00FC68A1">
            <w:pPr>
              <w:pStyle w:val="Tabletext"/>
              <w:rPr>
                <w:snapToGrid w:val="0"/>
              </w:rPr>
            </w:pPr>
            <w:r w:rsidRPr="00540AB0">
              <w:rPr>
                <w:snapToGrid w:val="0"/>
              </w:rPr>
              <w:t>Fallopian tubes, unilateral microsurgical anastomosis of, using operating microscope (H) (Anaes.) (Assist.)</w:t>
            </w:r>
          </w:p>
        </w:tc>
        <w:tc>
          <w:tcPr>
            <w:tcW w:w="737" w:type="pct"/>
            <w:tcBorders>
              <w:top w:val="single" w:sz="4" w:space="0" w:color="auto"/>
              <w:left w:val="nil"/>
              <w:bottom w:val="single" w:sz="4" w:space="0" w:color="auto"/>
              <w:right w:val="nil"/>
            </w:tcBorders>
            <w:shd w:val="clear" w:color="auto" w:fill="auto"/>
            <w:hideMark/>
          </w:tcPr>
          <w:p w14:paraId="0FABFCAD" w14:textId="66F16DCC" w:rsidR="004B2282" w:rsidRPr="00540AB0" w:rsidRDefault="001936CA" w:rsidP="00FC68A1">
            <w:pPr>
              <w:pStyle w:val="Tabletext"/>
              <w:jc w:val="right"/>
            </w:pPr>
            <w:r>
              <w:t>752.90</w:t>
            </w:r>
          </w:p>
        </w:tc>
      </w:tr>
      <w:tr w:rsidR="004B2282" w:rsidRPr="00540AB0" w14:paraId="5FD8E7F8" w14:textId="77777777" w:rsidTr="00FC68A1">
        <w:tc>
          <w:tcPr>
            <w:tcW w:w="679" w:type="pct"/>
            <w:tcBorders>
              <w:top w:val="single" w:sz="4" w:space="0" w:color="auto"/>
              <w:left w:val="nil"/>
              <w:bottom w:val="single" w:sz="4" w:space="0" w:color="auto"/>
              <w:right w:val="nil"/>
            </w:tcBorders>
            <w:shd w:val="clear" w:color="auto" w:fill="auto"/>
            <w:hideMark/>
          </w:tcPr>
          <w:p w14:paraId="7F29FB7E" w14:textId="77777777" w:rsidR="004B2282" w:rsidRPr="00540AB0" w:rsidRDefault="004B2282" w:rsidP="00FC68A1">
            <w:pPr>
              <w:pStyle w:val="Tabletext"/>
            </w:pPr>
            <w:r w:rsidRPr="00540AB0">
              <w:t>35703</w:t>
            </w:r>
          </w:p>
        </w:tc>
        <w:tc>
          <w:tcPr>
            <w:tcW w:w="3584" w:type="pct"/>
            <w:tcBorders>
              <w:top w:val="single" w:sz="4" w:space="0" w:color="auto"/>
              <w:left w:val="nil"/>
              <w:bottom w:val="single" w:sz="4" w:space="0" w:color="auto"/>
              <w:right w:val="nil"/>
            </w:tcBorders>
            <w:shd w:val="clear" w:color="auto" w:fill="auto"/>
            <w:hideMark/>
          </w:tcPr>
          <w:p w14:paraId="08A21314" w14:textId="77777777" w:rsidR="004B2282" w:rsidRPr="00540AB0" w:rsidRDefault="004B2282" w:rsidP="00FC68A1">
            <w:pPr>
              <w:pStyle w:val="Tabletext"/>
            </w:pPr>
            <w:r w:rsidRPr="00540AB0">
              <w:t>Hydrotubation of fallopian tubes as a non</w:t>
            </w:r>
            <w:r>
              <w:noBreakHyphen/>
            </w:r>
            <w:r w:rsidRPr="00540AB0">
              <w:t>repetitive procedure, other than a service associated with a service to which another item in this Subgroup applies (Anaes.)</w:t>
            </w:r>
          </w:p>
        </w:tc>
        <w:tc>
          <w:tcPr>
            <w:tcW w:w="737" w:type="pct"/>
            <w:tcBorders>
              <w:top w:val="single" w:sz="4" w:space="0" w:color="auto"/>
              <w:left w:val="nil"/>
              <w:bottom w:val="single" w:sz="4" w:space="0" w:color="auto"/>
              <w:right w:val="nil"/>
            </w:tcBorders>
            <w:shd w:val="clear" w:color="auto" w:fill="auto"/>
            <w:hideMark/>
          </w:tcPr>
          <w:p w14:paraId="4CC294F2" w14:textId="570E25EA" w:rsidR="004B2282" w:rsidRPr="00540AB0" w:rsidRDefault="001936CA" w:rsidP="00FC68A1">
            <w:pPr>
              <w:pStyle w:val="Tabletext"/>
              <w:jc w:val="right"/>
            </w:pPr>
            <w:r>
              <w:t>69.65</w:t>
            </w:r>
          </w:p>
        </w:tc>
      </w:tr>
      <w:tr w:rsidR="004B2282" w:rsidRPr="00540AB0" w14:paraId="79FF17E3" w14:textId="77777777" w:rsidTr="00FC68A1">
        <w:tc>
          <w:tcPr>
            <w:tcW w:w="679" w:type="pct"/>
            <w:tcBorders>
              <w:top w:val="single" w:sz="4" w:space="0" w:color="auto"/>
              <w:left w:val="nil"/>
              <w:bottom w:val="single" w:sz="4" w:space="0" w:color="auto"/>
              <w:right w:val="nil"/>
            </w:tcBorders>
            <w:shd w:val="clear" w:color="auto" w:fill="auto"/>
            <w:hideMark/>
          </w:tcPr>
          <w:p w14:paraId="1F48100E" w14:textId="77777777" w:rsidR="004B2282" w:rsidRPr="00540AB0" w:rsidRDefault="004B2282" w:rsidP="00FC68A1">
            <w:pPr>
              <w:pStyle w:val="Tabletext"/>
            </w:pPr>
            <w:r w:rsidRPr="00540AB0">
              <w:t>35706</w:t>
            </w:r>
          </w:p>
        </w:tc>
        <w:tc>
          <w:tcPr>
            <w:tcW w:w="3584" w:type="pct"/>
            <w:tcBorders>
              <w:top w:val="single" w:sz="4" w:space="0" w:color="auto"/>
              <w:left w:val="nil"/>
              <w:bottom w:val="single" w:sz="4" w:space="0" w:color="auto"/>
              <w:right w:val="nil"/>
            </w:tcBorders>
            <w:shd w:val="clear" w:color="auto" w:fill="auto"/>
            <w:hideMark/>
          </w:tcPr>
          <w:p w14:paraId="2A9C9F56" w14:textId="77777777" w:rsidR="004B2282" w:rsidRPr="00540AB0" w:rsidRDefault="004B2282" w:rsidP="00FC68A1">
            <w:pPr>
              <w:pStyle w:val="Tabletext"/>
            </w:pPr>
            <w:r w:rsidRPr="00540AB0">
              <w:t>Rubin test for patency of fallopian tubes (Anaes.)</w:t>
            </w:r>
          </w:p>
        </w:tc>
        <w:tc>
          <w:tcPr>
            <w:tcW w:w="737" w:type="pct"/>
            <w:tcBorders>
              <w:top w:val="single" w:sz="4" w:space="0" w:color="auto"/>
              <w:left w:val="nil"/>
              <w:bottom w:val="single" w:sz="4" w:space="0" w:color="auto"/>
              <w:right w:val="nil"/>
            </w:tcBorders>
            <w:shd w:val="clear" w:color="auto" w:fill="auto"/>
            <w:hideMark/>
          </w:tcPr>
          <w:p w14:paraId="55996D33" w14:textId="54D1770B" w:rsidR="004B2282" w:rsidRPr="00540AB0" w:rsidRDefault="001936CA" w:rsidP="00FC68A1">
            <w:pPr>
              <w:pStyle w:val="Tabletext"/>
              <w:jc w:val="right"/>
            </w:pPr>
            <w:r>
              <w:t>69.65</w:t>
            </w:r>
          </w:p>
        </w:tc>
      </w:tr>
      <w:tr w:rsidR="004B2282" w:rsidRPr="00540AB0" w14:paraId="636981E9" w14:textId="77777777" w:rsidTr="00FC68A1">
        <w:tc>
          <w:tcPr>
            <w:tcW w:w="679" w:type="pct"/>
            <w:tcBorders>
              <w:top w:val="single" w:sz="4" w:space="0" w:color="auto"/>
              <w:left w:val="nil"/>
              <w:bottom w:val="single" w:sz="4" w:space="0" w:color="auto"/>
              <w:right w:val="nil"/>
            </w:tcBorders>
            <w:shd w:val="clear" w:color="auto" w:fill="auto"/>
            <w:hideMark/>
          </w:tcPr>
          <w:p w14:paraId="4A4461EA" w14:textId="77777777" w:rsidR="004B2282" w:rsidRPr="00540AB0" w:rsidRDefault="004B2282" w:rsidP="00FC68A1">
            <w:pPr>
              <w:pStyle w:val="Tabletext"/>
            </w:pPr>
            <w:r w:rsidRPr="00540AB0">
              <w:t>35709</w:t>
            </w:r>
          </w:p>
        </w:tc>
        <w:tc>
          <w:tcPr>
            <w:tcW w:w="3584" w:type="pct"/>
            <w:tcBorders>
              <w:top w:val="single" w:sz="4" w:space="0" w:color="auto"/>
              <w:left w:val="nil"/>
              <w:bottom w:val="single" w:sz="4" w:space="0" w:color="auto"/>
              <w:right w:val="nil"/>
            </w:tcBorders>
            <w:shd w:val="clear" w:color="auto" w:fill="auto"/>
            <w:hideMark/>
          </w:tcPr>
          <w:p w14:paraId="3C6D30FD" w14:textId="77777777" w:rsidR="004B2282" w:rsidRPr="00540AB0" w:rsidRDefault="004B2282" w:rsidP="00FC68A1">
            <w:pPr>
              <w:pStyle w:val="Tabletext"/>
            </w:pPr>
            <w:r w:rsidRPr="00540AB0">
              <w:t>Fallopian tubes, hydrotubation of, as a repetitive post</w:t>
            </w:r>
            <w:r>
              <w:noBreakHyphen/>
            </w:r>
            <w:r w:rsidRPr="00540AB0">
              <w:t>operative procedure (Anaes.)</w:t>
            </w:r>
          </w:p>
        </w:tc>
        <w:tc>
          <w:tcPr>
            <w:tcW w:w="737" w:type="pct"/>
            <w:tcBorders>
              <w:top w:val="single" w:sz="4" w:space="0" w:color="auto"/>
              <w:left w:val="nil"/>
              <w:bottom w:val="single" w:sz="4" w:space="0" w:color="auto"/>
              <w:right w:val="nil"/>
            </w:tcBorders>
            <w:shd w:val="clear" w:color="auto" w:fill="auto"/>
            <w:hideMark/>
          </w:tcPr>
          <w:p w14:paraId="43FD31BA" w14:textId="02D0D690" w:rsidR="004B2282" w:rsidRPr="00540AB0" w:rsidRDefault="001936CA" w:rsidP="00FC68A1">
            <w:pPr>
              <w:pStyle w:val="Tabletext"/>
              <w:jc w:val="right"/>
            </w:pPr>
            <w:r>
              <w:t>44.85</w:t>
            </w:r>
          </w:p>
        </w:tc>
      </w:tr>
      <w:tr w:rsidR="004B2282" w:rsidRPr="00540AB0" w14:paraId="0A7CCF49" w14:textId="77777777" w:rsidTr="00FC68A1">
        <w:tc>
          <w:tcPr>
            <w:tcW w:w="679" w:type="pct"/>
            <w:tcBorders>
              <w:top w:val="single" w:sz="4" w:space="0" w:color="auto"/>
              <w:left w:val="nil"/>
              <w:bottom w:val="single" w:sz="4" w:space="0" w:color="auto"/>
              <w:right w:val="nil"/>
            </w:tcBorders>
            <w:shd w:val="clear" w:color="auto" w:fill="auto"/>
            <w:hideMark/>
          </w:tcPr>
          <w:p w14:paraId="61A9C393" w14:textId="77777777" w:rsidR="004B2282" w:rsidRPr="00540AB0" w:rsidRDefault="004B2282" w:rsidP="00FC68A1">
            <w:pPr>
              <w:pStyle w:val="Tabletext"/>
            </w:pPr>
            <w:r w:rsidRPr="00540AB0">
              <w:t>35710</w:t>
            </w:r>
          </w:p>
        </w:tc>
        <w:tc>
          <w:tcPr>
            <w:tcW w:w="3584" w:type="pct"/>
            <w:tcBorders>
              <w:top w:val="single" w:sz="4" w:space="0" w:color="auto"/>
              <w:left w:val="nil"/>
              <w:bottom w:val="single" w:sz="4" w:space="0" w:color="auto"/>
              <w:right w:val="nil"/>
            </w:tcBorders>
            <w:shd w:val="clear" w:color="auto" w:fill="auto"/>
            <w:hideMark/>
          </w:tcPr>
          <w:p w14:paraId="48C0C8E0" w14:textId="77777777" w:rsidR="004B2282" w:rsidRPr="00540AB0" w:rsidRDefault="004B2282" w:rsidP="00FC68A1">
            <w:pPr>
              <w:pStyle w:val="Tabletext"/>
            </w:pPr>
            <w:r w:rsidRPr="00540AB0">
              <w:t>Falloposcopy, unilateral or bilateral, including hysteroscopy and tubal catheterisation (H) (Anaes.) (Assist.)</w:t>
            </w:r>
          </w:p>
        </w:tc>
        <w:tc>
          <w:tcPr>
            <w:tcW w:w="737" w:type="pct"/>
            <w:tcBorders>
              <w:top w:val="single" w:sz="4" w:space="0" w:color="auto"/>
              <w:left w:val="nil"/>
              <w:bottom w:val="single" w:sz="4" w:space="0" w:color="auto"/>
              <w:right w:val="nil"/>
            </w:tcBorders>
            <w:shd w:val="clear" w:color="auto" w:fill="auto"/>
            <w:hideMark/>
          </w:tcPr>
          <w:p w14:paraId="26E7177D" w14:textId="20C40591" w:rsidR="004B2282" w:rsidRPr="00540AB0" w:rsidRDefault="001936CA" w:rsidP="00FC68A1">
            <w:pPr>
              <w:pStyle w:val="Tabletext"/>
              <w:jc w:val="right"/>
            </w:pPr>
            <w:r>
              <w:t>477.75</w:t>
            </w:r>
          </w:p>
        </w:tc>
      </w:tr>
      <w:tr w:rsidR="004B2282" w:rsidRPr="00540AB0" w14:paraId="388EE876" w14:textId="77777777" w:rsidTr="00FC68A1">
        <w:tc>
          <w:tcPr>
            <w:tcW w:w="679" w:type="pct"/>
            <w:tcBorders>
              <w:top w:val="single" w:sz="4" w:space="0" w:color="auto"/>
              <w:left w:val="nil"/>
              <w:bottom w:val="single" w:sz="4" w:space="0" w:color="auto"/>
              <w:right w:val="nil"/>
            </w:tcBorders>
            <w:shd w:val="clear" w:color="auto" w:fill="auto"/>
            <w:hideMark/>
          </w:tcPr>
          <w:p w14:paraId="7128D1D3" w14:textId="77777777" w:rsidR="004B2282" w:rsidRPr="00540AB0" w:rsidRDefault="004B2282" w:rsidP="00FC68A1">
            <w:pPr>
              <w:pStyle w:val="Tabletext"/>
            </w:pPr>
            <w:r w:rsidRPr="00540AB0">
              <w:t>35713</w:t>
            </w:r>
          </w:p>
        </w:tc>
        <w:tc>
          <w:tcPr>
            <w:tcW w:w="3584" w:type="pct"/>
            <w:tcBorders>
              <w:top w:val="single" w:sz="4" w:space="0" w:color="auto"/>
              <w:left w:val="nil"/>
              <w:bottom w:val="single" w:sz="4" w:space="0" w:color="auto"/>
              <w:right w:val="nil"/>
            </w:tcBorders>
            <w:shd w:val="clear" w:color="auto" w:fill="auto"/>
            <w:hideMark/>
          </w:tcPr>
          <w:p w14:paraId="46066F3B" w14:textId="77777777" w:rsidR="004B2282" w:rsidRPr="00540AB0" w:rsidRDefault="004B2282" w:rsidP="00FC68A1">
            <w:pPr>
              <w:pStyle w:val="Tabletext"/>
            </w:pPr>
            <w:r w:rsidRPr="00540AB0">
              <w:t>Laparotomy, involving oophorectomy, salpingectomy, salpingo</w:t>
            </w:r>
            <w:r>
              <w:noBreakHyphen/>
            </w:r>
            <w:r w:rsidRPr="00540AB0">
              <w:t>oophorectomy, removal of ovarian, parovarian, fimbrial or broad ligament cyst—one such procedure, other than a service associated with hysterectomy (H) (Anaes.) (Assist.)</w:t>
            </w:r>
          </w:p>
        </w:tc>
        <w:tc>
          <w:tcPr>
            <w:tcW w:w="737" w:type="pct"/>
            <w:tcBorders>
              <w:top w:val="single" w:sz="4" w:space="0" w:color="auto"/>
              <w:left w:val="nil"/>
              <w:bottom w:val="single" w:sz="4" w:space="0" w:color="auto"/>
              <w:right w:val="nil"/>
            </w:tcBorders>
            <w:shd w:val="clear" w:color="auto" w:fill="auto"/>
            <w:hideMark/>
          </w:tcPr>
          <w:p w14:paraId="7FE613B4" w14:textId="1B164873" w:rsidR="004B2282" w:rsidRPr="00540AB0" w:rsidRDefault="001936CA" w:rsidP="00FC68A1">
            <w:pPr>
              <w:pStyle w:val="Tabletext"/>
              <w:jc w:val="right"/>
            </w:pPr>
            <w:r>
              <w:t>467.00</w:t>
            </w:r>
          </w:p>
        </w:tc>
      </w:tr>
      <w:tr w:rsidR="004B2282" w:rsidRPr="00540AB0" w14:paraId="204F289D" w14:textId="77777777" w:rsidTr="00FC68A1">
        <w:tc>
          <w:tcPr>
            <w:tcW w:w="679" w:type="pct"/>
            <w:tcBorders>
              <w:top w:val="single" w:sz="4" w:space="0" w:color="auto"/>
              <w:left w:val="nil"/>
              <w:bottom w:val="single" w:sz="4" w:space="0" w:color="auto"/>
              <w:right w:val="nil"/>
            </w:tcBorders>
            <w:shd w:val="clear" w:color="auto" w:fill="auto"/>
            <w:hideMark/>
          </w:tcPr>
          <w:p w14:paraId="5D78CB4F" w14:textId="77777777" w:rsidR="004B2282" w:rsidRPr="00540AB0" w:rsidRDefault="004B2282" w:rsidP="00FC68A1">
            <w:pPr>
              <w:pStyle w:val="Tabletext"/>
            </w:pPr>
            <w:bookmarkStart w:id="1039" w:name="CU_109704212"/>
            <w:bookmarkEnd w:id="1039"/>
            <w:r w:rsidRPr="00540AB0">
              <w:t>35717</w:t>
            </w:r>
          </w:p>
        </w:tc>
        <w:tc>
          <w:tcPr>
            <w:tcW w:w="3584" w:type="pct"/>
            <w:tcBorders>
              <w:top w:val="single" w:sz="4" w:space="0" w:color="auto"/>
              <w:left w:val="nil"/>
              <w:bottom w:val="single" w:sz="4" w:space="0" w:color="auto"/>
              <w:right w:val="nil"/>
            </w:tcBorders>
            <w:shd w:val="clear" w:color="auto" w:fill="auto"/>
            <w:hideMark/>
          </w:tcPr>
          <w:p w14:paraId="7E1C8ABC" w14:textId="77777777" w:rsidR="004B2282" w:rsidRPr="00540AB0" w:rsidRDefault="004B2282" w:rsidP="00FC68A1">
            <w:pPr>
              <w:pStyle w:val="Tabletext"/>
            </w:pPr>
            <w:r w:rsidRPr="00540AB0">
              <w:t>Laparotomy, involving oophorectomy, salpingectomy, salpingo</w:t>
            </w:r>
            <w:r>
              <w:noBreakHyphen/>
            </w:r>
            <w:r w:rsidRPr="00540AB0">
              <w:t>oophorectomy, removal of ovarian, parovarian, fimbrial or broad ligament cyst—2 or more such procedures, unilateral or bilateral, other than a service associated with hysterectomy (H) (Anaes.) (Assist.)</w:t>
            </w:r>
          </w:p>
        </w:tc>
        <w:tc>
          <w:tcPr>
            <w:tcW w:w="737" w:type="pct"/>
            <w:tcBorders>
              <w:top w:val="single" w:sz="4" w:space="0" w:color="auto"/>
              <w:left w:val="nil"/>
              <w:bottom w:val="single" w:sz="4" w:space="0" w:color="auto"/>
              <w:right w:val="nil"/>
            </w:tcBorders>
            <w:shd w:val="clear" w:color="auto" w:fill="auto"/>
            <w:hideMark/>
          </w:tcPr>
          <w:p w14:paraId="280343DC" w14:textId="40E613CF" w:rsidR="004B2282" w:rsidRPr="00540AB0" w:rsidRDefault="001936CA" w:rsidP="00FC68A1">
            <w:pPr>
              <w:pStyle w:val="Tabletext"/>
              <w:jc w:val="right"/>
            </w:pPr>
            <w:r>
              <w:t>562.30</w:t>
            </w:r>
          </w:p>
        </w:tc>
      </w:tr>
      <w:tr w:rsidR="004B2282" w:rsidRPr="00540AB0" w14:paraId="0EF95C2A" w14:textId="77777777" w:rsidTr="00FC68A1">
        <w:tc>
          <w:tcPr>
            <w:tcW w:w="679" w:type="pct"/>
            <w:tcBorders>
              <w:top w:val="single" w:sz="4" w:space="0" w:color="auto"/>
              <w:left w:val="nil"/>
              <w:bottom w:val="single" w:sz="4" w:space="0" w:color="auto"/>
              <w:right w:val="nil"/>
            </w:tcBorders>
            <w:shd w:val="clear" w:color="auto" w:fill="auto"/>
            <w:hideMark/>
          </w:tcPr>
          <w:p w14:paraId="17D5D2C6" w14:textId="77777777" w:rsidR="004B2282" w:rsidRPr="00540AB0" w:rsidRDefault="004B2282" w:rsidP="00FC68A1">
            <w:pPr>
              <w:pStyle w:val="Tabletext"/>
            </w:pPr>
            <w:bookmarkStart w:id="1040" w:name="CU_111709512"/>
            <w:bookmarkEnd w:id="1040"/>
            <w:r w:rsidRPr="00540AB0">
              <w:t>35720</w:t>
            </w:r>
          </w:p>
        </w:tc>
        <w:tc>
          <w:tcPr>
            <w:tcW w:w="3584" w:type="pct"/>
            <w:tcBorders>
              <w:top w:val="single" w:sz="4" w:space="0" w:color="auto"/>
              <w:left w:val="nil"/>
              <w:bottom w:val="single" w:sz="4" w:space="0" w:color="auto"/>
              <w:right w:val="nil"/>
            </w:tcBorders>
            <w:shd w:val="clear" w:color="auto" w:fill="auto"/>
            <w:hideMark/>
          </w:tcPr>
          <w:p w14:paraId="0103B134" w14:textId="77777777" w:rsidR="004B2282" w:rsidRPr="00540AB0" w:rsidRDefault="004B2282" w:rsidP="00FC68A1">
            <w:pPr>
              <w:pStyle w:val="Tabletext"/>
            </w:pPr>
            <w:r w:rsidRPr="00540AB0">
              <w:t>Radical or debulking operation for advanced gynaecological malignancy, with or without omentectomy (H) (Anaes.) (Assist.)</w:t>
            </w:r>
          </w:p>
        </w:tc>
        <w:tc>
          <w:tcPr>
            <w:tcW w:w="737" w:type="pct"/>
            <w:tcBorders>
              <w:top w:val="single" w:sz="4" w:space="0" w:color="auto"/>
              <w:left w:val="nil"/>
              <w:bottom w:val="single" w:sz="4" w:space="0" w:color="auto"/>
              <w:right w:val="nil"/>
            </w:tcBorders>
            <w:shd w:val="clear" w:color="auto" w:fill="auto"/>
            <w:hideMark/>
          </w:tcPr>
          <w:p w14:paraId="05B1BF02" w14:textId="5592B03C" w:rsidR="004B2282" w:rsidRPr="00540AB0" w:rsidRDefault="001936CA" w:rsidP="00FC68A1">
            <w:pPr>
              <w:pStyle w:val="Tabletext"/>
              <w:jc w:val="right"/>
            </w:pPr>
            <w:r>
              <w:t>695.60</w:t>
            </w:r>
          </w:p>
        </w:tc>
      </w:tr>
      <w:tr w:rsidR="004B2282" w:rsidRPr="00540AB0" w14:paraId="7B3ADC36" w14:textId="77777777" w:rsidTr="00FC68A1">
        <w:tc>
          <w:tcPr>
            <w:tcW w:w="679" w:type="pct"/>
            <w:tcBorders>
              <w:top w:val="single" w:sz="4" w:space="0" w:color="auto"/>
              <w:left w:val="nil"/>
              <w:bottom w:val="single" w:sz="4" w:space="0" w:color="auto"/>
              <w:right w:val="nil"/>
            </w:tcBorders>
            <w:shd w:val="clear" w:color="auto" w:fill="auto"/>
            <w:hideMark/>
          </w:tcPr>
          <w:p w14:paraId="0F516B38" w14:textId="77777777" w:rsidR="004B2282" w:rsidRPr="00540AB0" w:rsidRDefault="004B2282" w:rsidP="00FC68A1">
            <w:pPr>
              <w:pStyle w:val="Tabletext"/>
            </w:pPr>
            <w:r w:rsidRPr="00540AB0">
              <w:t>35723</w:t>
            </w:r>
          </w:p>
        </w:tc>
        <w:tc>
          <w:tcPr>
            <w:tcW w:w="3584" w:type="pct"/>
            <w:tcBorders>
              <w:top w:val="single" w:sz="4" w:space="0" w:color="auto"/>
              <w:left w:val="nil"/>
              <w:bottom w:val="single" w:sz="4" w:space="0" w:color="auto"/>
              <w:right w:val="nil"/>
            </w:tcBorders>
            <w:shd w:val="clear" w:color="auto" w:fill="auto"/>
            <w:hideMark/>
          </w:tcPr>
          <w:p w14:paraId="418B0124" w14:textId="77777777" w:rsidR="004B2282" w:rsidRPr="00540AB0" w:rsidRDefault="004B2282" w:rsidP="00FC68A1">
            <w:pPr>
              <w:pStyle w:val="Tabletext"/>
            </w:pPr>
            <w:r w:rsidRPr="00540AB0">
              <w:t>Retro</w:t>
            </w:r>
            <w:r>
              <w:noBreakHyphen/>
            </w:r>
            <w:r w:rsidRPr="00540AB0">
              <w:t>peritoneal lymph node biopsies from above the level of the aortic bifurcation, for staging or restaging of gynaecological malignancy (H) (Anaes.) (Assist.)</w:t>
            </w:r>
          </w:p>
        </w:tc>
        <w:tc>
          <w:tcPr>
            <w:tcW w:w="737" w:type="pct"/>
            <w:tcBorders>
              <w:top w:val="single" w:sz="4" w:space="0" w:color="auto"/>
              <w:left w:val="nil"/>
              <w:bottom w:val="single" w:sz="4" w:space="0" w:color="auto"/>
              <w:right w:val="nil"/>
            </w:tcBorders>
            <w:shd w:val="clear" w:color="auto" w:fill="auto"/>
            <w:hideMark/>
          </w:tcPr>
          <w:p w14:paraId="0CB79E26" w14:textId="777FC4EF" w:rsidR="004B2282" w:rsidRPr="00540AB0" w:rsidRDefault="001936CA" w:rsidP="00FC68A1">
            <w:pPr>
              <w:pStyle w:val="Tabletext"/>
              <w:jc w:val="right"/>
            </w:pPr>
            <w:r>
              <w:t>498.20</w:t>
            </w:r>
          </w:p>
        </w:tc>
      </w:tr>
      <w:tr w:rsidR="004B2282" w:rsidRPr="00540AB0" w14:paraId="0A1C5E07" w14:textId="77777777" w:rsidTr="00FC68A1">
        <w:tc>
          <w:tcPr>
            <w:tcW w:w="679" w:type="pct"/>
            <w:tcBorders>
              <w:top w:val="single" w:sz="4" w:space="0" w:color="auto"/>
              <w:left w:val="nil"/>
              <w:bottom w:val="single" w:sz="4" w:space="0" w:color="auto"/>
              <w:right w:val="nil"/>
            </w:tcBorders>
            <w:shd w:val="clear" w:color="auto" w:fill="auto"/>
            <w:hideMark/>
          </w:tcPr>
          <w:p w14:paraId="1C1EFD9A" w14:textId="77777777" w:rsidR="004B2282" w:rsidRPr="00540AB0" w:rsidRDefault="004B2282" w:rsidP="00FC68A1">
            <w:pPr>
              <w:pStyle w:val="Tabletext"/>
            </w:pPr>
            <w:r w:rsidRPr="00540AB0">
              <w:t>35726</w:t>
            </w:r>
          </w:p>
        </w:tc>
        <w:tc>
          <w:tcPr>
            <w:tcW w:w="3584" w:type="pct"/>
            <w:tcBorders>
              <w:top w:val="single" w:sz="4" w:space="0" w:color="auto"/>
              <w:left w:val="nil"/>
              <w:bottom w:val="single" w:sz="4" w:space="0" w:color="auto"/>
              <w:right w:val="nil"/>
            </w:tcBorders>
            <w:shd w:val="clear" w:color="auto" w:fill="auto"/>
            <w:hideMark/>
          </w:tcPr>
          <w:p w14:paraId="6BF3CBB1" w14:textId="77777777" w:rsidR="004B2282" w:rsidRPr="00540AB0" w:rsidRDefault="004B2282" w:rsidP="00FC68A1">
            <w:pPr>
              <w:pStyle w:val="Tabletext"/>
            </w:pPr>
            <w:r w:rsidRPr="00540AB0">
              <w:t>Infra</w:t>
            </w:r>
            <w:r>
              <w:noBreakHyphen/>
            </w:r>
            <w:r w:rsidRPr="00540AB0">
              <w:t>colic omentectomy with multiple peritoneal biopsies for staging or restaging of gynaecological malignancy (H) (Anaes.) (Assist.)</w:t>
            </w:r>
          </w:p>
        </w:tc>
        <w:tc>
          <w:tcPr>
            <w:tcW w:w="737" w:type="pct"/>
            <w:tcBorders>
              <w:top w:val="single" w:sz="4" w:space="0" w:color="auto"/>
              <w:left w:val="nil"/>
              <w:bottom w:val="single" w:sz="4" w:space="0" w:color="auto"/>
              <w:right w:val="nil"/>
            </w:tcBorders>
            <w:shd w:val="clear" w:color="auto" w:fill="auto"/>
            <w:hideMark/>
          </w:tcPr>
          <w:p w14:paraId="02DA41D6" w14:textId="7BB30E8A" w:rsidR="004B2282" w:rsidRPr="00540AB0" w:rsidRDefault="001936CA" w:rsidP="00FC68A1">
            <w:pPr>
              <w:pStyle w:val="Tabletext"/>
              <w:jc w:val="right"/>
            </w:pPr>
            <w:r>
              <w:t>498.20</w:t>
            </w:r>
          </w:p>
        </w:tc>
      </w:tr>
      <w:tr w:rsidR="004B2282" w:rsidRPr="00540AB0" w14:paraId="2D82C4D1" w14:textId="77777777" w:rsidTr="00FC68A1">
        <w:tc>
          <w:tcPr>
            <w:tcW w:w="679" w:type="pct"/>
            <w:tcBorders>
              <w:top w:val="single" w:sz="4" w:space="0" w:color="auto"/>
              <w:left w:val="nil"/>
              <w:bottom w:val="single" w:sz="4" w:space="0" w:color="auto"/>
              <w:right w:val="nil"/>
            </w:tcBorders>
            <w:shd w:val="clear" w:color="auto" w:fill="auto"/>
            <w:hideMark/>
          </w:tcPr>
          <w:p w14:paraId="7D4FD742" w14:textId="77777777" w:rsidR="004B2282" w:rsidRPr="00540AB0" w:rsidRDefault="004B2282" w:rsidP="00FC68A1">
            <w:pPr>
              <w:pStyle w:val="Tabletext"/>
            </w:pPr>
            <w:r w:rsidRPr="00540AB0">
              <w:t>35729</w:t>
            </w:r>
          </w:p>
        </w:tc>
        <w:tc>
          <w:tcPr>
            <w:tcW w:w="3584" w:type="pct"/>
            <w:tcBorders>
              <w:top w:val="single" w:sz="4" w:space="0" w:color="auto"/>
              <w:left w:val="nil"/>
              <w:bottom w:val="single" w:sz="4" w:space="0" w:color="auto"/>
              <w:right w:val="nil"/>
            </w:tcBorders>
            <w:shd w:val="clear" w:color="auto" w:fill="auto"/>
            <w:hideMark/>
          </w:tcPr>
          <w:p w14:paraId="7B01EFF5" w14:textId="77777777" w:rsidR="004B2282" w:rsidRPr="00540AB0" w:rsidRDefault="004B2282" w:rsidP="00FC68A1">
            <w:pPr>
              <w:pStyle w:val="Tabletext"/>
            </w:pPr>
            <w:r w:rsidRPr="00540AB0">
              <w:t>Ovarian transposition out of the pelvis, in conjunction with radical hysterectomy for invasive malignancy (H) (Anaes.)</w:t>
            </w:r>
          </w:p>
        </w:tc>
        <w:tc>
          <w:tcPr>
            <w:tcW w:w="737" w:type="pct"/>
            <w:tcBorders>
              <w:top w:val="single" w:sz="4" w:space="0" w:color="auto"/>
              <w:left w:val="nil"/>
              <w:bottom w:val="single" w:sz="4" w:space="0" w:color="auto"/>
              <w:right w:val="nil"/>
            </w:tcBorders>
            <w:shd w:val="clear" w:color="auto" w:fill="auto"/>
            <w:hideMark/>
          </w:tcPr>
          <w:p w14:paraId="145F77C7" w14:textId="1F41BEF1" w:rsidR="004B2282" w:rsidRPr="00540AB0" w:rsidRDefault="001936CA" w:rsidP="00FC68A1">
            <w:pPr>
              <w:pStyle w:val="Tabletext"/>
              <w:jc w:val="right"/>
            </w:pPr>
            <w:r>
              <w:t>224.60</w:t>
            </w:r>
          </w:p>
        </w:tc>
      </w:tr>
      <w:tr w:rsidR="004B2282" w:rsidRPr="00540AB0" w14:paraId="3CB06075" w14:textId="77777777" w:rsidTr="00FC68A1">
        <w:tc>
          <w:tcPr>
            <w:tcW w:w="679" w:type="pct"/>
            <w:tcBorders>
              <w:top w:val="single" w:sz="4" w:space="0" w:color="auto"/>
              <w:left w:val="nil"/>
              <w:bottom w:val="single" w:sz="4" w:space="0" w:color="auto"/>
              <w:right w:val="nil"/>
            </w:tcBorders>
            <w:shd w:val="clear" w:color="auto" w:fill="auto"/>
          </w:tcPr>
          <w:p w14:paraId="0CC55042" w14:textId="77777777" w:rsidR="004B2282" w:rsidRPr="00540AB0" w:rsidRDefault="004B2282" w:rsidP="00FC68A1">
            <w:pPr>
              <w:pStyle w:val="Tabletext"/>
            </w:pPr>
            <w:r w:rsidRPr="00540AB0">
              <w:lastRenderedPageBreak/>
              <w:t>35730</w:t>
            </w:r>
          </w:p>
        </w:tc>
        <w:tc>
          <w:tcPr>
            <w:tcW w:w="3584" w:type="pct"/>
            <w:tcBorders>
              <w:top w:val="single" w:sz="4" w:space="0" w:color="auto"/>
              <w:left w:val="nil"/>
              <w:bottom w:val="single" w:sz="4" w:space="0" w:color="auto"/>
              <w:right w:val="nil"/>
            </w:tcBorders>
            <w:shd w:val="clear" w:color="auto" w:fill="auto"/>
          </w:tcPr>
          <w:p w14:paraId="08A4AEA6" w14:textId="77777777" w:rsidR="004B2282" w:rsidRPr="00540AB0" w:rsidRDefault="004B2282" w:rsidP="00FC68A1">
            <w:pPr>
              <w:pStyle w:val="Tabletext"/>
            </w:pPr>
            <w:r w:rsidRPr="00540AB0">
              <w:t>Ovarian repositioning for one or both ovaries to preserve ovarian function, prior to gonadotoxic radiotherapy when the treatment volume and dose of radiation have a high probability of causing infertility (H) (Anaes.)</w:t>
            </w:r>
          </w:p>
        </w:tc>
        <w:tc>
          <w:tcPr>
            <w:tcW w:w="737" w:type="pct"/>
            <w:tcBorders>
              <w:top w:val="single" w:sz="4" w:space="0" w:color="auto"/>
              <w:left w:val="nil"/>
              <w:bottom w:val="single" w:sz="4" w:space="0" w:color="auto"/>
              <w:right w:val="nil"/>
            </w:tcBorders>
            <w:shd w:val="clear" w:color="auto" w:fill="auto"/>
          </w:tcPr>
          <w:p w14:paraId="30CCD266" w14:textId="3846F24D" w:rsidR="004B2282" w:rsidRPr="00540AB0" w:rsidRDefault="001936CA" w:rsidP="00FC68A1">
            <w:pPr>
              <w:pStyle w:val="Tabletext"/>
              <w:jc w:val="right"/>
            </w:pPr>
            <w:r>
              <w:t>224.60</w:t>
            </w:r>
          </w:p>
        </w:tc>
      </w:tr>
      <w:tr w:rsidR="004B2282" w:rsidRPr="00540AB0" w14:paraId="6301B18D" w14:textId="77777777" w:rsidTr="00FC68A1">
        <w:tc>
          <w:tcPr>
            <w:tcW w:w="679" w:type="pct"/>
            <w:tcBorders>
              <w:top w:val="single" w:sz="4" w:space="0" w:color="auto"/>
              <w:left w:val="nil"/>
              <w:bottom w:val="single" w:sz="4" w:space="0" w:color="auto"/>
              <w:right w:val="nil"/>
            </w:tcBorders>
            <w:shd w:val="clear" w:color="auto" w:fill="auto"/>
            <w:hideMark/>
          </w:tcPr>
          <w:p w14:paraId="55713455" w14:textId="77777777" w:rsidR="004B2282" w:rsidRPr="00540AB0" w:rsidRDefault="004B2282" w:rsidP="00FC68A1">
            <w:pPr>
              <w:pStyle w:val="Tabletext"/>
            </w:pPr>
            <w:r w:rsidRPr="00540AB0">
              <w:t>35750</w:t>
            </w:r>
          </w:p>
        </w:tc>
        <w:tc>
          <w:tcPr>
            <w:tcW w:w="3584" w:type="pct"/>
            <w:tcBorders>
              <w:top w:val="single" w:sz="4" w:space="0" w:color="auto"/>
              <w:left w:val="nil"/>
              <w:bottom w:val="single" w:sz="4" w:space="0" w:color="auto"/>
              <w:right w:val="nil"/>
            </w:tcBorders>
            <w:shd w:val="clear" w:color="auto" w:fill="auto"/>
            <w:hideMark/>
          </w:tcPr>
          <w:p w14:paraId="72F173D2" w14:textId="77777777" w:rsidR="004B2282" w:rsidRPr="00540AB0" w:rsidRDefault="004B2282" w:rsidP="00FC68A1">
            <w:pPr>
              <w:pStyle w:val="Tabletext"/>
            </w:pPr>
            <w:r w:rsidRPr="00540AB0">
              <w:t>Laparoscopically assisted hysterectomy, including any associated laparoscopy (H) (Anaes.) (Assist.)</w:t>
            </w:r>
          </w:p>
        </w:tc>
        <w:tc>
          <w:tcPr>
            <w:tcW w:w="737" w:type="pct"/>
            <w:tcBorders>
              <w:top w:val="single" w:sz="4" w:space="0" w:color="auto"/>
              <w:left w:val="nil"/>
              <w:bottom w:val="single" w:sz="4" w:space="0" w:color="auto"/>
              <w:right w:val="nil"/>
            </w:tcBorders>
            <w:shd w:val="clear" w:color="auto" w:fill="auto"/>
            <w:hideMark/>
          </w:tcPr>
          <w:p w14:paraId="33F5426A" w14:textId="14CA4A25" w:rsidR="004B2282" w:rsidRPr="00540AB0" w:rsidRDefault="001936CA" w:rsidP="00FC68A1">
            <w:pPr>
              <w:pStyle w:val="Tabletext"/>
              <w:jc w:val="right"/>
            </w:pPr>
            <w:r>
              <w:t>809.10</w:t>
            </w:r>
          </w:p>
        </w:tc>
      </w:tr>
      <w:tr w:rsidR="004B2282" w:rsidRPr="00540AB0" w14:paraId="4C8224BE" w14:textId="77777777" w:rsidTr="00FC68A1">
        <w:tc>
          <w:tcPr>
            <w:tcW w:w="679" w:type="pct"/>
            <w:tcBorders>
              <w:top w:val="single" w:sz="4" w:space="0" w:color="auto"/>
              <w:left w:val="nil"/>
              <w:bottom w:val="single" w:sz="4" w:space="0" w:color="auto"/>
              <w:right w:val="nil"/>
            </w:tcBorders>
            <w:shd w:val="clear" w:color="auto" w:fill="auto"/>
            <w:hideMark/>
          </w:tcPr>
          <w:p w14:paraId="53054E48" w14:textId="77777777" w:rsidR="004B2282" w:rsidRPr="00540AB0" w:rsidRDefault="004B2282" w:rsidP="00FC68A1">
            <w:pPr>
              <w:pStyle w:val="Tabletext"/>
            </w:pPr>
            <w:r w:rsidRPr="00540AB0">
              <w:t>35753</w:t>
            </w:r>
          </w:p>
        </w:tc>
        <w:tc>
          <w:tcPr>
            <w:tcW w:w="3584" w:type="pct"/>
            <w:tcBorders>
              <w:top w:val="single" w:sz="4" w:space="0" w:color="auto"/>
              <w:left w:val="nil"/>
              <w:bottom w:val="single" w:sz="4" w:space="0" w:color="auto"/>
              <w:right w:val="nil"/>
            </w:tcBorders>
            <w:shd w:val="clear" w:color="auto" w:fill="auto"/>
            <w:hideMark/>
          </w:tcPr>
          <w:p w14:paraId="0D98F4C1" w14:textId="77777777" w:rsidR="004B2282" w:rsidRPr="00540AB0" w:rsidRDefault="004B2282" w:rsidP="00FC68A1">
            <w:pPr>
              <w:pStyle w:val="Tabletext"/>
            </w:pPr>
            <w:r w:rsidRPr="00540AB0">
              <w:t>Laparoscopically assisted hysterectomy, with one or more of the following procedures—salpingectomy, oophorectomy, excision of ovarian cyst or treatment of moderate endometriosis, one or both sides, including any associated laparoscopy (H) (Anaes.) (Assist.)</w:t>
            </w:r>
          </w:p>
        </w:tc>
        <w:tc>
          <w:tcPr>
            <w:tcW w:w="737" w:type="pct"/>
            <w:tcBorders>
              <w:top w:val="single" w:sz="4" w:space="0" w:color="auto"/>
              <w:left w:val="nil"/>
              <w:bottom w:val="single" w:sz="4" w:space="0" w:color="auto"/>
              <w:right w:val="nil"/>
            </w:tcBorders>
            <w:shd w:val="clear" w:color="auto" w:fill="auto"/>
            <w:hideMark/>
          </w:tcPr>
          <w:p w14:paraId="3FF2465D" w14:textId="2F8B1C93" w:rsidR="004B2282" w:rsidRPr="00540AB0" w:rsidRDefault="001936CA" w:rsidP="00FC68A1">
            <w:pPr>
              <w:pStyle w:val="Tabletext"/>
              <w:jc w:val="right"/>
            </w:pPr>
            <w:r>
              <w:t>894.70</w:t>
            </w:r>
          </w:p>
        </w:tc>
      </w:tr>
      <w:tr w:rsidR="004B2282" w:rsidRPr="00540AB0" w14:paraId="38B11756" w14:textId="77777777" w:rsidTr="00FC68A1">
        <w:tc>
          <w:tcPr>
            <w:tcW w:w="679" w:type="pct"/>
            <w:tcBorders>
              <w:top w:val="single" w:sz="4" w:space="0" w:color="auto"/>
              <w:left w:val="nil"/>
              <w:bottom w:val="single" w:sz="4" w:space="0" w:color="auto"/>
              <w:right w:val="nil"/>
            </w:tcBorders>
            <w:shd w:val="clear" w:color="auto" w:fill="auto"/>
            <w:hideMark/>
          </w:tcPr>
          <w:p w14:paraId="37C86763" w14:textId="77777777" w:rsidR="004B2282" w:rsidRPr="00540AB0" w:rsidRDefault="004B2282" w:rsidP="00FC68A1">
            <w:pPr>
              <w:pStyle w:val="Tabletext"/>
            </w:pPr>
            <w:r w:rsidRPr="00540AB0">
              <w:t>35754</w:t>
            </w:r>
          </w:p>
        </w:tc>
        <w:tc>
          <w:tcPr>
            <w:tcW w:w="3584" w:type="pct"/>
            <w:tcBorders>
              <w:top w:val="single" w:sz="4" w:space="0" w:color="auto"/>
              <w:left w:val="nil"/>
              <w:bottom w:val="single" w:sz="4" w:space="0" w:color="auto"/>
              <w:right w:val="nil"/>
            </w:tcBorders>
            <w:shd w:val="clear" w:color="auto" w:fill="auto"/>
            <w:hideMark/>
          </w:tcPr>
          <w:p w14:paraId="1E331D0E" w14:textId="77777777" w:rsidR="004B2282" w:rsidRPr="00540AB0" w:rsidRDefault="004B2282" w:rsidP="00FC68A1">
            <w:pPr>
              <w:pStyle w:val="Tabletext"/>
            </w:pPr>
            <w:r w:rsidRPr="00540AB0">
              <w:t>Laparoscopically assisted hysterectomy which requires dissection of endometriosis, or other pathology, from the ureter, one or both sides, including any associated laparoscopy, including when performed with one or more of the following procedures—salpingectomy, oophorectomy, excision of ovarian cyst or treatment of endometriosis, other than a service to which item 35641 applies (H) (Anaes.) (Assist.)</w:t>
            </w:r>
          </w:p>
        </w:tc>
        <w:tc>
          <w:tcPr>
            <w:tcW w:w="737" w:type="pct"/>
            <w:tcBorders>
              <w:top w:val="single" w:sz="4" w:space="0" w:color="auto"/>
              <w:left w:val="nil"/>
              <w:bottom w:val="single" w:sz="4" w:space="0" w:color="auto"/>
              <w:right w:val="nil"/>
            </w:tcBorders>
            <w:shd w:val="clear" w:color="auto" w:fill="auto"/>
            <w:hideMark/>
          </w:tcPr>
          <w:p w14:paraId="29EE5EA1" w14:textId="06D3F08C" w:rsidR="004B2282" w:rsidRPr="00540AB0" w:rsidRDefault="001936CA" w:rsidP="00FC68A1">
            <w:pPr>
              <w:pStyle w:val="Tabletext"/>
              <w:jc w:val="right"/>
            </w:pPr>
            <w:r>
              <w:t>1,126.00</w:t>
            </w:r>
          </w:p>
        </w:tc>
      </w:tr>
      <w:tr w:rsidR="004B2282" w:rsidRPr="00540AB0" w14:paraId="260F6ADE" w14:textId="77777777" w:rsidTr="00FC68A1">
        <w:tc>
          <w:tcPr>
            <w:tcW w:w="679" w:type="pct"/>
            <w:tcBorders>
              <w:top w:val="single" w:sz="4" w:space="0" w:color="auto"/>
              <w:left w:val="nil"/>
              <w:bottom w:val="single" w:sz="4" w:space="0" w:color="auto"/>
              <w:right w:val="nil"/>
            </w:tcBorders>
            <w:shd w:val="clear" w:color="auto" w:fill="auto"/>
            <w:hideMark/>
          </w:tcPr>
          <w:p w14:paraId="7CD917B4" w14:textId="77777777" w:rsidR="004B2282" w:rsidRPr="00540AB0" w:rsidRDefault="004B2282" w:rsidP="00FC68A1">
            <w:pPr>
              <w:pStyle w:val="Tabletext"/>
            </w:pPr>
            <w:r w:rsidRPr="00540AB0">
              <w:t>35756</w:t>
            </w:r>
          </w:p>
        </w:tc>
        <w:tc>
          <w:tcPr>
            <w:tcW w:w="3584" w:type="pct"/>
            <w:tcBorders>
              <w:top w:val="single" w:sz="4" w:space="0" w:color="auto"/>
              <w:left w:val="nil"/>
              <w:bottom w:val="single" w:sz="4" w:space="0" w:color="auto"/>
              <w:right w:val="nil"/>
            </w:tcBorders>
            <w:shd w:val="clear" w:color="auto" w:fill="auto"/>
            <w:hideMark/>
          </w:tcPr>
          <w:p w14:paraId="2F6F4FF3" w14:textId="77777777" w:rsidR="004B2282" w:rsidRPr="00540AB0" w:rsidRDefault="004B2282" w:rsidP="00FC68A1">
            <w:pPr>
              <w:pStyle w:val="Tabletext"/>
            </w:pPr>
            <w:r w:rsidRPr="00540AB0">
              <w:t>Laparoscopically assisted hysterectomy, when procedure is completed by open hysterectomy, including any associated laparoscopy (H) (Anaes.) (Assist.)</w:t>
            </w:r>
          </w:p>
        </w:tc>
        <w:tc>
          <w:tcPr>
            <w:tcW w:w="737" w:type="pct"/>
            <w:tcBorders>
              <w:top w:val="single" w:sz="4" w:space="0" w:color="auto"/>
              <w:left w:val="nil"/>
              <w:bottom w:val="single" w:sz="4" w:space="0" w:color="auto"/>
              <w:right w:val="nil"/>
            </w:tcBorders>
            <w:shd w:val="clear" w:color="auto" w:fill="auto"/>
            <w:hideMark/>
          </w:tcPr>
          <w:p w14:paraId="5C5AE4FB" w14:textId="0BBFE6BB" w:rsidR="004B2282" w:rsidRPr="00540AB0" w:rsidRDefault="001936CA" w:rsidP="00FC68A1">
            <w:pPr>
              <w:pStyle w:val="Tabletext"/>
              <w:jc w:val="right"/>
            </w:pPr>
            <w:r>
              <w:t>809.10</w:t>
            </w:r>
          </w:p>
        </w:tc>
      </w:tr>
      <w:tr w:rsidR="004B2282" w:rsidRPr="00540AB0" w14:paraId="4EC5846B" w14:textId="77777777" w:rsidTr="00FC68A1">
        <w:tc>
          <w:tcPr>
            <w:tcW w:w="679" w:type="pct"/>
            <w:tcBorders>
              <w:top w:val="single" w:sz="4" w:space="0" w:color="auto"/>
              <w:left w:val="nil"/>
              <w:bottom w:val="single" w:sz="4" w:space="0" w:color="auto"/>
              <w:right w:val="nil"/>
            </w:tcBorders>
            <w:shd w:val="clear" w:color="auto" w:fill="auto"/>
            <w:hideMark/>
          </w:tcPr>
          <w:p w14:paraId="38839FE4" w14:textId="77777777" w:rsidR="004B2282" w:rsidRPr="00540AB0" w:rsidRDefault="004B2282" w:rsidP="00FC68A1">
            <w:pPr>
              <w:pStyle w:val="Tabletext"/>
            </w:pPr>
            <w:r w:rsidRPr="00540AB0">
              <w:t>35759</w:t>
            </w:r>
          </w:p>
        </w:tc>
        <w:tc>
          <w:tcPr>
            <w:tcW w:w="3584" w:type="pct"/>
            <w:tcBorders>
              <w:top w:val="single" w:sz="4" w:space="0" w:color="auto"/>
              <w:left w:val="nil"/>
              <w:bottom w:val="single" w:sz="4" w:space="0" w:color="auto"/>
              <w:right w:val="nil"/>
            </w:tcBorders>
            <w:shd w:val="clear" w:color="auto" w:fill="auto"/>
            <w:hideMark/>
          </w:tcPr>
          <w:p w14:paraId="2C99AE1E" w14:textId="77777777" w:rsidR="004B2282" w:rsidRPr="00540AB0" w:rsidRDefault="004B2282" w:rsidP="00FC68A1">
            <w:pPr>
              <w:pStyle w:val="Tabletext"/>
            </w:pPr>
            <w:r w:rsidRPr="00540AB0">
              <w:t>Procedure for the control of post</w:t>
            </w:r>
            <w:r>
              <w:noBreakHyphen/>
            </w:r>
            <w:r w:rsidRPr="00540AB0">
              <w:t>operative haemorrhage following gynaecological surgery, under general anaesthesia, utilising a vaginal or abdominal and vaginal approach if no other procedure is performed (H) (Anaes.) (Assist.)</w:t>
            </w:r>
          </w:p>
        </w:tc>
        <w:tc>
          <w:tcPr>
            <w:tcW w:w="737" w:type="pct"/>
            <w:tcBorders>
              <w:top w:val="single" w:sz="4" w:space="0" w:color="auto"/>
              <w:left w:val="nil"/>
              <w:bottom w:val="single" w:sz="4" w:space="0" w:color="auto"/>
              <w:right w:val="nil"/>
            </w:tcBorders>
            <w:shd w:val="clear" w:color="auto" w:fill="auto"/>
            <w:hideMark/>
          </w:tcPr>
          <w:p w14:paraId="1EB988E5" w14:textId="5C034C6E" w:rsidR="004B2282" w:rsidRPr="00540AB0" w:rsidRDefault="001936CA" w:rsidP="00FC68A1">
            <w:pPr>
              <w:pStyle w:val="Tabletext"/>
              <w:jc w:val="right"/>
            </w:pPr>
            <w:r>
              <w:t>580.90</w:t>
            </w:r>
          </w:p>
        </w:tc>
      </w:tr>
      <w:tr w:rsidR="004B2282" w:rsidRPr="00540AB0" w14:paraId="67D73D79"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0A75E4CD" w14:textId="77777777" w:rsidR="004B2282" w:rsidRPr="00540AB0" w:rsidRDefault="004B2282" w:rsidP="00FC68A1">
            <w:pPr>
              <w:pStyle w:val="TableHeading"/>
            </w:pPr>
            <w:r w:rsidRPr="00540AB0">
              <w:t>Subgroup 5—Urological</w:t>
            </w:r>
          </w:p>
        </w:tc>
      </w:tr>
      <w:tr w:rsidR="004B2282" w:rsidRPr="00540AB0" w14:paraId="66EE85E8" w14:textId="77777777" w:rsidTr="00FC68A1">
        <w:tc>
          <w:tcPr>
            <w:tcW w:w="679" w:type="pct"/>
            <w:tcBorders>
              <w:top w:val="single" w:sz="4" w:space="0" w:color="auto"/>
              <w:left w:val="nil"/>
              <w:bottom w:val="single" w:sz="4" w:space="0" w:color="auto"/>
              <w:right w:val="nil"/>
            </w:tcBorders>
            <w:shd w:val="clear" w:color="auto" w:fill="auto"/>
            <w:hideMark/>
          </w:tcPr>
          <w:p w14:paraId="475E4338" w14:textId="77777777" w:rsidR="004B2282" w:rsidRPr="00540AB0" w:rsidRDefault="004B2282" w:rsidP="00FC68A1">
            <w:pPr>
              <w:pStyle w:val="Tabletext"/>
              <w:rPr>
                <w:snapToGrid w:val="0"/>
              </w:rPr>
            </w:pPr>
            <w:bookmarkStart w:id="1041" w:name="CU_121706404"/>
            <w:bookmarkStart w:id="1042" w:name="CU_122711423"/>
            <w:bookmarkEnd w:id="1041"/>
            <w:bookmarkEnd w:id="1042"/>
            <w:r w:rsidRPr="00540AB0">
              <w:rPr>
                <w:snapToGrid w:val="0"/>
              </w:rPr>
              <w:t>36502</w:t>
            </w:r>
          </w:p>
        </w:tc>
        <w:tc>
          <w:tcPr>
            <w:tcW w:w="3584" w:type="pct"/>
            <w:tcBorders>
              <w:top w:val="single" w:sz="4" w:space="0" w:color="auto"/>
              <w:left w:val="nil"/>
              <w:bottom w:val="single" w:sz="4" w:space="0" w:color="auto"/>
              <w:right w:val="nil"/>
            </w:tcBorders>
            <w:shd w:val="clear" w:color="auto" w:fill="auto"/>
            <w:hideMark/>
          </w:tcPr>
          <w:p w14:paraId="06458347" w14:textId="77777777" w:rsidR="004B2282" w:rsidRPr="00540AB0" w:rsidRDefault="004B2282" w:rsidP="00FC68A1">
            <w:pPr>
              <w:pStyle w:val="Tabletext"/>
              <w:rPr>
                <w:snapToGrid w:val="0"/>
              </w:rPr>
            </w:pPr>
            <w:r w:rsidRPr="00540AB0">
              <w:rPr>
                <w:snapToGrid w:val="0"/>
              </w:rPr>
              <w:t>Pelvic lymphadenectomy, open or laparoscopic, or both, unilateral or bilateral (H) (Anaes.) (Assist.)</w:t>
            </w:r>
          </w:p>
        </w:tc>
        <w:tc>
          <w:tcPr>
            <w:tcW w:w="737" w:type="pct"/>
            <w:tcBorders>
              <w:top w:val="single" w:sz="4" w:space="0" w:color="auto"/>
              <w:left w:val="nil"/>
              <w:bottom w:val="single" w:sz="4" w:space="0" w:color="auto"/>
              <w:right w:val="nil"/>
            </w:tcBorders>
            <w:shd w:val="clear" w:color="auto" w:fill="auto"/>
            <w:hideMark/>
          </w:tcPr>
          <w:p w14:paraId="33C9FCA8" w14:textId="0597F028" w:rsidR="004B2282" w:rsidRPr="00540AB0" w:rsidRDefault="001936CA" w:rsidP="00FC68A1">
            <w:pPr>
              <w:pStyle w:val="Tabletext"/>
              <w:jc w:val="right"/>
            </w:pPr>
            <w:r>
              <w:t>705.25</w:t>
            </w:r>
          </w:p>
        </w:tc>
      </w:tr>
      <w:tr w:rsidR="004B2282" w:rsidRPr="00540AB0" w14:paraId="5EE064EB" w14:textId="77777777" w:rsidTr="00FC68A1">
        <w:tc>
          <w:tcPr>
            <w:tcW w:w="679" w:type="pct"/>
            <w:tcBorders>
              <w:top w:val="single" w:sz="4" w:space="0" w:color="auto"/>
              <w:left w:val="nil"/>
              <w:bottom w:val="single" w:sz="4" w:space="0" w:color="auto"/>
              <w:right w:val="nil"/>
            </w:tcBorders>
            <w:shd w:val="clear" w:color="auto" w:fill="auto"/>
            <w:hideMark/>
          </w:tcPr>
          <w:p w14:paraId="6793FD0E" w14:textId="77777777" w:rsidR="004B2282" w:rsidRPr="00540AB0" w:rsidRDefault="004B2282" w:rsidP="00FC68A1">
            <w:pPr>
              <w:pStyle w:val="Tabletext"/>
            </w:pPr>
            <w:r w:rsidRPr="00540AB0">
              <w:t>36503</w:t>
            </w:r>
          </w:p>
        </w:tc>
        <w:tc>
          <w:tcPr>
            <w:tcW w:w="3584" w:type="pct"/>
            <w:tcBorders>
              <w:top w:val="single" w:sz="4" w:space="0" w:color="auto"/>
              <w:left w:val="nil"/>
              <w:bottom w:val="single" w:sz="4" w:space="0" w:color="auto"/>
              <w:right w:val="nil"/>
            </w:tcBorders>
            <w:shd w:val="clear" w:color="auto" w:fill="auto"/>
            <w:hideMark/>
          </w:tcPr>
          <w:p w14:paraId="335FF1E1" w14:textId="77777777" w:rsidR="004B2282" w:rsidRPr="00540AB0" w:rsidRDefault="004B2282" w:rsidP="00FC68A1">
            <w:pPr>
              <w:pStyle w:val="Tabletext"/>
            </w:pPr>
            <w:r w:rsidRPr="00540AB0">
              <w:t>Renal transplant, other than a service to which item 36506 or 36509 applies (H) (Anaes.) (Assist.)</w:t>
            </w:r>
          </w:p>
        </w:tc>
        <w:tc>
          <w:tcPr>
            <w:tcW w:w="737" w:type="pct"/>
            <w:tcBorders>
              <w:top w:val="single" w:sz="4" w:space="0" w:color="auto"/>
              <w:left w:val="nil"/>
              <w:bottom w:val="single" w:sz="4" w:space="0" w:color="auto"/>
              <w:right w:val="nil"/>
            </w:tcBorders>
            <w:shd w:val="clear" w:color="auto" w:fill="auto"/>
            <w:hideMark/>
          </w:tcPr>
          <w:p w14:paraId="02CF1EE2" w14:textId="30E4D9FE" w:rsidR="004B2282" w:rsidRPr="00540AB0" w:rsidRDefault="001936CA" w:rsidP="00FC68A1">
            <w:pPr>
              <w:pStyle w:val="Tabletext"/>
              <w:jc w:val="right"/>
            </w:pPr>
            <w:r>
              <w:t>1,434.60</w:t>
            </w:r>
          </w:p>
        </w:tc>
      </w:tr>
      <w:tr w:rsidR="004B2282" w:rsidRPr="00540AB0" w14:paraId="4E31FC14" w14:textId="77777777" w:rsidTr="00FC68A1">
        <w:tc>
          <w:tcPr>
            <w:tcW w:w="679" w:type="pct"/>
            <w:tcBorders>
              <w:top w:val="single" w:sz="4" w:space="0" w:color="auto"/>
              <w:left w:val="nil"/>
              <w:bottom w:val="single" w:sz="4" w:space="0" w:color="auto"/>
              <w:right w:val="nil"/>
            </w:tcBorders>
            <w:shd w:val="clear" w:color="auto" w:fill="auto"/>
          </w:tcPr>
          <w:p w14:paraId="618C7AA4" w14:textId="77777777" w:rsidR="004B2282" w:rsidRPr="00540AB0" w:rsidRDefault="004B2282" w:rsidP="00FC68A1">
            <w:pPr>
              <w:pStyle w:val="Tabletext"/>
            </w:pPr>
            <w:r w:rsidRPr="00540AB0">
              <w:t>36504</w:t>
            </w:r>
          </w:p>
        </w:tc>
        <w:tc>
          <w:tcPr>
            <w:tcW w:w="3584" w:type="pct"/>
            <w:tcBorders>
              <w:top w:val="single" w:sz="4" w:space="0" w:color="auto"/>
              <w:left w:val="nil"/>
              <w:bottom w:val="single" w:sz="4" w:space="0" w:color="auto"/>
              <w:right w:val="nil"/>
            </w:tcBorders>
            <w:shd w:val="clear" w:color="auto" w:fill="auto"/>
          </w:tcPr>
          <w:p w14:paraId="6549CC4E" w14:textId="77777777" w:rsidR="004B2282" w:rsidRPr="00540AB0" w:rsidRDefault="004B2282" w:rsidP="00FC68A1">
            <w:pPr>
              <w:pStyle w:val="Tabletext"/>
            </w:pPr>
            <w:r w:rsidRPr="00540AB0">
              <w:rPr>
                <w:rFonts w:eastAsiaTheme="minorHAnsi"/>
              </w:rPr>
              <w:t xml:space="preserve">Rigid cystoscopy using blue light with hexaminolevulinate as an adjunct to white light, including catheterisation, with biopsy of bladder, not being a service associated with a service to which item 36505, 36507, 36508, 36812, 36830, 36836, 36840, 36845, 36848, 36854, 37203, 37206, 37215, 37230 or 37233 applies </w:t>
            </w:r>
            <w:r w:rsidRPr="00540AB0">
              <w:t>(Anaes.)</w:t>
            </w:r>
          </w:p>
        </w:tc>
        <w:tc>
          <w:tcPr>
            <w:tcW w:w="737" w:type="pct"/>
            <w:tcBorders>
              <w:top w:val="single" w:sz="4" w:space="0" w:color="auto"/>
              <w:left w:val="nil"/>
              <w:bottom w:val="single" w:sz="4" w:space="0" w:color="auto"/>
              <w:right w:val="nil"/>
            </w:tcBorders>
            <w:shd w:val="clear" w:color="auto" w:fill="auto"/>
          </w:tcPr>
          <w:p w14:paraId="5B2FA74C" w14:textId="568BA63C" w:rsidR="004B2282" w:rsidRPr="00540AB0" w:rsidRDefault="001936CA" w:rsidP="00FC68A1">
            <w:pPr>
              <w:pStyle w:val="Tabletext"/>
              <w:jc w:val="right"/>
            </w:pPr>
            <w:r>
              <w:t>304.05</w:t>
            </w:r>
          </w:p>
        </w:tc>
      </w:tr>
      <w:tr w:rsidR="004B2282" w:rsidRPr="00540AB0" w14:paraId="6418A421" w14:textId="77777777" w:rsidTr="00FC68A1">
        <w:tc>
          <w:tcPr>
            <w:tcW w:w="679" w:type="pct"/>
            <w:tcBorders>
              <w:top w:val="single" w:sz="4" w:space="0" w:color="auto"/>
              <w:left w:val="nil"/>
              <w:bottom w:val="single" w:sz="4" w:space="0" w:color="auto"/>
              <w:right w:val="nil"/>
            </w:tcBorders>
            <w:shd w:val="clear" w:color="auto" w:fill="auto"/>
          </w:tcPr>
          <w:p w14:paraId="6EA07390" w14:textId="77777777" w:rsidR="004B2282" w:rsidRPr="00540AB0" w:rsidRDefault="004B2282" w:rsidP="00FC68A1">
            <w:pPr>
              <w:pStyle w:val="Tabletext"/>
            </w:pPr>
            <w:r w:rsidRPr="00540AB0">
              <w:t>36505</w:t>
            </w:r>
          </w:p>
        </w:tc>
        <w:tc>
          <w:tcPr>
            <w:tcW w:w="3584" w:type="pct"/>
            <w:tcBorders>
              <w:top w:val="single" w:sz="4" w:space="0" w:color="auto"/>
              <w:left w:val="nil"/>
              <w:bottom w:val="single" w:sz="4" w:space="0" w:color="auto"/>
              <w:right w:val="nil"/>
            </w:tcBorders>
            <w:shd w:val="clear" w:color="auto" w:fill="auto"/>
          </w:tcPr>
          <w:p w14:paraId="1C7E5586" w14:textId="77777777" w:rsidR="004B2282" w:rsidRPr="00540AB0" w:rsidRDefault="004B2282" w:rsidP="00FC68A1">
            <w:pPr>
              <w:pStyle w:val="Tabletext"/>
            </w:pPr>
            <w:r w:rsidRPr="00540AB0">
              <w:t>Rigid cystoscopy using blue light with hexaminolevulinate as an adjunct to white light, including catheterisation, with urethroscopy with or without urethral dilatation, not being a service associated with any other urological endoscopic procedure on the lower urinary tract except a service to which item 37327 applies (Anaes.)</w:t>
            </w:r>
          </w:p>
        </w:tc>
        <w:tc>
          <w:tcPr>
            <w:tcW w:w="737" w:type="pct"/>
            <w:tcBorders>
              <w:top w:val="single" w:sz="4" w:space="0" w:color="auto"/>
              <w:left w:val="nil"/>
              <w:bottom w:val="single" w:sz="4" w:space="0" w:color="auto"/>
              <w:right w:val="nil"/>
            </w:tcBorders>
            <w:shd w:val="clear" w:color="auto" w:fill="auto"/>
          </w:tcPr>
          <w:p w14:paraId="35A3B30C" w14:textId="46753825" w:rsidR="004B2282" w:rsidRPr="00540AB0" w:rsidRDefault="001936CA" w:rsidP="00FC68A1">
            <w:pPr>
              <w:pStyle w:val="Tabletext"/>
              <w:jc w:val="right"/>
            </w:pPr>
            <w:r>
              <w:t>238.95</w:t>
            </w:r>
          </w:p>
        </w:tc>
      </w:tr>
      <w:tr w:rsidR="004B2282" w:rsidRPr="00540AB0" w14:paraId="2C036EB0" w14:textId="77777777" w:rsidTr="00FC68A1">
        <w:tc>
          <w:tcPr>
            <w:tcW w:w="679" w:type="pct"/>
            <w:tcBorders>
              <w:top w:val="single" w:sz="4" w:space="0" w:color="auto"/>
              <w:left w:val="nil"/>
              <w:bottom w:val="single" w:sz="4" w:space="0" w:color="auto"/>
              <w:right w:val="nil"/>
            </w:tcBorders>
            <w:shd w:val="clear" w:color="auto" w:fill="auto"/>
            <w:hideMark/>
          </w:tcPr>
          <w:p w14:paraId="205D7EDA" w14:textId="77777777" w:rsidR="004B2282" w:rsidRPr="00540AB0" w:rsidRDefault="004B2282" w:rsidP="00FC68A1">
            <w:pPr>
              <w:pStyle w:val="Tabletext"/>
            </w:pPr>
            <w:r w:rsidRPr="00540AB0">
              <w:t>36506</w:t>
            </w:r>
          </w:p>
        </w:tc>
        <w:tc>
          <w:tcPr>
            <w:tcW w:w="3584" w:type="pct"/>
            <w:tcBorders>
              <w:top w:val="single" w:sz="4" w:space="0" w:color="auto"/>
              <w:left w:val="nil"/>
              <w:bottom w:val="single" w:sz="4" w:space="0" w:color="auto"/>
              <w:right w:val="nil"/>
            </w:tcBorders>
            <w:shd w:val="clear" w:color="auto" w:fill="auto"/>
            <w:hideMark/>
          </w:tcPr>
          <w:p w14:paraId="3DD82426" w14:textId="77777777" w:rsidR="004B2282" w:rsidRPr="00540AB0" w:rsidRDefault="004B2282" w:rsidP="00FC68A1">
            <w:pPr>
              <w:pStyle w:val="Tabletext"/>
            </w:pPr>
            <w:r w:rsidRPr="00540AB0">
              <w:t>Renal transplant, performed by vascular surgeon and urologist operating together—vascular anastomosis, including after</w:t>
            </w:r>
            <w:r>
              <w:noBreakHyphen/>
            </w:r>
            <w:r w:rsidRPr="00540AB0">
              <w:t>care (H) (Anaes.) (Assist.)</w:t>
            </w:r>
          </w:p>
        </w:tc>
        <w:tc>
          <w:tcPr>
            <w:tcW w:w="737" w:type="pct"/>
            <w:tcBorders>
              <w:top w:val="single" w:sz="4" w:space="0" w:color="auto"/>
              <w:left w:val="nil"/>
              <w:bottom w:val="single" w:sz="4" w:space="0" w:color="auto"/>
              <w:right w:val="nil"/>
            </w:tcBorders>
            <w:shd w:val="clear" w:color="auto" w:fill="auto"/>
            <w:hideMark/>
          </w:tcPr>
          <w:p w14:paraId="27EF8D10" w14:textId="19F7AFF2" w:rsidR="004B2282" w:rsidRPr="00540AB0" w:rsidRDefault="001936CA" w:rsidP="00FC68A1">
            <w:pPr>
              <w:pStyle w:val="Tabletext"/>
              <w:jc w:val="right"/>
            </w:pPr>
            <w:r>
              <w:t>953.60</w:t>
            </w:r>
          </w:p>
        </w:tc>
      </w:tr>
      <w:tr w:rsidR="004B2282" w:rsidRPr="00540AB0" w14:paraId="13851C0A" w14:textId="77777777" w:rsidTr="00FC68A1">
        <w:tc>
          <w:tcPr>
            <w:tcW w:w="679" w:type="pct"/>
            <w:tcBorders>
              <w:top w:val="single" w:sz="4" w:space="0" w:color="auto"/>
              <w:left w:val="nil"/>
              <w:bottom w:val="single" w:sz="4" w:space="0" w:color="auto"/>
              <w:right w:val="nil"/>
            </w:tcBorders>
            <w:shd w:val="clear" w:color="auto" w:fill="auto"/>
          </w:tcPr>
          <w:p w14:paraId="1ABA218B" w14:textId="77777777" w:rsidR="004B2282" w:rsidRPr="00540AB0" w:rsidRDefault="004B2282" w:rsidP="00FC68A1">
            <w:pPr>
              <w:pStyle w:val="Tabletext"/>
              <w:rPr>
                <w:snapToGrid w:val="0"/>
                <w:highlight w:val="yellow"/>
              </w:rPr>
            </w:pPr>
            <w:r w:rsidRPr="00540AB0">
              <w:rPr>
                <w:color w:val="000000"/>
              </w:rPr>
              <w:t>36507</w:t>
            </w:r>
          </w:p>
        </w:tc>
        <w:tc>
          <w:tcPr>
            <w:tcW w:w="3584" w:type="pct"/>
            <w:tcBorders>
              <w:top w:val="single" w:sz="4" w:space="0" w:color="auto"/>
              <w:left w:val="nil"/>
              <w:bottom w:val="single" w:sz="4" w:space="0" w:color="auto"/>
              <w:right w:val="nil"/>
            </w:tcBorders>
            <w:shd w:val="clear" w:color="auto" w:fill="auto"/>
          </w:tcPr>
          <w:p w14:paraId="71A58F89" w14:textId="77777777" w:rsidR="004B2282" w:rsidRPr="00540AB0" w:rsidRDefault="004B2282" w:rsidP="00FC68A1">
            <w:pPr>
              <w:pStyle w:val="tabletext0"/>
              <w:shd w:val="clear" w:color="auto" w:fill="FFFFFF"/>
              <w:spacing w:before="120" w:after="120"/>
              <w:rPr>
                <w:snapToGrid w:val="0"/>
                <w:highlight w:val="yellow"/>
              </w:rPr>
            </w:pPr>
            <w:r w:rsidRPr="00540AB0">
              <w:rPr>
                <w:color w:val="000000"/>
                <w:sz w:val="20"/>
                <w:szCs w:val="20"/>
              </w:rPr>
              <w:t>Rigid cystoscopy using blue light with hexaminolevulinate as an adjunct to white light, including catheterisation, with diathermy, resection or visual laser destruction of bladder tumour or other lesion of the bladder, not being a service to which item 36840 or 36845 applies (Anaes.)</w:t>
            </w:r>
          </w:p>
        </w:tc>
        <w:tc>
          <w:tcPr>
            <w:tcW w:w="737" w:type="pct"/>
            <w:tcBorders>
              <w:top w:val="single" w:sz="4" w:space="0" w:color="auto"/>
              <w:left w:val="nil"/>
              <w:bottom w:val="single" w:sz="4" w:space="0" w:color="auto"/>
              <w:right w:val="nil"/>
            </w:tcBorders>
            <w:shd w:val="clear" w:color="auto" w:fill="auto"/>
          </w:tcPr>
          <w:p w14:paraId="778063E4" w14:textId="4E259BD9" w:rsidR="004B2282" w:rsidRPr="00540AB0" w:rsidRDefault="001936CA" w:rsidP="00FC68A1">
            <w:pPr>
              <w:pStyle w:val="Tabletext"/>
              <w:jc w:val="right"/>
              <w:rPr>
                <w:snapToGrid w:val="0"/>
                <w:highlight w:val="yellow"/>
              </w:rPr>
            </w:pPr>
            <w:r>
              <w:rPr>
                <w:iCs/>
              </w:rPr>
              <w:t>400.30</w:t>
            </w:r>
          </w:p>
        </w:tc>
      </w:tr>
      <w:tr w:rsidR="004B2282" w:rsidRPr="00540AB0" w14:paraId="16C511A8" w14:textId="77777777" w:rsidTr="00FC68A1">
        <w:tc>
          <w:tcPr>
            <w:tcW w:w="679" w:type="pct"/>
            <w:tcBorders>
              <w:top w:val="single" w:sz="4" w:space="0" w:color="auto"/>
              <w:left w:val="nil"/>
              <w:bottom w:val="single" w:sz="4" w:space="0" w:color="auto"/>
              <w:right w:val="nil"/>
            </w:tcBorders>
            <w:shd w:val="clear" w:color="auto" w:fill="auto"/>
          </w:tcPr>
          <w:p w14:paraId="749168FF" w14:textId="77777777" w:rsidR="004B2282" w:rsidRPr="00540AB0" w:rsidRDefault="004B2282" w:rsidP="00FC68A1">
            <w:pPr>
              <w:pStyle w:val="Tabletext"/>
              <w:rPr>
                <w:snapToGrid w:val="0"/>
                <w:highlight w:val="yellow"/>
              </w:rPr>
            </w:pPr>
            <w:r w:rsidRPr="00540AB0">
              <w:rPr>
                <w:color w:val="000000"/>
              </w:rPr>
              <w:lastRenderedPageBreak/>
              <w:t>36508</w:t>
            </w:r>
          </w:p>
        </w:tc>
        <w:tc>
          <w:tcPr>
            <w:tcW w:w="3584" w:type="pct"/>
            <w:tcBorders>
              <w:top w:val="single" w:sz="4" w:space="0" w:color="auto"/>
              <w:left w:val="nil"/>
              <w:bottom w:val="single" w:sz="4" w:space="0" w:color="auto"/>
              <w:right w:val="nil"/>
            </w:tcBorders>
            <w:shd w:val="clear" w:color="auto" w:fill="auto"/>
          </w:tcPr>
          <w:p w14:paraId="0975F5C7" w14:textId="77777777" w:rsidR="004B2282" w:rsidRPr="00540AB0" w:rsidRDefault="004B2282" w:rsidP="00FC68A1">
            <w:pPr>
              <w:pStyle w:val="tabletext0"/>
              <w:shd w:val="clear" w:color="auto" w:fill="FFFFFF"/>
              <w:spacing w:before="120" w:after="120"/>
              <w:rPr>
                <w:snapToGrid w:val="0"/>
                <w:highlight w:val="yellow"/>
              </w:rPr>
            </w:pPr>
            <w:r w:rsidRPr="00540AB0">
              <w:rPr>
                <w:color w:val="000000"/>
                <w:sz w:val="20"/>
                <w:szCs w:val="20"/>
              </w:rPr>
              <w:t>Rigid cystoscopy using blue light with hexaminolevulinate as an adjunct to white light, including catheterisation, with diathermy, resection or visual laser destruction of multiple tumours in more than 2 quadrants of the bladder or solitary tumour greater than 2 cm in diameter, not being a service to which item 36845 applies (Anaes.)</w:t>
            </w:r>
          </w:p>
        </w:tc>
        <w:tc>
          <w:tcPr>
            <w:tcW w:w="737" w:type="pct"/>
            <w:tcBorders>
              <w:top w:val="single" w:sz="4" w:space="0" w:color="auto"/>
              <w:left w:val="nil"/>
              <w:bottom w:val="single" w:sz="4" w:space="0" w:color="auto"/>
              <w:right w:val="nil"/>
            </w:tcBorders>
            <w:shd w:val="clear" w:color="auto" w:fill="auto"/>
          </w:tcPr>
          <w:p w14:paraId="0D627F94" w14:textId="13D8B1DF" w:rsidR="004B2282" w:rsidRPr="00540AB0" w:rsidRDefault="001936CA" w:rsidP="00FC68A1">
            <w:pPr>
              <w:pStyle w:val="Tabletext"/>
              <w:jc w:val="right"/>
              <w:rPr>
                <w:snapToGrid w:val="0"/>
                <w:highlight w:val="yellow"/>
              </w:rPr>
            </w:pPr>
            <w:r>
              <w:rPr>
                <w:iCs/>
              </w:rPr>
              <w:t>780.05</w:t>
            </w:r>
          </w:p>
        </w:tc>
      </w:tr>
      <w:tr w:rsidR="004B2282" w:rsidRPr="00540AB0" w14:paraId="15184E5E" w14:textId="77777777" w:rsidTr="00FC68A1">
        <w:tc>
          <w:tcPr>
            <w:tcW w:w="679" w:type="pct"/>
            <w:tcBorders>
              <w:top w:val="single" w:sz="4" w:space="0" w:color="auto"/>
              <w:left w:val="nil"/>
              <w:bottom w:val="single" w:sz="4" w:space="0" w:color="auto"/>
              <w:right w:val="nil"/>
            </w:tcBorders>
            <w:shd w:val="clear" w:color="auto" w:fill="auto"/>
            <w:hideMark/>
          </w:tcPr>
          <w:p w14:paraId="2143190C" w14:textId="77777777" w:rsidR="004B2282" w:rsidRPr="00540AB0" w:rsidRDefault="004B2282" w:rsidP="00FC68A1">
            <w:pPr>
              <w:pStyle w:val="Tabletext"/>
            </w:pPr>
            <w:r w:rsidRPr="00540AB0">
              <w:t>36509</w:t>
            </w:r>
          </w:p>
        </w:tc>
        <w:tc>
          <w:tcPr>
            <w:tcW w:w="3584" w:type="pct"/>
            <w:tcBorders>
              <w:top w:val="single" w:sz="4" w:space="0" w:color="auto"/>
              <w:left w:val="nil"/>
              <w:bottom w:val="single" w:sz="4" w:space="0" w:color="auto"/>
              <w:right w:val="nil"/>
            </w:tcBorders>
            <w:shd w:val="clear" w:color="auto" w:fill="auto"/>
            <w:hideMark/>
          </w:tcPr>
          <w:p w14:paraId="2624B1FC" w14:textId="77777777" w:rsidR="004B2282" w:rsidRPr="00540AB0" w:rsidRDefault="004B2282" w:rsidP="00FC68A1">
            <w:pPr>
              <w:pStyle w:val="Tabletext"/>
            </w:pPr>
            <w:r w:rsidRPr="00540AB0">
              <w:t>Renal transplant, performed by vascular surgeon and urologist operating together—ureterovesical anastomosis, including after</w:t>
            </w:r>
            <w:r>
              <w:noBreakHyphen/>
            </w:r>
            <w:r w:rsidRPr="00540AB0">
              <w:t>care (H) (Assist.)</w:t>
            </w:r>
          </w:p>
        </w:tc>
        <w:tc>
          <w:tcPr>
            <w:tcW w:w="737" w:type="pct"/>
            <w:tcBorders>
              <w:top w:val="single" w:sz="4" w:space="0" w:color="auto"/>
              <w:left w:val="nil"/>
              <w:bottom w:val="single" w:sz="4" w:space="0" w:color="auto"/>
              <w:right w:val="nil"/>
            </w:tcBorders>
            <w:shd w:val="clear" w:color="auto" w:fill="auto"/>
            <w:hideMark/>
          </w:tcPr>
          <w:p w14:paraId="68CCD51B" w14:textId="7B2C69E9" w:rsidR="004B2282" w:rsidRPr="00540AB0" w:rsidRDefault="001936CA" w:rsidP="00FC68A1">
            <w:pPr>
              <w:pStyle w:val="Tabletext"/>
              <w:jc w:val="right"/>
            </w:pPr>
            <w:r>
              <w:t>807.45</w:t>
            </w:r>
          </w:p>
        </w:tc>
      </w:tr>
      <w:tr w:rsidR="004B2282" w:rsidRPr="00540AB0" w14:paraId="00096D3B" w14:textId="77777777" w:rsidTr="00FC68A1">
        <w:tc>
          <w:tcPr>
            <w:tcW w:w="679" w:type="pct"/>
            <w:tcBorders>
              <w:top w:val="single" w:sz="4" w:space="0" w:color="auto"/>
              <w:left w:val="nil"/>
              <w:bottom w:val="single" w:sz="4" w:space="0" w:color="auto"/>
              <w:right w:val="nil"/>
            </w:tcBorders>
            <w:shd w:val="clear" w:color="auto" w:fill="auto"/>
            <w:hideMark/>
          </w:tcPr>
          <w:p w14:paraId="608332A8" w14:textId="77777777" w:rsidR="004B2282" w:rsidRPr="00540AB0" w:rsidRDefault="004B2282" w:rsidP="00FC68A1">
            <w:pPr>
              <w:pStyle w:val="Tabletext"/>
            </w:pPr>
            <w:r w:rsidRPr="00540AB0">
              <w:t>36516</w:t>
            </w:r>
          </w:p>
        </w:tc>
        <w:tc>
          <w:tcPr>
            <w:tcW w:w="3584" w:type="pct"/>
            <w:tcBorders>
              <w:top w:val="single" w:sz="4" w:space="0" w:color="auto"/>
              <w:left w:val="nil"/>
              <w:bottom w:val="single" w:sz="4" w:space="0" w:color="auto"/>
              <w:right w:val="nil"/>
            </w:tcBorders>
            <w:shd w:val="clear" w:color="auto" w:fill="auto"/>
            <w:hideMark/>
          </w:tcPr>
          <w:p w14:paraId="243B2DF3" w14:textId="77777777" w:rsidR="004B2282" w:rsidRPr="00540AB0" w:rsidRDefault="004B2282" w:rsidP="00FC68A1">
            <w:pPr>
              <w:pStyle w:val="Tabletext"/>
            </w:pPr>
            <w:r w:rsidRPr="00540AB0">
              <w:t>Nephrectomy, complete (H) (Anaes.) (Assist.)</w:t>
            </w:r>
          </w:p>
        </w:tc>
        <w:tc>
          <w:tcPr>
            <w:tcW w:w="737" w:type="pct"/>
            <w:tcBorders>
              <w:top w:val="single" w:sz="4" w:space="0" w:color="auto"/>
              <w:left w:val="nil"/>
              <w:bottom w:val="single" w:sz="4" w:space="0" w:color="auto"/>
              <w:right w:val="nil"/>
            </w:tcBorders>
            <w:shd w:val="clear" w:color="auto" w:fill="auto"/>
            <w:hideMark/>
          </w:tcPr>
          <w:p w14:paraId="0D5E91BB" w14:textId="71E80ECC" w:rsidR="004B2282" w:rsidRPr="00540AB0" w:rsidRDefault="001936CA" w:rsidP="00FC68A1">
            <w:pPr>
              <w:pStyle w:val="Tabletext"/>
              <w:jc w:val="right"/>
            </w:pPr>
            <w:r>
              <w:t>953.60</w:t>
            </w:r>
          </w:p>
        </w:tc>
      </w:tr>
      <w:tr w:rsidR="004B2282" w:rsidRPr="00540AB0" w14:paraId="270D9890" w14:textId="77777777" w:rsidTr="00FC68A1">
        <w:tc>
          <w:tcPr>
            <w:tcW w:w="679" w:type="pct"/>
            <w:tcBorders>
              <w:top w:val="single" w:sz="4" w:space="0" w:color="auto"/>
              <w:left w:val="nil"/>
              <w:bottom w:val="single" w:sz="4" w:space="0" w:color="auto"/>
              <w:right w:val="nil"/>
            </w:tcBorders>
            <w:shd w:val="clear" w:color="auto" w:fill="auto"/>
            <w:hideMark/>
          </w:tcPr>
          <w:p w14:paraId="04B0300D" w14:textId="77777777" w:rsidR="004B2282" w:rsidRPr="00540AB0" w:rsidRDefault="004B2282" w:rsidP="00FC68A1">
            <w:pPr>
              <w:pStyle w:val="Tabletext"/>
            </w:pPr>
            <w:r w:rsidRPr="00540AB0">
              <w:t>36519</w:t>
            </w:r>
          </w:p>
        </w:tc>
        <w:tc>
          <w:tcPr>
            <w:tcW w:w="3584" w:type="pct"/>
            <w:tcBorders>
              <w:top w:val="single" w:sz="4" w:space="0" w:color="auto"/>
              <w:left w:val="nil"/>
              <w:bottom w:val="single" w:sz="4" w:space="0" w:color="auto"/>
              <w:right w:val="nil"/>
            </w:tcBorders>
            <w:shd w:val="clear" w:color="auto" w:fill="auto"/>
            <w:hideMark/>
          </w:tcPr>
          <w:p w14:paraId="76301E5D" w14:textId="77777777" w:rsidR="004B2282" w:rsidRPr="00540AB0" w:rsidRDefault="004B2282" w:rsidP="00FC68A1">
            <w:pPr>
              <w:pStyle w:val="Tabletext"/>
            </w:pPr>
            <w:r w:rsidRPr="00540AB0">
              <w:t>Nephrectomy, complete, complicated by previous surgery on the same kidney (H) (Anaes.) (Assist.)</w:t>
            </w:r>
          </w:p>
        </w:tc>
        <w:tc>
          <w:tcPr>
            <w:tcW w:w="737" w:type="pct"/>
            <w:tcBorders>
              <w:top w:val="single" w:sz="4" w:space="0" w:color="auto"/>
              <w:left w:val="nil"/>
              <w:bottom w:val="single" w:sz="4" w:space="0" w:color="auto"/>
              <w:right w:val="nil"/>
            </w:tcBorders>
            <w:shd w:val="clear" w:color="auto" w:fill="auto"/>
            <w:hideMark/>
          </w:tcPr>
          <w:p w14:paraId="2F09D3C2" w14:textId="6E8C8B63" w:rsidR="004B2282" w:rsidRPr="00540AB0" w:rsidRDefault="001936CA" w:rsidP="00FC68A1">
            <w:pPr>
              <w:pStyle w:val="Tabletext"/>
              <w:jc w:val="right"/>
            </w:pPr>
            <w:r>
              <w:t>1,331.45</w:t>
            </w:r>
          </w:p>
        </w:tc>
      </w:tr>
      <w:tr w:rsidR="004B2282" w:rsidRPr="00540AB0" w14:paraId="734A0EA7" w14:textId="77777777" w:rsidTr="00FC68A1">
        <w:tc>
          <w:tcPr>
            <w:tcW w:w="679" w:type="pct"/>
            <w:tcBorders>
              <w:top w:val="single" w:sz="4" w:space="0" w:color="auto"/>
              <w:left w:val="nil"/>
              <w:bottom w:val="single" w:sz="4" w:space="0" w:color="auto"/>
              <w:right w:val="nil"/>
            </w:tcBorders>
            <w:shd w:val="clear" w:color="auto" w:fill="auto"/>
            <w:hideMark/>
          </w:tcPr>
          <w:p w14:paraId="4FA2930B" w14:textId="77777777" w:rsidR="004B2282" w:rsidRPr="00540AB0" w:rsidRDefault="004B2282" w:rsidP="00FC68A1">
            <w:pPr>
              <w:pStyle w:val="Tabletext"/>
            </w:pPr>
            <w:r w:rsidRPr="00540AB0">
              <w:t>36522</w:t>
            </w:r>
          </w:p>
        </w:tc>
        <w:tc>
          <w:tcPr>
            <w:tcW w:w="3584" w:type="pct"/>
            <w:tcBorders>
              <w:top w:val="single" w:sz="4" w:space="0" w:color="auto"/>
              <w:left w:val="nil"/>
              <w:bottom w:val="single" w:sz="4" w:space="0" w:color="auto"/>
              <w:right w:val="nil"/>
            </w:tcBorders>
            <w:shd w:val="clear" w:color="auto" w:fill="auto"/>
            <w:hideMark/>
          </w:tcPr>
          <w:p w14:paraId="2AEFF8D2" w14:textId="77777777" w:rsidR="004B2282" w:rsidRPr="00540AB0" w:rsidRDefault="004B2282" w:rsidP="00FC68A1">
            <w:pPr>
              <w:pStyle w:val="Tabletext"/>
            </w:pPr>
            <w:r w:rsidRPr="00540AB0">
              <w:t>Nephrectomy, partial (H) (Anaes.) (Assist.)</w:t>
            </w:r>
          </w:p>
        </w:tc>
        <w:tc>
          <w:tcPr>
            <w:tcW w:w="737" w:type="pct"/>
            <w:tcBorders>
              <w:top w:val="single" w:sz="4" w:space="0" w:color="auto"/>
              <w:left w:val="nil"/>
              <w:bottom w:val="single" w:sz="4" w:space="0" w:color="auto"/>
              <w:right w:val="nil"/>
            </w:tcBorders>
            <w:shd w:val="clear" w:color="auto" w:fill="auto"/>
            <w:hideMark/>
          </w:tcPr>
          <w:p w14:paraId="53295260" w14:textId="20CC48BB" w:rsidR="004B2282" w:rsidRPr="00540AB0" w:rsidRDefault="001936CA" w:rsidP="00FC68A1">
            <w:pPr>
              <w:pStyle w:val="Tabletext"/>
              <w:jc w:val="right"/>
            </w:pPr>
            <w:r>
              <w:t>1,142.60</w:t>
            </w:r>
          </w:p>
        </w:tc>
      </w:tr>
      <w:tr w:rsidR="004B2282" w:rsidRPr="00540AB0" w14:paraId="21737816" w14:textId="77777777" w:rsidTr="00FC68A1">
        <w:tc>
          <w:tcPr>
            <w:tcW w:w="679" w:type="pct"/>
            <w:tcBorders>
              <w:top w:val="single" w:sz="4" w:space="0" w:color="auto"/>
              <w:left w:val="nil"/>
              <w:bottom w:val="single" w:sz="4" w:space="0" w:color="auto"/>
              <w:right w:val="nil"/>
            </w:tcBorders>
            <w:shd w:val="clear" w:color="auto" w:fill="auto"/>
            <w:hideMark/>
          </w:tcPr>
          <w:p w14:paraId="7B211E71" w14:textId="77777777" w:rsidR="004B2282" w:rsidRPr="00540AB0" w:rsidRDefault="004B2282" w:rsidP="00FC68A1">
            <w:pPr>
              <w:pStyle w:val="Tabletext"/>
            </w:pPr>
            <w:r w:rsidRPr="00540AB0">
              <w:t>36525</w:t>
            </w:r>
          </w:p>
        </w:tc>
        <w:tc>
          <w:tcPr>
            <w:tcW w:w="3584" w:type="pct"/>
            <w:tcBorders>
              <w:top w:val="single" w:sz="4" w:space="0" w:color="auto"/>
              <w:left w:val="nil"/>
              <w:bottom w:val="single" w:sz="4" w:space="0" w:color="auto"/>
              <w:right w:val="nil"/>
            </w:tcBorders>
            <w:shd w:val="clear" w:color="auto" w:fill="auto"/>
            <w:hideMark/>
          </w:tcPr>
          <w:p w14:paraId="4099C5F8" w14:textId="77777777" w:rsidR="004B2282" w:rsidRPr="00540AB0" w:rsidRDefault="004B2282" w:rsidP="00FC68A1">
            <w:pPr>
              <w:pStyle w:val="Tabletext"/>
            </w:pPr>
            <w:r w:rsidRPr="00540AB0">
              <w:t>Nephrectomy, partial, complicated by previous surgery on the same kidney (H) (Anaes.) (Assist.)</w:t>
            </w:r>
          </w:p>
        </w:tc>
        <w:tc>
          <w:tcPr>
            <w:tcW w:w="737" w:type="pct"/>
            <w:tcBorders>
              <w:top w:val="single" w:sz="4" w:space="0" w:color="auto"/>
              <w:left w:val="nil"/>
              <w:bottom w:val="single" w:sz="4" w:space="0" w:color="auto"/>
              <w:right w:val="nil"/>
            </w:tcBorders>
            <w:shd w:val="clear" w:color="auto" w:fill="auto"/>
            <w:hideMark/>
          </w:tcPr>
          <w:p w14:paraId="664C8ABE" w14:textId="580EF9D6" w:rsidR="004B2282" w:rsidRPr="00540AB0" w:rsidRDefault="001936CA" w:rsidP="00FC68A1">
            <w:pPr>
              <w:pStyle w:val="Tabletext"/>
              <w:jc w:val="right"/>
            </w:pPr>
            <w:r>
              <w:t>1,623.65</w:t>
            </w:r>
          </w:p>
        </w:tc>
      </w:tr>
      <w:tr w:rsidR="004B2282" w:rsidRPr="00540AB0" w14:paraId="42BFCEFE" w14:textId="77777777" w:rsidTr="00FC68A1">
        <w:tc>
          <w:tcPr>
            <w:tcW w:w="679" w:type="pct"/>
            <w:tcBorders>
              <w:top w:val="single" w:sz="4" w:space="0" w:color="auto"/>
              <w:left w:val="nil"/>
              <w:bottom w:val="single" w:sz="4" w:space="0" w:color="auto"/>
              <w:right w:val="nil"/>
            </w:tcBorders>
            <w:shd w:val="clear" w:color="auto" w:fill="auto"/>
            <w:hideMark/>
          </w:tcPr>
          <w:p w14:paraId="65D2AE65" w14:textId="77777777" w:rsidR="004B2282" w:rsidRPr="00540AB0" w:rsidRDefault="004B2282" w:rsidP="00FC68A1">
            <w:pPr>
              <w:pStyle w:val="Tabletext"/>
            </w:pPr>
            <w:r w:rsidRPr="00540AB0">
              <w:t>36526</w:t>
            </w:r>
          </w:p>
        </w:tc>
        <w:tc>
          <w:tcPr>
            <w:tcW w:w="3584" w:type="pct"/>
            <w:tcBorders>
              <w:top w:val="single" w:sz="4" w:space="0" w:color="auto"/>
              <w:left w:val="nil"/>
              <w:bottom w:val="single" w:sz="4" w:space="0" w:color="auto"/>
              <w:right w:val="nil"/>
            </w:tcBorders>
            <w:shd w:val="clear" w:color="auto" w:fill="auto"/>
            <w:hideMark/>
          </w:tcPr>
          <w:p w14:paraId="5E7940B1" w14:textId="77777777" w:rsidR="004B2282" w:rsidRPr="00540AB0" w:rsidRDefault="004B2282" w:rsidP="00FC68A1">
            <w:pPr>
              <w:pStyle w:val="Tabletext"/>
            </w:pPr>
            <w:r w:rsidRPr="00540AB0">
              <w:t>Nephrectomy, radical with en bloc dissection of lymph nodes, with or without adrenalectomy, for a tumour of less than 10 cm in diameter, if performed if malignancy is clinically suspected but not confirmed by histopathological examination (Anaes.) (Assist.)</w:t>
            </w:r>
          </w:p>
        </w:tc>
        <w:tc>
          <w:tcPr>
            <w:tcW w:w="737" w:type="pct"/>
            <w:tcBorders>
              <w:top w:val="single" w:sz="4" w:space="0" w:color="auto"/>
              <w:left w:val="nil"/>
              <w:bottom w:val="single" w:sz="4" w:space="0" w:color="auto"/>
              <w:right w:val="nil"/>
            </w:tcBorders>
            <w:shd w:val="clear" w:color="auto" w:fill="auto"/>
            <w:hideMark/>
          </w:tcPr>
          <w:p w14:paraId="6CB3A4A2" w14:textId="519360A8" w:rsidR="004B2282" w:rsidRPr="00540AB0" w:rsidRDefault="001936CA" w:rsidP="00FC68A1">
            <w:pPr>
              <w:pStyle w:val="Tabletext"/>
              <w:jc w:val="right"/>
            </w:pPr>
            <w:r>
              <w:t>1,331.45</w:t>
            </w:r>
          </w:p>
        </w:tc>
      </w:tr>
      <w:tr w:rsidR="004B2282" w:rsidRPr="00540AB0" w14:paraId="6449F51F" w14:textId="77777777" w:rsidTr="00FC68A1">
        <w:tc>
          <w:tcPr>
            <w:tcW w:w="679" w:type="pct"/>
            <w:tcBorders>
              <w:top w:val="single" w:sz="4" w:space="0" w:color="auto"/>
              <w:left w:val="nil"/>
              <w:bottom w:val="single" w:sz="4" w:space="0" w:color="auto"/>
              <w:right w:val="nil"/>
            </w:tcBorders>
            <w:shd w:val="clear" w:color="auto" w:fill="auto"/>
            <w:hideMark/>
          </w:tcPr>
          <w:p w14:paraId="5374AEBA" w14:textId="77777777" w:rsidR="004B2282" w:rsidRPr="00540AB0" w:rsidRDefault="004B2282" w:rsidP="00FC68A1">
            <w:pPr>
              <w:pStyle w:val="Tabletext"/>
            </w:pPr>
            <w:r w:rsidRPr="00540AB0">
              <w:t>36527</w:t>
            </w:r>
          </w:p>
        </w:tc>
        <w:tc>
          <w:tcPr>
            <w:tcW w:w="3584" w:type="pct"/>
            <w:tcBorders>
              <w:top w:val="single" w:sz="4" w:space="0" w:color="auto"/>
              <w:left w:val="nil"/>
              <w:bottom w:val="single" w:sz="4" w:space="0" w:color="auto"/>
              <w:right w:val="nil"/>
            </w:tcBorders>
            <w:shd w:val="clear" w:color="auto" w:fill="auto"/>
            <w:hideMark/>
          </w:tcPr>
          <w:p w14:paraId="3E600836" w14:textId="77777777" w:rsidR="004B2282" w:rsidRPr="00540AB0" w:rsidRDefault="004B2282" w:rsidP="00FC68A1">
            <w:pPr>
              <w:pStyle w:val="Tabletext"/>
            </w:pPr>
            <w:r w:rsidRPr="00540AB0">
              <w:t>Nephrectomy, radical with en bloc dissection of lymph nodes, with or without adrenalectomy, for a tumour of 10 cm or more in diameter, or complicated by previous open or laparoscopic surgery on the same kidney, if performed if malignancy is clinically suspected but not confirmed by histopathological examination (Anaes.) (Assist.)</w:t>
            </w:r>
          </w:p>
        </w:tc>
        <w:tc>
          <w:tcPr>
            <w:tcW w:w="737" w:type="pct"/>
            <w:tcBorders>
              <w:top w:val="single" w:sz="4" w:space="0" w:color="auto"/>
              <w:left w:val="nil"/>
              <w:bottom w:val="single" w:sz="4" w:space="0" w:color="auto"/>
              <w:right w:val="nil"/>
            </w:tcBorders>
            <w:shd w:val="clear" w:color="auto" w:fill="auto"/>
            <w:hideMark/>
          </w:tcPr>
          <w:p w14:paraId="0527D603" w14:textId="1DEFE5AC" w:rsidR="004B2282" w:rsidRPr="00540AB0" w:rsidRDefault="001936CA" w:rsidP="00FC68A1">
            <w:pPr>
              <w:pStyle w:val="Tabletext"/>
              <w:jc w:val="right"/>
            </w:pPr>
            <w:r>
              <w:t>1,643.20</w:t>
            </w:r>
          </w:p>
        </w:tc>
      </w:tr>
      <w:tr w:rsidR="004B2282" w:rsidRPr="00540AB0" w14:paraId="67182C9F" w14:textId="77777777" w:rsidTr="00FC68A1">
        <w:tc>
          <w:tcPr>
            <w:tcW w:w="679" w:type="pct"/>
            <w:tcBorders>
              <w:top w:val="single" w:sz="4" w:space="0" w:color="auto"/>
              <w:left w:val="nil"/>
              <w:bottom w:val="single" w:sz="4" w:space="0" w:color="auto"/>
              <w:right w:val="nil"/>
            </w:tcBorders>
            <w:shd w:val="clear" w:color="auto" w:fill="auto"/>
            <w:hideMark/>
          </w:tcPr>
          <w:p w14:paraId="044DA3C5" w14:textId="77777777" w:rsidR="004B2282" w:rsidRPr="00540AB0" w:rsidRDefault="004B2282" w:rsidP="00FC68A1">
            <w:pPr>
              <w:pStyle w:val="Tabletext"/>
            </w:pPr>
            <w:r w:rsidRPr="00540AB0">
              <w:t>36528</w:t>
            </w:r>
          </w:p>
        </w:tc>
        <w:tc>
          <w:tcPr>
            <w:tcW w:w="3584" w:type="pct"/>
            <w:tcBorders>
              <w:top w:val="single" w:sz="4" w:space="0" w:color="auto"/>
              <w:left w:val="nil"/>
              <w:bottom w:val="single" w:sz="4" w:space="0" w:color="auto"/>
              <w:right w:val="nil"/>
            </w:tcBorders>
            <w:shd w:val="clear" w:color="auto" w:fill="auto"/>
            <w:hideMark/>
          </w:tcPr>
          <w:p w14:paraId="3190798F" w14:textId="77777777" w:rsidR="004B2282" w:rsidRPr="00540AB0" w:rsidRDefault="004B2282" w:rsidP="00FC68A1">
            <w:pPr>
              <w:pStyle w:val="Tabletext"/>
            </w:pPr>
            <w:r w:rsidRPr="00540AB0">
              <w:t>Nephrectomy, radical with en bloc dissection of lymph nodes, with or without adrenalectomy, for a tumour less than 10 cm in diameter (H) (Anaes.) (Assist.)</w:t>
            </w:r>
          </w:p>
        </w:tc>
        <w:tc>
          <w:tcPr>
            <w:tcW w:w="737" w:type="pct"/>
            <w:tcBorders>
              <w:top w:val="single" w:sz="4" w:space="0" w:color="auto"/>
              <w:left w:val="nil"/>
              <w:bottom w:val="single" w:sz="4" w:space="0" w:color="auto"/>
              <w:right w:val="nil"/>
            </w:tcBorders>
            <w:shd w:val="clear" w:color="auto" w:fill="auto"/>
            <w:hideMark/>
          </w:tcPr>
          <w:p w14:paraId="0E94373F" w14:textId="174ACCC1" w:rsidR="004B2282" w:rsidRPr="00540AB0" w:rsidRDefault="001936CA" w:rsidP="00FC68A1">
            <w:pPr>
              <w:pStyle w:val="Tabletext"/>
              <w:jc w:val="right"/>
            </w:pPr>
            <w:r>
              <w:t>1,331.45</w:t>
            </w:r>
          </w:p>
        </w:tc>
      </w:tr>
      <w:tr w:rsidR="004B2282" w:rsidRPr="00540AB0" w14:paraId="66F93CEF" w14:textId="77777777" w:rsidTr="00FC68A1">
        <w:tc>
          <w:tcPr>
            <w:tcW w:w="679" w:type="pct"/>
            <w:tcBorders>
              <w:top w:val="single" w:sz="4" w:space="0" w:color="auto"/>
              <w:left w:val="nil"/>
              <w:bottom w:val="single" w:sz="4" w:space="0" w:color="auto"/>
              <w:right w:val="nil"/>
            </w:tcBorders>
            <w:shd w:val="clear" w:color="auto" w:fill="auto"/>
            <w:hideMark/>
          </w:tcPr>
          <w:p w14:paraId="2574CD91" w14:textId="77777777" w:rsidR="004B2282" w:rsidRPr="00540AB0" w:rsidRDefault="004B2282" w:rsidP="00FC68A1">
            <w:pPr>
              <w:pStyle w:val="Tabletext"/>
            </w:pPr>
            <w:r w:rsidRPr="00540AB0">
              <w:t>36529</w:t>
            </w:r>
          </w:p>
        </w:tc>
        <w:tc>
          <w:tcPr>
            <w:tcW w:w="3584" w:type="pct"/>
            <w:tcBorders>
              <w:top w:val="single" w:sz="4" w:space="0" w:color="auto"/>
              <w:left w:val="nil"/>
              <w:bottom w:val="single" w:sz="4" w:space="0" w:color="auto"/>
              <w:right w:val="nil"/>
            </w:tcBorders>
            <w:shd w:val="clear" w:color="auto" w:fill="auto"/>
            <w:hideMark/>
          </w:tcPr>
          <w:p w14:paraId="0CFF0C8B" w14:textId="77777777" w:rsidR="004B2282" w:rsidRPr="00540AB0" w:rsidRDefault="004B2282" w:rsidP="00FC68A1">
            <w:pPr>
              <w:pStyle w:val="Tabletext"/>
            </w:pPr>
            <w:r w:rsidRPr="00540AB0">
              <w:t>Nephrectomy, radical with en bloc dissection of lymph nodes, with or without adrenalectomy, for a tumour 10 cm or more in diameter, or complicated by previous open or laparoscopic surgery on the same kidney (H) (Anaes.) (Assist.)</w:t>
            </w:r>
          </w:p>
        </w:tc>
        <w:tc>
          <w:tcPr>
            <w:tcW w:w="737" w:type="pct"/>
            <w:tcBorders>
              <w:top w:val="single" w:sz="4" w:space="0" w:color="auto"/>
              <w:left w:val="nil"/>
              <w:bottom w:val="single" w:sz="4" w:space="0" w:color="auto"/>
              <w:right w:val="nil"/>
            </w:tcBorders>
            <w:shd w:val="clear" w:color="auto" w:fill="auto"/>
            <w:hideMark/>
          </w:tcPr>
          <w:p w14:paraId="2F90F44F" w14:textId="2B9DD6B7" w:rsidR="004B2282" w:rsidRPr="00540AB0" w:rsidRDefault="001936CA" w:rsidP="00FC68A1">
            <w:pPr>
              <w:pStyle w:val="Tabletext"/>
              <w:jc w:val="right"/>
            </w:pPr>
            <w:r>
              <w:t>1,643.20</w:t>
            </w:r>
          </w:p>
        </w:tc>
      </w:tr>
      <w:tr w:rsidR="004B2282" w:rsidRPr="00540AB0" w14:paraId="213CEF22" w14:textId="77777777" w:rsidTr="00FC68A1">
        <w:tc>
          <w:tcPr>
            <w:tcW w:w="679" w:type="pct"/>
            <w:tcBorders>
              <w:top w:val="single" w:sz="4" w:space="0" w:color="auto"/>
              <w:left w:val="nil"/>
              <w:bottom w:val="single" w:sz="4" w:space="0" w:color="auto"/>
              <w:right w:val="nil"/>
            </w:tcBorders>
            <w:shd w:val="clear" w:color="auto" w:fill="auto"/>
            <w:hideMark/>
          </w:tcPr>
          <w:p w14:paraId="02A38C8C" w14:textId="77777777" w:rsidR="004B2282" w:rsidRPr="00540AB0" w:rsidRDefault="004B2282" w:rsidP="00FC68A1">
            <w:pPr>
              <w:pStyle w:val="Tabletext"/>
            </w:pPr>
            <w:bookmarkStart w:id="1043" w:name="CU_133708338"/>
            <w:bookmarkStart w:id="1044" w:name="CU_134713357"/>
            <w:bookmarkEnd w:id="1043"/>
            <w:bookmarkEnd w:id="1044"/>
            <w:r w:rsidRPr="00540AB0">
              <w:t>36531</w:t>
            </w:r>
          </w:p>
        </w:tc>
        <w:tc>
          <w:tcPr>
            <w:tcW w:w="3584" w:type="pct"/>
            <w:tcBorders>
              <w:top w:val="single" w:sz="4" w:space="0" w:color="auto"/>
              <w:left w:val="nil"/>
              <w:bottom w:val="single" w:sz="4" w:space="0" w:color="auto"/>
              <w:right w:val="nil"/>
            </w:tcBorders>
            <w:shd w:val="clear" w:color="auto" w:fill="auto"/>
            <w:hideMark/>
          </w:tcPr>
          <w:p w14:paraId="575383AA" w14:textId="77777777" w:rsidR="004B2282" w:rsidRPr="00540AB0" w:rsidRDefault="004B2282" w:rsidP="00FC68A1">
            <w:pPr>
              <w:pStyle w:val="Tabletext"/>
            </w:pPr>
            <w:r w:rsidRPr="00540AB0">
              <w:t>Nephro</w:t>
            </w:r>
            <w:r>
              <w:noBreakHyphen/>
            </w:r>
            <w:r w:rsidRPr="00540AB0">
              <w:t>ureterectomy, complete, including associated bladder repair and any associated endoscopic procedure (H) (Anaes.) (Assist.)</w:t>
            </w:r>
          </w:p>
        </w:tc>
        <w:tc>
          <w:tcPr>
            <w:tcW w:w="737" w:type="pct"/>
            <w:tcBorders>
              <w:top w:val="single" w:sz="4" w:space="0" w:color="auto"/>
              <w:left w:val="nil"/>
              <w:bottom w:val="single" w:sz="4" w:space="0" w:color="auto"/>
              <w:right w:val="nil"/>
            </w:tcBorders>
            <w:shd w:val="clear" w:color="auto" w:fill="auto"/>
            <w:hideMark/>
          </w:tcPr>
          <w:p w14:paraId="39EF026D" w14:textId="6142F2B6" w:rsidR="004B2282" w:rsidRPr="00540AB0" w:rsidRDefault="001936CA" w:rsidP="00FC68A1">
            <w:pPr>
              <w:pStyle w:val="Tabletext"/>
              <w:jc w:val="right"/>
            </w:pPr>
            <w:r>
              <w:t>1,194.05</w:t>
            </w:r>
          </w:p>
        </w:tc>
      </w:tr>
      <w:tr w:rsidR="004B2282" w:rsidRPr="00540AB0" w14:paraId="22BAE32E" w14:textId="77777777" w:rsidTr="00FC68A1">
        <w:tc>
          <w:tcPr>
            <w:tcW w:w="679" w:type="pct"/>
            <w:tcBorders>
              <w:top w:val="single" w:sz="4" w:space="0" w:color="auto"/>
              <w:left w:val="nil"/>
              <w:bottom w:val="single" w:sz="4" w:space="0" w:color="auto"/>
              <w:right w:val="nil"/>
            </w:tcBorders>
            <w:shd w:val="clear" w:color="auto" w:fill="auto"/>
            <w:hideMark/>
          </w:tcPr>
          <w:p w14:paraId="39AEB588" w14:textId="77777777" w:rsidR="004B2282" w:rsidRPr="00540AB0" w:rsidRDefault="004B2282" w:rsidP="00FC68A1">
            <w:pPr>
              <w:pStyle w:val="Tabletext"/>
            </w:pPr>
            <w:r w:rsidRPr="00540AB0">
              <w:t>36532</w:t>
            </w:r>
          </w:p>
        </w:tc>
        <w:tc>
          <w:tcPr>
            <w:tcW w:w="3584" w:type="pct"/>
            <w:tcBorders>
              <w:top w:val="single" w:sz="4" w:space="0" w:color="auto"/>
              <w:left w:val="nil"/>
              <w:bottom w:val="single" w:sz="4" w:space="0" w:color="auto"/>
              <w:right w:val="nil"/>
            </w:tcBorders>
            <w:shd w:val="clear" w:color="auto" w:fill="auto"/>
            <w:hideMark/>
          </w:tcPr>
          <w:p w14:paraId="7E76F580" w14:textId="77777777" w:rsidR="004B2282" w:rsidRPr="00540AB0" w:rsidRDefault="004B2282" w:rsidP="00FC68A1">
            <w:pPr>
              <w:pStyle w:val="Tabletext"/>
            </w:pPr>
            <w:r w:rsidRPr="00540AB0">
              <w:t>Nephro</w:t>
            </w:r>
            <w:r>
              <w:noBreakHyphen/>
            </w:r>
            <w:r w:rsidRPr="00540AB0">
              <w:t>ureterectomy, for tumour, with or without en bloc dissection of lymph nodes, including associated bladder repair and any associated endoscopic procedures (H) (Anaes.) (Assist.)</w:t>
            </w:r>
          </w:p>
        </w:tc>
        <w:tc>
          <w:tcPr>
            <w:tcW w:w="737" w:type="pct"/>
            <w:tcBorders>
              <w:top w:val="single" w:sz="4" w:space="0" w:color="auto"/>
              <w:left w:val="nil"/>
              <w:bottom w:val="single" w:sz="4" w:space="0" w:color="auto"/>
              <w:right w:val="nil"/>
            </w:tcBorders>
            <w:shd w:val="clear" w:color="auto" w:fill="auto"/>
            <w:hideMark/>
          </w:tcPr>
          <w:p w14:paraId="34B51A33" w14:textId="60660DDA" w:rsidR="004B2282" w:rsidRPr="00540AB0" w:rsidRDefault="001936CA" w:rsidP="00FC68A1">
            <w:pPr>
              <w:pStyle w:val="Tabletext"/>
              <w:jc w:val="right"/>
            </w:pPr>
            <w:r>
              <w:t>1,713.80</w:t>
            </w:r>
          </w:p>
        </w:tc>
      </w:tr>
      <w:tr w:rsidR="004B2282" w:rsidRPr="00540AB0" w14:paraId="2DD72C72" w14:textId="77777777" w:rsidTr="00FC68A1">
        <w:tc>
          <w:tcPr>
            <w:tcW w:w="679" w:type="pct"/>
            <w:tcBorders>
              <w:top w:val="single" w:sz="4" w:space="0" w:color="auto"/>
              <w:left w:val="nil"/>
              <w:bottom w:val="single" w:sz="4" w:space="0" w:color="auto"/>
              <w:right w:val="nil"/>
            </w:tcBorders>
            <w:shd w:val="clear" w:color="auto" w:fill="auto"/>
            <w:hideMark/>
          </w:tcPr>
          <w:p w14:paraId="76AA2E94" w14:textId="77777777" w:rsidR="004B2282" w:rsidRPr="00540AB0" w:rsidRDefault="004B2282" w:rsidP="00FC68A1">
            <w:pPr>
              <w:pStyle w:val="Tabletext"/>
            </w:pPr>
            <w:r w:rsidRPr="00540AB0">
              <w:t>36533</w:t>
            </w:r>
          </w:p>
        </w:tc>
        <w:tc>
          <w:tcPr>
            <w:tcW w:w="3584" w:type="pct"/>
            <w:tcBorders>
              <w:top w:val="single" w:sz="4" w:space="0" w:color="auto"/>
              <w:left w:val="nil"/>
              <w:bottom w:val="single" w:sz="4" w:space="0" w:color="auto"/>
              <w:right w:val="nil"/>
            </w:tcBorders>
            <w:shd w:val="clear" w:color="auto" w:fill="auto"/>
            <w:hideMark/>
          </w:tcPr>
          <w:p w14:paraId="79C9DFEB" w14:textId="77777777" w:rsidR="004B2282" w:rsidRPr="00540AB0" w:rsidRDefault="004B2282" w:rsidP="00FC68A1">
            <w:pPr>
              <w:pStyle w:val="Tabletext"/>
            </w:pPr>
            <w:r w:rsidRPr="00540AB0">
              <w:t>Nephro</w:t>
            </w:r>
            <w:r>
              <w:noBreakHyphen/>
            </w:r>
            <w:r w:rsidRPr="00540AB0">
              <w:t>ureterectomy, for tumour, with or without en bloc dissection of lymph nodes, including associated bladder repair and any associated endoscopic procedures, complicated by previous open or laparoscopic surgery on the same kidney or ureter (H) (Anaes.) (Assist.)</w:t>
            </w:r>
          </w:p>
        </w:tc>
        <w:tc>
          <w:tcPr>
            <w:tcW w:w="737" w:type="pct"/>
            <w:tcBorders>
              <w:top w:val="single" w:sz="4" w:space="0" w:color="auto"/>
              <w:left w:val="nil"/>
              <w:bottom w:val="single" w:sz="4" w:space="0" w:color="auto"/>
              <w:right w:val="nil"/>
            </w:tcBorders>
            <w:shd w:val="clear" w:color="auto" w:fill="auto"/>
            <w:hideMark/>
          </w:tcPr>
          <w:p w14:paraId="50A039D3" w14:textId="462E46F3" w:rsidR="004B2282" w:rsidRPr="00540AB0" w:rsidRDefault="001936CA" w:rsidP="00FC68A1">
            <w:pPr>
              <w:pStyle w:val="Tabletext"/>
              <w:jc w:val="right"/>
            </w:pPr>
            <w:r>
              <w:t>2,025.55</w:t>
            </w:r>
          </w:p>
        </w:tc>
      </w:tr>
      <w:tr w:rsidR="004B2282" w:rsidRPr="00540AB0" w14:paraId="02425D67" w14:textId="77777777" w:rsidTr="00FC68A1">
        <w:tc>
          <w:tcPr>
            <w:tcW w:w="679" w:type="pct"/>
            <w:tcBorders>
              <w:top w:val="single" w:sz="4" w:space="0" w:color="auto"/>
              <w:left w:val="nil"/>
              <w:bottom w:val="single" w:sz="4" w:space="0" w:color="auto"/>
              <w:right w:val="nil"/>
            </w:tcBorders>
            <w:shd w:val="clear" w:color="auto" w:fill="auto"/>
            <w:hideMark/>
          </w:tcPr>
          <w:p w14:paraId="32D0CE42" w14:textId="77777777" w:rsidR="004B2282" w:rsidRPr="00540AB0" w:rsidRDefault="004B2282" w:rsidP="00FC68A1">
            <w:pPr>
              <w:pStyle w:val="Tabletext"/>
            </w:pPr>
            <w:r w:rsidRPr="00540AB0">
              <w:t>36537</w:t>
            </w:r>
          </w:p>
        </w:tc>
        <w:tc>
          <w:tcPr>
            <w:tcW w:w="3584" w:type="pct"/>
            <w:tcBorders>
              <w:top w:val="single" w:sz="4" w:space="0" w:color="auto"/>
              <w:left w:val="nil"/>
              <w:bottom w:val="single" w:sz="4" w:space="0" w:color="auto"/>
              <w:right w:val="nil"/>
            </w:tcBorders>
            <w:shd w:val="clear" w:color="auto" w:fill="auto"/>
            <w:hideMark/>
          </w:tcPr>
          <w:p w14:paraId="0F858056" w14:textId="77777777" w:rsidR="004B2282" w:rsidRPr="00540AB0" w:rsidRDefault="004B2282" w:rsidP="00FC68A1">
            <w:pPr>
              <w:pStyle w:val="Tabletext"/>
            </w:pPr>
            <w:r w:rsidRPr="00540AB0">
              <w:t>Kidney or perinephric area, exploration of, with or without drainage of, by open exposure, other than a service to which another item in this Subgroup applies (H) (Anaes.) (Assist.)</w:t>
            </w:r>
          </w:p>
        </w:tc>
        <w:tc>
          <w:tcPr>
            <w:tcW w:w="737" w:type="pct"/>
            <w:tcBorders>
              <w:top w:val="single" w:sz="4" w:space="0" w:color="auto"/>
              <w:left w:val="nil"/>
              <w:bottom w:val="single" w:sz="4" w:space="0" w:color="auto"/>
              <w:right w:val="nil"/>
            </w:tcBorders>
            <w:shd w:val="clear" w:color="auto" w:fill="auto"/>
            <w:hideMark/>
          </w:tcPr>
          <w:p w14:paraId="0F992C3A" w14:textId="7864C18C" w:rsidR="004B2282" w:rsidRPr="00540AB0" w:rsidRDefault="001936CA" w:rsidP="00FC68A1">
            <w:pPr>
              <w:pStyle w:val="Tabletext"/>
              <w:jc w:val="right"/>
            </w:pPr>
            <w:r>
              <w:t>713.00</w:t>
            </w:r>
          </w:p>
        </w:tc>
      </w:tr>
      <w:tr w:rsidR="004B2282" w:rsidRPr="00540AB0" w14:paraId="11EC97CC" w14:textId="77777777" w:rsidTr="00FC68A1">
        <w:tc>
          <w:tcPr>
            <w:tcW w:w="679" w:type="pct"/>
            <w:tcBorders>
              <w:top w:val="single" w:sz="4" w:space="0" w:color="auto"/>
              <w:left w:val="nil"/>
              <w:bottom w:val="single" w:sz="4" w:space="0" w:color="auto"/>
              <w:right w:val="nil"/>
            </w:tcBorders>
            <w:shd w:val="clear" w:color="auto" w:fill="auto"/>
            <w:hideMark/>
          </w:tcPr>
          <w:p w14:paraId="4705F1F6" w14:textId="77777777" w:rsidR="004B2282" w:rsidRPr="00540AB0" w:rsidRDefault="004B2282" w:rsidP="00FC68A1">
            <w:pPr>
              <w:pStyle w:val="Tabletext"/>
            </w:pPr>
            <w:r w:rsidRPr="00540AB0">
              <w:t>36540</w:t>
            </w:r>
          </w:p>
        </w:tc>
        <w:tc>
          <w:tcPr>
            <w:tcW w:w="3584" w:type="pct"/>
            <w:tcBorders>
              <w:top w:val="single" w:sz="4" w:space="0" w:color="auto"/>
              <w:left w:val="nil"/>
              <w:bottom w:val="single" w:sz="4" w:space="0" w:color="auto"/>
              <w:right w:val="nil"/>
            </w:tcBorders>
            <w:shd w:val="clear" w:color="auto" w:fill="auto"/>
            <w:hideMark/>
          </w:tcPr>
          <w:p w14:paraId="4A205764" w14:textId="77777777" w:rsidR="004B2282" w:rsidRPr="00540AB0" w:rsidRDefault="004B2282" w:rsidP="00FC68A1">
            <w:pPr>
              <w:pStyle w:val="Tabletext"/>
            </w:pPr>
            <w:r w:rsidRPr="00540AB0">
              <w:t>Nephrolithotomy or pyelolithotomy, or both, through the same skin incision, for one or 2 stones (Anaes.) (Assist.)</w:t>
            </w:r>
          </w:p>
        </w:tc>
        <w:tc>
          <w:tcPr>
            <w:tcW w:w="737" w:type="pct"/>
            <w:tcBorders>
              <w:top w:val="single" w:sz="4" w:space="0" w:color="auto"/>
              <w:left w:val="nil"/>
              <w:bottom w:val="single" w:sz="4" w:space="0" w:color="auto"/>
              <w:right w:val="nil"/>
            </w:tcBorders>
            <w:shd w:val="clear" w:color="auto" w:fill="auto"/>
            <w:hideMark/>
          </w:tcPr>
          <w:p w14:paraId="55C56CD2" w14:textId="4C621FEE" w:rsidR="004B2282" w:rsidRPr="00540AB0" w:rsidRDefault="001936CA" w:rsidP="00FC68A1">
            <w:pPr>
              <w:pStyle w:val="Tabletext"/>
              <w:jc w:val="right"/>
            </w:pPr>
            <w:r>
              <w:t>1,142.60</w:t>
            </w:r>
          </w:p>
        </w:tc>
      </w:tr>
      <w:tr w:rsidR="004B2282" w:rsidRPr="00540AB0" w14:paraId="7D0AC33C" w14:textId="77777777" w:rsidTr="00FC68A1">
        <w:tc>
          <w:tcPr>
            <w:tcW w:w="679" w:type="pct"/>
            <w:tcBorders>
              <w:top w:val="single" w:sz="4" w:space="0" w:color="auto"/>
              <w:left w:val="nil"/>
              <w:bottom w:val="single" w:sz="4" w:space="0" w:color="auto"/>
              <w:right w:val="nil"/>
            </w:tcBorders>
            <w:shd w:val="clear" w:color="auto" w:fill="auto"/>
            <w:hideMark/>
          </w:tcPr>
          <w:p w14:paraId="3C8828FA" w14:textId="77777777" w:rsidR="004B2282" w:rsidRPr="00540AB0" w:rsidRDefault="004B2282" w:rsidP="00FC68A1">
            <w:pPr>
              <w:pStyle w:val="Tabletext"/>
            </w:pPr>
            <w:r w:rsidRPr="00540AB0">
              <w:t>36543</w:t>
            </w:r>
          </w:p>
        </w:tc>
        <w:tc>
          <w:tcPr>
            <w:tcW w:w="3584" w:type="pct"/>
            <w:tcBorders>
              <w:top w:val="single" w:sz="4" w:space="0" w:color="auto"/>
              <w:left w:val="nil"/>
              <w:bottom w:val="single" w:sz="4" w:space="0" w:color="auto"/>
              <w:right w:val="nil"/>
            </w:tcBorders>
            <w:shd w:val="clear" w:color="auto" w:fill="auto"/>
            <w:hideMark/>
          </w:tcPr>
          <w:p w14:paraId="4E98DDAE" w14:textId="77777777" w:rsidR="004B2282" w:rsidRPr="00540AB0" w:rsidRDefault="004B2282" w:rsidP="00FC68A1">
            <w:pPr>
              <w:pStyle w:val="Tabletext"/>
            </w:pPr>
            <w:r w:rsidRPr="00540AB0">
              <w:t xml:space="preserve">Nephrolithotomy or pyelolithotomy, or both, extended, for staghorn </w:t>
            </w:r>
            <w:r w:rsidRPr="00540AB0">
              <w:lastRenderedPageBreak/>
              <w:t>stone or 3 or more stones, including one or more of the following:</w:t>
            </w:r>
          </w:p>
          <w:p w14:paraId="597D3466" w14:textId="77777777" w:rsidR="004B2282" w:rsidRPr="00540AB0" w:rsidRDefault="004B2282" w:rsidP="00FC68A1">
            <w:pPr>
              <w:pStyle w:val="Tablea"/>
            </w:pPr>
            <w:r w:rsidRPr="00540AB0">
              <w:t>(a) nephrostomy;</w:t>
            </w:r>
          </w:p>
          <w:p w14:paraId="3350253E" w14:textId="77777777" w:rsidR="004B2282" w:rsidRPr="00540AB0" w:rsidRDefault="004B2282" w:rsidP="00FC68A1">
            <w:pPr>
              <w:pStyle w:val="Tablea"/>
            </w:pPr>
            <w:r w:rsidRPr="00540AB0">
              <w:t>(b) pyelostomy;</w:t>
            </w:r>
          </w:p>
          <w:p w14:paraId="24B17C7D" w14:textId="77777777" w:rsidR="004B2282" w:rsidRPr="00540AB0" w:rsidRDefault="004B2282" w:rsidP="00FC68A1">
            <w:pPr>
              <w:pStyle w:val="Tablea"/>
            </w:pPr>
            <w:r w:rsidRPr="00540AB0">
              <w:t>(c) pedicle control with or without freezing;</w:t>
            </w:r>
          </w:p>
          <w:p w14:paraId="48018D65" w14:textId="77777777" w:rsidR="004B2282" w:rsidRPr="00540AB0" w:rsidRDefault="004B2282" w:rsidP="00FC68A1">
            <w:pPr>
              <w:pStyle w:val="Tablea"/>
            </w:pPr>
            <w:r w:rsidRPr="00540AB0">
              <w:t>(d) calyorrhaphy;</w:t>
            </w:r>
          </w:p>
          <w:p w14:paraId="7E9A2831" w14:textId="77777777" w:rsidR="004B2282" w:rsidRPr="00540AB0" w:rsidRDefault="004B2282" w:rsidP="00FC68A1">
            <w:pPr>
              <w:pStyle w:val="Tablea"/>
            </w:pPr>
            <w:r w:rsidRPr="00540AB0">
              <w:t>(e) pyeloplasty</w:t>
            </w:r>
          </w:p>
          <w:p w14:paraId="7B04CB18" w14:textId="77777777" w:rsidR="004B2282" w:rsidRPr="00540AB0" w:rsidRDefault="004B2282" w:rsidP="00FC68A1">
            <w:pPr>
              <w:pStyle w:val="Tablea"/>
            </w:pPr>
            <w:r w:rsidRPr="00540AB0">
              <w:t>(Anaes.) (Assist.)</w:t>
            </w:r>
          </w:p>
        </w:tc>
        <w:tc>
          <w:tcPr>
            <w:tcW w:w="737" w:type="pct"/>
            <w:tcBorders>
              <w:top w:val="single" w:sz="4" w:space="0" w:color="auto"/>
              <w:left w:val="nil"/>
              <w:bottom w:val="single" w:sz="4" w:space="0" w:color="auto"/>
              <w:right w:val="nil"/>
            </w:tcBorders>
            <w:shd w:val="clear" w:color="auto" w:fill="auto"/>
            <w:hideMark/>
          </w:tcPr>
          <w:p w14:paraId="01F05C1F" w14:textId="6B6FC1E7" w:rsidR="004B2282" w:rsidRPr="00540AB0" w:rsidRDefault="001936CA" w:rsidP="00FC68A1">
            <w:pPr>
              <w:pStyle w:val="Tabletext"/>
              <w:jc w:val="right"/>
            </w:pPr>
            <w:r>
              <w:lastRenderedPageBreak/>
              <w:t>1,331.45</w:t>
            </w:r>
          </w:p>
        </w:tc>
      </w:tr>
      <w:tr w:rsidR="004B2282" w:rsidRPr="00540AB0" w14:paraId="618D8AF1" w14:textId="77777777" w:rsidTr="00FC68A1">
        <w:tc>
          <w:tcPr>
            <w:tcW w:w="679" w:type="pct"/>
            <w:tcBorders>
              <w:top w:val="single" w:sz="4" w:space="0" w:color="auto"/>
              <w:left w:val="nil"/>
              <w:bottom w:val="single" w:sz="4" w:space="0" w:color="auto"/>
              <w:right w:val="nil"/>
            </w:tcBorders>
            <w:shd w:val="clear" w:color="auto" w:fill="auto"/>
            <w:hideMark/>
          </w:tcPr>
          <w:p w14:paraId="20F0DAEC" w14:textId="77777777" w:rsidR="004B2282" w:rsidRPr="00540AB0" w:rsidRDefault="004B2282" w:rsidP="00FC68A1">
            <w:pPr>
              <w:pStyle w:val="Tabletext"/>
            </w:pPr>
            <w:r w:rsidRPr="00540AB0">
              <w:lastRenderedPageBreak/>
              <w:t>36546</w:t>
            </w:r>
          </w:p>
        </w:tc>
        <w:tc>
          <w:tcPr>
            <w:tcW w:w="3584" w:type="pct"/>
            <w:tcBorders>
              <w:top w:val="single" w:sz="4" w:space="0" w:color="auto"/>
              <w:left w:val="nil"/>
              <w:bottom w:val="single" w:sz="4" w:space="0" w:color="auto"/>
              <w:right w:val="nil"/>
            </w:tcBorders>
            <w:shd w:val="clear" w:color="auto" w:fill="auto"/>
            <w:hideMark/>
          </w:tcPr>
          <w:p w14:paraId="530B5F88" w14:textId="77777777" w:rsidR="004B2282" w:rsidRPr="00540AB0" w:rsidRDefault="004B2282" w:rsidP="00FC68A1">
            <w:pPr>
              <w:pStyle w:val="Tabletext"/>
            </w:pPr>
            <w:r w:rsidRPr="00540AB0">
              <w:t>Extracorporeal shock wave lithotripsy (ESWL) to urinary tract and post</w:t>
            </w:r>
            <w:r>
              <w:noBreakHyphen/>
            </w:r>
            <w:r w:rsidRPr="00540AB0">
              <w:t>treatment care for 3 days, including pre</w:t>
            </w:r>
            <w:r>
              <w:noBreakHyphen/>
            </w:r>
            <w:r w:rsidRPr="00540AB0">
              <w:t>treatment consultations, unilateral (Anaes.)</w:t>
            </w:r>
          </w:p>
        </w:tc>
        <w:tc>
          <w:tcPr>
            <w:tcW w:w="737" w:type="pct"/>
            <w:tcBorders>
              <w:top w:val="single" w:sz="4" w:space="0" w:color="auto"/>
              <w:left w:val="nil"/>
              <w:bottom w:val="single" w:sz="4" w:space="0" w:color="auto"/>
              <w:right w:val="nil"/>
            </w:tcBorders>
            <w:shd w:val="clear" w:color="auto" w:fill="auto"/>
            <w:hideMark/>
          </w:tcPr>
          <w:p w14:paraId="765CCF67" w14:textId="396EAFF5" w:rsidR="004B2282" w:rsidRPr="00540AB0" w:rsidRDefault="001936CA" w:rsidP="00FC68A1">
            <w:pPr>
              <w:pStyle w:val="Tabletext"/>
              <w:jc w:val="right"/>
            </w:pPr>
            <w:r>
              <w:t>713.00</w:t>
            </w:r>
          </w:p>
        </w:tc>
      </w:tr>
      <w:tr w:rsidR="004B2282" w:rsidRPr="00540AB0" w14:paraId="2186831C" w14:textId="77777777" w:rsidTr="00FC68A1">
        <w:tc>
          <w:tcPr>
            <w:tcW w:w="679" w:type="pct"/>
            <w:tcBorders>
              <w:top w:val="single" w:sz="4" w:space="0" w:color="auto"/>
              <w:left w:val="nil"/>
              <w:bottom w:val="single" w:sz="4" w:space="0" w:color="auto"/>
              <w:right w:val="nil"/>
            </w:tcBorders>
            <w:shd w:val="clear" w:color="auto" w:fill="auto"/>
            <w:hideMark/>
          </w:tcPr>
          <w:p w14:paraId="0E182861" w14:textId="77777777" w:rsidR="004B2282" w:rsidRPr="00540AB0" w:rsidRDefault="004B2282" w:rsidP="00FC68A1">
            <w:pPr>
              <w:pStyle w:val="Tabletext"/>
            </w:pPr>
            <w:r w:rsidRPr="00540AB0">
              <w:t>36549</w:t>
            </w:r>
          </w:p>
        </w:tc>
        <w:tc>
          <w:tcPr>
            <w:tcW w:w="3584" w:type="pct"/>
            <w:tcBorders>
              <w:top w:val="single" w:sz="4" w:space="0" w:color="auto"/>
              <w:left w:val="nil"/>
              <w:bottom w:val="single" w:sz="4" w:space="0" w:color="auto"/>
              <w:right w:val="nil"/>
            </w:tcBorders>
            <w:shd w:val="clear" w:color="auto" w:fill="auto"/>
            <w:hideMark/>
          </w:tcPr>
          <w:p w14:paraId="4FD1C922" w14:textId="77777777" w:rsidR="004B2282" w:rsidRPr="00540AB0" w:rsidRDefault="004B2282" w:rsidP="00FC68A1">
            <w:pPr>
              <w:pStyle w:val="Tabletext"/>
            </w:pPr>
            <w:r w:rsidRPr="00540AB0">
              <w:t>Ureterolithotomy (H) (Anaes.) (Assist.)</w:t>
            </w:r>
          </w:p>
        </w:tc>
        <w:tc>
          <w:tcPr>
            <w:tcW w:w="737" w:type="pct"/>
            <w:tcBorders>
              <w:top w:val="single" w:sz="4" w:space="0" w:color="auto"/>
              <w:left w:val="nil"/>
              <w:bottom w:val="single" w:sz="4" w:space="0" w:color="auto"/>
              <w:right w:val="nil"/>
            </w:tcBorders>
            <w:shd w:val="clear" w:color="auto" w:fill="auto"/>
            <w:hideMark/>
          </w:tcPr>
          <w:p w14:paraId="3E1E0A86" w14:textId="3616793F" w:rsidR="004B2282" w:rsidRPr="00540AB0" w:rsidRDefault="001936CA" w:rsidP="00FC68A1">
            <w:pPr>
              <w:pStyle w:val="Tabletext"/>
              <w:jc w:val="right"/>
            </w:pPr>
            <w:r>
              <w:t>859.15</w:t>
            </w:r>
          </w:p>
        </w:tc>
      </w:tr>
      <w:tr w:rsidR="004B2282" w:rsidRPr="00540AB0" w14:paraId="4BFF373B" w14:textId="77777777" w:rsidTr="00FC68A1">
        <w:tc>
          <w:tcPr>
            <w:tcW w:w="679" w:type="pct"/>
            <w:tcBorders>
              <w:top w:val="single" w:sz="4" w:space="0" w:color="auto"/>
              <w:left w:val="nil"/>
              <w:bottom w:val="single" w:sz="4" w:space="0" w:color="auto"/>
              <w:right w:val="nil"/>
            </w:tcBorders>
            <w:shd w:val="clear" w:color="auto" w:fill="auto"/>
            <w:hideMark/>
          </w:tcPr>
          <w:p w14:paraId="40608723" w14:textId="77777777" w:rsidR="004B2282" w:rsidRPr="00540AB0" w:rsidRDefault="004B2282" w:rsidP="00FC68A1">
            <w:pPr>
              <w:pStyle w:val="Tabletext"/>
            </w:pPr>
            <w:r w:rsidRPr="00540AB0">
              <w:t>36552</w:t>
            </w:r>
          </w:p>
        </w:tc>
        <w:tc>
          <w:tcPr>
            <w:tcW w:w="3584" w:type="pct"/>
            <w:tcBorders>
              <w:top w:val="single" w:sz="4" w:space="0" w:color="auto"/>
              <w:left w:val="nil"/>
              <w:bottom w:val="single" w:sz="4" w:space="0" w:color="auto"/>
              <w:right w:val="nil"/>
            </w:tcBorders>
            <w:shd w:val="clear" w:color="auto" w:fill="auto"/>
            <w:hideMark/>
          </w:tcPr>
          <w:p w14:paraId="522D2BDF" w14:textId="77777777" w:rsidR="004B2282" w:rsidRPr="00540AB0" w:rsidRDefault="004B2282" w:rsidP="00FC68A1">
            <w:pPr>
              <w:pStyle w:val="Tabletext"/>
            </w:pPr>
            <w:r w:rsidRPr="00540AB0">
              <w:t>Nephrostomy or pyelostomy, open, as an independent procedure (H) (Anaes.) (Assist.)</w:t>
            </w:r>
          </w:p>
        </w:tc>
        <w:tc>
          <w:tcPr>
            <w:tcW w:w="737" w:type="pct"/>
            <w:tcBorders>
              <w:top w:val="single" w:sz="4" w:space="0" w:color="auto"/>
              <w:left w:val="nil"/>
              <w:bottom w:val="single" w:sz="4" w:space="0" w:color="auto"/>
              <w:right w:val="nil"/>
            </w:tcBorders>
            <w:shd w:val="clear" w:color="auto" w:fill="auto"/>
            <w:hideMark/>
          </w:tcPr>
          <w:p w14:paraId="29F8E1E7" w14:textId="173640C7" w:rsidR="004B2282" w:rsidRPr="00540AB0" w:rsidRDefault="001936CA" w:rsidP="00FC68A1">
            <w:pPr>
              <w:pStyle w:val="Tabletext"/>
              <w:jc w:val="right"/>
            </w:pPr>
            <w:r>
              <w:t>764.65</w:t>
            </w:r>
          </w:p>
        </w:tc>
      </w:tr>
      <w:tr w:rsidR="004B2282" w:rsidRPr="00540AB0" w14:paraId="5DE43242" w14:textId="77777777" w:rsidTr="00FC68A1">
        <w:tc>
          <w:tcPr>
            <w:tcW w:w="679" w:type="pct"/>
            <w:tcBorders>
              <w:top w:val="single" w:sz="4" w:space="0" w:color="auto"/>
              <w:left w:val="nil"/>
              <w:bottom w:val="single" w:sz="4" w:space="0" w:color="auto"/>
              <w:right w:val="nil"/>
            </w:tcBorders>
            <w:shd w:val="clear" w:color="auto" w:fill="auto"/>
            <w:hideMark/>
          </w:tcPr>
          <w:p w14:paraId="18F6A3E2" w14:textId="77777777" w:rsidR="004B2282" w:rsidRPr="00540AB0" w:rsidRDefault="004B2282" w:rsidP="00FC68A1">
            <w:pPr>
              <w:pStyle w:val="Tabletext"/>
            </w:pPr>
            <w:r w:rsidRPr="00540AB0">
              <w:t>36558</w:t>
            </w:r>
          </w:p>
        </w:tc>
        <w:tc>
          <w:tcPr>
            <w:tcW w:w="3584" w:type="pct"/>
            <w:tcBorders>
              <w:top w:val="single" w:sz="4" w:space="0" w:color="auto"/>
              <w:left w:val="nil"/>
              <w:bottom w:val="single" w:sz="4" w:space="0" w:color="auto"/>
              <w:right w:val="nil"/>
            </w:tcBorders>
            <w:shd w:val="clear" w:color="auto" w:fill="auto"/>
            <w:hideMark/>
          </w:tcPr>
          <w:p w14:paraId="48F9D996" w14:textId="77777777" w:rsidR="004B2282" w:rsidRPr="00540AB0" w:rsidRDefault="004B2282" w:rsidP="00FC68A1">
            <w:pPr>
              <w:pStyle w:val="Tabletext"/>
            </w:pPr>
            <w:r w:rsidRPr="00540AB0">
              <w:t>Renal cyst or cysts, excision or unroofing of (Anaes.) (Assist.)</w:t>
            </w:r>
          </w:p>
        </w:tc>
        <w:tc>
          <w:tcPr>
            <w:tcW w:w="737" w:type="pct"/>
            <w:tcBorders>
              <w:top w:val="single" w:sz="4" w:space="0" w:color="auto"/>
              <w:left w:val="nil"/>
              <w:bottom w:val="single" w:sz="4" w:space="0" w:color="auto"/>
              <w:right w:val="nil"/>
            </w:tcBorders>
            <w:shd w:val="clear" w:color="auto" w:fill="auto"/>
            <w:hideMark/>
          </w:tcPr>
          <w:p w14:paraId="341D2A15" w14:textId="175FD26F" w:rsidR="004B2282" w:rsidRPr="00540AB0" w:rsidRDefault="001936CA" w:rsidP="00FC68A1">
            <w:pPr>
              <w:pStyle w:val="Tabletext"/>
              <w:jc w:val="right"/>
            </w:pPr>
            <w:r>
              <w:t>670.10</w:t>
            </w:r>
          </w:p>
        </w:tc>
      </w:tr>
      <w:tr w:rsidR="004B2282" w:rsidRPr="00540AB0" w14:paraId="077A41C4" w14:textId="77777777" w:rsidTr="00FC68A1">
        <w:tc>
          <w:tcPr>
            <w:tcW w:w="679" w:type="pct"/>
            <w:tcBorders>
              <w:top w:val="single" w:sz="4" w:space="0" w:color="auto"/>
              <w:left w:val="nil"/>
              <w:bottom w:val="single" w:sz="4" w:space="0" w:color="auto"/>
              <w:right w:val="nil"/>
            </w:tcBorders>
            <w:shd w:val="clear" w:color="auto" w:fill="auto"/>
            <w:hideMark/>
          </w:tcPr>
          <w:p w14:paraId="1668E486" w14:textId="77777777" w:rsidR="004B2282" w:rsidRPr="00540AB0" w:rsidRDefault="004B2282" w:rsidP="00FC68A1">
            <w:pPr>
              <w:pStyle w:val="Tabletext"/>
            </w:pPr>
            <w:r w:rsidRPr="00540AB0">
              <w:t>36561</w:t>
            </w:r>
          </w:p>
        </w:tc>
        <w:tc>
          <w:tcPr>
            <w:tcW w:w="3584" w:type="pct"/>
            <w:tcBorders>
              <w:top w:val="single" w:sz="4" w:space="0" w:color="auto"/>
              <w:left w:val="nil"/>
              <w:bottom w:val="single" w:sz="4" w:space="0" w:color="auto"/>
              <w:right w:val="nil"/>
            </w:tcBorders>
            <w:shd w:val="clear" w:color="auto" w:fill="auto"/>
            <w:hideMark/>
          </w:tcPr>
          <w:p w14:paraId="5113944A" w14:textId="77777777" w:rsidR="004B2282" w:rsidRPr="00540AB0" w:rsidRDefault="004B2282" w:rsidP="00FC68A1">
            <w:pPr>
              <w:pStyle w:val="Tabletext"/>
            </w:pPr>
            <w:r w:rsidRPr="00540AB0">
              <w:t>Renal biopsy (closed) (Anaes.)</w:t>
            </w:r>
          </w:p>
        </w:tc>
        <w:tc>
          <w:tcPr>
            <w:tcW w:w="737" w:type="pct"/>
            <w:tcBorders>
              <w:top w:val="single" w:sz="4" w:space="0" w:color="auto"/>
              <w:left w:val="nil"/>
              <w:bottom w:val="single" w:sz="4" w:space="0" w:color="auto"/>
              <w:right w:val="nil"/>
            </w:tcBorders>
            <w:shd w:val="clear" w:color="auto" w:fill="auto"/>
            <w:hideMark/>
          </w:tcPr>
          <w:p w14:paraId="772CA9C7" w14:textId="5218B262" w:rsidR="004B2282" w:rsidRPr="00540AB0" w:rsidRDefault="001936CA" w:rsidP="00FC68A1">
            <w:pPr>
              <w:pStyle w:val="Tabletext"/>
              <w:jc w:val="right"/>
            </w:pPr>
            <w:r>
              <w:t>177.90</w:t>
            </w:r>
          </w:p>
        </w:tc>
      </w:tr>
      <w:tr w:rsidR="004B2282" w:rsidRPr="00540AB0" w14:paraId="0AE8B7AE" w14:textId="77777777" w:rsidTr="00FC68A1">
        <w:tc>
          <w:tcPr>
            <w:tcW w:w="679" w:type="pct"/>
            <w:tcBorders>
              <w:top w:val="single" w:sz="4" w:space="0" w:color="auto"/>
              <w:left w:val="nil"/>
              <w:bottom w:val="single" w:sz="4" w:space="0" w:color="auto"/>
              <w:right w:val="nil"/>
            </w:tcBorders>
            <w:shd w:val="clear" w:color="auto" w:fill="auto"/>
            <w:hideMark/>
          </w:tcPr>
          <w:p w14:paraId="7839A316" w14:textId="77777777" w:rsidR="004B2282" w:rsidRPr="00540AB0" w:rsidRDefault="004B2282" w:rsidP="00FC68A1">
            <w:pPr>
              <w:pStyle w:val="Tabletext"/>
            </w:pPr>
            <w:r w:rsidRPr="00540AB0">
              <w:t>36564</w:t>
            </w:r>
          </w:p>
        </w:tc>
        <w:tc>
          <w:tcPr>
            <w:tcW w:w="3584" w:type="pct"/>
            <w:tcBorders>
              <w:top w:val="single" w:sz="4" w:space="0" w:color="auto"/>
              <w:left w:val="nil"/>
              <w:bottom w:val="single" w:sz="4" w:space="0" w:color="auto"/>
              <w:right w:val="nil"/>
            </w:tcBorders>
            <w:shd w:val="clear" w:color="auto" w:fill="auto"/>
            <w:hideMark/>
          </w:tcPr>
          <w:p w14:paraId="56328D9C" w14:textId="77777777" w:rsidR="004B2282" w:rsidRPr="00540AB0" w:rsidRDefault="004B2282" w:rsidP="00FC68A1">
            <w:pPr>
              <w:pStyle w:val="Tabletext"/>
            </w:pPr>
            <w:r w:rsidRPr="00540AB0">
              <w:t>Pyeloplasty (plastic reconstruction of the pelvi</w:t>
            </w:r>
            <w:r>
              <w:noBreakHyphen/>
            </w:r>
            <w:r w:rsidRPr="00540AB0">
              <w:t>ureteric junction), by open exposure, laparoscopy or laparoscopic assisted techniques (H) (Anaes.) (Assist.)</w:t>
            </w:r>
          </w:p>
        </w:tc>
        <w:tc>
          <w:tcPr>
            <w:tcW w:w="737" w:type="pct"/>
            <w:tcBorders>
              <w:top w:val="single" w:sz="4" w:space="0" w:color="auto"/>
              <w:left w:val="nil"/>
              <w:bottom w:val="single" w:sz="4" w:space="0" w:color="auto"/>
              <w:right w:val="nil"/>
            </w:tcBorders>
            <w:shd w:val="clear" w:color="auto" w:fill="auto"/>
            <w:hideMark/>
          </w:tcPr>
          <w:p w14:paraId="6C6F7502" w14:textId="18802D13" w:rsidR="004B2282" w:rsidRPr="00540AB0" w:rsidRDefault="001936CA" w:rsidP="00FC68A1">
            <w:pPr>
              <w:pStyle w:val="Tabletext"/>
              <w:jc w:val="right"/>
            </w:pPr>
            <w:r>
              <w:t>953.60</w:t>
            </w:r>
          </w:p>
        </w:tc>
      </w:tr>
      <w:tr w:rsidR="004B2282" w:rsidRPr="00540AB0" w14:paraId="0DFDF3D2" w14:textId="77777777" w:rsidTr="00FC68A1">
        <w:tc>
          <w:tcPr>
            <w:tcW w:w="679" w:type="pct"/>
            <w:tcBorders>
              <w:top w:val="single" w:sz="4" w:space="0" w:color="auto"/>
              <w:left w:val="nil"/>
              <w:bottom w:val="single" w:sz="4" w:space="0" w:color="auto"/>
              <w:right w:val="nil"/>
            </w:tcBorders>
            <w:shd w:val="clear" w:color="auto" w:fill="auto"/>
            <w:hideMark/>
          </w:tcPr>
          <w:p w14:paraId="1CDB3BB2" w14:textId="77777777" w:rsidR="004B2282" w:rsidRPr="00540AB0" w:rsidRDefault="004B2282" w:rsidP="00FC68A1">
            <w:pPr>
              <w:pStyle w:val="Tabletext"/>
            </w:pPr>
            <w:bookmarkStart w:id="1045" w:name="CU_145710177"/>
            <w:bookmarkStart w:id="1046" w:name="CU_146715196"/>
            <w:bookmarkEnd w:id="1045"/>
            <w:bookmarkEnd w:id="1046"/>
            <w:r w:rsidRPr="00540AB0">
              <w:t>36567</w:t>
            </w:r>
          </w:p>
        </w:tc>
        <w:tc>
          <w:tcPr>
            <w:tcW w:w="3584" w:type="pct"/>
            <w:tcBorders>
              <w:top w:val="single" w:sz="4" w:space="0" w:color="auto"/>
              <w:left w:val="nil"/>
              <w:bottom w:val="single" w:sz="4" w:space="0" w:color="auto"/>
              <w:right w:val="nil"/>
            </w:tcBorders>
            <w:shd w:val="clear" w:color="auto" w:fill="auto"/>
            <w:hideMark/>
          </w:tcPr>
          <w:p w14:paraId="218DD8F5" w14:textId="77777777" w:rsidR="004B2282" w:rsidRPr="00540AB0" w:rsidRDefault="004B2282" w:rsidP="00FC68A1">
            <w:pPr>
              <w:pStyle w:val="Tabletext"/>
            </w:pPr>
            <w:r w:rsidRPr="00540AB0">
              <w:t>Pyeloplasty in a kidney that is congenitally abnormal in addition to the presence of pelvic</w:t>
            </w:r>
            <w:r>
              <w:noBreakHyphen/>
            </w:r>
            <w:r w:rsidRPr="00540AB0">
              <w:t>ureteric junction obstruction, or in a solitary kidney, by open exposure (H) (Anaes.) (Assist.)</w:t>
            </w:r>
          </w:p>
        </w:tc>
        <w:tc>
          <w:tcPr>
            <w:tcW w:w="737" w:type="pct"/>
            <w:tcBorders>
              <w:top w:val="single" w:sz="4" w:space="0" w:color="auto"/>
              <w:left w:val="nil"/>
              <w:bottom w:val="single" w:sz="4" w:space="0" w:color="auto"/>
              <w:right w:val="nil"/>
            </w:tcBorders>
            <w:shd w:val="clear" w:color="auto" w:fill="auto"/>
            <w:hideMark/>
          </w:tcPr>
          <w:p w14:paraId="59C8F8CF" w14:textId="084DF2B8" w:rsidR="004B2282" w:rsidRPr="00540AB0" w:rsidRDefault="001936CA" w:rsidP="00FC68A1">
            <w:pPr>
              <w:pStyle w:val="Tabletext"/>
              <w:jc w:val="right"/>
            </w:pPr>
            <w:r>
              <w:t>1,048.05</w:t>
            </w:r>
          </w:p>
        </w:tc>
      </w:tr>
      <w:tr w:rsidR="004B2282" w:rsidRPr="00540AB0" w14:paraId="744BD6FE" w14:textId="77777777" w:rsidTr="00FC68A1">
        <w:tc>
          <w:tcPr>
            <w:tcW w:w="679" w:type="pct"/>
            <w:tcBorders>
              <w:top w:val="single" w:sz="4" w:space="0" w:color="auto"/>
              <w:left w:val="nil"/>
              <w:bottom w:val="single" w:sz="4" w:space="0" w:color="auto"/>
              <w:right w:val="nil"/>
            </w:tcBorders>
            <w:shd w:val="clear" w:color="auto" w:fill="auto"/>
            <w:hideMark/>
          </w:tcPr>
          <w:p w14:paraId="627F71DD" w14:textId="77777777" w:rsidR="004B2282" w:rsidRPr="00540AB0" w:rsidRDefault="004B2282" w:rsidP="00FC68A1">
            <w:pPr>
              <w:pStyle w:val="Tabletext"/>
            </w:pPr>
            <w:r w:rsidRPr="00540AB0">
              <w:t>36570</w:t>
            </w:r>
          </w:p>
        </w:tc>
        <w:tc>
          <w:tcPr>
            <w:tcW w:w="3584" w:type="pct"/>
            <w:tcBorders>
              <w:top w:val="single" w:sz="4" w:space="0" w:color="auto"/>
              <w:left w:val="nil"/>
              <w:bottom w:val="single" w:sz="4" w:space="0" w:color="auto"/>
              <w:right w:val="nil"/>
            </w:tcBorders>
            <w:shd w:val="clear" w:color="auto" w:fill="auto"/>
            <w:hideMark/>
          </w:tcPr>
          <w:p w14:paraId="4E401C6D" w14:textId="77777777" w:rsidR="004B2282" w:rsidRPr="00540AB0" w:rsidRDefault="004B2282" w:rsidP="00FC68A1">
            <w:pPr>
              <w:pStyle w:val="Tabletext"/>
            </w:pPr>
            <w:r w:rsidRPr="00540AB0">
              <w:t>Pyeloplasty, complicated by previous surgery on the same kidney, by open exposure (H) (Anaes.) (Assist.)</w:t>
            </w:r>
          </w:p>
        </w:tc>
        <w:tc>
          <w:tcPr>
            <w:tcW w:w="737" w:type="pct"/>
            <w:tcBorders>
              <w:top w:val="single" w:sz="4" w:space="0" w:color="auto"/>
              <w:left w:val="nil"/>
              <w:bottom w:val="single" w:sz="4" w:space="0" w:color="auto"/>
              <w:right w:val="nil"/>
            </w:tcBorders>
            <w:shd w:val="clear" w:color="auto" w:fill="auto"/>
            <w:hideMark/>
          </w:tcPr>
          <w:p w14:paraId="0C8F6614" w14:textId="316534E4" w:rsidR="004B2282" w:rsidRPr="00540AB0" w:rsidRDefault="001936CA" w:rsidP="00FC68A1">
            <w:pPr>
              <w:pStyle w:val="Tabletext"/>
              <w:jc w:val="right"/>
            </w:pPr>
            <w:r>
              <w:t>1,331.45</w:t>
            </w:r>
          </w:p>
        </w:tc>
      </w:tr>
      <w:tr w:rsidR="004B2282" w:rsidRPr="00540AB0" w14:paraId="7259624B" w14:textId="77777777" w:rsidTr="00FC68A1">
        <w:tc>
          <w:tcPr>
            <w:tcW w:w="679" w:type="pct"/>
            <w:tcBorders>
              <w:top w:val="single" w:sz="4" w:space="0" w:color="auto"/>
              <w:left w:val="nil"/>
              <w:bottom w:val="single" w:sz="4" w:space="0" w:color="auto"/>
              <w:right w:val="nil"/>
            </w:tcBorders>
            <w:shd w:val="clear" w:color="auto" w:fill="auto"/>
            <w:hideMark/>
          </w:tcPr>
          <w:p w14:paraId="1C83C44A" w14:textId="77777777" w:rsidR="004B2282" w:rsidRPr="00540AB0" w:rsidRDefault="004B2282" w:rsidP="00FC68A1">
            <w:pPr>
              <w:pStyle w:val="Tabletext"/>
            </w:pPr>
            <w:r w:rsidRPr="00540AB0">
              <w:t>36573</w:t>
            </w:r>
          </w:p>
        </w:tc>
        <w:tc>
          <w:tcPr>
            <w:tcW w:w="3584" w:type="pct"/>
            <w:tcBorders>
              <w:top w:val="single" w:sz="4" w:space="0" w:color="auto"/>
              <w:left w:val="nil"/>
              <w:bottom w:val="single" w:sz="4" w:space="0" w:color="auto"/>
              <w:right w:val="nil"/>
            </w:tcBorders>
            <w:shd w:val="clear" w:color="auto" w:fill="auto"/>
            <w:hideMark/>
          </w:tcPr>
          <w:p w14:paraId="060E01A9" w14:textId="77777777" w:rsidR="004B2282" w:rsidRPr="00540AB0" w:rsidRDefault="004B2282" w:rsidP="00FC68A1">
            <w:pPr>
              <w:pStyle w:val="Tabletext"/>
            </w:pPr>
            <w:r w:rsidRPr="00540AB0">
              <w:t>Divided ureter, repair of (H) (Anaes.) (Assist.)</w:t>
            </w:r>
          </w:p>
        </w:tc>
        <w:tc>
          <w:tcPr>
            <w:tcW w:w="737" w:type="pct"/>
            <w:tcBorders>
              <w:top w:val="single" w:sz="4" w:space="0" w:color="auto"/>
              <w:left w:val="nil"/>
              <w:bottom w:val="single" w:sz="4" w:space="0" w:color="auto"/>
              <w:right w:val="nil"/>
            </w:tcBorders>
            <w:shd w:val="clear" w:color="auto" w:fill="auto"/>
            <w:hideMark/>
          </w:tcPr>
          <w:p w14:paraId="62625B67" w14:textId="12AAE393" w:rsidR="004B2282" w:rsidRPr="00540AB0" w:rsidRDefault="001936CA" w:rsidP="00FC68A1">
            <w:pPr>
              <w:pStyle w:val="Tabletext"/>
              <w:jc w:val="right"/>
            </w:pPr>
            <w:r>
              <w:t>953.60</w:t>
            </w:r>
          </w:p>
        </w:tc>
      </w:tr>
      <w:tr w:rsidR="004B2282" w:rsidRPr="00540AB0" w14:paraId="3F9456F6" w14:textId="77777777" w:rsidTr="00FC68A1">
        <w:tc>
          <w:tcPr>
            <w:tcW w:w="679" w:type="pct"/>
            <w:tcBorders>
              <w:top w:val="single" w:sz="4" w:space="0" w:color="auto"/>
              <w:left w:val="nil"/>
              <w:bottom w:val="single" w:sz="4" w:space="0" w:color="auto"/>
              <w:right w:val="nil"/>
            </w:tcBorders>
            <w:shd w:val="clear" w:color="auto" w:fill="auto"/>
            <w:hideMark/>
          </w:tcPr>
          <w:p w14:paraId="6A1CDC51" w14:textId="77777777" w:rsidR="004B2282" w:rsidRPr="00540AB0" w:rsidRDefault="004B2282" w:rsidP="00FC68A1">
            <w:pPr>
              <w:pStyle w:val="Tabletext"/>
            </w:pPr>
            <w:r w:rsidRPr="00540AB0">
              <w:t>36576</w:t>
            </w:r>
          </w:p>
        </w:tc>
        <w:tc>
          <w:tcPr>
            <w:tcW w:w="3584" w:type="pct"/>
            <w:tcBorders>
              <w:top w:val="single" w:sz="4" w:space="0" w:color="auto"/>
              <w:left w:val="nil"/>
              <w:bottom w:val="single" w:sz="4" w:space="0" w:color="auto"/>
              <w:right w:val="nil"/>
            </w:tcBorders>
            <w:shd w:val="clear" w:color="auto" w:fill="auto"/>
            <w:hideMark/>
          </w:tcPr>
          <w:p w14:paraId="703D000A" w14:textId="77777777" w:rsidR="004B2282" w:rsidRPr="00540AB0" w:rsidRDefault="004B2282" w:rsidP="00FC68A1">
            <w:pPr>
              <w:pStyle w:val="Tabletext"/>
            </w:pPr>
            <w:r w:rsidRPr="00540AB0">
              <w:t>Kidney, exposure and exploration of, including repair or nephrectomy, for trauma, via open laparoscopic or robot</w:t>
            </w:r>
            <w:r>
              <w:noBreakHyphen/>
            </w:r>
            <w:r w:rsidRPr="00540AB0">
              <w:t>assisted approach, other than a service associated with:</w:t>
            </w:r>
          </w:p>
          <w:p w14:paraId="6F37800F" w14:textId="77777777" w:rsidR="004B2282" w:rsidRPr="00540AB0" w:rsidRDefault="004B2282" w:rsidP="00FC68A1">
            <w:pPr>
              <w:pStyle w:val="Tablea"/>
            </w:pPr>
            <w:r w:rsidRPr="00540AB0">
              <w:t>(a) any other procedure performed on the kidney, renal pelvis or renal pedicle; or</w:t>
            </w:r>
          </w:p>
          <w:p w14:paraId="3F38A62D" w14:textId="77777777" w:rsidR="004B2282" w:rsidRPr="00540AB0" w:rsidRDefault="004B2282" w:rsidP="00FC68A1">
            <w:pPr>
              <w:pStyle w:val="Tablea"/>
            </w:pPr>
            <w:r w:rsidRPr="00540AB0">
              <w:t>(b) a service to which item 30390 or 30627 applies</w:t>
            </w:r>
          </w:p>
          <w:p w14:paraId="7B4BE762" w14:textId="77777777" w:rsidR="004B2282" w:rsidRPr="00540AB0" w:rsidRDefault="004B2282" w:rsidP="00FC68A1">
            <w:pPr>
              <w:pStyle w:val="Tablea"/>
            </w:pPr>
            <w:r w:rsidRPr="00540AB0">
              <w:t>(Anaes.) (Assist.)</w:t>
            </w:r>
          </w:p>
        </w:tc>
        <w:tc>
          <w:tcPr>
            <w:tcW w:w="737" w:type="pct"/>
            <w:tcBorders>
              <w:top w:val="single" w:sz="4" w:space="0" w:color="auto"/>
              <w:left w:val="nil"/>
              <w:bottom w:val="single" w:sz="4" w:space="0" w:color="auto"/>
              <w:right w:val="nil"/>
            </w:tcBorders>
            <w:shd w:val="clear" w:color="auto" w:fill="auto"/>
            <w:hideMark/>
          </w:tcPr>
          <w:p w14:paraId="29F88F0B" w14:textId="40E94296" w:rsidR="004B2282" w:rsidRPr="00540AB0" w:rsidRDefault="001936CA" w:rsidP="00FC68A1">
            <w:pPr>
              <w:pStyle w:val="Tabletext"/>
              <w:jc w:val="right"/>
            </w:pPr>
            <w:r>
              <w:t>1,194.05</w:t>
            </w:r>
          </w:p>
        </w:tc>
      </w:tr>
      <w:tr w:rsidR="004B2282" w:rsidRPr="00540AB0" w14:paraId="76C13424" w14:textId="77777777" w:rsidTr="00FC68A1">
        <w:tc>
          <w:tcPr>
            <w:tcW w:w="679" w:type="pct"/>
            <w:tcBorders>
              <w:top w:val="single" w:sz="4" w:space="0" w:color="auto"/>
              <w:left w:val="nil"/>
              <w:bottom w:val="single" w:sz="4" w:space="0" w:color="auto"/>
              <w:right w:val="nil"/>
            </w:tcBorders>
            <w:shd w:val="clear" w:color="auto" w:fill="auto"/>
            <w:hideMark/>
          </w:tcPr>
          <w:p w14:paraId="38D8FD86" w14:textId="77777777" w:rsidR="004B2282" w:rsidRPr="00540AB0" w:rsidRDefault="004B2282" w:rsidP="00FC68A1">
            <w:pPr>
              <w:pStyle w:val="Tabletext"/>
            </w:pPr>
            <w:r w:rsidRPr="00540AB0">
              <w:t>36579</w:t>
            </w:r>
          </w:p>
        </w:tc>
        <w:tc>
          <w:tcPr>
            <w:tcW w:w="3584" w:type="pct"/>
            <w:tcBorders>
              <w:top w:val="single" w:sz="4" w:space="0" w:color="auto"/>
              <w:left w:val="nil"/>
              <w:bottom w:val="single" w:sz="4" w:space="0" w:color="auto"/>
              <w:right w:val="nil"/>
            </w:tcBorders>
            <w:shd w:val="clear" w:color="auto" w:fill="auto"/>
            <w:hideMark/>
          </w:tcPr>
          <w:p w14:paraId="7782D591" w14:textId="77777777" w:rsidR="004B2282" w:rsidRPr="00540AB0" w:rsidRDefault="004B2282" w:rsidP="00FC68A1">
            <w:pPr>
              <w:pStyle w:val="Tabletext"/>
            </w:pPr>
            <w:r w:rsidRPr="00540AB0">
              <w:t>Ureterectomy, complete or partial, with or without associated bladder repair, other than a service associated with a service to which item 37000 applies (H) (Anaes.) (Assist.)</w:t>
            </w:r>
          </w:p>
        </w:tc>
        <w:tc>
          <w:tcPr>
            <w:tcW w:w="737" w:type="pct"/>
            <w:tcBorders>
              <w:top w:val="single" w:sz="4" w:space="0" w:color="auto"/>
              <w:left w:val="nil"/>
              <w:bottom w:val="single" w:sz="4" w:space="0" w:color="auto"/>
              <w:right w:val="nil"/>
            </w:tcBorders>
            <w:shd w:val="clear" w:color="auto" w:fill="auto"/>
            <w:hideMark/>
          </w:tcPr>
          <w:p w14:paraId="71481E59" w14:textId="4FAC5992" w:rsidR="004B2282" w:rsidRPr="00540AB0" w:rsidRDefault="001936CA" w:rsidP="00FC68A1">
            <w:pPr>
              <w:pStyle w:val="Tabletext"/>
              <w:jc w:val="right"/>
            </w:pPr>
            <w:r>
              <w:t>764.65</w:t>
            </w:r>
          </w:p>
        </w:tc>
      </w:tr>
      <w:tr w:rsidR="004B2282" w:rsidRPr="00540AB0" w14:paraId="0C493A30" w14:textId="77777777" w:rsidTr="00FC68A1">
        <w:tc>
          <w:tcPr>
            <w:tcW w:w="679" w:type="pct"/>
            <w:tcBorders>
              <w:top w:val="single" w:sz="4" w:space="0" w:color="auto"/>
              <w:left w:val="nil"/>
              <w:bottom w:val="single" w:sz="4" w:space="0" w:color="auto"/>
              <w:right w:val="nil"/>
            </w:tcBorders>
            <w:shd w:val="clear" w:color="auto" w:fill="auto"/>
            <w:hideMark/>
          </w:tcPr>
          <w:p w14:paraId="6CFA3400" w14:textId="77777777" w:rsidR="004B2282" w:rsidRPr="00540AB0" w:rsidRDefault="004B2282" w:rsidP="00FC68A1">
            <w:pPr>
              <w:pStyle w:val="Tabletext"/>
            </w:pPr>
            <w:r w:rsidRPr="00540AB0">
              <w:t>36585</w:t>
            </w:r>
          </w:p>
        </w:tc>
        <w:tc>
          <w:tcPr>
            <w:tcW w:w="3584" w:type="pct"/>
            <w:tcBorders>
              <w:top w:val="single" w:sz="4" w:space="0" w:color="auto"/>
              <w:left w:val="nil"/>
              <w:bottom w:val="single" w:sz="4" w:space="0" w:color="auto"/>
              <w:right w:val="nil"/>
            </w:tcBorders>
            <w:shd w:val="clear" w:color="auto" w:fill="auto"/>
            <w:hideMark/>
          </w:tcPr>
          <w:p w14:paraId="55A9C5A1" w14:textId="77777777" w:rsidR="004B2282" w:rsidRPr="00540AB0" w:rsidRDefault="004B2282" w:rsidP="00FC68A1">
            <w:pPr>
              <w:pStyle w:val="Tabletext"/>
            </w:pPr>
            <w:r w:rsidRPr="00540AB0">
              <w:t>Ureter, transplantation of, into skin (H) (Anaes.) (Assist.)</w:t>
            </w:r>
          </w:p>
        </w:tc>
        <w:tc>
          <w:tcPr>
            <w:tcW w:w="737" w:type="pct"/>
            <w:tcBorders>
              <w:top w:val="single" w:sz="4" w:space="0" w:color="auto"/>
              <w:left w:val="nil"/>
              <w:bottom w:val="single" w:sz="4" w:space="0" w:color="auto"/>
              <w:right w:val="nil"/>
            </w:tcBorders>
            <w:shd w:val="clear" w:color="auto" w:fill="auto"/>
            <w:hideMark/>
          </w:tcPr>
          <w:p w14:paraId="6D0FA566" w14:textId="21F51127" w:rsidR="004B2282" w:rsidRPr="00540AB0" w:rsidRDefault="001936CA" w:rsidP="00FC68A1">
            <w:pPr>
              <w:pStyle w:val="Tabletext"/>
              <w:jc w:val="right"/>
            </w:pPr>
            <w:r>
              <w:t>764.65</w:t>
            </w:r>
          </w:p>
        </w:tc>
      </w:tr>
      <w:tr w:rsidR="004B2282" w:rsidRPr="00540AB0" w14:paraId="37CAF55C" w14:textId="77777777" w:rsidTr="00FC68A1">
        <w:tc>
          <w:tcPr>
            <w:tcW w:w="679" w:type="pct"/>
            <w:tcBorders>
              <w:top w:val="single" w:sz="4" w:space="0" w:color="auto"/>
              <w:left w:val="nil"/>
              <w:bottom w:val="single" w:sz="4" w:space="0" w:color="auto"/>
              <w:right w:val="nil"/>
            </w:tcBorders>
            <w:shd w:val="clear" w:color="auto" w:fill="auto"/>
            <w:hideMark/>
          </w:tcPr>
          <w:p w14:paraId="7049E7ED" w14:textId="77777777" w:rsidR="004B2282" w:rsidRPr="00540AB0" w:rsidRDefault="004B2282" w:rsidP="00FC68A1">
            <w:pPr>
              <w:pStyle w:val="Tabletext"/>
            </w:pPr>
            <w:r w:rsidRPr="00540AB0">
              <w:t>36588</w:t>
            </w:r>
          </w:p>
        </w:tc>
        <w:tc>
          <w:tcPr>
            <w:tcW w:w="3584" w:type="pct"/>
            <w:tcBorders>
              <w:top w:val="single" w:sz="4" w:space="0" w:color="auto"/>
              <w:left w:val="nil"/>
              <w:bottom w:val="single" w:sz="4" w:space="0" w:color="auto"/>
              <w:right w:val="nil"/>
            </w:tcBorders>
            <w:shd w:val="clear" w:color="auto" w:fill="auto"/>
            <w:hideMark/>
          </w:tcPr>
          <w:p w14:paraId="5E535A8B" w14:textId="77777777" w:rsidR="004B2282" w:rsidRPr="00540AB0" w:rsidRDefault="004B2282" w:rsidP="00FC68A1">
            <w:pPr>
              <w:pStyle w:val="Tabletext"/>
            </w:pPr>
            <w:r w:rsidRPr="00540AB0">
              <w:t>Ureter, reimplantation into bladder (H) (Anaes.) (Assist.)</w:t>
            </w:r>
          </w:p>
        </w:tc>
        <w:tc>
          <w:tcPr>
            <w:tcW w:w="737" w:type="pct"/>
            <w:tcBorders>
              <w:top w:val="single" w:sz="4" w:space="0" w:color="auto"/>
              <w:left w:val="nil"/>
              <w:bottom w:val="single" w:sz="4" w:space="0" w:color="auto"/>
              <w:right w:val="nil"/>
            </w:tcBorders>
            <w:shd w:val="clear" w:color="auto" w:fill="auto"/>
            <w:hideMark/>
          </w:tcPr>
          <w:p w14:paraId="3EC5729E" w14:textId="519FDA36" w:rsidR="004B2282" w:rsidRPr="00540AB0" w:rsidRDefault="001936CA" w:rsidP="00FC68A1">
            <w:pPr>
              <w:pStyle w:val="Tabletext"/>
              <w:jc w:val="right"/>
            </w:pPr>
            <w:r>
              <w:t>953.60</w:t>
            </w:r>
          </w:p>
        </w:tc>
      </w:tr>
      <w:tr w:rsidR="004B2282" w:rsidRPr="00540AB0" w14:paraId="3EC1202E" w14:textId="77777777" w:rsidTr="00FC68A1">
        <w:tc>
          <w:tcPr>
            <w:tcW w:w="679" w:type="pct"/>
            <w:tcBorders>
              <w:top w:val="single" w:sz="4" w:space="0" w:color="auto"/>
              <w:left w:val="nil"/>
              <w:bottom w:val="single" w:sz="4" w:space="0" w:color="auto"/>
              <w:right w:val="nil"/>
            </w:tcBorders>
            <w:shd w:val="clear" w:color="auto" w:fill="auto"/>
            <w:hideMark/>
          </w:tcPr>
          <w:p w14:paraId="00339BB9" w14:textId="77777777" w:rsidR="004B2282" w:rsidRPr="00540AB0" w:rsidRDefault="004B2282" w:rsidP="00FC68A1">
            <w:pPr>
              <w:pStyle w:val="Tabletext"/>
            </w:pPr>
            <w:r w:rsidRPr="00540AB0">
              <w:t>36591</w:t>
            </w:r>
          </w:p>
        </w:tc>
        <w:tc>
          <w:tcPr>
            <w:tcW w:w="3584" w:type="pct"/>
            <w:tcBorders>
              <w:top w:val="single" w:sz="4" w:space="0" w:color="auto"/>
              <w:left w:val="nil"/>
              <w:bottom w:val="single" w:sz="4" w:space="0" w:color="auto"/>
              <w:right w:val="nil"/>
            </w:tcBorders>
            <w:shd w:val="clear" w:color="auto" w:fill="auto"/>
            <w:hideMark/>
          </w:tcPr>
          <w:p w14:paraId="56E9BEC1" w14:textId="77777777" w:rsidR="004B2282" w:rsidRPr="00540AB0" w:rsidRDefault="004B2282" w:rsidP="00FC68A1">
            <w:pPr>
              <w:pStyle w:val="Tabletext"/>
            </w:pPr>
            <w:r w:rsidRPr="00540AB0">
              <w:t>Ureter, reimplantation into bladder with psoas hitch or Boari flap or both (H) (Anaes.) (Assist.)</w:t>
            </w:r>
          </w:p>
        </w:tc>
        <w:tc>
          <w:tcPr>
            <w:tcW w:w="737" w:type="pct"/>
            <w:tcBorders>
              <w:top w:val="single" w:sz="4" w:space="0" w:color="auto"/>
              <w:left w:val="nil"/>
              <w:bottom w:val="single" w:sz="4" w:space="0" w:color="auto"/>
              <w:right w:val="nil"/>
            </w:tcBorders>
            <w:shd w:val="clear" w:color="auto" w:fill="auto"/>
            <w:hideMark/>
          </w:tcPr>
          <w:p w14:paraId="6047D4F2" w14:textId="7C8329AC" w:rsidR="004B2282" w:rsidRPr="00540AB0" w:rsidRDefault="001936CA" w:rsidP="00FC68A1">
            <w:pPr>
              <w:pStyle w:val="Tabletext"/>
              <w:jc w:val="right"/>
            </w:pPr>
            <w:r>
              <w:t>1,142.60</w:t>
            </w:r>
          </w:p>
        </w:tc>
      </w:tr>
      <w:tr w:rsidR="004B2282" w:rsidRPr="00540AB0" w14:paraId="3603D984" w14:textId="77777777" w:rsidTr="00FC68A1">
        <w:tc>
          <w:tcPr>
            <w:tcW w:w="679" w:type="pct"/>
            <w:tcBorders>
              <w:top w:val="single" w:sz="4" w:space="0" w:color="auto"/>
              <w:left w:val="nil"/>
              <w:bottom w:val="single" w:sz="4" w:space="0" w:color="auto"/>
              <w:right w:val="nil"/>
            </w:tcBorders>
            <w:shd w:val="clear" w:color="auto" w:fill="auto"/>
            <w:hideMark/>
          </w:tcPr>
          <w:p w14:paraId="11FC5D81" w14:textId="77777777" w:rsidR="004B2282" w:rsidRPr="00540AB0" w:rsidRDefault="004B2282" w:rsidP="00FC68A1">
            <w:pPr>
              <w:pStyle w:val="Tabletext"/>
            </w:pPr>
            <w:r w:rsidRPr="00540AB0">
              <w:t>36594</w:t>
            </w:r>
          </w:p>
        </w:tc>
        <w:tc>
          <w:tcPr>
            <w:tcW w:w="3584" w:type="pct"/>
            <w:tcBorders>
              <w:top w:val="single" w:sz="4" w:space="0" w:color="auto"/>
              <w:left w:val="nil"/>
              <w:bottom w:val="single" w:sz="4" w:space="0" w:color="auto"/>
              <w:right w:val="nil"/>
            </w:tcBorders>
            <w:shd w:val="clear" w:color="auto" w:fill="auto"/>
            <w:hideMark/>
          </w:tcPr>
          <w:p w14:paraId="199BDAB5" w14:textId="77777777" w:rsidR="004B2282" w:rsidRPr="00540AB0" w:rsidRDefault="004B2282" w:rsidP="00FC68A1">
            <w:pPr>
              <w:pStyle w:val="Tabletext"/>
            </w:pPr>
            <w:r w:rsidRPr="00540AB0">
              <w:t>Ureter, transplantation of, into intestine (H) (Anaes.) (Assist.)</w:t>
            </w:r>
          </w:p>
        </w:tc>
        <w:tc>
          <w:tcPr>
            <w:tcW w:w="737" w:type="pct"/>
            <w:tcBorders>
              <w:top w:val="single" w:sz="4" w:space="0" w:color="auto"/>
              <w:left w:val="nil"/>
              <w:bottom w:val="single" w:sz="4" w:space="0" w:color="auto"/>
              <w:right w:val="nil"/>
            </w:tcBorders>
            <w:shd w:val="clear" w:color="auto" w:fill="auto"/>
            <w:hideMark/>
          </w:tcPr>
          <w:p w14:paraId="0B22181D" w14:textId="4EE2A671" w:rsidR="004B2282" w:rsidRPr="00540AB0" w:rsidRDefault="001936CA" w:rsidP="00FC68A1">
            <w:pPr>
              <w:pStyle w:val="Tabletext"/>
              <w:jc w:val="right"/>
            </w:pPr>
            <w:r>
              <w:t>953.60</w:t>
            </w:r>
          </w:p>
        </w:tc>
      </w:tr>
      <w:tr w:rsidR="004B2282" w:rsidRPr="00540AB0" w14:paraId="7575FD1F" w14:textId="77777777" w:rsidTr="00FC68A1">
        <w:tc>
          <w:tcPr>
            <w:tcW w:w="679" w:type="pct"/>
            <w:tcBorders>
              <w:top w:val="single" w:sz="4" w:space="0" w:color="auto"/>
              <w:left w:val="nil"/>
              <w:bottom w:val="single" w:sz="4" w:space="0" w:color="auto"/>
              <w:right w:val="nil"/>
            </w:tcBorders>
            <w:shd w:val="clear" w:color="auto" w:fill="auto"/>
            <w:hideMark/>
          </w:tcPr>
          <w:p w14:paraId="4CBC73A5" w14:textId="77777777" w:rsidR="004B2282" w:rsidRPr="00540AB0" w:rsidRDefault="004B2282" w:rsidP="00FC68A1">
            <w:pPr>
              <w:pStyle w:val="Tabletext"/>
            </w:pPr>
            <w:r w:rsidRPr="00540AB0">
              <w:t>36597</w:t>
            </w:r>
          </w:p>
        </w:tc>
        <w:tc>
          <w:tcPr>
            <w:tcW w:w="3584" w:type="pct"/>
            <w:tcBorders>
              <w:top w:val="single" w:sz="4" w:space="0" w:color="auto"/>
              <w:left w:val="nil"/>
              <w:bottom w:val="single" w:sz="4" w:space="0" w:color="auto"/>
              <w:right w:val="nil"/>
            </w:tcBorders>
            <w:shd w:val="clear" w:color="auto" w:fill="auto"/>
            <w:hideMark/>
          </w:tcPr>
          <w:p w14:paraId="74AD60D9" w14:textId="77777777" w:rsidR="004B2282" w:rsidRPr="00540AB0" w:rsidRDefault="004B2282" w:rsidP="00FC68A1">
            <w:pPr>
              <w:pStyle w:val="Tabletext"/>
            </w:pPr>
            <w:r w:rsidRPr="00540AB0">
              <w:t>Ureter, transplantation of, into another ureter (H) (Anaes.) (Assist.)</w:t>
            </w:r>
          </w:p>
        </w:tc>
        <w:tc>
          <w:tcPr>
            <w:tcW w:w="737" w:type="pct"/>
            <w:tcBorders>
              <w:top w:val="single" w:sz="4" w:space="0" w:color="auto"/>
              <w:left w:val="nil"/>
              <w:bottom w:val="single" w:sz="4" w:space="0" w:color="auto"/>
              <w:right w:val="nil"/>
            </w:tcBorders>
            <w:shd w:val="clear" w:color="auto" w:fill="auto"/>
            <w:hideMark/>
          </w:tcPr>
          <w:p w14:paraId="3A6951DA" w14:textId="681819BC" w:rsidR="004B2282" w:rsidRPr="00540AB0" w:rsidRDefault="001936CA" w:rsidP="00FC68A1">
            <w:pPr>
              <w:pStyle w:val="Tabletext"/>
              <w:jc w:val="right"/>
            </w:pPr>
            <w:r>
              <w:t>953.60</w:t>
            </w:r>
          </w:p>
        </w:tc>
      </w:tr>
      <w:tr w:rsidR="004B2282" w:rsidRPr="00540AB0" w14:paraId="4929DD70" w14:textId="77777777" w:rsidTr="00FC68A1">
        <w:tc>
          <w:tcPr>
            <w:tcW w:w="679" w:type="pct"/>
            <w:tcBorders>
              <w:top w:val="single" w:sz="4" w:space="0" w:color="auto"/>
              <w:left w:val="nil"/>
              <w:bottom w:val="single" w:sz="4" w:space="0" w:color="auto"/>
              <w:right w:val="nil"/>
            </w:tcBorders>
            <w:shd w:val="clear" w:color="auto" w:fill="auto"/>
            <w:hideMark/>
          </w:tcPr>
          <w:p w14:paraId="4A7C81CD" w14:textId="77777777" w:rsidR="004B2282" w:rsidRPr="00540AB0" w:rsidRDefault="004B2282" w:rsidP="00FC68A1">
            <w:pPr>
              <w:pStyle w:val="Tabletext"/>
              <w:rPr>
                <w:snapToGrid w:val="0"/>
              </w:rPr>
            </w:pPr>
            <w:r w:rsidRPr="00540AB0">
              <w:rPr>
                <w:snapToGrid w:val="0"/>
              </w:rPr>
              <w:t>36600</w:t>
            </w:r>
          </w:p>
        </w:tc>
        <w:tc>
          <w:tcPr>
            <w:tcW w:w="3584" w:type="pct"/>
            <w:tcBorders>
              <w:top w:val="single" w:sz="4" w:space="0" w:color="auto"/>
              <w:left w:val="nil"/>
              <w:bottom w:val="single" w:sz="4" w:space="0" w:color="auto"/>
              <w:right w:val="nil"/>
            </w:tcBorders>
            <w:shd w:val="clear" w:color="auto" w:fill="auto"/>
            <w:hideMark/>
          </w:tcPr>
          <w:p w14:paraId="258C72E9" w14:textId="77777777" w:rsidR="004B2282" w:rsidRPr="00540AB0" w:rsidRDefault="004B2282" w:rsidP="00FC68A1">
            <w:pPr>
              <w:pStyle w:val="Tabletext"/>
              <w:rPr>
                <w:snapToGrid w:val="0"/>
              </w:rPr>
            </w:pPr>
            <w:r w:rsidRPr="00540AB0">
              <w:rPr>
                <w:snapToGrid w:val="0"/>
              </w:rPr>
              <w:t>Ureter, transplantation of, into isolated intestinal segment, unilateral (Anaes.) (Assist.)</w:t>
            </w:r>
          </w:p>
        </w:tc>
        <w:tc>
          <w:tcPr>
            <w:tcW w:w="737" w:type="pct"/>
            <w:tcBorders>
              <w:top w:val="single" w:sz="4" w:space="0" w:color="auto"/>
              <w:left w:val="nil"/>
              <w:bottom w:val="single" w:sz="4" w:space="0" w:color="auto"/>
              <w:right w:val="nil"/>
            </w:tcBorders>
            <w:shd w:val="clear" w:color="auto" w:fill="auto"/>
            <w:hideMark/>
          </w:tcPr>
          <w:p w14:paraId="18211B88" w14:textId="7FA03595" w:rsidR="004B2282" w:rsidRPr="00540AB0" w:rsidRDefault="001936CA" w:rsidP="00FC68A1">
            <w:pPr>
              <w:pStyle w:val="Tabletext"/>
              <w:jc w:val="right"/>
            </w:pPr>
            <w:r>
              <w:t>1,142.60</w:t>
            </w:r>
          </w:p>
        </w:tc>
      </w:tr>
      <w:tr w:rsidR="004B2282" w:rsidRPr="00540AB0" w14:paraId="196EEE7A" w14:textId="77777777" w:rsidTr="00FC68A1">
        <w:tc>
          <w:tcPr>
            <w:tcW w:w="679" w:type="pct"/>
            <w:tcBorders>
              <w:top w:val="single" w:sz="4" w:space="0" w:color="auto"/>
              <w:left w:val="nil"/>
              <w:bottom w:val="single" w:sz="4" w:space="0" w:color="auto"/>
              <w:right w:val="nil"/>
            </w:tcBorders>
            <w:shd w:val="clear" w:color="auto" w:fill="auto"/>
            <w:hideMark/>
          </w:tcPr>
          <w:p w14:paraId="6620F1E5" w14:textId="77777777" w:rsidR="004B2282" w:rsidRPr="00540AB0" w:rsidRDefault="004B2282" w:rsidP="00FC68A1">
            <w:pPr>
              <w:pStyle w:val="Tabletext"/>
            </w:pPr>
            <w:r w:rsidRPr="00540AB0">
              <w:t>36603</w:t>
            </w:r>
          </w:p>
        </w:tc>
        <w:tc>
          <w:tcPr>
            <w:tcW w:w="3584" w:type="pct"/>
            <w:tcBorders>
              <w:top w:val="single" w:sz="4" w:space="0" w:color="auto"/>
              <w:left w:val="nil"/>
              <w:bottom w:val="single" w:sz="4" w:space="0" w:color="auto"/>
              <w:right w:val="nil"/>
            </w:tcBorders>
            <w:shd w:val="clear" w:color="auto" w:fill="auto"/>
            <w:hideMark/>
          </w:tcPr>
          <w:p w14:paraId="18ECC0BA" w14:textId="77777777" w:rsidR="004B2282" w:rsidRPr="00540AB0" w:rsidRDefault="004B2282" w:rsidP="00FC68A1">
            <w:pPr>
              <w:pStyle w:val="Tabletext"/>
            </w:pPr>
            <w:r w:rsidRPr="00540AB0">
              <w:t xml:space="preserve">Ureters, transplantation of, into isolated intestinal segment, bilateral (H) </w:t>
            </w:r>
            <w:r w:rsidRPr="00540AB0">
              <w:lastRenderedPageBreak/>
              <w:t>(Anaes.) (Assist.)</w:t>
            </w:r>
          </w:p>
        </w:tc>
        <w:tc>
          <w:tcPr>
            <w:tcW w:w="737" w:type="pct"/>
            <w:tcBorders>
              <w:top w:val="single" w:sz="4" w:space="0" w:color="auto"/>
              <w:left w:val="nil"/>
              <w:bottom w:val="single" w:sz="4" w:space="0" w:color="auto"/>
              <w:right w:val="nil"/>
            </w:tcBorders>
            <w:shd w:val="clear" w:color="auto" w:fill="auto"/>
            <w:hideMark/>
          </w:tcPr>
          <w:p w14:paraId="4DAA4D93" w14:textId="403491BC" w:rsidR="004B2282" w:rsidRPr="00540AB0" w:rsidRDefault="001936CA" w:rsidP="00FC68A1">
            <w:pPr>
              <w:pStyle w:val="Tabletext"/>
              <w:jc w:val="right"/>
            </w:pPr>
            <w:r>
              <w:lastRenderedPageBreak/>
              <w:t>1,331.45</w:t>
            </w:r>
          </w:p>
        </w:tc>
      </w:tr>
      <w:tr w:rsidR="004B2282" w:rsidRPr="00540AB0" w14:paraId="32069318" w14:textId="77777777" w:rsidTr="00FC68A1">
        <w:tc>
          <w:tcPr>
            <w:tcW w:w="679" w:type="pct"/>
            <w:tcBorders>
              <w:top w:val="single" w:sz="4" w:space="0" w:color="auto"/>
              <w:left w:val="nil"/>
              <w:bottom w:val="single" w:sz="4" w:space="0" w:color="auto"/>
              <w:right w:val="nil"/>
            </w:tcBorders>
            <w:shd w:val="clear" w:color="auto" w:fill="auto"/>
            <w:hideMark/>
          </w:tcPr>
          <w:p w14:paraId="4FBF6B47" w14:textId="77777777" w:rsidR="004B2282" w:rsidRPr="00540AB0" w:rsidRDefault="004B2282" w:rsidP="00FC68A1">
            <w:pPr>
              <w:pStyle w:val="Tabletext"/>
            </w:pPr>
            <w:r w:rsidRPr="00540AB0">
              <w:lastRenderedPageBreak/>
              <w:t>36604</w:t>
            </w:r>
          </w:p>
        </w:tc>
        <w:tc>
          <w:tcPr>
            <w:tcW w:w="3584" w:type="pct"/>
            <w:tcBorders>
              <w:top w:val="single" w:sz="4" w:space="0" w:color="auto"/>
              <w:left w:val="nil"/>
              <w:bottom w:val="single" w:sz="4" w:space="0" w:color="auto"/>
              <w:right w:val="nil"/>
            </w:tcBorders>
            <w:shd w:val="clear" w:color="auto" w:fill="auto"/>
            <w:hideMark/>
          </w:tcPr>
          <w:p w14:paraId="7D835C07" w14:textId="77777777" w:rsidR="004B2282" w:rsidRPr="00540AB0" w:rsidRDefault="004B2282" w:rsidP="00FC68A1">
            <w:pPr>
              <w:pStyle w:val="Tabletext"/>
            </w:pPr>
            <w:r w:rsidRPr="00540AB0">
              <w:t>Ureteric stent, passage of through percutaneous nephrostomy tube, using interventional imaging techniques (Anaes.)</w:t>
            </w:r>
          </w:p>
        </w:tc>
        <w:tc>
          <w:tcPr>
            <w:tcW w:w="737" w:type="pct"/>
            <w:tcBorders>
              <w:top w:val="single" w:sz="4" w:space="0" w:color="auto"/>
              <w:left w:val="nil"/>
              <w:bottom w:val="single" w:sz="4" w:space="0" w:color="auto"/>
              <w:right w:val="nil"/>
            </w:tcBorders>
            <w:shd w:val="clear" w:color="auto" w:fill="auto"/>
            <w:hideMark/>
          </w:tcPr>
          <w:p w14:paraId="336E858F" w14:textId="3BC7B5D5" w:rsidR="004B2282" w:rsidRPr="00540AB0" w:rsidRDefault="001936CA" w:rsidP="00FC68A1">
            <w:pPr>
              <w:pStyle w:val="Tabletext"/>
              <w:jc w:val="right"/>
            </w:pPr>
            <w:r>
              <w:t>276.05</w:t>
            </w:r>
          </w:p>
        </w:tc>
      </w:tr>
      <w:tr w:rsidR="004B2282" w:rsidRPr="00540AB0" w14:paraId="4DC112D4" w14:textId="77777777" w:rsidTr="00FC68A1">
        <w:tc>
          <w:tcPr>
            <w:tcW w:w="679" w:type="pct"/>
            <w:tcBorders>
              <w:top w:val="single" w:sz="4" w:space="0" w:color="auto"/>
              <w:left w:val="nil"/>
              <w:bottom w:val="single" w:sz="4" w:space="0" w:color="auto"/>
              <w:right w:val="nil"/>
            </w:tcBorders>
            <w:shd w:val="clear" w:color="auto" w:fill="auto"/>
            <w:hideMark/>
          </w:tcPr>
          <w:p w14:paraId="4145D8E2" w14:textId="77777777" w:rsidR="004B2282" w:rsidRPr="00540AB0" w:rsidRDefault="004B2282" w:rsidP="00FC68A1">
            <w:pPr>
              <w:pStyle w:val="Tabletext"/>
            </w:pPr>
            <w:bookmarkStart w:id="1047" w:name="CU_158711762"/>
            <w:bookmarkStart w:id="1048" w:name="CU_159716781"/>
            <w:bookmarkEnd w:id="1047"/>
            <w:bookmarkEnd w:id="1048"/>
            <w:r w:rsidRPr="00540AB0">
              <w:t>36605</w:t>
            </w:r>
          </w:p>
        </w:tc>
        <w:tc>
          <w:tcPr>
            <w:tcW w:w="3584" w:type="pct"/>
            <w:tcBorders>
              <w:top w:val="single" w:sz="4" w:space="0" w:color="auto"/>
              <w:left w:val="nil"/>
              <w:bottom w:val="single" w:sz="4" w:space="0" w:color="auto"/>
              <w:right w:val="nil"/>
            </w:tcBorders>
            <w:shd w:val="clear" w:color="auto" w:fill="auto"/>
            <w:hideMark/>
          </w:tcPr>
          <w:p w14:paraId="2F9E35C9" w14:textId="77777777" w:rsidR="004B2282" w:rsidRPr="00540AB0" w:rsidRDefault="004B2282" w:rsidP="00FC68A1">
            <w:pPr>
              <w:pStyle w:val="Tabletext"/>
            </w:pPr>
            <w:r w:rsidRPr="00540AB0">
              <w:t>Ureteric stent, insertion of, with removal of calculus from:</w:t>
            </w:r>
          </w:p>
          <w:p w14:paraId="63823822" w14:textId="77777777" w:rsidR="004B2282" w:rsidRPr="00540AB0" w:rsidRDefault="004B2282" w:rsidP="00FC68A1">
            <w:pPr>
              <w:pStyle w:val="Tablea"/>
            </w:pPr>
            <w:r w:rsidRPr="00540AB0">
              <w:t>(a) the pelvicalyceal system; or</w:t>
            </w:r>
          </w:p>
          <w:p w14:paraId="15B06192" w14:textId="77777777" w:rsidR="004B2282" w:rsidRPr="00540AB0" w:rsidRDefault="004B2282" w:rsidP="00FC68A1">
            <w:pPr>
              <w:pStyle w:val="Tablea"/>
            </w:pPr>
            <w:r w:rsidRPr="00540AB0">
              <w:t>(b) ureter; or</w:t>
            </w:r>
          </w:p>
          <w:p w14:paraId="2A9BE320" w14:textId="77777777" w:rsidR="004B2282" w:rsidRPr="00540AB0" w:rsidRDefault="004B2282" w:rsidP="00FC68A1">
            <w:pPr>
              <w:pStyle w:val="Tablea"/>
            </w:pPr>
            <w:r w:rsidRPr="00540AB0">
              <w:t>(c) the pelvicalyceal system and ureter;</w:t>
            </w:r>
          </w:p>
          <w:p w14:paraId="3965083C" w14:textId="77777777" w:rsidR="004B2282" w:rsidRPr="00540AB0" w:rsidRDefault="004B2282" w:rsidP="00FC68A1">
            <w:pPr>
              <w:pStyle w:val="Tabletext"/>
            </w:pPr>
            <w:r w:rsidRPr="00540AB0">
              <w:t>through a nephrostomy tube using interventional imaging techniques (H) (Anaes.)</w:t>
            </w:r>
          </w:p>
        </w:tc>
        <w:tc>
          <w:tcPr>
            <w:tcW w:w="737" w:type="pct"/>
            <w:tcBorders>
              <w:top w:val="single" w:sz="4" w:space="0" w:color="auto"/>
              <w:left w:val="nil"/>
              <w:bottom w:val="single" w:sz="4" w:space="0" w:color="auto"/>
              <w:right w:val="nil"/>
            </w:tcBorders>
            <w:shd w:val="clear" w:color="auto" w:fill="auto"/>
            <w:hideMark/>
          </w:tcPr>
          <w:p w14:paraId="73F9B5D1" w14:textId="779792BA" w:rsidR="004B2282" w:rsidRPr="00540AB0" w:rsidRDefault="001936CA" w:rsidP="00FC68A1">
            <w:pPr>
              <w:pStyle w:val="Tabletext"/>
              <w:jc w:val="right"/>
            </w:pPr>
            <w:r>
              <w:t>712.30</w:t>
            </w:r>
          </w:p>
        </w:tc>
      </w:tr>
      <w:tr w:rsidR="004B2282" w:rsidRPr="00540AB0" w14:paraId="3F103D5F" w14:textId="77777777" w:rsidTr="00FC68A1">
        <w:tc>
          <w:tcPr>
            <w:tcW w:w="679" w:type="pct"/>
            <w:tcBorders>
              <w:top w:val="single" w:sz="4" w:space="0" w:color="auto"/>
              <w:left w:val="nil"/>
              <w:bottom w:val="single" w:sz="4" w:space="0" w:color="auto"/>
              <w:right w:val="nil"/>
            </w:tcBorders>
            <w:shd w:val="clear" w:color="auto" w:fill="auto"/>
            <w:hideMark/>
          </w:tcPr>
          <w:p w14:paraId="02FC2B42" w14:textId="77777777" w:rsidR="004B2282" w:rsidRPr="00540AB0" w:rsidRDefault="004B2282" w:rsidP="00FC68A1">
            <w:pPr>
              <w:pStyle w:val="Tabletext"/>
            </w:pPr>
            <w:r w:rsidRPr="00540AB0">
              <w:t>36606</w:t>
            </w:r>
          </w:p>
        </w:tc>
        <w:tc>
          <w:tcPr>
            <w:tcW w:w="3584" w:type="pct"/>
            <w:tcBorders>
              <w:top w:val="single" w:sz="4" w:space="0" w:color="auto"/>
              <w:left w:val="nil"/>
              <w:bottom w:val="single" w:sz="4" w:space="0" w:color="auto"/>
              <w:right w:val="nil"/>
            </w:tcBorders>
            <w:shd w:val="clear" w:color="auto" w:fill="auto"/>
            <w:hideMark/>
          </w:tcPr>
          <w:p w14:paraId="1F142718" w14:textId="77777777" w:rsidR="004B2282" w:rsidRPr="00540AB0" w:rsidRDefault="004B2282" w:rsidP="00FC68A1">
            <w:pPr>
              <w:pStyle w:val="Tabletext"/>
            </w:pPr>
            <w:r w:rsidRPr="00540AB0">
              <w:t>Intestinal urinary reservoir, continent, formation of, including formation of non</w:t>
            </w:r>
            <w:r>
              <w:noBreakHyphen/>
            </w:r>
            <w:r w:rsidRPr="00540AB0">
              <w:t>return valves and implantation of ureters (one or both) into reservoir (H) (Anaes.) (Assist.)</w:t>
            </w:r>
          </w:p>
        </w:tc>
        <w:tc>
          <w:tcPr>
            <w:tcW w:w="737" w:type="pct"/>
            <w:tcBorders>
              <w:top w:val="single" w:sz="4" w:space="0" w:color="auto"/>
              <w:left w:val="nil"/>
              <w:bottom w:val="single" w:sz="4" w:space="0" w:color="auto"/>
              <w:right w:val="nil"/>
            </w:tcBorders>
            <w:shd w:val="clear" w:color="auto" w:fill="auto"/>
            <w:hideMark/>
          </w:tcPr>
          <w:p w14:paraId="632C8C53" w14:textId="0CE4EE6C" w:rsidR="004B2282" w:rsidRPr="00540AB0" w:rsidRDefault="001936CA" w:rsidP="00FC68A1">
            <w:pPr>
              <w:pStyle w:val="Tabletext"/>
              <w:jc w:val="right"/>
            </w:pPr>
            <w:r>
              <w:t>2,388.15</w:t>
            </w:r>
          </w:p>
        </w:tc>
      </w:tr>
      <w:tr w:rsidR="004B2282" w:rsidRPr="00540AB0" w14:paraId="321A7492" w14:textId="77777777" w:rsidTr="00FC68A1">
        <w:tc>
          <w:tcPr>
            <w:tcW w:w="679" w:type="pct"/>
            <w:tcBorders>
              <w:top w:val="single" w:sz="4" w:space="0" w:color="auto"/>
              <w:left w:val="nil"/>
              <w:bottom w:val="single" w:sz="4" w:space="0" w:color="auto"/>
              <w:right w:val="nil"/>
            </w:tcBorders>
            <w:shd w:val="clear" w:color="auto" w:fill="auto"/>
            <w:hideMark/>
          </w:tcPr>
          <w:p w14:paraId="6D0F2A98" w14:textId="77777777" w:rsidR="004B2282" w:rsidRPr="00540AB0" w:rsidRDefault="004B2282" w:rsidP="00FC68A1">
            <w:pPr>
              <w:pStyle w:val="Tabletext"/>
            </w:pPr>
            <w:r w:rsidRPr="00540AB0">
              <w:t>36607</w:t>
            </w:r>
          </w:p>
        </w:tc>
        <w:tc>
          <w:tcPr>
            <w:tcW w:w="3584" w:type="pct"/>
            <w:tcBorders>
              <w:top w:val="single" w:sz="4" w:space="0" w:color="auto"/>
              <w:left w:val="nil"/>
              <w:bottom w:val="single" w:sz="4" w:space="0" w:color="auto"/>
              <w:right w:val="nil"/>
            </w:tcBorders>
            <w:shd w:val="clear" w:color="auto" w:fill="auto"/>
            <w:hideMark/>
          </w:tcPr>
          <w:p w14:paraId="79E1F530" w14:textId="77777777" w:rsidR="004B2282" w:rsidRPr="00540AB0" w:rsidRDefault="004B2282" w:rsidP="00FC68A1">
            <w:pPr>
              <w:pStyle w:val="Tabletext"/>
            </w:pPr>
            <w:r w:rsidRPr="00540AB0">
              <w:t>Ureteric stent, insertion of, with balloon dilatation of:</w:t>
            </w:r>
          </w:p>
          <w:p w14:paraId="6C8828E6" w14:textId="77777777" w:rsidR="004B2282" w:rsidRPr="00540AB0" w:rsidRDefault="004B2282" w:rsidP="00FC68A1">
            <w:pPr>
              <w:pStyle w:val="Tablea"/>
            </w:pPr>
            <w:r w:rsidRPr="00540AB0">
              <w:t>(a) the pelvicalyceal system; or</w:t>
            </w:r>
          </w:p>
          <w:p w14:paraId="3E95E023" w14:textId="77777777" w:rsidR="004B2282" w:rsidRPr="00540AB0" w:rsidRDefault="004B2282" w:rsidP="00FC68A1">
            <w:pPr>
              <w:pStyle w:val="Tablea"/>
            </w:pPr>
            <w:r w:rsidRPr="00540AB0">
              <w:t>(b) ureter; or</w:t>
            </w:r>
          </w:p>
          <w:p w14:paraId="16C47DCD" w14:textId="77777777" w:rsidR="004B2282" w:rsidRPr="00540AB0" w:rsidRDefault="004B2282" w:rsidP="00FC68A1">
            <w:pPr>
              <w:pStyle w:val="Tablea"/>
            </w:pPr>
            <w:r w:rsidRPr="00540AB0">
              <w:t>(c) the pelvicalyceal system and ureter;</w:t>
            </w:r>
          </w:p>
          <w:p w14:paraId="0B1AE835" w14:textId="77777777" w:rsidR="004B2282" w:rsidRPr="00540AB0" w:rsidRDefault="004B2282" w:rsidP="00FC68A1">
            <w:pPr>
              <w:pStyle w:val="Tabletext"/>
            </w:pPr>
            <w:r w:rsidRPr="00540AB0">
              <w:t>through a nephrostomy tube using interventional imaging techniques (H) (Anaes.)</w:t>
            </w:r>
          </w:p>
        </w:tc>
        <w:tc>
          <w:tcPr>
            <w:tcW w:w="737" w:type="pct"/>
            <w:tcBorders>
              <w:top w:val="single" w:sz="4" w:space="0" w:color="auto"/>
              <w:left w:val="nil"/>
              <w:bottom w:val="single" w:sz="4" w:space="0" w:color="auto"/>
              <w:right w:val="nil"/>
            </w:tcBorders>
            <w:shd w:val="clear" w:color="auto" w:fill="auto"/>
            <w:hideMark/>
          </w:tcPr>
          <w:p w14:paraId="224AFEB7" w14:textId="459B5AA9" w:rsidR="004B2282" w:rsidRPr="00540AB0" w:rsidRDefault="001936CA" w:rsidP="00FC68A1">
            <w:pPr>
              <w:pStyle w:val="Tabletext"/>
              <w:jc w:val="right"/>
            </w:pPr>
            <w:r>
              <w:t>712.30</w:t>
            </w:r>
          </w:p>
        </w:tc>
      </w:tr>
      <w:tr w:rsidR="004B2282" w:rsidRPr="00540AB0" w14:paraId="648B2BAB" w14:textId="77777777" w:rsidTr="00FC68A1">
        <w:tc>
          <w:tcPr>
            <w:tcW w:w="679" w:type="pct"/>
            <w:tcBorders>
              <w:top w:val="single" w:sz="4" w:space="0" w:color="auto"/>
              <w:left w:val="nil"/>
              <w:bottom w:val="single" w:sz="4" w:space="0" w:color="auto"/>
              <w:right w:val="nil"/>
            </w:tcBorders>
            <w:shd w:val="clear" w:color="auto" w:fill="auto"/>
            <w:hideMark/>
          </w:tcPr>
          <w:p w14:paraId="3BF6C075" w14:textId="77777777" w:rsidR="004B2282" w:rsidRPr="00540AB0" w:rsidRDefault="004B2282" w:rsidP="00FC68A1">
            <w:pPr>
              <w:pStyle w:val="Tabletext"/>
            </w:pPr>
            <w:r w:rsidRPr="00540AB0">
              <w:t>36608</w:t>
            </w:r>
          </w:p>
        </w:tc>
        <w:tc>
          <w:tcPr>
            <w:tcW w:w="3584" w:type="pct"/>
            <w:tcBorders>
              <w:top w:val="single" w:sz="4" w:space="0" w:color="auto"/>
              <w:left w:val="nil"/>
              <w:bottom w:val="single" w:sz="4" w:space="0" w:color="auto"/>
              <w:right w:val="nil"/>
            </w:tcBorders>
            <w:shd w:val="clear" w:color="auto" w:fill="auto"/>
            <w:hideMark/>
          </w:tcPr>
          <w:p w14:paraId="044223EC" w14:textId="77777777" w:rsidR="004B2282" w:rsidRPr="00540AB0" w:rsidRDefault="004B2282" w:rsidP="00FC68A1">
            <w:pPr>
              <w:pStyle w:val="Tabletext"/>
            </w:pPr>
            <w:r w:rsidRPr="00540AB0">
              <w:t>Ureteric stent, exchange of, percutaneously through the ileal conduit or bladder using interventional imaging techniques, other than a service associated with a service to which any of items 36811 to 36854 apply (H) (Anaes.)</w:t>
            </w:r>
          </w:p>
        </w:tc>
        <w:tc>
          <w:tcPr>
            <w:tcW w:w="737" w:type="pct"/>
            <w:tcBorders>
              <w:top w:val="single" w:sz="4" w:space="0" w:color="auto"/>
              <w:left w:val="nil"/>
              <w:bottom w:val="single" w:sz="4" w:space="0" w:color="auto"/>
              <w:right w:val="nil"/>
            </w:tcBorders>
            <w:shd w:val="clear" w:color="auto" w:fill="auto"/>
            <w:hideMark/>
          </w:tcPr>
          <w:p w14:paraId="7868B8EC" w14:textId="73F1CC6C" w:rsidR="004B2282" w:rsidRPr="00540AB0" w:rsidRDefault="001936CA" w:rsidP="00FC68A1">
            <w:pPr>
              <w:pStyle w:val="Tabletext"/>
              <w:jc w:val="right"/>
            </w:pPr>
            <w:r>
              <w:t>276.05</w:t>
            </w:r>
          </w:p>
        </w:tc>
      </w:tr>
      <w:tr w:rsidR="004B2282" w:rsidRPr="00540AB0" w14:paraId="69344690" w14:textId="77777777" w:rsidTr="00FC68A1">
        <w:tc>
          <w:tcPr>
            <w:tcW w:w="679" w:type="pct"/>
            <w:tcBorders>
              <w:top w:val="single" w:sz="4" w:space="0" w:color="auto"/>
              <w:left w:val="nil"/>
              <w:bottom w:val="single" w:sz="4" w:space="0" w:color="auto"/>
              <w:right w:val="nil"/>
            </w:tcBorders>
            <w:shd w:val="clear" w:color="auto" w:fill="auto"/>
            <w:hideMark/>
          </w:tcPr>
          <w:p w14:paraId="4A173BBA" w14:textId="77777777" w:rsidR="004B2282" w:rsidRPr="00540AB0" w:rsidRDefault="004B2282" w:rsidP="00FC68A1">
            <w:pPr>
              <w:pStyle w:val="Tabletext"/>
            </w:pPr>
            <w:r w:rsidRPr="00540AB0">
              <w:t>36609</w:t>
            </w:r>
          </w:p>
        </w:tc>
        <w:tc>
          <w:tcPr>
            <w:tcW w:w="3584" w:type="pct"/>
            <w:tcBorders>
              <w:top w:val="single" w:sz="4" w:space="0" w:color="auto"/>
              <w:left w:val="nil"/>
              <w:bottom w:val="single" w:sz="4" w:space="0" w:color="auto"/>
              <w:right w:val="nil"/>
            </w:tcBorders>
            <w:shd w:val="clear" w:color="auto" w:fill="auto"/>
            <w:hideMark/>
          </w:tcPr>
          <w:p w14:paraId="785B2B07" w14:textId="77777777" w:rsidR="004B2282" w:rsidRPr="00540AB0" w:rsidRDefault="004B2282" w:rsidP="00FC68A1">
            <w:pPr>
              <w:pStyle w:val="Tabletext"/>
            </w:pPr>
            <w:r w:rsidRPr="00540AB0">
              <w:t>Intestinal urinary conduit or ureterostomy, revision of (H) (Anaes.) (Assist.)</w:t>
            </w:r>
          </w:p>
        </w:tc>
        <w:tc>
          <w:tcPr>
            <w:tcW w:w="737" w:type="pct"/>
            <w:tcBorders>
              <w:top w:val="single" w:sz="4" w:space="0" w:color="auto"/>
              <w:left w:val="nil"/>
              <w:bottom w:val="single" w:sz="4" w:space="0" w:color="auto"/>
              <w:right w:val="nil"/>
            </w:tcBorders>
            <w:shd w:val="clear" w:color="auto" w:fill="auto"/>
            <w:hideMark/>
          </w:tcPr>
          <w:p w14:paraId="5C8EB14A" w14:textId="1E3C52EF" w:rsidR="004B2282" w:rsidRPr="00540AB0" w:rsidRDefault="001936CA" w:rsidP="00FC68A1">
            <w:pPr>
              <w:pStyle w:val="Tabletext"/>
              <w:jc w:val="right"/>
            </w:pPr>
            <w:r>
              <w:t>764.65</w:t>
            </w:r>
          </w:p>
        </w:tc>
      </w:tr>
      <w:tr w:rsidR="004B2282" w:rsidRPr="00540AB0" w14:paraId="0293676E" w14:textId="77777777" w:rsidTr="00FC68A1">
        <w:tc>
          <w:tcPr>
            <w:tcW w:w="679" w:type="pct"/>
            <w:tcBorders>
              <w:top w:val="single" w:sz="4" w:space="0" w:color="auto"/>
              <w:left w:val="nil"/>
              <w:bottom w:val="single" w:sz="4" w:space="0" w:color="auto"/>
              <w:right w:val="nil"/>
            </w:tcBorders>
            <w:shd w:val="clear" w:color="auto" w:fill="auto"/>
            <w:hideMark/>
          </w:tcPr>
          <w:p w14:paraId="1583E49F" w14:textId="77777777" w:rsidR="004B2282" w:rsidRPr="00540AB0" w:rsidRDefault="004B2282" w:rsidP="00FC68A1">
            <w:pPr>
              <w:pStyle w:val="Tabletext"/>
            </w:pPr>
            <w:r w:rsidRPr="00540AB0">
              <w:t>36612</w:t>
            </w:r>
          </w:p>
        </w:tc>
        <w:tc>
          <w:tcPr>
            <w:tcW w:w="3584" w:type="pct"/>
            <w:tcBorders>
              <w:top w:val="single" w:sz="4" w:space="0" w:color="auto"/>
              <w:left w:val="nil"/>
              <w:bottom w:val="single" w:sz="4" w:space="0" w:color="auto"/>
              <w:right w:val="nil"/>
            </w:tcBorders>
            <w:shd w:val="clear" w:color="auto" w:fill="auto"/>
            <w:hideMark/>
          </w:tcPr>
          <w:p w14:paraId="7FE66739" w14:textId="77777777" w:rsidR="004B2282" w:rsidRPr="00540AB0" w:rsidRDefault="004B2282" w:rsidP="00FC68A1">
            <w:pPr>
              <w:pStyle w:val="Tabletext"/>
            </w:pPr>
            <w:r w:rsidRPr="00540AB0">
              <w:t>Ureter, exploration of, with or without drainage of, as an independent procedure (H) (Anaes.) (Assist.)</w:t>
            </w:r>
          </w:p>
        </w:tc>
        <w:tc>
          <w:tcPr>
            <w:tcW w:w="737" w:type="pct"/>
            <w:tcBorders>
              <w:top w:val="single" w:sz="4" w:space="0" w:color="auto"/>
              <w:left w:val="nil"/>
              <w:bottom w:val="single" w:sz="4" w:space="0" w:color="auto"/>
              <w:right w:val="nil"/>
            </w:tcBorders>
            <w:shd w:val="clear" w:color="auto" w:fill="auto"/>
            <w:hideMark/>
          </w:tcPr>
          <w:p w14:paraId="4512F024" w14:textId="0B464C81" w:rsidR="004B2282" w:rsidRPr="00540AB0" w:rsidRDefault="001936CA" w:rsidP="00FC68A1">
            <w:pPr>
              <w:pStyle w:val="Tabletext"/>
              <w:jc w:val="right"/>
            </w:pPr>
            <w:r>
              <w:t>670.10</w:t>
            </w:r>
          </w:p>
        </w:tc>
      </w:tr>
      <w:tr w:rsidR="004B2282" w:rsidRPr="00540AB0" w14:paraId="53D0C106" w14:textId="77777777" w:rsidTr="00FC68A1">
        <w:tc>
          <w:tcPr>
            <w:tcW w:w="679" w:type="pct"/>
            <w:tcBorders>
              <w:top w:val="single" w:sz="4" w:space="0" w:color="auto"/>
              <w:left w:val="nil"/>
              <w:bottom w:val="single" w:sz="4" w:space="0" w:color="auto"/>
              <w:right w:val="nil"/>
            </w:tcBorders>
            <w:shd w:val="clear" w:color="auto" w:fill="auto"/>
            <w:hideMark/>
          </w:tcPr>
          <w:p w14:paraId="6BF38BF9" w14:textId="77777777" w:rsidR="004B2282" w:rsidRPr="00540AB0" w:rsidRDefault="004B2282" w:rsidP="00FC68A1">
            <w:pPr>
              <w:pStyle w:val="Tabletext"/>
            </w:pPr>
            <w:r w:rsidRPr="00540AB0">
              <w:t>36615</w:t>
            </w:r>
          </w:p>
        </w:tc>
        <w:tc>
          <w:tcPr>
            <w:tcW w:w="3584" w:type="pct"/>
            <w:tcBorders>
              <w:top w:val="single" w:sz="4" w:space="0" w:color="auto"/>
              <w:left w:val="nil"/>
              <w:bottom w:val="single" w:sz="4" w:space="0" w:color="auto"/>
              <w:right w:val="nil"/>
            </w:tcBorders>
            <w:shd w:val="clear" w:color="auto" w:fill="auto"/>
            <w:hideMark/>
          </w:tcPr>
          <w:p w14:paraId="794DC552" w14:textId="77777777" w:rsidR="004B2282" w:rsidRPr="00540AB0" w:rsidRDefault="004B2282" w:rsidP="00FC68A1">
            <w:pPr>
              <w:pStyle w:val="Tabletext"/>
            </w:pPr>
            <w:r w:rsidRPr="00540AB0">
              <w:t>Ureterolysis, with or without repositioning of ureter, for obstruction of the ureter, evident either radiologically or by proximal ureteric dilatation at operation, secondary to retroperitoneal fibrosis, or similar condition (H) (Anaes.) (Assist.)</w:t>
            </w:r>
          </w:p>
        </w:tc>
        <w:tc>
          <w:tcPr>
            <w:tcW w:w="737" w:type="pct"/>
            <w:tcBorders>
              <w:top w:val="single" w:sz="4" w:space="0" w:color="auto"/>
              <w:left w:val="nil"/>
              <w:bottom w:val="single" w:sz="4" w:space="0" w:color="auto"/>
              <w:right w:val="nil"/>
            </w:tcBorders>
            <w:shd w:val="clear" w:color="auto" w:fill="auto"/>
            <w:hideMark/>
          </w:tcPr>
          <w:p w14:paraId="3797C0EB" w14:textId="22F1B4C0" w:rsidR="004B2282" w:rsidRPr="00540AB0" w:rsidRDefault="001936CA" w:rsidP="00FC68A1">
            <w:pPr>
              <w:pStyle w:val="Tabletext"/>
              <w:jc w:val="right"/>
            </w:pPr>
            <w:r>
              <w:t>764.65</w:t>
            </w:r>
          </w:p>
        </w:tc>
      </w:tr>
      <w:tr w:rsidR="004B2282" w:rsidRPr="00540AB0" w14:paraId="4C061E15" w14:textId="77777777" w:rsidTr="00FC68A1">
        <w:tc>
          <w:tcPr>
            <w:tcW w:w="679" w:type="pct"/>
            <w:tcBorders>
              <w:top w:val="single" w:sz="4" w:space="0" w:color="auto"/>
              <w:left w:val="nil"/>
              <w:bottom w:val="single" w:sz="4" w:space="0" w:color="auto"/>
              <w:right w:val="nil"/>
            </w:tcBorders>
            <w:shd w:val="clear" w:color="auto" w:fill="auto"/>
            <w:hideMark/>
          </w:tcPr>
          <w:p w14:paraId="0A89F23A" w14:textId="77777777" w:rsidR="004B2282" w:rsidRPr="00540AB0" w:rsidRDefault="004B2282" w:rsidP="00FC68A1">
            <w:pPr>
              <w:pStyle w:val="Tabletext"/>
            </w:pPr>
            <w:r w:rsidRPr="00540AB0">
              <w:t>36618</w:t>
            </w:r>
          </w:p>
        </w:tc>
        <w:tc>
          <w:tcPr>
            <w:tcW w:w="3584" w:type="pct"/>
            <w:tcBorders>
              <w:top w:val="single" w:sz="4" w:space="0" w:color="auto"/>
              <w:left w:val="nil"/>
              <w:bottom w:val="single" w:sz="4" w:space="0" w:color="auto"/>
              <w:right w:val="nil"/>
            </w:tcBorders>
            <w:shd w:val="clear" w:color="auto" w:fill="auto"/>
            <w:hideMark/>
          </w:tcPr>
          <w:p w14:paraId="691E55E3" w14:textId="77777777" w:rsidR="004B2282" w:rsidRPr="00540AB0" w:rsidRDefault="004B2282" w:rsidP="00FC68A1">
            <w:pPr>
              <w:pStyle w:val="Tabletext"/>
            </w:pPr>
            <w:r w:rsidRPr="00540AB0">
              <w:t>Reduction ureteroplasty (H) (Anaes.) (Assist.)</w:t>
            </w:r>
          </w:p>
        </w:tc>
        <w:tc>
          <w:tcPr>
            <w:tcW w:w="737" w:type="pct"/>
            <w:tcBorders>
              <w:top w:val="single" w:sz="4" w:space="0" w:color="auto"/>
              <w:left w:val="nil"/>
              <w:bottom w:val="single" w:sz="4" w:space="0" w:color="auto"/>
              <w:right w:val="nil"/>
            </w:tcBorders>
            <w:shd w:val="clear" w:color="auto" w:fill="auto"/>
            <w:hideMark/>
          </w:tcPr>
          <w:p w14:paraId="4BD1D5DB" w14:textId="2DAFF2F5" w:rsidR="004B2282" w:rsidRPr="00540AB0" w:rsidRDefault="001936CA" w:rsidP="00FC68A1">
            <w:pPr>
              <w:pStyle w:val="Tabletext"/>
              <w:jc w:val="right"/>
            </w:pPr>
            <w:r>
              <w:t>670.10</w:t>
            </w:r>
          </w:p>
        </w:tc>
      </w:tr>
      <w:tr w:rsidR="004B2282" w:rsidRPr="00540AB0" w14:paraId="0C48030F" w14:textId="77777777" w:rsidTr="00FC68A1">
        <w:tc>
          <w:tcPr>
            <w:tcW w:w="679" w:type="pct"/>
            <w:tcBorders>
              <w:top w:val="single" w:sz="4" w:space="0" w:color="auto"/>
              <w:left w:val="nil"/>
              <w:bottom w:val="single" w:sz="4" w:space="0" w:color="auto"/>
              <w:right w:val="nil"/>
            </w:tcBorders>
            <w:shd w:val="clear" w:color="auto" w:fill="auto"/>
            <w:hideMark/>
          </w:tcPr>
          <w:p w14:paraId="21BCD835" w14:textId="77777777" w:rsidR="004B2282" w:rsidRPr="00540AB0" w:rsidRDefault="004B2282" w:rsidP="00FC68A1">
            <w:pPr>
              <w:pStyle w:val="Tabletext"/>
            </w:pPr>
            <w:r w:rsidRPr="00540AB0">
              <w:t>36621</w:t>
            </w:r>
          </w:p>
        </w:tc>
        <w:tc>
          <w:tcPr>
            <w:tcW w:w="3584" w:type="pct"/>
            <w:tcBorders>
              <w:top w:val="single" w:sz="4" w:space="0" w:color="auto"/>
              <w:left w:val="nil"/>
              <w:bottom w:val="single" w:sz="4" w:space="0" w:color="auto"/>
              <w:right w:val="nil"/>
            </w:tcBorders>
            <w:shd w:val="clear" w:color="auto" w:fill="auto"/>
            <w:hideMark/>
          </w:tcPr>
          <w:p w14:paraId="64BF3528" w14:textId="77777777" w:rsidR="004B2282" w:rsidRPr="00540AB0" w:rsidRDefault="004B2282" w:rsidP="00FC68A1">
            <w:pPr>
              <w:pStyle w:val="Tabletext"/>
            </w:pPr>
            <w:r w:rsidRPr="00540AB0">
              <w:t>Closure of cutaneous ureterostomy (H) (Anaes.) (Assist.)</w:t>
            </w:r>
          </w:p>
        </w:tc>
        <w:tc>
          <w:tcPr>
            <w:tcW w:w="737" w:type="pct"/>
            <w:tcBorders>
              <w:top w:val="single" w:sz="4" w:space="0" w:color="auto"/>
              <w:left w:val="nil"/>
              <w:bottom w:val="single" w:sz="4" w:space="0" w:color="auto"/>
              <w:right w:val="nil"/>
            </w:tcBorders>
            <w:shd w:val="clear" w:color="auto" w:fill="auto"/>
            <w:hideMark/>
          </w:tcPr>
          <w:p w14:paraId="16671973" w14:textId="5208663D" w:rsidR="004B2282" w:rsidRPr="00540AB0" w:rsidRDefault="001936CA" w:rsidP="00FC68A1">
            <w:pPr>
              <w:pStyle w:val="Tabletext"/>
              <w:jc w:val="right"/>
            </w:pPr>
            <w:r>
              <w:t>479.05</w:t>
            </w:r>
          </w:p>
        </w:tc>
      </w:tr>
      <w:tr w:rsidR="004B2282" w:rsidRPr="00540AB0" w14:paraId="776878DB" w14:textId="77777777" w:rsidTr="00FC68A1">
        <w:tc>
          <w:tcPr>
            <w:tcW w:w="679" w:type="pct"/>
            <w:tcBorders>
              <w:top w:val="single" w:sz="4" w:space="0" w:color="auto"/>
              <w:left w:val="nil"/>
              <w:bottom w:val="single" w:sz="4" w:space="0" w:color="auto"/>
              <w:right w:val="nil"/>
            </w:tcBorders>
            <w:shd w:val="clear" w:color="auto" w:fill="auto"/>
            <w:hideMark/>
          </w:tcPr>
          <w:p w14:paraId="41AA055B" w14:textId="77777777" w:rsidR="004B2282" w:rsidRPr="00540AB0" w:rsidRDefault="004B2282" w:rsidP="00FC68A1">
            <w:pPr>
              <w:pStyle w:val="Tabletext"/>
            </w:pPr>
            <w:r w:rsidRPr="00540AB0">
              <w:t>36624</w:t>
            </w:r>
          </w:p>
        </w:tc>
        <w:tc>
          <w:tcPr>
            <w:tcW w:w="3584" w:type="pct"/>
            <w:tcBorders>
              <w:top w:val="single" w:sz="4" w:space="0" w:color="auto"/>
              <w:left w:val="nil"/>
              <w:bottom w:val="single" w:sz="4" w:space="0" w:color="auto"/>
              <w:right w:val="nil"/>
            </w:tcBorders>
            <w:shd w:val="clear" w:color="auto" w:fill="auto"/>
            <w:hideMark/>
          </w:tcPr>
          <w:p w14:paraId="329C42A9" w14:textId="77777777" w:rsidR="004B2282" w:rsidRPr="00540AB0" w:rsidRDefault="004B2282" w:rsidP="00FC68A1">
            <w:pPr>
              <w:pStyle w:val="Tabletext"/>
            </w:pPr>
            <w:r w:rsidRPr="00540AB0">
              <w:t>Nephrostomy, percutaneous, using interventional imaging techniques (Anaes.) (Assist.)</w:t>
            </w:r>
          </w:p>
        </w:tc>
        <w:tc>
          <w:tcPr>
            <w:tcW w:w="737" w:type="pct"/>
            <w:tcBorders>
              <w:top w:val="single" w:sz="4" w:space="0" w:color="auto"/>
              <w:left w:val="nil"/>
              <w:bottom w:val="single" w:sz="4" w:space="0" w:color="auto"/>
              <w:right w:val="nil"/>
            </w:tcBorders>
            <w:shd w:val="clear" w:color="auto" w:fill="auto"/>
            <w:hideMark/>
          </w:tcPr>
          <w:p w14:paraId="2FB615A0" w14:textId="274705B5" w:rsidR="004B2282" w:rsidRPr="00540AB0" w:rsidRDefault="001936CA" w:rsidP="00FC68A1">
            <w:pPr>
              <w:pStyle w:val="Tabletext"/>
              <w:jc w:val="right"/>
            </w:pPr>
            <w:r>
              <w:t>575.55</w:t>
            </w:r>
          </w:p>
        </w:tc>
      </w:tr>
      <w:tr w:rsidR="004B2282" w:rsidRPr="00540AB0" w14:paraId="1B46A031" w14:textId="77777777" w:rsidTr="00FC68A1">
        <w:tc>
          <w:tcPr>
            <w:tcW w:w="679" w:type="pct"/>
            <w:tcBorders>
              <w:top w:val="single" w:sz="4" w:space="0" w:color="auto"/>
              <w:left w:val="nil"/>
              <w:bottom w:val="single" w:sz="4" w:space="0" w:color="auto"/>
              <w:right w:val="nil"/>
            </w:tcBorders>
            <w:shd w:val="clear" w:color="auto" w:fill="auto"/>
            <w:hideMark/>
          </w:tcPr>
          <w:p w14:paraId="7DF172AD" w14:textId="77777777" w:rsidR="004B2282" w:rsidRPr="00540AB0" w:rsidRDefault="004B2282" w:rsidP="00FC68A1">
            <w:pPr>
              <w:pStyle w:val="Tabletext"/>
            </w:pPr>
            <w:r w:rsidRPr="00540AB0">
              <w:t>36627</w:t>
            </w:r>
          </w:p>
        </w:tc>
        <w:tc>
          <w:tcPr>
            <w:tcW w:w="3584" w:type="pct"/>
            <w:tcBorders>
              <w:top w:val="single" w:sz="4" w:space="0" w:color="auto"/>
              <w:left w:val="nil"/>
              <w:bottom w:val="single" w:sz="4" w:space="0" w:color="auto"/>
              <w:right w:val="nil"/>
            </w:tcBorders>
            <w:shd w:val="clear" w:color="auto" w:fill="auto"/>
            <w:hideMark/>
          </w:tcPr>
          <w:p w14:paraId="32C94046" w14:textId="77777777" w:rsidR="004B2282" w:rsidRPr="00540AB0" w:rsidRDefault="004B2282" w:rsidP="00FC68A1">
            <w:pPr>
              <w:pStyle w:val="Tabletext"/>
            </w:pPr>
            <w:r w:rsidRPr="00540AB0">
              <w:t>Nephroscopy, percutaneous, with or without any one or more of stone extraction, biopsy or diathermy, other than a service to which item 36639, 36642, 36645 or 36648 applies (H) (Anaes.)</w:t>
            </w:r>
          </w:p>
        </w:tc>
        <w:tc>
          <w:tcPr>
            <w:tcW w:w="737" w:type="pct"/>
            <w:tcBorders>
              <w:top w:val="single" w:sz="4" w:space="0" w:color="auto"/>
              <w:left w:val="nil"/>
              <w:bottom w:val="single" w:sz="4" w:space="0" w:color="auto"/>
              <w:right w:val="nil"/>
            </w:tcBorders>
            <w:shd w:val="clear" w:color="auto" w:fill="auto"/>
            <w:hideMark/>
          </w:tcPr>
          <w:p w14:paraId="6DB386C8" w14:textId="6AB2B888" w:rsidR="004B2282" w:rsidRPr="00540AB0" w:rsidRDefault="001936CA" w:rsidP="00FC68A1">
            <w:pPr>
              <w:pStyle w:val="Tabletext"/>
              <w:jc w:val="right"/>
            </w:pPr>
            <w:r>
              <w:t>713.00</w:t>
            </w:r>
          </w:p>
        </w:tc>
      </w:tr>
      <w:tr w:rsidR="004B2282" w:rsidRPr="00540AB0" w14:paraId="74588C9C" w14:textId="77777777" w:rsidTr="00FC68A1">
        <w:tc>
          <w:tcPr>
            <w:tcW w:w="679" w:type="pct"/>
            <w:tcBorders>
              <w:top w:val="single" w:sz="4" w:space="0" w:color="auto"/>
              <w:left w:val="nil"/>
              <w:bottom w:val="single" w:sz="4" w:space="0" w:color="auto"/>
              <w:right w:val="nil"/>
            </w:tcBorders>
            <w:shd w:val="clear" w:color="auto" w:fill="auto"/>
            <w:hideMark/>
          </w:tcPr>
          <w:p w14:paraId="7F7C4340" w14:textId="77777777" w:rsidR="004B2282" w:rsidRPr="00540AB0" w:rsidRDefault="004B2282" w:rsidP="00FC68A1">
            <w:pPr>
              <w:pStyle w:val="Tabletext"/>
            </w:pPr>
            <w:bookmarkStart w:id="1049" w:name="CU_169713583"/>
            <w:bookmarkStart w:id="1050" w:name="CU_170718602"/>
            <w:bookmarkEnd w:id="1049"/>
            <w:bookmarkEnd w:id="1050"/>
            <w:r w:rsidRPr="00540AB0">
              <w:t>36630</w:t>
            </w:r>
          </w:p>
        </w:tc>
        <w:tc>
          <w:tcPr>
            <w:tcW w:w="3584" w:type="pct"/>
            <w:tcBorders>
              <w:top w:val="single" w:sz="4" w:space="0" w:color="auto"/>
              <w:left w:val="nil"/>
              <w:bottom w:val="single" w:sz="4" w:space="0" w:color="auto"/>
              <w:right w:val="nil"/>
            </w:tcBorders>
            <w:shd w:val="clear" w:color="auto" w:fill="auto"/>
            <w:hideMark/>
          </w:tcPr>
          <w:p w14:paraId="5D2CEB14" w14:textId="77777777" w:rsidR="004B2282" w:rsidRPr="00540AB0" w:rsidRDefault="004B2282" w:rsidP="00FC68A1">
            <w:pPr>
              <w:pStyle w:val="Tabletext"/>
            </w:pPr>
            <w:r w:rsidRPr="00540AB0">
              <w:t>Nephroscopy, being a service to which item 36627 applies, if, after a substantial portion of the procedure has been performed, it is necessary to discontinue the operation due to bleeding (H) (Anaes.) (Assist.)</w:t>
            </w:r>
          </w:p>
        </w:tc>
        <w:tc>
          <w:tcPr>
            <w:tcW w:w="737" w:type="pct"/>
            <w:tcBorders>
              <w:top w:val="single" w:sz="4" w:space="0" w:color="auto"/>
              <w:left w:val="nil"/>
              <w:bottom w:val="single" w:sz="4" w:space="0" w:color="auto"/>
              <w:right w:val="nil"/>
            </w:tcBorders>
            <w:shd w:val="clear" w:color="auto" w:fill="auto"/>
            <w:hideMark/>
          </w:tcPr>
          <w:p w14:paraId="1F434FC9" w14:textId="655E3A0E" w:rsidR="004B2282" w:rsidRPr="00540AB0" w:rsidRDefault="001936CA" w:rsidP="00FC68A1">
            <w:pPr>
              <w:pStyle w:val="Tabletext"/>
              <w:jc w:val="right"/>
            </w:pPr>
            <w:r>
              <w:t>352.15</w:t>
            </w:r>
          </w:p>
        </w:tc>
      </w:tr>
      <w:tr w:rsidR="004B2282" w:rsidRPr="00540AB0" w14:paraId="75A5BA53" w14:textId="77777777" w:rsidTr="00FC68A1">
        <w:tc>
          <w:tcPr>
            <w:tcW w:w="679" w:type="pct"/>
            <w:tcBorders>
              <w:top w:val="single" w:sz="4" w:space="0" w:color="auto"/>
              <w:left w:val="nil"/>
              <w:bottom w:val="single" w:sz="4" w:space="0" w:color="auto"/>
              <w:right w:val="nil"/>
            </w:tcBorders>
            <w:shd w:val="clear" w:color="auto" w:fill="auto"/>
            <w:hideMark/>
          </w:tcPr>
          <w:p w14:paraId="04173E87" w14:textId="77777777" w:rsidR="004B2282" w:rsidRPr="00540AB0" w:rsidRDefault="004B2282" w:rsidP="00FC68A1">
            <w:pPr>
              <w:pStyle w:val="Tabletext"/>
            </w:pPr>
            <w:r w:rsidRPr="00540AB0">
              <w:t>36633</w:t>
            </w:r>
          </w:p>
        </w:tc>
        <w:tc>
          <w:tcPr>
            <w:tcW w:w="3584" w:type="pct"/>
            <w:tcBorders>
              <w:top w:val="single" w:sz="4" w:space="0" w:color="auto"/>
              <w:left w:val="nil"/>
              <w:bottom w:val="single" w:sz="4" w:space="0" w:color="auto"/>
              <w:right w:val="nil"/>
            </w:tcBorders>
            <w:shd w:val="clear" w:color="auto" w:fill="auto"/>
            <w:hideMark/>
          </w:tcPr>
          <w:p w14:paraId="0AC66C48" w14:textId="77777777" w:rsidR="004B2282" w:rsidRPr="00540AB0" w:rsidRDefault="004B2282" w:rsidP="00FC68A1">
            <w:pPr>
              <w:pStyle w:val="Tabletext"/>
            </w:pPr>
            <w:r w:rsidRPr="00540AB0">
              <w:t xml:space="preserve">Nephroscopy, percutaneous, with incision of any one or more of renal pelvis, calyx or calyces or ureter and including antegrade insertion of ureteric stent, other than a service associated with a service to which </w:t>
            </w:r>
            <w:r w:rsidRPr="00540AB0">
              <w:lastRenderedPageBreak/>
              <w:t>item 36627, 36639, 36642, 36645 or 36648 applies (Anaes.) (Assist.)</w:t>
            </w:r>
          </w:p>
        </w:tc>
        <w:tc>
          <w:tcPr>
            <w:tcW w:w="737" w:type="pct"/>
            <w:tcBorders>
              <w:top w:val="single" w:sz="4" w:space="0" w:color="auto"/>
              <w:left w:val="nil"/>
              <w:bottom w:val="single" w:sz="4" w:space="0" w:color="auto"/>
              <w:right w:val="nil"/>
            </w:tcBorders>
            <w:shd w:val="clear" w:color="auto" w:fill="auto"/>
            <w:hideMark/>
          </w:tcPr>
          <w:p w14:paraId="7934B236" w14:textId="6AE62691" w:rsidR="004B2282" w:rsidRPr="00540AB0" w:rsidRDefault="001936CA" w:rsidP="00FC68A1">
            <w:pPr>
              <w:pStyle w:val="Tabletext"/>
              <w:jc w:val="right"/>
            </w:pPr>
            <w:r>
              <w:lastRenderedPageBreak/>
              <w:t>764.65</w:t>
            </w:r>
          </w:p>
        </w:tc>
      </w:tr>
      <w:tr w:rsidR="004B2282" w:rsidRPr="00540AB0" w14:paraId="0BA48236" w14:textId="77777777" w:rsidTr="00FC68A1">
        <w:tc>
          <w:tcPr>
            <w:tcW w:w="679" w:type="pct"/>
            <w:tcBorders>
              <w:top w:val="single" w:sz="4" w:space="0" w:color="auto"/>
              <w:left w:val="nil"/>
              <w:bottom w:val="single" w:sz="4" w:space="0" w:color="auto"/>
              <w:right w:val="nil"/>
            </w:tcBorders>
            <w:shd w:val="clear" w:color="auto" w:fill="auto"/>
            <w:hideMark/>
          </w:tcPr>
          <w:p w14:paraId="71E9F3F7" w14:textId="77777777" w:rsidR="004B2282" w:rsidRPr="00540AB0" w:rsidRDefault="004B2282" w:rsidP="00FC68A1">
            <w:pPr>
              <w:pStyle w:val="Tabletext"/>
            </w:pPr>
            <w:r w:rsidRPr="00540AB0">
              <w:lastRenderedPageBreak/>
              <w:t>36636</w:t>
            </w:r>
          </w:p>
        </w:tc>
        <w:tc>
          <w:tcPr>
            <w:tcW w:w="3584" w:type="pct"/>
            <w:tcBorders>
              <w:top w:val="single" w:sz="4" w:space="0" w:color="auto"/>
              <w:left w:val="nil"/>
              <w:bottom w:val="single" w:sz="4" w:space="0" w:color="auto"/>
              <w:right w:val="nil"/>
            </w:tcBorders>
            <w:shd w:val="clear" w:color="auto" w:fill="auto"/>
            <w:hideMark/>
          </w:tcPr>
          <w:p w14:paraId="374147A3" w14:textId="77777777" w:rsidR="004B2282" w:rsidRPr="00540AB0" w:rsidRDefault="004B2282" w:rsidP="00FC68A1">
            <w:pPr>
              <w:pStyle w:val="Tabletext"/>
            </w:pPr>
            <w:r w:rsidRPr="00540AB0">
              <w:t>Nephroscopy, percutaneous, with incision of any one or more of renal pelvis, calyx or calyces or ureter and including antegrade insertion of ureteric stent, being a service associated with a service to which item 36627, 36639, 36642, 36645 or 36648 applies (H) (Anaes.) (Assist.)</w:t>
            </w:r>
          </w:p>
        </w:tc>
        <w:tc>
          <w:tcPr>
            <w:tcW w:w="737" w:type="pct"/>
            <w:tcBorders>
              <w:top w:val="single" w:sz="4" w:space="0" w:color="auto"/>
              <w:left w:val="nil"/>
              <w:bottom w:val="single" w:sz="4" w:space="0" w:color="auto"/>
              <w:right w:val="nil"/>
            </w:tcBorders>
            <w:shd w:val="clear" w:color="auto" w:fill="auto"/>
            <w:hideMark/>
          </w:tcPr>
          <w:p w14:paraId="5E660A43" w14:textId="1A626FB4" w:rsidR="004B2282" w:rsidRPr="00540AB0" w:rsidRDefault="001936CA" w:rsidP="00FC68A1">
            <w:pPr>
              <w:pStyle w:val="Tabletext"/>
              <w:jc w:val="right"/>
            </w:pPr>
            <w:r>
              <w:t>412.40</w:t>
            </w:r>
          </w:p>
        </w:tc>
      </w:tr>
      <w:tr w:rsidR="004B2282" w:rsidRPr="00540AB0" w14:paraId="2115C5B3" w14:textId="77777777" w:rsidTr="00FC68A1">
        <w:tc>
          <w:tcPr>
            <w:tcW w:w="679" w:type="pct"/>
            <w:tcBorders>
              <w:top w:val="single" w:sz="4" w:space="0" w:color="auto"/>
              <w:left w:val="nil"/>
              <w:bottom w:val="single" w:sz="4" w:space="0" w:color="auto"/>
              <w:right w:val="nil"/>
            </w:tcBorders>
            <w:shd w:val="clear" w:color="auto" w:fill="auto"/>
            <w:hideMark/>
          </w:tcPr>
          <w:p w14:paraId="41240B3D" w14:textId="77777777" w:rsidR="004B2282" w:rsidRPr="00540AB0" w:rsidRDefault="004B2282" w:rsidP="00FC68A1">
            <w:pPr>
              <w:pStyle w:val="Tabletext"/>
            </w:pPr>
            <w:r w:rsidRPr="00540AB0">
              <w:t>36639</w:t>
            </w:r>
          </w:p>
        </w:tc>
        <w:tc>
          <w:tcPr>
            <w:tcW w:w="3584" w:type="pct"/>
            <w:tcBorders>
              <w:top w:val="single" w:sz="4" w:space="0" w:color="auto"/>
              <w:left w:val="nil"/>
              <w:bottom w:val="single" w:sz="4" w:space="0" w:color="auto"/>
              <w:right w:val="nil"/>
            </w:tcBorders>
            <w:shd w:val="clear" w:color="auto" w:fill="auto"/>
            <w:hideMark/>
          </w:tcPr>
          <w:p w14:paraId="1ECFF0CA" w14:textId="77777777" w:rsidR="004B2282" w:rsidRPr="00540AB0" w:rsidRDefault="004B2282" w:rsidP="00FC68A1">
            <w:pPr>
              <w:pStyle w:val="Tabletext"/>
            </w:pPr>
            <w:r w:rsidRPr="00540AB0">
              <w:t>Nephroscopy, percutaneous, with destruction and extraction of one or 2 stones using ultrasound or electrohydraulic shock waves or lasers (other than a service to which item 36645 or 36648 applies) (H) (Anaes.)</w:t>
            </w:r>
          </w:p>
        </w:tc>
        <w:tc>
          <w:tcPr>
            <w:tcW w:w="737" w:type="pct"/>
            <w:tcBorders>
              <w:top w:val="single" w:sz="4" w:space="0" w:color="auto"/>
              <w:left w:val="nil"/>
              <w:bottom w:val="single" w:sz="4" w:space="0" w:color="auto"/>
              <w:right w:val="nil"/>
            </w:tcBorders>
            <w:shd w:val="clear" w:color="auto" w:fill="auto"/>
            <w:hideMark/>
          </w:tcPr>
          <w:p w14:paraId="2A552FC1" w14:textId="4D641CF0" w:rsidR="004B2282" w:rsidRPr="00540AB0" w:rsidRDefault="001936CA" w:rsidP="00FC68A1">
            <w:pPr>
              <w:pStyle w:val="Tabletext"/>
              <w:jc w:val="right"/>
            </w:pPr>
            <w:r>
              <w:t>859.15</w:t>
            </w:r>
          </w:p>
        </w:tc>
      </w:tr>
      <w:tr w:rsidR="004B2282" w:rsidRPr="00540AB0" w14:paraId="3E7C6412" w14:textId="77777777" w:rsidTr="00FC68A1">
        <w:tc>
          <w:tcPr>
            <w:tcW w:w="679" w:type="pct"/>
            <w:tcBorders>
              <w:top w:val="single" w:sz="4" w:space="0" w:color="auto"/>
              <w:left w:val="nil"/>
              <w:bottom w:val="single" w:sz="4" w:space="0" w:color="auto"/>
              <w:right w:val="nil"/>
            </w:tcBorders>
            <w:shd w:val="clear" w:color="auto" w:fill="auto"/>
            <w:hideMark/>
          </w:tcPr>
          <w:p w14:paraId="5B4E1B8C" w14:textId="77777777" w:rsidR="004B2282" w:rsidRPr="00540AB0" w:rsidRDefault="004B2282" w:rsidP="00FC68A1">
            <w:pPr>
              <w:pStyle w:val="Tabletext"/>
            </w:pPr>
            <w:r w:rsidRPr="00540AB0">
              <w:t>36642</w:t>
            </w:r>
          </w:p>
        </w:tc>
        <w:tc>
          <w:tcPr>
            <w:tcW w:w="3584" w:type="pct"/>
            <w:tcBorders>
              <w:top w:val="single" w:sz="4" w:space="0" w:color="auto"/>
              <w:left w:val="nil"/>
              <w:bottom w:val="single" w:sz="4" w:space="0" w:color="auto"/>
              <w:right w:val="nil"/>
            </w:tcBorders>
            <w:shd w:val="clear" w:color="auto" w:fill="auto"/>
            <w:hideMark/>
          </w:tcPr>
          <w:p w14:paraId="5E83BA8D" w14:textId="77777777" w:rsidR="004B2282" w:rsidRPr="00540AB0" w:rsidRDefault="004B2282" w:rsidP="00FC68A1">
            <w:pPr>
              <w:pStyle w:val="Tabletext"/>
            </w:pPr>
            <w:r w:rsidRPr="00540AB0">
              <w:t>Nephroscopy, being a service to which item 36639 applies, if, after a substantial portion of the procedure has been performed, it is necessary to discontinue the operation due to bleeding (H) (Anaes.) (Assist.)</w:t>
            </w:r>
          </w:p>
        </w:tc>
        <w:tc>
          <w:tcPr>
            <w:tcW w:w="737" w:type="pct"/>
            <w:tcBorders>
              <w:top w:val="single" w:sz="4" w:space="0" w:color="auto"/>
              <w:left w:val="nil"/>
              <w:bottom w:val="single" w:sz="4" w:space="0" w:color="auto"/>
              <w:right w:val="nil"/>
            </w:tcBorders>
            <w:shd w:val="clear" w:color="auto" w:fill="auto"/>
            <w:hideMark/>
          </w:tcPr>
          <w:p w14:paraId="7E989440" w14:textId="14B70725" w:rsidR="004B2282" w:rsidRPr="00540AB0" w:rsidRDefault="001936CA" w:rsidP="00FC68A1">
            <w:pPr>
              <w:pStyle w:val="Tabletext"/>
              <w:jc w:val="right"/>
            </w:pPr>
            <w:r>
              <w:t>429.45</w:t>
            </w:r>
          </w:p>
        </w:tc>
      </w:tr>
      <w:tr w:rsidR="004B2282" w:rsidRPr="00540AB0" w14:paraId="3600043E" w14:textId="77777777" w:rsidTr="00FC68A1">
        <w:tc>
          <w:tcPr>
            <w:tcW w:w="679" w:type="pct"/>
            <w:tcBorders>
              <w:top w:val="single" w:sz="4" w:space="0" w:color="auto"/>
              <w:left w:val="nil"/>
              <w:bottom w:val="single" w:sz="4" w:space="0" w:color="auto"/>
              <w:right w:val="nil"/>
            </w:tcBorders>
            <w:shd w:val="clear" w:color="auto" w:fill="auto"/>
            <w:hideMark/>
          </w:tcPr>
          <w:p w14:paraId="4517D417" w14:textId="77777777" w:rsidR="004B2282" w:rsidRPr="00540AB0" w:rsidRDefault="004B2282" w:rsidP="00FC68A1">
            <w:pPr>
              <w:pStyle w:val="Tabletext"/>
            </w:pPr>
            <w:r w:rsidRPr="00540AB0">
              <w:t>36645</w:t>
            </w:r>
          </w:p>
        </w:tc>
        <w:tc>
          <w:tcPr>
            <w:tcW w:w="3584" w:type="pct"/>
            <w:tcBorders>
              <w:top w:val="single" w:sz="4" w:space="0" w:color="auto"/>
              <w:left w:val="nil"/>
              <w:bottom w:val="single" w:sz="4" w:space="0" w:color="auto"/>
              <w:right w:val="nil"/>
            </w:tcBorders>
            <w:shd w:val="clear" w:color="auto" w:fill="auto"/>
            <w:hideMark/>
          </w:tcPr>
          <w:p w14:paraId="3E30501F" w14:textId="77777777" w:rsidR="004B2282" w:rsidRPr="00540AB0" w:rsidRDefault="004B2282" w:rsidP="00FC68A1">
            <w:pPr>
              <w:pStyle w:val="Tabletext"/>
            </w:pPr>
            <w:r w:rsidRPr="00540AB0">
              <w:t>Nephroscopy, percutaneous, with removal or destruction of a stone greater than 3 cm in any dimension, or for 3 or more stones (H) (Anaes.) (Assist.)</w:t>
            </w:r>
          </w:p>
        </w:tc>
        <w:tc>
          <w:tcPr>
            <w:tcW w:w="737" w:type="pct"/>
            <w:tcBorders>
              <w:top w:val="single" w:sz="4" w:space="0" w:color="auto"/>
              <w:left w:val="nil"/>
              <w:bottom w:val="single" w:sz="4" w:space="0" w:color="auto"/>
              <w:right w:val="nil"/>
            </w:tcBorders>
            <w:shd w:val="clear" w:color="auto" w:fill="auto"/>
            <w:hideMark/>
          </w:tcPr>
          <w:p w14:paraId="5E7E7FF7" w14:textId="4C99D5C1" w:rsidR="004B2282" w:rsidRPr="00540AB0" w:rsidRDefault="001936CA" w:rsidP="00FC68A1">
            <w:pPr>
              <w:pStyle w:val="Tabletext"/>
              <w:jc w:val="right"/>
            </w:pPr>
            <w:r>
              <w:t>1,099.60</w:t>
            </w:r>
          </w:p>
        </w:tc>
      </w:tr>
      <w:tr w:rsidR="004B2282" w:rsidRPr="00540AB0" w14:paraId="0698BCFA" w14:textId="77777777" w:rsidTr="00FC68A1">
        <w:tc>
          <w:tcPr>
            <w:tcW w:w="679" w:type="pct"/>
            <w:tcBorders>
              <w:top w:val="single" w:sz="4" w:space="0" w:color="auto"/>
              <w:left w:val="nil"/>
              <w:bottom w:val="single" w:sz="4" w:space="0" w:color="auto"/>
              <w:right w:val="nil"/>
            </w:tcBorders>
            <w:shd w:val="clear" w:color="auto" w:fill="auto"/>
            <w:hideMark/>
          </w:tcPr>
          <w:p w14:paraId="39AF8C60" w14:textId="77777777" w:rsidR="004B2282" w:rsidRPr="00540AB0" w:rsidRDefault="004B2282" w:rsidP="00FC68A1">
            <w:pPr>
              <w:pStyle w:val="Tabletext"/>
            </w:pPr>
            <w:r w:rsidRPr="00540AB0">
              <w:t>36648</w:t>
            </w:r>
          </w:p>
        </w:tc>
        <w:tc>
          <w:tcPr>
            <w:tcW w:w="3584" w:type="pct"/>
            <w:tcBorders>
              <w:top w:val="single" w:sz="4" w:space="0" w:color="auto"/>
              <w:left w:val="nil"/>
              <w:bottom w:val="single" w:sz="4" w:space="0" w:color="auto"/>
              <w:right w:val="nil"/>
            </w:tcBorders>
            <w:shd w:val="clear" w:color="auto" w:fill="auto"/>
            <w:hideMark/>
          </w:tcPr>
          <w:p w14:paraId="1EA90E27" w14:textId="77777777" w:rsidR="004B2282" w:rsidRPr="00540AB0" w:rsidRDefault="004B2282" w:rsidP="00FC68A1">
            <w:pPr>
              <w:pStyle w:val="Tabletext"/>
            </w:pPr>
            <w:r w:rsidRPr="00540AB0">
              <w:t>Nephroscopy, being a service to which item 36645 applies, if, after a substantial portion of the procedure has been performed, it is necessary to discontinue the operation (H) (Anaes.) (Assist.)</w:t>
            </w:r>
          </w:p>
        </w:tc>
        <w:tc>
          <w:tcPr>
            <w:tcW w:w="737" w:type="pct"/>
            <w:tcBorders>
              <w:top w:val="single" w:sz="4" w:space="0" w:color="auto"/>
              <w:left w:val="nil"/>
              <w:bottom w:val="single" w:sz="4" w:space="0" w:color="auto"/>
              <w:right w:val="nil"/>
            </w:tcBorders>
            <w:shd w:val="clear" w:color="auto" w:fill="auto"/>
            <w:hideMark/>
          </w:tcPr>
          <w:p w14:paraId="5690A863" w14:textId="44AA399C" w:rsidR="004B2282" w:rsidRPr="00540AB0" w:rsidRDefault="001936CA" w:rsidP="00FC68A1">
            <w:pPr>
              <w:pStyle w:val="Tabletext"/>
              <w:jc w:val="right"/>
            </w:pPr>
            <w:r>
              <w:t>979.25</w:t>
            </w:r>
          </w:p>
        </w:tc>
      </w:tr>
      <w:tr w:rsidR="004B2282" w:rsidRPr="00540AB0" w14:paraId="6F104C56" w14:textId="77777777" w:rsidTr="00FC68A1">
        <w:tc>
          <w:tcPr>
            <w:tcW w:w="679" w:type="pct"/>
            <w:tcBorders>
              <w:top w:val="single" w:sz="4" w:space="0" w:color="auto"/>
              <w:left w:val="nil"/>
              <w:bottom w:val="single" w:sz="4" w:space="0" w:color="auto"/>
              <w:right w:val="nil"/>
            </w:tcBorders>
            <w:shd w:val="clear" w:color="auto" w:fill="auto"/>
            <w:hideMark/>
          </w:tcPr>
          <w:p w14:paraId="2C968296" w14:textId="77777777" w:rsidR="004B2282" w:rsidRPr="00540AB0" w:rsidRDefault="004B2282" w:rsidP="00FC68A1">
            <w:pPr>
              <w:pStyle w:val="Tabletext"/>
            </w:pPr>
            <w:r w:rsidRPr="00540AB0">
              <w:t>36649</w:t>
            </w:r>
          </w:p>
        </w:tc>
        <w:tc>
          <w:tcPr>
            <w:tcW w:w="3584" w:type="pct"/>
            <w:tcBorders>
              <w:top w:val="single" w:sz="4" w:space="0" w:color="auto"/>
              <w:left w:val="nil"/>
              <w:bottom w:val="single" w:sz="4" w:space="0" w:color="auto"/>
              <w:right w:val="nil"/>
            </w:tcBorders>
            <w:shd w:val="clear" w:color="auto" w:fill="auto"/>
            <w:hideMark/>
          </w:tcPr>
          <w:p w14:paraId="251C7E13" w14:textId="77777777" w:rsidR="004B2282" w:rsidRPr="00540AB0" w:rsidRDefault="004B2282" w:rsidP="00FC68A1">
            <w:pPr>
              <w:pStyle w:val="Tabletext"/>
            </w:pPr>
            <w:r w:rsidRPr="00540AB0">
              <w:t>Nephrostomy drainage tube, exchange of—but not including imaging (Anaes.) (Assist.)</w:t>
            </w:r>
          </w:p>
        </w:tc>
        <w:tc>
          <w:tcPr>
            <w:tcW w:w="737" w:type="pct"/>
            <w:tcBorders>
              <w:top w:val="single" w:sz="4" w:space="0" w:color="auto"/>
              <w:left w:val="nil"/>
              <w:bottom w:val="single" w:sz="4" w:space="0" w:color="auto"/>
              <w:right w:val="nil"/>
            </w:tcBorders>
            <w:shd w:val="clear" w:color="auto" w:fill="auto"/>
            <w:hideMark/>
          </w:tcPr>
          <w:p w14:paraId="511D609D" w14:textId="5170F01C" w:rsidR="004B2282" w:rsidRPr="00540AB0" w:rsidRDefault="001936CA" w:rsidP="00FC68A1">
            <w:pPr>
              <w:pStyle w:val="Tabletext"/>
              <w:jc w:val="right"/>
            </w:pPr>
            <w:r>
              <w:t>276.05</w:t>
            </w:r>
          </w:p>
        </w:tc>
      </w:tr>
      <w:tr w:rsidR="004B2282" w:rsidRPr="00540AB0" w14:paraId="471A86EB" w14:textId="77777777" w:rsidTr="00FC68A1">
        <w:tc>
          <w:tcPr>
            <w:tcW w:w="679" w:type="pct"/>
            <w:tcBorders>
              <w:top w:val="single" w:sz="4" w:space="0" w:color="auto"/>
              <w:left w:val="nil"/>
              <w:bottom w:val="single" w:sz="4" w:space="0" w:color="auto"/>
              <w:right w:val="nil"/>
            </w:tcBorders>
            <w:shd w:val="clear" w:color="auto" w:fill="auto"/>
            <w:hideMark/>
          </w:tcPr>
          <w:p w14:paraId="5F4D6F42" w14:textId="77777777" w:rsidR="004B2282" w:rsidRPr="00540AB0" w:rsidRDefault="004B2282" w:rsidP="00FC68A1">
            <w:pPr>
              <w:pStyle w:val="Tabletext"/>
            </w:pPr>
            <w:r w:rsidRPr="00540AB0">
              <w:t>36650</w:t>
            </w:r>
          </w:p>
        </w:tc>
        <w:tc>
          <w:tcPr>
            <w:tcW w:w="3584" w:type="pct"/>
            <w:tcBorders>
              <w:top w:val="single" w:sz="4" w:space="0" w:color="auto"/>
              <w:left w:val="nil"/>
              <w:bottom w:val="single" w:sz="4" w:space="0" w:color="auto"/>
              <w:right w:val="nil"/>
            </w:tcBorders>
            <w:shd w:val="clear" w:color="auto" w:fill="auto"/>
            <w:hideMark/>
          </w:tcPr>
          <w:p w14:paraId="38B22619" w14:textId="77777777" w:rsidR="004B2282" w:rsidRPr="00540AB0" w:rsidRDefault="004B2282" w:rsidP="00FC68A1">
            <w:pPr>
              <w:pStyle w:val="Tabletext"/>
            </w:pPr>
            <w:r w:rsidRPr="00540AB0">
              <w:t>Nephrostomy tube, removal of, using interventional imaging techniques, if the ureter has been stented with a double J ureteric stent and that stent is left in place (H) (Anaes.)</w:t>
            </w:r>
          </w:p>
        </w:tc>
        <w:tc>
          <w:tcPr>
            <w:tcW w:w="737" w:type="pct"/>
            <w:tcBorders>
              <w:top w:val="single" w:sz="4" w:space="0" w:color="auto"/>
              <w:left w:val="nil"/>
              <w:bottom w:val="single" w:sz="4" w:space="0" w:color="auto"/>
              <w:right w:val="nil"/>
            </w:tcBorders>
            <w:shd w:val="clear" w:color="auto" w:fill="auto"/>
            <w:hideMark/>
          </w:tcPr>
          <w:p w14:paraId="256C4EDF" w14:textId="74B84539" w:rsidR="004B2282" w:rsidRPr="00540AB0" w:rsidRDefault="001936CA" w:rsidP="00FC68A1">
            <w:pPr>
              <w:pStyle w:val="Tabletext"/>
              <w:jc w:val="right"/>
            </w:pPr>
            <w:r>
              <w:t>154.40</w:t>
            </w:r>
          </w:p>
        </w:tc>
      </w:tr>
      <w:tr w:rsidR="004B2282" w:rsidRPr="00540AB0" w14:paraId="367AA886" w14:textId="77777777" w:rsidTr="00FC68A1">
        <w:tc>
          <w:tcPr>
            <w:tcW w:w="679" w:type="pct"/>
            <w:tcBorders>
              <w:top w:val="single" w:sz="4" w:space="0" w:color="auto"/>
              <w:left w:val="nil"/>
              <w:bottom w:val="single" w:sz="4" w:space="0" w:color="auto"/>
              <w:right w:val="nil"/>
            </w:tcBorders>
            <w:shd w:val="clear" w:color="auto" w:fill="auto"/>
            <w:hideMark/>
          </w:tcPr>
          <w:p w14:paraId="5FB6D144" w14:textId="77777777" w:rsidR="004B2282" w:rsidRPr="00540AB0" w:rsidRDefault="004B2282" w:rsidP="00FC68A1">
            <w:pPr>
              <w:pStyle w:val="Tabletext"/>
            </w:pPr>
            <w:bookmarkStart w:id="1051" w:name="CU_178715510"/>
            <w:bookmarkStart w:id="1052" w:name="CU_179720529"/>
            <w:bookmarkEnd w:id="1051"/>
            <w:bookmarkEnd w:id="1052"/>
            <w:r w:rsidRPr="00540AB0">
              <w:t>36652</w:t>
            </w:r>
          </w:p>
        </w:tc>
        <w:tc>
          <w:tcPr>
            <w:tcW w:w="3584" w:type="pct"/>
            <w:tcBorders>
              <w:top w:val="single" w:sz="4" w:space="0" w:color="auto"/>
              <w:left w:val="nil"/>
              <w:bottom w:val="single" w:sz="4" w:space="0" w:color="auto"/>
              <w:right w:val="nil"/>
            </w:tcBorders>
            <w:shd w:val="clear" w:color="auto" w:fill="auto"/>
            <w:hideMark/>
          </w:tcPr>
          <w:p w14:paraId="03870D20" w14:textId="77777777" w:rsidR="004B2282" w:rsidRPr="00540AB0" w:rsidRDefault="004B2282" w:rsidP="00FC68A1">
            <w:pPr>
              <w:pStyle w:val="Tabletext"/>
            </w:pPr>
            <w:r w:rsidRPr="00540AB0">
              <w:t>Pyeloscopy, retrograde, of one collecting system, with or without any one or more of, cystoscopy, ureteric meatotomy, ureteric dilatation, other than a service associated with a service to which item 36803, 36812 or 36824 applies (H) (Anaes.) (Assist.)</w:t>
            </w:r>
          </w:p>
        </w:tc>
        <w:tc>
          <w:tcPr>
            <w:tcW w:w="737" w:type="pct"/>
            <w:tcBorders>
              <w:top w:val="single" w:sz="4" w:space="0" w:color="auto"/>
              <w:left w:val="nil"/>
              <w:bottom w:val="single" w:sz="4" w:space="0" w:color="auto"/>
              <w:right w:val="nil"/>
            </w:tcBorders>
            <w:shd w:val="clear" w:color="auto" w:fill="auto"/>
            <w:hideMark/>
          </w:tcPr>
          <w:p w14:paraId="6F0F3BEB" w14:textId="5C44A0DA" w:rsidR="004B2282" w:rsidRPr="00540AB0" w:rsidRDefault="001936CA" w:rsidP="00FC68A1">
            <w:pPr>
              <w:pStyle w:val="Tabletext"/>
              <w:jc w:val="right"/>
            </w:pPr>
            <w:r>
              <w:t>670.10</w:t>
            </w:r>
          </w:p>
        </w:tc>
      </w:tr>
      <w:tr w:rsidR="004B2282" w:rsidRPr="00540AB0" w14:paraId="06FDA183" w14:textId="77777777" w:rsidTr="00FC68A1">
        <w:tc>
          <w:tcPr>
            <w:tcW w:w="679" w:type="pct"/>
            <w:tcBorders>
              <w:top w:val="single" w:sz="4" w:space="0" w:color="auto"/>
              <w:left w:val="nil"/>
              <w:bottom w:val="single" w:sz="4" w:space="0" w:color="auto"/>
              <w:right w:val="nil"/>
            </w:tcBorders>
            <w:shd w:val="clear" w:color="auto" w:fill="auto"/>
            <w:hideMark/>
          </w:tcPr>
          <w:p w14:paraId="1A9FE3CA" w14:textId="77777777" w:rsidR="004B2282" w:rsidRPr="00540AB0" w:rsidRDefault="004B2282" w:rsidP="00FC68A1">
            <w:pPr>
              <w:pStyle w:val="Tabletext"/>
            </w:pPr>
            <w:r w:rsidRPr="00540AB0">
              <w:t>36654</w:t>
            </w:r>
          </w:p>
        </w:tc>
        <w:tc>
          <w:tcPr>
            <w:tcW w:w="3584" w:type="pct"/>
            <w:tcBorders>
              <w:top w:val="single" w:sz="4" w:space="0" w:color="auto"/>
              <w:left w:val="nil"/>
              <w:bottom w:val="single" w:sz="4" w:space="0" w:color="auto"/>
              <w:right w:val="nil"/>
            </w:tcBorders>
            <w:shd w:val="clear" w:color="auto" w:fill="auto"/>
            <w:hideMark/>
          </w:tcPr>
          <w:p w14:paraId="02F27E53" w14:textId="77777777" w:rsidR="004B2282" w:rsidRPr="00540AB0" w:rsidRDefault="004B2282" w:rsidP="00FC68A1">
            <w:pPr>
              <w:pStyle w:val="Tabletext"/>
            </w:pPr>
            <w:r w:rsidRPr="00540AB0">
              <w:t>Pyeloscopy, retrograde, of one collecting system, being a service to which item 36652 applies, plus one or more of extraction of stone from the renal pelvis or calyces, or biopsy or diathermy of the renal pelvis or calyces, other than a service associated with a service performed in the same collecting system to which item 36656 applies (H) (Anaes.) (Assist.)</w:t>
            </w:r>
          </w:p>
        </w:tc>
        <w:tc>
          <w:tcPr>
            <w:tcW w:w="737" w:type="pct"/>
            <w:tcBorders>
              <w:top w:val="single" w:sz="4" w:space="0" w:color="auto"/>
              <w:left w:val="nil"/>
              <w:bottom w:val="single" w:sz="4" w:space="0" w:color="auto"/>
              <w:right w:val="nil"/>
            </w:tcBorders>
            <w:shd w:val="clear" w:color="auto" w:fill="auto"/>
            <w:hideMark/>
          </w:tcPr>
          <w:p w14:paraId="2BE4E3A3" w14:textId="4FDBC2DB" w:rsidR="004B2282" w:rsidRPr="00540AB0" w:rsidRDefault="001936CA" w:rsidP="00FC68A1">
            <w:pPr>
              <w:pStyle w:val="Tabletext"/>
              <w:jc w:val="right"/>
            </w:pPr>
            <w:r>
              <w:t>859.15</w:t>
            </w:r>
          </w:p>
        </w:tc>
      </w:tr>
      <w:tr w:rsidR="004B2282" w:rsidRPr="00540AB0" w14:paraId="1CD7C0CB" w14:textId="77777777" w:rsidTr="00FC68A1">
        <w:tc>
          <w:tcPr>
            <w:tcW w:w="679" w:type="pct"/>
            <w:tcBorders>
              <w:top w:val="single" w:sz="4" w:space="0" w:color="auto"/>
              <w:left w:val="nil"/>
              <w:bottom w:val="single" w:sz="4" w:space="0" w:color="auto"/>
              <w:right w:val="nil"/>
            </w:tcBorders>
            <w:shd w:val="clear" w:color="auto" w:fill="auto"/>
            <w:hideMark/>
          </w:tcPr>
          <w:p w14:paraId="4B29D909" w14:textId="77777777" w:rsidR="004B2282" w:rsidRPr="00540AB0" w:rsidRDefault="004B2282" w:rsidP="00FC68A1">
            <w:pPr>
              <w:pStyle w:val="Tabletext"/>
            </w:pPr>
            <w:r w:rsidRPr="00540AB0">
              <w:t>36656</w:t>
            </w:r>
          </w:p>
        </w:tc>
        <w:tc>
          <w:tcPr>
            <w:tcW w:w="3584" w:type="pct"/>
            <w:tcBorders>
              <w:top w:val="single" w:sz="4" w:space="0" w:color="auto"/>
              <w:left w:val="nil"/>
              <w:bottom w:val="single" w:sz="4" w:space="0" w:color="auto"/>
              <w:right w:val="nil"/>
            </w:tcBorders>
            <w:shd w:val="clear" w:color="auto" w:fill="auto"/>
            <w:hideMark/>
          </w:tcPr>
          <w:p w14:paraId="1F77FBD3" w14:textId="77777777" w:rsidR="004B2282" w:rsidRPr="00540AB0" w:rsidRDefault="004B2282" w:rsidP="00FC68A1">
            <w:pPr>
              <w:pStyle w:val="Tabletext"/>
            </w:pPr>
            <w:r w:rsidRPr="00540AB0">
              <w:t>Pyeloscopy, retrograde, of one collecting system, being a service to which item 36652 applies, plus extraction of 2 or more stones in the renal pelvis or calyces or destruction of stone with ultrasound, electrohydraulic or kinetic lithotripsy or laser in the renal pelvis or calyces, with or without extraction of fragments, other than a service associated with a service performed in the same collecting system to which item 36654 applies (H) (Anaes.) (Assist.)</w:t>
            </w:r>
          </w:p>
        </w:tc>
        <w:tc>
          <w:tcPr>
            <w:tcW w:w="737" w:type="pct"/>
            <w:tcBorders>
              <w:top w:val="single" w:sz="4" w:space="0" w:color="auto"/>
              <w:left w:val="nil"/>
              <w:bottom w:val="single" w:sz="4" w:space="0" w:color="auto"/>
              <w:right w:val="nil"/>
            </w:tcBorders>
            <w:shd w:val="clear" w:color="auto" w:fill="auto"/>
            <w:hideMark/>
          </w:tcPr>
          <w:p w14:paraId="5904810D" w14:textId="3CCF2878" w:rsidR="004B2282" w:rsidRPr="00540AB0" w:rsidRDefault="001936CA" w:rsidP="00FC68A1">
            <w:pPr>
              <w:pStyle w:val="Tabletext"/>
              <w:jc w:val="right"/>
            </w:pPr>
            <w:r>
              <w:t>1,099.60</w:t>
            </w:r>
          </w:p>
        </w:tc>
      </w:tr>
      <w:tr w:rsidR="004B2282" w:rsidRPr="00540AB0" w14:paraId="2FB9A543" w14:textId="77777777" w:rsidTr="00FC68A1">
        <w:tc>
          <w:tcPr>
            <w:tcW w:w="679" w:type="pct"/>
            <w:tcBorders>
              <w:top w:val="single" w:sz="4" w:space="0" w:color="auto"/>
              <w:left w:val="nil"/>
              <w:bottom w:val="single" w:sz="4" w:space="0" w:color="auto"/>
              <w:right w:val="nil"/>
            </w:tcBorders>
            <w:shd w:val="clear" w:color="auto" w:fill="auto"/>
            <w:hideMark/>
          </w:tcPr>
          <w:p w14:paraId="1C0BE2E5" w14:textId="77777777" w:rsidR="004B2282" w:rsidRPr="00540AB0" w:rsidRDefault="004B2282" w:rsidP="00FC68A1">
            <w:pPr>
              <w:pStyle w:val="Tabletext"/>
            </w:pPr>
            <w:bookmarkStart w:id="1053" w:name="CU_184717027"/>
            <w:bookmarkStart w:id="1054" w:name="CU_185722046"/>
            <w:bookmarkEnd w:id="1053"/>
            <w:bookmarkEnd w:id="1054"/>
            <w:r w:rsidRPr="00540AB0">
              <w:t>36663</w:t>
            </w:r>
          </w:p>
        </w:tc>
        <w:tc>
          <w:tcPr>
            <w:tcW w:w="3584" w:type="pct"/>
            <w:tcBorders>
              <w:top w:val="single" w:sz="4" w:space="0" w:color="auto"/>
              <w:left w:val="nil"/>
              <w:bottom w:val="single" w:sz="4" w:space="0" w:color="auto"/>
              <w:right w:val="nil"/>
            </w:tcBorders>
            <w:shd w:val="clear" w:color="auto" w:fill="auto"/>
            <w:hideMark/>
          </w:tcPr>
          <w:p w14:paraId="0F0C390C" w14:textId="77777777" w:rsidR="004B2282" w:rsidRPr="00540AB0" w:rsidRDefault="004B2282" w:rsidP="00FC68A1">
            <w:pPr>
              <w:pStyle w:val="Tabletext"/>
            </w:pPr>
            <w:r w:rsidRPr="00540AB0">
              <w:t>Both:</w:t>
            </w:r>
          </w:p>
          <w:p w14:paraId="62F52A45" w14:textId="77777777" w:rsidR="004B2282" w:rsidRPr="00540AB0" w:rsidRDefault="004B2282" w:rsidP="00FC68A1">
            <w:pPr>
              <w:pStyle w:val="Tablea"/>
            </w:pPr>
            <w:r w:rsidRPr="00540AB0">
              <w:t>(a) percutaneous placement of sacral nerve lead or leads using fluoroscopic guidance, or open placement of sacral nerve lead or leads; and</w:t>
            </w:r>
          </w:p>
          <w:p w14:paraId="726379A5" w14:textId="77777777" w:rsidR="004B2282" w:rsidRPr="00540AB0" w:rsidRDefault="004B2282" w:rsidP="00FC68A1">
            <w:pPr>
              <w:pStyle w:val="Tablea"/>
            </w:pPr>
            <w:r w:rsidRPr="00540AB0">
              <w:t>(b) intra</w:t>
            </w:r>
            <w:r>
              <w:noBreakHyphen/>
            </w:r>
            <w:r w:rsidRPr="00540AB0">
              <w:t>operative test stimulation, to manage:</w:t>
            </w:r>
          </w:p>
          <w:p w14:paraId="6D3EB450" w14:textId="77777777" w:rsidR="004B2282" w:rsidRPr="00540AB0" w:rsidRDefault="004B2282" w:rsidP="00FC68A1">
            <w:pPr>
              <w:pStyle w:val="Tablei"/>
            </w:pPr>
            <w:r w:rsidRPr="00540AB0">
              <w:t>(i) detrusor over</w:t>
            </w:r>
            <w:r>
              <w:noBreakHyphen/>
            </w:r>
            <w:r w:rsidRPr="00540AB0">
              <w:t xml:space="preserve">activity that has been refractory to at least 12 </w:t>
            </w:r>
            <w:r w:rsidRPr="00540AB0">
              <w:lastRenderedPageBreak/>
              <w:t>months conservative non</w:t>
            </w:r>
            <w:r>
              <w:noBreakHyphen/>
            </w:r>
            <w:r w:rsidRPr="00540AB0">
              <w:t>surgical treatment; or</w:t>
            </w:r>
          </w:p>
          <w:p w14:paraId="19984731" w14:textId="77777777" w:rsidR="004B2282" w:rsidRPr="00540AB0" w:rsidRDefault="004B2282" w:rsidP="00FC68A1">
            <w:pPr>
              <w:pStyle w:val="Tablei"/>
            </w:pPr>
            <w:r w:rsidRPr="00540AB0">
              <w:t>(ii) non</w:t>
            </w:r>
            <w:r>
              <w:noBreakHyphen/>
            </w:r>
            <w:r w:rsidRPr="00540AB0">
              <w:t>obstructive urinary retention that has been refractory to at least 12 months conservative non</w:t>
            </w:r>
            <w:r>
              <w:noBreakHyphen/>
            </w:r>
            <w:r w:rsidRPr="00540AB0">
              <w:t>surgical treatment</w:t>
            </w:r>
          </w:p>
          <w:p w14:paraId="01EFEC76" w14:textId="77777777" w:rsidR="004B2282" w:rsidRPr="00540AB0" w:rsidRDefault="004B2282" w:rsidP="00FC68A1">
            <w:pPr>
              <w:pStyle w:val="Tabletext"/>
            </w:pPr>
            <w:r w:rsidRPr="00540AB0">
              <w:t>(Anaes.)</w:t>
            </w:r>
          </w:p>
        </w:tc>
        <w:tc>
          <w:tcPr>
            <w:tcW w:w="737" w:type="pct"/>
            <w:tcBorders>
              <w:top w:val="single" w:sz="4" w:space="0" w:color="auto"/>
              <w:left w:val="nil"/>
              <w:bottom w:val="single" w:sz="4" w:space="0" w:color="auto"/>
              <w:right w:val="nil"/>
            </w:tcBorders>
            <w:shd w:val="clear" w:color="auto" w:fill="auto"/>
            <w:hideMark/>
          </w:tcPr>
          <w:p w14:paraId="6C4F0D2F" w14:textId="7250666C" w:rsidR="004B2282" w:rsidRPr="00540AB0" w:rsidRDefault="001936CA" w:rsidP="00FC68A1">
            <w:pPr>
              <w:pStyle w:val="Tabletext"/>
              <w:jc w:val="right"/>
            </w:pPr>
            <w:r>
              <w:lastRenderedPageBreak/>
              <w:t>681.60</w:t>
            </w:r>
          </w:p>
        </w:tc>
      </w:tr>
      <w:tr w:rsidR="004B2282" w:rsidRPr="00540AB0" w14:paraId="47839426" w14:textId="77777777" w:rsidTr="00FC68A1">
        <w:tc>
          <w:tcPr>
            <w:tcW w:w="679" w:type="pct"/>
            <w:tcBorders>
              <w:top w:val="single" w:sz="4" w:space="0" w:color="auto"/>
              <w:left w:val="nil"/>
              <w:bottom w:val="single" w:sz="4" w:space="0" w:color="auto"/>
              <w:right w:val="nil"/>
            </w:tcBorders>
            <w:shd w:val="clear" w:color="auto" w:fill="auto"/>
            <w:hideMark/>
          </w:tcPr>
          <w:p w14:paraId="0005B603" w14:textId="77777777" w:rsidR="004B2282" w:rsidRPr="00540AB0" w:rsidRDefault="004B2282" w:rsidP="00FC68A1">
            <w:pPr>
              <w:pStyle w:val="Tabletext"/>
            </w:pPr>
            <w:r w:rsidRPr="00540AB0">
              <w:lastRenderedPageBreak/>
              <w:t>36664</w:t>
            </w:r>
          </w:p>
        </w:tc>
        <w:tc>
          <w:tcPr>
            <w:tcW w:w="3584" w:type="pct"/>
            <w:tcBorders>
              <w:top w:val="single" w:sz="4" w:space="0" w:color="auto"/>
              <w:left w:val="nil"/>
              <w:bottom w:val="single" w:sz="4" w:space="0" w:color="auto"/>
              <w:right w:val="nil"/>
            </w:tcBorders>
            <w:shd w:val="clear" w:color="auto" w:fill="auto"/>
            <w:hideMark/>
          </w:tcPr>
          <w:p w14:paraId="76244D2E" w14:textId="77777777" w:rsidR="004B2282" w:rsidRPr="00540AB0" w:rsidRDefault="004B2282" w:rsidP="00FC68A1">
            <w:pPr>
              <w:pStyle w:val="Tabletext"/>
            </w:pPr>
            <w:r w:rsidRPr="00540AB0">
              <w:t>Both:</w:t>
            </w:r>
          </w:p>
          <w:p w14:paraId="69B1D179" w14:textId="77777777" w:rsidR="004B2282" w:rsidRPr="00540AB0" w:rsidRDefault="004B2282" w:rsidP="00FC68A1">
            <w:pPr>
              <w:pStyle w:val="Tablea"/>
            </w:pPr>
            <w:r w:rsidRPr="00540AB0">
              <w:t>(a) percutaneous repositioning of sacral nerve lead or leads using fluoroscopic guidance, or open repositioning of sacral nerve lead or leads; and</w:t>
            </w:r>
          </w:p>
          <w:p w14:paraId="65BE0F02" w14:textId="77777777" w:rsidR="004B2282" w:rsidRPr="00540AB0" w:rsidRDefault="004B2282" w:rsidP="00FC68A1">
            <w:pPr>
              <w:pStyle w:val="Tablea"/>
            </w:pPr>
            <w:r w:rsidRPr="00540AB0">
              <w:t>(b) intra</w:t>
            </w:r>
            <w:r>
              <w:noBreakHyphen/>
            </w:r>
            <w:r w:rsidRPr="00540AB0">
              <w:t>operative test stimulation, to correct displacement or unsatisfactory positioning, if inserted for the management of:</w:t>
            </w:r>
          </w:p>
          <w:p w14:paraId="4752A9D3" w14:textId="77777777" w:rsidR="004B2282" w:rsidRPr="00540AB0" w:rsidRDefault="004B2282" w:rsidP="00FC68A1">
            <w:pPr>
              <w:pStyle w:val="Tablei"/>
            </w:pPr>
            <w:r w:rsidRPr="00540AB0">
              <w:t>(i) detrusor over</w:t>
            </w:r>
            <w:r>
              <w:noBreakHyphen/>
            </w:r>
            <w:r w:rsidRPr="00540AB0">
              <w:t>activity that has been refractory to at least 12 months conservative non</w:t>
            </w:r>
            <w:r>
              <w:noBreakHyphen/>
            </w:r>
            <w:r w:rsidRPr="00540AB0">
              <w:t>surgical treatment; or</w:t>
            </w:r>
          </w:p>
          <w:p w14:paraId="4949E549" w14:textId="77777777" w:rsidR="004B2282" w:rsidRPr="00540AB0" w:rsidRDefault="004B2282" w:rsidP="00FC68A1">
            <w:pPr>
              <w:pStyle w:val="Tablei"/>
            </w:pPr>
            <w:r w:rsidRPr="00540AB0">
              <w:t>(ii) non</w:t>
            </w:r>
            <w:r>
              <w:noBreakHyphen/>
            </w:r>
            <w:r w:rsidRPr="00540AB0">
              <w:t>obstructive urinary retention that has been refractory to at least 12 months conservative non</w:t>
            </w:r>
            <w:r>
              <w:noBreakHyphen/>
            </w:r>
            <w:r w:rsidRPr="00540AB0">
              <w:t>surgical treatment;</w:t>
            </w:r>
          </w:p>
          <w:p w14:paraId="32EDEEFF" w14:textId="77777777" w:rsidR="004B2282" w:rsidRPr="00540AB0" w:rsidRDefault="004B2282" w:rsidP="00FC68A1">
            <w:pPr>
              <w:pStyle w:val="Tabletext"/>
            </w:pPr>
            <w:r w:rsidRPr="00540AB0">
              <w:t>other than a service to which item 36663 applies (Anaes.)</w:t>
            </w:r>
          </w:p>
        </w:tc>
        <w:tc>
          <w:tcPr>
            <w:tcW w:w="737" w:type="pct"/>
            <w:tcBorders>
              <w:top w:val="single" w:sz="4" w:space="0" w:color="auto"/>
              <w:left w:val="nil"/>
              <w:bottom w:val="single" w:sz="4" w:space="0" w:color="auto"/>
              <w:right w:val="nil"/>
            </w:tcBorders>
            <w:shd w:val="clear" w:color="auto" w:fill="auto"/>
            <w:hideMark/>
          </w:tcPr>
          <w:p w14:paraId="6CF67F6E" w14:textId="11762D7B" w:rsidR="004B2282" w:rsidRPr="00540AB0" w:rsidRDefault="001936CA" w:rsidP="00FC68A1">
            <w:pPr>
              <w:pStyle w:val="Tabletext"/>
              <w:jc w:val="right"/>
            </w:pPr>
            <w:r>
              <w:t>612.10</w:t>
            </w:r>
          </w:p>
        </w:tc>
      </w:tr>
      <w:tr w:rsidR="004B2282" w:rsidRPr="00540AB0" w14:paraId="13B77ABF" w14:textId="77777777" w:rsidTr="00FC68A1">
        <w:tc>
          <w:tcPr>
            <w:tcW w:w="679" w:type="pct"/>
            <w:tcBorders>
              <w:top w:val="single" w:sz="4" w:space="0" w:color="auto"/>
              <w:left w:val="nil"/>
              <w:bottom w:val="single" w:sz="4" w:space="0" w:color="auto"/>
              <w:right w:val="nil"/>
            </w:tcBorders>
            <w:shd w:val="clear" w:color="auto" w:fill="auto"/>
            <w:hideMark/>
          </w:tcPr>
          <w:p w14:paraId="1DD752F1" w14:textId="77777777" w:rsidR="004B2282" w:rsidRPr="00540AB0" w:rsidRDefault="004B2282" w:rsidP="00FC68A1">
            <w:pPr>
              <w:pStyle w:val="Tabletext"/>
            </w:pPr>
            <w:r w:rsidRPr="00540AB0">
              <w:t>36665</w:t>
            </w:r>
          </w:p>
        </w:tc>
        <w:tc>
          <w:tcPr>
            <w:tcW w:w="3584" w:type="pct"/>
            <w:tcBorders>
              <w:top w:val="single" w:sz="4" w:space="0" w:color="auto"/>
              <w:left w:val="nil"/>
              <w:bottom w:val="single" w:sz="4" w:space="0" w:color="auto"/>
              <w:right w:val="nil"/>
            </w:tcBorders>
            <w:shd w:val="clear" w:color="auto" w:fill="auto"/>
            <w:hideMark/>
          </w:tcPr>
          <w:p w14:paraId="6895B8EC" w14:textId="77777777" w:rsidR="004B2282" w:rsidRPr="00540AB0" w:rsidRDefault="004B2282" w:rsidP="00FC68A1">
            <w:pPr>
              <w:pStyle w:val="Tabletext"/>
            </w:pPr>
            <w:r w:rsidRPr="00540AB0">
              <w:t>Sacral nerve electrode or electrodes, management and adjustment of the pulse generator by a medical practitioner, to manage detrusor over</w:t>
            </w:r>
            <w:r>
              <w:noBreakHyphen/>
            </w:r>
            <w:r w:rsidRPr="00540AB0">
              <w:t>activity or non</w:t>
            </w:r>
            <w:r>
              <w:noBreakHyphen/>
            </w:r>
            <w:r w:rsidRPr="00540AB0">
              <w:t>obstructive urinary retention—each day</w:t>
            </w:r>
          </w:p>
        </w:tc>
        <w:tc>
          <w:tcPr>
            <w:tcW w:w="737" w:type="pct"/>
            <w:tcBorders>
              <w:top w:val="single" w:sz="4" w:space="0" w:color="auto"/>
              <w:left w:val="nil"/>
              <w:bottom w:val="single" w:sz="4" w:space="0" w:color="auto"/>
              <w:right w:val="nil"/>
            </w:tcBorders>
            <w:shd w:val="clear" w:color="auto" w:fill="auto"/>
            <w:hideMark/>
          </w:tcPr>
          <w:p w14:paraId="52E4199D" w14:textId="7DBB7F0D" w:rsidR="004B2282" w:rsidRPr="00540AB0" w:rsidRDefault="001936CA" w:rsidP="00FC68A1">
            <w:pPr>
              <w:pStyle w:val="Tabletext"/>
              <w:jc w:val="right"/>
            </w:pPr>
            <w:r>
              <w:t>129.30</w:t>
            </w:r>
          </w:p>
        </w:tc>
      </w:tr>
      <w:tr w:rsidR="004B2282" w:rsidRPr="00540AB0" w14:paraId="2E9B67D8" w14:textId="77777777" w:rsidTr="00FC68A1">
        <w:tc>
          <w:tcPr>
            <w:tcW w:w="679" w:type="pct"/>
            <w:tcBorders>
              <w:top w:val="single" w:sz="4" w:space="0" w:color="auto"/>
              <w:left w:val="nil"/>
              <w:bottom w:val="single" w:sz="4" w:space="0" w:color="auto"/>
              <w:right w:val="nil"/>
            </w:tcBorders>
            <w:shd w:val="clear" w:color="auto" w:fill="auto"/>
            <w:hideMark/>
          </w:tcPr>
          <w:p w14:paraId="00ECBBA5" w14:textId="77777777" w:rsidR="004B2282" w:rsidRPr="00540AB0" w:rsidRDefault="004B2282" w:rsidP="00FC68A1">
            <w:pPr>
              <w:pStyle w:val="Tabletext"/>
            </w:pPr>
            <w:r w:rsidRPr="00540AB0">
              <w:t>36666</w:t>
            </w:r>
          </w:p>
        </w:tc>
        <w:tc>
          <w:tcPr>
            <w:tcW w:w="3584" w:type="pct"/>
            <w:tcBorders>
              <w:top w:val="single" w:sz="4" w:space="0" w:color="auto"/>
              <w:left w:val="nil"/>
              <w:bottom w:val="single" w:sz="4" w:space="0" w:color="auto"/>
              <w:right w:val="nil"/>
            </w:tcBorders>
            <w:shd w:val="clear" w:color="auto" w:fill="auto"/>
            <w:hideMark/>
          </w:tcPr>
          <w:p w14:paraId="14E75CA5" w14:textId="77777777" w:rsidR="004B2282" w:rsidRPr="00540AB0" w:rsidRDefault="004B2282" w:rsidP="00FC68A1">
            <w:pPr>
              <w:pStyle w:val="Tabletext"/>
            </w:pPr>
            <w:r w:rsidRPr="00540AB0">
              <w:t>Pulse generator, subcutaneous placement of, and placement and connection of extension wire or wires to sacral nerve electrode or electrodes, for the management of:</w:t>
            </w:r>
          </w:p>
          <w:p w14:paraId="0AD9E629" w14:textId="77777777" w:rsidR="004B2282" w:rsidRPr="00540AB0" w:rsidRDefault="004B2282" w:rsidP="00FC68A1">
            <w:pPr>
              <w:pStyle w:val="Tablea"/>
            </w:pPr>
            <w:r w:rsidRPr="00540AB0">
              <w:t>(a) detrusor over</w:t>
            </w:r>
            <w:r>
              <w:noBreakHyphen/>
            </w:r>
            <w:r w:rsidRPr="00540AB0">
              <w:t>activity that has been refractory to at least 12 months conservative non</w:t>
            </w:r>
            <w:r>
              <w:noBreakHyphen/>
            </w:r>
            <w:r w:rsidRPr="00540AB0">
              <w:t>surgical treatment; or</w:t>
            </w:r>
          </w:p>
          <w:p w14:paraId="645F650F" w14:textId="77777777" w:rsidR="004B2282" w:rsidRPr="00540AB0" w:rsidRDefault="004B2282" w:rsidP="00FC68A1">
            <w:pPr>
              <w:pStyle w:val="Tablea"/>
            </w:pPr>
            <w:r w:rsidRPr="00540AB0">
              <w:t>(b) non</w:t>
            </w:r>
            <w:r>
              <w:noBreakHyphen/>
            </w:r>
            <w:r w:rsidRPr="00540AB0">
              <w:t>obstructive urinary retention that has been refractory to at least 12 months conservative non</w:t>
            </w:r>
            <w:r>
              <w:noBreakHyphen/>
            </w:r>
            <w:r w:rsidRPr="00540AB0">
              <w:t>surgical treatment</w:t>
            </w:r>
          </w:p>
          <w:p w14:paraId="3AB4CE73" w14:textId="77777777" w:rsidR="004B2282" w:rsidRPr="00540AB0" w:rsidRDefault="004B2282" w:rsidP="00FC68A1">
            <w:pPr>
              <w:pStyle w:val="Tabletext"/>
            </w:pPr>
            <w:r w:rsidRPr="00540AB0">
              <w:t>(Anaes.)</w:t>
            </w:r>
          </w:p>
        </w:tc>
        <w:tc>
          <w:tcPr>
            <w:tcW w:w="737" w:type="pct"/>
            <w:tcBorders>
              <w:top w:val="single" w:sz="4" w:space="0" w:color="auto"/>
              <w:left w:val="nil"/>
              <w:bottom w:val="single" w:sz="4" w:space="0" w:color="auto"/>
              <w:right w:val="nil"/>
            </w:tcBorders>
            <w:shd w:val="clear" w:color="auto" w:fill="auto"/>
            <w:hideMark/>
          </w:tcPr>
          <w:p w14:paraId="4560D36A" w14:textId="1D061ED8" w:rsidR="004B2282" w:rsidRPr="00540AB0" w:rsidRDefault="001936CA" w:rsidP="00FC68A1">
            <w:pPr>
              <w:pStyle w:val="Tabletext"/>
              <w:jc w:val="right"/>
            </w:pPr>
            <w:r>
              <w:t>344.45</w:t>
            </w:r>
          </w:p>
        </w:tc>
      </w:tr>
      <w:tr w:rsidR="004B2282" w:rsidRPr="00540AB0" w14:paraId="13CABBFD" w14:textId="77777777" w:rsidTr="00FC68A1">
        <w:tc>
          <w:tcPr>
            <w:tcW w:w="679" w:type="pct"/>
            <w:tcBorders>
              <w:top w:val="single" w:sz="4" w:space="0" w:color="auto"/>
              <w:left w:val="nil"/>
              <w:bottom w:val="single" w:sz="4" w:space="0" w:color="auto"/>
              <w:right w:val="nil"/>
            </w:tcBorders>
            <w:shd w:val="clear" w:color="auto" w:fill="auto"/>
            <w:hideMark/>
          </w:tcPr>
          <w:p w14:paraId="1AEB973F" w14:textId="77777777" w:rsidR="004B2282" w:rsidRPr="00540AB0" w:rsidRDefault="004B2282" w:rsidP="00FC68A1">
            <w:pPr>
              <w:pStyle w:val="Tabletext"/>
            </w:pPr>
            <w:bookmarkStart w:id="1055" w:name="CU_189723846"/>
            <w:bookmarkEnd w:id="1055"/>
            <w:r w:rsidRPr="00540AB0">
              <w:t>36667</w:t>
            </w:r>
          </w:p>
        </w:tc>
        <w:tc>
          <w:tcPr>
            <w:tcW w:w="3584" w:type="pct"/>
            <w:tcBorders>
              <w:top w:val="single" w:sz="4" w:space="0" w:color="auto"/>
              <w:left w:val="nil"/>
              <w:bottom w:val="single" w:sz="4" w:space="0" w:color="auto"/>
              <w:right w:val="nil"/>
            </w:tcBorders>
            <w:shd w:val="clear" w:color="auto" w:fill="auto"/>
            <w:hideMark/>
          </w:tcPr>
          <w:p w14:paraId="5B161431" w14:textId="77777777" w:rsidR="004B2282" w:rsidRPr="00540AB0" w:rsidRDefault="004B2282" w:rsidP="00FC68A1">
            <w:pPr>
              <w:pStyle w:val="Tabletext"/>
            </w:pPr>
            <w:r w:rsidRPr="00540AB0">
              <w:t>Sacral nerve lead or leads, removal of, if the lead was inserted to manage:</w:t>
            </w:r>
          </w:p>
          <w:p w14:paraId="79118080" w14:textId="77777777" w:rsidR="004B2282" w:rsidRPr="00540AB0" w:rsidRDefault="004B2282" w:rsidP="00FC68A1">
            <w:pPr>
              <w:pStyle w:val="Tablea"/>
            </w:pPr>
            <w:r w:rsidRPr="00540AB0">
              <w:t>(a) detrusor over</w:t>
            </w:r>
            <w:r>
              <w:noBreakHyphen/>
            </w:r>
            <w:r w:rsidRPr="00540AB0">
              <w:t>activity that has been refractory to at least 12 months conservative non</w:t>
            </w:r>
            <w:r>
              <w:noBreakHyphen/>
            </w:r>
            <w:r w:rsidRPr="00540AB0">
              <w:t>surgical treatment; or</w:t>
            </w:r>
          </w:p>
          <w:p w14:paraId="2F7BB380" w14:textId="77777777" w:rsidR="004B2282" w:rsidRPr="00540AB0" w:rsidRDefault="004B2282" w:rsidP="00FC68A1">
            <w:pPr>
              <w:pStyle w:val="Tablea"/>
            </w:pPr>
            <w:r w:rsidRPr="00540AB0">
              <w:t>(b) non</w:t>
            </w:r>
            <w:r>
              <w:noBreakHyphen/>
            </w:r>
            <w:r w:rsidRPr="00540AB0">
              <w:t>obstructive urinary retention that has been refractory to at least 12 months conservative non</w:t>
            </w:r>
            <w:r>
              <w:noBreakHyphen/>
            </w:r>
            <w:r w:rsidRPr="00540AB0">
              <w:t>surgical treatment</w:t>
            </w:r>
          </w:p>
          <w:p w14:paraId="37A1F8DD" w14:textId="77777777" w:rsidR="004B2282" w:rsidRPr="00540AB0" w:rsidRDefault="004B2282" w:rsidP="00FC68A1">
            <w:pPr>
              <w:pStyle w:val="Tabletext"/>
            </w:pPr>
            <w:r w:rsidRPr="00540AB0">
              <w:t>(Anaes.)</w:t>
            </w:r>
          </w:p>
        </w:tc>
        <w:tc>
          <w:tcPr>
            <w:tcW w:w="737" w:type="pct"/>
            <w:tcBorders>
              <w:top w:val="single" w:sz="4" w:space="0" w:color="auto"/>
              <w:left w:val="nil"/>
              <w:bottom w:val="single" w:sz="4" w:space="0" w:color="auto"/>
              <w:right w:val="nil"/>
            </w:tcBorders>
            <w:shd w:val="clear" w:color="auto" w:fill="auto"/>
            <w:hideMark/>
          </w:tcPr>
          <w:p w14:paraId="5BD4F513" w14:textId="0EDA0788" w:rsidR="004B2282" w:rsidRPr="00540AB0" w:rsidRDefault="001936CA" w:rsidP="00FC68A1">
            <w:pPr>
              <w:pStyle w:val="Tabletext"/>
              <w:jc w:val="right"/>
            </w:pPr>
            <w:r>
              <w:t>161.20</w:t>
            </w:r>
          </w:p>
        </w:tc>
      </w:tr>
      <w:tr w:rsidR="004B2282" w:rsidRPr="00540AB0" w14:paraId="14C4DB89" w14:textId="77777777" w:rsidTr="00FC68A1">
        <w:tc>
          <w:tcPr>
            <w:tcW w:w="679" w:type="pct"/>
            <w:tcBorders>
              <w:top w:val="single" w:sz="4" w:space="0" w:color="auto"/>
              <w:left w:val="nil"/>
              <w:bottom w:val="single" w:sz="4" w:space="0" w:color="auto"/>
              <w:right w:val="nil"/>
            </w:tcBorders>
            <w:shd w:val="clear" w:color="auto" w:fill="auto"/>
            <w:hideMark/>
          </w:tcPr>
          <w:p w14:paraId="639A8378" w14:textId="77777777" w:rsidR="004B2282" w:rsidRPr="00540AB0" w:rsidRDefault="004B2282" w:rsidP="00FC68A1">
            <w:pPr>
              <w:pStyle w:val="Tabletext"/>
            </w:pPr>
            <w:bookmarkStart w:id="1056" w:name="CU_189719204"/>
            <w:bookmarkEnd w:id="1056"/>
            <w:r w:rsidRPr="00540AB0">
              <w:t>36668</w:t>
            </w:r>
          </w:p>
        </w:tc>
        <w:tc>
          <w:tcPr>
            <w:tcW w:w="3584" w:type="pct"/>
            <w:tcBorders>
              <w:top w:val="single" w:sz="4" w:space="0" w:color="auto"/>
              <w:left w:val="nil"/>
              <w:bottom w:val="single" w:sz="4" w:space="0" w:color="auto"/>
              <w:right w:val="nil"/>
            </w:tcBorders>
            <w:shd w:val="clear" w:color="auto" w:fill="auto"/>
            <w:hideMark/>
          </w:tcPr>
          <w:p w14:paraId="39B27307" w14:textId="77777777" w:rsidR="004B2282" w:rsidRPr="00540AB0" w:rsidRDefault="004B2282" w:rsidP="00FC68A1">
            <w:pPr>
              <w:pStyle w:val="Tabletext"/>
            </w:pPr>
            <w:r w:rsidRPr="00540AB0">
              <w:t>Pulse generator, removal of, if the pulse generator was inserted to manage:</w:t>
            </w:r>
          </w:p>
          <w:p w14:paraId="0DF3A49E" w14:textId="77777777" w:rsidR="004B2282" w:rsidRPr="00540AB0" w:rsidRDefault="004B2282" w:rsidP="00FC68A1">
            <w:pPr>
              <w:pStyle w:val="Tablea"/>
            </w:pPr>
            <w:r w:rsidRPr="00540AB0">
              <w:t>(a) detrusor over</w:t>
            </w:r>
            <w:r>
              <w:noBreakHyphen/>
            </w:r>
            <w:r w:rsidRPr="00540AB0">
              <w:t>activity that has been refractory to at least 12 months conservative non</w:t>
            </w:r>
            <w:r>
              <w:noBreakHyphen/>
            </w:r>
            <w:r w:rsidRPr="00540AB0">
              <w:t>surgical treatment; or</w:t>
            </w:r>
          </w:p>
          <w:p w14:paraId="56FF0967" w14:textId="77777777" w:rsidR="004B2282" w:rsidRPr="00540AB0" w:rsidRDefault="004B2282" w:rsidP="00FC68A1">
            <w:pPr>
              <w:pStyle w:val="Tablea"/>
            </w:pPr>
            <w:r w:rsidRPr="00540AB0">
              <w:t>(b) non</w:t>
            </w:r>
            <w:r>
              <w:noBreakHyphen/>
            </w:r>
            <w:r w:rsidRPr="00540AB0">
              <w:t>obstructive urinary retention that has been refractory to at least 12 months conservative non</w:t>
            </w:r>
            <w:r>
              <w:noBreakHyphen/>
            </w:r>
            <w:r w:rsidRPr="00540AB0">
              <w:t>surgical treatment</w:t>
            </w:r>
          </w:p>
          <w:p w14:paraId="1118A39D" w14:textId="77777777" w:rsidR="004B2282" w:rsidRPr="00540AB0" w:rsidRDefault="004B2282" w:rsidP="00FC68A1">
            <w:pPr>
              <w:pStyle w:val="Tabletext"/>
            </w:pPr>
            <w:r w:rsidRPr="00540AB0">
              <w:t>(Anaes.)</w:t>
            </w:r>
          </w:p>
        </w:tc>
        <w:tc>
          <w:tcPr>
            <w:tcW w:w="737" w:type="pct"/>
            <w:tcBorders>
              <w:top w:val="single" w:sz="4" w:space="0" w:color="auto"/>
              <w:left w:val="nil"/>
              <w:bottom w:val="single" w:sz="4" w:space="0" w:color="auto"/>
              <w:right w:val="nil"/>
            </w:tcBorders>
            <w:shd w:val="clear" w:color="auto" w:fill="auto"/>
            <w:hideMark/>
          </w:tcPr>
          <w:p w14:paraId="794986CA" w14:textId="5D5FB5AF" w:rsidR="004B2282" w:rsidRPr="00540AB0" w:rsidRDefault="001936CA" w:rsidP="00FC68A1">
            <w:pPr>
              <w:pStyle w:val="Tabletext"/>
              <w:jc w:val="right"/>
            </w:pPr>
            <w:r>
              <w:t>161.20</w:t>
            </w:r>
          </w:p>
        </w:tc>
      </w:tr>
      <w:tr w:rsidR="004B2282" w:rsidRPr="00540AB0" w14:paraId="48EBD465" w14:textId="77777777" w:rsidTr="00FC68A1">
        <w:tc>
          <w:tcPr>
            <w:tcW w:w="679" w:type="pct"/>
            <w:tcBorders>
              <w:top w:val="single" w:sz="4" w:space="0" w:color="auto"/>
              <w:left w:val="nil"/>
              <w:bottom w:val="single" w:sz="4" w:space="0" w:color="auto"/>
              <w:right w:val="nil"/>
            </w:tcBorders>
            <w:shd w:val="clear" w:color="auto" w:fill="auto"/>
          </w:tcPr>
          <w:p w14:paraId="5F26DCD3" w14:textId="77777777" w:rsidR="004B2282" w:rsidRPr="00540AB0" w:rsidRDefault="004B2282" w:rsidP="00FC68A1">
            <w:pPr>
              <w:pStyle w:val="Tabletext"/>
            </w:pPr>
            <w:r w:rsidRPr="00540AB0">
              <w:t>36671</w:t>
            </w:r>
          </w:p>
        </w:tc>
        <w:tc>
          <w:tcPr>
            <w:tcW w:w="3584" w:type="pct"/>
            <w:tcBorders>
              <w:top w:val="single" w:sz="4" w:space="0" w:color="auto"/>
              <w:left w:val="nil"/>
              <w:bottom w:val="single" w:sz="4" w:space="0" w:color="auto"/>
              <w:right w:val="nil"/>
            </w:tcBorders>
            <w:shd w:val="clear" w:color="auto" w:fill="auto"/>
          </w:tcPr>
          <w:p w14:paraId="70F2847C" w14:textId="77777777" w:rsidR="004B2282" w:rsidRPr="00540AB0" w:rsidRDefault="004B2282" w:rsidP="00FC68A1">
            <w:pPr>
              <w:pStyle w:val="Tabletext"/>
            </w:pPr>
            <w:r w:rsidRPr="00540AB0">
              <w:t>Percutaneous tibial nerve stimulation, initial treatment protocol, for the treatment of overactive bladder, by a specialist urologist, gynaecologist or urogynaecologist, if:</w:t>
            </w:r>
          </w:p>
          <w:p w14:paraId="22D1703A" w14:textId="77777777" w:rsidR="004B2282" w:rsidRPr="00540AB0" w:rsidRDefault="004B2282" w:rsidP="00FC68A1">
            <w:pPr>
              <w:pStyle w:val="Tablea"/>
            </w:pPr>
            <w:r w:rsidRPr="00540AB0">
              <w:t>(a) the patient has been diagnosed with idiopathic overactive bladder; and</w:t>
            </w:r>
          </w:p>
          <w:p w14:paraId="57CB1931" w14:textId="77777777" w:rsidR="004B2282" w:rsidRPr="00540AB0" w:rsidRDefault="004B2282" w:rsidP="00FC68A1">
            <w:pPr>
              <w:pStyle w:val="Tablea"/>
            </w:pPr>
            <w:r w:rsidRPr="00540AB0">
              <w:lastRenderedPageBreak/>
              <w:t>(b) the patient has been refractory to, is contraindicated or otherwise not suitable for, conservative treatments (including anti</w:t>
            </w:r>
            <w:r>
              <w:noBreakHyphen/>
            </w:r>
            <w:r w:rsidRPr="00540AB0">
              <w:t>cholinergic agents); and</w:t>
            </w:r>
          </w:p>
          <w:p w14:paraId="25924884" w14:textId="77777777" w:rsidR="004B2282" w:rsidRPr="00540AB0" w:rsidRDefault="004B2282" w:rsidP="00FC68A1">
            <w:pPr>
              <w:pStyle w:val="Tablea"/>
            </w:pPr>
            <w:r w:rsidRPr="00540AB0">
              <w:t>(c) the patient is contraindicated or otherwise not a suitable candidate for botulinum toxin type A therapy; and</w:t>
            </w:r>
          </w:p>
          <w:p w14:paraId="77F4B004" w14:textId="77777777" w:rsidR="004B2282" w:rsidRPr="00540AB0" w:rsidRDefault="004B2282" w:rsidP="00FC68A1">
            <w:pPr>
              <w:pStyle w:val="Tablea"/>
            </w:pPr>
            <w:r w:rsidRPr="00540AB0">
              <w:t>(d) the patient is contraindicated or otherwise not a suitable candidate for sacral nerve stimulation; and</w:t>
            </w:r>
          </w:p>
          <w:p w14:paraId="01116EE9" w14:textId="77777777" w:rsidR="004B2282" w:rsidRPr="00540AB0" w:rsidRDefault="004B2282" w:rsidP="00FC68A1">
            <w:pPr>
              <w:pStyle w:val="Tablea"/>
            </w:pPr>
            <w:r w:rsidRPr="00540AB0">
              <w:t>(e) the patient is willing and able to comply with the treatment protocol; and</w:t>
            </w:r>
          </w:p>
          <w:p w14:paraId="14D89206" w14:textId="77777777" w:rsidR="004B2282" w:rsidRPr="00540AB0" w:rsidRDefault="004B2282" w:rsidP="00FC68A1">
            <w:pPr>
              <w:pStyle w:val="Tablea"/>
            </w:pPr>
            <w:r w:rsidRPr="00540AB0">
              <w:t>(f) the initial treatment protocol comprises 12 sessions, delivered over a 3 month period; and</w:t>
            </w:r>
          </w:p>
          <w:p w14:paraId="5366BE8E" w14:textId="77777777" w:rsidR="004B2282" w:rsidRPr="00540AB0" w:rsidRDefault="004B2282" w:rsidP="00FC68A1">
            <w:pPr>
              <w:pStyle w:val="Tablea"/>
            </w:pPr>
            <w:r w:rsidRPr="00540AB0">
              <w:t>(g) each session lasts for a minimum of 45 minutes, of which neurostimulation lasts for 30 minutes</w:t>
            </w:r>
          </w:p>
          <w:p w14:paraId="27A932C7" w14:textId="77777777" w:rsidR="004B2282" w:rsidRPr="00540AB0" w:rsidRDefault="004B2282" w:rsidP="00FC68A1">
            <w:pPr>
              <w:pStyle w:val="Tabletext"/>
            </w:pPr>
            <w:r w:rsidRPr="00540AB0">
              <w:t>Applicable only once, unless the patient achieves at least a 50% reduction in overactive bladder symptoms from baseline at any time during the 3 month treatment period</w:t>
            </w:r>
          </w:p>
          <w:p w14:paraId="210DCEB7" w14:textId="77777777" w:rsidR="004B2282" w:rsidRPr="00540AB0" w:rsidRDefault="004B2282" w:rsidP="00FC68A1">
            <w:pPr>
              <w:pStyle w:val="Tabletext"/>
            </w:pPr>
            <w:r w:rsidRPr="00540AB0">
              <w:t>Not applicable to a service associated with a service to which item 36672 or 36673 applies</w:t>
            </w:r>
          </w:p>
        </w:tc>
        <w:tc>
          <w:tcPr>
            <w:tcW w:w="737" w:type="pct"/>
            <w:tcBorders>
              <w:top w:val="single" w:sz="4" w:space="0" w:color="auto"/>
              <w:left w:val="nil"/>
              <w:bottom w:val="single" w:sz="4" w:space="0" w:color="auto"/>
              <w:right w:val="nil"/>
            </w:tcBorders>
            <w:shd w:val="clear" w:color="auto" w:fill="auto"/>
          </w:tcPr>
          <w:p w14:paraId="29C014D4" w14:textId="3BC9ED24" w:rsidR="004B2282" w:rsidRPr="00540AB0" w:rsidRDefault="001936CA" w:rsidP="00FC68A1">
            <w:pPr>
              <w:pStyle w:val="Tabletext"/>
              <w:jc w:val="right"/>
            </w:pPr>
            <w:r>
              <w:lastRenderedPageBreak/>
              <w:t>206.25</w:t>
            </w:r>
          </w:p>
        </w:tc>
      </w:tr>
      <w:tr w:rsidR="004B2282" w:rsidRPr="00540AB0" w14:paraId="56E6F92C" w14:textId="77777777" w:rsidTr="00FC68A1">
        <w:tc>
          <w:tcPr>
            <w:tcW w:w="679" w:type="pct"/>
            <w:tcBorders>
              <w:top w:val="single" w:sz="4" w:space="0" w:color="auto"/>
              <w:left w:val="nil"/>
              <w:bottom w:val="single" w:sz="4" w:space="0" w:color="auto"/>
              <w:right w:val="nil"/>
            </w:tcBorders>
            <w:shd w:val="clear" w:color="auto" w:fill="auto"/>
          </w:tcPr>
          <w:p w14:paraId="1A3FF631" w14:textId="77777777" w:rsidR="004B2282" w:rsidRPr="00540AB0" w:rsidRDefault="004B2282" w:rsidP="00FC68A1">
            <w:pPr>
              <w:pStyle w:val="Tabletext"/>
            </w:pPr>
            <w:r w:rsidRPr="00540AB0">
              <w:lastRenderedPageBreak/>
              <w:t>36672</w:t>
            </w:r>
          </w:p>
        </w:tc>
        <w:tc>
          <w:tcPr>
            <w:tcW w:w="3584" w:type="pct"/>
            <w:tcBorders>
              <w:top w:val="single" w:sz="4" w:space="0" w:color="auto"/>
              <w:left w:val="nil"/>
              <w:bottom w:val="single" w:sz="4" w:space="0" w:color="auto"/>
              <w:right w:val="nil"/>
            </w:tcBorders>
            <w:shd w:val="clear" w:color="auto" w:fill="auto"/>
          </w:tcPr>
          <w:p w14:paraId="22D484ED" w14:textId="77777777" w:rsidR="004B2282" w:rsidRPr="00540AB0" w:rsidRDefault="004B2282" w:rsidP="00FC68A1">
            <w:pPr>
              <w:pStyle w:val="Tabletext"/>
            </w:pPr>
            <w:r w:rsidRPr="00540AB0">
              <w:t>Percutaneous tibial nerve stimulation, tapering treatment protocol, for the treatment of overactive bladder, including any associated consultation at the time the percutaneous tibial nerve stimulation treatment is administered, if:</w:t>
            </w:r>
          </w:p>
          <w:p w14:paraId="4DFC4ABE" w14:textId="77777777" w:rsidR="004B2282" w:rsidRPr="00540AB0" w:rsidRDefault="004B2282" w:rsidP="00FC68A1">
            <w:pPr>
              <w:pStyle w:val="Tablea"/>
            </w:pPr>
            <w:r w:rsidRPr="00540AB0">
              <w:t>(a) the patient responded to the percutaneous tibial nerve stimulation initial treatment protocol and has achieved at least a 50% reduction in overactive bladder symptoms from baseline at any time during the treatment period for the initial treatment protocol; and</w:t>
            </w:r>
          </w:p>
          <w:p w14:paraId="62CC4246" w14:textId="77777777" w:rsidR="004B2282" w:rsidRPr="00540AB0" w:rsidRDefault="004B2282" w:rsidP="00FC68A1">
            <w:pPr>
              <w:pStyle w:val="Tablea"/>
            </w:pPr>
            <w:r w:rsidRPr="00540AB0">
              <w:t>(b) the tapering treatment protocol comprises no more than 5 sessions, delivered over a 3 month period, and the interval between sessions is adjusted with the aim of sustaining therapeutic benefit of the treatment; and</w:t>
            </w:r>
          </w:p>
          <w:p w14:paraId="51175CCF" w14:textId="77777777" w:rsidR="004B2282" w:rsidRPr="00540AB0" w:rsidRDefault="004B2282" w:rsidP="00FC68A1">
            <w:pPr>
              <w:pStyle w:val="Tablea"/>
            </w:pPr>
            <w:r w:rsidRPr="00540AB0">
              <w:t>(c) each session lasts for a minimum of 45 minutes, of which neurostimulation lasts for 30 minutes.</w:t>
            </w:r>
          </w:p>
          <w:p w14:paraId="085041D3" w14:textId="77777777" w:rsidR="004B2282" w:rsidRPr="00540AB0" w:rsidRDefault="004B2282" w:rsidP="00FC68A1">
            <w:pPr>
              <w:pStyle w:val="Tabletext"/>
            </w:pPr>
            <w:r w:rsidRPr="00540AB0">
              <w:t>Not applicable to a service associated with a service to which item 36671 or 36673 applies</w:t>
            </w:r>
          </w:p>
        </w:tc>
        <w:tc>
          <w:tcPr>
            <w:tcW w:w="737" w:type="pct"/>
            <w:tcBorders>
              <w:top w:val="single" w:sz="4" w:space="0" w:color="auto"/>
              <w:left w:val="nil"/>
              <w:bottom w:val="single" w:sz="4" w:space="0" w:color="auto"/>
              <w:right w:val="nil"/>
            </w:tcBorders>
            <w:shd w:val="clear" w:color="auto" w:fill="auto"/>
          </w:tcPr>
          <w:p w14:paraId="09FA0037" w14:textId="4C9B4D80" w:rsidR="004B2282" w:rsidRPr="00540AB0" w:rsidRDefault="001936CA" w:rsidP="00FC68A1">
            <w:pPr>
              <w:pStyle w:val="Tabletext"/>
              <w:jc w:val="right"/>
            </w:pPr>
            <w:r>
              <w:t>206.25</w:t>
            </w:r>
          </w:p>
        </w:tc>
      </w:tr>
      <w:tr w:rsidR="004B2282" w:rsidRPr="00540AB0" w14:paraId="5B10CC42" w14:textId="77777777" w:rsidTr="00FC68A1">
        <w:tc>
          <w:tcPr>
            <w:tcW w:w="679" w:type="pct"/>
            <w:tcBorders>
              <w:top w:val="single" w:sz="4" w:space="0" w:color="auto"/>
              <w:left w:val="nil"/>
              <w:bottom w:val="single" w:sz="4" w:space="0" w:color="auto"/>
              <w:right w:val="nil"/>
            </w:tcBorders>
            <w:shd w:val="clear" w:color="auto" w:fill="auto"/>
          </w:tcPr>
          <w:p w14:paraId="75F1F9DA" w14:textId="77777777" w:rsidR="004B2282" w:rsidRPr="00540AB0" w:rsidRDefault="004B2282" w:rsidP="00FC68A1">
            <w:pPr>
              <w:pStyle w:val="Tabletext"/>
            </w:pPr>
            <w:r w:rsidRPr="00540AB0">
              <w:t>36673</w:t>
            </w:r>
          </w:p>
        </w:tc>
        <w:tc>
          <w:tcPr>
            <w:tcW w:w="3584" w:type="pct"/>
            <w:tcBorders>
              <w:top w:val="single" w:sz="4" w:space="0" w:color="auto"/>
              <w:left w:val="nil"/>
              <w:bottom w:val="single" w:sz="4" w:space="0" w:color="auto"/>
              <w:right w:val="nil"/>
            </w:tcBorders>
            <w:shd w:val="clear" w:color="auto" w:fill="auto"/>
          </w:tcPr>
          <w:p w14:paraId="5F0B1D79" w14:textId="77777777" w:rsidR="004B2282" w:rsidRPr="00540AB0" w:rsidRDefault="004B2282" w:rsidP="00FC68A1">
            <w:pPr>
              <w:pStyle w:val="Tabletext"/>
            </w:pPr>
            <w:r w:rsidRPr="00540AB0">
              <w:t>Percutaneous tibial nerve stimulation, maintenance treatment protocol, for the treatment of overactive bladder, including any associated consultation at the time the percutaneous tibial nerve stimulation treatment is administered, if:</w:t>
            </w:r>
          </w:p>
          <w:p w14:paraId="48769FC5" w14:textId="77777777" w:rsidR="004B2282" w:rsidRPr="00540AB0" w:rsidRDefault="004B2282" w:rsidP="00FC68A1">
            <w:pPr>
              <w:pStyle w:val="Tablea"/>
            </w:pPr>
            <w:r w:rsidRPr="00540AB0">
              <w:t>(a) the patient responded to the percutaneous tibial nerve stimulation initial treatment protocol and to the tapering treatment protocol, and has achieved at least a 50% reduction in overactive bladder symptoms from baseline at any time during the treatment period for the initial treatment protocol; and</w:t>
            </w:r>
          </w:p>
          <w:p w14:paraId="09DC293A" w14:textId="77777777" w:rsidR="004B2282" w:rsidRPr="00540AB0" w:rsidRDefault="004B2282" w:rsidP="00FC68A1">
            <w:pPr>
              <w:pStyle w:val="Tablea"/>
            </w:pPr>
            <w:r w:rsidRPr="00540AB0">
              <w:t>(b) the maintenance treatment protocol comprises no more than 12 sessions, delivered over a 12 month period, and the interval between sessions is adjusted with the aim of sustaining therapeutic benefit of the treatment; and</w:t>
            </w:r>
          </w:p>
          <w:p w14:paraId="5E2655AF" w14:textId="77777777" w:rsidR="004B2282" w:rsidRPr="00540AB0" w:rsidRDefault="004B2282" w:rsidP="00FC68A1">
            <w:pPr>
              <w:pStyle w:val="Tablea"/>
            </w:pPr>
            <w:r w:rsidRPr="00540AB0">
              <w:lastRenderedPageBreak/>
              <w:t>(c) each session lasts for a minimum of 45 minutes, of which neurostimulation lasts for 30 minutes</w:t>
            </w:r>
          </w:p>
          <w:p w14:paraId="7FB1FC94" w14:textId="77777777" w:rsidR="004B2282" w:rsidRPr="00540AB0" w:rsidRDefault="004B2282" w:rsidP="00FC68A1">
            <w:pPr>
              <w:pStyle w:val="Tabletext"/>
            </w:pPr>
            <w:r w:rsidRPr="00540AB0">
              <w:t>Not applicable to service associated with a service to which item 36671 or 36672 applies</w:t>
            </w:r>
          </w:p>
        </w:tc>
        <w:tc>
          <w:tcPr>
            <w:tcW w:w="737" w:type="pct"/>
            <w:tcBorders>
              <w:top w:val="single" w:sz="4" w:space="0" w:color="auto"/>
              <w:left w:val="nil"/>
              <w:bottom w:val="single" w:sz="4" w:space="0" w:color="auto"/>
              <w:right w:val="nil"/>
            </w:tcBorders>
            <w:shd w:val="clear" w:color="auto" w:fill="auto"/>
          </w:tcPr>
          <w:p w14:paraId="6A33AA15" w14:textId="7CF91604" w:rsidR="004B2282" w:rsidRPr="00540AB0" w:rsidRDefault="001936CA" w:rsidP="00FC68A1">
            <w:pPr>
              <w:pStyle w:val="Tabletext"/>
              <w:jc w:val="right"/>
            </w:pPr>
            <w:r>
              <w:lastRenderedPageBreak/>
              <w:t>206.25</w:t>
            </w:r>
          </w:p>
        </w:tc>
      </w:tr>
      <w:tr w:rsidR="004B2282" w:rsidRPr="00540AB0" w14:paraId="1C52AECE" w14:textId="77777777" w:rsidTr="00FC68A1">
        <w:tc>
          <w:tcPr>
            <w:tcW w:w="679" w:type="pct"/>
            <w:tcBorders>
              <w:top w:val="single" w:sz="4" w:space="0" w:color="auto"/>
              <w:left w:val="nil"/>
              <w:bottom w:val="single" w:sz="4" w:space="0" w:color="auto"/>
              <w:right w:val="nil"/>
            </w:tcBorders>
            <w:shd w:val="clear" w:color="auto" w:fill="auto"/>
            <w:hideMark/>
          </w:tcPr>
          <w:p w14:paraId="2E78D7A5" w14:textId="77777777" w:rsidR="004B2282" w:rsidRPr="00540AB0" w:rsidRDefault="004B2282" w:rsidP="00FC68A1">
            <w:pPr>
              <w:pStyle w:val="Tabletext"/>
              <w:rPr>
                <w:snapToGrid w:val="0"/>
              </w:rPr>
            </w:pPr>
            <w:r w:rsidRPr="00540AB0">
              <w:rPr>
                <w:snapToGrid w:val="0"/>
              </w:rPr>
              <w:lastRenderedPageBreak/>
              <w:t>36800</w:t>
            </w:r>
          </w:p>
        </w:tc>
        <w:tc>
          <w:tcPr>
            <w:tcW w:w="3584" w:type="pct"/>
            <w:tcBorders>
              <w:top w:val="single" w:sz="4" w:space="0" w:color="auto"/>
              <w:left w:val="nil"/>
              <w:bottom w:val="single" w:sz="4" w:space="0" w:color="auto"/>
              <w:right w:val="nil"/>
            </w:tcBorders>
            <w:shd w:val="clear" w:color="auto" w:fill="auto"/>
            <w:hideMark/>
          </w:tcPr>
          <w:p w14:paraId="6CF59C58" w14:textId="77777777" w:rsidR="004B2282" w:rsidRPr="00540AB0" w:rsidRDefault="004B2282" w:rsidP="00FC68A1">
            <w:pPr>
              <w:pStyle w:val="Tabletext"/>
              <w:rPr>
                <w:snapToGrid w:val="0"/>
              </w:rPr>
            </w:pPr>
            <w:r w:rsidRPr="00540AB0">
              <w:rPr>
                <w:snapToGrid w:val="0"/>
              </w:rPr>
              <w:t>Bladder, catheterisation of, if no other procedure is performed (Anaes.)</w:t>
            </w:r>
          </w:p>
        </w:tc>
        <w:tc>
          <w:tcPr>
            <w:tcW w:w="737" w:type="pct"/>
            <w:tcBorders>
              <w:top w:val="single" w:sz="4" w:space="0" w:color="auto"/>
              <w:left w:val="nil"/>
              <w:bottom w:val="single" w:sz="4" w:space="0" w:color="auto"/>
              <w:right w:val="nil"/>
            </w:tcBorders>
            <w:shd w:val="clear" w:color="auto" w:fill="auto"/>
            <w:hideMark/>
          </w:tcPr>
          <w:p w14:paraId="257BE025" w14:textId="7ACE9495" w:rsidR="004B2282" w:rsidRPr="00540AB0" w:rsidRDefault="001936CA" w:rsidP="00FC68A1">
            <w:pPr>
              <w:pStyle w:val="Tabletext"/>
              <w:jc w:val="right"/>
            </w:pPr>
            <w:r>
              <w:t>28.45</w:t>
            </w:r>
          </w:p>
        </w:tc>
      </w:tr>
      <w:tr w:rsidR="004B2282" w:rsidRPr="00540AB0" w14:paraId="55CAF3C8" w14:textId="77777777" w:rsidTr="00FC68A1">
        <w:tc>
          <w:tcPr>
            <w:tcW w:w="679" w:type="pct"/>
            <w:tcBorders>
              <w:top w:val="single" w:sz="4" w:space="0" w:color="auto"/>
              <w:left w:val="nil"/>
              <w:bottom w:val="single" w:sz="4" w:space="0" w:color="auto"/>
              <w:right w:val="nil"/>
            </w:tcBorders>
            <w:shd w:val="clear" w:color="auto" w:fill="auto"/>
            <w:hideMark/>
          </w:tcPr>
          <w:p w14:paraId="2B08D3A1" w14:textId="77777777" w:rsidR="004B2282" w:rsidRPr="00540AB0" w:rsidRDefault="004B2282" w:rsidP="00FC68A1">
            <w:pPr>
              <w:pStyle w:val="Tabletext"/>
            </w:pPr>
            <w:r w:rsidRPr="00540AB0">
              <w:t>36803</w:t>
            </w:r>
          </w:p>
        </w:tc>
        <w:tc>
          <w:tcPr>
            <w:tcW w:w="3584" w:type="pct"/>
            <w:tcBorders>
              <w:top w:val="single" w:sz="4" w:space="0" w:color="auto"/>
              <w:left w:val="nil"/>
              <w:bottom w:val="single" w:sz="4" w:space="0" w:color="auto"/>
              <w:right w:val="nil"/>
            </w:tcBorders>
            <w:shd w:val="clear" w:color="auto" w:fill="auto"/>
            <w:hideMark/>
          </w:tcPr>
          <w:p w14:paraId="0CAB8336" w14:textId="77777777" w:rsidR="004B2282" w:rsidRPr="00540AB0" w:rsidRDefault="004B2282" w:rsidP="00FC68A1">
            <w:pPr>
              <w:pStyle w:val="Tabletext"/>
            </w:pPr>
            <w:r w:rsidRPr="00540AB0">
              <w:t>Ureteroscopy, of one ureter, with or without any one or more of cystoscopy, ureteric meatotomy, or ureteric dilatation, other than a service associated with a service to which item 36652, 36654, 36656, 36806, 36809, 36812, 36824, 36848 or 36857 applies (Anaes.) (Assist.)</w:t>
            </w:r>
          </w:p>
        </w:tc>
        <w:tc>
          <w:tcPr>
            <w:tcW w:w="737" w:type="pct"/>
            <w:tcBorders>
              <w:top w:val="single" w:sz="4" w:space="0" w:color="auto"/>
              <w:left w:val="nil"/>
              <w:bottom w:val="single" w:sz="4" w:space="0" w:color="auto"/>
              <w:right w:val="nil"/>
            </w:tcBorders>
            <w:shd w:val="clear" w:color="auto" w:fill="auto"/>
            <w:hideMark/>
          </w:tcPr>
          <w:p w14:paraId="2AD5592E" w14:textId="6226FF27" w:rsidR="004B2282" w:rsidRPr="00540AB0" w:rsidRDefault="001936CA" w:rsidP="00FC68A1">
            <w:pPr>
              <w:pStyle w:val="Tabletext"/>
              <w:jc w:val="right"/>
            </w:pPr>
            <w:r>
              <w:t>480.90</w:t>
            </w:r>
          </w:p>
        </w:tc>
      </w:tr>
      <w:tr w:rsidR="004B2282" w:rsidRPr="00540AB0" w14:paraId="55B84B5B" w14:textId="77777777" w:rsidTr="00FC68A1">
        <w:tc>
          <w:tcPr>
            <w:tcW w:w="679" w:type="pct"/>
            <w:tcBorders>
              <w:top w:val="single" w:sz="4" w:space="0" w:color="auto"/>
              <w:left w:val="nil"/>
              <w:bottom w:val="single" w:sz="4" w:space="0" w:color="auto"/>
              <w:right w:val="nil"/>
            </w:tcBorders>
            <w:shd w:val="clear" w:color="auto" w:fill="auto"/>
            <w:hideMark/>
          </w:tcPr>
          <w:p w14:paraId="65F710BA" w14:textId="77777777" w:rsidR="004B2282" w:rsidRPr="00540AB0" w:rsidRDefault="004B2282" w:rsidP="00FC68A1">
            <w:pPr>
              <w:pStyle w:val="Tabletext"/>
            </w:pPr>
            <w:r w:rsidRPr="00540AB0">
              <w:t>36806</w:t>
            </w:r>
          </w:p>
        </w:tc>
        <w:tc>
          <w:tcPr>
            <w:tcW w:w="3584" w:type="pct"/>
            <w:tcBorders>
              <w:top w:val="single" w:sz="4" w:space="0" w:color="auto"/>
              <w:left w:val="nil"/>
              <w:bottom w:val="single" w:sz="4" w:space="0" w:color="auto"/>
              <w:right w:val="nil"/>
            </w:tcBorders>
            <w:shd w:val="clear" w:color="auto" w:fill="auto"/>
            <w:hideMark/>
          </w:tcPr>
          <w:p w14:paraId="52499DF0" w14:textId="77777777" w:rsidR="004B2282" w:rsidRPr="00540AB0" w:rsidRDefault="004B2282" w:rsidP="00FC68A1">
            <w:pPr>
              <w:pStyle w:val="Tabletext"/>
            </w:pPr>
            <w:r w:rsidRPr="00540AB0">
              <w:t>Ureteroscopy, of one ureter, with or without any one or more of, cystoscopy, ureteric meatotomy or ureteric dilatation, plus one or more of extraction of stone from the ureter, or biopsy or diathermy of the ureter, other than a service associated with a service to which item 36803 or 36812 applies, or a service associated with a service to which item 36809, 36824, 36848 or 36857 applies to a procedure performed on the same ureter (H) (Anaes.) (Assist.)</w:t>
            </w:r>
          </w:p>
        </w:tc>
        <w:tc>
          <w:tcPr>
            <w:tcW w:w="737" w:type="pct"/>
            <w:tcBorders>
              <w:top w:val="single" w:sz="4" w:space="0" w:color="auto"/>
              <w:left w:val="nil"/>
              <w:bottom w:val="single" w:sz="4" w:space="0" w:color="auto"/>
              <w:right w:val="nil"/>
            </w:tcBorders>
            <w:shd w:val="clear" w:color="auto" w:fill="auto"/>
            <w:hideMark/>
          </w:tcPr>
          <w:p w14:paraId="6D3CEF61" w14:textId="0D177215" w:rsidR="004B2282" w:rsidRPr="00540AB0" w:rsidRDefault="001936CA" w:rsidP="00FC68A1">
            <w:pPr>
              <w:pStyle w:val="Tabletext"/>
              <w:jc w:val="right"/>
            </w:pPr>
            <w:r>
              <w:t>670.10</w:t>
            </w:r>
          </w:p>
        </w:tc>
      </w:tr>
      <w:tr w:rsidR="004B2282" w:rsidRPr="00540AB0" w14:paraId="2E47C652" w14:textId="77777777" w:rsidTr="00FC68A1">
        <w:tc>
          <w:tcPr>
            <w:tcW w:w="679" w:type="pct"/>
            <w:tcBorders>
              <w:top w:val="single" w:sz="4" w:space="0" w:color="auto"/>
              <w:left w:val="nil"/>
              <w:bottom w:val="single" w:sz="4" w:space="0" w:color="auto"/>
              <w:right w:val="nil"/>
            </w:tcBorders>
            <w:shd w:val="clear" w:color="auto" w:fill="auto"/>
            <w:hideMark/>
          </w:tcPr>
          <w:p w14:paraId="1A2FCA49" w14:textId="77777777" w:rsidR="004B2282" w:rsidRPr="00540AB0" w:rsidRDefault="004B2282" w:rsidP="00FC68A1">
            <w:pPr>
              <w:pStyle w:val="Tabletext"/>
            </w:pPr>
            <w:r w:rsidRPr="00540AB0">
              <w:t>36809</w:t>
            </w:r>
          </w:p>
        </w:tc>
        <w:tc>
          <w:tcPr>
            <w:tcW w:w="3584" w:type="pct"/>
            <w:tcBorders>
              <w:top w:val="single" w:sz="4" w:space="0" w:color="auto"/>
              <w:left w:val="nil"/>
              <w:bottom w:val="single" w:sz="4" w:space="0" w:color="auto"/>
              <w:right w:val="nil"/>
            </w:tcBorders>
            <w:shd w:val="clear" w:color="auto" w:fill="auto"/>
            <w:hideMark/>
          </w:tcPr>
          <w:p w14:paraId="36701F66" w14:textId="77777777" w:rsidR="004B2282" w:rsidRPr="00540AB0" w:rsidRDefault="004B2282" w:rsidP="00FC68A1">
            <w:pPr>
              <w:pStyle w:val="Tabletext"/>
            </w:pPr>
            <w:r w:rsidRPr="00540AB0">
              <w:t>Ureteroscopy, of one ureter, with or without any one or more of, cystoscopy, ureteric meatotomy or ureteric dilatation, plus destruction of stone in the ureter with ultrasound, electrohydraulic or kinetic lithotripsy or laser, with or without extraction of fragments, other than a service</w:t>
            </w:r>
          </w:p>
          <w:p w14:paraId="06714D79" w14:textId="77777777" w:rsidR="004B2282" w:rsidRPr="00540AB0" w:rsidRDefault="004B2282" w:rsidP="00FC68A1">
            <w:pPr>
              <w:pStyle w:val="Tabletext"/>
            </w:pPr>
            <w:r w:rsidRPr="00540AB0">
              <w:t>associated with a service to which item 36803 or 36812 applies, or a service associated with a service to which item 36806, 36824, 36848 or 36857 applies to a procedure performed on the same ureter (H) (Anaes.) (Assist.)</w:t>
            </w:r>
          </w:p>
        </w:tc>
        <w:tc>
          <w:tcPr>
            <w:tcW w:w="737" w:type="pct"/>
            <w:tcBorders>
              <w:top w:val="single" w:sz="4" w:space="0" w:color="auto"/>
              <w:left w:val="nil"/>
              <w:bottom w:val="single" w:sz="4" w:space="0" w:color="auto"/>
              <w:right w:val="nil"/>
            </w:tcBorders>
            <w:shd w:val="clear" w:color="auto" w:fill="auto"/>
            <w:hideMark/>
          </w:tcPr>
          <w:p w14:paraId="43B5BE06" w14:textId="57804D38" w:rsidR="004B2282" w:rsidRPr="00540AB0" w:rsidRDefault="001936CA" w:rsidP="00FC68A1">
            <w:pPr>
              <w:pStyle w:val="Tabletext"/>
              <w:jc w:val="right"/>
            </w:pPr>
            <w:r>
              <w:t>859.15</w:t>
            </w:r>
          </w:p>
        </w:tc>
      </w:tr>
      <w:tr w:rsidR="004B2282" w:rsidRPr="00540AB0" w14:paraId="1F3C5942" w14:textId="77777777" w:rsidTr="00FC68A1">
        <w:tc>
          <w:tcPr>
            <w:tcW w:w="679" w:type="pct"/>
            <w:tcBorders>
              <w:top w:val="single" w:sz="4" w:space="0" w:color="auto"/>
              <w:left w:val="nil"/>
              <w:bottom w:val="single" w:sz="4" w:space="0" w:color="auto"/>
              <w:right w:val="nil"/>
            </w:tcBorders>
            <w:shd w:val="clear" w:color="auto" w:fill="auto"/>
            <w:hideMark/>
          </w:tcPr>
          <w:p w14:paraId="128FFEF9" w14:textId="77777777" w:rsidR="004B2282" w:rsidRPr="00540AB0" w:rsidRDefault="004B2282" w:rsidP="00FC68A1">
            <w:pPr>
              <w:pStyle w:val="Tabletext"/>
            </w:pPr>
            <w:r w:rsidRPr="00540AB0">
              <w:t>36811</w:t>
            </w:r>
          </w:p>
        </w:tc>
        <w:tc>
          <w:tcPr>
            <w:tcW w:w="3584" w:type="pct"/>
            <w:tcBorders>
              <w:top w:val="single" w:sz="4" w:space="0" w:color="auto"/>
              <w:left w:val="nil"/>
              <w:bottom w:val="single" w:sz="4" w:space="0" w:color="auto"/>
              <w:right w:val="nil"/>
            </w:tcBorders>
            <w:shd w:val="clear" w:color="auto" w:fill="auto"/>
            <w:hideMark/>
          </w:tcPr>
          <w:p w14:paraId="39355F5D" w14:textId="77777777" w:rsidR="004B2282" w:rsidRPr="00540AB0" w:rsidRDefault="004B2282" w:rsidP="00FC68A1">
            <w:pPr>
              <w:pStyle w:val="Tabletext"/>
            </w:pPr>
            <w:r w:rsidRPr="00540AB0">
              <w:t>Cystoscopy with insertion of urethral prosthesis (Anaes.)</w:t>
            </w:r>
          </w:p>
        </w:tc>
        <w:tc>
          <w:tcPr>
            <w:tcW w:w="737" w:type="pct"/>
            <w:tcBorders>
              <w:top w:val="single" w:sz="4" w:space="0" w:color="auto"/>
              <w:left w:val="nil"/>
              <w:bottom w:val="single" w:sz="4" w:space="0" w:color="auto"/>
              <w:right w:val="nil"/>
            </w:tcBorders>
            <w:shd w:val="clear" w:color="auto" w:fill="auto"/>
            <w:hideMark/>
          </w:tcPr>
          <w:p w14:paraId="4F984282" w14:textId="701F4305" w:rsidR="004B2282" w:rsidRPr="00540AB0" w:rsidRDefault="001936CA" w:rsidP="00FC68A1">
            <w:pPr>
              <w:pStyle w:val="Tabletext"/>
              <w:jc w:val="right"/>
            </w:pPr>
            <w:r>
              <w:t>333.50</w:t>
            </w:r>
          </w:p>
        </w:tc>
      </w:tr>
      <w:tr w:rsidR="004B2282" w:rsidRPr="00540AB0" w14:paraId="6C731CC2" w14:textId="77777777" w:rsidTr="00FC68A1">
        <w:tc>
          <w:tcPr>
            <w:tcW w:w="679" w:type="pct"/>
            <w:tcBorders>
              <w:top w:val="single" w:sz="4" w:space="0" w:color="auto"/>
              <w:left w:val="nil"/>
              <w:bottom w:val="single" w:sz="4" w:space="0" w:color="auto"/>
              <w:right w:val="nil"/>
            </w:tcBorders>
            <w:shd w:val="clear" w:color="auto" w:fill="auto"/>
            <w:hideMark/>
          </w:tcPr>
          <w:p w14:paraId="6938FF42" w14:textId="77777777" w:rsidR="004B2282" w:rsidRPr="00540AB0" w:rsidRDefault="004B2282" w:rsidP="00FC68A1">
            <w:pPr>
              <w:pStyle w:val="Tabletext"/>
            </w:pPr>
            <w:r w:rsidRPr="00540AB0">
              <w:t>36812</w:t>
            </w:r>
          </w:p>
        </w:tc>
        <w:tc>
          <w:tcPr>
            <w:tcW w:w="3584" w:type="pct"/>
            <w:tcBorders>
              <w:top w:val="single" w:sz="4" w:space="0" w:color="auto"/>
              <w:left w:val="nil"/>
              <w:bottom w:val="single" w:sz="4" w:space="0" w:color="auto"/>
              <w:right w:val="nil"/>
            </w:tcBorders>
            <w:shd w:val="clear" w:color="auto" w:fill="auto"/>
            <w:hideMark/>
          </w:tcPr>
          <w:p w14:paraId="4AA56F5A" w14:textId="77777777" w:rsidR="004B2282" w:rsidRPr="00540AB0" w:rsidRDefault="004B2282" w:rsidP="00FC68A1">
            <w:pPr>
              <w:pStyle w:val="Tabletext"/>
            </w:pPr>
            <w:r w:rsidRPr="00540AB0">
              <w:t>Cystoscopy with urethroscopy, with or without urethral dilatation, other than a service associated with another urological endoscopic procedure on the lower urinary tract except a service to which item 37327 applies (Anaes.)</w:t>
            </w:r>
          </w:p>
        </w:tc>
        <w:tc>
          <w:tcPr>
            <w:tcW w:w="737" w:type="pct"/>
            <w:tcBorders>
              <w:top w:val="single" w:sz="4" w:space="0" w:color="auto"/>
              <w:left w:val="nil"/>
              <w:bottom w:val="single" w:sz="4" w:space="0" w:color="auto"/>
              <w:right w:val="nil"/>
            </w:tcBorders>
            <w:shd w:val="clear" w:color="auto" w:fill="auto"/>
            <w:hideMark/>
          </w:tcPr>
          <w:p w14:paraId="47ADAA82" w14:textId="7A5B034F" w:rsidR="004B2282" w:rsidRPr="00540AB0" w:rsidRDefault="001936CA" w:rsidP="00FC68A1">
            <w:pPr>
              <w:pStyle w:val="Tabletext"/>
              <w:jc w:val="right"/>
            </w:pPr>
            <w:r>
              <w:t>171.90</w:t>
            </w:r>
          </w:p>
        </w:tc>
      </w:tr>
      <w:tr w:rsidR="004B2282" w:rsidRPr="00540AB0" w14:paraId="4F7EBE67" w14:textId="77777777" w:rsidTr="00FC68A1">
        <w:tc>
          <w:tcPr>
            <w:tcW w:w="679" w:type="pct"/>
            <w:tcBorders>
              <w:top w:val="single" w:sz="4" w:space="0" w:color="auto"/>
              <w:left w:val="nil"/>
              <w:bottom w:val="single" w:sz="4" w:space="0" w:color="auto"/>
              <w:right w:val="nil"/>
            </w:tcBorders>
            <w:shd w:val="clear" w:color="auto" w:fill="auto"/>
            <w:hideMark/>
          </w:tcPr>
          <w:p w14:paraId="17232F06" w14:textId="77777777" w:rsidR="004B2282" w:rsidRPr="00540AB0" w:rsidRDefault="004B2282" w:rsidP="00FC68A1">
            <w:pPr>
              <w:pStyle w:val="Tabletext"/>
            </w:pPr>
            <w:r w:rsidRPr="00540AB0">
              <w:t>36815</w:t>
            </w:r>
          </w:p>
        </w:tc>
        <w:tc>
          <w:tcPr>
            <w:tcW w:w="3584" w:type="pct"/>
            <w:tcBorders>
              <w:top w:val="single" w:sz="4" w:space="0" w:color="auto"/>
              <w:left w:val="nil"/>
              <w:bottom w:val="single" w:sz="4" w:space="0" w:color="auto"/>
              <w:right w:val="nil"/>
            </w:tcBorders>
            <w:shd w:val="clear" w:color="auto" w:fill="auto"/>
            <w:hideMark/>
          </w:tcPr>
          <w:p w14:paraId="3BCFA610" w14:textId="77777777" w:rsidR="004B2282" w:rsidRPr="00540AB0" w:rsidRDefault="004B2282" w:rsidP="00FC68A1">
            <w:pPr>
              <w:pStyle w:val="Tabletext"/>
            </w:pPr>
            <w:r w:rsidRPr="00540AB0">
              <w:t>Cystoscopy, with or without urethroscopy, for the treatment of penile warts or urethral warts, other than a service associated with a service to which item 30189 applies (Anaes.)</w:t>
            </w:r>
          </w:p>
        </w:tc>
        <w:tc>
          <w:tcPr>
            <w:tcW w:w="737" w:type="pct"/>
            <w:tcBorders>
              <w:top w:val="single" w:sz="4" w:space="0" w:color="auto"/>
              <w:left w:val="nil"/>
              <w:bottom w:val="single" w:sz="4" w:space="0" w:color="auto"/>
              <w:right w:val="nil"/>
            </w:tcBorders>
            <w:shd w:val="clear" w:color="auto" w:fill="auto"/>
            <w:hideMark/>
          </w:tcPr>
          <w:p w14:paraId="28228616" w14:textId="109AEE81" w:rsidR="004B2282" w:rsidRPr="00540AB0" w:rsidRDefault="001936CA" w:rsidP="00FC68A1">
            <w:pPr>
              <w:pStyle w:val="Tabletext"/>
              <w:jc w:val="right"/>
            </w:pPr>
            <w:r>
              <w:t>245.35</w:t>
            </w:r>
          </w:p>
        </w:tc>
      </w:tr>
      <w:tr w:rsidR="004B2282" w:rsidRPr="00540AB0" w14:paraId="03895710" w14:textId="77777777" w:rsidTr="00FC68A1">
        <w:tc>
          <w:tcPr>
            <w:tcW w:w="679" w:type="pct"/>
            <w:tcBorders>
              <w:top w:val="single" w:sz="4" w:space="0" w:color="auto"/>
              <w:left w:val="nil"/>
              <w:bottom w:val="single" w:sz="4" w:space="0" w:color="auto"/>
              <w:right w:val="nil"/>
            </w:tcBorders>
            <w:shd w:val="clear" w:color="auto" w:fill="auto"/>
            <w:hideMark/>
          </w:tcPr>
          <w:p w14:paraId="4C5B490A" w14:textId="77777777" w:rsidR="004B2282" w:rsidRPr="00540AB0" w:rsidRDefault="004B2282" w:rsidP="00FC68A1">
            <w:pPr>
              <w:pStyle w:val="Tabletext"/>
            </w:pPr>
            <w:r w:rsidRPr="00540AB0">
              <w:t>36818</w:t>
            </w:r>
          </w:p>
        </w:tc>
        <w:tc>
          <w:tcPr>
            <w:tcW w:w="3584" w:type="pct"/>
            <w:tcBorders>
              <w:top w:val="single" w:sz="4" w:space="0" w:color="auto"/>
              <w:left w:val="nil"/>
              <w:bottom w:val="single" w:sz="4" w:space="0" w:color="auto"/>
              <w:right w:val="nil"/>
            </w:tcBorders>
            <w:shd w:val="clear" w:color="auto" w:fill="auto"/>
            <w:hideMark/>
          </w:tcPr>
          <w:p w14:paraId="650DD361" w14:textId="77777777" w:rsidR="004B2282" w:rsidRPr="00540AB0" w:rsidRDefault="004B2282" w:rsidP="00FC68A1">
            <w:pPr>
              <w:pStyle w:val="Tabletext"/>
            </w:pPr>
            <w:r w:rsidRPr="00540AB0">
              <w:t>Cystoscopy, with ureteric catheterisation including fluoroscopic imaging of the upper urinary tract, unilateral or bilateral, other than a service associated with a service to which item 36824 or 36830 applies (Anaes.) (Assist.)</w:t>
            </w:r>
          </w:p>
        </w:tc>
        <w:tc>
          <w:tcPr>
            <w:tcW w:w="737" w:type="pct"/>
            <w:tcBorders>
              <w:top w:val="single" w:sz="4" w:space="0" w:color="auto"/>
              <w:left w:val="nil"/>
              <w:bottom w:val="single" w:sz="4" w:space="0" w:color="auto"/>
              <w:right w:val="nil"/>
            </w:tcBorders>
            <w:shd w:val="clear" w:color="auto" w:fill="auto"/>
            <w:hideMark/>
          </w:tcPr>
          <w:p w14:paraId="5E732CC4" w14:textId="22BC87A2" w:rsidR="004B2282" w:rsidRPr="00540AB0" w:rsidRDefault="001936CA" w:rsidP="00FC68A1">
            <w:pPr>
              <w:pStyle w:val="Tabletext"/>
              <w:jc w:val="right"/>
            </w:pPr>
            <w:r>
              <w:t>285.25</w:t>
            </w:r>
          </w:p>
        </w:tc>
      </w:tr>
      <w:tr w:rsidR="004B2282" w:rsidRPr="00540AB0" w14:paraId="27CDFB34" w14:textId="77777777" w:rsidTr="00FC68A1">
        <w:tc>
          <w:tcPr>
            <w:tcW w:w="679" w:type="pct"/>
            <w:tcBorders>
              <w:top w:val="single" w:sz="4" w:space="0" w:color="auto"/>
              <w:left w:val="nil"/>
              <w:bottom w:val="single" w:sz="4" w:space="0" w:color="auto"/>
              <w:right w:val="nil"/>
            </w:tcBorders>
            <w:shd w:val="clear" w:color="auto" w:fill="auto"/>
            <w:hideMark/>
          </w:tcPr>
          <w:p w14:paraId="46DDBDF4" w14:textId="77777777" w:rsidR="004B2282" w:rsidRPr="00540AB0" w:rsidRDefault="004B2282" w:rsidP="00FC68A1">
            <w:pPr>
              <w:pStyle w:val="Tabletext"/>
            </w:pPr>
            <w:r w:rsidRPr="00540AB0">
              <w:t>36821</w:t>
            </w:r>
          </w:p>
        </w:tc>
        <w:tc>
          <w:tcPr>
            <w:tcW w:w="3584" w:type="pct"/>
            <w:tcBorders>
              <w:top w:val="single" w:sz="4" w:space="0" w:color="auto"/>
              <w:left w:val="nil"/>
              <w:bottom w:val="single" w:sz="4" w:space="0" w:color="auto"/>
              <w:right w:val="nil"/>
            </w:tcBorders>
            <w:shd w:val="clear" w:color="auto" w:fill="auto"/>
            <w:hideMark/>
          </w:tcPr>
          <w:p w14:paraId="43CD1BDF" w14:textId="77777777" w:rsidR="004B2282" w:rsidRPr="00540AB0" w:rsidRDefault="004B2282" w:rsidP="00FC68A1">
            <w:pPr>
              <w:pStyle w:val="Tabletext"/>
            </w:pPr>
            <w:r w:rsidRPr="00540AB0">
              <w:t>Cystoscopy with one or more of ureteric dilatation, insertion of ureteric stent, or brush biopsy of ureter or of renal pelvis, unilateral, other than a service associated with a service to which item 36824 or 36830 applies (Anaes.) (Assist.)</w:t>
            </w:r>
          </w:p>
        </w:tc>
        <w:tc>
          <w:tcPr>
            <w:tcW w:w="737" w:type="pct"/>
            <w:tcBorders>
              <w:top w:val="single" w:sz="4" w:space="0" w:color="auto"/>
              <w:left w:val="nil"/>
              <w:bottom w:val="single" w:sz="4" w:space="0" w:color="auto"/>
              <w:right w:val="nil"/>
            </w:tcBorders>
            <w:shd w:val="clear" w:color="auto" w:fill="auto"/>
            <w:hideMark/>
          </w:tcPr>
          <w:p w14:paraId="2EB318DF" w14:textId="35AC113E" w:rsidR="004B2282" w:rsidRPr="00540AB0" w:rsidRDefault="001936CA" w:rsidP="00FC68A1">
            <w:pPr>
              <w:pStyle w:val="Tabletext"/>
              <w:jc w:val="right"/>
            </w:pPr>
            <w:r>
              <w:t>333.30</w:t>
            </w:r>
          </w:p>
        </w:tc>
      </w:tr>
      <w:tr w:rsidR="004B2282" w:rsidRPr="00540AB0" w14:paraId="66A8F08E" w14:textId="77777777" w:rsidTr="00FC68A1">
        <w:tc>
          <w:tcPr>
            <w:tcW w:w="679" w:type="pct"/>
            <w:tcBorders>
              <w:top w:val="single" w:sz="4" w:space="0" w:color="auto"/>
              <w:left w:val="nil"/>
              <w:bottom w:val="single" w:sz="4" w:space="0" w:color="auto"/>
              <w:right w:val="nil"/>
            </w:tcBorders>
            <w:shd w:val="clear" w:color="auto" w:fill="auto"/>
            <w:hideMark/>
          </w:tcPr>
          <w:p w14:paraId="242ACBB7" w14:textId="77777777" w:rsidR="004B2282" w:rsidRPr="00540AB0" w:rsidRDefault="004B2282" w:rsidP="00FC68A1">
            <w:pPr>
              <w:pStyle w:val="Tabletext"/>
            </w:pPr>
            <w:r w:rsidRPr="00540AB0">
              <w:t>36824</w:t>
            </w:r>
          </w:p>
        </w:tc>
        <w:tc>
          <w:tcPr>
            <w:tcW w:w="3584" w:type="pct"/>
            <w:tcBorders>
              <w:top w:val="single" w:sz="4" w:space="0" w:color="auto"/>
              <w:left w:val="nil"/>
              <w:bottom w:val="single" w:sz="4" w:space="0" w:color="auto"/>
              <w:right w:val="nil"/>
            </w:tcBorders>
            <w:shd w:val="clear" w:color="auto" w:fill="auto"/>
            <w:hideMark/>
          </w:tcPr>
          <w:p w14:paraId="18D5EC72" w14:textId="77777777" w:rsidR="004B2282" w:rsidRPr="00540AB0" w:rsidRDefault="004B2282" w:rsidP="00FC68A1">
            <w:pPr>
              <w:pStyle w:val="Tabletext"/>
            </w:pPr>
            <w:r w:rsidRPr="00540AB0">
              <w:t>Cystoscopy with ureteric catheterisation, unilateral or bilateral, other than a service associated with a service to which item 36818 or 36821 applies (Anaes.)</w:t>
            </w:r>
          </w:p>
        </w:tc>
        <w:tc>
          <w:tcPr>
            <w:tcW w:w="737" w:type="pct"/>
            <w:tcBorders>
              <w:top w:val="single" w:sz="4" w:space="0" w:color="auto"/>
              <w:left w:val="nil"/>
              <w:bottom w:val="single" w:sz="4" w:space="0" w:color="auto"/>
              <w:right w:val="nil"/>
            </w:tcBorders>
            <w:shd w:val="clear" w:color="auto" w:fill="auto"/>
            <w:hideMark/>
          </w:tcPr>
          <w:p w14:paraId="61DC9765" w14:textId="251E44A0" w:rsidR="004B2282" w:rsidRPr="00540AB0" w:rsidRDefault="001936CA" w:rsidP="00FC68A1">
            <w:pPr>
              <w:pStyle w:val="Tabletext"/>
              <w:jc w:val="right"/>
            </w:pPr>
            <w:r>
              <w:t>219.80</w:t>
            </w:r>
          </w:p>
        </w:tc>
      </w:tr>
      <w:tr w:rsidR="004B2282" w:rsidRPr="00540AB0" w14:paraId="79BFD9EB" w14:textId="77777777" w:rsidTr="00FC68A1">
        <w:tc>
          <w:tcPr>
            <w:tcW w:w="679" w:type="pct"/>
            <w:tcBorders>
              <w:top w:val="single" w:sz="4" w:space="0" w:color="auto"/>
              <w:left w:val="nil"/>
              <w:bottom w:val="single" w:sz="4" w:space="0" w:color="auto"/>
              <w:right w:val="nil"/>
            </w:tcBorders>
            <w:shd w:val="clear" w:color="auto" w:fill="auto"/>
            <w:hideMark/>
          </w:tcPr>
          <w:p w14:paraId="7A2162E1" w14:textId="77777777" w:rsidR="004B2282" w:rsidRPr="00540AB0" w:rsidRDefault="004B2282" w:rsidP="00FC68A1">
            <w:pPr>
              <w:pStyle w:val="Tabletext"/>
            </w:pPr>
            <w:r w:rsidRPr="00540AB0">
              <w:t>36825</w:t>
            </w:r>
          </w:p>
        </w:tc>
        <w:tc>
          <w:tcPr>
            <w:tcW w:w="3584" w:type="pct"/>
            <w:tcBorders>
              <w:top w:val="single" w:sz="4" w:space="0" w:color="auto"/>
              <w:left w:val="nil"/>
              <w:bottom w:val="single" w:sz="4" w:space="0" w:color="auto"/>
              <w:right w:val="nil"/>
            </w:tcBorders>
            <w:shd w:val="clear" w:color="auto" w:fill="auto"/>
            <w:hideMark/>
          </w:tcPr>
          <w:p w14:paraId="6DDB5622" w14:textId="77777777" w:rsidR="004B2282" w:rsidRPr="00540AB0" w:rsidRDefault="004B2282" w:rsidP="00FC68A1">
            <w:pPr>
              <w:pStyle w:val="Tabletext"/>
            </w:pPr>
            <w:r w:rsidRPr="00540AB0">
              <w:t xml:space="preserve">Cystoscopy, with endoscopic incision of pelviureteric junction or </w:t>
            </w:r>
            <w:r w:rsidRPr="00540AB0">
              <w:lastRenderedPageBreak/>
              <w:t>ureteric stricture, including removal or replacement of ureteric stent, other than a service associated with a service to which item 36818, 36821, 36824, 36830 or 36833 applies (H) (Anaes.) (Assist.)</w:t>
            </w:r>
          </w:p>
        </w:tc>
        <w:tc>
          <w:tcPr>
            <w:tcW w:w="737" w:type="pct"/>
            <w:tcBorders>
              <w:top w:val="single" w:sz="4" w:space="0" w:color="auto"/>
              <w:left w:val="nil"/>
              <w:bottom w:val="single" w:sz="4" w:space="0" w:color="auto"/>
              <w:right w:val="nil"/>
            </w:tcBorders>
            <w:shd w:val="clear" w:color="auto" w:fill="auto"/>
            <w:hideMark/>
          </w:tcPr>
          <w:p w14:paraId="1284550F" w14:textId="153B8472" w:rsidR="004B2282" w:rsidRPr="00540AB0" w:rsidRDefault="001936CA" w:rsidP="00FC68A1">
            <w:pPr>
              <w:pStyle w:val="Tabletext"/>
              <w:jc w:val="right"/>
            </w:pPr>
            <w:r>
              <w:lastRenderedPageBreak/>
              <w:t>599.45</w:t>
            </w:r>
          </w:p>
        </w:tc>
      </w:tr>
      <w:tr w:rsidR="004B2282" w:rsidRPr="00540AB0" w14:paraId="4F24CF7D" w14:textId="77777777" w:rsidTr="00FC68A1">
        <w:tc>
          <w:tcPr>
            <w:tcW w:w="679" w:type="pct"/>
            <w:tcBorders>
              <w:top w:val="single" w:sz="4" w:space="0" w:color="auto"/>
              <w:left w:val="nil"/>
              <w:bottom w:val="single" w:sz="4" w:space="0" w:color="auto"/>
              <w:right w:val="nil"/>
            </w:tcBorders>
            <w:shd w:val="clear" w:color="auto" w:fill="auto"/>
            <w:hideMark/>
          </w:tcPr>
          <w:p w14:paraId="5017F26C" w14:textId="77777777" w:rsidR="004B2282" w:rsidRPr="00540AB0" w:rsidRDefault="004B2282" w:rsidP="00FC68A1">
            <w:pPr>
              <w:pStyle w:val="Tabletext"/>
            </w:pPr>
            <w:r w:rsidRPr="00540AB0">
              <w:lastRenderedPageBreak/>
              <w:t>36827</w:t>
            </w:r>
          </w:p>
        </w:tc>
        <w:tc>
          <w:tcPr>
            <w:tcW w:w="3584" w:type="pct"/>
            <w:tcBorders>
              <w:top w:val="single" w:sz="4" w:space="0" w:color="auto"/>
              <w:left w:val="nil"/>
              <w:bottom w:val="single" w:sz="4" w:space="0" w:color="auto"/>
              <w:right w:val="nil"/>
            </w:tcBorders>
            <w:shd w:val="clear" w:color="auto" w:fill="auto"/>
            <w:hideMark/>
          </w:tcPr>
          <w:p w14:paraId="41BC025C" w14:textId="77777777" w:rsidR="004B2282" w:rsidRPr="00540AB0" w:rsidRDefault="004B2282" w:rsidP="00FC68A1">
            <w:pPr>
              <w:pStyle w:val="Tabletext"/>
            </w:pPr>
            <w:r w:rsidRPr="00540AB0">
              <w:t>Cystoscopy, with controlled hydro</w:t>
            </w:r>
            <w:r>
              <w:noBreakHyphen/>
            </w:r>
            <w:r w:rsidRPr="00540AB0">
              <w:t>dilatation of the bladder (Anaes.)</w:t>
            </w:r>
          </w:p>
        </w:tc>
        <w:tc>
          <w:tcPr>
            <w:tcW w:w="737" w:type="pct"/>
            <w:tcBorders>
              <w:top w:val="single" w:sz="4" w:space="0" w:color="auto"/>
              <w:left w:val="nil"/>
              <w:bottom w:val="single" w:sz="4" w:space="0" w:color="auto"/>
              <w:right w:val="nil"/>
            </w:tcBorders>
            <w:shd w:val="clear" w:color="auto" w:fill="auto"/>
            <w:hideMark/>
          </w:tcPr>
          <w:p w14:paraId="64B35731" w14:textId="7A4F37F1" w:rsidR="004B2282" w:rsidRPr="00540AB0" w:rsidRDefault="001936CA" w:rsidP="00FC68A1">
            <w:pPr>
              <w:pStyle w:val="Tabletext"/>
              <w:jc w:val="right"/>
            </w:pPr>
            <w:r>
              <w:t>237.05</w:t>
            </w:r>
          </w:p>
        </w:tc>
      </w:tr>
      <w:tr w:rsidR="004B2282" w:rsidRPr="00540AB0" w14:paraId="4E15549C" w14:textId="77777777" w:rsidTr="00FC68A1">
        <w:tc>
          <w:tcPr>
            <w:tcW w:w="679" w:type="pct"/>
            <w:tcBorders>
              <w:top w:val="single" w:sz="4" w:space="0" w:color="auto"/>
              <w:left w:val="nil"/>
              <w:bottom w:val="single" w:sz="4" w:space="0" w:color="auto"/>
              <w:right w:val="nil"/>
            </w:tcBorders>
            <w:shd w:val="clear" w:color="auto" w:fill="auto"/>
            <w:hideMark/>
          </w:tcPr>
          <w:p w14:paraId="5238BC56" w14:textId="77777777" w:rsidR="004B2282" w:rsidRPr="00540AB0" w:rsidRDefault="004B2282" w:rsidP="00FC68A1">
            <w:pPr>
              <w:pStyle w:val="Tabletext"/>
            </w:pPr>
            <w:r w:rsidRPr="00540AB0">
              <w:t>36830</w:t>
            </w:r>
          </w:p>
        </w:tc>
        <w:tc>
          <w:tcPr>
            <w:tcW w:w="3584" w:type="pct"/>
            <w:tcBorders>
              <w:top w:val="single" w:sz="4" w:space="0" w:color="auto"/>
              <w:left w:val="nil"/>
              <w:bottom w:val="single" w:sz="4" w:space="0" w:color="auto"/>
              <w:right w:val="nil"/>
            </w:tcBorders>
            <w:shd w:val="clear" w:color="auto" w:fill="auto"/>
            <w:hideMark/>
          </w:tcPr>
          <w:p w14:paraId="659E057C" w14:textId="77777777" w:rsidR="004B2282" w:rsidRPr="00540AB0" w:rsidRDefault="004B2282" w:rsidP="00FC68A1">
            <w:pPr>
              <w:pStyle w:val="Tabletext"/>
            </w:pPr>
            <w:r w:rsidRPr="00540AB0">
              <w:t>Cystoscopy, with ureteric meatotomy (H) (Anaes.)</w:t>
            </w:r>
          </w:p>
        </w:tc>
        <w:tc>
          <w:tcPr>
            <w:tcW w:w="737" w:type="pct"/>
            <w:tcBorders>
              <w:top w:val="single" w:sz="4" w:space="0" w:color="auto"/>
              <w:left w:val="nil"/>
              <w:bottom w:val="single" w:sz="4" w:space="0" w:color="auto"/>
              <w:right w:val="nil"/>
            </w:tcBorders>
            <w:shd w:val="clear" w:color="auto" w:fill="auto"/>
            <w:hideMark/>
          </w:tcPr>
          <w:p w14:paraId="7A454281" w14:textId="4C2221E5" w:rsidR="004B2282" w:rsidRPr="00540AB0" w:rsidRDefault="001936CA" w:rsidP="00FC68A1">
            <w:pPr>
              <w:pStyle w:val="Tabletext"/>
              <w:jc w:val="right"/>
            </w:pPr>
            <w:r>
              <w:t>209.60</w:t>
            </w:r>
          </w:p>
        </w:tc>
      </w:tr>
      <w:tr w:rsidR="004B2282" w:rsidRPr="00540AB0" w14:paraId="62F44415" w14:textId="77777777" w:rsidTr="00FC68A1">
        <w:tc>
          <w:tcPr>
            <w:tcW w:w="679" w:type="pct"/>
            <w:tcBorders>
              <w:top w:val="single" w:sz="4" w:space="0" w:color="auto"/>
              <w:left w:val="nil"/>
              <w:bottom w:val="single" w:sz="4" w:space="0" w:color="auto"/>
              <w:right w:val="nil"/>
            </w:tcBorders>
            <w:shd w:val="clear" w:color="auto" w:fill="auto"/>
            <w:hideMark/>
          </w:tcPr>
          <w:p w14:paraId="235BC75B" w14:textId="77777777" w:rsidR="004B2282" w:rsidRPr="00540AB0" w:rsidRDefault="004B2282" w:rsidP="00FC68A1">
            <w:pPr>
              <w:pStyle w:val="Tabletext"/>
            </w:pPr>
            <w:r w:rsidRPr="00540AB0">
              <w:t>36833</w:t>
            </w:r>
          </w:p>
        </w:tc>
        <w:tc>
          <w:tcPr>
            <w:tcW w:w="3584" w:type="pct"/>
            <w:tcBorders>
              <w:top w:val="single" w:sz="4" w:space="0" w:color="auto"/>
              <w:left w:val="nil"/>
              <w:bottom w:val="single" w:sz="4" w:space="0" w:color="auto"/>
              <w:right w:val="nil"/>
            </w:tcBorders>
            <w:shd w:val="clear" w:color="auto" w:fill="auto"/>
            <w:hideMark/>
          </w:tcPr>
          <w:p w14:paraId="12FBAA01" w14:textId="77777777" w:rsidR="004B2282" w:rsidRPr="00540AB0" w:rsidRDefault="004B2282" w:rsidP="00FC68A1">
            <w:pPr>
              <w:pStyle w:val="Tabletext"/>
            </w:pPr>
            <w:r w:rsidRPr="00540AB0">
              <w:t>Cystoscopy with removal of ureteric stent or other foreign body (Anaes.) (Assist.)</w:t>
            </w:r>
          </w:p>
        </w:tc>
        <w:tc>
          <w:tcPr>
            <w:tcW w:w="737" w:type="pct"/>
            <w:tcBorders>
              <w:top w:val="single" w:sz="4" w:space="0" w:color="auto"/>
              <w:left w:val="nil"/>
              <w:bottom w:val="single" w:sz="4" w:space="0" w:color="auto"/>
              <w:right w:val="nil"/>
            </w:tcBorders>
            <w:shd w:val="clear" w:color="auto" w:fill="auto"/>
            <w:hideMark/>
          </w:tcPr>
          <w:p w14:paraId="5BB5A7D4" w14:textId="547B2615" w:rsidR="004B2282" w:rsidRPr="00540AB0" w:rsidRDefault="001936CA" w:rsidP="00FC68A1">
            <w:pPr>
              <w:pStyle w:val="Tabletext"/>
              <w:jc w:val="right"/>
            </w:pPr>
            <w:r>
              <w:t>285.25</w:t>
            </w:r>
          </w:p>
        </w:tc>
      </w:tr>
      <w:tr w:rsidR="004B2282" w:rsidRPr="00540AB0" w14:paraId="65FAF013" w14:textId="77777777" w:rsidTr="00FC68A1">
        <w:tc>
          <w:tcPr>
            <w:tcW w:w="679" w:type="pct"/>
            <w:tcBorders>
              <w:top w:val="single" w:sz="4" w:space="0" w:color="auto"/>
              <w:left w:val="nil"/>
              <w:bottom w:val="single" w:sz="4" w:space="0" w:color="auto"/>
              <w:right w:val="nil"/>
            </w:tcBorders>
            <w:shd w:val="clear" w:color="auto" w:fill="auto"/>
            <w:hideMark/>
          </w:tcPr>
          <w:p w14:paraId="4FE4D230" w14:textId="77777777" w:rsidR="004B2282" w:rsidRPr="00540AB0" w:rsidRDefault="004B2282" w:rsidP="00FC68A1">
            <w:pPr>
              <w:pStyle w:val="Tabletext"/>
            </w:pPr>
            <w:r w:rsidRPr="00540AB0">
              <w:t>36836</w:t>
            </w:r>
          </w:p>
        </w:tc>
        <w:tc>
          <w:tcPr>
            <w:tcW w:w="3584" w:type="pct"/>
            <w:tcBorders>
              <w:top w:val="single" w:sz="4" w:space="0" w:color="auto"/>
              <w:left w:val="nil"/>
              <w:bottom w:val="single" w:sz="4" w:space="0" w:color="auto"/>
              <w:right w:val="nil"/>
            </w:tcBorders>
            <w:shd w:val="clear" w:color="auto" w:fill="auto"/>
            <w:hideMark/>
          </w:tcPr>
          <w:p w14:paraId="18605F3F" w14:textId="77777777" w:rsidR="004B2282" w:rsidRPr="00540AB0" w:rsidRDefault="004B2282" w:rsidP="00FC68A1">
            <w:pPr>
              <w:pStyle w:val="Tabletext"/>
            </w:pPr>
            <w:r w:rsidRPr="00540AB0">
              <w:t>Cystoscopy with biopsy of bladder, other than a service associated with a service to which item 36812, 36830, 36840, 36845, 36848, 36854, 37203, 37206, 37215, 37230 or 37233 applies (Anaes.)</w:t>
            </w:r>
          </w:p>
        </w:tc>
        <w:tc>
          <w:tcPr>
            <w:tcW w:w="737" w:type="pct"/>
            <w:tcBorders>
              <w:top w:val="single" w:sz="4" w:space="0" w:color="auto"/>
              <w:left w:val="nil"/>
              <w:bottom w:val="single" w:sz="4" w:space="0" w:color="auto"/>
              <w:right w:val="nil"/>
            </w:tcBorders>
            <w:shd w:val="clear" w:color="auto" w:fill="auto"/>
            <w:hideMark/>
          </w:tcPr>
          <w:p w14:paraId="4432A544" w14:textId="1370CFF2" w:rsidR="004B2282" w:rsidRPr="00540AB0" w:rsidRDefault="001936CA" w:rsidP="00FC68A1">
            <w:pPr>
              <w:pStyle w:val="Tabletext"/>
              <w:jc w:val="right"/>
            </w:pPr>
            <w:r>
              <w:t>237.05</w:t>
            </w:r>
          </w:p>
        </w:tc>
      </w:tr>
      <w:tr w:rsidR="004B2282" w:rsidRPr="00540AB0" w14:paraId="262FE0B9" w14:textId="77777777" w:rsidTr="00FC68A1">
        <w:tc>
          <w:tcPr>
            <w:tcW w:w="679" w:type="pct"/>
            <w:tcBorders>
              <w:top w:val="single" w:sz="4" w:space="0" w:color="auto"/>
              <w:left w:val="nil"/>
              <w:bottom w:val="single" w:sz="4" w:space="0" w:color="auto"/>
              <w:right w:val="nil"/>
            </w:tcBorders>
            <w:shd w:val="clear" w:color="auto" w:fill="auto"/>
            <w:hideMark/>
          </w:tcPr>
          <w:p w14:paraId="66D908F4" w14:textId="77777777" w:rsidR="004B2282" w:rsidRPr="00540AB0" w:rsidRDefault="004B2282" w:rsidP="00FC68A1">
            <w:pPr>
              <w:pStyle w:val="Tabletext"/>
            </w:pPr>
            <w:r w:rsidRPr="00540AB0">
              <w:t>36840</w:t>
            </w:r>
          </w:p>
        </w:tc>
        <w:tc>
          <w:tcPr>
            <w:tcW w:w="3584" w:type="pct"/>
            <w:tcBorders>
              <w:top w:val="single" w:sz="4" w:space="0" w:color="auto"/>
              <w:left w:val="nil"/>
              <w:bottom w:val="single" w:sz="4" w:space="0" w:color="auto"/>
              <w:right w:val="nil"/>
            </w:tcBorders>
            <w:shd w:val="clear" w:color="auto" w:fill="auto"/>
            <w:hideMark/>
          </w:tcPr>
          <w:p w14:paraId="2F3962BE" w14:textId="77777777" w:rsidR="004B2282" w:rsidRPr="00540AB0" w:rsidRDefault="004B2282" w:rsidP="00FC68A1">
            <w:pPr>
              <w:pStyle w:val="Tabletext"/>
            </w:pPr>
            <w:r w:rsidRPr="00540AB0">
              <w:t>Cystoscopy, with resection, diathermy or visual laser destruction of bladder tumour or other lesion of the bladder, other than a service associated with a service to which item 36845 applies (Anaes.)</w:t>
            </w:r>
          </w:p>
        </w:tc>
        <w:tc>
          <w:tcPr>
            <w:tcW w:w="737" w:type="pct"/>
            <w:tcBorders>
              <w:top w:val="single" w:sz="4" w:space="0" w:color="auto"/>
              <w:left w:val="nil"/>
              <w:bottom w:val="single" w:sz="4" w:space="0" w:color="auto"/>
              <w:right w:val="nil"/>
            </w:tcBorders>
            <w:shd w:val="clear" w:color="auto" w:fill="auto"/>
            <w:hideMark/>
          </w:tcPr>
          <w:p w14:paraId="478DCE4B" w14:textId="69E621FF" w:rsidR="004B2282" w:rsidRPr="00540AB0" w:rsidRDefault="001936CA" w:rsidP="00FC68A1">
            <w:pPr>
              <w:pStyle w:val="Tabletext"/>
              <w:jc w:val="right"/>
            </w:pPr>
            <w:r>
              <w:t>333.30</w:t>
            </w:r>
          </w:p>
        </w:tc>
      </w:tr>
      <w:tr w:rsidR="004B2282" w:rsidRPr="00540AB0" w14:paraId="0DEDE7DA" w14:textId="77777777" w:rsidTr="00FC68A1">
        <w:tc>
          <w:tcPr>
            <w:tcW w:w="679" w:type="pct"/>
            <w:tcBorders>
              <w:top w:val="single" w:sz="4" w:space="0" w:color="auto"/>
              <w:left w:val="nil"/>
              <w:bottom w:val="single" w:sz="4" w:space="0" w:color="auto"/>
              <w:right w:val="nil"/>
            </w:tcBorders>
            <w:shd w:val="clear" w:color="auto" w:fill="auto"/>
            <w:hideMark/>
          </w:tcPr>
          <w:p w14:paraId="15CCEC01" w14:textId="77777777" w:rsidR="004B2282" w:rsidRPr="00540AB0" w:rsidRDefault="004B2282" w:rsidP="00FC68A1">
            <w:pPr>
              <w:pStyle w:val="Tabletext"/>
            </w:pPr>
            <w:r w:rsidRPr="00540AB0">
              <w:t>36842</w:t>
            </w:r>
          </w:p>
        </w:tc>
        <w:tc>
          <w:tcPr>
            <w:tcW w:w="3584" w:type="pct"/>
            <w:tcBorders>
              <w:top w:val="single" w:sz="4" w:space="0" w:color="auto"/>
              <w:left w:val="nil"/>
              <w:bottom w:val="single" w:sz="4" w:space="0" w:color="auto"/>
              <w:right w:val="nil"/>
            </w:tcBorders>
            <w:shd w:val="clear" w:color="auto" w:fill="auto"/>
            <w:hideMark/>
          </w:tcPr>
          <w:p w14:paraId="7186B12F" w14:textId="77777777" w:rsidR="004B2282" w:rsidRPr="00540AB0" w:rsidRDefault="004B2282" w:rsidP="00FC68A1">
            <w:pPr>
              <w:pStyle w:val="Tabletext"/>
            </w:pPr>
            <w:r w:rsidRPr="00540AB0">
              <w:t>Cystoscopy with lavage of blood clots from bladder including any associated diathermy of prostate or bladder, other than a service associated with a service to which item 36812, 36827 to 36863, 37203, 37206, 37230 or 37233 applies (H) (Anaes.) (Assist.)</w:t>
            </w:r>
          </w:p>
        </w:tc>
        <w:tc>
          <w:tcPr>
            <w:tcW w:w="737" w:type="pct"/>
            <w:tcBorders>
              <w:top w:val="single" w:sz="4" w:space="0" w:color="auto"/>
              <w:left w:val="nil"/>
              <w:bottom w:val="single" w:sz="4" w:space="0" w:color="auto"/>
              <w:right w:val="nil"/>
            </w:tcBorders>
            <w:shd w:val="clear" w:color="auto" w:fill="auto"/>
            <w:hideMark/>
          </w:tcPr>
          <w:p w14:paraId="57485B93" w14:textId="3CB31E7C" w:rsidR="004B2282" w:rsidRPr="00540AB0" w:rsidRDefault="001936CA" w:rsidP="00FC68A1">
            <w:pPr>
              <w:pStyle w:val="Tabletext"/>
              <w:jc w:val="right"/>
            </w:pPr>
            <w:r>
              <w:t>335.35</w:t>
            </w:r>
          </w:p>
        </w:tc>
      </w:tr>
      <w:tr w:rsidR="004B2282" w:rsidRPr="00540AB0" w14:paraId="4BA309DC" w14:textId="77777777" w:rsidTr="00FC68A1">
        <w:tc>
          <w:tcPr>
            <w:tcW w:w="679" w:type="pct"/>
            <w:tcBorders>
              <w:top w:val="single" w:sz="4" w:space="0" w:color="auto"/>
              <w:left w:val="nil"/>
              <w:bottom w:val="single" w:sz="4" w:space="0" w:color="auto"/>
              <w:right w:val="nil"/>
            </w:tcBorders>
            <w:shd w:val="clear" w:color="auto" w:fill="auto"/>
            <w:hideMark/>
          </w:tcPr>
          <w:p w14:paraId="7AE45AAD" w14:textId="77777777" w:rsidR="004B2282" w:rsidRPr="00540AB0" w:rsidRDefault="004B2282" w:rsidP="00FC68A1">
            <w:pPr>
              <w:pStyle w:val="Tabletext"/>
            </w:pPr>
            <w:r w:rsidRPr="00540AB0">
              <w:t>36845</w:t>
            </w:r>
          </w:p>
        </w:tc>
        <w:tc>
          <w:tcPr>
            <w:tcW w:w="3584" w:type="pct"/>
            <w:tcBorders>
              <w:top w:val="single" w:sz="4" w:space="0" w:color="auto"/>
              <w:left w:val="nil"/>
              <w:bottom w:val="single" w:sz="4" w:space="0" w:color="auto"/>
              <w:right w:val="nil"/>
            </w:tcBorders>
            <w:shd w:val="clear" w:color="auto" w:fill="auto"/>
            <w:hideMark/>
          </w:tcPr>
          <w:p w14:paraId="25779FCD" w14:textId="77777777" w:rsidR="004B2282" w:rsidRPr="00540AB0" w:rsidRDefault="004B2282" w:rsidP="00FC68A1">
            <w:pPr>
              <w:pStyle w:val="Tabletext"/>
            </w:pPr>
            <w:r w:rsidRPr="00540AB0">
              <w:t>Cystoscopy, with diathermy, resection or visual laser destruction of multiple tumours in more than 2 quadrants of the bladder or solitary tumour greater than 2 cm in diameter (Anaes.)</w:t>
            </w:r>
          </w:p>
        </w:tc>
        <w:tc>
          <w:tcPr>
            <w:tcW w:w="737" w:type="pct"/>
            <w:tcBorders>
              <w:top w:val="single" w:sz="4" w:space="0" w:color="auto"/>
              <w:left w:val="nil"/>
              <w:bottom w:val="single" w:sz="4" w:space="0" w:color="auto"/>
              <w:right w:val="nil"/>
            </w:tcBorders>
            <w:shd w:val="clear" w:color="auto" w:fill="auto"/>
            <w:hideMark/>
          </w:tcPr>
          <w:p w14:paraId="793A462C" w14:textId="3EA555A3" w:rsidR="004B2282" w:rsidRPr="00540AB0" w:rsidRDefault="001936CA" w:rsidP="00FC68A1">
            <w:pPr>
              <w:pStyle w:val="Tabletext"/>
              <w:jc w:val="right"/>
            </w:pPr>
            <w:r>
              <w:t>713.00</w:t>
            </w:r>
          </w:p>
        </w:tc>
      </w:tr>
      <w:tr w:rsidR="004B2282" w:rsidRPr="00540AB0" w14:paraId="1AB2E4F8" w14:textId="77777777" w:rsidTr="00FC68A1">
        <w:tc>
          <w:tcPr>
            <w:tcW w:w="679" w:type="pct"/>
            <w:tcBorders>
              <w:top w:val="single" w:sz="4" w:space="0" w:color="auto"/>
              <w:left w:val="nil"/>
              <w:bottom w:val="single" w:sz="4" w:space="0" w:color="auto"/>
              <w:right w:val="nil"/>
            </w:tcBorders>
            <w:shd w:val="clear" w:color="auto" w:fill="auto"/>
            <w:hideMark/>
          </w:tcPr>
          <w:p w14:paraId="48BE0AC6" w14:textId="77777777" w:rsidR="004B2282" w:rsidRPr="00540AB0" w:rsidRDefault="004B2282" w:rsidP="00FC68A1">
            <w:pPr>
              <w:pStyle w:val="Tabletext"/>
            </w:pPr>
            <w:r w:rsidRPr="00540AB0">
              <w:t>36848</w:t>
            </w:r>
          </w:p>
        </w:tc>
        <w:tc>
          <w:tcPr>
            <w:tcW w:w="3584" w:type="pct"/>
            <w:tcBorders>
              <w:top w:val="single" w:sz="4" w:space="0" w:color="auto"/>
              <w:left w:val="nil"/>
              <w:bottom w:val="single" w:sz="4" w:space="0" w:color="auto"/>
              <w:right w:val="nil"/>
            </w:tcBorders>
            <w:shd w:val="clear" w:color="auto" w:fill="auto"/>
            <w:hideMark/>
          </w:tcPr>
          <w:p w14:paraId="3DB01D34" w14:textId="77777777" w:rsidR="004B2282" w:rsidRPr="00540AB0" w:rsidRDefault="004B2282" w:rsidP="00FC68A1">
            <w:pPr>
              <w:pStyle w:val="Tabletext"/>
            </w:pPr>
            <w:r w:rsidRPr="00540AB0">
              <w:t>Cystoscopy with resection of ureterocele (H) (Anaes.)</w:t>
            </w:r>
          </w:p>
        </w:tc>
        <w:tc>
          <w:tcPr>
            <w:tcW w:w="737" w:type="pct"/>
            <w:tcBorders>
              <w:top w:val="single" w:sz="4" w:space="0" w:color="auto"/>
              <w:left w:val="nil"/>
              <w:bottom w:val="single" w:sz="4" w:space="0" w:color="auto"/>
              <w:right w:val="nil"/>
            </w:tcBorders>
            <w:shd w:val="clear" w:color="auto" w:fill="auto"/>
            <w:hideMark/>
          </w:tcPr>
          <w:p w14:paraId="285D347A" w14:textId="67D318D7" w:rsidR="004B2282" w:rsidRPr="00540AB0" w:rsidRDefault="001936CA" w:rsidP="00FC68A1">
            <w:pPr>
              <w:pStyle w:val="Tabletext"/>
              <w:jc w:val="right"/>
            </w:pPr>
            <w:r>
              <w:t>237.05</w:t>
            </w:r>
          </w:p>
        </w:tc>
      </w:tr>
      <w:tr w:rsidR="004B2282" w:rsidRPr="00540AB0" w14:paraId="2D4224B5" w14:textId="77777777" w:rsidTr="00FC68A1">
        <w:tc>
          <w:tcPr>
            <w:tcW w:w="679" w:type="pct"/>
            <w:tcBorders>
              <w:top w:val="single" w:sz="4" w:space="0" w:color="auto"/>
              <w:left w:val="nil"/>
              <w:bottom w:val="single" w:sz="4" w:space="0" w:color="auto"/>
              <w:right w:val="nil"/>
            </w:tcBorders>
            <w:shd w:val="clear" w:color="auto" w:fill="auto"/>
            <w:hideMark/>
          </w:tcPr>
          <w:p w14:paraId="5C06BDDB" w14:textId="77777777" w:rsidR="004B2282" w:rsidRPr="00540AB0" w:rsidRDefault="004B2282" w:rsidP="00FC68A1">
            <w:pPr>
              <w:pStyle w:val="Tabletext"/>
            </w:pPr>
            <w:r w:rsidRPr="00540AB0">
              <w:t>36851</w:t>
            </w:r>
          </w:p>
        </w:tc>
        <w:tc>
          <w:tcPr>
            <w:tcW w:w="3584" w:type="pct"/>
            <w:tcBorders>
              <w:top w:val="single" w:sz="4" w:space="0" w:color="auto"/>
              <w:left w:val="nil"/>
              <w:bottom w:val="single" w:sz="4" w:space="0" w:color="auto"/>
              <w:right w:val="nil"/>
            </w:tcBorders>
            <w:shd w:val="clear" w:color="auto" w:fill="auto"/>
            <w:hideMark/>
          </w:tcPr>
          <w:p w14:paraId="09AE6A81" w14:textId="77777777" w:rsidR="004B2282" w:rsidRPr="00540AB0" w:rsidRDefault="004B2282" w:rsidP="00FC68A1">
            <w:pPr>
              <w:pStyle w:val="Tabletext"/>
            </w:pPr>
            <w:r w:rsidRPr="00540AB0">
              <w:t>Cystoscopy with injection into bladder wall, other than a service associated with a service to which item 18375 or 18379 applies (H) (Anaes.)</w:t>
            </w:r>
          </w:p>
        </w:tc>
        <w:tc>
          <w:tcPr>
            <w:tcW w:w="737" w:type="pct"/>
            <w:tcBorders>
              <w:top w:val="single" w:sz="4" w:space="0" w:color="auto"/>
              <w:left w:val="nil"/>
              <w:bottom w:val="single" w:sz="4" w:space="0" w:color="auto"/>
              <w:right w:val="nil"/>
            </w:tcBorders>
            <w:shd w:val="clear" w:color="auto" w:fill="auto"/>
            <w:hideMark/>
          </w:tcPr>
          <w:p w14:paraId="03389894" w14:textId="286CED03" w:rsidR="004B2282" w:rsidRPr="00540AB0" w:rsidRDefault="001936CA" w:rsidP="00FC68A1">
            <w:pPr>
              <w:pStyle w:val="Tabletext"/>
              <w:jc w:val="right"/>
            </w:pPr>
            <w:r>
              <w:t>237.05</w:t>
            </w:r>
          </w:p>
        </w:tc>
      </w:tr>
      <w:tr w:rsidR="004B2282" w:rsidRPr="00540AB0" w14:paraId="76C49034" w14:textId="77777777" w:rsidTr="00FC68A1">
        <w:tc>
          <w:tcPr>
            <w:tcW w:w="679" w:type="pct"/>
            <w:tcBorders>
              <w:top w:val="single" w:sz="4" w:space="0" w:color="auto"/>
              <w:left w:val="nil"/>
              <w:bottom w:val="single" w:sz="4" w:space="0" w:color="auto"/>
              <w:right w:val="nil"/>
            </w:tcBorders>
            <w:shd w:val="clear" w:color="auto" w:fill="auto"/>
            <w:hideMark/>
          </w:tcPr>
          <w:p w14:paraId="5D86FD69" w14:textId="77777777" w:rsidR="004B2282" w:rsidRPr="00540AB0" w:rsidRDefault="004B2282" w:rsidP="00FC68A1">
            <w:pPr>
              <w:pStyle w:val="Tabletext"/>
            </w:pPr>
            <w:r w:rsidRPr="00540AB0">
              <w:t>36854</w:t>
            </w:r>
          </w:p>
        </w:tc>
        <w:tc>
          <w:tcPr>
            <w:tcW w:w="3584" w:type="pct"/>
            <w:tcBorders>
              <w:top w:val="single" w:sz="4" w:space="0" w:color="auto"/>
              <w:left w:val="nil"/>
              <w:bottom w:val="single" w:sz="4" w:space="0" w:color="auto"/>
              <w:right w:val="nil"/>
            </w:tcBorders>
            <w:shd w:val="clear" w:color="auto" w:fill="auto"/>
            <w:hideMark/>
          </w:tcPr>
          <w:p w14:paraId="1EB484D5" w14:textId="77777777" w:rsidR="004B2282" w:rsidRPr="00540AB0" w:rsidRDefault="004B2282" w:rsidP="00FC68A1">
            <w:pPr>
              <w:pStyle w:val="Tabletext"/>
            </w:pPr>
            <w:r w:rsidRPr="00540AB0">
              <w:t>Cystoscopy with endoscopic incision or resection of external sphincter, bladder neck or both (H) (Anaes.)</w:t>
            </w:r>
          </w:p>
        </w:tc>
        <w:tc>
          <w:tcPr>
            <w:tcW w:w="737" w:type="pct"/>
            <w:tcBorders>
              <w:top w:val="single" w:sz="4" w:space="0" w:color="auto"/>
              <w:left w:val="nil"/>
              <w:bottom w:val="single" w:sz="4" w:space="0" w:color="auto"/>
              <w:right w:val="nil"/>
            </w:tcBorders>
            <w:shd w:val="clear" w:color="auto" w:fill="auto"/>
            <w:hideMark/>
          </w:tcPr>
          <w:p w14:paraId="0E589122" w14:textId="75CD5E0F" w:rsidR="004B2282" w:rsidRPr="00540AB0" w:rsidRDefault="001936CA" w:rsidP="00FC68A1">
            <w:pPr>
              <w:pStyle w:val="Tabletext"/>
              <w:jc w:val="right"/>
            </w:pPr>
            <w:r>
              <w:t>480.90</w:t>
            </w:r>
          </w:p>
        </w:tc>
      </w:tr>
      <w:tr w:rsidR="004B2282" w:rsidRPr="00540AB0" w14:paraId="786E6E8D" w14:textId="77777777" w:rsidTr="00FC68A1">
        <w:tc>
          <w:tcPr>
            <w:tcW w:w="679" w:type="pct"/>
            <w:tcBorders>
              <w:top w:val="single" w:sz="4" w:space="0" w:color="auto"/>
              <w:left w:val="nil"/>
              <w:bottom w:val="single" w:sz="4" w:space="0" w:color="auto"/>
              <w:right w:val="nil"/>
            </w:tcBorders>
            <w:shd w:val="clear" w:color="auto" w:fill="auto"/>
            <w:hideMark/>
          </w:tcPr>
          <w:p w14:paraId="6DDD0656" w14:textId="77777777" w:rsidR="004B2282" w:rsidRPr="00540AB0" w:rsidRDefault="004B2282" w:rsidP="00FC68A1">
            <w:pPr>
              <w:pStyle w:val="Tabletext"/>
            </w:pPr>
            <w:r w:rsidRPr="00540AB0">
              <w:t>36857</w:t>
            </w:r>
          </w:p>
        </w:tc>
        <w:tc>
          <w:tcPr>
            <w:tcW w:w="3584" w:type="pct"/>
            <w:tcBorders>
              <w:top w:val="single" w:sz="4" w:space="0" w:color="auto"/>
              <w:left w:val="nil"/>
              <w:bottom w:val="single" w:sz="4" w:space="0" w:color="auto"/>
              <w:right w:val="nil"/>
            </w:tcBorders>
            <w:shd w:val="clear" w:color="auto" w:fill="auto"/>
            <w:hideMark/>
          </w:tcPr>
          <w:p w14:paraId="5348FD5D" w14:textId="77777777" w:rsidR="004B2282" w:rsidRPr="00540AB0" w:rsidRDefault="004B2282" w:rsidP="00FC68A1">
            <w:pPr>
              <w:pStyle w:val="Tabletext"/>
            </w:pPr>
            <w:r w:rsidRPr="00540AB0">
              <w:t>Endoscopic manipulation or extraction of ureteric calculus (H) (Anaes.)</w:t>
            </w:r>
          </w:p>
        </w:tc>
        <w:tc>
          <w:tcPr>
            <w:tcW w:w="737" w:type="pct"/>
            <w:tcBorders>
              <w:top w:val="single" w:sz="4" w:space="0" w:color="auto"/>
              <w:left w:val="nil"/>
              <w:bottom w:val="single" w:sz="4" w:space="0" w:color="auto"/>
              <w:right w:val="nil"/>
            </w:tcBorders>
            <w:shd w:val="clear" w:color="auto" w:fill="auto"/>
            <w:hideMark/>
          </w:tcPr>
          <w:p w14:paraId="322CB6D2" w14:textId="629E5AB6" w:rsidR="004B2282" w:rsidRPr="00540AB0" w:rsidRDefault="001936CA" w:rsidP="00FC68A1">
            <w:pPr>
              <w:pStyle w:val="Tabletext"/>
              <w:jc w:val="right"/>
            </w:pPr>
            <w:r>
              <w:t>377.90</w:t>
            </w:r>
          </w:p>
        </w:tc>
      </w:tr>
      <w:tr w:rsidR="004B2282" w:rsidRPr="00540AB0" w14:paraId="714FDFC7" w14:textId="77777777" w:rsidTr="00FC68A1">
        <w:tc>
          <w:tcPr>
            <w:tcW w:w="679" w:type="pct"/>
            <w:tcBorders>
              <w:top w:val="single" w:sz="4" w:space="0" w:color="auto"/>
              <w:left w:val="nil"/>
              <w:bottom w:val="single" w:sz="4" w:space="0" w:color="auto"/>
              <w:right w:val="nil"/>
            </w:tcBorders>
            <w:shd w:val="clear" w:color="auto" w:fill="auto"/>
            <w:hideMark/>
          </w:tcPr>
          <w:p w14:paraId="3F941660" w14:textId="77777777" w:rsidR="004B2282" w:rsidRPr="00540AB0" w:rsidRDefault="004B2282" w:rsidP="00FC68A1">
            <w:pPr>
              <w:pStyle w:val="Tabletext"/>
            </w:pPr>
            <w:r w:rsidRPr="00540AB0">
              <w:t>36860</w:t>
            </w:r>
          </w:p>
        </w:tc>
        <w:tc>
          <w:tcPr>
            <w:tcW w:w="3584" w:type="pct"/>
            <w:tcBorders>
              <w:top w:val="single" w:sz="4" w:space="0" w:color="auto"/>
              <w:left w:val="nil"/>
              <w:bottom w:val="single" w:sz="4" w:space="0" w:color="auto"/>
              <w:right w:val="nil"/>
            </w:tcBorders>
            <w:shd w:val="clear" w:color="auto" w:fill="auto"/>
            <w:hideMark/>
          </w:tcPr>
          <w:p w14:paraId="2F2B4428" w14:textId="77777777" w:rsidR="004B2282" w:rsidRPr="00540AB0" w:rsidRDefault="004B2282" w:rsidP="00FC68A1">
            <w:pPr>
              <w:pStyle w:val="Tabletext"/>
            </w:pPr>
            <w:r w:rsidRPr="00540AB0">
              <w:t>Endoscopic examination of intestinal conduit or reservoir (Anaes.)</w:t>
            </w:r>
          </w:p>
        </w:tc>
        <w:tc>
          <w:tcPr>
            <w:tcW w:w="737" w:type="pct"/>
            <w:tcBorders>
              <w:top w:val="single" w:sz="4" w:space="0" w:color="auto"/>
              <w:left w:val="nil"/>
              <w:bottom w:val="single" w:sz="4" w:space="0" w:color="auto"/>
              <w:right w:val="nil"/>
            </w:tcBorders>
            <w:shd w:val="clear" w:color="auto" w:fill="auto"/>
            <w:hideMark/>
          </w:tcPr>
          <w:p w14:paraId="29E27FDC" w14:textId="700ADC4B" w:rsidR="004B2282" w:rsidRPr="00540AB0" w:rsidRDefault="001936CA" w:rsidP="00FC68A1">
            <w:pPr>
              <w:pStyle w:val="Tabletext"/>
              <w:jc w:val="right"/>
            </w:pPr>
            <w:r>
              <w:t>171.90</w:t>
            </w:r>
          </w:p>
        </w:tc>
      </w:tr>
      <w:tr w:rsidR="004B2282" w:rsidRPr="00540AB0" w14:paraId="2C96DB5C" w14:textId="77777777" w:rsidTr="00FC68A1">
        <w:tc>
          <w:tcPr>
            <w:tcW w:w="679" w:type="pct"/>
            <w:tcBorders>
              <w:top w:val="single" w:sz="4" w:space="0" w:color="auto"/>
              <w:left w:val="nil"/>
              <w:bottom w:val="single" w:sz="4" w:space="0" w:color="auto"/>
              <w:right w:val="nil"/>
            </w:tcBorders>
            <w:shd w:val="clear" w:color="auto" w:fill="auto"/>
            <w:hideMark/>
          </w:tcPr>
          <w:p w14:paraId="2048D2BA" w14:textId="77777777" w:rsidR="004B2282" w:rsidRPr="00540AB0" w:rsidRDefault="004B2282" w:rsidP="00FC68A1">
            <w:pPr>
              <w:pStyle w:val="Tabletext"/>
            </w:pPr>
            <w:r w:rsidRPr="00540AB0">
              <w:t>36863</w:t>
            </w:r>
          </w:p>
        </w:tc>
        <w:tc>
          <w:tcPr>
            <w:tcW w:w="3584" w:type="pct"/>
            <w:tcBorders>
              <w:top w:val="single" w:sz="4" w:space="0" w:color="auto"/>
              <w:left w:val="nil"/>
              <w:bottom w:val="single" w:sz="4" w:space="0" w:color="auto"/>
              <w:right w:val="nil"/>
            </w:tcBorders>
            <w:shd w:val="clear" w:color="auto" w:fill="auto"/>
            <w:hideMark/>
          </w:tcPr>
          <w:p w14:paraId="24C8DFBF" w14:textId="77777777" w:rsidR="004B2282" w:rsidRPr="00540AB0" w:rsidRDefault="004B2282" w:rsidP="00FC68A1">
            <w:pPr>
              <w:pStyle w:val="Tabletext"/>
            </w:pPr>
            <w:r w:rsidRPr="00540AB0">
              <w:t>Litholapaxy, with or without cystoscopy (H) (Anaes.) (Assist.)</w:t>
            </w:r>
          </w:p>
        </w:tc>
        <w:tc>
          <w:tcPr>
            <w:tcW w:w="737" w:type="pct"/>
            <w:tcBorders>
              <w:top w:val="single" w:sz="4" w:space="0" w:color="auto"/>
              <w:left w:val="nil"/>
              <w:bottom w:val="single" w:sz="4" w:space="0" w:color="auto"/>
              <w:right w:val="nil"/>
            </w:tcBorders>
            <w:shd w:val="clear" w:color="auto" w:fill="auto"/>
            <w:hideMark/>
          </w:tcPr>
          <w:p w14:paraId="493C6260" w14:textId="6BB223D4" w:rsidR="004B2282" w:rsidRPr="00540AB0" w:rsidRDefault="001936CA" w:rsidP="00FC68A1">
            <w:pPr>
              <w:pStyle w:val="Tabletext"/>
              <w:jc w:val="right"/>
            </w:pPr>
            <w:r>
              <w:t>480.90</w:t>
            </w:r>
          </w:p>
        </w:tc>
      </w:tr>
      <w:tr w:rsidR="004B2282" w:rsidRPr="00540AB0" w14:paraId="2D3163FB" w14:textId="77777777" w:rsidTr="00FC68A1">
        <w:tc>
          <w:tcPr>
            <w:tcW w:w="679" w:type="pct"/>
            <w:tcBorders>
              <w:top w:val="single" w:sz="4" w:space="0" w:color="auto"/>
              <w:left w:val="nil"/>
              <w:bottom w:val="single" w:sz="4" w:space="0" w:color="auto"/>
              <w:right w:val="nil"/>
            </w:tcBorders>
            <w:shd w:val="clear" w:color="auto" w:fill="auto"/>
            <w:hideMark/>
          </w:tcPr>
          <w:p w14:paraId="326A3423" w14:textId="77777777" w:rsidR="004B2282" w:rsidRPr="00540AB0" w:rsidRDefault="004B2282" w:rsidP="00FC68A1">
            <w:pPr>
              <w:pStyle w:val="Tabletext"/>
              <w:rPr>
                <w:snapToGrid w:val="0"/>
              </w:rPr>
            </w:pPr>
            <w:r w:rsidRPr="00540AB0">
              <w:rPr>
                <w:snapToGrid w:val="0"/>
              </w:rPr>
              <w:t>37000</w:t>
            </w:r>
          </w:p>
        </w:tc>
        <w:tc>
          <w:tcPr>
            <w:tcW w:w="3584" w:type="pct"/>
            <w:tcBorders>
              <w:top w:val="single" w:sz="4" w:space="0" w:color="auto"/>
              <w:left w:val="nil"/>
              <w:bottom w:val="single" w:sz="4" w:space="0" w:color="auto"/>
              <w:right w:val="nil"/>
            </w:tcBorders>
            <w:shd w:val="clear" w:color="auto" w:fill="auto"/>
            <w:hideMark/>
          </w:tcPr>
          <w:p w14:paraId="2F5EE2C8" w14:textId="77777777" w:rsidR="004B2282" w:rsidRPr="00540AB0" w:rsidRDefault="004B2282" w:rsidP="00FC68A1">
            <w:pPr>
              <w:pStyle w:val="Tabletext"/>
              <w:rPr>
                <w:snapToGrid w:val="0"/>
              </w:rPr>
            </w:pPr>
            <w:r w:rsidRPr="00540AB0">
              <w:rPr>
                <w:snapToGrid w:val="0"/>
              </w:rPr>
              <w:t>Bladder, partial excision of (H) (Anaes.) (Assist.)</w:t>
            </w:r>
          </w:p>
        </w:tc>
        <w:tc>
          <w:tcPr>
            <w:tcW w:w="737" w:type="pct"/>
            <w:tcBorders>
              <w:top w:val="single" w:sz="4" w:space="0" w:color="auto"/>
              <w:left w:val="nil"/>
              <w:bottom w:val="single" w:sz="4" w:space="0" w:color="auto"/>
              <w:right w:val="nil"/>
            </w:tcBorders>
            <w:shd w:val="clear" w:color="auto" w:fill="auto"/>
            <w:hideMark/>
          </w:tcPr>
          <w:p w14:paraId="662ED1BE" w14:textId="2C155C26" w:rsidR="004B2282" w:rsidRPr="00540AB0" w:rsidRDefault="001936CA" w:rsidP="00FC68A1">
            <w:pPr>
              <w:pStyle w:val="Tabletext"/>
              <w:jc w:val="right"/>
            </w:pPr>
            <w:r>
              <w:t>764.65</w:t>
            </w:r>
          </w:p>
        </w:tc>
      </w:tr>
      <w:tr w:rsidR="004B2282" w:rsidRPr="00540AB0" w14:paraId="7330DCFA" w14:textId="77777777" w:rsidTr="00FC68A1">
        <w:tc>
          <w:tcPr>
            <w:tcW w:w="679" w:type="pct"/>
            <w:tcBorders>
              <w:top w:val="single" w:sz="4" w:space="0" w:color="auto"/>
              <w:left w:val="nil"/>
              <w:bottom w:val="single" w:sz="4" w:space="0" w:color="auto"/>
              <w:right w:val="nil"/>
            </w:tcBorders>
            <w:shd w:val="clear" w:color="auto" w:fill="auto"/>
            <w:hideMark/>
          </w:tcPr>
          <w:p w14:paraId="5AD5549F" w14:textId="77777777" w:rsidR="004B2282" w:rsidRPr="00540AB0" w:rsidRDefault="004B2282" w:rsidP="00FC68A1">
            <w:pPr>
              <w:pStyle w:val="Tabletext"/>
            </w:pPr>
            <w:r w:rsidRPr="00540AB0">
              <w:t>37004</w:t>
            </w:r>
          </w:p>
        </w:tc>
        <w:tc>
          <w:tcPr>
            <w:tcW w:w="3584" w:type="pct"/>
            <w:tcBorders>
              <w:top w:val="single" w:sz="4" w:space="0" w:color="auto"/>
              <w:left w:val="nil"/>
              <w:bottom w:val="single" w:sz="4" w:space="0" w:color="auto"/>
              <w:right w:val="nil"/>
            </w:tcBorders>
            <w:shd w:val="clear" w:color="auto" w:fill="auto"/>
            <w:hideMark/>
          </w:tcPr>
          <w:p w14:paraId="451C39B1" w14:textId="77777777" w:rsidR="004B2282" w:rsidRPr="00540AB0" w:rsidRDefault="004B2282" w:rsidP="00FC68A1">
            <w:pPr>
              <w:pStyle w:val="Tabletext"/>
            </w:pPr>
            <w:r w:rsidRPr="00540AB0">
              <w:t>Bladder, repair of rupture (H) (Anaes.) (Assist.)</w:t>
            </w:r>
          </w:p>
        </w:tc>
        <w:tc>
          <w:tcPr>
            <w:tcW w:w="737" w:type="pct"/>
            <w:tcBorders>
              <w:top w:val="single" w:sz="4" w:space="0" w:color="auto"/>
              <w:left w:val="nil"/>
              <w:bottom w:val="single" w:sz="4" w:space="0" w:color="auto"/>
              <w:right w:val="nil"/>
            </w:tcBorders>
            <w:shd w:val="clear" w:color="auto" w:fill="auto"/>
            <w:hideMark/>
          </w:tcPr>
          <w:p w14:paraId="66DE24A6" w14:textId="4A7CF971" w:rsidR="004B2282" w:rsidRPr="00540AB0" w:rsidRDefault="001936CA" w:rsidP="00FC68A1">
            <w:pPr>
              <w:pStyle w:val="Tabletext"/>
              <w:jc w:val="right"/>
            </w:pPr>
            <w:r>
              <w:t>670.10</w:t>
            </w:r>
          </w:p>
        </w:tc>
      </w:tr>
      <w:tr w:rsidR="004B2282" w:rsidRPr="00540AB0" w14:paraId="3DA410F7" w14:textId="77777777" w:rsidTr="00FC68A1">
        <w:tc>
          <w:tcPr>
            <w:tcW w:w="679" w:type="pct"/>
            <w:tcBorders>
              <w:top w:val="single" w:sz="4" w:space="0" w:color="auto"/>
              <w:left w:val="nil"/>
              <w:bottom w:val="single" w:sz="4" w:space="0" w:color="auto"/>
              <w:right w:val="nil"/>
            </w:tcBorders>
            <w:shd w:val="clear" w:color="auto" w:fill="auto"/>
            <w:hideMark/>
          </w:tcPr>
          <w:p w14:paraId="349A5982" w14:textId="77777777" w:rsidR="004B2282" w:rsidRPr="00540AB0" w:rsidRDefault="004B2282" w:rsidP="00FC68A1">
            <w:pPr>
              <w:pStyle w:val="Tabletext"/>
            </w:pPr>
            <w:r w:rsidRPr="00540AB0">
              <w:t>37008</w:t>
            </w:r>
          </w:p>
        </w:tc>
        <w:tc>
          <w:tcPr>
            <w:tcW w:w="3584" w:type="pct"/>
            <w:tcBorders>
              <w:top w:val="single" w:sz="4" w:space="0" w:color="auto"/>
              <w:left w:val="nil"/>
              <w:bottom w:val="single" w:sz="4" w:space="0" w:color="auto"/>
              <w:right w:val="nil"/>
            </w:tcBorders>
            <w:shd w:val="clear" w:color="auto" w:fill="auto"/>
            <w:hideMark/>
          </w:tcPr>
          <w:p w14:paraId="20689F47" w14:textId="77777777" w:rsidR="004B2282" w:rsidRPr="00540AB0" w:rsidRDefault="004B2282" w:rsidP="00FC68A1">
            <w:pPr>
              <w:pStyle w:val="Tabletext"/>
            </w:pPr>
            <w:r w:rsidRPr="00540AB0">
              <w:t>Cystostomy or cystotomy, suprapubic</w:t>
            </w:r>
            <w:bookmarkStart w:id="1057" w:name="BK_S4P346L19C36"/>
            <w:bookmarkEnd w:id="1057"/>
            <w:r w:rsidRPr="00540AB0">
              <w:t>, other than a service to which item 37011 applies or a service associated with other open bladder procedure (Anaes.)</w:t>
            </w:r>
          </w:p>
        </w:tc>
        <w:tc>
          <w:tcPr>
            <w:tcW w:w="737" w:type="pct"/>
            <w:tcBorders>
              <w:top w:val="single" w:sz="4" w:space="0" w:color="auto"/>
              <w:left w:val="nil"/>
              <w:bottom w:val="single" w:sz="4" w:space="0" w:color="auto"/>
              <w:right w:val="nil"/>
            </w:tcBorders>
            <w:shd w:val="clear" w:color="auto" w:fill="auto"/>
            <w:hideMark/>
          </w:tcPr>
          <w:p w14:paraId="68B33278" w14:textId="377A4383" w:rsidR="004B2282" w:rsidRPr="00540AB0" w:rsidRDefault="001936CA" w:rsidP="00FC68A1">
            <w:pPr>
              <w:pStyle w:val="Tabletext"/>
              <w:jc w:val="right"/>
            </w:pPr>
            <w:r>
              <w:t>429.45</w:t>
            </w:r>
          </w:p>
        </w:tc>
      </w:tr>
      <w:tr w:rsidR="004B2282" w:rsidRPr="00540AB0" w14:paraId="0B625DAB" w14:textId="77777777" w:rsidTr="00FC68A1">
        <w:tc>
          <w:tcPr>
            <w:tcW w:w="679" w:type="pct"/>
            <w:tcBorders>
              <w:top w:val="single" w:sz="4" w:space="0" w:color="auto"/>
              <w:left w:val="nil"/>
              <w:bottom w:val="single" w:sz="4" w:space="0" w:color="auto"/>
              <w:right w:val="nil"/>
            </w:tcBorders>
            <w:shd w:val="clear" w:color="auto" w:fill="auto"/>
            <w:hideMark/>
          </w:tcPr>
          <w:p w14:paraId="5A2BB8BC" w14:textId="77777777" w:rsidR="004B2282" w:rsidRPr="00540AB0" w:rsidRDefault="004B2282" w:rsidP="00FC68A1">
            <w:pPr>
              <w:pStyle w:val="Tabletext"/>
            </w:pPr>
            <w:r w:rsidRPr="00540AB0">
              <w:t>37011</w:t>
            </w:r>
          </w:p>
        </w:tc>
        <w:tc>
          <w:tcPr>
            <w:tcW w:w="3584" w:type="pct"/>
            <w:tcBorders>
              <w:top w:val="single" w:sz="4" w:space="0" w:color="auto"/>
              <w:left w:val="nil"/>
              <w:bottom w:val="single" w:sz="4" w:space="0" w:color="auto"/>
              <w:right w:val="nil"/>
            </w:tcBorders>
            <w:shd w:val="clear" w:color="auto" w:fill="auto"/>
            <w:hideMark/>
          </w:tcPr>
          <w:p w14:paraId="5A5AD871" w14:textId="77777777" w:rsidR="004B2282" w:rsidRPr="00540AB0" w:rsidRDefault="004B2282" w:rsidP="00FC68A1">
            <w:pPr>
              <w:pStyle w:val="Tabletext"/>
            </w:pPr>
            <w:r w:rsidRPr="00540AB0">
              <w:t>Suprapubic</w:t>
            </w:r>
            <w:bookmarkStart w:id="1058" w:name="BK_S4P346L22C11"/>
            <w:bookmarkEnd w:id="1058"/>
            <w:r w:rsidRPr="00540AB0">
              <w:t xml:space="preserve"> stab cystotomy, other than a service associated with a service to which items 37200 to 37221 or 37226 apply (Anaes.)</w:t>
            </w:r>
          </w:p>
        </w:tc>
        <w:tc>
          <w:tcPr>
            <w:tcW w:w="737" w:type="pct"/>
            <w:tcBorders>
              <w:top w:val="single" w:sz="4" w:space="0" w:color="auto"/>
              <w:left w:val="nil"/>
              <w:bottom w:val="single" w:sz="4" w:space="0" w:color="auto"/>
              <w:right w:val="nil"/>
            </w:tcBorders>
            <w:shd w:val="clear" w:color="auto" w:fill="auto"/>
            <w:hideMark/>
          </w:tcPr>
          <w:p w14:paraId="6A2E4037" w14:textId="687CBBCC" w:rsidR="004B2282" w:rsidRPr="00540AB0" w:rsidRDefault="001936CA" w:rsidP="00FC68A1">
            <w:pPr>
              <w:pStyle w:val="Tabletext"/>
              <w:jc w:val="right"/>
            </w:pPr>
            <w:r>
              <w:t>96.25</w:t>
            </w:r>
          </w:p>
        </w:tc>
      </w:tr>
      <w:tr w:rsidR="004B2282" w:rsidRPr="00540AB0" w14:paraId="15351DED" w14:textId="77777777" w:rsidTr="00FC68A1">
        <w:tc>
          <w:tcPr>
            <w:tcW w:w="679" w:type="pct"/>
            <w:tcBorders>
              <w:top w:val="single" w:sz="4" w:space="0" w:color="auto"/>
              <w:left w:val="nil"/>
              <w:bottom w:val="single" w:sz="4" w:space="0" w:color="auto"/>
              <w:right w:val="nil"/>
            </w:tcBorders>
            <w:shd w:val="clear" w:color="auto" w:fill="auto"/>
            <w:hideMark/>
          </w:tcPr>
          <w:p w14:paraId="57B01ADF" w14:textId="77777777" w:rsidR="004B2282" w:rsidRPr="00540AB0" w:rsidRDefault="004B2282" w:rsidP="00FC68A1">
            <w:pPr>
              <w:pStyle w:val="Tabletext"/>
            </w:pPr>
            <w:r w:rsidRPr="00540AB0">
              <w:t>37014</w:t>
            </w:r>
          </w:p>
        </w:tc>
        <w:tc>
          <w:tcPr>
            <w:tcW w:w="3584" w:type="pct"/>
            <w:tcBorders>
              <w:top w:val="single" w:sz="4" w:space="0" w:color="auto"/>
              <w:left w:val="nil"/>
              <w:bottom w:val="single" w:sz="4" w:space="0" w:color="auto"/>
              <w:right w:val="nil"/>
            </w:tcBorders>
            <w:shd w:val="clear" w:color="auto" w:fill="auto"/>
            <w:hideMark/>
          </w:tcPr>
          <w:p w14:paraId="1A03CE3B" w14:textId="77777777" w:rsidR="004B2282" w:rsidRPr="00540AB0" w:rsidRDefault="004B2282" w:rsidP="00FC68A1">
            <w:pPr>
              <w:pStyle w:val="Tabletext"/>
            </w:pPr>
            <w:r w:rsidRPr="00540AB0">
              <w:t>Bladder, total excision of (H) (Anaes.) (Assist.)</w:t>
            </w:r>
          </w:p>
        </w:tc>
        <w:tc>
          <w:tcPr>
            <w:tcW w:w="737" w:type="pct"/>
            <w:tcBorders>
              <w:top w:val="single" w:sz="4" w:space="0" w:color="auto"/>
              <w:left w:val="nil"/>
              <w:bottom w:val="single" w:sz="4" w:space="0" w:color="auto"/>
              <w:right w:val="nil"/>
            </w:tcBorders>
            <w:shd w:val="clear" w:color="auto" w:fill="auto"/>
            <w:hideMark/>
          </w:tcPr>
          <w:p w14:paraId="1F0B7285" w14:textId="143D7EB1" w:rsidR="004B2282" w:rsidRPr="00540AB0" w:rsidRDefault="001936CA" w:rsidP="00FC68A1">
            <w:pPr>
              <w:pStyle w:val="Tabletext"/>
              <w:jc w:val="right"/>
            </w:pPr>
            <w:r>
              <w:t>1,099.60</w:t>
            </w:r>
          </w:p>
        </w:tc>
      </w:tr>
      <w:tr w:rsidR="004B2282" w:rsidRPr="00540AB0" w14:paraId="734D33B9" w14:textId="77777777" w:rsidTr="00FC68A1">
        <w:tc>
          <w:tcPr>
            <w:tcW w:w="679" w:type="pct"/>
            <w:tcBorders>
              <w:top w:val="single" w:sz="4" w:space="0" w:color="auto"/>
              <w:left w:val="nil"/>
              <w:bottom w:val="single" w:sz="4" w:space="0" w:color="auto"/>
              <w:right w:val="nil"/>
            </w:tcBorders>
            <w:shd w:val="clear" w:color="auto" w:fill="auto"/>
            <w:hideMark/>
          </w:tcPr>
          <w:p w14:paraId="31C9DD1F" w14:textId="77777777" w:rsidR="004B2282" w:rsidRPr="00540AB0" w:rsidRDefault="004B2282" w:rsidP="00FC68A1">
            <w:pPr>
              <w:pStyle w:val="Tabletext"/>
            </w:pPr>
            <w:r w:rsidRPr="00540AB0">
              <w:t>37020</w:t>
            </w:r>
          </w:p>
        </w:tc>
        <w:tc>
          <w:tcPr>
            <w:tcW w:w="3584" w:type="pct"/>
            <w:tcBorders>
              <w:top w:val="single" w:sz="4" w:space="0" w:color="auto"/>
              <w:left w:val="nil"/>
              <w:bottom w:val="single" w:sz="4" w:space="0" w:color="auto"/>
              <w:right w:val="nil"/>
            </w:tcBorders>
            <w:shd w:val="clear" w:color="auto" w:fill="auto"/>
            <w:hideMark/>
          </w:tcPr>
          <w:p w14:paraId="2834C7CE" w14:textId="77777777" w:rsidR="004B2282" w:rsidRPr="00540AB0" w:rsidRDefault="004B2282" w:rsidP="00FC68A1">
            <w:pPr>
              <w:pStyle w:val="Tabletext"/>
            </w:pPr>
            <w:r w:rsidRPr="00540AB0">
              <w:t>Bladder diverticulum, excision or obliteration of (H) (Anaes.) (Assist.)</w:t>
            </w:r>
          </w:p>
        </w:tc>
        <w:tc>
          <w:tcPr>
            <w:tcW w:w="737" w:type="pct"/>
            <w:tcBorders>
              <w:top w:val="single" w:sz="4" w:space="0" w:color="auto"/>
              <w:left w:val="nil"/>
              <w:bottom w:val="single" w:sz="4" w:space="0" w:color="auto"/>
              <w:right w:val="nil"/>
            </w:tcBorders>
            <w:shd w:val="clear" w:color="auto" w:fill="auto"/>
            <w:hideMark/>
          </w:tcPr>
          <w:p w14:paraId="0BE1DFA3" w14:textId="16321043" w:rsidR="004B2282" w:rsidRPr="00540AB0" w:rsidRDefault="001936CA" w:rsidP="00FC68A1">
            <w:pPr>
              <w:pStyle w:val="Tabletext"/>
              <w:jc w:val="right"/>
            </w:pPr>
            <w:r>
              <w:t>764.65</w:t>
            </w:r>
          </w:p>
        </w:tc>
      </w:tr>
      <w:tr w:rsidR="004B2282" w:rsidRPr="00540AB0" w14:paraId="3CC1920A" w14:textId="77777777" w:rsidTr="00FC68A1">
        <w:tc>
          <w:tcPr>
            <w:tcW w:w="679" w:type="pct"/>
            <w:tcBorders>
              <w:top w:val="single" w:sz="4" w:space="0" w:color="auto"/>
              <w:left w:val="nil"/>
              <w:bottom w:val="single" w:sz="4" w:space="0" w:color="auto"/>
              <w:right w:val="nil"/>
            </w:tcBorders>
            <w:shd w:val="clear" w:color="auto" w:fill="auto"/>
            <w:hideMark/>
          </w:tcPr>
          <w:p w14:paraId="73C6334B" w14:textId="77777777" w:rsidR="004B2282" w:rsidRPr="00540AB0" w:rsidRDefault="004B2282" w:rsidP="00FC68A1">
            <w:pPr>
              <w:pStyle w:val="Tabletext"/>
            </w:pPr>
            <w:r w:rsidRPr="00540AB0">
              <w:t>37023</w:t>
            </w:r>
          </w:p>
        </w:tc>
        <w:tc>
          <w:tcPr>
            <w:tcW w:w="3584" w:type="pct"/>
            <w:tcBorders>
              <w:top w:val="single" w:sz="4" w:space="0" w:color="auto"/>
              <w:left w:val="nil"/>
              <w:bottom w:val="single" w:sz="4" w:space="0" w:color="auto"/>
              <w:right w:val="nil"/>
            </w:tcBorders>
            <w:shd w:val="clear" w:color="auto" w:fill="auto"/>
            <w:hideMark/>
          </w:tcPr>
          <w:p w14:paraId="15AAC474" w14:textId="77777777" w:rsidR="004B2282" w:rsidRPr="00540AB0" w:rsidRDefault="004B2282" w:rsidP="00FC68A1">
            <w:pPr>
              <w:pStyle w:val="Tabletext"/>
            </w:pPr>
            <w:r w:rsidRPr="00540AB0">
              <w:t>Vesical fistula, cutaneous, operation for (H) (Anaes.)</w:t>
            </w:r>
          </w:p>
        </w:tc>
        <w:tc>
          <w:tcPr>
            <w:tcW w:w="737" w:type="pct"/>
            <w:tcBorders>
              <w:top w:val="single" w:sz="4" w:space="0" w:color="auto"/>
              <w:left w:val="nil"/>
              <w:bottom w:val="single" w:sz="4" w:space="0" w:color="auto"/>
              <w:right w:val="nil"/>
            </w:tcBorders>
            <w:shd w:val="clear" w:color="auto" w:fill="auto"/>
            <w:hideMark/>
          </w:tcPr>
          <w:p w14:paraId="533F4186" w14:textId="19A6AA84" w:rsidR="004B2282" w:rsidRPr="00540AB0" w:rsidRDefault="001936CA" w:rsidP="00FC68A1">
            <w:pPr>
              <w:pStyle w:val="Tabletext"/>
              <w:jc w:val="right"/>
            </w:pPr>
            <w:r>
              <w:t>429.45</w:t>
            </w:r>
          </w:p>
        </w:tc>
      </w:tr>
      <w:tr w:rsidR="004B2282" w:rsidRPr="00540AB0" w14:paraId="0542EA63" w14:textId="77777777" w:rsidTr="00FC68A1">
        <w:tc>
          <w:tcPr>
            <w:tcW w:w="679" w:type="pct"/>
            <w:tcBorders>
              <w:top w:val="single" w:sz="4" w:space="0" w:color="auto"/>
              <w:left w:val="nil"/>
              <w:bottom w:val="single" w:sz="4" w:space="0" w:color="auto"/>
              <w:right w:val="nil"/>
            </w:tcBorders>
            <w:shd w:val="clear" w:color="auto" w:fill="auto"/>
            <w:hideMark/>
          </w:tcPr>
          <w:p w14:paraId="690C53BC" w14:textId="77777777" w:rsidR="004B2282" w:rsidRPr="00540AB0" w:rsidRDefault="004B2282" w:rsidP="00FC68A1">
            <w:pPr>
              <w:pStyle w:val="Tabletext"/>
            </w:pPr>
            <w:r w:rsidRPr="00540AB0">
              <w:t>37026</w:t>
            </w:r>
          </w:p>
        </w:tc>
        <w:tc>
          <w:tcPr>
            <w:tcW w:w="3584" w:type="pct"/>
            <w:tcBorders>
              <w:top w:val="single" w:sz="4" w:space="0" w:color="auto"/>
              <w:left w:val="nil"/>
              <w:bottom w:val="single" w:sz="4" w:space="0" w:color="auto"/>
              <w:right w:val="nil"/>
            </w:tcBorders>
            <w:shd w:val="clear" w:color="auto" w:fill="auto"/>
            <w:hideMark/>
          </w:tcPr>
          <w:p w14:paraId="18F545CA" w14:textId="77777777" w:rsidR="004B2282" w:rsidRPr="00540AB0" w:rsidRDefault="004B2282" w:rsidP="00FC68A1">
            <w:pPr>
              <w:pStyle w:val="Tabletext"/>
            </w:pPr>
            <w:r w:rsidRPr="00540AB0">
              <w:t>Cutaneous vesicostomy, establishment of (H) (Anaes.) (Assist.)</w:t>
            </w:r>
          </w:p>
        </w:tc>
        <w:tc>
          <w:tcPr>
            <w:tcW w:w="737" w:type="pct"/>
            <w:tcBorders>
              <w:top w:val="single" w:sz="4" w:space="0" w:color="auto"/>
              <w:left w:val="nil"/>
              <w:bottom w:val="single" w:sz="4" w:space="0" w:color="auto"/>
              <w:right w:val="nil"/>
            </w:tcBorders>
            <w:shd w:val="clear" w:color="auto" w:fill="auto"/>
            <w:hideMark/>
          </w:tcPr>
          <w:p w14:paraId="14831ED7" w14:textId="29E84B11" w:rsidR="004B2282" w:rsidRPr="00540AB0" w:rsidRDefault="001936CA" w:rsidP="00FC68A1">
            <w:pPr>
              <w:pStyle w:val="Tabletext"/>
              <w:jc w:val="right"/>
            </w:pPr>
            <w:r>
              <w:t>429.45</w:t>
            </w:r>
          </w:p>
        </w:tc>
      </w:tr>
      <w:tr w:rsidR="004B2282" w:rsidRPr="00540AB0" w14:paraId="554AD37B" w14:textId="77777777" w:rsidTr="00FC68A1">
        <w:tc>
          <w:tcPr>
            <w:tcW w:w="679" w:type="pct"/>
            <w:tcBorders>
              <w:top w:val="single" w:sz="4" w:space="0" w:color="auto"/>
              <w:left w:val="nil"/>
              <w:bottom w:val="single" w:sz="4" w:space="0" w:color="auto"/>
              <w:right w:val="nil"/>
            </w:tcBorders>
            <w:shd w:val="clear" w:color="auto" w:fill="auto"/>
            <w:hideMark/>
          </w:tcPr>
          <w:p w14:paraId="732687FE" w14:textId="77777777" w:rsidR="004B2282" w:rsidRPr="00540AB0" w:rsidRDefault="004B2282" w:rsidP="00FC68A1">
            <w:pPr>
              <w:pStyle w:val="Tabletext"/>
            </w:pPr>
            <w:r w:rsidRPr="00540AB0">
              <w:t>37029</w:t>
            </w:r>
          </w:p>
        </w:tc>
        <w:tc>
          <w:tcPr>
            <w:tcW w:w="3584" w:type="pct"/>
            <w:tcBorders>
              <w:top w:val="single" w:sz="4" w:space="0" w:color="auto"/>
              <w:left w:val="nil"/>
              <w:bottom w:val="single" w:sz="4" w:space="0" w:color="auto"/>
              <w:right w:val="nil"/>
            </w:tcBorders>
            <w:shd w:val="clear" w:color="auto" w:fill="auto"/>
            <w:hideMark/>
          </w:tcPr>
          <w:p w14:paraId="283C05AC" w14:textId="77777777" w:rsidR="004B2282" w:rsidRPr="00540AB0" w:rsidRDefault="004B2282" w:rsidP="00FC68A1">
            <w:pPr>
              <w:pStyle w:val="Tabletext"/>
            </w:pPr>
            <w:r w:rsidRPr="00540AB0">
              <w:t>Vesico</w:t>
            </w:r>
            <w:r>
              <w:noBreakHyphen/>
            </w:r>
            <w:r w:rsidRPr="00540AB0">
              <w:t>vaginal fistula, closure of, by abdominal approach (H) (Anaes.) (Assist.)</w:t>
            </w:r>
          </w:p>
        </w:tc>
        <w:tc>
          <w:tcPr>
            <w:tcW w:w="737" w:type="pct"/>
            <w:tcBorders>
              <w:top w:val="single" w:sz="4" w:space="0" w:color="auto"/>
              <w:left w:val="nil"/>
              <w:bottom w:val="single" w:sz="4" w:space="0" w:color="auto"/>
              <w:right w:val="nil"/>
            </w:tcBorders>
            <w:shd w:val="clear" w:color="auto" w:fill="auto"/>
            <w:hideMark/>
          </w:tcPr>
          <w:p w14:paraId="21B26EA1" w14:textId="4F949F18" w:rsidR="004B2282" w:rsidRPr="00540AB0" w:rsidRDefault="001936CA" w:rsidP="00FC68A1">
            <w:pPr>
              <w:pStyle w:val="Tabletext"/>
              <w:jc w:val="right"/>
            </w:pPr>
            <w:r>
              <w:t>953.60</w:t>
            </w:r>
          </w:p>
        </w:tc>
      </w:tr>
      <w:tr w:rsidR="004B2282" w:rsidRPr="00540AB0" w14:paraId="05D06A37" w14:textId="77777777" w:rsidTr="00FC68A1">
        <w:tc>
          <w:tcPr>
            <w:tcW w:w="679" w:type="pct"/>
            <w:tcBorders>
              <w:top w:val="single" w:sz="4" w:space="0" w:color="auto"/>
              <w:left w:val="nil"/>
              <w:bottom w:val="single" w:sz="4" w:space="0" w:color="auto"/>
              <w:right w:val="nil"/>
            </w:tcBorders>
            <w:shd w:val="clear" w:color="auto" w:fill="auto"/>
            <w:hideMark/>
          </w:tcPr>
          <w:p w14:paraId="329FE9FB" w14:textId="77777777" w:rsidR="004B2282" w:rsidRPr="00540AB0" w:rsidRDefault="004B2282" w:rsidP="00FC68A1">
            <w:pPr>
              <w:pStyle w:val="Tabletext"/>
            </w:pPr>
            <w:r w:rsidRPr="00540AB0">
              <w:t>37038</w:t>
            </w:r>
          </w:p>
        </w:tc>
        <w:tc>
          <w:tcPr>
            <w:tcW w:w="3584" w:type="pct"/>
            <w:tcBorders>
              <w:top w:val="single" w:sz="4" w:space="0" w:color="auto"/>
              <w:left w:val="nil"/>
              <w:bottom w:val="single" w:sz="4" w:space="0" w:color="auto"/>
              <w:right w:val="nil"/>
            </w:tcBorders>
            <w:shd w:val="clear" w:color="auto" w:fill="auto"/>
            <w:hideMark/>
          </w:tcPr>
          <w:p w14:paraId="3BE002EC" w14:textId="77777777" w:rsidR="004B2282" w:rsidRPr="00540AB0" w:rsidRDefault="004B2282" w:rsidP="00FC68A1">
            <w:pPr>
              <w:pStyle w:val="Tabletext"/>
            </w:pPr>
            <w:r w:rsidRPr="00540AB0">
              <w:t>Vesico</w:t>
            </w:r>
            <w:r>
              <w:noBreakHyphen/>
            </w:r>
            <w:r w:rsidRPr="00540AB0">
              <w:t xml:space="preserve">intestinal fistula, closure of, excluding bowel resection (H) </w:t>
            </w:r>
            <w:r w:rsidRPr="00540AB0">
              <w:lastRenderedPageBreak/>
              <w:t>(Anaes.) (Assist.)</w:t>
            </w:r>
          </w:p>
        </w:tc>
        <w:tc>
          <w:tcPr>
            <w:tcW w:w="737" w:type="pct"/>
            <w:tcBorders>
              <w:top w:val="single" w:sz="4" w:space="0" w:color="auto"/>
              <w:left w:val="nil"/>
              <w:bottom w:val="single" w:sz="4" w:space="0" w:color="auto"/>
              <w:right w:val="nil"/>
            </w:tcBorders>
            <w:shd w:val="clear" w:color="auto" w:fill="auto"/>
            <w:hideMark/>
          </w:tcPr>
          <w:p w14:paraId="1BDCEF2E" w14:textId="13A84658" w:rsidR="004B2282" w:rsidRPr="00540AB0" w:rsidRDefault="001936CA" w:rsidP="00FC68A1">
            <w:pPr>
              <w:pStyle w:val="Tabletext"/>
              <w:jc w:val="right"/>
            </w:pPr>
            <w:r>
              <w:lastRenderedPageBreak/>
              <w:t>713.35</w:t>
            </w:r>
          </w:p>
        </w:tc>
      </w:tr>
      <w:tr w:rsidR="004B2282" w:rsidRPr="00540AB0" w14:paraId="62713116" w14:textId="77777777" w:rsidTr="00FC68A1">
        <w:tc>
          <w:tcPr>
            <w:tcW w:w="679" w:type="pct"/>
            <w:tcBorders>
              <w:top w:val="single" w:sz="4" w:space="0" w:color="auto"/>
              <w:left w:val="nil"/>
              <w:bottom w:val="single" w:sz="4" w:space="0" w:color="auto"/>
              <w:right w:val="nil"/>
            </w:tcBorders>
            <w:shd w:val="clear" w:color="auto" w:fill="auto"/>
          </w:tcPr>
          <w:p w14:paraId="278783CB" w14:textId="77777777" w:rsidR="004B2282" w:rsidRPr="00540AB0" w:rsidRDefault="004B2282" w:rsidP="00FC68A1">
            <w:pPr>
              <w:pStyle w:val="Tabletext"/>
            </w:pPr>
            <w:r w:rsidRPr="00540AB0">
              <w:lastRenderedPageBreak/>
              <w:t>37040</w:t>
            </w:r>
          </w:p>
        </w:tc>
        <w:tc>
          <w:tcPr>
            <w:tcW w:w="3584" w:type="pct"/>
            <w:tcBorders>
              <w:top w:val="single" w:sz="4" w:space="0" w:color="auto"/>
              <w:left w:val="nil"/>
              <w:bottom w:val="single" w:sz="4" w:space="0" w:color="auto"/>
              <w:right w:val="nil"/>
            </w:tcBorders>
            <w:shd w:val="clear" w:color="auto" w:fill="auto"/>
          </w:tcPr>
          <w:p w14:paraId="14D7C4FC" w14:textId="77777777" w:rsidR="004B2282" w:rsidRPr="00540AB0" w:rsidRDefault="004B2282" w:rsidP="00FC68A1">
            <w:pPr>
              <w:pStyle w:val="Tabletext"/>
            </w:pPr>
            <w:r w:rsidRPr="00540AB0">
              <w:t>Bladder stress incontinence, sling procedure for, using a non</w:t>
            </w:r>
            <w:r>
              <w:noBreakHyphen/>
            </w:r>
            <w:r w:rsidRPr="00540AB0">
              <w:t>adjustable synthetic male sling system, with or without mesh, other than a service associated with a service to which item 30405, 35599 or 37042 applies (H) (Anaes.) (Assist.)</w:t>
            </w:r>
          </w:p>
        </w:tc>
        <w:tc>
          <w:tcPr>
            <w:tcW w:w="737" w:type="pct"/>
            <w:tcBorders>
              <w:top w:val="single" w:sz="4" w:space="0" w:color="auto"/>
              <w:left w:val="nil"/>
              <w:bottom w:val="single" w:sz="4" w:space="0" w:color="auto"/>
              <w:right w:val="nil"/>
            </w:tcBorders>
            <w:shd w:val="clear" w:color="auto" w:fill="auto"/>
          </w:tcPr>
          <w:p w14:paraId="34ACC0E7" w14:textId="399F63A7" w:rsidR="004B2282" w:rsidRPr="00540AB0" w:rsidRDefault="001936CA" w:rsidP="00FC68A1">
            <w:pPr>
              <w:pStyle w:val="Tabletext"/>
              <w:jc w:val="right"/>
            </w:pPr>
            <w:r>
              <w:t>939.80</w:t>
            </w:r>
          </w:p>
        </w:tc>
      </w:tr>
      <w:tr w:rsidR="004B2282" w:rsidRPr="00540AB0" w14:paraId="4787023D" w14:textId="77777777" w:rsidTr="00FC68A1">
        <w:tc>
          <w:tcPr>
            <w:tcW w:w="679" w:type="pct"/>
            <w:tcBorders>
              <w:top w:val="single" w:sz="4" w:space="0" w:color="auto"/>
              <w:left w:val="nil"/>
              <w:bottom w:val="single" w:sz="4" w:space="0" w:color="auto"/>
              <w:right w:val="nil"/>
            </w:tcBorders>
            <w:shd w:val="clear" w:color="auto" w:fill="auto"/>
            <w:hideMark/>
          </w:tcPr>
          <w:p w14:paraId="2B750AA9" w14:textId="77777777" w:rsidR="004B2282" w:rsidRPr="00540AB0" w:rsidRDefault="004B2282" w:rsidP="00FC68A1">
            <w:pPr>
              <w:pStyle w:val="Tabletext"/>
            </w:pPr>
            <w:r w:rsidRPr="00540AB0">
              <w:t>37041</w:t>
            </w:r>
          </w:p>
        </w:tc>
        <w:tc>
          <w:tcPr>
            <w:tcW w:w="3584" w:type="pct"/>
            <w:tcBorders>
              <w:top w:val="single" w:sz="4" w:space="0" w:color="auto"/>
              <w:left w:val="nil"/>
              <w:bottom w:val="single" w:sz="4" w:space="0" w:color="auto"/>
              <w:right w:val="nil"/>
            </w:tcBorders>
            <w:shd w:val="clear" w:color="auto" w:fill="auto"/>
            <w:hideMark/>
          </w:tcPr>
          <w:p w14:paraId="4426BDED" w14:textId="77777777" w:rsidR="004B2282" w:rsidRPr="00540AB0" w:rsidRDefault="004B2282" w:rsidP="00FC68A1">
            <w:pPr>
              <w:pStyle w:val="Tabletext"/>
            </w:pPr>
            <w:r w:rsidRPr="00540AB0">
              <w:t>Bladder aspiration, by needle</w:t>
            </w:r>
          </w:p>
        </w:tc>
        <w:tc>
          <w:tcPr>
            <w:tcW w:w="737" w:type="pct"/>
            <w:tcBorders>
              <w:top w:val="single" w:sz="4" w:space="0" w:color="auto"/>
              <w:left w:val="nil"/>
              <w:bottom w:val="single" w:sz="4" w:space="0" w:color="auto"/>
              <w:right w:val="nil"/>
            </w:tcBorders>
            <w:shd w:val="clear" w:color="auto" w:fill="auto"/>
            <w:hideMark/>
          </w:tcPr>
          <w:p w14:paraId="1D510058" w14:textId="32BED4A9" w:rsidR="004B2282" w:rsidRPr="00540AB0" w:rsidRDefault="001936CA" w:rsidP="00FC68A1">
            <w:pPr>
              <w:pStyle w:val="Tabletext"/>
              <w:jc w:val="right"/>
            </w:pPr>
            <w:r>
              <w:t>48.05</w:t>
            </w:r>
          </w:p>
        </w:tc>
      </w:tr>
      <w:tr w:rsidR="004B2282" w:rsidRPr="00540AB0" w14:paraId="4670A16D" w14:textId="77777777" w:rsidTr="00FC68A1">
        <w:tc>
          <w:tcPr>
            <w:tcW w:w="679" w:type="pct"/>
            <w:tcBorders>
              <w:top w:val="single" w:sz="4" w:space="0" w:color="auto"/>
              <w:left w:val="nil"/>
              <w:bottom w:val="single" w:sz="4" w:space="0" w:color="auto"/>
              <w:right w:val="nil"/>
            </w:tcBorders>
            <w:shd w:val="clear" w:color="auto" w:fill="auto"/>
            <w:hideMark/>
          </w:tcPr>
          <w:p w14:paraId="216DC8EF" w14:textId="77777777" w:rsidR="004B2282" w:rsidRPr="00540AB0" w:rsidRDefault="004B2282" w:rsidP="00FC68A1">
            <w:pPr>
              <w:pStyle w:val="Tabletext"/>
            </w:pPr>
            <w:r w:rsidRPr="00540AB0">
              <w:t>37042</w:t>
            </w:r>
          </w:p>
        </w:tc>
        <w:tc>
          <w:tcPr>
            <w:tcW w:w="3584" w:type="pct"/>
            <w:tcBorders>
              <w:top w:val="single" w:sz="4" w:space="0" w:color="auto"/>
              <w:left w:val="nil"/>
              <w:bottom w:val="single" w:sz="4" w:space="0" w:color="auto"/>
              <w:right w:val="nil"/>
            </w:tcBorders>
            <w:shd w:val="clear" w:color="auto" w:fill="auto"/>
            <w:hideMark/>
          </w:tcPr>
          <w:p w14:paraId="0BC24C73" w14:textId="77777777" w:rsidR="004B2282" w:rsidRPr="00540AB0" w:rsidRDefault="004B2282" w:rsidP="00FC68A1">
            <w:pPr>
              <w:pStyle w:val="Tabletext"/>
            </w:pPr>
            <w:r w:rsidRPr="00540AB0">
              <w:t>Bladder stress incontinence—sling procedure for, using autologous fascial sling, including harvesting of sling, with or without mesh, other than a service associated with a service to which item 30405 or 35599 applies (H) (Anaes.) (Assist.)</w:t>
            </w:r>
          </w:p>
        </w:tc>
        <w:tc>
          <w:tcPr>
            <w:tcW w:w="737" w:type="pct"/>
            <w:tcBorders>
              <w:top w:val="single" w:sz="4" w:space="0" w:color="auto"/>
              <w:left w:val="nil"/>
              <w:bottom w:val="single" w:sz="4" w:space="0" w:color="auto"/>
              <w:right w:val="nil"/>
            </w:tcBorders>
            <w:shd w:val="clear" w:color="auto" w:fill="auto"/>
            <w:hideMark/>
          </w:tcPr>
          <w:p w14:paraId="37FB802A" w14:textId="5DF12CD0" w:rsidR="004B2282" w:rsidRPr="00540AB0" w:rsidRDefault="001936CA" w:rsidP="00FC68A1">
            <w:pPr>
              <w:pStyle w:val="Tabletext"/>
              <w:jc w:val="right"/>
            </w:pPr>
            <w:r>
              <w:t>939.80</w:t>
            </w:r>
          </w:p>
        </w:tc>
      </w:tr>
      <w:tr w:rsidR="004B2282" w:rsidRPr="00540AB0" w14:paraId="378EEE07" w14:textId="77777777" w:rsidTr="00FC68A1">
        <w:tc>
          <w:tcPr>
            <w:tcW w:w="679" w:type="pct"/>
            <w:tcBorders>
              <w:top w:val="single" w:sz="4" w:space="0" w:color="auto"/>
              <w:left w:val="nil"/>
              <w:bottom w:val="single" w:sz="4" w:space="0" w:color="auto"/>
              <w:right w:val="nil"/>
            </w:tcBorders>
            <w:shd w:val="clear" w:color="auto" w:fill="auto"/>
            <w:hideMark/>
          </w:tcPr>
          <w:p w14:paraId="69EDA817" w14:textId="77777777" w:rsidR="004B2282" w:rsidRPr="00540AB0" w:rsidRDefault="004B2282" w:rsidP="00FC68A1">
            <w:pPr>
              <w:pStyle w:val="Tabletext"/>
            </w:pPr>
            <w:r w:rsidRPr="00540AB0">
              <w:t>37043</w:t>
            </w:r>
          </w:p>
        </w:tc>
        <w:tc>
          <w:tcPr>
            <w:tcW w:w="3584" w:type="pct"/>
            <w:tcBorders>
              <w:top w:val="single" w:sz="4" w:space="0" w:color="auto"/>
              <w:left w:val="nil"/>
              <w:bottom w:val="single" w:sz="4" w:space="0" w:color="auto"/>
              <w:right w:val="nil"/>
            </w:tcBorders>
            <w:shd w:val="clear" w:color="auto" w:fill="auto"/>
            <w:hideMark/>
          </w:tcPr>
          <w:p w14:paraId="5D565DDC" w14:textId="77777777" w:rsidR="004B2282" w:rsidRPr="00540AB0" w:rsidRDefault="004B2282" w:rsidP="00FC68A1">
            <w:pPr>
              <w:pStyle w:val="Tabletext"/>
            </w:pPr>
            <w:r w:rsidRPr="00540AB0">
              <w:t>Bladder stress incontinence, Stamey or similar type needle colposuspension, with or without mesh, other than a service associated with a service to which item 30405 or 35599 applies (H) (Anaes.) (Assist.)</w:t>
            </w:r>
          </w:p>
        </w:tc>
        <w:tc>
          <w:tcPr>
            <w:tcW w:w="737" w:type="pct"/>
            <w:tcBorders>
              <w:top w:val="single" w:sz="4" w:space="0" w:color="auto"/>
              <w:left w:val="nil"/>
              <w:bottom w:val="single" w:sz="4" w:space="0" w:color="auto"/>
              <w:right w:val="nil"/>
            </w:tcBorders>
            <w:shd w:val="clear" w:color="auto" w:fill="auto"/>
            <w:hideMark/>
          </w:tcPr>
          <w:p w14:paraId="555BA327" w14:textId="0851041A" w:rsidR="004B2282" w:rsidRPr="00540AB0" w:rsidRDefault="001936CA" w:rsidP="00FC68A1">
            <w:pPr>
              <w:pStyle w:val="Tabletext"/>
              <w:jc w:val="right"/>
            </w:pPr>
            <w:r>
              <w:t>695.60</w:t>
            </w:r>
          </w:p>
        </w:tc>
      </w:tr>
      <w:tr w:rsidR="004B2282" w:rsidRPr="00540AB0" w14:paraId="0918C085" w14:textId="77777777" w:rsidTr="00FC68A1">
        <w:tc>
          <w:tcPr>
            <w:tcW w:w="679" w:type="pct"/>
            <w:tcBorders>
              <w:top w:val="single" w:sz="4" w:space="0" w:color="auto"/>
              <w:left w:val="nil"/>
              <w:bottom w:val="single" w:sz="4" w:space="0" w:color="auto"/>
              <w:right w:val="nil"/>
            </w:tcBorders>
            <w:shd w:val="clear" w:color="auto" w:fill="auto"/>
            <w:hideMark/>
          </w:tcPr>
          <w:p w14:paraId="014E5ABD" w14:textId="77777777" w:rsidR="004B2282" w:rsidRPr="00540AB0" w:rsidRDefault="004B2282" w:rsidP="00FC68A1">
            <w:pPr>
              <w:pStyle w:val="Tabletext"/>
            </w:pPr>
            <w:r w:rsidRPr="00540AB0">
              <w:t>37044</w:t>
            </w:r>
          </w:p>
        </w:tc>
        <w:tc>
          <w:tcPr>
            <w:tcW w:w="3584" w:type="pct"/>
            <w:tcBorders>
              <w:top w:val="single" w:sz="4" w:space="0" w:color="auto"/>
              <w:left w:val="nil"/>
              <w:bottom w:val="single" w:sz="4" w:space="0" w:color="auto"/>
              <w:right w:val="nil"/>
            </w:tcBorders>
            <w:shd w:val="clear" w:color="auto" w:fill="auto"/>
            <w:hideMark/>
          </w:tcPr>
          <w:p w14:paraId="35FBB01F" w14:textId="77777777" w:rsidR="004B2282" w:rsidRPr="00540AB0" w:rsidRDefault="004B2282" w:rsidP="00FC68A1">
            <w:pPr>
              <w:pStyle w:val="Tabletext"/>
            </w:pPr>
            <w:r w:rsidRPr="00540AB0">
              <w:t>Bladder stress incontinence, suprapubic</w:t>
            </w:r>
            <w:bookmarkStart w:id="1059" w:name="BK_S4P347L5C40"/>
            <w:bookmarkEnd w:id="1059"/>
            <w:r w:rsidRPr="00540AB0">
              <w:t xml:space="preserve"> procedure for, e.g., Burch colposuspension, with or without mesh, other than a service associated with a service to which item 30405 or 35599 applies (H) (Anaes.) (Assist.)</w:t>
            </w:r>
          </w:p>
        </w:tc>
        <w:tc>
          <w:tcPr>
            <w:tcW w:w="737" w:type="pct"/>
            <w:tcBorders>
              <w:top w:val="single" w:sz="4" w:space="0" w:color="auto"/>
              <w:left w:val="nil"/>
              <w:bottom w:val="single" w:sz="4" w:space="0" w:color="auto"/>
              <w:right w:val="nil"/>
            </w:tcBorders>
            <w:shd w:val="clear" w:color="auto" w:fill="auto"/>
            <w:hideMark/>
          </w:tcPr>
          <w:p w14:paraId="13A0563B" w14:textId="27171970" w:rsidR="004B2282" w:rsidRPr="00540AB0" w:rsidRDefault="001936CA" w:rsidP="00FC68A1">
            <w:pPr>
              <w:pStyle w:val="Tabletext"/>
              <w:jc w:val="right"/>
            </w:pPr>
            <w:r>
              <w:t>713.35</w:t>
            </w:r>
          </w:p>
        </w:tc>
      </w:tr>
      <w:tr w:rsidR="004B2282" w:rsidRPr="00540AB0" w14:paraId="09A7DA99" w14:textId="77777777" w:rsidTr="00FC68A1">
        <w:tc>
          <w:tcPr>
            <w:tcW w:w="679" w:type="pct"/>
            <w:tcBorders>
              <w:top w:val="single" w:sz="4" w:space="0" w:color="auto"/>
              <w:left w:val="nil"/>
              <w:bottom w:val="single" w:sz="4" w:space="0" w:color="auto"/>
              <w:right w:val="nil"/>
            </w:tcBorders>
            <w:shd w:val="clear" w:color="auto" w:fill="auto"/>
            <w:hideMark/>
          </w:tcPr>
          <w:p w14:paraId="159E72CE" w14:textId="77777777" w:rsidR="004B2282" w:rsidRPr="00540AB0" w:rsidRDefault="004B2282" w:rsidP="00FC68A1">
            <w:pPr>
              <w:pStyle w:val="Tabletext"/>
            </w:pPr>
            <w:r w:rsidRPr="00540AB0">
              <w:t>37045</w:t>
            </w:r>
          </w:p>
        </w:tc>
        <w:tc>
          <w:tcPr>
            <w:tcW w:w="3584" w:type="pct"/>
            <w:tcBorders>
              <w:top w:val="single" w:sz="4" w:space="0" w:color="auto"/>
              <w:left w:val="nil"/>
              <w:bottom w:val="single" w:sz="4" w:space="0" w:color="auto"/>
              <w:right w:val="nil"/>
            </w:tcBorders>
            <w:shd w:val="clear" w:color="auto" w:fill="auto"/>
            <w:hideMark/>
          </w:tcPr>
          <w:p w14:paraId="7AA6FD0F" w14:textId="77777777" w:rsidR="004B2282" w:rsidRPr="00540AB0" w:rsidRDefault="004B2282" w:rsidP="00FC68A1">
            <w:pPr>
              <w:pStyle w:val="Tabletext"/>
            </w:pPr>
            <w:r w:rsidRPr="00540AB0">
              <w:t>Continent catheterisation bladder stomas (for example, Mitrofanoff), formation of (H) (Anaes.) (Assist.)</w:t>
            </w:r>
          </w:p>
        </w:tc>
        <w:tc>
          <w:tcPr>
            <w:tcW w:w="737" w:type="pct"/>
            <w:tcBorders>
              <w:top w:val="single" w:sz="4" w:space="0" w:color="auto"/>
              <w:left w:val="nil"/>
              <w:bottom w:val="single" w:sz="4" w:space="0" w:color="auto"/>
              <w:right w:val="nil"/>
            </w:tcBorders>
            <w:shd w:val="clear" w:color="auto" w:fill="auto"/>
            <w:hideMark/>
          </w:tcPr>
          <w:p w14:paraId="73471970" w14:textId="3C3795CF" w:rsidR="004B2282" w:rsidRPr="00540AB0" w:rsidRDefault="001936CA" w:rsidP="00FC68A1">
            <w:pPr>
              <w:pStyle w:val="Tabletext"/>
              <w:jc w:val="right"/>
            </w:pPr>
            <w:r>
              <w:t>1,473.35</w:t>
            </w:r>
          </w:p>
        </w:tc>
      </w:tr>
      <w:tr w:rsidR="004B2282" w:rsidRPr="00540AB0" w14:paraId="7ACE7DCD" w14:textId="77777777" w:rsidTr="00FC68A1">
        <w:tc>
          <w:tcPr>
            <w:tcW w:w="679" w:type="pct"/>
            <w:tcBorders>
              <w:top w:val="single" w:sz="4" w:space="0" w:color="auto"/>
              <w:left w:val="nil"/>
              <w:bottom w:val="single" w:sz="4" w:space="0" w:color="auto"/>
              <w:right w:val="nil"/>
            </w:tcBorders>
            <w:shd w:val="clear" w:color="auto" w:fill="auto"/>
            <w:hideMark/>
          </w:tcPr>
          <w:p w14:paraId="0779CB45" w14:textId="77777777" w:rsidR="004B2282" w:rsidRPr="00540AB0" w:rsidRDefault="004B2282" w:rsidP="00FC68A1">
            <w:pPr>
              <w:pStyle w:val="Tabletext"/>
            </w:pPr>
            <w:r w:rsidRPr="00540AB0">
              <w:t>37047</w:t>
            </w:r>
          </w:p>
        </w:tc>
        <w:tc>
          <w:tcPr>
            <w:tcW w:w="3584" w:type="pct"/>
            <w:tcBorders>
              <w:top w:val="single" w:sz="4" w:space="0" w:color="auto"/>
              <w:left w:val="nil"/>
              <w:bottom w:val="single" w:sz="4" w:space="0" w:color="auto"/>
              <w:right w:val="nil"/>
            </w:tcBorders>
            <w:shd w:val="clear" w:color="auto" w:fill="auto"/>
            <w:hideMark/>
          </w:tcPr>
          <w:p w14:paraId="6677C592" w14:textId="77777777" w:rsidR="004B2282" w:rsidRPr="00540AB0" w:rsidRDefault="004B2282" w:rsidP="00FC68A1">
            <w:pPr>
              <w:pStyle w:val="Tabletext"/>
            </w:pPr>
            <w:r w:rsidRPr="00540AB0">
              <w:t>Bladder enlargement using intestine (H) (Anaes.) (Assist.)</w:t>
            </w:r>
          </w:p>
        </w:tc>
        <w:tc>
          <w:tcPr>
            <w:tcW w:w="737" w:type="pct"/>
            <w:tcBorders>
              <w:top w:val="single" w:sz="4" w:space="0" w:color="auto"/>
              <w:left w:val="nil"/>
              <w:bottom w:val="single" w:sz="4" w:space="0" w:color="auto"/>
              <w:right w:val="nil"/>
            </w:tcBorders>
            <w:shd w:val="clear" w:color="auto" w:fill="auto"/>
            <w:hideMark/>
          </w:tcPr>
          <w:p w14:paraId="1BE35206" w14:textId="3B7B01E9" w:rsidR="004B2282" w:rsidRPr="00540AB0" w:rsidRDefault="001936CA" w:rsidP="00FC68A1">
            <w:pPr>
              <w:pStyle w:val="Tabletext"/>
              <w:jc w:val="right"/>
            </w:pPr>
            <w:r>
              <w:t>1,718.10</w:t>
            </w:r>
          </w:p>
        </w:tc>
      </w:tr>
      <w:tr w:rsidR="004B2282" w:rsidRPr="00540AB0" w14:paraId="6D784886" w14:textId="77777777" w:rsidTr="00FC68A1">
        <w:tc>
          <w:tcPr>
            <w:tcW w:w="679" w:type="pct"/>
            <w:tcBorders>
              <w:top w:val="single" w:sz="4" w:space="0" w:color="auto"/>
              <w:left w:val="nil"/>
              <w:bottom w:val="single" w:sz="4" w:space="0" w:color="auto"/>
              <w:right w:val="nil"/>
            </w:tcBorders>
            <w:shd w:val="clear" w:color="auto" w:fill="auto"/>
            <w:hideMark/>
          </w:tcPr>
          <w:p w14:paraId="5EBD2891" w14:textId="77777777" w:rsidR="004B2282" w:rsidRPr="00540AB0" w:rsidRDefault="004B2282" w:rsidP="00FC68A1">
            <w:pPr>
              <w:pStyle w:val="Tabletext"/>
            </w:pPr>
            <w:r w:rsidRPr="00540AB0">
              <w:t>37050</w:t>
            </w:r>
          </w:p>
        </w:tc>
        <w:tc>
          <w:tcPr>
            <w:tcW w:w="3584" w:type="pct"/>
            <w:tcBorders>
              <w:top w:val="single" w:sz="4" w:space="0" w:color="auto"/>
              <w:left w:val="nil"/>
              <w:bottom w:val="single" w:sz="4" w:space="0" w:color="auto"/>
              <w:right w:val="nil"/>
            </w:tcBorders>
            <w:shd w:val="clear" w:color="auto" w:fill="auto"/>
            <w:hideMark/>
          </w:tcPr>
          <w:p w14:paraId="19CA2FB3" w14:textId="77777777" w:rsidR="004B2282" w:rsidRPr="00540AB0" w:rsidRDefault="004B2282" w:rsidP="00FC68A1">
            <w:pPr>
              <w:pStyle w:val="Tabletext"/>
            </w:pPr>
            <w:r w:rsidRPr="00540AB0">
              <w:t>Bladder exstrophy closure, not involving sphincter reconstruction (H) (Anaes.) (Assist.)</w:t>
            </w:r>
          </w:p>
        </w:tc>
        <w:tc>
          <w:tcPr>
            <w:tcW w:w="737" w:type="pct"/>
            <w:tcBorders>
              <w:top w:val="single" w:sz="4" w:space="0" w:color="auto"/>
              <w:left w:val="nil"/>
              <w:bottom w:val="single" w:sz="4" w:space="0" w:color="auto"/>
              <w:right w:val="nil"/>
            </w:tcBorders>
            <w:shd w:val="clear" w:color="auto" w:fill="auto"/>
            <w:hideMark/>
          </w:tcPr>
          <w:p w14:paraId="7C94A484" w14:textId="79052E11" w:rsidR="004B2282" w:rsidRPr="00540AB0" w:rsidRDefault="001936CA" w:rsidP="00FC68A1">
            <w:pPr>
              <w:pStyle w:val="Tabletext"/>
              <w:jc w:val="right"/>
            </w:pPr>
            <w:r>
              <w:t>764.65</w:t>
            </w:r>
          </w:p>
        </w:tc>
      </w:tr>
      <w:tr w:rsidR="004B2282" w:rsidRPr="00540AB0" w14:paraId="6EA1F2C5" w14:textId="77777777" w:rsidTr="00FC68A1">
        <w:tc>
          <w:tcPr>
            <w:tcW w:w="679" w:type="pct"/>
            <w:tcBorders>
              <w:top w:val="single" w:sz="4" w:space="0" w:color="auto"/>
              <w:left w:val="nil"/>
              <w:bottom w:val="single" w:sz="4" w:space="0" w:color="auto"/>
              <w:right w:val="nil"/>
            </w:tcBorders>
            <w:shd w:val="clear" w:color="auto" w:fill="auto"/>
            <w:hideMark/>
          </w:tcPr>
          <w:p w14:paraId="3A831E29" w14:textId="77777777" w:rsidR="004B2282" w:rsidRPr="00540AB0" w:rsidRDefault="004B2282" w:rsidP="00FC68A1">
            <w:pPr>
              <w:pStyle w:val="Tabletext"/>
            </w:pPr>
            <w:r w:rsidRPr="00540AB0">
              <w:t>37053</w:t>
            </w:r>
          </w:p>
        </w:tc>
        <w:tc>
          <w:tcPr>
            <w:tcW w:w="3584" w:type="pct"/>
            <w:tcBorders>
              <w:top w:val="single" w:sz="4" w:space="0" w:color="auto"/>
              <w:left w:val="nil"/>
              <w:bottom w:val="single" w:sz="4" w:space="0" w:color="auto"/>
              <w:right w:val="nil"/>
            </w:tcBorders>
            <w:shd w:val="clear" w:color="auto" w:fill="auto"/>
            <w:hideMark/>
          </w:tcPr>
          <w:p w14:paraId="5328F0DF" w14:textId="77777777" w:rsidR="004B2282" w:rsidRPr="00540AB0" w:rsidRDefault="004B2282" w:rsidP="00FC68A1">
            <w:pPr>
              <w:pStyle w:val="Tabletext"/>
            </w:pPr>
            <w:r w:rsidRPr="00540AB0">
              <w:t>Bladder transection and re</w:t>
            </w:r>
            <w:r>
              <w:noBreakHyphen/>
            </w:r>
            <w:r w:rsidRPr="00540AB0">
              <w:t>anastomosis to trigone (H) (Anaes.) (Assist.)</w:t>
            </w:r>
          </w:p>
        </w:tc>
        <w:tc>
          <w:tcPr>
            <w:tcW w:w="737" w:type="pct"/>
            <w:tcBorders>
              <w:top w:val="single" w:sz="4" w:space="0" w:color="auto"/>
              <w:left w:val="nil"/>
              <w:bottom w:val="single" w:sz="4" w:space="0" w:color="auto"/>
              <w:right w:val="nil"/>
            </w:tcBorders>
            <w:shd w:val="clear" w:color="auto" w:fill="auto"/>
            <w:hideMark/>
          </w:tcPr>
          <w:p w14:paraId="64AD7D04" w14:textId="56C54DFE" w:rsidR="004B2282" w:rsidRPr="00540AB0" w:rsidRDefault="001936CA" w:rsidP="00FC68A1">
            <w:pPr>
              <w:pStyle w:val="Tabletext"/>
              <w:jc w:val="right"/>
            </w:pPr>
            <w:r>
              <w:t>883.45</w:t>
            </w:r>
          </w:p>
        </w:tc>
      </w:tr>
      <w:tr w:rsidR="004B2282" w:rsidRPr="00540AB0" w14:paraId="6A048B68" w14:textId="77777777" w:rsidTr="00FC68A1">
        <w:tc>
          <w:tcPr>
            <w:tcW w:w="679" w:type="pct"/>
            <w:tcBorders>
              <w:top w:val="single" w:sz="4" w:space="0" w:color="auto"/>
              <w:left w:val="nil"/>
              <w:bottom w:val="single" w:sz="4" w:space="0" w:color="auto"/>
              <w:right w:val="nil"/>
            </w:tcBorders>
            <w:shd w:val="clear" w:color="auto" w:fill="auto"/>
            <w:hideMark/>
          </w:tcPr>
          <w:p w14:paraId="55EB541F" w14:textId="77777777" w:rsidR="004B2282" w:rsidRPr="00540AB0" w:rsidRDefault="004B2282" w:rsidP="00FC68A1">
            <w:pPr>
              <w:pStyle w:val="Tabletext"/>
              <w:rPr>
                <w:snapToGrid w:val="0"/>
              </w:rPr>
            </w:pPr>
            <w:r w:rsidRPr="00540AB0">
              <w:rPr>
                <w:snapToGrid w:val="0"/>
              </w:rPr>
              <w:t>37200</w:t>
            </w:r>
          </w:p>
        </w:tc>
        <w:tc>
          <w:tcPr>
            <w:tcW w:w="3584" w:type="pct"/>
            <w:tcBorders>
              <w:top w:val="single" w:sz="4" w:space="0" w:color="auto"/>
              <w:left w:val="nil"/>
              <w:bottom w:val="single" w:sz="4" w:space="0" w:color="auto"/>
              <w:right w:val="nil"/>
            </w:tcBorders>
            <w:shd w:val="clear" w:color="auto" w:fill="auto"/>
            <w:hideMark/>
          </w:tcPr>
          <w:p w14:paraId="4006FA1C" w14:textId="77777777" w:rsidR="004B2282" w:rsidRPr="00540AB0" w:rsidRDefault="004B2282" w:rsidP="00FC68A1">
            <w:pPr>
              <w:pStyle w:val="Tabletext"/>
              <w:rPr>
                <w:snapToGrid w:val="0"/>
              </w:rPr>
            </w:pPr>
            <w:r w:rsidRPr="00540AB0">
              <w:rPr>
                <w:snapToGrid w:val="0"/>
              </w:rPr>
              <w:t>Prostatectomy, open (H) (Anaes.) (Assist.)</w:t>
            </w:r>
          </w:p>
        </w:tc>
        <w:tc>
          <w:tcPr>
            <w:tcW w:w="737" w:type="pct"/>
            <w:tcBorders>
              <w:top w:val="single" w:sz="4" w:space="0" w:color="auto"/>
              <w:left w:val="nil"/>
              <w:bottom w:val="single" w:sz="4" w:space="0" w:color="auto"/>
              <w:right w:val="nil"/>
            </w:tcBorders>
            <w:shd w:val="clear" w:color="auto" w:fill="auto"/>
            <w:hideMark/>
          </w:tcPr>
          <w:p w14:paraId="66B5DDA2" w14:textId="6A4DE103" w:rsidR="004B2282" w:rsidRPr="00540AB0" w:rsidRDefault="001936CA" w:rsidP="00FC68A1">
            <w:pPr>
              <w:pStyle w:val="Tabletext"/>
              <w:jc w:val="right"/>
            </w:pPr>
            <w:r>
              <w:t>1,048.05</w:t>
            </w:r>
          </w:p>
        </w:tc>
      </w:tr>
      <w:tr w:rsidR="004B2282" w:rsidRPr="00540AB0" w14:paraId="41CF6366" w14:textId="77777777" w:rsidTr="00FC68A1">
        <w:tc>
          <w:tcPr>
            <w:tcW w:w="679" w:type="pct"/>
            <w:tcBorders>
              <w:top w:val="single" w:sz="4" w:space="0" w:color="auto"/>
              <w:left w:val="nil"/>
              <w:bottom w:val="single" w:sz="4" w:space="0" w:color="auto"/>
              <w:right w:val="nil"/>
            </w:tcBorders>
            <w:shd w:val="clear" w:color="auto" w:fill="auto"/>
            <w:hideMark/>
          </w:tcPr>
          <w:p w14:paraId="4B6502C7" w14:textId="77777777" w:rsidR="004B2282" w:rsidRPr="00540AB0" w:rsidRDefault="004B2282" w:rsidP="00FC68A1">
            <w:pPr>
              <w:pStyle w:val="Tabletext"/>
            </w:pPr>
            <w:r w:rsidRPr="00540AB0">
              <w:t>37201</w:t>
            </w:r>
          </w:p>
        </w:tc>
        <w:tc>
          <w:tcPr>
            <w:tcW w:w="3584" w:type="pct"/>
            <w:tcBorders>
              <w:top w:val="single" w:sz="4" w:space="0" w:color="auto"/>
              <w:left w:val="nil"/>
              <w:bottom w:val="single" w:sz="4" w:space="0" w:color="auto"/>
              <w:right w:val="nil"/>
            </w:tcBorders>
            <w:shd w:val="clear" w:color="auto" w:fill="auto"/>
            <w:hideMark/>
          </w:tcPr>
          <w:p w14:paraId="7D2858A4" w14:textId="77777777" w:rsidR="004B2282" w:rsidRPr="00540AB0" w:rsidRDefault="004B2282" w:rsidP="00FC68A1">
            <w:pPr>
              <w:pStyle w:val="Tabletext"/>
            </w:pPr>
            <w:r w:rsidRPr="00540AB0">
              <w:t>Prostate, transurethral radio</w:t>
            </w:r>
            <w:r>
              <w:noBreakHyphen/>
            </w:r>
            <w:r w:rsidRPr="00540AB0">
              <w:t>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a service to which item 36854, 37203, 37206, 37207, 37208, 37245, 37303, 37321 or 37324 applies (H) (Anaes.)</w:t>
            </w:r>
          </w:p>
        </w:tc>
        <w:tc>
          <w:tcPr>
            <w:tcW w:w="737" w:type="pct"/>
            <w:tcBorders>
              <w:top w:val="single" w:sz="4" w:space="0" w:color="auto"/>
              <w:left w:val="nil"/>
              <w:bottom w:val="single" w:sz="4" w:space="0" w:color="auto"/>
              <w:right w:val="nil"/>
            </w:tcBorders>
            <w:shd w:val="clear" w:color="auto" w:fill="auto"/>
            <w:hideMark/>
          </w:tcPr>
          <w:p w14:paraId="0FDD8F4E" w14:textId="48BE24D4" w:rsidR="004B2282" w:rsidRPr="00540AB0" w:rsidRDefault="001936CA" w:rsidP="00FC68A1">
            <w:pPr>
              <w:pStyle w:val="Tabletext"/>
              <w:jc w:val="right"/>
            </w:pPr>
            <w:r>
              <w:t>854.75</w:t>
            </w:r>
          </w:p>
        </w:tc>
      </w:tr>
      <w:tr w:rsidR="004B2282" w:rsidRPr="00540AB0" w14:paraId="62153480" w14:textId="77777777" w:rsidTr="00FC68A1">
        <w:tc>
          <w:tcPr>
            <w:tcW w:w="679" w:type="pct"/>
            <w:tcBorders>
              <w:top w:val="single" w:sz="4" w:space="0" w:color="auto"/>
              <w:left w:val="nil"/>
              <w:bottom w:val="single" w:sz="4" w:space="0" w:color="auto"/>
              <w:right w:val="nil"/>
            </w:tcBorders>
            <w:shd w:val="clear" w:color="auto" w:fill="auto"/>
            <w:hideMark/>
          </w:tcPr>
          <w:p w14:paraId="4C252582" w14:textId="77777777" w:rsidR="004B2282" w:rsidRPr="00540AB0" w:rsidRDefault="004B2282" w:rsidP="00FC68A1">
            <w:pPr>
              <w:pStyle w:val="Tabletext"/>
            </w:pPr>
            <w:r w:rsidRPr="00540AB0">
              <w:t>37202</w:t>
            </w:r>
          </w:p>
        </w:tc>
        <w:tc>
          <w:tcPr>
            <w:tcW w:w="3584" w:type="pct"/>
            <w:tcBorders>
              <w:top w:val="single" w:sz="4" w:space="0" w:color="auto"/>
              <w:left w:val="nil"/>
              <w:bottom w:val="single" w:sz="4" w:space="0" w:color="auto"/>
              <w:right w:val="nil"/>
            </w:tcBorders>
            <w:shd w:val="clear" w:color="auto" w:fill="auto"/>
            <w:hideMark/>
          </w:tcPr>
          <w:p w14:paraId="481CC3D1" w14:textId="77777777" w:rsidR="004B2282" w:rsidRPr="00540AB0" w:rsidRDefault="004B2282" w:rsidP="00FC68A1">
            <w:pPr>
              <w:pStyle w:val="Tabletext"/>
            </w:pPr>
            <w:r w:rsidRPr="00540AB0">
              <w:t>Prostate, transurethral radio</w:t>
            </w:r>
            <w:r>
              <w:noBreakHyphen/>
            </w:r>
            <w:r w:rsidRPr="00540AB0">
              <w:t>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a service to which item 36854, 37245, 37303, 37321 or 37324 applies, continuation of, within 10 days of the procedure described by item 37201, 37203 or 37207 which had to be discontinued for medical reasons (Anaes.)</w:t>
            </w:r>
          </w:p>
        </w:tc>
        <w:tc>
          <w:tcPr>
            <w:tcW w:w="737" w:type="pct"/>
            <w:tcBorders>
              <w:top w:val="single" w:sz="4" w:space="0" w:color="auto"/>
              <w:left w:val="nil"/>
              <w:bottom w:val="single" w:sz="4" w:space="0" w:color="auto"/>
              <w:right w:val="nil"/>
            </w:tcBorders>
            <w:shd w:val="clear" w:color="auto" w:fill="auto"/>
            <w:hideMark/>
          </w:tcPr>
          <w:p w14:paraId="12910FBB" w14:textId="4197B2B4" w:rsidR="004B2282" w:rsidRPr="00540AB0" w:rsidRDefault="001936CA" w:rsidP="00FC68A1">
            <w:pPr>
              <w:pStyle w:val="Tabletext"/>
              <w:jc w:val="right"/>
            </w:pPr>
            <w:r>
              <w:t>429.05</w:t>
            </w:r>
          </w:p>
        </w:tc>
      </w:tr>
      <w:tr w:rsidR="004B2282" w:rsidRPr="00540AB0" w14:paraId="1DF6AB46" w14:textId="77777777" w:rsidTr="00FC68A1">
        <w:tc>
          <w:tcPr>
            <w:tcW w:w="679" w:type="pct"/>
            <w:tcBorders>
              <w:top w:val="single" w:sz="4" w:space="0" w:color="auto"/>
              <w:left w:val="nil"/>
              <w:bottom w:val="single" w:sz="4" w:space="0" w:color="auto"/>
              <w:right w:val="nil"/>
            </w:tcBorders>
            <w:shd w:val="clear" w:color="auto" w:fill="auto"/>
            <w:hideMark/>
          </w:tcPr>
          <w:p w14:paraId="628BFBD9" w14:textId="77777777" w:rsidR="004B2282" w:rsidRPr="00540AB0" w:rsidRDefault="004B2282" w:rsidP="00FC68A1">
            <w:pPr>
              <w:pStyle w:val="Tabletext"/>
            </w:pPr>
            <w:r w:rsidRPr="00540AB0">
              <w:t>37203</w:t>
            </w:r>
          </w:p>
        </w:tc>
        <w:tc>
          <w:tcPr>
            <w:tcW w:w="3584" w:type="pct"/>
            <w:tcBorders>
              <w:top w:val="single" w:sz="4" w:space="0" w:color="auto"/>
              <w:left w:val="nil"/>
              <w:bottom w:val="single" w:sz="4" w:space="0" w:color="auto"/>
              <w:right w:val="nil"/>
            </w:tcBorders>
            <w:shd w:val="clear" w:color="auto" w:fill="auto"/>
            <w:hideMark/>
          </w:tcPr>
          <w:p w14:paraId="2F499C82" w14:textId="77777777" w:rsidR="004B2282" w:rsidRPr="00540AB0" w:rsidRDefault="004B2282" w:rsidP="00FC68A1">
            <w:pPr>
              <w:pStyle w:val="Tabletext"/>
            </w:pPr>
            <w:r w:rsidRPr="00540AB0">
              <w:t>Prostatectomy (endoscopic, using diathermy or cold punch), with or without cystoscopy, and with or without urethroscopy, and including services to which item 36854, 37201, 37202, 37207, 37208, 37245, 37303, 37321 or 37324 applies (H) (Anaes.)</w:t>
            </w:r>
          </w:p>
        </w:tc>
        <w:tc>
          <w:tcPr>
            <w:tcW w:w="737" w:type="pct"/>
            <w:tcBorders>
              <w:top w:val="single" w:sz="4" w:space="0" w:color="auto"/>
              <w:left w:val="nil"/>
              <w:bottom w:val="single" w:sz="4" w:space="0" w:color="auto"/>
              <w:right w:val="nil"/>
            </w:tcBorders>
            <w:shd w:val="clear" w:color="auto" w:fill="auto"/>
            <w:hideMark/>
          </w:tcPr>
          <w:p w14:paraId="3605F78D" w14:textId="73AF8D7C" w:rsidR="004B2282" w:rsidRPr="00540AB0" w:rsidRDefault="001936CA" w:rsidP="00FC68A1">
            <w:pPr>
              <w:pStyle w:val="Tabletext"/>
              <w:jc w:val="right"/>
            </w:pPr>
            <w:r>
              <w:t>1,074.70</w:t>
            </w:r>
          </w:p>
        </w:tc>
      </w:tr>
      <w:tr w:rsidR="004B2282" w:rsidRPr="00540AB0" w14:paraId="69863C9F" w14:textId="77777777" w:rsidTr="00FC68A1">
        <w:tc>
          <w:tcPr>
            <w:tcW w:w="679" w:type="pct"/>
            <w:tcBorders>
              <w:top w:val="single" w:sz="4" w:space="0" w:color="auto"/>
              <w:left w:val="nil"/>
              <w:bottom w:val="single" w:sz="4" w:space="0" w:color="auto"/>
              <w:right w:val="nil"/>
            </w:tcBorders>
            <w:shd w:val="clear" w:color="auto" w:fill="auto"/>
            <w:hideMark/>
          </w:tcPr>
          <w:p w14:paraId="1B15681C" w14:textId="77777777" w:rsidR="004B2282" w:rsidRPr="00540AB0" w:rsidRDefault="004B2282" w:rsidP="00FC68A1">
            <w:pPr>
              <w:pStyle w:val="Tabletext"/>
            </w:pPr>
            <w:r w:rsidRPr="00540AB0">
              <w:t>37206</w:t>
            </w:r>
          </w:p>
        </w:tc>
        <w:tc>
          <w:tcPr>
            <w:tcW w:w="3584" w:type="pct"/>
            <w:tcBorders>
              <w:top w:val="single" w:sz="4" w:space="0" w:color="auto"/>
              <w:left w:val="nil"/>
              <w:bottom w:val="single" w:sz="4" w:space="0" w:color="auto"/>
              <w:right w:val="nil"/>
            </w:tcBorders>
            <w:shd w:val="clear" w:color="auto" w:fill="auto"/>
            <w:hideMark/>
          </w:tcPr>
          <w:p w14:paraId="1F47BF2F" w14:textId="77777777" w:rsidR="004B2282" w:rsidRPr="00540AB0" w:rsidRDefault="004B2282" w:rsidP="00FC68A1">
            <w:pPr>
              <w:pStyle w:val="Tabletext"/>
            </w:pPr>
            <w:r w:rsidRPr="00540AB0">
              <w:t xml:space="preserve">Prostatectomy (endoscopic, using diathermy or cold punch), with or </w:t>
            </w:r>
            <w:r w:rsidRPr="00540AB0">
              <w:lastRenderedPageBreak/>
              <w:t>without cystoscopy, and with or without urethroscopy, and including services to which item 36854, 37303, 37321 or 37324 applies, continuation of, within 10 days of the procedure described by item 37201, 37203, 37207 or 37245 which had to be discontinued for medical reasons (H) (Anaes.)</w:t>
            </w:r>
          </w:p>
        </w:tc>
        <w:tc>
          <w:tcPr>
            <w:tcW w:w="737" w:type="pct"/>
            <w:tcBorders>
              <w:top w:val="single" w:sz="4" w:space="0" w:color="auto"/>
              <w:left w:val="nil"/>
              <w:bottom w:val="single" w:sz="4" w:space="0" w:color="auto"/>
              <w:right w:val="nil"/>
            </w:tcBorders>
            <w:shd w:val="clear" w:color="auto" w:fill="auto"/>
            <w:hideMark/>
          </w:tcPr>
          <w:p w14:paraId="1E7E2CB7" w14:textId="30D3D60B" w:rsidR="004B2282" w:rsidRPr="00540AB0" w:rsidRDefault="001936CA" w:rsidP="00FC68A1">
            <w:pPr>
              <w:pStyle w:val="Tabletext"/>
              <w:jc w:val="right"/>
            </w:pPr>
            <w:r>
              <w:lastRenderedPageBreak/>
              <w:t>575.55</w:t>
            </w:r>
          </w:p>
        </w:tc>
      </w:tr>
      <w:tr w:rsidR="004B2282" w:rsidRPr="00540AB0" w14:paraId="771F8199" w14:textId="77777777" w:rsidTr="00FC68A1">
        <w:tc>
          <w:tcPr>
            <w:tcW w:w="679" w:type="pct"/>
            <w:tcBorders>
              <w:top w:val="single" w:sz="4" w:space="0" w:color="auto"/>
              <w:left w:val="nil"/>
              <w:bottom w:val="single" w:sz="4" w:space="0" w:color="auto"/>
              <w:right w:val="nil"/>
            </w:tcBorders>
            <w:shd w:val="clear" w:color="auto" w:fill="auto"/>
            <w:hideMark/>
          </w:tcPr>
          <w:p w14:paraId="5DD09F4A" w14:textId="77777777" w:rsidR="004B2282" w:rsidRPr="00540AB0" w:rsidRDefault="004B2282" w:rsidP="00FC68A1">
            <w:pPr>
              <w:pStyle w:val="Tabletext"/>
            </w:pPr>
            <w:r w:rsidRPr="00540AB0">
              <w:lastRenderedPageBreak/>
              <w:t>37207</w:t>
            </w:r>
          </w:p>
        </w:tc>
        <w:tc>
          <w:tcPr>
            <w:tcW w:w="3584" w:type="pct"/>
            <w:tcBorders>
              <w:top w:val="single" w:sz="4" w:space="0" w:color="auto"/>
              <w:left w:val="nil"/>
              <w:bottom w:val="single" w:sz="4" w:space="0" w:color="auto"/>
              <w:right w:val="nil"/>
            </w:tcBorders>
            <w:shd w:val="clear" w:color="auto" w:fill="auto"/>
            <w:hideMark/>
          </w:tcPr>
          <w:p w14:paraId="277BB991" w14:textId="77777777" w:rsidR="004B2282" w:rsidRPr="00540AB0" w:rsidRDefault="004B2282" w:rsidP="00FC68A1">
            <w:pPr>
              <w:pStyle w:val="Tabletext"/>
            </w:pPr>
            <w:r w:rsidRPr="00540AB0">
              <w:t>Prostate, endoscopic non</w:t>
            </w:r>
            <w:r>
              <w:noBreakHyphen/>
            </w:r>
            <w:r w:rsidRPr="00540AB0">
              <w:t>contact (side firing) visual laser ablation, with or without cystoscopy, and with or without urethroscopy, and including services to which item 36854, 37201, 37202, 37203, 37206, 37245, 37303, 37321 or 37324 applies (H) (Anaes.)</w:t>
            </w:r>
          </w:p>
        </w:tc>
        <w:tc>
          <w:tcPr>
            <w:tcW w:w="737" w:type="pct"/>
            <w:tcBorders>
              <w:top w:val="single" w:sz="4" w:space="0" w:color="auto"/>
              <w:left w:val="nil"/>
              <w:bottom w:val="single" w:sz="4" w:space="0" w:color="auto"/>
              <w:right w:val="nil"/>
            </w:tcBorders>
            <w:shd w:val="clear" w:color="auto" w:fill="auto"/>
            <w:hideMark/>
          </w:tcPr>
          <w:p w14:paraId="508AC7CA" w14:textId="49C7318C" w:rsidR="004B2282" w:rsidRPr="00540AB0" w:rsidRDefault="001936CA" w:rsidP="00FC68A1">
            <w:pPr>
              <w:pStyle w:val="Tabletext"/>
              <w:jc w:val="right"/>
            </w:pPr>
            <w:r>
              <w:t>1,074.70</w:t>
            </w:r>
          </w:p>
        </w:tc>
      </w:tr>
      <w:tr w:rsidR="004B2282" w:rsidRPr="00540AB0" w14:paraId="30EA4524" w14:textId="77777777" w:rsidTr="00FC68A1">
        <w:tc>
          <w:tcPr>
            <w:tcW w:w="679" w:type="pct"/>
            <w:tcBorders>
              <w:top w:val="single" w:sz="4" w:space="0" w:color="auto"/>
              <w:left w:val="nil"/>
              <w:bottom w:val="single" w:sz="4" w:space="0" w:color="auto"/>
              <w:right w:val="nil"/>
            </w:tcBorders>
            <w:shd w:val="clear" w:color="auto" w:fill="auto"/>
            <w:hideMark/>
          </w:tcPr>
          <w:p w14:paraId="0EBBB608" w14:textId="77777777" w:rsidR="004B2282" w:rsidRPr="00540AB0" w:rsidRDefault="004B2282" w:rsidP="00FC68A1">
            <w:pPr>
              <w:pStyle w:val="Tabletext"/>
            </w:pPr>
            <w:r w:rsidRPr="00540AB0">
              <w:t>37208</w:t>
            </w:r>
          </w:p>
        </w:tc>
        <w:tc>
          <w:tcPr>
            <w:tcW w:w="3584" w:type="pct"/>
            <w:tcBorders>
              <w:top w:val="single" w:sz="4" w:space="0" w:color="auto"/>
              <w:left w:val="nil"/>
              <w:bottom w:val="single" w:sz="4" w:space="0" w:color="auto"/>
              <w:right w:val="nil"/>
            </w:tcBorders>
            <w:shd w:val="clear" w:color="auto" w:fill="auto"/>
            <w:hideMark/>
          </w:tcPr>
          <w:p w14:paraId="524316AA" w14:textId="77777777" w:rsidR="004B2282" w:rsidRPr="00540AB0" w:rsidRDefault="004B2282" w:rsidP="00FC68A1">
            <w:pPr>
              <w:pStyle w:val="Tabletext"/>
            </w:pPr>
            <w:r w:rsidRPr="00540AB0">
              <w:t>Prostate, endoscopic non</w:t>
            </w:r>
            <w:r>
              <w:noBreakHyphen/>
            </w:r>
            <w:r w:rsidRPr="00540AB0">
              <w:t>contact (side firing) visual laser ablation, with or without cystoscopy, and with or without urethroscopy, and including services to which item 36854, 37303, 37321 or 37324 applies, continuation of, within 10 days of the procedure described by item 37201, 37203, 37207 or 37245 which had to be discontinued for medical reasons (H) (Anaes.)</w:t>
            </w:r>
          </w:p>
        </w:tc>
        <w:tc>
          <w:tcPr>
            <w:tcW w:w="737" w:type="pct"/>
            <w:tcBorders>
              <w:top w:val="single" w:sz="4" w:space="0" w:color="auto"/>
              <w:left w:val="nil"/>
              <w:bottom w:val="single" w:sz="4" w:space="0" w:color="auto"/>
              <w:right w:val="nil"/>
            </w:tcBorders>
            <w:shd w:val="clear" w:color="auto" w:fill="auto"/>
            <w:hideMark/>
          </w:tcPr>
          <w:p w14:paraId="72C955B7" w14:textId="79C4A19F" w:rsidR="004B2282" w:rsidRPr="00540AB0" w:rsidRDefault="001936CA" w:rsidP="00FC68A1">
            <w:pPr>
              <w:pStyle w:val="Tabletext"/>
              <w:jc w:val="right"/>
            </w:pPr>
            <w:r>
              <w:t>575.55</w:t>
            </w:r>
          </w:p>
        </w:tc>
      </w:tr>
      <w:tr w:rsidR="004B2282" w:rsidRPr="00540AB0" w14:paraId="0E1A76D3" w14:textId="77777777" w:rsidTr="00FC68A1">
        <w:tc>
          <w:tcPr>
            <w:tcW w:w="679" w:type="pct"/>
            <w:tcBorders>
              <w:top w:val="single" w:sz="4" w:space="0" w:color="auto"/>
              <w:left w:val="nil"/>
              <w:bottom w:val="single" w:sz="4" w:space="0" w:color="auto"/>
              <w:right w:val="nil"/>
            </w:tcBorders>
            <w:shd w:val="clear" w:color="auto" w:fill="auto"/>
            <w:hideMark/>
          </w:tcPr>
          <w:p w14:paraId="266B5311" w14:textId="77777777" w:rsidR="004B2282" w:rsidRPr="00540AB0" w:rsidRDefault="004B2282" w:rsidP="00FC68A1">
            <w:pPr>
              <w:pStyle w:val="Tabletext"/>
            </w:pPr>
            <w:r w:rsidRPr="00540AB0">
              <w:t>37209</w:t>
            </w:r>
          </w:p>
        </w:tc>
        <w:tc>
          <w:tcPr>
            <w:tcW w:w="3584" w:type="pct"/>
            <w:tcBorders>
              <w:top w:val="single" w:sz="4" w:space="0" w:color="auto"/>
              <w:left w:val="nil"/>
              <w:bottom w:val="single" w:sz="4" w:space="0" w:color="auto"/>
              <w:right w:val="nil"/>
            </w:tcBorders>
            <w:shd w:val="clear" w:color="auto" w:fill="auto"/>
            <w:hideMark/>
          </w:tcPr>
          <w:p w14:paraId="7E5E769C" w14:textId="77777777" w:rsidR="004B2282" w:rsidRPr="00540AB0" w:rsidRDefault="004B2282" w:rsidP="00FC68A1">
            <w:pPr>
              <w:pStyle w:val="Tabletext"/>
            </w:pPr>
            <w:r w:rsidRPr="00540AB0">
              <w:t>Total excision (other than a service associated with a service to which item 37210 or 37211 applies) of any, or all of:</w:t>
            </w:r>
          </w:p>
          <w:p w14:paraId="08F92ACC" w14:textId="77777777" w:rsidR="004B2282" w:rsidRPr="00540AB0" w:rsidRDefault="004B2282" w:rsidP="00FC68A1">
            <w:pPr>
              <w:pStyle w:val="Tablea"/>
            </w:pPr>
            <w:r w:rsidRPr="00540AB0">
              <w:t>(a) prostate; or</w:t>
            </w:r>
          </w:p>
          <w:p w14:paraId="59EB8BC8" w14:textId="77777777" w:rsidR="004B2282" w:rsidRPr="00540AB0" w:rsidRDefault="004B2282" w:rsidP="00FC68A1">
            <w:pPr>
              <w:pStyle w:val="Tablea"/>
            </w:pPr>
            <w:r w:rsidRPr="00540AB0">
              <w:t>(b) seminal vesicle, unilateral or bilateral; or</w:t>
            </w:r>
          </w:p>
          <w:p w14:paraId="3C5E4FEC" w14:textId="77777777" w:rsidR="004B2282" w:rsidRPr="00540AB0" w:rsidRDefault="004B2282" w:rsidP="00FC68A1">
            <w:pPr>
              <w:pStyle w:val="Tablea"/>
            </w:pPr>
            <w:r w:rsidRPr="00540AB0">
              <w:t>(c) ampulla of vas, unilateral or bilateral</w:t>
            </w:r>
          </w:p>
          <w:p w14:paraId="092CE987" w14:textId="77777777" w:rsidR="004B2282" w:rsidRPr="00540AB0" w:rsidRDefault="004B2282" w:rsidP="00FC68A1">
            <w:pPr>
              <w:pStyle w:val="Tabletext"/>
            </w:pPr>
            <w:r w:rsidRPr="00540AB0">
              <w:t>(H) (Anaes.) (Assist.)</w:t>
            </w:r>
          </w:p>
        </w:tc>
        <w:tc>
          <w:tcPr>
            <w:tcW w:w="737" w:type="pct"/>
            <w:tcBorders>
              <w:top w:val="single" w:sz="4" w:space="0" w:color="auto"/>
              <w:left w:val="nil"/>
              <w:bottom w:val="single" w:sz="4" w:space="0" w:color="auto"/>
              <w:right w:val="nil"/>
            </w:tcBorders>
            <w:shd w:val="clear" w:color="auto" w:fill="auto"/>
            <w:hideMark/>
          </w:tcPr>
          <w:p w14:paraId="1B079CE3" w14:textId="077941D5" w:rsidR="004B2282" w:rsidRPr="00540AB0" w:rsidRDefault="001936CA" w:rsidP="00FC68A1">
            <w:pPr>
              <w:pStyle w:val="Tabletext"/>
              <w:jc w:val="right"/>
            </w:pPr>
            <w:r>
              <w:t>1,331.45</w:t>
            </w:r>
          </w:p>
        </w:tc>
      </w:tr>
      <w:tr w:rsidR="004B2282" w:rsidRPr="00540AB0" w14:paraId="5709DE70" w14:textId="77777777" w:rsidTr="00FC68A1">
        <w:tc>
          <w:tcPr>
            <w:tcW w:w="679" w:type="pct"/>
            <w:tcBorders>
              <w:top w:val="single" w:sz="4" w:space="0" w:color="auto"/>
              <w:left w:val="nil"/>
              <w:bottom w:val="single" w:sz="4" w:space="0" w:color="auto"/>
              <w:right w:val="nil"/>
            </w:tcBorders>
            <w:shd w:val="clear" w:color="auto" w:fill="auto"/>
            <w:hideMark/>
          </w:tcPr>
          <w:p w14:paraId="284D45A2" w14:textId="77777777" w:rsidR="004B2282" w:rsidRPr="00540AB0" w:rsidRDefault="004B2282" w:rsidP="00FC68A1">
            <w:pPr>
              <w:pStyle w:val="Tabletext"/>
            </w:pPr>
            <w:r w:rsidRPr="00540AB0">
              <w:t>37210</w:t>
            </w:r>
          </w:p>
        </w:tc>
        <w:tc>
          <w:tcPr>
            <w:tcW w:w="3584" w:type="pct"/>
            <w:tcBorders>
              <w:top w:val="single" w:sz="4" w:space="0" w:color="auto"/>
              <w:left w:val="nil"/>
              <w:bottom w:val="single" w:sz="4" w:space="0" w:color="auto"/>
              <w:right w:val="nil"/>
            </w:tcBorders>
            <w:shd w:val="clear" w:color="auto" w:fill="auto"/>
            <w:hideMark/>
          </w:tcPr>
          <w:p w14:paraId="37752E8B" w14:textId="77777777" w:rsidR="004B2282" w:rsidRPr="00540AB0" w:rsidRDefault="004B2282" w:rsidP="00FC68A1">
            <w:pPr>
              <w:pStyle w:val="Tabletext"/>
            </w:pPr>
            <w:r w:rsidRPr="00540AB0">
              <w:t>Prostatectomy, radical, involving total excision of the prostate, sparing of nerves around the bladder and bladder neck reconstruction, other than a service associated with a service to which item 35551, 36502 or 37375 applies (H) (Anaes.) (Assist.)</w:t>
            </w:r>
          </w:p>
        </w:tc>
        <w:tc>
          <w:tcPr>
            <w:tcW w:w="737" w:type="pct"/>
            <w:tcBorders>
              <w:top w:val="single" w:sz="4" w:space="0" w:color="auto"/>
              <w:left w:val="nil"/>
              <w:bottom w:val="single" w:sz="4" w:space="0" w:color="auto"/>
              <w:right w:val="nil"/>
            </w:tcBorders>
            <w:shd w:val="clear" w:color="auto" w:fill="auto"/>
            <w:hideMark/>
          </w:tcPr>
          <w:p w14:paraId="25876A68" w14:textId="51DF3F9A" w:rsidR="004B2282" w:rsidRPr="00540AB0" w:rsidRDefault="001936CA" w:rsidP="00FC68A1">
            <w:pPr>
              <w:pStyle w:val="Tabletext"/>
              <w:jc w:val="right"/>
            </w:pPr>
            <w:r>
              <w:t>1,643.20</w:t>
            </w:r>
          </w:p>
        </w:tc>
      </w:tr>
      <w:tr w:rsidR="004B2282" w:rsidRPr="00540AB0" w14:paraId="7A322C0A" w14:textId="77777777" w:rsidTr="00FC68A1">
        <w:tc>
          <w:tcPr>
            <w:tcW w:w="679" w:type="pct"/>
            <w:tcBorders>
              <w:top w:val="single" w:sz="4" w:space="0" w:color="auto"/>
              <w:left w:val="nil"/>
              <w:bottom w:val="single" w:sz="4" w:space="0" w:color="auto"/>
              <w:right w:val="nil"/>
            </w:tcBorders>
            <w:shd w:val="clear" w:color="auto" w:fill="auto"/>
            <w:hideMark/>
          </w:tcPr>
          <w:p w14:paraId="30A7538B" w14:textId="77777777" w:rsidR="004B2282" w:rsidRPr="00540AB0" w:rsidRDefault="004B2282" w:rsidP="00FC68A1">
            <w:pPr>
              <w:pStyle w:val="Tabletext"/>
            </w:pPr>
            <w:r w:rsidRPr="00540AB0">
              <w:t>37211</w:t>
            </w:r>
          </w:p>
        </w:tc>
        <w:tc>
          <w:tcPr>
            <w:tcW w:w="3584" w:type="pct"/>
            <w:tcBorders>
              <w:top w:val="single" w:sz="4" w:space="0" w:color="auto"/>
              <w:left w:val="nil"/>
              <w:bottom w:val="single" w:sz="4" w:space="0" w:color="auto"/>
              <w:right w:val="nil"/>
            </w:tcBorders>
            <w:shd w:val="clear" w:color="auto" w:fill="auto"/>
            <w:hideMark/>
          </w:tcPr>
          <w:p w14:paraId="1E3CC1B5" w14:textId="77777777" w:rsidR="004B2282" w:rsidRPr="00540AB0" w:rsidRDefault="004B2282" w:rsidP="00FC68A1">
            <w:pPr>
              <w:pStyle w:val="Tabletext"/>
            </w:pPr>
            <w:r w:rsidRPr="00540AB0">
              <w:t>Prostatectomy, radical, involving total excision of the prostate, sparing of nerves around the bladder and bladder neck reconstruction, with pelvic lymphadenectomy, other than a service associated with a service to which item 35551, 36502 or 37375 applies (H) (Anaes.) (Assist.)</w:t>
            </w:r>
          </w:p>
        </w:tc>
        <w:tc>
          <w:tcPr>
            <w:tcW w:w="737" w:type="pct"/>
            <w:tcBorders>
              <w:top w:val="single" w:sz="4" w:space="0" w:color="auto"/>
              <w:left w:val="nil"/>
              <w:bottom w:val="single" w:sz="4" w:space="0" w:color="auto"/>
              <w:right w:val="nil"/>
            </w:tcBorders>
            <w:shd w:val="clear" w:color="auto" w:fill="auto"/>
            <w:hideMark/>
          </w:tcPr>
          <w:p w14:paraId="1BDFF7CD" w14:textId="7C97CBC3" w:rsidR="004B2282" w:rsidRPr="00540AB0" w:rsidRDefault="001936CA" w:rsidP="00FC68A1">
            <w:pPr>
              <w:pStyle w:val="Tabletext"/>
              <w:jc w:val="right"/>
            </w:pPr>
            <w:r>
              <w:t>1,995.65</w:t>
            </w:r>
          </w:p>
        </w:tc>
      </w:tr>
      <w:tr w:rsidR="004B2282" w:rsidRPr="00540AB0" w14:paraId="501AC8D4" w14:textId="77777777" w:rsidTr="00FC68A1">
        <w:tc>
          <w:tcPr>
            <w:tcW w:w="679" w:type="pct"/>
            <w:tcBorders>
              <w:top w:val="single" w:sz="4" w:space="0" w:color="auto"/>
              <w:left w:val="nil"/>
              <w:bottom w:val="single" w:sz="4" w:space="0" w:color="auto"/>
              <w:right w:val="nil"/>
            </w:tcBorders>
            <w:shd w:val="clear" w:color="auto" w:fill="auto"/>
            <w:hideMark/>
          </w:tcPr>
          <w:p w14:paraId="71D08127" w14:textId="77777777" w:rsidR="004B2282" w:rsidRPr="00540AB0" w:rsidRDefault="004B2282" w:rsidP="00FC68A1">
            <w:pPr>
              <w:pStyle w:val="Tabletext"/>
            </w:pPr>
            <w:r w:rsidRPr="00540AB0">
              <w:t>37212</w:t>
            </w:r>
          </w:p>
        </w:tc>
        <w:tc>
          <w:tcPr>
            <w:tcW w:w="3584" w:type="pct"/>
            <w:tcBorders>
              <w:top w:val="single" w:sz="4" w:space="0" w:color="auto"/>
              <w:left w:val="nil"/>
              <w:bottom w:val="single" w:sz="4" w:space="0" w:color="auto"/>
              <w:right w:val="nil"/>
            </w:tcBorders>
            <w:shd w:val="clear" w:color="auto" w:fill="auto"/>
            <w:hideMark/>
          </w:tcPr>
          <w:p w14:paraId="66F7A961" w14:textId="77777777" w:rsidR="004B2282" w:rsidRPr="00540AB0" w:rsidRDefault="004B2282" w:rsidP="00FC68A1">
            <w:pPr>
              <w:pStyle w:val="Tabletext"/>
            </w:pPr>
            <w:r w:rsidRPr="00540AB0">
              <w:t>Prostate, open perineal biopsy or open drainage of abscess (H) (Anaes.) (Assist.)</w:t>
            </w:r>
          </w:p>
        </w:tc>
        <w:tc>
          <w:tcPr>
            <w:tcW w:w="737" w:type="pct"/>
            <w:tcBorders>
              <w:top w:val="single" w:sz="4" w:space="0" w:color="auto"/>
              <w:left w:val="nil"/>
              <w:bottom w:val="single" w:sz="4" w:space="0" w:color="auto"/>
              <w:right w:val="nil"/>
            </w:tcBorders>
            <w:shd w:val="clear" w:color="auto" w:fill="auto"/>
            <w:hideMark/>
          </w:tcPr>
          <w:p w14:paraId="4629E3F3" w14:textId="6670E95B" w:rsidR="004B2282" w:rsidRPr="00540AB0" w:rsidRDefault="001936CA" w:rsidP="00FC68A1">
            <w:pPr>
              <w:pStyle w:val="Tabletext"/>
              <w:jc w:val="right"/>
            </w:pPr>
            <w:r>
              <w:t>285.25</w:t>
            </w:r>
          </w:p>
        </w:tc>
      </w:tr>
      <w:tr w:rsidR="004B2282" w:rsidRPr="00540AB0" w14:paraId="472A18CB" w14:textId="77777777" w:rsidTr="00FC68A1">
        <w:tc>
          <w:tcPr>
            <w:tcW w:w="679" w:type="pct"/>
            <w:tcBorders>
              <w:top w:val="single" w:sz="4" w:space="0" w:color="auto"/>
              <w:left w:val="nil"/>
              <w:bottom w:val="single" w:sz="4" w:space="0" w:color="auto"/>
              <w:right w:val="nil"/>
            </w:tcBorders>
            <w:shd w:val="clear" w:color="auto" w:fill="auto"/>
            <w:hideMark/>
          </w:tcPr>
          <w:p w14:paraId="2E9747E8" w14:textId="77777777" w:rsidR="004B2282" w:rsidRPr="00540AB0" w:rsidRDefault="004B2282" w:rsidP="00FC68A1">
            <w:pPr>
              <w:pStyle w:val="Tabletext"/>
            </w:pPr>
            <w:r w:rsidRPr="00540AB0">
              <w:t>37215</w:t>
            </w:r>
          </w:p>
        </w:tc>
        <w:tc>
          <w:tcPr>
            <w:tcW w:w="3584" w:type="pct"/>
            <w:tcBorders>
              <w:top w:val="single" w:sz="4" w:space="0" w:color="auto"/>
              <w:left w:val="nil"/>
              <w:bottom w:val="single" w:sz="4" w:space="0" w:color="auto"/>
              <w:right w:val="nil"/>
            </w:tcBorders>
            <w:shd w:val="clear" w:color="auto" w:fill="auto"/>
            <w:hideMark/>
          </w:tcPr>
          <w:p w14:paraId="7CAE4F6B" w14:textId="77777777" w:rsidR="004B2282" w:rsidRPr="00540AB0" w:rsidRDefault="004B2282" w:rsidP="00FC68A1">
            <w:pPr>
              <w:pStyle w:val="Tabletext"/>
            </w:pPr>
            <w:r w:rsidRPr="00540AB0">
              <w:t>Prostate, biopsy of, endoscopic, with or without cystoscopy (Anaes.) (Assist.)</w:t>
            </w:r>
          </w:p>
        </w:tc>
        <w:tc>
          <w:tcPr>
            <w:tcW w:w="737" w:type="pct"/>
            <w:tcBorders>
              <w:top w:val="single" w:sz="4" w:space="0" w:color="auto"/>
              <w:left w:val="nil"/>
              <w:bottom w:val="single" w:sz="4" w:space="0" w:color="auto"/>
              <w:right w:val="nil"/>
            </w:tcBorders>
            <w:shd w:val="clear" w:color="auto" w:fill="auto"/>
            <w:hideMark/>
          </w:tcPr>
          <w:p w14:paraId="4629A84B" w14:textId="14B52918" w:rsidR="004B2282" w:rsidRPr="00540AB0" w:rsidRDefault="001936CA" w:rsidP="00FC68A1">
            <w:pPr>
              <w:pStyle w:val="Tabletext"/>
              <w:jc w:val="right"/>
            </w:pPr>
            <w:r>
              <w:t>429.45</w:t>
            </w:r>
          </w:p>
        </w:tc>
      </w:tr>
      <w:tr w:rsidR="004B2282" w:rsidRPr="00540AB0" w14:paraId="7D32DEA9" w14:textId="77777777" w:rsidTr="00FC68A1">
        <w:tc>
          <w:tcPr>
            <w:tcW w:w="679" w:type="pct"/>
            <w:tcBorders>
              <w:top w:val="single" w:sz="4" w:space="0" w:color="auto"/>
              <w:left w:val="nil"/>
              <w:bottom w:val="single" w:sz="4" w:space="0" w:color="auto"/>
              <w:right w:val="nil"/>
            </w:tcBorders>
            <w:shd w:val="clear" w:color="auto" w:fill="auto"/>
            <w:hideMark/>
          </w:tcPr>
          <w:p w14:paraId="3505EB87" w14:textId="77777777" w:rsidR="004B2282" w:rsidRPr="00540AB0" w:rsidRDefault="004B2282" w:rsidP="00FC68A1">
            <w:pPr>
              <w:pStyle w:val="Tabletext"/>
            </w:pPr>
            <w:r w:rsidRPr="00540AB0">
              <w:t>37217</w:t>
            </w:r>
          </w:p>
        </w:tc>
        <w:tc>
          <w:tcPr>
            <w:tcW w:w="3584" w:type="pct"/>
            <w:tcBorders>
              <w:top w:val="single" w:sz="4" w:space="0" w:color="auto"/>
              <w:left w:val="nil"/>
              <w:bottom w:val="single" w:sz="4" w:space="0" w:color="auto"/>
              <w:right w:val="nil"/>
            </w:tcBorders>
            <w:shd w:val="clear" w:color="auto" w:fill="auto"/>
            <w:hideMark/>
          </w:tcPr>
          <w:p w14:paraId="3F297455" w14:textId="77777777" w:rsidR="004B2282" w:rsidRPr="00540AB0" w:rsidRDefault="004B2282" w:rsidP="00FC68A1">
            <w:pPr>
              <w:pStyle w:val="Tabletext"/>
            </w:pPr>
            <w:r w:rsidRPr="00540AB0">
              <w:t>Prostate, implantation of radio</w:t>
            </w:r>
            <w:r>
              <w:noBreakHyphen/>
            </w:r>
            <w:r w:rsidRPr="00540AB0">
              <w:t>opaque fiducial markers into the prostate gland or prostate surgical bed (Anaes.)</w:t>
            </w:r>
          </w:p>
        </w:tc>
        <w:tc>
          <w:tcPr>
            <w:tcW w:w="737" w:type="pct"/>
            <w:tcBorders>
              <w:top w:val="single" w:sz="4" w:space="0" w:color="auto"/>
              <w:left w:val="nil"/>
              <w:bottom w:val="single" w:sz="4" w:space="0" w:color="auto"/>
              <w:right w:val="nil"/>
            </w:tcBorders>
            <w:shd w:val="clear" w:color="auto" w:fill="auto"/>
            <w:hideMark/>
          </w:tcPr>
          <w:p w14:paraId="3460B600" w14:textId="04F639D1" w:rsidR="004B2282" w:rsidRPr="00540AB0" w:rsidRDefault="001936CA" w:rsidP="00FC68A1">
            <w:pPr>
              <w:pStyle w:val="Tabletext"/>
              <w:jc w:val="right"/>
            </w:pPr>
            <w:r>
              <w:t>142.60</w:t>
            </w:r>
          </w:p>
        </w:tc>
      </w:tr>
      <w:tr w:rsidR="004B2282" w:rsidRPr="00540AB0" w14:paraId="107A4E07" w14:textId="77777777" w:rsidTr="00FC68A1">
        <w:tc>
          <w:tcPr>
            <w:tcW w:w="679" w:type="pct"/>
            <w:tcBorders>
              <w:top w:val="single" w:sz="4" w:space="0" w:color="auto"/>
              <w:left w:val="nil"/>
              <w:bottom w:val="single" w:sz="4" w:space="0" w:color="auto"/>
              <w:right w:val="nil"/>
            </w:tcBorders>
            <w:shd w:val="clear" w:color="auto" w:fill="auto"/>
            <w:hideMark/>
          </w:tcPr>
          <w:p w14:paraId="2394F03C" w14:textId="77777777" w:rsidR="004B2282" w:rsidRPr="00540AB0" w:rsidRDefault="004B2282" w:rsidP="00FC68A1">
            <w:pPr>
              <w:pStyle w:val="Tabletext"/>
            </w:pPr>
            <w:r w:rsidRPr="00540AB0">
              <w:t>37218</w:t>
            </w:r>
          </w:p>
        </w:tc>
        <w:tc>
          <w:tcPr>
            <w:tcW w:w="3584" w:type="pct"/>
            <w:tcBorders>
              <w:top w:val="single" w:sz="4" w:space="0" w:color="auto"/>
              <w:left w:val="nil"/>
              <w:bottom w:val="single" w:sz="4" w:space="0" w:color="auto"/>
              <w:right w:val="nil"/>
            </w:tcBorders>
            <w:shd w:val="clear" w:color="auto" w:fill="auto"/>
            <w:hideMark/>
          </w:tcPr>
          <w:p w14:paraId="23D0E492" w14:textId="77777777" w:rsidR="004B2282" w:rsidRPr="00540AB0" w:rsidRDefault="004B2282" w:rsidP="00FC68A1">
            <w:pPr>
              <w:pStyle w:val="Tabletext"/>
            </w:pPr>
            <w:r w:rsidRPr="00540AB0">
              <w:t>Prostate, needle biopsy of, or injection into, excluding insertion of radioopaque markers (Anaes.)</w:t>
            </w:r>
          </w:p>
        </w:tc>
        <w:tc>
          <w:tcPr>
            <w:tcW w:w="737" w:type="pct"/>
            <w:tcBorders>
              <w:top w:val="single" w:sz="4" w:space="0" w:color="auto"/>
              <w:left w:val="nil"/>
              <w:bottom w:val="single" w:sz="4" w:space="0" w:color="auto"/>
              <w:right w:val="nil"/>
            </w:tcBorders>
            <w:shd w:val="clear" w:color="auto" w:fill="auto"/>
            <w:hideMark/>
          </w:tcPr>
          <w:p w14:paraId="1FDD866A" w14:textId="7514ADF6" w:rsidR="004B2282" w:rsidRPr="00540AB0" w:rsidRDefault="001936CA" w:rsidP="00FC68A1">
            <w:pPr>
              <w:pStyle w:val="Tabletext"/>
              <w:jc w:val="right"/>
            </w:pPr>
            <w:r>
              <w:t>142.60</w:t>
            </w:r>
          </w:p>
        </w:tc>
      </w:tr>
      <w:tr w:rsidR="004B2282" w:rsidRPr="00540AB0" w14:paraId="5B30EEE0" w14:textId="77777777" w:rsidTr="00FC68A1">
        <w:tc>
          <w:tcPr>
            <w:tcW w:w="679" w:type="pct"/>
            <w:tcBorders>
              <w:top w:val="single" w:sz="4" w:space="0" w:color="auto"/>
              <w:left w:val="nil"/>
              <w:bottom w:val="single" w:sz="4" w:space="0" w:color="auto"/>
              <w:right w:val="nil"/>
            </w:tcBorders>
            <w:shd w:val="clear" w:color="auto" w:fill="auto"/>
            <w:hideMark/>
          </w:tcPr>
          <w:p w14:paraId="3F101AE4" w14:textId="77777777" w:rsidR="004B2282" w:rsidRPr="00540AB0" w:rsidRDefault="004B2282" w:rsidP="00FC68A1">
            <w:pPr>
              <w:pStyle w:val="Tabletext"/>
            </w:pPr>
            <w:r w:rsidRPr="00540AB0">
              <w:t>37219</w:t>
            </w:r>
          </w:p>
        </w:tc>
        <w:tc>
          <w:tcPr>
            <w:tcW w:w="3584" w:type="pct"/>
            <w:tcBorders>
              <w:top w:val="single" w:sz="4" w:space="0" w:color="auto"/>
              <w:left w:val="nil"/>
              <w:bottom w:val="single" w:sz="4" w:space="0" w:color="auto"/>
              <w:right w:val="nil"/>
            </w:tcBorders>
            <w:shd w:val="clear" w:color="auto" w:fill="auto"/>
            <w:hideMark/>
          </w:tcPr>
          <w:p w14:paraId="67E46714" w14:textId="77777777" w:rsidR="004B2282" w:rsidRPr="00540AB0" w:rsidRDefault="004B2282" w:rsidP="00FC68A1">
            <w:pPr>
              <w:pStyle w:val="Tabletext"/>
            </w:pPr>
            <w:r w:rsidRPr="00540AB0">
              <w:t>Prostate, needle biopsy of, using prostatic ultrasound techniques and obtaining one or more prostatic specimens, being a service associated with a service to which item 55600 or 55603 applies (Anaes.) (Assist.)</w:t>
            </w:r>
          </w:p>
        </w:tc>
        <w:tc>
          <w:tcPr>
            <w:tcW w:w="737" w:type="pct"/>
            <w:tcBorders>
              <w:top w:val="single" w:sz="4" w:space="0" w:color="auto"/>
              <w:left w:val="nil"/>
              <w:bottom w:val="single" w:sz="4" w:space="0" w:color="auto"/>
              <w:right w:val="nil"/>
            </w:tcBorders>
            <w:shd w:val="clear" w:color="auto" w:fill="auto"/>
            <w:hideMark/>
          </w:tcPr>
          <w:p w14:paraId="40536AB1" w14:textId="3562A88F" w:rsidR="004B2282" w:rsidRPr="00540AB0" w:rsidRDefault="001936CA" w:rsidP="00FC68A1">
            <w:pPr>
              <w:pStyle w:val="Tabletext"/>
              <w:jc w:val="right"/>
            </w:pPr>
            <w:r>
              <w:t>289.65</w:t>
            </w:r>
          </w:p>
        </w:tc>
      </w:tr>
      <w:tr w:rsidR="004B2282" w:rsidRPr="00540AB0" w14:paraId="5B8B4EB0" w14:textId="77777777" w:rsidTr="00FC68A1">
        <w:tc>
          <w:tcPr>
            <w:tcW w:w="679" w:type="pct"/>
            <w:tcBorders>
              <w:top w:val="single" w:sz="4" w:space="0" w:color="auto"/>
              <w:left w:val="nil"/>
              <w:bottom w:val="single" w:sz="4" w:space="0" w:color="auto"/>
              <w:right w:val="nil"/>
            </w:tcBorders>
            <w:shd w:val="clear" w:color="auto" w:fill="auto"/>
            <w:hideMark/>
          </w:tcPr>
          <w:p w14:paraId="7F48FAC3" w14:textId="77777777" w:rsidR="004B2282" w:rsidRPr="00540AB0" w:rsidRDefault="004B2282" w:rsidP="00FC68A1">
            <w:pPr>
              <w:pStyle w:val="Tabletext"/>
            </w:pPr>
            <w:r w:rsidRPr="00540AB0">
              <w:t>37220</w:t>
            </w:r>
          </w:p>
        </w:tc>
        <w:tc>
          <w:tcPr>
            <w:tcW w:w="3584" w:type="pct"/>
            <w:tcBorders>
              <w:top w:val="single" w:sz="4" w:space="0" w:color="auto"/>
              <w:left w:val="nil"/>
              <w:bottom w:val="single" w:sz="4" w:space="0" w:color="auto"/>
              <w:right w:val="nil"/>
            </w:tcBorders>
            <w:shd w:val="clear" w:color="auto" w:fill="auto"/>
            <w:hideMark/>
          </w:tcPr>
          <w:p w14:paraId="2DC9008E" w14:textId="77777777" w:rsidR="004B2282" w:rsidRPr="00540AB0" w:rsidRDefault="004B2282" w:rsidP="00FC68A1">
            <w:pPr>
              <w:pStyle w:val="Tabletext"/>
            </w:pPr>
            <w:r w:rsidRPr="00540AB0">
              <w:t xml:space="preserve">Prostate, radioactive seed implantation of, urological component, using transrectal ultrasound guidance, for localised prostatic malignancy at clinical stage T1 (clinically inapparent tumour that is not palpable or visible by imaging) or clinical stage T2 (tumour confined within prostate), with a Gleason score of not more than 7 and a prostate specific antigen (PSA) of 10ng/ml or less at the time of diagnosis, if the </w:t>
            </w:r>
            <w:r w:rsidRPr="00540AB0">
              <w:lastRenderedPageBreak/>
              <w:t>procedure is performed by a u</w:t>
            </w:r>
            <w:bookmarkStart w:id="1060" w:name="BK_S4P348L38C51"/>
            <w:bookmarkStart w:id="1061" w:name="BK_S4P331L10C30"/>
            <w:bookmarkEnd w:id="1060"/>
            <w:bookmarkEnd w:id="1061"/>
            <w:r w:rsidRPr="00540AB0">
              <w:t>rologist at an approved site in association with a radiation oncologist, and being a service associated with a service to which item 55603 applies (H) (Anaes.)</w:t>
            </w:r>
          </w:p>
        </w:tc>
        <w:tc>
          <w:tcPr>
            <w:tcW w:w="737" w:type="pct"/>
            <w:tcBorders>
              <w:top w:val="single" w:sz="4" w:space="0" w:color="auto"/>
              <w:left w:val="nil"/>
              <w:bottom w:val="single" w:sz="4" w:space="0" w:color="auto"/>
              <w:right w:val="nil"/>
            </w:tcBorders>
            <w:shd w:val="clear" w:color="auto" w:fill="auto"/>
            <w:hideMark/>
          </w:tcPr>
          <w:p w14:paraId="132708DA" w14:textId="24E948E6" w:rsidR="004B2282" w:rsidRPr="00540AB0" w:rsidRDefault="001936CA" w:rsidP="00FC68A1">
            <w:pPr>
              <w:pStyle w:val="Tabletext"/>
              <w:jc w:val="right"/>
            </w:pPr>
            <w:r>
              <w:lastRenderedPageBreak/>
              <w:t>1,076.80</w:t>
            </w:r>
          </w:p>
        </w:tc>
      </w:tr>
      <w:tr w:rsidR="004B2282" w:rsidRPr="00540AB0" w14:paraId="77323999" w14:textId="77777777" w:rsidTr="00FC68A1">
        <w:tc>
          <w:tcPr>
            <w:tcW w:w="679" w:type="pct"/>
            <w:tcBorders>
              <w:top w:val="single" w:sz="4" w:space="0" w:color="auto"/>
              <w:left w:val="nil"/>
              <w:bottom w:val="single" w:sz="4" w:space="0" w:color="auto"/>
              <w:right w:val="nil"/>
            </w:tcBorders>
            <w:shd w:val="clear" w:color="auto" w:fill="auto"/>
            <w:hideMark/>
          </w:tcPr>
          <w:p w14:paraId="0A569852" w14:textId="77777777" w:rsidR="004B2282" w:rsidRPr="00540AB0" w:rsidRDefault="004B2282" w:rsidP="00FC68A1">
            <w:pPr>
              <w:pStyle w:val="Tabletext"/>
            </w:pPr>
            <w:r w:rsidRPr="00540AB0">
              <w:lastRenderedPageBreak/>
              <w:t>37221</w:t>
            </w:r>
          </w:p>
        </w:tc>
        <w:tc>
          <w:tcPr>
            <w:tcW w:w="3584" w:type="pct"/>
            <w:tcBorders>
              <w:top w:val="single" w:sz="4" w:space="0" w:color="auto"/>
              <w:left w:val="nil"/>
              <w:bottom w:val="single" w:sz="4" w:space="0" w:color="auto"/>
              <w:right w:val="nil"/>
            </w:tcBorders>
            <w:shd w:val="clear" w:color="auto" w:fill="auto"/>
            <w:hideMark/>
          </w:tcPr>
          <w:p w14:paraId="371E4839" w14:textId="77777777" w:rsidR="004B2282" w:rsidRPr="00540AB0" w:rsidRDefault="004B2282" w:rsidP="00FC68A1">
            <w:pPr>
              <w:pStyle w:val="Tabletext"/>
            </w:pPr>
            <w:r w:rsidRPr="00540AB0">
              <w:t>Prostatic abscess, endoscopic drainage of (H) (Anaes.) (Assist.)</w:t>
            </w:r>
          </w:p>
        </w:tc>
        <w:tc>
          <w:tcPr>
            <w:tcW w:w="737" w:type="pct"/>
            <w:tcBorders>
              <w:top w:val="single" w:sz="4" w:space="0" w:color="auto"/>
              <w:left w:val="nil"/>
              <w:bottom w:val="single" w:sz="4" w:space="0" w:color="auto"/>
              <w:right w:val="nil"/>
            </w:tcBorders>
            <w:shd w:val="clear" w:color="auto" w:fill="auto"/>
            <w:hideMark/>
          </w:tcPr>
          <w:p w14:paraId="1FC582A8" w14:textId="249E55F4" w:rsidR="004B2282" w:rsidRPr="00540AB0" w:rsidRDefault="001936CA" w:rsidP="00FC68A1">
            <w:pPr>
              <w:pStyle w:val="Tabletext"/>
              <w:jc w:val="right"/>
            </w:pPr>
            <w:r>
              <w:t>480.90</w:t>
            </w:r>
          </w:p>
        </w:tc>
      </w:tr>
      <w:tr w:rsidR="004B2282" w:rsidRPr="00540AB0" w14:paraId="0729CCDC" w14:textId="77777777" w:rsidTr="00FC68A1">
        <w:tc>
          <w:tcPr>
            <w:tcW w:w="679" w:type="pct"/>
            <w:tcBorders>
              <w:top w:val="single" w:sz="4" w:space="0" w:color="auto"/>
              <w:left w:val="nil"/>
              <w:bottom w:val="single" w:sz="4" w:space="0" w:color="auto"/>
              <w:right w:val="nil"/>
            </w:tcBorders>
            <w:shd w:val="clear" w:color="auto" w:fill="auto"/>
            <w:hideMark/>
          </w:tcPr>
          <w:p w14:paraId="5CD8A93A" w14:textId="77777777" w:rsidR="004B2282" w:rsidRPr="00540AB0" w:rsidRDefault="004B2282" w:rsidP="00FC68A1">
            <w:pPr>
              <w:pStyle w:val="Tabletext"/>
            </w:pPr>
            <w:r w:rsidRPr="00540AB0">
              <w:t>37223</w:t>
            </w:r>
          </w:p>
        </w:tc>
        <w:tc>
          <w:tcPr>
            <w:tcW w:w="3584" w:type="pct"/>
            <w:tcBorders>
              <w:top w:val="single" w:sz="4" w:space="0" w:color="auto"/>
              <w:left w:val="nil"/>
              <w:bottom w:val="single" w:sz="4" w:space="0" w:color="auto"/>
              <w:right w:val="nil"/>
            </w:tcBorders>
            <w:shd w:val="clear" w:color="auto" w:fill="auto"/>
            <w:hideMark/>
          </w:tcPr>
          <w:p w14:paraId="7EE0FFA4" w14:textId="77777777" w:rsidR="004B2282" w:rsidRPr="00540AB0" w:rsidRDefault="004B2282" w:rsidP="00FC68A1">
            <w:pPr>
              <w:pStyle w:val="Tabletext"/>
            </w:pPr>
            <w:r w:rsidRPr="00540AB0">
              <w:t>Prostatic coil, insertion of, under ultrasound control (H) (Anaes.)</w:t>
            </w:r>
          </w:p>
        </w:tc>
        <w:tc>
          <w:tcPr>
            <w:tcW w:w="737" w:type="pct"/>
            <w:tcBorders>
              <w:top w:val="single" w:sz="4" w:space="0" w:color="auto"/>
              <w:left w:val="nil"/>
              <w:bottom w:val="single" w:sz="4" w:space="0" w:color="auto"/>
              <w:right w:val="nil"/>
            </w:tcBorders>
            <w:shd w:val="clear" w:color="auto" w:fill="auto"/>
            <w:hideMark/>
          </w:tcPr>
          <w:p w14:paraId="18BC3429" w14:textId="69544688" w:rsidR="004B2282" w:rsidRPr="00540AB0" w:rsidRDefault="001936CA" w:rsidP="00FC68A1">
            <w:pPr>
              <w:pStyle w:val="Tabletext"/>
              <w:jc w:val="right"/>
            </w:pPr>
            <w:r>
              <w:t>212.70</w:t>
            </w:r>
          </w:p>
        </w:tc>
      </w:tr>
      <w:tr w:rsidR="004B2282" w:rsidRPr="00540AB0" w14:paraId="19CA6670" w14:textId="77777777" w:rsidTr="00FC68A1">
        <w:tc>
          <w:tcPr>
            <w:tcW w:w="679" w:type="pct"/>
            <w:tcBorders>
              <w:top w:val="single" w:sz="4" w:space="0" w:color="auto"/>
              <w:left w:val="nil"/>
              <w:bottom w:val="single" w:sz="4" w:space="0" w:color="auto"/>
              <w:right w:val="nil"/>
            </w:tcBorders>
            <w:shd w:val="clear" w:color="auto" w:fill="auto"/>
            <w:hideMark/>
          </w:tcPr>
          <w:p w14:paraId="69A4BDBB" w14:textId="77777777" w:rsidR="004B2282" w:rsidRPr="00540AB0" w:rsidRDefault="004B2282" w:rsidP="00FC68A1">
            <w:pPr>
              <w:pStyle w:val="Tabletext"/>
            </w:pPr>
            <w:r w:rsidRPr="00540AB0">
              <w:t>37224</w:t>
            </w:r>
          </w:p>
        </w:tc>
        <w:tc>
          <w:tcPr>
            <w:tcW w:w="3584" w:type="pct"/>
            <w:tcBorders>
              <w:top w:val="single" w:sz="4" w:space="0" w:color="auto"/>
              <w:left w:val="nil"/>
              <w:bottom w:val="single" w:sz="4" w:space="0" w:color="auto"/>
              <w:right w:val="nil"/>
            </w:tcBorders>
            <w:shd w:val="clear" w:color="auto" w:fill="auto"/>
            <w:hideMark/>
          </w:tcPr>
          <w:p w14:paraId="700F9668" w14:textId="77777777" w:rsidR="004B2282" w:rsidRPr="00540AB0" w:rsidRDefault="004B2282" w:rsidP="00FC68A1">
            <w:pPr>
              <w:pStyle w:val="Tabletext"/>
            </w:pPr>
            <w:r w:rsidRPr="00540AB0">
              <w:t>Prostate, diathermy or visual laser destruction of lesion of, other than a service associated with a service to which item 37201, 37202, 37203, 37206, 37207, 37208, 37215, 37230 or 37233 applies (Anaes.)</w:t>
            </w:r>
          </w:p>
        </w:tc>
        <w:tc>
          <w:tcPr>
            <w:tcW w:w="737" w:type="pct"/>
            <w:tcBorders>
              <w:top w:val="single" w:sz="4" w:space="0" w:color="auto"/>
              <w:left w:val="nil"/>
              <w:bottom w:val="single" w:sz="4" w:space="0" w:color="auto"/>
              <w:right w:val="nil"/>
            </w:tcBorders>
            <w:shd w:val="clear" w:color="auto" w:fill="auto"/>
            <w:hideMark/>
          </w:tcPr>
          <w:p w14:paraId="210A0E11" w14:textId="6122C7E4" w:rsidR="004B2282" w:rsidRPr="00540AB0" w:rsidRDefault="001936CA" w:rsidP="00FC68A1">
            <w:pPr>
              <w:pStyle w:val="Tabletext"/>
              <w:jc w:val="right"/>
            </w:pPr>
            <w:r>
              <w:t>333.30</w:t>
            </w:r>
          </w:p>
        </w:tc>
      </w:tr>
      <w:tr w:rsidR="004B2282" w:rsidRPr="00540AB0" w14:paraId="1416DFB2" w14:textId="77777777" w:rsidTr="00FC68A1">
        <w:tc>
          <w:tcPr>
            <w:tcW w:w="679" w:type="pct"/>
            <w:tcBorders>
              <w:top w:val="single" w:sz="4" w:space="0" w:color="auto"/>
              <w:left w:val="nil"/>
              <w:bottom w:val="single" w:sz="4" w:space="0" w:color="auto"/>
              <w:right w:val="nil"/>
            </w:tcBorders>
            <w:shd w:val="clear" w:color="auto" w:fill="auto"/>
          </w:tcPr>
          <w:p w14:paraId="04C89C60" w14:textId="77777777" w:rsidR="004B2282" w:rsidRPr="00540AB0" w:rsidRDefault="004B2282" w:rsidP="00FC68A1">
            <w:pPr>
              <w:pStyle w:val="Tabletext"/>
            </w:pPr>
            <w:r w:rsidRPr="00540AB0">
              <w:t>37226</w:t>
            </w:r>
          </w:p>
        </w:tc>
        <w:tc>
          <w:tcPr>
            <w:tcW w:w="3584" w:type="pct"/>
            <w:tcBorders>
              <w:top w:val="single" w:sz="4" w:space="0" w:color="auto"/>
              <w:left w:val="nil"/>
              <w:bottom w:val="single" w:sz="4" w:space="0" w:color="auto"/>
              <w:right w:val="nil"/>
            </w:tcBorders>
            <w:shd w:val="clear" w:color="auto" w:fill="auto"/>
          </w:tcPr>
          <w:p w14:paraId="1F23BF81" w14:textId="77777777" w:rsidR="004B2282" w:rsidRPr="00540AB0" w:rsidRDefault="004B2282" w:rsidP="00FC68A1">
            <w:pPr>
              <w:pStyle w:val="Tabletext"/>
            </w:pPr>
            <w:r w:rsidRPr="00540AB0">
              <w:t>Prostate or prostatic bed, needle biopsy of, using prostatic magnetic resonance imaging techniques and obtaining one or more prostatic specimens (Anaes.)</w:t>
            </w:r>
          </w:p>
        </w:tc>
        <w:tc>
          <w:tcPr>
            <w:tcW w:w="737" w:type="pct"/>
            <w:tcBorders>
              <w:top w:val="single" w:sz="4" w:space="0" w:color="auto"/>
              <w:left w:val="nil"/>
              <w:bottom w:val="single" w:sz="4" w:space="0" w:color="auto"/>
              <w:right w:val="nil"/>
            </w:tcBorders>
            <w:shd w:val="clear" w:color="auto" w:fill="auto"/>
          </w:tcPr>
          <w:p w14:paraId="39768D48" w14:textId="0E5B52AB" w:rsidR="004B2282" w:rsidRPr="00540AB0" w:rsidRDefault="001936CA" w:rsidP="00FC68A1">
            <w:pPr>
              <w:pStyle w:val="Tabletext"/>
              <w:jc w:val="right"/>
            </w:pPr>
            <w:r>
              <w:t>289.65</w:t>
            </w:r>
          </w:p>
        </w:tc>
      </w:tr>
      <w:tr w:rsidR="004B2282" w:rsidRPr="00540AB0" w14:paraId="2FE79D2B" w14:textId="77777777" w:rsidTr="00FC68A1">
        <w:tc>
          <w:tcPr>
            <w:tcW w:w="679" w:type="pct"/>
            <w:tcBorders>
              <w:top w:val="single" w:sz="4" w:space="0" w:color="auto"/>
              <w:left w:val="nil"/>
              <w:bottom w:val="single" w:sz="4" w:space="0" w:color="auto"/>
              <w:right w:val="nil"/>
            </w:tcBorders>
            <w:shd w:val="clear" w:color="auto" w:fill="auto"/>
            <w:hideMark/>
          </w:tcPr>
          <w:p w14:paraId="4C906FA7" w14:textId="77777777" w:rsidR="004B2282" w:rsidRPr="00540AB0" w:rsidRDefault="004B2282" w:rsidP="00FC68A1">
            <w:pPr>
              <w:pStyle w:val="Tabletext"/>
            </w:pPr>
            <w:r w:rsidRPr="00540AB0">
              <w:t>37227</w:t>
            </w:r>
          </w:p>
        </w:tc>
        <w:tc>
          <w:tcPr>
            <w:tcW w:w="3584" w:type="pct"/>
            <w:tcBorders>
              <w:top w:val="single" w:sz="4" w:space="0" w:color="auto"/>
              <w:left w:val="nil"/>
              <w:bottom w:val="single" w:sz="4" w:space="0" w:color="auto"/>
              <w:right w:val="nil"/>
            </w:tcBorders>
            <w:shd w:val="clear" w:color="auto" w:fill="auto"/>
            <w:hideMark/>
          </w:tcPr>
          <w:p w14:paraId="5C183827" w14:textId="77777777" w:rsidR="004B2282" w:rsidRPr="00540AB0" w:rsidRDefault="004B2282" w:rsidP="00FC68A1">
            <w:pPr>
              <w:pStyle w:val="Tabletext"/>
            </w:pPr>
            <w:r w:rsidRPr="00540AB0">
              <w:t>Prostate, transperineal insertion of catheters for high dose rate brachytherapy using ultrasound guidance including any associated cystoscopy, if performed at an approved site, and being a service associated with a service to which item 15331 or 15332 applies</w:t>
            </w:r>
          </w:p>
        </w:tc>
        <w:tc>
          <w:tcPr>
            <w:tcW w:w="737" w:type="pct"/>
            <w:tcBorders>
              <w:top w:val="single" w:sz="4" w:space="0" w:color="auto"/>
              <w:left w:val="nil"/>
              <w:bottom w:val="single" w:sz="4" w:space="0" w:color="auto"/>
              <w:right w:val="nil"/>
            </w:tcBorders>
            <w:shd w:val="clear" w:color="auto" w:fill="auto"/>
            <w:hideMark/>
          </w:tcPr>
          <w:p w14:paraId="282F0BE2" w14:textId="607F1F9E" w:rsidR="004B2282" w:rsidRPr="00540AB0" w:rsidRDefault="001936CA" w:rsidP="00FC68A1">
            <w:pPr>
              <w:pStyle w:val="Tabletext"/>
              <w:jc w:val="right"/>
            </w:pPr>
            <w:r>
              <w:t>583.50</w:t>
            </w:r>
          </w:p>
        </w:tc>
      </w:tr>
      <w:tr w:rsidR="004B2282" w:rsidRPr="00540AB0" w14:paraId="7D9A3984" w14:textId="77777777" w:rsidTr="00FC68A1">
        <w:tc>
          <w:tcPr>
            <w:tcW w:w="679" w:type="pct"/>
            <w:tcBorders>
              <w:top w:val="single" w:sz="4" w:space="0" w:color="auto"/>
              <w:left w:val="nil"/>
              <w:bottom w:val="single" w:sz="4" w:space="0" w:color="auto"/>
              <w:right w:val="nil"/>
            </w:tcBorders>
            <w:shd w:val="clear" w:color="auto" w:fill="auto"/>
            <w:hideMark/>
          </w:tcPr>
          <w:p w14:paraId="638539B5" w14:textId="77777777" w:rsidR="004B2282" w:rsidRPr="00540AB0" w:rsidRDefault="004B2282" w:rsidP="00FC68A1">
            <w:pPr>
              <w:pStyle w:val="Tabletext"/>
            </w:pPr>
            <w:r w:rsidRPr="00540AB0">
              <w:t>37230</w:t>
            </w:r>
          </w:p>
        </w:tc>
        <w:tc>
          <w:tcPr>
            <w:tcW w:w="3584" w:type="pct"/>
            <w:tcBorders>
              <w:top w:val="single" w:sz="4" w:space="0" w:color="auto"/>
              <w:left w:val="nil"/>
              <w:bottom w:val="single" w:sz="4" w:space="0" w:color="auto"/>
              <w:right w:val="nil"/>
            </w:tcBorders>
            <w:shd w:val="clear" w:color="auto" w:fill="auto"/>
            <w:hideMark/>
          </w:tcPr>
          <w:p w14:paraId="0903D2B6" w14:textId="77777777" w:rsidR="004B2282" w:rsidRPr="00540AB0" w:rsidRDefault="004B2282" w:rsidP="00FC68A1">
            <w:pPr>
              <w:pStyle w:val="Tabletext"/>
            </w:pPr>
            <w:r w:rsidRPr="00540AB0">
              <w:t>Prostate, high</w:t>
            </w:r>
            <w:r>
              <w:noBreakHyphen/>
            </w:r>
            <w:r w:rsidRPr="00540AB0">
              <w:t>energy transurethral microwave thermotherapy of, with or without cystoscopy, and with or without urethroscopy, and including services to which item 36854, 37203, 37206, 37207, 37208, 37303, 37321 or 37324 applies (Anaes.)</w:t>
            </w:r>
          </w:p>
        </w:tc>
        <w:tc>
          <w:tcPr>
            <w:tcW w:w="737" w:type="pct"/>
            <w:tcBorders>
              <w:top w:val="single" w:sz="4" w:space="0" w:color="auto"/>
              <w:left w:val="nil"/>
              <w:bottom w:val="single" w:sz="4" w:space="0" w:color="auto"/>
              <w:right w:val="nil"/>
            </w:tcBorders>
            <w:shd w:val="clear" w:color="auto" w:fill="auto"/>
            <w:hideMark/>
          </w:tcPr>
          <w:p w14:paraId="72B7508E" w14:textId="07ECE4C4" w:rsidR="004B2282" w:rsidRPr="00540AB0" w:rsidRDefault="001936CA" w:rsidP="00FC68A1">
            <w:pPr>
              <w:pStyle w:val="Tabletext"/>
              <w:jc w:val="right"/>
            </w:pPr>
            <w:r>
              <w:t>1,074.70</w:t>
            </w:r>
          </w:p>
        </w:tc>
      </w:tr>
      <w:tr w:rsidR="004B2282" w:rsidRPr="00540AB0" w14:paraId="0EA719A2" w14:textId="77777777" w:rsidTr="00FC68A1">
        <w:tc>
          <w:tcPr>
            <w:tcW w:w="679" w:type="pct"/>
            <w:tcBorders>
              <w:top w:val="single" w:sz="4" w:space="0" w:color="auto"/>
              <w:left w:val="nil"/>
              <w:bottom w:val="single" w:sz="4" w:space="0" w:color="auto"/>
              <w:right w:val="nil"/>
            </w:tcBorders>
            <w:shd w:val="clear" w:color="auto" w:fill="auto"/>
            <w:hideMark/>
          </w:tcPr>
          <w:p w14:paraId="209D6661" w14:textId="77777777" w:rsidR="004B2282" w:rsidRPr="00540AB0" w:rsidRDefault="004B2282" w:rsidP="00FC68A1">
            <w:pPr>
              <w:pStyle w:val="Tabletext"/>
            </w:pPr>
            <w:r w:rsidRPr="00540AB0">
              <w:t>37233</w:t>
            </w:r>
          </w:p>
        </w:tc>
        <w:tc>
          <w:tcPr>
            <w:tcW w:w="3584" w:type="pct"/>
            <w:tcBorders>
              <w:top w:val="single" w:sz="4" w:space="0" w:color="auto"/>
              <w:left w:val="nil"/>
              <w:bottom w:val="single" w:sz="4" w:space="0" w:color="auto"/>
              <w:right w:val="nil"/>
            </w:tcBorders>
            <w:shd w:val="clear" w:color="auto" w:fill="auto"/>
            <w:hideMark/>
          </w:tcPr>
          <w:p w14:paraId="516D6098" w14:textId="77777777" w:rsidR="004B2282" w:rsidRPr="00540AB0" w:rsidRDefault="004B2282" w:rsidP="00FC68A1">
            <w:pPr>
              <w:pStyle w:val="Tabletext"/>
            </w:pPr>
            <w:r w:rsidRPr="00540AB0">
              <w:t>Prostate, high</w:t>
            </w:r>
            <w:r>
              <w:noBreakHyphen/>
            </w:r>
            <w:r w:rsidRPr="00540AB0">
              <w:t>energy transurethral microwave thermotherapy of, with or without cystoscopy, and with or without urethroscopy, and including services to which item 36854, 37303, 37321 or 37324 applies, continuation of, within 10 days of the procedure described by item 37201, 37203, 37207 or 37230 which had to be discontinued for medical reasons (Anaes.)</w:t>
            </w:r>
          </w:p>
        </w:tc>
        <w:tc>
          <w:tcPr>
            <w:tcW w:w="737" w:type="pct"/>
            <w:tcBorders>
              <w:top w:val="single" w:sz="4" w:space="0" w:color="auto"/>
              <w:left w:val="nil"/>
              <w:bottom w:val="single" w:sz="4" w:space="0" w:color="auto"/>
              <w:right w:val="nil"/>
            </w:tcBorders>
            <w:shd w:val="clear" w:color="auto" w:fill="auto"/>
            <w:hideMark/>
          </w:tcPr>
          <w:p w14:paraId="6C1F7A63" w14:textId="2610EA0D" w:rsidR="004B2282" w:rsidRPr="00540AB0" w:rsidRDefault="001936CA" w:rsidP="00FC68A1">
            <w:pPr>
              <w:pStyle w:val="Tabletext"/>
              <w:jc w:val="right"/>
            </w:pPr>
            <w:r>
              <w:t>575.55</w:t>
            </w:r>
          </w:p>
        </w:tc>
      </w:tr>
      <w:tr w:rsidR="004B2282" w:rsidRPr="00540AB0" w14:paraId="783E817E" w14:textId="77777777" w:rsidTr="00FC68A1">
        <w:tc>
          <w:tcPr>
            <w:tcW w:w="679" w:type="pct"/>
            <w:tcBorders>
              <w:top w:val="single" w:sz="4" w:space="0" w:color="auto"/>
              <w:left w:val="nil"/>
              <w:bottom w:val="single" w:sz="4" w:space="0" w:color="auto"/>
              <w:right w:val="nil"/>
            </w:tcBorders>
            <w:shd w:val="clear" w:color="auto" w:fill="auto"/>
            <w:hideMark/>
          </w:tcPr>
          <w:p w14:paraId="3B8F2475" w14:textId="77777777" w:rsidR="004B2282" w:rsidRPr="00540AB0" w:rsidRDefault="004B2282" w:rsidP="00FC68A1">
            <w:pPr>
              <w:pStyle w:val="Tabletext"/>
            </w:pPr>
            <w:r w:rsidRPr="00540AB0">
              <w:t>37245</w:t>
            </w:r>
          </w:p>
        </w:tc>
        <w:tc>
          <w:tcPr>
            <w:tcW w:w="3584" w:type="pct"/>
            <w:tcBorders>
              <w:top w:val="single" w:sz="4" w:space="0" w:color="auto"/>
              <w:left w:val="nil"/>
              <w:bottom w:val="single" w:sz="4" w:space="0" w:color="auto"/>
              <w:right w:val="nil"/>
            </w:tcBorders>
            <w:shd w:val="clear" w:color="auto" w:fill="auto"/>
            <w:hideMark/>
          </w:tcPr>
          <w:p w14:paraId="7D7676B7" w14:textId="77777777" w:rsidR="004B2282" w:rsidRPr="00540AB0" w:rsidRDefault="004B2282" w:rsidP="00FC68A1">
            <w:pPr>
              <w:pStyle w:val="Tabletext"/>
            </w:pPr>
            <w:r w:rsidRPr="00540AB0">
              <w:t>Prostate, endoscopic enucleation of, using high powered Holmium:YAG laser and an end firing, non</w:t>
            </w:r>
            <w:r>
              <w:noBreakHyphen/>
            </w:r>
            <w:r w:rsidRPr="00540AB0">
              <w:t>contact fibre, with or without tissue morcellation, cystoscopy or urethroscopy, for the treatment of benign prostatic hyperplasia and other than a service associated with a service to which item 36854, 37201, 37202, 37203, 37206, 37207, 37208, 37303, 37321 or 37324 applies (H) (Anaes.)</w:t>
            </w:r>
          </w:p>
        </w:tc>
        <w:tc>
          <w:tcPr>
            <w:tcW w:w="737" w:type="pct"/>
            <w:tcBorders>
              <w:top w:val="single" w:sz="4" w:space="0" w:color="auto"/>
              <w:left w:val="nil"/>
              <w:bottom w:val="single" w:sz="4" w:space="0" w:color="auto"/>
              <w:right w:val="nil"/>
            </w:tcBorders>
            <w:shd w:val="clear" w:color="auto" w:fill="auto"/>
            <w:hideMark/>
          </w:tcPr>
          <w:p w14:paraId="44B53EFE" w14:textId="71EFCD0F" w:rsidR="004B2282" w:rsidRPr="00540AB0" w:rsidRDefault="001936CA" w:rsidP="00FC68A1">
            <w:pPr>
              <w:pStyle w:val="Tabletext"/>
              <w:jc w:val="right"/>
            </w:pPr>
            <w:r>
              <w:t>1,301.60</w:t>
            </w:r>
          </w:p>
        </w:tc>
      </w:tr>
      <w:tr w:rsidR="004B2282" w:rsidRPr="00540AB0" w14:paraId="12D982EA" w14:textId="77777777" w:rsidTr="00FC68A1">
        <w:tc>
          <w:tcPr>
            <w:tcW w:w="679" w:type="pct"/>
            <w:tcBorders>
              <w:top w:val="single" w:sz="4" w:space="0" w:color="auto"/>
              <w:left w:val="nil"/>
              <w:bottom w:val="single" w:sz="4" w:space="0" w:color="auto"/>
              <w:right w:val="nil"/>
            </w:tcBorders>
            <w:shd w:val="clear" w:color="auto" w:fill="auto"/>
            <w:hideMark/>
          </w:tcPr>
          <w:p w14:paraId="10FABC35" w14:textId="77777777" w:rsidR="004B2282" w:rsidRPr="00540AB0" w:rsidRDefault="004B2282" w:rsidP="00FC68A1">
            <w:pPr>
              <w:pStyle w:val="Tabletext"/>
              <w:rPr>
                <w:snapToGrid w:val="0"/>
              </w:rPr>
            </w:pPr>
            <w:r w:rsidRPr="00540AB0">
              <w:rPr>
                <w:snapToGrid w:val="0"/>
              </w:rPr>
              <w:t>37300</w:t>
            </w:r>
          </w:p>
        </w:tc>
        <w:tc>
          <w:tcPr>
            <w:tcW w:w="3584" w:type="pct"/>
            <w:tcBorders>
              <w:top w:val="single" w:sz="4" w:space="0" w:color="auto"/>
              <w:left w:val="nil"/>
              <w:bottom w:val="single" w:sz="4" w:space="0" w:color="auto"/>
              <w:right w:val="nil"/>
            </w:tcBorders>
            <w:shd w:val="clear" w:color="auto" w:fill="auto"/>
            <w:hideMark/>
          </w:tcPr>
          <w:p w14:paraId="7E12F36C" w14:textId="77777777" w:rsidR="004B2282" w:rsidRPr="00540AB0" w:rsidRDefault="004B2282" w:rsidP="00FC68A1">
            <w:pPr>
              <w:pStyle w:val="Tabletext"/>
              <w:rPr>
                <w:snapToGrid w:val="0"/>
              </w:rPr>
            </w:pPr>
            <w:r w:rsidRPr="00540AB0">
              <w:rPr>
                <w:snapToGrid w:val="0"/>
              </w:rPr>
              <w:t>Urethral sounds, passage of, as an independent procedure (Anaes.)</w:t>
            </w:r>
          </w:p>
        </w:tc>
        <w:tc>
          <w:tcPr>
            <w:tcW w:w="737" w:type="pct"/>
            <w:tcBorders>
              <w:top w:val="single" w:sz="4" w:space="0" w:color="auto"/>
              <w:left w:val="nil"/>
              <w:bottom w:val="single" w:sz="4" w:space="0" w:color="auto"/>
              <w:right w:val="nil"/>
            </w:tcBorders>
            <w:shd w:val="clear" w:color="auto" w:fill="auto"/>
            <w:hideMark/>
          </w:tcPr>
          <w:p w14:paraId="381182F3" w14:textId="179ABE93" w:rsidR="004B2282" w:rsidRPr="00540AB0" w:rsidRDefault="001936CA" w:rsidP="00FC68A1">
            <w:pPr>
              <w:pStyle w:val="Tabletext"/>
              <w:jc w:val="right"/>
            </w:pPr>
            <w:r>
              <w:t>48.05</w:t>
            </w:r>
          </w:p>
        </w:tc>
      </w:tr>
      <w:tr w:rsidR="004B2282" w:rsidRPr="00540AB0" w14:paraId="50982ECE" w14:textId="77777777" w:rsidTr="00FC68A1">
        <w:tc>
          <w:tcPr>
            <w:tcW w:w="679" w:type="pct"/>
            <w:tcBorders>
              <w:top w:val="single" w:sz="4" w:space="0" w:color="auto"/>
              <w:left w:val="nil"/>
              <w:bottom w:val="single" w:sz="4" w:space="0" w:color="auto"/>
              <w:right w:val="nil"/>
            </w:tcBorders>
            <w:shd w:val="clear" w:color="auto" w:fill="auto"/>
            <w:hideMark/>
          </w:tcPr>
          <w:p w14:paraId="3D800E4B" w14:textId="77777777" w:rsidR="004B2282" w:rsidRPr="00540AB0" w:rsidRDefault="004B2282" w:rsidP="00FC68A1">
            <w:pPr>
              <w:pStyle w:val="Tabletext"/>
            </w:pPr>
            <w:r w:rsidRPr="00540AB0">
              <w:t>37303</w:t>
            </w:r>
          </w:p>
        </w:tc>
        <w:tc>
          <w:tcPr>
            <w:tcW w:w="3584" w:type="pct"/>
            <w:tcBorders>
              <w:top w:val="single" w:sz="4" w:space="0" w:color="auto"/>
              <w:left w:val="nil"/>
              <w:bottom w:val="single" w:sz="4" w:space="0" w:color="auto"/>
              <w:right w:val="nil"/>
            </w:tcBorders>
            <w:shd w:val="clear" w:color="auto" w:fill="auto"/>
            <w:hideMark/>
          </w:tcPr>
          <w:p w14:paraId="74B1316E" w14:textId="77777777" w:rsidR="004B2282" w:rsidRPr="00540AB0" w:rsidRDefault="004B2282" w:rsidP="00FC68A1">
            <w:pPr>
              <w:pStyle w:val="Tabletext"/>
            </w:pPr>
            <w:r w:rsidRPr="00540AB0">
              <w:t>Urethral stricture, dilatation of (Anaes.)</w:t>
            </w:r>
          </w:p>
        </w:tc>
        <w:tc>
          <w:tcPr>
            <w:tcW w:w="737" w:type="pct"/>
            <w:tcBorders>
              <w:top w:val="single" w:sz="4" w:space="0" w:color="auto"/>
              <w:left w:val="nil"/>
              <w:bottom w:val="single" w:sz="4" w:space="0" w:color="auto"/>
              <w:right w:val="nil"/>
            </w:tcBorders>
            <w:shd w:val="clear" w:color="auto" w:fill="auto"/>
            <w:hideMark/>
          </w:tcPr>
          <w:p w14:paraId="4CC22F2A" w14:textId="268DC646" w:rsidR="004B2282" w:rsidRPr="00540AB0" w:rsidRDefault="001936CA" w:rsidP="00FC68A1">
            <w:pPr>
              <w:pStyle w:val="Tabletext"/>
              <w:jc w:val="right"/>
            </w:pPr>
            <w:r>
              <w:t>76.40</w:t>
            </w:r>
          </w:p>
        </w:tc>
      </w:tr>
      <w:tr w:rsidR="004B2282" w:rsidRPr="00540AB0" w14:paraId="5CE6B84C" w14:textId="77777777" w:rsidTr="00FC68A1">
        <w:tc>
          <w:tcPr>
            <w:tcW w:w="679" w:type="pct"/>
            <w:tcBorders>
              <w:top w:val="single" w:sz="4" w:space="0" w:color="auto"/>
              <w:left w:val="nil"/>
              <w:bottom w:val="single" w:sz="4" w:space="0" w:color="auto"/>
              <w:right w:val="nil"/>
            </w:tcBorders>
            <w:shd w:val="clear" w:color="auto" w:fill="auto"/>
            <w:hideMark/>
          </w:tcPr>
          <w:p w14:paraId="794878C9" w14:textId="77777777" w:rsidR="004B2282" w:rsidRPr="00540AB0" w:rsidRDefault="004B2282" w:rsidP="00FC68A1">
            <w:pPr>
              <w:pStyle w:val="Tabletext"/>
            </w:pPr>
            <w:r w:rsidRPr="00540AB0">
              <w:t>37306</w:t>
            </w:r>
          </w:p>
        </w:tc>
        <w:tc>
          <w:tcPr>
            <w:tcW w:w="3584" w:type="pct"/>
            <w:tcBorders>
              <w:top w:val="single" w:sz="4" w:space="0" w:color="auto"/>
              <w:left w:val="nil"/>
              <w:bottom w:val="single" w:sz="4" w:space="0" w:color="auto"/>
              <w:right w:val="nil"/>
            </w:tcBorders>
            <w:shd w:val="clear" w:color="auto" w:fill="auto"/>
            <w:hideMark/>
          </w:tcPr>
          <w:p w14:paraId="6C4EC30F" w14:textId="77777777" w:rsidR="004B2282" w:rsidRPr="00540AB0" w:rsidRDefault="004B2282" w:rsidP="00FC68A1">
            <w:pPr>
              <w:pStyle w:val="Tabletext"/>
            </w:pPr>
            <w:r w:rsidRPr="00540AB0">
              <w:t>Urethra, repair of rupture of distal section (H) (Anaes.) (Assist.)</w:t>
            </w:r>
          </w:p>
        </w:tc>
        <w:tc>
          <w:tcPr>
            <w:tcW w:w="737" w:type="pct"/>
            <w:tcBorders>
              <w:top w:val="single" w:sz="4" w:space="0" w:color="auto"/>
              <w:left w:val="nil"/>
              <w:bottom w:val="single" w:sz="4" w:space="0" w:color="auto"/>
              <w:right w:val="nil"/>
            </w:tcBorders>
            <w:shd w:val="clear" w:color="auto" w:fill="auto"/>
            <w:hideMark/>
          </w:tcPr>
          <w:p w14:paraId="249E0306" w14:textId="27FC401A" w:rsidR="004B2282" w:rsidRPr="00540AB0" w:rsidRDefault="001936CA" w:rsidP="00FC68A1">
            <w:pPr>
              <w:pStyle w:val="Tabletext"/>
              <w:jc w:val="right"/>
            </w:pPr>
            <w:r>
              <w:t>670.10</w:t>
            </w:r>
          </w:p>
        </w:tc>
      </w:tr>
      <w:tr w:rsidR="004B2282" w:rsidRPr="00540AB0" w14:paraId="16D3EF7F" w14:textId="77777777" w:rsidTr="00FC68A1">
        <w:tc>
          <w:tcPr>
            <w:tcW w:w="679" w:type="pct"/>
            <w:tcBorders>
              <w:top w:val="single" w:sz="4" w:space="0" w:color="auto"/>
              <w:left w:val="nil"/>
              <w:bottom w:val="single" w:sz="4" w:space="0" w:color="auto"/>
              <w:right w:val="nil"/>
            </w:tcBorders>
            <w:shd w:val="clear" w:color="auto" w:fill="auto"/>
            <w:hideMark/>
          </w:tcPr>
          <w:p w14:paraId="1A392184" w14:textId="77777777" w:rsidR="004B2282" w:rsidRPr="00540AB0" w:rsidRDefault="004B2282" w:rsidP="00FC68A1">
            <w:pPr>
              <w:pStyle w:val="Tabletext"/>
            </w:pPr>
            <w:r w:rsidRPr="00540AB0">
              <w:t>37309</w:t>
            </w:r>
          </w:p>
        </w:tc>
        <w:tc>
          <w:tcPr>
            <w:tcW w:w="3584" w:type="pct"/>
            <w:tcBorders>
              <w:top w:val="single" w:sz="4" w:space="0" w:color="auto"/>
              <w:left w:val="nil"/>
              <w:bottom w:val="single" w:sz="4" w:space="0" w:color="auto"/>
              <w:right w:val="nil"/>
            </w:tcBorders>
            <w:shd w:val="clear" w:color="auto" w:fill="auto"/>
            <w:hideMark/>
          </w:tcPr>
          <w:p w14:paraId="1CC779A1" w14:textId="77777777" w:rsidR="004B2282" w:rsidRPr="00540AB0" w:rsidRDefault="004B2282" w:rsidP="00FC68A1">
            <w:pPr>
              <w:pStyle w:val="Tabletext"/>
            </w:pPr>
            <w:r w:rsidRPr="00540AB0">
              <w:t>Urethra, repair of rupture of prostatic or membranous segment (H) (Anaes.) (Assist.)</w:t>
            </w:r>
          </w:p>
        </w:tc>
        <w:tc>
          <w:tcPr>
            <w:tcW w:w="737" w:type="pct"/>
            <w:tcBorders>
              <w:top w:val="single" w:sz="4" w:space="0" w:color="auto"/>
              <w:left w:val="nil"/>
              <w:bottom w:val="single" w:sz="4" w:space="0" w:color="auto"/>
              <w:right w:val="nil"/>
            </w:tcBorders>
            <w:shd w:val="clear" w:color="auto" w:fill="auto"/>
            <w:hideMark/>
          </w:tcPr>
          <w:p w14:paraId="2B91E391" w14:textId="1333E2AA" w:rsidR="004B2282" w:rsidRPr="00540AB0" w:rsidRDefault="001936CA" w:rsidP="00FC68A1">
            <w:pPr>
              <w:pStyle w:val="Tabletext"/>
              <w:jc w:val="right"/>
            </w:pPr>
            <w:r>
              <w:t>953.60</w:t>
            </w:r>
          </w:p>
        </w:tc>
      </w:tr>
      <w:tr w:rsidR="004B2282" w:rsidRPr="00540AB0" w14:paraId="77992D75" w14:textId="77777777" w:rsidTr="00FC68A1">
        <w:tc>
          <w:tcPr>
            <w:tcW w:w="679" w:type="pct"/>
            <w:tcBorders>
              <w:top w:val="single" w:sz="4" w:space="0" w:color="auto"/>
              <w:left w:val="nil"/>
              <w:bottom w:val="single" w:sz="4" w:space="0" w:color="auto"/>
              <w:right w:val="nil"/>
            </w:tcBorders>
            <w:shd w:val="clear" w:color="auto" w:fill="auto"/>
            <w:hideMark/>
          </w:tcPr>
          <w:p w14:paraId="5B9788FE" w14:textId="77777777" w:rsidR="004B2282" w:rsidRPr="00540AB0" w:rsidRDefault="004B2282" w:rsidP="00FC68A1">
            <w:pPr>
              <w:pStyle w:val="Tabletext"/>
            </w:pPr>
            <w:r w:rsidRPr="00540AB0">
              <w:t>37315</w:t>
            </w:r>
          </w:p>
        </w:tc>
        <w:tc>
          <w:tcPr>
            <w:tcW w:w="3584" w:type="pct"/>
            <w:tcBorders>
              <w:top w:val="single" w:sz="4" w:space="0" w:color="auto"/>
              <w:left w:val="nil"/>
              <w:bottom w:val="single" w:sz="4" w:space="0" w:color="auto"/>
              <w:right w:val="nil"/>
            </w:tcBorders>
            <w:shd w:val="clear" w:color="auto" w:fill="auto"/>
            <w:hideMark/>
          </w:tcPr>
          <w:p w14:paraId="5F6F5868" w14:textId="77777777" w:rsidR="004B2282" w:rsidRPr="00540AB0" w:rsidRDefault="004B2282" w:rsidP="00FC68A1">
            <w:pPr>
              <w:pStyle w:val="Tabletext"/>
            </w:pPr>
            <w:r w:rsidRPr="00540AB0">
              <w:t>Urethroscopy, as an independent procedure (Anaes.)</w:t>
            </w:r>
          </w:p>
        </w:tc>
        <w:tc>
          <w:tcPr>
            <w:tcW w:w="737" w:type="pct"/>
            <w:tcBorders>
              <w:top w:val="single" w:sz="4" w:space="0" w:color="auto"/>
              <w:left w:val="nil"/>
              <w:bottom w:val="single" w:sz="4" w:space="0" w:color="auto"/>
              <w:right w:val="nil"/>
            </w:tcBorders>
            <w:shd w:val="clear" w:color="auto" w:fill="auto"/>
            <w:hideMark/>
          </w:tcPr>
          <w:p w14:paraId="4D9F6958" w14:textId="488B5698" w:rsidR="004B2282" w:rsidRPr="00540AB0" w:rsidRDefault="001936CA" w:rsidP="00FC68A1">
            <w:pPr>
              <w:pStyle w:val="Tabletext"/>
              <w:jc w:val="right"/>
            </w:pPr>
            <w:r>
              <w:t>142.60</w:t>
            </w:r>
          </w:p>
        </w:tc>
      </w:tr>
      <w:tr w:rsidR="004B2282" w:rsidRPr="00540AB0" w14:paraId="1849AA0E" w14:textId="77777777" w:rsidTr="00FC68A1">
        <w:tc>
          <w:tcPr>
            <w:tcW w:w="679" w:type="pct"/>
            <w:tcBorders>
              <w:top w:val="single" w:sz="4" w:space="0" w:color="auto"/>
              <w:left w:val="nil"/>
              <w:bottom w:val="single" w:sz="4" w:space="0" w:color="auto"/>
              <w:right w:val="nil"/>
            </w:tcBorders>
            <w:shd w:val="clear" w:color="auto" w:fill="auto"/>
            <w:hideMark/>
          </w:tcPr>
          <w:p w14:paraId="4A71CF33" w14:textId="77777777" w:rsidR="004B2282" w:rsidRPr="00540AB0" w:rsidRDefault="004B2282" w:rsidP="00FC68A1">
            <w:pPr>
              <w:pStyle w:val="Tabletext"/>
            </w:pPr>
            <w:r w:rsidRPr="00540AB0">
              <w:t>37318</w:t>
            </w:r>
          </w:p>
        </w:tc>
        <w:tc>
          <w:tcPr>
            <w:tcW w:w="3584" w:type="pct"/>
            <w:tcBorders>
              <w:top w:val="single" w:sz="4" w:space="0" w:color="auto"/>
              <w:left w:val="nil"/>
              <w:bottom w:val="single" w:sz="4" w:space="0" w:color="auto"/>
              <w:right w:val="nil"/>
            </w:tcBorders>
            <w:shd w:val="clear" w:color="auto" w:fill="auto"/>
            <w:hideMark/>
          </w:tcPr>
          <w:p w14:paraId="0B26AE5F" w14:textId="77777777" w:rsidR="004B2282" w:rsidRPr="00540AB0" w:rsidRDefault="004B2282" w:rsidP="00FC68A1">
            <w:pPr>
              <w:pStyle w:val="Tabletext"/>
            </w:pPr>
            <w:r w:rsidRPr="00540AB0">
              <w:t>Urethroscopy, with any one or more of biopsy, diathermy, visual laser destruction of stone or removal of foreign body or stone (Anaes.) (Assist.)</w:t>
            </w:r>
          </w:p>
        </w:tc>
        <w:tc>
          <w:tcPr>
            <w:tcW w:w="737" w:type="pct"/>
            <w:tcBorders>
              <w:top w:val="single" w:sz="4" w:space="0" w:color="auto"/>
              <w:left w:val="nil"/>
              <w:bottom w:val="single" w:sz="4" w:space="0" w:color="auto"/>
              <w:right w:val="nil"/>
            </w:tcBorders>
            <w:shd w:val="clear" w:color="auto" w:fill="auto"/>
            <w:hideMark/>
          </w:tcPr>
          <w:p w14:paraId="65FC39FE" w14:textId="2485DFF5" w:rsidR="004B2282" w:rsidRPr="00540AB0" w:rsidRDefault="001936CA" w:rsidP="00FC68A1">
            <w:pPr>
              <w:pStyle w:val="Tabletext"/>
              <w:jc w:val="right"/>
            </w:pPr>
            <w:r>
              <w:t>285.25</w:t>
            </w:r>
          </w:p>
        </w:tc>
      </w:tr>
      <w:tr w:rsidR="004B2282" w:rsidRPr="00540AB0" w14:paraId="054EB467" w14:textId="77777777" w:rsidTr="00FC68A1">
        <w:tc>
          <w:tcPr>
            <w:tcW w:w="679" w:type="pct"/>
            <w:tcBorders>
              <w:top w:val="single" w:sz="4" w:space="0" w:color="auto"/>
              <w:left w:val="nil"/>
              <w:bottom w:val="single" w:sz="4" w:space="0" w:color="auto"/>
              <w:right w:val="nil"/>
            </w:tcBorders>
            <w:shd w:val="clear" w:color="auto" w:fill="auto"/>
            <w:hideMark/>
          </w:tcPr>
          <w:p w14:paraId="5D0D9A53" w14:textId="77777777" w:rsidR="004B2282" w:rsidRPr="00540AB0" w:rsidRDefault="004B2282" w:rsidP="00FC68A1">
            <w:pPr>
              <w:pStyle w:val="Tabletext"/>
            </w:pPr>
            <w:r w:rsidRPr="00540AB0">
              <w:t>37321</w:t>
            </w:r>
          </w:p>
        </w:tc>
        <w:tc>
          <w:tcPr>
            <w:tcW w:w="3584" w:type="pct"/>
            <w:tcBorders>
              <w:top w:val="single" w:sz="4" w:space="0" w:color="auto"/>
              <w:left w:val="nil"/>
              <w:bottom w:val="single" w:sz="4" w:space="0" w:color="auto"/>
              <w:right w:val="nil"/>
            </w:tcBorders>
            <w:shd w:val="clear" w:color="auto" w:fill="auto"/>
            <w:hideMark/>
          </w:tcPr>
          <w:p w14:paraId="6DE647AD" w14:textId="77777777" w:rsidR="004B2282" w:rsidRPr="00540AB0" w:rsidRDefault="004B2282" w:rsidP="00FC68A1">
            <w:pPr>
              <w:pStyle w:val="Tabletext"/>
            </w:pPr>
            <w:r w:rsidRPr="00540AB0">
              <w:t>Urethral meatotomy, external (Anaes.)</w:t>
            </w:r>
          </w:p>
        </w:tc>
        <w:tc>
          <w:tcPr>
            <w:tcW w:w="737" w:type="pct"/>
            <w:tcBorders>
              <w:top w:val="single" w:sz="4" w:space="0" w:color="auto"/>
              <w:left w:val="nil"/>
              <w:bottom w:val="single" w:sz="4" w:space="0" w:color="auto"/>
              <w:right w:val="nil"/>
            </w:tcBorders>
            <w:shd w:val="clear" w:color="auto" w:fill="auto"/>
            <w:hideMark/>
          </w:tcPr>
          <w:p w14:paraId="3658BCC5" w14:textId="3EED9292" w:rsidR="004B2282" w:rsidRPr="00540AB0" w:rsidRDefault="001936CA" w:rsidP="00FC68A1">
            <w:pPr>
              <w:pStyle w:val="Tabletext"/>
              <w:jc w:val="right"/>
            </w:pPr>
            <w:r>
              <w:t>96.25</w:t>
            </w:r>
          </w:p>
        </w:tc>
      </w:tr>
      <w:tr w:rsidR="004B2282" w:rsidRPr="00540AB0" w14:paraId="18EA0AE3" w14:textId="77777777" w:rsidTr="00FC68A1">
        <w:tc>
          <w:tcPr>
            <w:tcW w:w="679" w:type="pct"/>
            <w:tcBorders>
              <w:top w:val="single" w:sz="4" w:space="0" w:color="auto"/>
              <w:left w:val="nil"/>
              <w:bottom w:val="single" w:sz="4" w:space="0" w:color="auto"/>
              <w:right w:val="nil"/>
            </w:tcBorders>
            <w:shd w:val="clear" w:color="auto" w:fill="auto"/>
            <w:hideMark/>
          </w:tcPr>
          <w:p w14:paraId="376B76EF" w14:textId="77777777" w:rsidR="004B2282" w:rsidRPr="00540AB0" w:rsidRDefault="004B2282" w:rsidP="00FC68A1">
            <w:pPr>
              <w:pStyle w:val="Tabletext"/>
            </w:pPr>
            <w:r w:rsidRPr="00540AB0">
              <w:t>37324</w:t>
            </w:r>
          </w:p>
        </w:tc>
        <w:tc>
          <w:tcPr>
            <w:tcW w:w="3584" w:type="pct"/>
            <w:tcBorders>
              <w:top w:val="single" w:sz="4" w:space="0" w:color="auto"/>
              <w:left w:val="nil"/>
              <w:bottom w:val="single" w:sz="4" w:space="0" w:color="auto"/>
              <w:right w:val="nil"/>
            </w:tcBorders>
            <w:shd w:val="clear" w:color="auto" w:fill="auto"/>
            <w:hideMark/>
          </w:tcPr>
          <w:p w14:paraId="30BE8C69" w14:textId="77777777" w:rsidR="004B2282" w:rsidRPr="00540AB0" w:rsidRDefault="004B2282" w:rsidP="00FC68A1">
            <w:pPr>
              <w:pStyle w:val="Tabletext"/>
            </w:pPr>
            <w:r w:rsidRPr="00540AB0">
              <w:t>Urethrotomy or urethrostomy, internal or external (H) (Anaes.)</w:t>
            </w:r>
          </w:p>
        </w:tc>
        <w:tc>
          <w:tcPr>
            <w:tcW w:w="737" w:type="pct"/>
            <w:tcBorders>
              <w:top w:val="single" w:sz="4" w:space="0" w:color="auto"/>
              <w:left w:val="nil"/>
              <w:bottom w:val="single" w:sz="4" w:space="0" w:color="auto"/>
              <w:right w:val="nil"/>
            </w:tcBorders>
            <w:shd w:val="clear" w:color="auto" w:fill="auto"/>
            <w:hideMark/>
          </w:tcPr>
          <w:p w14:paraId="191D6CF7" w14:textId="3B1CB957" w:rsidR="004B2282" w:rsidRPr="00540AB0" w:rsidRDefault="001936CA" w:rsidP="00FC68A1">
            <w:pPr>
              <w:pStyle w:val="Tabletext"/>
              <w:jc w:val="right"/>
            </w:pPr>
            <w:r>
              <w:t>237.05</w:t>
            </w:r>
          </w:p>
        </w:tc>
      </w:tr>
      <w:tr w:rsidR="004B2282" w:rsidRPr="00540AB0" w14:paraId="3FD80892" w14:textId="77777777" w:rsidTr="00FC68A1">
        <w:tc>
          <w:tcPr>
            <w:tcW w:w="679" w:type="pct"/>
            <w:tcBorders>
              <w:top w:val="single" w:sz="4" w:space="0" w:color="auto"/>
              <w:left w:val="nil"/>
              <w:bottom w:val="single" w:sz="4" w:space="0" w:color="auto"/>
              <w:right w:val="nil"/>
            </w:tcBorders>
            <w:shd w:val="clear" w:color="auto" w:fill="auto"/>
            <w:hideMark/>
          </w:tcPr>
          <w:p w14:paraId="65B0610F" w14:textId="77777777" w:rsidR="004B2282" w:rsidRPr="00540AB0" w:rsidRDefault="004B2282" w:rsidP="00FC68A1">
            <w:pPr>
              <w:pStyle w:val="Tabletext"/>
            </w:pPr>
            <w:r w:rsidRPr="00540AB0">
              <w:t>37327</w:t>
            </w:r>
          </w:p>
        </w:tc>
        <w:tc>
          <w:tcPr>
            <w:tcW w:w="3584" w:type="pct"/>
            <w:tcBorders>
              <w:top w:val="single" w:sz="4" w:space="0" w:color="auto"/>
              <w:left w:val="nil"/>
              <w:bottom w:val="single" w:sz="4" w:space="0" w:color="auto"/>
              <w:right w:val="nil"/>
            </w:tcBorders>
            <w:shd w:val="clear" w:color="auto" w:fill="auto"/>
            <w:hideMark/>
          </w:tcPr>
          <w:p w14:paraId="3A8857F0" w14:textId="77777777" w:rsidR="004B2282" w:rsidRPr="00540AB0" w:rsidRDefault="004B2282" w:rsidP="00FC68A1">
            <w:pPr>
              <w:pStyle w:val="Tabletext"/>
            </w:pPr>
            <w:r w:rsidRPr="00540AB0">
              <w:t>Urethrotomy, optical, for urethral stricture (H) (Anaes.) (Assist.)</w:t>
            </w:r>
          </w:p>
        </w:tc>
        <w:tc>
          <w:tcPr>
            <w:tcW w:w="737" w:type="pct"/>
            <w:tcBorders>
              <w:top w:val="single" w:sz="4" w:space="0" w:color="auto"/>
              <w:left w:val="nil"/>
              <w:bottom w:val="single" w:sz="4" w:space="0" w:color="auto"/>
              <w:right w:val="nil"/>
            </w:tcBorders>
            <w:shd w:val="clear" w:color="auto" w:fill="auto"/>
            <w:hideMark/>
          </w:tcPr>
          <w:p w14:paraId="1BA263B6" w14:textId="57FF1153" w:rsidR="004B2282" w:rsidRPr="00540AB0" w:rsidRDefault="001936CA" w:rsidP="00FC68A1">
            <w:pPr>
              <w:pStyle w:val="Tabletext"/>
              <w:jc w:val="right"/>
            </w:pPr>
            <w:r>
              <w:t>333.30</w:t>
            </w:r>
          </w:p>
        </w:tc>
      </w:tr>
      <w:tr w:rsidR="004B2282" w:rsidRPr="00540AB0" w14:paraId="097A18E0" w14:textId="77777777" w:rsidTr="00FC68A1">
        <w:tc>
          <w:tcPr>
            <w:tcW w:w="679" w:type="pct"/>
            <w:tcBorders>
              <w:top w:val="single" w:sz="4" w:space="0" w:color="auto"/>
              <w:left w:val="nil"/>
              <w:bottom w:val="single" w:sz="4" w:space="0" w:color="auto"/>
              <w:right w:val="nil"/>
            </w:tcBorders>
            <w:shd w:val="clear" w:color="auto" w:fill="auto"/>
            <w:hideMark/>
          </w:tcPr>
          <w:p w14:paraId="5DCD9F81" w14:textId="77777777" w:rsidR="004B2282" w:rsidRPr="00540AB0" w:rsidRDefault="004B2282" w:rsidP="00FC68A1">
            <w:pPr>
              <w:pStyle w:val="Tabletext"/>
            </w:pPr>
            <w:r w:rsidRPr="00540AB0">
              <w:t>37330</w:t>
            </w:r>
          </w:p>
        </w:tc>
        <w:tc>
          <w:tcPr>
            <w:tcW w:w="3584" w:type="pct"/>
            <w:tcBorders>
              <w:top w:val="single" w:sz="4" w:space="0" w:color="auto"/>
              <w:left w:val="nil"/>
              <w:bottom w:val="single" w:sz="4" w:space="0" w:color="auto"/>
              <w:right w:val="nil"/>
            </w:tcBorders>
            <w:shd w:val="clear" w:color="auto" w:fill="auto"/>
            <w:hideMark/>
          </w:tcPr>
          <w:p w14:paraId="346D093B" w14:textId="77777777" w:rsidR="004B2282" w:rsidRPr="00540AB0" w:rsidRDefault="004B2282" w:rsidP="00FC68A1">
            <w:pPr>
              <w:pStyle w:val="Tabletext"/>
            </w:pPr>
            <w:r w:rsidRPr="00540AB0">
              <w:t xml:space="preserve">Urethrectomy, partial or complete, for removal of tumour (H) (Anaes.) </w:t>
            </w:r>
            <w:r w:rsidRPr="00540AB0">
              <w:lastRenderedPageBreak/>
              <w:t>(Assist.)</w:t>
            </w:r>
          </w:p>
        </w:tc>
        <w:tc>
          <w:tcPr>
            <w:tcW w:w="737" w:type="pct"/>
            <w:tcBorders>
              <w:top w:val="single" w:sz="4" w:space="0" w:color="auto"/>
              <w:left w:val="nil"/>
              <w:bottom w:val="single" w:sz="4" w:space="0" w:color="auto"/>
              <w:right w:val="nil"/>
            </w:tcBorders>
            <w:shd w:val="clear" w:color="auto" w:fill="auto"/>
            <w:hideMark/>
          </w:tcPr>
          <w:p w14:paraId="5607EF74" w14:textId="6F488B5F" w:rsidR="004B2282" w:rsidRPr="00540AB0" w:rsidRDefault="001936CA" w:rsidP="00FC68A1">
            <w:pPr>
              <w:pStyle w:val="Tabletext"/>
              <w:jc w:val="right"/>
            </w:pPr>
            <w:r>
              <w:lastRenderedPageBreak/>
              <w:t>670.10</w:t>
            </w:r>
          </w:p>
        </w:tc>
      </w:tr>
      <w:tr w:rsidR="004B2282" w:rsidRPr="00540AB0" w14:paraId="48D09353" w14:textId="77777777" w:rsidTr="00FC68A1">
        <w:tc>
          <w:tcPr>
            <w:tcW w:w="679" w:type="pct"/>
            <w:tcBorders>
              <w:top w:val="single" w:sz="4" w:space="0" w:color="auto"/>
              <w:left w:val="nil"/>
              <w:bottom w:val="single" w:sz="4" w:space="0" w:color="auto"/>
              <w:right w:val="nil"/>
            </w:tcBorders>
            <w:shd w:val="clear" w:color="auto" w:fill="auto"/>
            <w:hideMark/>
          </w:tcPr>
          <w:p w14:paraId="2C18F3C9" w14:textId="77777777" w:rsidR="004B2282" w:rsidRPr="00540AB0" w:rsidRDefault="004B2282" w:rsidP="00FC68A1">
            <w:pPr>
              <w:pStyle w:val="Tabletext"/>
            </w:pPr>
            <w:r w:rsidRPr="00540AB0">
              <w:lastRenderedPageBreak/>
              <w:t>37333</w:t>
            </w:r>
          </w:p>
        </w:tc>
        <w:tc>
          <w:tcPr>
            <w:tcW w:w="3584" w:type="pct"/>
            <w:tcBorders>
              <w:top w:val="single" w:sz="4" w:space="0" w:color="auto"/>
              <w:left w:val="nil"/>
              <w:bottom w:val="single" w:sz="4" w:space="0" w:color="auto"/>
              <w:right w:val="nil"/>
            </w:tcBorders>
            <w:shd w:val="clear" w:color="auto" w:fill="auto"/>
            <w:hideMark/>
          </w:tcPr>
          <w:p w14:paraId="544D3884" w14:textId="77777777" w:rsidR="004B2282" w:rsidRPr="00540AB0" w:rsidRDefault="004B2282" w:rsidP="00FC68A1">
            <w:pPr>
              <w:pStyle w:val="Tabletext"/>
            </w:pPr>
            <w:r w:rsidRPr="00540AB0">
              <w:t>Urethro</w:t>
            </w:r>
            <w:r>
              <w:noBreakHyphen/>
            </w:r>
            <w:r w:rsidRPr="00540AB0">
              <w:t>vaginal fistula, closure of (H) (Anaes.) (Assist.)</w:t>
            </w:r>
          </w:p>
        </w:tc>
        <w:tc>
          <w:tcPr>
            <w:tcW w:w="737" w:type="pct"/>
            <w:tcBorders>
              <w:top w:val="single" w:sz="4" w:space="0" w:color="auto"/>
              <w:left w:val="nil"/>
              <w:bottom w:val="single" w:sz="4" w:space="0" w:color="auto"/>
              <w:right w:val="nil"/>
            </w:tcBorders>
            <w:shd w:val="clear" w:color="auto" w:fill="auto"/>
            <w:hideMark/>
          </w:tcPr>
          <w:p w14:paraId="317DF945" w14:textId="4D179CC5" w:rsidR="004B2282" w:rsidRPr="00540AB0" w:rsidRDefault="001936CA" w:rsidP="00FC68A1">
            <w:pPr>
              <w:pStyle w:val="Tabletext"/>
              <w:jc w:val="right"/>
            </w:pPr>
            <w:r>
              <w:t>575.55</w:t>
            </w:r>
          </w:p>
        </w:tc>
      </w:tr>
      <w:tr w:rsidR="004B2282" w:rsidRPr="00540AB0" w14:paraId="0A9B7599" w14:textId="77777777" w:rsidTr="00FC68A1">
        <w:tc>
          <w:tcPr>
            <w:tcW w:w="679" w:type="pct"/>
            <w:tcBorders>
              <w:top w:val="single" w:sz="4" w:space="0" w:color="auto"/>
              <w:left w:val="nil"/>
              <w:bottom w:val="single" w:sz="4" w:space="0" w:color="auto"/>
              <w:right w:val="nil"/>
            </w:tcBorders>
            <w:shd w:val="clear" w:color="auto" w:fill="auto"/>
            <w:hideMark/>
          </w:tcPr>
          <w:p w14:paraId="04B0A708" w14:textId="77777777" w:rsidR="004B2282" w:rsidRPr="00540AB0" w:rsidRDefault="004B2282" w:rsidP="00FC68A1">
            <w:pPr>
              <w:pStyle w:val="Tabletext"/>
            </w:pPr>
            <w:r w:rsidRPr="00540AB0">
              <w:t>37336</w:t>
            </w:r>
          </w:p>
        </w:tc>
        <w:tc>
          <w:tcPr>
            <w:tcW w:w="3584" w:type="pct"/>
            <w:tcBorders>
              <w:top w:val="single" w:sz="4" w:space="0" w:color="auto"/>
              <w:left w:val="nil"/>
              <w:bottom w:val="single" w:sz="4" w:space="0" w:color="auto"/>
              <w:right w:val="nil"/>
            </w:tcBorders>
            <w:shd w:val="clear" w:color="auto" w:fill="auto"/>
            <w:hideMark/>
          </w:tcPr>
          <w:p w14:paraId="08048326" w14:textId="77777777" w:rsidR="004B2282" w:rsidRPr="00540AB0" w:rsidRDefault="004B2282" w:rsidP="00FC68A1">
            <w:pPr>
              <w:pStyle w:val="Tabletext"/>
            </w:pPr>
            <w:r w:rsidRPr="00540AB0">
              <w:t>Urethro</w:t>
            </w:r>
            <w:r>
              <w:noBreakHyphen/>
            </w:r>
            <w:r w:rsidRPr="00540AB0">
              <w:t>rectal fistula, closure of (H) (Anaes.) (Assist.)</w:t>
            </w:r>
          </w:p>
        </w:tc>
        <w:tc>
          <w:tcPr>
            <w:tcW w:w="737" w:type="pct"/>
            <w:tcBorders>
              <w:top w:val="single" w:sz="4" w:space="0" w:color="auto"/>
              <w:left w:val="nil"/>
              <w:bottom w:val="single" w:sz="4" w:space="0" w:color="auto"/>
              <w:right w:val="nil"/>
            </w:tcBorders>
            <w:shd w:val="clear" w:color="auto" w:fill="auto"/>
            <w:hideMark/>
          </w:tcPr>
          <w:p w14:paraId="302806D9" w14:textId="1DE602B7" w:rsidR="004B2282" w:rsidRPr="00540AB0" w:rsidRDefault="001936CA" w:rsidP="00FC68A1">
            <w:pPr>
              <w:pStyle w:val="Tabletext"/>
              <w:jc w:val="right"/>
            </w:pPr>
            <w:r>
              <w:t>764.65</w:t>
            </w:r>
          </w:p>
        </w:tc>
      </w:tr>
      <w:tr w:rsidR="004B2282" w:rsidRPr="00540AB0" w14:paraId="70E83D77" w14:textId="77777777" w:rsidTr="00FC68A1">
        <w:tc>
          <w:tcPr>
            <w:tcW w:w="679" w:type="pct"/>
            <w:tcBorders>
              <w:top w:val="single" w:sz="4" w:space="0" w:color="auto"/>
              <w:left w:val="nil"/>
              <w:bottom w:val="single" w:sz="4" w:space="0" w:color="auto"/>
              <w:right w:val="nil"/>
            </w:tcBorders>
            <w:shd w:val="clear" w:color="auto" w:fill="auto"/>
          </w:tcPr>
          <w:p w14:paraId="08FB1BFE" w14:textId="77777777" w:rsidR="004B2282" w:rsidRPr="00540AB0" w:rsidRDefault="004B2282" w:rsidP="00FC68A1">
            <w:pPr>
              <w:pStyle w:val="Tabletext"/>
            </w:pPr>
            <w:r w:rsidRPr="00540AB0">
              <w:t>37338</w:t>
            </w:r>
          </w:p>
        </w:tc>
        <w:tc>
          <w:tcPr>
            <w:tcW w:w="3584" w:type="pct"/>
            <w:tcBorders>
              <w:top w:val="single" w:sz="4" w:space="0" w:color="auto"/>
              <w:left w:val="nil"/>
              <w:bottom w:val="single" w:sz="4" w:space="0" w:color="auto"/>
              <w:right w:val="nil"/>
            </w:tcBorders>
            <w:shd w:val="clear" w:color="auto" w:fill="auto"/>
          </w:tcPr>
          <w:p w14:paraId="246D9599" w14:textId="77777777" w:rsidR="004B2282" w:rsidRPr="00540AB0" w:rsidRDefault="004B2282" w:rsidP="00FC68A1">
            <w:pPr>
              <w:pStyle w:val="Tabletext"/>
            </w:pPr>
            <w:r w:rsidRPr="00540AB0">
              <w:t>Urethral synthetic male sling system, division or removal of, for urethral obstruction or erosion, following previous surgery for urinary incontinence, other than a service associated with a service to which item 37340 or 37341 applies (H) (Anaes.) (Assist.)</w:t>
            </w:r>
          </w:p>
        </w:tc>
        <w:tc>
          <w:tcPr>
            <w:tcW w:w="737" w:type="pct"/>
            <w:tcBorders>
              <w:top w:val="single" w:sz="4" w:space="0" w:color="auto"/>
              <w:left w:val="nil"/>
              <w:bottom w:val="single" w:sz="4" w:space="0" w:color="auto"/>
              <w:right w:val="nil"/>
            </w:tcBorders>
            <w:shd w:val="clear" w:color="auto" w:fill="auto"/>
          </w:tcPr>
          <w:p w14:paraId="1B10DC83" w14:textId="1C02F575" w:rsidR="004B2282" w:rsidRPr="00540AB0" w:rsidRDefault="001936CA" w:rsidP="00FC68A1">
            <w:pPr>
              <w:pStyle w:val="Tabletext"/>
              <w:jc w:val="right"/>
            </w:pPr>
            <w:r>
              <w:t>939.80</w:t>
            </w:r>
          </w:p>
        </w:tc>
      </w:tr>
      <w:tr w:rsidR="004B2282" w:rsidRPr="00540AB0" w14:paraId="2123B6A6" w14:textId="77777777" w:rsidTr="00FC68A1">
        <w:tc>
          <w:tcPr>
            <w:tcW w:w="679" w:type="pct"/>
            <w:tcBorders>
              <w:top w:val="single" w:sz="4" w:space="0" w:color="auto"/>
              <w:left w:val="nil"/>
              <w:bottom w:val="single" w:sz="4" w:space="0" w:color="auto"/>
              <w:right w:val="nil"/>
            </w:tcBorders>
            <w:shd w:val="clear" w:color="auto" w:fill="auto"/>
            <w:hideMark/>
          </w:tcPr>
          <w:p w14:paraId="188B010F" w14:textId="77777777" w:rsidR="004B2282" w:rsidRPr="00540AB0" w:rsidRDefault="004B2282" w:rsidP="00FC68A1">
            <w:pPr>
              <w:pStyle w:val="Tabletext"/>
            </w:pPr>
            <w:r w:rsidRPr="00540AB0">
              <w:t>37339</w:t>
            </w:r>
          </w:p>
        </w:tc>
        <w:tc>
          <w:tcPr>
            <w:tcW w:w="3584" w:type="pct"/>
            <w:tcBorders>
              <w:top w:val="single" w:sz="4" w:space="0" w:color="auto"/>
              <w:left w:val="nil"/>
              <w:bottom w:val="single" w:sz="4" w:space="0" w:color="auto"/>
              <w:right w:val="nil"/>
            </w:tcBorders>
            <w:shd w:val="clear" w:color="auto" w:fill="auto"/>
            <w:hideMark/>
          </w:tcPr>
          <w:p w14:paraId="27B4559F" w14:textId="77777777" w:rsidR="004B2282" w:rsidRPr="00540AB0" w:rsidRDefault="004B2282" w:rsidP="00FC68A1">
            <w:pPr>
              <w:pStyle w:val="Tabletext"/>
            </w:pPr>
            <w:r w:rsidRPr="00540AB0">
              <w:t>Periurethral or transurethral injection of materials for the treatment of urinary incontinence, including cystoscopy and urethroscopy, other than a service associated with a service to which item 18375 or 18379 applies (Anaes.)</w:t>
            </w:r>
          </w:p>
        </w:tc>
        <w:tc>
          <w:tcPr>
            <w:tcW w:w="737" w:type="pct"/>
            <w:tcBorders>
              <w:top w:val="single" w:sz="4" w:space="0" w:color="auto"/>
              <w:left w:val="nil"/>
              <w:bottom w:val="single" w:sz="4" w:space="0" w:color="auto"/>
              <w:right w:val="nil"/>
            </w:tcBorders>
            <w:shd w:val="clear" w:color="auto" w:fill="auto"/>
            <w:hideMark/>
          </w:tcPr>
          <w:p w14:paraId="4C457EF1" w14:textId="388F4E37" w:rsidR="004B2282" w:rsidRPr="00540AB0" w:rsidRDefault="001936CA" w:rsidP="00FC68A1">
            <w:pPr>
              <w:pStyle w:val="Tabletext"/>
              <w:jc w:val="right"/>
            </w:pPr>
            <w:r>
              <w:t>247.35</w:t>
            </w:r>
          </w:p>
        </w:tc>
      </w:tr>
      <w:tr w:rsidR="004B2282" w:rsidRPr="00540AB0" w14:paraId="79AC51FF" w14:textId="77777777" w:rsidTr="00FC68A1">
        <w:tc>
          <w:tcPr>
            <w:tcW w:w="679" w:type="pct"/>
            <w:tcBorders>
              <w:top w:val="single" w:sz="4" w:space="0" w:color="auto"/>
              <w:left w:val="nil"/>
              <w:bottom w:val="single" w:sz="4" w:space="0" w:color="auto"/>
              <w:right w:val="nil"/>
            </w:tcBorders>
            <w:shd w:val="clear" w:color="auto" w:fill="auto"/>
            <w:hideMark/>
          </w:tcPr>
          <w:p w14:paraId="7222C2A3" w14:textId="77777777" w:rsidR="004B2282" w:rsidRPr="00540AB0" w:rsidRDefault="004B2282" w:rsidP="00FC68A1">
            <w:pPr>
              <w:pStyle w:val="Tabletext"/>
            </w:pPr>
            <w:r w:rsidRPr="00540AB0">
              <w:t>37340</w:t>
            </w:r>
          </w:p>
        </w:tc>
        <w:tc>
          <w:tcPr>
            <w:tcW w:w="3584" w:type="pct"/>
            <w:tcBorders>
              <w:top w:val="single" w:sz="4" w:space="0" w:color="auto"/>
              <w:left w:val="nil"/>
              <w:bottom w:val="single" w:sz="4" w:space="0" w:color="auto"/>
              <w:right w:val="nil"/>
            </w:tcBorders>
            <w:shd w:val="clear" w:color="auto" w:fill="auto"/>
            <w:hideMark/>
          </w:tcPr>
          <w:p w14:paraId="3A91DA3B" w14:textId="77777777" w:rsidR="004B2282" w:rsidRPr="00540AB0" w:rsidRDefault="004B2282" w:rsidP="00FC68A1">
            <w:pPr>
              <w:pStyle w:val="Tabletext"/>
            </w:pPr>
            <w:r w:rsidRPr="00540AB0">
              <w:t>Urethral sling, division or removal of, for urethral obstruction or erosion, following previous surgery for urinary incontinence—vaginal approach, other than a service associated with a service to which item 37341 applies (H) (Anaes.) (Assist.)</w:t>
            </w:r>
          </w:p>
        </w:tc>
        <w:tc>
          <w:tcPr>
            <w:tcW w:w="737" w:type="pct"/>
            <w:tcBorders>
              <w:top w:val="single" w:sz="4" w:space="0" w:color="auto"/>
              <w:left w:val="nil"/>
              <w:bottom w:val="single" w:sz="4" w:space="0" w:color="auto"/>
              <w:right w:val="nil"/>
            </w:tcBorders>
            <w:shd w:val="clear" w:color="auto" w:fill="auto"/>
            <w:hideMark/>
          </w:tcPr>
          <w:p w14:paraId="086DDC62" w14:textId="6CB85D1C" w:rsidR="004B2282" w:rsidRPr="00540AB0" w:rsidRDefault="001936CA" w:rsidP="00FC68A1">
            <w:pPr>
              <w:pStyle w:val="Tabletext"/>
              <w:jc w:val="right"/>
            </w:pPr>
            <w:r>
              <w:t>438.30</w:t>
            </w:r>
          </w:p>
        </w:tc>
      </w:tr>
      <w:tr w:rsidR="004B2282" w:rsidRPr="00540AB0" w14:paraId="07192350" w14:textId="77777777" w:rsidTr="00FC68A1">
        <w:tc>
          <w:tcPr>
            <w:tcW w:w="679" w:type="pct"/>
            <w:tcBorders>
              <w:top w:val="single" w:sz="4" w:space="0" w:color="auto"/>
              <w:left w:val="nil"/>
              <w:bottom w:val="single" w:sz="4" w:space="0" w:color="auto"/>
              <w:right w:val="nil"/>
            </w:tcBorders>
            <w:shd w:val="clear" w:color="auto" w:fill="auto"/>
            <w:hideMark/>
          </w:tcPr>
          <w:p w14:paraId="62D29EE4" w14:textId="77777777" w:rsidR="004B2282" w:rsidRPr="00540AB0" w:rsidRDefault="004B2282" w:rsidP="00FC68A1">
            <w:pPr>
              <w:pStyle w:val="Tabletext"/>
            </w:pPr>
            <w:r w:rsidRPr="00540AB0">
              <w:t>37341</w:t>
            </w:r>
          </w:p>
        </w:tc>
        <w:tc>
          <w:tcPr>
            <w:tcW w:w="3584" w:type="pct"/>
            <w:tcBorders>
              <w:top w:val="single" w:sz="4" w:space="0" w:color="auto"/>
              <w:left w:val="nil"/>
              <w:bottom w:val="single" w:sz="4" w:space="0" w:color="auto"/>
              <w:right w:val="nil"/>
            </w:tcBorders>
            <w:shd w:val="clear" w:color="auto" w:fill="auto"/>
            <w:hideMark/>
          </w:tcPr>
          <w:p w14:paraId="45268963" w14:textId="77777777" w:rsidR="004B2282" w:rsidRPr="00540AB0" w:rsidRDefault="004B2282" w:rsidP="00FC68A1">
            <w:pPr>
              <w:pStyle w:val="Tabletext"/>
            </w:pPr>
            <w:r w:rsidRPr="00540AB0">
              <w:t>Urethral sling, division or removal of, for urethral obstruction or erosion, following previous surgery for urinary incontinence—suprapubic</w:t>
            </w:r>
            <w:bookmarkStart w:id="1062" w:name="BK_S4P350L11C11"/>
            <w:bookmarkEnd w:id="1062"/>
            <w:r w:rsidRPr="00540AB0">
              <w:t xml:space="preserve"> or vaginal approach, other than a service associated with a service to which item 37340 applies (H) (Anaes.) (Assist.)</w:t>
            </w:r>
          </w:p>
        </w:tc>
        <w:tc>
          <w:tcPr>
            <w:tcW w:w="737" w:type="pct"/>
            <w:tcBorders>
              <w:top w:val="single" w:sz="4" w:space="0" w:color="auto"/>
              <w:left w:val="nil"/>
              <w:bottom w:val="single" w:sz="4" w:space="0" w:color="auto"/>
              <w:right w:val="nil"/>
            </w:tcBorders>
            <w:shd w:val="clear" w:color="auto" w:fill="auto"/>
            <w:hideMark/>
          </w:tcPr>
          <w:p w14:paraId="72717EC4" w14:textId="77D8DFCC" w:rsidR="004B2282" w:rsidRPr="00540AB0" w:rsidRDefault="001936CA" w:rsidP="00FC68A1">
            <w:pPr>
              <w:pStyle w:val="Tabletext"/>
              <w:jc w:val="right"/>
            </w:pPr>
            <w:r>
              <w:t>939.80</w:t>
            </w:r>
          </w:p>
        </w:tc>
      </w:tr>
      <w:tr w:rsidR="004B2282" w:rsidRPr="00540AB0" w14:paraId="749D7279" w14:textId="77777777" w:rsidTr="00FC68A1">
        <w:tc>
          <w:tcPr>
            <w:tcW w:w="679" w:type="pct"/>
            <w:tcBorders>
              <w:top w:val="single" w:sz="4" w:space="0" w:color="auto"/>
              <w:left w:val="nil"/>
              <w:bottom w:val="single" w:sz="4" w:space="0" w:color="auto"/>
              <w:right w:val="nil"/>
            </w:tcBorders>
            <w:shd w:val="clear" w:color="auto" w:fill="auto"/>
            <w:hideMark/>
          </w:tcPr>
          <w:p w14:paraId="6A6C5C26" w14:textId="77777777" w:rsidR="004B2282" w:rsidRPr="00540AB0" w:rsidRDefault="004B2282" w:rsidP="00FC68A1">
            <w:pPr>
              <w:pStyle w:val="Tabletext"/>
            </w:pPr>
            <w:r w:rsidRPr="00540AB0">
              <w:t>37342</w:t>
            </w:r>
          </w:p>
        </w:tc>
        <w:tc>
          <w:tcPr>
            <w:tcW w:w="3584" w:type="pct"/>
            <w:tcBorders>
              <w:top w:val="single" w:sz="4" w:space="0" w:color="auto"/>
              <w:left w:val="nil"/>
              <w:bottom w:val="single" w:sz="4" w:space="0" w:color="auto"/>
              <w:right w:val="nil"/>
            </w:tcBorders>
            <w:shd w:val="clear" w:color="auto" w:fill="auto"/>
            <w:hideMark/>
          </w:tcPr>
          <w:p w14:paraId="5A17FE76" w14:textId="77777777" w:rsidR="004B2282" w:rsidRPr="00540AB0" w:rsidRDefault="004B2282" w:rsidP="00FC68A1">
            <w:pPr>
              <w:pStyle w:val="Tabletext"/>
            </w:pPr>
            <w:r w:rsidRPr="00540AB0">
              <w:t>Urethroplasty—single stage operation (H) (Anaes.) (Assist.)</w:t>
            </w:r>
          </w:p>
        </w:tc>
        <w:tc>
          <w:tcPr>
            <w:tcW w:w="737" w:type="pct"/>
            <w:tcBorders>
              <w:top w:val="single" w:sz="4" w:space="0" w:color="auto"/>
              <w:left w:val="nil"/>
              <w:bottom w:val="single" w:sz="4" w:space="0" w:color="auto"/>
              <w:right w:val="nil"/>
            </w:tcBorders>
            <w:shd w:val="clear" w:color="auto" w:fill="auto"/>
            <w:hideMark/>
          </w:tcPr>
          <w:p w14:paraId="6589DAD8" w14:textId="560E9336" w:rsidR="004B2282" w:rsidRPr="00540AB0" w:rsidRDefault="001936CA" w:rsidP="00FC68A1">
            <w:pPr>
              <w:pStyle w:val="Tabletext"/>
              <w:jc w:val="right"/>
            </w:pPr>
            <w:r>
              <w:t>859.15</w:t>
            </w:r>
          </w:p>
        </w:tc>
      </w:tr>
      <w:tr w:rsidR="004B2282" w:rsidRPr="00540AB0" w14:paraId="44BFFF74" w14:textId="77777777" w:rsidTr="00FC68A1">
        <w:tc>
          <w:tcPr>
            <w:tcW w:w="679" w:type="pct"/>
            <w:tcBorders>
              <w:top w:val="single" w:sz="4" w:space="0" w:color="auto"/>
              <w:left w:val="nil"/>
              <w:bottom w:val="single" w:sz="4" w:space="0" w:color="auto"/>
              <w:right w:val="nil"/>
            </w:tcBorders>
            <w:shd w:val="clear" w:color="auto" w:fill="auto"/>
            <w:hideMark/>
          </w:tcPr>
          <w:p w14:paraId="573D7C46" w14:textId="77777777" w:rsidR="004B2282" w:rsidRPr="00540AB0" w:rsidRDefault="004B2282" w:rsidP="00FC68A1">
            <w:pPr>
              <w:pStyle w:val="Tabletext"/>
            </w:pPr>
            <w:r w:rsidRPr="00540AB0">
              <w:t>37343</w:t>
            </w:r>
          </w:p>
        </w:tc>
        <w:tc>
          <w:tcPr>
            <w:tcW w:w="3584" w:type="pct"/>
            <w:tcBorders>
              <w:top w:val="single" w:sz="4" w:space="0" w:color="auto"/>
              <w:left w:val="nil"/>
              <w:bottom w:val="single" w:sz="4" w:space="0" w:color="auto"/>
              <w:right w:val="nil"/>
            </w:tcBorders>
            <w:shd w:val="clear" w:color="auto" w:fill="auto"/>
            <w:hideMark/>
          </w:tcPr>
          <w:p w14:paraId="6CD56E0E" w14:textId="77777777" w:rsidR="004B2282" w:rsidRPr="00540AB0" w:rsidRDefault="004B2282" w:rsidP="00FC68A1">
            <w:pPr>
              <w:pStyle w:val="Tabletext"/>
            </w:pPr>
            <w:r w:rsidRPr="00540AB0">
              <w:t>Urethroplasty, single stage operation, transpubic</w:t>
            </w:r>
            <w:bookmarkStart w:id="1063" w:name="BK_S4P350L14C50"/>
            <w:bookmarkEnd w:id="1063"/>
            <w:r w:rsidRPr="00540AB0">
              <w:t xml:space="preserve"> approach via separate incisions above and below the symphysis pubis, excluding laparotomy, symphysectomy and suprapubic</w:t>
            </w:r>
            <w:bookmarkStart w:id="1064" w:name="BK_S4P350L16C41"/>
            <w:bookmarkEnd w:id="1064"/>
            <w:r w:rsidRPr="00540AB0">
              <w:t xml:space="preserve"> cystotomy, with or without re</w:t>
            </w:r>
            <w:r>
              <w:noBreakHyphen/>
            </w:r>
            <w:r w:rsidRPr="00540AB0">
              <w:t>routing of the urethra around the crura (H) (Anaes.) (Assist.)</w:t>
            </w:r>
          </w:p>
        </w:tc>
        <w:tc>
          <w:tcPr>
            <w:tcW w:w="737" w:type="pct"/>
            <w:tcBorders>
              <w:top w:val="single" w:sz="4" w:space="0" w:color="auto"/>
              <w:left w:val="nil"/>
              <w:bottom w:val="single" w:sz="4" w:space="0" w:color="auto"/>
              <w:right w:val="nil"/>
            </w:tcBorders>
            <w:shd w:val="clear" w:color="auto" w:fill="auto"/>
            <w:hideMark/>
          </w:tcPr>
          <w:p w14:paraId="52EC0D1D" w14:textId="0832736F" w:rsidR="004B2282" w:rsidRPr="00540AB0" w:rsidRDefault="001936CA" w:rsidP="00FC68A1">
            <w:pPr>
              <w:pStyle w:val="Tabletext"/>
              <w:jc w:val="right"/>
            </w:pPr>
            <w:r>
              <w:t>1,434.60</w:t>
            </w:r>
          </w:p>
        </w:tc>
      </w:tr>
      <w:tr w:rsidR="004B2282" w:rsidRPr="00540AB0" w14:paraId="05188EF8" w14:textId="77777777" w:rsidTr="00FC68A1">
        <w:tc>
          <w:tcPr>
            <w:tcW w:w="679" w:type="pct"/>
            <w:tcBorders>
              <w:top w:val="single" w:sz="4" w:space="0" w:color="auto"/>
              <w:left w:val="nil"/>
              <w:bottom w:val="single" w:sz="4" w:space="0" w:color="auto"/>
              <w:right w:val="nil"/>
            </w:tcBorders>
            <w:shd w:val="clear" w:color="auto" w:fill="auto"/>
            <w:hideMark/>
          </w:tcPr>
          <w:p w14:paraId="14B7F0E4" w14:textId="77777777" w:rsidR="004B2282" w:rsidRPr="00540AB0" w:rsidRDefault="004B2282" w:rsidP="00FC68A1">
            <w:pPr>
              <w:pStyle w:val="Tabletext"/>
            </w:pPr>
            <w:r w:rsidRPr="00540AB0">
              <w:t>37345</w:t>
            </w:r>
          </w:p>
        </w:tc>
        <w:tc>
          <w:tcPr>
            <w:tcW w:w="3584" w:type="pct"/>
            <w:tcBorders>
              <w:top w:val="single" w:sz="4" w:space="0" w:color="auto"/>
              <w:left w:val="nil"/>
              <w:bottom w:val="single" w:sz="4" w:space="0" w:color="auto"/>
              <w:right w:val="nil"/>
            </w:tcBorders>
            <w:shd w:val="clear" w:color="auto" w:fill="auto"/>
            <w:hideMark/>
          </w:tcPr>
          <w:p w14:paraId="6FA115F2" w14:textId="77777777" w:rsidR="004B2282" w:rsidRPr="00540AB0" w:rsidRDefault="004B2282" w:rsidP="00FC68A1">
            <w:pPr>
              <w:pStyle w:val="Tabletext"/>
            </w:pPr>
            <w:r w:rsidRPr="00540AB0">
              <w:t>Urethroplasty—2 stage operation—first stage (H) (Anaes.) (Assist.)</w:t>
            </w:r>
          </w:p>
        </w:tc>
        <w:tc>
          <w:tcPr>
            <w:tcW w:w="737" w:type="pct"/>
            <w:tcBorders>
              <w:top w:val="single" w:sz="4" w:space="0" w:color="auto"/>
              <w:left w:val="nil"/>
              <w:bottom w:val="single" w:sz="4" w:space="0" w:color="auto"/>
              <w:right w:val="nil"/>
            </w:tcBorders>
            <w:shd w:val="clear" w:color="auto" w:fill="auto"/>
            <w:hideMark/>
          </w:tcPr>
          <w:p w14:paraId="11D3CAD2" w14:textId="1283239F" w:rsidR="004B2282" w:rsidRPr="00540AB0" w:rsidRDefault="001936CA" w:rsidP="00FC68A1">
            <w:pPr>
              <w:pStyle w:val="Tabletext"/>
              <w:jc w:val="right"/>
            </w:pPr>
            <w:r>
              <w:t>713.00</w:t>
            </w:r>
          </w:p>
        </w:tc>
      </w:tr>
      <w:tr w:rsidR="004B2282" w:rsidRPr="00540AB0" w14:paraId="0EF75D9F" w14:textId="77777777" w:rsidTr="00FC68A1">
        <w:tc>
          <w:tcPr>
            <w:tcW w:w="679" w:type="pct"/>
            <w:tcBorders>
              <w:top w:val="single" w:sz="4" w:space="0" w:color="auto"/>
              <w:left w:val="nil"/>
              <w:bottom w:val="single" w:sz="4" w:space="0" w:color="auto"/>
              <w:right w:val="nil"/>
            </w:tcBorders>
            <w:shd w:val="clear" w:color="auto" w:fill="auto"/>
            <w:hideMark/>
          </w:tcPr>
          <w:p w14:paraId="1A3167CF" w14:textId="77777777" w:rsidR="004B2282" w:rsidRPr="00540AB0" w:rsidRDefault="004B2282" w:rsidP="00FC68A1">
            <w:pPr>
              <w:pStyle w:val="Tabletext"/>
            </w:pPr>
            <w:r w:rsidRPr="00540AB0">
              <w:t>37348</w:t>
            </w:r>
          </w:p>
        </w:tc>
        <w:tc>
          <w:tcPr>
            <w:tcW w:w="3584" w:type="pct"/>
            <w:tcBorders>
              <w:top w:val="single" w:sz="4" w:space="0" w:color="auto"/>
              <w:left w:val="nil"/>
              <w:bottom w:val="single" w:sz="4" w:space="0" w:color="auto"/>
              <w:right w:val="nil"/>
            </w:tcBorders>
            <w:shd w:val="clear" w:color="auto" w:fill="auto"/>
            <w:hideMark/>
          </w:tcPr>
          <w:p w14:paraId="74682E03" w14:textId="77777777" w:rsidR="004B2282" w:rsidRPr="00540AB0" w:rsidRDefault="004B2282" w:rsidP="00FC68A1">
            <w:pPr>
              <w:pStyle w:val="Tabletext"/>
            </w:pPr>
            <w:r w:rsidRPr="00540AB0">
              <w:t>Urethroplasty—2 stage operation—second stage (H) (Anaes.) (Assist.)</w:t>
            </w:r>
          </w:p>
        </w:tc>
        <w:tc>
          <w:tcPr>
            <w:tcW w:w="737" w:type="pct"/>
            <w:tcBorders>
              <w:top w:val="single" w:sz="4" w:space="0" w:color="auto"/>
              <w:left w:val="nil"/>
              <w:bottom w:val="single" w:sz="4" w:space="0" w:color="auto"/>
              <w:right w:val="nil"/>
            </w:tcBorders>
            <w:shd w:val="clear" w:color="auto" w:fill="auto"/>
            <w:hideMark/>
          </w:tcPr>
          <w:p w14:paraId="5BBA23AC" w14:textId="4BFA4A60" w:rsidR="004B2282" w:rsidRPr="00540AB0" w:rsidRDefault="001936CA" w:rsidP="00FC68A1">
            <w:pPr>
              <w:pStyle w:val="Tabletext"/>
              <w:jc w:val="right"/>
            </w:pPr>
            <w:r>
              <w:t>713.00</w:t>
            </w:r>
          </w:p>
        </w:tc>
      </w:tr>
      <w:tr w:rsidR="004B2282" w:rsidRPr="00540AB0" w14:paraId="650BA974" w14:textId="77777777" w:rsidTr="00FC68A1">
        <w:tc>
          <w:tcPr>
            <w:tcW w:w="679" w:type="pct"/>
            <w:tcBorders>
              <w:top w:val="single" w:sz="4" w:space="0" w:color="auto"/>
              <w:left w:val="nil"/>
              <w:bottom w:val="single" w:sz="4" w:space="0" w:color="auto"/>
              <w:right w:val="nil"/>
            </w:tcBorders>
            <w:shd w:val="clear" w:color="auto" w:fill="auto"/>
            <w:hideMark/>
          </w:tcPr>
          <w:p w14:paraId="42CF51F6" w14:textId="77777777" w:rsidR="004B2282" w:rsidRPr="00540AB0" w:rsidRDefault="004B2282" w:rsidP="00FC68A1">
            <w:pPr>
              <w:pStyle w:val="Tabletext"/>
            </w:pPr>
            <w:r w:rsidRPr="00540AB0">
              <w:t>37351</w:t>
            </w:r>
          </w:p>
        </w:tc>
        <w:tc>
          <w:tcPr>
            <w:tcW w:w="3584" w:type="pct"/>
            <w:tcBorders>
              <w:top w:val="single" w:sz="4" w:space="0" w:color="auto"/>
              <w:left w:val="nil"/>
              <w:bottom w:val="single" w:sz="4" w:space="0" w:color="auto"/>
              <w:right w:val="nil"/>
            </w:tcBorders>
            <w:shd w:val="clear" w:color="auto" w:fill="auto"/>
            <w:hideMark/>
          </w:tcPr>
          <w:p w14:paraId="268822DC" w14:textId="77777777" w:rsidR="004B2282" w:rsidRPr="00540AB0" w:rsidRDefault="004B2282" w:rsidP="00FC68A1">
            <w:pPr>
              <w:pStyle w:val="Tabletext"/>
            </w:pPr>
            <w:r w:rsidRPr="00540AB0">
              <w:t>Urethroplasty, other than a service to which another item in this Group applies (H) (Anaes.) (Assist.)</w:t>
            </w:r>
          </w:p>
        </w:tc>
        <w:tc>
          <w:tcPr>
            <w:tcW w:w="737" w:type="pct"/>
            <w:tcBorders>
              <w:top w:val="single" w:sz="4" w:space="0" w:color="auto"/>
              <w:left w:val="nil"/>
              <w:bottom w:val="single" w:sz="4" w:space="0" w:color="auto"/>
              <w:right w:val="nil"/>
            </w:tcBorders>
            <w:shd w:val="clear" w:color="auto" w:fill="auto"/>
            <w:hideMark/>
          </w:tcPr>
          <w:p w14:paraId="4FAE1941" w14:textId="5C0426E1" w:rsidR="004B2282" w:rsidRPr="00540AB0" w:rsidRDefault="001936CA" w:rsidP="00FC68A1">
            <w:pPr>
              <w:pStyle w:val="Tabletext"/>
              <w:jc w:val="right"/>
            </w:pPr>
            <w:r>
              <w:t>285.25</w:t>
            </w:r>
          </w:p>
        </w:tc>
      </w:tr>
      <w:tr w:rsidR="004B2282" w:rsidRPr="00540AB0" w14:paraId="709D1EA3" w14:textId="77777777" w:rsidTr="00FC68A1">
        <w:tc>
          <w:tcPr>
            <w:tcW w:w="679" w:type="pct"/>
            <w:tcBorders>
              <w:top w:val="single" w:sz="4" w:space="0" w:color="auto"/>
              <w:left w:val="nil"/>
              <w:bottom w:val="single" w:sz="4" w:space="0" w:color="auto"/>
              <w:right w:val="nil"/>
            </w:tcBorders>
            <w:shd w:val="clear" w:color="auto" w:fill="auto"/>
            <w:hideMark/>
          </w:tcPr>
          <w:p w14:paraId="0B70B4FD" w14:textId="77777777" w:rsidR="004B2282" w:rsidRPr="00540AB0" w:rsidRDefault="004B2282" w:rsidP="00FC68A1">
            <w:pPr>
              <w:pStyle w:val="Tabletext"/>
            </w:pPr>
            <w:r w:rsidRPr="00540AB0">
              <w:t>37354</w:t>
            </w:r>
          </w:p>
        </w:tc>
        <w:tc>
          <w:tcPr>
            <w:tcW w:w="3584" w:type="pct"/>
            <w:tcBorders>
              <w:top w:val="single" w:sz="4" w:space="0" w:color="auto"/>
              <w:left w:val="nil"/>
              <w:bottom w:val="single" w:sz="4" w:space="0" w:color="auto"/>
              <w:right w:val="nil"/>
            </w:tcBorders>
            <w:shd w:val="clear" w:color="auto" w:fill="auto"/>
            <w:hideMark/>
          </w:tcPr>
          <w:p w14:paraId="7DDC0C52" w14:textId="77777777" w:rsidR="004B2282" w:rsidRPr="00540AB0" w:rsidRDefault="004B2282" w:rsidP="00FC68A1">
            <w:pPr>
              <w:pStyle w:val="Tabletext"/>
            </w:pPr>
            <w:r w:rsidRPr="00540AB0">
              <w:t>Hypospadias, meatotomy and hemi</w:t>
            </w:r>
            <w:r>
              <w:noBreakHyphen/>
            </w:r>
            <w:r w:rsidRPr="00540AB0">
              <w:t>circumcision (H) (Anaes.) (Assist.)</w:t>
            </w:r>
          </w:p>
        </w:tc>
        <w:tc>
          <w:tcPr>
            <w:tcW w:w="737" w:type="pct"/>
            <w:tcBorders>
              <w:top w:val="single" w:sz="4" w:space="0" w:color="auto"/>
              <w:left w:val="nil"/>
              <w:bottom w:val="single" w:sz="4" w:space="0" w:color="auto"/>
              <w:right w:val="nil"/>
            </w:tcBorders>
            <w:shd w:val="clear" w:color="auto" w:fill="auto"/>
            <w:hideMark/>
          </w:tcPr>
          <w:p w14:paraId="7DD1B1C0" w14:textId="2654760F" w:rsidR="004B2282" w:rsidRPr="00540AB0" w:rsidRDefault="001936CA" w:rsidP="00FC68A1">
            <w:pPr>
              <w:pStyle w:val="Tabletext"/>
              <w:jc w:val="right"/>
            </w:pPr>
            <w:r>
              <w:t>333.30</w:t>
            </w:r>
          </w:p>
        </w:tc>
      </w:tr>
      <w:tr w:rsidR="004B2282" w:rsidRPr="00540AB0" w14:paraId="7746EB8E" w14:textId="77777777" w:rsidTr="00FC68A1">
        <w:tc>
          <w:tcPr>
            <w:tcW w:w="679" w:type="pct"/>
            <w:tcBorders>
              <w:top w:val="single" w:sz="4" w:space="0" w:color="auto"/>
              <w:left w:val="nil"/>
              <w:bottom w:val="single" w:sz="4" w:space="0" w:color="auto"/>
              <w:right w:val="nil"/>
            </w:tcBorders>
            <w:shd w:val="clear" w:color="auto" w:fill="auto"/>
            <w:hideMark/>
          </w:tcPr>
          <w:p w14:paraId="56AD5836" w14:textId="77777777" w:rsidR="004B2282" w:rsidRPr="00540AB0" w:rsidRDefault="004B2282" w:rsidP="00FC68A1">
            <w:pPr>
              <w:pStyle w:val="Tabletext"/>
            </w:pPr>
            <w:r w:rsidRPr="00540AB0">
              <w:t>37369</w:t>
            </w:r>
          </w:p>
        </w:tc>
        <w:tc>
          <w:tcPr>
            <w:tcW w:w="3584" w:type="pct"/>
            <w:tcBorders>
              <w:top w:val="single" w:sz="4" w:space="0" w:color="auto"/>
              <w:left w:val="nil"/>
              <w:bottom w:val="single" w:sz="4" w:space="0" w:color="auto"/>
              <w:right w:val="nil"/>
            </w:tcBorders>
            <w:shd w:val="clear" w:color="auto" w:fill="auto"/>
            <w:hideMark/>
          </w:tcPr>
          <w:p w14:paraId="531DF957" w14:textId="77777777" w:rsidR="004B2282" w:rsidRPr="00540AB0" w:rsidRDefault="004B2282" w:rsidP="00FC68A1">
            <w:pPr>
              <w:pStyle w:val="Tabletext"/>
            </w:pPr>
            <w:r w:rsidRPr="00540AB0">
              <w:t>Urethra, excision of prolapse of (H) (Anaes.)</w:t>
            </w:r>
          </w:p>
        </w:tc>
        <w:tc>
          <w:tcPr>
            <w:tcW w:w="737" w:type="pct"/>
            <w:tcBorders>
              <w:top w:val="single" w:sz="4" w:space="0" w:color="auto"/>
              <w:left w:val="nil"/>
              <w:bottom w:val="single" w:sz="4" w:space="0" w:color="auto"/>
              <w:right w:val="nil"/>
            </w:tcBorders>
            <w:shd w:val="clear" w:color="auto" w:fill="auto"/>
            <w:hideMark/>
          </w:tcPr>
          <w:p w14:paraId="3FF363C2" w14:textId="2693F347" w:rsidR="004B2282" w:rsidRPr="00540AB0" w:rsidRDefault="001936CA" w:rsidP="00FC68A1">
            <w:pPr>
              <w:pStyle w:val="Tabletext"/>
              <w:jc w:val="right"/>
            </w:pPr>
            <w:r>
              <w:t>192.45</w:t>
            </w:r>
          </w:p>
        </w:tc>
      </w:tr>
      <w:tr w:rsidR="004B2282" w:rsidRPr="00540AB0" w14:paraId="0A68E54A" w14:textId="77777777" w:rsidTr="00FC68A1">
        <w:tc>
          <w:tcPr>
            <w:tcW w:w="679" w:type="pct"/>
            <w:tcBorders>
              <w:top w:val="single" w:sz="4" w:space="0" w:color="auto"/>
              <w:left w:val="nil"/>
              <w:bottom w:val="single" w:sz="4" w:space="0" w:color="auto"/>
              <w:right w:val="nil"/>
            </w:tcBorders>
            <w:shd w:val="clear" w:color="auto" w:fill="auto"/>
            <w:hideMark/>
          </w:tcPr>
          <w:p w14:paraId="76C79DDE" w14:textId="77777777" w:rsidR="004B2282" w:rsidRPr="00540AB0" w:rsidRDefault="004B2282" w:rsidP="00FC68A1">
            <w:pPr>
              <w:pStyle w:val="Tabletext"/>
            </w:pPr>
            <w:r w:rsidRPr="00540AB0">
              <w:t>37372</w:t>
            </w:r>
          </w:p>
        </w:tc>
        <w:tc>
          <w:tcPr>
            <w:tcW w:w="3584" w:type="pct"/>
            <w:tcBorders>
              <w:top w:val="single" w:sz="4" w:space="0" w:color="auto"/>
              <w:left w:val="nil"/>
              <w:bottom w:val="single" w:sz="4" w:space="0" w:color="auto"/>
              <w:right w:val="nil"/>
            </w:tcBorders>
            <w:shd w:val="clear" w:color="auto" w:fill="auto"/>
            <w:hideMark/>
          </w:tcPr>
          <w:p w14:paraId="63005471" w14:textId="77777777" w:rsidR="004B2282" w:rsidRPr="00540AB0" w:rsidRDefault="004B2282" w:rsidP="00FC68A1">
            <w:pPr>
              <w:pStyle w:val="Tabletext"/>
            </w:pPr>
            <w:r w:rsidRPr="00540AB0">
              <w:t>Urethral diverticulum, excision of (H) (Anaes.) (Assist.)</w:t>
            </w:r>
          </w:p>
        </w:tc>
        <w:tc>
          <w:tcPr>
            <w:tcW w:w="737" w:type="pct"/>
            <w:tcBorders>
              <w:top w:val="single" w:sz="4" w:space="0" w:color="auto"/>
              <w:left w:val="nil"/>
              <w:bottom w:val="single" w:sz="4" w:space="0" w:color="auto"/>
              <w:right w:val="nil"/>
            </w:tcBorders>
            <w:shd w:val="clear" w:color="auto" w:fill="auto"/>
            <w:hideMark/>
          </w:tcPr>
          <w:p w14:paraId="1EB46A90" w14:textId="14E8B653" w:rsidR="004B2282" w:rsidRPr="00540AB0" w:rsidRDefault="001936CA" w:rsidP="00FC68A1">
            <w:pPr>
              <w:pStyle w:val="Tabletext"/>
              <w:jc w:val="right"/>
            </w:pPr>
            <w:r>
              <w:t>480.90</w:t>
            </w:r>
          </w:p>
        </w:tc>
      </w:tr>
      <w:tr w:rsidR="004B2282" w:rsidRPr="00540AB0" w14:paraId="57E6131B" w14:textId="77777777" w:rsidTr="00FC68A1">
        <w:tc>
          <w:tcPr>
            <w:tcW w:w="679" w:type="pct"/>
            <w:tcBorders>
              <w:top w:val="single" w:sz="4" w:space="0" w:color="auto"/>
              <w:left w:val="nil"/>
              <w:bottom w:val="single" w:sz="4" w:space="0" w:color="auto"/>
              <w:right w:val="nil"/>
            </w:tcBorders>
            <w:shd w:val="clear" w:color="auto" w:fill="auto"/>
            <w:hideMark/>
          </w:tcPr>
          <w:p w14:paraId="75310C97" w14:textId="77777777" w:rsidR="004B2282" w:rsidRPr="00540AB0" w:rsidRDefault="004B2282" w:rsidP="00FC68A1">
            <w:pPr>
              <w:pStyle w:val="Tabletext"/>
            </w:pPr>
            <w:r w:rsidRPr="00540AB0">
              <w:t>37375</w:t>
            </w:r>
          </w:p>
        </w:tc>
        <w:tc>
          <w:tcPr>
            <w:tcW w:w="3584" w:type="pct"/>
            <w:tcBorders>
              <w:top w:val="single" w:sz="4" w:space="0" w:color="auto"/>
              <w:left w:val="nil"/>
              <w:bottom w:val="single" w:sz="4" w:space="0" w:color="auto"/>
              <w:right w:val="nil"/>
            </w:tcBorders>
            <w:shd w:val="clear" w:color="auto" w:fill="auto"/>
            <w:hideMark/>
          </w:tcPr>
          <w:p w14:paraId="75BCEC59" w14:textId="77777777" w:rsidR="004B2282" w:rsidRPr="00540AB0" w:rsidRDefault="004B2282" w:rsidP="00FC68A1">
            <w:pPr>
              <w:pStyle w:val="Tabletext"/>
            </w:pPr>
            <w:r w:rsidRPr="00540AB0">
              <w:t>Urethral sphincter, reconstruction by bladder tubularisation technique or similar procedure (H) (Anaes.) (Assist.)</w:t>
            </w:r>
          </w:p>
        </w:tc>
        <w:tc>
          <w:tcPr>
            <w:tcW w:w="737" w:type="pct"/>
            <w:tcBorders>
              <w:top w:val="single" w:sz="4" w:space="0" w:color="auto"/>
              <w:left w:val="nil"/>
              <w:bottom w:val="single" w:sz="4" w:space="0" w:color="auto"/>
              <w:right w:val="nil"/>
            </w:tcBorders>
            <w:shd w:val="clear" w:color="auto" w:fill="auto"/>
            <w:hideMark/>
          </w:tcPr>
          <w:p w14:paraId="6BC3F6F5" w14:textId="3EA7453A" w:rsidR="004B2282" w:rsidRPr="00540AB0" w:rsidRDefault="001936CA" w:rsidP="00FC68A1">
            <w:pPr>
              <w:pStyle w:val="Tabletext"/>
              <w:jc w:val="right"/>
            </w:pPr>
            <w:r>
              <w:t>1,194.05</w:t>
            </w:r>
          </w:p>
        </w:tc>
      </w:tr>
      <w:tr w:rsidR="004B2282" w:rsidRPr="00540AB0" w14:paraId="7888B3D6" w14:textId="77777777" w:rsidTr="00FC68A1">
        <w:tc>
          <w:tcPr>
            <w:tcW w:w="679" w:type="pct"/>
            <w:tcBorders>
              <w:top w:val="single" w:sz="4" w:space="0" w:color="auto"/>
              <w:left w:val="nil"/>
              <w:bottom w:val="single" w:sz="4" w:space="0" w:color="auto"/>
              <w:right w:val="nil"/>
            </w:tcBorders>
            <w:shd w:val="clear" w:color="auto" w:fill="auto"/>
            <w:hideMark/>
          </w:tcPr>
          <w:p w14:paraId="3077E7A0" w14:textId="77777777" w:rsidR="004B2282" w:rsidRPr="00540AB0" w:rsidRDefault="004B2282" w:rsidP="00FC68A1">
            <w:pPr>
              <w:pStyle w:val="Tabletext"/>
            </w:pPr>
            <w:r w:rsidRPr="00540AB0">
              <w:t>37381</w:t>
            </w:r>
          </w:p>
        </w:tc>
        <w:tc>
          <w:tcPr>
            <w:tcW w:w="3584" w:type="pct"/>
            <w:tcBorders>
              <w:top w:val="single" w:sz="4" w:space="0" w:color="auto"/>
              <w:left w:val="nil"/>
              <w:bottom w:val="single" w:sz="4" w:space="0" w:color="auto"/>
              <w:right w:val="nil"/>
            </w:tcBorders>
            <w:shd w:val="clear" w:color="auto" w:fill="auto"/>
            <w:hideMark/>
          </w:tcPr>
          <w:p w14:paraId="02FD9F6C" w14:textId="77777777" w:rsidR="004B2282" w:rsidRPr="00540AB0" w:rsidRDefault="004B2282" w:rsidP="00FC68A1">
            <w:pPr>
              <w:pStyle w:val="Tabletext"/>
            </w:pPr>
            <w:r w:rsidRPr="00540AB0">
              <w:t>Artificial urinary sphincter, insertion of cuff, perineal approach (H) (Anaes.) (Assist.)</w:t>
            </w:r>
          </w:p>
        </w:tc>
        <w:tc>
          <w:tcPr>
            <w:tcW w:w="737" w:type="pct"/>
            <w:tcBorders>
              <w:top w:val="single" w:sz="4" w:space="0" w:color="auto"/>
              <w:left w:val="nil"/>
              <w:bottom w:val="single" w:sz="4" w:space="0" w:color="auto"/>
              <w:right w:val="nil"/>
            </w:tcBorders>
            <w:shd w:val="clear" w:color="auto" w:fill="auto"/>
            <w:hideMark/>
          </w:tcPr>
          <w:p w14:paraId="56D9B1D9" w14:textId="321788F4" w:rsidR="004B2282" w:rsidRPr="00540AB0" w:rsidRDefault="001936CA" w:rsidP="00FC68A1">
            <w:pPr>
              <w:pStyle w:val="Tabletext"/>
              <w:jc w:val="right"/>
            </w:pPr>
            <w:r>
              <w:t>764.65</w:t>
            </w:r>
          </w:p>
        </w:tc>
      </w:tr>
      <w:tr w:rsidR="004B2282" w:rsidRPr="00540AB0" w14:paraId="14075F60" w14:textId="77777777" w:rsidTr="00FC68A1">
        <w:tc>
          <w:tcPr>
            <w:tcW w:w="679" w:type="pct"/>
            <w:tcBorders>
              <w:top w:val="single" w:sz="4" w:space="0" w:color="auto"/>
              <w:left w:val="nil"/>
              <w:bottom w:val="single" w:sz="4" w:space="0" w:color="auto"/>
              <w:right w:val="nil"/>
            </w:tcBorders>
            <w:shd w:val="clear" w:color="auto" w:fill="auto"/>
            <w:hideMark/>
          </w:tcPr>
          <w:p w14:paraId="2F682010" w14:textId="77777777" w:rsidR="004B2282" w:rsidRPr="00540AB0" w:rsidRDefault="004B2282" w:rsidP="00FC68A1">
            <w:pPr>
              <w:pStyle w:val="Tabletext"/>
            </w:pPr>
            <w:r w:rsidRPr="00540AB0">
              <w:t>37384</w:t>
            </w:r>
          </w:p>
        </w:tc>
        <w:tc>
          <w:tcPr>
            <w:tcW w:w="3584" w:type="pct"/>
            <w:tcBorders>
              <w:top w:val="single" w:sz="4" w:space="0" w:color="auto"/>
              <w:left w:val="nil"/>
              <w:bottom w:val="single" w:sz="4" w:space="0" w:color="auto"/>
              <w:right w:val="nil"/>
            </w:tcBorders>
            <w:shd w:val="clear" w:color="auto" w:fill="auto"/>
            <w:hideMark/>
          </w:tcPr>
          <w:p w14:paraId="48A2E173" w14:textId="77777777" w:rsidR="004B2282" w:rsidRPr="00540AB0" w:rsidRDefault="004B2282" w:rsidP="00FC68A1">
            <w:pPr>
              <w:pStyle w:val="Tabletext"/>
            </w:pPr>
            <w:r w:rsidRPr="00540AB0">
              <w:t>Artificial urinary sphincter, insertion of cuff, abdominal approach (H) (Anaes.) (Assist.)</w:t>
            </w:r>
          </w:p>
        </w:tc>
        <w:tc>
          <w:tcPr>
            <w:tcW w:w="737" w:type="pct"/>
            <w:tcBorders>
              <w:top w:val="single" w:sz="4" w:space="0" w:color="auto"/>
              <w:left w:val="nil"/>
              <w:bottom w:val="single" w:sz="4" w:space="0" w:color="auto"/>
              <w:right w:val="nil"/>
            </w:tcBorders>
            <w:shd w:val="clear" w:color="auto" w:fill="auto"/>
            <w:hideMark/>
          </w:tcPr>
          <w:p w14:paraId="2BAFD83D" w14:textId="4BEDCC09" w:rsidR="004B2282" w:rsidRPr="00540AB0" w:rsidRDefault="001936CA" w:rsidP="00FC68A1">
            <w:pPr>
              <w:pStyle w:val="Tabletext"/>
              <w:jc w:val="right"/>
            </w:pPr>
            <w:r>
              <w:t>1,194.05</w:t>
            </w:r>
          </w:p>
        </w:tc>
      </w:tr>
      <w:tr w:rsidR="004B2282" w:rsidRPr="00540AB0" w14:paraId="692A7321" w14:textId="77777777" w:rsidTr="00FC68A1">
        <w:tc>
          <w:tcPr>
            <w:tcW w:w="679" w:type="pct"/>
            <w:tcBorders>
              <w:top w:val="single" w:sz="4" w:space="0" w:color="auto"/>
              <w:left w:val="nil"/>
              <w:bottom w:val="single" w:sz="4" w:space="0" w:color="auto"/>
              <w:right w:val="nil"/>
            </w:tcBorders>
            <w:shd w:val="clear" w:color="auto" w:fill="auto"/>
            <w:hideMark/>
          </w:tcPr>
          <w:p w14:paraId="79E296BA" w14:textId="77777777" w:rsidR="004B2282" w:rsidRPr="00540AB0" w:rsidRDefault="004B2282" w:rsidP="00FC68A1">
            <w:pPr>
              <w:pStyle w:val="Tabletext"/>
            </w:pPr>
            <w:r w:rsidRPr="00540AB0">
              <w:t>37387</w:t>
            </w:r>
          </w:p>
        </w:tc>
        <w:tc>
          <w:tcPr>
            <w:tcW w:w="3584" w:type="pct"/>
            <w:tcBorders>
              <w:top w:val="single" w:sz="4" w:space="0" w:color="auto"/>
              <w:left w:val="nil"/>
              <w:bottom w:val="single" w:sz="4" w:space="0" w:color="auto"/>
              <w:right w:val="nil"/>
            </w:tcBorders>
            <w:shd w:val="clear" w:color="auto" w:fill="auto"/>
            <w:hideMark/>
          </w:tcPr>
          <w:p w14:paraId="04BD47E6" w14:textId="77777777" w:rsidR="004B2282" w:rsidRPr="00540AB0" w:rsidRDefault="004B2282" w:rsidP="00FC68A1">
            <w:pPr>
              <w:pStyle w:val="Tabletext"/>
            </w:pPr>
            <w:r w:rsidRPr="00540AB0">
              <w:t>Artificial urinary sphincter, insertion of pressure regulating balloon and pump (H) (Anaes.) (Assist.)</w:t>
            </w:r>
          </w:p>
        </w:tc>
        <w:tc>
          <w:tcPr>
            <w:tcW w:w="737" w:type="pct"/>
            <w:tcBorders>
              <w:top w:val="single" w:sz="4" w:space="0" w:color="auto"/>
              <w:left w:val="nil"/>
              <w:bottom w:val="single" w:sz="4" w:space="0" w:color="auto"/>
              <w:right w:val="nil"/>
            </w:tcBorders>
            <w:shd w:val="clear" w:color="auto" w:fill="auto"/>
            <w:hideMark/>
          </w:tcPr>
          <w:p w14:paraId="6C7BEC70" w14:textId="7CB95579" w:rsidR="004B2282" w:rsidRPr="00540AB0" w:rsidRDefault="001936CA" w:rsidP="00FC68A1">
            <w:pPr>
              <w:pStyle w:val="Tabletext"/>
              <w:jc w:val="right"/>
            </w:pPr>
            <w:r>
              <w:t>333.30</w:t>
            </w:r>
          </w:p>
        </w:tc>
      </w:tr>
      <w:tr w:rsidR="004B2282" w:rsidRPr="00540AB0" w14:paraId="69B3C6CA" w14:textId="77777777" w:rsidTr="00FC68A1">
        <w:tc>
          <w:tcPr>
            <w:tcW w:w="679" w:type="pct"/>
            <w:tcBorders>
              <w:top w:val="single" w:sz="4" w:space="0" w:color="auto"/>
              <w:left w:val="nil"/>
              <w:bottom w:val="single" w:sz="4" w:space="0" w:color="auto"/>
              <w:right w:val="nil"/>
            </w:tcBorders>
            <w:shd w:val="clear" w:color="auto" w:fill="auto"/>
            <w:hideMark/>
          </w:tcPr>
          <w:p w14:paraId="1C8FAF4D" w14:textId="77777777" w:rsidR="004B2282" w:rsidRPr="00540AB0" w:rsidRDefault="004B2282" w:rsidP="00FC68A1">
            <w:pPr>
              <w:pStyle w:val="Tabletext"/>
            </w:pPr>
            <w:r w:rsidRPr="00540AB0">
              <w:t>37390</w:t>
            </w:r>
          </w:p>
        </w:tc>
        <w:tc>
          <w:tcPr>
            <w:tcW w:w="3584" w:type="pct"/>
            <w:tcBorders>
              <w:top w:val="single" w:sz="4" w:space="0" w:color="auto"/>
              <w:left w:val="nil"/>
              <w:bottom w:val="single" w:sz="4" w:space="0" w:color="auto"/>
              <w:right w:val="nil"/>
            </w:tcBorders>
            <w:shd w:val="clear" w:color="auto" w:fill="auto"/>
            <w:hideMark/>
          </w:tcPr>
          <w:p w14:paraId="4F44EF8B" w14:textId="77777777" w:rsidR="004B2282" w:rsidRPr="00540AB0" w:rsidRDefault="004B2282" w:rsidP="00FC68A1">
            <w:pPr>
              <w:pStyle w:val="Tabletext"/>
            </w:pPr>
            <w:r w:rsidRPr="00540AB0">
              <w:t>Artificial urinary sphincter, revision or removal of, with or without replacement (H) (Anaes.) (Assist.)</w:t>
            </w:r>
          </w:p>
        </w:tc>
        <w:tc>
          <w:tcPr>
            <w:tcW w:w="737" w:type="pct"/>
            <w:tcBorders>
              <w:top w:val="single" w:sz="4" w:space="0" w:color="auto"/>
              <w:left w:val="nil"/>
              <w:bottom w:val="single" w:sz="4" w:space="0" w:color="auto"/>
              <w:right w:val="nil"/>
            </w:tcBorders>
            <w:shd w:val="clear" w:color="auto" w:fill="auto"/>
            <w:hideMark/>
          </w:tcPr>
          <w:p w14:paraId="22A687C8" w14:textId="6D110BD9" w:rsidR="004B2282" w:rsidRPr="00540AB0" w:rsidRDefault="001936CA" w:rsidP="00FC68A1">
            <w:pPr>
              <w:pStyle w:val="Tabletext"/>
              <w:jc w:val="right"/>
            </w:pPr>
            <w:r>
              <w:t>953.60</w:t>
            </w:r>
          </w:p>
        </w:tc>
      </w:tr>
      <w:tr w:rsidR="004B2282" w:rsidRPr="00540AB0" w14:paraId="494B5393" w14:textId="77777777" w:rsidTr="00FC68A1">
        <w:tc>
          <w:tcPr>
            <w:tcW w:w="679" w:type="pct"/>
            <w:tcBorders>
              <w:top w:val="single" w:sz="4" w:space="0" w:color="auto"/>
              <w:left w:val="nil"/>
              <w:bottom w:val="single" w:sz="4" w:space="0" w:color="auto"/>
              <w:right w:val="nil"/>
            </w:tcBorders>
            <w:shd w:val="clear" w:color="auto" w:fill="auto"/>
            <w:hideMark/>
          </w:tcPr>
          <w:p w14:paraId="30DE29FF" w14:textId="77777777" w:rsidR="004B2282" w:rsidRPr="00540AB0" w:rsidRDefault="004B2282" w:rsidP="00FC68A1">
            <w:pPr>
              <w:pStyle w:val="Tabletext"/>
            </w:pPr>
            <w:r w:rsidRPr="00540AB0">
              <w:t>37393</w:t>
            </w:r>
          </w:p>
        </w:tc>
        <w:tc>
          <w:tcPr>
            <w:tcW w:w="3584" w:type="pct"/>
            <w:tcBorders>
              <w:top w:val="single" w:sz="4" w:space="0" w:color="auto"/>
              <w:left w:val="nil"/>
              <w:bottom w:val="single" w:sz="4" w:space="0" w:color="auto"/>
              <w:right w:val="nil"/>
            </w:tcBorders>
            <w:shd w:val="clear" w:color="auto" w:fill="auto"/>
            <w:hideMark/>
          </w:tcPr>
          <w:p w14:paraId="55FDE3B7" w14:textId="77777777" w:rsidR="004B2282" w:rsidRPr="00540AB0" w:rsidRDefault="004B2282" w:rsidP="00FC68A1">
            <w:pPr>
              <w:pStyle w:val="Tabletext"/>
            </w:pPr>
            <w:r w:rsidRPr="00540AB0">
              <w:t>Priapism, decompression by glanular stab caverno</w:t>
            </w:r>
            <w:r>
              <w:noBreakHyphen/>
            </w:r>
            <w:r w:rsidRPr="00540AB0">
              <w:t>sospongiosum shunt or penile aspiration with or without lavage (Anaes.)</w:t>
            </w:r>
          </w:p>
        </w:tc>
        <w:tc>
          <w:tcPr>
            <w:tcW w:w="737" w:type="pct"/>
            <w:tcBorders>
              <w:top w:val="single" w:sz="4" w:space="0" w:color="auto"/>
              <w:left w:val="nil"/>
              <w:bottom w:val="single" w:sz="4" w:space="0" w:color="auto"/>
              <w:right w:val="nil"/>
            </w:tcBorders>
            <w:shd w:val="clear" w:color="auto" w:fill="auto"/>
            <w:hideMark/>
          </w:tcPr>
          <w:p w14:paraId="0815D9A5" w14:textId="42007EA4" w:rsidR="004B2282" w:rsidRPr="00540AB0" w:rsidRDefault="001936CA" w:rsidP="00FC68A1">
            <w:pPr>
              <w:pStyle w:val="Tabletext"/>
              <w:jc w:val="right"/>
            </w:pPr>
            <w:r>
              <w:t>237.05</w:t>
            </w:r>
          </w:p>
        </w:tc>
      </w:tr>
      <w:tr w:rsidR="004B2282" w:rsidRPr="00540AB0" w14:paraId="373F3C8E" w14:textId="77777777" w:rsidTr="00FC68A1">
        <w:tc>
          <w:tcPr>
            <w:tcW w:w="679" w:type="pct"/>
            <w:tcBorders>
              <w:top w:val="single" w:sz="4" w:space="0" w:color="auto"/>
              <w:left w:val="nil"/>
              <w:bottom w:val="single" w:sz="4" w:space="0" w:color="auto"/>
              <w:right w:val="nil"/>
            </w:tcBorders>
            <w:shd w:val="clear" w:color="auto" w:fill="auto"/>
            <w:hideMark/>
          </w:tcPr>
          <w:p w14:paraId="69D216ED" w14:textId="77777777" w:rsidR="004B2282" w:rsidRPr="00540AB0" w:rsidRDefault="004B2282" w:rsidP="00FC68A1">
            <w:pPr>
              <w:pStyle w:val="Tabletext"/>
            </w:pPr>
            <w:r w:rsidRPr="00540AB0">
              <w:t>37396</w:t>
            </w:r>
          </w:p>
        </w:tc>
        <w:tc>
          <w:tcPr>
            <w:tcW w:w="3584" w:type="pct"/>
            <w:tcBorders>
              <w:top w:val="single" w:sz="4" w:space="0" w:color="auto"/>
              <w:left w:val="nil"/>
              <w:bottom w:val="single" w:sz="4" w:space="0" w:color="auto"/>
              <w:right w:val="nil"/>
            </w:tcBorders>
            <w:shd w:val="clear" w:color="auto" w:fill="auto"/>
            <w:hideMark/>
          </w:tcPr>
          <w:p w14:paraId="3BC66AD9" w14:textId="77777777" w:rsidR="004B2282" w:rsidRPr="00540AB0" w:rsidRDefault="004B2282" w:rsidP="00FC68A1">
            <w:pPr>
              <w:pStyle w:val="Tabletext"/>
            </w:pPr>
            <w:r w:rsidRPr="00540AB0">
              <w:t xml:space="preserve">Priapism, shunt operation for, other than a service to which item 37393 </w:t>
            </w:r>
            <w:r w:rsidRPr="00540AB0">
              <w:lastRenderedPageBreak/>
              <w:t>applies (H) (Anaes.) (Assist.)</w:t>
            </w:r>
          </w:p>
        </w:tc>
        <w:tc>
          <w:tcPr>
            <w:tcW w:w="737" w:type="pct"/>
            <w:tcBorders>
              <w:top w:val="single" w:sz="4" w:space="0" w:color="auto"/>
              <w:left w:val="nil"/>
              <w:bottom w:val="single" w:sz="4" w:space="0" w:color="auto"/>
              <w:right w:val="nil"/>
            </w:tcBorders>
            <w:shd w:val="clear" w:color="auto" w:fill="auto"/>
            <w:hideMark/>
          </w:tcPr>
          <w:p w14:paraId="45FDDE20" w14:textId="28072854" w:rsidR="004B2282" w:rsidRPr="00540AB0" w:rsidRDefault="001936CA" w:rsidP="00FC68A1">
            <w:pPr>
              <w:pStyle w:val="Tabletext"/>
              <w:jc w:val="right"/>
            </w:pPr>
            <w:r>
              <w:lastRenderedPageBreak/>
              <w:t>764.65</w:t>
            </w:r>
          </w:p>
        </w:tc>
      </w:tr>
      <w:tr w:rsidR="004B2282" w:rsidRPr="00540AB0" w14:paraId="5DB6616B" w14:textId="77777777" w:rsidTr="00FC68A1">
        <w:tc>
          <w:tcPr>
            <w:tcW w:w="679" w:type="pct"/>
            <w:tcBorders>
              <w:top w:val="single" w:sz="4" w:space="0" w:color="auto"/>
              <w:left w:val="nil"/>
              <w:bottom w:val="single" w:sz="4" w:space="0" w:color="auto"/>
              <w:right w:val="nil"/>
            </w:tcBorders>
            <w:shd w:val="clear" w:color="auto" w:fill="auto"/>
            <w:hideMark/>
          </w:tcPr>
          <w:p w14:paraId="1002DFA4" w14:textId="77777777" w:rsidR="004B2282" w:rsidRPr="00540AB0" w:rsidRDefault="004B2282" w:rsidP="00FC68A1">
            <w:pPr>
              <w:pStyle w:val="Tabletext"/>
            </w:pPr>
            <w:r w:rsidRPr="00540AB0">
              <w:lastRenderedPageBreak/>
              <w:t>37402</w:t>
            </w:r>
          </w:p>
        </w:tc>
        <w:tc>
          <w:tcPr>
            <w:tcW w:w="3584" w:type="pct"/>
            <w:tcBorders>
              <w:top w:val="single" w:sz="4" w:space="0" w:color="auto"/>
              <w:left w:val="nil"/>
              <w:bottom w:val="single" w:sz="4" w:space="0" w:color="auto"/>
              <w:right w:val="nil"/>
            </w:tcBorders>
            <w:shd w:val="clear" w:color="auto" w:fill="auto"/>
            <w:hideMark/>
          </w:tcPr>
          <w:p w14:paraId="594A5810" w14:textId="77777777" w:rsidR="004B2282" w:rsidRPr="00540AB0" w:rsidRDefault="004B2282" w:rsidP="00FC68A1">
            <w:pPr>
              <w:pStyle w:val="Tabletext"/>
            </w:pPr>
            <w:r w:rsidRPr="00540AB0">
              <w:t>Penis, partial amputation of (H) (Anaes.) (Assist.)</w:t>
            </w:r>
          </w:p>
        </w:tc>
        <w:tc>
          <w:tcPr>
            <w:tcW w:w="737" w:type="pct"/>
            <w:tcBorders>
              <w:top w:val="single" w:sz="4" w:space="0" w:color="auto"/>
              <w:left w:val="nil"/>
              <w:bottom w:val="single" w:sz="4" w:space="0" w:color="auto"/>
              <w:right w:val="nil"/>
            </w:tcBorders>
            <w:shd w:val="clear" w:color="auto" w:fill="auto"/>
            <w:hideMark/>
          </w:tcPr>
          <w:p w14:paraId="14215494" w14:textId="35A2F4AF" w:rsidR="004B2282" w:rsidRPr="00540AB0" w:rsidRDefault="001936CA" w:rsidP="00FC68A1">
            <w:pPr>
              <w:pStyle w:val="Tabletext"/>
              <w:jc w:val="right"/>
            </w:pPr>
            <w:r>
              <w:t>480.90</w:t>
            </w:r>
          </w:p>
        </w:tc>
      </w:tr>
      <w:tr w:rsidR="004B2282" w:rsidRPr="00540AB0" w14:paraId="49AE007F" w14:textId="77777777" w:rsidTr="00FC68A1">
        <w:tc>
          <w:tcPr>
            <w:tcW w:w="679" w:type="pct"/>
            <w:tcBorders>
              <w:top w:val="single" w:sz="4" w:space="0" w:color="auto"/>
              <w:left w:val="nil"/>
              <w:bottom w:val="single" w:sz="4" w:space="0" w:color="auto"/>
              <w:right w:val="nil"/>
            </w:tcBorders>
            <w:shd w:val="clear" w:color="auto" w:fill="auto"/>
            <w:hideMark/>
          </w:tcPr>
          <w:p w14:paraId="38C433CB" w14:textId="77777777" w:rsidR="004B2282" w:rsidRPr="00540AB0" w:rsidRDefault="004B2282" w:rsidP="00FC68A1">
            <w:pPr>
              <w:pStyle w:val="Tabletext"/>
            </w:pPr>
            <w:r w:rsidRPr="00540AB0">
              <w:t>37405</w:t>
            </w:r>
          </w:p>
        </w:tc>
        <w:tc>
          <w:tcPr>
            <w:tcW w:w="3584" w:type="pct"/>
            <w:tcBorders>
              <w:top w:val="single" w:sz="4" w:space="0" w:color="auto"/>
              <w:left w:val="nil"/>
              <w:bottom w:val="single" w:sz="4" w:space="0" w:color="auto"/>
              <w:right w:val="nil"/>
            </w:tcBorders>
            <w:shd w:val="clear" w:color="auto" w:fill="auto"/>
            <w:hideMark/>
          </w:tcPr>
          <w:p w14:paraId="5A03B821" w14:textId="77777777" w:rsidR="004B2282" w:rsidRPr="00540AB0" w:rsidRDefault="004B2282" w:rsidP="00FC68A1">
            <w:pPr>
              <w:pStyle w:val="Tabletext"/>
            </w:pPr>
            <w:r w:rsidRPr="00540AB0">
              <w:t>Penis, complete or radical amputation of (H) (Anaes.) (Assist.)</w:t>
            </w:r>
          </w:p>
        </w:tc>
        <w:tc>
          <w:tcPr>
            <w:tcW w:w="737" w:type="pct"/>
            <w:tcBorders>
              <w:top w:val="single" w:sz="4" w:space="0" w:color="auto"/>
              <w:left w:val="nil"/>
              <w:bottom w:val="single" w:sz="4" w:space="0" w:color="auto"/>
              <w:right w:val="nil"/>
            </w:tcBorders>
            <w:shd w:val="clear" w:color="auto" w:fill="auto"/>
            <w:hideMark/>
          </w:tcPr>
          <w:p w14:paraId="5BBBAB78" w14:textId="4791B311" w:rsidR="004B2282" w:rsidRPr="00540AB0" w:rsidRDefault="001936CA" w:rsidP="00FC68A1">
            <w:pPr>
              <w:pStyle w:val="Tabletext"/>
              <w:jc w:val="right"/>
            </w:pPr>
            <w:r>
              <w:t>953.60</w:t>
            </w:r>
          </w:p>
        </w:tc>
      </w:tr>
      <w:tr w:rsidR="004B2282" w:rsidRPr="00540AB0" w14:paraId="1D38F8BB" w14:textId="77777777" w:rsidTr="00FC68A1">
        <w:tc>
          <w:tcPr>
            <w:tcW w:w="679" w:type="pct"/>
            <w:tcBorders>
              <w:top w:val="single" w:sz="4" w:space="0" w:color="auto"/>
              <w:left w:val="nil"/>
              <w:bottom w:val="single" w:sz="4" w:space="0" w:color="auto"/>
              <w:right w:val="nil"/>
            </w:tcBorders>
            <w:shd w:val="clear" w:color="auto" w:fill="auto"/>
            <w:hideMark/>
          </w:tcPr>
          <w:p w14:paraId="3355E32D" w14:textId="77777777" w:rsidR="004B2282" w:rsidRPr="00540AB0" w:rsidRDefault="004B2282" w:rsidP="00FC68A1">
            <w:pPr>
              <w:pStyle w:val="Tabletext"/>
            </w:pPr>
            <w:r w:rsidRPr="00540AB0">
              <w:t>37408</w:t>
            </w:r>
          </w:p>
        </w:tc>
        <w:tc>
          <w:tcPr>
            <w:tcW w:w="3584" w:type="pct"/>
            <w:tcBorders>
              <w:top w:val="single" w:sz="4" w:space="0" w:color="auto"/>
              <w:left w:val="nil"/>
              <w:bottom w:val="single" w:sz="4" w:space="0" w:color="auto"/>
              <w:right w:val="nil"/>
            </w:tcBorders>
            <w:shd w:val="clear" w:color="auto" w:fill="auto"/>
            <w:hideMark/>
          </w:tcPr>
          <w:p w14:paraId="00F9036D" w14:textId="77777777" w:rsidR="004B2282" w:rsidRPr="00540AB0" w:rsidRDefault="004B2282" w:rsidP="00FC68A1">
            <w:pPr>
              <w:pStyle w:val="Tabletext"/>
            </w:pPr>
            <w:r w:rsidRPr="00540AB0">
              <w:t>Penis, repair of laceration of cavernous tissue, or fracture involving cavernous tissue (H) (Anaes.) (Assist.)</w:t>
            </w:r>
          </w:p>
        </w:tc>
        <w:tc>
          <w:tcPr>
            <w:tcW w:w="737" w:type="pct"/>
            <w:tcBorders>
              <w:top w:val="single" w:sz="4" w:space="0" w:color="auto"/>
              <w:left w:val="nil"/>
              <w:bottom w:val="single" w:sz="4" w:space="0" w:color="auto"/>
              <w:right w:val="nil"/>
            </w:tcBorders>
            <w:shd w:val="clear" w:color="auto" w:fill="auto"/>
            <w:hideMark/>
          </w:tcPr>
          <w:p w14:paraId="6C052A69" w14:textId="3B8F76AE" w:rsidR="004B2282" w:rsidRPr="00540AB0" w:rsidRDefault="001936CA" w:rsidP="00FC68A1">
            <w:pPr>
              <w:pStyle w:val="Tabletext"/>
              <w:jc w:val="right"/>
            </w:pPr>
            <w:r>
              <w:t>480.90</w:t>
            </w:r>
          </w:p>
        </w:tc>
      </w:tr>
      <w:tr w:rsidR="004B2282" w:rsidRPr="00540AB0" w14:paraId="449AEAE9" w14:textId="77777777" w:rsidTr="00FC68A1">
        <w:tc>
          <w:tcPr>
            <w:tcW w:w="679" w:type="pct"/>
            <w:tcBorders>
              <w:top w:val="single" w:sz="4" w:space="0" w:color="auto"/>
              <w:left w:val="nil"/>
              <w:bottom w:val="single" w:sz="4" w:space="0" w:color="auto"/>
              <w:right w:val="nil"/>
            </w:tcBorders>
            <w:shd w:val="clear" w:color="auto" w:fill="auto"/>
            <w:hideMark/>
          </w:tcPr>
          <w:p w14:paraId="2DAAE33E" w14:textId="77777777" w:rsidR="004B2282" w:rsidRPr="00540AB0" w:rsidRDefault="004B2282" w:rsidP="00FC68A1">
            <w:pPr>
              <w:pStyle w:val="Tabletext"/>
            </w:pPr>
            <w:r w:rsidRPr="00540AB0">
              <w:t>37411</w:t>
            </w:r>
          </w:p>
        </w:tc>
        <w:tc>
          <w:tcPr>
            <w:tcW w:w="3584" w:type="pct"/>
            <w:tcBorders>
              <w:top w:val="single" w:sz="4" w:space="0" w:color="auto"/>
              <w:left w:val="nil"/>
              <w:bottom w:val="single" w:sz="4" w:space="0" w:color="auto"/>
              <w:right w:val="nil"/>
            </w:tcBorders>
            <w:shd w:val="clear" w:color="auto" w:fill="auto"/>
            <w:hideMark/>
          </w:tcPr>
          <w:p w14:paraId="0FDC9C0A" w14:textId="77777777" w:rsidR="004B2282" w:rsidRPr="00540AB0" w:rsidRDefault="004B2282" w:rsidP="00FC68A1">
            <w:pPr>
              <w:pStyle w:val="Tabletext"/>
            </w:pPr>
            <w:r w:rsidRPr="00540AB0">
              <w:t>Penis, repair of avulsion (Anaes.) (Assist.)</w:t>
            </w:r>
          </w:p>
        </w:tc>
        <w:tc>
          <w:tcPr>
            <w:tcW w:w="737" w:type="pct"/>
            <w:tcBorders>
              <w:top w:val="single" w:sz="4" w:space="0" w:color="auto"/>
              <w:left w:val="nil"/>
              <w:bottom w:val="single" w:sz="4" w:space="0" w:color="auto"/>
              <w:right w:val="nil"/>
            </w:tcBorders>
            <w:shd w:val="clear" w:color="auto" w:fill="auto"/>
            <w:hideMark/>
          </w:tcPr>
          <w:p w14:paraId="1D5AEF4C" w14:textId="09C8D372" w:rsidR="004B2282" w:rsidRPr="00540AB0" w:rsidRDefault="001936CA" w:rsidP="00FC68A1">
            <w:pPr>
              <w:pStyle w:val="Tabletext"/>
              <w:jc w:val="right"/>
            </w:pPr>
            <w:r>
              <w:t>953.60</w:t>
            </w:r>
          </w:p>
        </w:tc>
      </w:tr>
      <w:tr w:rsidR="004B2282" w:rsidRPr="00540AB0" w14:paraId="1DA585B8" w14:textId="77777777" w:rsidTr="00FC68A1">
        <w:tc>
          <w:tcPr>
            <w:tcW w:w="679" w:type="pct"/>
            <w:tcBorders>
              <w:top w:val="single" w:sz="4" w:space="0" w:color="auto"/>
              <w:left w:val="nil"/>
              <w:bottom w:val="single" w:sz="4" w:space="0" w:color="auto"/>
              <w:right w:val="nil"/>
            </w:tcBorders>
            <w:shd w:val="clear" w:color="auto" w:fill="auto"/>
            <w:hideMark/>
          </w:tcPr>
          <w:p w14:paraId="0632BE3F" w14:textId="77777777" w:rsidR="004B2282" w:rsidRPr="00540AB0" w:rsidRDefault="004B2282" w:rsidP="00FC68A1">
            <w:pPr>
              <w:pStyle w:val="Tabletext"/>
            </w:pPr>
            <w:r w:rsidRPr="00540AB0">
              <w:t>37415</w:t>
            </w:r>
          </w:p>
        </w:tc>
        <w:tc>
          <w:tcPr>
            <w:tcW w:w="3584" w:type="pct"/>
            <w:tcBorders>
              <w:top w:val="single" w:sz="4" w:space="0" w:color="auto"/>
              <w:left w:val="nil"/>
              <w:bottom w:val="single" w:sz="4" w:space="0" w:color="auto"/>
              <w:right w:val="nil"/>
            </w:tcBorders>
            <w:shd w:val="clear" w:color="auto" w:fill="auto"/>
            <w:hideMark/>
          </w:tcPr>
          <w:p w14:paraId="63B922F1" w14:textId="77777777" w:rsidR="004B2282" w:rsidRPr="00540AB0" w:rsidRDefault="004B2282" w:rsidP="00FC68A1">
            <w:pPr>
              <w:pStyle w:val="Tabletext"/>
            </w:pPr>
            <w:r w:rsidRPr="00540AB0">
              <w:t>Penis, injection of, for the investigation and treatment of impotence—2 services only in a period of 36 consecutive months</w:t>
            </w:r>
          </w:p>
        </w:tc>
        <w:tc>
          <w:tcPr>
            <w:tcW w:w="737" w:type="pct"/>
            <w:tcBorders>
              <w:top w:val="single" w:sz="4" w:space="0" w:color="auto"/>
              <w:left w:val="nil"/>
              <w:bottom w:val="single" w:sz="4" w:space="0" w:color="auto"/>
              <w:right w:val="nil"/>
            </w:tcBorders>
            <w:shd w:val="clear" w:color="auto" w:fill="auto"/>
            <w:hideMark/>
          </w:tcPr>
          <w:p w14:paraId="507E7042" w14:textId="786474E8" w:rsidR="004B2282" w:rsidRPr="00540AB0" w:rsidRDefault="001936CA" w:rsidP="00FC68A1">
            <w:pPr>
              <w:pStyle w:val="Tabletext"/>
              <w:jc w:val="right"/>
            </w:pPr>
            <w:r>
              <w:t>48.05</w:t>
            </w:r>
          </w:p>
        </w:tc>
      </w:tr>
      <w:tr w:rsidR="004B2282" w:rsidRPr="00540AB0" w14:paraId="609E6C09" w14:textId="77777777" w:rsidTr="00FC68A1">
        <w:tc>
          <w:tcPr>
            <w:tcW w:w="679" w:type="pct"/>
            <w:tcBorders>
              <w:top w:val="single" w:sz="4" w:space="0" w:color="auto"/>
              <w:left w:val="nil"/>
              <w:bottom w:val="single" w:sz="4" w:space="0" w:color="auto"/>
              <w:right w:val="nil"/>
            </w:tcBorders>
            <w:shd w:val="clear" w:color="auto" w:fill="auto"/>
            <w:hideMark/>
          </w:tcPr>
          <w:p w14:paraId="7207B357" w14:textId="77777777" w:rsidR="004B2282" w:rsidRPr="00540AB0" w:rsidRDefault="004B2282" w:rsidP="00FC68A1">
            <w:pPr>
              <w:pStyle w:val="Tabletext"/>
            </w:pPr>
            <w:r w:rsidRPr="00540AB0">
              <w:t>37417</w:t>
            </w:r>
          </w:p>
        </w:tc>
        <w:tc>
          <w:tcPr>
            <w:tcW w:w="3584" w:type="pct"/>
            <w:tcBorders>
              <w:top w:val="single" w:sz="4" w:space="0" w:color="auto"/>
              <w:left w:val="nil"/>
              <w:bottom w:val="single" w:sz="4" w:space="0" w:color="auto"/>
              <w:right w:val="nil"/>
            </w:tcBorders>
            <w:shd w:val="clear" w:color="auto" w:fill="auto"/>
            <w:hideMark/>
          </w:tcPr>
          <w:p w14:paraId="2C780618" w14:textId="77777777" w:rsidR="004B2282" w:rsidRPr="00540AB0" w:rsidRDefault="004B2282" w:rsidP="00FC68A1">
            <w:pPr>
              <w:pStyle w:val="Tabletext"/>
            </w:pPr>
            <w:r w:rsidRPr="00540AB0">
              <w:t>Penis, correction of chordee, with or without excision of fibrous plaque or plaques and with or without grafting (H) (Anaes.) (Assist.)</w:t>
            </w:r>
          </w:p>
        </w:tc>
        <w:tc>
          <w:tcPr>
            <w:tcW w:w="737" w:type="pct"/>
            <w:tcBorders>
              <w:top w:val="single" w:sz="4" w:space="0" w:color="auto"/>
              <w:left w:val="nil"/>
              <w:bottom w:val="single" w:sz="4" w:space="0" w:color="auto"/>
              <w:right w:val="nil"/>
            </w:tcBorders>
            <w:shd w:val="clear" w:color="auto" w:fill="auto"/>
            <w:hideMark/>
          </w:tcPr>
          <w:p w14:paraId="138E995E" w14:textId="40E5E6D6" w:rsidR="004B2282" w:rsidRPr="00540AB0" w:rsidRDefault="001936CA" w:rsidP="00FC68A1">
            <w:pPr>
              <w:pStyle w:val="Tabletext"/>
              <w:jc w:val="right"/>
            </w:pPr>
            <w:r>
              <w:t>575.55</w:t>
            </w:r>
          </w:p>
        </w:tc>
      </w:tr>
      <w:tr w:rsidR="004B2282" w:rsidRPr="00540AB0" w14:paraId="00288674" w14:textId="77777777" w:rsidTr="00FC68A1">
        <w:tc>
          <w:tcPr>
            <w:tcW w:w="679" w:type="pct"/>
            <w:tcBorders>
              <w:top w:val="single" w:sz="4" w:space="0" w:color="auto"/>
              <w:left w:val="nil"/>
              <w:bottom w:val="single" w:sz="4" w:space="0" w:color="auto"/>
              <w:right w:val="nil"/>
            </w:tcBorders>
            <w:shd w:val="clear" w:color="auto" w:fill="auto"/>
            <w:hideMark/>
          </w:tcPr>
          <w:p w14:paraId="38A37AA6" w14:textId="77777777" w:rsidR="004B2282" w:rsidRPr="00540AB0" w:rsidRDefault="004B2282" w:rsidP="00FC68A1">
            <w:pPr>
              <w:pStyle w:val="Tabletext"/>
            </w:pPr>
            <w:r w:rsidRPr="00540AB0">
              <w:t>37418</w:t>
            </w:r>
          </w:p>
        </w:tc>
        <w:tc>
          <w:tcPr>
            <w:tcW w:w="3584" w:type="pct"/>
            <w:tcBorders>
              <w:top w:val="single" w:sz="4" w:space="0" w:color="auto"/>
              <w:left w:val="nil"/>
              <w:bottom w:val="single" w:sz="4" w:space="0" w:color="auto"/>
              <w:right w:val="nil"/>
            </w:tcBorders>
            <w:shd w:val="clear" w:color="auto" w:fill="auto"/>
            <w:hideMark/>
          </w:tcPr>
          <w:p w14:paraId="72A502ED" w14:textId="77777777" w:rsidR="004B2282" w:rsidRPr="00540AB0" w:rsidRDefault="004B2282" w:rsidP="00FC68A1">
            <w:pPr>
              <w:pStyle w:val="Tabletext"/>
            </w:pPr>
            <w:r w:rsidRPr="00540AB0">
              <w:t>Penis, correction of chordee, with or without excision of fibrous plaque or plaques and with or without grafting, involving mobilisation of the urethra (Anaes.) (Assist.)</w:t>
            </w:r>
          </w:p>
        </w:tc>
        <w:tc>
          <w:tcPr>
            <w:tcW w:w="737" w:type="pct"/>
            <w:tcBorders>
              <w:top w:val="single" w:sz="4" w:space="0" w:color="auto"/>
              <w:left w:val="nil"/>
              <w:bottom w:val="single" w:sz="4" w:space="0" w:color="auto"/>
              <w:right w:val="nil"/>
            </w:tcBorders>
            <w:shd w:val="clear" w:color="auto" w:fill="auto"/>
            <w:hideMark/>
          </w:tcPr>
          <w:p w14:paraId="3F6E2905" w14:textId="4ED571A3" w:rsidR="004B2282" w:rsidRPr="00540AB0" w:rsidRDefault="001936CA" w:rsidP="00FC68A1">
            <w:pPr>
              <w:pStyle w:val="Tabletext"/>
              <w:jc w:val="right"/>
            </w:pPr>
            <w:r>
              <w:t>764.65</w:t>
            </w:r>
          </w:p>
        </w:tc>
      </w:tr>
      <w:tr w:rsidR="004B2282" w:rsidRPr="00540AB0" w14:paraId="28D8B367" w14:textId="77777777" w:rsidTr="00FC68A1">
        <w:tc>
          <w:tcPr>
            <w:tcW w:w="679" w:type="pct"/>
            <w:tcBorders>
              <w:top w:val="single" w:sz="4" w:space="0" w:color="auto"/>
              <w:left w:val="nil"/>
              <w:bottom w:val="single" w:sz="4" w:space="0" w:color="auto"/>
              <w:right w:val="nil"/>
            </w:tcBorders>
            <w:shd w:val="clear" w:color="auto" w:fill="auto"/>
            <w:hideMark/>
          </w:tcPr>
          <w:p w14:paraId="2DBAB741" w14:textId="77777777" w:rsidR="004B2282" w:rsidRPr="00540AB0" w:rsidRDefault="004B2282" w:rsidP="00FC68A1">
            <w:pPr>
              <w:pStyle w:val="Tabletext"/>
            </w:pPr>
            <w:r w:rsidRPr="00540AB0">
              <w:t>37420</w:t>
            </w:r>
          </w:p>
        </w:tc>
        <w:tc>
          <w:tcPr>
            <w:tcW w:w="3584" w:type="pct"/>
            <w:tcBorders>
              <w:top w:val="single" w:sz="4" w:space="0" w:color="auto"/>
              <w:left w:val="nil"/>
              <w:bottom w:val="single" w:sz="4" w:space="0" w:color="auto"/>
              <w:right w:val="nil"/>
            </w:tcBorders>
            <w:shd w:val="clear" w:color="auto" w:fill="auto"/>
            <w:hideMark/>
          </w:tcPr>
          <w:p w14:paraId="6F150B68" w14:textId="77777777" w:rsidR="004B2282" w:rsidRPr="00540AB0" w:rsidRDefault="004B2282" w:rsidP="00FC68A1">
            <w:pPr>
              <w:pStyle w:val="Tabletext"/>
            </w:pPr>
            <w:r w:rsidRPr="00540AB0">
              <w:t>Penis, surgery to inhibit rapid penile drainage causing impotence, by ligation of veins deep to Buck’s fascia including one or more deep cavernosal veins, with or without pharmacological erection test (H) (Anaes.) (Assist.)</w:t>
            </w:r>
          </w:p>
        </w:tc>
        <w:tc>
          <w:tcPr>
            <w:tcW w:w="737" w:type="pct"/>
            <w:tcBorders>
              <w:top w:val="single" w:sz="4" w:space="0" w:color="auto"/>
              <w:left w:val="nil"/>
              <w:bottom w:val="single" w:sz="4" w:space="0" w:color="auto"/>
              <w:right w:val="nil"/>
            </w:tcBorders>
            <w:shd w:val="clear" w:color="auto" w:fill="auto"/>
            <w:hideMark/>
          </w:tcPr>
          <w:p w14:paraId="1563985C" w14:textId="6D756882" w:rsidR="004B2282" w:rsidRPr="00540AB0" w:rsidRDefault="001936CA" w:rsidP="00FC68A1">
            <w:pPr>
              <w:pStyle w:val="Tabletext"/>
              <w:jc w:val="right"/>
            </w:pPr>
            <w:r>
              <w:t>377.90</w:t>
            </w:r>
          </w:p>
        </w:tc>
      </w:tr>
      <w:tr w:rsidR="004B2282" w:rsidRPr="00540AB0" w14:paraId="4537B517" w14:textId="77777777" w:rsidTr="00FC68A1">
        <w:tc>
          <w:tcPr>
            <w:tcW w:w="679" w:type="pct"/>
            <w:tcBorders>
              <w:top w:val="single" w:sz="4" w:space="0" w:color="auto"/>
              <w:left w:val="nil"/>
              <w:bottom w:val="single" w:sz="4" w:space="0" w:color="auto"/>
              <w:right w:val="nil"/>
            </w:tcBorders>
            <w:shd w:val="clear" w:color="auto" w:fill="auto"/>
            <w:hideMark/>
          </w:tcPr>
          <w:p w14:paraId="1C672FD1" w14:textId="77777777" w:rsidR="004B2282" w:rsidRPr="00540AB0" w:rsidRDefault="004B2282" w:rsidP="00FC68A1">
            <w:pPr>
              <w:pStyle w:val="Tabletext"/>
            </w:pPr>
            <w:r w:rsidRPr="00540AB0">
              <w:t>37423</w:t>
            </w:r>
          </w:p>
        </w:tc>
        <w:tc>
          <w:tcPr>
            <w:tcW w:w="3584" w:type="pct"/>
            <w:tcBorders>
              <w:top w:val="single" w:sz="4" w:space="0" w:color="auto"/>
              <w:left w:val="nil"/>
              <w:bottom w:val="single" w:sz="4" w:space="0" w:color="auto"/>
              <w:right w:val="nil"/>
            </w:tcBorders>
            <w:shd w:val="clear" w:color="auto" w:fill="auto"/>
            <w:hideMark/>
          </w:tcPr>
          <w:p w14:paraId="3DA21DA6" w14:textId="77777777" w:rsidR="004B2282" w:rsidRPr="00540AB0" w:rsidRDefault="004B2282" w:rsidP="00FC68A1">
            <w:pPr>
              <w:pStyle w:val="Tabletext"/>
            </w:pPr>
            <w:r w:rsidRPr="00540AB0">
              <w:t>Penis, lengthening by translocation of corpora (H) (Anaes.) (Assist.)</w:t>
            </w:r>
          </w:p>
        </w:tc>
        <w:tc>
          <w:tcPr>
            <w:tcW w:w="737" w:type="pct"/>
            <w:tcBorders>
              <w:top w:val="single" w:sz="4" w:space="0" w:color="auto"/>
              <w:left w:val="nil"/>
              <w:bottom w:val="single" w:sz="4" w:space="0" w:color="auto"/>
              <w:right w:val="nil"/>
            </w:tcBorders>
            <w:shd w:val="clear" w:color="auto" w:fill="auto"/>
            <w:hideMark/>
          </w:tcPr>
          <w:p w14:paraId="0F58300A" w14:textId="4C372B74" w:rsidR="004B2282" w:rsidRPr="00540AB0" w:rsidRDefault="001936CA" w:rsidP="00FC68A1">
            <w:pPr>
              <w:pStyle w:val="Tabletext"/>
              <w:jc w:val="right"/>
            </w:pPr>
            <w:r>
              <w:t>953.60</w:t>
            </w:r>
          </w:p>
        </w:tc>
      </w:tr>
      <w:tr w:rsidR="004B2282" w:rsidRPr="00540AB0" w14:paraId="4DAAA51E" w14:textId="77777777" w:rsidTr="00FC68A1">
        <w:tc>
          <w:tcPr>
            <w:tcW w:w="679" w:type="pct"/>
            <w:tcBorders>
              <w:top w:val="single" w:sz="4" w:space="0" w:color="auto"/>
              <w:left w:val="nil"/>
              <w:bottom w:val="single" w:sz="4" w:space="0" w:color="auto"/>
              <w:right w:val="nil"/>
            </w:tcBorders>
            <w:shd w:val="clear" w:color="auto" w:fill="auto"/>
            <w:hideMark/>
          </w:tcPr>
          <w:p w14:paraId="052B1BCF" w14:textId="77777777" w:rsidR="004B2282" w:rsidRPr="00540AB0" w:rsidRDefault="004B2282" w:rsidP="00FC68A1">
            <w:pPr>
              <w:pStyle w:val="Tabletext"/>
            </w:pPr>
            <w:r w:rsidRPr="00540AB0">
              <w:t>37426</w:t>
            </w:r>
          </w:p>
        </w:tc>
        <w:tc>
          <w:tcPr>
            <w:tcW w:w="3584" w:type="pct"/>
            <w:tcBorders>
              <w:top w:val="single" w:sz="4" w:space="0" w:color="auto"/>
              <w:left w:val="nil"/>
              <w:bottom w:val="single" w:sz="4" w:space="0" w:color="auto"/>
              <w:right w:val="nil"/>
            </w:tcBorders>
            <w:shd w:val="clear" w:color="auto" w:fill="auto"/>
            <w:hideMark/>
          </w:tcPr>
          <w:p w14:paraId="61D68F9E" w14:textId="77777777" w:rsidR="004B2282" w:rsidRPr="00540AB0" w:rsidRDefault="004B2282" w:rsidP="00FC68A1">
            <w:pPr>
              <w:pStyle w:val="Tabletext"/>
            </w:pPr>
            <w:r w:rsidRPr="00540AB0">
              <w:t>Penis, artificial erection device, insertion of, into one or both corpora (H) (Anaes.) (Assist.)</w:t>
            </w:r>
          </w:p>
        </w:tc>
        <w:tc>
          <w:tcPr>
            <w:tcW w:w="737" w:type="pct"/>
            <w:tcBorders>
              <w:top w:val="single" w:sz="4" w:space="0" w:color="auto"/>
              <w:left w:val="nil"/>
              <w:bottom w:val="single" w:sz="4" w:space="0" w:color="auto"/>
              <w:right w:val="nil"/>
            </w:tcBorders>
            <w:shd w:val="clear" w:color="auto" w:fill="auto"/>
            <w:hideMark/>
          </w:tcPr>
          <w:p w14:paraId="7F507BCF" w14:textId="7B8ACE17" w:rsidR="004B2282" w:rsidRPr="00540AB0" w:rsidRDefault="001936CA" w:rsidP="00FC68A1">
            <w:pPr>
              <w:pStyle w:val="Tabletext"/>
              <w:jc w:val="right"/>
            </w:pPr>
            <w:r>
              <w:t>1,005.00</w:t>
            </w:r>
          </w:p>
        </w:tc>
      </w:tr>
      <w:tr w:rsidR="004B2282" w:rsidRPr="00540AB0" w14:paraId="5AC7B8B7" w14:textId="77777777" w:rsidTr="00FC68A1">
        <w:tc>
          <w:tcPr>
            <w:tcW w:w="679" w:type="pct"/>
            <w:tcBorders>
              <w:top w:val="single" w:sz="4" w:space="0" w:color="auto"/>
              <w:left w:val="nil"/>
              <w:bottom w:val="single" w:sz="4" w:space="0" w:color="auto"/>
              <w:right w:val="nil"/>
            </w:tcBorders>
            <w:shd w:val="clear" w:color="auto" w:fill="auto"/>
            <w:hideMark/>
          </w:tcPr>
          <w:p w14:paraId="268D3F8D" w14:textId="77777777" w:rsidR="004B2282" w:rsidRPr="00540AB0" w:rsidRDefault="004B2282" w:rsidP="00FC68A1">
            <w:pPr>
              <w:pStyle w:val="Tabletext"/>
            </w:pPr>
            <w:r w:rsidRPr="00540AB0">
              <w:t>37429</w:t>
            </w:r>
          </w:p>
        </w:tc>
        <w:tc>
          <w:tcPr>
            <w:tcW w:w="3584" w:type="pct"/>
            <w:tcBorders>
              <w:top w:val="single" w:sz="4" w:space="0" w:color="auto"/>
              <w:left w:val="nil"/>
              <w:bottom w:val="single" w:sz="4" w:space="0" w:color="auto"/>
              <w:right w:val="nil"/>
            </w:tcBorders>
            <w:shd w:val="clear" w:color="auto" w:fill="auto"/>
            <w:hideMark/>
          </w:tcPr>
          <w:p w14:paraId="13CBBAEC" w14:textId="77777777" w:rsidR="004B2282" w:rsidRPr="00540AB0" w:rsidRDefault="004B2282" w:rsidP="00FC68A1">
            <w:pPr>
              <w:pStyle w:val="Tabletext"/>
            </w:pPr>
            <w:r w:rsidRPr="00540AB0">
              <w:t>Penis, artificial erection device, insertion of pump and pressure regulating reservoir (H) (Anaes.) (Assist.)</w:t>
            </w:r>
          </w:p>
        </w:tc>
        <w:tc>
          <w:tcPr>
            <w:tcW w:w="737" w:type="pct"/>
            <w:tcBorders>
              <w:top w:val="single" w:sz="4" w:space="0" w:color="auto"/>
              <w:left w:val="nil"/>
              <w:bottom w:val="single" w:sz="4" w:space="0" w:color="auto"/>
              <w:right w:val="nil"/>
            </w:tcBorders>
            <w:shd w:val="clear" w:color="auto" w:fill="auto"/>
            <w:hideMark/>
          </w:tcPr>
          <w:p w14:paraId="09CEBA24" w14:textId="1711371A" w:rsidR="004B2282" w:rsidRPr="00540AB0" w:rsidRDefault="001936CA" w:rsidP="00FC68A1">
            <w:pPr>
              <w:pStyle w:val="Tabletext"/>
              <w:jc w:val="right"/>
            </w:pPr>
            <w:r>
              <w:t>333.30</w:t>
            </w:r>
          </w:p>
        </w:tc>
      </w:tr>
      <w:tr w:rsidR="004B2282" w:rsidRPr="00540AB0" w14:paraId="6074AF71" w14:textId="77777777" w:rsidTr="00FC68A1">
        <w:tc>
          <w:tcPr>
            <w:tcW w:w="679" w:type="pct"/>
            <w:tcBorders>
              <w:top w:val="single" w:sz="4" w:space="0" w:color="auto"/>
              <w:left w:val="nil"/>
              <w:bottom w:val="single" w:sz="4" w:space="0" w:color="auto"/>
              <w:right w:val="nil"/>
            </w:tcBorders>
            <w:shd w:val="clear" w:color="auto" w:fill="auto"/>
            <w:hideMark/>
          </w:tcPr>
          <w:p w14:paraId="3B0622D1" w14:textId="77777777" w:rsidR="004B2282" w:rsidRPr="00540AB0" w:rsidRDefault="004B2282" w:rsidP="00FC68A1">
            <w:pPr>
              <w:pStyle w:val="Tabletext"/>
            </w:pPr>
            <w:r w:rsidRPr="00540AB0">
              <w:t>37432</w:t>
            </w:r>
          </w:p>
        </w:tc>
        <w:tc>
          <w:tcPr>
            <w:tcW w:w="3584" w:type="pct"/>
            <w:tcBorders>
              <w:top w:val="single" w:sz="4" w:space="0" w:color="auto"/>
              <w:left w:val="nil"/>
              <w:bottom w:val="single" w:sz="4" w:space="0" w:color="auto"/>
              <w:right w:val="nil"/>
            </w:tcBorders>
            <w:shd w:val="clear" w:color="auto" w:fill="auto"/>
            <w:hideMark/>
          </w:tcPr>
          <w:p w14:paraId="757279B3" w14:textId="77777777" w:rsidR="004B2282" w:rsidRPr="00540AB0" w:rsidRDefault="004B2282" w:rsidP="00FC68A1">
            <w:pPr>
              <w:pStyle w:val="Tabletext"/>
            </w:pPr>
            <w:r w:rsidRPr="00540AB0">
              <w:t>Penis, artificial erection device, complete or partial revision or removal of components, with or without replacement (H) (Anaes.) (Assist.)</w:t>
            </w:r>
          </w:p>
        </w:tc>
        <w:tc>
          <w:tcPr>
            <w:tcW w:w="737" w:type="pct"/>
            <w:tcBorders>
              <w:top w:val="single" w:sz="4" w:space="0" w:color="auto"/>
              <w:left w:val="nil"/>
              <w:bottom w:val="single" w:sz="4" w:space="0" w:color="auto"/>
              <w:right w:val="nil"/>
            </w:tcBorders>
            <w:shd w:val="clear" w:color="auto" w:fill="auto"/>
            <w:hideMark/>
          </w:tcPr>
          <w:p w14:paraId="43B3B6B2" w14:textId="0A7BA5E8" w:rsidR="004B2282" w:rsidRPr="00540AB0" w:rsidRDefault="001936CA" w:rsidP="00FC68A1">
            <w:pPr>
              <w:pStyle w:val="Tabletext"/>
              <w:jc w:val="right"/>
            </w:pPr>
            <w:r>
              <w:t>953.60</w:t>
            </w:r>
          </w:p>
        </w:tc>
      </w:tr>
      <w:tr w:rsidR="004B2282" w:rsidRPr="00540AB0" w14:paraId="7E1C36C1" w14:textId="77777777" w:rsidTr="00FC68A1">
        <w:tc>
          <w:tcPr>
            <w:tcW w:w="679" w:type="pct"/>
            <w:tcBorders>
              <w:top w:val="single" w:sz="4" w:space="0" w:color="auto"/>
              <w:left w:val="nil"/>
              <w:bottom w:val="single" w:sz="4" w:space="0" w:color="auto"/>
              <w:right w:val="nil"/>
            </w:tcBorders>
            <w:shd w:val="clear" w:color="auto" w:fill="auto"/>
            <w:hideMark/>
          </w:tcPr>
          <w:p w14:paraId="777B67A7" w14:textId="77777777" w:rsidR="004B2282" w:rsidRPr="00540AB0" w:rsidRDefault="004B2282" w:rsidP="00FC68A1">
            <w:pPr>
              <w:pStyle w:val="Tabletext"/>
            </w:pPr>
            <w:r w:rsidRPr="00540AB0">
              <w:t>37435</w:t>
            </w:r>
          </w:p>
        </w:tc>
        <w:tc>
          <w:tcPr>
            <w:tcW w:w="3584" w:type="pct"/>
            <w:tcBorders>
              <w:top w:val="single" w:sz="4" w:space="0" w:color="auto"/>
              <w:left w:val="nil"/>
              <w:bottom w:val="single" w:sz="4" w:space="0" w:color="auto"/>
              <w:right w:val="nil"/>
            </w:tcBorders>
            <w:shd w:val="clear" w:color="auto" w:fill="auto"/>
            <w:hideMark/>
          </w:tcPr>
          <w:p w14:paraId="54445732" w14:textId="77777777" w:rsidR="004B2282" w:rsidRPr="00540AB0" w:rsidRDefault="004B2282" w:rsidP="00FC68A1">
            <w:pPr>
              <w:pStyle w:val="Tabletext"/>
            </w:pPr>
            <w:r w:rsidRPr="00540AB0">
              <w:t>Penis, frenuloplasty as an independent procedure (Anaes.)</w:t>
            </w:r>
          </w:p>
        </w:tc>
        <w:tc>
          <w:tcPr>
            <w:tcW w:w="737" w:type="pct"/>
            <w:tcBorders>
              <w:top w:val="single" w:sz="4" w:space="0" w:color="auto"/>
              <w:left w:val="nil"/>
              <w:bottom w:val="single" w:sz="4" w:space="0" w:color="auto"/>
              <w:right w:val="nil"/>
            </w:tcBorders>
            <w:shd w:val="clear" w:color="auto" w:fill="auto"/>
            <w:hideMark/>
          </w:tcPr>
          <w:p w14:paraId="5CD1F7CC" w14:textId="4498775E" w:rsidR="004B2282" w:rsidRPr="00540AB0" w:rsidRDefault="001936CA" w:rsidP="00FC68A1">
            <w:pPr>
              <w:pStyle w:val="Tabletext"/>
              <w:jc w:val="right"/>
            </w:pPr>
            <w:r>
              <w:t>96.25</w:t>
            </w:r>
          </w:p>
        </w:tc>
      </w:tr>
      <w:tr w:rsidR="004B2282" w:rsidRPr="00540AB0" w14:paraId="6DB3CCD5" w14:textId="77777777" w:rsidTr="00FC68A1">
        <w:tc>
          <w:tcPr>
            <w:tcW w:w="679" w:type="pct"/>
            <w:tcBorders>
              <w:top w:val="single" w:sz="4" w:space="0" w:color="auto"/>
              <w:left w:val="nil"/>
              <w:bottom w:val="single" w:sz="4" w:space="0" w:color="auto"/>
              <w:right w:val="nil"/>
            </w:tcBorders>
            <w:shd w:val="clear" w:color="auto" w:fill="auto"/>
            <w:hideMark/>
          </w:tcPr>
          <w:p w14:paraId="1B6D8EAA" w14:textId="77777777" w:rsidR="004B2282" w:rsidRPr="00540AB0" w:rsidRDefault="004B2282" w:rsidP="00FC68A1">
            <w:pPr>
              <w:pStyle w:val="Tabletext"/>
            </w:pPr>
            <w:r w:rsidRPr="00540AB0">
              <w:t>37438</w:t>
            </w:r>
          </w:p>
        </w:tc>
        <w:tc>
          <w:tcPr>
            <w:tcW w:w="3584" w:type="pct"/>
            <w:tcBorders>
              <w:top w:val="single" w:sz="4" w:space="0" w:color="auto"/>
              <w:left w:val="nil"/>
              <w:bottom w:val="single" w:sz="4" w:space="0" w:color="auto"/>
              <w:right w:val="nil"/>
            </w:tcBorders>
            <w:shd w:val="clear" w:color="auto" w:fill="auto"/>
            <w:hideMark/>
          </w:tcPr>
          <w:p w14:paraId="5506CFAC" w14:textId="77777777" w:rsidR="004B2282" w:rsidRPr="00540AB0" w:rsidRDefault="004B2282" w:rsidP="00FC68A1">
            <w:pPr>
              <w:pStyle w:val="Tabletext"/>
            </w:pPr>
            <w:r w:rsidRPr="00540AB0">
              <w:t>Scrotum, partial excision of (Anaes.) (Assist.)</w:t>
            </w:r>
          </w:p>
        </w:tc>
        <w:tc>
          <w:tcPr>
            <w:tcW w:w="737" w:type="pct"/>
            <w:tcBorders>
              <w:top w:val="single" w:sz="4" w:space="0" w:color="auto"/>
              <w:left w:val="nil"/>
              <w:bottom w:val="single" w:sz="4" w:space="0" w:color="auto"/>
              <w:right w:val="nil"/>
            </w:tcBorders>
            <w:shd w:val="clear" w:color="auto" w:fill="auto"/>
            <w:hideMark/>
          </w:tcPr>
          <w:p w14:paraId="0159D101" w14:textId="282832EE" w:rsidR="004B2282" w:rsidRPr="00540AB0" w:rsidRDefault="001936CA" w:rsidP="00FC68A1">
            <w:pPr>
              <w:pStyle w:val="Tabletext"/>
              <w:jc w:val="right"/>
            </w:pPr>
            <w:r>
              <w:t>285.25</w:t>
            </w:r>
          </w:p>
        </w:tc>
      </w:tr>
      <w:tr w:rsidR="004B2282" w:rsidRPr="00540AB0" w14:paraId="5C1925E8" w14:textId="77777777" w:rsidTr="00FC68A1">
        <w:tc>
          <w:tcPr>
            <w:tcW w:w="679" w:type="pct"/>
            <w:tcBorders>
              <w:top w:val="single" w:sz="4" w:space="0" w:color="auto"/>
              <w:left w:val="nil"/>
              <w:bottom w:val="single" w:sz="4" w:space="0" w:color="auto"/>
              <w:right w:val="nil"/>
            </w:tcBorders>
            <w:shd w:val="clear" w:color="auto" w:fill="auto"/>
            <w:hideMark/>
          </w:tcPr>
          <w:p w14:paraId="25C5ED6F" w14:textId="77777777" w:rsidR="004B2282" w:rsidRPr="00540AB0" w:rsidRDefault="004B2282" w:rsidP="00FC68A1">
            <w:pPr>
              <w:pStyle w:val="Tabletext"/>
            </w:pPr>
            <w:r w:rsidRPr="00540AB0">
              <w:t>37444</w:t>
            </w:r>
          </w:p>
        </w:tc>
        <w:tc>
          <w:tcPr>
            <w:tcW w:w="3584" w:type="pct"/>
            <w:tcBorders>
              <w:top w:val="single" w:sz="4" w:space="0" w:color="auto"/>
              <w:left w:val="nil"/>
              <w:bottom w:val="single" w:sz="4" w:space="0" w:color="auto"/>
              <w:right w:val="nil"/>
            </w:tcBorders>
            <w:shd w:val="clear" w:color="auto" w:fill="auto"/>
            <w:hideMark/>
          </w:tcPr>
          <w:p w14:paraId="3532897A" w14:textId="77777777" w:rsidR="004B2282" w:rsidRPr="00540AB0" w:rsidRDefault="004B2282" w:rsidP="00FC68A1">
            <w:pPr>
              <w:pStyle w:val="Tabletext"/>
            </w:pPr>
            <w:r w:rsidRPr="00540AB0">
              <w:t>Ureterolithotomy complicated by previous surgery at the same site of the same ureter (Anaes.) (Assist.)</w:t>
            </w:r>
          </w:p>
        </w:tc>
        <w:tc>
          <w:tcPr>
            <w:tcW w:w="737" w:type="pct"/>
            <w:tcBorders>
              <w:top w:val="single" w:sz="4" w:space="0" w:color="auto"/>
              <w:left w:val="nil"/>
              <w:bottom w:val="single" w:sz="4" w:space="0" w:color="auto"/>
              <w:right w:val="nil"/>
            </w:tcBorders>
            <w:shd w:val="clear" w:color="auto" w:fill="auto"/>
            <w:hideMark/>
          </w:tcPr>
          <w:p w14:paraId="6ED0D21A" w14:textId="2936AFE0" w:rsidR="004B2282" w:rsidRPr="00540AB0" w:rsidRDefault="001936CA" w:rsidP="00FC68A1">
            <w:pPr>
              <w:pStyle w:val="Tabletext"/>
              <w:jc w:val="right"/>
            </w:pPr>
            <w:r>
              <w:t>1,030.90</w:t>
            </w:r>
          </w:p>
        </w:tc>
      </w:tr>
      <w:tr w:rsidR="004B2282" w:rsidRPr="00540AB0" w14:paraId="706EF174" w14:textId="77777777" w:rsidTr="00FC68A1">
        <w:tc>
          <w:tcPr>
            <w:tcW w:w="679" w:type="pct"/>
            <w:tcBorders>
              <w:top w:val="single" w:sz="4" w:space="0" w:color="auto"/>
              <w:left w:val="nil"/>
              <w:bottom w:val="single" w:sz="4" w:space="0" w:color="auto"/>
              <w:right w:val="nil"/>
            </w:tcBorders>
            <w:shd w:val="clear" w:color="auto" w:fill="auto"/>
            <w:hideMark/>
          </w:tcPr>
          <w:p w14:paraId="4BD015DD" w14:textId="77777777" w:rsidR="004B2282" w:rsidRPr="00540AB0" w:rsidRDefault="004B2282" w:rsidP="00FC68A1">
            <w:pPr>
              <w:pStyle w:val="Tabletext"/>
              <w:rPr>
                <w:snapToGrid w:val="0"/>
              </w:rPr>
            </w:pPr>
            <w:r w:rsidRPr="00540AB0">
              <w:rPr>
                <w:snapToGrid w:val="0"/>
              </w:rPr>
              <w:t>37601</w:t>
            </w:r>
          </w:p>
        </w:tc>
        <w:tc>
          <w:tcPr>
            <w:tcW w:w="3584" w:type="pct"/>
            <w:tcBorders>
              <w:top w:val="single" w:sz="4" w:space="0" w:color="auto"/>
              <w:left w:val="nil"/>
              <w:bottom w:val="single" w:sz="4" w:space="0" w:color="auto"/>
              <w:right w:val="nil"/>
            </w:tcBorders>
            <w:shd w:val="clear" w:color="auto" w:fill="auto"/>
            <w:hideMark/>
          </w:tcPr>
          <w:p w14:paraId="08E39E4C" w14:textId="77777777" w:rsidR="004B2282" w:rsidRPr="00540AB0" w:rsidRDefault="004B2282" w:rsidP="00FC68A1">
            <w:pPr>
              <w:pStyle w:val="Tabletext"/>
              <w:rPr>
                <w:snapToGrid w:val="0"/>
              </w:rPr>
            </w:pPr>
            <w:r w:rsidRPr="00540AB0">
              <w:rPr>
                <w:snapToGrid w:val="0"/>
              </w:rPr>
              <w:t>Spermatocele or epididymal cyst, excision of, one or more of, on one side (Anaes.)</w:t>
            </w:r>
          </w:p>
        </w:tc>
        <w:tc>
          <w:tcPr>
            <w:tcW w:w="737" w:type="pct"/>
            <w:tcBorders>
              <w:top w:val="single" w:sz="4" w:space="0" w:color="auto"/>
              <w:left w:val="nil"/>
              <w:bottom w:val="single" w:sz="4" w:space="0" w:color="auto"/>
              <w:right w:val="nil"/>
            </w:tcBorders>
            <w:shd w:val="clear" w:color="auto" w:fill="auto"/>
            <w:hideMark/>
          </w:tcPr>
          <w:p w14:paraId="1F3C8960" w14:textId="3205EEEE" w:rsidR="004B2282" w:rsidRPr="00540AB0" w:rsidRDefault="001936CA" w:rsidP="00FC68A1">
            <w:pPr>
              <w:pStyle w:val="Tabletext"/>
              <w:jc w:val="right"/>
            </w:pPr>
            <w:r>
              <w:t>285.25</w:t>
            </w:r>
          </w:p>
        </w:tc>
      </w:tr>
      <w:tr w:rsidR="004B2282" w:rsidRPr="00540AB0" w14:paraId="1EF810DE" w14:textId="77777777" w:rsidTr="00FC68A1">
        <w:tc>
          <w:tcPr>
            <w:tcW w:w="679" w:type="pct"/>
            <w:tcBorders>
              <w:top w:val="single" w:sz="4" w:space="0" w:color="auto"/>
              <w:left w:val="nil"/>
              <w:bottom w:val="single" w:sz="4" w:space="0" w:color="auto"/>
              <w:right w:val="nil"/>
            </w:tcBorders>
            <w:shd w:val="clear" w:color="auto" w:fill="auto"/>
            <w:hideMark/>
          </w:tcPr>
          <w:p w14:paraId="6B31D737" w14:textId="77777777" w:rsidR="004B2282" w:rsidRPr="00540AB0" w:rsidRDefault="004B2282" w:rsidP="00FC68A1">
            <w:pPr>
              <w:pStyle w:val="Tabletext"/>
            </w:pPr>
            <w:r w:rsidRPr="00540AB0">
              <w:t>37604</w:t>
            </w:r>
          </w:p>
        </w:tc>
        <w:tc>
          <w:tcPr>
            <w:tcW w:w="3584" w:type="pct"/>
            <w:tcBorders>
              <w:top w:val="single" w:sz="4" w:space="0" w:color="auto"/>
              <w:left w:val="nil"/>
              <w:bottom w:val="single" w:sz="4" w:space="0" w:color="auto"/>
              <w:right w:val="nil"/>
            </w:tcBorders>
            <w:shd w:val="clear" w:color="auto" w:fill="auto"/>
            <w:hideMark/>
          </w:tcPr>
          <w:p w14:paraId="721A3E5B" w14:textId="77777777" w:rsidR="004B2282" w:rsidRPr="00540AB0" w:rsidRDefault="004B2282" w:rsidP="00FC68A1">
            <w:pPr>
              <w:pStyle w:val="Tabletext"/>
            </w:pPr>
            <w:r w:rsidRPr="00540AB0">
              <w:t>Exploration of scrotal contents, with or without fixation and with or without biopsy, unilateral, other than a service associated with sperm harvesting for IVF (Anaes.)</w:t>
            </w:r>
          </w:p>
        </w:tc>
        <w:tc>
          <w:tcPr>
            <w:tcW w:w="737" w:type="pct"/>
            <w:tcBorders>
              <w:top w:val="single" w:sz="4" w:space="0" w:color="auto"/>
              <w:left w:val="nil"/>
              <w:bottom w:val="single" w:sz="4" w:space="0" w:color="auto"/>
              <w:right w:val="nil"/>
            </w:tcBorders>
            <w:shd w:val="clear" w:color="auto" w:fill="auto"/>
            <w:hideMark/>
          </w:tcPr>
          <w:p w14:paraId="73D7201E" w14:textId="28ABF009" w:rsidR="004B2282" w:rsidRPr="00540AB0" w:rsidRDefault="001936CA" w:rsidP="00FC68A1">
            <w:pPr>
              <w:pStyle w:val="Tabletext"/>
              <w:jc w:val="right"/>
            </w:pPr>
            <w:r>
              <w:t>285.25</w:t>
            </w:r>
          </w:p>
        </w:tc>
      </w:tr>
      <w:tr w:rsidR="004B2282" w:rsidRPr="00540AB0" w14:paraId="3595A105" w14:textId="77777777" w:rsidTr="00FC68A1">
        <w:tc>
          <w:tcPr>
            <w:tcW w:w="679" w:type="pct"/>
            <w:tcBorders>
              <w:top w:val="single" w:sz="4" w:space="0" w:color="auto"/>
              <w:left w:val="nil"/>
              <w:bottom w:val="single" w:sz="4" w:space="0" w:color="auto"/>
              <w:right w:val="nil"/>
            </w:tcBorders>
            <w:shd w:val="clear" w:color="auto" w:fill="auto"/>
            <w:hideMark/>
          </w:tcPr>
          <w:p w14:paraId="2DABD2C4" w14:textId="77777777" w:rsidR="004B2282" w:rsidRPr="00540AB0" w:rsidRDefault="004B2282" w:rsidP="00FC68A1">
            <w:pPr>
              <w:pStyle w:val="Tabletext"/>
            </w:pPr>
            <w:r w:rsidRPr="00540AB0">
              <w:t>37605</w:t>
            </w:r>
          </w:p>
        </w:tc>
        <w:tc>
          <w:tcPr>
            <w:tcW w:w="3584" w:type="pct"/>
            <w:tcBorders>
              <w:top w:val="single" w:sz="4" w:space="0" w:color="auto"/>
              <w:left w:val="nil"/>
              <w:bottom w:val="single" w:sz="4" w:space="0" w:color="auto"/>
              <w:right w:val="nil"/>
            </w:tcBorders>
            <w:shd w:val="clear" w:color="auto" w:fill="auto"/>
            <w:hideMark/>
          </w:tcPr>
          <w:p w14:paraId="33C172EF" w14:textId="77777777" w:rsidR="004B2282" w:rsidRPr="00540AB0" w:rsidRDefault="004B2282" w:rsidP="00FC68A1">
            <w:pPr>
              <w:pStyle w:val="Tabletext"/>
            </w:pPr>
            <w:r w:rsidRPr="00540AB0">
              <w:t>Transcutaneous sperm retrieval, unilateral, from either the testis or the epididymis, for the purposes of intracytoplasmic sperm injection, for male factor infertility, other than a service to which item 13218 applies (Anaes.)</w:t>
            </w:r>
          </w:p>
        </w:tc>
        <w:tc>
          <w:tcPr>
            <w:tcW w:w="737" w:type="pct"/>
            <w:tcBorders>
              <w:top w:val="single" w:sz="4" w:space="0" w:color="auto"/>
              <w:left w:val="nil"/>
              <w:bottom w:val="single" w:sz="4" w:space="0" w:color="auto"/>
              <w:right w:val="nil"/>
            </w:tcBorders>
            <w:shd w:val="clear" w:color="auto" w:fill="auto"/>
            <w:hideMark/>
          </w:tcPr>
          <w:p w14:paraId="1F630A7A" w14:textId="67245F5C" w:rsidR="004B2282" w:rsidRPr="00540AB0" w:rsidRDefault="001936CA" w:rsidP="00FC68A1">
            <w:pPr>
              <w:pStyle w:val="Tabletext"/>
              <w:jc w:val="right"/>
            </w:pPr>
            <w:r>
              <w:t>385.15</w:t>
            </w:r>
          </w:p>
        </w:tc>
      </w:tr>
      <w:tr w:rsidR="004B2282" w:rsidRPr="00540AB0" w14:paraId="6E7B631C" w14:textId="77777777" w:rsidTr="00FC68A1">
        <w:tc>
          <w:tcPr>
            <w:tcW w:w="679" w:type="pct"/>
            <w:tcBorders>
              <w:top w:val="single" w:sz="4" w:space="0" w:color="auto"/>
              <w:left w:val="nil"/>
              <w:bottom w:val="single" w:sz="4" w:space="0" w:color="auto"/>
              <w:right w:val="nil"/>
            </w:tcBorders>
            <w:shd w:val="clear" w:color="auto" w:fill="auto"/>
            <w:hideMark/>
          </w:tcPr>
          <w:p w14:paraId="484F0738" w14:textId="77777777" w:rsidR="004B2282" w:rsidRPr="00540AB0" w:rsidRDefault="004B2282" w:rsidP="00FC68A1">
            <w:pPr>
              <w:pStyle w:val="Tabletext"/>
            </w:pPr>
            <w:r w:rsidRPr="00540AB0">
              <w:t>37606</w:t>
            </w:r>
          </w:p>
        </w:tc>
        <w:tc>
          <w:tcPr>
            <w:tcW w:w="3584" w:type="pct"/>
            <w:tcBorders>
              <w:top w:val="single" w:sz="4" w:space="0" w:color="auto"/>
              <w:left w:val="nil"/>
              <w:bottom w:val="single" w:sz="4" w:space="0" w:color="auto"/>
              <w:right w:val="nil"/>
            </w:tcBorders>
            <w:shd w:val="clear" w:color="auto" w:fill="auto"/>
            <w:hideMark/>
          </w:tcPr>
          <w:p w14:paraId="1AD4D759" w14:textId="77777777" w:rsidR="004B2282" w:rsidRPr="00540AB0" w:rsidRDefault="004B2282" w:rsidP="00FC68A1">
            <w:pPr>
              <w:pStyle w:val="Tabletext"/>
            </w:pPr>
            <w:r w:rsidRPr="00540AB0">
              <w:t>Open surgical sperm retrieval, unilateral, including the exploration of scrotal contents, with or without biopsy, for the purposes of intracytoplasmic sperm injection, for male factor infertility, performed in a hospital, other than a service to which item 13218 or 37604 applies (Anaes.)</w:t>
            </w:r>
          </w:p>
        </w:tc>
        <w:tc>
          <w:tcPr>
            <w:tcW w:w="737" w:type="pct"/>
            <w:tcBorders>
              <w:top w:val="single" w:sz="4" w:space="0" w:color="auto"/>
              <w:left w:val="nil"/>
              <w:bottom w:val="single" w:sz="4" w:space="0" w:color="auto"/>
              <w:right w:val="nil"/>
            </w:tcBorders>
            <w:shd w:val="clear" w:color="auto" w:fill="auto"/>
            <w:hideMark/>
          </w:tcPr>
          <w:p w14:paraId="7256294D" w14:textId="796B414F" w:rsidR="004B2282" w:rsidRPr="00540AB0" w:rsidRDefault="001936CA" w:rsidP="00FC68A1">
            <w:pPr>
              <w:pStyle w:val="Tabletext"/>
              <w:jc w:val="right"/>
            </w:pPr>
            <w:r>
              <w:t>571.85</w:t>
            </w:r>
          </w:p>
        </w:tc>
      </w:tr>
      <w:tr w:rsidR="004B2282" w:rsidRPr="00540AB0" w14:paraId="7AACC552" w14:textId="77777777" w:rsidTr="00FC68A1">
        <w:tc>
          <w:tcPr>
            <w:tcW w:w="679" w:type="pct"/>
            <w:tcBorders>
              <w:top w:val="single" w:sz="4" w:space="0" w:color="auto"/>
              <w:left w:val="nil"/>
              <w:bottom w:val="single" w:sz="4" w:space="0" w:color="auto"/>
              <w:right w:val="nil"/>
            </w:tcBorders>
            <w:shd w:val="clear" w:color="auto" w:fill="auto"/>
            <w:hideMark/>
          </w:tcPr>
          <w:p w14:paraId="0E9617FF" w14:textId="77777777" w:rsidR="004B2282" w:rsidRPr="00540AB0" w:rsidRDefault="004B2282" w:rsidP="00FC68A1">
            <w:pPr>
              <w:pStyle w:val="Tabletext"/>
            </w:pPr>
            <w:r w:rsidRPr="00540AB0">
              <w:t>37607</w:t>
            </w:r>
          </w:p>
        </w:tc>
        <w:tc>
          <w:tcPr>
            <w:tcW w:w="3584" w:type="pct"/>
            <w:tcBorders>
              <w:top w:val="single" w:sz="4" w:space="0" w:color="auto"/>
              <w:left w:val="nil"/>
              <w:bottom w:val="single" w:sz="4" w:space="0" w:color="auto"/>
              <w:right w:val="nil"/>
            </w:tcBorders>
            <w:shd w:val="clear" w:color="auto" w:fill="auto"/>
            <w:hideMark/>
          </w:tcPr>
          <w:p w14:paraId="2F2337A0" w14:textId="77777777" w:rsidR="004B2282" w:rsidRPr="00540AB0" w:rsidRDefault="004B2282" w:rsidP="00FC68A1">
            <w:pPr>
              <w:pStyle w:val="Tabletext"/>
            </w:pPr>
            <w:r w:rsidRPr="00540AB0">
              <w:t xml:space="preserve">Retroperitoneal lymph node dissection, unilateral, other than a service </w:t>
            </w:r>
            <w:r w:rsidRPr="00540AB0">
              <w:lastRenderedPageBreak/>
              <w:t>associated with a service to which item 36528 applies (H) (Anaes.) (Assist.)</w:t>
            </w:r>
          </w:p>
        </w:tc>
        <w:tc>
          <w:tcPr>
            <w:tcW w:w="737" w:type="pct"/>
            <w:tcBorders>
              <w:top w:val="single" w:sz="4" w:space="0" w:color="auto"/>
              <w:left w:val="nil"/>
              <w:bottom w:val="single" w:sz="4" w:space="0" w:color="auto"/>
              <w:right w:val="nil"/>
            </w:tcBorders>
            <w:shd w:val="clear" w:color="auto" w:fill="auto"/>
            <w:hideMark/>
          </w:tcPr>
          <w:p w14:paraId="7519D27C" w14:textId="22B55B54" w:rsidR="004B2282" w:rsidRPr="00540AB0" w:rsidRDefault="001936CA" w:rsidP="00FC68A1">
            <w:pPr>
              <w:pStyle w:val="Tabletext"/>
              <w:jc w:val="right"/>
            </w:pPr>
            <w:r>
              <w:lastRenderedPageBreak/>
              <w:t>953.60</w:t>
            </w:r>
          </w:p>
        </w:tc>
      </w:tr>
      <w:tr w:rsidR="004B2282" w:rsidRPr="00540AB0" w14:paraId="5978F65E" w14:textId="77777777" w:rsidTr="00FC68A1">
        <w:tc>
          <w:tcPr>
            <w:tcW w:w="679" w:type="pct"/>
            <w:tcBorders>
              <w:top w:val="single" w:sz="4" w:space="0" w:color="auto"/>
              <w:left w:val="nil"/>
              <w:bottom w:val="single" w:sz="4" w:space="0" w:color="auto"/>
              <w:right w:val="nil"/>
            </w:tcBorders>
            <w:shd w:val="clear" w:color="auto" w:fill="auto"/>
            <w:hideMark/>
          </w:tcPr>
          <w:p w14:paraId="511AD8BE" w14:textId="77777777" w:rsidR="004B2282" w:rsidRPr="00540AB0" w:rsidRDefault="004B2282" w:rsidP="00FC68A1">
            <w:pPr>
              <w:pStyle w:val="Tabletext"/>
            </w:pPr>
            <w:r w:rsidRPr="00540AB0">
              <w:lastRenderedPageBreak/>
              <w:t>37610</w:t>
            </w:r>
          </w:p>
        </w:tc>
        <w:tc>
          <w:tcPr>
            <w:tcW w:w="3584" w:type="pct"/>
            <w:tcBorders>
              <w:top w:val="single" w:sz="4" w:space="0" w:color="auto"/>
              <w:left w:val="nil"/>
              <w:bottom w:val="single" w:sz="4" w:space="0" w:color="auto"/>
              <w:right w:val="nil"/>
            </w:tcBorders>
            <w:shd w:val="clear" w:color="auto" w:fill="auto"/>
            <w:hideMark/>
          </w:tcPr>
          <w:p w14:paraId="0DF9D7E7" w14:textId="77777777" w:rsidR="004B2282" w:rsidRPr="00540AB0" w:rsidRDefault="004B2282" w:rsidP="00FC68A1">
            <w:pPr>
              <w:pStyle w:val="Tabletext"/>
            </w:pPr>
            <w:r w:rsidRPr="00540AB0">
              <w:t>Retroperitoneal lymph node dissection, unilateral, other than a service associated with a service to which item 36528 applies, following previous similar retroperitoneal dissection, retroperitoneal irradiation or chemotherapy (H) (Anaes.) (Assist.)</w:t>
            </w:r>
          </w:p>
        </w:tc>
        <w:tc>
          <w:tcPr>
            <w:tcW w:w="737" w:type="pct"/>
            <w:tcBorders>
              <w:top w:val="single" w:sz="4" w:space="0" w:color="auto"/>
              <w:left w:val="nil"/>
              <w:bottom w:val="single" w:sz="4" w:space="0" w:color="auto"/>
              <w:right w:val="nil"/>
            </w:tcBorders>
            <w:shd w:val="clear" w:color="auto" w:fill="auto"/>
            <w:hideMark/>
          </w:tcPr>
          <w:p w14:paraId="44DC7B74" w14:textId="227D6116" w:rsidR="004B2282" w:rsidRPr="00540AB0" w:rsidRDefault="001936CA" w:rsidP="00FC68A1">
            <w:pPr>
              <w:pStyle w:val="Tabletext"/>
              <w:jc w:val="right"/>
            </w:pPr>
            <w:r>
              <w:t>1,434.60</w:t>
            </w:r>
          </w:p>
        </w:tc>
      </w:tr>
      <w:tr w:rsidR="004B2282" w:rsidRPr="00540AB0" w14:paraId="26F702B4" w14:textId="77777777" w:rsidTr="00FC68A1">
        <w:tc>
          <w:tcPr>
            <w:tcW w:w="679" w:type="pct"/>
            <w:tcBorders>
              <w:top w:val="single" w:sz="4" w:space="0" w:color="auto"/>
              <w:left w:val="nil"/>
              <w:bottom w:val="single" w:sz="4" w:space="0" w:color="auto"/>
              <w:right w:val="nil"/>
            </w:tcBorders>
            <w:shd w:val="clear" w:color="auto" w:fill="auto"/>
            <w:hideMark/>
          </w:tcPr>
          <w:p w14:paraId="10905D33" w14:textId="77777777" w:rsidR="004B2282" w:rsidRPr="00540AB0" w:rsidRDefault="004B2282" w:rsidP="00FC68A1">
            <w:pPr>
              <w:pStyle w:val="Tabletext"/>
            </w:pPr>
            <w:r w:rsidRPr="00540AB0">
              <w:t>37613</w:t>
            </w:r>
          </w:p>
        </w:tc>
        <w:tc>
          <w:tcPr>
            <w:tcW w:w="3584" w:type="pct"/>
            <w:tcBorders>
              <w:top w:val="single" w:sz="4" w:space="0" w:color="auto"/>
              <w:left w:val="nil"/>
              <w:bottom w:val="single" w:sz="4" w:space="0" w:color="auto"/>
              <w:right w:val="nil"/>
            </w:tcBorders>
            <w:shd w:val="clear" w:color="auto" w:fill="auto"/>
            <w:hideMark/>
          </w:tcPr>
          <w:p w14:paraId="0D543A55" w14:textId="77777777" w:rsidR="004B2282" w:rsidRPr="00540AB0" w:rsidRDefault="004B2282" w:rsidP="00FC68A1">
            <w:pPr>
              <w:pStyle w:val="Tabletext"/>
            </w:pPr>
            <w:r w:rsidRPr="00540AB0">
              <w:t>Epididymectomy (Anaes.)</w:t>
            </w:r>
          </w:p>
        </w:tc>
        <w:tc>
          <w:tcPr>
            <w:tcW w:w="737" w:type="pct"/>
            <w:tcBorders>
              <w:top w:val="single" w:sz="4" w:space="0" w:color="auto"/>
              <w:left w:val="nil"/>
              <w:bottom w:val="single" w:sz="4" w:space="0" w:color="auto"/>
              <w:right w:val="nil"/>
            </w:tcBorders>
            <w:shd w:val="clear" w:color="auto" w:fill="auto"/>
            <w:hideMark/>
          </w:tcPr>
          <w:p w14:paraId="734E8952" w14:textId="3F024BFA" w:rsidR="004B2282" w:rsidRPr="00540AB0" w:rsidRDefault="001936CA" w:rsidP="00FC68A1">
            <w:pPr>
              <w:pStyle w:val="Tabletext"/>
              <w:jc w:val="right"/>
            </w:pPr>
            <w:r>
              <w:t>285.25</w:t>
            </w:r>
          </w:p>
        </w:tc>
      </w:tr>
      <w:tr w:rsidR="004B2282" w:rsidRPr="00540AB0" w14:paraId="4A17D57E" w14:textId="77777777" w:rsidTr="00FC68A1">
        <w:tc>
          <w:tcPr>
            <w:tcW w:w="679" w:type="pct"/>
            <w:tcBorders>
              <w:top w:val="single" w:sz="4" w:space="0" w:color="auto"/>
              <w:left w:val="nil"/>
              <w:bottom w:val="single" w:sz="4" w:space="0" w:color="auto"/>
              <w:right w:val="nil"/>
            </w:tcBorders>
            <w:shd w:val="clear" w:color="auto" w:fill="auto"/>
            <w:hideMark/>
          </w:tcPr>
          <w:p w14:paraId="6D2F8D3A" w14:textId="77777777" w:rsidR="004B2282" w:rsidRPr="00540AB0" w:rsidRDefault="004B2282" w:rsidP="00FC68A1">
            <w:pPr>
              <w:pStyle w:val="Tabletext"/>
            </w:pPr>
            <w:r w:rsidRPr="00540AB0">
              <w:t>37616</w:t>
            </w:r>
          </w:p>
        </w:tc>
        <w:tc>
          <w:tcPr>
            <w:tcW w:w="3584" w:type="pct"/>
            <w:tcBorders>
              <w:top w:val="single" w:sz="4" w:space="0" w:color="auto"/>
              <w:left w:val="nil"/>
              <w:bottom w:val="single" w:sz="4" w:space="0" w:color="auto"/>
              <w:right w:val="nil"/>
            </w:tcBorders>
            <w:shd w:val="clear" w:color="auto" w:fill="auto"/>
            <w:hideMark/>
          </w:tcPr>
          <w:p w14:paraId="5449E21B" w14:textId="77777777" w:rsidR="004B2282" w:rsidRPr="00540AB0" w:rsidRDefault="004B2282" w:rsidP="00FC68A1">
            <w:pPr>
              <w:pStyle w:val="Tabletext"/>
            </w:pPr>
            <w:r w:rsidRPr="00540AB0">
              <w:t>Vasovasostomy or vasoepididymostomy, unilateral, using the operating microscope, other than a service associated with sperm harvesting for IVF (H) (Anaes.) (Assist.)</w:t>
            </w:r>
          </w:p>
        </w:tc>
        <w:tc>
          <w:tcPr>
            <w:tcW w:w="737" w:type="pct"/>
            <w:tcBorders>
              <w:top w:val="single" w:sz="4" w:space="0" w:color="auto"/>
              <w:left w:val="nil"/>
              <w:bottom w:val="single" w:sz="4" w:space="0" w:color="auto"/>
              <w:right w:val="nil"/>
            </w:tcBorders>
            <w:shd w:val="clear" w:color="auto" w:fill="auto"/>
            <w:hideMark/>
          </w:tcPr>
          <w:p w14:paraId="3173FF59" w14:textId="56299E7E" w:rsidR="004B2282" w:rsidRPr="00540AB0" w:rsidRDefault="001936CA" w:rsidP="00FC68A1">
            <w:pPr>
              <w:pStyle w:val="Tabletext"/>
              <w:jc w:val="right"/>
            </w:pPr>
            <w:r>
              <w:t>713.00</w:t>
            </w:r>
          </w:p>
        </w:tc>
      </w:tr>
      <w:tr w:rsidR="004B2282" w:rsidRPr="00540AB0" w14:paraId="1CB87E10" w14:textId="77777777" w:rsidTr="00FC68A1">
        <w:tc>
          <w:tcPr>
            <w:tcW w:w="679" w:type="pct"/>
            <w:tcBorders>
              <w:top w:val="single" w:sz="4" w:space="0" w:color="auto"/>
              <w:left w:val="nil"/>
              <w:bottom w:val="single" w:sz="4" w:space="0" w:color="auto"/>
              <w:right w:val="nil"/>
            </w:tcBorders>
            <w:shd w:val="clear" w:color="auto" w:fill="auto"/>
            <w:hideMark/>
          </w:tcPr>
          <w:p w14:paraId="0F662CA7" w14:textId="77777777" w:rsidR="004B2282" w:rsidRPr="00540AB0" w:rsidRDefault="004B2282" w:rsidP="00FC68A1">
            <w:pPr>
              <w:pStyle w:val="Tabletext"/>
            </w:pPr>
            <w:r w:rsidRPr="00540AB0">
              <w:t>37619</w:t>
            </w:r>
          </w:p>
        </w:tc>
        <w:tc>
          <w:tcPr>
            <w:tcW w:w="3584" w:type="pct"/>
            <w:tcBorders>
              <w:top w:val="single" w:sz="4" w:space="0" w:color="auto"/>
              <w:left w:val="nil"/>
              <w:bottom w:val="single" w:sz="4" w:space="0" w:color="auto"/>
              <w:right w:val="nil"/>
            </w:tcBorders>
            <w:shd w:val="clear" w:color="auto" w:fill="auto"/>
            <w:hideMark/>
          </w:tcPr>
          <w:p w14:paraId="5DCBA908" w14:textId="77777777" w:rsidR="004B2282" w:rsidRPr="00540AB0" w:rsidRDefault="004B2282" w:rsidP="00FC68A1">
            <w:pPr>
              <w:pStyle w:val="Tabletext"/>
            </w:pPr>
            <w:r w:rsidRPr="00540AB0">
              <w:t>Vasovasostomy or vasoepididymostomy, unilateral, other than a service associated with sperm harvesting for IVF (Anaes.) (Assist.)</w:t>
            </w:r>
          </w:p>
        </w:tc>
        <w:tc>
          <w:tcPr>
            <w:tcW w:w="737" w:type="pct"/>
            <w:tcBorders>
              <w:top w:val="single" w:sz="4" w:space="0" w:color="auto"/>
              <w:left w:val="nil"/>
              <w:bottom w:val="single" w:sz="4" w:space="0" w:color="auto"/>
              <w:right w:val="nil"/>
            </w:tcBorders>
            <w:shd w:val="clear" w:color="auto" w:fill="auto"/>
            <w:hideMark/>
          </w:tcPr>
          <w:p w14:paraId="692071BE" w14:textId="15B23E76" w:rsidR="004B2282" w:rsidRPr="00540AB0" w:rsidRDefault="001936CA" w:rsidP="00FC68A1">
            <w:pPr>
              <w:pStyle w:val="Tabletext"/>
              <w:jc w:val="right"/>
            </w:pPr>
            <w:r>
              <w:t>285.25</w:t>
            </w:r>
          </w:p>
        </w:tc>
      </w:tr>
      <w:tr w:rsidR="004B2282" w:rsidRPr="00540AB0" w14:paraId="52BF86E7" w14:textId="77777777" w:rsidTr="00FC68A1">
        <w:tc>
          <w:tcPr>
            <w:tcW w:w="679" w:type="pct"/>
            <w:tcBorders>
              <w:top w:val="single" w:sz="4" w:space="0" w:color="auto"/>
              <w:left w:val="nil"/>
              <w:bottom w:val="single" w:sz="4" w:space="0" w:color="auto"/>
              <w:right w:val="nil"/>
            </w:tcBorders>
            <w:shd w:val="clear" w:color="auto" w:fill="auto"/>
            <w:hideMark/>
          </w:tcPr>
          <w:p w14:paraId="6CC8DED6" w14:textId="77777777" w:rsidR="004B2282" w:rsidRPr="00540AB0" w:rsidRDefault="004B2282" w:rsidP="00FC68A1">
            <w:pPr>
              <w:pStyle w:val="Tabletext"/>
            </w:pPr>
            <w:r w:rsidRPr="00540AB0">
              <w:t>37623</w:t>
            </w:r>
          </w:p>
        </w:tc>
        <w:tc>
          <w:tcPr>
            <w:tcW w:w="3584" w:type="pct"/>
            <w:tcBorders>
              <w:top w:val="single" w:sz="4" w:space="0" w:color="auto"/>
              <w:left w:val="nil"/>
              <w:bottom w:val="single" w:sz="4" w:space="0" w:color="auto"/>
              <w:right w:val="nil"/>
            </w:tcBorders>
            <w:shd w:val="clear" w:color="auto" w:fill="auto"/>
            <w:hideMark/>
          </w:tcPr>
          <w:p w14:paraId="7119AC54" w14:textId="77777777" w:rsidR="004B2282" w:rsidRPr="00540AB0" w:rsidRDefault="004B2282" w:rsidP="00FC68A1">
            <w:pPr>
              <w:pStyle w:val="Tabletext"/>
            </w:pPr>
            <w:r w:rsidRPr="00540AB0">
              <w:t>Vasotomy or vasectomy, unilateral or bilateral (Anaes.)</w:t>
            </w:r>
          </w:p>
        </w:tc>
        <w:tc>
          <w:tcPr>
            <w:tcW w:w="737" w:type="pct"/>
            <w:tcBorders>
              <w:top w:val="single" w:sz="4" w:space="0" w:color="auto"/>
              <w:left w:val="nil"/>
              <w:bottom w:val="single" w:sz="4" w:space="0" w:color="auto"/>
              <w:right w:val="nil"/>
            </w:tcBorders>
            <w:shd w:val="clear" w:color="auto" w:fill="auto"/>
            <w:hideMark/>
          </w:tcPr>
          <w:p w14:paraId="00F504A3" w14:textId="721303EA" w:rsidR="004B2282" w:rsidRPr="00540AB0" w:rsidRDefault="001936CA" w:rsidP="00FC68A1">
            <w:pPr>
              <w:pStyle w:val="Tabletext"/>
              <w:jc w:val="right"/>
            </w:pPr>
            <w:r>
              <w:t>237.05</w:t>
            </w:r>
          </w:p>
        </w:tc>
      </w:tr>
      <w:tr w:rsidR="004B2282" w:rsidRPr="00540AB0" w14:paraId="6EAA6793" w14:textId="77777777" w:rsidTr="00FC68A1">
        <w:tc>
          <w:tcPr>
            <w:tcW w:w="679" w:type="pct"/>
            <w:tcBorders>
              <w:top w:val="single" w:sz="4" w:space="0" w:color="auto"/>
              <w:left w:val="nil"/>
              <w:bottom w:val="single" w:sz="4" w:space="0" w:color="auto"/>
              <w:right w:val="nil"/>
            </w:tcBorders>
            <w:shd w:val="clear" w:color="auto" w:fill="auto"/>
            <w:hideMark/>
          </w:tcPr>
          <w:p w14:paraId="18A733C6" w14:textId="77777777" w:rsidR="004B2282" w:rsidRPr="00540AB0" w:rsidRDefault="004B2282" w:rsidP="00FC68A1">
            <w:pPr>
              <w:pStyle w:val="Tabletext"/>
              <w:rPr>
                <w:snapToGrid w:val="0"/>
              </w:rPr>
            </w:pPr>
            <w:r w:rsidRPr="00540AB0">
              <w:rPr>
                <w:snapToGrid w:val="0"/>
              </w:rPr>
              <w:t>37800</w:t>
            </w:r>
          </w:p>
        </w:tc>
        <w:tc>
          <w:tcPr>
            <w:tcW w:w="3584" w:type="pct"/>
            <w:tcBorders>
              <w:top w:val="single" w:sz="4" w:space="0" w:color="auto"/>
              <w:left w:val="nil"/>
              <w:bottom w:val="single" w:sz="4" w:space="0" w:color="auto"/>
              <w:right w:val="nil"/>
            </w:tcBorders>
            <w:shd w:val="clear" w:color="auto" w:fill="auto"/>
            <w:hideMark/>
          </w:tcPr>
          <w:p w14:paraId="6179E86D" w14:textId="77777777" w:rsidR="004B2282" w:rsidRPr="00540AB0" w:rsidRDefault="004B2282" w:rsidP="00FC68A1">
            <w:pPr>
              <w:pStyle w:val="Tabletext"/>
              <w:rPr>
                <w:snapToGrid w:val="0"/>
              </w:rPr>
            </w:pPr>
            <w:r w:rsidRPr="00540AB0">
              <w:rPr>
                <w:snapToGrid w:val="0"/>
              </w:rPr>
              <w:t>Patent urachus, excision of</w:t>
            </w:r>
            <w:r w:rsidRPr="00540AB0">
              <w:t xml:space="preserve">, </w:t>
            </w:r>
            <w:r w:rsidRPr="00540AB0">
              <w:rPr>
                <w:rFonts w:eastAsia="Calibri"/>
              </w:rPr>
              <w:t>on a person 10 years of age or over</w:t>
            </w:r>
            <w:r w:rsidRPr="00540AB0">
              <w:rPr>
                <w:snapToGrid w:val="0"/>
              </w:rPr>
              <w:t xml:space="preserve"> (H) (Anaes.) (Assist.)</w:t>
            </w:r>
          </w:p>
        </w:tc>
        <w:tc>
          <w:tcPr>
            <w:tcW w:w="737" w:type="pct"/>
            <w:tcBorders>
              <w:top w:val="single" w:sz="4" w:space="0" w:color="auto"/>
              <w:left w:val="nil"/>
              <w:bottom w:val="single" w:sz="4" w:space="0" w:color="auto"/>
              <w:right w:val="nil"/>
            </w:tcBorders>
            <w:shd w:val="clear" w:color="auto" w:fill="auto"/>
            <w:hideMark/>
          </w:tcPr>
          <w:p w14:paraId="1CD691F7" w14:textId="5E8A1A0C" w:rsidR="004B2282" w:rsidRPr="00540AB0" w:rsidRDefault="001936CA" w:rsidP="00FC68A1">
            <w:pPr>
              <w:pStyle w:val="Tabletext"/>
              <w:jc w:val="right"/>
            </w:pPr>
            <w:r>
              <w:t>537.55</w:t>
            </w:r>
          </w:p>
        </w:tc>
      </w:tr>
      <w:tr w:rsidR="004B2282" w:rsidRPr="00540AB0" w14:paraId="396DB677" w14:textId="77777777" w:rsidTr="00FC68A1">
        <w:tc>
          <w:tcPr>
            <w:tcW w:w="679" w:type="pct"/>
            <w:tcBorders>
              <w:top w:val="single" w:sz="4" w:space="0" w:color="auto"/>
              <w:left w:val="nil"/>
              <w:bottom w:val="single" w:sz="4" w:space="0" w:color="auto"/>
              <w:right w:val="nil"/>
            </w:tcBorders>
            <w:shd w:val="clear" w:color="auto" w:fill="auto"/>
          </w:tcPr>
          <w:p w14:paraId="1A54711C" w14:textId="77777777" w:rsidR="004B2282" w:rsidRPr="00540AB0" w:rsidRDefault="004B2282" w:rsidP="00FC68A1">
            <w:pPr>
              <w:pStyle w:val="Tabletext"/>
            </w:pPr>
            <w:r w:rsidRPr="00540AB0">
              <w:t>37801</w:t>
            </w:r>
          </w:p>
        </w:tc>
        <w:tc>
          <w:tcPr>
            <w:tcW w:w="3584" w:type="pct"/>
            <w:tcBorders>
              <w:top w:val="single" w:sz="4" w:space="0" w:color="auto"/>
              <w:left w:val="nil"/>
              <w:bottom w:val="single" w:sz="4" w:space="0" w:color="auto"/>
              <w:right w:val="nil"/>
            </w:tcBorders>
            <w:shd w:val="clear" w:color="auto" w:fill="auto"/>
          </w:tcPr>
          <w:p w14:paraId="3483F8A5" w14:textId="77777777" w:rsidR="004B2282" w:rsidRPr="00540AB0" w:rsidRDefault="004B2282" w:rsidP="00FC68A1">
            <w:pPr>
              <w:pStyle w:val="Tabletext"/>
            </w:pPr>
            <w:r w:rsidRPr="00540AB0">
              <w:t xml:space="preserve">Patent urachus, excision of, </w:t>
            </w:r>
            <w:r w:rsidRPr="00540AB0">
              <w:rPr>
                <w:rFonts w:eastAsia="Calibri"/>
              </w:rPr>
              <w:t>on a person under 10 years of age</w:t>
            </w:r>
            <w:r w:rsidRPr="00540AB0">
              <w:t xml:space="preserve"> (H) (Anaes.) (Assist.)</w:t>
            </w:r>
          </w:p>
        </w:tc>
        <w:tc>
          <w:tcPr>
            <w:tcW w:w="737" w:type="pct"/>
            <w:tcBorders>
              <w:top w:val="single" w:sz="4" w:space="0" w:color="auto"/>
              <w:left w:val="nil"/>
              <w:bottom w:val="single" w:sz="4" w:space="0" w:color="auto"/>
              <w:right w:val="nil"/>
            </w:tcBorders>
            <w:shd w:val="clear" w:color="auto" w:fill="auto"/>
          </w:tcPr>
          <w:p w14:paraId="45E691A1" w14:textId="731629E1" w:rsidR="004B2282" w:rsidRPr="00540AB0" w:rsidRDefault="001936CA" w:rsidP="00FC68A1">
            <w:pPr>
              <w:pStyle w:val="Tabletext"/>
              <w:jc w:val="right"/>
            </w:pPr>
            <w:r>
              <w:t>698.85</w:t>
            </w:r>
          </w:p>
        </w:tc>
      </w:tr>
      <w:tr w:rsidR="004B2282" w:rsidRPr="00540AB0" w14:paraId="5096A6D0" w14:textId="77777777" w:rsidTr="00FC68A1">
        <w:tc>
          <w:tcPr>
            <w:tcW w:w="679" w:type="pct"/>
            <w:tcBorders>
              <w:top w:val="single" w:sz="4" w:space="0" w:color="auto"/>
              <w:left w:val="nil"/>
              <w:bottom w:val="single" w:sz="4" w:space="0" w:color="auto"/>
              <w:right w:val="nil"/>
            </w:tcBorders>
            <w:shd w:val="clear" w:color="auto" w:fill="auto"/>
            <w:hideMark/>
          </w:tcPr>
          <w:p w14:paraId="40FDB910" w14:textId="77777777" w:rsidR="004B2282" w:rsidRPr="00540AB0" w:rsidRDefault="004B2282" w:rsidP="00FC68A1">
            <w:pPr>
              <w:pStyle w:val="Tabletext"/>
            </w:pPr>
            <w:r w:rsidRPr="00540AB0">
              <w:t>37803</w:t>
            </w:r>
          </w:p>
        </w:tc>
        <w:tc>
          <w:tcPr>
            <w:tcW w:w="3584" w:type="pct"/>
            <w:tcBorders>
              <w:top w:val="single" w:sz="4" w:space="0" w:color="auto"/>
              <w:left w:val="nil"/>
              <w:bottom w:val="single" w:sz="4" w:space="0" w:color="auto"/>
              <w:right w:val="nil"/>
            </w:tcBorders>
            <w:shd w:val="clear" w:color="auto" w:fill="auto"/>
            <w:hideMark/>
          </w:tcPr>
          <w:p w14:paraId="60B17FBD" w14:textId="77777777" w:rsidR="004B2282" w:rsidRPr="00540AB0" w:rsidRDefault="004B2282" w:rsidP="00FC68A1">
            <w:pPr>
              <w:pStyle w:val="Tabletext"/>
            </w:pPr>
            <w:r w:rsidRPr="00540AB0">
              <w:t xml:space="preserve">Undescended testis, orchidopexy for, </w:t>
            </w:r>
            <w:r w:rsidRPr="00540AB0">
              <w:rPr>
                <w:rFonts w:eastAsia="Calibri"/>
              </w:rPr>
              <w:t xml:space="preserve">on a person 10 years of age or over, </w:t>
            </w:r>
            <w:r w:rsidRPr="00540AB0">
              <w:t>other than a service to which item 37806 applies (H) (Anaes.) (Assist.)</w:t>
            </w:r>
          </w:p>
        </w:tc>
        <w:tc>
          <w:tcPr>
            <w:tcW w:w="737" w:type="pct"/>
            <w:tcBorders>
              <w:top w:val="single" w:sz="4" w:space="0" w:color="auto"/>
              <w:left w:val="nil"/>
              <w:bottom w:val="single" w:sz="4" w:space="0" w:color="auto"/>
              <w:right w:val="nil"/>
            </w:tcBorders>
            <w:shd w:val="clear" w:color="auto" w:fill="auto"/>
            <w:hideMark/>
          </w:tcPr>
          <w:p w14:paraId="147E6934" w14:textId="34518FAE" w:rsidR="004B2282" w:rsidRPr="00540AB0" w:rsidRDefault="001936CA" w:rsidP="00FC68A1">
            <w:pPr>
              <w:pStyle w:val="Tabletext"/>
              <w:jc w:val="right"/>
            </w:pPr>
            <w:r>
              <w:t>537.55</w:t>
            </w:r>
          </w:p>
        </w:tc>
      </w:tr>
      <w:tr w:rsidR="004B2282" w:rsidRPr="00540AB0" w14:paraId="22B1336A" w14:textId="77777777" w:rsidTr="00FC68A1">
        <w:tc>
          <w:tcPr>
            <w:tcW w:w="679" w:type="pct"/>
            <w:tcBorders>
              <w:top w:val="single" w:sz="4" w:space="0" w:color="auto"/>
              <w:left w:val="nil"/>
              <w:bottom w:val="single" w:sz="4" w:space="0" w:color="auto"/>
              <w:right w:val="nil"/>
            </w:tcBorders>
            <w:shd w:val="clear" w:color="auto" w:fill="auto"/>
          </w:tcPr>
          <w:p w14:paraId="3E8A58DF" w14:textId="77777777" w:rsidR="004B2282" w:rsidRPr="00540AB0" w:rsidRDefault="004B2282" w:rsidP="00FC68A1">
            <w:pPr>
              <w:pStyle w:val="Tabletext"/>
            </w:pPr>
            <w:r w:rsidRPr="00540AB0">
              <w:t>37804</w:t>
            </w:r>
          </w:p>
        </w:tc>
        <w:tc>
          <w:tcPr>
            <w:tcW w:w="3584" w:type="pct"/>
            <w:tcBorders>
              <w:top w:val="single" w:sz="4" w:space="0" w:color="auto"/>
              <w:left w:val="nil"/>
              <w:bottom w:val="single" w:sz="4" w:space="0" w:color="auto"/>
              <w:right w:val="nil"/>
            </w:tcBorders>
            <w:shd w:val="clear" w:color="auto" w:fill="auto"/>
          </w:tcPr>
          <w:p w14:paraId="5C803EA6" w14:textId="77777777" w:rsidR="004B2282" w:rsidRPr="00540AB0" w:rsidRDefault="004B2282" w:rsidP="00FC68A1">
            <w:pPr>
              <w:pStyle w:val="Tabletext"/>
            </w:pPr>
            <w:r w:rsidRPr="00540AB0">
              <w:t xml:space="preserve">Undescended testis, orchidopexy for, </w:t>
            </w:r>
            <w:r w:rsidRPr="00540AB0">
              <w:rPr>
                <w:rFonts w:eastAsia="Calibri"/>
              </w:rPr>
              <w:t xml:space="preserve">on a person under 10 years of age, </w:t>
            </w:r>
            <w:r w:rsidRPr="00540AB0">
              <w:t>other than a service to which item 37807 applies (H) (Anaes.) (Assist.)</w:t>
            </w:r>
          </w:p>
        </w:tc>
        <w:tc>
          <w:tcPr>
            <w:tcW w:w="737" w:type="pct"/>
            <w:tcBorders>
              <w:top w:val="single" w:sz="4" w:space="0" w:color="auto"/>
              <w:left w:val="nil"/>
              <w:bottom w:val="single" w:sz="4" w:space="0" w:color="auto"/>
              <w:right w:val="nil"/>
            </w:tcBorders>
            <w:shd w:val="clear" w:color="auto" w:fill="auto"/>
          </w:tcPr>
          <w:p w14:paraId="3EF045C4" w14:textId="3801D244" w:rsidR="004B2282" w:rsidRPr="00540AB0" w:rsidRDefault="001936CA" w:rsidP="00FC68A1">
            <w:pPr>
              <w:pStyle w:val="Tabletext"/>
              <w:jc w:val="right"/>
            </w:pPr>
            <w:r>
              <w:t>698.85</w:t>
            </w:r>
          </w:p>
        </w:tc>
      </w:tr>
      <w:tr w:rsidR="004B2282" w:rsidRPr="00540AB0" w14:paraId="44FE343F" w14:textId="77777777" w:rsidTr="00FC68A1">
        <w:tc>
          <w:tcPr>
            <w:tcW w:w="679" w:type="pct"/>
            <w:tcBorders>
              <w:top w:val="single" w:sz="4" w:space="0" w:color="auto"/>
              <w:left w:val="nil"/>
              <w:bottom w:val="single" w:sz="4" w:space="0" w:color="auto"/>
              <w:right w:val="nil"/>
            </w:tcBorders>
            <w:shd w:val="clear" w:color="auto" w:fill="auto"/>
            <w:hideMark/>
          </w:tcPr>
          <w:p w14:paraId="030E40BA" w14:textId="77777777" w:rsidR="004B2282" w:rsidRPr="00540AB0" w:rsidRDefault="004B2282" w:rsidP="00FC68A1">
            <w:pPr>
              <w:pStyle w:val="Tabletext"/>
            </w:pPr>
            <w:r w:rsidRPr="00540AB0">
              <w:t>37806</w:t>
            </w:r>
          </w:p>
        </w:tc>
        <w:tc>
          <w:tcPr>
            <w:tcW w:w="3584" w:type="pct"/>
            <w:tcBorders>
              <w:top w:val="single" w:sz="4" w:space="0" w:color="auto"/>
              <w:left w:val="nil"/>
              <w:bottom w:val="single" w:sz="4" w:space="0" w:color="auto"/>
              <w:right w:val="nil"/>
            </w:tcBorders>
            <w:shd w:val="clear" w:color="auto" w:fill="auto"/>
            <w:hideMark/>
          </w:tcPr>
          <w:p w14:paraId="54D5E388" w14:textId="77777777" w:rsidR="004B2282" w:rsidRPr="00540AB0" w:rsidRDefault="004B2282" w:rsidP="00FC68A1">
            <w:pPr>
              <w:pStyle w:val="Tabletext"/>
            </w:pPr>
            <w:r w:rsidRPr="00540AB0">
              <w:t xml:space="preserve">Undescended testis in inguinal canal close to deep inguinal ring or within abdominal cavity, orchidopexy for, </w:t>
            </w:r>
            <w:r w:rsidRPr="00540AB0">
              <w:rPr>
                <w:rFonts w:eastAsia="Calibri"/>
              </w:rPr>
              <w:t>on a person 10 years of age or over</w:t>
            </w:r>
            <w:r w:rsidRPr="00540AB0">
              <w:t xml:space="preserve"> (Anaes.) (Assist.)</w:t>
            </w:r>
          </w:p>
        </w:tc>
        <w:tc>
          <w:tcPr>
            <w:tcW w:w="737" w:type="pct"/>
            <w:tcBorders>
              <w:top w:val="single" w:sz="4" w:space="0" w:color="auto"/>
              <w:left w:val="nil"/>
              <w:bottom w:val="single" w:sz="4" w:space="0" w:color="auto"/>
              <w:right w:val="nil"/>
            </w:tcBorders>
            <w:shd w:val="clear" w:color="auto" w:fill="auto"/>
            <w:hideMark/>
          </w:tcPr>
          <w:p w14:paraId="2C86A895" w14:textId="38EC3C31" w:rsidR="004B2282" w:rsidRPr="00540AB0" w:rsidRDefault="001936CA" w:rsidP="00FC68A1">
            <w:pPr>
              <w:pStyle w:val="Tabletext"/>
              <w:jc w:val="right"/>
            </w:pPr>
            <w:r>
              <w:t>621.10</w:t>
            </w:r>
          </w:p>
        </w:tc>
      </w:tr>
      <w:tr w:rsidR="004B2282" w:rsidRPr="00540AB0" w14:paraId="1E21CCAF" w14:textId="77777777" w:rsidTr="00FC68A1">
        <w:tc>
          <w:tcPr>
            <w:tcW w:w="679" w:type="pct"/>
            <w:tcBorders>
              <w:top w:val="single" w:sz="4" w:space="0" w:color="auto"/>
              <w:left w:val="nil"/>
              <w:bottom w:val="single" w:sz="4" w:space="0" w:color="auto"/>
              <w:right w:val="nil"/>
            </w:tcBorders>
            <w:shd w:val="clear" w:color="auto" w:fill="auto"/>
          </w:tcPr>
          <w:p w14:paraId="67271FBD" w14:textId="77777777" w:rsidR="004B2282" w:rsidRPr="00540AB0" w:rsidRDefault="004B2282" w:rsidP="00FC68A1">
            <w:pPr>
              <w:pStyle w:val="Tabletext"/>
            </w:pPr>
            <w:r w:rsidRPr="00540AB0">
              <w:t>37807</w:t>
            </w:r>
          </w:p>
        </w:tc>
        <w:tc>
          <w:tcPr>
            <w:tcW w:w="3584" w:type="pct"/>
            <w:tcBorders>
              <w:top w:val="single" w:sz="4" w:space="0" w:color="auto"/>
              <w:left w:val="nil"/>
              <w:bottom w:val="single" w:sz="4" w:space="0" w:color="auto"/>
              <w:right w:val="nil"/>
            </w:tcBorders>
            <w:shd w:val="clear" w:color="auto" w:fill="auto"/>
          </w:tcPr>
          <w:p w14:paraId="62F9811B" w14:textId="77777777" w:rsidR="004B2282" w:rsidRPr="00540AB0" w:rsidRDefault="004B2282" w:rsidP="00FC68A1">
            <w:pPr>
              <w:pStyle w:val="Tabletext"/>
            </w:pPr>
            <w:r w:rsidRPr="00540AB0">
              <w:t xml:space="preserve">Undescended testis in inguinal canal close to deep inguinal ring or within abdominal cavity, orchidopexy for, </w:t>
            </w:r>
            <w:r w:rsidRPr="00540AB0">
              <w:rPr>
                <w:rFonts w:eastAsia="Calibri"/>
              </w:rPr>
              <w:t>on a person under 10 years of age</w:t>
            </w:r>
            <w:r w:rsidRPr="00540AB0">
              <w:t xml:space="preserve"> (Anaes.) (Assist.)</w:t>
            </w:r>
          </w:p>
        </w:tc>
        <w:tc>
          <w:tcPr>
            <w:tcW w:w="737" w:type="pct"/>
            <w:tcBorders>
              <w:top w:val="single" w:sz="4" w:space="0" w:color="auto"/>
              <w:left w:val="nil"/>
              <w:bottom w:val="single" w:sz="4" w:space="0" w:color="auto"/>
              <w:right w:val="nil"/>
            </w:tcBorders>
            <w:shd w:val="clear" w:color="auto" w:fill="auto"/>
          </w:tcPr>
          <w:p w14:paraId="18DAD4C8" w14:textId="59CDF433" w:rsidR="004B2282" w:rsidRPr="00540AB0" w:rsidRDefault="001936CA" w:rsidP="00FC68A1">
            <w:pPr>
              <w:pStyle w:val="Tabletext"/>
              <w:jc w:val="right"/>
            </w:pPr>
            <w:r>
              <w:t>807.45</w:t>
            </w:r>
          </w:p>
        </w:tc>
      </w:tr>
      <w:tr w:rsidR="004B2282" w:rsidRPr="00540AB0" w14:paraId="6A53500A" w14:textId="77777777" w:rsidTr="00FC68A1">
        <w:tc>
          <w:tcPr>
            <w:tcW w:w="679" w:type="pct"/>
            <w:tcBorders>
              <w:top w:val="single" w:sz="4" w:space="0" w:color="auto"/>
              <w:left w:val="nil"/>
              <w:bottom w:val="single" w:sz="4" w:space="0" w:color="auto"/>
              <w:right w:val="nil"/>
            </w:tcBorders>
            <w:shd w:val="clear" w:color="auto" w:fill="auto"/>
            <w:hideMark/>
          </w:tcPr>
          <w:p w14:paraId="11B608C1" w14:textId="77777777" w:rsidR="004B2282" w:rsidRPr="00540AB0" w:rsidRDefault="004B2282" w:rsidP="00FC68A1">
            <w:pPr>
              <w:pStyle w:val="Tabletext"/>
            </w:pPr>
            <w:r w:rsidRPr="00540AB0">
              <w:t>37809</w:t>
            </w:r>
          </w:p>
        </w:tc>
        <w:tc>
          <w:tcPr>
            <w:tcW w:w="3584" w:type="pct"/>
            <w:tcBorders>
              <w:top w:val="single" w:sz="4" w:space="0" w:color="auto"/>
              <w:left w:val="nil"/>
              <w:bottom w:val="single" w:sz="4" w:space="0" w:color="auto"/>
              <w:right w:val="nil"/>
            </w:tcBorders>
            <w:shd w:val="clear" w:color="auto" w:fill="auto"/>
            <w:hideMark/>
          </w:tcPr>
          <w:p w14:paraId="0F7A89EA" w14:textId="77777777" w:rsidR="004B2282" w:rsidRPr="00540AB0" w:rsidRDefault="004B2282" w:rsidP="00FC68A1">
            <w:pPr>
              <w:pStyle w:val="Tabletext"/>
            </w:pPr>
            <w:r w:rsidRPr="00540AB0">
              <w:t xml:space="preserve">Undescended testis, revision orchidopexy for, </w:t>
            </w:r>
            <w:r w:rsidRPr="00540AB0">
              <w:rPr>
                <w:rFonts w:eastAsia="Calibri"/>
              </w:rPr>
              <w:t>on a person 10 years of age or over</w:t>
            </w:r>
            <w:r w:rsidRPr="00540AB0">
              <w:t xml:space="preserve"> (H) (Anaes.) (Assist.)</w:t>
            </w:r>
          </w:p>
        </w:tc>
        <w:tc>
          <w:tcPr>
            <w:tcW w:w="737" w:type="pct"/>
            <w:tcBorders>
              <w:top w:val="single" w:sz="4" w:space="0" w:color="auto"/>
              <w:left w:val="nil"/>
              <w:bottom w:val="single" w:sz="4" w:space="0" w:color="auto"/>
              <w:right w:val="nil"/>
            </w:tcBorders>
            <w:shd w:val="clear" w:color="auto" w:fill="auto"/>
            <w:hideMark/>
          </w:tcPr>
          <w:p w14:paraId="6B099984" w14:textId="4D1E1E8B" w:rsidR="004B2282" w:rsidRPr="00540AB0" w:rsidRDefault="001936CA" w:rsidP="00FC68A1">
            <w:pPr>
              <w:pStyle w:val="Tabletext"/>
              <w:jc w:val="right"/>
            </w:pPr>
            <w:r>
              <w:t>621.10</w:t>
            </w:r>
          </w:p>
        </w:tc>
      </w:tr>
      <w:tr w:rsidR="004B2282" w:rsidRPr="00540AB0" w14:paraId="69EB3AC7" w14:textId="77777777" w:rsidTr="00FC68A1">
        <w:tc>
          <w:tcPr>
            <w:tcW w:w="679" w:type="pct"/>
            <w:tcBorders>
              <w:top w:val="single" w:sz="4" w:space="0" w:color="auto"/>
              <w:left w:val="nil"/>
              <w:bottom w:val="single" w:sz="4" w:space="0" w:color="auto"/>
              <w:right w:val="nil"/>
            </w:tcBorders>
            <w:shd w:val="clear" w:color="auto" w:fill="auto"/>
          </w:tcPr>
          <w:p w14:paraId="19328FD6" w14:textId="77777777" w:rsidR="004B2282" w:rsidRPr="00540AB0" w:rsidRDefault="004B2282" w:rsidP="00FC68A1">
            <w:pPr>
              <w:pStyle w:val="Tabletext"/>
            </w:pPr>
            <w:r w:rsidRPr="00540AB0">
              <w:t>37810</w:t>
            </w:r>
          </w:p>
        </w:tc>
        <w:tc>
          <w:tcPr>
            <w:tcW w:w="3584" w:type="pct"/>
            <w:tcBorders>
              <w:top w:val="single" w:sz="4" w:space="0" w:color="auto"/>
              <w:left w:val="nil"/>
              <w:bottom w:val="single" w:sz="4" w:space="0" w:color="auto"/>
              <w:right w:val="nil"/>
            </w:tcBorders>
            <w:shd w:val="clear" w:color="auto" w:fill="auto"/>
          </w:tcPr>
          <w:p w14:paraId="43C4D66A" w14:textId="77777777" w:rsidR="004B2282" w:rsidRPr="00540AB0" w:rsidRDefault="004B2282" w:rsidP="00FC68A1">
            <w:pPr>
              <w:pStyle w:val="Tabletext"/>
            </w:pPr>
            <w:r w:rsidRPr="00540AB0">
              <w:t xml:space="preserve">Undescended testis, revision orchidopexy for, </w:t>
            </w:r>
            <w:r w:rsidRPr="00540AB0">
              <w:rPr>
                <w:rFonts w:eastAsia="Calibri"/>
              </w:rPr>
              <w:t>on a person under 10 years of age</w:t>
            </w:r>
            <w:r w:rsidRPr="00540AB0">
              <w:t xml:space="preserve"> (H) (Anaes.) (Assist.)</w:t>
            </w:r>
          </w:p>
        </w:tc>
        <w:tc>
          <w:tcPr>
            <w:tcW w:w="737" w:type="pct"/>
            <w:tcBorders>
              <w:top w:val="single" w:sz="4" w:space="0" w:color="auto"/>
              <w:left w:val="nil"/>
              <w:bottom w:val="single" w:sz="4" w:space="0" w:color="auto"/>
              <w:right w:val="nil"/>
            </w:tcBorders>
            <w:shd w:val="clear" w:color="auto" w:fill="auto"/>
          </w:tcPr>
          <w:p w14:paraId="716279E5" w14:textId="1786A86B" w:rsidR="004B2282" w:rsidRPr="00540AB0" w:rsidRDefault="001936CA" w:rsidP="00FC68A1">
            <w:pPr>
              <w:pStyle w:val="Tabletext"/>
              <w:jc w:val="right"/>
            </w:pPr>
            <w:r>
              <w:t>807.45</w:t>
            </w:r>
          </w:p>
        </w:tc>
      </w:tr>
      <w:tr w:rsidR="004B2282" w:rsidRPr="00540AB0" w14:paraId="3679126C" w14:textId="77777777" w:rsidTr="00FC68A1">
        <w:tc>
          <w:tcPr>
            <w:tcW w:w="679" w:type="pct"/>
            <w:tcBorders>
              <w:top w:val="single" w:sz="4" w:space="0" w:color="auto"/>
              <w:left w:val="nil"/>
              <w:bottom w:val="single" w:sz="4" w:space="0" w:color="auto"/>
              <w:right w:val="nil"/>
            </w:tcBorders>
            <w:shd w:val="clear" w:color="auto" w:fill="auto"/>
            <w:hideMark/>
          </w:tcPr>
          <w:p w14:paraId="003AD66A" w14:textId="77777777" w:rsidR="004B2282" w:rsidRPr="00540AB0" w:rsidRDefault="004B2282" w:rsidP="00FC68A1">
            <w:pPr>
              <w:pStyle w:val="Tabletext"/>
            </w:pPr>
            <w:r w:rsidRPr="00540AB0">
              <w:t>37812</w:t>
            </w:r>
          </w:p>
        </w:tc>
        <w:tc>
          <w:tcPr>
            <w:tcW w:w="3584" w:type="pct"/>
            <w:tcBorders>
              <w:top w:val="single" w:sz="4" w:space="0" w:color="auto"/>
              <w:left w:val="nil"/>
              <w:bottom w:val="single" w:sz="4" w:space="0" w:color="auto"/>
              <w:right w:val="nil"/>
            </w:tcBorders>
            <w:shd w:val="clear" w:color="auto" w:fill="auto"/>
            <w:hideMark/>
          </w:tcPr>
          <w:p w14:paraId="6C40461F" w14:textId="77777777" w:rsidR="004B2282" w:rsidRPr="00540AB0" w:rsidRDefault="004B2282" w:rsidP="00FC68A1">
            <w:pPr>
              <w:pStyle w:val="Tabletext"/>
            </w:pPr>
            <w:r w:rsidRPr="00540AB0">
              <w:t xml:space="preserve">Impalpable testis, exploration of groin for, </w:t>
            </w:r>
            <w:r w:rsidRPr="00540AB0">
              <w:rPr>
                <w:rFonts w:eastAsia="Calibri"/>
              </w:rPr>
              <w:t xml:space="preserve">on a person 10 years of age or over, </w:t>
            </w:r>
            <w:r w:rsidRPr="00540AB0">
              <w:t>other than a service associated with a service to which any of items 37803, 37806 and 37809 apply (H) (Anaes.) (Assist.)</w:t>
            </w:r>
          </w:p>
        </w:tc>
        <w:tc>
          <w:tcPr>
            <w:tcW w:w="737" w:type="pct"/>
            <w:tcBorders>
              <w:top w:val="single" w:sz="4" w:space="0" w:color="auto"/>
              <w:left w:val="nil"/>
              <w:bottom w:val="single" w:sz="4" w:space="0" w:color="auto"/>
              <w:right w:val="nil"/>
            </w:tcBorders>
            <w:shd w:val="clear" w:color="auto" w:fill="auto"/>
            <w:hideMark/>
          </w:tcPr>
          <w:p w14:paraId="78CEF424" w14:textId="23F7D642" w:rsidR="004B2282" w:rsidRPr="00540AB0" w:rsidRDefault="001936CA" w:rsidP="00FC68A1">
            <w:pPr>
              <w:pStyle w:val="Tabletext"/>
              <w:jc w:val="right"/>
            </w:pPr>
            <w:r>
              <w:t>573.35</w:t>
            </w:r>
          </w:p>
        </w:tc>
      </w:tr>
      <w:tr w:rsidR="004B2282" w:rsidRPr="00540AB0" w14:paraId="04D3CDB4" w14:textId="77777777" w:rsidTr="00FC68A1">
        <w:tc>
          <w:tcPr>
            <w:tcW w:w="679" w:type="pct"/>
            <w:tcBorders>
              <w:top w:val="single" w:sz="4" w:space="0" w:color="auto"/>
              <w:left w:val="nil"/>
              <w:bottom w:val="single" w:sz="4" w:space="0" w:color="auto"/>
              <w:right w:val="nil"/>
            </w:tcBorders>
            <w:shd w:val="clear" w:color="auto" w:fill="auto"/>
          </w:tcPr>
          <w:p w14:paraId="5DC49120" w14:textId="77777777" w:rsidR="004B2282" w:rsidRPr="00540AB0" w:rsidRDefault="004B2282" w:rsidP="00FC68A1">
            <w:pPr>
              <w:pStyle w:val="Tabletext"/>
            </w:pPr>
            <w:r w:rsidRPr="00540AB0">
              <w:t>37813</w:t>
            </w:r>
          </w:p>
        </w:tc>
        <w:tc>
          <w:tcPr>
            <w:tcW w:w="3584" w:type="pct"/>
            <w:tcBorders>
              <w:top w:val="single" w:sz="4" w:space="0" w:color="auto"/>
              <w:left w:val="nil"/>
              <w:bottom w:val="single" w:sz="4" w:space="0" w:color="auto"/>
              <w:right w:val="nil"/>
            </w:tcBorders>
            <w:shd w:val="clear" w:color="auto" w:fill="auto"/>
          </w:tcPr>
          <w:p w14:paraId="590054EF" w14:textId="77777777" w:rsidR="004B2282" w:rsidRPr="00540AB0" w:rsidRDefault="004B2282" w:rsidP="00FC68A1">
            <w:pPr>
              <w:pStyle w:val="Tabletext"/>
            </w:pPr>
            <w:r w:rsidRPr="00540AB0">
              <w:t xml:space="preserve">Impalpable testis, exploration of groin for, </w:t>
            </w:r>
            <w:r w:rsidRPr="00540AB0">
              <w:rPr>
                <w:rFonts w:eastAsia="Calibri"/>
              </w:rPr>
              <w:t xml:space="preserve">on a person under 10 years of age, </w:t>
            </w:r>
            <w:r w:rsidRPr="00540AB0">
              <w:t>other than a service associated with a service to which any of items 37804, 37807 and 37810 apply (H) (Anaes.) (Assist.)</w:t>
            </w:r>
          </w:p>
        </w:tc>
        <w:tc>
          <w:tcPr>
            <w:tcW w:w="737" w:type="pct"/>
            <w:tcBorders>
              <w:top w:val="single" w:sz="4" w:space="0" w:color="auto"/>
              <w:left w:val="nil"/>
              <w:bottom w:val="single" w:sz="4" w:space="0" w:color="auto"/>
              <w:right w:val="nil"/>
            </w:tcBorders>
            <w:shd w:val="clear" w:color="auto" w:fill="auto"/>
          </w:tcPr>
          <w:p w14:paraId="7CC74CA2" w14:textId="75E35D18" w:rsidR="004B2282" w:rsidRPr="00540AB0" w:rsidRDefault="001936CA" w:rsidP="00FC68A1">
            <w:pPr>
              <w:pStyle w:val="Tabletext"/>
              <w:jc w:val="right"/>
            </w:pPr>
            <w:r>
              <w:t>745.35</w:t>
            </w:r>
          </w:p>
        </w:tc>
      </w:tr>
      <w:tr w:rsidR="004B2282" w:rsidRPr="00540AB0" w14:paraId="2FF42B72" w14:textId="77777777" w:rsidTr="00FC68A1">
        <w:tc>
          <w:tcPr>
            <w:tcW w:w="679" w:type="pct"/>
            <w:tcBorders>
              <w:top w:val="single" w:sz="4" w:space="0" w:color="auto"/>
              <w:left w:val="nil"/>
              <w:bottom w:val="single" w:sz="4" w:space="0" w:color="auto"/>
              <w:right w:val="nil"/>
            </w:tcBorders>
            <w:shd w:val="clear" w:color="auto" w:fill="auto"/>
            <w:hideMark/>
          </w:tcPr>
          <w:p w14:paraId="4C8726C4" w14:textId="77777777" w:rsidR="004B2282" w:rsidRPr="00540AB0" w:rsidRDefault="004B2282" w:rsidP="00FC68A1">
            <w:pPr>
              <w:pStyle w:val="Tabletext"/>
            </w:pPr>
            <w:r w:rsidRPr="00540AB0">
              <w:t>37815</w:t>
            </w:r>
          </w:p>
        </w:tc>
        <w:tc>
          <w:tcPr>
            <w:tcW w:w="3584" w:type="pct"/>
            <w:tcBorders>
              <w:top w:val="single" w:sz="4" w:space="0" w:color="auto"/>
              <w:left w:val="nil"/>
              <w:bottom w:val="single" w:sz="4" w:space="0" w:color="auto"/>
              <w:right w:val="nil"/>
            </w:tcBorders>
            <w:shd w:val="clear" w:color="auto" w:fill="auto"/>
            <w:hideMark/>
          </w:tcPr>
          <w:p w14:paraId="77E705C4" w14:textId="77777777" w:rsidR="004B2282" w:rsidRPr="00540AB0" w:rsidRDefault="004B2282" w:rsidP="00FC68A1">
            <w:pPr>
              <w:pStyle w:val="Tabletext"/>
            </w:pPr>
            <w:r w:rsidRPr="00540AB0">
              <w:t xml:space="preserve">Hypospadias, examination under anaesthesia with erection test, </w:t>
            </w:r>
            <w:r w:rsidRPr="00540AB0">
              <w:rPr>
                <w:rFonts w:eastAsia="Calibri"/>
              </w:rPr>
              <w:t>on a person 10 years of age or over</w:t>
            </w:r>
            <w:r w:rsidRPr="00540AB0">
              <w:t xml:space="preserve"> (H) (Anaes.)</w:t>
            </w:r>
          </w:p>
        </w:tc>
        <w:tc>
          <w:tcPr>
            <w:tcW w:w="737" w:type="pct"/>
            <w:tcBorders>
              <w:top w:val="single" w:sz="4" w:space="0" w:color="auto"/>
              <w:left w:val="nil"/>
              <w:bottom w:val="single" w:sz="4" w:space="0" w:color="auto"/>
              <w:right w:val="nil"/>
            </w:tcBorders>
            <w:shd w:val="clear" w:color="auto" w:fill="auto"/>
            <w:hideMark/>
          </w:tcPr>
          <w:p w14:paraId="74D524DD" w14:textId="2E77479F" w:rsidR="004B2282" w:rsidRPr="00540AB0" w:rsidRDefault="001936CA" w:rsidP="00FC68A1">
            <w:pPr>
              <w:pStyle w:val="Tabletext"/>
              <w:jc w:val="right"/>
            </w:pPr>
            <w:r>
              <w:t>95.65</w:t>
            </w:r>
          </w:p>
        </w:tc>
      </w:tr>
      <w:tr w:rsidR="004B2282" w:rsidRPr="00540AB0" w14:paraId="615F0D44" w14:textId="77777777" w:rsidTr="00FC68A1">
        <w:tc>
          <w:tcPr>
            <w:tcW w:w="679" w:type="pct"/>
            <w:tcBorders>
              <w:top w:val="single" w:sz="4" w:space="0" w:color="auto"/>
              <w:left w:val="nil"/>
              <w:bottom w:val="single" w:sz="4" w:space="0" w:color="auto"/>
              <w:right w:val="nil"/>
            </w:tcBorders>
            <w:shd w:val="clear" w:color="auto" w:fill="auto"/>
          </w:tcPr>
          <w:p w14:paraId="45338350" w14:textId="77777777" w:rsidR="004B2282" w:rsidRPr="00540AB0" w:rsidRDefault="004B2282" w:rsidP="00FC68A1">
            <w:pPr>
              <w:pStyle w:val="Tabletext"/>
            </w:pPr>
            <w:r w:rsidRPr="00540AB0">
              <w:t>37816</w:t>
            </w:r>
          </w:p>
        </w:tc>
        <w:tc>
          <w:tcPr>
            <w:tcW w:w="3584" w:type="pct"/>
            <w:tcBorders>
              <w:top w:val="single" w:sz="4" w:space="0" w:color="auto"/>
              <w:left w:val="nil"/>
              <w:bottom w:val="single" w:sz="4" w:space="0" w:color="auto"/>
              <w:right w:val="nil"/>
            </w:tcBorders>
            <w:shd w:val="clear" w:color="auto" w:fill="auto"/>
          </w:tcPr>
          <w:p w14:paraId="6441782A" w14:textId="77777777" w:rsidR="004B2282" w:rsidRPr="00540AB0" w:rsidRDefault="004B2282" w:rsidP="00FC68A1">
            <w:pPr>
              <w:pStyle w:val="Tabletext"/>
            </w:pPr>
            <w:r w:rsidRPr="00540AB0">
              <w:t xml:space="preserve">Hypospadias, examination under anaesthesia with erection test, </w:t>
            </w:r>
            <w:r w:rsidRPr="00540AB0">
              <w:rPr>
                <w:rFonts w:eastAsia="Calibri"/>
              </w:rPr>
              <w:t>on a person under 10 years of age</w:t>
            </w:r>
            <w:r w:rsidRPr="00540AB0">
              <w:t xml:space="preserve"> (H) (Anaes.)</w:t>
            </w:r>
          </w:p>
        </w:tc>
        <w:tc>
          <w:tcPr>
            <w:tcW w:w="737" w:type="pct"/>
            <w:tcBorders>
              <w:top w:val="single" w:sz="4" w:space="0" w:color="auto"/>
              <w:left w:val="nil"/>
              <w:bottom w:val="single" w:sz="4" w:space="0" w:color="auto"/>
              <w:right w:val="nil"/>
            </w:tcBorders>
            <w:shd w:val="clear" w:color="auto" w:fill="auto"/>
          </w:tcPr>
          <w:p w14:paraId="3EABD6DF" w14:textId="310379CD" w:rsidR="004B2282" w:rsidRPr="00540AB0" w:rsidRDefault="001936CA" w:rsidP="00FC68A1">
            <w:pPr>
              <w:pStyle w:val="Tabletext"/>
              <w:jc w:val="right"/>
            </w:pPr>
            <w:r>
              <w:t>124.40</w:t>
            </w:r>
          </w:p>
        </w:tc>
      </w:tr>
      <w:tr w:rsidR="004B2282" w:rsidRPr="00540AB0" w14:paraId="2AA048F7" w14:textId="77777777" w:rsidTr="00FC68A1">
        <w:tc>
          <w:tcPr>
            <w:tcW w:w="679" w:type="pct"/>
            <w:tcBorders>
              <w:top w:val="single" w:sz="4" w:space="0" w:color="auto"/>
              <w:left w:val="nil"/>
              <w:bottom w:val="single" w:sz="4" w:space="0" w:color="auto"/>
              <w:right w:val="nil"/>
            </w:tcBorders>
            <w:shd w:val="clear" w:color="auto" w:fill="auto"/>
            <w:hideMark/>
          </w:tcPr>
          <w:p w14:paraId="168CC4E5" w14:textId="77777777" w:rsidR="004B2282" w:rsidRPr="00540AB0" w:rsidRDefault="004B2282" w:rsidP="00FC68A1">
            <w:pPr>
              <w:pStyle w:val="Tabletext"/>
            </w:pPr>
            <w:r w:rsidRPr="00540AB0">
              <w:t>37818</w:t>
            </w:r>
          </w:p>
        </w:tc>
        <w:tc>
          <w:tcPr>
            <w:tcW w:w="3584" w:type="pct"/>
            <w:tcBorders>
              <w:top w:val="single" w:sz="4" w:space="0" w:color="auto"/>
              <w:left w:val="nil"/>
              <w:bottom w:val="single" w:sz="4" w:space="0" w:color="auto"/>
              <w:right w:val="nil"/>
            </w:tcBorders>
            <w:shd w:val="clear" w:color="auto" w:fill="auto"/>
            <w:hideMark/>
          </w:tcPr>
          <w:p w14:paraId="316A3AD7" w14:textId="77777777" w:rsidR="004B2282" w:rsidRPr="00540AB0" w:rsidRDefault="004B2282" w:rsidP="00FC68A1">
            <w:pPr>
              <w:pStyle w:val="Tabletext"/>
            </w:pPr>
            <w:r w:rsidRPr="00540AB0">
              <w:t xml:space="preserve">Hypospadias, glanuloplasty incorporating meatal advancement, </w:t>
            </w:r>
            <w:r w:rsidRPr="00540AB0">
              <w:rPr>
                <w:rFonts w:eastAsia="Calibri"/>
              </w:rPr>
              <w:t>on a person 10 years of age or over</w:t>
            </w:r>
            <w:r w:rsidRPr="00540AB0">
              <w:t xml:space="preserve"> (Anaes.) (Assist.)</w:t>
            </w:r>
          </w:p>
        </w:tc>
        <w:tc>
          <w:tcPr>
            <w:tcW w:w="737" w:type="pct"/>
            <w:tcBorders>
              <w:top w:val="single" w:sz="4" w:space="0" w:color="auto"/>
              <w:left w:val="nil"/>
              <w:bottom w:val="single" w:sz="4" w:space="0" w:color="auto"/>
              <w:right w:val="nil"/>
            </w:tcBorders>
            <w:shd w:val="clear" w:color="auto" w:fill="auto"/>
            <w:hideMark/>
          </w:tcPr>
          <w:p w14:paraId="5360260B" w14:textId="6D647B8C" w:rsidR="004B2282" w:rsidRPr="00540AB0" w:rsidRDefault="001936CA" w:rsidP="00FC68A1">
            <w:pPr>
              <w:pStyle w:val="Tabletext"/>
              <w:jc w:val="right"/>
            </w:pPr>
            <w:r>
              <w:t>506.80</w:t>
            </w:r>
          </w:p>
        </w:tc>
      </w:tr>
      <w:tr w:rsidR="004B2282" w:rsidRPr="00540AB0" w14:paraId="736E456C" w14:textId="77777777" w:rsidTr="00FC68A1">
        <w:tc>
          <w:tcPr>
            <w:tcW w:w="679" w:type="pct"/>
            <w:tcBorders>
              <w:top w:val="single" w:sz="4" w:space="0" w:color="auto"/>
              <w:left w:val="nil"/>
              <w:bottom w:val="single" w:sz="4" w:space="0" w:color="auto"/>
              <w:right w:val="nil"/>
            </w:tcBorders>
            <w:shd w:val="clear" w:color="auto" w:fill="auto"/>
          </w:tcPr>
          <w:p w14:paraId="621C04D2" w14:textId="77777777" w:rsidR="004B2282" w:rsidRPr="00540AB0" w:rsidRDefault="004B2282" w:rsidP="00FC68A1">
            <w:pPr>
              <w:pStyle w:val="Tabletext"/>
            </w:pPr>
            <w:r w:rsidRPr="00540AB0">
              <w:lastRenderedPageBreak/>
              <w:t>37819</w:t>
            </w:r>
          </w:p>
        </w:tc>
        <w:tc>
          <w:tcPr>
            <w:tcW w:w="3584" w:type="pct"/>
            <w:tcBorders>
              <w:top w:val="single" w:sz="4" w:space="0" w:color="auto"/>
              <w:left w:val="nil"/>
              <w:bottom w:val="single" w:sz="4" w:space="0" w:color="auto"/>
              <w:right w:val="nil"/>
            </w:tcBorders>
            <w:shd w:val="clear" w:color="auto" w:fill="auto"/>
          </w:tcPr>
          <w:p w14:paraId="67F1C501" w14:textId="77777777" w:rsidR="004B2282" w:rsidRPr="00540AB0" w:rsidRDefault="004B2282" w:rsidP="00FC68A1">
            <w:pPr>
              <w:pStyle w:val="Tabletext"/>
            </w:pPr>
            <w:r w:rsidRPr="00540AB0">
              <w:t xml:space="preserve">Hypospadias, glanuloplasty incorporating meatal advancement, </w:t>
            </w:r>
            <w:r w:rsidRPr="00540AB0">
              <w:rPr>
                <w:rFonts w:eastAsia="Calibri"/>
              </w:rPr>
              <w:t>on a person under 10 years of age</w:t>
            </w:r>
            <w:r w:rsidRPr="00540AB0">
              <w:t xml:space="preserve"> (Anaes.) (Assist.)</w:t>
            </w:r>
          </w:p>
        </w:tc>
        <w:tc>
          <w:tcPr>
            <w:tcW w:w="737" w:type="pct"/>
            <w:tcBorders>
              <w:top w:val="single" w:sz="4" w:space="0" w:color="auto"/>
              <w:left w:val="nil"/>
              <w:bottom w:val="single" w:sz="4" w:space="0" w:color="auto"/>
              <w:right w:val="nil"/>
            </w:tcBorders>
            <w:shd w:val="clear" w:color="auto" w:fill="auto"/>
          </w:tcPr>
          <w:p w14:paraId="411F939A" w14:textId="42E48E0A" w:rsidR="004B2282" w:rsidRPr="00540AB0" w:rsidRDefault="001936CA" w:rsidP="00FC68A1">
            <w:pPr>
              <w:pStyle w:val="Tabletext"/>
              <w:jc w:val="right"/>
            </w:pPr>
            <w:r>
              <w:t>658.85</w:t>
            </w:r>
          </w:p>
        </w:tc>
      </w:tr>
      <w:tr w:rsidR="004B2282" w:rsidRPr="00540AB0" w14:paraId="369E590B" w14:textId="77777777" w:rsidTr="00FC68A1">
        <w:tc>
          <w:tcPr>
            <w:tcW w:w="679" w:type="pct"/>
            <w:tcBorders>
              <w:top w:val="single" w:sz="4" w:space="0" w:color="auto"/>
              <w:left w:val="nil"/>
              <w:bottom w:val="single" w:sz="4" w:space="0" w:color="auto"/>
              <w:right w:val="nil"/>
            </w:tcBorders>
            <w:shd w:val="clear" w:color="auto" w:fill="auto"/>
            <w:hideMark/>
          </w:tcPr>
          <w:p w14:paraId="686A2F33" w14:textId="77777777" w:rsidR="004B2282" w:rsidRPr="00540AB0" w:rsidRDefault="004B2282" w:rsidP="00FC68A1">
            <w:pPr>
              <w:pStyle w:val="Tabletext"/>
            </w:pPr>
            <w:r w:rsidRPr="00540AB0">
              <w:t>37821</w:t>
            </w:r>
          </w:p>
        </w:tc>
        <w:tc>
          <w:tcPr>
            <w:tcW w:w="3584" w:type="pct"/>
            <w:tcBorders>
              <w:top w:val="single" w:sz="4" w:space="0" w:color="auto"/>
              <w:left w:val="nil"/>
              <w:bottom w:val="single" w:sz="4" w:space="0" w:color="auto"/>
              <w:right w:val="nil"/>
            </w:tcBorders>
            <w:shd w:val="clear" w:color="auto" w:fill="auto"/>
            <w:hideMark/>
          </w:tcPr>
          <w:p w14:paraId="4CA1B82E" w14:textId="77777777" w:rsidR="004B2282" w:rsidRPr="00540AB0" w:rsidRDefault="004B2282" w:rsidP="00FC68A1">
            <w:pPr>
              <w:pStyle w:val="Tabletext"/>
            </w:pPr>
            <w:r w:rsidRPr="00540AB0">
              <w:t xml:space="preserve">Hypospadias, distal, one stage repair, </w:t>
            </w:r>
            <w:r w:rsidRPr="00540AB0">
              <w:rPr>
                <w:rFonts w:eastAsia="Calibri"/>
              </w:rPr>
              <w:t>on a person 10 years of age or over</w:t>
            </w:r>
            <w:r w:rsidRPr="00540AB0">
              <w:t xml:space="preserve"> (H) (Anaes.) (Assist.)</w:t>
            </w:r>
          </w:p>
        </w:tc>
        <w:tc>
          <w:tcPr>
            <w:tcW w:w="737" w:type="pct"/>
            <w:tcBorders>
              <w:top w:val="single" w:sz="4" w:space="0" w:color="auto"/>
              <w:left w:val="nil"/>
              <w:bottom w:val="single" w:sz="4" w:space="0" w:color="auto"/>
              <w:right w:val="nil"/>
            </w:tcBorders>
            <w:shd w:val="clear" w:color="auto" w:fill="auto"/>
            <w:hideMark/>
          </w:tcPr>
          <w:p w14:paraId="732391D4" w14:textId="5529E9ED" w:rsidR="004B2282" w:rsidRPr="00540AB0" w:rsidRDefault="001936CA" w:rsidP="00FC68A1">
            <w:pPr>
              <w:pStyle w:val="Tabletext"/>
              <w:jc w:val="right"/>
            </w:pPr>
            <w:r>
              <w:t>859.15</w:t>
            </w:r>
          </w:p>
        </w:tc>
      </w:tr>
      <w:tr w:rsidR="004B2282" w:rsidRPr="00540AB0" w14:paraId="6ADB7A60" w14:textId="77777777" w:rsidTr="00FC68A1">
        <w:tc>
          <w:tcPr>
            <w:tcW w:w="679" w:type="pct"/>
            <w:tcBorders>
              <w:top w:val="single" w:sz="4" w:space="0" w:color="auto"/>
              <w:left w:val="nil"/>
              <w:bottom w:val="single" w:sz="4" w:space="0" w:color="auto"/>
              <w:right w:val="nil"/>
            </w:tcBorders>
            <w:shd w:val="clear" w:color="auto" w:fill="auto"/>
          </w:tcPr>
          <w:p w14:paraId="73CACB8B" w14:textId="77777777" w:rsidR="004B2282" w:rsidRPr="00540AB0" w:rsidRDefault="004B2282" w:rsidP="00FC68A1">
            <w:pPr>
              <w:pStyle w:val="Tabletext"/>
            </w:pPr>
            <w:r w:rsidRPr="00540AB0">
              <w:t>37822</w:t>
            </w:r>
          </w:p>
        </w:tc>
        <w:tc>
          <w:tcPr>
            <w:tcW w:w="3584" w:type="pct"/>
            <w:tcBorders>
              <w:top w:val="single" w:sz="4" w:space="0" w:color="auto"/>
              <w:left w:val="nil"/>
              <w:bottom w:val="single" w:sz="4" w:space="0" w:color="auto"/>
              <w:right w:val="nil"/>
            </w:tcBorders>
            <w:shd w:val="clear" w:color="auto" w:fill="auto"/>
          </w:tcPr>
          <w:p w14:paraId="45EF7773" w14:textId="77777777" w:rsidR="004B2282" w:rsidRPr="00540AB0" w:rsidRDefault="004B2282" w:rsidP="00FC68A1">
            <w:pPr>
              <w:pStyle w:val="Tabletext"/>
            </w:pPr>
            <w:r w:rsidRPr="00540AB0">
              <w:t xml:space="preserve">Hypospadias, distal, one stage repair, </w:t>
            </w:r>
            <w:r w:rsidRPr="00540AB0">
              <w:rPr>
                <w:rFonts w:eastAsia="Calibri"/>
              </w:rPr>
              <w:t>on a person under 10 years of age</w:t>
            </w:r>
            <w:r w:rsidRPr="00540AB0">
              <w:t xml:space="preserve"> (H) (Anaes.) (Assist.)</w:t>
            </w:r>
          </w:p>
        </w:tc>
        <w:tc>
          <w:tcPr>
            <w:tcW w:w="737" w:type="pct"/>
            <w:tcBorders>
              <w:top w:val="single" w:sz="4" w:space="0" w:color="auto"/>
              <w:left w:val="nil"/>
              <w:bottom w:val="single" w:sz="4" w:space="0" w:color="auto"/>
              <w:right w:val="nil"/>
            </w:tcBorders>
            <w:shd w:val="clear" w:color="auto" w:fill="auto"/>
          </w:tcPr>
          <w:p w14:paraId="0EC65C9C" w14:textId="44001033" w:rsidR="004B2282" w:rsidRPr="00540AB0" w:rsidRDefault="001936CA" w:rsidP="00FC68A1">
            <w:pPr>
              <w:pStyle w:val="Tabletext"/>
              <w:jc w:val="right"/>
            </w:pPr>
            <w:r>
              <w:t>1,116.90</w:t>
            </w:r>
          </w:p>
        </w:tc>
      </w:tr>
      <w:tr w:rsidR="004B2282" w:rsidRPr="00540AB0" w14:paraId="45BCE5BD" w14:textId="77777777" w:rsidTr="00FC68A1">
        <w:tc>
          <w:tcPr>
            <w:tcW w:w="679" w:type="pct"/>
            <w:tcBorders>
              <w:top w:val="single" w:sz="4" w:space="0" w:color="auto"/>
              <w:left w:val="nil"/>
              <w:bottom w:val="single" w:sz="4" w:space="0" w:color="auto"/>
              <w:right w:val="nil"/>
            </w:tcBorders>
            <w:shd w:val="clear" w:color="auto" w:fill="auto"/>
            <w:hideMark/>
          </w:tcPr>
          <w:p w14:paraId="00F2AD70" w14:textId="77777777" w:rsidR="004B2282" w:rsidRPr="00540AB0" w:rsidRDefault="004B2282" w:rsidP="00FC68A1">
            <w:pPr>
              <w:pStyle w:val="Tabletext"/>
            </w:pPr>
            <w:r w:rsidRPr="00540AB0">
              <w:t>37824</w:t>
            </w:r>
          </w:p>
        </w:tc>
        <w:tc>
          <w:tcPr>
            <w:tcW w:w="3584" w:type="pct"/>
            <w:tcBorders>
              <w:top w:val="single" w:sz="4" w:space="0" w:color="auto"/>
              <w:left w:val="nil"/>
              <w:bottom w:val="single" w:sz="4" w:space="0" w:color="auto"/>
              <w:right w:val="nil"/>
            </w:tcBorders>
            <w:shd w:val="clear" w:color="auto" w:fill="auto"/>
            <w:hideMark/>
          </w:tcPr>
          <w:p w14:paraId="78F45F33" w14:textId="77777777" w:rsidR="004B2282" w:rsidRPr="00540AB0" w:rsidRDefault="004B2282" w:rsidP="00FC68A1">
            <w:pPr>
              <w:pStyle w:val="Tabletext"/>
            </w:pPr>
            <w:r w:rsidRPr="00540AB0">
              <w:t xml:space="preserve">Hypospadias, proximal, one stage repair, </w:t>
            </w:r>
            <w:r w:rsidRPr="00540AB0">
              <w:rPr>
                <w:rFonts w:eastAsia="Calibri"/>
              </w:rPr>
              <w:t>on a person 10 years of age or over</w:t>
            </w:r>
            <w:r w:rsidRPr="00540AB0">
              <w:t xml:space="preserve"> (H) (Anaes.) (Assist.)</w:t>
            </w:r>
          </w:p>
        </w:tc>
        <w:tc>
          <w:tcPr>
            <w:tcW w:w="737" w:type="pct"/>
            <w:tcBorders>
              <w:top w:val="single" w:sz="4" w:space="0" w:color="auto"/>
              <w:left w:val="nil"/>
              <w:bottom w:val="single" w:sz="4" w:space="0" w:color="auto"/>
              <w:right w:val="nil"/>
            </w:tcBorders>
            <w:shd w:val="clear" w:color="auto" w:fill="auto"/>
            <w:hideMark/>
          </w:tcPr>
          <w:p w14:paraId="51F52C9A" w14:textId="517A4BF8" w:rsidR="004B2282" w:rsidRPr="00540AB0" w:rsidRDefault="001936CA" w:rsidP="00FC68A1">
            <w:pPr>
              <w:pStyle w:val="Tabletext"/>
              <w:jc w:val="right"/>
            </w:pPr>
            <w:r>
              <w:t>1,194.50</w:t>
            </w:r>
          </w:p>
        </w:tc>
      </w:tr>
      <w:tr w:rsidR="004B2282" w:rsidRPr="00540AB0" w14:paraId="21547CBE" w14:textId="77777777" w:rsidTr="00FC68A1">
        <w:tc>
          <w:tcPr>
            <w:tcW w:w="679" w:type="pct"/>
            <w:tcBorders>
              <w:top w:val="single" w:sz="4" w:space="0" w:color="auto"/>
              <w:left w:val="nil"/>
              <w:bottom w:val="single" w:sz="4" w:space="0" w:color="auto"/>
              <w:right w:val="nil"/>
            </w:tcBorders>
            <w:shd w:val="clear" w:color="auto" w:fill="auto"/>
          </w:tcPr>
          <w:p w14:paraId="7AC65CAC" w14:textId="77777777" w:rsidR="004B2282" w:rsidRPr="00540AB0" w:rsidRDefault="004B2282" w:rsidP="00FC68A1">
            <w:pPr>
              <w:pStyle w:val="Tabletext"/>
            </w:pPr>
            <w:r w:rsidRPr="00540AB0">
              <w:t>37825</w:t>
            </w:r>
          </w:p>
        </w:tc>
        <w:tc>
          <w:tcPr>
            <w:tcW w:w="3584" w:type="pct"/>
            <w:tcBorders>
              <w:top w:val="single" w:sz="4" w:space="0" w:color="auto"/>
              <w:left w:val="nil"/>
              <w:bottom w:val="single" w:sz="4" w:space="0" w:color="auto"/>
              <w:right w:val="nil"/>
            </w:tcBorders>
            <w:shd w:val="clear" w:color="auto" w:fill="auto"/>
          </w:tcPr>
          <w:p w14:paraId="26DE2A99" w14:textId="77777777" w:rsidR="004B2282" w:rsidRPr="00540AB0" w:rsidRDefault="004B2282" w:rsidP="00FC68A1">
            <w:pPr>
              <w:pStyle w:val="Tabletext"/>
            </w:pPr>
            <w:r w:rsidRPr="00540AB0">
              <w:t xml:space="preserve">Hypospadias, proximal, one stage repair, </w:t>
            </w:r>
            <w:r w:rsidRPr="00540AB0">
              <w:rPr>
                <w:rFonts w:eastAsia="Calibri"/>
              </w:rPr>
              <w:t>on a person under 10 years of age</w:t>
            </w:r>
            <w:r w:rsidRPr="00540AB0">
              <w:t xml:space="preserve"> (H) (Anaes.) (Assist.)</w:t>
            </w:r>
          </w:p>
        </w:tc>
        <w:tc>
          <w:tcPr>
            <w:tcW w:w="737" w:type="pct"/>
            <w:tcBorders>
              <w:top w:val="single" w:sz="4" w:space="0" w:color="auto"/>
              <w:left w:val="nil"/>
              <w:bottom w:val="single" w:sz="4" w:space="0" w:color="auto"/>
              <w:right w:val="nil"/>
            </w:tcBorders>
            <w:shd w:val="clear" w:color="auto" w:fill="auto"/>
          </w:tcPr>
          <w:p w14:paraId="3414E9A7" w14:textId="5BC141F5" w:rsidR="004B2282" w:rsidRPr="00540AB0" w:rsidRDefault="001936CA" w:rsidP="00FC68A1">
            <w:pPr>
              <w:pStyle w:val="Tabletext"/>
              <w:jc w:val="right"/>
            </w:pPr>
            <w:r>
              <w:t>1,552.85</w:t>
            </w:r>
          </w:p>
        </w:tc>
      </w:tr>
      <w:tr w:rsidR="004B2282" w:rsidRPr="00540AB0" w14:paraId="71CA2DA8" w14:textId="77777777" w:rsidTr="00FC68A1">
        <w:tc>
          <w:tcPr>
            <w:tcW w:w="679" w:type="pct"/>
            <w:tcBorders>
              <w:top w:val="single" w:sz="4" w:space="0" w:color="auto"/>
              <w:left w:val="nil"/>
              <w:bottom w:val="single" w:sz="4" w:space="0" w:color="auto"/>
              <w:right w:val="nil"/>
            </w:tcBorders>
            <w:shd w:val="clear" w:color="auto" w:fill="auto"/>
            <w:hideMark/>
          </w:tcPr>
          <w:p w14:paraId="41424D08" w14:textId="77777777" w:rsidR="004B2282" w:rsidRPr="00540AB0" w:rsidRDefault="004B2282" w:rsidP="00FC68A1">
            <w:pPr>
              <w:pStyle w:val="Tabletext"/>
            </w:pPr>
            <w:r w:rsidRPr="00540AB0">
              <w:t>37827</w:t>
            </w:r>
          </w:p>
        </w:tc>
        <w:tc>
          <w:tcPr>
            <w:tcW w:w="3584" w:type="pct"/>
            <w:tcBorders>
              <w:top w:val="single" w:sz="4" w:space="0" w:color="auto"/>
              <w:left w:val="nil"/>
              <w:bottom w:val="single" w:sz="4" w:space="0" w:color="auto"/>
              <w:right w:val="nil"/>
            </w:tcBorders>
            <w:shd w:val="clear" w:color="auto" w:fill="auto"/>
            <w:hideMark/>
          </w:tcPr>
          <w:p w14:paraId="2791F4BD" w14:textId="77777777" w:rsidR="004B2282" w:rsidRPr="00540AB0" w:rsidRDefault="004B2282" w:rsidP="00FC68A1">
            <w:pPr>
              <w:pStyle w:val="Tabletext"/>
            </w:pPr>
            <w:r w:rsidRPr="00540AB0">
              <w:t xml:space="preserve">Hypospadias, staged repair, first stage, </w:t>
            </w:r>
            <w:r w:rsidRPr="00540AB0">
              <w:rPr>
                <w:rFonts w:eastAsia="Calibri"/>
              </w:rPr>
              <w:t>on a person 10 years of age or over</w:t>
            </w:r>
            <w:r w:rsidRPr="00540AB0">
              <w:t xml:space="preserve"> (H) (Anaes.) (Assist.)</w:t>
            </w:r>
          </w:p>
        </w:tc>
        <w:tc>
          <w:tcPr>
            <w:tcW w:w="737" w:type="pct"/>
            <w:tcBorders>
              <w:top w:val="single" w:sz="4" w:space="0" w:color="auto"/>
              <w:left w:val="nil"/>
              <w:bottom w:val="single" w:sz="4" w:space="0" w:color="auto"/>
              <w:right w:val="nil"/>
            </w:tcBorders>
            <w:shd w:val="clear" w:color="auto" w:fill="auto"/>
            <w:hideMark/>
          </w:tcPr>
          <w:p w14:paraId="2566BF6B" w14:textId="200C3E2E" w:rsidR="004B2282" w:rsidRPr="00540AB0" w:rsidRDefault="001936CA" w:rsidP="00FC68A1">
            <w:pPr>
              <w:pStyle w:val="Tabletext"/>
              <w:jc w:val="right"/>
            </w:pPr>
            <w:r>
              <w:t>550.30</w:t>
            </w:r>
          </w:p>
        </w:tc>
      </w:tr>
      <w:tr w:rsidR="004B2282" w:rsidRPr="00540AB0" w14:paraId="28DEAE99" w14:textId="77777777" w:rsidTr="00FC68A1">
        <w:tc>
          <w:tcPr>
            <w:tcW w:w="679" w:type="pct"/>
            <w:tcBorders>
              <w:top w:val="single" w:sz="4" w:space="0" w:color="auto"/>
              <w:left w:val="nil"/>
              <w:bottom w:val="single" w:sz="4" w:space="0" w:color="auto"/>
              <w:right w:val="nil"/>
            </w:tcBorders>
            <w:shd w:val="clear" w:color="auto" w:fill="auto"/>
          </w:tcPr>
          <w:p w14:paraId="7446724D" w14:textId="77777777" w:rsidR="004B2282" w:rsidRPr="00540AB0" w:rsidRDefault="004B2282" w:rsidP="00FC68A1">
            <w:pPr>
              <w:pStyle w:val="Tabletext"/>
            </w:pPr>
            <w:r w:rsidRPr="00540AB0">
              <w:t>37828</w:t>
            </w:r>
          </w:p>
        </w:tc>
        <w:tc>
          <w:tcPr>
            <w:tcW w:w="3584" w:type="pct"/>
            <w:tcBorders>
              <w:top w:val="single" w:sz="4" w:space="0" w:color="auto"/>
              <w:left w:val="nil"/>
              <w:bottom w:val="single" w:sz="4" w:space="0" w:color="auto"/>
              <w:right w:val="nil"/>
            </w:tcBorders>
            <w:shd w:val="clear" w:color="auto" w:fill="auto"/>
          </w:tcPr>
          <w:p w14:paraId="4D9BDFF2" w14:textId="77777777" w:rsidR="004B2282" w:rsidRPr="00540AB0" w:rsidRDefault="004B2282" w:rsidP="00FC68A1">
            <w:pPr>
              <w:pStyle w:val="Tabletext"/>
            </w:pPr>
            <w:r w:rsidRPr="00540AB0">
              <w:t xml:space="preserve">Hypospadias, staged repair, first stage, </w:t>
            </w:r>
            <w:r w:rsidRPr="00540AB0">
              <w:rPr>
                <w:rFonts w:eastAsia="Calibri"/>
              </w:rPr>
              <w:t>on a person under 10 years of age</w:t>
            </w:r>
            <w:r w:rsidRPr="00540AB0">
              <w:t xml:space="preserve"> (H) (Anaes.) (Assist.)</w:t>
            </w:r>
          </w:p>
        </w:tc>
        <w:tc>
          <w:tcPr>
            <w:tcW w:w="737" w:type="pct"/>
            <w:tcBorders>
              <w:top w:val="single" w:sz="4" w:space="0" w:color="auto"/>
              <w:left w:val="nil"/>
              <w:bottom w:val="single" w:sz="4" w:space="0" w:color="auto"/>
              <w:right w:val="nil"/>
            </w:tcBorders>
            <w:shd w:val="clear" w:color="auto" w:fill="auto"/>
          </w:tcPr>
          <w:p w14:paraId="6FEB1703" w14:textId="10BA2CF3" w:rsidR="004B2282" w:rsidRPr="00540AB0" w:rsidRDefault="001936CA" w:rsidP="00FC68A1">
            <w:pPr>
              <w:pStyle w:val="Tabletext"/>
              <w:jc w:val="right"/>
            </w:pPr>
            <w:r>
              <w:t>715.35</w:t>
            </w:r>
          </w:p>
        </w:tc>
      </w:tr>
      <w:tr w:rsidR="004B2282" w:rsidRPr="00540AB0" w14:paraId="265720D9" w14:textId="77777777" w:rsidTr="00FC68A1">
        <w:tc>
          <w:tcPr>
            <w:tcW w:w="679" w:type="pct"/>
            <w:tcBorders>
              <w:top w:val="single" w:sz="4" w:space="0" w:color="auto"/>
              <w:left w:val="nil"/>
              <w:bottom w:val="single" w:sz="4" w:space="0" w:color="auto"/>
              <w:right w:val="nil"/>
            </w:tcBorders>
            <w:shd w:val="clear" w:color="auto" w:fill="auto"/>
            <w:hideMark/>
          </w:tcPr>
          <w:p w14:paraId="01DCFBA0" w14:textId="77777777" w:rsidR="004B2282" w:rsidRPr="00540AB0" w:rsidRDefault="004B2282" w:rsidP="00FC68A1">
            <w:pPr>
              <w:pStyle w:val="Tabletext"/>
            </w:pPr>
            <w:r w:rsidRPr="00540AB0">
              <w:t>37830</w:t>
            </w:r>
          </w:p>
        </w:tc>
        <w:tc>
          <w:tcPr>
            <w:tcW w:w="3584" w:type="pct"/>
            <w:tcBorders>
              <w:top w:val="single" w:sz="4" w:space="0" w:color="auto"/>
              <w:left w:val="nil"/>
              <w:bottom w:val="single" w:sz="4" w:space="0" w:color="auto"/>
              <w:right w:val="nil"/>
            </w:tcBorders>
            <w:shd w:val="clear" w:color="auto" w:fill="auto"/>
            <w:hideMark/>
          </w:tcPr>
          <w:p w14:paraId="15ADED03" w14:textId="77777777" w:rsidR="004B2282" w:rsidRPr="00540AB0" w:rsidRDefault="004B2282" w:rsidP="00FC68A1">
            <w:pPr>
              <w:pStyle w:val="Tabletext"/>
            </w:pPr>
            <w:r w:rsidRPr="00540AB0">
              <w:t>Hypospadias, staged repair, second stage, on a person 10 years of age or over (Anaes.) (Assist.)</w:t>
            </w:r>
          </w:p>
        </w:tc>
        <w:tc>
          <w:tcPr>
            <w:tcW w:w="737" w:type="pct"/>
            <w:tcBorders>
              <w:top w:val="single" w:sz="4" w:space="0" w:color="auto"/>
              <w:left w:val="nil"/>
              <w:bottom w:val="single" w:sz="4" w:space="0" w:color="auto"/>
              <w:right w:val="nil"/>
            </w:tcBorders>
            <w:shd w:val="clear" w:color="auto" w:fill="auto"/>
            <w:hideMark/>
          </w:tcPr>
          <w:p w14:paraId="4C6A554C" w14:textId="515B2FA2" w:rsidR="004B2282" w:rsidRPr="00540AB0" w:rsidRDefault="001936CA" w:rsidP="00FC68A1">
            <w:pPr>
              <w:pStyle w:val="Tabletext"/>
              <w:jc w:val="right"/>
            </w:pPr>
            <w:r>
              <w:t>713.00</w:t>
            </w:r>
          </w:p>
        </w:tc>
      </w:tr>
      <w:tr w:rsidR="004B2282" w:rsidRPr="00540AB0" w14:paraId="1EB23B44" w14:textId="77777777" w:rsidTr="00FC68A1">
        <w:tc>
          <w:tcPr>
            <w:tcW w:w="679" w:type="pct"/>
            <w:tcBorders>
              <w:top w:val="single" w:sz="4" w:space="0" w:color="auto"/>
              <w:left w:val="nil"/>
              <w:bottom w:val="single" w:sz="4" w:space="0" w:color="auto"/>
              <w:right w:val="nil"/>
            </w:tcBorders>
            <w:shd w:val="clear" w:color="auto" w:fill="auto"/>
          </w:tcPr>
          <w:p w14:paraId="7793EF4F" w14:textId="77777777" w:rsidR="004B2282" w:rsidRPr="00540AB0" w:rsidRDefault="004B2282" w:rsidP="00FC68A1">
            <w:pPr>
              <w:pStyle w:val="Tabletext"/>
            </w:pPr>
            <w:r w:rsidRPr="00540AB0">
              <w:t>37831</w:t>
            </w:r>
          </w:p>
        </w:tc>
        <w:tc>
          <w:tcPr>
            <w:tcW w:w="3584" w:type="pct"/>
            <w:tcBorders>
              <w:top w:val="single" w:sz="4" w:space="0" w:color="auto"/>
              <w:left w:val="nil"/>
              <w:bottom w:val="single" w:sz="4" w:space="0" w:color="auto"/>
              <w:right w:val="nil"/>
            </w:tcBorders>
            <w:shd w:val="clear" w:color="auto" w:fill="auto"/>
          </w:tcPr>
          <w:p w14:paraId="015098AC" w14:textId="77777777" w:rsidR="004B2282" w:rsidRPr="00540AB0" w:rsidRDefault="004B2282" w:rsidP="00FC68A1">
            <w:pPr>
              <w:pStyle w:val="Tabletext"/>
            </w:pPr>
            <w:r w:rsidRPr="00540AB0">
              <w:rPr>
                <w:rFonts w:eastAsia="Calibri"/>
              </w:rPr>
              <w:t xml:space="preserve">Hypospadias, staged repair, second stage, </w:t>
            </w:r>
            <w:r w:rsidRPr="00540AB0">
              <w:t>on a person under 10 years</w:t>
            </w:r>
            <w:r w:rsidRPr="00540AB0">
              <w:rPr>
                <w:rFonts w:eastAsia="Calibri"/>
              </w:rPr>
              <w:t xml:space="preserve"> of age (Anaes.) (Assist.)</w:t>
            </w:r>
          </w:p>
        </w:tc>
        <w:tc>
          <w:tcPr>
            <w:tcW w:w="737" w:type="pct"/>
            <w:tcBorders>
              <w:top w:val="single" w:sz="4" w:space="0" w:color="auto"/>
              <w:left w:val="nil"/>
              <w:bottom w:val="single" w:sz="4" w:space="0" w:color="auto"/>
              <w:right w:val="nil"/>
            </w:tcBorders>
            <w:shd w:val="clear" w:color="auto" w:fill="auto"/>
          </w:tcPr>
          <w:p w14:paraId="0BFDB26A" w14:textId="323F2D06" w:rsidR="004B2282" w:rsidRPr="00540AB0" w:rsidRDefault="001936CA" w:rsidP="00FC68A1">
            <w:pPr>
              <w:pStyle w:val="Tabletext"/>
              <w:jc w:val="right"/>
            </w:pPr>
            <w:r>
              <w:t>927.00</w:t>
            </w:r>
          </w:p>
        </w:tc>
      </w:tr>
      <w:tr w:rsidR="004B2282" w:rsidRPr="00540AB0" w14:paraId="1DC49661" w14:textId="77777777" w:rsidTr="00FC68A1">
        <w:tc>
          <w:tcPr>
            <w:tcW w:w="679" w:type="pct"/>
            <w:tcBorders>
              <w:top w:val="single" w:sz="4" w:space="0" w:color="auto"/>
              <w:left w:val="nil"/>
              <w:bottom w:val="single" w:sz="4" w:space="0" w:color="auto"/>
              <w:right w:val="nil"/>
            </w:tcBorders>
            <w:shd w:val="clear" w:color="auto" w:fill="auto"/>
            <w:hideMark/>
          </w:tcPr>
          <w:p w14:paraId="36986BDE" w14:textId="77777777" w:rsidR="004B2282" w:rsidRPr="00540AB0" w:rsidRDefault="004B2282" w:rsidP="00FC68A1">
            <w:pPr>
              <w:pStyle w:val="Tabletext"/>
            </w:pPr>
            <w:r w:rsidRPr="00540AB0">
              <w:t>37833</w:t>
            </w:r>
          </w:p>
        </w:tc>
        <w:tc>
          <w:tcPr>
            <w:tcW w:w="3584" w:type="pct"/>
            <w:tcBorders>
              <w:top w:val="single" w:sz="4" w:space="0" w:color="auto"/>
              <w:left w:val="nil"/>
              <w:bottom w:val="single" w:sz="4" w:space="0" w:color="auto"/>
              <w:right w:val="nil"/>
            </w:tcBorders>
            <w:shd w:val="clear" w:color="auto" w:fill="auto"/>
            <w:hideMark/>
          </w:tcPr>
          <w:p w14:paraId="106F02C6" w14:textId="77777777" w:rsidR="004B2282" w:rsidRPr="00540AB0" w:rsidRDefault="004B2282" w:rsidP="00FC68A1">
            <w:pPr>
              <w:pStyle w:val="Tabletext"/>
            </w:pPr>
            <w:r w:rsidRPr="00540AB0">
              <w:t>Hypospadias, repair of post</w:t>
            </w:r>
            <w:r>
              <w:noBreakHyphen/>
            </w:r>
            <w:r w:rsidRPr="00540AB0">
              <w:t xml:space="preserve">operative urethral fistula, </w:t>
            </w:r>
            <w:r w:rsidRPr="00540AB0">
              <w:rPr>
                <w:rFonts w:eastAsia="Calibri"/>
              </w:rPr>
              <w:t>on a person 10 years of age or over</w:t>
            </w:r>
            <w:r w:rsidRPr="00540AB0">
              <w:t xml:space="preserve"> (H) (Anaes.) (Assist.)</w:t>
            </w:r>
          </w:p>
        </w:tc>
        <w:tc>
          <w:tcPr>
            <w:tcW w:w="737" w:type="pct"/>
            <w:tcBorders>
              <w:top w:val="single" w:sz="4" w:space="0" w:color="auto"/>
              <w:left w:val="nil"/>
              <w:bottom w:val="single" w:sz="4" w:space="0" w:color="auto"/>
              <w:right w:val="nil"/>
            </w:tcBorders>
            <w:shd w:val="clear" w:color="auto" w:fill="auto"/>
            <w:hideMark/>
          </w:tcPr>
          <w:p w14:paraId="0DCA1CEE" w14:textId="3CAF0A7C" w:rsidR="004B2282" w:rsidRPr="00540AB0" w:rsidRDefault="001936CA" w:rsidP="00FC68A1">
            <w:pPr>
              <w:pStyle w:val="Tabletext"/>
              <w:jc w:val="right"/>
            </w:pPr>
            <w:r>
              <w:t>340.30</w:t>
            </w:r>
          </w:p>
        </w:tc>
      </w:tr>
      <w:tr w:rsidR="004B2282" w:rsidRPr="00540AB0" w14:paraId="039422E5" w14:textId="77777777" w:rsidTr="00FC68A1">
        <w:tc>
          <w:tcPr>
            <w:tcW w:w="679" w:type="pct"/>
            <w:tcBorders>
              <w:top w:val="single" w:sz="4" w:space="0" w:color="auto"/>
              <w:left w:val="nil"/>
              <w:bottom w:val="single" w:sz="4" w:space="0" w:color="auto"/>
              <w:right w:val="nil"/>
            </w:tcBorders>
            <w:shd w:val="clear" w:color="auto" w:fill="auto"/>
          </w:tcPr>
          <w:p w14:paraId="19C9B865" w14:textId="77777777" w:rsidR="004B2282" w:rsidRPr="00540AB0" w:rsidRDefault="004B2282" w:rsidP="00FC68A1">
            <w:pPr>
              <w:pStyle w:val="Tabletext"/>
            </w:pPr>
            <w:r w:rsidRPr="00540AB0">
              <w:t>37834</w:t>
            </w:r>
          </w:p>
        </w:tc>
        <w:tc>
          <w:tcPr>
            <w:tcW w:w="3584" w:type="pct"/>
            <w:tcBorders>
              <w:top w:val="single" w:sz="4" w:space="0" w:color="auto"/>
              <w:left w:val="nil"/>
              <w:bottom w:val="single" w:sz="4" w:space="0" w:color="auto"/>
              <w:right w:val="nil"/>
            </w:tcBorders>
            <w:shd w:val="clear" w:color="auto" w:fill="auto"/>
          </w:tcPr>
          <w:p w14:paraId="6AB3B429" w14:textId="77777777" w:rsidR="004B2282" w:rsidRPr="00540AB0" w:rsidRDefault="004B2282" w:rsidP="00FC68A1">
            <w:pPr>
              <w:pStyle w:val="Tabletext"/>
            </w:pPr>
            <w:r w:rsidRPr="00540AB0">
              <w:t>Hypospadias, repair of post</w:t>
            </w:r>
            <w:r>
              <w:noBreakHyphen/>
            </w:r>
            <w:r w:rsidRPr="00540AB0">
              <w:t xml:space="preserve">operative urethral fistula, </w:t>
            </w:r>
            <w:r w:rsidRPr="00540AB0">
              <w:rPr>
                <w:rFonts w:eastAsia="Calibri"/>
              </w:rPr>
              <w:t>on a person under 10 years of age</w:t>
            </w:r>
            <w:r w:rsidRPr="00540AB0">
              <w:t xml:space="preserve"> (H) (Anaes.) (Assist.)</w:t>
            </w:r>
          </w:p>
        </w:tc>
        <w:tc>
          <w:tcPr>
            <w:tcW w:w="737" w:type="pct"/>
            <w:tcBorders>
              <w:top w:val="single" w:sz="4" w:space="0" w:color="auto"/>
              <w:left w:val="nil"/>
              <w:bottom w:val="single" w:sz="4" w:space="0" w:color="auto"/>
              <w:right w:val="nil"/>
            </w:tcBorders>
            <w:shd w:val="clear" w:color="auto" w:fill="auto"/>
          </w:tcPr>
          <w:p w14:paraId="0B136EF3" w14:textId="2231FF94" w:rsidR="004B2282" w:rsidRPr="00540AB0" w:rsidRDefault="001936CA" w:rsidP="00FC68A1">
            <w:pPr>
              <w:pStyle w:val="Tabletext"/>
              <w:jc w:val="right"/>
            </w:pPr>
            <w:r>
              <w:t>442.35</w:t>
            </w:r>
          </w:p>
        </w:tc>
      </w:tr>
      <w:tr w:rsidR="004B2282" w:rsidRPr="00540AB0" w14:paraId="4BB506F3" w14:textId="77777777" w:rsidTr="00FC68A1">
        <w:tc>
          <w:tcPr>
            <w:tcW w:w="679" w:type="pct"/>
            <w:tcBorders>
              <w:top w:val="single" w:sz="4" w:space="0" w:color="auto"/>
              <w:left w:val="nil"/>
              <w:bottom w:val="single" w:sz="4" w:space="0" w:color="auto"/>
              <w:right w:val="nil"/>
            </w:tcBorders>
            <w:shd w:val="clear" w:color="auto" w:fill="auto"/>
            <w:hideMark/>
          </w:tcPr>
          <w:p w14:paraId="650B4AA9" w14:textId="77777777" w:rsidR="004B2282" w:rsidRPr="00540AB0" w:rsidRDefault="004B2282" w:rsidP="00FC68A1">
            <w:pPr>
              <w:pStyle w:val="Tabletext"/>
            </w:pPr>
            <w:r w:rsidRPr="00540AB0">
              <w:t>37836</w:t>
            </w:r>
          </w:p>
        </w:tc>
        <w:tc>
          <w:tcPr>
            <w:tcW w:w="3584" w:type="pct"/>
            <w:tcBorders>
              <w:top w:val="single" w:sz="4" w:space="0" w:color="auto"/>
              <w:left w:val="nil"/>
              <w:bottom w:val="single" w:sz="4" w:space="0" w:color="auto"/>
              <w:right w:val="nil"/>
            </w:tcBorders>
            <w:shd w:val="clear" w:color="auto" w:fill="auto"/>
            <w:hideMark/>
          </w:tcPr>
          <w:p w14:paraId="7D3C1A52" w14:textId="77777777" w:rsidR="004B2282" w:rsidRPr="00540AB0" w:rsidRDefault="004B2282" w:rsidP="00FC68A1">
            <w:pPr>
              <w:pStyle w:val="Tabletext"/>
            </w:pPr>
            <w:r w:rsidRPr="00540AB0">
              <w:t>Epispadias, staged repair, first stage (H) (Anaes.) (Assist.)</w:t>
            </w:r>
          </w:p>
        </w:tc>
        <w:tc>
          <w:tcPr>
            <w:tcW w:w="737" w:type="pct"/>
            <w:tcBorders>
              <w:top w:val="single" w:sz="4" w:space="0" w:color="auto"/>
              <w:left w:val="nil"/>
              <w:bottom w:val="single" w:sz="4" w:space="0" w:color="auto"/>
              <w:right w:val="nil"/>
            </w:tcBorders>
            <w:shd w:val="clear" w:color="auto" w:fill="auto"/>
            <w:hideMark/>
          </w:tcPr>
          <w:p w14:paraId="05CAAF55" w14:textId="7326A402" w:rsidR="004B2282" w:rsidRPr="00540AB0" w:rsidRDefault="001936CA" w:rsidP="00FC68A1">
            <w:pPr>
              <w:pStyle w:val="Tabletext"/>
              <w:jc w:val="right"/>
            </w:pPr>
            <w:r>
              <w:t>716.70</w:t>
            </w:r>
          </w:p>
        </w:tc>
      </w:tr>
      <w:tr w:rsidR="004B2282" w:rsidRPr="00540AB0" w14:paraId="2280EA93" w14:textId="77777777" w:rsidTr="00FC68A1">
        <w:tc>
          <w:tcPr>
            <w:tcW w:w="679" w:type="pct"/>
            <w:tcBorders>
              <w:top w:val="single" w:sz="4" w:space="0" w:color="auto"/>
              <w:left w:val="nil"/>
              <w:bottom w:val="single" w:sz="4" w:space="0" w:color="auto"/>
              <w:right w:val="nil"/>
            </w:tcBorders>
            <w:shd w:val="clear" w:color="auto" w:fill="auto"/>
            <w:hideMark/>
          </w:tcPr>
          <w:p w14:paraId="7AD88585" w14:textId="77777777" w:rsidR="004B2282" w:rsidRPr="00540AB0" w:rsidRDefault="004B2282" w:rsidP="00FC68A1">
            <w:pPr>
              <w:pStyle w:val="Tabletext"/>
            </w:pPr>
            <w:r w:rsidRPr="00540AB0">
              <w:t>37839</w:t>
            </w:r>
          </w:p>
        </w:tc>
        <w:tc>
          <w:tcPr>
            <w:tcW w:w="3584" w:type="pct"/>
            <w:tcBorders>
              <w:top w:val="single" w:sz="4" w:space="0" w:color="auto"/>
              <w:left w:val="nil"/>
              <w:bottom w:val="single" w:sz="4" w:space="0" w:color="auto"/>
              <w:right w:val="nil"/>
            </w:tcBorders>
            <w:shd w:val="clear" w:color="auto" w:fill="auto"/>
            <w:hideMark/>
          </w:tcPr>
          <w:p w14:paraId="5F873913" w14:textId="77777777" w:rsidR="004B2282" w:rsidRPr="00540AB0" w:rsidRDefault="004B2282" w:rsidP="00FC68A1">
            <w:pPr>
              <w:pStyle w:val="Tabletext"/>
            </w:pPr>
            <w:r w:rsidRPr="00540AB0">
              <w:t>Epispadias, staged repair, second stage (H) (Anaes.) (Assist.)</w:t>
            </w:r>
          </w:p>
        </w:tc>
        <w:tc>
          <w:tcPr>
            <w:tcW w:w="737" w:type="pct"/>
            <w:tcBorders>
              <w:top w:val="single" w:sz="4" w:space="0" w:color="auto"/>
              <w:left w:val="nil"/>
              <w:bottom w:val="single" w:sz="4" w:space="0" w:color="auto"/>
              <w:right w:val="nil"/>
            </w:tcBorders>
            <w:shd w:val="clear" w:color="auto" w:fill="auto"/>
            <w:hideMark/>
          </w:tcPr>
          <w:p w14:paraId="61A56E2F" w14:textId="2C6ED95D" w:rsidR="004B2282" w:rsidRPr="00540AB0" w:rsidRDefault="001936CA" w:rsidP="00FC68A1">
            <w:pPr>
              <w:pStyle w:val="Tabletext"/>
              <w:jc w:val="right"/>
            </w:pPr>
            <w:r>
              <w:t>812.20</w:t>
            </w:r>
          </w:p>
        </w:tc>
      </w:tr>
      <w:tr w:rsidR="004B2282" w:rsidRPr="00540AB0" w14:paraId="4F2B01EE" w14:textId="77777777" w:rsidTr="00FC68A1">
        <w:tc>
          <w:tcPr>
            <w:tcW w:w="679" w:type="pct"/>
            <w:tcBorders>
              <w:top w:val="single" w:sz="4" w:space="0" w:color="auto"/>
              <w:left w:val="nil"/>
              <w:bottom w:val="single" w:sz="4" w:space="0" w:color="auto"/>
              <w:right w:val="nil"/>
            </w:tcBorders>
            <w:shd w:val="clear" w:color="auto" w:fill="auto"/>
            <w:hideMark/>
          </w:tcPr>
          <w:p w14:paraId="46B3D9A7" w14:textId="77777777" w:rsidR="004B2282" w:rsidRPr="00540AB0" w:rsidRDefault="004B2282" w:rsidP="00FC68A1">
            <w:pPr>
              <w:pStyle w:val="Tabletext"/>
            </w:pPr>
            <w:r w:rsidRPr="00540AB0">
              <w:t>37842</w:t>
            </w:r>
          </w:p>
        </w:tc>
        <w:tc>
          <w:tcPr>
            <w:tcW w:w="3584" w:type="pct"/>
            <w:tcBorders>
              <w:top w:val="single" w:sz="4" w:space="0" w:color="auto"/>
              <w:left w:val="nil"/>
              <w:bottom w:val="single" w:sz="4" w:space="0" w:color="auto"/>
              <w:right w:val="nil"/>
            </w:tcBorders>
            <w:shd w:val="clear" w:color="auto" w:fill="auto"/>
            <w:hideMark/>
          </w:tcPr>
          <w:p w14:paraId="7CB1A3BF" w14:textId="77777777" w:rsidR="004B2282" w:rsidRPr="00540AB0" w:rsidRDefault="004B2282" w:rsidP="00FC68A1">
            <w:pPr>
              <w:pStyle w:val="Tabletext"/>
            </w:pPr>
            <w:r w:rsidRPr="00540AB0">
              <w:t>Exstrophy of bladder or epispadias, secondary repair with bladder neck tightening, with or without ureteric reimplantation (H) (Anaes.) (Assist.)</w:t>
            </w:r>
          </w:p>
        </w:tc>
        <w:tc>
          <w:tcPr>
            <w:tcW w:w="737" w:type="pct"/>
            <w:tcBorders>
              <w:top w:val="single" w:sz="4" w:space="0" w:color="auto"/>
              <w:left w:val="nil"/>
              <w:bottom w:val="single" w:sz="4" w:space="0" w:color="auto"/>
              <w:right w:val="nil"/>
            </w:tcBorders>
            <w:shd w:val="clear" w:color="auto" w:fill="auto"/>
            <w:hideMark/>
          </w:tcPr>
          <w:p w14:paraId="45E3CC8C" w14:textId="33958958" w:rsidR="004B2282" w:rsidRPr="00540AB0" w:rsidRDefault="001936CA" w:rsidP="00FC68A1">
            <w:pPr>
              <w:pStyle w:val="Tabletext"/>
              <w:jc w:val="right"/>
            </w:pPr>
            <w:r>
              <w:t>1,576.85</w:t>
            </w:r>
          </w:p>
        </w:tc>
      </w:tr>
      <w:tr w:rsidR="004B2282" w:rsidRPr="00540AB0" w14:paraId="359C54B4" w14:textId="77777777" w:rsidTr="00FC68A1">
        <w:tc>
          <w:tcPr>
            <w:tcW w:w="679" w:type="pct"/>
            <w:tcBorders>
              <w:top w:val="single" w:sz="4" w:space="0" w:color="auto"/>
              <w:left w:val="nil"/>
              <w:bottom w:val="single" w:sz="4" w:space="0" w:color="auto"/>
              <w:right w:val="nil"/>
            </w:tcBorders>
            <w:shd w:val="clear" w:color="auto" w:fill="auto"/>
            <w:hideMark/>
          </w:tcPr>
          <w:p w14:paraId="3FF5F6F4" w14:textId="77777777" w:rsidR="004B2282" w:rsidRPr="00540AB0" w:rsidRDefault="004B2282" w:rsidP="00FC68A1">
            <w:pPr>
              <w:pStyle w:val="Tabletext"/>
            </w:pPr>
            <w:r w:rsidRPr="00540AB0">
              <w:t>37845</w:t>
            </w:r>
          </w:p>
        </w:tc>
        <w:tc>
          <w:tcPr>
            <w:tcW w:w="3584" w:type="pct"/>
            <w:tcBorders>
              <w:top w:val="single" w:sz="4" w:space="0" w:color="auto"/>
              <w:left w:val="nil"/>
              <w:bottom w:val="single" w:sz="4" w:space="0" w:color="auto"/>
              <w:right w:val="nil"/>
            </w:tcBorders>
            <w:shd w:val="clear" w:color="auto" w:fill="auto"/>
            <w:hideMark/>
          </w:tcPr>
          <w:p w14:paraId="5A0FD345" w14:textId="77777777" w:rsidR="004B2282" w:rsidRPr="00540AB0" w:rsidRDefault="004B2282" w:rsidP="00FC68A1">
            <w:pPr>
              <w:pStyle w:val="Tabletext"/>
            </w:pPr>
            <w:r w:rsidRPr="00540AB0">
              <w:t>Ambiguous genitalia with urogenital sinus, reduction clitoroplasty, with or without endoscopy (H) (Anaes.) (Assist.)</w:t>
            </w:r>
          </w:p>
        </w:tc>
        <w:tc>
          <w:tcPr>
            <w:tcW w:w="737" w:type="pct"/>
            <w:tcBorders>
              <w:top w:val="single" w:sz="4" w:space="0" w:color="auto"/>
              <w:left w:val="nil"/>
              <w:bottom w:val="single" w:sz="4" w:space="0" w:color="auto"/>
              <w:right w:val="nil"/>
            </w:tcBorders>
            <w:shd w:val="clear" w:color="auto" w:fill="auto"/>
            <w:hideMark/>
          </w:tcPr>
          <w:p w14:paraId="2C28D5BC" w14:textId="0AC2D687" w:rsidR="004B2282" w:rsidRPr="00540AB0" w:rsidRDefault="001936CA" w:rsidP="00FC68A1">
            <w:pPr>
              <w:pStyle w:val="Tabletext"/>
              <w:jc w:val="right"/>
            </w:pPr>
            <w:r>
              <w:t>716.70</w:t>
            </w:r>
          </w:p>
        </w:tc>
      </w:tr>
      <w:tr w:rsidR="004B2282" w:rsidRPr="00540AB0" w14:paraId="31D4A280" w14:textId="77777777" w:rsidTr="00FC68A1">
        <w:tc>
          <w:tcPr>
            <w:tcW w:w="679" w:type="pct"/>
            <w:tcBorders>
              <w:top w:val="single" w:sz="4" w:space="0" w:color="auto"/>
              <w:left w:val="nil"/>
              <w:bottom w:val="single" w:sz="4" w:space="0" w:color="auto"/>
              <w:right w:val="nil"/>
            </w:tcBorders>
            <w:shd w:val="clear" w:color="auto" w:fill="auto"/>
            <w:hideMark/>
          </w:tcPr>
          <w:p w14:paraId="496A5B33" w14:textId="77777777" w:rsidR="004B2282" w:rsidRPr="00540AB0" w:rsidRDefault="004B2282" w:rsidP="00FC68A1">
            <w:pPr>
              <w:pStyle w:val="Tabletext"/>
            </w:pPr>
            <w:r w:rsidRPr="00540AB0">
              <w:t>37848</w:t>
            </w:r>
          </w:p>
        </w:tc>
        <w:tc>
          <w:tcPr>
            <w:tcW w:w="3584" w:type="pct"/>
            <w:tcBorders>
              <w:top w:val="single" w:sz="4" w:space="0" w:color="auto"/>
              <w:left w:val="nil"/>
              <w:bottom w:val="single" w:sz="4" w:space="0" w:color="auto"/>
              <w:right w:val="nil"/>
            </w:tcBorders>
            <w:shd w:val="clear" w:color="auto" w:fill="auto"/>
            <w:hideMark/>
          </w:tcPr>
          <w:p w14:paraId="10399D41" w14:textId="77777777" w:rsidR="004B2282" w:rsidRPr="00540AB0" w:rsidRDefault="004B2282" w:rsidP="00FC68A1">
            <w:pPr>
              <w:pStyle w:val="Tabletext"/>
            </w:pPr>
            <w:r w:rsidRPr="00540AB0">
              <w:t>Ambiguous genitalia with urogenital sinus, reduction clitoroplasty, with endoscopy and vaginoplasty (H) (Anaes.) (Assist.)</w:t>
            </w:r>
          </w:p>
        </w:tc>
        <w:tc>
          <w:tcPr>
            <w:tcW w:w="737" w:type="pct"/>
            <w:tcBorders>
              <w:top w:val="single" w:sz="4" w:space="0" w:color="auto"/>
              <w:left w:val="nil"/>
              <w:bottom w:val="single" w:sz="4" w:space="0" w:color="auto"/>
              <w:right w:val="nil"/>
            </w:tcBorders>
            <w:shd w:val="clear" w:color="auto" w:fill="auto"/>
            <w:hideMark/>
          </w:tcPr>
          <w:p w14:paraId="0D528568" w14:textId="6FACBF8C" w:rsidR="004B2282" w:rsidRPr="00540AB0" w:rsidRDefault="001936CA" w:rsidP="00FC68A1">
            <w:pPr>
              <w:pStyle w:val="Tabletext"/>
              <w:jc w:val="right"/>
            </w:pPr>
            <w:r>
              <w:t>1,290.10</w:t>
            </w:r>
          </w:p>
        </w:tc>
      </w:tr>
      <w:tr w:rsidR="004B2282" w:rsidRPr="00540AB0" w14:paraId="4B53572B" w14:textId="77777777" w:rsidTr="00FC68A1">
        <w:tc>
          <w:tcPr>
            <w:tcW w:w="679" w:type="pct"/>
            <w:tcBorders>
              <w:top w:val="single" w:sz="4" w:space="0" w:color="auto"/>
              <w:left w:val="nil"/>
              <w:bottom w:val="single" w:sz="4" w:space="0" w:color="auto"/>
              <w:right w:val="nil"/>
            </w:tcBorders>
            <w:shd w:val="clear" w:color="auto" w:fill="auto"/>
            <w:hideMark/>
          </w:tcPr>
          <w:p w14:paraId="456AD96C" w14:textId="77777777" w:rsidR="004B2282" w:rsidRPr="00540AB0" w:rsidRDefault="004B2282" w:rsidP="00FC68A1">
            <w:pPr>
              <w:pStyle w:val="Tabletext"/>
            </w:pPr>
            <w:r w:rsidRPr="00540AB0">
              <w:t>37851</w:t>
            </w:r>
          </w:p>
        </w:tc>
        <w:tc>
          <w:tcPr>
            <w:tcW w:w="3584" w:type="pct"/>
            <w:tcBorders>
              <w:top w:val="single" w:sz="4" w:space="0" w:color="auto"/>
              <w:left w:val="nil"/>
              <w:bottom w:val="single" w:sz="4" w:space="0" w:color="auto"/>
              <w:right w:val="nil"/>
            </w:tcBorders>
            <w:shd w:val="clear" w:color="auto" w:fill="auto"/>
            <w:hideMark/>
          </w:tcPr>
          <w:p w14:paraId="2F23E4AB" w14:textId="77777777" w:rsidR="004B2282" w:rsidRPr="00540AB0" w:rsidRDefault="004B2282" w:rsidP="00FC68A1">
            <w:pPr>
              <w:pStyle w:val="Tabletext"/>
            </w:pPr>
            <w:r w:rsidRPr="00540AB0">
              <w:t>Congenital adrenal hyperplasia, mixed gonadal dysgenesis or similar condition, vaginoplasty for, with or without endoscopy (H) (Anaes.) (Assist.)</w:t>
            </w:r>
          </w:p>
        </w:tc>
        <w:tc>
          <w:tcPr>
            <w:tcW w:w="737" w:type="pct"/>
            <w:tcBorders>
              <w:top w:val="single" w:sz="4" w:space="0" w:color="auto"/>
              <w:left w:val="nil"/>
              <w:bottom w:val="single" w:sz="4" w:space="0" w:color="auto"/>
              <w:right w:val="nil"/>
            </w:tcBorders>
            <w:shd w:val="clear" w:color="auto" w:fill="auto"/>
            <w:hideMark/>
          </w:tcPr>
          <w:p w14:paraId="0F084532" w14:textId="513D5B24" w:rsidR="004B2282" w:rsidRPr="00540AB0" w:rsidRDefault="001936CA" w:rsidP="00FC68A1">
            <w:pPr>
              <w:pStyle w:val="Tabletext"/>
              <w:jc w:val="right"/>
            </w:pPr>
            <w:r>
              <w:t>955.75</w:t>
            </w:r>
          </w:p>
        </w:tc>
      </w:tr>
      <w:tr w:rsidR="004B2282" w:rsidRPr="00540AB0" w14:paraId="3DC435B2" w14:textId="77777777" w:rsidTr="00FC68A1">
        <w:tc>
          <w:tcPr>
            <w:tcW w:w="679" w:type="pct"/>
            <w:tcBorders>
              <w:top w:val="single" w:sz="4" w:space="0" w:color="auto"/>
              <w:left w:val="nil"/>
              <w:bottom w:val="single" w:sz="4" w:space="0" w:color="auto"/>
              <w:right w:val="nil"/>
            </w:tcBorders>
            <w:shd w:val="clear" w:color="auto" w:fill="auto"/>
            <w:hideMark/>
          </w:tcPr>
          <w:p w14:paraId="5743FBD0" w14:textId="77777777" w:rsidR="004B2282" w:rsidRPr="00540AB0" w:rsidRDefault="004B2282" w:rsidP="00FC68A1">
            <w:pPr>
              <w:pStyle w:val="Tabletext"/>
            </w:pPr>
            <w:r w:rsidRPr="00540AB0">
              <w:t>37854</w:t>
            </w:r>
          </w:p>
        </w:tc>
        <w:tc>
          <w:tcPr>
            <w:tcW w:w="3584" w:type="pct"/>
            <w:tcBorders>
              <w:top w:val="single" w:sz="4" w:space="0" w:color="auto"/>
              <w:left w:val="nil"/>
              <w:bottom w:val="single" w:sz="4" w:space="0" w:color="auto"/>
              <w:right w:val="nil"/>
            </w:tcBorders>
            <w:shd w:val="clear" w:color="auto" w:fill="auto"/>
            <w:hideMark/>
          </w:tcPr>
          <w:p w14:paraId="662049AE" w14:textId="77777777" w:rsidR="004B2282" w:rsidRPr="00540AB0" w:rsidRDefault="004B2282" w:rsidP="00FC68A1">
            <w:pPr>
              <w:pStyle w:val="Tabletext"/>
            </w:pPr>
            <w:r w:rsidRPr="00540AB0">
              <w:t>Urethral valve, destruction of, including cystoscopy and urethroscopy (H) (Anaes.) (Assist.)</w:t>
            </w:r>
          </w:p>
        </w:tc>
        <w:tc>
          <w:tcPr>
            <w:tcW w:w="737" w:type="pct"/>
            <w:tcBorders>
              <w:top w:val="single" w:sz="4" w:space="0" w:color="auto"/>
              <w:left w:val="nil"/>
              <w:bottom w:val="single" w:sz="4" w:space="0" w:color="auto"/>
              <w:right w:val="nil"/>
            </w:tcBorders>
            <w:shd w:val="clear" w:color="auto" w:fill="auto"/>
            <w:hideMark/>
          </w:tcPr>
          <w:p w14:paraId="7FB7805C" w14:textId="39DE4287" w:rsidR="004B2282" w:rsidRPr="00540AB0" w:rsidRDefault="001936CA" w:rsidP="00FC68A1">
            <w:pPr>
              <w:pStyle w:val="Tabletext"/>
              <w:jc w:val="right"/>
            </w:pPr>
            <w:r>
              <w:t>377.90</w:t>
            </w:r>
          </w:p>
        </w:tc>
      </w:tr>
      <w:tr w:rsidR="004B2282" w:rsidRPr="00540AB0" w14:paraId="38865474"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2B4CB346" w14:textId="77777777" w:rsidR="004B2282" w:rsidRPr="00540AB0" w:rsidRDefault="004B2282" w:rsidP="00FC68A1">
            <w:pPr>
              <w:pStyle w:val="TableHeading"/>
              <w:keepLines/>
            </w:pPr>
            <w:r w:rsidRPr="00540AB0">
              <w:lastRenderedPageBreak/>
              <w:t>Subgroup 6—Cardio</w:t>
            </w:r>
            <w:r>
              <w:noBreakHyphen/>
            </w:r>
            <w:r w:rsidRPr="00540AB0">
              <w:t>thoracic</w:t>
            </w:r>
          </w:p>
        </w:tc>
      </w:tr>
      <w:tr w:rsidR="004B2282" w:rsidRPr="00540AB0" w14:paraId="4299E5C3" w14:textId="77777777" w:rsidTr="00FC68A1">
        <w:tc>
          <w:tcPr>
            <w:tcW w:w="679" w:type="pct"/>
            <w:tcBorders>
              <w:top w:val="single" w:sz="4" w:space="0" w:color="auto"/>
              <w:left w:val="nil"/>
              <w:bottom w:val="single" w:sz="4" w:space="0" w:color="auto"/>
              <w:right w:val="nil"/>
            </w:tcBorders>
            <w:shd w:val="clear" w:color="auto" w:fill="auto"/>
            <w:hideMark/>
          </w:tcPr>
          <w:p w14:paraId="1462BFAF" w14:textId="77777777" w:rsidR="004B2282" w:rsidRPr="00540AB0" w:rsidRDefault="004B2282" w:rsidP="00FC68A1">
            <w:pPr>
              <w:pStyle w:val="Tabletext"/>
              <w:keepNext/>
              <w:keepLines/>
              <w:rPr>
                <w:snapToGrid w:val="0"/>
              </w:rPr>
            </w:pPr>
            <w:r w:rsidRPr="00540AB0">
              <w:rPr>
                <w:snapToGrid w:val="0"/>
                <w:szCs w:val="22"/>
              </w:rPr>
              <w:t>38200</w:t>
            </w:r>
          </w:p>
        </w:tc>
        <w:tc>
          <w:tcPr>
            <w:tcW w:w="3584" w:type="pct"/>
            <w:tcBorders>
              <w:top w:val="single" w:sz="4" w:space="0" w:color="auto"/>
              <w:left w:val="nil"/>
              <w:bottom w:val="single" w:sz="4" w:space="0" w:color="auto"/>
              <w:right w:val="nil"/>
            </w:tcBorders>
            <w:shd w:val="clear" w:color="auto" w:fill="auto"/>
            <w:hideMark/>
          </w:tcPr>
          <w:p w14:paraId="2B605260" w14:textId="77777777" w:rsidR="004B2282" w:rsidRPr="00540AB0" w:rsidRDefault="004B2282" w:rsidP="00FC68A1">
            <w:pPr>
              <w:pStyle w:val="Tabletext"/>
              <w:keepNext/>
              <w:keepLines/>
              <w:rPr>
                <w:szCs w:val="22"/>
              </w:rPr>
            </w:pPr>
            <w:r w:rsidRPr="00540AB0">
              <w:rPr>
                <w:szCs w:val="22"/>
              </w:rPr>
              <w:t>Right heart catheterisation with any one or more of the following:</w:t>
            </w:r>
          </w:p>
          <w:p w14:paraId="2944F063" w14:textId="77777777" w:rsidR="004B2282" w:rsidRPr="00540AB0" w:rsidRDefault="004B2282" w:rsidP="00FC68A1">
            <w:pPr>
              <w:pStyle w:val="Tablea"/>
            </w:pPr>
            <w:r w:rsidRPr="00540AB0">
              <w:t>(a) fluoroscopy;</w:t>
            </w:r>
          </w:p>
          <w:p w14:paraId="54C6D2B1" w14:textId="77777777" w:rsidR="004B2282" w:rsidRPr="00540AB0" w:rsidRDefault="004B2282" w:rsidP="00FC68A1">
            <w:pPr>
              <w:pStyle w:val="Tablea"/>
            </w:pPr>
            <w:r w:rsidRPr="00540AB0">
              <w:t>(b) oximetry;</w:t>
            </w:r>
          </w:p>
          <w:p w14:paraId="6A8DAA23" w14:textId="77777777" w:rsidR="004B2282" w:rsidRPr="00540AB0" w:rsidRDefault="004B2282" w:rsidP="00FC68A1">
            <w:pPr>
              <w:pStyle w:val="Tablea"/>
            </w:pPr>
            <w:r w:rsidRPr="00540AB0">
              <w:t>(c) dye dilution curves;</w:t>
            </w:r>
          </w:p>
          <w:p w14:paraId="57C4F8C0" w14:textId="77777777" w:rsidR="004B2282" w:rsidRPr="00540AB0" w:rsidRDefault="004B2282" w:rsidP="00FC68A1">
            <w:pPr>
              <w:pStyle w:val="Tablea"/>
            </w:pPr>
            <w:r w:rsidRPr="00540AB0">
              <w:t>(d) cardiac output measurement by any method;</w:t>
            </w:r>
          </w:p>
          <w:p w14:paraId="3A87B724" w14:textId="77777777" w:rsidR="004B2282" w:rsidRPr="00540AB0" w:rsidRDefault="004B2282" w:rsidP="00FC68A1">
            <w:pPr>
              <w:pStyle w:val="Tablea"/>
            </w:pPr>
            <w:r w:rsidRPr="00540AB0">
              <w:t>(e) shunt detection;</w:t>
            </w:r>
          </w:p>
          <w:p w14:paraId="0389AE4F" w14:textId="77777777" w:rsidR="004B2282" w:rsidRPr="00540AB0" w:rsidRDefault="004B2282" w:rsidP="00FC68A1">
            <w:pPr>
              <w:pStyle w:val="Tablea"/>
            </w:pPr>
            <w:r w:rsidRPr="00540AB0">
              <w:t>(f) exercise stress test</w:t>
            </w:r>
          </w:p>
          <w:p w14:paraId="53F0B216" w14:textId="77777777" w:rsidR="004B2282" w:rsidRPr="00540AB0" w:rsidRDefault="004B2282" w:rsidP="00FC68A1">
            <w:pPr>
              <w:pStyle w:val="Tabletext"/>
            </w:pPr>
            <w:r w:rsidRPr="00540AB0">
              <w:t>(Anaes.)</w:t>
            </w:r>
          </w:p>
        </w:tc>
        <w:tc>
          <w:tcPr>
            <w:tcW w:w="737" w:type="pct"/>
            <w:tcBorders>
              <w:top w:val="single" w:sz="4" w:space="0" w:color="auto"/>
              <w:left w:val="nil"/>
              <w:bottom w:val="single" w:sz="4" w:space="0" w:color="auto"/>
              <w:right w:val="nil"/>
            </w:tcBorders>
            <w:shd w:val="clear" w:color="auto" w:fill="auto"/>
            <w:hideMark/>
          </w:tcPr>
          <w:p w14:paraId="53ECE855" w14:textId="1EAB15B4" w:rsidR="004B2282" w:rsidRPr="00540AB0" w:rsidRDefault="001936CA" w:rsidP="00FC68A1">
            <w:pPr>
              <w:pStyle w:val="Tabletext"/>
              <w:jc w:val="right"/>
            </w:pPr>
            <w:r>
              <w:t>459.35</w:t>
            </w:r>
          </w:p>
        </w:tc>
      </w:tr>
      <w:tr w:rsidR="004B2282" w:rsidRPr="00540AB0" w14:paraId="48BEE19D" w14:textId="77777777" w:rsidTr="00FC68A1">
        <w:tc>
          <w:tcPr>
            <w:tcW w:w="679" w:type="pct"/>
            <w:tcBorders>
              <w:top w:val="single" w:sz="4" w:space="0" w:color="auto"/>
              <w:left w:val="nil"/>
              <w:bottom w:val="single" w:sz="4" w:space="0" w:color="auto"/>
              <w:right w:val="nil"/>
            </w:tcBorders>
            <w:shd w:val="clear" w:color="auto" w:fill="auto"/>
            <w:hideMark/>
          </w:tcPr>
          <w:p w14:paraId="25103E5C" w14:textId="77777777" w:rsidR="004B2282" w:rsidRPr="00540AB0" w:rsidRDefault="004B2282" w:rsidP="00FC68A1">
            <w:pPr>
              <w:pStyle w:val="Tabletext"/>
            </w:pPr>
            <w:r w:rsidRPr="00540AB0">
              <w:t>38203</w:t>
            </w:r>
          </w:p>
        </w:tc>
        <w:tc>
          <w:tcPr>
            <w:tcW w:w="3584" w:type="pct"/>
            <w:tcBorders>
              <w:top w:val="single" w:sz="4" w:space="0" w:color="auto"/>
              <w:left w:val="nil"/>
              <w:bottom w:val="single" w:sz="4" w:space="0" w:color="auto"/>
              <w:right w:val="nil"/>
            </w:tcBorders>
            <w:shd w:val="clear" w:color="auto" w:fill="auto"/>
            <w:hideMark/>
          </w:tcPr>
          <w:p w14:paraId="7B352510" w14:textId="77777777" w:rsidR="004B2282" w:rsidRPr="00540AB0" w:rsidRDefault="004B2282" w:rsidP="00FC68A1">
            <w:pPr>
              <w:pStyle w:val="Tabletext"/>
            </w:pPr>
            <w:r w:rsidRPr="00540AB0">
              <w:t>Left heart catheterisation by percutaneous arterial puncture, arteriotomy or percutaneous left ventricular puncture with any one or more of the following:</w:t>
            </w:r>
          </w:p>
          <w:p w14:paraId="40DBC841" w14:textId="77777777" w:rsidR="004B2282" w:rsidRPr="00540AB0" w:rsidRDefault="004B2282" w:rsidP="00FC68A1">
            <w:pPr>
              <w:pStyle w:val="Tablea"/>
            </w:pPr>
            <w:r w:rsidRPr="00540AB0">
              <w:t>(a) fluoroscopy;</w:t>
            </w:r>
          </w:p>
          <w:p w14:paraId="4A9E3FC0" w14:textId="77777777" w:rsidR="004B2282" w:rsidRPr="00540AB0" w:rsidRDefault="004B2282" w:rsidP="00FC68A1">
            <w:pPr>
              <w:pStyle w:val="Tablea"/>
            </w:pPr>
            <w:r w:rsidRPr="00540AB0">
              <w:t>(b) oximetry;</w:t>
            </w:r>
          </w:p>
          <w:p w14:paraId="3400964C" w14:textId="77777777" w:rsidR="004B2282" w:rsidRPr="00540AB0" w:rsidRDefault="004B2282" w:rsidP="00FC68A1">
            <w:pPr>
              <w:pStyle w:val="Tablea"/>
            </w:pPr>
            <w:r w:rsidRPr="00540AB0">
              <w:t>(c) dye dilution curves;</w:t>
            </w:r>
          </w:p>
          <w:p w14:paraId="1592AA84" w14:textId="77777777" w:rsidR="004B2282" w:rsidRPr="00540AB0" w:rsidRDefault="004B2282" w:rsidP="00FC68A1">
            <w:pPr>
              <w:pStyle w:val="Tablea"/>
            </w:pPr>
            <w:r w:rsidRPr="00540AB0">
              <w:t>(d) cardiac output measurements by any method;</w:t>
            </w:r>
          </w:p>
          <w:p w14:paraId="36A459AD" w14:textId="77777777" w:rsidR="004B2282" w:rsidRPr="00540AB0" w:rsidRDefault="004B2282" w:rsidP="00FC68A1">
            <w:pPr>
              <w:pStyle w:val="Tablea"/>
            </w:pPr>
            <w:r w:rsidRPr="00540AB0">
              <w:t>(e) shunt detection;</w:t>
            </w:r>
          </w:p>
          <w:p w14:paraId="5A1125E0" w14:textId="77777777" w:rsidR="004B2282" w:rsidRPr="00540AB0" w:rsidRDefault="004B2282" w:rsidP="00FC68A1">
            <w:pPr>
              <w:pStyle w:val="Tablea"/>
            </w:pPr>
            <w:r w:rsidRPr="00540AB0">
              <w:t>(f) exercise stress test</w:t>
            </w:r>
          </w:p>
          <w:p w14:paraId="5EE6EF05" w14:textId="77777777" w:rsidR="004B2282" w:rsidRPr="00540AB0" w:rsidRDefault="004B2282" w:rsidP="00FC68A1">
            <w:pPr>
              <w:pStyle w:val="Tabletext"/>
            </w:pPr>
            <w:r w:rsidRPr="00540AB0">
              <w:t>(Anaes.)</w:t>
            </w:r>
          </w:p>
        </w:tc>
        <w:tc>
          <w:tcPr>
            <w:tcW w:w="737" w:type="pct"/>
            <w:tcBorders>
              <w:top w:val="single" w:sz="4" w:space="0" w:color="auto"/>
              <w:left w:val="nil"/>
              <w:bottom w:val="single" w:sz="4" w:space="0" w:color="auto"/>
              <w:right w:val="nil"/>
            </w:tcBorders>
            <w:shd w:val="clear" w:color="auto" w:fill="auto"/>
            <w:hideMark/>
          </w:tcPr>
          <w:p w14:paraId="5C6C7B31" w14:textId="246C5A02" w:rsidR="004B2282" w:rsidRPr="00540AB0" w:rsidRDefault="001936CA" w:rsidP="00FC68A1">
            <w:pPr>
              <w:pStyle w:val="Tabletext"/>
              <w:jc w:val="right"/>
            </w:pPr>
            <w:r>
              <w:t>548.15</w:t>
            </w:r>
          </w:p>
        </w:tc>
      </w:tr>
      <w:tr w:rsidR="004B2282" w:rsidRPr="00540AB0" w14:paraId="07D2D786" w14:textId="77777777" w:rsidTr="00FC68A1">
        <w:tc>
          <w:tcPr>
            <w:tcW w:w="679" w:type="pct"/>
            <w:tcBorders>
              <w:top w:val="single" w:sz="4" w:space="0" w:color="auto"/>
              <w:left w:val="nil"/>
              <w:bottom w:val="single" w:sz="4" w:space="0" w:color="auto"/>
              <w:right w:val="nil"/>
            </w:tcBorders>
            <w:shd w:val="clear" w:color="auto" w:fill="auto"/>
            <w:hideMark/>
          </w:tcPr>
          <w:p w14:paraId="5DE22391" w14:textId="77777777" w:rsidR="004B2282" w:rsidRPr="00540AB0" w:rsidRDefault="004B2282" w:rsidP="00FC68A1">
            <w:pPr>
              <w:pStyle w:val="Tabletext"/>
            </w:pPr>
            <w:r w:rsidRPr="00540AB0">
              <w:t>38206</w:t>
            </w:r>
          </w:p>
        </w:tc>
        <w:tc>
          <w:tcPr>
            <w:tcW w:w="3584" w:type="pct"/>
            <w:tcBorders>
              <w:top w:val="single" w:sz="4" w:space="0" w:color="auto"/>
              <w:left w:val="nil"/>
              <w:bottom w:val="single" w:sz="4" w:space="0" w:color="auto"/>
              <w:right w:val="nil"/>
            </w:tcBorders>
            <w:shd w:val="clear" w:color="auto" w:fill="auto"/>
            <w:hideMark/>
          </w:tcPr>
          <w:p w14:paraId="477B6238" w14:textId="77777777" w:rsidR="004B2282" w:rsidRPr="00540AB0" w:rsidRDefault="004B2282" w:rsidP="00FC68A1">
            <w:pPr>
              <w:pStyle w:val="Tabletext"/>
            </w:pPr>
            <w:r w:rsidRPr="00540AB0">
              <w:t>Right heart catheterisation with left heart catheterisation via the right heart or by another procedure, with any one or more of the following:</w:t>
            </w:r>
          </w:p>
          <w:p w14:paraId="6373D170" w14:textId="77777777" w:rsidR="004B2282" w:rsidRPr="00540AB0" w:rsidRDefault="004B2282" w:rsidP="00FC68A1">
            <w:pPr>
              <w:pStyle w:val="Tablea"/>
            </w:pPr>
            <w:r w:rsidRPr="00540AB0">
              <w:t>(a) fluoroscopy;</w:t>
            </w:r>
          </w:p>
          <w:p w14:paraId="6D36A062" w14:textId="77777777" w:rsidR="004B2282" w:rsidRPr="00540AB0" w:rsidRDefault="004B2282" w:rsidP="00FC68A1">
            <w:pPr>
              <w:pStyle w:val="Tablea"/>
            </w:pPr>
            <w:r w:rsidRPr="00540AB0">
              <w:t>(b) oximetry;</w:t>
            </w:r>
          </w:p>
          <w:p w14:paraId="63B3C29D" w14:textId="77777777" w:rsidR="004B2282" w:rsidRPr="00540AB0" w:rsidRDefault="004B2282" w:rsidP="00FC68A1">
            <w:pPr>
              <w:pStyle w:val="Tablea"/>
            </w:pPr>
            <w:r w:rsidRPr="00540AB0">
              <w:t>(c) dye dilution curves;</w:t>
            </w:r>
          </w:p>
          <w:p w14:paraId="023DFA59" w14:textId="77777777" w:rsidR="004B2282" w:rsidRPr="00540AB0" w:rsidRDefault="004B2282" w:rsidP="00FC68A1">
            <w:pPr>
              <w:pStyle w:val="Tablea"/>
            </w:pPr>
            <w:r w:rsidRPr="00540AB0">
              <w:t>(d) cardiac output measurements by any method;</w:t>
            </w:r>
          </w:p>
          <w:p w14:paraId="1EB9DEBB" w14:textId="77777777" w:rsidR="004B2282" w:rsidRPr="00540AB0" w:rsidRDefault="004B2282" w:rsidP="00FC68A1">
            <w:pPr>
              <w:pStyle w:val="Tablea"/>
            </w:pPr>
            <w:r w:rsidRPr="00540AB0">
              <w:t>(e) shunt detection;</w:t>
            </w:r>
          </w:p>
          <w:p w14:paraId="5BA280D4" w14:textId="77777777" w:rsidR="004B2282" w:rsidRPr="00540AB0" w:rsidRDefault="004B2282" w:rsidP="00FC68A1">
            <w:pPr>
              <w:pStyle w:val="Tablea"/>
            </w:pPr>
            <w:r w:rsidRPr="00540AB0">
              <w:t>(f) exercise stress test</w:t>
            </w:r>
          </w:p>
          <w:p w14:paraId="04352E25" w14:textId="77777777" w:rsidR="004B2282" w:rsidRPr="00540AB0" w:rsidRDefault="004B2282" w:rsidP="00FC68A1">
            <w:pPr>
              <w:pStyle w:val="Tabletext"/>
            </w:pPr>
            <w:r w:rsidRPr="00540AB0">
              <w:t>(Anaes.)</w:t>
            </w:r>
          </w:p>
        </w:tc>
        <w:tc>
          <w:tcPr>
            <w:tcW w:w="737" w:type="pct"/>
            <w:tcBorders>
              <w:top w:val="single" w:sz="4" w:space="0" w:color="auto"/>
              <w:left w:val="nil"/>
              <w:bottom w:val="single" w:sz="4" w:space="0" w:color="auto"/>
              <w:right w:val="nil"/>
            </w:tcBorders>
            <w:shd w:val="clear" w:color="auto" w:fill="auto"/>
            <w:hideMark/>
          </w:tcPr>
          <w:p w14:paraId="0737EEDA" w14:textId="6BC5BA5E" w:rsidR="004B2282" w:rsidRPr="00540AB0" w:rsidRDefault="001936CA" w:rsidP="00FC68A1">
            <w:pPr>
              <w:pStyle w:val="Tabletext"/>
              <w:jc w:val="right"/>
            </w:pPr>
            <w:r>
              <w:t>662.75</w:t>
            </w:r>
          </w:p>
        </w:tc>
      </w:tr>
      <w:tr w:rsidR="004B2282" w:rsidRPr="00540AB0" w14:paraId="5E651B24" w14:textId="77777777" w:rsidTr="00FC68A1">
        <w:tc>
          <w:tcPr>
            <w:tcW w:w="679" w:type="pct"/>
            <w:tcBorders>
              <w:top w:val="single" w:sz="4" w:space="0" w:color="auto"/>
              <w:left w:val="nil"/>
              <w:bottom w:val="single" w:sz="4" w:space="0" w:color="auto"/>
              <w:right w:val="nil"/>
            </w:tcBorders>
            <w:shd w:val="clear" w:color="auto" w:fill="auto"/>
            <w:hideMark/>
          </w:tcPr>
          <w:p w14:paraId="3EA2D73E" w14:textId="77777777" w:rsidR="004B2282" w:rsidRPr="00540AB0" w:rsidRDefault="004B2282" w:rsidP="00FC68A1">
            <w:pPr>
              <w:pStyle w:val="Tabletext"/>
            </w:pPr>
            <w:bookmarkStart w:id="1065" w:name="CU_334742006"/>
            <w:bookmarkEnd w:id="1065"/>
            <w:r w:rsidRPr="00540AB0">
              <w:t>38209</w:t>
            </w:r>
          </w:p>
        </w:tc>
        <w:tc>
          <w:tcPr>
            <w:tcW w:w="3584" w:type="pct"/>
            <w:tcBorders>
              <w:top w:val="single" w:sz="4" w:space="0" w:color="auto"/>
              <w:left w:val="nil"/>
              <w:bottom w:val="single" w:sz="4" w:space="0" w:color="auto"/>
              <w:right w:val="nil"/>
            </w:tcBorders>
            <w:shd w:val="clear" w:color="auto" w:fill="auto"/>
            <w:hideMark/>
          </w:tcPr>
          <w:p w14:paraId="08283BC5" w14:textId="77777777" w:rsidR="004B2282" w:rsidRPr="00540AB0" w:rsidRDefault="004B2282" w:rsidP="00FC68A1">
            <w:pPr>
              <w:pStyle w:val="Tabletext"/>
            </w:pPr>
            <w:r w:rsidRPr="00540AB0">
              <w:t>Cardiac electrophysiological study—up to and including 3 catheter investigation of any one or more of—syncope, atrio</w:t>
            </w:r>
            <w:r>
              <w:noBreakHyphen/>
            </w:r>
            <w:r w:rsidRPr="00540AB0">
              <w:t>ventricular conduction, sinus node function or simple ventricular tachycardia studies, other than a service associated with a service to which item 38212 or 38213 applies (Anaes.)</w:t>
            </w:r>
          </w:p>
        </w:tc>
        <w:tc>
          <w:tcPr>
            <w:tcW w:w="737" w:type="pct"/>
            <w:tcBorders>
              <w:top w:val="single" w:sz="4" w:space="0" w:color="auto"/>
              <w:left w:val="nil"/>
              <w:bottom w:val="single" w:sz="4" w:space="0" w:color="auto"/>
              <w:right w:val="nil"/>
            </w:tcBorders>
            <w:shd w:val="clear" w:color="auto" w:fill="auto"/>
            <w:hideMark/>
          </w:tcPr>
          <w:p w14:paraId="0A89AAAB" w14:textId="1B8B9878" w:rsidR="004B2282" w:rsidRPr="00540AB0" w:rsidRDefault="001936CA" w:rsidP="00FC68A1">
            <w:pPr>
              <w:pStyle w:val="Tabletext"/>
              <w:jc w:val="right"/>
            </w:pPr>
            <w:r>
              <w:t>850.95</w:t>
            </w:r>
          </w:p>
        </w:tc>
      </w:tr>
      <w:tr w:rsidR="004B2282" w:rsidRPr="00540AB0" w14:paraId="76A14457" w14:textId="77777777" w:rsidTr="00FC68A1">
        <w:tc>
          <w:tcPr>
            <w:tcW w:w="679" w:type="pct"/>
            <w:tcBorders>
              <w:top w:val="single" w:sz="4" w:space="0" w:color="auto"/>
              <w:left w:val="nil"/>
              <w:bottom w:val="single" w:sz="4" w:space="0" w:color="auto"/>
              <w:right w:val="nil"/>
            </w:tcBorders>
            <w:shd w:val="clear" w:color="auto" w:fill="auto"/>
            <w:hideMark/>
          </w:tcPr>
          <w:p w14:paraId="67CF16AF" w14:textId="77777777" w:rsidR="004B2282" w:rsidRPr="00540AB0" w:rsidRDefault="004B2282" w:rsidP="00FC68A1">
            <w:pPr>
              <w:pStyle w:val="Tabletext"/>
            </w:pPr>
            <w:bookmarkStart w:id="1066" w:name="CU_336747354"/>
            <w:bookmarkEnd w:id="1066"/>
            <w:r w:rsidRPr="00540AB0">
              <w:t>38212</w:t>
            </w:r>
          </w:p>
        </w:tc>
        <w:tc>
          <w:tcPr>
            <w:tcW w:w="3584" w:type="pct"/>
            <w:tcBorders>
              <w:top w:val="single" w:sz="4" w:space="0" w:color="auto"/>
              <w:left w:val="nil"/>
              <w:bottom w:val="single" w:sz="4" w:space="0" w:color="auto"/>
              <w:right w:val="nil"/>
            </w:tcBorders>
            <w:shd w:val="clear" w:color="auto" w:fill="auto"/>
            <w:hideMark/>
          </w:tcPr>
          <w:p w14:paraId="0EA612EA" w14:textId="77777777" w:rsidR="004B2282" w:rsidRPr="00540AB0" w:rsidRDefault="004B2282" w:rsidP="00FC68A1">
            <w:pPr>
              <w:pStyle w:val="Tabletext"/>
            </w:pPr>
            <w:r w:rsidRPr="00540AB0">
              <w:t>Cardiac electrophysiological study:</w:t>
            </w:r>
          </w:p>
          <w:p w14:paraId="14305E99" w14:textId="77777777" w:rsidR="004B2282" w:rsidRPr="00540AB0" w:rsidRDefault="004B2282" w:rsidP="00FC68A1">
            <w:pPr>
              <w:pStyle w:val="Tablea"/>
            </w:pPr>
            <w:r w:rsidRPr="00540AB0">
              <w:t>(a) 4 or more catheter supraventricular tachycardia investigation; or</w:t>
            </w:r>
          </w:p>
          <w:p w14:paraId="1EA9C0EA" w14:textId="77777777" w:rsidR="004B2282" w:rsidRPr="00540AB0" w:rsidRDefault="004B2282" w:rsidP="00FC68A1">
            <w:pPr>
              <w:pStyle w:val="Tablea"/>
            </w:pPr>
            <w:r w:rsidRPr="00540AB0">
              <w:t>(b) complex tachycardia inductions; or</w:t>
            </w:r>
          </w:p>
          <w:p w14:paraId="715AA6B9" w14:textId="77777777" w:rsidR="004B2282" w:rsidRPr="00540AB0" w:rsidRDefault="004B2282" w:rsidP="00FC68A1">
            <w:pPr>
              <w:pStyle w:val="Tablea"/>
            </w:pPr>
            <w:r w:rsidRPr="00540AB0">
              <w:t>(c) multiple catheter mapping; or</w:t>
            </w:r>
          </w:p>
          <w:p w14:paraId="3DBAFF9E" w14:textId="77777777" w:rsidR="004B2282" w:rsidRPr="00540AB0" w:rsidRDefault="004B2282" w:rsidP="00FC68A1">
            <w:pPr>
              <w:pStyle w:val="Tablea"/>
            </w:pPr>
            <w:r w:rsidRPr="00540AB0">
              <w:t>(d) acute intravenous anti</w:t>
            </w:r>
            <w:r>
              <w:noBreakHyphen/>
            </w:r>
            <w:r w:rsidRPr="00540AB0">
              <w:t>arrhythmic drug testing with pre and post drug inductions; or</w:t>
            </w:r>
          </w:p>
          <w:p w14:paraId="49ED2657" w14:textId="77777777" w:rsidR="004B2282" w:rsidRPr="00540AB0" w:rsidRDefault="004B2282" w:rsidP="00FC68A1">
            <w:pPr>
              <w:pStyle w:val="Tablea"/>
            </w:pPr>
            <w:r w:rsidRPr="00540AB0">
              <w:t>(e) catheter ablation to intentionally induce complete AV block; or</w:t>
            </w:r>
          </w:p>
          <w:p w14:paraId="29E4BE8F" w14:textId="77777777" w:rsidR="004B2282" w:rsidRPr="00540AB0" w:rsidRDefault="004B2282" w:rsidP="00FC68A1">
            <w:pPr>
              <w:pStyle w:val="Tablea"/>
            </w:pPr>
            <w:r w:rsidRPr="00540AB0">
              <w:t>(f) intra</w:t>
            </w:r>
            <w:r>
              <w:noBreakHyphen/>
            </w:r>
            <w:r w:rsidRPr="00540AB0">
              <w:t>operative mapping; or</w:t>
            </w:r>
          </w:p>
          <w:p w14:paraId="476F3D74" w14:textId="77777777" w:rsidR="004B2282" w:rsidRPr="00540AB0" w:rsidRDefault="004B2282" w:rsidP="00FC68A1">
            <w:pPr>
              <w:pStyle w:val="Tablea"/>
            </w:pPr>
            <w:r w:rsidRPr="00540AB0">
              <w:t xml:space="preserve">(g) electrophysiological services during defibrillator implantation or </w:t>
            </w:r>
            <w:r w:rsidRPr="00540AB0">
              <w:lastRenderedPageBreak/>
              <w:t>testing;</w:t>
            </w:r>
          </w:p>
          <w:p w14:paraId="11956C40" w14:textId="77777777" w:rsidR="004B2282" w:rsidRPr="00540AB0" w:rsidRDefault="004B2282" w:rsidP="00FC68A1">
            <w:pPr>
              <w:pStyle w:val="Tabletext"/>
            </w:pPr>
            <w:r w:rsidRPr="00540AB0">
              <w:t>other than a service associated with a service to which item 38209 or 38213 applies (Anaes.)</w:t>
            </w:r>
          </w:p>
        </w:tc>
        <w:tc>
          <w:tcPr>
            <w:tcW w:w="737" w:type="pct"/>
            <w:tcBorders>
              <w:top w:val="single" w:sz="4" w:space="0" w:color="auto"/>
              <w:left w:val="nil"/>
              <w:bottom w:val="single" w:sz="4" w:space="0" w:color="auto"/>
              <w:right w:val="nil"/>
            </w:tcBorders>
            <w:shd w:val="clear" w:color="auto" w:fill="auto"/>
            <w:hideMark/>
          </w:tcPr>
          <w:p w14:paraId="2C669650" w14:textId="5564F1DC" w:rsidR="004B2282" w:rsidRPr="00540AB0" w:rsidRDefault="001936CA" w:rsidP="00FC68A1">
            <w:pPr>
              <w:pStyle w:val="Tabletext"/>
              <w:jc w:val="right"/>
            </w:pPr>
            <w:r>
              <w:lastRenderedPageBreak/>
              <w:t>1,415.30</w:t>
            </w:r>
          </w:p>
        </w:tc>
      </w:tr>
      <w:tr w:rsidR="004B2282" w:rsidRPr="00540AB0" w14:paraId="51000DA1" w14:textId="77777777" w:rsidTr="00FC68A1">
        <w:tc>
          <w:tcPr>
            <w:tcW w:w="679" w:type="pct"/>
            <w:tcBorders>
              <w:top w:val="single" w:sz="4" w:space="0" w:color="auto"/>
              <w:left w:val="nil"/>
              <w:bottom w:val="single" w:sz="4" w:space="0" w:color="auto"/>
              <w:right w:val="nil"/>
            </w:tcBorders>
            <w:shd w:val="clear" w:color="auto" w:fill="auto"/>
            <w:hideMark/>
          </w:tcPr>
          <w:p w14:paraId="23C7B02C" w14:textId="77777777" w:rsidR="004B2282" w:rsidRPr="00540AB0" w:rsidRDefault="004B2282" w:rsidP="00FC68A1">
            <w:pPr>
              <w:pStyle w:val="Tabletext"/>
            </w:pPr>
            <w:r w:rsidRPr="00540AB0">
              <w:lastRenderedPageBreak/>
              <w:t>38213</w:t>
            </w:r>
          </w:p>
        </w:tc>
        <w:tc>
          <w:tcPr>
            <w:tcW w:w="3584" w:type="pct"/>
            <w:tcBorders>
              <w:top w:val="single" w:sz="4" w:space="0" w:color="auto"/>
              <w:left w:val="nil"/>
              <w:bottom w:val="single" w:sz="4" w:space="0" w:color="auto"/>
              <w:right w:val="nil"/>
            </w:tcBorders>
            <w:shd w:val="clear" w:color="auto" w:fill="auto"/>
            <w:hideMark/>
          </w:tcPr>
          <w:p w14:paraId="3EBE577C" w14:textId="77777777" w:rsidR="004B2282" w:rsidRPr="00540AB0" w:rsidRDefault="004B2282" w:rsidP="00FC68A1">
            <w:pPr>
              <w:pStyle w:val="Tabletext"/>
            </w:pPr>
            <w:r w:rsidRPr="00540AB0">
              <w:t>Cardiac electrophysiological study, for follow</w:t>
            </w:r>
            <w:r>
              <w:noBreakHyphen/>
            </w:r>
            <w:r w:rsidRPr="00540AB0">
              <w:t>up testing of implanted defibrillator—other than a service associated with a service to which item 38209 or 38212 applies (Anaes.)</w:t>
            </w:r>
          </w:p>
        </w:tc>
        <w:tc>
          <w:tcPr>
            <w:tcW w:w="737" w:type="pct"/>
            <w:tcBorders>
              <w:top w:val="single" w:sz="4" w:space="0" w:color="auto"/>
              <w:left w:val="nil"/>
              <w:bottom w:val="single" w:sz="4" w:space="0" w:color="auto"/>
              <w:right w:val="nil"/>
            </w:tcBorders>
            <w:shd w:val="clear" w:color="auto" w:fill="auto"/>
            <w:hideMark/>
          </w:tcPr>
          <w:p w14:paraId="272EFF2C" w14:textId="1C9F5C97" w:rsidR="004B2282" w:rsidRPr="00540AB0" w:rsidRDefault="001936CA" w:rsidP="00FC68A1">
            <w:pPr>
              <w:pStyle w:val="Tabletext"/>
              <w:jc w:val="right"/>
            </w:pPr>
            <w:r>
              <w:t>421.50</w:t>
            </w:r>
          </w:p>
        </w:tc>
      </w:tr>
      <w:tr w:rsidR="004B2282" w:rsidRPr="00540AB0" w14:paraId="1955708A" w14:textId="77777777" w:rsidTr="00FC68A1">
        <w:tc>
          <w:tcPr>
            <w:tcW w:w="679" w:type="pct"/>
            <w:tcBorders>
              <w:top w:val="single" w:sz="4" w:space="0" w:color="auto"/>
              <w:left w:val="nil"/>
              <w:bottom w:val="single" w:sz="4" w:space="0" w:color="auto"/>
              <w:right w:val="nil"/>
            </w:tcBorders>
            <w:shd w:val="clear" w:color="auto" w:fill="auto"/>
            <w:hideMark/>
          </w:tcPr>
          <w:p w14:paraId="0A17C0BE" w14:textId="77777777" w:rsidR="004B2282" w:rsidRPr="00540AB0" w:rsidRDefault="004B2282" w:rsidP="00FC68A1">
            <w:pPr>
              <w:pStyle w:val="Tabletext"/>
            </w:pPr>
            <w:r w:rsidRPr="00540AB0">
              <w:t>38215</w:t>
            </w:r>
          </w:p>
        </w:tc>
        <w:tc>
          <w:tcPr>
            <w:tcW w:w="3584" w:type="pct"/>
            <w:tcBorders>
              <w:top w:val="single" w:sz="4" w:space="0" w:color="auto"/>
              <w:left w:val="nil"/>
              <w:bottom w:val="single" w:sz="4" w:space="0" w:color="auto"/>
              <w:right w:val="nil"/>
            </w:tcBorders>
            <w:shd w:val="clear" w:color="auto" w:fill="auto"/>
            <w:hideMark/>
          </w:tcPr>
          <w:p w14:paraId="4C49F80A" w14:textId="77777777" w:rsidR="004B2282" w:rsidRPr="00540AB0" w:rsidRDefault="004B2282" w:rsidP="00FC68A1">
            <w:pPr>
              <w:pStyle w:val="Tabletext"/>
            </w:pPr>
            <w:r w:rsidRPr="00540AB0">
              <w:t>Selective coronary angiography—placement of catheters and injection of opaque material into the native coronary arteries, other than a service associated with a service to which item 38218, 38220, 38222, 38225, 38228, 38231, 38234, 38237, 38240 or 38246 applies (Anaes.)</w:t>
            </w:r>
          </w:p>
        </w:tc>
        <w:tc>
          <w:tcPr>
            <w:tcW w:w="737" w:type="pct"/>
            <w:tcBorders>
              <w:top w:val="single" w:sz="4" w:space="0" w:color="auto"/>
              <w:left w:val="nil"/>
              <w:bottom w:val="single" w:sz="4" w:space="0" w:color="auto"/>
              <w:right w:val="nil"/>
            </w:tcBorders>
            <w:shd w:val="clear" w:color="auto" w:fill="auto"/>
            <w:hideMark/>
          </w:tcPr>
          <w:p w14:paraId="4CBD6841" w14:textId="28AFD444" w:rsidR="004B2282" w:rsidRPr="00540AB0" w:rsidRDefault="001936CA" w:rsidP="00FC68A1">
            <w:pPr>
              <w:pStyle w:val="Tabletext"/>
              <w:jc w:val="right"/>
            </w:pPr>
            <w:r>
              <w:t>366.00</w:t>
            </w:r>
          </w:p>
        </w:tc>
      </w:tr>
      <w:tr w:rsidR="004B2282" w:rsidRPr="00540AB0" w14:paraId="1831987B" w14:textId="77777777" w:rsidTr="00FC68A1">
        <w:tc>
          <w:tcPr>
            <w:tcW w:w="679" w:type="pct"/>
            <w:tcBorders>
              <w:top w:val="single" w:sz="4" w:space="0" w:color="auto"/>
              <w:left w:val="nil"/>
              <w:bottom w:val="single" w:sz="4" w:space="0" w:color="auto"/>
              <w:right w:val="nil"/>
            </w:tcBorders>
            <w:shd w:val="clear" w:color="auto" w:fill="auto"/>
            <w:hideMark/>
          </w:tcPr>
          <w:p w14:paraId="7DCB1953" w14:textId="77777777" w:rsidR="004B2282" w:rsidRPr="00540AB0" w:rsidRDefault="004B2282" w:rsidP="00FC68A1">
            <w:pPr>
              <w:pStyle w:val="Tabletext"/>
            </w:pPr>
            <w:r w:rsidRPr="00540AB0">
              <w:t>38218</w:t>
            </w:r>
          </w:p>
        </w:tc>
        <w:tc>
          <w:tcPr>
            <w:tcW w:w="3584" w:type="pct"/>
            <w:tcBorders>
              <w:top w:val="single" w:sz="4" w:space="0" w:color="auto"/>
              <w:left w:val="nil"/>
              <w:bottom w:val="single" w:sz="4" w:space="0" w:color="auto"/>
              <w:right w:val="nil"/>
            </w:tcBorders>
            <w:shd w:val="clear" w:color="auto" w:fill="auto"/>
            <w:hideMark/>
          </w:tcPr>
          <w:p w14:paraId="73977205" w14:textId="77777777" w:rsidR="004B2282" w:rsidRPr="00540AB0" w:rsidRDefault="004B2282" w:rsidP="00FC68A1">
            <w:pPr>
              <w:pStyle w:val="Tabletext"/>
            </w:pPr>
            <w:r w:rsidRPr="00540AB0">
              <w:t>Selective coronary angiography—placement of catheters and injection of opaque material with right or left heart catheterisation or both, or aortography, other than a service associated with a service to which item 38215, 38220, 38222, 38225, 38228, 38231, 38234, 38237, 38240 or 38246 applies (Anaes.)</w:t>
            </w:r>
          </w:p>
        </w:tc>
        <w:tc>
          <w:tcPr>
            <w:tcW w:w="737" w:type="pct"/>
            <w:tcBorders>
              <w:top w:val="single" w:sz="4" w:space="0" w:color="auto"/>
              <w:left w:val="nil"/>
              <w:bottom w:val="single" w:sz="4" w:space="0" w:color="auto"/>
              <w:right w:val="nil"/>
            </w:tcBorders>
            <w:shd w:val="clear" w:color="auto" w:fill="auto"/>
            <w:hideMark/>
          </w:tcPr>
          <w:p w14:paraId="13FE272D" w14:textId="7C6EEC26" w:rsidR="004B2282" w:rsidRPr="00540AB0" w:rsidRDefault="001936CA" w:rsidP="00FC68A1">
            <w:pPr>
              <w:pStyle w:val="Tabletext"/>
              <w:jc w:val="right"/>
            </w:pPr>
            <w:r>
              <w:t>548.85</w:t>
            </w:r>
          </w:p>
        </w:tc>
      </w:tr>
      <w:tr w:rsidR="004B2282" w:rsidRPr="00540AB0" w14:paraId="225D708F" w14:textId="77777777" w:rsidTr="00FC68A1">
        <w:tc>
          <w:tcPr>
            <w:tcW w:w="679" w:type="pct"/>
            <w:tcBorders>
              <w:top w:val="single" w:sz="4" w:space="0" w:color="auto"/>
              <w:left w:val="nil"/>
              <w:bottom w:val="single" w:sz="4" w:space="0" w:color="auto"/>
              <w:right w:val="nil"/>
            </w:tcBorders>
            <w:shd w:val="clear" w:color="auto" w:fill="auto"/>
            <w:hideMark/>
          </w:tcPr>
          <w:p w14:paraId="41B363D3" w14:textId="77777777" w:rsidR="004B2282" w:rsidRPr="00540AB0" w:rsidRDefault="004B2282" w:rsidP="00FC68A1">
            <w:pPr>
              <w:pStyle w:val="Tabletext"/>
            </w:pPr>
            <w:bookmarkStart w:id="1067" w:name="CU_339743667"/>
            <w:bookmarkEnd w:id="1067"/>
            <w:r w:rsidRPr="00540AB0">
              <w:t>38220</w:t>
            </w:r>
          </w:p>
        </w:tc>
        <w:tc>
          <w:tcPr>
            <w:tcW w:w="3584" w:type="pct"/>
            <w:tcBorders>
              <w:top w:val="single" w:sz="4" w:space="0" w:color="auto"/>
              <w:left w:val="nil"/>
              <w:bottom w:val="single" w:sz="4" w:space="0" w:color="auto"/>
              <w:right w:val="nil"/>
            </w:tcBorders>
            <w:shd w:val="clear" w:color="auto" w:fill="auto"/>
            <w:hideMark/>
          </w:tcPr>
          <w:p w14:paraId="1A0977E3" w14:textId="77777777" w:rsidR="004B2282" w:rsidRPr="00540AB0" w:rsidRDefault="004B2282" w:rsidP="00FC68A1">
            <w:pPr>
              <w:pStyle w:val="Tabletext"/>
            </w:pPr>
            <w:r w:rsidRPr="00540AB0">
              <w:t>Selective coronary graft angiography—placement of one or more catheters and injection of opaque material into free coronary graft attached to the aorta (any number of grafts), other than a service associated with a service to which item 38215, 38218, 38222, 38225, 38228, 38231, 38234, 38237, 38240 or 38246 applies (Anaes.)</w:t>
            </w:r>
          </w:p>
        </w:tc>
        <w:tc>
          <w:tcPr>
            <w:tcW w:w="737" w:type="pct"/>
            <w:tcBorders>
              <w:top w:val="single" w:sz="4" w:space="0" w:color="auto"/>
              <w:left w:val="nil"/>
              <w:bottom w:val="single" w:sz="4" w:space="0" w:color="auto"/>
              <w:right w:val="nil"/>
            </w:tcBorders>
            <w:shd w:val="clear" w:color="auto" w:fill="auto"/>
            <w:hideMark/>
          </w:tcPr>
          <w:p w14:paraId="7848F7F5" w14:textId="46665787" w:rsidR="004B2282" w:rsidRPr="00540AB0" w:rsidRDefault="001936CA" w:rsidP="00FC68A1">
            <w:pPr>
              <w:pStyle w:val="Tabletext"/>
              <w:jc w:val="right"/>
            </w:pPr>
            <w:r>
              <w:t>182.95</w:t>
            </w:r>
          </w:p>
        </w:tc>
      </w:tr>
      <w:tr w:rsidR="004B2282" w:rsidRPr="00540AB0" w14:paraId="122BAD0E" w14:textId="77777777" w:rsidTr="00FC68A1">
        <w:tc>
          <w:tcPr>
            <w:tcW w:w="679" w:type="pct"/>
            <w:tcBorders>
              <w:top w:val="single" w:sz="4" w:space="0" w:color="auto"/>
              <w:left w:val="nil"/>
              <w:bottom w:val="single" w:sz="4" w:space="0" w:color="auto"/>
              <w:right w:val="nil"/>
            </w:tcBorders>
            <w:shd w:val="clear" w:color="auto" w:fill="auto"/>
            <w:hideMark/>
          </w:tcPr>
          <w:p w14:paraId="75B3EFD8" w14:textId="77777777" w:rsidR="004B2282" w:rsidRPr="00540AB0" w:rsidRDefault="004B2282" w:rsidP="00FC68A1">
            <w:pPr>
              <w:pStyle w:val="Tabletext"/>
            </w:pPr>
            <w:r w:rsidRPr="00540AB0">
              <w:t>38222</w:t>
            </w:r>
          </w:p>
        </w:tc>
        <w:tc>
          <w:tcPr>
            <w:tcW w:w="3584" w:type="pct"/>
            <w:tcBorders>
              <w:top w:val="single" w:sz="4" w:space="0" w:color="auto"/>
              <w:left w:val="nil"/>
              <w:bottom w:val="single" w:sz="4" w:space="0" w:color="auto"/>
              <w:right w:val="nil"/>
            </w:tcBorders>
            <w:shd w:val="clear" w:color="auto" w:fill="auto"/>
            <w:hideMark/>
          </w:tcPr>
          <w:p w14:paraId="13051FC4" w14:textId="77777777" w:rsidR="004B2282" w:rsidRPr="00540AB0" w:rsidRDefault="004B2282" w:rsidP="00FC68A1">
            <w:pPr>
              <w:pStyle w:val="Tabletext"/>
            </w:pPr>
            <w:r w:rsidRPr="00540AB0">
              <w:t>Selective coronary graft angiography—placement of one or more catheters and injection of opaque material into direct internal mammary artery graft to one or more coronary arteries (irrespective of the number of grafts), other than a service associated with a service to which item 38215, 38218, 38220, 38225, 38228, 38231, 38234, 38237, 38240 or 38246 applies (Anaes.)</w:t>
            </w:r>
          </w:p>
        </w:tc>
        <w:tc>
          <w:tcPr>
            <w:tcW w:w="737" w:type="pct"/>
            <w:tcBorders>
              <w:top w:val="single" w:sz="4" w:space="0" w:color="auto"/>
              <w:left w:val="nil"/>
              <w:bottom w:val="single" w:sz="4" w:space="0" w:color="auto"/>
              <w:right w:val="nil"/>
            </w:tcBorders>
            <w:shd w:val="clear" w:color="auto" w:fill="auto"/>
            <w:hideMark/>
          </w:tcPr>
          <w:p w14:paraId="46A06411" w14:textId="5F38BB45" w:rsidR="004B2282" w:rsidRPr="00540AB0" w:rsidRDefault="001936CA" w:rsidP="00FC68A1">
            <w:pPr>
              <w:pStyle w:val="Tabletext"/>
              <w:jc w:val="right"/>
            </w:pPr>
            <w:r>
              <w:t>366.00</w:t>
            </w:r>
          </w:p>
        </w:tc>
      </w:tr>
      <w:tr w:rsidR="004B2282" w:rsidRPr="00540AB0" w14:paraId="35AD3D21" w14:textId="77777777" w:rsidTr="00FC68A1">
        <w:tc>
          <w:tcPr>
            <w:tcW w:w="679" w:type="pct"/>
            <w:tcBorders>
              <w:top w:val="single" w:sz="4" w:space="0" w:color="auto"/>
              <w:left w:val="nil"/>
              <w:bottom w:val="single" w:sz="4" w:space="0" w:color="auto"/>
              <w:right w:val="nil"/>
            </w:tcBorders>
            <w:shd w:val="clear" w:color="auto" w:fill="auto"/>
            <w:hideMark/>
          </w:tcPr>
          <w:p w14:paraId="309AB380" w14:textId="77777777" w:rsidR="004B2282" w:rsidRPr="00540AB0" w:rsidRDefault="004B2282" w:rsidP="00FC68A1">
            <w:pPr>
              <w:pStyle w:val="Tabletext"/>
            </w:pPr>
            <w:bookmarkStart w:id="1068" w:name="CU_342749426"/>
            <w:bookmarkEnd w:id="1068"/>
            <w:r w:rsidRPr="00540AB0">
              <w:t>38225</w:t>
            </w:r>
          </w:p>
        </w:tc>
        <w:tc>
          <w:tcPr>
            <w:tcW w:w="3584" w:type="pct"/>
            <w:tcBorders>
              <w:top w:val="single" w:sz="4" w:space="0" w:color="auto"/>
              <w:left w:val="nil"/>
              <w:bottom w:val="single" w:sz="4" w:space="0" w:color="auto"/>
              <w:right w:val="nil"/>
            </w:tcBorders>
            <w:shd w:val="clear" w:color="auto" w:fill="auto"/>
            <w:hideMark/>
          </w:tcPr>
          <w:p w14:paraId="39E4FEEE" w14:textId="77777777" w:rsidR="004B2282" w:rsidRPr="00540AB0" w:rsidRDefault="004B2282" w:rsidP="00FC68A1">
            <w:pPr>
              <w:pStyle w:val="Tabletext"/>
            </w:pPr>
            <w:r w:rsidRPr="00540AB0">
              <w:t>Selective coronary angiography—placement of catheters and injection of opaque material into the native coronary arteries and placement of one or more catheters and injection of opaque material into free coronary graft attached to the aorta (irrespective of the number of grafts), other than a service associated with a service to which item 38215, 38218, 38220, 38222, 38228, 38231, 38234, 38237, 38240 or 38246 applies (Anaes.)</w:t>
            </w:r>
          </w:p>
        </w:tc>
        <w:tc>
          <w:tcPr>
            <w:tcW w:w="737" w:type="pct"/>
            <w:tcBorders>
              <w:top w:val="single" w:sz="4" w:space="0" w:color="auto"/>
              <w:left w:val="nil"/>
              <w:bottom w:val="single" w:sz="4" w:space="0" w:color="auto"/>
              <w:right w:val="nil"/>
            </w:tcBorders>
            <w:shd w:val="clear" w:color="auto" w:fill="auto"/>
            <w:hideMark/>
          </w:tcPr>
          <w:p w14:paraId="2114CA9A" w14:textId="1E752F1E" w:rsidR="004B2282" w:rsidRPr="00540AB0" w:rsidRDefault="001936CA" w:rsidP="00FC68A1">
            <w:pPr>
              <w:pStyle w:val="Tabletext"/>
              <w:jc w:val="right"/>
            </w:pPr>
            <w:r>
              <w:t>548.95</w:t>
            </w:r>
          </w:p>
        </w:tc>
      </w:tr>
      <w:tr w:rsidR="004B2282" w:rsidRPr="00540AB0" w14:paraId="711AD5EA" w14:textId="77777777" w:rsidTr="00FC68A1">
        <w:tc>
          <w:tcPr>
            <w:tcW w:w="679" w:type="pct"/>
            <w:tcBorders>
              <w:top w:val="single" w:sz="4" w:space="0" w:color="auto"/>
              <w:left w:val="nil"/>
              <w:bottom w:val="single" w:sz="4" w:space="0" w:color="auto"/>
              <w:right w:val="nil"/>
            </w:tcBorders>
            <w:shd w:val="clear" w:color="auto" w:fill="auto"/>
            <w:hideMark/>
          </w:tcPr>
          <w:p w14:paraId="520EE3E5" w14:textId="77777777" w:rsidR="004B2282" w:rsidRPr="00540AB0" w:rsidRDefault="004B2282" w:rsidP="00FC68A1">
            <w:pPr>
              <w:pStyle w:val="Tabletext"/>
            </w:pPr>
            <w:r w:rsidRPr="00540AB0">
              <w:t>38228</w:t>
            </w:r>
          </w:p>
        </w:tc>
        <w:tc>
          <w:tcPr>
            <w:tcW w:w="3584" w:type="pct"/>
            <w:tcBorders>
              <w:top w:val="single" w:sz="4" w:space="0" w:color="auto"/>
              <w:left w:val="nil"/>
              <w:bottom w:val="single" w:sz="4" w:space="0" w:color="auto"/>
              <w:right w:val="nil"/>
            </w:tcBorders>
            <w:shd w:val="clear" w:color="auto" w:fill="auto"/>
            <w:hideMark/>
          </w:tcPr>
          <w:p w14:paraId="204997EB" w14:textId="77777777" w:rsidR="004B2282" w:rsidRPr="00540AB0" w:rsidRDefault="004B2282" w:rsidP="00FC68A1">
            <w:pPr>
              <w:pStyle w:val="Tabletext"/>
            </w:pPr>
            <w:r w:rsidRPr="00540AB0">
              <w:t>Selective coronary angiography—placement of catheters and injection of opaque material into the native coronary arteries and placement of one or more catheters and injection of opaque material into direct internal mammary artery graft to one or more coronary arteries (irrespective of the number of grafts), other than a service associated with a service to which item 38215, 38218, 38220, 38222, 38225, 38231, 38234, 38237, 38240 or 38246 applies (Anaes.)</w:t>
            </w:r>
          </w:p>
        </w:tc>
        <w:tc>
          <w:tcPr>
            <w:tcW w:w="737" w:type="pct"/>
            <w:tcBorders>
              <w:top w:val="single" w:sz="4" w:space="0" w:color="auto"/>
              <w:left w:val="nil"/>
              <w:bottom w:val="single" w:sz="4" w:space="0" w:color="auto"/>
              <w:right w:val="nil"/>
            </w:tcBorders>
            <w:shd w:val="clear" w:color="auto" w:fill="auto"/>
            <w:hideMark/>
          </w:tcPr>
          <w:p w14:paraId="4255D00A" w14:textId="109D5EB4" w:rsidR="004B2282" w:rsidRPr="00540AB0" w:rsidRDefault="001936CA" w:rsidP="00FC68A1">
            <w:pPr>
              <w:pStyle w:val="Tabletext"/>
              <w:jc w:val="right"/>
            </w:pPr>
            <w:r>
              <w:t>732.05</w:t>
            </w:r>
          </w:p>
        </w:tc>
      </w:tr>
      <w:tr w:rsidR="004B2282" w:rsidRPr="00540AB0" w14:paraId="3B277011" w14:textId="77777777" w:rsidTr="00FC68A1">
        <w:tc>
          <w:tcPr>
            <w:tcW w:w="679" w:type="pct"/>
            <w:tcBorders>
              <w:top w:val="single" w:sz="4" w:space="0" w:color="auto"/>
              <w:left w:val="nil"/>
              <w:bottom w:val="single" w:sz="4" w:space="0" w:color="auto"/>
              <w:right w:val="nil"/>
            </w:tcBorders>
            <w:shd w:val="clear" w:color="auto" w:fill="auto"/>
            <w:hideMark/>
          </w:tcPr>
          <w:p w14:paraId="2D8D5A62" w14:textId="77777777" w:rsidR="004B2282" w:rsidRPr="00540AB0" w:rsidRDefault="004B2282" w:rsidP="00FC68A1">
            <w:pPr>
              <w:pStyle w:val="Tabletext"/>
            </w:pPr>
            <w:r w:rsidRPr="00540AB0">
              <w:t>38231</w:t>
            </w:r>
          </w:p>
        </w:tc>
        <w:tc>
          <w:tcPr>
            <w:tcW w:w="3584" w:type="pct"/>
            <w:tcBorders>
              <w:top w:val="single" w:sz="4" w:space="0" w:color="auto"/>
              <w:left w:val="nil"/>
              <w:bottom w:val="single" w:sz="4" w:space="0" w:color="auto"/>
              <w:right w:val="nil"/>
            </w:tcBorders>
            <w:shd w:val="clear" w:color="auto" w:fill="auto"/>
            <w:hideMark/>
          </w:tcPr>
          <w:p w14:paraId="22D13C7E" w14:textId="77777777" w:rsidR="004B2282" w:rsidRPr="00540AB0" w:rsidRDefault="004B2282" w:rsidP="00FC68A1">
            <w:pPr>
              <w:pStyle w:val="Tabletext"/>
            </w:pPr>
            <w:r w:rsidRPr="00540AB0">
              <w:t xml:space="preserve">Selective coronary angiography—placement of catheters and injection of opaque material into the native coronary arteries and placement of one or more catheters and injection of opaque material into free coronary graft attached to the aorta (irrespective of the number of grafts), and placement of one or more catheters and injection of opaque material into direct internal mammary artery graft to one or more coronary arteries (irrespective of the number of grafts), other than a </w:t>
            </w:r>
            <w:r w:rsidRPr="00540AB0">
              <w:lastRenderedPageBreak/>
              <w:t>service associated with a service to which item 38215, 38218, 38220, 38222, 38225, 38228, 38234, 38237, 38240 or 38246 applies (Anaes.)</w:t>
            </w:r>
          </w:p>
        </w:tc>
        <w:tc>
          <w:tcPr>
            <w:tcW w:w="737" w:type="pct"/>
            <w:tcBorders>
              <w:top w:val="single" w:sz="4" w:space="0" w:color="auto"/>
              <w:left w:val="nil"/>
              <w:bottom w:val="single" w:sz="4" w:space="0" w:color="auto"/>
              <w:right w:val="nil"/>
            </w:tcBorders>
            <w:shd w:val="clear" w:color="auto" w:fill="auto"/>
            <w:hideMark/>
          </w:tcPr>
          <w:p w14:paraId="500A6DE9" w14:textId="0046D9D7" w:rsidR="004B2282" w:rsidRPr="00540AB0" w:rsidRDefault="001936CA" w:rsidP="00FC68A1">
            <w:pPr>
              <w:pStyle w:val="Tabletext"/>
              <w:jc w:val="right"/>
            </w:pPr>
            <w:r>
              <w:lastRenderedPageBreak/>
              <w:t>914.95</w:t>
            </w:r>
          </w:p>
        </w:tc>
      </w:tr>
      <w:tr w:rsidR="004B2282" w:rsidRPr="00540AB0" w14:paraId="3B680850" w14:textId="77777777" w:rsidTr="00FC68A1">
        <w:tc>
          <w:tcPr>
            <w:tcW w:w="679" w:type="pct"/>
            <w:tcBorders>
              <w:top w:val="single" w:sz="4" w:space="0" w:color="auto"/>
              <w:left w:val="nil"/>
              <w:bottom w:val="single" w:sz="4" w:space="0" w:color="auto"/>
              <w:right w:val="nil"/>
            </w:tcBorders>
            <w:shd w:val="clear" w:color="auto" w:fill="auto"/>
            <w:hideMark/>
          </w:tcPr>
          <w:p w14:paraId="73030FA5" w14:textId="77777777" w:rsidR="004B2282" w:rsidRPr="00540AB0" w:rsidRDefault="004B2282" w:rsidP="00FC68A1">
            <w:pPr>
              <w:pStyle w:val="Tabletext"/>
            </w:pPr>
            <w:bookmarkStart w:id="1069" w:name="CU_344745933"/>
            <w:bookmarkEnd w:id="1069"/>
            <w:r w:rsidRPr="00540AB0">
              <w:lastRenderedPageBreak/>
              <w:t>38234</w:t>
            </w:r>
          </w:p>
        </w:tc>
        <w:tc>
          <w:tcPr>
            <w:tcW w:w="3584" w:type="pct"/>
            <w:tcBorders>
              <w:top w:val="single" w:sz="4" w:space="0" w:color="auto"/>
              <w:left w:val="nil"/>
              <w:bottom w:val="single" w:sz="4" w:space="0" w:color="auto"/>
              <w:right w:val="nil"/>
            </w:tcBorders>
            <w:shd w:val="clear" w:color="auto" w:fill="auto"/>
            <w:hideMark/>
          </w:tcPr>
          <w:p w14:paraId="577C141E" w14:textId="77777777" w:rsidR="004B2282" w:rsidRPr="00540AB0" w:rsidRDefault="004B2282" w:rsidP="00FC68A1">
            <w:pPr>
              <w:pStyle w:val="Tabletext"/>
            </w:pPr>
            <w:r w:rsidRPr="00540AB0">
              <w:t>Selective coronary angiography—placement of catheters and injection of opaque material with right or left heart catheterisation or both, or aortography and placement of one or more catheters and injection of opaque material into free coronary graft attached to the aorta (irrespective of the number of grafts), other than a service associated with a service to which item 38215, 38218, 38220, 38222, 38225, 38228, 38231, 38237, 38240 or 38246 applies (Anaes.)</w:t>
            </w:r>
          </w:p>
        </w:tc>
        <w:tc>
          <w:tcPr>
            <w:tcW w:w="737" w:type="pct"/>
            <w:tcBorders>
              <w:top w:val="single" w:sz="4" w:space="0" w:color="auto"/>
              <w:left w:val="nil"/>
              <w:bottom w:val="single" w:sz="4" w:space="0" w:color="auto"/>
              <w:right w:val="nil"/>
            </w:tcBorders>
            <w:shd w:val="clear" w:color="auto" w:fill="auto"/>
            <w:hideMark/>
          </w:tcPr>
          <w:p w14:paraId="4E1CA162" w14:textId="391FB44B" w:rsidR="004B2282" w:rsidRPr="00540AB0" w:rsidRDefault="001936CA" w:rsidP="00FC68A1">
            <w:pPr>
              <w:pStyle w:val="Tabletext"/>
              <w:jc w:val="right"/>
            </w:pPr>
            <w:r>
              <w:t>731.90</w:t>
            </w:r>
          </w:p>
        </w:tc>
      </w:tr>
      <w:tr w:rsidR="004B2282" w:rsidRPr="00540AB0" w14:paraId="3F2E102D" w14:textId="77777777" w:rsidTr="00FC68A1">
        <w:tc>
          <w:tcPr>
            <w:tcW w:w="679" w:type="pct"/>
            <w:tcBorders>
              <w:top w:val="single" w:sz="4" w:space="0" w:color="auto"/>
              <w:left w:val="nil"/>
              <w:bottom w:val="single" w:sz="4" w:space="0" w:color="auto"/>
              <w:right w:val="nil"/>
            </w:tcBorders>
            <w:shd w:val="clear" w:color="auto" w:fill="auto"/>
            <w:hideMark/>
          </w:tcPr>
          <w:p w14:paraId="2113CB7E" w14:textId="77777777" w:rsidR="004B2282" w:rsidRPr="00540AB0" w:rsidRDefault="004B2282" w:rsidP="00FC68A1">
            <w:pPr>
              <w:pStyle w:val="Tabletext"/>
            </w:pPr>
            <w:bookmarkStart w:id="1070" w:name="CU_346751444"/>
            <w:bookmarkEnd w:id="1070"/>
            <w:r w:rsidRPr="00540AB0">
              <w:t>38237</w:t>
            </w:r>
          </w:p>
        </w:tc>
        <w:tc>
          <w:tcPr>
            <w:tcW w:w="3584" w:type="pct"/>
            <w:tcBorders>
              <w:top w:val="single" w:sz="4" w:space="0" w:color="auto"/>
              <w:left w:val="nil"/>
              <w:bottom w:val="single" w:sz="4" w:space="0" w:color="auto"/>
              <w:right w:val="nil"/>
            </w:tcBorders>
            <w:shd w:val="clear" w:color="auto" w:fill="auto"/>
            <w:hideMark/>
          </w:tcPr>
          <w:p w14:paraId="0F725FDE" w14:textId="77777777" w:rsidR="004B2282" w:rsidRPr="00540AB0" w:rsidRDefault="004B2282" w:rsidP="00FC68A1">
            <w:pPr>
              <w:pStyle w:val="Tabletext"/>
            </w:pPr>
            <w:r w:rsidRPr="00540AB0">
              <w:t>Selective coronary angiography—placement of catheters and injection of opaque material with right or left heart catheterisation or both, or aortography and placement of one or more catheters and injection of opaque material into direct internal mammary artery graft to one or more coronary arteries (irrespective of the number of grafts), other than a service associated with a service to which item 38215, 38218, 38220, 38222, 38225, 38228, 38231, 38234, 38240 or 38246 applies (Anaes.)</w:t>
            </w:r>
          </w:p>
        </w:tc>
        <w:tc>
          <w:tcPr>
            <w:tcW w:w="737" w:type="pct"/>
            <w:tcBorders>
              <w:top w:val="single" w:sz="4" w:space="0" w:color="auto"/>
              <w:left w:val="nil"/>
              <w:bottom w:val="single" w:sz="4" w:space="0" w:color="auto"/>
              <w:right w:val="nil"/>
            </w:tcBorders>
            <w:shd w:val="clear" w:color="auto" w:fill="auto"/>
            <w:hideMark/>
          </w:tcPr>
          <w:p w14:paraId="31D478E1" w14:textId="10547B04" w:rsidR="004B2282" w:rsidRPr="00540AB0" w:rsidRDefault="001936CA" w:rsidP="00FC68A1">
            <w:pPr>
              <w:pStyle w:val="Tabletext"/>
              <w:jc w:val="right"/>
            </w:pPr>
            <w:r>
              <w:t>914.90</w:t>
            </w:r>
          </w:p>
        </w:tc>
      </w:tr>
      <w:tr w:rsidR="004B2282" w:rsidRPr="00540AB0" w14:paraId="5D419A6F" w14:textId="77777777" w:rsidTr="00FC68A1">
        <w:tc>
          <w:tcPr>
            <w:tcW w:w="679" w:type="pct"/>
            <w:tcBorders>
              <w:top w:val="single" w:sz="4" w:space="0" w:color="auto"/>
              <w:left w:val="nil"/>
              <w:bottom w:val="single" w:sz="4" w:space="0" w:color="auto"/>
              <w:right w:val="nil"/>
            </w:tcBorders>
            <w:shd w:val="clear" w:color="auto" w:fill="auto"/>
            <w:hideMark/>
          </w:tcPr>
          <w:p w14:paraId="652F7047" w14:textId="77777777" w:rsidR="004B2282" w:rsidRPr="00540AB0" w:rsidRDefault="004B2282" w:rsidP="00FC68A1">
            <w:pPr>
              <w:pStyle w:val="Tabletext"/>
            </w:pPr>
            <w:r w:rsidRPr="00540AB0">
              <w:t>38240</w:t>
            </w:r>
          </w:p>
        </w:tc>
        <w:tc>
          <w:tcPr>
            <w:tcW w:w="3584" w:type="pct"/>
            <w:tcBorders>
              <w:top w:val="single" w:sz="4" w:space="0" w:color="auto"/>
              <w:left w:val="nil"/>
              <w:bottom w:val="single" w:sz="4" w:space="0" w:color="auto"/>
              <w:right w:val="nil"/>
            </w:tcBorders>
            <w:shd w:val="clear" w:color="auto" w:fill="auto"/>
            <w:hideMark/>
          </w:tcPr>
          <w:p w14:paraId="67F33D24" w14:textId="77777777" w:rsidR="004B2282" w:rsidRPr="00540AB0" w:rsidRDefault="004B2282" w:rsidP="00FC68A1">
            <w:pPr>
              <w:pStyle w:val="Tabletext"/>
            </w:pPr>
            <w:r w:rsidRPr="00540AB0">
              <w:t>Selective coronary angiography—placement of catheters and injection of opaque material with right or left heart catheterisation or both, or aortography and placement of one or more catheters and injection of opaque material into free coronary graft attached to the aorta (irrespective of the number of grafts), and placement of one or more catheters and injection of opaque material into direct internal mammary artery graft to one or more coronary arteries (irrespective of the number of grafts), other than a service associated with a service to which item 38215, 38218, 38220, 38222, 38225, 38228, 38231, 38234, 38237 or 38246 applies (Anaes.)</w:t>
            </w:r>
          </w:p>
        </w:tc>
        <w:tc>
          <w:tcPr>
            <w:tcW w:w="737" w:type="pct"/>
            <w:tcBorders>
              <w:top w:val="single" w:sz="4" w:space="0" w:color="auto"/>
              <w:left w:val="nil"/>
              <w:bottom w:val="single" w:sz="4" w:space="0" w:color="auto"/>
              <w:right w:val="nil"/>
            </w:tcBorders>
            <w:shd w:val="clear" w:color="auto" w:fill="auto"/>
            <w:hideMark/>
          </w:tcPr>
          <w:p w14:paraId="797D76C0" w14:textId="13FFFB2F" w:rsidR="004B2282" w:rsidRPr="00540AB0" w:rsidRDefault="001936CA" w:rsidP="00FC68A1">
            <w:pPr>
              <w:pStyle w:val="Tabletext"/>
              <w:jc w:val="right"/>
            </w:pPr>
            <w:r>
              <w:t>1,097.85</w:t>
            </w:r>
          </w:p>
        </w:tc>
      </w:tr>
      <w:tr w:rsidR="004B2282" w:rsidRPr="00540AB0" w14:paraId="3A977D0A" w14:textId="77777777" w:rsidTr="00FC68A1">
        <w:tc>
          <w:tcPr>
            <w:tcW w:w="679" w:type="pct"/>
            <w:tcBorders>
              <w:top w:val="single" w:sz="4" w:space="0" w:color="auto"/>
              <w:left w:val="nil"/>
              <w:bottom w:val="single" w:sz="4" w:space="0" w:color="auto"/>
              <w:right w:val="nil"/>
            </w:tcBorders>
            <w:shd w:val="clear" w:color="auto" w:fill="auto"/>
            <w:hideMark/>
          </w:tcPr>
          <w:p w14:paraId="38CE89BD" w14:textId="77777777" w:rsidR="004B2282" w:rsidRPr="00540AB0" w:rsidRDefault="004B2282" w:rsidP="00FC68A1">
            <w:pPr>
              <w:pStyle w:val="Tabletext"/>
            </w:pPr>
            <w:r w:rsidRPr="00540AB0">
              <w:t>38241</w:t>
            </w:r>
          </w:p>
        </w:tc>
        <w:tc>
          <w:tcPr>
            <w:tcW w:w="3584" w:type="pct"/>
            <w:tcBorders>
              <w:top w:val="single" w:sz="4" w:space="0" w:color="auto"/>
              <w:left w:val="nil"/>
              <w:bottom w:val="single" w:sz="4" w:space="0" w:color="auto"/>
              <w:right w:val="nil"/>
            </w:tcBorders>
            <w:shd w:val="clear" w:color="auto" w:fill="auto"/>
            <w:hideMark/>
          </w:tcPr>
          <w:p w14:paraId="6686E356" w14:textId="77777777" w:rsidR="004B2282" w:rsidRPr="00540AB0" w:rsidRDefault="004B2282" w:rsidP="00FC68A1">
            <w:pPr>
              <w:pStyle w:val="Tabletext"/>
            </w:pPr>
            <w:r w:rsidRPr="00540AB0">
              <w:t>Use of a coronary pressure wire during selective coronary angiography to measure fractional flow reserve (FFR) and coronary flow reserve (CFR) in one or more intermediate coronary artery or graft lesions (stenosis of 30—70%), to determine whether revascularisation should be performed, if previous stress testing has either not been performed or the results are inconclusive (Anaes.)</w:t>
            </w:r>
          </w:p>
        </w:tc>
        <w:tc>
          <w:tcPr>
            <w:tcW w:w="737" w:type="pct"/>
            <w:tcBorders>
              <w:top w:val="single" w:sz="4" w:space="0" w:color="auto"/>
              <w:left w:val="nil"/>
              <w:bottom w:val="single" w:sz="4" w:space="0" w:color="auto"/>
              <w:right w:val="nil"/>
            </w:tcBorders>
            <w:shd w:val="clear" w:color="auto" w:fill="auto"/>
            <w:hideMark/>
          </w:tcPr>
          <w:p w14:paraId="5FCC459D" w14:textId="5E53EC6D" w:rsidR="004B2282" w:rsidRPr="00540AB0" w:rsidRDefault="001936CA" w:rsidP="00FC68A1">
            <w:pPr>
              <w:pStyle w:val="Tabletext"/>
              <w:jc w:val="right"/>
            </w:pPr>
            <w:r>
              <w:t>484.35</w:t>
            </w:r>
          </w:p>
        </w:tc>
      </w:tr>
      <w:tr w:rsidR="004B2282" w:rsidRPr="00540AB0" w14:paraId="6C66C08D" w14:textId="77777777" w:rsidTr="00FC68A1">
        <w:tc>
          <w:tcPr>
            <w:tcW w:w="679" w:type="pct"/>
            <w:tcBorders>
              <w:top w:val="single" w:sz="4" w:space="0" w:color="auto"/>
              <w:left w:val="nil"/>
              <w:bottom w:val="single" w:sz="4" w:space="0" w:color="auto"/>
              <w:right w:val="nil"/>
            </w:tcBorders>
            <w:shd w:val="clear" w:color="auto" w:fill="auto"/>
            <w:hideMark/>
          </w:tcPr>
          <w:p w14:paraId="60A4BCC7" w14:textId="77777777" w:rsidR="004B2282" w:rsidRPr="00540AB0" w:rsidRDefault="004B2282" w:rsidP="00FC68A1">
            <w:pPr>
              <w:pStyle w:val="Tabletext"/>
            </w:pPr>
            <w:bookmarkStart w:id="1071" w:name="CU_348747970"/>
            <w:bookmarkEnd w:id="1071"/>
            <w:r w:rsidRPr="00540AB0">
              <w:t>38243</w:t>
            </w:r>
          </w:p>
        </w:tc>
        <w:tc>
          <w:tcPr>
            <w:tcW w:w="3584" w:type="pct"/>
            <w:tcBorders>
              <w:top w:val="single" w:sz="4" w:space="0" w:color="auto"/>
              <w:left w:val="nil"/>
              <w:bottom w:val="single" w:sz="4" w:space="0" w:color="auto"/>
              <w:right w:val="nil"/>
            </w:tcBorders>
            <w:shd w:val="clear" w:color="auto" w:fill="auto"/>
            <w:hideMark/>
          </w:tcPr>
          <w:p w14:paraId="2AEAF776" w14:textId="77777777" w:rsidR="004B2282" w:rsidRPr="00540AB0" w:rsidRDefault="004B2282" w:rsidP="00FC68A1">
            <w:pPr>
              <w:pStyle w:val="Tabletext"/>
            </w:pPr>
            <w:r w:rsidRPr="00540AB0">
              <w:t>Placement of one or more catheters and injection of opaque material into any one or more coronary vessels or grafts before any coronary interventional procedure, other than a service associated with a service to which item 38246 applies (Anaes.)</w:t>
            </w:r>
          </w:p>
        </w:tc>
        <w:tc>
          <w:tcPr>
            <w:tcW w:w="737" w:type="pct"/>
            <w:tcBorders>
              <w:top w:val="single" w:sz="4" w:space="0" w:color="auto"/>
              <w:left w:val="nil"/>
              <w:bottom w:val="single" w:sz="4" w:space="0" w:color="auto"/>
              <w:right w:val="nil"/>
            </w:tcBorders>
            <w:shd w:val="clear" w:color="auto" w:fill="auto"/>
            <w:hideMark/>
          </w:tcPr>
          <w:p w14:paraId="13242331" w14:textId="54A1EDD5" w:rsidR="004B2282" w:rsidRPr="00540AB0" w:rsidRDefault="001936CA" w:rsidP="00FC68A1">
            <w:pPr>
              <w:pStyle w:val="Tabletext"/>
              <w:jc w:val="right"/>
            </w:pPr>
            <w:r>
              <w:t>457.45</w:t>
            </w:r>
          </w:p>
        </w:tc>
      </w:tr>
      <w:tr w:rsidR="004B2282" w:rsidRPr="00540AB0" w14:paraId="62968C11" w14:textId="77777777" w:rsidTr="00FC68A1">
        <w:tc>
          <w:tcPr>
            <w:tcW w:w="679" w:type="pct"/>
            <w:tcBorders>
              <w:top w:val="single" w:sz="4" w:space="0" w:color="auto"/>
              <w:left w:val="nil"/>
              <w:bottom w:val="single" w:sz="4" w:space="0" w:color="auto"/>
              <w:right w:val="nil"/>
            </w:tcBorders>
            <w:shd w:val="clear" w:color="auto" w:fill="auto"/>
            <w:hideMark/>
          </w:tcPr>
          <w:p w14:paraId="3CF5D271" w14:textId="77777777" w:rsidR="004B2282" w:rsidRPr="00540AB0" w:rsidRDefault="004B2282" w:rsidP="00FC68A1">
            <w:pPr>
              <w:pStyle w:val="Tabletext"/>
            </w:pPr>
            <w:r w:rsidRPr="00540AB0">
              <w:t>38246</w:t>
            </w:r>
          </w:p>
        </w:tc>
        <w:tc>
          <w:tcPr>
            <w:tcW w:w="3584" w:type="pct"/>
            <w:tcBorders>
              <w:top w:val="single" w:sz="4" w:space="0" w:color="auto"/>
              <w:left w:val="nil"/>
              <w:bottom w:val="single" w:sz="4" w:space="0" w:color="auto"/>
              <w:right w:val="nil"/>
            </w:tcBorders>
            <w:shd w:val="clear" w:color="auto" w:fill="auto"/>
            <w:hideMark/>
          </w:tcPr>
          <w:p w14:paraId="3D96FE36" w14:textId="77777777" w:rsidR="004B2282" w:rsidRPr="00540AB0" w:rsidRDefault="004B2282" w:rsidP="00FC68A1">
            <w:pPr>
              <w:pStyle w:val="Tabletext"/>
            </w:pPr>
            <w:r w:rsidRPr="00540AB0">
              <w:t>Selective coronary angiography—placement of catheters and injection of opaque material with right or left heart catheterisation or both, or aortography followed by placement of catheters before any coronary interventional procedure, other than a service associated with a service to which item 38215, 38218, 38220, 38222, 38225, 38228, 38231, 38234, 38237, 38240 or 38243 applies (Anaes.)</w:t>
            </w:r>
          </w:p>
        </w:tc>
        <w:tc>
          <w:tcPr>
            <w:tcW w:w="737" w:type="pct"/>
            <w:tcBorders>
              <w:top w:val="single" w:sz="4" w:space="0" w:color="auto"/>
              <w:left w:val="nil"/>
              <w:bottom w:val="single" w:sz="4" w:space="0" w:color="auto"/>
              <w:right w:val="nil"/>
            </w:tcBorders>
            <w:shd w:val="clear" w:color="auto" w:fill="auto"/>
            <w:hideMark/>
          </w:tcPr>
          <w:p w14:paraId="64A32A31" w14:textId="632DF538" w:rsidR="004B2282" w:rsidRPr="00540AB0" w:rsidRDefault="001936CA" w:rsidP="00FC68A1">
            <w:pPr>
              <w:pStyle w:val="Tabletext"/>
              <w:jc w:val="right"/>
            </w:pPr>
            <w:r>
              <w:t>914.90</w:t>
            </w:r>
          </w:p>
        </w:tc>
      </w:tr>
      <w:tr w:rsidR="004B2282" w:rsidRPr="00540AB0" w14:paraId="3D01F5E2" w14:textId="77777777" w:rsidTr="00FC68A1">
        <w:tc>
          <w:tcPr>
            <w:tcW w:w="679" w:type="pct"/>
            <w:tcBorders>
              <w:top w:val="single" w:sz="4" w:space="0" w:color="auto"/>
              <w:left w:val="nil"/>
              <w:bottom w:val="single" w:sz="4" w:space="0" w:color="auto"/>
              <w:right w:val="nil"/>
            </w:tcBorders>
            <w:shd w:val="clear" w:color="auto" w:fill="auto"/>
            <w:hideMark/>
          </w:tcPr>
          <w:p w14:paraId="44884217" w14:textId="77777777" w:rsidR="004B2282" w:rsidRPr="00540AB0" w:rsidRDefault="004B2282" w:rsidP="00FC68A1">
            <w:pPr>
              <w:pStyle w:val="Tabletext"/>
            </w:pPr>
            <w:r w:rsidRPr="00540AB0">
              <w:t>38256</w:t>
            </w:r>
          </w:p>
        </w:tc>
        <w:tc>
          <w:tcPr>
            <w:tcW w:w="3584" w:type="pct"/>
            <w:tcBorders>
              <w:top w:val="single" w:sz="4" w:space="0" w:color="auto"/>
              <w:left w:val="nil"/>
              <w:bottom w:val="single" w:sz="4" w:space="0" w:color="auto"/>
              <w:right w:val="nil"/>
            </w:tcBorders>
            <w:shd w:val="clear" w:color="auto" w:fill="auto"/>
            <w:hideMark/>
          </w:tcPr>
          <w:p w14:paraId="3A5C44FF" w14:textId="77777777" w:rsidR="004B2282" w:rsidRPr="00540AB0" w:rsidRDefault="004B2282" w:rsidP="00FC68A1">
            <w:pPr>
              <w:pStyle w:val="Tabletext"/>
            </w:pPr>
            <w:r w:rsidRPr="00540AB0">
              <w:t>Temporary transvenous pacemaking electrode, insertion of (Anaes.)</w:t>
            </w:r>
          </w:p>
        </w:tc>
        <w:tc>
          <w:tcPr>
            <w:tcW w:w="737" w:type="pct"/>
            <w:tcBorders>
              <w:top w:val="single" w:sz="4" w:space="0" w:color="auto"/>
              <w:left w:val="nil"/>
              <w:bottom w:val="single" w:sz="4" w:space="0" w:color="auto"/>
              <w:right w:val="nil"/>
            </w:tcBorders>
            <w:shd w:val="clear" w:color="auto" w:fill="auto"/>
            <w:hideMark/>
          </w:tcPr>
          <w:p w14:paraId="00CFBFE9" w14:textId="7525544F" w:rsidR="004B2282" w:rsidRPr="00540AB0" w:rsidRDefault="001936CA" w:rsidP="00FC68A1">
            <w:pPr>
              <w:pStyle w:val="Tabletext"/>
              <w:jc w:val="right"/>
            </w:pPr>
            <w:r>
              <w:t>275.60</w:t>
            </w:r>
          </w:p>
        </w:tc>
      </w:tr>
      <w:tr w:rsidR="004B2282" w:rsidRPr="00540AB0" w14:paraId="5EA1C9ED" w14:textId="77777777" w:rsidTr="00FC68A1">
        <w:tc>
          <w:tcPr>
            <w:tcW w:w="679" w:type="pct"/>
            <w:tcBorders>
              <w:top w:val="single" w:sz="4" w:space="0" w:color="auto"/>
              <w:left w:val="nil"/>
              <w:bottom w:val="single" w:sz="4" w:space="0" w:color="auto"/>
              <w:right w:val="nil"/>
            </w:tcBorders>
            <w:shd w:val="clear" w:color="auto" w:fill="auto"/>
            <w:hideMark/>
          </w:tcPr>
          <w:p w14:paraId="0F42A756" w14:textId="77777777" w:rsidR="004B2282" w:rsidRPr="00540AB0" w:rsidRDefault="004B2282" w:rsidP="00FC68A1">
            <w:pPr>
              <w:pStyle w:val="Tabletext"/>
            </w:pPr>
            <w:bookmarkStart w:id="1072" w:name="CU_352753750"/>
            <w:bookmarkEnd w:id="1072"/>
            <w:r w:rsidRPr="00540AB0">
              <w:t>38270</w:t>
            </w:r>
          </w:p>
        </w:tc>
        <w:tc>
          <w:tcPr>
            <w:tcW w:w="3584" w:type="pct"/>
            <w:tcBorders>
              <w:top w:val="single" w:sz="4" w:space="0" w:color="auto"/>
              <w:left w:val="nil"/>
              <w:bottom w:val="single" w:sz="4" w:space="0" w:color="auto"/>
              <w:right w:val="nil"/>
            </w:tcBorders>
            <w:shd w:val="clear" w:color="auto" w:fill="auto"/>
            <w:hideMark/>
          </w:tcPr>
          <w:p w14:paraId="0B1A5115" w14:textId="77777777" w:rsidR="004B2282" w:rsidRPr="00540AB0" w:rsidRDefault="004B2282" w:rsidP="00FC68A1">
            <w:pPr>
              <w:pStyle w:val="Tabletext"/>
            </w:pPr>
            <w:r w:rsidRPr="00540AB0">
              <w:t>Balloon valvuloplasty or isolated atrial septostomy, including cardiac catheterisations before and after balloon dilatation (Anaes.) (Assist.)</w:t>
            </w:r>
          </w:p>
        </w:tc>
        <w:tc>
          <w:tcPr>
            <w:tcW w:w="737" w:type="pct"/>
            <w:tcBorders>
              <w:top w:val="single" w:sz="4" w:space="0" w:color="auto"/>
              <w:left w:val="nil"/>
              <w:bottom w:val="single" w:sz="4" w:space="0" w:color="auto"/>
              <w:right w:val="nil"/>
            </w:tcBorders>
            <w:shd w:val="clear" w:color="auto" w:fill="auto"/>
            <w:hideMark/>
          </w:tcPr>
          <w:p w14:paraId="0BA54702" w14:textId="34205B47" w:rsidR="004B2282" w:rsidRPr="00540AB0" w:rsidRDefault="001936CA" w:rsidP="00FC68A1">
            <w:pPr>
              <w:pStyle w:val="Tabletext"/>
              <w:jc w:val="right"/>
            </w:pPr>
            <w:r>
              <w:t>940.80</w:t>
            </w:r>
          </w:p>
        </w:tc>
      </w:tr>
      <w:tr w:rsidR="004B2282" w:rsidRPr="00540AB0" w14:paraId="6AFED2E0" w14:textId="77777777" w:rsidTr="00FC68A1">
        <w:tc>
          <w:tcPr>
            <w:tcW w:w="679" w:type="pct"/>
            <w:tcBorders>
              <w:top w:val="single" w:sz="4" w:space="0" w:color="auto"/>
              <w:left w:val="nil"/>
              <w:bottom w:val="single" w:sz="4" w:space="0" w:color="auto"/>
              <w:right w:val="nil"/>
            </w:tcBorders>
            <w:shd w:val="clear" w:color="auto" w:fill="auto"/>
            <w:hideMark/>
          </w:tcPr>
          <w:p w14:paraId="7FCC7DC2" w14:textId="77777777" w:rsidR="004B2282" w:rsidRPr="00540AB0" w:rsidRDefault="004B2282" w:rsidP="00FC68A1">
            <w:pPr>
              <w:pStyle w:val="Tabletext"/>
            </w:pPr>
            <w:r w:rsidRPr="00540AB0">
              <w:t>38272</w:t>
            </w:r>
          </w:p>
        </w:tc>
        <w:tc>
          <w:tcPr>
            <w:tcW w:w="3584" w:type="pct"/>
            <w:tcBorders>
              <w:top w:val="single" w:sz="4" w:space="0" w:color="auto"/>
              <w:left w:val="nil"/>
              <w:bottom w:val="single" w:sz="4" w:space="0" w:color="auto"/>
              <w:right w:val="nil"/>
            </w:tcBorders>
            <w:shd w:val="clear" w:color="auto" w:fill="auto"/>
            <w:hideMark/>
          </w:tcPr>
          <w:p w14:paraId="6301748F" w14:textId="77777777" w:rsidR="004B2282" w:rsidRPr="00540AB0" w:rsidRDefault="004B2282" w:rsidP="00FC68A1">
            <w:pPr>
              <w:pStyle w:val="Tabletext"/>
            </w:pPr>
            <w:r w:rsidRPr="00540AB0">
              <w:t>Atrial septal defect, closure using a septal occluder or similar device by transcatheter approach (Anaes.) (Assist.)</w:t>
            </w:r>
          </w:p>
        </w:tc>
        <w:tc>
          <w:tcPr>
            <w:tcW w:w="737" w:type="pct"/>
            <w:tcBorders>
              <w:top w:val="single" w:sz="4" w:space="0" w:color="auto"/>
              <w:left w:val="nil"/>
              <w:bottom w:val="single" w:sz="4" w:space="0" w:color="auto"/>
              <w:right w:val="nil"/>
            </w:tcBorders>
            <w:shd w:val="clear" w:color="auto" w:fill="auto"/>
            <w:hideMark/>
          </w:tcPr>
          <w:p w14:paraId="49E1802B" w14:textId="585A80F1" w:rsidR="004B2282" w:rsidRPr="00540AB0" w:rsidRDefault="001936CA" w:rsidP="00FC68A1">
            <w:pPr>
              <w:pStyle w:val="Tabletext"/>
              <w:jc w:val="right"/>
            </w:pPr>
            <w:r>
              <w:t>940.80</w:t>
            </w:r>
          </w:p>
        </w:tc>
      </w:tr>
      <w:tr w:rsidR="004B2282" w:rsidRPr="00540AB0" w14:paraId="366E9775" w14:textId="77777777" w:rsidTr="00FC68A1">
        <w:tc>
          <w:tcPr>
            <w:tcW w:w="679" w:type="pct"/>
            <w:tcBorders>
              <w:top w:val="single" w:sz="4" w:space="0" w:color="auto"/>
              <w:left w:val="nil"/>
              <w:bottom w:val="single" w:sz="4" w:space="0" w:color="auto"/>
              <w:right w:val="nil"/>
            </w:tcBorders>
            <w:shd w:val="clear" w:color="auto" w:fill="auto"/>
          </w:tcPr>
          <w:p w14:paraId="4CECD2BC" w14:textId="77777777" w:rsidR="004B2282" w:rsidRPr="00540AB0" w:rsidRDefault="004B2282" w:rsidP="00FC68A1">
            <w:pPr>
              <w:pStyle w:val="Tabletext"/>
            </w:pPr>
            <w:r w:rsidRPr="00540AB0">
              <w:lastRenderedPageBreak/>
              <w:t>38273</w:t>
            </w:r>
          </w:p>
        </w:tc>
        <w:tc>
          <w:tcPr>
            <w:tcW w:w="3584" w:type="pct"/>
            <w:tcBorders>
              <w:top w:val="single" w:sz="4" w:space="0" w:color="auto"/>
              <w:left w:val="nil"/>
              <w:bottom w:val="single" w:sz="4" w:space="0" w:color="auto"/>
              <w:right w:val="nil"/>
            </w:tcBorders>
            <w:shd w:val="clear" w:color="auto" w:fill="auto"/>
          </w:tcPr>
          <w:p w14:paraId="345D5DC6" w14:textId="77777777" w:rsidR="004B2282" w:rsidRPr="00540AB0" w:rsidRDefault="004B2282" w:rsidP="00FC68A1">
            <w:pPr>
              <w:pStyle w:val="Tabletext"/>
            </w:pPr>
            <w:r w:rsidRPr="00540AB0">
              <w:t xml:space="preserve">Patent ductus arteriosus, transcatheter closure of, including cardiac catheterisation and any imaging associated with the service (H) (Anaes.) (Assist.) </w:t>
            </w:r>
          </w:p>
        </w:tc>
        <w:tc>
          <w:tcPr>
            <w:tcW w:w="737" w:type="pct"/>
            <w:tcBorders>
              <w:top w:val="single" w:sz="4" w:space="0" w:color="auto"/>
              <w:left w:val="nil"/>
              <w:bottom w:val="single" w:sz="4" w:space="0" w:color="auto"/>
              <w:right w:val="nil"/>
            </w:tcBorders>
            <w:shd w:val="clear" w:color="auto" w:fill="auto"/>
          </w:tcPr>
          <w:p w14:paraId="7CE348D9" w14:textId="231188B3" w:rsidR="004B2282" w:rsidRPr="00540AB0" w:rsidRDefault="001936CA" w:rsidP="00FC68A1">
            <w:pPr>
              <w:pStyle w:val="Tabletext"/>
              <w:jc w:val="right"/>
            </w:pPr>
            <w:r>
              <w:t>940.80</w:t>
            </w:r>
          </w:p>
        </w:tc>
      </w:tr>
      <w:tr w:rsidR="004B2282" w:rsidRPr="00540AB0" w14:paraId="2448380E" w14:textId="77777777" w:rsidTr="00FC68A1">
        <w:tc>
          <w:tcPr>
            <w:tcW w:w="679" w:type="pct"/>
            <w:tcBorders>
              <w:top w:val="single" w:sz="4" w:space="0" w:color="auto"/>
              <w:left w:val="nil"/>
              <w:bottom w:val="single" w:sz="4" w:space="0" w:color="auto"/>
              <w:right w:val="nil"/>
            </w:tcBorders>
            <w:shd w:val="clear" w:color="auto" w:fill="auto"/>
          </w:tcPr>
          <w:p w14:paraId="4BB52943" w14:textId="77777777" w:rsidR="004B2282" w:rsidRPr="00540AB0" w:rsidRDefault="004B2282" w:rsidP="00FC68A1">
            <w:pPr>
              <w:pStyle w:val="Tabletext"/>
            </w:pPr>
            <w:r w:rsidRPr="00540AB0">
              <w:t>38274</w:t>
            </w:r>
          </w:p>
        </w:tc>
        <w:tc>
          <w:tcPr>
            <w:tcW w:w="3584" w:type="pct"/>
            <w:tcBorders>
              <w:top w:val="single" w:sz="4" w:space="0" w:color="auto"/>
              <w:left w:val="nil"/>
              <w:bottom w:val="single" w:sz="4" w:space="0" w:color="auto"/>
              <w:right w:val="nil"/>
            </w:tcBorders>
            <w:shd w:val="clear" w:color="auto" w:fill="auto"/>
          </w:tcPr>
          <w:p w14:paraId="7FFCCD4C" w14:textId="77777777" w:rsidR="004B2282" w:rsidRPr="00540AB0" w:rsidRDefault="004B2282" w:rsidP="00FC68A1">
            <w:pPr>
              <w:pStyle w:val="Tabletext"/>
            </w:pPr>
            <w:r w:rsidRPr="00540AB0">
              <w:t>Ventricular septal defect, transcatheter closure of, with imaging and cardiac catheterisation (H) (Anaes.) (Assist.)</w:t>
            </w:r>
          </w:p>
        </w:tc>
        <w:tc>
          <w:tcPr>
            <w:tcW w:w="737" w:type="pct"/>
            <w:tcBorders>
              <w:top w:val="single" w:sz="4" w:space="0" w:color="auto"/>
              <w:left w:val="nil"/>
              <w:bottom w:val="single" w:sz="4" w:space="0" w:color="auto"/>
              <w:right w:val="nil"/>
            </w:tcBorders>
            <w:shd w:val="clear" w:color="auto" w:fill="auto"/>
          </w:tcPr>
          <w:p w14:paraId="205CD446" w14:textId="72B60B1F" w:rsidR="004B2282" w:rsidRPr="00540AB0" w:rsidRDefault="001936CA" w:rsidP="00FC68A1">
            <w:pPr>
              <w:pStyle w:val="Tabletext"/>
              <w:jc w:val="right"/>
            </w:pPr>
            <w:r>
              <w:t>940.80</w:t>
            </w:r>
          </w:p>
        </w:tc>
      </w:tr>
      <w:tr w:rsidR="004B2282" w:rsidRPr="00540AB0" w14:paraId="33F43911" w14:textId="77777777" w:rsidTr="00FC68A1">
        <w:tc>
          <w:tcPr>
            <w:tcW w:w="679" w:type="pct"/>
            <w:tcBorders>
              <w:top w:val="single" w:sz="4" w:space="0" w:color="auto"/>
              <w:left w:val="nil"/>
              <w:bottom w:val="single" w:sz="4" w:space="0" w:color="auto"/>
              <w:right w:val="nil"/>
            </w:tcBorders>
            <w:shd w:val="clear" w:color="auto" w:fill="auto"/>
            <w:hideMark/>
          </w:tcPr>
          <w:p w14:paraId="019B3487" w14:textId="77777777" w:rsidR="004B2282" w:rsidRPr="00540AB0" w:rsidRDefault="004B2282" w:rsidP="00FC68A1">
            <w:pPr>
              <w:pStyle w:val="Tabletext"/>
            </w:pPr>
            <w:r w:rsidRPr="00540AB0">
              <w:t>38275</w:t>
            </w:r>
          </w:p>
        </w:tc>
        <w:tc>
          <w:tcPr>
            <w:tcW w:w="3584" w:type="pct"/>
            <w:tcBorders>
              <w:top w:val="single" w:sz="4" w:space="0" w:color="auto"/>
              <w:left w:val="nil"/>
              <w:bottom w:val="single" w:sz="4" w:space="0" w:color="auto"/>
              <w:right w:val="nil"/>
            </w:tcBorders>
            <w:shd w:val="clear" w:color="auto" w:fill="auto"/>
            <w:hideMark/>
          </w:tcPr>
          <w:p w14:paraId="3A3ABE70" w14:textId="77777777" w:rsidR="004B2282" w:rsidRPr="00540AB0" w:rsidRDefault="004B2282" w:rsidP="00FC68A1">
            <w:pPr>
              <w:pStyle w:val="Tabletext"/>
            </w:pPr>
            <w:r w:rsidRPr="00540AB0">
              <w:t>Myocardial biopsy, by cardiac catheterisation (Anaes.)</w:t>
            </w:r>
          </w:p>
        </w:tc>
        <w:tc>
          <w:tcPr>
            <w:tcW w:w="737" w:type="pct"/>
            <w:tcBorders>
              <w:top w:val="single" w:sz="4" w:space="0" w:color="auto"/>
              <w:left w:val="nil"/>
              <w:bottom w:val="single" w:sz="4" w:space="0" w:color="auto"/>
              <w:right w:val="nil"/>
            </w:tcBorders>
            <w:shd w:val="clear" w:color="auto" w:fill="auto"/>
            <w:hideMark/>
          </w:tcPr>
          <w:p w14:paraId="7AA8ACA5" w14:textId="4CD5AB22" w:rsidR="004B2282" w:rsidRPr="00540AB0" w:rsidRDefault="001936CA" w:rsidP="00FC68A1">
            <w:pPr>
              <w:pStyle w:val="Tabletext"/>
              <w:jc w:val="right"/>
            </w:pPr>
            <w:r>
              <w:t>307.50</w:t>
            </w:r>
          </w:p>
        </w:tc>
      </w:tr>
      <w:tr w:rsidR="004B2282" w:rsidRPr="00540AB0" w14:paraId="7329729F" w14:textId="77777777" w:rsidTr="00FC68A1">
        <w:tc>
          <w:tcPr>
            <w:tcW w:w="679" w:type="pct"/>
            <w:tcBorders>
              <w:top w:val="single" w:sz="4" w:space="0" w:color="auto"/>
              <w:left w:val="nil"/>
              <w:bottom w:val="single" w:sz="4" w:space="0" w:color="auto"/>
              <w:right w:val="nil"/>
            </w:tcBorders>
            <w:shd w:val="clear" w:color="auto" w:fill="auto"/>
          </w:tcPr>
          <w:p w14:paraId="3B3E1638" w14:textId="77777777" w:rsidR="004B2282" w:rsidRPr="00540AB0" w:rsidRDefault="004B2282" w:rsidP="00FC68A1">
            <w:pPr>
              <w:pStyle w:val="Tabletext"/>
            </w:pPr>
            <w:r w:rsidRPr="00540AB0">
              <w:t>38276</w:t>
            </w:r>
          </w:p>
        </w:tc>
        <w:tc>
          <w:tcPr>
            <w:tcW w:w="3584" w:type="pct"/>
            <w:tcBorders>
              <w:top w:val="single" w:sz="4" w:space="0" w:color="auto"/>
              <w:left w:val="nil"/>
              <w:bottom w:val="single" w:sz="4" w:space="0" w:color="auto"/>
              <w:right w:val="nil"/>
            </w:tcBorders>
            <w:shd w:val="clear" w:color="auto" w:fill="auto"/>
          </w:tcPr>
          <w:p w14:paraId="57E74267" w14:textId="77777777" w:rsidR="004B2282" w:rsidRPr="00540AB0" w:rsidRDefault="004B2282" w:rsidP="00FC68A1">
            <w:pPr>
              <w:pStyle w:val="Tabletext"/>
            </w:pPr>
            <w:r w:rsidRPr="00540AB0">
              <w:t>Transcatheter occlusion of left atrial appendage, and cardiac catheterisation performed by the same practitioner, for stroke prevention in a patient who has non</w:t>
            </w:r>
            <w:r>
              <w:noBreakHyphen/>
            </w:r>
            <w:r w:rsidRPr="00540AB0">
              <w:t>valvular atrial fibrillation and a contraindication to life</w:t>
            </w:r>
            <w:r>
              <w:noBreakHyphen/>
            </w:r>
            <w:r w:rsidRPr="00540AB0">
              <w:t>long oral anticoagulation therapy, and is at increased risk of thromboembolism demonstrated by:</w:t>
            </w:r>
          </w:p>
          <w:p w14:paraId="5DEB3E03" w14:textId="77777777" w:rsidR="004B2282" w:rsidRPr="00540AB0" w:rsidRDefault="004B2282" w:rsidP="00FC68A1">
            <w:pPr>
              <w:pStyle w:val="Tablea"/>
            </w:pPr>
            <w:r w:rsidRPr="00540AB0">
              <w:t>(a) a prior stroke (whether of an ischaemic or unknown type), transient ischaemic attack or non</w:t>
            </w:r>
            <w:r>
              <w:noBreakHyphen/>
            </w:r>
            <w:r w:rsidRPr="00540AB0">
              <w:t>central nervous system systemic embolism; or</w:t>
            </w:r>
          </w:p>
          <w:p w14:paraId="24B6D5B4" w14:textId="77777777" w:rsidR="004B2282" w:rsidRPr="00540AB0" w:rsidRDefault="004B2282" w:rsidP="00FC68A1">
            <w:pPr>
              <w:pStyle w:val="Tablea"/>
            </w:pPr>
            <w:r w:rsidRPr="00540AB0">
              <w:t>(b) at least 2 of the following risk factors:</w:t>
            </w:r>
          </w:p>
          <w:p w14:paraId="1531215A" w14:textId="77777777" w:rsidR="004B2282" w:rsidRPr="00540AB0" w:rsidRDefault="004B2282" w:rsidP="00FC68A1">
            <w:pPr>
              <w:pStyle w:val="Tablei"/>
            </w:pPr>
            <w:r w:rsidRPr="00540AB0">
              <w:t>(i) an age of 65 years or more;</w:t>
            </w:r>
          </w:p>
          <w:p w14:paraId="18D92DB3" w14:textId="77777777" w:rsidR="004B2282" w:rsidRPr="00540AB0" w:rsidRDefault="004B2282" w:rsidP="00FC68A1">
            <w:pPr>
              <w:pStyle w:val="Tablei"/>
            </w:pPr>
            <w:r w:rsidRPr="00540AB0">
              <w:t>(ii) hypertension;</w:t>
            </w:r>
          </w:p>
          <w:p w14:paraId="5EBAE1C0" w14:textId="77777777" w:rsidR="004B2282" w:rsidRPr="00540AB0" w:rsidRDefault="004B2282" w:rsidP="00FC68A1">
            <w:pPr>
              <w:pStyle w:val="Tablei"/>
            </w:pPr>
            <w:r w:rsidRPr="00540AB0">
              <w:t>(iii) diabetes mellitus;</w:t>
            </w:r>
          </w:p>
          <w:p w14:paraId="427365A8" w14:textId="77777777" w:rsidR="004B2282" w:rsidRPr="00540AB0" w:rsidRDefault="004B2282" w:rsidP="00FC68A1">
            <w:pPr>
              <w:pStyle w:val="Tablei"/>
            </w:pPr>
            <w:r w:rsidRPr="00540AB0">
              <w:t>(iv) heart failure or left ventricular ejection fraction of 35% or less (or both);</w:t>
            </w:r>
          </w:p>
          <w:p w14:paraId="600FAEE1" w14:textId="77777777" w:rsidR="004B2282" w:rsidRPr="00540AB0" w:rsidRDefault="004B2282" w:rsidP="00FC68A1">
            <w:pPr>
              <w:pStyle w:val="Tablei"/>
            </w:pPr>
            <w:r w:rsidRPr="00540AB0">
              <w:t>(v) vascular disease (prior myocardial infarction, peripheral artery disease or aortic plaque)</w:t>
            </w:r>
          </w:p>
          <w:p w14:paraId="54B4C734" w14:textId="77777777" w:rsidR="004B2282" w:rsidRPr="00540AB0" w:rsidRDefault="004B2282" w:rsidP="00FC68A1">
            <w:pPr>
              <w:pStyle w:val="Tabletext"/>
            </w:pPr>
            <w:r w:rsidRPr="00540AB0">
              <w:t>(H) (Anaes.) (Assist.)</w:t>
            </w:r>
          </w:p>
        </w:tc>
        <w:tc>
          <w:tcPr>
            <w:tcW w:w="737" w:type="pct"/>
            <w:tcBorders>
              <w:top w:val="single" w:sz="4" w:space="0" w:color="auto"/>
              <w:left w:val="nil"/>
              <w:bottom w:val="single" w:sz="4" w:space="0" w:color="auto"/>
              <w:right w:val="nil"/>
            </w:tcBorders>
            <w:shd w:val="clear" w:color="auto" w:fill="auto"/>
          </w:tcPr>
          <w:p w14:paraId="364AEB16" w14:textId="3C130F65" w:rsidR="004B2282" w:rsidRPr="00540AB0" w:rsidRDefault="001936CA" w:rsidP="00FC68A1">
            <w:pPr>
              <w:pStyle w:val="Tabletext"/>
              <w:jc w:val="right"/>
            </w:pPr>
            <w:r>
              <w:t>940.80</w:t>
            </w:r>
          </w:p>
        </w:tc>
      </w:tr>
      <w:tr w:rsidR="004B2282" w:rsidRPr="00540AB0" w14:paraId="65D06155" w14:textId="77777777" w:rsidTr="00FC68A1">
        <w:tc>
          <w:tcPr>
            <w:tcW w:w="679" w:type="pct"/>
            <w:tcBorders>
              <w:top w:val="single" w:sz="4" w:space="0" w:color="auto"/>
              <w:left w:val="nil"/>
              <w:bottom w:val="single" w:sz="4" w:space="0" w:color="auto"/>
              <w:right w:val="nil"/>
            </w:tcBorders>
            <w:shd w:val="clear" w:color="auto" w:fill="auto"/>
            <w:hideMark/>
          </w:tcPr>
          <w:p w14:paraId="181F307B" w14:textId="77777777" w:rsidR="004B2282" w:rsidRPr="00540AB0" w:rsidRDefault="004B2282" w:rsidP="00FC68A1">
            <w:pPr>
              <w:pStyle w:val="Tabletext"/>
            </w:pPr>
            <w:r w:rsidRPr="00540AB0">
              <w:t>38285</w:t>
            </w:r>
          </w:p>
        </w:tc>
        <w:tc>
          <w:tcPr>
            <w:tcW w:w="3584" w:type="pct"/>
            <w:tcBorders>
              <w:top w:val="single" w:sz="4" w:space="0" w:color="auto"/>
              <w:left w:val="nil"/>
              <w:bottom w:val="single" w:sz="4" w:space="0" w:color="auto"/>
              <w:right w:val="nil"/>
            </w:tcBorders>
            <w:shd w:val="clear" w:color="auto" w:fill="auto"/>
            <w:hideMark/>
          </w:tcPr>
          <w:p w14:paraId="7F9395C1" w14:textId="77777777" w:rsidR="004B2282" w:rsidRPr="00540AB0" w:rsidRDefault="004B2282" w:rsidP="00FC68A1">
            <w:pPr>
              <w:pStyle w:val="Tabletext"/>
            </w:pPr>
            <w:r w:rsidRPr="00540AB0">
              <w:t>Implantable ECG loop recorder, insertion of, for diagnosis of primary disorder, if:</w:t>
            </w:r>
          </w:p>
          <w:p w14:paraId="5BE4FA5B" w14:textId="77777777" w:rsidR="004B2282" w:rsidRPr="00540AB0" w:rsidRDefault="004B2282" w:rsidP="00FC68A1">
            <w:pPr>
              <w:pStyle w:val="Tablea"/>
            </w:pPr>
            <w:r w:rsidRPr="00540AB0">
              <w:t>(a) the patient to whom the service is provided:</w:t>
            </w:r>
          </w:p>
          <w:p w14:paraId="7A656EF7" w14:textId="77777777" w:rsidR="004B2282" w:rsidRPr="00540AB0" w:rsidRDefault="004B2282" w:rsidP="00FC68A1">
            <w:pPr>
              <w:pStyle w:val="Tablei"/>
            </w:pPr>
            <w:r w:rsidRPr="00540AB0">
              <w:t>(i) has recurrent unexplained syncope; and</w:t>
            </w:r>
          </w:p>
          <w:p w14:paraId="205EE7E1" w14:textId="77777777" w:rsidR="004B2282" w:rsidRPr="00540AB0" w:rsidRDefault="004B2282" w:rsidP="00FC68A1">
            <w:pPr>
              <w:pStyle w:val="Tablei"/>
            </w:pPr>
            <w:r w:rsidRPr="00540AB0">
              <w:t>(ii) does not have a structural heart defect associated with a high risk of sudden cardiac death; and</w:t>
            </w:r>
          </w:p>
          <w:p w14:paraId="73F256D0" w14:textId="77777777" w:rsidR="004B2282" w:rsidRPr="00540AB0" w:rsidRDefault="004B2282" w:rsidP="00FC68A1">
            <w:pPr>
              <w:pStyle w:val="Tablea"/>
            </w:pPr>
            <w:r w:rsidRPr="00540AB0">
              <w:t>(b) a diagnosis has not been achieved through all other available cardiac investigations; and</w:t>
            </w:r>
          </w:p>
          <w:p w14:paraId="32F94C9E" w14:textId="77777777" w:rsidR="004B2282" w:rsidRPr="00540AB0" w:rsidRDefault="004B2282" w:rsidP="00FC68A1">
            <w:pPr>
              <w:pStyle w:val="Tablea"/>
            </w:pPr>
            <w:r w:rsidRPr="00540AB0">
              <w:t>(c) a neurogenic cause is not suspected;</w:t>
            </w:r>
          </w:p>
          <w:p w14:paraId="20FD2856" w14:textId="77777777" w:rsidR="004B2282" w:rsidRPr="00540AB0" w:rsidRDefault="004B2282" w:rsidP="00FC68A1">
            <w:pPr>
              <w:pStyle w:val="Tabletext"/>
            </w:pPr>
            <w:r w:rsidRPr="00540AB0">
              <w:t>including initial programming and testing (H) (Anaes.)</w:t>
            </w:r>
          </w:p>
        </w:tc>
        <w:tc>
          <w:tcPr>
            <w:tcW w:w="737" w:type="pct"/>
            <w:tcBorders>
              <w:top w:val="single" w:sz="4" w:space="0" w:color="auto"/>
              <w:left w:val="nil"/>
              <w:bottom w:val="single" w:sz="4" w:space="0" w:color="auto"/>
              <w:right w:val="nil"/>
            </w:tcBorders>
            <w:shd w:val="clear" w:color="auto" w:fill="auto"/>
            <w:hideMark/>
          </w:tcPr>
          <w:p w14:paraId="2B01240A" w14:textId="42425994" w:rsidR="004B2282" w:rsidRPr="00540AB0" w:rsidRDefault="001936CA" w:rsidP="00FC68A1">
            <w:pPr>
              <w:pStyle w:val="Tabletext"/>
              <w:jc w:val="right"/>
            </w:pPr>
            <w:r>
              <w:t>198.95</w:t>
            </w:r>
          </w:p>
        </w:tc>
      </w:tr>
      <w:tr w:rsidR="004B2282" w:rsidRPr="00540AB0" w14:paraId="2D6113B5" w14:textId="77777777" w:rsidTr="00FC68A1">
        <w:tc>
          <w:tcPr>
            <w:tcW w:w="679" w:type="pct"/>
            <w:tcBorders>
              <w:top w:val="single" w:sz="4" w:space="0" w:color="auto"/>
              <w:left w:val="nil"/>
              <w:bottom w:val="single" w:sz="4" w:space="0" w:color="auto"/>
              <w:right w:val="nil"/>
            </w:tcBorders>
            <w:shd w:val="clear" w:color="auto" w:fill="auto"/>
            <w:hideMark/>
          </w:tcPr>
          <w:p w14:paraId="0632E195" w14:textId="77777777" w:rsidR="004B2282" w:rsidRPr="00540AB0" w:rsidRDefault="004B2282" w:rsidP="00FC68A1">
            <w:pPr>
              <w:pStyle w:val="Tabletext"/>
            </w:pPr>
            <w:r w:rsidRPr="00540AB0">
              <w:t>38286</w:t>
            </w:r>
          </w:p>
        </w:tc>
        <w:tc>
          <w:tcPr>
            <w:tcW w:w="3584" w:type="pct"/>
            <w:tcBorders>
              <w:top w:val="single" w:sz="4" w:space="0" w:color="auto"/>
              <w:left w:val="nil"/>
              <w:bottom w:val="single" w:sz="4" w:space="0" w:color="auto"/>
              <w:right w:val="nil"/>
            </w:tcBorders>
            <w:shd w:val="clear" w:color="auto" w:fill="auto"/>
            <w:hideMark/>
          </w:tcPr>
          <w:p w14:paraId="6904D397" w14:textId="77777777" w:rsidR="004B2282" w:rsidRPr="00540AB0" w:rsidRDefault="004B2282" w:rsidP="00FC68A1">
            <w:pPr>
              <w:pStyle w:val="Tabletext"/>
            </w:pPr>
            <w:r w:rsidRPr="00540AB0">
              <w:t>Implantable ECG loop recorder, removal of (H) (Anaes.)</w:t>
            </w:r>
          </w:p>
        </w:tc>
        <w:tc>
          <w:tcPr>
            <w:tcW w:w="737" w:type="pct"/>
            <w:tcBorders>
              <w:top w:val="single" w:sz="4" w:space="0" w:color="auto"/>
              <w:left w:val="nil"/>
              <w:bottom w:val="single" w:sz="4" w:space="0" w:color="auto"/>
              <w:right w:val="nil"/>
            </w:tcBorders>
            <w:shd w:val="clear" w:color="auto" w:fill="auto"/>
            <w:hideMark/>
          </w:tcPr>
          <w:p w14:paraId="7936261D" w14:textId="06734BF9" w:rsidR="004B2282" w:rsidRPr="00540AB0" w:rsidRDefault="001936CA" w:rsidP="00FC68A1">
            <w:pPr>
              <w:pStyle w:val="Tabletext"/>
              <w:jc w:val="right"/>
            </w:pPr>
            <w:r>
              <w:t>179.20</w:t>
            </w:r>
          </w:p>
        </w:tc>
      </w:tr>
      <w:tr w:rsidR="004B2282" w:rsidRPr="00540AB0" w14:paraId="2111A8DD" w14:textId="77777777" w:rsidTr="00FC68A1">
        <w:tc>
          <w:tcPr>
            <w:tcW w:w="679" w:type="pct"/>
            <w:tcBorders>
              <w:top w:val="single" w:sz="4" w:space="0" w:color="auto"/>
              <w:left w:val="nil"/>
              <w:bottom w:val="single" w:sz="4" w:space="0" w:color="auto"/>
              <w:right w:val="nil"/>
            </w:tcBorders>
            <w:shd w:val="clear" w:color="auto" w:fill="auto"/>
            <w:hideMark/>
          </w:tcPr>
          <w:p w14:paraId="003DD343" w14:textId="77777777" w:rsidR="004B2282" w:rsidRPr="00540AB0" w:rsidRDefault="004B2282" w:rsidP="00FC68A1">
            <w:pPr>
              <w:pStyle w:val="Tabletext"/>
            </w:pPr>
            <w:r w:rsidRPr="00540AB0">
              <w:t>38287</w:t>
            </w:r>
          </w:p>
        </w:tc>
        <w:tc>
          <w:tcPr>
            <w:tcW w:w="3584" w:type="pct"/>
            <w:tcBorders>
              <w:top w:val="single" w:sz="4" w:space="0" w:color="auto"/>
              <w:left w:val="nil"/>
              <w:bottom w:val="single" w:sz="4" w:space="0" w:color="auto"/>
              <w:right w:val="nil"/>
            </w:tcBorders>
            <w:shd w:val="clear" w:color="auto" w:fill="auto"/>
            <w:hideMark/>
          </w:tcPr>
          <w:p w14:paraId="5EDE4FE9" w14:textId="77777777" w:rsidR="004B2282" w:rsidRPr="00540AB0" w:rsidRDefault="004B2282" w:rsidP="00FC68A1">
            <w:pPr>
              <w:pStyle w:val="Tabletext"/>
            </w:pPr>
            <w:r w:rsidRPr="00540AB0">
              <w:t>Ablation of arrhythmia circuit or focus or isolation procedure involving one atrial chamber (Anaes.) (Assist.)</w:t>
            </w:r>
          </w:p>
        </w:tc>
        <w:tc>
          <w:tcPr>
            <w:tcW w:w="737" w:type="pct"/>
            <w:tcBorders>
              <w:top w:val="single" w:sz="4" w:space="0" w:color="auto"/>
              <w:left w:val="nil"/>
              <w:bottom w:val="single" w:sz="4" w:space="0" w:color="auto"/>
              <w:right w:val="nil"/>
            </w:tcBorders>
            <w:shd w:val="clear" w:color="auto" w:fill="auto"/>
            <w:hideMark/>
          </w:tcPr>
          <w:p w14:paraId="11AC7BAF" w14:textId="103654B2" w:rsidR="004B2282" w:rsidRPr="00540AB0" w:rsidRDefault="001936CA" w:rsidP="00FC68A1">
            <w:pPr>
              <w:pStyle w:val="Tabletext"/>
              <w:jc w:val="right"/>
            </w:pPr>
            <w:r>
              <w:t>2,164.05</w:t>
            </w:r>
          </w:p>
        </w:tc>
      </w:tr>
      <w:tr w:rsidR="004B2282" w:rsidRPr="00540AB0" w14:paraId="0A075538" w14:textId="77777777" w:rsidTr="00FC68A1">
        <w:tc>
          <w:tcPr>
            <w:tcW w:w="679" w:type="pct"/>
            <w:tcBorders>
              <w:top w:val="single" w:sz="4" w:space="0" w:color="auto"/>
              <w:left w:val="nil"/>
              <w:bottom w:val="single" w:sz="4" w:space="0" w:color="auto"/>
              <w:right w:val="nil"/>
            </w:tcBorders>
            <w:shd w:val="clear" w:color="auto" w:fill="auto"/>
            <w:hideMark/>
          </w:tcPr>
          <w:p w14:paraId="3D87FA48" w14:textId="77777777" w:rsidR="004B2282" w:rsidRPr="00540AB0" w:rsidRDefault="004B2282" w:rsidP="00FC68A1">
            <w:pPr>
              <w:pStyle w:val="Tabletext"/>
            </w:pPr>
            <w:r w:rsidRPr="00540AB0">
              <w:t>38288</w:t>
            </w:r>
          </w:p>
        </w:tc>
        <w:tc>
          <w:tcPr>
            <w:tcW w:w="3584" w:type="pct"/>
            <w:tcBorders>
              <w:top w:val="single" w:sz="4" w:space="0" w:color="auto"/>
              <w:left w:val="nil"/>
              <w:bottom w:val="single" w:sz="4" w:space="0" w:color="auto"/>
              <w:right w:val="nil"/>
            </w:tcBorders>
            <w:shd w:val="clear" w:color="auto" w:fill="auto"/>
            <w:hideMark/>
          </w:tcPr>
          <w:p w14:paraId="24996763" w14:textId="77777777" w:rsidR="004B2282" w:rsidRPr="00540AB0" w:rsidRDefault="004B2282" w:rsidP="00FC68A1">
            <w:pPr>
              <w:pStyle w:val="Tabletext"/>
            </w:pPr>
            <w:r w:rsidRPr="00540AB0">
              <w:t>Implantable loop recorder, insertion of, for diagnosis of atrial fibrillation, if:</w:t>
            </w:r>
          </w:p>
          <w:p w14:paraId="2C200287" w14:textId="77777777" w:rsidR="004B2282" w:rsidRPr="00540AB0" w:rsidRDefault="004B2282" w:rsidP="00FC68A1">
            <w:pPr>
              <w:pStyle w:val="Tablea"/>
            </w:pPr>
            <w:r w:rsidRPr="00540AB0">
              <w:t>(a) the patient to whom the service is provided has been diagnosed as having had an embolic stroke of undetermined source; and</w:t>
            </w:r>
          </w:p>
          <w:p w14:paraId="630DCC68" w14:textId="77777777" w:rsidR="004B2282" w:rsidRPr="00540AB0" w:rsidRDefault="004B2282" w:rsidP="00FC68A1">
            <w:pPr>
              <w:pStyle w:val="Tablea"/>
            </w:pPr>
            <w:r w:rsidRPr="00540AB0">
              <w:t>(b) the bases of the diagnosis included the following:</w:t>
            </w:r>
          </w:p>
          <w:p w14:paraId="2367AA0B" w14:textId="77777777" w:rsidR="004B2282" w:rsidRPr="00540AB0" w:rsidRDefault="004B2282" w:rsidP="00FC68A1">
            <w:pPr>
              <w:pStyle w:val="Tablei"/>
            </w:pPr>
            <w:r w:rsidRPr="00540AB0">
              <w:t>(i) the medical history of the patient;</w:t>
            </w:r>
          </w:p>
          <w:p w14:paraId="5AF32FED" w14:textId="77777777" w:rsidR="004B2282" w:rsidRPr="00540AB0" w:rsidRDefault="004B2282" w:rsidP="00FC68A1">
            <w:pPr>
              <w:pStyle w:val="Tablei"/>
            </w:pPr>
            <w:r w:rsidRPr="00540AB0">
              <w:t>(ii) physical examination;</w:t>
            </w:r>
          </w:p>
          <w:p w14:paraId="3E827F53" w14:textId="77777777" w:rsidR="004B2282" w:rsidRPr="00540AB0" w:rsidRDefault="004B2282" w:rsidP="00FC68A1">
            <w:pPr>
              <w:pStyle w:val="Tablei"/>
            </w:pPr>
            <w:r w:rsidRPr="00540AB0">
              <w:t>(iii) brain and carotid imaging;</w:t>
            </w:r>
          </w:p>
          <w:p w14:paraId="2F5B6008" w14:textId="77777777" w:rsidR="004B2282" w:rsidRPr="00540AB0" w:rsidRDefault="004B2282" w:rsidP="00FC68A1">
            <w:pPr>
              <w:pStyle w:val="Tablei"/>
            </w:pPr>
            <w:r w:rsidRPr="00540AB0">
              <w:t>(iv) cardiac imaging;</w:t>
            </w:r>
          </w:p>
          <w:p w14:paraId="5F7FD451" w14:textId="77777777" w:rsidR="004B2282" w:rsidRPr="00540AB0" w:rsidRDefault="004B2282" w:rsidP="00FC68A1">
            <w:pPr>
              <w:pStyle w:val="Tablei"/>
            </w:pPr>
            <w:r w:rsidRPr="00540AB0">
              <w:lastRenderedPageBreak/>
              <w:t>(v) surface ECG testing including 24</w:t>
            </w:r>
            <w:r>
              <w:noBreakHyphen/>
            </w:r>
            <w:r w:rsidRPr="00540AB0">
              <w:t>hour Holter monitoring; and</w:t>
            </w:r>
          </w:p>
          <w:p w14:paraId="46011738" w14:textId="77777777" w:rsidR="004B2282" w:rsidRPr="00540AB0" w:rsidRDefault="004B2282" w:rsidP="00FC68A1">
            <w:pPr>
              <w:pStyle w:val="Tablea"/>
            </w:pPr>
            <w:r w:rsidRPr="00540AB0">
              <w:t>(c) atrial fibrillation is suspected; and</w:t>
            </w:r>
          </w:p>
          <w:p w14:paraId="32E4997C" w14:textId="77777777" w:rsidR="004B2282" w:rsidRPr="00540AB0" w:rsidRDefault="004B2282" w:rsidP="00FC68A1">
            <w:pPr>
              <w:pStyle w:val="Tablea"/>
            </w:pPr>
            <w:r w:rsidRPr="00540AB0">
              <w:t>(d) the patient:</w:t>
            </w:r>
          </w:p>
          <w:p w14:paraId="06E0F13C" w14:textId="77777777" w:rsidR="004B2282" w:rsidRPr="00540AB0" w:rsidRDefault="004B2282" w:rsidP="00FC68A1">
            <w:pPr>
              <w:pStyle w:val="Tablei"/>
            </w:pPr>
            <w:r w:rsidRPr="00540AB0">
              <w:t>(i) does not have a permanent indication for oral anticoagulants; or</w:t>
            </w:r>
          </w:p>
          <w:p w14:paraId="7E932D56" w14:textId="77777777" w:rsidR="004B2282" w:rsidRPr="00540AB0" w:rsidRDefault="004B2282" w:rsidP="00FC68A1">
            <w:pPr>
              <w:pStyle w:val="Tablei"/>
            </w:pPr>
            <w:r w:rsidRPr="00540AB0">
              <w:t>(ii) does not have a permanent oral anticoagulants contraindication;</w:t>
            </w:r>
          </w:p>
          <w:p w14:paraId="6F3F3254" w14:textId="77777777" w:rsidR="004B2282" w:rsidRPr="00540AB0" w:rsidRDefault="004B2282" w:rsidP="00FC68A1">
            <w:pPr>
              <w:pStyle w:val="Tabletext"/>
            </w:pPr>
            <w:r w:rsidRPr="00540AB0">
              <w:t>including initial programming and testing (Anaes.)</w:t>
            </w:r>
          </w:p>
        </w:tc>
        <w:tc>
          <w:tcPr>
            <w:tcW w:w="737" w:type="pct"/>
            <w:tcBorders>
              <w:top w:val="single" w:sz="4" w:space="0" w:color="auto"/>
              <w:left w:val="nil"/>
              <w:bottom w:val="single" w:sz="4" w:space="0" w:color="auto"/>
              <w:right w:val="nil"/>
            </w:tcBorders>
            <w:shd w:val="clear" w:color="auto" w:fill="auto"/>
            <w:hideMark/>
          </w:tcPr>
          <w:p w14:paraId="667AA48B" w14:textId="0F5BDDD9" w:rsidR="004B2282" w:rsidRPr="00540AB0" w:rsidRDefault="001936CA" w:rsidP="00FC68A1">
            <w:pPr>
              <w:pStyle w:val="Tabletext"/>
              <w:jc w:val="right"/>
            </w:pPr>
            <w:r>
              <w:lastRenderedPageBreak/>
              <w:t>198.95</w:t>
            </w:r>
          </w:p>
        </w:tc>
      </w:tr>
      <w:tr w:rsidR="004B2282" w:rsidRPr="00540AB0" w14:paraId="480611E5" w14:textId="77777777" w:rsidTr="00FC68A1">
        <w:tc>
          <w:tcPr>
            <w:tcW w:w="679" w:type="pct"/>
            <w:tcBorders>
              <w:top w:val="single" w:sz="4" w:space="0" w:color="auto"/>
              <w:left w:val="nil"/>
              <w:bottom w:val="single" w:sz="4" w:space="0" w:color="auto"/>
              <w:right w:val="nil"/>
            </w:tcBorders>
            <w:shd w:val="clear" w:color="auto" w:fill="auto"/>
            <w:hideMark/>
          </w:tcPr>
          <w:p w14:paraId="565D0E53" w14:textId="77777777" w:rsidR="004B2282" w:rsidRPr="00540AB0" w:rsidRDefault="004B2282" w:rsidP="00FC68A1">
            <w:pPr>
              <w:pStyle w:val="Tabletext"/>
            </w:pPr>
            <w:r w:rsidRPr="00540AB0">
              <w:lastRenderedPageBreak/>
              <w:t>38290</w:t>
            </w:r>
          </w:p>
        </w:tc>
        <w:tc>
          <w:tcPr>
            <w:tcW w:w="3584" w:type="pct"/>
            <w:tcBorders>
              <w:top w:val="single" w:sz="4" w:space="0" w:color="auto"/>
              <w:left w:val="nil"/>
              <w:bottom w:val="single" w:sz="4" w:space="0" w:color="auto"/>
              <w:right w:val="nil"/>
            </w:tcBorders>
            <w:shd w:val="clear" w:color="auto" w:fill="auto"/>
            <w:hideMark/>
          </w:tcPr>
          <w:p w14:paraId="4AFB5CD8" w14:textId="77777777" w:rsidR="004B2282" w:rsidRPr="00540AB0" w:rsidRDefault="004B2282" w:rsidP="00FC68A1">
            <w:pPr>
              <w:pStyle w:val="Tabletext"/>
            </w:pPr>
            <w:r w:rsidRPr="00540AB0">
              <w:t>Ablation of arrhythmia circuits or foci, or isolation procedure involving both atrial chambers and including curative procedures for atrial fibrillation (H) (Anaes.) (Assist.)</w:t>
            </w:r>
          </w:p>
        </w:tc>
        <w:tc>
          <w:tcPr>
            <w:tcW w:w="737" w:type="pct"/>
            <w:tcBorders>
              <w:top w:val="single" w:sz="4" w:space="0" w:color="auto"/>
              <w:left w:val="nil"/>
              <w:bottom w:val="single" w:sz="4" w:space="0" w:color="auto"/>
              <w:right w:val="nil"/>
            </w:tcBorders>
            <w:shd w:val="clear" w:color="auto" w:fill="auto"/>
            <w:hideMark/>
          </w:tcPr>
          <w:p w14:paraId="2825AA61" w14:textId="525A959D" w:rsidR="004B2282" w:rsidRPr="00540AB0" w:rsidRDefault="001936CA" w:rsidP="00FC68A1">
            <w:pPr>
              <w:pStyle w:val="Tabletext"/>
              <w:jc w:val="right"/>
            </w:pPr>
            <w:r>
              <w:t>2,755.40</w:t>
            </w:r>
          </w:p>
        </w:tc>
      </w:tr>
      <w:tr w:rsidR="004B2282" w:rsidRPr="00540AB0" w14:paraId="51EC4190" w14:textId="77777777" w:rsidTr="00FC68A1">
        <w:tc>
          <w:tcPr>
            <w:tcW w:w="679" w:type="pct"/>
            <w:tcBorders>
              <w:top w:val="single" w:sz="4" w:space="0" w:color="auto"/>
              <w:left w:val="nil"/>
              <w:bottom w:val="single" w:sz="4" w:space="0" w:color="auto"/>
              <w:right w:val="nil"/>
            </w:tcBorders>
            <w:shd w:val="clear" w:color="auto" w:fill="auto"/>
            <w:hideMark/>
          </w:tcPr>
          <w:p w14:paraId="2BE9630C" w14:textId="77777777" w:rsidR="004B2282" w:rsidRPr="00540AB0" w:rsidRDefault="004B2282" w:rsidP="00FC68A1">
            <w:pPr>
              <w:pStyle w:val="Tabletext"/>
            </w:pPr>
            <w:bookmarkStart w:id="1073" w:name="CU_360750239"/>
            <w:bookmarkEnd w:id="1073"/>
            <w:r w:rsidRPr="00540AB0">
              <w:t>38293</w:t>
            </w:r>
          </w:p>
        </w:tc>
        <w:tc>
          <w:tcPr>
            <w:tcW w:w="3584" w:type="pct"/>
            <w:tcBorders>
              <w:top w:val="single" w:sz="4" w:space="0" w:color="auto"/>
              <w:left w:val="nil"/>
              <w:bottom w:val="single" w:sz="4" w:space="0" w:color="auto"/>
              <w:right w:val="nil"/>
            </w:tcBorders>
            <w:shd w:val="clear" w:color="auto" w:fill="auto"/>
            <w:hideMark/>
          </w:tcPr>
          <w:p w14:paraId="33898991" w14:textId="77777777" w:rsidR="004B2282" w:rsidRPr="00540AB0" w:rsidRDefault="004B2282" w:rsidP="00FC68A1">
            <w:pPr>
              <w:pStyle w:val="Tabletext"/>
            </w:pPr>
            <w:r w:rsidRPr="00540AB0">
              <w:t>Ventricular arrhythmia with mapping and ablation, including all associated electrophysiological studies performed on the same day (Anaes.) (Assist.)</w:t>
            </w:r>
          </w:p>
        </w:tc>
        <w:tc>
          <w:tcPr>
            <w:tcW w:w="737" w:type="pct"/>
            <w:tcBorders>
              <w:top w:val="single" w:sz="4" w:space="0" w:color="auto"/>
              <w:left w:val="nil"/>
              <w:bottom w:val="single" w:sz="4" w:space="0" w:color="auto"/>
              <w:right w:val="nil"/>
            </w:tcBorders>
            <w:shd w:val="clear" w:color="auto" w:fill="auto"/>
            <w:hideMark/>
          </w:tcPr>
          <w:p w14:paraId="3E6F6115" w14:textId="782A8252" w:rsidR="004B2282" w:rsidRPr="00540AB0" w:rsidRDefault="001936CA" w:rsidP="00FC68A1">
            <w:pPr>
              <w:pStyle w:val="Tabletext"/>
              <w:jc w:val="right"/>
            </w:pPr>
            <w:r>
              <w:t>2,957.65</w:t>
            </w:r>
          </w:p>
        </w:tc>
      </w:tr>
      <w:tr w:rsidR="004B2282" w:rsidRPr="00540AB0" w14:paraId="5C4209A1" w14:textId="77777777" w:rsidTr="00FC68A1">
        <w:tc>
          <w:tcPr>
            <w:tcW w:w="679" w:type="pct"/>
            <w:tcBorders>
              <w:top w:val="single" w:sz="4" w:space="0" w:color="auto"/>
              <w:left w:val="nil"/>
              <w:bottom w:val="single" w:sz="4" w:space="0" w:color="auto"/>
              <w:right w:val="nil"/>
            </w:tcBorders>
            <w:shd w:val="clear" w:color="auto" w:fill="auto"/>
            <w:hideMark/>
          </w:tcPr>
          <w:p w14:paraId="6F9C1078" w14:textId="77777777" w:rsidR="004B2282" w:rsidRPr="00540AB0" w:rsidRDefault="004B2282" w:rsidP="00FC68A1">
            <w:pPr>
              <w:pStyle w:val="Tabletext"/>
              <w:rPr>
                <w:snapToGrid w:val="0"/>
              </w:rPr>
            </w:pPr>
            <w:r w:rsidRPr="00540AB0">
              <w:rPr>
                <w:snapToGrid w:val="0"/>
              </w:rPr>
              <w:t>38300</w:t>
            </w:r>
          </w:p>
        </w:tc>
        <w:tc>
          <w:tcPr>
            <w:tcW w:w="3584" w:type="pct"/>
            <w:tcBorders>
              <w:top w:val="single" w:sz="4" w:space="0" w:color="auto"/>
              <w:left w:val="nil"/>
              <w:bottom w:val="single" w:sz="4" w:space="0" w:color="auto"/>
              <w:right w:val="nil"/>
            </w:tcBorders>
            <w:shd w:val="clear" w:color="auto" w:fill="auto"/>
            <w:hideMark/>
          </w:tcPr>
          <w:p w14:paraId="5130BFA8" w14:textId="77777777" w:rsidR="004B2282" w:rsidRPr="00540AB0" w:rsidRDefault="004B2282" w:rsidP="00FC68A1">
            <w:pPr>
              <w:pStyle w:val="Tabletext"/>
              <w:rPr>
                <w:snapToGrid w:val="0"/>
              </w:rPr>
            </w:pPr>
            <w:r w:rsidRPr="00540AB0">
              <w:rPr>
                <w:snapToGrid w:val="0"/>
              </w:rPr>
              <w:t>Transluminal balloon angioplasty of one coronary artery, percutaneous or by open exposure, excluding associated radiological services, radiological preparation and after</w:t>
            </w:r>
            <w:r>
              <w:rPr>
                <w:snapToGrid w:val="0"/>
              </w:rPr>
              <w:noBreakHyphen/>
            </w:r>
            <w:r w:rsidRPr="00540AB0">
              <w:rPr>
                <w:snapToGrid w:val="0"/>
              </w:rPr>
              <w:t>care (Anaes.) (Assist.)</w:t>
            </w:r>
          </w:p>
        </w:tc>
        <w:tc>
          <w:tcPr>
            <w:tcW w:w="737" w:type="pct"/>
            <w:tcBorders>
              <w:top w:val="single" w:sz="4" w:space="0" w:color="auto"/>
              <w:left w:val="nil"/>
              <w:bottom w:val="single" w:sz="4" w:space="0" w:color="auto"/>
              <w:right w:val="nil"/>
            </w:tcBorders>
            <w:shd w:val="clear" w:color="auto" w:fill="auto"/>
            <w:hideMark/>
          </w:tcPr>
          <w:p w14:paraId="563577CE" w14:textId="11D67F46" w:rsidR="004B2282" w:rsidRPr="00540AB0" w:rsidRDefault="001936CA" w:rsidP="00FC68A1">
            <w:pPr>
              <w:pStyle w:val="Tabletext"/>
              <w:jc w:val="right"/>
            </w:pPr>
            <w:r>
              <w:t>531.45</w:t>
            </w:r>
          </w:p>
        </w:tc>
      </w:tr>
      <w:tr w:rsidR="004B2282" w:rsidRPr="00540AB0" w14:paraId="157318CC" w14:textId="77777777" w:rsidTr="00FC68A1">
        <w:tc>
          <w:tcPr>
            <w:tcW w:w="679" w:type="pct"/>
            <w:tcBorders>
              <w:top w:val="single" w:sz="4" w:space="0" w:color="auto"/>
              <w:left w:val="nil"/>
              <w:bottom w:val="single" w:sz="4" w:space="0" w:color="auto"/>
              <w:right w:val="nil"/>
            </w:tcBorders>
            <w:shd w:val="clear" w:color="auto" w:fill="auto"/>
            <w:hideMark/>
          </w:tcPr>
          <w:p w14:paraId="6C783FA0" w14:textId="77777777" w:rsidR="004B2282" w:rsidRPr="00540AB0" w:rsidRDefault="004B2282" w:rsidP="00FC68A1">
            <w:pPr>
              <w:pStyle w:val="Tabletext"/>
            </w:pPr>
            <w:bookmarkStart w:id="1074" w:name="CU_363755649"/>
            <w:bookmarkEnd w:id="1074"/>
            <w:r w:rsidRPr="00540AB0">
              <w:t>38303</w:t>
            </w:r>
          </w:p>
        </w:tc>
        <w:tc>
          <w:tcPr>
            <w:tcW w:w="3584" w:type="pct"/>
            <w:tcBorders>
              <w:top w:val="single" w:sz="4" w:space="0" w:color="auto"/>
              <w:left w:val="nil"/>
              <w:bottom w:val="single" w:sz="4" w:space="0" w:color="auto"/>
              <w:right w:val="nil"/>
            </w:tcBorders>
            <w:shd w:val="clear" w:color="auto" w:fill="auto"/>
            <w:hideMark/>
          </w:tcPr>
          <w:p w14:paraId="5C2DCAAB" w14:textId="77777777" w:rsidR="004B2282" w:rsidRPr="00540AB0" w:rsidRDefault="004B2282" w:rsidP="00FC68A1">
            <w:pPr>
              <w:pStyle w:val="Tabletext"/>
            </w:pPr>
            <w:r w:rsidRPr="00540AB0">
              <w:t>Transluminal balloon angioplasty of more than one coronary artery, percutaneous or by open exposure, excluding associated radiological services, radiological preparation and after</w:t>
            </w:r>
            <w:r>
              <w:noBreakHyphen/>
            </w:r>
            <w:r w:rsidRPr="00540AB0">
              <w:t>care (Anaes.) (Assist.)</w:t>
            </w:r>
          </w:p>
        </w:tc>
        <w:tc>
          <w:tcPr>
            <w:tcW w:w="737" w:type="pct"/>
            <w:tcBorders>
              <w:top w:val="single" w:sz="4" w:space="0" w:color="auto"/>
              <w:left w:val="nil"/>
              <w:bottom w:val="single" w:sz="4" w:space="0" w:color="auto"/>
              <w:right w:val="nil"/>
            </w:tcBorders>
            <w:shd w:val="clear" w:color="auto" w:fill="auto"/>
            <w:hideMark/>
          </w:tcPr>
          <w:p w14:paraId="63C4F18A" w14:textId="6CDD6117" w:rsidR="004B2282" w:rsidRPr="00540AB0" w:rsidRDefault="001936CA" w:rsidP="00FC68A1">
            <w:pPr>
              <w:pStyle w:val="Tabletext"/>
              <w:jc w:val="right"/>
            </w:pPr>
            <w:r>
              <w:t>681.40</w:t>
            </w:r>
          </w:p>
        </w:tc>
      </w:tr>
      <w:tr w:rsidR="004B2282" w:rsidRPr="00540AB0" w14:paraId="366384CD" w14:textId="77777777" w:rsidTr="00FC68A1">
        <w:tc>
          <w:tcPr>
            <w:tcW w:w="679" w:type="pct"/>
            <w:tcBorders>
              <w:top w:val="single" w:sz="4" w:space="0" w:color="auto"/>
              <w:left w:val="nil"/>
              <w:bottom w:val="single" w:sz="4" w:space="0" w:color="auto"/>
              <w:right w:val="nil"/>
            </w:tcBorders>
            <w:shd w:val="clear" w:color="auto" w:fill="auto"/>
            <w:hideMark/>
          </w:tcPr>
          <w:p w14:paraId="7B8AFF88" w14:textId="77777777" w:rsidR="004B2282" w:rsidRPr="00540AB0" w:rsidRDefault="004B2282" w:rsidP="00FC68A1">
            <w:pPr>
              <w:pStyle w:val="Tabletext"/>
            </w:pPr>
            <w:r w:rsidRPr="00540AB0">
              <w:t>38306</w:t>
            </w:r>
          </w:p>
        </w:tc>
        <w:tc>
          <w:tcPr>
            <w:tcW w:w="3584" w:type="pct"/>
            <w:tcBorders>
              <w:top w:val="single" w:sz="4" w:space="0" w:color="auto"/>
              <w:left w:val="nil"/>
              <w:bottom w:val="single" w:sz="4" w:space="0" w:color="auto"/>
              <w:right w:val="nil"/>
            </w:tcBorders>
            <w:shd w:val="clear" w:color="auto" w:fill="auto"/>
            <w:hideMark/>
          </w:tcPr>
          <w:p w14:paraId="1E79F1CE" w14:textId="77777777" w:rsidR="004B2282" w:rsidRPr="00540AB0" w:rsidRDefault="004B2282" w:rsidP="00FC68A1">
            <w:pPr>
              <w:pStyle w:val="Tabletext"/>
            </w:pPr>
            <w:r w:rsidRPr="00540AB0">
              <w:t>Transluminal insertion of stent or stents into one occlusional site, including associated balloon dilatation of coronary artery, percutaneous or by open exposure, excluding associated radiological services, radiological preparation and after</w:t>
            </w:r>
            <w:r>
              <w:noBreakHyphen/>
            </w:r>
            <w:r w:rsidRPr="00540AB0">
              <w:t>care (Anaes.) (Assist.)</w:t>
            </w:r>
          </w:p>
        </w:tc>
        <w:tc>
          <w:tcPr>
            <w:tcW w:w="737" w:type="pct"/>
            <w:tcBorders>
              <w:top w:val="single" w:sz="4" w:space="0" w:color="auto"/>
              <w:left w:val="nil"/>
              <w:bottom w:val="single" w:sz="4" w:space="0" w:color="auto"/>
              <w:right w:val="nil"/>
            </w:tcBorders>
            <w:shd w:val="clear" w:color="auto" w:fill="auto"/>
            <w:hideMark/>
          </w:tcPr>
          <w:p w14:paraId="473E26CE" w14:textId="03E2A632" w:rsidR="004B2282" w:rsidRPr="00540AB0" w:rsidRDefault="001936CA" w:rsidP="00FC68A1">
            <w:pPr>
              <w:pStyle w:val="Tabletext"/>
              <w:jc w:val="right"/>
            </w:pPr>
            <w:r>
              <w:t>786.15</w:t>
            </w:r>
          </w:p>
        </w:tc>
      </w:tr>
      <w:tr w:rsidR="004B2282" w:rsidRPr="00540AB0" w14:paraId="06EF9EB0" w14:textId="77777777" w:rsidTr="00FC68A1">
        <w:tc>
          <w:tcPr>
            <w:tcW w:w="679" w:type="pct"/>
            <w:tcBorders>
              <w:top w:val="single" w:sz="4" w:space="0" w:color="auto"/>
              <w:left w:val="nil"/>
              <w:bottom w:val="single" w:sz="4" w:space="0" w:color="auto"/>
              <w:right w:val="nil"/>
            </w:tcBorders>
            <w:shd w:val="clear" w:color="auto" w:fill="auto"/>
            <w:hideMark/>
          </w:tcPr>
          <w:p w14:paraId="22EA8FC1" w14:textId="77777777" w:rsidR="004B2282" w:rsidRPr="00540AB0" w:rsidRDefault="004B2282" w:rsidP="00FC68A1">
            <w:pPr>
              <w:pStyle w:val="Tabletext"/>
            </w:pPr>
            <w:r w:rsidRPr="00540AB0">
              <w:t>38309</w:t>
            </w:r>
          </w:p>
        </w:tc>
        <w:tc>
          <w:tcPr>
            <w:tcW w:w="3584" w:type="pct"/>
            <w:tcBorders>
              <w:top w:val="single" w:sz="4" w:space="0" w:color="auto"/>
              <w:left w:val="nil"/>
              <w:bottom w:val="single" w:sz="4" w:space="0" w:color="auto"/>
              <w:right w:val="nil"/>
            </w:tcBorders>
            <w:shd w:val="clear" w:color="auto" w:fill="auto"/>
            <w:hideMark/>
          </w:tcPr>
          <w:p w14:paraId="1B99AC71" w14:textId="77777777" w:rsidR="004B2282" w:rsidRPr="00540AB0" w:rsidRDefault="004B2282" w:rsidP="00FC68A1">
            <w:pPr>
              <w:pStyle w:val="Tabletext"/>
            </w:pPr>
            <w:r w:rsidRPr="00540AB0">
              <w:t>Percutaneous transluminal rotational atherectomy of one coronary artery, including balloon angioplasty without stent insertion, if:</w:t>
            </w:r>
          </w:p>
          <w:p w14:paraId="71792FE8" w14:textId="77777777" w:rsidR="004B2282" w:rsidRPr="00540AB0" w:rsidRDefault="004B2282" w:rsidP="00FC68A1">
            <w:pPr>
              <w:pStyle w:val="Tablea"/>
            </w:pPr>
            <w:r w:rsidRPr="00540AB0">
              <w:t>(a) no lesion of the coronary artery has been stented; and</w:t>
            </w:r>
          </w:p>
          <w:p w14:paraId="512FD4B6" w14:textId="77777777" w:rsidR="004B2282" w:rsidRPr="00540AB0" w:rsidRDefault="004B2282" w:rsidP="00FC68A1">
            <w:pPr>
              <w:pStyle w:val="Tablea"/>
            </w:pPr>
            <w:r w:rsidRPr="00540AB0">
              <w:t>(b) each lesion of the coronary artery is complex and heavily calcified; and</w:t>
            </w:r>
          </w:p>
          <w:p w14:paraId="330026A8" w14:textId="77777777" w:rsidR="004B2282" w:rsidRPr="00540AB0" w:rsidRDefault="004B2282" w:rsidP="00FC68A1">
            <w:pPr>
              <w:pStyle w:val="Tablea"/>
            </w:pPr>
            <w:r w:rsidRPr="00540AB0">
              <w:t>(c) balloon angioplasty, with or without stenting, is not suitable;</w:t>
            </w:r>
          </w:p>
          <w:p w14:paraId="27D7BB06" w14:textId="77777777" w:rsidR="004B2282" w:rsidRPr="00540AB0" w:rsidRDefault="004B2282" w:rsidP="00FC68A1">
            <w:pPr>
              <w:pStyle w:val="Tabletext"/>
            </w:pPr>
            <w:r w:rsidRPr="00540AB0">
              <w:t>excluding associated radiological services, radiological preparation and after</w:t>
            </w:r>
            <w:r>
              <w:noBreakHyphen/>
            </w:r>
            <w:r w:rsidRPr="00540AB0">
              <w:t>care (Anaes.) (Assist.)</w:t>
            </w:r>
          </w:p>
        </w:tc>
        <w:tc>
          <w:tcPr>
            <w:tcW w:w="737" w:type="pct"/>
            <w:tcBorders>
              <w:top w:val="single" w:sz="4" w:space="0" w:color="auto"/>
              <w:left w:val="nil"/>
              <w:bottom w:val="single" w:sz="4" w:space="0" w:color="auto"/>
              <w:right w:val="nil"/>
            </w:tcBorders>
            <w:shd w:val="clear" w:color="auto" w:fill="auto"/>
            <w:hideMark/>
          </w:tcPr>
          <w:p w14:paraId="1A2E8D4E" w14:textId="290E82F0" w:rsidR="004B2282" w:rsidRPr="00540AB0" w:rsidRDefault="001936CA" w:rsidP="00FC68A1">
            <w:pPr>
              <w:pStyle w:val="Tabletext"/>
              <w:jc w:val="right"/>
            </w:pPr>
            <w:r>
              <w:t>913.10</w:t>
            </w:r>
          </w:p>
        </w:tc>
      </w:tr>
      <w:tr w:rsidR="004B2282" w:rsidRPr="00540AB0" w14:paraId="043ED2A3" w14:textId="77777777" w:rsidTr="00FC68A1">
        <w:tc>
          <w:tcPr>
            <w:tcW w:w="679" w:type="pct"/>
            <w:tcBorders>
              <w:top w:val="single" w:sz="4" w:space="0" w:color="auto"/>
              <w:left w:val="nil"/>
              <w:bottom w:val="single" w:sz="4" w:space="0" w:color="auto"/>
              <w:right w:val="nil"/>
            </w:tcBorders>
            <w:shd w:val="clear" w:color="auto" w:fill="auto"/>
            <w:hideMark/>
          </w:tcPr>
          <w:p w14:paraId="31A78601" w14:textId="77777777" w:rsidR="004B2282" w:rsidRPr="00540AB0" w:rsidRDefault="004B2282" w:rsidP="00FC68A1">
            <w:pPr>
              <w:pStyle w:val="Tabletext"/>
            </w:pPr>
            <w:bookmarkStart w:id="1075" w:name="CU_365751563"/>
            <w:bookmarkEnd w:id="1075"/>
            <w:r w:rsidRPr="00540AB0">
              <w:t>38312</w:t>
            </w:r>
          </w:p>
        </w:tc>
        <w:tc>
          <w:tcPr>
            <w:tcW w:w="3584" w:type="pct"/>
            <w:tcBorders>
              <w:top w:val="single" w:sz="4" w:space="0" w:color="auto"/>
              <w:left w:val="nil"/>
              <w:bottom w:val="single" w:sz="4" w:space="0" w:color="auto"/>
              <w:right w:val="nil"/>
            </w:tcBorders>
            <w:shd w:val="clear" w:color="auto" w:fill="auto"/>
            <w:hideMark/>
          </w:tcPr>
          <w:p w14:paraId="02CC9375" w14:textId="77777777" w:rsidR="004B2282" w:rsidRPr="00540AB0" w:rsidRDefault="004B2282" w:rsidP="00FC68A1">
            <w:pPr>
              <w:pStyle w:val="Tabletext"/>
            </w:pPr>
            <w:r w:rsidRPr="00540AB0">
              <w:t>Percutaneous transluminal rotational atherectomy of one coronary artery, including balloon angioplasty with the insertion of one or more stents, if:</w:t>
            </w:r>
          </w:p>
          <w:p w14:paraId="7D41A0BA" w14:textId="77777777" w:rsidR="004B2282" w:rsidRPr="00540AB0" w:rsidRDefault="004B2282" w:rsidP="00FC68A1">
            <w:pPr>
              <w:pStyle w:val="Tablea"/>
            </w:pPr>
            <w:r w:rsidRPr="00540AB0">
              <w:t>(a) no lesion of the coronary artery has been stented; and</w:t>
            </w:r>
          </w:p>
          <w:p w14:paraId="59C00CBC" w14:textId="77777777" w:rsidR="004B2282" w:rsidRPr="00540AB0" w:rsidRDefault="004B2282" w:rsidP="00FC68A1">
            <w:pPr>
              <w:pStyle w:val="Tablea"/>
            </w:pPr>
            <w:r w:rsidRPr="00540AB0">
              <w:t>(b) each lesion of the coronary artery is complex and heavily calcified; and</w:t>
            </w:r>
          </w:p>
          <w:p w14:paraId="37B5814F" w14:textId="77777777" w:rsidR="004B2282" w:rsidRPr="00540AB0" w:rsidRDefault="004B2282" w:rsidP="00FC68A1">
            <w:pPr>
              <w:pStyle w:val="Tablea"/>
            </w:pPr>
            <w:r w:rsidRPr="00540AB0">
              <w:t>(c) balloon angioplasty, with or without stenting, is not suitable;</w:t>
            </w:r>
          </w:p>
          <w:p w14:paraId="492E7496" w14:textId="77777777" w:rsidR="004B2282" w:rsidRPr="00540AB0" w:rsidRDefault="004B2282" w:rsidP="00FC68A1">
            <w:pPr>
              <w:pStyle w:val="Tabletext"/>
            </w:pPr>
            <w:r w:rsidRPr="00540AB0">
              <w:t>excluding associated radiological services, radiological preparation and after</w:t>
            </w:r>
            <w:r>
              <w:noBreakHyphen/>
            </w:r>
            <w:r w:rsidRPr="00540AB0">
              <w:t>care (H) (Anaes.) (Assist.)</w:t>
            </w:r>
          </w:p>
        </w:tc>
        <w:tc>
          <w:tcPr>
            <w:tcW w:w="737" w:type="pct"/>
            <w:tcBorders>
              <w:top w:val="single" w:sz="4" w:space="0" w:color="auto"/>
              <w:left w:val="nil"/>
              <w:bottom w:val="single" w:sz="4" w:space="0" w:color="auto"/>
              <w:right w:val="nil"/>
            </w:tcBorders>
            <w:shd w:val="clear" w:color="auto" w:fill="auto"/>
            <w:hideMark/>
          </w:tcPr>
          <w:p w14:paraId="163B83DF" w14:textId="2CC20290" w:rsidR="004B2282" w:rsidRPr="00540AB0" w:rsidRDefault="001936CA" w:rsidP="00FC68A1">
            <w:pPr>
              <w:pStyle w:val="Tabletext"/>
              <w:jc w:val="right"/>
            </w:pPr>
            <w:r>
              <w:t>1,167.70</w:t>
            </w:r>
          </w:p>
        </w:tc>
      </w:tr>
      <w:tr w:rsidR="004B2282" w:rsidRPr="00540AB0" w14:paraId="54071548" w14:textId="77777777" w:rsidTr="00FC68A1">
        <w:tc>
          <w:tcPr>
            <w:tcW w:w="679" w:type="pct"/>
            <w:tcBorders>
              <w:top w:val="single" w:sz="4" w:space="0" w:color="auto"/>
              <w:left w:val="nil"/>
              <w:bottom w:val="single" w:sz="4" w:space="0" w:color="auto"/>
              <w:right w:val="nil"/>
            </w:tcBorders>
            <w:shd w:val="clear" w:color="auto" w:fill="auto"/>
            <w:hideMark/>
          </w:tcPr>
          <w:p w14:paraId="79237BC5" w14:textId="77777777" w:rsidR="004B2282" w:rsidRPr="00540AB0" w:rsidRDefault="004B2282" w:rsidP="00FC68A1">
            <w:pPr>
              <w:pStyle w:val="Tabletext"/>
            </w:pPr>
            <w:bookmarkStart w:id="1076" w:name="CU_367757076"/>
            <w:bookmarkEnd w:id="1076"/>
            <w:r w:rsidRPr="00540AB0">
              <w:t>38315</w:t>
            </w:r>
          </w:p>
        </w:tc>
        <w:tc>
          <w:tcPr>
            <w:tcW w:w="3584" w:type="pct"/>
            <w:tcBorders>
              <w:top w:val="single" w:sz="4" w:space="0" w:color="auto"/>
              <w:left w:val="nil"/>
              <w:bottom w:val="single" w:sz="4" w:space="0" w:color="auto"/>
              <w:right w:val="nil"/>
            </w:tcBorders>
            <w:shd w:val="clear" w:color="auto" w:fill="auto"/>
            <w:hideMark/>
          </w:tcPr>
          <w:p w14:paraId="61503C7C" w14:textId="77777777" w:rsidR="004B2282" w:rsidRPr="00540AB0" w:rsidRDefault="004B2282" w:rsidP="00FC68A1">
            <w:pPr>
              <w:pStyle w:val="Tabletext"/>
            </w:pPr>
            <w:r w:rsidRPr="00540AB0">
              <w:t>Percutaneous transluminal rotational atherectomy of more than one coronary artery, including balloon angioplasty without stent insertion, if:</w:t>
            </w:r>
          </w:p>
          <w:p w14:paraId="5E2D4E11" w14:textId="77777777" w:rsidR="004B2282" w:rsidRPr="00540AB0" w:rsidRDefault="004B2282" w:rsidP="00FC68A1">
            <w:pPr>
              <w:pStyle w:val="Tablea"/>
            </w:pPr>
            <w:r w:rsidRPr="00540AB0">
              <w:lastRenderedPageBreak/>
              <w:t>(a) no lesion of the coronary artery has been stented; and</w:t>
            </w:r>
          </w:p>
          <w:p w14:paraId="0B18C708" w14:textId="77777777" w:rsidR="004B2282" w:rsidRPr="00540AB0" w:rsidRDefault="004B2282" w:rsidP="00FC68A1">
            <w:pPr>
              <w:pStyle w:val="Tablea"/>
            </w:pPr>
            <w:r w:rsidRPr="00540AB0">
              <w:t>(b) each lesion of the coronary arteries is complex and heavily calcified; and</w:t>
            </w:r>
          </w:p>
          <w:p w14:paraId="5098441D" w14:textId="77777777" w:rsidR="004B2282" w:rsidRPr="00540AB0" w:rsidRDefault="004B2282" w:rsidP="00FC68A1">
            <w:pPr>
              <w:pStyle w:val="Tablea"/>
            </w:pPr>
            <w:r w:rsidRPr="00540AB0">
              <w:t>(c) balloon angioplasty, with or without stenting, is not suitable;</w:t>
            </w:r>
          </w:p>
          <w:p w14:paraId="7C79EDF0" w14:textId="77777777" w:rsidR="004B2282" w:rsidRPr="00540AB0" w:rsidRDefault="004B2282" w:rsidP="00FC68A1">
            <w:pPr>
              <w:pStyle w:val="Tabletext"/>
            </w:pPr>
            <w:r w:rsidRPr="00540AB0">
              <w:t>excluding associated radiological services, radiological preparation and after</w:t>
            </w:r>
            <w:r>
              <w:noBreakHyphen/>
            </w:r>
            <w:r w:rsidRPr="00540AB0">
              <w:t>care (H) (Anaes.) (Assist.)</w:t>
            </w:r>
          </w:p>
        </w:tc>
        <w:tc>
          <w:tcPr>
            <w:tcW w:w="737" w:type="pct"/>
            <w:tcBorders>
              <w:top w:val="single" w:sz="4" w:space="0" w:color="auto"/>
              <w:left w:val="nil"/>
              <w:bottom w:val="single" w:sz="4" w:space="0" w:color="auto"/>
              <w:right w:val="nil"/>
            </w:tcBorders>
            <w:shd w:val="clear" w:color="auto" w:fill="auto"/>
            <w:hideMark/>
          </w:tcPr>
          <w:p w14:paraId="6CAA157C" w14:textId="6C77A2B9" w:rsidR="004B2282" w:rsidRPr="00540AB0" w:rsidRDefault="001936CA" w:rsidP="00FC68A1">
            <w:pPr>
              <w:pStyle w:val="Tabletext"/>
              <w:jc w:val="right"/>
            </w:pPr>
            <w:r>
              <w:lastRenderedPageBreak/>
              <w:t>1,253.85</w:t>
            </w:r>
          </w:p>
        </w:tc>
      </w:tr>
      <w:tr w:rsidR="004B2282" w:rsidRPr="00540AB0" w14:paraId="63FE988D" w14:textId="77777777" w:rsidTr="00FC68A1">
        <w:tc>
          <w:tcPr>
            <w:tcW w:w="679" w:type="pct"/>
            <w:tcBorders>
              <w:top w:val="single" w:sz="4" w:space="0" w:color="auto"/>
              <w:left w:val="nil"/>
              <w:bottom w:val="single" w:sz="4" w:space="0" w:color="auto"/>
              <w:right w:val="nil"/>
            </w:tcBorders>
            <w:shd w:val="clear" w:color="auto" w:fill="auto"/>
            <w:hideMark/>
          </w:tcPr>
          <w:p w14:paraId="2EC83FE7" w14:textId="77777777" w:rsidR="004B2282" w:rsidRPr="00540AB0" w:rsidRDefault="004B2282" w:rsidP="00FC68A1">
            <w:pPr>
              <w:pStyle w:val="Tabletext"/>
            </w:pPr>
            <w:r w:rsidRPr="00540AB0">
              <w:lastRenderedPageBreak/>
              <w:t>38318</w:t>
            </w:r>
          </w:p>
        </w:tc>
        <w:tc>
          <w:tcPr>
            <w:tcW w:w="3584" w:type="pct"/>
            <w:tcBorders>
              <w:top w:val="single" w:sz="4" w:space="0" w:color="auto"/>
              <w:left w:val="nil"/>
              <w:bottom w:val="single" w:sz="4" w:space="0" w:color="auto"/>
              <w:right w:val="nil"/>
            </w:tcBorders>
            <w:shd w:val="clear" w:color="auto" w:fill="auto"/>
            <w:hideMark/>
          </w:tcPr>
          <w:p w14:paraId="5348451A" w14:textId="77777777" w:rsidR="004B2282" w:rsidRPr="00540AB0" w:rsidRDefault="004B2282" w:rsidP="00FC68A1">
            <w:pPr>
              <w:pStyle w:val="Tabletext"/>
            </w:pPr>
            <w:r w:rsidRPr="00540AB0">
              <w:t>Percutaneous transluminal rotational atherectomy of more than one coronary artery, including balloon angioplasty, with the insertion of one or more stents, if:</w:t>
            </w:r>
          </w:p>
          <w:p w14:paraId="168FDB87" w14:textId="77777777" w:rsidR="004B2282" w:rsidRPr="00540AB0" w:rsidRDefault="004B2282" w:rsidP="00FC68A1">
            <w:pPr>
              <w:pStyle w:val="Tablea"/>
            </w:pPr>
            <w:r w:rsidRPr="00540AB0">
              <w:t>(a) no lesion of the coronary artery has been stented; and</w:t>
            </w:r>
          </w:p>
          <w:p w14:paraId="27E57ECB" w14:textId="77777777" w:rsidR="004B2282" w:rsidRPr="00540AB0" w:rsidRDefault="004B2282" w:rsidP="00FC68A1">
            <w:pPr>
              <w:pStyle w:val="Tablea"/>
            </w:pPr>
            <w:r w:rsidRPr="00540AB0">
              <w:t>(b) each lesion of the coronary arteries is complex and heavily calcified; and</w:t>
            </w:r>
          </w:p>
          <w:p w14:paraId="2A3E06CB" w14:textId="77777777" w:rsidR="004B2282" w:rsidRPr="00540AB0" w:rsidRDefault="004B2282" w:rsidP="00FC68A1">
            <w:pPr>
              <w:pStyle w:val="Tablea"/>
            </w:pPr>
            <w:r w:rsidRPr="00540AB0">
              <w:t>(c) balloon angioplasty with or without stenting is not suitable;</w:t>
            </w:r>
          </w:p>
          <w:p w14:paraId="28975371" w14:textId="77777777" w:rsidR="004B2282" w:rsidRPr="00540AB0" w:rsidRDefault="004B2282" w:rsidP="00FC68A1">
            <w:pPr>
              <w:pStyle w:val="Tabletext"/>
            </w:pPr>
            <w:r w:rsidRPr="00540AB0">
              <w:t>excluding associated radiological services, radiological preparation and after</w:t>
            </w:r>
            <w:r>
              <w:noBreakHyphen/>
            </w:r>
            <w:r w:rsidRPr="00540AB0">
              <w:t>care (H) (Anaes.) (Assist.)</w:t>
            </w:r>
          </w:p>
        </w:tc>
        <w:tc>
          <w:tcPr>
            <w:tcW w:w="737" w:type="pct"/>
            <w:tcBorders>
              <w:top w:val="single" w:sz="4" w:space="0" w:color="auto"/>
              <w:left w:val="nil"/>
              <w:bottom w:val="single" w:sz="4" w:space="0" w:color="auto"/>
              <w:right w:val="nil"/>
            </w:tcBorders>
            <w:shd w:val="clear" w:color="auto" w:fill="auto"/>
            <w:hideMark/>
          </w:tcPr>
          <w:p w14:paraId="5068EAA5" w14:textId="44AA83D3" w:rsidR="004B2282" w:rsidRPr="00540AB0" w:rsidRDefault="001936CA" w:rsidP="00FC68A1">
            <w:pPr>
              <w:pStyle w:val="Tabletext"/>
              <w:jc w:val="right"/>
            </w:pPr>
            <w:r>
              <w:t>1,635.95</w:t>
            </w:r>
          </w:p>
        </w:tc>
      </w:tr>
      <w:tr w:rsidR="004B2282" w:rsidRPr="00540AB0" w14:paraId="03AF2FA3" w14:textId="77777777" w:rsidTr="00FC68A1">
        <w:tc>
          <w:tcPr>
            <w:tcW w:w="679" w:type="pct"/>
            <w:tcBorders>
              <w:top w:val="single" w:sz="4" w:space="0" w:color="auto"/>
              <w:left w:val="nil"/>
              <w:bottom w:val="single" w:sz="4" w:space="0" w:color="auto"/>
              <w:right w:val="nil"/>
            </w:tcBorders>
            <w:shd w:val="clear" w:color="auto" w:fill="auto"/>
            <w:hideMark/>
          </w:tcPr>
          <w:p w14:paraId="392F468B" w14:textId="77777777" w:rsidR="004B2282" w:rsidRPr="00540AB0" w:rsidRDefault="004B2282" w:rsidP="00FC68A1">
            <w:pPr>
              <w:pStyle w:val="Tabletext"/>
            </w:pPr>
            <w:r w:rsidRPr="00540AB0">
              <w:t>38350</w:t>
            </w:r>
          </w:p>
        </w:tc>
        <w:tc>
          <w:tcPr>
            <w:tcW w:w="3584" w:type="pct"/>
            <w:tcBorders>
              <w:top w:val="single" w:sz="4" w:space="0" w:color="auto"/>
              <w:left w:val="nil"/>
              <w:bottom w:val="single" w:sz="4" w:space="0" w:color="auto"/>
              <w:right w:val="nil"/>
            </w:tcBorders>
            <w:shd w:val="clear" w:color="auto" w:fill="auto"/>
            <w:hideMark/>
          </w:tcPr>
          <w:p w14:paraId="65B21CDC" w14:textId="77777777" w:rsidR="004B2282" w:rsidRPr="00540AB0" w:rsidRDefault="004B2282" w:rsidP="00FC68A1">
            <w:pPr>
              <w:pStyle w:val="Tabletext"/>
            </w:pPr>
            <w:r w:rsidRPr="00540AB0">
              <w:t>Single chamber permanent transvenous electrode (including cardiac electrophysiological services if used for pacemaker implantation), insertion, removal or replacement of (Anaes.)</w:t>
            </w:r>
          </w:p>
        </w:tc>
        <w:tc>
          <w:tcPr>
            <w:tcW w:w="737" w:type="pct"/>
            <w:tcBorders>
              <w:top w:val="single" w:sz="4" w:space="0" w:color="auto"/>
              <w:left w:val="nil"/>
              <w:bottom w:val="single" w:sz="4" w:space="0" w:color="auto"/>
              <w:right w:val="nil"/>
            </w:tcBorders>
            <w:shd w:val="clear" w:color="auto" w:fill="auto"/>
            <w:hideMark/>
          </w:tcPr>
          <w:p w14:paraId="7D0A0001" w14:textId="5C900FCA" w:rsidR="004B2282" w:rsidRPr="00540AB0" w:rsidRDefault="001936CA" w:rsidP="00FC68A1">
            <w:pPr>
              <w:pStyle w:val="Tabletext"/>
              <w:jc w:val="right"/>
            </w:pPr>
            <w:r>
              <w:t>658.60</w:t>
            </w:r>
          </w:p>
        </w:tc>
      </w:tr>
      <w:tr w:rsidR="004B2282" w:rsidRPr="00540AB0" w14:paraId="6F82AD77" w14:textId="77777777" w:rsidTr="00FC68A1">
        <w:tc>
          <w:tcPr>
            <w:tcW w:w="679" w:type="pct"/>
            <w:tcBorders>
              <w:top w:val="single" w:sz="4" w:space="0" w:color="auto"/>
              <w:left w:val="nil"/>
              <w:bottom w:val="single" w:sz="4" w:space="0" w:color="auto"/>
              <w:right w:val="nil"/>
            </w:tcBorders>
            <w:shd w:val="clear" w:color="auto" w:fill="auto"/>
            <w:hideMark/>
          </w:tcPr>
          <w:p w14:paraId="72C32AB2" w14:textId="77777777" w:rsidR="004B2282" w:rsidRPr="00540AB0" w:rsidRDefault="004B2282" w:rsidP="00FC68A1">
            <w:pPr>
              <w:pStyle w:val="Tabletext"/>
            </w:pPr>
            <w:r w:rsidRPr="00540AB0">
              <w:t>38353</w:t>
            </w:r>
          </w:p>
        </w:tc>
        <w:tc>
          <w:tcPr>
            <w:tcW w:w="3584" w:type="pct"/>
            <w:tcBorders>
              <w:top w:val="single" w:sz="4" w:space="0" w:color="auto"/>
              <w:left w:val="nil"/>
              <w:bottom w:val="single" w:sz="4" w:space="0" w:color="auto"/>
              <w:right w:val="nil"/>
            </w:tcBorders>
            <w:shd w:val="clear" w:color="auto" w:fill="auto"/>
            <w:hideMark/>
          </w:tcPr>
          <w:p w14:paraId="4449EE7E" w14:textId="77777777" w:rsidR="004B2282" w:rsidRPr="00540AB0" w:rsidRDefault="004B2282" w:rsidP="00FC68A1">
            <w:pPr>
              <w:pStyle w:val="Tabletext"/>
            </w:pPr>
            <w:r w:rsidRPr="00540AB0">
              <w:t>Permanent cardiac pacemaker (including cardiac electrophysiological services if used for pacemaker implantation), insertion, removal or replacement of—other than a service for the purpose of cardiac resynchronisation therapy (H) (Anaes.)</w:t>
            </w:r>
          </w:p>
        </w:tc>
        <w:tc>
          <w:tcPr>
            <w:tcW w:w="737" w:type="pct"/>
            <w:tcBorders>
              <w:top w:val="single" w:sz="4" w:space="0" w:color="auto"/>
              <w:left w:val="nil"/>
              <w:bottom w:val="single" w:sz="4" w:space="0" w:color="auto"/>
              <w:right w:val="nil"/>
            </w:tcBorders>
            <w:shd w:val="clear" w:color="auto" w:fill="auto"/>
            <w:hideMark/>
          </w:tcPr>
          <w:p w14:paraId="634F2D1D" w14:textId="1DBAA5EE" w:rsidR="004B2282" w:rsidRPr="00540AB0" w:rsidRDefault="001936CA" w:rsidP="00FC68A1">
            <w:pPr>
              <w:pStyle w:val="Tabletext"/>
              <w:jc w:val="right"/>
            </w:pPr>
            <w:r>
              <w:t>263.45</w:t>
            </w:r>
          </w:p>
        </w:tc>
      </w:tr>
      <w:tr w:rsidR="004B2282" w:rsidRPr="00540AB0" w14:paraId="022101DD" w14:textId="77777777" w:rsidTr="00FC68A1">
        <w:tc>
          <w:tcPr>
            <w:tcW w:w="679" w:type="pct"/>
            <w:tcBorders>
              <w:top w:val="single" w:sz="4" w:space="0" w:color="auto"/>
              <w:left w:val="nil"/>
              <w:bottom w:val="single" w:sz="4" w:space="0" w:color="auto"/>
              <w:right w:val="nil"/>
            </w:tcBorders>
            <w:shd w:val="clear" w:color="auto" w:fill="auto"/>
            <w:hideMark/>
          </w:tcPr>
          <w:p w14:paraId="034598B5" w14:textId="77777777" w:rsidR="004B2282" w:rsidRPr="00540AB0" w:rsidRDefault="004B2282" w:rsidP="00FC68A1">
            <w:pPr>
              <w:pStyle w:val="Tabletext"/>
            </w:pPr>
            <w:r w:rsidRPr="00540AB0">
              <w:t>38356</w:t>
            </w:r>
          </w:p>
        </w:tc>
        <w:tc>
          <w:tcPr>
            <w:tcW w:w="3584" w:type="pct"/>
            <w:tcBorders>
              <w:top w:val="single" w:sz="4" w:space="0" w:color="auto"/>
              <w:left w:val="nil"/>
              <w:bottom w:val="single" w:sz="4" w:space="0" w:color="auto"/>
              <w:right w:val="nil"/>
            </w:tcBorders>
            <w:shd w:val="clear" w:color="auto" w:fill="auto"/>
            <w:hideMark/>
          </w:tcPr>
          <w:p w14:paraId="20000F94" w14:textId="77777777" w:rsidR="004B2282" w:rsidRPr="00540AB0" w:rsidRDefault="004B2282" w:rsidP="00FC68A1">
            <w:pPr>
              <w:pStyle w:val="Tabletext"/>
            </w:pPr>
            <w:r w:rsidRPr="00540AB0">
              <w:t>Dual chamber permanent transvenous electrodes (including cardiac electrophysiological services if used for pacemaker implantation), insertion, removal or replacement of (H) (Anaes.)</w:t>
            </w:r>
          </w:p>
        </w:tc>
        <w:tc>
          <w:tcPr>
            <w:tcW w:w="737" w:type="pct"/>
            <w:tcBorders>
              <w:top w:val="single" w:sz="4" w:space="0" w:color="auto"/>
              <w:left w:val="nil"/>
              <w:bottom w:val="single" w:sz="4" w:space="0" w:color="auto"/>
              <w:right w:val="nil"/>
            </w:tcBorders>
            <w:shd w:val="clear" w:color="auto" w:fill="auto"/>
            <w:hideMark/>
          </w:tcPr>
          <w:p w14:paraId="3D62609B" w14:textId="1C7C645E" w:rsidR="004B2282" w:rsidRPr="00540AB0" w:rsidRDefault="001936CA" w:rsidP="00FC68A1">
            <w:pPr>
              <w:pStyle w:val="Tabletext"/>
              <w:jc w:val="right"/>
            </w:pPr>
            <w:r>
              <w:t>863.50</w:t>
            </w:r>
          </w:p>
        </w:tc>
      </w:tr>
      <w:tr w:rsidR="004B2282" w:rsidRPr="00540AB0" w14:paraId="64593B9F" w14:textId="77777777" w:rsidTr="00FC68A1">
        <w:tc>
          <w:tcPr>
            <w:tcW w:w="679" w:type="pct"/>
            <w:tcBorders>
              <w:top w:val="single" w:sz="4" w:space="0" w:color="auto"/>
              <w:left w:val="nil"/>
              <w:bottom w:val="single" w:sz="4" w:space="0" w:color="auto"/>
              <w:right w:val="nil"/>
            </w:tcBorders>
            <w:shd w:val="clear" w:color="auto" w:fill="auto"/>
            <w:hideMark/>
          </w:tcPr>
          <w:p w14:paraId="47512FCF" w14:textId="77777777" w:rsidR="004B2282" w:rsidRPr="00540AB0" w:rsidRDefault="004B2282" w:rsidP="00FC68A1">
            <w:pPr>
              <w:pStyle w:val="Tabletext"/>
            </w:pPr>
            <w:r w:rsidRPr="00540AB0">
              <w:t>38358</w:t>
            </w:r>
          </w:p>
        </w:tc>
        <w:tc>
          <w:tcPr>
            <w:tcW w:w="3584" w:type="pct"/>
            <w:tcBorders>
              <w:top w:val="single" w:sz="4" w:space="0" w:color="auto"/>
              <w:left w:val="nil"/>
              <w:bottom w:val="single" w:sz="4" w:space="0" w:color="auto"/>
              <w:right w:val="nil"/>
            </w:tcBorders>
            <w:shd w:val="clear" w:color="auto" w:fill="auto"/>
            <w:hideMark/>
          </w:tcPr>
          <w:p w14:paraId="10A3FEB5" w14:textId="77777777" w:rsidR="004B2282" w:rsidRPr="00540AB0" w:rsidRDefault="004B2282" w:rsidP="00FC68A1">
            <w:pPr>
              <w:pStyle w:val="Tabletext"/>
            </w:pPr>
            <w:r w:rsidRPr="00540AB0">
              <w:t>Extraction, by percutaneous method, of a chronically implanted transvenous pacing or defibrillator lead, if the lead has been in place for more than 6 months, and requires removal:</w:t>
            </w:r>
          </w:p>
          <w:p w14:paraId="7E6F1C73" w14:textId="77777777" w:rsidR="004B2282" w:rsidRPr="00540AB0" w:rsidRDefault="004B2282" w:rsidP="00FC68A1">
            <w:pPr>
              <w:pStyle w:val="Tablea"/>
            </w:pPr>
            <w:r w:rsidRPr="00540AB0">
              <w:t>(a) with locking stylets, snares or extraction sheaths; and</w:t>
            </w:r>
          </w:p>
          <w:p w14:paraId="07A3588C" w14:textId="77777777" w:rsidR="004B2282" w:rsidRPr="00540AB0" w:rsidRDefault="004B2282" w:rsidP="00FC68A1">
            <w:pPr>
              <w:pStyle w:val="Tablea"/>
            </w:pPr>
            <w:r w:rsidRPr="00540AB0">
              <w:t>(b) in a facility where cardiac surgery is available;</w:t>
            </w:r>
          </w:p>
          <w:p w14:paraId="2088B493" w14:textId="77777777" w:rsidR="004B2282" w:rsidRPr="00540AB0" w:rsidRDefault="004B2282" w:rsidP="00FC68A1">
            <w:pPr>
              <w:pStyle w:val="Tabletext"/>
            </w:pPr>
            <w:r w:rsidRPr="00540AB0">
              <w:t>being a service associated with item 61109 or 60509 (H) (Anaes.) (Assist.)</w:t>
            </w:r>
          </w:p>
        </w:tc>
        <w:tc>
          <w:tcPr>
            <w:tcW w:w="737" w:type="pct"/>
            <w:tcBorders>
              <w:top w:val="single" w:sz="4" w:space="0" w:color="auto"/>
              <w:left w:val="nil"/>
              <w:bottom w:val="single" w:sz="4" w:space="0" w:color="auto"/>
              <w:right w:val="nil"/>
            </w:tcBorders>
            <w:shd w:val="clear" w:color="auto" w:fill="auto"/>
            <w:hideMark/>
          </w:tcPr>
          <w:p w14:paraId="37842A58" w14:textId="6B2339DF" w:rsidR="004B2282" w:rsidRPr="00540AB0" w:rsidRDefault="001936CA" w:rsidP="00FC68A1">
            <w:pPr>
              <w:pStyle w:val="Tabletext"/>
              <w:jc w:val="right"/>
            </w:pPr>
            <w:r>
              <w:t>2,957.65</w:t>
            </w:r>
          </w:p>
        </w:tc>
      </w:tr>
      <w:tr w:rsidR="004B2282" w:rsidRPr="00540AB0" w14:paraId="2C65C3FE" w14:textId="77777777" w:rsidTr="00FC68A1">
        <w:tc>
          <w:tcPr>
            <w:tcW w:w="679" w:type="pct"/>
            <w:tcBorders>
              <w:top w:val="single" w:sz="4" w:space="0" w:color="auto"/>
              <w:left w:val="nil"/>
              <w:bottom w:val="single" w:sz="4" w:space="0" w:color="auto"/>
              <w:right w:val="nil"/>
            </w:tcBorders>
            <w:shd w:val="clear" w:color="auto" w:fill="auto"/>
            <w:hideMark/>
          </w:tcPr>
          <w:p w14:paraId="4E5131CE" w14:textId="77777777" w:rsidR="004B2282" w:rsidRPr="00540AB0" w:rsidRDefault="004B2282" w:rsidP="00FC68A1">
            <w:pPr>
              <w:pStyle w:val="Tabletext"/>
            </w:pPr>
            <w:bookmarkStart w:id="1077" w:name="CU_372754024"/>
            <w:bookmarkEnd w:id="1077"/>
            <w:r w:rsidRPr="00540AB0">
              <w:t>38359</w:t>
            </w:r>
          </w:p>
        </w:tc>
        <w:tc>
          <w:tcPr>
            <w:tcW w:w="3584" w:type="pct"/>
            <w:tcBorders>
              <w:top w:val="single" w:sz="4" w:space="0" w:color="auto"/>
              <w:left w:val="nil"/>
              <w:bottom w:val="single" w:sz="4" w:space="0" w:color="auto"/>
              <w:right w:val="nil"/>
            </w:tcBorders>
            <w:shd w:val="clear" w:color="auto" w:fill="auto"/>
            <w:hideMark/>
          </w:tcPr>
          <w:p w14:paraId="1BF08D05" w14:textId="77777777" w:rsidR="004B2282" w:rsidRPr="00540AB0" w:rsidRDefault="004B2282" w:rsidP="00FC68A1">
            <w:pPr>
              <w:pStyle w:val="Tabletext"/>
            </w:pPr>
            <w:r w:rsidRPr="00540AB0">
              <w:t>Pericardium, paracentesis of (excluding after</w:t>
            </w:r>
            <w:r>
              <w:noBreakHyphen/>
            </w:r>
            <w:r w:rsidRPr="00540AB0">
              <w:t>care) (Anaes.)</w:t>
            </w:r>
          </w:p>
        </w:tc>
        <w:tc>
          <w:tcPr>
            <w:tcW w:w="737" w:type="pct"/>
            <w:tcBorders>
              <w:top w:val="single" w:sz="4" w:space="0" w:color="auto"/>
              <w:left w:val="nil"/>
              <w:bottom w:val="single" w:sz="4" w:space="0" w:color="auto"/>
              <w:right w:val="nil"/>
            </w:tcBorders>
            <w:shd w:val="clear" w:color="auto" w:fill="auto"/>
            <w:hideMark/>
          </w:tcPr>
          <w:p w14:paraId="765EC2D8" w14:textId="4170040B" w:rsidR="004B2282" w:rsidRPr="00540AB0" w:rsidRDefault="001936CA" w:rsidP="00FC68A1">
            <w:pPr>
              <w:pStyle w:val="Tabletext"/>
              <w:jc w:val="right"/>
            </w:pPr>
            <w:r>
              <w:t>137.75</w:t>
            </w:r>
          </w:p>
        </w:tc>
      </w:tr>
      <w:tr w:rsidR="004B2282" w:rsidRPr="00540AB0" w14:paraId="430B857B" w14:textId="77777777" w:rsidTr="00FC68A1">
        <w:tc>
          <w:tcPr>
            <w:tcW w:w="679" w:type="pct"/>
            <w:tcBorders>
              <w:top w:val="single" w:sz="4" w:space="0" w:color="auto"/>
              <w:left w:val="nil"/>
              <w:bottom w:val="single" w:sz="4" w:space="0" w:color="auto"/>
              <w:right w:val="nil"/>
            </w:tcBorders>
            <w:shd w:val="clear" w:color="auto" w:fill="auto"/>
            <w:hideMark/>
          </w:tcPr>
          <w:p w14:paraId="571CB3ED" w14:textId="77777777" w:rsidR="004B2282" w:rsidRPr="00540AB0" w:rsidRDefault="004B2282" w:rsidP="00FC68A1">
            <w:pPr>
              <w:pStyle w:val="Tabletext"/>
            </w:pPr>
            <w:bookmarkStart w:id="1078" w:name="CU_374759136"/>
            <w:bookmarkEnd w:id="1078"/>
            <w:r w:rsidRPr="00540AB0">
              <w:t>38362</w:t>
            </w:r>
          </w:p>
        </w:tc>
        <w:tc>
          <w:tcPr>
            <w:tcW w:w="3584" w:type="pct"/>
            <w:tcBorders>
              <w:top w:val="single" w:sz="4" w:space="0" w:color="auto"/>
              <w:left w:val="nil"/>
              <w:bottom w:val="single" w:sz="4" w:space="0" w:color="auto"/>
              <w:right w:val="nil"/>
            </w:tcBorders>
            <w:shd w:val="clear" w:color="auto" w:fill="auto"/>
            <w:hideMark/>
          </w:tcPr>
          <w:p w14:paraId="032F5DF9" w14:textId="77777777" w:rsidR="004B2282" w:rsidRPr="00540AB0" w:rsidRDefault="004B2282" w:rsidP="00FC68A1">
            <w:pPr>
              <w:pStyle w:val="Tabletext"/>
            </w:pPr>
            <w:r w:rsidRPr="00540AB0">
              <w:t>Intra</w:t>
            </w:r>
            <w:r>
              <w:noBreakHyphen/>
            </w:r>
            <w:r w:rsidRPr="00540AB0">
              <w:t>aortic balloon pump, percutaneous insertion of (H) (Anaes.)</w:t>
            </w:r>
          </w:p>
        </w:tc>
        <w:tc>
          <w:tcPr>
            <w:tcW w:w="737" w:type="pct"/>
            <w:tcBorders>
              <w:top w:val="single" w:sz="4" w:space="0" w:color="auto"/>
              <w:left w:val="nil"/>
              <w:bottom w:val="single" w:sz="4" w:space="0" w:color="auto"/>
              <w:right w:val="nil"/>
            </w:tcBorders>
            <w:shd w:val="clear" w:color="auto" w:fill="auto"/>
            <w:hideMark/>
          </w:tcPr>
          <w:p w14:paraId="4B34C8E3" w14:textId="0157E05C" w:rsidR="004B2282" w:rsidRPr="00540AB0" w:rsidRDefault="001936CA" w:rsidP="00FC68A1">
            <w:pPr>
              <w:pStyle w:val="Tabletext"/>
              <w:jc w:val="right"/>
            </w:pPr>
            <w:r>
              <w:t>396.95</w:t>
            </w:r>
          </w:p>
        </w:tc>
      </w:tr>
      <w:tr w:rsidR="004B2282" w:rsidRPr="00540AB0" w14:paraId="4D1594B9" w14:textId="77777777" w:rsidTr="00FC68A1">
        <w:tc>
          <w:tcPr>
            <w:tcW w:w="679" w:type="pct"/>
            <w:tcBorders>
              <w:top w:val="single" w:sz="4" w:space="0" w:color="auto"/>
              <w:left w:val="nil"/>
              <w:bottom w:val="single" w:sz="4" w:space="0" w:color="auto"/>
              <w:right w:val="nil"/>
            </w:tcBorders>
            <w:shd w:val="clear" w:color="auto" w:fill="auto"/>
            <w:hideMark/>
          </w:tcPr>
          <w:p w14:paraId="2C0CA86F" w14:textId="77777777" w:rsidR="004B2282" w:rsidRPr="00540AB0" w:rsidRDefault="004B2282" w:rsidP="00FC68A1">
            <w:pPr>
              <w:pStyle w:val="Tabletext"/>
            </w:pPr>
            <w:bookmarkStart w:id="1079" w:name="CU_374754179"/>
            <w:bookmarkStart w:id="1080" w:name="CU_375759216"/>
            <w:bookmarkEnd w:id="1079"/>
            <w:bookmarkEnd w:id="1080"/>
            <w:r w:rsidRPr="00540AB0">
              <w:t>38365</w:t>
            </w:r>
          </w:p>
        </w:tc>
        <w:tc>
          <w:tcPr>
            <w:tcW w:w="3584" w:type="pct"/>
            <w:tcBorders>
              <w:top w:val="single" w:sz="4" w:space="0" w:color="auto"/>
              <w:left w:val="nil"/>
              <w:bottom w:val="single" w:sz="4" w:space="0" w:color="auto"/>
              <w:right w:val="nil"/>
            </w:tcBorders>
            <w:shd w:val="clear" w:color="auto" w:fill="auto"/>
            <w:hideMark/>
          </w:tcPr>
          <w:p w14:paraId="7CA6819D" w14:textId="77777777" w:rsidR="004B2282" w:rsidRPr="00540AB0" w:rsidRDefault="004B2282" w:rsidP="00FC68A1">
            <w:pPr>
              <w:pStyle w:val="Tabletext"/>
            </w:pPr>
            <w:r w:rsidRPr="00540AB0">
              <w:t>Permanent cardiac synchronisation device (including a cardiac synchronisation device that is capable of defibrillation), insertion, removal or replacement of, for a patient who:</w:t>
            </w:r>
          </w:p>
          <w:p w14:paraId="1AC75554" w14:textId="77777777" w:rsidR="004B2282" w:rsidRPr="00540AB0" w:rsidRDefault="004B2282" w:rsidP="00FC68A1">
            <w:pPr>
              <w:pStyle w:val="Tablea"/>
            </w:pPr>
            <w:r w:rsidRPr="00540AB0">
              <w:t>(a) has:</w:t>
            </w:r>
          </w:p>
          <w:p w14:paraId="6C214391" w14:textId="77777777" w:rsidR="004B2282" w:rsidRPr="00540AB0" w:rsidRDefault="004B2282" w:rsidP="00FC68A1">
            <w:pPr>
              <w:pStyle w:val="Tablei"/>
            </w:pPr>
            <w:r w:rsidRPr="00540AB0">
              <w:t>(i) moderate to severe chronic heart failure (New York Heart Association (NYHA) class III or IV) despite optimised medical therapy; and</w:t>
            </w:r>
          </w:p>
          <w:p w14:paraId="5329F987" w14:textId="77777777" w:rsidR="004B2282" w:rsidRPr="00540AB0" w:rsidRDefault="004B2282" w:rsidP="00FC68A1">
            <w:pPr>
              <w:pStyle w:val="Tablei"/>
            </w:pPr>
            <w:r w:rsidRPr="00540AB0">
              <w:t>(ii) sinus rhythm; and</w:t>
            </w:r>
          </w:p>
          <w:p w14:paraId="0C568098" w14:textId="77777777" w:rsidR="004B2282" w:rsidRPr="00540AB0" w:rsidRDefault="004B2282" w:rsidP="00FC68A1">
            <w:pPr>
              <w:pStyle w:val="Tablei"/>
            </w:pPr>
            <w:r w:rsidRPr="00540AB0">
              <w:t>(iii) a left ventricular ejection fraction of less than or equal to 35%; and</w:t>
            </w:r>
          </w:p>
          <w:p w14:paraId="6D9004CF" w14:textId="77777777" w:rsidR="004B2282" w:rsidRPr="00540AB0" w:rsidRDefault="004B2282" w:rsidP="00FC68A1">
            <w:pPr>
              <w:pStyle w:val="Tablei"/>
            </w:pPr>
            <w:r w:rsidRPr="00540AB0">
              <w:lastRenderedPageBreak/>
              <w:t>(iv) a QRS duration greater than or equal to 120 ms; or</w:t>
            </w:r>
          </w:p>
          <w:p w14:paraId="49155EE0" w14:textId="77777777" w:rsidR="004B2282" w:rsidRPr="00540AB0" w:rsidRDefault="004B2282" w:rsidP="00FC68A1">
            <w:pPr>
              <w:pStyle w:val="Tablea"/>
            </w:pPr>
            <w:r w:rsidRPr="00540AB0">
              <w:t>(b) satisfied the requirements mentioned in paragraph (a) immediately before the insertion of a cardiac resynchronisation therapy device and transvenous left ventricle electrode</w:t>
            </w:r>
          </w:p>
          <w:p w14:paraId="53E5A3F2" w14:textId="77777777" w:rsidR="004B2282" w:rsidRPr="00540AB0" w:rsidRDefault="004B2282" w:rsidP="00FC68A1">
            <w:pPr>
              <w:pStyle w:val="Tablea"/>
            </w:pPr>
            <w:r w:rsidRPr="00540AB0">
              <w:t>(H) (Anaes.)</w:t>
            </w:r>
          </w:p>
        </w:tc>
        <w:tc>
          <w:tcPr>
            <w:tcW w:w="737" w:type="pct"/>
            <w:tcBorders>
              <w:top w:val="single" w:sz="4" w:space="0" w:color="auto"/>
              <w:left w:val="nil"/>
              <w:bottom w:val="single" w:sz="4" w:space="0" w:color="auto"/>
              <w:right w:val="nil"/>
            </w:tcBorders>
            <w:shd w:val="clear" w:color="auto" w:fill="auto"/>
            <w:hideMark/>
          </w:tcPr>
          <w:p w14:paraId="2BCF5C53" w14:textId="2346CC0A" w:rsidR="004B2282" w:rsidRPr="00540AB0" w:rsidRDefault="001936CA" w:rsidP="00FC68A1">
            <w:pPr>
              <w:pStyle w:val="Tabletext"/>
              <w:jc w:val="right"/>
            </w:pPr>
            <w:r>
              <w:lastRenderedPageBreak/>
              <w:t>263.45</w:t>
            </w:r>
          </w:p>
        </w:tc>
      </w:tr>
      <w:tr w:rsidR="004B2282" w:rsidRPr="00540AB0" w14:paraId="11C8BEC2" w14:textId="77777777" w:rsidTr="00FC68A1">
        <w:tc>
          <w:tcPr>
            <w:tcW w:w="679" w:type="pct"/>
            <w:tcBorders>
              <w:top w:val="single" w:sz="4" w:space="0" w:color="auto"/>
              <w:left w:val="nil"/>
              <w:bottom w:val="single" w:sz="4" w:space="0" w:color="auto"/>
              <w:right w:val="nil"/>
            </w:tcBorders>
            <w:shd w:val="clear" w:color="auto" w:fill="auto"/>
            <w:hideMark/>
          </w:tcPr>
          <w:p w14:paraId="4FF75C5E" w14:textId="77777777" w:rsidR="004B2282" w:rsidRPr="00540AB0" w:rsidRDefault="004B2282" w:rsidP="00FC68A1">
            <w:pPr>
              <w:pStyle w:val="Tabletext"/>
            </w:pPr>
            <w:r w:rsidRPr="00540AB0">
              <w:lastRenderedPageBreak/>
              <w:t>38368</w:t>
            </w:r>
          </w:p>
        </w:tc>
        <w:tc>
          <w:tcPr>
            <w:tcW w:w="3584" w:type="pct"/>
            <w:tcBorders>
              <w:top w:val="single" w:sz="4" w:space="0" w:color="auto"/>
              <w:left w:val="nil"/>
              <w:bottom w:val="single" w:sz="4" w:space="0" w:color="auto"/>
              <w:right w:val="nil"/>
            </w:tcBorders>
            <w:shd w:val="clear" w:color="auto" w:fill="auto"/>
            <w:hideMark/>
          </w:tcPr>
          <w:p w14:paraId="5F9F4FD9" w14:textId="77777777" w:rsidR="004B2282" w:rsidRPr="00540AB0" w:rsidRDefault="004B2282" w:rsidP="00FC68A1">
            <w:pPr>
              <w:pStyle w:val="Tabletext"/>
            </w:pPr>
            <w:r w:rsidRPr="00540AB0">
              <w:t>Permanent transvenous left ventricular electrode, insertion, removal or replacement of through the coronary sinus, for the purpose of cardiac resynchronisation therapy, including right heart catheterisation and any associated venogram of left ventricular veins, other than a service associated with a service to which item 35200 or 38200 applies, for a patient who:</w:t>
            </w:r>
          </w:p>
          <w:p w14:paraId="7DC71F88" w14:textId="77777777" w:rsidR="004B2282" w:rsidRPr="00540AB0" w:rsidRDefault="004B2282" w:rsidP="00FC68A1">
            <w:pPr>
              <w:pStyle w:val="Tablea"/>
            </w:pPr>
            <w:r w:rsidRPr="00540AB0">
              <w:t>(a) has:</w:t>
            </w:r>
          </w:p>
          <w:p w14:paraId="5B118D3B" w14:textId="77777777" w:rsidR="004B2282" w:rsidRPr="00540AB0" w:rsidRDefault="004B2282" w:rsidP="00FC68A1">
            <w:pPr>
              <w:pStyle w:val="Tablei"/>
            </w:pPr>
            <w:r w:rsidRPr="00540AB0">
              <w:t>(i) moderate to severe chronic heart failure (New York Heart Association (NYHA) class III or IV) despite optimised medical therapy; and</w:t>
            </w:r>
          </w:p>
          <w:p w14:paraId="4B63EEC5" w14:textId="77777777" w:rsidR="004B2282" w:rsidRPr="00540AB0" w:rsidRDefault="004B2282" w:rsidP="00FC68A1">
            <w:pPr>
              <w:pStyle w:val="Tablei"/>
            </w:pPr>
            <w:r w:rsidRPr="00540AB0">
              <w:t>(ii) sinus rhythm; and</w:t>
            </w:r>
          </w:p>
          <w:p w14:paraId="53CBC957" w14:textId="77777777" w:rsidR="004B2282" w:rsidRPr="00540AB0" w:rsidRDefault="004B2282" w:rsidP="00FC68A1">
            <w:pPr>
              <w:pStyle w:val="Tablei"/>
            </w:pPr>
            <w:r w:rsidRPr="00540AB0">
              <w:t>(iii) a left ventricular ejection fraction of less than or equal to 35%; and</w:t>
            </w:r>
          </w:p>
          <w:p w14:paraId="4BF7FD46" w14:textId="77777777" w:rsidR="004B2282" w:rsidRPr="00540AB0" w:rsidRDefault="004B2282" w:rsidP="00FC68A1">
            <w:pPr>
              <w:pStyle w:val="Tablei"/>
            </w:pPr>
            <w:r w:rsidRPr="00540AB0">
              <w:t>(iv) a QRS duration greater than or equal to 120 ms; or</w:t>
            </w:r>
          </w:p>
          <w:p w14:paraId="03BC4B23" w14:textId="77777777" w:rsidR="004B2282" w:rsidRPr="00540AB0" w:rsidRDefault="004B2282" w:rsidP="00FC68A1">
            <w:pPr>
              <w:pStyle w:val="Tablea"/>
            </w:pPr>
            <w:r w:rsidRPr="00540AB0">
              <w:t>(b) has:</w:t>
            </w:r>
          </w:p>
          <w:p w14:paraId="699B35FC" w14:textId="77777777" w:rsidR="004B2282" w:rsidRPr="00540AB0" w:rsidRDefault="004B2282" w:rsidP="00FC68A1">
            <w:pPr>
              <w:pStyle w:val="Tablei"/>
            </w:pPr>
            <w:r w:rsidRPr="00540AB0">
              <w:t>(i) mild chronic heart failure (New York Heart Association (NYHA) class II) despite optimised medical therapy; and</w:t>
            </w:r>
          </w:p>
          <w:p w14:paraId="0272EE33" w14:textId="77777777" w:rsidR="004B2282" w:rsidRPr="00540AB0" w:rsidRDefault="004B2282" w:rsidP="00FC68A1">
            <w:pPr>
              <w:pStyle w:val="Tablei"/>
            </w:pPr>
            <w:r w:rsidRPr="00540AB0">
              <w:t>(ii) sinus rhythm; and</w:t>
            </w:r>
          </w:p>
          <w:p w14:paraId="0E28D25A" w14:textId="77777777" w:rsidR="004B2282" w:rsidRPr="00540AB0" w:rsidRDefault="004B2282" w:rsidP="00FC68A1">
            <w:pPr>
              <w:pStyle w:val="Tablei"/>
            </w:pPr>
            <w:r w:rsidRPr="00540AB0">
              <w:t>(iii) a left ventricular ejection fraction of less than or equal to 35%; and</w:t>
            </w:r>
          </w:p>
          <w:p w14:paraId="4F1A8689" w14:textId="77777777" w:rsidR="004B2282" w:rsidRPr="00540AB0" w:rsidRDefault="004B2282" w:rsidP="00FC68A1">
            <w:pPr>
              <w:pStyle w:val="Tablei"/>
            </w:pPr>
            <w:r w:rsidRPr="00540AB0">
              <w:t>(iv) a QRS duration greater than or equal to 150 ms; or</w:t>
            </w:r>
          </w:p>
          <w:p w14:paraId="47A81D52" w14:textId="77777777" w:rsidR="004B2282" w:rsidRPr="00540AB0" w:rsidRDefault="004B2282" w:rsidP="00FC68A1">
            <w:pPr>
              <w:pStyle w:val="Tablea"/>
            </w:pPr>
            <w:r w:rsidRPr="00540AB0">
              <w:t>(c) satisfied the requirements mentioned in paragraph (a) or (b) immediately before the insertion of a cardiac resynchronisation therapy device and transvenous left ventricle electrode</w:t>
            </w:r>
          </w:p>
          <w:p w14:paraId="1779ADAE" w14:textId="77777777" w:rsidR="004B2282" w:rsidRPr="00540AB0" w:rsidRDefault="004B2282" w:rsidP="00FC68A1">
            <w:pPr>
              <w:pStyle w:val="Tablea"/>
            </w:pPr>
            <w:r w:rsidRPr="00540AB0">
              <w:t>(H) (Anaes.)</w:t>
            </w:r>
          </w:p>
        </w:tc>
        <w:tc>
          <w:tcPr>
            <w:tcW w:w="737" w:type="pct"/>
            <w:tcBorders>
              <w:top w:val="single" w:sz="4" w:space="0" w:color="auto"/>
              <w:left w:val="nil"/>
              <w:bottom w:val="single" w:sz="4" w:space="0" w:color="auto"/>
              <w:right w:val="nil"/>
            </w:tcBorders>
            <w:shd w:val="clear" w:color="auto" w:fill="auto"/>
            <w:hideMark/>
          </w:tcPr>
          <w:p w14:paraId="3208AC5A" w14:textId="6E0E7253" w:rsidR="004B2282" w:rsidRPr="00540AB0" w:rsidRDefault="001936CA" w:rsidP="00FC68A1">
            <w:pPr>
              <w:pStyle w:val="Tabletext"/>
              <w:jc w:val="right"/>
            </w:pPr>
            <w:r>
              <w:t>1,262.85</w:t>
            </w:r>
          </w:p>
        </w:tc>
      </w:tr>
      <w:tr w:rsidR="004B2282" w:rsidRPr="00540AB0" w14:paraId="45497729" w14:textId="77777777" w:rsidTr="00FC68A1">
        <w:tc>
          <w:tcPr>
            <w:tcW w:w="679" w:type="pct"/>
            <w:tcBorders>
              <w:top w:val="single" w:sz="4" w:space="0" w:color="auto"/>
              <w:left w:val="nil"/>
              <w:bottom w:val="single" w:sz="4" w:space="0" w:color="auto"/>
              <w:right w:val="nil"/>
            </w:tcBorders>
            <w:shd w:val="clear" w:color="auto" w:fill="auto"/>
            <w:hideMark/>
          </w:tcPr>
          <w:p w14:paraId="5D4AC595" w14:textId="77777777" w:rsidR="004B2282" w:rsidRPr="00540AB0" w:rsidRDefault="004B2282" w:rsidP="00FC68A1">
            <w:pPr>
              <w:pStyle w:val="Tabletext"/>
            </w:pPr>
            <w:bookmarkStart w:id="1081" w:name="CU_376756024"/>
            <w:bookmarkStart w:id="1082" w:name="CU_377761061"/>
            <w:bookmarkEnd w:id="1081"/>
            <w:bookmarkEnd w:id="1082"/>
            <w:r w:rsidRPr="00540AB0">
              <w:t>38371</w:t>
            </w:r>
          </w:p>
        </w:tc>
        <w:tc>
          <w:tcPr>
            <w:tcW w:w="3584" w:type="pct"/>
            <w:tcBorders>
              <w:top w:val="single" w:sz="4" w:space="0" w:color="auto"/>
              <w:left w:val="nil"/>
              <w:bottom w:val="single" w:sz="4" w:space="0" w:color="auto"/>
              <w:right w:val="nil"/>
            </w:tcBorders>
            <w:shd w:val="clear" w:color="auto" w:fill="auto"/>
            <w:hideMark/>
          </w:tcPr>
          <w:p w14:paraId="188ACC4F" w14:textId="77777777" w:rsidR="004B2282" w:rsidRPr="00540AB0" w:rsidRDefault="004B2282" w:rsidP="00FC68A1">
            <w:pPr>
              <w:pStyle w:val="Tabletext"/>
            </w:pPr>
            <w:r w:rsidRPr="00540AB0">
              <w:t>Permanent cardiac synchronisation device capable of defibrillation, insertion, removal or replacement of, for a patient who:</w:t>
            </w:r>
          </w:p>
          <w:p w14:paraId="1FCCAABF" w14:textId="77777777" w:rsidR="004B2282" w:rsidRPr="00540AB0" w:rsidRDefault="004B2282" w:rsidP="00FC68A1">
            <w:pPr>
              <w:pStyle w:val="Tablea"/>
            </w:pPr>
            <w:r w:rsidRPr="00540AB0">
              <w:t>(a) has:</w:t>
            </w:r>
          </w:p>
          <w:p w14:paraId="09BF3622" w14:textId="77777777" w:rsidR="004B2282" w:rsidRPr="00540AB0" w:rsidRDefault="004B2282" w:rsidP="00FC68A1">
            <w:pPr>
              <w:pStyle w:val="Tablei"/>
            </w:pPr>
            <w:r w:rsidRPr="00540AB0">
              <w:t>(i) moderate to severe chronic heart failure (NYHA class III or IV) despite optimised medical therapy; and</w:t>
            </w:r>
          </w:p>
          <w:p w14:paraId="078C7A8A" w14:textId="77777777" w:rsidR="004B2282" w:rsidRPr="00540AB0" w:rsidRDefault="004B2282" w:rsidP="00FC68A1">
            <w:pPr>
              <w:pStyle w:val="Tablei"/>
            </w:pPr>
            <w:r w:rsidRPr="00540AB0">
              <w:t>(ii) sinus rhythm; and</w:t>
            </w:r>
          </w:p>
          <w:p w14:paraId="3345BED9" w14:textId="77777777" w:rsidR="004B2282" w:rsidRPr="00540AB0" w:rsidRDefault="004B2282" w:rsidP="00FC68A1">
            <w:pPr>
              <w:pStyle w:val="Tablei"/>
            </w:pPr>
            <w:r w:rsidRPr="00540AB0">
              <w:t>(iii) a left ventricular ejection fraction of less than or equal to 35%; and</w:t>
            </w:r>
          </w:p>
          <w:p w14:paraId="15B765F3" w14:textId="77777777" w:rsidR="004B2282" w:rsidRPr="00540AB0" w:rsidRDefault="004B2282" w:rsidP="00FC68A1">
            <w:pPr>
              <w:pStyle w:val="Tablei"/>
            </w:pPr>
            <w:r w:rsidRPr="00540AB0">
              <w:t>(iv) a QRS duration greater than or equal to 120 ms; or</w:t>
            </w:r>
          </w:p>
          <w:p w14:paraId="37CEC9F5" w14:textId="77777777" w:rsidR="004B2282" w:rsidRPr="00540AB0" w:rsidRDefault="004B2282" w:rsidP="00FC68A1">
            <w:pPr>
              <w:pStyle w:val="Tablea"/>
            </w:pPr>
            <w:r w:rsidRPr="00540AB0">
              <w:t>(b) has:</w:t>
            </w:r>
          </w:p>
          <w:p w14:paraId="13269C11" w14:textId="77777777" w:rsidR="004B2282" w:rsidRPr="00540AB0" w:rsidRDefault="004B2282" w:rsidP="00FC68A1">
            <w:pPr>
              <w:pStyle w:val="Tablei"/>
            </w:pPr>
            <w:r w:rsidRPr="00540AB0">
              <w:t>(i) mild chronic heart failure (New York Heart Association (NYHA) class II) despite optimised medical therapy; and</w:t>
            </w:r>
          </w:p>
          <w:p w14:paraId="4B3DE668" w14:textId="77777777" w:rsidR="004B2282" w:rsidRPr="00540AB0" w:rsidRDefault="004B2282" w:rsidP="00FC68A1">
            <w:pPr>
              <w:pStyle w:val="Tablei"/>
            </w:pPr>
            <w:r w:rsidRPr="00540AB0">
              <w:t>(ii) sinus rhythm; and</w:t>
            </w:r>
          </w:p>
          <w:p w14:paraId="20BD0065" w14:textId="77777777" w:rsidR="004B2282" w:rsidRPr="00540AB0" w:rsidRDefault="004B2282" w:rsidP="00FC68A1">
            <w:pPr>
              <w:pStyle w:val="Tablei"/>
            </w:pPr>
            <w:r w:rsidRPr="00540AB0">
              <w:t>(iii) a left ventricular ejection fraction of less than or equal to 35%; and</w:t>
            </w:r>
          </w:p>
          <w:p w14:paraId="0DC4E9A7" w14:textId="77777777" w:rsidR="004B2282" w:rsidRPr="00540AB0" w:rsidRDefault="004B2282" w:rsidP="00FC68A1">
            <w:pPr>
              <w:pStyle w:val="Tablei"/>
            </w:pPr>
            <w:r w:rsidRPr="00540AB0">
              <w:t>(iv) a QRS duration greater than or equal to 150 ms</w:t>
            </w:r>
          </w:p>
          <w:p w14:paraId="56445FAB" w14:textId="77777777" w:rsidR="004B2282" w:rsidRPr="00540AB0" w:rsidRDefault="004B2282" w:rsidP="00FC68A1">
            <w:pPr>
              <w:pStyle w:val="Tabletext"/>
            </w:pPr>
            <w:r w:rsidRPr="00540AB0">
              <w:t>(H) (Anaes.)</w:t>
            </w:r>
          </w:p>
        </w:tc>
        <w:tc>
          <w:tcPr>
            <w:tcW w:w="737" w:type="pct"/>
            <w:tcBorders>
              <w:top w:val="single" w:sz="4" w:space="0" w:color="auto"/>
              <w:left w:val="nil"/>
              <w:bottom w:val="single" w:sz="4" w:space="0" w:color="auto"/>
              <w:right w:val="nil"/>
            </w:tcBorders>
            <w:shd w:val="clear" w:color="auto" w:fill="auto"/>
            <w:hideMark/>
          </w:tcPr>
          <w:p w14:paraId="1816FF36" w14:textId="3B44C590" w:rsidR="004B2282" w:rsidRPr="00540AB0" w:rsidRDefault="001936CA" w:rsidP="00FC68A1">
            <w:pPr>
              <w:pStyle w:val="Tabletext"/>
              <w:jc w:val="right"/>
            </w:pPr>
            <w:r>
              <w:t>296.85</w:t>
            </w:r>
          </w:p>
        </w:tc>
      </w:tr>
      <w:tr w:rsidR="004B2282" w:rsidRPr="00540AB0" w14:paraId="105B38F2" w14:textId="77777777" w:rsidTr="00FC68A1">
        <w:tc>
          <w:tcPr>
            <w:tcW w:w="679" w:type="pct"/>
            <w:tcBorders>
              <w:top w:val="single" w:sz="4" w:space="0" w:color="auto"/>
              <w:left w:val="nil"/>
              <w:bottom w:val="single" w:sz="4" w:space="0" w:color="auto"/>
              <w:right w:val="nil"/>
            </w:tcBorders>
            <w:shd w:val="clear" w:color="auto" w:fill="auto"/>
            <w:hideMark/>
          </w:tcPr>
          <w:p w14:paraId="2E6D30BE" w14:textId="77777777" w:rsidR="004B2282" w:rsidRPr="00540AB0" w:rsidRDefault="004B2282" w:rsidP="00FC68A1">
            <w:pPr>
              <w:pStyle w:val="Tabletext"/>
            </w:pPr>
            <w:r w:rsidRPr="00540AB0">
              <w:lastRenderedPageBreak/>
              <w:t>38384</w:t>
            </w:r>
          </w:p>
        </w:tc>
        <w:tc>
          <w:tcPr>
            <w:tcW w:w="3584" w:type="pct"/>
            <w:tcBorders>
              <w:top w:val="single" w:sz="4" w:space="0" w:color="auto"/>
              <w:left w:val="nil"/>
              <w:bottom w:val="single" w:sz="4" w:space="0" w:color="auto"/>
              <w:right w:val="nil"/>
            </w:tcBorders>
            <w:shd w:val="clear" w:color="auto" w:fill="auto"/>
            <w:hideMark/>
          </w:tcPr>
          <w:p w14:paraId="2DF3C27D" w14:textId="77777777" w:rsidR="004B2282" w:rsidRPr="00540AB0" w:rsidRDefault="004B2282" w:rsidP="00FC68A1">
            <w:pPr>
              <w:pStyle w:val="Tabletext"/>
            </w:pPr>
            <w:r w:rsidRPr="00540AB0">
              <w:t>Automatic defibrillator, insertion of patches for, or insertion of transvenous endocardial defibrillation electrodes for, primary prevention of sudden cardiac death in:</w:t>
            </w:r>
          </w:p>
          <w:p w14:paraId="7B790A9A" w14:textId="77777777" w:rsidR="004B2282" w:rsidRPr="00540AB0" w:rsidRDefault="004B2282" w:rsidP="00FC68A1">
            <w:pPr>
              <w:pStyle w:val="Tablea"/>
            </w:pPr>
            <w:r w:rsidRPr="00540AB0">
              <w:t>(a) a patient with a left ventricular ejection fraction of less than or equal to 30% at least one month after a myocardial infarct despite optimised medical therapy; or</w:t>
            </w:r>
          </w:p>
          <w:p w14:paraId="6D98A3F0" w14:textId="77777777" w:rsidR="004B2282" w:rsidRPr="00540AB0" w:rsidRDefault="004B2282" w:rsidP="00FC68A1">
            <w:pPr>
              <w:pStyle w:val="Tablea"/>
            </w:pPr>
            <w:r w:rsidRPr="00540AB0">
              <w:t>(b) a patient with chronic heart failure associated with mild to moderate symptoms (NYHA II and III) and a left ventricular ejection fraction less than or equal to 35% despite optimised medical therapy;</w:t>
            </w:r>
          </w:p>
          <w:p w14:paraId="13D620E8" w14:textId="77777777" w:rsidR="004B2282" w:rsidRPr="00540AB0" w:rsidRDefault="004B2282" w:rsidP="00FC68A1">
            <w:pPr>
              <w:pStyle w:val="Tabletext"/>
            </w:pPr>
            <w:r w:rsidRPr="00540AB0">
              <w:t>other than a service associated with a service to which item 38213 applies (H) (Anaes.) (Assist.)</w:t>
            </w:r>
          </w:p>
        </w:tc>
        <w:tc>
          <w:tcPr>
            <w:tcW w:w="737" w:type="pct"/>
            <w:tcBorders>
              <w:top w:val="single" w:sz="4" w:space="0" w:color="auto"/>
              <w:left w:val="nil"/>
              <w:bottom w:val="single" w:sz="4" w:space="0" w:color="auto"/>
              <w:right w:val="nil"/>
            </w:tcBorders>
            <w:shd w:val="clear" w:color="auto" w:fill="auto"/>
            <w:hideMark/>
          </w:tcPr>
          <w:p w14:paraId="18B91B5B" w14:textId="585BFAA8" w:rsidR="004B2282" w:rsidRPr="00540AB0" w:rsidRDefault="001936CA" w:rsidP="00FC68A1">
            <w:pPr>
              <w:pStyle w:val="Tabletext"/>
              <w:jc w:val="right"/>
            </w:pPr>
            <w:r>
              <w:t>1,085.55</w:t>
            </w:r>
          </w:p>
        </w:tc>
      </w:tr>
      <w:tr w:rsidR="004B2282" w:rsidRPr="00540AB0" w14:paraId="785B7BBA" w14:textId="77777777" w:rsidTr="00FC68A1">
        <w:tc>
          <w:tcPr>
            <w:tcW w:w="679" w:type="pct"/>
            <w:tcBorders>
              <w:top w:val="single" w:sz="4" w:space="0" w:color="auto"/>
              <w:left w:val="nil"/>
              <w:bottom w:val="single" w:sz="4" w:space="0" w:color="auto"/>
              <w:right w:val="nil"/>
            </w:tcBorders>
            <w:shd w:val="clear" w:color="auto" w:fill="auto"/>
            <w:hideMark/>
          </w:tcPr>
          <w:p w14:paraId="16A448F3" w14:textId="77777777" w:rsidR="004B2282" w:rsidRPr="00540AB0" w:rsidRDefault="004B2282" w:rsidP="00FC68A1">
            <w:pPr>
              <w:pStyle w:val="Tabletext"/>
            </w:pPr>
            <w:r w:rsidRPr="00540AB0">
              <w:t>38387</w:t>
            </w:r>
          </w:p>
        </w:tc>
        <w:tc>
          <w:tcPr>
            <w:tcW w:w="3584" w:type="pct"/>
            <w:tcBorders>
              <w:top w:val="single" w:sz="4" w:space="0" w:color="auto"/>
              <w:left w:val="nil"/>
              <w:bottom w:val="single" w:sz="4" w:space="0" w:color="auto"/>
              <w:right w:val="nil"/>
            </w:tcBorders>
            <w:shd w:val="clear" w:color="auto" w:fill="auto"/>
            <w:hideMark/>
          </w:tcPr>
          <w:p w14:paraId="378F4C1F" w14:textId="77777777" w:rsidR="004B2282" w:rsidRPr="00540AB0" w:rsidRDefault="004B2282" w:rsidP="00FC68A1">
            <w:pPr>
              <w:pStyle w:val="Tabletext"/>
            </w:pPr>
            <w:r w:rsidRPr="00540AB0">
              <w:t>Automatic defibrillation generator (other than a defibrillator capable of cardiac resynchronisation therapy), insertion or replacement of, for primary prevention of sudden cardiac death in:</w:t>
            </w:r>
          </w:p>
          <w:p w14:paraId="0F6823CC" w14:textId="77777777" w:rsidR="004B2282" w:rsidRPr="00540AB0" w:rsidRDefault="004B2282" w:rsidP="00FC68A1">
            <w:pPr>
              <w:pStyle w:val="Tablea"/>
            </w:pPr>
            <w:r w:rsidRPr="00540AB0">
              <w:t>(a) a patient with a left ventricular ejection fraction of less than or equal to 30% at least one month after a myocardial infarct despite optimised medical therapy; or</w:t>
            </w:r>
          </w:p>
          <w:p w14:paraId="2931F71E" w14:textId="77777777" w:rsidR="004B2282" w:rsidRPr="00540AB0" w:rsidRDefault="004B2282" w:rsidP="00FC68A1">
            <w:pPr>
              <w:pStyle w:val="Tablea"/>
            </w:pPr>
            <w:r w:rsidRPr="00540AB0">
              <w:t>(b) a patient with chronic heart failure associated with mild to moderate symptoms (NYHA II and III) and a left ventricular ejection fraction less than or equal to 35% despite optimised medical therapy;</w:t>
            </w:r>
          </w:p>
          <w:p w14:paraId="7CE2019A" w14:textId="77777777" w:rsidR="004B2282" w:rsidRPr="00540AB0" w:rsidRDefault="004B2282" w:rsidP="00FC68A1">
            <w:pPr>
              <w:pStyle w:val="Tabletext"/>
            </w:pPr>
            <w:r w:rsidRPr="00540AB0">
              <w:t>other than a service associated with a service to which item 38213 applies (H) (Anaes.) (Assist.)</w:t>
            </w:r>
          </w:p>
        </w:tc>
        <w:tc>
          <w:tcPr>
            <w:tcW w:w="737" w:type="pct"/>
            <w:tcBorders>
              <w:top w:val="single" w:sz="4" w:space="0" w:color="auto"/>
              <w:left w:val="nil"/>
              <w:bottom w:val="single" w:sz="4" w:space="0" w:color="auto"/>
              <w:right w:val="nil"/>
            </w:tcBorders>
            <w:shd w:val="clear" w:color="auto" w:fill="auto"/>
            <w:hideMark/>
          </w:tcPr>
          <w:p w14:paraId="05646AA2" w14:textId="5BABD499" w:rsidR="004B2282" w:rsidRPr="00540AB0" w:rsidRDefault="001936CA" w:rsidP="00FC68A1">
            <w:pPr>
              <w:pStyle w:val="Tabletext"/>
              <w:jc w:val="right"/>
            </w:pPr>
            <w:r>
              <w:t>296.85</w:t>
            </w:r>
          </w:p>
        </w:tc>
      </w:tr>
      <w:tr w:rsidR="004B2282" w:rsidRPr="00540AB0" w14:paraId="6E10B41A" w14:textId="77777777" w:rsidTr="00FC68A1">
        <w:tc>
          <w:tcPr>
            <w:tcW w:w="679" w:type="pct"/>
            <w:tcBorders>
              <w:top w:val="single" w:sz="4" w:space="0" w:color="auto"/>
              <w:left w:val="nil"/>
              <w:bottom w:val="single" w:sz="4" w:space="0" w:color="auto"/>
              <w:right w:val="nil"/>
            </w:tcBorders>
            <w:shd w:val="clear" w:color="auto" w:fill="auto"/>
            <w:hideMark/>
          </w:tcPr>
          <w:p w14:paraId="68A67538" w14:textId="77777777" w:rsidR="004B2282" w:rsidRPr="00540AB0" w:rsidRDefault="004B2282" w:rsidP="00FC68A1">
            <w:pPr>
              <w:pStyle w:val="Tabletext"/>
            </w:pPr>
            <w:r w:rsidRPr="00540AB0">
              <w:t>38390</w:t>
            </w:r>
          </w:p>
        </w:tc>
        <w:tc>
          <w:tcPr>
            <w:tcW w:w="3584" w:type="pct"/>
            <w:tcBorders>
              <w:top w:val="single" w:sz="4" w:space="0" w:color="auto"/>
              <w:left w:val="nil"/>
              <w:bottom w:val="single" w:sz="4" w:space="0" w:color="auto"/>
              <w:right w:val="nil"/>
            </w:tcBorders>
            <w:shd w:val="clear" w:color="auto" w:fill="auto"/>
            <w:hideMark/>
          </w:tcPr>
          <w:p w14:paraId="54EBDFDA" w14:textId="77777777" w:rsidR="004B2282" w:rsidRPr="00540AB0" w:rsidRDefault="004B2282" w:rsidP="00FC68A1">
            <w:pPr>
              <w:pStyle w:val="Tabletext"/>
            </w:pPr>
            <w:r w:rsidRPr="00540AB0">
              <w:t>Automatic defibrillator, insertion of patches or transvenous endocardial defibrillation electrodes for, other than for primary prevention for tachycardia arrhythmias or a service associated with a service to which item 38213 applies (H) (Anaes.) (Assist.)</w:t>
            </w:r>
          </w:p>
        </w:tc>
        <w:tc>
          <w:tcPr>
            <w:tcW w:w="737" w:type="pct"/>
            <w:tcBorders>
              <w:top w:val="single" w:sz="4" w:space="0" w:color="auto"/>
              <w:left w:val="nil"/>
              <w:bottom w:val="single" w:sz="4" w:space="0" w:color="auto"/>
              <w:right w:val="nil"/>
            </w:tcBorders>
            <w:shd w:val="clear" w:color="auto" w:fill="auto"/>
            <w:hideMark/>
          </w:tcPr>
          <w:p w14:paraId="77F7875B" w14:textId="6A07DC0E" w:rsidR="004B2282" w:rsidRPr="00540AB0" w:rsidRDefault="001936CA" w:rsidP="00FC68A1">
            <w:pPr>
              <w:pStyle w:val="Tabletext"/>
              <w:jc w:val="right"/>
            </w:pPr>
            <w:r>
              <w:t>1,085.55</w:t>
            </w:r>
          </w:p>
        </w:tc>
      </w:tr>
      <w:tr w:rsidR="004B2282" w:rsidRPr="00540AB0" w14:paraId="5A83E145" w14:textId="77777777" w:rsidTr="00FC68A1">
        <w:tc>
          <w:tcPr>
            <w:tcW w:w="679" w:type="pct"/>
            <w:tcBorders>
              <w:top w:val="single" w:sz="4" w:space="0" w:color="auto"/>
              <w:left w:val="nil"/>
              <w:bottom w:val="single" w:sz="4" w:space="0" w:color="auto"/>
              <w:right w:val="nil"/>
            </w:tcBorders>
            <w:shd w:val="clear" w:color="auto" w:fill="auto"/>
            <w:hideMark/>
          </w:tcPr>
          <w:p w14:paraId="11DA4801" w14:textId="77777777" w:rsidR="004B2282" w:rsidRPr="00540AB0" w:rsidRDefault="004B2282" w:rsidP="00FC68A1">
            <w:pPr>
              <w:pStyle w:val="Tabletext"/>
            </w:pPr>
            <w:r w:rsidRPr="00540AB0">
              <w:t>38393</w:t>
            </w:r>
          </w:p>
        </w:tc>
        <w:tc>
          <w:tcPr>
            <w:tcW w:w="3584" w:type="pct"/>
            <w:tcBorders>
              <w:top w:val="single" w:sz="4" w:space="0" w:color="auto"/>
              <w:left w:val="nil"/>
              <w:bottom w:val="single" w:sz="4" w:space="0" w:color="auto"/>
              <w:right w:val="nil"/>
            </w:tcBorders>
            <w:shd w:val="clear" w:color="auto" w:fill="auto"/>
            <w:hideMark/>
          </w:tcPr>
          <w:p w14:paraId="7E08F9E5" w14:textId="77777777" w:rsidR="004B2282" w:rsidRPr="00540AB0" w:rsidRDefault="004B2282" w:rsidP="00FC68A1">
            <w:pPr>
              <w:pStyle w:val="Tabletext"/>
            </w:pPr>
            <w:r w:rsidRPr="00540AB0">
              <w:t>Automatic defibrillator generator (other than a defibrillator capable of cardiac resynchronisation therapy), insertion or replacement of, other than for primary prevention for tachycardia arrhythmias or a service associated with a service to which item 38213 applies (H) (Anaes.) (Assist.)</w:t>
            </w:r>
          </w:p>
        </w:tc>
        <w:tc>
          <w:tcPr>
            <w:tcW w:w="737" w:type="pct"/>
            <w:tcBorders>
              <w:top w:val="single" w:sz="4" w:space="0" w:color="auto"/>
              <w:left w:val="nil"/>
              <w:bottom w:val="single" w:sz="4" w:space="0" w:color="auto"/>
              <w:right w:val="nil"/>
            </w:tcBorders>
            <w:shd w:val="clear" w:color="auto" w:fill="auto"/>
            <w:hideMark/>
          </w:tcPr>
          <w:p w14:paraId="3967B47D" w14:textId="4A91E332" w:rsidR="004B2282" w:rsidRPr="00540AB0" w:rsidRDefault="001936CA" w:rsidP="00FC68A1">
            <w:pPr>
              <w:pStyle w:val="Tabletext"/>
              <w:jc w:val="right"/>
            </w:pPr>
            <w:r>
              <w:t>296.85</w:t>
            </w:r>
          </w:p>
        </w:tc>
      </w:tr>
      <w:tr w:rsidR="004B2282" w:rsidRPr="00540AB0" w14:paraId="1E4E55DF" w14:textId="77777777" w:rsidTr="00FC68A1">
        <w:tc>
          <w:tcPr>
            <w:tcW w:w="679" w:type="pct"/>
            <w:tcBorders>
              <w:top w:val="single" w:sz="4" w:space="0" w:color="auto"/>
              <w:left w:val="nil"/>
              <w:bottom w:val="single" w:sz="4" w:space="0" w:color="auto"/>
              <w:right w:val="nil"/>
            </w:tcBorders>
            <w:shd w:val="clear" w:color="auto" w:fill="auto"/>
            <w:hideMark/>
          </w:tcPr>
          <w:p w14:paraId="1066074F" w14:textId="77777777" w:rsidR="004B2282" w:rsidRPr="00540AB0" w:rsidRDefault="004B2282" w:rsidP="00FC68A1">
            <w:pPr>
              <w:pStyle w:val="Tabletext"/>
            </w:pPr>
            <w:r w:rsidRPr="00540AB0">
              <w:t>38415</w:t>
            </w:r>
          </w:p>
        </w:tc>
        <w:tc>
          <w:tcPr>
            <w:tcW w:w="3584" w:type="pct"/>
            <w:tcBorders>
              <w:top w:val="single" w:sz="4" w:space="0" w:color="auto"/>
              <w:left w:val="nil"/>
              <w:bottom w:val="single" w:sz="4" w:space="0" w:color="auto"/>
              <w:right w:val="nil"/>
            </w:tcBorders>
            <w:shd w:val="clear" w:color="auto" w:fill="auto"/>
            <w:hideMark/>
          </w:tcPr>
          <w:p w14:paraId="3533231D" w14:textId="77777777" w:rsidR="004B2282" w:rsidRPr="00540AB0" w:rsidRDefault="004B2282" w:rsidP="00FC68A1">
            <w:pPr>
              <w:pStyle w:val="Tabletext"/>
            </w:pPr>
            <w:r w:rsidRPr="00540AB0">
              <w:t>Empyema, radical operation for, involving resection of rib (Anaes.) (Assist.)</w:t>
            </w:r>
          </w:p>
        </w:tc>
        <w:tc>
          <w:tcPr>
            <w:tcW w:w="737" w:type="pct"/>
            <w:tcBorders>
              <w:top w:val="single" w:sz="4" w:space="0" w:color="auto"/>
              <w:left w:val="nil"/>
              <w:bottom w:val="single" w:sz="4" w:space="0" w:color="auto"/>
              <w:right w:val="nil"/>
            </w:tcBorders>
            <w:shd w:val="clear" w:color="auto" w:fill="auto"/>
            <w:hideMark/>
          </w:tcPr>
          <w:p w14:paraId="05D6D8F8" w14:textId="59C5D466" w:rsidR="004B2282" w:rsidRPr="00540AB0" w:rsidRDefault="001936CA" w:rsidP="00FC68A1">
            <w:pPr>
              <w:pStyle w:val="Tabletext"/>
              <w:jc w:val="right"/>
            </w:pPr>
            <w:r>
              <w:t>411.85</w:t>
            </w:r>
          </w:p>
        </w:tc>
      </w:tr>
      <w:tr w:rsidR="004B2282" w:rsidRPr="00540AB0" w14:paraId="2879465F" w14:textId="77777777" w:rsidTr="00FC68A1">
        <w:tc>
          <w:tcPr>
            <w:tcW w:w="679" w:type="pct"/>
            <w:tcBorders>
              <w:top w:val="single" w:sz="4" w:space="0" w:color="auto"/>
              <w:left w:val="nil"/>
              <w:bottom w:val="single" w:sz="4" w:space="0" w:color="auto"/>
              <w:right w:val="nil"/>
            </w:tcBorders>
            <w:shd w:val="clear" w:color="auto" w:fill="auto"/>
            <w:hideMark/>
          </w:tcPr>
          <w:p w14:paraId="3E411332" w14:textId="77777777" w:rsidR="004B2282" w:rsidRPr="00540AB0" w:rsidRDefault="004B2282" w:rsidP="00FC68A1">
            <w:pPr>
              <w:pStyle w:val="Tabletext"/>
            </w:pPr>
            <w:bookmarkStart w:id="1083" w:name="CU_382758721"/>
            <w:bookmarkEnd w:id="1083"/>
            <w:r w:rsidRPr="00540AB0">
              <w:t>38418</w:t>
            </w:r>
          </w:p>
        </w:tc>
        <w:tc>
          <w:tcPr>
            <w:tcW w:w="3584" w:type="pct"/>
            <w:tcBorders>
              <w:top w:val="single" w:sz="4" w:space="0" w:color="auto"/>
              <w:left w:val="nil"/>
              <w:bottom w:val="single" w:sz="4" w:space="0" w:color="auto"/>
              <w:right w:val="nil"/>
            </w:tcBorders>
            <w:shd w:val="clear" w:color="auto" w:fill="auto"/>
            <w:hideMark/>
          </w:tcPr>
          <w:p w14:paraId="618A2E11" w14:textId="77777777" w:rsidR="004B2282" w:rsidRPr="00540AB0" w:rsidRDefault="004B2282" w:rsidP="00FC68A1">
            <w:pPr>
              <w:pStyle w:val="Tabletext"/>
            </w:pPr>
            <w:r w:rsidRPr="00540AB0">
              <w:t>Thoracotomy, exploratory, with or without biopsy (H) (Anaes.) (Assist.)</w:t>
            </w:r>
          </w:p>
        </w:tc>
        <w:tc>
          <w:tcPr>
            <w:tcW w:w="737" w:type="pct"/>
            <w:tcBorders>
              <w:top w:val="single" w:sz="4" w:space="0" w:color="auto"/>
              <w:left w:val="nil"/>
              <w:bottom w:val="single" w:sz="4" w:space="0" w:color="auto"/>
              <w:right w:val="nil"/>
            </w:tcBorders>
            <w:shd w:val="clear" w:color="auto" w:fill="auto"/>
            <w:hideMark/>
          </w:tcPr>
          <w:p w14:paraId="0D163844" w14:textId="157221BA" w:rsidR="004B2282" w:rsidRPr="00540AB0" w:rsidRDefault="001936CA" w:rsidP="00FC68A1">
            <w:pPr>
              <w:pStyle w:val="Tabletext"/>
              <w:jc w:val="right"/>
            </w:pPr>
            <w:r>
              <w:t>988.35</w:t>
            </w:r>
          </w:p>
        </w:tc>
      </w:tr>
      <w:tr w:rsidR="004B2282" w:rsidRPr="00540AB0" w14:paraId="64B75C6F" w14:textId="77777777" w:rsidTr="00FC68A1">
        <w:tc>
          <w:tcPr>
            <w:tcW w:w="679" w:type="pct"/>
            <w:tcBorders>
              <w:top w:val="single" w:sz="4" w:space="0" w:color="auto"/>
              <w:left w:val="nil"/>
              <w:bottom w:val="single" w:sz="4" w:space="0" w:color="auto"/>
              <w:right w:val="nil"/>
            </w:tcBorders>
            <w:shd w:val="clear" w:color="auto" w:fill="auto"/>
            <w:hideMark/>
          </w:tcPr>
          <w:p w14:paraId="4F8D70CB" w14:textId="77777777" w:rsidR="004B2282" w:rsidRPr="00540AB0" w:rsidRDefault="004B2282" w:rsidP="00FC68A1">
            <w:pPr>
              <w:pStyle w:val="Tabletext"/>
            </w:pPr>
            <w:bookmarkStart w:id="1084" w:name="CU_384763844"/>
            <w:bookmarkEnd w:id="1084"/>
            <w:r w:rsidRPr="00540AB0">
              <w:t>38421</w:t>
            </w:r>
          </w:p>
        </w:tc>
        <w:tc>
          <w:tcPr>
            <w:tcW w:w="3584" w:type="pct"/>
            <w:tcBorders>
              <w:top w:val="single" w:sz="4" w:space="0" w:color="auto"/>
              <w:left w:val="nil"/>
              <w:bottom w:val="single" w:sz="4" w:space="0" w:color="auto"/>
              <w:right w:val="nil"/>
            </w:tcBorders>
            <w:shd w:val="clear" w:color="auto" w:fill="auto"/>
            <w:hideMark/>
          </w:tcPr>
          <w:p w14:paraId="002D0420" w14:textId="77777777" w:rsidR="004B2282" w:rsidRPr="00540AB0" w:rsidRDefault="004B2282" w:rsidP="00FC68A1">
            <w:pPr>
              <w:pStyle w:val="Tabletext"/>
            </w:pPr>
            <w:r w:rsidRPr="00540AB0">
              <w:t>Thoracotomy, with pulmonary decortication (H) (Anaes.) (Assist.)</w:t>
            </w:r>
          </w:p>
        </w:tc>
        <w:tc>
          <w:tcPr>
            <w:tcW w:w="737" w:type="pct"/>
            <w:tcBorders>
              <w:top w:val="single" w:sz="4" w:space="0" w:color="auto"/>
              <w:left w:val="nil"/>
              <w:bottom w:val="single" w:sz="4" w:space="0" w:color="auto"/>
              <w:right w:val="nil"/>
            </w:tcBorders>
            <w:shd w:val="clear" w:color="auto" w:fill="auto"/>
            <w:hideMark/>
          </w:tcPr>
          <w:p w14:paraId="5A03F413" w14:textId="568499C9" w:rsidR="004B2282" w:rsidRPr="00540AB0" w:rsidRDefault="001936CA" w:rsidP="00FC68A1">
            <w:pPr>
              <w:pStyle w:val="Tabletext"/>
              <w:jc w:val="right"/>
            </w:pPr>
            <w:r>
              <w:t>1,579.85</w:t>
            </w:r>
          </w:p>
        </w:tc>
      </w:tr>
      <w:tr w:rsidR="004B2282" w:rsidRPr="00540AB0" w14:paraId="15A4A8CB" w14:textId="77777777" w:rsidTr="00FC68A1">
        <w:tc>
          <w:tcPr>
            <w:tcW w:w="679" w:type="pct"/>
            <w:tcBorders>
              <w:top w:val="single" w:sz="4" w:space="0" w:color="auto"/>
              <w:left w:val="nil"/>
              <w:bottom w:val="single" w:sz="4" w:space="0" w:color="auto"/>
              <w:right w:val="nil"/>
            </w:tcBorders>
            <w:shd w:val="clear" w:color="auto" w:fill="auto"/>
            <w:hideMark/>
          </w:tcPr>
          <w:p w14:paraId="69620D40" w14:textId="77777777" w:rsidR="004B2282" w:rsidRPr="00540AB0" w:rsidRDefault="004B2282" w:rsidP="00FC68A1">
            <w:pPr>
              <w:pStyle w:val="Tabletext"/>
            </w:pPr>
            <w:r w:rsidRPr="00540AB0">
              <w:t>38424</w:t>
            </w:r>
          </w:p>
        </w:tc>
        <w:tc>
          <w:tcPr>
            <w:tcW w:w="3584" w:type="pct"/>
            <w:tcBorders>
              <w:top w:val="single" w:sz="4" w:space="0" w:color="auto"/>
              <w:left w:val="nil"/>
              <w:bottom w:val="single" w:sz="4" w:space="0" w:color="auto"/>
              <w:right w:val="nil"/>
            </w:tcBorders>
            <w:shd w:val="clear" w:color="auto" w:fill="auto"/>
            <w:hideMark/>
          </w:tcPr>
          <w:p w14:paraId="71A344E9" w14:textId="77777777" w:rsidR="004B2282" w:rsidRPr="00540AB0" w:rsidRDefault="004B2282" w:rsidP="00FC68A1">
            <w:pPr>
              <w:pStyle w:val="Tabletext"/>
            </w:pPr>
            <w:r w:rsidRPr="00540AB0">
              <w:t>Thoracotomy, with pleurectomy or pleurodesis, or enucleation of hydatid cysts (H) (Anaes.) (Assist.)</w:t>
            </w:r>
          </w:p>
        </w:tc>
        <w:tc>
          <w:tcPr>
            <w:tcW w:w="737" w:type="pct"/>
            <w:tcBorders>
              <w:top w:val="single" w:sz="4" w:space="0" w:color="auto"/>
              <w:left w:val="nil"/>
              <w:bottom w:val="single" w:sz="4" w:space="0" w:color="auto"/>
              <w:right w:val="nil"/>
            </w:tcBorders>
            <w:shd w:val="clear" w:color="auto" w:fill="auto"/>
            <w:hideMark/>
          </w:tcPr>
          <w:p w14:paraId="1F9797BB" w14:textId="380C9D38" w:rsidR="004B2282" w:rsidRPr="00540AB0" w:rsidRDefault="001936CA" w:rsidP="00FC68A1">
            <w:pPr>
              <w:pStyle w:val="Tabletext"/>
              <w:jc w:val="right"/>
            </w:pPr>
            <w:r>
              <w:t>988.35</w:t>
            </w:r>
          </w:p>
        </w:tc>
      </w:tr>
      <w:tr w:rsidR="004B2282" w:rsidRPr="00540AB0" w14:paraId="27EC8BCA" w14:textId="77777777" w:rsidTr="00FC68A1">
        <w:tc>
          <w:tcPr>
            <w:tcW w:w="679" w:type="pct"/>
            <w:tcBorders>
              <w:top w:val="single" w:sz="4" w:space="0" w:color="auto"/>
              <w:left w:val="nil"/>
              <w:bottom w:val="single" w:sz="4" w:space="0" w:color="auto"/>
              <w:right w:val="nil"/>
            </w:tcBorders>
            <w:shd w:val="clear" w:color="auto" w:fill="auto"/>
            <w:hideMark/>
          </w:tcPr>
          <w:p w14:paraId="68EC2EA3" w14:textId="77777777" w:rsidR="004B2282" w:rsidRPr="00540AB0" w:rsidRDefault="004B2282" w:rsidP="00FC68A1">
            <w:pPr>
              <w:pStyle w:val="Tabletext"/>
            </w:pPr>
            <w:r w:rsidRPr="00540AB0">
              <w:t>38427</w:t>
            </w:r>
          </w:p>
        </w:tc>
        <w:tc>
          <w:tcPr>
            <w:tcW w:w="3584" w:type="pct"/>
            <w:tcBorders>
              <w:top w:val="single" w:sz="4" w:space="0" w:color="auto"/>
              <w:left w:val="nil"/>
              <w:bottom w:val="single" w:sz="4" w:space="0" w:color="auto"/>
              <w:right w:val="nil"/>
            </w:tcBorders>
            <w:shd w:val="clear" w:color="auto" w:fill="auto"/>
            <w:hideMark/>
          </w:tcPr>
          <w:p w14:paraId="47C61A93" w14:textId="77777777" w:rsidR="004B2282" w:rsidRPr="00540AB0" w:rsidRDefault="004B2282" w:rsidP="00FC68A1">
            <w:pPr>
              <w:pStyle w:val="Tabletext"/>
            </w:pPr>
            <w:r w:rsidRPr="00540AB0">
              <w:t>Thoracoplasty (complete)—3 or more ribs (H) (Anaes.) (Assist.)</w:t>
            </w:r>
          </w:p>
        </w:tc>
        <w:tc>
          <w:tcPr>
            <w:tcW w:w="737" w:type="pct"/>
            <w:tcBorders>
              <w:top w:val="single" w:sz="4" w:space="0" w:color="auto"/>
              <w:left w:val="nil"/>
              <w:bottom w:val="single" w:sz="4" w:space="0" w:color="auto"/>
              <w:right w:val="nil"/>
            </w:tcBorders>
            <w:shd w:val="clear" w:color="auto" w:fill="auto"/>
            <w:hideMark/>
          </w:tcPr>
          <w:p w14:paraId="15F660CE" w14:textId="56F84815" w:rsidR="004B2282" w:rsidRPr="00540AB0" w:rsidRDefault="001936CA" w:rsidP="00FC68A1">
            <w:pPr>
              <w:pStyle w:val="Tabletext"/>
              <w:jc w:val="right"/>
            </w:pPr>
            <w:r>
              <w:t>1,220.40</w:t>
            </w:r>
          </w:p>
        </w:tc>
      </w:tr>
      <w:tr w:rsidR="004B2282" w:rsidRPr="00540AB0" w14:paraId="19F9DB79" w14:textId="77777777" w:rsidTr="00FC68A1">
        <w:tc>
          <w:tcPr>
            <w:tcW w:w="679" w:type="pct"/>
            <w:tcBorders>
              <w:top w:val="single" w:sz="4" w:space="0" w:color="auto"/>
              <w:left w:val="nil"/>
              <w:bottom w:val="single" w:sz="4" w:space="0" w:color="auto"/>
              <w:right w:val="nil"/>
            </w:tcBorders>
            <w:shd w:val="clear" w:color="auto" w:fill="auto"/>
            <w:hideMark/>
          </w:tcPr>
          <w:p w14:paraId="38BB8CC4" w14:textId="77777777" w:rsidR="004B2282" w:rsidRPr="00540AB0" w:rsidRDefault="004B2282" w:rsidP="00FC68A1">
            <w:pPr>
              <w:pStyle w:val="Tabletext"/>
            </w:pPr>
            <w:r w:rsidRPr="00540AB0">
              <w:t>38430</w:t>
            </w:r>
          </w:p>
        </w:tc>
        <w:tc>
          <w:tcPr>
            <w:tcW w:w="3584" w:type="pct"/>
            <w:tcBorders>
              <w:top w:val="single" w:sz="4" w:space="0" w:color="auto"/>
              <w:left w:val="nil"/>
              <w:bottom w:val="single" w:sz="4" w:space="0" w:color="auto"/>
              <w:right w:val="nil"/>
            </w:tcBorders>
            <w:shd w:val="clear" w:color="auto" w:fill="auto"/>
            <w:hideMark/>
          </w:tcPr>
          <w:p w14:paraId="0E140084" w14:textId="77777777" w:rsidR="004B2282" w:rsidRPr="00540AB0" w:rsidRDefault="004B2282" w:rsidP="00FC68A1">
            <w:pPr>
              <w:pStyle w:val="Tabletext"/>
            </w:pPr>
            <w:r w:rsidRPr="00540AB0">
              <w:t>Thoracoplasty (in stages)—each stage (H) (Anaes.) (Assist.)</w:t>
            </w:r>
          </w:p>
        </w:tc>
        <w:tc>
          <w:tcPr>
            <w:tcW w:w="737" w:type="pct"/>
            <w:tcBorders>
              <w:top w:val="single" w:sz="4" w:space="0" w:color="auto"/>
              <w:left w:val="nil"/>
              <w:bottom w:val="single" w:sz="4" w:space="0" w:color="auto"/>
              <w:right w:val="nil"/>
            </w:tcBorders>
            <w:shd w:val="clear" w:color="auto" w:fill="auto"/>
            <w:hideMark/>
          </w:tcPr>
          <w:p w14:paraId="30647C1B" w14:textId="0DF22633" w:rsidR="004B2282" w:rsidRPr="00540AB0" w:rsidRDefault="001936CA" w:rsidP="00FC68A1">
            <w:pPr>
              <w:pStyle w:val="Tabletext"/>
              <w:jc w:val="right"/>
            </w:pPr>
            <w:r>
              <w:t>628.95</w:t>
            </w:r>
          </w:p>
        </w:tc>
      </w:tr>
      <w:tr w:rsidR="004B2282" w:rsidRPr="00540AB0" w14:paraId="53635BFF" w14:textId="77777777" w:rsidTr="00FC68A1">
        <w:tc>
          <w:tcPr>
            <w:tcW w:w="679" w:type="pct"/>
            <w:tcBorders>
              <w:top w:val="single" w:sz="4" w:space="0" w:color="auto"/>
              <w:left w:val="nil"/>
              <w:bottom w:val="single" w:sz="4" w:space="0" w:color="auto"/>
              <w:right w:val="nil"/>
            </w:tcBorders>
            <w:shd w:val="clear" w:color="auto" w:fill="auto"/>
            <w:hideMark/>
          </w:tcPr>
          <w:p w14:paraId="21656542" w14:textId="77777777" w:rsidR="004B2282" w:rsidRPr="00540AB0" w:rsidRDefault="004B2282" w:rsidP="00FC68A1">
            <w:pPr>
              <w:pStyle w:val="Tabletext"/>
            </w:pPr>
            <w:r w:rsidRPr="00540AB0">
              <w:t>38436</w:t>
            </w:r>
          </w:p>
        </w:tc>
        <w:tc>
          <w:tcPr>
            <w:tcW w:w="3584" w:type="pct"/>
            <w:tcBorders>
              <w:top w:val="single" w:sz="4" w:space="0" w:color="auto"/>
              <w:left w:val="nil"/>
              <w:bottom w:val="single" w:sz="4" w:space="0" w:color="auto"/>
              <w:right w:val="nil"/>
            </w:tcBorders>
            <w:shd w:val="clear" w:color="auto" w:fill="auto"/>
            <w:hideMark/>
          </w:tcPr>
          <w:p w14:paraId="49EA6693" w14:textId="77777777" w:rsidR="004B2282" w:rsidRPr="00540AB0" w:rsidRDefault="004B2282" w:rsidP="00FC68A1">
            <w:pPr>
              <w:pStyle w:val="Tabletext"/>
            </w:pPr>
            <w:r w:rsidRPr="00540AB0">
              <w:t>Thoracoscopy, with or without division of pleural adhesions, including insertion of intercostal catheter, if necessary, with or without biopsy (H) (Anaes.)</w:t>
            </w:r>
          </w:p>
        </w:tc>
        <w:tc>
          <w:tcPr>
            <w:tcW w:w="737" w:type="pct"/>
            <w:tcBorders>
              <w:top w:val="single" w:sz="4" w:space="0" w:color="auto"/>
              <w:left w:val="nil"/>
              <w:bottom w:val="single" w:sz="4" w:space="0" w:color="auto"/>
              <w:right w:val="nil"/>
            </w:tcBorders>
            <w:shd w:val="clear" w:color="auto" w:fill="auto"/>
            <w:hideMark/>
          </w:tcPr>
          <w:p w14:paraId="406DE7D3" w14:textId="1DB01A77" w:rsidR="004B2282" w:rsidRPr="00540AB0" w:rsidRDefault="001936CA" w:rsidP="00FC68A1">
            <w:pPr>
              <w:pStyle w:val="Tabletext"/>
              <w:jc w:val="right"/>
            </w:pPr>
            <w:r>
              <w:t>257.55</w:t>
            </w:r>
          </w:p>
        </w:tc>
      </w:tr>
      <w:tr w:rsidR="004B2282" w:rsidRPr="00540AB0" w14:paraId="196C19AB" w14:textId="77777777" w:rsidTr="00FC68A1">
        <w:tc>
          <w:tcPr>
            <w:tcW w:w="679" w:type="pct"/>
            <w:tcBorders>
              <w:top w:val="single" w:sz="4" w:space="0" w:color="auto"/>
              <w:left w:val="nil"/>
              <w:bottom w:val="single" w:sz="4" w:space="0" w:color="auto"/>
              <w:right w:val="nil"/>
            </w:tcBorders>
            <w:shd w:val="clear" w:color="auto" w:fill="auto"/>
            <w:hideMark/>
          </w:tcPr>
          <w:p w14:paraId="25CD3761" w14:textId="77777777" w:rsidR="004B2282" w:rsidRPr="00540AB0" w:rsidRDefault="004B2282" w:rsidP="00FC68A1">
            <w:pPr>
              <w:pStyle w:val="Tabletext"/>
            </w:pPr>
            <w:r w:rsidRPr="00540AB0">
              <w:t>38438</w:t>
            </w:r>
          </w:p>
        </w:tc>
        <w:tc>
          <w:tcPr>
            <w:tcW w:w="3584" w:type="pct"/>
            <w:tcBorders>
              <w:top w:val="single" w:sz="4" w:space="0" w:color="auto"/>
              <w:left w:val="nil"/>
              <w:bottom w:val="single" w:sz="4" w:space="0" w:color="auto"/>
              <w:right w:val="nil"/>
            </w:tcBorders>
            <w:shd w:val="clear" w:color="auto" w:fill="auto"/>
            <w:hideMark/>
          </w:tcPr>
          <w:p w14:paraId="4CD253BD" w14:textId="77777777" w:rsidR="004B2282" w:rsidRPr="00540AB0" w:rsidRDefault="004B2282" w:rsidP="00FC68A1">
            <w:pPr>
              <w:pStyle w:val="Tabletext"/>
            </w:pPr>
            <w:r w:rsidRPr="00540AB0">
              <w:t xml:space="preserve">Pneumonectomy or lobectomy or segmentectomy other than a service associated with a service to which item 38418 applies (H) (Anaes.) </w:t>
            </w:r>
            <w:r w:rsidRPr="00540AB0">
              <w:lastRenderedPageBreak/>
              <w:t>(Assist.)</w:t>
            </w:r>
          </w:p>
        </w:tc>
        <w:tc>
          <w:tcPr>
            <w:tcW w:w="737" w:type="pct"/>
            <w:tcBorders>
              <w:top w:val="single" w:sz="4" w:space="0" w:color="auto"/>
              <w:left w:val="nil"/>
              <w:bottom w:val="single" w:sz="4" w:space="0" w:color="auto"/>
              <w:right w:val="nil"/>
            </w:tcBorders>
            <w:shd w:val="clear" w:color="auto" w:fill="auto"/>
            <w:hideMark/>
          </w:tcPr>
          <w:p w14:paraId="3BE348C9" w14:textId="07F419F4" w:rsidR="004B2282" w:rsidRPr="00540AB0" w:rsidRDefault="001936CA" w:rsidP="00FC68A1">
            <w:pPr>
              <w:pStyle w:val="Tabletext"/>
              <w:jc w:val="right"/>
            </w:pPr>
            <w:r>
              <w:lastRenderedPageBreak/>
              <w:t>1,579.85</w:t>
            </w:r>
          </w:p>
        </w:tc>
      </w:tr>
      <w:tr w:rsidR="004B2282" w:rsidRPr="00540AB0" w14:paraId="1002E2E3" w14:textId="77777777" w:rsidTr="00FC68A1">
        <w:tc>
          <w:tcPr>
            <w:tcW w:w="679" w:type="pct"/>
            <w:tcBorders>
              <w:top w:val="single" w:sz="4" w:space="0" w:color="auto"/>
              <w:left w:val="nil"/>
              <w:bottom w:val="single" w:sz="4" w:space="0" w:color="auto"/>
              <w:right w:val="nil"/>
            </w:tcBorders>
            <w:shd w:val="clear" w:color="auto" w:fill="auto"/>
            <w:hideMark/>
          </w:tcPr>
          <w:p w14:paraId="63217602" w14:textId="77777777" w:rsidR="004B2282" w:rsidRPr="00540AB0" w:rsidRDefault="004B2282" w:rsidP="00FC68A1">
            <w:pPr>
              <w:pStyle w:val="Tabletext"/>
            </w:pPr>
            <w:r w:rsidRPr="00540AB0">
              <w:lastRenderedPageBreak/>
              <w:t>38440</w:t>
            </w:r>
          </w:p>
        </w:tc>
        <w:tc>
          <w:tcPr>
            <w:tcW w:w="3584" w:type="pct"/>
            <w:tcBorders>
              <w:top w:val="single" w:sz="4" w:space="0" w:color="auto"/>
              <w:left w:val="nil"/>
              <w:bottom w:val="single" w:sz="4" w:space="0" w:color="auto"/>
              <w:right w:val="nil"/>
            </w:tcBorders>
            <w:shd w:val="clear" w:color="auto" w:fill="auto"/>
            <w:hideMark/>
          </w:tcPr>
          <w:p w14:paraId="15B9101C" w14:textId="77777777" w:rsidR="004B2282" w:rsidRPr="00540AB0" w:rsidRDefault="004B2282" w:rsidP="00FC68A1">
            <w:pPr>
              <w:pStyle w:val="Tabletext"/>
            </w:pPr>
            <w:r w:rsidRPr="00540AB0">
              <w:t>Lung, wedge resection of (H) (Anaes.) (Assist.)</w:t>
            </w:r>
          </w:p>
        </w:tc>
        <w:tc>
          <w:tcPr>
            <w:tcW w:w="737" w:type="pct"/>
            <w:tcBorders>
              <w:top w:val="single" w:sz="4" w:space="0" w:color="auto"/>
              <w:left w:val="nil"/>
              <w:bottom w:val="single" w:sz="4" w:space="0" w:color="auto"/>
              <w:right w:val="nil"/>
            </w:tcBorders>
            <w:shd w:val="clear" w:color="auto" w:fill="auto"/>
            <w:hideMark/>
          </w:tcPr>
          <w:p w14:paraId="77ABAC6E" w14:textId="3A946D7F" w:rsidR="004B2282" w:rsidRPr="00540AB0" w:rsidRDefault="001936CA" w:rsidP="00FC68A1">
            <w:pPr>
              <w:pStyle w:val="Tabletext"/>
              <w:jc w:val="right"/>
            </w:pPr>
            <w:r>
              <w:t>1,183.05</w:t>
            </w:r>
          </w:p>
        </w:tc>
      </w:tr>
      <w:tr w:rsidR="004B2282" w:rsidRPr="00540AB0" w14:paraId="17B73266" w14:textId="77777777" w:rsidTr="00FC68A1">
        <w:tc>
          <w:tcPr>
            <w:tcW w:w="679" w:type="pct"/>
            <w:tcBorders>
              <w:top w:val="single" w:sz="4" w:space="0" w:color="auto"/>
              <w:left w:val="nil"/>
              <w:bottom w:val="single" w:sz="4" w:space="0" w:color="auto"/>
              <w:right w:val="nil"/>
            </w:tcBorders>
            <w:shd w:val="clear" w:color="auto" w:fill="auto"/>
            <w:hideMark/>
          </w:tcPr>
          <w:p w14:paraId="59C6D9BB" w14:textId="77777777" w:rsidR="004B2282" w:rsidRPr="00540AB0" w:rsidRDefault="004B2282" w:rsidP="00FC68A1">
            <w:pPr>
              <w:pStyle w:val="Tabletext"/>
            </w:pPr>
            <w:r w:rsidRPr="00540AB0">
              <w:t>38441</w:t>
            </w:r>
          </w:p>
        </w:tc>
        <w:tc>
          <w:tcPr>
            <w:tcW w:w="3584" w:type="pct"/>
            <w:tcBorders>
              <w:top w:val="single" w:sz="4" w:space="0" w:color="auto"/>
              <w:left w:val="nil"/>
              <w:bottom w:val="single" w:sz="4" w:space="0" w:color="auto"/>
              <w:right w:val="nil"/>
            </w:tcBorders>
            <w:shd w:val="clear" w:color="auto" w:fill="auto"/>
            <w:hideMark/>
          </w:tcPr>
          <w:p w14:paraId="3C9BCEC6" w14:textId="77777777" w:rsidR="004B2282" w:rsidRPr="00540AB0" w:rsidRDefault="004B2282" w:rsidP="00FC68A1">
            <w:pPr>
              <w:pStyle w:val="Tabletext"/>
            </w:pPr>
            <w:r w:rsidRPr="00540AB0">
              <w:t>Radical lobectomy or pneumonectomy including resection of chest wall, diaphragm, pericardium, or formal mediastinal node dissection (H) (Anaes.) (Assist.)</w:t>
            </w:r>
          </w:p>
        </w:tc>
        <w:tc>
          <w:tcPr>
            <w:tcW w:w="737" w:type="pct"/>
            <w:tcBorders>
              <w:top w:val="single" w:sz="4" w:space="0" w:color="auto"/>
              <w:left w:val="nil"/>
              <w:bottom w:val="single" w:sz="4" w:space="0" w:color="auto"/>
              <w:right w:val="nil"/>
            </w:tcBorders>
            <w:shd w:val="clear" w:color="auto" w:fill="auto"/>
            <w:hideMark/>
          </w:tcPr>
          <w:p w14:paraId="405854BA" w14:textId="6B398264" w:rsidR="004B2282" w:rsidRPr="00540AB0" w:rsidRDefault="001936CA" w:rsidP="00FC68A1">
            <w:pPr>
              <w:pStyle w:val="Tabletext"/>
              <w:jc w:val="right"/>
            </w:pPr>
            <w:r>
              <w:t>1,871.90</w:t>
            </w:r>
          </w:p>
        </w:tc>
      </w:tr>
      <w:tr w:rsidR="004B2282" w:rsidRPr="00540AB0" w14:paraId="21E7052E" w14:textId="77777777" w:rsidTr="00FC68A1">
        <w:tc>
          <w:tcPr>
            <w:tcW w:w="679" w:type="pct"/>
            <w:tcBorders>
              <w:top w:val="single" w:sz="4" w:space="0" w:color="auto"/>
              <w:left w:val="nil"/>
              <w:bottom w:val="single" w:sz="4" w:space="0" w:color="auto"/>
              <w:right w:val="nil"/>
            </w:tcBorders>
            <w:shd w:val="clear" w:color="auto" w:fill="auto"/>
            <w:hideMark/>
          </w:tcPr>
          <w:p w14:paraId="6A1529D3" w14:textId="77777777" w:rsidR="004B2282" w:rsidRPr="00540AB0" w:rsidRDefault="004B2282" w:rsidP="00FC68A1">
            <w:pPr>
              <w:pStyle w:val="Tabletext"/>
            </w:pPr>
            <w:r w:rsidRPr="00540AB0">
              <w:t>38446</w:t>
            </w:r>
          </w:p>
        </w:tc>
        <w:tc>
          <w:tcPr>
            <w:tcW w:w="3584" w:type="pct"/>
            <w:tcBorders>
              <w:top w:val="single" w:sz="4" w:space="0" w:color="auto"/>
              <w:left w:val="nil"/>
              <w:bottom w:val="single" w:sz="4" w:space="0" w:color="auto"/>
              <w:right w:val="nil"/>
            </w:tcBorders>
            <w:shd w:val="clear" w:color="auto" w:fill="auto"/>
            <w:hideMark/>
          </w:tcPr>
          <w:p w14:paraId="48F27B63" w14:textId="77777777" w:rsidR="004B2282" w:rsidRPr="00540AB0" w:rsidRDefault="004B2282" w:rsidP="00FC68A1">
            <w:pPr>
              <w:pStyle w:val="Tabletext"/>
            </w:pPr>
            <w:r w:rsidRPr="00540AB0">
              <w:t>Thoracotomy or sternotomy, for removal of thymus or mediastinal tumour (H) (Anaes.) (Assist.)</w:t>
            </w:r>
          </w:p>
        </w:tc>
        <w:tc>
          <w:tcPr>
            <w:tcW w:w="737" w:type="pct"/>
            <w:tcBorders>
              <w:top w:val="single" w:sz="4" w:space="0" w:color="auto"/>
              <w:left w:val="nil"/>
              <w:bottom w:val="single" w:sz="4" w:space="0" w:color="auto"/>
              <w:right w:val="nil"/>
            </w:tcBorders>
            <w:shd w:val="clear" w:color="auto" w:fill="auto"/>
            <w:hideMark/>
          </w:tcPr>
          <w:p w14:paraId="197468D9" w14:textId="184C2DB1" w:rsidR="004B2282" w:rsidRPr="00540AB0" w:rsidRDefault="001936CA" w:rsidP="00FC68A1">
            <w:pPr>
              <w:pStyle w:val="Tabletext"/>
              <w:jc w:val="right"/>
            </w:pPr>
            <w:r>
              <w:t>1,220.40</w:t>
            </w:r>
          </w:p>
        </w:tc>
      </w:tr>
      <w:tr w:rsidR="004B2282" w:rsidRPr="00540AB0" w14:paraId="0742072F" w14:textId="77777777" w:rsidTr="00FC68A1">
        <w:tc>
          <w:tcPr>
            <w:tcW w:w="679" w:type="pct"/>
            <w:tcBorders>
              <w:top w:val="single" w:sz="4" w:space="0" w:color="auto"/>
              <w:left w:val="nil"/>
              <w:bottom w:val="single" w:sz="4" w:space="0" w:color="auto"/>
              <w:right w:val="nil"/>
            </w:tcBorders>
            <w:shd w:val="clear" w:color="auto" w:fill="auto"/>
            <w:hideMark/>
          </w:tcPr>
          <w:p w14:paraId="36BE7FF7" w14:textId="77777777" w:rsidR="004B2282" w:rsidRPr="00540AB0" w:rsidRDefault="004B2282" w:rsidP="00FC68A1">
            <w:pPr>
              <w:pStyle w:val="Tabletext"/>
            </w:pPr>
            <w:r w:rsidRPr="00540AB0">
              <w:t>38447</w:t>
            </w:r>
          </w:p>
        </w:tc>
        <w:tc>
          <w:tcPr>
            <w:tcW w:w="3584" w:type="pct"/>
            <w:tcBorders>
              <w:top w:val="single" w:sz="4" w:space="0" w:color="auto"/>
              <w:left w:val="nil"/>
              <w:bottom w:val="single" w:sz="4" w:space="0" w:color="auto"/>
              <w:right w:val="nil"/>
            </w:tcBorders>
            <w:shd w:val="clear" w:color="auto" w:fill="auto"/>
            <w:hideMark/>
          </w:tcPr>
          <w:p w14:paraId="454000CB" w14:textId="77777777" w:rsidR="004B2282" w:rsidRPr="00540AB0" w:rsidRDefault="004B2282" w:rsidP="00FC68A1">
            <w:pPr>
              <w:pStyle w:val="Tabletext"/>
            </w:pPr>
            <w:r w:rsidRPr="00540AB0">
              <w:t>Pericardiectomy via sternotomy or anterolateral thoracotomy without cardiopulmonary bypass (H) (Anaes.) (Assist.)</w:t>
            </w:r>
          </w:p>
        </w:tc>
        <w:tc>
          <w:tcPr>
            <w:tcW w:w="737" w:type="pct"/>
            <w:tcBorders>
              <w:top w:val="single" w:sz="4" w:space="0" w:color="auto"/>
              <w:left w:val="nil"/>
              <w:bottom w:val="single" w:sz="4" w:space="0" w:color="auto"/>
              <w:right w:val="nil"/>
            </w:tcBorders>
            <w:shd w:val="clear" w:color="auto" w:fill="auto"/>
            <w:hideMark/>
          </w:tcPr>
          <w:p w14:paraId="436B5253" w14:textId="3D81A06A" w:rsidR="004B2282" w:rsidRPr="00540AB0" w:rsidRDefault="001936CA" w:rsidP="00FC68A1">
            <w:pPr>
              <w:pStyle w:val="Tabletext"/>
              <w:jc w:val="right"/>
            </w:pPr>
            <w:r>
              <w:t>1,579.85</w:t>
            </w:r>
          </w:p>
        </w:tc>
      </w:tr>
      <w:tr w:rsidR="004B2282" w:rsidRPr="00540AB0" w14:paraId="04A1F6F8" w14:textId="77777777" w:rsidTr="00FC68A1">
        <w:tc>
          <w:tcPr>
            <w:tcW w:w="679" w:type="pct"/>
            <w:tcBorders>
              <w:top w:val="single" w:sz="4" w:space="0" w:color="auto"/>
              <w:left w:val="nil"/>
              <w:bottom w:val="single" w:sz="4" w:space="0" w:color="auto"/>
              <w:right w:val="nil"/>
            </w:tcBorders>
            <w:shd w:val="clear" w:color="auto" w:fill="auto"/>
            <w:hideMark/>
          </w:tcPr>
          <w:p w14:paraId="0B1A3F10" w14:textId="77777777" w:rsidR="004B2282" w:rsidRPr="00540AB0" w:rsidRDefault="004B2282" w:rsidP="00FC68A1">
            <w:pPr>
              <w:pStyle w:val="Tabletext"/>
            </w:pPr>
            <w:r w:rsidRPr="00540AB0">
              <w:t>38448</w:t>
            </w:r>
          </w:p>
        </w:tc>
        <w:tc>
          <w:tcPr>
            <w:tcW w:w="3584" w:type="pct"/>
            <w:tcBorders>
              <w:top w:val="single" w:sz="4" w:space="0" w:color="auto"/>
              <w:left w:val="nil"/>
              <w:bottom w:val="single" w:sz="4" w:space="0" w:color="auto"/>
              <w:right w:val="nil"/>
            </w:tcBorders>
            <w:shd w:val="clear" w:color="auto" w:fill="auto"/>
            <w:hideMark/>
          </w:tcPr>
          <w:p w14:paraId="08F20A01" w14:textId="77777777" w:rsidR="004B2282" w:rsidRPr="00540AB0" w:rsidRDefault="004B2282" w:rsidP="00FC68A1">
            <w:pPr>
              <w:pStyle w:val="Tabletext"/>
            </w:pPr>
            <w:r w:rsidRPr="00540AB0">
              <w:t>Mediastinum, cervical exploration of, with or without biopsy (H) (Anaes.) (Assist.)</w:t>
            </w:r>
          </w:p>
        </w:tc>
        <w:tc>
          <w:tcPr>
            <w:tcW w:w="737" w:type="pct"/>
            <w:tcBorders>
              <w:top w:val="single" w:sz="4" w:space="0" w:color="auto"/>
              <w:left w:val="nil"/>
              <w:bottom w:val="single" w:sz="4" w:space="0" w:color="auto"/>
              <w:right w:val="nil"/>
            </w:tcBorders>
            <w:shd w:val="clear" w:color="auto" w:fill="auto"/>
            <w:hideMark/>
          </w:tcPr>
          <w:p w14:paraId="48767CE3" w14:textId="30F3D66E" w:rsidR="004B2282" w:rsidRPr="00540AB0" w:rsidRDefault="001936CA" w:rsidP="00FC68A1">
            <w:pPr>
              <w:pStyle w:val="Tabletext"/>
              <w:jc w:val="right"/>
            </w:pPr>
            <w:r>
              <w:t>374.40</w:t>
            </w:r>
          </w:p>
        </w:tc>
      </w:tr>
      <w:tr w:rsidR="004B2282" w:rsidRPr="00540AB0" w14:paraId="2EB827BD" w14:textId="77777777" w:rsidTr="00FC68A1">
        <w:tc>
          <w:tcPr>
            <w:tcW w:w="679" w:type="pct"/>
            <w:tcBorders>
              <w:top w:val="single" w:sz="4" w:space="0" w:color="auto"/>
              <w:left w:val="nil"/>
              <w:bottom w:val="single" w:sz="4" w:space="0" w:color="auto"/>
              <w:right w:val="nil"/>
            </w:tcBorders>
            <w:shd w:val="clear" w:color="auto" w:fill="auto"/>
            <w:hideMark/>
          </w:tcPr>
          <w:p w14:paraId="548C4E27" w14:textId="77777777" w:rsidR="004B2282" w:rsidRPr="00540AB0" w:rsidRDefault="004B2282" w:rsidP="00FC68A1">
            <w:pPr>
              <w:pStyle w:val="Tabletext"/>
            </w:pPr>
            <w:r w:rsidRPr="00540AB0">
              <w:t>38449</w:t>
            </w:r>
          </w:p>
        </w:tc>
        <w:tc>
          <w:tcPr>
            <w:tcW w:w="3584" w:type="pct"/>
            <w:tcBorders>
              <w:top w:val="single" w:sz="4" w:space="0" w:color="auto"/>
              <w:left w:val="nil"/>
              <w:bottom w:val="single" w:sz="4" w:space="0" w:color="auto"/>
              <w:right w:val="nil"/>
            </w:tcBorders>
            <w:shd w:val="clear" w:color="auto" w:fill="auto"/>
            <w:hideMark/>
          </w:tcPr>
          <w:p w14:paraId="259F01A4" w14:textId="77777777" w:rsidR="004B2282" w:rsidRPr="00540AB0" w:rsidRDefault="004B2282" w:rsidP="00FC68A1">
            <w:pPr>
              <w:pStyle w:val="Tabletext"/>
            </w:pPr>
            <w:r w:rsidRPr="00540AB0">
              <w:t>Pericardiectomy via sternotomy or anterolateral thoracotomy with cardiopulmonary bypass (H) (Anaes.) (Assist.)</w:t>
            </w:r>
          </w:p>
        </w:tc>
        <w:tc>
          <w:tcPr>
            <w:tcW w:w="737" w:type="pct"/>
            <w:tcBorders>
              <w:top w:val="single" w:sz="4" w:space="0" w:color="auto"/>
              <w:left w:val="nil"/>
              <w:bottom w:val="single" w:sz="4" w:space="0" w:color="auto"/>
              <w:right w:val="nil"/>
            </w:tcBorders>
            <w:shd w:val="clear" w:color="auto" w:fill="auto"/>
            <w:hideMark/>
          </w:tcPr>
          <w:p w14:paraId="600EB164" w14:textId="1575FE39" w:rsidR="004B2282" w:rsidRPr="00540AB0" w:rsidRDefault="001936CA" w:rsidP="00FC68A1">
            <w:pPr>
              <w:pStyle w:val="Tabletext"/>
              <w:jc w:val="right"/>
            </w:pPr>
            <w:r>
              <w:t>2,210.15</w:t>
            </w:r>
          </w:p>
        </w:tc>
      </w:tr>
      <w:tr w:rsidR="004B2282" w:rsidRPr="00540AB0" w14:paraId="7202A34F" w14:textId="77777777" w:rsidTr="00FC68A1">
        <w:tc>
          <w:tcPr>
            <w:tcW w:w="679" w:type="pct"/>
            <w:tcBorders>
              <w:top w:val="single" w:sz="4" w:space="0" w:color="auto"/>
              <w:left w:val="nil"/>
              <w:bottom w:val="single" w:sz="4" w:space="0" w:color="auto"/>
              <w:right w:val="nil"/>
            </w:tcBorders>
            <w:shd w:val="clear" w:color="auto" w:fill="auto"/>
            <w:hideMark/>
          </w:tcPr>
          <w:p w14:paraId="69D95267" w14:textId="77777777" w:rsidR="004B2282" w:rsidRPr="00540AB0" w:rsidRDefault="004B2282" w:rsidP="00FC68A1">
            <w:pPr>
              <w:pStyle w:val="Tabletext"/>
            </w:pPr>
            <w:r w:rsidRPr="00540AB0">
              <w:t>38450</w:t>
            </w:r>
          </w:p>
        </w:tc>
        <w:tc>
          <w:tcPr>
            <w:tcW w:w="3584" w:type="pct"/>
            <w:tcBorders>
              <w:top w:val="single" w:sz="4" w:space="0" w:color="auto"/>
              <w:left w:val="nil"/>
              <w:bottom w:val="single" w:sz="4" w:space="0" w:color="auto"/>
              <w:right w:val="nil"/>
            </w:tcBorders>
            <w:shd w:val="clear" w:color="auto" w:fill="auto"/>
            <w:hideMark/>
          </w:tcPr>
          <w:p w14:paraId="513B23F7" w14:textId="77777777" w:rsidR="004B2282" w:rsidRPr="00540AB0" w:rsidRDefault="004B2282" w:rsidP="00FC68A1">
            <w:pPr>
              <w:pStyle w:val="Tabletext"/>
            </w:pPr>
            <w:r w:rsidRPr="00540AB0">
              <w:t>Pericardium, transthoracic open surgical drainage of (H) (Anaes.) (Assist.)</w:t>
            </w:r>
          </w:p>
        </w:tc>
        <w:tc>
          <w:tcPr>
            <w:tcW w:w="737" w:type="pct"/>
            <w:tcBorders>
              <w:top w:val="single" w:sz="4" w:space="0" w:color="auto"/>
              <w:left w:val="nil"/>
              <w:bottom w:val="single" w:sz="4" w:space="0" w:color="auto"/>
              <w:right w:val="nil"/>
            </w:tcBorders>
            <w:shd w:val="clear" w:color="auto" w:fill="auto"/>
            <w:hideMark/>
          </w:tcPr>
          <w:p w14:paraId="64DF9FCF" w14:textId="6AA69663" w:rsidR="004B2282" w:rsidRPr="00540AB0" w:rsidRDefault="001936CA" w:rsidP="00FC68A1">
            <w:pPr>
              <w:pStyle w:val="Tabletext"/>
              <w:jc w:val="right"/>
            </w:pPr>
            <w:r>
              <w:t>883.40</w:t>
            </w:r>
          </w:p>
        </w:tc>
      </w:tr>
      <w:tr w:rsidR="004B2282" w:rsidRPr="00540AB0" w14:paraId="58E15606" w14:textId="77777777" w:rsidTr="00FC68A1">
        <w:tc>
          <w:tcPr>
            <w:tcW w:w="679" w:type="pct"/>
            <w:tcBorders>
              <w:top w:val="single" w:sz="4" w:space="0" w:color="auto"/>
              <w:left w:val="nil"/>
              <w:bottom w:val="single" w:sz="4" w:space="0" w:color="auto"/>
              <w:right w:val="nil"/>
            </w:tcBorders>
            <w:shd w:val="clear" w:color="auto" w:fill="auto"/>
            <w:hideMark/>
          </w:tcPr>
          <w:p w14:paraId="6A40091B" w14:textId="77777777" w:rsidR="004B2282" w:rsidRPr="00540AB0" w:rsidRDefault="004B2282" w:rsidP="00FC68A1">
            <w:pPr>
              <w:pStyle w:val="Tabletext"/>
            </w:pPr>
            <w:r w:rsidRPr="00540AB0">
              <w:t>38452</w:t>
            </w:r>
          </w:p>
        </w:tc>
        <w:tc>
          <w:tcPr>
            <w:tcW w:w="3584" w:type="pct"/>
            <w:tcBorders>
              <w:top w:val="single" w:sz="4" w:space="0" w:color="auto"/>
              <w:left w:val="nil"/>
              <w:bottom w:val="single" w:sz="4" w:space="0" w:color="auto"/>
              <w:right w:val="nil"/>
            </w:tcBorders>
            <w:shd w:val="clear" w:color="auto" w:fill="auto"/>
            <w:hideMark/>
          </w:tcPr>
          <w:p w14:paraId="35AA30F1" w14:textId="77777777" w:rsidR="004B2282" w:rsidRPr="00540AB0" w:rsidRDefault="004B2282" w:rsidP="00FC68A1">
            <w:pPr>
              <w:pStyle w:val="Tabletext"/>
            </w:pPr>
            <w:r w:rsidRPr="00540AB0">
              <w:t>Pericardium, subxiphoid open surgical drainage of (H) (Anaes.) (Assist.)</w:t>
            </w:r>
          </w:p>
        </w:tc>
        <w:tc>
          <w:tcPr>
            <w:tcW w:w="737" w:type="pct"/>
            <w:tcBorders>
              <w:top w:val="single" w:sz="4" w:space="0" w:color="auto"/>
              <w:left w:val="nil"/>
              <w:bottom w:val="single" w:sz="4" w:space="0" w:color="auto"/>
              <w:right w:val="nil"/>
            </w:tcBorders>
            <w:shd w:val="clear" w:color="auto" w:fill="auto"/>
            <w:hideMark/>
          </w:tcPr>
          <w:p w14:paraId="5D24691D" w14:textId="13E45153" w:rsidR="004B2282" w:rsidRPr="00540AB0" w:rsidRDefault="001936CA" w:rsidP="00FC68A1">
            <w:pPr>
              <w:pStyle w:val="Tabletext"/>
              <w:jc w:val="right"/>
            </w:pPr>
            <w:r>
              <w:t>591.65</w:t>
            </w:r>
          </w:p>
        </w:tc>
      </w:tr>
      <w:tr w:rsidR="004B2282" w:rsidRPr="00540AB0" w14:paraId="7F251F6D" w14:textId="77777777" w:rsidTr="00FC68A1">
        <w:tc>
          <w:tcPr>
            <w:tcW w:w="679" w:type="pct"/>
            <w:tcBorders>
              <w:top w:val="single" w:sz="4" w:space="0" w:color="auto"/>
              <w:left w:val="nil"/>
              <w:bottom w:val="single" w:sz="4" w:space="0" w:color="auto"/>
              <w:right w:val="nil"/>
            </w:tcBorders>
            <w:shd w:val="clear" w:color="auto" w:fill="auto"/>
            <w:hideMark/>
          </w:tcPr>
          <w:p w14:paraId="57AE11E0" w14:textId="77777777" w:rsidR="004B2282" w:rsidRPr="00540AB0" w:rsidRDefault="004B2282" w:rsidP="00FC68A1">
            <w:pPr>
              <w:pStyle w:val="Tabletext"/>
            </w:pPr>
            <w:r w:rsidRPr="00540AB0">
              <w:t>38453</w:t>
            </w:r>
          </w:p>
        </w:tc>
        <w:tc>
          <w:tcPr>
            <w:tcW w:w="3584" w:type="pct"/>
            <w:tcBorders>
              <w:top w:val="single" w:sz="4" w:space="0" w:color="auto"/>
              <w:left w:val="nil"/>
              <w:bottom w:val="single" w:sz="4" w:space="0" w:color="auto"/>
              <w:right w:val="nil"/>
            </w:tcBorders>
            <w:shd w:val="clear" w:color="auto" w:fill="auto"/>
            <w:hideMark/>
          </w:tcPr>
          <w:p w14:paraId="4BF09537" w14:textId="77777777" w:rsidR="004B2282" w:rsidRPr="00540AB0" w:rsidRDefault="004B2282" w:rsidP="00FC68A1">
            <w:pPr>
              <w:pStyle w:val="Tabletext"/>
            </w:pPr>
            <w:r w:rsidRPr="00540AB0">
              <w:t>Tracheal excision and repair without cardiopulmonary bypass (H) (Anaes.) (Assist.)</w:t>
            </w:r>
          </w:p>
        </w:tc>
        <w:tc>
          <w:tcPr>
            <w:tcW w:w="737" w:type="pct"/>
            <w:tcBorders>
              <w:top w:val="single" w:sz="4" w:space="0" w:color="auto"/>
              <w:left w:val="nil"/>
              <w:bottom w:val="single" w:sz="4" w:space="0" w:color="auto"/>
              <w:right w:val="nil"/>
            </w:tcBorders>
            <w:shd w:val="clear" w:color="auto" w:fill="auto"/>
            <w:hideMark/>
          </w:tcPr>
          <w:p w14:paraId="67994CD3" w14:textId="39108C35" w:rsidR="004B2282" w:rsidRPr="00540AB0" w:rsidRDefault="001936CA" w:rsidP="00FC68A1">
            <w:pPr>
              <w:pStyle w:val="Tabletext"/>
              <w:jc w:val="right"/>
            </w:pPr>
            <w:r>
              <w:t>1,774.70</w:t>
            </w:r>
          </w:p>
        </w:tc>
      </w:tr>
      <w:tr w:rsidR="004B2282" w:rsidRPr="00540AB0" w14:paraId="3F538F70" w14:textId="77777777" w:rsidTr="00FC68A1">
        <w:tc>
          <w:tcPr>
            <w:tcW w:w="679" w:type="pct"/>
            <w:tcBorders>
              <w:top w:val="single" w:sz="4" w:space="0" w:color="auto"/>
              <w:left w:val="nil"/>
              <w:bottom w:val="single" w:sz="4" w:space="0" w:color="auto"/>
              <w:right w:val="nil"/>
            </w:tcBorders>
            <w:shd w:val="clear" w:color="auto" w:fill="auto"/>
            <w:hideMark/>
          </w:tcPr>
          <w:p w14:paraId="4E33A490" w14:textId="77777777" w:rsidR="004B2282" w:rsidRPr="00540AB0" w:rsidRDefault="004B2282" w:rsidP="00FC68A1">
            <w:pPr>
              <w:pStyle w:val="Tabletext"/>
            </w:pPr>
            <w:bookmarkStart w:id="1085" w:name="CU_398760461"/>
            <w:bookmarkEnd w:id="1085"/>
            <w:r w:rsidRPr="00540AB0">
              <w:t>38455</w:t>
            </w:r>
          </w:p>
        </w:tc>
        <w:tc>
          <w:tcPr>
            <w:tcW w:w="3584" w:type="pct"/>
            <w:tcBorders>
              <w:top w:val="single" w:sz="4" w:space="0" w:color="auto"/>
              <w:left w:val="nil"/>
              <w:bottom w:val="single" w:sz="4" w:space="0" w:color="auto"/>
              <w:right w:val="nil"/>
            </w:tcBorders>
            <w:shd w:val="clear" w:color="auto" w:fill="auto"/>
            <w:hideMark/>
          </w:tcPr>
          <w:p w14:paraId="2E3D0DD7" w14:textId="77777777" w:rsidR="004B2282" w:rsidRPr="00540AB0" w:rsidRDefault="004B2282" w:rsidP="00FC68A1">
            <w:pPr>
              <w:pStyle w:val="Tabletext"/>
            </w:pPr>
            <w:r w:rsidRPr="00540AB0">
              <w:t>Tracheal excision and repair of, with cardiopulmonary bypass (H) (Anaes.) (Assist.)</w:t>
            </w:r>
          </w:p>
        </w:tc>
        <w:tc>
          <w:tcPr>
            <w:tcW w:w="737" w:type="pct"/>
            <w:tcBorders>
              <w:top w:val="single" w:sz="4" w:space="0" w:color="auto"/>
              <w:left w:val="nil"/>
              <w:bottom w:val="single" w:sz="4" w:space="0" w:color="auto"/>
              <w:right w:val="nil"/>
            </w:tcBorders>
            <w:shd w:val="clear" w:color="auto" w:fill="auto"/>
            <w:hideMark/>
          </w:tcPr>
          <w:p w14:paraId="7748CFA9" w14:textId="4ADFA9CA" w:rsidR="004B2282" w:rsidRPr="00540AB0" w:rsidRDefault="001936CA" w:rsidP="00FC68A1">
            <w:pPr>
              <w:pStyle w:val="Tabletext"/>
              <w:jc w:val="right"/>
            </w:pPr>
            <w:r>
              <w:t>2,400.40</w:t>
            </w:r>
          </w:p>
        </w:tc>
      </w:tr>
      <w:tr w:rsidR="004B2282" w:rsidRPr="00540AB0" w14:paraId="77BC566D" w14:textId="77777777" w:rsidTr="00FC68A1">
        <w:tc>
          <w:tcPr>
            <w:tcW w:w="679" w:type="pct"/>
            <w:tcBorders>
              <w:top w:val="single" w:sz="4" w:space="0" w:color="auto"/>
              <w:left w:val="nil"/>
              <w:bottom w:val="single" w:sz="4" w:space="0" w:color="auto"/>
              <w:right w:val="nil"/>
            </w:tcBorders>
            <w:shd w:val="clear" w:color="auto" w:fill="auto"/>
            <w:hideMark/>
          </w:tcPr>
          <w:p w14:paraId="03B29E13" w14:textId="77777777" w:rsidR="004B2282" w:rsidRPr="00540AB0" w:rsidRDefault="004B2282" w:rsidP="00FC68A1">
            <w:pPr>
              <w:pStyle w:val="Tabletext"/>
            </w:pPr>
            <w:bookmarkStart w:id="1086" w:name="CU_400765598"/>
            <w:bookmarkEnd w:id="1086"/>
            <w:r w:rsidRPr="00540AB0">
              <w:t>38456</w:t>
            </w:r>
          </w:p>
        </w:tc>
        <w:tc>
          <w:tcPr>
            <w:tcW w:w="3584" w:type="pct"/>
            <w:tcBorders>
              <w:top w:val="single" w:sz="4" w:space="0" w:color="auto"/>
              <w:left w:val="nil"/>
              <w:bottom w:val="single" w:sz="4" w:space="0" w:color="auto"/>
              <w:right w:val="nil"/>
            </w:tcBorders>
            <w:shd w:val="clear" w:color="auto" w:fill="auto"/>
            <w:hideMark/>
          </w:tcPr>
          <w:p w14:paraId="7666DEF8" w14:textId="77777777" w:rsidR="004B2282" w:rsidRPr="00540AB0" w:rsidRDefault="004B2282" w:rsidP="00FC68A1">
            <w:pPr>
              <w:pStyle w:val="Tabletext"/>
            </w:pPr>
            <w:r w:rsidRPr="00540AB0">
              <w:t>Intrathoracic operation on heart, lungs, great vessels, bronchial tree, oesophagus or mediastinum, or on more than one of those organs, other than a service to which another item in this Group applies (H) (Anaes.) (Assist.)</w:t>
            </w:r>
          </w:p>
        </w:tc>
        <w:tc>
          <w:tcPr>
            <w:tcW w:w="737" w:type="pct"/>
            <w:tcBorders>
              <w:top w:val="single" w:sz="4" w:space="0" w:color="auto"/>
              <w:left w:val="nil"/>
              <w:bottom w:val="single" w:sz="4" w:space="0" w:color="auto"/>
              <w:right w:val="nil"/>
            </w:tcBorders>
            <w:shd w:val="clear" w:color="auto" w:fill="auto"/>
            <w:hideMark/>
          </w:tcPr>
          <w:p w14:paraId="6384C667" w14:textId="018190BD" w:rsidR="004B2282" w:rsidRPr="00540AB0" w:rsidRDefault="001936CA" w:rsidP="00FC68A1">
            <w:pPr>
              <w:pStyle w:val="Tabletext"/>
              <w:jc w:val="right"/>
            </w:pPr>
            <w:r>
              <w:t>1,579.85</w:t>
            </w:r>
          </w:p>
        </w:tc>
      </w:tr>
      <w:tr w:rsidR="004B2282" w:rsidRPr="00540AB0" w14:paraId="7663C6DC" w14:textId="77777777" w:rsidTr="00FC68A1">
        <w:tc>
          <w:tcPr>
            <w:tcW w:w="679" w:type="pct"/>
            <w:tcBorders>
              <w:top w:val="single" w:sz="4" w:space="0" w:color="auto"/>
              <w:left w:val="nil"/>
              <w:bottom w:val="single" w:sz="4" w:space="0" w:color="auto"/>
              <w:right w:val="nil"/>
            </w:tcBorders>
            <w:shd w:val="clear" w:color="auto" w:fill="auto"/>
            <w:hideMark/>
          </w:tcPr>
          <w:p w14:paraId="0F4C7ADA" w14:textId="77777777" w:rsidR="004B2282" w:rsidRPr="00540AB0" w:rsidRDefault="004B2282" w:rsidP="00FC68A1">
            <w:pPr>
              <w:pStyle w:val="Tabletext"/>
            </w:pPr>
            <w:r w:rsidRPr="00540AB0">
              <w:t>38457</w:t>
            </w:r>
          </w:p>
        </w:tc>
        <w:tc>
          <w:tcPr>
            <w:tcW w:w="3584" w:type="pct"/>
            <w:tcBorders>
              <w:top w:val="single" w:sz="4" w:space="0" w:color="auto"/>
              <w:left w:val="nil"/>
              <w:bottom w:val="single" w:sz="4" w:space="0" w:color="auto"/>
              <w:right w:val="nil"/>
            </w:tcBorders>
            <w:shd w:val="clear" w:color="auto" w:fill="auto"/>
            <w:hideMark/>
          </w:tcPr>
          <w:p w14:paraId="0411BC5D" w14:textId="77777777" w:rsidR="004B2282" w:rsidRPr="00540AB0" w:rsidRDefault="004B2282" w:rsidP="00FC68A1">
            <w:pPr>
              <w:pStyle w:val="Tabletext"/>
            </w:pPr>
            <w:r w:rsidRPr="00540AB0">
              <w:t>Pectus excavatum or pectus carinatum, repair or radical correction of (H) (Anaes.) (Assist.)</w:t>
            </w:r>
          </w:p>
        </w:tc>
        <w:tc>
          <w:tcPr>
            <w:tcW w:w="737" w:type="pct"/>
            <w:tcBorders>
              <w:top w:val="single" w:sz="4" w:space="0" w:color="auto"/>
              <w:left w:val="nil"/>
              <w:bottom w:val="single" w:sz="4" w:space="0" w:color="auto"/>
              <w:right w:val="nil"/>
            </w:tcBorders>
            <w:shd w:val="clear" w:color="auto" w:fill="auto"/>
            <w:hideMark/>
          </w:tcPr>
          <w:p w14:paraId="3773F3FB" w14:textId="629A5AC8" w:rsidR="004B2282" w:rsidRPr="00540AB0" w:rsidRDefault="001936CA" w:rsidP="00FC68A1">
            <w:pPr>
              <w:pStyle w:val="Tabletext"/>
              <w:jc w:val="right"/>
            </w:pPr>
            <w:r>
              <w:t>1,474.95</w:t>
            </w:r>
          </w:p>
        </w:tc>
      </w:tr>
      <w:tr w:rsidR="004B2282" w:rsidRPr="00540AB0" w14:paraId="4B1D0102" w14:textId="77777777" w:rsidTr="00FC68A1">
        <w:tc>
          <w:tcPr>
            <w:tcW w:w="679" w:type="pct"/>
            <w:tcBorders>
              <w:top w:val="single" w:sz="4" w:space="0" w:color="auto"/>
              <w:left w:val="nil"/>
              <w:bottom w:val="single" w:sz="4" w:space="0" w:color="auto"/>
              <w:right w:val="nil"/>
            </w:tcBorders>
            <w:shd w:val="clear" w:color="auto" w:fill="auto"/>
            <w:hideMark/>
          </w:tcPr>
          <w:p w14:paraId="6CD0EE97" w14:textId="77777777" w:rsidR="004B2282" w:rsidRPr="00540AB0" w:rsidRDefault="004B2282" w:rsidP="00FC68A1">
            <w:pPr>
              <w:pStyle w:val="Tabletext"/>
            </w:pPr>
            <w:r w:rsidRPr="00540AB0">
              <w:t>38458</w:t>
            </w:r>
          </w:p>
        </w:tc>
        <w:tc>
          <w:tcPr>
            <w:tcW w:w="3584" w:type="pct"/>
            <w:tcBorders>
              <w:top w:val="single" w:sz="4" w:space="0" w:color="auto"/>
              <w:left w:val="nil"/>
              <w:bottom w:val="single" w:sz="4" w:space="0" w:color="auto"/>
              <w:right w:val="nil"/>
            </w:tcBorders>
            <w:shd w:val="clear" w:color="auto" w:fill="auto"/>
            <w:hideMark/>
          </w:tcPr>
          <w:p w14:paraId="265DFCAF" w14:textId="77777777" w:rsidR="004B2282" w:rsidRPr="00540AB0" w:rsidRDefault="004B2282" w:rsidP="00FC68A1">
            <w:pPr>
              <w:pStyle w:val="Tabletext"/>
            </w:pPr>
            <w:r w:rsidRPr="00540AB0">
              <w:t>Pectus excavatum, repair of, with implantation of subcutaneous prosthesis (H) (Anaes.) (Assist.)</w:t>
            </w:r>
          </w:p>
        </w:tc>
        <w:tc>
          <w:tcPr>
            <w:tcW w:w="737" w:type="pct"/>
            <w:tcBorders>
              <w:top w:val="single" w:sz="4" w:space="0" w:color="auto"/>
              <w:left w:val="nil"/>
              <w:bottom w:val="single" w:sz="4" w:space="0" w:color="auto"/>
              <w:right w:val="nil"/>
            </w:tcBorders>
            <w:shd w:val="clear" w:color="auto" w:fill="auto"/>
            <w:hideMark/>
          </w:tcPr>
          <w:p w14:paraId="7EB399B7" w14:textId="5699865E" w:rsidR="004B2282" w:rsidRPr="00540AB0" w:rsidRDefault="001936CA" w:rsidP="00FC68A1">
            <w:pPr>
              <w:pStyle w:val="Tabletext"/>
              <w:jc w:val="right"/>
            </w:pPr>
            <w:r>
              <w:t>786.15</w:t>
            </w:r>
          </w:p>
        </w:tc>
      </w:tr>
      <w:tr w:rsidR="004B2282" w:rsidRPr="00540AB0" w14:paraId="5F0125A7" w14:textId="77777777" w:rsidTr="00FC68A1">
        <w:tc>
          <w:tcPr>
            <w:tcW w:w="679" w:type="pct"/>
            <w:tcBorders>
              <w:top w:val="single" w:sz="4" w:space="0" w:color="auto"/>
              <w:left w:val="nil"/>
              <w:bottom w:val="single" w:sz="4" w:space="0" w:color="auto"/>
              <w:right w:val="nil"/>
            </w:tcBorders>
            <w:shd w:val="clear" w:color="auto" w:fill="auto"/>
            <w:hideMark/>
          </w:tcPr>
          <w:p w14:paraId="32BC8990" w14:textId="77777777" w:rsidR="004B2282" w:rsidRPr="00540AB0" w:rsidRDefault="004B2282" w:rsidP="00FC68A1">
            <w:pPr>
              <w:pStyle w:val="Tabletext"/>
            </w:pPr>
            <w:r w:rsidRPr="00540AB0">
              <w:t>38460</w:t>
            </w:r>
          </w:p>
        </w:tc>
        <w:tc>
          <w:tcPr>
            <w:tcW w:w="3584" w:type="pct"/>
            <w:tcBorders>
              <w:top w:val="single" w:sz="4" w:space="0" w:color="auto"/>
              <w:left w:val="nil"/>
              <w:bottom w:val="single" w:sz="4" w:space="0" w:color="auto"/>
              <w:right w:val="nil"/>
            </w:tcBorders>
            <w:shd w:val="clear" w:color="auto" w:fill="auto"/>
            <w:hideMark/>
          </w:tcPr>
          <w:p w14:paraId="05F61901" w14:textId="77777777" w:rsidR="004B2282" w:rsidRPr="00540AB0" w:rsidRDefault="004B2282" w:rsidP="00FC68A1">
            <w:pPr>
              <w:pStyle w:val="Tabletext"/>
            </w:pPr>
            <w:r w:rsidRPr="00540AB0">
              <w:t>Sternal wires or wires, removal of (H) (Anaes.)</w:t>
            </w:r>
          </w:p>
        </w:tc>
        <w:tc>
          <w:tcPr>
            <w:tcW w:w="737" w:type="pct"/>
            <w:tcBorders>
              <w:top w:val="single" w:sz="4" w:space="0" w:color="auto"/>
              <w:left w:val="nil"/>
              <w:bottom w:val="single" w:sz="4" w:space="0" w:color="auto"/>
              <w:right w:val="nil"/>
            </w:tcBorders>
            <w:shd w:val="clear" w:color="auto" w:fill="auto"/>
            <w:hideMark/>
          </w:tcPr>
          <w:p w14:paraId="4D29FDF9" w14:textId="5AC4B60A" w:rsidR="004B2282" w:rsidRPr="00540AB0" w:rsidRDefault="001936CA" w:rsidP="00FC68A1">
            <w:pPr>
              <w:pStyle w:val="Tabletext"/>
              <w:jc w:val="right"/>
            </w:pPr>
            <w:r>
              <w:t>284.00</w:t>
            </w:r>
          </w:p>
        </w:tc>
      </w:tr>
      <w:tr w:rsidR="004B2282" w:rsidRPr="00540AB0" w14:paraId="2666C127" w14:textId="77777777" w:rsidTr="00FC68A1">
        <w:tc>
          <w:tcPr>
            <w:tcW w:w="679" w:type="pct"/>
            <w:tcBorders>
              <w:top w:val="single" w:sz="4" w:space="0" w:color="auto"/>
              <w:left w:val="nil"/>
              <w:bottom w:val="single" w:sz="4" w:space="0" w:color="auto"/>
              <w:right w:val="nil"/>
            </w:tcBorders>
            <w:shd w:val="clear" w:color="auto" w:fill="auto"/>
            <w:hideMark/>
          </w:tcPr>
          <w:p w14:paraId="4A0E5C99" w14:textId="77777777" w:rsidR="004B2282" w:rsidRPr="00540AB0" w:rsidRDefault="004B2282" w:rsidP="00FC68A1">
            <w:pPr>
              <w:pStyle w:val="Tabletext"/>
            </w:pPr>
            <w:r w:rsidRPr="00540AB0">
              <w:t>38462</w:t>
            </w:r>
          </w:p>
        </w:tc>
        <w:tc>
          <w:tcPr>
            <w:tcW w:w="3584" w:type="pct"/>
            <w:tcBorders>
              <w:top w:val="single" w:sz="4" w:space="0" w:color="auto"/>
              <w:left w:val="nil"/>
              <w:bottom w:val="single" w:sz="4" w:space="0" w:color="auto"/>
              <w:right w:val="nil"/>
            </w:tcBorders>
            <w:shd w:val="clear" w:color="auto" w:fill="auto"/>
            <w:hideMark/>
          </w:tcPr>
          <w:p w14:paraId="240326C3" w14:textId="77777777" w:rsidR="004B2282" w:rsidRPr="00540AB0" w:rsidRDefault="004B2282" w:rsidP="00FC68A1">
            <w:pPr>
              <w:pStyle w:val="Tabletext"/>
            </w:pPr>
            <w:r w:rsidRPr="00540AB0">
              <w:t>Sternotomy wound, debridement of, not involving reopening of the mediastinum (H) (Anaes.)</w:t>
            </w:r>
          </w:p>
        </w:tc>
        <w:tc>
          <w:tcPr>
            <w:tcW w:w="737" w:type="pct"/>
            <w:tcBorders>
              <w:top w:val="single" w:sz="4" w:space="0" w:color="auto"/>
              <w:left w:val="nil"/>
              <w:bottom w:val="single" w:sz="4" w:space="0" w:color="auto"/>
              <w:right w:val="nil"/>
            </w:tcBorders>
            <w:shd w:val="clear" w:color="auto" w:fill="auto"/>
            <w:hideMark/>
          </w:tcPr>
          <w:p w14:paraId="27F2BDC4" w14:textId="47887B11" w:rsidR="004B2282" w:rsidRPr="00540AB0" w:rsidRDefault="001936CA" w:rsidP="00FC68A1">
            <w:pPr>
              <w:pStyle w:val="Tabletext"/>
              <w:jc w:val="right"/>
            </w:pPr>
            <w:r>
              <w:t>336.60</w:t>
            </w:r>
          </w:p>
        </w:tc>
      </w:tr>
      <w:tr w:rsidR="004B2282" w:rsidRPr="00540AB0" w14:paraId="5053F3B0" w14:textId="77777777" w:rsidTr="00FC68A1">
        <w:tc>
          <w:tcPr>
            <w:tcW w:w="679" w:type="pct"/>
            <w:tcBorders>
              <w:top w:val="single" w:sz="4" w:space="0" w:color="auto"/>
              <w:left w:val="nil"/>
              <w:bottom w:val="single" w:sz="4" w:space="0" w:color="auto"/>
              <w:right w:val="nil"/>
            </w:tcBorders>
            <w:shd w:val="clear" w:color="auto" w:fill="auto"/>
            <w:hideMark/>
          </w:tcPr>
          <w:p w14:paraId="4F0CAA71" w14:textId="77777777" w:rsidR="004B2282" w:rsidRPr="00540AB0" w:rsidRDefault="004B2282" w:rsidP="00FC68A1">
            <w:pPr>
              <w:pStyle w:val="Tabletext"/>
            </w:pPr>
            <w:r w:rsidRPr="00540AB0">
              <w:t>38464</w:t>
            </w:r>
          </w:p>
        </w:tc>
        <w:tc>
          <w:tcPr>
            <w:tcW w:w="3584" w:type="pct"/>
            <w:tcBorders>
              <w:top w:val="single" w:sz="4" w:space="0" w:color="auto"/>
              <w:left w:val="nil"/>
              <w:bottom w:val="single" w:sz="4" w:space="0" w:color="auto"/>
              <w:right w:val="nil"/>
            </w:tcBorders>
            <w:shd w:val="clear" w:color="auto" w:fill="auto"/>
            <w:hideMark/>
          </w:tcPr>
          <w:p w14:paraId="33F39083" w14:textId="77777777" w:rsidR="004B2282" w:rsidRPr="00540AB0" w:rsidRDefault="004B2282" w:rsidP="00FC68A1">
            <w:pPr>
              <w:pStyle w:val="Tabletext"/>
            </w:pPr>
            <w:r w:rsidRPr="00540AB0">
              <w:t>Sternotomy wound, debridement of, involving curettage of infected bone with or without removal of wires but not involving reopening of the mediastinum (H) (Anaes.)</w:t>
            </w:r>
          </w:p>
        </w:tc>
        <w:tc>
          <w:tcPr>
            <w:tcW w:w="737" w:type="pct"/>
            <w:tcBorders>
              <w:top w:val="single" w:sz="4" w:space="0" w:color="auto"/>
              <w:left w:val="nil"/>
              <w:bottom w:val="single" w:sz="4" w:space="0" w:color="auto"/>
              <w:right w:val="nil"/>
            </w:tcBorders>
            <w:shd w:val="clear" w:color="auto" w:fill="auto"/>
            <w:hideMark/>
          </w:tcPr>
          <w:p w14:paraId="21FBB4CD" w14:textId="59E6286C" w:rsidR="004B2282" w:rsidRPr="00540AB0" w:rsidRDefault="001936CA" w:rsidP="00FC68A1">
            <w:pPr>
              <w:pStyle w:val="Tabletext"/>
              <w:jc w:val="right"/>
            </w:pPr>
            <w:r>
              <w:t>365.90</w:t>
            </w:r>
          </w:p>
        </w:tc>
      </w:tr>
      <w:tr w:rsidR="004B2282" w:rsidRPr="00540AB0" w14:paraId="06FD2419" w14:textId="77777777" w:rsidTr="00FC68A1">
        <w:tc>
          <w:tcPr>
            <w:tcW w:w="679" w:type="pct"/>
            <w:tcBorders>
              <w:top w:val="single" w:sz="4" w:space="0" w:color="auto"/>
              <w:left w:val="nil"/>
              <w:bottom w:val="single" w:sz="4" w:space="0" w:color="auto"/>
              <w:right w:val="nil"/>
            </w:tcBorders>
            <w:shd w:val="clear" w:color="auto" w:fill="auto"/>
            <w:hideMark/>
          </w:tcPr>
          <w:p w14:paraId="3FB89143" w14:textId="77777777" w:rsidR="004B2282" w:rsidRPr="00540AB0" w:rsidRDefault="004B2282" w:rsidP="00FC68A1">
            <w:pPr>
              <w:pStyle w:val="Tabletext"/>
            </w:pPr>
            <w:r w:rsidRPr="00540AB0">
              <w:t>38466</w:t>
            </w:r>
          </w:p>
        </w:tc>
        <w:tc>
          <w:tcPr>
            <w:tcW w:w="3584" w:type="pct"/>
            <w:tcBorders>
              <w:top w:val="single" w:sz="4" w:space="0" w:color="auto"/>
              <w:left w:val="nil"/>
              <w:bottom w:val="single" w:sz="4" w:space="0" w:color="auto"/>
              <w:right w:val="nil"/>
            </w:tcBorders>
            <w:shd w:val="clear" w:color="auto" w:fill="auto"/>
            <w:hideMark/>
          </w:tcPr>
          <w:p w14:paraId="26A98784" w14:textId="77777777" w:rsidR="004B2282" w:rsidRPr="00540AB0" w:rsidRDefault="004B2282" w:rsidP="00FC68A1">
            <w:pPr>
              <w:pStyle w:val="Tabletext"/>
            </w:pPr>
            <w:r w:rsidRPr="00540AB0">
              <w:t>Sternum, re</w:t>
            </w:r>
            <w:r>
              <w:noBreakHyphen/>
            </w:r>
            <w:r w:rsidRPr="00540AB0">
              <w:t>operation on, for dehiscence or infection involving reopening of the mediastinum, with or without rewiring (H) (Anaes.) (Assist.)</w:t>
            </w:r>
          </w:p>
        </w:tc>
        <w:tc>
          <w:tcPr>
            <w:tcW w:w="737" w:type="pct"/>
            <w:tcBorders>
              <w:top w:val="single" w:sz="4" w:space="0" w:color="auto"/>
              <w:left w:val="nil"/>
              <w:bottom w:val="single" w:sz="4" w:space="0" w:color="auto"/>
              <w:right w:val="nil"/>
            </w:tcBorders>
            <w:shd w:val="clear" w:color="auto" w:fill="auto"/>
            <w:hideMark/>
          </w:tcPr>
          <w:p w14:paraId="50C09411" w14:textId="6DA98AA1" w:rsidR="004B2282" w:rsidRPr="00540AB0" w:rsidRDefault="001936CA" w:rsidP="00FC68A1">
            <w:pPr>
              <w:pStyle w:val="Tabletext"/>
              <w:jc w:val="right"/>
            </w:pPr>
            <w:r>
              <w:t>987.95</w:t>
            </w:r>
          </w:p>
        </w:tc>
      </w:tr>
      <w:tr w:rsidR="004B2282" w:rsidRPr="00540AB0" w14:paraId="47C8C1D0" w14:textId="77777777" w:rsidTr="00FC68A1">
        <w:tc>
          <w:tcPr>
            <w:tcW w:w="679" w:type="pct"/>
            <w:tcBorders>
              <w:top w:val="single" w:sz="4" w:space="0" w:color="auto"/>
              <w:left w:val="nil"/>
              <w:bottom w:val="single" w:sz="4" w:space="0" w:color="auto"/>
              <w:right w:val="nil"/>
            </w:tcBorders>
            <w:shd w:val="clear" w:color="auto" w:fill="auto"/>
            <w:hideMark/>
          </w:tcPr>
          <w:p w14:paraId="385E9758" w14:textId="77777777" w:rsidR="004B2282" w:rsidRPr="00540AB0" w:rsidRDefault="004B2282" w:rsidP="00FC68A1">
            <w:pPr>
              <w:pStyle w:val="Tabletext"/>
            </w:pPr>
            <w:r w:rsidRPr="00540AB0">
              <w:t>38468</w:t>
            </w:r>
          </w:p>
        </w:tc>
        <w:tc>
          <w:tcPr>
            <w:tcW w:w="3584" w:type="pct"/>
            <w:tcBorders>
              <w:top w:val="single" w:sz="4" w:space="0" w:color="auto"/>
              <w:left w:val="nil"/>
              <w:bottom w:val="single" w:sz="4" w:space="0" w:color="auto"/>
              <w:right w:val="nil"/>
            </w:tcBorders>
            <w:shd w:val="clear" w:color="auto" w:fill="auto"/>
            <w:hideMark/>
          </w:tcPr>
          <w:p w14:paraId="1FE0D0A8" w14:textId="77777777" w:rsidR="004B2282" w:rsidRPr="00540AB0" w:rsidRDefault="004B2282" w:rsidP="00FC68A1">
            <w:pPr>
              <w:pStyle w:val="Tabletext"/>
            </w:pPr>
            <w:r w:rsidRPr="00540AB0">
              <w:t>Sternum and mediastinum, re</w:t>
            </w:r>
            <w:r>
              <w:noBreakHyphen/>
            </w:r>
            <w:r w:rsidRPr="00540AB0">
              <w:t>operation for infection of, involving muscle advancement flaps or greater omentum (H) (Anaes.) (Assist.)</w:t>
            </w:r>
          </w:p>
        </w:tc>
        <w:tc>
          <w:tcPr>
            <w:tcW w:w="737" w:type="pct"/>
            <w:tcBorders>
              <w:top w:val="single" w:sz="4" w:space="0" w:color="auto"/>
              <w:left w:val="nil"/>
              <w:bottom w:val="single" w:sz="4" w:space="0" w:color="auto"/>
              <w:right w:val="nil"/>
            </w:tcBorders>
            <w:shd w:val="clear" w:color="auto" w:fill="auto"/>
            <w:hideMark/>
          </w:tcPr>
          <w:p w14:paraId="0EB16DAA" w14:textId="3097E932" w:rsidR="004B2282" w:rsidRPr="00540AB0" w:rsidRDefault="001936CA" w:rsidP="00FC68A1">
            <w:pPr>
              <w:pStyle w:val="Tabletext"/>
              <w:jc w:val="right"/>
            </w:pPr>
            <w:r>
              <w:t>1,522.25</w:t>
            </w:r>
          </w:p>
        </w:tc>
      </w:tr>
      <w:tr w:rsidR="004B2282" w:rsidRPr="00540AB0" w14:paraId="017466A8" w14:textId="77777777" w:rsidTr="00FC68A1">
        <w:tc>
          <w:tcPr>
            <w:tcW w:w="679" w:type="pct"/>
            <w:tcBorders>
              <w:top w:val="single" w:sz="4" w:space="0" w:color="auto"/>
              <w:left w:val="nil"/>
              <w:bottom w:val="single" w:sz="4" w:space="0" w:color="auto"/>
              <w:right w:val="nil"/>
            </w:tcBorders>
            <w:shd w:val="clear" w:color="auto" w:fill="auto"/>
            <w:hideMark/>
          </w:tcPr>
          <w:p w14:paraId="7BC02518" w14:textId="77777777" w:rsidR="004B2282" w:rsidRPr="00540AB0" w:rsidRDefault="004B2282" w:rsidP="00FC68A1">
            <w:pPr>
              <w:pStyle w:val="Tabletext"/>
            </w:pPr>
            <w:r w:rsidRPr="00540AB0">
              <w:t>38469</w:t>
            </w:r>
          </w:p>
        </w:tc>
        <w:tc>
          <w:tcPr>
            <w:tcW w:w="3584" w:type="pct"/>
            <w:tcBorders>
              <w:top w:val="single" w:sz="4" w:space="0" w:color="auto"/>
              <w:left w:val="nil"/>
              <w:bottom w:val="single" w:sz="4" w:space="0" w:color="auto"/>
              <w:right w:val="nil"/>
            </w:tcBorders>
            <w:shd w:val="clear" w:color="auto" w:fill="auto"/>
            <w:hideMark/>
          </w:tcPr>
          <w:p w14:paraId="155C1670" w14:textId="77777777" w:rsidR="004B2282" w:rsidRPr="00540AB0" w:rsidRDefault="004B2282" w:rsidP="00FC68A1">
            <w:pPr>
              <w:pStyle w:val="Tabletext"/>
            </w:pPr>
            <w:r w:rsidRPr="00540AB0">
              <w:t>Sternum and mediastinum, re</w:t>
            </w:r>
            <w:r>
              <w:noBreakHyphen/>
            </w:r>
            <w:r w:rsidRPr="00540AB0">
              <w:t>operation for infection of, involving muscle advancement flaps and greater omentum (H) (Anaes.) (Assist.)</w:t>
            </w:r>
          </w:p>
        </w:tc>
        <w:tc>
          <w:tcPr>
            <w:tcW w:w="737" w:type="pct"/>
            <w:tcBorders>
              <w:top w:val="single" w:sz="4" w:space="0" w:color="auto"/>
              <w:left w:val="nil"/>
              <w:bottom w:val="single" w:sz="4" w:space="0" w:color="auto"/>
              <w:right w:val="nil"/>
            </w:tcBorders>
            <w:shd w:val="clear" w:color="auto" w:fill="auto"/>
            <w:hideMark/>
          </w:tcPr>
          <w:p w14:paraId="08D57EF6" w14:textId="4ED9F788" w:rsidR="004B2282" w:rsidRPr="00540AB0" w:rsidRDefault="001936CA" w:rsidP="00FC68A1">
            <w:pPr>
              <w:pStyle w:val="Tabletext"/>
              <w:jc w:val="right"/>
            </w:pPr>
            <w:r>
              <w:t>1,774.70</w:t>
            </w:r>
          </w:p>
        </w:tc>
      </w:tr>
      <w:tr w:rsidR="004B2282" w:rsidRPr="00540AB0" w14:paraId="1E896C1D" w14:textId="77777777" w:rsidTr="00FC68A1">
        <w:tc>
          <w:tcPr>
            <w:tcW w:w="679" w:type="pct"/>
            <w:tcBorders>
              <w:top w:val="single" w:sz="4" w:space="0" w:color="auto"/>
              <w:left w:val="nil"/>
              <w:bottom w:val="single" w:sz="4" w:space="0" w:color="auto"/>
              <w:right w:val="nil"/>
            </w:tcBorders>
            <w:shd w:val="clear" w:color="auto" w:fill="auto"/>
            <w:hideMark/>
          </w:tcPr>
          <w:p w14:paraId="6992F2DA" w14:textId="77777777" w:rsidR="004B2282" w:rsidRPr="00540AB0" w:rsidRDefault="004B2282" w:rsidP="00FC68A1">
            <w:pPr>
              <w:pStyle w:val="Tabletext"/>
            </w:pPr>
            <w:r w:rsidRPr="00540AB0">
              <w:t>38470</w:t>
            </w:r>
          </w:p>
        </w:tc>
        <w:tc>
          <w:tcPr>
            <w:tcW w:w="3584" w:type="pct"/>
            <w:tcBorders>
              <w:top w:val="single" w:sz="4" w:space="0" w:color="auto"/>
              <w:left w:val="nil"/>
              <w:bottom w:val="single" w:sz="4" w:space="0" w:color="auto"/>
              <w:right w:val="nil"/>
            </w:tcBorders>
            <w:shd w:val="clear" w:color="auto" w:fill="auto"/>
            <w:hideMark/>
          </w:tcPr>
          <w:p w14:paraId="457B7B66" w14:textId="77777777" w:rsidR="004B2282" w:rsidRPr="00540AB0" w:rsidRDefault="004B2282" w:rsidP="00FC68A1">
            <w:pPr>
              <w:pStyle w:val="Tabletext"/>
            </w:pPr>
            <w:r w:rsidRPr="00540AB0">
              <w:t>Permanent myocardial electrode, insertion of, by thoracotomy or sternotomy (H) (Anaes.) (Assist.)</w:t>
            </w:r>
          </w:p>
        </w:tc>
        <w:tc>
          <w:tcPr>
            <w:tcW w:w="737" w:type="pct"/>
            <w:tcBorders>
              <w:top w:val="single" w:sz="4" w:space="0" w:color="auto"/>
              <w:left w:val="nil"/>
              <w:bottom w:val="single" w:sz="4" w:space="0" w:color="auto"/>
              <w:right w:val="nil"/>
            </w:tcBorders>
            <w:shd w:val="clear" w:color="auto" w:fill="auto"/>
            <w:hideMark/>
          </w:tcPr>
          <w:p w14:paraId="2D39D411" w14:textId="1AFA0A7A" w:rsidR="004B2282" w:rsidRPr="00540AB0" w:rsidRDefault="001936CA" w:rsidP="00FC68A1">
            <w:pPr>
              <w:pStyle w:val="Tabletext"/>
              <w:jc w:val="right"/>
            </w:pPr>
            <w:r>
              <w:t>988.35</w:t>
            </w:r>
          </w:p>
        </w:tc>
      </w:tr>
      <w:tr w:rsidR="004B2282" w:rsidRPr="00540AB0" w14:paraId="3443064C" w14:textId="77777777" w:rsidTr="00FC68A1">
        <w:tc>
          <w:tcPr>
            <w:tcW w:w="679" w:type="pct"/>
            <w:tcBorders>
              <w:top w:val="single" w:sz="4" w:space="0" w:color="auto"/>
              <w:left w:val="nil"/>
              <w:bottom w:val="single" w:sz="4" w:space="0" w:color="auto"/>
              <w:right w:val="nil"/>
            </w:tcBorders>
            <w:shd w:val="clear" w:color="auto" w:fill="auto"/>
            <w:hideMark/>
          </w:tcPr>
          <w:p w14:paraId="19056982" w14:textId="77777777" w:rsidR="004B2282" w:rsidRPr="00540AB0" w:rsidRDefault="004B2282" w:rsidP="00FC68A1">
            <w:pPr>
              <w:pStyle w:val="Tabletext"/>
            </w:pPr>
            <w:r w:rsidRPr="00540AB0">
              <w:lastRenderedPageBreak/>
              <w:t>38473</w:t>
            </w:r>
          </w:p>
        </w:tc>
        <w:tc>
          <w:tcPr>
            <w:tcW w:w="3584" w:type="pct"/>
            <w:tcBorders>
              <w:top w:val="single" w:sz="4" w:space="0" w:color="auto"/>
              <w:left w:val="nil"/>
              <w:bottom w:val="single" w:sz="4" w:space="0" w:color="auto"/>
              <w:right w:val="nil"/>
            </w:tcBorders>
            <w:shd w:val="clear" w:color="auto" w:fill="auto"/>
            <w:hideMark/>
          </w:tcPr>
          <w:p w14:paraId="7FAD52F3" w14:textId="77777777" w:rsidR="004B2282" w:rsidRPr="00540AB0" w:rsidRDefault="004B2282" w:rsidP="00FC68A1">
            <w:pPr>
              <w:pStyle w:val="Tabletext"/>
            </w:pPr>
            <w:r w:rsidRPr="00540AB0">
              <w:t xml:space="preserve">Permanent pacemaker electrode, insertion by open surgical approach (H) (Anaes.) (Assist.) </w:t>
            </w:r>
          </w:p>
        </w:tc>
        <w:tc>
          <w:tcPr>
            <w:tcW w:w="737" w:type="pct"/>
            <w:tcBorders>
              <w:top w:val="single" w:sz="4" w:space="0" w:color="auto"/>
              <w:left w:val="nil"/>
              <w:bottom w:val="single" w:sz="4" w:space="0" w:color="auto"/>
              <w:right w:val="nil"/>
            </w:tcBorders>
            <w:shd w:val="clear" w:color="auto" w:fill="auto"/>
            <w:hideMark/>
          </w:tcPr>
          <w:p w14:paraId="3754335B" w14:textId="0570BDA5" w:rsidR="004B2282" w:rsidRPr="00540AB0" w:rsidRDefault="001936CA" w:rsidP="00FC68A1">
            <w:pPr>
              <w:pStyle w:val="Tabletext"/>
              <w:jc w:val="right"/>
            </w:pPr>
            <w:r>
              <w:t>591.65</w:t>
            </w:r>
          </w:p>
        </w:tc>
      </w:tr>
      <w:tr w:rsidR="004B2282" w:rsidRPr="00540AB0" w14:paraId="1576F348" w14:textId="77777777" w:rsidTr="00FC68A1">
        <w:tc>
          <w:tcPr>
            <w:tcW w:w="679" w:type="pct"/>
            <w:tcBorders>
              <w:top w:val="single" w:sz="4" w:space="0" w:color="auto"/>
              <w:left w:val="nil"/>
              <w:bottom w:val="single" w:sz="4" w:space="0" w:color="auto"/>
              <w:right w:val="nil"/>
            </w:tcBorders>
            <w:shd w:val="clear" w:color="auto" w:fill="auto"/>
            <w:hideMark/>
          </w:tcPr>
          <w:p w14:paraId="0A555C17" w14:textId="77777777" w:rsidR="004B2282" w:rsidRPr="00540AB0" w:rsidRDefault="004B2282" w:rsidP="00FC68A1">
            <w:pPr>
              <w:pStyle w:val="Tabletext"/>
            </w:pPr>
            <w:r w:rsidRPr="00540AB0">
              <w:t>38475</w:t>
            </w:r>
          </w:p>
        </w:tc>
        <w:tc>
          <w:tcPr>
            <w:tcW w:w="3584" w:type="pct"/>
            <w:tcBorders>
              <w:top w:val="single" w:sz="4" w:space="0" w:color="auto"/>
              <w:left w:val="nil"/>
              <w:bottom w:val="single" w:sz="4" w:space="0" w:color="auto"/>
              <w:right w:val="nil"/>
            </w:tcBorders>
            <w:shd w:val="clear" w:color="auto" w:fill="auto"/>
            <w:hideMark/>
          </w:tcPr>
          <w:p w14:paraId="07BAA6F7" w14:textId="77777777" w:rsidR="004B2282" w:rsidRPr="00540AB0" w:rsidRDefault="004B2282" w:rsidP="00FC68A1">
            <w:pPr>
              <w:pStyle w:val="Tabletext"/>
            </w:pPr>
            <w:r w:rsidRPr="00540AB0">
              <w:t>Valve annuloplasty without insertion of ring, other than a service associated with a service to which item 38480 or 38481 applies (H) (Anaes.) (Assist.)</w:t>
            </w:r>
          </w:p>
        </w:tc>
        <w:tc>
          <w:tcPr>
            <w:tcW w:w="737" w:type="pct"/>
            <w:tcBorders>
              <w:top w:val="single" w:sz="4" w:space="0" w:color="auto"/>
              <w:left w:val="nil"/>
              <w:bottom w:val="single" w:sz="4" w:space="0" w:color="auto"/>
              <w:right w:val="nil"/>
            </w:tcBorders>
            <w:shd w:val="clear" w:color="auto" w:fill="auto"/>
            <w:hideMark/>
          </w:tcPr>
          <w:p w14:paraId="1EA40595" w14:textId="512815D1" w:rsidR="004B2282" w:rsidRPr="00540AB0" w:rsidRDefault="001936CA" w:rsidP="00FC68A1">
            <w:pPr>
              <w:pStyle w:val="Tabletext"/>
              <w:jc w:val="right"/>
            </w:pPr>
            <w:r>
              <w:t>857.75</w:t>
            </w:r>
          </w:p>
        </w:tc>
      </w:tr>
      <w:tr w:rsidR="004B2282" w:rsidRPr="00540AB0" w14:paraId="180D019B" w14:textId="77777777" w:rsidTr="00FC68A1">
        <w:tc>
          <w:tcPr>
            <w:tcW w:w="679" w:type="pct"/>
            <w:tcBorders>
              <w:top w:val="single" w:sz="4" w:space="0" w:color="auto"/>
              <w:left w:val="nil"/>
              <w:bottom w:val="single" w:sz="4" w:space="0" w:color="auto"/>
              <w:right w:val="nil"/>
            </w:tcBorders>
            <w:shd w:val="clear" w:color="auto" w:fill="auto"/>
            <w:hideMark/>
          </w:tcPr>
          <w:p w14:paraId="0F5FD5F2" w14:textId="77777777" w:rsidR="004B2282" w:rsidRPr="00540AB0" w:rsidRDefault="004B2282" w:rsidP="00FC68A1">
            <w:pPr>
              <w:pStyle w:val="Tabletext"/>
            </w:pPr>
            <w:r w:rsidRPr="00540AB0">
              <w:t>38477</w:t>
            </w:r>
          </w:p>
        </w:tc>
        <w:tc>
          <w:tcPr>
            <w:tcW w:w="3584" w:type="pct"/>
            <w:tcBorders>
              <w:top w:val="single" w:sz="4" w:space="0" w:color="auto"/>
              <w:left w:val="nil"/>
              <w:bottom w:val="single" w:sz="4" w:space="0" w:color="auto"/>
              <w:right w:val="nil"/>
            </w:tcBorders>
            <w:shd w:val="clear" w:color="auto" w:fill="auto"/>
            <w:hideMark/>
          </w:tcPr>
          <w:p w14:paraId="6A9F4EA6" w14:textId="77777777" w:rsidR="004B2282" w:rsidRPr="00540AB0" w:rsidRDefault="004B2282" w:rsidP="00FC68A1">
            <w:pPr>
              <w:pStyle w:val="Tabletext"/>
            </w:pPr>
            <w:r w:rsidRPr="00540AB0">
              <w:t>Valve annuloplasty with insertion of ring other than a service to which item 38478 applies (H) (Anaes.) (Assist.)</w:t>
            </w:r>
          </w:p>
        </w:tc>
        <w:tc>
          <w:tcPr>
            <w:tcW w:w="737" w:type="pct"/>
            <w:tcBorders>
              <w:top w:val="single" w:sz="4" w:space="0" w:color="auto"/>
              <w:left w:val="nil"/>
              <w:bottom w:val="single" w:sz="4" w:space="0" w:color="auto"/>
              <w:right w:val="nil"/>
            </w:tcBorders>
            <w:shd w:val="clear" w:color="auto" w:fill="auto"/>
            <w:hideMark/>
          </w:tcPr>
          <w:p w14:paraId="7C9916CF" w14:textId="09D9D995" w:rsidR="004B2282" w:rsidRPr="00540AB0" w:rsidRDefault="001936CA" w:rsidP="00FC68A1">
            <w:pPr>
              <w:pStyle w:val="Tabletext"/>
              <w:jc w:val="right"/>
            </w:pPr>
            <w:r>
              <w:t>2,065.95</w:t>
            </w:r>
          </w:p>
        </w:tc>
      </w:tr>
      <w:tr w:rsidR="004B2282" w:rsidRPr="00540AB0" w14:paraId="2BEAA623" w14:textId="77777777" w:rsidTr="00FC68A1">
        <w:tc>
          <w:tcPr>
            <w:tcW w:w="679" w:type="pct"/>
            <w:tcBorders>
              <w:top w:val="single" w:sz="4" w:space="0" w:color="auto"/>
              <w:left w:val="nil"/>
              <w:bottom w:val="single" w:sz="4" w:space="0" w:color="auto"/>
              <w:right w:val="nil"/>
            </w:tcBorders>
            <w:shd w:val="clear" w:color="auto" w:fill="auto"/>
            <w:hideMark/>
          </w:tcPr>
          <w:p w14:paraId="46035B45" w14:textId="77777777" w:rsidR="004B2282" w:rsidRPr="00540AB0" w:rsidRDefault="004B2282" w:rsidP="00FC68A1">
            <w:pPr>
              <w:pStyle w:val="Tabletext"/>
            </w:pPr>
            <w:r w:rsidRPr="00540AB0">
              <w:t>38478</w:t>
            </w:r>
          </w:p>
        </w:tc>
        <w:tc>
          <w:tcPr>
            <w:tcW w:w="3584" w:type="pct"/>
            <w:tcBorders>
              <w:top w:val="single" w:sz="4" w:space="0" w:color="auto"/>
              <w:left w:val="nil"/>
              <w:bottom w:val="single" w:sz="4" w:space="0" w:color="auto"/>
              <w:right w:val="nil"/>
            </w:tcBorders>
            <w:shd w:val="clear" w:color="auto" w:fill="auto"/>
            <w:hideMark/>
          </w:tcPr>
          <w:p w14:paraId="09D1363E" w14:textId="77777777" w:rsidR="004B2282" w:rsidRPr="00540AB0" w:rsidRDefault="004B2282" w:rsidP="00FC68A1">
            <w:pPr>
              <w:pStyle w:val="Tabletext"/>
            </w:pPr>
            <w:r w:rsidRPr="00540AB0">
              <w:t>Valve annuloplasty with insertion of ring performed in conjunction with item 38480 or 38481 (H) (Anaes.) (Assist.)</w:t>
            </w:r>
          </w:p>
        </w:tc>
        <w:tc>
          <w:tcPr>
            <w:tcW w:w="737" w:type="pct"/>
            <w:tcBorders>
              <w:top w:val="single" w:sz="4" w:space="0" w:color="auto"/>
              <w:left w:val="nil"/>
              <w:bottom w:val="single" w:sz="4" w:space="0" w:color="auto"/>
              <w:right w:val="nil"/>
            </w:tcBorders>
            <w:shd w:val="clear" w:color="auto" w:fill="auto"/>
            <w:hideMark/>
          </w:tcPr>
          <w:p w14:paraId="3A1AA9A3" w14:textId="057CD6C4" w:rsidR="004B2282" w:rsidRPr="00540AB0" w:rsidRDefault="001936CA" w:rsidP="00FC68A1">
            <w:pPr>
              <w:pStyle w:val="Tabletext"/>
              <w:jc w:val="right"/>
            </w:pPr>
            <w:r>
              <w:t>1,000.75</w:t>
            </w:r>
          </w:p>
        </w:tc>
      </w:tr>
      <w:tr w:rsidR="004B2282" w:rsidRPr="00540AB0" w14:paraId="3341F1FA" w14:textId="77777777" w:rsidTr="00FC68A1">
        <w:tc>
          <w:tcPr>
            <w:tcW w:w="679" w:type="pct"/>
            <w:tcBorders>
              <w:top w:val="single" w:sz="4" w:space="0" w:color="auto"/>
              <w:left w:val="nil"/>
              <w:bottom w:val="single" w:sz="4" w:space="0" w:color="auto"/>
              <w:right w:val="nil"/>
            </w:tcBorders>
            <w:shd w:val="clear" w:color="auto" w:fill="auto"/>
            <w:hideMark/>
          </w:tcPr>
          <w:p w14:paraId="63F450F9" w14:textId="77777777" w:rsidR="004B2282" w:rsidRPr="00540AB0" w:rsidRDefault="004B2282" w:rsidP="00FC68A1">
            <w:pPr>
              <w:pStyle w:val="Tabletext"/>
            </w:pPr>
            <w:r w:rsidRPr="00540AB0">
              <w:t>38480</w:t>
            </w:r>
          </w:p>
        </w:tc>
        <w:tc>
          <w:tcPr>
            <w:tcW w:w="3584" w:type="pct"/>
            <w:tcBorders>
              <w:top w:val="single" w:sz="4" w:space="0" w:color="auto"/>
              <w:left w:val="nil"/>
              <w:bottom w:val="single" w:sz="4" w:space="0" w:color="auto"/>
              <w:right w:val="nil"/>
            </w:tcBorders>
            <w:shd w:val="clear" w:color="auto" w:fill="auto"/>
            <w:hideMark/>
          </w:tcPr>
          <w:p w14:paraId="2ED34C81" w14:textId="77777777" w:rsidR="004B2282" w:rsidRPr="00540AB0" w:rsidRDefault="004B2282" w:rsidP="00FC68A1">
            <w:pPr>
              <w:pStyle w:val="Tabletext"/>
            </w:pPr>
            <w:r w:rsidRPr="00540AB0">
              <w:t>Valve repair, one leaflet (H) (Anaes.) (Assist.)</w:t>
            </w:r>
          </w:p>
        </w:tc>
        <w:tc>
          <w:tcPr>
            <w:tcW w:w="737" w:type="pct"/>
            <w:tcBorders>
              <w:top w:val="single" w:sz="4" w:space="0" w:color="auto"/>
              <w:left w:val="nil"/>
              <w:bottom w:val="single" w:sz="4" w:space="0" w:color="auto"/>
              <w:right w:val="nil"/>
            </w:tcBorders>
            <w:shd w:val="clear" w:color="auto" w:fill="auto"/>
            <w:hideMark/>
          </w:tcPr>
          <w:p w14:paraId="7B2AC7DA" w14:textId="2147C212" w:rsidR="004B2282" w:rsidRPr="00540AB0" w:rsidRDefault="001936CA" w:rsidP="00FC68A1">
            <w:pPr>
              <w:pStyle w:val="Tabletext"/>
              <w:jc w:val="right"/>
            </w:pPr>
            <w:r>
              <w:t>2,065.95</w:t>
            </w:r>
          </w:p>
        </w:tc>
      </w:tr>
      <w:tr w:rsidR="004B2282" w:rsidRPr="00540AB0" w14:paraId="0BFFDF34" w14:textId="77777777" w:rsidTr="00FC68A1">
        <w:tc>
          <w:tcPr>
            <w:tcW w:w="679" w:type="pct"/>
            <w:tcBorders>
              <w:top w:val="single" w:sz="4" w:space="0" w:color="auto"/>
              <w:left w:val="nil"/>
              <w:bottom w:val="single" w:sz="4" w:space="0" w:color="auto"/>
              <w:right w:val="nil"/>
            </w:tcBorders>
            <w:shd w:val="clear" w:color="auto" w:fill="auto"/>
            <w:hideMark/>
          </w:tcPr>
          <w:p w14:paraId="03ECE05C" w14:textId="77777777" w:rsidR="004B2282" w:rsidRPr="00540AB0" w:rsidRDefault="004B2282" w:rsidP="00FC68A1">
            <w:pPr>
              <w:pStyle w:val="Tabletext"/>
            </w:pPr>
            <w:bookmarkStart w:id="1087" w:name="CU_414762528"/>
            <w:bookmarkEnd w:id="1087"/>
            <w:r w:rsidRPr="00540AB0">
              <w:t>38481</w:t>
            </w:r>
          </w:p>
        </w:tc>
        <w:tc>
          <w:tcPr>
            <w:tcW w:w="3584" w:type="pct"/>
            <w:tcBorders>
              <w:top w:val="single" w:sz="4" w:space="0" w:color="auto"/>
              <w:left w:val="nil"/>
              <w:bottom w:val="single" w:sz="4" w:space="0" w:color="auto"/>
              <w:right w:val="nil"/>
            </w:tcBorders>
            <w:shd w:val="clear" w:color="auto" w:fill="auto"/>
            <w:hideMark/>
          </w:tcPr>
          <w:p w14:paraId="3167E969" w14:textId="77777777" w:rsidR="004B2282" w:rsidRPr="00540AB0" w:rsidRDefault="004B2282" w:rsidP="00FC68A1">
            <w:pPr>
              <w:pStyle w:val="Tabletext"/>
            </w:pPr>
            <w:r w:rsidRPr="00540AB0">
              <w:t>Valve repair, 2 or more leaflets (H) (Anaes.) (Assist.)</w:t>
            </w:r>
          </w:p>
        </w:tc>
        <w:tc>
          <w:tcPr>
            <w:tcW w:w="737" w:type="pct"/>
            <w:tcBorders>
              <w:top w:val="single" w:sz="4" w:space="0" w:color="auto"/>
              <w:left w:val="nil"/>
              <w:bottom w:val="single" w:sz="4" w:space="0" w:color="auto"/>
              <w:right w:val="nil"/>
            </w:tcBorders>
            <w:shd w:val="clear" w:color="auto" w:fill="auto"/>
            <w:hideMark/>
          </w:tcPr>
          <w:p w14:paraId="7A723FA0" w14:textId="58ECEE1A" w:rsidR="004B2282" w:rsidRPr="00540AB0" w:rsidRDefault="001936CA" w:rsidP="00FC68A1">
            <w:pPr>
              <w:pStyle w:val="Tabletext"/>
              <w:jc w:val="right"/>
            </w:pPr>
            <w:r>
              <w:t>2,351.90</w:t>
            </w:r>
          </w:p>
        </w:tc>
      </w:tr>
      <w:tr w:rsidR="004B2282" w:rsidRPr="00540AB0" w14:paraId="387F943E" w14:textId="77777777" w:rsidTr="00FC68A1">
        <w:tc>
          <w:tcPr>
            <w:tcW w:w="679" w:type="pct"/>
            <w:tcBorders>
              <w:top w:val="single" w:sz="4" w:space="0" w:color="auto"/>
              <w:left w:val="nil"/>
              <w:bottom w:val="single" w:sz="4" w:space="0" w:color="auto"/>
              <w:right w:val="nil"/>
            </w:tcBorders>
            <w:shd w:val="clear" w:color="auto" w:fill="auto"/>
            <w:hideMark/>
          </w:tcPr>
          <w:p w14:paraId="72228DF4" w14:textId="77777777" w:rsidR="004B2282" w:rsidRPr="00540AB0" w:rsidRDefault="004B2282" w:rsidP="00FC68A1">
            <w:pPr>
              <w:pStyle w:val="Tabletext"/>
            </w:pPr>
            <w:bookmarkStart w:id="1088" w:name="CU_416767637"/>
            <w:bookmarkEnd w:id="1088"/>
            <w:r w:rsidRPr="00540AB0">
              <w:t>38483</w:t>
            </w:r>
          </w:p>
        </w:tc>
        <w:tc>
          <w:tcPr>
            <w:tcW w:w="3584" w:type="pct"/>
            <w:tcBorders>
              <w:top w:val="single" w:sz="4" w:space="0" w:color="auto"/>
              <w:left w:val="nil"/>
              <w:bottom w:val="single" w:sz="4" w:space="0" w:color="auto"/>
              <w:right w:val="nil"/>
            </w:tcBorders>
            <w:shd w:val="clear" w:color="auto" w:fill="auto"/>
            <w:hideMark/>
          </w:tcPr>
          <w:p w14:paraId="32ACAF18" w14:textId="77777777" w:rsidR="004B2282" w:rsidRPr="00540AB0" w:rsidRDefault="004B2282" w:rsidP="00FC68A1">
            <w:pPr>
              <w:pStyle w:val="Tabletext"/>
            </w:pPr>
            <w:r w:rsidRPr="00540AB0">
              <w:t>Aortic valve leaflet or leaflets, decalcification of, other than a service to which item 38475, 38477, 38480, 38481, 38488 or 38489 applies (H) (Anaes.) (Assist.)</w:t>
            </w:r>
          </w:p>
        </w:tc>
        <w:tc>
          <w:tcPr>
            <w:tcW w:w="737" w:type="pct"/>
            <w:tcBorders>
              <w:top w:val="single" w:sz="4" w:space="0" w:color="auto"/>
              <w:left w:val="nil"/>
              <w:bottom w:val="single" w:sz="4" w:space="0" w:color="auto"/>
              <w:right w:val="nil"/>
            </w:tcBorders>
            <w:shd w:val="clear" w:color="auto" w:fill="auto"/>
            <w:hideMark/>
          </w:tcPr>
          <w:p w14:paraId="25C60376" w14:textId="147732D1" w:rsidR="004B2282" w:rsidRPr="00540AB0" w:rsidRDefault="001936CA" w:rsidP="00FC68A1">
            <w:pPr>
              <w:pStyle w:val="Tabletext"/>
              <w:jc w:val="right"/>
            </w:pPr>
            <w:r>
              <w:t>1,774.70</w:t>
            </w:r>
          </w:p>
        </w:tc>
      </w:tr>
      <w:tr w:rsidR="004B2282" w:rsidRPr="00540AB0" w14:paraId="6CC6CD02" w14:textId="77777777" w:rsidTr="00FC68A1">
        <w:tc>
          <w:tcPr>
            <w:tcW w:w="679" w:type="pct"/>
            <w:tcBorders>
              <w:top w:val="single" w:sz="4" w:space="0" w:color="auto"/>
              <w:left w:val="nil"/>
              <w:bottom w:val="single" w:sz="4" w:space="0" w:color="auto"/>
              <w:right w:val="nil"/>
            </w:tcBorders>
            <w:shd w:val="clear" w:color="auto" w:fill="auto"/>
            <w:hideMark/>
          </w:tcPr>
          <w:p w14:paraId="1166E837" w14:textId="77777777" w:rsidR="004B2282" w:rsidRPr="00540AB0" w:rsidRDefault="004B2282" w:rsidP="00FC68A1">
            <w:pPr>
              <w:pStyle w:val="Tabletext"/>
            </w:pPr>
            <w:r w:rsidRPr="00540AB0">
              <w:t>38485</w:t>
            </w:r>
          </w:p>
        </w:tc>
        <w:tc>
          <w:tcPr>
            <w:tcW w:w="3584" w:type="pct"/>
            <w:tcBorders>
              <w:top w:val="single" w:sz="4" w:space="0" w:color="auto"/>
              <w:left w:val="nil"/>
              <w:bottom w:val="single" w:sz="4" w:space="0" w:color="auto"/>
              <w:right w:val="nil"/>
            </w:tcBorders>
            <w:shd w:val="clear" w:color="auto" w:fill="auto"/>
            <w:hideMark/>
          </w:tcPr>
          <w:p w14:paraId="33E749B7" w14:textId="77777777" w:rsidR="004B2282" w:rsidRPr="00540AB0" w:rsidRDefault="004B2282" w:rsidP="00FC68A1">
            <w:pPr>
              <w:pStyle w:val="Tabletext"/>
            </w:pPr>
            <w:r w:rsidRPr="00540AB0">
              <w:t>Mitral annulus, reconstruction of, after decalcification, when performed in association with valve surgery (H) (Anaes.) (Assist.)</w:t>
            </w:r>
          </w:p>
        </w:tc>
        <w:tc>
          <w:tcPr>
            <w:tcW w:w="737" w:type="pct"/>
            <w:tcBorders>
              <w:top w:val="single" w:sz="4" w:space="0" w:color="auto"/>
              <w:left w:val="nil"/>
              <w:bottom w:val="single" w:sz="4" w:space="0" w:color="auto"/>
              <w:right w:val="nil"/>
            </w:tcBorders>
            <w:shd w:val="clear" w:color="auto" w:fill="auto"/>
            <w:hideMark/>
          </w:tcPr>
          <w:p w14:paraId="4B03D31D" w14:textId="3BE52776" w:rsidR="004B2282" w:rsidRPr="00540AB0" w:rsidRDefault="001936CA" w:rsidP="00FC68A1">
            <w:pPr>
              <w:pStyle w:val="Tabletext"/>
              <w:jc w:val="right"/>
            </w:pPr>
            <w:r>
              <w:t>842.60</w:t>
            </w:r>
          </w:p>
        </w:tc>
      </w:tr>
      <w:tr w:rsidR="004B2282" w:rsidRPr="00540AB0" w14:paraId="74BD0014" w14:textId="77777777" w:rsidTr="00FC68A1">
        <w:tc>
          <w:tcPr>
            <w:tcW w:w="679" w:type="pct"/>
            <w:tcBorders>
              <w:top w:val="single" w:sz="4" w:space="0" w:color="auto"/>
              <w:left w:val="nil"/>
              <w:bottom w:val="single" w:sz="4" w:space="0" w:color="auto"/>
              <w:right w:val="nil"/>
            </w:tcBorders>
            <w:shd w:val="clear" w:color="auto" w:fill="auto"/>
            <w:hideMark/>
          </w:tcPr>
          <w:p w14:paraId="21B3BEE3" w14:textId="77777777" w:rsidR="004B2282" w:rsidRPr="00540AB0" w:rsidRDefault="004B2282" w:rsidP="00FC68A1">
            <w:pPr>
              <w:pStyle w:val="Tabletext"/>
            </w:pPr>
            <w:r w:rsidRPr="00540AB0">
              <w:t>38487</w:t>
            </w:r>
          </w:p>
        </w:tc>
        <w:tc>
          <w:tcPr>
            <w:tcW w:w="3584" w:type="pct"/>
            <w:tcBorders>
              <w:top w:val="single" w:sz="4" w:space="0" w:color="auto"/>
              <w:left w:val="nil"/>
              <w:bottom w:val="single" w:sz="4" w:space="0" w:color="auto"/>
              <w:right w:val="nil"/>
            </w:tcBorders>
            <w:shd w:val="clear" w:color="auto" w:fill="auto"/>
            <w:hideMark/>
          </w:tcPr>
          <w:p w14:paraId="07AED95E" w14:textId="77777777" w:rsidR="004B2282" w:rsidRPr="00540AB0" w:rsidRDefault="004B2282" w:rsidP="00FC68A1">
            <w:pPr>
              <w:pStyle w:val="Tabletext"/>
            </w:pPr>
            <w:r w:rsidRPr="00540AB0">
              <w:t>Mitral valve, open valvotomy of (H) (Anaes.) (Assist.)</w:t>
            </w:r>
          </w:p>
        </w:tc>
        <w:tc>
          <w:tcPr>
            <w:tcW w:w="737" w:type="pct"/>
            <w:tcBorders>
              <w:top w:val="single" w:sz="4" w:space="0" w:color="auto"/>
              <w:left w:val="nil"/>
              <w:bottom w:val="single" w:sz="4" w:space="0" w:color="auto"/>
              <w:right w:val="nil"/>
            </w:tcBorders>
            <w:shd w:val="clear" w:color="auto" w:fill="auto"/>
            <w:hideMark/>
          </w:tcPr>
          <w:p w14:paraId="59D5A8E3" w14:textId="6127A1CC" w:rsidR="004B2282" w:rsidRPr="00540AB0" w:rsidRDefault="001936CA" w:rsidP="00FC68A1">
            <w:pPr>
              <w:pStyle w:val="Tabletext"/>
              <w:jc w:val="right"/>
            </w:pPr>
            <w:r>
              <w:t>1,774.70</w:t>
            </w:r>
          </w:p>
        </w:tc>
      </w:tr>
      <w:tr w:rsidR="004B2282" w:rsidRPr="00540AB0" w14:paraId="74A3F13E" w14:textId="77777777" w:rsidTr="00FC68A1">
        <w:tc>
          <w:tcPr>
            <w:tcW w:w="679" w:type="pct"/>
            <w:tcBorders>
              <w:top w:val="single" w:sz="4" w:space="0" w:color="auto"/>
              <w:left w:val="nil"/>
              <w:bottom w:val="single" w:sz="4" w:space="0" w:color="auto"/>
              <w:right w:val="nil"/>
            </w:tcBorders>
            <w:shd w:val="clear" w:color="auto" w:fill="auto"/>
            <w:hideMark/>
          </w:tcPr>
          <w:p w14:paraId="11B8E386" w14:textId="77777777" w:rsidR="004B2282" w:rsidRPr="00540AB0" w:rsidRDefault="004B2282" w:rsidP="00FC68A1">
            <w:pPr>
              <w:pStyle w:val="Tabletext"/>
            </w:pPr>
            <w:r w:rsidRPr="00540AB0">
              <w:t>38488</w:t>
            </w:r>
          </w:p>
        </w:tc>
        <w:tc>
          <w:tcPr>
            <w:tcW w:w="3584" w:type="pct"/>
            <w:tcBorders>
              <w:top w:val="single" w:sz="4" w:space="0" w:color="auto"/>
              <w:left w:val="nil"/>
              <w:bottom w:val="single" w:sz="4" w:space="0" w:color="auto"/>
              <w:right w:val="nil"/>
            </w:tcBorders>
            <w:shd w:val="clear" w:color="auto" w:fill="auto"/>
            <w:hideMark/>
          </w:tcPr>
          <w:p w14:paraId="7CFD40A7" w14:textId="77777777" w:rsidR="004B2282" w:rsidRPr="00540AB0" w:rsidRDefault="004B2282" w:rsidP="00FC68A1">
            <w:pPr>
              <w:pStyle w:val="Tabletext"/>
            </w:pPr>
            <w:r w:rsidRPr="00540AB0">
              <w:t>Valve replacement with bioprosthesis or mechanical prosthesis (H) (Anaes.) (Assist.)</w:t>
            </w:r>
          </w:p>
        </w:tc>
        <w:tc>
          <w:tcPr>
            <w:tcW w:w="737" w:type="pct"/>
            <w:tcBorders>
              <w:top w:val="single" w:sz="4" w:space="0" w:color="auto"/>
              <w:left w:val="nil"/>
              <w:bottom w:val="single" w:sz="4" w:space="0" w:color="auto"/>
              <w:right w:val="nil"/>
            </w:tcBorders>
            <w:shd w:val="clear" w:color="auto" w:fill="auto"/>
            <w:hideMark/>
          </w:tcPr>
          <w:p w14:paraId="1AA6309F" w14:textId="4876F756" w:rsidR="004B2282" w:rsidRPr="00540AB0" w:rsidRDefault="001936CA" w:rsidP="00FC68A1">
            <w:pPr>
              <w:pStyle w:val="Tabletext"/>
              <w:jc w:val="right"/>
            </w:pPr>
            <w:r>
              <w:t>1,969.25</w:t>
            </w:r>
          </w:p>
        </w:tc>
      </w:tr>
      <w:tr w:rsidR="004B2282" w:rsidRPr="00540AB0" w14:paraId="5B1438C2" w14:textId="77777777" w:rsidTr="00FC68A1">
        <w:tc>
          <w:tcPr>
            <w:tcW w:w="679" w:type="pct"/>
            <w:tcBorders>
              <w:top w:val="single" w:sz="4" w:space="0" w:color="auto"/>
              <w:left w:val="nil"/>
              <w:bottom w:val="single" w:sz="4" w:space="0" w:color="auto"/>
              <w:right w:val="nil"/>
            </w:tcBorders>
            <w:shd w:val="clear" w:color="auto" w:fill="auto"/>
            <w:hideMark/>
          </w:tcPr>
          <w:p w14:paraId="506ABB2D" w14:textId="77777777" w:rsidR="004B2282" w:rsidRPr="00540AB0" w:rsidRDefault="004B2282" w:rsidP="00FC68A1">
            <w:pPr>
              <w:pStyle w:val="Tabletext"/>
            </w:pPr>
            <w:r w:rsidRPr="00540AB0">
              <w:t>38489</w:t>
            </w:r>
          </w:p>
        </w:tc>
        <w:tc>
          <w:tcPr>
            <w:tcW w:w="3584" w:type="pct"/>
            <w:tcBorders>
              <w:top w:val="single" w:sz="4" w:space="0" w:color="auto"/>
              <w:left w:val="nil"/>
              <w:bottom w:val="single" w:sz="4" w:space="0" w:color="auto"/>
              <w:right w:val="nil"/>
            </w:tcBorders>
            <w:shd w:val="clear" w:color="auto" w:fill="auto"/>
            <w:hideMark/>
          </w:tcPr>
          <w:p w14:paraId="299B9DAB" w14:textId="77777777" w:rsidR="004B2282" w:rsidRPr="00540AB0" w:rsidRDefault="004B2282" w:rsidP="00FC68A1">
            <w:pPr>
              <w:pStyle w:val="Tabletext"/>
            </w:pPr>
            <w:r w:rsidRPr="00540AB0">
              <w:t>Valve replacement with allograft (subcoronary or cylindrical implant), or unstented xenograft (H) (Anaes.) (Assist.)</w:t>
            </w:r>
          </w:p>
        </w:tc>
        <w:tc>
          <w:tcPr>
            <w:tcW w:w="737" w:type="pct"/>
            <w:tcBorders>
              <w:top w:val="single" w:sz="4" w:space="0" w:color="auto"/>
              <w:left w:val="nil"/>
              <w:bottom w:val="single" w:sz="4" w:space="0" w:color="auto"/>
              <w:right w:val="nil"/>
            </w:tcBorders>
            <w:shd w:val="clear" w:color="auto" w:fill="auto"/>
            <w:hideMark/>
          </w:tcPr>
          <w:p w14:paraId="51FC6750" w14:textId="16FB6B1F" w:rsidR="004B2282" w:rsidRPr="00540AB0" w:rsidRDefault="001936CA" w:rsidP="00FC68A1">
            <w:pPr>
              <w:pStyle w:val="Tabletext"/>
              <w:jc w:val="right"/>
            </w:pPr>
            <w:r>
              <w:t>2,342.00</w:t>
            </w:r>
          </w:p>
        </w:tc>
      </w:tr>
      <w:tr w:rsidR="004B2282" w:rsidRPr="00540AB0" w14:paraId="521B6A6B" w14:textId="77777777" w:rsidTr="00FC68A1">
        <w:tc>
          <w:tcPr>
            <w:tcW w:w="679" w:type="pct"/>
            <w:tcBorders>
              <w:top w:val="single" w:sz="4" w:space="0" w:color="auto"/>
              <w:left w:val="nil"/>
              <w:bottom w:val="single" w:sz="4" w:space="0" w:color="auto"/>
              <w:right w:val="nil"/>
            </w:tcBorders>
            <w:shd w:val="clear" w:color="auto" w:fill="auto"/>
            <w:hideMark/>
          </w:tcPr>
          <w:p w14:paraId="31D25C5E" w14:textId="77777777" w:rsidR="004B2282" w:rsidRPr="00540AB0" w:rsidRDefault="004B2282" w:rsidP="00FC68A1">
            <w:pPr>
              <w:pStyle w:val="Tabletext"/>
            </w:pPr>
            <w:r w:rsidRPr="00540AB0">
              <w:t>38490</w:t>
            </w:r>
          </w:p>
        </w:tc>
        <w:tc>
          <w:tcPr>
            <w:tcW w:w="3584" w:type="pct"/>
            <w:tcBorders>
              <w:top w:val="single" w:sz="4" w:space="0" w:color="auto"/>
              <w:left w:val="nil"/>
              <w:bottom w:val="single" w:sz="4" w:space="0" w:color="auto"/>
              <w:right w:val="nil"/>
            </w:tcBorders>
            <w:shd w:val="clear" w:color="auto" w:fill="auto"/>
            <w:hideMark/>
          </w:tcPr>
          <w:p w14:paraId="6E2E5F95" w14:textId="77777777" w:rsidR="004B2282" w:rsidRPr="00540AB0" w:rsidRDefault="004B2282" w:rsidP="00FC68A1">
            <w:pPr>
              <w:pStyle w:val="Tabletext"/>
            </w:pPr>
            <w:r w:rsidRPr="00540AB0">
              <w:t>Sub</w:t>
            </w:r>
            <w:r>
              <w:noBreakHyphen/>
            </w:r>
            <w:r w:rsidRPr="00540AB0">
              <w:t>valvular structures, reconstruction and re</w:t>
            </w:r>
            <w:r>
              <w:noBreakHyphen/>
            </w:r>
            <w:r w:rsidRPr="00540AB0">
              <w:t>implantation of, associated with mitral and tricuspid valve replacement (H) (Anaes.) (Assist.)</w:t>
            </w:r>
          </w:p>
        </w:tc>
        <w:tc>
          <w:tcPr>
            <w:tcW w:w="737" w:type="pct"/>
            <w:tcBorders>
              <w:top w:val="single" w:sz="4" w:space="0" w:color="auto"/>
              <w:left w:val="nil"/>
              <w:bottom w:val="single" w:sz="4" w:space="0" w:color="auto"/>
              <w:right w:val="nil"/>
            </w:tcBorders>
            <w:shd w:val="clear" w:color="auto" w:fill="auto"/>
            <w:hideMark/>
          </w:tcPr>
          <w:p w14:paraId="0415C461" w14:textId="464945AD" w:rsidR="004B2282" w:rsidRPr="00540AB0" w:rsidRDefault="001936CA" w:rsidP="00FC68A1">
            <w:pPr>
              <w:pStyle w:val="Tabletext"/>
              <w:jc w:val="right"/>
            </w:pPr>
            <w:r>
              <w:t>571.85</w:t>
            </w:r>
          </w:p>
        </w:tc>
      </w:tr>
      <w:tr w:rsidR="004B2282" w:rsidRPr="00540AB0" w14:paraId="20AE559C" w14:textId="77777777" w:rsidTr="00FC68A1">
        <w:tc>
          <w:tcPr>
            <w:tcW w:w="679" w:type="pct"/>
            <w:tcBorders>
              <w:top w:val="single" w:sz="4" w:space="0" w:color="auto"/>
              <w:left w:val="nil"/>
              <w:bottom w:val="single" w:sz="4" w:space="0" w:color="auto"/>
              <w:right w:val="nil"/>
            </w:tcBorders>
            <w:shd w:val="clear" w:color="auto" w:fill="auto"/>
            <w:hideMark/>
          </w:tcPr>
          <w:p w14:paraId="00CE7905" w14:textId="77777777" w:rsidR="004B2282" w:rsidRPr="00540AB0" w:rsidRDefault="004B2282" w:rsidP="00FC68A1">
            <w:pPr>
              <w:pStyle w:val="Tabletext"/>
            </w:pPr>
            <w:r w:rsidRPr="00540AB0">
              <w:t>38493</w:t>
            </w:r>
          </w:p>
        </w:tc>
        <w:tc>
          <w:tcPr>
            <w:tcW w:w="3584" w:type="pct"/>
            <w:tcBorders>
              <w:top w:val="single" w:sz="4" w:space="0" w:color="auto"/>
              <w:left w:val="nil"/>
              <w:bottom w:val="single" w:sz="4" w:space="0" w:color="auto"/>
              <w:right w:val="nil"/>
            </w:tcBorders>
            <w:shd w:val="clear" w:color="auto" w:fill="auto"/>
            <w:hideMark/>
          </w:tcPr>
          <w:p w14:paraId="0C0568BF" w14:textId="77777777" w:rsidR="004B2282" w:rsidRPr="00540AB0" w:rsidRDefault="004B2282" w:rsidP="00FC68A1">
            <w:pPr>
              <w:pStyle w:val="Tabletext"/>
            </w:pPr>
            <w:r w:rsidRPr="00540AB0">
              <w:t>Operative management of acute infective endocarditis, in association with heart valve surgery (H) (Anaes.) (Assist.)</w:t>
            </w:r>
          </w:p>
        </w:tc>
        <w:tc>
          <w:tcPr>
            <w:tcW w:w="737" w:type="pct"/>
            <w:tcBorders>
              <w:top w:val="single" w:sz="4" w:space="0" w:color="auto"/>
              <w:left w:val="nil"/>
              <w:bottom w:val="single" w:sz="4" w:space="0" w:color="auto"/>
              <w:right w:val="nil"/>
            </w:tcBorders>
            <w:shd w:val="clear" w:color="auto" w:fill="auto"/>
            <w:hideMark/>
          </w:tcPr>
          <w:p w14:paraId="46901625" w14:textId="0402C748" w:rsidR="004B2282" w:rsidRPr="00540AB0" w:rsidRDefault="001936CA" w:rsidP="00FC68A1">
            <w:pPr>
              <w:pStyle w:val="Tabletext"/>
              <w:jc w:val="right"/>
            </w:pPr>
            <w:r>
              <w:t>2,018.75</w:t>
            </w:r>
          </w:p>
        </w:tc>
      </w:tr>
      <w:tr w:rsidR="004B2282" w:rsidRPr="00540AB0" w14:paraId="4DA1F3BD" w14:textId="77777777" w:rsidTr="00FC68A1">
        <w:tc>
          <w:tcPr>
            <w:tcW w:w="679" w:type="pct"/>
            <w:tcBorders>
              <w:top w:val="single" w:sz="4" w:space="0" w:color="auto"/>
              <w:left w:val="nil"/>
              <w:bottom w:val="single" w:sz="4" w:space="0" w:color="auto"/>
              <w:right w:val="nil"/>
            </w:tcBorders>
            <w:shd w:val="clear" w:color="auto" w:fill="auto"/>
            <w:hideMark/>
          </w:tcPr>
          <w:p w14:paraId="5B16FA77" w14:textId="77777777" w:rsidR="004B2282" w:rsidRPr="00540AB0" w:rsidRDefault="004B2282" w:rsidP="00FC68A1">
            <w:pPr>
              <w:pStyle w:val="Tabletext"/>
            </w:pPr>
            <w:r w:rsidRPr="00540AB0">
              <w:t>38496</w:t>
            </w:r>
          </w:p>
        </w:tc>
        <w:tc>
          <w:tcPr>
            <w:tcW w:w="3584" w:type="pct"/>
            <w:tcBorders>
              <w:top w:val="single" w:sz="4" w:space="0" w:color="auto"/>
              <w:left w:val="nil"/>
              <w:bottom w:val="single" w:sz="4" w:space="0" w:color="auto"/>
              <w:right w:val="nil"/>
            </w:tcBorders>
            <w:shd w:val="clear" w:color="auto" w:fill="auto"/>
            <w:hideMark/>
          </w:tcPr>
          <w:p w14:paraId="1B939B4C" w14:textId="77777777" w:rsidR="004B2282" w:rsidRPr="00540AB0" w:rsidRDefault="004B2282" w:rsidP="00FC68A1">
            <w:pPr>
              <w:pStyle w:val="Tabletext"/>
            </w:pPr>
            <w:r w:rsidRPr="00540AB0">
              <w:t>Artery harvesting (other than internal mammary), for coronary artery bypass (H) (Anaes.) (Assist.)</w:t>
            </w:r>
          </w:p>
        </w:tc>
        <w:tc>
          <w:tcPr>
            <w:tcW w:w="737" w:type="pct"/>
            <w:tcBorders>
              <w:top w:val="single" w:sz="4" w:space="0" w:color="auto"/>
              <w:left w:val="nil"/>
              <w:bottom w:val="single" w:sz="4" w:space="0" w:color="auto"/>
              <w:right w:val="nil"/>
            </w:tcBorders>
            <w:shd w:val="clear" w:color="auto" w:fill="auto"/>
            <w:hideMark/>
          </w:tcPr>
          <w:p w14:paraId="08B973F3" w14:textId="79A3C8EE" w:rsidR="004B2282" w:rsidRPr="00540AB0" w:rsidRDefault="001936CA" w:rsidP="00FC68A1">
            <w:pPr>
              <w:pStyle w:val="Tabletext"/>
              <w:jc w:val="right"/>
            </w:pPr>
            <w:r>
              <w:t>643.45</w:t>
            </w:r>
          </w:p>
        </w:tc>
      </w:tr>
      <w:tr w:rsidR="004B2282" w:rsidRPr="00540AB0" w14:paraId="62D1F910" w14:textId="77777777" w:rsidTr="00FC68A1">
        <w:tc>
          <w:tcPr>
            <w:tcW w:w="679" w:type="pct"/>
            <w:tcBorders>
              <w:top w:val="single" w:sz="4" w:space="0" w:color="auto"/>
              <w:left w:val="nil"/>
              <w:bottom w:val="single" w:sz="4" w:space="0" w:color="auto"/>
              <w:right w:val="nil"/>
            </w:tcBorders>
            <w:shd w:val="clear" w:color="auto" w:fill="auto"/>
            <w:hideMark/>
          </w:tcPr>
          <w:p w14:paraId="591077EB" w14:textId="77777777" w:rsidR="004B2282" w:rsidRPr="00540AB0" w:rsidRDefault="004B2282" w:rsidP="00FC68A1">
            <w:pPr>
              <w:pStyle w:val="Tabletext"/>
            </w:pPr>
            <w:r w:rsidRPr="00540AB0">
              <w:t>38497</w:t>
            </w:r>
          </w:p>
        </w:tc>
        <w:tc>
          <w:tcPr>
            <w:tcW w:w="3584" w:type="pct"/>
            <w:tcBorders>
              <w:top w:val="single" w:sz="4" w:space="0" w:color="auto"/>
              <w:left w:val="nil"/>
              <w:bottom w:val="single" w:sz="4" w:space="0" w:color="auto"/>
              <w:right w:val="nil"/>
            </w:tcBorders>
            <w:shd w:val="clear" w:color="auto" w:fill="auto"/>
            <w:hideMark/>
          </w:tcPr>
          <w:p w14:paraId="67D55F8A" w14:textId="77777777" w:rsidR="004B2282" w:rsidRPr="00540AB0" w:rsidRDefault="004B2282" w:rsidP="00FC68A1">
            <w:pPr>
              <w:pStyle w:val="Tabletext"/>
            </w:pPr>
            <w:r w:rsidRPr="00540AB0">
              <w:t>Coronary artery bypass with cardiopulmonary bypass, using saphenous vein graft or grafts only, including harvesting of vein graft material if performed, other than a service associated with a service to which item 38498, 38500, 38501, 38503 or 38504 applies (H) (Anaes.) (Assist.)</w:t>
            </w:r>
          </w:p>
        </w:tc>
        <w:tc>
          <w:tcPr>
            <w:tcW w:w="737" w:type="pct"/>
            <w:tcBorders>
              <w:top w:val="single" w:sz="4" w:space="0" w:color="auto"/>
              <w:left w:val="nil"/>
              <w:bottom w:val="single" w:sz="4" w:space="0" w:color="auto"/>
              <w:right w:val="nil"/>
            </w:tcBorders>
            <w:shd w:val="clear" w:color="auto" w:fill="auto"/>
            <w:hideMark/>
          </w:tcPr>
          <w:p w14:paraId="7FBF23EB" w14:textId="1B604002" w:rsidR="004B2282" w:rsidRPr="00540AB0" w:rsidRDefault="001936CA" w:rsidP="00FC68A1">
            <w:pPr>
              <w:pStyle w:val="Tabletext"/>
              <w:jc w:val="right"/>
            </w:pPr>
            <w:r>
              <w:t>2,111.55</w:t>
            </w:r>
          </w:p>
        </w:tc>
      </w:tr>
      <w:tr w:rsidR="004B2282" w:rsidRPr="00540AB0" w14:paraId="4BD75192" w14:textId="77777777" w:rsidTr="00FC68A1">
        <w:tc>
          <w:tcPr>
            <w:tcW w:w="679" w:type="pct"/>
            <w:tcBorders>
              <w:top w:val="single" w:sz="4" w:space="0" w:color="auto"/>
              <w:left w:val="nil"/>
              <w:bottom w:val="single" w:sz="4" w:space="0" w:color="auto"/>
              <w:right w:val="nil"/>
            </w:tcBorders>
            <w:shd w:val="clear" w:color="auto" w:fill="auto"/>
            <w:hideMark/>
          </w:tcPr>
          <w:p w14:paraId="2C4CBD0C" w14:textId="77777777" w:rsidR="004B2282" w:rsidRPr="00540AB0" w:rsidRDefault="004B2282" w:rsidP="00FC68A1">
            <w:pPr>
              <w:pStyle w:val="Tabletext"/>
            </w:pPr>
            <w:r w:rsidRPr="00540AB0">
              <w:t>38498</w:t>
            </w:r>
          </w:p>
        </w:tc>
        <w:tc>
          <w:tcPr>
            <w:tcW w:w="3584" w:type="pct"/>
            <w:tcBorders>
              <w:top w:val="single" w:sz="4" w:space="0" w:color="auto"/>
              <w:left w:val="nil"/>
              <w:bottom w:val="single" w:sz="4" w:space="0" w:color="auto"/>
              <w:right w:val="nil"/>
            </w:tcBorders>
            <w:shd w:val="clear" w:color="auto" w:fill="auto"/>
            <w:hideMark/>
          </w:tcPr>
          <w:p w14:paraId="16FD2DDC" w14:textId="77777777" w:rsidR="004B2282" w:rsidRPr="00540AB0" w:rsidRDefault="004B2282" w:rsidP="00FC68A1">
            <w:pPr>
              <w:pStyle w:val="Tabletext"/>
            </w:pPr>
            <w:r w:rsidRPr="00540AB0">
              <w:t>Coronary artery bypass with the aid of tissue stabilisers, performed without cardiopulmonary bypass, using saphenous vein graft or grafts only, including harvesting of vein graft material if performed, either by a median sternotomy or other minimally invasive technique, and if a stand</w:t>
            </w:r>
            <w:r>
              <w:noBreakHyphen/>
            </w:r>
            <w:r w:rsidRPr="00540AB0">
              <w:t>by perfusionist is present, other than a service associated with a service to which item 38497, 38500, 38501, 38503, 38504 or 38600 applies (H) (Anaes.) (Assist.)</w:t>
            </w:r>
          </w:p>
        </w:tc>
        <w:tc>
          <w:tcPr>
            <w:tcW w:w="737" w:type="pct"/>
            <w:tcBorders>
              <w:top w:val="single" w:sz="4" w:space="0" w:color="auto"/>
              <w:left w:val="nil"/>
              <w:bottom w:val="single" w:sz="4" w:space="0" w:color="auto"/>
              <w:right w:val="nil"/>
            </w:tcBorders>
            <w:shd w:val="clear" w:color="auto" w:fill="auto"/>
            <w:hideMark/>
          </w:tcPr>
          <w:p w14:paraId="09D502C1" w14:textId="568455C8" w:rsidR="004B2282" w:rsidRPr="00540AB0" w:rsidRDefault="001936CA" w:rsidP="00FC68A1">
            <w:pPr>
              <w:pStyle w:val="Tabletext"/>
              <w:jc w:val="right"/>
            </w:pPr>
            <w:r>
              <w:t>2,111.55</w:t>
            </w:r>
          </w:p>
        </w:tc>
      </w:tr>
      <w:tr w:rsidR="004B2282" w:rsidRPr="00540AB0" w14:paraId="11562F7F" w14:textId="77777777" w:rsidTr="00FC68A1">
        <w:tc>
          <w:tcPr>
            <w:tcW w:w="679" w:type="pct"/>
            <w:tcBorders>
              <w:top w:val="single" w:sz="4" w:space="0" w:color="auto"/>
              <w:left w:val="nil"/>
              <w:bottom w:val="single" w:sz="4" w:space="0" w:color="auto"/>
              <w:right w:val="nil"/>
            </w:tcBorders>
            <w:shd w:val="clear" w:color="auto" w:fill="auto"/>
            <w:hideMark/>
          </w:tcPr>
          <w:p w14:paraId="1E61355E" w14:textId="77777777" w:rsidR="004B2282" w:rsidRPr="00540AB0" w:rsidRDefault="004B2282" w:rsidP="00FC68A1">
            <w:pPr>
              <w:pStyle w:val="Tabletext"/>
              <w:rPr>
                <w:snapToGrid w:val="0"/>
              </w:rPr>
            </w:pPr>
            <w:bookmarkStart w:id="1089" w:name="CU_425764392"/>
            <w:bookmarkStart w:id="1090" w:name="CU_426769429"/>
            <w:bookmarkEnd w:id="1089"/>
            <w:bookmarkEnd w:id="1090"/>
            <w:r w:rsidRPr="00540AB0">
              <w:rPr>
                <w:snapToGrid w:val="0"/>
              </w:rPr>
              <w:t>38500</w:t>
            </w:r>
          </w:p>
        </w:tc>
        <w:tc>
          <w:tcPr>
            <w:tcW w:w="3584" w:type="pct"/>
            <w:tcBorders>
              <w:top w:val="single" w:sz="4" w:space="0" w:color="auto"/>
              <w:left w:val="nil"/>
              <w:bottom w:val="single" w:sz="4" w:space="0" w:color="auto"/>
              <w:right w:val="nil"/>
            </w:tcBorders>
            <w:shd w:val="clear" w:color="auto" w:fill="auto"/>
            <w:hideMark/>
          </w:tcPr>
          <w:p w14:paraId="12491D22" w14:textId="77777777" w:rsidR="004B2282" w:rsidRPr="00540AB0" w:rsidRDefault="004B2282" w:rsidP="00FC68A1">
            <w:pPr>
              <w:pStyle w:val="Tabletext"/>
              <w:rPr>
                <w:snapToGrid w:val="0"/>
              </w:rPr>
            </w:pPr>
            <w:r w:rsidRPr="00540AB0">
              <w:rPr>
                <w:snapToGrid w:val="0"/>
              </w:rPr>
              <w:t xml:space="preserve">Coronary artery bypass with cardiopulmonary bypass, using single arterial graft, with or without vein graft or grafts, including harvesting of internal mammary artery or vein graft material if performed, other than a service associated with a service to which item 38497, 38498, </w:t>
            </w:r>
            <w:r w:rsidRPr="00540AB0">
              <w:rPr>
                <w:snapToGrid w:val="0"/>
              </w:rPr>
              <w:lastRenderedPageBreak/>
              <w:t>38501, 38503 or 38504 applies (H) (Anaes.) (Assist.)</w:t>
            </w:r>
          </w:p>
        </w:tc>
        <w:tc>
          <w:tcPr>
            <w:tcW w:w="737" w:type="pct"/>
            <w:tcBorders>
              <w:top w:val="single" w:sz="4" w:space="0" w:color="auto"/>
              <w:left w:val="nil"/>
              <w:bottom w:val="single" w:sz="4" w:space="0" w:color="auto"/>
              <w:right w:val="nil"/>
            </w:tcBorders>
            <w:shd w:val="clear" w:color="auto" w:fill="auto"/>
            <w:hideMark/>
          </w:tcPr>
          <w:p w14:paraId="19EF6DDB" w14:textId="2DDBB751" w:rsidR="004B2282" w:rsidRPr="00540AB0" w:rsidRDefault="001936CA" w:rsidP="00FC68A1">
            <w:pPr>
              <w:pStyle w:val="Tabletext"/>
              <w:jc w:val="right"/>
            </w:pPr>
            <w:r>
              <w:lastRenderedPageBreak/>
              <w:t>2,268.75</w:t>
            </w:r>
          </w:p>
        </w:tc>
      </w:tr>
      <w:tr w:rsidR="004B2282" w:rsidRPr="00540AB0" w14:paraId="13BC7819" w14:textId="77777777" w:rsidTr="00FC68A1">
        <w:tc>
          <w:tcPr>
            <w:tcW w:w="679" w:type="pct"/>
            <w:tcBorders>
              <w:top w:val="single" w:sz="4" w:space="0" w:color="auto"/>
              <w:left w:val="nil"/>
              <w:bottom w:val="single" w:sz="4" w:space="0" w:color="auto"/>
              <w:right w:val="nil"/>
            </w:tcBorders>
            <w:shd w:val="clear" w:color="auto" w:fill="auto"/>
            <w:hideMark/>
          </w:tcPr>
          <w:p w14:paraId="3268D2CF" w14:textId="77777777" w:rsidR="004B2282" w:rsidRPr="00540AB0" w:rsidRDefault="004B2282" w:rsidP="00FC68A1">
            <w:pPr>
              <w:pStyle w:val="Tabletext"/>
            </w:pPr>
            <w:r w:rsidRPr="00540AB0">
              <w:lastRenderedPageBreak/>
              <w:t>38501</w:t>
            </w:r>
          </w:p>
        </w:tc>
        <w:tc>
          <w:tcPr>
            <w:tcW w:w="3584" w:type="pct"/>
            <w:tcBorders>
              <w:top w:val="single" w:sz="4" w:space="0" w:color="auto"/>
              <w:left w:val="nil"/>
              <w:bottom w:val="single" w:sz="4" w:space="0" w:color="auto"/>
              <w:right w:val="nil"/>
            </w:tcBorders>
            <w:shd w:val="clear" w:color="auto" w:fill="auto"/>
            <w:hideMark/>
          </w:tcPr>
          <w:p w14:paraId="7A6C2776" w14:textId="77777777" w:rsidR="004B2282" w:rsidRPr="00540AB0" w:rsidRDefault="004B2282" w:rsidP="00FC68A1">
            <w:pPr>
              <w:pStyle w:val="Tabletext"/>
            </w:pPr>
            <w:r w:rsidRPr="00540AB0">
              <w:t>Coronary artery bypass with the aid of tissue stabilisers, performed without cardiopulmonary bypass, using single arterial graft, with or without vein graft or grafts, including harvesting of internal mammary artery or vein graft material if performed, either by a median sternotomy or other minimally invasive technique, and if a stand</w:t>
            </w:r>
            <w:r>
              <w:noBreakHyphen/>
            </w:r>
            <w:r w:rsidRPr="00540AB0">
              <w:t>by perfusionist is present, other than a service associated with a service to which item 38497, 38498, 38500, 38503, 38504 or 38600 applies (H) (Anaes.) (Assist.)</w:t>
            </w:r>
          </w:p>
        </w:tc>
        <w:tc>
          <w:tcPr>
            <w:tcW w:w="737" w:type="pct"/>
            <w:tcBorders>
              <w:top w:val="single" w:sz="4" w:space="0" w:color="auto"/>
              <w:left w:val="nil"/>
              <w:bottom w:val="single" w:sz="4" w:space="0" w:color="auto"/>
              <w:right w:val="nil"/>
            </w:tcBorders>
            <w:shd w:val="clear" w:color="auto" w:fill="auto"/>
            <w:hideMark/>
          </w:tcPr>
          <w:p w14:paraId="2232D906" w14:textId="61147A36" w:rsidR="004B2282" w:rsidRPr="00540AB0" w:rsidRDefault="001936CA" w:rsidP="00FC68A1">
            <w:pPr>
              <w:pStyle w:val="Tabletext"/>
              <w:jc w:val="right"/>
            </w:pPr>
            <w:r>
              <w:t>2,268.75</w:t>
            </w:r>
          </w:p>
        </w:tc>
      </w:tr>
      <w:tr w:rsidR="004B2282" w:rsidRPr="00540AB0" w14:paraId="39DA3E59" w14:textId="77777777" w:rsidTr="00FC68A1">
        <w:tc>
          <w:tcPr>
            <w:tcW w:w="679" w:type="pct"/>
            <w:tcBorders>
              <w:top w:val="single" w:sz="4" w:space="0" w:color="auto"/>
              <w:left w:val="nil"/>
              <w:bottom w:val="single" w:sz="4" w:space="0" w:color="auto"/>
              <w:right w:val="nil"/>
            </w:tcBorders>
            <w:shd w:val="clear" w:color="auto" w:fill="auto"/>
            <w:hideMark/>
          </w:tcPr>
          <w:p w14:paraId="40582469" w14:textId="77777777" w:rsidR="004B2282" w:rsidRPr="00540AB0" w:rsidRDefault="004B2282" w:rsidP="00FC68A1">
            <w:pPr>
              <w:pStyle w:val="Tabletext"/>
            </w:pPr>
            <w:r w:rsidRPr="00540AB0">
              <w:t>38503</w:t>
            </w:r>
          </w:p>
        </w:tc>
        <w:tc>
          <w:tcPr>
            <w:tcW w:w="3584" w:type="pct"/>
            <w:tcBorders>
              <w:top w:val="single" w:sz="4" w:space="0" w:color="auto"/>
              <w:left w:val="nil"/>
              <w:bottom w:val="single" w:sz="4" w:space="0" w:color="auto"/>
              <w:right w:val="nil"/>
            </w:tcBorders>
            <w:shd w:val="clear" w:color="auto" w:fill="auto"/>
            <w:hideMark/>
          </w:tcPr>
          <w:p w14:paraId="10799502" w14:textId="77777777" w:rsidR="004B2282" w:rsidRPr="00540AB0" w:rsidRDefault="004B2282" w:rsidP="00FC68A1">
            <w:pPr>
              <w:pStyle w:val="Tabletext"/>
            </w:pPr>
            <w:r w:rsidRPr="00540AB0">
              <w:t>Coronary artery bypass with cardiopulmonary bypass, using 2 or more arterial grafts, with or without vein graft or grafts, including harvesting of internal mammary artery or vein graft material if performed, other than a service associated with a service to which item 38497, 38498, 38500, 38501 or 38504 applies (H) (Anaes.) (Assist.)</w:t>
            </w:r>
          </w:p>
        </w:tc>
        <w:tc>
          <w:tcPr>
            <w:tcW w:w="737" w:type="pct"/>
            <w:tcBorders>
              <w:top w:val="single" w:sz="4" w:space="0" w:color="auto"/>
              <w:left w:val="nil"/>
              <w:bottom w:val="single" w:sz="4" w:space="0" w:color="auto"/>
              <w:right w:val="nil"/>
            </w:tcBorders>
            <w:shd w:val="clear" w:color="auto" w:fill="auto"/>
            <w:hideMark/>
          </w:tcPr>
          <w:p w14:paraId="23561E6F" w14:textId="69A15703" w:rsidR="004B2282" w:rsidRPr="00540AB0" w:rsidRDefault="001936CA" w:rsidP="00FC68A1">
            <w:pPr>
              <w:pStyle w:val="Tabletext"/>
              <w:jc w:val="right"/>
            </w:pPr>
            <w:r>
              <w:t>2,463.30</w:t>
            </w:r>
          </w:p>
        </w:tc>
      </w:tr>
      <w:tr w:rsidR="004B2282" w:rsidRPr="00540AB0" w14:paraId="230B369C" w14:textId="77777777" w:rsidTr="00FC68A1">
        <w:tc>
          <w:tcPr>
            <w:tcW w:w="679" w:type="pct"/>
            <w:tcBorders>
              <w:top w:val="single" w:sz="4" w:space="0" w:color="auto"/>
              <w:left w:val="nil"/>
              <w:bottom w:val="single" w:sz="4" w:space="0" w:color="auto"/>
              <w:right w:val="nil"/>
            </w:tcBorders>
            <w:shd w:val="clear" w:color="auto" w:fill="auto"/>
            <w:hideMark/>
          </w:tcPr>
          <w:p w14:paraId="0496B4C0" w14:textId="77777777" w:rsidR="004B2282" w:rsidRPr="00540AB0" w:rsidRDefault="004B2282" w:rsidP="00FC68A1">
            <w:pPr>
              <w:pStyle w:val="Tabletext"/>
            </w:pPr>
            <w:r w:rsidRPr="00540AB0">
              <w:t>38504</w:t>
            </w:r>
          </w:p>
        </w:tc>
        <w:tc>
          <w:tcPr>
            <w:tcW w:w="3584" w:type="pct"/>
            <w:tcBorders>
              <w:top w:val="single" w:sz="4" w:space="0" w:color="auto"/>
              <w:left w:val="nil"/>
              <w:bottom w:val="single" w:sz="4" w:space="0" w:color="auto"/>
              <w:right w:val="nil"/>
            </w:tcBorders>
            <w:shd w:val="clear" w:color="auto" w:fill="auto"/>
            <w:hideMark/>
          </w:tcPr>
          <w:p w14:paraId="24A0EA1E" w14:textId="77777777" w:rsidR="004B2282" w:rsidRPr="00540AB0" w:rsidRDefault="004B2282" w:rsidP="00FC68A1">
            <w:pPr>
              <w:pStyle w:val="Tabletext"/>
            </w:pPr>
            <w:r w:rsidRPr="00540AB0">
              <w:t>Coronary artery bypass with the aid of tissue stabilisers, performed without cardiopulmonary bypass, using 2 or more arterial grafts, with or without vein graft or grafts, including harvesting of internal mammary artery or vein graft material if performed, either by a median sternotomy or other minimally invasive technique, and if a stand</w:t>
            </w:r>
            <w:r>
              <w:noBreakHyphen/>
            </w:r>
            <w:r w:rsidRPr="00540AB0">
              <w:t>by perfusionist is present, other than a service associated with a service to which item 38497, 38498, 38500, 38501, 38503 or 38600 applies (H) (Anaes.) (Assist.)</w:t>
            </w:r>
          </w:p>
        </w:tc>
        <w:tc>
          <w:tcPr>
            <w:tcW w:w="737" w:type="pct"/>
            <w:tcBorders>
              <w:top w:val="single" w:sz="4" w:space="0" w:color="auto"/>
              <w:left w:val="nil"/>
              <w:bottom w:val="single" w:sz="4" w:space="0" w:color="auto"/>
              <w:right w:val="nil"/>
            </w:tcBorders>
            <w:shd w:val="clear" w:color="auto" w:fill="auto"/>
            <w:hideMark/>
          </w:tcPr>
          <w:p w14:paraId="4C42357F" w14:textId="6D93EF6B" w:rsidR="004B2282" w:rsidRPr="00540AB0" w:rsidRDefault="001936CA" w:rsidP="00FC68A1">
            <w:pPr>
              <w:pStyle w:val="Tabletext"/>
              <w:jc w:val="right"/>
            </w:pPr>
            <w:r>
              <w:t>2,463.30</w:t>
            </w:r>
          </w:p>
        </w:tc>
      </w:tr>
      <w:tr w:rsidR="004B2282" w:rsidRPr="00540AB0" w14:paraId="4C5AEBDD" w14:textId="77777777" w:rsidTr="00FC68A1">
        <w:tc>
          <w:tcPr>
            <w:tcW w:w="679" w:type="pct"/>
            <w:tcBorders>
              <w:top w:val="single" w:sz="4" w:space="0" w:color="auto"/>
              <w:left w:val="nil"/>
              <w:bottom w:val="single" w:sz="4" w:space="0" w:color="auto"/>
              <w:right w:val="nil"/>
            </w:tcBorders>
            <w:shd w:val="clear" w:color="auto" w:fill="auto"/>
            <w:hideMark/>
          </w:tcPr>
          <w:p w14:paraId="003AC09D" w14:textId="77777777" w:rsidR="004B2282" w:rsidRPr="00540AB0" w:rsidRDefault="004B2282" w:rsidP="00FC68A1">
            <w:pPr>
              <w:pStyle w:val="Tabletext"/>
            </w:pPr>
            <w:r w:rsidRPr="00540AB0">
              <w:t>38505</w:t>
            </w:r>
          </w:p>
        </w:tc>
        <w:tc>
          <w:tcPr>
            <w:tcW w:w="3584" w:type="pct"/>
            <w:tcBorders>
              <w:top w:val="single" w:sz="4" w:space="0" w:color="auto"/>
              <w:left w:val="nil"/>
              <w:bottom w:val="single" w:sz="4" w:space="0" w:color="auto"/>
              <w:right w:val="nil"/>
            </w:tcBorders>
            <w:shd w:val="clear" w:color="auto" w:fill="auto"/>
            <w:hideMark/>
          </w:tcPr>
          <w:p w14:paraId="68FBF484" w14:textId="77777777" w:rsidR="004B2282" w:rsidRPr="00540AB0" w:rsidRDefault="004B2282" w:rsidP="00FC68A1">
            <w:pPr>
              <w:pStyle w:val="Tabletext"/>
            </w:pPr>
            <w:r w:rsidRPr="00540AB0">
              <w:t>Coronary endarterectomy, by open operation, including repair with one or more patch grafts, each vessel (H) (Anaes.) (Assist.)</w:t>
            </w:r>
          </w:p>
        </w:tc>
        <w:tc>
          <w:tcPr>
            <w:tcW w:w="737" w:type="pct"/>
            <w:tcBorders>
              <w:top w:val="single" w:sz="4" w:space="0" w:color="auto"/>
              <w:left w:val="nil"/>
              <w:bottom w:val="single" w:sz="4" w:space="0" w:color="auto"/>
              <w:right w:val="nil"/>
            </w:tcBorders>
            <w:shd w:val="clear" w:color="auto" w:fill="auto"/>
            <w:hideMark/>
          </w:tcPr>
          <w:p w14:paraId="24E04F9C" w14:textId="5F54DA33" w:rsidR="004B2282" w:rsidRPr="00540AB0" w:rsidRDefault="001936CA" w:rsidP="00FC68A1">
            <w:pPr>
              <w:pStyle w:val="Tabletext"/>
              <w:jc w:val="right"/>
            </w:pPr>
            <w:r>
              <w:t>285.95</w:t>
            </w:r>
          </w:p>
        </w:tc>
      </w:tr>
      <w:tr w:rsidR="004B2282" w:rsidRPr="00540AB0" w14:paraId="342D6988" w14:textId="77777777" w:rsidTr="00FC68A1">
        <w:tc>
          <w:tcPr>
            <w:tcW w:w="679" w:type="pct"/>
            <w:tcBorders>
              <w:top w:val="single" w:sz="4" w:space="0" w:color="auto"/>
              <w:left w:val="nil"/>
              <w:bottom w:val="single" w:sz="4" w:space="0" w:color="auto"/>
              <w:right w:val="nil"/>
            </w:tcBorders>
            <w:shd w:val="clear" w:color="auto" w:fill="auto"/>
            <w:hideMark/>
          </w:tcPr>
          <w:p w14:paraId="57174F1B" w14:textId="77777777" w:rsidR="004B2282" w:rsidRPr="00540AB0" w:rsidRDefault="004B2282" w:rsidP="00FC68A1">
            <w:pPr>
              <w:pStyle w:val="Tabletext"/>
            </w:pPr>
            <w:r w:rsidRPr="00540AB0">
              <w:t>38506</w:t>
            </w:r>
          </w:p>
        </w:tc>
        <w:tc>
          <w:tcPr>
            <w:tcW w:w="3584" w:type="pct"/>
            <w:tcBorders>
              <w:top w:val="single" w:sz="4" w:space="0" w:color="auto"/>
              <w:left w:val="nil"/>
              <w:bottom w:val="single" w:sz="4" w:space="0" w:color="auto"/>
              <w:right w:val="nil"/>
            </w:tcBorders>
            <w:shd w:val="clear" w:color="auto" w:fill="auto"/>
            <w:hideMark/>
          </w:tcPr>
          <w:p w14:paraId="3442A623" w14:textId="77777777" w:rsidR="004B2282" w:rsidRPr="00540AB0" w:rsidRDefault="004B2282" w:rsidP="00FC68A1">
            <w:pPr>
              <w:pStyle w:val="Tabletext"/>
            </w:pPr>
            <w:r w:rsidRPr="00540AB0">
              <w:t>Left ventricular aneurysm, plication of (H) (Anaes.) (Assist.)</w:t>
            </w:r>
          </w:p>
        </w:tc>
        <w:tc>
          <w:tcPr>
            <w:tcW w:w="737" w:type="pct"/>
            <w:tcBorders>
              <w:top w:val="single" w:sz="4" w:space="0" w:color="auto"/>
              <w:left w:val="nil"/>
              <w:bottom w:val="single" w:sz="4" w:space="0" w:color="auto"/>
              <w:right w:val="nil"/>
            </w:tcBorders>
            <w:shd w:val="clear" w:color="auto" w:fill="auto"/>
            <w:hideMark/>
          </w:tcPr>
          <w:p w14:paraId="7BEC52B2" w14:textId="5543B9F5" w:rsidR="004B2282" w:rsidRPr="00540AB0" w:rsidRDefault="001936CA" w:rsidP="00FC68A1">
            <w:pPr>
              <w:pStyle w:val="Tabletext"/>
              <w:jc w:val="right"/>
            </w:pPr>
            <w:r>
              <w:t>1,677.05</w:t>
            </w:r>
          </w:p>
        </w:tc>
      </w:tr>
      <w:tr w:rsidR="004B2282" w:rsidRPr="00540AB0" w14:paraId="067C3C77" w14:textId="77777777" w:rsidTr="00FC68A1">
        <w:tc>
          <w:tcPr>
            <w:tcW w:w="679" w:type="pct"/>
            <w:tcBorders>
              <w:top w:val="single" w:sz="4" w:space="0" w:color="auto"/>
              <w:left w:val="nil"/>
              <w:bottom w:val="single" w:sz="4" w:space="0" w:color="auto"/>
              <w:right w:val="nil"/>
            </w:tcBorders>
            <w:shd w:val="clear" w:color="auto" w:fill="auto"/>
            <w:hideMark/>
          </w:tcPr>
          <w:p w14:paraId="4D364B6A" w14:textId="77777777" w:rsidR="004B2282" w:rsidRPr="00540AB0" w:rsidRDefault="004B2282" w:rsidP="00FC68A1">
            <w:pPr>
              <w:pStyle w:val="Tabletext"/>
            </w:pPr>
            <w:r w:rsidRPr="00540AB0">
              <w:t>38507</w:t>
            </w:r>
          </w:p>
        </w:tc>
        <w:tc>
          <w:tcPr>
            <w:tcW w:w="3584" w:type="pct"/>
            <w:tcBorders>
              <w:top w:val="single" w:sz="4" w:space="0" w:color="auto"/>
              <w:left w:val="nil"/>
              <w:bottom w:val="single" w:sz="4" w:space="0" w:color="auto"/>
              <w:right w:val="nil"/>
            </w:tcBorders>
            <w:shd w:val="clear" w:color="auto" w:fill="auto"/>
            <w:hideMark/>
          </w:tcPr>
          <w:p w14:paraId="36F80683" w14:textId="77777777" w:rsidR="004B2282" w:rsidRPr="00540AB0" w:rsidRDefault="004B2282" w:rsidP="00FC68A1">
            <w:pPr>
              <w:pStyle w:val="Tabletext"/>
            </w:pPr>
            <w:r w:rsidRPr="00540AB0">
              <w:t>Left ventricular aneurysm resection with primary repair (H) (Anaes.) (Assist.)</w:t>
            </w:r>
          </w:p>
        </w:tc>
        <w:tc>
          <w:tcPr>
            <w:tcW w:w="737" w:type="pct"/>
            <w:tcBorders>
              <w:top w:val="single" w:sz="4" w:space="0" w:color="auto"/>
              <w:left w:val="nil"/>
              <w:bottom w:val="single" w:sz="4" w:space="0" w:color="auto"/>
              <w:right w:val="nil"/>
            </w:tcBorders>
            <w:shd w:val="clear" w:color="auto" w:fill="auto"/>
            <w:hideMark/>
          </w:tcPr>
          <w:p w14:paraId="641EA3BC" w14:textId="2241C745" w:rsidR="004B2282" w:rsidRPr="00540AB0" w:rsidRDefault="001936CA" w:rsidP="00FC68A1">
            <w:pPr>
              <w:pStyle w:val="Tabletext"/>
              <w:jc w:val="right"/>
            </w:pPr>
            <w:r>
              <w:t>1,968.85</w:t>
            </w:r>
          </w:p>
        </w:tc>
      </w:tr>
      <w:tr w:rsidR="004B2282" w:rsidRPr="00540AB0" w14:paraId="2A93BAF4" w14:textId="77777777" w:rsidTr="00FC68A1">
        <w:tc>
          <w:tcPr>
            <w:tcW w:w="679" w:type="pct"/>
            <w:tcBorders>
              <w:top w:val="single" w:sz="4" w:space="0" w:color="auto"/>
              <w:left w:val="nil"/>
              <w:bottom w:val="single" w:sz="4" w:space="0" w:color="auto"/>
              <w:right w:val="nil"/>
            </w:tcBorders>
            <w:shd w:val="clear" w:color="auto" w:fill="auto"/>
            <w:hideMark/>
          </w:tcPr>
          <w:p w14:paraId="67285A8C" w14:textId="77777777" w:rsidR="004B2282" w:rsidRPr="00540AB0" w:rsidRDefault="004B2282" w:rsidP="00FC68A1">
            <w:pPr>
              <w:pStyle w:val="Tabletext"/>
            </w:pPr>
            <w:r w:rsidRPr="00540AB0">
              <w:t>38508</w:t>
            </w:r>
          </w:p>
        </w:tc>
        <w:tc>
          <w:tcPr>
            <w:tcW w:w="3584" w:type="pct"/>
            <w:tcBorders>
              <w:top w:val="single" w:sz="4" w:space="0" w:color="auto"/>
              <w:left w:val="nil"/>
              <w:bottom w:val="single" w:sz="4" w:space="0" w:color="auto"/>
              <w:right w:val="nil"/>
            </w:tcBorders>
            <w:shd w:val="clear" w:color="auto" w:fill="auto"/>
            <w:hideMark/>
          </w:tcPr>
          <w:p w14:paraId="1226AB57" w14:textId="77777777" w:rsidR="004B2282" w:rsidRPr="00540AB0" w:rsidRDefault="004B2282" w:rsidP="00FC68A1">
            <w:pPr>
              <w:pStyle w:val="Tabletext"/>
            </w:pPr>
            <w:r w:rsidRPr="00540AB0">
              <w:t>Left ventricular aneurysm resection with patch reconstruction of the left ventricle (H) (Anaes.) (Assist.)</w:t>
            </w:r>
          </w:p>
        </w:tc>
        <w:tc>
          <w:tcPr>
            <w:tcW w:w="737" w:type="pct"/>
            <w:tcBorders>
              <w:top w:val="single" w:sz="4" w:space="0" w:color="auto"/>
              <w:left w:val="nil"/>
              <w:bottom w:val="single" w:sz="4" w:space="0" w:color="auto"/>
              <w:right w:val="nil"/>
            </w:tcBorders>
            <w:shd w:val="clear" w:color="auto" w:fill="auto"/>
            <w:hideMark/>
          </w:tcPr>
          <w:p w14:paraId="7087F375" w14:textId="50865EAF" w:rsidR="004B2282" w:rsidRPr="00540AB0" w:rsidRDefault="001936CA" w:rsidP="00FC68A1">
            <w:pPr>
              <w:pStyle w:val="Tabletext"/>
              <w:jc w:val="right"/>
            </w:pPr>
            <w:r>
              <w:t>2,463.30</w:t>
            </w:r>
          </w:p>
        </w:tc>
      </w:tr>
      <w:tr w:rsidR="004B2282" w:rsidRPr="00540AB0" w14:paraId="7F425729" w14:textId="77777777" w:rsidTr="00FC68A1">
        <w:tc>
          <w:tcPr>
            <w:tcW w:w="679" w:type="pct"/>
            <w:tcBorders>
              <w:top w:val="single" w:sz="4" w:space="0" w:color="auto"/>
              <w:left w:val="nil"/>
              <w:bottom w:val="single" w:sz="4" w:space="0" w:color="auto"/>
              <w:right w:val="nil"/>
            </w:tcBorders>
            <w:shd w:val="clear" w:color="auto" w:fill="auto"/>
            <w:hideMark/>
          </w:tcPr>
          <w:p w14:paraId="0077E867" w14:textId="77777777" w:rsidR="004B2282" w:rsidRPr="00540AB0" w:rsidRDefault="004B2282" w:rsidP="00FC68A1">
            <w:pPr>
              <w:pStyle w:val="Tabletext"/>
            </w:pPr>
            <w:r w:rsidRPr="00540AB0">
              <w:t>38509</w:t>
            </w:r>
          </w:p>
        </w:tc>
        <w:tc>
          <w:tcPr>
            <w:tcW w:w="3584" w:type="pct"/>
            <w:tcBorders>
              <w:top w:val="single" w:sz="4" w:space="0" w:color="auto"/>
              <w:left w:val="nil"/>
              <w:bottom w:val="single" w:sz="4" w:space="0" w:color="auto"/>
              <w:right w:val="nil"/>
            </w:tcBorders>
            <w:shd w:val="clear" w:color="auto" w:fill="auto"/>
            <w:hideMark/>
          </w:tcPr>
          <w:p w14:paraId="131B6F05" w14:textId="77777777" w:rsidR="004B2282" w:rsidRPr="00540AB0" w:rsidRDefault="004B2282" w:rsidP="00FC68A1">
            <w:pPr>
              <w:pStyle w:val="Tabletext"/>
            </w:pPr>
            <w:r w:rsidRPr="00540AB0">
              <w:t>Ischaemic ventricular septal rupture, repair of (H) (Anaes.) (Assist.)</w:t>
            </w:r>
          </w:p>
        </w:tc>
        <w:tc>
          <w:tcPr>
            <w:tcW w:w="737" w:type="pct"/>
            <w:tcBorders>
              <w:top w:val="single" w:sz="4" w:space="0" w:color="auto"/>
              <w:left w:val="nil"/>
              <w:bottom w:val="single" w:sz="4" w:space="0" w:color="auto"/>
              <w:right w:val="nil"/>
            </w:tcBorders>
            <w:shd w:val="clear" w:color="auto" w:fill="auto"/>
            <w:hideMark/>
          </w:tcPr>
          <w:p w14:paraId="1E7EBDC1" w14:textId="4DEB3764" w:rsidR="004B2282" w:rsidRPr="00540AB0" w:rsidRDefault="001936CA" w:rsidP="00FC68A1">
            <w:pPr>
              <w:pStyle w:val="Tabletext"/>
              <w:jc w:val="right"/>
            </w:pPr>
            <w:r>
              <w:t>2,463.30</w:t>
            </w:r>
          </w:p>
        </w:tc>
      </w:tr>
      <w:tr w:rsidR="004B2282" w:rsidRPr="00540AB0" w14:paraId="65A39314" w14:textId="77777777" w:rsidTr="00FC68A1">
        <w:tc>
          <w:tcPr>
            <w:tcW w:w="679" w:type="pct"/>
            <w:tcBorders>
              <w:top w:val="single" w:sz="4" w:space="0" w:color="auto"/>
              <w:left w:val="nil"/>
              <w:bottom w:val="single" w:sz="4" w:space="0" w:color="auto"/>
              <w:right w:val="nil"/>
            </w:tcBorders>
            <w:shd w:val="clear" w:color="auto" w:fill="auto"/>
            <w:hideMark/>
          </w:tcPr>
          <w:p w14:paraId="2F16B160" w14:textId="77777777" w:rsidR="004B2282" w:rsidRPr="00540AB0" w:rsidRDefault="004B2282" w:rsidP="00FC68A1">
            <w:pPr>
              <w:pStyle w:val="Tabletext"/>
            </w:pPr>
            <w:bookmarkStart w:id="1091" w:name="CU_434766653"/>
            <w:bookmarkStart w:id="1092" w:name="CU_435771690"/>
            <w:bookmarkEnd w:id="1091"/>
            <w:bookmarkEnd w:id="1092"/>
            <w:r w:rsidRPr="00540AB0">
              <w:t>38512</w:t>
            </w:r>
          </w:p>
        </w:tc>
        <w:tc>
          <w:tcPr>
            <w:tcW w:w="3584" w:type="pct"/>
            <w:tcBorders>
              <w:top w:val="single" w:sz="4" w:space="0" w:color="auto"/>
              <w:left w:val="nil"/>
              <w:bottom w:val="single" w:sz="4" w:space="0" w:color="auto"/>
              <w:right w:val="nil"/>
            </w:tcBorders>
            <w:shd w:val="clear" w:color="auto" w:fill="auto"/>
            <w:hideMark/>
          </w:tcPr>
          <w:p w14:paraId="149F7A48" w14:textId="77777777" w:rsidR="004B2282" w:rsidRPr="00540AB0" w:rsidRDefault="004B2282" w:rsidP="00FC68A1">
            <w:pPr>
              <w:pStyle w:val="Tabletext"/>
            </w:pPr>
            <w:r w:rsidRPr="00540AB0">
              <w:t>Division of accessory pathway, isolation procedure, procedure on atrioventricular node or perinodal tissues involving one atrial chamber only (H) (Anaes.) (Assist.)</w:t>
            </w:r>
          </w:p>
        </w:tc>
        <w:tc>
          <w:tcPr>
            <w:tcW w:w="737" w:type="pct"/>
            <w:tcBorders>
              <w:top w:val="single" w:sz="4" w:space="0" w:color="auto"/>
              <w:left w:val="nil"/>
              <w:bottom w:val="single" w:sz="4" w:space="0" w:color="auto"/>
              <w:right w:val="nil"/>
            </w:tcBorders>
            <w:shd w:val="clear" w:color="auto" w:fill="auto"/>
            <w:hideMark/>
          </w:tcPr>
          <w:p w14:paraId="4522DDCB" w14:textId="53B8CCAC" w:rsidR="004B2282" w:rsidRPr="00540AB0" w:rsidRDefault="001936CA" w:rsidP="00FC68A1">
            <w:pPr>
              <w:pStyle w:val="Tabletext"/>
              <w:jc w:val="right"/>
            </w:pPr>
            <w:r>
              <w:t>2,164.05</w:t>
            </w:r>
          </w:p>
        </w:tc>
      </w:tr>
      <w:tr w:rsidR="004B2282" w:rsidRPr="00540AB0" w14:paraId="24AC8B4D" w14:textId="77777777" w:rsidTr="00FC68A1">
        <w:tc>
          <w:tcPr>
            <w:tcW w:w="679" w:type="pct"/>
            <w:tcBorders>
              <w:top w:val="single" w:sz="4" w:space="0" w:color="auto"/>
              <w:left w:val="nil"/>
              <w:bottom w:val="single" w:sz="4" w:space="0" w:color="auto"/>
              <w:right w:val="nil"/>
            </w:tcBorders>
            <w:shd w:val="clear" w:color="auto" w:fill="auto"/>
            <w:hideMark/>
          </w:tcPr>
          <w:p w14:paraId="4F4E5A67" w14:textId="77777777" w:rsidR="004B2282" w:rsidRPr="00540AB0" w:rsidRDefault="004B2282" w:rsidP="00FC68A1">
            <w:pPr>
              <w:pStyle w:val="Tabletext"/>
            </w:pPr>
            <w:r w:rsidRPr="00540AB0">
              <w:t>38515</w:t>
            </w:r>
          </w:p>
        </w:tc>
        <w:tc>
          <w:tcPr>
            <w:tcW w:w="3584" w:type="pct"/>
            <w:tcBorders>
              <w:top w:val="single" w:sz="4" w:space="0" w:color="auto"/>
              <w:left w:val="nil"/>
              <w:bottom w:val="single" w:sz="4" w:space="0" w:color="auto"/>
              <w:right w:val="nil"/>
            </w:tcBorders>
            <w:shd w:val="clear" w:color="auto" w:fill="auto"/>
            <w:hideMark/>
          </w:tcPr>
          <w:p w14:paraId="0BEF1017" w14:textId="77777777" w:rsidR="004B2282" w:rsidRPr="00540AB0" w:rsidRDefault="004B2282" w:rsidP="00FC68A1">
            <w:pPr>
              <w:pStyle w:val="Tabletext"/>
            </w:pPr>
            <w:r w:rsidRPr="00540AB0">
              <w:t>Division of accessory pathway, isolation procedure, procedure on atrioventricular node or perinodal tissues involving both atrial chambers and including curative surgery for atrial fibrillation (H) (Anaes.) (Assist.)</w:t>
            </w:r>
          </w:p>
        </w:tc>
        <w:tc>
          <w:tcPr>
            <w:tcW w:w="737" w:type="pct"/>
            <w:tcBorders>
              <w:top w:val="single" w:sz="4" w:space="0" w:color="auto"/>
              <w:left w:val="nil"/>
              <w:bottom w:val="single" w:sz="4" w:space="0" w:color="auto"/>
              <w:right w:val="nil"/>
            </w:tcBorders>
            <w:shd w:val="clear" w:color="auto" w:fill="auto"/>
            <w:hideMark/>
          </w:tcPr>
          <w:p w14:paraId="6D4900B2" w14:textId="7390B80D" w:rsidR="004B2282" w:rsidRPr="00540AB0" w:rsidRDefault="001936CA" w:rsidP="00FC68A1">
            <w:pPr>
              <w:pStyle w:val="Tabletext"/>
              <w:jc w:val="right"/>
            </w:pPr>
            <w:r>
              <w:t>2,755.40</w:t>
            </w:r>
          </w:p>
        </w:tc>
      </w:tr>
      <w:tr w:rsidR="004B2282" w:rsidRPr="00540AB0" w14:paraId="4F6E2CE8" w14:textId="77777777" w:rsidTr="00FC68A1">
        <w:tc>
          <w:tcPr>
            <w:tcW w:w="679" w:type="pct"/>
            <w:tcBorders>
              <w:top w:val="single" w:sz="4" w:space="0" w:color="auto"/>
              <w:left w:val="nil"/>
              <w:bottom w:val="single" w:sz="4" w:space="0" w:color="auto"/>
              <w:right w:val="nil"/>
            </w:tcBorders>
            <w:shd w:val="clear" w:color="auto" w:fill="auto"/>
            <w:hideMark/>
          </w:tcPr>
          <w:p w14:paraId="0A68CC56" w14:textId="77777777" w:rsidR="004B2282" w:rsidRPr="00540AB0" w:rsidRDefault="004B2282" w:rsidP="00FC68A1">
            <w:pPr>
              <w:pStyle w:val="Tabletext"/>
            </w:pPr>
            <w:r w:rsidRPr="00540AB0">
              <w:t>38518</w:t>
            </w:r>
          </w:p>
        </w:tc>
        <w:tc>
          <w:tcPr>
            <w:tcW w:w="3584" w:type="pct"/>
            <w:tcBorders>
              <w:top w:val="single" w:sz="4" w:space="0" w:color="auto"/>
              <w:left w:val="nil"/>
              <w:bottom w:val="single" w:sz="4" w:space="0" w:color="auto"/>
              <w:right w:val="nil"/>
            </w:tcBorders>
            <w:shd w:val="clear" w:color="auto" w:fill="auto"/>
            <w:hideMark/>
          </w:tcPr>
          <w:p w14:paraId="7173BE08" w14:textId="77777777" w:rsidR="004B2282" w:rsidRPr="00540AB0" w:rsidRDefault="004B2282" w:rsidP="00FC68A1">
            <w:pPr>
              <w:pStyle w:val="Tabletext"/>
            </w:pPr>
            <w:r w:rsidRPr="00540AB0">
              <w:t>Ventricular arrhythmia with mapping and muscle ablation, with or without aneurysmeotomy (H) (Anaes.) (Assist.)</w:t>
            </w:r>
          </w:p>
        </w:tc>
        <w:tc>
          <w:tcPr>
            <w:tcW w:w="737" w:type="pct"/>
            <w:tcBorders>
              <w:top w:val="single" w:sz="4" w:space="0" w:color="auto"/>
              <w:left w:val="nil"/>
              <w:bottom w:val="single" w:sz="4" w:space="0" w:color="auto"/>
              <w:right w:val="nil"/>
            </w:tcBorders>
            <w:shd w:val="clear" w:color="auto" w:fill="auto"/>
            <w:hideMark/>
          </w:tcPr>
          <w:p w14:paraId="004E1AFE" w14:textId="11F1B533" w:rsidR="004B2282" w:rsidRPr="00540AB0" w:rsidRDefault="001936CA" w:rsidP="00FC68A1">
            <w:pPr>
              <w:pStyle w:val="Tabletext"/>
              <w:jc w:val="right"/>
            </w:pPr>
            <w:r>
              <w:t>2,957.65</w:t>
            </w:r>
          </w:p>
        </w:tc>
      </w:tr>
      <w:tr w:rsidR="004B2282" w:rsidRPr="00540AB0" w14:paraId="0F9A95EB" w14:textId="77777777" w:rsidTr="00FC68A1">
        <w:tc>
          <w:tcPr>
            <w:tcW w:w="679" w:type="pct"/>
            <w:tcBorders>
              <w:top w:val="single" w:sz="4" w:space="0" w:color="auto"/>
              <w:left w:val="nil"/>
              <w:bottom w:val="single" w:sz="4" w:space="0" w:color="auto"/>
              <w:right w:val="nil"/>
            </w:tcBorders>
            <w:shd w:val="clear" w:color="auto" w:fill="auto"/>
            <w:hideMark/>
          </w:tcPr>
          <w:p w14:paraId="50BDA7AF" w14:textId="77777777" w:rsidR="004B2282" w:rsidRPr="00540AB0" w:rsidRDefault="004B2282" w:rsidP="00FC68A1">
            <w:pPr>
              <w:pStyle w:val="Tabletext"/>
            </w:pPr>
            <w:r w:rsidRPr="00540AB0">
              <w:t>38550</w:t>
            </w:r>
          </w:p>
        </w:tc>
        <w:tc>
          <w:tcPr>
            <w:tcW w:w="3584" w:type="pct"/>
            <w:tcBorders>
              <w:top w:val="single" w:sz="4" w:space="0" w:color="auto"/>
              <w:left w:val="nil"/>
              <w:bottom w:val="single" w:sz="4" w:space="0" w:color="auto"/>
              <w:right w:val="nil"/>
            </w:tcBorders>
            <w:shd w:val="clear" w:color="auto" w:fill="auto"/>
            <w:hideMark/>
          </w:tcPr>
          <w:p w14:paraId="16D6BFEA" w14:textId="77777777" w:rsidR="004B2282" w:rsidRPr="00540AB0" w:rsidRDefault="004B2282" w:rsidP="00FC68A1">
            <w:pPr>
              <w:pStyle w:val="Tabletext"/>
            </w:pPr>
            <w:r w:rsidRPr="00540AB0">
              <w:t>Ascending thoracic aorta, repair or replacement of, not involving valve replacement or repair or coronary artery implantation (H) (Anaes.) (Assist.)</w:t>
            </w:r>
          </w:p>
        </w:tc>
        <w:tc>
          <w:tcPr>
            <w:tcW w:w="737" w:type="pct"/>
            <w:tcBorders>
              <w:top w:val="single" w:sz="4" w:space="0" w:color="auto"/>
              <w:left w:val="nil"/>
              <w:bottom w:val="single" w:sz="4" w:space="0" w:color="auto"/>
              <w:right w:val="nil"/>
            </w:tcBorders>
            <w:shd w:val="clear" w:color="auto" w:fill="auto"/>
            <w:hideMark/>
          </w:tcPr>
          <w:p w14:paraId="478D3798" w14:textId="00C11D5A" w:rsidR="004B2282" w:rsidRPr="00540AB0" w:rsidRDefault="001936CA" w:rsidP="00FC68A1">
            <w:pPr>
              <w:pStyle w:val="Tabletext"/>
              <w:jc w:val="right"/>
            </w:pPr>
            <w:r>
              <w:t>2,213.20</w:t>
            </w:r>
          </w:p>
        </w:tc>
      </w:tr>
      <w:tr w:rsidR="004B2282" w:rsidRPr="00540AB0" w14:paraId="6432C3AF" w14:textId="77777777" w:rsidTr="00FC68A1">
        <w:tc>
          <w:tcPr>
            <w:tcW w:w="679" w:type="pct"/>
            <w:tcBorders>
              <w:top w:val="single" w:sz="4" w:space="0" w:color="auto"/>
              <w:left w:val="nil"/>
              <w:bottom w:val="single" w:sz="4" w:space="0" w:color="auto"/>
              <w:right w:val="nil"/>
            </w:tcBorders>
            <w:shd w:val="clear" w:color="auto" w:fill="auto"/>
            <w:hideMark/>
          </w:tcPr>
          <w:p w14:paraId="387607BA" w14:textId="77777777" w:rsidR="004B2282" w:rsidRPr="00540AB0" w:rsidRDefault="004B2282" w:rsidP="00FC68A1">
            <w:pPr>
              <w:pStyle w:val="Tabletext"/>
            </w:pPr>
            <w:r w:rsidRPr="00540AB0">
              <w:t>38553</w:t>
            </w:r>
          </w:p>
        </w:tc>
        <w:tc>
          <w:tcPr>
            <w:tcW w:w="3584" w:type="pct"/>
            <w:tcBorders>
              <w:top w:val="single" w:sz="4" w:space="0" w:color="auto"/>
              <w:left w:val="nil"/>
              <w:bottom w:val="single" w:sz="4" w:space="0" w:color="auto"/>
              <w:right w:val="nil"/>
            </w:tcBorders>
            <w:shd w:val="clear" w:color="auto" w:fill="auto"/>
            <w:hideMark/>
          </w:tcPr>
          <w:p w14:paraId="23133C9E" w14:textId="77777777" w:rsidR="004B2282" w:rsidRPr="00540AB0" w:rsidRDefault="004B2282" w:rsidP="00FC68A1">
            <w:pPr>
              <w:pStyle w:val="Tabletext"/>
            </w:pPr>
            <w:r w:rsidRPr="00540AB0">
              <w:t>Ascending thoracic aorta, repair or replacement of, with aortic valve replacement or repair, without implantation of coronary arteries (H) (Anaes.) (Assist.)</w:t>
            </w:r>
          </w:p>
        </w:tc>
        <w:tc>
          <w:tcPr>
            <w:tcW w:w="737" w:type="pct"/>
            <w:tcBorders>
              <w:top w:val="single" w:sz="4" w:space="0" w:color="auto"/>
              <w:left w:val="nil"/>
              <w:bottom w:val="single" w:sz="4" w:space="0" w:color="auto"/>
              <w:right w:val="nil"/>
            </w:tcBorders>
            <w:shd w:val="clear" w:color="auto" w:fill="auto"/>
            <w:hideMark/>
          </w:tcPr>
          <w:p w14:paraId="34094F44" w14:textId="0B8FC58A" w:rsidR="004B2282" w:rsidRPr="00540AB0" w:rsidRDefault="001936CA" w:rsidP="00FC68A1">
            <w:pPr>
              <w:pStyle w:val="Tabletext"/>
              <w:jc w:val="right"/>
            </w:pPr>
            <w:r>
              <w:t>2,804.70</w:t>
            </w:r>
          </w:p>
        </w:tc>
      </w:tr>
      <w:tr w:rsidR="004B2282" w:rsidRPr="00540AB0" w14:paraId="7668F695" w14:textId="77777777" w:rsidTr="00FC68A1">
        <w:tc>
          <w:tcPr>
            <w:tcW w:w="679" w:type="pct"/>
            <w:tcBorders>
              <w:top w:val="single" w:sz="4" w:space="0" w:color="auto"/>
              <w:left w:val="nil"/>
              <w:bottom w:val="single" w:sz="4" w:space="0" w:color="auto"/>
              <w:right w:val="nil"/>
            </w:tcBorders>
            <w:shd w:val="clear" w:color="auto" w:fill="auto"/>
            <w:hideMark/>
          </w:tcPr>
          <w:p w14:paraId="0A8A0491" w14:textId="77777777" w:rsidR="004B2282" w:rsidRPr="00540AB0" w:rsidRDefault="004B2282" w:rsidP="00FC68A1">
            <w:pPr>
              <w:pStyle w:val="Tabletext"/>
            </w:pPr>
            <w:r w:rsidRPr="00540AB0">
              <w:t>38556</w:t>
            </w:r>
          </w:p>
        </w:tc>
        <w:tc>
          <w:tcPr>
            <w:tcW w:w="3584" w:type="pct"/>
            <w:tcBorders>
              <w:top w:val="single" w:sz="4" w:space="0" w:color="auto"/>
              <w:left w:val="nil"/>
              <w:bottom w:val="single" w:sz="4" w:space="0" w:color="auto"/>
              <w:right w:val="nil"/>
            </w:tcBorders>
            <w:shd w:val="clear" w:color="auto" w:fill="auto"/>
            <w:hideMark/>
          </w:tcPr>
          <w:p w14:paraId="6BDDE90B" w14:textId="77777777" w:rsidR="004B2282" w:rsidRPr="00540AB0" w:rsidRDefault="004B2282" w:rsidP="00FC68A1">
            <w:pPr>
              <w:pStyle w:val="Tabletext"/>
            </w:pPr>
            <w:r w:rsidRPr="00540AB0">
              <w:t xml:space="preserve">Ascending thoracic aorta, repair or replacement of, with aortic valve </w:t>
            </w:r>
            <w:r w:rsidRPr="00540AB0">
              <w:lastRenderedPageBreak/>
              <w:t>replacement or repair, and implantation of coronary arteries (H) (Anaes.) (Assist.)</w:t>
            </w:r>
          </w:p>
        </w:tc>
        <w:tc>
          <w:tcPr>
            <w:tcW w:w="737" w:type="pct"/>
            <w:tcBorders>
              <w:top w:val="single" w:sz="4" w:space="0" w:color="auto"/>
              <w:left w:val="nil"/>
              <w:bottom w:val="single" w:sz="4" w:space="0" w:color="auto"/>
              <w:right w:val="nil"/>
            </w:tcBorders>
            <w:shd w:val="clear" w:color="auto" w:fill="auto"/>
            <w:hideMark/>
          </w:tcPr>
          <w:p w14:paraId="3B4237F1" w14:textId="2599E952" w:rsidR="004B2282" w:rsidRPr="00540AB0" w:rsidRDefault="001936CA" w:rsidP="00FC68A1">
            <w:pPr>
              <w:pStyle w:val="Tabletext"/>
              <w:jc w:val="right"/>
            </w:pPr>
            <w:r>
              <w:lastRenderedPageBreak/>
              <w:t>3,201.70</w:t>
            </w:r>
          </w:p>
        </w:tc>
      </w:tr>
      <w:tr w:rsidR="004B2282" w:rsidRPr="00540AB0" w14:paraId="33C45EC9" w14:textId="77777777" w:rsidTr="00FC68A1">
        <w:tc>
          <w:tcPr>
            <w:tcW w:w="679" w:type="pct"/>
            <w:tcBorders>
              <w:top w:val="single" w:sz="4" w:space="0" w:color="auto"/>
              <w:left w:val="nil"/>
              <w:bottom w:val="single" w:sz="4" w:space="0" w:color="auto"/>
              <w:right w:val="nil"/>
            </w:tcBorders>
            <w:shd w:val="clear" w:color="auto" w:fill="auto"/>
            <w:hideMark/>
          </w:tcPr>
          <w:p w14:paraId="33C8B0C2" w14:textId="77777777" w:rsidR="004B2282" w:rsidRPr="00540AB0" w:rsidRDefault="004B2282" w:rsidP="00FC68A1">
            <w:pPr>
              <w:pStyle w:val="Tabletext"/>
            </w:pPr>
            <w:r w:rsidRPr="00540AB0">
              <w:lastRenderedPageBreak/>
              <w:t>38559</w:t>
            </w:r>
          </w:p>
        </w:tc>
        <w:tc>
          <w:tcPr>
            <w:tcW w:w="3584" w:type="pct"/>
            <w:tcBorders>
              <w:top w:val="single" w:sz="4" w:space="0" w:color="auto"/>
              <w:left w:val="nil"/>
              <w:bottom w:val="single" w:sz="4" w:space="0" w:color="auto"/>
              <w:right w:val="nil"/>
            </w:tcBorders>
            <w:shd w:val="clear" w:color="auto" w:fill="auto"/>
            <w:hideMark/>
          </w:tcPr>
          <w:p w14:paraId="3531DB6B" w14:textId="77777777" w:rsidR="004B2282" w:rsidRPr="00540AB0" w:rsidRDefault="004B2282" w:rsidP="00FC68A1">
            <w:pPr>
              <w:pStyle w:val="Tabletext"/>
            </w:pPr>
            <w:r w:rsidRPr="00540AB0">
              <w:t>Aortic arch and ascending thoracic aorta, repair or replacement of, not involving valve replacement or repair or coronary artery implantation (H) (Anaes.) (Assist.)</w:t>
            </w:r>
          </w:p>
        </w:tc>
        <w:tc>
          <w:tcPr>
            <w:tcW w:w="737" w:type="pct"/>
            <w:tcBorders>
              <w:top w:val="single" w:sz="4" w:space="0" w:color="auto"/>
              <w:left w:val="nil"/>
              <w:bottom w:val="single" w:sz="4" w:space="0" w:color="auto"/>
              <w:right w:val="nil"/>
            </w:tcBorders>
            <w:shd w:val="clear" w:color="auto" w:fill="auto"/>
            <w:hideMark/>
          </w:tcPr>
          <w:p w14:paraId="54BB62A6" w14:textId="1C98B7E2" w:rsidR="004B2282" w:rsidRPr="00540AB0" w:rsidRDefault="001936CA" w:rsidP="00FC68A1">
            <w:pPr>
              <w:pStyle w:val="Tabletext"/>
              <w:jc w:val="right"/>
            </w:pPr>
            <w:r>
              <w:t>2,610.05</w:t>
            </w:r>
          </w:p>
        </w:tc>
      </w:tr>
      <w:tr w:rsidR="004B2282" w:rsidRPr="00540AB0" w14:paraId="1DCF5A4E" w14:textId="77777777" w:rsidTr="00FC68A1">
        <w:tc>
          <w:tcPr>
            <w:tcW w:w="679" w:type="pct"/>
            <w:tcBorders>
              <w:top w:val="single" w:sz="4" w:space="0" w:color="auto"/>
              <w:left w:val="nil"/>
              <w:bottom w:val="single" w:sz="4" w:space="0" w:color="auto"/>
              <w:right w:val="nil"/>
            </w:tcBorders>
            <w:shd w:val="clear" w:color="auto" w:fill="auto"/>
            <w:hideMark/>
          </w:tcPr>
          <w:p w14:paraId="0F750EC1" w14:textId="77777777" w:rsidR="004B2282" w:rsidRPr="00540AB0" w:rsidRDefault="004B2282" w:rsidP="00FC68A1">
            <w:pPr>
              <w:pStyle w:val="Tabletext"/>
            </w:pPr>
            <w:r w:rsidRPr="00540AB0">
              <w:t>38562</w:t>
            </w:r>
          </w:p>
        </w:tc>
        <w:tc>
          <w:tcPr>
            <w:tcW w:w="3584" w:type="pct"/>
            <w:tcBorders>
              <w:top w:val="single" w:sz="4" w:space="0" w:color="auto"/>
              <w:left w:val="nil"/>
              <w:bottom w:val="single" w:sz="4" w:space="0" w:color="auto"/>
              <w:right w:val="nil"/>
            </w:tcBorders>
            <w:shd w:val="clear" w:color="auto" w:fill="auto"/>
            <w:hideMark/>
          </w:tcPr>
          <w:p w14:paraId="18C3AB67" w14:textId="77777777" w:rsidR="004B2282" w:rsidRPr="00540AB0" w:rsidRDefault="004B2282" w:rsidP="00FC68A1">
            <w:pPr>
              <w:pStyle w:val="Tabletext"/>
            </w:pPr>
            <w:r w:rsidRPr="00540AB0">
              <w:t>Aortic arch and ascending thoracic aorta, repair or replacement of, with aortic valve replacement or repair, without implantation of coronary arteries (H) (Anaes.) (Assist.)</w:t>
            </w:r>
          </w:p>
        </w:tc>
        <w:tc>
          <w:tcPr>
            <w:tcW w:w="737" w:type="pct"/>
            <w:tcBorders>
              <w:top w:val="single" w:sz="4" w:space="0" w:color="auto"/>
              <w:left w:val="nil"/>
              <w:bottom w:val="single" w:sz="4" w:space="0" w:color="auto"/>
              <w:right w:val="nil"/>
            </w:tcBorders>
            <w:shd w:val="clear" w:color="auto" w:fill="auto"/>
            <w:hideMark/>
          </w:tcPr>
          <w:p w14:paraId="2593451E" w14:textId="29D32711" w:rsidR="004B2282" w:rsidRPr="00540AB0" w:rsidRDefault="001936CA" w:rsidP="00FC68A1">
            <w:pPr>
              <w:pStyle w:val="Tabletext"/>
              <w:jc w:val="right"/>
            </w:pPr>
            <w:r>
              <w:t>3,201.70</w:t>
            </w:r>
          </w:p>
        </w:tc>
      </w:tr>
      <w:tr w:rsidR="004B2282" w:rsidRPr="00540AB0" w14:paraId="62E75EFC" w14:textId="77777777" w:rsidTr="00FC68A1">
        <w:tc>
          <w:tcPr>
            <w:tcW w:w="679" w:type="pct"/>
            <w:tcBorders>
              <w:top w:val="single" w:sz="4" w:space="0" w:color="auto"/>
              <w:left w:val="nil"/>
              <w:bottom w:val="single" w:sz="4" w:space="0" w:color="auto"/>
              <w:right w:val="nil"/>
            </w:tcBorders>
            <w:shd w:val="clear" w:color="auto" w:fill="auto"/>
            <w:hideMark/>
          </w:tcPr>
          <w:p w14:paraId="36C823F9" w14:textId="77777777" w:rsidR="004B2282" w:rsidRPr="00540AB0" w:rsidRDefault="004B2282" w:rsidP="00FC68A1">
            <w:pPr>
              <w:pStyle w:val="Tabletext"/>
            </w:pPr>
            <w:r w:rsidRPr="00540AB0">
              <w:t>38565</w:t>
            </w:r>
          </w:p>
        </w:tc>
        <w:tc>
          <w:tcPr>
            <w:tcW w:w="3584" w:type="pct"/>
            <w:tcBorders>
              <w:top w:val="single" w:sz="4" w:space="0" w:color="auto"/>
              <w:left w:val="nil"/>
              <w:bottom w:val="single" w:sz="4" w:space="0" w:color="auto"/>
              <w:right w:val="nil"/>
            </w:tcBorders>
            <w:shd w:val="clear" w:color="auto" w:fill="auto"/>
            <w:hideMark/>
          </w:tcPr>
          <w:p w14:paraId="3718E5CB" w14:textId="77777777" w:rsidR="004B2282" w:rsidRPr="00540AB0" w:rsidRDefault="004B2282" w:rsidP="00FC68A1">
            <w:pPr>
              <w:pStyle w:val="Tabletext"/>
            </w:pPr>
            <w:r w:rsidRPr="00540AB0">
              <w:t>Aortic arch and ascending thoracic aorta, repair or replacement of, with aortic valve replacement or repair, and implantation of coronary arteries (H) (Anaes.) (Assist.)</w:t>
            </w:r>
          </w:p>
        </w:tc>
        <w:tc>
          <w:tcPr>
            <w:tcW w:w="737" w:type="pct"/>
            <w:tcBorders>
              <w:top w:val="single" w:sz="4" w:space="0" w:color="auto"/>
              <w:left w:val="nil"/>
              <w:bottom w:val="single" w:sz="4" w:space="0" w:color="auto"/>
              <w:right w:val="nil"/>
            </w:tcBorders>
            <w:shd w:val="clear" w:color="auto" w:fill="auto"/>
            <w:hideMark/>
          </w:tcPr>
          <w:p w14:paraId="51346A85" w14:textId="248E7DB9" w:rsidR="004B2282" w:rsidRPr="00540AB0" w:rsidRDefault="001936CA" w:rsidP="00FC68A1">
            <w:pPr>
              <w:pStyle w:val="Tabletext"/>
              <w:jc w:val="right"/>
            </w:pPr>
            <w:r>
              <w:t>3,591.00</w:t>
            </w:r>
          </w:p>
        </w:tc>
      </w:tr>
      <w:tr w:rsidR="004B2282" w:rsidRPr="00540AB0" w14:paraId="39A7D1F0" w14:textId="77777777" w:rsidTr="00FC68A1">
        <w:tc>
          <w:tcPr>
            <w:tcW w:w="679" w:type="pct"/>
            <w:tcBorders>
              <w:top w:val="single" w:sz="4" w:space="0" w:color="auto"/>
              <w:left w:val="nil"/>
              <w:bottom w:val="single" w:sz="4" w:space="0" w:color="auto"/>
              <w:right w:val="nil"/>
            </w:tcBorders>
            <w:shd w:val="clear" w:color="auto" w:fill="auto"/>
            <w:hideMark/>
          </w:tcPr>
          <w:p w14:paraId="6133CE40" w14:textId="77777777" w:rsidR="004B2282" w:rsidRPr="00540AB0" w:rsidRDefault="004B2282" w:rsidP="00FC68A1">
            <w:pPr>
              <w:pStyle w:val="Tabletext"/>
            </w:pPr>
            <w:r w:rsidRPr="00540AB0">
              <w:t>38568</w:t>
            </w:r>
          </w:p>
        </w:tc>
        <w:tc>
          <w:tcPr>
            <w:tcW w:w="3584" w:type="pct"/>
            <w:tcBorders>
              <w:top w:val="single" w:sz="4" w:space="0" w:color="auto"/>
              <w:left w:val="nil"/>
              <w:bottom w:val="single" w:sz="4" w:space="0" w:color="auto"/>
              <w:right w:val="nil"/>
            </w:tcBorders>
            <w:shd w:val="clear" w:color="auto" w:fill="auto"/>
            <w:hideMark/>
          </w:tcPr>
          <w:p w14:paraId="1B7C4BE3" w14:textId="77777777" w:rsidR="004B2282" w:rsidRPr="00540AB0" w:rsidRDefault="004B2282" w:rsidP="00FC68A1">
            <w:pPr>
              <w:pStyle w:val="Tabletext"/>
            </w:pPr>
            <w:r w:rsidRPr="00540AB0">
              <w:t>Descending thoracic aorta, repair or replacement of, without shunt or cardiopulmonary bypass, by open exposure, percutaneous or endovascular means (H) (Anaes.) (Assist.)</w:t>
            </w:r>
          </w:p>
        </w:tc>
        <w:tc>
          <w:tcPr>
            <w:tcW w:w="737" w:type="pct"/>
            <w:tcBorders>
              <w:top w:val="single" w:sz="4" w:space="0" w:color="auto"/>
              <w:left w:val="nil"/>
              <w:bottom w:val="single" w:sz="4" w:space="0" w:color="auto"/>
              <w:right w:val="nil"/>
            </w:tcBorders>
            <w:shd w:val="clear" w:color="auto" w:fill="auto"/>
            <w:hideMark/>
          </w:tcPr>
          <w:p w14:paraId="0A7806C1" w14:textId="0979E96E" w:rsidR="004B2282" w:rsidRPr="00540AB0" w:rsidRDefault="001936CA" w:rsidP="00FC68A1">
            <w:pPr>
              <w:pStyle w:val="Tabletext"/>
              <w:jc w:val="right"/>
            </w:pPr>
            <w:r>
              <w:t>1,921.15</w:t>
            </w:r>
          </w:p>
        </w:tc>
      </w:tr>
      <w:tr w:rsidR="004B2282" w:rsidRPr="00540AB0" w14:paraId="5CDE933F" w14:textId="77777777" w:rsidTr="00FC68A1">
        <w:tc>
          <w:tcPr>
            <w:tcW w:w="679" w:type="pct"/>
            <w:tcBorders>
              <w:top w:val="single" w:sz="4" w:space="0" w:color="auto"/>
              <w:left w:val="nil"/>
              <w:bottom w:val="single" w:sz="4" w:space="0" w:color="auto"/>
              <w:right w:val="nil"/>
            </w:tcBorders>
            <w:shd w:val="clear" w:color="auto" w:fill="auto"/>
            <w:hideMark/>
          </w:tcPr>
          <w:p w14:paraId="762DA406" w14:textId="77777777" w:rsidR="004B2282" w:rsidRPr="00540AB0" w:rsidRDefault="004B2282" w:rsidP="00FC68A1">
            <w:pPr>
              <w:pStyle w:val="Tabletext"/>
            </w:pPr>
            <w:r w:rsidRPr="00540AB0">
              <w:t>38571</w:t>
            </w:r>
          </w:p>
        </w:tc>
        <w:tc>
          <w:tcPr>
            <w:tcW w:w="3584" w:type="pct"/>
            <w:tcBorders>
              <w:top w:val="single" w:sz="4" w:space="0" w:color="auto"/>
              <w:left w:val="nil"/>
              <w:bottom w:val="single" w:sz="4" w:space="0" w:color="auto"/>
              <w:right w:val="nil"/>
            </w:tcBorders>
            <w:shd w:val="clear" w:color="auto" w:fill="auto"/>
            <w:hideMark/>
          </w:tcPr>
          <w:p w14:paraId="4FFA7117" w14:textId="77777777" w:rsidR="004B2282" w:rsidRPr="00540AB0" w:rsidRDefault="004B2282" w:rsidP="00FC68A1">
            <w:pPr>
              <w:pStyle w:val="Tabletext"/>
            </w:pPr>
            <w:r w:rsidRPr="00540AB0">
              <w:t>Descending thoracic aorta, repair or replacement of, using shunt or cardiopulmonary bypass (H) (Anaes.) (Assist.)</w:t>
            </w:r>
          </w:p>
        </w:tc>
        <w:tc>
          <w:tcPr>
            <w:tcW w:w="737" w:type="pct"/>
            <w:tcBorders>
              <w:top w:val="single" w:sz="4" w:space="0" w:color="auto"/>
              <w:left w:val="nil"/>
              <w:bottom w:val="single" w:sz="4" w:space="0" w:color="auto"/>
              <w:right w:val="nil"/>
            </w:tcBorders>
            <w:shd w:val="clear" w:color="auto" w:fill="auto"/>
            <w:hideMark/>
          </w:tcPr>
          <w:p w14:paraId="55D16362" w14:textId="24FCDA2C" w:rsidR="004B2282" w:rsidRPr="00540AB0" w:rsidRDefault="001936CA" w:rsidP="00FC68A1">
            <w:pPr>
              <w:pStyle w:val="Tabletext"/>
              <w:jc w:val="right"/>
            </w:pPr>
            <w:r>
              <w:t>2,115.85</w:t>
            </w:r>
          </w:p>
        </w:tc>
      </w:tr>
      <w:tr w:rsidR="004B2282" w:rsidRPr="00540AB0" w14:paraId="55FBCB92" w14:textId="77777777" w:rsidTr="00FC68A1">
        <w:tc>
          <w:tcPr>
            <w:tcW w:w="679" w:type="pct"/>
            <w:tcBorders>
              <w:top w:val="single" w:sz="4" w:space="0" w:color="auto"/>
              <w:left w:val="nil"/>
              <w:bottom w:val="single" w:sz="4" w:space="0" w:color="auto"/>
              <w:right w:val="nil"/>
            </w:tcBorders>
            <w:shd w:val="clear" w:color="auto" w:fill="auto"/>
            <w:hideMark/>
          </w:tcPr>
          <w:p w14:paraId="61C3C043" w14:textId="77777777" w:rsidR="004B2282" w:rsidRPr="00540AB0" w:rsidRDefault="004B2282" w:rsidP="00FC68A1">
            <w:pPr>
              <w:pStyle w:val="Tabletext"/>
            </w:pPr>
            <w:r w:rsidRPr="00540AB0">
              <w:t>38572</w:t>
            </w:r>
          </w:p>
        </w:tc>
        <w:tc>
          <w:tcPr>
            <w:tcW w:w="3584" w:type="pct"/>
            <w:tcBorders>
              <w:top w:val="single" w:sz="4" w:space="0" w:color="auto"/>
              <w:left w:val="nil"/>
              <w:bottom w:val="single" w:sz="4" w:space="0" w:color="auto"/>
              <w:right w:val="nil"/>
            </w:tcBorders>
            <w:shd w:val="clear" w:color="auto" w:fill="auto"/>
            <w:hideMark/>
          </w:tcPr>
          <w:p w14:paraId="2DB3A528" w14:textId="77777777" w:rsidR="004B2282" w:rsidRPr="00540AB0" w:rsidRDefault="004B2282" w:rsidP="00FC68A1">
            <w:pPr>
              <w:pStyle w:val="Tabletext"/>
            </w:pPr>
            <w:r w:rsidRPr="00540AB0">
              <w:t>Operative management of acute rupture or dissection, in conjunction with procedures on the thoracic aorta (H) (Anaes.) (Assist.)</w:t>
            </w:r>
          </w:p>
        </w:tc>
        <w:tc>
          <w:tcPr>
            <w:tcW w:w="737" w:type="pct"/>
            <w:tcBorders>
              <w:top w:val="single" w:sz="4" w:space="0" w:color="auto"/>
              <w:left w:val="nil"/>
              <w:bottom w:val="single" w:sz="4" w:space="0" w:color="auto"/>
              <w:right w:val="nil"/>
            </w:tcBorders>
            <w:shd w:val="clear" w:color="auto" w:fill="auto"/>
            <w:hideMark/>
          </w:tcPr>
          <w:p w14:paraId="5FD3A8B3" w14:textId="134A8478" w:rsidR="004B2282" w:rsidRPr="00540AB0" w:rsidRDefault="001936CA" w:rsidP="00FC68A1">
            <w:pPr>
              <w:pStyle w:val="Tabletext"/>
              <w:jc w:val="right"/>
            </w:pPr>
            <w:r>
              <w:t>2,049.15</w:t>
            </w:r>
          </w:p>
        </w:tc>
      </w:tr>
      <w:tr w:rsidR="004B2282" w:rsidRPr="00540AB0" w14:paraId="4BB732D2" w14:textId="77777777" w:rsidTr="00FC68A1">
        <w:tc>
          <w:tcPr>
            <w:tcW w:w="679" w:type="pct"/>
            <w:tcBorders>
              <w:top w:val="single" w:sz="4" w:space="0" w:color="auto"/>
              <w:left w:val="nil"/>
              <w:bottom w:val="single" w:sz="4" w:space="0" w:color="auto"/>
              <w:right w:val="nil"/>
            </w:tcBorders>
            <w:shd w:val="clear" w:color="auto" w:fill="auto"/>
            <w:hideMark/>
          </w:tcPr>
          <w:p w14:paraId="37BD7323" w14:textId="77777777" w:rsidR="004B2282" w:rsidRPr="00540AB0" w:rsidRDefault="004B2282" w:rsidP="00FC68A1">
            <w:pPr>
              <w:pStyle w:val="Tabletext"/>
            </w:pPr>
            <w:bookmarkStart w:id="1093" w:name="CU_446768721"/>
            <w:bookmarkStart w:id="1094" w:name="CU_447773758"/>
            <w:bookmarkEnd w:id="1093"/>
            <w:bookmarkEnd w:id="1094"/>
            <w:r w:rsidRPr="00540AB0">
              <w:t>38577</w:t>
            </w:r>
          </w:p>
        </w:tc>
        <w:tc>
          <w:tcPr>
            <w:tcW w:w="3584" w:type="pct"/>
            <w:tcBorders>
              <w:top w:val="single" w:sz="4" w:space="0" w:color="auto"/>
              <w:left w:val="nil"/>
              <w:bottom w:val="single" w:sz="4" w:space="0" w:color="auto"/>
              <w:right w:val="nil"/>
            </w:tcBorders>
            <w:shd w:val="clear" w:color="auto" w:fill="auto"/>
            <w:hideMark/>
          </w:tcPr>
          <w:p w14:paraId="79F6CA0C" w14:textId="77777777" w:rsidR="004B2282" w:rsidRPr="00540AB0" w:rsidRDefault="004B2282" w:rsidP="00FC68A1">
            <w:pPr>
              <w:pStyle w:val="Tabletext"/>
            </w:pPr>
            <w:r w:rsidRPr="00540AB0">
              <w:t>Cannulation for, and supervision and monitoring of, the administration of retrograde cerebral perfusion during deep hypothermic arrest (H) (Assist.)</w:t>
            </w:r>
          </w:p>
        </w:tc>
        <w:tc>
          <w:tcPr>
            <w:tcW w:w="737" w:type="pct"/>
            <w:tcBorders>
              <w:top w:val="single" w:sz="4" w:space="0" w:color="auto"/>
              <w:left w:val="nil"/>
              <w:bottom w:val="single" w:sz="4" w:space="0" w:color="auto"/>
              <w:right w:val="nil"/>
            </w:tcBorders>
            <w:shd w:val="clear" w:color="auto" w:fill="auto"/>
            <w:hideMark/>
          </w:tcPr>
          <w:p w14:paraId="0BB22161" w14:textId="2CC8AD73" w:rsidR="004B2282" w:rsidRPr="00540AB0" w:rsidRDefault="001936CA" w:rsidP="00FC68A1">
            <w:pPr>
              <w:pStyle w:val="Tabletext"/>
              <w:jc w:val="right"/>
            </w:pPr>
            <w:r>
              <w:t>571.85</w:t>
            </w:r>
          </w:p>
        </w:tc>
      </w:tr>
      <w:tr w:rsidR="004B2282" w:rsidRPr="00540AB0" w14:paraId="01B5A828" w14:textId="77777777" w:rsidTr="00FC68A1">
        <w:tc>
          <w:tcPr>
            <w:tcW w:w="679" w:type="pct"/>
            <w:tcBorders>
              <w:top w:val="single" w:sz="4" w:space="0" w:color="auto"/>
              <w:left w:val="nil"/>
              <w:bottom w:val="single" w:sz="4" w:space="0" w:color="auto"/>
              <w:right w:val="nil"/>
            </w:tcBorders>
            <w:shd w:val="clear" w:color="auto" w:fill="auto"/>
            <w:hideMark/>
          </w:tcPr>
          <w:p w14:paraId="4E257F0D" w14:textId="77777777" w:rsidR="004B2282" w:rsidRPr="00540AB0" w:rsidRDefault="004B2282" w:rsidP="00FC68A1">
            <w:pPr>
              <w:pStyle w:val="Tabletext"/>
            </w:pPr>
            <w:r w:rsidRPr="00540AB0">
              <w:t>38588</w:t>
            </w:r>
          </w:p>
        </w:tc>
        <w:tc>
          <w:tcPr>
            <w:tcW w:w="3584" w:type="pct"/>
            <w:tcBorders>
              <w:top w:val="single" w:sz="4" w:space="0" w:color="auto"/>
              <w:left w:val="nil"/>
              <w:bottom w:val="single" w:sz="4" w:space="0" w:color="auto"/>
              <w:right w:val="nil"/>
            </w:tcBorders>
            <w:shd w:val="clear" w:color="auto" w:fill="auto"/>
            <w:hideMark/>
          </w:tcPr>
          <w:p w14:paraId="0F87EA9F" w14:textId="77777777" w:rsidR="004B2282" w:rsidRPr="00540AB0" w:rsidRDefault="004B2282" w:rsidP="00FC68A1">
            <w:pPr>
              <w:pStyle w:val="Tabletext"/>
            </w:pPr>
            <w:r w:rsidRPr="00540AB0">
              <w:t>Cannulation of the coronary sinus for, and supervision of, the retrograde administration of blood or crystalloid for cardioplegia, including pressure monitoring (H) (Assist.)</w:t>
            </w:r>
          </w:p>
        </w:tc>
        <w:tc>
          <w:tcPr>
            <w:tcW w:w="737" w:type="pct"/>
            <w:tcBorders>
              <w:top w:val="single" w:sz="4" w:space="0" w:color="auto"/>
              <w:left w:val="nil"/>
              <w:bottom w:val="single" w:sz="4" w:space="0" w:color="auto"/>
              <w:right w:val="nil"/>
            </w:tcBorders>
            <w:shd w:val="clear" w:color="auto" w:fill="auto"/>
            <w:hideMark/>
          </w:tcPr>
          <w:p w14:paraId="6C408184" w14:textId="29B2D94D" w:rsidR="004B2282" w:rsidRPr="00540AB0" w:rsidRDefault="001936CA" w:rsidP="00FC68A1">
            <w:pPr>
              <w:pStyle w:val="Tabletext"/>
              <w:jc w:val="right"/>
            </w:pPr>
            <w:r>
              <w:t>429.05</w:t>
            </w:r>
          </w:p>
        </w:tc>
      </w:tr>
      <w:tr w:rsidR="004B2282" w:rsidRPr="00540AB0" w14:paraId="23F3AB9E" w14:textId="77777777" w:rsidTr="00FC68A1">
        <w:tc>
          <w:tcPr>
            <w:tcW w:w="679" w:type="pct"/>
            <w:tcBorders>
              <w:top w:val="single" w:sz="4" w:space="0" w:color="auto"/>
              <w:left w:val="nil"/>
              <w:bottom w:val="single" w:sz="4" w:space="0" w:color="auto"/>
              <w:right w:val="nil"/>
            </w:tcBorders>
            <w:shd w:val="clear" w:color="auto" w:fill="auto"/>
            <w:hideMark/>
          </w:tcPr>
          <w:p w14:paraId="3100BC1B" w14:textId="77777777" w:rsidR="004B2282" w:rsidRPr="00540AB0" w:rsidRDefault="004B2282" w:rsidP="00FC68A1">
            <w:pPr>
              <w:pStyle w:val="Tabletext"/>
              <w:rPr>
                <w:snapToGrid w:val="0"/>
              </w:rPr>
            </w:pPr>
            <w:r w:rsidRPr="00540AB0">
              <w:rPr>
                <w:snapToGrid w:val="0"/>
              </w:rPr>
              <w:t>38600</w:t>
            </w:r>
          </w:p>
        </w:tc>
        <w:tc>
          <w:tcPr>
            <w:tcW w:w="3584" w:type="pct"/>
            <w:tcBorders>
              <w:top w:val="single" w:sz="4" w:space="0" w:color="auto"/>
              <w:left w:val="nil"/>
              <w:bottom w:val="single" w:sz="4" w:space="0" w:color="auto"/>
              <w:right w:val="nil"/>
            </w:tcBorders>
            <w:shd w:val="clear" w:color="auto" w:fill="auto"/>
            <w:hideMark/>
          </w:tcPr>
          <w:p w14:paraId="043D2CC9" w14:textId="77777777" w:rsidR="004B2282" w:rsidRPr="00540AB0" w:rsidRDefault="004B2282" w:rsidP="00FC68A1">
            <w:pPr>
              <w:pStyle w:val="Tabletext"/>
              <w:rPr>
                <w:snapToGrid w:val="0"/>
              </w:rPr>
            </w:pPr>
            <w:r w:rsidRPr="00540AB0">
              <w:rPr>
                <w:snapToGrid w:val="0"/>
              </w:rPr>
              <w:t>Central cannulation for cardiopulmonary bypass excluding post</w:t>
            </w:r>
            <w:r>
              <w:rPr>
                <w:snapToGrid w:val="0"/>
              </w:rPr>
              <w:noBreakHyphen/>
            </w:r>
            <w:r w:rsidRPr="00540AB0">
              <w:rPr>
                <w:snapToGrid w:val="0"/>
              </w:rPr>
              <w:t>operative management, other than a service associated with a service to which another item in this Subgroup applies (H) (Anaes.) (Assist.)</w:t>
            </w:r>
          </w:p>
        </w:tc>
        <w:tc>
          <w:tcPr>
            <w:tcW w:w="737" w:type="pct"/>
            <w:tcBorders>
              <w:top w:val="single" w:sz="4" w:space="0" w:color="auto"/>
              <w:left w:val="nil"/>
              <w:bottom w:val="single" w:sz="4" w:space="0" w:color="auto"/>
              <w:right w:val="nil"/>
            </w:tcBorders>
            <w:shd w:val="clear" w:color="auto" w:fill="auto"/>
            <w:hideMark/>
          </w:tcPr>
          <w:p w14:paraId="39EBBE63" w14:textId="4D4729DD" w:rsidR="004B2282" w:rsidRPr="00540AB0" w:rsidRDefault="001936CA" w:rsidP="00FC68A1">
            <w:pPr>
              <w:pStyle w:val="Tabletext"/>
              <w:jc w:val="right"/>
            </w:pPr>
            <w:r>
              <w:t>1,579.85</w:t>
            </w:r>
          </w:p>
        </w:tc>
      </w:tr>
      <w:tr w:rsidR="004B2282" w:rsidRPr="00540AB0" w14:paraId="73BF33B1" w14:textId="77777777" w:rsidTr="00FC68A1">
        <w:tc>
          <w:tcPr>
            <w:tcW w:w="679" w:type="pct"/>
            <w:tcBorders>
              <w:top w:val="single" w:sz="4" w:space="0" w:color="auto"/>
              <w:left w:val="nil"/>
              <w:bottom w:val="single" w:sz="4" w:space="0" w:color="auto"/>
              <w:right w:val="nil"/>
            </w:tcBorders>
            <w:shd w:val="clear" w:color="auto" w:fill="auto"/>
            <w:hideMark/>
          </w:tcPr>
          <w:p w14:paraId="560B8318" w14:textId="77777777" w:rsidR="004B2282" w:rsidRPr="00540AB0" w:rsidRDefault="004B2282" w:rsidP="00FC68A1">
            <w:pPr>
              <w:pStyle w:val="Tabletext"/>
            </w:pPr>
            <w:r w:rsidRPr="00540AB0">
              <w:t>38603</w:t>
            </w:r>
          </w:p>
        </w:tc>
        <w:tc>
          <w:tcPr>
            <w:tcW w:w="3584" w:type="pct"/>
            <w:tcBorders>
              <w:top w:val="single" w:sz="4" w:space="0" w:color="auto"/>
              <w:left w:val="nil"/>
              <w:bottom w:val="single" w:sz="4" w:space="0" w:color="auto"/>
              <w:right w:val="nil"/>
            </w:tcBorders>
            <w:shd w:val="clear" w:color="auto" w:fill="auto"/>
            <w:hideMark/>
          </w:tcPr>
          <w:p w14:paraId="12B1207D" w14:textId="77777777" w:rsidR="004B2282" w:rsidRPr="00540AB0" w:rsidRDefault="004B2282" w:rsidP="00FC68A1">
            <w:pPr>
              <w:pStyle w:val="Tabletext"/>
            </w:pPr>
            <w:r w:rsidRPr="00540AB0">
              <w:t>Peripheral cannulation for cardiopulmonary bypass excluding post</w:t>
            </w:r>
            <w:r>
              <w:noBreakHyphen/>
            </w:r>
            <w:r w:rsidRPr="00540AB0">
              <w:t>operative management (H) (Anaes.) (Assist.)</w:t>
            </w:r>
          </w:p>
        </w:tc>
        <w:tc>
          <w:tcPr>
            <w:tcW w:w="737" w:type="pct"/>
            <w:tcBorders>
              <w:top w:val="single" w:sz="4" w:space="0" w:color="auto"/>
              <w:left w:val="nil"/>
              <w:bottom w:val="single" w:sz="4" w:space="0" w:color="auto"/>
              <w:right w:val="nil"/>
            </w:tcBorders>
            <w:shd w:val="clear" w:color="auto" w:fill="auto"/>
            <w:hideMark/>
          </w:tcPr>
          <w:p w14:paraId="30381D0C" w14:textId="3E1DDF09" w:rsidR="004B2282" w:rsidRPr="00540AB0" w:rsidRDefault="001936CA" w:rsidP="00FC68A1">
            <w:pPr>
              <w:pStyle w:val="Tabletext"/>
              <w:jc w:val="right"/>
            </w:pPr>
            <w:r>
              <w:t>988.35</w:t>
            </w:r>
          </w:p>
        </w:tc>
      </w:tr>
      <w:tr w:rsidR="004B2282" w:rsidRPr="00540AB0" w14:paraId="3D86AA68" w14:textId="77777777" w:rsidTr="00FC68A1">
        <w:tc>
          <w:tcPr>
            <w:tcW w:w="679" w:type="pct"/>
            <w:tcBorders>
              <w:top w:val="single" w:sz="4" w:space="0" w:color="auto"/>
              <w:left w:val="nil"/>
              <w:bottom w:val="single" w:sz="4" w:space="0" w:color="auto"/>
              <w:right w:val="nil"/>
            </w:tcBorders>
            <w:shd w:val="clear" w:color="auto" w:fill="auto"/>
            <w:hideMark/>
          </w:tcPr>
          <w:p w14:paraId="092F0171" w14:textId="77777777" w:rsidR="004B2282" w:rsidRPr="00540AB0" w:rsidRDefault="004B2282" w:rsidP="00FC68A1">
            <w:pPr>
              <w:pStyle w:val="Tabletext"/>
            </w:pPr>
            <w:r w:rsidRPr="00540AB0">
              <w:t>38609</w:t>
            </w:r>
          </w:p>
        </w:tc>
        <w:tc>
          <w:tcPr>
            <w:tcW w:w="3584" w:type="pct"/>
            <w:tcBorders>
              <w:top w:val="single" w:sz="4" w:space="0" w:color="auto"/>
              <w:left w:val="nil"/>
              <w:bottom w:val="single" w:sz="4" w:space="0" w:color="auto"/>
              <w:right w:val="nil"/>
            </w:tcBorders>
            <w:shd w:val="clear" w:color="auto" w:fill="auto"/>
            <w:hideMark/>
          </w:tcPr>
          <w:p w14:paraId="6B571481" w14:textId="77777777" w:rsidR="004B2282" w:rsidRPr="00540AB0" w:rsidRDefault="004B2282" w:rsidP="00FC68A1">
            <w:pPr>
              <w:pStyle w:val="Tabletext"/>
            </w:pPr>
            <w:r w:rsidRPr="00540AB0">
              <w:t>Intra</w:t>
            </w:r>
            <w:r>
              <w:noBreakHyphen/>
            </w:r>
            <w:r w:rsidRPr="00540AB0">
              <w:t>aortic balloon pump, insertion of, by arteriotomy (H) (Anaes.) (Assist.)</w:t>
            </w:r>
          </w:p>
        </w:tc>
        <w:tc>
          <w:tcPr>
            <w:tcW w:w="737" w:type="pct"/>
            <w:tcBorders>
              <w:top w:val="single" w:sz="4" w:space="0" w:color="auto"/>
              <w:left w:val="nil"/>
              <w:bottom w:val="single" w:sz="4" w:space="0" w:color="auto"/>
              <w:right w:val="nil"/>
            </w:tcBorders>
            <w:shd w:val="clear" w:color="auto" w:fill="auto"/>
            <w:hideMark/>
          </w:tcPr>
          <w:p w14:paraId="06BA8B82" w14:textId="1B02330A" w:rsidR="004B2282" w:rsidRPr="00540AB0" w:rsidRDefault="001936CA" w:rsidP="00FC68A1">
            <w:pPr>
              <w:pStyle w:val="Tabletext"/>
              <w:jc w:val="right"/>
            </w:pPr>
            <w:r>
              <w:t>494.10</w:t>
            </w:r>
          </w:p>
        </w:tc>
      </w:tr>
      <w:tr w:rsidR="004B2282" w:rsidRPr="00540AB0" w14:paraId="58096649" w14:textId="77777777" w:rsidTr="00FC68A1">
        <w:tc>
          <w:tcPr>
            <w:tcW w:w="679" w:type="pct"/>
            <w:tcBorders>
              <w:top w:val="single" w:sz="4" w:space="0" w:color="auto"/>
              <w:left w:val="nil"/>
              <w:bottom w:val="single" w:sz="4" w:space="0" w:color="auto"/>
              <w:right w:val="nil"/>
            </w:tcBorders>
            <w:shd w:val="clear" w:color="auto" w:fill="auto"/>
            <w:hideMark/>
          </w:tcPr>
          <w:p w14:paraId="724429C0" w14:textId="77777777" w:rsidR="004B2282" w:rsidRPr="00540AB0" w:rsidRDefault="004B2282" w:rsidP="00FC68A1">
            <w:pPr>
              <w:pStyle w:val="Tabletext"/>
            </w:pPr>
            <w:r w:rsidRPr="00540AB0">
              <w:t>38612</w:t>
            </w:r>
          </w:p>
        </w:tc>
        <w:tc>
          <w:tcPr>
            <w:tcW w:w="3584" w:type="pct"/>
            <w:tcBorders>
              <w:top w:val="single" w:sz="4" w:space="0" w:color="auto"/>
              <w:left w:val="nil"/>
              <w:bottom w:val="single" w:sz="4" w:space="0" w:color="auto"/>
              <w:right w:val="nil"/>
            </w:tcBorders>
            <w:shd w:val="clear" w:color="auto" w:fill="auto"/>
            <w:hideMark/>
          </w:tcPr>
          <w:p w14:paraId="3C02A003" w14:textId="77777777" w:rsidR="004B2282" w:rsidRPr="00540AB0" w:rsidRDefault="004B2282" w:rsidP="00FC68A1">
            <w:pPr>
              <w:pStyle w:val="Tabletext"/>
            </w:pPr>
            <w:r w:rsidRPr="00540AB0">
              <w:t>Intra</w:t>
            </w:r>
            <w:r>
              <w:noBreakHyphen/>
            </w:r>
            <w:r w:rsidRPr="00540AB0">
              <w:t>aortic balloon pump, removal of, with closure of artery by direct suture (Anaes.) (Assist.)</w:t>
            </w:r>
          </w:p>
        </w:tc>
        <w:tc>
          <w:tcPr>
            <w:tcW w:w="737" w:type="pct"/>
            <w:tcBorders>
              <w:top w:val="single" w:sz="4" w:space="0" w:color="auto"/>
              <w:left w:val="nil"/>
              <w:bottom w:val="single" w:sz="4" w:space="0" w:color="auto"/>
              <w:right w:val="nil"/>
            </w:tcBorders>
            <w:shd w:val="clear" w:color="auto" w:fill="auto"/>
            <w:hideMark/>
          </w:tcPr>
          <w:p w14:paraId="4BC17745" w14:textId="3E6CC726" w:rsidR="004B2282" w:rsidRPr="00540AB0" w:rsidRDefault="001936CA" w:rsidP="00FC68A1">
            <w:pPr>
              <w:pStyle w:val="Tabletext"/>
              <w:jc w:val="right"/>
            </w:pPr>
            <w:r>
              <w:t>553.90</w:t>
            </w:r>
          </w:p>
        </w:tc>
      </w:tr>
      <w:tr w:rsidR="004B2282" w:rsidRPr="00540AB0" w14:paraId="0A56662D" w14:textId="77777777" w:rsidTr="00FC68A1">
        <w:tc>
          <w:tcPr>
            <w:tcW w:w="679" w:type="pct"/>
            <w:tcBorders>
              <w:top w:val="single" w:sz="4" w:space="0" w:color="auto"/>
              <w:left w:val="nil"/>
              <w:bottom w:val="single" w:sz="4" w:space="0" w:color="auto"/>
              <w:right w:val="nil"/>
            </w:tcBorders>
            <w:shd w:val="clear" w:color="auto" w:fill="auto"/>
            <w:hideMark/>
          </w:tcPr>
          <w:p w14:paraId="7BA5DEA6" w14:textId="77777777" w:rsidR="004B2282" w:rsidRPr="00540AB0" w:rsidRDefault="004B2282" w:rsidP="00FC68A1">
            <w:pPr>
              <w:pStyle w:val="Tabletext"/>
            </w:pPr>
            <w:r w:rsidRPr="00540AB0">
              <w:t>38613</w:t>
            </w:r>
          </w:p>
        </w:tc>
        <w:tc>
          <w:tcPr>
            <w:tcW w:w="3584" w:type="pct"/>
            <w:tcBorders>
              <w:top w:val="single" w:sz="4" w:space="0" w:color="auto"/>
              <w:left w:val="nil"/>
              <w:bottom w:val="single" w:sz="4" w:space="0" w:color="auto"/>
              <w:right w:val="nil"/>
            </w:tcBorders>
            <w:shd w:val="clear" w:color="auto" w:fill="auto"/>
            <w:hideMark/>
          </w:tcPr>
          <w:p w14:paraId="255B883B" w14:textId="77777777" w:rsidR="004B2282" w:rsidRPr="00540AB0" w:rsidRDefault="004B2282" w:rsidP="00FC68A1">
            <w:pPr>
              <w:pStyle w:val="Tabletext"/>
            </w:pPr>
            <w:r w:rsidRPr="00540AB0">
              <w:t>Intra</w:t>
            </w:r>
            <w:r>
              <w:noBreakHyphen/>
            </w:r>
            <w:r w:rsidRPr="00540AB0">
              <w:t>aortic balloon pump, removal of, with closure of artery by patch graft (H) (Anaes.) (Assist.)</w:t>
            </w:r>
          </w:p>
        </w:tc>
        <w:tc>
          <w:tcPr>
            <w:tcW w:w="737" w:type="pct"/>
            <w:tcBorders>
              <w:top w:val="single" w:sz="4" w:space="0" w:color="auto"/>
              <w:left w:val="nil"/>
              <w:bottom w:val="single" w:sz="4" w:space="0" w:color="auto"/>
              <w:right w:val="nil"/>
            </w:tcBorders>
            <w:shd w:val="clear" w:color="auto" w:fill="auto"/>
            <w:hideMark/>
          </w:tcPr>
          <w:p w14:paraId="43861813" w14:textId="6E20BF57" w:rsidR="004B2282" w:rsidRPr="00540AB0" w:rsidRDefault="001936CA" w:rsidP="00FC68A1">
            <w:pPr>
              <w:pStyle w:val="Tabletext"/>
              <w:jc w:val="right"/>
            </w:pPr>
            <w:r>
              <w:t>695.10</w:t>
            </w:r>
          </w:p>
        </w:tc>
      </w:tr>
      <w:tr w:rsidR="004B2282" w:rsidRPr="00540AB0" w14:paraId="4FD52ABC" w14:textId="77777777" w:rsidTr="00FC68A1">
        <w:tc>
          <w:tcPr>
            <w:tcW w:w="679" w:type="pct"/>
            <w:tcBorders>
              <w:top w:val="single" w:sz="4" w:space="0" w:color="auto"/>
              <w:left w:val="nil"/>
              <w:bottom w:val="single" w:sz="4" w:space="0" w:color="auto"/>
              <w:right w:val="nil"/>
            </w:tcBorders>
            <w:shd w:val="clear" w:color="auto" w:fill="auto"/>
          </w:tcPr>
          <w:p w14:paraId="2F9A7496" w14:textId="77777777" w:rsidR="004B2282" w:rsidRPr="00540AB0" w:rsidRDefault="004B2282" w:rsidP="00FC68A1">
            <w:pPr>
              <w:pStyle w:val="Tabletext"/>
            </w:pPr>
            <w:r w:rsidRPr="00540AB0">
              <w:t>38615</w:t>
            </w:r>
          </w:p>
        </w:tc>
        <w:tc>
          <w:tcPr>
            <w:tcW w:w="3584" w:type="pct"/>
            <w:tcBorders>
              <w:top w:val="single" w:sz="4" w:space="0" w:color="auto"/>
              <w:left w:val="nil"/>
              <w:bottom w:val="single" w:sz="4" w:space="0" w:color="auto"/>
              <w:right w:val="nil"/>
            </w:tcBorders>
            <w:shd w:val="clear" w:color="auto" w:fill="auto"/>
          </w:tcPr>
          <w:p w14:paraId="537766B9" w14:textId="77777777" w:rsidR="004B2282" w:rsidRPr="00540AB0" w:rsidRDefault="004B2282" w:rsidP="00FC68A1">
            <w:pPr>
              <w:pStyle w:val="Tabletext"/>
            </w:pPr>
            <w:r w:rsidRPr="00540AB0">
              <w:t>Insertion of a left or right ventricular assist device, for use as:</w:t>
            </w:r>
          </w:p>
          <w:p w14:paraId="26ACA4F2" w14:textId="77777777" w:rsidR="004B2282" w:rsidRPr="00540AB0" w:rsidRDefault="004B2282" w:rsidP="00FC68A1">
            <w:pPr>
              <w:pStyle w:val="Tablea"/>
            </w:pPr>
            <w:r w:rsidRPr="00540AB0">
              <w:t>(a) a bridge to cardiac transplantation in patients with refractory heart failure who are:</w:t>
            </w:r>
          </w:p>
          <w:p w14:paraId="4840944E" w14:textId="77777777" w:rsidR="004B2282" w:rsidRPr="00540AB0" w:rsidRDefault="004B2282" w:rsidP="00FC68A1">
            <w:pPr>
              <w:pStyle w:val="Tablei"/>
            </w:pPr>
            <w:r w:rsidRPr="00540AB0">
              <w:t>(i) currently on a heart transplant waiting list; or</w:t>
            </w:r>
          </w:p>
          <w:p w14:paraId="70865D9C" w14:textId="77777777" w:rsidR="004B2282" w:rsidRPr="00540AB0" w:rsidRDefault="004B2282" w:rsidP="00FC68A1">
            <w:pPr>
              <w:pStyle w:val="Tablei"/>
            </w:pPr>
            <w:r w:rsidRPr="00540AB0">
              <w:t>(ii) expected to be suitable candidates for cardiac transplantation following</w:t>
            </w:r>
            <w:bookmarkStart w:id="1095" w:name="BK_S4P366L1C26"/>
            <w:bookmarkStart w:id="1096" w:name="BK_S4P348L18C26"/>
            <w:bookmarkEnd w:id="1095"/>
            <w:bookmarkEnd w:id="1096"/>
            <w:r w:rsidRPr="00540AB0">
              <w:t xml:space="preserve"> a period of support on the ventricular assist device; or</w:t>
            </w:r>
          </w:p>
          <w:p w14:paraId="6DC20B60" w14:textId="77777777" w:rsidR="004B2282" w:rsidRPr="00540AB0" w:rsidRDefault="004B2282" w:rsidP="00FC68A1">
            <w:pPr>
              <w:pStyle w:val="Tablea"/>
            </w:pPr>
            <w:r w:rsidRPr="00540AB0">
              <w:t>(b) acute post cardiotomy support for failure to wean from cardiopulmonary transplantation; or</w:t>
            </w:r>
          </w:p>
          <w:p w14:paraId="483B5CAF" w14:textId="77777777" w:rsidR="004B2282" w:rsidRPr="00540AB0" w:rsidRDefault="004B2282" w:rsidP="00FC68A1">
            <w:pPr>
              <w:pStyle w:val="Tablea"/>
            </w:pPr>
            <w:r w:rsidRPr="00540AB0">
              <w:lastRenderedPageBreak/>
              <w:t>(c) cardio</w:t>
            </w:r>
            <w:r>
              <w:noBreakHyphen/>
            </w:r>
            <w:r w:rsidRPr="00540AB0">
              <w:t>respiratory support for acute cardiac failure which is likely to recover with short term support of less than 6 weeks;</w:t>
            </w:r>
          </w:p>
          <w:p w14:paraId="285F7453" w14:textId="77777777" w:rsidR="004B2282" w:rsidRPr="00540AB0" w:rsidRDefault="004B2282" w:rsidP="00FC68A1">
            <w:pPr>
              <w:pStyle w:val="Tabletext"/>
            </w:pPr>
            <w:r w:rsidRPr="00540AB0">
              <w:t>not being a service associated with the use of a ventricular assist device as destination therapy in the management of patients with heart failure who are not expected to be suitable candidates for cardiac transplantation</w:t>
            </w:r>
          </w:p>
          <w:p w14:paraId="70FE6A51" w14:textId="77777777" w:rsidR="004B2282" w:rsidRPr="00540AB0" w:rsidRDefault="004B2282" w:rsidP="00FC68A1">
            <w:pPr>
              <w:pStyle w:val="Tabletext"/>
            </w:pPr>
            <w:r w:rsidRPr="00540AB0">
              <w:t>(H) (Anaes.) (Assist.)</w:t>
            </w:r>
          </w:p>
        </w:tc>
        <w:tc>
          <w:tcPr>
            <w:tcW w:w="737" w:type="pct"/>
            <w:tcBorders>
              <w:top w:val="single" w:sz="4" w:space="0" w:color="auto"/>
              <w:left w:val="nil"/>
              <w:bottom w:val="single" w:sz="4" w:space="0" w:color="auto"/>
              <w:right w:val="nil"/>
            </w:tcBorders>
            <w:shd w:val="clear" w:color="auto" w:fill="auto"/>
          </w:tcPr>
          <w:p w14:paraId="6B41A148" w14:textId="795951D5" w:rsidR="004B2282" w:rsidRPr="00540AB0" w:rsidRDefault="001936CA" w:rsidP="00FC68A1">
            <w:pPr>
              <w:pStyle w:val="Tabletext"/>
              <w:jc w:val="right"/>
            </w:pPr>
            <w:r>
              <w:lastRenderedPageBreak/>
              <w:t>1,579.85</w:t>
            </w:r>
          </w:p>
        </w:tc>
      </w:tr>
      <w:tr w:rsidR="004B2282" w:rsidRPr="00540AB0" w14:paraId="3F8CEC32" w14:textId="77777777" w:rsidTr="00FC68A1">
        <w:tc>
          <w:tcPr>
            <w:tcW w:w="679" w:type="pct"/>
            <w:tcBorders>
              <w:top w:val="single" w:sz="4" w:space="0" w:color="auto"/>
              <w:left w:val="nil"/>
              <w:bottom w:val="single" w:sz="4" w:space="0" w:color="auto"/>
              <w:right w:val="nil"/>
            </w:tcBorders>
            <w:shd w:val="clear" w:color="auto" w:fill="auto"/>
          </w:tcPr>
          <w:p w14:paraId="3FD55792" w14:textId="77777777" w:rsidR="004B2282" w:rsidRPr="00540AB0" w:rsidRDefault="004B2282" w:rsidP="00FC68A1">
            <w:pPr>
              <w:pStyle w:val="Tabletext"/>
            </w:pPr>
            <w:r w:rsidRPr="00540AB0">
              <w:lastRenderedPageBreak/>
              <w:t>38618</w:t>
            </w:r>
          </w:p>
        </w:tc>
        <w:tc>
          <w:tcPr>
            <w:tcW w:w="3584" w:type="pct"/>
            <w:tcBorders>
              <w:top w:val="single" w:sz="4" w:space="0" w:color="auto"/>
              <w:left w:val="nil"/>
              <w:bottom w:val="single" w:sz="4" w:space="0" w:color="auto"/>
              <w:right w:val="nil"/>
            </w:tcBorders>
            <w:shd w:val="clear" w:color="auto" w:fill="auto"/>
          </w:tcPr>
          <w:p w14:paraId="768D5DBE" w14:textId="77777777" w:rsidR="004B2282" w:rsidRPr="00540AB0" w:rsidRDefault="004B2282" w:rsidP="00FC68A1">
            <w:pPr>
              <w:pStyle w:val="Tabletext"/>
            </w:pPr>
            <w:r w:rsidRPr="00540AB0">
              <w:t>Insertion of a left and right ventricular assist device, for use as:</w:t>
            </w:r>
          </w:p>
          <w:p w14:paraId="28523CD5" w14:textId="77777777" w:rsidR="004B2282" w:rsidRPr="00540AB0" w:rsidRDefault="004B2282" w:rsidP="00FC68A1">
            <w:pPr>
              <w:pStyle w:val="Tablea"/>
            </w:pPr>
            <w:r w:rsidRPr="00540AB0">
              <w:t>(a) a bridge to cardiac transplantation in patients with refractory heart failure who are:</w:t>
            </w:r>
          </w:p>
          <w:p w14:paraId="75F48620" w14:textId="77777777" w:rsidR="004B2282" w:rsidRPr="00540AB0" w:rsidRDefault="004B2282" w:rsidP="00FC68A1">
            <w:pPr>
              <w:pStyle w:val="Tablei"/>
            </w:pPr>
            <w:r w:rsidRPr="00540AB0">
              <w:t>(i) currently on a heart transplant waiting list; or</w:t>
            </w:r>
          </w:p>
          <w:p w14:paraId="40CA7628" w14:textId="77777777" w:rsidR="004B2282" w:rsidRPr="00540AB0" w:rsidRDefault="004B2282" w:rsidP="00FC68A1">
            <w:pPr>
              <w:pStyle w:val="Tablei"/>
            </w:pPr>
            <w:r w:rsidRPr="00540AB0">
              <w:t>(ii) expected to be suitable candidates for cardiac transplantation following</w:t>
            </w:r>
            <w:bookmarkStart w:id="1097" w:name="BK_S4P366L22C26"/>
            <w:bookmarkStart w:id="1098" w:name="BK_S4P348L34C26"/>
            <w:bookmarkEnd w:id="1097"/>
            <w:bookmarkEnd w:id="1098"/>
            <w:r w:rsidRPr="00540AB0">
              <w:t xml:space="preserve"> a period of support on the ventricular assist device; or</w:t>
            </w:r>
          </w:p>
          <w:p w14:paraId="3223B22D" w14:textId="77777777" w:rsidR="004B2282" w:rsidRPr="00540AB0" w:rsidRDefault="004B2282" w:rsidP="00FC68A1">
            <w:pPr>
              <w:pStyle w:val="Tablea"/>
            </w:pPr>
            <w:r w:rsidRPr="00540AB0">
              <w:t>(b) acute post cardiotomy support for failure to wean from cardiopulmonary transplantation; or</w:t>
            </w:r>
          </w:p>
          <w:p w14:paraId="1E77336E" w14:textId="77777777" w:rsidR="004B2282" w:rsidRPr="00540AB0" w:rsidRDefault="004B2282" w:rsidP="00FC68A1">
            <w:pPr>
              <w:pStyle w:val="Tablea"/>
            </w:pPr>
            <w:r w:rsidRPr="00540AB0">
              <w:t>(c) cardio</w:t>
            </w:r>
            <w:r>
              <w:noBreakHyphen/>
            </w:r>
            <w:r w:rsidRPr="00540AB0">
              <w:t>respiratory support for acute cardiac failure which is likely to recover with short term support of less than 6 weeks;</w:t>
            </w:r>
          </w:p>
          <w:p w14:paraId="5DFCB696" w14:textId="77777777" w:rsidR="004B2282" w:rsidRPr="00540AB0" w:rsidRDefault="004B2282" w:rsidP="00FC68A1">
            <w:pPr>
              <w:pStyle w:val="Tabletext"/>
            </w:pPr>
            <w:r w:rsidRPr="00540AB0">
              <w:t>not being a service associated with the use of a ventricular assist device as destination therapy in the management of patients with heart failure who are not expected to be suitable candidates for cardiac transplantation</w:t>
            </w:r>
          </w:p>
          <w:p w14:paraId="42F5781A" w14:textId="77777777" w:rsidR="004B2282" w:rsidRPr="00540AB0" w:rsidRDefault="004B2282" w:rsidP="00FC68A1">
            <w:pPr>
              <w:pStyle w:val="Tabletext"/>
            </w:pPr>
            <w:r w:rsidRPr="00540AB0">
              <w:t>(H) (Anaes.) (Assist.)</w:t>
            </w:r>
          </w:p>
        </w:tc>
        <w:tc>
          <w:tcPr>
            <w:tcW w:w="737" w:type="pct"/>
            <w:tcBorders>
              <w:top w:val="single" w:sz="4" w:space="0" w:color="auto"/>
              <w:left w:val="nil"/>
              <w:bottom w:val="single" w:sz="4" w:space="0" w:color="auto"/>
              <w:right w:val="nil"/>
            </w:tcBorders>
            <w:shd w:val="clear" w:color="auto" w:fill="auto"/>
          </w:tcPr>
          <w:p w14:paraId="5E0D4E97" w14:textId="72A54180" w:rsidR="004B2282" w:rsidRPr="00540AB0" w:rsidRDefault="001936CA" w:rsidP="00FC68A1">
            <w:pPr>
              <w:pStyle w:val="Tabletext"/>
              <w:jc w:val="right"/>
            </w:pPr>
            <w:r>
              <w:t>1,969.25</w:t>
            </w:r>
          </w:p>
        </w:tc>
      </w:tr>
      <w:tr w:rsidR="004B2282" w:rsidRPr="00540AB0" w14:paraId="4A170E84" w14:textId="77777777" w:rsidTr="00FC68A1">
        <w:tc>
          <w:tcPr>
            <w:tcW w:w="679" w:type="pct"/>
            <w:tcBorders>
              <w:top w:val="single" w:sz="4" w:space="0" w:color="auto"/>
              <w:left w:val="nil"/>
              <w:bottom w:val="single" w:sz="4" w:space="0" w:color="auto"/>
              <w:right w:val="nil"/>
            </w:tcBorders>
            <w:shd w:val="clear" w:color="auto" w:fill="auto"/>
            <w:hideMark/>
          </w:tcPr>
          <w:p w14:paraId="1C4DFEE0" w14:textId="77777777" w:rsidR="004B2282" w:rsidRPr="00540AB0" w:rsidRDefault="004B2282" w:rsidP="00FC68A1">
            <w:pPr>
              <w:pStyle w:val="Tabletext"/>
            </w:pPr>
            <w:r w:rsidRPr="00540AB0">
              <w:t>38621</w:t>
            </w:r>
          </w:p>
        </w:tc>
        <w:tc>
          <w:tcPr>
            <w:tcW w:w="3584" w:type="pct"/>
            <w:tcBorders>
              <w:top w:val="single" w:sz="4" w:space="0" w:color="auto"/>
              <w:left w:val="nil"/>
              <w:bottom w:val="single" w:sz="4" w:space="0" w:color="auto"/>
              <w:right w:val="nil"/>
            </w:tcBorders>
            <w:shd w:val="clear" w:color="auto" w:fill="auto"/>
            <w:hideMark/>
          </w:tcPr>
          <w:p w14:paraId="7737A081" w14:textId="77777777" w:rsidR="004B2282" w:rsidRPr="00540AB0" w:rsidRDefault="004B2282" w:rsidP="00FC68A1">
            <w:pPr>
              <w:pStyle w:val="Tabletext"/>
            </w:pPr>
            <w:r w:rsidRPr="00540AB0">
              <w:t>Left or right ventricular assist device, removal of, as an independent procedure (H) (Anaes.) (Assist.)</w:t>
            </w:r>
          </w:p>
        </w:tc>
        <w:tc>
          <w:tcPr>
            <w:tcW w:w="737" w:type="pct"/>
            <w:tcBorders>
              <w:top w:val="single" w:sz="4" w:space="0" w:color="auto"/>
              <w:left w:val="nil"/>
              <w:bottom w:val="single" w:sz="4" w:space="0" w:color="auto"/>
              <w:right w:val="nil"/>
            </w:tcBorders>
            <w:shd w:val="clear" w:color="auto" w:fill="auto"/>
            <w:hideMark/>
          </w:tcPr>
          <w:p w14:paraId="2C15597E" w14:textId="48CEC5B5" w:rsidR="004B2282" w:rsidRPr="00540AB0" w:rsidRDefault="001936CA" w:rsidP="00FC68A1">
            <w:pPr>
              <w:pStyle w:val="Tabletext"/>
              <w:jc w:val="right"/>
            </w:pPr>
            <w:r>
              <w:t>786.15</w:t>
            </w:r>
          </w:p>
        </w:tc>
      </w:tr>
      <w:tr w:rsidR="004B2282" w:rsidRPr="00540AB0" w14:paraId="45635B7D" w14:textId="77777777" w:rsidTr="00FC68A1">
        <w:tc>
          <w:tcPr>
            <w:tcW w:w="679" w:type="pct"/>
            <w:tcBorders>
              <w:top w:val="single" w:sz="4" w:space="0" w:color="auto"/>
              <w:left w:val="nil"/>
              <w:bottom w:val="single" w:sz="4" w:space="0" w:color="auto"/>
              <w:right w:val="nil"/>
            </w:tcBorders>
            <w:shd w:val="clear" w:color="auto" w:fill="auto"/>
            <w:hideMark/>
          </w:tcPr>
          <w:p w14:paraId="7194AC53" w14:textId="77777777" w:rsidR="004B2282" w:rsidRPr="00540AB0" w:rsidRDefault="004B2282" w:rsidP="00FC68A1">
            <w:pPr>
              <w:pStyle w:val="Tabletext"/>
            </w:pPr>
            <w:r w:rsidRPr="00540AB0">
              <w:t>38624</w:t>
            </w:r>
          </w:p>
        </w:tc>
        <w:tc>
          <w:tcPr>
            <w:tcW w:w="3584" w:type="pct"/>
            <w:tcBorders>
              <w:top w:val="single" w:sz="4" w:space="0" w:color="auto"/>
              <w:left w:val="nil"/>
              <w:bottom w:val="single" w:sz="4" w:space="0" w:color="auto"/>
              <w:right w:val="nil"/>
            </w:tcBorders>
            <w:shd w:val="clear" w:color="auto" w:fill="auto"/>
            <w:hideMark/>
          </w:tcPr>
          <w:p w14:paraId="6FA3EC34" w14:textId="77777777" w:rsidR="004B2282" w:rsidRPr="00540AB0" w:rsidRDefault="004B2282" w:rsidP="00FC68A1">
            <w:pPr>
              <w:pStyle w:val="Tabletext"/>
            </w:pPr>
            <w:r w:rsidRPr="00540AB0">
              <w:t>Left and right ventricular assist device, removal of, as an independent procedure (H) (Anaes.) (Assist.)</w:t>
            </w:r>
          </w:p>
        </w:tc>
        <w:tc>
          <w:tcPr>
            <w:tcW w:w="737" w:type="pct"/>
            <w:tcBorders>
              <w:top w:val="single" w:sz="4" w:space="0" w:color="auto"/>
              <w:left w:val="nil"/>
              <w:bottom w:val="single" w:sz="4" w:space="0" w:color="auto"/>
              <w:right w:val="nil"/>
            </w:tcBorders>
            <w:shd w:val="clear" w:color="auto" w:fill="auto"/>
            <w:hideMark/>
          </w:tcPr>
          <w:p w14:paraId="7EA9710F" w14:textId="3F83947C" w:rsidR="004B2282" w:rsidRPr="00540AB0" w:rsidRDefault="001936CA" w:rsidP="00FC68A1">
            <w:pPr>
              <w:pStyle w:val="Tabletext"/>
              <w:jc w:val="right"/>
            </w:pPr>
            <w:r>
              <w:t>883.40</w:t>
            </w:r>
          </w:p>
        </w:tc>
      </w:tr>
      <w:tr w:rsidR="004B2282" w:rsidRPr="00540AB0" w14:paraId="6E4FF74D" w14:textId="77777777" w:rsidTr="00FC68A1">
        <w:tc>
          <w:tcPr>
            <w:tcW w:w="679" w:type="pct"/>
            <w:tcBorders>
              <w:top w:val="single" w:sz="4" w:space="0" w:color="auto"/>
              <w:left w:val="nil"/>
              <w:bottom w:val="single" w:sz="4" w:space="0" w:color="auto"/>
              <w:right w:val="nil"/>
            </w:tcBorders>
            <w:shd w:val="clear" w:color="auto" w:fill="auto"/>
            <w:hideMark/>
          </w:tcPr>
          <w:p w14:paraId="0FB99AD0" w14:textId="77777777" w:rsidR="004B2282" w:rsidRPr="00540AB0" w:rsidRDefault="004B2282" w:rsidP="00FC68A1">
            <w:pPr>
              <w:pStyle w:val="Tabletext"/>
            </w:pPr>
            <w:r w:rsidRPr="00540AB0">
              <w:t>38627</w:t>
            </w:r>
          </w:p>
        </w:tc>
        <w:tc>
          <w:tcPr>
            <w:tcW w:w="3584" w:type="pct"/>
            <w:tcBorders>
              <w:top w:val="single" w:sz="4" w:space="0" w:color="auto"/>
              <w:left w:val="nil"/>
              <w:bottom w:val="single" w:sz="4" w:space="0" w:color="auto"/>
              <w:right w:val="nil"/>
            </w:tcBorders>
            <w:shd w:val="clear" w:color="auto" w:fill="auto"/>
            <w:hideMark/>
          </w:tcPr>
          <w:p w14:paraId="5E74CD37" w14:textId="77777777" w:rsidR="004B2282" w:rsidRPr="00540AB0" w:rsidRDefault="004B2282" w:rsidP="00FC68A1">
            <w:pPr>
              <w:pStyle w:val="Tabletext"/>
            </w:pPr>
            <w:r w:rsidRPr="00540AB0">
              <w:t>Extra</w:t>
            </w:r>
            <w:r>
              <w:noBreakHyphen/>
            </w:r>
            <w:r w:rsidRPr="00540AB0">
              <w:t>corporeal membrane oxygenation, bypass or ventricular assist device cannulae, adjustment and re</w:t>
            </w:r>
            <w:r>
              <w:noBreakHyphen/>
            </w:r>
            <w:r w:rsidRPr="00540AB0">
              <w:t>positioning of, by open operation, in patients supported by these devices (H) (Anaes.) (Assist.)</w:t>
            </w:r>
          </w:p>
        </w:tc>
        <w:tc>
          <w:tcPr>
            <w:tcW w:w="737" w:type="pct"/>
            <w:tcBorders>
              <w:top w:val="single" w:sz="4" w:space="0" w:color="auto"/>
              <w:left w:val="nil"/>
              <w:bottom w:val="single" w:sz="4" w:space="0" w:color="auto"/>
              <w:right w:val="nil"/>
            </w:tcBorders>
            <w:shd w:val="clear" w:color="auto" w:fill="auto"/>
            <w:hideMark/>
          </w:tcPr>
          <w:p w14:paraId="41F1A4E7" w14:textId="35E429D2" w:rsidR="004B2282" w:rsidRPr="00540AB0" w:rsidRDefault="001936CA" w:rsidP="00FC68A1">
            <w:pPr>
              <w:pStyle w:val="Tabletext"/>
              <w:jc w:val="right"/>
            </w:pPr>
            <w:r>
              <w:t>690.50</w:t>
            </w:r>
          </w:p>
        </w:tc>
      </w:tr>
      <w:tr w:rsidR="004B2282" w:rsidRPr="00540AB0" w14:paraId="4A69B43D" w14:textId="77777777" w:rsidTr="00FC68A1">
        <w:tc>
          <w:tcPr>
            <w:tcW w:w="679" w:type="pct"/>
            <w:tcBorders>
              <w:top w:val="single" w:sz="4" w:space="0" w:color="auto"/>
              <w:left w:val="nil"/>
              <w:bottom w:val="single" w:sz="4" w:space="0" w:color="auto"/>
              <w:right w:val="nil"/>
            </w:tcBorders>
            <w:shd w:val="clear" w:color="auto" w:fill="auto"/>
            <w:hideMark/>
          </w:tcPr>
          <w:p w14:paraId="0CCF2675" w14:textId="77777777" w:rsidR="004B2282" w:rsidRPr="00540AB0" w:rsidRDefault="004B2282" w:rsidP="00FC68A1">
            <w:pPr>
              <w:pStyle w:val="Tabletext"/>
            </w:pPr>
            <w:r w:rsidRPr="00540AB0">
              <w:t>38637</w:t>
            </w:r>
          </w:p>
        </w:tc>
        <w:tc>
          <w:tcPr>
            <w:tcW w:w="3584" w:type="pct"/>
            <w:tcBorders>
              <w:top w:val="single" w:sz="4" w:space="0" w:color="auto"/>
              <w:left w:val="nil"/>
              <w:bottom w:val="single" w:sz="4" w:space="0" w:color="auto"/>
              <w:right w:val="nil"/>
            </w:tcBorders>
            <w:shd w:val="clear" w:color="auto" w:fill="auto"/>
            <w:hideMark/>
          </w:tcPr>
          <w:p w14:paraId="0203161F" w14:textId="77777777" w:rsidR="004B2282" w:rsidRPr="00540AB0" w:rsidRDefault="004B2282" w:rsidP="00FC68A1">
            <w:pPr>
              <w:pStyle w:val="Tabletext"/>
            </w:pPr>
            <w:r w:rsidRPr="00540AB0">
              <w:t>Patent diseased coronary artery bypass vein graft or grafts, dissection, disconnection and oversewing of (H) (Anaes.) (Assist.)</w:t>
            </w:r>
          </w:p>
        </w:tc>
        <w:tc>
          <w:tcPr>
            <w:tcW w:w="737" w:type="pct"/>
            <w:tcBorders>
              <w:top w:val="single" w:sz="4" w:space="0" w:color="auto"/>
              <w:left w:val="nil"/>
              <w:bottom w:val="single" w:sz="4" w:space="0" w:color="auto"/>
              <w:right w:val="nil"/>
            </w:tcBorders>
            <w:shd w:val="clear" w:color="auto" w:fill="auto"/>
            <w:hideMark/>
          </w:tcPr>
          <w:p w14:paraId="4B745EE7" w14:textId="0D252FCA" w:rsidR="004B2282" w:rsidRPr="00540AB0" w:rsidRDefault="001936CA" w:rsidP="00FC68A1">
            <w:pPr>
              <w:pStyle w:val="Tabletext"/>
              <w:jc w:val="right"/>
            </w:pPr>
            <w:r>
              <w:t>571.85</w:t>
            </w:r>
          </w:p>
        </w:tc>
      </w:tr>
      <w:tr w:rsidR="004B2282" w:rsidRPr="00540AB0" w14:paraId="6147B91A" w14:textId="77777777" w:rsidTr="00FC68A1">
        <w:tc>
          <w:tcPr>
            <w:tcW w:w="679" w:type="pct"/>
            <w:tcBorders>
              <w:top w:val="single" w:sz="4" w:space="0" w:color="auto"/>
              <w:left w:val="nil"/>
              <w:bottom w:val="single" w:sz="4" w:space="0" w:color="auto"/>
              <w:right w:val="nil"/>
            </w:tcBorders>
            <w:shd w:val="clear" w:color="auto" w:fill="auto"/>
            <w:hideMark/>
          </w:tcPr>
          <w:p w14:paraId="54345D5A" w14:textId="77777777" w:rsidR="004B2282" w:rsidRPr="00540AB0" w:rsidRDefault="004B2282" w:rsidP="00FC68A1">
            <w:pPr>
              <w:pStyle w:val="Tabletext"/>
            </w:pPr>
            <w:bookmarkStart w:id="1099" w:name="CU_459770511"/>
            <w:bookmarkStart w:id="1100" w:name="CU_460775548"/>
            <w:bookmarkEnd w:id="1099"/>
            <w:bookmarkEnd w:id="1100"/>
            <w:r w:rsidRPr="00540AB0">
              <w:t>38640</w:t>
            </w:r>
          </w:p>
        </w:tc>
        <w:tc>
          <w:tcPr>
            <w:tcW w:w="3584" w:type="pct"/>
            <w:tcBorders>
              <w:top w:val="single" w:sz="4" w:space="0" w:color="auto"/>
              <w:left w:val="nil"/>
              <w:bottom w:val="single" w:sz="4" w:space="0" w:color="auto"/>
              <w:right w:val="nil"/>
            </w:tcBorders>
            <w:shd w:val="clear" w:color="auto" w:fill="auto"/>
            <w:hideMark/>
          </w:tcPr>
          <w:p w14:paraId="77EE33B0" w14:textId="77777777" w:rsidR="004B2282" w:rsidRPr="00540AB0" w:rsidRDefault="004B2282" w:rsidP="00FC68A1">
            <w:pPr>
              <w:pStyle w:val="Tabletext"/>
            </w:pPr>
            <w:r w:rsidRPr="00540AB0">
              <w:t>Re</w:t>
            </w:r>
            <w:r>
              <w:noBreakHyphen/>
            </w:r>
            <w:r w:rsidRPr="00540AB0">
              <w:t>operation via median sternotomy, for any procedure, including any divisions of adhesions if the time taken to divide the adhesions is 45 minutes or less (H) (Anaes.) (Assist.)</w:t>
            </w:r>
          </w:p>
        </w:tc>
        <w:tc>
          <w:tcPr>
            <w:tcW w:w="737" w:type="pct"/>
            <w:tcBorders>
              <w:top w:val="single" w:sz="4" w:space="0" w:color="auto"/>
              <w:left w:val="nil"/>
              <w:bottom w:val="single" w:sz="4" w:space="0" w:color="auto"/>
              <w:right w:val="nil"/>
            </w:tcBorders>
            <w:shd w:val="clear" w:color="auto" w:fill="auto"/>
            <w:hideMark/>
          </w:tcPr>
          <w:p w14:paraId="0841D9A8" w14:textId="66A70B55" w:rsidR="004B2282" w:rsidRPr="00540AB0" w:rsidRDefault="001936CA" w:rsidP="00FC68A1">
            <w:pPr>
              <w:pStyle w:val="Tabletext"/>
              <w:jc w:val="right"/>
            </w:pPr>
            <w:r>
              <w:t>988.35</w:t>
            </w:r>
          </w:p>
        </w:tc>
      </w:tr>
      <w:tr w:rsidR="004B2282" w:rsidRPr="00540AB0" w14:paraId="454F2D8B" w14:textId="77777777" w:rsidTr="00FC68A1">
        <w:tc>
          <w:tcPr>
            <w:tcW w:w="679" w:type="pct"/>
            <w:tcBorders>
              <w:top w:val="single" w:sz="4" w:space="0" w:color="auto"/>
              <w:left w:val="nil"/>
              <w:bottom w:val="single" w:sz="4" w:space="0" w:color="auto"/>
              <w:right w:val="nil"/>
            </w:tcBorders>
            <w:shd w:val="clear" w:color="auto" w:fill="auto"/>
            <w:hideMark/>
          </w:tcPr>
          <w:p w14:paraId="179507B2" w14:textId="77777777" w:rsidR="004B2282" w:rsidRPr="00540AB0" w:rsidRDefault="004B2282" w:rsidP="00FC68A1">
            <w:pPr>
              <w:pStyle w:val="Tabletext"/>
            </w:pPr>
            <w:r w:rsidRPr="00540AB0">
              <w:t>38643</w:t>
            </w:r>
          </w:p>
        </w:tc>
        <w:tc>
          <w:tcPr>
            <w:tcW w:w="3584" w:type="pct"/>
            <w:tcBorders>
              <w:top w:val="single" w:sz="4" w:space="0" w:color="auto"/>
              <w:left w:val="nil"/>
              <w:bottom w:val="single" w:sz="4" w:space="0" w:color="auto"/>
              <w:right w:val="nil"/>
            </w:tcBorders>
            <w:shd w:val="clear" w:color="auto" w:fill="auto"/>
            <w:hideMark/>
          </w:tcPr>
          <w:p w14:paraId="4B54E4B2" w14:textId="77777777" w:rsidR="004B2282" w:rsidRPr="00540AB0" w:rsidRDefault="004B2282" w:rsidP="00FC68A1">
            <w:pPr>
              <w:pStyle w:val="Tabletext"/>
            </w:pPr>
            <w:r w:rsidRPr="00540AB0">
              <w:t>Thoracotomy or sternotomy involving division of adhesions if the time taken to divide the adhesions exceeds 45 minutes (H) (Anaes.) (Assist.)</w:t>
            </w:r>
          </w:p>
        </w:tc>
        <w:tc>
          <w:tcPr>
            <w:tcW w:w="737" w:type="pct"/>
            <w:tcBorders>
              <w:top w:val="single" w:sz="4" w:space="0" w:color="auto"/>
              <w:left w:val="nil"/>
              <w:bottom w:val="single" w:sz="4" w:space="0" w:color="auto"/>
              <w:right w:val="nil"/>
            </w:tcBorders>
            <w:shd w:val="clear" w:color="auto" w:fill="auto"/>
            <w:hideMark/>
          </w:tcPr>
          <w:p w14:paraId="12D660E0" w14:textId="316AA980" w:rsidR="004B2282" w:rsidRPr="00540AB0" w:rsidRDefault="001936CA" w:rsidP="00FC68A1">
            <w:pPr>
              <w:pStyle w:val="Tabletext"/>
              <w:jc w:val="right"/>
            </w:pPr>
            <w:r>
              <w:t>1,100.75</w:t>
            </w:r>
          </w:p>
        </w:tc>
      </w:tr>
      <w:tr w:rsidR="004B2282" w:rsidRPr="00540AB0" w14:paraId="06E6B17B" w14:textId="77777777" w:rsidTr="00FC68A1">
        <w:tc>
          <w:tcPr>
            <w:tcW w:w="679" w:type="pct"/>
            <w:tcBorders>
              <w:top w:val="single" w:sz="4" w:space="0" w:color="auto"/>
              <w:left w:val="nil"/>
              <w:bottom w:val="single" w:sz="4" w:space="0" w:color="auto"/>
              <w:right w:val="nil"/>
            </w:tcBorders>
            <w:shd w:val="clear" w:color="auto" w:fill="auto"/>
            <w:hideMark/>
          </w:tcPr>
          <w:p w14:paraId="099301DE" w14:textId="77777777" w:rsidR="004B2282" w:rsidRPr="00540AB0" w:rsidRDefault="004B2282" w:rsidP="00FC68A1">
            <w:pPr>
              <w:pStyle w:val="Tabletext"/>
            </w:pPr>
            <w:r w:rsidRPr="00540AB0">
              <w:t>38647</w:t>
            </w:r>
          </w:p>
        </w:tc>
        <w:tc>
          <w:tcPr>
            <w:tcW w:w="3584" w:type="pct"/>
            <w:tcBorders>
              <w:top w:val="single" w:sz="4" w:space="0" w:color="auto"/>
              <w:left w:val="nil"/>
              <w:bottom w:val="single" w:sz="4" w:space="0" w:color="auto"/>
              <w:right w:val="nil"/>
            </w:tcBorders>
            <w:shd w:val="clear" w:color="auto" w:fill="auto"/>
            <w:hideMark/>
          </w:tcPr>
          <w:p w14:paraId="67BB695A" w14:textId="77777777" w:rsidR="004B2282" w:rsidRPr="00540AB0" w:rsidRDefault="004B2282" w:rsidP="00FC68A1">
            <w:pPr>
              <w:pStyle w:val="Tabletext"/>
            </w:pPr>
            <w:r w:rsidRPr="00540AB0">
              <w:t>Thoracotomy or sternotomy involving division of extensive adhesions if the time taken to divide the adhesions exceeds 2 hours (H) (Anaes.) (Assist.)</w:t>
            </w:r>
          </w:p>
        </w:tc>
        <w:tc>
          <w:tcPr>
            <w:tcW w:w="737" w:type="pct"/>
            <w:tcBorders>
              <w:top w:val="single" w:sz="4" w:space="0" w:color="auto"/>
              <w:left w:val="nil"/>
              <w:bottom w:val="single" w:sz="4" w:space="0" w:color="auto"/>
              <w:right w:val="nil"/>
            </w:tcBorders>
            <w:shd w:val="clear" w:color="auto" w:fill="auto"/>
            <w:hideMark/>
          </w:tcPr>
          <w:p w14:paraId="1BC59B62" w14:textId="63F5635F" w:rsidR="004B2282" w:rsidRPr="00540AB0" w:rsidRDefault="001936CA" w:rsidP="00FC68A1">
            <w:pPr>
              <w:pStyle w:val="Tabletext"/>
              <w:jc w:val="right"/>
            </w:pPr>
            <w:r>
              <w:t>2,201.20</w:t>
            </w:r>
          </w:p>
        </w:tc>
      </w:tr>
      <w:tr w:rsidR="004B2282" w:rsidRPr="00540AB0" w14:paraId="0BCB0214" w14:textId="77777777" w:rsidTr="00FC68A1">
        <w:tc>
          <w:tcPr>
            <w:tcW w:w="679" w:type="pct"/>
            <w:tcBorders>
              <w:top w:val="single" w:sz="4" w:space="0" w:color="auto"/>
              <w:left w:val="nil"/>
              <w:bottom w:val="single" w:sz="4" w:space="0" w:color="auto"/>
              <w:right w:val="nil"/>
            </w:tcBorders>
            <w:shd w:val="clear" w:color="auto" w:fill="auto"/>
            <w:hideMark/>
          </w:tcPr>
          <w:p w14:paraId="5B337BF9" w14:textId="77777777" w:rsidR="004B2282" w:rsidRPr="00540AB0" w:rsidRDefault="004B2282" w:rsidP="00FC68A1">
            <w:pPr>
              <w:pStyle w:val="Tabletext"/>
            </w:pPr>
            <w:r w:rsidRPr="00540AB0">
              <w:t>38650</w:t>
            </w:r>
          </w:p>
        </w:tc>
        <w:tc>
          <w:tcPr>
            <w:tcW w:w="3584" w:type="pct"/>
            <w:tcBorders>
              <w:top w:val="single" w:sz="4" w:space="0" w:color="auto"/>
              <w:left w:val="nil"/>
              <w:bottom w:val="single" w:sz="4" w:space="0" w:color="auto"/>
              <w:right w:val="nil"/>
            </w:tcBorders>
            <w:shd w:val="clear" w:color="auto" w:fill="auto"/>
            <w:hideMark/>
          </w:tcPr>
          <w:p w14:paraId="6127D373" w14:textId="77777777" w:rsidR="004B2282" w:rsidRPr="00540AB0" w:rsidRDefault="004B2282" w:rsidP="00FC68A1">
            <w:pPr>
              <w:pStyle w:val="Tabletext"/>
            </w:pPr>
            <w:r w:rsidRPr="00540AB0">
              <w:t>Myomectomy or myotomy for hypertrophic obstructive cardiomyopathy (H) (Anaes.) (Assist.)</w:t>
            </w:r>
          </w:p>
        </w:tc>
        <w:tc>
          <w:tcPr>
            <w:tcW w:w="737" w:type="pct"/>
            <w:tcBorders>
              <w:top w:val="single" w:sz="4" w:space="0" w:color="auto"/>
              <w:left w:val="nil"/>
              <w:bottom w:val="single" w:sz="4" w:space="0" w:color="auto"/>
              <w:right w:val="nil"/>
            </w:tcBorders>
            <w:shd w:val="clear" w:color="auto" w:fill="auto"/>
            <w:hideMark/>
          </w:tcPr>
          <w:p w14:paraId="4FE7D45E" w14:textId="57F2257A" w:rsidR="004B2282" w:rsidRPr="00540AB0" w:rsidRDefault="001936CA" w:rsidP="00FC68A1">
            <w:pPr>
              <w:pStyle w:val="Tabletext"/>
              <w:jc w:val="right"/>
            </w:pPr>
            <w:r>
              <w:t>1,969.25</w:t>
            </w:r>
          </w:p>
        </w:tc>
      </w:tr>
      <w:tr w:rsidR="004B2282" w:rsidRPr="00540AB0" w14:paraId="7D6E749E" w14:textId="77777777" w:rsidTr="00FC68A1">
        <w:tc>
          <w:tcPr>
            <w:tcW w:w="679" w:type="pct"/>
            <w:tcBorders>
              <w:top w:val="single" w:sz="4" w:space="0" w:color="auto"/>
              <w:left w:val="nil"/>
              <w:bottom w:val="single" w:sz="4" w:space="0" w:color="auto"/>
              <w:right w:val="nil"/>
            </w:tcBorders>
            <w:shd w:val="clear" w:color="auto" w:fill="auto"/>
            <w:hideMark/>
          </w:tcPr>
          <w:p w14:paraId="061B6A46" w14:textId="77777777" w:rsidR="004B2282" w:rsidRPr="00540AB0" w:rsidRDefault="004B2282" w:rsidP="00FC68A1">
            <w:pPr>
              <w:pStyle w:val="Tabletext"/>
            </w:pPr>
            <w:r w:rsidRPr="00540AB0">
              <w:t>38653</w:t>
            </w:r>
          </w:p>
        </w:tc>
        <w:tc>
          <w:tcPr>
            <w:tcW w:w="3584" w:type="pct"/>
            <w:tcBorders>
              <w:top w:val="single" w:sz="4" w:space="0" w:color="auto"/>
              <w:left w:val="nil"/>
              <w:bottom w:val="single" w:sz="4" w:space="0" w:color="auto"/>
              <w:right w:val="nil"/>
            </w:tcBorders>
            <w:shd w:val="clear" w:color="auto" w:fill="auto"/>
            <w:hideMark/>
          </w:tcPr>
          <w:p w14:paraId="64C8AAF6" w14:textId="77777777" w:rsidR="004B2282" w:rsidRPr="00540AB0" w:rsidRDefault="004B2282" w:rsidP="00FC68A1">
            <w:pPr>
              <w:pStyle w:val="Tabletext"/>
            </w:pPr>
            <w:r w:rsidRPr="00540AB0">
              <w:t>Open heart surgery, other than a service to which another item in this Group applies (H) (Anaes.) (Assist.)</w:t>
            </w:r>
          </w:p>
        </w:tc>
        <w:tc>
          <w:tcPr>
            <w:tcW w:w="737" w:type="pct"/>
            <w:tcBorders>
              <w:top w:val="single" w:sz="4" w:space="0" w:color="auto"/>
              <w:left w:val="nil"/>
              <w:bottom w:val="single" w:sz="4" w:space="0" w:color="auto"/>
              <w:right w:val="nil"/>
            </w:tcBorders>
            <w:shd w:val="clear" w:color="auto" w:fill="auto"/>
            <w:hideMark/>
          </w:tcPr>
          <w:p w14:paraId="01538DAA" w14:textId="7F949DB8" w:rsidR="004B2282" w:rsidRPr="00540AB0" w:rsidRDefault="001936CA" w:rsidP="00FC68A1">
            <w:pPr>
              <w:pStyle w:val="Tabletext"/>
              <w:jc w:val="right"/>
            </w:pPr>
            <w:r>
              <w:t>1,969.25</w:t>
            </w:r>
          </w:p>
        </w:tc>
      </w:tr>
      <w:tr w:rsidR="004B2282" w:rsidRPr="00540AB0" w14:paraId="7DB86531" w14:textId="77777777" w:rsidTr="00FC68A1">
        <w:tc>
          <w:tcPr>
            <w:tcW w:w="679" w:type="pct"/>
            <w:tcBorders>
              <w:top w:val="single" w:sz="4" w:space="0" w:color="auto"/>
              <w:left w:val="nil"/>
              <w:bottom w:val="single" w:sz="4" w:space="0" w:color="auto"/>
              <w:right w:val="nil"/>
            </w:tcBorders>
            <w:shd w:val="clear" w:color="auto" w:fill="auto"/>
            <w:hideMark/>
          </w:tcPr>
          <w:p w14:paraId="117CC4A4" w14:textId="77777777" w:rsidR="004B2282" w:rsidRPr="00540AB0" w:rsidRDefault="004B2282" w:rsidP="00FC68A1">
            <w:pPr>
              <w:pStyle w:val="Tabletext"/>
            </w:pPr>
            <w:bookmarkStart w:id="1101" w:name="CU_465776293"/>
            <w:bookmarkEnd w:id="1101"/>
            <w:r w:rsidRPr="00540AB0">
              <w:t>38654</w:t>
            </w:r>
          </w:p>
        </w:tc>
        <w:tc>
          <w:tcPr>
            <w:tcW w:w="3584" w:type="pct"/>
            <w:tcBorders>
              <w:top w:val="single" w:sz="4" w:space="0" w:color="auto"/>
              <w:left w:val="nil"/>
              <w:bottom w:val="single" w:sz="4" w:space="0" w:color="auto"/>
              <w:right w:val="nil"/>
            </w:tcBorders>
            <w:shd w:val="clear" w:color="auto" w:fill="auto"/>
            <w:hideMark/>
          </w:tcPr>
          <w:p w14:paraId="7A909487" w14:textId="77777777" w:rsidR="004B2282" w:rsidRPr="00540AB0" w:rsidRDefault="004B2282" w:rsidP="00FC68A1">
            <w:pPr>
              <w:pStyle w:val="Tabletext"/>
            </w:pPr>
            <w:r w:rsidRPr="00540AB0">
              <w:t xml:space="preserve">Permanent left ventricular electrode, insertion, removal or replacement </w:t>
            </w:r>
            <w:r w:rsidRPr="00540AB0">
              <w:lastRenderedPageBreak/>
              <w:t>of via open thoracotomy, for the purpose of cardiac resynchronisation therapy, for a patient who:</w:t>
            </w:r>
          </w:p>
          <w:p w14:paraId="179EEDCA" w14:textId="77777777" w:rsidR="004B2282" w:rsidRPr="00540AB0" w:rsidRDefault="004B2282" w:rsidP="00FC68A1">
            <w:pPr>
              <w:pStyle w:val="Tablea"/>
            </w:pPr>
            <w:r w:rsidRPr="00540AB0">
              <w:t>(a) has:</w:t>
            </w:r>
          </w:p>
          <w:p w14:paraId="471523D7" w14:textId="77777777" w:rsidR="004B2282" w:rsidRPr="00540AB0" w:rsidRDefault="004B2282" w:rsidP="00FC68A1">
            <w:pPr>
              <w:pStyle w:val="Tablei"/>
            </w:pPr>
            <w:r w:rsidRPr="00540AB0">
              <w:t>(i) moderate to severe chronic heart failure (New York Heart Association (NYHA) class III or IV) despite optimised medical therapy; and</w:t>
            </w:r>
          </w:p>
          <w:p w14:paraId="110CD78F" w14:textId="77777777" w:rsidR="004B2282" w:rsidRPr="00540AB0" w:rsidRDefault="004B2282" w:rsidP="00FC68A1">
            <w:pPr>
              <w:pStyle w:val="Tablei"/>
            </w:pPr>
            <w:r w:rsidRPr="00540AB0">
              <w:t>(ii) sinus rhythm; and</w:t>
            </w:r>
          </w:p>
          <w:p w14:paraId="34B6445E" w14:textId="77777777" w:rsidR="004B2282" w:rsidRPr="00540AB0" w:rsidRDefault="004B2282" w:rsidP="00FC68A1">
            <w:pPr>
              <w:pStyle w:val="Tablei"/>
            </w:pPr>
            <w:r w:rsidRPr="00540AB0">
              <w:t>(iii) a left ventricular ejection fraction of less than or equal to 35%; and</w:t>
            </w:r>
          </w:p>
          <w:p w14:paraId="4F69A58F" w14:textId="77777777" w:rsidR="004B2282" w:rsidRPr="00540AB0" w:rsidRDefault="004B2282" w:rsidP="00FC68A1">
            <w:pPr>
              <w:pStyle w:val="Tablei"/>
            </w:pPr>
            <w:r w:rsidRPr="00540AB0">
              <w:t>(iv) a QRS duration greater than or equal to 120 ms; or</w:t>
            </w:r>
          </w:p>
          <w:p w14:paraId="23014FDE" w14:textId="77777777" w:rsidR="004B2282" w:rsidRPr="00540AB0" w:rsidRDefault="004B2282" w:rsidP="00FC68A1">
            <w:pPr>
              <w:pStyle w:val="Tablea"/>
            </w:pPr>
            <w:r w:rsidRPr="00540AB0">
              <w:t>(b) has:</w:t>
            </w:r>
          </w:p>
          <w:p w14:paraId="0461C73A" w14:textId="77777777" w:rsidR="004B2282" w:rsidRPr="00540AB0" w:rsidRDefault="004B2282" w:rsidP="00FC68A1">
            <w:pPr>
              <w:pStyle w:val="Tablei"/>
            </w:pPr>
            <w:r w:rsidRPr="00540AB0">
              <w:t>(i) mild chronic heart failure (New York Heart Association (NYHA) class II) despite optimised medical therapy; and</w:t>
            </w:r>
          </w:p>
          <w:p w14:paraId="3624ABCD" w14:textId="77777777" w:rsidR="004B2282" w:rsidRPr="00540AB0" w:rsidRDefault="004B2282" w:rsidP="00FC68A1">
            <w:pPr>
              <w:pStyle w:val="Tablei"/>
            </w:pPr>
            <w:r w:rsidRPr="00540AB0">
              <w:t>(ii) sinus rhythm; and</w:t>
            </w:r>
          </w:p>
          <w:p w14:paraId="37DFA600" w14:textId="77777777" w:rsidR="004B2282" w:rsidRPr="00540AB0" w:rsidRDefault="004B2282" w:rsidP="00FC68A1">
            <w:pPr>
              <w:pStyle w:val="Tablei"/>
            </w:pPr>
            <w:r w:rsidRPr="00540AB0">
              <w:t>(iii) a left ventricular ejection fraction of less than or equal to 35%; and</w:t>
            </w:r>
          </w:p>
          <w:p w14:paraId="19F00F44" w14:textId="77777777" w:rsidR="004B2282" w:rsidRPr="00540AB0" w:rsidRDefault="004B2282" w:rsidP="00FC68A1">
            <w:pPr>
              <w:pStyle w:val="Tablei"/>
            </w:pPr>
            <w:r w:rsidRPr="00540AB0">
              <w:t>(iv) a QRS duration greater than or equal to 150 ms; or</w:t>
            </w:r>
          </w:p>
          <w:p w14:paraId="29865F33" w14:textId="77777777" w:rsidR="004B2282" w:rsidRPr="00540AB0" w:rsidRDefault="004B2282" w:rsidP="00FC68A1">
            <w:pPr>
              <w:pStyle w:val="Tablea"/>
            </w:pPr>
            <w:r w:rsidRPr="00540AB0">
              <w:t>(c) satisfied the requirements mentioned in paragraph (a) or (b) immediately before the insertion of a cardiac resynchronisation therapy device and transvenous left ventricle electrode</w:t>
            </w:r>
          </w:p>
          <w:p w14:paraId="22FEE38C" w14:textId="77777777" w:rsidR="004B2282" w:rsidRPr="00540AB0" w:rsidRDefault="004B2282" w:rsidP="00FC68A1">
            <w:pPr>
              <w:pStyle w:val="Tabletext"/>
            </w:pPr>
            <w:r w:rsidRPr="00540AB0">
              <w:t>(H) (Anaes.) (Assist.)</w:t>
            </w:r>
          </w:p>
        </w:tc>
        <w:tc>
          <w:tcPr>
            <w:tcW w:w="737" w:type="pct"/>
            <w:tcBorders>
              <w:top w:val="single" w:sz="4" w:space="0" w:color="auto"/>
              <w:left w:val="nil"/>
              <w:bottom w:val="single" w:sz="4" w:space="0" w:color="auto"/>
              <w:right w:val="nil"/>
            </w:tcBorders>
            <w:shd w:val="clear" w:color="auto" w:fill="auto"/>
            <w:hideMark/>
          </w:tcPr>
          <w:p w14:paraId="276C384B" w14:textId="0373AB56" w:rsidR="004B2282" w:rsidRPr="00540AB0" w:rsidRDefault="001936CA" w:rsidP="00FC68A1">
            <w:pPr>
              <w:pStyle w:val="Tabletext"/>
              <w:jc w:val="right"/>
            </w:pPr>
            <w:r>
              <w:lastRenderedPageBreak/>
              <w:t>1,262.85</w:t>
            </w:r>
          </w:p>
        </w:tc>
      </w:tr>
      <w:tr w:rsidR="004B2282" w:rsidRPr="00540AB0" w14:paraId="67F6A0BB" w14:textId="77777777" w:rsidTr="00FC68A1">
        <w:tc>
          <w:tcPr>
            <w:tcW w:w="679" w:type="pct"/>
            <w:tcBorders>
              <w:top w:val="single" w:sz="4" w:space="0" w:color="auto"/>
              <w:left w:val="nil"/>
              <w:bottom w:val="single" w:sz="4" w:space="0" w:color="auto"/>
              <w:right w:val="nil"/>
            </w:tcBorders>
            <w:shd w:val="clear" w:color="auto" w:fill="auto"/>
            <w:hideMark/>
          </w:tcPr>
          <w:p w14:paraId="260F01BD" w14:textId="77777777" w:rsidR="004B2282" w:rsidRPr="00540AB0" w:rsidRDefault="004B2282" w:rsidP="00FC68A1">
            <w:pPr>
              <w:pStyle w:val="Tabletext"/>
            </w:pPr>
            <w:bookmarkStart w:id="1102" w:name="CU_465772232"/>
            <w:bookmarkEnd w:id="1102"/>
            <w:r w:rsidRPr="00540AB0">
              <w:lastRenderedPageBreak/>
              <w:t>38656</w:t>
            </w:r>
          </w:p>
        </w:tc>
        <w:tc>
          <w:tcPr>
            <w:tcW w:w="3584" w:type="pct"/>
            <w:tcBorders>
              <w:top w:val="single" w:sz="4" w:space="0" w:color="auto"/>
              <w:left w:val="nil"/>
              <w:bottom w:val="single" w:sz="4" w:space="0" w:color="auto"/>
              <w:right w:val="nil"/>
            </w:tcBorders>
            <w:shd w:val="clear" w:color="auto" w:fill="auto"/>
            <w:hideMark/>
          </w:tcPr>
          <w:p w14:paraId="28C269BB" w14:textId="77777777" w:rsidR="004B2282" w:rsidRPr="00540AB0" w:rsidRDefault="004B2282" w:rsidP="00FC68A1">
            <w:pPr>
              <w:pStyle w:val="Tabletext"/>
            </w:pPr>
            <w:r w:rsidRPr="00540AB0">
              <w:t>Thoracotomy or median sternotomy for post</w:t>
            </w:r>
            <w:r>
              <w:noBreakHyphen/>
            </w:r>
            <w:r w:rsidRPr="00540AB0">
              <w:t>operative bleeding (H) (Anaes.) (Assist.)</w:t>
            </w:r>
          </w:p>
        </w:tc>
        <w:tc>
          <w:tcPr>
            <w:tcW w:w="737" w:type="pct"/>
            <w:tcBorders>
              <w:top w:val="single" w:sz="4" w:space="0" w:color="auto"/>
              <w:left w:val="nil"/>
              <w:bottom w:val="single" w:sz="4" w:space="0" w:color="auto"/>
              <w:right w:val="nil"/>
            </w:tcBorders>
            <w:shd w:val="clear" w:color="auto" w:fill="auto"/>
            <w:hideMark/>
          </w:tcPr>
          <w:p w14:paraId="455EFC02" w14:textId="0780AFBA" w:rsidR="004B2282" w:rsidRPr="00540AB0" w:rsidRDefault="001936CA" w:rsidP="00FC68A1">
            <w:pPr>
              <w:pStyle w:val="Tabletext"/>
              <w:jc w:val="right"/>
            </w:pPr>
            <w:r>
              <w:t>988.35</w:t>
            </w:r>
          </w:p>
        </w:tc>
      </w:tr>
      <w:tr w:rsidR="004B2282" w:rsidRPr="00540AB0" w14:paraId="4BAF1420" w14:textId="77777777" w:rsidTr="00FC68A1">
        <w:tc>
          <w:tcPr>
            <w:tcW w:w="679" w:type="pct"/>
            <w:tcBorders>
              <w:top w:val="single" w:sz="4" w:space="0" w:color="auto"/>
              <w:left w:val="nil"/>
              <w:bottom w:val="single" w:sz="4" w:space="0" w:color="auto"/>
              <w:right w:val="nil"/>
            </w:tcBorders>
            <w:shd w:val="clear" w:color="auto" w:fill="auto"/>
            <w:hideMark/>
          </w:tcPr>
          <w:p w14:paraId="7B811520" w14:textId="77777777" w:rsidR="004B2282" w:rsidRPr="00540AB0" w:rsidRDefault="004B2282" w:rsidP="00FC68A1">
            <w:pPr>
              <w:pStyle w:val="Tabletext"/>
            </w:pPr>
            <w:r w:rsidRPr="00540AB0">
              <w:t>38670</w:t>
            </w:r>
          </w:p>
        </w:tc>
        <w:tc>
          <w:tcPr>
            <w:tcW w:w="3584" w:type="pct"/>
            <w:tcBorders>
              <w:top w:val="single" w:sz="4" w:space="0" w:color="auto"/>
              <w:left w:val="nil"/>
              <w:bottom w:val="single" w:sz="4" w:space="0" w:color="auto"/>
              <w:right w:val="nil"/>
            </w:tcBorders>
            <w:shd w:val="clear" w:color="auto" w:fill="auto"/>
            <w:hideMark/>
          </w:tcPr>
          <w:p w14:paraId="22145BBF" w14:textId="77777777" w:rsidR="004B2282" w:rsidRPr="00540AB0" w:rsidRDefault="004B2282" w:rsidP="00FC68A1">
            <w:pPr>
              <w:pStyle w:val="Tabletext"/>
            </w:pPr>
            <w:r w:rsidRPr="00540AB0">
              <w:t>Cardiac tumour, excision of, involving the wall of the atrium or inter</w:t>
            </w:r>
            <w:r>
              <w:noBreakHyphen/>
            </w:r>
            <w:r w:rsidRPr="00540AB0">
              <w:t>atrial septum, without patch or conduit reconstruction (H) (Anaes.) (Assist.)</w:t>
            </w:r>
          </w:p>
        </w:tc>
        <w:tc>
          <w:tcPr>
            <w:tcW w:w="737" w:type="pct"/>
            <w:tcBorders>
              <w:top w:val="single" w:sz="4" w:space="0" w:color="auto"/>
              <w:left w:val="nil"/>
              <w:bottom w:val="single" w:sz="4" w:space="0" w:color="auto"/>
              <w:right w:val="nil"/>
            </w:tcBorders>
            <w:shd w:val="clear" w:color="auto" w:fill="auto"/>
            <w:hideMark/>
          </w:tcPr>
          <w:p w14:paraId="02107041" w14:textId="6EE22FDC" w:rsidR="004B2282" w:rsidRPr="00540AB0" w:rsidRDefault="001936CA" w:rsidP="00FC68A1">
            <w:pPr>
              <w:pStyle w:val="Tabletext"/>
              <w:jc w:val="right"/>
            </w:pPr>
            <w:r>
              <w:t>1,968.85</w:t>
            </w:r>
          </w:p>
        </w:tc>
      </w:tr>
      <w:tr w:rsidR="004B2282" w:rsidRPr="00540AB0" w14:paraId="7ABE0512" w14:textId="77777777" w:rsidTr="00FC68A1">
        <w:tc>
          <w:tcPr>
            <w:tcW w:w="679" w:type="pct"/>
            <w:tcBorders>
              <w:top w:val="single" w:sz="4" w:space="0" w:color="auto"/>
              <w:left w:val="nil"/>
              <w:bottom w:val="single" w:sz="4" w:space="0" w:color="auto"/>
              <w:right w:val="nil"/>
            </w:tcBorders>
            <w:shd w:val="clear" w:color="auto" w:fill="auto"/>
            <w:hideMark/>
          </w:tcPr>
          <w:p w14:paraId="16A3F768" w14:textId="77777777" w:rsidR="004B2282" w:rsidRPr="00540AB0" w:rsidRDefault="004B2282" w:rsidP="00FC68A1">
            <w:pPr>
              <w:pStyle w:val="Tabletext"/>
            </w:pPr>
            <w:r w:rsidRPr="00540AB0">
              <w:t>38673</w:t>
            </w:r>
          </w:p>
        </w:tc>
        <w:tc>
          <w:tcPr>
            <w:tcW w:w="3584" w:type="pct"/>
            <w:tcBorders>
              <w:top w:val="single" w:sz="4" w:space="0" w:color="auto"/>
              <w:left w:val="nil"/>
              <w:bottom w:val="single" w:sz="4" w:space="0" w:color="auto"/>
              <w:right w:val="nil"/>
            </w:tcBorders>
            <w:shd w:val="clear" w:color="auto" w:fill="auto"/>
            <w:hideMark/>
          </w:tcPr>
          <w:p w14:paraId="2B570ADA" w14:textId="77777777" w:rsidR="004B2282" w:rsidRPr="00540AB0" w:rsidRDefault="004B2282" w:rsidP="00FC68A1">
            <w:pPr>
              <w:pStyle w:val="Tabletext"/>
            </w:pPr>
            <w:r w:rsidRPr="00540AB0">
              <w:t>Cardiac tumour, excision of, involving the wall of the atrium or inter</w:t>
            </w:r>
            <w:r>
              <w:noBreakHyphen/>
            </w:r>
            <w:r w:rsidRPr="00540AB0">
              <w:t>atrial septum, requiring reconstruction with patch or conduit (H) (Anaes.) (Assist.)</w:t>
            </w:r>
          </w:p>
        </w:tc>
        <w:tc>
          <w:tcPr>
            <w:tcW w:w="737" w:type="pct"/>
            <w:tcBorders>
              <w:top w:val="single" w:sz="4" w:space="0" w:color="auto"/>
              <w:left w:val="nil"/>
              <w:bottom w:val="single" w:sz="4" w:space="0" w:color="auto"/>
              <w:right w:val="nil"/>
            </w:tcBorders>
            <w:shd w:val="clear" w:color="auto" w:fill="auto"/>
            <w:hideMark/>
          </w:tcPr>
          <w:p w14:paraId="45481E45" w14:textId="7652FB16" w:rsidR="004B2282" w:rsidRPr="00540AB0" w:rsidRDefault="001936CA" w:rsidP="00FC68A1">
            <w:pPr>
              <w:pStyle w:val="Tabletext"/>
              <w:jc w:val="right"/>
            </w:pPr>
            <w:r>
              <w:t>2,216.00</w:t>
            </w:r>
          </w:p>
        </w:tc>
      </w:tr>
      <w:tr w:rsidR="004B2282" w:rsidRPr="00540AB0" w14:paraId="38342049" w14:textId="77777777" w:rsidTr="00FC68A1">
        <w:tc>
          <w:tcPr>
            <w:tcW w:w="679" w:type="pct"/>
            <w:tcBorders>
              <w:top w:val="single" w:sz="4" w:space="0" w:color="auto"/>
              <w:left w:val="nil"/>
              <w:bottom w:val="single" w:sz="4" w:space="0" w:color="auto"/>
              <w:right w:val="nil"/>
            </w:tcBorders>
            <w:shd w:val="clear" w:color="auto" w:fill="auto"/>
            <w:hideMark/>
          </w:tcPr>
          <w:p w14:paraId="66D572BB" w14:textId="77777777" w:rsidR="004B2282" w:rsidRPr="00540AB0" w:rsidRDefault="004B2282" w:rsidP="00FC68A1">
            <w:pPr>
              <w:pStyle w:val="Tabletext"/>
            </w:pPr>
            <w:r w:rsidRPr="00540AB0">
              <w:t>38677</w:t>
            </w:r>
          </w:p>
        </w:tc>
        <w:tc>
          <w:tcPr>
            <w:tcW w:w="3584" w:type="pct"/>
            <w:tcBorders>
              <w:top w:val="single" w:sz="4" w:space="0" w:color="auto"/>
              <w:left w:val="nil"/>
              <w:bottom w:val="single" w:sz="4" w:space="0" w:color="auto"/>
              <w:right w:val="nil"/>
            </w:tcBorders>
            <w:shd w:val="clear" w:color="auto" w:fill="auto"/>
            <w:hideMark/>
          </w:tcPr>
          <w:p w14:paraId="259F5F0E" w14:textId="77777777" w:rsidR="004B2282" w:rsidRPr="00540AB0" w:rsidRDefault="004B2282" w:rsidP="00FC68A1">
            <w:pPr>
              <w:pStyle w:val="Tabletext"/>
            </w:pPr>
            <w:r w:rsidRPr="00540AB0">
              <w:t>Cardiac tumour arising from ventricular myocardium, partial thickness excision of (H) (Anaes.) (Assist.)</w:t>
            </w:r>
          </w:p>
        </w:tc>
        <w:tc>
          <w:tcPr>
            <w:tcW w:w="737" w:type="pct"/>
            <w:tcBorders>
              <w:top w:val="single" w:sz="4" w:space="0" w:color="auto"/>
              <w:left w:val="nil"/>
              <w:bottom w:val="single" w:sz="4" w:space="0" w:color="auto"/>
              <w:right w:val="nil"/>
            </w:tcBorders>
            <w:shd w:val="clear" w:color="auto" w:fill="auto"/>
            <w:hideMark/>
          </w:tcPr>
          <w:p w14:paraId="6E0E5DDF" w14:textId="6877780C" w:rsidR="004B2282" w:rsidRPr="00540AB0" w:rsidRDefault="001936CA" w:rsidP="00FC68A1">
            <w:pPr>
              <w:pStyle w:val="Tabletext"/>
              <w:jc w:val="right"/>
            </w:pPr>
            <w:r>
              <w:t>2,073.15</w:t>
            </w:r>
          </w:p>
        </w:tc>
      </w:tr>
      <w:tr w:rsidR="004B2282" w:rsidRPr="00540AB0" w14:paraId="6E8198B9" w14:textId="77777777" w:rsidTr="00FC68A1">
        <w:tc>
          <w:tcPr>
            <w:tcW w:w="679" w:type="pct"/>
            <w:tcBorders>
              <w:top w:val="single" w:sz="4" w:space="0" w:color="auto"/>
              <w:left w:val="nil"/>
              <w:bottom w:val="single" w:sz="4" w:space="0" w:color="auto"/>
              <w:right w:val="nil"/>
            </w:tcBorders>
            <w:shd w:val="clear" w:color="auto" w:fill="auto"/>
            <w:hideMark/>
          </w:tcPr>
          <w:p w14:paraId="42C75621" w14:textId="77777777" w:rsidR="004B2282" w:rsidRPr="00540AB0" w:rsidRDefault="004B2282" w:rsidP="00FC68A1">
            <w:pPr>
              <w:pStyle w:val="Tabletext"/>
            </w:pPr>
            <w:r w:rsidRPr="00540AB0">
              <w:t>38680</w:t>
            </w:r>
          </w:p>
        </w:tc>
        <w:tc>
          <w:tcPr>
            <w:tcW w:w="3584" w:type="pct"/>
            <w:tcBorders>
              <w:top w:val="single" w:sz="4" w:space="0" w:color="auto"/>
              <w:left w:val="nil"/>
              <w:bottom w:val="single" w:sz="4" w:space="0" w:color="auto"/>
              <w:right w:val="nil"/>
            </w:tcBorders>
            <w:shd w:val="clear" w:color="auto" w:fill="auto"/>
            <w:hideMark/>
          </w:tcPr>
          <w:p w14:paraId="74400002" w14:textId="77777777" w:rsidR="004B2282" w:rsidRPr="00540AB0" w:rsidRDefault="004B2282" w:rsidP="00FC68A1">
            <w:pPr>
              <w:pStyle w:val="Tabletext"/>
            </w:pPr>
            <w:r w:rsidRPr="00540AB0">
              <w:t>Cardiac tumour arising from ventricular myocardium, full thickness excision of including repair or reconstruction (Anaes.) (Assist.)</w:t>
            </w:r>
          </w:p>
        </w:tc>
        <w:tc>
          <w:tcPr>
            <w:tcW w:w="737" w:type="pct"/>
            <w:tcBorders>
              <w:top w:val="single" w:sz="4" w:space="0" w:color="auto"/>
              <w:left w:val="nil"/>
              <w:bottom w:val="single" w:sz="4" w:space="0" w:color="auto"/>
              <w:right w:val="nil"/>
            </w:tcBorders>
            <w:shd w:val="clear" w:color="auto" w:fill="auto"/>
            <w:hideMark/>
          </w:tcPr>
          <w:p w14:paraId="564D4CA1" w14:textId="4A454458" w:rsidR="004B2282" w:rsidRPr="00540AB0" w:rsidRDefault="001936CA" w:rsidP="00FC68A1">
            <w:pPr>
              <w:pStyle w:val="Tabletext"/>
              <w:jc w:val="right"/>
            </w:pPr>
            <w:r>
              <w:t>2,459.05</w:t>
            </w:r>
          </w:p>
        </w:tc>
      </w:tr>
      <w:tr w:rsidR="004B2282" w:rsidRPr="00540AB0" w14:paraId="00C674BD" w14:textId="77777777" w:rsidTr="00FC68A1">
        <w:tc>
          <w:tcPr>
            <w:tcW w:w="679" w:type="pct"/>
            <w:tcBorders>
              <w:top w:val="single" w:sz="4" w:space="0" w:color="auto"/>
              <w:left w:val="nil"/>
              <w:bottom w:val="single" w:sz="4" w:space="0" w:color="auto"/>
              <w:right w:val="nil"/>
            </w:tcBorders>
            <w:shd w:val="clear" w:color="auto" w:fill="auto"/>
            <w:hideMark/>
          </w:tcPr>
          <w:p w14:paraId="7CCCE20C" w14:textId="77777777" w:rsidR="004B2282" w:rsidRPr="00540AB0" w:rsidRDefault="004B2282" w:rsidP="00FC68A1">
            <w:pPr>
              <w:pStyle w:val="Tabletext"/>
              <w:rPr>
                <w:snapToGrid w:val="0"/>
              </w:rPr>
            </w:pPr>
            <w:r w:rsidRPr="00540AB0">
              <w:rPr>
                <w:snapToGrid w:val="0"/>
              </w:rPr>
              <w:t>38700</w:t>
            </w:r>
          </w:p>
        </w:tc>
        <w:tc>
          <w:tcPr>
            <w:tcW w:w="3584" w:type="pct"/>
            <w:tcBorders>
              <w:top w:val="single" w:sz="4" w:space="0" w:color="auto"/>
              <w:left w:val="nil"/>
              <w:bottom w:val="single" w:sz="4" w:space="0" w:color="auto"/>
              <w:right w:val="nil"/>
            </w:tcBorders>
            <w:shd w:val="clear" w:color="auto" w:fill="auto"/>
            <w:hideMark/>
          </w:tcPr>
          <w:p w14:paraId="5B08D57A" w14:textId="77777777" w:rsidR="004B2282" w:rsidRPr="00540AB0" w:rsidRDefault="004B2282" w:rsidP="00FC68A1">
            <w:pPr>
              <w:pStyle w:val="Tabletext"/>
              <w:rPr>
                <w:snapToGrid w:val="0"/>
              </w:rPr>
            </w:pPr>
            <w:r w:rsidRPr="00540AB0">
              <w:rPr>
                <w:snapToGrid w:val="0"/>
              </w:rPr>
              <w:t>Patent ductus arteriosus, shunt, collateral or other single large vessel, division or ligation of, without cardiopulmonary bypass, for congenital heart disease (H) (Anaes.) (Assist.)</w:t>
            </w:r>
          </w:p>
        </w:tc>
        <w:tc>
          <w:tcPr>
            <w:tcW w:w="737" w:type="pct"/>
            <w:tcBorders>
              <w:top w:val="single" w:sz="4" w:space="0" w:color="auto"/>
              <w:left w:val="nil"/>
              <w:bottom w:val="single" w:sz="4" w:space="0" w:color="auto"/>
              <w:right w:val="nil"/>
            </w:tcBorders>
            <w:shd w:val="clear" w:color="auto" w:fill="auto"/>
            <w:hideMark/>
          </w:tcPr>
          <w:p w14:paraId="7CF2918B" w14:textId="5E5BB198" w:rsidR="004B2282" w:rsidRPr="00540AB0" w:rsidRDefault="001936CA" w:rsidP="00FC68A1">
            <w:pPr>
              <w:pStyle w:val="Tabletext"/>
              <w:jc w:val="right"/>
            </w:pPr>
            <w:r>
              <w:t>1,100.75</w:t>
            </w:r>
          </w:p>
        </w:tc>
      </w:tr>
      <w:tr w:rsidR="004B2282" w:rsidRPr="00540AB0" w14:paraId="0612189F" w14:textId="77777777" w:rsidTr="00FC68A1">
        <w:tc>
          <w:tcPr>
            <w:tcW w:w="679" w:type="pct"/>
            <w:tcBorders>
              <w:top w:val="single" w:sz="4" w:space="0" w:color="auto"/>
              <w:left w:val="nil"/>
              <w:bottom w:val="single" w:sz="4" w:space="0" w:color="auto"/>
              <w:right w:val="nil"/>
            </w:tcBorders>
            <w:shd w:val="clear" w:color="auto" w:fill="auto"/>
            <w:hideMark/>
          </w:tcPr>
          <w:p w14:paraId="58793839" w14:textId="77777777" w:rsidR="004B2282" w:rsidRPr="00540AB0" w:rsidRDefault="004B2282" w:rsidP="00FC68A1">
            <w:pPr>
              <w:pStyle w:val="Tabletext"/>
            </w:pPr>
            <w:r w:rsidRPr="00540AB0">
              <w:t>38703</w:t>
            </w:r>
          </w:p>
        </w:tc>
        <w:tc>
          <w:tcPr>
            <w:tcW w:w="3584" w:type="pct"/>
            <w:tcBorders>
              <w:top w:val="single" w:sz="4" w:space="0" w:color="auto"/>
              <w:left w:val="nil"/>
              <w:bottom w:val="single" w:sz="4" w:space="0" w:color="auto"/>
              <w:right w:val="nil"/>
            </w:tcBorders>
            <w:shd w:val="clear" w:color="auto" w:fill="auto"/>
            <w:hideMark/>
          </w:tcPr>
          <w:p w14:paraId="3D6EBA13" w14:textId="77777777" w:rsidR="004B2282" w:rsidRPr="00540AB0" w:rsidRDefault="004B2282" w:rsidP="00FC68A1">
            <w:pPr>
              <w:pStyle w:val="Tabletext"/>
            </w:pPr>
            <w:r w:rsidRPr="00540AB0">
              <w:t>Patent ductus arteriosus, shunt, collateral or other single large vessel, division or ligation of, with cardiopulmonary bypass, for congenital heart disease (H) (Anaes.) (Assist.)</w:t>
            </w:r>
          </w:p>
        </w:tc>
        <w:tc>
          <w:tcPr>
            <w:tcW w:w="737" w:type="pct"/>
            <w:tcBorders>
              <w:top w:val="single" w:sz="4" w:space="0" w:color="auto"/>
              <w:left w:val="nil"/>
              <w:bottom w:val="single" w:sz="4" w:space="0" w:color="auto"/>
              <w:right w:val="nil"/>
            </w:tcBorders>
            <w:shd w:val="clear" w:color="auto" w:fill="auto"/>
            <w:hideMark/>
          </w:tcPr>
          <w:p w14:paraId="5BE54843" w14:textId="7EB8F4F3" w:rsidR="004B2282" w:rsidRPr="00540AB0" w:rsidRDefault="001936CA" w:rsidP="00FC68A1">
            <w:pPr>
              <w:pStyle w:val="Tabletext"/>
              <w:jc w:val="right"/>
            </w:pPr>
            <w:r>
              <w:t>1,984.20</w:t>
            </w:r>
          </w:p>
        </w:tc>
      </w:tr>
      <w:tr w:rsidR="004B2282" w:rsidRPr="00540AB0" w14:paraId="11054974" w14:textId="77777777" w:rsidTr="00FC68A1">
        <w:tc>
          <w:tcPr>
            <w:tcW w:w="679" w:type="pct"/>
            <w:tcBorders>
              <w:top w:val="single" w:sz="4" w:space="0" w:color="auto"/>
              <w:left w:val="nil"/>
              <w:bottom w:val="single" w:sz="4" w:space="0" w:color="auto"/>
              <w:right w:val="nil"/>
            </w:tcBorders>
            <w:shd w:val="clear" w:color="auto" w:fill="auto"/>
            <w:hideMark/>
          </w:tcPr>
          <w:p w14:paraId="7F473CE9" w14:textId="77777777" w:rsidR="004B2282" w:rsidRPr="00540AB0" w:rsidRDefault="004B2282" w:rsidP="00FC68A1">
            <w:pPr>
              <w:pStyle w:val="Tabletext"/>
            </w:pPr>
            <w:r w:rsidRPr="00540AB0">
              <w:t>38706</w:t>
            </w:r>
          </w:p>
        </w:tc>
        <w:tc>
          <w:tcPr>
            <w:tcW w:w="3584" w:type="pct"/>
            <w:tcBorders>
              <w:top w:val="single" w:sz="4" w:space="0" w:color="auto"/>
              <w:left w:val="nil"/>
              <w:bottom w:val="single" w:sz="4" w:space="0" w:color="auto"/>
              <w:right w:val="nil"/>
            </w:tcBorders>
            <w:shd w:val="clear" w:color="auto" w:fill="auto"/>
            <w:hideMark/>
          </w:tcPr>
          <w:p w14:paraId="6AF8BCD7" w14:textId="77777777" w:rsidR="004B2282" w:rsidRPr="00540AB0" w:rsidRDefault="004B2282" w:rsidP="00FC68A1">
            <w:pPr>
              <w:pStyle w:val="Tabletext"/>
            </w:pPr>
            <w:r w:rsidRPr="00540AB0">
              <w:t>Aorta, anastomosis or repair of, without cardiopulmonary bypass, for congenital heart disease (H) (Anaes.) (Assist.)</w:t>
            </w:r>
          </w:p>
        </w:tc>
        <w:tc>
          <w:tcPr>
            <w:tcW w:w="737" w:type="pct"/>
            <w:tcBorders>
              <w:top w:val="single" w:sz="4" w:space="0" w:color="auto"/>
              <w:left w:val="nil"/>
              <w:bottom w:val="single" w:sz="4" w:space="0" w:color="auto"/>
              <w:right w:val="nil"/>
            </w:tcBorders>
            <w:shd w:val="clear" w:color="auto" w:fill="auto"/>
            <w:hideMark/>
          </w:tcPr>
          <w:p w14:paraId="63716A3B" w14:textId="1899FB3A" w:rsidR="004B2282" w:rsidRPr="00540AB0" w:rsidRDefault="001936CA" w:rsidP="00FC68A1">
            <w:pPr>
              <w:pStyle w:val="Tabletext"/>
              <w:jc w:val="right"/>
            </w:pPr>
            <w:r>
              <w:t>1,879.30</w:t>
            </w:r>
          </w:p>
        </w:tc>
      </w:tr>
      <w:tr w:rsidR="004B2282" w:rsidRPr="00540AB0" w14:paraId="62ED5A11" w14:textId="77777777" w:rsidTr="00FC68A1">
        <w:tc>
          <w:tcPr>
            <w:tcW w:w="679" w:type="pct"/>
            <w:tcBorders>
              <w:top w:val="single" w:sz="4" w:space="0" w:color="auto"/>
              <w:left w:val="nil"/>
              <w:bottom w:val="single" w:sz="4" w:space="0" w:color="auto"/>
              <w:right w:val="nil"/>
            </w:tcBorders>
            <w:shd w:val="clear" w:color="auto" w:fill="auto"/>
            <w:hideMark/>
          </w:tcPr>
          <w:p w14:paraId="12DFAFD3" w14:textId="77777777" w:rsidR="004B2282" w:rsidRPr="00540AB0" w:rsidRDefault="004B2282" w:rsidP="00FC68A1">
            <w:pPr>
              <w:pStyle w:val="Tabletext"/>
            </w:pPr>
            <w:r w:rsidRPr="00540AB0">
              <w:t>38709</w:t>
            </w:r>
          </w:p>
        </w:tc>
        <w:tc>
          <w:tcPr>
            <w:tcW w:w="3584" w:type="pct"/>
            <w:tcBorders>
              <w:top w:val="single" w:sz="4" w:space="0" w:color="auto"/>
              <w:left w:val="nil"/>
              <w:bottom w:val="single" w:sz="4" w:space="0" w:color="auto"/>
              <w:right w:val="nil"/>
            </w:tcBorders>
            <w:shd w:val="clear" w:color="auto" w:fill="auto"/>
            <w:hideMark/>
          </w:tcPr>
          <w:p w14:paraId="2A68EC79" w14:textId="77777777" w:rsidR="004B2282" w:rsidRPr="00540AB0" w:rsidRDefault="004B2282" w:rsidP="00FC68A1">
            <w:pPr>
              <w:pStyle w:val="Tabletext"/>
            </w:pPr>
            <w:r w:rsidRPr="00540AB0">
              <w:t>Aorta, anastomosis or repair of, with cardiopulmonary bypass, for congenital heart disease (H) (Anaes.) (Assist.)</w:t>
            </w:r>
          </w:p>
        </w:tc>
        <w:tc>
          <w:tcPr>
            <w:tcW w:w="737" w:type="pct"/>
            <w:tcBorders>
              <w:top w:val="single" w:sz="4" w:space="0" w:color="auto"/>
              <w:left w:val="nil"/>
              <w:bottom w:val="single" w:sz="4" w:space="0" w:color="auto"/>
              <w:right w:val="nil"/>
            </w:tcBorders>
            <w:shd w:val="clear" w:color="auto" w:fill="auto"/>
            <w:hideMark/>
          </w:tcPr>
          <w:p w14:paraId="1644A7FD" w14:textId="664797BD" w:rsidR="004B2282" w:rsidRPr="00540AB0" w:rsidRDefault="001936CA" w:rsidP="00FC68A1">
            <w:pPr>
              <w:pStyle w:val="Tabletext"/>
              <w:jc w:val="right"/>
            </w:pPr>
            <w:r>
              <w:t>2,201.20</w:t>
            </w:r>
          </w:p>
        </w:tc>
      </w:tr>
      <w:tr w:rsidR="004B2282" w:rsidRPr="00540AB0" w14:paraId="7E52C79A" w14:textId="77777777" w:rsidTr="00FC68A1">
        <w:tc>
          <w:tcPr>
            <w:tcW w:w="679" w:type="pct"/>
            <w:tcBorders>
              <w:top w:val="single" w:sz="4" w:space="0" w:color="auto"/>
              <w:left w:val="nil"/>
              <w:bottom w:val="single" w:sz="4" w:space="0" w:color="auto"/>
              <w:right w:val="nil"/>
            </w:tcBorders>
            <w:shd w:val="clear" w:color="auto" w:fill="auto"/>
            <w:hideMark/>
          </w:tcPr>
          <w:p w14:paraId="46A5311E" w14:textId="77777777" w:rsidR="004B2282" w:rsidRPr="00540AB0" w:rsidRDefault="004B2282" w:rsidP="00FC68A1">
            <w:pPr>
              <w:pStyle w:val="Tabletext"/>
            </w:pPr>
            <w:r w:rsidRPr="00540AB0">
              <w:t>38712</w:t>
            </w:r>
          </w:p>
        </w:tc>
        <w:tc>
          <w:tcPr>
            <w:tcW w:w="3584" w:type="pct"/>
            <w:tcBorders>
              <w:top w:val="single" w:sz="4" w:space="0" w:color="auto"/>
              <w:left w:val="nil"/>
              <w:bottom w:val="single" w:sz="4" w:space="0" w:color="auto"/>
              <w:right w:val="nil"/>
            </w:tcBorders>
            <w:shd w:val="clear" w:color="auto" w:fill="auto"/>
            <w:hideMark/>
          </w:tcPr>
          <w:p w14:paraId="4A5A17CD" w14:textId="77777777" w:rsidR="004B2282" w:rsidRPr="00540AB0" w:rsidRDefault="004B2282" w:rsidP="00FC68A1">
            <w:pPr>
              <w:pStyle w:val="Tabletext"/>
            </w:pPr>
            <w:r w:rsidRPr="00540AB0">
              <w:t>Aortic interruption, repair of, for congenital heart disease (H) (Anaes.) (Assist.)</w:t>
            </w:r>
          </w:p>
        </w:tc>
        <w:tc>
          <w:tcPr>
            <w:tcW w:w="737" w:type="pct"/>
            <w:tcBorders>
              <w:top w:val="single" w:sz="4" w:space="0" w:color="auto"/>
              <w:left w:val="nil"/>
              <w:bottom w:val="single" w:sz="4" w:space="0" w:color="auto"/>
              <w:right w:val="nil"/>
            </w:tcBorders>
            <w:shd w:val="clear" w:color="auto" w:fill="auto"/>
            <w:hideMark/>
          </w:tcPr>
          <w:p w14:paraId="7D4FED62" w14:textId="63952C4A" w:rsidR="004B2282" w:rsidRPr="00540AB0" w:rsidRDefault="001936CA" w:rsidP="00FC68A1">
            <w:pPr>
              <w:pStyle w:val="Tabletext"/>
              <w:jc w:val="right"/>
            </w:pPr>
            <w:r>
              <w:t>2,643.20</w:t>
            </w:r>
          </w:p>
        </w:tc>
      </w:tr>
      <w:tr w:rsidR="004B2282" w:rsidRPr="00540AB0" w14:paraId="68FA6511" w14:textId="77777777" w:rsidTr="00FC68A1">
        <w:tc>
          <w:tcPr>
            <w:tcW w:w="679" w:type="pct"/>
            <w:tcBorders>
              <w:top w:val="single" w:sz="4" w:space="0" w:color="auto"/>
              <w:left w:val="nil"/>
              <w:bottom w:val="single" w:sz="4" w:space="0" w:color="auto"/>
              <w:right w:val="nil"/>
            </w:tcBorders>
            <w:shd w:val="clear" w:color="auto" w:fill="auto"/>
            <w:hideMark/>
          </w:tcPr>
          <w:p w14:paraId="48C05AA7" w14:textId="77777777" w:rsidR="004B2282" w:rsidRPr="00540AB0" w:rsidRDefault="004B2282" w:rsidP="00FC68A1">
            <w:pPr>
              <w:pStyle w:val="Tabletext"/>
            </w:pPr>
            <w:r w:rsidRPr="00540AB0">
              <w:lastRenderedPageBreak/>
              <w:t>38715</w:t>
            </w:r>
          </w:p>
        </w:tc>
        <w:tc>
          <w:tcPr>
            <w:tcW w:w="3584" w:type="pct"/>
            <w:tcBorders>
              <w:top w:val="single" w:sz="4" w:space="0" w:color="auto"/>
              <w:left w:val="nil"/>
              <w:bottom w:val="single" w:sz="4" w:space="0" w:color="auto"/>
              <w:right w:val="nil"/>
            </w:tcBorders>
            <w:shd w:val="clear" w:color="auto" w:fill="auto"/>
            <w:hideMark/>
          </w:tcPr>
          <w:p w14:paraId="16628E50" w14:textId="77777777" w:rsidR="004B2282" w:rsidRPr="00540AB0" w:rsidRDefault="004B2282" w:rsidP="00FC68A1">
            <w:pPr>
              <w:pStyle w:val="Tabletext"/>
            </w:pPr>
            <w:r w:rsidRPr="00540AB0">
              <w:t>Main pulmonary artery, banding, debanding or repair of, without cardiopulmonary bypass, for congenital heart disease (H) (Anaes.) (Assist.)</w:t>
            </w:r>
          </w:p>
        </w:tc>
        <w:tc>
          <w:tcPr>
            <w:tcW w:w="737" w:type="pct"/>
            <w:tcBorders>
              <w:top w:val="single" w:sz="4" w:space="0" w:color="auto"/>
              <w:left w:val="nil"/>
              <w:bottom w:val="single" w:sz="4" w:space="0" w:color="auto"/>
              <w:right w:val="nil"/>
            </w:tcBorders>
            <w:shd w:val="clear" w:color="auto" w:fill="auto"/>
            <w:hideMark/>
          </w:tcPr>
          <w:p w14:paraId="5DFA5E24" w14:textId="6CD0EBAC" w:rsidR="004B2282" w:rsidRPr="00540AB0" w:rsidRDefault="001936CA" w:rsidP="00FC68A1">
            <w:pPr>
              <w:pStyle w:val="Tabletext"/>
              <w:jc w:val="right"/>
            </w:pPr>
            <w:r>
              <w:t>1,759.60</w:t>
            </w:r>
          </w:p>
        </w:tc>
      </w:tr>
      <w:tr w:rsidR="004B2282" w:rsidRPr="00540AB0" w14:paraId="3B7CEE4B" w14:textId="77777777" w:rsidTr="00FC68A1">
        <w:tc>
          <w:tcPr>
            <w:tcW w:w="679" w:type="pct"/>
            <w:tcBorders>
              <w:top w:val="single" w:sz="4" w:space="0" w:color="auto"/>
              <w:left w:val="nil"/>
              <w:bottom w:val="single" w:sz="4" w:space="0" w:color="auto"/>
              <w:right w:val="nil"/>
            </w:tcBorders>
            <w:shd w:val="clear" w:color="auto" w:fill="auto"/>
            <w:hideMark/>
          </w:tcPr>
          <w:p w14:paraId="69041CC8" w14:textId="77777777" w:rsidR="004B2282" w:rsidRPr="00540AB0" w:rsidRDefault="004B2282" w:rsidP="00FC68A1">
            <w:pPr>
              <w:pStyle w:val="Tabletext"/>
            </w:pPr>
            <w:r w:rsidRPr="00540AB0">
              <w:t>38718</w:t>
            </w:r>
          </w:p>
        </w:tc>
        <w:tc>
          <w:tcPr>
            <w:tcW w:w="3584" w:type="pct"/>
            <w:tcBorders>
              <w:top w:val="single" w:sz="4" w:space="0" w:color="auto"/>
              <w:left w:val="nil"/>
              <w:bottom w:val="single" w:sz="4" w:space="0" w:color="auto"/>
              <w:right w:val="nil"/>
            </w:tcBorders>
            <w:shd w:val="clear" w:color="auto" w:fill="auto"/>
            <w:hideMark/>
          </w:tcPr>
          <w:p w14:paraId="5DD11C2A" w14:textId="77777777" w:rsidR="004B2282" w:rsidRPr="00540AB0" w:rsidRDefault="004B2282" w:rsidP="00FC68A1">
            <w:pPr>
              <w:pStyle w:val="Tabletext"/>
            </w:pPr>
            <w:r w:rsidRPr="00540AB0">
              <w:t>Main pulmonary artery, banding, debanding or repair of, with cardiopulmonary bypass, for congenital heart disease (H) (Anaes.) (Assist.)</w:t>
            </w:r>
          </w:p>
        </w:tc>
        <w:tc>
          <w:tcPr>
            <w:tcW w:w="737" w:type="pct"/>
            <w:tcBorders>
              <w:top w:val="single" w:sz="4" w:space="0" w:color="auto"/>
              <w:left w:val="nil"/>
              <w:bottom w:val="single" w:sz="4" w:space="0" w:color="auto"/>
              <w:right w:val="nil"/>
            </w:tcBorders>
            <w:shd w:val="clear" w:color="auto" w:fill="auto"/>
            <w:hideMark/>
          </w:tcPr>
          <w:p w14:paraId="3A326C99" w14:textId="25EE08B1" w:rsidR="004B2282" w:rsidRPr="00540AB0" w:rsidRDefault="001936CA" w:rsidP="00FC68A1">
            <w:pPr>
              <w:pStyle w:val="Tabletext"/>
              <w:jc w:val="right"/>
            </w:pPr>
            <w:r>
              <w:t>2,201.20</w:t>
            </w:r>
          </w:p>
        </w:tc>
      </w:tr>
      <w:tr w:rsidR="004B2282" w:rsidRPr="00540AB0" w14:paraId="74174FCF" w14:textId="77777777" w:rsidTr="00FC68A1">
        <w:tc>
          <w:tcPr>
            <w:tcW w:w="679" w:type="pct"/>
            <w:tcBorders>
              <w:top w:val="single" w:sz="4" w:space="0" w:color="auto"/>
              <w:left w:val="nil"/>
              <w:bottom w:val="single" w:sz="4" w:space="0" w:color="auto"/>
              <w:right w:val="nil"/>
            </w:tcBorders>
            <w:shd w:val="clear" w:color="auto" w:fill="auto"/>
            <w:hideMark/>
          </w:tcPr>
          <w:p w14:paraId="42CE7C60" w14:textId="77777777" w:rsidR="004B2282" w:rsidRPr="00540AB0" w:rsidRDefault="004B2282" w:rsidP="00FC68A1">
            <w:pPr>
              <w:pStyle w:val="Tabletext"/>
            </w:pPr>
            <w:bookmarkStart w:id="1103" w:name="CU_478779041"/>
            <w:bookmarkEnd w:id="1103"/>
            <w:r w:rsidRPr="00540AB0">
              <w:t>38721</w:t>
            </w:r>
          </w:p>
        </w:tc>
        <w:tc>
          <w:tcPr>
            <w:tcW w:w="3584" w:type="pct"/>
            <w:tcBorders>
              <w:top w:val="single" w:sz="4" w:space="0" w:color="auto"/>
              <w:left w:val="nil"/>
              <w:bottom w:val="single" w:sz="4" w:space="0" w:color="auto"/>
              <w:right w:val="nil"/>
            </w:tcBorders>
            <w:shd w:val="clear" w:color="auto" w:fill="auto"/>
            <w:hideMark/>
          </w:tcPr>
          <w:p w14:paraId="06865382" w14:textId="77777777" w:rsidR="004B2282" w:rsidRPr="00540AB0" w:rsidRDefault="004B2282" w:rsidP="00FC68A1">
            <w:pPr>
              <w:pStyle w:val="Tabletext"/>
            </w:pPr>
            <w:r w:rsidRPr="00540AB0">
              <w:t>Vena cava, anastomosis or repair of, without cardiopulmonary bypass, for congenital heart disease (H) (Anaes.) (Assist.)</w:t>
            </w:r>
          </w:p>
        </w:tc>
        <w:tc>
          <w:tcPr>
            <w:tcW w:w="737" w:type="pct"/>
            <w:tcBorders>
              <w:top w:val="single" w:sz="4" w:space="0" w:color="auto"/>
              <w:left w:val="nil"/>
              <w:bottom w:val="single" w:sz="4" w:space="0" w:color="auto"/>
              <w:right w:val="nil"/>
            </w:tcBorders>
            <w:shd w:val="clear" w:color="auto" w:fill="auto"/>
            <w:hideMark/>
          </w:tcPr>
          <w:p w14:paraId="6A3E5387" w14:textId="37D034A9" w:rsidR="004B2282" w:rsidRPr="00540AB0" w:rsidRDefault="001936CA" w:rsidP="00FC68A1">
            <w:pPr>
              <w:pStyle w:val="Tabletext"/>
              <w:jc w:val="right"/>
            </w:pPr>
            <w:r>
              <w:t>1,542.55</w:t>
            </w:r>
          </w:p>
        </w:tc>
      </w:tr>
      <w:tr w:rsidR="004B2282" w:rsidRPr="00540AB0" w14:paraId="40C3E85C" w14:textId="77777777" w:rsidTr="00FC68A1">
        <w:tc>
          <w:tcPr>
            <w:tcW w:w="679" w:type="pct"/>
            <w:tcBorders>
              <w:top w:val="single" w:sz="4" w:space="0" w:color="auto"/>
              <w:left w:val="nil"/>
              <w:bottom w:val="single" w:sz="4" w:space="0" w:color="auto"/>
              <w:right w:val="nil"/>
            </w:tcBorders>
            <w:shd w:val="clear" w:color="auto" w:fill="auto"/>
            <w:hideMark/>
          </w:tcPr>
          <w:p w14:paraId="3D5DBC60" w14:textId="77777777" w:rsidR="004B2282" w:rsidRPr="00540AB0" w:rsidRDefault="004B2282" w:rsidP="00FC68A1">
            <w:pPr>
              <w:pStyle w:val="Tabletext"/>
            </w:pPr>
            <w:bookmarkStart w:id="1104" w:name="CU_478774141"/>
            <w:bookmarkEnd w:id="1104"/>
            <w:r w:rsidRPr="00540AB0">
              <w:t>38724</w:t>
            </w:r>
          </w:p>
        </w:tc>
        <w:tc>
          <w:tcPr>
            <w:tcW w:w="3584" w:type="pct"/>
            <w:tcBorders>
              <w:top w:val="single" w:sz="4" w:space="0" w:color="auto"/>
              <w:left w:val="nil"/>
              <w:bottom w:val="single" w:sz="4" w:space="0" w:color="auto"/>
              <w:right w:val="nil"/>
            </w:tcBorders>
            <w:shd w:val="clear" w:color="auto" w:fill="auto"/>
            <w:hideMark/>
          </w:tcPr>
          <w:p w14:paraId="5010723C" w14:textId="77777777" w:rsidR="004B2282" w:rsidRPr="00540AB0" w:rsidRDefault="004B2282" w:rsidP="00FC68A1">
            <w:pPr>
              <w:pStyle w:val="Tabletext"/>
            </w:pPr>
            <w:r w:rsidRPr="00540AB0">
              <w:t>Vena cava, anastomosis or repair of, with cardiopulmonary bypass, for congenital heart disease (H) (Anaes.) (Assist.)</w:t>
            </w:r>
          </w:p>
        </w:tc>
        <w:tc>
          <w:tcPr>
            <w:tcW w:w="737" w:type="pct"/>
            <w:tcBorders>
              <w:top w:val="single" w:sz="4" w:space="0" w:color="auto"/>
              <w:left w:val="nil"/>
              <w:bottom w:val="single" w:sz="4" w:space="0" w:color="auto"/>
              <w:right w:val="nil"/>
            </w:tcBorders>
            <w:shd w:val="clear" w:color="auto" w:fill="auto"/>
            <w:hideMark/>
          </w:tcPr>
          <w:p w14:paraId="21FB4CF4" w14:textId="49810060" w:rsidR="004B2282" w:rsidRPr="00540AB0" w:rsidRDefault="001936CA" w:rsidP="00FC68A1">
            <w:pPr>
              <w:pStyle w:val="Tabletext"/>
              <w:jc w:val="right"/>
            </w:pPr>
            <w:r>
              <w:t>2,201.20</w:t>
            </w:r>
          </w:p>
        </w:tc>
      </w:tr>
      <w:tr w:rsidR="004B2282" w:rsidRPr="00540AB0" w14:paraId="0B46E3EF" w14:textId="77777777" w:rsidTr="00FC68A1">
        <w:tc>
          <w:tcPr>
            <w:tcW w:w="679" w:type="pct"/>
            <w:tcBorders>
              <w:top w:val="single" w:sz="4" w:space="0" w:color="auto"/>
              <w:left w:val="nil"/>
              <w:bottom w:val="single" w:sz="4" w:space="0" w:color="auto"/>
              <w:right w:val="nil"/>
            </w:tcBorders>
            <w:shd w:val="clear" w:color="auto" w:fill="auto"/>
            <w:hideMark/>
          </w:tcPr>
          <w:p w14:paraId="36B5E258" w14:textId="77777777" w:rsidR="004B2282" w:rsidRPr="00540AB0" w:rsidRDefault="004B2282" w:rsidP="00FC68A1">
            <w:pPr>
              <w:pStyle w:val="Tabletext"/>
            </w:pPr>
            <w:r w:rsidRPr="00540AB0">
              <w:t>38727</w:t>
            </w:r>
          </w:p>
        </w:tc>
        <w:tc>
          <w:tcPr>
            <w:tcW w:w="3584" w:type="pct"/>
            <w:tcBorders>
              <w:top w:val="single" w:sz="4" w:space="0" w:color="auto"/>
              <w:left w:val="nil"/>
              <w:bottom w:val="single" w:sz="4" w:space="0" w:color="auto"/>
              <w:right w:val="nil"/>
            </w:tcBorders>
            <w:shd w:val="clear" w:color="auto" w:fill="auto"/>
            <w:hideMark/>
          </w:tcPr>
          <w:p w14:paraId="7AB92A66" w14:textId="77777777" w:rsidR="004B2282" w:rsidRPr="00540AB0" w:rsidRDefault="004B2282" w:rsidP="00FC68A1">
            <w:pPr>
              <w:pStyle w:val="Tabletext"/>
            </w:pPr>
            <w:r w:rsidRPr="00540AB0">
              <w:t>Intrathoracic vessels, anastomosis or repair of, without cardiopulmonary bypass, other than a service to which item 38700, 38703, 38706, 38709, 38712, 38715, 38718, 38721 or 38724 applies, for congenital heart disease (H) (Anaes.) (Assist.)</w:t>
            </w:r>
          </w:p>
        </w:tc>
        <w:tc>
          <w:tcPr>
            <w:tcW w:w="737" w:type="pct"/>
            <w:tcBorders>
              <w:top w:val="single" w:sz="4" w:space="0" w:color="auto"/>
              <w:left w:val="nil"/>
              <w:bottom w:val="single" w:sz="4" w:space="0" w:color="auto"/>
              <w:right w:val="nil"/>
            </w:tcBorders>
            <w:shd w:val="clear" w:color="auto" w:fill="auto"/>
            <w:hideMark/>
          </w:tcPr>
          <w:p w14:paraId="2C9C827E" w14:textId="74F83990" w:rsidR="004B2282" w:rsidRPr="00540AB0" w:rsidRDefault="001936CA" w:rsidP="00FC68A1">
            <w:pPr>
              <w:pStyle w:val="Tabletext"/>
              <w:jc w:val="right"/>
            </w:pPr>
            <w:r>
              <w:t>1,542.55</w:t>
            </w:r>
          </w:p>
        </w:tc>
      </w:tr>
      <w:tr w:rsidR="004B2282" w:rsidRPr="00540AB0" w14:paraId="7FEE73C9" w14:textId="77777777" w:rsidTr="00FC68A1">
        <w:tc>
          <w:tcPr>
            <w:tcW w:w="679" w:type="pct"/>
            <w:tcBorders>
              <w:top w:val="single" w:sz="4" w:space="0" w:color="auto"/>
              <w:left w:val="nil"/>
              <w:bottom w:val="single" w:sz="4" w:space="0" w:color="auto"/>
              <w:right w:val="nil"/>
            </w:tcBorders>
            <w:shd w:val="clear" w:color="auto" w:fill="auto"/>
            <w:hideMark/>
          </w:tcPr>
          <w:p w14:paraId="39A2F83B" w14:textId="77777777" w:rsidR="004B2282" w:rsidRPr="00540AB0" w:rsidRDefault="004B2282" w:rsidP="00FC68A1">
            <w:pPr>
              <w:pStyle w:val="Tabletext"/>
            </w:pPr>
            <w:r w:rsidRPr="00540AB0">
              <w:t>38730</w:t>
            </w:r>
          </w:p>
        </w:tc>
        <w:tc>
          <w:tcPr>
            <w:tcW w:w="3584" w:type="pct"/>
            <w:tcBorders>
              <w:top w:val="single" w:sz="4" w:space="0" w:color="auto"/>
              <w:left w:val="nil"/>
              <w:bottom w:val="single" w:sz="4" w:space="0" w:color="auto"/>
              <w:right w:val="nil"/>
            </w:tcBorders>
            <w:shd w:val="clear" w:color="auto" w:fill="auto"/>
            <w:hideMark/>
          </w:tcPr>
          <w:p w14:paraId="3C19AFF3" w14:textId="77777777" w:rsidR="004B2282" w:rsidRPr="00540AB0" w:rsidRDefault="004B2282" w:rsidP="00FC68A1">
            <w:pPr>
              <w:pStyle w:val="Tabletext"/>
            </w:pPr>
            <w:r w:rsidRPr="00540AB0">
              <w:t>Intrathoracic vessels, anastomosis or repair of, with cardiopulmonary bypass, other than a service to which item 38700, 38703, 38706, 38709, 38712, 38715, 38718, 38721 or 38724 applies, for congenital heart disease (H) (Anaes.) (Assist.)</w:t>
            </w:r>
          </w:p>
        </w:tc>
        <w:tc>
          <w:tcPr>
            <w:tcW w:w="737" w:type="pct"/>
            <w:tcBorders>
              <w:top w:val="single" w:sz="4" w:space="0" w:color="auto"/>
              <w:left w:val="nil"/>
              <w:bottom w:val="single" w:sz="4" w:space="0" w:color="auto"/>
              <w:right w:val="nil"/>
            </w:tcBorders>
            <w:shd w:val="clear" w:color="auto" w:fill="auto"/>
            <w:hideMark/>
          </w:tcPr>
          <w:p w14:paraId="407FBFD0" w14:textId="71C54F95" w:rsidR="004B2282" w:rsidRPr="00540AB0" w:rsidRDefault="001936CA" w:rsidP="00FC68A1">
            <w:pPr>
              <w:pStyle w:val="Tabletext"/>
              <w:jc w:val="right"/>
            </w:pPr>
            <w:r>
              <w:t>2,201.20</w:t>
            </w:r>
          </w:p>
        </w:tc>
      </w:tr>
      <w:tr w:rsidR="004B2282" w:rsidRPr="00540AB0" w14:paraId="32688F87" w14:textId="77777777" w:rsidTr="00FC68A1">
        <w:tc>
          <w:tcPr>
            <w:tcW w:w="679" w:type="pct"/>
            <w:tcBorders>
              <w:top w:val="single" w:sz="4" w:space="0" w:color="auto"/>
              <w:left w:val="nil"/>
              <w:bottom w:val="single" w:sz="4" w:space="0" w:color="auto"/>
              <w:right w:val="nil"/>
            </w:tcBorders>
            <w:shd w:val="clear" w:color="auto" w:fill="auto"/>
            <w:hideMark/>
          </w:tcPr>
          <w:p w14:paraId="79DCF56E" w14:textId="77777777" w:rsidR="004B2282" w:rsidRPr="00540AB0" w:rsidRDefault="004B2282" w:rsidP="00FC68A1">
            <w:pPr>
              <w:pStyle w:val="Tabletext"/>
            </w:pPr>
            <w:r w:rsidRPr="00540AB0">
              <w:t>38733</w:t>
            </w:r>
          </w:p>
        </w:tc>
        <w:tc>
          <w:tcPr>
            <w:tcW w:w="3584" w:type="pct"/>
            <w:tcBorders>
              <w:top w:val="single" w:sz="4" w:space="0" w:color="auto"/>
              <w:left w:val="nil"/>
              <w:bottom w:val="single" w:sz="4" w:space="0" w:color="auto"/>
              <w:right w:val="nil"/>
            </w:tcBorders>
            <w:shd w:val="clear" w:color="auto" w:fill="auto"/>
            <w:hideMark/>
          </w:tcPr>
          <w:p w14:paraId="2CC07047" w14:textId="77777777" w:rsidR="004B2282" w:rsidRPr="00540AB0" w:rsidRDefault="004B2282" w:rsidP="00FC68A1">
            <w:pPr>
              <w:pStyle w:val="Tabletext"/>
            </w:pPr>
            <w:r w:rsidRPr="00540AB0">
              <w:t>Systemic pulmonary or cavo</w:t>
            </w:r>
            <w:r>
              <w:noBreakHyphen/>
            </w:r>
            <w:r w:rsidRPr="00540AB0">
              <w:t>pulmonary shunt, creation of, without cardiopulmonary bypass, for congenital heart disease (H) (Anaes.) (Assist.)</w:t>
            </w:r>
          </w:p>
        </w:tc>
        <w:tc>
          <w:tcPr>
            <w:tcW w:w="737" w:type="pct"/>
            <w:tcBorders>
              <w:top w:val="single" w:sz="4" w:space="0" w:color="auto"/>
              <w:left w:val="nil"/>
              <w:bottom w:val="single" w:sz="4" w:space="0" w:color="auto"/>
              <w:right w:val="nil"/>
            </w:tcBorders>
            <w:shd w:val="clear" w:color="auto" w:fill="auto"/>
            <w:hideMark/>
          </w:tcPr>
          <w:p w14:paraId="6DA01C3F" w14:textId="398AF426" w:rsidR="004B2282" w:rsidRPr="00540AB0" w:rsidRDefault="001936CA" w:rsidP="00FC68A1">
            <w:pPr>
              <w:pStyle w:val="Tabletext"/>
              <w:jc w:val="right"/>
            </w:pPr>
            <w:r>
              <w:t>1,542.55</w:t>
            </w:r>
          </w:p>
        </w:tc>
      </w:tr>
      <w:tr w:rsidR="004B2282" w:rsidRPr="00540AB0" w14:paraId="0C36E9D6" w14:textId="77777777" w:rsidTr="00FC68A1">
        <w:tc>
          <w:tcPr>
            <w:tcW w:w="679" w:type="pct"/>
            <w:tcBorders>
              <w:top w:val="single" w:sz="4" w:space="0" w:color="auto"/>
              <w:left w:val="nil"/>
              <w:bottom w:val="single" w:sz="4" w:space="0" w:color="auto"/>
              <w:right w:val="nil"/>
            </w:tcBorders>
            <w:shd w:val="clear" w:color="auto" w:fill="auto"/>
            <w:hideMark/>
          </w:tcPr>
          <w:p w14:paraId="70570495" w14:textId="77777777" w:rsidR="004B2282" w:rsidRPr="00540AB0" w:rsidRDefault="004B2282" w:rsidP="00FC68A1">
            <w:pPr>
              <w:pStyle w:val="Tabletext"/>
            </w:pPr>
            <w:r w:rsidRPr="00540AB0">
              <w:t>38736</w:t>
            </w:r>
          </w:p>
        </w:tc>
        <w:tc>
          <w:tcPr>
            <w:tcW w:w="3584" w:type="pct"/>
            <w:tcBorders>
              <w:top w:val="single" w:sz="4" w:space="0" w:color="auto"/>
              <w:left w:val="nil"/>
              <w:bottom w:val="single" w:sz="4" w:space="0" w:color="auto"/>
              <w:right w:val="nil"/>
            </w:tcBorders>
            <w:shd w:val="clear" w:color="auto" w:fill="auto"/>
            <w:hideMark/>
          </w:tcPr>
          <w:p w14:paraId="5557C076" w14:textId="77777777" w:rsidR="004B2282" w:rsidRPr="00540AB0" w:rsidRDefault="004B2282" w:rsidP="00FC68A1">
            <w:pPr>
              <w:pStyle w:val="Tabletext"/>
            </w:pPr>
            <w:r w:rsidRPr="00540AB0">
              <w:t>Systemic pulmonary or cavo</w:t>
            </w:r>
            <w:r>
              <w:noBreakHyphen/>
            </w:r>
            <w:r w:rsidRPr="00540AB0">
              <w:t>pulmonary shunt, creation of, with cardiopulmonary bypass, for congenital heart disease (H) (Anaes.) (Assist.)</w:t>
            </w:r>
          </w:p>
        </w:tc>
        <w:tc>
          <w:tcPr>
            <w:tcW w:w="737" w:type="pct"/>
            <w:tcBorders>
              <w:top w:val="single" w:sz="4" w:space="0" w:color="auto"/>
              <w:left w:val="nil"/>
              <w:bottom w:val="single" w:sz="4" w:space="0" w:color="auto"/>
              <w:right w:val="nil"/>
            </w:tcBorders>
            <w:shd w:val="clear" w:color="auto" w:fill="auto"/>
            <w:hideMark/>
          </w:tcPr>
          <w:p w14:paraId="227F6448" w14:textId="22C53ABC" w:rsidR="004B2282" w:rsidRPr="00540AB0" w:rsidRDefault="001936CA" w:rsidP="00FC68A1">
            <w:pPr>
              <w:pStyle w:val="Tabletext"/>
              <w:jc w:val="right"/>
            </w:pPr>
            <w:r>
              <w:t>2,201.20</w:t>
            </w:r>
          </w:p>
        </w:tc>
      </w:tr>
      <w:tr w:rsidR="004B2282" w:rsidRPr="00540AB0" w14:paraId="399D5E24" w14:textId="77777777" w:rsidTr="00FC68A1">
        <w:tc>
          <w:tcPr>
            <w:tcW w:w="679" w:type="pct"/>
            <w:tcBorders>
              <w:top w:val="single" w:sz="4" w:space="0" w:color="auto"/>
              <w:left w:val="nil"/>
              <w:bottom w:val="single" w:sz="4" w:space="0" w:color="auto"/>
              <w:right w:val="nil"/>
            </w:tcBorders>
            <w:shd w:val="clear" w:color="auto" w:fill="auto"/>
            <w:hideMark/>
          </w:tcPr>
          <w:p w14:paraId="31B57BC1" w14:textId="77777777" w:rsidR="004B2282" w:rsidRPr="00540AB0" w:rsidRDefault="004B2282" w:rsidP="00FC68A1">
            <w:pPr>
              <w:pStyle w:val="Tabletext"/>
            </w:pPr>
            <w:r w:rsidRPr="00540AB0">
              <w:t>38739</w:t>
            </w:r>
          </w:p>
        </w:tc>
        <w:tc>
          <w:tcPr>
            <w:tcW w:w="3584" w:type="pct"/>
            <w:tcBorders>
              <w:top w:val="single" w:sz="4" w:space="0" w:color="auto"/>
              <w:left w:val="nil"/>
              <w:bottom w:val="single" w:sz="4" w:space="0" w:color="auto"/>
              <w:right w:val="nil"/>
            </w:tcBorders>
            <w:shd w:val="clear" w:color="auto" w:fill="auto"/>
            <w:hideMark/>
          </w:tcPr>
          <w:p w14:paraId="1A5959C2" w14:textId="77777777" w:rsidR="004B2282" w:rsidRPr="00540AB0" w:rsidRDefault="004B2282" w:rsidP="00FC68A1">
            <w:pPr>
              <w:pStyle w:val="Tabletext"/>
            </w:pPr>
            <w:r w:rsidRPr="00540AB0">
              <w:t>Atrial septectomy, with or without cardiopulmonary bypass, for congenital heart disease (H) (Anaes.) (Assist.)</w:t>
            </w:r>
          </w:p>
        </w:tc>
        <w:tc>
          <w:tcPr>
            <w:tcW w:w="737" w:type="pct"/>
            <w:tcBorders>
              <w:top w:val="single" w:sz="4" w:space="0" w:color="auto"/>
              <w:left w:val="nil"/>
              <w:bottom w:val="single" w:sz="4" w:space="0" w:color="auto"/>
              <w:right w:val="nil"/>
            </w:tcBorders>
            <w:shd w:val="clear" w:color="auto" w:fill="auto"/>
            <w:hideMark/>
          </w:tcPr>
          <w:p w14:paraId="70D51541" w14:textId="036B0B7A" w:rsidR="004B2282" w:rsidRPr="00540AB0" w:rsidRDefault="001936CA" w:rsidP="00FC68A1">
            <w:pPr>
              <w:pStyle w:val="Tabletext"/>
              <w:jc w:val="right"/>
            </w:pPr>
            <w:r>
              <w:t>1,984.20</w:t>
            </w:r>
          </w:p>
        </w:tc>
      </w:tr>
      <w:tr w:rsidR="004B2282" w:rsidRPr="00540AB0" w14:paraId="2085DC6A" w14:textId="77777777" w:rsidTr="00FC68A1">
        <w:tc>
          <w:tcPr>
            <w:tcW w:w="679" w:type="pct"/>
            <w:tcBorders>
              <w:top w:val="single" w:sz="4" w:space="0" w:color="auto"/>
              <w:left w:val="nil"/>
              <w:bottom w:val="single" w:sz="4" w:space="0" w:color="auto"/>
              <w:right w:val="nil"/>
            </w:tcBorders>
            <w:shd w:val="clear" w:color="auto" w:fill="auto"/>
            <w:hideMark/>
          </w:tcPr>
          <w:p w14:paraId="65316AE9" w14:textId="77777777" w:rsidR="004B2282" w:rsidRPr="00540AB0" w:rsidRDefault="004B2282" w:rsidP="00FC68A1">
            <w:pPr>
              <w:pStyle w:val="Tabletext"/>
            </w:pPr>
            <w:r w:rsidRPr="00540AB0">
              <w:t>38742</w:t>
            </w:r>
          </w:p>
        </w:tc>
        <w:tc>
          <w:tcPr>
            <w:tcW w:w="3584" w:type="pct"/>
            <w:tcBorders>
              <w:top w:val="single" w:sz="4" w:space="0" w:color="auto"/>
              <w:left w:val="nil"/>
              <w:bottom w:val="single" w:sz="4" w:space="0" w:color="auto"/>
              <w:right w:val="nil"/>
            </w:tcBorders>
            <w:shd w:val="clear" w:color="auto" w:fill="auto"/>
            <w:hideMark/>
          </w:tcPr>
          <w:p w14:paraId="33DF52B3" w14:textId="77777777" w:rsidR="004B2282" w:rsidRPr="00540AB0" w:rsidRDefault="004B2282" w:rsidP="00FC68A1">
            <w:pPr>
              <w:pStyle w:val="Tabletext"/>
            </w:pPr>
            <w:r w:rsidRPr="00540AB0">
              <w:t>Atrial septal defect, closure by open exposure and direct suture or patch, for congenital heart disease (H) (Anaes.) (Assist.)</w:t>
            </w:r>
          </w:p>
        </w:tc>
        <w:tc>
          <w:tcPr>
            <w:tcW w:w="737" w:type="pct"/>
            <w:tcBorders>
              <w:top w:val="single" w:sz="4" w:space="0" w:color="auto"/>
              <w:left w:val="nil"/>
              <w:bottom w:val="single" w:sz="4" w:space="0" w:color="auto"/>
              <w:right w:val="nil"/>
            </w:tcBorders>
            <w:shd w:val="clear" w:color="auto" w:fill="auto"/>
            <w:hideMark/>
          </w:tcPr>
          <w:p w14:paraId="19745FA4" w14:textId="3CA3FE3E" w:rsidR="004B2282" w:rsidRPr="00540AB0" w:rsidRDefault="001936CA" w:rsidP="00FC68A1">
            <w:pPr>
              <w:pStyle w:val="Tabletext"/>
              <w:jc w:val="right"/>
            </w:pPr>
            <w:r>
              <w:t>1,984.20</w:t>
            </w:r>
          </w:p>
        </w:tc>
      </w:tr>
      <w:tr w:rsidR="004B2282" w:rsidRPr="00540AB0" w14:paraId="72880387" w14:textId="77777777" w:rsidTr="00FC68A1">
        <w:tc>
          <w:tcPr>
            <w:tcW w:w="679" w:type="pct"/>
            <w:tcBorders>
              <w:top w:val="single" w:sz="4" w:space="0" w:color="auto"/>
              <w:left w:val="nil"/>
              <w:bottom w:val="single" w:sz="4" w:space="0" w:color="auto"/>
              <w:right w:val="nil"/>
            </w:tcBorders>
            <w:shd w:val="clear" w:color="auto" w:fill="auto"/>
            <w:hideMark/>
          </w:tcPr>
          <w:p w14:paraId="4A658D13" w14:textId="77777777" w:rsidR="004B2282" w:rsidRPr="00540AB0" w:rsidRDefault="004B2282" w:rsidP="00FC68A1">
            <w:pPr>
              <w:pStyle w:val="Tabletext"/>
            </w:pPr>
            <w:r w:rsidRPr="00540AB0">
              <w:t>38745</w:t>
            </w:r>
          </w:p>
        </w:tc>
        <w:tc>
          <w:tcPr>
            <w:tcW w:w="3584" w:type="pct"/>
            <w:tcBorders>
              <w:top w:val="single" w:sz="4" w:space="0" w:color="auto"/>
              <w:left w:val="nil"/>
              <w:bottom w:val="single" w:sz="4" w:space="0" w:color="auto"/>
              <w:right w:val="nil"/>
            </w:tcBorders>
            <w:shd w:val="clear" w:color="auto" w:fill="auto"/>
            <w:hideMark/>
          </w:tcPr>
          <w:p w14:paraId="34E1DF14" w14:textId="77777777" w:rsidR="004B2282" w:rsidRPr="00540AB0" w:rsidRDefault="004B2282" w:rsidP="00FC68A1">
            <w:pPr>
              <w:pStyle w:val="Tabletext"/>
            </w:pPr>
            <w:r w:rsidRPr="00540AB0">
              <w:t>Intra</w:t>
            </w:r>
            <w:r>
              <w:noBreakHyphen/>
            </w:r>
            <w:r w:rsidRPr="00540AB0">
              <w:t>atrial baffle, insertion of, for congenital heart disease (H) (Anaes.) (Assist.)</w:t>
            </w:r>
          </w:p>
        </w:tc>
        <w:tc>
          <w:tcPr>
            <w:tcW w:w="737" w:type="pct"/>
            <w:tcBorders>
              <w:top w:val="single" w:sz="4" w:space="0" w:color="auto"/>
              <w:left w:val="nil"/>
              <w:bottom w:val="single" w:sz="4" w:space="0" w:color="auto"/>
              <w:right w:val="nil"/>
            </w:tcBorders>
            <w:shd w:val="clear" w:color="auto" w:fill="auto"/>
            <w:hideMark/>
          </w:tcPr>
          <w:p w14:paraId="5837DF8D" w14:textId="7A5D6FD4" w:rsidR="004B2282" w:rsidRPr="00540AB0" w:rsidRDefault="001936CA" w:rsidP="00FC68A1">
            <w:pPr>
              <w:pStyle w:val="Tabletext"/>
              <w:jc w:val="right"/>
            </w:pPr>
            <w:r>
              <w:t>2,201.20</w:t>
            </w:r>
          </w:p>
        </w:tc>
      </w:tr>
      <w:tr w:rsidR="004B2282" w:rsidRPr="00540AB0" w14:paraId="74B6FDBC" w14:textId="77777777" w:rsidTr="00FC68A1">
        <w:tc>
          <w:tcPr>
            <w:tcW w:w="679" w:type="pct"/>
            <w:tcBorders>
              <w:top w:val="single" w:sz="4" w:space="0" w:color="auto"/>
              <w:left w:val="nil"/>
              <w:bottom w:val="single" w:sz="4" w:space="0" w:color="auto"/>
              <w:right w:val="nil"/>
            </w:tcBorders>
            <w:shd w:val="clear" w:color="auto" w:fill="auto"/>
            <w:hideMark/>
          </w:tcPr>
          <w:p w14:paraId="66FC540B" w14:textId="77777777" w:rsidR="004B2282" w:rsidRPr="00540AB0" w:rsidRDefault="004B2282" w:rsidP="00FC68A1">
            <w:pPr>
              <w:pStyle w:val="Tabletext"/>
            </w:pPr>
            <w:r w:rsidRPr="00540AB0">
              <w:t>38748</w:t>
            </w:r>
          </w:p>
        </w:tc>
        <w:tc>
          <w:tcPr>
            <w:tcW w:w="3584" w:type="pct"/>
            <w:tcBorders>
              <w:top w:val="single" w:sz="4" w:space="0" w:color="auto"/>
              <w:left w:val="nil"/>
              <w:bottom w:val="single" w:sz="4" w:space="0" w:color="auto"/>
              <w:right w:val="nil"/>
            </w:tcBorders>
            <w:shd w:val="clear" w:color="auto" w:fill="auto"/>
            <w:hideMark/>
          </w:tcPr>
          <w:p w14:paraId="79310987" w14:textId="77777777" w:rsidR="004B2282" w:rsidRPr="00540AB0" w:rsidRDefault="004B2282" w:rsidP="00FC68A1">
            <w:pPr>
              <w:pStyle w:val="Tabletext"/>
            </w:pPr>
            <w:r w:rsidRPr="00540AB0">
              <w:t>Ventricular septectomy, for congenital heart disease (H) (Anaes.) (Assist.)</w:t>
            </w:r>
          </w:p>
        </w:tc>
        <w:tc>
          <w:tcPr>
            <w:tcW w:w="737" w:type="pct"/>
            <w:tcBorders>
              <w:top w:val="single" w:sz="4" w:space="0" w:color="auto"/>
              <w:left w:val="nil"/>
              <w:bottom w:val="single" w:sz="4" w:space="0" w:color="auto"/>
              <w:right w:val="nil"/>
            </w:tcBorders>
            <w:shd w:val="clear" w:color="auto" w:fill="auto"/>
            <w:hideMark/>
          </w:tcPr>
          <w:p w14:paraId="69477095" w14:textId="6D981A04" w:rsidR="004B2282" w:rsidRPr="00540AB0" w:rsidRDefault="001936CA" w:rsidP="00FC68A1">
            <w:pPr>
              <w:pStyle w:val="Tabletext"/>
              <w:jc w:val="right"/>
            </w:pPr>
            <w:r>
              <w:t>2,201.20</w:t>
            </w:r>
          </w:p>
        </w:tc>
      </w:tr>
      <w:tr w:rsidR="004B2282" w:rsidRPr="00540AB0" w14:paraId="4EDFD667" w14:textId="77777777" w:rsidTr="00FC68A1">
        <w:tc>
          <w:tcPr>
            <w:tcW w:w="679" w:type="pct"/>
            <w:tcBorders>
              <w:top w:val="single" w:sz="4" w:space="0" w:color="auto"/>
              <w:left w:val="nil"/>
              <w:bottom w:val="single" w:sz="4" w:space="0" w:color="auto"/>
              <w:right w:val="nil"/>
            </w:tcBorders>
            <w:shd w:val="clear" w:color="auto" w:fill="auto"/>
            <w:hideMark/>
          </w:tcPr>
          <w:p w14:paraId="2B310DEF" w14:textId="77777777" w:rsidR="004B2282" w:rsidRPr="00540AB0" w:rsidRDefault="004B2282" w:rsidP="00FC68A1">
            <w:pPr>
              <w:pStyle w:val="Tabletext"/>
            </w:pPr>
            <w:r w:rsidRPr="00540AB0">
              <w:t>38751</w:t>
            </w:r>
          </w:p>
        </w:tc>
        <w:tc>
          <w:tcPr>
            <w:tcW w:w="3584" w:type="pct"/>
            <w:tcBorders>
              <w:top w:val="single" w:sz="4" w:space="0" w:color="auto"/>
              <w:left w:val="nil"/>
              <w:bottom w:val="single" w:sz="4" w:space="0" w:color="auto"/>
              <w:right w:val="nil"/>
            </w:tcBorders>
            <w:shd w:val="clear" w:color="auto" w:fill="auto"/>
            <w:hideMark/>
          </w:tcPr>
          <w:p w14:paraId="13F04E63" w14:textId="77777777" w:rsidR="004B2282" w:rsidRPr="00540AB0" w:rsidRDefault="004B2282" w:rsidP="00FC68A1">
            <w:pPr>
              <w:pStyle w:val="Tabletext"/>
            </w:pPr>
            <w:r w:rsidRPr="00540AB0">
              <w:t>Ventricular septal defect, closure by direct suture or patch (H) (Anaes.) (Assist.)</w:t>
            </w:r>
          </w:p>
        </w:tc>
        <w:tc>
          <w:tcPr>
            <w:tcW w:w="737" w:type="pct"/>
            <w:tcBorders>
              <w:top w:val="single" w:sz="4" w:space="0" w:color="auto"/>
              <w:left w:val="nil"/>
              <w:bottom w:val="single" w:sz="4" w:space="0" w:color="auto"/>
              <w:right w:val="nil"/>
            </w:tcBorders>
            <w:shd w:val="clear" w:color="auto" w:fill="auto"/>
            <w:hideMark/>
          </w:tcPr>
          <w:p w14:paraId="04FBE72A" w14:textId="7F2AEAFC" w:rsidR="004B2282" w:rsidRPr="00540AB0" w:rsidRDefault="001936CA" w:rsidP="00FC68A1">
            <w:pPr>
              <w:pStyle w:val="Tabletext"/>
              <w:jc w:val="right"/>
            </w:pPr>
            <w:r>
              <w:t>2,201.20</w:t>
            </w:r>
          </w:p>
        </w:tc>
      </w:tr>
      <w:tr w:rsidR="004B2282" w:rsidRPr="00540AB0" w14:paraId="239697EE" w14:textId="77777777" w:rsidTr="00FC68A1">
        <w:tc>
          <w:tcPr>
            <w:tcW w:w="679" w:type="pct"/>
            <w:tcBorders>
              <w:top w:val="single" w:sz="4" w:space="0" w:color="auto"/>
              <w:left w:val="nil"/>
              <w:bottom w:val="single" w:sz="4" w:space="0" w:color="auto"/>
              <w:right w:val="nil"/>
            </w:tcBorders>
            <w:shd w:val="clear" w:color="auto" w:fill="auto"/>
            <w:hideMark/>
          </w:tcPr>
          <w:p w14:paraId="7C310455" w14:textId="77777777" w:rsidR="004B2282" w:rsidRPr="00540AB0" w:rsidRDefault="004B2282" w:rsidP="00FC68A1">
            <w:pPr>
              <w:pStyle w:val="Tabletext"/>
            </w:pPr>
            <w:r w:rsidRPr="00540AB0">
              <w:t>38754</w:t>
            </w:r>
          </w:p>
        </w:tc>
        <w:tc>
          <w:tcPr>
            <w:tcW w:w="3584" w:type="pct"/>
            <w:tcBorders>
              <w:top w:val="single" w:sz="4" w:space="0" w:color="auto"/>
              <w:left w:val="nil"/>
              <w:bottom w:val="single" w:sz="4" w:space="0" w:color="auto"/>
              <w:right w:val="nil"/>
            </w:tcBorders>
            <w:shd w:val="clear" w:color="auto" w:fill="auto"/>
            <w:hideMark/>
          </w:tcPr>
          <w:p w14:paraId="7F8025B0" w14:textId="77777777" w:rsidR="004B2282" w:rsidRPr="00540AB0" w:rsidRDefault="004B2282" w:rsidP="00FC68A1">
            <w:pPr>
              <w:pStyle w:val="Tabletext"/>
            </w:pPr>
            <w:r w:rsidRPr="00540AB0">
              <w:t>Intraventricular baffle or conduit, insertion of, for congenital heart disease (H) (Anaes.) (Assist.)</w:t>
            </w:r>
          </w:p>
        </w:tc>
        <w:tc>
          <w:tcPr>
            <w:tcW w:w="737" w:type="pct"/>
            <w:tcBorders>
              <w:top w:val="single" w:sz="4" w:space="0" w:color="auto"/>
              <w:left w:val="nil"/>
              <w:bottom w:val="single" w:sz="4" w:space="0" w:color="auto"/>
              <w:right w:val="nil"/>
            </w:tcBorders>
            <w:shd w:val="clear" w:color="auto" w:fill="auto"/>
            <w:hideMark/>
          </w:tcPr>
          <w:p w14:paraId="7232D808" w14:textId="2C85B62A" w:rsidR="004B2282" w:rsidRPr="00540AB0" w:rsidRDefault="001936CA" w:rsidP="00FC68A1">
            <w:pPr>
              <w:pStyle w:val="Tabletext"/>
              <w:jc w:val="right"/>
            </w:pPr>
            <w:r>
              <w:t>2,755.40</w:t>
            </w:r>
          </w:p>
        </w:tc>
      </w:tr>
      <w:tr w:rsidR="004B2282" w:rsidRPr="00540AB0" w14:paraId="4123365F" w14:textId="77777777" w:rsidTr="00FC68A1">
        <w:tc>
          <w:tcPr>
            <w:tcW w:w="679" w:type="pct"/>
            <w:tcBorders>
              <w:top w:val="single" w:sz="4" w:space="0" w:color="auto"/>
              <w:left w:val="nil"/>
              <w:bottom w:val="single" w:sz="4" w:space="0" w:color="auto"/>
              <w:right w:val="nil"/>
            </w:tcBorders>
            <w:shd w:val="clear" w:color="auto" w:fill="auto"/>
            <w:hideMark/>
          </w:tcPr>
          <w:p w14:paraId="634F4406" w14:textId="77777777" w:rsidR="004B2282" w:rsidRPr="00540AB0" w:rsidRDefault="004B2282" w:rsidP="00FC68A1">
            <w:pPr>
              <w:pStyle w:val="Tabletext"/>
            </w:pPr>
            <w:r w:rsidRPr="00540AB0">
              <w:t>38757</w:t>
            </w:r>
          </w:p>
        </w:tc>
        <w:tc>
          <w:tcPr>
            <w:tcW w:w="3584" w:type="pct"/>
            <w:tcBorders>
              <w:top w:val="single" w:sz="4" w:space="0" w:color="auto"/>
              <w:left w:val="nil"/>
              <w:bottom w:val="single" w:sz="4" w:space="0" w:color="auto"/>
              <w:right w:val="nil"/>
            </w:tcBorders>
            <w:shd w:val="clear" w:color="auto" w:fill="auto"/>
            <w:hideMark/>
          </w:tcPr>
          <w:p w14:paraId="72F18DB7" w14:textId="77777777" w:rsidR="004B2282" w:rsidRPr="00540AB0" w:rsidRDefault="004B2282" w:rsidP="00FC68A1">
            <w:pPr>
              <w:pStyle w:val="Tabletext"/>
            </w:pPr>
            <w:r w:rsidRPr="00540AB0">
              <w:t>Extracardiac conduit, insertion of, for congenital heart disease (H) (Anaes.) (Assist.)</w:t>
            </w:r>
          </w:p>
        </w:tc>
        <w:tc>
          <w:tcPr>
            <w:tcW w:w="737" w:type="pct"/>
            <w:tcBorders>
              <w:top w:val="single" w:sz="4" w:space="0" w:color="auto"/>
              <w:left w:val="nil"/>
              <w:bottom w:val="single" w:sz="4" w:space="0" w:color="auto"/>
              <w:right w:val="nil"/>
            </w:tcBorders>
            <w:shd w:val="clear" w:color="auto" w:fill="auto"/>
            <w:hideMark/>
          </w:tcPr>
          <w:p w14:paraId="37D6A921" w14:textId="20AA4366" w:rsidR="004B2282" w:rsidRPr="00540AB0" w:rsidRDefault="001936CA" w:rsidP="00FC68A1">
            <w:pPr>
              <w:pStyle w:val="Tabletext"/>
              <w:jc w:val="right"/>
            </w:pPr>
            <w:r>
              <w:t>2,201.20</w:t>
            </w:r>
          </w:p>
        </w:tc>
      </w:tr>
      <w:tr w:rsidR="004B2282" w:rsidRPr="00540AB0" w14:paraId="45B598F4" w14:textId="77777777" w:rsidTr="00FC68A1">
        <w:tc>
          <w:tcPr>
            <w:tcW w:w="679" w:type="pct"/>
            <w:tcBorders>
              <w:top w:val="single" w:sz="4" w:space="0" w:color="auto"/>
              <w:left w:val="nil"/>
              <w:bottom w:val="single" w:sz="4" w:space="0" w:color="auto"/>
              <w:right w:val="nil"/>
            </w:tcBorders>
            <w:shd w:val="clear" w:color="auto" w:fill="auto"/>
            <w:hideMark/>
          </w:tcPr>
          <w:p w14:paraId="7EE9BD1D" w14:textId="77777777" w:rsidR="004B2282" w:rsidRPr="00540AB0" w:rsidRDefault="004B2282" w:rsidP="00FC68A1">
            <w:pPr>
              <w:pStyle w:val="Tabletext"/>
            </w:pPr>
            <w:bookmarkStart w:id="1105" w:name="CU_491780921"/>
            <w:bookmarkEnd w:id="1105"/>
            <w:r w:rsidRPr="00540AB0">
              <w:t>38760</w:t>
            </w:r>
          </w:p>
        </w:tc>
        <w:tc>
          <w:tcPr>
            <w:tcW w:w="3584" w:type="pct"/>
            <w:tcBorders>
              <w:top w:val="single" w:sz="4" w:space="0" w:color="auto"/>
              <w:left w:val="nil"/>
              <w:bottom w:val="single" w:sz="4" w:space="0" w:color="auto"/>
              <w:right w:val="nil"/>
            </w:tcBorders>
            <w:shd w:val="clear" w:color="auto" w:fill="auto"/>
            <w:hideMark/>
          </w:tcPr>
          <w:p w14:paraId="6809033C" w14:textId="77777777" w:rsidR="004B2282" w:rsidRPr="00540AB0" w:rsidRDefault="004B2282" w:rsidP="00FC68A1">
            <w:pPr>
              <w:pStyle w:val="Tabletext"/>
            </w:pPr>
            <w:r w:rsidRPr="00540AB0">
              <w:t>Extracardiac conduit, replacement of, for congenital heart disease (H) (Anaes.) (Assist.)</w:t>
            </w:r>
          </w:p>
        </w:tc>
        <w:tc>
          <w:tcPr>
            <w:tcW w:w="737" w:type="pct"/>
            <w:tcBorders>
              <w:top w:val="single" w:sz="4" w:space="0" w:color="auto"/>
              <w:left w:val="nil"/>
              <w:bottom w:val="single" w:sz="4" w:space="0" w:color="auto"/>
              <w:right w:val="nil"/>
            </w:tcBorders>
            <w:shd w:val="clear" w:color="auto" w:fill="auto"/>
            <w:hideMark/>
          </w:tcPr>
          <w:p w14:paraId="3CCDFED2" w14:textId="3EE8673D" w:rsidR="004B2282" w:rsidRPr="00540AB0" w:rsidRDefault="001936CA" w:rsidP="00FC68A1">
            <w:pPr>
              <w:pStyle w:val="Tabletext"/>
              <w:jc w:val="right"/>
            </w:pPr>
            <w:r>
              <w:t>2,201.20</w:t>
            </w:r>
          </w:p>
        </w:tc>
      </w:tr>
      <w:tr w:rsidR="004B2282" w:rsidRPr="00540AB0" w14:paraId="0F5409B4" w14:textId="77777777" w:rsidTr="00FC68A1">
        <w:tc>
          <w:tcPr>
            <w:tcW w:w="679" w:type="pct"/>
            <w:tcBorders>
              <w:top w:val="single" w:sz="4" w:space="0" w:color="auto"/>
              <w:left w:val="nil"/>
              <w:bottom w:val="single" w:sz="4" w:space="0" w:color="auto"/>
              <w:right w:val="nil"/>
            </w:tcBorders>
            <w:shd w:val="clear" w:color="auto" w:fill="auto"/>
            <w:hideMark/>
          </w:tcPr>
          <w:p w14:paraId="62B99A3C" w14:textId="77777777" w:rsidR="004B2282" w:rsidRPr="00540AB0" w:rsidRDefault="004B2282" w:rsidP="00FC68A1">
            <w:pPr>
              <w:pStyle w:val="Tabletext"/>
            </w:pPr>
            <w:bookmarkStart w:id="1106" w:name="CU_491775990"/>
            <w:bookmarkEnd w:id="1106"/>
            <w:r w:rsidRPr="00540AB0">
              <w:t>38763</w:t>
            </w:r>
          </w:p>
        </w:tc>
        <w:tc>
          <w:tcPr>
            <w:tcW w:w="3584" w:type="pct"/>
            <w:tcBorders>
              <w:top w:val="single" w:sz="4" w:space="0" w:color="auto"/>
              <w:left w:val="nil"/>
              <w:bottom w:val="single" w:sz="4" w:space="0" w:color="auto"/>
              <w:right w:val="nil"/>
            </w:tcBorders>
            <w:shd w:val="clear" w:color="auto" w:fill="auto"/>
            <w:hideMark/>
          </w:tcPr>
          <w:p w14:paraId="055EE896" w14:textId="77777777" w:rsidR="004B2282" w:rsidRPr="00540AB0" w:rsidRDefault="004B2282" w:rsidP="00FC68A1">
            <w:pPr>
              <w:pStyle w:val="Tabletext"/>
            </w:pPr>
            <w:r w:rsidRPr="00540AB0">
              <w:t>Ventricular myectomy, for relief of ventricular obstruction, right or left, for congenital heart disease (H) (Anaes.) (Assist.)</w:t>
            </w:r>
          </w:p>
        </w:tc>
        <w:tc>
          <w:tcPr>
            <w:tcW w:w="737" w:type="pct"/>
            <w:tcBorders>
              <w:top w:val="single" w:sz="4" w:space="0" w:color="auto"/>
              <w:left w:val="nil"/>
              <w:bottom w:val="single" w:sz="4" w:space="0" w:color="auto"/>
              <w:right w:val="nil"/>
            </w:tcBorders>
            <w:shd w:val="clear" w:color="auto" w:fill="auto"/>
            <w:hideMark/>
          </w:tcPr>
          <w:p w14:paraId="250D6E7A" w14:textId="74CD5810" w:rsidR="004B2282" w:rsidRPr="00540AB0" w:rsidRDefault="001936CA" w:rsidP="00FC68A1">
            <w:pPr>
              <w:pStyle w:val="Tabletext"/>
              <w:jc w:val="right"/>
            </w:pPr>
            <w:r>
              <w:t>2,201.20</w:t>
            </w:r>
          </w:p>
        </w:tc>
      </w:tr>
      <w:tr w:rsidR="004B2282" w:rsidRPr="00540AB0" w14:paraId="6C1228F4" w14:textId="77777777" w:rsidTr="00FC68A1">
        <w:tc>
          <w:tcPr>
            <w:tcW w:w="679" w:type="pct"/>
            <w:tcBorders>
              <w:top w:val="single" w:sz="4" w:space="0" w:color="auto"/>
              <w:left w:val="nil"/>
              <w:bottom w:val="single" w:sz="4" w:space="0" w:color="auto"/>
              <w:right w:val="nil"/>
            </w:tcBorders>
            <w:shd w:val="clear" w:color="auto" w:fill="auto"/>
            <w:hideMark/>
          </w:tcPr>
          <w:p w14:paraId="2604E787" w14:textId="77777777" w:rsidR="004B2282" w:rsidRPr="00540AB0" w:rsidRDefault="004B2282" w:rsidP="00FC68A1">
            <w:pPr>
              <w:pStyle w:val="Tabletext"/>
            </w:pPr>
            <w:r w:rsidRPr="00540AB0">
              <w:t>38766</w:t>
            </w:r>
          </w:p>
        </w:tc>
        <w:tc>
          <w:tcPr>
            <w:tcW w:w="3584" w:type="pct"/>
            <w:tcBorders>
              <w:top w:val="single" w:sz="4" w:space="0" w:color="auto"/>
              <w:left w:val="nil"/>
              <w:bottom w:val="single" w:sz="4" w:space="0" w:color="auto"/>
              <w:right w:val="nil"/>
            </w:tcBorders>
            <w:shd w:val="clear" w:color="auto" w:fill="auto"/>
            <w:hideMark/>
          </w:tcPr>
          <w:p w14:paraId="2532F52B" w14:textId="77777777" w:rsidR="004B2282" w:rsidRPr="00540AB0" w:rsidRDefault="004B2282" w:rsidP="00FC68A1">
            <w:pPr>
              <w:pStyle w:val="Tabletext"/>
            </w:pPr>
            <w:r w:rsidRPr="00540AB0">
              <w:t>Ventricular augmentation, right or left, for congenital heart disease (H) (Anaes.) (Assist.)</w:t>
            </w:r>
          </w:p>
        </w:tc>
        <w:tc>
          <w:tcPr>
            <w:tcW w:w="737" w:type="pct"/>
            <w:tcBorders>
              <w:top w:val="single" w:sz="4" w:space="0" w:color="auto"/>
              <w:left w:val="nil"/>
              <w:bottom w:val="single" w:sz="4" w:space="0" w:color="auto"/>
              <w:right w:val="nil"/>
            </w:tcBorders>
            <w:shd w:val="clear" w:color="auto" w:fill="auto"/>
            <w:hideMark/>
          </w:tcPr>
          <w:p w14:paraId="2EF44545" w14:textId="04B853E7" w:rsidR="004B2282" w:rsidRPr="00540AB0" w:rsidRDefault="001936CA" w:rsidP="00FC68A1">
            <w:pPr>
              <w:pStyle w:val="Tabletext"/>
              <w:jc w:val="right"/>
            </w:pPr>
            <w:r>
              <w:t>2,201.20</w:t>
            </w:r>
          </w:p>
        </w:tc>
      </w:tr>
      <w:tr w:rsidR="004B2282" w:rsidRPr="00540AB0" w14:paraId="73CEB91E" w14:textId="77777777" w:rsidTr="00FC68A1">
        <w:tc>
          <w:tcPr>
            <w:tcW w:w="679" w:type="pct"/>
            <w:tcBorders>
              <w:top w:val="single" w:sz="4" w:space="0" w:color="auto"/>
              <w:left w:val="nil"/>
              <w:bottom w:val="single" w:sz="4" w:space="0" w:color="auto"/>
              <w:right w:val="nil"/>
            </w:tcBorders>
            <w:shd w:val="clear" w:color="auto" w:fill="auto"/>
            <w:hideMark/>
          </w:tcPr>
          <w:p w14:paraId="0FB9FE06" w14:textId="77777777" w:rsidR="004B2282" w:rsidRPr="00540AB0" w:rsidRDefault="004B2282" w:rsidP="00FC68A1">
            <w:pPr>
              <w:pStyle w:val="Tabletext"/>
            </w:pPr>
            <w:r w:rsidRPr="00540AB0">
              <w:lastRenderedPageBreak/>
              <w:t>38800</w:t>
            </w:r>
          </w:p>
        </w:tc>
        <w:tc>
          <w:tcPr>
            <w:tcW w:w="3584" w:type="pct"/>
            <w:tcBorders>
              <w:top w:val="single" w:sz="4" w:space="0" w:color="auto"/>
              <w:left w:val="nil"/>
              <w:bottom w:val="single" w:sz="4" w:space="0" w:color="auto"/>
              <w:right w:val="nil"/>
            </w:tcBorders>
            <w:shd w:val="clear" w:color="auto" w:fill="auto"/>
            <w:hideMark/>
          </w:tcPr>
          <w:p w14:paraId="6D52D683" w14:textId="77777777" w:rsidR="004B2282" w:rsidRPr="00540AB0" w:rsidRDefault="004B2282" w:rsidP="00FC68A1">
            <w:pPr>
              <w:pStyle w:val="Tabletext"/>
            </w:pPr>
            <w:r w:rsidRPr="00540AB0">
              <w:t>Thoracic cavity, aspiration of, for diagnostic purposes, other than a service associated with a service to which item 38803 applies</w:t>
            </w:r>
          </w:p>
        </w:tc>
        <w:tc>
          <w:tcPr>
            <w:tcW w:w="737" w:type="pct"/>
            <w:tcBorders>
              <w:top w:val="single" w:sz="4" w:space="0" w:color="auto"/>
              <w:left w:val="nil"/>
              <w:bottom w:val="single" w:sz="4" w:space="0" w:color="auto"/>
              <w:right w:val="nil"/>
            </w:tcBorders>
            <w:shd w:val="clear" w:color="auto" w:fill="auto"/>
            <w:hideMark/>
          </w:tcPr>
          <w:p w14:paraId="1DFC517C" w14:textId="2E778296" w:rsidR="004B2282" w:rsidRPr="00540AB0" w:rsidRDefault="001936CA" w:rsidP="00FC68A1">
            <w:pPr>
              <w:pStyle w:val="Tabletext"/>
              <w:jc w:val="right"/>
            </w:pPr>
            <w:r>
              <w:t>39.70</w:t>
            </w:r>
          </w:p>
        </w:tc>
      </w:tr>
      <w:tr w:rsidR="004B2282" w:rsidRPr="00540AB0" w14:paraId="7594A096" w14:textId="77777777" w:rsidTr="00FC68A1">
        <w:tc>
          <w:tcPr>
            <w:tcW w:w="679" w:type="pct"/>
            <w:tcBorders>
              <w:top w:val="single" w:sz="4" w:space="0" w:color="auto"/>
              <w:left w:val="nil"/>
              <w:bottom w:val="single" w:sz="4" w:space="0" w:color="auto"/>
              <w:right w:val="nil"/>
            </w:tcBorders>
            <w:shd w:val="clear" w:color="auto" w:fill="auto"/>
            <w:hideMark/>
          </w:tcPr>
          <w:p w14:paraId="5CA0A124" w14:textId="77777777" w:rsidR="004B2282" w:rsidRPr="00540AB0" w:rsidRDefault="004B2282" w:rsidP="00FC68A1">
            <w:pPr>
              <w:pStyle w:val="Tabletext"/>
            </w:pPr>
            <w:r w:rsidRPr="00540AB0">
              <w:t>38803</w:t>
            </w:r>
          </w:p>
        </w:tc>
        <w:tc>
          <w:tcPr>
            <w:tcW w:w="3584" w:type="pct"/>
            <w:tcBorders>
              <w:top w:val="single" w:sz="4" w:space="0" w:color="auto"/>
              <w:left w:val="nil"/>
              <w:bottom w:val="single" w:sz="4" w:space="0" w:color="auto"/>
              <w:right w:val="nil"/>
            </w:tcBorders>
            <w:shd w:val="clear" w:color="auto" w:fill="auto"/>
            <w:hideMark/>
          </w:tcPr>
          <w:p w14:paraId="1952DBFD" w14:textId="77777777" w:rsidR="004B2282" w:rsidRPr="00540AB0" w:rsidRDefault="004B2282" w:rsidP="00FC68A1">
            <w:pPr>
              <w:pStyle w:val="Tabletext"/>
            </w:pPr>
            <w:r w:rsidRPr="00540AB0">
              <w:t>Thoracic cavity, aspiration of, with therapeutic drainage (paracentesis), with or without diagnostic sample</w:t>
            </w:r>
          </w:p>
        </w:tc>
        <w:tc>
          <w:tcPr>
            <w:tcW w:w="737" w:type="pct"/>
            <w:tcBorders>
              <w:top w:val="single" w:sz="4" w:space="0" w:color="auto"/>
              <w:left w:val="nil"/>
              <w:bottom w:val="single" w:sz="4" w:space="0" w:color="auto"/>
              <w:right w:val="nil"/>
            </w:tcBorders>
            <w:shd w:val="clear" w:color="auto" w:fill="auto"/>
            <w:hideMark/>
          </w:tcPr>
          <w:p w14:paraId="1ACE40B2" w14:textId="39D97AC7" w:rsidR="004B2282" w:rsidRPr="00540AB0" w:rsidRDefault="001936CA" w:rsidP="00FC68A1">
            <w:pPr>
              <w:pStyle w:val="Tabletext"/>
              <w:jc w:val="right"/>
            </w:pPr>
            <w:r>
              <w:t>79.30</w:t>
            </w:r>
          </w:p>
        </w:tc>
      </w:tr>
      <w:tr w:rsidR="004B2282" w:rsidRPr="00540AB0" w14:paraId="095E944E" w14:textId="77777777" w:rsidTr="00FC68A1">
        <w:tc>
          <w:tcPr>
            <w:tcW w:w="679" w:type="pct"/>
            <w:tcBorders>
              <w:top w:val="single" w:sz="4" w:space="0" w:color="auto"/>
              <w:left w:val="nil"/>
              <w:bottom w:val="single" w:sz="4" w:space="0" w:color="auto"/>
              <w:right w:val="nil"/>
            </w:tcBorders>
            <w:shd w:val="clear" w:color="auto" w:fill="auto"/>
            <w:hideMark/>
          </w:tcPr>
          <w:p w14:paraId="61E195F9" w14:textId="77777777" w:rsidR="004B2282" w:rsidRPr="00540AB0" w:rsidRDefault="004B2282" w:rsidP="00FC68A1">
            <w:pPr>
              <w:pStyle w:val="Tabletext"/>
            </w:pPr>
            <w:r w:rsidRPr="00540AB0">
              <w:t>38806</w:t>
            </w:r>
          </w:p>
        </w:tc>
        <w:tc>
          <w:tcPr>
            <w:tcW w:w="3584" w:type="pct"/>
            <w:tcBorders>
              <w:top w:val="single" w:sz="4" w:space="0" w:color="auto"/>
              <w:left w:val="nil"/>
              <w:bottom w:val="single" w:sz="4" w:space="0" w:color="auto"/>
              <w:right w:val="nil"/>
            </w:tcBorders>
            <w:shd w:val="clear" w:color="auto" w:fill="auto"/>
            <w:hideMark/>
          </w:tcPr>
          <w:p w14:paraId="2643587C" w14:textId="77777777" w:rsidR="004B2282" w:rsidRPr="00540AB0" w:rsidRDefault="004B2282" w:rsidP="00FC68A1">
            <w:pPr>
              <w:pStyle w:val="Tabletext"/>
            </w:pPr>
            <w:r w:rsidRPr="00540AB0">
              <w:t>Intercostal drain, insertion of, not involving resection of rib (excluding after</w:t>
            </w:r>
            <w:r>
              <w:noBreakHyphen/>
            </w:r>
            <w:r w:rsidRPr="00540AB0">
              <w:t>care) (Anaes.)</w:t>
            </w:r>
          </w:p>
        </w:tc>
        <w:tc>
          <w:tcPr>
            <w:tcW w:w="737" w:type="pct"/>
            <w:tcBorders>
              <w:top w:val="single" w:sz="4" w:space="0" w:color="auto"/>
              <w:left w:val="nil"/>
              <w:bottom w:val="single" w:sz="4" w:space="0" w:color="auto"/>
              <w:right w:val="nil"/>
            </w:tcBorders>
            <w:shd w:val="clear" w:color="auto" w:fill="auto"/>
            <w:hideMark/>
          </w:tcPr>
          <w:p w14:paraId="00A65D86" w14:textId="6747E64D" w:rsidR="004B2282" w:rsidRPr="00540AB0" w:rsidRDefault="001936CA" w:rsidP="00FC68A1">
            <w:pPr>
              <w:pStyle w:val="Tabletext"/>
              <w:jc w:val="right"/>
            </w:pPr>
            <w:r>
              <w:t>137.75</w:t>
            </w:r>
          </w:p>
        </w:tc>
      </w:tr>
      <w:tr w:rsidR="004B2282" w:rsidRPr="00540AB0" w14:paraId="018BBC13" w14:textId="77777777" w:rsidTr="00FC68A1">
        <w:tc>
          <w:tcPr>
            <w:tcW w:w="679" w:type="pct"/>
            <w:tcBorders>
              <w:top w:val="single" w:sz="4" w:space="0" w:color="auto"/>
              <w:left w:val="nil"/>
              <w:bottom w:val="single" w:sz="4" w:space="0" w:color="auto"/>
              <w:right w:val="nil"/>
            </w:tcBorders>
            <w:shd w:val="clear" w:color="auto" w:fill="auto"/>
            <w:hideMark/>
          </w:tcPr>
          <w:p w14:paraId="0C6C37C7" w14:textId="77777777" w:rsidR="004B2282" w:rsidRPr="00540AB0" w:rsidRDefault="004B2282" w:rsidP="00FC68A1">
            <w:pPr>
              <w:pStyle w:val="Tabletext"/>
            </w:pPr>
            <w:r w:rsidRPr="00540AB0">
              <w:t>38809</w:t>
            </w:r>
          </w:p>
        </w:tc>
        <w:tc>
          <w:tcPr>
            <w:tcW w:w="3584" w:type="pct"/>
            <w:tcBorders>
              <w:top w:val="single" w:sz="4" w:space="0" w:color="auto"/>
              <w:left w:val="nil"/>
              <w:bottom w:val="single" w:sz="4" w:space="0" w:color="auto"/>
              <w:right w:val="nil"/>
            </w:tcBorders>
            <w:shd w:val="clear" w:color="auto" w:fill="auto"/>
            <w:hideMark/>
          </w:tcPr>
          <w:p w14:paraId="2EA47831" w14:textId="77777777" w:rsidR="004B2282" w:rsidRPr="00540AB0" w:rsidRDefault="004B2282" w:rsidP="00FC68A1">
            <w:pPr>
              <w:pStyle w:val="Tabletext"/>
            </w:pPr>
            <w:r w:rsidRPr="00540AB0">
              <w:t>Intercostal drain, insertion of, with pleurodesis and not involving resection of rib (excluding after</w:t>
            </w:r>
            <w:r>
              <w:noBreakHyphen/>
            </w:r>
            <w:r w:rsidRPr="00540AB0">
              <w:t>care) (Anaes.)</w:t>
            </w:r>
          </w:p>
        </w:tc>
        <w:tc>
          <w:tcPr>
            <w:tcW w:w="737" w:type="pct"/>
            <w:tcBorders>
              <w:top w:val="single" w:sz="4" w:space="0" w:color="auto"/>
              <w:left w:val="nil"/>
              <w:bottom w:val="single" w:sz="4" w:space="0" w:color="auto"/>
              <w:right w:val="nil"/>
            </w:tcBorders>
            <w:shd w:val="clear" w:color="auto" w:fill="auto"/>
            <w:hideMark/>
          </w:tcPr>
          <w:p w14:paraId="76A3B60B" w14:textId="4C5B1926" w:rsidR="004B2282" w:rsidRPr="00540AB0" w:rsidRDefault="001936CA" w:rsidP="00FC68A1">
            <w:pPr>
              <w:pStyle w:val="Tabletext"/>
              <w:jc w:val="right"/>
            </w:pPr>
            <w:r>
              <w:t>169.70</w:t>
            </w:r>
          </w:p>
        </w:tc>
      </w:tr>
      <w:tr w:rsidR="004B2282" w:rsidRPr="00540AB0" w14:paraId="7EBEFE50" w14:textId="77777777" w:rsidTr="00FC68A1">
        <w:tc>
          <w:tcPr>
            <w:tcW w:w="679" w:type="pct"/>
            <w:tcBorders>
              <w:top w:val="single" w:sz="4" w:space="0" w:color="auto"/>
              <w:left w:val="nil"/>
              <w:bottom w:val="single" w:sz="12" w:space="0" w:color="auto"/>
              <w:right w:val="nil"/>
            </w:tcBorders>
            <w:shd w:val="clear" w:color="auto" w:fill="auto"/>
            <w:hideMark/>
          </w:tcPr>
          <w:p w14:paraId="68BAC857" w14:textId="77777777" w:rsidR="004B2282" w:rsidRPr="00540AB0" w:rsidRDefault="004B2282" w:rsidP="00FC68A1">
            <w:pPr>
              <w:pStyle w:val="Tabletext"/>
            </w:pPr>
            <w:r w:rsidRPr="00540AB0">
              <w:t>38812</w:t>
            </w:r>
          </w:p>
        </w:tc>
        <w:tc>
          <w:tcPr>
            <w:tcW w:w="3584" w:type="pct"/>
            <w:tcBorders>
              <w:top w:val="single" w:sz="4" w:space="0" w:color="auto"/>
              <w:left w:val="nil"/>
              <w:bottom w:val="single" w:sz="12" w:space="0" w:color="auto"/>
              <w:right w:val="nil"/>
            </w:tcBorders>
            <w:shd w:val="clear" w:color="auto" w:fill="auto"/>
            <w:hideMark/>
          </w:tcPr>
          <w:p w14:paraId="60A4AE96" w14:textId="77777777" w:rsidR="004B2282" w:rsidRPr="00540AB0" w:rsidRDefault="004B2282" w:rsidP="00FC68A1">
            <w:pPr>
              <w:pStyle w:val="Tabletext"/>
            </w:pPr>
            <w:r w:rsidRPr="00540AB0">
              <w:t>Percutaneous needle biopsy of lung (Anaes.)</w:t>
            </w:r>
          </w:p>
        </w:tc>
        <w:tc>
          <w:tcPr>
            <w:tcW w:w="737" w:type="pct"/>
            <w:tcBorders>
              <w:top w:val="single" w:sz="4" w:space="0" w:color="auto"/>
              <w:left w:val="nil"/>
              <w:bottom w:val="single" w:sz="12" w:space="0" w:color="auto"/>
              <w:right w:val="nil"/>
            </w:tcBorders>
            <w:shd w:val="clear" w:color="auto" w:fill="auto"/>
            <w:hideMark/>
          </w:tcPr>
          <w:p w14:paraId="28CA94E6" w14:textId="5DE0A656" w:rsidR="004B2282" w:rsidRPr="00540AB0" w:rsidRDefault="001936CA" w:rsidP="00FC68A1">
            <w:pPr>
              <w:pStyle w:val="Tabletext"/>
              <w:jc w:val="right"/>
            </w:pPr>
            <w:r>
              <w:t>215.70</w:t>
            </w:r>
          </w:p>
        </w:tc>
      </w:tr>
    </w:tbl>
    <w:p w14:paraId="002F3D33" w14:textId="77777777" w:rsidR="004B2282" w:rsidRPr="00540AB0" w:rsidRDefault="004B2282" w:rsidP="004B2282">
      <w:pPr>
        <w:pStyle w:val="ActHead4"/>
      </w:pPr>
      <w:bookmarkStart w:id="1107" w:name="_Toc37322793"/>
      <w:r w:rsidRPr="00DD0152">
        <w:rPr>
          <w:rStyle w:val="CharSubdNo"/>
        </w:rPr>
        <w:t>Subdivision D</w:t>
      </w:r>
      <w:r w:rsidRPr="00540AB0">
        <w:t>—</w:t>
      </w:r>
      <w:r w:rsidRPr="00DD0152">
        <w:rPr>
          <w:rStyle w:val="CharSubdText"/>
        </w:rPr>
        <w:t>Subgroups 7 to 11 of Group T8</w:t>
      </w:r>
      <w:bookmarkEnd w:id="1107"/>
    </w:p>
    <w:p w14:paraId="2F4B8400" w14:textId="77777777" w:rsidR="004B2282" w:rsidRPr="00540AB0" w:rsidRDefault="004B2282" w:rsidP="004B2282">
      <w:pPr>
        <w:pStyle w:val="ActHead5"/>
      </w:pPr>
      <w:bookmarkStart w:id="1108" w:name="_Toc37322794"/>
      <w:r w:rsidRPr="00DD0152">
        <w:rPr>
          <w:rStyle w:val="CharSectno"/>
        </w:rPr>
        <w:t>5.10.19</w:t>
      </w:r>
      <w:r w:rsidRPr="00540AB0">
        <w:t xml:space="preserve">  Items in Subgroups 7 to 11 of Group T8</w:t>
      </w:r>
      <w:bookmarkEnd w:id="1108"/>
    </w:p>
    <w:p w14:paraId="7F13CFDC" w14:textId="77777777" w:rsidR="004B2282" w:rsidRPr="00540AB0" w:rsidRDefault="004B2282" w:rsidP="004B2282">
      <w:pPr>
        <w:pStyle w:val="subsection"/>
      </w:pPr>
      <w:r w:rsidRPr="00540AB0">
        <w:tab/>
      </w:r>
      <w:r w:rsidRPr="00540AB0">
        <w:tab/>
        <w:t>This clause sets out items in Subgroups 7 to 11 of Group T8.</w:t>
      </w:r>
    </w:p>
    <w:p w14:paraId="361A2DAC" w14:textId="77777777" w:rsidR="004B2282" w:rsidRPr="00540AB0" w:rsidRDefault="004B2282" w:rsidP="004B2282">
      <w:pPr>
        <w:pStyle w:val="Tabletext"/>
        <w:keepNext/>
      </w:pPr>
    </w:p>
    <w:tbl>
      <w:tblPr>
        <w:tblW w:w="4909"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2"/>
        <w:gridCol w:w="6100"/>
        <w:gridCol w:w="1110"/>
      </w:tblGrid>
      <w:tr w:rsidR="004B2282" w:rsidRPr="00540AB0" w14:paraId="1473F928"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2556F7FA" w14:textId="77777777" w:rsidR="004B2282" w:rsidRPr="00540AB0" w:rsidRDefault="004B2282" w:rsidP="00FC68A1">
            <w:pPr>
              <w:pStyle w:val="TableHeading"/>
            </w:pPr>
            <w:r w:rsidRPr="00540AB0">
              <w:t>Group T8—Surgical operations</w:t>
            </w:r>
          </w:p>
        </w:tc>
      </w:tr>
      <w:tr w:rsidR="004B2282" w:rsidRPr="00540AB0" w14:paraId="506E7143" w14:textId="77777777" w:rsidTr="00FC68A1">
        <w:trPr>
          <w:tblHeader/>
        </w:trPr>
        <w:tc>
          <w:tcPr>
            <w:tcW w:w="694" w:type="pct"/>
            <w:tcBorders>
              <w:top w:val="single" w:sz="6" w:space="0" w:color="auto"/>
              <w:left w:val="nil"/>
              <w:bottom w:val="single" w:sz="12" w:space="0" w:color="auto"/>
              <w:right w:val="nil"/>
            </w:tcBorders>
            <w:shd w:val="clear" w:color="auto" w:fill="auto"/>
            <w:hideMark/>
          </w:tcPr>
          <w:p w14:paraId="402A2403" w14:textId="77777777" w:rsidR="004B2282" w:rsidRPr="00540AB0" w:rsidRDefault="004B2282" w:rsidP="00FC68A1">
            <w:pPr>
              <w:pStyle w:val="TableHeading"/>
            </w:pPr>
            <w:r w:rsidRPr="00540AB0">
              <w:t>Column 1</w:t>
            </w:r>
          </w:p>
          <w:p w14:paraId="2BB44E93" w14:textId="77777777" w:rsidR="004B2282" w:rsidRPr="00540AB0" w:rsidRDefault="004B2282" w:rsidP="00FC68A1">
            <w:pPr>
              <w:pStyle w:val="TableHeading"/>
            </w:pPr>
            <w:r w:rsidRPr="00540AB0">
              <w:t>Item</w:t>
            </w:r>
            <w:bookmarkStart w:id="1109" w:name="BK_S4P369L22C5"/>
            <w:bookmarkStart w:id="1110" w:name="BK_S4P351L36C5"/>
            <w:bookmarkEnd w:id="1109"/>
            <w:bookmarkEnd w:id="1110"/>
          </w:p>
        </w:tc>
        <w:tc>
          <w:tcPr>
            <w:tcW w:w="3643" w:type="pct"/>
            <w:tcBorders>
              <w:top w:val="single" w:sz="6" w:space="0" w:color="auto"/>
              <w:left w:val="nil"/>
              <w:bottom w:val="single" w:sz="12" w:space="0" w:color="auto"/>
              <w:right w:val="nil"/>
            </w:tcBorders>
            <w:shd w:val="clear" w:color="auto" w:fill="auto"/>
            <w:hideMark/>
          </w:tcPr>
          <w:p w14:paraId="3F371BD1" w14:textId="77777777" w:rsidR="004B2282" w:rsidRPr="00540AB0" w:rsidRDefault="004B2282" w:rsidP="00FC68A1">
            <w:pPr>
              <w:pStyle w:val="TableHeading"/>
            </w:pPr>
            <w:r w:rsidRPr="00540AB0">
              <w:t>Column 2</w:t>
            </w:r>
          </w:p>
          <w:p w14:paraId="40330687" w14:textId="77777777" w:rsidR="004B2282" w:rsidRPr="00540AB0" w:rsidRDefault="004B2282" w:rsidP="00FC68A1">
            <w:pPr>
              <w:pStyle w:val="TableHeading"/>
            </w:pPr>
            <w:r w:rsidRPr="00540AB0">
              <w:t>Description</w:t>
            </w:r>
          </w:p>
        </w:tc>
        <w:tc>
          <w:tcPr>
            <w:tcW w:w="663" w:type="pct"/>
            <w:tcBorders>
              <w:top w:val="single" w:sz="6" w:space="0" w:color="auto"/>
              <w:left w:val="nil"/>
              <w:bottom w:val="single" w:sz="12" w:space="0" w:color="auto"/>
              <w:right w:val="nil"/>
            </w:tcBorders>
            <w:shd w:val="clear" w:color="auto" w:fill="auto"/>
            <w:hideMark/>
          </w:tcPr>
          <w:p w14:paraId="008E4E93" w14:textId="77777777" w:rsidR="004B2282" w:rsidRPr="00540AB0" w:rsidRDefault="004B2282" w:rsidP="00FC68A1">
            <w:pPr>
              <w:pStyle w:val="TableHeading"/>
              <w:jc w:val="right"/>
            </w:pPr>
            <w:r w:rsidRPr="00540AB0">
              <w:t>Column 3</w:t>
            </w:r>
          </w:p>
          <w:p w14:paraId="6E691599" w14:textId="77777777" w:rsidR="004B2282" w:rsidRPr="00540AB0" w:rsidRDefault="004B2282" w:rsidP="00FC68A1">
            <w:pPr>
              <w:pStyle w:val="TableHeading"/>
              <w:jc w:val="right"/>
            </w:pPr>
            <w:r w:rsidRPr="00540AB0">
              <w:t>Fee ($)</w:t>
            </w:r>
          </w:p>
        </w:tc>
      </w:tr>
      <w:tr w:rsidR="004B2282" w:rsidRPr="00540AB0" w14:paraId="5A62A0B9" w14:textId="77777777" w:rsidTr="00FC68A1">
        <w:tc>
          <w:tcPr>
            <w:tcW w:w="5000" w:type="pct"/>
            <w:gridSpan w:val="3"/>
            <w:tcBorders>
              <w:top w:val="single" w:sz="12" w:space="0" w:color="auto"/>
              <w:left w:val="nil"/>
              <w:bottom w:val="single" w:sz="4" w:space="0" w:color="auto"/>
              <w:right w:val="nil"/>
            </w:tcBorders>
            <w:shd w:val="clear" w:color="auto" w:fill="auto"/>
            <w:hideMark/>
          </w:tcPr>
          <w:p w14:paraId="37FC0543" w14:textId="77777777" w:rsidR="004B2282" w:rsidRPr="00540AB0" w:rsidRDefault="004B2282" w:rsidP="00FC68A1">
            <w:pPr>
              <w:pStyle w:val="TableHeading"/>
            </w:pPr>
            <w:r w:rsidRPr="00540AB0">
              <w:t>Subgroup 7—Neurosurgical</w:t>
            </w:r>
          </w:p>
        </w:tc>
      </w:tr>
      <w:tr w:rsidR="004B2282" w:rsidRPr="00540AB0" w14:paraId="1D0A0F85" w14:textId="77777777" w:rsidTr="00FC68A1">
        <w:tc>
          <w:tcPr>
            <w:tcW w:w="694" w:type="pct"/>
            <w:tcBorders>
              <w:top w:val="single" w:sz="4" w:space="0" w:color="auto"/>
              <w:left w:val="nil"/>
              <w:bottom w:val="single" w:sz="4" w:space="0" w:color="auto"/>
              <w:right w:val="nil"/>
            </w:tcBorders>
            <w:shd w:val="clear" w:color="auto" w:fill="auto"/>
            <w:hideMark/>
          </w:tcPr>
          <w:p w14:paraId="14BCBAB1" w14:textId="77777777" w:rsidR="004B2282" w:rsidRPr="00540AB0" w:rsidRDefault="004B2282" w:rsidP="00FC68A1">
            <w:pPr>
              <w:pStyle w:val="Tabletext"/>
              <w:rPr>
                <w:snapToGrid w:val="0"/>
              </w:rPr>
            </w:pPr>
            <w:r w:rsidRPr="00540AB0">
              <w:rPr>
                <w:snapToGrid w:val="0"/>
              </w:rPr>
              <w:t>39000</w:t>
            </w:r>
          </w:p>
        </w:tc>
        <w:tc>
          <w:tcPr>
            <w:tcW w:w="3643" w:type="pct"/>
            <w:tcBorders>
              <w:top w:val="single" w:sz="4" w:space="0" w:color="auto"/>
              <w:left w:val="nil"/>
              <w:bottom w:val="single" w:sz="4" w:space="0" w:color="auto"/>
              <w:right w:val="nil"/>
            </w:tcBorders>
            <w:shd w:val="clear" w:color="auto" w:fill="auto"/>
            <w:hideMark/>
          </w:tcPr>
          <w:p w14:paraId="2752D7D8" w14:textId="77777777" w:rsidR="004B2282" w:rsidRPr="00540AB0" w:rsidRDefault="004B2282" w:rsidP="00FC68A1">
            <w:pPr>
              <w:pStyle w:val="Tabletext"/>
              <w:rPr>
                <w:snapToGrid w:val="0"/>
              </w:rPr>
            </w:pPr>
            <w:r w:rsidRPr="00540AB0">
              <w:rPr>
                <w:snapToGrid w:val="0"/>
              </w:rPr>
              <w:t>Lumbar puncture (Anaes.)</w:t>
            </w:r>
          </w:p>
        </w:tc>
        <w:tc>
          <w:tcPr>
            <w:tcW w:w="663" w:type="pct"/>
            <w:tcBorders>
              <w:top w:val="single" w:sz="4" w:space="0" w:color="auto"/>
              <w:left w:val="nil"/>
              <w:bottom w:val="single" w:sz="4" w:space="0" w:color="auto"/>
              <w:right w:val="nil"/>
            </w:tcBorders>
            <w:shd w:val="clear" w:color="auto" w:fill="auto"/>
            <w:hideMark/>
          </w:tcPr>
          <w:p w14:paraId="302F2E25" w14:textId="0E5A21CA" w:rsidR="004B2282" w:rsidRPr="00540AB0" w:rsidRDefault="001936CA" w:rsidP="00FC68A1">
            <w:pPr>
              <w:pStyle w:val="Tabletext"/>
              <w:jc w:val="right"/>
            </w:pPr>
            <w:r>
              <w:t>77.65</w:t>
            </w:r>
          </w:p>
        </w:tc>
      </w:tr>
      <w:tr w:rsidR="004B2282" w:rsidRPr="00540AB0" w14:paraId="22EA778D" w14:textId="77777777" w:rsidTr="00FC68A1">
        <w:tc>
          <w:tcPr>
            <w:tcW w:w="694" w:type="pct"/>
            <w:tcBorders>
              <w:top w:val="single" w:sz="4" w:space="0" w:color="auto"/>
              <w:left w:val="nil"/>
              <w:bottom w:val="single" w:sz="4" w:space="0" w:color="auto"/>
              <w:right w:val="nil"/>
            </w:tcBorders>
            <w:shd w:val="clear" w:color="auto" w:fill="auto"/>
            <w:hideMark/>
          </w:tcPr>
          <w:p w14:paraId="26021F22" w14:textId="77777777" w:rsidR="004B2282" w:rsidRPr="00540AB0" w:rsidRDefault="004B2282" w:rsidP="00FC68A1">
            <w:pPr>
              <w:pStyle w:val="Tabletext"/>
            </w:pPr>
            <w:r w:rsidRPr="00540AB0">
              <w:t>39003</w:t>
            </w:r>
          </w:p>
        </w:tc>
        <w:tc>
          <w:tcPr>
            <w:tcW w:w="3643" w:type="pct"/>
            <w:tcBorders>
              <w:top w:val="single" w:sz="4" w:space="0" w:color="auto"/>
              <w:left w:val="nil"/>
              <w:bottom w:val="single" w:sz="4" w:space="0" w:color="auto"/>
              <w:right w:val="nil"/>
            </w:tcBorders>
            <w:shd w:val="clear" w:color="auto" w:fill="auto"/>
            <w:hideMark/>
          </w:tcPr>
          <w:p w14:paraId="3A712F92" w14:textId="77777777" w:rsidR="004B2282" w:rsidRPr="00540AB0" w:rsidRDefault="004B2282" w:rsidP="00FC68A1">
            <w:pPr>
              <w:pStyle w:val="Tabletext"/>
            </w:pPr>
            <w:r w:rsidRPr="00540AB0">
              <w:t>Cisternal puncture (Anaes.)</w:t>
            </w:r>
          </w:p>
        </w:tc>
        <w:tc>
          <w:tcPr>
            <w:tcW w:w="663" w:type="pct"/>
            <w:tcBorders>
              <w:top w:val="single" w:sz="4" w:space="0" w:color="auto"/>
              <w:left w:val="nil"/>
              <w:bottom w:val="single" w:sz="4" w:space="0" w:color="auto"/>
              <w:right w:val="nil"/>
            </w:tcBorders>
            <w:shd w:val="clear" w:color="auto" w:fill="auto"/>
            <w:hideMark/>
          </w:tcPr>
          <w:p w14:paraId="233AD42D" w14:textId="32CEEF1E" w:rsidR="004B2282" w:rsidRPr="00540AB0" w:rsidRDefault="001936CA" w:rsidP="00FC68A1">
            <w:pPr>
              <w:pStyle w:val="Tabletext"/>
              <w:jc w:val="right"/>
            </w:pPr>
            <w:r>
              <w:t>88.30</w:t>
            </w:r>
          </w:p>
        </w:tc>
      </w:tr>
      <w:tr w:rsidR="004B2282" w:rsidRPr="00540AB0" w14:paraId="7B79BE71" w14:textId="77777777" w:rsidTr="00FC68A1">
        <w:tc>
          <w:tcPr>
            <w:tcW w:w="694" w:type="pct"/>
            <w:tcBorders>
              <w:top w:val="single" w:sz="4" w:space="0" w:color="auto"/>
              <w:left w:val="nil"/>
              <w:bottom w:val="single" w:sz="4" w:space="0" w:color="auto"/>
              <w:right w:val="nil"/>
            </w:tcBorders>
            <w:shd w:val="clear" w:color="auto" w:fill="auto"/>
            <w:hideMark/>
          </w:tcPr>
          <w:p w14:paraId="17F90E5A" w14:textId="77777777" w:rsidR="004B2282" w:rsidRPr="00540AB0" w:rsidRDefault="004B2282" w:rsidP="00FC68A1">
            <w:pPr>
              <w:pStyle w:val="Tabletext"/>
            </w:pPr>
            <w:r w:rsidRPr="00540AB0">
              <w:t>39006</w:t>
            </w:r>
          </w:p>
        </w:tc>
        <w:tc>
          <w:tcPr>
            <w:tcW w:w="3643" w:type="pct"/>
            <w:tcBorders>
              <w:top w:val="single" w:sz="4" w:space="0" w:color="auto"/>
              <w:left w:val="nil"/>
              <w:bottom w:val="single" w:sz="4" w:space="0" w:color="auto"/>
              <w:right w:val="nil"/>
            </w:tcBorders>
            <w:shd w:val="clear" w:color="auto" w:fill="auto"/>
            <w:hideMark/>
          </w:tcPr>
          <w:p w14:paraId="48A85A07" w14:textId="77777777" w:rsidR="004B2282" w:rsidRPr="00540AB0" w:rsidRDefault="004B2282" w:rsidP="00FC68A1">
            <w:pPr>
              <w:pStyle w:val="Tabletext"/>
            </w:pPr>
            <w:r w:rsidRPr="00540AB0">
              <w:t>Ventricular puncture (not including burr</w:t>
            </w:r>
            <w:r>
              <w:noBreakHyphen/>
            </w:r>
            <w:r w:rsidRPr="00540AB0">
              <w:t>hole) (Anaes.)</w:t>
            </w:r>
          </w:p>
        </w:tc>
        <w:tc>
          <w:tcPr>
            <w:tcW w:w="663" w:type="pct"/>
            <w:tcBorders>
              <w:top w:val="single" w:sz="4" w:space="0" w:color="auto"/>
              <w:left w:val="nil"/>
              <w:bottom w:val="single" w:sz="4" w:space="0" w:color="auto"/>
              <w:right w:val="nil"/>
            </w:tcBorders>
            <w:shd w:val="clear" w:color="auto" w:fill="auto"/>
            <w:hideMark/>
          </w:tcPr>
          <w:p w14:paraId="7D929562" w14:textId="47B8163C" w:rsidR="004B2282" w:rsidRPr="00540AB0" w:rsidRDefault="001936CA" w:rsidP="00FC68A1">
            <w:pPr>
              <w:pStyle w:val="Tabletext"/>
              <w:jc w:val="right"/>
            </w:pPr>
            <w:r>
              <w:t>164.40</w:t>
            </w:r>
          </w:p>
        </w:tc>
      </w:tr>
      <w:tr w:rsidR="004B2282" w:rsidRPr="00540AB0" w14:paraId="5F7B95EB" w14:textId="77777777" w:rsidTr="00FC68A1">
        <w:tc>
          <w:tcPr>
            <w:tcW w:w="694" w:type="pct"/>
            <w:tcBorders>
              <w:top w:val="single" w:sz="4" w:space="0" w:color="auto"/>
              <w:left w:val="nil"/>
              <w:bottom w:val="single" w:sz="4" w:space="0" w:color="auto"/>
              <w:right w:val="nil"/>
            </w:tcBorders>
            <w:shd w:val="clear" w:color="auto" w:fill="auto"/>
            <w:hideMark/>
          </w:tcPr>
          <w:p w14:paraId="088C0059" w14:textId="77777777" w:rsidR="004B2282" w:rsidRPr="00540AB0" w:rsidRDefault="004B2282" w:rsidP="00FC68A1">
            <w:pPr>
              <w:pStyle w:val="Tabletext"/>
            </w:pPr>
            <w:r w:rsidRPr="00540AB0">
              <w:t>39009</w:t>
            </w:r>
          </w:p>
        </w:tc>
        <w:tc>
          <w:tcPr>
            <w:tcW w:w="3643" w:type="pct"/>
            <w:tcBorders>
              <w:top w:val="single" w:sz="4" w:space="0" w:color="auto"/>
              <w:left w:val="nil"/>
              <w:bottom w:val="single" w:sz="4" w:space="0" w:color="auto"/>
              <w:right w:val="nil"/>
            </w:tcBorders>
            <w:shd w:val="clear" w:color="auto" w:fill="auto"/>
            <w:hideMark/>
          </w:tcPr>
          <w:p w14:paraId="7DF5FD37" w14:textId="77777777" w:rsidR="004B2282" w:rsidRPr="00540AB0" w:rsidRDefault="004B2282" w:rsidP="00FC68A1">
            <w:pPr>
              <w:pStyle w:val="Tabletext"/>
            </w:pPr>
            <w:r w:rsidRPr="00540AB0">
              <w:t>Subdural haemorrhage, tap for, each tap (H) (Anaes.)</w:t>
            </w:r>
          </w:p>
        </w:tc>
        <w:tc>
          <w:tcPr>
            <w:tcW w:w="663" w:type="pct"/>
            <w:tcBorders>
              <w:top w:val="single" w:sz="4" w:space="0" w:color="auto"/>
              <w:left w:val="nil"/>
              <w:bottom w:val="single" w:sz="4" w:space="0" w:color="auto"/>
              <w:right w:val="nil"/>
            </w:tcBorders>
            <w:shd w:val="clear" w:color="auto" w:fill="auto"/>
            <w:hideMark/>
          </w:tcPr>
          <w:p w14:paraId="61003199" w14:textId="7C39C872" w:rsidR="004B2282" w:rsidRPr="00540AB0" w:rsidRDefault="001936CA" w:rsidP="00FC68A1">
            <w:pPr>
              <w:pStyle w:val="Tabletext"/>
              <w:jc w:val="right"/>
            </w:pPr>
            <w:r>
              <w:t>61.20</w:t>
            </w:r>
          </w:p>
        </w:tc>
      </w:tr>
      <w:tr w:rsidR="004B2282" w:rsidRPr="00540AB0" w14:paraId="3500C240" w14:textId="77777777" w:rsidTr="00FC68A1">
        <w:tc>
          <w:tcPr>
            <w:tcW w:w="694" w:type="pct"/>
            <w:tcBorders>
              <w:top w:val="single" w:sz="4" w:space="0" w:color="auto"/>
              <w:left w:val="nil"/>
              <w:bottom w:val="single" w:sz="4" w:space="0" w:color="auto"/>
              <w:right w:val="nil"/>
            </w:tcBorders>
            <w:shd w:val="clear" w:color="auto" w:fill="auto"/>
            <w:hideMark/>
          </w:tcPr>
          <w:p w14:paraId="23334252" w14:textId="77777777" w:rsidR="004B2282" w:rsidRPr="00540AB0" w:rsidRDefault="004B2282" w:rsidP="00FC68A1">
            <w:pPr>
              <w:pStyle w:val="Tabletext"/>
            </w:pPr>
            <w:r w:rsidRPr="00540AB0">
              <w:t>39012</w:t>
            </w:r>
          </w:p>
        </w:tc>
        <w:tc>
          <w:tcPr>
            <w:tcW w:w="3643" w:type="pct"/>
            <w:tcBorders>
              <w:top w:val="single" w:sz="4" w:space="0" w:color="auto"/>
              <w:left w:val="nil"/>
              <w:bottom w:val="single" w:sz="4" w:space="0" w:color="auto"/>
              <w:right w:val="nil"/>
            </w:tcBorders>
            <w:shd w:val="clear" w:color="auto" w:fill="auto"/>
            <w:hideMark/>
          </w:tcPr>
          <w:p w14:paraId="0084177D" w14:textId="77777777" w:rsidR="004B2282" w:rsidRPr="00540AB0" w:rsidRDefault="004B2282" w:rsidP="00FC68A1">
            <w:pPr>
              <w:pStyle w:val="Tabletext"/>
            </w:pPr>
            <w:r w:rsidRPr="00540AB0">
              <w:t>Burr</w:t>
            </w:r>
            <w:r>
              <w:noBreakHyphen/>
            </w:r>
            <w:r w:rsidRPr="00540AB0">
              <w:t>hole, single, preparatory to ventricular puncture or for inspection purpose—other than a service to which another item applies (H) (Anaes.)</w:t>
            </w:r>
          </w:p>
        </w:tc>
        <w:tc>
          <w:tcPr>
            <w:tcW w:w="663" w:type="pct"/>
            <w:tcBorders>
              <w:top w:val="single" w:sz="4" w:space="0" w:color="auto"/>
              <w:left w:val="nil"/>
              <w:bottom w:val="single" w:sz="4" w:space="0" w:color="auto"/>
              <w:right w:val="nil"/>
            </w:tcBorders>
            <w:shd w:val="clear" w:color="auto" w:fill="auto"/>
            <w:hideMark/>
          </w:tcPr>
          <w:p w14:paraId="6685C5C3" w14:textId="4FCBB6A6" w:rsidR="004B2282" w:rsidRPr="00540AB0" w:rsidRDefault="001936CA" w:rsidP="00FC68A1">
            <w:pPr>
              <w:pStyle w:val="Tabletext"/>
              <w:jc w:val="right"/>
            </w:pPr>
            <w:r>
              <w:t>245.00</w:t>
            </w:r>
          </w:p>
        </w:tc>
      </w:tr>
      <w:tr w:rsidR="004B2282" w:rsidRPr="00540AB0" w14:paraId="4D6DDF11" w14:textId="77777777" w:rsidTr="00FC68A1">
        <w:tc>
          <w:tcPr>
            <w:tcW w:w="694" w:type="pct"/>
            <w:tcBorders>
              <w:top w:val="single" w:sz="4" w:space="0" w:color="auto"/>
              <w:left w:val="nil"/>
              <w:bottom w:val="single" w:sz="4" w:space="0" w:color="auto"/>
              <w:right w:val="nil"/>
            </w:tcBorders>
            <w:shd w:val="clear" w:color="auto" w:fill="auto"/>
            <w:hideMark/>
          </w:tcPr>
          <w:p w14:paraId="7928F294" w14:textId="77777777" w:rsidR="004B2282" w:rsidRPr="00540AB0" w:rsidRDefault="004B2282" w:rsidP="00FC68A1">
            <w:pPr>
              <w:pStyle w:val="Tabletext"/>
            </w:pPr>
            <w:bookmarkStart w:id="1111" w:name="CU_9782346"/>
            <w:bookmarkEnd w:id="1111"/>
            <w:r w:rsidRPr="00540AB0">
              <w:t>39013</w:t>
            </w:r>
          </w:p>
        </w:tc>
        <w:tc>
          <w:tcPr>
            <w:tcW w:w="3643" w:type="pct"/>
            <w:tcBorders>
              <w:top w:val="single" w:sz="4" w:space="0" w:color="auto"/>
              <w:left w:val="nil"/>
              <w:bottom w:val="single" w:sz="4" w:space="0" w:color="auto"/>
              <w:right w:val="nil"/>
            </w:tcBorders>
            <w:shd w:val="clear" w:color="auto" w:fill="auto"/>
            <w:hideMark/>
          </w:tcPr>
          <w:p w14:paraId="32EF1619" w14:textId="77777777" w:rsidR="004B2282" w:rsidRPr="00540AB0" w:rsidRDefault="004B2282" w:rsidP="00FC68A1">
            <w:pPr>
              <w:pStyle w:val="Tabletext"/>
            </w:pPr>
            <w:r w:rsidRPr="00540AB0">
              <w:t>Injection under image intensification with one or more of contrast media, local anaesthetic or corticosteroid into one or more zygo</w:t>
            </w:r>
            <w:r>
              <w:noBreakHyphen/>
            </w:r>
            <w:r w:rsidRPr="00540AB0">
              <w:t>apophyseal or costo</w:t>
            </w:r>
            <w:r>
              <w:noBreakHyphen/>
            </w:r>
            <w:r w:rsidRPr="00540AB0">
              <w:t>transverse joints or one or more primary posterior rami of spinal nerves (Anaes.)</w:t>
            </w:r>
          </w:p>
        </w:tc>
        <w:tc>
          <w:tcPr>
            <w:tcW w:w="663" w:type="pct"/>
            <w:tcBorders>
              <w:top w:val="single" w:sz="4" w:space="0" w:color="auto"/>
              <w:left w:val="nil"/>
              <w:bottom w:val="single" w:sz="4" w:space="0" w:color="auto"/>
              <w:right w:val="nil"/>
            </w:tcBorders>
            <w:shd w:val="clear" w:color="auto" w:fill="auto"/>
            <w:hideMark/>
          </w:tcPr>
          <w:p w14:paraId="192F7A27" w14:textId="671D5BD6" w:rsidR="004B2282" w:rsidRPr="00540AB0" w:rsidRDefault="001936CA" w:rsidP="00FC68A1">
            <w:pPr>
              <w:pStyle w:val="Tabletext"/>
              <w:jc w:val="right"/>
            </w:pPr>
            <w:r>
              <w:t>112.55</w:t>
            </w:r>
          </w:p>
        </w:tc>
      </w:tr>
      <w:tr w:rsidR="004B2282" w:rsidRPr="00540AB0" w14:paraId="0843A16B" w14:textId="77777777" w:rsidTr="00FC68A1">
        <w:tc>
          <w:tcPr>
            <w:tcW w:w="694" w:type="pct"/>
            <w:tcBorders>
              <w:top w:val="single" w:sz="4" w:space="0" w:color="auto"/>
              <w:left w:val="nil"/>
              <w:bottom w:val="single" w:sz="4" w:space="0" w:color="auto"/>
              <w:right w:val="nil"/>
            </w:tcBorders>
            <w:shd w:val="clear" w:color="auto" w:fill="auto"/>
            <w:hideMark/>
          </w:tcPr>
          <w:p w14:paraId="0B137229" w14:textId="77777777" w:rsidR="004B2282" w:rsidRPr="00540AB0" w:rsidRDefault="004B2282" w:rsidP="00FC68A1">
            <w:pPr>
              <w:pStyle w:val="Tabletext"/>
            </w:pPr>
            <w:r w:rsidRPr="00540AB0">
              <w:t>39015</w:t>
            </w:r>
          </w:p>
        </w:tc>
        <w:tc>
          <w:tcPr>
            <w:tcW w:w="3643" w:type="pct"/>
            <w:tcBorders>
              <w:top w:val="single" w:sz="4" w:space="0" w:color="auto"/>
              <w:left w:val="nil"/>
              <w:bottom w:val="single" w:sz="4" w:space="0" w:color="auto"/>
              <w:right w:val="nil"/>
            </w:tcBorders>
            <w:shd w:val="clear" w:color="auto" w:fill="auto"/>
            <w:hideMark/>
          </w:tcPr>
          <w:p w14:paraId="040F405A" w14:textId="77777777" w:rsidR="004B2282" w:rsidRPr="00540AB0" w:rsidRDefault="004B2282" w:rsidP="00FC68A1">
            <w:pPr>
              <w:pStyle w:val="Tabletext"/>
            </w:pPr>
            <w:r w:rsidRPr="00540AB0">
              <w:t>Ventricular reservoir, external ventricular drain or intracranial pressure monitoring device, insertion of—including burr</w:t>
            </w:r>
            <w:r>
              <w:noBreakHyphen/>
            </w:r>
            <w:r w:rsidRPr="00540AB0">
              <w:t>hole (excluding after</w:t>
            </w:r>
            <w:r>
              <w:noBreakHyphen/>
            </w:r>
            <w:r w:rsidRPr="00540AB0">
              <w:t>care) (H) (Anaes.) (Assist.)</w:t>
            </w:r>
          </w:p>
        </w:tc>
        <w:tc>
          <w:tcPr>
            <w:tcW w:w="663" w:type="pct"/>
            <w:tcBorders>
              <w:top w:val="single" w:sz="4" w:space="0" w:color="auto"/>
              <w:left w:val="nil"/>
              <w:bottom w:val="single" w:sz="4" w:space="0" w:color="auto"/>
              <w:right w:val="nil"/>
            </w:tcBorders>
            <w:shd w:val="clear" w:color="auto" w:fill="auto"/>
            <w:hideMark/>
          </w:tcPr>
          <w:p w14:paraId="58246BAD" w14:textId="6C59109C" w:rsidR="004B2282" w:rsidRPr="00540AB0" w:rsidRDefault="001936CA" w:rsidP="00FC68A1">
            <w:pPr>
              <w:pStyle w:val="Tabletext"/>
              <w:jc w:val="right"/>
            </w:pPr>
            <w:r>
              <w:t>387.75</w:t>
            </w:r>
          </w:p>
        </w:tc>
      </w:tr>
      <w:tr w:rsidR="004B2282" w:rsidRPr="00540AB0" w14:paraId="2B686F5B" w14:textId="77777777" w:rsidTr="00FC68A1">
        <w:tc>
          <w:tcPr>
            <w:tcW w:w="694" w:type="pct"/>
            <w:tcBorders>
              <w:top w:val="single" w:sz="4" w:space="0" w:color="auto"/>
              <w:left w:val="nil"/>
              <w:bottom w:val="single" w:sz="4" w:space="0" w:color="auto"/>
              <w:right w:val="nil"/>
            </w:tcBorders>
            <w:shd w:val="clear" w:color="auto" w:fill="auto"/>
            <w:hideMark/>
          </w:tcPr>
          <w:p w14:paraId="259449FC" w14:textId="77777777" w:rsidR="004B2282" w:rsidRPr="00540AB0" w:rsidRDefault="004B2282" w:rsidP="00FC68A1">
            <w:pPr>
              <w:pStyle w:val="Tabletext"/>
            </w:pPr>
            <w:bookmarkStart w:id="1112" w:name="CU_11777744"/>
            <w:bookmarkEnd w:id="1112"/>
            <w:r w:rsidRPr="00540AB0">
              <w:t>39018</w:t>
            </w:r>
          </w:p>
        </w:tc>
        <w:tc>
          <w:tcPr>
            <w:tcW w:w="3643" w:type="pct"/>
            <w:tcBorders>
              <w:top w:val="single" w:sz="4" w:space="0" w:color="auto"/>
              <w:left w:val="nil"/>
              <w:bottom w:val="single" w:sz="4" w:space="0" w:color="auto"/>
              <w:right w:val="nil"/>
            </w:tcBorders>
            <w:shd w:val="clear" w:color="auto" w:fill="auto"/>
            <w:hideMark/>
          </w:tcPr>
          <w:p w14:paraId="44E7004B" w14:textId="77777777" w:rsidR="004B2282" w:rsidRPr="00540AB0" w:rsidRDefault="004B2282" w:rsidP="00FC68A1">
            <w:pPr>
              <w:pStyle w:val="Tabletext"/>
            </w:pPr>
            <w:r w:rsidRPr="00540AB0">
              <w:t>Cerebrospinal fluid reservoir, insertion of (H) (Anaes.) (Assist.)</w:t>
            </w:r>
          </w:p>
        </w:tc>
        <w:tc>
          <w:tcPr>
            <w:tcW w:w="663" w:type="pct"/>
            <w:tcBorders>
              <w:top w:val="single" w:sz="4" w:space="0" w:color="auto"/>
              <w:left w:val="nil"/>
              <w:bottom w:val="single" w:sz="4" w:space="0" w:color="auto"/>
              <w:right w:val="nil"/>
            </w:tcBorders>
            <w:shd w:val="clear" w:color="auto" w:fill="auto"/>
            <w:hideMark/>
          </w:tcPr>
          <w:p w14:paraId="6D031C7A" w14:textId="2FDF11C8" w:rsidR="004B2282" w:rsidRPr="00540AB0" w:rsidRDefault="001936CA" w:rsidP="00FC68A1">
            <w:pPr>
              <w:pStyle w:val="Tabletext"/>
              <w:jc w:val="right"/>
            </w:pPr>
            <w:r>
              <w:t>387.75</w:t>
            </w:r>
          </w:p>
        </w:tc>
      </w:tr>
      <w:tr w:rsidR="004B2282" w:rsidRPr="00540AB0" w14:paraId="387BEE0B" w14:textId="77777777" w:rsidTr="00FC68A1">
        <w:tc>
          <w:tcPr>
            <w:tcW w:w="694" w:type="pct"/>
            <w:tcBorders>
              <w:top w:val="single" w:sz="4" w:space="0" w:color="auto"/>
              <w:left w:val="nil"/>
              <w:bottom w:val="single" w:sz="4" w:space="0" w:color="auto"/>
              <w:right w:val="nil"/>
            </w:tcBorders>
            <w:shd w:val="clear" w:color="auto" w:fill="auto"/>
            <w:hideMark/>
          </w:tcPr>
          <w:p w14:paraId="6084B36C" w14:textId="77777777" w:rsidR="004B2282" w:rsidRPr="00540AB0" w:rsidRDefault="004B2282" w:rsidP="00FC68A1">
            <w:pPr>
              <w:pStyle w:val="Tabletext"/>
            </w:pPr>
            <w:r w:rsidRPr="00540AB0">
              <w:t>39100</w:t>
            </w:r>
          </w:p>
        </w:tc>
        <w:tc>
          <w:tcPr>
            <w:tcW w:w="3643" w:type="pct"/>
            <w:tcBorders>
              <w:top w:val="single" w:sz="4" w:space="0" w:color="auto"/>
              <w:left w:val="nil"/>
              <w:bottom w:val="single" w:sz="4" w:space="0" w:color="auto"/>
              <w:right w:val="nil"/>
            </w:tcBorders>
            <w:shd w:val="clear" w:color="auto" w:fill="auto"/>
            <w:hideMark/>
          </w:tcPr>
          <w:p w14:paraId="5DE42D5E" w14:textId="77777777" w:rsidR="004B2282" w:rsidRPr="00540AB0" w:rsidRDefault="004B2282" w:rsidP="00FC68A1">
            <w:pPr>
              <w:pStyle w:val="Tabletext"/>
            </w:pPr>
            <w:r w:rsidRPr="00540AB0">
              <w:t>Injection of primary branch of trigeminal nerve with alcohol, cortisone, phenol, or similar substance (Anaes.)</w:t>
            </w:r>
          </w:p>
        </w:tc>
        <w:tc>
          <w:tcPr>
            <w:tcW w:w="663" w:type="pct"/>
            <w:tcBorders>
              <w:top w:val="single" w:sz="4" w:space="0" w:color="auto"/>
              <w:left w:val="nil"/>
              <w:bottom w:val="single" w:sz="4" w:space="0" w:color="auto"/>
              <w:right w:val="nil"/>
            </w:tcBorders>
            <w:shd w:val="clear" w:color="auto" w:fill="auto"/>
            <w:hideMark/>
          </w:tcPr>
          <w:p w14:paraId="15AD6803" w14:textId="1BB9E8B8" w:rsidR="004B2282" w:rsidRPr="00540AB0" w:rsidRDefault="001936CA" w:rsidP="00FC68A1">
            <w:pPr>
              <w:pStyle w:val="Tabletext"/>
              <w:jc w:val="right"/>
            </w:pPr>
            <w:r>
              <w:t>245.00</w:t>
            </w:r>
          </w:p>
        </w:tc>
      </w:tr>
      <w:tr w:rsidR="004B2282" w:rsidRPr="00540AB0" w14:paraId="1EB88692" w14:textId="77777777" w:rsidTr="00FC68A1">
        <w:tc>
          <w:tcPr>
            <w:tcW w:w="694" w:type="pct"/>
            <w:tcBorders>
              <w:top w:val="single" w:sz="4" w:space="0" w:color="auto"/>
              <w:left w:val="nil"/>
              <w:bottom w:val="single" w:sz="4" w:space="0" w:color="auto"/>
              <w:right w:val="nil"/>
            </w:tcBorders>
            <w:shd w:val="clear" w:color="auto" w:fill="auto"/>
            <w:hideMark/>
          </w:tcPr>
          <w:p w14:paraId="0567E342" w14:textId="77777777" w:rsidR="004B2282" w:rsidRPr="00540AB0" w:rsidRDefault="004B2282" w:rsidP="00FC68A1">
            <w:pPr>
              <w:pStyle w:val="Tabletext"/>
            </w:pPr>
            <w:r w:rsidRPr="00540AB0">
              <w:t>39106</w:t>
            </w:r>
          </w:p>
        </w:tc>
        <w:tc>
          <w:tcPr>
            <w:tcW w:w="3643" w:type="pct"/>
            <w:tcBorders>
              <w:top w:val="single" w:sz="4" w:space="0" w:color="auto"/>
              <w:left w:val="nil"/>
              <w:bottom w:val="single" w:sz="4" w:space="0" w:color="auto"/>
              <w:right w:val="nil"/>
            </w:tcBorders>
            <w:shd w:val="clear" w:color="auto" w:fill="auto"/>
            <w:hideMark/>
          </w:tcPr>
          <w:p w14:paraId="7D86047C" w14:textId="77777777" w:rsidR="004B2282" w:rsidRPr="00540AB0" w:rsidRDefault="004B2282" w:rsidP="00FC68A1">
            <w:pPr>
              <w:pStyle w:val="Tabletext"/>
            </w:pPr>
            <w:r w:rsidRPr="00540AB0">
              <w:t>Neurectomy, intracranial, for trigeminal neuralgia (H) (Anaes.) (Assist.)</w:t>
            </w:r>
          </w:p>
        </w:tc>
        <w:tc>
          <w:tcPr>
            <w:tcW w:w="663" w:type="pct"/>
            <w:tcBorders>
              <w:top w:val="single" w:sz="4" w:space="0" w:color="auto"/>
              <w:left w:val="nil"/>
              <w:bottom w:val="single" w:sz="4" w:space="0" w:color="auto"/>
              <w:right w:val="nil"/>
            </w:tcBorders>
            <w:shd w:val="clear" w:color="auto" w:fill="auto"/>
            <w:hideMark/>
          </w:tcPr>
          <w:p w14:paraId="1966FB04" w14:textId="4621A420" w:rsidR="004B2282" w:rsidRPr="00540AB0" w:rsidRDefault="001936CA" w:rsidP="00FC68A1">
            <w:pPr>
              <w:pStyle w:val="Tabletext"/>
              <w:jc w:val="right"/>
            </w:pPr>
            <w:r>
              <w:t>1,225.30</w:t>
            </w:r>
          </w:p>
        </w:tc>
      </w:tr>
      <w:tr w:rsidR="004B2282" w:rsidRPr="00540AB0" w14:paraId="60C5B48C" w14:textId="77777777" w:rsidTr="00FC68A1">
        <w:tc>
          <w:tcPr>
            <w:tcW w:w="694" w:type="pct"/>
            <w:tcBorders>
              <w:top w:val="single" w:sz="4" w:space="0" w:color="auto"/>
              <w:left w:val="nil"/>
              <w:bottom w:val="single" w:sz="4" w:space="0" w:color="auto"/>
              <w:right w:val="nil"/>
            </w:tcBorders>
            <w:shd w:val="clear" w:color="auto" w:fill="auto"/>
            <w:hideMark/>
          </w:tcPr>
          <w:p w14:paraId="280F58C5" w14:textId="77777777" w:rsidR="004B2282" w:rsidRPr="00540AB0" w:rsidRDefault="004B2282" w:rsidP="00FC68A1">
            <w:pPr>
              <w:pStyle w:val="Tabletext"/>
            </w:pPr>
            <w:r w:rsidRPr="00540AB0">
              <w:t>39109</w:t>
            </w:r>
          </w:p>
        </w:tc>
        <w:tc>
          <w:tcPr>
            <w:tcW w:w="3643" w:type="pct"/>
            <w:tcBorders>
              <w:top w:val="single" w:sz="4" w:space="0" w:color="auto"/>
              <w:left w:val="nil"/>
              <w:bottom w:val="single" w:sz="4" w:space="0" w:color="auto"/>
              <w:right w:val="nil"/>
            </w:tcBorders>
            <w:shd w:val="clear" w:color="auto" w:fill="auto"/>
            <w:hideMark/>
          </w:tcPr>
          <w:p w14:paraId="6FCD4D36" w14:textId="77777777" w:rsidR="004B2282" w:rsidRPr="00540AB0" w:rsidRDefault="004B2282" w:rsidP="00FC68A1">
            <w:pPr>
              <w:pStyle w:val="Tabletext"/>
            </w:pPr>
            <w:r w:rsidRPr="00540AB0">
              <w:t>Trigeminal gangliotomy by radiofrequency, balloon or glycerol (Anaes.)</w:t>
            </w:r>
          </w:p>
        </w:tc>
        <w:tc>
          <w:tcPr>
            <w:tcW w:w="663" w:type="pct"/>
            <w:tcBorders>
              <w:top w:val="single" w:sz="4" w:space="0" w:color="auto"/>
              <w:left w:val="nil"/>
              <w:bottom w:val="single" w:sz="4" w:space="0" w:color="auto"/>
              <w:right w:val="nil"/>
            </w:tcBorders>
            <w:shd w:val="clear" w:color="auto" w:fill="auto"/>
            <w:hideMark/>
          </w:tcPr>
          <w:p w14:paraId="3218140B" w14:textId="13A22BD5" w:rsidR="004B2282" w:rsidRPr="00540AB0" w:rsidRDefault="001936CA" w:rsidP="00FC68A1">
            <w:pPr>
              <w:pStyle w:val="Tabletext"/>
              <w:jc w:val="right"/>
            </w:pPr>
            <w:r>
              <w:t>457.55</w:t>
            </w:r>
          </w:p>
        </w:tc>
      </w:tr>
      <w:tr w:rsidR="004B2282" w:rsidRPr="00540AB0" w14:paraId="6128AB22" w14:textId="77777777" w:rsidTr="00FC68A1">
        <w:tc>
          <w:tcPr>
            <w:tcW w:w="694" w:type="pct"/>
            <w:tcBorders>
              <w:top w:val="single" w:sz="4" w:space="0" w:color="auto"/>
              <w:left w:val="nil"/>
              <w:bottom w:val="single" w:sz="4" w:space="0" w:color="auto"/>
              <w:right w:val="nil"/>
            </w:tcBorders>
            <w:shd w:val="clear" w:color="auto" w:fill="auto"/>
            <w:hideMark/>
          </w:tcPr>
          <w:p w14:paraId="1BAC54CD" w14:textId="77777777" w:rsidR="004B2282" w:rsidRPr="00540AB0" w:rsidRDefault="004B2282" w:rsidP="00FC68A1">
            <w:pPr>
              <w:pStyle w:val="Tabletext"/>
            </w:pPr>
            <w:r w:rsidRPr="00540AB0">
              <w:t>39112</w:t>
            </w:r>
          </w:p>
        </w:tc>
        <w:tc>
          <w:tcPr>
            <w:tcW w:w="3643" w:type="pct"/>
            <w:tcBorders>
              <w:top w:val="single" w:sz="4" w:space="0" w:color="auto"/>
              <w:left w:val="nil"/>
              <w:bottom w:val="single" w:sz="4" w:space="0" w:color="auto"/>
              <w:right w:val="nil"/>
            </w:tcBorders>
            <w:shd w:val="clear" w:color="auto" w:fill="auto"/>
            <w:hideMark/>
          </w:tcPr>
          <w:p w14:paraId="3D3DEC34" w14:textId="77777777" w:rsidR="004B2282" w:rsidRPr="00540AB0" w:rsidRDefault="004B2282" w:rsidP="00FC68A1">
            <w:pPr>
              <w:pStyle w:val="Tabletext"/>
            </w:pPr>
            <w:r w:rsidRPr="00540AB0">
              <w:t>Cranial nerve, intracranial decompression of, using microsurgical techniques (H) (Anaes.) (Assist.)</w:t>
            </w:r>
          </w:p>
        </w:tc>
        <w:tc>
          <w:tcPr>
            <w:tcW w:w="663" w:type="pct"/>
            <w:tcBorders>
              <w:top w:val="single" w:sz="4" w:space="0" w:color="auto"/>
              <w:left w:val="nil"/>
              <w:bottom w:val="single" w:sz="4" w:space="0" w:color="auto"/>
              <w:right w:val="nil"/>
            </w:tcBorders>
            <w:shd w:val="clear" w:color="auto" w:fill="auto"/>
            <w:hideMark/>
          </w:tcPr>
          <w:p w14:paraId="0B9B556B" w14:textId="4F783370" w:rsidR="004B2282" w:rsidRPr="00540AB0" w:rsidRDefault="001936CA" w:rsidP="00FC68A1">
            <w:pPr>
              <w:pStyle w:val="Tabletext"/>
              <w:jc w:val="right"/>
            </w:pPr>
            <w:r>
              <w:t>1,589.65</w:t>
            </w:r>
          </w:p>
        </w:tc>
      </w:tr>
      <w:tr w:rsidR="004B2282" w:rsidRPr="00540AB0" w14:paraId="3D093F33" w14:textId="77777777" w:rsidTr="00FC68A1">
        <w:tc>
          <w:tcPr>
            <w:tcW w:w="694" w:type="pct"/>
            <w:tcBorders>
              <w:top w:val="single" w:sz="4" w:space="0" w:color="auto"/>
              <w:left w:val="nil"/>
              <w:bottom w:val="single" w:sz="4" w:space="0" w:color="auto"/>
              <w:right w:val="nil"/>
            </w:tcBorders>
            <w:shd w:val="clear" w:color="auto" w:fill="auto"/>
            <w:hideMark/>
          </w:tcPr>
          <w:p w14:paraId="703A1935" w14:textId="77777777" w:rsidR="004B2282" w:rsidRPr="00540AB0" w:rsidRDefault="004B2282" w:rsidP="00FC68A1">
            <w:pPr>
              <w:pStyle w:val="Tabletext"/>
            </w:pPr>
            <w:r w:rsidRPr="00540AB0">
              <w:t>39115</w:t>
            </w:r>
          </w:p>
        </w:tc>
        <w:tc>
          <w:tcPr>
            <w:tcW w:w="3643" w:type="pct"/>
            <w:tcBorders>
              <w:top w:val="single" w:sz="4" w:space="0" w:color="auto"/>
              <w:left w:val="nil"/>
              <w:bottom w:val="single" w:sz="4" w:space="0" w:color="auto"/>
              <w:right w:val="nil"/>
            </w:tcBorders>
            <w:shd w:val="clear" w:color="auto" w:fill="auto"/>
            <w:hideMark/>
          </w:tcPr>
          <w:p w14:paraId="7FE5E8A2" w14:textId="77777777" w:rsidR="004B2282" w:rsidRPr="00540AB0" w:rsidRDefault="004B2282" w:rsidP="00FC68A1">
            <w:pPr>
              <w:pStyle w:val="Tabletext"/>
            </w:pPr>
            <w:r w:rsidRPr="00540AB0">
              <w:t xml:space="preserve">Percutaneous neurotomy of posterior divisions (or rami) of spinal nerves by any method, including any associated spinal, epidural or regional </w:t>
            </w:r>
            <w:r w:rsidRPr="00540AB0">
              <w:lastRenderedPageBreak/>
              <w:t>nerve block (applicable once in a 30 day period) (Anaes.)</w:t>
            </w:r>
          </w:p>
        </w:tc>
        <w:tc>
          <w:tcPr>
            <w:tcW w:w="663" w:type="pct"/>
            <w:tcBorders>
              <w:top w:val="single" w:sz="4" w:space="0" w:color="auto"/>
              <w:left w:val="nil"/>
              <w:bottom w:val="single" w:sz="4" w:space="0" w:color="auto"/>
              <w:right w:val="nil"/>
            </w:tcBorders>
            <w:shd w:val="clear" w:color="auto" w:fill="auto"/>
            <w:hideMark/>
          </w:tcPr>
          <w:p w14:paraId="321A7BB9" w14:textId="515A3E35" w:rsidR="004B2282" w:rsidRPr="00540AB0" w:rsidRDefault="001936CA" w:rsidP="00FC68A1">
            <w:pPr>
              <w:pStyle w:val="Tabletext"/>
              <w:jc w:val="right"/>
            </w:pPr>
            <w:r>
              <w:lastRenderedPageBreak/>
              <w:t>77.65</w:t>
            </w:r>
          </w:p>
        </w:tc>
      </w:tr>
      <w:tr w:rsidR="004B2282" w:rsidRPr="00540AB0" w14:paraId="1A16167A" w14:textId="77777777" w:rsidTr="00FC68A1">
        <w:tc>
          <w:tcPr>
            <w:tcW w:w="694" w:type="pct"/>
            <w:tcBorders>
              <w:top w:val="single" w:sz="4" w:space="0" w:color="auto"/>
              <w:left w:val="nil"/>
              <w:bottom w:val="single" w:sz="4" w:space="0" w:color="auto"/>
              <w:right w:val="nil"/>
            </w:tcBorders>
            <w:shd w:val="clear" w:color="auto" w:fill="auto"/>
            <w:hideMark/>
          </w:tcPr>
          <w:p w14:paraId="26CA5CF3" w14:textId="77777777" w:rsidR="004B2282" w:rsidRPr="00540AB0" w:rsidRDefault="004B2282" w:rsidP="00FC68A1">
            <w:pPr>
              <w:pStyle w:val="Tabletext"/>
            </w:pPr>
            <w:r w:rsidRPr="00540AB0">
              <w:lastRenderedPageBreak/>
              <w:t>39118</w:t>
            </w:r>
          </w:p>
        </w:tc>
        <w:tc>
          <w:tcPr>
            <w:tcW w:w="3643" w:type="pct"/>
            <w:tcBorders>
              <w:top w:val="single" w:sz="4" w:space="0" w:color="auto"/>
              <w:left w:val="nil"/>
              <w:bottom w:val="single" w:sz="4" w:space="0" w:color="auto"/>
              <w:right w:val="nil"/>
            </w:tcBorders>
            <w:shd w:val="clear" w:color="auto" w:fill="auto"/>
            <w:hideMark/>
          </w:tcPr>
          <w:p w14:paraId="3C5C8C73" w14:textId="77777777" w:rsidR="004B2282" w:rsidRPr="00540AB0" w:rsidRDefault="004B2282" w:rsidP="00FC68A1">
            <w:pPr>
              <w:pStyle w:val="Tabletext"/>
            </w:pPr>
            <w:r w:rsidRPr="00540AB0">
              <w:t>Percutaneous neurotomy for facet joint denervation by radio</w:t>
            </w:r>
            <w:r>
              <w:noBreakHyphen/>
            </w:r>
            <w:r w:rsidRPr="00540AB0">
              <w:t>frequency probe or cryoprobe using radiological imaging control (Anaes.) (Assist.)</w:t>
            </w:r>
          </w:p>
        </w:tc>
        <w:tc>
          <w:tcPr>
            <w:tcW w:w="663" w:type="pct"/>
            <w:tcBorders>
              <w:top w:val="single" w:sz="4" w:space="0" w:color="auto"/>
              <w:left w:val="nil"/>
              <w:bottom w:val="single" w:sz="4" w:space="0" w:color="auto"/>
              <w:right w:val="nil"/>
            </w:tcBorders>
            <w:shd w:val="clear" w:color="auto" w:fill="auto"/>
            <w:hideMark/>
          </w:tcPr>
          <w:p w14:paraId="4584FE21" w14:textId="0E114E06" w:rsidR="004B2282" w:rsidRPr="00540AB0" w:rsidRDefault="001936CA" w:rsidP="00FC68A1">
            <w:pPr>
              <w:pStyle w:val="Tabletext"/>
              <w:jc w:val="right"/>
            </w:pPr>
            <w:r>
              <w:t>307.15</w:t>
            </w:r>
          </w:p>
        </w:tc>
      </w:tr>
      <w:tr w:rsidR="004B2282" w:rsidRPr="00540AB0" w14:paraId="6CF951A7" w14:textId="77777777" w:rsidTr="00FC68A1">
        <w:tc>
          <w:tcPr>
            <w:tcW w:w="694" w:type="pct"/>
            <w:tcBorders>
              <w:top w:val="single" w:sz="4" w:space="0" w:color="auto"/>
              <w:left w:val="nil"/>
              <w:bottom w:val="single" w:sz="4" w:space="0" w:color="auto"/>
              <w:right w:val="nil"/>
            </w:tcBorders>
            <w:shd w:val="clear" w:color="auto" w:fill="auto"/>
            <w:hideMark/>
          </w:tcPr>
          <w:p w14:paraId="5C68FBAB" w14:textId="77777777" w:rsidR="004B2282" w:rsidRPr="00540AB0" w:rsidRDefault="004B2282" w:rsidP="00FC68A1">
            <w:pPr>
              <w:pStyle w:val="Tabletext"/>
            </w:pPr>
            <w:r w:rsidRPr="00540AB0">
              <w:t>39121</w:t>
            </w:r>
          </w:p>
        </w:tc>
        <w:tc>
          <w:tcPr>
            <w:tcW w:w="3643" w:type="pct"/>
            <w:tcBorders>
              <w:top w:val="single" w:sz="4" w:space="0" w:color="auto"/>
              <w:left w:val="nil"/>
              <w:bottom w:val="single" w:sz="4" w:space="0" w:color="auto"/>
              <w:right w:val="nil"/>
            </w:tcBorders>
            <w:shd w:val="clear" w:color="auto" w:fill="auto"/>
            <w:hideMark/>
          </w:tcPr>
          <w:p w14:paraId="428BB58C" w14:textId="77777777" w:rsidR="004B2282" w:rsidRPr="00540AB0" w:rsidRDefault="004B2282" w:rsidP="00FC68A1">
            <w:pPr>
              <w:pStyle w:val="Tabletext"/>
            </w:pPr>
            <w:r w:rsidRPr="00540AB0">
              <w:t>Percutaneous cordotomy (Anaes.) (Assist.)</w:t>
            </w:r>
          </w:p>
        </w:tc>
        <w:tc>
          <w:tcPr>
            <w:tcW w:w="663" w:type="pct"/>
            <w:tcBorders>
              <w:top w:val="single" w:sz="4" w:space="0" w:color="auto"/>
              <w:left w:val="nil"/>
              <w:bottom w:val="single" w:sz="4" w:space="0" w:color="auto"/>
              <w:right w:val="nil"/>
            </w:tcBorders>
            <w:shd w:val="clear" w:color="auto" w:fill="auto"/>
            <w:hideMark/>
          </w:tcPr>
          <w:p w14:paraId="04C0A151" w14:textId="48EAFCB1" w:rsidR="004B2282" w:rsidRPr="00540AB0" w:rsidRDefault="001936CA" w:rsidP="00FC68A1">
            <w:pPr>
              <w:pStyle w:val="Tabletext"/>
              <w:jc w:val="right"/>
            </w:pPr>
            <w:r>
              <w:t>651.50</w:t>
            </w:r>
          </w:p>
        </w:tc>
      </w:tr>
      <w:tr w:rsidR="004B2282" w:rsidRPr="00540AB0" w14:paraId="3A2A8238" w14:textId="77777777" w:rsidTr="00FC68A1">
        <w:tc>
          <w:tcPr>
            <w:tcW w:w="694" w:type="pct"/>
            <w:tcBorders>
              <w:top w:val="single" w:sz="4" w:space="0" w:color="auto"/>
              <w:left w:val="nil"/>
              <w:bottom w:val="single" w:sz="4" w:space="0" w:color="auto"/>
              <w:right w:val="nil"/>
            </w:tcBorders>
            <w:shd w:val="clear" w:color="auto" w:fill="auto"/>
            <w:hideMark/>
          </w:tcPr>
          <w:p w14:paraId="33BE5A78" w14:textId="77777777" w:rsidR="004B2282" w:rsidRPr="00540AB0" w:rsidRDefault="004B2282" w:rsidP="00FC68A1">
            <w:pPr>
              <w:pStyle w:val="Tabletext"/>
            </w:pPr>
            <w:r w:rsidRPr="00540AB0">
              <w:t>39124</w:t>
            </w:r>
          </w:p>
        </w:tc>
        <w:tc>
          <w:tcPr>
            <w:tcW w:w="3643" w:type="pct"/>
            <w:tcBorders>
              <w:top w:val="single" w:sz="4" w:space="0" w:color="auto"/>
              <w:left w:val="nil"/>
              <w:bottom w:val="single" w:sz="4" w:space="0" w:color="auto"/>
              <w:right w:val="nil"/>
            </w:tcBorders>
            <w:shd w:val="clear" w:color="auto" w:fill="auto"/>
            <w:hideMark/>
          </w:tcPr>
          <w:p w14:paraId="28A18F87" w14:textId="77777777" w:rsidR="004B2282" w:rsidRPr="00540AB0" w:rsidRDefault="004B2282" w:rsidP="00FC68A1">
            <w:pPr>
              <w:pStyle w:val="Tabletext"/>
            </w:pPr>
            <w:r w:rsidRPr="00540AB0">
              <w:t>Cordotomy or myelotomy, partial or total laminectomy for, or operation for dorsal root entry zone (Drez) lesion (H) (Anaes.) (Assist.)</w:t>
            </w:r>
          </w:p>
        </w:tc>
        <w:tc>
          <w:tcPr>
            <w:tcW w:w="663" w:type="pct"/>
            <w:tcBorders>
              <w:top w:val="single" w:sz="4" w:space="0" w:color="auto"/>
              <w:left w:val="nil"/>
              <w:bottom w:val="single" w:sz="4" w:space="0" w:color="auto"/>
              <w:right w:val="nil"/>
            </w:tcBorders>
            <w:shd w:val="clear" w:color="auto" w:fill="auto"/>
            <w:hideMark/>
          </w:tcPr>
          <w:p w14:paraId="590BF107" w14:textId="79ECFB32" w:rsidR="004B2282" w:rsidRPr="00540AB0" w:rsidRDefault="001936CA" w:rsidP="00FC68A1">
            <w:pPr>
              <w:pStyle w:val="Tabletext"/>
              <w:jc w:val="right"/>
            </w:pPr>
            <w:r>
              <w:t>1,667.30</w:t>
            </w:r>
          </w:p>
        </w:tc>
      </w:tr>
      <w:tr w:rsidR="004B2282" w:rsidRPr="00540AB0" w14:paraId="1F0F82C5" w14:textId="77777777" w:rsidTr="00FC68A1">
        <w:tc>
          <w:tcPr>
            <w:tcW w:w="694" w:type="pct"/>
            <w:tcBorders>
              <w:top w:val="single" w:sz="4" w:space="0" w:color="auto"/>
              <w:left w:val="nil"/>
              <w:bottom w:val="single" w:sz="4" w:space="0" w:color="auto"/>
              <w:right w:val="nil"/>
            </w:tcBorders>
            <w:shd w:val="clear" w:color="auto" w:fill="auto"/>
            <w:hideMark/>
          </w:tcPr>
          <w:p w14:paraId="0BD26EAC" w14:textId="77777777" w:rsidR="004B2282" w:rsidRPr="00540AB0" w:rsidRDefault="004B2282" w:rsidP="00FC68A1">
            <w:pPr>
              <w:pStyle w:val="Tabletext"/>
            </w:pPr>
            <w:r w:rsidRPr="00540AB0">
              <w:t>39125</w:t>
            </w:r>
          </w:p>
        </w:tc>
        <w:tc>
          <w:tcPr>
            <w:tcW w:w="3643" w:type="pct"/>
            <w:tcBorders>
              <w:top w:val="single" w:sz="4" w:space="0" w:color="auto"/>
              <w:left w:val="nil"/>
              <w:bottom w:val="single" w:sz="4" w:space="0" w:color="auto"/>
              <w:right w:val="nil"/>
            </w:tcBorders>
            <w:shd w:val="clear" w:color="auto" w:fill="auto"/>
            <w:hideMark/>
          </w:tcPr>
          <w:p w14:paraId="22EC652C" w14:textId="77777777" w:rsidR="004B2282" w:rsidRPr="00540AB0" w:rsidRDefault="004B2282" w:rsidP="00FC68A1">
            <w:pPr>
              <w:pStyle w:val="Tabletext"/>
            </w:pPr>
            <w:r w:rsidRPr="00540AB0">
              <w:t>Intrathecal or epidural spinal catheter, insertion or replacement of, and connection to a subcutaneous implanted infusion pump, for the management of chronic intractable pain (H) (Anaes.) (Assist.)</w:t>
            </w:r>
          </w:p>
        </w:tc>
        <w:tc>
          <w:tcPr>
            <w:tcW w:w="663" w:type="pct"/>
            <w:tcBorders>
              <w:top w:val="single" w:sz="4" w:space="0" w:color="auto"/>
              <w:left w:val="nil"/>
              <w:bottom w:val="single" w:sz="4" w:space="0" w:color="auto"/>
              <w:right w:val="nil"/>
            </w:tcBorders>
            <w:shd w:val="clear" w:color="auto" w:fill="auto"/>
            <w:hideMark/>
          </w:tcPr>
          <w:p w14:paraId="61F214A9" w14:textId="136DB8C2" w:rsidR="004B2282" w:rsidRPr="00540AB0" w:rsidRDefault="001936CA" w:rsidP="00FC68A1">
            <w:pPr>
              <w:pStyle w:val="Tabletext"/>
              <w:jc w:val="right"/>
            </w:pPr>
            <w:r>
              <w:t>307.35</w:t>
            </w:r>
          </w:p>
        </w:tc>
      </w:tr>
      <w:tr w:rsidR="004B2282" w:rsidRPr="00540AB0" w14:paraId="6511A7D9" w14:textId="77777777" w:rsidTr="00FC68A1">
        <w:tc>
          <w:tcPr>
            <w:tcW w:w="694" w:type="pct"/>
            <w:tcBorders>
              <w:top w:val="single" w:sz="4" w:space="0" w:color="auto"/>
              <w:left w:val="nil"/>
              <w:bottom w:val="single" w:sz="4" w:space="0" w:color="auto"/>
              <w:right w:val="nil"/>
            </w:tcBorders>
            <w:shd w:val="clear" w:color="auto" w:fill="auto"/>
            <w:hideMark/>
          </w:tcPr>
          <w:p w14:paraId="31187E35" w14:textId="77777777" w:rsidR="004B2282" w:rsidRPr="00540AB0" w:rsidRDefault="004B2282" w:rsidP="00FC68A1">
            <w:pPr>
              <w:pStyle w:val="Tabletext"/>
            </w:pPr>
            <w:r w:rsidRPr="00540AB0">
              <w:t>39126</w:t>
            </w:r>
          </w:p>
        </w:tc>
        <w:tc>
          <w:tcPr>
            <w:tcW w:w="3643" w:type="pct"/>
            <w:tcBorders>
              <w:top w:val="single" w:sz="4" w:space="0" w:color="auto"/>
              <w:left w:val="nil"/>
              <w:bottom w:val="single" w:sz="4" w:space="0" w:color="auto"/>
              <w:right w:val="nil"/>
            </w:tcBorders>
            <w:shd w:val="clear" w:color="auto" w:fill="auto"/>
            <w:hideMark/>
          </w:tcPr>
          <w:p w14:paraId="13AE8B67" w14:textId="77777777" w:rsidR="004B2282" w:rsidRPr="00540AB0" w:rsidRDefault="004B2282" w:rsidP="00FC68A1">
            <w:pPr>
              <w:pStyle w:val="Tabletext"/>
            </w:pPr>
            <w:r w:rsidRPr="00540AB0">
              <w:t>All of the following:</w:t>
            </w:r>
          </w:p>
          <w:p w14:paraId="2A26A139" w14:textId="77777777" w:rsidR="004B2282" w:rsidRPr="00540AB0" w:rsidRDefault="004B2282" w:rsidP="00FC68A1">
            <w:pPr>
              <w:pStyle w:val="Tablea"/>
            </w:pPr>
            <w:r w:rsidRPr="00540AB0">
              <w:t>(a) infusion pump, subcutaneous implantation or replacement of;</w:t>
            </w:r>
          </w:p>
          <w:p w14:paraId="2703C107" w14:textId="77777777" w:rsidR="004B2282" w:rsidRPr="00540AB0" w:rsidRDefault="004B2282" w:rsidP="00FC68A1">
            <w:pPr>
              <w:pStyle w:val="Tablea"/>
            </w:pPr>
            <w:r w:rsidRPr="00540AB0">
              <w:t>(b) connection of the pump to an intrathecal or epidural spinal catheter;</w:t>
            </w:r>
          </w:p>
          <w:p w14:paraId="561101A8" w14:textId="77777777" w:rsidR="004B2282" w:rsidRPr="00540AB0" w:rsidRDefault="004B2282" w:rsidP="00FC68A1">
            <w:pPr>
              <w:pStyle w:val="Tablea"/>
            </w:pPr>
            <w:r w:rsidRPr="00540AB0">
              <w:t>(c) filling of reservoir with a therapeutic agent or agents;</w:t>
            </w:r>
          </w:p>
          <w:p w14:paraId="65797B3F" w14:textId="77777777" w:rsidR="004B2282" w:rsidRPr="00540AB0" w:rsidRDefault="004B2282" w:rsidP="00FC68A1">
            <w:pPr>
              <w:pStyle w:val="Tabletext"/>
            </w:pPr>
            <w:r w:rsidRPr="00540AB0">
              <w:t>with or without programming the pump, for the management of chronic intractable pain (H) (Anaes.) (Assist.)</w:t>
            </w:r>
          </w:p>
        </w:tc>
        <w:tc>
          <w:tcPr>
            <w:tcW w:w="663" w:type="pct"/>
            <w:tcBorders>
              <w:top w:val="single" w:sz="4" w:space="0" w:color="auto"/>
              <w:left w:val="nil"/>
              <w:bottom w:val="single" w:sz="4" w:space="0" w:color="auto"/>
              <w:right w:val="nil"/>
            </w:tcBorders>
            <w:shd w:val="clear" w:color="auto" w:fill="auto"/>
            <w:hideMark/>
          </w:tcPr>
          <w:p w14:paraId="007A0B57" w14:textId="7355AD3C" w:rsidR="004B2282" w:rsidRPr="00540AB0" w:rsidRDefault="001936CA" w:rsidP="00FC68A1">
            <w:pPr>
              <w:pStyle w:val="Tabletext"/>
              <w:jc w:val="right"/>
            </w:pPr>
            <w:r>
              <w:t>373.20</w:t>
            </w:r>
          </w:p>
        </w:tc>
      </w:tr>
      <w:tr w:rsidR="004B2282" w:rsidRPr="00540AB0" w14:paraId="360D727C" w14:textId="77777777" w:rsidTr="00FC68A1">
        <w:tc>
          <w:tcPr>
            <w:tcW w:w="694" w:type="pct"/>
            <w:tcBorders>
              <w:top w:val="single" w:sz="4" w:space="0" w:color="auto"/>
              <w:left w:val="nil"/>
              <w:bottom w:val="single" w:sz="4" w:space="0" w:color="auto"/>
              <w:right w:val="nil"/>
            </w:tcBorders>
            <w:shd w:val="clear" w:color="auto" w:fill="auto"/>
            <w:hideMark/>
          </w:tcPr>
          <w:p w14:paraId="71612638" w14:textId="77777777" w:rsidR="004B2282" w:rsidRPr="00540AB0" w:rsidRDefault="004B2282" w:rsidP="00FC68A1">
            <w:pPr>
              <w:pStyle w:val="Tabletext"/>
            </w:pPr>
            <w:r w:rsidRPr="00540AB0">
              <w:t>39127</w:t>
            </w:r>
          </w:p>
        </w:tc>
        <w:tc>
          <w:tcPr>
            <w:tcW w:w="3643" w:type="pct"/>
            <w:tcBorders>
              <w:top w:val="single" w:sz="4" w:space="0" w:color="auto"/>
              <w:left w:val="nil"/>
              <w:bottom w:val="single" w:sz="4" w:space="0" w:color="auto"/>
              <w:right w:val="nil"/>
            </w:tcBorders>
            <w:shd w:val="clear" w:color="auto" w:fill="auto"/>
            <w:hideMark/>
          </w:tcPr>
          <w:p w14:paraId="37041759" w14:textId="77777777" w:rsidR="004B2282" w:rsidRPr="00540AB0" w:rsidRDefault="004B2282" w:rsidP="00FC68A1">
            <w:pPr>
              <w:pStyle w:val="Tabletext"/>
            </w:pPr>
            <w:r w:rsidRPr="00540AB0">
              <w:t>Subcutaneous reservoir and spinal catheter, insertion of, for the management of chronic intractable pain (H) (Anaes.)</w:t>
            </w:r>
          </w:p>
        </w:tc>
        <w:tc>
          <w:tcPr>
            <w:tcW w:w="663" w:type="pct"/>
            <w:tcBorders>
              <w:top w:val="single" w:sz="4" w:space="0" w:color="auto"/>
              <w:left w:val="nil"/>
              <w:bottom w:val="single" w:sz="4" w:space="0" w:color="auto"/>
              <w:right w:val="nil"/>
            </w:tcBorders>
            <w:shd w:val="clear" w:color="auto" w:fill="auto"/>
            <w:hideMark/>
          </w:tcPr>
          <w:p w14:paraId="3300857A" w14:textId="38E3D0EE" w:rsidR="004B2282" w:rsidRPr="00540AB0" w:rsidRDefault="001936CA" w:rsidP="00FC68A1">
            <w:pPr>
              <w:pStyle w:val="Tabletext"/>
              <w:jc w:val="right"/>
            </w:pPr>
            <w:r>
              <w:t>488.45</w:t>
            </w:r>
          </w:p>
        </w:tc>
      </w:tr>
      <w:tr w:rsidR="004B2282" w:rsidRPr="00540AB0" w14:paraId="3ED8B791" w14:textId="77777777" w:rsidTr="00FC68A1">
        <w:tc>
          <w:tcPr>
            <w:tcW w:w="694" w:type="pct"/>
            <w:tcBorders>
              <w:top w:val="single" w:sz="4" w:space="0" w:color="auto"/>
              <w:left w:val="nil"/>
              <w:bottom w:val="single" w:sz="4" w:space="0" w:color="auto"/>
              <w:right w:val="nil"/>
            </w:tcBorders>
            <w:shd w:val="clear" w:color="auto" w:fill="auto"/>
            <w:hideMark/>
          </w:tcPr>
          <w:p w14:paraId="3CEDDEBB" w14:textId="77777777" w:rsidR="004B2282" w:rsidRPr="00540AB0" w:rsidRDefault="004B2282" w:rsidP="00FC68A1">
            <w:pPr>
              <w:pStyle w:val="Tabletext"/>
            </w:pPr>
            <w:r w:rsidRPr="00540AB0">
              <w:t>39128</w:t>
            </w:r>
          </w:p>
        </w:tc>
        <w:tc>
          <w:tcPr>
            <w:tcW w:w="3643" w:type="pct"/>
            <w:tcBorders>
              <w:top w:val="single" w:sz="4" w:space="0" w:color="auto"/>
              <w:left w:val="nil"/>
              <w:bottom w:val="single" w:sz="4" w:space="0" w:color="auto"/>
              <w:right w:val="nil"/>
            </w:tcBorders>
            <w:shd w:val="clear" w:color="auto" w:fill="auto"/>
            <w:hideMark/>
          </w:tcPr>
          <w:p w14:paraId="0C86840D" w14:textId="77777777" w:rsidR="004B2282" w:rsidRPr="00540AB0" w:rsidRDefault="004B2282" w:rsidP="00FC68A1">
            <w:pPr>
              <w:pStyle w:val="Tabletext"/>
            </w:pPr>
            <w:r w:rsidRPr="00540AB0">
              <w:t>All of the following:</w:t>
            </w:r>
          </w:p>
          <w:p w14:paraId="1F84B194" w14:textId="77777777" w:rsidR="004B2282" w:rsidRPr="00540AB0" w:rsidRDefault="004B2282" w:rsidP="00FC68A1">
            <w:pPr>
              <w:pStyle w:val="Tablea"/>
            </w:pPr>
            <w:r w:rsidRPr="00540AB0">
              <w:t>(a) infusion pump, subcutaneous implantation of;</w:t>
            </w:r>
          </w:p>
          <w:p w14:paraId="409D3FDA" w14:textId="77777777" w:rsidR="004B2282" w:rsidRPr="00540AB0" w:rsidRDefault="004B2282" w:rsidP="00FC68A1">
            <w:pPr>
              <w:pStyle w:val="Tablea"/>
            </w:pPr>
            <w:r w:rsidRPr="00540AB0">
              <w:t>(b) intrathecal or epidural spinal catheter, insertion of;</w:t>
            </w:r>
          </w:p>
          <w:p w14:paraId="6BA753CD" w14:textId="77777777" w:rsidR="004B2282" w:rsidRPr="00540AB0" w:rsidRDefault="004B2282" w:rsidP="00FC68A1">
            <w:pPr>
              <w:pStyle w:val="Tablea"/>
            </w:pPr>
            <w:r w:rsidRPr="00540AB0">
              <w:t>(c) connection of pump to catheter;</w:t>
            </w:r>
          </w:p>
          <w:p w14:paraId="0D46D5DD" w14:textId="77777777" w:rsidR="004B2282" w:rsidRPr="00540AB0" w:rsidRDefault="004B2282" w:rsidP="00FC68A1">
            <w:pPr>
              <w:pStyle w:val="Tablea"/>
            </w:pPr>
            <w:r w:rsidRPr="00540AB0">
              <w:t>(d) filling of reservoir with a therapeutic agent or agents;</w:t>
            </w:r>
          </w:p>
          <w:p w14:paraId="71873275" w14:textId="77777777" w:rsidR="004B2282" w:rsidRPr="00540AB0" w:rsidRDefault="004B2282" w:rsidP="00FC68A1">
            <w:pPr>
              <w:pStyle w:val="Tabletext"/>
            </w:pPr>
            <w:r w:rsidRPr="00540AB0">
              <w:t>with or without programming the pump, for the management of chronic intractable pain (H) (Anaes.) (Assist.)</w:t>
            </w:r>
          </w:p>
        </w:tc>
        <w:tc>
          <w:tcPr>
            <w:tcW w:w="663" w:type="pct"/>
            <w:tcBorders>
              <w:top w:val="single" w:sz="4" w:space="0" w:color="auto"/>
              <w:left w:val="nil"/>
              <w:bottom w:val="single" w:sz="4" w:space="0" w:color="auto"/>
              <w:right w:val="nil"/>
            </w:tcBorders>
            <w:shd w:val="clear" w:color="auto" w:fill="auto"/>
            <w:hideMark/>
          </w:tcPr>
          <w:p w14:paraId="6AA7B507" w14:textId="16D3174D" w:rsidR="004B2282" w:rsidRPr="00540AB0" w:rsidRDefault="001936CA" w:rsidP="00FC68A1">
            <w:pPr>
              <w:pStyle w:val="Tabletext"/>
              <w:jc w:val="right"/>
            </w:pPr>
            <w:r>
              <w:t>680.55</w:t>
            </w:r>
          </w:p>
        </w:tc>
      </w:tr>
      <w:tr w:rsidR="004B2282" w:rsidRPr="00540AB0" w14:paraId="7F831B68" w14:textId="77777777" w:rsidTr="00FC68A1">
        <w:tc>
          <w:tcPr>
            <w:tcW w:w="694" w:type="pct"/>
            <w:tcBorders>
              <w:top w:val="single" w:sz="4" w:space="0" w:color="auto"/>
              <w:left w:val="nil"/>
              <w:bottom w:val="single" w:sz="4" w:space="0" w:color="auto"/>
              <w:right w:val="nil"/>
            </w:tcBorders>
            <w:shd w:val="clear" w:color="auto" w:fill="auto"/>
            <w:hideMark/>
          </w:tcPr>
          <w:p w14:paraId="1B071057" w14:textId="77777777" w:rsidR="004B2282" w:rsidRPr="00540AB0" w:rsidRDefault="004B2282" w:rsidP="00FC68A1">
            <w:pPr>
              <w:pStyle w:val="Tabletext"/>
            </w:pPr>
            <w:r w:rsidRPr="00540AB0">
              <w:t>39130</w:t>
            </w:r>
          </w:p>
        </w:tc>
        <w:tc>
          <w:tcPr>
            <w:tcW w:w="3643" w:type="pct"/>
            <w:tcBorders>
              <w:top w:val="single" w:sz="4" w:space="0" w:color="auto"/>
              <w:left w:val="nil"/>
              <w:bottom w:val="single" w:sz="4" w:space="0" w:color="auto"/>
              <w:right w:val="nil"/>
            </w:tcBorders>
            <w:shd w:val="clear" w:color="auto" w:fill="auto"/>
            <w:hideMark/>
          </w:tcPr>
          <w:p w14:paraId="790AAB33" w14:textId="77777777" w:rsidR="004B2282" w:rsidRPr="00540AB0" w:rsidRDefault="004B2282" w:rsidP="00FC68A1">
            <w:pPr>
              <w:pStyle w:val="Tabletext"/>
            </w:pPr>
            <w:r w:rsidRPr="00540AB0">
              <w:t>Epidural lead, percutaneous placement of, including intraoperative test stimulation, for the management of chronic intractable neuropathic pain or pain from refractory angina pectoris—to a maximum of 4 leads (H) (Anaes.)</w:t>
            </w:r>
          </w:p>
        </w:tc>
        <w:tc>
          <w:tcPr>
            <w:tcW w:w="663" w:type="pct"/>
            <w:tcBorders>
              <w:top w:val="single" w:sz="4" w:space="0" w:color="auto"/>
              <w:left w:val="nil"/>
              <w:bottom w:val="single" w:sz="4" w:space="0" w:color="auto"/>
              <w:right w:val="nil"/>
            </w:tcBorders>
            <w:shd w:val="clear" w:color="auto" w:fill="auto"/>
            <w:hideMark/>
          </w:tcPr>
          <w:p w14:paraId="2956BC50" w14:textId="3B319A79" w:rsidR="004B2282" w:rsidRPr="00540AB0" w:rsidRDefault="001936CA" w:rsidP="00FC68A1">
            <w:pPr>
              <w:pStyle w:val="Tabletext"/>
              <w:jc w:val="right"/>
            </w:pPr>
            <w:r>
              <w:t>695.20</w:t>
            </w:r>
          </w:p>
        </w:tc>
      </w:tr>
      <w:tr w:rsidR="004B2282" w:rsidRPr="00540AB0" w14:paraId="3B87712C" w14:textId="77777777" w:rsidTr="00FC68A1">
        <w:tc>
          <w:tcPr>
            <w:tcW w:w="694" w:type="pct"/>
            <w:tcBorders>
              <w:top w:val="single" w:sz="4" w:space="0" w:color="auto"/>
              <w:left w:val="nil"/>
              <w:bottom w:val="single" w:sz="4" w:space="0" w:color="auto"/>
              <w:right w:val="nil"/>
            </w:tcBorders>
            <w:shd w:val="clear" w:color="auto" w:fill="auto"/>
            <w:hideMark/>
          </w:tcPr>
          <w:p w14:paraId="63BF5685" w14:textId="77777777" w:rsidR="004B2282" w:rsidRPr="00540AB0" w:rsidRDefault="004B2282" w:rsidP="00FC68A1">
            <w:pPr>
              <w:pStyle w:val="Tabletext"/>
            </w:pPr>
            <w:r w:rsidRPr="00540AB0">
              <w:t>39131</w:t>
            </w:r>
          </w:p>
        </w:tc>
        <w:tc>
          <w:tcPr>
            <w:tcW w:w="3643" w:type="pct"/>
            <w:tcBorders>
              <w:top w:val="single" w:sz="4" w:space="0" w:color="auto"/>
              <w:left w:val="nil"/>
              <w:bottom w:val="single" w:sz="4" w:space="0" w:color="auto"/>
              <w:right w:val="nil"/>
            </w:tcBorders>
            <w:shd w:val="clear" w:color="auto" w:fill="auto"/>
            <w:hideMark/>
          </w:tcPr>
          <w:p w14:paraId="3E672254" w14:textId="77777777" w:rsidR="004B2282" w:rsidRPr="00540AB0" w:rsidRDefault="004B2282" w:rsidP="00FC68A1">
            <w:pPr>
              <w:pStyle w:val="Tabletext"/>
            </w:pPr>
            <w:r w:rsidRPr="00540AB0">
              <w:t>Epidural or peripheral nerve electrodes, management, adjustment, and electronic programming of, by a medical practitioner, for the management of chronic intractable neuropathic pain or pain from refractory angina pectoris—each day</w:t>
            </w:r>
          </w:p>
        </w:tc>
        <w:tc>
          <w:tcPr>
            <w:tcW w:w="663" w:type="pct"/>
            <w:tcBorders>
              <w:top w:val="single" w:sz="4" w:space="0" w:color="auto"/>
              <w:left w:val="nil"/>
              <w:bottom w:val="single" w:sz="4" w:space="0" w:color="auto"/>
              <w:right w:val="nil"/>
            </w:tcBorders>
            <w:shd w:val="clear" w:color="auto" w:fill="auto"/>
            <w:hideMark/>
          </w:tcPr>
          <w:p w14:paraId="159CCD94" w14:textId="78FFE1F4" w:rsidR="004B2282" w:rsidRPr="00540AB0" w:rsidRDefault="001936CA" w:rsidP="00FC68A1">
            <w:pPr>
              <w:pStyle w:val="Tabletext"/>
              <w:jc w:val="right"/>
            </w:pPr>
            <w:r>
              <w:t>131.80</w:t>
            </w:r>
          </w:p>
        </w:tc>
      </w:tr>
      <w:tr w:rsidR="004B2282" w:rsidRPr="00540AB0" w14:paraId="34E6D2DA" w14:textId="77777777" w:rsidTr="00FC68A1">
        <w:tc>
          <w:tcPr>
            <w:tcW w:w="694" w:type="pct"/>
            <w:tcBorders>
              <w:top w:val="single" w:sz="4" w:space="0" w:color="auto"/>
              <w:left w:val="nil"/>
              <w:bottom w:val="single" w:sz="4" w:space="0" w:color="auto"/>
              <w:right w:val="nil"/>
            </w:tcBorders>
            <w:shd w:val="clear" w:color="auto" w:fill="auto"/>
            <w:hideMark/>
          </w:tcPr>
          <w:p w14:paraId="560D669F" w14:textId="77777777" w:rsidR="004B2282" w:rsidRPr="00540AB0" w:rsidRDefault="004B2282" w:rsidP="00FC68A1">
            <w:pPr>
              <w:pStyle w:val="Tabletext"/>
            </w:pPr>
            <w:r w:rsidRPr="00540AB0">
              <w:t>39133</w:t>
            </w:r>
          </w:p>
        </w:tc>
        <w:tc>
          <w:tcPr>
            <w:tcW w:w="3643" w:type="pct"/>
            <w:tcBorders>
              <w:top w:val="single" w:sz="4" w:space="0" w:color="auto"/>
              <w:left w:val="nil"/>
              <w:bottom w:val="single" w:sz="4" w:space="0" w:color="auto"/>
              <w:right w:val="nil"/>
            </w:tcBorders>
            <w:shd w:val="clear" w:color="auto" w:fill="auto"/>
            <w:hideMark/>
          </w:tcPr>
          <w:p w14:paraId="5B26C018" w14:textId="77777777" w:rsidR="004B2282" w:rsidRPr="00540AB0" w:rsidRDefault="004B2282" w:rsidP="00FC68A1">
            <w:pPr>
              <w:pStyle w:val="Tabletext"/>
            </w:pPr>
            <w:r w:rsidRPr="00540AB0">
              <w:t>Either:</w:t>
            </w:r>
          </w:p>
          <w:p w14:paraId="78A44CDB" w14:textId="77777777" w:rsidR="004B2282" w:rsidRPr="00540AB0" w:rsidRDefault="004B2282" w:rsidP="00FC68A1">
            <w:pPr>
              <w:pStyle w:val="Tablea"/>
            </w:pPr>
            <w:r w:rsidRPr="00540AB0">
              <w:t>(a) subcutaneously implanted infusion pump, removal of; or</w:t>
            </w:r>
          </w:p>
          <w:p w14:paraId="52255C3A" w14:textId="77777777" w:rsidR="004B2282" w:rsidRPr="00540AB0" w:rsidRDefault="004B2282" w:rsidP="00FC68A1">
            <w:pPr>
              <w:pStyle w:val="Tablea"/>
            </w:pPr>
            <w:r w:rsidRPr="00540AB0">
              <w:t>(b) intrathecal or epidural spinal catheter, removal or repositioning of;</w:t>
            </w:r>
          </w:p>
          <w:p w14:paraId="7E5001D8" w14:textId="77777777" w:rsidR="004B2282" w:rsidRPr="00540AB0" w:rsidRDefault="004B2282" w:rsidP="00FC68A1">
            <w:pPr>
              <w:pStyle w:val="Tabletext"/>
            </w:pPr>
            <w:r w:rsidRPr="00540AB0">
              <w:t>for the management of chronic intractable pain (H) (Anaes.)</w:t>
            </w:r>
          </w:p>
        </w:tc>
        <w:tc>
          <w:tcPr>
            <w:tcW w:w="663" w:type="pct"/>
            <w:tcBorders>
              <w:top w:val="single" w:sz="4" w:space="0" w:color="auto"/>
              <w:left w:val="nil"/>
              <w:bottom w:val="single" w:sz="4" w:space="0" w:color="auto"/>
              <w:right w:val="nil"/>
            </w:tcBorders>
            <w:shd w:val="clear" w:color="auto" w:fill="auto"/>
            <w:hideMark/>
          </w:tcPr>
          <w:p w14:paraId="5E63C76F" w14:textId="0B8C5138" w:rsidR="004B2282" w:rsidRPr="00540AB0" w:rsidRDefault="001936CA" w:rsidP="00FC68A1">
            <w:pPr>
              <w:pStyle w:val="Tabletext"/>
              <w:jc w:val="right"/>
            </w:pPr>
            <w:r>
              <w:t>164.40</w:t>
            </w:r>
          </w:p>
        </w:tc>
      </w:tr>
      <w:tr w:rsidR="004B2282" w:rsidRPr="00540AB0" w14:paraId="1F220B8D" w14:textId="77777777" w:rsidTr="00FC68A1">
        <w:tc>
          <w:tcPr>
            <w:tcW w:w="694" w:type="pct"/>
            <w:tcBorders>
              <w:top w:val="single" w:sz="4" w:space="0" w:color="auto"/>
              <w:left w:val="nil"/>
              <w:bottom w:val="single" w:sz="4" w:space="0" w:color="auto"/>
              <w:right w:val="nil"/>
            </w:tcBorders>
            <w:shd w:val="clear" w:color="auto" w:fill="auto"/>
            <w:hideMark/>
          </w:tcPr>
          <w:p w14:paraId="1633D3C2" w14:textId="77777777" w:rsidR="004B2282" w:rsidRPr="00540AB0" w:rsidRDefault="004B2282" w:rsidP="00FC68A1">
            <w:pPr>
              <w:pStyle w:val="Tabletext"/>
            </w:pPr>
            <w:r w:rsidRPr="00540AB0">
              <w:t>39134</w:t>
            </w:r>
          </w:p>
        </w:tc>
        <w:tc>
          <w:tcPr>
            <w:tcW w:w="3643" w:type="pct"/>
            <w:tcBorders>
              <w:top w:val="single" w:sz="4" w:space="0" w:color="auto"/>
              <w:left w:val="nil"/>
              <w:bottom w:val="single" w:sz="4" w:space="0" w:color="auto"/>
              <w:right w:val="nil"/>
            </w:tcBorders>
            <w:shd w:val="clear" w:color="auto" w:fill="auto"/>
            <w:hideMark/>
          </w:tcPr>
          <w:p w14:paraId="5D4F75CB" w14:textId="77777777" w:rsidR="004B2282" w:rsidRPr="00540AB0" w:rsidRDefault="004B2282" w:rsidP="00FC68A1">
            <w:pPr>
              <w:pStyle w:val="Tabletext"/>
            </w:pPr>
            <w:r w:rsidRPr="00540AB0">
              <w:t>Neurostimulator or receiver, subcutaneous placement of, including placement and connection of extension wires to epidural or peripheral nerve electrodes, for the management of chronic intractable neuropathic pain or pain from refractory angina pectoris (H) (Anaes.) (Assist.)</w:t>
            </w:r>
          </w:p>
        </w:tc>
        <w:tc>
          <w:tcPr>
            <w:tcW w:w="663" w:type="pct"/>
            <w:tcBorders>
              <w:top w:val="single" w:sz="4" w:space="0" w:color="auto"/>
              <w:left w:val="nil"/>
              <w:bottom w:val="single" w:sz="4" w:space="0" w:color="auto"/>
              <w:right w:val="nil"/>
            </w:tcBorders>
            <w:shd w:val="clear" w:color="auto" w:fill="auto"/>
            <w:hideMark/>
          </w:tcPr>
          <w:p w14:paraId="4C66CF0D" w14:textId="21148353" w:rsidR="004B2282" w:rsidRPr="00540AB0" w:rsidRDefault="001936CA" w:rsidP="00FC68A1">
            <w:pPr>
              <w:pStyle w:val="Tabletext"/>
              <w:jc w:val="right"/>
            </w:pPr>
            <w:r>
              <w:t>351.25</w:t>
            </w:r>
          </w:p>
        </w:tc>
      </w:tr>
      <w:tr w:rsidR="004B2282" w:rsidRPr="00540AB0" w14:paraId="17725E2C" w14:textId="77777777" w:rsidTr="00FC68A1">
        <w:tc>
          <w:tcPr>
            <w:tcW w:w="694" w:type="pct"/>
            <w:tcBorders>
              <w:top w:val="single" w:sz="4" w:space="0" w:color="auto"/>
              <w:left w:val="nil"/>
              <w:bottom w:val="single" w:sz="4" w:space="0" w:color="auto"/>
              <w:right w:val="nil"/>
            </w:tcBorders>
            <w:shd w:val="clear" w:color="auto" w:fill="auto"/>
            <w:hideMark/>
          </w:tcPr>
          <w:p w14:paraId="7821F44A" w14:textId="77777777" w:rsidR="004B2282" w:rsidRPr="00540AB0" w:rsidRDefault="004B2282" w:rsidP="00FC68A1">
            <w:pPr>
              <w:pStyle w:val="Tabletext"/>
            </w:pPr>
            <w:r w:rsidRPr="00540AB0">
              <w:t>39135</w:t>
            </w:r>
          </w:p>
        </w:tc>
        <w:tc>
          <w:tcPr>
            <w:tcW w:w="3643" w:type="pct"/>
            <w:tcBorders>
              <w:top w:val="single" w:sz="4" w:space="0" w:color="auto"/>
              <w:left w:val="nil"/>
              <w:bottom w:val="single" w:sz="4" w:space="0" w:color="auto"/>
              <w:right w:val="nil"/>
            </w:tcBorders>
            <w:shd w:val="clear" w:color="auto" w:fill="auto"/>
            <w:hideMark/>
          </w:tcPr>
          <w:p w14:paraId="49A5B371" w14:textId="77777777" w:rsidR="004B2282" w:rsidRPr="00540AB0" w:rsidRDefault="004B2282" w:rsidP="00FC68A1">
            <w:pPr>
              <w:pStyle w:val="Tabletext"/>
            </w:pPr>
            <w:r w:rsidRPr="00540AB0">
              <w:t>Neurostimulator or receiver that was inserted for the management of chronic intractable neuropathic pain or pain from refractory angina pectoris, removal of, performed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14:paraId="74E1D9ED" w14:textId="2AFEC08D" w:rsidR="004B2282" w:rsidRPr="00540AB0" w:rsidRDefault="001936CA" w:rsidP="00FC68A1">
            <w:pPr>
              <w:pStyle w:val="Tabletext"/>
              <w:jc w:val="right"/>
            </w:pPr>
            <w:r>
              <w:t>164.40</w:t>
            </w:r>
          </w:p>
        </w:tc>
      </w:tr>
      <w:tr w:rsidR="004B2282" w:rsidRPr="00540AB0" w14:paraId="7D93E08B" w14:textId="77777777" w:rsidTr="00FC68A1">
        <w:tc>
          <w:tcPr>
            <w:tcW w:w="694" w:type="pct"/>
            <w:tcBorders>
              <w:top w:val="single" w:sz="4" w:space="0" w:color="auto"/>
              <w:left w:val="nil"/>
              <w:bottom w:val="single" w:sz="4" w:space="0" w:color="auto"/>
              <w:right w:val="nil"/>
            </w:tcBorders>
            <w:shd w:val="clear" w:color="auto" w:fill="auto"/>
            <w:hideMark/>
          </w:tcPr>
          <w:p w14:paraId="1993883E" w14:textId="77777777" w:rsidR="004B2282" w:rsidRPr="00540AB0" w:rsidRDefault="004B2282" w:rsidP="00FC68A1">
            <w:pPr>
              <w:pStyle w:val="Tabletext"/>
            </w:pPr>
            <w:r w:rsidRPr="00540AB0">
              <w:lastRenderedPageBreak/>
              <w:t>39136</w:t>
            </w:r>
          </w:p>
        </w:tc>
        <w:tc>
          <w:tcPr>
            <w:tcW w:w="3643" w:type="pct"/>
            <w:tcBorders>
              <w:top w:val="single" w:sz="4" w:space="0" w:color="auto"/>
              <w:left w:val="nil"/>
              <w:bottom w:val="single" w:sz="4" w:space="0" w:color="auto"/>
              <w:right w:val="nil"/>
            </w:tcBorders>
            <w:shd w:val="clear" w:color="auto" w:fill="auto"/>
            <w:hideMark/>
          </w:tcPr>
          <w:p w14:paraId="4BDE6639" w14:textId="77777777" w:rsidR="004B2282" w:rsidRPr="00540AB0" w:rsidRDefault="004B2282" w:rsidP="00FC68A1">
            <w:pPr>
              <w:pStyle w:val="Tabletext"/>
            </w:pPr>
            <w:r w:rsidRPr="00540AB0">
              <w:t>Epidural or peripheral nerve lead that was inserted for the management of chronic intractable neuropathic pain or pain from refractory angina pectoris, removal of, performed in the operating theatre of a hospital (Anaes.)</w:t>
            </w:r>
          </w:p>
        </w:tc>
        <w:tc>
          <w:tcPr>
            <w:tcW w:w="663" w:type="pct"/>
            <w:tcBorders>
              <w:top w:val="single" w:sz="4" w:space="0" w:color="auto"/>
              <w:left w:val="nil"/>
              <w:bottom w:val="single" w:sz="4" w:space="0" w:color="auto"/>
              <w:right w:val="nil"/>
            </w:tcBorders>
            <w:shd w:val="clear" w:color="auto" w:fill="auto"/>
            <w:hideMark/>
          </w:tcPr>
          <w:p w14:paraId="2E047F49" w14:textId="0A2D99F2" w:rsidR="004B2282" w:rsidRPr="00540AB0" w:rsidRDefault="001936CA" w:rsidP="00FC68A1">
            <w:pPr>
              <w:pStyle w:val="Tabletext"/>
              <w:jc w:val="right"/>
            </w:pPr>
            <w:r>
              <w:t>164.40</w:t>
            </w:r>
          </w:p>
        </w:tc>
      </w:tr>
      <w:tr w:rsidR="004B2282" w:rsidRPr="00540AB0" w14:paraId="24EFA89A" w14:textId="77777777" w:rsidTr="00FC68A1">
        <w:tc>
          <w:tcPr>
            <w:tcW w:w="694" w:type="pct"/>
            <w:tcBorders>
              <w:top w:val="single" w:sz="4" w:space="0" w:color="auto"/>
              <w:left w:val="nil"/>
              <w:bottom w:val="single" w:sz="4" w:space="0" w:color="auto"/>
              <w:right w:val="nil"/>
            </w:tcBorders>
            <w:shd w:val="clear" w:color="auto" w:fill="auto"/>
            <w:hideMark/>
          </w:tcPr>
          <w:p w14:paraId="2D1A2A36" w14:textId="77777777" w:rsidR="004B2282" w:rsidRPr="00540AB0" w:rsidRDefault="004B2282" w:rsidP="00FC68A1">
            <w:pPr>
              <w:pStyle w:val="Tabletext"/>
            </w:pPr>
            <w:r w:rsidRPr="00540AB0">
              <w:t>39137</w:t>
            </w:r>
          </w:p>
        </w:tc>
        <w:tc>
          <w:tcPr>
            <w:tcW w:w="3643" w:type="pct"/>
            <w:tcBorders>
              <w:top w:val="single" w:sz="4" w:space="0" w:color="auto"/>
              <w:left w:val="nil"/>
              <w:bottom w:val="single" w:sz="4" w:space="0" w:color="auto"/>
              <w:right w:val="nil"/>
            </w:tcBorders>
            <w:shd w:val="clear" w:color="auto" w:fill="auto"/>
            <w:hideMark/>
          </w:tcPr>
          <w:p w14:paraId="5FD21AE1" w14:textId="77777777" w:rsidR="004B2282" w:rsidRPr="00540AB0" w:rsidRDefault="004B2282" w:rsidP="00FC68A1">
            <w:pPr>
              <w:pStyle w:val="Tabletext"/>
            </w:pPr>
            <w:r w:rsidRPr="00540AB0">
              <w:t>Epidural or peripheral nerve lead that was inserted for the management of chronic intractable neuropathic pain or pain from refractory angina pectoris, surgical repositioning of, to correct displacement or unsatisfactory positioning, including intraoperative test stimulation, other than a service to which item 39130, 39138 or 39139 applies (Anaes.)</w:t>
            </w:r>
          </w:p>
        </w:tc>
        <w:tc>
          <w:tcPr>
            <w:tcW w:w="663" w:type="pct"/>
            <w:tcBorders>
              <w:top w:val="single" w:sz="4" w:space="0" w:color="auto"/>
              <w:left w:val="nil"/>
              <w:bottom w:val="single" w:sz="4" w:space="0" w:color="auto"/>
              <w:right w:val="nil"/>
            </w:tcBorders>
            <w:shd w:val="clear" w:color="auto" w:fill="auto"/>
            <w:hideMark/>
          </w:tcPr>
          <w:p w14:paraId="1A5E0B99" w14:textId="12779FA6" w:rsidR="004B2282" w:rsidRPr="00540AB0" w:rsidRDefault="001936CA" w:rsidP="00FC68A1">
            <w:pPr>
              <w:pStyle w:val="Tabletext"/>
              <w:jc w:val="right"/>
            </w:pPr>
            <w:r>
              <w:t>624.30</w:t>
            </w:r>
          </w:p>
        </w:tc>
      </w:tr>
      <w:tr w:rsidR="004B2282" w:rsidRPr="00540AB0" w14:paraId="165BEC03" w14:textId="77777777" w:rsidTr="00FC68A1">
        <w:tc>
          <w:tcPr>
            <w:tcW w:w="694" w:type="pct"/>
            <w:tcBorders>
              <w:top w:val="single" w:sz="4" w:space="0" w:color="auto"/>
              <w:left w:val="nil"/>
              <w:bottom w:val="single" w:sz="4" w:space="0" w:color="auto"/>
              <w:right w:val="nil"/>
            </w:tcBorders>
            <w:shd w:val="clear" w:color="auto" w:fill="auto"/>
            <w:hideMark/>
          </w:tcPr>
          <w:p w14:paraId="1923E261" w14:textId="77777777" w:rsidR="004B2282" w:rsidRPr="00540AB0" w:rsidRDefault="004B2282" w:rsidP="00FC68A1">
            <w:pPr>
              <w:pStyle w:val="Tabletext"/>
            </w:pPr>
            <w:r w:rsidRPr="00540AB0">
              <w:t>39138</w:t>
            </w:r>
          </w:p>
        </w:tc>
        <w:tc>
          <w:tcPr>
            <w:tcW w:w="3643" w:type="pct"/>
            <w:tcBorders>
              <w:top w:val="single" w:sz="4" w:space="0" w:color="auto"/>
              <w:left w:val="nil"/>
              <w:bottom w:val="single" w:sz="4" w:space="0" w:color="auto"/>
              <w:right w:val="nil"/>
            </w:tcBorders>
            <w:shd w:val="clear" w:color="auto" w:fill="auto"/>
            <w:hideMark/>
          </w:tcPr>
          <w:p w14:paraId="10B07331" w14:textId="77777777" w:rsidR="004B2282" w:rsidRPr="00540AB0" w:rsidRDefault="004B2282" w:rsidP="00FC68A1">
            <w:pPr>
              <w:pStyle w:val="Tabletext"/>
            </w:pPr>
            <w:r w:rsidRPr="00540AB0">
              <w:t>Peripheral nerve lead, surgical placement of, including intraoperative test stimulation, for chronic intractable neuropathic pain or pain from refractory angina pectoris—not exceeding 4 leads (Anaes.) (Assist.)</w:t>
            </w:r>
          </w:p>
        </w:tc>
        <w:tc>
          <w:tcPr>
            <w:tcW w:w="663" w:type="pct"/>
            <w:tcBorders>
              <w:top w:val="single" w:sz="4" w:space="0" w:color="auto"/>
              <w:left w:val="nil"/>
              <w:bottom w:val="single" w:sz="4" w:space="0" w:color="auto"/>
              <w:right w:val="nil"/>
            </w:tcBorders>
            <w:shd w:val="clear" w:color="auto" w:fill="auto"/>
            <w:hideMark/>
          </w:tcPr>
          <w:p w14:paraId="5C3FCB02" w14:textId="123468C4" w:rsidR="004B2282" w:rsidRPr="00540AB0" w:rsidRDefault="001936CA" w:rsidP="00FC68A1">
            <w:pPr>
              <w:pStyle w:val="Tabletext"/>
              <w:jc w:val="right"/>
            </w:pPr>
            <w:r>
              <w:t>695.20</w:t>
            </w:r>
          </w:p>
        </w:tc>
      </w:tr>
      <w:tr w:rsidR="004B2282" w:rsidRPr="00540AB0" w14:paraId="27606AD0" w14:textId="77777777" w:rsidTr="00FC68A1">
        <w:tc>
          <w:tcPr>
            <w:tcW w:w="694" w:type="pct"/>
            <w:tcBorders>
              <w:top w:val="single" w:sz="4" w:space="0" w:color="auto"/>
              <w:left w:val="nil"/>
              <w:bottom w:val="single" w:sz="4" w:space="0" w:color="auto"/>
              <w:right w:val="nil"/>
            </w:tcBorders>
            <w:shd w:val="clear" w:color="auto" w:fill="auto"/>
            <w:hideMark/>
          </w:tcPr>
          <w:p w14:paraId="5F79F239" w14:textId="77777777" w:rsidR="004B2282" w:rsidRPr="00540AB0" w:rsidRDefault="004B2282" w:rsidP="00FC68A1">
            <w:pPr>
              <w:pStyle w:val="Tabletext"/>
            </w:pPr>
            <w:bookmarkStart w:id="1113" w:name="_Hlk81908286"/>
            <w:r w:rsidRPr="00540AB0">
              <w:t>39139</w:t>
            </w:r>
          </w:p>
        </w:tc>
        <w:tc>
          <w:tcPr>
            <w:tcW w:w="3643" w:type="pct"/>
            <w:tcBorders>
              <w:top w:val="single" w:sz="4" w:space="0" w:color="auto"/>
              <w:left w:val="nil"/>
              <w:bottom w:val="single" w:sz="4" w:space="0" w:color="auto"/>
              <w:right w:val="nil"/>
            </w:tcBorders>
            <w:shd w:val="clear" w:color="auto" w:fill="auto"/>
            <w:hideMark/>
          </w:tcPr>
          <w:p w14:paraId="644E6B51" w14:textId="77777777" w:rsidR="004B2282" w:rsidRPr="00540AB0" w:rsidRDefault="004B2282" w:rsidP="00FC68A1">
            <w:pPr>
              <w:pStyle w:val="Tabletext"/>
            </w:pPr>
            <w:r w:rsidRPr="00540AB0">
              <w:t>Epidural lead, surgical placement of one or more of by partial or total laminectomy, including intraoperative test stimulation, for the management of chronic intractable neuropathic pain or pain from refractory angina pectoris—to a maximum of 4 leads (H) (Anaes.) (Assist.)</w:t>
            </w:r>
          </w:p>
        </w:tc>
        <w:tc>
          <w:tcPr>
            <w:tcW w:w="663" w:type="pct"/>
            <w:tcBorders>
              <w:top w:val="single" w:sz="4" w:space="0" w:color="auto"/>
              <w:left w:val="nil"/>
              <w:bottom w:val="single" w:sz="4" w:space="0" w:color="auto"/>
              <w:right w:val="nil"/>
            </w:tcBorders>
            <w:shd w:val="clear" w:color="auto" w:fill="auto"/>
            <w:hideMark/>
          </w:tcPr>
          <w:p w14:paraId="2F77F0DF" w14:textId="7FA3E949" w:rsidR="004B2282" w:rsidRPr="00540AB0" w:rsidRDefault="001936CA" w:rsidP="00FC68A1">
            <w:pPr>
              <w:pStyle w:val="Tabletext"/>
              <w:jc w:val="right"/>
            </w:pPr>
            <w:r>
              <w:t>933.40</w:t>
            </w:r>
          </w:p>
        </w:tc>
      </w:tr>
      <w:bookmarkEnd w:id="1113"/>
      <w:tr w:rsidR="004B2282" w:rsidRPr="00540AB0" w14:paraId="1526AF3B" w14:textId="77777777" w:rsidTr="00FC68A1">
        <w:tc>
          <w:tcPr>
            <w:tcW w:w="694" w:type="pct"/>
            <w:tcBorders>
              <w:top w:val="single" w:sz="4" w:space="0" w:color="auto"/>
              <w:left w:val="nil"/>
              <w:bottom w:val="single" w:sz="4" w:space="0" w:color="auto"/>
              <w:right w:val="nil"/>
            </w:tcBorders>
            <w:shd w:val="clear" w:color="auto" w:fill="auto"/>
            <w:hideMark/>
          </w:tcPr>
          <w:p w14:paraId="38EE7233" w14:textId="77777777" w:rsidR="004B2282" w:rsidRPr="00540AB0" w:rsidRDefault="004B2282" w:rsidP="00FC68A1">
            <w:pPr>
              <w:pStyle w:val="Tabletext"/>
            </w:pPr>
            <w:r w:rsidRPr="00540AB0">
              <w:t>39140</w:t>
            </w:r>
          </w:p>
        </w:tc>
        <w:tc>
          <w:tcPr>
            <w:tcW w:w="3643" w:type="pct"/>
            <w:tcBorders>
              <w:top w:val="single" w:sz="4" w:space="0" w:color="auto"/>
              <w:left w:val="nil"/>
              <w:bottom w:val="single" w:sz="4" w:space="0" w:color="auto"/>
              <w:right w:val="nil"/>
            </w:tcBorders>
            <w:shd w:val="clear" w:color="auto" w:fill="auto"/>
            <w:hideMark/>
          </w:tcPr>
          <w:p w14:paraId="2E9FD0B1" w14:textId="77777777" w:rsidR="004B2282" w:rsidRPr="00540AB0" w:rsidRDefault="004B2282" w:rsidP="00FC68A1">
            <w:pPr>
              <w:pStyle w:val="Tabletext"/>
            </w:pPr>
            <w:r w:rsidRPr="00540AB0">
              <w:t>Epidural catheter, insertion of, under imaging control, with epidurogram and epidural therapeutic injection for lysis of adhesions (Anaes.)</w:t>
            </w:r>
          </w:p>
        </w:tc>
        <w:tc>
          <w:tcPr>
            <w:tcW w:w="663" w:type="pct"/>
            <w:tcBorders>
              <w:top w:val="single" w:sz="4" w:space="0" w:color="auto"/>
              <w:left w:val="nil"/>
              <w:bottom w:val="single" w:sz="4" w:space="0" w:color="auto"/>
              <w:right w:val="nil"/>
            </w:tcBorders>
            <w:shd w:val="clear" w:color="auto" w:fill="auto"/>
            <w:hideMark/>
          </w:tcPr>
          <w:p w14:paraId="4415D8B0" w14:textId="4E399DAA" w:rsidR="004B2282" w:rsidRPr="00540AB0" w:rsidRDefault="001936CA" w:rsidP="00FC68A1">
            <w:pPr>
              <w:pStyle w:val="Tabletext"/>
              <w:jc w:val="right"/>
            </w:pPr>
            <w:r>
              <w:t>302.00</w:t>
            </w:r>
          </w:p>
        </w:tc>
      </w:tr>
      <w:tr w:rsidR="004B2282" w:rsidRPr="00540AB0" w14:paraId="5975E89E" w14:textId="77777777" w:rsidTr="00FC68A1">
        <w:tc>
          <w:tcPr>
            <w:tcW w:w="694" w:type="pct"/>
            <w:tcBorders>
              <w:top w:val="single" w:sz="4" w:space="0" w:color="auto"/>
              <w:left w:val="nil"/>
              <w:bottom w:val="single" w:sz="4" w:space="0" w:color="auto"/>
              <w:right w:val="nil"/>
            </w:tcBorders>
            <w:shd w:val="clear" w:color="auto" w:fill="auto"/>
            <w:hideMark/>
          </w:tcPr>
          <w:p w14:paraId="081D355E" w14:textId="77777777" w:rsidR="004B2282" w:rsidRPr="00540AB0" w:rsidRDefault="004B2282" w:rsidP="00FC68A1">
            <w:pPr>
              <w:pStyle w:val="Tabletext"/>
              <w:rPr>
                <w:snapToGrid w:val="0"/>
              </w:rPr>
            </w:pPr>
            <w:r w:rsidRPr="00540AB0">
              <w:rPr>
                <w:snapToGrid w:val="0"/>
              </w:rPr>
              <w:t>39300</w:t>
            </w:r>
          </w:p>
        </w:tc>
        <w:tc>
          <w:tcPr>
            <w:tcW w:w="3643" w:type="pct"/>
            <w:tcBorders>
              <w:top w:val="single" w:sz="4" w:space="0" w:color="auto"/>
              <w:left w:val="nil"/>
              <w:bottom w:val="single" w:sz="4" w:space="0" w:color="auto"/>
              <w:right w:val="nil"/>
            </w:tcBorders>
            <w:shd w:val="clear" w:color="auto" w:fill="auto"/>
            <w:hideMark/>
          </w:tcPr>
          <w:p w14:paraId="6394FCD6" w14:textId="77777777" w:rsidR="004B2282" w:rsidRPr="00540AB0" w:rsidRDefault="004B2282" w:rsidP="00FC68A1">
            <w:pPr>
              <w:pStyle w:val="Tabletext"/>
              <w:rPr>
                <w:snapToGrid w:val="0"/>
              </w:rPr>
            </w:pPr>
            <w:r w:rsidRPr="00540AB0">
              <w:rPr>
                <w:snapToGrid w:val="0"/>
              </w:rPr>
              <w:t>Cutaneous nerve (including digital nerve), primary repair of, using microsurgical techniques (H) (Anaes.) (Assist.)</w:t>
            </w:r>
          </w:p>
        </w:tc>
        <w:tc>
          <w:tcPr>
            <w:tcW w:w="663" w:type="pct"/>
            <w:tcBorders>
              <w:top w:val="single" w:sz="4" w:space="0" w:color="auto"/>
              <w:left w:val="nil"/>
              <w:bottom w:val="single" w:sz="4" w:space="0" w:color="auto"/>
              <w:right w:val="nil"/>
            </w:tcBorders>
            <w:shd w:val="clear" w:color="auto" w:fill="auto"/>
            <w:hideMark/>
          </w:tcPr>
          <w:p w14:paraId="65B48597" w14:textId="13625E40" w:rsidR="004B2282" w:rsidRPr="00540AB0" w:rsidRDefault="001936CA" w:rsidP="00FC68A1">
            <w:pPr>
              <w:pStyle w:val="Tabletext"/>
              <w:jc w:val="right"/>
            </w:pPr>
            <w:r>
              <w:t>364.40</w:t>
            </w:r>
          </w:p>
        </w:tc>
      </w:tr>
      <w:tr w:rsidR="004B2282" w:rsidRPr="00540AB0" w14:paraId="0C38F574" w14:textId="77777777" w:rsidTr="00FC68A1">
        <w:tc>
          <w:tcPr>
            <w:tcW w:w="694" w:type="pct"/>
            <w:tcBorders>
              <w:top w:val="single" w:sz="4" w:space="0" w:color="auto"/>
              <w:left w:val="nil"/>
              <w:bottom w:val="single" w:sz="4" w:space="0" w:color="auto"/>
              <w:right w:val="nil"/>
            </w:tcBorders>
            <w:shd w:val="clear" w:color="auto" w:fill="auto"/>
            <w:hideMark/>
          </w:tcPr>
          <w:p w14:paraId="1B69CB6B" w14:textId="77777777" w:rsidR="004B2282" w:rsidRPr="00540AB0" w:rsidRDefault="004B2282" w:rsidP="00FC68A1">
            <w:pPr>
              <w:pStyle w:val="Tabletext"/>
            </w:pPr>
            <w:bookmarkStart w:id="1114" w:name="CU_35787506"/>
            <w:bookmarkEnd w:id="1114"/>
            <w:r w:rsidRPr="00540AB0">
              <w:t>39303</w:t>
            </w:r>
          </w:p>
        </w:tc>
        <w:tc>
          <w:tcPr>
            <w:tcW w:w="3643" w:type="pct"/>
            <w:tcBorders>
              <w:top w:val="single" w:sz="4" w:space="0" w:color="auto"/>
              <w:left w:val="nil"/>
              <w:bottom w:val="single" w:sz="4" w:space="0" w:color="auto"/>
              <w:right w:val="nil"/>
            </w:tcBorders>
            <w:shd w:val="clear" w:color="auto" w:fill="auto"/>
            <w:hideMark/>
          </w:tcPr>
          <w:p w14:paraId="44AD8F6D" w14:textId="77777777" w:rsidR="004B2282" w:rsidRPr="00540AB0" w:rsidRDefault="004B2282" w:rsidP="00FC68A1">
            <w:pPr>
              <w:pStyle w:val="Tabletext"/>
            </w:pPr>
            <w:r w:rsidRPr="00540AB0">
              <w:t>Cutaneous nerve (including digital nerve), secondary repair of, using microsurgical techniques (H) (Anaes.) (Assist.)</w:t>
            </w:r>
          </w:p>
        </w:tc>
        <w:tc>
          <w:tcPr>
            <w:tcW w:w="663" w:type="pct"/>
            <w:tcBorders>
              <w:top w:val="single" w:sz="4" w:space="0" w:color="auto"/>
              <w:left w:val="nil"/>
              <w:bottom w:val="single" w:sz="4" w:space="0" w:color="auto"/>
              <w:right w:val="nil"/>
            </w:tcBorders>
            <w:shd w:val="clear" w:color="auto" w:fill="auto"/>
            <w:hideMark/>
          </w:tcPr>
          <w:p w14:paraId="51643458" w14:textId="3FC66869" w:rsidR="004B2282" w:rsidRPr="00540AB0" w:rsidRDefault="001936CA" w:rsidP="00FC68A1">
            <w:pPr>
              <w:pStyle w:val="Tabletext"/>
              <w:jc w:val="right"/>
            </w:pPr>
            <w:r>
              <w:t>480.65</w:t>
            </w:r>
          </w:p>
        </w:tc>
      </w:tr>
      <w:tr w:rsidR="004B2282" w:rsidRPr="00540AB0" w14:paraId="2FF29BB8" w14:textId="77777777" w:rsidTr="00FC68A1">
        <w:tc>
          <w:tcPr>
            <w:tcW w:w="694" w:type="pct"/>
            <w:tcBorders>
              <w:top w:val="single" w:sz="4" w:space="0" w:color="auto"/>
              <w:left w:val="nil"/>
              <w:bottom w:val="single" w:sz="4" w:space="0" w:color="auto"/>
              <w:right w:val="nil"/>
            </w:tcBorders>
            <w:shd w:val="clear" w:color="auto" w:fill="auto"/>
            <w:hideMark/>
          </w:tcPr>
          <w:p w14:paraId="002D22AF" w14:textId="77777777" w:rsidR="004B2282" w:rsidRPr="00540AB0" w:rsidRDefault="004B2282" w:rsidP="00FC68A1">
            <w:pPr>
              <w:pStyle w:val="Tabletext"/>
            </w:pPr>
            <w:r w:rsidRPr="00540AB0">
              <w:t>39306</w:t>
            </w:r>
          </w:p>
        </w:tc>
        <w:tc>
          <w:tcPr>
            <w:tcW w:w="3643" w:type="pct"/>
            <w:tcBorders>
              <w:top w:val="single" w:sz="4" w:space="0" w:color="auto"/>
              <w:left w:val="nil"/>
              <w:bottom w:val="single" w:sz="4" w:space="0" w:color="auto"/>
              <w:right w:val="nil"/>
            </w:tcBorders>
            <w:shd w:val="clear" w:color="auto" w:fill="auto"/>
            <w:hideMark/>
          </w:tcPr>
          <w:p w14:paraId="5E98483F" w14:textId="77777777" w:rsidR="004B2282" w:rsidRPr="00540AB0" w:rsidRDefault="004B2282" w:rsidP="00FC68A1">
            <w:pPr>
              <w:pStyle w:val="Tabletext"/>
            </w:pPr>
            <w:r w:rsidRPr="00540AB0">
              <w:t>Nerve trunk, primary repair of, using microsurgical techniques (H) (Anaes.) (Assist.)</w:t>
            </w:r>
          </w:p>
        </w:tc>
        <w:tc>
          <w:tcPr>
            <w:tcW w:w="663" w:type="pct"/>
            <w:tcBorders>
              <w:top w:val="single" w:sz="4" w:space="0" w:color="auto"/>
              <w:left w:val="nil"/>
              <w:bottom w:val="single" w:sz="4" w:space="0" w:color="auto"/>
              <w:right w:val="nil"/>
            </w:tcBorders>
            <w:shd w:val="clear" w:color="auto" w:fill="auto"/>
            <w:hideMark/>
          </w:tcPr>
          <w:p w14:paraId="13188D54" w14:textId="39A04F99" w:rsidR="004B2282" w:rsidRPr="00540AB0" w:rsidRDefault="001936CA" w:rsidP="00FC68A1">
            <w:pPr>
              <w:pStyle w:val="Tabletext"/>
              <w:jc w:val="right"/>
            </w:pPr>
            <w:r>
              <w:t>697.95</w:t>
            </w:r>
          </w:p>
        </w:tc>
      </w:tr>
      <w:tr w:rsidR="004B2282" w:rsidRPr="00540AB0" w14:paraId="121B11D6" w14:textId="77777777" w:rsidTr="00FC68A1">
        <w:tc>
          <w:tcPr>
            <w:tcW w:w="694" w:type="pct"/>
            <w:tcBorders>
              <w:top w:val="single" w:sz="4" w:space="0" w:color="auto"/>
              <w:left w:val="nil"/>
              <w:bottom w:val="single" w:sz="4" w:space="0" w:color="auto"/>
              <w:right w:val="nil"/>
            </w:tcBorders>
            <w:shd w:val="clear" w:color="auto" w:fill="auto"/>
            <w:hideMark/>
          </w:tcPr>
          <w:p w14:paraId="094CB145" w14:textId="77777777" w:rsidR="004B2282" w:rsidRPr="00540AB0" w:rsidRDefault="004B2282" w:rsidP="00FC68A1">
            <w:pPr>
              <w:pStyle w:val="Tabletext"/>
            </w:pPr>
            <w:r w:rsidRPr="00540AB0">
              <w:t>39309</w:t>
            </w:r>
          </w:p>
        </w:tc>
        <w:tc>
          <w:tcPr>
            <w:tcW w:w="3643" w:type="pct"/>
            <w:tcBorders>
              <w:top w:val="single" w:sz="4" w:space="0" w:color="auto"/>
              <w:left w:val="nil"/>
              <w:bottom w:val="single" w:sz="4" w:space="0" w:color="auto"/>
              <w:right w:val="nil"/>
            </w:tcBorders>
            <w:shd w:val="clear" w:color="auto" w:fill="auto"/>
            <w:hideMark/>
          </w:tcPr>
          <w:p w14:paraId="5E396C39" w14:textId="77777777" w:rsidR="004B2282" w:rsidRPr="00540AB0" w:rsidRDefault="004B2282" w:rsidP="00FC68A1">
            <w:pPr>
              <w:pStyle w:val="Tabletext"/>
            </w:pPr>
            <w:r w:rsidRPr="00540AB0">
              <w:t>Nerve trunk, secondary repair of, using microsurgical techniques (H) (Anaes.) (Assist.)</w:t>
            </w:r>
          </w:p>
        </w:tc>
        <w:tc>
          <w:tcPr>
            <w:tcW w:w="663" w:type="pct"/>
            <w:tcBorders>
              <w:top w:val="single" w:sz="4" w:space="0" w:color="auto"/>
              <w:left w:val="nil"/>
              <w:bottom w:val="single" w:sz="4" w:space="0" w:color="auto"/>
              <w:right w:val="nil"/>
            </w:tcBorders>
            <w:shd w:val="clear" w:color="auto" w:fill="auto"/>
            <w:hideMark/>
          </w:tcPr>
          <w:p w14:paraId="5BF99D79" w14:textId="561A770C" w:rsidR="004B2282" w:rsidRPr="00540AB0" w:rsidRDefault="001936CA" w:rsidP="00FC68A1">
            <w:pPr>
              <w:pStyle w:val="Tabletext"/>
              <w:jc w:val="right"/>
            </w:pPr>
            <w:r>
              <w:t>736.70</w:t>
            </w:r>
          </w:p>
        </w:tc>
      </w:tr>
      <w:tr w:rsidR="004B2282" w:rsidRPr="00540AB0" w14:paraId="6823AF73" w14:textId="77777777" w:rsidTr="00FC68A1">
        <w:tc>
          <w:tcPr>
            <w:tcW w:w="694" w:type="pct"/>
            <w:tcBorders>
              <w:top w:val="single" w:sz="4" w:space="0" w:color="auto"/>
              <w:left w:val="nil"/>
              <w:bottom w:val="single" w:sz="4" w:space="0" w:color="auto"/>
              <w:right w:val="nil"/>
            </w:tcBorders>
            <w:shd w:val="clear" w:color="auto" w:fill="auto"/>
            <w:hideMark/>
          </w:tcPr>
          <w:p w14:paraId="33880148" w14:textId="77777777" w:rsidR="004B2282" w:rsidRPr="00540AB0" w:rsidRDefault="004B2282" w:rsidP="00FC68A1">
            <w:pPr>
              <w:pStyle w:val="Tabletext"/>
            </w:pPr>
            <w:r w:rsidRPr="00540AB0">
              <w:t>39312</w:t>
            </w:r>
          </w:p>
        </w:tc>
        <w:tc>
          <w:tcPr>
            <w:tcW w:w="3643" w:type="pct"/>
            <w:tcBorders>
              <w:top w:val="single" w:sz="4" w:space="0" w:color="auto"/>
              <w:left w:val="nil"/>
              <w:bottom w:val="single" w:sz="4" w:space="0" w:color="auto"/>
              <w:right w:val="nil"/>
            </w:tcBorders>
            <w:shd w:val="clear" w:color="auto" w:fill="auto"/>
            <w:hideMark/>
          </w:tcPr>
          <w:p w14:paraId="03A5E606" w14:textId="77777777" w:rsidR="004B2282" w:rsidRPr="00540AB0" w:rsidRDefault="004B2282" w:rsidP="00FC68A1">
            <w:pPr>
              <w:pStyle w:val="Tabletext"/>
            </w:pPr>
            <w:r w:rsidRPr="00540AB0">
              <w:t>Nerve trunk, internal (interfascicular), neurolysis of, using microsurgical techniques (H) (Anaes.) (Assist.)</w:t>
            </w:r>
          </w:p>
        </w:tc>
        <w:tc>
          <w:tcPr>
            <w:tcW w:w="663" w:type="pct"/>
            <w:tcBorders>
              <w:top w:val="single" w:sz="4" w:space="0" w:color="auto"/>
              <w:left w:val="nil"/>
              <w:bottom w:val="single" w:sz="4" w:space="0" w:color="auto"/>
              <w:right w:val="nil"/>
            </w:tcBorders>
            <w:shd w:val="clear" w:color="auto" w:fill="auto"/>
            <w:hideMark/>
          </w:tcPr>
          <w:p w14:paraId="0E7636DF" w14:textId="5055F8BA" w:rsidR="004B2282" w:rsidRPr="00540AB0" w:rsidRDefault="001936CA" w:rsidP="00FC68A1">
            <w:pPr>
              <w:pStyle w:val="Tabletext"/>
              <w:jc w:val="right"/>
            </w:pPr>
            <w:r>
              <w:t>411.00</w:t>
            </w:r>
          </w:p>
        </w:tc>
      </w:tr>
      <w:tr w:rsidR="004B2282" w:rsidRPr="00540AB0" w14:paraId="0B25198C" w14:textId="77777777" w:rsidTr="00FC68A1">
        <w:tc>
          <w:tcPr>
            <w:tcW w:w="694" w:type="pct"/>
            <w:tcBorders>
              <w:top w:val="single" w:sz="4" w:space="0" w:color="auto"/>
              <w:left w:val="nil"/>
              <w:bottom w:val="single" w:sz="4" w:space="0" w:color="auto"/>
              <w:right w:val="nil"/>
            </w:tcBorders>
            <w:shd w:val="clear" w:color="auto" w:fill="auto"/>
            <w:hideMark/>
          </w:tcPr>
          <w:p w14:paraId="3C0EAF96" w14:textId="77777777" w:rsidR="004B2282" w:rsidRPr="00540AB0" w:rsidRDefault="004B2282" w:rsidP="00FC68A1">
            <w:pPr>
              <w:pStyle w:val="Tabletext"/>
            </w:pPr>
            <w:r w:rsidRPr="00540AB0">
              <w:t>39315</w:t>
            </w:r>
          </w:p>
        </w:tc>
        <w:tc>
          <w:tcPr>
            <w:tcW w:w="3643" w:type="pct"/>
            <w:tcBorders>
              <w:top w:val="single" w:sz="4" w:space="0" w:color="auto"/>
              <w:left w:val="nil"/>
              <w:bottom w:val="single" w:sz="4" w:space="0" w:color="auto"/>
              <w:right w:val="nil"/>
            </w:tcBorders>
            <w:shd w:val="clear" w:color="auto" w:fill="auto"/>
            <w:hideMark/>
          </w:tcPr>
          <w:p w14:paraId="1A72DB0C" w14:textId="77777777" w:rsidR="004B2282" w:rsidRPr="00540AB0" w:rsidRDefault="004B2282" w:rsidP="00FC68A1">
            <w:pPr>
              <w:pStyle w:val="Tabletext"/>
            </w:pPr>
            <w:r w:rsidRPr="00540AB0">
              <w:t>Nerve trunk, nerve graft to, (cable graft) including harvesting of nerve graft using microsurgical techniques (H) (Anaes.) (Assist.)</w:t>
            </w:r>
          </w:p>
        </w:tc>
        <w:tc>
          <w:tcPr>
            <w:tcW w:w="663" w:type="pct"/>
            <w:tcBorders>
              <w:top w:val="single" w:sz="4" w:space="0" w:color="auto"/>
              <w:left w:val="nil"/>
              <w:bottom w:val="single" w:sz="4" w:space="0" w:color="auto"/>
              <w:right w:val="nil"/>
            </w:tcBorders>
            <w:shd w:val="clear" w:color="auto" w:fill="auto"/>
            <w:hideMark/>
          </w:tcPr>
          <w:p w14:paraId="434A0EC3" w14:textId="0D33CA98" w:rsidR="004B2282" w:rsidRPr="00540AB0" w:rsidRDefault="001936CA" w:rsidP="00FC68A1">
            <w:pPr>
              <w:pStyle w:val="Tabletext"/>
              <w:jc w:val="right"/>
            </w:pPr>
            <w:r>
              <w:t>1,062.40</w:t>
            </w:r>
          </w:p>
        </w:tc>
      </w:tr>
      <w:tr w:rsidR="004B2282" w:rsidRPr="00540AB0" w14:paraId="2EDE9637" w14:textId="77777777" w:rsidTr="00FC68A1">
        <w:tc>
          <w:tcPr>
            <w:tcW w:w="694" w:type="pct"/>
            <w:tcBorders>
              <w:top w:val="single" w:sz="4" w:space="0" w:color="auto"/>
              <w:left w:val="nil"/>
              <w:bottom w:val="single" w:sz="4" w:space="0" w:color="auto"/>
              <w:right w:val="nil"/>
            </w:tcBorders>
            <w:shd w:val="clear" w:color="auto" w:fill="auto"/>
            <w:hideMark/>
          </w:tcPr>
          <w:p w14:paraId="2951C702" w14:textId="77777777" w:rsidR="004B2282" w:rsidRPr="00540AB0" w:rsidRDefault="004B2282" w:rsidP="00FC68A1">
            <w:pPr>
              <w:pStyle w:val="Tabletext"/>
            </w:pPr>
            <w:r w:rsidRPr="00540AB0">
              <w:t>39318</w:t>
            </w:r>
          </w:p>
        </w:tc>
        <w:tc>
          <w:tcPr>
            <w:tcW w:w="3643" w:type="pct"/>
            <w:tcBorders>
              <w:top w:val="single" w:sz="4" w:space="0" w:color="auto"/>
              <w:left w:val="nil"/>
              <w:bottom w:val="single" w:sz="4" w:space="0" w:color="auto"/>
              <w:right w:val="nil"/>
            </w:tcBorders>
            <w:shd w:val="clear" w:color="auto" w:fill="auto"/>
            <w:hideMark/>
          </w:tcPr>
          <w:p w14:paraId="414C6594" w14:textId="77777777" w:rsidR="004B2282" w:rsidRPr="00540AB0" w:rsidRDefault="004B2282" w:rsidP="00FC68A1">
            <w:pPr>
              <w:pStyle w:val="Tabletext"/>
            </w:pPr>
            <w:r w:rsidRPr="00540AB0">
              <w:t>Cutaneous nerve (including digital nerve), nerve graft to, using microsurgical techniques (H) (Anaes.) (Assist.)</w:t>
            </w:r>
          </w:p>
        </w:tc>
        <w:tc>
          <w:tcPr>
            <w:tcW w:w="663" w:type="pct"/>
            <w:tcBorders>
              <w:top w:val="single" w:sz="4" w:space="0" w:color="auto"/>
              <w:left w:val="nil"/>
              <w:bottom w:val="single" w:sz="4" w:space="0" w:color="auto"/>
              <w:right w:val="nil"/>
            </w:tcBorders>
            <w:shd w:val="clear" w:color="auto" w:fill="auto"/>
            <w:hideMark/>
          </w:tcPr>
          <w:p w14:paraId="2AE1AE0B" w14:textId="16EFE696" w:rsidR="004B2282" w:rsidRPr="00540AB0" w:rsidRDefault="001936CA" w:rsidP="00FC68A1">
            <w:pPr>
              <w:pStyle w:val="Tabletext"/>
              <w:jc w:val="right"/>
            </w:pPr>
            <w:r>
              <w:t>659.20</w:t>
            </w:r>
          </w:p>
        </w:tc>
      </w:tr>
      <w:tr w:rsidR="004B2282" w:rsidRPr="00540AB0" w14:paraId="47ECD6B1" w14:textId="77777777" w:rsidTr="00FC68A1">
        <w:tc>
          <w:tcPr>
            <w:tcW w:w="694" w:type="pct"/>
            <w:tcBorders>
              <w:top w:val="single" w:sz="4" w:space="0" w:color="auto"/>
              <w:left w:val="nil"/>
              <w:bottom w:val="single" w:sz="4" w:space="0" w:color="auto"/>
              <w:right w:val="nil"/>
            </w:tcBorders>
            <w:shd w:val="clear" w:color="auto" w:fill="auto"/>
            <w:hideMark/>
          </w:tcPr>
          <w:p w14:paraId="2C359AFE" w14:textId="77777777" w:rsidR="004B2282" w:rsidRPr="00540AB0" w:rsidRDefault="004B2282" w:rsidP="00FC68A1">
            <w:pPr>
              <w:pStyle w:val="Tabletext"/>
            </w:pPr>
            <w:r w:rsidRPr="00540AB0">
              <w:t>39321</w:t>
            </w:r>
          </w:p>
        </w:tc>
        <w:tc>
          <w:tcPr>
            <w:tcW w:w="3643" w:type="pct"/>
            <w:tcBorders>
              <w:top w:val="single" w:sz="4" w:space="0" w:color="auto"/>
              <w:left w:val="nil"/>
              <w:bottom w:val="single" w:sz="4" w:space="0" w:color="auto"/>
              <w:right w:val="nil"/>
            </w:tcBorders>
            <w:shd w:val="clear" w:color="auto" w:fill="auto"/>
            <w:hideMark/>
          </w:tcPr>
          <w:p w14:paraId="1F87C20A" w14:textId="77777777" w:rsidR="004B2282" w:rsidRPr="00540AB0" w:rsidRDefault="004B2282" w:rsidP="00FC68A1">
            <w:pPr>
              <w:pStyle w:val="Tabletext"/>
            </w:pPr>
            <w:r w:rsidRPr="00540AB0">
              <w:t>Nerve, transposition of (H) (Anaes.) (Assist.)</w:t>
            </w:r>
          </w:p>
        </w:tc>
        <w:tc>
          <w:tcPr>
            <w:tcW w:w="663" w:type="pct"/>
            <w:tcBorders>
              <w:top w:val="single" w:sz="4" w:space="0" w:color="auto"/>
              <w:left w:val="nil"/>
              <w:bottom w:val="single" w:sz="4" w:space="0" w:color="auto"/>
              <w:right w:val="nil"/>
            </w:tcBorders>
            <w:shd w:val="clear" w:color="auto" w:fill="auto"/>
            <w:hideMark/>
          </w:tcPr>
          <w:p w14:paraId="362BC337" w14:textId="0C6DD945" w:rsidR="004B2282" w:rsidRPr="00540AB0" w:rsidRDefault="001936CA" w:rsidP="00FC68A1">
            <w:pPr>
              <w:pStyle w:val="Tabletext"/>
              <w:jc w:val="right"/>
            </w:pPr>
            <w:r>
              <w:t>488.45</w:t>
            </w:r>
          </w:p>
        </w:tc>
      </w:tr>
      <w:tr w:rsidR="004B2282" w:rsidRPr="00540AB0" w14:paraId="49CAE154" w14:textId="77777777" w:rsidTr="00FC68A1">
        <w:tc>
          <w:tcPr>
            <w:tcW w:w="694" w:type="pct"/>
            <w:tcBorders>
              <w:top w:val="single" w:sz="4" w:space="0" w:color="auto"/>
              <w:left w:val="nil"/>
              <w:bottom w:val="single" w:sz="4" w:space="0" w:color="auto"/>
              <w:right w:val="nil"/>
            </w:tcBorders>
            <w:shd w:val="clear" w:color="auto" w:fill="auto"/>
            <w:hideMark/>
          </w:tcPr>
          <w:p w14:paraId="63F5299A" w14:textId="77777777" w:rsidR="004B2282" w:rsidRPr="00540AB0" w:rsidRDefault="004B2282" w:rsidP="00FC68A1">
            <w:pPr>
              <w:pStyle w:val="Tabletext"/>
            </w:pPr>
            <w:bookmarkStart w:id="1115" w:name="CU_42783264"/>
            <w:bookmarkEnd w:id="1115"/>
            <w:r w:rsidRPr="00540AB0">
              <w:t>39323</w:t>
            </w:r>
          </w:p>
        </w:tc>
        <w:tc>
          <w:tcPr>
            <w:tcW w:w="3643" w:type="pct"/>
            <w:tcBorders>
              <w:top w:val="single" w:sz="4" w:space="0" w:color="auto"/>
              <w:left w:val="nil"/>
              <w:bottom w:val="single" w:sz="4" w:space="0" w:color="auto"/>
              <w:right w:val="nil"/>
            </w:tcBorders>
            <w:shd w:val="clear" w:color="auto" w:fill="auto"/>
            <w:hideMark/>
          </w:tcPr>
          <w:p w14:paraId="4F49E8F6" w14:textId="77777777" w:rsidR="004B2282" w:rsidRPr="00540AB0" w:rsidRDefault="004B2282" w:rsidP="00FC68A1">
            <w:pPr>
              <w:pStyle w:val="Tabletext"/>
            </w:pPr>
            <w:r w:rsidRPr="00540AB0">
              <w:t>Percutaneous neurotomy by cryotherapy or radiofrequency lesion generator, other than a service to which another item applies (Anaes.) (Assist.)</w:t>
            </w:r>
          </w:p>
        </w:tc>
        <w:tc>
          <w:tcPr>
            <w:tcW w:w="663" w:type="pct"/>
            <w:tcBorders>
              <w:top w:val="single" w:sz="4" w:space="0" w:color="auto"/>
              <w:left w:val="nil"/>
              <w:bottom w:val="single" w:sz="4" w:space="0" w:color="auto"/>
              <w:right w:val="nil"/>
            </w:tcBorders>
            <w:shd w:val="clear" w:color="auto" w:fill="auto"/>
            <w:hideMark/>
          </w:tcPr>
          <w:p w14:paraId="617B1469" w14:textId="6D34D832" w:rsidR="004B2282" w:rsidRPr="00540AB0" w:rsidRDefault="001936CA" w:rsidP="00FC68A1">
            <w:pPr>
              <w:pStyle w:val="Tabletext"/>
              <w:jc w:val="right"/>
            </w:pPr>
            <w:r>
              <w:t>285.45</w:t>
            </w:r>
          </w:p>
        </w:tc>
      </w:tr>
      <w:tr w:rsidR="004B2282" w:rsidRPr="00540AB0" w14:paraId="63B71B98" w14:textId="77777777" w:rsidTr="00FC68A1">
        <w:tc>
          <w:tcPr>
            <w:tcW w:w="694" w:type="pct"/>
            <w:tcBorders>
              <w:top w:val="single" w:sz="4" w:space="0" w:color="auto"/>
              <w:left w:val="nil"/>
              <w:bottom w:val="single" w:sz="4" w:space="0" w:color="auto"/>
              <w:right w:val="nil"/>
            </w:tcBorders>
            <w:shd w:val="clear" w:color="auto" w:fill="auto"/>
            <w:hideMark/>
          </w:tcPr>
          <w:p w14:paraId="07331D8C" w14:textId="77777777" w:rsidR="004B2282" w:rsidRPr="00540AB0" w:rsidRDefault="004B2282" w:rsidP="00FC68A1">
            <w:pPr>
              <w:pStyle w:val="Tabletext"/>
            </w:pPr>
            <w:r w:rsidRPr="00540AB0">
              <w:t>39324</w:t>
            </w:r>
          </w:p>
        </w:tc>
        <w:tc>
          <w:tcPr>
            <w:tcW w:w="3643" w:type="pct"/>
            <w:tcBorders>
              <w:top w:val="single" w:sz="4" w:space="0" w:color="auto"/>
              <w:left w:val="nil"/>
              <w:bottom w:val="single" w:sz="4" w:space="0" w:color="auto"/>
              <w:right w:val="nil"/>
            </w:tcBorders>
            <w:shd w:val="clear" w:color="auto" w:fill="auto"/>
            <w:hideMark/>
          </w:tcPr>
          <w:p w14:paraId="4F014905" w14:textId="77777777" w:rsidR="004B2282" w:rsidRPr="00540AB0" w:rsidRDefault="004B2282" w:rsidP="00FC68A1">
            <w:pPr>
              <w:pStyle w:val="Tabletext"/>
            </w:pPr>
            <w:r w:rsidRPr="00540AB0">
              <w:t>Neurectomy, neurotomy or removal of tumour from superficial peripheral nerve, by open operation (Anaes.) (Assist.)</w:t>
            </w:r>
          </w:p>
        </w:tc>
        <w:tc>
          <w:tcPr>
            <w:tcW w:w="663" w:type="pct"/>
            <w:tcBorders>
              <w:top w:val="single" w:sz="4" w:space="0" w:color="auto"/>
              <w:left w:val="nil"/>
              <w:bottom w:val="single" w:sz="4" w:space="0" w:color="auto"/>
              <w:right w:val="nil"/>
            </w:tcBorders>
            <w:shd w:val="clear" w:color="auto" w:fill="auto"/>
            <w:hideMark/>
          </w:tcPr>
          <w:p w14:paraId="7F5B1164" w14:textId="1F56F5D8" w:rsidR="004B2282" w:rsidRPr="00540AB0" w:rsidRDefault="001936CA" w:rsidP="00FC68A1">
            <w:pPr>
              <w:pStyle w:val="Tabletext"/>
              <w:jc w:val="right"/>
            </w:pPr>
            <w:r>
              <w:t>285.45</w:t>
            </w:r>
          </w:p>
        </w:tc>
      </w:tr>
      <w:tr w:rsidR="004B2282" w:rsidRPr="00540AB0" w14:paraId="2202DB4E" w14:textId="77777777" w:rsidTr="00FC68A1">
        <w:tc>
          <w:tcPr>
            <w:tcW w:w="694" w:type="pct"/>
            <w:tcBorders>
              <w:top w:val="single" w:sz="4" w:space="0" w:color="auto"/>
              <w:left w:val="nil"/>
              <w:bottom w:val="single" w:sz="4" w:space="0" w:color="auto"/>
              <w:right w:val="nil"/>
            </w:tcBorders>
            <w:shd w:val="clear" w:color="auto" w:fill="auto"/>
            <w:hideMark/>
          </w:tcPr>
          <w:p w14:paraId="02AA7036" w14:textId="77777777" w:rsidR="004B2282" w:rsidRPr="00540AB0" w:rsidRDefault="004B2282" w:rsidP="00FC68A1">
            <w:pPr>
              <w:pStyle w:val="Tabletext"/>
            </w:pPr>
            <w:r w:rsidRPr="00540AB0">
              <w:t>39327</w:t>
            </w:r>
          </w:p>
        </w:tc>
        <w:tc>
          <w:tcPr>
            <w:tcW w:w="3643" w:type="pct"/>
            <w:tcBorders>
              <w:top w:val="single" w:sz="4" w:space="0" w:color="auto"/>
              <w:left w:val="nil"/>
              <w:bottom w:val="single" w:sz="4" w:space="0" w:color="auto"/>
              <w:right w:val="nil"/>
            </w:tcBorders>
            <w:shd w:val="clear" w:color="auto" w:fill="auto"/>
            <w:hideMark/>
          </w:tcPr>
          <w:p w14:paraId="5F9F80DC" w14:textId="77777777" w:rsidR="004B2282" w:rsidRPr="00540AB0" w:rsidRDefault="004B2282" w:rsidP="00FC68A1">
            <w:pPr>
              <w:pStyle w:val="Tabletext"/>
            </w:pPr>
            <w:r w:rsidRPr="00540AB0">
              <w:t>Neurectomy, neurotomy or removal of tumour from deep peripheral or cranial nerve, by open operation, other than a service to which item 41575, 41576, 41578 or 41579 applies (H) (Anaes.) (Assist.)</w:t>
            </w:r>
          </w:p>
        </w:tc>
        <w:tc>
          <w:tcPr>
            <w:tcW w:w="663" w:type="pct"/>
            <w:tcBorders>
              <w:top w:val="single" w:sz="4" w:space="0" w:color="auto"/>
              <w:left w:val="nil"/>
              <w:bottom w:val="single" w:sz="4" w:space="0" w:color="auto"/>
              <w:right w:val="nil"/>
            </w:tcBorders>
            <w:shd w:val="clear" w:color="auto" w:fill="auto"/>
            <w:hideMark/>
          </w:tcPr>
          <w:p w14:paraId="051F6F70" w14:textId="662226B9" w:rsidR="004B2282" w:rsidRPr="00540AB0" w:rsidRDefault="001936CA" w:rsidP="00FC68A1">
            <w:pPr>
              <w:pStyle w:val="Tabletext"/>
              <w:jc w:val="right"/>
            </w:pPr>
            <w:r>
              <w:t>488.55</w:t>
            </w:r>
          </w:p>
        </w:tc>
      </w:tr>
      <w:tr w:rsidR="004B2282" w:rsidRPr="00540AB0" w14:paraId="22019FC4" w14:textId="77777777" w:rsidTr="00FC68A1">
        <w:tc>
          <w:tcPr>
            <w:tcW w:w="694" w:type="pct"/>
            <w:tcBorders>
              <w:top w:val="single" w:sz="4" w:space="0" w:color="auto"/>
              <w:left w:val="nil"/>
              <w:bottom w:val="single" w:sz="4" w:space="0" w:color="auto"/>
              <w:right w:val="nil"/>
            </w:tcBorders>
            <w:shd w:val="clear" w:color="auto" w:fill="auto"/>
            <w:hideMark/>
          </w:tcPr>
          <w:p w14:paraId="62A3FAFA" w14:textId="77777777" w:rsidR="004B2282" w:rsidRPr="00540AB0" w:rsidRDefault="004B2282" w:rsidP="00FC68A1">
            <w:pPr>
              <w:pStyle w:val="Tabletext"/>
            </w:pPr>
            <w:r w:rsidRPr="00540AB0">
              <w:t>39330</w:t>
            </w:r>
          </w:p>
        </w:tc>
        <w:tc>
          <w:tcPr>
            <w:tcW w:w="3643" w:type="pct"/>
            <w:tcBorders>
              <w:top w:val="single" w:sz="4" w:space="0" w:color="auto"/>
              <w:left w:val="nil"/>
              <w:bottom w:val="single" w:sz="4" w:space="0" w:color="auto"/>
              <w:right w:val="nil"/>
            </w:tcBorders>
            <w:shd w:val="clear" w:color="auto" w:fill="auto"/>
            <w:hideMark/>
          </w:tcPr>
          <w:p w14:paraId="47E03923" w14:textId="77777777" w:rsidR="004B2282" w:rsidRPr="00540AB0" w:rsidRDefault="004B2282" w:rsidP="00FC68A1">
            <w:pPr>
              <w:pStyle w:val="Tabletext"/>
            </w:pPr>
            <w:r w:rsidRPr="00540AB0">
              <w:t xml:space="preserve">Neurolysis by open operation without transposition, other than a service associated with a service to which item 39312 applies (H) (Anaes.) </w:t>
            </w:r>
            <w:r w:rsidRPr="00540AB0">
              <w:lastRenderedPageBreak/>
              <w:t>(Assist.)</w:t>
            </w:r>
          </w:p>
        </w:tc>
        <w:tc>
          <w:tcPr>
            <w:tcW w:w="663" w:type="pct"/>
            <w:tcBorders>
              <w:top w:val="single" w:sz="4" w:space="0" w:color="auto"/>
              <w:left w:val="nil"/>
              <w:bottom w:val="single" w:sz="4" w:space="0" w:color="auto"/>
              <w:right w:val="nil"/>
            </w:tcBorders>
            <w:shd w:val="clear" w:color="auto" w:fill="auto"/>
            <w:hideMark/>
          </w:tcPr>
          <w:p w14:paraId="7FFCD844" w14:textId="47347D72" w:rsidR="004B2282" w:rsidRPr="00540AB0" w:rsidRDefault="001936CA" w:rsidP="00FC68A1">
            <w:pPr>
              <w:pStyle w:val="Tabletext"/>
              <w:jc w:val="right"/>
            </w:pPr>
            <w:r>
              <w:lastRenderedPageBreak/>
              <w:t>285.45</w:t>
            </w:r>
          </w:p>
        </w:tc>
      </w:tr>
      <w:tr w:rsidR="004B2282" w:rsidRPr="00540AB0" w14:paraId="3A4A394A" w14:textId="77777777" w:rsidTr="00FC68A1">
        <w:tc>
          <w:tcPr>
            <w:tcW w:w="694" w:type="pct"/>
            <w:tcBorders>
              <w:top w:val="single" w:sz="4" w:space="0" w:color="auto"/>
              <w:left w:val="nil"/>
              <w:bottom w:val="single" w:sz="4" w:space="0" w:color="auto"/>
              <w:right w:val="nil"/>
            </w:tcBorders>
            <w:shd w:val="clear" w:color="auto" w:fill="auto"/>
            <w:hideMark/>
          </w:tcPr>
          <w:p w14:paraId="335AEDCF" w14:textId="77777777" w:rsidR="004B2282" w:rsidRPr="00540AB0" w:rsidRDefault="004B2282" w:rsidP="00FC68A1">
            <w:pPr>
              <w:pStyle w:val="Tabletext"/>
            </w:pPr>
            <w:r w:rsidRPr="00540AB0">
              <w:lastRenderedPageBreak/>
              <w:t>39331</w:t>
            </w:r>
          </w:p>
        </w:tc>
        <w:tc>
          <w:tcPr>
            <w:tcW w:w="3643" w:type="pct"/>
            <w:tcBorders>
              <w:top w:val="single" w:sz="4" w:space="0" w:color="auto"/>
              <w:left w:val="nil"/>
              <w:bottom w:val="single" w:sz="4" w:space="0" w:color="auto"/>
              <w:right w:val="nil"/>
            </w:tcBorders>
            <w:shd w:val="clear" w:color="auto" w:fill="auto"/>
            <w:hideMark/>
          </w:tcPr>
          <w:p w14:paraId="4261DC3D" w14:textId="77777777" w:rsidR="004B2282" w:rsidRPr="00540AB0" w:rsidRDefault="004B2282" w:rsidP="00FC68A1">
            <w:pPr>
              <w:pStyle w:val="Tabletext"/>
            </w:pPr>
            <w:r w:rsidRPr="00540AB0">
              <w:t>Carpal tunnel release (division of transverse carpal ligament), by any method (Anaes.)</w:t>
            </w:r>
          </w:p>
        </w:tc>
        <w:tc>
          <w:tcPr>
            <w:tcW w:w="663" w:type="pct"/>
            <w:tcBorders>
              <w:top w:val="single" w:sz="4" w:space="0" w:color="auto"/>
              <w:left w:val="nil"/>
              <w:bottom w:val="single" w:sz="4" w:space="0" w:color="auto"/>
              <w:right w:val="nil"/>
            </w:tcBorders>
            <w:shd w:val="clear" w:color="auto" w:fill="auto"/>
            <w:hideMark/>
          </w:tcPr>
          <w:p w14:paraId="3F4AF949" w14:textId="43BD4A04" w:rsidR="004B2282" w:rsidRPr="00540AB0" w:rsidRDefault="001936CA" w:rsidP="00FC68A1">
            <w:pPr>
              <w:pStyle w:val="Tabletext"/>
              <w:jc w:val="right"/>
            </w:pPr>
            <w:r>
              <w:t>285.45</w:t>
            </w:r>
          </w:p>
        </w:tc>
      </w:tr>
      <w:tr w:rsidR="004B2282" w:rsidRPr="00540AB0" w14:paraId="370BE7EB" w14:textId="77777777" w:rsidTr="00FC68A1">
        <w:tc>
          <w:tcPr>
            <w:tcW w:w="694" w:type="pct"/>
            <w:tcBorders>
              <w:top w:val="single" w:sz="4" w:space="0" w:color="auto"/>
              <w:left w:val="nil"/>
              <w:bottom w:val="single" w:sz="4" w:space="0" w:color="auto"/>
              <w:right w:val="nil"/>
            </w:tcBorders>
            <w:shd w:val="clear" w:color="auto" w:fill="auto"/>
            <w:hideMark/>
          </w:tcPr>
          <w:p w14:paraId="4C84A892" w14:textId="77777777" w:rsidR="004B2282" w:rsidRPr="00540AB0" w:rsidRDefault="004B2282" w:rsidP="00FC68A1">
            <w:pPr>
              <w:pStyle w:val="Tabletext"/>
            </w:pPr>
            <w:r w:rsidRPr="00540AB0">
              <w:t>39333</w:t>
            </w:r>
          </w:p>
        </w:tc>
        <w:tc>
          <w:tcPr>
            <w:tcW w:w="3643" w:type="pct"/>
            <w:tcBorders>
              <w:top w:val="single" w:sz="4" w:space="0" w:color="auto"/>
              <w:left w:val="nil"/>
              <w:bottom w:val="single" w:sz="4" w:space="0" w:color="auto"/>
              <w:right w:val="nil"/>
            </w:tcBorders>
            <w:shd w:val="clear" w:color="auto" w:fill="auto"/>
            <w:hideMark/>
          </w:tcPr>
          <w:p w14:paraId="1843B6F8" w14:textId="77777777" w:rsidR="004B2282" w:rsidRPr="00540AB0" w:rsidRDefault="004B2282" w:rsidP="00FC68A1">
            <w:pPr>
              <w:pStyle w:val="Tabletext"/>
            </w:pPr>
            <w:r w:rsidRPr="00540AB0">
              <w:t>Brachial plexus, exploration of, other than a service to which another item in this Group applies (Anaes.) (Assist.)</w:t>
            </w:r>
          </w:p>
        </w:tc>
        <w:tc>
          <w:tcPr>
            <w:tcW w:w="663" w:type="pct"/>
            <w:tcBorders>
              <w:top w:val="single" w:sz="4" w:space="0" w:color="auto"/>
              <w:left w:val="nil"/>
              <w:bottom w:val="single" w:sz="4" w:space="0" w:color="auto"/>
              <w:right w:val="nil"/>
            </w:tcBorders>
            <w:shd w:val="clear" w:color="auto" w:fill="auto"/>
            <w:hideMark/>
          </w:tcPr>
          <w:p w14:paraId="78CEF7F8" w14:textId="4FCD5FDB" w:rsidR="004B2282" w:rsidRPr="00540AB0" w:rsidRDefault="001936CA" w:rsidP="00FC68A1">
            <w:pPr>
              <w:pStyle w:val="Tabletext"/>
              <w:jc w:val="right"/>
            </w:pPr>
            <w:r>
              <w:t>411.00</w:t>
            </w:r>
          </w:p>
        </w:tc>
      </w:tr>
      <w:tr w:rsidR="004B2282" w:rsidRPr="00540AB0" w14:paraId="38622824" w14:textId="77777777" w:rsidTr="00FC68A1">
        <w:tc>
          <w:tcPr>
            <w:tcW w:w="694" w:type="pct"/>
            <w:tcBorders>
              <w:top w:val="single" w:sz="4" w:space="0" w:color="auto"/>
              <w:left w:val="nil"/>
              <w:bottom w:val="single" w:sz="4" w:space="0" w:color="auto"/>
              <w:right w:val="nil"/>
            </w:tcBorders>
            <w:shd w:val="clear" w:color="auto" w:fill="auto"/>
            <w:hideMark/>
          </w:tcPr>
          <w:p w14:paraId="5ECD01E7" w14:textId="77777777" w:rsidR="004B2282" w:rsidRPr="00540AB0" w:rsidRDefault="004B2282" w:rsidP="00FC68A1">
            <w:pPr>
              <w:pStyle w:val="Tabletext"/>
            </w:pPr>
            <w:r w:rsidRPr="00540AB0">
              <w:t>39500</w:t>
            </w:r>
          </w:p>
        </w:tc>
        <w:tc>
          <w:tcPr>
            <w:tcW w:w="3643" w:type="pct"/>
            <w:tcBorders>
              <w:top w:val="single" w:sz="4" w:space="0" w:color="auto"/>
              <w:left w:val="nil"/>
              <w:bottom w:val="single" w:sz="4" w:space="0" w:color="auto"/>
              <w:right w:val="nil"/>
            </w:tcBorders>
            <w:shd w:val="clear" w:color="auto" w:fill="auto"/>
            <w:hideMark/>
          </w:tcPr>
          <w:p w14:paraId="79CEEB75" w14:textId="77777777" w:rsidR="004B2282" w:rsidRPr="00540AB0" w:rsidRDefault="004B2282" w:rsidP="00FC68A1">
            <w:pPr>
              <w:pStyle w:val="Tabletext"/>
            </w:pPr>
            <w:r w:rsidRPr="00540AB0">
              <w:t>Vestibular nerve, section of, via posterior fossa (H) (Anaes.) (Assist.)</w:t>
            </w:r>
          </w:p>
        </w:tc>
        <w:tc>
          <w:tcPr>
            <w:tcW w:w="663" w:type="pct"/>
            <w:tcBorders>
              <w:top w:val="single" w:sz="4" w:space="0" w:color="auto"/>
              <w:left w:val="nil"/>
              <w:bottom w:val="single" w:sz="4" w:space="0" w:color="auto"/>
              <w:right w:val="nil"/>
            </w:tcBorders>
            <w:shd w:val="clear" w:color="auto" w:fill="auto"/>
            <w:hideMark/>
          </w:tcPr>
          <w:p w14:paraId="122BE0F7" w14:textId="14E33DB0" w:rsidR="004B2282" w:rsidRPr="00540AB0" w:rsidRDefault="001936CA" w:rsidP="00FC68A1">
            <w:pPr>
              <w:pStyle w:val="Tabletext"/>
              <w:jc w:val="right"/>
            </w:pPr>
            <w:r>
              <w:t>1,310.60</w:t>
            </w:r>
          </w:p>
        </w:tc>
      </w:tr>
      <w:tr w:rsidR="004B2282" w:rsidRPr="00540AB0" w14:paraId="72DDB55C" w14:textId="77777777" w:rsidTr="00FC68A1">
        <w:tc>
          <w:tcPr>
            <w:tcW w:w="694" w:type="pct"/>
            <w:tcBorders>
              <w:top w:val="single" w:sz="4" w:space="0" w:color="auto"/>
              <w:left w:val="nil"/>
              <w:bottom w:val="single" w:sz="4" w:space="0" w:color="auto"/>
              <w:right w:val="nil"/>
            </w:tcBorders>
            <w:shd w:val="clear" w:color="auto" w:fill="auto"/>
            <w:hideMark/>
          </w:tcPr>
          <w:p w14:paraId="28AAC0B3" w14:textId="77777777" w:rsidR="004B2282" w:rsidRPr="00540AB0" w:rsidRDefault="004B2282" w:rsidP="00FC68A1">
            <w:pPr>
              <w:pStyle w:val="Tabletext"/>
            </w:pPr>
            <w:r w:rsidRPr="00540AB0">
              <w:t>39503</w:t>
            </w:r>
          </w:p>
        </w:tc>
        <w:tc>
          <w:tcPr>
            <w:tcW w:w="3643" w:type="pct"/>
            <w:tcBorders>
              <w:top w:val="single" w:sz="4" w:space="0" w:color="auto"/>
              <w:left w:val="nil"/>
              <w:bottom w:val="single" w:sz="4" w:space="0" w:color="auto"/>
              <w:right w:val="nil"/>
            </w:tcBorders>
            <w:shd w:val="clear" w:color="auto" w:fill="auto"/>
            <w:hideMark/>
          </w:tcPr>
          <w:p w14:paraId="39AF61C7" w14:textId="77777777" w:rsidR="004B2282" w:rsidRPr="00540AB0" w:rsidRDefault="004B2282" w:rsidP="00FC68A1">
            <w:pPr>
              <w:pStyle w:val="Tabletext"/>
            </w:pPr>
            <w:r w:rsidRPr="00540AB0">
              <w:t>Facio</w:t>
            </w:r>
            <w:r>
              <w:noBreakHyphen/>
            </w:r>
            <w:r w:rsidRPr="00540AB0">
              <w:t>hypoglossal nerve or facio</w:t>
            </w:r>
            <w:r>
              <w:noBreakHyphen/>
            </w:r>
            <w:r w:rsidRPr="00540AB0">
              <w:t>accessory nerve, anastomosis of (H) (Anaes.) (Assist.)</w:t>
            </w:r>
          </w:p>
        </w:tc>
        <w:tc>
          <w:tcPr>
            <w:tcW w:w="663" w:type="pct"/>
            <w:tcBorders>
              <w:top w:val="single" w:sz="4" w:space="0" w:color="auto"/>
              <w:left w:val="nil"/>
              <w:bottom w:val="single" w:sz="4" w:space="0" w:color="auto"/>
              <w:right w:val="nil"/>
            </w:tcBorders>
            <w:shd w:val="clear" w:color="auto" w:fill="auto"/>
            <w:hideMark/>
          </w:tcPr>
          <w:p w14:paraId="1846E577" w14:textId="6CC23657" w:rsidR="004B2282" w:rsidRPr="00540AB0" w:rsidRDefault="001936CA" w:rsidP="00FC68A1">
            <w:pPr>
              <w:pStyle w:val="Tabletext"/>
              <w:jc w:val="right"/>
            </w:pPr>
            <w:r>
              <w:t>984.85</w:t>
            </w:r>
          </w:p>
        </w:tc>
      </w:tr>
      <w:tr w:rsidR="004B2282" w:rsidRPr="00540AB0" w14:paraId="25BFF311" w14:textId="77777777" w:rsidTr="00FC68A1">
        <w:tc>
          <w:tcPr>
            <w:tcW w:w="694" w:type="pct"/>
            <w:tcBorders>
              <w:top w:val="single" w:sz="4" w:space="0" w:color="auto"/>
              <w:left w:val="nil"/>
              <w:bottom w:val="single" w:sz="4" w:space="0" w:color="auto"/>
              <w:right w:val="nil"/>
            </w:tcBorders>
            <w:shd w:val="clear" w:color="auto" w:fill="auto"/>
            <w:hideMark/>
          </w:tcPr>
          <w:p w14:paraId="3E836DED" w14:textId="77777777" w:rsidR="004B2282" w:rsidRPr="00540AB0" w:rsidRDefault="004B2282" w:rsidP="00FC68A1">
            <w:pPr>
              <w:pStyle w:val="Tabletext"/>
            </w:pPr>
            <w:bookmarkStart w:id="1116" w:name="CU_50789385"/>
            <w:bookmarkEnd w:id="1116"/>
            <w:r w:rsidRPr="00540AB0">
              <w:t>39600</w:t>
            </w:r>
          </w:p>
        </w:tc>
        <w:tc>
          <w:tcPr>
            <w:tcW w:w="3643" w:type="pct"/>
            <w:tcBorders>
              <w:top w:val="single" w:sz="4" w:space="0" w:color="auto"/>
              <w:left w:val="nil"/>
              <w:bottom w:val="single" w:sz="4" w:space="0" w:color="auto"/>
              <w:right w:val="nil"/>
            </w:tcBorders>
            <w:shd w:val="clear" w:color="auto" w:fill="auto"/>
            <w:hideMark/>
          </w:tcPr>
          <w:p w14:paraId="531CFF54" w14:textId="77777777" w:rsidR="004B2282" w:rsidRPr="00540AB0" w:rsidRDefault="004B2282" w:rsidP="00FC68A1">
            <w:pPr>
              <w:pStyle w:val="Tabletext"/>
            </w:pPr>
            <w:r w:rsidRPr="00540AB0">
              <w:t>Intracranial haemorrhage, burr</w:t>
            </w:r>
            <w:r>
              <w:noBreakHyphen/>
            </w:r>
            <w:r w:rsidRPr="00540AB0">
              <w:t>hole craniotomy for—including burr</w:t>
            </w:r>
            <w:r>
              <w:noBreakHyphen/>
            </w:r>
            <w:r w:rsidRPr="00540AB0">
              <w:t>holes (H) (Anaes.) (Assist.)</w:t>
            </w:r>
          </w:p>
        </w:tc>
        <w:tc>
          <w:tcPr>
            <w:tcW w:w="663" w:type="pct"/>
            <w:tcBorders>
              <w:top w:val="single" w:sz="4" w:space="0" w:color="auto"/>
              <w:left w:val="nil"/>
              <w:bottom w:val="single" w:sz="4" w:space="0" w:color="auto"/>
              <w:right w:val="nil"/>
            </w:tcBorders>
            <w:shd w:val="clear" w:color="auto" w:fill="auto"/>
            <w:hideMark/>
          </w:tcPr>
          <w:p w14:paraId="1A7C1861" w14:textId="71ABAAA7" w:rsidR="004B2282" w:rsidRPr="00540AB0" w:rsidRDefault="001936CA" w:rsidP="00FC68A1">
            <w:pPr>
              <w:pStyle w:val="Tabletext"/>
              <w:jc w:val="right"/>
            </w:pPr>
            <w:r>
              <w:t>488.45</w:t>
            </w:r>
          </w:p>
        </w:tc>
      </w:tr>
      <w:tr w:rsidR="004B2282" w:rsidRPr="00540AB0" w14:paraId="360E36FC" w14:textId="77777777" w:rsidTr="00FC68A1">
        <w:tc>
          <w:tcPr>
            <w:tcW w:w="694" w:type="pct"/>
            <w:tcBorders>
              <w:top w:val="single" w:sz="4" w:space="0" w:color="auto"/>
              <w:left w:val="nil"/>
              <w:bottom w:val="single" w:sz="4" w:space="0" w:color="auto"/>
              <w:right w:val="nil"/>
            </w:tcBorders>
            <w:shd w:val="clear" w:color="auto" w:fill="auto"/>
            <w:hideMark/>
          </w:tcPr>
          <w:p w14:paraId="4FDCA4FF" w14:textId="77777777" w:rsidR="004B2282" w:rsidRPr="00540AB0" w:rsidRDefault="004B2282" w:rsidP="00FC68A1">
            <w:pPr>
              <w:pStyle w:val="Tabletext"/>
            </w:pPr>
            <w:r w:rsidRPr="00540AB0">
              <w:t>39603</w:t>
            </w:r>
          </w:p>
        </w:tc>
        <w:tc>
          <w:tcPr>
            <w:tcW w:w="3643" w:type="pct"/>
            <w:tcBorders>
              <w:top w:val="single" w:sz="4" w:space="0" w:color="auto"/>
              <w:left w:val="nil"/>
              <w:bottom w:val="single" w:sz="4" w:space="0" w:color="auto"/>
              <w:right w:val="nil"/>
            </w:tcBorders>
            <w:shd w:val="clear" w:color="auto" w:fill="auto"/>
            <w:hideMark/>
          </w:tcPr>
          <w:p w14:paraId="5EB2B1F6" w14:textId="77777777" w:rsidR="004B2282" w:rsidRPr="00540AB0" w:rsidRDefault="004B2282" w:rsidP="00FC68A1">
            <w:pPr>
              <w:pStyle w:val="Tabletext"/>
            </w:pPr>
            <w:r w:rsidRPr="00540AB0">
              <w:t>Intracranial haemorrhage, osteoplastic craniotomy or extensive craniectomy and removal of haematoma (H) (Anaes.) (Assist.)</w:t>
            </w:r>
          </w:p>
        </w:tc>
        <w:tc>
          <w:tcPr>
            <w:tcW w:w="663" w:type="pct"/>
            <w:tcBorders>
              <w:top w:val="single" w:sz="4" w:space="0" w:color="auto"/>
              <w:left w:val="nil"/>
              <w:bottom w:val="single" w:sz="4" w:space="0" w:color="auto"/>
              <w:right w:val="nil"/>
            </w:tcBorders>
            <w:shd w:val="clear" w:color="auto" w:fill="auto"/>
            <w:hideMark/>
          </w:tcPr>
          <w:p w14:paraId="086216B8" w14:textId="61BEBD08" w:rsidR="004B2282" w:rsidRPr="00540AB0" w:rsidRDefault="001936CA" w:rsidP="00FC68A1">
            <w:pPr>
              <w:pStyle w:val="Tabletext"/>
              <w:jc w:val="right"/>
            </w:pPr>
            <w:r>
              <w:t>1,233.05</w:t>
            </w:r>
          </w:p>
        </w:tc>
      </w:tr>
      <w:tr w:rsidR="004B2282" w:rsidRPr="00540AB0" w14:paraId="46E153F6" w14:textId="77777777" w:rsidTr="00FC68A1">
        <w:tc>
          <w:tcPr>
            <w:tcW w:w="694" w:type="pct"/>
            <w:tcBorders>
              <w:top w:val="single" w:sz="4" w:space="0" w:color="auto"/>
              <w:left w:val="nil"/>
              <w:bottom w:val="single" w:sz="4" w:space="0" w:color="auto"/>
              <w:right w:val="nil"/>
            </w:tcBorders>
            <w:shd w:val="clear" w:color="auto" w:fill="auto"/>
            <w:hideMark/>
          </w:tcPr>
          <w:p w14:paraId="5A60267B" w14:textId="77777777" w:rsidR="004B2282" w:rsidRPr="00540AB0" w:rsidRDefault="004B2282" w:rsidP="00FC68A1">
            <w:pPr>
              <w:pStyle w:val="Tabletext"/>
            </w:pPr>
            <w:r w:rsidRPr="00540AB0">
              <w:t>39606</w:t>
            </w:r>
          </w:p>
        </w:tc>
        <w:tc>
          <w:tcPr>
            <w:tcW w:w="3643" w:type="pct"/>
            <w:tcBorders>
              <w:top w:val="single" w:sz="4" w:space="0" w:color="auto"/>
              <w:left w:val="nil"/>
              <w:bottom w:val="single" w:sz="4" w:space="0" w:color="auto"/>
              <w:right w:val="nil"/>
            </w:tcBorders>
            <w:shd w:val="clear" w:color="auto" w:fill="auto"/>
            <w:hideMark/>
          </w:tcPr>
          <w:p w14:paraId="35B11AB8" w14:textId="77777777" w:rsidR="004B2282" w:rsidRPr="00540AB0" w:rsidRDefault="004B2282" w:rsidP="00FC68A1">
            <w:pPr>
              <w:pStyle w:val="Tabletext"/>
            </w:pPr>
            <w:r w:rsidRPr="00540AB0">
              <w:t>Fractured skull, depressed or comminuted, operation for (H) (Anaes.) (Assist.)</w:t>
            </w:r>
          </w:p>
        </w:tc>
        <w:tc>
          <w:tcPr>
            <w:tcW w:w="663" w:type="pct"/>
            <w:tcBorders>
              <w:top w:val="single" w:sz="4" w:space="0" w:color="auto"/>
              <w:left w:val="nil"/>
              <w:bottom w:val="single" w:sz="4" w:space="0" w:color="auto"/>
              <w:right w:val="nil"/>
            </w:tcBorders>
            <w:shd w:val="clear" w:color="auto" w:fill="auto"/>
            <w:hideMark/>
          </w:tcPr>
          <w:p w14:paraId="665ADD1B" w14:textId="6D66B931" w:rsidR="004B2282" w:rsidRPr="00540AB0" w:rsidRDefault="001936CA" w:rsidP="00FC68A1">
            <w:pPr>
              <w:pStyle w:val="Tabletext"/>
              <w:jc w:val="right"/>
            </w:pPr>
            <w:r>
              <w:t>822.00</w:t>
            </w:r>
          </w:p>
        </w:tc>
      </w:tr>
      <w:tr w:rsidR="004B2282" w:rsidRPr="00540AB0" w14:paraId="349323FB" w14:textId="77777777" w:rsidTr="00FC68A1">
        <w:tc>
          <w:tcPr>
            <w:tcW w:w="694" w:type="pct"/>
            <w:tcBorders>
              <w:top w:val="single" w:sz="4" w:space="0" w:color="auto"/>
              <w:left w:val="nil"/>
              <w:bottom w:val="single" w:sz="4" w:space="0" w:color="auto"/>
              <w:right w:val="nil"/>
            </w:tcBorders>
            <w:shd w:val="clear" w:color="auto" w:fill="auto"/>
            <w:hideMark/>
          </w:tcPr>
          <w:p w14:paraId="4D5EE792" w14:textId="77777777" w:rsidR="004B2282" w:rsidRPr="00540AB0" w:rsidRDefault="004B2282" w:rsidP="00FC68A1">
            <w:pPr>
              <w:pStyle w:val="Tabletext"/>
            </w:pPr>
            <w:r w:rsidRPr="00540AB0">
              <w:t>39609</w:t>
            </w:r>
          </w:p>
        </w:tc>
        <w:tc>
          <w:tcPr>
            <w:tcW w:w="3643" w:type="pct"/>
            <w:tcBorders>
              <w:top w:val="single" w:sz="4" w:space="0" w:color="auto"/>
              <w:left w:val="nil"/>
              <w:bottom w:val="single" w:sz="4" w:space="0" w:color="auto"/>
              <w:right w:val="nil"/>
            </w:tcBorders>
            <w:shd w:val="clear" w:color="auto" w:fill="auto"/>
            <w:hideMark/>
          </w:tcPr>
          <w:p w14:paraId="4CE6B8C2" w14:textId="77777777" w:rsidR="004B2282" w:rsidRPr="00540AB0" w:rsidRDefault="004B2282" w:rsidP="00FC68A1">
            <w:pPr>
              <w:pStyle w:val="Tabletext"/>
            </w:pPr>
            <w:r w:rsidRPr="00540AB0">
              <w:t>Fractured skull, compound, without dural penetration, operation for (H) (Anaes.) (Assist.)</w:t>
            </w:r>
          </w:p>
        </w:tc>
        <w:tc>
          <w:tcPr>
            <w:tcW w:w="663" w:type="pct"/>
            <w:tcBorders>
              <w:top w:val="single" w:sz="4" w:space="0" w:color="auto"/>
              <w:left w:val="nil"/>
              <w:bottom w:val="single" w:sz="4" w:space="0" w:color="auto"/>
              <w:right w:val="nil"/>
            </w:tcBorders>
            <w:shd w:val="clear" w:color="auto" w:fill="auto"/>
            <w:hideMark/>
          </w:tcPr>
          <w:p w14:paraId="4A4AD9D2" w14:textId="18DB6C1D" w:rsidR="004B2282" w:rsidRPr="00540AB0" w:rsidRDefault="001936CA" w:rsidP="00FC68A1">
            <w:pPr>
              <w:pStyle w:val="Tabletext"/>
              <w:jc w:val="right"/>
            </w:pPr>
            <w:r>
              <w:t>984.85</w:t>
            </w:r>
          </w:p>
        </w:tc>
      </w:tr>
      <w:tr w:rsidR="004B2282" w:rsidRPr="00540AB0" w14:paraId="37723225" w14:textId="77777777" w:rsidTr="00FC68A1">
        <w:tc>
          <w:tcPr>
            <w:tcW w:w="694" w:type="pct"/>
            <w:tcBorders>
              <w:top w:val="single" w:sz="4" w:space="0" w:color="auto"/>
              <w:left w:val="nil"/>
              <w:bottom w:val="single" w:sz="4" w:space="0" w:color="auto"/>
              <w:right w:val="nil"/>
            </w:tcBorders>
            <w:shd w:val="clear" w:color="auto" w:fill="auto"/>
            <w:hideMark/>
          </w:tcPr>
          <w:p w14:paraId="0BD83418" w14:textId="77777777" w:rsidR="004B2282" w:rsidRPr="00540AB0" w:rsidRDefault="004B2282" w:rsidP="00FC68A1">
            <w:pPr>
              <w:pStyle w:val="Tabletext"/>
            </w:pPr>
            <w:r w:rsidRPr="00540AB0">
              <w:t>39612</w:t>
            </w:r>
          </w:p>
        </w:tc>
        <w:tc>
          <w:tcPr>
            <w:tcW w:w="3643" w:type="pct"/>
            <w:tcBorders>
              <w:top w:val="single" w:sz="4" w:space="0" w:color="auto"/>
              <w:left w:val="nil"/>
              <w:bottom w:val="single" w:sz="4" w:space="0" w:color="auto"/>
              <w:right w:val="nil"/>
            </w:tcBorders>
            <w:shd w:val="clear" w:color="auto" w:fill="auto"/>
            <w:hideMark/>
          </w:tcPr>
          <w:p w14:paraId="00534361" w14:textId="77777777" w:rsidR="004B2282" w:rsidRPr="00540AB0" w:rsidRDefault="004B2282" w:rsidP="00FC68A1">
            <w:pPr>
              <w:pStyle w:val="Tabletext"/>
            </w:pPr>
            <w:r w:rsidRPr="00540AB0">
              <w:t>Fractured skull, compound, depressed or complicated, with dural penetration and brain laceration, operation for (H) (Anaes.) (Assist.)</w:t>
            </w:r>
          </w:p>
        </w:tc>
        <w:tc>
          <w:tcPr>
            <w:tcW w:w="663" w:type="pct"/>
            <w:tcBorders>
              <w:top w:val="single" w:sz="4" w:space="0" w:color="auto"/>
              <w:left w:val="nil"/>
              <w:bottom w:val="single" w:sz="4" w:space="0" w:color="auto"/>
              <w:right w:val="nil"/>
            </w:tcBorders>
            <w:shd w:val="clear" w:color="auto" w:fill="auto"/>
            <w:hideMark/>
          </w:tcPr>
          <w:p w14:paraId="154C9EBB" w14:textId="34CF49CF" w:rsidR="004B2282" w:rsidRPr="00540AB0" w:rsidRDefault="001936CA" w:rsidP="00FC68A1">
            <w:pPr>
              <w:pStyle w:val="Tabletext"/>
              <w:jc w:val="right"/>
            </w:pPr>
            <w:r>
              <w:t>1,155.50</w:t>
            </w:r>
          </w:p>
        </w:tc>
      </w:tr>
      <w:tr w:rsidR="004B2282" w:rsidRPr="00540AB0" w14:paraId="35D03206" w14:textId="77777777" w:rsidTr="00FC68A1">
        <w:tc>
          <w:tcPr>
            <w:tcW w:w="694" w:type="pct"/>
            <w:tcBorders>
              <w:top w:val="single" w:sz="4" w:space="0" w:color="auto"/>
              <w:left w:val="nil"/>
              <w:bottom w:val="single" w:sz="4" w:space="0" w:color="auto"/>
              <w:right w:val="nil"/>
            </w:tcBorders>
            <w:shd w:val="clear" w:color="auto" w:fill="auto"/>
            <w:hideMark/>
          </w:tcPr>
          <w:p w14:paraId="32FA7EDB" w14:textId="77777777" w:rsidR="004B2282" w:rsidRPr="00540AB0" w:rsidRDefault="004B2282" w:rsidP="00FC68A1">
            <w:pPr>
              <w:pStyle w:val="Tabletext"/>
            </w:pPr>
            <w:r w:rsidRPr="00540AB0">
              <w:t>39615</w:t>
            </w:r>
          </w:p>
        </w:tc>
        <w:tc>
          <w:tcPr>
            <w:tcW w:w="3643" w:type="pct"/>
            <w:tcBorders>
              <w:top w:val="single" w:sz="4" w:space="0" w:color="auto"/>
              <w:left w:val="nil"/>
              <w:bottom w:val="single" w:sz="4" w:space="0" w:color="auto"/>
              <w:right w:val="nil"/>
            </w:tcBorders>
            <w:shd w:val="clear" w:color="auto" w:fill="auto"/>
            <w:hideMark/>
          </w:tcPr>
          <w:p w14:paraId="4EE15333" w14:textId="77777777" w:rsidR="004B2282" w:rsidRPr="00540AB0" w:rsidRDefault="004B2282" w:rsidP="00FC68A1">
            <w:pPr>
              <w:pStyle w:val="Tabletext"/>
            </w:pPr>
            <w:r w:rsidRPr="00540AB0">
              <w:t>Fractured skull with rhinorrhoea or otorrhoea, repair of, by cranioplasty or endoscopic approach (H) (Anaes.) (Assist.)</w:t>
            </w:r>
          </w:p>
        </w:tc>
        <w:tc>
          <w:tcPr>
            <w:tcW w:w="663" w:type="pct"/>
            <w:tcBorders>
              <w:top w:val="single" w:sz="4" w:space="0" w:color="auto"/>
              <w:left w:val="nil"/>
              <w:bottom w:val="single" w:sz="4" w:space="0" w:color="auto"/>
              <w:right w:val="nil"/>
            </w:tcBorders>
            <w:shd w:val="clear" w:color="auto" w:fill="auto"/>
            <w:hideMark/>
          </w:tcPr>
          <w:p w14:paraId="3541BBD9" w14:textId="0F4F69A9" w:rsidR="004B2282" w:rsidRPr="00540AB0" w:rsidRDefault="001936CA" w:rsidP="00FC68A1">
            <w:pPr>
              <w:pStyle w:val="Tabletext"/>
              <w:jc w:val="right"/>
            </w:pPr>
            <w:r>
              <w:t>1,233.05</w:t>
            </w:r>
          </w:p>
        </w:tc>
      </w:tr>
      <w:tr w:rsidR="004B2282" w:rsidRPr="00540AB0" w14:paraId="7C4D7CF5" w14:textId="77777777" w:rsidTr="00FC68A1">
        <w:tc>
          <w:tcPr>
            <w:tcW w:w="694" w:type="pct"/>
            <w:tcBorders>
              <w:top w:val="single" w:sz="4" w:space="0" w:color="auto"/>
              <w:left w:val="nil"/>
              <w:bottom w:val="single" w:sz="4" w:space="0" w:color="auto"/>
              <w:right w:val="nil"/>
            </w:tcBorders>
            <w:shd w:val="clear" w:color="auto" w:fill="auto"/>
            <w:hideMark/>
          </w:tcPr>
          <w:p w14:paraId="0F1BE0E1" w14:textId="77777777" w:rsidR="004B2282" w:rsidRPr="00540AB0" w:rsidRDefault="004B2282" w:rsidP="00FC68A1">
            <w:pPr>
              <w:pStyle w:val="Tabletext"/>
            </w:pPr>
            <w:bookmarkStart w:id="1117" w:name="CU_56785058"/>
            <w:bookmarkEnd w:id="1117"/>
            <w:r w:rsidRPr="00540AB0">
              <w:t>39640</w:t>
            </w:r>
          </w:p>
        </w:tc>
        <w:tc>
          <w:tcPr>
            <w:tcW w:w="3643" w:type="pct"/>
            <w:tcBorders>
              <w:top w:val="single" w:sz="4" w:space="0" w:color="auto"/>
              <w:left w:val="nil"/>
              <w:bottom w:val="single" w:sz="4" w:space="0" w:color="auto"/>
              <w:right w:val="nil"/>
            </w:tcBorders>
            <w:shd w:val="clear" w:color="auto" w:fill="auto"/>
            <w:hideMark/>
          </w:tcPr>
          <w:p w14:paraId="3B8EE344" w14:textId="77777777" w:rsidR="004B2282" w:rsidRPr="00540AB0" w:rsidRDefault="004B2282" w:rsidP="00FC68A1">
            <w:pPr>
              <w:pStyle w:val="Tabletext"/>
            </w:pPr>
            <w:r w:rsidRPr="00540AB0">
              <w:t>Tumour involving anterior cranial fossa, removal of, involving craniotomy, radical excision of the skull base, and dural repair (H) (Anaes.) (Assist.)</w:t>
            </w:r>
          </w:p>
        </w:tc>
        <w:tc>
          <w:tcPr>
            <w:tcW w:w="663" w:type="pct"/>
            <w:tcBorders>
              <w:top w:val="single" w:sz="4" w:space="0" w:color="auto"/>
              <w:left w:val="nil"/>
              <w:bottom w:val="single" w:sz="4" w:space="0" w:color="auto"/>
              <w:right w:val="nil"/>
            </w:tcBorders>
            <w:shd w:val="clear" w:color="auto" w:fill="auto"/>
            <w:hideMark/>
          </w:tcPr>
          <w:p w14:paraId="73B18523" w14:textId="74953B9A" w:rsidR="004B2282" w:rsidRPr="00540AB0" w:rsidRDefault="001936CA" w:rsidP="00FC68A1">
            <w:pPr>
              <w:pStyle w:val="Tabletext"/>
              <w:jc w:val="right"/>
            </w:pPr>
            <w:r>
              <w:t>3,126.35</w:t>
            </w:r>
          </w:p>
        </w:tc>
      </w:tr>
      <w:tr w:rsidR="004B2282" w:rsidRPr="00540AB0" w14:paraId="33588C7F" w14:textId="77777777" w:rsidTr="00FC68A1">
        <w:tc>
          <w:tcPr>
            <w:tcW w:w="694" w:type="pct"/>
            <w:tcBorders>
              <w:top w:val="single" w:sz="4" w:space="0" w:color="auto"/>
              <w:left w:val="nil"/>
              <w:bottom w:val="single" w:sz="4" w:space="0" w:color="auto"/>
              <w:right w:val="nil"/>
            </w:tcBorders>
            <w:shd w:val="clear" w:color="auto" w:fill="auto"/>
            <w:hideMark/>
          </w:tcPr>
          <w:p w14:paraId="43BFBCEA" w14:textId="77777777" w:rsidR="004B2282" w:rsidRPr="00540AB0" w:rsidRDefault="004B2282" w:rsidP="00FC68A1">
            <w:pPr>
              <w:pStyle w:val="Tabletext"/>
            </w:pPr>
            <w:r w:rsidRPr="00540AB0">
              <w:t>39642</w:t>
            </w:r>
          </w:p>
        </w:tc>
        <w:tc>
          <w:tcPr>
            <w:tcW w:w="3643" w:type="pct"/>
            <w:tcBorders>
              <w:top w:val="single" w:sz="4" w:space="0" w:color="auto"/>
              <w:left w:val="nil"/>
              <w:bottom w:val="single" w:sz="4" w:space="0" w:color="auto"/>
              <w:right w:val="nil"/>
            </w:tcBorders>
            <w:shd w:val="clear" w:color="auto" w:fill="auto"/>
            <w:hideMark/>
          </w:tcPr>
          <w:p w14:paraId="2DBF24DE" w14:textId="77777777" w:rsidR="004B2282" w:rsidRPr="00540AB0" w:rsidRDefault="004B2282" w:rsidP="00FC68A1">
            <w:pPr>
              <w:pStyle w:val="Tabletext"/>
            </w:pPr>
            <w:r w:rsidRPr="00540AB0">
              <w:t>Tumour involving anterior cranial fossa, removal of, involving frontal craniotomy with lateral rhinotomy for clearance of paranasal sinus extension, (intracranial procedure) (H) (Anaes.) (Assist.)</w:t>
            </w:r>
          </w:p>
        </w:tc>
        <w:tc>
          <w:tcPr>
            <w:tcW w:w="663" w:type="pct"/>
            <w:tcBorders>
              <w:top w:val="single" w:sz="4" w:space="0" w:color="auto"/>
              <w:left w:val="nil"/>
              <w:bottom w:val="single" w:sz="4" w:space="0" w:color="auto"/>
              <w:right w:val="nil"/>
            </w:tcBorders>
            <w:shd w:val="clear" w:color="auto" w:fill="auto"/>
            <w:hideMark/>
          </w:tcPr>
          <w:p w14:paraId="18F6138B" w14:textId="1C1C8087" w:rsidR="004B2282" w:rsidRPr="00540AB0" w:rsidRDefault="001936CA" w:rsidP="00FC68A1">
            <w:pPr>
              <w:pStyle w:val="Tabletext"/>
              <w:jc w:val="right"/>
            </w:pPr>
            <w:r>
              <w:t>3,286.80</w:t>
            </w:r>
          </w:p>
        </w:tc>
      </w:tr>
      <w:tr w:rsidR="004B2282" w:rsidRPr="00540AB0" w14:paraId="07588E5F" w14:textId="77777777" w:rsidTr="00FC68A1">
        <w:tc>
          <w:tcPr>
            <w:tcW w:w="694" w:type="pct"/>
            <w:tcBorders>
              <w:top w:val="single" w:sz="4" w:space="0" w:color="auto"/>
              <w:left w:val="nil"/>
              <w:bottom w:val="single" w:sz="4" w:space="0" w:color="auto"/>
              <w:right w:val="nil"/>
            </w:tcBorders>
            <w:shd w:val="clear" w:color="auto" w:fill="auto"/>
            <w:hideMark/>
          </w:tcPr>
          <w:p w14:paraId="6712A52C" w14:textId="77777777" w:rsidR="004B2282" w:rsidRPr="00540AB0" w:rsidRDefault="004B2282" w:rsidP="00FC68A1">
            <w:pPr>
              <w:pStyle w:val="Tabletext"/>
            </w:pPr>
            <w:r w:rsidRPr="00540AB0">
              <w:t>39646</w:t>
            </w:r>
          </w:p>
        </w:tc>
        <w:tc>
          <w:tcPr>
            <w:tcW w:w="3643" w:type="pct"/>
            <w:tcBorders>
              <w:top w:val="single" w:sz="4" w:space="0" w:color="auto"/>
              <w:left w:val="nil"/>
              <w:bottom w:val="single" w:sz="4" w:space="0" w:color="auto"/>
              <w:right w:val="nil"/>
            </w:tcBorders>
            <w:shd w:val="clear" w:color="auto" w:fill="auto"/>
            <w:hideMark/>
          </w:tcPr>
          <w:p w14:paraId="51577C4C" w14:textId="77777777" w:rsidR="004B2282" w:rsidRPr="00540AB0" w:rsidRDefault="004B2282" w:rsidP="00FC68A1">
            <w:pPr>
              <w:pStyle w:val="Tabletext"/>
            </w:pPr>
            <w:r w:rsidRPr="00540AB0">
              <w:t>Tumour involving anterior cranial fossa, removal of, involving frontal craniotomy with lateral rhinotomy and radical clearance of paranasal sinus and orbital fossa extensions, with intracranial decompression of the optic nerve, (intracranial procedure) (H) (Anaes.) (Assist.)</w:t>
            </w:r>
          </w:p>
        </w:tc>
        <w:tc>
          <w:tcPr>
            <w:tcW w:w="663" w:type="pct"/>
            <w:tcBorders>
              <w:top w:val="single" w:sz="4" w:space="0" w:color="auto"/>
              <w:left w:val="nil"/>
              <w:bottom w:val="single" w:sz="4" w:space="0" w:color="auto"/>
              <w:right w:val="nil"/>
            </w:tcBorders>
            <w:shd w:val="clear" w:color="auto" w:fill="auto"/>
            <w:hideMark/>
          </w:tcPr>
          <w:p w14:paraId="24485E5B" w14:textId="0C7B7F02" w:rsidR="004B2282" w:rsidRPr="00540AB0" w:rsidRDefault="001936CA" w:rsidP="00FC68A1">
            <w:pPr>
              <w:pStyle w:val="Tabletext"/>
              <w:jc w:val="right"/>
            </w:pPr>
            <w:r>
              <w:t>3,767.75</w:t>
            </w:r>
          </w:p>
        </w:tc>
      </w:tr>
      <w:tr w:rsidR="004B2282" w:rsidRPr="00540AB0" w14:paraId="10D8333E" w14:textId="77777777" w:rsidTr="00FC68A1">
        <w:tc>
          <w:tcPr>
            <w:tcW w:w="694" w:type="pct"/>
            <w:tcBorders>
              <w:top w:val="single" w:sz="4" w:space="0" w:color="auto"/>
              <w:left w:val="nil"/>
              <w:bottom w:val="single" w:sz="4" w:space="0" w:color="auto"/>
              <w:right w:val="nil"/>
            </w:tcBorders>
            <w:shd w:val="clear" w:color="auto" w:fill="auto"/>
            <w:hideMark/>
          </w:tcPr>
          <w:p w14:paraId="6B5A86A9" w14:textId="77777777" w:rsidR="004B2282" w:rsidRPr="00540AB0" w:rsidRDefault="004B2282" w:rsidP="00FC68A1">
            <w:pPr>
              <w:pStyle w:val="Tabletext"/>
            </w:pPr>
            <w:r w:rsidRPr="00540AB0">
              <w:t>39650</w:t>
            </w:r>
          </w:p>
        </w:tc>
        <w:tc>
          <w:tcPr>
            <w:tcW w:w="3643" w:type="pct"/>
            <w:tcBorders>
              <w:top w:val="single" w:sz="4" w:space="0" w:color="auto"/>
              <w:left w:val="nil"/>
              <w:bottom w:val="single" w:sz="4" w:space="0" w:color="auto"/>
              <w:right w:val="nil"/>
            </w:tcBorders>
            <w:shd w:val="clear" w:color="auto" w:fill="auto"/>
            <w:hideMark/>
          </w:tcPr>
          <w:p w14:paraId="0AECEB6C" w14:textId="77777777" w:rsidR="004B2282" w:rsidRPr="00540AB0" w:rsidRDefault="004B2282" w:rsidP="00FC68A1">
            <w:pPr>
              <w:pStyle w:val="Tabletext"/>
            </w:pPr>
            <w:r w:rsidRPr="00540AB0">
              <w:t>Tumour involving middle cranial fossa and infra</w:t>
            </w:r>
            <w:r>
              <w:noBreakHyphen/>
            </w:r>
            <w:r w:rsidRPr="00540AB0">
              <w:t>temporal fossa, removal of, craniotomy and radical or sub</w:t>
            </w:r>
            <w:r>
              <w:noBreakHyphen/>
            </w:r>
            <w:r w:rsidRPr="00540AB0">
              <w:t>total radical excision, with division and reconstruction of zygomatic arch, (intracranial procedure) (H) (Anaes.) (Assist.)</w:t>
            </w:r>
          </w:p>
        </w:tc>
        <w:tc>
          <w:tcPr>
            <w:tcW w:w="663" w:type="pct"/>
            <w:tcBorders>
              <w:top w:val="single" w:sz="4" w:space="0" w:color="auto"/>
              <w:left w:val="nil"/>
              <w:bottom w:val="single" w:sz="4" w:space="0" w:color="auto"/>
              <w:right w:val="nil"/>
            </w:tcBorders>
            <w:shd w:val="clear" w:color="auto" w:fill="auto"/>
            <w:hideMark/>
          </w:tcPr>
          <w:p w14:paraId="3E10429C" w14:textId="78C41989" w:rsidR="004B2282" w:rsidRPr="00540AB0" w:rsidRDefault="001936CA" w:rsidP="00FC68A1">
            <w:pPr>
              <w:pStyle w:val="Tabletext"/>
              <w:jc w:val="right"/>
            </w:pPr>
            <w:r>
              <w:t>2,725.55</w:t>
            </w:r>
          </w:p>
        </w:tc>
      </w:tr>
      <w:tr w:rsidR="004B2282" w:rsidRPr="00540AB0" w14:paraId="07299561" w14:textId="77777777" w:rsidTr="00FC68A1">
        <w:tc>
          <w:tcPr>
            <w:tcW w:w="694" w:type="pct"/>
            <w:tcBorders>
              <w:top w:val="single" w:sz="4" w:space="0" w:color="auto"/>
              <w:left w:val="nil"/>
              <w:bottom w:val="single" w:sz="4" w:space="0" w:color="auto"/>
              <w:right w:val="nil"/>
            </w:tcBorders>
            <w:shd w:val="clear" w:color="auto" w:fill="auto"/>
            <w:hideMark/>
          </w:tcPr>
          <w:p w14:paraId="51327976" w14:textId="77777777" w:rsidR="004B2282" w:rsidRPr="00540AB0" w:rsidRDefault="004B2282" w:rsidP="00FC68A1">
            <w:pPr>
              <w:pStyle w:val="Tabletext"/>
            </w:pPr>
            <w:r w:rsidRPr="00540AB0">
              <w:t>39653</w:t>
            </w:r>
          </w:p>
        </w:tc>
        <w:tc>
          <w:tcPr>
            <w:tcW w:w="3643" w:type="pct"/>
            <w:tcBorders>
              <w:top w:val="single" w:sz="4" w:space="0" w:color="auto"/>
              <w:left w:val="nil"/>
              <w:bottom w:val="single" w:sz="4" w:space="0" w:color="auto"/>
              <w:right w:val="nil"/>
            </w:tcBorders>
            <w:shd w:val="clear" w:color="auto" w:fill="auto"/>
            <w:hideMark/>
          </w:tcPr>
          <w:p w14:paraId="186A7697" w14:textId="77777777" w:rsidR="004B2282" w:rsidRPr="00540AB0" w:rsidRDefault="004B2282" w:rsidP="00FC68A1">
            <w:pPr>
              <w:pStyle w:val="Tabletext"/>
            </w:pPr>
            <w:r w:rsidRPr="00540AB0">
              <w:t>Petro</w:t>
            </w:r>
            <w:r>
              <w:noBreakHyphen/>
            </w:r>
            <w:r w:rsidRPr="00540AB0">
              <w:t>clival and clival tumour, removal of, by supra and infratentorial approaches for radical or sub</w:t>
            </w:r>
            <w:r>
              <w:noBreakHyphen/>
            </w:r>
            <w:r w:rsidRPr="00540AB0">
              <w:t>total radical excision (intracranial procedure), other than a service to which item 39654 or 39656 applies (H) (Anaes.) (Assist.)</w:t>
            </w:r>
          </w:p>
        </w:tc>
        <w:tc>
          <w:tcPr>
            <w:tcW w:w="663" w:type="pct"/>
            <w:tcBorders>
              <w:top w:val="single" w:sz="4" w:space="0" w:color="auto"/>
              <w:left w:val="nil"/>
              <w:bottom w:val="single" w:sz="4" w:space="0" w:color="auto"/>
              <w:right w:val="nil"/>
            </w:tcBorders>
            <w:shd w:val="clear" w:color="auto" w:fill="auto"/>
            <w:hideMark/>
          </w:tcPr>
          <w:p w14:paraId="475446B6" w14:textId="16148440" w:rsidR="004B2282" w:rsidRPr="00540AB0" w:rsidRDefault="001936CA" w:rsidP="00FC68A1">
            <w:pPr>
              <w:pStyle w:val="Tabletext"/>
              <w:jc w:val="right"/>
            </w:pPr>
            <w:r>
              <w:t>4,850.10</w:t>
            </w:r>
          </w:p>
        </w:tc>
      </w:tr>
      <w:tr w:rsidR="004B2282" w:rsidRPr="00540AB0" w14:paraId="72B21052" w14:textId="77777777" w:rsidTr="00FC68A1">
        <w:tc>
          <w:tcPr>
            <w:tcW w:w="694" w:type="pct"/>
            <w:tcBorders>
              <w:top w:val="single" w:sz="4" w:space="0" w:color="auto"/>
              <w:left w:val="nil"/>
              <w:bottom w:val="single" w:sz="4" w:space="0" w:color="auto"/>
              <w:right w:val="nil"/>
            </w:tcBorders>
            <w:shd w:val="clear" w:color="auto" w:fill="auto"/>
            <w:hideMark/>
          </w:tcPr>
          <w:p w14:paraId="615454DF" w14:textId="77777777" w:rsidR="004B2282" w:rsidRPr="00540AB0" w:rsidRDefault="004B2282" w:rsidP="00FC68A1">
            <w:pPr>
              <w:pStyle w:val="Tabletext"/>
            </w:pPr>
            <w:bookmarkStart w:id="1118" w:name="CU_61791261"/>
            <w:bookmarkEnd w:id="1118"/>
            <w:r w:rsidRPr="00540AB0">
              <w:t>39654</w:t>
            </w:r>
          </w:p>
        </w:tc>
        <w:tc>
          <w:tcPr>
            <w:tcW w:w="3643" w:type="pct"/>
            <w:tcBorders>
              <w:top w:val="single" w:sz="4" w:space="0" w:color="auto"/>
              <w:left w:val="nil"/>
              <w:bottom w:val="single" w:sz="4" w:space="0" w:color="auto"/>
              <w:right w:val="nil"/>
            </w:tcBorders>
            <w:shd w:val="clear" w:color="auto" w:fill="auto"/>
            <w:hideMark/>
          </w:tcPr>
          <w:p w14:paraId="7B48D669" w14:textId="77777777" w:rsidR="004B2282" w:rsidRPr="00540AB0" w:rsidRDefault="004B2282" w:rsidP="00FC68A1">
            <w:pPr>
              <w:pStyle w:val="Tabletext"/>
            </w:pPr>
            <w:r w:rsidRPr="00540AB0">
              <w:t>Petro</w:t>
            </w:r>
            <w:r>
              <w:noBreakHyphen/>
            </w:r>
            <w:r w:rsidRPr="00540AB0">
              <w:t>clival and clival tumour, removal of, by supra and infratentorial approaches for radical or sub</w:t>
            </w:r>
            <w:r>
              <w:noBreakHyphen/>
            </w:r>
            <w:r w:rsidRPr="00540AB0">
              <w:t>total radical excision (intracranial procedure), conjoint surgery, principal surgeon (H) (Anaes.) (Assist.)</w:t>
            </w:r>
          </w:p>
        </w:tc>
        <w:tc>
          <w:tcPr>
            <w:tcW w:w="663" w:type="pct"/>
            <w:tcBorders>
              <w:top w:val="single" w:sz="4" w:space="0" w:color="auto"/>
              <w:left w:val="nil"/>
              <w:bottom w:val="single" w:sz="4" w:space="0" w:color="auto"/>
              <w:right w:val="nil"/>
            </w:tcBorders>
            <w:shd w:val="clear" w:color="auto" w:fill="auto"/>
            <w:hideMark/>
          </w:tcPr>
          <w:p w14:paraId="34566D76" w14:textId="2C2238E2" w:rsidR="004B2282" w:rsidRPr="00540AB0" w:rsidRDefault="001936CA" w:rsidP="00FC68A1">
            <w:pPr>
              <w:pStyle w:val="Tabletext"/>
              <w:jc w:val="right"/>
            </w:pPr>
            <w:r>
              <w:t>3,527.40</w:t>
            </w:r>
          </w:p>
        </w:tc>
      </w:tr>
      <w:tr w:rsidR="004B2282" w:rsidRPr="00540AB0" w14:paraId="533B4CA4" w14:textId="77777777" w:rsidTr="00FC68A1">
        <w:tc>
          <w:tcPr>
            <w:tcW w:w="694" w:type="pct"/>
            <w:tcBorders>
              <w:top w:val="single" w:sz="4" w:space="0" w:color="auto"/>
              <w:left w:val="nil"/>
              <w:bottom w:val="single" w:sz="4" w:space="0" w:color="auto"/>
              <w:right w:val="nil"/>
            </w:tcBorders>
            <w:shd w:val="clear" w:color="auto" w:fill="auto"/>
            <w:hideMark/>
          </w:tcPr>
          <w:p w14:paraId="34290C6E" w14:textId="77777777" w:rsidR="004B2282" w:rsidRPr="00540AB0" w:rsidRDefault="004B2282" w:rsidP="00FC68A1">
            <w:pPr>
              <w:pStyle w:val="Tabletext"/>
            </w:pPr>
            <w:r w:rsidRPr="00540AB0">
              <w:t>39656</w:t>
            </w:r>
          </w:p>
        </w:tc>
        <w:tc>
          <w:tcPr>
            <w:tcW w:w="3643" w:type="pct"/>
            <w:tcBorders>
              <w:top w:val="single" w:sz="4" w:space="0" w:color="auto"/>
              <w:left w:val="nil"/>
              <w:bottom w:val="single" w:sz="4" w:space="0" w:color="auto"/>
              <w:right w:val="nil"/>
            </w:tcBorders>
            <w:shd w:val="clear" w:color="auto" w:fill="auto"/>
            <w:hideMark/>
          </w:tcPr>
          <w:p w14:paraId="25CEAE81" w14:textId="77777777" w:rsidR="004B2282" w:rsidRPr="00540AB0" w:rsidRDefault="004B2282" w:rsidP="00FC68A1">
            <w:pPr>
              <w:pStyle w:val="Tabletext"/>
            </w:pPr>
            <w:r w:rsidRPr="00540AB0">
              <w:t>Petro</w:t>
            </w:r>
            <w:r>
              <w:noBreakHyphen/>
            </w:r>
            <w:r w:rsidRPr="00540AB0">
              <w:t>clival and clival tumour, removal of, by supra and infratentorial approaches for radical or sub</w:t>
            </w:r>
            <w:r>
              <w:noBreakHyphen/>
            </w:r>
            <w:r w:rsidRPr="00540AB0">
              <w:t>total radical excision (intracranial procedure), conjoint surgery, co</w:t>
            </w:r>
            <w:r>
              <w:noBreakHyphen/>
            </w:r>
            <w:r w:rsidRPr="00540AB0">
              <w:t>surgeon (H) (Assist.)</w:t>
            </w:r>
          </w:p>
        </w:tc>
        <w:tc>
          <w:tcPr>
            <w:tcW w:w="663" w:type="pct"/>
            <w:tcBorders>
              <w:top w:val="single" w:sz="4" w:space="0" w:color="auto"/>
              <w:left w:val="nil"/>
              <w:bottom w:val="single" w:sz="4" w:space="0" w:color="auto"/>
              <w:right w:val="nil"/>
            </w:tcBorders>
            <w:shd w:val="clear" w:color="auto" w:fill="auto"/>
            <w:hideMark/>
          </w:tcPr>
          <w:p w14:paraId="05095CD7" w14:textId="7DB01B95" w:rsidR="004B2282" w:rsidRPr="00540AB0" w:rsidRDefault="001936CA" w:rsidP="00FC68A1">
            <w:pPr>
              <w:pStyle w:val="Tabletext"/>
              <w:jc w:val="right"/>
            </w:pPr>
            <w:r>
              <w:t>2,645.45</w:t>
            </w:r>
          </w:p>
        </w:tc>
      </w:tr>
      <w:tr w:rsidR="004B2282" w:rsidRPr="00540AB0" w14:paraId="6168EE78" w14:textId="77777777" w:rsidTr="00FC68A1">
        <w:tc>
          <w:tcPr>
            <w:tcW w:w="694" w:type="pct"/>
            <w:tcBorders>
              <w:top w:val="single" w:sz="4" w:space="0" w:color="auto"/>
              <w:left w:val="nil"/>
              <w:bottom w:val="single" w:sz="4" w:space="0" w:color="auto"/>
              <w:right w:val="nil"/>
            </w:tcBorders>
            <w:shd w:val="clear" w:color="auto" w:fill="auto"/>
            <w:hideMark/>
          </w:tcPr>
          <w:p w14:paraId="24F813AF" w14:textId="77777777" w:rsidR="004B2282" w:rsidRPr="00540AB0" w:rsidRDefault="004B2282" w:rsidP="00FC68A1">
            <w:pPr>
              <w:pStyle w:val="Tabletext"/>
            </w:pPr>
            <w:r w:rsidRPr="00540AB0">
              <w:t>39658</w:t>
            </w:r>
          </w:p>
        </w:tc>
        <w:tc>
          <w:tcPr>
            <w:tcW w:w="3643" w:type="pct"/>
            <w:tcBorders>
              <w:top w:val="single" w:sz="4" w:space="0" w:color="auto"/>
              <w:left w:val="nil"/>
              <w:bottom w:val="single" w:sz="4" w:space="0" w:color="auto"/>
              <w:right w:val="nil"/>
            </w:tcBorders>
            <w:shd w:val="clear" w:color="auto" w:fill="auto"/>
            <w:hideMark/>
          </w:tcPr>
          <w:p w14:paraId="5C17EDD3" w14:textId="77777777" w:rsidR="004B2282" w:rsidRPr="00540AB0" w:rsidRDefault="004B2282" w:rsidP="00FC68A1">
            <w:pPr>
              <w:pStyle w:val="Tabletext"/>
            </w:pPr>
            <w:r w:rsidRPr="00540AB0">
              <w:t>Tumour involving the clivus, radical or sub</w:t>
            </w:r>
            <w:r>
              <w:noBreakHyphen/>
            </w:r>
            <w:r w:rsidRPr="00540AB0">
              <w:t xml:space="preserve">total radical excision of, </w:t>
            </w:r>
            <w:r w:rsidRPr="00540AB0">
              <w:lastRenderedPageBreak/>
              <w:t>involving transoral or transmaxillary approach (H) (Anaes.) (Assist.)</w:t>
            </w:r>
          </w:p>
        </w:tc>
        <w:tc>
          <w:tcPr>
            <w:tcW w:w="663" w:type="pct"/>
            <w:tcBorders>
              <w:top w:val="single" w:sz="4" w:space="0" w:color="auto"/>
              <w:left w:val="nil"/>
              <w:bottom w:val="single" w:sz="4" w:space="0" w:color="auto"/>
              <w:right w:val="nil"/>
            </w:tcBorders>
            <w:shd w:val="clear" w:color="auto" w:fill="auto"/>
            <w:hideMark/>
          </w:tcPr>
          <w:p w14:paraId="1D0B9BE9" w14:textId="37ED0155" w:rsidR="004B2282" w:rsidRPr="00540AB0" w:rsidRDefault="001936CA" w:rsidP="00FC68A1">
            <w:pPr>
              <w:pStyle w:val="Tabletext"/>
              <w:jc w:val="right"/>
            </w:pPr>
            <w:r>
              <w:lastRenderedPageBreak/>
              <w:t>3,126.35</w:t>
            </w:r>
          </w:p>
        </w:tc>
      </w:tr>
      <w:tr w:rsidR="004B2282" w:rsidRPr="00540AB0" w14:paraId="711482A5" w14:textId="77777777" w:rsidTr="00FC68A1">
        <w:tc>
          <w:tcPr>
            <w:tcW w:w="694" w:type="pct"/>
            <w:tcBorders>
              <w:top w:val="single" w:sz="4" w:space="0" w:color="auto"/>
              <w:left w:val="nil"/>
              <w:bottom w:val="single" w:sz="4" w:space="0" w:color="auto"/>
              <w:right w:val="nil"/>
            </w:tcBorders>
            <w:shd w:val="clear" w:color="auto" w:fill="auto"/>
            <w:hideMark/>
          </w:tcPr>
          <w:p w14:paraId="11914D9C" w14:textId="77777777" w:rsidR="004B2282" w:rsidRPr="00540AB0" w:rsidRDefault="004B2282" w:rsidP="00FC68A1">
            <w:pPr>
              <w:pStyle w:val="Tabletext"/>
            </w:pPr>
            <w:r w:rsidRPr="00540AB0">
              <w:lastRenderedPageBreak/>
              <w:t>39660</w:t>
            </w:r>
          </w:p>
        </w:tc>
        <w:tc>
          <w:tcPr>
            <w:tcW w:w="3643" w:type="pct"/>
            <w:tcBorders>
              <w:top w:val="single" w:sz="4" w:space="0" w:color="auto"/>
              <w:left w:val="nil"/>
              <w:bottom w:val="single" w:sz="4" w:space="0" w:color="auto"/>
              <w:right w:val="nil"/>
            </w:tcBorders>
            <w:shd w:val="clear" w:color="auto" w:fill="auto"/>
            <w:hideMark/>
          </w:tcPr>
          <w:p w14:paraId="0E5B0F40" w14:textId="77777777" w:rsidR="004B2282" w:rsidRPr="00540AB0" w:rsidRDefault="004B2282" w:rsidP="00FC68A1">
            <w:pPr>
              <w:pStyle w:val="Tabletext"/>
            </w:pPr>
            <w:r w:rsidRPr="00540AB0">
              <w:t>Tumour or vascular lesion of cavernous sinus, radical excision of, involving craniotomy with or without intracranial carotid artery exposure (H) (Anaes.) (Assist.)</w:t>
            </w:r>
          </w:p>
        </w:tc>
        <w:tc>
          <w:tcPr>
            <w:tcW w:w="663" w:type="pct"/>
            <w:tcBorders>
              <w:top w:val="single" w:sz="4" w:space="0" w:color="auto"/>
              <w:left w:val="nil"/>
              <w:bottom w:val="single" w:sz="4" w:space="0" w:color="auto"/>
              <w:right w:val="nil"/>
            </w:tcBorders>
            <w:shd w:val="clear" w:color="auto" w:fill="auto"/>
            <w:hideMark/>
          </w:tcPr>
          <w:p w14:paraId="5664B8DB" w14:textId="1A58DB72" w:rsidR="004B2282" w:rsidRPr="00540AB0" w:rsidRDefault="001936CA" w:rsidP="00FC68A1">
            <w:pPr>
              <w:pStyle w:val="Tabletext"/>
              <w:jc w:val="right"/>
            </w:pPr>
            <w:r>
              <w:t>3,126.35</w:t>
            </w:r>
          </w:p>
        </w:tc>
      </w:tr>
      <w:tr w:rsidR="004B2282" w:rsidRPr="00540AB0" w14:paraId="2069356F" w14:textId="77777777" w:rsidTr="00FC68A1">
        <w:tc>
          <w:tcPr>
            <w:tcW w:w="694" w:type="pct"/>
            <w:tcBorders>
              <w:top w:val="single" w:sz="4" w:space="0" w:color="auto"/>
              <w:left w:val="nil"/>
              <w:bottom w:val="single" w:sz="4" w:space="0" w:color="auto"/>
              <w:right w:val="nil"/>
            </w:tcBorders>
            <w:shd w:val="clear" w:color="auto" w:fill="auto"/>
            <w:hideMark/>
          </w:tcPr>
          <w:p w14:paraId="3AE4F305" w14:textId="77777777" w:rsidR="004B2282" w:rsidRPr="00540AB0" w:rsidRDefault="004B2282" w:rsidP="00FC68A1">
            <w:pPr>
              <w:pStyle w:val="Tabletext"/>
            </w:pPr>
            <w:r w:rsidRPr="00540AB0">
              <w:t>39662</w:t>
            </w:r>
          </w:p>
        </w:tc>
        <w:tc>
          <w:tcPr>
            <w:tcW w:w="3643" w:type="pct"/>
            <w:tcBorders>
              <w:top w:val="single" w:sz="4" w:space="0" w:color="auto"/>
              <w:left w:val="nil"/>
              <w:bottom w:val="single" w:sz="4" w:space="0" w:color="auto"/>
              <w:right w:val="nil"/>
            </w:tcBorders>
            <w:shd w:val="clear" w:color="auto" w:fill="auto"/>
            <w:hideMark/>
          </w:tcPr>
          <w:p w14:paraId="7C4BE30D" w14:textId="77777777" w:rsidR="004B2282" w:rsidRPr="00540AB0" w:rsidRDefault="004B2282" w:rsidP="00FC68A1">
            <w:pPr>
              <w:pStyle w:val="Tabletext"/>
            </w:pPr>
            <w:r w:rsidRPr="00540AB0">
              <w:t>Tumour or vascular lesion of foramen magnum, radical excision of, via transcondylar or far lateral suboccipital approach (H) (Anaes.) (Assist.)</w:t>
            </w:r>
          </w:p>
        </w:tc>
        <w:tc>
          <w:tcPr>
            <w:tcW w:w="663" w:type="pct"/>
            <w:tcBorders>
              <w:top w:val="single" w:sz="4" w:space="0" w:color="auto"/>
              <w:left w:val="nil"/>
              <w:bottom w:val="single" w:sz="4" w:space="0" w:color="auto"/>
              <w:right w:val="nil"/>
            </w:tcBorders>
            <w:shd w:val="clear" w:color="auto" w:fill="auto"/>
            <w:hideMark/>
          </w:tcPr>
          <w:p w14:paraId="06525A92" w14:textId="5DE7556A" w:rsidR="004B2282" w:rsidRPr="00540AB0" w:rsidRDefault="001936CA" w:rsidP="00FC68A1">
            <w:pPr>
              <w:pStyle w:val="Tabletext"/>
              <w:jc w:val="right"/>
            </w:pPr>
            <w:r>
              <w:t>3,126.35</w:t>
            </w:r>
          </w:p>
        </w:tc>
      </w:tr>
      <w:tr w:rsidR="004B2282" w:rsidRPr="00540AB0" w14:paraId="7CE90C46" w14:textId="77777777" w:rsidTr="00FC68A1">
        <w:tc>
          <w:tcPr>
            <w:tcW w:w="694" w:type="pct"/>
            <w:tcBorders>
              <w:top w:val="single" w:sz="4" w:space="0" w:color="auto"/>
              <w:left w:val="nil"/>
              <w:bottom w:val="single" w:sz="4" w:space="0" w:color="auto"/>
              <w:right w:val="nil"/>
            </w:tcBorders>
            <w:shd w:val="clear" w:color="auto" w:fill="auto"/>
            <w:hideMark/>
          </w:tcPr>
          <w:p w14:paraId="7F33A51C" w14:textId="77777777" w:rsidR="004B2282" w:rsidRPr="00540AB0" w:rsidRDefault="004B2282" w:rsidP="00FC68A1">
            <w:pPr>
              <w:pStyle w:val="Tabletext"/>
              <w:rPr>
                <w:snapToGrid w:val="0"/>
              </w:rPr>
            </w:pPr>
            <w:r w:rsidRPr="00540AB0">
              <w:rPr>
                <w:snapToGrid w:val="0"/>
              </w:rPr>
              <w:t>39700</w:t>
            </w:r>
          </w:p>
        </w:tc>
        <w:tc>
          <w:tcPr>
            <w:tcW w:w="3643" w:type="pct"/>
            <w:tcBorders>
              <w:top w:val="single" w:sz="4" w:space="0" w:color="auto"/>
              <w:left w:val="nil"/>
              <w:bottom w:val="single" w:sz="4" w:space="0" w:color="auto"/>
              <w:right w:val="nil"/>
            </w:tcBorders>
            <w:shd w:val="clear" w:color="auto" w:fill="auto"/>
            <w:hideMark/>
          </w:tcPr>
          <w:p w14:paraId="7B520F71" w14:textId="77777777" w:rsidR="004B2282" w:rsidRPr="00540AB0" w:rsidRDefault="004B2282" w:rsidP="00FC68A1">
            <w:pPr>
              <w:pStyle w:val="Tabletext"/>
              <w:rPr>
                <w:snapToGrid w:val="0"/>
              </w:rPr>
            </w:pPr>
            <w:r w:rsidRPr="00540AB0">
              <w:rPr>
                <w:snapToGrid w:val="0"/>
              </w:rPr>
              <w:t>Skull tumour, benign or malignant, excision of, excluding cranioplasty (H) (Anaes.) (Assist.)</w:t>
            </w:r>
          </w:p>
        </w:tc>
        <w:tc>
          <w:tcPr>
            <w:tcW w:w="663" w:type="pct"/>
            <w:tcBorders>
              <w:top w:val="single" w:sz="4" w:space="0" w:color="auto"/>
              <w:left w:val="nil"/>
              <w:bottom w:val="single" w:sz="4" w:space="0" w:color="auto"/>
              <w:right w:val="nil"/>
            </w:tcBorders>
            <w:shd w:val="clear" w:color="auto" w:fill="auto"/>
            <w:hideMark/>
          </w:tcPr>
          <w:p w14:paraId="16274E06" w14:textId="0EC4BBC5" w:rsidR="004B2282" w:rsidRPr="00540AB0" w:rsidRDefault="001936CA" w:rsidP="00FC68A1">
            <w:pPr>
              <w:pStyle w:val="Tabletext"/>
              <w:jc w:val="right"/>
            </w:pPr>
            <w:r>
              <w:t>574.00</w:t>
            </w:r>
          </w:p>
        </w:tc>
      </w:tr>
      <w:tr w:rsidR="004B2282" w:rsidRPr="00540AB0" w14:paraId="3FEDEDD0" w14:textId="77777777" w:rsidTr="00FC68A1">
        <w:tc>
          <w:tcPr>
            <w:tcW w:w="694" w:type="pct"/>
            <w:tcBorders>
              <w:top w:val="single" w:sz="4" w:space="0" w:color="auto"/>
              <w:left w:val="nil"/>
              <w:bottom w:val="single" w:sz="4" w:space="0" w:color="auto"/>
              <w:right w:val="nil"/>
            </w:tcBorders>
            <w:shd w:val="clear" w:color="auto" w:fill="auto"/>
            <w:hideMark/>
          </w:tcPr>
          <w:p w14:paraId="1388E04E" w14:textId="77777777" w:rsidR="004B2282" w:rsidRPr="00540AB0" w:rsidRDefault="004B2282" w:rsidP="00FC68A1">
            <w:pPr>
              <w:pStyle w:val="Tabletext"/>
            </w:pPr>
            <w:bookmarkStart w:id="1119" w:name="CU_67787265"/>
            <w:bookmarkEnd w:id="1119"/>
            <w:r w:rsidRPr="00540AB0">
              <w:t>39703</w:t>
            </w:r>
          </w:p>
        </w:tc>
        <w:tc>
          <w:tcPr>
            <w:tcW w:w="3643" w:type="pct"/>
            <w:tcBorders>
              <w:top w:val="single" w:sz="4" w:space="0" w:color="auto"/>
              <w:left w:val="nil"/>
              <w:bottom w:val="single" w:sz="4" w:space="0" w:color="auto"/>
              <w:right w:val="nil"/>
            </w:tcBorders>
            <w:shd w:val="clear" w:color="auto" w:fill="auto"/>
            <w:hideMark/>
          </w:tcPr>
          <w:p w14:paraId="0511C204" w14:textId="77777777" w:rsidR="004B2282" w:rsidRPr="00540AB0" w:rsidRDefault="004B2282" w:rsidP="00FC68A1">
            <w:pPr>
              <w:pStyle w:val="Tabletext"/>
            </w:pPr>
            <w:r w:rsidRPr="00540AB0">
              <w:t>Intracranial tumour, cyst or other brain tissue, burr</w:t>
            </w:r>
            <w:r>
              <w:noBreakHyphen/>
            </w:r>
            <w:r w:rsidRPr="00540AB0">
              <w:t>hole and biopsy of, or drainage of, or both (H) (Anaes.) (Assist.)</w:t>
            </w:r>
          </w:p>
        </w:tc>
        <w:tc>
          <w:tcPr>
            <w:tcW w:w="663" w:type="pct"/>
            <w:tcBorders>
              <w:top w:val="single" w:sz="4" w:space="0" w:color="auto"/>
              <w:left w:val="nil"/>
              <w:bottom w:val="single" w:sz="4" w:space="0" w:color="auto"/>
              <w:right w:val="nil"/>
            </w:tcBorders>
            <w:shd w:val="clear" w:color="auto" w:fill="auto"/>
            <w:hideMark/>
          </w:tcPr>
          <w:p w14:paraId="154CD757" w14:textId="2C643C80" w:rsidR="004B2282" w:rsidRPr="00540AB0" w:rsidRDefault="001936CA" w:rsidP="00FC68A1">
            <w:pPr>
              <w:pStyle w:val="Tabletext"/>
              <w:jc w:val="right"/>
            </w:pPr>
            <w:r>
              <w:t>535.20</w:t>
            </w:r>
          </w:p>
        </w:tc>
      </w:tr>
      <w:tr w:rsidR="004B2282" w:rsidRPr="00540AB0" w14:paraId="0AC623DB" w14:textId="77777777" w:rsidTr="00FC68A1">
        <w:tc>
          <w:tcPr>
            <w:tcW w:w="694" w:type="pct"/>
            <w:tcBorders>
              <w:top w:val="single" w:sz="4" w:space="0" w:color="auto"/>
              <w:left w:val="nil"/>
              <w:bottom w:val="single" w:sz="4" w:space="0" w:color="auto"/>
              <w:right w:val="nil"/>
            </w:tcBorders>
            <w:shd w:val="clear" w:color="auto" w:fill="auto"/>
            <w:hideMark/>
          </w:tcPr>
          <w:p w14:paraId="25C909CC" w14:textId="77777777" w:rsidR="004B2282" w:rsidRPr="00540AB0" w:rsidRDefault="004B2282" w:rsidP="00FC68A1">
            <w:pPr>
              <w:pStyle w:val="Tabletext"/>
            </w:pPr>
            <w:r w:rsidRPr="00540AB0">
              <w:t>39706</w:t>
            </w:r>
          </w:p>
        </w:tc>
        <w:tc>
          <w:tcPr>
            <w:tcW w:w="3643" w:type="pct"/>
            <w:tcBorders>
              <w:top w:val="single" w:sz="4" w:space="0" w:color="auto"/>
              <w:left w:val="nil"/>
              <w:bottom w:val="single" w:sz="4" w:space="0" w:color="auto"/>
              <w:right w:val="nil"/>
            </w:tcBorders>
            <w:shd w:val="clear" w:color="auto" w:fill="auto"/>
            <w:hideMark/>
          </w:tcPr>
          <w:p w14:paraId="2C89AAA8" w14:textId="77777777" w:rsidR="004B2282" w:rsidRPr="00540AB0" w:rsidRDefault="004B2282" w:rsidP="00FC68A1">
            <w:pPr>
              <w:pStyle w:val="Tabletext"/>
            </w:pPr>
            <w:r w:rsidRPr="00540AB0">
              <w:t>Intracranial tumour, biopsy or decompression of via osteoplastic flap or biopsy and decompression of via osteoplastic flap (H) (Anaes.) (Assist.)</w:t>
            </w:r>
          </w:p>
        </w:tc>
        <w:tc>
          <w:tcPr>
            <w:tcW w:w="663" w:type="pct"/>
            <w:tcBorders>
              <w:top w:val="single" w:sz="4" w:space="0" w:color="auto"/>
              <w:left w:val="nil"/>
              <w:bottom w:val="single" w:sz="4" w:space="0" w:color="auto"/>
              <w:right w:val="nil"/>
            </w:tcBorders>
            <w:shd w:val="clear" w:color="auto" w:fill="auto"/>
            <w:hideMark/>
          </w:tcPr>
          <w:p w14:paraId="3864B6D0" w14:textId="1C71BC5D" w:rsidR="004B2282" w:rsidRPr="00540AB0" w:rsidRDefault="001936CA" w:rsidP="00FC68A1">
            <w:pPr>
              <w:pStyle w:val="Tabletext"/>
              <w:jc w:val="right"/>
            </w:pPr>
            <w:r>
              <w:t>1,147.60</w:t>
            </w:r>
          </w:p>
        </w:tc>
      </w:tr>
      <w:tr w:rsidR="004B2282" w:rsidRPr="00540AB0" w14:paraId="147D92E0" w14:textId="77777777" w:rsidTr="00FC68A1">
        <w:tc>
          <w:tcPr>
            <w:tcW w:w="694" w:type="pct"/>
            <w:tcBorders>
              <w:top w:val="single" w:sz="4" w:space="0" w:color="auto"/>
              <w:left w:val="nil"/>
              <w:bottom w:val="single" w:sz="4" w:space="0" w:color="auto"/>
              <w:right w:val="nil"/>
            </w:tcBorders>
            <w:shd w:val="clear" w:color="auto" w:fill="auto"/>
            <w:hideMark/>
          </w:tcPr>
          <w:p w14:paraId="6E5A3750" w14:textId="77777777" w:rsidR="004B2282" w:rsidRPr="00540AB0" w:rsidRDefault="004B2282" w:rsidP="00FC68A1">
            <w:pPr>
              <w:pStyle w:val="Tabletext"/>
            </w:pPr>
            <w:r w:rsidRPr="00540AB0">
              <w:t>39709</w:t>
            </w:r>
          </w:p>
        </w:tc>
        <w:tc>
          <w:tcPr>
            <w:tcW w:w="3643" w:type="pct"/>
            <w:tcBorders>
              <w:top w:val="single" w:sz="4" w:space="0" w:color="auto"/>
              <w:left w:val="nil"/>
              <w:bottom w:val="single" w:sz="4" w:space="0" w:color="auto"/>
              <w:right w:val="nil"/>
            </w:tcBorders>
            <w:shd w:val="clear" w:color="auto" w:fill="auto"/>
            <w:hideMark/>
          </w:tcPr>
          <w:p w14:paraId="1608DF17" w14:textId="77777777" w:rsidR="004B2282" w:rsidRPr="00540AB0" w:rsidRDefault="004B2282" w:rsidP="00FC68A1">
            <w:pPr>
              <w:pStyle w:val="Tabletext"/>
            </w:pPr>
            <w:r w:rsidRPr="00540AB0">
              <w:t>Craniotomy for removal of glioma, metastatic carcinoma or another tumour in cerebrum, cerebellum or brain stem—other than a service to which another item in this Subgroup applies (H) (Anaes.) (Assist.)</w:t>
            </w:r>
          </w:p>
        </w:tc>
        <w:tc>
          <w:tcPr>
            <w:tcW w:w="663" w:type="pct"/>
            <w:tcBorders>
              <w:top w:val="single" w:sz="4" w:space="0" w:color="auto"/>
              <w:left w:val="nil"/>
              <w:bottom w:val="single" w:sz="4" w:space="0" w:color="auto"/>
              <w:right w:val="nil"/>
            </w:tcBorders>
            <w:shd w:val="clear" w:color="auto" w:fill="auto"/>
            <w:hideMark/>
          </w:tcPr>
          <w:p w14:paraId="6D6345E7" w14:textId="525408A9" w:rsidR="004B2282" w:rsidRPr="00540AB0" w:rsidRDefault="001936CA" w:rsidP="00FC68A1">
            <w:pPr>
              <w:pStyle w:val="Tabletext"/>
              <w:jc w:val="right"/>
            </w:pPr>
            <w:r>
              <w:t>1,636.35</w:t>
            </w:r>
          </w:p>
        </w:tc>
      </w:tr>
      <w:tr w:rsidR="004B2282" w:rsidRPr="00540AB0" w14:paraId="0B81364E" w14:textId="77777777" w:rsidTr="00FC68A1">
        <w:tc>
          <w:tcPr>
            <w:tcW w:w="694" w:type="pct"/>
            <w:tcBorders>
              <w:top w:val="single" w:sz="4" w:space="0" w:color="auto"/>
              <w:left w:val="nil"/>
              <w:bottom w:val="single" w:sz="4" w:space="0" w:color="auto"/>
              <w:right w:val="nil"/>
            </w:tcBorders>
            <w:shd w:val="clear" w:color="auto" w:fill="auto"/>
            <w:hideMark/>
          </w:tcPr>
          <w:p w14:paraId="30785AD7" w14:textId="77777777" w:rsidR="004B2282" w:rsidRPr="00540AB0" w:rsidRDefault="004B2282" w:rsidP="00FC68A1">
            <w:pPr>
              <w:pStyle w:val="Tabletext"/>
            </w:pPr>
            <w:r w:rsidRPr="00540AB0">
              <w:t>39712</w:t>
            </w:r>
          </w:p>
        </w:tc>
        <w:tc>
          <w:tcPr>
            <w:tcW w:w="3643" w:type="pct"/>
            <w:tcBorders>
              <w:top w:val="single" w:sz="4" w:space="0" w:color="auto"/>
              <w:left w:val="nil"/>
              <w:bottom w:val="single" w:sz="4" w:space="0" w:color="auto"/>
              <w:right w:val="nil"/>
            </w:tcBorders>
            <w:shd w:val="clear" w:color="auto" w:fill="auto"/>
            <w:hideMark/>
          </w:tcPr>
          <w:p w14:paraId="1441BE2E" w14:textId="77777777" w:rsidR="004B2282" w:rsidRPr="00540AB0" w:rsidRDefault="004B2282" w:rsidP="00FC68A1">
            <w:pPr>
              <w:pStyle w:val="Tabletext"/>
            </w:pPr>
            <w:r w:rsidRPr="00540AB0">
              <w:t>Craniotomy for removal of meningioma, pinealoma, cranio</w:t>
            </w:r>
            <w:r>
              <w:noBreakHyphen/>
            </w:r>
            <w:r w:rsidRPr="00540AB0">
              <w:t>pharyngioma, intraventricular tumour or another intracranial tumour—other than a service to which another item in this Subgroup applies (H) (Anaes.) (Assist.)</w:t>
            </w:r>
          </w:p>
        </w:tc>
        <w:tc>
          <w:tcPr>
            <w:tcW w:w="663" w:type="pct"/>
            <w:tcBorders>
              <w:top w:val="single" w:sz="4" w:space="0" w:color="auto"/>
              <w:left w:val="nil"/>
              <w:bottom w:val="single" w:sz="4" w:space="0" w:color="auto"/>
              <w:right w:val="nil"/>
            </w:tcBorders>
            <w:shd w:val="clear" w:color="auto" w:fill="auto"/>
            <w:hideMark/>
          </w:tcPr>
          <w:p w14:paraId="3929968B" w14:textId="7CDD232B" w:rsidR="004B2282" w:rsidRPr="00540AB0" w:rsidRDefault="001936CA" w:rsidP="00FC68A1">
            <w:pPr>
              <w:pStyle w:val="Tabletext"/>
              <w:jc w:val="right"/>
            </w:pPr>
            <w:r>
              <w:t>2,954.50</w:t>
            </w:r>
          </w:p>
        </w:tc>
      </w:tr>
      <w:tr w:rsidR="004B2282" w:rsidRPr="00540AB0" w14:paraId="34F5BEBA" w14:textId="77777777" w:rsidTr="00FC68A1">
        <w:tc>
          <w:tcPr>
            <w:tcW w:w="694" w:type="pct"/>
            <w:tcBorders>
              <w:top w:val="single" w:sz="4" w:space="0" w:color="auto"/>
              <w:left w:val="nil"/>
              <w:bottom w:val="single" w:sz="4" w:space="0" w:color="auto"/>
              <w:right w:val="nil"/>
            </w:tcBorders>
            <w:shd w:val="clear" w:color="auto" w:fill="auto"/>
            <w:hideMark/>
          </w:tcPr>
          <w:p w14:paraId="770CFFB6" w14:textId="77777777" w:rsidR="004B2282" w:rsidRPr="00540AB0" w:rsidRDefault="004B2282" w:rsidP="00FC68A1">
            <w:pPr>
              <w:pStyle w:val="Tabletext"/>
            </w:pPr>
            <w:r w:rsidRPr="00540AB0">
              <w:t>39715</w:t>
            </w:r>
          </w:p>
        </w:tc>
        <w:tc>
          <w:tcPr>
            <w:tcW w:w="3643" w:type="pct"/>
            <w:tcBorders>
              <w:top w:val="single" w:sz="4" w:space="0" w:color="auto"/>
              <w:left w:val="nil"/>
              <w:bottom w:val="single" w:sz="4" w:space="0" w:color="auto"/>
              <w:right w:val="nil"/>
            </w:tcBorders>
            <w:shd w:val="clear" w:color="auto" w:fill="auto"/>
            <w:hideMark/>
          </w:tcPr>
          <w:p w14:paraId="48BADDDB" w14:textId="77777777" w:rsidR="004B2282" w:rsidRPr="00540AB0" w:rsidRDefault="004B2282" w:rsidP="00FC68A1">
            <w:pPr>
              <w:pStyle w:val="Tabletext"/>
            </w:pPr>
            <w:r w:rsidRPr="00540AB0">
              <w:t>Pituitary tumour, removal of, by transcranial or transphenoidal approach (H) (Anaes.) (Assist.)</w:t>
            </w:r>
          </w:p>
        </w:tc>
        <w:tc>
          <w:tcPr>
            <w:tcW w:w="663" w:type="pct"/>
            <w:tcBorders>
              <w:top w:val="single" w:sz="4" w:space="0" w:color="auto"/>
              <w:left w:val="nil"/>
              <w:bottom w:val="single" w:sz="4" w:space="0" w:color="auto"/>
              <w:right w:val="nil"/>
            </w:tcBorders>
            <w:shd w:val="clear" w:color="auto" w:fill="auto"/>
            <w:hideMark/>
          </w:tcPr>
          <w:p w14:paraId="43DDF466" w14:textId="4A9B186A" w:rsidR="004B2282" w:rsidRPr="00540AB0" w:rsidRDefault="001936CA" w:rsidP="00FC68A1">
            <w:pPr>
              <w:pStyle w:val="Tabletext"/>
              <w:jc w:val="right"/>
            </w:pPr>
            <w:r>
              <w:t>2,047.30</w:t>
            </w:r>
          </w:p>
        </w:tc>
      </w:tr>
      <w:tr w:rsidR="004B2282" w:rsidRPr="00540AB0" w14:paraId="34A61F6F" w14:textId="77777777" w:rsidTr="00FC68A1">
        <w:tc>
          <w:tcPr>
            <w:tcW w:w="694" w:type="pct"/>
            <w:tcBorders>
              <w:top w:val="single" w:sz="4" w:space="0" w:color="auto"/>
              <w:left w:val="nil"/>
              <w:bottom w:val="single" w:sz="4" w:space="0" w:color="auto"/>
              <w:right w:val="nil"/>
            </w:tcBorders>
            <w:shd w:val="clear" w:color="auto" w:fill="auto"/>
            <w:hideMark/>
          </w:tcPr>
          <w:p w14:paraId="52A2BEF5" w14:textId="77777777" w:rsidR="004B2282" w:rsidRPr="00540AB0" w:rsidRDefault="004B2282" w:rsidP="00FC68A1">
            <w:pPr>
              <w:pStyle w:val="Tabletext"/>
            </w:pPr>
            <w:r w:rsidRPr="00540AB0">
              <w:t>39718</w:t>
            </w:r>
          </w:p>
        </w:tc>
        <w:tc>
          <w:tcPr>
            <w:tcW w:w="3643" w:type="pct"/>
            <w:tcBorders>
              <w:top w:val="single" w:sz="4" w:space="0" w:color="auto"/>
              <w:left w:val="nil"/>
              <w:bottom w:val="single" w:sz="4" w:space="0" w:color="auto"/>
              <w:right w:val="nil"/>
            </w:tcBorders>
            <w:shd w:val="clear" w:color="auto" w:fill="auto"/>
            <w:hideMark/>
          </w:tcPr>
          <w:p w14:paraId="4884B198" w14:textId="77777777" w:rsidR="004B2282" w:rsidRPr="00540AB0" w:rsidRDefault="004B2282" w:rsidP="00FC68A1">
            <w:pPr>
              <w:pStyle w:val="Tabletext"/>
            </w:pPr>
            <w:r w:rsidRPr="00540AB0">
              <w:t>Arachnoidal cyst, craniotomy for (H) (Anaes.) (Assist.)</w:t>
            </w:r>
          </w:p>
        </w:tc>
        <w:tc>
          <w:tcPr>
            <w:tcW w:w="663" w:type="pct"/>
            <w:tcBorders>
              <w:top w:val="single" w:sz="4" w:space="0" w:color="auto"/>
              <w:left w:val="nil"/>
              <w:bottom w:val="single" w:sz="4" w:space="0" w:color="auto"/>
              <w:right w:val="nil"/>
            </w:tcBorders>
            <w:shd w:val="clear" w:color="auto" w:fill="auto"/>
            <w:hideMark/>
          </w:tcPr>
          <w:p w14:paraId="259DDFF9" w14:textId="3B0474A6" w:rsidR="004B2282" w:rsidRPr="00540AB0" w:rsidRDefault="001936CA" w:rsidP="00FC68A1">
            <w:pPr>
              <w:pStyle w:val="Tabletext"/>
              <w:jc w:val="right"/>
            </w:pPr>
            <w:r>
              <w:t>899.55</w:t>
            </w:r>
          </w:p>
        </w:tc>
      </w:tr>
      <w:tr w:rsidR="004B2282" w:rsidRPr="00540AB0" w14:paraId="1D7D3A8F" w14:textId="77777777" w:rsidTr="00FC68A1">
        <w:tc>
          <w:tcPr>
            <w:tcW w:w="694" w:type="pct"/>
            <w:tcBorders>
              <w:top w:val="single" w:sz="4" w:space="0" w:color="auto"/>
              <w:left w:val="nil"/>
              <w:bottom w:val="single" w:sz="4" w:space="0" w:color="auto"/>
              <w:right w:val="nil"/>
            </w:tcBorders>
            <w:shd w:val="clear" w:color="auto" w:fill="auto"/>
            <w:hideMark/>
          </w:tcPr>
          <w:p w14:paraId="6410C634" w14:textId="77777777" w:rsidR="004B2282" w:rsidRPr="00540AB0" w:rsidRDefault="004B2282" w:rsidP="00FC68A1">
            <w:pPr>
              <w:pStyle w:val="Tabletext"/>
            </w:pPr>
            <w:bookmarkStart w:id="1120" w:name="CU_73793230"/>
            <w:bookmarkEnd w:id="1120"/>
            <w:r w:rsidRPr="00540AB0">
              <w:t>39721</w:t>
            </w:r>
          </w:p>
        </w:tc>
        <w:tc>
          <w:tcPr>
            <w:tcW w:w="3643" w:type="pct"/>
            <w:tcBorders>
              <w:top w:val="single" w:sz="4" w:space="0" w:color="auto"/>
              <w:left w:val="nil"/>
              <w:bottom w:val="single" w:sz="4" w:space="0" w:color="auto"/>
              <w:right w:val="nil"/>
            </w:tcBorders>
            <w:shd w:val="clear" w:color="auto" w:fill="auto"/>
            <w:hideMark/>
          </w:tcPr>
          <w:p w14:paraId="7290B3C5" w14:textId="77777777" w:rsidR="004B2282" w:rsidRPr="00540AB0" w:rsidRDefault="004B2282" w:rsidP="00FC68A1">
            <w:pPr>
              <w:pStyle w:val="Tabletext"/>
            </w:pPr>
            <w:r w:rsidRPr="00540AB0">
              <w:t>Craniotomy, involving osteoplastic flap, for re</w:t>
            </w:r>
            <w:r>
              <w:noBreakHyphen/>
            </w:r>
            <w:r w:rsidRPr="00540AB0">
              <w:t>opening post</w:t>
            </w:r>
            <w:r>
              <w:noBreakHyphen/>
            </w:r>
            <w:r w:rsidRPr="00540AB0">
              <w:t>operatively for haemorrhage, swelling, etc. (H) (Anaes.) (Assist.)</w:t>
            </w:r>
          </w:p>
        </w:tc>
        <w:tc>
          <w:tcPr>
            <w:tcW w:w="663" w:type="pct"/>
            <w:tcBorders>
              <w:top w:val="single" w:sz="4" w:space="0" w:color="auto"/>
              <w:left w:val="nil"/>
              <w:bottom w:val="single" w:sz="4" w:space="0" w:color="auto"/>
              <w:right w:val="nil"/>
            </w:tcBorders>
            <w:shd w:val="clear" w:color="auto" w:fill="auto"/>
            <w:hideMark/>
          </w:tcPr>
          <w:p w14:paraId="344D8893" w14:textId="34FBCB7D" w:rsidR="004B2282" w:rsidRPr="00540AB0" w:rsidRDefault="001936CA" w:rsidP="00FC68A1">
            <w:pPr>
              <w:pStyle w:val="Tabletext"/>
              <w:jc w:val="right"/>
            </w:pPr>
            <w:r>
              <w:t>822.00</w:t>
            </w:r>
          </w:p>
        </w:tc>
      </w:tr>
      <w:tr w:rsidR="004B2282" w:rsidRPr="00540AB0" w14:paraId="1FB027FF" w14:textId="77777777" w:rsidTr="00FC68A1">
        <w:tc>
          <w:tcPr>
            <w:tcW w:w="694" w:type="pct"/>
            <w:tcBorders>
              <w:top w:val="single" w:sz="4" w:space="0" w:color="auto"/>
              <w:left w:val="nil"/>
              <w:bottom w:val="single" w:sz="4" w:space="0" w:color="auto"/>
              <w:right w:val="nil"/>
            </w:tcBorders>
            <w:shd w:val="clear" w:color="auto" w:fill="auto"/>
            <w:hideMark/>
          </w:tcPr>
          <w:p w14:paraId="683C3A8B" w14:textId="77777777" w:rsidR="004B2282" w:rsidRPr="00540AB0" w:rsidRDefault="004B2282" w:rsidP="00FC68A1">
            <w:pPr>
              <w:pStyle w:val="Tabletext"/>
            </w:pPr>
            <w:r w:rsidRPr="00540AB0">
              <w:t>39800</w:t>
            </w:r>
          </w:p>
        </w:tc>
        <w:tc>
          <w:tcPr>
            <w:tcW w:w="3643" w:type="pct"/>
            <w:tcBorders>
              <w:top w:val="single" w:sz="4" w:space="0" w:color="auto"/>
              <w:left w:val="nil"/>
              <w:bottom w:val="single" w:sz="4" w:space="0" w:color="auto"/>
              <w:right w:val="nil"/>
            </w:tcBorders>
            <w:shd w:val="clear" w:color="auto" w:fill="auto"/>
            <w:hideMark/>
          </w:tcPr>
          <w:p w14:paraId="699EC1FB" w14:textId="77777777" w:rsidR="004B2282" w:rsidRPr="00540AB0" w:rsidRDefault="004B2282" w:rsidP="00FC68A1">
            <w:pPr>
              <w:pStyle w:val="Tabletext"/>
            </w:pPr>
            <w:r w:rsidRPr="00540AB0">
              <w:t>Aneurysm, clipping or reinforcement of sac (H) (Anaes.) (Assist.)</w:t>
            </w:r>
          </w:p>
        </w:tc>
        <w:tc>
          <w:tcPr>
            <w:tcW w:w="663" w:type="pct"/>
            <w:tcBorders>
              <w:top w:val="single" w:sz="4" w:space="0" w:color="auto"/>
              <w:left w:val="nil"/>
              <w:bottom w:val="single" w:sz="4" w:space="0" w:color="auto"/>
              <w:right w:val="nil"/>
            </w:tcBorders>
            <w:shd w:val="clear" w:color="auto" w:fill="auto"/>
            <w:hideMark/>
          </w:tcPr>
          <w:p w14:paraId="0A84B213" w14:textId="3ABA4351" w:rsidR="004B2282" w:rsidRPr="00540AB0" w:rsidRDefault="001936CA" w:rsidP="00FC68A1">
            <w:pPr>
              <w:pStyle w:val="Tabletext"/>
              <w:jc w:val="right"/>
            </w:pPr>
            <w:r>
              <w:t>2,946.80</w:t>
            </w:r>
          </w:p>
        </w:tc>
      </w:tr>
      <w:tr w:rsidR="004B2282" w:rsidRPr="00540AB0" w14:paraId="0110340C" w14:textId="77777777" w:rsidTr="00FC68A1">
        <w:tc>
          <w:tcPr>
            <w:tcW w:w="694" w:type="pct"/>
            <w:tcBorders>
              <w:top w:val="single" w:sz="4" w:space="0" w:color="auto"/>
              <w:left w:val="nil"/>
              <w:bottom w:val="single" w:sz="4" w:space="0" w:color="auto"/>
              <w:right w:val="nil"/>
            </w:tcBorders>
            <w:shd w:val="clear" w:color="auto" w:fill="auto"/>
            <w:hideMark/>
          </w:tcPr>
          <w:p w14:paraId="43FB11BE" w14:textId="77777777" w:rsidR="004B2282" w:rsidRPr="00540AB0" w:rsidRDefault="004B2282" w:rsidP="00FC68A1">
            <w:pPr>
              <w:pStyle w:val="Tabletext"/>
            </w:pPr>
            <w:r w:rsidRPr="00540AB0">
              <w:t>39803</w:t>
            </w:r>
          </w:p>
        </w:tc>
        <w:tc>
          <w:tcPr>
            <w:tcW w:w="3643" w:type="pct"/>
            <w:tcBorders>
              <w:top w:val="single" w:sz="4" w:space="0" w:color="auto"/>
              <w:left w:val="nil"/>
              <w:bottom w:val="single" w:sz="4" w:space="0" w:color="auto"/>
              <w:right w:val="nil"/>
            </w:tcBorders>
            <w:shd w:val="clear" w:color="auto" w:fill="auto"/>
            <w:hideMark/>
          </w:tcPr>
          <w:p w14:paraId="11E47108" w14:textId="77777777" w:rsidR="004B2282" w:rsidRPr="00540AB0" w:rsidRDefault="004B2282" w:rsidP="00FC68A1">
            <w:pPr>
              <w:pStyle w:val="Tabletext"/>
            </w:pPr>
            <w:r w:rsidRPr="00540AB0">
              <w:t>Intracranial arteriovenous malformation, excision of (H) (Anaes.) (Assist.)</w:t>
            </w:r>
          </w:p>
        </w:tc>
        <w:tc>
          <w:tcPr>
            <w:tcW w:w="663" w:type="pct"/>
            <w:tcBorders>
              <w:top w:val="single" w:sz="4" w:space="0" w:color="auto"/>
              <w:left w:val="nil"/>
              <w:bottom w:val="single" w:sz="4" w:space="0" w:color="auto"/>
              <w:right w:val="nil"/>
            </w:tcBorders>
            <w:shd w:val="clear" w:color="auto" w:fill="auto"/>
            <w:hideMark/>
          </w:tcPr>
          <w:p w14:paraId="03D0EC91" w14:textId="16B54A27" w:rsidR="004B2282" w:rsidRPr="00540AB0" w:rsidRDefault="001936CA" w:rsidP="00FC68A1">
            <w:pPr>
              <w:pStyle w:val="Tabletext"/>
              <w:jc w:val="right"/>
            </w:pPr>
            <w:r>
              <w:t>2,946.80</w:t>
            </w:r>
          </w:p>
        </w:tc>
      </w:tr>
      <w:tr w:rsidR="004B2282" w:rsidRPr="00540AB0" w14:paraId="6C834275" w14:textId="77777777" w:rsidTr="00FC68A1">
        <w:tc>
          <w:tcPr>
            <w:tcW w:w="694" w:type="pct"/>
            <w:tcBorders>
              <w:top w:val="single" w:sz="4" w:space="0" w:color="auto"/>
              <w:left w:val="nil"/>
              <w:bottom w:val="single" w:sz="4" w:space="0" w:color="auto"/>
              <w:right w:val="nil"/>
            </w:tcBorders>
            <w:shd w:val="clear" w:color="auto" w:fill="auto"/>
            <w:hideMark/>
          </w:tcPr>
          <w:p w14:paraId="65A95AC4" w14:textId="77777777" w:rsidR="004B2282" w:rsidRPr="00540AB0" w:rsidRDefault="004B2282" w:rsidP="00FC68A1">
            <w:pPr>
              <w:pStyle w:val="Tabletext"/>
            </w:pPr>
            <w:r w:rsidRPr="00540AB0">
              <w:t>39806</w:t>
            </w:r>
          </w:p>
        </w:tc>
        <w:tc>
          <w:tcPr>
            <w:tcW w:w="3643" w:type="pct"/>
            <w:tcBorders>
              <w:top w:val="single" w:sz="4" w:space="0" w:color="auto"/>
              <w:left w:val="nil"/>
              <w:bottom w:val="single" w:sz="4" w:space="0" w:color="auto"/>
              <w:right w:val="nil"/>
            </w:tcBorders>
            <w:shd w:val="clear" w:color="auto" w:fill="auto"/>
            <w:hideMark/>
          </w:tcPr>
          <w:p w14:paraId="2D0C0A11" w14:textId="77777777" w:rsidR="004B2282" w:rsidRPr="00540AB0" w:rsidRDefault="004B2282" w:rsidP="00FC68A1">
            <w:pPr>
              <w:pStyle w:val="Tabletext"/>
            </w:pPr>
            <w:r w:rsidRPr="00540AB0">
              <w:t>Aneurysm, or arteriovenous malformation, intracranial proximal artery clipping of (H) (Anaes.) (Assist.)</w:t>
            </w:r>
          </w:p>
        </w:tc>
        <w:tc>
          <w:tcPr>
            <w:tcW w:w="663" w:type="pct"/>
            <w:tcBorders>
              <w:top w:val="single" w:sz="4" w:space="0" w:color="auto"/>
              <w:left w:val="nil"/>
              <w:bottom w:val="single" w:sz="4" w:space="0" w:color="auto"/>
              <w:right w:val="nil"/>
            </w:tcBorders>
            <w:shd w:val="clear" w:color="auto" w:fill="auto"/>
            <w:hideMark/>
          </w:tcPr>
          <w:p w14:paraId="41EAEC97" w14:textId="43EA77D6" w:rsidR="004B2282" w:rsidRPr="00540AB0" w:rsidRDefault="001936CA" w:rsidP="00FC68A1">
            <w:pPr>
              <w:pStyle w:val="Tabletext"/>
              <w:jc w:val="right"/>
            </w:pPr>
            <w:r>
              <w:t>1,325.90</w:t>
            </w:r>
          </w:p>
        </w:tc>
      </w:tr>
      <w:tr w:rsidR="004B2282" w:rsidRPr="00540AB0" w14:paraId="60A029D8" w14:textId="77777777" w:rsidTr="00FC68A1">
        <w:tc>
          <w:tcPr>
            <w:tcW w:w="694" w:type="pct"/>
            <w:tcBorders>
              <w:top w:val="single" w:sz="4" w:space="0" w:color="auto"/>
              <w:left w:val="nil"/>
              <w:bottom w:val="single" w:sz="4" w:space="0" w:color="auto"/>
              <w:right w:val="nil"/>
            </w:tcBorders>
            <w:shd w:val="clear" w:color="auto" w:fill="auto"/>
            <w:hideMark/>
          </w:tcPr>
          <w:p w14:paraId="02996809" w14:textId="77777777" w:rsidR="004B2282" w:rsidRPr="00540AB0" w:rsidRDefault="004B2282" w:rsidP="00FC68A1">
            <w:pPr>
              <w:pStyle w:val="Tabletext"/>
            </w:pPr>
            <w:r w:rsidRPr="00540AB0">
              <w:t>39812</w:t>
            </w:r>
          </w:p>
        </w:tc>
        <w:tc>
          <w:tcPr>
            <w:tcW w:w="3643" w:type="pct"/>
            <w:tcBorders>
              <w:top w:val="single" w:sz="4" w:space="0" w:color="auto"/>
              <w:left w:val="nil"/>
              <w:bottom w:val="single" w:sz="4" w:space="0" w:color="auto"/>
              <w:right w:val="nil"/>
            </w:tcBorders>
            <w:shd w:val="clear" w:color="auto" w:fill="auto"/>
            <w:hideMark/>
          </w:tcPr>
          <w:p w14:paraId="5238D98A" w14:textId="77777777" w:rsidR="004B2282" w:rsidRPr="00540AB0" w:rsidRDefault="004B2282" w:rsidP="00FC68A1">
            <w:pPr>
              <w:pStyle w:val="Tabletext"/>
            </w:pPr>
            <w:r w:rsidRPr="00540AB0">
              <w:t>Intracranial aneurysm or arteriovenous fistula, ligation of cervical vessel or vessels (H) (Anaes.) (Assist.)</w:t>
            </w:r>
          </w:p>
        </w:tc>
        <w:tc>
          <w:tcPr>
            <w:tcW w:w="663" w:type="pct"/>
            <w:tcBorders>
              <w:top w:val="single" w:sz="4" w:space="0" w:color="auto"/>
              <w:left w:val="nil"/>
              <w:bottom w:val="single" w:sz="4" w:space="0" w:color="auto"/>
              <w:right w:val="nil"/>
            </w:tcBorders>
            <w:shd w:val="clear" w:color="auto" w:fill="auto"/>
            <w:hideMark/>
          </w:tcPr>
          <w:p w14:paraId="69FE6CC8" w14:textId="15041307" w:rsidR="004B2282" w:rsidRPr="00540AB0" w:rsidRDefault="001936CA" w:rsidP="00FC68A1">
            <w:pPr>
              <w:pStyle w:val="Tabletext"/>
              <w:jc w:val="right"/>
            </w:pPr>
            <w:r>
              <w:t>651.50</w:t>
            </w:r>
          </w:p>
        </w:tc>
      </w:tr>
      <w:tr w:rsidR="004B2282" w:rsidRPr="00540AB0" w14:paraId="538E0ECE" w14:textId="77777777" w:rsidTr="00FC68A1">
        <w:tc>
          <w:tcPr>
            <w:tcW w:w="694" w:type="pct"/>
            <w:tcBorders>
              <w:top w:val="single" w:sz="4" w:space="0" w:color="auto"/>
              <w:left w:val="nil"/>
              <w:bottom w:val="single" w:sz="4" w:space="0" w:color="auto"/>
              <w:right w:val="nil"/>
            </w:tcBorders>
            <w:shd w:val="clear" w:color="auto" w:fill="auto"/>
            <w:hideMark/>
          </w:tcPr>
          <w:p w14:paraId="7B72209A" w14:textId="77777777" w:rsidR="004B2282" w:rsidRPr="00540AB0" w:rsidRDefault="004B2282" w:rsidP="00FC68A1">
            <w:pPr>
              <w:pStyle w:val="Tabletext"/>
            </w:pPr>
            <w:r w:rsidRPr="00540AB0">
              <w:t>39815</w:t>
            </w:r>
          </w:p>
        </w:tc>
        <w:tc>
          <w:tcPr>
            <w:tcW w:w="3643" w:type="pct"/>
            <w:tcBorders>
              <w:top w:val="single" w:sz="4" w:space="0" w:color="auto"/>
              <w:left w:val="nil"/>
              <w:bottom w:val="single" w:sz="4" w:space="0" w:color="auto"/>
              <w:right w:val="nil"/>
            </w:tcBorders>
            <w:shd w:val="clear" w:color="auto" w:fill="auto"/>
            <w:hideMark/>
          </w:tcPr>
          <w:p w14:paraId="6459ABAE" w14:textId="77777777" w:rsidR="004B2282" w:rsidRPr="00540AB0" w:rsidRDefault="004B2282" w:rsidP="00FC68A1">
            <w:pPr>
              <w:pStyle w:val="Tabletext"/>
            </w:pPr>
            <w:r w:rsidRPr="00540AB0">
              <w:t>Carotid</w:t>
            </w:r>
            <w:r>
              <w:noBreakHyphen/>
            </w:r>
            <w:r w:rsidRPr="00540AB0">
              <w:t>cavernous fistula, obliteration of—combined cervical and intracranial procedure (Anaes.) (Assist.)</w:t>
            </w:r>
          </w:p>
        </w:tc>
        <w:tc>
          <w:tcPr>
            <w:tcW w:w="663" w:type="pct"/>
            <w:tcBorders>
              <w:top w:val="single" w:sz="4" w:space="0" w:color="auto"/>
              <w:left w:val="nil"/>
              <w:bottom w:val="single" w:sz="4" w:space="0" w:color="auto"/>
              <w:right w:val="nil"/>
            </w:tcBorders>
            <w:shd w:val="clear" w:color="auto" w:fill="auto"/>
            <w:hideMark/>
          </w:tcPr>
          <w:p w14:paraId="5F1C163D" w14:textId="585AB58E" w:rsidR="004B2282" w:rsidRPr="00540AB0" w:rsidRDefault="001936CA" w:rsidP="00FC68A1">
            <w:pPr>
              <w:pStyle w:val="Tabletext"/>
              <w:jc w:val="right"/>
            </w:pPr>
            <w:r>
              <w:t>1,884.35</w:t>
            </w:r>
          </w:p>
        </w:tc>
      </w:tr>
      <w:tr w:rsidR="004B2282" w:rsidRPr="00540AB0" w14:paraId="77563450" w14:textId="77777777" w:rsidTr="00FC68A1">
        <w:tc>
          <w:tcPr>
            <w:tcW w:w="694" w:type="pct"/>
            <w:tcBorders>
              <w:top w:val="single" w:sz="4" w:space="0" w:color="auto"/>
              <w:left w:val="nil"/>
              <w:bottom w:val="single" w:sz="4" w:space="0" w:color="auto"/>
              <w:right w:val="nil"/>
            </w:tcBorders>
            <w:shd w:val="clear" w:color="auto" w:fill="auto"/>
            <w:hideMark/>
          </w:tcPr>
          <w:p w14:paraId="0BDADD37" w14:textId="77777777" w:rsidR="004B2282" w:rsidRPr="00540AB0" w:rsidRDefault="004B2282" w:rsidP="00FC68A1">
            <w:pPr>
              <w:pStyle w:val="Tabletext"/>
            </w:pPr>
            <w:r w:rsidRPr="00540AB0">
              <w:t>39818</w:t>
            </w:r>
          </w:p>
        </w:tc>
        <w:tc>
          <w:tcPr>
            <w:tcW w:w="3643" w:type="pct"/>
            <w:tcBorders>
              <w:top w:val="single" w:sz="4" w:space="0" w:color="auto"/>
              <w:left w:val="nil"/>
              <w:bottom w:val="single" w:sz="4" w:space="0" w:color="auto"/>
              <w:right w:val="nil"/>
            </w:tcBorders>
            <w:shd w:val="clear" w:color="auto" w:fill="auto"/>
            <w:hideMark/>
          </w:tcPr>
          <w:p w14:paraId="66653B6E" w14:textId="77777777" w:rsidR="004B2282" w:rsidRPr="00540AB0" w:rsidRDefault="004B2282" w:rsidP="00FC68A1">
            <w:pPr>
              <w:pStyle w:val="Tabletext"/>
            </w:pPr>
            <w:r w:rsidRPr="00540AB0">
              <w:t>Extracranial to intracranial bypass using superficial temporal artery (H) (Anaes.) (Assist.)</w:t>
            </w:r>
          </w:p>
        </w:tc>
        <w:tc>
          <w:tcPr>
            <w:tcW w:w="663" w:type="pct"/>
            <w:tcBorders>
              <w:top w:val="single" w:sz="4" w:space="0" w:color="auto"/>
              <w:left w:val="nil"/>
              <w:bottom w:val="single" w:sz="4" w:space="0" w:color="auto"/>
              <w:right w:val="nil"/>
            </w:tcBorders>
            <w:shd w:val="clear" w:color="auto" w:fill="auto"/>
            <w:hideMark/>
          </w:tcPr>
          <w:p w14:paraId="54A5CA7E" w14:textId="2AF3E367" w:rsidR="004B2282" w:rsidRPr="00540AB0" w:rsidRDefault="001936CA" w:rsidP="00FC68A1">
            <w:pPr>
              <w:pStyle w:val="Tabletext"/>
              <w:jc w:val="right"/>
            </w:pPr>
            <w:r>
              <w:t>1,884.35</w:t>
            </w:r>
          </w:p>
        </w:tc>
      </w:tr>
      <w:tr w:rsidR="004B2282" w:rsidRPr="00540AB0" w14:paraId="3451F992" w14:textId="77777777" w:rsidTr="00FC68A1">
        <w:tc>
          <w:tcPr>
            <w:tcW w:w="694" w:type="pct"/>
            <w:tcBorders>
              <w:top w:val="single" w:sz="4" w:space="0" w:color="auto"/>
              <w:left w:val="nil"/>
              <w:bottom w:val="single" w:sz="4" w:space="0" w:color="auto"/>
              <w:right w:val="nil"/>
            </w:tcBorders>
            <w:shd w:val="clear" w:color="auto" w:fill="auto"/>
            <w:hideMark/>
          </w:tcPr>
          <w:p w14:paraId="4121DA86" w14:textId="77777777" w:rsidR="004B2282" w:rsidRPr="00540AB0" w:rsidRDefault="004B2282" w:rsidP="00FC68A1">
            <w:pPr>
              <w:pStyle w:val="Tabletext"/>
            </w:pPr>
            <w:r w:rsidRPr="00540AB0">
              <w:t>39821</w:t>
            </w:r>
          </w:p>
        </w:tc>
        <w:tc>
          <w:tcPr>
            <w:tcW w:w="3643" w:type="pct"/>
            <w:tcBorders>
              <w:top w:val="single" w:sz="4" w:space="0" w:color="auto"/>
              <w:left w:val="nil"/>
              <w:bottom w:val="single" w:sz="4" w:space="0" w:color="auto"/>
              <w:right w:val="nil"/>
            </w:tcBorders>
            <w:shd w:val="clear" w:color="auto" w:fill="auto"/>
            <w:hideMark/>
          </w:tcPr>
          <w:p w14:paraId="4AC90B17" w14:textId="77777777" w:rsidR="004B2282" w:rsidRPr="00540AB0" w:rsidRDefault="004B2282" w:rsidP="00FC68A1">
            <w:pPr>
              <w:pStyle w:val="Tabletext"/>
            </w:pPr>
            <w:r w:rsidRPr="00540AB0">
              <w:t>Extracranial to intracranial bypass using saphenous vein graft (H) (Anaes.) (Assist.)</w:t>
            </w:r>
          </w:p>
        </w:tc>
        <w:tc>
          <w:tcPr>
            <w:tcW w:w="663" w:type="pct"/>
            <w:tcBorders>
              <w:top w:val="single" w:sz="4" w:space="0" w:color="auto"/>
              <w:left w:val="nil"/>
              <w:bottom w:val="single" w:sz="4" w:space="0" w:color="auto"/>
              <w:right w:val="nil"/>
            </w:tcBorders>
            <w:shd w:val="clear" w:color="auto" w:fill="auto"/>
            <w:hideMark/>
          </w:tcPr>
          <w:p w14:paraId="1DBB44FA" w14:textId="69679F96" w:rsidR="004B2282" w:rsidRPr="00540AB0" w:rsidRDefault="001936CA" w:rsidP="00FC68A1">
            <w:pPr>
              <w:pStyle w:val="Tabletext"/>
              <w:jc w:val="right"/>
            </w:pPr>
            <w:r>
              <w:t>2,237.50</w:t>
            </w:r>
          </w:p>
        </w:tc>
      </w:tr>
      <w:tr w:rsidR="004B2282" w:rsidRPr="00540AB0" w14:paraId="43CD990F" w14:textId="77777777" w:rsidTr="00FC68A1">
        <w:tc>
          <w:tcPr>
            <w:tcW w:w="694" w:type="pct"/>
            <w:tcBorders>
              <w:top w:val="single" w:sz="4" w:space="0" w:color="auto"/>
              <w:left w:val="nil"/>
              <w:bottom w:val="single" w:sz="4" w:space="0" w:color="auto"/>
              <w:right w:val="nil"/>
            </w:tcBorders>
            <w:shd w:val="clear" w:color="auto" w:fill="auto"/>
            <w:hideMark/>
          </w:tcPr>
          <w:p w14:paraId="47E02C35" w14:textId="77777777" w:rsidR="004B2282" w:rsidRPr="00540AB0" w:rsidRDefault="004B2282" w:rsidP="00FC68A1">
            <w:pPr>
              <w:pStyle w:val="Tabletext"/>
            </w:pPr>
            <w:r w:rsidRPr="00540AB0">
              <w:t>39900</w:t>
            </w:r>
          </w:p>
        </w:tc>
        <w:tc>
          <w:tcPr>
            <w:tcW w:w="3643" w:type="pct"/>
            <w:tcBorders>
              <w:top w:val="single" w:sz="4" w:space="0" w:color="auto"/>
              <w:left w:val="nil"/>
              <w:bottom w:val="single" w:sz="4" w:space="0" w:color="auto"/>
              <w:right w:val="nil"/>
            </w:tcBorders>
            <w:shd w:val="clear" w:color="auto" w:fill="auto"/>
            <w:hideMark/>
          </w:tcPr>
          <w:p w14:paraId="7E0CC2BE" w14:textId="77777777" w:rsidR="004B2282" w:rsidRPr="00540AB0" w:rsidRDefault="004B2282" w:rsidP="00FC68A1">
            <w:pPr>
              <w:pStyle w:val="Tabletext"/>
            </w:pPr>
            <w:r w:rsidRPr="00540AB0">
              <w:t>Intracranial infection, drainage of, via burr</w:t>
            </w:r>
            <w:r>
              <w:noBreakHyphen/>
            </w:r>
            <w:r w:rsidRPr="00540AB0">
              <w:t>hole—including burr</w:t>
            </w:r>
            <w:r>
              <w:noBreakHyphen/>
            </w:r>
            <w:r w:rsidRPr="00540AB0">
              <w:t>hole (H) (Anaes.) (Assist.)</w:t>
            </w:r>
          </w:p>
        </w:tc>
        <w:tc>
          <w:tcPr>
            <w:tcW w:w="663" w:type="pct"/>
            <w:tcBorders>
              <w:top w:val="single" w:sz="4" w:space="0" w:color="auto"/>
              <w:left w:val="nil"/>
              <w:bottom w:val="single" w:sz="4" w:space="0" w:color="auto"/>
              <w:right w:val="nil"/>
            </w:tcBorders>
            <w:shd w:val="clear" w:color="auto" w:fill="auto"/>
            <w:hideMark/>
          </w:tcPr>
          <w:p w14:paraId="4A97FCE4" w14:textId="47622E09" w:rsidR="004B2282" w:rsidRPr="00540AB0" w:rsidRDefault="001936CA" w:rsidP="00FC68A1">
            <w:pPr>
              <w:pStyle w:val="Tabletext"/>
              <w:jc w:val="right"/>
            </w:pPr>
            <w:r>
              <w:t>535.20</w:t>
            </w:r>
          </w:p>
        </w:tc>
      </w:tr>
      <w:tr w:rsidR="004B2282" w:rsidRPr="00540AB0" w14:paraId="099A70A2" w14:textId="77777777" w:rsidTr="00FC68A1">
        <w:tc>
          <w:tcPr>
            <w:tcW w:w="694" w:type="pct"/>
            <w:tcBorders>
              <w:top w:val="single" w:sz="4" w:space="0" w:color="auto"/>
              <w:left w:val="nil"/>
              <w:bottom w:val="single" w:sz="4" w:space="0" w:color="auto"/>
              <w:right w:val="nil"/>
            </w:tcBorders>
            <w:shd w:val="clear" w:color="auto" w:fill="auto"/>
            <w:hideMark/>
          </w:tcPr>
          <w:p w14:paraId="4175B34F" w14:textId="77777777" w:rsidR="004B2282" w:rsidRPr="00540AB0" w:rsidRDefault="004B2282" w:rsidP="00FC68A1">
            <w:pPr>
              <w:pStyle w:val="Tabletext"/>
            </w:pPr>
            <w:bookmarkStart w:id="1121" w:name="CU_82789195"/>
            <w:bookmarkEnd w:id="1121"/>
            <w:r w:rsidRPr="00540AB0">
              <w:t>39903</w:t>
            </w:r>
          </w:p>
        </w:tc>
        <w:tc>
          <w:tcPr>
            <w:tcW w:w="3643" w:type="pct"/>
            <w:tcBorders>
              <w:top w:val="single" w:sz="4" w:space="0" w:color="auto"/>
              <w:left w:val="nil"/>
              <w:bottom w:val="single" w:sz="4" w:space="0" w:color="auto"/>
              <w:right w:val="nil"/>
            </w:tcBorders>
            <w:shd w:val="clear" w:color="auto" w:fill="auto"/>
            <w:hideMark/>
          </w:tcPr>
          <w:p w14:paraId="5B6CB5E3" w14:textId="77777777" w:rsidR="004B2282" w:rsidRPr="00540AB0" w:rsidRDefault="004B2282" w:rsidP="00FC68A1">
            <w:pPr>
              <w:pStyle w:val="Tabletext"/>
            </w:pPr>
            <w:r w:rsidRPr="00540AB0">
              <w:t>Intracranial abscess, excision of (H) (Anaes.) (Assist.)</w:t>
            </w:r>
          </w:p>
        </w:tc>
        <w:tc>
          <w:tcPr>
            <w:tcW w:w="663" w:type="pct"/>
            <w:tcBorders>
              <w:top w:val="single" w:sz="4" w:space="0" w:color="auto"/>
              <w:left w:val="nil"/>
              <w:bottom w:val="single" w:sz="4" w:space="0" w:color="auto"/>
              <w:right w:val="nil"/>
            </w:tcBorders>
            <w:shd w:val="clear" w:color="auto" w:fill="auto"/>
            <w:hideMark/>
          </w:tcPr>
          <w:p w14:paraId="748ABDA6" w14:textId="1C8CE25E" w:rsidR="004B2282" w:rsidRPr="00540AB0" w:rsidRDefault="001936CA" w:rsidP="00FC68A1">
            <w:pPr>
              <w:pStyle w:val="Tabletext"/>
              <w:jc w:val="right"/>
            </w:pPr>
            <w:r>
              <w:t>1,636.35</w:t>
            </w:r>
          </w:p>
        </w:tc>
      </w:tr>
      <w:tr w:rsidR="004B2282" w:rsidRPr="00540AB0" w14:paraId="30C6E187" w14:textId="77777777" w:rsidTr="00FC68A1">
        <w:tc>
          <w:tcPr>
            <w:tcW w:w="694" w:type="pct"/>
            <w:tcBorders>
              <w:top w:val="single" w:sz="4" w:space="0" w:color="auto"/>
              <w:left w:val="nil"/>
              <w:bottom w:val="single" w:sz="4" w:space="0" w:color="auto"/>
              <w:right w:val="nil"/>
            </w:tcBorders>
            <w:shd w:val="clear" w:color="auto" w:fill="auto"/>
            <w:hideMark/>
          </w:tcPr>
          <w:p w14:paraId="04DFBCEA" w14:textId="77777777" w:rsidR="004B2282" w:rsidRPr="00540AB0" w:rsidRDefault="004B2282" w:rsidP="00FC68A1">
            <w:pPr>
              <w:pStyle w:val="Tabletext"/>
            </w:pPr>
            <w:r w:rsidRPr="00540AB0">
              <w:t>39906</w:t>
            </w:r>
          </w:p>
        </w:tc>
        <w:tc>
          <w:tcPr>
            <w:tcW w:w="3643" w:type="pct"/>
            <w:tcBorders>
              <w:top w:val="single" w:sz="4" w:space="0" w:color="auto"/>
              <w:left w:val="nil"/>
              <w:bottom w:val="single" w:sz="4" w:space="0" w:color="auto"/>
              <w:right w:val="nil"/>
            </w:tcBorders>
            <w:shd w:val="clear" w:color="auto" w:fill="auto"/>
            <w:hideMark/>
          </w:tcPr>
          <w:p w14:paraId="165F0A1E" w14:textId="77777777" w:rsidR="004B2282" w:rsidRPr="00540AB0" w:rsidRDefault="004B2282" w:rsidP="00FC68A1">
            <w:pPr>
              <w:pStyle w:val="Tabletext"/>
            </w:pPr>
            <w:r w:rsidRPr="00540AB0">
              <w:t>Osteomyelitis of skull or removal of infected bone flap, craniectomy for (H) (Anaes.) (Assist.)</w:t>
            </w:r>
          </w:p>
        </w:tc>
        <w:tc>
          <w:tcPr>
            <w:tcW w:w="663" w:type="pct"/>
            <w:tcBorders>
              <w:top w:val="single" w:sz="4" w:space="0" w:color="auto"/>
              <w:left w:val="nil"/>
              <w:bottom w:val="single" w:sz="4" w:space="0" w:color="auto"/>
              <w:right w:val="nil"/>
            </w:tcBorders>
            <w:shd w:val="clear" w:color="auto" w:fill="auto"/>
            <w:hideMark/>
          </w:tcPr>
          <w:p w14:paraId="5713E1B6" w14:textId="63D4F47B" w:rsidR="004B2282" w:rsidRPr="00540AB0" w:rsidRDefault="001936CA" w:rsidP="00FC68A1">
            <w:pPr>
              <w:pStyle w:val="Tabletext"/>
              <w:jc w:val="right"/>
            </w:pPr>
            <w:r>
              <w:t>822.00</w:t>
            </w:r>
          </w:p>
        </w:tc>
      </w:tr>
      <w:tr w:rsidR="004B2282" w:rsidRPr="00540AB0" w14:paraId="1B08973B" w14:textId="77777777" w:rsidTr="00FC68A1">
        <w:tc>
          <w:tcPr>
            <w:tcW w:w="694" w:type="pct"/>
            <w:tcBorders>
              <w:top w:val="single" w:sz="4" w:space="0" w:color="auto"/>
              <w:left w:val="nil"/>
              <w:bottom w:val="single" w:sz="4" w:space="0" w:color="auto"/>
              <w:right w:val="nil"/>
            </w:tcBorders>
            <w:shd w:val="clear" w:color="auto" w:fill="auto"/>
            <w:hideMark/>
          </w:tcPr>
          <w:p w14:paraId="58C6CCC9" w14:textId="77777777" w:rsidR="004B2282" w:rsidRPr="00540AB0" w:rsidRDefault="004B2282" w:rsidP="00FC68A1">
            <w:pPr>
              <w:pStyle w:val="Tabletext"/>
              <w:rPr>
                <w:snapToGrid w:val="0"/>
              </w:rPr>
            </w:pPr>
            <w:r w:rsidRPr="00540AB0">
              <w:rPr>
                <w:snapToGrid w:val="0"/>
              </w:rPr>
              <w:t>40000</w:t>
            </w:r>
          </w:p>
        </w:tc>
        <w:tc>
          <w:tcPr>
            <w:tcW w:w="3643" w:type="pct"/>
            <w:tcBorders>
              <w:top w:val="single" w:sz="4" w:space="0" w:color="auto"/>
              <w:left w:val="nil"/>
              <w:bottom w:val="single" w:sz="4" w:space="0" w:color="auto"/>
              <w:right w:val="nil"/>
            </w:tcBorders>
            <w:shd w:val="clear" w:color="auto" w:fill="auto"/>
            <w:hideMark/>
          </w:tcPr>
          <w:p w14:paraId="5DAB2591" w14:textId="77777777" w:rsidR="004B2282" w:rsidRPr="00540AB0" w:rsidRDefault="004B2282" w:rsidP="00FC68A1">
            <w:pPr>
              <w:pStyle w:val="Tabletext"/>
              <w:rPr>
                <w:snapToGrid w:val="0"/>
              </w:rPr>
            </w:pPr>
            <w:r w:rsidRPr="00540AB0">
              <w:rPr>
                <w:snapToGrid w:val="0"/>
              </w:rPr>
              <w:t>Ventriculo</w:t>
            </w:r>
            <w:r>
              <w:rPr>
                <w:snapToGrid w:val="0"/>
              </w:rPr>
              <w:noBreakHyphen/>
            </w:r>
            <w:r w:rsidRPr="00540AB0">
              <w:rPr>
                <w:snapToGrid w:val="0"/>
              </w:rPr>
              <w:t>cisternostomy (Torkildsen’s operation) (H) (Anaes.) (Assist.)</w:t>
            </w:r>
          </w:p>
        </w:tc>
        <w:tc>
          <w:tcPr>
            <w:tcW w:w="663" w:type="pct"/>
            <w:tcBorders>
              <w:top w:val="single" w:sz="4" w:space="0" w:color="auto"/>
              <w:left w:val="nil"/>
              <w:bottom w:val="single" w:sz="4" w:space="0" w:color="auto"/>
              <w:right w:val="nil"/>
            </w:tcBorders>
            <w:shd w:val="clear" w:color="auto" w:fill="auto"/>
            <w:hideMark/>
          </w:tcPr>
          <w:p w14:paraId="09CD10C2" w14:textId="7BB405B2" w:rsidR="004B2282" w:rsidRPr="00540AB0" w:rsidRDefault="001936CA" w:rsidP="00FC68A1">
            <w:pPr>
              <w:pStyle w:val="Tabletext"/>
              <w:jc w:val="right"/>
            </w:pPr>
            <w:r>
              <w:t>946.10</w:t>
            </w:r>
          </w:p>
        </w:tc>
      </w:tr>
      <w:tr w:rsidR="004B2282" w:rsidRPr="00540AB0" w14:paraId="2FDA342D" w14:textId="77777777" w:rsidTr="00FC68A1">
        <w:tc>
          <w:tcPr>
            <w:tcW w:w="694" w:type="pct"/>
            <w:tcBorders>
              <w:top w:val="single" w:sz="4" w:space="0" w:color="auto"/>
              <w:left w:val="nil"/>
              <w:bottom w:val="single" w:sz="4" w:space="0" w:color="auto"/>
              <w:right w:val="nil"/>
            </w:tcBorders>
            <w:shd w:val="clear" w:color="auto" w:fill="auto"/>
            <w:hideMark/>
          </w:tcPr>
          <w:p w14:paraId="339E611D" w14:textId="77777777" w:rsidR="004B2282" w:rsidRPr="00540AB0" w:rsidRDefault="004B2282" w:rsidP="00FC68A1">
            <w:pPr>
              <w:pStyle w:val="Tabletext"/>
            </w:pPr>
            <w:r w:rsidRPr="00540AB0">
              <w:lastRenderedPageBreak/>
              <w:t>40003</w:t>
            </w:r>
          </w:p>
        </w:tc>
        <w:tc>
          <w:tcPr>
            <w:tcW w:w="3643" w:type="pct"/>
            <w:tcBorders>
              <w:top w:val="single" w:sz="4" w:space="0" w:color="auto"/>
              <w:left w:val="nil"/>
              <w:bottom w:val="single" w:sz="4" w:space="0" w:color="auto"/>
              <w:right w:val="nil"/>
            </w:tcBorders>
            <w:shd w:val="clear" w:color="auto" w:fill="auto"/>
            <w:hideMark/>
          </w:tcPr>
          <w:p w14:paraId="5E007597" w14:textId="77777777" w:rsidR="004B2282" w:rsidRPr="00540AB0" w:rsidRDefault="004B2282" w:rsidP="00FC68A1">
            <w:pPr>
              <w:pStyle w:val="Tabletext"/>
            </w:pPr>
            <w:r w:rsidRPr="00540AB0">
              <w:t>Cranial or cisternal shunt diversion, insertion of (H) (Anaes.) (Assist.)</w:t>
            </w:r>
          </w:p>
        </w:tc>
        <w:tc>
          <w:tcPr>
            <w:tcW w:w="663" w:type="pct"/>
            <w:tcBorders>
              <w:top w:val="single" w:sz="4" w:space="0" w:color="auto"/>
              <w:left w:val="nil"/>
              <w:bottom w:val="single" w:sz="4" w:space="0" w:color="auto"/>
              <w:right w:val="nil"/>
            </w:tcBorders>
            <w:shd w:val="clear" w:color="auto" w:fill="auto"/>
            <w:hideMark/>
          </w:tcPr>
          <w:p w14:paraId="52AC1CD0" w14:textId="444B76E6" w:rsidR="004B2282" w:rsidRPr="00540AB0" w:rsidRDefault="001936CA" w:rsidP="00FC68A1">
            <w:pPr>
              <w:pStyle w:val="Tabletext"/>
              <w:jc w:val="right"/>
            </w:pPr>
            <w:r>
              <w:t>946.10</w:t>
            </w:r>
          </w:p>
        </w:tc>
      </w:tr>
      <w:tr w:rsidR="004B2282" w:rsidRPr="00540AB0" w14:paraId="78F63570" w14:textId="77777777" w:rsidTr="00FC68A1">
        <w:tc>
          <w:tcPr>
            <w:tcW w:w="694" w:type="pct"/>
            <w:tcBorders>
              <w:top w:val="single" w:sz="4" w:space="0" w:color="auto"/>
              <w:left w:val="nil"/>
              <w:bottom w:val="single" w:sz="4" w:space="0" w:color="auto"/>
              <w:right w:val="nil"/>
            </w:tcBorders>
            <w:shd w:val="clear" w:color="auto" w:fill="auto"/>
            <w:hideMark/>
          </w:tcPr>
          <w:p w14:paraId="6110694E" w14:textId="77777777" w:rsidR="004B2282" w:rsidRPr="00540AB0" w:rsidRDefault="004B2282" w:rsidP="00FC68A1">
            <w:pPr>
              <w:pStyle w:val="Tabletext"/>
            </w:pPr>
            <w:r w:rsidRPr="00540AB0">
              <w:t>40006</w:t>
            </w:r>
          </w:p>
        </w:tc>
        <w:tc>
          <w:tcPr>
            <w:tcW w:w="3643" w:type="pct"/>
            <w:tcBorders>
              <w:top w:val="single" w:sz="4" w:space="0" w:color="auto"/>
              <w:left w:val="nil"/>
              <w:bottom w:val="single" w:sz="4" w:space="0" w:color="auto"/>
              <w:right w:val="nil"/>
            </w:tcBorders>
            <w:shd w:val="clear" w:color="auto" w:fill="auto"/>
            <w:hideMark/>
          </w:tcPr>
          <w:p w14:paraId="4DA4AFB3" w14:textId="77777777" w:rsidR="004B2282" w:rsidRPr="00540AB0" w:rsidRDefault="004B2282" w:rsidP="00FC68A1">
            <w:pPr>
              <w:pStyle w:val="Tabletext"/>
            </w:pPr>
            <w:r w:rsidRPr="00540AB0">
              <w:t>Lumbar shunt diversion, insertion of (H) (Anaes.) (Assist.)</w:t>
            </w:r>
          </w:p>
        </w:tc>
        <w:tc>
          <w:tcPr>
            <w:tcW w:w="663" w:type="pct"/>
            <w:tcBorders>
              <w:top w:val="single" w:sz="4" w:space="0" w:color="auto"/>
              <w:left w:val="nil"/>
              <w:bottom w:val="single" w:sz="4" w:space="0" w:color="auto"/>
              <w:right w:val="nil"/>
            </w:tcBorders>
            <w:shd w:val="clear" w:color="auto" w:fill="auto"/>
            <w:hideMark/>
          </w:tcPr>
          <w:p w14:paraId="41F5421D" w14:textId="1E1D2B80" w:rsidR="004B2282" w:rsidRPr="00540AB0" w:rsidRDefault="001936CA" w:rsidP="00FC68A1">
            <w:pPr>
              <w:pStyle w:val="Tabletext"/>
              <w:jc w:val="right"/>
            </w:pPr>
            <w:r>
              <w:t>744.50</w:t>
            </w:r>
          </w:p>
        </w:tc>
      </w:tr>
      <w:tr w:rsidR="004B2282" w:rsidRPr="00540AB0" w14:paraId="39755E9D" w14:textId="77777777" w:rsidTr="00FC68A1">
        <w:tc>
          <w:tcPr>
            <w:tcW w:w="694" w:type="pct"/>
            <w:tcBorders>
              <w:top w:val="single" w:sz="4" w:space="0" w:color="auto"/>
              <w:left w:val="nil"/>
              <w:bottom w:val="single" w:sz="4" w:space="0" w:color="auto"/>
              <w:right w:val="nil"/>
            </w:tcBorders>
            <w:shd w:val="clear" w:color="auto" w:fill="auto"/>
            <w:hideMark/>
          </w:tcPr>
          <w:p w14:paraId="186D00E7" w14:textId="77777777" w:rsidR="004B2282" w:rsidRPr="00540AB0" w:rsidRDefault="004B2282" w:rsidP="00FC68A1">
            <w:pPr>
              <w:pStyle w:val="Tabletext"/>
            </w:pPr>
            <w:r w:rsidRPr="00540AB0">
              <w:t>40009</w:t>
            </w:r>
          </w:p>
        </w:tc>
        <w:tc>
          <w:tcPr>
            <w:tcW w:w="3643" w:type="pct"/>
            <w:tcBorders>
              <w:top w:val="single" w:sz="4" w:space="0" w:color="auto"/>
              <w:left w:val="nil"/>
              <w:bottom w:val="single" w:sz="4" w:space="0" w:color="auto"/>
              <w:right w:val="nil"/>
            </w:tcBorders>
            <w:shd w:val="clear" w:color="auto" w:fill="auto"/>
            <w:hideMark/>
          </w:tcPr>
          <w:p w14:paraId="28C85119" w14:textId="77777777" w:rsidR="004B2282" w:rsidRPr="00540AB0" w:rsidRDefault="004B2282" w:rsidP="00FC68A1">
            <w:pPr>
              <w:pStyle w:val="Tabletext"/>
            </w:pPr>
            <w:r w:rsidRPr="00540AB0">
              <w:t>Cranial, cisternal or lumbar shunt, revision or removal of (H) (Anaes.) (Assist.)</w:t>
            </w:r>
          </w:p>
        </w:tc>
        <w:tc>
          <w:tcPr>
            <w:tcW w:w="663" w:type="pct"/>
            <w:tcBorders>
              <w:top w:val="single" w:sz="4" w:space="0" w:color="auto"/>
              <w:left w:val="nil"/>
              <w:bottom w:val="single" w:sz="4" w:space="0" w:color="auto"/>
              <w:right w:val="nil"/>
            </w:tcBorders>
            <w:shd w:val="clear" w:color="auto" w:fill="auto"/>
            <w:hideMark/>
          </w:tcPr>
          <w:p w14:paraId="27DBE1E2" w14:textId="601A8E16" w:rsidR="004B2282" w:rsidRPr="00540AB0" w:rsidRDefault="001936CA" w:rsidP="00FC68A1">
            <w:pPr>
              <w:pStyle w:val="Tabletext"/>
              <w:jc w:val="right"/>
            </w:pPr>
            <w:r>
              <w:t>542.80</w:t>
            </w:r>
          </w:p>
        </w:tc>
      </w:tr>
      <w:tr w:rsidR="004B2282" w:rsidRPr="00540AB0" w14:paraId="42AB0A7E" w14:textId="77777777" w:rsidTr="00FC68A1">
        <w:tc>
          <w:tcPr>
            <w:tcW w:w="694" w:type="pct"/>
            <w:tcBorders>
              <w:top w:val="single" w:sz="4" w:space="0" w:color="auto"/>
              <w:left w:val="nil"/>
              <w:bottom w:val="single" w:sz="4" w:space="0" w:color="auto"/>
              <w:right w:val="nil"/>
            </w:tcBorders>
            <w:shd w:val="clear" w:color="auto" w:fill="auto"/>
            <w:hideMark/>
          </w:tcPr>
          <w:p w14:paraId="66BB79C2" w14:textId="77777777" w:rsidR="004B2282" w:rsidRPr="00540AB0" w:rsidRDefault="004B2282" w:rsidP="00FC68A1">
            <w:pPr>
              <w:pStyle w:val="Tabletext"/>
            </w:pPr>
            <w:r w:rsidRPr="00540AB0">
              <w:t>40012</w:t>
            </w:r>
          </w:p>
        </w:tc>
        <w:tc>
          <w:tcPr>
            <w:tcW w:w="3643" w:type="pct"/>
            <w:tcBorders>
              <w:top w:val="single" w:sz="4" w:space="0" w:color="auto"/>
              <w:left w:val="nil"/>
              <w:bottom w:val="single" w:sz="4" w:space="0" w:color="auto"/>
              <w:right w:val="nil"/>
            </w:tcBorders>
            <w:shd w:val="clear" w:color="auto" w:fill="auto"/>
            <w:hideMark/>
          </w:tcPr>
          <w:p w14:paraId="413B07AE" w14:textId="77777777" w:rsidR="004B2282" w:rsidRPr="00540AB0" w:rsidRDefault="004B2282" w:rsidP="00FC68A1">
            <w:pPr>
              <w:pStyle w:val="Tabletext"/>
            </w:pPr>
            <w:r w:rsidRPr="00540AB0">
              <w:t>Third ventriculostomy (open or endoscopic) with or without endoscopic septum pellucidotomy (H) (Anaes.) (Assist.)</w:t>
            </w:r>
          </w:p>
        </w:tc>
        <w:tc>
          <w:tcPr>
            <w:tcW w:w="663" w:type="pct"/>
            <w:tcBorders>
              <w:top w:val="single" w:sz="4" w:space="0" w:color="auto"/>
              <w:left w:val="nil"/>
              <w:bottom w:val="single" w:sz="4" w:space="0" w:color="auto"/>
              <w:right w:val="nil"/>
            </w:tcBorders>
            <w:shd w:val="clear" w:color="auto" w:fill="auto"/>
            <w:hideMark/>
          </w:tcPr>
          <w:p w14:paraId="10A26FE3" w14:textId="75C9D1DB" w:rsidR="004B2282" w:rsidRPr="00540AB0" w:rsidRDefault="001936CA" w:rsidP="00FC68A1">
            <w:pPr>
              <w:pStyle w:val="Tabletext"/>
              <w:jc w:val="right"/>
            </w:pPr>
            <w:r>
              <w:t>1,062.40</w:t>
            </w:r>
          </w:p>
        </w:tc>
      </w:tr>
      <w:tr w:rsidR="004B2282" w:rsidRPr="00540AB0" w14:paraId="263A283D" w14:textId="77777777" w:rsidTr="00FC68A1">
        <w:tc>
          <w:tcPr>
            <w:tcW w:w="694" w:type="pct"/>
            <w:tcBorders>
              <w:top w:val="single" w:sz="4" w:space="0" w:color="auto"/>
              <w:left w:val="nil"/>
              <w:bottom w:val="single" w:sz="4" w:space="0" w:color="auto"/>
              <w:right w:val="nil"/>
            </w:tcBorders>
            <w:shd w:val="clear" w:color="auto" w:fill="auto"/>
            <w:hideMark/>
          </w:tcPr>
          <w:p w14:paraId="36BE5200" w14:textId="77777777" w:rsidR="004B2282" w:rsidRPr="00540AB0" w:rsidRDefault="004B2282" w:rsidP="00FC68A1">
            <w:pPr>
              <w:pStyle w:val="Tabletext"/>
            </w:pPr>
            <w:r w:rsidRPr="00540AB0">
              <w:t>40015</w:t>
            </w:r>
          </w:p>
        </w:tc>
        <w:tc>
          <w:tcPr>
            <w:tcW w:w="3643" w:type="pct"/>
            <w:tcBorders>
              <w:top w:val="single" w:sz="4" w:space="0" w:color="auto"/>
              <w:left w:val="nil"/>
              <w:bottom w:val="single" w:sz="4" w:space="0" w:color="auto"/>
              <w:right w:val="nil"/>
            </w:tcBorders>
            <w:shd w:val="clear" w:color="auto" w:fill="auto"/>
            <w:hideMark/>
          </w:tcPr>
          <w:p w14:paraId="3E5C95C1" w14:textId="77777777" w:rsidR="004B2282" w:rsidRPr="00540AB0" w:rsidRDefault="004B2282" w:rsidP="00FC68A1">
            <w:pPr>
              <w:pStyle w:val="Tabletext"/>
            </w:pPr>
            <w:r w:rsidRPr="00540AB0">
              <w:t>Subtemporal decompression (H) (Anaes.) (Assist.)</w:t>
            </w:r>
          </w:p>
        </w:tc>
        <w:tc>
          <w:tcPr>
            <w:tcW w:w="663" w:type="pct"/>
            <w:tcBorders>
              <w:top w:val="single" w:sz="4" w:space="0" w:color="auto"/>
              <w:left w:val="nil"/>
              <w:bottom w:val="single" w:sz="4" w:space="0" w:color="auto"/>
              <w:right w:val="nil"/>
            </w:tcBorders>
            <w:shd w:val="clear" w:color="auto" w:fill="auto"/>
            <w:hideMark/>
          </w:tcPr>
          <w:p w14:paraId="00E9D918" w14:textId="5A84C607" w:rsidR="004B2282" w:rsidRPr="00540AB0" w:rsidRDefault="001936CA" w:rsidP="00FC68A1">
            <w:pPr>
              <w:pStyle w:val="Tabletext"/>
              <w:jc w:val="right"/>
            </w:pPr>
            <w:r>
              <w:t>658.60</w:t>
            </w:r>
          </w:p>
        </w:tc>
      </w:tr>
      <w:tr w:rsidR="004B2282" w:rsidRPr="00540AB0" w14:paraId="36AC196C" w14:textId="77777777" w:rsidTr="00FC68A1">
        <w:tc>
          <w:tcPr>
            <w:tcW w:w="694" w:type="pct"/>
            <w:tcBorders>
              <w:top w:val="single" w:sz="4" w:space="0" w:color="auto"/>
              <w:left w:val="nil"/>
              <w:bottom w:val="single" w:sz="4" w:space="0" w:color="auto"/>
              <w:right w:val="nil"/>
            </w:tcBorders>
            <w:shd w:val="clear" w:color="auto" w:fill="auto"/>
            <w:hideMark/>
          </w:tcPr>
          <w:p w14:paraId="202680AF" w14:textId="77777777" w:rsidR="004B2282" w:rsidRPr="00540AB0" w:rsidRDefault="004B2282" w:rsidP="00FC68A1">
            <w:pPr>
              <w:pStyle w:val="Tabletext"/>
            </w:pPr>
            <w:r w:rsidRPr="00540AB0">
              <w:t>40018</w:t>
            </w:r>
          </w:p>
        </w:tc>
        <w:tc>
          <w:tcPr>
            <w:tcW w:w="3643" w:type="pct"/>
            <w:tcBorders>
              <w:top w:val="single" w:sz="4" w:space="0" w:color="auto"/>
              <w:left w:val="nil"/>
              <w:bottom w:val="single" w:sz="4" w:space="0" w:color="auto"/>
              <w:right w:val="nil"/>
            </w:tcBorders>
            <w:shd w:val="clear" w:color="auto" w:fill="auto"/>
            <w:hideMark/>
          </w:tcPr>
          <w:p w14:paraId="0023745C" w14:textId="77777777" w:rsidR="004B2282" w:rsidRPr="00540AB0" w:rsidRDefault="004B2282" w:rsidP="00FC68A1">
            <w:pPr>
              <w:pStyle w:val="Tabletext"/>
            </w:pPr>
            <w:r w:rsidRPr="00540AB0">
              <w:t>Lumbar cerebrospinal fluid drain, insertion of (Anaes.)</w:t>
            </w:r>
          </w:p>
        </w:tc>
        <w:tc>
          <w:tcPr>
            <w:tcW w:w="663" w:type="pct"/>
            <w:tcBorders>
              <w:top w:val="single" w:sz="4" w:space="0" w:color="auto"/>
              <w:left w:val="nil"/>
              <w:bottom w:val="single" w:sz="4" w:space="0" w:color="auto"/>
              <w:right w:val="nil"/>
            </w:tcBorders>
            <w:shd w:val="clear" w:color="auto" w:fill="auto"/>
            <w:hideMark/>
          </w:tcPr>
          <w:p w14:paraId="6B33A0C8" w14:textId="32ADE3F8" w:rsidR="004B2282" w:rsidRPr="00540AB0" w:rsidRDefault="001936CA" w:rsidP="00FC68A1">
            <w:pPr>
              <w:pStyle w:val="Tabletext"/>
              <w:jc w:val="right"/>
            </w:pPr>
            <w:r>
              <w:t>164.40</w:t>
            </w:r>
          </w:p>
        </w:tc>
      </w:tr>
      <w:tr w:rsidR="004B2282" w:rsidRPr="00540AB0" w14:paraId="1A3A0CD0" w14:textId="77777777" w:rsidTr="00FC68A1">
        <w:tc>
          <w:tcPr>
            <w:tcW w:w="694" w:type="pct"/>
            <w:tcBorders>
              <w:top w:val="single" w:sz="4" w:space="0" w:color="auto"/>
              <w:left w:val="nil"/>
              <w:bottom w:val="single" w:sz="4" w:space="0" w:color="auto"/>
              <w:right w:val="nil"/>
            </w:tcBorders>
            <w:shd w:val="clear" w:color="auto" w:fill="auto"/>
            <w:hideMark/>
          </w:tcPr>
          <w:p w14:paraId="03581F20" w14:textId="77777777" w:rsidR="004B2282" w:rsidRPr="00540AB0" w:rsidRDefault="004B2282" w:rsidP="00FC68A1">
            <w:pPr>
              <w:pStyle w:val="Tabletext"/>
            </w:pPr>
            <w:r w:rsidRPr="00540AB0">
              <w:t>40100</w:t>
            </w:r>
          </w:p>
        </w:tc>
        <w:tc>
          <w:tcPr>
            <w:tcW w:w="3643" w:type="pct"/>
            <w:tcBorders>
              <w:top w:val="single" w:sz="4" w:space="0" w:color="auto"/>
              <w:left w:val="nil"/>
              <w:bottom w:val="single" w:sz="4" w:space="0" w:color="auto"/>
              <w:right w:val="nil"/>
            </w:tcBorders>
            <w:shd w:val="clear" w:color="auto" w:fill="auto"/>
            <w:hideMark/>
          </w:tcPr>
          <w:p w14:paraId="66AECEC3" w14:textId="77777777" w:rsidR="004B2282" w:rsidRPr="00540AB0" w:rsidRDefault="004B2282" w:rsidP="00FC68A1">
            <w:pPr>
              <w:pStyle w:val="Tabletext"/>
            </w:pPr>
            <w:r w:rsidRPr="00540AB0">
              <w:t>Meningocele, excision and closure of (H) (Anaes.) (Assist.)</w:t>
            </w:r>
          </w:p>
        </w:tc>
        <w:tc>
          <w:tcPr>
            <w:tcW w:w="663" w:type="pct"/>
            <w:tcBorders>
              <w:top w:val="single" w:sz="4" w:space="0" w:color="auto"/>
              <w:left w:val="nil"/>
              <w:bottom w:val="single" w:sz="4" w:space="0" w:color="auto"/>
              <w:right w:val="nil"/>
            </w:tcBorders>
            <w:shd w:val="clear" w:color="auto" w:fill="auto"/>
            <w:hideMark/>
          </w:tcPr>
          <w:p w14:paraId="5B3EFB42" w14:textId="540F6A5F" w:rsidR="004B2282" w:rsidRPr="00540AB0" w:rsidRDefault="001936CA" w:rsidP="00FC68A1">
            <w:pPr>
              <w:pStyle w:val="Tabletext"/>
              <w:jc w:val="right"/>
            </w:pPr>
            <w:r>
              <w:t>713.35</w:t>
            </w:r>
          </w:p>
        </w:tc>
      </w:tr>
      <w:tr w:rsidR="004B2282" w:rsidRPr="00540AB0" w14:paraId="00CDF6E4" w14:textId="77777777" w:rsidTr="00FC68A1">
        <w:tc>
          <w:tcPr>
            <w:tcW w:w="694" w:type="pct"/>
            <w:tcBorders>
              <w:top w:val="single" w:sz="4" w:space="0" w:color="auto"/>
              <w:left w:val="nil"/>
              <w:bottom w:val="single" w:sz="4" w:space="0" w:color="auto"/>
              <w:right w:val="nil"/>
            </w:tcBorders>
            <w:shd w:val="clear" w:color="auto" w:fill="auto"/>
            <w:hideMark/>
          </w:tcPr>
          <w:p w14:paraId="400A4860" w14:textId="77777777" w:rsidR="004B2282" w:rsidRPr="00540AB0" w:rsidRDefault="004B2282" w:rsidP="00FC68A1">
            <w:pPr>
              <w:pStyle w:val="Tabletext"/>
            </w:pPr>
            <w:bookmarkStart w:id="1122" w:name="CU_92795097"/>
            <w:bookmarkEnd w:id="1122"/>
            <w:r w:rsidRPr="00540AB0">
              <w:t>40103</w:t>
            </w:r>
          </w:p>
        </w:tc>
        <w:tc>
          <w:tcPr>
            <w:tcW w:w="3643" w:type="pct"/>
            <w:tcBorders>
              <w:top w:val="single" w:sz="4" w:space="0" w:color="auto"/>
              <w:left w:val="nil"/>
              <w:bottom w:val="single" w:sz="4" w:space="0" w:color="auto"/>
              <w:right w:val="nil"/>
            </w:tcBorders>
            <w:shd w:val="clear" w:color="auto" w:fill="auto"/>
            <w:hideMark/>
          </w:tcPr>
          <w:p w14:paraId="65876948" w14:textId="77777777" w:rsidR="004B2282" w:rsidRPr="00540AB0" w:rsidRDefault="004B2282" w:rsidP="00FC68A1">
            <w:pPr>
              <w:pStyle w:val="Tabletext"/>
            </w:pPr>
            <w:r w:rsidRPr="00540AB0">
              <w:t>Myelomeningocele, excision and closure of, including skin flaps or Z plasty, if performed (H) (Anaes.) (Assist.)</w:t>
            </w:r>
          </w:p>
        </w:tc>
        <w:tc>
          <w:tcPr>
            <w:tcW w:w="663" w:type="pct"/>
            <w:tcBorders>
              <w:top w:val="single" w:sz="4" w:space="0" w:color="auto"/>
              <w:left w:val="nil"/>
              <w:bottom w:val="single" w:sz="4" w:space="0" w:color="auto"/>
              <w:right w:val="nil"/>
            </w:tcBorders>
            <w:shd w:val="clear" w:color="auto" w:fill="auto"/>
            <w:hideMark/>
          </w:tcPr>
          <w:p w14:paraId="16DEEA44" w14:textId="6E70B113" w:rsidR="004B2282" w:rsidRPr="00540AB0" w:rsidRDefault="001936CA" w:rsidP="00FC68A1">
            <w:pPr>
              <w:pStyle w:val="Tabletext"/>
              <w:jc w:val="right"/>
            </w:pPr>
            <w:r>
              <w:t>1,046.95</w:t>
            </w:r>
          </w:p>
        </w:tc>
      </w:tr>
      <w:tr w:rsidR="004B2282" w:rsidRPr="00540AB0" w14:paraId="14A003A0" w14:textId="77777777" w:rsidTr="00FC68A1">
        <w:tc>
          <w:tcPr>
            <w:tcW w:w="694" w:type="pct"/>
            <w:tcBorders>
              <w:top w:val="single" w:sz="4" w:space="0" w:color="auto"/>
              <w:left w:val="nil"/>
              <w:bottom w:val="single" w:sz="4" w:space="0" w:color="auto"/>
              <w:right w:val="nil"/>
            </w:tcBorders>
            <w:shd w:val="clear" w:color="auto" w:fill="auto"/>
            <w:hideMark/>
          </w:tcPr>
          <w:p w14:paraId="7885478A" w14:textId="77777777" w:rsidR="004B2282" w:rsidRPr="00540AB0" w:rsidRDefault="004B2282" w:rsidP="00FC68A1">
            <w:pPr>
              <w:pStyle w:val="Tabletext"/>
            </w:pPr>
            <w:r w:rsidRPr="00540AB0">
              <w:t>40106</w:t>
            </w:r>
          </w:p>
        </w:tc>
        <w:tc>
          <w:tcPr>
            <w:tcW w:w="3643" w:type="pct"/>
            <w:tcBorders>
              <w:top w:val="single" w:sz="4" w:space="0" w:color="auto"/>
              <w:left w:val="nil"/>
              <w:bottom w:val="single" w:sz="4" w:space="0" w:color="auto"/>
              <w:right w:val="nil"/>
            </w:tcBorders>
            <w:shd w:val="clear" w:color="auto" w:fill="auto"/>
            <w:hideMark/>
          </w:tcPr>
          <w:p w14:paraId="2C167A9D" w14:textId="77777777" w:rsidR="004B2282" w:rsidRPr="00540AB0" w:rsidRDefault="004B2282" w:rsidP="00FC68A1">
            <w:pPr>
              <w:pStyle w:val="Tabletext"/>
            </w:pPr>
            <w:r w:rsidRPr="00540AB0">
              <w:t>Arnold</w:t>
            </w:r>
            <w:r>
              <w:noBreakHyphen/>
            </w:r>
            <w:r w:rsidRPr="00540AB0">
              <w:t>Chiari malformation, decompression of (H) (Anaes.) (Assist.)</w:t>
            </w:r>
          </w:p>
        </w:tc>
        <w:tc>
          <w:tcPr>
            <w:tcW w:w="663" w:type="pct"/>
            <w:tcBorders>
              <w:top w:val="single" w:sz="4" w:space="0" w:color="auto"/>
              <w:left w:val="nil"/>
              <w:bottom w:val="single" w:sz="4" w:space="0" w:color="auto"/>
              <w:right w:val="nil"/>
            </w:tcBorders>
            <w:shd w:val="clear" w:color="auto" w:fill="auto"/>
            <w:hideMark/>
          </w:tcPr>
          <w:p w14:paraId="756A9340" w14:textId="74461BB0" w:rsidR="004B2282" w:rsidRPr="00540AB0" w:rsidRDefault="001936CA" w:rsidP="00FC68A1">
            <w:pPr>
              <w:pStyle w:val="Tabletext"/>
              <w:jc w:val="right"/>
            </w:pPr>
            <w:r>
              <w:t>1,062.40</w:t>
            </w:r>
          </w:p>
        </w:tc>
      </w:tr>
      <w:tr w:rsidR="004B2282" w:rsidRPr="00540AB0" w14:paraId="082DC3F1" w14:textId="77777777" w:rsidTr="00FC68A1">
        <w:tc>
          <w:tcPr>
            <w:tcW w:w="694" w:type="pct"/>
            <w:tcBorders>
              <w:top w:val="single" w:sz="4" w:space="0" w:color="auto"/>
              <w:left w:val="nil"/>
              <w:bottom w:val="single" w:sz="4" w:space="0" w:color="auto"/>
              <w:right w:val="nil"/>
            </w:tcBorders>
            <w:shd w:val="clear" w:color="auto" w:fill="auto"/>
            <w:hideMark/>
          </w:tcPr>
          <w:p w14:paraId="59B7D0E3" w14:textId="77777777" w:rsidR="004B2282" w:rsidRPr="00540AB0" w:rsidRDefault="004B2282" w:rsidP="00FC68A1">
            <w:pPr>
              <w:pStyle w:val="Tabletext"/>
            </w:pPr>
            <w:r w:rsidRPr="00540AB0">
              <w:t>40109</w:t>
            </w:r>
          </w:p>
        </w:tc>
        <w:tc>
          <w:tcPr>
            <w:tcW w:w="3643" w:type="pct"/>
            <w:tcBorders>
              <w:top w:val="single" w:sz="4" w:space="0" w:color="auto"/>
              <w:left w:val="nil"/>
              <w:bottom w:val="single" w:sz="4" w:space="0" w:color="auto"/>
              <w:right w:val="nil"/>
            </w:tcBorders>
            <w:shd w:val="clear" w:color="auto" w:fill="auto"/>
            <w:hideMark/>
          </w:tcPr>
          <w:p w14:paraId="7BD58468" w14:textId="77777777" w:rsidR="004B2282" w:rsidRPr="00540AB0" w:rsidRDefault="004B2282" w:rsidP="00FC68A1">
            <w:pPr>
              <w:pStyle w:val="Tabletext"/>
            </w:pPr>
            <w:r w:rsidRPr="00540AB0">
              <w:t>Encephalocoele, excision and closure of (H) (Anaes.) (Assist.)</w:t>
            </w:r>
          </w:p>
        </w:tc>
        <w:tc>
          <w:tcPr>
            <w:tcW w:w="663" w:type="pct"/>
            <w:tcBorders>
              <w:top w:val="single" w:sz="4" w:space="0" w:color="auto"/>
              <w:left w:val="nil"/>
              <w:bottom w:val="single" w:sz="4" w:space="0" w:color="auto"/>
              <w:right w:val="nil"/>
            </w:tcBorders>
            <w:shd w:val="clear" w:color="auto" w:fill="auto"/>
            <w:hideMark/>
          </w:tcPr>
          <w:p w14:paraId="494571DB" w14:textId="40A11D75" w:rsidR="004B2282" w:rsidRPr="00540AB0" w:rsidRDefault="001936CA" w:rsidP="00FC68A1">
            <w:pPr>
              <w:pStyle w:val="Tabletext"/>
              <w:jc w:val="right"/>
            </w:pPr>
            <w:r>
              <w:t>1,147.60</w:t>
            </w:r>
          </w:p>
        </w:tc>
      </w:tr>
      <w:tr w:rsidR="004B2282" w:rsidRPr="00540AB0" w14:paraId="7F5A72F1" w14:textId="77777777" w:rsidTr="00FC68A1">
        <w:tc>
          <w:tcPr>
            <w:tcW w:w="694" w:type="pct"/>
            <w:tcBorders>
              <w:top w:val="single" w:sz="4" w:space="0" w:color="auto"/>
              <w:left w:val="nil"/>
              <w:bottom w:val="single" w:sz="4" w:space="0" w:color="auto"/>
              <w:right w:val="nil"/>
            </w:tcBorders>
            <w:shd w:val="clear" w:color="auto" w:fill="auto"/>
            <w:hideMark/>
          </w:tcPr>
          <w:p w14:paraId="5EC29ECF" w14:textId="77777777" w:rsidR="004B2282" w:rsidRPr="00540AB0" w:rsidRDefault="004B2282" w:rsidP="00FC68A1">
            <w:pPr>
              <w:pStyle w:val="Tabletext"/>
            </w:pPr>
            <w:r w:rsidRPr="00540AB0">
              <w:t>40112</w:t>
            </w:r>
          </w:p>
        </w:tc>
        <w:tc>
          <w:tcPr>
            <w:tcW w:w="3643" w:type="pct"/>
            <w:tcBorders>
              <w:top w:val="single" w:sz="4" w:space="0" w:color="auto"/>
              <w:left w:val="nil"/>
              <w:bottom w:val="single" w:sz="4" w:space="0" w:color="auto"/>
              <w:right w:val="nil"/>
            </w:tcBorders>
            <w:shd w:val="clear" w:color="auto" w:fill="auto"/>
            <w:hideMark/>
          </w:tcPr>
          <w:p w14:paraId="6B53561F" w14:textId="77777777" w:rsidR="004B2282" w:rsidRPr="00540AB0" w:rsidRDefault="004B2282" w:rsidP="00FC68A1">
            <w:pPr>
              <w:pStyle w:val="Tabletext"/>
            </w:pPr>
            <w:r w:rsidRPr="00540AB0">
              <w:t>Tethered cord, release of, including lipomeningocele or diastematomyelia (H) (Anaes.) (Assist.)</w:t>
            </w:r>
          </w:p>
        </w:tc>
        <w:tc>
          <w:tcPr>
            <w:tcW w:w="663" w:type="pct"/>
            <w:tcBorders>
              <w:top w:val="single" w:sz="4" w:space="0" w:color="auto"/>
              <w:left w:val="nil"/>
              <w:bottom w:val="single" w:sz="4" w:space="0" w:color="auto"/>
              <w:right w:val="nil"/>
            </w:tcBorders>
            <w:shd w:val="clear" w:color="auto" w:fill="auto"/>
            <w:hideMark/>
          </w:tcPr>
          <w:p w14:paraId="771BC4D1" w14:textId="7FF3E858" w:rsidR="004B2282" w:rsidRPr="00540AB0" w:rsidRDefault="001936CA" w:rsidP="00FC68A1">
            <w:pPr>
              <w:pStyle w:val="Tabletext"/>
              <w:jc w:val="right"/>
            </w:pPr>
            <w:r>
              <w:t>1,473.35</w:t>
            </w:r>
          </w:p>
        </w:tc>
      </w:tr>
      <w:tr w:rsidR="004B2282" w:rsidRPr="00540AB0" w14:paraId="428E7245" w14:textId="77777777" w:rsidTr="00FC68A1">
        <w:tc>
          <w:tcPr>
            <w:tcW w:w="694" w:type="pct"/>
            <w:tcBorders>
              <w:top w:val="single" w:sz="4" w:space="0" w:color="auto"/>
              <w:left w:val="nil"/>
              <w:bottom w:val="single" w:sz="4" w:space="0" w:color="auto"/>
              <w:right w:val="nil"/>
            </w:tcBorders>
            <w:shd w:val="clear" w:color="auto" w:fill="auto"/>
            <w:hideMark/>
          </w:tcPr>
          <w:p w14:paraId="4BF892D8" w14:textId="77777777" w:rsidR="004B2282" w:rsidRPr="00540AB0" w:rsidRDefault="004B2282" w:rsidP="00FC68A1">
            <w:pPr>
              <w:pStyle w:val="Tabletext"/>
            </w:pPr>
            <w:r w:rsidRPr="00540AB0">
              <w:t>40115</w:t>
            </w:r>
          </w:p>
        </w:tc>
        <w:tc>
          <w:tcPr>
            <w:tcW w:w="3643" w:type="pct"/>
            <w:tcBorders>
              <w:top w:val="single" w:sz="4" w:space="0" w:color="auto"/>
              <w:left w:val="nil"/>
              <w:bottom w:val="single" w:sz="4" w:space="0" w:color="auto"/>
              <w:right w:val="nil"/>
            </w:tcBorders>
            <w:shd w:val="clear" w:color="auto" w:fill="auto"/>
            <w:hideMark/>
          </w:tcPr>
          <w:p w14:paraId="1A2635B9" w14:textId="77777777" w:rsidR="004B2282" w:rsidRPr="00540AB0" w:rsidRDefault="004B2282" w:rsidP="00FC68A1">
            <w:pPr>
              <w:pStyle w:val="Tabletext"/>
            </w:pPr>
            <w:r w:rsidRPr="00540AB0">
              <w:t>Craniostenosis, operation for—single suture (H) (Anaes.) (Assist.)</w:t>
            </w:r>
          </w:p>
        </w:tc>
        <w:tc>
          <w:tcPr>
            <w:tcW w:w="663" w:type="pct"/>
            <w:tcBorders>
              <w:top w:val="single" w:sz="4" w:space="0" w:color="auto"/>
              <w:left w:val="nil"/>
              <w:bottom w:val="single" w:sz="4" w:space="0" w:color="auto"/>
              <w:right w:val="nil"/>
            </w:tcBorders>
            <w:shd w:val="clear" w:color="auto" w:fill="auto"/>
            <w:hideMark/>
          </w:tcPr>
          <w:p w14:paraId="46E7B819" w14:textId="4B2565D0" w:rsidR="004B2282" w:rsidRPr="00540AB0" w:rsidRDefault="001936CA" w:rsidP="00FC68A1">
            <w:pPr>
              <w:pStyle w:val="Tabletext"/>
              <w:jc w:val="right"/>
            </w:pPr>
            <w:r>
              <w:t>744.50</w:t>
            </w:r>
          </w:p>
        </w:tc>
      </w:tr>
      <w:tr w:rsidR="004B2282" w:rsidRPr="00540AB0" w14:paraId="70DF77E1" w14:textId="77777777" w:rsidTr="00FC68A1">
        <w:tc>
          <w:tcPr>
            <w:tcW w:w="694" w:type="pct"/>
            <w:tcBorders>
              <w:top w:val="single" w:sz="4" w:space="0" w:color="auto"/>
              <w:left w:val="nil"/>
              <w:bottom w:val="single" w:sz="4" w:space="0" w:color="auto"/>
              <w:right w:val="nil"/>
            </w:tcBorders>
            <w:shd w:val="clear" w:color="auto" w:fill="auto"/>
            <w:hideMark/>
          </w:tcPr>
          <w:p w14:paraId="6DC29D13" w14:textId="77777777" w:rsidR="004B2282" w:rsidRPr="00540AB0" w:rsidRDefault="004B2282" w:rsidP="00FC68A1">
            <w:pPr>
              <w:pStyle w:val="Tabletext"/>
            </w:pPr>
            <w:r w:rsidRPr="00540AB0">
              <w:t>40118</w:t>
            </w:r>
          </w:p>
        </w:tc>
        <w:tc>
          <w:tcPr>
            <w:tcW w:w="3643" w:type="pct"/>
            <w:tcBorders>
              <w:top w:val="single" w:sz="4" w:space="0" w:color="auto"/>
              <w:left w:val="nil"/>
              <w:bottom w:val="single" w:sz="4" w:space="0" w:color="auto"/>
              <w:right w:val="nil"/>
            </w:tcBorders>
            <w:shd w:val="clear" w:color="auto" w:fill="auto"/>
            <w:hideMark/>
          </w:tcPr>
          <w:p w14:paraId="5E10E433" w14:textId="77777777" w:rsidR="004B2282" w:rsidRPr="00540AB0" w:rsidRDefault="004B2282" w:rsidP="00FC68A1">
            <w:pPr>
              <w:pStyle w:val="Tabletext"/>
            </w:pPr>
            <w:r w:rsidRPr="00540AB0">
              <w:t>Craniostenosis, operation for—more than one suture (H) (Anaes.) (Assist.)</w:t>
            </w:r>
          </w:p>
        </w:tc>
        <w:tc>
          <w:tcPr>
            <w:tcW w:w="663" w:type="pct"/>
            <w:tcBorders>
              <w:top w:val="single" w:sz="4" w:space="0" w:color="auto"/>
              <w:left w:val="nil"/>
              <w:bottom w:val="single" w:sz="4" w:space="0" w:color="auto"/>
              <w:right w:val="nil"/>
            </w:tcBorders>
            <w:shd w:val="clear" w:color="auto" w:fill="auto"/>
            <w:hideMark/>
          </w:tcPr>
          <w:p w14:paraId="490F73EF" w14:textId="74BFC17D" w:rsidR="004B2282" w:rsidRPr="00540AB0" w:rsidRDefault="001936CA" w:rsidP="00FC68A1">
            <w:pPr>
              <w:pStyle w:val="Tabletext"/>
              <w:jc w:val="right"/>
            </w:pPr>
            <w:r>
              <w:t>984.85</w:t>
            </w:r>
          </w:p>
        </w:tc>
      </w:tr>
      <w:tr w:rsidR="004B2282" w:rsidRPr="00540AB0" w14:paraId="3C27BE01" w14:textId="77777777" w:rsidTr="00FC68A1">
        <w:tc>
          <w:tcPr>
            <w:tcW w:w="694" w:type="pct"/>
            <w:tcBorders>
              <w:top w:val="single" w:sz="4" w:space="0" w:color="auto"/>
              <w:left w:val="nil"/>
              <w:bottom w:val="single" w:sz="4" w:space="0" w:color="auto"/>
              <w:right w:val="nil"/>
            </w:tcBorders>
            <w:shd w:val="clear" w:color="auto" w:fill="auto"/>
            <w:hideMark/>
          </w:tcPr>
          <w:p w14:paraId="4806EDB2" w14:textId="77777777" w:rsidR="004B2282" w:rsidRPr="00540AB0" w:rsidRDefault="004B2282" w:rsidP="00FC68A1">
            <w:pPr>
              <w:pStyle w:val="Tabletext"/>
            </w:pPr>
            <w:bookmarkStart w:id="1123" w:name="CU_101790989"/>
            <w:bookmarkStart w:id="1124" w:name="CU_107796735"/>
            <w:bookmarkStart w:id="1125" w:name="CU_113792897"/>
            <w:bookmarkStart w:id="1126" w:name="CU_117798587"/>
            <w:bookmarkEnd w:id="1123"/>
            <w:bookmarkEnd w:id="1124"/>
            <w:bookmarkEnd w:id="1125"/>
            <w:bookmarkEnd w:id="1126"/>
            <w:r w:rsidRPr="00540AB0">
              <w:t>40600</w:t>
            </w:r>
          </w:p>
        </w:tc>
        <w:tc>
          <w:tcPr>
            <w:tcW w:w="3643" w:type="pct"/>
            <w:tcBorders>
              <w:top w:val="single" w:sz="4" w:space="0" w:color="auto"/>
              <w:left w:val="nil"/>
              <w:bottom w:val="single" w:sz="4" w:space="0" w:color="auto"/>
              <w:right w:val="nil"/>
            </w:tcBorders>
            <w:shd w:val="clear" w:color="auto" w:fill="auto"/>
            <w:hideMark/>
          </w:tcPr>
          <w:p w14:paraId="4CD9A25A" w14:textId="77777777" w:rsidR="004B2282" w:rsidRPr="00540AB0" w:rsidRDefault="004B2282" w:rsidP="00FC68A1">
            <w:pPr>
              <w:pStyle w:val="Tabletext"/>
            </w:pPr>
            <w:r w:rsidRPr="00540AB0">
              <w:t>Cranioplasty, reconstructive (H) (Anaes.) (Assist.)</w:t>
            </w:r>
          </w:p>
        </w:tc>
        <w:tc>
          <w:tcPr>
            <w:tcW w:w="663" w:type="pct"/>
            <w:tcBorders>
              <w:top w:val="single" w:sz="4" w:space="0" w:color="auto"/>
              <w:left w:val="nil"/>
              <w:bottom w:val="single" w:sz="4" w:space="0" w:color="auto"/>
              <w:right w:val="nil"/>
            </w:tcBorders>
            <w:shd w:val="clear" w:color="auto" w:fill="auto"/>
            <w:hideMark/>
          </w:tcPr>
          <w:p w14:paraId="5436249F" w14:textId="7B6ECBF2" w:rsidR="004B2282" w:rsidRPr="00540AB0" w:rsidRDefault="001936CA" w:rsidP="00FC68A1">
            <w:pPr>
              <w:pStyle w:val="Tabletext"/>
              <w:jc w:val="right"/>
            </w:pPr>
            <w:r>
              <w:t>984.85</w:t>
            </w:r>
          </w:p>
        </w:tc>
      </w:tr>
      <w:tr w:rsidR="004B2282" w:rsidRPr="00540AB0" w14:paraId="6DC5F1B6" w14:textId="77777777" w:rsidTr="00FC68A1">
        <w:tc>
          <w:tcPr>
            <w:tcW w:w="694" w:type="pct"/>
            <w:tcBorders>
              <w:top w:val="single" w:sz="4" w:space="0" w:color="auto"/>
              <w:left w:val="nil"/>
              <w:bottom w:val="single" w:sz="4" w:space="0" w:color="auto"/>
              <w:right w:val="nil"/>
            </w:tcBorders>
            <w:shd w:val="clear" w:color="auto" w:fill="auto"/>
            <w:hideMark/>
          </w:tcPr>
          <w:p w14:paraId="5BB108D3" w14:textId="77777777" w:rsidR="004B2282" w:rsidRPr="00540AB0" w:rsidRDefault="004B2282" w:rsidP="00FC68A1">
            <w:pPr>
              <w:pStyle w:val="Tabletext"/>
            </w:pPr>
            <w:r w:rsidRPr="00540AB0">
              <w:t>40700</w:t>
            </w:r>
          </w:p>
        </w:tc>
        <w:tc>
          <w:tcPr>
            <w:tcW w:w="3643" w:type="pct"/>
            <w:tcBorders>
              <w:top w:val="single" w:sz="4" w:space="0" w:color="auto"/>
              <w:left w:val="nil"/>
              <w:bottom w:val="single" w:sz="4" w:space="0" w:color="auto"/>
              <w:right w:val="nil"/>
            </w:tcBorders>
            <w:shd w:val="clear" w:color="auto" w:fill="auto"/>
            <w:hideMark/>
          </w:tcPr>
          <w:p w14:paraId="31AC660A" w14:textId="77777777" w:rsidR="004B2282" w:rsidRPr="00540AB0" w:rsidRDefault="004B2282" w:rsidP="00FC68A1">
            <w:pPr>
              <w:pStyle w:val="Tabletext"/>
            </w:pPr>
            <w:r w:rsidRPr="00540AB0">
              <w:t>Corpus callosum, anterior section of, for epilepsy (H) (Anaes.) (Assist.)</w:t>
            </w:r>
          </w:p>
        </w:tc>
        <w:tc>
          <w:tcPr>
            <w:tcW w:w="663" w:type="pct"/>
            <w:tcBorders>
              <w:top w:val="single" w:sz="4" w:space="0" w:color="auto"/>
              <w:left w:val="nil"/>
              <w:bottom w:val="single" w:sz="4" w:space="0" w:color="auto"/>
              <w:right w:val="nil"/>
            </w:tcBorders>
            <w:shd w:val="clear" w:color="auto" w:fill="auto"/>
            <w:hideMark/>
          </w:tcPr>
          <w:p w14:paraId="3DD349E0" w14:textId="649306B6" w:rsidR="004B2282" w:rsidRPr="00540AB0" w:rsidRDefault="001936CA" w:rsidP="00FC68A1">
            <w:pPr>
              <w:pStyle w:val="Tabletext"/>
              <w:jc w:val="right"/>
            </w:pPr>
            <w:r>
              <w:t>1,799.15</w:t>
            </w:r>
          </w:p>
        </w:tc>
      </w:tr>
      <w:tr w:rsidR="004B2282" w:rsidRPr="00540AB0" w14:paraId="371A4D16" w14:textId="77777777" w:rsidTr="00FC68A1">
        <w:tc>
          <w:tcPr>
            <w:tcW w:w="694" w:type="pct"/>
            <w:tcBorders>
              <w:top w:val="single" w:sz="4" w:space="0" w:color="auto"/>
              <w:left w:val="nil"/>
              <w:bottom w:val="single" w:sz="4" w:space="0" w:color="auto"/>
              <w:right w:val="nil"/>
            </w:tcBorders>
            <w:shd w:val="clear" w:color="auto" w:fill="auto"/>
          </w:tcPr>
          <w:p w14:paraId="5DD6BD10" w14:textId="77777777" w:rsidR="004B2282" w:rsidRPr="00540AB0" w:rsidRDefault="004B2282" w:rsidP="00FC68A1">
            <w:pPr>
              <w:pStyle w:val="Tabletext"/>
            </w:pPr>
            <w:r w:rsidRPr="00540AB0">
              <w:t>40701</w:t>
            </w:r>
          </w:p>
        </w:tc>
        <w:tc>
          <w:tcPr>
            <w:tcW w:w="3643" w:type="pct"/>
            <w:tcBorders>
              <w:top w:val="single" w:sz="4" w:space="0" w:color="auto"/>
              <w:left w:val="nil"/>
              <w:bottom w:val="single" w:sz="4" w:space="0" w:color="auto"/>
              <w:right w:val="nil"/>
            </w:tcBorders>
            <w:shd w:val="clear" w:color="auto" w:fill="auto"/>
          </w:tcPr>
          <w:p w14:paraId="12200906" w14:textId="77777777" w:rsidR="004B2282" w:rsidRPr="00540AB0" w:rsidRDefault="004B2282" w:rsidP="00FC68A1">
            <w:pPr>
              <w:pStyle w:val="Tabletext"/>
            </w:pPr>
            <w:r w:rsidRPr="00540AB0">
              <w:t>Vagus nerve stimulation therapy through stimulation of the left vagus nerve, subcutaneous placement of electrical pulse generator, for:</w:t>
            </w:r>
          </w:p>
          <w:p w14:paraId="7206E878" w14:textId="77777777" w:rsidR="004B2282" w:rsidRPr="00540AB0" w:rsidRDefault="004B2282" w:rsidP="00FC68A1">
            <w:pPr>
              <w:pStyle w:val="Tablea"/>
            </w:pPr>
            <w:r w:rsidRPr="00540AB0">
              <w:t>(a) management of refractory generalised epilepsy; or</w:t>
            </w:r>
          </w:p>
          <w:p w14:paraId="0E1133C4" w14:textId="77777777" w:rsidR="004B2282" w:rsidRPr="00540AB0" w:rsidRDefault="004B2282" w:rsidP="00FC68A1">
            <w:pPr>
              <w:pStyle w:val="Tablea"/>
            </w:pPr>
            <w:r w:rsidRPr="00540AB0">
              <w:t>(b) treatment of refractory focal epilepsy not suitable for resective epilepsy surgery</w:t>
            </w:r>
          </w:p>
          <w:p w14:paraId="44FB9688" w14:textId="77777777" w:rsidR="004B2282" w:rsidRPr="00540AB0" w:rsidRDefault="004B2282" w:rsidP="00FC68A1">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tcPr>
          <w:p w14:paraId="02CABF52" w14:textId="7775616F" w:rsidR="004B2282" w:rsidRPr="00540AB0" w:rsidRDefault="001936CA" w:rsidP="00FC68A1">
            <w:pPr>
              <w:pStyle w:val="Tabletext"/>
              <w:jc w:val="right"/>
            </w:pPr>
            <w:r>
              <w:t>351.25</w:t>
            </w:r>
          </w:p>
        </w:tc>
      </w:tr>
      <w:tr w:rsidR="004B2282" w:rsidRPr="00540AB0" w14:paraId="4F10AF39" w14:textId="77777777" w:rsidTr="00FC68A1">
        <w:tc>
          <w:tcPr>
            <w:tcW w:w="694" w:type="pct"/>
            <w:tcBorders>
              <w:top w:val="single" w:sz="4" w:space="0" w:color="auto"/>
              <w:left w:val="nil"/>
              <w:bottom w:val="single" w:sz="4" w:space="0" w:color="auto"/>
              <w:right w:val="nil"/>
            </w:tcBorders>
            <w:shd w:val="clear" w:color="auto" w:fill="auto"/>
          </w:tcPr>
          <w:p w14:paraId="070C037D" w14:textId="77777777" w:rsidR="004B2282" w:rsidRPr="00540AB0" w:rsidRDefault="004B2282" w:rsidP="00FC68A1">
            <w:pPr>
              <w:pStyle w:val="Tabletext"/>
            </w:pPr>
            <w:r w:rsidRPr="00540AB0">
              <w:t>40702</w:t>
            </w:r>
          </w:p>
        </w:tc>
        <w:tc>
          <w:tcPr>
            <w:tcW w:w="3643" w:type="pct"/>
            <w:tcBorders>
              <w:top w:val="single" w:sz="4" w:space="0" w:color="auto"/>
              <w:left w:val="nil"/>
              <w:bottom w:val="single" w:sz="4" w:space="0" w:color="auto"/>
              <w:right w:val="nil"/>
            </w:tcBorders>
            <w:shd w:val="clear" w:color="auto" w:fill="auto"/>
          </w:tcPr>
          <w:p w14:paraId="72EE8941" w14:textId="77777777" w:rsidR="004B2282" w:rsidRPr="00540AB0" w:rsidRDefault="004B2282" w:rsidP="00FC68A1">
            <w:pPr>
              <w:pStyle w:val="Tabletext"/>
            </w:pPr>
            <w:r w:rsidRPr="00540AB0">
              <w:t>Vagus nerve stimulation therapy through stimulation of the left vagus nerve, surgical repositioning or removal of electrical pulse generator inserted for:</w:t>
            </w:r>
          </w:p>
          <w:p w14:paraId="44148151" w14:textId="77777777" w:rsidR="004B2282" w:rsidRPr="00540AB0" w:rsidRDefault="004B2282" w:rsidP="00FC68A1">
            <w:pPr>
              <w:pStyle w:val="Tablea"/>
            </w:pPr>
            <w:r w:rsidRPr="00540AB0">
              <w:t>(a) management of refractory generalised epilepsy; or</w:t>
            </w:r>
          </w:p>
          <w:p w14:paraId="61B1E042" w14:textId="77777777" w:rsidR="004B2282" w:rsidRPr="00540AB0" w:rsidRDefault="004B2282" w:rsidP="00FC68A1">
            <w:pPr>
              <w:pStyle w:val="Tablea"/>
            </w:pPr>
            <w:r w:rsidRPr="00540AB0">
              <w:t>(b) treatment of refractory focal epilepsy not suitable for resective epilepsy surgery</w:t>
            </w:r>
          </w:p>
          <w:p w14:paraId="7FF52A06" w14:textId="77777777" w:rsidR="004B2282" w:rsidRPr="00540AB0" w:rsidRDefault="004B2282" w:rsidP="00FC68A1">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tcPr>
          <w:p w14:paraId="7B5A3784" w14:textId="6D27E00C" w:rsidR="004B2282" w:rsidRPr="00540AB0" w:rsidRDefault="001936CA" w:rsidP="00FC68A1">
            <w:pPr>
              <w:pStyle w:val="Tabletext"/>
              <w:jc w:val="right"/>
            </w:pPr>
            <w:r>
              <w:t>164.40</w:t>
            </w:r>
          </w:p>
        </w:tc>
      </w:tr>
      <w:tr w:rsidR="004B2282" w:rsidRPr="00540AB0" w14:paraId="44B54267" w14:textId="77777777" w:rsidTr="00FC68A1">
        <w:tc>
          <w:tcPr>
            <w:tcW w:w="694" w:type="pct"/>
            <w:tcBorders>
              <w:top w:val="single" w:sz="4" w:space="0" w:color="auto"/>
              <w:left w:val="nil"/>
              <w:bottom w:val="single" w:sz="4" w:space="0" w:color="auto"/>
              <w:right w:val="nil"/>
            </w:tcBorders>
            <w:shd w:val="clear" w:color="auto" w:fill="auto"/>
            <w:hideMark/>
          </w:tcPr>
          <w:p w14:paraId="4E1F09AE" w14:textId="77777777" w:rsidR="004B2282" w:rsidRPr="00540AB0" w:rsidRDefault="004B2282" w:rsidP="00FC68A1">
            <w:pPr>
              <w:pStyle w:val="Tabletext"/>
            </w:pPr>
            <w:r w:rsidRPr="00540AB0">
              <w:t>40703</w:t>
            </w:r>
          </w:p>
        </w:tc>
        <w:tc>
          <w:tcPr>
            <w:tcW w:w="3643" w:type="pct"/>
            <w:tcBorders>
              <w:top w:val="single" w:sz="4" w:space="0" w:color="auto"/>
              <w:left w:val="nil"/>
              <w:bottom w:val="single" w:sz="4" w:space="0" w:color="auto"/>
              <w:right w:val="nil"/>
            </w:tcBorders>
            <w:shd w:val="clear" w:color="auto" w:fill="auto"/>
            <w:hideMark/>
          </w:tcPr>
          <w:p w14:paraId="17C3283D" w14:textId="77777777" w:rsidR="004B2282" w:rsidRPr="00540AB0" w:rsidRDefault="004B2282" w:rsidP="00FC68A1">
            <w:pPr>
              <w:pStyle w:val="Tabletext"/>
            </w:pPr>
            <w:r w:rsidRPr="00540AB0">
              <w:t>Corticectomy, topectomy or partial lobectomy for epilepsy (H) (Anaes.) (Assist.)</w:t>
            </w:r>
          </w:p>
        </w:tc>
        <w:tc>
          <w:tcPr>
            <w:tcW w:w="663" w:type="pct"/>
            <w:tcBorders>
              <w:top w:val="single" w:sz="4" w:space="0" w:color="auto"/>
              <w:left w:val="nil"/>
              <w:bottom w:val="single" w:sz="4" w:space="0" w:color="auto"/>
              <w:right w:val="nil"/>
            </w:tcBorders>
            <w:shd w:val="clear" w:color="auto" w:fill="auto"/>
            <w:hideMark/>
          </w:tcPr>
          <w:p w14:paraId="34EB5F56" w14:textId="2DCB2EF6" w:rsidR="004B2282" w:rsidRPr="00540AB0" w:rsidRDefault="001936CA" w:rsidP="00FC68A1">
            <w:pPr>
              <w:pStyle w:val="Tabletext"/>
              <w:jc w:val="right"/>
            </w:pPr>
            <w:r>
              <w:t>1,512.10</w:t>
            </w:r>
          </w:p>
        </w:tc>
      </w:tr>
      <w:tr w:rsidR="004B2282" w:rsidRPr="00540AB0" w14:paraId="468A8E66" w14:textId="77777777" w:rsidTr="00FC68A1">
        <w:tc>
          <w:tcPr>
            <w:tcW w:w="694" w:type="pct"/>
            <w:tcBorders>
              <w:top w:val="single" w:sz="4" w:space="0" w:color="auto"/>
              <w:left w:val="nil"/>
              <w:bottom w:val="single" w:sz="4" w:space="0" w:color="auto"/>
              <w:right w:val="nil"/>
            </w:tcBorders>
            <w:shd w:val="clear" w:color="auto" w:fill="auto"/>
          </w:tcPr>
          <w:p w14:paraId="78C1534A" w14:textId="77777777" w:rsidR="004B2282" w:rsidRPr="00540AB0" w:rsidRDefault="004B2282" w:rsidP="00FC68A1">
            <w:pPr>
              <w:pStyle w:val="Tabletext"/>
            </w:pPr>
            <w:r w:rsidRPr="00540AB0">
              <w:t>40704</w:t>
            </w:r>
          </w:p>
        </w:tc>
        <w:tc>
          <w:tcPr>
            <w:tcW w:w="3643" w:type="pct"/>
            <w:tcBorders>
              <w:top w:val="single" w:sz="4" w:space="0" w:color="auto"/>
              <w:left w:val="nil"/>
              <w:bottom w:val="single" w:sz="4" w:space="0" w:color="auto"/>
              <w:right w:val="nil"/>
            </w:tcBorders>
            <w:shd w:val="clear" w:color="auto" w:fill="auto"/>
          </w:tcPr>
          <w:p w14:paraId="2BA530F9" w14:textId="77777777" w:rsidR="004B2282" w:rsidRPr="00540AB0" w:rsidRDefault="004B2282" w:rsidP="00FC68A1">
            <w:pPr>
              <w:pStyle w:val="Tabletext"/>
            </w:pPr>
            <w:r w:rsidRPr="00540AB0">
              <w:t>Vagus nerve stimulation therapy through stimulation of the left vagus nerve, surgical placement of lead, including connection of lead to left vagus nerve and intra</w:t>
            </w:r>
            <w:r>
              <w:noBreakHyphen/>
            </w:r>
            <w:r w:rsidRPr="00540AB0">
              <w:t>operative test stimulation, for:</w:t>
            </w:r>
          </w:p>
          <w:p w14:paraId="7B549A4B" w14:textId="77777777" w:rsidR="004B2282" w:rsidRPr="00540AB0" w:rsidRDefault="004B2282" w:rsidP="00FC68A1">
            <w:pPr>
              <w:pStyle w:val="Tablea"/>
            </w:pPr>
            <w:r w:rsidRPr="00540AB0">
              <w:t>(a) management of refractory generalised epilepsy; or</w:t>
            </w:r>
          </w:p>
          <w:p w14:paraId="77B02747" w14:textId="77777777" w:rsidR="004B2282" w:rsidRPr="00540AB0" w:rsidRDefault="004B2282" w:rsidP="00FC68A1">
            <w:pPr>
              <w:pStyle w:val="Tablea"/>
            </w:pPr>
            <w:r w:rsidRPr="00540AB0">
              <w:t>(b) treatment of refractory focal epilepsy not suitable for resective epilepsy surgery</w:t>
            </w:r>
          </w:p>
          <w:p w14:paraId="3BDFCEB2" w14:textId="77777777" w:rsidR="004B2282" w:rsidRPr="00540AB0" w:rsidRDefault="004B2282" w:rsidP="00FC68A1">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tcPr>
          <w:p w14:paraId="14095EE7" w14:textId="66D55DEB" w:rsidR="004B2282" w:rsidRPr="00540AB0" w:rsidRDefault="001936CA" w:rsidP="00FC68A1">
            <w:pPr>
              <w:pStyle w:val="Tabletext"/>
              <w:jc w:val="right"/>
            </w:pPr>
            <w:r>
              <w:t>695.20</w:t>
            </w:r>
          </w:p>
        </w:tc>
      </w:tr>
      <w:tr w:rsidR="004B2282" w:rsidRPr="00540AB0" w14:paraId="1E0036D0" w14:textId="77777777" w:rsidTr="00FC68A1">
        <w:tc>
          <w:tcPr>
            <w:tcW w:w="694" w:type="pct"/>
            <w:tcBorders>
              <w:top w:val="single" w:sz="4" w:space="0" w:color="auto"/>
              <w:left w:val="nil"/>
              <w:bottom w:val="single" w:sz="4" w:space="0" w:color="auto"/>
              <w:right w:val="nil"/>
            </w:tcBorders>
            <w:shd w:val="clear" w:color="auto" w:fill="auto"/>
          </w:tcPr>
          <w:p w14:paraId="4C85A7A9" w14:textId="77777777" w:rsidR="004B2282" w:rsidRPr="00540AB0" w:rsidRDefault="004B2282" w:rsidP="00FC68A1">
            <w:pPr>
              <w:pStyle w:val="Tabletext"/>
            </w:pPr>
            <w:r w:rsidRPr="00540AB0">
              <w:lastRenderedPageBreak/>
              <w:t>40705</w:t>
            </w:r>
          </w:p>
        </w:tc>
        <w:tc>
          <w:tcPr>
            <w:tcW w:w="3643" w:type="pct"/>
            <w:tcBorders>
              <w:top w:val="single" w:sz="4" w:space="0" w:color="auto"/>
              <w:left w:val="nil"/>
              <w:bottom w:val="single" w:sz="4" w:space="0" w:color="auto"/>
              <w:right w:val="nil"/>
            </w:tcBorders>
            <w:shd w:val="clear" w:color="auto" w:fill="auto"/>
          </w:tcPr>
          <w:p w14:paraId="3E7DD89C" w14:textId="77777777" w:rsidR="004B2282" w:rsidRPr="00540AB0" w:rsidRDefault="004B2282" w:rsidP="00FC68A1">
            <w:pPr>
              <w:pStyle w:val="Tabletext"/>
            </w:pPr>
            <w:r w:rsidRPr="00540AB0">
              <w:t>Vagus nerve stimulation therapy through stimulation of the left vagus nerve, surgical repositioning or removal of lead attached to left vagus nerve for:</w:t>
            </w:r>
          </w:p>
          <w:p w14:paraId="7CEBA6D2" w14:textId="77777777" w:rsidR="004B2282" w:rsidRPr="00540AB0" w:rsidRDefault="004B2282" w:rsidP="00FC68A1">
            <w:pPr>
              <w:pStyle w:val="Tablea"/>
            </w:pPr>
            <w:r w:rsidRPr="00540AB0">
              <w:t>(a) management of refractory generalised epilepsy; or</w:t>
            </w:r>
          </w:p>
          <w:p w14:paraId="776BB16F" w14:textId="77777777" w:rsidR="004B2282" w:rsidRPr="00540AB0" w:rsidRDefault="004B2282" w:rsidP="00FC68A1">
            <w:pPr>
              <w:pStyle w:val="Tablea"/>
            </w:pPr>
            <w:r w:rsidRPr="00540AB0">
              <w:t>(b) treatment of refractory focal epilepsy not suitable for resective epilepsy surgery</w:t>
            </w:r>
          </w:p>
          <w:p w14:paraId="7982E5EF" w14:textId="77777777" w:rsidR="004B2282" w:rsidRPr="00540AB0" w:rsidRDefault="004B2282" w:rsidP="00FC68A1">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tcPr>
          <w:p w14:paraId="2DBBF058" w14:textId="2280F64F" w:rsidR="004B2282" w:rsidRPr="00540AB0" w:rsidRDefault="001936CA" w:rsidP="00FC68A1">
            <w:pPr>
              <w:pStyle w:val="Tabletext"/>
              <w:jc w:val="right"/>
            </w:pPr>
            <w:r>
              <w:t>624.30</w:t>
            </w:r>
          </w:p>
        </w:tc>
      </w:tr>
      <w:tr w:rsidR="004B2282" w:rsidRPr="00540AB0" w14:paraId="360422F0" w14:textId="77777777" w:rsidTr="00FC68A1">
        <w:tc>
          <w:tcPr>
            <w:tcW w:w="694" w:type="pct"/>
            <w:tcBorders>
              <w:top w:val="single" w:sz="4" w:space="0" w:color="auto"/>
              <w:left w:val="nil"/>
              <w:bottom w:val="single" w:sz="4" w:space="0" w:color="auto"/>
              <w:right w:val="nil"/>
            </w:tcBorders>
            <w:shd w:val="clear" w:color="auto" w:fill="auto"/>
            <w:hideMark/>
          </w:tcPr>
          <w:p w14:paraId="0943910C" w14:textId="77777777" w:rsidR="004B2282" w:rsidRPr="00540AB0" w:rsidRDefault="004B2282" w:rsidP="00FC68A1">
            <w:pPr>
              <w:pStyle w:val="Tabletext"/>
            </w:pPr>
            <w:r w:rsidRPr="00540AB0">
              <w:t>40706</w:t>
            </w:r>
          </w:p>
        </w:tc>
        <w:tc>
          <w:tcPr>
            <w:tcW w:w="3643" w:type="pct"/>
            <w:tcBorders>
              <w:top w:val="single" w:sz="4" w:space="0" w:color="auto"/>
              <w:left w:val="nil"/>
              <w:bottom w:val="single" w:sz="4" w:space="0" w:color="auto"/>
              <w:right w:val="nil"/>
            </w:tcBorders>
            <w:shd w:val="clear" w:color="auto" w:fill="auto"/>
            <w:hideMark/>
          </w:tcPr>
          <w:p w14:paraId="002037C7" w14:textId="77777777" w:rsidR="004B2282" w:rsidRPr="00540AB0" w:rsidRDefault="004B2282" w:rsidP="00FC68A1">
            <w:pPr>
              <w:pStyle w:val="Tabletext"/>
            </w:pPr>
            <w:r w:rsidRPr="00540AB0">
              <w:t>Hemispherectomy for intractable epilepsy (Anaes.) (Assist.)</w:t>
            </w:r>
          </w:p>
        </w:tc>
        <w:tc>
          <w:tcPr>
            <w:tcW w:w="663" w:type="pct"/>
            <w:tcBorders>
              <w:top w:val="single" w:sz="4" w:space="0" w:color="auto"/>
              <w:left w:val="nil"/>
              <w:bottom w:val="single" w:sz="4" w:space="0" w:color="auto"/>
              <w:right w:val="nil"/>
            </w:tcBorders>
            <w:shd w:val="clear" w:color="auto" w:fill="auto"/>
            <w:hideMark/>
          </w:tcPr>
          <w:p w14:paraId="6F088C88" w14:textId="48760ACB" w:rsidR="004B2282" w:rsidRPr="00540AB0" w:rsidRDefault="001936CA" w:rsidP="00FC68A1">
            <w:pPr>
              <w:pStyle w:val="Tabletext"/>
              <w:jc w:val="right"/>
            </w:pPr>
            <w:r>
              <w:t>2,210.05</w:t>
            </w:r>
          </w:p>
        </w:tc>
      </w:tr>
      <w:tr w:rsidR="004B2282" w:rsidRPr="00540AB0" w14:paraId="22950670" w14:textId="77777777" w:rsidTr="00FC68A1">
        <w:tc>
          <w:tcPr>
            <w:tcW w:w="694" w:type="pct"/>
            <w:tcBorders>
              <w:top w:val="single" w:sz="4" w:space="0" w:color="auto"/>
              <w:left w:val="nil"/>
              <w:bottom w:val="single" w:sz="4" w:space="0" w:color="auto"/>
              <w:right w:val="nil"/>
            </w:tcBorders>
            <w:shd w:val="clear" w:color="auto" w:fill="auto"/>
          </w:tcPr>
          <w:p w14:paraId="57BD17D8" w14:textId="77777777" w:rsidR="004B2282" w:rsidRPr="00540AB0" w:rsidRDefault="004B2282" w:rsidP="00FC68A1">
            <w:pPr>
              <w:pStyle w:val="Tabletext"/>
            </w:pPr>
            <w:r w:rsidRPr="00540AB0">
              <w:t>40707</w:t>
            </w:r>
          </w:p>
        </w:tc>
        <w:tc>
          <w:tcPr>
            <w:tcW w:w="3643" w:type="pct"/>
            <w:tcBorders>
              <w:top w:val="single" w:sz="4" w:space="0" w:color="auto"/>
              <w:left w:val="nil"/>
              <w:bottom w:val="single" w:sz="4" w:space="0" w:color="auto"/>
              <w:right w:val="nil"/>
            </w:tcBorders>
            <w:shd w:val="clear" w:color="auto" w:fill="auto"/>
          </w:tcPr>
          <w:p w14:paraId="0C489E53" w14:textId="77777777" w:rsidR="004B2282" w:rsidRPr="00540AB0" w:rsidRDefault="004B2282" w:rsidP="00FC68A1">
            <w:pPr>
              <w:pStyle w:val="Tabletext"/>
            </w:pPr>
            <w:r w:rsidRPr="00540AB0">
              <w:t>Vagus nerve stimulation therapy through stimulation of the left vagus nerve, electrical analysis and programming of vagus nerve stimulation therapy device using external wand, for:</w:t>
            </w:r>
          </w:p>
          <w:p w14:paraId="58EE9C5C" w14:textId="77777777" w:rsidR="004B2282" w:rsidRPr="00540AB0" w:rsidRDefault="004B2282" w:rsidP="00FC68A1">
            <w:pPr>
              <w:pStyle w:val="Tablea"/>
            </w:pPr>
            <w:r w:rsidRPr="00540AB0">
              <w:t>(a) management of refractory generalised epilepsy; or</w:t>
            </w:r>
          </w:p>
          <w:p w14:paraId="54F156D4" w14:textId="77777777" w:rsidR="004B2282" w:rsidRPr="00540AB0" w:rsidRDefault="004B2282" w:rsidP="00FC68A1">
            <w:pPr>
              <w:pStyle w:val="Tablea"/>
            </w:pPr>
            <w:r w:rsidRPr="00540AB0">
              <w:t>(b) treatment of refractory focal epilepsy not suitable for resective epilepsy surgery</w:t>
            </w:r>
          </w:p>
        </w:tc>
        <w:tc>
          <w:tcPr>
            <w:tcW w:w="663" w:type="pct"/>
            <w:tcBorders>
              <w:top w:val="single" w:sz="4" w:space="0" w:color="auto"/>
              <w:left w:val="nil"/>
              <w:bottom w:val="single" w:sz="4" w:space="0" w:color="auto"/>
              <w:right w:val="nil"/>
            </w:tcBorders>
            <w:shd w:val="clear" w:color="auto" w:fill="auto"/>
          </w:tcPr>
          <w:p w14:paraId="499CE1F3" w14:textId="7388DC45" w:rsidR="004B2282" w:rsidRPr="00540AB0" w:rsidRDefault="001936CA" w:rsidP="00FC68A1">
            <w:pPr>
              <w:pStyle w:val="Tabletext"/>
              <w:jc w:val="right"/>
            </w:pPr>
            <w:r>
              <w:t>195.65</w:t>
            </w:r>
          </w:p>
        </w:tc>
      </w:tr>
      <w:tr w:rsidR="004B2282" w:rsidRPr="00540AB0" w14:paraId="5D26CC9C" w14:textId="77777777" w:rsidTr="00FC68A1">
        <w:tc>
          <w:tcPr>
            <w:tcW w:w="694" w:type="pct"/>
            <w:tcBorders>
              <w:top w:val="single" w:sz="4" w:space="0" w:color="auto"/>
              <w:left w:val="nil"/>
              <w:bottom w:val="single" w:sz="4" w:space="0" w:color="auto"/>
              <w:right w:val="nil"/>
            </w:tcBorders>
            <w:shd w:val="clear" w:color="auto" w:fill="auto"/>
          </w:tcPr>
          <w:p w14:paraId="4A24C463" w14:textId="77777777" w:rsidR="004B2282" w:rsidRPr="00540AB0" w:rsidRDefault="004B2282" w:rsidP="00FC68A1">
            <w:pPr>
              <w:pStyle w:val="Tabletext"/>
            </w:pPr>
            <w:r w:rsidRPr="00540AB0">
              <w:t>40708</w:t>
            </w:r>
          </w:p>
        </w:tc>
        <w:tc>
          <w:tcPr>
            <w:tcW w:w="3643" w:type="pct"/>
            <w:tcBorders>
              <w:top w:val="single" w:sz="4" w:space="0" w:color="auto"/>
              <w:left w:val="nil"/>
              <w:bottom w:val="single" w:sz="4" w:space="0" w:color="auto"/>
              <w:right w:val="nil"/>
            </w:tcBorders>
            <w:shd w:val="clear" w:color="auto" w:fill="auto"/>
          </w:tcPr>
          <w:p w14:paraId="7F8EF1A9" w14:textId="77777777" w:rsidR="004B2282" w:rsidRPr="00540AB0" w:rsidRDefault="004B2282" w:rsidP="00FC68A1">
            <w:pPr>
              <w:pStyle w:val="Tabletext"/>
            </w:pPr>
            <w:r w:rsidRPr="00540AB0">
              <w:t>Vagus nerve stimulation therapy through stimulation of the left vagus nerve, surgical replacement of battery in electrical pulse generator inserted for:</w:t>
            </w:r>
          </w:p>
          <w:p w14:paraId="29D9EF96" w14:textId="77777777" w:rsidR="004B2282" w:rsidRPr="00540AB0" w:rsidRDefault="004B2282" w:rsidP="00FC68A1">
            <w:pPr>
              <w:pStyle w:val="Tablea"/>
            </w:pPr>
            <w:r w:rsidRPr="00540AB0">
              <w:t>(a) management of refractory generalised epilepsy; or</w:t>
            </w:r>
          </w:p>
          <w:p w14:paraId="28C90577" w14:textId="77777777" w:rsidR="004B2282" w:rsidRPr="00540AB0" w:rsidRDefault="004B2282" w:rsidP="00FC68A1">
            <w:pPr>
              <w:pStyle w:val="Tablea"/>
            </w:pPr>
            <w:r w:rsidRPr="00540AB0">
              <w:t>(b) treatment of refractory focal epilepsy not suitable for resective epilepsy surgery</w:t>
            </w:r>
          </w:p>
          <w:p w14:paraId="42E37402" w14:textId="77777777" w:rsidR="004B2282" w:rsidRPr="00540AB0" w:rsidRDefault="004B2282" w:rsidP="00FC68A1">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tcPr>
          <w:p w14:paraId="2AE63909" w14:textId="64772AB1" w:rsidR="004B2282" w:rsidRPr="00540AB0" w:rsidRDefault="001936CA" w:rsidP="00FC68A1">
            <w:pPr>
              <w:pStyle w:val="Tabletext"/>
              <w:jc w:val="right"/>
            </w:pPr>
            <w:r>
              <w:t>351.25</w:t>
            </w:r>
          </w:p>
        </w:tc>
      </w:tr>
      <w:tr w:rsidR="004B2282" w:rsidRPr="00540AB0" w14:paraId="05665124" w14:textId="77777777" w:rsidTr="00FC68A1">
        <w:tc>
          <w:tcPr>
            <w:tcW w:w="694" w:type="pct"/>
            <w:tcBorders>
              <w:top w:val="single" w:sz="4" w:space="0" w:color="auto"/>
              <w:left w:val="nil"/>
              <w:bottom w:val="single" w:sz="4" w:space="0" w:color="auto"/>
              <w:right w:val="nil"/>
            </w:tcBorders>
            <w:shd w:val="clear" w:color="auto" w:fill="auto"/>
            <w:hideMark/>
          </w:tcPr>
          <w:p w14:paraId="34845B4F" w14:textId="77777777" w:rsidR="004B2282" w:rsidRPr="00540AB0" w:rsidRDefault="004B2282" w:rsidP="00FC68A1">
            <w:pPr>
              <w:pStyle w:val="Tabletext"/>
            </w:pPr>
            <w:r w:rsidRPr="00540AB0">
              <w:t>40709</w:t>
            </w:r>
          </w:p>
        </w:tc>
        <w:tc>
          <w:tcPr>
            <w:tcW w:w="3643" w:type="pct"/>
            <w:tcBorders>
              <w:top w:val="single" w:sz="4" w:space="0" w:color="auto"/>
              <w:left w:val="nil"/>
              <w:bottom w:val="single" w:sz="4" w:space="0" w:color="auto"/>
              <w:right w:val="nil"/>
            </w:tcBorders>
            <w:shd w:val="clear" w:color="auto" w:fill="auto"/>
            <w:hideMark/>
          </w:tcPr>
          <w:p w14:paraId="54AFA8FC" w14:textId="77777777" w:rsidR="004B2282" w:rsidRPr="00540AB0" w:rsidRDefault="004B2282" w:rsidP="00FC68A1">
            <w:pPr>
              <w:pStyle w:val="Tabletext"/>
            </w:pPr>
            <w:r w:rsidRPr="00540AB0">
              <w:t>Burr</w:t>
            </w:r>
            <w:r>
              <w:noBreakHyphen/>
            </w:r>
            <w:r w:rsidRPr="00540AB0">
              <w:t>hole placement of intracranial depth or surface electrodes (H) (Anaes.) (Assist.)</w:t>
            </w:r>
          </w:p>
        </w:tc>
        <w:tc>
          <w:tcPr>
            <w:tcW w:w="663" w:type="pct"/>
            <w:tcBorders>
              <w:top w:val="single" w:sz="4" w:space="0" w:color="auto"/>
              <w:left w:val="nil"/>
              <w:bottom w:val="single" w:sz="4" w:space="0" w:color="auto"/>
              <w:right w:val="nil"/>
            </w:tcBorders>
            <w:shd w:val="clear" w:color="auto" w:fill="auto"/>
            <w:hideMark/>
          </w:tcPr>
          <w:p w14:paraId="71F2A9BB" w14:textId="4AADAA3B" w:rsidR="004B2282" w:rsidRPr="00540AB0" w:rsidRDefault="001936CA" w:rsidP="00FC68A1">
            <w:pPr>
              <w:pStyle w:val="Tabletext"/>
              <w:jc w:val="right"/>
            </w:pPr>
            <w:r>
              <w:t>535.20</w:t>
            </w:r>
          </w:p>
        </w:tc>
      </w:tr>
      <w:tr w:rsidR="004B2282" w:rsidRPr="00540AB0" w14:paraId="7FE8EE3A" w14:textId="77777777" w:rsidTr="00FC68A1">
        <w:tc>
          <w:tcPr>
            <w:tcW w:w="694" w:type="pct"/>
            <w:tcBorders>
              <w:top w:val="single" w:sz="4" w:space="0" w:color="auto"/>
              <w:left w:val="nil"/>
              <w:bottom w:val="single" w:sz="4" w:space="0" w:color="auto"/>
              <w:right w:val="nil"/>
            </w:tcBorders>
            <w:shd w:val="clear" w:color="auto" w:fill="auto"/>
            <w:hideMark/>
          </w:tcPr>
          <w:p w14:paraId="41437C43" w14:textId="77777777" w:rsidR="004B2282" w:rsidRPr="00540AB0" w:rsidRDefault="004B2282" w:rsidP="00FC68A1">
            <w:pPr>
              <w:pStyle w:val="Tabletext"/>
            </w:pPr>
            <w:bookmarkStart w:id="1127" w:name="CU_127794670"/>
            <w:bookmarkEnd w:id="1127"/>
            <w:r w:rsidRPr="00540AB0">
              <w:t>40712</w:t>
            </w:r>
          </w:p>
        </w:tc>
        <w:tc>
          <w:tcPr>
            <w:tcW w:w="3643" w:type="pct"/>
            <w:tcBorders>
              <w:top w:val="single" w:sz="4" w:space="0" w:color="auto"/>
              <w:left w:val="nil"/>
              <w:bottom w:val="single" w:sz="4" w:space="0" w:color="auto"/>
              <w:right w:val="nil"/>
            </w:tcBorders>
            <w:shd w:val="clear" w:color="auto" w:fill="auto"/>
            <w:hideMark/>
          </w:tcPr>
          <w:p w14:paraId="5502FA4B" w14:textId="77777777" w:rsidR="004B2282" w:rsidRPr="00540AB0" w:rsidRDefault="004B2282" w:rsidP="00FC68A1">
            <w:pPr>
              <w:pStyle w:val="Tabletext"/>
            </w:pPr>
            <w:r w:rsidRPr="00540AB0">
              <w:t>Intracranial electrode placement via craniotomy (H) (Anaes.) (Assist.)</w:t>
            </w:r>
          </w:p>
        </w:tc>
        <w:tc>
          <w:tcPr>
            <w:tcW w:w="663" w:type="pct"/>
            <w:tcBorders>
              <w:top w:val="single" w:sz="4" w:space="0" w:color="auto"/>
              <w:left w:val="nil"/>
              <w:bottom w:val="single" w:sz="4" w:space="0" w:color="auto"/>
              <w:right w:val="nil"/>
            </w:tcBorders>
            <w:shd w:val="clear" w:color="auto" w:fill="auto"/>
            <w:hideMark/>
          </w:tcPr>
          <w:p w14:paraId="6E48F4EC" w14:textId="036882C9" w:rsidR="004B2282" w:rsidRPr="00540AB0" w:rsidRDefault="001936CA" w:rsidP="00FC68A1">
            <w:pPr>
              <w:pStyle w:val="Tabletext"/>
              <w:jc w:val="right"/>
            </w:pPr>
            <w:r>
              <w:t>1,077.85</w:t>
            </w:r>
          </w:p>
        </w:tc>
      </w:tr>
      <w:tr w:rsidR="004B2282" w:rsidRPr="00540AB0" w14:paraId="225F9B7B" w14:textId="77777777" w:rsidTr="00FC68A1">
        <w:tc>
          <w:tcPr>
            <w:tcW w:w="694" w:type="pct"/>
            <w:tcBorders>
              <w:top w:val="single" w:sz="4" w:space="0" w:color="auto"/>
              <w:left w:val="nil"/>
              <w:bottom w:val="single" w:sz="4" w:space="0" w:color="auto"/>
              <w:right w:val="nil"/>
            </w:tcBorders>
            <w:shd w:val="clear" w:color="auto" w:fill="auto"/>
            <w:hideMark/>
          </w:tcPr>
          <w:p w14:paraId="260827E0" w14:textId="77777777" w:rsidR="004B2282" w:rsidRPr="00540AB0" w:rsidRDefault="004B2282" w:rsidP="00FC68A1">
            <w:pPr>
              <w:pStyle w:val="Tabletext"/>
              <w:rPr>
                <w:snapToGrid w:val="0"/>
              </w:rPr>
            </w:pPr>
            <w:r w:rsidRPr="00540AB0">
              <w:rPr>
                <w:snapToGrid w:val="0"/>
              </w:rPr>
              <w:t>40800</w:t>
            </w:r>
          </w:p>
        </w:tc>
        <w:tc>
          <w:tcPr>
            <w:tcW w:w="3643" w:type="pct"/>
            <w:tcBorders>
              <w:top w:val="single" w:sz="4" w:space="0" w:color="auto"/>
              <w:left w:val="nil"/>
              <w:bottom w:val="single" w:sz="4" w:space="0" w:color="auto"/>
              <w:right w:val="nil"/>
            </w:tcBorders>
            <w:shd w:val="clear" w:color="auto" w:fill="auto"/>
            <w:hideMark/>
          </w:tcPr>
          <w:p w14:paraId="21EE7925" w14:textId="77777777" w:rsidR="004B2282" w:rsidRPr="00540AB0" w:rsidRDefault="004B2282" w:rsidP="00FC68A1">
            <w:pPr>
              <w:pStyle w:val="Tabletext"/>
              <w:rPr>
                <w:snapToGrid w:val="0"/>
              </w:rPr>
            </w:pPr>
            <w:r w:rsidRPr="00540AB0">
              <w:rPr>
                <w:snapToGrid w:val="0"/>
              </w:rPr>
              <w:t>Stereotactic anatomical localisation, as an independent procedure (Anaes.) (Assist.)</w:t>
            </w:r>
          </w:p>
        </w:tc>
        <w:tc>
          <w:tcPr>
            <w:tcW w:w="663" w:type="pct"/>
            <w:tcBorders>
              <w:top w:val="single" w:sz="4" w:space="0" w:color="auto"/>
              <w:left w:val="nil"/>
              <w:bottom w:val="single" w:sz="4" w:space="0" w:color="auto"/>
              <w:right w:val="nil"/>
            </w:tcBorders>
            <w:shd w:val="clear" w:color="auto" w:fill="auto"/>
            <w:hideMark/>
          </w:tcPr>
          <w:p w14:paraId="54AA3FD4" w14:textId="5B6E1B54" w:rsidR="004B2282" w:rsidRPr="00540AB0" w:rsidRDefault="001936CA" w:rsidP="00FC68A1">
            <w:pPr>
              <w:pStyle w:val="Tabletext"/>
              <w:jc w:val="right"/>
            </w:pPr>
            <w:r>
              <w:t>658.60</w:t>
            </w:r>
          </w:p>
        </w:tc>
      </w:tr>
      <w:tr w:rsidR="004B2282" w:rsidRPr="00540AB0" w14:paraId="294C27B0" w14:textId="77777777" w:rsidTr="00FC68A1">
        <w:tc>
          <w:tcPr>
            <w:tcW w:w="694" w:type="pct"/>
            <w:tcBorders>
              <w:top w:val="single" w:sz="4" w:space="0" w:color="auto"/>
              <w:left w:val="nil"/>
              <w:bottom w:val="single" w:sz="4" w:space="0" w:color="auto"/>
              <w:right w:val="nil"/>
            </w:tcBorders>
            <w:shd w:val="clear" w:color="auto" w:fill="auto"/>
            <w:hideMark/>
          </w:tcPr>
          <w:p w14:paraId="48DC9400" w14:textId="77777777" w:rsidR="004B2282" w:rsidRPr="00540AB0" w:rsidRDefault="004B2282" w:rsidP="00FC68A1">
            <w:pPr>
              <w:pStyle w:val="Tabletext"/>
            </w:pPr>
            <w:r w:rsidRPr="00540AB0">
              <w:t>40801</w:t>
            </w:r>
          </w:p>
        </w:tc>
        <w:tc>
          <w:tcPr>
            <w:tcW w:w="3643" w:type="pct"/>
            <w:tcBorders>
              <w:top w:val="single" w:sz="4" w:space="0" w:color="auto"/>
              <w:left w:val="nil"/>
              <w:bottom w:val="single" w:sz="4" w:space="0" w:color="auto"/>
              <w:right w:val="nil"/>
            </w:tcBorders>
            <w:shd w:val="clear" w:color="auto" w:fill="auto"/>
            <w:hideMark/>
          </w:tcPr>
          <w:p w14:paraId="5126A76E" w14:textId="77777777" w:rsidR="004B2282" w:rsidRPr="00540AB0" w:rsidRDefault="004B2282" w:rsidP="00FC68A1">
            <w:pPr>
              <w:pStyle w:val="Tabletext"/>
            </w:pPr>
            <w:r w:rsidRPr="00540AB0">
              <w:t>Functional stereotactic procedure, including computer assisted anatomical localisation, physiological localisation and lesion production in the basal ganglia, brain stem or deep white matter tracts, other than a service associated with deep brain stimulation for Parkinson’s disease, essential tremor or dystonia (H) (Anaes.) (Assist.)</w:t>
            </w:r>
          </w:p>
        </w:tc>
        <w:tc>
          <w:tcPr>
            <w:tcW w:w="663" w:type="pct"/>
            <w:tcBorders>
              <w:top w:val="single" w:sz="4" w:space="0" w:color="auto"/>
              <w:left w:val="nil"/>
              <w:bottom w:val="single" w:sz="4" w:space="0" w:color="auto"/>
              <w:right w:val="nil"/>
            </w:tcBorders>
            <w:shd w:val="clear" w:color="auto" w:fill="auto"/>
            <w:hideMark/>
          </w:tcPr>
          <w:p w14:paraId="52F20239" w14:textId="2A1B5C34" w:rsidR="004B2282" w:rsidRPr="00540AB0" w:rsidRDefault="001936CA" w:rsidP="00FC68A1">
            <w:pPr>
              <w:pStyle w:val="Tabletext"/>
              <w:jc w:val="right"/>
            </w:pPr>
            <w:r>
              <w:t>1,800.35</w:t>
            </w:r>
          </w:p>
        </w:tc>
      </w:tr>
      <w:tr w:rsidR="004B2282" w:rsidRPr="00540AB0" w14:paraId="57EA3603" w14:textId="77777777" w:rsidTr="00FC68A1">
        <w:tc>
          <w:tcPr>
            <w:tcW w:w="694" w:type="pct"/>
            <w:tcBorders>
              <w:top w:val="single" w:sz="4" w:space="0" w:color="auto"/>
              <w:left w:val="nil"/>
              <w:bottom w:val="single" w:sz="4" w:space="0" w:color="auto"/>
              <w:right w:val="nil"/>
            </w:tcBorders>
            <w:shd w:val="clear" w:color="auto" w:fill="auto"/>
            <w:hideMark/>
          </w:tcPr>
          <w:p w14:paraId="699B62C0" w14:textId="77777777" w:rsidR="004B2282" w:rsidRPr="00540AB0" w:rsidRDefault="004B2282" w:rsidP="00FC68A1">
            <w:pPr>
              <w:pStyle w:val="Tabletext"/>
            </w:pPr>
            <w:bookmarkStart w:id="1128" w:name="CU_130800245"/>
            <w:bookmarkEnd w:id="1128"/>
            <w:r w:rsidRPr="00540AB0">
              <w:t>40803</w:t>
            </w:r>
          </w:p>
        </w:tc>
        <w:tc>
          <w:tcPr>
            <w:tcW w:w="3643" w:type="pct"/>
            <w:tcBorders>
              <w:top w:val="single" w:sz="4" w:space="0" w:color="auto"/>
              <w:left w:val="nil"/>
              <w:bottom w:val="single" w:sz="4" w:space="0" w:color="auto"/>
              <w:right w:val="nil"/>
            </w:tcBorders>
            <w:shd w:val="clear" w:color="auto" w:fill="auto"/>
            <w:hideMark/>
          </w:tcPr>
          <w:p w14:paraId="09285B76" w14:textId="77777777" w:rsidR="004B2282" w:rsidRPr="00540AB0" w:rsidRDefault="004B2282" w:rsidP="00FC68A1">
            <w:pPr>
              <w:pStyle w:val="Tabletext"/>
            </w:pPr>
            <w:r w:rsidRPr="00540AB0">
              <w:t>Intracranial stereotactic procedure by any method, other than a service to which item 40800 or 40801 applies (Anaes.) (Assist.)</w:t>
            </w:r>
          </w:p>
        </w:tc>
        <w:tc>
          <w:tcPr>
            <w:tcW w:w="663" w:type="pct"/>
            <w:tcBorders>
              <w:top w:val="single" w:sz="4" w:space="0" w:color="auto"/>
              <w:left w:val="nil"/>
              <w:bottom w:val="single" w:sz="4" w:space="0" w:color="auto"/>
              <w:right w:val="nil"/>
            </w:tcBorders>
            <w:shd w:val="clear" w:color="auto" w:fill="auto"/>
            <w:hideMark/>
          </w:tcPr>
          <w:p w14:paraId="6C496D12" w14:textId="76AD05F0" w:rsidR="004B2282" w:rsidRPr="00540AB0" w:rsidRDefault="001936CA" w:rsidP="00FC68A1">
            <w:pPr>
              <w:pStyle w:val="Tabletext"/>
              <w:jc w:val="right"/>
            </w:pPr>
            <w:r>
              <w:t>1,233.05</w:t>
            </w:r>
          </w:p>
        </w:tc>
      </w:tr>
      <w:tr w:rsidR="004B2282" w:rsidRPr="00540AB0" w14:paraId="1DDAE273" w14:textId="77777777" w:rsidTr="00FC68A1">
        <w:tc>
          <w:tcPr>
            <w:tcW w:w="694" w:type="pct"/>
            <w:tcBorders>
              <w:top w:val="single" w:sz="4" w:space="0" w:color="auto"/>
              <w:left w:val="nil"/>
              <w:bottom w:val="single" w:sz="4" w:space="0" w:color="auto"/>
              <w:right w:val="nil"/>
            </w:tcBorders>
            <w:shd w:val="clear" w:color="auto" w:fill="auto"/>
            <w:hideMark/>
          </w:tcPr>
          <w:p w14:paraId="4F26EF46" w14:textId="77777777" w:rsidR="004B2282" w:rsidRPr="00540AB0" w:rsidRDefault="004B2282" w:rsidP="00FC68A1">
            <w:pPr>
              <w:pStyle w:val="Tabletext"/>
            </w:pPr>
            <w:r w:rsidRPr="00540AB0">
              <w:t>40850</w:t>
            </w:r>
          </w:p>
        </w:tc>
        <w:tc>
          <w:tcPr>
            <w:tcW w:w="3643" w:type="pct"/>
            <w:tcBorders>
              <w:top w:val="single" w:sz="4" w:space="0" w:color="auto"/>
              <w:left w:val="nil"/>
              <w:bottom w:val="single" w:sz="4" w:space="0" w:color="auto"/>
              <w:right w:val="nil"/>
            </w:tcBorders>
            <w:shd w:val="clear" w:color="auto" w:fill="auto"/>
            <w:hideMark/>
          </w:tcPr>
          <w:p w14:paraId="23B636A2" w14:textId="77777777" w:rsidR="004B2282" w:rsidRPr="00540AB0" w:rsidRDefault="004B2282" w:rsidP="00FC68A1">
            <w:pPr>
              <w:pStyle w:val="Tabletext"/>
            </w:pPr>
            <w:r w:rsidRPr="00540AB0">
              <w:t>Deep brain stimulation (unilateral) functional stereotactic procedure, including computer assisted anatomical localisation, physiological localisation including twist drill, burr hole craniotomy or craniectomy and insertion of electrodes for the treatment of:</w:t>
            </w:r>
          </w:p>
          <w:p w14:paraId="205AB567" w14:textId="77777777" w:rsidR="004B2282" w:rsidRPr="00540AB0" w:rsidRDefault="004B2282" w:rsidP="00FC68A1">
            <w:pPr>
              <w:pStyle w:val="Tablea"/>
            </w:pPr>
            <w:r w:rsidRPr="00540AB0">
              <w:t>(a) Parkinson’s disease, if the patient’s response to medical therapy is not sustained and is accompanied by unacceptable motor fluctuations; or</w:t>
            </w:r>
          </w:p>
          <w:p w14:paraId="52EDEE02" w14:textId="77777777" w:rsidR="004B2282" w:rsidRPr="00540AB0" w:rsidRDefault="004B2282" w:rsidP="00FC68A1">
            <w:pPr>
              <w:pStyle w:val="Tablea"/>
            </w:pPr>
            <w:r w:rsidRPr="00540AB0">
              <w:t>(b) essential tremor or dystonia, if the patient’s symptoms cause severe disability</w:t>
            </w:r>
          </w:p>
          <w:p w14:paraId="0CD0A868" w14:textId="77777777" w:rsidR="004B2282" w:rsidRPr="00540AB0" w:rsidRDefault="004B2282" w:rsidP="00FC68A1">
            <w:pPr>
              <w:pStyle w:val="Tablea"/>
            </w:pPr>
            <w:r w:rsidRPr="00540AB0">
              <w:t>(H) (Anaes.) (Assist.)</w:t>
            </w:r>
          </w:p>
        </w:tc>
        <w:tc>
          <w:tcPr>
            <w:tcW w:w="663" w:type="pct"/>
            <w:tcBorders>
              <w:top w:val="single" w:sz="4" w:space="0" w:color="auto"/>
              <w:left w:val="nil"/>
              <w:bottom w:val="single" w:sz="4" w:space="0" w:color="auto"/>
              <w:right w:val="nil"/>
            </w:tcBorders>
            <w:shd w:val="clear" w:color="auto" w:fill="auto"/>
            <w:hideMark/>
          </w:tcPr>
          <w:p w14:paraId="3BD963EA" w14:textId="66C9BA3A" w:rsidR="004B2282" w:rsidRPr="00540AB0" w:rsidRDefault="001936CA" w:rsidP="00FC68A1">
            <w:pPr>
              <w:pStyle w:val="Tabletext"/>
              <w:jc w:val="right"/>
            </w:pPr>
            <w:r>
              <w:t>2,335.20</w:t>
            </w:r>
          </w:p>
        </w:tc>
      </w:tr>
      <w:tr w:rsidR="004B2282" w:rsidRPr="00540AB0" w14:paraId="6534E9F5" w14:textId="77777777" w:rsidTr="00FC68A1">
        <w:tc>
          <w:tcPr>
            <w:tcW w:w="694" w:type="pct"/>
            <w:tcBorders>
              <w:top w:val="single" w:sz="4" w:space="0" w:color="auto"/>
              <w:left w:val="nil"/>
              <w:bottom w:val="single" w:sz="4" w:space="0" w:color="auto"/>
              <w:right w:val="nil"/>
            </w:tcBorders>
            <w:shd w:val="clear" w:color="auto" w:fill="auto"/>
            <w:hideMark/>
          </w:tcPr>
          <w:p w14:paraId="712E1277" w14:textId="77777777" w:rsidR="004B2282" w:rsidRPr="00540AB0" w:rsidRDefault="004B2282" w:rsidP="00FC68A1">
            <w:pPr>
              <w:pStyle w:val="Tabletext"/>
            </w:pPr>
            <w:bookmarkStart w:id="1129" w:name="CU_132795886"/>
            <w:bookmarkEnd w:id="1129"/>
            <w:r w:rsidRPr="00540AB0">
              <w:t>40851</w:t>
            </w:r>
          </w:p>
        </w:tc>
        <w:tc>
          <w:tcPr>
            <w:tcW w:w="3643" w:type="pct"/>
            <w:tcBorders>
              <w:top w:val="single" w:sz="4" w:space="0" w:color="auto"/>
              <w:left w:val="nil"/>
              <w:bottom w:val="single" w:sz="4" w:space="0" w:color="auto"/>
              <w:right w:val="nil"/>
            </w:tcBorders>
            <w:shd w:val="clear" w:color="auto" w:fill="auto"/>
            <w:hideMark/>
          </w:tcPr>
          <w:p w14:paraId="0F876462" w14:textId="77777777" w:rsidR="004B2282" w:rsidRPr="00540AB0" w:rsidRDefault="004B2282" w:rsidP="00FC68A1">
            <w:pPr>
              <w:pStyle w:val="Tabletext"/>
            </w:pPr>
            <w:r w:rsidRPr="00540AB0">
              <w:t xml:space="preserve">Deep brain stimulation (bilateral) functional stereotactic procedure, including computer assisted anatomical localisation, physiological </w:t>
            </w:r>
            <w:r w:rsidRPr="00540AB0">
              <w:lastRenderedPageBreak/>
              <w:t>localisation including twist drill, burr hole craniotomy or craniectomy and insertion of electrodes for the treatment of:</w:t>
            </w:r>
          </w:p>
          <w:p w14:paraId="5822AE89" w14:textId="77777777" w:rsidR="004B2282" w:rsidRPr="00540AB0" w:rsidRDefault="004B2282" w:rsidP="00FC68A1">
            <w:pPr>
              <w:pStyle w:val="Tablea"/>
            </w:pPr>
            <w:r w:rsidRPr="00540AB0">
              <w:t>(a) Parkinson’s disease, if the patient’s response to medical therapy is not sustained and is accompanied by unacceptable motor fluctuations; or</w:t>
            </w:r>
          </w:p>
          <w:p w14:paraId="458E9AAE" w14:textId="77777777" w:rsidR="004B2282" w:rsidRPr="00540AB0" w:rsidRDefault="004B2282" w:rsidP="00FC68A1">
            <w:pPr>
              <w:pStyle w:val="Tablea"/>
            </w:pPr>
            <w:r w:rsidRPr="00540AB0">
              <w:t>(b) essential tremor or dystonia, if the patient’s symptoms cause severe disability</w:t>
            </w:r>
          </w:p>
          <w:p w14:paraId="0AD0E80C" w14:textId="77777777" w:rsidR="004B2282" w:rsidRPr="00540AB0" w:rsidRDefault="004B2282" w:rsidP="00FC68A1">
            <w:pPr>
              <w:pStyle w:val="Tablea"/>
            </w:pPr>
            <w:r w:rsidRPr="00540AB0">
              <w:t>(H) (Anaes.) (Assist.)</w:t>
            </w:r>
          </w:p>
        </w:tc>
        <w:tc>
          <w:tcPr>
            <w:tcW w:w="663" w:type="pct"/>
            <w:tcBorders>
              <w:top w:val="single" w:sz="4" w:space="0" w:color="auto"/>
              <w:left w:val="nil"/>
              <w:bottom w:val="single" w:sz="4" w:space="0" w:color="auto"/>
              <w:right w:val="nil"/>
            </w:tcBorders>
            <w:shd w:val="clear" w:color="auto" w:fill="auto"/>
            <w:hideMark/>
          </w:tcPr>
          <w:p w14:paraId="0B62B7E1" w14:textId="63FA2E97" w:rsidR="004B2282" w:rsidRPr="00540AB0" w:rsidRDefault="001936CA" w:rsidP="00FC68A1">
            <w:pPr>
              <w:pStyle w:val="Tabletext"/>
              <w:jc w:val="right"/>
            </w:pPr>
            <w:r>
              <w:lastRenderedPageBreak/>
              <w:t>4,086.80</w:t>
            </w:r>
          </w:p>
        </w:tc>
      </w:tr>
      <w:tr w:rsidR="004B2282" w:rsidRPr="00540AB0" w14:paraId="0DE1CF27" w14:textId="77777777" w:rsidTr="00FC68A1">
        <w:tc>
          <w:tcPr>
            <w:tcW w:w="694" w:type="pct"/>
            <w:tcBorders>
              <w:top w:val="single" w:sz="4" w:space="0" w:color="auto"/>
              <w:left w:val="nil"/>
              <w:bottom w:val="single" w:sz="4" w:space="0" w:color="auto"/>
              <w:right w:val="nil"/>
            </w:tcBorders>
            <w:shd w:val="clear" w:color="auto" w:fill="auto"/>
            <w:hideMark/>
          </w:tcPr>
          <w:p w14:paraId="3A005730" w14:textId="77777777" w:rsidR="004B2282" w:rsidRPr="00540AB0" w:rsidRDefault="004B2282" w:rsidP="00FC68A1">
            <w:pPr>
              <w:pStyle w:val="Tabletext"/>
            </w:pPr>
            <w:bookmarkStart w:id="1130" w:name="CU_133801456"/>
            <w:bookmarkEnd w:id="1130"/>
            <w:r w:rsidRPr="00540AB0">
              <w:lastRenderedPageBreak/>
              <w:t>40852</w:t>
            </w:r>
          </w:p>
        </w:tc>
        <w:tc>
          <w:tcPr>
            <w:tcW w:w="3643" w:type="pct"/>
            <w:tcBorders>
              <w:top w:val="single" w:sz="4" w:space="0" w:color="auto"/>
              <w:left w:val="nil"/>
              <w:bottom w:val="single" w:sz="4" w:space="0" w:color="auto"/>
              <w:right w:val="nil"/>
            </w:tcBorders>
            <w:shd w:val="clear" w:color="auto" w:fill="auto"/>
            <w:hideMark/>
          </w:tcPr>
          <w:p w14:paraId="3A1D9797" w14:textId="77777777" w:rsidR="004B2282" w:rsidRPr="00540AB0" w:rsidRDefault="004B2282" w:rsidP="00FC68A1">
            <w:pPr>
              <w:pStyle w:val="Tabletext"/>
            </w:pPr>
            <w:r w:rsidRPr="00540AB0">
              <w:t>Deep brain stimulation (unilateral) subcutaneous placement of neuro</w:t>
            </w:r>
            <w:r>
              <w:noBreakHyphen/>
            </w:r>
            <w:r w:rsidRPr="00540AB0">
              <w:t>stimulator receiver or pulse generator for the treatment of:</w:t>
            </w:r>
          </w:p>
          <w:p w14:paraId="1C4D5CD1" w14:textId="77777777" w:rsidR="004B2282" w:rsidRPr="00540AB0" w:rsidRDefault="004B2282" w:rsidP="00FC68A1">
            <w:pPr>
              <w:pStyle w:val="Tablea"/>
            </w:pPr>
            <w:r w:rsidRPr="00540AB0">
              <w:t>(a) Parkinson’s disease, if the patient’s response to medical therapy is not sustained and is accompanied by unacceptable motor fluctuations; or</w:t>
            </w:r>
          </w:p>
          <w:p w14:paraId="5EEE730C" w14:textId="77777777" w:rsidR="004B2282" w:rsidRPr="00540AB0" w:rsidRDefault="004B2282" w:rsidP="00FC68A1">
            <w:pPr>
              <w:pStyle w:val="Tablea"/>
            </w:pPr>
            <w:r w:rsidRPr="00540AB0">
              <w:t>(b) essential tremor or dystonia, if the patient’s symptoms cause severe disability</w:t>
            </w:r>
          </w:p>
          <w:p w14:paraId="7CC08B3E" w14:textId="77777777" w:rsidR="004B2282" w:rsidRPr="00540AB0" w:rsidRDefault="004B2282" w:rsidP="00FC68A1">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hideMark/>
          </w:tcPr>
          <w:p w14:paraId="01AABB58" w14:textId="0FDA49CC" w:rsidR="004B2282" w:rsidRPr="00540AB0" w:rsidRDefault="001936CA" w:rsidP="00FC68A1">
            <w:pPr>
              <w:pStyle w:val="Tabletext"/>
              <w:jc w:val="right"/>
            </w:pPr>
            <w:r>
              <w:t>351.25</w:t>
            </w:r>
          </w:p>
        </w:tc>
      </w:tr>
      <w:tr w:rsidR="004B2282" w:rsidRPr="00540AB0" w14:paraId="1458226C" w14:textId="77777777" w:rsidTr="00FC68A1">
        <w:tc>
          <w:tcPr>
            <w:tcW w:w="694" w:type="pct"/>
            <w:tcBorders>
              <w:top w:val="single" w:sz="4" w:space="0" w:color="auto"/>
              <w:left w:val="nil"/>
              <w:bottom w:val="single" w:sz="4" w:space="0" w:color="auto"/>
              <w:right w:val="nil"/>
            </w:tcBorders>
            <w:shd w:val="clear" w:color="auto" w:fill="auto"/>
            <w:hideMark/>
          </w:tcPr>
          <w:p w14:paraId="2AD4B6C8" w14:textId="77777777" w:rsidR="004B2282" w:rsidRPr="00540AB0" w:rsidRDefault="004B2282" w:rsidP="00FC68A1">
            <w:pPr>
              <w:pStyle w:val="Tabletext"/>
            </w:pPr>
            <w:r w:rsidRPr="00540AB0">
              <w:t>40854</w:t>
            </w:r>
          </w:p>
        </w:tc>
        <w:tc>
          <w:tcPr>
            <w:tcW w:w="3643" w:type="pct"/>
            <w:tcBorders>
              <w:top w:val="single" w:sz="4" w:space="0" w:color="auto"/>
              <w:left w:val="nil"/>
              <w:bottom w:val="single" w:sz="4" w:space="0" w:color="auto"/>
              <w:right w:val="nil"/>
            </w:tcBorders>
            <w:shd w:val="clear" w:color="auto" w:fill="auto"/>
            <w:hideMark/>
          </w:tcPr>
          <w:p w14:paraId="3D74D632" w14:textId="77777777" w:rsidR="004B2282" w:rsidRPr="00540AB0" w:rsidRDefault="004B2282" w:rsidP="00FC68A1">
            <w:pPr>
              <w:pStyle w:val="Tabletext"/>
            </w:pPr>
            <w:r w:rsidRPr="00540AB0">
              <w:t>Deep brain stimulation (unilateral) revision or removal of brain electrode for the treatment of:</w:t>
            </w:r>
          </w:p>
          <w:p w14:paraId="464A1734" w14:textId="77777777" w:rsidR="004B2282" w:rsidRPr="00540AB0" w:rsidRDefault="004B2282" w:rsidP="00FC68A1">
            <w:pPr>
              <w:pStyle w:val="Tablea"/>
            </w:pPr>
            <w:r w:rsidRPr="00540AB0">
              <w:t>(a) Parkinson’s disease, if the patient’s response to medical therapy is not sustained and is accompanied by unacceptable motor fluctuations; or</w:t>
            </w:r>
          </w:p>
          <w:p w14:paraId="2368F3F8" w14:textId="77777777" w:rsidR="004B2282" w:rsidRPr="00540AB0" w:rsidRDefault="004B2282" w:rsidP="00FC68A1">
            <w:pPr>
              <w:pStyle w:val="Tablea"/>
            </w:pPr>
            <w:r w:rsidRPr="00540AB0">
              <w:t>(b) essential tremor or dystonia, if the patient’s symptoms cause severe disability</w:t>
            </w:r>
          </w:p>
          <w:p w14:paraId="0C642EEA" w14:textId="77777777" w:rsidR="004B2282" w:rsidRPr="00540AB0" w:rsidRDefault="004B2282" w:rsidP="00FC68A1">
            <w:pPr>
              <w:pStyle w:val="Tablea"/>
            </w:pPr>
            <w:r w:rsidRPr="00540AB0">
              <w:t>(H) (Anaes.) (Assist.)</w:t>
            </w:r>
          </w:p>
        </w:tc>
        <w:tc>
          <w:tcPr>
            <w:tcW w:w="663" w:type="pct"/>
            <w:tcBorders>
              <w:top w:val="single" w:sz="4" w:space="0" w:color="auto"/>
              <w:left w:val="nil"/>
              <w:bottom w:val="single" w:sz="4" w:space="0" w:color="auto"/>
              <w:right w:val="nil"/>
            </w:tcBorders>
            <w:shd w:val="clear" w:color="auto" w:fill="auto"/>
            <w:hideMark/>
          </w:tcPr>
          <w:p w14:paraId="7A6874DC" w14:textId="444DE303" w:rsidR="004B2282" w:rsidRPr="00540AB0" w:rsidRDefault="001936CA" w:rsidP="00FC68A1">
            <w:pPr>
              <w:pStyle w:val="Tabletext"/>
              <w:jc w:val="right"/>
            </w:pPr>
            <w:r>
              <w:t>542.80</w:t>
            </w:r>
          </w:p>
        </w:tc>
      </w:tr>
      <w:tr w:rsidR="004B2282" w:rsidRPr="00540AB0" w14:paraId="0214B9AD" w14:textId="77777777" w:rsidTr="00FC68A1">
        <w:tc>
          <w:tcPr>
            <w:tcW w:w="694" w:type="pct"/>
            <w:tcBorders>
              <w:top w:val="single" w:sz="4" w:space="0" w:color="auto"/>
              <w:left w:val="nil"/>
              <w:bottom w:val="single" w:sz="4" w:space="0" w:color="auto"/>
              <w:right w:val="nil"/>
            </w:tcBorders>
            <w:shd w:val="clear" w:color="auto" w:fill="auto"/>
            <w:hideMark/>
          </w:tcPr>
          <w:p w14:paraId="142D3E83" w14:textId="77777777" w:rsidR="004B2282" w:rsidRPr="00540AB0" w:rsidRDefault="004B2282" w:rsidP="00FC68A1">
            <w:pPr>
              <w:pStyle w:val="Tabletext"/>
            </w:pPr>
            <w:r w:rsidRPr="00540AB0">
              <w:t>40856</w:t>
            </w:r>
          </w:p>
        </w:tc>
        <w:tc>
          <w:tcPr>
            <w:tcW w:w="3643" w:type="pct"/>
            <w:tcBorders>
              <w:top w:val="single" w:sz="4" w:space="0" w:color="auto"/>
              <w:left w:val="nil"/>
              <w:bottom w:val="single" w:sz="4" w:space="0" w:color="auto"/>
              <w:right w:val="nil"/>
            </w:tcBorders>
            <w:shd w:val="clear" w:color="auto" w:fill="auto"/>
            <w:hideMark/>
          </w:tcPr>
          <w:p w14:paraId="26C3E0B0" w14:textId="77777777" w:rsidR="004B2282" w:rsidRPr="00540AB0" w:rsidRDefault="004B2282" w:rsidP="00FC68A1">
            <w:pPr>
              <w:pStyle w:val="Tabletext"/>
            </w:pPr>
            <w:r w:rsidRPr="00540AB0">
              <w:t>Deep brain stimulation (unilateral) removal or replacement of neurostimulator receiver or pulse generator for the treatment of:</w:t>
            </w:r>
          </w:p>
          <w:p w14:paraId="438F8326" w14:textId="77777777" w:rsidR="004B2282" w:rsidRPr="00540AB0" w:rsidRDefault="004B2282" w:rsidP="00FC68A1">
            <w:pPr>
              <w:pStyle w:val="Tablea"/>
            </w:pPr>
            <w:r w:rsidRPr="00540AB0">
              <w:t>(a) Parkinson’s disease, if the patient’s response to medical therapy is not sustained and is accompanied by unacceptable motor fluctuations; or</w:t>
            </w:r>
          </w:p>
          <w:p w14:paraId="73A72005" w14:textId="77777777" w:rsidR="004B2282" w:rsidRPr="00540AB0" w:rsidRDefault="004B2282" w:rsidP="00FC68A1">
            <w:pPr>
              <w:pStyle w:val="Tablea"/>
            </w:pPr>
            <w:r w:rsidRPr="00540AB0">
              <w:t>(b) essential tremor or dystonia, if the patient’s symptoms cause severe disability</w:t>
            </w:r>
          </w:p>
          <w:p w14:paraId="6D844A23" w14:textId="77777777" w:rsidR="004B2282" w:rsidRPr="00540AB0" w:rsidRDefault="004B2282" w:rsidP="00FC68A1">
            <w:pPr>
              <w:pStyle w:val="Tablea"/>
            </w:pPr>
            <w:r w:rsidRPr="00540AB0">
              <w:t xml:space="preserve">(H) (Anaes.) (Assist.) </w:t>
            </w:r>
          </w:p>
        </w:tc>
        <w:tc>
          <w:tcPr>
            <w:tcW w:w="663" w:type="pct"/>
            <w:tcBorders>
              <w:top w:val="single" w:sz="4" w:space="0" w:color="auto"/>
              <w:left w:val="nil"/>
              <w:bottom w:val="single" w:sz="4" w:space="0" w:color="auto"/>
              <w:right w:val="nil"/>
            </w:tcBorders>
            <w:shd w:val="clear" w:color="auto" w:fill="auto"/>
            <w:hideMark/>
          </w:tcPr>
          <w:p w14:paraId="071D1755" w14:textId="7B0AC400" w:rsidR="004B2282" w:rsidRPr="00540AB0" w:rsidRDefault="001936CA" w:rsidP="00FC68A1">
            <w:pPr>
              <w:pStyle w:val="Tabletext"/>
              <w:jc w:val="right"/>
            </w:pPr>
            <w:r>
              <w:t>263.45</w:t>
            </w:r>
          </w:p>
        </w:tc>
      </w:tr>
      <w:tr w:rsidR="004B2282" w:rsidRPr="00540AB0" w14:paraId="4DE1A115" w14:textId="77777777" w:rsidTr="00FC68A1">
        <w:tc>
          <w:tcPr>
            <w:tcW w:w="694" w:type="pct"/>
            <w:tcBorders>
              <w:top w:val="single" w:sz="4" w:space="0" w:color="auto"/>
              <w:left w:val="nil"/>
              <w:bottom w:val="single" w:sz="4" w:space="0" w:color="auto"/>
              <w:right w:val="nil"/>
            </w:tcBorders>
            <w:shd w:val="clear" w:color="auto" w:fill="auto"/>
            <w:hideMark/>
          </w:tcPr>
          <w:p w14:paraId="7023D240" w14:textId="77777777" w:rsidR="004B2282" w:rsidRPr="00540AB0" w:rsidRDefault="004B2282" w:rsidP="00FC68A1">
            <w:pPr>
              <w:pStyle w:val="Tabletext"/>
            </w:pPr>
            <w:bookmarkStart w:id="1131" w:name="CU_136797590"/>
            <w:bookmarkEnd w:id="1131"/>
            <w:r w:rsidRPr="00540AB0">
              <w:t>40858</w:t>
            </w:r>
          </w:p>
        </w:tc>
        <w:tc>
          <w:tcPr>
            <w:tcW w:w="3643" w:type="pct"/>
            <w:tcBorders>
              <w:top w:val="single" w:sz="4" w:space="0" w:color="auto"/>
              <w:left w:val="nil"/>
              <w:bottom w:val="single" w:sz="4" w:space="0" w:color="auto"/>
              <w:right w:val="nil"/>
            </w:tcBorders>
            <w:shd w:val="clear" w:color="auto" w:fill="auto"/>
            <w:hideMark/>
          </w:tcPr>
          <w:p w14:paraId="2945C821" w14:textId="77777777" w:rsidR="004B2282" w:rsidRPr="00540AB0" w:rsidRDefault="004B2282" w:rsidP="00FC68A1">
            <w:pPr>
              <w:pStyle w:val="Tabletext"/>
            </w:pPr>
            <w:r w:rsidRPr="00540AB0">
              <w:t>Deep brain stimulation (unilateral) placement, removal or replacement of extension lead for the treatment of:</w:t>
            </w:r>
          </w:p>
          <w:p w14:paraId="751B7386" w14:textId="77777777" w:rsidR="004B2282" w:rsidRPr="00540AB0" w:rsidRDefault="004B2282" w:rsidP="00FC68A1">
            <w:pPr>
              <w:pStyle w:val="Tablea"/>
            </w:pPr>
            <w:r w:rsidRPr="00540AB0">
              <w:t>(a) Parkinson’s disease, if the patient’s response to medical therapy is not sustained and is accompanied by unacceptable motor fluctuations; or</w:t>
            </w:r>
          </w:p>
          <w:p w14:paraId="392BDE35" w14:textId="77777777" w:rsidR="004B2282" w:rsidRPr="00540AB0" w:rsidRDefault="004B2282" w:rsidP="00FC68A1">
            <w:pPr>
              <w:pStyle w:val="Tablea"/>
            </w:pPr>
            <w:r w:rsidRPr="00540AB0">
              <w:t>(b) essential tremor or dystonia, if the patient’s symptoms cause severe disability</w:t>
            </w:r>
          </w:p>
          <w:p w14:paraId="62F85AEA" w14:textId="77777777" w:rsidR="004B2282" w:rsidRPr="00540AB0" w:rsidRDefault="004B2282" w:rsidP="00FC68A1">
            <w:pPr>
              <w:pStyle w:val="Tablea"/>
            </w:pPr>
            <w:r w:rsidRPr="00540AB0">
              <w:t>(H) (Anaes.) (Assist.)</w:t>
            </w:r>
          </w:p>
        </w:tc>
        <w:tc>
          <w:tcPr>
            <w:tcW w:w="663" w:type="pct"/>
            <w:tcBorders>
              <w:top w:val="single" w:sz="4" w:space="0" w:color="auto"/>
              <w:left w:val="nil"/>
              <w:bottom w:val="single" w:sz="4" w:space="0" w:color="auto"/>
              <w:right w:val="nil"/>
            </w:tcBorders>
            <w:shd w:val="clear" w:color="auto" w:fill="auto"/>
            <w:hideMark/>
          </w:tcPr>
          <w:p w14:paraId="6CC49DAB" w14:textId="670E3300" w:rsidR="004B2282" w:rsidRPr="00540AB0" w:rsidRDefault="001936CA" w:rsidP="00FC68A1">
            <w:pPr>
              <w:pStyle w:val="Tabletext"/>
              <w:jc w:val="right"/>
            </w:pPr>
            <w:r>
              <w:t>542.80</w:t>
            </w:r>
          </w:p>
        </w:tc>
      </w:tr>
      <w:tr w:rsidR="004B2282" w:rsidRPr="00540AB0" w14:paraId="0F8C20D5" w14:textId="77777777" w:rsidTr="00FC68A1">
        <w:tc>
          <w:tcPr>
            <w:tcW w:w="694" w:type="pct"/>
            <w:tcBorders>
              <w:top w:val="single" w:sz="4" w:space="0" w:color="auto"/>
              <w:left w:val="nil"/>
              <w:bottom w:val="single" w:sz="4" w:space="0" w:color="auto"/>
              <w:right w:val="nil"/>
            </w:tcBorders>
            <w:shd w:val="clear" w:color="auto" w:fill="auto"/>
            <w:hideMark/>
          </w:tcPr>
          <w:p w14:paraId="63ED7520" w14:textId="77777777" w:rsidR="004B2282" w:rsidRPr="00540AB0" w:rsidRDefault="004B2282" w:rsidP="00FC68A1">
            <w:pPr>
              <w:pStyle w:val="Tabletext"/>
            </w:pPr>
            <w:bookmarkStart w:id="1132" w:name="CU_137803009"/>
            <w:bookmarkEnd w:id="1132"/>
            <w:r w:rsidRPr="00540AB0">
              <w:t>40860</w:t>
            </w:r>
          </w:p>
        </w:tc>
        <w:tc>
          <w:tcPr>
            <w:tcW w:w="3643" w:type="pct"/>
            <w:tcBorders>
              <w:top w:val="single" w:sz="4" w:space="0" w:color="auto"/>
              <w:left w:val="nil"/>
              <w:bottom w:val="single" w:sz="4" w:space="0" w:color="auto"/>
              <w:right w:val="nil"/>
            </w:tcBorders>
            <w:shd w:val="clear" w:color="auto" w:fill="auto"/>
            <w:hideMark/>
          </w:tcPr>
          <w:p w14:paraId="27B325F1" w14:textId="77777777" w:rsidR="004B2282" w:rsidRPr="00540AB0" w:rsidRDefault="004B2282" w:rsidP="00FC68A1">
            <w:pPr>
              <w:pStyle w:val="Tabletext"/>
            </w:pPr>
            <w:r w:rsidRPr="00540AB0">
              <w:t>Deep brain stimulation (unilateral) target localisation incorporating anatomical and physiological techniques, including intra</w:t>
            </w:r>
            <w:r>
              <w:noBreakHyphen/>
            </w:r>
            <w:r w:rsidRPr="00540AB0">
              <w:t>operative clinical evaluation, for the insertion of a single neurostimulation wire for the treatment of:</w:t>
            </w:r>
          </w:p>
          <w:p w14:paraId="1EC355CF" w14:textId="77777777" w:rsidR="004B2282" w:rsidRPr="00540AB0" w:rsidRDefault="004B2282" w:rsidP="00FC68A1">
            <w:pPr>
              <w:pStyle w:val="Tablea"/>
            </w:pPr>
            <w:r w:rsidRPr="00540AB0">
              <w:t>(a) Parkinson’s disease, if the patient’s response to medical therapy is not sustained and is accompanied by unacceptable motor fluctuations; or</w:t>
            </w:r>
          </w:p>
          <w:p w14:paraId="46BFB613" w14:textId="77777777" w:rsidR="004B2282" w:rsidRPr="00540AB0" w:rsidRDefault="004B2282" w:rsidP="00FC68A1">
            <w:pPr>
              <w:pStyle w:val="Tablea"/>
            </w:pPr>
            <w:r w:rsidRPr="00540AB0">
              <w:t>(b) essential tremor or dystonia if the patient’s symptoms cause severe disability</w:t>
            </w:r>
          </w:p>
          <w:p w14:paraId="43B8C281" w14:textId="77777777" w:rsidR="004B2282" w:rsidRPr="00540AB0" w:rsidRDefault="004B2282" w:rsidP="00FC68A1">
            <w:pPr>
              <w:pStyle w:val="Tablea"/>
            </w:pPr>
            <w:r w:rsidRPr="00540AB0">
              <w:t>(H) (Anaes.) (Assist.)</w:t>
            </w:r>
          </w:p>
        </w:tc>
        <w:tc>
          <w:tcPr>
            <w:tcW w:w="663" w:type="pct"/>
            <w:tcBorders>
              <w:top w:val="single" w:sz="4" w:space="0" w:color="auto"/>
              <w:left w:val="nil"/>
              <w:bottom w:val="single" w:sz="4" w:space="0" w:color="auto"/>
              <w:right w:val="nil"/>
            </w:tcBorders>
            <w:shd w:val="clear" w:color="auto" w:fill="auto"/>
            <w:hideMark/>
          </w:tcPr>
          <w:p w14:paraId="220AB345" w14:textId="26C782B5" w:rsidR="004B2282" w:rsidRPr="00540AB0" w:rsidRDefault="001936CA" w:rsidP="00FC68A1">
            <w:pPr>
              <w:pStyle w:val="Tabletext"/>
              <w:jc w:val="right"/>
            </w:pPr>
            <w:r>
              <w:t>2,085.90</w:t>
            </w:r>
          </w:p>
        </w:tc>
      </w:tr>
      <w:tr w:rsidR="004B2282" w:rsidRPr="00540AB0" w14:paraId="32DB0EDD" w14:textId="77777777" w:rsidTr="00FC68A1">
        <w:tc>
          <w:tcPr>
            <w:tcW w:w="694" w:type="pct"/>
            <w:tcBorders>
              <w:top w:val="single" w:sz="4" w:space="0" w:color="auto"/>
              <w:left w:val="nil"/>
              <w:bottom w:val="single" w:sz="4" w:space="0" w:color="auto"/>
              <w:right w:val="nil"/>
            </w:tcBorders>
            <w:shd w:val="clear" w:color="auto" w:fill="auto"/>
            <w:hideMark/>
          </w:tcPr>
          <w:p w14:paraId="0DD438CA" w14:textId="77777777" w:rsidR="004B2282" w:rsidRPr="00540AB0" w:rsidRDefault="004B2282" w:rsidP="00FC68A1">
            <w:pPr>
              <w:pStyle w:val="Tabletext"/>
            </w:pPr>
            <w:r w:rsidRPr="00540AB0">
              <w:t>40862</w:t>
            </w:r>
          </w:p>
        </w:tc>
        <w:tc>
          <w:tcPr>
            <w:tcW w:w="3643" w:type="pct"/>
            <w:tcBorders>
              <w:top w:val="single" w:sz="4" w:space="0" w:color="auto"/>
              <w:left w:val="nil"/>
              <w:bottom w:val="single" w:sz="4" w:space="0" w:color="auto"/>
              <w:right w:val="nil"/>
            </w:tcBorders>
            <w:shd w:val="clear" w:color="auto" w:fill="auto"/>
            <w:hideMark/>
          </w:tcPr>
          <w:p w14:paraId="219353B5" w14:textId="77777777" w:rsidR="004B2282" w:rsidRPr="00540AB0" w:rsidRDefault="004B2282" w:rsidP="00FC68A1">
            <w:pPr>
              <w:pStyle w:val="Tabletext"/>
            </w:pPr>
            <w:r w:rsidRPr="00540AB0">
              <w:t xml:space="preserve">Deep brain stimulation (unilateral) electronic analysis and programming </w:t>
            </w:r>
            <w:r w:rsidRPr="00540AB0">
              <w:lastRenderedPageBreak/>
              <w:t>of neurostimulator pulse generator for the treatment of:</w:t>
            </w:r>
          </w:p>
          <w:p w14:paraId="2BFF14AE" w14:textId="77777777" w:rsidR="004B2282" w:rsidRPr="00540AB0" w:rsidRDefault="004B2282" w:rsidP="00FC68A1">
            <w:pPr>
              <w:pStyle w:val="Tablea"/>
            </w:pPr>
            <w:r w:rsidRPr="00540AB0">
              <w:t>(a) Parkinson’s disease, if the patient’s response to medical therapy is not sustained and is accompanied by unacceptable motor fluctuations; or</w:t>
            </w:r>
          </w:p>
          <w:p w14:paraId="73C92D73" w14:textId="77777777" w:rsidR="004B2282" w:rsidRPr="00540AB0" w:rsidRDefault="004B2282" w:rsidP="00FC68A1">
            <w:pPr>
              <w:pStyle w:val="Tablea"/>
            </w:pPr>
            <w:r w:rsidRPr="00540AB0">
              <w:t>(b) essential tremor or dystonia, if the patient’s symptoms cause severe disability</w:t>
            </w:r>
          </w:p>
          <w:p w14:paraId="07E1979B" w14:textId="77777777" w:rsidR="004B2282" w:rsidRPr="00540AB0" w:rsidRDefault="004B2282" w:rsidP="00FC68A1">
            <w:pPr>
              <w:pStyle w:val="Tablea"/>
            </w:pPr>
            <w:r w:rsidRPr="00540AB0">
              <w:t>(Anaes.)</w:t>
            </w:r>
          </w:p>
        </w:tc>
        <w:tc>
          <w:tcPr>
            <w:tcW w:w="663" w:type="pct"/>
            <w:tcBorders>
              <w:top w:val="single" w:sz="4" w:space="0" w:color="auto"/>
              <w:left w:val="nil"/>
              <w:bottom w:val="single" w:sz="4" w:space="0" w:color="auto"/>
              <w:right w:val="nil"/>
            </w:tcBorders>
            <w:shd w:val="clear" w:color="auto" w:fill="auto"/>
            <w:hideMark/>
          </w:tcPr>
          <w:p w14:paraId="7481CE7A" w14:textId="229A4744" w:rsidR="004B2282" w:rsidRPr="00540AB0" w:rsidRDefault="001936CA" w:rsidP="00FC68A1">
            <w:pPr>
              <w:pStyle w:val="Tabletext"/>
              <w:jc w:val="right"/>
            </w:pPr>
            <w:r>
              <w:lastRenderedPageBreak/>
              <w:t>195.65</w:t>
            </w:r>
          </w:p>
        </w:tc>
      </w:tr>
      <w:tr w:rsidR="004B2282" w:rsidRPr="00540AB0" w14:paraId="0F88F063" w14:textId="77777777" w:rsidTr="00FC68A1">
        <w:tc>
          <w:tcPr>
            <w:tcW w:w="694" w:type="pct"/>
            <w:tcBorders>
              <w:top w:val="single" w:sz="4" w:space="0" w:color="auto"/>
              <w:left w:val="nil"/>
              <w:bottom w:val="single" w:sz="4" w:space="0" w:color="auto"/>
              <w:right w:val="nil"/>
            </w:tcBorders>
            <w:shd w:val="clear" w:color="auto" w:fill="auto"/>
            <w:hideMark/>
          </w:tcPr>
          <w:p w14:paraId="18D60789" w14:textId="77777777" w:rsidR="004B2282" w:rsidRPr="00540AB0" w:rsidRDefault="004B2282" w:rsidP="00FC68A1">
            <w:pPr>
              <w:pStyle w:val="Tabletext"/>
            </w:pPr>
            <w:r w:rsidRPr="00540AB0">
              <w:lastRenderedPageBreak/>
              <w:t>40903</w:t>
            </w:r>
          </w:p>
        </w:tc>
        <w:tc>
          <w:tcPr>
            <w:tcW w:w="3643" w:type="pct"/>
            <w:tcBorders>
              <w:top w:val="single" w:sz="4" w:space="0" w:color="auto"/>
              <w:left w:val="nil"/>
              <w:bottom w:val="single" w:sz="4" w:space="0" w:color="auto"/>
              <w:right w:val="nil"/>
            </w:tcBorders>
            <w:shd w:val="clear" w:color="auto" w:fill="auto"/>
            <w:hideMark/>
          </w:tcPr>
          <w:p w14:paraId="65EBBEAD" w14:textId="77777777" w:rsidR="004B2282" w:rsidRPr="00540AB0" w:rsidRDefault="004B2282" w:rsidP="00FC68A1">
            <w:pPr>
              <w:pStyle w:val="Tabletext"/>
            </w:pPr>
            <w:r w:rsidRPr="00540AB0">
              <w:t>Neuroendoscopy, for inspection of an intraventricular lesion, with or without biopsy including burr</w:t>
            </w:r>
            <w:r>
              <w:noBreakHyphen/>
            </w:r>
            <w:r w:rsidRPr="00540AB0">
              <w:t>hole (H) (Anaes.) (Assist.)</w:t>
            </w:r>
          </w:p>
        </w:tc>
        <w:tc>
          <w:tcPr>
            <w:tcW w:w="663" w:type="pct"/>
            <w:tcBorders>
              <w:top w:val="single" w:sz="4" w:space="0" w:color="auto"/>
              <w:left w:val="nil"/>
              <w:bottom w:val="single" w:sz="4" w:space="0" w:color="auto"/>
              <w:right w:val="nil"/>
            </w:tcBorders>
            <w:shd w:val="clear" w:color="auto" w:fill="auto"/>
            <w:hideMark/>
          </w:tcPr>
          <w:p w14:paraId="1FFEDD9F" w14:textId="13ACB374" w:rsidR="004B2282" w:rsidRPr="00540AB0" w:rsidRDefault="001936CA" w:rsidP="00FC68A1">
            <w:pPr>
              <w:pStyle w:val="Tabletext"/>
              <w:jc w:val="right"/>
            </w:pPr>
            <w:r>
              <w:t>571.85</w:t>
            </w:r>
          </w:p>
        </w:tc>
      </w:tr>
      <w:tr w:rsidR="004B2282" w:rsidRPr="00540AB0" w14:paraId="5477C4CC" w14:textId="77777777" w:rsidTr="00FC68A1">
        <w:tc>
          <w:tcPr>
            <w:tcW w:w="694" w:type="pct"/>
            <w:tcBorders>
              <w:top w:val="single" w:sz="4" w:space="0" w:color="auto"/>
              <w:left w:val="nil"/>
              <w:bottom w:val="single" w:sz="4" w:space="0" w:color="auto"/>
              <w:right w:val="nil"/>
            </w:tcBorders>
            <w:shd w:val="clear" w:color="auto" w:fill="auto"/>
            <w:hideMark/>
          </w:tcPr>
          <w:p w14:paraId="137AAE5B" w14:textId="77777777" w:rsidR="004B2282" w:rsidRPr="00540AB0" w:rsidRDefault="004B2282" w:rsidP="00FC68A1">
            <w:pPr>
              <w:pStyle w:val="Tabletext"/>
            </w:pPr>
            <w:r w:rsidRPr="00540AB0">
              <w:t>40905</w:t>
            </w:r>
          </w:p>
        </w:tc>
        <w:tc>
          <w:tcPr>
            <w:tcW w:w="3643" w:type="pct"/>
            <w:tcBorders>
              <w:top w:val="single" w:sz="4" w:space="0" w:color="auto"/>
              <w:left w:val="nil"/>
              <w:bottom w:val="single" w:sz="4" w:space="0" w:color="auto"/>
              <w:right w:val="nil"/>
            </w:tcBorders>
            <w:shd w:val="clear" w:color="auto" w:fill="auto"/>
            <w:hideMark/>
          </w:tcPr>
          <w:p w14:paraId="647F88DC" w14:textId="77777777" w:rsidR="004B2282" w:rsidRPr="00540AB0" w:rsidRDefault="004B2282" w:rsidP="00FC68A1">
            <w:pPr>
              <w:pStyle w:val="Tabletext"/>
            </w:pPr>
            <w:r w:rsidRPr="00540AB0">
              <w:t>Craniotomy, performed in association with items 45767, 45776, 45782 and 45785 for the correction of craniofacial abnormalities (Anaes.)</w:t>
            </w:r>
          </w:p>
        </w:tc>
        <w:tc>
          <w:tcPr>
            <w:tcW w:w="663" w:type="pct"/>
            <w:tcBorders>
              <w:top w:val="single" w:sz="4" w:space="0" w:color="auto"/>
              <w:left w:val="nil"/>
              <w:bottom w:val="single" w:sz="4" w:space="0" w:color="auto"/>
              <w:right w:val="nil"/>
            </w:tcBorders>
            <w:shd w:val="clear" w:color="auto" w:fill="auto"/>
            <w:hideMark/>
          </w:tcPr>
          <w:p w14:paraId="0BB25BC8" w14:textId="636D2202" w:rsidR="004B2282" w:rsidRPr="00540AB0" w:rsidRDefault="001936CA" w:rsidP="00FC68A1">
            <w:pPr>
              <w:pStyle w:val="Tabletext"/>
              <w:jc w:val="right"/>
            </w:pPr>
            <w:r>
              <w:t>620.50</w:t>
            </w:r>
          </w:p>
        </w:tc>
      </w:tr>
      <w:tr w:rsidR="004B2282" w:rsidRPr="00540AB0" w14:paraId="66D7F076"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11C5A858" w14:textId="77777777" w:rsidR="004B2282" w:rsidRPr="00540AB0" w:rsidRDefault="004B2282" w:rsidP="00FC68A1">
            <w:pPr>
              <w:pStyle w:val="TableHeading"/>
            </w:pPr>
            <w:r w:rsidRPr="00540AB0">
              <w:t>Subgroup 8—Ear, nose and throat</w:t>
            </w:r>
          </w:p>
        </w:tc>
      </w:tr>
      <w:tr w:rsidR="004B2282" w:rsidRPr="00540AB0" w14:paraId="09AEC27F" w14:textId="77777777" w:rsidTr="00FC68A1">
        <w:tc>
          <w:tcPr>
            <w:tcW w:w="694" w:type="pct"/>
            <w:tcBorders>
              <w:top w:val="single" w:sz="4" w:space="0" w:color="auto"/>
              <w:left w:val="nil"/>
              <w:bottom w:val="single" w:sz="4" w:space="0" w:color="auto"/>
              <w:right w:val="nil"/>
            </w:tcBorders>
            <w:shd w:val="clear" w:color="auto" w:fill="auto"/>
            <w:hideMark/>
          </w:tcPr>
          <w:p w14:paraId="0530DD6D" w14:textId="77777777" w:rsidR="004B2282" w:rsidRPr="00540AB0" w:rsidRDefault="004B2282" w:rsidP="00FC68A1">
            <w:pPr>
              <w:pStyle w:val="Tabletext"/>
              <w:rPr>
                <w:snapToGrid w:val="0"/>
              </w:rPr>
            </w:pPr>
            <w:r w:rsidRPr="00540AB0">
              <w:rPr>
                <w:snapToGrid w:val="0"/>
              </w:rPr>
              <w:t>41500</w:t>
            </w:r>
          </w:p>
        </w:tc>
        <w:tc>
          <w:tcPr>
            <w:tcW w:w="3643" w:type="pct"/>
            <w:tcBorders>
              <w:top w:val="single" w:sz="4" w:space="0" w:color="auto"/>
              <w:left w:val="nil"/>
              <w:bottom w:val="single" w:sz="4" w:space="0" w:color="auto"/>
              <w:right w:val="nil"/>
            </w:tcBorders>
            <w:shd w:val="clear" w:color="auto" w:fill="auto"/>
            <w:hideMark/>
          </w:tcPr>
          <w:p w14:paraId="3EAB4A0E" w14:textId="77777777" w:rsidR="004B2282" w:rsidRPr="00540AB0" w:rsidRDefault="004B2282" w:rsidP="00FC68A1">
            <w:pPr>
              <w:pStyle w:val="Tabletext"/>
              <w:rPr>
                <w:snapToGrid w:val="0"/>
              </w:rPr>
            </w:pPr>
            <w:r w:rsidRPr="00540AB0">
              <w:rPr>
                <w:snapToGrid w:val="0"/>
              </w:rPr>
              <w:t>Ear, foreign body (other than ventilating tube) in, removal of, other than by simple syringing (Anaes.)</w:t>
            </w:r>
          </w:p>
        </w:tc>
        <w:tc>
          <w:tcPr>
            <w:tcW w:w="663" w:type="pct"/>
            <w:tcBorders>
              <w:top w:val="single" w:sz="4" w:space="0" w:color="auto"/>
              <w:left w:val="nil"/>
              <w:bottom w:val="single" w:sz="4" w:space="0" w:color="auto"/>
              <w:right w:val="nil"/>
            </w:tcBorders>
            <w:shd w:val="clear" w:color="auto" w:fill="auto"/>
            <w:hideMark/>
          </w:tcPr>
          <w:p w14:paraId="4C44E269" w14:textId="6CBEA1C2" w:rsidR="004B2282" w:rsidRPr="00540AB0" w:rsidRDefault="001936CA" w:rsidP="00FC68A1">
            <w:pPr>
              <w:pStyle w:val="Tabletext"/>
              <w:jc w:val="right"/>
            </w:pPr>
            <w:r>
              <w:t>85.05</w:t>
            </w:r>
          </w:p>
        </w:tc>
      </w:tr>
      <w:tr w:rsidR="004B2282" w:rsidRPr="00540AB0" w14:paraId="1A808DB7" w14:textId="77777777" w:rsidTr="00FC68A1">
        <w:tc>
          <w:tcPr>
            <w:tcW w:w="694" w:type="pct"/>
            <w:tcBorders>
              <w:top w:val="single" w:sz="4" w:space="0" w:color="auto"/>
              <w:left w:val="nil"/>
              <w:bottom w:val="single" w:sz="4" w:space="0" w:color="auto"/>
              <w:right w:val="nil"/>
            </w:tcBorders>
            <w:shd w:val="clear" w:color="auto" w:fill="auto"/>
          </w:tcPr>
          <w:p w14:paraId="10682847" w14:textId="77777777" w:rsidR="004B2282" w:rsidRPr="00540AB0" w:rsidRDefault="004B2282" w:rsidP="00FC68A1">
            <w:pPr>
              <w:pStyle w:val="Tabletext"/>
              <w:rPr>
                <w:snapToGrid w:val="0"/>
              </w:rPr>
            </w:pPr>
            <w:r w:rsidRPr="00540AB0">
              <w:t>41501</w:t>
            </w:r>
          </w:p>
        </w:tc>
        <w:tc>
          <w:tcPr>
            <w:tcW w:w="3643" w:type="pct"/>
            <w:tcBorders>
              <w:top w:val="single" w:sz="4" w:space="0" w:color="auto"/>
              <w:left w:val="nil"/>
              <w:bottom w:val="single" w:sz="4" w:space="0" w:color="auto"/>
              <w:right w:val="nil"/>
            </w:tcBorders>
            <w:shd w:val="clear" w:color="auto" w:fill="auto"/>
          </w:tcPr>
          <w:p w14:paraId="06DDF0BB" w14:textId="77777777" w:rsidR="004B2282" w:rsidRPr="00540AB0" w:rsidRDefault="004B2282" w:rsidP="00FC68A1">
            <w:pPr>
              <w:pStyle w:val="Tabletext"/>
            </w:pPr>
            <w:r w:rsidRPr="00540AB0">
              <w:t>Examination of glottal cycles and vibratory characteristics of the vocal folds, by a specialist in the practice of the specialist’s specialty of otolaryngology, using videostroboscopy (capturing audio, video, frequency and intensity), for confirmation of diagnosis, or for confirmation of treatment effectiveness where there is failure to progress or respond as expected, for:</w:t>
            </w:r>
          </w:p>
          <w:p w14:paraId="0B68ED9C" w14:textId="77777777" w:rsidR="004B2282" w:rsidRPr="00540AB0" w:rsidRDefault="004B2282" w:rsidP="00FC68A1">
            <w:pPr>
              <w:pStyle w:val="Tablea"/>
            </w:pPr>
            <w:r w:rsidRPr="00540AB0">
              <w:t>(a) dysphonia, if non</w:t>
            </w:r>
            <w:r>
              <w:noBreakHyphen/>
            </w:r>
            <w:r w:rsidRPr="00540AB0">
              <w:t>stroboscopic techniques of visualising the larynx have failed to identify any frank abnormality of the vocal folds; or</w:t>
            </w:r>
          </w:p>
          <w:p w14:paraId="53702B93" w14:textId="77777777" w:rsidR="004B2282" w:rsidRPr="00540AB0" w:rsidRDefault="004B2282" w:rsidP="00FC68A1">
            <w:pPr>
              <w:pStyle w:val="Tablea"/>
            </w:pPr>
            <w:r w:rsidRPr="00540AB0">
              <w:t>(b) benign or malignant vocal fold lesions; or</w:t>
            </w:r>
          </w:p>
          <w:p w14:paraId="11447F32" w14:textId="77777777" w:rsidR="004B2282" w:rsidRPr="00540AB0" w:rsidRDefault="004B2282" w:rsidP="00FC68A1">
            <w:pPr>
              <w:pStyle w:val="Tablea"/>
            </w:pPr>
            <w:r w:rsidRPr="00540AB0">
              <w:t>(c) premalignant or malignant laryngeal lesions; or</w:t>
            </w:r>
          </w:p>
          <w:p w14:paraId="0BD05E02" w14:textId="77777777" w:rsidR="004B2282" w:rsidRPr="00540AB0" w:rsidRDefault="004B2282" w:rsidP="00FC68A1">
            <w:pPr>
              <w:pStyle w:val="Tablea"/>
            </w:pPr>
            <w:r w:rsidRPr="00540AB0">
              <w:t>(d) vocal fold motion impairment or glottal insufficiency; or</w:t>
            </w:r>
          </w:p>
          <w:p w14:paraId="53B33915" w14:textId="77777777" w:rsidR="004B2282" w:rsidRPr="00540AB0" w:rsidRDefault="004B2282" w:rsidP="00FC68A1">
            <w:pPr>
              <w:pStyle w:val="Tablea"/>
            </w:pPr>
            <w:r w:rsidRPr="00540AB0">
              <w:t>(e) evaluation of vocal fold function after treatment or phonosurgery;</w:t>
            </w:r>
          </w:p>
          <w:p w14:paraId="1DA1C9FA" w14:textId="77777777" w:rsidR="004B2282" w:rsidRPr="00540AB0" w:rsidRDefault="004B2282" w:rsidP="00FC68A1">
            <w:pPr>
              <w:pStyle w:val="Tabletext"/>
              <w:rPr>
                <w:snapToGrid w:val="0"/>
              </w:rPr>
            </w:pPr>
            <w:r w:rsidRPr="00540AB0">
              <w:t>other than a service associated with a service to which item 41764 applies, or a service associated with the administration of a general anaesthetic</w:t>
            </w:r>
          </w:p>
        </w:tc>
        <w:tc>
          <w:tcPr>
            <w:tcW w:w="663" w:type="pct"/>
            <w:tcBorders>
              <w:top w:val="single" w:sz="4" w:space="0" w:color="auto"/>
              <w:left w:val="nil"/>
              <w:bottom w:val="single" w:sz="4" w:space="0" w:color="auto"/>
              <w:right w:val="nil"/>
            </w:tcBorders>
            <w:shd w:val="clear" w:color="auto" w:fill="auto"/>
          </w:tcPr>
          <w:p w14:paraId="62CE2C26" w14:textId="6850730E" w:rsidR="004B2282" w:rsidRPr="00540AB0" w:rsidRDefault="001936CA" w:rsidP="00FC68A1">
            <w:pPr>
              <w:pStyle w:val="Tabletext"/>
              <w:jc w:val="right"/>
            </w:pPr>
            <w:r>
              <w:t>191.40</w:t>
            </w:r>
          </w:p>
        </w:tc>
      </w:tr>
      <w:tr w:rsidR="004B2282" w:rsidRPr="00540AB0" w14:paraId="51DA944B" w14:textId="77777777" w:rsidTr="00FC68A1">
        <w:tc>
          <w:tcPr>
            <w:tcW w:w="694" w:type="pct"/>
            <w:tcBorders>
              <w:top w:val="single" w:sz="4" w:space="0" w:color="auto"/>
              <w:left w:val="nil"/>
              <w:bottom w:val="single" w:sz="4" w:space="0" w:color="auto"/>
              <w:right w:val="nil"/>
            </w:tcBorders>
            <w:shd w:val="clear" w:color="auto" w:fill="auto"/>
            <w:hideMark/>
          </w:tcPr>
          <w:p w14:paraId="50C96C23" w14:textId="77777777" w:rsidR="004B2282" w:rsidRPr="00540AB0" w:rsidRDefault="004B2282" w:rsidP="00FC68A1">
            <w:pPr>
              <w:pStyle w:val="Tabletext"/>
            </w:pPr>
            <w:r w:rsidRPr="00540AB0">
              <w:t>41503</w:t>
            </w:r>
          </w:p>
        </w:tc>
        <w:tc>
          <w:tcPr>
            <w:tcW w:w="3643" w:type="pct"/>
            <w:tcBorders>
              <w:top w:val="single" w:sz="4" w:space="0" w:color="auto"/>
              <w:left w:val="nil"/>
              <w:bottom w:val="single" w:sz="4" w:space="0" w:color="auto"/>
              <w:right w:val="nil"/>
            </w:tcBorders>
            <w:shd w:val="clear" w:color="auto" w:fill="auto"/>
            <w:hideMark/>
          </w:tcPr>
          <w:p w14:paraId="5A465F91" w14:textId="77777777" w:rsidR="004B2282" w:rsidRPr="00540AB0" w:rsidRDefault="004B2282" w:rsidP="00FC68A1">
            <w:pPr>
              <w:pStyle w:val="Tabletext"/>
            </w:pPr>
            <w:r w:rsidRPr="00540AB0">
              <w:t>Ear, removal of foreign body in, involving incision of external auditory canal (Anaes.)</w:t>
            </w:r>
          </w:p>
        </w:tc>
        <w:tc>
          <w:tcPr>
            <w:tcW w:w="663" w:type="pct"/>
            <w:tcBorders>
              <w:top w:val="single" w:sz="4" w:space="0" w:color="auto"/>
              <w:left w:val="nil"/>
              <w:bottom w:val="single" w:sz="4" w:space="0" w:color="auto"/>
              <w:right w:val="nil"/>
            </w:tcBorders>
            <w:shd w:val="clear" w:color="auto" w:fill="auto"/>
            <w:hideMark/>
          </w:tcPr>
          <w:p w14:paraId="58CD2A3F" w14:textId="715AC95C" w:rsidR="004B2282" w:rsidRPr="00540AB0" w:rsidRDefault="001936CA" w:rsidP="00FC68A1">
            <w:pPr>
              <w:pStyle w:val="Tabletext"/>
              <w:jc w:val="right"/>
            </w:pPr>
            <w:r>
              <w:t>246.25</w:t>
            </w:r>
          </w:p>
        </w:tc>
      </w:tr>
      <w:tr w:rsidR="004B2282" w:rsidRPr="00540AB0" w14:paraId="641500D1" w14:textId="77777777" w:rsidTr="00FC68A1">
        <w:tc>
          <w:tcPr>
            <w:tcW w:w="694" w:type="pct"/>
            <w:tcBorders>
              <w:top w:val="single" w:sz="4" w:space="0" w:color="auto"/>
              <w:left w:val="nil"/>
              <w:bottom w:val="single" w:sz="4" w:space="0" w:color="auto"/>
              <w:right w:val="nil"/>
            </w:tcBorders>
            <w:shd w:val="clear" w:color="auto" w:fill="auto"/>
            <w:hideMark/>
          </w:tcPr>
          <w:p w14:paraId="4977E02E" w14:textId="77777777" w:rsidR="004B2282" w:rsidRPr="00540AB0" w:rsidRDefault="004B2282" w:rsidP="00FC68A1">
            <w:pPr>
              <w:pStyle w:val="Tabletext"/>
            </w:pPr>
            <w:r w:rsidRPr="00540AB0">
              <w:t>41506</w:t>
            </w:r>
          </w:p>
        </w:tc>
        <w:tc>
          <w:tcPr>
            <w:tcW w:w="3643" w:type="pct"/>
            <w:tcBorders>
              <w:top w:val="single" w:sz="4" w:space="0" w:color="auto"/>
              <w:left w:val="nil"/>
              <w:bottom w:val="single" w:sz="4" w:space="0" w:color="auto"/>
              <w:right w:val="nil"/>
            </w:tcBorders>
            <w:shd w:val="clear" w:color="auto" w:fill="auto"/>
            <w:hideMark/>
          </w:tcPr>
          <w:p w14:paraId="16E023DF" w14:textId="77777777" w:rsidR="004B2282" w:rsidRPr="00540AB0" w:rsidRDefault="004B2282" w:rsidP="00FC68A1">
            <w:pPr>
              <w:pStyle w:val="Tabletext"/>
            </w:pPr>
            <w:r w:rsidRPr="00540AB0">
              <w:t>Aural polyp, removal of (Anaes.)</w:t>
            </w:r>
          </w:p>
        </w:tc>
        <w:tc>
          <w:tcPr>
            <w:tcW w:w="663" w:type="pct"/>
            <w:tcBorders>
              <w:top w:val="single" w:sz="4" w:space="0" w:color="auto"/>
              <w:left w:val="nil"/>
              <w:bottom w:val="single" w:sz="4" w:space="0" w:color="auto"/>
              <w:right w:val="nil"/>
            </w:tcBorders>
            <w:shd w:val="clear" w:color="auto" w:fill="auto"/>
            <w:hideMark/>
          </w:tcPr>
          <w:p w14:paraId="2FCCEFB7" w14:textId="42EBB021" w:rsidR="004B2282" w:rsidRPr="00540AB0" w:rsidRDefault="001936CA" w:rsidP="00FC68A1">
            <w:pPr>
              <w:pStyle w:val="Tabletext"/>
              <w:jc w:val="right"/>
            </w:pPr>
            <w:r>
              <w:t>148.50</w:t>
            </w:r>
          </w:p>
        </w:tc>
      </w:tr>
      <w:tr w:rsidR="004B2282" w:rsidRPr="00540AB0" w14:paraId="5E8ADEFB" w14:textId="77777777" w:rsidTr="00FC68A1">
        <w:tc>
          <w:tcPr>
            <w:tcW w:w="694" w:type="pct"/>
            <w:tcBorders>
              <w:top w:val="single" w:sz="4" w:space="0" w:color="auto"/>
              <w:left w:val="nil"/>
              <w:bottom w:val="single" w:sz="4" w:space="0" w:color="auto"/>
              <w:right w:val="nil"/>
            </w:tcBorders>
            <w:shd w:val="clear" w:color="auto" w:fill="auto"/>
            <w:hideMark/>
          </w:tcPr>
          <w:p w14:paraId="14CD3AC1" w14:textId="77777777" w:rsidR="004B2282" w:rsidRPr="00540AB0" w:rsidRDefault="004B2282" w:rsidP="00FC68A1">
            <w:pPr>
              <w:pStyle w:val="Tabletext"/>
            </w:pPr>
            <w:r w:rsidRPr="00540AB0">
              <w:t>41509</w:t>
            </w:r>
          </w:p>
        </w:tc>
        <w:tc>
          <w:tcPr>
            <w:tcW w:w="3643" w:type="pct"/>
            <w:tcBorders>
              <w:top w:val="single" w:sz="4" w:space="0" w:color="auto"/>
              <w:left w:val="nil"/>
              <w:bottom w:val="single" w:sz="4" w:space="0" w:color="auto"/>
              <w:right w:val="nil"/>
            </w:tcBorders>
            <w:shd w:val="clear" w:color="auto" w:fill="auto"/>
            <w:hideMark/>
          </w:tcPr>
          <w:p w14:paraId="2053B603" w14:textId="77777777" w:rsidR="004B2282" w:rsidRPr="00540AB0" w:rsidRDefault="004B2282" w:rsidP="00FC68A1">
            <w:pPr>
              <w:pStyle w:val="Tabletext"/>
            </w:pPr>
            <w:r w:rsidRPr="00540AB0">
              <w:t>External auditory meatus, surgical removal of keratosis obturans from, other than a service to which another item in this Group applies (Anaes.)</w:t>
            </w:r>
          </w:p>
        </w:tc>
        <w:tc>
          <w:tcPr>
            <w:tcW w:w="663" w:type="pct"/>
            <w:tcBorders>
              <w:top w:val="single" w:sz="4" w:space="0" w:color="auto"/>
              <w:left w:val="nil"/>
              <w:bottom w:val="single" w:sz="4" w:space="0" w:color="auto"/>
              <w:right w:val="nil"/>
            </w:tcBorders>
            <w:shd w:val="clear" w:color="auto" w:fill="auto"/>
            <w:hideMark/>
          </w:tcPr>
          <w:p w14:paraId="467A57E6" w14:textId="66D0B66E" w:rsidR="004B2282" w:rsidRPr="00540AB0" w:rsidRDefault="001936CA" w:rsidP="00FC68A1">
            <w:pPr>
              <w:pStyle w:val="Tabletext"/>
              <w:jc w:val="right"/>
            </w:pPr>
            <w:r>
              <w:t>168.05</w:t>
            </w:r>
          </w:p>
        </w:tc>
      </w:tr>
      <w:tr w:rsidR="004B2282" w:rsidRPr="00540AB0" w14:paraId="4985591B" w14:textId="77777777" w:rsidTr="00FC68A1">
        <w:tc>
          <w:tcPr>
            <w:tcW w:w="694" w:type="pct"/>
            <w:tcBorders>
              <w:top w:val="single" w:sz="4" w:space="0" w:color="auto"/>
              <w:left w:val="nil"/>
              <w:bottom w:val="single" w:sz="4" w:space="0" w:color="auto"/>
              <w:right w:val="nil"/>
            </w:tcBorders>
            <w:shd w:val="clear" w:color="auto" w:fill="auto"/>
            <w:hideMark/>
          </w:tcPr>
          <w:p w14:paraId="10992784" w14:textId="77777777" w:rsidR="004B2282" w:rsidRPr="00540AB0" w:rsidRDefault="004B2282" w:rsidP="00FC68A1">
            <w:pPr>
              <w:pStyle w:val="Tabletext"/>
            </w:pPr>
            <w:r w:rsidRPr="00540AB0">
              <w:t>41512</w:t>
            </w:r>
          </w:p>
        </w:tc>
        <w:tc>
          <w:tcPr>
            <w:tcW w:w="3643" w:type="pct"/>
            <w:tcBorders>
              <w:top w:val="single" w:sz="4" w:space="0" w:color="auto"/>
              <w:left w:val="nil"/>
              <w:bottom w:val="single" w:sz="4" w:space="0" w:color="auto"/>
              <w:right w:val="nil"/>
            </w:tcBorders>
            <w:shd w:val="clear" w:color="auto" w:fill="auto"/>
            <w:hideMark/>
          </w:tcPr>
          <w:p w14:paraId="5E8DAEBF" w14:textId="77777777" w:rsidR="004B2282" w:rsidRPr="00540AB0" w:rsidRDefault="004B2282" w:rsidP="00FC68A1">
            <w:pPr>
              <w:pStyle w:val="Tabletext"/>
            </w:pPr>
            <w:r w:rsidRPr="00540AB0">
              <w:t>Meatoplasty involving removal of cartilage or bone or both cartilage and bone, other than a service to which item 41515 applies (H) (Anaes.) (Assist.)</w:t>
            </w:r>
          </w:p>
        </w:tc>
        <w:tc>
          <w:tcPr>
            <w:tcW w:w="663" w:type="pct"/>
            <w:tcBorders>
              <w:top w:val="single" w:sz="4" w:space="0" w:color="auto"/>
              <w:left w:val="nil"/>
              <w:bottom w:val="single" w:sz="4" w:space="0" w:color="auto"/>
              <w:right w:val="nil"/>
            </w:tcBorders>
            <w:shd w:val="clear" w:color="auto" w:fill="auto"/>
            <w:hideMark/>
          </w:tcPr>
          <w:p w14:paraId="7C75AD46" w14:textId="6FF38EFF" w:rsidR="004B2282" w:rsidRPr="00540AB0" w:rsidRDefault="001936CA" w:rsidP="00FC68A1">
            <w:pPr>
              <w:pStyle w:val="Tabletext"/>
              <w:jc w:val="right"/>
            </w:pPr>
            <w:r>
              <w:t>604.20</w:t>
            </w:r>
          </w:p>
        </w:tc>
      </w:tr>
      <w:tr w:rsidR="004B2282" w:rsidRPr="00540AB0" w14:paraId="7C06FA21" w14:textId="77777777" w:rsidTr="00FC68A1">
        <w:tc>
          <w:tcPr>
            <w:tcW w:w="694" w:type="pct"/>
            <w:tcBorders>
              <w:top w:val="single" w:sz="4" w:space="0" w:color="auto"/>
              <w:left w:val="nil"/>
              <w:bottom w:val="single" w:sz="4" w:space="0" w:color="auto"/>
              <w:right w:val="nil"/>
            </w:tcBorders>
            <w:shd w:val="clear" w:color="auto" w:fill="auto"/>
            <w:hideMark/>
          </w:tcPr>
          <w:p w14:paraId="1BB83242" w14:textId="77777777" w:rsidR="004B2282" w:rsidRPr="00540AB0" w:rsidRDefault="004B2282" w:rsidP="00FC68A1">
            <w:pPr>
              <w:pStyle w:val="Tabletext"/>
            </w:pPr>
            <w:bookmarkStart w:id="1133" w:name="CU_147799779"/>
            <w:bookmarkEnd w:id="1133"/>
            <w:r w:rsidRPr="00540AB0">
              <w:t>41515</w:t>
            </w:r>
          </w:p>
        </w:tc>
        <w:tc>
          <w:tcPr>
            <w:tcW w:w="3643" w:type="pct"/>
            <w:tcBorders>
              <w:top w:val="single" w:sz="4" w:space="0" w:color="auto"/>
              <w:left w:val="nil"/>
              <w:bottom w:val="single" w:sz="4" w:space="0" w:color="auto"/>
              <w:right w:val="nil"/>
            </w:tcBorders>
            <w:shd w:val="clear" w:color="auto" w:fill="auto"/>
            <w:hideMark/>
          </w:tcPr>
          <w:p w14:paraId="046CD277" w14:textId="77777777" w:rsidR="004B2282" w:rsidRPr="00540AB0" w:rsidRDefault="004B2282" w:rsidP="00FC68A1">
            <w:pPr>
              <w:pStyle w:val="Tabletext"/>
            </w:pPr>
            <w:r w:rsidRPr="00540AB0">
              <w:t>Meatoplasty involving removal of cartilage or bone or both cartilage and bone, being a service associated with a service to which item 41530, 41548, 41560 or 41563 applies (H) (Anaes.) (Assist.)</w:t>
            </w:r>
          </w:p>
        </w:tc>
        <w:tc>
          <w:tcPr>
            <w:tcW w:w="663" w:type="pct"/>
            <w:tcBorders>
              <w:top w:val="single" w:sz="4" w:space="0" w:color="auto"/>
              <w:left w:val="nil"/>
              <w:bottom w:val="single" w:sz="4" w:space="0" w:color="auto"/>
              <w:right w:val="nil"/>
            </w:tcBorders>
            <w:shd w:val="clear" w:color="auto" w:fill="auto"/>
            <w:hideMark/>
          </w:tcPr>
          <w:p w14:paraId="5DD2D374" w14:textId="6DC1C232" w:rsidR="004B2282" w:rsidRPr="00540AB0" w:rsidRDefault="001936CA" w:rsidP="00FC68A1">
            <w:pPr>
              <w:pStyle w:val="Tabletext"/>
              <w:jc w:val="right"/>
            </w:pPr>
            <w:r>
              <w:t>396.55</w:t>
            </w:r>
          </w:p>
        </w:tc>
      </w:tr>
      <w:tr w:rsidR="004B2282" w:rsidRPr="00540AB0" w14:paraId="7A90F986" w14:textId="77777777" w:rsidTr="00FC68A1">
        <w:tc>
          <w:tcPr>
            <w:tcW w:w="694" w:type="pct"/>
            <w:tcBorders>
              <w:top w:val="single" w:sz="4" w:space="0" w:color="auto"/>
              <w:left w:val="nil"/>
              <w:bottom w:val="single" w:sz="4" w:space="0" w:color="auto"/>
              <w:right w:val="nil"/>
            </w:tcBorders>
            <w:shd w:val="clear" w:color="auto" w:fill="auto"/>
            <w:hideMark/>
          </w:tcPr>
          <w:p w14:paraId="32B6C0E5" w14:textId="77777777" w:rsidR="004B2282" w:rsidRPr="00540AB0" w:rsidRDefault="004B2282" w:rsidP="00FC68A1">
            <w:pPr>
              <w:pStyle w:val="Tabletext"/>
            </w:pPr>
            <w:r w:rsidRPr="00540AB0">
              <w:t>41518</w:t>
            </w:r>
          </w:p>
        </w:tc>
        <w:tc>
          <w:tcPr>
            <w:tcW w:w="3643" w:type="pct"/>
            <w:tcBorders>
              <w:top w:val="single" w:sz="4" w:space="0" w:color="auto"/>
              <w:left w:val="nil"/>
              <w:bottom w:val="single" w:sz="4" w:space="0" w:color="auto"/>
              <w:right w:val="nil"/>
            </w:tcBorders>
            <w:shd w:val="clear" w:color="auto" w:fill="auto"/>
            <w:hideMark/>
          </w:tcPr>
          <w:p w14:paraId="2812E33D" w14:textId="77777777" w:rsidR="004B2282" w:rsidRPr="00540AB0" w:rsidRDefault="004B2282" w:rsidP="00FC68A1">
            <w:pPr>
              <w:pStyle w:val="Tabletext"/>
            </w:pPr>
            <w:r w:rsidRPr="00540AB0">
              <w:t>External auditory meatus, removal of exostoses in (H) (Anaes.) (Assist.)</w:t>
            </w:r>
          </w:p>
        </w:tc>
        <w:tc>
          <w:tcPr>
            <w:tcW w:w="663" w:type="pct"/>
            <w:tcBorders>
              <w:top w:val="single" w:sz="4" w:space="0" w:color="auto"/>
              <w:left w:val="nil"/>
              <w:bottom w:val="single" w:sz="4" w:space="0" w:color="auto"/>
              <w:right w:val="nil"/>
            </w:tcBorders>
            <w:shd w:val="clear" w:color="auto" w:fill="auto"/>
            <w:hideMark/>
          </w:tcPr>
          <w:p w14:paraId="77A47106" w14:textId="3D43F838" w:rsidR="004B2282" w:rsidRPr="00540AB0" w:rsidRDefault="001936CA" w:rsidP="00FC68A1">
            <w:pPr>
              <w:pStyle w:val="Tabletext"/>
              <w:jc w:val="right"/>
            </w:pPr>
            <w:r>
              <w:t>957.75</w:t>
            </w:r>
          </w:p>
        </w:tc>
      </w:tr>
      <w:tr w:rsidR="004B2282" w:rsidRPr="00540AB0" w14:paraId="60EF260E" w14:textId="77777777" w:rsidTr="00FC68A1">
        <w:tc>
          <w:tcPr>
            <w:tcW w:w="694" w:type="pct"/>
            <w:tcBorders>
              <w:top w:val="single" w:sz="4" w:space="0" w:color="auto"/>
              <w:left w:val="nil"/>
              <w:bottom w:val="single" w:sz="4" w:space="0" w:color="auto"/>
              <w:right w:val="nil"/>
            </w:tcBorders>
            <w:shd w:val="clear" w:color="auto" w:fill="auto"/>
            <w:hideMark/>
          </w:tcPr>
          <w:p w14:paraId="26C17DBF" w14:textId="77777777" w:rsidR="004B2282" w:rsidRPr="00540AB0" w:rsidRDefault="004B2282" w:rsidP="00FC68A1">
            <w:pPr>
              <w:pStyle w:val="Tabletext"/>
            </w:pPr>
            <w:bookmarkStart w:id="1134" w:name="CU_149805112"/>
            <w:bookmarkEnd w:id="1134"/>
            <w:r w:rsidRPr="00540AB0">
              <w:t>41521</w:t>
            </w:r>
          </w:p>
        </w:tc>
        <w:tc>
          <w:tcPr>
            <w:tcW w:w="3643" w:type="pct"/>
            <w:tcBorders>
              <w:top w:val="single" w:sz="4" w:space="0" w:color="auto"/>
              <w:left w:val="nil"/>
              <w:bottom w:val="single" w:sz="4" w:space="0" w:color="auto"/>
              <w:right w:val="nil"/>
            </w:tcBorders>
            <w:shd w:val="clear" w:color="auto" w:fill="auto"/>
            <w:hideMark/>
          </w:tcPr>
          <w:p w14:paraId="6801C9CC" w14:textId="77777777" w:rsidR="004B2282" w:rsidRPr="00540AB0" w:rsidRDefault="004B2282" w:rsidP="00FC68A1">
            <w:pPr>
              <w:pStyle w:val="Tabletext"/>
            </w:pPr>
            <w:r w:rsidRPr="00540AB0">
              <w:t>Correction of auditory canal stenosis, including meatoplasty, with or without grafting (H) (Anaes.) (Assist.)</w:t>
            </w:r>
          </w:p>
        </w:tc>
        <w:tc>
          <w:tcPr>
            <w:tcW w:w="663" w:type="pct"/>
            <w:tcBorders>
              <w:top w:val="single" w:sz="4" w:space="0" w:color="auto"/>
              <w:left w:val="nil"/>
              <w:bottom w:val="single" w:sz="4" w:space="0" w:color="auto"/>
              <w:right w:val="nil"/>
            </w:tcBorders>
            <w:shd w:val="clear" w:color="auto" w:fill="auto"/>
            <w:hideMark/>
          </w:tcPr>
          <w:p w14:paraId="27A786E7" w14:textId="73964027" w:rsidR="004B2282" w:rsidRPr="00540AB0" w:rsidRDefault="001936CA" w:rsidP="00FC68A1">
            <w:pPr>
              <w:pStyle w:val="Tabletext"/>
              <w:jc w:val="right"/>
            </w:pPr>
            <w:r>
              <w:t>1,019.70</w:t>
            </w:r>
          </w:p>
        </w:tc>
      </w:tr>
      <w:tr w:rsidR="004B2282" w:rsidRPr="00540AB0" w14:paraId="5F868D8E" w14:textId="77777777" w:rsidTr="00FC68A1">
        <w:tc>
          <w:tcPr>
            <w:tcW w:w="694" w:type="pct"/>
            <w:tcBorders>
              <w:top w:val="single" w:sz="4" w:space="0" w:color="auto"/>
              <w:left w:val="nil"/>
              <w:bottom w:val="single" w:sz="4" w:space="0" w:color="auto"/>
              <w:right w:val="nil"/>
            </w:tcBorders>
            <w:shd w:val="clear" w:color="auto" w:fill="auto"/>
            <w:hideMark/>
          </w:tcPr>
          <w:p w14:paraId="5193D4A1" w14:textId="77777777" w:rsidR="004B2282" w:rsidRPr="00540AB0" w:rsidRDefault="004B2282" w:rsidP="00FC68A1">
            <w:pPr>
              <w:pStyle w:val="Tabletext"/>
            </w:pPr>
            <w:r w:rsidRPr="00540AB0">
              <w:t>41524</w:t>
            </w:r>
          </w:p>
        </w:tc>
        <w:tc>
          <w:tcPr>
            <w:tcW w:w="3643" w:type="pct"/>
            <w:tcBorders>
              <w:top w:val="single" w:sz="4" w:space="0" w:color="auto"/>
              <w:left w:val="nil"/>
              <w:bottom w:val="single" w:sz="4" w:space="0" w:color="auto"/>
              <w:right w:val="nil"/>
            </w:tcBorders>
            <w:shd w:val="clear" w:color="auto" w:fill="auto"/>
            <w:hideMark/>
          </w:tcPr>
          <w:p w14:paraId="2F5113C2" w14:textId="77777777" w:rsidR="004B2282" w:rsidRPr="00540AB0" w:rsidRDefault="004B2282" w:rsidP="00FC68A1">
            <w:pPr>
              <w:pStyle w:val="Tabletext"/>
            </w:pPr>
            <w:r w:rsidRPr="00540AB0">
              <w:t xml:space="preserve">Reconstruction of external auditory canal, being a service associated </w:t>
            </w:r>
            <w:r w:rsidRPr="00540AB0">
              <w:lastRenderedPageBreak/>
              <w:t>with a service to which items 41557, 41560 and 41563 apply (H) (Anaes.) (Assist.)</w:t>
            </w:r>
          </w:p>
        </w:tc>
        <w:tc>
          <w:tcPr>
            <w:tcW w:w="663" w:type="pct"/>
            <w:tcBorders>
              <w:top w:val="single" w:sz="4" w:space="0" w:color="auto"/>
              <w:left w:val="nil"/>
              <w:bottom w:val="single" w:sz="4" w:space="0" w:color="auto"/>
              <w:right w:val="nil"/>
            </w:tcBorders>
            <w:shd w:val="clear" w:color="auto" w:fill="auto"/>
            <w:hideMark/>
          </w:tcPr>
          <w:p w14:paraId="546FC933" w14:textId="662800C4" w:rsidR="004B2282" w:rsidRPr="00540AB0" w:rsidRDefault="001936CA" w:rsidP="00FC68A1">
            <w:pPr>
              <w:pStyle w:val="Tabletext"/>
              <w:jc w:val="right"/>
            </w:pPr>
            <w:r>
              <w:lastRenderedPageBreak/>
              <w:t>294.60</w:t>
            </w:r>
          </w:p>
        </w:tc>
      </w:tr>
      <w:tr w:rsidR="004B2282" w:rsidRPr="00540AB0" w14:paraId="2C32CAA0" w14:textId="77777777" w:rsidTr="00FC68A1">
        <w:tc>
          <w:tcPr>
            <w:tcW w:w="694" w:type="pct"/>
            <w:tcBorders>
              <w:top w:val="single" w:sz="4" w:space="0" w:color="auto"/>
              <w:left w:val="nil"/>
              <w:bottom w:val="single" w:sz="4" w:space="0" w:color="auto"/>
              <w:right w:val="nil"/>
            </w:tcBorders>
            <w:shd w:val="clear" w:color="auto" w:fill="auto"/>
            <w:hideMark/>
          </w:tcPr>
          <w:p w14:paraId="47F16D3B" w14:textId="77777777" w:rsidR="004B2282" w:rsidRPr="00540AB0" w:rsidRDefault="004B2282" w:rsidP="00FC68A1">
            <w:pPr>
              <w:pStyle w:val="Tabletext"/>
            </w:pPr>
            <w:r w:rsidRPr="00540AB0">
              <w:lastRenderedPageBreak/>
              <w:t>41527</w:t>
            </w:r>
          </w:p>
        </w:tc>
        <w:tc>
          <w:tcPr>
            <w:tcW w:w="3643" w:type="pct"/>
            <w:tcBorders>
              <w:top w:val="single" w:sz="4" w:space="0" w:color="auto"/>
              <w:left w:val="nil"/>
              <w:bottom w:val="single" w:sz="4" w:space="0" w:color="auto"/>
              <w:right w:val="nil"/>
            </w:tcBorders>
            <w:shd w:val="clear" w:color="auto" w:fill="auto"/>
            <w:hideMark/>
          </w:tcPr>
          <w:p w14:paraId="13F858D0" w14:textId="77777777" w:rsidR="004B2282" w:rsidRPr="00540AB0" w:rsidRDefault="004B2282" w:rsidP="00FC68A1">
            <w:pPr>
              <w:pStyle w:val="Tabletext"/>
            </w:pPr>
            <w:r w:rsidRPr="00540AB0">
              <w:t>Myringoplasty, trans</w:t>
            </w:r>
            <w:r>
              <w:noBreakHyphen/>
            </w:r>
            <w:r w:rsidRPr="00540AB0">
              <w:t>canal approach (Rosen incision) (H) (Anaes.) (Assist.)</w:t>
            </w:r>
          </w:p>
        </w:tc>
        <w:tc>
          <w:tcPr>
            <w:tcW w:w="663" w:type="pct"/>
            <w:tcBorders>
              <w:top w:val="single" w:sz="4" w:space="0" w:color="auto"/>
              <w:left w:val="nil"/>
              <w:bottom w:val="single" w:sz="4" w:space="0" w:color="auto"/>
              <w:right w:val="nil"/>
            </w:tcBorders>
            <w:shd w:val="clear" w:color="auto" w:fill="auto"/>
            <w:hideMark/>
          </w:tcPr>
          <w:p w14:paraId="3973D803" w14:textId="27B24EEC" w:rsidR="004B2282" w:rsidRPr="00540AB0" w:rsidRDefault="001936CA" w:rsidP="00FC68A1">
            <w:pPr>
              <w:pStyle w:val="Tabletext"/>
              <w:jc w:val="right"/>
            </w:pPr>
            <w:r>
              <w:t>605.95</w:t>
            </w:r>
          </w:p>
        </w:tc>
      </w:tr>
      <w:tr w:rsidR="004B2282" w:rsidRPr="00540AB0" w14:paraId="7F82C70B" w14:textId="77777777" w:rsidTr="00FC68A1">
        <w:tc>
          <w:tcPr>
            <w:tcW w:w="694" w:type="pct"/>
            <w:tcBorders>
              <w:top w:val="single" w:sz="4" w:space="0" w:color="auto"/>
              <w:left w:val="nil"/>
              <w:bottom w:val="single" w:sz="4" w:space="0" w:color="auto"/>
              <w:right w:val="nil"/>
            </w:tcBorders>
            <w:shd w:val="clear" w:color="auto" w:fill="auto"/>
            <w:hideMark/>
          </w:tcPr>
          <w:p w14:paraId="3394264E" w14:textId="77777777" w:rsidR="004B2282" w:rsidRPr="00540AB0" w:rsidRDefault="004B2282" w:rsidP="00FC68A1">
            <w:pPr>
              <w:pStyle w:val="Tabletext"/>
            </w:pPr>
            <w:r w:rsidRPr="00540AB0">
              <w:t>41530</w:t>
            </w:r>
          </w:p>
        </w:tc>
        <w:tc>
          <w:tcPr>
            <w:tcW w:w="3643" w:type="pct"/>
            <w:tcBorders>
              <w:top w:val="single" w:sz="4" w:space="0" w:color="auto"/>
              <w:left w:val="nil"/>
              <w:bottom w:val="single" w:sz="4" w:space="0" w:color="auto"/>
              <w:right w:val="nil"/>
            </w:tcBorders>
            <w:shd w:val="clear" w:color="auto" w:fill="auto"/>
            <w:hideMark/>
          </w:tcPr>
          <w:p w14:paraId="558E516E" w14:textId="77777777" w:rsidR="004B2282" w:rsidRPr="00540AB0" w:rsidRDefault="004B2282" w:rsidP="00FC68A1">
            <w:pPr>
              <w:pStyle w:val="Tabletext"/>
            </w:pPr>
            <w:r w:rsidRPr="00540AB0">
              <w:t>Myringoplasty, post</w:t>
            </w:r>
            <w:r>
              <w:noBreakHyphen/>
            </w:r>
            <w:r w:rsidRPr="00540AB0">
              <w:t>aural or endaural approach with or without mastoid inspection (H) (Anaes.)</w:t>
            </w:r>
          </w:p>
        </w:tc>
        <w:tc>
          <w:tcPr>
            <w:tcW w:w="663" w:type="pct"/>
            <w:tcBorders>
              <w:top w:val="single" w:sz="4" w:space="0" w:color="auto"/>
              <w:left w:val="nil"/>
              <w:bottom w:val="single" w:sz="4" w:space="0" w:color="auto"/>
              <w:right w:val="nil"/>
            </w:tcBorders>
            <w:shd w:val="clear" w:color="auto" w:fill="auto"/>
            <w:hideMark/>
          </w:tcPr>
          <w:p w14:paraId="4FD6D3A8" w14:textId="7E8A86E7" w:rsidR="004B2282" w:rsidRPr="00540AB0" w:rsidRDefault="001936CA" w:rsidP="00FC68A1">
            <w:pPr>
              <w:pStyle w:val="Tabletext"/>
              <w:jc w:val="right"/>
            </w:pPr>
            <w:r>
              <w:t>987.20</w:t>
            </w:r>
          </w:p>
        </w:tc>
      </w:tr>
      <w:tr w:rsidR="004B2282" w:rsidRPr="00540AB0" w14:paraId="71007A85" w14:textId="77777777" w:rsidTr="00FC68A1">
        <w:tc>
          <w:tcPr>
            <w:tcW w:w="694" w:type="pct"/>
            <w:tcBorders>
              <w:top w:val="single" w:sz="4" w:space="0" w:color="auto"/>
              <w:left w:val="nil"/>
              <w:bottom w:val="single" w:sz="4" w:space="0" w:color="auto"/>
              <w:right w:val="nil"/>
            </w:tcBorders>
            <w:shd w:val="clear" w:color="auto" w:fill="auto"/>
            <w:hideMark/>
          </w:tcPr>
          <w:p w14:paraId="571AEA3B" w14:textId="77777777" w:rsidR="004B2282" w:rsidRPr="00540AB0" w:rsidRDefault="004B2282" w:rsidP="00FC68A1">
            <w:pPr>
              <w:pStyle w:val="Tabletext"/>
            </w:pPr>
            <w:r w:rsidRPr="00540AB0">
              <w:t>41533</w:t>
            </w:r>
          </w:p>
        </w:tc>
        <w:tc>
          <w:tcPr>
            <w:tcW w:w="3643" w:type="pct"/>
            <w:tcBorders>
              <w:top w:val="single" w:sz="4" w:space="0" w:color="auto"/>
              <w:left w:val="nil"/>
              <w:bottom w:val="single" w:sz="4" w:space="0" w:color="auto"/>
              <w:right w:val="nil"/>
            </w:tcBorders>
            <w:shd w:val="clear" w:color="auto" w:fill="auto"/>
            <w:hideMark/>
          </w:tcPr>
          <w:p w14:paraId="3E98AF60" w14:textId="77777777" w:rsidR="004B2282" w:rsidRPr="00540AB0" w:rsidRDefault="004B2282" w:rsidP="00FC68A1">
            <w:pPr>
              <w:pStyle w:val="Tabletext"/>
            </w:pPr>
            <w:r w:rsidRPr="00540AB0">
              <w:t>Atticotomy without reconstruction of the bony defect, with or without myringoplasty (H) (Anaes.) (Assist.)</w:t>
            </w:r>
          </w:p>
        </w:tc>
        <w:tc>
          <w:tcPr>
            <w:tcW w:w="663" w:type="pct"/>
            <w:tcBorders>
              <w:top w:val="single" w:sz="4" w:space="0" w:color="auto"/>
              <w:left w:val="nil"/>
              <w:bottom w:val="single" w:sz="4" w:space="0" w:color="auto"/>
              <w:right w:val="nil"/>
            </w:tcBorders>
            <w:shd w:val="clear" w:color="auto" w:fill="auto"/>
            <w:hideMark/>
          </w:tcPr>
          <w:p w14:paraId="028CDCD5" w14:textId="23663D96" w:rsidR="004B2282" w:rsidRPr="00540AB0" w:rsidRDefault="001936CA" w:rsidP="00FC68A1">
            <w:pPr>
              <w:pStyle w:val="Tabletext"/>
              <w:jc w:val="right"/>
            </w:pPr>
            <w:r>
              <w:t>1,180.05</w:t>
            </w:r>
          </w:p>
        </w:tc>
      </w:tr>
      <w:tr w:rsidR="004B2282" w:rsidRPr="00540AB0" w14:paraId="7243C885" w14:textId="77777777" w:rsidTr="00FC68A1">
        <w:tc>
          <w:tcPr>
            <w:tcW w:w="694" w:type="pct"/>
            <w:tcBorders>
              <w:top w:val="single" w:sz="4" w:space="0" w:color="auto"/>
              <w:left w:val="nil"/>
              <w:bottom w:val="single" w:sz="4" w:space="0" w:color="auto"/>
              <w:right w:val="nil"/>
            </w:tcBorders>
            <w:shd w:val="clear" w:color="auto" w:fill="auto"/>
            <w:hideMark/>
          </w:tcPr>
          <w:p w14:paraId="3A69216D" w14:textId="77777777" w:rsidR="004B2282" w:rsidRPr="00540AB0" w:rsidRDefault="004B2282" w:rsidP="00FC68A1">
            <w:pPr>
              <w:pStyle w:val="Tabletext"/>
            </w:pPr>
            <w:r w:rsidRPr="00540AB0">
              <w:t>41536</w:t>
            </w:r>
          </w:p>
        </w:tc>
        <w:tc>
          <w:tcPr>
            <w:tcW w:w="3643" w:type="pct"/>
            <w:tcBorders>
              <w:top w:val="single" w:sz="4" w:space="0" w:color="auto"/>
              <w:left w:val="nil"/>
              <w:bottom w:val="single" w:sz="4" w:space="0" w:color="auto"/>
              <w:right w:val="nil"/>
            </w:tcBorders>
            <w:shd w:val="clear" w:color="auto" w:fill="auto"/>
            <w:hideMark/>
          </w:tcPr>
          <w:p w14:paraId="6E342CBC" w14:textId="77777777" w:rsidR="004B2282" w:rsidRPr="00540AB0" w:rsidRDefault="004B2282" w:rsidP="00FC68A1">
            <w:pPr>
              <w:pStyle w:val="Tabletext"/>
            </w:pPr>
            <w:r w:rsidRPr="00540AB0">
              <w:t>Atticotomy with reconstruction of the bony defect with or without myringoplasty (H) (Anaes.) (Assist.)</w:t>
            </w:r>
          </w:p>
        </w:tc>
        <w:tc>
          <w:tcPr>
            <w:tcW w:w="663" w:type="pct"/>
            <w:tcBorders>
              <w:top w:val="single" w:sz="4" w:space="0" w:color="auto"/>
              <w:left w:val="nil"/>
              <w:bottom w:val="single" w:sz="4" w:space="0" w:color="auto"/>
              <w:right w:val="nil"/>
            </w:tcBorders>
            <w:shd w:val="clear" w:color="auto" w:fill="auto"/>
            <w:hideMark/>
          </w:tcPr>
          <w:p w14:paraId="62A515D7" w14:textId="24556C1A" w:rsidR="004B2282" w:rsidRPr="00540AB0" w:rsidRDefault="001936CA" w:rsidP="00FC68A1">
            <w:pPr>
              <w:pStyle w:val="Tabletext"/>
              <w:jc w:val="right"/>
            </w:pPr>
            <w:r>
              <w:t>1,321.75</w:t>
            </w:r>
          </w:p>
        </w:tc>
      </w:tr>
      <w:tr w:rsidR="004B2282" w:rsidRPr="00540AB0" w14:paraId="7F57E251" w14:textId="77777777" w:rsidTr="00FC68A1">
        <w:tc>
          <w:tcPr>
            <w:tcW w:w="694" w:type="pct"/>
            <w:tcBorders>
              <w:top w:val="single" w:sz="4" w:space="0" w:color="auto"/>
              <w:left w:val="nil"/>
              <w:bottom w:val="single" w:sz="4" w:space="0" w:color="auto"/>
              <w:right w:val="nil"/>
            </w:tcBorders>
            <w:shd w:val="clear" w:color="auto" w:fill="auto"/>
            <w:hideMark/>
          </w:tcPr>
          <w:p w14:paraId="2D709A57" w14:textId="77777777" w:rsidR="004B2282" w:rsidRPr="00540AB0" w:rsidRDefault="004B2282" w:rsidP="00FC68A1">
            <w:pPr>
              <w:pStyle w:val="Tabletext"/>
            </w:pPr>
            <w:r w:rsidRPr="00540AB0">
              <w:t>41539</w:t>
            </w:r>
          </w:p>
        </w:tc>
        <w:tc>
          <w:tcPr>
            <w:tcW w:w="3643" w:type="pct"/>
            <w:tcBorders>
              <w:top w:val="single" w:sz="4" w:space="0" w:color="auto"/>
              <w:left w:val="nil"/>
              <w:bottom w:val="single" w:sz="4" w:space="0" w:color="auto"/>
              <w:right w:val="nil"/>
            </w:tcBorders>
            <w:shd w:val="clear" w:color="auto" w:fill="auto"/>
            <w:hideMark/>
          </w:tcPr>
          <w:p w14:paraId="53DDD78B" w14:textId="77777777" w:rsidR="004B2282" w:rsidRPr="00540AB0" w:rsidRDefault="004B2282" w:rsidP="00FC68A1">
            <w:pPr>
              <w:pStyle w:val="Tabletext"/>
            </w:pPr>
            <w:r w:rsidRPr="00540AB0">
              <w:t>Ossicular chain reconstruction (H) (Anaes.) (Assist.)</w:t>
            </w:r>
          </w:p>
        </w:tc>
        <w:tc>
          <w:tcPr>
            <w:tcW w:w="663" w:type="pct"/>
            <w:tcBorders>
              <w:top w:val="single" w:sz="4" w:space="0" w:color="auto"/>
              <w:left w:val="nil"/>
              <w:bottom w:val="single" w:sz="4" w:space="0" w:color="auto"/>
              <w:right w:val="nil"/>
            </w:tcBorders>
            <w:shd w:val="clear" w:color="auto" w:fill="auto"/>
            <w:hideMark/>
          </w:tcPr>
          <w:p w14:paraId="00A2C478" w14:textId="7C20D54B" w:rsidR="004B2282" w:rsidRPr="00540AB0" w:rsidRDefault="001936CA" w:rsidP="00FC68A1">
            <w:pPr>
              <w:pStyle w:val="Tabletext"/>
              <w:jc w:val="right"/>
            </w:pPr>
            <w:r>
              <w:t>1,123.95</w:t>
            </w:r>
          </w:p>
        </w:tc>
      </w:tr>
      <w:tr w:rsidR="004B2282" w:rsidRPr="00540AB0" w14:paraId="22C437DE" w14:textId="77777777" w:rsidTr="00FC68A1">
        <w:tc>
          <w:tcPr>
            <w:tcW w:w="694" w:type="pct"/>
            <w:tcBorders>
              <w:top w:val="single" w:sz="4" w:space="0" w:color="auto"/>
              <w:left w:val="nil"/>
              <w:bottom w:val="single" w:sz="4" w:space="0" w:color="auto"/>
              <w:right w:val="nil"/>
            </w:tcBorders>
            <w:shd w:val="clear" w:color="auto" w:fill="auto"/>
            <w:hideMark/>
          </w:tcPr>
          <w:p w14:paraId="69923C81" w14:textId="77777777" w:rsidR="004B2282" w:rsidRPr="00540AB0" w:rsidRDefault="004B2282" w:rsidP="00FC68A1">
            <w:pPr>
              <w:pStyle w:val="Tabletext"/>
            </w:pPr>
            <w:r w:rsidRPr="00540AB0">
              <w:t>41542</w:t>
            </w:r>
          </w:p>
        </w:tc>
        <w:tc>
          <w:tcPr>
            <w:tcW w:w="3643" w:type="pct"/>
            <w:tcBorders>
              <w:top w:val="single" w:sz="4" w:space="0" w:color="auto"/>
              <w:left w:val="nil"/>
              <w:bottom w:val="single" w:sz="4" w:space="0" w:color="auto"/>
              <w:right w:val="nil"/>
            </w:tcBorders>
            <w:shd w:val="clear" w:color="auto" w:fill="auto"/>
            <w:hideMark/>
          </w:tcPr>
          <w:p w14:paraId="2A2808A4" w14:textId="77777777" w:rsidR="004B2282" w:rsidRPr="00540AB0" w:rsidRDefault="004B2282" w:rsidP="00FC68A1">
            <w:pPr>
              <w:pStyle w:val="Tabletext"/>
            </w:pPr>
            <w:r w:rsidRPr="00540AB0">
              <w:t>Ossicular chain reconstruction and myringoplasty (H) (Anaes.) (Assist.)</w:t>
            </w:r>
          </w:p>
        </w:tc>
        <w:tc>
          <w:tcPr>
            <w:tcW w:w="663" w:type="pct"/>
            <w:tcBorders>
              <w:top w:val="single" w:sz="4" w:space="0" w:color="auto"/>
              <w:left w:val="nil"/>
              <w:bottom w:val="single" w:sz="4" w:space="0" w:color="auto"/>
              <w:right w:val="nil"/>
            </w:tcBorders>
            <w:shd w:val="clear" w:color="auto" w:fill="auto"/>
            <w:hideMark/>
          </w:tcPr>
          <w:p w14:paraId="5CE04502" w14:textId="12A392C3" w:rsidR="004B2282" w:rsidRPr="00540AB0" w:rsidRDefault="001936CA" w:rsidP="00FC68A1">
            <w:pPr>
              <w:pStyle w:val="Tabletext"/>
              <w:jc w:val="right"/>
            </w:pPr>
            <w:r>
              <w:t>1,231.55</w:t>
            </w:r>
          </w:p>
        </w:tc>
      </w:tr>
      <w:tr w:rsidR="004B2282" w:rsidRPr="00540AB0" w14:paraId="6204608E" w14:textId="77777777" w:rsidTr="00FC68A1">
        <w:tc>
          <w:tcPr>
            <w:tcW w:w="694" w:type="pct"/>
            <w:tcBorders>
              <w:top w:val="single" w:sz="4" w:space="0" w:color="auto"/>
              <w:left w:val="nil"/>
              <w:bottom w:val="single" w:sz="4" w:space="0" w:color="auto"/>
              <w:right w:val="nil"/>
            </w:tcBorders>
            <w:shd w:val="clear" w:color="auto" w:fill="auto"/>
            <w:hideMark/>
          </w:tcPr>
          <w:p w14:paraId="5CA006D4" w14:textId="77777777" w:rsidR="004B2282" w:rsidRPr="00540AB0" w:rsidRDefault="004B2282" w:rsidP="00FC68A1">
            <w:pPr>
              <w:pStyle w:val="Tabletext"/>
            </w:pPr>
            <w:r w:rsidRPr="00540AB0">
              <w:t>41545</w:t>
            </w:r>
          </w:p>
        </w:tc>
        <w:tc>
          <w:tcPr>
            <w:tcW w:w="3643" w:type="pct"/>
            <w:tcBorders>
              <w:top w:val="single" w:sz="4" w:space="0" w:color="auto"/>
              <w:left w:val="nil"/>
              <w:bottom w:val="single" w:sz="4" w:space="0" w:color="auto"/>
              <w:right w:val="nil"/>
            </w:tcBorders>
            <w:shd w:val="clear" w:color="auto" w:fill="auto"/>
            <w:hideMark/>
          </w:tcPr>
          <w:p w14:paraId="0232E24A" w14:textId="77777777" w:rsidR="004B2282" w:rsidRPr="00540AB0" w:rsidRDefault="004B2282" w:rsidP="00FC68A1">
            <w:pPr>
              <w:pStyle w:val="Tabletext"/>
            </w:pPr>
            <w:r w:rsidRPr="00540AB0">
              <w:t>Mastoidectomy (cortical) (H) (Anaes.) (Assist.)</w:t>
            </w:r>
          </w:p>
        </w:tc>
        <w:tc>
          <w:tcPr>
            <w:tcW w:w="663" w:type="pct"/>
            <w:tcBorders>
              <w:top w:val="single" w:sz="4" w:space="0" w:color="auto"/>
              <w:left w:val="nil"/>
              <w:bottom w:val="single" w:sz="4" w:space="0" w:color="auto"/>
              <w:right w:val="nil"/>
            </w:tcBorders>
            <w:shd w:val="clear" w:color="auto" w:fill="auto"/>
            <w:hideMark/>
          </w:tcPr>
          <w:p w14:paraId="751FDA3E" w14:textId="284207B3" w:rsidR="004B2282" w:rsidRPr="00540AB0" w:rsidRDefault="001936CA" w:rsidP="00FC68A1">
            <w:pPr>
              <w:pStyle w:val="Tabletext"/>
              <w:jc w:val="right"/>
            </w:pPr>
            <w:r>
              <w:t>537.55</w:t>
            </w:r>
          </w:p>
        </w:tc>
      </w:tr>
      <w:tr w:rsidR="004B2282" w:rsidRPr="00540AB0" w14:paraId="10B4D40F" w14:textId="77777777" w:rsidTr="00FC68A1">
        <w:tc>
          <w:tcPr>
            <w:tcW w:w="694" w:type="pct"/>
            <w:tcBorders>
              <w:top w:val="single" w:sz="4" w:space="0" w:color="auto"/>
              <w:left w:val="nil"/>
              <w:bottom w:val="single" w:sz="4" w:space="0" w:color="auto"/>
              <w:right w:val="nil"/>
            </w:tcBorders>
            <w:shd w:val="clear" w:color="auto" w:fill="auto"/>
            <w:hideMark/>
          </w:tcPr>
          <w:p w14:paraId="5CF904DF" w14:textId="77777777" w:rsidR="004B2282" w:rsidRPr="00540AB0" w:rsidRDefault="004B2282" w:rsidP="00FC68A1">
            <w:pPr>
              <w:pStyle w:val="Tabletext"/>
            </w:pPr>
            <w:r w:rsidRPr="00540AB0">
              <w:t>41548</w:t>
            </w:r>
          </w:p>
        </w:tc>
        <w:tc>
          <w:tcPr>
            <w:tcW w:w="3643" w:type="pct"/>
            <w:tcBorders>
              <w:top w:val="single" w:sz="4" w:space="0" w:color="auto"/>
              <w:left w:val="nil"/>
              <w:bottom w:val="single" w:sz="4" w:space="0" w:color="auto"/>
              <w:right w:val="nil"/>
            </w:tcBorders>
            <w:shd w:val="clear" w:color="auto" w:fill="auto"/>
            <w:hideMark/>
          </w:tcPr>
          <w:p w14:paraId="583CBE52" w14:textId="77777777" w:rsidR="004B2282" w:rsidRPr="00540AB0" w:rsidRDefault="004B2282" w:rsidP="00FC68A1">
            <w:pPr>
              <w:pStyle w:val="Tabletext"/>
            </w:pPr>
            <w:r w:rsidRPr="00540AB0">
              <w:t>Obliteration of the mastoid cavity (H) (Anaes.) (Assist.)</w:t>
            </w:r>
          </w:p>
        </w:tc>
        <w:tc>
          <w:tcPr>
            <w:tcW w:w="663" w:type="pct"/>
            <w:tcBorders>
              <w:top w:val="single" w:sz="4" w:space="0" w:color="auto"/>
              <w:left w:val="nil"/>
              <w:bottom w:val="single" w:sz="4" w:space="0" w:color="auto"/>
              <w:right w:val="nil"/>
            </w:tcBorders>
            <w:shd w:val="clear" w:color="auto" w:fill="auto"/>
            <w:hideMark/>
          </w:tcPr>
          <w:p w14:paraId="2D5E2B6E" w14:textId="082E3519" w:rsidR="004B2282" w:rsidRPr="00540AB0" w:rsidRDefault="001936CA" w:rsidP="00FC68A1">
            <w:pPr>
              <w:pStyle w:val="Tabletext"/>
              <w:jc w:val="right"/>
            </w:pPr>
            <w:r>
              <w:t>713.35</w:t>
            </w:r>
          </w:p>
        </w:tc>
      </w:tr>
      <w:tr w:rsidR="004B2282" w:rsidRPr="00540AB0" w14:paraId="7A1F00E2" w14:textId="77777777" w:rsidTr="00FC68A1">
        <w:tc>
          <w:tcPr>
            <w:tcW w:w="694" w:type="pct"/>
            <w:tcBorders>
              <w:top w:val="single" w:sz="4" w:space="0" w:color="auto"/>
              <w:left w:val="nil"/>
              <w:bottom w:val="single" w:sz="4" w:space="0" w:color="auto"/>
              <w:right w:val="nil"/>
            </w:tcBorders>
            <w:shd w:val="clear" w:color="auto" w:fill="auto"/>
            <w:hideMark/>
          </w:tcPr>
          <w:p w14:paraId="043806AA" w14:textId="77777777" w:rsidR="004B2282" w:rsidRPr="00540AB0" w:rsidRDefault="004B2282" w:rsidP="00FC68A1">
            <w:pPr>
              <w:pStyle w:val="Tabletext"/>
            </w:pPr>
            <w:r w:rsidRPr="00540AB0">
              <w:t>41551</w:t>
            </w:r>
          </w:p>
        </w:tc>
        <w:tc>
          <w:tcPr>
            <w:tcW w:w="3643" w:type="pct"/>
            <w:tcBorders>
              <w:top w:val="single" w:sz="4" w:space="0" w:color="auto"/>
              <w:left w:val="nil"/>
              <w:bottom w:val="single" w:sz="4" w:space="0" w:color="auto"/>
              <w:right w:val="nil"/>
            </w:tcBorders>
            <w:shd w:val="clear" w:color="auto" w:fill="auto"/>
            <w:hideMark/>
          </w:tcPr>
          <w:p w14:paraId="7464589C" w14:textId="77777777" w:rsidR="004B2282" w:rsidRPr="00540AB0" w:rsidRDefault="004B2282" w:rsidP="00FC68A1">
            <w:pPr>
              <w:pStyle w:val="Tabletext"/>
            </w:pPr>
            <w:r w:rsidRPr="00540AB0">
              <w:t>Mastoidectomy, intact wall technique, with myringoplasty (H) (Anaes.) (Assist.)</w:t>
            </w:r>
          </w:p>
        </w:tc>
        <w:tc>
          <w:tcPr>
            <w:tcW w:w="663" w:type="pct"/>
            <w:tcBorders>
              <w:top w:val="single" w:sz="4" w:space="0" w:color="auto"/>
              <w:left w:val="nil"/>
              <w:bottom w:val="single" w:sz="4" w:space="0" w:color="auto"/>
              <w:right w:val="nil"/>
            </w:tcBorders>
            <w:shd w:val="clear" w:color="auto" w:fill="auto"/>
            <w:hideMark/>
          </w:tcPr>
          <w:p w14:paraId="48A842FF" w14:textId="6FB7B61A" w:rsidR="004B2282" w:rsidRPr="00540AB0" w:rsidRDefault="001936CA" w:rsidP="00FC68A1">
            <w:pPr>
              <w:pStyle w:val="Tabletext"/>
              <w:jc w:val="right"/>
            </w:pPr>
            <w:r>
              <w:t>1,642.85</w:t>
            </w:r>
          </w:p>
        </w:tc>
      </w:tr>
      <w:tr w:rsidR="004B2282" w:rsidRPr="00540AB0" w14:paraId="594416D9" w14:textId="77777777" w:rsidTr="00FC68A1">
        <w:tc>
          <w:tcPr>
            <w:tcW w:w="694" w:type="pct"/>
            <w:tcBorders>
              <w:top w:val="single" w:sz="4" w:space="0" w:color="auto"/>
              <w:left w:val="nil"/>
              <w:bottom w:val="single" w:sz="4" w:space="0" w:color="auto"/>
              <w:right w:val="nil"/>
            </w:tcBorders>
            <w:shd w:val="clear" w:color="auto" w:fill="auto"/>
            <w:hideMark/>
          </w:tcPr>
          <w:p w14:paraId="1271CC8D" w14:textId="77777777" w:rsidR="004B2282" w:rsidRPr="00540AB0" w:rsidRDefault="004B2282" w:rsidP="00FC68A1">
            <w:pPr>
              <w:pStyle w:val="Tabletext"/>
            </w:pPr>
            <w:r w:rsidRPr="00540AB0">
              <w:t>41554</w:t>
            </w:r>
          </w:p>
        </w:tc>
        <w:tc>
          <w:tcPr>
            <w:tcW w:w="3643" w:type="pct"/>
            <w:tcBorders>
              <w:top w:val="single" w:sz="4" w:space="0" w:color="auto"/>
              <w:left w:val="nil"/>
              <w:bottom w:val="single" w:sz="4" w:space="0" w:color="auto"/>
              <w:right w:val="nil"/>
            </w:tcBorders>
            <w:shd w:val="clear" w:color="auto" w:fill="auto"/>
            <w:hideMark/>
          </w:tcPr>
          <w:p w14:paraId="32C0E6CF" w14:textId="77777777" w:rsidR="004B2282" w:rsidRPr="00540AB0" w:rsidRDefault="004B2282" w:rsidP="00FC68A1">
            <w:pPr>
              <w:pStyle w:val="Tabletext"/>
            </w:pPr>
            <w:r w:rsidRPr="00540AB0">
              <w:t>Mastoidectomy, intact wall technique, with myringoplasty and ossicular chain reconstruction (H) (Anaes.) (Assist.)</w:t>
            </w:r>
          </w:p>
        </w:tc>
        <w:tc>
          <w:tcPr>
            <w:tcW w:w="663" w:type="pct"/>
            <w:tcBorders>
              <w:top w:val="single" w:sz="4" w:space="0" w:color="auto"/>
              <w:left w:val="nil"/>
              <w:bottom w:val="single" w:sz="4" w:space="0" w:color="auto"/>
              <w:right w:val="nil"/>
            </w:tcBorders>
            <w:shd w:val="clear" w:color="auto" w:fill="auto"/>
            <w:hideMark/>
          </w:tcPr>
          <w:p w14:paraId="2D6365C6" w14:textId="75D20239" w:rsidR="004B2282" w:rsidRPr="00540AB0" w:rsidRDefault="001936CA" w:rsidP="00FC68A1">
            <w:pPr>
              <w:pStyle w:val="Tabletext"/>
              <w:jc w:val="right"/>
            </w:pPr>
            <w:r>
              <w:t>1,935.60</w:t>
            </w:r>
          </w:p>
        </w:tc>
      </w:tr>
      <w:tr w:rsidR="004B2282" w:rsidRPr="00540AB0" w14:paraId="1E87E57D" w14:textId="77777777" w:rsidTr="00FC68A1">
        <w:tc>
          <w:tcPr>
            <w:tcW w:w="694" w:type="pct"/>
            <w:tcBorders>
              <w:top w:val="single" w:sz="4" w:space="0" w:color="auto"/>
              <w:left w:val="nil"/>
              <w:bottom w:val="single" w:sz="4" w:space="0" w:color="auto"/>
              <w:right w:val="nil"/>
            </w:tcBorders>
            <w:shd w:val="clear" w:color="auto" w:fill="auto"/>
            <w:hideMark/>
          </w:tcPr>
          <w:p w14:paraId="242D6C55" w14:textId="77777777" w:rsidR="004B2282" w:rsidRPr="00540AB0" w:rsidRDefault="004B2282" w:rsidP="00FC68A1">
            <w:pPr>
              <w:pStyle w:val="Tabletext"/>
            </w:pPr>
            <w:r w:rsidRPr="00540AB0">
              <w:t>41557</w:t>
            </w:r>
          </w:p>
        </w:tc>
        <w:tc>
          <w:tcPr>
            <w:tcW w:w="3643" w:type="pct"/>
            <w:tcBorders>
              <w:top w:val="single" w:sz="4" w:space="0" w:color="auto"/>
              <w:left w:val="nil"/>
              <w:bottom w:val="single" w:sz="4" w:space="0" w:color="auto"/>
              <w:right w:val="nil"/>
            </w:tcBorders>
            <w:shd w:val="clear" w:color="auto" w:fill="auto"/>
            <w:hideMark/>
          </w:tcPr>
          <w:p w14:paraId="7DA1C920" w14:textId="77777777" w:rsidR="004B2282" w:rsidRPr="00540AB0" w:rsidRDefault="004B2282" w:rsidP="00FC68A1">
            <w:pPr>
              <w:pStyle w:val="Tabletext"/>
            </w:pPr>
            <w:r w:rsidRPr="00540AB0">
              <w:t>Mastoidectomy (radical or modified radical) (H) (Anaes.) (Assist.)</w:t>
            </w:r>
          </w:p>
        </w:tc>
        <w:tc>
          <w:tcPr>
            <w:tcW w:w="663" w:type="pct"/>
            <w:tcBorders>
              <w:top w:val="single" w:sz="4" w:space="0" w:color="auto"/>
              <w:left w:val="nil"/>
              <w:bottom w:val="single" w:sz="4" w:space="0" w:color="auto"/>
              <w:right w:val="nil"/>
            </w:tcBorders>
            <w:shd w:val="clear" w:color="auto" w:fill="auto"/>
            <w:hideMark/>
          </w:tcPr>
          <w:p w14:paraId="42ADBF12" w14:textId="14AC2B70" w:rsidR="004B2282" w:rsidRPr="00540AB0" w:rsidRDefault="001936CA" w:rsidP="00FC68A1">
            <w:pPr>
              <w:pStyle w:val="Tabletext"/>
              <w:jc w:val="right"/>
            </w:pPr>
            <w:r>
              <w:t>1,123.95</w:t>
            </w:r>
          </w:p>
        </w:tc>
      </w:tr>
      <w:tr w:rsidR="004B2282" w:rsidRPr="00540AB0" w14:paraId="084FB72F" w14:textId="77777777" w:rsidTr="00FC68A1">
        <w:tc>
          <w:tcPr>
            <w:tcW w:w="694" w:type="pct"/>
            <w:tcBorders>
              <w:top w:val="single" w:sz="4" w:space="0" w:color="auto"/>
              <w:left w:val="nil"/>
              <w:bottom w:val="single" w:sz="4" w:space="0" w:color="auto"/>
              <w:right w:val="nil"/>
            </w:tcBorders>
            <w:shd w:val="clear" w:color="auto" w:fill="auto"/>
            <w:hideMark/>
          </w:tcPr>
          <w:p w14:paraId="5E7BBEFB" w14:textId="77777777" w:rsidR="004B2282" w:rsidRPr="00540AB0" w:rsidRDefault="004B2282" w:rsidP="00FC68A1">
            <w:pPr>
              <w:pStyle w:val="Tabletext"/>
            </w:pPr>
            <w:r w:rsidRPr="00540AB0">
              <w:t>41560</w:t>
            </w:r>
          </w:p>
        </w:tc>
        <w:tc>
          <w:tcPr>
            <w:tcW w:w="3643" w:type="pct"/>
            <w:tcBorders>
              <w:top w:val="single" w:sz="4" w:space="0" w:color="auto"/>
              <w:left w:val="nil"/>
              <w:bottom w:val="single" w:sz="4" w:space="0" w:color="auto"/>
              <w:right w:val="nil"/>
            </w:tcBorders>
            <w:shd w:val="clear" w:color="auto" w:fill="auto"/>
            <w:hideMark/>
          </w:tcPr>
          <w:p w14:paraId="4C5A8377" w14:textId="77777777" w:rsidR="004B2282" w:rsidRPr="00540AB0" w:rsidRDefault="004B2282" w:rsidP="00FC68A1">
            <w:pPr>
              <w:pStyle w:val="Tabletext"/>
            </w:pPr>
            <w:r w:rsidRPr="00540AB0">
              <w:t>Mastoidectomy (radical or modified radical) and myringoplasty (H) (Anaes.)</w:t>
            </w:r>
          </w:p>
        </w:tc>
        <w:tc>
          <w:tcPr>
            <w:tcW w:w="663" w:type="pct"/>
            <w:tcBorders>
              <w:top w:val="single" w:sz="4" w:space="0" w:color="auto"/>
              <w:left w:val="nil"/>
              <w:bottom w:val="single" w:sz="4" w:space="0" w:color="auto"/>
              <w:right w:val="nil"/>
            </w:tcBorders>
            <w:shd w:val="clear" w:color="auto" w:fill="auto"/>
            <w:hideMark/>
          </w:tcPr>
          <w:p w14:paraId="477255BB" w14:textId="2C0B1C5D" w:rsidR="004B2282" w:rsidRPr="00540AB0" w:rsidRDefault="001936CA" w:rsidP="00FC68A1">
            <w:pPr>
              <w:pStyle w:val="Tabletext"/>
              <w:jc w:val="right"/>
            </w:pPr>
            <w:r>
              <w:t>1,231.55</w:t>
            </w:r>
          </w:p>
        </w:tc>
      </w:tr>
      <w:tr w:rsidR="004B2282" w:rsidRPr="00540AB0" w14:paraId="3B578AFC" w14:textId="77777777" w:rsidTr="00FC68A1">
        <w:tc>
          <w:tcPr>
            <w:tcW w:w="694" w:type="pct"/>
            <w:tcBorders>
              <w:top w:val="single" w:sz="4" w:space="0" w:color="auto"/>
              <w:left w:val="nil"/>
              <w:bottom w:val="single" w:sz="4" w:space="0" w:color="auto"/>
              <w:right w:val="nil"/>
            </w:tcBorders>
            <w:shd w:val="clear" w:color="auto" w:fill="auto"/>
            <w:hideMark/>
          </w:tcPr>
          <w:p w14:paraId="75334E27" w14:textId="77777777" w:rsidR="004B2282" w:rsidRPr="00540AB0" w:rsidRDefault="004B2282" w:rsidP="00FC68A1">
            <w:pPr>
              <w:pStyle w:val="Tabletext"/>
            </w:pPr>
            <w:r w:rsidRPr="00540AB0">
              <w:t>41563</w:t>
            </w:r>
          </w:p>
        </w:tc>
        <w:tc>
          <w:tcPr>
            <w:tcW w:w="3643" w:type="pct"/>
            <w:tcBorders>
              <w:top w:val="single" w:sz="4" w:space="0" w:color="auto"/>
              <w:left w:val="nil"/>
              <w:bottom w:val="single" w:sz="4" w:space="0" w:color="auto"/>
              <w:right w:val="nil"/>
            </w:tcBorders>
            <w:shd w:val="clear" w:color="auto" w:fill="auto"/>
            <w:hideMark/>
          </w:tcPr>
          <w:p w14:paraId="4C4A2454" w14:textId="77777777" w:rsidR="004B2282" w:rsidRPr="00540AB0" w:rsidRDefault="004B2282" w:rsidP="00FC68A1">
            <w:pPr>
              <w:pStyle w:val="Tabletext"/>
            </w:pPr>
            <w:r w:rsidRPr="00540AB0">
              <w:t>Mastoidectomy (radical or modified radical), myringoplasty and ossicular chain reconstruction (H) (Anaes.) (Assist.)</w:t>
            </w:r>
          </w:p>
        </w:tc>
        <w:tc>
          <w:tcPr>
            <w:tcW w:w="663" w:type="pct"/>
            <w:tcBorders>
              <w:top w:val="single" w:sz="4" w:space="0" w:color="auto"/>
              <w:left w:val="nil"/>
              <w:bottom w:val="single" w:sz="4" w:space="0" w:color="auto"/>
              <w:right w:val="nil"/>
            </w:tcBorders>
            <w:shd w:val="clear" w:color="auto" w:fill="auto"/>
            <w:hideMark/>
          </w:tcPr>
          <w:p w14:paraId="53609596" w14:textId="414BE9DC" w:rsidR="004B2282" w:rsidRPr="00540AB0" w:rsidRDefault="001936CA" w:rsidP="00FC68A1">
            <w:pPr>
              <w:pStyle w:val="Tabletext"/>
              <w:jc w:val="right"/>
            </w:pPr>
            <w:r>
              <w:t>1,524.60</w:t>
            </w:r>
          </w:p>
        </w:tc>
      </w:tr>
      <w:tr w:rsidR="004B2282" w:rsidRPr="00540AB0" w14:paraId="0BA36DBC" w14:textId="77777777" w:rsidTr="00FC68A1">
        <w:tc>
          <w:tcPr>
            <w:tcW w:w="694" w:type="pct"/>
            <w:tcBorders>
              <w:top w:val="single" w:sz="4" w:space="0" w:color="auto"/>
              <w:left w:val="nil"/>
              <w:bottom w:val="single" w:sz="4" w:space="0" w:color="auto"/>
              <w:right w:val="nil"/>
            </w:tcBorders>
            <w:shd w:val="clear" w:color="auto" w:fill="auto"/>
            <w:hideMark/>
          </w:tcPr>
          <w:p w14:paraId="287BCA2D" w14:textId="77777777" w:rsidR="004B2282" w:rsidRPr="00540AB0" w:rsidRDefault="004B2282" w:rsidP="00FC68A1">
            <w:pPr>
              <w:pStyle w:val="Tabletext"/>
            </w:pPr>
            <w:bookmarkStart w:id="1135" w:name="CU_164801632"/>
            <w:bookmarkEnd w:id="1135"/>
            <w:r w:rsidRPr="00540AB0">
              <w:t>41564</w:t>
            </w:r>
          </w:p>
        </w:tc>
        <w:tc>
          <w:tcPr>
            <w:tcW w:w="3643" w:type="pct"/>
            <w:tcBorders>
              <w:top w:val="single" w:sz="4" w:space="0" w:color="auto"/>
              <w:left w:val="nil"/>
              <w:bottom w:val="single" w:sz="4" w:space="0" w:color="auto"/>
              <w:right w:val="nil"/>
            </w:tcBorders>
            <w:shd w:val="clear" w:color="auto" w:fill="auto"/>
            <w:hideMark/>
          </w:tcPr>
          <w:p w14:paraId="3007F804" w14:textId="77777777" w:rsidR="004B2282" w:rsidRPr="00540AB0" w:rsidRDefault="004B2282" w:rsidP="00FC68A1">
            <w:pPr>
              <w:pStyle w:val="Tabletext"/>
            </w:pPr>
            <w:r w:rsidRPr="00540AB0">
              <w:t>Mastoidectomy (radical or modified radical), obliteration of the mastoid cavity, blind sac closure of external auditory canal and obliteration of eustachian tube (H) (Anaes.) (Assist.)</w:t>
            </w:r>
          </w:p>
        </w:tc>
        <w:tc>
          <w:tcPr>
            <w:tcW w:w="663" w:type="pct"/>
            <w:tcBorders>
              <w:top w:val="single" w:sz="4" w:space="0" w:color="auto"/>
              <w:left w:val="nil"/>
              <w:bottom w:val="single" w:sz="4" w:space="0" w:color="auto"/>
              <w:right w:val="nil"/>
            </w:tcBorders>
            <w:shd w:val="clear" w:color="auto" w:fill="auto"/>
            <w:hideMark/>
          </w:tcPr>
          <w:p w14:paraId="3CC278DC" w14:textId="1857811B" w:rsidR="004B2282" w:rsidRPr="00540AB0" w:rsidRDefault="001936CA" w:rsidP="00FC68A1">
            <w:pPr>
              <w:pStyle w:val="Tabletext"/>
              <w:jc w:val="right"/>
            </w:pPr>
            <w:r>
              <w:t>1,971.55</w:t>
            </w:r>
          </w:p>
        </w:tc>
      </w:tr>
      <w:tr w:rsidR="004B2282" w:rsidRPr="00540AB0" w14:paraId="2177B275" w14:textId="77777777" w:rsidTr="00FC68A1">
        <w:tc>
          <w:tcPr>
            <w:tcW w:w="694" w:type="pct"/>
            <w:tcBorders>
              <w:top w:val="single" w:sz="4" w:space="0" w:color="auto"/>
              <w:left w:val="nil"/>
              <w:bottom w:val="single" w:sz="4" w:space="0" w:color="auto"/>
              <w:right w:val="nil"/>
            </w:tcBorders>
            <w:shd w:val="clear" w:color="auto" w:fill="auto"/>
            <w:hideMark/>
          </w:tcPr>
          <w:p w14:paraId="17B588A9" w14:textId="77777777" w:rsidR="004B2282" w:rsidRPr="00540AB0" w:rsidRDefault="004B2282" w:rsidP="00FC68A1">
            <w:pPr>
              <w:pStyle w:val="Tabletext"/>
            </w:pPr>
            <w:r w:rsidRPr="00540AB0">
              <w:t>41566</w:t>
            </w:r>
          </w:p>
        </w:tc>
        <w:tc>
          <w:tcPr>
            <w:tcW w:w="3643" w:type="pct"/>
            <w:tcBorders>
              <w:top w:val="single" w:sz="4" w:space="0" w:color="auto"/>
              <w:left w:val="nil"/>
              <w:bottom w:val="single" w:sz="4" w:space="0" w:color="auto"/>
              <w:right w:val="nil"/>
            </w:tcBorders>
            <w:shd w:val="clear" w:color="auto" w:fill="auto"/>
            <w:hideMark/>
          </w:tcPr>
          <w:p w14:paraId="2A487A30" w14:textId="77777777" w:rsidR="004B2282" w:rsidRPr="00540AB0" w:rsidRDefault="004B2282" w:rsidP="00FC68A1">
            <w:pPr>
              <w:pStyle w:val="Tabletext"/>
            </w:pPr>
            <w:r w:rsidRPr="00540AB0">
              <w:t>Revision of mastoidectomy (radical, modified radical or intact wall), including myringoplasty (H) (Anaes.) (Assist.)</w:t>
            </w:r>
          </w:p>
        </w:tc>
        <w:tc>
          <w:tcPr>
            <w:tcW w:w="663" w:type="pct"/>
            <w:tcBorders>
              <w:top w:val="single" w:sz="4" w:space="0" w:color="auto"/>
              <w:left w:val="nil"/>
              <w:bottom w:val="single" w:sz="4" w:space="0" w:color="auto"/>
              <w:right w:val="nil"/>
            </w:tcBorders>
            <w:shd w:val="clear" w:color="auto" w:fill="auto"/>
            <w:hideMark/>
          </w:tcPr>
          <w:p w14:paraId="39843F28" w14:textId="700096A9" w:rsidR="004B2282" w:rsidRPr="00540AB0" w:rsidRDefault="001936CA" w:rsidP="00FC68A1">
            <w:pPr>
              <w:pStyle w:val="Tabletext"/>
              <w:jc w:val="right"/>
            </w:pPr>
            <w:r>
              <w:t>1,123.95</w:t>
            </w:r>
          </w:p>
        </w:tc>
      </w:tr>
      <w:tr w:rsidR="004B2282" w:rsidRPr="00540AB0" w14:paraId="0E136359" w14:textId="77777777" w:rsidTr="00FC68A1">
        <w:tc>
          <w:tcPr>
            <w:tcW w:w="694" w:type="pct"/>
            <w:tcBorders>
              <w:top w:val="single" w:sz="4" w:space="0" w:color="auto"/>
              <w:left w:val="nil"/>
              <w:bottom w:val="single" w:sz="4" w:space="0" w:color="auto"/>
              <w:right w:val="nil"/>
            </w:tcBorders>
            <w:shd w:val="clear" w:color="auto" w:fill="auto"/>
            <w:hideMark/>
          </w:tcPr>
          <w:p w14:paraId="0805EC94" w14:textId="77777777" w:rsidR="004B2282" w:rsidRPr="00540AB0" w:rsidRDefault="004B2282" w:rsidP="00FC68A1">
            <w:pPr>
              <w:pStyle w:val="Tabletext"/>
            </w:pPr>
            <w:bookmarkStart w:id="1136" w:name="CU_166807003"/>
            <w:bookmarkEnd w:id="1136"/>
            <w:r w:rsidRPr="00540AB0">
              <w:t>41569</w:t>
            </w:r>
          </w:p>
        </w:tc>
        <w:tc>
          <w:tcPr>
            <w:tcW w:w="3643" w:type="pct"/>
            <w:tcBorders>
              <w:top w:val="single" w:sz="4" w:space="0" w:color="auto"/>
              <w:left w:val="nil"/>
              <w:bottom w:val="single" w:sz="4" w:space="0" w:color="auto"/>
              <w:right w:val="nil"/>
            </w:tcBorders>
            <w:shd w:val="clear" w:color="auto" w:fill="auto"/>
            <w:hideMark/>
          </w:tcPr>
          <w:p w14:paraId="66519479" w14:textId="77777777" w:rsidR="004B2282" w:rsidRPr="00540AB0" w:rsidRDefault="004B2282" w:rsidP="00FC68A1">
            <w:pPr>
              <w:pStyle w:val="Tabletext"/>
            </w:pPr>
            <w:r w:rsidRPr="00540AB0">
              <w:t>Decompression of facial nerve in its mastoid portion (H) (Anaes.) (Assist.)</w:t>
            </w:r>
          </w:p>
        </w:tc>
        <w:tc>
          <w:tcPr>
            <w:tcW w:w="663" w:type="pct"/>
            <w:tcBorders>
              <w:top w:val="single" w:sz="4" w:space="0" w:color="auto"/>
              <w:left w:val="nil"/>
              <w:bottom w:val="single" w:sz="4" w:space="0" w:color="auto"/>
              <w:right w:val="nil"/>
            </w:tcBorders>
            <w:shd w:val="clear" w:color="auto" w:fill="auto"/>
            <w:hideMark/>
          </w:tcPr>
          <w:p w14:paraId="62B9D453" w14:textId="61A0D7E4" w:rsidR="004B2282" w:rsidRPr="00540AB0" w:rsidRDefault="001936CA" w:rsidP="00FC68A1">
            <w:pPr>
              <w:pStyle w:val="Tabletext"/>
              <w:jc w:val="right"/>
            </w:pPr>
            <w:r>
              <w:t>1,231.55</w:t>
            </w:r>
          </w:p>
        </w:tc>
      </w:tr>
      <w:tr w:rsidR="004B2282" w:rsidRPr="00540AB0" w14:paraId="5247F13A" w14:textId="77777777" w:rsidTr="00FC68A1">
        <w:tc>
          <w:tcPr>
            <w:tcW w:w="694" w:type="pct"/>
            <w:tcBorders>
              <w:top w:val="single" w:sz="4" w:space="0" w:color="auto"/>
              <w:left w:val="nil"/>
              <w:bottom w:val="single" w:sz="4" w:space="0" w:color="auto"/>
              <w:right w:val="nil"/>
            </w:tcBorders>
            <w:shd w:val="clear" w:color="auto" w:fill="auto"/>
            <w:hideMark/>
          </w:tcPr>
          <w:p w14:paraId="18D71617" w14:textId="77777777" w:rsidR="004B2282" w:rsidRPr="00540AB0" w:rsidRDefault="004B2282" w:rsidP="00FC68A1">
            <w:pPr>
              <w:pStyle w:val="Tabletext"/>
            </w:pPr>
            <w:r w:rsidRPr="00540AB0">
              <w:t>41572</w:t>
            </w:r>
          </w:p>
        </w:tc>
        <w:tc>
          <w:tcPr>
            <w:tcW w:w="3643" w:type="pct"/>
            <w:tcBorders>
              <w:top w:val="single" w:sz="4" w:space="0" w:color="auto"/>
              <w:left w:val="nil"/>
              <w:bottom w:val="single" w:sz="4" w:space="0" w:color="auto"/>
              <w:right w:val="nil"/>
            </w:tcBorders>
            <w:shd w:val="clear" w:color="auto" w:fill="auto"/>
            <w:hideMark/>
          </w:tcPr>
          <w:p w14:paraId="0E773225" w14:textId="77777777" w:rsidR="004B2282" w:rsidRPr="00540AB0" w:rsidRDefault="004B2282" w:rsidP="00FC68A1">
            <w:pPr>
              <w:pStyle w:val="Tabletext"/>
            </w:pPr>
            <w:r w:rsidRPr="00540AB0">
              <w:t>Labyrinthotomy or destruction of labyrinth (H) (Anaes.) (Assist.)</w:t>
            </w:r>
          </w:p>
        </w:tc>
        <w:tc>
          <w:tcPr>
            <w:tcW w:w="663" w:type="pct"/>
            <w:tcBorders>
              <w:top w:val="single" w:sz="4" w:space="0" w:color="auto"/>
              <w:left w:val="nil"/>
              <w:bottom w:val="single" w:sz="4" w:space="0" w:color="auto"/>
              <w:right w:val="nil"/>
            </w:tcBorders>
            <w:shd w:val="clear" w:color="auto" w:fill="auto"/>
            <w:hideMark/>
          </w:tcPr>
          <w:p w14:paraId="0DCB7B5A" w14:textId="72872176" w:rsidR="004B2282" w:rsidRPr="00540AB0" w:rsidRDefault="001936CA" w:rsidP="00FC68A1">
            <w:pPr>
              <w:pStyle w:val="Tabletext"/>
              <w:jc w:val="right"/>
            </w:pPr>
            <w:r>
              <w:t>1,065.50</w:t>
            </w:r>
          </w:p>
        </w:tc>
      </w:tr>
      <w:tr w:rsidR="004B2282" w:rsidRPr="00540AB0" w14:paraId="10B6F58D" w14:textId="77777777" w:rsidTr="00FC68A1">
        <w:tc>
          <w:tcPr>
            <w:tcW w:w="694" w:type="pct"/>
            <w:tcBorders>
              <w:top w:val="single" w:sz="4" w:space="0" w:color="auto"/>
              <w:left w:val="nil"/>
              <w:bottom w:val="single" w:sz="4" w:space="0" w:color="auto"/>
              <w:right w:val="nil"/>
            </w:tcBorders>
            <w:shd w:val="clear" w:color="auto" w:fill="auto"/>
            <w:hideMark/>
          </w:tcPr>
          <w:p w14:paraId="2CFE2D7D" w14:textId="77777777" w:rsidR="004B2282" w:rsidRPr="00540AB0" w:rsidRDefault="004B2282" w:rsidP="00FC68A1">
            <w:pPr>
              <w:pStyle w:val="Tabletext"/>
            </w:pPr>
            <w:r w:rsidRPr="00540AB0">
              <w:t>41575</w:t>
            </w:r>
          </w:p>
        </w:tc>
        <w:tc>
          <w:tcPr>
            <w:tcW w:w="3643" w:type="pct"/>
            <w:tcBorders>
              <w:top w:val="single" w:sz="4" w:space="0" w:color="auto"/>
              <w:left w:val="nil"/>
              <w:bottom w:val="single" w:sz="4" w:space="0" w:color="auto"/>
              <w:right w:val="nil"/>
            </w:tcBorders>
            <w:shd w:val="clear" w:color="auto" w:fill="auto"/>
            <w:hideMark/>
          </w:tcPr>
          <w:p w14:paraId="2E23F212" w14:textId="77777777" w:rsidR="004B2282" w:rsidRPr="00540AB0" w:rsidRDefault="004B2282" w:rsidP="00FC68A1">
            <w:pPr>
              <w:pStyle w:val="Tabletext"/>
            </w:pPr>
            <w:r w:rsidRPr="00540AB0">
              <w:t>Cerebello</w:t>
            </w:r>
            <w:r>
              <w:noBreakHyphen/>
            </w:r>
            <w:r w:rsidRPr="00540AB0">
              <w:t>pontine angle tumour, removal of by 2 surgeons operating conjointly, by transmastoid, translabyrinthine or retromastoid approach—transmastoid, translabyrinthine or retromastoid procedure (including after</w:t>
            </w:r>
            <w:r>
              <w:noBreakHyphen/>
            </w:r>
            <w:r w:rsidRPr="00540AB0">
              <w:t>care) (H) (Anaes.) (Assist.)</w:t>
            </w:r>
          </w:p>
        </w:tc>
        <w:tc>
          <w:tcPr>
            <w:tcW w:w="663" w:type="pct"/>
            <w:tcBorders>
              <w:top w:val="single" w:sz="4" w:space="0" w:color="auto"/>
              <w:left w:val="nil"/>
              <w:bottom w:val="single" w:sz="4" w:space="0" w:color="auto"/>
              <w:right w:val="nil"/>
            </w:tcBorders>
            <w:shd w:val="clear" w:color="auto" w:fill="auto"/>
            <w:hideMark/>
          </w:tcPr>
          <w:p w14:paraId="340A7854" w14:textId="451BB1B0" w:rsidR="004B2282" w:rsidRPr="00540AB0" w:rsidRDefault="001936CA" w:rsidP="00FC68A1">
            <w:pPr>
              <w:pStyle w:val="Tabletext"/>
              <w:jc w:val="right"/>
            </w:pPr>
            <w:r>
              <w:t>2,511.75</w:t>
            </w:r>
          </w:p>
        </w:tc>
      </w:tr>
      <w:tr w:rsidR="004B2282" w:rsidRPr="00540AB0" w14:paraId="2B4B9473" w14:textId="77777777" w:rsidTr="00FC68A1">
        <w:tc>
          <w:tcPr>
            <w:tcW w:w="694" w:type="pct"/>
            <w:tcBorders>
              <w:top w:val="single" w:sz="4" w:space="0" w:color="auto"/>
              <w:left w:val="nil"/>
              <w:bottom w:val="single" w:sz="4" w:space="0" w:color="auto"/>
              <w:right w:val="nil"/>
            </w:tcBorders>
            <w:shd w:val="clear" w:color="auto" w:fill="auto"/>
            <w:hideMark/>
          </w:tcPr>
          <w:p w14:paraId="55F6DD31" w14:textId="77777777" w:rsidR="004B2282" w:rsidRPr="00540AB0" w:rsidRDefault="004B2282" w:rsidP="00FC68A1">
            <w:pPr>
              <w:pStyle w:val="Tabletext"/>
            </w:pPr>
            <w:r w:rsidRPr="00540AB0">
              <w:t>41576</w:t>
            </w:r>
          </w:p>
        </w:tc>
        <w:tc>
          <w:tcPr>
            <w:tcW w:w="3643" w:type="pct"/>
            <w:tcBorders>
              <w:top w:val="single" w:sz="4" w:space="0" w:color="auto"/>
              <w:left w:val="nil"/>
              <w:bottom w:val="single" w:sz="4" w:space="0" w:color="auto"/>
              <w:right w:val="nil"/>
            </w:tcBorders>
            <w:shd w:val="clear" w:color="auto" w:fill="auto"/>
            <w:hideMark/>
          </w:tcPr>
          <w:p w14:paraId="7A9078C3" w14:textId="77777777" w:rsidR="004B2282" w:rsidRPr="00540AB0" w:rsidRDefault="004B2282" w:rsidP="00FC68A1">
            <w:pPr>
              <w:pStyle w:val="Tabletext"/>
            </w:pPr>
            <w:r w:rsidRPr="00540AB0">
              <w:t>Cerebello</w:t>
            </w:r>
            <w:r>
              <w:noBreakHyphen/>
            </w:r>
            <w:r w:rsidRPr="00540AB0">
              <w:t>pontine angle tumour, removal of, by transmastoid, translabyrinthine or retromastoid approach (intracranial procedure) (including after</w:t>
            </w:r>
            <w:r>
              <w:noBreakHyphen/>
            </w:r>
            <w:r w:rsidRPr="00540AB0">
              <w:t>care) other than a service to which item 41578 or 41579 applies (H) (Anaes.) (Assist.)</w:t>
            </w:r>
          </w:p>
        </w:tc>
        <w:tc>
          <w:tcPr>
            <w:tcW w:w="663" w:type="pct"/>
            <w:tcBorders>
              <w:top w:val="single" w:sz="4" w:space="0" w:color="auto"/>
              <w:left w:val="nil"/>
              <w:bottom w:val="single" w:sz="4" w:space="0" w:color="auto"/>
              <w:right w:val="nil"/>
            </w:tcBorders>
            <w:shd w:val="clear" w:color="auto" w:fill="auto"/>
            <w:hideMark/>
          </w:tcPr>
          <w:p w14:paraId="1375DA7C" w14:textId="527C96A9" w:rsidR="004B2282" w:rsidRPr="00540AB0" w:rsidRDefault="001936CA" w:rsidP="00FC68A1">
            <w:pPr>
              <w:pStyle w:val="Tabletext"/>
              <w:jc w:val="right"/>
            </w:pPr>
            <w:r>
              <w:t>3,767.75</w:t>
            </w:r>
          </w:p>
        </w:tc>
      </w:tr>
      <w:tr w:rsidR="004B2282" w:rsidRPr="00540AB0" w14:paraId="706255C4" w14:textId="77777777" w:rsidTr="00FC68A1">
        <w:tc>
          <w:tcPr>
            <w:tcW w:w="694" w:type="pct"/>
            <w:tcBorders>
              <w:top w:val="single" w:sz="4" w:space="0" w:color="auto"/>
              <w:left w:val="nil"/>
              <w:bottom w:val="single" w:sz="4" w:space="0" w:color="auto"/>
              <w:right w:val="nil"/>
            </w:tcBorders>
            <w:shd w:val="clear" w:color="auto" w:fill="auto"/>
            <w:hideMark/>
          </w:tcPr>
          <w:p w14:paraId="0D8ACB9C" w14:textId="77777777" w:rsidR="004B2282" w:rsidRPr="00540AB0" w:rsidRDefault="004B2282" w:rsidP="00FC68A1">
            <w:pPr>
              <w:pStyle w:val="Tabletext"/>
            </w:pPr>
            <w:r w:rsidRPr="00540AB0">
              <w:t>41578</w:t>
            </w:r>
          </w:p>
        </w:tc>
        <w:tc>
          <w:tcPr>
            <w:tcW w:w="3643" w:type="pct"/>
            <w:tcBorders>
              <w:top w:val="single" w:sz="4" w:space="0" w:color="auto"/>
              <w:left w:val="nil"/>
              <w:bottom w:val="single" w:sz="4" w:space="0" w:color="auto"/>
              <w:right w:val="nil"/>
            </w:tcBorders>
            <w:shd w:val="clear" w:color="auto" w:fill="auto"/>
            <w:hideMark/>
          </w:tcPr>
          <w:p w14:paraId="20B1CC42" w14:textId="77777777" w:rsidR="004B2282" w:rsidRPr="00540AB0" w:rsidRDefault="004B2282" w:rsidP="00FC68A1">
            <w:pPr>
              <w:pStyle w:val="Tabletext"/>
            </w:pPr>
            <w:r w:rsidRPr="00540AB0">
              <w:t>Cerebello</w:t>
            </w:r>
            <w:r>
              <w:noBreakHyphen/>
            </w:r>
            <w:r w:rsidRPr="00540AB0">
              <w:t>pontine angle tumour, removal of, by transmastoid, translabyrinthine or retromastoid approach (intracranial procedure)—conjoint surgery, principal surgeon (H) (Anaes.) (Assist.)</w:t>
            </w:r>
          </w:p>
        </w:tc>
        <w:tc>
          <w:tcPr>
            <w:tcW w:w="663" w:type="pct"/>
            <w:tcBorders>
              <w:top w:val="single" w:sz="4" w:space="0" w:color="auto"/>
              <w:left w:val="nil"/>
              <w:bottom w:val="single" w:sz="4" w:space="0" w:color="auto"/>
              <w:right w:val="nil"/>
            </w:tcBorders>
            <w:shd w:val="clear" w:color="auto" w:fill="auto"/>
            <w:hideMark/>
          </w:tcPr>
          <w:p w14:paraId="5FF5B65F" w14:textId="10ACB68D" w:rsidR="004B2282" w:rsidRPr="00540AB0" w:rsidRDefault="001936CA" w:rsidP="00FC68A1">
            <w:pPr>
              <w:pStyle w:val="Tabletext"/>
              <w:jc w:val="right"/>
            </w:pPr>
            <w:r>
              <w:t>2,511.75</w:t>
            </w:r>
          </w:p>
        </w:tc>
      </w:tr>
      <w:tr w:rsidR="004B2282" w:rsidRPr="00540AB0" w14:paraId="180878C0" w14:textId="77777777" w:rsidTr="00FC68A1">
        <w:tc>
          <w:tcPr>
            <w:tcW w:w="694" w:type="pct"/>
            <w:tcBorders>
              <w:top w:val="single" w:sz="4" w:space="0" w:color="auto"/>
              <w:left w:val="nil"/>
              <w:bottom w:val="single" w:sz="4" w:space="0" w:color="auto"/>
              <w:right w:val="nil"/>
            </w:tcBorders>
            <w:shd w:val="clear" w:color="auto" w:fill="auto"/>
            <w:hideMark/>
          </w:tcPr>
          <w:p w14:paraId="078138B1" w14:textId="77777777" w:rsidR="004B2282" w:rsidRPr="00540AB0" w:rsidRDefault="004B2282" w:rsidP="00FC68A1">
            <w:pPr>
              <w:pStyle w:val="Tabletext"/>
            </w:pPr>
            <w:r w:rsidRPr="00540AB0">
              <w:t>41579</w:t>
            </w:r>
          </w:p>
        </w:tc>
        <w:tc>
          <w:tcPr>
            <w:tcW w:w="3643" w:type="pct"/>
            <w:tcBorders>
              <w:top w:val="single" w:sz="4" w:space="0" w:color="auto"/>
              <w:left w:val="nil"/>
              <w:bottom w:val="single" w:sz="4" w:space="0" w:color="auto"/>
              <w:right w:val="nil"/>
            </w:tcBorders>
            <w:shd w:val="clear" w:color="auto" w:fill="auto"/>
            <w:hideMark/>
          </w:tcPr>
          <w:p w14:paraId="036894C7" w14:textId="77777777" w:rsidR="004B2282" w:rsidRPr="00540AB0" w:rsidRDefault="004B2282" w:rsidP="00FC68A1">
            <w:pPr>
              <w:pStyle w:val="Tabletext"/>
            </w:pPr>
            <w:r w:rsidRPr="00540AB0">
              <w:t>Cerebello</w:t>
            </w:r>
            <w:r>
              <w:noBreakHyphen/>
            </w:r>
            <w:r w:rsidRPr="00540AB0">
              <w:t>pontine angle tumour, removal of, by transmastoid, translabyrinthine or retromastoid approach (intracranial procedure)—</w:t>
            </w:r>
            <w:r w:rsidRPr="00540AB0">
              <w:lastRenderedPageBreak/>
              <w:t>conjoint surgery, co</w:t>
            </w:r>
            <w:r>
              <w:noBreakHyphen/>
            </w:r>
            <w:r w:rsidRPr="00540AB0">
              <w:t>surgeon (H) (Assist.)</w:t>
            </w:r>
          </w:p>
        </w:tc>
        <w:tc>
          <w:tcPr>
            <w:tcW w:w="663" w:type="pct"/>
            <w:tcBorders>
              <w:top w:val="single" w:sz="4" w:space="0" w:color="auto"/>
              <w:left w:val="nil"/>
              <w:bottom w:val="single" w:sz="4" w:space="0" w:color="auto"/>
              <w:right w:val="nil"/>
            </w:tcBorders>
            <w:shd w:val="clear" w:color="auto" w:fill="auto"/>
            <w:hideMark/>
          </w:tcPr>
          <w:p w14:paraId="5E204BCA" w14:textId="4CE3FAF1" w:rsidR="004B2282" w:rsidRPr="00540AB0" w:rsidRDefault="001936CA" w:rsidP="00FC68A1">
            <w:pPr>
              <w:pStyle w:val="Tabletext"/>
              <w:jc w:val="right"/>
            </w:pPr>
            <w:r>
              <w:lastRenderedPageBreak/>
              <w:t>1,883.85</w:t>
            </w:r>
          </w:p>
        </w:tc>
      </w:tr>
      <w:tr w:rsidR="004B2282" w:rsidRPr="00540AB0" w14:paraId="031BFADD" w14:textId="77777777" w:rsidTr="00FC68A1">
        <w:tc>
          <w:tcPr>
            <w:tcW w:w="694" w:type="pct"/>
            <w:tcBorders>
              <w:top w:val="single" w:sz="4" w:space="0" w:color="auto"/>
              <w:left w:val="nil"/>
              <w:bottom w:val="single" w:sz="4" w:space="0" w:color="auto"/>
              <w:right w:val="nil"/>
            </w:tcBorders>
            <w:shd w:val="clear" w:color="auto" w:fill="auto"/>
            <w:hideMark/>
          </w:tcPr>
          <w:p w14:paraId="180D149A" w14:textId="77777777" w:rsidR="004B2282" w:rsidRPr="00540AB0" w:rsidRDefault="004B2282" w:rsidP="00FC68A1">
            <w:pPr>
              <w:pStyle w:val="Tabletext"/>
            </w:pPr>
            <w:r w:rsidRPr="00540AB0">
              <w:lastRenderedPageBreak/>
              <w:t>41581</w:t>
            </w:r>
          </w:p>
        </w:tc>
        <w:tc>
          <w:tcPr>
            <w:tcW w:w="3643" w:type="pct"/>
            <w:tcBorders>
              <w:top w:val="single" w:sz="4" w:space="0" w:color="auto"/>
              <w:left w:val="nil"/>
              <w:bottom w:val="single" w:sz="4" w:space="0" w:color="auto"/>
              <w:right w:val="nil"/>
            </w:tcBorders>
            <w:shd w:val="clear" w:color="auto" w:fill="auto"/>
            <w:hideMark/>
          </w:tcPr>
          <w:p w14:paraId="48DC09EC" w14:textId="77777777" w:rsidR="004B2282" w:rsidRPr="00540AB0" w:rsidRDefault="004B2282" w:rsidP="00FC68A1">
            <w:pPr>
              <w:pStyle w:val="Tabletext"/>
            </w:pPr>
            <w:r w:rsidRPr="00540AB0">
              <w:t>Tumour involving infra</w:t>
            </w:r>
            <w:r>
              <w:noBreakHyphen/>
            </w:r>
            <w:r w:rsidRPr="00540AB0">
              <w:t>emporal fossa, removal of, involving craniotomy and radical excision of (H) (Anaes.) (Assist.)</w:t>
            </w:r>
          </w:p>
        </w:tc>
        <w:tc>
          <w:tcPr>
            <w:tcW w:w="663" w:type="pct"/>
            <w:tcBorders>
              <w:top w:val="single" w:sz="4" w:space="0" w:color="auto"/>
              <w:left w:val="nil"/>
              <w:bottom w:val="single" w:sz="4" w:space="0" w:color="auto"/>
              <w:right w:val="nil"/>
            </w:tcBorders>
            <w:shd w:val="clear" w:color="auto" w:fill="auto"/>
            <w:hideMark/>
          </w:tcPr>
          <w:p w14:paraId="3C75827E" w14:textId="611EC079" w:rsidR="004B2282" w:rsidRPr="00540AB0" w:rsidRDefault="001936CA" w:rsidP="00FC68A1">
            <w:pPr>
              <w:pStyle w:val="Tabletext"/>
              <w:jc w:val="right"/>
            </w:pPr>
            <w:r>
              <w:t>2,889.05</w:t>
            </w:r>
          </w:p>
        </w:tc>
      </w:tr>
      <w:tr w:rsidR="004B2282" w:rsidRPr="00540AB0" w14:paraId="77875AFF" w14:textId="77777777" w:rsidTr="00FC68A1">
        <w:tc>
          <w:tcPr>
            <w:tcW w:w="694" w:type="pct"/>
            <w:tcBorders>
              <w:top w:val="single" w:sz="4" w:space="0" w:color="auto"/>
              <w:left w:val="nil"/>
              <w:bottom w:val="single" w:sz="4" w:space="0" w:color="auto"/>
              <w:right w:val="nil"/>
            </w:tcBorders>
            <w:shd w:val="clear" w:color="auto" w:fill="auto"/>
            <w:hideMark/>
          </w:tcPr>
          <w:p w14:paraId="637390A7" w14:textId="77777777" w:rsidR="004B2282" w:rsidRPr="00540AB0" w:rsidRDefault="004B2282" w:rsidP="00FC68A1">
            <w:pPr>
              <w:pStyle w:val="Tabletext"/>
            </w:pPr>
            <w:r w:rsidRPr="00540AB0">
              <w:t>41584</w:t>
            </w:r>
          </w:p>
        </w:tc>
        <w:tc>
          <w:tcPr>
            <w:tcW w:w="3643" w:type="pct"/>
            <w:tcBorders>
              <w:top w:val="single" w:sz="4" w:space="0" w:color="auto"/>
              <w:left w:val="nil"/>
              <w:bottom w:val="single" w:sz="4" w:space="0" w:color="auto"/>
              <w:right w:val="nil"/>
            </w:tcBorders>
            <w:shd w:val="clear" w:color="auto" w:fill="auto"/>
            <w:hideMark/>
          </w:tcPr>
          <w:p w14:paraId="6381427E" w14:textId="77777777" w:rsidR="004B2282" w:rsidRPr="00540AB0" w:rsidRDefault="004B2282" w:rsidP="00FC68A1">
            <w:pPr>
              <w:pStyle w:val="Tabletext"/>
            </w:pPr>
            <w:r w:rsidRPr="00540AB0">
              <w:t>Partial temporal bone resection for removal of tumour involving mastoidectomy with or without decompression of facial nerve (H) (Anaes.) (Assist.)</w:t>
            </w:r>
          </w:p>
        </w:tc>
        <w:tc>
          <w:tcPr>
            <w:tcW w:w="663" w:type="pct"/>
            <w:tcBorders>
              <w:top w:val="single" w:sz="4" w:space="0" w:color="auto"/>
              <w:left w:val="nil"/>
              <w:bottom w:val="single" w:sz="4" w:space="0" w:color="auto"/>
              <w:right w:val="nil"/>
            </w:tcBorders>
            <w:shd w:val="clear" w:color="auto" w:fill="auto"/>
            <w:hideMark/>
          </w:tcPr>
          <w:p w14:paraId="70E0B4DC" w14:textId="73CAC263" w:rsidR="004B2282" w:rsidRPr="00540AB0" w:rsidRDefault="001936CA" w:rsidP="00FC68A1">
            <w:pPr>
              <w:pStyle w:val="Tabletext"/>
              <w:jc w:val="right"/>
            </w:pPr>
            <w:r>
              <w:t>1,982.70</w:t>
            </w:r>
          </w:p>
        </w:tc>
      </w:tr>
      <w:tr w:rsidR="004B2282" w:rsidRPr="00540AB0" w14:paraId="4AC1302E" w14:textId="77777777" w:rsidTr="00FC68A1">
        <w:tc>
          <w:tcPr>
            <w:tcW w:w="694" w:type="pct"/>
            <w:tcBorders>
              <w:top w:val="single" w:sz="4" w:space="0" w:color="auto"/>
              <w:left w:val="nil"/>
              <w:bottom w:val="single" w:sz="4" w:space="0" w:color="auto"/>
              <w:right w:val="nil"/>
            </w:tcBorders>
            <w:shd w:val="clear" w:color="auto" w:fill="auto"/>
            <w:hideMark/>
          </w:tcPr>
          <w:p w14:paraId="1EBAEB3D" w14:textId="77777777" w:rsidR="004B2282" w:rsidRPr="00540AB0" w:rsidRDefault="004B2282" w:rsidP="00FC68A1">
            <w:pPr>
              <w:pStyle w:val="Tabletext"/>
            </w:pPr>
            <w:r w:rsidRPr="00540AB0">
              <w:t>41587</w:t>
            </w:r>
          </w:p>
        </w:tc>
        <w:tc>
          <w:tcPr>
            <w:tcW w:w="3643" w:type="pct"/>
            <w:tcBorders>
              <w:top w:val="single" w:sz="4" w:space="0" w:color="auto"/>
              <w:left w:val="nil"/>
              <w:bottom w:val="single" w:sz="4" w:space="0" w:color="auto"/>
              <w:right w:val="nil"/>
            </w:tcBorders>
            <w:shd w:val="clear" w:color="auto" w:fill="auto"/>
            <w:hideMark/>
          </w:tcPr>
          <w:p w14:paraId="03DF4DB8" w14:textId="77777777" w:rsidR="004B2282" w:rsidRPr="00540AB0" w:rsidRDefault="004B2282" w:rsidP="00FC68A1">
            <w:pPr>
              <w:pStyle w:val="Tabletext"/>
            </w:pPr>
            <w:r w:rsidRPr="00540AB0">
              <w:t>Total temporal bone resection for removal of tumour (H) (Anaes.) (Assist.)</w:t>
            </w:r>
          </w:p>
        </w:tc>
        <w:tc>
          <w:tcPr>
            <w:tcW w:w="663" w:type="pct"/>
            <w:tcBorders>
              <w:top w:val="single" w:sz="4" w:space="0" w:color="auto"/>
              <w:left w:val="nil"/>
              <w:bottom w:val="single" w:sz="4" w:space="0" w:color="auto"/>
              <w:right w:val="nil"/>
            </w:tcBorders>
            <w:shd w:val="clear" w:color="auto" w:fill="auto"/>
            <w:hideMark/>
          </w:tcPr>
          <w:p w14:paraId="28B5350E" w14:textId="44904767" w:rsidR="004B2282" w:rsidRPr="00540AB0" w:rsidRDefault="001936CA" w:rsidP="00FC68A1">
            <w:pPr>
              <w:pStyle w:val="Tabletext"/>
              <w:jc w:val="right"/>
            </w:pPr>
            <w:r>
              <w:t>2,700.40</w:t>
            </w:r>
          </w:p>
        </w:tc>
      </w:tr>
      <w:tr w:rsidR="004B2282" w:rsidRPr="00540AB0" w14:paraId="44ACDDAF" w14:textId="77777777" w:rsidTr="00FC68A1">
        <w:tc>
          <w:tcPr>
            <w:tcW w:w="694" w:type="pct"/>
            <w:tcBorders>
              <w:top w:val="single" w:sz="4" w:space="0" w:color="auto"/>
              <w:left w:val="nil"/>
              <w:bottom w:val="single" w:sz="4" w:space="0" w:color="auto"/>
              <w:right w:val="nil"/>
            </w:tcBorders>
            <w:shd w:val="clear" w:color="auto" w:fill="auto"/>
            <w:hideMark/>
          </w:tcPr>
          <w:p w14:paraId="7062233C" w14:textId="77777777" w:rsidR="004B2282" w:rsidRPr="00540AB0" w:rsidRDefault="004B2282" w:rsidP="00FC68A1">
            <w:pPr>
              <w:pStyle w:val="Tabletext"/>
            </w:pPr>
            <w:r w:rsidRPr="00540AB0">
              <w:t>41590</w:t>
            </w:r>
          </w:p>
        </w:tc>
        <w:tc>
          <w:tcPr>
            <w:tcW w:w="3643" w:type="pct"/>
            <w:tcBorders>
              <w:top w:val="single" w:sz="4" w:space="0" w:color="auto"/>
              <w:left w:val="nil"/>
              <w:bottom w:val="single" w:sz="4" w:space="0" w:color="auto"/>
              <w:right w:val="nil"/>
            </w:tcBorders>
            <w:shd w:val="clear" w:color="auto" w:fill="auto"/>
            <w:hideMark/>
          </w:tcPr>
          <w:p w14:paraId="7FEE9C6B" w14:textId="77777777" w:rsidR="004B2282" w:rsidRPr="00540AB0" w:rsidRDefault="004B2282" w:rsidP="00FC68A1">
            <w:pPr>
              <w:pStyle w:val="Tabletext"/>
            </w:pPr>
            <w:r w:rsidRPr="00540AB0">
              <w:t>Endolymphatic sac, transmastoid decompression with or without drainage of (H) (Anaes.) (Assist.)</w:t>
            </w:r>
          </w:p>
        </w:tc>
        <w:tc>
          <w:tcPr>
            <w:tcW w:w="663" w:type="pct"/>
            <w:tcBorders>
              <w:top w:val="single" w:sz="4" w:space="0" w:color="auto"/>
              <w:left w:val="nil"/>
              <w:bottom w:val="single" w:sz="4" w:space="0" w:color="auto"/>
              <w:right w:val="nil"/>
            </w:tcBorders>
            <w:shd w:val="clear" w:color="auto" w:fill="auto"/>
            <w:hideMark/>
          </w:tcPr>
          <w:p w14:paraId="7FF3BD29" w14:textId="6E100292" w:rsidR="004B2282" w:rsidRPr="00540AB0" w:rsidRDefault="001936CA" w:rsidP="00FC68A1">
            <w:pPr>
              <w:pStyle w:val="Tabletext"/>
              <w:jc w:val="right"/>
            </w:pPr>
            <w:r>
              <w:t>1,231.55</w:t>
            </w:r>
          </w:p>
        </w:tc>
      </w:tr>
      <w:tr w:rsidR="004B2282" w:rsidRPr="00540AB0" w14:paraId="45EFED10" w14:textId="77777777" w:rsidTr="00FC68A1">
        <w:tc>
          <w:tcPr>
            <w:tcW w:w="694" w:type="pct"/>
            <w:tcBorders>
              <w:top w:val="single" w:sz="4" w:space="0" w:color="auto"/>
              <w:left w:val="nil"/>
              <w:bottom w:val="single" w:sz="4" w:space="0" w:color="auto"/>
              <w:right w:val="nil"/>
            </w:tcBorders>
            <w:shd w:val="clear" w:color="auto" w:fill="auto"/>
            <w:hideMark/>
          </w:tcPr>
          <w:p w14:paraId="36C14BEE" w14:textId="77777777" w:rsidR="004B2282" w:rsidRPr="00540AB0" w:rsidRDefault="004B2282" w:rsidP="00FC68A1">
            <w:pPr>
              <w:pStyle w:val="Tabletext"/>
            </w:pPr>
            <w:r w:rsidRPr="00540AB0">
              <w:t>41593</w:t>
            </w:r>
          </w:p>
        </w:tc>
        <w:tc>
          <w:tcPr>
            <w:tcW w:w="3643" w:type="pct"/>
            <w:tcBorders>
              <w:top w:val="single" w:sz="4" w:space="0" w:color="auto"/>
              <w:left w:val="nil"/>
              <w:bottom w:val="single" w:sz="4" w:space="0" w:color="auto"/>
              <w:right w:val="nil"/>
            </w:tcBorders>
            <w:shd w:val="clear" w:color="auto" w:fill="auto"/>
            <w:hideMark/>
          </w:tcPr>
          <w:p w14:paraId="308ABCA2" w14:textId="77777777" w:rsidR="004B2282" w:rsidRPr="00540AB0" w:rsidRDefault="004B2282" w:rsidP="00FC68A1">
            <w:pPr>
              <w:pStyle w:val="Tabletext"/>
            </w:pPr>
            <w:r w:rsidRPr="00540AB0">
              <w:t>Translabyrinthine vestibular nerve section (H) (Anaes.) (Assist.)</w:t>
            </w:r>
          </w:p>
        </w:tc>
        <w:tc>
          <w:tcPr>
            <w:tcW w:w="663" w:type="pct"/>
            <w:tcBorders>
              <w:top w:val="single" w:sz="4" w:space="0" w:color="auto"/>
              <w:left w:val="nil"/>
              <w:bottom w:val="single" w:sz="4" w:space="0" w:color="auto"/>
              <w:right w:val="nil"/>
            </w:tcBorders>
            <w:shd w:val="clear" w:color="auto" w:fill="auto"/>
            <w:hideMark/>
          </w:tcPr>
          <w:p w14:paraId="55735E27" w14:textId="773F982B" w:rsidR="004B2282" w:rsidRPr="00540AB0" w:rsidRDefault="001936CA" w:rsidP="00FC68A1">
            <w:pPr>
              <w:pStyle w:val="Tabletext"/>
              <w:jc w:val="right"/>
            </w:pPr>
            <w:r>
              <w:t>1,605.10</w:t>
            </w:r>
          </w:p>
        </w:tc>
      </w:tr>
      <w:tr w:rsidR="004B2282" w:rsidRPr="00540AB0" w14:paraId="30D8DD05" w14:textId="77777777" w:rsidTr="00FC68A1">
        <w:tc>
          <w:tcPr>
            <w:tcW w:w="694" w:type="pct"/>
            <w:tcBorders>
              <w:top w:val="single" w:sz="4" w:space="0" w:color="auto"/>
              <w:left w:val="nil"/>
              <w:bottom w:val="single" w:sz="4" w:space="0" w:color="auto"/>
              <w:right w:val="nil"/>
            </w:tcBorders>
            <w:shd w:val="clear" w:color="auto" w:fill="auto"/>
            <w:hideMark/>
          </w:tcPr>
          <w:p w14:paraId="2066520F" w14:textId="77777777" w:rsidR="004B2282" w:rsidRPr="00540AB0" w:rsidRDefault="004B2282" w:rsidP="00FC68A1">
            <w:pPr>
              <w:pStyle w:val="Tabletext"/>
            </w:pPr>
            <w:bookmarkStart w:id="1137" w:name="CU_177803623"/>
            <w:bookmarkEnd w:id="1137"/>
            <w:r w:rsidRPr="00540AB0">
              <w:t>41596</w:t>
            </w:r>
          </w:p>
        </w:tc>
        <w:tc>
          <w:tcPr>
            <w:tcW w:w="3643" w:type="pct"/>
            <w:tcBorders>
              <w:top w:val="single" w:sz="4" w:space="0" w:color="auto"/>
              <w:left w:val="nil"/>
              <w:bottom w:val="single" w:sz="4" w:space="0" w:color="auto"/>
              <w:right w:val="nil"/>
            </w:tcBorders>
            <w:shd w:val="clear" w:color="auto" w:fill="auto"/>
            <w:hideMark/>
          </w:tcPr>
          <w:p w14:paraId="1066DBB9" w14:textId="77777777" w:rsidR="004B2282" w:rsidRPr="00540AB0" w:rsidRDefault="004B2282" w:rsidP="00FC68A1">
            <w:pPr>
              <w:pStyle w:val="Tabletext"/>
            </w:pPr>
            <w:r w:rsidRPr="00540AB0">
              <w:t>Retrolabyrinthine vestibular nerve section or cochlear nerve section, or both (H) (Anaes.) (Assist.)</w:t>
            </w:r>
          </w:p>
        </w:tc>
        <w:tc>
          <w:tcPr>
            <w:tcW w:w="663" w:type="pct"/>
            <w:tcBorders>
              <w:top w:val="single" w:sz="4" w:space="0" w:color="auto"/>
              <w:left w:val="nil"/>
              <w:bottom w:val="single" w:sz="4" w:space="0" w:color="auto"/>
              <w:right w:val="nil"/>
            </w:tcBorders>
            <w:shd w:val="clear" w:color="auto" w:fill="auto"/>
            <w:hideMark/>
          </w:tcPr>
          <w:p w14:paraId="55080C9E" w14:textId="5DBD90A5" w:rsidR="004B2282" w:rsidRPr="00540AB0" w:rsidRDefault="001936CA" w:rsidP="00FC68A1">
            <w:pPr>
              <w:pStyle w:val="Tabletext"/>
              <w:jc w:val="right"/>
            </w:pPr>
            <w:r>
              <w:t>1,793.85</w:t>
            </w:r>
          </w:p>
        </w:tc>
      </w:tr>
      <w:tr w:rsidR="004B2282" w:rsidRPr="00540AB0" w14:paraId="5CCD8ADF" w14:textId="77777777" w:rsidTr="00FC68A1">
        <w:tc>
          <w:tcPr>
            <w:tcW w:w="694" w:type="pct"/>
            <w:tcBorders>
              <w:top w:val="single" w:sz="4" w:space="0" w:color="auto"/>
              <w:left w:val="nil"/>
              <w:bottom w:val="single" w:sz="4" w:space="0" w:color="auto"/>
              <w:right w:val="nil"/>
            </w:tcBorders>
            <w:shd w:val="clear" w:color="auto" w:fill="auto"/>
            <w:hideMark/>
          </w:tcPr>
          <w:p w14:paraId="0AA3D792" w14:textId="77777777" w:rsidR="004B2282" w:rsidRPr="00540AB0" w:rsidRDefault="004B2282" w:rsidP="00FC68A1">
            <w:pPr>
              <w:pStyle w:val="Tabletext"/>
            </w:pPr>
            <w:bookmarkStart w:id="1138" w:name="CU_178808777"/>
            <w:bookmarkEnd w:id="1138"/>
            <w:r w:rsidRPr="00540AB0">
              <w:t>41599</w:t>
            </w:r>
          </w:p>
        </w:tc>
        <w:tc>
          <w:tcPr>
            <w:tcW w:w="3643" w:type="pct"/>
            <w:tcBorders>
              <w:top w:val="single" w:sz="4" w:space="0" w:color="auto"/>
              <w:left w:val="nil"/>
              <w:bottom w:val="single" w:sz="4" w:space="0" w:color="auto"/>
              <w:right w:val="nil"/>
            </w:tcBorders>
            <w:shd w:val="clear" w:color="auto" w:fill="auto"/>
            <w:hideMark/>
          </w:tcPr>
          <w:p w14:paraId="4A91ABD8" w14:textId="77777777" w:rsidR="004B2282" w:rsidRPr="00540AB0" w:rsidRDefault="004B2282" w:rsidP="00FC68A1">
            <w:pPr>
              <w:pStyle w:val="Tabletext"/>
            </w:pPr>
            <w:r w:rsidRPr="00540AB0">
              <w:t>Internal auditory meatus, exploration by middle cranial fossa approach with cranial nerve decompression (H) (Anaes.) (Assist.)</w:t>
            </w:r>
          </w:p>
        </w:tc>
        <w:tc>
          <w:tcPr>
            <w:tcW w:w="663" w:type="pct"/>
            <w:tcBorders>
              <w:top w:val="single" w:sz="4" w:space="0" w:color="auto"/>
              <w:left w:val="nil"/>
              <w:bottom w:val="single" w:sz="4" w:space="0" w:color="auto"/>
              <w:right w:val="nil"/>
            </w:tcBorders>
            <w:shd w:val="clear" w:color="auto" w:fill="auto"/>
            <w:hideMark/>
          </w:tcPr>
          <w:p w14:paraId="517A52F6" w14:textId="4C6300DA" w:rsidR="004B2282" w:rsidRPr="00540AB0" w:rsidRDefault="001936CA" w:rsidP="00FC68A1">
            <w:pPr>
              <w:pStyle w:val="Tabletext"/>
              <w:jc w:val="right"/>
            </w:pPr>
            <w:r>
              <w:t>1,793.85</w:t>
            </w:r>
          </w:p>
        </w:tc>
      </w:tr>
      <w:tr w:rsidR="004B2282" w:rsidRPr="00540AB0" w14:paraId="542E41EA" w14:textId="77777777" w:rsidTr="00FC68A1">
        <w:tc>
          <w:tcPr>
            <w:tcW w:w="694" w:type="pct"/>
            <w:tcBorders>
              <w:top w:val="single" w:sz="4" w:space="0" w:color="auto"/>
              <w:left w:val="nil"/>
              <w:bottom w:val="single" w:sz="4" w:space="0" w:color="auto"/>
              <w:right w:val="nil"/>
            </w:tcBorders>
            <w:shd w:val="clear" w:color="auto" w:fill="auto"/>
            <w:hideMark/>
          </w:tcPr>
          <w:p w14:paraId="54556F3E" w14:textId="77777777" w:rsidR="004B2282" w:rsidRPr="00540AB0" w:rsidRDefault="004B2282" w:rsidP="00FC68A1">
            <w:pPr>
              <w:pStyle w:val="Tabletext"/>
            </w:pPr>
            <w:r w:rsidRPr="00540AB0">
              <w:t>41603</w:t>
            </w:r>
          </w:p>
        </w:tc>
        <w:tc>
          <w:tcPr>
            <w:tcW w:w="3643" w:type="pct"/>
            <w:tcBorders>
              <w:top w:val="single" w:sz="4" w:space="0" w:color="auto"/>
              <w:left w:val="nil"/>
              <w:bottom w:val="single" w:sz="4" w:space="0" w:color="auto"/>
              <w:right w:val="nil"/>
            </w:tcBorders>
            <w:shd w:val="clear" w:color="auto" w:fill="auto"/>
            <w:hideMark/>
          </w:tcPr>
          <w:p w14:paraId="6C997C61" w14:textId="77777777" w:rsidR="004B2282" w:rsidRPr="00540AB0" w:rsidRDefault="004B2282" w:rsidP="00FC68A1">
            <w:pPr>
              <w:pStyle w:val="Tabletext"/>
            </w:pPr>
            <w:r w:rsidRPr="00540AB0">
              <w:t>Osseo</w:t>
            </w:r>
            <w:r>
              <w:noBreakHyphen/>
            </w:r>
            <w:r w:rsidRPr="00540AB0">
              <w:t>integration procedure—implantation of titanium fixture for use with implantable bone conduction hearing system device, in a patient:</w:t>
            </w:r>
          </w:p>
          <w:p w14:paraId="574593CB" w14:textId="77777777" w:rsidR="004B2282" w:rsidRPr="00540AB0" w:rsidRDefault="004B2282" w:rsidP="00FC68A1">
            <w:pPr>
              <w:pStyle w:val="Tablea"/>
            </w:pPr>
            <w:r w:rsidRPr="00540AB0">
              <w:t>(a) with a permanent or long term hearing loss; and</w:t>
            </w:r>
          </w:p>
          <w:p w14:paraId="2343A4A5" w14:textId="77777777" w:rsidR="004B2282" w:rsidRPr="00540AB0" w:rsidRDefault="004B2282" w:rsidP="00FC68A1">
            <w:pPr>
              <w:pStyle w:val="Tablea"/>
            </w:pPr>
            <w:r w:rsidRPr="00540AB0">
              <w:t>(b) unable to utilise conventional air or bone conduction hearing aid for medical or audiological reasons; and</w:t>
            </w:r>
          </w:p>
          <w:p w14:paraId="751015DF" w14:textId="77777777" w:rsidR="004B2282" w:rsidRPr="00540AB0" w:rsidRDefault="004B2282" w:rsidP="00FC68A1">
            <w:pPr>
              <w:pStyle w:val="Tablea"/>
            </w:pPr>
            <w:r w:rsidRPr="00540AB0">
              <w:t>(c) with bone conduction thresholds that accord with recognised surgical criteria for the implantable bone conduction hearing system devices;</w:t>
            </w:r>
          </w:p>
          <w:p w14:paraId="0523F43E" w14:textId="77777777" w:rsidR="004B2282" w:rsidRPr="00540AB0" w:rsidRDefault="004B2282" w:rsidP="00FC68A1">
            <w:pPr>
              <w:pStyle w:val="Tabletext"/>
            </w:pPr>
            <w:r w:rsidRPr="00540AB0">
              <w:t>other than a service associated with a service to which item 41554, 45794 or 45797 applies</w:t>
            </w:r>
          </w:p>
        </w:tc>
        <w:tc>
          <w:tcPr>
            <w:tcW w:w="663" w:type="pct"/>
            <w:tcBorders>
              <w:top w:val="single" w:sz="4" w:space="0" w:color="auto"/>
              <w:left w:val="nil"/>
              <w:bottom w:val="single" w:sz="4" w:space="0" w:color="auto"/>
              <w:right w:val="nil"/>
            </w:tcBorders>
            <w:shd w:val="clear" w:color="auto" w:fill="auto"/>
            <w:hideMark/>
          </w:tcPr>
          <w:p w14:paraId="4F5D951C" w14:textId="0D248F27" w:rsidR="004B2282" w:rsidRPr="00540AB0" w:rsidRDefault="001936CA" w:rsidP="00FC68A1">
            <w:pPr>
              <w:pStyle w:val="Tabletext"/>
              <w:jc w:val="right"/>
            </w:pPr>
            <w:r>
              <w:t>519.60</w:t>
            </w:r>
          </w:p>
        </w:tc>
      </w:tr>
      <w:tr w:rsidR="004B2282" w:rsidRPr="00540AB0" w14:paraId="65590CE7" w14:textId="77777777" w:rsidTr="00FC68A1">
        <w:tc>
          <w:tcPr>
            <w:tcW w:w="694" w:type="pct"/>
            <w:tcBorders>
              <w:top w:val="single" w:sz="4" w:space="0" w:color="auto"/>
              <w:left w:val="nil"/>
              <w:bottom w:val="single" w:sz="4" w:space="0" w:color="auto"/>
              <w:right w:val="nil"/>
            </w:tcBorders>
            <w:shd w:val="clear" w:color="auto" w:fill="auto"/>
            <w:hideMark/>
          </w:tcPr>
          <w:p w14:paraId="0DA399AF" w14:textId="77777777" w:rsidR="004B2282" w:rsidRPr="00540AB0" w:rsidRDefault="004B2282" w:rsidP="00FC68A1">
            <w:pPr>
              <w:pStyle w:val="Tabletext"/>
            </w:pPr>
            <w:r w:rsidRPr="00540AB0">
              <w:t>41604</w:t>
            </w:r>
          </w:p>
        </w:tc>
        <w:tc>
          <w:tcPr>
            <w:tcW w:w="3643" w:type="pct"/>
            <w:tcBorders>
              <w:top w:val="single" w:sz="4" w:space="0" w:color="auto"/>
              <w:left w:val="nil"/>
              <w:bottom w:val="single" w:sz="4" w:space="0" w:color="auto"/>
              <w:right w:val="nil"/>
            </w:tcBorders>
            <w:shd w:val="clear" w:color="auto" w:fill="auto"/>
            <w:hideMark/>
          </w:tcPr>
          <w:p w14:paraId="584B82B9" w14:textId="77777777" w:rsidR="004B2282" w:rsidRPr="00540AB0" w:rsidRDefault="004B2282" w:rsidP="00FC68A1">
            <w:pPr>
              <w:pStyle w:val="Tabletext"/>
            </w:pPr>
            <w:r w:rsidRPr="00540AB0">
              <w:t>Osseo</w:t>
            </w:r>
            <w:r>
              <w:noBreakHyphen/>
            </w:r>
            <w:r w:rsidRPr="00540AB0">
              <w:t>integration procedure—fixation of transcutaneous abutment implantation of titanium fixture for use with implantable bone conduction hearing system device, in a patient:</w:t>
            </w:r>
          </w:p>
          <w:p w14:paraId="63E2DD3B" w14:textId="77777777" w:rsidR="004B2282" w:rsidRPr="00540AB0" w:rsidRDefault="004B2282" w:rsidP="00FC68A1">
            <w:pPr>
              <w:pStyle w:val="Tablea"/>
            </w:pPr>
            <w:r w:rsidRPr="00540AB0">
              <w:t>(a) with a permanent or long term hearing loss; and</w:t>
            </w:r>
          </w:p>
          <w:p w14:paraId="114DFB1A" w14:textId="77777777" w:rsidR="004B2282" w:rsidRPr="00540AB0" w:rsidRDefault="004B2282" w:rsidP="00FC68A1">
            <w:pPr>
              <w:pStyle w:val="Tablea"/>
            </w:pPr>
            <w:r w:rsidRPr="00540AB0">
              <w:t>(b) unable to utilise conventional air or bone conduction hearing aid for medical or audiological reasons; and</w:t>
            </w:r>
          </w:p>
          <w:p w14:paraId="77A6BFAD" w14:textId="77777777" w:rsidR="004B2282" w:rsidRPr="00540AB0" w:rsidRDefault="004B2282" w:rsidP="00FC68A1">
            <w:pPr>
              <w:pStyle w:val="Tablea"/>
            </w:pPr>
            <w:r w:rsidRPr="00540AB0">
              <w:t>(c) with bone conduction thresholds that accord with recognised surgical criteria for the implantable bone conduction hearing system devices;</w:t>
            </w:r>
          </w:p>
          <w:p w14:paraId="531448A2" w14:textId="77777777" w:rsidR="004B2282" w:rsidRPr="00540AB0" w:rsidRDefault="004B2282" w:rsidP="00FC68A1">
            <w:pPr>
              <w:pStyle w:val="Tabletext"/>
            </w:pPr>
            <w:r w:rsidRPr="00540AB0">
              <w:t>other than a service associated with a service to which item 41554, 45794 or 45797 applies</w:t>
            </w:r>
          </w:p>
        </w:tc>
        <w:tc>
          <w:tcPr>
            <w:tcW w:w="663" w:type="pct"/>
            <w:tcBorders>
              <w:top w:val="single" w:sz="4" w:space="0" w:color="auto"/>
              <w:left w:val="nil"/>
              <w:bottom w:val="single" w:sz="4" w:space="0" w:color="auto"/>
              <w:right w:val="nil"/>
            </w:tcBorders>
            <w:shd w:val="clear" w:color="auto" w:fill="auto"/>
            <w:hideMark/>
          </w:tcPr>
          <w:p w14:paraId="4C334133" w14:textId="4E948A7B" w:rsidR="004B2282" w:rsidRPr="00540AB0" w:rsidRDefault="001936CA" w:rsidP="00FC68A1">
            <w:pPr>
              <w:pStyle w:val="Tabletext"/>
              <w:jc w:val="right"/>
            </w:pPr>
            <w:r>
              <w:t>192.35</w:t>
            </w:r>
          </w:p>
        </w:tc>
      </w:tr>
      <w:tr w:rsidR="004B2282" w:rsidRPr="00540AB0" w14:paraId="23941A3A" w14:textId="77777777" w:rsidTr="00FC68A1">
        <w:tc>
          <w:tcPr>
            <w:tcW w:w="694" w:type="pct"/>
            <w:tcBorders>
              <w:top w:val="single" w:sz="4" w:space="0" w:color="auto"/>
              <w:left w:val="nil"/>
              <w:bottom w:val="single" w:sz="4" w:space="0" w:color="auto"/>
              <w:right w:val="nil"/>
            </w:tcBorders>
            <w:shd w:val="clear" w:color="auto" w:fill="auto"/>
            <w:hideMark/>
          </w:tcPr>
          <w:p w14:paraId="2450EFC8" w14:textId="77777777" w:rsidR="004B2282" w:rsidRPr="00540AB0" w:rsidRDefault="004B2282" w:rsidP="00FC68A1">
            <w:pPr>
              <w:pStyle w:val="Tabletext"/>
            </w:pPr>
            <w:r w:rsidRPr="00540AB0">
              <w:t>41608</w:t>
            </w:r>
          </w:p>
        </w:tc>
        <w:tc>
          <w:tcPr>
            <w:tcW w:w="3643" w:type="pct"/>
            <w:tcBorders>
              <w:top w:val="single" w:sz="4" w:space="0" w:color="auto"/>
              <w:left w:val="nil"/>
              <w:bottom w:val="single" w:sz="4" w:space="0" w:color="auto"/>
              <w:right w:val="nil"/>
            </w:tcBorders>
            <w:shd w:val="clear" w:color="auto" w:fill="auto"/>
            <w:hideMark/>
          </w:tcPr>
          <w:p w14:paraId="500B9AC8" w14:textId="77777777" w:rsidR="004B2282" w:rsidRPr="00540AB0" w:rsidRDefault="004B2282" w:rsidP="00FC68A1">
            <w:pPr>
              <w:pStyle w:val="Tabletext"/>
            </w:pPr>
            <w:r w:rsidRPr="00540AB0">
              <w:t>Stapedectomy (H) (Anaes.) (Assist.)</w:t>
            </w:r>
          </w:p>
        </w:tc>
        <w:tc>
          <w:tcPr>
            <w:tcW w:w="663" w:type="pct"/>
            <w:tcBorders>
              <w:top w:val="single" w:sz="4" w:space="0" w:color="auto"/>
              <w:left w:val="nil"/>
              <w:bottom w:val="single" w:sz="4" w:space="0" w:color="auto"/>
              <w:right w:val="nil"/>
            </w:tcBorders>
            <w:shd w:val="clear" w:color="auto" w:fill="auto"/>
            <w:hideMark/>
          </w:tcPr>
          <w:p w14:paraId="683DBD4D" w14:textId="33917D2E" w:rsidR="004B2282" w:rsidRPr="00540AB0" w:rsidRDefault="001936CA" w:rsidP="00FC68A1">
            <w:pPr>
              <w:pStyle w:val="Tabletext"/>
              <w:jc w:val="right"/>
            </w:pPr>
            <w:r>
              <w:t>1,123.95</w:t>
            </w:r>
          </w:p>
        </w:tc>
      </w:tr>
      <w:tr w:rsidR="004B2282" w:rsidRPr="00540AB0" w14:paraId="61D10B8F" w14:textId="77777777" w:rsidTr="00FC68A1">
        <w:tc>
          <w:tcPr>
            <w:tcW w:w="694" w:type="pct"/>
            <w:tcBorders>
              <w:top w:val="single" w:sz="4" w:space="0" w:color="auto"/>
              <w:left w:val="nil"/>
              <w:bottom w:val="single" w:sz="4" w:space="0" w:color="auto"/>
              <w:right w:val="nil"/>
            </w:tcBorders>
            <w:shd w:val="clear" w:color="auto" w:fill="auto"/>
            <w:hideMark/>
          </w:tcPr>
          <w:p w14:paraId="03BEE217" w14:textId="77777777" w:rsidR="004B2282" w:rsidRPr="00540AB0" w:rsidRDefault="004B2282" w:rsidP="00FC68A1">
            <w:pPr>
              <w:pStyle w:val="Tabletext"/>
            </w:pPr>
            <w:r w:rsidRPr="00540AB0">
              <w:t>41611</w:t>
            </w:r>
          </w:p>
        </w:tc>
        <w:tc>
          <w:tcPr>
            <w:tcW w:w="3643" w:type="pct"/>
            <w:tcBorders>
              <w:top w:val="single" w:sz="4" w:space="0" w:color="auto"/>
              <w:left w:val="nil"/>
              <w:bottom w:val="single" w:sz="4" w:space="0" w:color="auto"/>
              <w:right w:val="nil"/>
            </w:tcBorders>
            <w:shd w:val="clear" w:color="auto" w:fill="auto"/>
            <w:hideMark/>
          </w:tcPr>
          <w:p w14:paraId="4CF4369D" w14:textId="77777777" w:rsidR="004B2282" w:rsidRPr="00540AB0" w:rsidRDefault="004B2282" w:rsidP="00FC68A1">
            <w:pPr>
              <w:pStyle w:val="Tabletext"/>
            </w:pPr>
            <w:r w:rsidRPr="00540AB0">
              <w:t>Stapes mobilisation (H) (Anaes.) (Assist.)</w:t>
            </w:r>
          </w:p>
        </w:tc>
        <w:tc>
          <w:tcPr>
            <w:tcW w:w="663" w:type="pct"/>
            <w:tcBorders>
              <w:top w:val="single" w:sz="4" w:space="0" w:color="auto"/>
              <w:left w:val="nil"/>
              <w:bottom w:val="single" w:sz="4" w:space="0" w:color="auto"/>
              <w:right w:val="nil"/>
            </w:tcBorders>
            <w:shd w:val="clear" w:color="auto" w:fill="auto"/>
            <w:hideMark/>
          </w:tcPr>
          <w:p w14:paraId="4FE00FF5" w14:textId="6F7C2826" w:rsidR="004B2282" w:rsidRPr="00540AB0" w:rsidRDefault="001936CA" w:rsidP="00FC68A1">
            <w:pPr>
              <w:pStyle w:val="Tabletext"/>
              <w:jc w:val="right"/>
            </w:pPr>
            <w:r>
              <w:t>723.20</w:t>
            </w:r>
          </w:p>
        </w:tc>
      </w:tr>
      <w:tr w:rsidR="004B2282" w:rsidRPr="00540AB0" w14:paraId="663B010C" w14:textId="77777777" w:rsidTr="00FC68A1">
        <w:tc>
          <w:tcPr>
            <w:tcW w:w="694" w:type="pct"/>
            <w:tcBorders>
              <w:top w:val="single" w:sz="4" w:space="0" w:color="auto"/>
              <w:left w:val="nil"/>
              <w:bottom w:val="single" w:sz="4" w:space="0" w:color="auto"/>
              <w:right w:val="nil"/>
            </w:tcBorders>
            <w:shd w:val="clear" w:color="auto" w:fill="auto"/>
            <w:hideMark/>
          </w:tcPr>
          <w:p w14:paraId="2BB559D2" w14:textId="77777777" w:rsidR="004B2282" w:rsidRPr="00540AB0" w:rsidRDefault="004B2282" w:rsidP="00FC68A1">
            <w:pPr>
              <w:pStyle w:val="Tabletext"/>
            </w:pPr>
            <w:r w:rsidRPr="00540AB0">
              <w:t>41614</w:t>
            </w:r>
          </w:p>
        </w:tc>
        <w:tc>
          <w:tcPr>
            <w:tcW w:w="3643" w:type="pct"/>
            <w:tcBorders>
              <w:top w:val="single" w:sz="4" w:space="0" w:color="auto"/>
              <w:left w:val="nil"/>
              <w:bottom w:val="single" w:sz="4" w:space="0" w:color="auto"/>
              <w:right w:val="nil"/>
            </w:tcBorders>
            <w:shd w:val="clear" w:color="auto" w:fill="auto"/>
            <w:hideMark/>
          </w:tcPr>
          <w:p w14:paraId="6743A434" w14:textId="77777777" w:rsidR="004B2282" w:rsidRPr="00540AB0" w:rsidRDefault="004B2282" w:rsidP="00FC68A1">
            <w:pPr>
              <w:pStyle w:val="Tabletext"/>
            </w:pPr>
            <w:r w:rsidRPr="00540AB0">
              <w:t>Round window surgery including repair of cochleotomy (Anaes.) (Assist.)</w:t>
            </w:r>
          </w:p>
        </w:tc>
        <w:tc>
          <w:tcPr>
            <w:tcW w:w="663" w:type="pct"/>
            <w:tcBorders>
              <w:top w:val="single" w:sz="4" w:space="0" w:color="auto"/>
              <w:left w:val="nil"/>
              <w:bottom w:val="single" w:sz="4" w:space="0" w:color="auto"/>
              <w:right w:val="nil"/>
            </w:tcBorders>
            <w:shd w:val="clear" w:color="auto" w:fill="auto"/>
            <w:hideMark/>
          </w:tcPr>
          <w:p w14:paraId="28FF53B5" w14:textId="091D1CDD" w:rsidR="004B2282" w:rsidRPr="00540AB0" w:rsidRDefault="001936CA" w:rsidP="00FC68A1">
            <w:pPr>
              <w:pStyle w:val="Tabletext"/>
              <w:jc w:val="right"/>
            </w:pPr>
            <w:r>
              <w:t>1,123.95</w:t>
            </w:r>
          </w:p>
        </w:tc>
      </w:tr>
      <w:tr w:rsidR="004B2282" w:rsidRPr="00540AB0" w14:paraId="1934EFF3" w14:textId="77777777" w:rsidTr="00FC68A1">
        <w:tc>
          <w:tcPr>
            <w:tcW w:w="694" w:type="pct"/>
            <w:tcBorders>
              <w:top w:val="single" w:sz="4" w:space="0" w:color="auto"/>
              <w:left w:val="nil"/>
              <w:bottom w:val="single" w:sz="4" w:space="0" w:color="auto"/>
              <w:right w:val="nil"/>
            </w:tcBorders>
            <w:shd w:val="clear" w:color="auto" w:fill="auto"/>
            <w:hideMark/>
          </w:tcPr>
          <w:p w14:paraId="00A40F57" w14:textId="77777777" w:rsidR="004B2282" w:rsidRPr="00540AB0" w:rsidRDefault="004B2282" w:rsidP="00FC68A1">
            <w:pPr>
              <w:pStyle w:val="Tabletext"/>
            </w:pPr>
            <w:r w:rsidRPr="00540AB0">
              <w:t>41615</w:t>
            </w:r>
          </w:p>
        </w:tc>
        <w:tc>
          <w:tcPr>
            <w:tcW w:w="3643" w:type="pct"/>
            <w:tcBorders>
              <w:top w:val="single" w:sz="4" w:space="0" w:color="auto"/>
              <w:left w:val="nil"/>
              <w:bottom w:val="single" w:sz="4" w:space="0" w:color="auto"/>
              <w:right w:val="nil"/>
            </w:tcBorders>
            <w:shd w:val="clear" w:color="auto" w:fill="auto"/>
            <w:hideMark/>
          </w:tcPr>
          <w:p w14:paraId="30ED3840" w14:textId="77777777" w:rsidR="004B2282" w:rsidRPr="00540AB0" w:rsidRDefault="004B2282" w:rsidP="00FC68A1">
            <w:pPr>
              <w:pStyle w:val="Tabletext"/>
            </w:pPr>
            <w:r w:rsidRPr="00540AB0">
              <w:t>Oval window surgery, including repair of fistula, other than a service associated with a service to which another item in this Group applies (Anaes.) (Assist.)</w:t>
            </w:r>
          </w:p>
        </w:tc>
        <w:tc>
          <w:tcPr>
            <w:tcW w:w="663" w:type="pct"/>
            <w:tcBorders>
              <w:top w:val="single" w:sz="4" w:space="0" w:color="auto"/>
              <w:left w:val="nil"/>
              <w:bottom w:val="single" w:sz="4" w:space="0" w:color="auto"/>
              <w:right w:val="nil"/>
            </w:tcBorders>
            <w:shd w:val="clear" w:color="auto" w:fill="auto"/>
            <w:hideMark/>
          </w:tcPr>
          <w:p w14:paraId="1793B935" w14:textId="3CE902DB" w:rsidR="004B2282" w:rsidRPr="00540AB0" w:rsidRDefault="001936CA" w:rsidP="00FC68A1">
            <w:pPr>
              <w:pStyle w:val="Tabletext"/>
              <w:jc w:val="right"/>
            </w:pPr>
            <w:r>
              <w:t>1,123.95</w:t>
            </w:r>
          </w:p>
        </w:tc>
      </w:tr>
      <w:tr w:rsidR="004B2282" w:rsidRPr="00540AB0" w14:paraId="423DBE63" w14:textId="77777777" w:rsidTr="00FC68A1">
        <w:tc>
          <w:tcPr>
            <w:tcW w:w="694" w:type="pct"/>
            <w:tcBorders>
              <w:top w:val="single" w:sz="4" w:space="0" w:color="auto"/>
              <w:left w:val="nil"/>
              <w:bottom w:val="single" w:sz="4" w:space="0" w:color="auto"/>
              <w:right w:val="nil"/>
            </w:tcBorders>
            <w:shd w:val="clear" w:color="auto" w:fill="auto"/>
            <w:hideMark/>
          </w:tcPr>
          <w:p w14:paraId="1EE5F643" w14:textId="77777777" w:rsidR="004B2282" w:rsidRPr="00540AB0" w:rsidRDefault="004B2282" w:rsidP="00FC68A1">
            <w:pPr>
              <w:pStyle w:val="Tabletext"/>
            </w:pPr>
            <w:bookmarkStart w:id="1139" w:name="CU_185805390"/>
            <w:bookmarkEnd w:id="1139"/>
            <w:r w:rsidRPr="00540AB0">
              <w:t>41617</w:t>
            </w:r>
          </w:p>
        </w:tc>
        <w:tc>
          <w:tcPr>
            <w:tcW w:w="3643" w:type="pct"/>
            <w:tcBorders>
              <w:top w:val="single" w:sz="4" w:space="0" w:color="auto"/>
              <w:left w:val="nil"/>
              <w:bottom w:val="single" w:sz="4" w:space="0" w:color="auto"/>
              <w:right w:val="nil"/>
            </w:tcBorders>
            <w:shd w:val="clear" w:color="auto" w:fill="auto"/>
            <w:hideMark/>
          </w:tcPr>
          <w:p w14:paraId="77253447" w14:textId="77777777" w:rsidR="004B2282" w:rsidRPr="00540AB0" w:rsidRDefault="004B2282" w:rsidP="00FC68A1">
            <w:pPr>
              <w:pStyle w:val="Tabletext"/>
            </w:pPr>
            <w:r w:rsidRPr="00540AB0">
              <w:t>Cochlear implant, insertion of, including mastoidectomy (H) (Anaes.) (Assist.)</w:t>
            </w:r>
          </w:p>
        </w:tc>
        <w:tc>
          <w:tcPr>
            <w:tcW w:w="663" w:type="pct"/>
            <w:tcBorders>
              <w:top w:val="single" w:sz="4" w:space="0" w:color="auto"/>
              <w:left w:val="nil"/>
              <w:bottom w:val="single" w:sz="4" w:space="0" w:color="auto"/>
              <w:right w:val="nil"/>
            </w:tcBorders>
            <w:shd w:val="clear" w:color="auto" w:fill="auto"/>
            <w:hideMark/>
          </w:tcPr>
          <w:p w14:paraId="6953785F" w14:textId="521F6AB7" w:rsidR="004B2282" w:rsidRPr="00540AB0" w:rsidRDefault="001936CA" w:rsidP="00FC68A1">
            <w:pPr>
              <w:pStyle w:val="Tabletext"/>
              <w:jc w:val="right"/>
            </w:pPr>
            <w:r>
              <w:t>1,954.40</w:t>
            </w:r>
          </w:p>
        </w:tc>
      </w:tr>
      <w:tr w:rsidR="004B2282" w:rsidRPr="00540AB0" w14:paraId="565B65F2" w14:textId="77777777" w:rsidTr="00FC68A1">
        <w:tc>
          <w:tcPr>
            <w:tcW w:w="694" w:type="pct"/>
            <w:tcBorders>
              <w:top w:val="single" w:sz="4" w:space="0" w:color="auto"/>
              <w:left w:val="nil"/>
              <w:bottom w:val="single" w:sz="4" w:space="0" w:color="auto"/>
              <w:right w:val="nil"/>
            </w:tcBorders>
            <w:shd w:val="clear" w:color="auto" w:fill="auto"/>
          </w:tcPr>
          <w:p w14:paraId="55BDA8B1" w14:textId="77777777" w:rsidR="004B2282" w:rsidRPr="00540AB0" w:rsidRDefault="004B2282" w:rsidP="00FC68A1">
            <w:pPr>
              <w:pStyle w:val="Tabletext"/>
            </w:pPr>
            <w:r w:rsidRPr="00540AB0">
              <w:lastRenderedPageBreak/>
              <w:t>41618</w:t>
            </w:r>
          </w:p>
        </w:tc>
        <w:tc>
          <w:tcPr>
            <w:tcW w:w="3643" w:type="pct"/>
            <w:tcBorders>
              <w:top w:val="single" w:sz="4" w:space="0" w:color="auto"/>
              <w:left w:val="nil"/>
              <w:bottom w:val="single" w:sz="4" w:space="0" w:color="auto"/>
              <w:right w:val="nil"/>
            </w:tcBorders>
            <w:shd w:val="clear" w:color="auto" w:fill="auto"/>
          </w:tcPr>
          <w:p w14:paraId="67FD6823" w14:textId="77777777" w:rsidR="004B2282" w:rsidRPr="00540AB0" w:rsidRDefault="004B2282" w:rsidP="00FC68A1">
            <w:pPr>
              <w:pStyle w:val="Tabletext"/>
            </w:pPr>
            <w:r w:rsidRPr="00540AB0">
              <w:t>Middle ear implant, partially implantable, insertion of, via mastoidectomy, for patients with:</w:t>
            </w:r>
          </w:p>
          <w:p w14:paraId="7F90FEBF" w14:textId="77777777" w:rsidR="004B2282" w:rsidRPr="00540AB0" w:rsidRDefault="004B2282" w:rsidP="00FC68A1">
            <w:pPr>
              <w:pStyle w:val="Tablea"/>
            </w:pPr>
            <w:r w:rsidRPr="00540AB0">
              <w:t>(a) stable sensorineural hearing loss; and</w:t>
            </w:r>
          </w:p>
          <w:p w14:paraId="7889E523" w14:textId="77777777" w:rsidR="004B2282" w:rsidRPr="00540AB0" w:rsidRDefault="004B2282" w:rsidP="00FC68A1">
            <w:pPr>
              <w:pStyle w:val="Tablea"/>
            </w:pPr>
            <w:r w:rsidRPr="00540AB0">
              <w:t>(b) outer ear pathology that prevents the use of a conventional hearing aid; and</w:t>
            </w:r>
          </w:p>
          <w:p w14:paraId="5D286460" w14:textId="77777777" w:rsidR="004B2282" w:rsidRPr="00540AB0" w:rsidRDefault="004B2282" w:rsidP="00FC68A1">
            <w:pPr>
              <w:pStyle w:val="Tablea"/>
            </w:pPr>
            <w:r w:rsidRPr="00540AB0">
              <w:t>(c) a PTA4 of less than 80 dBHL; and</w:t>
            </w:r>
          </w:p>
          <w:p w14:paraId="719FB008" w14:textId="77777777" w:rsidR="004B2282" w:rsidRPr="00540AB0" w:rsidRDefault="004B2282" w:rsidP="00FC68A1">
            <w:pPr>
              <w:pStyle w:val="Tablea"/>
            </w:pPr>
            <w:r w:rsidRPr="00540AB0">
              <w:t>(d) bilateral, symmetrical hearing loss with PTA thresholds in both ears within 20 dBHL (0.5</w:t>
            </w:r>
            <w:r>
              <w:noBreakHyphen/>
            </w:r>
            <w:r w:rsidRPr="00540AB0">
              <w:t>4kHz) of each other; and</w:t>
            </w:r>
          </w:p>
          <w:p w14:paraId="16311819" w14:textId="77777777" w:rsidR="004B2282" w:rsidRPr="00540AB0" w:rsidRDefault="004B2282" w:rsidP="00FC68A1">
            <w:pPr>
              <w:pStyle w:val="Tablea"/>
            </w:pPr>
            <w:r w:rsidRPr="00540AB0">
              <w:t>(e) speech perception discrimination of at least 65% correct for word lists with appropriately amplified sound; and</w:t>
            </w:r>
          </w:p>
          <w:p w14:paraId="74762DDA" w14:textId="77777777" w:rsidR="004B2282" w:rsidRPr="00540AB0" w:rsidRDefault="004B2282" w:rsidP="00FC68A1">
            <w:pPr>
              <w:pStyle w:val="Tablea"/>
            </w:pPr>
            <w:r w:rsidRPr="00540AB0">
              <w:t>(f) a normal middle ear; and</w:t>
            </w:r>
          </w:p>
          <w:p w14:paraId="74C9FBEE" w14:textId="77777777" w:rsidR="004B2282" w:rsidRPr="00540AB0" w:rsidRDefault="004B2282" w:rsidP="00FC68A1">
            <w:pPr>
              <w:pStyle w:val="Tablea"/>
            </w:pPr>
            <w:r w:rsidRPr="00540AB0">
              <w:t>(g) normal tympanometry; and</w:t>
            </w:r>
          </w:p>
          <w:p w14:paraId="03D2BD7F" w14:textId="77777777" w:rsidR="004B2282" w:rsidRPr="00540AB0" w:rsidRDefault="004B2282" w:rsidP="00FC68A1">
            <w:pPr>
              <w:pStyle w:val="Tablea"/>
            </w:pPr>
            <w:r w:rsidRPr="00540AB0">
              <w:t>(h) on audiometry, an air</w:t>
            </w:r>
            <w:r>
              <w:noBreakHyphen/>
            </w:r>
            <w:r w:rsidRPr="00540AB0">
              <w:t>bone gap of less than 10 dBHL (0.5</w:t>
            </w:r>
            <w:r>
              <w:noBreakHyphen/>
            </w:r>
            <w:r w:rsidRPr="00540AB0">
              <w:t>4kHz) across all frequencies; and</w:t>
            </w:r>
          </w:p>
          <w:p w14:paraId="46BC5122" w14:textId="77777777" w:rsidR="004B2282" w:rsidRPr="00540AB0" w:rsidRDefault="004B2282" w:rsidP="00FC68A1">
            <w:pPr>
              <w:pStyle w:val="Tablea"/>
            </w:pPr>
            <w:r w:rsidRPr="00540AB0">
              <w:t>(i) no other inner ear disorders</w:t>
            </w:r>
          </w:p>
          <w:p w14:paraId="41814E55" w14:textId="77777777" w:rsidR="004B2282" w:rsidRPr="00540AB0" w:rsidRDefault="004B2282" w:rsidP="00FC68A1">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tcPr>
          <w:p w14:paraId="18A6E993" w14:textId="1A4DE28C" w:rsidR="004B2282" w:rsidRPr="00540AB0" w:rsidRDefault="001936CA" w:rsidP="00FC68A1">
            <w:pPr>
              <w:pStyle w:val="Tabletext"/>
              <w:jc w:val="right"/>
            </w:pPr>
            <w:r>
              <w:t>1,935.60</w:t>
            </w:r>
          </w:p>
        </w:tc>
      </w:tr>
      <w:tr w:rsidR="004B2282" w:rsidRPr="00540AB0" w14:paraId="0205415B" w14:textId="77777777" w:rsidTr="00FC68A1">
        <w:tc>
          <w:tcPr>
            <w:tcW w:w="694" w:type="pct"/>
            <w:tcBorders>
              <w:top w:val="single" w:sz="4" w:space="0" w:color="auto"/>
              <w:left w:val="nil"/>
              <w:bottom w:val="single" w:sz="4" w:space="0" w:color="auto"/>
              <w:right w:val="nil"/>
            </w:tcBorders>
            <w:shd w:val="clear" w:color="auto" w:fill="auto"/>
            <w:hideMark/>
          </w:tcPr>
          <w:p w14:paraId="0B62E1F0" w14:textId="77777777" w:rsidR="004B2282" w:rsidRPr="00540AB0" w:rsidRDefault="004B2282" w:rsidP="00FC68A1">
            <w:pPr>
              <w:pStyle w:val="Tabletext"/>
            </w:pPr>
            <w:bookmarkStart w:id="1140" w:name="CU_186810522"/>
            <w:bookmarkEnd w:id="1140"/>
            <w:r w:rsidRPr="00540AB0">
              <w:t>41620</w:t>
            </w:r>
          </w:p>
        </w:tc>
        <w:tc>
          <w:tcPr>
            <w:tcW w:w="3643" w:type="pct"/>
            <w:tcBorders>
              <w:top w:val="single" w:sz="4" w:space="0" w:color="auto"/>
              <w:left w:val="nil"/>
              <w:bottom w:val="single" w:sz="4" w:space="0" w:color="auto"/>
              <w:right w:val="nil"/>
            </w:tcBorders>
            <w:shd w:val="clear" w:color="auto" w:fill="auto"/>
            <w:hideMark/>
          </w:tcPr>
          <w:p w14:paraId="6B8272AD" w14:textId="77777777" w:rsidR="004B2282" w:rsidRPr="00540AB0" w:rsidRDefault="004B2282" w:rsidP="00FC68A1">
            <w:pPr>
              <w:pStyle w:val="Tabletext"/>
            </w:pPr>
            <w:r w:rsidRPr="00540AB0">
              <w:t>Glomus tumour, transtympanic removal of (H) (Anaes.) (Assist.)</w:t>
            </w:r>
          </w:p>
        </w:tc>
        <w:tc>
          <w:tcPr>
            <w:tcW w:w="663" w:type="pct"/>
            <w:tcBorders>
              <w:top w:val="single" w:sz="4" w:space="0" w:color="auto"/>
              <w:left w:val="nil"/>
              <w:bottom w:val="single" w:sz="4" w:space="0" w:color="auto"/>
              <w:right w:val="nil"/>
            </w:tcBorders>
            <w:shd w:val="clear" w:color="auto" w:fill="auto"/>
            <w:hideMark/>
          </w:tcPr>
          <w:p w14:paraId="0676436C" w14:textId="38F8D633" w:rsidR="004B2282" w:rsidRPr="00540AB0" w:rsidRDefault="001936CA" w:rsidP="00FC68A1">
            <w:pPr>
              <w:pStyle w:val="Tabletext"/>
              <w:jc w:val="right"/>
            </w:pPr>
            <w:r>
              <w:t>850.30</w:t>
            </w:r>
          </w:p>
        </w:tc>
      </w:tr>
      <w:tr w:rsidR="004B2282" w:rsidRPr="00540AB0" w14:paraId="2A18EE38" w14:textId="77777777" w:rsidTr="00FC68A1">
        <w:tc>
          <w:tcPr>
            <w:tcW w:w="694" w:type="pct"/>
            <w:tcBorders>
              <w:top w:val="single" w:sz="4" w:space="0" w:color="auto"/>
              <w:left w:val="nil"/>
              <w:bottom w:val="single" w:sz="4" w:space="0" w:color="auto"/>
              <w:right w:val="nil"/>
            </w:tcBorders>
            <w:shd w:val="clear" w:color="auto" w:fill="auto"/>
            <w:hideMark/>
          </w:tcPr>
          <w:p w14:paraId="1EA8FF9A" w14:textId="77777777" w:rsidR="004B2282" w:rsidRPr="00540AB0" w:rsidRDefault="004B2282" w:rsidP="00FC68A1">
            <w:pPr>
              <w:pStyle w:val="Tabletext"/>
            </w:pPr>
            <w:r w:rsidRPr="00540AB0">
              <w:t>41623</w:t>
            </w:r>
          </w:p>
        </w:tc>
        <w:tc>
          <w:tcPr>
            <w:tcW w:w="3643" w:type="pct"/>
            <w:tcBorders>
              <w:top w:val="single" w:sz="4" w:space="0" w:color="auto"/>
              <w:left w:val="nil"/>
              <w:bottom w:val="single" w:sz="4" w:space="0" w:color="auto"/>
              <w:right w:val="nil"/>
            </w:tcBorders>
            <w:shd w:val="clear" w:color="auto" w:fill="auto"/>
            <w:hideMark/>
          </w:tcPr>
          <w:p w14:paraId="54626B9F" w14:textId="77777777" w:rsidR="004B2282" w:rsidRPr="00540AB0" w:rsidRDefault="004B2282" w:rsidP="00FC68A1">
            <w:pPr>
              <w:pStyle w:val="Tabletext"/>
            </w:pPr>
            <w:r w:rsidRPr="00540AB0">
              <w:t>Glomus tumour, transmastoid removal of, including mastoidectomy (H) (Anaes.) (Assist.)</w:t>
            </w:r>
          </w:p>
        </w:tc>
        <w:tc>
          <w:tcPr>
            <w:tcW w:w="663" w:type="pct"/>
            <w:tcBorders>
              <w:top w:val="single" w:sz="4" w:space="0" w:color="auto"/>
              <w:left w:val="nil"/>
              <w:bottom w:val="single" w:sz="4" w:space="0" w:color="auto"/>
              <w:right w:val="nil"/>
            </w:tcBorders>
            <w:shd w:val="clear" w:color="auto" w:fill="auto"/>
            <w:hideMark/>
          </w:tcPr>
          <w:p w14:paraId="5EC797D7" w14:textId="3D3E24FD" w:rsidR="004B2282" w:rsidRPr="00540AB0" w:rsidRDefault="001936CA" w:rsidP="00FC68A1">
            <w:pPr>
              <w:pStyle w:val="Tabletext"/>
              <w:jc w:val="right"/>
            </w:pPr>
            <w:r>
              <w:t>1,231.55</w:t>
            </w:r>
          </w:p>
        </w:tc>
      </w:tr>
      <w:tr w:rsidR="004B2282" w:rsidRPr="00540AB0" w14:paraId="3DF16B8B" w14:textId="77777777" w:rsidTr="00FC68A1">
        <w:tc>
          <w:tcPr>
            <w:tcW w:w="694" w:type="pct"/>
            <w:tcBorders>
              <w:top w:val="single" w:sz="4" w:space="0" w:color="auto"/>
              <w:left w:val="nil"/>
              <w:bottom w:val="single" w:sz="4" w:space="0" w:color="auto"/>
              <w:right w:val="nil"/>
            </w:tcBorders>
            <w:shd w:val="clear" w:color="auto" w:fill="auto"/>
            <w:hideMark/>
          </w:tcPr>
          <w:p w14:paraId="1977AF64" w14:textId="77777777" w:rsidR="004B2282" w:rsidRPr="00540AB0" w:rsidRDefault="004B2282" w:rsidP="00FC68A1">
            <w:pPr>
              <w:pStyle w:val="Tabletext"/>
            </w:pPr>
            <w:r w:rsidRPr="00540AB0">
              <w:t>41626</w:t>
            </w:r>
          </w:p>
        </w:tc>
        <w:tc>
          <w:tcPr>
            <w:tcW w:w="3643" w:type="pct"/>
            <w:tcBorders>
              <w:top w:val="single" w:sz="4" w:space="0" w:color="auto"/>
              <w:left w:val="nil"/>
              <w:bottom w:val="single" w:sz="4" w:space="0" w:color="auto"/>
              <w:right w:val="nil"/>
            </w:tcBorders>
            <w:shd w:val="clear" w:color="auto" w:fill="auto"/>
            <w:hideMark/>
          </w:tcPr>
          <w:p w14:paraId="1F904906" w14:textId="77777777" w:rsidR="004B2282" w:rsidRPr="00540AB0" w:rsidRDefault="004B2282" w:rsidP="00FC68A1">
            <w:pPr>
              <w:pStyle w:val="Tabletext"/>
            </w:pPr>
            <w:r w:rsidRPr="00540AB0">
              <w:t>Abscess or inflammation of middle ear, operation for (excluding after</w:t>
            </w:r>
            <w:r>
              <w:noBreakHyphen/>
            </w:r>
            <w:r w:rsidRPr="00540AB0">
              <w:t>care) (Anaes.)</w:t>
            </w:r>
          </w:p>
        </w:tc>
        <w:tc>
          <w:tcPr>
            <w:tcW w:w="663" w:type="pct"/>
            <w:tcBorders>
              <w:top w:val="single" w:sz="4" w:space="0" w:color="auto"/>
              <w:left w:val="nil"/>
              <w:bottom w:val="single" w:sz="4" w:space="0" w:color="auto"/>
              <w:right w:val="nil"/>
            </w:tcBorders>
            <w:shd w:val="clear" w:color="auto" w:fill="auto"/>
            <w:hideMark/>
          </w:tcPr>
          <w:p w14:paraId="7D4E3FC5" w14:textId="141DDC2C" w:rsidR="004B2282" w:rsidRPr="00540AB0" w:rsidRDefault="001936CA" w:rsidP="00FC68A1">
            <w:pPr>
              <w:pStyle w:val="Tabletext"/>
              <w:jc w:val="right"/>
            </w:pPr>
            <w:r>
              <w:t>148.50</w:t>
            </w:r>
          </w:p>
        </w:tc>
      </w:tr>
      <w:tr w:rsidR="004B2282" w:rsidRPr="00540AB0" w14:paraId="3BF6FAED" w14:textId="77777777" w:rsidTr="00FC68A1">
        <w:tc>
          <w:tcPr>
            <w:tcW w:w="694" w:type="pct"/>
            <w:tcBorders>
              <w:top w:val="single" w:sz="4" w:space="0" w:color="auto"/>
              <w:left w:val="nil"/>
              <w:bottom w:val="single" w:sz="4" w:space="0" w:color="auto"/>
              <w:right w:val="nil"/>
            </w:tcBorders>
            <w:shd w:val="clear" w:color="auto" w:fill="auto"/>
            <w:hideMark/>
          </w:tcPr>
          <w:p w14:paraId="71B77A73" w14:textId="77777777" w:rsidR="004B2282" w:rsidRPr="00540AB0" w:rsidRDefault="004B2282" w:rsidP="00FC68A1">
            <w:pPr>
              <w:pStyle w:val="Tabletext"/>
            </w:pPr>
            <w:r w:rsidRPr="00540AB0">
              <w:t>41629</w:t>
            </w:r>
          </w:p>
        </w:tc>
        <w:tc>
          <w:tcPr>
            <w:tcW w:w="3643" w:type="pct"/>
            <w:tcBorders>
              <w:top w:val="single" w:sz="4" w:space="0" w:color="auto"/>
              <w:left w:val="nil"/>
              <w:bottom w:val="single" w:sz="4" w:space="0" w:color="auto"/>
              <w:right w:val="nil"/>
            </w:tcBorders>
            <w:shd w:val="clear" w:color="auto" w:fill="auto"/>
            <w:hideMark/>
          </w:tcPr>
          <w:p w14:paraId="26E18E82" w14:textId="77777777" w:rsidR="004B2282" w:rsidRPr="00540AB0" w:rsidRDefault="004B2282" w:rsidP="00FC68A1">
            <w:pPr>
              <w:pStyle w:val="Tabletext"/>
            </w:pPr>
            <w:r w:rsidRPr="00540AB0">
              <w:t>Middle ear, exploration of (H) (Anaes.) (Assist.)</w:t>
            </w:r>
          </w:p>
        </w:tc>
        <w:tc>
          <w:tcPr>
            <w:tcW w:w="663" w:type="pct"/>
            <w:tcBorders>
              <w:top w:val="single" w:sz="4" w:space="0" w:color="auto"/>
              <w:left w:val="nil"/>
              <w:bottom w:val="single" w:sz="4" w:space="0" w:color="auto"/>
              <w:right w:val="nil"/>
            </w:tcBorders>
            <w:shd w:val="clear" w:color="auto" w:fill="auto"/>
            <w:hideMark/>
          </w:tcPr>
          <w:p w14:paraId="3624C71A" w14:textId="58944ACA" w:rsidR="004B2282" w:rsidRPr="00540AB0" w:rsidRDefault="001936CA" w:rsidP="00FC68A1">
            <w:pPr>
              <w:pStyle w:val="Tabletext"/>
              <w:jc w:val="right"/>
            </w:pPr>
            <w:r>
              <w:t>537.55</w:t>
            </w:r>
          </w:p>
        </w:tc>
      </w:tr>
      <w:tr w:rsidR="004B2282" w:rsidRPr="00540AB0" w14:paraId="70FA9CA6" w14:textId="77777777" w:rsidTr="00FC68A1">
        <w:tc>
          <w:tcPr>
            <w:tcW w:w="694" w:type="pct"/>
            <w:tcBorders>
              <w:top w:val="single" w:sz="4" w:space="0" w:color="auto"/>
              <w:left w:val="nil"/>
              <w:bottom w:val="single" w:sz="4" w:space="0" w:color="auto"/>
              <w:right w:val="nil"/>
            </w:tcBorders>
            <w:shd w:val="clear" w:color="auto" w:fill="auto"/>
            <w:hideMark/>
          </w:tcPr>
          <w:p w14:paraId="0D051EB5" w14:textId="77777777" w:rsidR="004B2282" w:rsidRPr="00540AB0" w:rsidRDefault="004B2282" w:rsidP="00FC68A1">
            <w:pPr>
              <w:pStyle w:val="Tabletext"/>
            </w:pPr>
            <w:r w:rsidRPr="00540AB0">
              <w:t>41632</w:t>
            </w:r>
          </w:p>
        </w:tc>
        <w:tc>
          <w:tcPr>
            <w:tcW w:w="3643" w:type="pct"/>
            <w:tcBorders>
              <w:top w:val="single" w:sz="4" w:space="0" w:color="auto"/>
              <w:left w:val="nil"/>
              <w:bottom w:val="single" w:sz="4" w:space="0" w:color="auto"/>
              <w:right w:val="nil"/>
            </w:tcBorders>
            <w:shd w:val="clear" w:color="auto" w:fill="auto"/>
            <w:hideMark/>
          </w:tcPr>
          <w:p w14:paraId="1877B99B" w14:textId="77777777" w:rsidR="004B2282" w:rsidRPr="00540AB0" w:rsidRDefault="004B2282" w:rsidP="00FC68A1">
            <w:pPr>
              <w:pStyle w:val="Tabletext"/>
            </w:pPr>
            <w:r w:rsidRPr="00540AB0">
              <w:t>Middle ear, insertion of tube for drainage of (including myringotomy) (Anaes.)</w:t>
            </w:r>
          </w:p>
        </w:tc>
        <w:tc>
          <w:tcPr>
            <w:tcW w:w="663" w:type="pct"/>
            <w:tcBorders>
              <w:top w:val="single" w:sz="4" w:space="0" w:color="auto"/>
              <w:left w:val="nil"/>
              <w:bottom w:val="single" w:sz="4" w:space="0" w:color="auto"/>
              <w:right w:val="nil"/>
            </w:tcBorders>
            <w:shd w:val="clear" w:color="auto" w:fill="auto"/>
            <w:hideMark/>
          </w:tcPr>
          <w:p w14:paraId="44183D75" w14:textId="4C061A2C" w:rsidR="004B2282" w:rsidRPr="00540AB0" w:rsidRDefault="001936CA" w:rsidP="00FC68A1">
            <w:pPr>
              <w:pStyle w:val="Tabletext"/>
              <w:jc w:val="right"/>
            </w:pPr>
            <w:r>
              <w:t>246.25</w:t>
            </w:r>
          </w:p>
        </w:tc>
      </w:tr>
      <w:tr w:rsidR="004B2282" w:rsidRPr="00540AB0" w14:paraId="6B5939AB" w14:textId="77777777" w:rsidTr="00FC68A1">
        <w:tc>
          <w:tcPr>
            <w:tcW w:w="694" w:type="pct"/>
            <w:tcBorders>
              <w:top w:val="single" w:sz="4" w:space="0" w:color="auto"/>
              <w:left w:val="nil"/>
              <w:bottom w:val="single" w:sz="4" w:space="0" w:color="auto"/>
              <w:right w:val="nil"/>
            </w:tcBorders>
            <w:shd w:val="clear" w:color="auto" w:fill="auto"/>
            <w:hideMark/>
          </w:tcPr>
          <w:p w14:paraId="595882C4" w14:textId="77777777" w:rsidR="004B2282" w:rsidRPr="00540AB0" w:rsidRDefault="004B2282" w:rsidP="00FC68A1">
            <w:pPr>
              <w:pStyle w:val="Tabletext"/>
            </w:pPr>
            <w:r w:rsidRPr="00540AB0">
              <w:t>41635</w:t>
            </w:r>
          </w:p>
        </w:tc>
        <w:tc>
          <w:tcPr>
            <w:tcW w:w="3643" w:type="pct"/>
            <w:tcBorders>
              <w:top w:val="single" w:sz="4" w:space="0" w:color="auto"/>
              <w:left w:val="nil"/>
              <w:bottom w:val="single" w:sz="4" w:space="0" w:color="auto"/>
              <w:right w:val="nil"/>
            </w:tcBorders>
            <w:shd w:val="clear" w:color="auto" w:fill="auto"/>
            <w:hideMark/>
          </w:tcPr>
          <w:p w14:paraId="339D79C9" w14:textId="77777777" w:rsidR="004B2282" w:rsidRPr="00540AB0" w:rsidRDefault="004B2282" w:rsidP="00FC68A1">
            <w:pPr>
              <w:pStyle w:val="Tabletext"/>
            </w:pPr>
            <w:r w:rsidRPr="00540AB0">
              <w:t>Clearance of middle ear for granuloma, cholesteatoma and polyp, one or more, with or without myringoplasty (Anaes.) (Assist.)</w:t>
            </w:r>
          </w:p>
        </w:tc>
        <w:tc>
          <w:tcPr>
            <w:tcW w:w="663" w:type="pct"/>
            <w:tcBorders>
              <w:top w:val="single" w:sz="4" w:space="0" w:color="auto"/>
              <w:left w:val="nil"/>
              <w:bottom w:val="single" w:sz="4" w:space="0" w:color="auto"/>
              <w:right w:val="nil"/>
            </w:tcBorders>
            <w:shd w:val="clear" w:color="auto" w:fill="auto"/>
            <w:hideMark/>
          </w:tcPr>
          <w:p w14:paraId="3B55F307" w14:textId="2126EE51" w:rsidR="004B2282" w:rsidRPr="00540AB0" w:rsidRDefault="001936CA" w:rsidP="00FC68A1">
            <w:pPr>
              <w:pStyle w:val="Tabletext"/>
              <w:jc w:val="right"/>
            </w:pPr>
            <w:r>
              <w:t>1,180.05</w:t>
            </w:r>
          </w:p>
        </w:tc>
      </w:tr>
      <w:tr w:rsidR="004B2282" w:rsidRPr="00540AB0" w14:paraId="4E3B9600" w14:textId="77777777" w:rsidTr="00FC68A1">
        <w:tc>
          <w:tcPr>
            <w:tcW w:w="694" w:type="pct"/>
            <w:tcBorders>
              <w:top w:val="single" w:sz="4" w:space="0" w:color="auto"/>
              <w:left w:val="nil"/>
              <w:bottom w:val="single" w:sz="4" w:space="0" w:color="auto"/>
              <w:right w:val="nil"/>
            </w:tcBorders>
            <w:shd w:val="clear" w:color="auto" w:fill="auto"/>
            <w:hideMark/>
          </w:tcPr>
          <w:p w14:paraId="59064510" w14:textId="77777777" w:rsidR="004B2282" w:rsidRPr="00540AB0" w:rsidRDefault="004B2282" w:rsidP="00FC68A1">
            <w:pPr>
              <w:pStyle w:val="Tabletext"/>
            </w:pPr>
            <w:r w:rsidRPr="00540AB0">
              <w:t>41638</w:t>
            </w:r>
          </w:p>
        </w:tc>
        <w:tc>
          <w:tcPr>
            <w:tcW w:w="3643" w:type="pct"/>
            <w:tcBorders>
              <w:top w:val="single" w:sz="4" w:space="0" w:color="auto"/>
              <w:left w:val="nil"/>
              <w:bottom w:val="single" w:sz="4" w:space="0" w:color="auto"/>
              <w:right w:val="nil"/>
            </w:tcBorders>
            <w:shd w:val="clear" w:color="auto" w:fill="auto"/>
            <w:hideMark/>
          </w:tcPr>
          <w:p w14:paraId="60945F09" w14:textId="77777777" w:rsidR="004B2282" w:rsidRPr="00540AB0" w:rsidRDefault="004B2282" w:rsidP="00FC68A1">
            <w:pPr>
              <w:pStyle w:val="Tabletext"/>
            </w:pPr>
            <w:r w:rsidRPr="00540AB0">
              <w:t>Clearance of middle ear for granuloma, cholesteatoma and polyp, one or more, with or without myringoplasty with ossicular chain reconstruction (H) (Anaes.) (Assist.)</w:t>
            </w:r>
          </w:p>
        </w:tc>
        <w:tc>
          <w:tcPr>
            <w:tcW w:w="663" w:type="pct"/>
            <w:tcBorders>
              <w:top w:val="single" w:sz="4" w:space="0" w:color="auto"/>
              <w:left w:val="nil"/>
              <w:bottom w:val="single" w:sz="4" w:space="0" w:color="auto"/>
              <w:right w:val="nil"/>
            </w:tcBorders>
            <w:shd w:val="clear" w:color="auto" w:fill="auto"/>
            <w:hideMark/>
          </w:tcPr>
          <w:p w14:paraId="370ECF83" w14:textId="6D915537" w:rsidR="004B2282" w:rsidRPr="00540AB0" w:rsidRDefault="001936CA" w:rsidP="00FC68A1">
            <w:pPr>
              <w:pStyle w:val="Tabletext"/>
              <w:jc w:val="right"/>
            </w:pPr>
            <w:r>
              <w:t>1,472.95</w:t>
            </w:r>
          </w:p>
        </w:tc>
      </w:tr>
      <w:tr w:rsidR="004B2282" w:rsidRPr="00540AB0" w14:paraId="6629B635" w14:textId="77777777" w:rsidTr="00FC68A1">
        <w:tc>
          <w:tcPr>
            <w:tcW w:w="694" w:type="pct"/>
            <w:tcBorders>
              <w:top w:val="single" w:sz="4" w:space="0" w:color="auto"/>
              <w:left w:val="nil"/>
              <w:bottom w:val="single" w:sz="4" w:space="0" w:color="auto"/>
              <w:right w:val="nil"/>
            </w:tcBorders>
            <w:shd w:val="clear" w:color="auto" w:fill="auto"/>
            <w:hideMark/>
          </w:tcPr>
          <w:p w14:paraId="5EF66DCB" w14:textId="77777777" w:rsidR="004B2282" w:rsidRPr="00540AB0" w:rsidRDefault="004B2282" w:rsidP="00FC68A1">
            <w:pPr>
              <w:pStyle w:val="Tabletext"/>
            </w:pPr>
            <w:r w:rsidRPr="00540AB0">
              <w:t>41641</w:t>
            </w:r>
          </w:p>
        </w:tc>
        <w:tc>
          <w:tcPr>
            <w:tcW w:w="3643" w:type="pct"/>
            <w:tcBorders>
              <w:top w:val="single" w:sz="4" w:space="0" w:color="auto"/>
              <w:left w:val="nil"/>
              <w:bottom w:val="single" w:sz="4" w:space="0" w:color="auto"/>
              <w:right w:val="nil"/>
            </w:tcBorders>
            <w:shd w:val="clear" w:color="auto" w:fill="auto"/>
            <w:hideMark/>
          </w:tcPr>
          <w:p w14:paraId="2EDEDEE3" w14:textId="77777777" w:rsidR="004B2282" w:rsidRPr="00540AB0" w:rsidRDefault="004B2282" w:rsidP="00FC68A1">
            <w:pPr>
              <w:pStyle w:val="Tabletext"/>
            </w:pPr>
            <w:r w:rsidRPr="00540AB0">
              <w:t>Perforation of tympanum, cauterisation or diathermy of (Anaes.)</w:t>
            </w:r>
          </w:p>
        </w:tc>
        <w:tc>
          <w:tcPr>
            <w:tcW w:w="663" w:type="pct"/>
            <w:tcBorders>
              <w:top w:val="single" w:sz="4" w:space="0" w:color="auto"/>
              <w:left w:val="nil"/>
              <w:bottom w:val="single" w:sz="4" w:space="0" w:color="auto"/>
              <w:right w:val="nil"/>
            </w:tcBorders>
            <w:shd w:val="clear" w:color="auto" w:fill="auto"/>
            <w:hideMark/>
          </w:tcPr>
          <w:p w14:paraId="371971A6" w14:textId="7B7F1D3B" w:rsidR="004B2282" w:rsidRPr="00540AB0" w:rsidRDefault="001936CA" w:rsidP="00FC68A1">
            <w:pPr>
              <w:pStyle w:val="Tabletext"/>
              <w:jc w:val="right"/>
            </w:pPr>
            <w:r>
              <w:t>48.90</w:t>
            </w:r>
          </w:p>
        </w:tc>
      </w:tr>
      <w:tr w:rsidR="004B2282" w:rsidRPr="00540AB0" w14:paraId="6CB1A582" w14:textId="77777777" w:rsidTr="00FC68A1">
        <w:tc>
          <w:tcPr>
            <w:tcW w:w="694" w:type="pct"/>
            <w:tcBorders>
              <w:top w:val="single" w:sz="4" w:space="0" w:color="auto"/>
              <w:left w:val="nil"/>
              <w:bottom w:val="single" w:sz="4" w:space="0" w:color="auto"/>
              <w:right w:val="nil"/>
            </w:tcBorders>
            <w:shd w:val="clear" w:color="auto" w:fill="auto"/>
            <w:hideMark/>
          </w:tcPr>
          <w:p w14:paraId="69400557" w14:textId="77777777" w:rsidR="004B2282" w:rsidRPr="00540AB0" w:rsidRDefault="004B2282" w:rsidP="00FC68A1">
            <w:pPr>
              <w:pStyle w:val="Tabletext"/>
            </w:pPr>
            <w:r w:rsidRPr="00540AB0">
              <w:t>41644</w:t>
            </w:r>
          </w:p>
        </w:tc>
        <w:tc>
          <w:tcPr>
            <w:tcW w:w="3643" w:type="pct"/>
            <w:tcBorders>
              <w:top w:val="single" w:sz="4" w:space="0" w:color="auto"/>
              <w:left w:val="nil"/>
              <w:bottom w:val="single" w:sz="4" w:space="0" w:color="auto"/>
              <w:right w:val="nil"/>
            </w:tcBorders>
            <w:shd w:val="clear" w:color="auto" w:fill="auto"/>
            <w:hideMark/>
          </w:tcPr>
          <w:p w14:paraId="5819BEA2" w14:textId="77777777" w:rsidR="004B2282" w:rsidRPr="00540AB0" w:rsidRDefault="004B2282" w:rsidP="00FC68A1">
            <w:pPr>
              <w:pStyle w:val="Tabletext"/>
            </w:pPr>
            <w:r w:rsidRPr="00540AB0">
              <w:t>Excision of rim of eardrum perforation, other than a service associated with myringoplasty (Anaes.)</w:t>
            </w:r>
          </w:p>
        </w:tc>
        <w:tc>
          <w:tcPr>
            <w:tcW w:w="663" w:type="pct"/>
            <w:tcBorders>
              <w:top w:val="single" w:sz="4" w:space="0" w:color="auto"/>
              <w:left w:val="nil"/>
              <w:bottom w:val="single" w:sz="4" w:space="0" w:color="auto"/>
              <w:right w:val="nil"/>
            </w:tcBorders>
            <w:shd w:val="clear" w:color="auto" w:fill="auto"/>
            <w:hideMark/>
          </w:tcPr>
          <w:p w14:paraId="6EB3397F" w14:textId="5691632F" w:rsidR="004B2282" w:rsidRPr="00540AB0" w:rsidRDefault="001936CA" w:rsidP="00FC68A1">
            <w:pPr>
              <w:pStyle w:val="Tabletext"/>
              <w:jc w:val="right"/>
            </w:pPr>
            <w:r>
              <w:t>147.30</w:t>
            </w:r>
          </w:p>
        </w:tc>
      </w:tr>
      <w:tr w:rsidR="004B2282" w:rsidRPr="00540AB0" w14:paraId="14C7F65A" w14:textId="77777777" w:rsidTr="00FC68A1">
        <w:tc>
          <w:tcPr>
            <w:tcW w:w="694" w:type="pct"/>
            <w:tcBorders>
              <w:top w:val="single" w:sz="4" w:space="0" w:color="auto"/>
              <w:left w:val="nil"/>
              <w:bottom w:val="single" w:sz="4" w:space="0" w:color="auto"/>
              <w:right w:val="nil"/>
            </w:tcBorders>
            <w:shd w:val="clear" w:color="auto" w:fill="auto"/>
            <w:hideMark/>
          </w:tcPr>
          <w:p w14:paraId="76276D7A" w14:textId="77777777" w:rsidR="004B2282" w:rsidRPr="00540AB0" w:rsidRDefault="004B2282" w:rsidP="00FC68A1">
            <w:pPr>
              <w:pStyle w:val="Tabletext"/>
            </w:pPr>
            <w:r w:rsidRPr="00540AB0">
              <w:t>41647</w:t>
            </w:r>
          </w:p>
        </w:tc>
        <w:tc>
          <w:tcPr>
            <w:tcW w:w="3643" w:type="pct"/>
            <w:tcBorders>
              <w:top w:val="single" w:sz="4" w:space="0" w:color="auto"/>
              <w:left w:val="nil"/>
              <w:bottom w:val="single" w:sz="4" w:space="0" w:color="auto"/>
              <w:right w:val="nil"/>
            </w:tcBorders>
            <w:shd w:val="clear" w:color="auto" w:fill="auto"/>
            <w:hideMark/>
          </w:tcPr>
          <w:p w14:paraId="619FC7E5" w14:textId="77777777" w:rsidR="004B2282" w:rsidRPr="00540AB0" w:rsidRDefault="004B2282" w:rsidP="00FC68A1">
            <w:pPr>
              <w:pStyle w:val="Tabletext"/>
            </w:pPr>
            <w:r w:rsidRPr="00540AB0">
              <w:t>Ear toilet requiring use of operating microscope and microinspection of tympanic membrane with or without general anaesthesia (Anaes.)</w:t>
            </w:r>
          </w:p>
        </w:tc>
        <w:tc>
          <w:tcPr>
            <w:tcW w:w="663" w:type="pct"/>
            <w:tcBorders>
              <w:top w:val="single" w:sz="4" w:space="0" w:color="auto"/>
              <w:left w:val="nil"/>
              <w:bottom w:val="single" w:sz="4" w:space="0" w:color="auto"/>
              <w:right w:val="nil"/>
            </w:tcBorders>
            <w:shd w:val="clear" w:color="auto" w:fill="auto"/>
            <w:hideMark/>
          </w:tcPr>
          <w:p w14:paraId="49C48FA8" w14:textId="65AF1CB8" w:rsidR="004B2282" w:rsidRPr="00540AB0" w:rsidRDefault="001936CA" w:rsidP="00FC68A1">
            <w:pPr>
              <w:pStyle w:val="Tabletext"/>
              <w:jc w:val="right"/>
            </w:pPr>
            <w:r>
              <w:t>113.30</w:t>
            </w:r>
          </w:p>
        </w:tc>
      </w:tr>
      <w:tr w:rsidR="004B2282" w:rsidRPr="00540AB0" w14:paraId="68F87C69" w14:textId="77777777" w:rsidTr="00FC68A1">
        <w:tc>
          <w:tcPr>
            <w:tcW w:w="694" w:type="pct"/>
            <w:tcBorders>
              <w:top w:val="single" w:sz="4" w:space="0" w:color="auto"/>
              <w:left w:val="nil"/>
              <w:bottom w:val="single" w:sz="4" w:space="0" w:color="auto"/>
              <w:right w:val="nil"/>
            </w:tcBorders>
            <w:shd w:val="clear" w:color="auto" w:fill="auto"/>
            <w:hideMark/>
          </w:tcPr>
          <w:p w14:paraId="564297C3" w14:textId="77777777" w:rsidR="004B2282" w:rsidRPr="00540AB0" w:rsidRDefault="004B2282" w:rsidP="00FC68A1">
            <w:pPr>
              <w:pStyle w:val="Tabletext"/>
            </w:pPr>
            <w:r w:rsidRPr="00540AB0">
              <w:t>41650</w:t>
            </w:r>
          </w:p>
        </w:tc>
        <w:tc>
          <w:tcPr>
            <w:tcW w:w="3643" w:type="pct"/>
            <w:tcBorders>
              <w:top w:val="single" w:sz="4" w:space="0" w:color="auto"/>
              <w:left w:val="nil"/>
              <w:bottom w:val="single" w:sz="4" w:space="0" w:color="auto"/>
              <w:right w:val="nil"/>
            </w:tcBorders>
            <w:shd w:val="clear" w:color="auto" w:fill="auto"/>
            <w:hideMark/>
          </w:tcPr>
          <w:p w14:paraId="53C4EF1A" w14:textId="77777777" w:rsidR="004B2282" w:rsidRPr="00540AB0" w:rsidRDefault="004B2282" w:rsidP="00FC68A1">
            <w:pPr>
              <w:pStyle w:val="Tabletext"/>
            </w:pPr>
            <w:r w:rsidRPr="00540AB0">
              <w:t>Tympanic membrane, microinspection of one or both ears under general anaesthesia, other than a service associated with a service to which another item in this Group applies (Anaes.)</w:t>
            </w:r>
          </w:p>
        </w:tc>
        <w:tc>
          <w:tcPr>
            <w:tcW w:w="663" w:type="pct"/>
            <w:tcBorders>
              <w:top w:val="single" w:sz="4" w:space="0" w:color="auto"/>
              <w:left w:val="nil"/>
              <w:bottom w:val="single" w:sz="4" w:space="0" w:color="auto"/>
              <w:right w:val="nil"/>
            </w:tcBorders>
            <w:shd w:val="clear" w:color="auto" w:fill="auto"/>
            <w:hideMark/>
          </w:tcPr>
          <w:p w14:paraId="45159B6D" w14:textId="2296DA91" w:rsidR="004B2282" w:rsidRPr="00540AB0" w:rsidRDefault="001936CA" w:rsidP="00FC68A1">
            <w:pPr>
              <w:pStyle w:val="Tabletext"/>
              <w:jc w:val="right"/>
            </w:pPr>
            <w:r>
              <w:t>113.30</w:t>
            </w:r>
          </w:p>
        </w:tc>
      </w:tr>
      <w:tr w:rsidR="004B2282" w:rsidRPr="00540AB0" w14:paraId="211BE12D" w14:textId="77777777" w:rsidTr="00FC68A1">
        <w:tc>
          <w:tcPr>
            <w:tcW w:w="694" w:type="pct"/>
            <w:tcBorders>
              <w:top w:val="single" w:sz="4" w:space="0" w:color="auto"/>
              <w:left w:val="nil"/>
              <w:bottom w:val="single" w:sz="4" w:space="0" w:color="auto"/>
              <w:right w:val="nil"/>
            </w:tcBorders>
            <w:shd w:val="clear" w:color="auto" w:fill="auto"/>
            <w:hideMark/>
          </w:tcPr>
          <w:p w14:paraId="1FC9C3DA" w14:textId="77777777" w:rsidR="004B2282" w:rsidRPr="00540AB0" w:rsidRDefault="004B2282" w:rsidP="00FC68A1">
            <w:pPr>
              <w:pStyle w:val="Tabletext"/>
            </w:pPr>
            <w:r w:rsidRPr="00540AB0">
              <w:t>41653</w:t>
            </w:r>
          </w:p>
        </w:tc>
        <w:tc>
          <w:tcPr>
            <w:tcW w:w="3643" w:type="pct"/>
            <w:tcBorders>
              <w:top w:val="single" w:sz="4" w:space="0" w:color="auto"/>
              <w:left w:val="nil"/>
              <w:bottom w:val="single" w:sz="4" w:space="0" w:color="auto"/>
              <w:right w:val="nil"/>
            </w:tcBorders>
            <w:shd w:val="clear" w:color="auto" w:fill="auto"/>
            <w:hideMark/>
          </w:tcPr>
          <w:p w14:paraId="1A6B57C4" w14:textId="77777777" w:rsidR="004B2282" w:rsidRPr="00540AB0" w:rsidRDefault="004B2282" w:rsidP="00FC68A1">
            <w:pPr>
              <w:pStyle w:val="Tabletext"/>
            </w:pPr>
            <w:r w:rsidRPr="00540AB0">
              <w:t>Examination of nasal cavity or post</w:t>
            </w:r>
            <w:r>
              <w:noBreakHyphen/>
            </w:r>
            <w:r w:rsidRPr="00540AB0">
              <w:t>nasal space or nasal cavity and post</w:t>
            </w:r>
            <w:r>
              <w:noBreakHyphen/>
            </w:r>
            <w:r w:rsidRPr="00540AB0">
              <w:t>nasal space, under general anaesthesia, other than a service associated with a service to which another item in this Group applies (Anaes.)</w:t>
            </w:r>
          </w:p>
        </w:tc>
        <w:tc>
          <w:tcPr>
            <w:tcW w:w="663" w:type="pct"/>
            <w:tcBorders>
              <w:top w:val="single" w:sz="4" w:space="0" w:color="auto"/>
              <w:left w:val="nil"/>
              <w:bottom w:val="single" w:sz="4" w:space="0" w:color="auto"/>
              <w:right w:val="nil"/>
            </w:tcBorders>
            <w:shd w:val="clear" w:color="auto" w:fill="auto"/>
            <w:hideMark/>
          </w:tcPr>
          <w:p w14:paraId="2312BE51" w14:textId="104BB403" w:rsidR="004B2282" w:rsidRPr="00540AB0" w:rsidRDefault="001936CA" w:rsidP="00FC68A1">
            <w:pPr>
              <w:pStyle w:val="Tabletext"/>
              <w:jc w:val="right"/>
            </w:pPr>
            <w:r>
              <w:t>74.20</w:t>
            </w:r>
          </w:p>
        </w:tc>
      </w:tr>
      <w:tr w:rsidR="004B2282" w:rsidRPr="00540AB0" w14:paraId="10248C53" w14:textId="77777777" w:rsidTr="00FC68A1">
        <w:tc>
          <w:tcPr>
            <w:tcW w:w="694" w:type="pct"/>
            <w:tcBorders>
              <w:top w:val="single" w:sz="4" w:space="0" w:color="auto"/>
              <w:left w:val="nil"/>
              <w:bottom w:val="single" w:sz="4" w:space="0" w:color="auto"/>
              <w:right w:val="nil"/>
            </w:tcBorders>
            <w:shd w:val="clear" w:color="auto" w:fill="auto"/>
            <w:hideMark/>
          </w:tcPr>
          <w:p w14:paraId="459A3438" w14:textId="77777777" w:rsidR="004B2282" w:rsidRPr="00540AB0" w:rsidRDefault="004B2282" w:rsidP="00FC68A1">
            <w:pPr>
              <w:pStyle w:val="Tabletext"/>
            </w:pPr>
            <w:r w:rsidRPr="00540AB0">
              <w:t>41656</w:t>
            </w:r>
          </w:p>
        </w:tc>
        <w:tc>
          <w:tcPr>
            <w:tcW w:w="3643" w:type="pct"/>
            <w:tcBorders>
              <w:top w:val="single" w:sz="4" w:space="0" w:color="auto"/>
              <w:left w:val="nil"/>
              <w:bottom w:val="single" w:sz="4" w:space="0" w:color="auto"/>
              <w:right w:val="nil"/>
            </w:tcBorders>
            <w:shd w:val="clear" w:color="auto" w:fill="auto"/>
            <w:hideMark/>
          </w:tcPr>
          <w:p w14:paraId="47D21D03" w14:textId="77777777" w:rsidR="004B2282" w:rsidRPr="00540AB0" w:rsidRDefault="004B2282" w:rsidP="00FC68A1">
            <w:pPr>
              <w:pStyle w:val="Tabletext"/>
            </w:pPr>
            <w:r w:rsidRPr="00540AB0">
              <w:t>Nasal haemorrhage, posterior, arrest of, with posterior nasal packing with or without cauterisation and with or without anterior pack (excluding after</w:t>
            </w:r>
            <w:r>
              <w:noBreakHyphen/>
            </w:r>
            <w:r w:rsidRPr="00540AB0">
              <w:t>care) (Anaes.)</w:t>
            </w:r>
          </w:p>
        </w:tc>
        <w:tc>
          <w:tcPr>
            <w:tcW w:w="663" w:type="pct"/>
            <w:tcBorders>
              <w:top w:val="single" w:sz="4" w:space="0" w:color="auto"/>
              <w:left w:val="nil"/>
              <w:bottom w:val="single" w:sz="4" w:space="0" w:color="auto"/>
              <w:right w:val="nil"/>
            </w:tcBorders>
            <w:shd w:val="clear" w:color="auto" w:fill="auto"/>
            <w:hideMark/>
          </w:tcPr>
          <w:p w14:paraId="62AFDFAB" w14:textId="43458792" w:rsidR="004B2282" w:rsidRPr="00540AB0" w:rsidRDefault="001936CA" w:rsidP="00FC68A1">
            <w:pPr>
              <w:pStyle w:val="Tabletext"/>
              <w:jc w:val="right"/>
            </w:pPr>
            <w:r>
              <w:t>126.65</w:t>
            </w:r>
          </w:p>
        </w:tc>
      </w:tr>
      <w:tr w:rsidR="004B2282" w:rsidRPr="00540AB0" w14:paraId="74F1C42D" w14:textId="77777777" w:rsidTr="00FC68A1">
        <w:tc>
          <w:tcPr>
            <w:tcW w:w="694" w:type="pct"/>
            <w:tcBorders>
              <w:top w:val="single" w:sz="4" w:space="0" w:color="auto"/>
              <w:left w:val="nil"/>
              <w:bottom w:val="single" w:sz="4" w:space="0" w:color="auto"/>
              <w:right w:val="nil"/>
            </w:tcBorders>
            <w:shd w:val="clear" w:color="auto" w:fill="auto"/>
            <w:hideMark/>
          </w:tcPr>
          <w:p w14:paraId="65280086" w14:textId="77777777" w:rsidR="004B2282" w:rsidRPr="00540AB0" w:rsidRDefault="004B2282" w:rsidP="00FC68A1">
            <w:pPr>
              <w:pStyle w:val="Tabletext"/>
            </w:pPr>
            <w:r w:rsidRPr="00540AB0">
              <w:lastRenderedPageBreak/>
              <w:t>41659</w:t>
            </w:r>
          </w:p>
        </w:tc>
        <w:tc>
          <w:tcPr>
            <w:tcW w:w="3643" w:type="pct"/>
            <w:tcBorders>
              <w:top w:val="single" w:sz="4" w:space="0" w:color="auto"/>
              <w:left w:val="nil"/>
              <w:bottom w:val="single" w:sz="4" w:space="0" w:color="auto"/>
              <w:right w:val="nil"/>
            </w:tcBorders>
            <w:shd w:val="clear" w:color="auto" w:fill="auto"/>
            <w:hideMark/>
          </w:tcPr>
          <w:p w14:paraId="4AA9139C" w14:textId="77777777" w:rsidR="004B2282" w:rsidRPr="00540AB0" w:rsidRDefault="004B2282" w:rsidP="00FC68A1">
            <w:pPr>
              <w:pStyle w:val="Tabletext"/>
            </w:pPr>
            <w:r w:rsidRPr="00540AB0">
              <w:t>Nose, removal of foreign body in, other than by simple probing (Anaes.)</w:t>
            </w:r>
          </w:p>
        </w:tc>
        <w:tc>
          <w:tcPr>
            <w:tcW w:w="663" w:type="pct"/>
            <w:tcBorders>
              <w:top w:val="single" w:sz="4" w:space="0" w:color="auto"/>
              <w:left w:val="nil"/>
              <w:bottom w:val="single" w:sz="4" w:space="0" w:color="auto"/>
              <w:right w:val="nil"/>
            </w:tcBorders>
            <w:shd w:val="clear" w:color="auto" w:fill="auto"/>
            <w:hideMark/>
          </w:tcPr>
          <w:p w14:paraId="536215F9" w14:textId="5D6EB385" w:rsidR="004B2282" w:rsidRPr="00540AB0" w:rsidRDefault="001936CA" w:rsidP="00FC68A1">
            <w:pPr>
              <w:pStyle w:val="Tabletext"/>
              <w:jc w:val="right"/>
            </w:pPr>
            <w:r>
              <w:t>80.00</w:t>
            </w:r>
          </w:p>
        </w:tc>
      </w:tr>
      <w:tr w:rsidR="004B2282" w:rsidRPr="00540AB0" w14:paraId="0AA03974" w14:textId="77777777" w:rsidTr="00FC68A1">
        <w:tc>
          <w:tcPr>
            <w:tcW w:w="694" w:type="pct"/>
            <w:tcBorders>
              <w:top w:val="single" w:sz="4" w:space="0" w:color="auto"/>
              <w:left w:val="nil"/>
              <w:bottom w:val="single" w:sz="4" w:space="0" w:color="auto"/>
              <w:right w:val="nil"/>
            </w:tcBorders>
            <w:shd w:val="clear" w:color="auto" w:fill="auto"/>
            <w:hideMark/>
          </w:tcPr>
          <w:p w14:paraId="79FFE090" w14:textId="77777777" w:rsidR="004B2282" w:rsidRPr="00540AB0" w:rsidRDefault="004B2282" w:rsidP="00FC68A1">
            <w:pPr>
              <w:pStyle w:val="Tabletext"/>
            </w:pPr>
            <w:r w:rsidRPr="00540AB0">
              <w:t>41662</w:t>
            </w:r>
          </w:p>
        </w:tc>
        <w:tc>
          <w:tcPr>
            <w:tcW w:w="3643" w:type="pct"/>
            <w:tcBorders>
              <w:top w:val="single" w:sz="4" w:space="0" w:color="auto"/>
              <w:left w:val="nil"/>
              <w:bottom w:val="single" w:sz="4" w:space="0" w:color="auto"/>
              <w:right w:val="nil"/>
            </w:tcBorders>
            <w:shd w:val="clear" w:color="auto" w:fill="auto"/>
            <w:hideMark/>
          </w:tcPr>
          <w:p w14:paraId="6856FC01" w14:textId="77777777" w:rsidR="004B2282" w:rsidRPr="00540AB0" w:rsidRDefault="004B2282" w:rsidP="00FC68A1">
            <w:pPr>
              <w:pStyle w:val="Tabletext"/>
            </w:pPr>
            <w:r w:rsidRPr="00540AB0">
              <w:t>Nasal polyp or polypi (simple), removal of</w:t>
            </w:r>
          </w:p>
        </w:tc>
        <w:tc>
          <w:tcPr>
            <w:tcW w:w="663" w:type="pct"/>
            <w:tcBorders>
              <w:top w:val="single" w:sz="4" w:space="0" w:color="auto"/>
              <w:left w:val="nil"/>
              <w:bottom w:val="single" w:sz="4" w:space="0" w:color="auto"/>
              <w:right w:val="nil"/>
            </w:tcBorders>
            <w:shd w:val="clear" w:color="auto" w:fill="auto"/>
            <w:hideMark/>
          </w:tcPr>
          <w:p w14:paraId="6C0EB0C4" w14:textId="7AE9DA17" w:rsidR="004B2282" w:rsidRPr="00540AB0" w:rsidRDefault="001936CA" w:rsidP="00FC68A1">
            <w:pPr>
              <w:pStyle w:val="Tabletext"/>
              <w:jc w:val="right"/>
            </w:pPr>
            <w:r>
              <w:t>85.05</w:t>
            </w:r>
          </w:p>
        </w:tc>
      </w:tr>
      <w:tr w:rsidR="004B2282" w:rsidRPr="00540AB0" w14:paraId="1EAA1BE5" w14:textId="77777777" w:rsidTr="00FC68A1">
        <w:tc>
          <w:tcPr>
            <w:tcW w:w="694" w:type="pct"/>
            <w:tcBorders>
              <w:top w:val="single" w:sz="4" w:space="0" w:color="auto"/>
              <w:left w:val="nil"/>
              <w:bottom w:val="single" w:sz="4" w:space="0" w:color="auto"/>
              <w:right w:val="nil"/>
            </w:tcBorders>
            <w:shd w:val="clear" w:color="auto" w:fill="auto"/>
            <w:hideMark/>
          </w:tcPr>
          <w:p w14:paraId="3FC8E07F" w14:textId="77777777" w:rsidR="004B2282" w:rsidRPr="00540AB0" w:rsidRDefault="004B2282" w:rsidP="00FC68A1">
            <w:pPr>
              <w:pStyle w:val="Tabletext"/>
            </w:pPr>
            <w:r w:rsidRPr="00540AB0">
              <w:t>41668</w:t>
            </w:r>
          </w:p>
        </w:tc>
        <w:tc>
          <w:tcPr>
            <w:tcW w:w="3643" w:type="pct"/>
            <w:tcBorders>
              <w:top w:val="single" w:sz="4" w:space="0" w:color="auto"/>
              <w:left w:val="nil"/>
              <w:bottom w:val="single" w:sz="4" w:space="0" w:color="auto"/>
              <w:right w:val="nil"/>
            </w:tcBorders>
            <w:shd w:val="clear" w:color="auto" w:fill="auto"/>
            <w:hideMark/>
          </w:tcPr>
          <w:p w14:paraId="18593B4F" w14:textId="77777777" w:rsidR="004B2282" w:rsidRPr="00540AB0" w:rsidRDefault="004B2282" w:rsidP="00FC68A1">
            <w:pPr>
              <w:pStyle w:val="Tabletext"/>
            </w:pPr>
            <w:r w:rsidRPr="00540AB0">
              <w:t>Nasal polyp or polypi, removal of (H) (Anaes.)</w:t>
            </w:r>
          </w:p>
        </w:tc>
        <w:tc>
          <w:tcPr>
            <w:tcW w:w="663" w:type="pct"/>
            <w:tcBorders>
              <w:top w:val="single" w:sz="4" w:space="0" w:color="auto"/>
              <w:left w:val="nil"/>
              <w:bottom w:val="single" w:sz="4" w:space="0" w:color="auto"/>
              <w:right w:val="nil"/>
            </w:tcBorders>
            <w:shd w:val="clear" w:color="auto" w:fill="auto"/>
            <w:hideMark/>
          </w:tcPr>
          <w:p w14:paraId="32451101" w14:textId="7860B052" w:rsidR="004B2282" w:rsidRPr="00540AB0" w:rsidRDefault="001936CA" w:rsidP="00FC68A1">
            <w:pPr>
              <w:pStyle w:val="Tabletext"/>
              <w:jc w:val="right"/>
            </w:pPr>
            <w:r>
              <w:t>226.80</w:t>
            </w:r>
          </w:p>
        </w:tc>
      </w:tr>
      <w:tr w:rsidR="004B2282" w:rsidRPr="00540AB0" w14:paraId="46D68BA7" w14:textId="77777777" w:rsidTr="00FC68A1">
        <w:tc>
          <w:tcPr>
            <w:tcW w:w="694" w:type="pct"/>
            <w:tcBorders>
              <w:top w:val="single" w:sz="4" w:space="0" w:color="auto"/>
              <w:left w:val="nil"/>
              <w:bottom w:val="single" w:sz="4" w:space="0" w:color="auto"/>
              <w:right w:val="nil"/>
            </w:tcBorders>
            <w:shd w:val="clear" w:color="auto" w:fill="auto"/>
            <w:hideMark/>
          </w:tcPr>
          <w:p w14:paraId="7EFCF36F" w14:textId="77777777" w:rsidR="004B2282" w:rsidRPr="00540AB0" w:rsidRDefault="004B2282" w:rsidP="00FC68A1">
            <w:pPr>
              <w:pStyle w:val="Tabletext"/>
            </w:pPr>
            <w:r w:rsidRPr="00540AB0">
              <w:t>41671</w:t>
            </w:r>
          </w:p>
        </w:tc>
        <w:tc>
          <w:tcPr>
            <w:tcW w:w="3643" w:type="pct"/>
            <w:tcBorders>
              <w:top w:val="single" w:sz="4" w:space="0" w:color="auto"/>
              <w:left w:val="nil"/>
              <w:bottom w:val="single" w:sz="4" w:space="0" w:color="auto"/>
              <w:right w:val="nil"/>
            </w:tcBorders>
            <w:shd w:val="clear" w:color="auto" w:fill="auto"/>
            <w:hideMark/>
          </w:tcPr>
          <w:p w14:paraId="4913E1F5" w14:textId="77777777" w:rsidR="004B2282" w:rsidRPr="00540AB0" w:rsidRDefault="004B2282" w:rsidP="00FC68A1">
            <w:pPr>
              <w:pStyle w:val="Tabletext"/>
            </w:pPr>
            <w:r w:rsidRPr="00540AB0">
              <w:t>Nasal septum, septoplasty, submucous resection or closure of septal perforation (H) (Anaes.)</w:t>
            </w:r>
          </w:p>
        </w:tc>
        <w:tc>
          <w:tcPr>
            <w:tcW w:w="663" w:type="pct"/>
            <w:tcBorders>
              <w:top w:val="single" w:sz="4" w:space="0" w:color="auto"/>
              <w:left w:val="nil"/>
              <w:bottom w:val="single" w:sz="4" w:space="0" w:color="auto"/>
              <w:right w:val="nil"/>
            </w:tcBorders>
            <w:shd w:val="clear" w:color="auto" w:fill="auto"/>
            <w:hideMark/>
          </w:tcPr>
          <w:p w14:paraId="1AD05EEE" w14:textId="30591F51" w:rsidR="004B2282" w:rsidRPr="00540AB0" w:rsidRDefault="001936CA" w:rsidP="00FC68A1">
            <w:pPr>
              <w:pStyle w:val="Tabletext"/>
              <w:jc w:val="right"/>
            </w:pPr>
            <w:r>
              <w:t>498.35</w:t>
            </w:r>
          </w:p>
        </w:tc>
      </w:tr>
      <w:tr w:rsidR="004B2282" w:rsidRPr="00540AB0" w14:paraId="65423CA4" w14:textId="77777777" w:rsidTr="00FC68A1">
        <w:tc>
          <w:tcPr>
            <w:tcW w:w="694" w:type="pct"/>
            <w:tcBorders>
              <w:top w:val="single" w:sz="4" w:space="0" w:color="auto"/>
              <w:left w:val="nil"/>
              <w:bottom w:val="single" w:sz="4" w:space="0" w:color="auto"/>
              <w:right w:val="nil"/>
            </w:tcBorders>
            <w:shd w:val="clear" w:color="auto" w:fill="auto"/>
            <w:hideMark/>
          </w:tcPr>
          <w:p w14:paraId="2FB8728A" w14:textId="77777777" w:rsidR="004B2282" w:rsidRPr="00540AB0" w:rsidRDefault="004B2282" w:rsidP="00FC68A1">
            <w:pPr>
              <w:pStyle w:val="Tabletext"/>
            </w:pPr>
            <w:r w:rsidRPr="00540AB0">
              <w:t>41672</w:t>
            </w:r>
          </w:p>
        </w:tc>
        <w:tc>
          <w:tcPr>
            <w:tcW w:w="3643" w:type="pct"/>
            <w:tcBorders>
              <w:top w:val="single" w:sz="4" w:space="0" w:color="auto"/>
              <w:left w:val="nil"/>
              <w:bottom w:val="single" w:sz="4" w:space="0" w:color="auto"/>
              <w:right w:val="nil"/>
            </w:tcBorders>
            <w:shd w:val="clear" w:color="auto" w:fill="auto"/>
            <w:hideMark/>
          </w:tcPr>
          <w:p w14:paraId="520EEF0D" w14:textId="77777777" w:rsidR="004B2282" w:rsidRPr="00540AB0" w:rsidRDefault="004B2282" w:rsidP="00FC68A1">
            <w:pPr>
              <w:pStyle w:val="Tabletext"/>
            </w:pPr>
            <w:r w:rsidRPr="00540AB0">
              <w:t>Nasal septum, reconstruction of (H) (Anaes.) (Assist.)</w:t>
            </w:r>
          </w:p>
        </w:tc>
        <w:tc>
          <w:tcPr>
            <w:tcW w:w="663" w:type="pct"/>
            <w:tcBorders>
              <w:top w:val="single" w:sz="4" w:space="0" w:color="auto"/>
              <w:left w:val="nil"/>
              <w:bottom w:val="single" w:sz="4" w:space="0" w:color="auto"/>
              <w:right w:val="nil"/>
            </w:tcBorders>
            <w:shd w:val="clear" w:color="auto" w:fill="auto"/>
            <w:hideMark/>
          </w:tcPr>
          <w:p w14:paraId="21F5942D" w14:textId="0C4D3A1A" w:rsidR="004B2282" w:rsidRPr="00540AB0" w:rsidRDefault="001936CA" w:rsidP="00FC68A1">
            <w:pPr>
              <w:pStyle w:val="Tabletext"/>
              <w:jc w:val="right"/>
            </w:pPr>
            <w:r>
              <w:t>621.70</w:t>
            </w:r>
          </w:p>
        </w:tc>
      </w:tr>
      <w:tr w:rsidR="004B2282" w:rsidRPr="00540AB0" w14:paraId="3616B38A" w14:textId="77777777" w:rsidTr="00FC68A1">
        <w:tc>
          <w:tcPr>
            <w:tcW w:w="694" w:type="pct"/>
            <w:tcBorders>
              <w:top w:val="single" w:sz="4" w:space="0" w:color="auto"/>
              <w:left w:val="nil"/>
              <w:bottom w:val="single" w:sz="4" w:space="0" w:color="auto"/>
              <w:right w:val="nil"/>
            </w:tcBorders>
            <w:shd w:val="clear" w:color="auto" w:fill="auto"/>
            <w:hideMark/>
          </w:tcPr>
          <w:p w14:paraId="391D458E" w14:textId="77777777" w:rsidR="004B2282" w:rsidRPr="00540AB0" w:rsidRDefault="004B2282" w:rsidP="00FC68A1">
            <w:pPr>
              <w:pStyle w:val="Tabletext"/>
            </w:pPr>
            <w:r w:rsidRPr="00540AB0">
              <w:t>41674</w:t>
            </w:r>
          </w:p>
        </w:tc>
        <w:tc>
          <w:tcPr>
            <w:tcW w:w="3643" w:type="pct"/>
            <w:tcBorders>
              <w:top w:val="single" w:sz="4" w:space="0" w:color="auto"/>
              <w:left w:val="nil"/>
              <w:bottom w:val="single" w:sz="4" w:space="0" w:color="auto"/>
              <w:right w:val="nil"/>
            </w:tcBorders>
            <w:shd w:val="clear" w:color="auto" w:fill="auto"/>
            <w:hideMark/>
          </w:tcPr>
          <w:p w14:paraId="33023A98" w14:textId="77777777" w:rsidR="004B2282" w:rsidRPr="00540AB0" w:rsidRDefault="004B2282" w:rsidP="00FC68A1">
            <w:pPr>
              <w:pStyle w:val="Tabletext"/>
            </w:pPr>
            <w:r w:rsidRPr="00540AB0">
              <w:t>Cauterisation (other than by chemical means) or cauterisation by chemical means when performed under general anaesthesia or diathermy of septum or turbinates—one or more of these procedures (including any consultation on the same occasion) other than a service associated with another operation on the nose (Anaes.)</w:t>
            </w:r>
          </w:p>
        </w:tc>
        <w:tc>
          <w:tcPr>
            <w:tcW w:w="663" w:type="pct"/>
            <w:tcBorders>
              <w:top w:val="single" w:sz="4" w:space="0" w:color="auto"/>
              <w:left w:val="nil"/>
              <w:bottom w:val="single" w:sz="4" w:space="0" w:color="auto"/>
              <w:right w:val="nil"/>
            </w:tcBorders>
            <w:shd w:val="clear" w:color="auto" w:fill="auto"/>
            <w:hideMark/>
          </w:tcPr>
          <w:p w14:paraId="778EA32B" w14:textId="09BAAF45" w:rsidR="004B2282" w:rsidRPr="00540AB0" w:rsidRDefault="001936CA" w:rsidP="00FC68A1">
            <w:pPr>
              <w:pStyle w:val="Tabletext"/>
              <w:jc w:val="right"/>
            </w:pPr>
            <w:r>
              <w:t>103.65</w:t>
            </w:r>
          </w:p>
        </w:tc>
      </w:tr>
      <w:tr w:rsidR="004B2282" w:rsidRPr="00540AB0" w14:paraId="6D11F621" w14:textId="77777777" w:rsidTr="00FC68A1">
        <w:tc>
          <w:tcPr>
            <w:tcW w:w="694" w:type="pct"/>
            <w:tcBorders>
              <w:top w:val="single" w:sz="4" w:space="0" w:color="auto"/>
              <w:left w:val="nil"/>
              <w:bottom w:val="single" w:sz="4" w:space="0" w:color="auto"/>
              <w:right w:val="nil"/>
            </w:tcBorders>
            <w:shd w:val="clear" w:color="auto" w:fill="auto"/>
            <w:hideMark/>
          </w:tcPr>
          <w:p w14:paraId="1FF285FC" w14:textId="77777777" w:rsidR="004B2282" w:rsidRPr="00540AB0" w:rsidRDefault="004B2282" w:rsidP="00FC68A1">
            <w:pPr>
              <w:pStyle w:val="Tabletext"/>
            </w:pPr>
            <w:r w:rsidRPr="00540AB0">
              <w:t>41677</w:t>
            </w:r>
          </w:p>
        </w:tc>
        <w:tc>
          <w:tcPr>
            <w:tcW w:w="3643" w:type="pct"/>
            <w:tcBorders>
              <w:top w:val="single" w:sz="4" w:space="0" w:color="auto"/>
              <w:left w:val="nil"/>
              <w:bottom w:val="single" w:sz="4" w:space="0" w:color="auto"/>
              <w:right w:val="nil"/>
            </w:tcBorders>
            <w:shd w:val="clear" w:color="auto" w:fill="auto"/>
            <w:hideMark/>
          </w:tcPr>
          <w:p w14:paraId="360AC7A6" w14:textId="77777777" w:rsidR="004B2282" w:rsidRPr="00540AB0" w:rsidRDefault="004B2282" w:rsidP="00FC68A1">
            <w:pPr>
              <w:pStyle w:val="Tabletext"/>
            </w:pPr>
            <w:r w:rsidRPr="00540AB0">
              <w:t>Nasal haemorrhage, arrest of during an episode of epistaxis by cauterisation or nasal cavity packing or both (Anaes.)</w:t>
            </w:r>
          </w:p>
        </w:tc>
        <w:tc>
          <w:tcPr>
            <w:tcW w:w="663" w:type="pct"/>
            <w:tcBorders>
              <w:top w:val="single" w:sz="4" w:space="0" w:color="auto"/>
              <w:left w:val="nil"/>
              <w:bottom w:val="single" w:sz="4" w:space="0" w:color="auto"/>
              <w:right w:val="nil"/>
            </w:tcBorders>
            <w:shd w:val="clear" w:color="auto" w:fill="auto"/>
            <w:hideMark/>
          </w:tcPr>
          <w:p w14:paraId="569A007F" w14:textId="59E2A9E7" w:rsidR="004B2282" w:rsidRPr="00540AB0" w:rsidRDefault="001936CA" w:rsidP="00FC68A1">
            <w:pPr>
              <w:pStyle w:val="Tabletext"/>
              <w:jc w:val="right"/>
            </w:pPr>
            <w:r>
              <w:t>92.80</w:t>
            </w:r>
          </w:p>
        </w:tc>
      </w:tr>
      <w:tr w:rsidR="004B2282" w:rsidRPr="00540AB0" w14:paraId="6F6219F3" w14:textId="77777777" w:rsidTr="00FC68A1">
        <w:tc>
          <w:tcPr>
            <w:tcW w:w="694" w:type="pct"/>
            <w:tcBorders>
              <w:top w:val="single" w:sz="4" w:space="0" w:color="auto"/>
              <w:left w:val="nil"/>
              <w:bottom w:val="single" w:sz="4" w:space="0" w:color="auto"/>
              <w:right w:val="nil"/>
            </w:tcBorders>
            <w:shd w:val="clear" w:color="auto" w:fill="auto"/>
            <w:hideMark/>
          </w:tcPr>
          <w:p w14:paraId="651C42B4" w14:textId="77777777" w:rsidR="004B2282" w:rsidRPr="00540AB0" w:rsidRDefault="004B2282" w:rsidP="00FC68A1">
            <w:pPr>
              <w:pStyle w:val="Tabletext"/>
            </w:pPr>
            <w:r w:rsidRPr="00540AB0">
              <w:t>41683</w:t>
            </w:r>
          </w:p>
        </w:tc>
        <w:tc>
          <w:tcPr>
            <w:tcW w:w="3643" w:type="pct"/>
            <w:tcBorders>
              <w:top w:val="single" w:sz="4" w:space="0" w:color="auto"/>
              <w:left w:val="nil"/>
              <w:bottom w:val="single" w:sz="4" w:space="0" w:color="auto"/>
              <w:right w:val="nil"/>
            </w:tcBorders>
            <w:shd w:val="clear" w:color="auto" w:fill="auto"/>
            <w:hideMark/>
          </w:tcPr>
          <w:p w14:paraId="0837D0D4" w14:textId="77777777" w:rsidR="004B2282" w:rsidRPr="00540AB0" w:rsidRDefault="004B2282" w:rsidP="00FC68A1">
            <w:pPr>
              <w:pStyle w:val="Tabletext"/>
            </w:pPr>
            <w:r w:rsidRPr="00540AB0">
              <w:t>Division of nasal adhesions, with or without stenting other than a service associated with another operation on the nose and not performed during the post</w:t>
            </w:r>
            <w:r>
              <w:noBreakHyphen/>
            </w:r>
            <w:r w:rsidRPr="00540AB0">
              <w:t>operative period of a nasal operation (Anaes.)</w:t>
            </w:r>
          </w:p>
        </w:tc>
        <w:tc>
          <w:tcPr>
            <w:tcW w:w="663" w:type="pct"/>
            <w:tcBorders>
              <w:top w:val="single" w:sz="4" w:space="0" w:color="auto"/>
              <w:left w:val="nil"/>
              <w:bottom w:val="single" w:sz="4" w:space="0" w:color="auto"/>
              <w:right w:val="nil"/>
            </w:tcBorders>
            <w:shd w:val="clear" w:color="auto" w:fill="auto"/>
            <w:hideMark/>
          </w:tcPr>
          <w:p w14:paraId="60531BE5" w14:textId="679CF9D4" w:rsidR="004B2282" w:rsidRPr="00540AB0" w:rsidRDefault="001936CA" w:rsidP="00FC68A1">
            <w:pPr>
              <w:pStyle w:val="Tabletext"/>
              <w:jc w:val="right"/>
            </w:pPr>
            <w:r>
              <w:t>120.90</w:t>
            </w:r>
          </w:p>
        </w:tc>
      </w:tr>
      <w:tr w:rsidR="004B2282" w:rsidRPr="00540AB0" w14:paraId="07910A6D" w14:textId="77777777" w:rsidTr="00FC68A1">
        <w:tc>
          <w:tcPr>
            <w:tcW w:w="694" w:type="pct"/>
            <w:tcBorders>
              <w:top w:val="single" w:sz="4" w:space="0" w:color="auto"/>
              <w:left w:val="nil"/>
              <w:bottom w:val="single" w:sz="4" w:space="0" w:color="auto"/>
              <w:right w:val="nil"/>
            </w:tcBorders>
            <w:shd w:val="clear" w:color="auto" w:fill="auto"/>
            <w:hideMark/>
          </w:tcPr>
          <w:p w14:paraId="218A5F7D" w14:textId="77777777" w:rsidR="004B2282" w:rsidRPr="00540AB0" w:rsidRDefault="004B2282" w:rsidP="00FC68A1">
            <w:pPr>
              <w:pStyle w:val="Tabletext"/>
            </w:pPr>
            <w:r w:rsidRPr="00540AB0">
              <w:t>41686</w:t>
            </w:r>
          </w:p>
        </w:tc>
        <w:tc>
          <w:tcPr>
            <w:tcW w:w="3643" w:type="pct"/>
            <w:tcBorders>
              <w:top w:val="single" w:sz="4" w:space="0" w:color="auto"/>
              <w:left w:val="nil"/>
              <w:bottom w:val="single" w:sz="4" w:space="0" w:color="auto"/>
              <w:right w:val="nil"/>
            </w:tcBorders>
            <w:shd w:val="clear" w:color="auto" w:fill="auto"/>
            <w:hideMark/>
          </w:tcPr>
          <w:p w14:paraId="547DFA94" w14:textId="77777777" w:rsidR="004B2282" w:rsidRPr="00540AB0" w:rsidRDefault="004B2282" w:rsidP="00FC68A1">
            <w:pPr>
              <w:pStyle w:val="Tabletext"/>
            </w:pPr>
            <w:r w:rsidRPr="00540AB0">
              <w:t>Dislocation of turbinate or turbinates, one or both sides, other than a service associated with a service to which another item in this Group applies (Anaes.)</w:t>
            </w:r>
          </w:p>
        </w:tc>
        <w:tc>
          <w:tcPr>
            <w:tcW w:w="663" w:type="pct"/>
            <w:tcBorders>
              <w:top w:val="single" w:sz="4" w:space="0" w:color="auto"/>
              <w:left w:val="nil"/>
              <w:bottom w:val="single" w:sz="4" w:space="0" w:color="auto"/>
              <w:right w:val="nil"/>
            </w:tcBorders>
            <w:shd w:val="clear" w:color="auto" w:fill="auto"/>
            <w:hideMark/>
          </w:tcPr>
          <w:p w14:paraId="0002D424" w14:textId="0C291DF9" w:rsidR="004B2282" w:rsidRPr="00540AB0" w:rsidRDefault="001936CA" w:rsidP="00FC68A1">
            <w:pPr>
              <w:pStyle w:val="Tabletext"/>
              <w:jc w:val="right"/>
            </w:pPr>
            <w:r>
              <w:t>74.20</w:t>
            </w:r>
          </w:p>
        </w:tc>
      </w:tr>
      <w:tr w:rsidR="004B2282" w:rsidRPr="00540AB0" w14:paraId="1C85EB6A" w14:textId="77777777" w:rsidTr="00FC68A1">
        <w:tc>
          <w:tcPr>
            <w:tcW w:w="694" w:type="pct"/>
            <w:tcBorders>
              <w:top w:val="single" w:sz="4" w:space="0" w:color="auto"/>
              <w:left w:val="nil"/>
              <w:bottom w:val="single" w:sz="4" w:space="0" w:color="auto"/>
              <w:right w:val="nil"/>
            </w:tcBorders>
            <w:shd w:val="clear" w:color="auto" w:fill="auto"/>
            <w:hideMark/>
          </w:tcPr>
          <w:p w14:paraId="6249A48E" w14:textId="77777777" w:rsidR="004B2282" w:rsidRPr="00540AB0" w:rsidRDefault="004B2282" w:rsidP="00FC68A1">
            <w:pPr>
              <w:pStyle w:val="Tabletext"/>
            </w:pPr>
            <w:r w:rsidRPr="00540AB0">
              <w:t>41689</w:t>
            </w:r>
          </w:p>
        </w:tc>
        <w:tc>
          <w:tcPr>
            <w:tcW w:w="3643" w:type="pct"/>
            <w:tcBorders>
              <w:top w:val="single" w:sz="4" w:space="0" w:color="auto"/>
              <w:left w:val="nil"/>
              <w:bottom w:val="single" w:sz="4" w:space="0" w:color="auto"/>
              <w:right w:val="nil"/>
            </w:tcBorders>
            <w:shd w:val="clear" w:color="auto" w:fill="auto"/>
            <w:hideMark/>
          </w:tcPr>
          <w:p w14:paraId="3E3AC2A9" w14:textId="77777777" w:rsidR="004B2282" w:rsidRPr="00540AB0" w:rsidRDefault="004B2282" w:rsidP="00FC68A1">
            <w:pPr>
              <w:pStyle w:val="Tabletext"/>
            </w:pPr>
            <w:r w:rsidRPr="00540AB0">
              <w:t>Turbinectomy or turbinectomies, partial or total, unilateral (H) (Anaes.)</w:t>
            </w:r>
          </w:p>
        </w:tc>
        <w:tc>
          <w:tcPr>
            <w:tcW w:w="663" w:type="pct"/>
            <w:tcBorders>
              <w:top w:val="single" w:sz="4" w:space="0" w:color="auto"/>
              <w:left w:val="nil"/>
              <w:bottom w:val="single" w:sz="4" w:space="0" w:color="auto"/>
              <w:right w:val="nil"/>
            </w:tcBorders>
            <w:shd w:val="clear" w:color="auto" w:fill="auto"/>
            <w:hideMark/>
          </w:tcPr>
          <w:p w14:paraId="6F4A9D6A" w14:textId="206F98C6" w:rsidR="004B2282" w:rsidRPr="00540AB0" w:rsidRDefault="001936CA" w:rsidP="00FC68A1">
            <w:pPr>
              <w:pStyle w:val="Tabletext"/>
              <w:jc w:val="right"/>
            </w:pPr>
            <w:r>
              <w:t>140.80</w:t>
            </w:r>
          </w:p>
        </w:tc>
      </w:tr>
      <w:tr w:rsidR="004B2282" w:rsidRPr="00540AB0" w14:paraId="1608EB03" w14:textId="77777777" w:rsidTr="00FC68A1">
        <w:tc>
          <w:tcPr>
            <w:tcW w:w="694" w:type="pct"/>
            <w:tcBorders>
              <w:top w:val="single" w:sz="4" w:space="0" w:color="auto"/>
              <w:left w:val="nil"/>
              <w:bottom w:val="single" w:sz="4" w:space="0" w:color="auto"/>
              <w:right w:val="nil"/>
            </w:tcBorders>
            <w:shd w:val="clear" w:color="auto" w:fill="auto"/>
            <w:hideMark/>
          </w:tcPr>
          <w:p w14:paraId="58A4F761" w14:textId="77777777" w:rsidR="004B2282" w:rsidRPr="00540AB0" w:rsidRDefault="004B2282" w:rsidP="00FC68A1">
            <w:pPr>
              <w:pStyle w:val="Tabletext"/>
            </w:pPr>
            <w:r w:rsidRPr="00540AB0">
              <w:t>41692</w:t>
            </w:r>
          </w:p>
        </w:tc>
        <w:tc>
          <w:tcPr>
            <w:tcW w:w="3643" w:type="pct"/>
            <w:tcBorders>
              <w:top w:val="single" w:sz="4" w:space="0" w:color="auto"/>
              <w:left w:val="nil"/>
              <w:bottom w:val="single" w:sz="4" w:space="0" w:color="auto"/>
              <w:right w:val="nil"/>
            </w:tcBorders>
            <w:shd w:val="clear" w:color="auto" w:fill="auto"/>
            <w:hideMark/>
          </w:tcPr>
          <w:p w14:paraId="4BB33514" w14:textId="77777777" w:rsidR="004B2282" w:rsidRPr="00540AB0" w:rsidRDefault="004B2282" w:rsidP="00FC68A1">
            <w:pPr>
              <w:pStyle w:val="Tabletext"/>
            </w:pPr>
            <w:r w:rsidRPr="00540AB0">
              <w:t>Turbinates, submucous resection of, unilateral (H) (Anaes.)</w:t>
            </w:r>
          </w:p>
        </w:tc>
        <w:tc>
          <w:tcPr>
            <w:tcW w:w="663" w:type="pct"/>
            <w:tcBorders>
              <w:top w:val="single" w:sz="4" w:space="0" w:color="auto"/>
              <w:left w:val="nil"/>
              <w:bottom w:val="single" w:sz="4" w:space="0" w:color="auto"/>
              <w:right w:val="nil"/>
            </w:tcBorders>
            <w:shd w:val="clear" w:color="auto" w:fill="auto"/>
            <w:hideMark/>
          </w:tcPr>
          <w:p w14:paraId="35082F3C" w14:textId="7444AA0F" w:rsidR="004B2282" w:rsidRPr="00540AB0" w:rsidRDefault="001936CA" w:rsidP="00FC68A1">
            <w:pPr>
              <w:pStyle w:val="Tabletext"/>
              <w:jc w:val="right"/>
            </w:pPr>
            <w:r>
              <w:t>183.60</w:t>
            </w:r>
          </w:p>
        </w:tc>
      </w:tr>
      <w:tr w:rsidR="004B2282" w:rsidRPr="00540AB0" w14:paraId="430D675C" w14:textId="77777777" w:rsidTr="00FC68A1">
        <w:tc>
          <w:tcPr>
            <w:tcW w:w="694" w:type="pct"/>
            <w:tcBorders>
              <w:top w:val="single" w:sz="4" w:space="0" w:color="auto"/>
              <w:left w:val="nil"/>
              <w:bottom w:val="single" w:sz="4" w:space="0" w:color="auto"/>
              <w:right w:val="nil"/>
            </w:tcBorders>
            <w:shd w:val="clear" w:color="auto" w:fill="auto"/>
            <w:hideMark/>
          </w:tcPr>
          <w:p w14:paraId="6F2CA03D" w14:textId="77777777" w:rsidR="004B2282" w:rsidRPr="00540AB0" w:rsidRDefault="004B2282" w:rsidP="00FC68A1">
            <w:pPr>
              <w:pStyle w:val="Tabletext"/>
            </w:pPr>
            <w:r w:rsidRPr="00540AB0">
              <w:t>41698</w:t>
            </w:r>
          </w:p>
        </w:tc>
        <w:tc>
          <w:tcPr>
            <w:tcW w:w="3643" w:type="pct"/>
            <w:tcBorders>
              <w:top w:val="single" w:sz="4" w:space="0" w:color="auto"/>
              <w:left w:val="nil"/>
              <w:bottom w:val="single" w:sz="4" w:space="0" w:color="auto"/>
              <w:right w:val="nil"/>
            </w:tcBorders>
            <w:shd w:val="clear" w:color="auto" w:fill="auto"/>
            <w:hideMark/>
          </w:tcPr>
          <w:p w14:paraId="1E0C2F4F" w14:textId="77777777" w:rsidR="004B2282" w:rsidRPr="00540AB0" w:rsidRDefault="004B2282" w:rsidP="00FC68A1">
            <w:pPr>
              <w:pStyle w:val="Tabletext"/>
            </w:pPr>
            <w:r w:rsidRPr="00540AB0">
              <w:t>Maxillary antrum, proof puncture and lavage of (Anaes.)</w:t>
            </w:r>
          </w:p>
        </w:tc>
        <w:tc>
          <w:tcPr>
            <w:tcW w:w="663" w:type="pct"/>
            <w:tcBorders>
              <w:top w:val="single" w:sz="4" w:space="0" w:color="auto"/>
              <w:left w:val="nil"/>
              <w:bottom w:val="single" w:sz="4" w:space="0" w:color="auto"/>
              <w:right w:val="nil"/>
            </w:tcBorders>
            <w:shd w:val="clear" w:color="auto" w:fill="auto"/>
            <w:hideMark/>
          </w:tcPr>
          <w:p w14:paraId="547FB9F2" w14:textId="093D0241" w:rsidR="004B2282" w:rsidRPr="00540AB0" w:rsidRDefault="001936CA" w:rsidP="00FC68A1">
            <w:pPr>
              <w:pStyle w:val="Tabletext"/>
              <w:jc w:val="right"/>
            </w:pPr>
            <w:r>
              <w:t>33.55</w:t>
            </w:r>
          </w:p>
        </w:tc>
      </w:tr>
      <w:tr w:rsidR="004B2282" w:rsidRPr="00540AB0" w14:paraId="29E7DFBD" w14:textId="77777777" w:rsidTr="00FC68A1">
        <w:tc>
          <w:tcPr>
            <w:tcW w:w="694" w:type="pct"/>
            <w:tcBorders>
              <w:top w:val="single" w:sz="4" w:space="0" w:color="auto"/>
              <w:left w:val="nil"/>
              <w:bottom w:val="single" w:sz="4" w:space="0" w:color="auto"/>
              <w:right w:val="nil"/>
            </w:tcBorders>
            <w:shd w:val="clear" w:color="auto" w:fill="auto"/>
            <w:hideMark/>
          </w:tcPr>
          <w:p w14:paraId="74430438" w14:textId="77777777" w:rsidR="004B2282" w:rsidRPr="00540AB0" w:rsidRDefault="004B2282" w:rsidP="00FC68A1">
            <w:pPr>
              <w:pStyle w:val="Tabletext"/>
            </w:pPr>
            <w:r w:rsidRPr="00540AB0">
              <w:t>41701</w:t>
            </w:r>
          </w:p>
        </w:tc>
        <w:tc>
          <w:tcPr>
            <w:tcW w:w="3643" w:type="pct"/>
            <w:tcBorders>
              <w:top w:val="single" w:sz="4" w:space="0" w:color="auto"/>
              <w:left w:val="nil"/>
              <w:bottom w:val="single" w:sz="4" w:space="0" w:color="auto"/>
              <w:right w:val="nil"/>
            </w:tcBorders>
            <w:shd w:val="clear" w:color="auto" w:fill="auto"/>
            <w:hideMark/>
          </w:tcPr>
          <w:p w14:paraId="4A05C357" w14:textId="77777777" w:rsidR="004B2282" w:rsidRPr="00540AB0" w:rsidRDefault="004B2282" w:rsidP="00FC68A1">
            <w:pPr>
              <w:pStyle w:val="Tabletext"/>
            </w:pPr>
            <w:r w:rsidRPr="00540AB0">
              <w:t>Maxillary antrum, proof puncture and lavage of—under general anaesthesia, other than a service associated with a service to which another item in this Group applies (H) (Anaes.)</w:t>
            </w:r>
          </w:p>
        </w:tc>
        <w:tc>
          <w:tcPr>
            <w:tcW w:w="663" w:type="pct"/>
            <w:tcBorders>
              <w:top w:val="single" w:sz="4" w:space="0" w:color="auto"/>
              <w:left w:val="nil"/>
              <w:bottom w:val="single" w:sz="4" w:space="0" w:color="auto"/>
              <w:right w:val="nil"/>
            </w:tcBorders>
            <w:shd w:val="clear" w:color="auto" w:fill="auto"/>
            <w:hideMark/>
          </w:tcPr>
          <w:p w14:paraId="5A23C921" w14:textId="048C3462" w:rsidR="004B2282" w:rsidRPr="00540AB0" w:rsidRDefault="001936CA" w:rsidP="00FC68A1">
            <w:pPr>
              <w:pStyle w:val="Tabletext"/>
              <w:jc w:val="right"/>
            </w:pPr>
            <w:r>
              <w:t>94.75</w:t>
            </w:r>
          </w:p>
        </w:tc>
      </w:tr>
      <w:tr w:rsidR="004B2282" w:rsidRPr="00540AB0" w14:paraId="27228235" w14:textId="77777777" w:rsidTr="00FC68A1">
        <w:tc>
          <w:tcPr>
            <w:tcW w:w="694" w:type="pct"/>
            <w:tcBorders>
              <w:top w:val="single" w:sz="4" w:space="0" w:color="auto"/>
              <w:left w:val="nil"/>
              <w:bottom w:val="single" w:sz="4" w:space="0" w:color="auto"/>
              <w:right w:val="nil"/>
            </w:tcBorders>
            <w:shd w:val="clear" w:color="auto" w:fill="auto"/>
            <w:hideMark/>
          </w:tcPr>
          <w:p w14:paraId="3F7F2CF4" w14:textId="77777777" w:rsidR="004B2282" w:rsidRPr="00540AB0" w:rsidRDefault="004B2282" w:rsidP="00FC68A1">
            <w:pPr>
              <w:pStyle w:val="Tabletext"/>
            </w:pPr>
            <w:r w:rsidRPr="00540AB0">
              <w:t>41704</w:t>
            </w:r>
          </w:p>
        </w:tc>
        <w:tc>
          <w:tcPr>
            <w:tcW w:w="3643" w:type="pct"/>
            <w:tcBorders>
              <w:top w:val="single" w:sz="4" w:space="0" w:color="auto"/>
              <w:left w:val="nil"/>
              <w:bottom w:val="single" w:sz="4" w:space="0" w:color="auto"/>
              <w:right w:val="nil"/>
            </w:tcBorders>
            <w:shd w:val="clear" w:color="auto" w:fill="auto"/>
            <w:hideMark/>
          </w:tcPr>
          <w:p w14:paraId="0CEC5793" w14:textId="77777777" w:rsidR="004B2282" w:rsidRPr="00540AB0" w:rsidRDefault="004B2282" w:rsidP="00FC68A1">
            <w:pPr>
              <w:pStyle w:val="Tabletext"/>
            </w:pPr>
            <w:r w:rsidRPr="00540AB0">
              <w:t>Maxillary antrum, lavage of—each attendance at which the procedure is performed, including any associated consultation (Anaes.)</w:t>
            </w:r>
          </w:p>
        </w:tc>
        <w:tc>
          <w:tcPr>
            <w:tcW w:w="663" w:type="pct"/>
            <w:tcBorders>
              <w:top w:val="single" w:sz="4" w:space="0" w:color="auto"/>
              <w:left w:val="nil"/>
              <w:bottom w:val="single" w:sz="4" w:space="0" w:color="auto"/>
              <w:right w:val="nil"/>
            </w:tcBorders>
            <w:shd w:val="clear" w:color="auto" w:fill="auto"/>
            <w:hideMark/>
          </w:tcPr>
          <w:p w14:paraId="61E84817" w14:textId="11C252FE" w:rsidR="004B2282" w:rsidRPr="00540AB0" w:rsidRDefault="001936CA" w:rsidP="00FC68A1">
            <w:pPr>
              <w:pStyle w:val="Tabletext"/>
              <w:jc w:val="right"/>
            </w:pPr>
            <w:r>
              <w:t>37.45</w:t>
            </w:r>
          </w:p>
        </w:tc>
      </w:tr>
      <w:tr w:rsidR="004B2282" w:rsidRPr="00540AB0" w14:paraId="16F29B86" w14:textId="77777777" w:rsidTr="00FC68A1">
        <w:tc>
          <w:tcPr>
            <w:tcW w:w="694" w:type="pct"/>
            <w:tcBorders>
              <w:top w:val="single" w:sz="4" w:space="0" w:color="auto"/>
              <w:left w:val="nil"/>
              <w:bottom w:val="single" w:sz="4" w:space="0" w:color="auto"/>
              <w:right w:val="nil"/>
            </w:tcBorders>
            <w:shd w:val="clear" w:color="auto" w:fill="auto"/>
            <w:hideMark/>
          </w:tcPr>
          <w:p w14:paraId="71E9FBA6" w14:textId="77777777" w:rsidR="004B2282" w:rsidRPr="00540AB0" w:rsidRDefault="004B2282" w:rsidP="00FC68A1">
            <w:pPr>
              <w:pStyle w:val="Tabletext"/>
            </w:pPr>
            <w:r w:rsidRPr="00540AB0">
              <w:t>41707</w:t>
            </w:r>
          </w:p>
        </w:tc>
        <w:tc>
          <w:tcPr>
            <w:tcW w:w="3643" w:type="pct"/>
            <w:tcBorders>
              <w:top w:val="single" w:sz="4" w:space="0" w:color="auto"/>
              <w:left w:val="nil"/>
              <w:bottom w:val="single" w:sz="4" w:space="0" w:color="auto"/>
              <w:right w:val="nil"/>
            </w:tcBorders>
            <w:shd w:val="clear" w:color="auto" w:fill="auto"/>
            <w:hideMark/>
          </w:tcPr>
          <w:p w14:paraId="38680BB0" w14:textId="77777777" w:rsidR="004B2282" w:rsidRPr="00540AB0" w:rsidRDefault="004B2282" w:rsidP="00FC68A1">
            <w:pPr>
              <w:pStyle w:val="Tabletext"/>
            </w:pPr>
            <w:r w:rsidRPr="00540AB0">
              <w:t>Maxillary artery, transantral ligation of (H) (Anaes.) (Assist.)</w:t>
            </w:r>
          </w:p>
        </w:tc>
        <w:tc>
          <w:tcPr>
            <w:tcW w:w="663" w:type="pct"/>
            <w:tcBorders>
              <w:top w:val="single" w:sz="4" w:space="0" w:color="auto"/>
              <w:left w:val="nil"/>
              <w:bottom w:val="single" w:sz="4" w:space="0" w:color="auto"/>
              <w:right w:val="nil"/>
            </w:tcBorders>
            <w:shd w:val="clear" w:color="auto" w:fill="auto"/>
            <w:hideMark/>
          </w:tcPr>
          <w:p w14:paraId="0A95267F" w14:textId="66F6A75F" w:rsidR="004B2282" w:rsidRPr="00540AB0" w:rsidRDefault="001936CA" w:rsidP="00FC68A1">
            <w:pPr>
              <w:pStyle w:val="Tabletext"/>
              <w:jc w:val="right"/>
            </w:pPr>
            <w:r>
              <w:t>462.60</w:t>
            </w:r>
          </w:p>
        </w:tc>
      </w:tr>
      <w:tr w:rsidR="004B2282" w:rsidRPr="00540AB0" w14:paraId="5BFDE410" w14:textId="77777777" w:rsidTr="00FC68A1">
        <w:tc>
          <w:tcPr>
            <w:tcW w:w="694" w:type="pct"/>
            <w:tcBorders>
              <w:top w:val="single" w:sz="4" w:space="0" w:color="auto"/>
              <w:left w:val="nil"/>
              <w:bottom w:val="single" w:sz="4" w:space="0" w:color="auto"/>
              <w:right w:val="nil"/>
            </w:tcBorders>
            <w:shd w:val="clear" w:color="auto" w:fill="auto"/>
            <w:hideMark/>
          </w:tcPr>
          <w:p w14:paraId="74451ECC" w14:textId="77777777" w:rsidR="004B2282" w:rsidRPr="00540AB0" w:rsidRDefault="004B2282" w:rsidP="00FC68A1">
            <w:pPr>
              <w:pStyle w:val="Tabletext"/>
            </w:pPr>
            <w:r w:rsidRPr="00540AB0">
              <w:t>41710</w:t>
            </w:r>
          </w:p>
        </w:tc>
        <w:tc>
          <w:tcPr>
            <w:tcW w:w="3643" w:type="pct"/>
            <w:tcBorders>
              <w:top w:val="single" w:sz="4" w:space="0" w:color="auto"/>
              <w:left w:val="nil"/>
              <w:bottom w:val="single" w:sz="4" w:space="0" w:color="auto"/>
              <w:right w:val="nil"/>
            </w:tcBorders>
            <w:shd w:val="clear" w:color="auto" w:fill="auto"/>
            <w:hideMark/>
          </w:tcPr>
          <w:p w14:paraId="1ABB5E04" w14:textId="77777777" w:rsidR="004B2282" w:rsidRPr="00540AB0" w:rsidRDefault="004B2282" w:rsidP="00FC68A1">
            <w:pPr>
              <w:pStyle w:val="Tabletext"/>
            </w:pPr>
            <w:r w:rsidRPr="00540AB0">
              <w:t>Antrostomy (radical) (H) (Anaes.) (Assist.)</w:t>
            </w:r>
          </w:p>
        </w:tc>
        <w:tc>
          <w:tcPr>
            <w:tcW w:w="663" w:type="pct"/>
            <w:tcBorders>
              <w:top w:val="single" w:sz="4" w:space="0" w:color="auto"/>
              <w:left w:val="nil"/>
              <w:bottom w:val="single" w:sz="4" w:space="0" w:color="auto"/>
              <w:right w:val="nil"/>
            </w:tcBorders>
            <w:shd w:val="clear" w:color="auto" w:fill="auto"/>
            <w:hideMark/>
          </w:tcPr>
          <w:p w14:paraId="21127421" w14:textId="1F7FE432" w:rsidR="004B2282" w:rsidRPr="00540AB0" w:rsidRDefault="001936CA" w:rsidP="00FC68A1">
            <w:pPr>
              <w:pStyle w:val="Tabletext"/>
              <w:jc w:val="right"/>
            </w:pPr>
            <w:r>
              <w:t>537.55</w:t>
            </w:r>
          </w:p>
        </w:tc>
      </w:tr>
      <w:tr w:rsidR="004B2282" w:rsidRPr="00540AB0" w14:paraId="19FF51EC" w14:textId="77777777" w:rsidTr="00FC68A1">
        <w:tc>
          <w:tcPr>
            <w:tcW w:w="694" w:type="pct"/>
            <w:tcBorders>
              <w:top w:val="single" w:sz="4" w:space="0" w:color="auto"/>
              <w:left w:val="nil"/>
              <w:bottom w:val="single" w:sz="4" w:space="0" w:color="auto"/>
              <w:right w:val="nil"/>
            </w:tcBorders>
            <w:shd w:val="clear" w:color="auto" w:fill="auto"/>
            <w:hideMark/>
          </w:tcPr>
          <w:p w14:paraId="36231DFE" w14:textId="77777777" w:rsidR="004B2282" w:rsidRPr="00540AB0" w:rsidRDefault="004B2282" w:rsidP="00FC68A1">
            <w:pPr>
              <w:pStyle w:val="Tabletext"/>
            </w:pPr>
            <w:r w:rsidRPr="00540AB0">
              <w:t>41713</w:t>
            </w:r>
          </w:p>
        </w:tc>
        <w:tc>
          <w:tcPr>
            <w:tcW w:w="3643" w:type="pct"/>
            <w:tcBorders>
              <w:top w:val="single" w:sz="4" w:space="0" w:color="auto"/>
              <w:left w:val="nil"/>
              <w:bottom w:val="single" w:sz="4" w:space="0" w:color="auto"/>
              <w:right w:val="nil"/>
            </w:tcBorders>
            <w:shd w:val="clear" w:color="auto" w:fill="auto"/>
            <w:hideMark/>
          </w:tcPr>
          <w:p w14:paraId="7C426D7D" w14:textId="77777777" w:rsidR="004B2282" w:rsidRPr="00540AB0" w:rsidRDefault="004B2282" w:rsidP="00FC68A1">
            <w:pPr>
              <w:pStyle w:val="Tabletext"/>
            </w:pPr>
            <w:r w:rsidRPr="00540AB0">
              <w:t>Antrostomy (radical) with transantral ethmoidectomy or transantral vidian neurectomy (H) (Anaes.) (Assist.)</w:t>
            </w:r>
          </w:p>
        </w:tc>
        <w:tc>
          <w:tcPr>
            <w:tcW w:w="663" w:type="pct"/>
            <w:tcBorders>
              <w:top w:val="single" w:sz="4" w:space="0" w:color="auto"/>
              <w:left w:val="nil"/>
              <w:bottom w:val="single" w:sz="4" w:space="0" w:color="auto"/>
              <w:right w:val="nil"/>
            </w:tcBorders>
            <w:shd w:val="clear" w:color="auto" w:fill="auto"/>
            <w:hideMark/>
          </w:tcPr>
          <w:p w14:paraId="1B6F5AE9" w14:textId="08620F3C" w:rsidR="004B2282" w:rsidRPr="00540AB0" w:rsidRDefault="001936CA" w:rsidP="00FC68A1">
            <w:pPr>
              <w:pStyle w:val="Tabletext"/>
              <w:jc w:val="right"/>
            </w:pPr>
            <w:r>
              <w:t>625.45</w:t>
            </w:r>
          </w:p>
        </w:tc>
      </w:tr>
      <w:tr w:rsidR="004B2282" w:rsidRPr="00540AB0" w14:paraId="2D7841CF" w14:textId="77777777" w:rsidTr="00FC68A1">
        <w:tc>
          <w:tcPr>
            <w:tcW w:w="694" w:type="pct"/>
            <w:tcBorders>
              <w:top w:val="single" w:sz="4" w:space="0" w:color="auto"/>
              <w:left w:val="nil"/>
              <w:bottom w:val="single" w:sz="4" w:space="0" w:color="auto"/>
              <w:right w:val="nil"/>
            </w:tcBorders>
            <w:shd w:val="clear" w:color="auto" w:fill="auto"/>
            <w:hideMark/>
          </w:tcPr>
          <w:p w14:paraId="72F683D4" w14:textId="77777777" w:rsidR="004B2282" w:rsidRPr="00540AB0" w:rsidRDefault="004B2282" w:rsidP="00FC68A1">
            <w:pPr>
              <w:pStyle w:val="Tabletext"/>
            </w:pPr>
            <w:r w:rsidRPr="00540AB0">
              <w:t>41716</w:t>
            </w:r>
          </w:p>
        </w:tc>
        <w:tc>
          <w:tcPr>
            <w:tcW w:w="3643" w:type="pct"/>
            <w:tcBorders>
              <w:top w:val="single" w:sz="4" w:space="0" w:color="auto"/>
              <w:left w:val="nil"/>
              <w:bottom w:val="single" w:sz="4" w:space="0" w:color="auto"/>
              <w:right w:val="nil"/>
            </w:tcBorders>
            <w:shd w:val="clear" w:color="auto" w:fill="auto"/>
            <w:hideMark/>
          </w:tcPr>
          <w:p w14:paraId="762C4596" w14:textId="77777777" w:rsidR="004B2282" w:rsidRPr="00540AB0" w:rsidRDefault="004B2282" w:rsidP="00FC68A1">
            <w:pPr>
              <w:pStyle w:val="Tabletext"/>
            </w:pPr>
            <w:r w:rsidRPr="00540AB0">
              <w:t>Antrum, intranasal operation on or removal of foreign body from (H) (Anaes.) (Assist.)</w:t>
            </w:r>
          </w:p>
        </w:tc>
        <w:tc>
          <w:tcPr>
            <w:tcW w:w="663" w:type="pct"/>
            <w:tcBorders>
              <w:top w:val="single" w:sz="4" w:space="0" w:color="auto"/>
              <w:left w:val="nil"/>
              <w:bottom w:val="single" w:sz="4" w:space="0" w:color="auto"/>
              <w:right w:val="nil"/>
            </w:tcBorders>
            <w:shd w:val="clear" w:color="auto" w:fill="auto"/>
            <w:hideMark/>
          </w:tcPr>
          <w:p w14:paraId="1B768926" w14:textId="34EF25B2" w:rsidR="004B2282" w:rsidRPr="00540AB0" w:rsidRDefault="001936CA" w:rsidP="00FC68A1">
            <w:pPr>
              <w:pStyle w:val="Tabletext"/>
              <w:jc w:val="right"/>
            </w:pPr>
            <w:r>
              <w:t>304.95</w:t>
            </w:r>
          </w:p>
        </w:tc>
      </w:tr>
      <w:tr w:rsidR="004B2282" w:rsidRPr="00540AB0" w14:paraId="66BCD54A" w14:textId="77777777" w:rsidTr="00FC68A1">
        <w:tc>
          <w:tcPr>
            <w:tcW w:w="694" w:type="pct"/>
            <w:tcBorders>
              <w:top w:val="single" w:sz="4" w:space="0" w:color="auto"/>
              <w:left w:val="nil"/>
              <w:bottom w:val="single" w:sz="4" w:space="0" w:color="auto"/>
              <w:right w:val="nil"/>
            </w:tcBorders>
            <w:shd w:val="clear" w:color="auto" w:fill="auto"/>
            <w:hideMark/>
          </w:tcPr>
          <w:p w14:paraId="79817537" w14:textId="77777777" w:rsidR="004B2282" w:rsidRPr="00540AB0" w:rsidRDefault="004B2282" w:rsidP="00FC68A1">
            <w:pPr>
              <w:pStyle w:val="Tabletext"/>
            </w:pPr>
            <w:r w:rsidRPr="00540AB0">
              <w:t>41719</w:t>
            </w:r>
          </w:p>
        </w:tc>
        <w:tc>
          <w:tcPr>
            <w:tcW w:w="3643" w:type="pct"/>
            <w:tcBorders>
              <w:top w:val="single" w:sz="4" w:space="0" w:color="auto"/>
              <w:left w:val="nil"/>
              <w:bottom w:val="single" w:sz="4" w:space="0" w:color="auto"/>
              <w:right w:val="nil"/>
            </w:tcBorders>
            <w:shd w:val="clear" w:color="auto" w:fill="auto"/>
            <w:hideMark/>
          </w:tcPr>
          <w:p w14:paraId="767AC912" w14:textId="77777777" w:rsidR="004B2282" w:rsidRPr="00540AB0" w:rsidRDefault="004B2282" w:rsidP="00FC68A1">
            <w:pPr>
              <w:pStyle w:val="Tabletext"/>
            </w:pPr>
            <w:r w:rsidRPr="00540AB0">
              <w:t>Antrum, drainage of, through tooth socket (Anaes.)</w:t>
            </w:r>
          </w:p>
        </w:tc>
        <w:tc>
          <w:tcPr>
            <w:tcW w:w="663" w:type="pct"/>
            <w:tcBorders>
              <w:top w:val="single" w:sz="4" w:space="0" w:color="auto"/>
              <w:left w:val="nil"/>
              <w:bottom w:val="single" w:sz="4" w:space="0" w:color="auto"/>
              <w:right w:val="nil"/>
            </w:tcBorders>
            <w:shd w:val="clear" w:color="auto" w:fill="auto"/>
            <w:hideMark/>
          </w:tcPr>
          <w:p w14:paraId="5F80AEC0" w14:textId="558600A5" w:rsidR="004B2282" w:rsidRPr="00540AB0" w:rsidRDefault="001936CA" w:rsidP="00FC68A1">
            <w:pPr>
              <w:pStyle w:val="Tabletext"/>
              <w:jc w:val="right"/>
            </w:pPr>
            <w:r>
              <w:t>121.25</w:t>
            </w:r>
          </w:p>
        </w:tc>
      </w:tr>
      <w:tr w:rsidR="004B2282" w:rsidRPr="00540AB0" w14:paraId="064DF273" w14:textId="77777777" w:rsidTr="00FC68A1">
        <w:tc>
          <w:tcPr>
            <w:tcW w:w="694" w:type="pct"/>
            <w:tcBorders>
              <w:top w:val="single" w:sz="4" w:space="0" w:color="auto"/>
              <w:left w:val="nil"/>
              <w:bottom w:val="single" w:sz="4" w:space="0" w:color="auto"/>
              <w:right w:val="nil"/>
            </w:tcBorders>
            <w:shd w:val="clear" w:color="auto" w:fill="auto"/>
            <w:hideMark/>
          </w:tcPr>
          <w:p w14:paraId="754F540B" w14:textId="77777777" w:rsidR="004B2282" w:rsidRPr="00540AB0" w:rsidRDefault="004B2282" w:rsidP="00FC68A1">
            <w:pPr>
              <w:pStyle w:val="Tabletext"/>
            </w:pPr>
            <w:r w:rsidRPr="00540AB0">
              <w:t>41722</w:t>
            </w:r>
          </w:p>
        </w:tc>
        <w:tc>
          <w:tcPr>
            <w:tcW w:w="3643" w:type="pct"/>
            <w:tcBorders>
              <w:top w:val="single" w:sz="4" w:space="0" w:color="auto"/>
              <w:left w:val="nil"/>
              <w:bottom w:val="single" w:sz="4" w:space="0" w:color="auto"/>
              <w:right w:val="nil"/>
            </w:tcBorders>
            <w:shd w:val="clear" w:color="auto" w:fill="auto"/>
            <w:hideMark/>
          </w:tcPr>
          <w:p w14:paraId="7F5813DE" w14:textId="77777777" w:rsidR="004B2282" w:rsidRPr="00540AB0" w:rsidRDefault="004B2282" w:rsidP="00FC68A1">
            <w:pPr>
              <w:pStyle w:val="Tabletext"/>
            </w:pPr>
            <w:r w:rsidRPr="00540AB0">
              <w:t>Oro</w:t>
            </w:r>
            <w:r>
              <w:noBreakHyphen/>
            </w:r>
            <w:r w:rsidRPr="00540AB0">
              <w:t>antral fistula, plastic closure of (Anaes.) (Assist.)</w:t>
            </w:r>
          </w:p>
        </w:tc>
        <w:tc>
          <w:tcPr>
            <w:tcW w:w="663" w:type="pct"/>
            <w:tcBorders>
              <w:top w:val="single" w:sz="4" w:space="0" w:color="auto"/>
              <w:left w:val="nil"/>
              <w:bottom w:val="single" w:sz="4" w:space="0" w:color="auto"/>
              <w:right w:val="nil"/>
            </w:tcBorders>
            <w:shd w:val="clear" w:color="auto" w:fill="auto"/>
            <w:hideMark/>
          </w:tcPr>
          <w:p w14:paraId="70FF1ED0" w14:textId="10D391C3" w:rsidR="004B2282" w:rsidRPr="00540AB0" w:rsidRDefault="001936CA" w:rsidP="00FC68A1">
            <w:pPr>
              <w:pStyle w:val="Tabletext"/>
              <w:jc w:val="right"/>
            </w:pPr>
            <w:r>
              <w:t>605.95</w:t>
            </w:r>
          </w:p>
        </w:tc>
      </w:tr>
      <w:tr w:rsidR="004B2282" w:rsidRPr="00540AB0" w14:paraId="5A6353C0" w14:textId="77777777" w:rsidTr="00FC68A1">
        <w:tc>
          <w:tcPr>
            <w:tcW w:w="694" w:type="pct"/>
            <w:tcBorders>
              <w:top w:val="single" w:sz="4" w:space="0" w:color="auto"/>
              <w:left w:val="nil"/>
              <w:bottom w:val="single" w:sz="4" w:space="0" w:color="auto"/>
              <w:right w:val="nil"/>
            </w:tcBorders>
            <w:shd w:val="clear" w:color="auto" w:fill="auto"/>
            <w:hideMark/>
          </w:tcPr>
          <w:p w14:paraId="775AD401" w14:textId="77777777" w:rsidR="004B2282" w:rsidRPr="00540AB0" w:rsidRDefault="004B2282" w:rsidP="00FC68A1">
            <w:pPr>
              <w:pStyle w:val="Tabletext"/>
            </w:pPr>
            <w:r w:rsidRPr="00540AB0">
              <w:t>41725</w:t>
            </w:r>
          </w:p>
        </w:tc>
        <w:tc>
          <w:tcPr>
            <w:tcW w:w="3643" w:type="pct"/>
            <w:tcBorders>
              <w:top w:val="single" w:sz="4" w:space="0" w:color="auto"/>
              <w:left w:val="nil"/>
              <w:bottom w:val="single" w:sz="4" w:space="0" w:color="auto"/>
              <w:right w:val="nil"/>
            </w:tcBorders>
            <w:shd w:val="clear" w:color="auto" w:fill="auto"/>
            <w:hideMark/>
          </w:tcPr>
          <w:p w14:paraId="72842D56" w14:textId="77777777" w:rsidR="004B2282" w:rsidRPr="00540AB0" w:rsidRDefault="004B2282" w:rsidP="00FC68A1">
            <w:pPr>
              <w:pStyle w:val="Tabletext"/>
            </w:pPr>
            <w:r w:rsidRPr="00540AB0">
              <w:t>Ethmoidal artery or arteries, transorbital ligation of (unilateral) (H) (Anaes.) (Assist.)</w:t>
            </w:r>
          </w:p>
        </w:tc>
        <w:tc>
          <w:tcPr>
            <w:tcW w:w="663" w:type="pct"/>
            <w:tcBorders>
              <w:top w:val="single" w:sz="4" w:space="0" w:color="auto"/>
              <w:left w:val="nil"/>
              <w:bottom w:val="single" w:sz="4" w:space="0" w:color="auto"/>
              <w:right w:val="nil"/>
            </w:tcBorders>
            <w:shd w:val="clear" w:color="auto" w:fill="auto"/>
            <w:hideMark/>
          </w:tcPr>
          <w:p w14:paraId="53CC2990" w14:textId="1F8B94D2" w:rsidR="004B2282" w:rsidRPr="00540AB0" w:rsidRDefault="001936CA" w:rsidP="00FC68A1">
            <w:pPr>
              <w:pStyle w:val="Tabletext"/>
              <w:jc w:val="right"/>
            </w:pPr>
            <w:r>
              <w:t>462.60</w:t>
            </w:r>
          </w:p>
        </w:tc>
      </w:tr>
      <w:tr w:rsidR="004B2282" w:rsidRPr="00540AB0" w14:paraId="37469D7E" w14:textId="77777777" w:rsidTr="00FC68A1">
        <w:tc>
          <w:tcPr>
            <w:tcW w:w="694" w:type="pct"/>
            <w:tcBorders>
              <w:top w:val="single" w:sz="4" w:space="0" w:color="auto"/>
              <w:left w:val="nil"/>
              <w:bottom w:val="single" w:sz="4" w:space="0" w:color="auto"/>
              <w:right w:val="nil"/>
            </w:tcBorders>
            <w:shd w:val="clear" w:color="auto" w:fill="auto"/>
            <w:hideMark/>
          </w:tcPr>
          <w:p w14:paraId="2F90CFCE" w14:textId="77777777" w:rsidR="004B2282" w:rsidRPr="00540AB0" w:rsidRDefault="004B2282" w:rsidP="00FC68A1">
            <w:pPr>
              <w:pStyle w:val="Tabletext"/>
            </w:pPr>
            <w:r w:rsidRPr="00540AB0">
              <w:t>41728</w:t>
            </w:r>
          </w:p>
        </w:tc>
        <w:tc>
          <w:tcPr>
            <w:tcW w:w="3643" w:type="pct"/>
            <w:tcBorders>
              <w:top w:val="single" w:sz="4" w:space="0" w:color="auto"/>
              <w:left w:val="nil"/>
              <w:bottom w:val="single" w:sz="4" w:space="0" w:color="auto"/>
              <w:right w:val="nil"/>
            </w:tcBorders>
            <w:shd w:val="clear" w:color="auto" w:fill="auto"/>
            <w:hideMark/>
          </w:tcPr>
          <w:p w14:paraId="6180F09E" w14:textId="77777777" w:rsidR="004B2282" w:rsidRPr="00540AB0" w:rsidRDefault="004B2282" w:rsidP="00FC68A1">
            <w:pPr>
              <w:pStyle w:val="Tabletext"/>
            </w:pPr>
            <w:r w:rsidRPr="00540AB0">
              <w:t>Lateral rhinotomy with removal of tumour (H) (Anaes.) (Assist.)</w:t>
            </w:r>
          </w:p>
        </w:tc>
        <w:tc>
          <w:tcPr>
            <w:tcW w:w="663" w:type="pct"/>
            <w:tcBorders>
              <w:top w:val="single" w:sz="4" w:space="0" w:color="auto"/>
              <w:left w:val="nil"/>
              <w:bottom w:val="single" w:sz="4" w:space="0" w:color="auto"/>
              <w:right w:val="nil"/>
            </w:tcBorders>
            <w:shd w:val="clear" w:color="auto" w:fill="auto"/>
            <w:hideMark/>
          </w:tcPr>
          <w:p w14:paraId="2A9BD4FC" w14:textId="48D911DB" w:rsidR="004B2282" w:rsidRPr="00540AB0" w:rsidRDefault="001936CA" w:rsidP="00FC68A1">
            <w:pPr>
              <w:pStyle w:val="Tabletext"/>
              <w:jc w:val="right"/>
            </w:pPr>
            <w:r>
              <w:t>925.30</w:t>
            </w:r>
          </w:p>
        </w:tc>
      </w:tr>
      <w:tr w:rsidR="004B2282" w:rsidRPr="00540AB0" w14:paraId="79212655" w14:textId="77777777" w:rsidTr="00FC68A1">
        <w:tc>
          <w:tcPr>
            <w:tcW w:w="694" w:type="pct"/>
            <w:tcBorders>
              <w:top w:val="single" w:sz="4" w:space="0" w:color="auto"/>
              <w:left w:val="nil"/>
              <w:bottom w:val="single" w:sz="4" w:space="0" w:color="auto"/>
              <w:right w:val="nil"/>
            </w:tcBorders>
            <w:shd w:val="clear" w:color="auto" w:fill="auto"/>
            <w:hideMark/>
          </w:tcPr>
          <w:p w14:paraId="2B14AB5D" w14:textId="77777777" w:rsidR="004B2282" w:rsidRPr="00540AB0" w:rsidRDefault="004B2282" w:rsidP="00FC68A1">
            <w:pPr>
              <w:pStyle w:val="Tabletext"/>
            </w:pPr>
            <w:r w:rsidRPr="00540AB0">
              <w:t>41729</w:t>
            </w:r>
          </w:p>
        </w:tc>
        <w:tc>
          <w:tcPr>
            <w:tcW w:w="3643" w:type="pct"/>
            <w:tcBorders>
              <w:top w:val="single" w:sz="4" w:space="0" w:color="auto"/>
              <w:left w:val="nil"/>
              <w:bottom w:val="single" w:sz="4" w:space="0" w:color="auto"/>
              <w:right w:val="nil"/>
            </w:tcBorders>
            <w:shd w:val="clear" w:color="auto" w:fill="auto"/>
            <w:hideMark/>
          </w:tcPr>
          <w:p w14:paraId="52FED84A" w14:textId="77777777" w:rsidR="004B2282" w:rsidRPr="00540AB0" w:rsidRDefault="004B2282" w:rsidP="00FC68A1">
            <w:pPr>
              <w:pStyle w:val="Tabletext"/>
            </w:pPr>
            <w:r w:rsidRPr="00540AB0">
              <w:t>Dermoid of nose, excision of, with intranasal extension (H) (Anaes.) (Assist.)</w:t>
            </w:r>
          </w:p>
        </w:tc>
        <w:tc>
          <w:tcPr>
            <w:tcW w:w="663" w:type="pct"/>
            <w:tcBorders>
              <w:top w:val="single" w:sz="4" w:space="0" w:color="auto"/>
              <w:left w:val="nil"/>
              <w:bottom w:val="single" w:sz="4" w:space="0" w:color="auto"/>
              <w:right w:val="nil"/>
            </w:tcBorders>
            <w:shd w:val="clear" w:color="auto" w:fill="auto"/>
            <w:hideMark/>
          </w:tcPr>
          <w:p w14:paraId="15BC6FFE" w14:textId="4A8EE908" w:rsidR="004B2282" w:rsidRPr="00540AB0" w:rsidRDefault="001936CA" w:rsidP="00FC68A1">
            <w:pPr>
              <w:pStyle w:val="Tabletext"/>
              <w:jc w:val="right"/>
            </w:pPr>
            <w:r>
              <w:t>586.40</w:t>
            </w:r>
          </w:p>
        </w:tc>
      </w:tr>
      <w:tr w:rsidR="004B2282" w:rsidRPr="00540AB0" w14:paraId="4BBAF1FB" w14:textId="77777777" w:rsidTr="00FC68A1">
        <w:tc>
          <w:tcPr>
            <w:tcW w:w="694" w:type="pct"/>
            <w:tcBorders>
              <w:top w:val="single" w:sz="4" w:space="0" w:color="auto"/>
              <w:left w:val="nil"/>
              <w:bottom w:val="single" w:sz="4" w:space="0" w:color="auto"/>
              <w:right w:val="nil"/>
            </w:tcBorders>
            <w:shd w:val="clear" w:color="auto" w:fill="auto"/>
            <w:hideMark/>
          </w:tcPr>
          <w:p w14:paraId="07C87A87" w14:textId="77777777" w:rsidR="004B2282" w:rsidRPr="00540AB0" w:rsidRDefault="004B2282" w:rsidP="00FC68A1">
            <w:pPr>
              <w:pStyle w:val="Tabletext"/>
            </w:pPr>
            <w:r w:rsidRPr="00540AB0">
              <w:t>41731</w:t>
            </w:r>
          </w:p>
        </w:tc>
        <w:tc>
          <w:tcPr>
            <w:tcW w:w="3643" w:type="pct"/>
            <w:tcBorders>
              <w:top w:val="single" w:sz="4" w:space="0" w:color="auto"/>
              <w:left w:val="nil"/>
              <w:bottom w:val="single" w:sz="4" w:space="0" w:color="auto"/>
              <w:right w:val="nil"/>
            </w:tcBorders>
            <w:shd w:val="clear" w:color="auto" w:fill="auto"/>
            <w:hideMark/>
          </w:tcPr>
          <w:p w14:paraId="31113308" w14:textId="77777777" w:rsidR="004B2282" w:rsidRPr="00540AB0" w:rsidRDefault="004B2282" w:rsidP="00FC68A1">
            <w:pPr>
              <w:pStyle w:val="Tabletext"/>
            </w:pPr>
            <w:r w:rsidRPr="00540AB0">
              <w:t>Fronto</w:t>
            </w:r>
            <w:r>
              <w:noBreakHyphen/>
            </w:r>
            <w:r w:rsidRPr="00540AB0">
              <w:t>nasal ethmoidectomy by external approach with or without sphenoidectomy (H) (Anaes.) (Assist.)</w:t>
            </w:r>
          </w:p>
        </w:tc>
        <w:tc>
          <w:tcPr>
            <w:tcW w:w="663" w:type="pct"/>
            <w:tcBorders>
              <w:top w:val="single" w:sz="4" w:space="0" w:color="auto"/>
              <w:left w:val="nil"/>
              <w:bottom w:val="single" w:sz="4" w:space="0" w:color="auto"/>
              <w:right w:val="nil"/>
            </w:tcBorders>
            <w:shd w:val="clear" w:color="auto" w:fill="auto"/>
            <w:hideMark/>
          </w:tcPr>
          <w:p w14:paraId="7BDF9743" w14:textId="678EB604" w:rsidR="004B2282" w:rsidRPr="00540AB0" w:rsidRDefault="001936CA" w:rsidP="00FC68A1">
            <w:pPr>
              <w:pStyle w:val="Tabletext"/>
              <w:jc w:val="right"/>
            </w:pPr>
            <w:r>
              <w:t>801.40</w:t>
            </w:r>
          </w:p>
        </w:tc>
      </w:tr>
      <w:tr w:rsidR="004B2282" w:rsidRPr="00540AB0" w14:paraId="74BC99A2" w14:textId="77777777" w:rsidTr="00FC68A1">
        <w:tc>
          <w:tcPr>
            <w:tcW w:w="694" w:type="pct"/>
            <w:tcBorders>
              <w:top w:val="single" w:sz="4" w:space="0" w:color="auto"/>
              <w:left w:val="nil"/>
              <w:bottom w:val="single" w:sz="4" w:space="0" w:color="auto"/>
              <w:right w:val="nil"/>
            </w:tcBorders>
            <w:shd w:val="clear" w:color="auto" w:fill="auto"/>
            <w:hideMark/>
          </w:tcPr>
          <w:p w14:paraId="5DE201C6" w14:textId="77777777" w:rsidR="004B2282" w:rsidRPr="00540AB0" w:rsidRDefault="004B2282" w:rsidP="00FC68A1">
            <w:pPr>
              <w:pStyle w:val="Tabletext"/>
            </w:pPr>
            <w:r w:rsidRPr="00540AB0">
              <w:lastRenderedPageBreak/>
              <w:t>41734</w:t>
            </w:r>
          </w:p>
        </w:tc>
        <w:tc>
          <w:tcPr>
            <w:tcW w:w="3643" w:type="pct"/>
            <w:tcBorders>
              <w:top w:val="single" w:sz="4" w:space="0" w:color="auto"/>
              <w:left w:val="nil"/>
              <w:bottom w:val="single" w:sz="4" w:space="0" w:color="auto"/>
              <w:right w:val="nil"/>
            </w:tcBorders>
            <w:shd w:val="clear" w:color="auto" w:fill="auto"/>
            <w:hideMark/>
          </w:tcPr>
          <w:p w14:paraId="426AEFBB" w14:textId="77777777" w:rsidR="004B2282" w:rsidRPr="00540AB0" w:rsidRDefault="004B2282" w:rsidP="00FC68A1">
            <w:pPr>
              <w:pStyle w:val="Tabletext"/>
            </w:pPr>
            <w:r w:rsidRPr="00540AB0">
              <w:t>Radical fronto</w:t>
            </w:r>
            <w:r>
              <w:noBreakHyphen/>
            </w:r>
            <w:r w:rsidRPr="00540AB0">
              <w:t>ethmoidectomy with osteoplastic flap (H) (Anaes.) (Assist.)</w:t>
            </w:r>
          </w:p>
        </w:tc>
        <w:tc>
          <w:tcPr>
            <w:tcW w:w="663" w:type="pct"/>
            <w:tcBorders>
              <w:top w:val="single" w:sz="4" w:space="0" w:color="auto"/>
              <w:left w:val="nil"/>
              <w:bottom w:val="single" w:sz="4" w:space="0" w:color="auto"/>
              <w:right w:val="nil"/>
            </w:tcBorders>
            <w:shd w:val="clear" w:color="auto" w:fill="auto"/>
            <w:hideMark/>
          </w:tcPr>
          <w:p w14:paraId="1B7BBADE" w14:textId="68E996AF" w:rsidR="004B2282" w:rsidRPr="00540AB0" w:rsidRDefault="001936CA" w:rsidP="00FC68A1">
            <w:pPr>
              <w:pStyle w:val="Tabletext"/>
              <w:jc w:val="right"/>
            </w:pPr>
            <w:r>
              <w:t>1,045.70</w:t>
            </w:r>
          </w:p>
        </w:tc>
      </w:tr>
      <w:tr w:rsidR="004B2282" w:rsidRPr="00540AB0" w14:paraId="68289916" w14:textId="77777777" w:rsidTr="00FC68A1">
        <w:tc>
          <w:tcPr>
            <w:tcW w:w="694" w:type="pct"/>
            <w:tcBorders>
              <w:top w:val="single" w:sz="4" w:space="0" w:color="auto"/>
              <w:left w:val="nil"/>
              <w:bottom w:val="single" w:sz="4" w:space="0" w:color="auto"/>
              <w:right w:val="nil"/>
            </w:tcBorders>
            <w:shd w:val="clear" w:color="auto" w:fill="auto"/>
            <w:hideMark/>
          </w:tcPr>
          <w:p w14:paraId="025EC488" w14:textId="77777777" w:rsidR="004B2282" w:rsidRPr="00540AB0" w:rsidRDefault="004B2282" w:rsidP="00FC68A1">
            <w:pPr>
              <w:pStyle w:val="Tabletext"/>
            </w:pPr>
            <w:r w:rsidRPr="00540AB0">
              <w:t>41737</w:t>
            </w:r>
          </w:p>
        </w:tc>
        <w:tc>
          <w:tcPr>
            <w:tcW w:w="3643" w:type="pct"/>
            <w:tcBorders>
              <w:top w:val="single" w:sz="4" w:space="0" w:color="auto"/>
              <w:left w:val="nil"/>
              <w:bottom w:val="single" w:sz="4" w:space="0" w:color="auto"/>
              <w:right w:val="nil"/>
            </w:tcBorders>
            <w:shd w:val="clear" w:color="auto" w:fill="auto"/>
            <w:hideMark/>
          </w:tcPr>
          <w:p w14:paraId="08A63F72" w14:textId="77777777" w:rsidR="004B2282" w:rsidRPr="00540AB0" w:rsidRDefault="004B2282" w:rsidP="00FC68A1">
            <w:pPr>
              <w:pStyle w:val="Tabletext"/>
            </w:pPr>
            <w:r w:rsidRPr="00540AB0">
              <w:t>Frontal sinus, or ethmoidal sinuses on the one side, intranasal operation on (H) (Anaes.) (Assist.)</w:t>
            </w:r>
          </w:p>
        </w:tc>
        <w:tc>
          <w:tcPr>
            <w:tcW w:w="663" w:type="pct"/>
            <w:tcBorders>
              <w:top w:val="single" w:sz="4" w:space="0" w:color="auto"/>
              <w:left w:val="nil"/>
              <w:bottom w:val="single" w:sz="4" w:space="0" w:color="auto"/>
              <w:right w:val="nil"/>
            </w:tcBorders>
            <w:shd w:val="clear" w:color="auto" w:fill="auto"/>
            <w:hideMark/>
          </w:tcPr>
          <w:p w14:paraId="6CDCA812" w14:textId="6446B29B" w:rsidR="004B2282" w:rsidRPr="00540AB0" w:rsidRDefault="001936CA" w:rsidP="00FC68A1">
            <w:pPr>
              <w:pStyle w:val="Tabletext"/>
              <w:jc w:val="right"/>
            </w:pPr>
            <w:r>
              <w:t>498.35</w:t>
            </w:r>
          </w:p>
        </w:tc>
      </w:tr>
      <w:tr w:rsidR="004B2282" w:rsidRPr="00540AB0" w14:paraId="27EB204A" w14:textId="77777777" w:rsidTr="00FC68A1">
        <w:tc>
          <w:tcPr>
            <w:tcW w:w="694" w:type="pct"/>
            <w:tcBorders>
              <w:top w:val="single" w:sz="4" w:space="0" w:color="auto"/>
              <w:left w:val="nil"/>
              <w:bottom w:val="single" w:sz="4" w:space="0" w:color="auto"/>
              <w:right w:val="nil"/>
            </w:tcBorders>
            <w:shd w:val="clear" w:color="auto" w:fill="auto"/>
            <w:hideMark/>
          </w:tcPr>
          <w:p w14:paraId="7885DAE6" w14:textId="77777777" w:rsidR="004B2282" w:rsidRPr="00540AB0" w:rsidRDefault="004B2282" w:rsidP="00FC68A1">
            <w:pPr>
              <w:pStyle w:val="Tabletext"/>
            </w:pPr>
            <w:r w:rsidRPr="00540AB0">
              <w:t>41740</w:t>
            </w:r>
          </w:p>
        </w:tc>
        <w:tc>
          <w:tcPr>
            <w:tcW w:w="3643" w:type="pct"/>
            <w:tcBorders>
              <w:top w:val="single" w:sz="4" w:space="0" w:color="auto"/>
              <w:left w:val="nil"/>
              <w:bottom w:val="single" w:sz="4" w:space="0" w:color="auto"/>
              <w:right w:val="nil"/>
            </w:tcBorders>
            <w:shd w:val="clear" w:color="auto" w:fill="auto"/>
            <w:hideMark/>
          </w:tcPr>
          <w:p w14:paraId="422B97B3" w14:textId="77777777" w:rsidR="004B2282" w:rsidRPr="00540AB0" w:rsidRDefault="004B2282" w:rsidP="00FC68A1">
            <w:pPr>
              <w:pStyle w:val="Tabletext"/>
            </w:pPr>
            <w:r w:rsidRPr="00540AB0">
              <w:t>Frontal sinus, catheterisation of (H) (Anaes.)</w:t>
            </w:r>
          </w:p>
        </w:tc>
        <w:tc>
          <w:tcPr>
            <w:tcW w:w="663" w:type="pct"/>
            <w:tcBorders>
              <w:top w:val="single" w:sz="4" w:space="0" w:color="auto"/>
              <w:left w:val="nil"/>
              <w:bottom w:val="single" w:sz="4" w:space="0" w:color="auto"/>
              <w:right w:val="nil"/>
            </w:tcBorders>
            <w:shd w:val="clear" w:color="auto" w:fill="auto"/>
            <w:hideMark/>
          </w:tcPr>
          <w:p w14:paraId="1D678878" w14:textId="073EC7E4" w:rsidR="004B2282" w:rsidRPr="00540AB0" w:rsidRDefault="001936CA" w:rsidP="00FC68A1">
            <w:pPr>
              <w:pStyle w:val="Tabletext"/>
              <w:jc w:val="right"/>
            </w:pPr>
            <w:r>
              <w:t>60.65</w:t>
            </w:r>
          </w:p>
        </w:tc>
      </w:tr>
      <w:tr w:rsidR="004B2282" w:rsidRPr="00540AB0" w14:paraId="1811F3C9" w14:textId="77777777" w:rsidTr="00FC68A1">
        <w:tc>
          <w:tcPr>
            <w:tcW w:w="694" w:type="pct"/>
            <w:tcBorders>
              <w:top w:val="single" w:sz="4" w:space="0" w:color="auto"/>
              <w:left w:val="nil"/>
              <w:bottom w:val="single" w:sz="4" w:space="0" w:color="auto"/>
              <w:right w:val="nil"/>
            </w:tcBorders>
            <w:shd w:val="clear" w:color="auto" w:fill="auto"/>
            <w:hideMark/>
          </w:tcPr>
          <w:p w14:paraId="02426F4F" w14:textId="77777777" w:rsidR="004B2282" w:rsidRPr="00540AB0" w:rsidRDefault="004B2282" w:rsidP="00FC68A1">
            <w:pPr>
              <w:pStyle w:val="Tabletext"/>
            </w:pPr>
            <w:r w:rsidRPr="00540AB0">
              <w:t>41743</w:t>
            </w:r>
          </w:p>
        </w:tc>
        <w:tc>
          <w:tcPr>
            <w:tcW w:w="3643" w:type="pct"/>
            <w:tcBorders>
              <w:top w:val="single" w:sz="4" w:space="0" w:color="auto"/>
              <w:left w:val="nil"/>
              <w:bottom w:val="single" w:sz="4" w:space="0" w:color="auto"/>
              <w:right w:val="nil"/>
            </w:tcBorders>
            <w:shd w:val="clear" w:color="auto" w:fill="auto"/>
            <w:hideMark/>
          </w:tcPr>
          <w:p w14:paraId="49B4D48F" w14:textId="77777777" w:rsidR="004B2282" w:rsidRPr="00540AB0" w:rsidRDefault="004B2282" w:rsidP="00FC68A1">
            <w:pPr>
              <w:pStyle w:val="Tabletext"/>
            </w:pPr>
            <w:r w:rsidRPr="00540AB0">
              <w:t>Frontal sinus, trephine of (H) (Anaes.) (Assist.)</w:t>
            </w:r>
          </w:p>
        </w:tc>
        <w:tc>
          <w:tcPr>
            <w:tcW w:w="663" w:type="pct"/>
            <w:tcBorders>
              <w:top w:val="single" w:sz="4" w:space="0" w:color="auto"/>
              <w:left w:val="nil"/>
              <w:bottom w:val="single" w:sz="4" w:space="0" w:color="auto"/>
              <w:right w:val="nil"/>
            </w:tcBorders>
            <w:shd w:val="clear" w:color="auto" w:fill="auto"/>
            <w:hideMark/>
          </w:tcPr>
          <w:p w14:paraId="394B47E5" w14:textId="0E8738AB" w:rsidR="004B2282" w:rsidRPr="00540AB0" w:rsidRDefault="001936CA" w:rsidP="00FC68A1">
            <w:pPr>
              <w:pStyle w:val="Tabletext"/>
              <w:jc w:val="right"/>
            </w:pPr>
            <w:r>
              <w:t>348.00</w:t>
            </w:r>
          </w:p>
        </w:tc>
      </w:tr>
      <w:tr w:rsidR="004B2282" w:rsidRPr="00540AB0" w14:paraId="3F222629" w14:textId="77777777" w:rsidTr="00FC68A1">
        <w:tc>
          <w:tcPr>
            <w:tcW w:w="694" w:type="pct"/>
            <w:tcBorders>
              <w:top w:val="single" w:sz="4" w:space="0" w:color="auto"/>
              <w:left w:val="nil"/>
              <w:bottom w:val="single" w:sz="4" w:space="0" w:color="auto"/>
              <w:right w:val="nil"/>
            </w:tcBorders>
            <w:shd w:val="clear" w:color="auto" w:fill="auto"/>
            <w:hideMark/>
          </w:tcPr>
          <w:p w14:paraId="03C22676" w14:textId="77777777" w:rsidR="004B2282" w:rsidRPr="00540AB0" w:rsidRDefault="004B2282" w:rsidP="00FC68A1">
            <w:pPr>
              <w:pStyle w:val="Tabletext"/>
            </w:pPr>
            <w:r w:rsidRPr="00540AB0">
              <w:t>41746</w:t>
            </w:r>
          </w:p>
        </w:tc>
        <w:tc>
          <w:tcPr>
            <w:tcW w:w="3643" w:type="pct"/>
            <w:tcBorders>
              <w:top w:val="single" w:sz="4" w:space="0" w:color="auto"/>
              <w:left w:val="nil"/>
              <w:bottom w:val="single" w:sz="4" w:space="0" w:color="auto"/>
              <w:right w:val="nil"/>
            </w:tcBorders>
            <w:shd w:val="clear" w:color="auto" w:fill="auto"/>
            <w:hideMark/>
          </w:tcPr>
          <w:p w14:paraId="4A4A386F" w14:textId="77777777" w:rsidR="004B2282" w:rsidRPr="00540AB0" w:rsidRDefault="004B2282" w:rsidP="00FC68A1">
            <w:pPr>
              <w:pStyle w:val="Tabletext"/>
            </w:pPr>
            <w:r w:rsidRPr="00540AB0">
              <w:t>Frontal sinus, radical obliteration of (Anaes.) (Assist.)</w:t>
            </w:r>
          </w:p>
        </w:tc>
        <w:tc>
          <w:tcPr>
            <w:tcW w:w="663" w:type="pct"/>
            <w:tcBorders>
              <w:top w:val="single" w:sz="4" w:space="0" w:color="auto"/>
              <w:left w:val="nil"/>
              <w:bottom w:val="single" w:sz="4" w:space="0" w:color="auto"/>
              <w:right w:val="nil"/>
            </w:tcBorders>
            <w:shd w:val="clear" w:color="auto" w:fill="auto"/>
            <w:hideMark/>
          </w:tcPr>
          <w:p w14:paraId="1C63E3AD" w14:textId="7495AC7E" w:rsidR="004B2282" w:rsidRPr="00540AB0" w:rsidRDefault="001936CA" w:rsidP="00FC68A1">
            <w:pPr>
              <w:pStyle w:val="Tabletext"/>
              <w:jc w:val="right"/>
            </w:pPr>
            <w:r>
              <w:t>801.40</w:t>
            </w:r>
          </w:p>
        </w:tc>
      </w:tr>
      <w:tr w:rsidR="004B2282" w:rsidRPr="00540AB0" w14:paraId="5ED25185" w14:textId="77777777" w:rsidTr="00FC68A1">
        <w:tc>
          <w:tcPr>
            <w:tcW w:w="694" w:type="pct"/>
            <w:tcBorders>
              <w:top w:val="single" w:sz="4" w:space="0" w:color="auto"/>
              <w:left w:val="nil"/>
              <w:bottom w:val="single" w:sz="4" w:space="0" w:color="auto"/>
              <w:right w:val="nil"/>
            </w:tcBorders>
            <w:shd w:val="clear" w:color="auto" w:fill="auto"/>
            <w:hideMark/>
          </w:tcPr>
          <w:p w14:paraId="1C1EC338" w14:textId="77777777" w:rsidR="004B2282" w:rsidRPr="00540AB0" w:rsidRDefault="004B2282" w:rsidP="00FC68A1">
            <w:pPr>
              <w:pStyle w:val="Tabletext"/>
            </w:pPr>
            <w:r w:rsidRPr="00540AB0">
              <w:t>41749</w:t>
            </w:r>
          </w:p>
        </w:tc>
        <w:tc>
          <w:tcPr>
            <w:tcW w:w="3643" w:type="pct"/>
            <w:tcBorders>
              <w:top w:val="single" w:sz="4" w:space="0" w:color="auto"/>
              <w:left w:val="nil"/>
              <w:bottom w:val="single" w:sz="4" w:space="0" w:color="auto"/>
              <w:right w:val="nil"/>
            </w:tcBorders>
            <w:shd w:val="clear" w:color="auto" w:fill="auto"/>
            <w:hideMark/>
          </w:tcPr>
          <w:p w14:paraId="63340A64" w14:textId="77777777" w:rsidR="004B2282" w:rsidRPr="00540AB0" w:rsidRDefault="004B2282" w:rsidP="00FC68A1">
            <w:pPr>
              <w:pStyle w:val="Tabletext"/>
            </w:pPr>
            <w:r w:rsidRPr="00540AB0">
              <w:t>Ethmoidal sinuses, external operation on (H) (Anaes.) (Assist.)</w:t>
            </w:r>
          </w:p>
        </w:tc>
        <w:tc>
          <w:tcPr>
            <w:tcW w:w="663" w:type="pct"/>
            <w:tcBorders>
              <w:top w:val="single" w:sz="4" w:space="0" w:color="auto"/>
              <w:left w:val="nil"/>
              <w:bottom w:val="single" w:sz="4" w:space="0" w:color="auto"/>
              <w:right w:val="nil"/>
            </w:tcBorders>
            <w:shd w:val="clear" w:color="auto" w:fill="auto"/>
            <w:hideMark/>
          </w:tcPr>
          <w:p w14:paraId="5E7F905E" w14:textId="2D075CB4" w:rsidR="004B2282" w:rsidRPr="00540AB0" w:rsidRDefault="001936CA" w:rsidP="00FC68A1">
            <w:pPr>
              <w:pStyle w:val="Tabletext"/>
              <w:jc w:val="right"/>
            </w:pPr>
            <w:r>
              <w:t>625.45</w:t>
            </w:r>
          </w:p>
        </w:tc>
      </w:tr>
      <w:tr w:rsidR="004B2282" w:rsidRPr="00540AB0" w14:paraId="66DE33BE" w14:textId="77777777" w:rsidTr="00FC68A1">
        <w:tc>
          <w:tcPr>
            <w:tcW w:w="694" w:type="pct"/>
            <w:tcBorders>
              <w:top w:val="single" w:sz="4" w:space="0" w:color="auto"/>
              <w:left w:val="nil"/>
              <w:bottom w:val="single" w:sz="4" w:space="0" w:color="auto"/>
              <w:right w:val="nil"/>
            </w:tcBorders>
            <w:shd w:val="clear" w:color="auto" w:fill="auto"/>
            <w:hideMark/>
          </w:tcPr>
          <w:p w14:paraId="458E4052" w14:textId="77777777" w:rsidR="004B2282" w:rsidRPr="00540AB0" w:rsidRDefault="004B2282" w:rsidP="00FC68A1">
            <w:pPr>
              <w:pStyle w:val="Tabletext"/>
            </w:pPr>
            <w:r w:rsidRPr="00540AB0">
              <w:t>41752</w:t>
            </w:r>
          </w:p>
        </w:tc>
        <w:tc>
          <w:tcPr>
            <w:tcW w:w="3643" w:type="pct"/>
            <w:tcBorders>
              <w:top w:val="single" w:sz="4" w:space="0" w:color="auto"/>
              <w:left w:val="nil"/>
              <w:bottom w:val="single" w:sz="4" w:space="0" w:color="auto"/>
              <w:right w:val="nil"/>
            </w:tcBorders>
            <w:shd w:val="clear" w:color="auto" w:fill="auto"/>
            <w:hideMark/>
          </w:tcPr>
          <w:p w14:paraId="7D465DEE" w14:textId="77777777" w:rsidR="004B2282" w:rsidRPr="00540AB0" w:rsidRDefault="004B2282" w:rsidP="00FC68A1">
            <w:pPr>
              <w:pStyle w:val="Tabletext"/>
            </w:pPr>
            <w:r w:rsidRPr="00540AB0">
              <w:t>Sphenoidal sinus, intranasal operation on (H) (Anaes.) (Assist.)</w:t>
            </w:r>
          </w:p>
        </w:tc>
        <w:tc>
          <w:tcPr>
            <w:tcW w:w="663" w:type="pct"/>
            <w:tcBorders>
              <w:top w:val="single" w:sz="4" w:space="0" w:color="auto"/>
              <w:left w:val="nil"/>
              <w:bottom w:val="single" w:sz="4" w:space="0" w:color="auto"/>
              <w:right w:val="nil"/>
            </w:tcBorders>
            <w:shd w:val="clear" w:color="auto" w:fill="auto"/>
            <w:hideMark/>
          </w:tcPr>
          <w:p w14:paraId="0F8E72FE" w14:textId="0E7C33D8" w:rsidR="004B2282" w:rsidRPr="00540AB0" w:rsidRDefault="001936CA" w:rsidP="00FC68A1">
            <w:pPr>
              <w:pStyle w:val="Tabletext"/>
              <w:jc w:val="right"/>
            </w:pPr>
            <w:r>
              <w:t>304.95</w:t>
            </w:r>
          </w:p>
        </w:tc>
      </w:tr>
      <w:tr w:rsidR="004B2282" w:rsidRPr="00540AB0" w14:paraId="2A6615EA" w14:textId="77777777" w:rsidTr="00FC68A1">
        <w:tc>
          <w:tcPr>
            <w:tcW w:w="694" w:type="pct"/>
            <w:tcBorders>
              <w:top w:val="single" w:sz="4" w:space="0" w:color="auto"/>
              <w:left w:val="nil"/>
              <w:bottom w:val="single" w:sz="4" w:space="0" w:color="auto"/>
              <w:right w:val="nil"/>
            </w:tcBorders>
            <w:shd w:val="clear" w:color="auto" w:fill="auto"/>
            <w:hideMark/>
          </w:tcPr>
          <w:p w14:paraId="7573E613" w14:textId="77777777" w:rsidR="004B2282" w:rsidRPr="00540AB0" w:rsidRDefault="004B2282" w:rsidP="00FC68A1">
            <w:pPr>
              <w:pStyle w:val="Tabletext"/>
            </w:pPr>
            <w:r w:rsidRPr="00540AB0">
              <w:t>41755</w:t>
            </w:r>
          </w:p>
        </w:tc>
        <w:tc>
          <w:tcPr>
            <w:tcW w:w="3643" w:type="pct"/>
            <w:tcBorders>
              <w:top w:val="single" w:sz="4" w:space="0" w:color="auto"/>
              <w:left w:val="nil"/>
              <w:bottom w:val="single" w:sz="4" w:space="0" w:color="auto"/>
              <w:right w:val="nil"/>
            </w:tcBorders>
            <w:shd w:val="clear" w:color="auto" w:fill="auto"/>
            <w:hideMark/>
          </w:tcPr>
          <w:p w14:paraId="7A4E4FE0" w14:textId="77777777" w:rsidR="004B2282" w:rsidRPr="00540AB0" w:rsidRDefault="004B2282" w:rsidP="00FC68A1">
            <w:pPr>
              <w:pStyle w:val="Tabletext"/>
            </w:pPr>
            <w:r w:rsidRPr="00540AB0">
              <w:t>Eustachian tube, catheterisation of (Anaes.)</w:t>
            </w:r>
          </w:p>
        </w:tc>
        <w:tc>
          <w:tcPr>
            <w:tcW w:w="663" w:type="pct"/>
            <w:tcBorders>
              <w:top w:val="single" w:sz="4" w:space="0" w:color="auto"/>
              <w:left w:val="nil"/>
              <w:bottom w:val="single" w:sz="4" w:space="0" w:color="auto"/>
              <w:right w:val="nil"/>
            </w:tcBorders>
            <w:shd w:val="clear" w:color="auto" w:fill="auto"/>
            <w:hideMark/>
          </w:tcPr>
          <w:p w14:paraId="295B30A6" w14:textId="4DDD9FC3" w:rsidR="004B2282" w:rsidRPr="00540AB0" w:rsidRDefault="001936CA" w:rsidP="00FC68A1">
            <w:pPr>
              <w:pStyle w:val="Tabletext"/>
              <w:jc w:val="right"/>
            </w:pPr>
            <w:r>
              <w:t>47.95</w:t>
            </w:r>
          </w:p>
        </w:tc>
      </w:tr>
      <w:tr w:rsidR="004B2282" w:rsidRPr="00540AB0" w14:paraId="2A2E7447" w14:textId="77777777" w:rsidTr="00FC68A1">
        <w:tc>
          <w:tcPr>
            <w:tcW w:w="694" w:type="pct"/>
            <w:tcBorders>
              <w:top w:val="single" w:sz="4" w:space="0" w:color="auto"/>
              <w:left w:val="nil"/>
              <w:bottom w:val="single" w:sz="4" w:space="0" w:color="auto"/>
              <w:right w:val="nil"/>
            </w:tcBorders>
            <w:shd w:val="clear" w:color="auto" w:fill="auto"/>
            <w:hideMark/>
          </w:tcPr>
          <w:p w14:paraId="29638208" w14:textId="77777777" w:rsidR="004B2282" w:rsidRPr="00540AB0" w:rsidRDefault="004B2282" w:rsidP="00FC68A1">
            <w:pPr>
              <w:pStyle w:val="Tabletext"/>
            </w:pPr>
            <w:r w:rsidRPr="00540AB0">
              <w:t>41764</w:t>
            </w:r>
          </w:p>
        </w:tc>
        <w:tc>
          <w:tcPr>
            <w:tcW w:w="3643" w:type="pct"/>
            <w:tcBorders>
              <w:top w:val="single" w:sz="4" w:space="0" w:color="auto"/>
              <w:left w:val="nil"/>
              <w:bottom w:val="single" w:sz="4" w:space="0" w:color="auto"/>
              <w:right w:val="nil"/>
            </w:tcBorders>
            <w:shd w:val="clear" w:color="auto" w:fill="auto"/>
            <w:hideMark/>
          </w:tcPr>
          <w:p w14:paraId="69804671" w14:textId="77777777" w:rsidR="004B2282" w:rsidRPr="00540AB0" w:rsidRDefault="004B2282" w:rsidP="00FC68A1">
            <w:pPr>
              <w:pStyle w:val="Tabletext"/>
            </w:pPr>
            <w:r w:rsidRPr="00540AB0">
              <w:t>Nasendoscopy or sinoscopy or fibreoptic examination of nasopharynx and larynx, one or more of these procedures, unilateral or bilateral examination of (Anaes.)</w:t>
            </w:r>
          </w:p>
        </w:tc>
        <w:tc>
          <w:tcPr>
            <w:tcW w:w="663" w:type="pct"/>
            <w:tcBorders>
              <w:top w:val="single" w:sz="4" w:space="0" w:color="auto"/>
              <w:left w:val="nil"/>
              <w:bottom w:val="single" w:sz="4" w:space="0" w:color="auto"/>
              <w:right w:val="nil"/>
            </w:tcBorders>
            <w:shd w:val="clear" w:color="auto" w:fill="auto"/>
            <w:hideMark/>
          </w:tcPr>
          <w:p w14:paraId="791B5F93" w14:textId="4A46E1D1" w:rsidR="004B2282" w:rsidRPr="00540AB0" w:rsidRDefault="001936CA" w:rsidP="00FC68A1">
            <w:pPr>
              <w:pStyle w:val="Tabletext"/>
              <w:jc w:val="right"/>
            </w:pPr>
            <w:r>
              <w:t>126.65</w:t>
            </w:r>
          </w:p>
        </w:tc>
      </w:tr>
      <w:tr w:rsidR="004B2282" w:rsidRPr="00540AB0" w14:paraId="3F09707C" w14:textId="77777777" w:rsidTr="00FC68A1">
        <w:tc>
          <w:tcPr>
            <w:tcW w:w="694" w:type="pct"/>
            <w:tcBorders>
              <w:top w:val="single" w:sz="4" w:space="0" w:color="auto"/>
              <w:left w:val="nil"/>
              <w:bottom w:val="single" w:sz="4" w:space="0" w:color="auto"/>
              <w:right w:val="nil"/>
            </w:tcBorders>
            <w:shd w:val="clear" w:color="auto" w:fill="auto"/>
            <w:hideMark/>
          </w:tcPr>
          <w:p w14:paraId="532F9498" w14:textId="77777777" w:rsidR="004B2282" w:rsidRPr="00540AB0" w:rsidRDefault="004B2282" w:rsidP="00FC68A1">
            <w:pPr>
              <w:pStyle w:val="Tabletext"/>
            </w:pPr>
            <w:r w:rsidRPr="00540AB0">
              <w:t>41767</w:t>
            </w:r>
          </w:p>
        </w:tc>
        <w:tc>
          <w:tcPr>
            <w:tcW w:w="3643" w:type="pct"/>
            <w:tcBorders>
              <w:top w:val="single" w:sz="4" w:space="0" w:color="auto"/>
              <w:left w:val="nil"/>
              <w:bottom w:val="single" w:sz="4" w:space="0" w:color="auto"/>
              <w:right w:val="nil"/>
            </w:tcBorders>
            <w:shd w:val="clear" w:color="auto" w:fill="auto"/>
            <w:hideMark/>
          </w:tcPr>
          <w:p w14:paraId="63646C06" w14:textId="77777777" w:rsidR="004B2282" w:rsidRPr="00540AB0" w:rsidRDefault="004B2282" w:rsidP="00FC68A1">
            <w:pPr>
              <w:pStyle w:val="Tabletext"/>
            </w:pPr>
            <w:r w:rsidRPr="00540AB0">
              <w:t>Nasopharyngeal angiofibroma, removal of (Anaes.) (Assist.)</w:t>
            </w:r>
          </w:p>
        </w:tc>
        <w:tc>
          <w:tcPr>
            <w:tcW w:w="663" w:type="pct"/>
            <w:tcBorders>
              <w:top w:val="single" w:sz="4" w:space="0" w:color="auto"/>
              <w:left w:val="nil"/>
              <w:bottom w:val="single" w:sz="4" w:space="0" w:color="auto"/>
              <w:right w:val="nil"/>
            </w:tcBorders>
            <w:shd w:val="clear" w:color="auto" w:fill="auto"/>
            <w:hideMark/>
          </w:tcPr>
          <w:p w14:paraId="1E911619" w14:textId="1C51F0EF" w:rsidR="004B2282" w:rsidRPr="00540AB0" w:rsidRDefault="001936CA" w:rsidP="00FC68A1">
            <w:pPr>
              <w:pStyle w:val="Tabletext"/>
              <w:jc w:val="right"/>
            </w:pPr>
            <w:r>
              <w:t>760.05</w:t>
            </w:r>
          </w:p>
        </w:tc>
      </w:tr>
      <w:tr w:rsidR="004B2282" w:rsidRPr="00540AB0" w14:paraId="1E11E514" w14:textId="77777777" w:rsidTr="00FC68A1">
        <w:tc>
          <w:tcPr>
            <w:tcW w:w="694" w:type="pct"/>
            <w:tcBorders>
              <w:top w:val="single" w:sz="4" w:space="0" w:color="auto"/>
              <w:left w:val="nil"/>
              <w:bottom w:val="single" w:sz="4" w:space="0" w:color="auto"/>
              <w:right w:val="nil"/>
            </w:tcBorders>
            <w:shd w:val="clear" w:color="auto" w:fill="auto"/>
            <w:hideMark/>
          </w:tcPr>
          <w:p w14:paraId="682D0FC0" w14:textId="77777777" w:rsidR="004B2282" w:rsidRPr="00540AB0" w:rsidRDefault="004B2282" w:rsidP="00FC68A1">
            <w:pPr>
              <w:pStyle w:val="Tabletext"/>
            </w:pPr>
            <w:r w:rsidRPr="00540AB0">
              <w:t>41770</w:t>
            </w:r>
          </w:p>
        </w:tc>
        <w:tc>
          <w:tcPr>
            <w:tcW w:w="3643" w:type="pct"/>
            <w:tcBorders>
              <w:top w:val="single" w:sz="4" w:space="0" w:color="auto"/>
              <w:left w:val="nil"/>
              <w:bottom w:val="single" w:sz="4" w:space="0" w:color="auto"/>
              <w:right w:val="nil"/>
            </w:tcBorders>
            <w:shd w:val="clear" w:color="auto" w:fill="auto"/>
            <w:hideMark/>
          </w:tcPr>
          <w:p w14:paraId="23C21643" w14:textId="77777777" w:rsidR="004B2282" w:rsidRPr="00540AB0" w:rsidRDefault="004B2282" w:rsidP="00FC68A1">
            <w:pPr>
              <w:pStyle w:val="Tabletext"/>
            </w:pPr>
            <w:r w:rsidRPr="00540AB0">
              <w:t>Pharyngeal pouch, removal of, with or without cricopharyngeal myotomy (H) (Anaes.) (Assist.)</w:t>
            </w:r>
          </w:p>
        </w:tc>
        <w:tc>
          <w:tcPr>
            <w:tcW w:w="663" w:type="pct"/>
            <w:tcBorders>
              <w:top w:val="single" w:sz="4" w:space="0" w:color="auto"/>
              <w:left w:val="nil"/>
              <w:bottom w:val="single" w:sz="4" w:space="0" w:color="auto"/>
              <w:right w:val="nil"/>
            </w:tcBorders>
            <w:shd w:val="clear" w:color="auto" w:fill="auto"/>
            <w:hideMark/>
          </w:tcPr>
          <w:p w14:paraId="67DCD630" w14:textId="0E94CAC8" w:rsidR="004B2282" w:rsidRPr="00540AB0" w:rsidRDefault="001936CA" w:rsidP="00FC68A1">
            <w:pPr>
              <w:pStyle w:val="Tabletext"/>
              <w:jc w:val="right"/>
            </w:pPr>
            <w:r>
              <w:t>723.20</w:t>
            </w:r>
          </w:p>
        </w:tc>
      </w:tr>
      <w:tr w:rsidR="004B2282" w:rsidRPr="00540AB0" w14:paraId="644D50A2" w14:textId="77777777" w:rsidTr="00FC68A1">
        <w:tc>
          <w:tcPr>
            <w:tcW w:w="694" w:type="pct"/>
            <w:tcBorders>
              <w:top w:val="single" w:sz="4" w:space="0" w:color="auto"/>
              <w:left w:val="nil"/>
              <w:bottom w:val="single" w:sz="4" w:space="0" w:color="auto"/>
              <w:right w:val="nil"/>
            </w:tcBorders>
            <w:shd w:val="clear" w:color="auto" w:fill="auto"/>
            <w:hideMark/>
          </w:tcPr>
          <w:p w14:paraId="2F8DEA7C" w14:textId="77777777" w:rsidR="004B2282" w:rsidRPr="00540AB0" w:rsidRDefault="004B2282" w:rsidP="00FC68A1">
            <w:pPr>
              <w:pStyle w:val="Tabletext"/>
            </w:pPr>
            <w:r w:rsidRPr="00540AB0">
              <w:t>41773</w:t>
            </w:r>
          </w:p>
        </w:tc>
        <w:tc>
          <w:tcPr>
            <w:tcW w:w="3643" w:type="pct"/>
            <w:tcBorders>
              <w:top w:val="single" w:sz="4" w:space="0" w:color="auto"/>
              <w:left w:val="nil"/>
              <w:bottom w:val="single" w:sz="4" w:space="0" w:color="auto"/>
              <w:right w:val="nil"/>
            </w:tcBorders>
            <w:shd w:val="clear" w:color="auto" w:fill="auto"/>
            <w:hideMark/>
          </w:tcPr>
          <w:p w14:paraId="7269760E" w14:textId="77777777" w:rsidR="004B2282" w:rsidRPr="00540AB0" w:rsidRDefault="004B2282" w:rsidP="00FC68A1">
            <w:pPr>
              <w:pStyle w:val="Tabletext"/>
            </w:pPr>
            <w:r w:rsidRPr="00540AB0">
              <w:t>Pharyngeal pouch, endoscopic resection of (Dohlman’s operation) (H) (Anaes.) (Assist.)</w:t>
            </w:r>
          </w:p>
        </w:tc>
        <w:tc>
          <w:tcPr>
            <w:tcW w:w="663" w:type="pct"/>
            <w:tcBorders>
              <w:top w:val="single" w:sz="4" w:space="0" w:color="auto"/>
              <w:left w:val="nil"/>
              <w:bottom w:val="single" w:sz="4" w:space="0" w:color="auto"/>
              <w:right w:val="nil"/>
            </w:tcBorders>
            <w:shd w:val="clear" w:color="auto" w:fill="auto"/>
            <w:hideMark/>
          </w:tcPr>
          <w:p w14:paraId="52E2DD36" w14:textId="7D3418D8" w:rsidR="004B2282" w:rsidRPr="00540AB0" w:rsidRDefault="001936CA" w:rsidP="00FC68A1">
            <w:pPr>
              <w:pStyle w:val="Tabletext"/>
              <w:jc w:val="right"/>
            </w:pPr>
            <w:r>
              <w:t>605.95</w:t>
            </w:r>
          </w:p>
        </w:tc>
      </w:tr>
      <w:tr w:rsidR="004B2282" w:rsidRPr="00540AB0" w14:paraId="40FF2071" w14:textId="77777777" w:rsidTr="00FC68A1">
        <w:tc>
          <w:tcPr>
            <w:tcW w:w="694" w:type="pct"/>
            <w:tcBorders>
              <w:top w:val="single" w:sz="4" w:space="0" w:color="auto"/>
              <w:left w:val="nil"/>
              <w:bottom w:val="single" w:sz="4" w:space="0" w:color="auto"/>
              <w:right w:val="nil"/>
            </w:tcBorders>
            <w:shd w:val="clear" w:color="auto" w:fill="auto"/>
            <w:hideMark/>
          </w:tcPr>
          <w:p w14:paraId="051B45E6" w14:textId="77777777" w:rsidR="004B2282" w:rsidRPr="00540AB0" w:rsidRDefault="004B2282" w:rsidP="00FC68A1">
            <w:pPr>
              <w:pStyle w:val="Tabletext"/>
            </w:pPr>
            <w:r w:rsidRPr="00540AB0">
              <w:t>41776</w:t>
            </w:r>
          </w:p>
        </w:tc>
        <w:tc>
          <w:tcPr>
            <w:tcW w:w="3643" w:type="pct"/>
            <w:tcBorders>
              <w:top w:val="single" w:sz="4" w:space="0" w:color="auto"/>
              <w:left w:val="nil"/>
              <w:bottom w:val="single" w:sz="4" w:space="0" w:color="auto"/>
              <w:right w:val="nil"/>
            </w:tcBorders>
            <w:shd w:val="clear" w:color="auto" w:fill="auto"/>
            <w:hideMark/>
          </w:tcPr>
          <w:p w14:paraId="02554361" w14:textId="77777777" w:rsidR="004B2282" w:rsidRPr="00540AB0" w:rsidRDefault="004B2282" w:rsidP="00FC68A1">
            <w:pPr>
              <w:pStyle w:val="Tabletext"/>
            </w:pPr>
            <w:r w:rsidRPr="00540AB0">
              <w:t>Cricopharyngeal myotomy with or without inversion of pharyngeal pouch (H) (Anaes.) (Assist.)</w:t>
            </w:r>
          </w:p>
        </w:tc>
        <w:tc>
          <w:tcPr>
            <w:tcW w:w="663" w:type="pct"/>
            <w:tcBorders>
              <w:top w:val="single" w:sz="4" w:space="0" w:color="auto"/>
              <w:left w:val="nil"/>
              <w:bottom w:val="single" w:sz="4" w:space="0" w:color="auto"/>
              <w:right w:val="nil"/>
            </w:tcBorders>
            <w:shd w:val="clear" w:color="auto" w:fill="auto"/>
            <w:hideMark/>
          </w:tcPr>
          <w:p w14:paraId="1C0683E8" w14:textId="52AA0D87" w:rsidR="004B2282" w:rsidRPr="00540AB0" w:rsidRDefault="001936CA" w:rsidP="00FC68A1">
            <w:pPr>
              <w:pStyle w:val="Tabletext"/>
              <w:jc w:val="right"/>
            </w:pPr>
            <w:r>
              <w:t>604.20</w:t>
            </w:r>
          </w:p>
        </w:tc>
      </w:tr>
      <w:tr w:rsidR="004B2282" w:rsidRPr="00540AB0" w14:paraId="498A226A" w14:textId="77777777" w:rsidTr="00FC68A1">
        <w:tc>
          <w:tcPr>
            <w:tcW w:w="694" w:type="pct"/>
            <w:tcBorders>
              <w:top w:val="single" w:sz="4" w:space="0" w:color="auto"/>
              <w:left w:val="nil"/>
              <w:bottom w:val="single" w:sz="4" w:space="0" w:color="auto"/>
              <w:right w:val="nil"/>
            </w:tcBorders>
            <w:shd w:val="clear" w:color="auto" w:fill="auto"/>
            <w:hideMark/>
          </w:tcPr>
          <w:p w14:paraId="168C72A2" w14:textId="77777777" w:rsidR="004B2282" w:rsidRPr="00540AB0" w:rsidRDefault="004B2282" w:rsidP="00FC68A1">
            <w:pPr>
              <w:pStyle w:val="Tabletext"/>
            </w:pPr>
            <w:r w:rsidRPr="00540AB0">
              <w:t>41779</w:t>
            </w:r>
          </w:p>
        </w:tc>
        <w:tc>
          <w:tcPr>
            <w:tcW w:w="3643" w:type="pct"/>
            <w:tcBorders>
              <w:top w:val="single" w:sz="4" w:space="0" w:color="auto"/>
              <w:left w:val="nil"/>
              <w:bottom w:val="single" w:sz="4" w:space="0" w:color="auto"/>
              <w:right w:val="nil"/>
            </w:tcBorders>
            <w:shd w:val="clear" w:color="auto" w:fill="auto"/>
            <w:hideMark/>
          </w:tcPr>
          <w:p w14:paraId="251673B1" w14:textId="77777777" w:rsidR="004B2282" w:rsidRPr="00540AB0" w:rsidRDefault="004B2282" w:rsidP="00FC68A1">
            <w:pPr>
              <w:pStyle w:val="Tabletext"/>
            </w:pPr>
            <w:r w:rsidRPr="00540AB0">
              <w:t>Pharyngotomy (lateral), with or without total excision of tongue (H) (Anaes.) (Assist.)</w:t>
            </w:r>
          </w:p>
        </w:tc>
        <w:tc>
          <w:tcPr>
            <w:tcW w:w="663" w:type="pct"/>
            <w:tcBorders>
              <w:top w:val="single" w:sz="4" w:space="0" w:color="auto"/>
              <w:left w:val="nil"/>
              <w:bottom w:val="single" w:sz="4" w:space="0" w:color="auto"/>
              <w:right w:val="nil"/>
            </w:tcBorders>
            <w:shd w:val="clear" w:color="auto" w:fill="auto"/>
            <w:hideMark/>
          </w:tcPr>
          <w:p w14:paraId="696101AC" w14:textId="60D5E602" w:rsidR="004B2282" w:rsidRPr="00540AB0" w:rsidRDefault="001936CA" w:rsidP="00FC68A1">
            <w:pPr>
              <w:pStyle w:val="Tabletext"/>
              <w:jc w:val="right"/>
            </w:pPr>
            <w:r>
              <w:t>723.20</w:t>
            </w:r>
          </w:p>
        </w:tc>
      </w:tr>
      <w:tr w:rsidR="004B2282" w:rsidRPr="00540AB0" w14:paraId="1BC8F41D" w14:textId="77777777" w:rsidTr="00FC68A1">
        <w:tc>
          <w:tcPr>
            <w:tcW w:w="694" w:type="pct"/>
            <w:tcBorders>
              <w:top w:val="single" w:sz="4" w:space="0" w:color="auto"/>
              <w:left w:val="nil"/>
              <w:bottom w:val="single" w:sz="4" w:space="0" w:color="auto"/>
              <w:right w:val="nil"/>
            </w:tcBorders>
            <w:shd w:val="clear" w:color="auto" w:fill="auto"/>
            <w:hideMark/>
          </w:tcPr>
          <w:p w14:paraId="53570ACF" w14:textId="77777777" w:rsidR="004B2282" w:rsidRPr="00540AB0" w:rsidRDefault="004B2282" w:rsidP="00FC68A1">
            <w:pPr>
              <w:pStyle w:val="Tabletext"/>
            </w:pPr>
            <w:r w:rsidRPr="00540AB0">
              <w:t>41782</w:t>
            </w:r>
          </w:p>
        </w:tc>
        <w:tc>
          <w:tcPr>
            <w:tcW w:w="3643" w:type="pct"/>
            <w:tcBorders>
              <w:top w:val="single" w:sz="4" w:space="0" w:color="auto"/>
              <w:left w:val="nil"/>
              <w:bottom w:val="single" w:sz="4" w:space="0" w:color="auto"/>
              <w:right w:val="nil"/>
            </w:tcBorders>
            <w:shd w:val="clear" w:color="auto" w:fill="auto"/>
            <w:hideMark/>
          </w:tcPr>
          <w:p w14:paraId="4D4679EB" w14:textId="77777777" w:rsidR="004B2282" w:rsidRPr="00540AB0" w:rsidRDefault="004B2282" w:rsidP="00FC68A1">
            <w:pPr>
              <w:pStyle w:val="Tabletext"/>
            </w:pPr>
            <w:r w:rsidRPr="00540AB0">
              <w:t>Partial pharyngectomy via pharyngotomy (Anaes.) (Assist.)</w:t>
            </w:r>
          </w:p>
        </w:tc>
        <w:tc>
          <w:tcPr>
            <w:tcW w:w="663" w:type="pct"/>
            <w:tcBorders>
              <w:top w:val="single" w:sz="4" w:space="0" w:color="auto"/>
              <w:left w:val="nil"/>
              <w:bottom w:val="single" w:sz="4" w:space="0" w:color="auto"/>
              <w:right w:val="nil"/>
            </w:tcBorders>
            <w:shd w:val="clear" w:color="auto" w:fill="auto"/>
            <w:hideMark/>
          </w:tcPr>
          <w:p w14:paraId="23C01A98" w14:textId="08E5BF22" w:rsidR="004B2282" w:rsidRPr="00540AB0" w:rsidRDefault="001936CA" w:rsidP="00FC68A1">
            <w:pPr>
              <w:pStyle w:val="Tabletext"/>
              <w:jc w:val="right"/>
            </w:pPr>
            <w:r>
              <w:t>981.85</w:t>
            </w:r>
          </w:p>
        </w:tc>
      </w:tr>
      <w:tr w:rsidR="004B2282" w:rsidRPr="00540AB0" w14:paraId="560C738C" w14:textId="77777777" w:rsidTr="00FC68A1">
        <w:tc>
          <w:tcPr>
            <w:tcW w:w="694" w:type="pct"/>
            <w:tcBorders>
              <w:top w:val="single" w:sz="4" w:space="0" w:color="auto"/>
              <w:left w:val="nil"/>
              <w:bottom w:val="single" w:sz="4" w:space="0" w:color="auto"/>
              <w:right w:val="nil"/>
            </w:tcBorders>
            <w:shd w:val="clear" w:color="auto" w:fill="auto"/>
            <w:hideMark/>
          </w:tcPr>
          <w:p w14:paraId="0749CD89" w14:textId="77777777" w:rsidR="004B2282" w:rsidRPr="00540AB0" w:rsidRDefault="004B2282" w:rsidP="00FC68A1">
            <w:pPr>
              <w:pStyle w:val="Tabletext"/>
            </w:pPr>
            <w:r w:rsidRPr="00540AB0">
              <w:t>41785</w:t>
            </w:r>
          </w:p>
        </w:tc>
        <w:tc>
          <w:tcPr>
            <w:tcW w:w="3643" w:type="pct"/>
            <w:tcBorders>
              <w:top w:val="single" w:sz="4" w:space="0" w:color="auto"/>
              <w:left w:val="nil"/>
              <w:bottom w:val="single" w:sz="4" w:space="0" w:color="auto"/>
              <w:right w:val="nil"/>
            </w:tcBorders>
            <w:shd w:val="clear" w:color="auto" w:fill="auto"/>
            <w:hideMark/>
          </w:tcPr>
          <w:p w14:paraId="355EC1CF" w14:textId="77777777" w:rsidR="004B2282" w:rsidRPr="00540AB0" w:rsidRDefault="004B2282" w:rsidP="00FC68A1">
            <w:pPr>
              <w:pStyle w:val="Tabletext"/>
            </w:pPr>
            <w:r w:rsidRPr="00540AB0">
              <w:t>Partial pharyngectomy via pharyngotomy with partial or total glossectomy (H) (Anaes.) (Assist.)</w:t>
            </w:r>
          </w:p>
        </w:tc>
        <w:tc>
          <w:tcPr>
            <w:tcW w:w="663" w:type="pct"/>
            <w:tcBorders>
              <w:top w:val="single" w:sz="4" w:space="0" w:color="auto"/>
              <w:left w:val="nil"/>
              <w:bottom w:val="single" w:sz="4" w:space="0" w:color="auto"/>
              <w:right w:val="nil"/>
            </w:tcBorders>
            <w:shd w:val="clear" w:color="auto" w:fill="auto"/>
            <w:hideMark/>
          </w:tcPr>
          <w:p w14:paraId="0F3DEF27" w14:textId="70E23E1C" w:rsidR="004B2282" w:rsidRPr="00540AB0" w:rsidRDefault="001936CA" w:rsidP="00FC68A1">
            <w:pPr>
              <w:pStyle w:val="Tabletext"/>
              <w:jc w:val="right"/>
            </w:pPr>
            <w:r>
              <w:t>1,218.05</w:t>
            </w:r>
          </w:p>
        </w:tc>
      </w:tr>
      <w:tr w:rsidR="004B2282" w:rsidRPr="00540AB0" w14:paraId="32ECAE5B" w14:textId="77777777" w:rsidTr="00FC68A1">
        <w:tc>
          <w:tcPr>
            <w:tcW w:w="694" w:type="pct"/>
            <w:tcBorders>
              <w:top w:val="single" w:sz="4" w:space="0" w:color="auto"/>
              <w:left w:val="nil"/>
              <w:bottom w:val="single" w:sz="4" w:space="0" w:color="auto"/>
              <w:right w:val="nil"/>
            </w:tcBorders>
            <w:shd w:val="clear" w:color="auto" w:fill="auto"/>
            <w:hideMark/>
          </w:tcPr>
          <w:p w14:paraId="36B9AD88" w14:textId="77777777" w:rsidR="004B2282" w:rsidRPr="00540AB0" w:rsidRDefault="004B2282" w:rsidP="00FC68A1">
            <w:pPr>
              <w:pStyle w:val="Tabletext"/>
            </w:pPr>
            <w:r w:rsidRPr="00540AB0">
              <w:t>41786</w:t>
            </w:r>
          </w:p>
        </w:tc>
        <w:tc>
          <w:tcPr>
            <w:tcW w:w="3643" w:type="pct"/>
            <w:tcBorders>
              <w:top w:val="single" w:sz="4" w:space="0" w:color="auto"/>
              <w:left w:val="nil"/>
              <w:bottom w:val="single" w:sz="4" w:space="0" w:color="auto"/>
              <w:right w:val="nil"/>
            </w:tcBorders>
            <w:shd w:val="clear" w:color="auto" w:fill="auto"/>
            <w:hideMark/>
          </w:tcPr>
          <w:p w14:paraId="0C4314EC" w14:textId="77777777" w:rsidR="004B2282" w:rsidRPr="00540AB0" w:rsidRDefault="004B2282" w:rsidP="00FC68A1">
            <w:pPr>
              <w:pStyle w:val="Tabletext"/>
            </w:pPr>
            <w:r w:rsidRPr="00540AB0">
              <w:t>Uvulopalatopharyngoplasty, with or without tonsillectomy, by any means (H) (Anaes.) (Assist.)</w:t>
            </w:r>
          </w:p>
        </w:tc>
        <w:tc>
          <w:tcPr>
            <w:tcW w:w="663" w:type="pct"/>
            <w:tcBorders>
              <w:top w:val="single" w:sz="4" w:space="0" w:color="auto"/>
              <w:left w:val="nil"/>
              <w:bottom w:val="single" w:sz="4" w:space="0" w:color="auto"/>
              <w:right w:val="nil"/>
            </w:tcBorders>
            <w:shd w:val="clear" w:color="auto" w:fill="auto"/>
            <w:hideMark/>
          </w:tcPr>
          <w:p w14:paraId="04866566" w14:textId="3275B24E" w:rsidR="004B2282" w:rsidRPr="00540AB0" w:rsidRDefault="001936CA" w:rsidP="00FC68A1">
            <w:pPr>
              <w:pStyle w:val="Tabletext"/>
              <w:jc w:val="right"/>
            </w:pPr>
            <w:r>
              <w:t>760.05</w:t>
            </w:r>
          </w:p>
        </w:tc>
      </w:tr>
      <w:tr w:rsidR="004B2282" w:rsidRPr="00540AB0" w14:paraId="6B48F3DC" w14:textId="77777777" w:rsidTr="00FC68A1">
        <w:tc>
          <w:tcPr>
            <w:tcW w:w="694" w:type="pct"/>
            <w:tcBorders>
              <w:top w:val="single" w:sz="4" w:space="0" w:color="auto"/>
              <w:left w:val="nil"/>
              <w:bottom w:val="single" w:sz="4" w:space="0" w:color="auto"/>
              <w:right w:val="nil"/>
            </w:tcBorders>
            <w:shd w:val="clear" w:color="auto" w:fill="auto"/>
            <w:hideMark/>
          </w:tcPr>
          <w:p w14:paraId="3CE9AAA8" w14:textId="77777777" w:rsidR="004B2282" w:rsidRPr="00540AB0" w:rsidRDefault="004B2282" w:rsidP="00FC68A1">
            <w:pPr>
              <w:pStyle w:val="Tabletext"/>
            </w:pPr>
            <w:r w:rsidRPr="00540AB0">
              <w:t>41787</w:t>
            </w:r>
          </w:p>
        </w:tc>
        <w:tc>
          <w:tcPr>
            <w:tcW w:w="3643" w:type="pct"/>
            <w:tcBorders>
              <w:top w:val="single" w:sz="4" w:space="0" w:color="auto"/>
              <w:left w:val="nil"/>
              <w:bottom w:val="single" w:sz="4" w:space="0" w:color="auto"/>
              <w:right w:val="nil"/>
            </w:tcBorders>
            <w:shd w:val="clear" w:color="auto" w:fill="auto"/>
            <w:hideMark/>
          </w:tcPr>
          <w:p w14:paraId="6B44C173" w14:textId="77777777" w:rsidR="004B2282" w:rsidRPr="00540AB0" w:rsidRDefault="004B2282" w:rsidP="00FC68A1">
            <w:pPr>
              <w:pStyle w:val="Tabletext"/>
            </w:pPr>
            <w:r w:rsidRPr="00540AB0">
              <w:t>Uvulectomy and partial palatectomy with laser incision of the palate, with or without tonsillectomy, one or more stages, including any revision procedures within 12 months (Anaes.) (Assist.)</w:t>
            </w:r>
          </w:p>
        </w:tc>
        <w:tc>
          <w:tcPr>
            <w:tcW w:w="663" w:type="pct"/>
            <w:tcBorders>
              <w:top w:val="single" w:sz="4" w:space="0" w:color="auto"/>
              <w:left w:val="nil"/>
              <w:bottom w:val="single" w:sz="4" w:space="0" w:color="auto"/>
              <w:right w:val="nil"/>
            </w:tcBorders>
            <w:shd w:val="clear" w:color="auto" w:fill="auto"/>
            <w:hideMark/>
          </w:tcPr>
          <w:p w14:paraId="47BE517D" w14:textId="6846372C" w:rsidR="004B2282" w:rsidRPr="00540AB0" w:rsidRDefault="001936CA" w:rsidP="00FC68A1">
            <w:pPr>
              <w:pStyle w:val="Tabletext"/>
              <w:jc w:val="right"/>
            </w:pPr>
            <w:r>
              <w:t>586.40</w:t>
            </w:r>
          </w:p>
        </w:tc>
      </w:tr>
      <w:tr w:rsidR="004B2282" w:rsidRPr="00540AB0" w14:paraId="62C231E1" w14:textId="77777777" w:rsidTr="00FC68A1">
        <w:tc>
          <w:tcPr>
            <w:tcW w:w="694" w:type="pct"/>
            <w:tcBorders>
              <w:top w:val="single" w:sz="4" w:space="0" w:color="auto"/>
              <w:left w:val="nil"/>
              <w:bottom w:val="single" w:sz="4" w:space="0" w:color="auto"/>
              <w:right w:val="nil"/>
            </w:tcBorders>
            <w:shd w:val="clear" w:color="auto" w:fill="auto"/>
            <w:hideMark/>
          </w:tcPr>
          <w:p w14:paraId="68C03BC0" w14:textId="77777777" w:rsidR="004B2282" w:rsidRPr="00540AB0" w:rsidRDefault="004B2282" w:rsidP="00FC68A1">
            <w:pPr>
              <w:pStyle w:val="Tabletext"/>
            </w:pPr>
            <w:r w:rsidRPr="00540AB0">
              <w:t>41789</w:t>
            </w:r>
          </w:p>
        </w:tc>
        <w:tc>
          <w:tcPr>
            <w:tcW w:w="3643" w:type="pct"/>
            <w:tcBorders>
              <w:top w:val="single" w:sz="4" w:space="0" w:color="auto"/>
              <w:left w:val="nil"/>
              <w:bottom w:val="single" w:sz="4" w:space="0" w:color="auto"/>
              <w:right w:val="nil"/>
            </w:tcBorders>
            <w:shd w:val="clear" w:color="auto" w:fill="auto"/>
            <w:hideMark/>
          </w:tcPr>
          <w:p w14:paraId="31C12644" w14:textId="77777777" w:rsidR="004B2282" w:rsidRPr="00540AB0" w:rsidRDefault="004B2282" w:rsidP="00FC68A1">
            <w:pPr>
              <w:pStyle w:val="Tabletext"/>
            </w:pPr>
            <w:r w:rsidRPr="00540AB0">
              <w:t>Tonsils or tonsils and adenoids, removal of, in a person aged less than 12 years (including any examination of the postnasal space and nasopharynx and the infiltration of local anaesthetic), not being a service to which item 41764 applies (H) (Anaes.)</w:t>
            </w:r>
          </w:p>
        </w:tc>
        <w:tc>
          <w:tcPr>
            <w:tcW w:w="663" w:type="pct"/>
            <w:tcBorders>
              <w:top w:val="single" w:sz="4" w:space="0" w:color="auto"/>
              <w:left w:val="nil"/>
              <w:bottom w:val="single" w:sz="4" w:space="0" w:color="auto"/>
              <w:right w:val="nil"/>
            </w:tcBorders>
            <w:shd w:val="clear" w:color="auto" w:fill="auto"/>
            <w:hideMark/>
          </w:tcPr>
          <w:p w14:paraId="59E5DFA9" w14:textId="130C48D6" w:rsidR="004B2282" w:rsidRPr="00540AB0" w:rsidRDefault="001936CA" w:rsidP="00FC68A1">
            <w:pPr>
              <w:pStyle w:val="Tabletext"/>
              <w:jc w:val="right"/>
            </w:pPr>
            <w:r>
              <w:t>304.95</w:t>
            </w:r>
          </w:p>
        </w:tc>
      </w:tr>
      <w:tr w:rsidR="004B2282" w:rsidRPr="00540AB0" w14:paraId="399855CD" w14:textId="77777777" w:rsidTr="00FC68A1">
        <w:tc>
          <w:tcPr>
            <w:tcW w:w="694" w:type="pct"/>
            <w:tcBorders>
              <w:top w:val="single" w:sz="4" w:space="0" w:color="auto"/>
              <w:left w:val="nil"/>
              <w:bottom w:val="single" w:sz="4" w:space="0" w:color="auto"/>
              <w:right w:val="nil"/>
            </w:tcBorders>
            <w:shd w:val="clear" w:color="auto" w:fill="auto"/>
            <w:hideMark/>
          </w:tcPr>
          <w:p w14:paraId="4F007C9F" w14:textId="77777777" w:rsidR="004B2282" w:rsidRPr="00540AB0" w:rsidRDefault="004B2282" w:rsidP="00FC68A1">
            <w:pPr>
              <w:pStyle w:val="Tabletext"/>
            </w:pPr>
            <w:r w:rsidRPr="00540AB0">
              <w:t>41793</w:t>
            </w:r>
          </w:p>
        </w:tc>
        <w:tc>
          <w:tcPr>
            <w:tcW w:w="3643" w:type="pct"/>
            <w:tcBorders>
              <w:top w:val="single" w:sz="4" w:space="0" w:color="auto"/>
              <w:left w:val="nil"/>
              <w:bottom w:val="single" w:sz="4" w:space="0" w:color="auto"/>
              <w:right w:val="nil"/>
            </w:tcBorders>
            <w:shd w:val="clear" w:color="auto" w:fill="auto"/>
            <w:hideMark/>
          </w:tcPr>
          <w:p w14:paraId="60B9D193" w14:textId="77777777" w:rsidR="004B2282" w:rsidRPr="00540AB0" w:rsidRDefault="004B2282" w:rsidP="00FC68A1">
            <w:pPr>
              <w:pStyle w:val="Tabletext"/>
            </w:pPr>
            <w:r w:rsidRPr="00540AB0">
              <w:t>Tonsils or tonsils and adenoids, removal of, in a person 12 years of age or over (including any examination of the postnasal space and nasopharynx and the infiltration of local anaesthetic), not being a service to which item 41764 applies (H) (Anaes.)</w:t>
            </w:r>
          </w:p>
        </w:tc>
        <w:tc>
          <w:tcPr>
            <w:tcW w:w="663" w:type="pct"/>
            <w:tcBorders>
              <w:top w:val="single" w:sz="4" w:space="0" w:color="auto"/>
              <w:left w:val="nil"/>
              <w:bottom w:val="single" w:sz="4" w:space="0" w:color="auto"/>
              <w:right w:val="nil"/>
            </w:tcBorders>
            <w:shd w:val="clear" w:color="auto" w:fill="auto"/>
            <w:hideMark/>
          </w:tcPr>
          <w:p w14:paraId="53A9F13B" w14:textId="5952F097" w:rsidR="004B2282" w:rsidRPr="00540AB0" w:rsidRDefault="001936CA" w:rsidP="00FC68A1">
            <w:pPr>
              <w:pStyle w:val="Tabletext"/>
              <w:jc w:val="right"/>
            </w:pPr>
            <w:r>
              <w:t>383.10</w:t>
            </w:r>
          </w:p>
        </w:tc>
      </w:tr>
      <w:tr w:rsidR="004B2282" w:rsidRPr="00540AB0" w14:paraId="03B579B7" w14:textId="77777777" w:rsidTr="00FC68A1">
        <w:tc>
          <w:tcPr>
            <w:tcW w:w="694" w:type="pct"/>
            <w:tcBorders>
              <w:top w:val="single" w:sz="4" w:space="0" w:color="auto"/>
              <w:left w:val="nil"/>
              <w:bottom w:val="single" w:sz="4" w:space="0" w:color="auto"/>
              <w:right w:val="nil"/>
            </w:tcBorders>
            <w:shd w:val="clear" w:color="auto" w:fill="auto"/>
            <w:hideMark/>
          </w:tcPr>
          <w:p w14:paraId="24206C7F" w14:textId="77777777" w:rsidR="004B2282" w:rsidRPr="00540AB0" w:rsidRDefault="004B2282" w:rsidP="00FC68A1">
            <w:pPr>
              <w:pStyle w:val="Tabletext"/>
            </w:pPr>
            <w:r w:rsidRPr="00540AB0">
              <w:t>41797</w:t>
            </w:r>
          </w:p>
        </w:tc>
        <w:tc>
          <w:tcPr>
            <w:tcW w:w="3643" w:type="pct"/>
            <w:tcBorders>
              <w:top w:val="single" w:sz="4" w:space="0" w:color="auto"/>
              <w:left w:val="nil"/>
              <w:bottom w:val="single" w:sz="4" w:space="0" w:color="auto"/>
              <w:right w:val="nil"/>
            </w:tcBorders>
            <w:shd w:val="clear" w:color="auto" w:fill="auto"/>
            <w:hideMark/>
          </w:tcPr>
          <w:p w14:paraId="0AEF0182" w14:textId="77777777" w:rsidR="004B2282" w:rsidRPr="00540AB0" w:rsidRDefault="004B2282" w:rsidP="00FC68A1">
            <w:pPr>
              <w:pStyle w:val="Tabletext"/>
            </w:pPr>
            <w:r w:rsidRPr="00540AB0">
              <w:t>Tonsils or tonsils and adenoids, arrest of haemorrhage requiring general anaesthesia, following removal of (H) (Anaes.)</w:t>
            </w:r>
          </w:p>
        </w:tc>
        <w:tc>
          <w:tcPr>
            <w:tcW w:w="663" w:type="pct"/>
            <w:tcBorders>
              <w:top w:val="single" w:sz="4" w:space="0" w:color="auto"/>
              <w:left w:val="nil"/>
              <w:bottom w:val="single" w:sz="4" w:space="0" w:color="auto"/>
              <w:right w:val="nil"/>
            </w:tcBorders>
            <w:shd w:val="clear" w:color="auto" w:fill="auto"/>
            <w:hideMark/>
          </w:tcPr>
          <w:p w14:paraId="0E1982A4" w14:textId="5DE4A932" w:rsidR="004B2282" w:rsidRPr="00540AB0" w:rsidRDefault="001936CA" w:rsidP="00FC68A1">
            <w:pPr>
              <w:pStyle w:val="Tabletext"/>
              <w:jc w:val="right"/>
            </w:pPr>
            <w:r>
              <w:t>148.50</w:t>
            </w:r>
          </w:p>
        </w:tc>
      </w:tr>
      <w:tr w:rsidR="004B2282" w:rsidRPr="00540AB0" w14:paraId="1D9CDAF8" w14:textId="77777777" w:rsidTr="00FC68A1">
        <w:tc>
          <w:tcPr>
            <w:tcW w:w="694" w:type="pct"/>
            <w:tcBorders>
              <w:top w:val="single" w:sz="4" w:space="0" w:color="auto"/>
              <w:left w:val="nil"/>
              <w:bottom w:val="single" w:sz="4" w:space="0" w:color="auto"/>
              <w:right w:val="nil"/>
            </w:tcBorders>
            <w:shd w:val="clear" w:color="auto" w:fill="auto"/>
            <w:hideMark/>
          </w:tcPr>
          <w:p w14:paraId="640B146E" w14:textId="77777777" w:rsidR="004B2282" w:rsidRPr="00540AB0" w:rsidRDefault="004B2282" w:rsidP="00FC68A1">
            <w:pPr>
              <w:pStyle w:val="Tabletext"/>
              <w:rPr>
                <w:snapToGrid w:val="0"/>
              </w:rPr>
            </w:pPr>
            <w:r w:rsidRPr="00540AB0">
              <w:rPr>
                <w:snapToGrid w:val="0"/>
              </w:rPr>
              <w:t>41801</w:t>
            </w:r>
          </w:p>
        </w:tc>
        <w:tc>
          <w:tcPr>
            <w:tcW w:w="3643" w:type="pct"/>
            <w:tcBorders>
              <w:top w:val="single" w:sz="4" w:space="0" w:color="auto"/>
              <w:left w:val="nil"/>
              <w:bottom w:val="single" w:sz="4" w:space="0" w:color="auto"/>
              <w:right w:val="nil"/>
            </w:tcBorders>
            <w:shd w:val="clear" w:color="auto" w:fill="auto"/>
            <w:hideMark/>
          </w:tcPr>
          <w:p w14:paraId="181BAD95" w14:textId="77777777" w:rsidR="004B2282" w:rsidRPr="00540AB0" w:rsidRDefault="004B2282" w:rsidP="00FC68A1">
            <w:pPr>
              <w:pStyle w:val="Tabletext"/>
              <w:rPr>
                <w:snapToGrid w:val="0"/>
              </w:rPr>
            </w:pPr>
            <w:r w:rsidRPr="00540AB0">
              <w:rPr>
                <w:snapToGrid w:val="0"/>
              </w:rPr>
              <w:t xml:space="preserve">Adenoids, removal of </w:t>
            </w:r>
            <w:r w:rsidRPr="00540AB0">
              <w:t>(including any examination of the postnasal space and nasopharynx and the infiltration of local anaesthetic), not being a service to which item 41764 applies</w:t>
            </w:r>
            <w:r w:rsidRPr="00540AB0">
              <w:rPr>
                <w:snapToGrid w:val="0"/>
              </w:rPr>
              <w:t xml:space="preserve"> (H) (Anaes.)</w:t>
            </w:r>
          </w:p>
        </w:tc>
        <w:tc>
          <w:tcPr>
            <w:tcW w:w="663" w:type="pct"/>
            <w:tcBorders>
              <w:top w:val="single" w:sz="4" w:space="0" w:color="auto"/>
              <w:left w:val="nil"/>
              <w:bottom w:val="single" w:sz="4" w:space="0" w:color="auto"/>
              <w:right w:val="nil"/>
            </w:tcBorders>
            <w:shd w:val="clear" w:color="auto" w:fill="auto"/>
            <w:hideMark/>
          </w:tcPr>
          <w:p w14:paraId="78DEFD00" w14:textId="283BC2ED" w:rsidR="004B2282" w:rsidRPr="00540AB0" w:rsidRDefault="001936CA" w:rsidP="00FC68A1">
            <w:pPr>
              <w:pStyle w:val="Tabletext"/>
              <w:jc w:val="right"/>
            </w:pPr>
            <w:r>
              <w:t>168.05</w:t>
            </w:r>
          </w:p>
        </w:tc>
      </w:tr>
      <w:tr w:rsidR="004B2282" w:rsidRPr="00540AB0" w14:paraId="27AF163F" w14:textId="77777777" w:rsidTr="00FC68A1">
        <w:tc>
          <w:tcPr>
            <w:tcW w:w="694" w:type="pct"/>
            <w:tcBorders>
              <w:top w:val="single" w:sz="4" w:space="0" w:color="auto"/>
              <w:left w:val="nil"/>
              <w:bottom w:val="single" w:sz="4" w:space="0" w:color="auto"/>
              <w:right w:val="nil"/>
            </w:tcBorders>
            <w:shd w:val="clear" w:color="auto" w:fill="auto"/>
            <w:hideMark/>
          </w:tcPr>
          <w:p w14:paraId="25891A36" w14:textId="77777777" w:rsidR="004B2282" w:rsidRPr="00540AB0" w:rsidRDefault="004B2282" w:rsidP="00FC68A1">
            <w:pPr>
              <w:pStyle w:val="Tabletext"/>
            </w:pPr>
            <w:r w:rsidRPr="00540AB0">
              <w:lastRenderedPageBreak/>
              <w:t>41804</w:t>
            </w:r>
          </w:p>
        </w:tc>
        <w:tc>
          <w:tcPr>
            <w:tcW w:w="3643" w:type="pct"/>
            <w:tcBorders>
              <w:top w:val="single" w:sz="4" w:space="0" w:color="auto"/>
              <w:left w:val="nil"/>
              <w:bottom w:val="single" w:sz="4" w:space="0" w:color="auto"/>
              <w:right w:val="nil"/>
            </w:tcBorders>
            <w:shd w:val="clear" w:color="auto" w:fill="auto"/>
            <w:hideMark/>
          </w:tcPr>
          <w:p w14:paraId="17BF5359" w14:textId="77777777" w:rsidR="004B2282" w:rsidRPr="00540AB0" w:rsidRDefault="004B2282" w:rsidP="00FC68A1">
            <w:pPr>
              <w:pStyle w:val="Tabletext"/>
            </w:pPr>
            <w:r w:rsidRPr="00540AB0">
              <w:t>Lingual tonsil or lateral pharyngeal bands, removal of (H) (Anaes.)</w:t>
            </w:r>
          </w:p>
        </w:tc>
        <w:tc>
          <w:tcPr>
            <w:tcW w:w="663" w:type="pct"/>
            <w:tcBorders>
              <w:top w:val="single" w:sz="4" w:space="0" w:color="auto"/>
              <w:left w:val="nil"/>
              <w:bottom w:val="single" w:sz="4" w:space="0" w:color="auto"/>
              <w:right w:val="nil"/>
            </w:tcBorders>
            <w:shd w:val="clear" w:color="auto" w:fill="auto"/>
            <w:hideMark/>
          </w:tcPr>
          <w:p w14:paraId="21ED4CFC" w14:textId="17B1B6D2" w:rsidR="004B2282" w:rsidRPr="00540AB0" w:rsidRDefault="001936CA" w:rsidP="00FC68A1">
            <w:pPr>
              <w:pStyle w:val="Tabletext"/>
              <w:jc w:val="right"/>
            </w:pPr>
            <w:r>
              <w:t>92.80</w:t>
            </w:r>
          </w:p>
        </w:tc>
      </w:tr>
      <w:tr w:rsidR="004B2282" w:rsidRPr="00540AB0" w14:paraId="07AE8478" w14:textId="77777777" w:rsidTr="00FC68A1">
        <w:tc>
          <w:tcPr>
            <w:tcW w:w="694" w:type="pct"/>
            <w:tcBorders>
              <w:top w:val="single" w:sz="4" w:space="0" w:color="auto"/>
              <w:left w:val="nil"/>
              <w:bottom w:val="single" w:sz="4" w:space="0" w:color="auto"/>
              <w:right w:val="nil"/>
            </w:tcBorders>
            <w:shd w:val="clear" w:color="auto" w:fill="auto"/>
            <w:hideMark/>
          </w:tcPr>
          <w:p w14:paraId="02F5394B" w14:textId="77777777" w:rsidR="004B2282" w:rsidRPr="00540AB0" w:rsidRDefault="004B2282" w:rsidP="00FC68A1">
            <w:pPr>
              <w:pStyle w:val="Tabletext"/>
            </w:pPr>
            <w:r w:rsidRPr="00540AB0">
              <w:t>41807</w:t>
            </w:r>
          </w:p>
        </w:tc>
        <w:tc>
          <w:tcPr>
            <w:tcW w:w="3643" w:type="pct"/>
            <w:tcBorders>
              <w:top w:val="single" w:sz="4" w:space="0" w:color="auto"/>
              <w:left w:val="nil"/>
              <w:bottom w:val="single" w:sz="4" w:space="0" w:color="auto"/>
              <w:right w:val="nil"/>
            </w:tcBorders>
            <w:shd w:val="clear" w:color="auto" w:fill="auto"/>
            <w:hideMark/>
          </w:tcPr>
          <w:p w14:paraId="14A3B3E3" w14:textId="77777777" w:rsidR="004B2282" w:rsidRPr="00540AB0" w:rsidRDefault="004B2282" w:rsidP="00FC68A1">
            <w:pPr>
              <w:pStyle w:val="Tabletext"/>
            </w:pPr>
            <w:r w:rsidRPr="00540AB0">
              <w:t>Peritonsillar abscess (quinsy), incision of (Anaes.)</w:t>
            </w:r>
          </w:p>
        </w:tc>
        <w:tc>
          <w:tcPr>
            <w:tcW w:w="663" w:type="pct"/>
            <w:tcBorders>
              <w:top w:val="single" w:sz="4" w:space="0" w:color="auto"/>
              <w:left w:val="nil"/>
              <w:bottom w:val="single" w:sz="4" w:space="0" w:color="auto"/>
              <w:right w:val="nil"/>
            </w:tcBorders>
            <w:shd w:val="clear" w:color="auto" w:fill="auto"/>
            <w:hideMark/>
          </w:tcPr>
          <w:p w14:paraId="6738C370" w14:textId="17BF5D06" w:rsidR="004B2282" w:rsidRPr="00540AB0" w:rsidRDefault="001936CA" w:rsidP="00FC68A1">
            <w:pPr>
              <w:pStyle w:val="Tabletext"/>
              <w:jc w:val="right"/>
            </w:pPr>
            <w:r>
              <w:t>72.25</w:t>
            </w:r>
          </w:p>
        </w:tc>
      </w:tr>
      <w:tr w:rsidR="004B2282" w:rsidRPr="00540AB0" w14:paraId="7CC5AAC8" w14:textId="77777777" w:rsidTr="00FC68A1">
        <w:tc>
          <w:tcPr>
            <w:tcW w:w="694" w:type="pct"/>
            <w:tcBorders>
              <w:top w:val="single" w:sz="4" w:space="0" w:color="auto"/>
              <w:left w:val="nil"/>
              <w:bottom w:val="single" w:sz="4" w:space="0" w:color="auto"/>
              <w:right w:val="nil"/>
            </w:tcBorders>
            <w:shd w:val="clear" w:color="auto" w:fill="auto"/>
            <w:hideMark/>
          </w:tcPr>
          <w:p w14:paraId="4D1CAED5" w14:textId="77777777" w:rsidR="004B2282" w:rsidRPr="00540AB0" w:rsidRDefault="004B2282" w:rsidP="00FC68A1">
            <w:pPr>
              <w:pStyle w:val="Tabletext"/>
            </w:pPr>
            <w:r w:rsidRPr="00540AB0">
              <w:t>41810</w:t>
            </w:r>
          </w:p>
        </w:tc>
        <w:tc>
          <w:tcPr>
            <w:tcW w:w="3643" w:type="pct"/>
            <w:tcBorders>
              <w:top w:val="single" w:sz="4" w:space="0" w:color="auto"/>
              <w:left w:val="nil"/>
              <w:bottom w:val="single" w:sz="4" w:space="0" w:color="auto"/>
              <w:right w:val="nil"/>
            </w:tcBorders>
            <w:shd w:val="clear" w:color="auto" w:fill="auto"/>
            <w:hideMark/>
          </w:tcPr>
          <w:p w14:paraId="606C06E8" w14:textId="77777777" w:rsidR="004B2282" w:rsidRPr="00540AB0" w:rsidRDefault="004B2282" w:rsidP="00FC68A1">
            <w:pPr>
              <w:pStyle w:val="Tabletext"/>
            </w:pPr>
            <w:r w:rsidRPr="00540AB0">
              <w:t>Uvulotomy or uvulectomy (Anaes.)</w:t>
            </w:r>
          </w:p>
        </w:tc>
        <w:tc>
          <w:tcPr>
            <w:tcW w:w="663" w:type="pct"/>
            <w:tcBorders>
              <w:top w:val="single" w:sz="4" w:space="0" w:color="auto"/>
              <w:left w:val="nil"/>
              <w:bottom w:val="single" w:sz="4" w:space="0" w:color="auto"/>
              <w:right w:val="nil"/>
            </w:tcBorders>
            <w:shd w:val="clear" w:color="auto" w:fill="auto"/>
            <w:hideMark/>
          </w:tcPr>
          <w:p w14:paraId="2B51D0D8" w14:textId="236074A4" w:rsidR="004B2282" w:rsidRPr="00540AB0" w:rsidRDefault="001936CA" w:rsidP="00FC68A1">
            <w:pPr>
              <w:pStyle w:val="Tabletext"/>
              <w:jc w:val="right"/>
            </w:pPr>
            <w:r>
              <w:t>36.70</w:t>
            </w:r>
          </w:p>
        </w:tc>
      </w:tr>
      <w:tr w:rsidR="004B2282" w:rsidRPr="00540AB0" w14:paraId="773928CE" w14:textId="77777777" w:rsidTr="00FC68A1">
        <w:tc>
          <w:tcPr>
            <w:tcW w:w="694" w:type="pct"/>
            <w:tcBorders>
              <w:top w:val="single" w:sz="4" w:space="0" w:color="auto"/>
              <w:left w:val="nil"/>
              <w:bottom w:val="single" w:sz="4" w:space="0" w:color="auto"/>
              <w:right w:val="nil"/>
            </w:tcBorders>
            <w:shd w:val="clear" w:color="auto" w:fill="auto"/>
            <w:hideMark/>
          </w:tcPr>
          <w:p w14:paraId="4635C353" w14:textId="77777777" w:rsidR="004B2282" w:rsidRPr="00540AB0" w:rsidRDefault="004B2282" w:rsidP="00FC68A1">
            <w:pPr>
              <w:pStyle w:val="Tabletext"/>
            </w:pPr>
            <w:r w:rsidRPr="00540AB0">
              <w:t>41813</w:t>
            </w:r>
          </w:p>
        </w:tc>
        <w:tc>
          <w:tcPr>
            <w:tcW w:w="3643" w:type="pct"/>
            <w:tcBorders>
              <w:top w:val="single" w:sz="4" w:space="0" w:color="auto"/>
              <w:left w:val="nil"/>
              <w:bottom w:val="single" w:sz="4" w:space="0" w:color="auto"/>
              <w:right w:val="nil"/>
            </w:tcBorders>
            <w:shd w:val="clear" w:color="auto" w:fill="auto"/>
            <w:hideMark/>
          </w:tcPr>
          <w:p w14:paraId="17932CFC" w14:textId="77777777" w:rsidR="004B2282" w:rsidRPr="00540AB0" w:rsidRDefault="004B2282" w:rsidP="00FC68A1">
            <w:pPr>
              <w:pStyle w:val="Tabletext"/>
            </w:pPr>
            <w:r w:rsidRPr="00540AB0">
              <w:t>Vallecular or pharyngeal cysts, removal of (H) (Anaes.) (Assist.)</w:t>
            </w:r>
          </w:p>
        </w:tc>
        <w:tc>
          <w:tcPr>
            <w:tcW w:w="663" w:type="pct"/>
            <w:tcBorders>
              <w:top w:val="single" w:sz="4" w:space="0" w:color="auto"/>
              <w:left w:val="nil"/>
              <w:bottom w:val="single" w:sz="4" w:space="0" w:color="auto"/>
              <w:right w:val="nil"/>
            </w:tcBorders>
            <w:shd w:val="clear" w:color="auto" w:fill="auto"/>
            <w:hideMark/>
          </w:tcPr>
          <w:p w14:paraId="04316D42" w14:textId="466779AA" w:rsidR="004B2282" w:rsidRPr="00540AB0" w:rsidRDefault="001936CA" w:rsidP="00FC68A1">
            <w:pPr>
              <w:pStyle w:val="Tabletext"/>
              <w:jc w:val="right"/>
            </w:pPr>
            <w:r>
              <w:t>367.50</w:t>
            </w:r>
          </w:p>
        </w:tc>
      </w:tr>
      <w:tr w:rsidR="004B2282" w:rsidRPr="00540AB0" w14:paraId="7CEDB9C3" w14:textId="77777777" w:rsidTr="00FC68A1">
        <w:tc>
          <w:tcPr>
            <w:tcW w:w="694" w:type="pct"/>
            <w:tcBorders>
              <w:top w:val="single" w:sz="4" w:space="0" w:color="auto"/>
              <w:left w:val="nil"/>
              <w:bottom w:val="single" w:sz="4" w:space="0" w:color="auto"/>
              <w:right w:val="nil"/>
            </w:tcBorders>
            <w:shd w:val="clear" w:color="auto" w:fill="auto"/>
            <w:hideMark/>
          </w:tcPr>
          <w:p w14:paraId="66DF7100" w14:textId="77777777" w:rsidR="004B2282" w:rsidRPr="00540AB0" w:rsidRDefault="004B2282" w:rsidP="00FC68A1">
            <w:pPr>
              <w:pStyle w:val="Tabletext"/>
            </w:pPr>
            <w:r w:rsidRPr="00540AB0">
              <w:t>41816</w:t>
            </w:r>
          </w:p>
        </w:tc>
        <w:tc>
          <w:tcPr>
            <w:tcW w:w="3643" w:type="pct"/>
            <w:tcBorders>
              <w:top w:val="single" w:sz="4" w:space="0" w:color="auto"/>
              <w:left w:val="nil"/>
              <w:bottom w:val="single" w:sz="4" w:space="0" w:color="auto"/>
              <w:right w:val="nil"/>
            </w:tcBorders>
            <w:shd w:val="clear" w:color="auto" w:fill="auto"/>
            <w:hideMark/>
          </w:tcPr>
          <w:p w14:paraId="24FF0B1B" w14:textId="77777777" w:rsidR="004B2282" w:rsidRPr="00540AB0" w:rsidRDefault="004B2282" w:rsidP="00FC68A1">
            <w:pPr>
              <w:pStyle w:val="Tabletext"/>
            </w:pPr>
            <w:r w:rsidRPr="00540AB0">
              <w:t>Oesophagoscopy (with rigid oesophagoscope) (Anaes.)</w:t>
            </w:r>
          </w:p>
        </w:tc>
        <w:tc>
          <w:tcPr>
            <w:tcW w:w="663" w:type="pct"/>
            <w:tcBorders>
              <w:top w:val="single" w:sz="4" w:space="0" w:color="auto"/>
              <w:left w:val="nil"/>
              <w:bottom w:val="single" w:sz="4" w:space="0" w:color="auto"/>
              <w:right w:val="nil"/>
            </w:tcBorders>
            <w:shd w:val="clear" w:color="auto" w:fill="auto"/>
            <w:hideMark/>
          </w:tcPr>
          <w:p w14:paraId="6759D92E" w14:textId="0AB3508B" w:rsidR="004B2282" w:rsidRPr="00540AB0" w:rsidRDefault="001936CA" w:rsidP="00FC68A1">
            <w:pPr>
              <w:pStyle w:val="Tabletext"/>
              <w:jc w:val="right"/>
            </w:pPr>
            <w:r>
              <w:t>191.40</w:t>
            </w:r>
          </w:p>
        </w:tc>
      </w:tr>
      <w:tr w:rsidR="004B2282" w:rsidRPr="00540AB0" w14:paraId="59348DFF" w14:textId="77777777" w:rsidTr="00FC68A1">
        <w:tc>
          <w:tcPr>
            <w:tcW w:w="694" w:type="pct"/>
            <w:tcBorders>
              <w:top w:val="single" w:sz="4" w:space="0" w:color="auto"/>
              <w:left w:val="nil"/>
              <w:bottom w:val="single" w:sz="4" w:space="0" w:color="auto"/>
              <w:right w:val="nil"/>
            </w:tcBorders>
            <w:shd w:val="clear" w:color="auto" w:fill="auto"/>
            <w:hideMark/>
          </w:tcPr>
          <w:p w14:paraId="46FC57F0" w14:textId="77777777" w:rsidR="004B2282" w:rsidRPr="00540AB0" w:rsidRDefault="004B2282" w:rsidP="00FC68A1">
            <w:pPr>
              <w:pStyle w:val="Tabletext"/>
            </w:pPr>
            <w:r w:rsidRPr="00540AB0">
              <w:t>41822</w:t>
            </w:r>
          </w:p>
        </w:tc>
        <w:tc>
          <w:tcPr>
            <w:tcW w:w="3643" w:type="pct"/>
            <w:tcBorders>
              <w:top w:val="single" w:sz="4" w:space="0" w:color="auto"/>
              <w:left w:val="nil"/>
              <w:bottom w:val="single" w:sz="4" w:space="0" w:color="auto"/>
              <w:right w:val="nil"/>
            </w:tcBorders>
            <w:shd w:val="clear" w:color="auto" w:fill="auto"/>
            <w:hideMark/>
          </w:tcPr>
          <w:p w14:paraId="59C673D1" w14:textId="77777777" w:rsidR="004B2282" w:rsidRPr="00540AB0" w:rsidRDefault="004B2282" w:rsidP="00FC68A1">
            <w:pPr>
              <w:pStyle w:val="Tabletext"/>
            </w:pPr>
            <w:r w:rsidRPr="00540AB0">
              <w:t>Oesophagoscopy (with rigid oesophagoscope) with biopsy (H) (Anaes.)</w:t>
            </w:r>
          </w:p>
        </w:tc>
        <w:tc>
          <w:tcPr>
            <w:tcW w:w="663" w:type="pct"/>
            <w:tcBorders>
              <w:top w:val="single" w:sz="4" w:space="0" w:color="auto"/>
              <w:left w:val="nil"/>
              <w:bottom w:val="single" w:sz="4" w:space="0" w:color="auto"/>
              <w:right w:val="nil"/>
            </w:tcBorders>
            <w:shd w:val="clear" w:color="auto" w:fill="auto"/>
            <w:hideMark/>
          </w:tcPr>
          <w:p w14:paraId="2D560CC4" w14:textId="1C25998C" w:rsidR="004B2282" w:rsidRPr="00540AB0" w:rsidRDefault="001936CA" w:rsidP="00FC68A1">
            <w:pPr>
              <w:pStyle w:val="Tabletext"/>
              <w:jc w:val="right"/>
            </w:pPr>
            <w:r>
              <w:t>246.25</w:t>
            </w:r>
          </w:p>
        </w:tc>
      </w:tr>
      <w:tr w:rsidR="004B2282" w:rsidRPr="00540AB0" w14:paraId="5C0A54FE" w14:textId="77777777" w:rsidTr="00FC68A1">
        <w:tc>
          <w:tcPr>
            <w:tcW w:w="694" w:type="pct"/>
            <w:tcBorders>
              <w:top w:val="single" w:sz="4" w:space="0" w:color="auto"/>
              <w:left w:val="nil"/>
              <w:bottom w:val="single" w:sz="4" w:space="0" w:color="auto"/>
              <w:right w:val="nil"/>
            </w:tcBorders>
            <w:shd w:val="clear" w:color="auto" w:fill="auto"/>
            <w:hideMark/>
          </w:tcPr>
          <w:p w14:paraId="503864D3" w14:textId="77777777" w:rsidR="004B2282" w:rsidRPr="00540AB0" w:rsidRDefault="004B2282" w:rsidP="00FC68A1">
            <w:pPr>
              <w:pStyle w:val="Tabletext"/>
            </w:pPr>
            <w:r w:rsidRPr="00540AB0">
              <w:t>41825</w:t>
            </w:r>
          </w:p>
        </w:tc>
        <w:tc>
          <w:tcPr>
            <w:tcW w:w="3643" w:type="pct"/>
            <w:tcBorders>
              <w:top w:val="single" w:sz="4" w:space="0" w:color="auto"/>
              <w:left w:val="nil"/>
              <w:bottom w:val="single" w:sz="4" w:space="0" w:color="auto"/>
              <w:right w:val="nil"/>
            </w:tcBorders>
            <w:shd w:val="clear" w:color="auto" w:fill="auto"/>
            <w:hideMark/>
          </w:tcPr>
          <w:p w14:paraId="1E80CFCA" w14:textId="77777777" w:rsidR="004B2282" w:rsidRPr="00540AB0" w:rsidRDefault="004B2282" w:rsidP="00FC68A1">
            <w:pPr>
              <w:pStyle w:val="Tabletext"/>
            </w:pPr>
            <w:r w:rsidRPr="00540AB0">
              <w:t>Oesophagoscopy (with rigid oesophagoscope) with removal of foreign body (H) (Anaes.) (Assist.)</w:t>
            </w:r>
          </w:p>
        </w:tc>
        <w:tc>
          <w:tcPr>
            <w:tcW w:w="663" w:type="pct"/>
            <w:tcBorders>
              <w:top w:val="single" w:sz="4" w:space="0" w:color="auto"/>
              <w:left w:val="nil"/>
              <w:bottom w:val="single" w:sz="4" w:space="0" w:color="auto"/>
              <w:right w:val="nil"/>
            </w:tcBorders>
            <w:shd w:val="clear" w:color="auto" w:fill="auto"/>
            <w:hideMark/>
          </w:tcPr>
          <w:p w14:paraId="4EB049C1" w14:textId="69805A69" w:rsidR="004B2282" w:rsidRPr="00540AB0" w:rsidRDefault="001936CA" w:rsidP="00FC68A1">
            <w:pPr>
              <w:pStyle w:val="Tabletext"/>
              <w:jc w:val="right"/>
            </w:pPr>
            <w:r>
              <w:t>367.50</w:t>
            </w:r>
          </w:p>
        </w:tc>
      </w:tr>
      <w:tr w:rsidR="004B2282" w:rsidRPr="00540AB0" w14:paraId="19946759" w14:textId="77777777" w:rsidTr="00FC68A1">
        <w:tc>
          <w:tcPr>
            <w:tcW w:w="694" w:type="pct"/>
            <w:tcBorders>
              <w:top w:val="single" w:sz="4" w:space="0" w:color="auto"/>
              <w:left w:val="nil"/>
              <w:bottom w:val="single" w:sz="4" w:space="0" w:color="auto"/>
              <w:right w:val="nil"/>
            </w:tcBorders>
            <w:shd w:val="clear" w:color="auto" w:fill="auto"/>
            <w:hideMark/>
          </w:tcPr>
          <w:p w14:paraId="136B72FC" w14:textId="77777777" w:rsidR="004B2282" w:rsidRPr="00540AB0" w:rsidRDefault="004B2282" w:rsidP="00FC68A1">
            <w:pPr>
              <w:pStyle w:val="Tabletext"/>
            </w:pPr>
            <w:r w:rsidRPr="00540AB0">
              <w:t>41828</w:t>
            </w:r>
          </w:p>
        </w:tc>
        <w:tc>
          <w:tcPr>
            <w:tcW w:w="3643" w:type="pct"/>
            <w:tcBorders>
              <w:top w:val="single" w:sz="4" w:space="0" w:color="auto"/>
              <w:left w:val="nil"/>
              <w:bottom w:val="single" w:sz="4" w:space="0" w:color="auto"/>
              <w:right w:val="nil"/>
            </w:tcBorders>
            <w:shd w:val="clear" w:color="auto" w:fill="auto"/>
            <w:hideMark/>
          </w:tcPr>
          <w:p w14:paraId="1C26F7CE" w14:textId="77777777" w:rsidR="004B2282" w:rsidRPr="00540AB0" w:rsidRDefault="004B2282" w:rsidP="00FC68A1">
            <w:pPr>
              <w:pStyle w:val="Tabletext"/>
            </w:pPr>
            <w:r w:rsidRPr="00540AB0">
              <w:t>Oesophageal stricture, dilatation of, without oesophagoscopy (Anaes.)</w:t>
            </w:r>
          </w:p>
        </w:tc>
        <w:tc>
          <w:tcPr>
            <w:tcW w:w="663" w:type="pct"/>
            <w:tcBorders>
              <w:top w:val="single" w:sz="4" w:space="0" w:color="auto"/>
              <w:left w:val="nil"/>
              <w:bottom w:val="single" w:sz="4" w:space="0" w:color="auto"/>
              <w:right w:val="nil"/>
            </w:tcBorders>
            <w:shd w:val="clear" w:color="auto" w:fill="auto"/>
            <w:hideMark/>
          </w:tcPr>
          <w:p w14:paraId="1DFD4D8A" w14:textId="7C196414" w:rsidR="004B2282" w:rsidRPr="00540AB0" w:rsidRDefault="001936CA" w:rsidP="00FC68A1">
            <w:pPr>
              <w:pStyle w:val="Tabletext"/>
              <w:jc w:val="right"/>
            </w:pPr>
            <w:r>
              <w:t>53.85</w:t>
            </w:r>
          </w:p>
        </w:tc>
      </w:tr>
      <w:tr w:rsidR="004B2282" w:rsidRPr="00540AB0" w14:paraId="5B38F0A8" w14:textId="77777777" w:rsidTr="00FC68A1">
        <w:tc>
          <w:tcPr>
            <w:tcW w:w="694" w:type="pct"/>
            <w:tcBorders>
              <w:top w:val="single" w:sz="4" w:space="0" w:color="auto"/>
              <w:left w:val="nil"/>
              <w:bottom w:val="single" w:sz="4" w:space="0" w:color="auto"/>
              <w:right w:val="nil"/>
            </w:tcBorders>
            <w:shd w:val="clear" w:color="auto" w:fill="auto"/>
            <w:hideMark/>
          </w:tcPr>
          <w:p w14:paraId="6D4D8E5B" w14:textId="77777777" w:rsidR="004B2282" w:rsidRPr="00540AB0" w:rsidRDefault="004B2282" w:rsidP="00FC68A1">
            <w:pPr>
              <w:pStyle w:val="Tabletext"/>
            </w:pPr>
            <w:r w:rsidRPr="00540AB0">
              <w:t>41831</w:t>
            </w:r>
          </w:p>
        </w:tc>
        <w:tc>
          <w:tcPr>
            <w:tcW w:w="3643" w:type="pct"/>
            <w:tcBorders>
              <w:top w:val="single" w:sz="4" w:space="0" w:color="auto"/>
              <w:left w:val="nil"/>
              <w:bottom w:val="single" w:sz="4" w:space="0" w:color="auto"/>
              <w:right w:val="nil"/>
            </w:tcBorders>
            <w:shd w:val="clear" w:color="auto" w:fill="auto"/>
            <w:hideMark/>
          </w:tcPr>
          <w:p w14:paraId="535B2EC5" w14:textId="77777777" w:rsidR="004B2282" w:rsidRPr="00540AB0" w:rsidRDefault="004B2282" w:rsidP="00FC68A1">
            <w:pPr>
              <w:pStyle w:val="Tabletext"/>
            </w:pPr>
            <w:r w:rsidRPr="00540AB0">
              <w:t>Oesophagus, endoscopic pneumatic dilatation of, for treatment of achalasia (Anaes.) (Assist.)</w:t>
            </w:r>
          </w:p>
        </w:tc>
        <w:tc>
          <w:tcPr>
            <w:tcW w:w="663" w:type="pct"/>
            <w:tcBorders>
              <w:top w:val="single" w:sz="4" w:space="0" w:color="auto"/>
              <w:left w:val="nil"/>
              <w:bottom w:val="single" w:sz="4" w:space="0" w:color="auto"/>
              <w:right w:val="nil"/>
            </w:tcBorders>
            <w:shd w:val="clear" w:color="auto" w:fill="auto"/>
            <w:hideMark/>
          </w:tcPr>
          <w:p w14:paraId="6C1E2331" w14:textId="75214FB8" w:rsidR="004B2282" w:rsidRPr="00540AB0" w:rsidRDefault="001936CA" w:rsidP="00FC68A1">
            <w:pPr>
              <w:pStyle w:val="Tabletext"/>
              <w:jc w:val="right"/>
            </w:pPr>
            <w:r>
              <w:t>368.15</w:t>
            </w:r>
          </w:p>
        </w:tc>
      </w:tr>
      <w:tr w:rsidR="004B2282" w:rsidRPr="00540AB0" w14:paraId="11B6DD7B" w14:textId="77777777" w:rsidTr="00FC68A1">
        <w:tc>
          <w:tcPr>
            <w:tcW w:w="694" w:type="pct"/>
            <w:tcBorders>
              <w:top w:val="single" w:sz="4" w:space="0" w:color="auto"/>
              <w:left w:val="nil"/>
              <w:bottom w:val="single" w:sz="4" w:space="0" w:color="auto"/>
              <w:right w:val="nil"/>
            </w:tcBorders>
            <w:shd w:val="clear" w:color="auto" w:fill="auto"/>
            <w:hideMark/>
          </w:tcPr>
          <w:p w14:paraId="32753F90" w14:textId="77777777" w:rsidR="004B2282" w:rsidRPr="00540AB0" w:rsidRDefault="004B2282" w:rsidP="00FC68A1">
            <w:pPr>
              <w:pStyle w:val="Tabletext"/>
            </w:pPr>
            <w:r w:rsidRPr="00540AB0">
              <w:t>41832</w:t>
            </w:r>
          </w:p>
        </w:tc>
        <w:tc>
          <w:tcPr>
            <w:tcW w:w="3643" w:type="pct"/>
            <w:tcBorders>
              <w:top w:val="single" w:sz="4" w:space="0" w:color="auto"/>
              <w:left w:val="nil"/>
              <w:bottom w:val="single" w:sz="4" w:space="0" w:color="auto"/>
              <w:right w:val="nil"/>
            </w:tcBorders>
            <w:shd w:val="clear" w:color="auto" w:fill="auto"/>
            <w:hideMark/>
          </w:tcPr>
          <w:p w14:paraId="57144BAE" w14:textId="77777777" w:rsidR="004B2282" w:rsidRPr="00540AB0" w:rsidRDefault="004B2282" w:rsidP="00FC68A1">
            <w:pPr>
              <w:pStyle w:val="Tabletext"/>
            </w:pPr>
            <w:r w:rsidRPr="00540AB0">
              <w:t>Oesophagus, balloon dilatation of, using interventional imaging techniques (Anaes.)</w:t>
            </w:r>
          </w:p>
        </w:tc>
        <w:tc>
          <w:tcPr>
            <w:tcW w:w="663" w:type="pct"/>
            <w:tcBorders>
              <w:top w:val="single" w:sz="4" w:space="0" w:color="auto"/>
              <w:left w:val="nil"/>
              <w:bottom w:val="single" w:sz="4" w:space="0" w:color="auto"/>
              <w:right w:val="nil"/>
            </w:tcBorders>
            <w:shd w:val="clear" w:color="auto" w:fill="auto"/>
            <w:hideMark/>
          </w:tcPr>
          <w:p w14:paraId="40A84048" w14:textId="19FC3ACF" w:rsidR="004B2282" w:rsidRPr="00540AB0" w:rsidRDefault="001936CA" w:rsidP="00FC68A1">
            <w:pPr>
              <w:pStyle w:val="Tabletext"/>
              <w:jc w:val="right"/>
            </w:pPr>
            <w:r>
              <w:t>235.65</w:t>
            </w:r>
          </w:p>
        </w:tc>
      </w:tr>
      <w:tr w:rsidR="004B2282" w:rsidRPr="00540AB0" w14:paraId="5316D9C7" w14:textId="77777777" w:rsidTr="00FC68A1">
        <w:tc>
          <w:tcPr>
            <w:tcW w:w="694" w:type="pct"/>
            <w:tcBorders>
              <w:top w:val="single" w:sz="4" w:space="0" w:color="auto"/>
              <w:left w:val="nil"/>
              <w:bottom w:val="single" w:sz="4" w:space="0" w:color="auto"/>
              <w:right w:val="nil"/>
            </w:tcBorders>
            <w:shd w:val="clear" w:color="auto" w:fill="auto"/>
            <w:hideMark/>
          </w:tcPr>
          <w:p w14:paraId="2F5B6A90" w14:textId="77777777" w:rsidR="004B2282" w:rsidRPr="00540AB0" w:rsidRDefault="004B2282" w:rsidP="00FC68A1">
            <w:pPr>
              <w:pStyle w:val="Tabletext"/>
            </w:pPr>
            <w:r w:rsidRPr="00540AB0">
              <w:t>41834</w:t>
            </w:r>
          </w:p>
        </w:tc>
        <w:tc>
          <w:tcPr>
            <w:tcW w:w="3643" w:type="pct"/>
            <w:tcBorders>
              <w:top w:val="single" w:sz="4" w:space="0" w:color="auto"/>
              <w:left w:val="nil"/>
              <w:bottom w:val="single" w:sz="4" w:space="0" w:color="auto"/>
              <w:right w:val="nil"/>
            </w:tcBorders>
            <w:shd w:val="clear" w:color="auto" w:fill="auto"/>
            <w:hideMark/>
          </w:tcPr>
          <w:p w14:paraId="6113D699" w14:textId="77777777" w:rsidR="004B2282" w:rsidRPr="00540AB0" w:rsidRDefault="004B2282" w:rsidP="00FC68A1">
            <w:pPr>
              <w:pStyle w:val="Tabletext"/>
            </w:pPr>
            <w:r w:rsidRPr="00540AB0">
              <w:t>Laryngectomy (total) (H) (Anaes.) (Assist.)</w:t>
            </w:r>
          </w:p>
        </w:tc>
        <w:tc>
          <w:tcPr>
            <w:tcW w:w="663" w:type="pct"/>
            <w:tcBorders>
              <w:top w:val="single" w:sz="4" w:space="0" w:color="auto"/>
              <w:left w:val="nil"/>
              <w:bottom w:val="single" w:sz="4" w:space="0" w:color="auto"/>
              <w:right w:val="nil"/>
            </w:tcBorders>
            <w:shd w:val="clear" w:color="auto" w:fill="auto"/>
            <w:hideMark/>
          </w:tcPr>
          <w:p w14:paraId="511CA5F0" w14:textId="7C68DF80" w:rsidR="004B2282" w:rsidRPr="00540AB0" w:rsidRDefault="001936CA" w:rsidP="00FC68A1">
            <w:pPr>
              <w:pStyle w:val="Tabletext"/>
              <w:jc w:val="right"/>
            </w:pPr>
            <w:r>
              <w:t>1,329.45</w:t>
            </w:r>
          </w:p>
        </w:tc>
      </w:tr>
      <w:tr w:rsidR="004B2282" w:rsidRPr="00540AB0" w14:paraId="3F843762" w14:textId="77777777" w:rsidTr="00FC68A1">
        <w:tc>
          <w:tcPr>
            <w:tcW w:w="694" w:type="pct"/>
            <w:tcBorders>
              <w:top w:val="single" w:sz="4" w:space="0" w:color="auto"/>
              <w:left w:val="nil"/>
              <w:bottom w:val="single" w:sz="4" w:space="0" w:color="auto"/>
              <w:right w:val="nil"/>
            </w:tcBorders>
            <w:shd w:val="clear" w:color="auto" w:fill="auto"/>
            <w:hideMark/>
          </w:tcPr>
          <w:p w14:paraId="2EAD8F38" w14:textId="77777777" w:rsidR="004B2282" w:rsidRPr="00540AB0" w:rsidRDefault="004B2282" w:rsidP="00FC68A1">
            <w:pPr>
              <w:pStyle w:val="Tabletext"/>
            </w:pPr>
            <w:r w:rsidRPr="00540AB0">
              <w:t>41837</w:t>
            </w:r>
          </w:p>
        </w:tc>
        <w:tc>
          <w:tcPr>
            <w:tcW w:w="3643" w:type="pct"/>
            <w:tcBorders>
              <w:top w:val="single" w:sz="4" w:space="0" w:color="auto"/>
              <w:left w:val="nil"/>
              <w:bottom w:val="single" w:sz="4" w:space="0" w:color="auto"/>
              <w:right w:val="nil"/>
            </w:tcBorders>
            <w:shd w:val="clear" w:color="auto" w:fill="auto"/>
            <w:hideMark/>
          </w:tcPr>
          <w:p w14:paraId="535C2EB6" w14:textId="77777777" w:rsidR="004B2282" w:rsidRPr="00540AB0" w:rsidRDefault="004B2282" w:rsidP="00FC68A1">
            <w:pPr>
              <w:pStyle w:val="Tabletext"/>
            </w:pPr>
            <w:r w:rsidRPr="00540AB0">
              <w:t>Vertical hemi</w:t>
            </w:r>
            <w:r>
              <w:noBreakHyphen/>
            </w:r>
            <w:r w:rsidRPr="00540AB0">
              <w:t>laryngectomy including tracheostomy (H) (Anaes.) (Assist.)</w:t>
            </w:r>
          </w:p>
        </w:tc>
        <w:tc>
          <w:tcPr>
            <w:tcW w:w="663" w:type="pct"/>
            <w:tcBorders>
              <w:top w:val="single" w:sz="4" w:space="0" w:color="auto"/>
              <w:left w:val="nil"/>
              <w:bottom w:val="single" w:sz="4" w:space="0" w:color="auto"/>
              <w:right w:val="nil"/>
            </w:tcBorders>
            <w:shd w:val="clear" w:color="auto" w:fill="auto"/>
            <w:hideMark/>
          </w:tcPr>
          <w:p w14:paraId="1278CE04" w14:textId="5E533C91" w:rsidR="004B2282" w:rsidRPr="00540AB0" w:rsidRDefault="001936CA" w:rsidP="00FC68A1">
            <w:pPr>
              <w:pStyle w:val="Tabletext"/>
              <w:jc w:val="right"/>
            </w:pPr>
            <w:r>
              <w:t>1,274.70</w:t>
            </w:r>
          </w:p>
        </w:tc>
      </w:tr>
      <w:tr w:rsidR="004B2282" w:rsidRPr="00540AB0" w14:paraId="5B8840BD" w14:textId="77777777" w:rsidTr="00FC68A1">
        <w:tc>
          <w:tcPr>
            <w:tcW w:w="694" w:type="pct"/>
            <w:tcBorders>
              <w:top w:val="single" w:sz="4" w:space="0" w:color="auto"/>
              <w:left w:val="nil"/>
              <w:bottom w:val="single" w:sz="4" w:space="0" w:color="auto"/>
              <w:right w:val="nil"/>
            </w:tcBorders>
            <w:shd w:val="clear" w:color="auto" w:fill="auto"/>
            <w:hideMark/>
          </w:tcPr>
          <w:p w14:paraId="4E4D92D4" w14:textId="77777777" w:rsidR="004B2282" w:rsidRPr="00540AB0" w:rsidRDefault="004B2282" w:rsidP="00FC68A1">
            <w:pPr>
              <w:pStyle w:val="Tabletext"/>
            </w:pPr>
            <w:r w:rsidRPr="00540AB0">
              <w:t>41840</w:t>
            </w:r>
          </w:p>
        </w:tc>
        <w:tc>
          <w:tcPr>
            <w:tcW w:w="3643" w:type="pct"/>
            <w:tcBorders>
              <w:top w:val="single" w:sz="4" w:space="0" w:color="auto"/>
              <w:left w:val="nil"/>
              <w:bottom w:val="single" w:sz="4" w:space="0" w:color="auto"/>
              <w:right w:val="nil"/>
            </w:tcBorders>
            <w:shd w:val="clear" w:color="auto" w:fill="auto"/>
            <w:hideMark/>
          </w:tcPr>
          <w:p w14:paraId="11069BE5" w14:textId="77777777" w:rsidR="004B2282" w:rsidRPr="00540AB0" w:rsidRDefault="004B2282" w:rsidP="00FC68A1">
            <w:pPr>
              <w:pStyle w:val="Tabletext"/>
            </w:pPr>
            <w:r w:rsidRPr="00540AB0">
              <w:t>Supraglottic laryngectomy including tracheostomy (H) (Anaes.) (Assist.)</w:t>
            </w:r>
          </w:p>
        </w:tc>
        <w:tc>
          <w:tcPr>
            <w:tcW w:w="663" w:type="pct"/>
            <w:tcBorders>
              <w:top w:val="single" w:sz="4" w:space="0" w:color="auto"/>
              <w:left w:val="nil"/>
              <w:bottom w:val="single" w:sz="4" w:space="0" w:color="auto"/>
              <w:right w:val="nil"/>
            </w:tcBorders>
            <w:shd w:val="clear" w:color="auto" w:fill="auto"/>
            <w:hideMark/>
          </w:tcPr>
          <w:p w14:paraId="4597619B" w14:textId="3A476550" w:rsidR="004B2282" w:rsidRPr="00540AB0" w:rsidRDefault="001936CA" w:rsidP="00FC68A1">
            <w:pPr>
              <w:pStyle w:val="Tabletext"/>
              <w:jc w:val="right"/>
            </w:pPr>
            <w:r>
              <w:t>1,567.25</w:t>
            </w:r>
          </w:p>
        </w:tc>
      </w:tr>
      <w:tr w:rsidR="004B2282" w:rsidRPr="00540AB0" w14:paraId="4F6C9AE9" w14:textId="77777777" w:rsidTr="00FC68A1">
        <w:tc>
          <w:tcPr>
            <w:tcW w:w="694" w:type="pct"/>
            <w:tcBorders>
              <w:top w:val="single" w:sz="4" w:space="0" w:color="auto"/>
              <w:left w:val="nil"/>
              <w:bottom w:val="single" w:sz="4" w:space="0" w:color="auto"/>
              <w:right w:val="nil"/>
            </w:tcBorders>
            <w:shd w:val="clear" w:color="auto" w:fill="auto"/>
            <w:hideMark/>
          </w:tcPr>
          <w:p w14:paraId="15286CCD" w14:textId="77777777" w:rsidR="004B2282" w:rsidRPr="00540AB0" w:rsidRDefault="004B2282" w:rsidP="00FC68A1">
            <w:pPr>
              <w:pStyle w:val="Tabletext"/>
            </w:pPr>
            <w:r w:rsidRPr="00540AB0">
              <w:t>41843</w:t>
            </w:r>
          </w:p>
        </w:tc>
        <w:tc>
          <w:tcPr>
            <w:tcW w:w="3643" w:type="pct"/>
            <w:tcBorders>
              <w:top w:val="single" w:sz="4" w:space="0" w:color="auto"/>
              <w:left w:val="nil"/>
              <w:bottom w:val="single" w:sz="4" w:space="0" w:color="auto"/>
              <w:right w:val="nil"/>
            </w:tcBorders>
            <w:shd w:val="clear" w:color="auto" w:fill="auto"/>
            <w:hideMark/>
          </w:tcPr>
          <w:p w14:paraId="4AE2BBA7" w14:textId="77777777" w:rsidR="004B2282" w:rsidRPr="00540AB0" w:rsidRDefault="004B2282" w:rsidP="00FC68A1">
            <w:pPr>
              <w:pStyle w:val="Tabletext"/>
            </w:pPr>
            <w:r w:rsidRPr="00540AB0">
              <w:t>Laryngopharyngectomy or primary restoration of alimentary continuity after laryngopharyngectomy using stomach or bowel (H) (Anaes.) (Assist.)</w:t>
            </w:r>
          </w:p>
        </w:tc>
        <w:tc>
          <w:tcPr>
            <w:tcW w:w="663" w:type="pct"/>
            <w:tcBorders>
              <w:top w:val="single" w:sz="4" w:space="0" w:color="auto"/>
              <w:left w:val="nil"/>
              <w:bottom w:val="single" w:sz="4" w:space="0" w:color="auto"/>
              <w:right w:val="nil"/>
            </w:tcBorders>
            <w:shd w:val="clear" w:color="auto" w:fill="auto"/>
            <w:hideMark/>
          </w:tcPr>
          <w:p w14:paraId="7745E4EF" w14:textId="60067159" w:rsidR="004B2282" w:rsidRPr="00540AB0" w:rsidRDefault="001936CA" w:rsidP="00FC68A1">
            <w:pPr>
              <w:pStyle w:val="Tabletext"/>
              <w:jc w:val="right"/>
            </w:pPr>
            <w:r>
              <w:t>1,378.20</w:t>
            </w:r>
          </w:p>
        </w:tc>
      </w:tr>
      <w:tr w:rsidR="004B2282" w:rsidRPr="00540AB0" w14:paraId="7BFB4798" w14:textId="77777777" w:rsidTr="00FC68A1">
        <w:tc>
          <w:tcPr>
            <w:tcW w:w="694" w:type="pct"/>
            <w:tcBorders>
              <w:top w:val="single" w:sz="4" w:space="0" w:color="auto"/>
              <w:left w:val="nil"/>
              <w:bottom w:val="single" w:sz="4" w:space="0" w:color="auto"/>
              <w:right w:val="nil"/>
            </w:tcBorders>
            <w:shd w:val="clear" w:color="auto" w:fill="auto"/>
            <w:hideMark/>
          </w:tcPr>
          <w:p w14:paraId="147FC0AD" w14:textId="77777777" w:rsidR="004B2282" w:rsidRPr="00540AB0" w:rsidRDefault="004B2282" w:rsidP="00FC68A1">
            <w:pPr>
              <w:pStyle w:val="Tabletext"/>
            </w:pPr>
            <w:r w:rsidRPr="00540AB0">
              <w:t>41855</w:t>
            </w:r>
          </w:p>
        </w:tc>
        <w:tc>
          <w:tcPr>
            <w:tcW w:w="3643" w:type="pct"/>
            <w:tcBorders>
              <w:top w:val="single" w:sz="4" w:space="0" w:color="auto"/>
              <w:left w:val="nil"/>
              <w:bottom w:val="single" w:sz="4" w:space="0" w:color="auto"/>
              <w:right w:val="nil"/>
            </w:tcBorders>
            <w:shd w:val="clear" w:color="auto" w:fill="auto"/>
            <w:hideMark/>
          </w:tcPr>
          <w:p w14:paraId="040F7322" w14:textId="77777777" w:rsidR="004B2282" w:rsidRPr="00540AB0" w:rsidRDefault="004B2282" w:rsidP="00FC68A1">
            <w:pPr>
              <w:pStyle w:val="Tabletext"/>
            </w:pPr>
            <w:r w:rsidRPr="00540AB0">
              <w:t>Microlaryngoscopy (H) (Anaes.) (Assist.)</w:t>
            </w:r>
          </w:p>
        </w:tc>
        <w:tc>
          <w:tcPr>
            <w:tcW w:w="663" w:type="pct"/>
            <w:tcBorders>
              <w:top w:val="single" w:sz="4" w:space="0" w:color="auto"/>
              <w:left w:val="nil"/>
              <w:bottom w:val="single" w:sz="4" w:space="0" w:color="auto"/>
              <w:right w:val="nil"/>
            </w:tcBorders>
            <w:shd w:val="clear" w:color="auto" w:fill="auto"/>
            <w:hideMark/>
          </w:tcPr>
          <w:p w14:paraId="5FC0A15D" w14:textId="72374184" w:rsidR="004B2282" w:rsidRPr="00540AB0" w:rsidRDefault="001936CA" w:rsidP="00FC68A1">
            <w:pPr>
              <w:pStyle w:val="Tabletext"/>
              <w:jc w:val="right"/>
            </w:pPr>
            <w:r>
              <w:t>297.20</w:t>
            </w:r>
          </w:p>
        </w:tc>
      </w:tr>
      <w:tr w:rsidR="004B2282" w:rsidRPr="00540AB0" w14:paraId="5A5790E1" w14:textId="77777777" w:rsidTr="00FC68A1">
        <w:tc>
          <w:tcPr>
            <w:tcW w:w="694" w:type="pct"/>
            <w:tcBorders>
              <w:top w:val="single" w:sz="4" w:space="0" w:color="auto"/>
              <w:left w:val="nil"/>
              <w:bottom w:val="single" w:sz="4" w:space="0" w:color="auto"/>
              <w:right w:val="nil"/>
            </w:tcBorders>
            <w:shd w:val="clear" w:color="auto" w:fill="auto"/>
            <w:hideMark/>
          </w:tcPr>
          <w:p w14:paraId="71F6981D" w14:textId="77777777" w:rsidR="004B2282" w:rsidRPr="00540AB0" w:rsidRDefault="004B2282" w:rsidP="00FC68A1">
            <w:pPr>
              <w:pStyle w:val="Tabletext"/>
            </w:pPr>
            <w:r w:rsidRPr="00540AB0">
              <w:t>41858</w:t>
            </w:r>
          </w:p>
        </w:tc>
        <w:tc>
          <w:tcPr>
            <w:tcW w:w="3643" w:type="pct"/>
            <w:tcBorders>
              <w:top w:val="single" w:sz="4" w:space="0" w:color="auto"/>
              <w:left w:val="nil"/>
              <w:bottom w:val="single" w:sz="4" w:space="0" w:color="auto"/>
              <w:right w:val="nil"/>
            </w:tcBorders>
            <w:shd w:val="clear" w:color="auto" w:fill="auto"/>
            <w:hideMark/>
          </w:tcPr>
          <w:p w14:paraId="1C368128" w14:textId="77777777" w:rsidR="004B2282" w:rsidRPr="00540AB0" w:rsidRDefault="004B2282" w:rsidP="00FC68A1">
            <w:pPr>
              <w:pStyle w:val="Tabletext"/>
            </w:pPr>
            <w:r w:rsidRPr="00540AB0">
              <w:t>Microlaryngoscopy with removal of juvenile papillomata (H) (Anaes.) (Assist.)</w:t>
            </w:r>
          </w:p>
        </w:tc>
        <w:tc>
          <w:tcPr>
            <w:tcW w:w="663" w:type="pct"/>
            <w:tcBorders>
              <w:top w:val="single" w:sz="4" w:space="0" w:color="auto"/>
              <w:left w:val="nil"/>
              <w:bottom w:val="single" w:sz="4" w:space="0" w:color="auto"/>
              <w:right w:val="nil"/>
            </w:tcBorders>
            <w:shd w:val="clear" w:color="auto" w:fill="auto"/>
            <w:hideMark/>
          </w:tcPr>
          <w:p w14:paraId="72058F4E" w14:textId="4CD94B28" w:rsidR="004B2282" w:rsidRPr="00540AB0" w:rsidRDefault="001936CA" w:rsidP="00FC68A1">
            <w:pPr>
              <w:pStyle w:val="Tabletext"/>
              <w:jc w:val="right"/>
            </w:pPr>
            <w:r>
              <w:t>509.60</w:t>
            </w:r>
          </w:p>
        </w:tc>
      </w:tr>
      <w:tr w:rsidR="004B2282" w:rsidRPr="00540AB0" w14:paraId="5F1A3DB4" w14:textId="77777777" w:rsidTr="00FC68A1">
        <w:tc>
          <w:tcPr>
            <w:tcW w:w="694" w:type="pct"/>
            <w:tcBorders>
              <w:top w:val="single" w:sz="4" w:space="0" w:color="auto"/>
              <w:left w:val="nil"/>
              <w:bottom w:val="single" w:sz="4" w:space="0" w:color="auto"/>
              <w:right w:val="nil"/>
            </w:tcBorders>
            <w:shd w:val="clear" w:color="auto" w:fill="auto"/>
            <w:hideMark/>
          </w:tcPr>
          <w:p w14:paraId="6C5DF727" w14:textId="77777777" w:rsidR="004B2282" w:rsidRPr="00540AB0" w:rsidRDefault="004B2282" w:rsidP="00FC68A1">
            <w:pPr>
              <w:pStyle w:val="Tabletext"/>
            </w:pPr>
            <w:r w:rsidRPr="00540AB0">
              <w:t>41861</w:t>
            </w:r>
          </w:p>
        </w:tc>
        <w:tc>
          <w:tcPr>
            <w:tcW w:w="3643" w:type="pct"/>
            <w:tcBorders>
              <w:top w:val="single" w:sz="4" w:space="0" w:color="auto"/>
              <w:left w:val="nil"/>
              <w:bottom w:val="single" w:sz="4" w:space="0" w:color="auto"/>
              <w:right w:val="nil"/>
            </w:tcBorders>
            <w:shd w:val="clear" w:color="auto" w:fill="auto"/>
            <w:hideMark/>
          </w:tcPr>
          <w:p w14:paraId="6BDF9730" w14:textId="77777777" w:rsidR="004B2282" w:rsidRPr="00540AB0" w:rsidRDefault="004B2282" w:rsidP="00FC68A1">
            <w:pPr>
              <w:pStyle w:val="Tabletext"/>
            </w:pPr>
            <w:r w:rsidRPr="00540AB0">
              <w:t>Microlaryngoscopy with removal of benign lesions of the larynx by laser surgery (H) (Anaes.) (Assist.)</w:t>
            </w:r>
          </w:p>
        </w:tc>
        <w:tc>
          <w:tcPr>
            <w:tcW w:w="663" w:type="pct"/>
            <w:tcBorders>
              <w:top w:val="single" w:sz="4" w:space="0" w:color="auto"/>
              <w:left w:val="nil"/>
              <w:bottom w:val="single" w:sz="4" w:space="0" w:color="auto"/>
              <w:right w:val="nil"/>
            </w:tcBorders>
            <w:shd w:val="clear" w:color="auto" w:fill="auto"/>
            <w:hideMark/>
          </w:tcPr>
          <w:p w14:paraId="7BB80EBC" w14:textId="47250E14" w:rsidR="004B2282" w:rsidRPr="00540AB0" w:rsidRDefault="001936CA" w:rsidP="00FC68A1">
            <w:pPr>
              <w:pStyle w:val="Tabletext"/>
              <w:jc w:val="right"/>
            </w:pPr>
            <w:r>
              <w:t>623.15</w:t>
            </w:r>
          </w:p>
        </w:tc>
      </w:tr>
      <w:tr w:rsidR="004B2282" w:rsidRPr="00540AB0" w14:paraId="409C91DC" w14:textId="77777777" w:rsidTr="00FC68A1">
        <w:tc>
          <w:tcPr>
            <w:tcW w:w="694" w:type="pct"/>
            <w:tcBorders>
              <w:top w:val="single" w:sz="4" w:space="0" w:color="auto"/>
              <w:left w:val="nil"/>
              <w:bottom w:val="single" w:sz="4" w:space="0" w:color="auto"/>
              <w:right w:val="nil"/>
            </w:tcBorders>
            <w:shd w:val="clear" w:color="auto" w:fill="auto"/>
            <w:hideMark/>
          </w:tcPr>
          <w:p w14:paraId="0CBE0287" w14:textId="77777777" w:rsidR="004B2282" w:rsidRPr="00540AB0" w:rsidRDefault="004B2282" w:rsidP="00FC68A1">
            <w:pPr>
              <w:pStyle w:val="Tabletext"/>
            </w:pPr>
            <w:r w:rsidRPr="00540AB0">
              <w:t>41864</w:t>
            </w:r>
          </w:p>
        </w:tc>
        <w:tc>
          <w:tcPr>
            <w:tcW w:w="3643" w:type="pct"/>
            <w:tcBorders>
              <w:top w:val="single" w:sz="4" w:space="0" w:color="auto"/>
              <w:left w:val="nil"/>
              <w:bottom w:val="single" w:sz="4" w:space="0" w:color="auto"/>
              <w:right w:val="nil"/>
            </w:tcBorders>
            <w:shd w:val="clear" w:color="auto" w:fill="auto"/>
            <w:hideMark/>
          </w:tcPr>
          <w:p w14:paraId="7073AA3D" w14:textId="77777777" w:rsidR="004B2282" w:rsidRPr="00540AB0" w:rsidRDefault="004B2282" w:rsidP="00FC68A1">
            <w:pPr>
              <w:pStyle w:val="Tabletext"/>
            </w:pPr>
            <w:r w:rsidRPr="00540AB0">
              <w:t>Microlaryngoscopy with removal of tumour (H) (Anaes.) (Assist.)</w:t>
            </w:r>
          </w:p>
        </w:tc>
        <w:tc>
          <w:tcPr>
            <w:tcW w:w="663" w:type="pct"/>
            <w:tcBorders>
              <w:top w:val="single" w:sz="4" w:space="0" w:color="auto"/>
              <w:left w:val="nil"/>
              <w:bottom w:val="single" w:sz="4" w:space="0" w:color="auto"/>
              <w:right w:val="nil"/>
            </w:tcBorders>
            <w:shd w:val="clear" w:color="auto" w:fill="auto"/>
            <w:hideMark/>
          </w:tcPr>
          <w:p w14:paraId="2056E504" w14:textId="7399F938" w:rsidR="004B2282" w:rsidRPr="00540AB0" w:rsidRDefault="001936CA" w:rsidP="00FC68A1">
            <w:pPr>
              <w:pStyle w:val="Tabletext"/>
              <w:jc w:val="right"/>
            </w:pPr>
            <w:r>
              <w:t>420.20</w:t>
            </w:r>
          </w:p>
        </w:tc>
      </w:tr>
      <w:tr w:rsidR="004B2282" w:rsidRPr="00540AB0" w14:paraId="3EA1A828" w14:textId="77777777" w:rsidTr="00FC68A1">
        <w:tc>
          <w:tcPr>
            <w:tcW w:w="694" w:type="pct"/>
            <w:tcBorders>
              <w:top w:val="single" w:sz="4" w:space="0" w:color="auto"/>
              <w:left w:val="nil"/>
              <w:bottom w:val="single" w:sz="4" w:space="0" w:color="auto"/>
              <w:right w:val="nil"/>
            </w:tcBorders>
            <w:shd w:val="clear" w:color="auto" w:fill="auto"/>
            <w:hideMark/>
          </w:tcPr>
          <w:p w14:paraId="519482BB" w14:textId="77777777" w:rsidR="004B2282" w:rsidRPr="00540AB0" w:rsidRDefault="004B2282" w:rsidP="00FC68A1">
            <w:pPr>
              <w:pStyle w:val="Tabletext"/>
            </w:pPr>
            <w:r w:rsidRPr="00540AB0">
              <w:t>41867</w:t>
            </w:r>
          </w:p>
        </w:tc>
        <w:tc>
          <w:tcPr>
            <w:tcW w:w="3643" w:type="pct"/>
            <w:tcBorders>
              <w:top w:val="single" w:sz="4" w:space="0" w:color="auto"/>
              <w:left w:val="nil"/>
              <w:bottom w:val="single" w:sz="4" w:space="0" w:color="auto"/>
              <w:right w:val="nil"/>
            </w:tcBorders>
            <w:shd w:val="clear" w:color="auto" w:fill="auto"/>
            <w:hideMark/>
          </w:tcPr>
          <w:p w14:paraId="496829A8" w14:textId="77777777" w:rsidR="004B2282" w:rsidRPr="00540AB0" w:rsidRDefault="004B2282" w:rsidP="00FC68A1">
            <w:pPr>
              <w:pStyle w:val="Tabletext"/>
            </w:pPr>
            <w:r w:rsidRPr="00540AB0">
              <w:t>Microlaryngoscopy with arytenoidectomy (H) (Anaes.) (Assist.)</w:t>
            </w:r>
          </w:p>
        </w:tc>
        <w:tc>
          <w:tcPr>
            <w:tcW w:w="663" w:type="pct"/>
            <w:tcBorders>
              <w:top w:val="single" w:sz="4" w:space="0" w:color="auto"/>
              <w:left w:val="nil"/>
              <w:bottom w:val="single" w:sz="4" w:space="0" w:color="auto"/>
              <w:right w:val="nil"/>
            </w:tcBorders>
            <w:shd w:val="clear" w:color="auto" w:fill="auto"/>
            <w:hideMark/>
          </w:tcPr>
          <w:p w14:paraId="3C12F72F" w14:textId="74FABF05" w:rsidR="004B2282" w:rsidRPr="00540AB0" w:rsidRDefault="001936CA" w:rsidP="00FC68A1">
            <w:pPr>
              <w:pStyle w:val="Tabletext"/>
              <w:jc w:val="right"/>
            </w:pPr>
            <w:r>
              <w:t>632.55</w:t>
            </w:r>
          </w:p>
        </w:tc>
      </w:tr>
      <w:tr w:rsidR="004B2282" w:rsidRPr="00540AB0" w14:paraId="04FB8D55" w14:textId="77777777" w:rsidTr="00FC68A1">
        <w:tc>
          <w:tcPr>
            <w:tcW w:w="694" w:type="pct"/>
            <w:tcBorders>
              <w:top w:val="single" w:sz="4" w:space="0" w:color="auto"/>
              <w:left w:val="nil"/>
              <w:bottom w:val="single" w:sz="4" w:space="0" w:color="auto"/>
              <w:right w:val="nil"/>
            </w:tcBorders>
            <w:shd w:val="clear" w:color="auto" w:fill="auto"/>
            <w:hideMark/>
          </w:tcPr>
          <w:p w14:paraId="5ABCD774" w14:textId="77777777" w:rsidR="004B2282" w:rsidRPr="00540AB0" w:rsidRDefault="004B2282" w:rsidP="00FC68A1">
            <w:pPr>
              <w:pStyle w:val="Tabletext"/>
            </w:pPr>
            <w:r w:rsidRPr="00540AB0">
              <w:t>41868</w:t>
            </w:r>
          </w:p>
        </w:tc>
        <w:tc>
          <w:tcPr>
            <w:tcW w:w="3643" w:type="pct"/>
            <w:tcBorders>
              <w:top w:val="single" w:sz="4" w:space="0" w:color="auto"/>
              <w:left w:val="nil"/>
              <w:bottom w:val="single" w:sz="4" w:space="0" w:color="auto"/>
              <w:right w:val="nil"/>
            </w:tcBorders>
            <w:shd w:val="clear" w:color="auto" w:fill="auto"/>
            <w:hideMark/>
          </w:tcPr>
          <w:p w14:paraId="19A25D93" w14:textId="77777777" w:rsidR="004B2282" w:rsidRPr="00540AB0" w:rsidRDefault="004B2282" w:rsidP="00FC68A1">
            <w:pPr>
              <w:pStyle w:val="Tabletext"/>
            </w:pPr>
            <w:r w:rsidRPr="00540AB0">
              <w:t>Laryngeal web, division of, using microlarygoscopic techniques (H) (Anaes.)</w:t>
            </w:r>
          </w:p>
        </w:tc>
        <w:tc>
          <w:tcPr>
            <w:tcW w:w="663" w:type="pct"/>
            <w:tcBorders>
              <w:top w:val="single" w:sz="4" w:space="0" w:color="auto"/>
              <w:left w:val="nil"/>
              <w:bottom w:val="single" w:sz="4" w:space="0" w:color="auto"/>
              <w:right w:val="nil"/>
            </w:tcBorders>
            <w:shd w:val="clear" w:color="auto" w:fill="auto"/>
            <w:hideMark/>
          </w:tcPr>
          <w:p w14:paraId="04ECA17B" w14:textId="527F0F63" w:rsidR="004B2282" w:rsidRPr="00540AB0" w:rsidRDefault="001936CA" w:rsidP="00FC68A1">
            <w:pPr>
              <w:pStyle w:val="Tabletext"/>
              <w:jc w:val="right"/>
            </w:pPr>
            <w:r>
              <w:t>400.80</w:t>
            </w:r>
          </w:p>
        </w:tc>
      </w:tr>
      <w:tr w:rsidR="004B2282" w:rsidRPr="00540AB0" w14:paraId="16E2845A" w14:textId="77777777" w:rsidTr="00FC68A1">
        <w:tc>
          <w:tcPr>
            <w:tcW w:w="694" w:type="pct"/>
            <w:tcBorders>
              <w:top w:val="single" w:sz="4" w:space="0" w:color="auto"/>
              <w:left w:val="nil"/>
              <w:bottom w:val="single" w:sz="4" w:space="0" w:color="auto"/>
              <w:right w:val="nil"/>
            </w:tcBorders>
            <w:shd w:val="clear" w:color="auto" w:fill="auto"/>
            <w:hideMark/>
          </w:tcPr>
          <w:p w14:paraId="41699859" w14:textId="77777777" w:rsidR="004B2282" w:rsidRPr="00540AB0" w:rsidRDefault="004B2282" w:rsidP="00FC68A1">
            <w:pPr>
              <w:pStyle w:val="Tabletext"/>
            </w:pPr>
            <w:r w:rsidRPr="00540AB0">
              <w:t>41870</w:t>
            </w:r>
          </w:p>
        </w:tc>
        <w:tc>
          <w:tcPr>
            <w:tcW w:w="3643" w:type="pct"/>
            <w:tcBorders>
              <w:top w:val="single" w:sz="4" w:space="0" w:color="auto"/>
              <w:left w:val="nil"/>
              <w:bottom w:val="single" w:sz="4" w:space="0" w:color="auto"/>
              <w:right w:val="nil"/>
            </w:tcBorders>
            <w:shd w:val="clear" w:color="auto" w:fill="auto"/>
            <w:hideMark/>
          </w:tcPr>
          <w:p w14:paraId="0B065717" w14:textId="77777777" w:rsidR="004B2282" w:rsidRPr="00540AB0" w:rsidRDefault="004B2282" w:rsidP="00FC68A1">
            <w:pPr>
              <w:pStyle w:val="Tabletext"/>
            </w:pPr>
            <w:r w:rsidRPr="00540AB0">
              <w:t>Injection of vocal cord by teflon, fat, collagen or gelfoam (H) (Anaes.) (Assist.)</w:t>
            </w:r>
          </w:p>
        </w:tc>
        <w:tc>
          <w:tcPr>
            <w:tcW w:w="663" w:type="pct"/>
            <w:tcBorders>
              <w:top w:val="single" w:sz="4" w:space="0" w:color="auto"/>
              <w:left w:val="nil"/>
              <w:bottom w:val="single" w:sz="4" w:space="0" w:color="auto"/>
              <w:right w:val="nil"/>
            </w:tcBorders>
            <w:shd w:val="clear" w:color="auto" w:fill="auto"/>
            <w:hideMark/>
          </w:tcPr>
          <w:p w14:paraId="0D47CF25" w14:textId="6F7E2A72" w:rsidR="004B2282" w:rsidRPr="00540AB0" w:rsidRDefault="001936CA" w:rsidP="00FC68A1">
            <w:pPr>
              <w:pStyle w:val="Tabletext"/>
              <w:jc w:val="right"/>
            </w:pPr>
            <w:r>
              <w:t>469.10</w:t>
            </w:r>
          </w:p>
        </w:tc>
      </w:tr>
      <w:tr w:rsidR="004B2282" w:rsidRPr="00540AB0" w14:paraId="0477D155" w14:textId="77777777" w:rsidTr="00FC68A1">
        <w:tc>
          <w:tcPr>
            <w:tcW w:w="694" w:type="pct"/>
            <w:tcBorders>
              <w:top w:val="single" w:sz="4" w:space="0" w:color="auto"/>
              <w:left w:val="nil"/>
              <w:bottom w:val="single" w:sz="4" w:space="0" w:color="auto"/>
              <w:right w:val="nil"/>
            </w:tcBorders>
            <w:shd w:val="clear" w:color="auto" w:fill="auto"/>
            <w:hideMark/>
          </w:tcPr>
          <w:p w14:paraId="0AFC363B" w14:textId="77777777" w:rsidR="004B2282" w:rsidRPr="00540AB0" w:rsidRDefault="004B2282" w:rsidP="00FC68A1">
            <w:pPr>
              <w:pStyle w:val="Tabletext"/>
            </w:pPr>
            <w:r w:rsidRPr="00540AB0">
              <w:t>41873</w:t>
            </w:r>
          </w:p>
        </w:tc>
        <w:tc>
          <w:tcPr>
            <w:tcW w:w="3643" w:type="pct"/>
            <w:tcBorders>
              <w:top w:val="single" w:sz="4" w:space="0" w:color="auto"/>
              <w:left w:val="nil"/>
              <w:bottom w:val="single" w:sz="4" w:space="0" w:color="auto"/>
              <w:right w:val="nil"/>
            </w:tcBorders>
            <w:shd w:val="clear" w:color="auto" w:fill="auto"/>
            <w:hideMark/>
          </w:tcPr>
          <w:p w14:paraId="08B93E7E" w14:textId="77777777" w:rsidR="004B2282" w:rsidRPr="00540AB0" w:rsidRDefault="004B2282" w:rsidP="00FC68A1">
            <w:pPr>
              <w:pStyle w:val="Tabletext"/>
            </w:pPr>
            <w:r w:rsidRPr="00540AB0">
              <w:t>Larynx, fractured, operation for (Anaes.) (Assist.)</w:t>
            </w:r>
          </w:p>
        </w:tc>
        <w:tc>
          <w:tcPr>
            <w:tcW w:w="663" w:type="pct"/>
            <w:tcBorders>
              <w:top w:val="single" w:sz="4" w:space="0" w:color="auto"/>
              <w:left w:val="nil"/>
              <w:bottom w:val="single" w:sz="4" w:space="0" w:color="auto"/>
              <w:right w:val="nil"/>
            </w:tcBorders>
            <w:shd w:val="clear" w:color="auto" w:fill="auto"/>
            <w:hideMark/>
          </w:tcPr>
          <w:p w14:paraId="459F1F12" w14:textId="562F3D51" w:rsidR="004B2282" w:rsidRPr="00540AB0" w:rsidRDefault="001936CA" w:rsidP="00FC68A1">
            <w:pPr>
              <w:pStyle w:val="Tabletext"/>
              <w:jc w:val="right"/>
            </w:pPr>
            <w:r>
              <w:t>605.95</w:t>
            </w:r>
          </w:p>
        </w:tc>
      </w:tr>
      <w:tr w:rsidR="004B2282" w:rsidRPr="00540AB0" w14:paraId="5B8A837B" w14:textId="77777777" w:rsidTr="00FC68A1">
        <w:tc>
          <w:tcPr>
            <w:tcW w:w="694" w:type="pct"/>
            <w:tcBorders>
              <w:top w:val="single" w:sz="4" w:space="0" w:color="auto"/>
              <w:left w:val="nil"/>
              <w:bottom w:val="single" w:sz="4" w:space="0" w:color="auto"/>
              <w:right w:val="nil"/>
            </w:tcBorders>
            <w:shd w:val="clear" w:color="auto" w:fill="auto"/>
            <w:hideMark/>
          </w:tcPr>
          <w:p w14:paraId="03A64A8D" w14:textId="77777777" w:rsidR="004B2282" w:rsidRPr="00540AB0" w:rsidRDefault="004B2282" w:rsidP="00FC68A1">
            <w:pPr>
              <w:pStyle w:val="Tabletext"/>
            </w:pPr>
            <w:r w:rsidRPr="00540AB0">
              <w:t>41876</w:t>
            </w:r>
          </w:p>
        </w:tc>
        <w:tc>
          <w:tcPr>
            <w:tcW w:w="3643" w:type="pct"/>
            <w:tcBorders>
              <w:top w:val="single" w:sz="4" w:space="0" w:color="auto"/>
              <w:left w:val="nil"/>
              <w:bottom w:val="single" w:sz="4" w:space="0" w:color="auto"/>
              <w:right w:val="nil"/>
            </w:tcBorders>
            <w:shd w:val="clear" w:color="auto" w:fill="auto"/>
            <w:hideMark/>
          </w:tcPr>
          <w:p w14:paraId="1D86BE32" w14:textId="77777777" w:rsidR="004B2282" w:rsidRPr="00540AB0" w:rsidRDefault="004B2282" w:rsidP="00FC68A1">
            <w:pPr>
              <w:pStyle w:val="Tabletext"/>
            </w:pPr>
            <w:r w:rsidRPr="00540AB0">
              <w:t>Larynx, external operation on, or laryngofissure, with or without cordectomy (Anaes.) (Assist.)</w:t>
            </w:r>
          </w:p>
        </w:tc>
        <w:tc>
          <w:tcPr>
            <w:tcW w:w="663" w:type="pct"/>
            <w:tcBorders>
              <w:top w:val="single" w:sz="4" w:space="0" w:color="auto"/>
              <w:left w:val="nil"/>
              <w:bottom w:val="single" w:sz="4" w:space="0" w:color="auto"/>
              <w:right w:val="nil"/>
            </w:tcBorders>
            <w:shd w:val="clear" w:color="auto" w:fill="auto"/>
            <w:hideMark/>
          </w:tcPr>
          <w:p w14:paraId="553B35C4" w14:textId="6D502776" w:rsidR="004B2282" w:rsidRPr="00540AB0" w:rsidRDefault="001936CA" w:rsidP="00FC68A1">
            <w:pPr>
              <w:pStyle w:val="Tabletext"/>
              <w:jc w:val="right"/>
            </w:pPr>
            <w:r>
              <w:t>605.95</w:t>
            </w:r>
          </w:p>
        </w:tc>
      </w:tr>
      <w:tr w:rsidR="004B2282" w:rsidRPr="00540AB0" w14:paraId="25893F1F" w14:textId="77777777" w:rsidTr="00FC68A1">
        <w:tc>
          <w:tcPr>
            <w:tcW w:w="694" w:type="pct"/>
            <w:tcBorders>
              <w:top w:val="single" w:sz="4" w:space="0" w:color="auto"/>
              <w:left w:val="nil"/>
              <w:bottom w:val="single" w:sz="4" w:space="0" w:color="auto"/>
              <w:right w:val="nil"/>
            </w:tcBorders>
            <w:shd w:val="clear" w:color="auto" w:fill="auto"/>
            <w:hideMark/>
          </w:tcPr>
          <w:p w14:paraId="6BE2F95F" w14:textId="77777777" w:rsidR="004B2282" w:rsidRPr="00540AB0" w:rsidRDefault="004B2282" w:rsidP="00FC68A1">
            <w:pPr>
              <w:pStyle w:val="Tabletext"/>
            </w:pPr>
            <w:r w:rsidRPr="00540AB0">
              <w:t>41879</w:t>
            </w:r>
          </w:p>
        </w:tc>
        <w:tc>
          <w:tcPr>
            <w:tcW w:w="3643" w:type="pct"/>
            <w:tcBorders>
              <w:top w:val="single" w:sz="4" w:space="0" w:color="auto"/>
              <w:left w:val="nil"/>
              <w:bottom w:val="single" w:sz="4" w:space="0" w:color="auto"/>
              <w:right w:val="nil"/>
            </w:tcBorders>
            <w:shd w:val="clear" w:color="auto" w:fill="auto"/>
            <w:hideMark/>
          </w:tcPr>
          <w:p w14:paraId="7D859CBB" w14:textId="77777777" w:rsidR="004B2282" w:rsidRPr="00540AB0" w:rsidRDefault="004B2282" w:rsidP="00FC68A1">
            <w:pPr>
              <w:pStyle w:val="Tabletext"/>
            </w:pPr>
            <w:r w:rsidRPr="00540AB0">
              <w:t>Laryngoplasty or tracheoplasty, including tracheostomy (H) (Anaes.) (Assist.)</w:t>
            </w:r>
          </w:p>
        </w:tc>
        <w:tc>
          <w:tcPr>
            <w:tcW w:w="663" w:type="pct"/>
            <w:tcBorders>
              <w:top w:val="single" w:sz="4" w:space="0" w:color="auto"/>
              <w:left w:val="nil"/>
              <w:bottom w:val="single" w:sz="4" w:space="0" w:color="auto"/>
              <w:right w:val="nil"/>
            </w:tcBorders>
            <w:shd w:val="clear" w:color="auto" w:fill="auto"/>
            <w:hideMark/>
          </w:tcPr>
          <w:p w14:paraId="09DAAF71" w14:textId="3706CE4E" w:rsidR="004B2282" w:rsidRPr="00540AB0" w:rsidRDefault="001936CA" w:rsidP="00FC68A1">
            <w:pPr>
              <w:pStyle w:val="Tabletext"/>
              <w:jc w:val="right"/>
            </w:pPr>
            <w:r>
              <w:t>981.85</w:t>
            </w:r>
          </w:p>
        </w:tc>
      </w:tr>
      <w:tr w:rsidR="004B2282" w:rsidRPr="00540AB0" w14:paraId="66AE0224" w14:textId="77777777" w:rsidTr="00FC68A1">
        <w:tc>
          <w:tcPr>
            <w:tcW w:w="694" w:type="pct"/>
            <w:tcBorders>
              <w:top w:val="single" w:sz="4" w:space="0" w:color="auto"/>
              <w:left w:val="nil"/>
              <w:bottom w:val="single" w:sz="4" w:space="0" w:color="auto"/>
              <w:right w:val="nil"/>
            </w:tcBorders>
            <w:shd w:val="clear" w:color="auto" w:fill="auto"/>
            <w:hideMark/>
          </w:tcPr>
          <w:p w14:paraId="1D473D2A" w14:textId="77777777" w:rsidR="004B2282" w:rsidRPr="00540AB0" w:rsidRDefault="004B2282" w:rsidP="00FC68A1">
            <w:pPr>
              <w:pStyle w:val="Tabletext"/>
            </w:pPr>
            <w:r w:rsidRPr="00540AB0">
              <w:t>41880</w:t>
            </w:r>
          </w:p>
        </w:tc>
        <w:tc>
          <w:tcPr>
            <w:tcW w:w="3643" w:type="pct"/>
            <w:tcBorders>
              <w:top w:val="single" w:sz="4" w:space="0" w:color="auto"/>
              <w:left w:val="nil"/>
              <w:bottom w:val="single" w:sz="4" w:space="0" w:color="auto"/>
              <w:right w:val="nil"/>
            </w:tcBorders>
            <w:shd w:val="clear" w:color="auto" w:fill="auto"/>
            <w:hideMark/>
          </w:tcPr>
          <w:p w14:paraId="510230E0" w14:textId="77777777" w:rsidR="004B2282" w:rsidRPr="00540AB0" w:rsidRDefault="004B2282" w:rsidP="00FC68A1">
            <w:pPr>
              <w:pStyle w:val="Tabletext"/>
            </w:pPr>
            <w:r w:rsidRPr="00540AB0">
              <w:t>Tracheostomy by a percutaneous technique using sequential dilatation or partial splitting method to allow insertion of a cuffed tracheostomy tube (H) (Anaes.)</w:t>
            </w:r>
          </w:p>
        </w:tc>
        <w:tc>
          <w:tcPr>
            <w:tcW w:w="663" w:type="pct"/>
            <w:tcBorders>
              <w:top w:val="single" w:sz="4" w:space="0" w:color="auto"/>
              <w:left w:val="nil"/>
              <w:bottom w:val="single" w:sz="4" w:space="0" w:color="auto"/>
              <w:right w:val="nil"/>
            </w:tcBorders>
            <w:shd w:val="clear" w:color="auto" w:fill="auto"/>
            <w:hideMark/>
          </w:tcPr>
          <w:p w14:paraId="5C19D931" w14:textId="1B256AAB" w:rsidR="004B2282" w:rsidRPr="00540AB0" w:rsidRDefault="001936CA" w:rsidP="00FC68A1">
            <w:pPr>
              <w:pStyle w:val="Tabletext"/>
              <w:jc w:val="right"/>
            </w:pPr>
            <w:r>
              <w:t>262.05</w:t>
            </w:r>
          </w:p>
        </w:tc>
      </w:tr>
      <w:tr w:rsidR="004B2282" w:rsidRPr="00540AB0" w14:paraId="71E13C72" w14:textId="77777777" w:rsidTr="00FC68A1">
        <w:tc>
          <w:tcPr>
            <w:tcW w:w="694" w:type="pct"/>
            <w:tcBorders>
              <w:top w:val="single" w:sz="4" w:space="0" w:color="auto"/>
              <w:left w:val="nil"/>
              <w:bottom w:val="single" w:sz="4" w:space="0" w:color="auto"/>
              <w:right w:val="nil"/>
            </w:tcBorders>
            <w:shd w:val="clear" w:color="auto" w:fill="auto"/>
            <w:hideMark/>
          </w:tcPr>
          <w:p w14:paraId="3C951B03" w14:textId="77777777" w:rsidR="004B2282" w:rsidRPr="00540AB0" w:rsidRDefault="004B2282" w:rsidP="00FC68A1">
            <w:pPr>
              <w:pStyle w:val="Tabletext"/>
            </w:pPr>
            <w:r w:rsidRPr="00540AB0">
              <w:t>41881</w:t>
            </w:r>
          </w:p>
        </w:tc>
        <w:tc>
          <w:tcPr>
            <w:tcW w:w="3643" w:type="pct"/>
            <w:tcBorders>
              <w:top w:val="single" w:sz="4" w:space="0" w:color="auto"/>
              <w:left w:val="nil"/>
              <w:bottom w:val="single" w:sz="4" w:space="0" w:color="auto"/>
              <w:right w:val="nil"/>
            </w:tcBorders>
            <w:shd w:val="clear" w:color="auto" w:fill="auto"/>
            <w:hideMark/>
          </w:tcPr>
          <w:p w14:paraId="3F3A0633" w14:textId="77777777" w:rsidR="004B2282" w:rsidRPr="00540AB0" w:rsidRDefault="004B2282" w:rsidP="00FC68A1">
            <w:pPr>
              <w:pStyle w:val="Tabletext"/>
            </w:pPr>
            <w:r w:rsidRPr="00540AB0">
              <w:t>Tracheostomy by open exposure of the trachea, including separation of the strap muscles or division of the thyroid isthmus, if performed (H) (Anaes.) (Assist.)</w:t>
            </w:r>
          </w:p>
        </w:tc>
        <w:tc>
          <w:tcPr>
            <w:tcW w:w="663" w:type="pct"/>
            <w:tcBorders>
              <w:top w:val="single" w:sz="4" w:space="0" w:color="auto"/>
              <w:left w:val="nil"/>
              <w:bottom w:val="single" w:sz="4" w:space="0" w:color="auto"/>
              <w:right w:val="nil"/>
            </w:tcBorders>
            <w:shd w:val="clear" w:color="auto" w:fill="auto"/>
            <w:hideMark/>
          </w:tcPr>
          <w:p w14:paraId="300CB0A3" w14:textId="0579DDEB" w:rsidR="004B2282" w:rsidRPr="00540AB0" w:rsidRDefault="001936CA" w:rsidP="00FC68A1">
            <w:pPr>
              <w:pStyle w:val="Tabletext"/>
              <w:jc w:val="right"/>
            </w:pPr>
            <w:r>
              <w:t>414.30</w:t>
            </w:r>
          </w:p>
        </w:tc>
      </w:tr>
      <w:tr w:rsidR="004B2282" w:rsidRPr="00540AB0" w14:paraId="28E2497A" w14:textId="77777777" w:rsidTr="00FC68A1">
        <w:tc>
          <w:tcPr>
            <w:tcW w:w="694" w:type="pct"/>
            <w:tcBorders>
              <w:top w:val="single" w:sz="4" w:space="0" w:color="auto"/>
              <w:left w:val="nil"/>
              <w:bottom w:val="single" w:sz="4" w:space="0" w:color="auto"/>
              <w:right w:val="nil"/>
            </w:tcBorders>
            <w:shd w:val="clear" w:color="auto" w:fill="auto"/>
            <w:hideMark/>
          </w:tcPr>
          <w:p w14:paraId="68D8DC72" w14:textId="77777777" w:rsidR="004B2282" w:rsidRPr="00540AB0" w:rsidRDefault="004B2282" w:rsidP="00FC68A1">
            <w:pPr>
              <w:pStyle w:val="Tabletext"/>
            </w:pPr>
            <w:r w:rsidRPr="00540AB0">
              <w:lastRenderedPageBreak/>
              <w:t>41884</w:t>
            </w:r>
          </w:p>
        </w:tc>
        <w:tc>
          <w:tcPr>
            <w:tcW w:w="3643" w:type="pct"/>
            <w:tcBorders>
              <w:top w:val="single" w:sz="4" w:space="0" w:color="auto"/>
              <w:left w:val="nil"/>
              <w:bottom w:val="single" w:sz="4" w:space="0" w:color="auto"/>
              <w:right w:val="nil"/>
            </w:tcBorders>
            <w:shd w:val="clear" w:color="auto" w:fill="auto"/>
            <w:hideMark/>
          </w:tcPr>
          <w:p w14:paraId="628DE524" w14:textId="77777777" w:rsidR="004B2282" w:rsidRPr="00540AB0" w:rsidRDefault="004B2282" w:rsidP="00FC68A1">
            <w:pPr>
              <w:pStyle w:val="Tabletext"/>
            </w:pPr>
            <w:r w:rsidRPr="00540AB0">
              <w:t>Cricothyrostomy by direct stab or Seldinger technique, using mini tracheostomy device (H) (Anaes.)</w:t>
            </w:r>
          </w:p>
        </w:tc>
        <w:tc>
          <w:tcPr>
            <w:tcW w:w="663" w:type="pct"/>
            <w:tcBorders>
              <w:top w:val="single" w:sz="4" w:space="0" w:color="auto"/>
              <w:left w:val="nil"/>
              <w:bottom w:val="single" w:sz="4" w:space="0" w:color="auto"/>
              <w:right w:val="nil"/>
            </w:tcBorders>
            <w:shd w:val="clear" w:color="auto" w:fill="auto"/>
            <w:hideMark/>
          </w:tcPr>
          <w:p w14:paraId="789C8D36" w14:textId="2F4331E6" w:rsidR="004B2282" w:rsidRPr="00540AB0" w:rsidRDefault="001936CA" w:rsidP="00FC68A1">
            <w:pPr>
              <w:pStyle w:val="Tabletext"/>
              <w:jc w:val="right"/>
            </w:pPr>
            <w:r>
              <w:t>93.90</w:t>
            </w:r>
          </w:p>
        </w:tc>
      </w:tr>
      <w:tr w:rsidR="004B2282" w:rsidRPr="00540AB0" w14:paraId="3C96A62F" w14:textId="77777777" w:rsidTr="00FC68A1">
        <w:tc>
          <w:tcPr>
            <w:tcW w:w="694" w:type="pct"/>
            <w:tcBorders>
              <w:top w:val="single" w:sz="4" w:space="0" w:color="auto"/>
              <w:left w:val="nil"/>
              <w:bottom w:val="single" w:sz="4" w:space="0" w:color="auto"/>
              <w:right w:val="nil"/>
            </w:tcBorders>
            <w:shd w:val="clear" w:color="auto" w:fill="auto"/>
            <w:hideMark/>
          </w:tcPr>
          <w:p w14:paraId="0C29A6B7" w14:textId="77777777" w:rsidR="004B2282" w:rsidRPr="00540AB0" w:rsidRDefault="004B2282" w:rsidP="00FC68A1">
            <w:pPr>
              <w:pStyle w:val="Tabletext"/>
            </w:pPr>
            <w:r w:rsidRPr="00540AB0">
              <w:t>41885</w:t>
            </w:r>
          </w:p>
        </w:tc>
        <w:tc>
          <w:tcPr>
            <w:tcW w:w="3643" w:type="pct"/>
            <w:tcBorders>
              <w:top w:val="single" w:sz="4" w:space="0" w:color="auto"/>
              <w:left w:val="nil"/>
              <w:bottom w:val="single" w:sz="4" w:space="0" w:color="auto"/>
              <w:right w:val="nil"/>
            </w:tcBorders>
            <w:shd w:val="clear" w:color="auto" w:fill="auto"/>
            <w:hideMark/>
          </w:tcPr>
          <w:p w14:paraId="34ED6258" w14:textId="77777777" w:rsidR="004B2282" w:rsidRPr="00540AB0" w:rsidRDefault="004B2282" w:rsidP="00FC68A1">
            <w:pPr>
              <w:pStyle w:val="Tabletext"/>
            </w:pPr>
            <w:r w:rsidRPr="00540AB0">
              <w:t>Trache</w:t>
            </w:r>
            <w:r>
              <w:noBreakHyphen/>
            </w:r>
            <w:r w:rsidRPr="00540AB0">
              <w:t>oesophageal fistula, formation of, as a secondary procedure following laryngectomy, including associated endoscopic procedures (Anaes.) (Assist.)</w:t>
            </w:r>
          </w:p>
        </w:tc>
        <w:tc>
          <w:tcPr>
            <w:tcW w:w="663" w:type="pct"/>
            <w:tcBorders>
              <w:top w:val="single" w:sz="4" w:space="0" w:color="auto"/>
              <w:left w:val="nil"/>
              <w:bottom w:val="single" w:sz="4" w:space="0" w:color="auto"/>
              <w:right w:val="nil"/>
            </w:tcBorders>
            <w:shd w:val="clear" w:color="auto" w:fill="auto"/>
            <w:hideMark/>
          </w:tcPr>
          <w:p w14:paraId="11E295B9" w14:textId="3FDE20DE" w:rsidR="004B2282" w:rsidRPr="00540AB0" w:rsidRDefault="001936CA" w:rsidP="00FC68A1">
            <w:pPr>
              <w:pStyle w:val="Tabletext"/>
              <w:jc w:val="right"/>
            </w:pPr>
            <w:r>
              <w:t>296.90</w:t>
            </w:r>
          </w:p>
        </w:tc>
      </w:tr>
      <w:tr w:rsidR="004B2282" w:rsidRPr="00540AB0" w14:paraId="17127D3C" w14:textId="77777777" w:rsidTr="00FC68A1">
        <w:tc>
          <w:tcPr>
            <w:tcW w:w="694" w:type="pct"/>
            <w:tcBorders>
              <w:top w:val="single" w:sz="4" w:space="0" w:color="auto"/>
              <w:left w:val="nil"/>
              <w:bottom w:val="single" w:sz="4" w:space="0" w:color="auto"/>
              <w:right w:val="nil"/>
            </w:tcBorders>
            <w:shd w:val="clear" w:color="auto" w:fill="auto"/>
            <w:hideMark/>
          </w:tcPr>
          <w:p w14:paraId="7A7239F4" w14:textId="77777777" w:rsidR="004B2282" w:rsidRPr="00540AB0" w:rsidRDefault="004B2282" w:rsidP="00FC68A1">
            <w:pPr>
              <w:pStyle w:val="Tabletext"/>
            </w:pPr>
            <w:r w:rsidRPr="00540AB0">
              <w:t>41886</w:t>
            </w:r>
          </w:p>
        </w:tc>
        <w:tc>
          <w:tcPr>
            <w:tcW w:w="3643" w:type="pct"/>
            <w:tcBorders>
              <w:top w:val="single" w:sz="4" w:space="0" w:color="auto"/>
              <w:left w:val="nil"/>
              <w:bottom w:val="single" w:sz="4" w:space="0" w:color="auto"/>
              <w:right w:val="nil"/>
            </w:tcBorders>
            <w:shd w:val="clear" w:color="auto" w:fill="auto"/>
            <w:hideMark/>
          </w:tcPr>
          <w:p w14:paraId="0B264087" w14:textId="77777777" w:rsidR="004B2282" w:rsidRPr="00540AB0" w:rsidRDefault="004B2282" w:rsidP="00FC68A1">
            <w:pPr>
              <w:pStyle w:val="Tabletext"/>
            </w:pPr>
            <w:r w:rsidRPr="00540AB0">
              <w:t>Trachea, removal of foreign body in (Anaes.)</w:t>
            </w:r>
          </w:p>
        </w:tc>
        <w:tc>
          <w:tcPr>
            <w:tcW w:w="663" w:type="pct"/>
            <w:tcBorders>
              <w:top w:val="single" w:sz="4" w:space="0" w:color="auto"/>
              <w:left w:val="nil"/>
              <w:bottom w:val="single" w:sz="4" w:space="0" w:color="auto"/>
              <w:right w:val="nil"/>
            </w:tcBorders>
            <w:shd w:val="clear" w:color="auto" w:fill="auto"/>
            <w:hideMark/>
          </w:tcPr>
          <w:p w14:paraId="55862A52" w14:textId="479FB618" w:rsidR="004B2282" w:rsidRPr="00540AB0" w:rsidRDefault="001936CA" w:rsidP="00FC68A1">
            <w:pPr>
              <w:pStyle w:val="Tabletext"/>
              <w:jc w:val="right"/>
            </w:pPr>
            <w:r>
              <w:t>183.60</w:t>
            </w:r>
          </w:p>
        </w:tc>
      </w:tr>
      <w:tr w:rsidR="004B2282" w:rsidRPr="00540AB0" w14:paraId="21C60F60" w14:textId="77777777" w:rsidTr="00FC68A1">
        <w:tc>
          <w:tcPr>
            <w:tcW w:w="694" w:type="pct"/>
            <w:tcBorders>
              <w:top w:val="single" w:sz="4" w:space="0" w:color="auto"/>
              <w:left w:val="nil"/>
              <w:bottom w:val="single" w:sz="4" w:space="0" w:color="auto"/>
              <w:right w:val="nil"/>
            </w:tcBorders>
            <w:shd w:val="clear" w:color="auto" w:fill="auto"/>
            <w:hideMark/>
          </w:tcPr>
          <w:p w14:paraId="3B5B1A6C" w14:textId="77777777" w:rsidR="004B2282" w:rsidRPr="00540AB0" w:rsidRDefault="004B2282" w:rsidP="00FC68A1">
            <w:pPr>
              <w:pStyle w:val="Tabletext"/>
            </w:pPr>
            <w:r w:rsidRPr="00540AB0">
              <w:t>41889</w:t>
            </w:r>
          </w:p>
        </w:tc>
        <w:tc>
          <w:tcPr>
            <w:tcW w:w="3643" w:type="pct"/>
            <w:tcBorders>
              <w:top w:val="single" w:sz="4" w:space="0" w:color="auto"/>
              <w:left w:val="nil"/>
              <w:bottom w:val="single" w:sz="4" w:space="0" w:color="auto"/>
              <w:right w:val="nil"/>
            </w:tcBorders>
            <w:shd w:val="clear" w:color="auto" w:fill="auto"/>
            <w:hideMark/>
          </w:tcPr>
          <w:p w14:paraId="311180D8" w14:textId="77777777" w:rsidR="004B2282" w:rsidRPr="00540AB0" w:rsidRDefault="004B2282" w:rsidP="00FC68A1">
            <w:pPr>
              <w:pStyle w:val="Tabletext"/>
            </w:pPr>
            <w:r w:rsidRPr="00540AB0">
              <w:t>Bronchoscopy, as an independent procedure (Anaes.)</w:t>
            </w:r>
          </w:p>
        </w:tc>
        <w:tc>
          <w:tcPr>
            <w:tcW w:w="663" w:type="pct"/>
            <w:tcBorders>
              <w:top w:val="single" w:sz="4" w:space="0" w:color="auto"/>
              <w:left w:val="nil"/>
              <w:bottom w:val="single" w:sz="4" w:space="0" w:color="auto"/>
              <w:right w:val="nil"/>
            </w:tcBorders>
            <w:shd w:val="clear" w:color="auto" w:fill="auto"/>
            <w:hideMark/>
          </w:tcPr>
          <w:p w14:paraId="0788AF9F" w14:textId="5519A191" w:rsidR="004B2282" w:rsidRPr="00540AB0" w:rsidRDefault="001936CA" w:rsidP="00FC68A1">
            <w:pPr>
              <w:pStyle w:val="Tabletext"/>
              <w:jc w:val="right"/>
            </w:pPr>
            <w:r>
              <w:t>183.60</w:t>
            </w:r>
          </w:p>
        </w:tc>
      </w:tr>
      <w:tr w:rsidR="004B2282" w:rsidRPr="00540AB0" w14:paraId="44A448FF" w14:textId="77777777" w:rsidTr="00FC68A1">
        <w:tc>
          <w:tcPr>
            <w:tcW w:w="694" w:type="pct"/>
            <w:tcBorders>
              <w:top w:val="single" w:sz="4" w:space="0" w:color="auto"/>
              <w:left w:val="nil"/>
              <w:bottom w:val="single" w:sz="4" w:space="0" w:color="auto"/>
              <w:right w:val="nil"/>
            </w:tcBorders>
            <w:shd w:val="clear" w:color="auto" w:fill="auto"/>
            <w:hideMark/>
          </w:tcPr>
          <w:p w14:paraId="46489A96" w14:textId="77777777" w:rsidR="004B2282" w:rsidRPr="00540AB0" w:rsidRDefault="004B2282" w:rsidP="00FC68A1">
            <w:pPr>
              <w:pStyle w:val="Tabletext"/>
            </w:pPr>
            <w:r w:rsidRPr="00540AB0">
              <w:t>41892</w:t>
            </w:r>
          </w:p>
        </w:tc>
        <w:tc>
          <w:tcPr>
            <w:tcW w:w="3643" w:type="pct"/>
            <w:tcBorders>
              <w:top w:val="single" w:sz="4" w:space="0" w:color="auto"/>
              <w:left w:val="nil"/>
              <w:bottom w:val="single" w:sz="4" w:space="0" w:color="auto"/>
              <w:right w:val="nil"/>
            </w:tcBorders>
            <w:shd w:val="clear" w:color="auto" w:fill="auto"/>
            <w:hideMark/>
          </w:tcPr>
          <w:p w14:paraId="6A5F359F" w14:textId="77777777" w:rsidR="004B2282" w:rsidRPr="00540AB0" w:rsidRDefault="004B2282" w:rsidP="00FC68A1">
            <w:pPr>
              <w:pStyle w:val="Tabletext"/>
            </w:pPr>
            <w:r w:rsidRPr="00540AB0">
              <w:t>Bronchoscopy with one or more endobronchial biopsies or other diagnostic or therapeutic procedures (Anaes.)</w:t>
            </w:r>
          </w:p>
        </w:tc>
        <w:tc>
          <w:tcPr>
            <w:tcW w:w="663" w:type="pct"/>
            <w:tcBorders>
              <w:top w:val="single" w:sz="4" w:space="0" w:color="auto"/>
              <w:left w:val="nil"/>
              <w:bottom w:val="single" w:sz="4" w:space="0" w:color="auto"/>
              <w:right w:val="nil"/>
            </w:tcBorders>
            <w:shd w:val="clear" w:color="auto" w:fill="auto"/>
            <w:hideMark/>
          </w:tcPr>
          <w:p w14:paraId="6198F964" w14:textId="53581243" w:rsidR="004B2282" w:rsidRPr="00540AB0" w:rsidRDefault="001936CA" w:rsidP="00FC68A1">
            <w:pPr>
              <w:pStyle w:val="Tabletext"/>
              <w:jc w:val="right"/>
            </w:pPr>
            <w:r>
              <w:t>242.40</w:t>
            </w:r>
          </w:p>
        </w:tc>
      </w:tr>
      <w:tr w:rsidR="004B2282" w:rsidRPr="00540AB0" w14:paraId="075B942E" w14:textId="77777777" w:rsidTr="00FC68A1">
        <w:tc>
          <w:tcPr>
            <w:tcW w:w="694" w:type="pct"/>
            <w:tcBorders>
              <w:top w:val="single" w:sz="4" w:space="0" w:color="auto"/>
              <w:left w:val="nil"/>
              <w:bottom w:val="single" w:sz="4" w:space="0" w:color="auto"/>
              <w:right w:val="nil"/>
            </w:tcBorders>
            <w:shd w:val="clear" w:color="auto" w:fill="auto"/>
            <w:hideMark/>
          </w:tcPr>
          <w:p w14:paraId="6D91260A" w14:textId="77777777" w:rsidR="004B2282" w:rsidRPr="00540AB0" w:rsidRDefault="004B2282" w:rsidP="00FC68A1">
            <w:pPr>
              <w:pStyle w:val="Tabletext"/>
            </w:pPr>
            <w:r w:rsidRPr="00540AB0">
              <w:t>41895</w:t>
            </w:r>
          </w:p>
        </w:tc>
        <w:tc>
          <w:tcPr>
            <w:tcW w:w="3643" w:type="pct"/>
            <w:tcBorders>
              <w:top w:val="single" w:sz="4" w:space="0" w:color="auto"/>
              <w:left w:val="nil"/>
              <w:bottom w:val="single" w:sz="4" w:space="0" w:color="auto"/>
              <w:right w:val="nil"/>
            </w:tcBorders>
            <w:shd w:val="clear" w:color="auto" w:fill="auto"/>
            <w:hideMark/>
          </w:tcPr>
          <w:p w14:paraId="746D51CE" w14:textId="77777777" w:rsidR="004B2282" w:rsidRPr="00540AB0" w:rsidRDefault="004B2282" w:rsidP="00FC68A1">
            <w:pPr>
              <w:pStyle w:val="Tabletext"/>
            </w:pPr>
            <w:r w:rsidRPr="00540AB0">
              <w:t>Bronchus, removal of foreign body in (H) (Anaes.) (Assist.)</w:t>
            </w:r>
          </w:p>
        </w:tc>
        <w:tc>
          <w:tcPr>
            <w:tcW w:w="663" w:type="pct"/>
            <w:tcBorders>
              <w:top w:val="single" w:sz="4" w:space="0" w:color="auto"/>
              <w:left w:val="nil"/>
              <w:bottom w:val="single" w:sz="4" w:space="0" w:color="auto"/>
              <w:right w:val="nil"/>
            </w:tcBorders>
            <w:shd w:val="clear" w:color="auto" w:fill="auto"/>
            <w:hideMark/>
          </w:tcPr>
          <w:p w14:paraId="20E83590" w14:textId="74C18554" w:rsidR="004B2282" w:rsidRPr="00540AB0" w:rsidRDefault="001936CA" w:rsidP="00FC68A1">
            <w:pPr>
              <w:pStyle w:val="Tabletext"/>
              <w:jc w:val="right"/>
            </w:pPr>
            <w:r>
              <w:t>379.25</w:t>
            </w:r>
          </w:p>
        </w:tc>
      </w:tr>
      <w:tr w:rsidR="004B2282" w:rsidRPr="00540AB0" w14:paraId="53D821B3" w14:textId="77777777" w:rsidTr="00FC68A1">
        <w:tc>
          <w:tcPr>
            <w:tcW w:w="694" w:type="pct"/>
            <w:tcBorders>
              <w:top w:val="single" w:sz="4" w:space="0" w:color="auto"/>
              <w:left w:val="nil"/>
              <w:bottom w:val="single" w:sz="4" w:space="0" w:color="auto"/>
              <w:right w:val="nil"/>
            </w:tcBorders>
            <w:shd w:val="clear" w:color="auto" w:fill="auto"/>
            <w:hideMark/>
          </w:tcPr>
          <w:p w14:paraId="5F506B65" w14:textId="77777777" w:rsidR="004B2282" w:rsidRPr="00540AB0" w:rsidRDefault="004B2282" w:rsidP="00FC68A1">
            <w:pPr>
              <w:pStyle w:val="Tabletext"/>
            </w:pPr>
            <w:r w:rsidRPr="00540AB0">
              <w:t>41898</w:t>
            </w:r>
          </w:p>
        </w:tc>
        <w:tc>
          <w:tcPr>
            <w:tcW w:w="3643" w:type="pct"/>
            <w:tcBorders>
              <w:top w:val="single" w:sz="4" w:space="0" w:color="auto"/>
              <w:left w:val="nil"/>
              <w:bottom w:val="single" w:sz="4" w:space="0" w:color="auto"/>
              <w:right w:val="nil"/>
            </w:tcBorders>
            <w:shd w:val="clear" w:color="auto" w:fill="auto"/>
            <w:hideMark/>
          </w:tcPr>
          <w:p w14:paraId="2B34F4DC" w14:textId="77777777" w:rsidR="004B2282" w:rsidRPr="00540AB0" w:rsidRDefault="004B2282" w:rsidP="00FC68A1">
            <w:pPr>
              <w:pStyle w:val="Tabletext"/>
            </w:pPr>
            <w:r w:rsidRPr="00540AB0">
              <w:t>Fibreoptic bronchoscopy with one or more transbronchial lung biopsies, with or without bronchial or broncho</w:t>
            </w:r>
            <w:r>
              <w:noBreakHyphen/>
            </w:r>
            <w:r w:rsidRPr="00540AB0">
              <w:t>alveolar lavage, with or without the use of interventional imaging (Anaes.) (Assist.)</w:t>
            </w:r>
          </w:p>
        </w:tc>
        <w:tc>
          <w:tcPr>
            <w:tcW w:w="663" w:type="pct"/>
            <w:tcBorders>
              <w:top w:val="single" w:sz="4" w:space="0" w:color="auto"/>
              <w:left w:val="nil"/>
              <w:bottom w:val="single" w:sz="4" w:space="0" w:color="auto"/>
              <w:right w:val="nil"/>
            </w:tcBorders>
            <w:shd w:val="clear" w:color="auto" w:fill="auto"/>
            <w:hideMark/>
          </w:tcPr>
          <w:p w14:paraId="29A2565E" w14:textId="3F24E46C" w:rsidR="004B2282" w:rsidRPr="00540AB0" w:rsidRDefault="001936CA" w:rsidP="00FC68A1">
            <w:pPr>
              <w:pStyle w:val="Tabletext"/>
              <w:jc w:val="right"/>
            </w:pPr>
            <w:r>
              <w:t>264.95</w:t>
            </w:r>
          </w:p>
        </w:tc>
      </w:tr>
      <w:tr w:rsidR="004B2282" w:rsidRPr="00540AB0" w14:paraId="4568ACBC" w14:textId="77777777" w:rsidTr="00FC68A1">
        <w:tc>
          <w:tcPr>
            <w:tcW w:w="694" w:type="pct"/>
            <w:tcBorders>
              <w:top w:val="single" w:sz="4" w:space="0" w:color="auto"/>
              <w:left w:val="nil"/>
              <w:bottom w:val="single" w:sz="4" w:space="0" w:color="auto"/>
              <w:right w:val="nil"/>
            </w:tcBorders>
            <w:shd w:val="clear" w:color="auto" w:fill="auto"/>
            <w:hideMark/>
          </w:tcPr>
          <w:p w14:paraId="2591A9CB" w14:textId="77777777" w:rsidR="004B2282" w:rsidRPr="00540AB0" w:rsidRDefault="004B2282" w:rsidP="00FC68A1">
            <w:pPr>
              <w:pStyle w:val="Tabletext"/>
            </w:pPr>
            <w:r w:rsidRPr="00540AB0">
              <w:t>41901</w:t>
            </w:r>
          </w:p>
        </w:tc>
        <w:tc>
          <w:tcPr>
            <w:tcW w:w="3643" w:type="pct"/>
            <w:tcBorders>
              <w:top w:val="single" w:sz="4" w:space="0" w:color="auto"/>
              <w:left w:val="nil"/>
              <w:bottom w:val="single" w:sz="4" w:space="0" w:color="auto"/>
              <w:right w:val="nil"/>
            </w:tcBorders>
            <w:shd w:val="clear" w:color="auto" w:fill="auto"/>
            <w:hideMark/>
          </w:tcPr>
          <w:p w14:paraId="602B9B73" w14:textId="77777777" w:rsidR="004B2282" w:rsidRPr="00540AB0" w:rsidRDefault="004B2282" w:rsidP="00FC68A1">
            <w:pPr>
              <w:pStyle w:val="Tabletext"/>
            </w:pPr>
            <w:r w:rsidRPr="00540AB0">
              <w:t>Endoscopic laser resection of endobronchial tumours for relief of obstruction including any associated endoscopic procedures (H) (Anaes.) (Assist.)</w:t>
            </w:r>
          </w:p>
        </w:tc>
        <w:tc>
          <w:tcPr>
            <w:tcW w:w="663" w:type="pct"/>
            <w:tcBorders>
              <w:top w:val="single" w:sz="4" w:space="0" w:color="auto"/>
              <w:left w:val="nil"/>
              <w:bottom w:val="single" w:sz="4" w:space="0" w:color="auto"/>
              <w:right w:val="nil"/>
            </w:tcBorders>
            <w:shd w:val="clear" w:color="auto" w:fill="auto"/>
            <w:hideMark/>
          </w:tcPr>
          <w:p w14:paraId="03F7684B" w14:textId="055BD549" w:rsidR="004B2282" w:rsidRPr="00540AB0" w:rsidRDefault="001936CA" w:rsidP="00FC68A1">
            <w:pPr>
              <w:pStyle w:val="Tabletext"/>
              <w:jc w:val="right"/>
            </w:pPr>
            <w:r>
              <w:t>623.15</w:t>
            </w:r>
          </w:p>
        </w:tc>
      </w:tr>
      <w:tr w:rsidR="004B2282" w:rsidRPr="00540AB0" w14:paraId="143EF1B2" w14:textId="77777777" w:rsidTr="00FC68A1">
        <w:tc>
          <w:tcPr>
            <w:tcW w:w="694" w:type="pct"/>
            <w:tcBorders>
              <w:top w:val="single" w:sz="4" w:space="0" w:color="auto"/>
              <w:left w:val="nil"/>
              <w:bottom w:val="single" w:sz="4" w:space="0" w:color="auto"/>
              <w:right w:val="nil"/>
            </w:tcBorders>
            <w:shd w:val="clear" w:color="auto" w:fill="auto"/>
            <w:hideMark/>
          </w:tcPr>
          <w:p w14:paraId="5BB77792" w14:textId="77777777" w:rsidR="004B2282" w:rsidRPr="00540AB0" w:rsidRDefault="004B2282" w:rsidP="00FC68A1">
            <w:pPr>
              <w:pStyle w:val="Tabletext"/>
            </w:pPr>
            <w:r w:rsidRPr="00540AB0">
              <w:t>41904</w:t>
            </w:r>
          </w:p>
        </w:tc>
        <w:tc>
          <w:tcPr>
            <w:tcW w:w="3643" w:type="pct"/>
            <w:tcBorders>
              <w:top w:val="single" w:sz="4" w:space="0" w:color="auto"/>
              <w:left w:val="nil"/>
              <w:bottom w:val="single" w:sz="4" w:space="0" w:color="auto"/>
              <w:right w:val="nil"/>
            </w:tcBorders>
            <w:shd w:val="clear" w:color="auto" w:fill="auto"/>
            <w:hideMark/>
          </w:tcPr>
          <w:p w14:paraId="2872FCA0" w14:textId="77777777" w:rsidR="004B2282" w:rsidRPr="00540AB0" w:rsidRDefault="004B2282" w:rsidP="00FC68A1">
            <w:pPr>
              <w:pStyle w:val="Tabletext"/>
            </w:pPr>
            <w:r w:rsidRPr="00540AB0">
              <w:t>Bronchoscopy with dilatation of tracheal stricture (Anaes.)</w:t>
            </w:r>
          </w:p>
        </w:tc>
        <w:tc>
          <w:tcPr>
            <w:tcW w:w="663" w:type="pct"/>
            <w:tcBorders>
              <w:top w:val="single" w:sz="4" w:space="0" w:color="auto"/>
              <w:left w:val="nil"/>
              <w:bottom w:val="single" w:sz="4" w:space="0" w:color="auto"/>
              <w:right w:val="nil"/>
            </w:tcBorders>
            <w:shd w:val="clear" w:color="auto" w:fill="auto"/>
            <w:hideMark/>
          </w:tcPr>
          <w:p w14:paraId="5E523EC5" w14:textId="2F120107" w:rsidR="004B2282" w:rsidRPr="00540AB0" w:rsidRDefault="001936CA" w:rsidP="00FC68A1">
            <w:pPr>
              <w:pStyle w:val="Tabletext"/>
              <w:jc w:val="right"/>
            </w:pPr>
            <w:r>
              <w:t>254.20</w:t>
            </w:r>
          </w:p>
        </w:tc>
      </w:tr>
      <w:tr w:rsidR="004B2282" w:rsidRPr="00540AB0" w14:paraId="5604691F" w14:textId="77777777" w:rsidTr="00FC68A1">
        <w:tc>
          <w:tcPr>
            <w:tcW w:w="694" w:type="pct"/>
            <w:tcBorders>
              <w:top w:val="single" w:sz="4" w:space="0" w:color="auto"/>
              <w:left w:val="nil"/>
              <w:bottom w:val="single" w:sz="4" w:space="0" w:color="auto"/>
              <w:right w:val="nil"/>
            </w:tcBorders>
            <w:shd w:val="clear" w:color="auto" w:fill="auto"/>
            <w:hideMark/>
          </w:tcPr>
          <w:p w14:paraId="4DCB033E" w14:textId="77777777" w:rsidR="004B2282" w:rsidRPr="00540AB0" w:rsidRDefault="004B2282" w:rsidP="00FC68A1">
            <w:pPr>
              <w:pStyle w:val="Tabletext"/>
            </w:pPr>
            <w:r w:rsidRPr="00540AB0">
              <w:t>41905</w:t>
            </w:r>
          </w:p>
        </w:tc>
        <w:tc>
          <w:tcPr>
            <w:tcW w:w="3643" w:type="pct"/>
            <w:tcBorders>
              <w:top w:val="single" w:sz="4" w:space="0" w:color="auto"/>
              <w:left w:val="nil"/>
              <w:bottom w:val="single" w:sz="4" w:space="0" w:color="auto"/>
              <w:right w:val="nil"/>
            </w:tcBorders>
            <w:shd w:val="clear" w:color="auto" w:fill="auto"/>
            <w:hideMark/>
          </w:tcPr>
          <w:p w14:paraId="0048499A" w14:textId="77777777" w:rsidR="004B2282" w:rsidRPr="00540AB0" w:rsidRDefault="004B2282" w:rsidP="00FC68A1">
            <w:pPr>
              <w:pStyle w:val="Tabletext"/>
            </w:pPr>
            <w:r w:rsidRPr="00540AB0">
              <w:t>Trachea or bronchus, dilatation of stricture and endoscopic insertion of stent (H) (Anaes.) (Assist.)</w:t>
            </w:r>
          </w:p>
        </w:tc>
        <w:tc>
          <w:tcPr>
            <w:tcW w:w="663" w:type="pct"/>
            <w:tcBorders>
              <w:top w:val="single" w:sz="4" w:space="0" w:color="auto"/>
              <w:left w:val="nil"/>
              <w:bottom w:val="single" w:sz="4" w:space="0" w:color="auto"/>
              <w:right w:val="nil"/>
            </w:tcBorders>
            <w:shd w:val="clear" w:color="auto" w:fill="auto"/>
            <w:hideMark/>
          </w:tcPr>
          <w:p w14:paraId="703C57E2" w14:textId="60BE2329" w:rsidR="004B2282" w:rsidRPr="00540AB0" w:rsidRDefault="001936CA" w:rsidP="00FC68A1">
            <w:pPr>
              <w:pStyle w:val="Tabletext"/>
              <w:jc w:val="right"/>
            </w:pPr>
            <w:r>
              <w:t>467.50</w:t>
            </w:r>
          </w:p>
        </w:tc>
      </w:tr>
      <w:tr w:rsidR="004B2282" w:rsidRPr="00540AB0" w14:paraId="2C5C8FD0" w14:textId="77777777" w:rsidTr="00FC68A1">
        <w:tc>
          <w:tcPr>
            <w:tcW w:w="694" w:type="pct"/>
            <w:tcBorders>
              <w:top w:val="single" w:sz="4" w:space="0" w:color="auto"/>
              <w:left w:val="nil"/>
              <w:bottom w:val="single" w:sz="4" w:space="0" w:color="auto"/>
              <w:right w:val="nil"/>
            </w:tcBorders>
            <w:shd w:val="clear" w:color="auto" w:fill="auto"/>
            <w:hideMark/>
          </w:tcPr>
          <w:p w14:paraId="0241A168" w14:textId="77777777" w:rsidR="004B2282" w:rsidRPr="00540AB0" w:rsidRDefault="004B2282" w:rsidP="00FC68A1">
            <w:pPr>
              <w:pStyle w:val="Tabletext"/>
            </w:pPr>
            <w:r w:rsidRPr="00540AB0">
              <w:t>41907</w:t>
            </w:r>
          </w:p>
        </w:tc>
        <w:tc>
          <w:tcPr>
            <w:tcW w:w="3643" w:type="pct"/>
            <w:tcBorders>
              <w:top w:val="single" w:sz="4" w:space="0" w:color="auto"/>
              <w:left w:val="nil"/>
              <w:bottom w:val="single" w:sz="4" w:space="0" w:color="auto"/>
              <w:right w:val="nil"/>
            </w:tcBorders>
            <w:shd w:val="clear" w:color="auto" w:fill="auto"/>
            <w:hideMark/>
          </w:tcPr>
          <w:p w14:paraId="2AD9CFC6" w14:textId="77777777" w:rsidR="004B2282" w:rsidRPr="00540AB0" w:rsidRDefault="004B2282" w:rsidP="00FC68A1">
            <w:pPr>
              <w:pStyle w:val="Tabletext"/>
            </w:pPr>
            <w:r w:rsidRPr="00540AB0">
              <w:t>Nasal septum button, insertion of (Anaes.)</w:t>
            </w:r>
          </w:p>
        </w:tc>
        <w:tc>
          <w:tcPr>
            <w:tcW w:w="663" w:type="pct"/>
            <w:tcBorders>
              <w:top w:val="single" w:sz="4" w:space="0" w:color="auto"/>
              <w:left w:val="nil"/>
              <w:bottom w:val="single" w:sz="4" w:space="0" w:color="auto"/>
              <w:right w:val="nil"/>
            </w:tcBorders>
            <w:shd w:val="clear" w:color="auto" w:fill="auto"/>
            <w:hideMark/>
          </w:tcPr>
          <w:p w14:paraId="0104B33B" w14:textId="7957CFE1" w:rsidR="004B2282" w:rsidRPr="00540AB0" w:rsidRDefault="001936CA" w:rsidP="00FC68A1">
            <w:pPr>
              <w:pStyle w:val="Tabletext"/>
              <w:jc w:val="right"/>
            </w:pPr>
            <w:r>
              <w:t>126.65</w:t>
            </w:r>
          </w:p>
        </w:tc>
      </w:tr>
      <w:tr w:rsidR="004B2282" w:rsidRPr="00540AB0" w14:paraId="05E16C9E" w14:textId="77777777" w:rsidTr="00FC68A1">
        <w:tc>
          <w:tcPr>
            <w:tcW w:w="694" w:type="pct"/>
            <w:tcBorders>
              <w:top w:val="single" w:sz="4" w:space="0" w:color="auto"/>
              <w:left w:val="nil"/>
              <w:bottom w:val="single" w:sz="4" w:space="0" w:color="auto"/>
              <w:right w:val="nil"/>
            </w:tcBorders>
            <w:shd w:val="clear" w:color="auto" w:fill="auto"/>
            <w:hideMark/>
          </w:tcPr>
          <w:p w14:paraId="7605ECF0" w14:textId="77777777" w:rsidR="004B2282" w:rsidRPr="00540AB0" w:rsidRDefault="004B2282" w:rsidP="00FC68A1">
            <w:pPr>
              <w:pStyle w:val="Tabletext"/>
            </w:pPr>
            <w:r w:rsidRPr="00540AB0">
              <w:t>41910</w:t>
            </w:r>
          </w:p>
        </w:tc>
        <w:tc>
          <w:tcPr>
            <w:tcW w:w="3643" w:type="pct"/>
            <w:tcBorders>
              <w:top w:val="single" w:sz="4" w:space="0" w:color="auto"/>
              <w:left w:val="nil"/>
              <w:bottom w:val="single" w:sz="4" w:space="0" w:color="auto"/>
              <w:right w:val="nil"/>
            </w:tcBorders>
            <w:shd w:val="clear" w:color="auto" w:fill="auto"/>
            <w:hideMark/>
          </w:tcPr>
          <w:p w14:paraId="5C5F9860" w14:textId="77777777" w:rsidR="004B2282" w:rsidRPr="00540AB0" w:rsidRDefault="004B2282" w:rsidP="00FC68A1">
            <w:pPr>
              <w:pStyle w:val="Tabletext"/>
            </w:pPr>
            <w:r w:rsidRPr="00540AB0">
              <w:t>Duct of major salivary gland, transposition of (H) (Anaes.) (Assist.)</w:t>
            </w:r>
          </w:p>
        </w:tc>
        <w:tc>
          <w:tcPr>
            <w:tcW w:w="663" w:type="pct"/>
            <w:tcBorders>
              <w:top w:val="single" w:sz="4" w:space="0" w:color="auto"/>
              <w:left w:val="nil"/>
              <w:bottom w:val="single" w:sz="4" w:space="0" w:color="auto"/>
              <w:right w:val="nil"/>
            </w:tcBorders>
            <w:shd w:val="clear" w:color="auto" w:fill="auto"/>
            <w:hideMark/>
          </w:tcPr>
          <w:p w14:paraId="5A6593BC" w14:textId="38CEF1D6" w:rsidR="004B2282" w:rsidRPr="00540AB0" w:rsidRDefault="001936CA" w:rsidP="00FC68A1">
            <w:pPr>
              <w:pStyle w:val="Tabletext"/>
              <w:jc w:val="right"/>
            </w:pPr>
            <w:r>
              <w:t>402.45</w:t>
            </w:r>
          </w:p>
        </w:tc>
      </w:tr>
      <w:tr w:rsidR="004B2282" w:rsidRPr="00540AB0" w14:paraId="79962F1E"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34108A4B" w14:textId="77777777" w:rsidR="004B2282" w:rsidRPr="00540AB0" w:rsidRDefault="004B2282" w:rsidP="00FC68A1">
            <w:pPr>
              <w:pStyle w:val="TableHeading"/>
            </w:pPr>
            <w:r w:rsidRPr="00540AB0">
              <w:t>Subgroup 9—Ophthalmology</w:t>
            </w:r>
          </w:p>
        </w:tc>
      </w:tr>
      <w:tr w:rsidR="004B2282" w:rsidRPr="00540AB0" w14:paraId="0F67497A" w14:textId="77777777" w:rsidTr="00FC68A1">
        <w:tc>
          <w:tcPr>
            <w:tcW w:w="694" w:type="pct"/>
            <w:tcBorders>
              <w:top w:val="single" w:sz="4" w:space="0" w:color="auto"/>
              <w:left w:val="nil"/>
              <w:bottom w:val="single" w:sz="4" w:space="0" w:color="auto"/>
              <w:right w:val="nil"/>
            </w:tcBorders>
            <w:shd w:val="clear" w:color="auto" w:fill="auto"/>
            <w:hideMark/>
          </w:tcPr>
          <w:p w14:paraId="119A83DE" w14:textId="77777777" w:rsidR="004B2282" w:rsidRPr="00540AB0" w:rsidRDefault="004B2282" w:rsidP="00FC68A1">
            <w:pPr>
              <w:pStyle w:val="Tabletext"/>
              <w:rPr>
                <w:snapToGrid w:val="0"/>
              </w:rPr>
            </w:pPr>
            <w:r w:rsidRPr="00540AB0">
              <w:rPr>
                <w:snapToGrid w:val="0"/>
              </w:rPr>
              <w:t>42503</w:t>
            </w:r>
          </w:p>
        </w:tc>
        <w:tc>
          <w:tcPr>
            <w:tcW w:w="3643" w:type="pct"/>
            <w:tcBorders>
              <w:top w:val="single" w:sz="4" w:space="0" w:color="auto"/>
              <w:left w:val="nil"/>
              <w:bottom w:val="single" w:sz="4" w:space="0" w:color="auto"/>
              <w:right w:val="nil"/>
            </w:tcBorders>
            <w:shd w:val="clear" w:color="auto" w:fill="auto"/>
            <w:hideMark/>
          </w:tcPr>
          <w:p w14:paraId="6FC199C3" w14:textId="77777777" w:rsidR="004B2282" w:rsidRPr="00540AB0" w:rsidRDefault="004B2282" w:rsidP="00FC68A1">
            <w:pPr>
              <w:pStyle w:val="Tabletext"/>
              <w:rPr>
                <w:snapToGrid w:val="0"/>
              </w:rPr>
            </w:pPr>
            <w:r w:rsidRPr="00540AB0">
              <w:rPr>
                <w:snapToGrid w:val="0"/>
              </w:rPr>
              <w:t>Ophthalmological examination under general anaesthesia, other than a service associated with a service to which another item in this Group applies (H) (Anaes.)</w:t>
            </w:r>
          </w:p>
        </w:tc>
        <w:tc>
          <w:tcPr>
            <w:tcW w:w="663" w:type="pct"/>
            <w:tcBorders>
              <w:top w:val="single" w:sz="4" w:space="0" w:color="auto"/>
              <w:left w:val="nil"/>
              <w:bottom w:val="single" w:sz="4" w:space="0" w:color="auto"/>
              <w:right w:val="nil"/>
            </w:tcBorders>
            <w:shd w:val="clear" w:color="auto" w:fill="auto"/>
            <w:hideMark/>
          </w:tcPr>
          <w:p w14:paraId="7134BDEE" w14:textId="76206566" w:rsidR="004B2282" w:rsidRPr="00540AB0" w:rsidRDefault="001936CA" w:rsidP="00FC68A1">
            <w:pPr>
              <w:pStyle w:val="Tabletext"/>
              <w:jc w:val="right"/>
            </w:pPr>
            <w:r>
              <w:t>105.70</w:t>
            </w:r>
          </w:p>
        </w:tc>
      </w:tr>
      <w:tr w:rsidR="004B2282" w:rsidRPr="00540AB0" w14:paraId="759681D2" w14:textId="77777777" w:rsidTr="00FC68A1">
        <w:tc>
          <w:tcPr>
            <w:tcW w:w="694" w:type="pct"/>
            <w:tcBorders>
              <w:top w:val="single" w:sz="4" w:space="0" w:color="auto"/>
              <w:left w:val="nil"/>
              <w:bottom w:val="single" w:sz="4" w:space="0" w:color="auto"/>
              <w:right w:val="nil"/>
            </w:tcBorders>
            <w:shd w:val="clear" w:color="auto" w:fill="auto"/>
          </w:tcPr>
          <w:p w14:paraId="087A8419" w14:textId="77777777" w:rsidR="004B2282" w:rsidRPr="00540AB0" w:rsidRDefault="004B2282" w:rsidP="00FC68A1">
            <w:pPr>
              <w:pStyle w:val="Tabletext"/>
            </w:pPr>
            <w:r w:rsidRPr="00540AB0">
              <w:t>42504</w:t>
            </w:r>
          </w:p>
        </w:tc>
        <w:tc>
          <w:tcPr>
            <w:tcW w:w="3643" w:type="pct"/>
            <w:tcBorders>
              <w:top w:val="single" w:sz="4" w:space="0" w:color="auto"/>
              <w:left w:val="nil"/>
              <w:bottom w:val="single" w:sz="4" w:space="0" w:color="auto"/>
              <w:right w:val="nil"/>
            </w:tcBorders>
            <w:shd w:val="clear" w:color="auto" w:fill="auto"/>
          </w:tcPr>
          <w:p w14:paraId="5F2A5E17" w14:textId="77777777" w:rsidR="004B2282" w:rsidRPr="00540AB0" w:rsidRDefault="004B2282" w:rsidP="00FC68A1">
            <w:pPr>
              <w:pStyle w:val="Tabletext"/>
            </w:pPr>
            <w:r w:rsidRPr="00540AB0">
              <w:t>Glaucoma, implantation of a micro</w:t>
            </w:r>
            <w:r>
              <w:noBreakHyphen/>
            </w:r>
            <w:r w:rsidRPr="00540AB0">
              <w:t>bypass surgery stent system into the trabecular meshwork, if:</w:t>
            </w:r>
          </w:p>
          <w:p w14:paraId="77687C3B" w14:textId="77777777" w:rsidR="004B2282" w:rsidRPr="00540AB0" w:rsidRDefault="004B2282" w:rsidP="00FC68A1">
            <w:pPr>
              <w:pStyle w:val="Tablea"/>
            </w:pPr>
            <w:r w:rsidRPr="00540AB0">
              <w:t>(a) conservative therapies have failed, are likely to fail, or are contraindicated; and</w:t>
            </w:r>
          </w:p>
          <w:p w14:paraId="7E72E881" w14:textId="77777777" w:rsidR="004B2282" w:rsidRPr="00540AB0" w:rsidRDefault="004B2282" w:rsidP="00FC68A1">
            <w:pPr>
              <w:pStyle w:val="Tablea"/>
            </w:pPr>
            <w:r w:rsidRPr="00540AB0">
              <w:t>(b) the service is performed by a specialist with training that is recognised by the Conjoint Committee for the Recognition of Training in Micro</w:t>
            </w:r>
            <w:r>
              <w:noBreakHyphen/>
            </w:r>
            <w:r w:rsidRPr="00540AB0">
              <w:t>Bypass Glaucoma Surgery (Anaes.)</w:t>
            </w:r>
          </w:p>
        </w:tc>
        <w:tc>
          <w:tcPr>
            <w:tcW w:w="663" w:type="pct"/>
            <w:tcBorders>
              <w:top w:val="single" w:sz="4" w:space="0" w:color="auto"/>
              <w:left w:val="nil"/>
              <w:bottom w:val="single" w:sz="4" w:space="0" w:color="auto"/>
              <w:right w:val="nil"/>
            </w:tcBorders>
            <w:shd w:val="clear" w:color="auto" w:fill="auto"/>
          </w:tcPr>
          <w:p w14:paraId="194E8D7C" w14:textId="53DEDEE8" w:rsidR="004B2282" w:rsidRPr="00540AB0" w:rsidRDefault="001936CA" w:rsidP="00FC68A1">
            <w:pPr>
              <w:pStyle w:val="Tabletext"/>
              <w:jc w:val="right"/>
            </w:pPr>
            <w:r>
              <w:t>310.15</w:t>
            </w:r>
          </w:p>
        </w:tc>
      </w:tr>
      <w:tr w:rsidR="004B2282" w:rsidRPr="00540AB0" w14:paraId="2921285B" w14:textId="77777777" w:rsidTr="00FC68A1">
        <w:tc>
          <w:tcPr>
            <w:tcW w:w="694" w:type="pct"/>
            <w:tcBorders>
              <w:top w:val="single" w:sz="4" w:space="0" w:color="auto"/>
              <w:left w:val="nil"/>
              <w:bottom w:val="single" w:sz="4" w:space="0" w:color="auto"/>
              <w:right w:val="nil"/>
            </w:tcBorders>
            <w:shd w:val="clear" w:color="auto" w:fill="auto"/>
          </w:tcPr>
          <w:p w14:paraId="29FF42D6" w14:textId="77777777" w:rsidR="004B2282" w:rsidRPr="00540AB0" w:rsidRDefault="004B2282" w:rsidP="00FC68A1">
            <w:pPr>
              <w:pStyle w:val="Tabletext"/>
            </w:pPr>
            <w:r w:rsidRPr="00540AB0">
              <w:t>42505</w:t>
            </w:r>
          </w:p>
        </w:tc>
        <w:tc>
          <w:tcPr>
            <w:tcW w:w="3643" w:type="pct"/>
            <w:tcBorders>
              <w:top w:val="single" w:sz="4" w:space="0" w:color="auto"/>
              <w:left w:val="nil"/>
              <w:bottom w:val="single" w:sz="4" w:space="0" w:color="auto"/>
              <w:right w:val="nil"/>
            </w:tcBorders>
            <w:shd w:val="clear" w:color="auto" w:fill="auto"/>
          </w:tcPr>
          <w:p w14:paraId="40B3D4CC" w14:textId="77777777" w:rsidR="004B2282" w:rsidRPr="00540AB0" w:rsidRDefault="004B2282" w:rsidP="00FC68A1">
            <w:pPr>
              <w:pStyle w:val="Tabletext"/>
            </w:pPr>
            <w:r w:rsidRPr="00540AB0">
              <w:t>Complete removal from the eye of a trans</w:t>
            </w:r>
            <w:r>
              <w:noBreakHyphen/>
            </w:r>
            <w:r w:rsidRPr="00540AB0">
              <w:t>trabecular drainage device or devices, with or without replacement, following device</w:t>
            </w:r>
            <w:r>
              <w:noBreakHyphen/>
            </w:r>
            <w:r w:rsidRPr="00540AB0">
              <w:t>related medical complications necessitating complete removal (Anaes.)</w:t>
            </w:r>
          </w:p>
        </w:tc>
        <w:tc>
          <w:tcPr>
            <w:tcW w:w="663" w:type="pct"/>
            <w:tcBorders>
              <w:top w:val="single" w:sz="4" w:space="0" w:color="auto"/>
              <w:left w:val="nil"/>
              <w:bottom w:val="single" w:sz="4" w:space="0" w:color="auto"/>
              <w:right w:val="nil"/>
            </w:tcBorders>
            <w:shd w:val="clear" w:color="auto" w:fill="auto"/>
          </w:tcPr>
          <w:p w14:paraId="4DF773C5" w14:textId="281A5701" w:rsidR="004B2282" w:rsidRPr="00540AB0" w:rsidRDefault="001936CA" w:rsidP="00FC68A1">
            <w:pPr>
              <w:pStyle w:val="Tabletext"/>
              <w:jc w:val="right"/>
            </w:pPr>
            <w:r>
              <w:t>310.15</w:t>
            </w:r>
          </w:p>
        </w:tc>
      </w:tr>
      <w:tr w:rsidR="004B2282" w:rsidRPr="00540AB0" w14:paraId="78314124" w14:textId="77777777" w:rsidTr="00FC68A1">
        <w:tc>
          <w:tcPr>
            <w:tcW w:w="694" w:type="pct"/>
            <w:tcBorders>
              <w:top w:val="single" w:sz="4" w:space="0" w:color="auto"/>
              <w:left w:val="nil"/>
              <w:bottom w:val="single" w:sz="4" w:space="0" w:color="auto"/>
              <w:right w:val="nil"/>
            </w:tcBorders>
            <w:shd w:val="clear" w:color="auto" w:fill="auto"/>
            <w:hideMark/>
          </w:tcPr>
          <w:p w14:paraId="7815F216" w14:textId="77777777" w:rsidR="004B2282" w:rsidRPr="00540AB0" w:rsidRDefault="004B2282" w:rsidP="00FC68A1">
            <w:pPr>
              <w:pStyle w:val="Tabletext"/>
            </w:pPr>
            <w:r w:rsidRPr="00540AB0">
              <w:t>42506</w:t>
            </w:r>
          </w:p>
        </w:tc>
        <w:tc>
          <w:tcPr>
            <w:tcW w:w="3643" w:type="pct"/>
            <w:tcBorders>
              <w:top w:val="single" w:sz="4" w:space="0" w:color="auto"/>
              <w:left w:val="nil"/>
              <w:bottom w:val="single" w:sz="4" w:space="0" w:color="auto"/>
              <w:right w:val="nil"/>
            </w:tcBorders>
            <w:shd w:val="clear" w:color="auto" w:fill="auto"/>
            <w:hideMark/>
          </w:tcPr>
          <w:p w14:paraId="7CF53DAF" w14:textId="77777777" w:rsidR="004B2282" w:rsidRPr="00540AB0" w:rsidRDefault="004B2282" w:rsidP="00FC68A1">
            <w:pPr>
              <w:pStyle w:val="Tabletext"/>
            </w:pPr>
            <w:r w:rsidRPr="00540AB0">
              <w:t>Eye, enucleation of, with or without sphere implant (Anaes.) (Assist.)</w:t>
            </w:r>
          </w:p>
        </w:tc>
        <w:tc>
          <w:tcPr>
            <w:tcW w:w="663" w:type="pct"/>
            <w:tcBorders>
              <w:top w:val="single" w:sz="4" w:space="0" w:color="auto"/>
              <w:left w:val="nil"/>
              <w:bottom w:val="single" w:sz="4" w:space="0" w:color="auto"/>
              <w:right w:val="nil"/>
            </w:tcBorders>
            <w:shd w:val="clear" w:color="auto" w:fill="auto"/>
            <w:hideMark/>
          </w:tcPr>
          <w:p w14:paraId="674C60FA" w14:textId="15888A59" w:rsidR="004B2282" w:rsidRPr="00540AB0" w:rsidRDefault="001936CA" w:rsidP="00FC68A1">
            <w:pPr>
              <w:pStyle w:val="Tabletext"/>
              <w:jc w:val="right"/>
            </w:pPr>
            <w:r>
              <w:t>496.30</w:t>
            </w:r>
          </w:p>
        </w:tc>
      </w:tr>
      <w:tr w:rsidR="004B2282" w:rsidRPr="00540AB0" w14:paraId="5B76F0A1" w14:textId="77777777" w:rsidTr="00FC68A1">
        <w:tc>
          <w:tcPr>
            <w:tcW w:w="694" w:type="pct"/>
            <w:tcBorders>
              <w:top w:val="single" w:sz="4" w:space="0" w:color="auto"/>
              <w:left w:val="nil"/>
              <w:bottom w:val="single" w:sz="4" w:space="0" w:color="auto"/>
              <w:right w:val="nil"/>
            </w:tcBorders>
            <w:shd w:val="clear" w:color="auto" w:fill="auto"/>
            <w:hideMark/>
          </w:tcPr>
          <w:p w14:paraId="149CF89E" w14:textId="77777777" w:rsidR="004B2282" w:rsidRPr="00540AB0" w:rsidRDefault="004B2282" w:rsidP="00FC68A1">
            <w:pPr>
              <w:pStyle w:val="Tabletext"/>
            </w:pPr>
            <w:r w:rsidRPr="00540AB0">
              <w:t>42509</w:t>
            </w:r>
          </w:p>
        </w:tc>
        <w:tc>
          <w:tcPr>
            <w:tcW w:w="3643" w:type="pct"/>
            <w:tcBorders>
              <w:top w:val="single" w:sz="4" w:space="0" w:color="auto"/>
              <w:left w:val="nil"/>
              <w:bottom w:val="single" w:sz="4" w:space="0" w:color="auto"/>
              <w:right w:val="nil"/>
            </w:tcBorders>
            <w:shd w:val="clear" w:color="auto" w:fill="auto"/>
            <w:hideMark/>
          </w:tcPr>
          <w:p w14:paraId="64FA86A9" w14:textId="77777777" w:rsidR="004B2282" w:rsidRPr="00540AB0" w:rsidRDefault="004B2282" w:rsidP="00FC68A1">
            <w:pPr>
              <w:pStyle w:val="Tabletext"/>
            </w:pPr>
            <w:r w:rsidRPr="00540AB0">
              <w:t>Eye, enucleation of, with insertion of integrated implant (H) (Anaes.) (Assist.)</w:t>
            </w:r>
          </w:p>
        </w:tc>
        <w:tc>
          <w:tcPr>
            <w:tcW w:w="663" w:type="pct"/>
            <w:tcBorders>
              <w:top w:val="single" w:sz="4" w:space="0" w:color="auto"/>
              <w:left w:val="nil"/>
              <w:bottom w:val="single" w:sz="4" w:space="0" w:color="auto"/>
              <w:right w:val="nil"/>
            </w:tcBorders>
            <w:shd w:val="clear" w:color="auto" w:fill="auto"/>
            <w:hideMark/>
          </w:tcPr>
          <w:p w14:paraId="7A0CE33F" w14:textId="323028A9" w:rsidR="004B2282" w:rsidRPr="00540AB0" w:rsidRDefault="001936CA" w:rsidP="00FC68A1">
            <w:pPr>
              <w:pStyle w:val="Tabletext"/>
              <w:jc w:val="right"/>
            </w:pPr>
            <w:r>
              <w:t>628.10</w:t>
            </w:r>
          </w:p>
        </w:tc>
      </w:tr>
      <w:tr w:rsidR="004B2282" w:rsidRPr="00540AB0" w14:paraId="511542BE" w14:textId="77777777" w:rsidTr="00FC68A1">
        <w:tc>
          <w:tcPr>
            <w:tcW w:w="694" w:type="pct"/>
            <w:tcBorders>
              <w:top w:val="single" w:sz="4" w:space="0" w:color="auto"/>
              <w:left w:val="nil"/>
              <w:bottom w:val="single" w:sz="4" w:space="0" w:color="auto"/>
              <w:right w:val="nil"/>
            </w:tcBorders>
            <w:shd w:val="clear" w:color="auto" w:fill="auto"/>
            <w:hideMark/>
          </w:tcPr>
          <w:p w14:paraId="7CFA3D5B" w14:textId="77777777" w:rsidR="004B2282" w:rsidRPr="00540AB0" w:rsidRDefault="004B2282" w:rsidP="00FC68A1">
            <w:pPr>
              <w:pStyle w:val="Tabletext"/>
            </w:pPr>
            <w:r w:rsidRPr="00540AB0">
              <w:t>42510</w:t>
            </w:r>
          </w:p>
        </w:tc>
        <w:tc>
          <w:tcPr>
            <w:tcW w:w="3643" w:type="pct"/>
            <w:tcBorders>
              <w:top w:val="single" w:sz="4" w:space="0" w:color="auto"/>
              <w:left w:val="nil"/>
              <w:bottom w:val="single" w:sz="4" w:space="0" w:color="auto"/>
              <w:right w:val="nil"/>
            </w:tcBorders>
            <w:shd w:val="clear" w:color="auto" w:fill="auto"/>
            <w:hideMark/>
          </w:tcPr>
          <w:p w14:paraId="2710C957" w14:textId="77777777" w:rsidR="004B2282" w:rsidRPr="00540AB0" w:rsidRDefault="004B2282" w:rsidP="00FC68A1">
            <w:pPr>
              <w:pStyle w:val="Tabletext"/>
            </w:pPr>
            <w:r w:rsidRPr="00540AB0">
              <w:t>Eye, enucleation of, with insertion of hydroxy apatite implant or similar coralline implant (H) (Anaes.) (Assist.)</w:t>
            </w:r>
          </w:p>
        </w:tc>
        <w:tc>
          <w:tcPr>
            <w:tcW w:w="663" w:type="pct"/>
            <w:tcBorders>
              <w:top w:val="single" w:sz="4" w:space="0" w:color="auto"/>
              <w:left w:val="nil"/>
              <w:bottom w:val="single" w:sz="4" w:space="0" w:color="auto"/>
              <w:right w:val="nil"/>
            </w:tcBorders>
            <w:shd w:val="clear" w:color="auto" w:fill="auto"/>
            <w:hideMark/>
          </w:tcPr>
          <w:p w14:paraId="4A08DD0E" w14:textId="7C94BB4D" w:rsidR="004B2282" w:rsidRPr="00540AB0" w:rsidRDefault="001936CA" w:rsidP="00FC68A1">
            <w:pPr>
              <w:pStyle w:val="Tabletext"/>
              <w:jc w:val="right"/>
            </w:pPr>
            <w:r>
              <w:t>724.00</w:t>
            </w:r>
          </w:p>
        </w:tc>
      </w:tr>
      <w:tr w:rsidR="004B2282" w:rsidRPr="00540AB0" w14:paraId="651324C3" w14:textId="77777777" w:rsidTr="00FC68A1">
        <w:tc>
          <w:tcPr>
            <w:tcW w:w="694" w:type="pct"/>
            <w:tcBorders>
              <w:top w:val="single" w:sz="4" w:space="0" w:color="auto"/>
              <w:left w:val="nil"/>
              <w:bottom w:val="single" w:sz="4" w:space="0" w:color="auto"/>
              <w:right w:val="nil"/>
            </w:tcBorders>
            <w:shd w:val="clear" w:color="auto" w:fill="auto"/>
            <w:hideMark/>
          </w:tcPr>
          <w:p w14:paraId="37AE5900" w14:textId="77777777" w:rsidR="004B2282" w:rsidRPr="00540AB0" w:rsidRDefault="004B2282" w:rsidP="00FC68A1">
            <w:pPr>
              <w:pStyle w:val="Tabletext"/>
            </w:pPr>
            <w:r w:rsidRPr="00540AB0">
              <w:t>42512</w:t>
            </w:r>
          </w:p>
        </w:tc>
        <w:tc>
          <w:tcPr>
            <w:tcW w:w="3643" w:type="pct"/>
            <w:tcBorders>
              <w:top w:val="single" w:sz="4" w:space="0" w:color="auto"/>
              <w:left w:val="nil"/>
              <w:bottom w:val="single" w:sz="4" w:space="0" w:color="auto"/>
              <w:right w:val="nil"/>
            </w:tcBorders>
            <w:shd w:val="clear" w:color="auto" w:fill="auto"/>
            <w:hideMark/>
          </w:tcPr>
          <w:p w14:paraId="36993702" w14:textId="77777777" w:rsidR="004B2282" w:rsidRPr="00540AB0" w:rsidRDefault="004B2282" w:rsidP="00FC68A1">
            <w:pPr>
              <w:pStyle w:val="Tabletext"/>
            </w:pPr>
            <w:r w:rsidRPr="00540AB0">
              <w:t>Globe, evisceration of (Anaes.) (Assist.)</w:t>
            </w:r>
          </w:p>
        </w:tc>
        <w:tc>
          <w:tcPr>
            <w:tcW w:w="663" w:type="pct"/>
            <w:tcBorders>
              <w:top w:val="single" w:sz="4" w:space="0" w:color="auto"/>
              <w:left w:val="nil"/>
              <w:bottom w:val="single" w:sz="4" w:space="0" w:color="auto"/>
              <w:right w:val="nil"/>
            </w:tcBorders>
            <w:shd w:val="clear" w:color="auto" w:fill="auto"/>
            <w:hideMark/>
          </w:tcPr>
          <w:p w14:paraId="2EE011AF" w14:textId="70E265FE" w:rsidR="004B2282" w:rsidRPr="00540AB0" w:rsidRDefault="001936CA" w:rsidP="00FC68A1">
            <w:pPr>
              <w:pStyle w:val="Tabletext"/>
              <w:jc w:val="right"/>
            </w:pPr>
            <w:r>
              <w:t>496.30</w:t>
            </w:r>
          </w:p>
        </w:tc>
      </w:tr>
      <w:tr w:rsidR="004B2282" w:rsidRPr="00540AB0" w14:paraId="08601C15" w14:textId="77777777" w:rsidTr="00FC68A1">
        <w:tc>
          <w:tcPr>
            <w:tcW w:w="694" w:type="pct"/>
            <w:tcBorders>
              <w:top w:val="single" w:sz="4" w:space="0" w:color="auto"/>
              <w:left w:val="nil"/>
              <w:bottom w:val="single" w:sz="4" w:space="0" w:color="auto"/>
              <w:right w:val="nil"/>
            </w:tcBorders>
            <w:shd w:val="clear" w:color="auto" w:fill="auto"/>
            <w:hideMark/>
          </w:tcPr>
          <w:p w14:paraId="2A7643E7" w14:textId="77777777" w:rsidR="004B2282" w:rsidRPr="00540AB0" w:rsidRDefault="004B2282" w:rsidP="00FC68A1">
            <w:pPr>
              <w:pStyle w:val="Tabletext"/>
            </w:pPr>
            <w:r w:rsidRPr="00540AB0">
              <w:t>42515</w:t>
            </w:r>
          </w:p>
        </w:tc>
        <w:tc>
          <w:tcPr>
            <w:tcW w:w="3643" w:type="pct"/>
            <w:tcBorders>
              <w:top w:val="single" w:sz="4" w:space="0" w:color="auto"/>
              <w:left w:val="nil"/>
              <w:bottom w:val="single" w:sz="4" w:space="0" w:color="auto"/>
              <w:right w:val="nil"/>
            </w:tcBorders>
            <w:shd w:val="clear" w:color="auto" w:fill="auto"/>
            <w:hideMark/>
          </w:tcPr>
          <w:p w14:paraId="1617C073" w14:textId="77777777" w:rsidR="004B2282" w:rsidRPr="00540AB0" w:rsidRDefault="004B2282" w:rsidP="00FC68A1">
            <w:pPr>
              <w:pStyle w:val="Tabletext"/>
            </w:pPr>
            <w:r w:rsidRPr="00540AB0">
              <w:t>Globe, evisceration of, and insertion of intrascleral ball or cartilage (H) (Anaes.) (Assist.)</w:t>
            </w:r>
          </w:p>
        </w:tc>
        <w:tc>
          <w:tcPr>
            <w:tcW w:w="663" w:type="pct"/>
            <w:tcBorders>
              <w:top w:val="single" w:sz="4" w:space="0" w:color="auto"/>
              <w:left w:val="nil"/>
              <w:bottom w:val="single" w:sz="4" w:space="0" w:color="auto"/>
              <w:right w:val="nil"/>
            </w:tcBorders>
            <w:shd w:val="clear" w:color="auto" w:fill="auto"/>
            <w:hideMark/>
          </w:tcPr>
          <w:p w14:paraId="283EB2DA" w14:textId="386FA634" w:rsidR="004B2282" w:rsidRPr="00540AB0" w:rsidRDefault="001936CA" w:rsidP="00FC68A1">
            <w:pPr>
              <w:pStyle w:val="Tabletext"/>
              <w:jc w:val="right"/>
            </w:pPr>
            <w:r>
              <w:t>628.10</w:t>
            </w:r>
          </w:p>
        </w:tc>
      </w:tr>
      <w:tr w:rsidR="004B2282" w:rsidRPr="00540AB0" w14:paraId="5A727BB0" w14:textId="77777777" w:rsidTr="00FC68A1">
        <w:tc>
          <w:tcPr>
            <w:tcW w:w="694" w:type="pct"/>
            <w:tcBorders>
              <w:top w:val="single" w:sz="4" w:space="0" w:color="auto"/>
              <w:left w:val="nil"/>
              <w:bottom w:val="single" w:sz="4" w:space="0" w:color="auto"/>
              <w:right w:val="nil"/>
            </w:tcBorders>
            <w:shd w:val="clear" w:color="auto" w:fill="auto"/>
            <w:hideMark/>
          </w:tcPr>
          <w:p w14:paraId="6A21FEA9" w14:textId="77777777" w:rsidR="004B2282" w:rsidRPr="00540AB0" w:rsidRDefault="004B2282" w:rsidP="00FC68A1">
            <w:pPr>
              <w:pStyle w:val="Tabletext"/>
            </w:pPr>
            <w:r w:rsidRPr="00540AB0">
              <w:lastRenderedPageBreak/>
              <w:t>42518</w:t>
            </w:r>
          </w:p>
        </w:tc>
        <w:tc>
          <w:tcPr>
            <w:tcW w:w="3643" w:type="pct"/>
            <w:tcBorders>
              <w:top w:val="single" w:sz="4" w:space="0" w:color="auto"/>
              <w:left w:val="nil"/>
              <w:bottom w:val="single" w:sz="4" w:space="0" w:color="auto"/>
              <w:right w:val="nil"/>
            </w:tcBorders>
            <w:shd w:val="clear" w:color="auto" w:fill="auto"/>
            <w:hideMark/>
          </w:tcPr>
          <w:p w14:paraId="3533799A" w14:textId="77777777" w:rsidR="004B2282" w:rsidRPr="00540AB0" w:rsidRDefault="004B2282" w:rsidP="00FC68A1">
            <w:pPr>
              <w:pStyle w:val="Tabletext"/>
            </w:pPr>
            <w:r w:rsidRPr="00540AB0">
              <w:t>Anophthalmic orbit, insertion of cartilage or artificial implant as a delayed procedure, or removal of implant from socket, or placement of a motility integrating peg by drilling into existing orbital implant (H) (Anaes.) (Assist.)</w:t>
            </w:r>
          </w:p>
        </w:tc>
        <w:tc>
          <w:tcPr>
            <w:tcW w:w="663" w:type="pct"/>
            <w:tcBorders>
              <w:top w:val="single" w:sz="4" w:space="0" w:color="auto"/>
              <w:left w:val="nil"/>
              <w:bottom w:val="single" w:sz="4" w:space="0" w:color="auto"/>
              <w:right w:val="nil"/>
            </w:tcBorders>
            <w:shd w:val="clear" w:color="auto" w:fill="auto"/>
            <w:hideMark/>
          </w:tcPr>
          <w:p w14:paraId="12CCEB7B" w14:textId="2E47E625" w:rsidR="004B2282" w:rsidRPr="00540AB0" w:rsidRDefault="001936CA" w:rsidP="00FC68A1">
            <w:pPr>
              <w:pStyle w:val="Tabletext"/>
              <w:jc w:val="right"/>
            </w:pPr>
            <w:r>
              <w:t>364.40</w:t>
            </w:r>
          </w:p>
        </w:tc>
      </w:tr>
      <w:tr w:rsidR="004B2282" w:rsidRPr="00540AB0" w14:paraId="3789D63C" w14:textId="77777777" w:rsidTr="00FC68A1">
        <w:tc>
          <w:tcPr>
            <w:tcW w:w="694" w:type="pct"/>
            <w:tcBorders>
              <w:top w:val="single" w:sz="4" w:space="0" w:color="auto"/>
              <w:left w:val="nil"/>
              <w:bottom w:val="single" w:sz="4" w:space="0" w:color="auto"/>
              <w:right w:val="nil"/>
            </w:tcBorders>
            <w:shd w:val="clear" w:color="auto" w:fill="auto"/>
            <w:hideMark/>
          </w:tcPr>
          <w:p w14:paraId="74FFFD01" w14:textId="77777777" w:rsidR="004B2282" w:rsidRPr="00540AB0" w:rsidRDefault="004B2282" w:rsidP="00FC68A1">
            <w:pPr>
              <w:pStyle w:val="Tabletext"/>
            </w:pPr>
            <w:r w:rsidRPr="00540AB0">
              <w:t>42521</w:t>
            </w:r>
          </w:p>
        </w:tc>
        <w:tc>
          <w:tcPr>
            <w:tcW w:w="3643" w:type="pct"/>
            <w:tcBorders>
              <w:top w:val="single" w:sz="4" w:space="0" w:color="auto"/>
              <w:left w:val="nil"/>
              <w:bottom w:val="single" w:sz="4" w:space="0" w:color="auto"/>
              <w:right w:val="nil"/>
            </w:tcBorders>
            <w:shd w:val="clear" w:color="auto" w:fill="auto"/>
            <w:hideMark/>
          </w:tcPr>
          <w:p w14:paraId="1B9A090D" w14:textId="77777777" w:rsidR="004B2282" w:rsidRPr="00540AB0" w:rsidRDefault="004B2282" w:rsidP="00FC68A1">
            <w:pPr>
              <w:pStyle w:val="Tabletext"/>
            </w:pPr>
            <w:r w:rsidRPr="00540AB0">
              <w:t>Anophthalmic socket, treatment of, by insertion of a wired</w:t>
            </w:r>
            <w:r>
              <w:noBreakHyphen/>
            </w:r>
            <w:r w:rsidRPr="00540AB0">
              <w:t>in conformer, integrated implant or dermofat graft, as a secondary procedure (H) (Anaes.) (Assist.)</w:t>
            </w:r>
          </w:p>
        </w:tc>
        <w:tc>
          <w:tcPr>
            <w:tcW w:w="663" w:type="pct"/>
            <w:tcBorders>
              <w:top w:val="single" w:sz="4" w:space="0" w:color="auto"/>
              <w:left w:val="nil"/>
              <w:bottom w:val="single" w:sz="4" w:space="0" w:color="auto"/>
              <w:right w:val="nil"/>
            </w:tcBorders>
            <w:shd w:val="clear" w:color="auto" w:fill="auto"/>
            <w:hideMark/>
          </w:tcPr>
          <w:p w14:paraId="7F59EA98" w14:textId="1754D756" w:rsidR="004B2282" w:rsidRPr="00540AB0" w:rsidRDefault="001936CA" w:rsidP="00FC68A1">
            <w:pPr>
              <w:pStyle w:val="Tabletext"/>
              <w:jc w:val="right"/>
            </w:pPr>
            <w:r>
              <w:t>1,240.80</w:t>
            </w:r>
          </w:p>
        </w:tc>
      </w:tr>
      <w:tr w:rsidR="004B2282" w:rsidRPr="00540AB0" w14:paraId="5F64B05F" w14:textId="77777777" w:rsidTr="00FC68A1">
        <w:tc>
          <w:tcPr>
            <w:tcW w:w="694" w:type="pct"/>
            <w:tcBorders>
              <w:top w:val="single" w:sz="4" w:space="0" w:color="auto"/>
              <w:left w:val="nil"/>
              <w:bottom w:val="single" w:sz="4" w:space="0" w:color="auto"/>
              <w:right w:val="nil"/>
            </w:tcBorders>
            <w:shd w:val="clear" w:color="auto" w:fill="auto"/>
            <w:hideMark/>
          </w:tcPr>
          <w:p w14:paraId="3DEC8FF1" w14:textId="77777777" w:rsidR="004B2282" w:rsidRPr="00540AB0" w:rsidRDefault="004B2282" w:rsidP="00FC68A1">
            <w:pPr>
              <w:pStyle w:val="Tabletext"/>
            </w:pPr>
            <w:r w:rsidRPr="00540AB0">
              <w:t>42524</w:t>
            </w:r>
          </w:p>
        </w:tc>
        <w:tc>
          <w:tcPr>
            <w:tcW w:w="3643" w:type="pct"/>
            <w:tcBorders>
              <w:top w:val="single" w:sz="4" w:space="0" w:color="auto"/>
              <w:left w:val="nil"/>
              <w:bottom w:val="single" w:sz="4" w:space="0" w:color="auto"/>
              <w:right w:val="nil"/>
            </w:tcBorders>
            <w:shd w:val="clear" w:color="auto" w:fill="auto"/>
            <w:hideMark/>
          </w:tcPr>
          <w:p w14:paraId="375AE9B7" w14:textId="77777777" w:rsidR="004B2282" w:rsidRPr="00540AB0" w:rsidRDefault="004B2282" w:rsidP="00FC68A1">
            <w:pPr>
              <w:pStyle w:val="Tabletext"/>
            </w:pPr>
            <w:r w:rsidRPr="00540AB0">
              <w:t>Orbit, skin graft to, as a delayed procedure (Anaes.)</w:t>
            </w:r>
          </w:p>
        </w:tc>
        <w:tc>
          <w:tcPr>
            <w:tcW w:w="663" w:type="pct"/>
            <w:tcBorders>
              <w:top w:val="single" w:sz="4" w:space="0" w:color="auto"/>
              <w:left w:val="nil"/>
              <w:bottom w:val="single" w:sz="4" w:space="0" w:color="auto"/>
              <w:right w:val="nil"/>
            </w:tcBorders>
            <w:shd w:val="clear" w:color="auto" w:fill="auto"/>
            <w:hideMark/>
          </w:tcPr>
          <w:p w14:paraId="35C4F12A" w14:textId="2CD5B311" w:rsidR="004B2282" w:rsidRPr="00540AB0" w:rsidRDefault="001936CA" w:rsidP="00FC68A1">
            <w:pPr>
              <w:pStyle w:val="Tabletext"/>
              <w:jc w:val="right"/>
            </w:pPr>
            <w:r>
              <w:t>210.95</w:t>
            </w:r>
          </w:p>
        </w:tc>
      </w:tr>
      <w:tr w:rsidR="004B2282" w:rsidRPr="00540AB0" w14:paraId="145E6AA0" w14:textId="77777777" w:rsidTr="00FC68A1">
        <w:tc>
          <w:tcPr>
            <w:tcW w:w="694" w:type="pct"/>
            <w:tcBorders>
              <w:top w:val="single" w:sz="4" w:space="0" w:color="auto"/>
              <w:left w:val="nil"/>
              <w:bottom w:val="single" w:sz="4" w:space="0" w:color="auto"/>
              <w:right w:val="nil"/>
            </w:tcBorders>
            <w:shd w:val="clear" w:color="auto" w:fill="auto"/>
            <w:hideMark/>
          </w:tcPr>
          <w:p w14:paraId="34CF1DBB" w14:textId="77777777" w:rsidR="004B2282" w:rsidRPr="00540AB0" w:rsidRDefault="004B2282" w:rsidP="00FC68A1">
            <w:pPr>
              <w:pStyle w:val="Tabletext"/>
            </w:pPr>
            <w:r w:rsidRPr="00540AB0">
              <w:t>42527</w:t>
            </w:r>
          </w:p>
        </w:tc>
        <w:tc>
          <w:tcPr>
            <w:tcW w:w="3643" w:type="pct"/>
            <w:tcBorders>
              <w:top w:val="single" w:sz="4" w:space="0" w:color="auto"/>
              <w:left w:val="nil"/>
              <w:bottom w:val="single" w:sz="4" w:space="0" w:color="auto"/>
              <w:right w:val="nil"/>
            </w:tcBorders>
            <w:shd w:val="clear" w:color="auto" w:fill="auto"/>
            <w:hideMark/>
          </w:tcPr>
          <w:p w14:paraId="08B45405" w14:textId="77777777" w:rsidR="004B2282" w:rsidRPr="00540AB0" w:rsidRDefault="004B2282" w:rsidP="00FC68A1">
            <w:pPr>
              <w:pStyle w:val="Tabletext"/>
            </w:pPr>
            <w:r w:rsidRPr="00540AB0">
              <w:t>Contracted socket, reconstruction including mucous membrane grafting and stent mould (H) (Anaes.) (Assist.)</w:t>
            </w:r>
          </w:p>
        </w:tc>
        <w:tc>
          <w:tcPr>
            <w:tcW w:w="663" w:type="pct"/>
            <w:tcBorders>
              <w:top w:val="single" w:sz="4" w:space="0" w:color="auto"/>
              <w:left w:val="nil"/>
              <w:bottom w:val="single" w:sz="4" w:space="0" w:color="auto"/>
              <w:right w:val="nil"/>
            </w:tcBorders>
            <w:shd w:val="clear" w:color="auto" w:fill="auto"/>
            <w:hideMark/>
          </w:tcPr>
          <w:p w14:paraId="0908096E" w14:textId="1D436F31" w:rsidR="004B2282" w:rsidRPr="00540AB0" w:rsidRDefault="001936CA" w:rsidP="00FC68A1">
            <w:pPr>
              <w:pStyle w:val="Tabletext"/>
              <w:jc w:val="right"/>
            </w:pPr>
            <w:r>
              <w:t>418.75</w:t>
            </w:r>
          </w:p>
        </w:tc>
      </w:tr>
      <w:tr w:rsidR="004B2282" w:rsidRPr="00540AB0" w14:paraId="23FC38CD" w14:textId="77777777" w:rsidTr="00FC68A1">
        <w:tc>
          <w:tcPr>
            <w:tcW w:w="694" w:type="pct"/>
            <w:tcBorders>
              <w:top w:val="single" w:sz="4" w:space="0" w:color="auto"/>
              <w:left w:val="nil"/>
              <w:bottom w:val="single" w:sz="4" w:space="0" w:color="auto"/>
              <w:right w:val="nil"/>
            </w:tcBorders>
            <w:shd w:val="clear" w:color="auto" w:fill="auto"/>
            <w:hideMark/>
          </w:tcPr>
          <w:p w14:paraId="052D2F4E" w14:textId="77777777" w:rsidR="004B2282" w:rsidRPr="00540AB0" w:rsidRDefault="004B2282" w:rsidP="00FC68A1">
            <w:pPr>
              <w:pStyle w:val="Tabletext"/>
            </w:pPr>
            <w:r w:rsidRPr="00540AB0">
              <w:t>42530</w:t>
            </w:r>
          </w:p>
        </w:tc>
        <w:tc>
          <w:tcPr>
            <w:tcW w:w="3643" w:type="pct"/>
            <w:tcBorders>
              <w:top w:val="single" w:sz="4" w:space="0" w:color="auto"/>
              <w:left w:val="nil"/>
              <w:bottom w:val="single" w:sz="4" w:space="0" w:color="auto"/>
              <w:right w:val="nil"/>
            </w:tcBorders>
            <w:shd w:val="clear" w:color="auto" w:fill="auto"/>
            <w:hideMark/>
          </w:tcPr>
          <w:p w14:paraId="317C7923" w14:textId="77777777" w:rsidR="004B2282" w:rsidRPr="00540AB0" w:rsidRDefault="004B2282" w:rsidP="00FC68A1">
            <w:pPr>
              <w:pStyle w:val="Tabletext"/>
            </w:pPr>
            <w:r w:rsidRPr="00540AB0">
              <w:t>Orbit, exploration with or without biopsy, requiring removal of bone (H) (Anaes.) (Assist.)</w:t>
            </w:r>
          </w:p>
        </w:tc>
        <w:tc>
          <w:tcPr>
            <w:tcW w:w="663" w:type="pct"/>
            <w:tcBorders>
              <w:top w:val="single" w:sz="4" w:space="0" w:color="auto"/>
              <w:left w:val="nil"/>
              <w:bottom w:val="single" w:sz="4" w:space="0" w:color="auto"/>
              <w:right w:val="nil"/>
            </w:tcBorders>
            <w:shd w:val="clear" w:color="auto" w:fill="auto"/>
            <w:hideMark/>
          </w:tcPr>
          <w:p w14:paraId="0F3FF73B" w14:textId="3F0D6060" w:rsidR="004B2282" w:rsidRPr="00540AB0" w:rsidRDefault="001936CA" w:rsidP="00FC68A1">
            <w:pPr>
              <w:pStyle w:val="Tabletext"/>
              <w:jc w:val="right"/>
            </w:pPr>
            <w:r>
              <w:t>651.50</w:t>
            </w:r>
          </w:p>
        </w:tc>
      </w:tr>
      <w:tr w:rsidR="004B2282" w:rsidRPr="00540AB0" w14:paraId="0316E75A" w14:textId="77777777" w:rsidTr="00FC68A1">
        <w:tc>
          <w:tcPr>
            <w:tcW w:w="694" w:type="pct"/>
            <w:tcBorders>
              <w:top w:val="single" w:sz="4" w:space="0" w:color="auto"/>
              <w:left w:val="nil"/>
              <w:bottom w:val="single" w:sz="4" w:space="0" w:color="auto"/>
              <w:right w:val="nil"/>
            </w:tcBorders>
            <w:shd w:val="clear" w:color="auto" w:fill="auto"/>
            <w:hideMark/>
          </w:tcPr>
          <w:p w14:paraId="1E1BC3F3" w14:textId="77777777" w:rsidR="004B2282" w:rsidRPr="00540AB0" w:rsidRDefault="004B2282" w:rsidP="00FC68A1">
            <w:pPr>
              <w:pStyle w:val="Tabletext"/>
            </w:pPr>
            <w:r w:rsidRPr="00540AB0">
              <w:t>42533</w:t>
            </w:r>
          </w:p>
        </w:tc>
        <w:tc>
          <w:tcPr>
            <w:tcW w:w="3643" w:type="pct"/>
            <w:tcBorders>
              <w:top w:val="single" w:sz="4" w:space="0" w:color="auto"/>
              <w:left w:val="nil"/>
              <w:bottom w:val="single" w:sz="4" w:space="0" w:color="auto"/>
              <w:right w:val="nil"/>
            </w:tcBorders>
            <w:shd w:val="clear" w:color="auto" w:fill="auto"/>
            <w:hideMark/>
          </w:tcPr>
          <w:p w14:paraId="2A3912F3" w14:textId="77777777" w:rsidR="004B2282" w:rsidRPr="00540AB0" w:rsidRDefault="004B2282" w:rsidP="00FC68A1">
            <w:pPr>
              <w:pStyle w:val="Tabletext"/>
            </w:pPr>
            <w:r w:rsidRPr="00540AB0">
              <w:t>Orbit, exploration of, with drainage or biopsy not requiring removal of bone (H) (Anaes.) (Assist.)</w:t>
            </w:r>
          </w:p>
        </w:tc>
        <w:tc>
          <w:tcPr>
            <w:tcW w:w="663" w:type="pct"/>
            <w:tcBorders>
              <w:top w:val="single" w:sz="4" w:space="0" w:color="auto"/>
              <w:left w:val="nil"/>
              <w:bottom w:val="single" w:sz="4" w:space="0" w:color="auto"/>
              <w:right w:val="nil"/>
            </w:tcBorders>
            <w:shd w:val="clear" w:color="auto" w:fill="auto"/>
            <w:hideMark/>
          </w:tcPr>
          <w:p w14:paraId="6A98CDAA" w14:textId="7F3717D7" w:rsidR="004B2282" w:rsidRPr="00540AB0" w:rsidRDefault="001936CA" w:rsidP="00FC68A1">
            <w:pPr>
              <w:pStyle w:val="Tabletext"/>
              <w:jc w:val="right"/>
            </w:pPr>
            <w:r>
              <w:t>418.75</w:t>
            </w:r>
          </w:p>
        </w:tc>
      </w:tr>
      <w:tr w:rsidR="004B2282" w:rsidRPr="00540AB0" w14:paraId="4BA1B5A3" w14:textId="77777777" w:rsidTr="00FC68A1">
        <w:tc>
          <w:tcPr>
            <w:tcW w:w="694" w:type="pct"/>
            <w:tcBorders>
              <w:top w:val="single" w:sz="4" w:space="0" w:color="auto"/>
              <w:left w:val="nil"/>
              <w:bottom w:val="single" w:sz="4" w:space="0" w:color="auto"/>
              <w:right w:val="nil"/>
            </w:tcBorders>
            <w:shd w:val="clear" w:color="auto" w:fill="auto"/>
            <w:hideMark/>
          </w:tcPr>
          <w:p w14:paraId="20B60D16" w14:textId="77777777" w:rsidR="004B2282" w:rsidRPr="00540AB0" w:rsidRDefault="004B2282" w:rsidP="00FC68A1">
            <w:pPr>
              <w:pStyle w:val="Tabletext"/>
            </w:pPr>
            <w:r w:rsidRPr="00540AB0">
              <w:t>42536</w:t>
            </w:r>
          </w:p>
        </w:tc>
        <w:tc>
          <w:tcPr>
            <w:tcW w:w="3643" w:type="pct"/>
            <w:tcBorders>
              <w:top w:val="single" w:sz="4" w:space="0" w:color="auto"/>
              <w:left w:val="nil"/>
              <w:bottom w:val="single" w:sz="4" w:space="0" w:color="auto"/>
              <w:right w:val="nil"/>
            </w:tcBorders>
            <w:shd w:val="clear" w:color="auto" w:fill="auto"/>
            <w:hideMark/>
          </w:tcPr>
          <w:p w14:paraId="0320D0FA" w14:textId="77777777" w:rsidR="004B2282" w:rsidRPr="00540AB0" w:rsidRDefault="004B2282" w:rsidP="00FC68A1">
            <w:pPr>
              <w:pStyle w:val="Tabletext"/>
            </w:pPr>
            <w:r w:rsidRPr="00540AB0">
              <w:t>Orbit, exenteration of, with or without skin graft and with or without temporalis muscle transplant (H) (Anaes.) (Assist.)</w:t>
            </w:r>
          </w:p>
        </w:tc>
        <w:tc>
          <w:tcPr>
            <w:tcW w:w="663" w:type="pct"/>
            <w:tcBorders>
              <w:top w:val="single" w:sz="4" w:space="0" w:color="auto"/>
              <w:left w:val="nil"/>
              <w:bottom w:val="single" w:sz="4" w:space="0" w:color="auto"/>
              <w:right w:val="nil"/>
            </w:tcBorders>
            <w:shd w:val="clear" w:color="auto" w:fill="auto"/>
            <w:hideMark/>
          </w:tcPr>
          <w:p w14:paraId="1CFDB1FB" w14:textId="7F9A928E" w:rsidR="004B2282" w:rsidRPr="00540AB0" w:rsidRDefault="001936CA" w:rsidP="00FC68A1">
            <w:pPr>
              <w:pStyle w:val="Tabletext"/>
              <w:jc w:val="right"/>
            </w:pPr>
            <w:r>
              <w:t>860.65</w:t>
            </w:r>
          </w:p>
        </w:tc>
      </w:tr>
      <w:tr w:rsidR="004B2282" w:rsidRPr="00540AB0" w14:paraId="04E66901" w14:textId="77777777" w:rsidTr="00FC68A1">
        <w:tc>
          <w:tcPr>
            <w:tcW w:w="694" w:type="pct"/>
            <w:tcBorders>
              <w:top w:val="single" w:sz="4" w:space="0" w:color="auto"/>
              <w:left w:val="nil"/>
              <w:bottom w:val="single" w:sz="4" w:space="0" w:color="auto"/>
              <w:right w:val="nil"/>
            </w:tcBorders>
            <w:shd w:val="clear" w:color="auto" w:fill="auto"/>
            <w:hideMark/>
          </w:tcPr>
          <w:p w14:paraId="15C21BB0" w14:textId="77777777" w:rsidR="004B2282" w:rsidRPr="00540AB0" w:rsidRDefault="004B2282" w:rsidP="00FC68A1">
            <w:pPr>
              <w:pStyle w:val="Tabletext"/>
            </w:pPr>
            <w:r w:rsidRPr="00540AB0">
              <w:t>42539</w:t>
            </w:r>
          </w:p>
        </w:tc>
        <w:tc>
          <w:tcPr>
            <w:tcW w:w="3643" w:type="pct"/>
            <w:tcBorders>
              <w:top w:val="single" w:sz="4" w:space="0" w:color="auto"/>
              <w:left w:val="nil"/>
              <w:bottom w:val="single" w:sz="4" w:space="0" w:color="auto"/>
              <w:right w:val="nil"/>
            </w:tcBorders>
            <w:shd w:val="clear" w:color="auto" w:fill="auto"/>
            <w:hideMark/>
          </w:tcPr>
          <w:p w14:paraId="52ACF0E0" w14:textId="77777777" w:rsidR="004B2282" w:rsidRPr="00540AB0" w:rsidRDefault="004B2282" w:rsidP="00FC68A1">
            <w:pPr>
              <w:pStyle w:val="Tabletext"/>
            </w:pPr>
            <w:r w:rsidRPr="00540AB0">
              <w:t>Orbit, exploration of, with removal of tumour or foreign body, requiring removal of bone (H) (Anaes.) (Assist.)</w:t>
            </w:r>
          </w:p>
        </w:tc>
        <w:tc>
          <w:tcPr>
            <w:tcW w:w="663" w:type="pct"/>
            <w:tcBorders>
              <w:top w:val="single" w:sz="4" w:space="0" w:color="auto"/>
              <w:left w:val="nil"/>
              <w:bottom w:val="single" w:sz="4" w:space="0" w:color="auto"/>
              <w:right w:val="nil"/>
            </w:tcBorders>
            <w:shd w:val="clear" w:color="auto" w:fill="auto"/>
            <w:hideMark/>
          </w:tcPr>
          <w:p w14:paraId="4FA19538" w14:textId="67F550BD" w:rsidR="004B2282" w:rsidRPr="00540AB0" w:rsidRDefault="001936CA" w:rsidP="00FC68A1">
            <w:pPr>
              <w:pStyle w:val="Tabletext"/>
              <w:jc w:val="right"/>
            </w:pPr>
            <w:r>
              <w:t>1,225.30</w:t>
            </w:r>
          </w:p>
        </w:tc>
      </w:tr>
      <w:tr w:rsidR="004B2282" w:rsidRPr="00540AB0" w14:paraId="1A622269" w14:textId="77777777" w:rsidTr="00FC68A1">
        <w:tc>
          <w:tcPr>
            <w:tcW w:w="694" w:type="pct"/>
            <w:tcBorders>
              <w:top w:val="single" w:sz="4" w:space="0" w:color="auto"/>
              <w:left w:val="nil"/>
              <w:bottom w:val="single" w:sz="4" w:space="0" w:color="auto"/>
              <w:right w:val="nil"/>
            </w:tcBorders>
            <w:shd w:val="clear" w:color="auto" w:fill="auto"/>
            <w:hideMark/>
          </w:tcPr>
          <w:p w14:paraId="1656EECF" w14:textId="77777777" w:rsidR="004B2282" w:rsidRPr="00540AB0" w:rsidRDefault="004B2282" w:rsidP="00FC68A1">
            <w:pPr>
              <w:pStyle w:val="Tabletext"/>
            </w:pPr>
            <w:r w:rsidRPr="00540AB0">
              <w:t>42542</w:t>
            </w:r>
          </w:p>
        </w:tc>
        <w:tc>
          <w:tcPr>
            <w:tcW w:w="3643" w:type="pct"/>
            <w:tcBorders>
              <w:top w:val="single" w:sz="4" w:space="0" w:color="auto"/>
              <w:left w:val="nil"/>
              <w:bottom w:val="single" w:sz="4" w:space="0" w:color="auto"/>
              <w:right w:val="nil"/>
            </w:tcBorders>
            <w:shd w:val="clear" w:color="auto" w:fill="auto"/>
            <w:hideMark/>
          </w:tcPr>
          <w:p w14:paraId="20142B75" w14:textId="77777777" w:rsidR="004B2282" w:rsidRPr="00540AB0" w:rsidRDefault="004B2282" w:rsidP="00FC68A1">
            <w:pPr>
              <w:pStyle w:val="Tabletext"/>
            </w:pPr>
            <w:r w:rsidRPr="00540AB0">
              <w:t>Orbit, exploration of anterior aspect with removal of tumour or foreign body (H) (Anaes.) (Assist.)</w:t>
            </w:r>
          </w:p>
        </w:tc>
        <w:tc>
          <w:tcPr>
            <w:tcW w:w="663" w:type="pct"/>
            <w:tcBorders>
              <w:top w:val="single" w:sz="4" w:space="0" w:color="auto"/>
              <w:left w:val="nil"/>
              <w:bottom w:val="single" w:sz="4" w:space="0" w:color="auto"/>
              <w:right w:val="nil"/>
            </w:tcBorders>
            <w:shd w:val="clear" w:color="auto" w:fill="auto"/>
            <w:hideMark/>
          </w:tcPr>
          <w:p w14:paraId="40D3DA15" w14:textId="492745F1" w:rsidR="004B2282" w:rsidRPr="00540AB0" w:rsidRDefault="001936CA" w:rsidP="00FC68A1">
            <w:pPr>
              <w:pStyle w:val="Tabletext"/>
              <w:jc w:val="right"/>
            </w:pPr>
            <w:r>
              <w:t>519.60</w:t>
            </w:r>
          </w:p>
        </w:tc>
      </w:tr>
      <w:tr w:rsidR="004B2282" w:rsidRPr="00540AB0" w14:paraId="231CE080" w14:textId="77777777" w:rsidTr="00FC68A1">
        <w:tc>
          <w:tcPr>
            <w:tcW w:w="694" w:type="pct"/>
            <w:tcBorders>
              <w:top w:val="single" w:sz="4" w:space="0" w:color="auto"/>
              <w:left w:val="nil"/>
              <w:bottom w:val="single" w:sz="4" w:space="0" w:color="auto"/>
              <w:right w:val="nil"/>
            </w:tcBorders>
            <w:shd w:val="clear" w:color="auto" w:fill="auto"/>
            <w:hideMark/>
          </w:tcPr>
          <w:p w14:paraId="41CED443" w14:textId="77777777" w:rsidR="004B2282" w:rsidRPr="00540AB0" w:rsidRDefault="004B2282" w:rsidP="00FC68A1">
            <w:pPr>
              <w:pStyle w:val="Tabletext"/>
            </w:pPr>
            <w:r w:rsidRPr="00540AB0">
              <w:t>42543</w:t>
            </w:r>
          </w:p>
        </w:tc>
        <w:tc>
          <w:tcPr>
            <w:tcW w:w="3643" w:type="pct"/>
            <w:tcBorders>
              <w:top w:val="single" w:sz="4" w:space="0" w:color="auto"/>
              <w:left w:val="nil"/>
              <w:bottom w:val="single" w:sz="4" w:space="0" w:color="auto"/>
              <w:right w:val="nil"/>
            </w:tcBorders>
            <w:shd w:val="clear" w:color="auto" w:fill="auto"/>
            <w:hideMark/>
          </w:tcPr>
          <w:p w14:paraId="36B1D812" w14:textId="77777777" w:rsidR="004B2282" w:rsidRPr="00540AB0" w:rsidRDefault="004B2282" w:rsidP="00FC68A1">
            <w:pPr>
              <w:pStyle w:val="Tabletext"/>
            </w:pPr>
            <w:r w:rsidRPr="00540AB0">
              <w:t>Orbit, exploration of retrobulbar aspect with removal of tumour or foreign body (H) (Anaes.) (Assist.)</w:t>
            </w:r>
          </w:p>
        </w:tc>
        <w:tc>
          <w:tcPr>
            <w:tcW w:w="663" w:type="pct"/>
            <w:tcBorders>
              <w:top w:val="single" w:sz="4" w:space="0" w:color="auto"/>
              <w:left w:val="nil"/>
              <w:bottom w:val="single" w:sz="4" w:space="0" w:color="auto"/>
              <w:right w:val="nil"/>
            </w:tcBorders>
            <w:shd w:val="clear" w:color="auto" w:fill="auto"/>
            <w:hideMark/>
          </w:tcPr>
          <w:p w14:paraId="5FBAFA30" w14:textId="02B2FBE1" w:rsidR="004B2282" w:rsidRPr="00540AB0" w:rsidRDefault="001936CA" w:rsidP="00FC68A1">
            <w:pPr>
              <w:pStyle w:val="Tabletext"/>
              <w:jc w:val="right"/>
            </w:pPr>
            <w:r>
              <w:t>911.45</w:t>
            </w:r>
          </w:p>
        </w:tc>
      </w:tr>
      <w:tr w:rsidR="004B2282" w:rsidRPr="00540AB0" w14:paraId="7950B387" w14:textId="77777777" w:rsidTr="00FC68A1">
        <w:tc>
          <w:tcPr>
            <w:tcW w:w="694" w:type="pct"/>
            <w:tcBorders>
              <w:top w:val="single" w:sz="4" w:space="0" w:color="auto"/>
              <w:left w:val="nil"/>
              <w:bottom w:val="single" w:sz="4" w:space="0" w:color="auto"/>
              <w:right w:val="nil"/>
            </w:tcBorders>
            <w:shd w:val="clear" w:color="auto" w:fill="auto"/>
            <w:hideMark/>
          </w:tcPr>
          <w:p w14:paraId="25DD58E8" w14:textId="77777777" w:rsidR="004B2282" w:rsidRPr="00540AB0" w:rsidRDefault="004B2282" w:rsidP="00FC68A1">
            <w:pPr>
              <w:pStyle w:val="Tabletext"/>
            </w:pPr>
            <w:r w:rsidRPr="00540AB0">
              <w:t>42545</w:t>
            </w:r>
          </w:p>
        </w:tc>
        <w:tc>
          <w:tcPr>
            <w:tcW w:w="3643" w:type="pct"/>
            <w:tcBorders>
              <w:top w:val="single" w:sz="4" w:space="0" w:color="auto"/>
              <w:left w:val="nil"/>
              <w:bottom w:val="single" w:sz="4" w:space="0" w:color="auto"/>
              <w:right w:val="nil"/>
            </w:tcBorders>
            <w:shd w:val="clear" w:color="auto" w:fill="auto"/>
            <w:hideMark/>
          </w:tcPr>
          <w:p w14:paraId="37A87DEB" w14:textId="77777777" w:rsidR="004B2282" w:rsidRPr="00540AB0" w:rsidRDefault="004B2282" w:rsidP="00FC68A1">
            <w:pPr>
              <w:pStyle w:val="Tabletext"/>
            </w:pPr>
            <w:r w:rsidRPr="00540AB0">
              <w:t>Orbit, decompression of, for dysthyroid eye disease, by fenestration of 2 or more walls, or by the removal of intraorbital peribulbar and retrobulbar fat from each quadrant of the orbit, one eye (H) (Anaes.) (Assist.)</w:t>
            </w:r>
          </w:p>
        </w:tc>
        <w:tc>
          <w:tcPr>
            <w:tcW w:w="663" w:type="pct"/>
            <w:tcBorders>
              <w:top w:val="single" w:sz="4" w:space="0" w:color="auto"/>
              <w:left w:val="nil"/>
              <w:bottom w:val="single" w:sz="4" w:space="0" w:color="auto"/>
              <w:right w:val="nil"/>
            </w:tcBorders>
            <w:shd w:val="clear" w:color="auto" w:fill="auto"/>
            <w:hideMark/>
          </w:tcPr>
          <w:p w14:paraId="55F37EB4" w14:textId="2775AB99" w:rsidR="004B2282" w:rsidRPr="00540AB0" w:rsidRDefault="001936CA" w:rsidP="00FC68A1">
            <w:pPr>
              <w:pStyle w:val="Tabletext"/>
              <w:jc w:val="right"/>
            </w:pPr>
            <w:r>
              <w:t>1,318.30</w:t>
            </w:r>
          </w:p>
        </w:tc>
      </w:tr>
      <w:tr w:rsidR="004B2282" w:rsidRPr="00540AB0" w14:paraId="6A75D946" w14:textId="77777777" w:rsidTr="00FC68A1">
        <w:tc>
          <w:tcPr>
            <w:tcW w:w="694" w:type="pct"/>
            <w:tcBorders>
              <w:top w:val="single" w:sz="4" w:space="0" w:color="auto"/>
              <w:left w:val="nil"/>
              <w:bottom w:val="single" w:sz="4" w:space="0" w:color="auto"/>
              <w:right w:val="nil"/>
            </w:tcBorders>
            <w:shd w:val="clear" w:color="auto" w:fill="auto"/>
            <w:hideMark/>
          </w:tcPr>
          <w:p w14:paraId="280430B7" w14:textId="77777777" w:rsidR="004B2282" w:rsidRPr="00540AB0" w:rsidRDefault="004B2282" w:rsidP="00FC68A1">
            <w:pPr>
              <w:pStyle w:val="Tabletext"/>
            </w:pPr>
            <w:r w:rsidRPr="00540AB0">
              <w:t>42548</w:t>
            </w:r>
          </w:p>
        </w:tc>
        <w:tc>
          <w:tcPr>
            <w:tcW w:w="3643" w:type="pct"/>
            <w:tcBorders>
              <w:top w:val="single" w:sz="4" w:space="0" w:color="auto"/>
              <w:left w:val="nil"/>
              <w:bottom w:val="single" w:sz="4" w:space="0" w:color="auto"/>
              <w:right w:val="nil"/>
            </w:tcBorders>
            <w:shd w:val="clear" w:color="auto" w:fill="auto"/>
            <w:hideMark/>
          </w:tcPr>
          <w:p w14:paraId="43CD9AE5" w14:textId="77777777" w:rsidR="004B2282" w:rsidRPr="00540AB0" w:rsidRDefault="004B2282" w:rsidP="00FC68A1">
            <w:pPr>
              <w:pStyle w:val="Tabletext"/>
            </w:pPr>
            <w:r w:rsidRPr="00540AB0">
              <w:t>Optic nerve meninges, incision of (H) (Anaes.) (Assist.)</w:t>
            </w:r>
          </w:p>
        </w:tc>
        <w:tc>
          <w:tcPr>
            <w:tcW w:w="663" w:type="pct"/>
            <w:tcBorders>
              <w:top w:val="single" w:sz="4" w:space="0" w:color="auto"/>
              <w:left w:val="nil"/>
              <w:bottom w:val="single" w:sz="4" w:space="0" w:color="auto"/>
              <w:right w:val="nil"/>
            </w:tcBorders>
            <w:shd w:val="clear" w:color="auto" w:fill="auto"/>
            <w:hideMark/>
          </w:tcPr>
          <w:p w14:paraId="41BC28CB" w14:textId="6844E3A6" w:rsidR="004B2282" w:rsidRPr="00540AB0" w:rsidRDefault="001936CA" w:rsidP="00FC68A1">
            <w:pPr>
              <w:pStyle w:val="Tabletext"/>
              <w:jc w:val="right"/>
            </w:pPr>
            <w:r>
              <w:t>783.10</w:t>
            </w:r>
          </w:p>
        </w:tc>
      </w:tr>
      <w:tr w:rsidR="004B2282" w:rsidRPr="00540AB0" w14:paraId="07FBBDBA" w14:textId="77777777" w:rsidTr="00FC68A1">
        <w:tc>
          <w:tcPr>
            <w:tcW w:w="694" w:type="pct"/>
            <w:tcBorders>
              <w:top w:val="single" w:sz="4" w:space="0" w:color="auto"/>
              <w:left w:val="nil"/>
              <w:bottom w:val="single" w:sz="4" w:space="0" w:color="auto"/>
              <w:right w:val="nil"/>
            </w:tcBorders>
            <w:shd w:val="clear" w:color="auto" w:fill="auto"/>
            <w:hideMark/>
          </w:tcPr>
          <w:p w14:paraId="461D30FD" w14:textId="77777777" w:rsidR="004B2282" w:rsidRPr="00540AB0" w:rsidRDefault="004B2282" w:rsidP="00FC68A1">
            <w:pPr>
              <w:pStyle w:val="Tabletext"/>
            </w:pPr>
            <w:r w:rsidRPr="00540AB0">
              <w:t>42551</w:t>
            </w:r>
          </w:p>
        </w:tc>
        <w:tc>
          <w:tcPr>
            <w:tcW w:w="3643" w:type="pct"/>
            <w:tcBorders>
              <w:top w:val="single" w:sz="4" w:space="0" w:color="auto"/>
              <w:left w:val="nil"/>
              <w:bottom w:val="single" w:sz="4" w:space="0" w:color="auto"/>
              <w:right w:val="nil"/>
            </w:tcBorders>
            <w:shd w:val="clear" w:color="auto" w:fill="auto"/>
            <w:hideMark/>
          </w:tcPr>
          <w:p w14:paraId="68ED3C97" w14:textId="77777777" w:rsidR="004B2282" w:rsidRPr="00540AB0" w:rsidRDefault="004B2282" w:rsidP="00FC68A1">
            <w:pPr>
              <w:pStyle w:val="Tabletext"/>
            </w:pPr>
            <w:r w:rsidRPr="00540AB0">
              <w:t>Eye, penetrating wound or rupture of, not involving intraocular structures—repair involving suture of cornea or sclera, or both, other than a service to which item 42632 applies (Anaes.) (Assist.)</w:t>
            </w:r>
          </w:p>
        </w:tc>
        <w:tc>
          <w:tcPr>
            <w:tcW w:w="663" w:type="pct"/>
            <w:tcBorders>
              <w:top w:val="single" w:sz="4" w:space="0" w:color="auto"/>
              <w:left w:val="nil"/>
              <w:bottom w:val="single" w:sz="4" w:space="0" w:color="auto"/>
              <w:right w:val="nil"/>
            </w:tcBorders>
            <w:shd w:val="clear" w:color="auto" w:fill="auto"/>
            <w:hideMark/>
          </w:tcPr>
          <w:p w14:paraId="703A4F29" w14:textId="35DE4AB2" w:rsidR="004B2282" w:rsidRPr="00540AB0" w:rsidRDefault="001936CA" w:rsidP="00FC68A1">
            <w:pPr>
              <w:pStyle w:val="Tabletext"/>
              <w:jc w:val="right"/>
            </w:pPr>
            <w:r>
              <w:t>651.50</w:t>
            </w:r>
          </w:p>
        </w:tc>
      </w:tr>
      <w:tr w:rsidR="004B2282" w:rsidRPr="00540AB0" w14:paraId="46A5F86D" w14:textId="77777777" w:rsidTr="00FC68A1">
        <w:tc>
          <w:tcPr>
            <w:tcW w:w="694" w:type="pct"/>
            <w:tcBorders>
              <w:top w:val="single" w:sz="4" w:space="0" w:color="auto"/>
              <w:left w:val="nil"/>
              <w:bottom w:val="single" w:sz="4" w:space="0" w:color="auto"/>
              <w:right w:val="nil"/>
            </w:tcBorders>
            <w:shd w:val="clear" w:color="auto" w:fill="auto"/>
            <w:hideMark/>
          </w:tcPr>
          <w:p w14:paraId="5FAA365A" w14:textId="77777777" w:rsidR="004B2282" w:rsidRPr="00540AB0" w:rsidRDefault="004B2282" w:rsidP="00FC68A1">
            <w:pPr>
              <w:pStyle w:val="Tabletext"/>
            </w:pPr>
            <w:r w:rsidRPr="00540AB0">
              <w:t>42554</w:t>
            </w:r>
          </w:p>
        </w:tc>
        <w:tc>
          <w:tcPr>
            <w:tcW w:w="3643" w:type="pct"/>
            <w:tcBorders>
              <w:top w:val="single" w:sz="4" w:space="0" w:color="auto"/>
              <w:left w:val="nil"/>
              <w:bottom w:val="single" w:sz="4" w:space="0" w:color="auto"/>
              <w:right w:val="nil"/>
            </w:tcBorders>
            <w:shd w:val="clear" w:color="auto" w:fill="auto"/>
            <w:hideMark/>
          </w:tcPr>
          <w:p w14:paraId="1FF3F3DD" w14:textId="77777777" w:rsidR="004B2282" w:rsidRPr="00540AB0" w:rsidRDefault="004B2282" w:rsidP="00FC68A1">
            <w:pPr>
              <w:pStyle w:val="Tabletext"/>
            </w:pPr>
            <w:r w:rsidRPr="00540AB0">
              <w:t>Eye, penetrating wound or rupture of, with incarceration or prolapse of uveal tissue—repair (H) (Anaes.) (Assist.)</w:t>
            </w:r>
          </w:p>
        </w:tc>
        <w:tc>
          <w:tcPr>
            <w:tcW w:w="663" w:type="pct"/>
            <w:tcBorders>
              <w:top w:val="single" w:sz="4" w:space="0" w:color="auto"/>
              <w:left w:val="nil"/>
              <w:bottom w:val="single" w:sz="4" w:space="0" w:color="auto"/>
              <w:right w:val="nil"/>
            </w:tcBorders>
            <w:shd w:val="clear" w:color="auto" w:fill="auto"/>
            <w:hideMark/>
          </w:tcPr>
          <w:p w14:paraId="6CDF1E9A" w14:textId="2BE45E04" w:rsidR="004B2282" w:rsidRPr="00540AB0" w:rsidRDefault="001936CA" w:rsidP="00FC68A1">
            <w:pPr>
              <w:pStyle w:val="Tabletext"/>
              <w:jc w:val="right"/>
            </w:pPr>
            <w:r>
              <w:t>760.05</w:t>
            </w:r>
          </w:p>
        </w:tc>
      </w:tr>
      <w:tr w:rsidR="004B2282" w:rsidRPr="00540AB0" w14:paraId="64C7783C" w14:textId="77777777" w:rsidTr="00FC68A1">
        <w:tc>
          <w:tcPr>
            <w:tcW w:w="694" w:type="pct"/>
            <w:tcBorders>
              <w:top w:val="single" w:sz="4" w:space="0" w:color="auto"/>
              <w:left w:val="nil"/>
              <w:bottom w:val="single" w:sz="4" w:space="0" w:color="auto"/>
              <w:right w:val="nil"/>
            </w:tcBorders>
            <w:shd w:val="clear" w:color="auto" w:fill="auto"/>
            <w:hideMark/>
          </w:tcPr>
          <w:p w14:paraId="68383873" w14:textId="77777777" w:rsidR="004B2282" w:rsidRPr="00540AB0" w:rsidRDefault="004B2282" w:rsidP="00FC68A1">
            <w:pPr>
              <w:pStyle w:val="Tabletext"/>
            </w:pPr>
            <w:r w:rsidRPr="00540AB0">
              <w:t>42557</w:t>
            </w:r>
          </w:p>
        </w:tc>
        <w:tc>
          <w:tcPr>
            <w:tcW w:w="3643" w:type="pct"/>
            <w:tcBorders>
              <w:top w:val="single" w:sz="4" w:space="0" w:color="auto"/>
              <w:left w:val="nil"/>
              <w:bottom w:val="single" w:sz="4" w:space="0" w:color="auto"/>
              <w:right w:val="nil"/>
            </w:tcBorders>
            <w:shd w:val="clear" w:color="auto" w:fill="auto"/>
            <w:hideMark/>
          </w:tcPr>
          <w:p w14:paraId="4FDA7F39" w14:textId="77777777" w:rsidR="004B2282" w:rsidRPr="00540AB0" w:rsidRDefault="004B2282" w:rsidP="00FC68A1">
            <w:pPr>
              <w:pStyle w:val="Tabletext"/>
            </w:pPr>
            <w:r w:rsidRPr="00540AB0">
              <w:t>Eye, penetrating wound or rupture of, with incarceration of lens or vitreous—repair (H) (Anaes.) (Assist.)</w:t>
            </w:r>
          </w:p>
        </w:tc>
        <w:tc>
          <w:tcPr>
            <w:tcW w:w="663" w:type="pct"/>
            <w:tcBorders>
              <w:top w:val="single" w:sz="4" w:space="0" w:color="auto"/>
              <w:left w:val="nil"/>
              <w:bottom w:val="single" w:sz="4" w:space="0" w:color="auto"/>
              <w:right w:val="nil"/>
            </w:tcBorders>
            <w:shd w:val="clear" w:color="auto" w:fill="auto"/>
            <w:hideMark/>
          </w:tcPr>
          <w:p w14:paraId="0C4F99AF" w14:textId="72F780A3" w:rsidR="004B2282" w:rsidRPr="00540AB0" w:rsidRDefault="001936CA" w:rsidP="00FC68A1">
            <w:pPr>
              <w:pStyle w:val="Tabletext"/>
              <w:jc w:val="right"/>
            </w:pPr>
            <w:r>
              <w:t>1,062.40</w:t>
            </w:r>
          </w:p>
        </w:tc>
      </w:tr>
      <w:tr w:rsidR="004B2282" w:rsidRPr="00540AB0" w14:paraId="485A80F9" w14:textId="77777777" w:rsidTr="00FC68A1">
        <w:tc>
          <w:tcPr>
            <w:tcW w:w="694" w:type="pct"/>
            <w:tcBorders>
              <w:top w:val="single" w:sz="4" w:space="0" w:color="auto"/>
              <w:left w:val="nil"/>
              <w:bottom w:val="single" w:sz="4" w:space="0" w:color="auto"/>
              <w:right w:val="nil"/>
            </w:tcBorders>
            <w:shd w:val="clear" w:color="auto" w:fill="auto"/>
            <w:hideMark/>
          </w:tcPr>
          <w:p w14:paraId="535C6F56" w14:textId="77777777" w:rsidR="004B2282" w:rsidRPr="00540AB0" w:rsidRDefault="004B2282" w:rsidP="00FC68A1">
            <w:pPr>
              <w:pStyle w:val="Tabletext"/>
            </w:pPr>
            <w:r w:rsidRPr="00540AB0">
              <w:t>42563</w:t>
            </w:r>
          </w:p>
        </w:tc>
        <w:tc>
          <w:tcPr>
            <w:tcW w:w="3643" w:type="pct"/>
            <w:tcBorders>
              <w:top w:val="single" w:sz="4" w:space="0" w:color="auto"/>
              <w:left w:val="nil"/>
              <w:bottom w:val="single" w:sz="4" w:space="0" w:color="auto"/>
              <w:right w:val="nil"/>
            </w:tcBorders>
            <w:shd w:val="clear" w:color="auto" w:fill="auto"/>
            <w:hideMark/>
          </w:tcPr>
          <w:p w14:paraId="1C281268" w14:textId="77777777" w:rsidR="004B2282" w:rsidRPr="00540AB0" w:rsidRDefault="004B2282" w:rsidP="00FC68A1">
            <w:pPr>
              <w:pStyle w:val="Tabletext"/>
            </w:pPr>
            <w:r w:rsidRPr="00540AB0">
              <w:t>Intraocular foreign body, removal from anterior segment (Anaes.) (Assist.)</w:t>
            </w:r>
          </w:p>
        </w:tc>
        <w:tc>
          <w:tcPr>
            <w:tcW w:w="663" w:type="pct"/>
            <w:tcBorders>
              <w:top w:val="single" w:sz="4" w:space="0" w:color="auto"/>
              <w:left w:val="nil"/>
              <w:bottom w:val="single" w:sz="4" w:space="0" w:color="auto"/>
              <w:right w:val="nil"/>
            </w:tcBorders>
            <w:shd w:val="clear" w:color="auto" w:fill="auto"/>
            <w:hideMark/>
          </w:tcPr>
          <w:p w14:paraId="4856E34B" w14:textId="1C0EEE78" w:rsidR="004B2282" w:rsidRPr="00540AB0" w:rsidRDefault="001936CA" w:rsidP="00FC68A1">
            <w:pPr>
              <w:pStyle w:val="Tabletext"/>
              <w:jc w:val="right"/>
            </w:pPr>
            <w:r>
              <w:t>535.20</w:t>
            </w:r>
          </w:p>
        </w:tc>
      </w:tr>
      <w:tr w:rsidR="004B2282" w:rsidRPr="00540AB0" w14:paraId="7739EF15" w14:textId="77777777" w:rsidTr="00FC68A1">
        <w:tc>
          <w:tcPr>
            <w:tcW w:w="694" w:type="pct"/>
            <w:tcBorders>
              <w:top w:val="single" w:sz="4" w:space="0" w:color="auto"/>
              <w:left w:val="nil"/>
              <w:bottom w:val="single" w:sz="4" w:space="0" w:color="auto"/>
              <w:right w:val="nil"/>
            </w:tcBorders>
            <w:shd w:val="clear" w:color="auto" w:fill="auto"/>
            <w:hideMark/>
          </w:tcPr>
          <w:p w14:paraId="5312AA4C" w14:textId="77777777" w:rsidR="004B2282" w:rsidRPr="00540AB0" w:rsidRDefault="004B2282" w:rsidP="00FC68A1">
            <w:pPr>
              <w:pStyle w:val="Tabletext"/>
            </w:pPr>
            <w:r w:rsidRPr="00540AB0">
              <w:t>42569</w:t>
            </w:r>
          </w:p>
        </w:tc>
        <w:tc>
          <w:tcPr>
            <w:tcW w:w="3643" w:type="pct"/>
            <w:tcBorders>
              <w:top w:val="single" w:sz="4" w:space="0" w:color="auto"/>
              <w:left w:val="nil"/>
              <w:bottom w:val="single" w:sz="4" w:space="0" w:color="auto"/>
              <w:right w:val="nil"/>
            </w:tcBorders>
            <w:shd w:val="clear" w:color="auto" w:fill="auto"/>
            <w:hideMark/>
          </w:tcPr>
          <w:p w14:paraId="0E1BF749" w14:textId="77777777" w:rsidR="004B2282" w:rsidRPr="00540AB0" w:rsidRDefault="004B2282" w:rsidP="00FC68A1">
            <w:pPr>
              <w:pStyle w:val="Tabletext"/>
            </w:pPr>
            <w:r w:rsidRPr="00540AB0">
              <w:t>Intraocular foreign body, removal from posterior segment (H) (Anaes.) (Assist.)</w:t>
            </w:r>
          </w:p>
        </w:tc>
        <w:tc>
          <w:tcPr>
            <w:tcW w:w="663" w:type="pct"/>
            <w:tcBorders>
              <w:top w:val="single" w:sz="4" w:space="0" w:color="auto"/>
              <w:left w:val="nil"/>
              <w:bottom w:val="single" w:sz="4" w:space="0" w:color="auto"/>
              <w:right w:val="nil"/>
            </w:tcBorders>
            <w:shd w:val="clear" w:color="auto" w:fill="auto"/>
            <w:hideMark/>
          </w:tcPr>
          <w:p w14:paraId="61EA5E8B" w14:textId="03DF31D0" w:rsidR="004B2282" w:rsidRPr="00540AB0" w:rsidRDefault="001936CA" w:rsidP="00FC68A1">
            <w:pPr>
              <w:pStyle w:val="Tabletext"/>
              <w:jc w:val="right"/>
            </w:pPr>
            <w:r>
              <w:t>1,062.40</w:t>
            </w:r>
          </w:p>
        </w:tc>
      </w:tr>
      <w:tr w:rsidR="004B2282" w:rsidRPr="00540AB0" w14:paraId="2D4C0388" w14:textId="77777777" w:rsidTr="00FC68A1">
        <w:tc>
          <w:tcPr>
            <w:tcW w:w="694" w:type="pct"/>
            <w:tcBorders>
              <w:top w:val="single" w:sz="4" w:space="0" w:color="auto"/>
              <w:left w:val="nil"/>
              <w:bottom w:val="single" w:sz="4" w:space="0" w:color="auto"/>
              <w:right w:val="nil"/>
            </w:tcBorders>
            <w:shd w:val="clear" w:color="auto" w:fill="auto"/>
            <w:hideMark/>
          </w:tcPr>
          <w:p w14:paraId="0495EAC0" w14:textId="77777777" w:rsidR="004B2282" w:rsidRPr="00540AB0" w:rsidRDefault="004B2282" w:rsidP="00FC68A1">
            <w:pPr>
              <w:pStyle w:val="Tabletext"/>
            </w:pPr>
            <w:r w:rsidRPr="00540AB0">
              <w:t>42572</w:t>
            </w:r>
          </w:p>
        </w:tc>
        <w:tc>
          <w:tcPr>
            <w:tcW w:w="3643" w:type="pct"/>
            <w:tcBorders>
              <w:top w:val="single" w:sz="4" w:space="0" w:color="auto"/>
              <w:left w:val="nil"/>
              <w:bottom w:val="single" w:sz="4" w:space="0" w:color="auto"/>
              <w:right w:val="nil"/>
            </w:tcBorders>
            <w:shd w:val="clear" w:color="auto" w:fill="auto"/>
            <w:hideMark/>
          </w:tcPr>
          <w:p w14:paraId="065B6D71" w14:textId="77777777" w:rsidR="004B2282" w:rsidRPr="00540AB0" w:rsidRDefault="004B2282" w:rsidP="00FC68A1">
            <w:pPr>
              <w:pStyle w:val="Tabletext"/>
            </w:pPr>
            <w:r w:rsidRPr="00540AB0">
              <w:t>Orbital abscess or cyst, drainage of (Anaes.)</w:t>
            </w:r>
          </w:p>
        </w:tc>
        <w:tc>
          <w:tcPr>
            <w:tcW w:w="663" w:type="pct"/>
            <w:tcBorders>
              <w:top w:val="single" w:sz="4" w:space="0" w:color="auto"/>
              <w:left w:val="nil"/>
              <w:bottom w:val="single" w:sz="4" w:space="0" w:color="auto"/>
              <w:right w:val="nil"/>
            </w:tcBorders>
            <w:shd w:val="clear" w:color="auto" w:fill="auto"/>
            <w:hideMark/>
          </w:tcPr>
          <w:p w14:paraId="7C824989" w14:textId="24869F3A" w:rsidR="004B2282" w:rsidRPr="00540AB0" w:rsidRDefault="001936CA" w:rsidP="00FC68A1">
            <w:pPr>
              <w:pStyle w:val="Tabletext"/>
              <w:jc w:val="right"/>
            </w:pPr>
            <w:r>
              <w:t>121.05</w:t>
            </w:r>
          </w:p>
        </w:tc>
      </w:tr>
      <w:tr w:rsidR="004B2282" w:rsidRPr="00540AB0" w14:paraId="686564B1" w14:textId="77777777" w:rsidTr="00FC68A1">
        <w:tc>
          <w:tcPr>
            <w:tcW w:w="694" w:type="pct"/>
            <w:tcBorders>
              <w:top w:val="single" w:sz="4" w:space="0" w:color="auto"/>
              <w:left w:val="nil"/>
              <w:bottom w:val="single" w:sz="4" w:space="0" w:color="auto"/>
              <w:right w:val="nil"/>
            </w:tcBorders>
            <w:shd w:val="clear" w:color="auto" w:fill="auto"/>
            <w:hideMark/>
          </w:tcPr>
          <w:p w14:paraId="58304E7F" w14:textId="77777777" w:rsidR="004B2282" w:rsidRPr="00540AB0" w:rsidRDefault="004B2282" w:rsidP="00FC68A1">
            <w:pPr>
              <w:pStyle w:val="Tabletext"/>
            </w:pPr>
            <w:r w:rsidRPr="00540AB0">
              <w:t>42573</w:t>
            </w:r>
          </w:p>
        </w:tc>
        <w:tc>
          <w:tcPr>
            <w:tcW w:w="3643" w:type="pct"/>
            <w:tcBorders>
              <w:top w:val="single" w:sz="4" w:space="0" w:color="auto"/>
              <w:left w:val="nil"/>
              <w:bottom w:val="single" w:sz="4" w:space="0" w:color="auto"/>
              <w:right w:val="nil"/>
            </w:tcBorders>
            <w:shd w:val="clear" w:color="auto" w:fill="auto"/>
            <w:hideMark/>
          </w:tcPr>
          <w:p w14:paraId="50405306" w14:textId="77777777" w:rsidR="004B2282" w:rsidRPr="00540AB0" w:rsidRDefault="004B2282" w:rsidP="00FC68A1">
            <w:pPr>
              <w:pStyle w:val="Tabletext"/>
            </w:pPr>
            <w:r w:rsidRPr="00540AB0">
              <w:t xml:space="preserve">Dermoid, periorbital, excision of, </w:t>
            </w:r>
            <w:r w:rsidRPr="00540AB0">
              <w:rPr>
                <w:rFonts w:eastAsia="Calibri"/>
              </w:rPr>
              <w:t>on a person 10 years of age or over</w:t>
            </w:r>
            <w:r w:rsidRPr="00540AB0">
              <w:t xml:space="preserve"> (Anaes.)</w:t>
            </w:r>
          </w:p>
        </w:tc>
        <w:tc>
          <w:tcPr>
            <w:tcW w:w="663" w:type="pct"/>
            <w:tcBorders>
              <w:top w:val="single" w:sz="4" w:space="0" w:color="auto"/>
              <w:left w:val="nil"/>
              <w:bottom w:val="single" w:sz="4" w:space="0" w:color="auto"/>
              <w:right w:val="nil"/>
            </w:tcBorders>
            <w:shd w:val="clear" w:color="auto" w:fill="auto"/>
            <w:hideMark/>
          </w:tcPr>
          <w:p w14:paraId="4EBDF4CE" w14:textId="5B97436B" w:rsidR="004B2282" w:rsidRPr="00540AB0" w:rsidRDefault="001936CA" w:rsidP="00FC68A1">
            <w:pPr>
              <w:pStyle w:val="Tabletext"/>
              <w:jc w:val="right"/>
            </w:pPr>
            <w:r>
              <w:t>234.55</w:t>
            </w:r>
          </w:p>
        </w:tc>
      </w:tr>
      <w:tr w:rsidR="004B2282" w:rsidRPr="00540AB0" w14:paraId="0CB8976C" w14:textId="77777777" w:rsidTr="00FC68A1">
        <w:tc>
          <w:tcPr>
            <w:tcW w:w="694" w:type="pct"/>
            <w:tcBorders>
              <w:top w:val="single" w:sz="4" w:space="0" w:color="auto"/>
              <w:left w:val="nil"/>
              <w:bottom w:val="single" w:sz="4" w:space="0" w:color="auto"/>
              <w:right w:val="nil"/>
            </w:tcBorders>
            <w:shd w:val="clear" w:color="auto" w:fill="auto"/>
            <w:hideMark/>
          </w:tcPr>
          <w:p w14:paraId="14D4BCAF" w14:textId="77777777" w:rsidR="004B2282" w:rsidRPr="00540AB0" w:rsidRDefault="004B2282" w:rsidP="00FC68A1">
            <w:pPr>
              <w:pStyle w:val="Tabletext"/>
            </w:pPr>
            <w:r w:rsidRPr="00540AB0">
              <w:t>42574</w:t>
            </w:r>
          </w:p>
        </w:tc>
        <w:tc>
          <w:tcPr>
            <w:tcW w:w="3643" w:type="pct"/>
            <w:tcBorders>
              <w:top w:val="single" w:sz="4" w:space="0" w:color="auto"/>
              <w:left w:val="nil"/>
              <w:bottom w:val="single" w:sz="4" w:space="0" w:color="auto"/>
              <w:right w:val="nil"/>
            </w:tcBorders>
            <w:shd w:val="clear" w:color="auto" w:fill="auto"/>
            <w:hideMark/>
          </w:tcPr>
          <w:p w14:paraId="40574C02" w14:textId="77777777" w:rsidR="004B2282" w:rsidRPr="00540AB0" w:rsidRDefault="004B2282" w:rsidP="00FC68A1">
            <w:pPr>
              <w:pStyle w:val="Tabletext"/>
            </w:pPr>
            <w:r w:rsidRPr="00540AB0">
              <w:t>Dermoid, orbital, excision of (Anaes.) (Assist.)</w:t>
            </w:r>
          </w:p>
        </w:tc>
        <w:tc>
          <w:tcPr>
            <w:tcW w:w="663" w:type="pct"/>
            <w:tcBorders>
              <w:top w:val="single" w:sz="4" w:space="0" w:color="auto"/>
              <w:left w:val="nil"/>
              <w:bottom w:val="single" w:sz="4" w:space="0" w:color="auto"/>
              <w:right w:val="nil"/>
            </w:tcBorders>
            <w:shd w:val="clear" w:color="auto" w:fill="auto"/>
            <w:hideMark/>
          </w:tcPr>
          <w:p w14:paraId="700BB8AC" w14:textId="5502476C" w:rsidR="004B2282" w:rsidRPr="00540AB0" w:rsidRDefault="001936CA" w:rsidP="00FC68A1">
            <w:pPr>
              <w:pStyle w:val="Tabletext"/>
              <w:jc w:val="right"/>
            </w:pPr>
            <w:r>
              <w:t>498.35</w:t>
            </w:r>
          </w:p>
        </w:tc>
      </w:tr>
      <w:tr w:rsidR="004B2282" w:rsidRPr="00540AB0" w14:paraId="7C8DB1FF" w14:textId="77777777" w:rsidTr="00FC68A1">
        <w:tc>
          <w:tcPr>
            <w:tcW w:w="694" w:type="pct"/>
            <w:tcBorders>
              <w:top w:val="single" w:sz="4" w:space="0" w:color="auto"/>
              <w:left w:val="nil"/>
              <w:bottom w:val="single" w:sz="4" w:space="0" w:color="auto"/>
              <w:right w:val="nil"/>
            </w:tcBorders>
            <w:shd w:val="clear" w:color="auto" w:fill="auto"/>
            <w:hideMark/>
          </w:tcPr>
          <w:p w14:paraId="2095C44E" w14:textId="77777777" w:rsidR="004B2282" w:rsidRPr="00540AB0" w:rsidRDefault="004B2282" w:rsidP="00FC68A1">
            <w:pPr>
              <w:pStyle w:val="Tabletext"/>
            </w:pPr>
            <w:r w:rsidRPr="00540AB0">
              <w:t>42575</w:t>
            </w:r>
          </w:p>
        </w:tc>
        <w:tc>
          <w:tcPr>
            <w:tcW w:w="3643" w:type="pct"/>
            <w:tcBorders>
              <w:top w:val="single" w:sz="4" w:space="0" w:color="auto"/>
              <w:left w:val="nil"/>
              <w:bottom w:val="single" w:sz="4" w:space="0" w:color="auto"/>
              <w:right w:val="nil"/>
            </w:tcBorders>
            <w:shd w:val="clear" w:color="auto" w:fill="auto"/>
            <w:hideMark/>
          </w:tcPr>
          <w:p w14:paraId="2C98B569" w14:textId="77777777" w:rsidR="004B2282" w:rsidRPr="00540AB0" w:rsidRDefault="004B2282" w:rsidP="00FC68A1">
            <w:pPr>
              <w:pStyle w:val="Tabletext"/>
            </w:pPr>
            <w:r w:rsidRPr="00540AB0">
              <w:t>Tarsal cyst, extirpation of (Anaes.)</w:t>
            </w:r>
          </w:p>
        </w:tc>
        <w:tc>
          <w:tcPr>
            <w:tcW w:w="663" w:type="pct"/>
            <w:tcBorders>
              <w:top w:val="single" w:sz="4" w:space="0" w:color="auto"/>
              <w:left w:val="nil"/>
              <w:bottom w:val="single" w:sz="4" w:space="0" w:color="auto"/>
              <w:right w:val="nil"/>
            </w:tcBorders>
            <w:shd w:val="clear" w:color="auto" w:fill="auto"/>
            <w:hideMark/>
          </w:tcPr>
          <w:p w14:paraId="79744526" w14:textId="537AD51F" w:rsidR="004B2282" w:rsidRPr="00540AB0" w:rsidRDefault="001936CA" w:rsidP="00FC68A1">
            <w:pPr>
              <w:pStyle w:val="Tabletext"/>
              <w:jc w:val="right"/>
            </w:pPr>
            <w:r>
              <w:t>85.30</w:t>
            </w:r>
          </w:p>
        </w:tc>
      </w:tr>
      <w:tr w:rsidR="004B2282" w:rsidRPr="00540AB0" w14:paraId="786DC275" w14:textId="77777777" w:rsidTr="00FC68A1">
        <w:tc>
          <w:tcPr>
            <w:tcW w:w="694" w:type="pct"/>
            <w:tcBorders>
              <w:top w:val="single" w:sz="4" w:space="0" w:color="auto"/>
              <w:left w:val="nil"/>
              <w:bottom w:val="single" w:sz="4" w:space="0" w:color="auto"/>
              <w:right w:val="nil"/>
            </w:tcBorders>
            <w:shd w:val="clear" w:color="auto" w:fill="auto"/>
          </w:tcPr>
          <w:p w14:paraId="62F272C1" w14:textId="77777777" w:rsidR="004B2282" w:rsidRPr="00540AB0" w:rsidRDefault="004B2282" w:rsidP="00FC68A1">
            <w:pPr>
              <w:pStyle w:val="Tabletext"/>
            </w:pPr>
            <w:r w:rsidRPr="00540AB0">
              <w:lastRenderedPageBreak/>
              <w:t>42576</w:t>
            </w:r>
          </w:p>
        </w:tc>
        <w:tc>
          <w:tcPr>
            <w:tcW w:w="3643" w:type="pct"/>
            <w:tcBorders>
              <w:top w:val="single" w:sz="4" w:space="0" w:color="auto"/>
              <w:left w:val="nil"/>
              <w:bottom w:val="single" w:sz="4" w:space="0" w:color="auto"/>
              <w:right w:val="nil"/>
            </w:tcBorders>
            <w:shd w:val="clear" w:color="auto" w:fill="auto"/>
          </w:tcPr>
          <w:p w14:paraId="0A293E58" w14:textId="77777777" w:rsidR="004B2282" w:rsidRPr="00540AB0" w:rsidRDefault="004B2282" w:rsidP="00FC68A1">
            <w:pPr>
              <w:pStyle w:val="Tabletext"/>
            </w:pPr>
            <w:r w:rsidRPr="00540AB0">
              <w:t xml:space="preserve">Dermoid, periorbital, excision of, </w:t>
            </w:r>
            <w:r w:rsidRPr="00540AB0">
              <w:rPr>
                <w:rFonts w:eastAsia="Calibri"/>
              </w:rPr>
              <w:t>on a person under 10 years of age</w:t>
            </w:r>
            <w:r w:rsidRPr="00540AB0">
              <w:t xml:space="preserve"> (Anaes.)</w:t>
            </w:r>
          </w:p>
        </w:tc>
        <w:tc>
          <w:tcPr>
            <w:tcW w:w="663" w:type="pct"/>
            <w:tcBorders>
              <w:top w:val="single" w:sz="4" w:space="0" w:color="auto"/>
              <w:left w:val="nil"/>
              <w:bottom w:val="single" w:sz="4" w:space="0" w:color="auto"/>
              <w:right w:val="nil"/>
            </w:tcBorders>
            <w:shd w:val="clear" w:color="auto" w:fill="auto"/>
          </w:tcPr>
          <w:p w14:paraId="6B495C7B" w14:textId="2A4EECC4" w:rsidR="004B2282" w:rsidRPr="00540AB0" w:rsidRDefault="001936CA" w:rsidP="00FC68A1">
            <w:pPr>
              <w:pStyle w:val="Tabletext"/>
              <w:jc w:val="right"/>
            </w:pPr>
            <w:r>
              <w:t>304.95</w:t>
            </w:r>
          </w:p>
        </w:tc>
      </w:tr>
      <w:tr w:rsidR="004B2282" w:rsidRPr="00540AB0" w14:paraId="3BB5CED3" w14:textId="77777777" w:rsidTr="00FC68A1">
        <w:tc>
          <w:tcPr>
            <w:tcW w:w="694" w:type="pct"/>
            <w:tcBorders>
              <w:top w:val="single" w:sz="4" w:space="0" w:color="auto"/>
              <w:left w:val="nil"/>
              <w:bottom w:val="single" w:sz="4" w:space="0" w:color="auto"/>
              <w:right w:val="nil"/>
            </w:tcBorders>
            <w:shd w:val="clear" w:color="auto" w:fill="auto"/>
            <w:hideMark/>
          </w:tcPr>
          <w:p w14:paraId="25C9F260" w14:textId="77777777" w:rsidR="004B2282" w:rsidRPr="00540AB0" w:rsidRDefault="004B2282" w:rsidP="00FC68A1">
            <w:pPr>
              <w:pStyle w:val="Tabletext"/>
            </w:pPr>
            <w:r w:rsidRPr="00540AB0">
              <w:t>42581</w:t>
            </w:r>
          </w:p>
        </w:tc>
        <w:tc>
          <w:tcPr>
            <w:tcW w:w="3643" w:type="pct"/>
            <w:tcBorders>
              <w:top w:val="single" w:sz="4" w:space="0" w:color="auto"/>
              <w:left w:val="nil"/>
              <w:bottom w:val="single" w:sz="4" w:space="0" w:color="auto"/>
              <w:right w:val="nil"/>
            </w:tcBorders>
            <w:shd w:val="clear" w:color="auto" w:fill="auto"/>
            <w:hideMark/>
          </w:tcPr>
          <w:p w14:paraId="4F6407B1" w14:textId="77777777" w:rsidR="004B2282" w:rsidRPr="00540AB0" w:rsidRDefault="004B2282" w:rsidP="00FC68A1">
            <w:pPr>
              <w:pStyle w:val="Tabletext"/>
            </w:pPr>
            <w:r w:rsidRPr="00540AB0">
              <w:t>Ectropion or entropion, tarsal cauterisation of (Anaes.)</w:t>
            </w:r>
          </w:p>
        </w:tc>
        <w:tc>
          <w:tcPr>
            <w:tcW w:w="663" w:type="pct"/>
            <w:tcBorders>
              <w:top w:val="single" w:sz="4" w:space="0" w:color="auto"/>
              <w:left w:val="nil"/>
              <w:bottom w:val="single" w:sz="4" w:space="0" w:color="auto"/>
              <w:right w:val="nil"/>
            </w:tcBorders>
            <w:shd w:val="clear" w:color="auto" w:fill="auto"/>
            <w:hideMark/>
          </w:tcPr>
          <w:p w14:paraId="4B8801B1" w14:textId="30DDE143" w:rsidR="004B2282" w:rsidRPr="00540AB0" w:rsidRDefault="001936CA" w:rsidP="00FC68A1">
            <w:pPr>
              <w:pStyle w:val="Tabletext"/>
              <w:jc w:val="right"/>
            </w:pPr>
            <w:r>
              <w:t>121.05</w:t>
            </w:r>
          </w:p>
        </w:tc>
      </w:tr>
      <w:tr w:rsidR="004B2282" w:rsidRPr="00540AB0" w14:paraId="3193C02C" w14:textId="77777777" w:rsidTr="00FC68A1">
        <w:tc>
          <w:tcPr>
            <w:tcW w:w="694" w:type="pct"/>
            <w:tcBorders>
              <w:top w:val="single" w:sz="4" w:space="0" w:color="auto"/>
              <w:left w:val="nil"/>
              <w:bottom w:val="single" w:sz="4" w:space="0" w:color="auto"/>
              <w:right w:val="nil"/>
            </w:tcBorders>
            <w:shd w:val="clear" w:color="auto" w:fill="auto"/>
            <w:hideMark/>
          </w:tcPr>
          <w:p w14:paraId="48CC413B" w14:textId="77777777" w:rsidR="004B2282" w:rsidRPr="00540AB0" w:rsidRDefault="004B2282" w:rsidP="00FC68A1">
            <w:pPr>
              <w:pStyle w:val="Tabletext"/>
            </w:pPr>
            <w:r w:rsidRPr="00540AB0">
              <w:t>42584</w:t>
            </w:r>
          </w:p>
        </w:tc>
        <w:tc>
          <w:tcPr>
            <w:tcW w:w="3643" w:type="pct"/>
            <w:tcBorders>
              <w:top w:val="single" w:sz="4" w:space="0" w:color="auto"/>
              <w:left w:val="nil"/>
              <w:bottom w:val="single" w:sz="4" w:space="0" w:color="auto"/>
              <w:right w:val="nil"/>
            </w:tcBorders>
            <w:shd w:val="clear" w:color="auto" w:fill="auto"/>
            <w:hideMark/>
          </w:tcPr>
          <w:p w14:paraId="5EEF4056" w14:textId="77777777" w:rsidR="004B2282" w:rsidRPr="00540AB0" w:rsidRDefault="004B2282" w:rsidP="00FC68A1">
            <w:pPr>
              <w:pStyle w:val="Tabletext"/>
            </w:pPr>
            <w:r w:rsidRPr="00540AB0">
              <w:t>Tarsorrhaphy (Anaes.) (Assist.)</w:t>
            </w:r>
          </w:p>
        </w:tc>
        <w:tc>
          <w:tcPr>
            <w:tcW w:w="663" w:type="pct"/>
            <w:tcBorders>
              <w:top w:val="single" w:sz="4" w:space="0" w:color="auto"/>
              <w:left w:val="nil"/>
              <w:bottom w:val="single" w:sz="4" w:space="0" w:color="auto"/>
              <w:right w:val="nil"/>
            </w:tcBorders>
            <w:shd w:val="clear" w:color="auto" w:fill="auto"/>
            <w:hideMark/>
          </w:tcPr>
          <w:p w14:paraId="1B83FD29" w14:textId="4B179ACF" w:rsidR="004B2282" w:rsidRPr="00540AB0" w:rsidRDefault="001936CA" w:rsidP="00FC68A1">
            <w:pPr>
              <w:pStyle w:val="Tabletext"/>
              <w:jc w:val="right"/>
            </w:pPr>
            <w:r>
              <w:t>285.45</w:t>
            </w:r>
          </w:p>
        </w:tc>
      </w:tr>
      <w:tr w:rsidR="004B2282" w:rsidRPr="00540AB0" w14:paraId="6614F05A" w14:textId="77777777" w:rsidTr="00FC68A1">
        <w:tc>
          <w:tcPr>
            <w:tcW w:w="694" w:type="pct"/>
            <w:tcBorders>
              <w:top w:val="single" w:sz="4" w:space="0" w:color="auto"/>
              <w:left w:val="nil"/>
              <w:bottom w:val="single" w:sz="4" w:space="0" w:color="auto"/>
              <w:right w:val="nil"/>
            </w:tcBorders>
            <w:shd w:val="clear" w:color="auto" w:fill="auto"/>
            <w:hideMark/>
          </w:tcPr>
          <w:p w14:paraId="0C402D42" w14:textId="77777777" w:rsidR="004B2282" w:rsidRPr="00540AB0" w:rsidRDefault="004B2282" w:rsidP="00FC68A1">
            <w:pPr>
              <w:pStyle w:val="Tabletext"/>
            </w:pPr>
            <w:r w:rsidRPr="00540AB0">
              <w:t>42587</w:t>
            </w:r>
          </w:p>
        </w:tc>
        <w:tc>
          <w:tcPr>
            <w:tcW w:w="3643" w:type="pct"/>
            <w:tcBorders>
              <w:top w:val="single" w:sz="4" w:space="0" w:color="auto"/>
              <w:left w:val="nil"/>
              <w:bottom w:val="single" w:sz="4" w:space="0" w:color="auto"/>
              <w:right w:val="nil"/>
            </w:tcBorders>
            <w:shd w:val="clear" w:color="auto" w:fill="auto"/>
            <w:hideMark/>
          </w:tcPr>
          <w:p w14:paraId="1514E537" w14:textId="77777777" w:rsidR="004B2282" w:rsidRPr="00540AB0" w:rsidRDefault="004B2282" w:rsidP="00FC68A1">
            <w:pPr>
              <w:pStyle w:val="Tabletext"/>
            </w:pPr>
            <w:r w:rsidRPr="00540AB0">
              <w:t>Trichiasis (due to causes other than trachoma), treatment of by cryotherapy, laser or electrolysis—each eyelid (Anaes.)</w:t>
            </w:r>
          </w:p>
        </w:tc>
        <w:tc>
          <w:tcPr>
            <w:tcW w:w="663" w:type="pct"/>
            <w:tcBorders>
              <w:top w:val="single" w:sz="4" w:space="0" w:color="auto"/>
              <w:left w:val="nil"/>
              <w:bottom w:val="single" w:sz="4" w:space="0" w:color="auto"/>
              <w:right w:val="nil"/>
            </w:tcBorders>
            <w:shd w:val="clear" w:color="auto" w:fill="auto"/>
            <w:hideMark/>
          </w:tcPr>
          <w:p w14:paraId="5DAA3736" w14:textId="639ADE60" w:rsidR="004B2282" w:rsidRPr="00540AB0" w:rsidRDefault="001936CA" w:rsidP="00FC68A1">
            <w:pPr>
              <w:pStyle w:val="Tabletext"/>
              <w:jc w:val="right"/>
            </w:pPr>
            <w:r>
              <w:t>53.60</w:t>
            </w:r>
          </w:p>
        </w:tc>
      </w:tr>
      <w:tr w:rsidR="004B2282" w:rsidRPr="00540AB0" w14:paraId="7C582C67" w14:textId="77777777" w:rsidTr="00FC68A1">
        <w:tc>
          <w:tcPr>
            <w:tcW w:w="694" w:type="pct"/>
            <w:tcBorders>
              <w:top w:val="single" w:sz="4" w:space="0" w:color="auto"/>
              <w:left w:val="nil"/>
              <w:bottom w:val="single" w:sz="4" w:space="0" w:color="auto"/>
              <w:right w:val="nil"/>
            </w:tcBorders>
            <w:shd w:val="clear" w:color="auto" w:fill="auto"/>
          </w:tcPr>
          <w:p w14:paraId="4C558F73" w14:textId="77777777" w:rsidR="004B2282" w:rsidRPr="00540AB0" w:rsidRDefault="004B2282" w:rsidP="00FC68A1">
            <w:pPr>
              <w:pStyle w:val="Tabletext"/>
            </w:pPr>
            <w:r w:rsidRPr="00540AB0">
              <w:t>42588</w:t>
            </w:r>
          </w:p>
        </w:tc>
        <w:tc>
          <w:tcPr>
            <w:tcW w:w="3643" w:type="pct"/>
            <w:tcBorders>
              <w:top w:val="single" w:sz="4" w:space="0" w:color="auto"/>
              <w:left w:val="nil"/>
              <w:bottom w:val="single" w:sz="4" w:space="0" w:color="auto"/>
              <w:right w:val="nil"/>
            </w:tcBorders>
            <w:shd w:val="clear" w:color="auto" w:fill="auto"/>
          </w:tcPr>
          <w:p w14:paraId="096D180E" w14:textId="77777777" w:rsidR="004B2282" w:rsidRPr="00540AB0" w:rsidRDefault="004B2282" w:rsidP="00FC68A1">
            <w:pPr>
              <w:pStyle w:val="Tabletext"/>
            </w:pPr>
            <w:r w:rsidRPr="00540AB0">
              <w:t>Trichiasis (due to trachoma), treatment of by cryotherapy, laser or electrolysis—each eyelid (Anaes.)</w:t>
            </w:r>
          </w:p>
        </w:tc>
        <w:tc>
          <w:tcPr>
            <w:tcW w:w="663" w:type="pct"/>
            <w:tcBorders>
              <w:top w:val="single" w:sz="4" w:space="0" w:color="auto"/>
              <w:left w:val="nil"/>
              <w:bottom w:val="single" w:sz="4" w:space="0" w:color="auto"/>
              <w:right w:val="nil"/>
            </w:tcBorders>
            <w:shd w:val="clear" w:color="auto" w:fill="auto"/>
          </w:tcPr>
          <w:p w14:paraId="39408C6E" w14:textId="4751E749" w:rsidR="004B2282" w:rsidRPr="00540AB0" w:rsidRDefault="001936CA" w:rsidP="00FC68A1">
            <w:pPr>
              <w:pStyle w:val="Tabletext"/>
              <w:jc w:val="right"/>
            </w:pPr>
            <w:r>
              <w:t>53.60</w:t>
            </w:r>
          </w:p>
        </w:tc>
      </w:tr>
      <w:tr w:rsidR="004B2282" w:rsidRPr="00540AB0" w14:paraId="77CEB346" w14:textId="77777777" w:rsidTr="00FC68A1">
        <w:tc>
          <w:tcPr>
            <w:tcW w:w="694" w:type="pct"/>
            <w:tcBorders>
              <w:top w:val="single" w:sz="4" w:space="0" w:color="auto"/>
              <w:left w:val="nil"/>
              <w:bottom w:val="single" w:sz="4" w:space="0" w:color="auto"/>
              <w:right w:val="nil"/>
            </w:tcBorders>
            <w:shd w:val="clear" w:color="auto" w:fill="auto"/>
            <w:hideMark/>
          </w:tcPr>
          <w:p w14:paraId="5DAC6074" w14:textId="77777777" w:rsidR="004B2282" w:rsidRPr="00540AB0" w:rsidRDefault="004B2282" w:rsidP="00FC68A1">
            <w:pPr>
              <w:pStyle w:val="Tabletext"/>
            </w:pPr>
            <w:r w:rsidRPr="00540AB0">
              <w:t>42590</w:t>
            </w:r>
          </w:p>
        </w:tc>
        <w:tc>
          <w:tcPr>
            <w:tcW w:w="3643" w:type="pct"/>
            <w:tcBorders>
              <w:top w:val="single" w:sz="4" w:space="0" w:color="auto"/>
              <w:left w:val="nil"/>
              <w:bottom w:val="single" w:sz="4" w:space="0" w:color="auto"/>
              <w:right w:val="nil"/>
            </w:tcBorders>
            <w:shd w:val="clear" w:color="auto" w:fill="auto"/>
            <w:hideMark/>
          </w:tcPr>
          <w:p w14:paraId="38FD37DB" w14:textId="77777777" w:rsidR="004B2282" w:rsidRPr="00540AB0" w:rsidRDefault="004B2282" w:rsidP="00FC68A1">
            <w:pPr>
              <w:pStyle w:val="Tabletext"/>
            </w:pPr>
            <w:r w:rsidRPr="00540AB0">
              <w:t>Canthoplasty, medial or lateral (Anaes.) (Assist.)</w:t>
            </w:r>
          </w:p>
        </w:tc>
        <w:tc>
          <w:tcPr>
            <w:tcW w:w="663" w:type="pct"/>
            <w:tcBorders>
              <w:top w:val="single" w:sz="4" w:space="0" w:color="auto"/>
              <w:left w:val="nil"/>
              <w:bottom w:val="single" w:sz="4" w:space="0" w:color="auto"/>
              <w:right w:val="nil"/>
            </w:tcBorders>
            <w:shd w:val="clear" w:color="auto" w:fill="auto"/>
            <w:hideMark/>
          </w:tcPr>
          <w:p w14:paraId="65548DBF" w14:textId="2C22B044" w:rsidR="004B2282" w:rsidRPr="00540AB0" w:rsidRDefault="001936CA" w:rsidP="00FC68A1">
            <w:pPr>
              <w:pStyle w:val="Tabletext"/>
              <w:jc w:val="right"/>
            </w:pPr>
            <w:r>
              <w:t>348.90</w:t>
            </w:r>
          </w:p>
        </w:tc>
      </w:tr>
      <w:tr w:rsidR="004B2282" w:rsidRPr="00540AB0" w14:paraId="4AD4ED37" w14:textId="77777777" w:rsidTr="00FC68A1">
        <w:tc>
          <w:tcPr>
            <w:tcW w:w="694" w:type="pct"/>
            <w:tcBorders>
              <w:top w:val="single" w:sz="4" w:space="0" w:color="auto"/>
              <w:left w:val="nil"/>
              <w:bottom w:val="single" w:sz="4" w:space="0" w:color="auto"/>
              <w:right w:val="nil"/>
            </w:tcBorders>
            <w:shd w:val="clear" w:color="auto" w:fill="auto"/>
            <w:hideMark/>
          </w:tcPr>
          <w:p w14:paraId="4FC06AEE" w14:textId="77777777" w:rsidR="004B2282" w:rsidRPr="00540AB0" w:rsidRDefault="004B2282" w:rsidP="00FC68A1">
            <w:pPr>
              <w:pStyle w:val="Tabletext"/>
            </w:pPr>
            <w:r w:rsidRPr="00540AB0">
              <w:t>42593</w:t>
            </w:r>
          </w:p>
        </w:tc>
        <w:tc>
          <w:tcPr>
            <w:tcW w:w="3643" w:type="pct"/>
            <w:tcBorders>
              <w:top w:val="single" w:sz="4" w:space="0" w:color="auto"/>
              <w:left w:val="nil"/>
              <w:bottom w:val="single" w:sz="4" w:space="0" w:color="auto"/>
              <w:right w:val="nil"/>
            </w:tcBorders>
            <w:shd w:val="clear" w:color="auto" w:fill="auto"/>
            <w:hideMark/>
          </w:tcPr>
          <w:p w14:paraId="23D318E2" w14:textId="77777777" w:rsidR="004B2282" w:rsidRPr="00540AB0" w:rsidRDefault="004B2282" w:rsidP="00FC68A1">
            <w:pPr>
              <w:pStyle w:val="Tabletext"/>
            </w:pPr>
            <w:r w:rsidRPr="00540AB0">
              <w:t>Lacrimal gland, excision of palpebral lobe (H) (Anaes.)</w:t>
            </w:r>
          </w:p>
        </w:tc>
        <w:tc>
          <w:tcPr>
            <w:tcW w:w="663" w:type="pct"/>
            <w:tcBorders>
              <w:top w:val="single" w:sz="4" w:space="0" w:color="auto"/>
              <w:left w:val="nil"/>
              <w:bottom w:val="single" w:sz="4" w:space="0" w:color="auto"/>
              <w:right w:val="nil"/>
            </w:tcBorders>
            <w:shd w:val="clear" w:color="auto" w:fill="auto"/>
            <w:hideMark/>
          </w:tcPr>
          <w:p w14:paraId="746E6992" w14:textId="49D0E4E3" w:rsidR="004B2282" w:rsidRPr="00540AB0" w:rsidRDefault="001936CA" w:rsidP="00FC68A1">
            <w:pPr>
              <w:pStyle w:val="Tabletext"/>
              <w:jc w:val="right"/>
            </w:pPr>
            <w:r>
              <w:t>210.95</w:t>
            </w:r>
          </w:p>
        </w:tc>
      </w:tr>
      <w:tr w:rsidR="004B2282" w:rsidRPr="00540AB0" w14:paraId="01F4AC47" w14:textId="77777777" w:rsidTr="00FC68A1">
        <w:tc>
          <w:tcPr>
            <w:tcW w:w="694" w:type="pct"/>
            <w:tcBorders>
              <w:top w:val="single" w:sz="4" w:space="0" w:color="auto"/>
              <w:left w:val="nil"/>
              <w:bottom w:val="single" w:sz="4" w:space="0" w:color="auto"/>
              <w:right w:val="nil"/>
            </w:tcBorders>
            <w:shd w:val="clear" w:color="auto" w:fill="auto"/>
            <w:hideMark/>
          </w:tcPr>
          <w:p w14:paraId="659D3577" w14:textId="77777777" w:rsidR="004B2282" w:rsidRPr="00540AB0" w:rsidRDefault="004B2282" w:rsidP="00FC68A1">
            <w:pPr>
              <w:pStyle w:val="Tabletext"/>
            </w:pPr>
            <w:r w:rsidRPr="00540AB0">
              <w:t>42596</w:t>
            </w:r>
          </w:p>
        </w:tc>
        <w:tc>
          <w:tcPr>
            <w:tcW w:w="3643" w:type="pct"/>
            <w:tcBorders>
              <w:top w:val="single" w:sz="4" w:space="0" w:color="auto"/>
              <w:left w:val="nil"/>
              <w:bottom w:val="single" w:sz="4" w:space="0" w:color="auto"/>
              <w:right w:val="nil"/>
            </w:tcBorders>
            <w:shd w:val="clear" w:color="auto" w:fill="auto"/>
            <w:hideMark/>
          </w:tcPr>
          <w:p w14:paraId="5B18F1F1" w14:textId="77777777" w:rsidR="004B2282" w:rsidRPr="00540AB0" w:rsidRDefault="004B2282" w:rsidP="00FC68A1">
            <w:pPr>
              <w:pStyle w:val="Tabletext"/>
            </w:pPr>
            <w:r w:rsidRPr="00540AB0">
              <w:t>Lacrimal sac, excision of, or operation on (Anaes.) (Assist.)</w:t>
            </w:r>
          </w:p>
        </w:tc>
        <w:tc>
          <w:tcPr>
            <w:tcW w:w="663" w:type="pct"/>
            <w:tcBorders>
              <w:top w:val="single" w:sz="4" w:space="0" w:color="auto"/>
              <w:left w:val="nil"/>
              <w:bottom w:val="single" w:sz="4" w:space="0" w:color="auto"/>
              <w:right w:val="nil"/>
            </w:tcBorders>
            <w:shd w:val="clear" w:color="auto" w:fill="auto"/>
            <w:hideMark/>
          </w:tcPr>
          <w:p w14:paraId="670690FA" w14:textId="6DE9BD8A" w:rsidR="004B2282" w:rsidRPr="00540AB0" w:rsidRDefault="001936CA" w:rsidP="00FC68A1">
            <w:pPr>
              <w:pStyle w:val="Tabletext"/>
              <w:jc w:val="right"/>
            </w:pPr>
            <w:r>
              <w:t>519.60</w:t>
            </w:r>
          </w:p>
        </w:tc>
      </w:tr>
      <w:tr w:rsidR="004B2282" w:rsidRPr="00540AB0" w14:paraId="6E245629" w14:textId="77777777" w:rsidTr="00FC68A1">
        <w:tc>
          <w:tcPr>
            <w:tcW w:w="694" w:type="pct"/>
            <w:tcBorders>
              <w:top w:val="single" w:sz="4" w:space="0" w:color="auto"/>
              <w:left w:val="nil"/>
              <w:bottom w:val="single" w:sz="4" w:space="0" w:color="auto"/>
              <w:right w:val="nil"/>
            </w:tcBorders>
            <w:shd w:val="clear" w:color="auto" w:fill="auto"/>
            <w:hideMark/>
          </w:tcPr>
          <w:p w14:paraId="2281D106" w14:textId="77777777" w:rsidR="004B2282" w:rsidRPr="00540AB0" w:rsidRDefault="004B2282" w:rsidP="00FC68A1">
            <w:pPr>
              <w:pStyle w:val="Tabletext"/>
            </w:pPr>
            <w:r w:rsidRPr="00540AB0">
              <w:t>42599</w:t>
            </w:r>
          </w:p>
        </w:tc>
        <w:tc>
          <w:tcPr>
            <w:tcW w:w="3643" w:type="pct"/>
            <w:tcBorders>
              <w:top w:val="single" w:sz="4" w:space="0" w:color="auto"/>
              <w:left w:val="nil"/>
              <w:bottom w:val="single" w:sz="4" w:space="0" w:color="auto"/>
              <w:right w:val="nil"/>
            </w:tcBorders>
            <w:shd w:val="clear" w:color="auto" w:fill="auto"/>
            <w:hideMark/>
          </w:tcPr>
          <w:p w14:paraId="693C939E" w14:textId="77777777" w:rsidR="004B2282" w:rsidRPr="00540AB0" w:rsidRDefault="004B2282" w:rsidP="00FC68A1">
            <w:pPr>
              <w:pStyle w:val="Tabletext"/>
            </w:pPr>
            <w:r w:rsidRPr="00540AB0">
              <w:t>Lacrimal canalicular system, establishment of patency by closed operation using silicone tubes or similar, one eye (Anaes.) (Assist.)</w:t>
            </w:r>
          </w:p>
        </w:tc>
        <w:tc>
          <w:tcPr>
            <w:tcW w:w="663" w:type="pct"/>
            <w:tcBorders>
              <w:top w:val="single" w:sz="4" w:space="0" w:color="auto"/>
              <w:left w:val="nil"/>
              <w:bottom w:val="single" w:sz="4" w:space="0" w:color="auto"/>
              <w:right w:val="nil"/>
            </w:tcBorders>
            <w:shd w:val="clear" w:color="auto" w:fill="auto"/>
            <w:hideMark/>
          </w:tcPr>
          <w:p w14:paraId="53F80D55" w14:textId="3B19589C" w:rsidR="004B2282" w:rsidRPr="00540AB0" w:rsidRDefault="001936CA" w:rsidP="00FC68A1">
            <w:pPr>
              <w:pStyle w:val="Tabletext"/>
              <w:jc w:val="right"/>
            </w:pPr>
            <w:r>
              <w:t>651.50</w:t>
            </w:r>
          </w:p>
        </w:tc>
      </w:tr>
      <w:tr w:rsidR="004B2282" w:rsidRPr="00540AB0" w14:paraId="7514DCA6" w14:textId="77777777" w:rsidTr="00FC68A1">
        <w:tc>
          <w:tcPr>
            <w:tcW w:w="694" w:type="pct"/>
            <w:tcBorders>
              <w:top w:val="single" w:sz="4" w:space="0" w:color="auto"/>
              <w:left w:val="nil"/>
              <w:bottom w:val="single" w:sz="4" w:space="0" w:color="auto"/>
              <w:right w:val="nil"/>
            </w:tcBorders>
            <w:shd w:val="clear" w:color="auto" w:fill="auto"/>
            <w:hideMark/>
          </w:tcPr>
          <w:p w14:paraId="030A4C66" w14:textId="77777777" w:rsidR="004B2282" w:rsidRPr="00540AB0" w:rsidRDefault="004B2282" w:rsidP="00FC68A1">
            <w:pPr>
              <w:pStyle w:val="Tabletext"/>
            </w:pPr>
            <w:r w:rsidRPr="00540AB0">
              <w:t>42602</w:t>
            </w:r>
          </w:p>
        </w:tc>
        <w:tc>
          <w:tcPr>
            <w:tcW w:w="3643" w:type="pct"/>
            <w:tcBorders>
              <w:top w:val="single" w:sz="4" w:space="0" w:color="auto"/>
              <w:left w:val="nil"/>
              <w:bottom w:val="single" w:sz="4" w:space="0" w:color="auto"/>
              <w:right w:val="nil"/>
            </w:tcBorders>
            <w:shd w:val="clear" w:color="auto" w:fill="auto"/>
            <w:hideMark/>
          </w:tcPr>
          <w:p w14:paraId="3D218EF1" w14:textId="77777777" w:rsidR="004B2282" w:rsidRPr="00540AB0" w:rsidRDefault="004B2282" w:rsidP="00FC68A1">
            <w:pPr>
              <w:pStyle w:val="Tabletext"/>
            </w:pPr>
            <w:r w:rsidRPr="00540AB0">
              <w:t>Lacrimal canalicular system, establishment of patency by open operation, one eye (Anaes.) (Assist.)</w:t>
            </w:r>
          </w:p>
        </w:tc>
        <w:tc>
          <w:tcPr>
            <w:tcW w:w="663" w:type="pct"/>
            <w:tcBorders>
              <w:top w:val="single" w:sz="4" w:space="0" w:color="auto"/>
              <w:left w:val="nil"/>
              <w:bottom w:val="single" w:sz="4" w:space="0" w:color="auto"/>
              <w:right w:val="nil"/>
            </w:tcBorders>
            <w:shd w:val="clear" w:color="auto" w:fill="auto"/>
            <w:hideMark/>
          </w:tcPr>
          <w:p w14:paraId="4B757BA2" w14:textId="56692DB7" w:rsidR="004B2282" w:rsidRPr="00540AB0" w:rsidRDefault="001936CA" w:rsidP="00FC68A1">
            <w:pPr>
              <w:pStyle w:val="Tabletext"/>
              <w:jc w:val="right"/>
            </w:pPr>
            <w:r>
              <w:t>651.50</w:t>
            </w:r>
          </w:p>
        </w:tc>
      </w:tr>
      <w:tr w:rsidR="004B2282" w:rsidRPr="00540AB0" w14:paraId="657A09ED" w14:textId="77777777" w:rsidTr="00FC68A1">
        <w:tc>
          <w:tcPr>
            <w:tcW w:w="694" w:type="pct"/>
            <w:tcBorders>
              <w:top w:val="single" w:sz="4" w:space="0" w:color="auto"/>
              <w:left w:val="nil"/>
              <w:bottom w:val="single" w:sz="4" w:space="0" w:color="auto"/>
              <w:right w:val="nil"/>
            </w:tcBorders>
            <w:shd w:val="clear" w:color="auto" w:fill="auto"/>
            <w:hideMark/>
          </w:tcPr>
          <w:p w14:paraId="3C61D49A" w14:textId="77777777" w:rsidR="004B2282" w:rsidRPr="00540AB0" w:rsidRDefault="004B2282" w:rsidP="00FC68A1">
            <w:pPr>
              <w:pStyle w:val="Tabletext"/>
            </w:pPr>
            <w:r w:rsidRPr="00540AB0">
              <w:t>42605</w:t>
            </w:r>
          </w:p>
        </w:tc>
        <w:tc>
          <w:tcPr>
            <w:tcW w:w="3643" w:type="pct"/>
            <w:tcBorders>
              <w:top w:val="single" w:sz="4" w:space="0" w:color="auto"/>
              <w:left w:val="nil"/>
              <w:bottom w:val="single" w:sz="4" w:space="0" w:color="auto"/>
              <w:right w:val="nil"/>
            </w:tcBorders>
            <w:shd w:val="clear" w:color="auto" w:fill="auto"/>
            <w:hideMark/>
          </w:tcPr>
          <w:p w14:paraId="1025DB02" w14:textId="77777777" w:rsidR="004B2282" w:rsidRPr="00540AB0" w:rsidRDefault="004B2282" w:rsidP="00FC68A1">
            <w:pPr>
              <w:pStyle w:val="Tabletext"/>
            </w:pPr>
            <w:r w:rsidRPr="00540AB0">
              <w:t>Lacrimal canaliculus, immediate repair of (Anaes.) (Assist.)</w:t>
            </w:r>
          </w:p>
        </w:tc>
        <w:tc>
          <w:tcPr>
            <w:tcW w:w="663" w:type="pct"/>
            <w:tcBorders>
              <w:top w:val="single" w:sz="4" w:space="0" w:color="auto"/>
              <w:left w:val="nil"/>
              <w:bottom w:val="single" w:sz="4" w:space="0" w:color="auto"/>
              <w:right w:val="nil"/>
            </w:tcBorders>
            <w:shd w:val="clear" w:color="auto" w:fill="auto"/>
            <w:hideMark/>
          </w:tcPr>
          <w:p w14:paraId="174FA502" w14:textId="1C0BA58B" w:rsidR="004B2282" w:rsidRPr="00540AB0" w:rsidRDefault="001936CA" w:rsidP="00FC68A1">
            <w:pPr>
              <w:pStyle w:val="Tabletext"/>
              <w:jc w:val="right"/>
            </w:pPr>
            <w:r>
              <w:t>480.65</w:t>
            </w:r>
          </w:p>
        </w:tc>
      </w:tr>
      <w:tr w:rsidR="004B2282" w:rsidRPr="00540AB0" w14:paraId="34C3C5EC" w14:textId="77777777" w:rsidTr="00FC68A1">
        <w:tc>
          <w:tcPr>
            <w:tcW w:w="694" w:type="pct"/>
            <w:tcBorders>
              <w:top w:val="single" w:sz="4" w:space="0" w:color="auto"/>
              <w:left w:val="nil"/>
              <w:bottom w:val="single" w:sz="4" w:space="0" w:color="auto"/>
              <w:right w:val="nil"/>
            </w:tcBorders>
            <w:shd w:val="clear" w:color="auto" w:fill="auto"/>
            <w:hideMark/>
          </w:tcPr>
          <w:p w14:paraId="15DBBEE3" w14:textId="77777777" w:rsidR="004B2282" w:rsidRPr="00540AB0" w:rsidRDefault="004B2282" w:rsidP="00FC68A1">
            <w:pPr>
              <w:pStyle w:val="Tabletext"/>
            </w:pPr>
            <w:r w:rsidRPr="00540AB0">
              <w:t>42608</w:t>
            </w:r>
          </w:p>
        </w:tc>
        <w:tc>
          <w:tcPr>
            <w:tcW w:w="3643" w:type="pct"/>
            <w:tcBorders>
              <w:top w:val="single" w:sz="4" w:space="0" w:color="auto"/>
              <w:left w:val="nil"/>
              <w:bottom w:val="single" w:sz="4" w:space="0" w:color="auto"/>
              <w:right w:val="nil"/>
            </w:tcBorders>
            <w:shd w:val="clear" w:color="auto" w:fill="auto"/>
            <w:hideMark/>
          </w:tcPr>
          <w:p w14:paraId="2A36D29F" w14:textId="77777777" w:rsidR="004B2282" w:rsidRPr="00540AB0" w:rsidRDefault="004B2282" w:rsidP="00FC68A1">
            <w:pPr>
              <w:pStyle w:val="Tabletext"/>
            </w:pPr>
            <w:r w:rsidRPr="00540AB0">
              <w:t>Lacrimal drainage by insertion of glass tube, as an independent procedure (Anaes.) (Assist.)</w:t>
            </w:r>
          </w:p>
        </w:tc>
        <w:tc>
          <w:tcPr>
            <w:tcW w:w="663" w:type="pct"/>
            <w:tcBorders>
              <w:top w:val="single" w:sz="4" w:space="0" w:color="auto"/>
              <w:left w:val="nil"/>
              <w:bottom w:val="single" w:sz="4" w:space="0" w:color="auto"/>
              <w:right w:val="nil"/>
            </w:tcBorders>
            <w:shd w:val="clear" w:color="auto" w:fill="auto"/>
            <w:hideMark/>
          </w:tcPr>
          <w:p w14:paraId="143AF488" w14:textId="05DA73BB" w:rsidR="004B2282" w:rsidRPr="00540AB0" w:rsidRDefault="001936CA" w:rsidP="00FC68A1">
            <w:pPr>
              <w:pStyle w:val="Tabletext"/>
              <w:jc w:val="right"/>
            </w:pPr>
            <w:r>
              <w:t>310.15</w:t>
            </w:r>
          </w:p>
        </w:tc>
      </w:tr>
      <w:tr w:rsidR="004B2282" w:rsidRPr="00540AB0" w14:paraId="32138F69" w14:textId="77777777" w:rsidTr="00FC68A1">
        <w:tc>
          <w:tcPr>
            <w:tcW w:w="694" w:type="pct"/>
            <w:tcBorders>
              <w:top w:val="single" w:sz="4" w:space="0" w:color="auto"/>
              <w:left w:val="nil"/>
              <w:bottom w:val="single" w:sz="4" w:space="0" w:color="auto"/>
              <w:right w:val="nil"/>
            </w:tcBorders>
            <w:shd w:val="clear" w:color="auto" w:fill="auto"/>
            <w:hideMark/>
          </w:tcPr>
          <w:p w14:paraId="558CB145" w14:textId="77777777" w:rsidR="004B2282" w:rsidRPr="00540AB0" w:rsidRDefault="004B2282" w:rsidP="00FC68A1">
            <w:pPr>
              <w:pStyle w:val="Tabletext"/>
            </w:pPr>
            <w:r w:rsidRPr="00540AB0">
              <w:t>42610</w:t>
            </w:r>
          </w:p>
        </w:tc>
        <w:tc>
          <w:tcPr>
            <w:tcW w:w="3643" w:type="pct"/>
            <w:tcBorders>
              <w:top w:val="single" w:sz="4" w:space="0" w:color="auto"/>
              <w:left w:val="nil"/>
              <w:bottom w:val="single" w:sz="4" w:space="0" w:color="auto"/>
              <w:right w:val="nil"/>
            </w:tcBorders>
            <w:shd w:val="clear" w:color="auto" w:fill="auto"/>
            <w:hideMark/>
          </w:tcPr>
          <w:p w14:paraId="1179894C" w14:textId="77777777" w:rsidR="004B2282" w:rsidRPr="00540AB0" w:rsidRDefault="004B2282" w:rsidP="00FC68A1">
            <w:pPr>
              <w:pStyle w:val="Tabletext"/>
            </w:pPr>
            <w:r w:rsidRPr="00540AB0">
              <w:t>Nasolacrimal tube (unilateral), removal or replacement of, or lacrimal passages, probing for obstruction, unilateral, with or without lavage—under general anaesthesia (Anaes.)</w:t>
            </w:r>
          </w:p>
        </w:tc>
        <w:tc>
          <w:tcPr>
            <w:tcW w:w="663" w:type="pct"/>
            <w:tcBorders>
              <w:top w:val="single" w:sz="4" w:space="0" w:color="auto"/>
              <w:left w:val="nil"/>
              <w:bottom w:val="single" w:sz="4" w:space="0" w:color="auto"/>
              <w:right w:val="nil"/>
            </w:tcBorders>
            <w:shd w:val="clear" w:color="auto" w:fill="auto"/>
            <w:hideMark/>
          </w:tcPr>
          <w:p w14:paraId="7E94EB4B" w14:textId="2896832F" w:rsidR="004B2282" w:rsidRPr="00540AB0" w:rsidRDefault="001936CA" w:rsidP="00FC68A1">
            <w:pPr>
              <w:pStyle w:val="Tabletext"/>
              <w:jc w:val="right"/>
            </w:pPr>
            <w:r>
              <w:t>99.25</w:t>
            </w:r>
          </w:p>
        </w:tc>
      </w:tr>
      <w:tr w:rsidR="004B2282" w:rsidRPr="00540AB0" w14:paraId="78233B94" w14:textId="77777777" w:rsidTr="00FC68A1">
        <w:tc>
          <w:tcPr>
            <w:tcW w:w="694" w:type="pct"/>
            <w:tcBorders>
              <w:top w:val="single" w:sz="4" w:space="0" w:color="auto"/>
              <w:left w:val="nil"/>
              <w:bottom w:val="single" w:sz="4" w:space="0" w:color="auto"/>
              <w:right w:val="nil"/>
            </w:tcBorders>
            <w:shd w:val="clear" w:color="auto" w:fill="auto"/>
            <w:hideMark/>
          </w:tcPr>
          <w:p w14:paraId="33719007" w14:textId="77777777" w:rsidR="004B2282" w:rsidRPr="00540AB0" w:rsidRDefault="004B2282" w:rsidP="00FC68A1">
            <w:pPr>
              <w:pStyle w:val="Tabletext"/>
            </w:pPr>
            <w:r w:rsidRPr="00540AB0">
              <w:t>42611</w:t>
            </w:r>
          </w:p>
        </w:tc>
        <w:tc>
          <w:tcPr>
            <w:tcW w:w="3643" w:type="pct"/>
            <w:tcBorders>
              <w:top w:val="single" w:sz="4" w:space="0" w:color="auto"/>
              <w:left w:val="nil"/>
              <w:bottom w:val="single" w:sz="4" w:space="0" w:color="auto"/>
              <w:right w:val="nil"/>
            </w:tcBorders>
            <w:shd w:val="clear" w:color="auto" w:fill="auto"/>
            <w:hideMark/>
          </w:tcPr>
          <w:p w14:paraId="26AF3110" w14:textId="77777777" w:rsidR="004B2282" w:rsidRPr="00540AB0" w:rsidRDefault="004B2282" w:rsidP="00FC68A1">
            <w:pPr>
              <w:pStyle w:val="Tabletext"/>
            </w:pPr>
            <w:r w:rsidRPr="00540AB0">
              <w:t>Nasolacrimal tube (bilateral), removal or replacement of, or lacrimal passages, probing for obstruction, bilateral, with or without lavage—under general anaesthesia (Anaes.)</w:t>
            </w:r>
          </w:p>
        </w:tc>
        <w:tc>
          <w:tcPr>
            <w:tcW w:w="663" w:type="pct"/>
            <w:tcBorders>
              <w:top w:val="single" w:sz="4" w:space="0" w:color="auto"/>
              <w:left w:val="nil"/>
              <w:bottom w:val="single" w:sz="4" w:space="0" w:color="auto"/>
              <w:right w:val="nil"/>
            </w:tcBorders>
            <w:shd w:val="clear" w:color="auto" w:fill="auto"/>
            <w:hideMark/>
          </w:tcPr>
          <w:p w14:paraId="29FA0875" w14:textId="31336908" w:rsidR="004B2282" w:rsidRPr="00540AB0" w:rsidRDefault="001936CA" w:rsidP="00FC68A1">
            <w:pPr>
              <w:pStyle w:val="Tabletext"/>
              <w:jc w:val="right"/>
            </w:pPr>
            <w:r>
              <w:t>148.85</w:t>
            </w:r>
          </w:p>
        </w:tc>
      </w:tr>
      <w:tr w:rsidR="004B2282" w:rsidRPr="00540AB0" w14:paraId="7390F69C" w14:textId="77777777" w:rsidTr="00FC68A1">
        <w:tc>
          <w:tcPr>
            <w:tcW w:w="694" w:type="pct"/>
            <w:tcBorders>
              <w:top w:val="single" w:sz="4" w:space="0" w:color="auto"/>
              <w:left w:val="nil"/>
              <w:bottom w:val="single" w:sz="4" w:space="0" w:color="auto"/>
              <w:right w:val="nil"/>
            </w:tcBorders>
            <w:shd w:val="clear" w:color="auto" w:fill="auto"/>
            <w:hideMark/>
          </w:tcPr>
          <w:p w14:paraId="7AB19D1D" w14:textId="77777777" w:rsidR="004B2282" w:rsidRPr="00540AB0" w:rsidRDefault="004B2282" w:rsidP="00FC68A1">
            <w:pPr>
              <w:pStyle w:val="Tabletext"/>
            </w:pPr>
            <w:bookmarkStart w:id="1141" w:name="CU_337821817"/>
            <w:bookmarkStart w:id="1142" w:name="CU_337826854"/>
            <w:bookmarkEnd w:id="1141"/>
            <w:bookmarkEnd w:id="1142"/>
            <w:r w:rsidRPr="00540AB0">
              <w:t>42614</w:t>
            </w:r>
          </w:p>
        </w:tc>
        <w:tc>
          <w:tcPr>
            <w:tcW w:w="3643" w:type="pct"/>
            <w:tcBorders>
              <w:top w:val="single" w:sz="4" w:space="0" w:color="auto"/>
              <w:left w:val="nil"/>
              <w:bottom w:val="single" w:sz="4" w:space="0" w:color="auto"/>
              <w:right w:val="nil"/>
            </w:tcBorders>
            <w:shd w:val="clear" w:color="auto" w:fill="auto"/>
            <w:hideMark/>
          </w:tcPr>
          <w:p w14:paraId="0AE56796" w14:textId="77777777" w:rsidR="004B2282" w:rsidRPr="00540AB0" w:rsidRDefault="004B2282" w:rsidP="00FC68A1">
            <w:pPr>
              <w:pStyle w:val="Tabletext"/>
            </w:pPr>
            <w:r w:rsidRPr="00540AB0">
              <w:t>Nasolacrimal tube (unilateral), removal or replacement of, or lacrimal passages, probing to establish patency of, or probing for obstruction (or both), unilateral, including lavage, other than a service associated with a service to which item 42610 applies (excluding after</w:t>
            </w:r>
            <w:r>
              <w:noBreakHyphen/>
            </w:r>
            <w:r w:rsidRPr="00540AB0">
              <w:t>care)</w:t>
            </w:r>
          </w:p>
        </w:tc>
        <w:tc>
          <w:tcPr>
            <w:tcW w:w="663" w:type="pct"/>
            <w:tcBorders>
              <w:top w:val="single" w:sz="4" w:space="0" w:color="auto"/>
              <w:left w:val="nil"/>
              <w:bottom w:val="single" w:sz="4" w:space="0" w:color="auto"/>
              <w:right w:val="nil"/>
            </w:tcBorders>
            <w:shd w:val="clear" w:color="auto" w:fill="auto"/>
            <w:hideMark/>
          </w:tcPr>
          <w:p w14:paraId="1DC39752" w14:textId="1C513246" w:rsidR="004B2282" w:rsidRPr="00540AB0" w:rsidRDefault="001936CA" w:rsidP="00FC68A1">
            <w:pPr>
              <w:pStyle w:val="Tabletext"/>
              <w:jc w:val="right"/>
            </w:pPr>
            <w:r>
              <w:t>49.80</w:t>
            </w:r>
          </w:p>
        </w:tc>
      </w:tr>
      <w:tr w:rsidR="004B2282" w:rsidRPr="00540AB0" w14:paraId="35D35C8C" w14:textId="77777777" w:rsidTr="00FC68A1">
        <w:tc>
          <w:tcPr>
            <w:tcW w:w="694" w:type="pct"/>
            <w:tcBorders>
              <w:top w:val="single" w:sz="4" w:space="0" w:color="auto"/>
              <w:left w:val="nil"/>
              <w:bottom w:val="single" w:sz="4" w:space="0" w:color="auto"/>
              <w:right w:val="nil"/>
            </w:tcBorders>
            <w:shd w:val="clear" w:color="auto" w:fill="auto"/>
            <w:hideMark/>
          </w:tcPr>
          <w:p w14:paraId="1B51A600" w14:textId="77777777" w:rsidR="004B2282" w:rsidRPr="00540AB0" w:rsidRDefault="004B2282" w:rsidP="00FC68A1">
            <w:pPr>
              <w:pStyle w:val="Tabletext"/>
            </w:pPr>
            <w:r w:rsidRPr="00540AB0">
              <w:t>42615</w:t>
            </w:r>
          </w:p>
        </w:tc>
        <w:tc>
          <w:tcPr>
            <w:tcW w:w="3643" w:type="pct"/>
            <w:tcBorders>
              <w:top w:val="single" w:sz="4" w:space="0" w:color="auto"/>
              <w:left w:val="nil"/>
              <w:bottom w:val="single" w:sz="4" w:space="0" w:color="auto"/>
              <w:right w:val="nil"/>
            </w:tcBorders>
            <w:shd w:val="clear" w:color="auto" w:fill="auto"/>
            <w:hideMark/>
          </w:tcPr>
          <w:p w14:paraId="265A140F" w14:textId="77777777" w:rsidR="004B2282" w:rsidRPr="00540AB0" w:rsidRDefault="004B2282" w:rsidP="00FC68A1">
            <w:pPr>
              <w:pStyle w:val="Tabletext"/>
            </w:pPr>
            <w:r w:rsidRPr="00540AB0">
              <w:t>Nasolacrimal tube (bilateral), removal or replacement of, or lacrimal passages, probing for obstruction, bilateral, including lavage, other than a service associated with a service to which item 42611 applies (excluding after</w:t>
            </w:r>
            <w:r>
              <w:noBreakHyphen/>
            </w:r>
            <w:r w:rsidRPr="00540AB0">
              <w:t>care)</w:t>
            </w:r>
          </w:p>
        </w:tc>
        <w:tc>
          <w:tcPr>
            <w:tcW w:w="663" w:type="pct"/>
            <w:tcBorders>
              <w:top w:val="single" w:sz="4" w:space="0" w:color="auto"/>
              <w:left w:val="nil"/>
              <w:bottom w:val="single" w:sz="4" w:space="0" w:color="auto"/>
              <w:right w:val="nil"/>
            </w:tcBorders>
            <w:shd w:val="clear" w:color="auto" w:fill="auto"/>
            <w:hideMark/>
          </w:tcPr>
          <w:p w14:paraId="68C056EB" w14:textId="72025D27" w:rsidR="004B2282" w:rsidRPr="00540AB0" w:rsidRDefault="001936CA" w:rsidP="00FC68A1">
            <w:pPr>
              <w:pStyle w:val="Tabletext"/>
              <w:jc w:val="right"/>
            </w:pPr>
            <w:r>
              <w:t>74.50</w:t>
            </w:r>
          </w:p>
        </w:tc>
      </w:tr>
      <w:tr w:rsidR="004B2282" w:rsidRPr="00540AB0" w14:paraId="444C739D" w14:textId="77777777" w:rsidTr="00FC68A1">
        <w:tc>
          <w:tcPr>
            <w:tcW w:w="694" w:type="pct"/>
            <w:tcBorders>
              <w:top w:val="single" w:sz="4" w:space="0" w:color="auto"/>
              <w:left w:val="nil"/>
              <w:bottom w:val="single" w:sz="4" w:space="0" w:color="auto"/>
              <w:right w:val="nil"/>
            </w:tcBorders>
            <w:shd w:val="clear" w:color="auto" w:fill="auto"/>
            <w:hideMark/>
          </w:tcPr>
          <w:p w14:paraId="08924546" w14:textId="77777777" w:rsidR="004B2282" w:rsidRPr="00540AB0" w:rsidRDefault="004B2282" w:rsidP="00FC68A1">
            <w:pPr>
              <w:pStyle w:val="Tabletext"/>
            </w:pPr>
            <w:r w:rsidRPr="00540AB0">
              <w:t>42617</w:t>
            </w:r>
          </w:p>
        </w:tc>
        <w:tc>
          <w:tcPr>
            <w:tcW w:w="3643" w:type="pct"/>
            <w:tcBorders>
              <w:top w:val="single" w:sz="4" w:space="0" w:color="auto"/>
              <w:left w:val="nil"/>
              <w:bottom w:val="single" w:sz="4" w:space="0" w:color="auto"/>
              <w:right w:val="nil"/>
            </w:tcBorders>
            <w:shd w:val="clear" w:color="auto" w:fill="auto"/>
            <w:hideMark/>
          </w:tcPr>
          <w:p w14:paraId="6E783CCF" w14:textId="77777777" w:rsidR="004B2282" w:rsidRPr="00540AB0" w:rsidRDefault="004B2282" w:rsidP="00FC68A1">
            <w:pPr>
              <w:pStyle w:val="Tabletext"/>
            </w:pPr>
            <w:r w:rsidRPr="00540AB0">
              <w:t>Punctum snip operation (Anaes.)</w:t>
            </w:r>
          </w:p>
        </w:tc>
        <w:tc>
          <w:tcPr>
            <w:tcW w:w="663" w:type="pct"/>
            <w:tcBorders>
              <w:top w:val="single" w:sz="4" w:space="0" w:color="auto"/>
              <w:left w:val="nil"/>
              <w:bottom w:val="single" w:sz="4" w:space="0" w:color="auto"/>
              <w:right w:val="nil"/>
            </w:tcBorders>
            <w:shd w:val="clear" w:color="auto" w:fill="auto"/>
            <w:hideMark/>
          </w:tcPr>
          <w:p w14:paraId="15C1BBC0" w14:textId="5FBC8412" w:rsidR="004B2282" w:rsidRPr="00540AB0" w:rsidRDefault="001936CA" w:rsidP="00FC68A1">
            <w:pPr>
              <w:pStyle w:val="Tabletext"/>
              <w:jc w:val="right"/>
            </w:pPr>
            <w:r>
              <w:t>141.25</w:t>
            </w:r>
          </w:p>
        </w:tc>
      </w:tr>
      <w:tr w:rsidR="004B2282" w:rsidRPr="00540AB0" w14:paraId="24649C24" w14:textId="77777777" w:rsidTr="00FC68A1">
        <w:tc>
          <w:tcPr>
            <w:tcW w:w="694" w:type="pct"/>
            <w:tcBorders>
              <w:top w:val="single" w:sz="4" w:space="0" w:color="auto"/>
              <w:left w:val="nil"/>
              <w:bottom w:val="single" w:sz="4" w:space="0" w:color="auto"/>
              <w:right w:val="nil"/>
            </w:tcBorders>
            <w:shd w:val="clear" w:color="auto" w:fill="auto"/>
            <w:hideMark/>
          </w:tcPr>
          <w:p w14:paraId="43FC3716" w14:textId="77777777" w:rsidR="004B2282" w:rsidRPr="00540AB0" w:rsidRDefault="004B2282" w:rsidP="00FC68A1">
            <w:pPr>
              <w:pStyle w:val="Tabletext"/>
            </w:pPr>
            <w:r w:rsidRPr="00540AB0">
              <w:t>42620</w:t>
            </w:r>
          </w:p>
        </w:tc>
        <w:tc>
          <w:tcPr>
            <w:tcW w:w="3643" w:type="pct"/>
            <w:tcBorders>
              <w:top w:val="single" w:sz="4" w:space="0" w:color="auto"/>
              <w:left w:val="nil"/>
              <w:bottom w:val="single" w:sz="4" w:space="0" w:color="auto"/>
              <w:right w:val="nil"/>
            </w:tcBorders>
            <w:shd w:val="clear" w:color="auto" w:fill="auto"/>
            <w:hideMark/>
          </w:tcPr>
          <w:p w14:paraId="3DDA13CB" w14:textId="77777777" w:rsidR="004B2282" w:rsidRPr="00540AB0" w:rsidRDefault="004B2282" w:rsidP="00FC68A1">
            <w:pPr>
              <w:pStyle w:val="Tabletext"/>
            </w:pPr>
            <w:r w:rsidRPr="00540AB0">
              <w:t>Punctum, occlusion of, by use of a plug (Anaes.)</w:t>
            </w:r>
          </w:p>
        </w:tc>
        <w:tc>
          <w:tcPr>
            <w:tcW w:w="663" w:type="pct"/>
            <w:tcBorders>
              <w:top w:val="single" w:sz="4" w:space="0" w:color="auto"/>
              <w:left w:val="nil"/>
              <w:bottom w:val="single" w:sz="4" w:space="0" w:color="auto"/>
              <w:right w:val="nil"/>
            </w:tcBorders>
            <w:shd w:val="clear" w:color="auto" w:fill="auto"/>
            <w:hideMark/>
          </w:tcPr>
          <w:p w14:paraId="7236338D" w14:textId="5E239DC0" w:rsidR="004B2282" w:rsidRPr="00540AB0" w:rsidRDefault="001936CA" w:rsidP="00FC68A1">
            <w:pPr>
              <w:pStyle w:val="Tabletext"/>
              <w:jc w:val="right"/>
            </w:pPr>
            <w:r>
              <w:t>54.30</w:t>
            </w:r>
          </w:p>
        </w:tc>
      </w:tr>
      <w:tr w:rsidR="004B2282" w:rsidRPr="00540AB0" w14:paraId="16A80260" w14:textId="77777777" w:rsidTr="00FC68A1">
        <w:tc>
          <w:tcPr>
            <w:tcW w:w="694" w:type="pct"/>
            <w:tcBorders>
              <w:top w:val="single" w:sz="4" w:space="0" w:color="auto"/>
              <w:left w:val="nil"/>
              <w:bottom w:val="single" w:sz="4" w:space="0" w:color="auto"/>
              <w:right w:val="nil"/>
            </w:tcBorders>
            <w:shd w:val="clear" w:color="auto" w:fill="auto"/>
            <w:hideMark/>
          </w:tcPr>
          <w:p w14:paraId="42C6C48E" w14:textId="77777777" w:rsidR="004B2282" w:rsidRPr="00540AB0" w:rsidRDefault="004B2282" w:rsidP="00FC68A1">
            <w:pPr>
              <w:pStyle w:val="Tabletext"/>
            </w:pPr>
            <w:r w:rsidRPr="00540AB0">
              <w:t>42622</w:t>
            </w:r>
          </w:p>
        </w:tc>
        <w:tc>
          <w:tcPr>
            <w:tcW w:w="3643" w:type="pct"/>
            <w:tcBorders>
              <w:top w:val="single" w:sz="4" w:space="0" w:color="auto"/>
              <w:left w:val="nil"/>
              <w:bottom w:val="single" w:sz="4" w:space="0" w:color="auto"/>
              <w:right w:val="nil"/>
            </w:tcBorders>
            <w:shd w:val="clear" w:color="auto" w:fill="auto"/>
            <w:hideMark/>
          </w:tcPr>
          <w:p w14:paraId="5E6F4D42" w14:textId="77777777" w:rsidR="004B2282" w:rsidRPr="00540AB0" w:rsidRDefault="004B2282" w:rsidP="00FC68A1">
            <w:pPr>
              <w:pStyle w:val="Tabletext"/>
            </w:pPr>
            <w:r w:rsidRPr="00540AB0">
              <w:t>Punctum, permanent occlusion of, by use of electrical cautery (Anaes.)</w:t>
            </w:r>
          </w:p>
        </w:tc>
        <w:tc>
          <w:tcPr>
            <w:tcW w:w="663" w:type="pct"/>
            <w:tcBorders>
              <w:top w:val="single" w:sz="4" w:space="0" w:color="auto"/>
              <w:left w:val="nil"/>
              <w:bottom w:val="single" w:sz="4" w:space="0" w:color="auto"/>
              <w:right w:val="nil"/>
            </w:tcBorders>
            <w:shd w:val="clear" w:color="auto" w:fill="auto"/>
            <w:hideMark/>
          </w:tcPr>
          <w:p w14:paraId="6EF3B65D" w14:textId="1767A838" w:rsidR="004B2282" w:rsidRPr="00540AB0" w:rsidRDefault="001936CA" w:rsidP="00FC68A1">
            <w:pPr>
              <w:pStyle w:val="Tabletext"/>
              <w:jc w:val="right"/>
            </w:pPr>
            <w:r>
              <w:t>85.30</w:t>
            </w:r>
          </w:p>
        </w:tc>
      </w:tr>
      <w:tr w:rsidR="004B2282" w:rsidRPr="00540AB0" w14:paraId="2FE61F0E" w14:textId="77777777" w:rsidTr="00FC68A1">
        <w:tc>
          <w:tcPr>
            <w:tcW w:w="694" w:type="pct"/>
            <w:tcBorders>
              <w:top w:val="single" w:sz="4" w:space="0" w:color="auto"/>
              <w:left w:val="nil"/>
              <w:bottom w:val="single" w:sz="4" w:space="0" w:color="auto"/>
              <w:right w:val="nil"/>
            </w:tcBorders>
            <w:shd w:val="clear" w:color="auto" w:fill="auto"/>
            <w:hideMark/>
          </w:tcPr>
          <w:p w14:paraId="466FE8A1" w14:textId="77777777" w:rsidR="004B2282" w:rsidRPr="00540AB0" w:rsidRDefault="004B2282" w:rsidP="00FC68A1">
            <w:pPr>
              <w:pStyle w:val="Tabletext"/>
            </w:pPr>
            <w:r w:rsidRPr="00540AB0">
              <w:t>42623</w:t>
            </w:r>
          </w:p>
        </w:tc>
        <w:tc>
          <w:tcPr>
            <w:tcW w:w="3643" w:type="pct"/>
            <w:tcBorders>
              <w:top w:val="single" w:sz="4" w:space="0" w:color="auto"/>
              <w:left w:val="nil"/>
              <w:bottom w:val="single" w:sz="4" w:space="0" w:color="auto"/>
              <w:right w:val="nil"/>
            </w:tcBorders>
            <w:shd w:val="clear" w:color="auto" w:fill="auto"/>
            <w:hideMark/>
          </w:tcPr>
          <w:p w14:paraId="4E3C3477" w14:textId="77777777" w:rsidR="004B2282" w:rsidRPr="00540AB0" w:rsidRDefault="004B2282" w:rsidP="00FC68A1">
            <w:pPr>
              <w:pStyle w:val="Tabletext"/>
            </w:pPr>
            <w:r w:rsidRPr="00540AB0">
              <w:t>Dacryocystorhinostomy (H) (Anaes.) (Assist.)</w:t>
            </w:r>
          </w:p>
        </w:tc>
        <w:tc>
          <w:tcPr>
            <w:tcW w:w="663" w:type="pct"/>
            <w:tcBorders>
              <w:top w:val="single" w:sz="4" w:space="0" w:color="auto"/>
              <w:left w:val="nil"/>
              <w:bottom w:val="single" w:sz="4" w:space="0" w:color="auto"/>
              <w:right w:val="nil"/>
            </w:tcBorders>
            <w:shd w:val="clear" w:color="auto" w:fill="auto"/>
            <w:hideMark/>
          </w:tcPr>
          <w:p w14:paraId="76B59A1C" w14:textId="7EAD1B2C" w:rsidR="004B2282" w:rsidRPr="00540AB0" w:rsidRDefault="001936CA" w:rsidP="00FC68A1">
            <w:pPr>
              <w:pStyle w:val="Tabletext"/>
              <w:jc w:val="right"/>
            </w:pPr>
            <w:r>
              <w:t>721.30</w:t>
            </w:r>
          </w:p>
        </w:tc>
      </w:tr>
      <w:tr w:rsidR="004B2282" w:rsidRPr="00540AB0" w14:paraId="393EE5E0" w14:textId="77777777" w:rsidTr="00FC68A1">
        <w:tc>
          <w:tcPr>
            <w:tcW w:w="694" w:type="pct"/>
            <w:tcBorders>
              <w:top w:val="single" w:sz="4" w:space="0" w:color="auto"/>
              <w:left w:val="nil"/>
              <w:bottom w:val="single" w:sz="4" w:space="0" w:color="auto"/>
              <w:right w:val="nil"/>
            </w:tcBorders>
            <w:shd w:val="clear" w:color="auto" w:fill="auto"/>
            <w:hideMark/>
          </w:tcPr>
          <w:p w14:paraId="2A4231BB" w14:textId="77777777" w:rsidR="004B2282" w:rsidRPr="00540AB0" w:rsidRDefault="004B2282" w:rsidP="00FC68A1">
            <w:pPr>
              <w:pStyle w:val="Tabletext"/>
            </w:pPr>
            <w:r w:rsidRPr="00540AB0">
              <w:t>42626</w:t>
            </w:r>
          </w:p>
        </w:tc>
        <w:tc>
          <w:tcPr>
            <w:tcW w:w="3643" w:type="pct"/>
            <w:tcBorders>
              <w:top w:val="single" w:sz="4" w:space="0" w:color="auto"/>
              <w:left w:val="nil"/>
              <w:bottom w:val="single" w:sz="4" w:space="0" w:color="auto"/>
              <w:right w:val="nil"/>
            </w:tcBorders>
            <w:shd w:val="clear" w:color="auto" w:fill="auto"/>
            <w:hideMark/>
          </w:tcPr>
          <w:p w14:paraId="487A9E03" w14:textId="77777777" w:rsidR="004B2282" w:rsidRPr="00540AB0" w:rsidRDefault="004B2282" w:rsidP="00FC68A1">
            <w:pPr>
              <w:pStyle w:val="Tabletext"/>
            </w:pPr>
            <w:r w:rsidRPr="00540AB0">
              <w:t>Dacryocystorhinostomy if a previous dacryocystorhinostomy has been performed (Anaes.) (Assist.)</w:t>
            </w:r>
          </w:p>
        </w:tc>
        <w:tc>
          <w:tcPr>
            <w:tcW w:w="663" w:type="pct"/>
            <w:tcBorders>
              <w:top w:val="single" w:sz="4" w:space="0" w:color="auto"/>
              <w:left w:val="nil"/>
              <w:bottom w:val="single" w:sz="4" w:space="0" w:color="auto"/>
              <w:right w:val="nil"/>
            </w:tcBorders>
            <w:shd w:val="clear" w:color="auto" w:fill="auto"/>
            <w:hideMark/>
          </w:tcPr>
          <w:p w14:paraId="230CB315" w14:textId="51F854FA" w:rsidR="004B2282" w:rsidRPr="00540AB0" w:rsidRDefault="001936CA" w:rsidP="00FC68A1">
            <w:pPr>
              <w:pStyle w:val="Tabletext"/>
              <w:jc w:val="right"/>
            </w:pPr>
            <w:r>
              <w:t>1,163.30</w:t>
            </w:r>
          </w:p>
        </w:tc>
      </w:tr>
      <w:tr w:rsidR="004B2282" w:rsidRPr="00540AB0" w14:paraId="4014E927" w14:textId="77777777" w:rsidTr="00FC68A1">
        <w:tc>
          <w:tcPr>
            <w:tcW w:w="694" w:type="pct"/>
            <w:tcBorders>
              <w:top w:val="single" w:sz="4" w:space="0" w:color="auto"/>
              <w:left w:val="nil"/>
              <w:bottom w:val="single" w:sz="4" w:space="0" w:color="auto"/>
              <w:right w:val="nil"/>
            </w:tcBorders>
            <w:shd w:val="clear" w:color="auto" w:fill="auto"/>
            <w:hideMark/>
          </w:tcPr>
          <w:p w14:paraId="3D059386" w14:textId="77777777" w:rsidR="004B2282" w:rsidRPr="00540AB0" w:rsidRDefault="004B2282" w:rsidP="00FC68A1">
            <w:pPr>
              <w:pStyle w:val="Tabletext"/>
            </w:pPr>
            <w:r w:rsidRPr="00540AB0">
              <w:t>42629</w:t>
            </w:r>
          </w:p>
        </w:tc>
        <w:tc>
          <w:tcPr>
            <w:tcW w:w="3643" w:type="pct"/>
            <w:tcBorders>
              <w:top w:val="single" w:sz="4" w:space="0" w:color="auto"/>
              <w:left w:val="nil"/>
              <w:bottom w:val="single" w:sz="4" w:space="0" w:color="auto"/>
              <w:right w:val="nil"/>
            </w:tcBorders>
            <w:shd w:val="clear" w:color="auto" w:fill="auto"/>
            <w:hideMark/>
          </w:tcPr>
          <w:p w14:paraId="19F94AA8" w14:textId="77777777" w:rsidR="004B2282" w:rsidRPr="00540AB0" w:rsidRDefault="004B2282" w:rsidP="00FC68A1">
            <w:pPr>
              <w:pStyle w:val="Tabletext"/>
            </w:pPr>
            <w:r w:rsidRPr="00540AB0">
              <w:t>Conjunctivorhinostomy including dacryocystorhinostomy and fashioning of conjunctival flaps (H) (Anaes.) (Assist.)</w:t>
            </w:r>
          </w:p>
        </w:tc>
        <w:tc>
          <w:tcPr>
            <w:tcW w:w="663" w:type="pct"/>
            <w:tcBorders>
              <w:top w:val="single" w:sz="4" w:space="0" w:color="auto"/>
              <w:left w:val="nil"/>
              <w:bottom w:val="single" w:sz="4" w:space="0" w:color="auto"/>
              <w:right w:val="nil"/>
            </w:tcBorders>
            <w:shd w:val="clear" w:color="auto" w:fill="auto"/>
            <w:hideMark/>
          </w:tcPr>
          <w:p w14:paraId="0BB1D3BE" w14:textId="3EE0ED89" w:rsidR="004B2282" w:rsidRPr="00540AB0" w:rsidRDefault="001936CA" w:rsidP="00FC68A1">
            <w:pPr>
              <w:pStyle w:val="Tabletext"/>
              <w:jc w:val="right"/>
            </w:pPr>
            <w:r>
              <w:t>876.25</w:t>
            </w:r>
          </w:p>
        </w:tc>
      </w:tr>
      <w:tr w:rsidR="004B2282" w:rsidRPr="00540AB0" w14:paraId="7E065B93" w14:textId="77777777" w:rsidTr="00FC68A1">
        <w:tc>
          <w:tcPr>
            <w:tcW w:w="694" w:type="pct"/>
            <w:tcBorders>
              <w:top w:val="single" w:sz="4" w:space="0" w:color="auto"/>
              <w:left w:val="nil"/>
              <w:bottom w:val="single" w:sz="4" w:space="0" w:color="auto"/>
              <w:right w:val="nil"/>
            </w:tcBorders>
            <w:shd w:val="clear" w:color="auto" w:fill="auto"/>
            <w:hideMark/>
          </w:tcPr>
          <w:p w14:paraId="7D4161CB" w14:textId="77777777" w:rsidR="004B2282" w:rsidRPr="00540AB0" w:rsidRDefault="004B2282" w:rsidP="00FC68A1">
            <w:pPr>
              <w:pStyle w:val="Tabletext"/>
            </w:pPr>
            <w:r w:rsidRPr="00540AB0">
              <w:t>42632</w:t>
            </w:r>
          </w:p>
        </w:tc>
        <w:tc>
          <w:tcPr>
            <w:tcW w:w="3643" w:type="pct"/>
            <w:tcBorders>
              <w:top w:val="single" w:sz="4" w:space="0" w:color="auto"/>
              <w:left w:val="nil"/>
              <w:bottom w:val="single" w:sz="4" w:space="0" w:color="auto"/>
              <w:right w:val="nil"/>
            </w:tcBorders>
            <w:shd w:val="clear" w:color="auto" w:fill="auto"/>
            <w:hideMark/>
          </w:tcPr>
          <w:p w14:paraId="5051A6C6" w14:textId="77777777" w:rsidR="004B2282" w:rsidRPr="00540AB0" w:rsidRDefault="004B2282" w:rsidP="00FC68A1">
            <w:pPr>
              <w:pStyle w:val="Tabletext"/>
            </w:pPr>
            <w:r w:rsidRPr="00540AB0">
              <w:t>Conjunctival peritomy or repair of corneal laceration by conjunctival flap (Anaes.)</w:t>
            </w:r>
          </w:p>
        </w:tc>
        <w:tc>
          <w:tcPr>
            <w:tcW w:w="663" w:type="pct"/>
            <w:tcBorders>
              <w:top w:val="single" w:sz="4" w:space="0" w:color="auto"/>
              <w:left w:val="nil"/>
              <w:bottom w:val="single" w:sz="4" w:space="0" w:color="auto"/>
              <w:right w:val="nil"/>
            </w:tcBorders>
            <w:shd w:val="clear" w:color="auto" w:fill="auto"/>
            <w:hideMark/>
          </w:tcPr>
          <w:p w14:paraId="6777E7D9" w14:textId="56057E21" w:rsidR="004B2282" w:rsidRPr="00540AB0" w:rsidRDefault="001936CA" w:rsidP="00FC68A1">
            <w:pPr>
              <w:pStyle w:val="Tabletext"/>
              <w:jc w:val="right"/>
            </w:pPr>
            <w:r>
              <w:t>121.05</w:t>
            </w:r>
          </w:p>
        </w:tc>
      </w:tr>
      <w:tr w:rsidR="004B2282" w:rsidRPr="00540AB0" w14:paraId="550A2333" w14:textId="77777777" w:rsidTr="00FC68A1">
        <w:tc>
          <w:tcPr>
            <w:tcW w:w="694" w:type="pct"/>
            <w:tcBorders>
              <w:top w:val="single" w:sz="4" w:space="0" w:color="auto"/>
              <w:left w:val="nil"/>
              <w:bottom w:val="single" w:sz="4" w:space="0" w:color="auto"/>
              <w:right w:val="nil"/>
            </w:tcBorders>
            <w:shd w:val="clear" w:color="auto" w:fill="auto"/>
            <w:hideMark/>
          </w:tcPr>
          <w:p w14:paraId="54F41E3F" w14:textId="77777777" w:rsidR="004B2282" w:rsidRPr="00540AB0" w:rsidRDefault="004B2282" w:rsidP="00FC68A1">
            <w:pPr>
              <w:pStyle w:val="Tabletext"/>
            </w:pPr>
            <w:r w:rsidRPr="00540AB0">
              <w:t>42635</w:t>
            </w:r>
          </w:p>
        </w:tc>
        <w:tc>
          <w:tcPr>
            <w:tcW w:w="3643" w:type="pct"/>
            <w:tcBorders>
              <w:top w:val="single" w:sz="4" w:space="0" w:color="auto"/>
              <w:left w:val="nil"/>
              <w:bottom w:val="single" w:sz="4" w:space="0" w:color="auto"/>
              <w:right w:val="nil"/>
            </w:tcBorders>
            <w:shd w:val="clear" w:color="auto" w:fill="auto"/>
            <w:hideMark/>
          </w:tcPr>
          <w:p w14:paraId="34393CDD" w14:textId="77777777" w:rsidR="004B2282" w:rsidRPr="00540AB0" w:rsidRDefault="004B2282" w:rsidP="00FC68A1">
            <w:pPr>
              <w:pStyle w:val="Tabletext"/>
            </w:pPr>
            <w:r w:rsidRPr="00540AB0">
              <w:t>Corneal perforations, sealing of, with tissue adhesive (Anaes.) (Assist.)</w:t>
            </w:r>
          </w:p>
        </w:tc>
        <w:tc>
          <w:tcPr>
            <w:tcW w:w="663" w:type="pct"/>
            <w:tcBorders>
              <w:top w:val="single" w:sz="4" w:space="0" w:color="auto"/>
              <w:left w:val="nil"/>
              <w:bottom w:val="single" w:sz="4" w:space="0" w:color="auto"/>
              <w:right w:val="nil"/>
            </w:tcBorders>
            <w:shd w:val="clear" w:color="auto" w:fill="auto"/>
            <w:hideMark/>
          </w:tcPr>
          <w:p w14:paraId="12E0CC4B" w14:textId="2BC49E44" w:rsidR="004B2282" w:rsidRPr="00540AB0" w:rsidRDefault="001936CA" w:rsidP="00FC68A1">
            <w:pPr>
              <w:pStyle w:val="Tabletext"/>
              <w:jc w:val="right"/>
            </w:pPr>
            <w:r>
              <w:t>310.15</w:t>
            </w:r>
          </w:p>
        </w:tc>
      </w:tr>
      <w:tr w:rsidR="004B2282" w:rsidRPr="00540AB0" w14:paraId="28C38EE6" w14:textId="77777777" w:rsidTr="00FC68A1">
        <w:tc>
          <w:tcPr>
            <w:tcW w:w="694" w:type="pct"/>
            <w:tcBorders>
              <w:top w:val="single" w:sz="4" w:space="0" w:color="auto"/>
              <w:left w:val="nil"/>
              <w:bottom w:val="single" w:sz="4" w:space="0" w:color="auto"/>
              <w:right w:val="nil"/>
            </w:tcBorders>
            <w:shd w:val="clear" w:color="auto" w:fill="auto"/>
            <w:hideMark/>
          </w:tcPr>
          <w:p w14:paraId="00F54016" w14:textId="77777777" w:rsidR="004B2282" w:rsidRPr="00540AB0" w:rsidRDefault="004B2282" w:rsidP="00FC68A1">
            <w:pPr>
              <w:pStyle w:val="Tabletext"/>
            </w:pPr>
            <w:r w:rsidRPr="00540AB0">
              <w:lastRenderedPageBreak/>
              <w:t>42638</w:t>
            </w:r>
          </w:p>
        </w:tc>
        <w:tc>
          <w:tcPr>
            <w:tcW w:w="3643" w:type="pct"/>
            <w:tcBorders>
              <w:top w:val="single" w:sz="4" w:space="0" w:color="auto"/>
              <w:left w:val="nil"/>
              <w:bottom w:val="single" w:sz="4" w:space="0" w:color="auto"/>
              <w:right w:val="nil"/>
            </w:tcBorders>
            <w:shd w:val="clear" w:color="auto" w:fill="auto"/>
            <w:hideMark/>
          </w:tcPr>
          <w:p w14:paraId="5BA83653" w14:textId="77777777" w:rsidR="004B2282" w:rsidRPr="00540AB0" w:rsidRDefault="004B2282" w:rsidP="00FC68A1">
            <w:pPr>
              <w:pStyle w:val="Tabletext"/>
            </w:pPr>
            <w:r w:rsidRPr="00540AB0">
              <w:t>Conjunctival graft over cornea (Anaes.) (Assist.)</w:t>
            </w:r>
          </w:p>
        </w:tc>
        <w:tc>
          <w:tcPr>
            <w:tcW w:w="663" w:type="pct"/>
            <w:tcBorders>
              <w:top w:val="single" w:sz="4" w:space="0" w:color="auto"/>
              <w:left w:val="nil"/>
              <w:bottom w:val="single" w:sz="4" w:space="0" w:color="auto"/>
              <w:right w:val="nil"/>
            </w:tcBorders>
            <w:shd w:val="clear" w:color="auto" w:fill="auto"/>
            <w:hideMark/>
          </w:tcPr>
          <w:p w14:paraId="5F39000B" w14:textId="30F86E38" w:rsidR="004B2282" w:rsidRPr="00540AB0" w:rsidRDefault="001936CA" w:rsidP="00FC68A1">
            <w:pPr>
              <w:pStyle w:val="Tabletext"/>
              <w:jc w:val="right"/>
            </w:pPr>
            <w:r>
              <w:t>387.75</w:t>
            </w:r>
          </w:p>
        </w:tc>
      </w:tr>
      <w:tr w:rsidR="004B2282" w:rsidRPr="00540AB0" w14:paraId="3A6D9F52" w14:textId="77777777" w:rsidTr="00FC68A1">
        <w:tc>
          <w:tcPr>
            <w:tcW w:w="694" w:type="pct"/>
            <w:tcBorders>
              <w:top w:val="single" w:sz="4" w:space="0" w:color="auto"/>
              <w:left w:val="nil"/>
              <w:bottom w:val="single" w:sz="4" w:space="0" w:color="auto"/>
              <w:right w:val="nil"/>
            </w:tcBorders>
            <w:shd w:val="clear" w:color="auto" w:fill="auto"/>
            <w:hideMark/>
          </w:tcPr>
          <w:p w14:paraId="714DCC6B" w14:textId="77777777" w:rsidR="004B2282" w:rsidRPr="00540AB0" w:rsidRDefault="004B2282" w:rsidP="00FC68A1">
            <w:pPr>
              <w:pStyle w:val="Tabletext"/>
            </w:pPr>
            <w:r w:rsidRPr="00540AB0">
              <w:t>42641</w:t>
            </w:r>
          </w:p>
        </w:tc>
        <w:tc>
          <w:tcPr>
            <w:tcW w:w="3643" w:type="pct"/>
            <w:tcBorders>
              <w:top w:val="single" w:sz="4" w:space="0" w:color="auto"/>
              <w:left w:val="nil"/>
              <w:bottom w:val="single" w:sz="4" w:space="0" w:color="auto"/>
              <w:right w:val="nil"/>
            </w:tcBorders>
            <w:shd w:val="clear" w:color="auto" w:fill="auto"/>
            <w:hideMark/>
          </w:tcPr>
          <w:p w14:paraId="50A80DEB" w14:textId="77777777" w:rsidR="004B2282" w:rsidRPr="00540AB0" w:rsidRDefault="004B2282" w:rsidP="00FC68A1">
            <w:pPr>
              <w:pStyle w:val="Tabletext"/>
            </w:pPr>
            <w:r w:rsidRPr="00540AB0">
              <w:t>Autoconjunctival transplant, or mucous membrane graft (Anaes.) (Assist.)</w:t>
            </w:r>
          </w:p>
        </w:tc>
        <w:tc>
          <w:tcPr>
            <w:tcW w:w="663" w:type="pct"/>
            <w:tcBorders>
              <w:top w:val="single" w:sz="4" w:space="0" w:color="auto"/>
              <w:left w:val="nil"/>
              <w:bottom w:val="single" w:sz="4" w:space="0" w:color="auto"/>
              <w:right w:val="nil"/>
            </w:tcBorders>
            <w:shd w:val="clear" w:color="auto" w:fill="auto"/>
            <w:hideMark/>
          </w:tcPr>
          <w:p w14:paraId="5A2AE3AF" w14:textId="45A93A2D" w:rsidR="004B2282" w:rsidRPr="00540AB0" w:rsidRDefault="001936CA" w:rsidP="00FC68A1">
            <w:pPr>
              <w:pStyle w:val="Tabletext"/>
              <w:jc w:val="right"/>
            </w:pPr>
            <w:r>
              <w:t>504.00</w:t>
            </w:r>
          </w:p>
        </w:tc>
      </w:tr>
      <w:tr w:rsidR="004B2282" w:rsidRPr="00540AB0" w14:paraId="11FDAD31" w14:textId="77777777" w:rsidTr="00FC68A1">
        <w:tc>
          <w:tcPr>
            <w:tcW w:w="694" w:type="pct"/>
            <w:tcBorders>
              <w:top w:val="single" w:sz="4" w:space="0" w:color="auto"/>
              <w:left w:val="nil"/>
              <w:bottom w:val="single" w:sz="4" w:space="0" w:color="auto"/>
              <w:right w:val="nil"/>
            </w:tcBorders>
            <w:shd w:val="clear" w:color="auto" w:fill="auto"/>
            <w:hideMark/>
          </w:tcPr>
          <w:p w14:paraId="1A85D21A" w14:textId="77777777" w:rsidR="004B2282" w:rsidRPr="00540AB0" w:rsidRDefault="004B2282" w:rsidP="00FC68A1">
            <w:pPr>
              <w:pStyle w:val="Tabletext"/>
            </w:pPr>
            <w:r w:rsidRPr="00540AB0">
              <w:t>42644</w:t>
            </w:r>
          </w:p>
        </w:tc>
        <w:tc>
          <w:tcPr>
            <w:tcW w:w="3643" w:type="pct"/>
            <w:tcBorders>
              <w:top w:val="single" w:sz="4" w:space="0" w:color="auto"/>
              <w:left w:val="nil"/>
              <w:bottom w:val="single" w:sz="4" w:space="0" w:color="auto"/>
              <w:right w:val="nil"/>
            </w:tcBorders>
            <w:shd w:val="clear" w:color="auto" w:fill="auto"/>
            <w:hideMark/>
          </w:tcPr>
          <w:p w14:paraId="1AD9E399" w14:textId="77777777" w:rsidR="004B2282" w:rsidRPr="00540AB0" w:rsidRDefault="004B2282" w:rsidP="00FC68A1">
            <w:pPr>
              <w:pStyle w:val="Tabletext"/>
            </w:pPr>
            <w:r w:rsidRPr="00540AB0">
              <w:t>Cornea or sclera, complete removal of embedded foreign body from—not more than once on the same day by the same practitioner (excluding after</w:t>
            </w:r>
            <w:r>
              <w:noBreakHyphen/>
            </w:r>
            <w:r w:rsidRPr="00540AB0">
              <w:t>care) (Anaes.)</w:t>
            </w:r>
          </w:p>
        </w:tc>
        <w:tc>
          <w:tcPr>
            <w:tcW w:w="663" w:type="pct"/>
            <w:tcBorders>
              <w:top w:val="single" w:sz="4" w:space="0" w:color="auto"/>
              <w:left w:val="nil"/>
              <w:bottom w:val="single" w:sz="4" w:space="0" w:color="auto"/>
              <w:right w:val="nil"/>
            </w:tcBorders>
            <w:shd w:val="clear" w:color="auto" w:fill="auto"/>
            <w:hideMark/>
          </w:tcPr>
          <w:p w14:paraId="33FD283E" w14:textId="0829B667" w:rsidR="004B2282" w:rsidRPr="00540AB0" w:rsidRDefault="001936CA" w:rsidP="00FC68A1">
            <w:pPr>
              <w:pStyle w:val="Tabletext"/>
              <w:jc w:val="right"/>
            </w:pPr>
            <w:r>
              <w:t>74.40</w:t>
            </w:r>
          </w:p>
        </w:tc>
      </w:tr>
      <w:tr w:rsidR="004B2282" w:rsidRPr="00540AB0" w14:paraId="1BD0B2AF" w14:textId="77777777" w:rsidTr="00FC68A1">
        <w:tc>
          <w:tcPr>
            <w:tcW w:w="694" w:type="pct"/>
            <w:tcBorders>
              <w:top w:val="single" w:sz="4" w:space="0" w:color="auto"/>
              <w:left w:val="nil"/>
              <w:bottom w:val="single" w:sz="4" w:space="0" w:color="auto"/>
              <w:right w:val="nil"/>
            </w:tcBorders>
            <w:shd w:val="clear" w:color="auto" w:fill="auto"/>
            <w:hideMark/>
          </w:tcPr>
          <w:p w14:paraId="4BE9DC09" w14:textId="77777777" w:rsidR="004B2282" w:rsidRPr="00540AB0" w:rsidRDefault="004B2282" w:rsidP="00FC68A1">
            <w:pPr>
              <w:pStyle w:val="Tabletext"/>
            </w:pPr>
            <w:r w:rsidRPr="00540AB0">
              <w:t>42647</w:t>
            </w:r>
          </w:p>
        </w:tc>
        <w:tc>
          <w:tcPr>
            <w:tcW w:w="3643" w:type="pct"/>
            <w:tcBorders>
              <w:top w:val="single" w:sz="4" w:space="0" w:color="auto"/>
              <w:left w:val="nil"/>
              <w:bottom w:val="single" w:sz="4" w:space="0" w:color="auto"/>
              <w:right w:val="nil"/>
            </w:tcBorders>
            <w:shd w:val="clear" w:color="auto" w:fill="auto"/>
            <w:hideMark/>
          </w:tcPr>
          <w:p w14:paraId="65AB17B0" w14:textId="77777777" w:rsidR="004B2282" w:rsidRPr="00540AB0" w:rsidRDefault="004B2282" w:rsidP="00FC68A1">
            <w:pPr>
              <w:pStyle w:val="Tabletext"/>
            </w:pPr>
            <w:r w:rsidRPr="00540AB0">
              <w:t>Corneal scars, removal of, by partial keratectomy, other than a service associated with a service to which item 42686 applies (Anaes.)</w:t>
            </w:r>
          </w:p>
        </w:tc>
        <w:tc>
          <w:tcPr>
            <w:tcW w:w="663" w:type="pct"/>
            <w:tcBorders>
              <w:top w:val="single" w:sz="4" w:space="0" w:color="auto"/>
              <w:left w:val="nil"/>
              <w:bottom w:val="single" w:sz="4" w:space="0" w:color="auto"/>
              <w:right w:val="nil"/>
            </w:tcBorders>
            <w:shd w:val="clear" w:color="auto" w:fill="auto"/>
            <w:hideMark/>
          </w:tcPr>
          <w:p w14:paraId="6FB8B3A5" w14:textId="43475008" w:rsidR="004B2282" w:rsidRPr="00540AB0" w:rsidRDefault="001936CA" w:rsidP="00FC68A1">
            <w:pPr>
              <w:pStyle w:val="Tabletext"/>
              <w:jc w:val="right"/>
            </w:pPr>
            <w:r>
              <w:t>210.95</w:t>
            </w:r>
          </w:p>
        </w:tc>
      </w:tr>
      <w:tr w:rsidR="004B2282" w:rsidRPr="00540AB0" w14:paraId="09EE232C" w14:textId="77777777" w:rsidTr="00FC68A1">
        <w:tc>
          <w:tcPr>
            <w:tcW w:w="694" w:type="pct"/>
            <w:tcBorders>
              <w:top w:val="single" w:sz="4" w:space="0" w:color="auto"/>
              <w:left w:val="nil"/>
              <w:bottom w:val="single" w:sz="4" w:space="0" w:color="auto"/>
              <w:right w:val="nil"/>
            </w:tcBorders>
            <w:shd w:val="clear" w:color="auto" w:fill="auto"/>
            <w:hideMark/>
          </w:tcPr>
          <w:p w14:paraId="3063B339" w14:textId="77777777" w:rsidR="004B2282" w:rsidRPr="00540AB0" w:rsidRDefault="004B2282" w:rsidP="00FC68A1">
            <w:pPr>
              <w:pStyle w:val="Tabletext"/>
            </w:pPr>
            <w:r w:rsidRPr="00540AB0">
              <w:t>42650</w:t>
            </w:r>
          </w:p>
        </w:tc>
        <w:tc>
          <w:tcPr>
            <w:tcW w:w="3643" w:type="pct"/>
            <w:tcBorders>
              <w:top w:val="single" w:sz="4" w:space="0" w:color="auto"/>
              <w:left w:val="nil"/>
              <w:bottom w:val="single" w:sz="4" w:space="0" w:color="auto"/>
              <w:right w:val="nil"/>
            </w:tcBorders>
            <w:shd w:val="clear" w:color="auto" w:fill="auto"/>
            <w:hideMark/>
          </w:tcPr>
          <w:p w14:paraId="7BDF6EC4" w14:textId="77777777" w:rsidR="004B2282" w:rsidRPr="00540AB0" w:rsidRDefault="004B2282" w:rsidP="00FC68A1">
            <w:pPr>
              <w:pStyle w:val="Tabletext"/>
            </w:pPr>
            <w:r w:rsidRPr="00540AB0">
              <w:t>Cornea, epithelial debridement for corneal ulcer or corneal erosion (excluding after</w:t>
            </w:r>
            <w:r>
              <w:noBreakHyphen/>
            </w:r>
            <w:r w:rsidRPr="00540AB0">
              <w:t>care) (Anaes.)</w:t>
            </w:r>
          </w:p>
        </w:tc>
        <w:tc>
          <w:tcPr>
            <w:tcW w:w="663" w:type="pct"/>
            <w:tcBorders>
              <w:top w:val="single" w:sz="4" w:space="0" w:color="auto"/>
              <w:left w:val="nil"/>
              <w:bottom w:val="single" w:sz="4" w:space="0" w:color="auto"/>
              <w:right w:val="nil"/>
            </w:tcBorders>
            <w:shd w:val="clear" w:color="auto" w:fill="auto"/>
            <w:hideMark/>
          </w:tcPr>
          <w:p w14:paraId="45A945F8" w14:textId="21D608BE" w:rsidR="004B2282" w:rsidRPr="00540AB0" w:rsidRDefault="001936CA" w:rsidP="00FC68A1">
            <w:pPr>
              <w:pStyle w:val="Tabletext"/>
              <w:jc w:val="right"/>
            </w:pPr>
            <w:r>
              <w:t>74.40</w:t>
            </w:r>
          </w:p>
        </w:tc>
      </w:tr>
      <w:tr w:rsidR="004B2282" w:rsidRPr="00540AB0" w14:paraId="6EDF66ED" w14:textId="77777777" w:rsidTr="00FC68A1">
        <w:tc>
          <w:tcPr>
            <w:tcW w:w="694" w:type="pct"/>
            <w:tcBorders>
              <w:top w:val="single" w:sz="4" w:space="0" w:color="auto"/>
              <w:left w:val="nil"/>
              <w:bottom w:val="single" w:sz="4" w:space="0" w:color="auto"/>
              <w:right w:val="nil"/>
            </w:tcBorders>
            <w:shd w:val="clear" w:color="auto" w:fill="auto"/>
            <w:hideMark/>
          </w:tcPr>
          <w:p w14:paraId="0FC80DED" w14:textId="77777777" w:rsidR="004B2282" w:rsidRPr="00540AB0" w:rsidRDefault="004B2282" w:rsidP="00FC68A1">
            <w:pPr>
              <w:pStyle w:val="Tabletext"/>
            </w:pPr>
            <w:r w:rsidRPr="00540AB0">
              <w:t>42651</w:t>
            </w:r>
          </w:p>
        </w:tc>
        <w:tc>
          <w:tcPr>
            <w:tcW w:w="3643" w:type="pct"/>
            <w:tcBorders>
              <w:top w:val="single" w:sz="4" w:space="0" w:color="auto"/>
              <w:left w:val="nil"/>
              <w:bottom w:val="single" w:sz="4" w:space="0" w:color="auto"/>
              <w:right w:val="nil"/>
            </w:tcBorders>
            <w:shd w:val="clear" w:color="auto" w:fill="auto"/>
            <w:hideMark/>
          </w:tcPr>
          <w:p w14:paraId="08CB06C2" w14:textId="77777777" w:rsidR="004B2282" w:rsidRPr="00540AB0" w:rsidRDefault="004B2282" w:rsidP="00FC68A1">
            <w:pPr>
              <w:pStyle w:val="Tabletext"/>
            </w:pPr>
            <w:r w:rsidRPr="00540AB0">
              <w:t>Cornea, epithelial debridement for eliminating band keratopathy (Anaes.)</w:t>
            </w:r>
          </w:p>
        </w:tc>
        <w:tc>
          <w:tcPr>
            <w:tcW w:w="663" w:type="pct"/>
            <w:tcBorders>
              <w:top w:val="single" w:sz="4" w:space="0" w:color="auto"/>
              <w:left w:val="nil"/>
              <w:bottom w:val="single" w:sz="4" w:space="0" w:color="auto"/>
              <w:right w:val="nil"/>
            </w:tcBorders>
            <w:shd w:val="clear" w:color="auto" w:fill="auto"/>
            <w:hideMark/>
          </w:tcPr>
          <w:p w14:paraId="6FCEE2CB" w14:textId="2B1A1F97" w:rsidR="004B2282" w:rsidRPr="00540AB0" w:rsidRDefault="001936CA" w:rsidP="00FC68A1">
            <w:pPr>
              <w:pStyle w:val="Tabletext"/>
              <w:jc w:val="right"/>
            </w:pPr>
            <w:r>
              <w:t>165.80</w:t>
            </w:r>
          </w:p>
        </w:tc>
      </w:tr>
      <w:tr w:rsidR="004B2282" w:rsidRPr="00540AB0" w14:paraId="4D0BDE6A" w14:textId="77777777" w:rsidTr="00FC68A1">
        <w:tc>
          <w:tcPr>
            <w:tcW w:w="694" w:type="pct"/>
            <w:tcBorders>
              <w:top w:val="single" w:sz="4" w:space="0" w:color="auto"/>
              <w:left w:val="nil"/>
              <w:bottom w:val="single" w:sz="4" w:space="0" w:color="auto"/>
              <w:right w:val="nil"/>
            </w:tcBorders>
            <w:shd w:val="clear" w:color="auto" w:fill="auto"/>
            <w:hideMark/>
          </w:tcPr>
          <w:p w14:paraId="0B7C8292" w14:textId="77777777" w:rsidR="004B2282" w:rsidRPr="00540AB0" w:rsidRDefault="004B2282" w:rsidP="00FC68A1">
            <w:pPr>
              <w:pStyle w:val="Tabletext"/>
            </w:pPr>
            <w:r w:rsidRPr="00540AB0">
              <w:t>42652</w:t>
            </w:r>
          </w:p>
        </w:tc>
        <w:tc>
          <w:tcPr>
            <w:tcW w:w="3643" w:type="pct"/>
            <w:tcBorders>
              <w:top w:val="single" w:sz="4" w:space="0" w:color="auto"/>
              <w:left w:val="nil"/>
              <w:bottom w:val="single" w:sz="4" w:space="0" w:color="auto"/>
              <w:right w:val="nil"/>
            </w:tcBorders>
            <w:shd w:val="clear" w:color="auto" w:fill="auto"/>
            <w:hideMark/>
          </w:tcPr>
          <w:p w14:paraId="42A9C0E1" w14:textId="77777777" w:rsidR="004B2282" w:rsidRPr="00540AB0" w:rsidRDefault="004B2282" w:rsidP="00FC68A1">
            <w:pPr>
              <w:pStyle w:val="Tabletext"/>
            </w:pPr>
            <w:r w:rsidRPr="00540AB0">
              <w:t>Corneal collagen cross linking, on a person with a corneal ectatic disorder, with evidence of progression—per eye (Anaes.)</w:t>
            </w:r>
          </w:p>
        </w:tc>
        <w:tc>
          <w:tcPr>
            <w:tcW w:w="663" w:type="pct"/>
            <w:tcBorders>
              <w:top w:val="single" w:sz="4" w:space="0" w:color="auto"/>
              <w:left w:val="nil"/>
              <w:bottom w:val="single" w:sz="4" w:space="0" w:color="auto"/>
              <w:right w:val="nil"/>
            </w:tcBorders>
            <w:shd w:val="clear" w:color="auto" w:fill="auto"/>
            <w:hideMark/>
          </w:tcPr>
          <w:p w14:paraId="0559472B" w14:textId="243AB109" w:rsidR="004B2282" w:rsidRPr="00540AB0" w:rsidRDefault="001936CA" w:rsidP="00FC68A1">
            <w:pPr>
              <w:pStyle w:val="Tabletext"/>
              <w:jc w:val="right"/>
            </w:pPr>
            <w:r>
              <w:t>1,237.50</w:t>
            </w:r>
          </w:p>
        </w:tc>
      </w:tr>
      <w:tr w:rsidR="004B2282" w:rsidRPr="00540AB0" w14:paraId="2006D707" w14:textId="77777777" w:rsidTr="00FC68A1">
        <w:tc>
          <w:tcPr>
            <w:tcW w:w="694" w:type="pct"/>
            <w:tcBorders>
              <w:top w:val="single" w:sz="4" w:space="0" w:color="auto"/>
              <w:left w:val="nil"/>
              <w:bottom w:val="single" w:sz="4" w:space="0" w:color="auto"/>
              <w:right w:val="nil"/>
            </w:tcBorders>
            <w:shd w:val="clear" w:color="auto" w:fill="auto"/>
            <w:hideMark/>
          </w:tcPr>
          <w:p w14:paraId="5B605F46" w14:textId="77777777" w:rsidR="004B2282" w:rsidRPr="00540AB0" w:rsidRDefault="004B2282" w:rsidP="00FC68A1">
            <w:pPr>
              <w:pStyle w:val="Tabletext"/>
            </w:pPr>
            <w:r w:rsidRPr="00540AB0">
              <w:t>42653</w:t>
            </w:r>
          </w:p>
        </w:tc>
        <w:tc>
          <w:tcPr>
            <w:tcW w:w="3643" w:type="pct"/>
            <w:tcBorders>
              <w:top w:val="single" w:sz="4" w:space="0" w:color="auto"/>
              <w:left w:val="nil"/>
              <w:bottom w:val="single" w:sz="4" w:space="0" w:color="auto"/>
              <w:right w:val="nil"/>
            </w:tcBorders>
            <w:shd w:val="clear" w:color="auto" w:fill="auto"/>
            <w:hideMark/>
          </w:tcPr>
          <w:p w14:paraId="1B33E74F" w14:textId="77777777" w:rsidR="004B2282" w:rsidRPr="00540AB0" w:rsidRDefault="004B2282" w:rsidP="00FC68A1">
            <w:pPr>
              <w:pStyle w:val="Tabletext"/>
            </w:pPr>
            <w:r w:rsidRPr="00540AB0">
              <w:t>Cornea, transplantation of (H) (Anaes.) (Assist.)</w:t>
            </w:r>
          </w:p>
        </w:tc>
        <w:tc>
          <w:tcPr>
            <w:tcW w:w="663" w:type="pct"/>
            <w:tcBorders>
              <w:top w:val="single" w:sz="4" w:space="0" w:color="auto"/>
              <w:left w:val="nil"/>
              <w:bottom w:val="single" w:sz="4" w:space="0" w:color="auto"/>
              <w:right w:val="nil"/>
            </w:tcBorders>
            <w:shd w:val="clear" w:color="auto" w:fill="auto"/>
            <w:hideMark/>
          </w:tcPr>
          <w:p w14:paraId="313D843D" w14:textId="7AA65D30" w:rsidR="004B2282" w:rsidRPr="00540AB0" w:rsidRDefault="001936CA" w:rsidP="00FC68A1">
            <w:pPr>
              <w:pStyle w:val="Tabletext"/>
              <w:jc w:val="right"/>
            </w:pPr>
            <w:r>
              <w:t>1,348.60</w:t>
            </w:r>
          </w:p>
        </w:tc>
      </w:tr>
      <w:tr w:rsidR="004B2282" w:rsidRPr="00540AB0" w14:paraId="7F2F03DB" w14:textId="77777777" w:rsidTr="00FC68A1">
        <w:tc>
          <w:tcPr>
            <w:tcW w:w="694" w:type="pct"/>
            <w:tcBorders>
              <w:top w:val="single" w:sz="4" w:space="0" w:color="auto"/>
              <w:left w:val="nil"/>
              <w:bottom w:val="single" w:sz="4" w:space="0" w:color="auto"/>
              <w:right w:val="nil"/>
            </w:tcBorders>
            <w:shd w:val="clear" w:color="auto" w:fill="auto"/>
            <w:hideMark/>
          </w:tcPr>
          <w:p w14:paraId="4173EA3B" w14:textId="77777777" w:rsidR="004B2282" w:rsidRPr="00540AB0" w:rsidRDefault="004B2282" w:rsidP="00FC68A1">
            <w:pPr>
              <w:pStyle w:val="Tabletext"/>
            </w:pPr>
            <w:bookmarkStart w:id="1143" w:name="CU_354823768"/>
            <w:bookmarkStart w:id="1144" w:name="CU_354828805"/>
            <w:bookmarkEnd w:id="1143"/>
            <w:bookmarkEnd w:id="1144"/>
            <w:r w:rsidRPr="00540AB0">
              <w:t>42656</w:t>
            </w:r>
          </w:p>
        </w:tc>
        <w:tc>
          <w:tcPr>
            <w:tcW w:w="3643" w:type="pct"/>
            <w:tcBorders>
              <w:top w:val="single" w:sz="4" w:space="0" w:color="auto"/>
              <w:left w:val="nil"/>
              <w:bottom w:val="single" w:sz="4" w:space="0" w:color="auto"/>
              <w:right w:val="nil"/>
            </w:tcBorders>
            <w:shd w:val="clear" w:color="auto" w:fill="auto"/>
            <w:hideMark/>
          </w:tcPr>
          <w:p w14:paraId="16EDA63D" w14:textId="77777777" w:rsidR="004B2282" w:rsidRPr="00540AB0" w:rsidRDefault="004B2282" w:rsidP="00FC68A1">
            <w:pPr>
              <w:pStyle w:val="Tabletext"/>
            </w:pPr>
            <w:r w:rsidRPr="00540AB0">
              <w:t>Cornea, transplantation of, second and subsequent procedures (H) (Anaes.) (Assist.)</w:t>
            </w:r>
          </w:p>
        </w:tc>
        <w:tc>
          <w:tcPr>
            <w:tcW w:w="663" w:type="pct"/>
            <w:tcBorders>
              <w:top w:val="single" w:sz="4" w:space="0" w:color="auto"/>
              <w:left w:val="nil"/>
              <w:bottom w:val="single" w:sz="4" w:space="0" w:color="auto"/>
              <w:right w:val="nil"/>
            </w:tcBorders>
            <w:shd w:val="clear" w:color="auto" w:fill="auto"/>
            <w:hideMark/>
          </w:tcPr>
          <w:p w14:paraId="360F2C9B" w14:textId="5B52001C" w:rsidR="004B2282" w:rsidRPr="00540AB0" w:rsidRDefault="001936CA" w:rsidP="00FC68A1">
            <w:pPr>
              <w:pStyle w:val="Tabletext"/>
              <w:jc w:val="right"/>
            </w:pPr>
            <w:r>
              <w:t>1,721.60</w:t>
            </w:r>
          </w:p>
        </w:tc>
      </w:tr>
      <w:tr w:rsidR="004B2282" w:rsidRPr="00540AB0" w14:paraId="2A82A2FD" w14:textId="77777777" w:rsidTr="00FC68A1">
        <w:tc>
          <w:tcPr>
            <w:tcW w:w="694" w:type="pct"/>
            <w:tcBorders>
              <w:top w:val="single" w:sz="4" w:space="0" w:color="auto"/>
              <w:left w:val="nil"/>
              <w:bottom w:val="single" w:sz="4" w:space="0" w:color="auto"/>
              <w:right w:val="nil"/>
            </w:tcBorders>
            <w:shd w:val="clear" w:color="auto" w:fill="auto"/>
            <w:hideMark/>
          </w:tcPr>
          <w:p w14:paraId="49B3E8B0" w14:textId="77777777" w:rsidR="004B2282" w:rsidRPr="00540AB0" w:rsidRDefault="004B2282" w:rsidP="00FC68A1">
            <w:pPr>
              <w:pStyle w:val="Tabletext"/>
            </w:pPr>
            <w:r w:rsidRPr="00540AB0">
              <w:t>42662</w:t>
            </w:r>
          </w:p>
        </w:tc>
        <w:tc>
          <w:tcPr>
            <w:tcW w:w="3643" w:type="pct"/>
            <w:tcBorders>
              <w:top w:val="single" w:sz="4" w:space="0" w:color="auto"/>
              <w:left w:val="nil"/>
              <w:bottom w:val="single" w:sz="4" w:space="0" w:color="auto"/>
              <w:right w:val="nil"/>
            </w:tcBorders>
            <w:shd w:val="clear" w:color="auto" w:fill="auto"/>
            <w:hideMark/>
          </w:tcPr>
          <w:p w14:paraId="15F272CB" w14:textId="77777777" w:rsidR="004B2282" w:rsidRPr="00540AB0" w:rsidRDefault="004B2282" w:rsidP="00FC68A1">
            <w:pPr>
              <w:pStyle w:val="Tabletext"/>
            </w:pPr>
            <w:r w:rsidRPr="00540AB0">
              <w:t>Sclera, transplantation of, full thickness, including collection of donor material (H) (Anaes.) (Assist.)</w:t>
            </w:r>
          </w:p>
        </w:tc>
        <w:tc>
          <w:tcPr>
            <w:tcW w:w="663" w:type="pct"/>
            <w:tcBorders>
              <w:top w:val="single" w:sz="4" w:space="0" w:color="auto"/>
              <w:left w:val="nil"/>
              <w:bottom w:val="single" w:sz="4" w:space="0" w:color="auto"/>
              <w:right w:val="nil"/>
            </w:tcBorders>
            <w:shd w:val="clear" w:color="auto" w:fill="auto"/>
            <w:hideMark/>
          </w:tcPr>
          <w:p w14:paraId="112A9AD5" w14:textId="73DB0DCE" w:rsidR="004B2282" w:rsidRPr="00540AB0" w:rsidRDefault="001936CA" w:rsidP="00FC68A1">
            <w:pPr>
              <w:pStyle w:val="Tabletext"/>
              <w:jc w:val="right"/>
            </w:pPr>
            <w:r>
              <w:t>930.50</w:t>
            </w:r>
          </w:p>
        </w:tc>
      </w:tr>
      <w:tr w:rsidR="004B2282" w:rsidRPr="00540AB0" w14:paraId="322325A9" w14:textId="77777777" w:rsidTr="00FC68A1">
        <w:tc>
          <w:tcPr>
            <w:tcW w:w="694" w:type="pct"/>
            <w:tcBorders>
              <w:top w:val="single" w:sz="4" w:space="0" w:color="auto"/>
              <w:left w:val="nil"/>
              <w:bottom w:val="single" w:sz="4" w:space="0" w:color="auto"/>
              <w:right w:val="nil"/>
            </w:tcBorders>
            <w:shd w:val="clear" w:color="auto" w:fill="auto"/>
            <w:hideMark/>
          </w:tcPr>
          <w:p w14:paraId="70B393EE" w14:textId="77777777" w:rsidR="004B2282" w:rsidRPr="00540AB0" w:rsidRDefault="004B2282" w:rsidP="00FC68A1">
            <w:pPr>
              <w:pStyle w:val="Tabletext"/>
            </w:pPr>
            <w:r w:rsidRPr="00540AB0">
              <w:t>42665</w:t>
            </w:r>
          </w:p>
        </w:tc>
        <w:tc>
          <w:tcPr>
            <w:tcW w:w="3643" w:type="pct"/>
            <w:tcBorders>
              <w:top w:val="single" w:sz="4" w:space="0" w:color="auto"/>
              <w:left w:val="nil"/>
              <w:bottom w:val="single" w:sz="4" w:space="0" w:color="auto"/>
              <w:right w:val="nil"/>
            </w:tcBorders>
            <w:shd w:val="clear" w:color="auto" w:fill="auto"/>
            <w:hideMark/>
          </w:tcPr>
          <w:p w14:paraId="343F115D" w14:textId="77777777" w:rsidR="004B2282" w:rsidRPr="00540AB0" w:rsidRDefault="004B2282" w:rsidP="00FC68A1">
            <w:pPr>
              <w:pStyle w:val="Tabletext"/>
            </w:pPr>
            <w:r w:rsidRPr="00540AB0">
              <w:t>Sclera, transplantation of, superficial or lamellar, including collection of donor material (Anaes.) (Assist.)</w:t>
            </w:r>
          </w:p>
        </w:tc>
        <w:tc>
          <w:tcPr>
            <w:tcW w:w="663" w:type="pct"/>
            <w:tcBorders>
              <w:top w:val="single" w:sz="4" w:space="0" w:color="auto"/>
              <w:left w:val="nil"/>
              <w:bottom w:val="single" w:sz="4" w:space="0" w:color="auto"/>
              <w:right w:val="nil"/>
            </w:tcBorders>
            <w:shd w:val="clear" w:color="auto" w:fill="auto"/>
            <w:hideMark/>
          </w:tcPr>
          <w:p w14:paraId="7289F905" w14:textId="35AD9DA9" w:rsidR="004B2282" w:rsidRPr="00540AB0" w:rsidRDefault="001936CA" w:rsidP="00FC68A1">
            <w:pPr>
              <w:pStyle w:val="Tabletext"/>
              <w:jc w:val="right"/>
            </w:pPr>
            <w:r>
              <w:t>620.45</w:t>
            </w:r>
          </w:p>
        </w:tc>
      </w:tr>
      <w:tr w:rsidR="004B2282" w:rsidRPr="00540AB0" w14:paraId="0C53C48B" w14:textId="77777777" w:rsidTr="00FC68A1">
        <w:tc>
          <w:tcPr>
            <w:tcW w:w="694" w:type="pct"/>
            <w:tcBorders>
              <w:top w:val="single" w:sz="4" w:space="0" w:color="auto"/>
              <w:left w:val="nil"/>
              <w:bottom w:val="single" w:sz="4" w:space="0" w:color="auto"/>
              <w:right w:val="nil"/>
            </w:tcBorders>
            <w:shd w:val="clear" w:color="auto" w:fill="auto"/>
            <w:hideMark/>
          </w:tcPr>
          <w:p w14:paraId="09688D27" w14:textId="77777777" w:rsidR="004B2282" w:rsidRPr="00540AB0" w:rsidRDefault="004B2282" w:rsidP="00FC68A1">
            <w:pPr>
              <w:pStyle w:val="Tabletext"/>
            </w:pPr>
            <w:r w:rsidRPr="00540AB0">
              <w:t>42667</w:t>
            </w:r>
          </w:p>
        </w:tc>
        <w:tc>
          <w:tcPr>
            <w:tcW w:w="3643" w:type="pct"/>
            <w:tcBorders>
              <w:top w:val="single" w:sz="4" w:space="0" w:color="auto"/>
              <w:left w:val="nil"/>
              <w:bottom w:val="single" w:sz="4" w:space="0" w:color="auto"/>
              <w:right w:val="nil"/>
            </w:tcBorders>
            <w:shd w:val="clear" w:color="auto" w:fill="auto"/>
            <w:hideMark/>
          </w:tcPr>
          <w:p w14:paraId="0AFBD2F5" w14:textId="77777777" w:rsidR="004B2282" w:rsidRPr="00540AB0" w:rsidRDefault="004B2282" w:rsidP="00FC68A1">
            <w:pPr>
              <w:pStyle w:val="Tabletext"/>
            </w:pPr>
            <w:r w:rsidRPr="00540AB0">
              <w:t>Running corneal suture, manipulation of, performed within 4 months of corneal grafting, to reduce astigmatism, if a reduction of 2 dioptres of astigmatism is obtained, including any associated consultation</w:t>
            </w:r>
          </w:p>
        </w:tc>
        <w:tc>
          <w:tcPr>
            <w:tcW w:w="663" w:type="pct"/>
            <w:tcBorders>
              <w:top w:val="single" w:sz="4" w:space="0" w:color="auto"/>
              <w:left w:val="nil"/>
              <w:bottom w:val="single" w:sz="4" w:space="0" w:color="auto"/>
              <w:right w:val="nil"/>
            </w:tcBorders>
            <w:shd w:val="clear" w:color="auto" w:fill="auto"/>
            <w:hideMark/>
          </w:tcPr>
          <w:p w14:paraId="79D8C6E9" w14:textId="60861FC1" w:rsidR="004B2282" w:rsidRPr="00540AB0" w:rsidRDefault="001936CA" w:rsidP="00FC68A1">
            <w:pPr>
              <w:pStyle w:val="Tabletext"/>
              <w:jc w:val="right"/>
            </w:pPr>
            <w:r>
              <w:t>146.35</w:t>
            </w:r>
          </w:p>
        </w:tc>
      </w:tr>
      <w:tr w:rsidR="004B2282" w:rsidRPr="00540AB0" w14:paraId="4863A9DC" w14:textId="77777777" w:rsidTr="00FC68A1">
        <w:tc>
          <w:tcPr>
            <w:tcW w:w="694" w:type="pct"/>
            <w:tcBorders>
              <w:top w:val="single" w:sz="4" w:space="0" w:color="auto"/>
              <w:left w:val="nil"/>
              <w:bottom w:val="single" w:sz="4" w:space="0" w:color="auto"/>
              <w:right w:val="nil"/>
            </w:tcBorders>
            <w:shd w:val="clear" w:color="auto" w:fill="auto"/>
            <w:hideMark/>
          </w:tcPr>
          <w:p w14:paraId="04A7D18E" w14:textId="77777777" w:rsidR="004B2282" w:rsidRPr="00540AB0" w:rsidRDefault="004B2282" w:rsidP="00FC68A1">
            <w:pPr>
              <w:pStyle w:val="Tabletext"/>
            </w:pPr>
            <w:r w:rsidRPr="00540AB0">
              <w:t>42668</w:t>
            </w:r>
          </w:p>
        </w:tc>
        <w:tc>
          <w:tcPr>
            <w:tcW w:w="3643" w:type="pct"/>
            <w:tcBorders>
              <w:top w:val="single" w:sz="4" w:space="0" w:color="auto"/>
              <w:left w:val="nil"/>
              <w:bottom w:val="single" w:sz="4" w:space="0" w:color="auto"/>
              <w:right w:val="nil"/>
            </w:tcBorders>
            <w:shd w:val="clear" w:color="auto" w:fill="auto"/>
            <w:hideMark/>
          </w:tcPr>
          <w:p w14:paraId="351EEBE2" w14:textId="77777777" w:rsidR="004B2282" w:rsidRPr="00540AB0" w:rsidRDefault="004B2282" w:rsidP="00FC68A1">
            <w:pPr>
              <w:pStyle w:val="Tabletext"/>
            </w:pPr>
            <w:r w:rsidRPr="00540AB0">
              <w:t>Corneal sutures, removal of, not earlier than 6 weeks after operation requiring use of slit lamp or operating microscope (Anaes.)</w:t>
            </w:r>
          </w:p>
        </w:tc>
        <w:tc>
          <w:tcPr>
            <w:tcW w:w="663" w:type="pct"/>
            <w:tcBorders>
              <w:top w:val="single" w:sz="4" w:space="0" w:color="auto"/>
              <w:left w:val="nil"/>
              <w:bottom w:val="single" w:sz="4" w:space="0" w:color="auto"/>
              <w:right w:val="nil"/>
            </w:tcBorders>
            <w:shd w:val="clear" w:color="auto" w:fill="auto"/>
            <w:hideMark/>
          </w:tcPr>
          <w:p w14:paraId="7E4C18E3" w14:textId="147D1445" w:rsidR="004B2282" w:rsidRPr="00540AB0" w:rsidRDefault="001936CA" w:rsidP="00FC68A1">
            <w:pPr>
              <w:pStyle w:val="Tabletext"/>
              <w:jc w:val="right"/>
            </w:pPr>
            <w:r>
              <w:t>77.65</w:t>
            </w:r>
          </w:p>
        </w:tc>
      </w:tr>
      <w:tr w:rsidR="004B2282" w:rsidRPr="00540AB0" w14:paraId="4DD6F9AF" w14:textId="77777777" w:rsidTr="00FC68A1">
        <w:tc>
          <w:tcPr>
            <w:tcW w:w="694" w:type="pct"/>
            <w:tcBorders>
              <w:top w:val="single" w:sz="4" w:space="0" w:color="auto"/>
              <w:left w:val="nil"/>
              <w:bottom w:val="single" w:sz="4" w:space="0" w:color="auto"/>
              <w:right w:val="nil"/>
            </w:tcBorders>
            <w:shd w:val="clear" w:color="auto" w:fill="auto"/>
            <w:hideMark/>
          </w:tcPr>
          <w:p w14:paraId="32783E41" w14:textId="77777777" w:rsidR="004B2282" w:rsidRPr="00540AB0" w:rsidRDefault="004B2282" w:rsidP="00FC68A1">
            <w:pPr>
              <w:pStyle w:val="Tabletext"/>
            </w:pPr>
            <w:r w:rsidRPr="00540AB0">
              <w:t>42672</w:t>
            </w:r>
          </w:p>
        </w:tc>
        <w:tc>
          <w:tcPr>
            <w:tcW w:w="3643" w:type="pct"/>
            <w:tcBorders>
              <w:top w:val="single" w:sz="4" w:space="0" w:color="auto"/>
              <w:left w:val="nil"/>
              <w:bottom w:val="single" w:sz="4" w:space="0" w:color="auto"/>
              <w:right w:val="nil"/>
            </w:tcBorders>
            <w:shd w:val="clear" w:color="auto" w:fill="auto"/>
            <w:hideMark/>
          </w:tcPr>
          <w:p w14:paraId="49F91B94" w14:textId="77777777" w:rsidR="004B2282" w:rsidRPr="00540AB0" w:rsidRDefault="004B2282" w:rsidP="00FC68A1">
            <w:pPr>
              <w:pStyle w:val="Tabletext"/>
            </w:pPr>
            <w:r w:rsidRPr="00540AB0">
              <w:t>Corneal incisions, to correct corneal astigmatism of more than 1</w:t>
            </w:r>
            <w:r w:rsidRPr="00540AB0">
              <w:rPr>
                <w:vertAlign w:val="superscript"/>
              </w:rPr>
              <w:t>1</w:t>
            </w:r>
            <w:r w:rsidRPr="00540AB0">
              <w:t>/</w:t>
            </w:r>
            <w:r w:rsidRPr="00540AB0">
              <w:rPr>
                <w:vertAlign w:val="subscript"/>
              </w:rPr>
              <w:t>2</w:t>
            </w:r>
            <w:r w:rsidRPr="00540AB0">
              <w:t xml:space="preserve"> dioptres following anterior segment surgery, including appropriate measurements and calculations, performed as an independent procedure (Anaes.) (Assist.)</w:t>
            </w:r>
          </w:p>
        </w:tc>
        <w:tc>
          <w:tcPr>
            <w:tcW w:w="663" w:type="pct"/>
            <w:tcBorders>
              <w:top w:val="single" w:sz="4" w:space="0" w:color="auto"/>
              <w:left w:val="nil"/>
              <w:bottom w:val="single" w:sz="4" w:space="0" w:color="auto"/>
              <w:right w:val="nil"/>
            </w:tcBorders>
            <w:shd w:val="clear" w:color="auto" w:fill="auto"/>
            <w:hideMark/>
          </w:tcPr>
          <w:p w14:paraId="74A3E00B" w14:textId="1D7F56C9" w:rsidR="004B2282" w:rsidRPr="00540AB0" w:rsidRDefault="001936CA" w:rsidP="00FC68A1">
            <w:pPr>
              <w:pStyle w:val="Tabletext"/>
              <w:jc w:val="right"/>
            </w:pPr>
            <w:r>
              <w:t>930.50</w:t>
            </w:r>
          </w:p>
        </w:tc>
      </w:tr>
      <w:tr w:rsidR="004B2282" w:rsidRPr="00540AB0" w14:paraId="055264B7" w14:textId="77777777" w:rsidTr="00FC68A1">
        <w:tc>
          <w:tcPr>
            <w:tcW w:w="694" w:type="pct"/>
            <w:tcBorders>
              <w:top w:val="single" w:sz="4" w:space="0" w:color="auto"/>
              <w:left w:val="nil"/>
              <w:bottom w:val="single" w:sz="4" w:space="0" w:color="auto"/>
              <w:right w:val="nil"/>
            </w:tcBorders>
            <w:shd w:val="clear" w:color="auto" w:fill="auto"/>
            <w:hideMark/>
          </w:tcPr>
          <w:p w14:paraId="4B3599CC" w14:textId="77777777" w:rsidR="004B2282" w:rsidRPr="00540AB0" w:rsidRDefault="004B2282" w:rsidP="00FC68A1">
            <w:pPr>
              <w:pStyle w:val="Tabletext"/>
            </w:pPr>
            <w:r w:rsidRPr="00540AB0">
              <w:t>42673</w:t>
            </w:r>
          </w:p>
        </w:tc>
        <w:tc>
          <w:tcPr>
            <w:tcW w:w="3643" w:type="pct"/>
            <w:tcBorders>
              <w:top w:val="single" w:sz="4" w:space="0" w:color="auto"/>
              <w:left w:val="nil"/>
              <w:bottom w:val="single" w:sz="4" w:space="0" w:color="auto"/>
              <w:right w:val="nil"/>
            </w:tcBorders>
            <w:shd w:val="clear" w:color="auto" w:fill="auto"/>
            <w:hideMark/>
          </w:tcPr>
          <w:p w14:paraId="6259FE2D" w14:textId="77777777" w:rsidR="004B2282" w:rsidRPr="00540AB0" w:rsidRDefault="004B2282" w:rsidP="00FC68A1">
            <w:pPr>
              <w:pStyle w:val="Tabletext"/>
            </w:pPr>
            <w:r w:rsidRPr="00540AB0">
              <w:t>Additional corneal incisions, to correct corneal astigmatism of more than 1</w:t>
            </w:r>
            <w:r w:rsidRPr="00540AB0">
              <w:rPr>
                <w:vertAlign w:val="superscript"/>
              </w:rPr>
              <w:t>1</w:t>
            </w:r>
            <w:r w:rsidRPr="00540AB0">
              <w:t>/</w:t>
            </w:r>
            <w:r w:rsidRPr="00540AB0">
              <w:rPr>
                <w:vertAlign w:val="subscript"/>
              </w:rPr>
              <w:t>2</w:t>
            </w:r>
            <w:r w:rsidRPr="00540AB0">
              <w:t xml:space="preserve"> dioptres, including appropriate measurements and calculations, performed in conjunction with other anterior segment surgery (Anaes.) (Assist.)</w:t>
            </w:r>
          </w:p>
        </w:tc>
        <w:tc>
          <w:tcPr>
            <w:tcW w:w="663" w:type="pct"/>
            <w:tcBorders>
              <w:top w:val="single" w:sz="4" w:space="0" w:color="auto"/>
              <w:left w:val="nil"/>
              <w:bottom w:val="single" w:sz="4" w:space="0" w:color="auto"/>
              <w:right w:val="nil"/>
            </w:tcBorders>
            <w:shd w:val="clear" w:color="auto" w:fill="auto"/>
            <w:hideMark/>
          </w:tcPr>
          <w:p w14:paraId="3178E0BC" w14:textId="39312DF1" w:rsidR="004B2282" w:rsidRPr="00540AB0" w:rsidRDefault="001936CA" w:rsidP="00FC68A1">
            <w:pPr>
              <w:pStyle w:val="Tabletext"/>
              <w:jc w:val="right"/>
            </w:pPr>
            <w:r>
              <w:t>465.15</w:t>
            </w:r>
          </w:p>
        </w:tc>
      </w:tr>
      <w:tr w:rsidR="004B2282" w:rsidRPr="00540AB0" w14:paraId="3FA1CA43" w14:textId="77777777" w:rsidTr="00FC68A1">
        <w:tc>
          <w:tcPr>
            <w:tcW w:w="694" w:type="pct"/>
            <w:tcBorders>
              <w:top w:val="single" w:sz="4" w:space="0" w:color="auto"/>
              <w:left w:val="nil"/>
              <w:bottom w:val="single" w:sz="4" w:space="0" w:color="auto"/>
              <w:right w:val="nil"/>
            </w:tcBorders>
            <w:shd w:val="clear" w:color="auto" w:fill="auto"/>
            <w:hideMark/>
          </w:tcPr>
          <w:p w14:paraId="44EE80D8" w14:textId="77777777" w:rsidR="004B2282" w:rsidRPr="00540AB0" w:rsidRDefault="004B2282" w:rsidP="00FC68A1">
            <w:pPr>
              <w:pStyle w:val="Tabletext"/>
            </w:pPr>
            <w:r w:rsidRPr="00540AB0">
              <w:t>42676</w:t>
            </w:r>
          </w:p>
        </w:tc>
        <w:tc>
          <w:tcPr>
            <w:tcW w:w="3643" w:type="pct"/>
            <w:tcBorders>
              <w:top w:val="single" w:sz="4" w:space="0" w:color="auto"/>
              <w:left w:val="nil"/>
              <w:bottom w:val="single" w:sz="4" w:space="0" w:color="auto"/>
              <w:right w:val="nil"/>
            </w:tcBorders>
            <w:shd w:val="clear" w:color="auto" w:fill="auto"/>
            <w:hideMark/>
          </w:tcPr>
          <w:p w14:paraId="0CD1B96F" w14:textId="77777777" w:rsidR="004B2282" w:rsidRPr="00540AB0" w:rsidRDefault="004B2282" w:rsidP="00FC68A1">
            <w:pPr>
              <w:pStyle w:val="Tabletext"/>
            </w:pPr>
            <w:r w:rsidRPr="00540AB0">
              <w:t>Conjunctiva, biopsy of, as an independent procedure</w:t>
            </w:r>
          </w:p>
        </w:tc>
        <w:tc>
          <w:tcPr>
            <w:tcW w:w="663" w:type="pct"/>
            <w:tcBorders>
              <w:top w:val="single" w:sz="4" w:space="0" w:color="auto"/>
              <w:left w:val="nil"/>
              <w:bottom w:val="single" w:sz="4" w:space="0" w:color="auto"/>
              <w:right w:val="nil"/>
            </w:tcBorders>
            <w:shd w:val="clear" w:color="auto" w:fill="auto"/>
            <w:hideMark/>
          </w:tcPr>
          <w:p w14:paraId="64C39E6E" w14:textId="2EBC56FC" w:rsidR="004B2282" w:rsidRPr="00540AB0" w:rsidRDefault="001936CA" w:rsidP="00FC68A1">
            <w:pPr>
              <w:pStyle w:val="Tabletext"/>
              <w:jc w:val="right"/>
            </w:pPr>
            <w:r>
              <w:t>119.30</w:t>
            </w:r>
          </w:p>
        </w:tc>
      </w:tr>
      <w:tr w:rsidR="004B2282" w:rsidRPr="00540AB0" w14:paraId="3D507A5A" w14:textId="77777777" w:rsidTr="00FC68A1">
        <w:tc>
          <w:tcPr>
            <w:tcW w:w="694" w:type="pct"/>
            <w:tcBorders>
              <w:top w:val="single" w:sz="4" w:space="0" w:color="auto"/>
              <w:left w:val="nil"/>
              <w:bottom w:val="single" w:sz="4" w:space="0" w:color="auto"/>
              <w:right w:val="nil"/>
            </w:tcBorders>
            <w:shd w:val="clear" w:color="auto" w:fill="auto"/>
            <w:hideMark/>
          </w:tcPr>
          <w:p w14:paraId="3CD9402F" w14:textId="77777777" w:rsidR="004B2282" w:rsidRPr="00540AB0" w:rsidRDefault="004B2282" w:rsidP="00FC68A1">
            <w:pPr>
              <w:pStyle w:val="Tabletext"/>
            </w:pPr>
            <w:r w:rsidRPr="00540AB0">
              <w:t>42677</w:t>
            </w:r>
          </w:p>
        </w:tc>
        <w:tc>
          <w:tcPr>
            <w:tcW w:w="3643" w:type="pct"/>
            <w:tcBorders>
              <w:top w:val="single" w:sz="4" w:space="0" w:color="auto"/>
              <w:left w:val="nil"/>
              <w:bottom w:val="single" w:sz="4" w:space="0" w:color="auto"/>
              <w:right w:val="nil"/>
            </w:tcBorders>
            <w:shd w:val="clear" w:color="auto" w:fill="auto"/>
            <w:hideMark/>
          </w:tcPr>
          <w:p w14:paraId="75802EBA" w14:textId="77777777" w:rsidR="004B2282" w:rsidRPr="00540AB0" w:rsidRDefault="004B2282" w:rsidP="00FC68A1">
            <w:pPr>
              <w:pStyle w:val="Tabletext"/>
            </w:pPr>
            <w:r w:rsidRPr="00540AB0">
              <w:t>Conjunctiva, cautery of, including treatment of pannus—each attendance at which treatment is given including any associated consultation (Anaes.)</w:t>
            </w:r>
          </w:p>
        </w:tc>
        <w:tc>
          <w:tcPr>
            <w:tcW w:w="663" w:type="pct"/>
            <w:tcBorders>
              <w:top w:val="single" w:sz="4" w:space="0" w:color="auto"/>
              <w:left w:val="nil"/>
              <w:bottom w:val="single" w:sz="4" w:space="0" w:color="auto"/>
              <w:right w:val="nil"/>
            </w:tcBorders>
            <w:shd w:val="clear" w:color="auto" w:fill="auto"/>
            <w:hideMark/>
          </w:tcPr>
          <w:p w14:paraId="518D85BD" w14:textId="0A61D29F" w:rsidR="004B2282" w:rsidRPr="00540AB0" w:rsidRDefault="001936CA" w:rsidP="00FC68A1">
            <w:pPr>
              <w:pStyle w:val="Tabletext"/>
              <w:jc w:val="right"/>
            </w:pPr>
            <w:r>
              <w:t>62.90</w:t>
            </w:r>
          </w:p>
        </w:tc>
      </w:tr>
      <w:tr w:rsidR="004B2282" w:rsidRPr="00540AB0" w14:paraId="6B25EED9" w14:textId="77777777" w:rsidTr="00FC68A1">
        <w:tc>
          <w:tcPr>
            <w:tcW w:w="694" w:type="pct"/>
            <w:tcBorders>
              <w:top w:val="single" w:sz="4" w:space="0" w:color="auto"/>
              <w:left w:val="nil"/>
              <w:bottom w:val="single" w:sz="4" w:space="0" w:color="auto"/>
              <w:right w:val="nil"/>
            </w:tcBorders>
            <w:shd w:val="clear" w:color="auto" w:fill="auto"/>
            <w:hideMark/>
          </w:tcPr>
          <w:p w14:paraId="5372AE9A" w14:textId="77777777" w:rsidR="004B2282" w:rsidRPr="00540AB0" w:rsidRDefault="004B2282" w:rsidP="00FC68A1">
            <w:pPr>
              <w:pStyle w:val="Tabletext"/>
            </w:pPr>
            <w:r w:rsidRPr="00540AB0">
              <w:t>42680</w:t>
            </w:r>
          </w:p>
        </w:tc>
        <w:tc>
          <w:tcPr>
            <w:tcW w:w="3643" w:type="pct"/>
            <w:tcBorders>
              <w:top w:val="single" w:sz="4" w:space="0" w:color="auto"/>
              <w:left w:val="nil"/>
              <w:bottom w:val="single" w:sz="4" w:space="0" w:color="auto"/>
              <w:right w:val="nil"/>
            </w:tcBorders>
            <w:shd w:val="clear" w:color="auto" w:fill="auto"/>
            <w:hideMark/>
          </w:tcPr>
          <w:p w14:paraId="71A136F7" w14:textId="77777777" w:rsidR="004B2282" w:rsidRPr="00540AB0" w:rsidRDefault="004B2282" w:rsidP="00FC68A1">
            <w:pPr>
              <w:pStyle w:val="Tabletext"/>
            </w:pPr>
            <w:r w:rsidRPr="00540AB0">
              <w:t>Conjunctiva, cryotherapy to, for melanotic lesions or similar using CO</w:t>
            </w:r>
            <w:r w:rsidRPr="00540AB0">
              <w:rPr>
                <w:vertAlign w:val="superscript"/>
              </w:rPr>
              <w:t>2</w:t>
            </w:r>
            <w:r w:rsidRPr="00540AB0">
              <w:t xml:space="preserve"> or N</w:t>
            </w:r>
            <w:r w:rsidRPr="00540AB0">
              <w:rPr>
                <w:vertAlign w:val="superscript"/>
              </w:rPr>
              <w:t>20</w:t>
            </w:r>
            <w:r w:rsidRPr="00540AB0">
              <w:t xml:space="preserve"> (Anaes.)</w:t>
            </w:r>
          </w:p>
        </w:tc>
        <w:tc>
          <w:tcPr>
            <w:tcW w:w="663" w:type="pct"/>
            <w:tcBorders>
              <w:top w:val="single" w:sz="4" w:space="0" w:color="auto"/>
              <w:left w:val="nil"/>
              <w:bottom w:val="single" w:sz="4" w:space="0" w:color="auto"/>
              <w:right w:val="nil"/>
            </w:tcBorders>
            <w:shd w:val="clear" w:color="auto" w:fill="auto"/>
            <w:hideMark/>
          </w:tcPr>
          <w:p w14:paraId="50C68695" w14:textId="65D9E5C4" w:rsidR="004B2282" w:rsidRPr="00540AB0" w:rsidRDefault="001936CA" w:rsidP="00FC68A1">
            <w:pPr>
              <w:pStyle w:val="Tabletext"/>
              <w:jc w:val="right"/>
            </w:pPr>
            <w:r>
              <w:t>310.15</w:t>
            </w:r>
          </w:p>
        </w:tc>
      </w:tr>
      <w:tr w:rsidR="004B2282" w:rsidRPr="00540AB0" w14:paraId="739E8115" w14:textId="77777777" w:rsidTr="00FC68A1">
        <w:tc>
          <w:tcPr>
            <w:tcW w:w="694" w:type="pct"/>
            <w:tcBorders>
              <w:top w:val="single" w:sz="4" w:space="0" w:color="auto"/>
              <w:left w:val="nil"/>
              <w:bottom w:val="single" w:sz="4" w:space="0" w:color="auto"/>
              <w:right w:val="nil"/>
            </w:tcBorders>
            <w:shd w:val="clear" w:color="auto" w:fill="auto"/>
            <w:hideMark/>
          </w:tcPr>
          <w:p w14:paraId="2948EA2D" w14:textId="77777777" w:rsidR="004B2282" w:rsidRPr="00540AB0" w:rsidRDefault="004B2282" w:rsidP="00FC68A1">
            <w:pPr>
              <w:pStyle w:val="Tabletext"/>
            </w:pPr>
            <w:r w:rsidRPr="00540AB0">
              <w:t>42683</w:t>
            </w:r>
          </w:p>
        </w:tc>
        <w:tc>
          <w:tcPr>
            <w:tcW w:w="3643" w:type="pct"/>
            <w:tcBorders>
              <w:top w:val="single" w:sz="4" w:space="0" w:color="auto"/>
              <w:left w:val="nil"/>
              <w:bottom w:val="single" w:sz="4" w:space="0" w:color="auto"/>
              <w:right w:val="nil"/>
            </w:tcBorders>
            <w:shd w:val="clear" w:color="auto" w:fill="auto"/>
            <w:hideMark/>
          </w:tcPr>
          <w:p w14:paraId="6D4C9730" w14:textId="77777777" w:rsidR="004B2282" w:rsidRPr="00540AB0" w:rsidRDefault="004B2282" w:rsidP="00FC68A1">
            <w:pPr>
              <w:pStyle w:val="Tabletext"/>
            </w:pPr>
            <w:r w:rsidRPr="00540AB0">
              <w:t>Conjunctival cysts, removal of (H) (Anaes.)</w:t>
            </w:r>
          </w:p>
        </w:tc>
        <w:tc>
          <w:tcPr>
            <w:tcW w:w="663" w:type="pct"/>
            <w:tcBorders>
              <w:top w:val="single" w:sz="4" w:space="0" w:color="auto"/>
              <w:left w:val="nil"/>
              <w:bottom w:val="single" w:sz="4" w:space="0" w:color="auto"/>
              <w:right w:val="nil"/>
            </w:tcBorders>
            <w:shd w:val="clear" w:color="auto" w:fill="auto"/>
            <w:hideMark/>
          </w:tcPr>
          <w:p w14:paraId="2E50FA49" w14:textId="73507F65" w:rsidR="004B2282" w:rsidRPr="00540AB0" w:rsidRDefault="001936CA" w:rsidP="00FC68A1">
            <w:pPr>
              <w:pStyle w:val="Tabletext"/>
              <w:jc w:val="right"/>
            </w:pPr>
            <w:r>
              <w:t>124.15</w:t>
            </w:r>
          </w:p>
        </w:tc>
      </w:tr>
      <w:tr w:rsidR="004B2282" w:rsidRPr="00540AB0" w14:paraId="1F159347" w14:textId="77777777" w:rsidTr="00FC68A1">
        <w:tc>
          <w:tcPr>
            <w:tcW w:w="694" w:type="pct"/>
            <w:tcBorders>
              <w:top w:val="single" w:sz="4" w:space="0" w:color="auto"/>
              <w:left w:val="nil"/>
              <w:bottom w:val="single" w:sz="4" w:space="0" w:color="auto"/>
              <w:right w:val="nil"/>
            </w:tcBorders>
            <w:shd w:val="clear" w:color="auto" w:fill="auto"/>
            <w:hideMark/>
          </w:tcPr>
          <w:p w14:paraId="22CAF62C" w14:textId="77777777" w:rsidR="004B2282" w:rsidRPr="00540AB0" w:rsidRDefault="004B2282" w:rsidP="00FC68A1">
            <w:pPr>
              <w:pStyle w:val="Tabletext"/>
            </w:pPr>
            <w:r w:rsidRPr="00540AB0">
              <w:t>42686</w:t>
            </w:r>
          </w:p>
        </w:tc>
        <w:tc>
          <w:tcPr>
            <w:tcW w:w="3643" w:type="pct"/>
            <w:tcBorders>
              <w:top w:val="single" w:sz="4" w:space="0" w:color="auto"/>
              <w:left w:val="nil"/>
              <w:bottom w:val="single" w:sz="4" w:space="0" w:color="auto"/>
              <w:right w:val="nil"/>
            </w:tcBorders>
            <w:shd w:val="clear" w:color="auto" w:fill="auto"/>
            <w:hideMark/>
          </w:tcPr>
          <w:p w14:paraId="5F52AD0E" w14:textId="77777777" w:rsidR="004B2282" w:rsidRPr="00540AB0" w:rsidRDefault="004B2282" w:rsidP="00FC68A1">
            <w:pPr>
              <w:pStyle w:val="Tabletext"/>
            </w:pPr>
            <w:r w:rsidRPr="00540AB0">
              <w:t>Pterygium, removal of (Anaes.)</w:t>
            </w:r>
          </w:p>
        </w:tc>
        <w:tc>
          <w:tcPr>
            <w:tcW w:w="663" w:type="pct"/>
            <w:tcBorders>
              <w:top w:val="single" w:sz="4" w:space="0" w:color="auto"/>
              <w:left w:val="nil"/>
              <w:bottom w:val="single" w:sz="4" w:space="0" w:color="auto"/>
              <w:right w:val="nil"/>
            </w:tcBorders>
            <w:shd w:val="clear" w:color="auto" w:fill="auto"/>
            <w:hideMark/>
          </w:tcPr>
          <w:p w14:paraId="01C5DF56" w14:textId="723434CF" w:rsidR="004B2282" w:rsidRPr="00540AB0" w:rsidRDefault="001936CA" w:rsidP="00FC68A1">
            <w:pPr>
              <w:pStyle w:val="Tabletext"/>
              <w:jc w:val="right"/>
            </w:pPr>
            <w:r>
              <w:t>282.20</w:t>
            </w:r>
          </w:p>
        </w:tc>
      </w:tr>
      <w:tr w:rsidR="004B2282" w:rsidRPr="00540AB0" w14:paraId="093878B2" w14:textId="77777777" w:rsidTr="00FC68A1">
        <w:tc>
          <w:tcPr>
            <w:tcW w:w="694" w:type="pct"/>
            <w:tcBorders>
              <w:top w:val="single" w:sz="4" w:space="0" w:color="auto"/>
              <w:left w:val="nil"/>
              <w:bottom w:val="single" w:sz="4" w:space="0" w:color="auto"/>
              <w:right w:val="nil"/>
            </w:tcBorders>
            <w:shd w:val="clear" w:color="auto" w:fill="auto"/>
            <w:hideMark/>
          </w:tcPr>
          <w:p w14:paraId="19BFC4A5" w14:textId="77777777" w:rsidR="004B2282" w:rsidRPr="00540AB0" w:rsidRDefault="004B2282" w:rsidP="00FC68A1">
            <w:pPr>
              <w:pStyle w:val="Tabletext"/>
            </w:pPr>
            <w:r w:rsidRPr="00540AB0">
              <w:t>42689</w:t>
            </w:r>
          </w:p>
        </w:tc>
        <w:tc>
          <w:tcPr>
            <w:tcW w:w="3643" w:type="pct"/>
            <w:tcBorders>
              <w:top w:val="single" w:sz="4" w:space="0" w:color="auto"/>
              <w:left w:val="nil"/>
              <w:bottom w:val="single" w:sz="4" w:space="0" w:color="auto"/>
              <w:right w:val="nil"/>
            </w:tcBorders>
            <w:shd w:val="clear" w:color="auto" w:fill="auto"/>
            <w:hideMark/>
          </w:tcPr>
          <w:p w14:paraId="6CE79ABF" w14:textId="77777777" w:rsidR="004B2282" w:rsidRPr="00540AB0" w:rsidRDefault="004B2282" w:rsidP="00FC68A1">
            <w:pPr>
              <w:pStyle w:val="Tabletext"/>
            </w:pPr>
            <w:r w:rsidRPr="00540AB0">
              <w:t>Pinguecula, removal of, other than a service associated with the fitting of contact lenses (Anaes.)</w:t>
            </w:r>
          </w:p>
        </w:tc>
        <w:tc>
          <w:tcPr>
            <w:tcW w:w="663" w:type="pct"/>
            <w:tcBorders>
              <w:top w:val="single" w:sz="4" w:space="0" w:color="auto"/>
              <w:left w:val="nil"/>
              <w:bottom w:val="single" w:sz="4" w:space="0" w:color="auto"/>
              <w:right w:val="nil"/>
            </w:tcBorders>
            <w:shd w:val="clear" w:color="auto" w:fill="auto"/>
            <w:hideMark/>
          </w:tcPr>
          <w:p w14:paraId="0C28830E" w14:textId="57DAD16C" w:rsidR="004B2282" w:rsidRPr="00540AB0" w:rsidRDefault="001936CA" w:rsidP="00FC68A1">
            <w:pPr>
              <w:pStyle w:val="Tabletext"/>
              <w:jc w:val="right"/>
            </w:pPr>
            <w:r>
              <w:t>121.05</w:t>
            </w:r>
          </w:p>
        </w:tc>
      </w:tr>
      <w:tr w:rsidR="004B2282" w:rsidRPr="00540AB0" w14:paraId="5E99C551" w14:textId="77777777" w:rsidTr="00FC68A1">
        <w:tc>
          <w:tcPr>
            <w:tcW w:w="694" w:type="pct"/>
            <w:tcBorders>
              <w:top w:val="single" w:sz="4" w:space="0" w:color="auto"/>
              <w:left w:val="nil"/>
              <w:bottom w:val="single" w:sz="4" w:space="0" w:color="auto"/>
              <w:right w:val="nil"/>
            </w:tcBorders>
            <w:shd w:val="clear" w:color="auto" w:fill="auto"/>
            <w:hideMark/>
          </w:tcPr>
          <w:p w14:paraId="567AF883" w14:textId="77777777" w:rsidR="004B2282" w:rsidRPr="00540AB0" w:rsidRDefault="004B2282" w:rsidP="00FC68A1">
            <w:pPr>
              <w:pStyle w:val="Tabletext"/>
            </w:pPr>
            <w:r w:rsidRPr="00540AB0">
              <w:lastRenderedPageBreak/>
              <w:t>42692</w:t>
            </w:r>
          </w:p>
        </w:tc>
        <w:tc>
          <w:tcPr>
            <w:tcW w:w="3643" w:type="pct"/>
            <w:tcBorders>
              <w:top w:val="single" w:sz="4" w:space="0" w:color="auto"/>
              <w:left w:val="nil"/>
              <w:bottom w:val="single" w:sz="4" w:space="0" w:color="auto"/>
              <w:right w:val="nil"/>
            </w:tcBorders>
            <w:shd w:val="clear" w:color="auto" w:fill="auto"/>
            <w:hideMark/>
          </w:tcPr>
          <w:p w14:paraId="469CAE1A" w14:textId="77777777" w:rsidR="004B2282" w:rsidRPr="00540AB0" w:rsidRDefault="004B2282" w:rsidP="00FC68A1">
            <w:pPr>
              <w:pStyle w:val="Tabletext"/>
            </w:pPr>
            <w:r w:rsidRPr="00540AB0">
              <w:t>Limbic tumour, removal of, excluding Pterygium (Anaes.) (Assist.)</w:t>
            </w:r>
          </w:p>
        </w:tc>
        <w:tc>
          <w:tcPr>
            <w:tcW w:w="663" w:type="pct"/>
            <w:tcBorders>
              <w:top w:val="single" w:sz="4" w:space="0" w:color="auto"/>
              <w:left w:val="nil"/>
              <w:bottom w:val="single" w:sz="4" w:space="0" w:color="auto"/>
              <w:right w:val="nil"/>
            </w:tcBorders>
            <w:shd w:val="clear" w:color="auto" w:fill="auto"/>
            <w:hideMark/>
          </w:tcPr>
          <w:p w14:paraId="03D00699" w14:textId="00A10F8E" w:rsidR="004B2282" w:rsidRPr="00540AB0" w:rsidRDefault="001936CA" w:rsidP="00FC68A1">
            <w:pPr>
              <w:pStyle w:val="Tabletext"/>
              <w:jc w:val="right"/>
            </w:pPr>
            <w:r>
              <w:t>285.45</w:t>
            </w:r>
          </w:p>
        </w:tc>
      </w:tr>
      <w:tr w:rsidR="004B2282" w:rsidRPr="00540AB0" w14:paraId="31E80520" w14:textId="77777777" w:rsidTr="00FC68A1">
        <w:tc>
          <w:tcPr>
            <w:tcW w:w="694" w:type="pct"/>
            <w:tcBorders>
              <w:top w:val="single" w:sz="4" w:space="0" w:color="auto"/>
              <w:left w:val="nil"/>
              <w:bottom w:val="single" w:sz="4" w:space="0" w:color="auto"/>
              <w:right w:val="nil"/>
            </w:tcBorders>
            <w:shd w:val="clear" w:color="auto" w:fill="auto"/>
            <w:hideMark/>
          </w:tcPr>
          <w:p w14:paraId="4C3394EF" w14:textId="77777777" w:rsidR="004B2282" w:rsidRPr="00540AB0" w:rsidRDefault="004B2282" w:rsidP="00FC68A1">
            <w:pPr>
              <w:pStyle w:val="Tabletext"/>
            </w:pPr>
            <w:bookmarkStart w:id="1145" w:name="CU_368825573"/>
            <w:bookmarkStart w:id="1146" w:name="CU_368830610"/>
            <w:bookmarkEnd w:id="1145"/>
            <w:bookmarkEnd w:id="1146"/>
            <w:r w:rsidRPr="00540AB0">
              <w:t>42695</w:t>
            </w:r>
          </w:p>
        </w:tc>
        <w:tc>
          <w:tcPr>
            <w:tcW w:w="3643" w:type="pct"/>
            <w:tcBorders>
              <w:top w:val="single" w:sz="4" w:space="0" w:color="auto"/>
              <w:left w:val="nil"/>
              <w:bottom w:val="single" w:sz="4" w:space="0" w:color="auto"/>
              <w:right w:val="nil"/>
            </w:tcBorders>
            <w:shd w:val="clear" w:color="auto" w:fill="auto"/>
            <w:hideMark/>
          </w:tcPr>
          <w:p w14:paraId="71E56CDD" w14:textId="77777777" w:rsidR="004B2282" w:rsidRPr="00540AB0" w:rsidRDefault="004B2282" w:rsidP="00FC68A1">
            <w:pPr>
              <w:pStyle w:val="Tabletext"/>
            </w:pPr>
            <w:r w:rsidRPr="00540AB0">
              <w:t>Limbic tumour, excision of, requiring keratectomy or sclerectomy, excluding Pterygium (Anaes.) (Assist.)</w:t>
            </w:r>
          </w:p>
        </w:tc>
        <w:tc>
          <w:tcPr>
            <w:tcW w:w="663" w:type="pct"/>
            <w:tcBorders>
              <w:top w:val="single" w:sz="4" w:space="0" w:color="auto"/>
              <w:left w:val="nil"/>
              <w:bottom w:val="single" w:sz="4" w:space="0" w:color="auto"/>
              <w:right w:val="nil"/>
            </w:tcBorders>
            <w:shd w:val="clear" w:color="auto" w:fill="auto"/>
            <w:hideMark/>
          </w:tcPr>
          <w:p w14:paraId="098E448A" w14:textId="3DDE5C9B" w:rsidR="004B2282" w:rsidRPr="00540AB0" w:rsidRDefault="001936CA" w:rsidP="00FC68A1">
            <w:pPr>
              <w:pStyle w:val="Tabletext"/>
              <w:jc w:val="right"/>
            </w:pPr>
            <w:r>
              <w:t>465.15</w:t>
            </w:r>
          </w:p>
        </w:tc>
      </w:tr>
      <w:tr w:rsidR="004B2282" w:rsidRPr="00540AB0" w14:paraId="2EC6A1E1" w14:textId="77777777" w:rsidTr="00FC68A1">
        <w:tc>
          <w:tcPr>
            <w:tcW w:w="694" w:type="pct"/>
            <w:tcBorders>
              <w:top w:val="single" w:sz="4" w:space="0" w:color="auto"/>
              <w:left w:val="nil"/>
              <w:bottom w:val="single" w:sz="4" w:space="0" w:color="auto"/>
              <w:right w:val="nil"/>
            </w:tcBorders>
            <w:shd w:val="clear" w:color="auto" w:fill="auto"/>
            <w:hideMark/>
          </w:tcPr>
          <w:p w14:paraId="2D196FCC" w14:textId="77777777" w:rsidR="004B2282" w:rsidRPr="00540AB0" w:rsidRDefault="004B2282" w:rsidP="00FC68A1">
            <w:pPr>
              <w:pStyle w:val="Tabletext"/>
            </w:pPr>
            <w:r w:rsidRPr="00540AB0">
              <w:t>42698</w:t>
            </w:r>
          </w:p>
        </w:tc>
        <w:tc>
          <w:tcPr>
            <w:tcW w:w="3643" w:type="pct"/>
            <w:tcBorders>
              <w:top w:val="single" w:sz="4" w:space="0" w:color="auto"/>
              <w:left w:val="nil"/>
              <w:bottom w:val="single" w:sz="4" w:space="0" w:color="auto"/>
              <w:right w:val="nil"/>
            </w:tcBorders>
            <w:shd w:val="clear" w:color="auto" w:fill="auto"/>
            <w:hideMark/>
          </w:tcPr>
          <w:p w14:paraId="43E2B06A" w14:textId="77777777" w:rsidR="004B2282" w:rsidRPr="00540AB0" w:rsidRDefault="004B2282" w:rsidP="00FC68A1">
            <w:pPr>
              <w:pStyle w:val="Tabletext"/>
            </w:pPr>
            <w:r w:rsidRPr="00540AB0">
              <w:t>Lens extraction, excluding surgery performed to correct a refractive error, other than anisometropia that exceeds 3 dioptres and develops after the removal of cataract in the first eye (Anaes.)</w:t>
            </w:r>
          </w:p>
        </w:tc>
        <w:tc>
          <w:tcPr>
            <w:tcW w:w="663" w:type="pct"/>
            <w:tcBorders>
              <w:top w:val="single" w:sz="4" w:space="0" w:color="auto"/>
              <w:left w:val="nil"/>
              <w:bottom w:val="single" w:sz="4" w:space="0" w:color="auto"/>
              <w:right w:val="nil"/>
            </w:tcBorders>
            <w:shd w:val="clear" w:color="auto" w:fill="auto"/>
            <w:hideMark/>
          </w:tcPr>
          <w:p w14:paraId="6A969B09" w14:textId="16936B9F" w:rsidR="004B2282" w:rsidRPr="00540AB0" w:rsidRDefault="001936CA" w:rsidP="00FC68A1">
            <w:pPr>
              <w:pStyle w:val="Tabletext"/>
              <w:jc w:val="right"/>
            </w:pPr>
            <w:r>
              <w:t>613.30</w:t>
            </w:r>
          </w:p>
        </w:tc>
      </w:tr>
      <w:tr w:rsidR="004B2282" w:rsidRPr="00540AB0" w14:paraId="1AA28004" w14:textId="77777777" w:rsidTr="00FC68A1">
        <w:tc>
          <w:tcPr>
            <w:tcW w:w="694" w:type="pct"/>
            <w:tcBorders>
              <w:top w:val="single" w:sz="4" w:space="0" w:color="auto"/>
              <w:left w:val="nil"/>
              <w:bottom w:val="single" w:sz="4" w:space="0" w:color="auto"/>
              <w:right w:val="nil"/>
            </w:tcBorders>
            <w:shd w:val="clear" w:color="auto" w:fill="auto"/>
            <w:hideMark/>
          </w:tcPr>
          <w:p w14:paraId="153D0703" w14:textId="77777777" w:rsidR="004B2282" w:rsidRPr="00540AB0" w:rsidRDefault="004B2282" w:rsidP="00FC68A1">
            <w:pPr>
              <w:pStyle w:val="Tabletext"/>
            </w:pPr>
            <w:r w:rsidRPr="00540AB0">
              <w:t>42701</w:t>
            </w:r>
          </w:p>
        </w:tc>
        <w:tc>
          <w:tcPr>
            <w:tcW w:w="3643" w:type="pct"/>
            <w:tcBorders>
              <w:top w:val="single" w:sz="4" w:space="0" w:color="auto"/>
              <w:left w:val="nil"/>
              <w:bottom w:val="single" w:sz="4" w:space="0" w:color="auto"/>
              <w:right w:val="nil"/>
            </w:tcBorders>
            <w:shd w:val="clear" w:color="auto" w:fill="auto"/>
            <w:hideMark/>
          </w:tcPr>
          <w:p w14:paraId="6142C27F" w14:textId="77777777" w:rsidR="004B2282" w:rsidRPr="00540AB0" w:rsidRDefault="004B2282" w:rsidP="00FC68A1">
            <w:pPr>
              <w:pStyle w:val="Tabletext"/>
            </w:pPr>
            <w:r w:rsidRPr="00540AB0">
              <w:t>Intraocular lens, insertion of, excluding surgery performed to correct a refractive error, other than anisometropia that exceeds 3 dioptres and develops after the removal of cataract in the first eye (Anaes.)</w:t>
            </w:r>
          </w:p>
        </w:tc>
        <w:tc>
          <w:tcPr>
            <w:tcW w:w="663" w:type="pct"/>
            <w:tcBorders>
              <w:top w:val="single" w:sz="4" w:space="0" w:color="auto"/>
              <w:left w:val="nil"/>
              <w:bottom w:val="single" w:sz="4" w:space="0" w:color="auto"/>
              <w:right w:val="nil"/>
            </w:tcBorders>
            <w:shd w:val="clear" w:color="auto" w:fill="auto"/>
            <w:hideMark/>
          </w:tcPr>
          <w:p w14:paraId="592C7C1E" w14:textId="30947261" w:rsidR="004B2282" w:rsidRPr="00540AB0" w:rsidRDefault="001936CA" w:rsidP="00FC68A1">
            <w:pPr>
              <w:pStyle w:val="Tabletext"/>
              <w:jc w:val="right"/>
            </w:pPr>
            <w:r>
              <w:t>342.05</w:t>
            </w:r>
          </w:p>
        </w:tc>
      </w:tr>
      <w:tr w:rsidR="004B2282" w:rsidRPr="00540AB0" w14:paraId="5042D250" w14:textId="77777777" w:rsidTr="00FC68A1">
        <w:tc>
          <w:tcPr>
            <w:tcW w:w="694" w:type="pct"/>
            <w:tcBorders>
              <w:top w:val="single" w:sz="4" w:space="0" w:color="auto"/>
              <w:left w:val="nil"/>
              <w:bottom w:val="single" w:sz="4" w:space="0" w:color="auto"/>
              <w:right w:val="nil"/>
            </w:tcBorders>
            <w:shd w:val="clear" w:color="auto" w:fill="auto"/>
            <w:hideMark/>
          </w:tcPr>
          <w:p w14:paraId="6715C941" w14:textId="77777777" w:rsidR="004B2282" w:rsidRPr="00540AB0" w:rsidRDefault="004B2282" w:rsidP="00FC68A1">
            <w:pPr>
              <w:pStyle w:val="Tabletext"/>
            </w:pPr>
            <w:r w:rsidRPr="00540AB0">
              <w:t>42702</w:t>
            </w:r>
          </w:p>
        </w:tc>
        <w:tc>
          <w:tcPr>
            <w:tcW w:w="3643" w:type="pct"/>
            <w:tcBorders>
              <w:top w:val="single" w:sz="4" w:space="0" w:color="auto"/>
              <w:left w:val="nil"/>
              <w:bottom w:val="single" w:sz="4" w:space="0" w:color="auto"/>
              <w:right w:val="nil"/>
            </w:tcBorders>
            <w:shd w:val="clear" w:color="auto" w:fill="auto"/>
            <w:hideMark/>
          </w:tcPr>
          <w:p w14:paraId="49D6BE78" w14:textId="77777777" w:rsidR="004B2282" w:rsidRPr="00540AB0" w:rsidRDefault="004B2282" w:rsidP="00FC68A1">
            <w:pPr>
              <w:pStyle w:val="Tabletext"/>
            </w:pPr>
            <w:r w:rsidRPr="00540AB0">
              <w:t>Lens extraction and insertion of intraocular lens, excluding surgery performed to correct a refractive error, other than anisometropia that exceeds 3 dioptres and develops after the removal of cataract in the first eye (Anaes.)</w:t>
            </w:r>
          </w:p>
        </w:tc>
        <w:tc>
          <w:tcPr>
            <w:tcW w:w="663" w:type="pct"/>
            <w:tcBorders>
              <w:top w:val="single" w:sz="4" w:space="0" w:color="auto"/>
              <w:left w:val="nil"/>
              <w:bottom w:val="single" w:sz="4" w:space="0" w:color="auto"/>
              <w:right w:val="nil"/>
            </w:tcBorders>
            <w:shd w:val="clear" w:color="auto" w:fill="auto"/>
            <w:hideMark/>
          </w:tcPr>
          <w:p w14:paraId="4E55E519" w14:textId="49F4AEE2" w:rsidR="004B2282" w:rsidRPr="00540AB0" w:rsidRDefault="001936CA" w:rsidP="00FC68A1">
            <w:pPr>
              <w:pStyle w:val="Tabletext"/>
              <w:jc w:val="right"/>
            </w:pPr>
            <w:r>
              <w:t>784.40</w:t>
            </w:r>
          </w:p>
        </w:tc>
      </w:tr>
      <w:tr w:rsidR="004B2282" w:rsidRPr="00540AB0" w14:paraId="3FF755B3" w14:textId="77777777" w:rsidTr="00FC68A1">
        <w:tc>
          <w:tcPr>
            <w:tcW w:w="694" w:type="pct"/>
            <w:tcBorders>
              <w:top w:val="single" w:sz="4" w:space="0" w:color="auto"/>
              <w:left w:val="nil"/>
              <w:bottom w:val="single" w:sz="4" w:space="0" w:color="auto"/>
              <w:right w:val="nil"/>
            </w:tcBorders>
            <w:shd w:val="clear" w:color="auto" w:fill="auto"/>
            <w:hideMark/>
          </w:tcPr>
          <w:p w14:paraId="2E8B25EC" w14:textId="77777777" w:rsidR="004B2282" w:rsidRPr="00540AB0" w:rsidRDefault="004B2282" w:rsidP="00FC68A1">
            <w:pPr>
              <w:pStyle w:val="Tabletext"/>
            </w:pPr>
            <w:r w:rsidRPr="00540AB0">
              <w:t>42703</w:t>
            </w:r>
          </w:p>
        </w:tc>
        <w:tc>
          <w:tcPr>
            <w:tcW w:w="3643" w:type="pct"/>
            <w:tcBorders>
              <w:top w:val="single" w:sz="4" w:space="0" w:color="auto"/>
              <w:left w:val="nil"/>
              <w:bottom w:val="single" w:sz="4" w:space="0" w:color="auto"/>
              <w:right w:val="nil"/>
            </w:tcBorders>
            <w:shd w:val="clear" w:color="auto" w:fill="auto"/>
            <w:hideMark/>
          </w:tcPr>
          <w:p w14:paraId="2B3AA6ED" w14:textId="77777777" w:rsidR="004B2282" w:rsidRPr="00540AB0" w:rsidRDefault="004B2282" w:rsidP="00FC68A1">
            <w:pPr>
              <w:pStyle w:val="Tabletext"/>
            </w:pPr>
            <w:r w:rsidRPr="00540AB0">
              <w:t>Intraocular lens or iris prosthesis, insertion of, into the posterior chamber with fixation to the iris or sclera (Anaes.) (Assist.)</w:t>
            </w:r>
          </w:p>
        </w:tc>
        <w:tc>
          <w:tcPr>
            <w:tcW w:w="663" w:type="pct"/>
            <w:tcBorders>
              <w:top w:val="single" w:sz="4" w:space="0" w:color="auto"/>
              <w:left w:val="nil"/>
              <w:bottom w:val="single" w:sz="4" w:space="0" w:color="auto"/>
              <w:right w:val="nil"/>
            </w:tcBorders>
            <w:shd w:val="clear" w:color="auto" w:fill="auto"/>
            <w:hideMark/>
          </w:tcPr>
          <w:p w14:paraId="0422A3EC" w14:textId="6F84A3A3" w:rsidR="004B2282" w:rsidRPr="00540AB0" w:rsidRDefault="001936CA" w:rsidP="00FC68A1">
            <w:pPr>
              <w:pStyle w:val="Tabletext"/>
              <w:jc w:val="right"/>
            </w:pPr>
            <w:r>
              <w:t>589.90</w:t>
            </w:r>
          </w:p>
        </w:tc>
      </w:tr>
      <w:tr w:rsidR="004B2282" w:rsidRPr="00540AB0" w14:paraId="321B6B34" w14:textId="77777777" w:rsidTr="00FC68A1">
        <w:tc>
          <w:tcPr>
            <w:tcW w:w="694" w:type="pct"/>
            <w:tcBorders>
              <w:top w:val="single" w:sz="4" w:space="0" w:color="auto"/>
              <w:left w:val="nil"/>
              <w:bottom w:val="single" w:sz="4" w:space="0" w:color="auto"/>
              <w:right w:val="nil"/>
            </w:tcBorders>
            <w:shd w:val="clear" w:color="auto" w:fill="auto"/>
            <w:hideMark/>
          </w:tcPr>
          <w:p w14:paraId="0E9F7A04" w14:textId="77777777" w:rsidR="004B2282" w:rsidRPr="00540AB0" w:rsidRDefault="004B2282" w:rsidP="00FC68A1">
            <w:pPr>
              <w:pStyle w:val="Tabletext"/>
            </w:pPr>
            <w:r w:rsidRPr="00540AB0">
              <w:t>42704</w:t>
            </w:r>
          </w:p>
        </w:tc>
        <w:tc>
          <w:tcPr>
            <w:tcW w:w="3643" w:type="pct"/>
            <w:tcBorders>
              <w:top w:val="single" w:sz="4" w:space="0" w:color="auto"/>
              <w:left w:val="nil"/>
              <w:bottom w:val="single" w:sz="4" w:space="0" w:color="auto"/>
              <w:right w:val="nil"/>
            </w:tcBorders>
            <w:shd w:val="clear" w:color="auto" w:fill="auto"/>
            <w:hideMark/>
          </w:tcPr>
          <w:p w14:paraId="17189198" w14:textId="77777777" w:rsidR="004B2282" w:rsidRPr="00540AB0" w:rsidRDefault="004B2282" w:rsidP="00FC68A1">
            <w:pPr>
              <w:pStyle w:val="Tabletext"/>
            </w:pPr>
            <w:r w:rsidRPr="00540AB0">
              <w:t>Intraocular lens, removal or repositioning of by open operation—other than a service associated with a service to which item 42701 applies (Anaes.)</w:t>
            </w:r>
          </w:p>
        </w:tc>
        <w:tc>
          <w:tcPr>
            <w:tcW w:w="663" w:type="pct"/>
            <w:tcBorders>
              <w:top w:val="single" w:sz="4" w:space="0" w:color="auto"/>
              <w:left w:val="nil"/>
              <w:bottom w:val="single" w:sz="4" w:space="0" w:color="auto"/>
              <w:right w:val="nil"/>
            </w:tcBorders>
            <w:shd w:val="clear" w:color="auto" w:fill="auto"/>
            <w:hideMark/>
          </w:tcPr>
          <w:p w14:paraId="24963928" w14:textId="4E869B46" w:rsidR="004B2282" w:rsidRPr="00540AB0" w:rsidRDefault="001936CA" w:rsidP="00FC68A1">
            <w:pPr>
              <w:pStyle w:val="Tabletext"/>
              <w:jc w:val="right"/>
            </w:pPr>
            <w:r>
              <w:t>480.65</w:t>
            </w:r>
          </w:p>
        </w:tc>
      </w:tr>
      <w:tr w:rsidR="004B2282" w:rsidRPr="00540AB0" w14:paraId="139451FF" w14:textId="77777777" w:rsidTr="00FC68A1">
        <w:tc>
          <w:tcPr>
            <w:tcW w:w="694" w:type="pct"/>
            <w:tcBorders>
              <w:top w:val="single" w:sz="4" w:space="0" w:color="auto"/>
              <w:left w:val="nil"/>
              <w:bottom w:val="single" w:sz="4" w:space="0" w:color="auto"/>
              <w:right w:val="nil"/>
            </w:tcBorders>
            <w:shd w:val="clear" w:color="auto" w:fill="auto"/>
          </w:tcPr>
          <w:p w14:paraId="60EC8228" w14:textId="77777777" w:rsidR="004B2282" w:rsidRPr="00540AB0" w:rsidRDefault="004B2282" w:rsidP="00FC68A1">
            <w:pPr>
              <w:pStyle w:val="Tabletext"/>
            </w:pPr>
            <w:r w:rsidRPr="00540AB0">
              <w:t>42705</w:t>
            </w:r>
          </w:p>
        </w:tc>
        <w:tc>
          <w:tcPr>
            <w:tcW w:w="3643" w:type="pct"/>
            <w:tcBorders>
              <w:top w:val="single" w:sz="4" w:space="0" w:color="auto"/>
              <w:left w:val="nil"/>
              <w:bottom w:val="single" w:sz="4" w:space="0" w:color="auto"/>
              <w:right w:val="nil"/>
            </w:tcBorders>
            <w:shd w:val="clear" w:color="auto" w:fill="auto"/>
          </w:tcPr>
          <w:p w14:paraId="6C4A1152" w14:textId="77777777" w:rsidR="004B2282" w:rsidRPr="00540AB0" w:rsidRDefault="004B2282" w:rsidP="00FC68A1">
            <w:pPr>
              <w:pStyle w:val="Tabletext"/>
            </w:pPr>
            <w:r w:rsidRPr="00540AB0">
              <w:t>Lens extraction and insertion of intraocular lens, excluding surgery performed for the correction of refractive error except for anisometropia greater than 3 dioptres following the removal of cataract in the first eye, performed in association with a trans</w:t>
            </w:r>
            <w:r>
              <w:noBreakHyphen/>
            </w:r>
            <w:r w:rsidRPr="00540AB0">
              <w:t>trabecular drainage device or devices, in a patient diagnosed with open angle glaucoma who is not adequately responsive to topical anti</w:t>
            </w:r>
            <w:r>
              <w:noBreakHyphen/>
            </w:r>
            <w:r w:rsidRPr="00540AB0">
              <w:t>glaucoma medications or who is intolerant of anti</w:t>
            </w:r>
            <w:r>
              <w:noBreakHyphen/>
            </w:r>
            <w:r w:rsidRPr="00540AB0">
              <w:t>glaucoma medication (Anaes.)</w:t>
            </w:r>
          </w:p>
        </w:tc>
        <w:tc>
          <w:tcPr>
            <w:tcW w:w="663" w:type="pct"/>
            <w:tcBorders>
              <w:top w:val="single" w:sz="4" w:space="0" w:color="auto"/>
              <w:left w:val="nil"/>
              <w:bottom w:val="single" w:sz="4" w:space="0" w:color="auto"/>
              <w:right w:val="nil"/>
            </w:tcBorders>
            <w:shd w:val="clear" w:color="auto" w:fill="auto"/>
          </w:tcPr>
          <w:p w14:paraId="708759FE" w14:textId="1CFFBE66" w:rsidR="004B2282" w:rsidRPr="00540AB0" w:rsidRDefault="001936CA" w:rsidP="00FC68A1">
            <w:pPr>
              <w:pStyle w:val="Tabletext"/>
              <w:jc w:val="right"/>
            </w:pPr>
            <w:r>
              <w:t>939.60</w:t>
            </w:r>
          </w:p>
        </w:tc>
      </w:tr>
      <w:tr w:rsidR="004B2282" w:rsidRPr="00540AB0" w14:paraId="7580D18F" w14:textId="77777777" w:rsidTr="00FC68A1">
        <w:tc>
          <w:tcPr>
            <w:tcW w:w="694" w:type="pct"/>
            <w:tcBorders>
              <w:top w:val="single" w:sz="4" w:space="0" w:color="auto"/>
              <w:left w:val="nil"/>
              <w:bottom w:val="single" w:sz="4" w:space="0" w:color="auto"/>
              <w:right w:val="nil"/>
            </w:tcBorders>
            <w:shd w:val="clear" w:color="auto" w:fill="auto"/>
            <w:hideMark/>
          </w:tcPr>
          <w:p w14:paraId="3C1A6CB1" w14:textId="77777777" w:rsidR="004B2282" w:rsidRPr="00540AB0" w:rsidRDefault="004B2282" w:rsidP="00FC68A1">
            <w:pPr>
              <w:pStyle w:val="Tabletext"/>
            </w:pPr>
            <w:r w:rsidRPr="00540AB0">
              <w:t>42707</w:t>
            </w:r>
          </w:p>
        </w:tc>
        <w:tc>
          <w:tcPr>
            <w:tcW w:w="3643" w:type="pct"/>
            <w:tcBorders>
              <w:top w:val="single" w:sz="4" w:space="0" w:color="auto"/>
              <w:left w:val="nil"/>
              <w:bottom w:val="single" w:sz="4" w:space="0" w:color="auto"/>
              <w:right w:val="nil"/>
            </w:tcBorders>
            <w:shd w:val="clear" w:color="auto" w:fill="auto"/>
            <w:hideMark/>
          </w:tcPr>
          <w:p w14:paraId="5CC89FF6" w14:textId="77777777" w:rsidR="004B2282" w:rsidRPr="00540AB0" w:rsidRDefault="004B2282" w:rsidP="00FC68A1">
            <w:pPr>
              <w:pStyle w:val="Tabletext"/>
            </w:pPr>
            <w:r w:rsidRPr="00540AB0">
              <w:t>Intraocular lens, removal of and replacement with a different lens, excluding surgery performed to correct a refractive error, other than anisometropia that exceeds 3 dioptres and develops after the removal of cataract in the first eye (Anaes.)</w:t>
            </w:r>
          </w:p>
        </w:tc>
        <w:tc>
          <w:tcPr>
            <w:tcW w:w="663" w:type="pct"/>
            <w:tcBorders>
              <w:top w:val="single" w:sz="4" w:space="0" w:color="auto"/>
              <w:left w:val="nil"/>
              <w:bottom w:val="single" w:sz="4" w:space="0" w:color="auto"/>
              <w:right w:val="nil"/>
            </w:tcBorders>
            <w:shd w:val="clear" w:color="auto" w:fill="auto"/>
            <w:hideMark/>
          </w:tcPr>
          <w:p w14:paraId="17AD7C28" w14:textId="1A380D19" w:rsidR="004B2282" w:rsidRPr="00540AB0" w:rsidRDefault="001936CA" w:rsidP="00FC68A1">
            <w:pPr>
              <w:pStyle w:val="Tabletext"/>
              <w:jc w:val="right"/>
            </w:pPr>
            <w:r>
              <w:t>822.00</w:t>
            </w:r>
          </w:p>
        </w:tc>
      </w:tr>
      <w:tr w:rsidR="004B2282" w:rsidRPr="00540AB0" w14:paraId="7C643987" w14:textId="77777777" w:rsidTr="00FC68A1">
        <w:tc>
          <w:tcPr>
            <w:tcW w:w="694" w:type="pct"/>
            <w:tcBorders>
              <w:top w:val="single" w:sz="4" w:space="0" w:color="auto"/>
              <w:left w:val="nil"/>
              <w:bottom w:val="single" w:sz="4" w:space="0" w:color="auto"/>
              <w:right w:val="nil"/>
            </w:tcBorders>
            <w:shd w:val="clear" w:color="auto" w:fill="auto"/>
            <w:hideMark/>
          </w:tcPr>
          <w:p w14:paraId="69F462A4" w14:textId="77777777" w:rsidR="004B2282" w:rsidRPr="00540AB0" w:rsidRDefault="004B2282" w:rsidP="00FC68A1">
            <w:pPr>
              <w:pStyle w:val="Tabletext"/>
            </w:pPr>
            <w:r w:rsidRPr="00540AB0">
              <w:t>42710</w:t>
            </w:r>
          </w:p>
        </w:tc>
        <w:tc>
          <w:tcPr>
            <w:tcW w:w="3643" w:type="pct"/>
            <w:tcBorders>
              <w:top w:val="single" w:sz="4" w:space="0" w:color="auto"/>
              <w:left w:val="nil"/>
              <w:bottom w:val="single" w:sz="4" w:space="0" w:color="auto"/>
              <w:right w:val="nil"/>
            </w:tcBorders>
            <w:shd w:val="clear" w:color="auto" w:fill="auto"/>
            <w:hideMark/>
          </w:tcPr>
          <w:p w14:paraId="5F792BFB" w14:textId="77777777" w:rsidR="004B2282" w:rsidRPr="00540AB0" w:rsidRDefault="004B2282" w:rsidP="00FC68A1">
            <w:pPr>
              <w:pStyle w:val="Tabletext"/>
            </w:pPr>
            <w:r w:rsidRPr="00540AB0">
              <w:t>Intraocular lens, removal of, and replacement with a lens inserted into the posterior chamber and fixated to the iris or sclera (Anaes.) (Assist.)</w:t>
            </w:r>
          </w:p>
        </w:tc>
        <w:tc>
          <w:tcPr>
            <w:tcW w:w="663" w:type="pct"/>
            <w:tcBorders>
              <w:top w:val="single" w:sz="4" w:space="0" w:color="auto"/>
              <w:left w:val="nil"/>
              <w:bottom w:val="single" w:sz="4" w:space="0" w:color="auto"/>
              <w:right w:val="nil"/>
            </w:tcBorders>
            <w:shd w:val="clear" w:color="auto" w:fill="auto"/>
            <w:hideMark/>
          </w:tcPr>
          <w:p w14:paraId="4699266F" w14:textId="735B3AD7" w:rsidR="004B2282" w:rsidRPr="00540AB0" w:rsidRDefault="001936CA" w:rsidP="00FC68A1">
            <w:pPr>
              <w:pStyle w:val="Tabletext"/>
              <w:jc w:val="right"/>
            </w:pPr>
            <w:r>
              <w:t>930.50</w:t>
            </w:r>
          </w:p>
        </w:tc>
      </w:tr>
      <w:tr w:rsidR="004B2282" w:rsidRPr="00540AB0" w14:paraId="12D0FD13" w14:textId="77777777" w:rsidTr="00FC68A1">
        <w:tc>
          <w:tcPr>
            <w:tcW w:w="694" w:type="pct"/>
            <w:tcBorders>
              <w:top w:val="single" w:sz="4" w:space="0" w:color="auto"/>
              <w:left w:val="nil"/>
              <w:bottom w:val="single" w:sz="4" w:space="0" w:color="auto"/>
              <w:right w:val="nil"/>
            </w:tcBorders>
            <w:shd w:val="clear" w:color="auto" w:fill="auto"/>
            <w:hideMark/>
          </w:tcPr>
          <w:p w14:paraId="2BFFDBA4" w14:textId="77777777" w:rsidR="004B2282" w:rsidRPr="00540AB0" w:rsidRDefault="004B2282" w:rsidP="00FC68A1">
            <w:pPr>
              <w:pStyle w:val="Tabletext"/>
            </w:pPr>
            <w:bookmarkStart w:id="1147" w:name="_Hlk116461446"/>
            <w:r w:rsidRPr="00540AB0">
              <w:t>42713</w:t>
            </w:r>
          </w:p>
        </w:tc>
        <w:tc>
          <w:tcPr>
            <w:tcW w:w="3643" w:type="pct"/>
            <w:tcBorders>
              <w:top w:val="single" w:sz="4" w:space="0" w:color="auto"/>
              <w:left w:val="nil"/>
              <w:bottom w:val="single" w:sz="4" w:space="0" w:color="auto"/>
              <w:right w:val="nil"/>
            </w:tcBorders>
            <w:shd w:val="clear" w:color="auto" w:fill="auto"/>
            <w:hideMark/>
          </w:tcPr>
          <w:p w14:paraId="1199F620" w14:textId="77777777" w:rsidR="004B2282" w:rsidRPr="00540AB0" w:rsidRDefault="004B2282" w:rsidP="00FC68A1">
            <w:pPr>
              <w:pStyle w:val="Tabletext"/>
            </w:pPr>
            <w:r w:rsidRPr="00540AB0">
              <w:t>Iris suturing, McCannell technique or similar, for fixation of intraocular lens or repair of iris defect (Anaes.) (Assist.)</w:t>
            </w:r>
          </w:p>
        </w:tc>
        <w:tc>
          <w:tcPr>
            <w:tcW w:w="663" w:type="pct"/>
            <w:tcBorders>
              <w:top w:val="single" w:sz="4" w:space="0" w:color="auto"/>
              <w:left w:val="nil"/>
              <w:bottom w:val="single" w:sz="4" w:space="0" w:color="auto"/>
              <w:right w:val="nil"/>
            </w:tcBorders>
            <w:shd w:val="clear" w:color="auto" w:fill="auto"/>
            <w:hideMark/>
          </w:tcPr>
          <w:p w14:paraId="5A83F168" w14:textId="0DED443E" w:rsidR="004B2282" w:rsidRPr="00540AB0" w:rsidRDefault="001936CA" w:rsidP="00FC68A1">
            <w:pPr>
              <w:pStyle w:val="Tabletext"/>
              <w:jc w:val="right"/>
            </w:pPr>
            <w:r>
              <w:t>387.75</w:t>
            </w:r>
          </w:p>
        </w:tc>
      </w:tr>
      <w:bookmarkEnd w:id="1147"/>
      <w:tr w:rsidR="004B2282" w:rsidRPr="00540AB0" w14:paraId="05BE7198" w14:textId="77777777" w:rsidTr="00FC68A1">
        <w:tc>
          <w:tcPr>
            <w:tcW w:w="694" w:type="pct"/>
            <w:tcBorders>
              <w:top w:val="single" w:sz="4" w:space="0" w:color="auto"/>
              <w:left w:val="nil"/>
              <w:bottom w:val="single" w:sz="4" w:space="0" w:color="auto"/>
              <w:right w:val="nil"/>
            </w:tcBorders>
            <w:shd w:val="clear" w:color="auto" w:fill="auto"/>
            <w:hideMark/>
          </w:tcPr>
          <w:p w14:paraId="768970A8" w14:textId="77777777" w:rsidR="004B2282" w:rsidRPr="00540AB0" w:rsidRDefault="004B2282" w:rsidP="00FC68A1">
            <w:pPr>
              <w:pStyle w:val="Tabletext"/>
            </w:pPr>
            <w:r w:rsidRPr="00540AB0">
              <w:t>42716</w:t>
            </w:r>
          </w:p>
        </w:tc>
        <w:tc>
          <w:tcPr>
            <w:tcW w:w="3643" w:type="pct"/>
            <w:tcBorders>
              <w:top w:val="single" w:sz="4" w:space="0" w:color="auto"/>
              <w:left w:val="nil"/>
              <w:bottom w:val="single" w:sz="4" w:space="0" w:color="auto"/>
              <w:right w:val="nil"/>
            </w:tcBorders>
            <w:shd w:val="clear" w:color="auto" w:fill="auto"/>
            <w:hideMark/>
          </w:tcPr>
          <w:p w14:paraId="11B3C410" w14:textId="77777777" w:rsidR="004B2282" w:rsidRPr="00540AB0" w:rsidRDefault="004B2282" w:rsidP="00FC68A1">
            <w:pPr>
              <w:pStyle w:val="Tabletext"/>
            </w:pPr>
            <w:r w:rsidRPr="00540AB0">
              <w:t>Cataract, juvenile, removal of, including subsequent needlings (Anaes.) (Assist.)</w:t>
            </w:r>
          </w:p>
        </w:tc>
        <w:tc>
          <w:tcPr>
            <w:tcW w:w="663" w:type="pct"/>
            <w:tcBorders>
              <w:top w:val="single" w:sz="4" w:space="0" w:color="auto"/>
              <w:left w:val="nil"/>
              <w:bottom w:val="single" w:sz="4" w:space="0" w:color="auto"/>
              <w:right w:val="nil"/>
            </w:tcBorders>
            <w:shd w:val="clear" w:color="auto" w:fill="auto"/>
            <w:hideMark/>
          </w:tcPr>
          <w:p w14:paraId="387543FF" w14:textId="625FB4FF" w:rsidR="004B2282" w:rsidRPr="00540AB0" w:rsidRDefault="001936CA" w:rsidP="00FC68A1">
            <w:pPr>
              <w:pStyle w:val="Tabletext"/>
              <w:jc w:val="right"/>
            </w:pPr>
            <w:r>
              <w:t>1,233.05</w:t>
            </w:r>
          </w:p>
        </w:tc>
      </w:tr>
      <w:tr w:rsidR="004B2282" w:rsidRPr="00540AB0" w14:paraId="4D4E54F7" w14:textId="77777777" w:rsidTr="00FC68A1">
        <w:tc>
          <w:tcPr>
            <w:tcW w:w="694" w:type="pct"/>
            <w:tcBorders>
              <w:top w:val="single" w:sz="4" w:space="0" w:color="auto"/>
              <w:left w:val="nil"/>
              <w:bottom w:val="single" w:sz="4" w:space="0" w:color="auto"/>
              <w:right w:val="nil"/>
            </w:tcBorders>
            <w:shd w:val="clear" w:color="auto" w:fill="auto"/>
            <w:hideMark/>
          </w:tcPr>
          <w:p w14:paraId="76189388" w14:textId="77777777" w:rsidR="004B2282" w:rsidRPr="00540AB0" w:rsidRDefault="004B2282" w:rsidP="00FC68A1">
            <w:pPr>
              <w:pStyle w:val="Tabletext"/>
            </w:pPr>
            <w:bookmarkStart w:id="1148" w:name="CU_378827330"/>
            <w:bookmarkStart w:id="1149" w:name="CU_378832367"/>
            <w:bookmarkEnd w:id="1148"/>
            <w:bookmarkEnd w:id="1149"/>
            <w:r w:rsidRPr="00540AB0">
              <w:t>42719</w:t>
            </w:r>
          </w:p>
        </w:tc>
        <w:tc>
          <w:tcPr>
            <w:tcW w:w="3643" w:type="pct"/>
            <w:tcBorders>
              <w:top w:val="single" w:sz="4" w:space="0" w:color="auto"/>
              <w:left w:val="nil"/>
              <w:bottom w:val="single" w:sz="4" w:space="0" w:color="auto"/>
              <w:right w:val="nil"/>
            </w:tcBorders>
            <w:shd w:val="clear" w:color="auto" w:fill="auto"/>
            <w:hideMark/>
          </w:tcPr>
          <w:p w14:paraId="27E0B4E7" w14:textId="77777777" w:rsidR="004B2282" w:rsidRPr="00540AB0" w:rsidRDefault="004B2282" w:rsidP="00FC68A1">
            <w:pPr>
              <w:pStyle w:val="Tabletext"/>
            </w:pPr>
            <w:r w:rsidRPr="00540AB0">
              <w:t>Either or both of the following, via a limbal approach by any method:</w:t>
            </w:r>
          </w:p>
          <w:p w14:paraId="7288DC5B" w14:textId="77777777" w:rsidR="004B2282" w:rsidRPr="00540AB0" w:rsidRDefault="004B2282" w:rsidP="00FC68A1">
            <w:pPr>
              <w:pStyle w:val="Tablea"/>
            </w:pPr>
            <w:r w:rsidRPr="00540AB0">
              <w:t>(a) removal of capsular or lens material;</w:t>
            </w:r>
          </w:p>
          <w:p w14:paraId="077A721E" w14:textId="77777777" w:rsidR="004B2282" w:rsidRPr="00540AB0" w:rsidRDefault="004B2282" w:rsidP="00FC68A1">
            <w:pPr>
              <w:pStyle w:val="Tablea"/>
            </w:pPr>
            <w:r w:rsidRPr="00540AB0">
              <w:t>(b) removal of vitreous;</w:t>
            </w:r>
          </w:p>
          <w:p w14:paraId="7F78A177" w14:textId="77777777" w:rsidR="004B2282" w:rsidRPr="00540AB0" w:rsidRDefault="004B2282" w:rsidP="00FC68A1">
            <w:pPr>
              <w:pStyle w:val="Tabletext"/>
            </w:pPr>
            <w:r w:rsidRPr="00540AB0">
              <w:t>other than a service associated with a service to which item 42698, 42702, 42705, 42716, 42725 or 42731 applies (Anaes.) (Assist.)</w:t>
            </w:r>
          </w:p>
        </w:tc>
        <w:tc>
          <w:tcPr>
            <w:tcW w:w="663" w:type="pct"/>
            <w:tcBorders>
              <w:top w:val="single" w:sz="4" w:space="0" w:color="auto"/>
              <w:left w:val="nil"/>
              <w:bottom w:val="single" w:sz="4" w:space="0" w:color="auto"/>
              <w:right w:val="nil"/>
            </w:tcBorders>
            <w:shd w:val="clear" w:color="auto" w:fill="auto"/>
            <w:hideMark/>
          </w:tcPr>
          <w:p w14:paraId="51D757C0" w14:textId="0CAF7681" w:rsidR="004B2282" w:rsidRPr="00540AB0" w:rsidRDefault="001936CA" w:rsidP="00FC68A1">
            <w:pPr>
              <w:pStyle w:val="Tabletext"/>
              <w:jc w:val="right"/>
            </w:pPr>
            <w:r>
              <w:t>535.20</w:t>
            </w:r>
          </w:p>
        </w:tc>
      </w:tr>
      <w:tr w:rsidR="004B2282" w:rsidRPr="00540AB0" w14:paraId="4310BFC0" w14:textId="77777777" w:rsidTr="00FC68A1">
        <w:tc>
          <w:tcPr>
            <w:tcW w:w="694" w:type="pct"/>
            <w:tcBorders>
              <w:top w:val="single" w:sz="4" w:space="0" w:color="auto"/>
              <w:left w:val="nil"/>
              <w:bottom w:val="single" w:sz="4" w:space="0" w:color="auto"/>
              <w:right w:val="nil"/>
            </w:tcBorders>
            <w:shd w:val="clear" w:color="auto" w:fill="auto"/>
            <w:hideMark/>
          </w:tcPr>
          <w:p w14:paraId="511E5701" w14:textId="77777777" w:rsidR="004B2282" w:rsidRPr="00540AB0" w:rsidRDefault="004B2282" w:rsidP="00FC68A1">
            <w:pPr>
              <w:pStyle w:val="Tabletext"/>
            </w:pPr>
            <w:r w:rsidRPr="00540AB0">
              <w:t>42725</w:t>
            </w:r>
          </w:p>
        </w:tc>
        <w:tc>
          <w:tcPr>
            <w:tcW w:w="3643" w:type="pct"/>
            <w:tcBorders>
              <w:top w:val="single" w:sz="4" w:space="0" w:color="auto"/>
              <w:left w:val="nil"/>
              <w:bottom w:val="single" w:sz="4" w:space="0" w:color="auto"/>
              <w:right w:val="nil"/>
            </w:tcBorders>
            <w:shd w:val="clear" w:color="auto" w:fill="auto"/>
            <w:hideMark/>
          </w:tcPr>
          <w:p w14:paraId="13FCA1F3" w14:textId="77777777" w:rsidR="004B2282" w:rsidRPr="00540AB0" w:rsidRDefault="004B2282" w:rsidP="00FC68A1">
            <w:pPr>
              <w:pStyle w:val="Tabletext"/>
            </w:pPr>
            <w:r w:rsidRPr="00540AB0">
              <w:t>Vitrectomy via pars plana sclerotomy, including one or more of the following:</w:t>
            </w:r>
          </w:p>
          <w:p w14:paraId="5DDD9FEC" w14:textId="77777777" w:rsidR="004B2282" w:rsidRPr="00540AB0" w:rsidRDefault="004B2282" w:rsidP="00FC68A1">
            <w:pPr>
              <w:pStyle w:val="Tablea"/>
            </w:pPr>
            <w:r w:rsidRPr="00540AB0">
              <w:t>(a) removal of vitreous;</w:t>
            </w:r>
          </w:p>
          <w:p w14:paraId="1A4D06DD" w14:textId="77777777" w:rsidR="004B2282" w:rsidRPr="00540AB0" w:rsidRDefault="004B2282" w:rsidP="00FC68A1">
            <w:pPr>
              <w:pStyle w:val="Tablea"/>
            </w:pPr>
            <w:r w:rsidRPr="00540AB0">
              <w:t>(b) division of vitreous bands;</w:t>
            </w:r>
          </w:p>
          <w:p w14:paraId="180D15DE" w14:textId="77777777" w:rsidR="004B2282" w:rsidRPr="00540AB0" w:rsidRDefault="004B2282" w:rsidP="00FC68A1">
            <w:pPr>
              <w:pStyle w:val="Tablea"/>
            </w:pPr>
            <w:r w:rsidRPr="00540AB0">
              <w:t>(c) removal of epiretinal membranes;</w:t>
            </w:r>
          </w:p>
          <w:p w14:paraId="490CA75C" w14:textId="77777777" w:rsidR="004B2282" w:rsidRPr="00540AB0" w:rsidRDefault="004B2282" w:rsidP="00FC68A1">
            <w:pPr>
              <w:pStyle w:val="Tablea"/>
            </w:pPr>
            <w:r w:rsidRPr="00540AB0">
              <w:lastRenderedPageBreak/>
              <w:t>(d) capsulotomy</w:t>
            </w:r>
          </w:p>
          <w:p w14:paraId="057D59BB" w14:textId="77777777" w:rsidR="004B2282" w:rsidRPr="00540AB0" w:rsidRDefault="004B2282" w:rsidP="00FC68A1">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hideMark/>
          </w:tcPr>
          <w:p w14:paraId="34E7FE3A" w14:textId="4261DA80" w:rsidR="004B2282" w:rsidRPr="00540AB0" w:rsidRDefault="001936CA" w:rsidP="00FC68A1">
            <w:pPr>
              <w:pStyle w:val="Tabletext"/>
              <w:jc w:val="right"/>
            </w:pPr>
            <w:r>
              <w:lastRenderedPageBreak/>
              <w:t>1,380.25</w:t>
            </w:r>
          </w:p>
        </w:tc>
      </w:tr>
      <w:tr w:rsidR="004B2282" w:rsidRPr="00540AB0" w14:paraId="20DBF46C" w14:textId="77777777" w:rsidTr="00FC68A1">
        <w:tc>
          <w:tcPr>
            <w:tcW w:w="694" w:type="pct"/>
            <w:tcBorders>
              <w:top w:val="single" w:sz="4" w:space="0" w:color="auto"/>
              <w:left w:val="nil"/>
              <w:bottom w:val="single" w:sz="4" w:space="0" w:color="auto"/>
              <w:right w:val="nil"/>
            </w:tcBorders>
            <w:shd w:val="clear" w:color="auto" w:fill="auto"/>
            <w:hideMark/>
          </w:tcPr>
          <w:p w14:paraId="749909EE" w14:textId="77777777" w:rsidR="004B2282" w:rsidRPr="00540AB0" w:rsidRDefault="004B2282" w:rsidP="00FC68A1">
            <w:pPr>
              <w:pStyle w:val="Tabletext"/>
            </w:pPr>
            <w:r w:rsidRPr="00540AB0">
              <w:lastRenderedPageBreak/>
              <w:t>42731</w:t>
            </w:r>
          </w:p>
        </w:tc>
        <w:tc>
          <w:tcPr>
            <w:tcW w:w="3643" w:type="pct"/>
            <w:tcBorders>
              <w:top w:val="single" w:sz="4" w:space="0" w:color="auto"/>
              <w:left w:val="nil"/>
              <w:bottom w:val="single" w:sz="4" w:space="0" w:color="auto"/>
              <w:right w:val="nil"/>
            </w:tcBorders>
            <w:shd w:val="clear" w:color="auto" w:fill="auto"/>
            <w:hideMark/>
          </w:tcPr>
          <w:p w14:paraId="2E1EDFDB" w14:textId="77777777" w:rsidR="004B2282" w:rsidRPr="00540AB0" w:rsidRDefault="004B2282" w:rsidP="00FC68A1">
            <w:pPr>
              <w:pStyle w:val="Tabletext"/>
            </w:pPr>
            <w:r w:rsidRPr="00540AB0">
              <w:t>Limbal or pars plana lensectomy combined with vitrectomy, other than a service associated with item 42698, 42702, 42705, 42719 or 42725 (H) (Anaes.) (Assist.)</w:t>
            </w:r>
          </w:p>
        </w:tc>
        <w:tc>
          <w:tcPr>
            <w:tcW w:w="663" w:type="pct"/>
            <w:tcBorders>
              <w:top w:val="single" w:sz="4" w:space="0" w:color="auto"/>
              <w:left w:val="nil"/>
              <w:bottom w:val="single" w:sz="4" w:space="0" w:color="auto"/>
              <w:right w:val="nil"/>
            </w:tcBorders>
            <w:shd w:val="clear" w:color="auto" w:fill="auto"/>
            <w:hideMark/>
          </w:tcPr>
          <w:p w14:paraId="717E99B7" w14:textId="3F083DB6" w:rsidR="004B2282" w:rsidRPr="00540AB0" w:rsidRDefault="001936CA" w:rsidP="00FC68A1">
            <w:pPr>
              <w:pStyle w:val="Tabletext"/>
              <w:jc w:val="right"/>
            </w:pPr>
            <w:r>
              <w:t>1,566.45</w:t>
            </w:r>
          </w:p>
        </w:tc>
      </w:tr>
      <w:tr w:rsidR="004B2282" w:rsidRPr="00540AB0" w14:paraId="5F62CFBC" w14:textId="77777777" w:rsidTr="00FC68A1">
        <w:tc>
          <w:tcPr>
            <w:tcW w:w="694" w:type="pct"/>
            <w:tcBorders>
              <w:top w:val="single" w:sz="4" w:space="0" w:color="auto"/>
              <w:left w:val="nil"/>
              <w:bottom w:val="single" w:sz="4" w:space="0" w:color="auto"/>
              <w:right w:val="nil"/>
            </w:tcBorders>
            <w:shd w:val="clear" w:color="auto" w:fill="auto"/>
            <w:hideMark/>
          </w:tcPr>
          <w:p w14:paraId="313C9F4A" w14:textId="77777777" w:rsidR="004B2282" w:rsidRPr="00540AB0" w:rsidRDefault="004B2282" w:rsidP="00FC68A1">
            <w:pPr>
              <w:pStyle w:val="Tabletext"/>
            </w:pPr>
            <w:r w:rsidRPr="00540AB0">
              <w:t>42734</w:t>
            </w:r>
          </w:p>
        </w:tc>
        <w:tc>
          <w:tcPr>
            <w:tcW w:w="3643" w:type="pct"/>
            <w:tcBorders>
              <w:top w:val="single" w:sz="4" w:space="0" w:color="auto"/>
              <w:left w:val="nil"/>
              <w:bottom w:val="single" w:sz="4" w:space="0" w:color="auto"/>
              <w:right w:val="nil"/>
            </w:tcBorders>
            <w:shd w:val="clear" w:color="auto" w:fill="auto"/>
            <w:hideMark/>
          </w:tcPr>
          <w:p w14:paraId="7DB79B5E" w14:textId="77777777" w:rsidR="004B2282" w:rsidRPr="00540AB0" w:rsidRDefault="004B2282" w:rsidP="00FC68A1">
            <w:pPr>
              <w:pStyle w:val="Tabletext"/>
            </w:pPr>
            <w:r w:rsidRPr="00540AB0">
              <w:t>Capsulotomy, other than by laser, and other than a service associated with a service to which item 42725 or 42731 applies (Anaes.) (Assist.)</w:t>
            </w:r>
          </w:p>
        </w:tc>
        <w:tc>
          <w:tcPr>
            <w:tcW w:w="663" w:type="pct"/>
            <w:tcBorders>
              <w:top w:val="single" w:sz="4" w:space="0" w:color="auto"/>
              <w:left w:val="nil"/>
              <w:bottom w:val="single" w:sz="4" w:space="0" w:color="auto"/>
              <w:right w:val="nil"/>
            </w:tcBorders>
            <w:shd w:val="clear" w:color="auto" w:fill="auto"/>
            <w:hideMark/>
          </w:tcPr>
          <w:p w14:paraId="07D05BEA" w14:textId="3A344775" w:rsidR="004B2282" w:rsidRPr="00540AB0" w:rsidRDefault="001936CA" w:rsidP="00FC68A1">
            <w:pPr>
              <w:pStyle w:val="Tabletext"/>
              <w:jc w:val="right"/>
            </w:pPr>
            <w:r>
              <w:t>310.15</w:t>
            </w:r>
          </w:p>
        </w:tc>
      </w:tr>
      <w:tr w:rsidR="004B2282" w:rsidRPr="00540AB0" w14:paraId="4532AA5A" w14:textId="77777777" w:rsidTr="00FC68A1">
        <w:tc>
          <w:tcPr>
            <w:tcW w:w="694" w:type="pct"/>
            <w:tcBorders>
              <w:top w:val="single" w:sz="4" w:space="0" w:color="auto"/>
              <w:left w:val="nil"/>
              <w:bottom w:val="single" w:sz="4" w:space="0" w:color="auto"/>
              <w:right w:val="nil"/>
            </w:tcBorders>
            <w:shd w:val="clear" w:color="auto" w:fill="auto"/>
            <w:hideMark/>
          </w:tcPr>
          <w:p w14:paraId="6CC8542F" w14:textId="77777777" w:rsidR="004B2282" w:rsidRPr="00540AB0" w:rsidRDefault="004B2282" w:rsidP="00FC68A1">
            <w:pPr>
              <w:pStyle w:val="Tabletext"/>
            </w:pPr>
            <w:r w:rsidRPr="00540AB0">
              <w:t>42738</w:t>
            </w:r>
          </w:p>
        </w:tc>
        <w:tc>
          <w:tcPr>
            <w:tcW w:w="3643" w:type="pct"/>
            <w:tcBorders>
              <w:top w:val="single" w:sz="4" w:space="0" w:color="auto"/>
              <w:left w:val="nil"/>
              <w:bottom w:val="single" w:sz="4" w:space="0" w:color="auto"/>
              <w:right w:val="nil"/>
            </w:tcBorders>
            <w:shd w:val="clear" w:color="auto" w:fill="auto"/>
            <w:hideMark/>
          </w:tcPr>
          <w:p w14:paraId="5C5276B3" w14:textId="77777777" w:rsidR="004B2282" w:rsidRPr="00540AB0" w:rsidRDefault="004B2282" w:rsidP="00FC68A1">
            <w:pPr>
              <w:pStyle w:val="Tabletext"/>
            </w:pPr>
            <w:r w:rsidRPr="00540AB0">
              <w:t>Paracentesis of anterior chamber or vitreous cavity, or both, for the injection of therapeutic substances, or the removal of aqueous or vitreous humours for diagnostic or therapeutic purposes, one or more of, as an independent procedure</w:t>
            </w:r>
          </w:p>
        </w:tc>
        <w:tc>
          <w:tcPr>
            <w:tcW w:w="663" w:type="pct"/>
            <w:tcBorders>
              <w:top w:val="single" w:sz="4" w:space="0" w:color="auto"/>
              <w:left w:val="nil"/>
              <w:bottom w:val="single" w:sz="4" w:space="0" w:color="auto"/>
              <w:right w:val="nil"/>
            </w:tcBorders>
            <w:shd w:val="clear" w:color="auto" w:fill="auto"/>
            <w:hideMark/>
          </w:tcPr>
          <w:p w14:paraId="62A092F5" w14:textId="02A63344" w:rsidR="004B2282" w:rsidRPr="00540AB0" w:rsidRDefault="001936CA" w:rsidP="00FC68A1">
            <w:pPr>
              <w:pStyle w:val="Tabletext"/>
              <w:jc w:val="right"/>
            </w:pPr>
            <w:r>
              <w:t>310.15</w:t>
            </w:r>
          </w:p>
        </w:tc>
      </w:tr>
      <w:tr w:rsidR="004B2282" w:rsidRPr="00540AB0" w14:paraId="5DFFC67F" w14:textId="77777777" w:rsidTr="00FC68A1">
        <w:tc>
          <w:tcPr>
            <w:tcW w:w="694" w:type="pct"/>
            <w:tcBorders>
              <w:top w:val="single" w:sz="4" w:space="0" w:color="auto"/>
              <w:left w:val="nil"/>
              <w:bottom w:val="single" w:sz="4" w:space="0" w:color="auto"/>
              <w:right w:val="nil"/>
            </w:tcBorders>
            <w:shd w:val="clear" w:color="auto" w:fill="auto"/>
            <w:hideMark/>
          </w:tcPr>
          <w:p w14:paraId="43BE275F" w14:textId="77777777" w:rsidR="004B2282" w:rsidRPr="00540AB0" w:rsidRDefault="004B2282" w:rsidP="00FC68A1">
            <w:pPr>
              <w:pStyle w:val="Tabletext"/>
            </w:pPr>
            <w:r w:rsidRPr="00540AB0">
              <w:t>42739</w:t>
            </w:r>
          </w:p>
        </w:tc>
        <w:tc>
          <w:tcPr>
            <w:tcW w:w="3643" w:type="pct"/>
            <w:tcBorders>
              <w:top w:val="single" w:sz="4" w:space="0" w:color="auto"/>
              <w:left w:val="nil"/>
              <w:bottom w:val="single" w:sz="4" w:space="0" w:color="auto"/>
              <w:right w:val="nil"/>
            </w:tcBorders>
            <w:shd w:val="clear" w:color="auto" w:fill="auto"/>
            <w:hideMark/>
          </w:tcPr>
          <w:p w14:paraId="70F937D5" w14:textId="77777777" w:rsidR="004B2282" w:rsidRPr="00540AB0" w:rsidRDefault="004B2282" w:rsidP="00FC68A1">
            <w:pPr>
              <w:pStyle w:val="Tabletext"/>
            </w:pPr>
            <w:r w:rsidRPr="00540AB0">
              <w:t>Paracentesis of anterior chamber or vitreous cavity, or both, for the injection of therapeutic substances, or the removal of aqueous or vitreous humours for diagnostic or therapeutic purposes, one or more of, as an independent procedure, for a patient requiring anaesthetic services (Anaes.)</w:t>
            </w:r>
          </w:p>
        </w:tc>
        <w:tc>
          <w:tcPr>
            <w:tcW w:w="663" w:type="pct"/>
            <w:tcBorders>
              <w:top w:val="single" w:sz="4" w:space="0" w:color="auto"/>
              <w:left w:val="nil"/>
              <w:bottom w:val="single" w:sz="4" w:space="0" w:color="auto"/>
              <w:right w:val="nil"/>
            </w:tcBorders>
            <w:shd w:val="clear" w:color="auto" w:fill="auto"/>
            <w:hideMark/>
          </w:tcPr>
          <w:p w14:paraId="23DFDBCB" w14:textId="3D09706D" w:rsidR="004B2282" w:rsidRPr="00540AB0" w:rsidRDefault="001936CA" w:rsidP="00FC68A1">
            <w:pPr>
              <w:pStyle w:val="Tabletext"/>
              <w:jc w:val="right"/>
            </w:pPr>
            <w:r>
              <w:t>310.15</w:t>
            </w:r>
          </w:p>
        </w:tc>
      </w:tr>
      <w:tr w:rsidR="004B2282" w:rsidRPr="00540AB0" w14:paraId="5C5B0DC9" w14:textId="77777777" w:rsidTr="00FC68A1">
        <w:tc>
          <w:tcPr>
            <w:tcW w:w="694" w:type="pct"/>
            <w:tcBorders>
              <w:top w:val="single" w:sz="4" w:space="0" w:color="auto"/>
              <w:left w:val="nil"/>
              <w:bottom w:val="single" w:sz="4" w:space="0" w:color="auto"/>
              <w:right w:val="nil"/>
            </w:tcBorders>
            <w:shd w:val="clear" w:color="auto" w:fill="auto"/>
            <w:hideMark/>
          </w:tcPr>
          <w:p w14:paraId="386EE87A" w14:textId="77777777" w:rsidR="004B2282" w:rsidRPr="00540AB0" w:rsidRDefault="004B2282" w:rsidP="00FC68A1">
            <w:pPr>
              <w:pStyle w:val="Tabletext"/>
            </w:pPr>
            <w:r w:rsidRPr="00540AB0">
              <w:t>42740</w:t>
            </w:r>
          </w:p>
        </w:tc>
        <w:tc>
          <w:tcPr>
            <w:tcW w:w="3643" w:type="pct"/>
            <w:tcBorders>
              <w:top w:val="single" w:sz="4" w:space="0" w:color="auto"/>
              <w:left w:val="nil"/>
              <w:bottom w:val="single" w:sz="4" w:space="0" w:color="auto"/>
              <w:right w:val="nil"/>
            </w:tcBorders>
            <w:shd w:val="clear" w:color="auto" w:fill="auto"/>
            <w:hideMark/>
          </w:tcPr>
          <w:p w14:paraId="11D97135" w14:textId="77777777" w:rsidR="004B2282" w:rsidRPr="00540AB0" w:rsidRDefault="004B2282" w:rsidP="00FC68A1">
            <w:pPr>
              <w:pStyle w:val="Tabletext"/>
            </w:pPr>
            <w:r w:rsidRPr="00540AB0">
              <w:t>Intravitreal injection of therapeutic substances, or the removal of vitreous humour for diagnostic purposes, one or more of, as a procedure associated with other intraocular surgery (Anaes.)</w:t>
            </w:r>
          </w:p>
        </w:tc>
        <w:tc>
          <w:tcPr>
            <w:tcW w:w="663" w:type="pct"/>
            <w:tcBorders>
              <w:top w:val="single" w:sz="4" w:space="0" w:color="auto"/>
              <w:left w:val="nil"/>
              <w:bottom w:val="single" w:sz="4" w:space="0" w:color="auto"/>
              <w:right w:val="nil"/>
            </w:tcBorders>
            <w:shd w:val="clear" w:color="auto" w:fill="auto"/>
            <w:hideMark/>
          </w:tcPr>
          <w:p w14:paraId="5DD8AC69" w14:textId="2E2ACC55" w:rsidR="004B2282" w:rsidRPr="00540AB0" w:rsidRDefault="001936CA" w:rsidP="00FC68A1">
            <w:pPr>
              <w:pStyle w:val="Tabletext"/>
              <w:jc w:val="right"/>
            </w:pPr>
            <w:r>
              <w:t>310.15</w:t>
            </w:r>
          </w:p>
        </w:tc>
      </w:tr>
      <w:tr w:rsidR="004B2282" w:rsidRPr="00540AB0" w14:paraId="153B44C5" w14:textId="77777777" w:rsidTr="00FC68A1">
        <w:tc>
          <w:tcPr>
            <w:tcW w:w="694" w:type="pct"/>
            <w:tcBorders>
              <w:top w:val="single" w:sz="4" w:space="0" w:color="auto"/>
              <w:left w:val="nil"/>
              <w:bottom w:val="single" w:sz="4" w:space="0" w:color="auto"/>
              <w:right w:val="nil"/>
            </w:tcBorders>
            <w:shd w:val="clear" w:color="auto" w:fill="auto"/>
            <w:hideMark/>
          </w:tcPr>
          <w:p w14:paraId="2C2CC976" w14:textId="77777777" w:rsidR="004B2282" w:rsidRPr="00540AB0" w:rsidRDefault="004B2282" w:rsidP="00FC68A1">
            <w:pPr>
              <w:pStyle w:val="Tabletext"/>
            </w:pPr>
            <w:r w:rsidRPr="00540AB0">
              <w:t>42741</w:t>
            </w:r>
          </w:p>
        </w:tc>
        <w:tc>
          <w:tcPr>
            <w:tcW w:w="3643" w:type="pct"/>
            <w:tcBorders>
              <w:top w:val="single" w:sz="4" w:space="0" w:color="auto"/>
              <w:left w:val="nil"/>
              <w:bottom w:val="single" w:sz="4" w:space="0" w:color="auto"/>
              <w:right w:val="nil"/>
            </w:tcBorders>
            <w:shd w:val="clear" w:color="auto" w:fill="auto"/>
            <w:hideMark/>
          </w:tcPr>
          <w:p w14:paraId="4D398DDB" w14:textId="77777777" w:rsidR="004B2282" w:rsidRPr="00540AB0" w:rsidRDefault="004B2282" w:rsidP="00FC68A1">
            <w:pPr>
              <w:pStyle w:val="Tabletext"/>
            </w:pPr>
            <w:r w:rsidRPr="00540AB0">
              <w:t>Posterior juxtascleral depot injection of a therapeutic substance, for the treatment of subfoveal choroidal neovascularisation due to age</w:t>
            </w:r>
            <w:r>
              <w:noBreakHyphen/>
            </w:r>
            <w:r w:rsidRPr="00540AB0">
              <w:t>related macular degeneration, one or more of (Anaes.)</w:t>
            </w:r>
          </w:p>
        </w:tc>
        <w:tc>
          <w:tcPr>
            <w:tcW w:w="663" w:type="pct"/>
            <w:tcBorders>
              <w:top w:val="single" w:sz="4" w:space="0" w:color="auto"/>
              <w:left w:val="nil"/>
              <w:bottom w:val="single" w:sz="4" w:space="0" w:color="auto"/>
              <w:right w:val="nil"/>
            </w:tcBorders>
            <w:shd w:val="clear" w:color="auto" w:fill="auto"/>
            <w:hideMark/>
          </w:tcPr>
          <w:p w14:paraId="3403EA2B" w14:textId="3AEDB557" w:rsidR="004B2282" w:rsidRPr="00540AB0" w:rsidRDefault="001936CA" w:rsidP="00FC68A1">
            <w:pPr>
              <w:pStyle w:val="Tabletext"/>
              <w:jc w:val="right"/>
            </w:pPr>
            <w:r>
              <w:t>310.15</w:t>
            </w:r>
          </w:p>
        </w:tc>
      </w:tr>
      <w:tr w:rsidR="004B2282" w:rsidRPr="00540AB0" w14:paraId="4AC76F3B" w14:textId="77777777" w:rsidTr="00FC68A1">
        <w:tc>
          <w:tcPr>
            <w:tcW w:w="694" w:type="pct"/>
            <w:tcBorders>
              <w:top w:val="single" w:sz="4" w:space="0" w:color="auto"/>
              <w:left w:val="nil"/>
              <w:bottom w:val="single" w:sz="4" w:space="0" w:color="auto"/>
              <w:right w:val="nil"/>
            </w:tcBorders>
            <w:shd w:val="clear" w:color="auto" w:fill="auto"/>
            <w:hideMark/>
          </w:tcPr>
          <w:p w14:paraId="1DCA088B" w14:textId="77777777" w:rsidR="004B2282" w:rsidRPr="00540AB0" w:rsidRDefault="004B2282" w:rsidP="00FC68A1">
            <w:pPr>
              <w:pStyle w:val="Tabletext"/>
            </w:pPr>
            <w:r w:rsidRPr="00540AB0">
              <w:t>42743</w:t>
            </w:r>
          </w:p>
        </w:tc>
        <w:tc>
          <w:tcPr>
            <w:tcW w:w="3643" w:type="pct"/>
            <w:tcBorders>
              <w:top w:val="single" w:sz="4" w:space="0" w:color="auto"/>
              <w:left w:val="nil"/>
              <w:bottom w:val="single" w:sz="4" w:space="0" w:color="auto"/>
              <w:right w:val="nil"/>
            </w:tcBorders>
            <w:shd w:val="clear" w:color="auto" w:fill="auto"/>
            <w:hideMark/>
          </w:tcPr>
          <w:p w14:paraId="6AB68134" w14:textId="77777777" w:rsidR="004B2282" w:rsidRPr="00540AB0" w:rsidRDefault="004B2282" w:rsidP="00FC68A1">
            <w:pPr>
              <w:pStyle w:val="Tabletext"/>
            </w:pPr>
            <w:r w:rsidRPr="00540AB0">
              <w:t>Anterior chamber, irrigation of blood from, as an independent procedure (Anaes.) (Assist.)</w:t>
            </w:r>
          </w:p>
        </w:tc>
        <w:tc>
          <w:tcPr>
            <w:tcW w:w="663" w:type="pct"/>
            <w:tcBorders>
              <w:top w:val="single" w:sz="4" w:space="0" w:color="auto"/>
              <w:left w:val="nil"/>
              <w:bottom w:val="single" w:sz="4" w:space="0" w:color="auto"/>
              <w:right w:val="nil"/>
            </w:tcBorders>
            <w:shd w:val="clear" w:color="auto" w:fill="auto"/>
            <w:hideMark/>
          </w:tcPr>
          <w:p w14:paraId="76879762" w14:textId="4C52A9FD" w:rsidR="004B2282" w:rsidRPr="00540AB0" w:rsidRDefault="001936CA" w:rsidP="00FC68A1">
            <w:pPr>
              <w:pStyle w:val="Tabletext"/>
              <w:jc w:val="right"/>
            </w:pPr>
            <w:r>
              <w:t>651.50</w:t>
            </w:r>
          </w:p>
        </w:tc>
      </w:tr>
      <w:tr w:rsidR="004B2282" w:rsidRPr="00540AB0" w14:paraId="02EC3B5E" w14:textId="77777777" w:rsidTr="00FC68A1">
        <w:tc>
          <w:tcPr>
            <w:tcW w:w="694" w:type="pct"/>
            <w:tcBorders>
              <w:top w:val="single" w:sz="4" w:space="0" w:color="auto"/>
              <w:left w:val="nil"/>
              <w:bottom w:val="single" w:sz="4" w:space="0" w:color="auto"/>
              <w:right w:val="nil"/>
            </w:tcBorders>
            <w:shd w:val="clear" w:color="auto" w:fill="auto"/>
            <w:hideMark/>
          </w:tcPr>
          <w:p w14:paraId="6003022C" w14:textId="77777777" w:rsidR="004B2282" w:rsidRPr="00540AB0" w:rsidRDefault="004B2282" w:rsidP="00FC68A1">
            <w:pPr>
              <w:pStyle w:val="Tabletext"/>
            </w:pPr>
            <w:r w:rsidRPr="00540AB0">
              <w:t>42744</w:t>
            </w:r>
          </w:p>
        </w:tc>
        <w:tc>
          <w:tcPr>
            <w:tcW w:w="3643" w:type="pct"/>
            <w:tcBorders>
              <w:top w:val="single" w:sz="4" w:space="0" w:color="auto"/>
              <w:left w:val="nil"/>
              <w:bottom w:val="single" w:sz="4" w:space="0" w:color="auto"/>
              <w:right w:val="nil"/>
            </w:tcBorders>
            <w:shd w:val="clear" w:color="auto" w:fill="auto"/>
            <w:hideMark/>
          </w:tcPr>
          <w:p w14:paraId="6E7746B8" w14:textId="77777777" w:rsidR="004B2282" w:rsidRPr="00540AB0" w:rsidRDefault="004B2282" w:rsidP="00FC68A1">
            <w:pPr>
              <w:pStyle w:val="Tabletext"/>
            </w:pPr>
            <w:r w:rsidRPr="00540AB0">
              <w:t>Needle revision of glaucoma filtration bleb, following glaucoma filtering procedure (Anaes.)</w:t>
            </w:r>
          </w:p>
        </w:tc>
        <w:tc>
          <w:tcPr>
            <w:tcW w:w="663" w:type="pct"/>
            <w:tcBorders>
              <w:top w:val="single" w:sz="4" w:space="0" w:color="auto"/>
              <w:left w:val="nil"/>
              <w:bottom w:val="single" w:sz="4" w:space="0" w:color="auto"/>
              <w:right w:val="nil"/>
            </w:tcBorders>
            <w:shd w:val="clear" w:color="auto" w:fill="auto"/>
            <w:hideMark/>
          </w:tcPr>
          <w:p w14:paraId="70E100E5" w14:textId="1A503185" w:rsidR="004B2282" w:rsidRPr="00540AB0" w:rsidRDefault="001936CA" w:rsidP="00FC68A1">
            <w:pPr>
              <w:pStyle w:val="Tabletext"/>
              <w:jc w:val="right"/>
            </w:pPr>
            <w:r>
              <w:t>309.95</w:t>
            </w:r>
          </w:p>
        </w:tc>
      </w:tr>
      <w:tr w:rsidR="004B2282" w:rsidRPr="00540AB0" w14:paraId="5929D72B" w14:textId="77777777" w:rsidTr="00FC68A1">
        <w:tc>
          <w:tcPr>
            <w:tcW w:w="694" w:type="pct"/>
            <w:tcBorders>
              <w:top w:val="single" w:sz="4" w:space="0" w:color="auto"/>
              <w:left w:val="nil"/>
              <w:bottom w:val="single" w:sz="4" w:space="0" w:color="auto"/>
              <w:right w:val="nil"/>
            </w:tcBorders>
            <w:shd w:val="clear" w:color="auto" w:fill="auto"/>
            <w:hideMark/>
          </w:tcPr>
          <w:p w14:paraId="3BAE4776" w14:textId="77777777" w:rsidR="004B2282" w:rsidRPr="00540AB0" w:rsidRDefault="004B2282" w:rsidP="00FC68A1">
            <w:pPr>
              <w:pStyle w:val="Tabletext"/>
            </w:pPr>
            <w:r w:rsidRPr="00540AB0">
              <w:t>42746</w:t>
            </w:r>
          </w:p>
        </w:tc>
        <w:tc>
          <w:tcPr>
            <w:tcW w:w="3643" w:type="pct"/>
            <w:tcBorders>
              <w:top w:val="single" w:sz="4" w:space="0" w:color="auto"/>
              <w:left w:val="nil"/>
              <w:bottom w:val="single" w:sz="4" w:space="0" w:color="auto"/>
              <w:right w:val="nil"/>
            </w:tcBorders>
            <w:shd w:val="clear" w:color="auto" w:fill="auto"/>
            <w:hideMark/>
          </w:tcPr>
          <w:p w14:paraId="27F84A32" w14:textId="77777777" w:rsidR="004B2282" w:rsidRPr="00540AB0" w:rsidRDefault="004B2282" w:rsidP="00FC68A1">
            <w:pPr>
              <w:pStyle w:val="Tabletext"/>
            </w:pPr>
            <w:r w:rsidRPr="00540AB0">
              <w:t>Glaucoma, filtering operation for, if conservative therapies have failed, are likely to fail, or are contraindicated (H) (Anaes.) (Assist.)</w:t>
            </w:r>
          </w:p>
        </w:tc>
        <w:tc>
          <w:tcPr>
            <w:tcW w:w="663" w:type="pct"/>
            <w:tcBorders>
              <w:top w:val="single" w:sz="4" w:space="0" w:color="auto"/>
              <w:left w:val="nil"/>
              <w:bottom w:val="single" w:sz="4" w:space="0" w:color="auto"/>
              <w:right w:val="nil"/>
            </w:tcBorders>
            <w:shd w:val="clear" w:color="auto" w:fill="auto"/>
            <w:hideMark/>
          </w:tcPr>
          <w:p w14:paraId="7B431FDA" w14:textId="1188704B" w:rsidR="004B2282" w:rsidRPr="00540AB0" w:rsidRDefault="001936CA" w:rsidP="00FC68A1">
            <w:pPr>
              <w:pStyle w:val="Tabletext"/>
              <w:jc w:val="right"/>
            </w:pPr>
            <w:r>
              <w:t>984.85</w:t>
            </w:r>
          </w:p>
        </w:tc>
      </w:tr>
      <w:tr w:rsidR="004B2282" w:rsidRPr="00540AB0" w14:paraId="56C27DC9" w14:textId="77777777" w:rsidTr="00FC68A1">
        <w:tc>
          <w:tcPr>
            <w:tcW w:w="694" w:type="pct"/>
            <w:tcBorders>
              <w:top w:val="single" w:sz="4" w:space="0" w:color="auto"/>
              <w:left w:val="nil"/>
              <w:bottom w:val="single" w:sz="4" w:space="0" w:color="auto"/>
              <w:right w:val="nil"/>
            </w:tcBorders>
            <w:shd w:val="clear" w:color="auto" w:fill="auto"/>
            <w:hideMark/>
          </w:tcPr>
          <w:p w14:paraId="353078E5" w14:textId="77777777" w:rsidR="004B2282" w:rsidRPr="00540AB0" w:rsidRDefault="004B2282" w:rsidP="00FC68A1">
            <w:pPr>
              <w:pStyle w:val="Tabletext"/>
            </w:pPr>
            <w:bookmarkStart w:id="1150" w:name="CU_389829383"/>
            <w:bookmarkStart w:id="1151" w:name="CU_389834420"/>
            <w:bookmarkEnd w:id="1150"/>
            <w:bookmarkEnd w:id="1151"/>
            <w:r w:rsidRPr="00540AB0">
              <w:t>42749</w:t>
            </w:r>
          </w:p>
        </w:tc>
        <w:tc>
          <w:tcPr>
            <w:tcW w:w="3643" w:type="pct"/>
            <w:tcBorders>
              <w:top w:val="single" w:sz="4" w:space="0" w:color="auto"/>
              <w:left w:val="nil"/>
              <w:bottom w:val="single" w:sz="4" w:space="0" w:color="auto"/>
              <w:right w:val="nil"/>
            </w:tcBorders>
            <w:shd w:val="clear" w:color="auto" w:fill="auto"/>
            <w:hideMark/>
          </w:tcPr>
          <w:p w14:paraId="1F9AAEBA" w14:textId="77777777" w:rsidR="004B2282" w:rsidRPr="00540AB0" w:rsidRDefault="004B2282" w:rsidP="00FC68A1">
            <w:pPr>
              <w:pStyle w:val="Tabletext"/>
            </w:pPr>
            <w:r w:rsidRPr="00540AB0">
              <w:t>Glaucoma, filtering operation for, if previous filtering operation has been performed (H) (Anaes.) (Assist.)</w:t>
            </w:r>
          </w:p>
        </w:tc>
        <w:tc>
          <w:tcPr>
            <w:tcW w:w="663" w:type="pct"/>
            <w:tcBorders>
              <w:top w:val="single" w:sz="4" w:space="0" w:color="auto"/>
              <w:left w:val="nil"/>
              <w:bottom w:val="single" w:sz="4" w:space="0" w:color="auto"/>
              <w:right w:val="nil"/>
            </w:tcBorders>
            <w:shd w:val="clear" w:color="auto" w:fill="auto"/>
            <w:hideMark/>
          </w:tcPr>
          <w:p w14:paraId="0C2DDEA1" w14:textId="3A48B0D5" w:rsidR="004B2282" w:rsidRPr="00540AB0" w:rsidRDefault="001936CA" w:rsidP="00FC68A1">
            <w:pPr>
              <w:pStyle w:val="Tabletext"/>
              <w:jc w:val="right"/>
            </w:pPr>
            <w:r>
              <w:t>1,233.05</w:t>
            </w:r>
          </w:p>
        </w:tc>
      </w:tr>
      <w:tr w:rsidR="004B2282" w:rsidRPr="00540AB0" w14:paraId="68972A2B" w14:textId="77777777" w:rsidTr="00FC68A1">
        <w:tc>
          <w:tcPr>
            <w:tcW w:w="694" w:type="pct"/>
            <w:tcBorders>
              <w:top w:val="single" w:sz="4" w:space="0" w:color="auto"/>
              <w:left w:val="nil"/>
              <w:bottom w:val="single" w:sz="4" w:space="0" w:color="auto"/>
              <w:right w:val="nil"/>
            </w:tcBorders>
            <w:shd w:val="clear" w:color="auto" w:fill="auto"/>
            <w:hideMark/>
          </w:tcPr>
          <w:p w14:paraId="7E6063CE" w14:textId="77777777" w:rsidR="004B2282" w:rsidRPr="00540AB0" w:rsidRDefault="004B2282" w:rsidP="00FC68A1">
            <w:pPr>
              <w:pStyle w:val="Tabletext"/>
            </w:pPr>
            <w:r w:rsidRPr="00540AB0">
              <w:t>42752</w:t>
            </w:r>
          </w:p>
        </w:tc>
        <w:tc>
          <w:tcPr>
            <w:tcW w:w="3643" w:type="pct"/>
            <w:tcBorders>
              <w:top w:val="single" w:sz="4" w:space="0" w:color="auto"/>
              <w:left w:val="nil"/>
              <w:bottom w:val="single" w:sz="4" w:space="0" w:color="auto"/>
              <w:right w:val="nil"/>
            </w:tcBorders>
            <w:shd w:val="clear" w:color="auto" w:fill="auto"/>
            <w:hideMark/>
          </w:tcPr>
          <w:p w14:paraId="52E1C33B" w14:textId="77777777" w:rsidR="004B2282" w:rsidRPr="00540AB0" w:rsidRDefault="004B2282" w:rsidP="00FC68A1">
            <w:pPr>
              <w:pStyle w:val="Tabletext"/>
            </w:pPr>
            <w:r w:rsidRPr="00540AB0">
              <w:t>Glaucoma, insertion of drainage device incorporating an extraocular reservoir for, such as a Molteno device (H) (Anaes.) (Assist.)</w:t>
            </w:r>
          </w:p>
        </w:tc>
        <w:tc>
          <w:tcPr>
            <w:tcW w:w="663" w:type="pct"/>
            <w:tcBorders>
              <w:top w:val="single" w:sz="4" w:space="0" w:color="auto"/>
              <w:left w:val="nil"/>
              <w:bottom w:val="single" w:sz="4" w:space="0" w:color="auto"/>
              <w:right w:val="nil"/>
            </w:tcBorders>
            <w:shd w:val="clear" w:color="auto" w:fill="auto"/>
            <w:hideMark/>
          </w:tcPr>
          <w:p w14:paraId="3A0B8FC4" w14:textId="11B4AF14" w:rsidR="004B2282" w:rsidRPr="00540AB0" w:rsidRDefault="001936CA" w:rsidP="00FC68A1">
            <w:pPr>
              <w:pStyle w:val="Tabletext"/>
              <w:jc w:val="right"/>
            </w:pPr>
            <w:r>
              <w:t>1,380.25</w:t>
            </w:r>
          </w:p>
        </w:tc>
      </w:tr>
      <w:tr w:rsidR="004B2282" w:rsidRPr="00540AB0" w14:paraId="3FA2A874" w14:textId="77777777" w:rsidTr="00FC68A1">
        <w:tc>
          <w:tcPr>
            <w:tcW w:w="694" w:type="pct"/>
            <w:tcBorders>
              <w:top w:val="single" w:sz="4" w:space="0" w:color="auto"/>
              <w:left w:val="nil"/>
              <w:bottom w:val="single" w:sz="4" w:space="0" w:color="auto"/>
              <w:right w:val="nil"/>
            </w:tcBorders>
            <w:shd w:val="clear" w:color="auto" w:fill="auto"/>
            <w:hideMark/>
          </w:tcPr>
          <w:p w14:paraId="0A3996E8" w14:textId="77777777" w:rsidR="004B2282" w:rsidRPr="00540AB0" w:rsidRDefault="004B2282" w:rsidP="00FC68A1">
            <w:pPr>
              <w:pStyle w:val="Tabletext"/>
            </w:pPr>
            <w:r w:rsidRPr="00540AB0">
              <w:t>42755</w:t>
            </w:r>
          </w:p>
        </w:tc>
        <w:tc>
          <w:tcPr>
            <w:tcW w:w="3643" w:type="pct"/>
            <w:tcBorders>
              <w:top w:val="single" w:sz="4" w:space="0" w:color="auto"/>
              <w:left w:val="nil"/>
              <w:bottom w:val="single" w:sz="4" w:space="0" w:color="auto"/>
              <w:right w:val="nil"/>
            </w:tcBorders>
            <w:shd w:val="clear" w:color="auto" w:fill="auto"/>
            <w:hideMark/>
          </w:tcPr>
          <w:p w14:paraId="5E5EE93E" w14:textId="77777777" w:rsidR="004B2282" w:rsidRPr="00540AB0" w:rsidRDefault="004B2282" w:rsidP="00FC68A1">
            <w:pPr>
              <w:pStyle w:val="Tabletext"/>
            </w:pPr>
            <w:r w:rsidRPr="00540AB0">
              <w:t>Glaucoma, removal of drainage device incorporating an extraocular reservoir for, such as a Molteno device (H) (Anaes.) (Assist.)</w:t>
            </w:r>
          </w:p>
        </w:tc>
        <w:tc>
          <w:tcPr>
            <w:tcW w:w="663" w:type="pct"/>
            <w:tcBorders>
              <w:top w:val="single" w:sz="4" w:space="0" w:color="auto"/>
              <w:left w:val="nil"/>
              <w:bottom w:val="single" w:sz="4" w:space="0" w:color="auto"/>
              <w:right w:val="nil"/>
            </w:tcBorders>
            <w:shd w:val="clear" w:color="auto" w:fill="auto"/>
            <w:hideMark/>
          </w:tcPr>
          <w:p w14:paraId="7A26DABE" w14:textId="5BAD419E" w:rsidR="004B2282" w:rsidRPr="00540AB0" w:rsidRDefault="001936CA" w:rsidP="00FC68A1">
            <w:pPr>
              <w:pStyle w:val="Tabletext"/>
              <w:jc w:val="right"/>
            </w:pPr>
            <w:r>
              <w:t>170.60</w:t>
            </w:r>
          </w:p>
        </w:tc>
      </w:tr>
      <w:tr w:rsidR="004B2282" w:rsidRPr="00540AB0" w14:paraId="0C9FEECE" w14:textId="77777777" w:rsidTr="00FC68A1">
        <w:tc>
          <w:tcPr>
            <w:tcW w:w="694" w:type="pct"/>
            <w:tcBorders>
              <w:top w:val="single" w:sz="4" w:space="0" w:color="auto"/>
              <w:left w:val="nil"/>
              <w:bottom w:val="single" w:sz="4" w:space="0" w:color="auto"/>
              <w:right w:val="nil"/>
            </w:tcBorders>
            <w:shd w:val="clear" w:color="auto" w:fill="auto"/>
            <w:hideMark/>
          </w:tcPr>
          <w:p w14:paraId="5E2546AD" w14:textId="77777777" w:rsidR="004B2282" w:rsidRPr="00540AB0" w:rsidRDefault="004B2282" w:rsidP="00FC68A1">
            <w:pPr>
              <w:pStyle w:val="Tabletext"/>
            </w:pPr>
            <w:r w:rsidRPr="00540AB0">
              <w:t>42758</w:t>
            </w:r>
          </w:p>
        </w:tc>
        <w:tc>
          <w:tcPr>
            <w:tcW w:w="3643" w:type="pct"/>
            <w:tcBorders>
              <w:top w:val="single" w:sz="4" w:space="0" w:color="auto"/>
              <w:left w:val="nil"/>
              <w:bottom w:val="single" w:sz="4" w:space="0" w:color="auto"/>
              <w:right w:val="nil"/>
            </w:tcBorders>
            <w:shd w:val="clear" w:color="auto" w:fill="auto"/>
            <w:hideMark/>
          </w:tcPr>
          <w:p w14:paraId="57154133" w14:textId="77777777" w:rsidR="004B2282" w:rsidRPr="00540AB0" w:rsidRDefault="004B2282" w:rsidP="00FC68A1">
            <w:pPr>
              <w:pStyle w:val="Tabletext"/>
            </w:pPr>
            <w:r w:rsidRPr="00540AB0">
              <w:t>Goniotomy for the treatment of primary congenital glaucoma, excluding the minimally invasive implantation of glaucoma drainage devices (H) (Anaes.) (Assist.)</w:t>
            </w:r>
          </w:p>
        </w:tc>
        <w:tc>
          <w:tcPr>
            <w:tcW w:w="663" w:type="pct"/>
            <w:tcBorders>
              <w:top w:val="single" w:sz="4" w:space="0" w:color="auto"/>
              <w:left w:val="nil"/>
              <w:bottom w:val="single" w:sz="4" w:space="0" w:color="auto"/>
              <w:right w:val="nil"/>
            </w:tcBorders>
            <w:shd w:val="clear" w:color="auto" w:fill="auto"/>
            <w:hideMark/>
          </w:tcPr>
          <w:p w14:paraId="65732003" w14:textId="20BB42CF" w:rsidR="004B2282" w:rsidRPr="00540AB0" w:rsidRDefault="001936CA" w:rsidP="00FC68A1">
            <w:pPr>
              <w:pStyle w:val="Tabletext"/>
              <w:jc w:val="right"/>
            </w:pPr>
            <w:r>
              <w:t>721.30</w:t>
            </w:r>
          </w:p>
        </w:tc>
      </w:tr>
      <w:tr w:rsidR="004B2282" w:rsidRPr="00540AB0" w14:paraId="51B346F8" w14:textId="77777777" w:rsidTr="00FC68A1">
        <w:tc>
          <w:tcPr>
            <w:tcW w:w="694" w:type="pct"/>
            <w:tcBorders>
              <w:top w:val="single" w:sz="4" w:space="0" w:color="auto"/>
              <w:left w:val="nil"/>
              <w:bottom w:val="single" w:sz="4" w:space="0" w:color="auto"/>
              <w:right w:val="nil"/>
            </w:tcBorders>
            <w:shd w:val="clear" w:color="auto" w:fill="auto"/>
            <w:hideMark/>
          </w:tcPr>
          <w:p w14:paraId="6E9914E6" w14:textId="77777777" w:rsidR="004B2282" w:rsidRPr="00540AB0" w:rsidRDefault="004B2282" w:rsidP="00FC68A1">
            <w:pPr>
              <w:pStyle w:val="Tabletext"/>
            </w:pPr>
            <w:r w:rsidRPr="00540AB0">
              <w:t>42761</w:t>
            </w:r>
          </w:p>
        </w:tc>
        <w:tc>
          <w:tcPr>
            <w:tcW w:w="3643" w:type="pct"/>
            <w:tcBorders>
              <w:top w:val="single" w:sz="4" w:space="0" w:color="auto"/>
              <w:left w:val="nil"/>
              <w:bottom w:val="single" w:sz="4" w:space="0" w:color="auto"/>
              <w:right w:val="nil"/>
            </w:tcBorders>
            <w:shd w:val="clear" w:color="auto" w:fill="auto"/>
            <w:hideMark/>
          </w:tcPr>
          <w:p w14:paraId="01C3A103" w14:textId="77777777" w:rsidR="004B2282" w:rsidRPr="00540AB0" w:rsidRDefault="004B2282" w:rsidP="00FC68A1">
            <w:pPr>
              <w:pStyle w:val="Tabletext"/>
            </w:pPr>
            <w:r w:rsidRPr="00540AB0">
              <w:t>Division of anterior or posterior synechiae, as an independent procedure, other than by laser (Anaes.) (Assist.)</w:t>
            </w:r>
          </w:p>
        </w:tc>
        <w:tc>
          <w:tcPr>
            <w:tcW w:w="663" w:type="pct"/>
            <w:tcBorders>
              <w:top w:val="single" w:sz="4" w:space="0" w:color="auto"/>
              <w:left w:val="nil"/>
              <w:bottom w:val="single" w:sz="4" w:space="0" w:color="auto"/>
              <w:right w:val="nil"/>
            </w:tcBorders>
            <w:shd w:val="clear" w:color="auto" w:fill="auto"/>
            <w:hideMark/>
          </w:tcPr>
          <w:p w14:paraId="4904A178" w14:textId="4AFED511" w:rsidR="004B2282" w:rsidRPr="00540AB0" w:rsidRDefault="001936CA" w:rsidP="00FC68A1">
            <w:pPr>
              <w:pStyle w:val="Tabletext"/>
              <w:jc w:val="right"/>
            </w:pPr>
            <w:r>
              <w:t>535.20</w:t>
            </w:r>
          </w:p>
        </w:tc>
      </w:tr>
      <w:tr w:rsidR="004B2282" w:rsidRPr="00540AB0" w14:paraId="65A8BB1C" w14:textId="77777777" w:rsidTr="00FC68A1">
        <w:tc>
          <w:tcPr>
            <w:tcW w:w="694" w:type="pct"/>
            <w:tcBorders>
              <w:top w:val="single" w:sz="4" w:space="0" w:color="auto"/>
              <w:left w:val="nil"/>
              <w:bottom w:val="single" w:sz="4" w:space="0" w:color="auto"/>
              <w:right w:val="nil"/>
            </w:tcBorders>
            <w:shd w:val="clear" w:color="auto" w:fill="auto"/>
            <w:hideMark/>
          </w:tcPr>
          <w:p w14:paraId="65B688C9" w14:textId="77777777" w:rsidR="004B2282" w:rsidRPr="00540AB0" w:rsidRDefault="004B2282" w:rsidP="00FC68A1">
            <w:pPr>
              <w:pStyle w:val="Tabletext"/>
            </w:pPr>
            <w:r w:rsidRPr="00540AB0">
              <w:t>42764</w:t>
            </w:r>
          </w:p>
        </w:tc>
        <w:tc>
          <w:tcPr>
            <w:tcW w:w="3643" w:type="pct"/>
            <w:tcBorders>
              <w:top w:val="single" w:sz="4" w:space="0" w:color="auto"/>
              <w:left w:val="nil"/>
              <w:bottom w:val="single" w:sz="4" w:space="0" w:color="auto"/>
              <w:right w:val="nil"/>
            </w:tcBorders>
            <w:shd w:val="clear" w:color="auto" w:fill="auto"/>
            <w:hideMark/>
          </w:tcPr>
          <w:p w14:paraId="26AA680E" w14:textId="77777777" w:rsidR="004B2282" w:rsidRPr="00540AB0" w:rsidRDefault="004B2282" w:rsidP="00FC68A1">
            <w:pPr>
              <w:pStyle w:val="Tabletext"/>
            </w:pPr>
            <w:r w:rsidRPr="00540AB0">
              <w:t>Iridectomy (including excision of tumour of iris) or iridotomy, as an independent procedure, other than by laser (Anaes.) (Assist.)</w:t>
            </w:r>
          </w:p>
        </w:tc>
        <w:tc>
          <w:tcPr>
            <w:tcW w:w="663" w:type="pct"/>
            <w:tcBorders>
              <w:top w:val="single" w:sz="4" w:space="0" w:color="auto"/>
              <w:left w:val="nil"/>
              <w:bottom w:val="single" w:sz="4" w:space="0" w:color="auto"/>
              <w:right w:val="nil"/>
            </w:tcBorders>
            <w:shd w:val="clear" w:color="auto" w:fill="auto"/>
            <w:hideMark/>
          </w:tcPr>
          <w:p w14:paraId="72669D2D" w14:textId="2D40CD29" w:rsidR="004B2282" w:rsidRPr="00540AB0" w:rsidRDefault="001936CA" w:rsidP="00FC68A1">
            <w:pPr>
              <w:pStyle w:val="Tabletext"/>
              <w:jc w:val="right"/>
            </w:pPr>
            <w:r>
              <w:t>535.20</w:t>
            </w:r>
          </w:p>
        </w:tc>
      </w:tr>
      <w:tr w:rsidR="004B2282" w:rsidRPr="00540AB0" w14:paraId="2E899CC3" w14:textId="77777777" w:rsidTr="00FC68A1">
        <w:tc>
          <w:tcPr>
            <w:tcW w:w="694" w:type="pct"/>
            <w:tcBorders>
              <w:top w:val="single" w:sz="4" w:space="0" w:color="auto"/>
              <w:left w:val="nil"/>
              <w:bottom w:val="single" w:sz="4" w:space="0" w:color="auto"/>
              <w:right w:val="nil"/>
            </w:tcBorders>
            <w:shd w:val="clear" w:color="auto" w:fill="auto"/>
            <w:hideMark/>
          </w:tcPr>
          <w:p w14:paraId="151F1371" w14:textId="77777777" w:rsidR="004B2282" w:rsidRPr="00540AB0" w:rsidRDefault="004B2282" w:rsidP="00FC68A1">
            <w:pPr>
              <w:pStyle w:val="Tabletext"/>
            </w:pPr>
            <w:r w:rsidRPr="00540AB0">
              <w:t>42767</w:t>
            </w:r>
          </w:p>
        </w:tc>
        <w:tc>
          <w:tcPr>
            <w:tcW w:w="3643" w:type="pct"/>
            <w:tcBorders>
              <w:top w:val="single" w:sz="4" w:space="0" w:color="auto"/>
              <w:left w:val="nil"/>
              <w:bottom w:val="single" w:sz="4" w:space="0" w:color="auto"/>
              <w:right w:val="nil"/>
            </w:tcBorders>
            <w:shd w:val="clear" w:color="auto" w:fill="auto"/>
            <w:hideMark/>
          </w:tcPr>
          <w:p w14:paraId="64398999" w14:textId="77777777" w:rsidR="004B2282" w:rsidRPr="00540AB0" w:rsidRDefault="004B2282" w:rsidP="00FC68A1">
            <w:pPr>
              <w:pStyle w:val="Tabletext"/>
            </w:pPr>
            <w:r w:rsidRPr="00540AB0">
              <w:t>Tumour, involving ciliary body or ciliary body and iris, excision of (H) (Anaes.) (Assist.)</w:t>
            </w:r>
          </w:p>
        </w:tc>
        <w:tc>
          <w:tcPr>
            <w:tcW w:w="663" w:type="pct"/>
            <w:tcBorders>
              <w:top w:val="single" w:sz="4" w:space="0" w:color="auto"/>
              <w:left w:val="nil"/>
              <w:bottom w:val="single" w:sz="4" w:space="0" w:color="auto"/>
              <w:right w:val="nil"/>
            </w:tcBorders>
            <w:shd w:val="clear" w:color="auto" w:fill="auto"/>
            <w:hideMark/>
          </w:tcPr>
          <w:p w14:paraId="0E60B197" w14:textId="1328AE0D" w:rsidR="004B2282" w:rsidRPr="00540AB0" w:rsidRDefault="001936CA" w:rsidP="00FC68A1">
            <w:pPr>
              <w:pStyle w:val="Tabletext"/>
              <w:jc w:val="right"/>
            </w:pPr>
            <w:r>
              <w:t>1,124.40</w:t>
            </w:r>
          </w:p>
        </w:tc>
      </w:tr>
      <w:tr w:rsidR="004B2282" w:rsidRPr="00540AB0" w14:paraId="3766E696" w14:textId="77777777" w:rsidTr="00FC68A1">
        <w:tc>
          <w:tcPr>
            <w:tcW w:w="694" w:type="pct"/>
            <w:tcBorders>
              <w:top w:val="single" w:sz="4" w:space="0" w:color="auto"/>
              <w:left w:val="nil"/>
              <w:bottom w:val="single" w:sz="4" w:space="0" w:color="auto"/>
              <w:right w:val="nil"/>
            </w:tcBorders>
            <w:shd w:val="clear" w:color="auto" w:fill="auto"/>
            <w:hideMark/>
          </w:tcPr>
          <w:p w14:paraId="704FB370" w14:textId="77777777" w:rsidR="004B2282" w:rsidRPr="00540AB0" w:rsidRDefault="004B2282" w:rsidP="00FC68A1">
            <w:pPr>
              <w:pStyle w:val="Tabletext"/>
              <w:rPr>
                <w:snapToGrid w:val="0"/>
              </w:rPr>
            </w:pPr>
            <w:r w:rsidRPr="00540AB0">
              <w:rPr>
                <w:snapToGrid w:val="0"/>
              </w:rPr>
              <w:t>42770</w:t>
            </w:r>
          </w:p>
        </w:tc>
        <w:tc>
          <w:tcPr>
            <w:tcW w:w="3643" w:type="pct"/>
            <w:tcBorders>
              <w:top w:val="single" w:sz="4" w:space="0" w:color="auto"/>
              <w:left w:val="nil"/>
              <w:bottom w:val="single" w:sz="4" w:space="0" w:color="auto"/>
              <w:right w:val="nil"/>
            </w:tcBorders>
            <w:shd w:val="clear" w:color="auto" w:fill="auto"/>
            <w:hideMark/>
          </w:tcPr>
          <w:p w14:paraId="3CA3BE48" w14:textId="77777777" w:rsidR="004B2282" w:rsidRPr="00540AB0" w:rsidRDefault="004B2282" w:rsidP="00FC68A1">
            <w:pPr>
              <w:pStyle w:val="Tabletext"/>
              <w:rPr>
                <w:snapToGrid w:val="0"/>
              </w:rPr>
            </w:pPr>
            <w:r w:rsidRPr="00540AB0">
              <w:rPr>
                <w:snapToGrid w:val="0"/>
              </w:rPr>
              <w:t xml:space="preserve">Cyclodestructive procedures for the treatment of intractable glaucoma, </w:t>
            </w:r>
            <w:r w:rsidRPr="00540AB0">
              <w:rPr>
                <w:snapToGrid w:val="0"/>
              </w:rPr>
              <w:lastRenderedPageBreak/>
              <w:t>treatment to one eye, to a maximum of 2 treatments to that eye in a 2 year period (Anaes.) (Assist.)</w:t>
            </w:r>
          </w:p>
        </w:tc>
        <w:tc>
          <w:tcPr>
            <w:tcW w:w="663" w:type="pct"/>
            <w:tcBorders>
              <w:top w:val="single" w:sz="4" w:space="0" w:color="auto"/>
              <w:left w:val="nil"/>
              <w:bottom w:val="single" w:sz="4" w:space="0" w:color="auto"/>
              <w:right w:val="nil"/>
            </w:tcBorders>
            <w:shd w:val="clear" w:color="auto" w:fill="auto"/>
            <w:hideMark/>
          </w:tcPr>
          <w:p w14:paraId="70C7ADE4" w14:textId="1AA9EF4F" w:rsidR="004B2282" w:rsidRPr="00540AB0" w:rsidRDefault="001936CA" w:rsidP="00FC68A1">
            <w:pPr>
              <w:pStyle w:val="Tabletext"/>
              <w:jc w:val="right"/>
            </w:pPr>
            <w:r>
              <w:lastRenderedPageBreak/>
              <w:t>304.00</w:t>
            </w:r>
          </w:p>
        </w:tc>
      </w:tr>
      <w:tr w:rsidR="004B2282" w:rsidRPr="00540AB0" w14:paraId="6CBBDD15" w14:textId="77777777" w:rsidTr="00FC68A1">
        <w:tc>
          <w:tcPr>
            <w:tcW w:w="694" w:type="pct"/>
            <w:tcBorders>
              <w:top w:val="single" w:sz="4" w:space="0" w:color="auto"/>
              <w:left w:val="nil"/>
              <w:bottom w:val="single" w:sz="4" w:space="0" w:color="auto"/>
              <w:right w:val="nil"/>
            </w:tcBorders>
            <w:shd w:val="clear" w:color="auto" w:fill="auto"/>
            <w:hideMark/>
          </w:tcPr>
          <w:p w14:paraId="01A8CB8F" w14:textId="77777777" w:rsidR="004B2282" w:rsidRPr="00540AB0" w:rsidRDefault="004B2282" w:rsidP="00FC68A1">
            <w:pPr>
              <w:pStyle w:val="Tabletext"/>
            </w:pPr>
            <w:r w:rsidRPr="00540AB0">
              <w:lastRenderedPageBreak/>
              <w:t>42773</w:t>
            </w:r>
          </w:p>
        </w:tc>
        <w:tc>
          <w:tcPr>
            <w:tcW w:w="3643" w:type="pct"/>
            <w:tcBorders>
              <w:top w:val="single" w:sz="4" w:space="0" w:color="auto"/>
              <w:left w:val="nil"/>
              <w:bottom w:val="single" w:sz="4" w:space="0" w:color="auto"/>
              <w:right w:val="nil"/>
            </w:tcBorders>
            <w:shd w:val="clear" w:color="auto" w:fill="auto"/>
            <w:hideMark/>
          </w:tcPr>
          <w:p w14:paraId="4395CFDE" w14:textId="77777777" w:rsidR="004B2282" w:rsidRPr="00540AB0" w:rsidRDefault="004B2282" w:rsidP="00FC68A1">
            <w:pPr>
              <w:pStyle w:val="Tabletext"/>
            </w:pPr>
            <w:r w:rsidRPr="00540AB0">
              <w:t>Detached retina, pneumatic retinopexy for, other than a service associated with a service to which item 42776 applies (Anaes.) (Assist.)</w:t>
            </w:r>
          </w:p>
        </w:tc>
        <w:tc>
          <w:tcPr>
            <w:tcW w:w="663" w:type="pct"/>
            <w:tcBorders>
              <w:top w:val="single" w:sz="4" w:space="0" w:color="auto"/>
              <w:left w:val="nil"/>
              <w:bottom w:val="single" w:sz="4" w:space="0" w:color="auto"/>
              <w:right w:val="nil"/>
            </w:tcBorders>
            <w:shd w:val="clear" w:color="auto" w:fill="auto"/>
            <w:hideMark/>
          </w:tcPr>
          <w:p w14:paraId="655443DA" w14:textId="044E613A" w:rsidR="004B2282" w:rsidRPr="00540AB0" w:rsidRDefault="001936CA" w:rsidP="00FC68A1">
            <w:pPr>
              <w:pStyle w:val="Tabletext"/>
              <w:jc w:val="right"/>
            </w:pPr>
            <w:r>
              <w:t>930.50</w:t>
            </w:r>
          </w:p>
        </w:tc>
      </w:tr>
      <w:tr w:rsidR="004B2282" w:rsidRPr="00540AB0" w14:paraId="35A93815" w14:textId="77777777" w:rsidTr="00FC68A1">
        <w:tc>
          <w:tcPr>
            <w:tcW w:w="694" w:type="pct"/>
            <w:tcBorders>
              <w:top w:val="single" w:sz="4" w:space="0" w:color="auto"/>
              <w:left w:val="nil"/>
              <w:bottom w:val="single" w:sz="4" w:space="0" w:color="auto"/>
              <w:right w:val="nil"/>
            </w:tcBorders>
            <w:shd w:val="clear" w:color="auto" w:fill="auto"/>
            <w:hideMark/>
          </w:tcPr>
          <w:p w14:paraId="7E1D5521" w14:textId="77777777" w:rsidR="004B2282" w:rsidRPr="00540AB0" w:rsidRDefault="004B2282" w:rsidP="00FC68A1">
            <w:pPr>
              <w:pStyle w:val="Tabletext"/>
            </w:pPr>
            <w:r w:rsidRPr="00540AB0">
              <w:t>42776</w:t>
            </w:r>
          </w:p>
        </w:tc>
        <w:tc>
          <w:tcPr>
            <w:tcW w:w="3643" w:type="pct"/>
            <w:tcBorders>
              <w:top w:val="single" w:sz="4" w:space="0" w:color="auto"/>
              <w:left w:val="nil"/>
              <w:bottom w:val="single" w:sz="4" w:space="0" w:color="auto"/>
              <w:right w:val="nil"/>
            </w:tcBorders>
            <w:shd w:val="clear" w:color="auto" w:fill="auto"/>
            <w:hideMark/>
          </w:tcPr>
          <w:p w14:paraId="4657BF69" w14:textId="77777777" w:rsidR="004B2282" w:rsidRPr="00540AB0" w:rsidRDefault="004B2282" w:rsidP="00FC68A1">
            <w:pPr>
              <w:pStyle w:val="Tabletext"/>
            </w:pPr>
            <w:r w:rsidRPr="00540AB0">
              <w:t>Detached retina, buckling or resection operation for (H) (Anaes.) (Assist.)</w:t>
            </w:r>
          </w:p>
        </w:tc>
        <w:tc>
          <w:tcPr>
            <w:tcW w:w="663" w:type="pct"/>
            <w:tcBorders>
              <w:top w:val="single" w:sz="4" w:space="0" w:color="auto"/>
              <w:left w:val="nil"/>
              <w:bottom w:val="single" w:sz="4" w:space="0" w:color="auto"/>
              <w:right w:val="nil"/>
            </w:tcBorders>
            <w:shd w:val="clear" w:color="auto" w:fill="auto"/>
            <w:hideMark/>
          </w:tcPr>
          <w:p w14:paraId="2F56F2B1" w14:textId="4DF49209" w:rsidR="004B2282" w:rsidRPr="00540AB0" w:rsidRDefault="001936CA" w:rsidP="00FC68A1">
            <w:pPr>
              <w:pStyle w:val="Tabletext"/>
              <w:jc w:val="right"/>
            </w:pPr>
            <w:r>
              <w:t>1,380.25</w:t>
            </w:r>
          </w:p>
        </w:tc>
      </w:tr>
      <w:tr w:rsidR="004B2282" w:rsidRPr="00540AB0" w14:paraId="0573922A" w14:textId="77777777" w:rsidTr="00FC68A1">
        <w:tc>
          <w:tcPr>
            <w:tcW w:w="694" w:type="pct"/>
            <w:tcBorders>
              <w:top w:val="single" w:sz="4" w:space="0" w:color="auto"/>
              <w:left w:val="nil"/>
              <w:bottom w:val="single" w:sz="4" w:space="0" w:color="auto"/>
              <w:right w:val="nil"/>
            </w:tcBorders>
            <w:shd w:val="clear" w:color="auto" w:fill="auto"/>
            <w:hideMark/>
          </w:tcPr>
          <w:p w14:paraId="37D957EB" w14:textId="77777777" w:rsidR="004B2282" w:rsidRPr="00540AB0" w:rsidRDefault="004B2282" w:rsidP="00FC68A1">
            <w:pPr>
              <w:pStyle w:val="Tabletext"/>
            </w:pPr>
            <w:r w:rsidRPr="00540AB0">
              <w:t>42779</w:t>
            </w:r>
          </w:p>
        </w:tc>
        <w:tc>
          <w:tcPr>
            <w:tcW w:w="3643" w:type="pct"/>
            <w:tcBorders>
              <w:top w:val="single" w:sz="4" w:space="0" w:color="auto"/>
              <w:left w:val="nil"/>
              <w:bottom w:val="single" w:sz="4" w:space="0" w:color="auto"/>
              <w:right w:val="nil"/>
            </w:tcBorders>
            <w:shd w:val="clear" w:color="auto" w:fill="auto"/>
            <w:hideMark/>
          </w:tcPr>
          <w:p w14:paraId="280EA77E" w14:textId="77777777" w:rsidR="004B2282" w:rsidRPr="00540AB0" w:rsidRDefault="004B2282" w:rsidP="00FC68A1">
            <w:pPr>
              <w:pStyle w:val="Tabletext"/>
            </w:pPr>
            <w:r w:rsidRPr="00540AB0">
              <w:t>Detached retina, revision of scleral buckling operation for (H) (Anaes.) (Assist.)</w:t>
            </w:r>
          </w:p>
        </w:tc>
        <w:tc>
          <w:tcPr>
            <w:tcW w:w="663" w:type="pct"/>
            <w:tcBorders>
              <w:top w:val="single" w:sz="4" w:space="0" w:color="auto"/>
              <w:left w:val="nil"/>
              <w:bottom w:val="single" w:sz="4" w:space="0" w:color="auto"/>
              <w:right w:val="nil"/>
            </w:tcBorders>
            <w:shd w:val="clear" w:color="auto" w:fill="auto"/>
            <w:hideMark/>
          </w:tcPr>
          <w:p w14:paraId="553C4D70" w14:textId="3A93444D" w:rsidR="004B2282" w:rsidRPr="00540AB0" w:rsidRDefault="001936CA" w:rsidP="00FC68A1">
            <w:pPr>
              <w:pStyle w:val="Tabletext"/>
              <w:jc w:val="right"/>
            </w:pPr>
            <w:r>
              <w:t>1,721.60</w:t>
            </w:r>
          </w:p>
        </w:tc>
      </w:tr>
      <w:tr w:rsidR="004B2282" w:rsidRPr="00540AB0" w14:paraId="37206FCA" w14:textId="77777777" w:rsidTr="00FC68A1">
        <w:tc>
          <w:tcPr>
            <w:tcW w:w="694" w:type="pct"/>
            <w:tcBorders>
              <w:top w:val="single" w:sz="4" w:space="0" w:color="auto"/>
              <w:left w:val="nil"/>
              <w:bottom w:val="single" w:sz="4" w:space="0" w:color="auto"/>
              <w:right w:val="nil"/>
            </w:tcBorders>
            <w:shd w:val="clear" w:color="auto" w:fill="auto"/>
            <w:hideMark/>
          </w:tcPr>
          <w:p w14:paraId="3DBB0BE2" w14:textId="77777777" w:rsidR="004B2282" w:rsidRPr="00540AB0" w:rsidRDefault="004B2282" w:rsidP="00FC68A1">
            <w:pPr>
              <w:pStyle w:val="Tabletext"/>
            </w:pPr>
            <w:r w:rsidRPr="00540AB0">
              <w:t>42782</w:t>
            </w:r>
          </w:p>
        </w:tc>
        <w:tc>
          <w:tcPr>
            <w:tcW w:w="3643" w:type="pct"/>
            <w:tcBorders>
              <w:top w:val="single" w:sz="4" w:space="0" w:color="auto"/>
              <w:left w:val="nil"/>
              <w:bottom w:val="single" w:sz="4" w:space="0" w:color="auto"/>
              <w:right w:val="nil"/>
            </w:tcBorders>
            <w:shd w:val="clear" w:color="auto" w:fill="auto"/>
            <w:hideMark/>
          </w:tcPr>
          <w:p w14:paraId="4BC3A089" w14:textId="77777777" w:rsidR="004B2282" w:rsidRPr="00540AB0" w:rsidRDefault="004B2282" w:rsidP="00FC68A1">
            <w:pPr>
              <w:pStyle w:val="Tabletext"/>
            </w:pPr>
            <w:r w:rsidRPr="00540AB0">
              <w:t>Laser trabeculoplasty, for the treatment of glaucoma—each treatment to one eye, to a maximum of 4 treatments to that eye in a 2 year period (Anaes.) (Assist.)</w:t>
            </w:r>
          </w:p>
        </w:tc>
        <w:tc>
          <w:tcPr>
            <w:tcW w:w="663" w:type="pct"/>
            <w:tcBorders>
              <w:top w:val="single" w:sz="4" w:space="0" w:color="auto"/>
              <w:left w:val="nil"/>
              <w:bottom w:val="single" w:sz="4" w:space="0" w:color="auto"/>
              <w:right w:val="nil"/>
            </w:tcBorders>
            <w:shd w:val="clear" w:color="auto" w:fill="auto"/>
            <w:hideMark/>
          </w:tcPr>
          <w:p w14:paraId="2AF293E5" w14:textId="3EB0206E" w:rsidR="004B2282" w:rsidRPr="00540AB0" w:rsidRDefault="001936CA" w:rsidP="00FC68A1">
            <w:pPr>
              <w:pStyle w:val="Tabletext"/>
              <w:jc w:val="right"/>
            </w:pPr>
            <w:r>
              <w:t>465.15</w:t>
            </w:r>
          </w:p>
        </w:tc>
      </w:tr>
      <w:tr w:rsidR="004B2282" w:rsidRPr="00540AB0" w14:paraId="6C8C4798" w14:textId="77777777" w:rsidTr="00FC68A1">
        <w:tc>
          <w:tcPr>
            <w:tcW w:w="694" w:type="pct"/>
            <w:tcBorders>
              <w:top w:val="single" w:sz="4" w:space="0" w:color="auto"/>
              <w:left w:val="nil"/>
              <w:bottom w:val="single" w:sz="4" w:space="0" w:color="auto"/>
              <w:right w:val="nil"/>
            </w:tcBorders>
            <w:shd w:val="clear" w:color="auto" w:fill="auto"/>
            <w:hideMark/>
          </w:tcPr>
          <w:p w14:paraId="726D69AD" w14:textId="77777777" w:rsidR="004B2282" w:rsidRPr="00540AB0" w:rsidRDefault="004B2282" w:rsidP="00FC68A1">
            <w:pPr>
              <w:pStyle w:val="Tabletext"/>
            </w:pPr>
            <w:bookmarkStart w:id="1152" w:name="CU_402831201"/>
            <w:bookmarkStart w:id="1153" w:name="CU_402836238"/>
            <w:bookmarkEnd w:id="1152"/>
            <w:bookmarkEnd w:id="1153"/>
            <w:r w:rsidRPr="00540AB0">
              <w:t>42785</w:t>
            </w:r>
          </w:p>
        </w:tc>
        <w:tc>
          <w:tcPr>
            <w:tcW w:w="3643" w:type="pct"/>
            <w:tcBorders>
              <w:top w:val="single" w:sz="4" w:space="0" w:color="auto"/>
              <w:left w:val="nil"/>
              <w:bottom w:val="single" w:sz="4" w:space="0" w:color="auto"/>
              <w:right w:val="nil"/>
            </w:tcBorders>
            <w:shd w:val="clear" w:color="auto" w:fill="auto"/>
            <w:hideMark/>
          </w:tcPr>
          <w:p w14:paraId="6A7C151F" w14:textId="77777777" w:rsidR="004B2282" w:rsidRPr="00540AB0" w:rsidRDefault="004B2282" w:rsidP="00FC68A1">
            <w:pPr>
              <w:pStyle w:val="Tabletext"/>
            </w:pPr>
            <w:r w:rsidRPr="00540AB0">
              <w:t>Laser iridotomy—each treatment episode to one eye, to a maximum of 3 treatments to that eye in a 2 year period (Anaes.) (Assist.)</w:t>
            </w:r>
          </w:p>
        </w:tc>
        <w:tc>
          <w:tcPr>
            <w:tcW w:w="663" w:type="pct"/>
            <w:tcBorders>
              <w:top w:val="single" w:sz="4" w:space="0" w:color="auto"/>
              <w:left w:val="nil"/>
              <w:bottom w:val="single" w:sz="4" w:space="0" w:color="auto"/>
              <w:right w:val="nil"/>
            </w:tcBorders>
            <w:shd w:val="clear" w:color="auto" w:fill="auto"/>
            <w:hideMark/>
          </w:tcPr>
          <w:p w14:paraId="35432918" w14:textId="05D8E95E" w:rsidR="004B2282" w:rsidRPr="00540AB0" w:rsidRDefault="001936CA" w:rsidP="00FC68A1">
            <w:pPr>
              <w:pStyle w:val="Tabletext"/>
              <w:jc w:val="right"/>
            </w:pPr>
            <w:r>
              <w:t>364.40</w:t>
            </w:r>
          </w:p>
        </w:tc>
      </w:tr>
      <w:tr w:rsidR="004B2282" w:rsidRPr="00540AB0" w14:paraId="41F58BBD" w14:textId="77777777" w:rsidTr="00FC68A1">
        <w:tc>
          <w:tcPr>
            <w:tcW w:w="694" w:type="pct"/>
            <w:tcBorders>
              <w:top w:val="single" w:sz="4" w:space="0" w:color="auto"/>
              <w:left w:val="nil"/>
              <w:bottom w:val="single" w:sz="4" w:space="0" w:color="auto"/>
              <w:right w:val="nil"/>
            </w:tcBorders>
            <w:shd w:val="clear" w:color="auto" w:fill="auto"/>
            <w:hideMark/>
          </w:tcPr>
          <w:p w14:paraId="5CA3962B" w14:textId="77777777" w:rsidR="004B2282" w:rsidRPr="00540AB0" w:rsidRDefault="004B2282" w:rsidP="00FC68A1">
            <w:pPr>
              <w:pStyle w:val="Tabletext"/>
            </w:pPr>
            <w:r w:rsidRPr="00540AB0">
              <w:t>42788</w:t>
            </w:r>
          </w:p>
        </w:tc>
        <w:tc>
          <w:tcPr>
            <w:tcW w:w="3643" w:type="pct"/>
            <w:tcBorders>
              <w:top w:val="single" w:sz="4" w:space="0" w:color="auto"/>
              <w:left w:val="nil"/>
              <w:bottom w:val="single" w:sz="4" w:space="0" w:color="auto"/>
              <w:right w:val="nil"/>
            </w:tcBorders>
            <w:shd w:val="clear" w:color="auto" w:fill="auto"/>
            <w:hideMark/>
          </w:tcPr>
          <w:p w14:paraId="0AC4C485" w14:textId="77777777" w:rsidR="004B2282" w:rsidRPr="00540AB0" w:rsidRDefault="004B2282" w:rsidP="00FC68A1">
            <w:pPr>
              <w:pStyle w:val="Tabletext"/>
            </w:pPr>
            <w:r w:rsidRPr="00540AB0">
              <w:t>Laser capsulotomy—each treatment episode to one eye, to a maximum of 2 treatments to that eye in a 2 year period—other than a service associated with a service to which item 42702 applies (Anaes.) (Assist.)</w:t>
            </w:r>
          </w:p>
        </w:tc>
        <w:tc>
          <w:tcPr>
            <w:tcW w:w="663" w:type="pct"/>
            <w:tcBorders>
              <w:top w:val="single" w:sz="4" w:space="0" w:color="auto"/>
              <w:left w:val="nil"/>
              <w:bottom w:val="single" w:sz="4" w:space="0" w:color="auto"/>
              <w:right w:val="nil"/>
            </w:tcBorders>
            <w:shd w:val="clear" w:color="auto" w:fill="auto"/>
            <w:hideMark/>
          </w:tcPr>
          <w:p w14:paraId="39B3CE13" w14:textId="6D7D609C" w:rsidR="004B2282" w:rsidRPr="00540AB0" w:rsidRDefault="001936CA" w:rsidP="00FC68A1">
            <w:pPr>
              <w:pStyle w:val="Tabletext"/>
              <w:jc w:val="right"/>
            </w:pPr>
            <w:r>
              <w:t>364.40</w:t>
            </w:r>
          </w:p>
        </w:tc>
      </w:tr>
      <w:tr w:rsidR="004B2282" w:rsidRPr="00540AB0" w14:paraId="13AF0A94" w14:textId="77777777" w:rsidTr="00FC68A1">
        <w:tc>
          <w:tcPr>
            <w:tcW w:w="694" w:type="pct"/>
            <w:tcBorders>
              <w:top w:val="single" w:sz="4" w:space="0" w:color="auto"/>
              <w:left w:val="nil"/>
              <w:bottom w:val="single" w:sz="4" w:space="0" w:color="auto"/>
              <w:right w:val="nil"/>
            </w:tcBorders>
            <w:shd w:val="clear" w:color="auto" w:fill="auto"/>
            <w:hideMark/>
          </w:tcPr>
          <w:p w14:paraId="03FEAD87" w14:textId="77777777" w:rsidR="004B2282" w:rsidRPr="00540AB0" w:rsidRDefault="004B2282" w:rsidP="00FC68A1">
            <w:pPr>
              <w:pStyle w:val="Tabletext"/>
            </w:pPr>
            <w:r w:rsidRPr="00540AB0">
              <w:t>42791</w:t>
            </w:r>
          </w:p>
        </w:tc>
        <w:tc>
          <w:tcPr>
            <w:tcW w:w="3643" w:type="pct"/>
            <w:tcBorders>
              <w:top w:val="single" w:sz="4" w:space="0" w:color="auto"/>
              <w:left w:val="nil"/>
              <w:bottom w:val="single" w:sz="4" w:space="0" w:color="auto"/>
              <w:right w:val="nil"/>
            </w:tcBorders>
            <w:shd w:val="clear" w:color="auto" w:fill="auto"/>
            <w:hideMark/>
          </w:tcPr>
          <w:p w14:paraId="5C53BBAE" w14:textId="77777777" w:rsidR="004B2282" w:rsidRPr="00540AB0" w:rsidRDefault="004B2282" w:rsidP="00FC68A1">
            <w:pPr>
              <w:pStyle w:val="Tabletext"/>
            </w:pPr>
            <w:r w:rsidRPr="00540AB0">
              <w:t>Laser vitreolysis or corticolysis of lens material or fibrinolysis, excluding vitreolysis in the posterior vitreous cavity—each treatment to one eye, to a maximum of 3 treatments to that eye in a 2 year period (Anaes.) (Assist.)</w:t>
            </w:r>
          </w:p>
        </w:tc>
        <w:tc>
          <w:tcPr>
            <w:tcW w:w="663" w:type="pct"/>
            <w:tcBorders>
              <w:top w:val="single" w:sz="4" w:space="0" w:color="auto"/>
              <w:left w:val="nil"/>
              <w:bottom w:val="single" w:sz="4" w:space="0" w:color="auto"/>
              <w:right w:val="nil"/>
            </w:tcBorders>
            <w:shd w:val="clear" w:color="auto" w:fill="auto"/>
            <w:hideMark/>
          </w:tcPr>
          <w:p w14:paraId="1353DF6D" w14:textId="7DF039FA" w:rsidR="004B2282" w:rsidRPr="00540AB0" w:rsidRDefault="001936CA" w:rsidP="00FC68A1">
            <w:pPr>
              <w:pStyle w:val="Tabletext"/>
              <w:jc w:val="right"/>
            </w:pPr>
            <w:r>
              <w:t>364.40</w:t>
            </w:r>
          </w:p>
        </w:tc>
      </w:tr>
      <w:tr w:rsidR="004B2282" w:rsidRPr="00540AB0" w14:paraId="6F67FBD4" w14:textId="77777777" w:rsidTr="00FC68A1">
        <w:tc>
          <w:tcPr>
            <w:tcW w:w="694" w:type="pct"/>
            <w:tcBorders>
              <w:top w:val="single" w:sz="4" w:space="0" w:color="auto"/>
              <w:left w:val="nil"/>
              <w:bottom w:val="single" w:sz="4" w:space="0" w:color="auto"/>
              <w:right w:val="nil"/>
            </w:tcBorders>
            <w:shd w:val="clear" w:color="auto" w:fill="auto"/>
            <w:hideMark/>
          </w:tcPr>
          <w:p w14:paraId="3D358929" w14:textId="77777777" w:rsidR="004B2282" w:rsidRPr="00540AB0" w:rsidRDefault="004B2282" w:rsidP="00FC68A1">
            <w:pPr>
              <w:pStyle w:val="Tabletext"/>
            </w:pPr>
            <w:r w:rsidRPr="00540AB0">
              <w:t>42794</w:t>
            </w:r>
          </w:p>
        </w:tc>
        <w:tc>
          <w:tcPr>
            <w:tcW w:w="3643" w:type="pct"/>
            <w:tcBorders>
              <w:top w:val="single" w:sz="4" w:space="0" w:color="auto"/>
              <w:left w:val="nil"/>
              <w:bottom w:val="single" w:sz="4" w:space="0" w:color="auto"/>
              <w:right w:val="nil"/>
            </w:tcBorders>
            <w:shd w:val="clear" w:color="auto" w:fill="auto"/>
            <w:hideMark/>
          </w:tcPr>
          <w:p w14:paraId="49DBC8FA" w14:textId="77777777" w:rsidR="004B2282" w:rsidRPr="00540AB0" w:rsidRDefault="004B2282" w:rsidP="00FC68A1">
            <w:pPr>
              <w:pStyle w:val="Tabletext"/>
            </w:pPr>
            <w:r w:rsidRPr="00540AB0">
              <w:t>Division of suture by laser following glaucoma filtration surgery, each treatment to one eye, to a maximum of 2 treatments to that eye in a 2 year period (Anaes.)</w:t>
            </w:r>
          </w:p>
        </w:tc>
        <w:tc>
          <w:tcPr>
            <w:tcW w:w="663" w:type="pct"/>
            <w:tcBorders>
              <w:top w:val="single" w:sz="4" w:space="0" w:color="auto"/>
              <w:left w:val="nil"/>
              <w:bottom w:val="single" w:sz="4" w:space="0" w:color="auto"/>
              <w:right w:val="nil"/>
            </w:tcBorders>
            <w:shd w:val="clear" w:color="auto" w:fill="auto"/>
            <w:hideMark/>
          </w:tcPr>
          <w:p w14:paraId="0FBA0BEB" w14:textId="03ED2F06" w:rsidR="004B2282" w:rsidRPr="00540AB0" w:rsidRDefault="001936CA" w:rsidP="00FC68A1">
            <w:pPr>
              <w:pStyle w:val="Tabletext"/>
              <w:jc w:val="right"/>
            </w:pPr>
            <w:r>
              <w:t>69.80</w:t>
            </w:r>
          </w:p>
        </w:tc>
      </w:tr>
      <w:tr w:rsidR="004B2282" w:rsidRPr="00540AB0" w14:paraId="76375B33" w14:textId="77777777" w:rsidTr="00FC68A1">
        <w:tc>
          <w:tcPr>
            <w:tcW w:w="694" w:type="pct"/>
            <w:tcBorders>
              <w:top w:val="single" w:sz="4" w:space="0" w:color="auto"/>
              <w:left w:val="nil"/>
              <w:bottom w:val="single" w:sz="4" w:space="0" w:color="auto"/>
              <w:right w:val="nil"/>
            </w:tcBorders>
            <w:shd w:val="clear" w:color="auto" w:fill="auto"/>
            <w:hideMark/>
          </w:tcPr>
          <w:p w14:paraId="0334DC78" w14:textId="77777777" w:rsidR="004B2282" w:rsidRPr="00540AB0" w:rsidRDefault="004B2282" w:rsidP="00FC68A1">
            <w:pPr>
              <w:pStyle w:val="Tabletext"/>
            </w:pPr>
            <w:r w:rsidRPr="00540AB0">
              <w:t>42801</w:t>
            </w:r>
          </w:p>
        </w:tc>
        <w:tc>
          <w:tcPr>
            <w:tcW w:w="3643" w:type="pct"/>
            <w:tcBorders>
              <w:top w:val="single" w:sz="4" w:space="0" w:color="auto"/>
              <w:left w:val="nil"/>
              <w:bottom w:val="single" w:sz="4" w:space="0" w:color="auto"/>
              <w:right w:val="nil"/>
            </w:tcBorders>
            <w:shd w:val="clear" w:color="auto" w:fill="auto"/>
            <w:hideMark/>
          </w:tcPr>
          <w:p w14:paraId="1DFAA32A" w14:textId="77777777" w:rsidR="004B2282" w:rsidRPr="00540AB0" w:rsidRDefault="004B2282" w:rsidP="00FC68A1">
            <w:pPr>
              <w:pStyle w:val="Tabletext"/>
            </w:pPr>
            <w:r w:rsidRPr="00540AB0">
              <w:t>Episcleral radioactive plaque (Ruthenium 106 or Iodine 125), for the treatment of choroidal melanomas, insertion of (H) (Anaes.) (Assist.)</w:t>
            </w:r>
          </w:p>
        </w:tc>
        <w:tc>
          <w:tcPr>
            <w:tcW w:w="663" w:type="pct"/>
            <w:tcBorders>
              <w:top w:val="single" w:sz="4" w:space="0" w:color="auto"/>
              <w:left w:val="nil"/>
              <w:bottom w:val="single" w:sz="4" w:space="0" w:color="auto"/>
              <w:right w:val="nil"/>
            </w:tcBorders>
            <w:shd w:val="clear" w:color="auto" w:fill="auto"/>
            <w:hideMark/>
          </w:tcPr>
          <w:p w14:paraId="3352453F" w14:textId="3D31AEC1" w:rsidR="004B2282" w:rsidRPr="00540AB0" w:rsidRDefault="001936CA" w:rsidP="00FC68A1">
            <w:pPr>
              <w:pStyle w:val="Tabletext"/>
              <w:jc w:val="right"/>
            </w:pPr>
            <w:r>
              <w:t>1,082.50</w:t>
            </w:r>
          </w:p>
        </w:tc>
      </w:tr>
      <w:tr w:rsidR="004B2282" w:rsidRPr="00540AB0" w14:paraId="6D8E8DDB" w14:textId="77777777" w:rsidTr="00FC68A1">
        <w:tc>
          <w:tcPr>
            <w:tcW w:w="694" w:type="pct"/>
            <w:tcBorders>
              <w:top w:val="single" w:sz="4" w:space="0" w:color="auto"/>
              <w:left w:val="nil"/>
              <w:bottom w:val="single" w:sz="4" w:space="0" w:color="auto"/>
              <w:right w:val="nil"/>
            </w:tcBorders>
            <w:shd w:val="clear" w:color="auto" w:fill="auto"/>
            <w:hideMark/>
          </w:tcPr>
          <w:p w14:paraId="44B2A126" w14:textId="77777777" w:rsidR="004B2282" w:rsidRPr="00540AB0" w:rsidRDefault="004B2282" w:rsidP="00FC68A1">
            <w:pPr>
              <w:pStyle w:val="Tabletext"/>
            </w:pPr>
            <w:r w:rsidRPr="00540AB0">
              <w:t>42802</w:t>
            </w:r>
          </w:p>
        </w:tc>
        <w:tc>
          <w:tcPr>
            <w:tcW w:w="3643" w:type="pct"/>
            <w:tcBorders>
              <w:top w:val="single" w:sz="4" w:space="0" w:color="auto"/>
              <w:left w:val="nil"/>
              <w:bottom w:val="single" w:sz="4" w:space="0" w:color="auto"/>
              <w:right w:val="nil"/>
            </w:tcBorders>
            <w:shd w:val="clear" w:color="auto" w:fill="auto"/>
            <w:hideMark/>
          </w:tcPr>
          <w:p w14:paraId="13DCFEC2" w14:textId="77777777" w:rsidR="004B2282" w:rsidRPr="00540AB0" w:rsidRDefault="004B2282" w:rsidP="00FC68A1">
            <w:pPr>
              <w:pStyle w:val="Tabletext"/>
            </w:pPr>
            <w:r w:rsidRPr="00540AB0">
              <w:t>Episcleral radioactive plaque (Ruthenium 106 or Iodine 125), for the treatment of choroidal melanomas, removal of (H) (Anaes.) (Assist.)</w:t>
            </w:r>
          </w:p>
        </w:tc>
        <w:tc>
          <w:tcPr>
            <w:tcW w:w="663" w:type="pct"/>
            <w:tcBorders>
              <w:top w:val="single" w:sz="4" w:space="0" w:color="auto"/>
              <w:left w:val="nil"/>
              <w:bottom w:val="single" w:sz="4" w:space="0" w:color="auto"/>
              <w:right w:val="nil"/>
            </w:tcBorders>
            <w:shd w:val="clear" w:color="auto" w:fill="auto"/>
            <w:hideMark/>
          </w:tcPr>
          <w:p w14:paraId="202604B0" w14:textId="3609F715" w:rsidR="004B2282" w:rsidRPr="00540AB0" w:rsidRDefault="001936CA" w:rsidP="00FC68A1">
            <w:pPr>
              <w:pStyle w:val="Tabletext"/>
              <w:jc w:val="right"/>
            </w:pPr>
            <w:r>
              <w:t>541.10</w:t>
            </w:r>
          </w:p>
        </w:tc>
      </w:tr>
      <w:tr w:rsidR="004B2282" w:rsidRPr="00540AB0" w14:paraId="3674DBF9" w14:textId="77777777" w:rsidTr="00FC68A1">
        <w:tc>
          <w:tcPr>
            <w:tcW w:w="694" w:type="pct"/>
            <w:tcBorders>
              <w:top w:val="single" w:sz="4" w:space="0" w:color="auto"/>
              <w:left w:val="nil"/>
              <w:bottom w:val="single" w:sz="4" w:space="0" w:color="auto"/>
              <w:right w:val="nil"/>
            </w:tcBorders>
            <w:shd w:val="clear" w:color="auto" w:fill="auto"/>
            <w:hideMark/>
          </w:tcPr>
          <w:p w14:paraId="10E4F410" w14:textId="77777777" w:rsidR="004B2282" w:rsidRPr="00540AB0" w:rsidRDefault="004B2282" w:rsidP="00FC68A1">
            <w:pPr>
              <w:pStyle w:val="Tabletext"/>
            </w:pPr>
            <w:r w:rsidRPr="00540AB0">
              <w:t>42805</w:t>
            </w:r>
          </w:p>
        </w:tc>
        <w:tc>
          <w:tcPr>
            <w:tcW w:w="3643" w:type="pct"/>
            <w:tcBorders>
              <w:top w:val="single" w:sz="4" w:space="0" w:color="auto"/>
              <w:left w:val="nil"/>
              <w:bottom w:val="single" w:sz="4" w:space="0" w:color="auto"/>
              <w:right w:val="nil"/>
            </w:tcBorders>
            <w:shd w:val="clear" w:color="auto" w:fill="auto"/>
            <w:hideMark/>
          </w:tcPr>
          <w:p w14:paraId="3A73B3B3" w14:textId="77777777" w:rsidR="004B2282" w:rsidRPr="00540AB0" w:rsidRDefault="004B2282" w:rsidP="00FC68A1">
            <w:pPr>
              <w:pStyle w:val="Tabletext"/>
            </w:pPr>
            <w:r w:rsidRPr="00540AB0">
              <w:t>Tantalum markers, surgical insertion to the sclera to localise the tumour base and to assist in planning radiotherapy of choroidal melanomas—one or more of (Anaes.)</w:t>
            </w:r>
          </w:p>
        </w:tc>
        <w:tc>
          <w:tcPr>
            <w:tcW w:w="663" w:type="pct"/>
            <w:tcBorders>
              <w:top w:val="single" w:sz="4" w:space="0" w:color="auto"/>
              <w:left w:val="nil"/>
              <w:bottom w:val="single" w:sz="4" w:space="0" w:color="auto"/>
              <w:right w:val="nil"/>
            </w:tcBorders>
            <w:shd w:val="clear" w:color="auto" w:fill="auto"/>
            <w:hideMark/>
          </w:tcPr>
          <w:p w14:paraId="03C1A21D" w14:textId="3758B9B8" w:rsidR="004B2282" w:rsidRPr="00540AB0" w:rsidRDefault="001936CA" w:rsidP="00FC68A1">
            <w:pPr>
              <w:pStyle w:val="Tabletext"/>
              <w:jc w:val="right"/>
            </w:pPr>
            <w:r>
              <w:t>604.85</w:t>
            </w:r>
          </w:p>
        </w:tc>
      </w:tr>
      <w:tr w:rsidR="004B2282" w:rsidRPr="00540AB0" w14:paraId="2FFE90B4" w14:textId="77777777" w:rsidTr="00FC68A1">
        <w:tc>
          <w:tcPr>
            <w:tcW w:w="694" w:type="pct"/>
            <w:tcBorders>
              <w:top w:val="single" w:sz="4" w:space="0" w:color="auto"/>
              <w:left w:val="nil"/>
              <w:bottom w:val="single" w:sz="4" w:space="0" w:color="auto"/>
              <w:right w:val="nil"/>
            </w:tcBorders>
            <w:shd w:val="clear" w:color="auto" w:fill="auto"/>
            <w:hideMark/>
          </w:tcPr>
          <w:p w14:paraId="3C27A418" w14:textId="77777777" w:rsidR="004B2282" w:rsidRPr="00540AB0" w:rsidRDefault="004B2282" w:rsidP="00FC68A1">
            <w:pPr>
              <w:pStyle w:val="Tabletext"/>
            </w:pPr>
            <w:r w:rsidRPr="00540AB0">
              <w:t>42806</w:t>
            </w:r>
          </w:p>
        </w:tc>
        <w:tc>
          <w:tcPr>
            <w:tcW w:w="3643" w:type="pct"/>
            <w:tcBorders>
              <w:top w:val="single" w:sz="4" w:space="0" w:color="auto"/>
              <w:left w:val="nil"/>
              <w:bottom w:val="single" w:sz="4" w:space="0" w:color="auto"/>
              <w:right w:val="nil"/>
            </w:tcBorders>
            <w:shd w:val="clear" w:color="auto" w:fill="auto"/>
            <w:hideMark/>
          </w:tcPr>
          <w:p w14:paraId="57CEEEE1" w14:textId="77777777" w:rsidR="004B2282" w:rsidRPr="00540AB0" w:rsidRDefault="004B2282" w:rsidP="00FC68A1">
            <w:pPr>
              <w:pStyle w:val="Tabletext"/>
            </w:pPr>
            <w:r w:rsidRPr="00540AB0">
              <w:t>Iris tumour, laser photocoagulation of (Anaes.) (Assist.)</w:t>
            </w:r>
          </w:p>
        </w:tc>
        <w:tc>
          <w:tcPr>
            <w:tcW w:w="663" w:type="pct"/>
            <w:tcBorders>
              <w:top w:val="single" w:sz="4" w:space="0" w:color="auto"/>
              <w:left w:val="nil"/>
              <w:bottom w:val="single" w:sz="4" w:space="0" w:color="auto"/>
              <w:right w:val="nil"/>
            </w:tcBorders>
            <w:shd w:val="clear" w:color="auto" w:fill="auto"/>
            <w:hideMark/>
          </w:tcPr>
          <w:p w14:paraId="38AF167D" w14:textId="61D9A08F" w:rsidR="004B2282" w:rsidRPr="00540AB0" w:rsidRDefault="001936CA" w:rsidP="00FC68A1">
            <w:pPr>
              <w:pStyle w:val="Tabletext"/>
              <w:jc w:val="right"/>
            </w:pPr>
            <w:r>
              <w:t>364.40</w:t>
            </w:r>
          </w:p>
        </w:tc>
      </w:tr>
      <w:tr w:rsidR="004B2282" w:rsidRPr="00540AB0" w14:paraId="630CAB8D" w14:textId="77777777" w:rsidTr="00FC68A1">
        <w:tc>
          <w:tcPr>
            <w:tcW w:w="694" w:type="pct"/>
            <w:tcBorders>
              <w:top w:val="single" w:sz="4" w:space="0" w:color="auto"/>
              <w:left w:val="nil"/>
              <w:bottom w:val="single" w:sz="4" w:space="0" w:color="auto"/>
              <w:right w:val="nil"/>
            </w:tcBorders>
            <w:shd w:val="clear" w:color="auto" w:fill="auto"/>
            <w:hideMark/>
          </w:tcPr>
          <w:p w14:paraId="54021451" w14:textId="77777777" w:rsidR="004B2282" w:rsidRPr="00540AB0" w:rsidRDefault="004B2282" w:rsidP="00FC68A1">
            <w:pPr>
              <w:pStyle w:val="Tabletext"/>
            </w:pPr>
            <w:r w:rsidRPr="00540AB0">
              <w:t>42807</w:t>
            </w:r>
          </w:p>
        </w:tc>
        <w:tc>
          <w:tcPr>
            <w:tcW w:w="3643" w:type="pct"/>
            <w:tcBorders>
              <w:top w:val="single" w:sz="4" w:space="0" w:color="auto"/>
              <w:left w:val="nil"/>
              <w:bottom w:val="single" w:sz="4" w:space="0" w:color="auto"/>
              <w:right w:val="nil"/>
            </w:tcBorders>
            <w:shd w:val="clear" w:color="auto" w:fill="auto"/>
            <w:hideMark/>
          </w:tcPr>
          <w:p w14:paraId="6ED259D7" w14:textId="77777777" w:rsidR="004B2282" w:rsidRPr="00540AB0" w:rsidRDefault="004B2282" w:rsidP="00FC68A1">
            <w:pPr>
              <w:pStyle w:val="Tabletext"/>
            </w:pPr>
            <w:r w:rsidRPr="00540AB0">
              <w:t>Photomydriasis, laser</w:t>
            </w:r>
          </w:p>
        </w:tc>
        <w:tc>
          <w:tcPr>
            <w:tcW w:w="663" w:type="pct"/>
            <w:tcBorders>
              <w:top w:val="single" w:sz="4" w:space="0" w:color="auto"/>
              <w:left w:val="nil"/>
              <w:bottom w:val="single" w:sz="4" w:space="0" w:color="auto"/>
              <w:right w:val="nil"/>
            </w:tcBorders>
            <w:shd w:val="clear" w:color="auto" w:fill="auto"/>
            <w:hideMark/>
          </w:tcPr>
          <w:p w14:paraId="16CD74F5" w14:textId="74F16A2F" w:rsidR="004B2282" w:rsidRPr="00540AB0" w:rsidRDefault="001936CA" w:rsidP="00FC68A1">
            <w:pPr>
              <w:pStyle w:val="Tabletext"/>
              <w:jc w:val="right"/>
            </w:pPr>
            <w:r>
              <w:t>366.90</w:t>
            </w:r>
          </w:p>
        </w:tc>
      </w:tr>
      <w:tr w:rsidR="004B2282" w:rsidRPr="00540AB0" w14:paraId="2B916929" w14:textId="77777777" w:rsidTr="00FC68A1">
        <w:tc>
          <w:tcPr>
            <w:tcW w:w="694" w:type="pct"/>
            <w:tcBorders>
              <w:top w:val="single" w:sz="4" w:space="0" w:color="auto"/>
              <w:left w:val="nil"/>
              <w:bottom w:val="single" w:sz="4" w:space="0" w:color="auto"/>
              <w:right w:val="nil"/>
            </w:tcBorders>
            <w:shd w:val="clear" w:color="auto" w:fill="auto"/>
            <w:hideMark/>
          </w:tcPr>
          <w:p w14:paraId="781E242D" w14:textId="77777777" w:rsidR="004B2282" w:rsidRPr="00540AB0" w:rsidRDefault="004B2282" w:rsidP="00FC68A1">
            <w:pPr>
              <w:pStyle w:val="Tabletext"/>
            </w:pPr>
            <w:bookmarkStart w:id="1154" w:name="CU_414838261"/>
            <w:bookmarkEnd w:id="1154"/>
            <w:r w:rsidRPr="00540AB0">
              <w:t>42808</w:t>
            </w:r>
          </w:p>
        </w:tc>
        <w:tc>
          <w:tcPr>
            <w:tcW w:w="3643" w:type="pct"/>
            <w:tcBorders>
              <w:top w:val="single" w:sz="4" w:space="0" w:color="auto"/>
              <w:left w:val="nil"/>
              <w:bottom w:val="single" w:sz="4" w:space="0" w:color="auto"/>
              <w:right w:val="nil"/>
            </w:tcBorders>
            <w:shd w:val="clear" w:color="auto" w:fill="auto"/>
            <w:hideMark/>
          </w:tcPr>
          <w:p w14:paraId="375EB807" w14:textId="77777777" w:rsidR="004B2282" w:rsidRPr="00540AB0" w:rsidRDefault="004B2282" w:rsidP="00FC68A1">
            <w:pPr>
              <w:pStyle w:val="Tabletext"/>
            </w:pPr>
            <w:r w:rsidRPr="00540AB0">
              <w:t>Laser peripheral iridoplasty</w:t>
            </w:r>
          </w:p>
        </w:tc>
        <w:tc>
          <w:tcPr>
            <w:tcW w:w="663" w:type="pct"/>
            <w:tcBorders>
              <w:top w:val="single" w:sz="4" w:space="0" w:color="auto"/>
              <w:left w:val="nil"/>
              <w:bottom w:val="single" w:sz="4" w:space="0" w:color="auto"/>
              <w:right w:val="nil"/>
            </w:tcBorders>
            <w:shd w:val="clear" w:color="auto" w:fill="auto"/>
            <w:hideMark/>
          </w:tcPr>
          <w:p w14:paraId="47C6AAC0" w14:textId="6C837DEA" w:rsidR="004B2282" w:rsidRPr="00540AB0" w:rsidRDefault="001936CA" w:rsidP="00FC68A1">
            <w:pPr>
              <w:pStyle w:val="Tabletext"/>
              <w:jc w:val="right"/>
            </w:pPr>
            <w:r>
              <w:t>366.90</w:t>
            </w:r>
          </w:p>
        </w:tc>
      </w:tr>
      <w:tr w:rsidR="004B2282" w:rsidRPr="00540AB0" w14:paraId="741DB43E" w14:textId="77777777" w:rsidTr="00FC68A1">
        <w:tc>
          <w:tcPr>
            <w:tcW w:w="694" w:type="pct"/>
            <w:tcBorders>
              <w:top w:val="single" w:sz="4" w:space="0" w:color="auto"/>
              <w:left w:val="nil"/>
              <w:bottom w:val="single" w:sz="4" w:space="0" w:color="auto"/>
              <w:right w:val="nil"/>
            </w:tcBorders>
            <w:shd w:val="clear" w:color="auto" w:fill="auto"/>
            <w:hideMark/>
          </w:tcPr>
          <w:p w14:paraId="047C0278" w14:textId="77777777" w:rsidR="004B2282" w:rsidRPr="00540AB0" w:rsidRDefault="004B2282" w:rsidP="00FC68A1">
            <w:pPr>
              <w:pStyle w:val="Tabletext"/>
            </w:pPr>
            <w:bookmarkStart w:id="1155" w:name="CU_415833267"/>
            <w:bookmarkEnd w:id="1155"/>
            <w:r w:rsidRPr="00540AB0">
              <w:t>42809</w:t>
            </w:r>
          </w:p>
        </w:tc>
        <w:tc>
          <w:tcPr>
            <w:tcW w:w="3643" w:type="pct"/>
            <w:tcBorders>
              <w:top w:val="single" w:sz="4" w:space="0" w:color="auto"/>
              <w:left w:val="nil"/>
              <w:bottom w:val="single" w:sz="4" w:space="0" w:color="auto"/>
              <w:right w:val="nil"/>
            </w:tcBorders>
            <w:shd w:val="clear" w:color="auto" w:fill="auto"/>
            <w:hideMark/>
          </w:tcPr>
          <w:p w14:paraId="24776E64" w14:textId="77777777" w:rsidR="004B2282" w:rsidRPr="00540AB0" w:rsidRDefault="004B2282" w:rsidP="00FC68A1">
            <w:pPr>
              <w:pStyle w:val="Tabletext"/>
            </w:pPr>
            <w:r w:rsidRPr="00540AB0">
              <w:t>Retina, photocoagulation of, other than a service associated with photodynamic therapy with verteporfin (Anaes.) (Assist.)</w:t>
            </w:r>
          </w:p>
        </w:tc>
        <w:tc>
          <w:tcPr>
            <w:tcW w:w="663" w:type="pct"/>
            <w:tcBorders>
              <w:top w:val="single" w:sz="4" w:space="0" w:color="auto"/>
              <w:left w:val="nil"/>
              <w:bottom w:val="single" w:sz="4" w:space="0" w:color="auto"/>
              <w:right w:val="nil"/>
            </w:tcBorders>
            <w:shd w:val="clear" w:color="auto" w:fill="auto"/>
            <w:hideMark/>
          </w:tcPr>
          <w:p w14:paraId="14D2C008" w14:textId="0B826921" w:rsidR="004B2282" w:rsidRPr="00540AB0" w:rsidRDefault="001936CA" w:rsidP="00FC68A1">
            <w:pPr>
              <w:pStyle w:val="Tabletext"/>
              <w:jc w:val="right"/>
            </w:pPr>
            <w:r>
              <w:t>465.15</w:t>
            </w:r>
          </w:p>
        </w:tc>
      </w:tr>
      <w:tr w:rsidR="004B2282" w:rsidRPr="00540AB0" w14:paraId="403C9FDC" w14:textId="77777777" w:rsidTr="00FC68A1">
        <w:tc>
          <w:tcPr>
            <w:tcW w:w="694" w:type="pct"/>
            <w:tcBorders>
              <w:top w:val="single" w:sz="4" w:space="0" w:color="auto"/>
              <w:left w:val="nil"/>
              <w:bottom w:val="single" w:sz="4" w:space="0" w:color="auto"/>
              <w:right w:val="nil"/>
            </w:tcBorders>
            <w:shd w:val="clear" w:color="auto" w:fill="auto"/>
            <w:hideMark/>
          </w:tcPr>
          <w:p w14:paraId="32989759" w14:textId="77777777" w:rsidR="004B2282" w:rsidRPr="00540AB0" w:rsidRDefault="004B2282" w:rsidP="00FC68A1">
            <w:pPr>
              <w:pStyle w:val="Tabletext"/>
            </w:pPr>
            <w:r w:rsidRPr="00540AB0">
              <w:t>42810</w:t>
            </w:r>
          </w:p>
        </w:tc>
        <w:tc>
          <w:tcPr>
            <w:tcW w:w="3643" w:type="pct"/>
            <w:tcBorders>
              <w:top w:val="single" w:sz="4" w:space="0" w:color="auto"/>
              <w:left w:val="nil"/>
              <w:bottom w:val="single" w:sz="4" w:space="0" w:color="auto"/>
              <w:right w:val="nil"/>
            </w:tcBorders>
            <w:shd w:val="clear" w:color="auto" w:fill="auto"/>
            <w:hideMark/>
          </w:tcPr>
          <w:p w14:paraId="22F30FAB" w14:textId="77777777" w:rsidR="004B2282" w:rsidRPr="00540AB0" w:rsidRDefault="004B2282" w:rsidP="00FC68A1">
            <w:pPr>
              <w:pStyle w:val="Tabletext"/>
            </w:pPr>
            <w:r w:rsidRPr="00540AB0">
              <w:t>Phototherapeutic keratectomy, by laser, for corneal scarring or disease, excluding surgery for refractive error (Anaes.)</w:t>
            </w:r>
          </w:p>
        </w:tc>
        <w:tc>
          <w:tcPr>
            <w:tcW w:w="663" w:type="pct"/>
            <w:tcBorders>
              <w:top w:val="single" w:sz="4" w:space="0" w:color="auto"/>
              <w:left w:val="nil"/>
              <w:bottom w:val="single" w:sz="4" w:space="0" w:color="auto"/>
              <w:right w:val="nil"/>
            </w:tcBorders>
            <w:shd w:val="clear" w:color="auto" w:fill="auto"/>
            <w:hideMark/>
          </w:tcPr>
          <w:p w14:paraId="61ACE0E5" w14:textId="2507D8DA" w:rsidR="004B2282" w:rsidRPr="00540AB0" w:rsidRDefault="001936CA" w:rsidP="00FC68A1">
            <w:pPr>
              <w:pStyle w:val="Tabletext"/>
              <w:jc w:val="right"/>
            </w:pPr>
            <w:r>
              <w:t>585.45</w:t>
            </w:r>
          </w:p>
        </w:tc>
      </w:tr>
      <w:tr w:rsidR="004B2282" w:rsidRPr="00540AB0" w14:paraId="455EC8AE" w14:textId="77777777" w:rsidTr="00FC68A1">
        <w:tc>
          <w:tcPr>
            <w:tcW w:w="694" w:type="pct"/>
            <w:tcBorders>
              <w:top w:val="single" w:sz="4" w:space="0" w:color="auto"/>
              <w:left w:val="nil"/>
              <w:bottom w:val="single" w:sz="4" w:space="0" w:color="auto"/>
              <w:right w:val="nil"/>
            </w:tcBorders>
            <w:shd w:val="clear" w:color="auto" w:fill="auto"/>
            <w:hideMark/>
          </w:tcPr>
          <w:p w14:paraId="70CD9F9F" w14:textId="77777777" w:rsidR="004B2282" w:rsidRPr="00540AB0" w:rsidRDefault="004B2282" w:rsidP="00FC68A1">
            <w:pPr>
              <w:pStyle w:val="Tabletext"/>
            </w:pPr>
            <w:r w:rsidRPr="00540AB0">
              <w:t>42811</w:t>
            </w:r>
          </w:p>
        </w:tc>
        <w:tc>
          <w:tcPr>
            <w:tcW w:w="3643" w:type="pct"/>
            <w:tcBorders>
              <w:top w:val="single" w:sz="4" w:space="0" w:color="auto"/>
              <w:left w:val="nil"/>
              <w:bottom w:val="single" w:sz="4" w:space="0" w:color="auto"/>
              <w:right w:val="nil"/>
            </w:tcBorders>
            <w:shd w:val="clear" w:color="auto" w:fill="auto"/>
            <w:hideMark/>
          </w:tcPr>
          <w:p w14:paraId="1B719BC3" w14:textId="77777777" w:rsidR="004B2282" w:rsidRPr="00540AB0" w:rsidRDefault="004B2282" w:rsidP="00FC68A1">
            <w:pPr>
              <w:pStyle w:val="Tabletext"/>
            </w:pPr>
            <w:r w:rsidRPr="00540AB0">
              <w:t>Transpupillary thermotherapy, for choroidal and retinal tumours or vascular malformations (Anaes.)</w:t>
            </w:r>
          </w:p>
        </w:tc>
        <w:tc>
          <w:tcPr>
            <w:tcW w:w="663" w:type="pct"/>
            <w:tcBorders>
              <w:top w:val="single" w:sz="4" w:space="0" w:color="auto"/>
              <w:left w:val="nil"/>
              <w:bottom w:val="single" w:sz="4" w:space="0" w:color="auto"/>
              <w:right w:val="nil"/>
            </w:tcBorders>
            <w:shd w:val="clear" w:color="auto" w:fill="auto"/>
            <w:hideMark/>
          </w:tcPr>
          <w:p w14:paraId="70714B33" w14:textId="3916F013" w:rsidR="004B2282" w:rsidRPr="00540AB0" w:rsidRDefault="001936CA" w:rsidP="00FC68A1">
            <w:pPr>
              <w:pStyle w:val="Tabletext"/>
              <w:jc w:val="right"/>
            </w:pPr>
            <w:r>
              <w:t>465.15</w:t>
            </w:r>
          </w:p>
        </w:tc>
      </w:tr>
      <w:tr w:rsidR="004B2282" w:rsidRPr="00540AB0" w14:paraId="7B156390" w14:textId="77777777" w:rsidTr="00FC68A1">
        <w:tc>
          <w:tcPr>
            <w:tcW w:w="694" w:type="pct"/>
            <w:tcBorders>
              <w:top w:val="single" w:sz="4" w:space="0" w:color="auto"/>
              <w:left w:val="nil"/>
              <w:bottom w:val="single" w:sz="4" w:space="0" w:color="auto"/>
              <w:right w:val="nil"/>
            </w:tcBorders>
            <w:shd w:val="clear" w:color="auto" w:fill="auto"/>
            <w:hideMark/>
          </w:tcPr>
          <w:p w14:paraId="60459D71" w14:textId="77777777" w:rsidR="004B2282" w:rsidRPr="00540AB0" w:rsidRDefault="004B2282" w:rsidP="00FC68A1">
            <w:pPr>
              <w:pStyle w:val="Tabletext"/>
            </w:pPr>
            <w:r w:rsidRPr="00540AB0">
              <w:t>42812</w:t>
            </w:r>
          </w:p>
        </w:tc>
        <w:tc>
          <w:tcPr>
            <w:tcW w:w="3643" w:type="pct"/>
            <w:tcBorders>
              <w:top w:val="single" w:sz="4" w:space="0" w:color="auto"/>
              <w:left w:val="nil"/>
              <w:bottom w:val="single" w:sz="4" w:space="0" w:color="auto"/>
              <w:right w:val="nil"/>
            </w:tcBorders>
            <w:shd w:val="clear" w:color="auto" w:fill="auto"/>
            <w:hideMark/>
          </w:tcPr>
          <w:p w14:paraId="69B5D6E8" w14:textId="77777777" w:rsidR="004B2282" w:rsidRPr="00540AB0" w:rsidRDefault="004B2282" w:rsidP="00FC68A1">
            <w:pPr>
              <w:pStyle w:val="Tabletext"/>
            </w:pPr>
            <w:r w:rsidRPr="00540AB0">
              <w:t>Removal of scleral buckling material, from an eye having undergone previous scleral buckling surgery (Anaes.)</w:t>
            </w:r>
          </w:p>
        </w:tc>
        <w:tc>
          <w:tcPr>
            <w:tcW w:w="663" w:type="pct"/>
            <w:tcBorders>
              <w:top w:val="single" w:sz="4" w:space="0" w:color="auto"/>
              <w:left w:val="nil"/>
              <w:bottom w:val="single" w:sz="4" w:space="0" w:color="auto"/>
              <w:right w:val="nil"/>
            </w:tcBorders>
            <w:shd w:val="clear" w:color="auto" w:fill="auto"/>
            <w:hideMark/>
          </w:tcPr>
          <w:p w14:paraId="000280D7" w14:textId="4004CA51" w:rsidR="004B2282" w:rsidRPr="00540AB0" w:rsidRDefault="001936CA" w:rsidP="00FC68A1">
            <w:pPr>
              <w:pStyle w:val="Tabletext"/>
              <w:jc w:val="right"/>
            </w:pPr>
            <w:r>
              <w:t>170.60</w:t>
            </w:r>
          </w:p>
        </w:tc>
      </w:tr>
      <w:tr w:rsidR="004B2282" w:rsidRPr="00540AB0" w14:paraId="5BE57780" w14:textId="77777777" w:rsidTr="00FC68A1">
        <w:tc>
          <w:tcPr>
            <w:tcW w:w="694" w:type="pct"/>
            <w:tcBorders>
              <w:top w:val="single" w:sz="4" w:space="0" w:color="auto"/>
              <w:left w:val="nil"/>
              <w:bottom w:val="single" w:sz="4" w:space="0" w:color="auto"/>
              <w:right w:val="nil"/>
            </w:tcBorders>
            <w:shd w:val="clear" w:color="auto" w:fill="auto"/>
            <w:hideMark/>
          </w:tcPr>
          <w:p w14:paraId="7E9972A3" w14:textId="77777777" w:rsidR="004B2282" w:rsidRPr="00540AB0" w:rsidRDefault="004B2282" w:rsidP="00FC68A1">
            <w:pPr>
              <w:pStyle w:val="Tabletext"/>
            </w:pPr>
            <w:r w:rsidRPr="00540AB0">
              <w:t>42815</w:t>
            </w:r>
          </w:p>
        </w:tc>
        <w:tc>
          <w:tcPr>
            <w:tcW w:w="3643" w:type="pct"/>
            <w:tcBorders>
              <w:top w:val="single" w:sz="4" w:space="0" w:color="auto"/>
              <w:left w:val="nil"/>
              <w:bottom w:val="single" w:sz="4" w:space="0" w:color="auto"/>
              <w:right w:val="nil"/>
            </w:tcBorders>
            <w:shd w:val="clear" w:color="auto" w:fill="auto"/>
            <w:hideMark/>
          </w:tcPr>
          <w:p w14:paraId="5FCFD16C" w14:textId="77777777" w:rsidR="004B2282" w:rsidRPr="00540AB0" w:rsidRDefault="004B2282" w:rsidP="00FC68A1">
            <w:pPr>
              <w:pStyle w:val="Tabletext"/>
            </w:pPr>
            <w:r w:rsidRPr="00540AB0">
              <w:t>Vitreous cavity, removal of silicone oil or other liquid vitreous substitutes from, during a procedure other than that in which the vitreous substitute is inserted (H) (Anaes.) (Assist.)</w:t>
            </w:r>
          </w:p>
        </w:tc>
        <w:tc>
          <w:tcPr>
            <w:tcW w:w="663" w:type="pct"/>
            <w:tcBorders>
              <w:top w:val="single" w:sz="4" w:space="0" w:color="auto"/>
              <w:left w:val="nil"/>
              <w:bottom w:val="single" w:sz="4" w:space="0" w:color="auto"/>
              <w:right w:val="nil"/>
            </w:tcBorders>
            <w:shd w:val="clear" w:color="auto" w:fill="auto"/>
            <w:hideMark/>
          </w:tcPr>
          <w:p w14:paraId="42A1FFF7" w14:textId="12D24EDC" w:rsidR="004B2282" w:rsidRPr="00540AB0" w:rsidRDefault="001936CA" w:rsidP="00FC68A1">
            <w:pPr>
              <w:pStyle w:val="Tabletext"/>
              <w:jc w:val="right"/>
            </w:pPr>
            <w:r>
              <w:t>651.50</w:t>
            </w:r>
          </w:p>
        </w:tc>
      </w:tr>
      <w:tr w:rsidR="004B2282" w:rsidRPr="00540AB0" w14:paraId="66A7383E" w14:textId="77777777" w:rsidTr="00FC68A1">
        <w:tc>
          <w:tcPr>
            <w:tcW w:w="694" w:type="pct"/>
            <w:tcBorders>
              <w:top w:val="single" w:sz="4" w:space="0" w:color="auto"/>
              <w:left w:val="nil"/>
              <w:bottom w:val="single" w:sz="4" w:space="0" w:color="auto"/>
              <w:right w:val="nil"/>
            </w:tcBorders>
            <w:shd w:val="clear" w:color="auto" w:fill="auto"/>
            <w:hideMark/>
          </w:tcPr>
          <w:p w14:paraId="0D26625D" w14:textId="77777777" w:rsidR="004B2282" w:rsidRPr="00540AB0" w:rsidRDefault="004B2282" w:rsidP="00FC68A1">
            <w:pPr>
              <w:pStyle w:val="Tabletext"/>
            </w:pPr>
            <w:r w:rsidRPr="00540AB0">
              <w:lastRenderedPageBreak/>
              <w:t>42818</w:t>
            </w:r>
          </w:p>
        </w:tc>
        <w:tc>
          <w:tcPr>
            <w:tcW w:w="3643" w:type="pct"/>
            <w:tcBorders>
              <w:top w:val="single" w:sz="4" w:space="0" w:color="auto"/>
              <w:left w:val="nil"/>
              <w:bottom w:val="single" w:sz="4" w:space="0" w:color="auto"/>
              <w:right w:val="nil"/>
            </w:tcBorders>
            <w:shd w:val="clear" w:color="auto" w:fill="auto"/>
            <w:hideMark/>
          </w:tcPr>
          <w:p w14:paraId="14983CBD" w14:textId="77777777" w:rsidR="004B2282" w:rsidRPr="00540AB0" w:rsidRDefault="004B2282" w:rsidP="00FC68A1">
            <w:pPr>
              <w:pStyle w:val="Tabletext"/>
            </w:pPr>
            <w:r w:rsidRPr="00540AB0">
              <w:t>Retina, cryotherapy to, as an independent procedure, or when performed in association with item 42770 or 42809 (Anaes.)</w:t>
            </w:r>
          </w:p>
        </w:tc>
        <w:tc>
          <w:tcPr>
            <w:tcW w:w="663" w:type="pct"/>
            <w:tcBorders>
              <w:top w:val="single" w:sz="4" w:space="0" w:color="auto"/>
              <w:left w:val="nil"/>
              <w:bottom w:val="single" w:sz="4" w:space="0" w:color="auto"/>
              <w:right w:val="nil"/>
            </w:tcBorders>
            <w:shd w:val="clear" w:color="auto" w:fill="auto"/>
            <w:hideMark/>
          </w:tcPr>
          <w:p w14:paraId="2F5EE5EB" w14:textId="292801B3" w:rsidR="004B2282" w:rsidRPr="00540AB0" w:rsidRDefault="001936CA" w:rsidP="00FC68A1">
            <w:pPr>
              <w:pStyle w:val="Tabletext"/>
              <w:jc w:val="right"/>
            </w:pPr>
            <w:r>
              <w:t>604.85</w:t>
            </w:r>
          </w:p>
        </w:tc>
      </w:tr>
      <w:tr w:rsidR="004B2282" w:rsidRPr="00540AB0" w14:paraId="3AB532B5" w14:textId="77777777" w:rsidTr="00FC68A1">
        <w:tc>
          <w:tcPr>
            <w:tcW w:w="694" w:type="pct"/>
            <w:tcBorders>
              <w:top w:val="single" w:sz="4" w:space="0" w:color="auto"/>
              <w:left w:val="nil"/>
              <w:bottom w:val="single" w:sz="4" w:space="0" w:color="auto"/>
              <w:right w:val="nil"/>
            </w:tcBorders>
            <w:shd w:val="clear" w:color="auto" w:fill="auto"/>
            <w:hideMark/>
          </w:tcPr>
          <w:p w14:paraId="3825947D" w14:textId="77777777" w:rsidR="004B2282" w:rsidRPr="00540AB0" w:rsidRDefault="004B2282" w:rsidP="00FC68A1">
            <w:pPr>
              <w:pStyle w:val="Tabletext"/>
            </w:pPr>
            <w:r w:rsidRPr="00540AB0">
              <w:t>42821</w:t>
            </w:r>
          </w:p>
        </w:tc>
        <w:tc>
          <w:tcPr>
            <w:tcW w:w="3643" w:type="pct"/>
            <w:tcBorders>
              <w:top w:val="single" w:sz="4" w:space="0" w:color="auto"/>
              <w:left w:val="nil"/>
              <w:bottom w:val="single" w:sz="4" w:space="0" w:color="auto"/>
              <w:right w:val="nil"/>
            </w:tcBorders>
            <w:shd w:val="clear" w:color="auto" w:fill="auto"/>
            <w:hideMark/>
          </w:tcPr>
          <w:p w14:paraId="14BE63D1" w14:textId="77777777" w:rsidR="004B2282" w:rsidRPr="00540AB0" w:rsidRDefault="004B2282" w:rsidP="00FC68A1">
            <w:pPr>
              <w:pStyle w:val="Tabletext"/>
            </w:pPr>
            <w:r w:rsidRPr="00540AB0">
              <w:t>Ocular transillumination, for the diagnosis and measurement of intraocular tumours (Anaes.)</w:t>
            </w:r>
          </w:p>
        </w:tc>
        <w:tc>
          <w:tcPr>
            <w:tcW w:w="663" w:type="pct"/>
            <w:tcBorders>
              <w:top w:val="single" w:sz="4" w:space="0" w:color="auto"/>
              <w:left w:val="nil"/>
              <w:bottom w:val="single" w:sz="4" w:space="0" w:color="auto"/>
              <w:right w:val="nil"/>
            </w:tcBorders>
            <w:shd w:val="clear" w:color="auto" w:fill="auto"/>
            <w:hideMark/>
          </w:tcPr>
          <w:p w14:paraId="67080BAF" w14:textId="7ED5F735" w:rsidR="004B2282" w:rsidRPr="00540AB0" w:rsidRDefault="001936CA" w:rsidP="00FC68A1">
            <w:pPr>
              <w:pStyle w:val="Tabletext"/>
              <w:jc w:val="right"/>
            </w:pPr>
            <w:r>
              <w:t>93.20</w:t>
            </w:r>
          </w:p>
        </w:tc>
      </w:tr>
      <w:tr w:rsidR="004B2282" w:rsidRPr="00540AB0" w14:paraId="039B9547" w14:textId="77777777" w:rsidTr="00FC68A1">
        <w:tc>
          <w:tcPr>
            <w:tcW w:w="694" w:type="pct"/>
            <w:tcBorders>
              <w:top w:val="single" w:sz="4" w:space="0" w:color="auto"/>
              <w:left w:val="nil"/>
              <w:bottom w:val="single" w:sz="4" w:space="0" w:color="auto"/>
              <w:right w:val="nil"/>
            </w:tcBorders>
            <w:shd w:val="clear" w:color="auto" w:fill="auto"/>
            <w:hideMark/>
          </w:tcPr>
          <w:p w14:paraId="54672670" w14:textId="77777777" w:rsidR="004B2282" w:rsidRPr="00540AB0" w:rsidRDefault="004B2282" w:rsidP="00FC68A1">
            <w:pPr>
              <w:pStyle w:val="Tabletext"/>
            </w:pPr>
            <w:r w:rsidRPr="00540AB0">
              <w:t>42824</w:t>
            </w:r>
          </w:p>
        </w:tc>
        <w:tc>
          <w:tcPr>
            <w:tcW w:w="3643" w:type="pct"/>
            <w:tcBorders>
              <w:top w:val="single" w:sz="4" w:space="0" w:color="auto"/>
              <w:left w:val="nil"/>
              <w:bottom w:val="single" w:sz="4" w:space="0" w:color="auto"/>
              <w:right w:val="nil"/>
            </w:tcBorders>
            <w:shd w:val="clear" w:color="auto" w:fill="auto"/>
            <w:hideMark/>
          </w:tcPr>
          <w:p w14:paraId="143A8AFB" w14:textId="77777777" w:rsidR="004B2282" w:rsidRPr="00540AB0" w:rsidRDefault="004B2282" w:rsidP="00FC68A1">
            <w:pPr>
              <w:pStyle w:val="Tabletext"/>
            </w:pPr>
            <w:r w:rsidRPr="00540AB0">
              <w:t>Retrobulbar injection of alcohol or other drug, as an independent procedure</w:t>
            </w:r>
          </w:p>
        </w:tc>
        <w:tc>
          <w:tcPr>
            <w:tcW w:w="663" w:type="pct"/>
            <w:tcBorders>
              <w:top w:val="single" w:sz="4" w:space="0" w:color="auto"/>
              <w:left w:val="nil"/>
              <w:bottom w:val="single" w:sz="4" w:space="0" w:color="auto"/>
              <w:right w:val="nil"/>
            </w:tcBorders>
            <w:shd w:val="clear" w:color="auto" w:fill="auto"/>
            <w:hideMark/>
          </w:tcPr>
          <w:p w14:paraId="24F26F11" w14:textId="71799B85" w:rsidR="004B2282" w:rsidRPr="00540AB0" w:rsidRDefault="001936CA" w:rsidP="00FC68A1">
            <w:pPr>
              <w:pStyle w:val="Tabletext"/>
              <w:jc w:val="right"/>
            </w:pPr>
            <w:r>
              <w:t>72.05</w:t>
            </w:r>
          </w:p>
        </w:tc>
      </w:tr>
      <w:tr w:rsidR="004B2282" w:rsidRPr="00540AB0" w14:paraId="62B5C2F4" w14:textId="77777777" w:rsidTr="00FC68A1">
        <w:tc>
          <w:tcPr>
            <w:tcW w:w="694" w:type="pct"/>
            <w:tcBorders>
              <w:top w:val="single" w:sz="4" w:space="0" w:color="auto"/>
              <w:left w:val="nil"/>
              <w:bottom w:val="single" w:sz="4" w:space="0" w:color="auto"/>
              <w:right w:val="nil"/>
            </w:tcBorders>
            <w:shd w:val="clear" w:color="auto" w:fill="auto"/>
            <w:hideMark/>
          </w:tcPr>
          <w:p w14:paraId="02BA7DD1" w14:textId="77777777" w:rsidR="004B2282" w:rsidRPr="00540AB0" w:rsidRDefault="004B2282" w:rsidP="00FC68A1">
            <w:pPr>
              <w:pStyle w:val="Tabletext"/>
            </w:pPr>
            <w:r w:rsidRPr="00540AB0">
              <w:t>42833</w:t>
            </w:r>
          </w:p>
        </w:tc>
        <w:tc>
          <w:tcPr>
            <w:tcW w:w="3643" w:type="pct"/>
            <w:tcBorders>
              <w:top w:val="single" w:sz="4" w:space="0" w:color="auto"/>
              <w:left w:val="nil"/>
              <w:bottom w:val="single" w:sz="4" w:space="0" w:color="auto"/>
              <w:right w:val="nil"/>
            </w:tcBorders>
            <w:shd w:val="clear" w:color="auto" w:fill="auto"/>
            <w:hideMark/>
          </w:tcPr>
          <w:p w14:paraId="4779772B" w14:textId="77777777" w:rsidR="004B2282" w:rsidRPr="00540AB0" w:rsidRDefault="004B2282" w:rsidP="00FC68A1">
            <w:pPr>
              <w:pStyle w:val="Tabletext"/>
            </w:pPr>
            <w:r w:rsidRPr="00540AB0">
              <w:t>Squint, operation for, on one or both eyes, the operation involving a total of one or 2 muscles on a patient aged 15 years or over (H) (Anaes.) (Assist.)</w:t>
            </w:r>
          </w:p>
        </w:tc>
        <w:tc>
          <w:tcPr>
            <w:tcW w:w="663" w:type="pct"/>
            <w:tcBorders>
              <w:top w:val="single" w:sz="4" w:space="0" w:color="auto"/>
              <w:left w:val="nil"/>
              <w:bottom w:val="single" w:sz="4" w:space="0" w:color="auto"/>
              <w:right w:val="nil"/>
            </w:tcBorders>
            <w:shd w:val="clear" w:color="auto" w:fill="auto"/>
            <w:hideMark/>
          </w:tcPr>
          <w:p w14:paraId="19DD87F7" w14:textId="6150337A" w:rsidR="004B2282" w:rsidRPr="00540AB0" w:rsidRDefault="001936CA" w:rsidP="00FC68A1">
            <w:pPr>
              <w:pStyle w:val="Tabletext"/>
              <w:jc w:val="right"/>
            </w:pPr>
            <w:r>
              <w:t>604.85</w:t>
            </w:r>
          </w:p>
        </w:tc>
      </w:tr>
      <w:tr w:rsidR="004B2282" w:rsidRPr="00540AB0" w14:paraId="7314C314" w14:textId="77777777" w:rsidTr="00FC68A1">
        <w:tc>
          <w:tcPr>
            <w:tcW w:w="694" w:type="pct"/>
            <w:tcBorders>
              <w:top w:val="single" w:sz="4" w:space="0" w:color="auto"/>
              <w:left w:val="nil"/>
              <w:bottom w:val="single" w:sz="4" w:space="0" w:color="auto"/>
              <w:right w:val="nil"/>
            </w:tcBorders>
            <w:shd w:val="clear" w:color="auto" w:fill="auto"/>
            <w:hideMark/>
          </w:tcPr>
          <w:p w14:paraId="7204FBA1" w14:textId="77777777" w:rsidR="004B2282" w:rsidRPr="00540AB0" w:rsidRDefault="004B2282" w:rsidP="00FC68A1">
            <w:pPr>
              <w:pStyle w:val="Tabletext"/>
            </w:pPr>
            <w:r w:rsidRPr="00540AB0">
              <w:t>42836</w:t>
            </w:r>
          </w:p>
        </w:tc>
        <w:tc>
          <w:tcPr>
            <w:tcW w:w="3643" w:type="pct"/>
            <w:tcBorders>
              <w:top w:val="single" w:sz="4" w:space="0" w:color="auto"/>
              <w:left w:val="nil"/>
              <w:bottom w:val="single" w:sz="4" w:space="0" w:color="auto"/>
              <w:right w:val="nil"/>
            </w:tcBorders>
            <w:shd w:val="clear" w:color="auto" w:fill="auto"/>
            <w:hideMark/>
          </w:tcPr>
          <w:p w14:paraId="44364C65" w14:textId="77777777" w:rsidR="004B2282" w:rsidRPr="00540AB0" w:rsidRDefault="004B2282" w:rsidP="00FC68A1">
            <w:pPr>
              <w:pStyle w:val="Tabletext"/>
            </w:pPr>
            <w:r w:rsidRPr="00540AB0">
              <w:t>Squint, operation for, on one or both eyes, the operation involving a total of one or 2 muscles:</w:t>
            </w:r>
          </w:p>
          <w:p w14:paraId="721D90BC" w14:textId="77777777" w:rsidR="004B2282" w:rsidRPr="00540AB0" w:rsidRDefault="004B2282" w:rsidP="00FC68A1">
            <w:pPr>
              <w:pStyle w:val="Tablea"/>
            </w:pPr>
            <w:r w:rsidRPr="00540AB0">
              <w:t>(a) on a patient aged 14 years or under; or</w:t>
            </w:r>
          </w:p>
          <w:p w14:paraId="73467886" w14:textId="77777777" w:rsidR="004B2282" w:rsidRPr="00540AB0" w:rsidRDefault="004B2282" w:rsidP="00FC68A1">
            <w:pPr>
              <w:pStyle w:val="Tablea"/>
            </w:pPr>
            <w:r w:rsidRPr="00540AB0">
              <w:t>(b) if the patient has had previous squint, retinal or extra ocular operations on the eye or eyes; or</w:t>
            </w:r>
          </w:p>
          <w:p w14:paraId="718AB32C" w14:textId="77777777" w:rsidR="004B2282" w:rsidRPr="00540AB0" w:rsidRDefault="004B2282" w:rsidP="00FC68A1">
            <w:pPr>
              <w:pStyle w:val="Tablea"/>
            </w:pPr>
            <w:r w:rsidRPr="00540AB0">
              <w:t>(c) on a patient with concurrent thyroid eye disease (H) (Anaes.) (Assist.)</w:t>
            </w:r>
          </w:p>
        </w:tc>
        <w:tc>
          <w:tcPr>
            <w:tcW w:w="663" w:type="pct"/>
            <w:tcBorders>
              <w:top w:val="single" w:sz="4" w:space="0" w:color="auto"/>
              <w:left w:val="nil"/>
              <w:bottom w:val="single" w:sz="4" w:space="0" w:color="auto"/>
              <w:right w:val="nil"/>
            </w:tcBorders>
            <w:shd w:val="clear" w:color="auto" w:fill="auto"/>
            <w:hideMark/>
          </w:tcPr>
          <w:p w14:paraId="7108A0FB" w14:textId="5CD3BA64" w:rsidR="004B2282" w:rsidRPr="00540AB0" w:rsidRDefault="001936CA" w:rsidP="00FC68A1">
            <w:pPr>
              <w:pStyle w:val="Tabletext"/>
              <w:jc w:val="right"/>
            </w:pPr>
            <w:r>
              <w:t>752.20</w:t>
            </w:r>
          </w:p>
        </w:tc>
      </w:tr>
      <w:tr w:rsidR="004B2282" w:rsidRPr="00540AB0" w14:paraId="7BAB4B9A" w14:textId="77777777" w:rsidTr="00FC68A1">
        <w:tc>
          <w:tcPr>
            <w:tcW w:w="694" w:type="pct"/>
            <w:tcBorders>
              <w:top w:val="single" w:sz="4" w:space="0" w:color="auto"/>
              <w:left w:val="nil"/>
              <w:bottom w:val="single" w:sz="4" w:space="0" w:color="auto"/>
              <w:right w:val="nil"/>
            </w:tcBorders>
            <w:shd w:val="clear" w:color="auto" w:fill="auto"/>
            <w:hideMark/>
          </w:tcPr>
          <w:p w14:paraId="7E8CC6E1" w14:textId="77777777" w:rsidR="004B2282" w:rsidRPr="00540AB0" w:rsidRDefault="004B2282" w:rsidP="00FC68A1">
            <w:pPr>
              <w:pStyle w:val="Tabletext"/>
            </w:pPr>
            <w:bookmarkStart w:id="1156" w:name="CU_425839843"/>
            <w:bookmarkEnd w:id="1156"/>
            <w:r w:rsidRPr="00540AB0">
              <w:t>42839</w:t>
            </w:r>
          </w:p>
        </w:tc>
        <w:tc>
          <w:tcPr>
            <w:tcW w:w="3643" w:type="pct"/>
            <w:tcBorders>
              <w:top w:val="single" w:sz="4" w:space="0" w:color="auto"/>
              <w:left w:val="nil"/>
              <w:bottom w:val="single" w:sz="4" w:space="0" w:color="auto"/>
              <w:right w:val="nil"/>
            </w:tcBorders>
            <w:shd w:val="clear" w:color="auto" w:fill="auto"/>
            <w:hideMark/>
          </w:tcPr>
          <w:p w14:paraId="79B6A63D" w14:textId="77777777" w:rsidR="004B2282" w:rsidRPr="00540AB0" w:rsidRDefault="004B2282" w:rsidP="00FC68A1">
            <w:pPr>
              <w:pStyle w:val="Tabletext"/>
            </w:pPr>
            <w:r w:rsidRPr="00540AB0">
              <w:t>Squint, operation for, on one or both eyes, the operation involving a total of 3 or more muscles on a patient aged 15 years or over (H) (Anaes.) (Assist.)</w:t>
            </w:r>
          </w:p>
        </w:tc>
        <w:tc>
          <w:tcPr>
            <w:tcW w:w="663" w:type="pct"/>
            <w:tcBorders>
              <w:top w:val="single" w:sz="4" w:space="0" w:color="auto"/>
              <w:left w:val="nil"/>
              <w:bottom w:val="single" w:sz="4" w:space="0" w:color="auto"/>
              <w:right w:val="nil"/>
            </w:tcBorders>
            <w:shd w:val="clear" w:color="auto" w:fill="auto"/>
            <w:hideMark/>
          </w:tcPr>
          <w:p w14:paraId="6F145FC7" w14:textId="41A27DD2" w:rsidR="004B2282" w:rsidRPr="00540AB0" w:rsidRDefault="001936CA" w:rsidP="00FC68A1">
            <w:pPr>
              <w:pStyle w:val="Tabletext"/>
              <w:jc w:val="right"/>
            </w:pPr>
            <w:r>
              <w:t>721.30</w:t>
            </w:r>
          </w:p>
        </w:tc>
      </w:tr>
      <w:tr w:rsidR="004B2282" w:rsidRPr="00540AB0" w14:paraId="0AE71268" w14:textId="77777777" w:rsidTr="00FC68A1">
        <w:tc>
          <w:tcPr>
            <w:tcW w:w="694" w:type="pct"/>
            <w:tcBorders>
              <w:top w:val="single" w:sz="4" w:space="0" w:color="auto"/>
              <w:left w:val="nil"/>
              <w:bottom w:val="single" w:sz="4" w:space="0" w:color="auto"/>
              <w:right w:val="nil"/>
            </w:tcBorders>
            <w:shd w:val="clear" w:color="auto" w:fill="auto"/>
            <w:hideMark/>
          </w:tcPr>
          <w:p w14:paraId="75804BF4" w14:textId="77777777" w:rsidR="004B2282" w:rsidRPr="00540AB0" w:rsidRDefault="004B2282" w:rsidP="00FC68A1">
            <w:pPr>
              <w:pStyle w:val="Tabletext"/>
            </w:pPr>
            <w:bookmarkStart w:id="1157" w:name="CU_426834975"/>
            <w:bookmarkEnd w:id="1157"/>
            <w:r w:rsidRPr="00540AB0">
              <w:t>42842</w:t>
            </w:r>
          </w:p>
        </w:tc>
        <w:tc>
          <w:tcPr>
            <w:tcW w:w="3643" w:type="pct"/>
            <w:tcBorders>
              <w:top w:val="single" w:sz="4" w:space="0" w:color="auto"/>
              <w:left w:val="nil"/>
              <w:bottom w:val="single" w:sz="4" w:space="0" w:color="auto"/>
              <w:right w:val="nil"/>
            </w:tcBorders>
            <w:shd w:val="clear" w:color="auto" w:fill="auto"/>
            <w:hideMark/>
          </w:tcPr>
          <w:p w14:paraId="55EEB6F7" w14:textId="77777777" w:rsidR="004B2282" w:rsidRPr="00540AB0" w:rsidRDefault="004B2282" w:rsidP="00FC68A1">
            <w:pPr>
              <w:pStyle w:val="Tabletext"/>
            </w:pPr>
            <w:r w:rsidRPr="00540AB0">
              <w:t>Squint, operation for, on one or both eyes, the operation involving a total of 3 or more muscles:</w:t>
            </w:r>
          </w:p>
          <w:p w14:paraId="41EE0E27" w14:textId="77777777" w:rsidR="004B2282" w:rsidRPr="00540AB0" w:rsidRDefault="004B2282" w:rsidP="00FC68A1">
            <w:pPr>
              <w:pStyle w:val="Tablea"/>
            </w:pPr>
            <w:r w:rsidRPr="00540AB0">
              <w:t>(a) on a patient aged 14 years or under; or</w:t>
            </w:r>
          </w:p>
          <w:p w14:paraId="64A1C1A3" w14:textId="77777777" w:rsidR="004B2282" w:rsidRPr="00540AB0" w:rsidRDefault="004B2282" w:rsidP="00FC68A1">
            <w:pPr>
              <w:pStyle w:val="Tablea"/>
            </w:pPr>
            <w:r w:rsidRPr="00540AB0">
              <w:t>(b) if the patient has had previous squint, retinal or extra ocular operations on the eye or eyes; or</w:t>
            </w:r>
          </w:p>
          <w:p w14:paraId="2C8E7165" w14:textId="77777777" w:rsidR="004B2282" w:rsidRPr="00540AB0" w:rsidRDefault="004B2282" w:rsidP="00FC68A1">
            <w:pPr>
              <w:pStyle w:val="Tablea"/>
            </w:pPr>
            <w:r w:rsidRPr="00540AB0">
              <w:t>(c) on a patient with concurrent thyroid eye disease (H) (Anaes.) (Assist.)</w:t>
            </w:r>
          </w:p>
        </w:tc>
        <w:tc>
          <w:tcPr>
            <w:tcW w:w="663" w:type="pct"/>
            <w:tcBorders>
              <w:top w:val="single" w:sz="4" w:space="0" w:color="auto"/>
              <w:left w:val="nil"/>
              <w:bottom w:val="single" w:sz="4" w:space="0" w:color="auto"/>
              <w:right w:val="nil"/>
            </w:tcBorders>
            <w:shd w:val="clear" w:color="auto" w:fill="auto"/>
            <w:hideMark/>
          </w:tcPr>
          <w:p w14:paraId="6FA0E7BC" w14:textId="51D2A009" w:rsidR="004B2282" w:rsidRPr="00540AB0" w:rsidRDefault="001936CA" w:rsidP="00FC68A1">
            <w:pPr>
              <w:pStyle w:val="Tabletext"/>
              <w:jc w:val="right"/>
            </w:pPr>
            <w:r>
              <w:t>899.55</w:t>
            </w:r>
          </w:p>
        </w:tc>
      </w:tr>
      <w:tr w:rsidR="004B2282" w:rsidRPr="00540AB0" w14:paraId="7206194E" w14:textId="77777777" w:rsidTr="00FC68A1">
        <w:tc>
          <w:tcPr>
            <w:tcW w:w="694" w:type="pct"/>
            <w:tcBorders>
              <w:top w:val="single" w:sz="4" w:space="0" w:color="auto"/>
              <w:left w:val="nil"/>
              <w:bottom w:val="single" w:sz="4" w:space="0" w:color="auto"/>
              <w:right w:val="nil"/>
            </w:tcBorders>
            <w:shd w:val="clear" w:color="auto" w:fill="auto"/>
            <w:hideMark/>
          </w:tcPr>
          <w:p w14:paraId="5DB9E40A" w14:textId="77777777" w:rsidR="004B2282" w:rsidRPr="00540AB0" w:rsidRDefault="004B2282" w:rsidP="00FC68A1">
            <w:pPr>
              <w:pStyle w:val="Tabletext"/>
            </w:pPr>
            <w:r w:rsidRPr="00540AB0">
              <w:t>42845</w:t>
            </w:r>
          </w:p>
        </w:tc>
        <w:tc>
          <w:tcPr>
            <w:tcW w:w="3643" w:type="pct"/>
            <w:tcBorders>
              <w:top w:val="single" w:sz="4" w:space="0" w:color="auto"/>
              <w:left w:val="nil"/>
              <w:bottom w:val="single" w:sz="4" w:space="0" w:color="auto"/>
              <w:right w:val="nil"/>
            </w:tcBorders>
            <w:shd w:val="clear" w:color="auto" w:fill="auto"/>
            <w:hideMark/>
          </w:tcPr>
          <w:p w14:paraId="3F6E3FAE" w14:textId="77777777" w:rsidR="004B2282" w:rsidRPr="00540AB0" w:rsidRDefault="004B2282" w:rsidP="00FC68A1">
            <w:pPr>
              <w:pStyle w:val="Tabletext"/>
            </w:pPr>
            <w:r w:rsidRPr="00540AB0">
              <w:t>Readjustment of adjustable sutures, one or both eyes, as an independent procedure following an operation for correction of squint (Anaes.)</w:t>
            </w:r>
          </w:p>
        </w:tc>
        <w:tc>
          <w:tcPr>
            <w:tcW w:w="663" w:type="pct"/>
            <w:tcBorders>
              <w:top w:val="single" w:sz="4" w:space="0" w:color="auto"/>
              <w:left w:val="nil"/>
              <w:bottom w:val="single" w:sz="4" w:space="0" w:color="auto"/>
              <w:right w:val="nil"/>
            </w:tcBorders>
            <w:shd w:val="clear" w:color="auto" w:fill="auto"/>
            <w:hideMark/>
          </w:tcPr>
          <w:p w14:paraId="038DCD35" w14:textId="1141DBA5" w:rsidR="004B2282" w:rsidRPr="00540AB0" w:rsidRDefault="001936CA" w:rsidP="00FC68A1">
            <w:pPr>
              <w:pStyle w:val="Tabletext"/>
              <w:jc w:val="right"/>
            </w:pPr>
            <w:r>
              <w:t>195.35</w:t>
            </w:r>
          </w:p>
        </w:tc>
      </w:tr>
      <w:tr w:rsidR="004B2282" w:rsidRPr="00540AB0" w14:paraId="3160785C" w14:textId="77777777" w:rsidTr="00FC68A1">
        <w:tc>
          <w:tcPr>
            <w:tcW w:w="694" w:type="pct"/>
            <w:tcBorders>
              <w:top w:val="single" w:sz="4" w:space="0" w:color="auto"/>
              <w:left w:val="nil"/>
              <w:bottom w:val="single" w:sz="4" w:space="0" w:color="auto"/>
              <w:right w:val="nil"/>
            </w:tcBorders>
            <w:shd w:val="clear" w:color="auto" w:fill="auto"/>
            <w:hideMark/>
          </w:tcPr>
          <w:p w14:paraId="6F05C83C" w14:textId="77777777" w:rsidR="004B2282" w:rsidRPr="00540AB0" w:rsidRDefault="004B2282" w:rsidP="00FC68A1">
            <w:pPr>
              <w:pStyle w:val="Tabletext"/>
            </w:pPr>
            <w:r w:rsidRPr="00540AB0">
              <w:t>42848</w:t>
            </w:r>
          </w:p>
        </w:tc>
        <w:tc>
          <w:tcPr>
            <w:tcW w:w="3643" w:type="pct"/>
            <w:tcBorders>
              <w:top w:val="single" w:sz="4" w:space="0" w:color="auto"/>
              <w:left w:val="nil"/>
              <w:bottom w:val="single" w:sz="4" w:space="0" w:color="auto"/>
              <w:right w:val="nil"/>
            </w:tcBorders>
            <w:shd w:val="clear" w:color="auto" w:fill="auto"/>
            <w:hideMark/>
          </w:tcPr>
          <w:p w14:paraId="4BDF8C39" w14:textId="77777777" w:rsidR="004B2282" w:rsidRPr="00540AB0" w:rsidRDefault="004B2282" w:rsidP="00FC68A1">
            <w:pPr>
              <w:pStyle w:val="Tabletext"/>
            </w:pPr>
            <w:r w:rsidRPr="00540AB0">
              <w:t>Squint, muscle transplant for (Hummelsheim type, or similar operation) on a patient aged 15 years or over (H) (Anaes.) (Assist.)</w:t>
            </w:r>
          </w:p>
        </w:tc>
        <w:tc>
          <w:tcPr>
            <w:tcW w:w="663" w:type="pct"/>
            <w:tcBorders>
              <w:top w:val="single" w:sz="4" w:space="0" w:color="auto"/>
              <w:left w:val="nil"/>
              <w:bottom w:val="single" w:sz="4" w:space="0" w:color="auto"/>
              <w:right w:val="nil"/>
            </w:tcBorders>
            <w:shd w:val="clear" w:color="auto" w:fill="auto"/>
            <w:hideMark/>
          </w:tcPr>
          <w:p w14:paraId="5A134C3C" w14:textId="1852670B" w:rsidR="004B2282" w:rsidRPr="00540AB0" w:rsidRDefault="001936CA" w:rsidP="00FC68A1">
            <w:pPr>
              <w:pStyle w:val="Tabletext"/>
              <w:jc w:val="right"/>
            </w:pPr>
            <w:r>
              <w:t>721.30</w:t>
            </w:r>
          </w:p>
        </w:tc>
      </w:tr>
      <w:tr w:rsidR="004B2282" w:rsidRPr="00540AB0" w14:paraId="0FE764CE" w14:textId="77777777" w:rsidTr="00FC68A1">
        <w:tc>
          <w:tcPr>
            <w:tcW w:w="694" w:type="pct"/>
            <w:tcBorders>
              <w:top w:val="single" w:sz="4" w:space="0" w:color="auto"/>
              <w:left w:val="nil"/>
              <w:bottom w:val="single" w:sz="4" w:space="0" w:color="auto"/>
              <w:right w:val="nil"/>
            </w:tcBorders>
            <w:shd w:val="clear" w:color="auto" w:fill="auto"/>
            <w:hideMark/>
          </w:tcPr>
          <w:p w14:paraId="5CF61DBD" w14:textId="77777777" w:rsidR="004B2282" w:rsidRPr="00540AB0" w:rsidRDefault="004B2282" w:rsidP="00FC68A1">
            <w:pPr>
              <w:pStyle w:val="Tabletext"/>
            </w:pPr>
            <w:r w:rsidRPr="00540AB0">
              <w:t>42851</w:t>
            </w:r>
          </w:p>
        </w:tc>
        <w:tc>
          <w:tcPr>
            <w:tcW w:w="3643" w:type="pct"/>
            <w:tcBorders>
              <w:top w:val="single" w:sz="4" w:space="0" w:color="auto"/>
              <w:left w:val="nil"/>
              <w:bottom w:val="single" w:sz="4" w:space="0" w:color="auto"/>
              <w:right w:val="nil"/>
            </w:tcBorders>
            <w:shd w:val="clear" w:color="auto" w:fill="auto"/>
            <w:hideMark/>
          </w:tcPr>
          <w:p w14:paraId="68DFBDF7" w14:textId="77777777" w:rsidR="004B2282" w:rsidRPr="00540AB0" w:rsidRDefault="004B2282" w:rsidP="00FC68A1">
            <w:pPr>
              <w:pStyle w:val="Tabletext"/>
            </w:pPr>
            <w:r w:rsidRPr="00540AB0">
              <w:t>Squint, muscle transplant for (Hummelsheim type, or similar operation) on a patient who:</w:t>
            </w:r>
          </w:p>
          <w:p w14:paraId="6A87928E" w14:textId="77777777" w:rsidR="004B2282" w:rsidRPr="00540AB0" w:rsidRDefault="004B2282" w:rsidP="00FC68A1">
            <w:pPr>
              <w:pStyle w:val="Tablea"/>
            </w:pPr>
            <w:r w:rsidRPr="00540AB0">
              <w:t>(a) is aged 14 years or under; or</w:t>
            </w:r>
          </w:p>
          <w:p w14:paraId="6E0E4C04" w14:textId="77777777" w:rsidR="004B2282" w:rsidRPr="00540AB0" w:rsidRDefault="004B2282" w:rsidP="00FC68A1">
            <w:pPr>
              <w:pStyle w:val="Tablea"/>
            </w:pPr>
            <w:r w:rsidRPr="00540AB0">
              <w:t>(b) has had previous squint, retinal or extra</w:t>
            </w:r>
            <w:r>
              <w:noBreakHyphen/>
            </w:r>
            <w:r w:rsidRPr="00540AB0">
              <w:t>ocular operations on the patient’s eye or eyes; or</w:t>
            </w:r>
          </w:p>
          <w:p w14:paraId="35872E04" w14:textId="77777777" w:rsidR="004B2282" w:rsidRPr="00540AB0" w:rsidRDefault="004B2282" w:rsidP="00FC68A1">
            <w:pPr>
              <w:pStyle w:val="Tablea"/>
            </w:pPr>
            <w:r w:rsidRPr="00540AB0">
              <w:t>(c) has concurrent thyroid eye disease (H) (Anaes.) (Assist.)</w:t>
            </w:r>
          </w:p>
        </w:tc>
        <w:tc>
          <w:tcPr>
            <w:tcW w:w="663" w:type="pct"/>
            <w:tcBorders>
              <w:top w:val="single" w:sz="4" w:space="0" w:color="auto"/>
              <w:left w:val="nil"/>
              <w:bottom w:val="single" w:sz="4" w:space="0" w:color="auto"/>
              <w:right w:val="nil"/>
            </w:tcBorders>
            <w:shd w:val="clear" w:color="auto" w:fill="auto"/>
            <w:hideMark/>
          </w:tcPr>
          <w:p w14:paraId="1DFD0CF9" w14:textId="2C47C872" w:rsidR="004B2282" w:rsidRPr="00540AB0" w:rsidRDefault="001936CA" w:rsidP="00FC68A1">
            <w:pPr>
              <w:pStyle w:val="Tabletext"/>
              <w:jc w:val="right"/>
            </w:pPr>
            <w:r>
              <w:t>899.55</w:t>
            </w:r>
          </w:p>
        </w:tc>
      </w:tr>
      <w:tr w:rsidR="004B2282" w:rsidRPr="00540AB0" w14:paraId="400978CE" w14:textId="77777777" w:rsidTr="00FC68A1">
        <w:tc>
          <w:tcPr>
            <w:tcW w:w="694" w:type="pct"/>
            <w:tcBorders>
              <w:top w:val="single" w:sz="4" w:space="0" w:color="auto"/>
              <w:left w:val="nil"/>
              <w:bottom w:val="single" w:sz="4" w:space="0" w:color="auto"/>
              <w:right w:val="nil"/>
            </w:tcBorders>
            <w:shd w:val="clear" w:color="auto" w:fill="auto"/>
            <w:hideMark/>
          </w:tcPr>
          <w:p w14:paraId="3B12FD17" w14:textId="77777777" w:rsidR="004B2282" w:rsidRPr="00540AB0" w:rsidRDefault="004B2282" w:rsidP="00FC68A1">
            <w:pPr>
              <w:pStyle w:val="Tabletext"/>
            </w:pPr>
            <w:r w:rsidRPr="00540AB0">
              <w:t>42854</w:t>
            </w:r>
          </w:p>
        </w:tc>
        <w:tc>
          <w:tcPr>
            <w:tcW w:w="3643" w:type="pct"/>
            <w:tcBorders>
              <w:top w:val="single" w:sz="4" w:space="0" w:color="auto"/>
              <w:left w:val="nil"/>
              <w:bottom w:val="single" w:sz="4" w:space="0" w:color="auto"/>
              <w:right w:val="nil"/>
            </w:tcBorders>
            <w:shd w:val="clear" w:color="auto" w:fill="auto"/>
            <w:hideMark/>
          </w:tcPr>
          <w:p w14:paraId="6284356B" w14:textId="77777777" w:rsidR="004B2282" w:rsidRPr="00540AB0" w:rsidRDefault="004B2282" w:rsidP="00FC68A1">
            <w:pPr>
              <w:pStyle w:val="Tabletext"/>
            </w:pPr>
            <w:r w:rsidRPr="00540AB0">
              <w:t>Ruptured medial palpebral ligament or ruptured extra</w:t>
            </w:r>
            <w:r>
              <w:noBreakHyphen/>
            </w:r>
            <w:r w:rsidRPr="00540AB0">
              <w:t>ocular muscle, repair of (Anaes.) (Assist.)</w:t>
            </w:r>
          </w:p>
        </w:tc>
        <w:tc>
          <w:tcPr>
            <w:tcW w:w="663" w:type="pct"/>
            <w:tcBorders>
              <w:top w:val="single" w:sz="4" w:space="0" w:color="auto"/>
              <w:left w:val="nil"/>
              <w:bottom w:val="single" w:sz="4" w:space="0" w:color="auto"/>
              <w:right w:val="nil"/>
            </w:tcBorders>
            <w:shd w:val="clear" w:color="auto" w:fill="auto"/>
            <w:hideMark/>
          </w:tcPr>
          <w:p w14:paraId="05023074" w14:textId="58E180C6" w:rsidR="004B2282" w:rsidRPr="00540AB0" w:rsidRDefault="001936CA" w:rsidP="00FC68A1">
            <w:pPr>
              <w:pStyle w:val="Tabletext"/>
              <w:jc w:val="right"/>
            </w:pPr>
            <w:r>
              <w:t>418.75</w:t>
            </w:r>
          </w:p>
        </w:tc>
      </w:tr>
      <w:tr w:rsidR="004B2282" w:rsidRPr="00540AB0" w14:paraId="222D1A98" w14:textId="77777777" w:rsidTr="00FC68A1">
        <w:tc>
          <w:tcPr>
            <w:tcW w:w="694" w:type="pct"/>
            <w:tcBorders>
              <w:top w:val="single" w:sz="4" w:space="0" w:color="auto"/>
              <w:left w:val="nil"/>
              <w:bottom w:val="single" w:sz="4" w:space="0" w:color="auto"/>
              <w:right w:val="nil"/>
            </w:tcBorders>
            <w:shd w:val="clear" w:color="auto" w:fill="auto"/>
            <w:hideMark/>
          </w:tcPr>
          <w:p w14:paraId="466C462F" w14:textId="77777777" w:rsidR="004B2282" w:rsidRPr="00540AB0" w:rsidRDefault="004B2282" w:rsidP="00FC68A1">
            <w:pPr>
              <w:pStyle w:val="Tabletext"/>
            </w:pPr>
            <w:r w:rsidRPr="00540AB0">
              <w:t>42857</w:t>
            </w:r>
          </w:p>
        </w:tc>
        <w:tc>
          <w:tcPr>
            <w:tcW w:w="3643" w:type="pct"/>
            <w:tcBorders>
              <w:top w:val="single" w:sz="4" w:space="0" w:color="auto"/>
              <w:left w:val="nil"/>
              <w:bottom w:val="single" w:sz="4" w:space="0" w:color="auto"/>
              <w:right w:val="nil"/>
            </w:tcBorders>
            <w:shd w:val="clear" w:color="auto" w:fill="auto"/>
            <w:hideMark/>
          </w:tcPr>
          <w:p w14:paraId="42CD60A0" w14:textId="77777777" w:rsidR="004B2282" w:rsidRPr="00540AB0" w:rsidRDefault="004B2282" w:rsidP="00FC68A1">
            <w:pPr>
              <w:pStyle w:val="Tabletext"/>
            </w:pPr>
            <w:r w:rsidRPr="00540AB0">
              <w:t>Resuturing of wound following intraocular procedures with or without excision of prolapsed iris (Anaes.) (Assist.)</w:t>
            </w:r>
          </w:p>
        </w:tc>
        <w:tc>
          <w:tcPr>
            <w:tcW w:w="663" w:type="pct"/>
            <w:tcBorders>
              <w:top w:val="single" w:sz="4" w:space="0" w:color="auto"/>
              <w:left w:val="nil"/>
              <w:bottom w:val="single" w:sz="4" w:space="0" w:color="auto"/>
              <w:right w:val="nil"/>
            </w:tcBorders>
            <w:shd w:val="clear" w:color="auto" w:fill="auto"/>
            <w:hideMark/>
          </w:tcPr>
          <w:p w14:paraId="5C00B503" w14:textId="5E161115" w:rsidR="004B2282" w:rsidRPr="00540AB0" w:rsidRDefault="001936CA" w:rsidP="00FC68A1">
            <w:pPr>
              <w:pStyle w:val="Tabletext"/>
              <w:jc w:val="right"/>
            </w:pPr>
            <w:r>
              <w:t>418.75</w:t>
            </w:r>
          </w:p>
        </w:tc>
      </w:tr>
      <w:tr w:rsidR="004B2282" w:rsidRPr="00540AB0" w14:paraId="0CA59D5E" w14:textId="77777777" w:rsidTr="00FC68A1">
        <w:tc>
          <w:tcPr>
            <w:tcW w:w="694" w:type="pct"/>
            <w:tcBorders>
              <w:top w:val="single" w:sz="4" w:space="0" w:color="auto"/>
              <w:left w:val="nil"/>
              <w:bottom w:val="single" w:sz="4" w:space="0" w:color="auto"/>
              <w:right w:val="nil"/>
            </w:tcBorders>
            <w:shd w:val="clear" w:color="auto" w:fill="auto"/>
            <w:hideMark/>
          </w:tcPr>
          <w:p w14:paraId="3761FF47" w14:textId="77777777" w:rsidR="004B2282" w:rsidRPr="00540AB0" w:rsidRDefault="004B2282" w:rsidP="00FC68A1">
            <w:pPr>
              <w:pStyle w:val="Tabletext"/>
            </w:pPr>
            <w:bookmarkStart w:id="1158" w:name="_Hlk147654763"/>
            <w:r w:rsidRPr="00540AB0">
              <w:t>42860</w:t>
            </w:r>
          </w:p>
        </w:tc>
        <w:tc>
          <w:tcPr>
            <w:tcW w:w="3643" w:type="pct"/>
            <w:tcBorders>
              <w:top w:val="single" w:sz="4" w:space="0" w:color="auto"/>
              <w:left w:val="nil"/>
              <w:bottom w:val="single" w:sz="4" w:space="0" w:color="auto"/>
              <w:right w:val="nil"/>
            </w:tcBorders>
            <w:shd w:val="clear" w:color="auto" w:fill="auto"/>
            <w:hideMark/>
          </w:tcPr>
          <w:p w14:paraId="458B1A43" w14:textId="77777777" w:rsidR="004B2282" w:rsidRPr="00540AB0" w:rsidRDefault="004B2282" w:rsidP="00FC68A1">
            <w:pPr>
              <w:pStyle w:val="Tabletext"/>
            </w:pPr>
            <w:r w:rsidRPr="00540AB0">
              <w:t>Eyelid (upper or lower), scleral or Goretex or other non</w:t>
            </w:r>
            <w:r>
              <w:noBreakHyphen/>
            </w:r>
            <w:r w:rsidRPr="00540AB0">
              <w:t>autogenous graft to, with recession of the lid retractors (Anaes.) (Assist.)</w:t>
            </w:r>
          </w:p>
        </w:tc>
        <w:tc>
          <w:tcPr>
            <w:tcW w:w="663" w:type="pct"/>
            <w:tcBorders>
              <w:top w:val="single" w:sz="4" w:space="0" w:color="auto"/>
              <w:left w:val="nil"/>
              <w:bottom w:val="single" w:sz="4" w:space="0" w:color="auto"/>
              <w:right w:val="nil"/>
            </w:tcBorders>
            <w:shd w:val="clear" w:color="auto" w:fill="auto"/>
            <w:hideMark/>
          </w:tcPr>
          <w:p w14:paraId="047B6385" w14:textId="0F9A34B7" w:rsidR="004B2282" w:rsidRPr="00540AB0" w:rsidRDefault="001936CA" w:rsidP="00FC68A1">
            <w:pPr>
              <w:pStyle w:val="Tabletext"/>
              <w:jc w:val="right"/>
            </w:pPr>
            <w:r>
              <w:t>930.50</w:t>
            </w:r>
          </w:p>
        </w:tc>
      </w:tr>
      <w:bookmarkEnd w:id="1158"/>
      <w:tr w:rsidR="004B2282" w:rsidRPr="00540AB0" w14:paraId="2F330AF0" w14:textId="77777777" w:rsidTr="00FC68A1">
        <w:tc>
          <w:tcPr>
            <w:tcW w:w="694" w:type="pct"/>
            <w:tcBorders>
              <w:top w:val="single" w:sz="4" w:space="0" w:color="auto"/>
              <w:left w:val="nil"/>
              <w:bottom w:val="single" w:sz="4" w:space="0" w:color="auto"/>
              <w:right w:val="nil"/>
            </w:tcBorders>
            <w:shd w:val="clear" w:color="auto" w:fill="auto"/>
            <w:hideMark/>
          </w:tcPr>
          <w:p w14:paraId="4892CD87" w14:textId="77777777" w:rsidR="004B2282" w:rsidRPr="00540AB0" w:rsidRDefault="004B2282" w:rsidP="00FC68A1">
            <w:pPr>
              <w:pStyle w:val="Tabletext"/>
            </w:pPr>
            <w:r w:rsidRPr="00540AB0">
              <w:t>42863</w:t>
            </w:r>
          </w:p>
        </w:tc>
        <w:tc>
          <w:tcPr>
            <w:tcW w:w="3643" w:type="pct"/>
            <w:tcBorders>
              <w:top w:val="single" w:sz="4" w:space="0" w:color="auto"/>
              <w:left w:val="nil"/>
              <w:bottom w:val="single" w:sz="4" w:space="0" w:color="auto"/>
              <w:right w:val="nil"/>
            </w:tcBorders>
            <w:shd w:val="clear" w:color="auto" w:fill="auto"/>
            <w:hideMark/>
          </w:tcPr>
          <w:p w14:paraId="42E39E97" w14:textId="77777777" w:rsidR="004B2282" w:rsidRPr="00540AB0" w:rsidRDefault="004B2282" w:rsidP="00FC68A1">
            <w:pPr>
              <w:pStyle w:val="Tabletext"/>
            </w:pPr>
            <w:r w:rsidRPr="00540AB0">
              <w:t>Eyelid, recession of (Anaes.) (Assist.)</w:t>
            </w:r>
          </w:p>
        </w:tc>
        <w:tc>
          <w:tcPr>
            <w:tcW w:w="663" w:type="pct"/>
            <w:tcBorders>
              <w:top w:val="single" w:sz="4" w:space="0" w:color="auto"/>
              <w:left w:val="nil"/>
              <w:bottom w:val="single" w:sz="4" w:space="0" w:color="auto"/>
              <w:right w:val="nil"/>
            </w:tcBorders>
            <w:shd w:val="clear" w:color="auto" w:fill="auto"/>
            <w:hideMark/>
          </w:tcPr>
          <w:p w14:paraId="3147EBEF" w14:textId="29E4FB0B" w:rsidR="004B2282" w:rsidRPr="00540AB0" w:rsidRDefault="001936CA" w:rsidP="00FC68A1">
            <w:pPr>
              <w:pStyle w:val="Tabletext"/>
              <w:jc w:val="right"/>
            </w:pPr>
            <w:r>
              <w:t>798.75</w:t>
            </w:r>
          </w:p>
        </w:tc>
      </w:tr>
      <w:tr w:rsidR="004B2282" w:rsidRPr="00540AB0" w14:paraId="1CD0E5D6" w14:textId="77777777" w:rsidTr="00FC68A1">
        <w:tc>
          <w:tcPr>
            <w:tcW w:w="694" w:type="pct"/>
            <w:tcBorders>
              <w:top w:val="single" w:sz="4" w:space="0" w:color="auto"/>
              <w:left w:val="nil"/>
              <w:bottom w:val="single" w:sz="4" w:space="0" w:color="auto"/>
              <w:right w:val="nil"/>
            </w:tcBorders>
            <w:shd w:val="clear" w:color="auto" w:fill="auto"/>
            <w:hideMark/>
          </w:tcPr>
          <w:p w14:paraId="54376E3B" w14:textId="77777777" w:rsidR="004B2282" w:rsidRPr="00540AB0" w:rsidRDefault="004B2282" w:rsidP="00FC68A1">
            <w:pPr>
              <w:pStyle w:val="Tabletext"/>
            </w:pPr>
            <w:r w:rsidRPr="00540AB0">
              <w:t>42866</w:t>
            </w:r>
          </w:p>
        </w:tc>
        <w:tc>
          <w:tcPr>
            <w:tcW w:w="3643" w:type="pct"/>
            <w:tcBorders>
              <w:top w:val="single" w:sz="4" w:space="0" w:color="auto"/>
              <w:left w:val="nil"/>
              <w:bottom w:val="single" w:sz="4" w:space="0" w:color="auto"/>
              <w:right w:val="nil"/>
            </w:tcBorders>
            <w:shd w:val="clear" w:color="auto" w:fill="auto"/>
            <w:hideMark/>
          </w:tcPr>
          <w:p w14:paraId="6D8CAD7D" w14:textId="77777777" w:rsidR="004B2282" w:rsidRPr="00540AB0" w:rsidRDefault="004B2282" w:rsidP="00FC68A1">
            <w:pPr>
              <w:pStyle w:val="Tabletext"/>
            </w:pPr>
            <w:r w:rsidRPr="00540AB0">
              <w:t xml:space="preserve">Entropion or tarsal ectropion, repair of, by tightening, shortening or repair of inferior retractors by open operation across the entire width of </w:t>
            </w:r>
            <w:r w:rsidRPr="00540AB0">
              <w:lastRenderedPageBreak/>
              <w:t>the eyelid (Anaes.) (Assist.)</w:t>
            </w:r>
          </w:p>
        </w:tc>
        <w:tc>
          <w:tcPr>
            <w:tcW w:w="663" w:type="pct"/>
            <w:tcBorders>
              <w:top w:val="single" w:sz="4" w:space="0" w:color="auto"/>
              <w:left w:val="nil"/>
              <w:bottom w:val="single" w:sz="4" w:space="0" w:color="auto"/>
              <w:right w:val="nil"/>
            </w:tcBorders>
            <w:shd w:val="clear" w:color="auto" w:fill="auto"/>
            <w:hideMark/>
          </w:tcPr>
          <w:p w14:paraId="48E88F5E" w14:textId="507F8F11" w:rsidR="004B2282" w:rsidRPr="00540AB0" w:rsidRDefault="001936CA" w:rsidP="00FC68A1">
            <w:pPr>
              <w:pStyle w:val="Tabletext"/>
              <w:jc w:val="right"/>
            </w:pPr>
            <w:r>
              <w:lastRenderedPageBreak/>
              <w:t>775.35</w:t>
            </w:r>
          </w:p>
        </w:tc>
      </w:tr>
      <w:tr w:rsidR="004B2282" w:rsidRPr="00540AB0" w14:paraId="44316245" w14:textId="77777777" w:rsidTr="00FC68A1">
        <w:tc>
          <w:tcPr>
            <w:tcW w:w="694" w:type="pct"/>
            <w:tcBorders>
              <w:top w:val="single" w:sz="4" w:space="0" w:color="auto"/>
              <w:left w:val="nil"/>
              <w:bottom w:val="single" w:sz="4" w:space="0" w:color="auto"/>
              <w:right w:val="nil"/>
            </w:tcBorders>
            <w:shd w:val="clear" w:color="auto" w:fill="auto"/>
            <w:hideMark/>
          </w:tcPr>
          <w:p w14:paraId="150E10AC" w14:textId="77777777" w:rsidR="004B2282" w:rsidRPr="00540AB0" w:rsidRDefault="004B2282" w:rsidP="00FC68A1">
            <w:pPr>
              <w:pStyle w:val="Tabletext"/>
            </w:pPr>
            <w:r w:rsidRPr="00540AB0">
              <w:lastRenderedPageBreak/>
              <w:t>42869</w:t>
            </w:r>
          </w:p>
        </w:tc>
        <w:tc>
          <w:tcPr>
            <w:tcW w:w="3643" w:type="pct"/>
            <w:tcBorders>
              <w:top w:val="single" w:sz="4" w:space="0" w:color="auto"/>
              <w:left w:val="nil"/>
              <w:bottom w:val="single" w:sz="4" w:space="0" w:color="auto"/>
              <w:right w:val="nil"/>
            </w:tcBorders>
            <w:shd w:val="clear" w:color="auto" w:fill="auto"/>
            <w:hideMark/>
          </w:tcPr>
          <w:p w14:paraId="57A2465D" w14:textId="77777777" w:rsidR="004B2282" w:rsidRPr="00540AB0" w:rsidRDefault="004B2282" w:rsidP="00FC68A1">
            <w:pPr>
              <w:pStyle w:val="Tabletext"/>
            </w:pPr>
            <w:r w:rsidRPr="00540AB0">
              <w:t>Eyelid closure in facial nerve paralysis, insertion of foreign implant for (Anaes.) (Assist.)</w:t>
            </w:r>
          </w:p>
        </w:tc>
        <w:tc>
          <w:tcPr>
            <w:tcW w:w="663" w:type="pct"/>
            <w:tcBorders>
              <w:top w:val="single" w:sz="4" w:space="0" w:color="auto"/>
              <w:left w:val="nil"/>
              <w:bottom w:val="single" w:sz="4" w:space="0" w:color="auto"/>
              <w:right w:val="nil"/>
            </w:tcBorders>
            <w:shd w:val="clear" w:color="auto" w:fill="auto"/>
            <w:hideMark/>
          </w:tcPr>
          <w:p w14:paraId="07723A40" w14:textId="48A0503F" w:rsidR="004B2282" w:rsidRPr="00540AB0" w:rsidRDefault="001936CA" w:rsidP="00FC68A1">
            <w:pPr>
              <w:pStyle w:val="Tabletext"/>
              <w:jc w:val="right"/>
            </w:pPr>
            <w:r>
              <w:t>566.15</w:t>
            </w:r>
          </w:p>
        </w:tc>
      </w:tr>
      <w:tr w:rsidR="004B2282" w:rsidRPr="00540AB0" w14:paraId="77AE19DB" w14:textId="77777777" w:rsidTr="00FC68A1">
        <w:tc>
          <w:tcPr>
            <w:tcW w:w="694" w:type="pct"/>
            <w:tcBorders>
              <w:top w:val="single" w:sz="4" w:space="0" w:color="auto"/>
              <w:left w:val="nil"/>
              <w:bottom w:val="single" w:sz="4" w:space="0" w:color="auto"/>
              <w:right w:val="nil"/>
            </w:tcBorders>
            <w:shd w:val="clear" w:color="auto" w:fill="auto"/>
            <w:hideMark/>
          </w:tcPr>
          <w:p w14:paraId="3593D3AC" w14:textId="77777777" w:rsidR="004B2282" w:rsidRPr="00540AB0" w:rsidRDefault="004B2282" w:rsidP="00FC68A1">
            <w:pPr>
              <w:pStyle w:val="Tabletext"/>
            </w:pPr>
            <w:bookmarkStart w:id="1159" w:name="CU_436841675"/>
            <w:bookmarkEnd w:id="1159"/>
            <w:r w:rsidRPr="00540AB0">
              <w:t>42872</w:t>
            </w:r>
          </w:p>
        </w:tc>
        <w:tc>
          <w:tcPr>
            <w:tcW w:w="3643" w:type="pct"/>
            <w:tcBorders>
              <w:top w:val="single" w:sz="4" w:space="0" w:color="auto"/>
              <w:left w:val="nil"/>
              <w:bottom w:val="single" w:sz="4" w:space="0" w:color="auto"/>
              <w:right w:val="nil"/>
            </w:tcBorders>
            <w:shd w:val="clear" w:color="auto" w:fill="auto"/>
            <w:hideMark/>
          </w:tcPr>
          <w:p w14:paraId="032C48D3" w14:textId="77777777" w:rsidR="004B2282" w:rsidRPr="00540AB0" w:rsidRDefault="004B2282" w:rsidP="00FC68A1">
            <w:pPr>
              <w:pStyle w:val="Tabletext"/>
            </w:pPr>
            <w:r w:rsidRPr="00540AB0">
              <w:t>Eyebrow, elevation of, by skin excision, to correct for a reduced field of vision caused by paretic, involutional, or traumatic eyebrow descent/ptosis to a position below the superior orbital rim (Anaes.)</w:t>
            </w:r>
          </w:p>
        </w:tc>
        <w:tc>
          <w:tcPr>
            <w:tcW w:w="663" w:type="pct"/>
            <w:tcBorders>
              <w:top w:val="single" w:sz="4" w:space="0" w:color="auto"/>
              <w:left w:val="nil"/>
              <w:bottom w:val="single" w:sz="4" w:space="0" w:color="auto"/>
              <w:right w:val="nil"/>
            </w:tcBorders>
            <w:shd w:val="clear" w:color="auto" w:fill="auto"/>
            <w:hideMark/>
          </w:tcPr>
          <w:p w14:paraId="54F28A3D" w14:textId="49336F41" w:rsidR="004B2282" w:rsidRPr="00540AB0" w:rsidRDefault="001936CA" w:rsidP="00FC68A1">
            <w:pPr>
              <w:pStyle w:val="Tabletext"/>
              <w:jc w:val="right"/>
            </w:pPr>
            <w:r>
              <w:t>248.20</w:t>
            </w:r>
          </w:p>
        </w:tc>
      </w:tr>
      <w:tr w:rsidR="004B2282" w:rsidRPr="00540AB0" w14:paraId="27A4EA87" w14:textId="77777777" w:rsidTr="00FC68A1">
        <w:tc>
          <w:tcPr>
            <w:tcW w:w="694" w:type="pct"/>
            <w:tcBorders>
              <w:top w:val="single" w:sz="4" w:space="0" w:color="auto"/>
              <w:left w:val="nil"/>
              <w:bottom w:val="single" w:sz="4" w:space="0" w:color="auto"/>
              <w:right w:val="nil"/>
            </w:tcBorders>
            <w:shd w:val="clear" w:color="auto" w:fill="auto"/>
            <w:hideMark/>
          </w:tcPr>
          <w:p w14:paraId="6D22D347" w14:textId="77777777" w:rsidR="004B2282" w:rsidRPr="00540AB0" w:rsidRDefault="004B2282" w:rsidP="00FC68A1">
            <w:pPr>
              <w:pStyle w:val="Tabletext"/>
            </w:pPr>
            <w:r w:rsidRPr="00540AB0">
              <w:t>43021</w:t>
            </w:r>
          </w:p>
        </w:tc>
        <w:tc>
          <w:tcPr>
            <w:tcW w:w="3643" w:type="pct"/>
            <w:tcBorders>
              <w:top w:val="single" w:sz="4" w:space="0" w:color="auto"/>
              <w:left w:val="nil"/>
              <w:bottom w:val="single" w:sz="4" w:space="0" w:color="auto"/>
              <w:right w:val="nil"/>
            </w:tcBorders>
            <w:shd w:val="clear" w:color="auto" w:fill="auto"/>
            <w:hideMark/>
          </w:tcPr>
          <w:p w14:paraId="6C103A35" w14:textId="77777777" w:rsidR="004B2282" w:rsidRPr="00540AB0" w:rsidRDefault="004B2282" w:rsidP="00FC68A1">
            <w:pPr>
              <w:pStyle w:val="Tabletext"/>
            </w:pPr>
            <w:r w:rsidRPr="00540AB0">
              <w:t>Photodynamic therapy, one eye, including the infusion of vertoporfin continuously through a peripheral vein, using a non</w:t>
            </w:r>
            <w:r>
              <w:noBreakHyphen/>
            </w:r>
            <w:r w:rsidRPr="00540AB0">
              <w:t>thermal laser at a wavelength of 689 nm, for the treatment of choroidal neovascularisation</w:t>
            </w:r>
          </w:p>
        </w:tc>
        <w:tc>
          <w:tcPr>
            <w:tcW w:w="663" w:type="pct"/>
            <w:tcBorders>
              <w:top w:val="single" w:sz="4" w:space="0" w:color="auto"/>
              <w:left w:val="nil"/>
              <w:bottom w:val="single" w:sz="4" w:space="0" w:color="auto"/>
              <w:right w:val="nil"/>
            </w:tcBorders>
            <w:shd w:val="clear" w:color="auto" w:fill="auto"/>
            <w:hideMark/>
          </w:tcPr>
          <w:p w14:paraId="4596075A" w14:textId="553FFFCE" w:rsidR="004B2282" w:rsidRPr="00540AB0" w:rsidRDefault="001936CA" w:rsidP="00FC68A1">
            <w:pPr>
              <w:pStyle w:val="Tabletext"/>
              <w:jc w:val="right"/>
            </w:pPr>
            <w:r>
              <w:t>469.30</w:t>
            </w:r>
          </w:p>
        </w:tc>
      </w:tr>
      <w:tr w:rsidR="004B2282" w:rsidRPr="00540AB0" w14:paraId="3DB662B2" w14:textId="77777777" w:rsidTr="00FC68A1">
        <w:tc>
          <w:tcPr>
            <w:tcW w:w="694" w:type="pct"/>
            <w:tcBorders>
              <w:top w:val="single" w:sz="4" w:space="0" w:color="auto"/>
              <w:left w:val="nil"/>
              <w:bottom w:val="single" w:sz="4" w:space="0" w:color="auto"/>
              <w:right w:val="nil"/>
            </w:tcBorders>
            <w:shd w:val="clear" w:color="auto" w:fill="auto"/>
            <w:hideMark/>
          </w:tcPr>
          <w:p w14:paraId="7CC606EB" w14:textId="77777777" w:rsidR="004B2282" w:rsidRPr="00540AB0" w:rsidRDefault="004B2282" w:rsidP="00FC68A1">
            <w:pPr>
              <w:pStyle w:val="Tabletext"/>
            </w:pPr>
            <w:bookmarkStart w:id="1160" w:name="CU_438836929"/>
            <w:bookmarkEnd w:id="1160"/>
            <w:r w:rsidRPr="00540AB0">
              <w:t>43022</w:t>
            </w:r>
          </w:p>
        </w:tc>
        <w:tc>
          <w:tcPr>
            <w:tcW w:w="3643" w:type="pct"/>
            <w:tcBorders>
              <w:top w:val="single" w:sz="4" w:space="0" w:color="auto"/>
              <w:left w:val="nil"/>
              <w:bottom w:val="single" w:sz="4" w:space="0" w:color="auto"/>
              <w:right w:val="nil"/>
            </w:tcBorders>
            <w:shd w:val="clear" w:color="auto" w:fill="auto"/>
            <w:hideMark/>
          </w:tcPr>
          <w:p w14:paraId="54046952" w14:textId="77777777" w:rsidR="004B2282" w:rsidRPr="00540AB0" w:rsidRDefault="004B2282" w:rsidP="00FC68A1">
            <w:pPr>
              <w:pStyle w:val="Tabletext"/>
            </w:pPr>
            <w:r w:rsidRPr="00540AB0">
              <w:t>Photodynamic therapy, both eyes, including the infusion of vertoporfin continuously through a peripheral vein, using a non</w:t>
            </w:r>
            <w:r>
              <w:noBreakHyphen/>
            </w:r>
            <w:r w:rsidRPr="00540AB0">
              <w:t>thermal laser at a wavelength of 689 nm, for the treatment of choroidal neovascularisation</w:t>
            </w:r>
          </w:p>
        </w:tc>
        <w:tc>
          <w:tcPr>
            <w:tcW w:w="663" w:type="pct"/>
            <w:tcBorders>
              <w:top w:val="single" w:sz="4" w:space="0" w:color="auto"/>
              <w:left w:val="nil"/>
              <w:bottom w:val="single" w:sz="4" w:space="0" w:color="auto"/>
              <w:right w:val="nil"/>
            </w:tcBorders>
            <w:shd w:val="clear" w:color="auto" w:fill="auto"/>
            <w:hideMark/>
          </w:tcPr>
          <w:p w14:paraId="484943AF" w14:textId="134570F5" w:rsidR="004B2282" w:rsidRPr="00540AB0" w:rsidRDefault="001936CA" w:rsidP="00FC68A1">
            <w:pPr>
              <w:pStyle w:val="Tabletext"/>
              <w:jc w:val="right"/>
            </w:pPr>
            <w:r>
              <w:t>563.20</w:t>
            </w:r>
          </w:p>
        </w:tc>
      </w:tr>
      <w:tr w:rsidR="004B2282" w:rsidRPr="00540AB0" w14:paraId="2E9B2E3B" w14:textId="77777777" w:rsidTr="00FC68A1">
        <w:tc>
          <w:tcPr>
            <w:tcW w:w="694" w:type="pct"/>
            <w:tcBorders>
              <w:top w:val="single" w:sz="4" w:space="0" w:color="auto"/>
              <w:left w:val="nil"/>
              <w:bottom w:val="single" w:sz="4" w:space="0" w:color="auto"/>
              <w:right w:val="nil"/>
            </w:tcBorders>
            <w:shd w:val="clear" w:color="auto" w:fill="auto"/>
            <w:hideMark/>
          </w:tcPr>
          <w:p w14:paraId="18F52381" w14:textId="77777777" w:rsidR="004B2282" w:rsidRPr="00540AB0" w:rsidRDefault="004B2282" w:rsidP="00FC68A1">
            <w:pPr>
              <w:pStyle w:val="Tabletext"/>
            </w:pPr>
            <w:r w:rsidRPr="00540AB0">
              <w:t>43023</w:t>
            </w:r>
          </w:p>
        </w:tc>
        <w:tc>
          <w:tcPr>
            <w:tcW w:w="3643" w:type="pct"/>
            <w:tcBorders>
              <w:top w:val="single" w:sz="4" w:space="0" w:color="auto"/>
              <w:left w:val="nil"/>
              <w:bottom w:val="single" w:sz="4" w:space="0" w:color="auto"/>
              <w:right w:val="nil"/>
            </w:tcBorders>
            <w:shd w:val="clear" w:color="auto" w:fill="auto"/>
            <w:hideMark/>
          </w:tcPr>
          <w:p w14:paraId="0F5FC15E" w14:textId="77777777" w:rsidR="004B2282" w:rsidRPr="00540AB0" w:rsidRDefault="004B2282" w:rsidP="00FC68A1">
            <w:pPr>
              <w:pStyle w:val="Tabletext"/>
            </w:pPr>
            <w:r w:rsidRPr="00540AB0">
              <w:t>Infusion of vertoporfin for discontinued photodynamic therapy, if a session of therapy that would have been provided under item 43021 or 43022 has been discontinued on medical grounds</w:t>
            </w:r>
          </w:p>
        </w:tc>
        <w:tc>
          <w:tcPr>
            <w:tcW w:w="663" w:type="pct"/>
            <w:tcBorders>
              <w:top w:val="single" w:sz="4" w:space="0" w:color="auto"/>
              <w:left w:val="nil"/>
              <w:bottom w:val="single" w:sz="4" w:space="0" w:color="auto"/>
              <w:right w:val="nil"/>
            </w:tcBorders>
            <w:shd w:val="clear" w:color="auto" w:fill="auto"/>
            <w:hideMark/>
          </w:tcPr>
          <w:p w14:paraId="6789DAC9" w14:textId="6A0B28CA" w:rsidR="004B2282" w:rsidRPr="00540AB0" w:rsidRDefault="001936CA" w:rsidP="00FC68A1">
            <w:pPr>
              <w:pStyle w:val="Tabletext"/>
              <w:jc w:val="right"/>
            </w:pPr>
            <w:r>
              <w:t>91.25</w:t>
            </w:r>
          </w:p>
        </w:tc>
      </w:tr>
      <w:tr w:rsidR="004B2282" w:rsidRPr="00540AB0" w14:paraId="24D23CB1"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124965C7" w14:textId="77777777" w:rsidR="004B2282" w:rsidRPr="00540AB0" w:rsidRDefault="004B2282" w:rsidP="00FC68A1">
            <w:pPr>
              <w:pStyle w:val="TableHeading"/>
            </w:pPr>
            <w:r w:rsidRPr="00540AB0">
              <w:t>Subgroup 10—Operations for osteomyelitis</w:t>
            </w:r>
          </w:p>
        </w:tc>
      </w:tr>
      <w:tr w:rsidR="004B2282" w:rsidRPr="00540AB0" w14:paraId="02BEBEAF" w14:textId="77777777" w:rsidTr="00FC68A1">
        <w:tc>
          <w:tcPr>
            <w:tcW w:w="694" w:type="pct"/>
            <w:tcBorders>
              <w:top w:val="single" w:sz="4" w:space="0" w:color="auto"/>
              <w:left w:val="nil"/>
              <w:bottom w:val="single" w:sz="4" w:space="0" w:color="auto"/>
              <w:right w:val="nil"/>
            </w:tcBorders>
            <w:shd w:val="clear" w:color="auto" w:fill="auto"/>
            <w:hideMark/>
          </w:tcPr>
          <w:p w14:paraId="306F0B06" w14:textId="77777777" w:rsidR="004B2282" w:rsidRPr="00540AB0" w:rsidRDefault="004B2282" w:rsidP="00FC68A1">
            <w:pPr>
              <w:pStyle w:val="Tabletext"/>
              <w:rPr>
                <w:snapToGrid w:val="0"/>
              </w:rPr>
            </w:pPr>
            <w:r w:rsidRPr="00540AB0">
              <w:rPr>
                <w:snapToGrid w:val="0"/>
              </w:rPr>
              <w:t>43500</w:t>
            </w:r>
          </w:p>
        </w:tc>
        <w:tc>
          <w:tcPr>
            <w:tcW w:w="3643" w:type="pct"/>
            <w:tcBorders>
              <w:top w:val="single" w:sz="4" w:space="0" w:color="auto"/>
              <w:left w:val="nil"/>
              <w:bottom w:val="single" w:sz="4" w:space="0" w:color="auto"/>
              <w:right w:val="nil"/>
            </w:tcBorders>
            <w:shd w:val="clear" w:color="auto" w:fill="auto"/>
            <w:hideMark/>
          </w:tcPr>
          <w:p w14:paraId="2F06ABEA" w14:textId="77777777" w:rsidR="004B2282" w:rsidRPr="00540AB0" w:rsidRDefault="004B2282" w:rsidP="00FC68A1">
            <w:pPr>
              <w:pStyle w:val="Tabletext"/>
              <w:rPr>
                <w:snapToGrid w:val="0"/>
              </w:rPr>
            </w:pPr>
            <w:r w:rsidRPr="00540AB0">
              <w:rPr>
                <w:snapToGrid w:val="0"/>
              </w:rPr>
              <w:t>Operation on phalanx (for acute osteomyelitis) (H) (Anaes.)</w:t>
            </w:r>
          </w:p>
        </w:tc>
        <w:tc>
          <w:tcPr>
            <w:tcW w:w="663" w:type="pct"/>
            <w:tcBorders>
              <w:top w:val="single" w:sz="4" w:space="0" w:color="auto"/>
              <w:left w:val="nil"/>
              <w:bottom w:val="single" w:sz="4" w:space="0" w:color="auto"/>
              <w:right w:val="nil"/>
            </w:tcBorders>
            <w:shd w:val="clear" w:color="auto" w:fill="auto"/>
            <w:hideMark/>
          </w:tcPr>
          <w:p w14:paraId="2DFDF578" w14:textId="4928B9A7" w:rsidR="004B2282" w:rsidRPr="00540AB0" w:rsidRDefault="001936CA" w:rsidP="00FC68A1">
            <w:pPr>
              <w:pStyle w:val="Tabletext"/>
              <w:jc w:val="right"/>
            </w:pPr>
            <w:r>
              <w:t>127.20</w:t>
            </w:r>
          </w:p>
        </w:tc>
      </w:tr>
      <w:tr w:rsidR="004B2282" w:rsidRPr="00540AB0" w14:paraId="620FD0CB" w14:textId="77777777" w:rsidTr="00FC68A1">
        <w:tc>
          <w:tcPr>
            <w:tcW w:w="694" w:type="pct"/>
            <w:tcBorders>
              <w:top w:val="single" w:sz="4" w:space="0" w:color="auto"/>
              <w:left w:val="nil"/>
              <w:bottom w:val="single" w:sz="4" w:space="0" w:color="auto"/>
              <w:right w:val="nil"/>
            </w:tcBorders>
            <w:shd w:val="clear" w:color="auto" w:fill="auto"/>
            <w:hideMark/>
          </w:tcPr>
          <w:p w14:paraId="6AA5FAFD" w14:textId="77777777" w:rsidR="004B2282" w:rsidRPr="00540AB0" w:rsidRDefault="004B2282" w:rsidP="00FC68A1">
            <w:pPr>
              <w:pStyle w:val="Tabletext"/>
            </w:pPr>
            <w:r w:rsidRPr="00540AB0">
              <w:t>43503</w:t>
            </w:r>
          </w:p>
        </w:tc>
        <w:tc>
          <w:tcPr>
            <w:tcW w:w="3643" w:type="pct"/>
            <w:tcBorders>
              <w:top w:val="single" w:sz="4" w:space="0" w:color="auto"/>
              <w:left w:val="nil"/>
              <w:bottom w:val="single" w:sz="4" w:space="0" w:color="auto"/>
              <w:right w:val="nil"/>
            </w:tcBorders>
            <w:shd w:val="clear" w:color="auto" w:fill="auto"/>
            <w:hideMark/>
          </w:tcPr>
          <w:p w14:paraId="7C9ABDAF" w14:textId="77777777" w:rsidR="004B2282" w:rsidRPr="00540AB0" w:rsidRDefault="004B2282" w:rsidP="00FC68A1">
            <w:pPr>
              <w:pStyle w:val="Tabletext"/>
            </w:pPr>
            <w:r w:rsidRPr="00540AB0">
              <w:t>Operation on sternum, clavicle, rib, ulna, radius, carpus, tibia, fibula, tarsus, skull, mandible or maxilla (other than alveolar margins) (for acute osteomyelitis)—one bone (H) (Anaes.)</w:t>
            </w:r>
          </w:p>
        </w:tc>
        <w:tc>
          <w:tcPr>
            <w:tcW w:w="663" w:type="pct"/>
            <w:tcBorders>
              <w:top w:val="single" w:sz="4" w:space="0" w:color="auto"/>
              <w:left w:val="nil"/>
              <w:bottom w:val="single" w:sz="4" w:space="0" w:color="auto"/>
              <w:right w:val="nil"/>
            </w:tcBorders>
            <w:shd w:val="clear" w:color="auto" w:fill="auto"/>
            <w:hideMark/>
          </w:tcPr>
          <w:p w14:paraId="576BEA7E" w14:textId="3A672791" w:rsidR="004B2282" w:rsidRPr="00540AB0" w:rsidRDefault="001936CA" w:rsidP="00FC68A1">
            <w:pPr>
              <w:pStyle w:val="Tabletext"/>
              <w:jc w:val="right"/>
            </w:pPr>
            <w:r>
              <w:t>211.10</w:t>
            </w:r>
          </w:p>
        </w:tc>
      </w:tr>
      <w:tr w:rsidR="004B2282" w:rsidRPr="00540AB0" w14:paraId="5F6FA556" w14:textId="77777777" w:rsidTr="00FC68A1">
        <w:tc>
          <w:tcPr>
            <w:tcW w:w="694" w:type="pct"/>
            <w:tcBorders>
              <w:top w:val="single" w:sz="4" w:space="0" w:color="auto"/>
              <w:left w:val="nil"/>
              <w:bottom w:val="single" w:sz="4" w:space="0" w:color="auto"/>
              <w:right w:val="nil"/>
            </w:tcBorders>
            <w:shd w:val="clear" w:color="auto" w:fill="auto"/>
            <w:hideMark/>
          </w:tcPr>
          <w:p w14:paraId="13C9E09A" w14:textId="77777777" w:rsidR="004B2282" w:rsidRPr="00540AB0" w:rsidRDefault="004B2282" w:rsidP="00FC68A1">
            <w:pPr>
              <w:pStyle w:val="Tabletext"/>
            </w:pPr>
            <w:r w:rsidRPr="00540AB0">
              <w:t>43506</w:t>
            </w:r>
          </w:p>
        </w:tc>
        <w:tc>
          <w:tcPr>
            <w:tcW w:w="3643" w:type="pct"/>
            <w:tcBorders>
              <w:top w:val="single" w:sz="4" w:space="0" w:color="auto"/>
              <w:left w:val="nil"/>
              <w:bottom w:val="single" w:sz="4" w:space="0" w:color="auto"/>
              <w:right w:val="nil"/>
            </w:tcBorders>
            <w:shd w:val="clear" w:color="auto" w:fill="auto"/>
            <w:hideMark/>
          </w:tcPr>
          <w:p w14:paraId="42BA3A27" w14:textId="77777777" w:rsidR="004B2282" w:rsidRPr="00540AB0" w:rsidRDefault="004B2282" w:rsidP="00FC68A1">
            <w:pPr>
              <w:pStyle w:val="Tabletext"/>
            </w:pPr>
            <w:r w:rsidRPr="00540AB0">
              <w:t>Operation on humerus or femur (for acute osteomyelitis)—one bone (H) (Anaes.) (Assist.)</w:t>
            </w:r>
          </w:p>
        </w:tc>
        <w:tc>
          <w:tcPr>
            <w:tcW w:w="663" w:type="pct"/>
            <w:tcBorders>
              <w:top w:val="single" w:sz="4" w:space="0" w:color="auto"/>
              <w:left w:val="nil"/>
              <w:bottom w:val="single" w:sz="4" w:space="0" w:color="auto"/>
              <w:right w:val="nil"/>
            </w:tcBorders>
            <w:shd w:val="clear" w:color="auto" w:fill="auto"/>
            <w:hideMark/>
          </w:tcPr>
          <w:p w14:paraId="7D55CB92" w14:textId="2265AEBC" w:rsidR="004B2282" w:rsidRPr="00540AB0" w:rsidRDefault="001936CA" w:rsidP="00FC68A1">
            <w:pPr>
              <w:pStyle w:val="Tabletext"/>
              <w:jc w:val="right"/>
            </w:pPr>
            <w:r>
              <w:t>367.50</w:t>
            </w:r>
          </w:p>
        </w:tc>
      </w:tr>
      <w:tr w:rsidR="004B2282" w:rsidRPr="00540AB0" w14:paraId="30B4989C" w14:textId="77777777" w:rsidTr="00FC68A1">
        <w:tc>
          <w:tcPr>
            <w:tcW w:w="694" w:type="pct"/>
            <w:tcBorders>
              <w:top w:val="single" w:sz="4" w:space="0" w:color="auto"/>
              <w:left w:val="nil"/>
              <w:bottom w:val="single" w:sz="4" w:space="0" w:color="auto"/>
              <w:right w:val="nil"/>
            </w:tcBorders>
            <w:shd w:val="clear" w:color="auto" w:fill="auto"/>
            <w:hideMark/>
          </w:tcPr>
          <w:p w14:paraId="5926B37A" w14:textId="77777777" w:rsidR="004B2282" w:rsidRPr="00540AB0" w:rsidRDefault="004B2282" w:rsidP="00FC68A1">
            <w:pPr>
              <w:pStyle w:val="Tabletext"/>
            </w:pPr>
            <w:r w:rsidRPr="00540AB0">
              <w:t>43509</w:t>
            </w:r>
          </w:p>
        </w:tc>
        <w:tc>
          <w:tcPr>
            <w:tcW w:w="3643" w:type="pct"/>
            <w:tcBorders>
              <w:top w:val="single" w:sz="4" w:space="0" w:color="auto"/>
              <w:left w:val="nil"/>
              <w:bottom w:val="single" w:sz="4" w:space="0" w:color="auto"/>
              <w:right w:val="nil"/>
            </w:tcBorders>
            <w:shd w:val="clear" w:color="auto" w:fill="auto"/>
            <w:hideMark/>
          </w:tcPr>
          <w:p w14:paraId="3CC023FD" w14:textId="77777777" w:rsidR="004B2282" w:rsidRPr="00540AB0" w:rsidRDefault="004B2282" w:rsidP="00FC68A1">
            <w:pPr>
              <w:pStyle w:val="Tabletext"/>
            </w:pPr>
            <w:r w:rsidRPr="00540AB0">
              <w:t>Operation on spine or pelvic bones (for acute osteomyelitis)—one bone (H) (Anaes.) (Assist.)</w:t>
            </w:r>
          </w:p>
        </w:tc>
        <w:tc>
          <w:tcPr>
            <w:tcW w:w="663" w:type="pct"/>
            <w:tcBorders>
              <w:top w:val="single" w:sz="4" w:space="0" w:color="auto"/>
              <w:left w:val="nil"/>
              <w:bottom w:val="single" w:sz="4" w:space="0" w:color="auto"/>
              <w:right w:val="nil"/>
            </w:tcBorders>
            <w:shd w:val="clear" w:color="auto" w:fill="auto"/>
            <w:hideMark/>
          </w:tcPr>
          <w:p w14:paraId="3231847E" w14:textId="31ED1998" w:rsidR="004B2282" w:rsidRPr="00540AB0" w:rsidRDefault="001936CA" w:rsidP="00FC68A1">
            <w:pPr>
              <w:pStyle w:val="Tabletext"/>
              <w:jc w:val="right"/>
            </w:pPr>
            <w:r>
              <w:t>367.50</w:t>
            </w:r>
          </w:p>
        </w:tc>
      </w:tr>
      <w:tr w:rsidR="004B2282" w:rsidRPr="00540AB0" w14:paraId="1DBD9298" w14:textId="77777777" w:rsidTr="00FC68A1">
        <w:tc>
          <w:tcPr>
            <w:tcW w:w="694" w:type="pct"/>
            <w:tcBorders>
              <w:top w:val="single" w:sz="4" w:space="0" w:color="auto"/>
              <w:left w:val="nil"/>
              <w:bottom w:val="single" w:sz="4" w:space="0" w:color="auto"/>
              <w:right w:val="nil"/>
            </w:tcBorders>
            <w:shd w:val="clear" w:color="auto" w:fill="auto"/>
            <w:hideMark/>
          </w:tcPr>
          <w:p w14:paraId="1B4F736A" w14:textId="77777777" w:rsidR="004B2282" w:rsidRPr="00540AB0" w:rsidRDefault="004B2282" w:rsidP="00FC68A1">
            <w:pPr>
              <w:pStyle w:val="Tabletext"/>
            </w:pPr>
            <w:r w:rsidRPr="00540AB0">
              <w:t>43512</w:t>
            </w:r>
          </w:p>
        </w:tc>
        <w:tc>
          <w:tcPr>
            <w:tcW w:w="3643" w:type="pct"/>
            <w:tcBorders>
              <w:top w:val="single" w:sz="4" w:space="0" w:color="auto"/>
              <w:left w:val="nil"/>
              <w:bottom w:val="single" w:sz="4" w:space="0" w:color="auto"/>
              <w:right w:val="nil"/>
            </w:tcBorders>
            <w:shd w:val="clear" w:color="auto" w:fill="auto"/>
            <w:hideMark/>
          </w:tcPr>
          <w:p w14:paraId="520B5BB6" w14:textId="77777777" w:rsidR="004B2282" w:rsidRPr="00540AB0" w:rsidRDefault="004B2282" w:rsidP="00FC68A1">
            <w:pPr>
              <w:pStyle w:val="Tabletext"/>
            </w:pPr>
            <w:r w:rsidRPr="00540AB0">
              <w:t>Operation on scapula, sternum, clavicle, rib, ulna, radius, metacarpus, carpus, phalanx, tibia, fibula, metatarsus, tarsus, mandible or maxilla (other than alveolar margins) (for chronic osteomyelitis)—one bone or any combination of adjoining bones (H) (Anaes.) (Assist.)</w:t>
            </w:r>
          </w:p>
        </w:tc>
        <w:tc>
          <w:tcPr>
            <w:tcW w:w="663" w:type="pct"/>
            <w:tcBorders>
              <w:top w:val="single" w:sz="4" w:space="0" w:color="auto"/>
              <w:left w:val="nil"/>
              <w:bottom w:val="single" w:sz="4" w:space="0" w:color="auto"/>
              <w:right w:val="nil"/>
            </w:tcBorders>
            <w:shd w:val="clear" w:color="auto" w:fill="auto"/>
            <w:hideMark/>
          </w:tcPr>
          <w:p w14:paraId="18CA236C" w14:textId="6FFBB801" w:rsidR="004B2282" w:rsidRPr="00540AB0" w:rsidRDefault="001936CA" w:rsidP="00FC68A1">
            <w:pPr>
              <w:pStyle w:val="Tabletext"/>
              <w:jc w:val="right"/>
            </w:pPr>
            <w:r>
              <w:t>367.50</w:t>
            </w:r>
          </w:p>
        </w:tc>
      </w:tr>
      <w:tr w:rsidR="004B2282" w:rsidRPr="00540AB0" w14:paraId="5D071A4D" w14:textId="77777777" w:rsidTr="00FC68A1">
        <w:tc>
          <w:tcPr>
            <w:tcW w:w="694" w:type="pct"/>
            <w:tcBorders>
              <w:top w:val="single" w:sz="4" w:space="0" w:color="auto"/>
              <w:left w:val="nil"/>
              <w:bottom w:val="single" w:sz="4" w:space="0" w:color="auto"/>
              <w:right w:val="nil"/>
            </w:tcBorders>
            <w:shd w:val="clear" w:color="auto" w:fill="auto"/>
            <w:hideMark/>
          </w:tcPr>
          <w:p w14:paraId="0CAD9914" w14:textId="77777777" w:rsidR="004B2282" w:rsidRPr="00540AB0" w:rsidRDefault="004B2282" w:rsidP="00FC68A1">
            <w:pPr>
              <w:pStyle w:val="Tabletext"/>
            </w:pPr>
            <w:r w:rsidRPr="00540AB0">
              <w:t>43515</w:t>
            </w:r>
          </w:p>
        </w:tc>
        <w:tc>
          <w:tcPr>
            <w:tcW w:w="3643" w:type="pct"/>
            <w:tcBorders>
              <w:top w:val="single" w:sz="4" w:space="0" w:color="auto"/>
              <w:left w:val="nil"/>
              <w:bottom w:val="single" w:sz="4" w:space="0" w:color="auto"/>
              <w:right w:val="nil"/>
            </w:tcBorders>
            <w:shd w:val="clear" w:color="auto" w:fill="auto"/>
            <w:hideMark/>
          </w:tcPr>
          <w:p w14:paraId="7AD64F28" w14:textId="77777777" w:rsidR="004B2282" w:rsidRPr="00540AB0" w:rsidRDefault="004B2282" w:rsidP="00FC68A1">
            <w:pPr>
              <w:pStyle w:val="Tabletext"/>
            </w:pPr>
            <w:r w:rsidRPr="00540AB0">
              <w:t>Operation on humerus or femur (for chronic osteomyelitis)—one bone (Anaes.) (Assist.)</w:t>
            </w:r>
          </w:p>
        </w:tc>
        <w:tc>
          <w:tcPr>
            <w:tcW w:w="663" w:type="pct"/>
            <w:tcBorders>
              <w:top w:val="single" w:sz="4" w:space="0" w:color="auto"/>
              <w:left w:val="nil"/>
              <w:bottom w:val="single" w:sz="4" w:space="0" w:color="auto"/>
              <w:right w:val="nil"/>
            </w:tcBorders>
            <w:shd w:val="clear" w:color="auto" w:fill="auto"/>
            <w:hideMark/>
          </w:tcPr>
          <w:p w14:paraId="0AA7A8E5" w14:textId="26CEEBC3" w:rsidR="004B2282" w:rsidRPr="00540AB0" w:rsidRDefault="001936CA" w:rsidP="00FC68A1">
            <w:pPr>
              <w:pStyle w:val="Tabletext"/>
              <w:jc w:val="right"/>
            </w:pPr>
            <w:r>
              <w:t>367.50</w:t>
            </w:r>
          </w:p>
        </w:tc>
      </w:tr>
      <w:tr w:rsidR="004B2282" w:rsidRPr="00540AB0" w14:paraId="126A7056" w14:textId="77777777" w:rsidTr="00FC68A1">
        <w:tc>
          <w:tcPr>
            <w:tcW w:w="694" w:type="pct"/>
            <w:tcBorders>
              <w:top w:val="single" w:sz="4" w:space="0" w:color="auto"/>
              <w:left w:val="nil"/>
              <w:bottom w:val="single" w:sz="4" w:space="0" w:color="auto"/>
              <w:right w:val="nil"/>
            </w:tcBorders>
            <w:shd w:val="clear" w:color="auto" w:fill="auto"/>
            <w:hideMark/>
          </w:tcPr>
          <w:p w14:paraId="7488F641" w14:textId="77777777" w:rsidR="004B2282" w:rsidRPr="00540AB0" w:rsidRDefault="004B2282" w:rsidP="00FC68A1">
            <w:pPr>
              <w:pStyle w:val="Tabletext"/>
            </w:pPr>
            <w:r w:rsidRPr="00540AB0">
              <w:t>43518</w:t>
            </w:r>
          </w:p>
        </w:tc>
        <w:tc>
          <w:tcPr>
            <w:tcW w:w="3643" w:type="pct"/>
            <w:tcBorders>
              <w:top w:val="single" w:sz="4" w:space="0" w:color="auto"/>
              <w:left w:val="nil"/>
              <w:bottom w:val="single" w:sz="4" w:space="0" w:color="auto"/>
              <w:right w:val="nil"/>
            </w:tcBorders>
            <w:shd w:val="clear" w:color="auto" w:fill="auto"/>
            <w:hideMark/>
          </w:tcPr>
          <w:p w14:paraId="455C063C" w14:textId="77777777" w:rsidR="004B2282" w:rsidRPr="00540AB0" w:rsidRDefault="004B2282" w:rsidP="00FC68A1">
            <w:pPr>
              <w:pStyle w:val="Tabletext"/>
            </w:pPr>
            <w:r w:rsidRPr="00540AB0">
              <w:t>Operation on spine or pelvic bones (for chronic osteomyelitis)—one bone (H) (Anaes.) (Assist.)</w:t>
            </w:r>
          </w:p>
        </w:tc>
        <w:tc>
          <w:tcPr>
            <w:tcW w:w="663" w:type="pct"/>
            <w:tcBorders>
              <w:top w:val="single" w:sz="4" w:space="0" w:color="auto"/>
              <w:left w:val="nil"/>
              <w:bottom w:val="single" w:sz="4" w:space="0" w:color="auto"/>
              <w:right w:val="nil"/>
            </w:tcBorders>
            <w:shd w:val="clear" w:color="auto" w:fill="auto"/>
            <w:hideMark/>
          </w:tcPr>
          <w:p w14:paraId="766817EA" w14:textId="6B3752CE" w:rsidR="004B2282" w:rsidRPr="00540AB0" w:rsidRDefault="001936CA" w:rsidP="00FC68A1">
            <w:pPr>
              <w:pStyle w:val="Tabletext"/>
              <w:jc w:val="right"/>
            </w:pPr>
            <w:r>
              <w:t>605.95</w:t>
            </w:r>
          </w:p>
        </w:tc>
      </w:tr>
      <w:tr w:rsidR="004B2282" w:rsidRPr="00540AB0" w14:paraId="1FA7467D" w14:textId="77777777" w:rsidTr="00FC68A1">
        <w:tc>
          <w:tcPr>
            <w:tcW w:w="694" w:type="pct"/>
            <w:tcBorders>
              <w:top w:val="single" w:sz="4" w:space="0" w:color="auto"/>
              <w:left w:val="nil"/>
              <w:bottom w:val="single" w:sz="4" w:space="0" w:color="auto"/>
              <w:right w:val="nil"/>
            </w:tcBorders>
            <w:shd w:val="clear" w:color="auto" w:fill="auto"/>
            <w:hideMark/>
          </w:tcPr>
          <w:p w14:paraId="18643E54" w14:textId="77777777" w:rsidR="004B2282" w:rsidRPr="00540AB0" w:rsidRDefault="004B2282" w:rsidP="00FC68A1">
            <w:pPr>
              <w:pStyle w:val="Tabletext"/>
            </w:pPr>
            <w:r w:rsidRPr="00540AB0">
              <w:t>43521</w:t>
            </w:r>
          </w:p>
        </w:tc>
        <w:tc>
          <w:tcPr>
            <w:tcW w:w="3643" w:type="pct"/>
            <w:tcBorders>
              <w:top w:val="single" w:sz="4" w:space="0" w:color="auto"/>
              <w:left w:val="nil"/>
              <w:bottom w:val="single" w:sz="4" w:space="0" w:color="auto"/>
              <w:right w:val="nil"/>
            </w:tcBorders>
            <w:shd w:val="clear" w:color="auto" w:fill="auto"/>
            <w:hideMark/>
          </w:tcPr>
          <w:p w14:paraId="58B7E100" w14:textId="77777777" w:rsidR="004B2282" w:rsidRPr="00540AB0" w:rsidRDefault="004B2282" w:rsidP="00FC68A1">
            <w:pPr>
              <w:pStyle w:val="Tabletext"/>
            </w:pPr>
            <w:r w:rsidRPr="00540AB0">
              <w:t>Operation on skull (for chronic osteomyelitis) (H) (Anaes.) (Assist.)</w:t>
            </w:r>
          </w:p>
        </w:tc>
        <w:tc>
          <w:tcPr>
            <w:tcW w:w="663" w:type="pct"/>
            <w:tcBorders>
              <w:top w:val="single" w:sz="4" w:space="0" w:color="auto"/>
              <w:left w:val="nil"/>
              <w:bottom w:val="single" w:sz="4" w:space="0" w:color="auto"/>
              <w:right w:val="nil"/>
            </w:tcBorders>
            <w:shd w:val="clear" w:color="auto" w:fill="auto"/>
            <w:hideMark/>
          </w:tcPr>
          <w:p w14:paraId="213F9797" w14:textId="4470A72A" w:rsidR="004B2282" w:rsidRPr="00540AB0" w:rsidRDefault="001936CA" w:rsidP="00FC68A1">
            <w:pPr>
              <w:pStyle w:val="Tabletext"/>
              <w:jc w:val="right"/>
            </w:pPr>
            <w:r>
              <w:t>479.05</w:t>
            </w:r>
          </w:p>
        </w:tc>
      </w:tr>
      <w:tr w:rsidR="004B2282" w:rsidRPr="00540AB0" w14:paraId="4926DADA" w14:textId="77777777" w:rsidTr="00FC68A1">
        <w:tc>
          <w:tcPr>
            <w:tcW w:w="694" w:type="pct"/>
            <w:tcBorders>
              <w:top w:val="single" w:sz="4" w:space="0" w:color="auto"/>
              <w:left w:val="nil"/>
              <w:bottom w:val="single" w:sz="4" w:space="0" w:color="auto"/>
              <w:right w:val="nil"/>
            </w:tcBorders>
            <w:shd w:val="clear" w:color="auto" w:fill="auto"/>
            <w:hideMark/>
          </w:tcPr>
          <w:p w14:paraId="6F47D996" w14:textId="77777777" w:rsidR="004B2282" w:rsidRPr="00540AB0" w:rsidRDefault="004B2282" w:rsidP="00FC68A1">
            <w:pPr>
              <w:pStyle w:val="Tabletext"/>
            </w:pPr>
            <w:bookmarkStart w:id="1161" w:name="CU_449843496"/>
            <w:bookmarkEnd w:id="1161"/>
            <w:r w:rsidRPr="00540AB0">
              <w:t>43524</w:t>
            </w:r>
          </w:p>
        </w:tc>
        <w:tc>
          <w:tcPr>
            <w:tcW w:w="3643" w:type="pct"/>
            <w:tcBorders>
              <w:top w:val="single" w:sz="4" w:space="0" w:color="auto"/>
              <w:left w:val="nil"/>
              <w:bottom w:val="single" w:sz="4" w:space="0" w:color="auto"/>
              <w:right w:val="nil"/>
            </w:tcBorders>
            <w:shd w:val="clear" w:color="auto" w:fill="auto"/>
            <w:hideMark/>
          </w:tcPr>
          <w:p w14:paraId="327347D4" w14:textId="77777777" w:rsidR="004B2282" w:rsidRPr="00540AB0" w:rsidRDefault="004B2282" w:rsidP="00FC68A1">
            <w:pPr>
              <w:pStyle w:val="Tabletext"/>
            </w:pPr>
            <w:r w:rsidRPr="00540AB0">
              <w:t>Operation on any combination of adjoining bones, being bones referred to in item 43515, 43518 or 43521 (for chronic osteomyelitis) (Anaes.) (Assist.)</w:t>
            </w:r>
          </w:p>
        </w:tc>
        <w:tc>
          <w:tcPr>
            <w:tcW w:w="663" w:type="pct"/>
            <w:tcBorders>
              <w:top w:val="single" w:sz="4" w:space="0" w:color="auto"/>
              <w:left w:val="nil"/>
              <w:bottom w:val="single" w:sz="4" w:space="0" w:color="auto"/>
              <w:right w:val="nil"/>
            </w:tcBorders>
            <w:shd w:val="clear" w:color="auto" w:fill="auto"/>
            <w:hideMark/>
          </w:tcPr>
          <w:p w14:paraId="0B975F12" w14:textId="30C9D9B0" w:rsidR="004B2282" w:rsidRPr="00540AB0" w:rsidRDefault="001936CA" w:rsidP="00FC68A1">
            <w:pPr>
              <w:pStyle w:val="Tabletext"/>
              <w:jc w:val="right"/>
            </w:pPr>
            <w:r>
              <w:t>605.95</w:t>
            </w:r>
          </w:p>
        </w:tc>
      </w:tr>
      <w:tr w:rsidR="004B2282" w:rsidRPr="00540AB0" w14:paraId="036947AF"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72A6C891" w14:textId="77777777" w:rsidR="004B2282" w:rsidRPr="00540AB0" w:rsidRDefault="004B2282" w:rsidP="00FC68A1">
            <w:pPr>
              <w:pStyle w:val="TableHeading"/>
            </w:pPr>
            <w:r w:rsidRPr="00540AB0">
              <w:t>Subgroup 11—Paediatric</w:t>
            </w:r>
          </w:p>
        </w:tc>
      </w:tr>
      <w:tr w:rsidR="004B2282" w:rsidRPr="00540AB0" w14:paraId="4EBAEC2F" w14:textId="77777777" w:rsidTr="00FC68A1">
        <w:tc>
          <w:tcPr>
            <w:tcW w:w="694" w:type="pct"/>
            <w:tcBorders>
              <w:top w:val="single" w:sz="4" w:space="0" w:color="auto"/>
              <w:left w:val="nil"/>
              <w:bottom w:val="single" w:sz="4" w:space="0" w:color="auto"/>
              <w:right w:val="nil"/>
            </w:tcBorders>
            <w:shd w:val="clear" w:color="auto" w:fill="auto"/>
            <w:hideMark/>
          </w:tcPr>
          <w:p w14:paraId="78EFB25A" w14:textId="77777777" w:rsidR="004B2282" w:rsidRPr="00540AB0" w:rsidRDefault="004B2282" w:rsidP="00FC68A1">
            <w:pPr>
              <w:pStyle w:val="Tabletext"/>
              <w:rPr>
                <w:snapToGrid w:val="0"/>
              </w:rPr>
            </w:pPr>
            <w:r w:rsidRPr="00540AB0">
              <w:rPr>
                <w:snapToGrid w:val="0"/>
              </w:rPr>
              <w:t>43801</w:t>
            </w:r>
          </w:p>
        </w:tc>
        <w:tc>
          <w:tcPr>
            <w:tcW w:w="3643" w:type="pct"/>
            <w:tcBorders>
              <w:top w:val="single" w:sz="4" w:space="0" w:color="auto"/>
              <w:left w:val="nil"/>
              <w:bottom w:val="single" w:sz="4" w:space="0" w:color="auto"/>
              <w:right w:val="nil"/>
            </w:tcBorders>
            <w:shd w:val="clear" w:color="auto" w:fill="auto"/>
            <w:hideMark/>
          </w:tcPr>
          <w:p w14:paraId="1E9A263A" w14:textId="77777777" w:rsidR="004B2282" w:rsidRPr="00540AB0" w:rsidRDefault="004B2282" w:rsidP="00FC68A1">
            <w:pPr>
              <w:pStyle w:val="Tabletext"/>
              <w:rPr>
                <w:snapToGrid w:val="0"/>
              </w:rPr>
            </w:pPr>
            <w:r w:rsidRPr="00540AB0">
              <w:rPr>
                <w:snapToGrid w:val="0"/>
              </w:rPr>
              <w:t>Intestinal malrotation with or without volvulus, laparotomy for, not involving bowel resection (H) (Anaes.) (Assist.)</w:t>
            </w:r>
          </w:p>
        </w:tc>
        <w:tc>
          <w:tcPr>
            <w:tcW w:w="663" w:type="pct"/>
            <w:tcBorders>
              <w:top w:val="single" w:sz="4" w:space="0" w:color="auto"/>
              <w:left w:val="nil"/>
              <w:bottom w:val="single" w:sz="4" w:space="0" w:color="auto"/>
              <w:right w:val="nil"/>
            </w:tcBorders>
            <w:shd w:val="clear" w:color="auto" w:fill="auto"/>
            <w:hideMark/>
          </w:tcPr>
          <w:p w14:paraId="1AB9388B" w14:textId="4AB11033" w:rsidR="004B2282" w:rsidRPr="00540AB0" w:rsidRDefault="001936CA" w:rsidP="00FC68A1">
            <w:pPr>
              <w:pStyle w:val="Tabletext"/>
              <w:jc w:val="right"/>
            </w:pPr>
            <w:r>
              <w:t>987.20</w:t>
            </w:r>
          </w:p>
        </w:tc>
      </w:tr>
      <w:tr w:rsidR="004B2282" w:rsidRPr="00540AB0" w14:paraId="230B7922" w14:textId="77777777" w:rsidTr="00FC68A1">
        <w:tc>
          <w:tcPr>
            <w:tcW w:w="694" w:type="pct"/>
            <w:tcBorders>
              <w:top w:val="single" w:sz="4" w:space="0" w:color="auto"/>
              <w:left w:val="nil"/>
              <w:bottom w:val="single" w:sz="4" w:space="0" w:color="auto"/>
              <w:right w:val="nil"/>
            </w:tcBorders>
            <w:shd w:val="clear" w:color="auto" w:fill="auto"/>
            <w:hideMark/>
          </w:tcPr>
          <w:p w14:paraId="7403B00C" w14:textId="77777777" w:rsidR="004B2282" w:rsidRPr="00540AB0" w:rsidRDefault="004B2282" w:rsidP="00FC68A1">
            <w:pPr>
              <w:pStyle w:val="Tabletext"/>
            </w:pPr>
            <w:r w:rsidRPr="00540AB0">
              <w:t>43804</w:t>
            </w:r>
          </w:p>
        </w:tc>
        <w:tc>
          <w:tcPr>
            <w:tcW w:w="3643" w:type="pct"/>
            <w:tcBorders>
              <w:top w:val="single" w:sz="4" w:space="0" w:color="auto"/>
              <w:left w:val="nil"/>
              <w:bottom w:val="single" w:sz="4" w:space="0" w:color="auto"/>
              <w:right w:val="nil"/>
            </w:tcBorders>
            <w:shd w:val="clear" w:color="auto" w:fill="auto"/>
            <w:hideMark/>
          </w:tcPr>
          <w:p w14:paraId="4C85A88E" w14:textId="77777777" w:rsidR="004B2282" w:rsidRPr="00540AB0" w:rsidRDefault="004B2282" w:rsidP="00FC68A1">
            <w:pPr>
              <w:pStyle w:val="Tabletext"/>
            </w:pPr>
            <w:r w:rsidRPr="00540AB0">
              <w:t>Intestinal malrotation with or without volvulus, laparotomy for, with bowel resection and anastomosis, with or without formation of stoma (H) (Anaes.) (Assist.)</w:t>
            </w:r>
          </w:p>
        </w:tc>
        <w:tc>
          <w:tcPr>
            <w:tcW w:w="663" w:type="pct"/>
            <w:tcBorders>
              <w:top w:val="single" w:sz="4" w:space="0" w:color="auto"/>
              <w:left w:val="nil"/>
              <w:bottom w:val="single" w:sz="4" w:space="0" w:color="auto"/>
              <w:right w:val="nil"/>
            </w:tcBorders>
            <w:shd w:val="clear" w:color="auto" w:fill="auto"/>
            <w:hideMark/>
          </w:tcPr>
          <w:p w14:paraId="3EA03484" w14:textId="05C75783" w:rsidR="004B2282" w:rsidRPr="00540AB0" w:rsidRDefault="001936CA" w:rsidP="00FC68A1">
            <w:pPr>
              <w:pStyle w:val="Tabletext"/>
              <w:jc w:val="right"/>
            </w:pPr>
            <w:r>
              <w:t>1,051.10</w:t>
            </w:r>
          </w:p>
        </w:tc>
      </w:tr>
      <w:tr w:rsidR="004B2282" w:rsidRPr="00540AB0" w14:paraId="26430912" w14:textId="77777777" w:rsidTr="00FC68A1">
        <w:tc>
          <w:tcPr>
            <w:tcW w:w="694" w:type="pct"/>
            <w:tcBorders>
              <w:top w:val="single" w:sz="4" w:space="0" w:color="auto"/>
              <w:left w:val="nil"/>
              <w:bottom w:val="single" w:sz="4" w:space="0" w:color="auto"/>
              <w:right w:val="nil"/>
            </w:tcBorders>
            <w:shd w:val="clear" w:color="auto" w:fill="auto"/>
          </w:tcPr>
          <w:p w14:paraId="0A32C447" w14:textId="77777777" w:rsidR="004B2282" w:rsidRPr="00540AB0" w:rsidRDefault="004B2282" w:rsidP="00FC68A1">
            <w:pPr>
              <w:pStyle w:val="Tabletext"/>
            </w:pPr>
            <w:r w:rsidRPr="00540AB0">
              <w:t>43805</w:t>
            </w:r>
          </w:p>
        </w:tc>
        <w:tc>
          <w:tcPr>
            <w:tcW w:w="3643" w:type="pct"/>
            <w:tcBorders>
              <w:top w:val="single" w:sz="4" w:space="0" w:color="auto"/>
              <w:left w:val="nil"/>
              <w:bottom w:val="single" w:sz="4" w:space="0" w:color="auto"/>
              <w:right w:val="nil"/>
            </w:tcBorders>
            <w:shd w:val="clear" w:color="auto" w:fill="auto"/>
          </w:tcPr>
          <w:p w14:paraId="58A090BD" w14:textId="77777777" w:rsidR="004B2282" w:rsidRPr="00540AB0" w:rsidRDefault="004B2282" w:rsidP="00FC68A1">
            <w:pPr>
              <w:pStyle w:val="Tabletext"/>
            </w:pPr>
            <w:r w:rsidRPr="00540AB0">
              <w:t>Umbilical, epigastric or linea alba hernia, repair of, on a person under 10 years of age (H) (Anaes.)</w:t>
            </w:r>
          </w:p>
        </w:tc>
        <w:tc>
          <w:tcPr>
            <w:tcW w:w="663" w:type="pct"/>
            <w:tcBorders>
              <w:top w:val="single" w:sz="4" w:space="0" w:color="auto"/>
              <w:left w:val="nil"/>
              <w:bottom w:val="single" w:sz="4" w:space="0" w:color="auto"/>
              <w:right w:val="nil"/>
            </w:tcBorders>
            <w:shd w:val="clear" w:color="auto" w:fill="auto"/>
          </w:tcPr>
          <w:p w14:paraId="22DD7E4D" w14:textId="4B74EE0B" w:rsidR="004B2282" w:rsidRPr="00540AB0" w:rsidRDefault="001936CA" w:rsidP="00FC68A1">
            <w:pPr>
              <w:pStyle w:val="Tabletext"/>
              <w:jc w:val="right"/>
            </w:pPr>
            <w:r>
              <w:t>367.50</w:t>
            </w:r>
          </w:p>
        </w:tc>
      </w:tr>
      <w:tr w:rsidR="004B2282" w:rsidRPr="00540AB0" w14:paraId="346C7D56" w14:textId="77777777" w:rsidTr="00FC68A1">
        <w:tc>
          <w:tcPr>
            <w:tcW w:w="694" w:type="pct"/>
            <w:tcBorders>
              <w:top w:val="single" w:sz="4" w:space="0" w:color="auto"/>
              <w:left w:val="nil"/>
              <w:bottom w:val="single" w:sz="4" w:space="0" w:color="auto"/>
              <w:right w:val="nil"/>
            </w:tcBorders>
            <w:shd w:val="clear" w:color="auto" w:fill="auto"/>
            <w:hideMark/>
          </w:tcPr>
          <w:p w14:paraId="74BFBABF" w14:textId="77777777" w:rsidR="004B2282" w:rsidRPr="00540AB0" w:rsidRDefault="004B2282" w:rsidP="00FC68A1">
            <w:pPr>
              <w:pStyle w:val="Tabletext"/>
            </w:pPr>
            <w:r w:rsidRPr="00540AB0">
              <w:lastRenderedPageBreak/>
              <w:t>43807</w:t>
            </w:r>
          </w:p>
        </w:tc>
        <w:tc>
          <w:tcPr>
            <w:tcW w:w="3643" w:type="pct"/>
            <w:tcBorders>
              <w:top w:val="single" w:sz="4" w:space="0" w:color="auto"/>
              <w:left w:val="nil"/>
              <w:bottom w:val="single" w:sz="4" w:space="0" w:color="auto"/>
              <w:right w:val="nil"/>
            </w:tcBorders>
            <w:shd w:val="clear" w:color="auto" w:fill="auto"/>
            <w:hideMark/>
          </w:tcPr>
          <w:p w14:paraId="7A6C2EF7" w14:textId="77777777" w:rsidR="004B2282" w:rsidRPr="00540AB0" w:rsidRDefault="004B2282" w:rsidP="00FC68A1">
            <w:pPr>
              <w:pStyle w:val="Tabletext"/>
            </w:pPr>
            <w:r w:rsidRPr="00540AB0">
              <w:t>Duodenal atresia or stenosis, duodenoduodenostomy or duodenojejunostomy for (H) (Anaes.) (Assist.)</w:t>
            </w:r>
          </w:p>
        </w:tc>
        <w:tc>
          <w:tcPr>
            <w:tcW w:w="663" w:type="pct"/>
            <w:tcBorders>
              <w:top w:val="single" w:sz="4" w:space="0" w:color="auto"/>
              <w:left w:val="nil"/>
              <w:bottom w:val="single" w:sz="4" w:space="0" w:color="auto"/>
              <w:right w:val="nil"/>
            </w:tcBorders>
            <w:shd w:val="clear" w:color="auto" w:fill="auto"/>
            <w:hideMark/>
          </w:tcPr>
          <w:p w14:paraId="2352A40E" w14:textId="5FDCF156" w:rsidR="004B2282" w:rsidRPr="00540AB0" w:rsidRDefault="001936CA" w:rsidP="00FC68A1">
            <w:pPr>
              <w:pStyle w:val="Tabletext"/>
              <w:jc w:val="right"/>
            </w:pPr>
            <w:r>
              <w:t>1,146.75</w:t>
            </w:r>
          </w:p>
        </w:tc>
      </w:tr>
      <w:tr w:rsidR="004B2282" w:rsidRPr="00540AB0" w14:paraId="52EC21F4" w14:textId="77777777" w:rsidTr="00FC68A1">
        <w:tc>
          <w:tcPr>
            <w:tcW w:w="694" w:type="pct"/>
            <w:tcBorders>
              <w:top w:val="single" w:sz="4" w:space="0" w:color="auto"/>
              <w:left w:val="nil"/>
              <w:bottom w:val="single" w:sz="4" w:space="0" w:color="auto"/>
              <w:right w:val="nil"/>
            </w:tcBorders>
            <w:shd w:val="clear" w:color="auto" w:fill="auto"/>
            <w:hideMark/>
          </w:tcPr>
          <w:p w14:paraId="41111453" w14:textId="77777777" w:rsidR="004B2282" w:rsidRPr="00540AB0" w:rsidRDefault="004B2282" w:rsidP="00FC68A1">
            <w:pPr>
              <w:pStyle w:val="Tabletext"/>
            </w:pPr>
            <w:bookmarkStart w:id="1162" w:name="CU_454839071"/>
            <w:bookmarkEnd w:id="1162"/>
            <w:r w:rsidRPr="00540AB0">
              <w:t>43810</w:t>
            </w:r>
          </w:p>
        </w:tc>
        <w:tc>
          <w:tcPr>
            <w:tcW w:w="3643" w:type="pct"/>
            <w:tcBorders>
              <w:top w:val="single" w:sz="4" w:space="0" w:color="auto"/>
              <w:left w:val="nil"/>
              <w:bottom w:val="single" w:sz="4" w:space="0" w:color="auto"/>
              <w:right w:val="nil"/>
            </w:tcBorders>
            <w:shd w:val="clear" w:color="auto" w:fill="auto"/>
            <w:hideMark/>
          </w:tcPr>
          <w:p w14:paraId="474583F3" w14:textId="77777777" w:rsidR="004B2282" w:rsidRPr="00540AB0" w:rsidRDefault="004B2282" w:rsidP="00FC68A1">
            <w:pPr>
              <w:pStyle w:val="Tabletext"/>
            </w:pPr>
            <w:r w:rsidRPr="00540AB0">
              <w:t>Jejunal atresia, bowel resection and anastomosis for, with or without tapering (H) (Anaes.) (Assist.)</w:t>
            </w:r>
          </w:p>
        </w:tc>
        <w:tc>
          <w:tcPr>
            <w:tcW w:w="663" w:type="pct"/>
            <w:tcBorders>
              <w:top w:val="single" w:sz="4" w:space="0" w:color="auto"/>
              <w:left w:val="nil"/>
              <w:bottom w:val="single" w:sz="4" w:space="0" w:color="auto"/>
              <w:right w:val="nil"/>
            </w:tcBorders>
            <w:shd w:val="clear" w:color="auto" w:fill="auto"/>
            <w:hideMark/>
          </w:tcPr>
          <w:p w14:paraId="50E3EC46" w14:textId="3A236C2D" w:rsidR="004B2282" w:rsidRPr="00540AB0" w:rsidRDefault="001936CA" w:rsidP="00FC68A1">
            <w:pPr>
              <w:pStyle w:val="Tabletext"/>
              <w:jc w:val="right"/>
            </w:pPr>
            <w:r>
              <w:t>1,337.85</w:t>
            </w:r>
          </w:p>
        </w:tc>
      </w:tr>
      <w:tr w:rsidR="004B2282" w:rsidRPr="00540AB0" w14:paraId="6515B15A" w14:textId="77777777" w:rsidTr="00FC68A1">
        <w:tc>
          <w:tcPr>
            <w:tcW w:w="694" w:type="pct"/>
            <w:tcBorders>
              <w:top w:val="single" w:sz="4" w:space="0" w:color="auto"/>
              <w:left w:val="nil"/>
              <w:bottom w:val="single" w:sz="4" w:space="0" w:color="auto"/>
              <w:right w:val="nil"/>
            </w:tcBorders>
            <w:shd w:val="clear" w:color="auto" w:fill="auto"/>
            <w:hideMark/>
          </w:tcPr>
          <w:p w14:paraId="47DF7664" w14:textId="77777777" w:rsidR="004B2282" w:rsidRPr="00540AB0" w:rsidRDefault="004B2282" w:rsidP="00FC68A1">
            <w:pPr>
              <w:pStyle w:val="Tabletext"/>
            </w:pPr>
            <w:r w:rsidRPr="00540AB0">
              <w:t>43813</w:t>
            </w:r>
          </w:p>
        </w:tc>
        <w:tc>
          <w:tcPr>
            <w:tcW w:w="3643" w:type="pct"/>
            <w:tcBorders>
              <w:top w:val="single" w:sz="4" w:space="0" w:color="auto"/>
              <w:left w:val="nil"/>
              <w:bottom w:val="single" w:sz="4" w:space="0" w:color="auto"/>
              <w:right w:val="nil"/>
            </w:tcBorders>
            <w:shd w:val="clear" w:color="auto" w:fill="auto"/>
            <w:hideMark/>
          </w:tcPr>
          <w:p w14:paraId="62CDB19E" w14:textId="77777777" w:rsidR="004B2282" w:rsidRPr="00540AB0" w:rsidRDefault="004B2282" w:rsidP="00FC68A1">
            <w:pPr>
              <w:pStyle w:val="Tabletext"/>
            </w:pPr>
            <w:r w:rsidRPr="00540AB0">
              <w:t>Meconium ileus, laparotomy for, complicated by one or more of associated volvulus, atresia, intestinal perforation with or without meconium peritonitis (H) (Anaes.) (Assist.)</w:t>
            </w:r>
          </w:p>
        </w:tc>
        <w:tc>
          <w:tcPr>
            <w:tcW w:w="663" w:type="pct"/>
            <w:tcBorders>
              <w:top w:val="single" w:sz="4" w:space="0" w:color="auto"/>
              <w:left w:val="nil"/>
              <w:bottom w:val="single" w:sz="4" w:space="0" w:color="auto"/>
              <w:right w:val="nil"/>
            </w:tcBorders>
            <w:shd w:val="clear" w:color="auto" w:fill="auto"/>
            <w:hideMark/>
          </w:tcPr>
          <w:p w14:paraId="0823EBB2" w14:textId="7BF9BE74" w:rsidR="004B2282" w:rsidRPr="00540AB0" w:rsidRDefault="001936CA" w:rsidP="00FC68A1">
            <w:pPr>
              <w:pStyle w:val="Tabletext"/>
              <w:jc w:val="right"/>
            </w:pPr>
            <w:r>
              <w:t>1,337.85</w:t>
            </w:r>
          </w:p>
        </w:tc>
      </w:tr>
      <w:tr w:rsidR="004B2282" w:rsidRPr="00540AB0" w14:paraId="79E20B31" w14:textId="77777777" w:rsidTr="00FC68A1">
        <w:tc>
          <w:tcPr>
            <w:tcW w:w="694" w:type="pct"/>
            <w:tcBorders>
              <w:top w:val="single" w:sz="4" w:space="0" w:color="auto"/>
              <w:left w:val="nil"/>
              <w:bottom w:val="single" w:sz="4" w:space="0" w:color="auto"/>
              <w:right w:val="nil"/>
            </w:tcBorders>
            <w:shd w:val="clear" w:color="auto" w:fill="auto"/>
            <w:hideMark/>
          </w:tcPr>
          <w:p w14:paraId="0C41B18D" w14:textId="77777777" w:rsidR="004B2282" w:rsidRPr="00540AB0" w:rsidRDefault="004B2282" w:rsidP="00FC68A1">
            <w:pPr>
              <w:pStyle w:val="Tabletext"/>
            </w:pPr>
            <w:r w:rsidRPr="00540AB0">
              <w:t>43816</w:t>
            </w:r>
          </w:p>
        </w:tc>
        <w:tc>
          <w:tcPr>
            <w:tcW w:w="3643" w:type="pct"/>
            <w:tcBorders>
              <w:top w:val="single" w:sz="4" w:space="0" w:color="auto"/>
              <w:left w:val="nil"/>
              <w:bottom w:val="single" w:sz="4" w:space="0" w:color="auto"/>
              <w:right w:val="nil"/>
            </w:tcBorders>
            <w:shd w:val="clear" w:color="auto" w:fill="auto"/>
            <w:hideMark/>
          </w:tcPr>
          <w:p w14:paraId="4F451842" w14:textId="77777777" w:rsidR="004B2282" w:rsidRPr="00540AB0" w:rsidRDefault="004B2282" w:rsidP="00FC68A1">
            <w:pPr>
              <w:pStyle w:val="Tabletext"/>
            </w:pPr>
            <w:r w:rsidRPr="00540AB0">
              <w:t>Ileal atresia, colonic atresia or meconium ileus other than a service associated with a service to which item 43813 applies, laparotomy for (H) (Anaes.) (Assist.)</w:t>
            </w:r>
          </w:p>
        </w:tc>
        <w:tc>
          <w:tcPr>
            <w:tcW w:w="663" w:type="pct"/>
            <w:tcBorders>
              <w:top w:val="single" w:sz="4" w:space="0" w:color="auto"/>
              <w:left w:val="nil"/>
              <w:bottom w:val="single" w:sz="4" w:space="0" w:color="auto"/>
              <w:right w:val="nil"/>
            </w:tcBorders>
            <w:shd w:val="clear" w:color="auto" w:fill="auto"/>
            <w:hideMark/>
          </w:tcPr>
          <w:p w14:paraId="28C071FF" w14:textId="370C6C9D" w:rsidR="004B2282" w:rsidRPr="00540AB0" w:rsidRDefault="001936CA" w:rsidP="00FC68A1">
            <w:pPr>
              <w:pStyle w:val="Tabletext"/>
              <w:jc w:val="right"/>
            </w:pPr>
            <w:r>
              <w:t>1,242.20</w:t>
            </w:r>
          </w:p>
        </w:tc>
      </w:tr>
      <w:tr w:rsidR="004B2282" w:rsidRPr="00540AB0" w14:paraId="034CE2EC" w14:textId="77777777" w:rsidTr="00FC68A1">
        <w:tc>
          <w:tcPr>
            <w:tcW w:w="694" w:type="pct"/>
            <w:tcBorders>
              <w:top w:val="single" w:sz="4" w:space="0" w:color="auto"/>
              <w:left w:val="nil"/>
              <w:bottom w:val="single" w:sz="4" w:space="0" w:color="auto"/>
              <w:right w:val="nil"/>
            </w:tcBorders>
            <w:shd w:val="clear" w:color="auto" w:fill="auto"/>
            <w:hideMark/>
          </w:tcPr>
          <w:p w14:paraId="6FD4428C" w14:textId="77777777" w:rsidR="004B2282" w:rsidRPr="00540AB0" w:rsidRDefault="004B2282" w:rsidP="00FC68A1">
            <w:pPr>
              <w:pStyle w:val="Tabletext"/>
            </w:pPr>
            <w:r w:rsidRPr="00540AB0">
              <w:t>43819</w:t>
            </w:r>
          </w:p>
        </w:tc>
        <w:tc>
          <w:tcPr>
            <w:tcW w:w="3643" w:type="pct"/>
            <w:tcBorders>
              <w:top w:val="single" w:sz="4" w:space="0" w:color="auto"/>
              <w:left w:val="nil"/>
              <w:bottom w:val="single" w:sz="4" w:space="0" w:color="auto"/>
              <w:right w:val="nil"/>
            </w:tcBorders>
            <w:shd w:val="clear" w:color="auto" w:fill="auto"/>
            <w:hideMark/>
          </w:tcPr>
          <w:p w14:paraId="3D09D67E" w14:textId="77777777" w:rsidR="004B2282" w:rsidRPr="00540AB0" w:rsidRDefault="004B2282" w:rsidP="00FC68A1">
            <w:pPr>
              <w:pStyle w:val="Tabletext"/>
            </w:pPr>
            <w:r w:rsidRPr="00540AB0">
              <w:t>Aganglionosis Coli, laparotomy for, with or without frozen section biopsies and formation of stoma (H) (Anaes.) (Assist.)</w:t>
            </w:r>
          </w:p>
        </w:tc>
        <w:tc>
          <w:tcPr>
            <w:tcW w:w="663" w:type="pct"/>
            <w:tcBorders>
              <w:top w:val="single" w:sz="4" w:space="0" w:color="auto"/>
              <w:left w:val="nil"/>
              <w:bottom w:val="single" w:sz="4" w:space="0" w:color="auto"/>
              <w:right w:val="nil"/>
            </w:tcBorders>
            <w:shd w:val="clear" w:color="auto" w:fill="auto"/>
            <w:hideMark/>
          </w:tcPr>
          <w:p w14:paraId="3D766D53" w14:textId="72AFA244" w:rsidR="004B2282" w:rsidRPr="00540AB0" w:rsidRDefault="001936CA" w:rsidP="00FC68A1">
            <w:pPr>
              <w:pStyle w:val="Tabletext"/>
              <w:jc w:val="right"/>
            </w:pPr>
            <w:r>
              <w:t>1,003.35</w:t>
            </w:r>
          </w:p>
        </w:tc>
      </w:tr>
      <w:tr w:rsidR="004B2282" w:rsidRPr="00540AB0" w14:paraId="6CFF72FE" w14:textId="77777777" w:rsidTr="00FC68A1">
        <w:tc>
          <w:tcPr>
            <w:tcW w:w="694" w:type="pct"/>
            <w:tcBorders>
              <w:top w:val="single" w:sz="4" w:space="0" w:color="auto"/>
              <w:left w:val="nil"/>
              <w:bottom w:val="single" w:sz="4" w:space="0" w:color="auto"/>
              <w:right w:val="nil"/>
            </w:tcBorders>
            <w:shd w:val="clear" w:color="auto" w:fill="auto"/>
            <w:hideMark/>
          </w:tcPr>
          <w:p w14:paraId="37AA1C13" w14:textId="77777777" w:rsidR="004B2282" w:rsidRPr="00540AB0" w:rsidRDefault="004B2282" w:rsidP="00FC68A1">
            <w:pPr>
              <w:pStyle w:val="Tabletext"/>
            </w:pPr>
            <w:r w:rsidRPr="00540AB0">
              <w:t>43822</w:t>
            </w:r>
          </w:p>
        </w:tc>
        <w:tc>
          <w:tcPr>
            <w:tcW w:w="3643" w:type="pct"/>
            <w:tcBorders>
              <w:top w:val="single" w:sz="4" w:space="0" w:color="auto"/>
              <w:left w:val="nil"/>
              <w:bottom w:val="single" w:sz="4" w:space="0" w:color="auto"/>
              <w:right w:val="nil"/>
            </w:tcBorders>
            <w:shd w:val="clear" w:color="auto" w:fill="auto"/>
            <w:hideMark/>
          </w:tcPr>
          <w:p w14:paraId="1403E26B" w14:textId="77777777" w:rsidR="004B2282" w:rsidRPr="00540AB0" w:rsidRDefault="004B2282" w:rsidP="00FC68A1">
            <w:pPr>
              <w:pStyle w:val="Tabletext"/>
            </w:pPr>
            <w:r w:rsidRPr="00540AB0">
              <w:t>Anorectal malformation, laparotomy and colostomy for (H) (Anaes.) (Assist.)</w:t>
            </w:r>
          </w:p>
        </w:tc>
        <w:tc>
          <w:tcPr>
            <w:tcW w:w="663" w:type="pct"/>
            <w:tcBorders>
              <w:top w:val="single" w:sz="4" w:space="0" w:color="auto"/>
              <w:left w:val="nil"/>
              <w:bottom w:val="single" w:sz="4" w:space="0" w:color="auto"/>
              <w:right w:val="nil"/>
            </w:tcBorders>
            <w:shd w:val="clear" w:color="auto" w:fill="auto"/>
            <w:hideMark/>
          </w:tcPr>
          <w:p w14:paraId="7411E15C" w14:textId="56F105BC" w:rsidR="004B2282" w:rsidRPr="00540AB0" w:rsidRDefault="001936CA" w:rsidP="00FC68A1">
            <w:pPr>
              <w:pStyle w:val="Tabletext"/>
              <w:jc w:val="right"/>
            </w:pPr>
            <w:r>
              <w:t>1,003.35</w:t>
            </w:r>
          </w:p>
        </w:tc>
      </w:tr>
      <w:tr w:rsidR="004B2282" w:rsidRPr="00540AB0" w14:paraId="3911E6BD" w14:textId="77777777" w:rsidTr="00FC68A1">
        <w:tc>
          <w:tcPr>
            <w:tcW w:w="694" w:type="pct"/>
            <w:tcBorders>
              <w:top w:val="single" w:sz="4" w:space="0" w:color="auto"/>
              <w:left w:val="nil"/>
              <w:bottom w:val="single" w:sz="4" w:space="0" w:color="auto"/>
              <w:right w:val="nil"/>
            </w:tcBorders>
            <w:shd w:val="clear" w:color="auto" w:fill="auto"/>
            <w:hideMark/>
          </w:tcPr>
          <w:p w14:paraId="1EEB5BC2" w14:textId="77777777" w:rsidR="004B2282" w:rsidRPr="00540AB0" w:rsidRDefault="004B2282" w:rsidP="00FC68A1">
            <w:pPr>
              <w:pStyle w:val="Tabletext"/>
            </w:pPr>
            <w:r w:rsidRPr="00540AB0">
              <w:t>43825</w:t>
            </w:r>
          </w:p>
        </w:tc>
        <w:tc>
          <w:tcPr>
            <w:tcW w:w="3643" w:type="pct"/>
            <w:tcBorders>
              <w:top w:val="single" w:sz="4" w:space="0" w:color="auto"/>
              <w:left w:val="nil"/>
              <w:bottom w:val="single" w:sz="4" w:space="0" w:color="auto"/>
              <w:right w:val="nil"/>
            </w:tcBorders>
            <w:shd w:val="clear" w:color="auto" w:fill="auto"/>
            <w:hideMark/>
          </w:tcPr>
          <w:p w14:paraId="462BE117" w14:textId="77777777" w:rsidR="004B2282" w:rsidRPr="00540AB0" w:rsidRDefault="004B2282" w:rsidP="00FC68A1">
            <w:pPr>
              <w:pStyle w:val="Tabletext"/>
            </w:pPr>
            <w:r w:rsidRPr="00540AB0">
              <w:t>Neonatal alimentary obstruction, laparotomy for, other than a service to which another item in this Subgroup applies (H) (Anaes.) (Assist.)</w:t>
            </w:r>
          </w:p>
        </w:tc>
        <w:tc>
          <w:tcPr>
            <w:tcW w:w="663" w:type="pct"/>
            <w:tcBorders>
              <w:top w:val="single" w:sz="4" w:space="0" w:color="auto"/>
              <w:left w:val="nil"/>
              <w:bottom w:val="single" w:sz="4" w:space="0" w:color="auto"/>
              <w:right w:val="nil"/>
            </w:tcBorders>
            <w:shd w:val="clear" w:color="auto" w:fill="auto"/>
            <w:hideMark/>
          </w:tcPr>
          <w:p w14:paraId="1C67115D" w14:textId="7775E106" w:rsidR="004B2282" w:rsidRPr="00540AB0" w:rsidRDefault="001936CA" w:rsidP="00FC68A1">
            <w:pPr>
              <w:pStyle w:val="Tabletext"/>
              <w:jc w:val="right"/>
            </w:pPr>
            <w:r>
              <w:t>1,146.75</w:t>
            </w:r>
          </w:p>
        </w:tc>
      </w:tr>
      <w:tr w:rsidR="004B2282" w:rsidRPr="00540AB0" w14:paraId="19098CF8" w14:textId="77777777" w:rsidTr="00FC68A1">
        <w:tc>
          <w:tcPr>
            <w:tcW w:w="694" w:type="pct"/>
            <w:tcBorders>
              <w:top w:val="single" w:sz="4" w:space="0" w:color="auto"/>
              <w:left w:val="nil"/>
              <w:bottom w:val="single" w:sz="4" w:space="0" w:color="auto"/>
              <w:right w:val="nil"/>
            </w:tcBorders>
            <w:shd w:val="clear" w:color="auto" w:fill="auto"/>
            <w:hideMark/>
          </w:tcPr>
          <w:p w14:paraId="7ECDC536" w14:textId="77777777" w:rsidR="004B2282" w:rsidRPr="00540AB0" w:rsidRDefault="004B2282" w:rsidP="00FC68A1">
            <w:pPr>
              <w:pStyle w:val="Tabletext"/>
            </w:pPr>
            <w:r w:rsidRPr="00540AB0">
              <w:t>43828</w:t>
            </w:r>
          </w:p>
        </w:tc>
        <w:tc>
          <w:tcPr>
            <w:tcW w:w="3643" w:type="pct"/>
            <w:tcBorders>
              <w:top w:val="single" w:sz="4" w:space="0" w:color="auto"/>
              <w:left w:val="nil"/>
              <w:bottom w:val="single" w:sz="4" w:space="0" w:color="auto"/>
              <w:right w:val="nil"/>
            </w:tcBorders>
            <w:shd w:val="clear" w:color="auto" w:fill="auto"/>
            <w:hideMark/>
          </w:tcPr>
          <w:p w14:paraId="37139FAE" w14:textId="77777777" w:rsidR="004B2282" w:rsidRPr="00540AB0" w:rsidRDefault="004B2282" w:rsidP="00FC68A1">
            <w:pPr>
              <w:pStyle w:val="Tabletext"/>
            </w:pPr>
            <w:r w:rsidRPr="00540AB0">
              <w:t>Acute neonatal necrotising enterocolitis, laparotomy for, with resection, including any anastomoses or stoma formation (H) (Anaes.) (Assist.)</w:t>
            </w:r>
          </w:p>
        </w:tc>
        <w:tc>
          <w:tcPr>
            <w:tcW w:w="663" w:type="pct"/>
            <w:tcBorders>
              <w:top w:val="single" w:sz="4" w:space="0" w:color="auto"/>
              <w:left w:val="nil"/>
              <w:bottom w:val="single" w:sz="4" w:space="0" w:color="auto"/>
              <w:right w:val="nil"/>
            </w:tcBorders>
            <w:shd w:val="clear" w:color="auto" w:fill="auto"/>
            <w:hideMark/>
          </w:tcPr>
          <w:p w14:paraId="06E1A1D1" w14:textId="00469A52" w:rsidR="004B2282" w:rsidRPr="00540AB0" w:rsidRDefault="001936CA" w:rsidP="00FC68A1">
            <w:pPr>
              <w:pStyle w:val="Tabletext"/>
              <w:jc w:val="right"/>
            </w:pPr>
            <w:r>
              <w:t>1,266.90</w:t>
            </w:r>
          </w:p>
        </w:tc>
      </w:tr>
      <w:tr w:rsidR="004B2282" w:rsidRPr="00540AB0" w14:paraId="3385D4D1" w14:textId="77777777" w:rsidTr="00FC68A1">
        <w:tc>
          <w:tcPr>
            <w:tcW w:w="694" w:type="pct"/>
            <w:tcBorders>
              <w:top w:val="single" w:sz="4" w:space="0" w:color="auto"/>
              <w:left w:val="nil"/>
              <w:bottom w:val="single" w:sz="4" w:space="0" w:color="auto"/>
              <w:right w:val="nil"/>
            </w:tcBorders>
            <w:shd w:val="clear" w:color="auto" w:fill="auto"/>
            <w:hideMark/>
          </w:tcPr>
          <w:p w14:paraId="1E71C8DB" w14:textId="77777777" w:rsidR="004B2282" w:rsidRPr="00540AB0" w:rsidRDefault="004B2282" w:rsidP="00FC68A1">
            <w:pPr>
              <w:pStyle w:val="Tabletext"/>
            </w:pPr>
            <w:r w:rsidRPr="00540AB0">
              <w:t>43831</w:t>
            </w:r>
          </w:p>
        </w:tc>
        <w:tc>
          <w:tcPr>
            <w:tcW w:w="3643" w:type="pct"/>
            <w:tcBorders>
              <w:top w:val="single" w:sz="4" w:space="0" w:color="auto"/>
              <w:left w:val="nil"/>
              <w:bottom w:val="single" w:sz="4" w:space="0" w:color="auto"/>
              <w:right w:val="nil"/>
            </w:tcBorders>
            <w:shd w:val="clear" w:color="auto" w:fill="auto"/>
            <w:hideMark/>
          </w:tcPr>
          <w:p w14:paraId="0E334D55" w14:textId="77777777" w:rsidR="004B2282" w:rsidRPr="00540AB0" w:rsidRDefault="004B2282" w:rsidP="00FC68A1">
            <w:pPr>
              <w:pStyle w:val="Tabletext"/>
            </w:pPr>
            <w:r w:rsidRPr="00540AB0">
              <w:t>Acute neonatal necrotising enterocolitis, if no definitive procedure is possible, laparotomy for (H) (Anaes.) (Assist.)</w:t>
            </w:r>
          </w:p>
        </w:tc>
        <w:tc>
          <w:tcPr>
            <w:tcW w:w="663" w:type="pct"/>
            <w:tcBorders>
              <w:top w:val="single" w:sz="4" w:space="0" w:color="auto"/>
              <w:left w:val="nil"/>
              <w:bottom w:val="single" w:sz="4" w:space="0" w:color="auto"/>
              <w:right w:val="nil"/>
            </w:tcBorders>
            <w:shd w:val="clear" w:color="auto" w:fill="auto"/>
            <w:hideMark/>
          </w:tcPr>
          <w:p w14:paraId="612A6C33" w14:textId="2F9AE813" w:rsidR="004B2282" w:rsidRPr="00540AB0" w:rsidRDefault="001936CA" w:rsidP="00FC68A1">
            <w:pPr>
              <w:pStyle w:val="Tabletext"/>
              <w:jc w:val="right"/>
            </w:pPr>
            <w:r>
              <w:t>987.20</w:t>
            </w:r>
          </w:p>
        </w:tc>
      </w:tr>
      <w:tr w:rsidR="004B2282" w:rsidRPr="00540AB0" w14:paraId="6D0640C5" w14:textId="77777777" w:rsidTr="00FC68A1">
        <w:tc>
          <w:tcPr>
            <w:tcW w:w="694" w:type="pct"/>
            <w:tcBorders>
              <w:top w:val="single" w:sz="4" w:space="0" w:color="auto"/>
              <w:left w:val="nil"/>
              <w:bottom w:val="single" w:sz="4" w:space="0" w:color="auto"/>
              <w:right w:val="nil"/>
            </w:tcBorders>
            <w:shd w:val="clear" w:color="auto" w:fill="auto"/>
          </w:tcPr>
          <w:p w14:paraId="30422C2B" w14:textId="77777777" w:rsidR="004B2282" w:rsidRPr="00540AB0" w:rsidRDefault="004B2282" w:rsidP="00FC68A1">
            <w:pPr>
              <w:pStyle w:val="Tabletext"/>
            </w:pPr>
            <w:r w:rsidRPr="00540AB0">
              <w:t>43832</w:t>
            </w:r>
          </w:p>
        </w:tc>
        <w:tc>
          <w:tcPr>
            <w:tcW w:w="3643" w:type="pct"/>
            <w:tcBorders>
              <w:top w:val="single" w:sz="4" w:space="0" w:color="auto"/>
              <w:left w:val="nil"/>
              <w:bottom w:val="single" w:sz="4" w:space="0" w:color="auto"/>
              <w:right w:val="nil"/>
            </w:tcBorders>
            <w:shd w:val="clear" w:color="auto" w:fill="auto"/>
          </w:tcPr>
          <w:p w14:paraId="75A54A14" w14:textId="77777777" w:rsidR="004B2282" w:rsidRPr="00540AB0" w:rsidRDefault="004B2282" w:rsidP="00FC68A1">
            <w:pPr>
              <w:pStyle w:val="Tabletext"/>
            </w:pPr>
            <w:r w:rsidRPr="00540AB0">
              <w:t>Branchial fistula, removal of, on a person under 10 years of age (H) (Anaes.) (Assist.)</w:t>
            </w:r>
          </w:p>
        </w:tc>
        <w:tc>
          <w:tcPr>
            <w:tcW w:w="663" w:type="pct"/>
            <w:tcBorders>
              <w:top w:val="single" w:sz="4" w:space="0" w:color="auto"/>
              <w:left w:val="nil"/>
              <w:bottom w:val="single" w:sz="4" w:space="0" w:color="auto"/>
              <w:right w:val="nil"/>
            </w:tcBorders>
            <w:shd w:val="clear" w:color="auto" w:fill="auto"/>
          </w:tcPr>
          <w:p w14:paraId="6117E703" w14:textId="64C5E1CA" w:rsidR="004B2282" w:rsidRPr="00540AB0" w:rsidRDefault="001936CA" w:rsidP="00FC68A1">
            <w:pPr>
              <w:pStyle w:val="Tabletext"/>
              <w:jc w:val="right"/>
            </w:pPr>
            <w:r>
              <w:t>673.35</w:t>
            </w:r>
          </w:p>
        </w:tc>
      </w:tr>
      <w:tr w:rsidR="004B2282" w:rsidRPr="00540AB0" w14:paraId="75CBFF8B" w14:textId="77777777" w:rsidTr="00FC68A1">
        <w:tc>
          <w:tcPr>
            <w:tcW w:w="694" w:type="pct"/>
            <w:tcBorders>
              <w:top w:val="single" w:sz="4" w:space="0" w:color="auto"/>
              <w:left w:val="nil"/>
              <w:bottom w:val="single" w:sz="4" w:space="0" w:color="auto"/>
              <w:right w:val="nil"/>
            </w:tcBorders>
            <w:shd w:val="clear" w:color="auto" w:fill="auto"/>
            <w:hideMark/>
          </w:tcPr>
          <w:p w14:paraId="23EFA7E0" w14:textId="77777777" w:rsidR="004B2282" w:rsidRPr="00540AB0" w:rsidRDefault="004B2282" w:rsidP="00FC68A1">
            <w:pPr>
              <w:pStyle w:val="Tabletext"/>
            </w:pPr>
            <w:r w:rsidRPr="00540AB0">
              <w:t>43834</w:t>
            </w:r>
          </w:p>
        </w:tc>
        <w:tc>
          <w:tcPr>
            <w:tcW w:w="3643" w:type="pct"/>
            <w:tcBorders>
              <w:top w:val="single" w:sz="4" w:space="0" w:color="auto"/>
              <w:left w:val="nil"/>
              <w:bottom w:val="single" w:sz="4" w:space="0" w:color="auto"/>
              <w:right w:val="nil"/>
            </w:tcBorders>
            <w:shd w:val="clear" w:color="auto" w:fill="auto"/>
            <w:hideMark/>
          </w:tcPr>
          <w:p w14:paraId="3C07FBD7" w14:textId="77777777" w:rsidR="004B2282" w:rsidRPr="00540AB0" w:rsidRDefault="004B2282" w:rsidP="00FC68A1">
            <w:pPr>
              <w:pStyle w:val="Tabletext"/>
            </w:pPr>
            <w:r w:rsidRPr="00540AB0">
              <w:t>Bowel resection for necrotising enterocolitis stricture or strictures, including any anastomoses or stoma formation (H) (Anaes.) (Assist.)</w:t>
            </w:r>
          </w:p>
        </w:tc>
        <w:tc>
          <w:tcPr>
            <w:tcW w:w="663" w:type="pct"/>
            <w:tcBorders>
              <w:top w:val="single" w:sz="4" w:space="0" w:color="auto"/>
              <w:left w:val="nil"/>
              <w:bottom w:val="single" w:sz="4" w:space="0" w:color="auto"/>
              <w:right w:val="nil"/>
            </w:tcBorders>
            <w:shd w:val="clear" w:color="auto" w:fill="auto"/>
            <w:hideMark/>
          </w:tcPr>
          <w:p w14:paraId="19553B2D" w14:textId="1673F626" w:rsidR="004B2282" w:rsidRPr="00540AB0" w:rsidRDefault="001936CA" w:rsidP="00FC68A1">
            <w:pPr>
              <w:pStyle w:val="Tabletext"/>
              <w:jc w:val="right"/>
            </w:pPr>
            <w:r>
              <w:t>1,146.75</w:t>
            </w:r>
          </w:p>
        </w:tc>
      </w:tr>
      <w:tr w:rsidR="004B2282" w:rsidRPr="00540AB0" w14:paraId="3CB4AD40" w14:textId="77777777" w:rsidTr="00FC68A1">
        <w:tc>
          <w:tcPr>
            <w:tcW w:w="694" w:type="pct"/>
            <w:tcBorders>
              <w:top w:val="single" w:sz="4" w:space="0" w:color="auto"/>
              <w:left w:val="nil"/>
              <w:bottom w:val="single" w:sz="4" w:space="0" w:color="auto"/>
              <w:right w:val="nil"/>
            </w:tcBorders>
            <w:shd w:val="clear" w:color="auto" w:fill="auto"/>
          </w:tcPr>
          <w:p w14:paraId="2E175B4D" w14:textId="77777777" w:rsidR="004B2282" w:rsidRPr="00540AB0" w:rsidRDefault="004B2282" w:rsidP="00FC68A1">
            <w:pPr>
              <w:pStyle w:val="Tabletext"/>
            </w:pPr>
            <w:r w:rsidRPr="00540AB0">
              <w:t>43835</w:t>
            </w:r>
          </w:p>
        </w:tc>
        <w:tc>
          <w:tcPr>
            <w:tcW w:w="3643" w:type="pct"/>
            <w:tcBorders>
              <w:top w:val="single" w:sz="4" w:space="0" w:color="auto"/>
              <w:left w:val="nil"/>
              <w:bottom w:val="single" w:sz="4" w:space="0" w:color="auto"/>
              <w:right w:val="nil"/>
            </w:tcBorders>
            <w:shd w:val="clear" w:color="auto" w:fill="auto"/>
          </w:tcPr>
          <w:p w14:paraId="511670B7" w14:textId="77777777" w:rsidR="004B2282" w:rsidRPr="00540AB0" w:rsidRDefault="004B2282" w:rsidP="00FC68A1">
            <w:pPr>
              <w:pStyle w:val="Tabletext"/>
            </w:pPr>
            <w:r w:rsidRPr="00540AB0">
              <w:t xml:space="preserve">Strangulated, incarcerated or obstructed hernia, repair of, without bowel resection, </w:t>
            </w:r>
            <w:r w:rsidRPr="00540AB0">
              <w:rPr>
                <w:rFonts w:eastAsia="Calibri"/>
              </w:rPr>
              <w:t>on a person under 10 years of age</w:t>
            </w:r>
            <w:r w:rsidRPr="00540AB0">
              <w:t xml:space="preserve"> (H) (Anaes.) (Assist.)</w:t>
            </w:r>
          </w:p>
        </w:tc>
        <w:tc>
          <w:tcPr>
            <w:tcW w:w="663" w:type="pct"/>
            <w:tcBorders>
              <w:top w:val="single" w:sz="4" w:space="0" w:color="auto"/>
              <w:left w:val="nil"/>
              <w:bottom w:val="single" w:sz="4" w:space="0" w:color="auto"/>
              <w:right w:val="nil"/>
            </w:tcBorders>
            <w:shd w:val="clear" w:color="auto" w:fill="auto"/>
          </w:tcPr>
          <w:p w14:paraId="64EEEADB" w14:textId="79B6DBA1" w:rsidR="004B2282" w:rsidRPr="00540AB0" w:rsidRDefault="001936CA" w:rsidP="00FC68A1">
            <w:pPr>
              <w:pStyle w:val="Tabletext"/>
              <w:jc w:val="right"/>
            </w:pPr>
            <w:r>
              <w:t>698.85</w:t>
            </w:r>
          </w:p>
        </w:tc>
      </w:tr>
      <w:tr w:rsidR="004B2282" w:rsidRPr="00540AB0" w14:paraId="441B1A1B" w14:textId="77777777" w:rsidTr="00FC68A1">
        <w:tc>
          <w:tcPr>
            <w:tcW w:w="694" w:type="pct"/>
            <w:tcBorders>
              <w:top w:val="single" w:sz="4" w:space="0" w:color="auto"/>
              <w:left w:val="nil"/>
              <w:bottom w:val="single" w:sz="4" w:space="0" w:color="auto"/>
              <w:right w:val="nil"/>
            </w:tcBorders>
            <w:shd w:val="clear" w:color="auto" w:fill="auto"/>
            <w:hideMark/>
          </w:tcPr>
          <w:p w14:paraId="7A6733FB" w14:textId="77777777" w:rsidR="004B2282" w:rsidRPr="00540AB0" w:rsidRDefault="004B2282" w:rsidP="00FC68A1">
            <w:pPr>
              <w:pStyle w:val="Tabletext"/>
            </w:pPr>
            <w:bookmarkStart w:id="1163" w:name="CU_463845429"/>
            <w:bookmarkEnd w:id="1163"/>
            <w:r w:rsidRPr="00540AB0">
              <w:t>43837</w:t>
            </w:r>
          </w:p>
        </w:tc>
        <w:tc>
          <w:tcPr>
            <w:tcW w:w="3643" w:type="pct"/>
            <w:tcBorders>
              <w:top w:val="single" w:sz="4" w:space="0" w:color="auto"/>
              <w:left w:val="nil"/>
              <w:bottom w:val="single" w:sz="4" w:space="0" w:color="auto"/>
              <w:right w:val="nil"/>
            </w:tcBorders>
            <w:shd w:val="clear" w:color="auto" w:fill="auto"/>
            <w:hideMark/>
          </w:tcPr>
          <w:p w14:paraId="64422C2D" w14:textId="77777777" w:rsidR="004B2282" w:rsidRPr="00540AB0" w:rsidRDefault="004B2282" w:rsidP="00FC68A1">
            <w:pPr>
              <w:pStyle w:val="Tabletext"/>
            </w:pPr>
            <w:r w:rsidRPr="00540AB0">
              <w:t>Congenital diaphragmatic hernia, repair by thoracic or abdominal approach, with diagnosis confirmed in the first 24 hours of life (H) (Anaes.) (Assist.)</w:t>
            </w:r>
          </w:p>
        </w:tc>
        <w:tc>
          <w:tcPr>
            <w:tcW w:w="663" w:type="pct"/>
            <w:tcBorders>
              <w:top w:val="single" w:sz="4" w:space="0" w:color="auto"/>
              <w:left w:val="nil"/>
              <w:bottom w:val="single" w:sz="4" w:space="0" w:color="auto"/>
              <w:right w:val="nil"/>
            </w:tcBorders>
            <w:shd w:val="clear" w:color="auto" w:fill="auto"/>
            <w:hideMark/>
          </w:tcPr>
          <w:p w14:paraId="59A5AE43" w14:textId="7714A8CB" w:rsidR="004B2282" w:rsidRPr="00540AB0" w:rsidRDefault="001936CA" w:rsidP="00FC68A1">
            <w:pPr>
              <w:pStyle w:val="Tabletext"/>
              <w:jc w:val="right"/>
            </w:pPr>
            <w:r>
              <w:t>1,433.35</w:t>
            </w:r>
          </w:p>
        </w:tc>
      </w:tr>
      <w:tr w:rsidR="004B2282" w:rsidRPr="00540AB0" w14:paraId="481C58E2" w14:textId="77777777" w:rsidTr="00FC68A1">
        <w:tc>
          <w:tcPr>
            <w:tcW w:w="694" w:type="pct"/>
            <w:tcBorders>
              <w:top w:val="single" w:sz="4" w:space="0" w:color="auto"/>
              <w:left w:val="nil"/>
              <w:bottom w:val="single" w:sz="4" w:space="0" w:color="auto"/>
              <w:right w:val="nil"/>
            </w:tcBorders>
            <w:shd w:val="clear" w:color="auto" w:fill="auto"/>
          </w:tcPr>
          <w:p w14:paraId="5EC54883" w14:textId="77777777" w:rsidR="004B2282" w:rsidRPr="00540AB0" w:rsidRDefault="004B2282" w:rsidP="00FC68A1">
            <w:pPr>
              <w:pStyle w:val="Tabletext"/>
            </w:pPr>
            <w:r w:rsidRPr="00540AB0">
              <w:t>43838</w:t>
            </w:r>
          </w:p>
        </w:tc>
        <w:tc>
          <w:tcPr>
            <w:tcW w:w="3643" w:type="pct"/>
            <w:tcBorders>
              <w:top w:val="single" w:sz="4" w:space="0" w:color="auto"/>
              <w:left w:val="nil"/>
              <w:bottom w:val="single" w:sz="4" w:space="0" w:color="auto"/>
              <w:right w:val="nil"/>
            </w:tcBorders>
            <w:shd w:val="clear" w:color="auto" w:fill="auto"/>
          </w:tcPr>
          <w:p w14:paraId="517BA71A" w14:textId="77777777" w:rsidR="004B2282" w:rsidRPr="00540AB0" w:rsidRDefault="004B2282" w:rsidP="00FC68A1">
            <w:pPr>
              <w:pStyle w:val="Tabletext"/>
            </w:pPr>
            <w:r w:rsidRPr="00540AB0">
              <w:t>Diaphragmatic hernia, congenital, repair of, by thoracic or abdominal approach, on a person under 10 years of age, not being a service to which any of items 31569 to 31581 apply (H) (Anaes.) (Assist.)</w:t>
            </w:r>
          </w:p>
        </w:tc>
        <w:tc>
          <w:tcPr>
            <w:tcW w:w="663" w:type="pct"/>
            <w:tcBorders>
              <w:top w:val="single" w:sz="4" w:space="0" w:color="auto"/>
              <w:left w:val="nil"/>
              <w:bottom w:val="single" w:sz="4" w:space="0" w:color="auto"/>
              <w:right w:val="nil"/>
            </w:tcBorders>
            <w:shd w:val="clear" w:color="auto" w:fill="auto"/>
          </w:tcPr>
          <w:p w14:paraId="0FC65E4D" w14:textId="6E9C76F1" w:rsidR="004B2282" w:rsidRPr="00540AB0" w:rsidRDefault="001936CA" w:rsidP="00FC68A1">
            <w:pPr>
              <w:pStyle w:val="Tabletext"/>
              <w:jc w:val="right"/>
            </w:pPr>
            <w:r>
              <w:t>1,283.35</w:t>
            </w:r>
          </w:p>
        </w:tc>
      </w:tr>
      <w:tr w:rsidR="004B2282" w:rsidRPr="00540AB0" w14:paraId="34CE3C8F" w14:textId="77777777" w:rsidTr="00FC68A1">
        <w:tc>
          <w:tcPr>
            <w:tcW w:w="694" w:type="pct"/>
            <w:tcBorders>
              <w:top w:val="single" w:sz="4" w:space="0" w:color="auto"/>
              <w:left w:val="nil"/>
              <w:bottom w:val="single" w:sz="4" w:space="0" w:color="auto"/>
              <w:right w:val="nil"/>
            </w:tcBorders>
            <w:shd w:val="clear" w:color="auto" w:fill="auto"/>
            <w:hideMark/>
          </w:tcPr>
          <w:p w14:paraId="028AB6B0" w14:textId="77777777" w:rsidR="004B2282" w:rsidRPr="00540AB0" w:rsidRDefault="004B2282" w:rsidP="00FC68A1">
            <w:pPr>
              <w:pStyle w:val="Tabletext"/>
            </w:pPr>
            <w:r w:rsidRPr="00540AB0">
              <w:t>43840</w:t>
            </w:r>
          </w:p>
        </w:tc>
        <w:tc>
          <w:tcPr>
            <w:tcW w:w="3643" w:type="pct"/>
            <w:tcBorders>
              <w:top w:val="single" w:sz="4" w:space="0" w:color="auto"/>
              <w:left w:val="nil"/>
              <w:bottom w:val="single" w:sz="4" w:space="0" w:color="auto"/>
              <w:right w:val="nil"/>
            </w:tcBorders>
            <w:shd w:val="clear" w:color="auto" w:fill="auto"/>
            <w:hideMark/>
          </w:tcPr>
          <w:p w14:paraId="1E8F3696" w14:textId="77777777" w:rsidR="004B2282" w:rsidRPr="00540AB0" w:rsidRDefault="004B2282" w:rsidP="00FC68A1">
            <w:pPr>
              <w:pStyle w:val="Tabletext"/>
            </w:pPr>
            <w:r w:rsidRPr="00540AB0">
              <w:t>Congenital diaphragmatic hernia, repair by thoracic or abdominal approach, diagnosed after the first day of life and before 20 days of age (H) (Anaes.) (Assist.)</w:t>
            </w:r>
          </w:p>
        </w:tc>
        <w:tc>
          <w:tcPr>
            <w:tcW w:w="663" w:type="pct"/>
            <w:tcBorders>
              <w:top w:val="single" w:sz="4" w:space="0" w:color="auto"/>
              <w:left w:val="nil"/>
              <w:bottom w:val="single" w:sz="4" w:space="0" w:color="auto"/>
              <w:right w:val="nil"/>
            </w:tcBorders>
            <w:shd w:val="clear" w:color="auto" w:fill="auto"/>
            <w:hideMark/>
          </w:tcPr>
          <w:p w14:paraId="772DD841" w14:textId="038BFDDB" w:rsidR="004B2282" w:rsidRPr="00540AB0" w:rsidRDefault="001936CA" w:rsidP="00FC68A1">
            <w:pPr>
              <w:pStyle w:val="Tabletext"/>
              <w:jc w:val="right"/>
            </w:pPr>
            <w:r>
              <w:t>1,242.20</w:t>
            </w:r>
          </w:p>
        </w:tc>
      </w:tr>
      <w:tr w:rsidR="004B2282" w:rsidRPr="00540AB0" w14:paraId="46CD5CBD" w14:textId="77777777" w:rsidTr="00FC68A1">
        <w:tc>
          <w:tcPr>
            <w:tcW w:w="694" w:type="pct"/>
            <w:tcBorders>
              <w:top w:val="single" w:sz="4" w:space="0" w:color="auto"/>
              <w:left w:val="nil"/>
              <w:bottom w:val="single" w:sz="4" w:space="0" w:color="auto"/>
              <w:right w:val="nil"/>
            </w:tcBorders>
            <w:shd w:val="clear" w:color="auto" w:fill="auto"/>
          </w:tcPr>
          <w:p w14:paraId="66F61908" w14:textId="77777777" w:rsidR="004B2282" w:rsidRPr="00540AB0" w:rsidRDefault="004B2282" w:rsidP="00FC68A1">
            <w:pPr>
              <w:pStyle w:val="Tabletext"/>
            </w:pPr>
            <w:r w:rsidRPr="00540AB0">
              <w:t>43841</w:t>
            </w:r>
          </w:p>
        </w:tc>
        <w:tc>
          <w:tcPr>
            <w:tcW w:w="3643" w:type="pct"/>
            <w:tcBorders>
              <w:top w:val="single" w:sz="4" w:space="0" w:color="auto"/>
              <w:left w:val="nil"/>
              <w:bottom w:val="single" w:sz="4" w:space="0" w:color="auto"/>
              <w:right w:val="nil"/>
            </w:tcBorders>
            <w:shd w:val="clear" w:color="auto" w:fill="auto"/>
          </w:tcPr>
          <w:p w14:paraId="0A2B3501" w14:textId="77777777" w:rsidR="004B2282" w:rsidRPr="00540AB0" w:rsidRDefault="004B2282" w:rsidP="00FC68A1">
            <w:pPr>
              <w:pStyle w:val="Tabletext"/>
            </w:pPr>
            <w:r w:rsidRPr="00540AB0">
              <w:t xml:space="preserve">Femoral or inguinal hernia or infantile hydrocele, repair of, </w:t>
            </w:r>
            <w:r w:rsidRPr="00540AB0">
              <w:rPr>
                <w:rFonts w:eastAsia="Calibri"/>
              </w:rPr>
              <w:t xml:space="preserve">on a person under 10 years of age, </w:t>
            </w:r>
            <w:r w:rsidRPr="00540AB0">
              <w:t>other than a service to which item 30403 or 43835 applies (H) (Anaes.) (Assist.)</w:t>
            </w:r>
          </w:p>
        </w:tc>
        <w:tc>
          <w:tcPr>
            <w:tcW w:w="663" w:type="pct"/>
            <w:tcBorders>
              <w:top w:val="single" w:sz="4" w:space="0" w:color="auto"/>
              <w:left w:val="nil"/>
              <w:bottom w:val="single" w:sz="4" w:space="0" w:color="auto"/>
              <w:right w:val="nil"/>
            </w:tcBorders>
            <w:shd w:val="clear" w:color="auto" w:fill="auto"/>
          </w:tcPr>
          <w:p w14:paraId="369D2CD3" w14:textId="2C96693E" w:rsidR="004B2282" w:rsidRPr="00540AB0" w:rsidRDefault="001936CA" w:rsidP="00FC68A1">
            <w:pPr>
              <w:pStyle w:val="Tabletext"/>
              <w:jc w:val="right"/>
            </w:pPr>
            <w:r>
              <w:t>622.70</w:t>
            </w:r>
          </w:p>
        </w:tc>
      </w:tr>
      <w:tr w:rsidR="004B2282" w:rsidRPr="00540AB0" w14:paraId="01846BAC" w14:textId="77777777" w:rsidTr="00FC68A1">
        <w:tc>
          <w:tcPr>
            <w:tcW w:w="694" w:type="pct"/>
            <w:tcBorders>
              <w:top w:val="single" w:sz="4" w:space="0" w:color="auto"/>
              <w:left w:val="nil"/>
              <w:bottom w:val="single" w:sz="4" w:space="0" w:color="auto"/>
              <w:right w:val="nil"/>
            </w:tcBorders>
            <w:shd w:val="clear" w:color="auto" w:fill="auto"/>
            <w:hideMark/>
          </w:tcPr>
          <w:p w14:paraId="4F6BA071" w14:textId="77777777" w:rsidR="004B2282" w:rsidRPr="00540AB0" w:rsidRDefault="004B2282" w:rsidP="00FC68A1">
            <w:pPr>
              <w:pStyle w:val="Tabletext"/>
            </w:pPr>
            <w:r w:rsidRPr="00540AB0">
              <w:t>43843</w:t>
            </w:r>
          </w:p>
        </w:tc>
        <w:tc>
          <w:tcPr>
            <w:tcW w:w="3643" w:type="pct"/>
            <w:tcBorders>
              <w:top w:val="single" w:sz="4" w:space="0" w:color="auto"/>
              <w:left w:val="nil"/>
              <w:bottom w:val="single" w:sz="4" w:space="0" w:color="auto"/>
              <w:right w:val="nil"/>
            </w:tcBorders>
            <w:shd w:val="clear" w:color="auto" w:fill="auto"/>
            <w:hideMark/>
          </w:tcPr>
          <w:p w14:paraId="6EF6EA76" w14:textId="77777777" w:rsidR="004B2282" w:rsidRPr="00540AB0" w:rsidRDefault="004B2282" w:rsidP="00FC68A1">
            <w:pPr>
              <w:pStyle w:val="Tabletext"/>
            </w:pPr>
            <w:r w:rsidRPr="00540AB0">
              <w:t>Oesophageal atresia (with or without repair of tracheo</w:t>
            </w:r>
            <w:r>
              <w:noBreakHyphen/>
            </w:r>
            <w:r w:rsidRPr="00540AB0">
              <w:t>oesophageal fistula), complete correction of, other than a service to which item 43846 applies (H) (Anaes.) (Assist.)</w:t>
            </w:r>
          </w:p>
        </w:tc>
        <w:tc>
          <w:tcPr>
            <w:tcW w:w="663" w:type="pct"/>
            <w:tcBorders>
              <w:top w:val="single" w:sz="4" w:space="0" w:color="auto"/>
              <w:left w:val="nil"/>
              <w:bottom w:val="single" w:sz="4" w:space="0" w:color="auto"/>
              <w:right w:val="nil"/>
            </w:tcBorders>
            <w:shd w:val="clear" w:color="auto" w:fill="auto"/>
            <w:hideMark/>
          </w:tcPr>
          <w:p w14:paraId="118DA1CA" w14:textId="21502938" w:rsidR="004B2282" w:rsidRPr="00540AB0" w:rsidRDefault="001936CA" w:rsidP="00FC68A1">
            <w:pPr>
              <w:pStyle w:val="Tabletext"/>
              <w:jc w:val="right"/>
            </w:pPr>
            <w:r>
              <w:t>1,911.25</w:t>
            </w:r>
          </w:p>
        </w:tc>
      </w:tr>
      <w:tr w:rsidR="004B2282" w:rsidRPr="00540AB0" w14:paraId="6EA96D69" w14:textId="77777777" w:rsidTr="00FC68A1">
        <w:tc>
          <w:tcPr>
            <w:tcW w:w="694" w:type="pct"/>
            <w:tcBorders>
              <w:top w:val="single" w:sz="4" w:space="0" w:color="auto"/>
              <w:left w:val="nil"/>
              <w:bottom w:val="single" w:sz="4" w:space="0" w:color="auto"/>
              <w:right w:val="nil"/>
            </w:tcBorders>
            <w:shd w:val="clear" w:color="auto" w:fill="auto"/>
            <w:hideMark/>
          </w:tcPr>
          <w:p w14:paraId="50235C2E" w14:textId="77777777" w:rsidR="004B2282" w:rsidRPr="00540AB0" w:rsidRDefault="004B2282" w:rsidP="00FC68A1">
            <w:pPr>
              <w:pStyle w:val="Tabletext"/>
            </w:pPr>
            <w:bookmarkStart w:id="1164" w:name="CU_466840928"/>
            <w:bookmarkEnd w:id="1164"/>
            <w:r w:rsidRPr="00540AB0">
              <w:t>43846</w:t>
            </w:r>
          </w:p>
        </w:tc>
        <w:tc>
          <w:tcPr>
            <w:tcW w:w="3643" w:type="pct"/>
            <w:tcBorders>
              <w:top w:val="single" w:sz="4" w:space="0" w:color="auto"/>
              <w:left w:val="nil"/>
              <w:bottom w:val="single" w:sz="4" w:space="0" w:color="auto"/>
              <w:right w:val="nil"/>
            </w:tcBorders>
            <w:shd w:val="clear" w:color="auto" w:fill="auto"/>
            <w:hideMark/>
          </w:tcPr>
          <w:p w14:paraId="7794417A" w14:textId="77777777" w:rsidR="004B2282" w:rsidRPr="00540AB0" w:rsidRDefault="004B2282" w:rsidP="00FC68A1">
            <w:pPr>
              <w:pStyle w:val="Tabletext"/>
            </w:pPr>
            <w:r w:rsidRPr="00540AB0">
              <w:t>Oesophageal atresia (with or without repair of tracheo</w:t>
            </w:r>
            <w:r>
              <w:noBreakHyphen/>
            </w:r>
            <w:r w:rsidRPr="00540AB0">
              <w:t>oesophageal fistula), complete correction of, in infant of birth weight less than 1,500 g (H) (Anaes.) (Assist.)</w:t>
            </w:r>
          </w:p>
        </w:tc>
        <w:tc>
          <w:tcPr>
            <w:tcW w:w="663" w:type="pct"/>
            <w:tcBorders>
              <w:top w:val="single" w:sz="4" w:space="0" w:color="auto"/>
              <w:left w:val="nil"/>
              <w:bottom w:val="single" w:sz="4" w:space="0" w:color="auto"/>
              <w:right w:val="nil"/>
            </w:tcBorders>
            <w:shd w:val="clear" w:color="auto" w:fill="auto"/>
            <w:hideMark/>
          </w:tcPr>
          <w:p w14:paraId="0DA0D8CA" w14:textId="1B4A1DF1" w:rsidR="004B2282" w:rsidRPr="00540AB0" w:rsidRDefault="001936CA" w:rsidP="00FC68A1">
            <w:pPr>
              <w:pStyle w:val="Tabletext"/>
              <w:jc w:val="right"/>
            </w:pPr>
            <w:r>
              <w:t>2,054.55</w:t>
            </w:r>
          </w:p>
        </w:tc>
      </w:tr>
      <w:tr w:rsidR="004B2282" w:rsidRPr="00540AB0" w14:paraId="1DAE2335" w14:textId="77777777" w:rsidTr="00FC68A1">
        <w:tc>
          <w:tcPr>
            <w:tcW w:w="694" w:type="pct"/>
            <w:tcBorders>
              <w:top w:val="single" w:sz="4" w:space="0" w:color="auto"/>
              <w:left w:val="nil"/>
              <w:bottom w:val="single" w:sz="4" w:space="0" w:color="auto"/>
              <w:right w:val="nil"/>
            </w:tcBorders>
            <w:shd w:val="clear" w:color="auto" w:fill="auto"/>
            <w:hideMark/>
          </w:tcPr>
          <w:p w14:paraId="74D73F8A" w14:textId="77777777" w:rsidR="004B2282" w:rsidRPr="00540AB0" w:rsidRDefault="004B2282" w:rsidP="00FC68A1">
            <w:pPr>
              <w:pStyle w:val="Tabletext"/>
            </w:pPr>
            <w:r w:rsidRPr="00540AB0">
              <w:lastRenderedPageBreak/>
              <w:t>43849</w:t>
            </w:r>
          </w:p>
        </w:tc>
        <w:tc>
          <w:tcPr>
            <w:tcW w:w="3643" w:type="pct"/>
            <w:tcBorders>
              <w:top w:val="single" w:sz="4" w:space="0" w:color="auto"/>
              <w:left w:val="nil"/>
              <w:bottom w:val="single" w:sz="4" w:space="0" w:color="auto"/>
              <w:right w:val="nil"/>
            </w:tcBorders>
            <w:shd w:val="clear" w:color="auto" w:fill="auto"/>
            <w:hideMark/>
          </w:tcPr>
          <w:p w14:paraId="00AD8EA4" w14:textId="77777777" w:rsidR="004B2282" w:rsidRPr="00540AB0" w:rsidRDefault="004B2282" w:rsidP="00FC68A1">
            <w:pPr>
              <w:pStyle w:val="Tabletext"/>
            </w:pPr>
            <w:r w:rsidRPr="00540AB0">
              <w:t>Oesophageal atresia, gastrostomy for (H) (Anaes.) (Assist.)</w:t>
            </w:r>
          </w:p>
        </w:tc>
        <w:tc>
          <w:tcPr>
            <w:tcW w:w="663" w:type="pct"/>
            <w:tcBorders>
              <w:top w:val="single" w:sz="4" w:space="0" w:color="auto"/>
              <w:left w:val="nil"/>
              <w:bottom w:val="single" w:sz="4" w:space="0" w:color="auto"/>
              <w:right w:val="nil"/>
            </w:tcBorders>
            <w:shd w:val="clear" w:color="auto" w:fill="auto"/>
            <w:hideMark/>
          </w:tcPr>
          <w:p w14:paraId="1D45E6A6" w14:textId="056B5CCE" w:rsidR="004B2282" w:rsidRPr="00540AB0" w:rsidRDefault="001936CA" w:rsidP="00FC68A1">
            <w:pPr>
              <w:pStyle w:val="Tabletext"/>
              <w:jc w:val="right"/>
            </w:pPr>
            <w:r>
              <w:t>525.55</w:t>
            </w:r>
          </w:p>
        </w:tc>
      </w:tr>
      <w:tr w:rsidR="004B2282" w:rsidRPr="00540AB0" w14:paraId="0045FE2F" w14:textId="77777777" w:rsidTr="00FC68A1">
        <w:tc>
          <w:tcPr>
            <w:tcW w:w="694" w:type="pct"/>
            <w:tcBorders>
              <w:top w:val="single" w:sz="4" w:space="0" w:color="auto"/>
              <w:left w:val="nil"/>
              <w:bottom w:val="single" w:sz="4" w:space="0" w:color="auto"/>
              <w:right w:val="nil"/>
            </w:tcBorders>
            <w:shd w:val="clear" w:color="auto" w:fill="auto"/>
            <w:hideMark/>
          </w:tcPr>
          <w:p w14:paraId="3C89705F" w14:textId="77777777" w:rsidR="004B2282" w:rsidRPr="00540AB0" w:rsidRDefault="004B2282" w:rsidP="00FC68A1">
            <w:pPr>
              <w:pStyle w:val="Tabletext"/>
            </w:pPr>
            <w:r w:rsidRPr="00540AB0">
              <w:t>43852</w:t>
            </w:r>
          </w:p>
        </w:tc>
        <w:tc>
          <w:tcPr>
            <w:tcW w:w="3643" w:type="pct"/>
            <w:tcBorders>
              <w:top w:val="single" w:sz="4" w:space="0" w:color="auto"/>
              <w:left w:val="nil"/>
              <w:bottom w:val="single" w:sz="4" w:space="0" w:color="auto"/>
              <w:right w:val="nil"/>
            </w:tcBorders>
            <w:shd w:val="clear" w:color="auto" w:fill="auto"/>
            <w:hideMark/>
          </w:tcPr>
          <w:p w14:paraId="7FA8D2F9" w14:textId="77777777" w:rsidR="004B2282" w:rsidRPr="00540AB0" w:rsidRDefault="004B2282" w:rsidP="00FC68A1">
            <w:pPr>
              <w:pStyle w:val="Tabletext"/>
            </w:pPr>
            <w:r w:rsidRPr="00540AB0">
              <w:t>Oesophageal atresia, thoracotomy for, and division of tracheo</w:t>
            </w:r>
            <w:r>
              <w:noBreakHyphen/>
            </w:r>
            <w:r w:rsidRPr="00540AB0">
              <w:t>oesophageal fistula without anastomosis (H) (Anaes.) (Assist.)</w:t>
            </w:r>
          </w:p>
        </w:tc>
        <w:tc>
          <w:tcPr>
            <w:tcW w:w="663" w:type="pct"/>
            <w:tcBorders>
              <w:top w:val="single" w:sz="4" w:space="0" w:color="auto"/>
              <w:left w:val="nil"/>
              <w:bottom w:val="single" w:sz="4" w:space="0" w:color="auto"/>
              <w:right w:val="nil"/>
            </w:tcBorders>
            <w:shd w:val="clear" w:color="auto" w:fill="auto"/>
            <w:hideMark/>
          </w:tcPr>
          <w:p w14:paraId="0AB2968B" w14:textId="02D3EB6F" w:rsidR="004B2282" w:rsidRPr="00540AB0" w:rsidRDefault="001936CA" w:rsidP="00FC68A1">
            <w:pPr>
              <w:pStyle w:val="Tabletext"/>
              <w:jc w:val="right"/>
            </w:pPr>
            <w:r>
              <w:t>1,672.20</w:t>
            </w:r>
          </w:p>
        </w:tc>
      </w:tr>
      <w:tr w:rsidR="004B2282" w:rsidRPr="00540AB0" w14:paraId="6A560ED3" w14:textId="77777777" w:rsidTr="00FC68A1">
        <w:tc>
          <w:tcPr>
            <w:tcW w:w="694" w:type="pct"/>
            <w:tcBorders>
              <w:top w:val="single" w:sz="4" w:space="0" w:color="auto"/>
              <w:left w:val="nil"/>
              <w:bottom w:val="single" w:sz="4" w:space="0" w:color="auto"/>
              <w:right w:val="nil"/>
            </w:tcBorders>
            <w:shd w:val="clear" w:color="auto" w:fill="auto"/>
            <w:hideMark/>
          </w:tcPr>
          <w:p w14:paraId="18350095" w14:textId="77777777" w:rsidR="004B2282" w:rsidRPr="00540AB0" w:rsidRDefault="004B2282" w:rsidP="00FC68A1">
            <w:pPr>
              <w:pStyle w:val="Tabletext"/>
            </w:pPr>
            <w:r w:rsidRPr="00540AB0">
              <w:t>43855</w:t>
            </w:r>
          </w:p>
        </w:tc>
        <w:tc>
          <w:tcPr>
            <w:tcW w:w="3643" w:type="pct"/>
            <w:tcBorders>
              <w:top w:val="single" w:sz="4" w:space="0" w:color="auto"/>
              <w:left w:val="nil"/>
              <w:bottom w:val="single" w:sz="4" w:space="0" w:color="auto"/>
              <w:right w:val="nil"/>
            </w:tcBorders>
            <w:shd w:val="clear" w:color="auto" w:fill="auto"/>
            <w:hideMark/>
          </w:tcPr>
          <w:p w14:paraId="44640DC0" w14:textId="77777777" w:rsidR="004B2282" w:rsidRPr="00540AB0" w:rsidRDefault="004B2282" w:rsidP="00FC68A1">
            <w:pPr>
              <w:pStyle w:val="Tabletext"/>
            </w:pPr>
            <w:r w:rsidRPr="00540AB0">
              <w:t>Oesophageal atresia, delayed primary anastomosis for (H) (Anaes.) (Assist.)</w:t>
            </w:r>
          </w:p>
        </w:tc>
        <w:tc>
          <w:tcPr>
            <w:tcW w:w="663" w:type="pct"/>
            <w:tcBorders>
              <w:top w:val="single" w:sz="4" w:space="0" w:color="auto"/>
              <w:left w:val="nil"/>
              <w:bottom w:val="single" w:sz="4" w:space="0" w:color="auto"/>
              <w:right w:val="nil"/>
            </w:tcBorders>
            <w:shd w:val="clear" w:color="auto" w:fill="auto"/>
            <w:hideMark/>
          </w:tcPr>
          <w:p w14:paraId="4D705ABE" w14:textId="16FBB554" w:rsidR="004B2282" w:rsidRPr="00540AB0" w:rsidRDefault="001936CA" w:rsidP="00FC68A1">
            <w:pPr>
              <w:pStyle w:val="Tabletext"/>
              <w:jc w:val="right"/>
            </w:pPr>
            <w:r>
              <w:t>1,767.95</w:t>
            </w:r>
          </w:p>
        </w:tc>
      </w:tr>
      <w:tr w:rsidR="004B2282" w:rsidRPr="00540AB0" w14:paraId="40332D34" w14:textId="77777777" w:rsidTr="00FC68A1">
        <w:tc>
          <w:tcPr>
            <w:tcW w:w="694" w:type="pct"/>
            <w:tcBorders>
              <w:top w:val="single" w:sz="4" w:space="0" w:color="auto"/>
              <w:left w:val="nil"/>
              <w:bottom w:val="single" w:sz="4" w:space="0" w:color="auto"/>
              <w:right w:val="nil"/>
            </w:tcBorders>
            <w:shd w:val="clear" w:color="auto" w:fill="auto"/>
            <w:hideMark/>
          </w:tcPr>
          <w:p w14:paraId="0283B2C3" w14:textId="77777777" w:rsidR="004B2282" w:rsidRPr="00540AB0" w:rsidRDefault="004B2282" w:rsidP="00FC68A1">
            <w:pPr>
              <w:pStyle w:val="Tabletext"/>
            </w:pPr>
            <w:r w:rsidRPr="00540AB0">
              <w:t>43858</w:t>
            </w:r>
          </w:p>
        </w:tc>
        <w:tc>
          <w:tcPr>
            <w:tcW w:w="3643" w:type="pct"/>
            <w:tcBorders>
              <w:top w:val="single" w:sz="4" w:space="0" w:color="auto"/>
              <w:left w:val="nil"/>
              <w:bottom w:val="single" w:sz="4" w:space="0" w:color="auto"/>
              <w:right w:val="nil"/>
            </w:tcBorders>
            <w:shd w:val="clear" w:color="auto" w:fill="auto"/>
            <w:hideMark/>
          </w:tcPr>
          <w:p w14:paraId="116D8ADB" w14:textId="77777777" w:rsidR="004B2282" w:rsidRPr="00540AB0" w:rsidRDefault="004B2282" w:rsidP="00FC68A1">
            <w:pPr>
              <w:pStyle w:val="Tabletext"/>
            </w:pPr>
            <w:r w:rsidRPr="00540AB0">
              <w:t>Oesophageal atresia, cervical oesophagostomy for (H) (Anaes.) (Assist.)</w:t>
            </w:r>
          </w:p>
        </w:tc>
        <w:tc>
          <w:tcPr>
            <w:tcW w:w="663" w:type="pct"/>
            <w:tcBorders>
              <w:top w:val="single" w:sz="4" w:space="0" w:color="auto"/>
              <w:left w:val="nil"/>
              <w:bottom w:val="single" w:sz="4" w:space="0" w:color="auto"/>
              <w:right w:val="nil"/>
            </w:tcBorders>
            <w:shd w:val="clear" w:color="auto" w:fill="auto"/>
            <w:hideMark/>
          </w:tcPr>
          <w:p w14:paraId="3274A6E3" w14:textId="51680D3E" w:rsidR="004B2282" w:rsidRPr="00540AB0" w:rsidRDefault="001936CA" w:rsidP="00FC68A1">
            <w:pPr>
              <w:pStyle w:val="Tabletext"/>
              <w:jc w:val="right"/>
            </w:pPr>
            <w:r>
              <w:t>621.10</w:t>
            </w:r>
          </w:p>
        </w:tc>
      </w:tr>
      <w:tr w:rsidR="004B2282" w:rsidRPr="00540AB0" w14:paraId="7138F4CE" w14:textId="77777777" w:rsidTr="00FC68A1">
        <w:tc>
          <w:tcPr>
            <w:tcW w:w="694" w:type="pct"/>
            <w:tcBorders>
              <w:top w:val="single" w:sz="4" w:space="0" w:color="auto"/>
              <w:left w:val="nil"/>
              <w:bottom w:val="single" w:sz="4" w:space="0" w:color="auto"/>
              <w:right w:val="nil"/>
            </w:tcBorders>
            <w:shd w:val="clear" w:color="auto" w:fill="auto"/>
            <w:hideMark/>
          </w:tcPr>
          <w:p w14:paraId="0659FC76" w14:textId="77777777" w:rsidR="004B2282" w:rsidRPr="00540AB0" w:rsidRDefault="004B2282" w:rsidP="00FC68A1">
            <w:pPr>
              <w:pStyle w:val="Tabletext"/>
            </w:pPr>
            <w:r w:rsidRPr="00540AB0">
              <w:t>43861</w:t>
            </w:r>
          </w:p>
        </w:tc>
        <w:tc>
          <w:tcPr>
            <w:tcW w:w="3643" w:type="pct"/>
            <w:tcBorders>
              <w:top w:val="single" w:sz="4" w:space="0" w:color="auto"/>
              <w:left w:val="nil"/>
              <w:bottom w:val="single" w:sz="4" w:space="0" w:color="auto"/>
              <w:right w:val="nil"/>
            </w:tcBorders>
            <w:shd w:val="clear" w:color="auto" w:fill="auto"/>
            <w:hideMark/>
          </w:tcPr>
          <w:p w14:paraId="4536E2CE" w14:textId="77777777" w:rsidR="004B2282" w:rsidRPr="00540AB0" w:rsidRDefault="004B2282" w:rsidP="00FC68A1">
            <w:pPr>
              <w:pStyle w:val="Tabletext"/>
            </w:pPr>
            <w:r w:rsidRPr="00540AB0">
              <w:t>Congenital cystadenomatoid malformation or congenital lobar emphysema, thoracotomy and lung resection for (H) (Anaes.) (Assist.)</w:t>
            </w:r>
          </w:p>
        </w:tc>
        <w:tc>
          <w:tcPr>
            <w:tcW w:w="663" w:type="pct"/>
            <w:tcBorders>
              <w:top w:val="single" w:sz="4" w:space="0" w:color="auto"/>
              <w:left w:val="nil"/>
              <w:bottom w:val="single" w:sz="4" w:space="0" w:color="auto"/>
              <w:right w:val="nil"/>
            </w:tcBorders>
            <w:shd w:val="clear" w:color="auto" w:fill="auto"/>
            <w:hideMark/>
          </w:tcPr>
          <w:p w14:paraId="65A7CB8E" w14:textId="1FD0D712" w:rsidR="004B2282" w:rsidRPr="00540AB0" w:rsidRDefault="001936CA" w:rsidP="00FC68A1">
            <w:pPr>
              <w:pStyle w:val="Tabletext"/>
              <w:jc w:val="right"/>
            </w:pPr>
            <w:r>
              <w:t>1,720.15</w:t>
            </w:r>
          </w:p>
        </w:tc>
      </w:tr>
      <w:tr w:rsidR="004B2282" w:rsidRPr="00540AB0" w14:paraId="55A10AFC" w14:textId="77777777" w:rsidTr="00FC68A1">
        <w:tc>
          <w:tcPr>
            <w:tcW w:w="694" w:type="pct"/>
            <w:tcBorders>
              <w:top w:val="single" w:sz="4" w:space="0" w:color="auto"/>
              <w:left w:val="nil"/>
              <w:bottom w:val="single" w:sz="4" w:space="0" w:color="auto"/>
              <w:right w:val="nil"/>
            </w:tcBorders>
            <w:shd w:val="clear" w:color="auto" w:fill="auto"/>
            <w:hideMark/>
          </w:tcPr>
          <w:p w14:paraId="31146418" w14:textId="77777777" w:rsidR="004B2282" w:rsidRPr="00540AB0" w:rsidRDefault="004B2282" w:rsidP="00FC68A1">
            <w:pPr>
              <w:pStyle w:val="Tabletext"/>
            </w:pPr>
            <w:r w:rsidRPr="00540AB0">
              <w:t>43864</w:t>
            </w:r>
          </w:p>
        </w:tc>
        <w:tc>
          <w:tcPr>
            <w:tcW w:w="3643" w:type="pct"/>
            <w:tcBorders>
              <w:top w:val="single" w:sz="4" w:space="0" w:color="auto"/>
              <w:left w:val="nil"/>
              <w:bottom w:val="single" w:sz="4" w:space="0" w:color="auto"/>
              <w:right w:val="nil"/>
            </w:tcBorders>
            <w:shd w:val="clear" w:color="auto" w:fill="auto"/>
            <w:hideMark/>
          </w:tcPr>
          <w:p w14:paraId="7650BDDD" w14:textId="77777777" w:rsidR="004B2282" w:rsidRPr="00540AB0" w:rsidRDefault="004B2282" w:rsidP="00FC68A1">
            <w:pPr>
              <w:pStyle w:val="Tabletext"/>
            </w:pPr>
            <w:r w:rsidRPr="00540AB0">
              <w:t>Gastroschisis, operation for (H) (Anaes.) (Assist.)</w:t>
            </w:r>
          </w:p>
        </w:tc>
        <w:tc>
          <w:tcPr>
            <w:tcW w:w="663" w:type="pct"/>
            <w:tcBorders>
              <w:top w:val="single" w:sz="4" w:space="0" w:color="auto"/>
              <w:left w:val="nil"/>
              <w:bottom w:val="single" w:sz="4" w:space="0" w:color="auto"/>
              <w:right w:val="nil"/>
            </w:tcBorders>
            <w:shd w:val="clear" w:color="auto" w:fill="auto"/>
            <w:hideMark/>
          </w:tcPr>
          <w:p w14:paraId="1290BCA0" w14:textId="29D79552" w:rsidR="004B2282" w:rsidRPr="00540AB0" w:rsidRDefault="001936CA" w:rsidP="00FC68A1">
            <w:pPr>
              <w:pStyle w:val="Tabletext"/>
              <w:jc w:val="right"/>
            </w:pPr>
            <w:r>
              <w:t>1,290.10</w:t>
            </w:r>
          </w:p>
        </w:tc>
      </w:tr>
      <w:tr w:rsidR="004B2282" w:rsidRPr="00540AB0" w14:paraId="3F303908" w14:textId="77777777" w:rsidTr="00FC68A1">
        <w:tc>
          <w:tcPr>
            <w:tcW w:w="694" w:type="pct"/>
            <w:tcBorders>
              <w:top w:val="single" w:sz="4" w:space="0" w:color="auto"/>
              <w:left w:val="nil"/>
              <w:bottom w:val="single" w:sz="4" w:space="0" w:color="auto"/>
              <w:right w:val="nil"/>
            </w:tcBorders>
            <w:shd w:val="clear" w:color="auto" w:fill="auto"/>
            <w:hideMark/>
          </w:tcPr>
          <w:p w14:paraId="1E2F3C9E" w14:textId="77777777" w:rsidR="004B2282" w:rsidRPr="00540AB0" w:rsidRDefault="004B2282" w:rsidP="00FC68A1">
            <w:pPr>
              <w:pStyle w:val="Tabletext"/>
            </w:pPr>
            <w:r w:rsidRPr="00540AB0">
              <w:t>43867</w:t>
            </w:r>
          </w:p>
        </w:tc>
        <w:tc>
          <w:tcPr>
            <w:tcW w:w="3643" w:type="pct"/>
            <w:tcBorders>
              <w:top w:val="single" w:sz="4" w:space="0" w:color="auto"/>
              <w:left w:val="nil"/>
              <w:bottom w:val="single" w:sz="4" w:space="0" w:color="auto"/>
              <w:right w:val="nil"/>
            </w:tcBorders>
            <w:shd w:val="clear" w:color="auto" w:fill="auto"/>
            <w:hideMark/>
          </w:tcPr>
          <w:p w14:paraId="15352F6D" w14:textId="77777777" w:rsidR="004B2282" w:rsidRPr="00540AB0" w:rsidRDefault="004B2282" w:rsidP="00FC68A1">
            <w:pPr>
              <w:pStyle w:val="Tabletext"/>
            </w:pPr>
            <w:r w:rsidRPr="00540AB0">
              <w:t>Gastroschisis or exomphalos, secondary operation for, with removal of silo (H) (Anaes.) (Assist.)</w:t>
            </w:r>
          </w:p>
        </w:tc>
        <w:tc>
          <w:tcPr>
            <w:tcW w:w="663" w:type="pct"/>
            <w:tcBorders>
              <w:top w:val="single" w:sz="4" w:space="0" w:color="auto"/>
              <w:left w:val="nil"/>
              <w:bottom w:val="single" w:sz="4" w:space="0" w:color="auto"/>
              <w:right w:val="nil"/>
            </w:tcBorders>
            <w:shd w:val="clear" w:color="auto" w:fill="auto"/>
            <w:hideMark/>
          </w:tcPr>
          <w:p w14:paraId="34691AA7" w14:textId="4E884514" w:rsidR="004B2282" w:rsidRPr="00540AB0" w:rsidRDefault="001936CA" w:rsidP="00FC68A1">
            <w:pPr>
              <w:pStyle w:val="Tabletext"/>
              <w:jc w:val="right"/>
            </w:pPr>
            <w:r>
              <w:t>716.70</w:t>
            </w:r>
          </w:p>
        </w:tc>
      </w:tr>
      <w:tr w:rsidR="004B2282" w:rsidRPr="00540AB0" w14:paraId="1B9BEF60" w14:textId="77777777" w:rsidTr="00FC68A1">
        <w:tc>
          <w:tcPr>
            <w:tcW w:w="694" w:type="pct"/>
            <w:tcBorders>
              <w:top w:val="single" w:sz="4" w:space="0" w:color="auto"/>
              <w:left w:val="nil"/>
              <w:bottom w:val="single" w:sz="4" w:space="0" w:color="auto"/>
              <w:right w:val="nil"/>
            </w:tcBorders>
            <w:shd w:val="clear" w:color="auto" w:fill="auto"/>
            <w:hideMark/>
          </w:tcPr>
          <w:p w14:paraId="3808C2DF" w14:textId="77777777" w:rsidR="004B2282" w:rsidRPr="00540AB0" w:rsidRDefault="004B2282" w:rsidP="00FC68A1">
            <w:pPr>
              <w:pStyle w:val="Tabletext"/>
            </w:pPr>
            <w:r w:rsidRPr="00540AB0">
              <w:t>43870</w:t>
            </w:r>
          </w:p>
        </w:tc>
        <w:tc>
          <w:tcPr>
            <w:tcW w:w="3643" w:type="pct"/>
            <w:tcBorders>
              <w:top w:val="single" w:sz="4" w:space="0" w:color="auto"/>
              <w:left w:val="nil"/>
              <w:bottom w:val="single" w:sz="4" w:space="0" w:color="auto"/>
              <w:right w:val="nil"/>
            </w:tcBorders>
            <w:shd w:val="clear" w:color="auto" w:fill="auto"/>
            <w:hideMark/>
          </w:tcPr>
          <w:p w14:paraId="4328AC1E" w14:textId="77777777" w:rsidR="004B2282" w:rsidRPr="00540AB0" w:rsidRDefault="004B2282" w:rsidP="00FC68A1">
            <w:pPr>
              <w:pStyle w:val="Tabletext"/>
            </w:pPr>
            <w:r w:rsidRPr="00540AB0">
              <w:t>Exomphalos containing small bowel only, operation for (H) (Anaes.) (Assist.)</w:t>
            </w:r>
          </w:p>
        </w:tc>
        <w:tc>
          <w:tcPr>
            <w:tcW w:w="663" w:type="pct"/>
            <w:tcBorders>
              <w:top w:val="single" w:sz="4" w:space="0" w:color="auto"/>
              <w:left w:val="nil"/>
              <w:bottom w:val="single" w:sz="4" w:space="0" w:color="auto"/>
              <w:right w:val="nil"/>
            </w:tcBorders>
            <w:shd w:val="clear" w:color="auto" w:fill="auto"/>
            <w:hideMark/>
          </w:tcPr>
          <w:p w14:paraId="0A5FE334" w14:textId="5CCEE562" w:rsidR="004B2282" w:rsidRPr="00540AB0" w:rsidRDefault="001936CA" w:rsidP="00FC68A1">
            <w:pPr>
              <w:pStyle w:val="Tabletext"/>
              <w:jc w:val="right"/>
            </w:pPr>
            <w:r>
              <w:t>1,003.35</w:t>
            </w:r>
          </w:p>
        </w:tc>
      </w:tr>
      <w:tr w:rsidR="004B2282" w:rsidRPr="00540AB0" w14:paraId="02DD24ED" w14:textId="77777777" w:rsidTr="00FC68A1">
        <w:tc>
          <w:tcPr>
            <w:tcW w:w="694" w:type="pct"/>
            <w:tcBorders>
              <w:top w:val="single" w:sz="4" w:space="0" w:color="auto"/>
              <w:left w:val="nil"/>
              <w:bottom w:val="single" w:sz="4" w:space="0" w:color="auto"/>
              <w:right w:val="nil"/>
            </w:tcBorders>
            <w:shd w:val="clear" w:color="auto" w:fill="auto"/>
            <w:hideMark/>
          </w:tcPr>
          <w:p w14:paraId="483AF32B" w14:textId="77777777" w:rsidR="004B2282" w:rsidRPr="00540AB0" w:rsidRDefault="004B2282" w:rsidP="00FC68A1">
            <w:pPr>
              <w:pStyle w:val="Tabletext"/>
            </w:pPr>
            <w:r w:rsidRPr="00540AB0">
              <w:t>43873</w:t>
            </w:r>
          </w:p>
        </w:tc>
        <w:tc>
          <w:tcPr>
            <w:tcW w:w="3643" w:type="pct"/>
            <w:tcBorders>
              <w:top w:val="single" w:sz="4" w:space="0" w:color="auto"/>
              <w:left w:val="nil"/>
              <w:bottom w:val="single" w:sz="4" w:space="0" w:color="auto"/>
              <w:right w:val="nil"/>
            </w:tcBorders>
            <w:shd w:val="clear" w:color="auto" w:fill="auto"/>
            <w:hideMark/>
          </w:tcPr>
          <w:p w14:paraId="188F826E" w14:textId="77777777" w:rsidR="004B2282" w:rsidRPr="00540AB0" w:rsidRDefault="004B2282" w:rsidP="00FC68A1">
            <w:pPr>
              <w:pStyle w:val="Tabletext"/>
            </w:pPr>
            <w:r w:rsidRPr="00540AB0">
              <w:t>Exomphalos containing small bowel and other viscera, operation for (H) (Anaes.) (Assist.)</w:t>
            </w:r>
          </w:p>
        </w:tc>
        <w:tc>
          <w:tcPr>
            <w:tcW w:w="663" w:type="pct"/>
            <w:tcBorders>
              <w:top w:val="single" w:sz="4" w:space="0" w:color="auto"/>
              <w:left w:val="nil"/>
              <w:bottom w:val="single" w:sz="4" w:space="0" w:color="auto"/>
              <w:right w:val="nil"/>
            </w:tcBorders>
            <w:shd w:val="clear" w:color="auto" w:fill="auto"/>
            <w:hideMark/>
          </w:tcPr>
          <w:p w14:paraId="548B6637" w14:textId="0842C7A2" w:rsidR="004B2282" w:rsidRPr="00540AB0" w:rsidRDefault="001936CA" w:rsidP="00FC68A1">
            <w:pPr>
              <w:pStyle w:val="Tabletext"/>
              <w:jc w:val="right"/>
            </w:pPr>
            <w:r>
              <w:t>1,337.85</w:t>
            </w:r>
          </w:p>
        </w:tc>
      </w:tr>
      <w:tr w:rsidR="004B2282" w:rsidRPr="00540AB0" w14:paraId="78400D03" w14:textId="77777777" w:rsidTr="00FC68A1">
        <w:tc>
          <w:tcPr>
            <w:tcW w:w="694" w:type="pct"/>
            <w:tcBorders>
              <w:top w:val="single" w:sz="4" w:space="0" w:color="auto"/>
              <w:left w:val="nil"/>
              <w:bottom w:val="single" w:sz="4" w:space="0" w:color="auto"/>
              <w:right w:val="nil"/>
            </w:tcBorders>
            <w:shd w:val="clear" w:color="auto" w:fill="auto"/>
            <w:hideMark/>
          </w:tcPr>
          <w:p w14:paraId="78DE3C82" w14:textId="77777777" w:rsidR="004B2282" w:rsidRPr="00540AB0" w:rsidRDefault="004B2282" w:rsidP="00FC68A1">
            <w:pPr>
              <w:pStyle w:val="Tabletext"/>
            </w:pPr>
            <w:r w:rsidRPr="00540AB0">
              <w:t>43876</w:t>
            </w:r>
          </w:p>
        </w:tc>
        <w:tc>
          <w:tcPr>
            <w:tcW w:w="3643" w:type="pct"/>
            <w:tcBorders>
              <w:top w:val="single" w:sz="4" w:space="0" w:color="auto"/>
              <w:left w:val="nil"/>
              <w:bottom w:val="single" w:sz="4" w:space="0" w:color="auto"/>
              <w:right w:val="nil"/>
            </w:tcBorders>
            <w:shd w:val="clear" w:color="auto" w:fill="auto"/>
            <w:hideMark/>
          </w:tcPr>
          <w:p w14:paraId="00C45213" w14:textId="77777777" w:rsidR="004B2282" w:rsidRPr="00540AB0" w:rsidRDefault="004B2282" w:rsidP="00FC68A1">
            <w:pPr>
              <w:pStyle w:val="Tabletext"/>
            </w:pPr>
            <w:r w:rsidRPr="00540AB0">
              <w:t>Sacrococcygeal teratoma, excision of, by posterior approach (H) (Anaes.) (Assist.)</w:t>
            </w:r>
          </w:p>
        </w:tc>
        <w:tc>
          <w:tcPr>
            <w:tcW w:w="663" w:type="pct"/>
            <w:tcBorders>
              <w:top w:val="single" w:sz="4" w:space="0" w:color="auto"/>
              <w:left w:val="nil"/>
              <w:bottom w:val="single" w:sz="4" w:space="0" w:color="auto"/>
              <w:right w:val="nil"/>
            </w:tcBorders>
            <w:shd w:val="clear" w:color="auto" w:fill="auto"/>
            <w:hideMark/>
          </w:tcPr>
          <w:p w14:paraId="068D5D46" w14:textId="04F13BF7" w:rsidR="004B2282" w:rsidRPr="00540AB0" w:rsidRDefault="001936CA" w:rsidP="00FC68A1">
            <w:pPr>
              <w:pStyle w:val="Tabletext"/>
              <w:jc w:val="right"/>
            </w:pPr>
            <w:r>
              <w:t>1,146.75</w:t>
            </w:r>
          </w:p>
        </w:tc>
      </w:tr>
      <w:tr w:rsidR="004B2282" w:rsidRPr="00540AB0" w14:paraId="781BF14A" w14:textId="77777777" w:rsidTr="00FC68A1">
        <w:tc>
          <w:tcPr>
            <w:tcW w:w="694" w:type="pct"/>
            <w:tcBorders>
              <w:top w:val="single" w:sz="4" w:space="0" w:color="auto"/>
              <w:left w:val="nil"/>
              <w:bottom w:val="single" w:sz="4" w:space="0" w:color="auto"/>
              <w:right w:val="nil"/>
            </w:tcBorders>
            <w:shd w:val="clear" w:color="auto" w:fill="auto"/>
            <w:hideMark/>
          </w:tcPr>
          <w:p w14:paraId="4C401579" w14:textId="77777777" w:rsidR="004B2282" w:rsidRPr="00540AB0" w:rsidRDefault="004B2282" w:rsidP="00FC68A1">
            <w:pPr>
              <w:pStyle w:val="Tabletext"/>
            </w:pPr>
            <w:r w:rsidRPr="00540AB0">
              <w:t>43879</w:t>
            </w:r>
          </w:p>
        </w:tc>
        <w:tc>
          <w:tcPr>
            <w:tcW w:w="3643" w:type="pct"/>
            <w:tcBorders>
              <w:top w:val="single" w:sz="4" w:space="0" w:color="auto"/>
              <w:left w:val="nil"/>
              <w:bottom w:val="single" w:sz="4" w:space="0" w:color="auto"/>
              <w:right w:val="nil"/>
            </w:tcBorders>
            <w:shd w:val="clear" w:color="auto" w:fill="auto"/>
            <w:hideMark/>
          </w:tcPr>
          <w:p w14:paraId="51849467" w14:textId="77777777" w:rsidR="004B2282" w:rsidRPr="00540AB0" w:rsidRDefault="004B2282" w:rsidP="00FC68A1">
            <w:pPr>
              <w:pStyle w:val="Tabletext"/>
            </w:pPr>
            <w:r w:rsidRPr="00540AB0">
              <w:t>Sacrococcygeal teratoma, excision of, by combined posterior and abdominal approach (H) (Anaes.) (Assist.)</w:t>
            </w:r>
          </w:p>
        </w:tc>
        <w:tc>
          <w:tcPr>
            <w:tcW w:w="663" w:type="pct"/>
            <w:tcBorders>
              <w:top w:val="single" w:sz="4" w:space="0" w:color="auto"/>
              <w:left w:val="nil"/>
              <w:bottom w:val="single" w:sz="4" w:space="0" w:color="auto"/>
              <w:right w:val="nil"/>
            </w:tcBorders>
            <w:shd w:val="clear" w:color="auto" w:fill="auto"/>
            <w:hideMark/>
          </w:tcPr>
          <w:p w14:paraId="663E1E44" w14:textId="3596295B" w:rsidR="004B2282" w:rsidRPr="00540AB0" w:rsidRDefault="001936CA" w:rsidP="00FC68A1">
            <w:pPr>
              <w:pStyle w:val="Tabletext"/>
              <w:jc w:val="right"/>
            </w:pPr>
            <w:r>
              <w:t>1,337.85</w:t>
            </w:r>
          </w:p>
        </w:tc>
      </w:tr>
      <w:tr w:rsidR="004B2282" w:rsidRPr="00540AB0" w14:paraId="0E1406DF" w14:textId="77777777" w:rsidTr="00FC68A1">
        <w:tc>
          <w:tcPr>
            <w:tcW w:w="694" w:type="pct"/>
            <w:tcBorders>
              <w:top w:val="single" w:sz="4" w:space="0" w:color="auto"/>
              <w:left w:val="nil"/>
              <w:bottom w:val="single" w:sz="4" w:space="0" w:color="auto"/>
              <w:right w:val="nil"/>
            </w:tcBorders>
            <w:shd w:val="clear" w:color="auto" w:fill="auto"/>
            <w:hideMark/>
          </w:tcPr>
          <w:p w14:paraId="630494DF" w14:textId="77777777" w:rsidR="004B2282" w:rsidRPr="00540AB0" w:rsidRDefault="004B2282" w:rsidP="00FC68A1">
            <w:pPr>
              <w:pStyle w:val="Tabletext"/>
            </w:pPr>
            <w:r w:rsidRPr="00540AB0">
              <w:t>43882</w:t>
            </w:r>
          </w:p>
        </w:tc>
        <w:tc>
          <w:tcPr>
            <w:tcW w:w="3643" w:type="pct"/>
            <w:tcBorders>
              <w:top w:val="single" w:sz="4" w:space="0" w:color="auto"/>
              <w:left w:val="nil"/>
              <w:bottom w:val="single" w:sz="4" w:space="0" w:color="auto"/>
              <w:right w:val="nil"/>
            </w:tcBorders>
            <w:shd w:val="clear" w:color="auto" w:fill="auto"/>
            <w:hideMark/>
          </w:tcPr>
          <w:p w14:paraId="41D02BEB" w14:textId="77777777" w:rsidR="004B2282" w:rsidRPr="00540AB0" w:rsidRDefault="004B2282" w:rsidP="00FC68A1">
            <w:pPr>
              <w:pStyle w:val="Tabletext"/>
            </w:pPr>
            <w:r w:rsidRPr="00540AB0">
              <w:t>Cloacal exstrophy, operation for (Anaes.) (Assist.)</w:t>
            </w:r>
          </w:p>
        </w:tc>
        <w:tc>
          <w:tcPr>
            <w:tcW w:w="663" w:type="pct"/>
            <w:tcBorders>
              <w:top w:val="single" w:sz="4" w:space="0" w:color="auto"/>
              <w:left w:val="nil"/>
              <w:bottom w:val="single" w:sz="4" w:space="0" w:color="auto"/>
              <w:right w:val="nil"/>
            </w:tcBorders>
            <w:shd w:val="clear" w:color="auto" w:fill="auto"/>
            <w:hideMark/>
          </w:tcPr>
          <w:p w14:paraId="6A31A857" w14:textId="5CBD4B7E" w:rsidR="004B2282" w:rsidRPr="00540AB0" w:rsidRDefault="001936CA" w:rsidP="00FC68A1">
            <w:pPr>
              <w:pStyle w:val="Tabletext"/>
              <w:jc w:val="right"/>
            </w:pPr>
            <w:r>
              <w:t>1,720.15</w:t>
            </w:r>
          </w:p>
        </w:tc>
      </w:tr>
      <w:tr w:rsidR="004B2282" w:rsidRPr="00540AB0" w14:paraId="73864DD1" w14:textId="77777777" w:rsidTr="00FC68A1">
        <w:tc>
          <w:tcPr>
            <w:tcW w:w="694" w:type="pct"/>
            <w:tcBorders>
              <w:top w:val="single" w:sz="4" w:space="0" w:color="auto"/>
              <w:left w:val="nil"/>
              <w:bottom w:val="single" w:sz="4" w:space="0" w:color="auto"/>
              <w:right w:val="nil"/>
            </w:tcBorders>
            <w:shd w:val="clear" w:color="auto" w:fill="auto"/>
            <w:hideMark/>
          </w:tcPr>
          <w:p w14:paraId="315856C1" w14:textId="77777777" w:rsidR="004B2282" w:rsidRPr="00540AB0" w:rsidRDefault="004B2282" w:rsidP="00FC68A1">
            <w:pPr>
              <w:pStyle w:val="Tabletext"/>
              <w:rPr>
                <w:snapToGrid w:val="0"/>
              </w:rPr>
            </w:pPr>
            <w:bookmarkStart w:id="1165" w:name="CU_479847363"/>
            <w:bookmarkEnd w:id="1165"/>
            <w:r w:rsidRPr="00540AB0">
              <w:rPr>
                <w:snapToGrid w:val="0"/>
              </w:rPr>
              <w:t>43900</w:t>
            </w:r>
          </w:p>
        </w:tc>
        <w:tc>
          <w:tcPr>
            <w:tcW w:w="3643" w:type="pct"/>
            <w:tcBorders>
              <w:top w:val="single" w:sz="4" w:space="0" w:color="auto"/>
              <w:left w:val="nil"/>
              <w:bottom w:val="single" w:sz="4" w:space="0" w:color="auto"/>
              <w:right w:val="nil"/>
            </w:tcBorders>
            <w:shd w:val="clear" w:color="auto" w:fill="auto"/>
            <w:hideMark/>
          </w:tcPr>
          <w:p w14:paraId="2504F75E" w14:textId="77777777" w:rsidR="004B2282" w:rsidRPr="00540AB0" w:rsidRDefault="004B2282" w:rsidP="00FC68A1">
            <w:pPr>
              <w:pStyle w:val="Tabletext"/>
              <w:rPr>
                <w:snapToGrid w:val="0"/>
              </w:rPr>
            </w:pPr>
            <w:r w:rsidRPr="00540AB0">
              <w:rPr>
                <w:snapToGrid w:val="0"/>
              </w:rPr>
              <w:t>Tracheo</w:t>
            </w:r>
            <w:r>
              <w:rPr>
                <w:snapToGrid w:val="0"/>
              </w:rPr>
              <w:noBreakHyphen/>
            </w:r>
            <w:r w:rsidRPr="00540AB0">
              <w:rPr>
                <w:snapToGrid w:val="0"/>
              </w:rPr>
              <w:t>oesophageal fistula without atresia, division and repair of (H) (Anaes.) (Assist.)</w:t>
            </w:r>
          </w:p>
        </w:tc>
        <w:tc>
          <w:tcPr>
            <w:tcW w:w="663" w:type="pct"/>
            <w:tcBorders>
              <w:top w:val="single" w:sz="4" w:space="0" w:color="auto"/>
              <w:left w:val="nil"/>
              <w:bottom w:val="single" w:sz="4" w:space="0" w:color="auto"/>
              <w:right w:val="nil"/>
            </w:tcBorders>
            <w:shd w:val="clear" w:color="auto" w:fill="auto"/>
            <w:hideMark/>
          </w:tcPr>
          <w:p w14:paraId="4A928F0A" w14:textId="65060CE5" w:rsidR="004B2282" w:rsidRPr="00540AB0" w:rsidRDefault="001936CA" w:rsidP="00FC68A1">
            <w:pPr>
              <w:pStyle w:val="Tabletext"/>
              <w:jc w:val="right"/>
            </w:pPr>
            <w:r>
              <w:t>1,146.75</w:t>
            </w:r>
          </w:p>
        </w:tc>
      </w:tr>
      <w:tr w:rsidR="004B2282" w:rsidRPr="00540AB0" w14:paraId="14ACA821" w14:textId="77777777" w:rsidTr="00FC68A1">
        <w:tc>
          <w:tcPr>
            <w:tcW w:w="694" w:type="pct"/>
            <w:tcBorders>
              <w:top w:val="single" w:sz="4" w:space="0" w:color="auto"/>
              <w:left w:val="nil"/>
              <w:bottom w:val="single" w:sz="4" w:space="0" w:color="auto"/>
              <w:right w:val="nil"/>
            </w:tcBorders>
            <w:shd w:val="clear" w:color="auto" w:fill="auto"/>
            <w:hideMark/>
          </w:tcPr>
          <w:p w14:paraId="02644D4E" w14:textId="77777777" w:rsidR="004B2282" w:rsidRPr="00540AB0" w:rsidRDefault="004B2282" w:rsidP="00FC68A1">
            <w:pPr>
              <w:pStyle w:val="Tabletext"/>
            </w:pPr>
            <w:r w:rsidRPr="00540AB0">
              <w:t>43903</w:t>
            </w:r>
          </w:p>
        </w:tc>
        <w:tc>
          <w:tcPr>
            <w:tcW w:w="3643" w:type="pct"/>
            <w:tcBorders>
              <w:top w:val="single" w:sz="4" w:space="0" w:color="auto"/>
              <w:left w:val="nil"/>
              <w:bottom w:val="single" w:sz="4" w:space="0" w:color="auto"/>
              <w:right w:val="nil"/>
            </w:tcBorders>
            <w:shd w:val="clear" w:color="auto" w:fill="auto"/>
            <w:hideMark/>
          </w:tcPr>
          <w:p w14:paraId="5CF65EE9" w14:textId="77777777" w:rsidR="004B2282" w:rsidRPr="00540AB0" w:rsidRDefault="004B2282" w:rsidP="00FC68A1">
            <w:pPr>
              <w:pStyle w:val="Tabletext"/>
            </w:pPr>
            <w:r w:rsidRPr="00540AB0">
              <w:t>Oesophageal atresia or corrosive oesophageal stricture, oesophageal replacement for, utilising gastric tube, jejunum or colon (H) (Anaes.) (Assist.)</w:t>
            </w:r>
          </w:p>
        </w:tc>
        <w:tc>
          <w:tcPr>
            <w:tcW w:w="663" w:type="pct"/>
            <w:tcBorders>
              <w:top w:val="single" w:sz="4" w:space="0" w:color="auto"/>
              <w:left w:val="nil"/>
              <w:bottom w:val="single" w:sz="4" w:space="0" w:color="auto"/>
              <w:right w:val="nil"/>
            </w:tcBorders>
            <w:shd w:val="clear" w:color="auto" w:fill="auto"/>
            <w:hideMark/>
          </w:tcPr>
          <w:p w14:paraId="72A3E59D" w14:textId="34298B27" w:rsidR="004B2282" w:rsidRPr="00540AB0" w:rsidRDefault="001936CA" w:rsidP="00FC68A1">
            <w:pPr>
              <w:pStyle w:val="Tabletext"/>
              <w:jc w:val="right"/>
            </w:pPr>
            <w:r>
              <w:t>1,911.25</w:t>
            </w:r>
          </w:p>
        </w:tc>
      </w:tr>
      <w:tr w:rsidR="004B2282" w:rsidRPr="00540AB0" w14:paraId="4C82632A" w14:textId="77777777" w:rsidTr="00FC68A1">
        <w:tc>
          <w:tcPr>
            <w:tcW w:w="694" w:type="pct"/>
            <w:tcBorders>
              <w:top w:val="single" w:sz="4" w:space="0" w:color="auto"/>
              <w:left w:val="nil"/>
              <w:bottom w:val="single" w:sz="4" w:space="0" w:color="auto"/>
              <w:right w:val="nil"/>
            </w:tcBorders>
            <w:shd w:val="clear" w:color="auto" w:fill="auto"/>
            <w:hideMark/>
          </w:tcPr>
          <w:p w14:paraId="3EBAC9A3" w14:textId="77777777" w:rsidR="004B2282" w:rsidRPr="00540AB0" w:rsidRDefault="004B2282" w:rsidP="00FC68A1">
            <w:pPr>
              <w:pStyle w:val="Tabletext"/>
            </w:pPr>
            <w:r w:rsidRPr="00540AB0">
              <w:t>43906</w:t>
            </w:r>
          </w:p>
        </w:tc>
        <w:tc>
          <w:tcPr>
            <w:tcW w:w="3643" w:type="pct"/>
            <w:tcBorders>
              <w:top w:val="single" w:sz="4" w:space="0" w:color="auto"/>
              <w:left w:val="nil"/>
              <w:bottom w:val="single" w:sz="4" w:space="0" w:color="auto"/>
              <w:right w:val="nil"/>
            </w:tcBorders>
            <w:shd w:val="clear" w:color="auto" w:fill="auto"/>
            <w:hideMark/>
          </w:tcPr>
          <w:p w14:paraId="1ED64F47" w14:textId="77777777" w:rsidR="004B2282" w:rsidRPr="00540AB0" w:rsidRDefault="004B2282" w:rsidP="00FC68A1">
            <w:pPr>
              <w:pStyle w:val="Tabletext"/>
            </w:pPr>
            <w:r w:rsidRPr="00540AB0">
              <w:t>Oesophagus, resection of congenital, anastomic or corrosive stricture and anastomosis, other than a service to which item 43903 applies (H) (Anaes.) (Assist.)</w:t>
            </w:r>
          </w:p>
        </w:tc>
        <w:tc>
          <w:tcPr>
            <w:tcW w:w="663" w:type="pct"/>
            <w:tcBorders>
              <w:top w:val="single" w:sz="4" w:space="0" w:color="auto"/>
              <w:left w:val="nil"/>
              <w:bottom w:val="single" w:sz="4" w:space="0" w:color="auto"/>
              <w:right w:val="nil"/>
            </w:tcBorders>
            <w:shd w:val="clear" w:color="auto" w:fill="auto"/>
            <w:hideMark/>
          </w:tcPr>
          <w:p w14:paraId="1EAC2133" w14:textId="38CC2877" w:rsidR="004B2282" w:rsidRPr="00540AB0" w:rsidRDefault="001936CA" w:rsidP="00FC68A1">
            <w:pPr>
              <w:pStyle w:val="Tabletext"/>
              <w:jc w:val="right"/>
            </w:pPr>
            <w:r>
              <w:t>1,672.20</w:t>
            </w:r>
          </w:p>
        </w:tc>
      </w:tr>
      <w:tr w:rsidR="004B2282" w:rsidRPr="00540AB0" w14:paraId="244E1C55" w14:textId="77777777" w:rsidTr="00FC68A1">
        <w:tc>
          <w:tcPr>
            <w:tcW w:w="694" w:type="pct"/>
            <w:tcBorders>
              <w:top w:val="single" w:sz="4" w:space="0" w:color="auto"/>
              <w:left w:val="nil"/>
              <w:bottom w:val="single" w:sz="4" w:space="0" w:color="auto"/>
              <w:right w:val="nil"/>
            </w:tcBorders>
            <w:shd w:val="clear" w:color="auto" w:fill="auto"/>
            <w:hideMark/>
          </w:tcPr>
          <w:p w14:paraId="41232098" w14:textId="77777777" w:rsidR="004B2282" w:rsidRPr="00540AB0" w:rsidRDefault="004B2282" w:rsidP="00FC68A1">
            <w:pPr>
              <w:pStyle w:val="Tabletext"/>
            </w:pPr>
            <w:bookmarkStart w:id="1166" w:name="CU_482842773"/>
            <w:bookmarkEnd w:id="1166"/>
            <w:r w:rsidRPr="00540AB0">
              <w:t>43909</w:t>
            </w:r>
          </w:p>
        </w:tc>
        <w:tc>
          <w:tcPr>
            <w:tcW w:w="3643" w:type="pct"/>
            <w:tcBorders>
              <w:top w:val="single" w:sz="4" w:space="0" w:color="auto"/>
              <w:left w:val="nil"/>
              <w:bottom w:val="single" w:sz="4" w:space="0" w:color="auto"/>
              <w:right w:val="nil"/>
            </w:tcBorders>
            <w:shd w:val="clear" w:color="auto" w:fill="auto"/>
            <w:hideMark/>
          </w:tcPr>
          <w:p w14:paraId="7BA634FE" w14:textId="77777777" w:rsidR="004B2282" w:rsidRPr="00540AB0" w:rsidRDefault="004B2282" w:rsidP="00FC68A1">
            <w:pPr>
              <w:pStyle w:val="Tabletext"/>
            </w:pPr>
            <w:r w:rsidRPr="00540AB0">
              <w:t>Tracheomalacia, aortopexy for (H) (Anaes.) (Assist.)</w:t>
            </w:r>
          </w:p>
        </w:tc>
        <w:tc>
          <w:tcPr>
            <w:tcW w:w="663" w:type="pct"/>
            <w:tcBorders>
              <w:top w:val="single" w:sz="4" w:space="0" w:color="auto"/>
              <w:left w:val="nil"/>
              <w:bottom w:val="single" w:sz="4" w:space="0" w:color="auto"/>
              <w:right w:val="nil"/>
            </w:tcBorders>
            <w:shd w:val="clear" w:color="auto" w:fill="auto"/>
            <w:hideMark/>
          </w:tcPr>
          <w:p w14:paraId="324BE2F2" w14:textId="0B393A25" w:rsidR="004B2282" w:rsidRPr="00540AB0" w:rsidRDefault="001936CA" w:rsidP="00FC68A1">
            <w:pPr>
              <w:pStyle w:val="Tabletext"/>
              <w:jc w:val="right"/>
            </w:pPr>
            <w:r>
              <w:t>1,672.20</w:t>
            </w:r>
          </w:p>
        </w:tc>
      </w:tr>
      <w:tr w:rsidR="004B2282" w:rsidRPr="00540AB0" w14:paraId="334A9137" w14:textId="77777777" w:rsidTr="00FC68A1">
        <w:tc>
          <w:tcPr>
            <w:tcW w:w="694" w:type="pct"/>
            <w:tcBorders>
              <w:top w:val="single" w:sz="4" w:space="0" w:color="auto"/>
              <w:left w:val="nil"/>
              <w:bottom w:val="single" w:sz="4" w:space="0" w:color="auto"/>
              <w:right w:val="nil"/>
            </w:tcBorders>
            <w:shd w:val="clear" w:color="auto" w:fill="auto"/>
            <w:hideMark/>
          </w:tcPr>
          <w:p w14:paraId="63A1A81E" w14:textId="77777777" w:rsidR="004B2282" w:rsidRPr="00540AB0" w:rsidRDefault="004B2282" w:rsidP="00FC68A1">
            <w:pPr>
              <w:pStyle w:val="Tabletext"/>
            </w:pPr>
            <w:r w:rsidRPr="00540AB0">
              <w:t>43912</w:t>
            </w:r>
          </w:p>
        </w:tc>
        <w:tc>
          <w:tcPr>
            <w:tcW w:w="3643" w:type="pct"/>
            <w:tcBorders>
              <w:top w:val="single" w:sz="4" w:space="0" w:color="auto"/>
              <w:left w:val="nil"/>
              <w:bottom w:val="single" w:sz="4" w:space="0" w:color="auto"/>
              <w:right w:val="nil"/>
            </w:tcBorders>
            <w:shd w:val="clear" w:color="auto" w:fill="auto"/>
            <w:hideMark/>
          </w:tcPr>
          <w:p w14:paraId="4BBB6C6D" w14:textId="77777777" w:rsidR="004B2282" w:rsidRPr="00540AB0" w:rsidRDefault="004B2282" w:rsidP="00FC68A1">
            <w:pPr>
              <w:pStyle w:val="Tabletext"/>
            </w:pPr>
            <w:r w:rsidRPr="00540AB0">
              <w:t>Thoracotomy and excision of one or more of bronchogenic or enterogenous cyst or mediastinal teratoma (H) (Anaes.) (Assist.)</w:t>
            </w:r>
          </w:p>
        </w:tc>
        <w:tc>
          <w:tcPr>
            <w:tcW w:w="663" w:type="pct"/>
            <w:tcBorders>
              <w:top w:val="single" w:sz="4" w:space="0" w:color="auto"/>
              <w:left w:val="nil"/>
              <w:bottom w:val="single" w:sz="4" w:space="0" w:color="auto"/>
              <w:right w:val="nil"/>
            </w:tcBorders>
            <w:shd w:val="clear" w:color="auto" w:fill="auto"/>
            <w:hideMark/>
          </w:tcPr>
          <w:p w14:paraId="703B7028" w14:textId="2D7859E9" w:rsidR="004B2282" w:rsidRPr="00540AB0" w:rsidRDefault="001936CA" w:rsidP="00FC68A1">
            <w:pPr>
              <w:pStyle w:val="Tabletext"/>
              <w:jc w:val="right"/>
            </w:pPr>
            <w:r>
              <w:t>1,579.85</w:t>
            </w:r>
          </w:p>
        </w:tc>
      </w:tr>
      <w:tr w:rsidR="004B2282" w:rsidRPr="00540AB0" w14:paraId="31DB7300" w14:textId="77777777" w:rsidTr="00FC68A1">
        <w:tc>
          <w:tcPr>
            <w:tcW w:w="694" w:type="pct"/>
            <w:tcBorders>
              <w:top w:val="single" w:sz="4" w:space="0" w:color="auto"/>
              <w:left w:val="nil"/>
              <w:bottom w:val="single" w:sz="4" w:space="0" w:color="auto"/>
              <w:right w:val="nil"/>
            </w:tcBorders>
            <w:shd w:val="clear" w:color="auto" w:fill="auto"/>
            <w:hideMark/>
          </w:tcPr>
          <w:p w14:paraId="4EB1A6FF" w14:textId="77777777" w:rsidR="004B2282" w:rsidRPr="00540AB0" w:rsidRDefault="004B2282" w:rsidP="00FC68A1">
            <w:pPr>
              <w:pStyle w:val="Tabletext"/>
            </w:pPr>
            <w:r w:rsidRPr="00540AB0">
              <w:t>43915</w:t>
            </w:r>
          </w:p>
        </w:tc>
        <w:tc>
          <w:tcPr>
            <w:tcW w:w="3643" w:type="pct"/>
            <w:tcBorders>
              <w:top w:val="single" w:sz="4" w:space="0" w:color="auto"/>
              <w:left w:val="nil"/>
              <w:bottom w:val="single" w:sz="4" w:space="0" w:color="auto"/>
              <w:right w:val="nil"/>
            </w:tcBorders>
            <w:shd w:val="clear" w:color="auto" w:fill="auto"/>
            <w:hideMark/>
          </w:tcPr>
          <w:p w14:paraId="10607170" w14:textId="77777777" w:rsidR="004B2282" w:rsidRPr="00540AB0" w:rsidRDefault="004B2282" w:rsidP="00FC68A1">
            <w:pPr>
              <w:pStyle w:val="Tabletext"/>
            </w:pPr>
            <w:r w:rsidRPr="00540AB0">
              <w:t>Eventration, plication of diaphragm for (H) (Anaes.) (Assist.)</w:t>
            </w:r>
          </w:p>
        </w:tc>
        <w:tc>
          <w:tcPr>
            <w:tcW w:w="663" w:type="pct"/>
            <w:tcBorders>
              <w:top w:val="single" w:sz="4" w:space="0" w:color="auto"/>
              <w:left w:val="nil"/>
              <w:bottom w:val="single" w:sz="4" w:space="0" w:color="auto"/>
              <w:right w:val="nil"/>
            </w:tcBorders>
            <w:shd w:val="clear" w:color="auto" w:fill="auto"/>
            <w:hideMark/>
          </w:tcPr>
          <w:p w14:paraId="5EEC7F45" w14:textId="7D1E0985" w:rsidR="004B2282" w:rsidRPr="00540AB0" w:rsidRDefault="001936CA" w:rsidP="00FC68A1">
            <w:pPr>
              <w:pStyle w:val="Tabletext"/>
              <w:jc w:val="right"/>
            </w:pPr>
            <w:r>
              <w:t>1,194.50</w:t>
            </w:r>
          </w:p>
        </w:tc>
      </w:tr>
      <w:tr w:rsidR="004B2282" w:rsidRPr="00540AB0" w14:paraId="02E3493E" w14:textId="77777777" w:rsidTr="00FC68A1">
        <w:tc>
          <w:tcPr>
            <w:tcW w:w="694" w:type="pct"/>
            <w:tcBorders>
              <w:top w:val="single" w:sz="4" w:space="0" w:color="auto"/>
              <w:left w:val="nil"/>
              <w:bottom w:val="single" w:sz="4" w:space="0" w:color="auto"/>
              <w:right w:val="nil"/>
            </w:tcBorders>
            <w:shd w:val="clear" w:color="auto" w:fill="auto"/>
            <w:hideMark/>
          </w:tcPr>
          <w:p w14:paraId="4AD7A748" w14:textId="77777777" w:rsidR="004B2282" w:rsidRPr="00540AB0" w:rsidRDefault="004B2282" w:rsidP="00FC68A1">
            <w:pPr>
              <w:pStyle w:val="Tabletext"/>
            </w:pPr>
            <w:r w:rsidRPr="00540AB0">
              <w:t>43930</w:t>
            </w:r>
          </w:p>
        </w:tc>
        <w:tc>
          <w:tcPr>
            <w:tcW w:w="3643" w:type="pct"/>
            <w:tcBorders>
              <w:top w:val="single" w:sz="4" w:space="0" w:color="auto"/>
              <w:left w:val="nil"/>
              <w:bottom w:val="single" w:sz="4" w:space="0" w:color="auto"/>
              <w:right w:val="nil"/>
            </w:tcBorders>
            <w:shd w:val="clear" w:color="auto" w:fill="auto"/>
            <w:hideMark/>
          </w:tcPr>
          <w:p w14:paraId="4E395EA8" w14:textId="77777777" w:rsidR="004B2282" w:rsidRPr="00540AB0" w:rsidRDefault="004B2282" w:rsidP="00FC68A1">
            <w:pPr>
              <w:pStyle w:val="Tabletext"/>
            </w:pPr>
            <w:r w:rsidRPr="00540AB0">
              <w:t>Hypertrophic pyloric stenosis, pyloromyotomy for (H) (Anaes.) (Assist.)</w:t>
            </w:r>
          </w:p>
        </w:tc>
        <w:tc>
          <w:tcPr>
            <w:tcW w:w="663" w:type="pct"/>
            <w:tcBorders>
              <w:top w:val="single" w:sz="4" w:space="0" w:color="auto"/>
              <w:left w:val="nil"/>
              <w:bottom w:val="single" w:sz="4" w:space="0" w:color="auto"/>
              <w:right w:val="nil"/>
            </w:tcBorders>
            <w:shd w:val="clear" w:color="auto" w:fill="auto"/>
            <w:hideMark/>
          </w:tcPr>
          <w:p w14:paraId="09F12348" w14:textId="04603745" w:rsidR="004B2282" w:rsidRPr="00540AB0" w:rsidRDefault="001936CA" w:rsidP="00FC68A1">
            <w:pPr>
              <w:pStyle w:val="Tabletext"/>
              <w:jc w:val="right"/>
            </w:pPr>
            <w:r>
              <w:t>459.35</w:t>
            </w:r>
          </w:p>
        </w:tc>
      </w:tr>
      <w:tr w:rsidR="004B2282" w:rsidRPr="00540AB0" w14:paraId="1D7947BB" w14:textId="77777777" w:rsidTr="00FC68A1">
        <w:tc>
          <w:tcPr>
            <w:tcW w:w="694" w:type="pct"/>
            <w:tcBorders>
              <w:top w:val="single" w:sz="4" w:space="0" w:color="auto"/>
              <w:left w:val="nil"/>
              <w:bottom w:val="single" w:sz="4" w:space="0" w:color="auto"/>
              <w:right w:val="nil"/>
            </w:tcBorders>
            <w:shd w:val="clear" w:color="auto" w:fill="auto"/>
            <w:hideMark/>
          </w:tcPr>
          <w:p w14:paraId="647D78F5" w14:textId="77777777" w:rsidR="004B2282" w:rsidRPr="00540AB0" w:rsidRDefault="004B2282" w:rsidP="00FC68A1">
            <w:pPr>
              <w:pStyle w:val="Tabletext"/>
            </w:pPr>
            <w:r w:rsidRPr="00540AB0">
              <w:t>43933</w:t>
            </w:r>
          </w:p>
        </w:tc>
        <w:tc>
          <w:tcPr>
            <w:tcW w:w="3643" w:type="pct"/>
            <w:tcBorders>
              <w:top w:val="single" w:sz="4" w:space="0" w:color="auto"/>
              <w:left w:val="nil"/>
              <w:bottom w:val="single" w:sz="4" w:space="0" w:color="auto"/>
              <w:right w:val="nil"/>
            </w:tcBorders>
            <w:shd w:val="clear" w:color="auto" w:fill="auto"/>
            <w:hideMark/>
          </w:tcPr>
          <w:p w14:paraId="3C963A01" w14:textId="77777777" w:rsidR="004B2282" w:rsidRPr="00540AB0" w:rsidRDefault="004B2282" w:rsidP="00FC68A1">
            <w:pPr>
              <w:pStyle w:val="Tabletext"/>
            </w:pPr>
            <w:r w:rsidRPr="00540AB0">
              <w:t>Idiopathic intussusception, laparotomy and manipulative reduction of (H) (Anaes.) (Assist.)</w:t>
            </w:r>
          </w:p>
        </w:tc>
        <w:tc>
          <w:tcPr>
            <w:tcW w:w="663" w:type="pct"/>
            <w:tcBorders>
              <w:top w:val="single" w:sz="4" w:space="0" w:color="auto"/>
              <w:left w:val="nil"/>
              <w:bottom w:val="single" w:sz="4" w:space="0" w:color="auto"/>
              <w:right w:val="nil"/>
            </w:tcBorders>
            <w:shd w:val="clear" w:color="auto" w:fill="auto"/>
            <w:hideMark/>
          </w:tcPr>
          <w:p w14:paraId="6A3C1187" w14:textId="7A350098" w:rsidR="004B2282" w:rsidRPr="00540AB0" w:rsidRDefault="001936CA" w:rsidP="00FC68A1">
            <w:pPr>
              <w:pStyle w:val="Tabletext"/>
              <w:jc w:val="right"/>
            </w:pPr>
            <w:r>
              <w:t>537.70</w:t>
            </w:r>
          </w:p>
        </w:tc>
      </w:tr>
      <w:tr w:rsidR="004B2282" w:rsidRPr="00540AB0" w14:paraId="5C16A4FC" w14:textId="77777777" w:rsidTr="00FC68A1">
        <w:tc>
          <w:tcPr>
            <w:tcW w:w="694" w:type="pct"/>
            <w:tcBorders>
              <w:top w:val="single" w:sz="4" w:space="0" w:color="auto"/>
              <w:left w:val="nil"/>
              <w:bottom w:val="single" w:sz="4" w:space="0" w:color="auto"/>
              <w:right w:val="nil"/>
            </w:tcBorders>
            <w:shd w:val="clear" w:color="auto" w:fill="auto"/>
            <w:hideMark/>
          </w:tcPr>
          <w:p w14:paraId="50C182AF" w14:textId="77777777" w:rsidR="004B2282" w:rsidRPr="00540AB0" w:rsidRDefault="004B2282" w:rsidP="00FC68A1">
            <w:pPr>
              <w:pStyle w:val="Tabletext"/>
            </w:pPr>
            <w:r w:rsidRPr="00540AB0">
              <w:t>43936</w:t>
            </w:r>
          </w:p>
        </w:tc>
        <w:tc>
          <w:tcPr>
            <w:tcW w:w="3643" w:type="pct"/>
            <w:tcBorders>
              <w:top w:val="single" w:sz="4" w:space="0" w:color="auto"/>
              <w:left w:val="nil"/>
              <w:bottom w:val="single" w:sz="4" w:space="0" w:color="auto"/>
              <w:right w:val="nil"/>
            </w:tcBorders>
            <w:shd w:val="clear" w:color="auto" w:fill="auto"/>
            <w:hideMark/>
          </w:tcPr>
          <w:p w14:paraId="2ABF64CB" w14:textId="77777777" w:rsidR="004B2282" w:rsidRPr="00540AB0" w:rsidRDefault="004B2282" w:rsidP="00FC68A1">
            <w:pPr>
              <w:pStyle w:val="Tabletext"/>
            </w:pPr>
            <w:r w:rsidRPr="00540AB0">
              <w:t>Intussusception, laparotomy and resection with anastomosis (H) (Anaes.) (Assist.)</w:t>
            </w:r>
          </w:p>
        </w:tc>
        <w:tc>
          <w:tcPr>
            <w:tcW w:w="663" w:type="pct"/>
            <w:tcBorders>
              <w:top w:val="single" w:sz="4" w:space="0" w:color="auto"/>
              <w:left w:val="nil"/>
              <w:bottom w:val="single" w:sz="4" w:space="0" w:color="auto"/>
              <w:right w:val="nil"/>
            </w:tcBorders>
            <w:shd w:val="clear" w:color="auto" w:fill="auto"/>
            <w:hideMark/>
          </w:tcPr>
          <w:p w14:paraId="0B8A84D5" w14:textId="5E64BFB4" w:rsidR="004B2282" w:rsidRPr="00540AB0" w:rsidRDefault="001936CA" w:rsidP="00FC68A1">
            <w:pPr>
              <w:pStyle w:val="Tabletext"/>
              <w:jc w:val="right"/>
            </w:pPr>
            <w:r>
              <w:t>1,003.35</w:t>
            </w:r>
          </w:p>
        </w:tc>
      </w:tr>
      <w:tr w:rsidR="004B2282" w:rsidRPr="00540AB0" w14:paraId="78C6C7A8" w14:textId="77777777" w:rsidTr="00FC68A1">
        <w:tc>
          <w:tcPr>
            <w:tcW w:w="694" w:type="pct"/>
            <w:tcBorders>
              <w:top w:val="single" w:sz="4" w:space="0" w:color="auto"/>
              <w:left w:val="nil"/>
              <w:bottom w:val="single" w:sz="4" w:space="0" w:color="auto"/>
              <w:right w:val="nil"/>
            </w:tcBorders>
            <w:shd w:val="clear" w:color="auto" w:fill="auto"/>
            <w:hideMark/>
          </w:tcPr>
          <w:p w14:paraId="6BC44DEE" w14:textId="77777777" w:rsidR="004B2282" w:rsidRPr="00540AB0" w:rsidRDefault="004B2282" w:rsidP="00FC68A1">
            <w:pPr>
              <w:pStyle w:val="Tabletext"/>
            </w:pPr>
            <w:r w:rsidRPr="00540AB0">
              <w:t>43939</w:t>
            </w:r>
          </w:p>
        </w:tc>
        <w:tc>
          <w:tcPr>
            <w:tcW w:w="3643" w:type="pct"/>
            <w:tcBorders>
              <w:top w:val="single" w:sz="4" w:space="0" w:color="auto"/>
              <w:left w:val="nil"/>
              <w:bottom w:val="single" w:sz="4" w:space="0" w:color="auto"/>
              <w:right w:val="nil"/>
            </w:tcBorders>
            <w:shd w:val="clear" w:color="auto" w:fill="auto"/>
            <w:hideMark/>
          </w:tcPr>
          <w:p w14:paraId="64EEA35D" w14:textId="77777777" w:rsidR="004B2282" w:rsidRPr="00540AB0" w:rsidRDefault="004B2282" w:rsidP="00FC68A1">
            <w:pPr>
              <w:pStyle w:val="Tabletext"/>
            </w:pPr>
            <w:r w:rsidRPr="00540AB0">
              <w:t>Ventral hernia following neonatal closure of exomphalos or gastroschisis, repair of (H) (Anaes.) (Assist.)</w:t>
            </w:r>
          </w:p>
        </w:tc>
        <w:tc>
          <w:tcPr>
            <w:tcW w:w="663" w:type="pct"/>
            <w:tcBorders>
              <w:top w:val="single" w:sz="4" w:space="0" w:color="auto"/>
              <w:left w:val="nil"/>
              <w:bottom w:val="single" w:sz="4" w:space="0" w:color="auto"/>
              <w:right w:val="nil"/>
            </w:tcBorders>
            <w:shd w:val="clear" w:color="auto" w:fill="auto"/>
            <w:hideMark/>
          </w:tcPr>
          <w:p w14:paraId="31FE0306" w14:textId="5A1B393A" w:rsidR="004B2282" w:rsidRPr="00540AB0" w:rsidRDefault="001936CA" w:rsidP="00FC68A1">
            <w:pPr>
              <w:pStyle w:val="Tabletext"/>
              <w:jc w:val="right"/>
            </w:pPr>
            <w:r>
              <w:t>764.45</w:t>
            </w:r>
          </w:p>
        </w:tc>
      </w:tr>
      <w:tr w:rsidR="004B2282" w:rsidRPr="00540AB0" w14:paraId="35C9AFE6" w14:textId="77777777" w:rsidTr="00FC68A1">
        <w:tc>
          <w:tcPr>
            <w:tcW w:w="694" w:type="pct"/>
            <w:tcBorders>
              <w:top w:val="single" w:sz="4" w:space="0" w:color="auto"/>
              <w:left w:val="nil"/>
              <w:bottom w:val="single" w:sz="4" w:space="0" w:color="auto"/>
              <w:right w:val="nil"/>
            </w:tcBorders>
            <w:shd w:val="clear" w:color="auto" w:fill="auto"/>
            <w:hideMark/>
          </w:tcPr>
          <w:p w14:paraId="7CE666FF" w14:textId="77777777" w:rsidR="004B2282" w:rsidRPr="00540AB0" w:rsidRDefault="004B2282" w:rsidP="00FC68A1">
            <w:pPr>
              <w:pStyle w:val="Tabletext"/>
            </w:pPr>
            <w:r w:rsidRPr="00540AB0">
              <w:t>43942</w:t>
            </w:r>
          </w:p>
        </w:tc>
        <w:tc>
          <w:tcPr>
            <w:tcW w:w="3643" w:type="pct"/>
            <w:tcBorders>
              <w:top w:val="single" w:sz="4" w:space="0" w:color="auto"/>
              <w:left w:val="nil"/>
              <w:bottom w:val="single" w:sz="4" w:space="0" w:color="auto"/>
              <w:right w:val="nil"/>
            </w:tcBorders>
            <w:shd w:val="clear" w:color="auto" w:fill="auto"/>
            <w:hideMark/>
          </w:tcPr>
          <w:p w14:paraId="2E0A454A" w14:textId="77777777" w:rsidR="004B2282" w:rsidRPr="00540AB0" w:rsidRDefault="004B2282" w:rsidP="00FC68A1">
            <w:pPr>
              <w:pStyle w:val="Tabletext"/>
            </w:pPr>
            <w:r w:rsidRPr="00540AB0">
              <w:t>Abdominal wall vitello intestinal remnant, excision of (H) (Anaes.)</w:t>
            </w:r>
          </w:p>
        </w:tc>
        <w:tc>
          <w:tcPr>
            <w:tcW w:w="663" w:type="pct"/>
            <w:tcBorders>
              <w:top w:val="single" w:sz="4" w:space="0" w:color="auto"/>
              <w:left w:val="nil"/>
              <w:bottom w:val="single" w:sz="4" w:space="0" w:color="auto"/>
              <w:right w:val="nil"/>
            </w:tcBorders>
            <w:shd w:val="clear" w:color="auto" w:fill="auto"/>
            <w:hideMark/>
          </w:tcPr>
          <w:p w14:paraId="5B10FD13" w14:textId="616F41EE" w:rsidR="004B2282" w:rsidRPr="00540AB0" w:rsidRDefault="001936CA" w:rsidP="00FC68A1">
            <w:pPr>
              <w:pStyle w:val="Tabletext"/>
              <w:jc w:val="right"/>
            </w:pPr>
            <w:r>
              <w:t>238.95</w:t>
            </w:r>
          </w:p>
        </w:tc>
      </w:tr>
      <w:tr w:rsidR="004B2282" w:rsidRPr="00540AB0" w14:paraId="45583513" w14:textId="77777777" w:rsidTr="00FC68A1">
        <w:tc>
          <w:tcPr>
            <w:tcW w:w="694" w:type="pct"/>
            <w:tcBorders>
              <w:top w:val="single" w:sz="4" w:space="0" w:color="auto"/>
              <w:left w:val="nil"/>
              <w:bottom w:val="single" w:sz="4" w:space="0" w:color="auto"/>
              <w:right w:val="nil"/>
            </w:tcBorders>
            <w:shd w:val="clear" w:color="auto" w:fill="auto"/>
            <w:hideMark/>
          </w:tcPr>
          <w:p w14:paraId="156DD6E9" w14:textId="77777777" w:rsidR="004B2282" w:rsidRPr="00540AB0" w:rsidRDefault="004B2282" w:rsidP="00FC68A1">
            <w:pPr>
              <w:pStyle w:val="Tabletext"/>
            </w:pPr>
            <w:r w:rsidRPr="00540AB0">
              <w:t>43945</w:t>
            </w:r>
          </w:p>
        </w:tc>
        <w:tc>
          <w:tcPr>
            <w:tcW w:w="3643" w:type="pct"/>
            <w:tcBorders>
              <w:top w:val="single" w:sz="4" w:space="0" w:color="auto"/>
              <w:left w:val="nil"/>
              <w:bottom w:val="single" w:sz="4" w:space="0" w:color="auto"/>
              <w:right w:val="nil"/>
            </w:tcBorders>
            <w:shd w:val="clear" w:color="auto" w:fill="auto"/>
            <w:hideMark/>
          </w:tcPr>
          <w:p w14:paraId="31DA5FA5" w14:textId="77777777" w:rsidR="004B2282" w:rsidRPr="00540AB0" w:rsidRDefault="004B2282" w:rsidP="00FC68A1">
            <w:pPr>
              <w:pStyle w:val="Tabletext"/>
            </w:pPr>
            <w:r w:rsidRPr="00540AB0">
              <w:t>Patent vitello intestinal duct, excision of (H) (Anaes.) (Assist.)</w:t>
            </w:r>
          </w:p>
        </w:tc>
        <w:tc>
          <w:tcPr>
            <w:tcW w:w="663" w:type="pct"/>
            <w:tcBorders>
              <w:top w:val="single" w:sz="4" w:space="0" w:color="auto"/>
              <w:left w:val="nil"/>
              <w:bottom w:val="single" w:sz="4" w:space="0" w:color="auto"/>
              <w:right w:val="nil"/>
            </w:tcBorders>
            <w:shd w:val="clear" w:color="auto" w:fill="auto"/>
            <w:hideMark/>
          </w:tcPr>
          <w:p w14:paraId="2193FCDC" w14:textId="04413BD4" w:rsidR="004B2282" w:rsidRPr="00540AB0" w:rsidRDefault="001936CA" w:rsidP="00FC68A1">
            <w:pPr>
              <w:pStyle w:val="Tabletext"/>
              <w:jc w:val="right"/>
            </w:pPr>
            <w:r>
              <w:t>1,003.35</w:t>
            </w:r>
          </w:p>
        </w:tc>
      </w:tr>
      <w:tr w:rsidR="004B2282" w:rsidRPr="00540AB0" w14:paraId="1DE97E89" w14:textId="77777777" w:rsidTr="00FC68A1">
        <w:tc>
          <w:tcPr>
            <w:tcW w:w="694" w:type="pct"/>
            <w:tcBorders>
              <w:top w:val="single" w:sz="4" w:space="0" w:color="auto"/>
              <w:left w:val="nil"/>
              <w:bottom w:val="single" w:sz="4" w:space="0" w:color="auto"/>
              <w:right w:val="nil"/>
            </w:tcBorders>
            <w:shd w:val="clear" w:color="auto" w:fill="auto"/>
            <w:hideMark/>
          </w:tcPr>
          <w:p w14:paraId="63F8F9BC" w14:textId="77777777" w:rsidR="004B2282" w:rsidRPr="00540AB0" w:rsidRDefault="004B2282" w:rsidP="00FC68A1">
            <w:pPr>
              <w:pStyle w:val="Tabletext"/>
            </w:pPr>
            <w:r w:rsidRPr="00540AB0">
              <w:t>43948</w:t>
            </w:r>
          </w:p>
        </w:tc>
        <w:tc>
          <w:tcPr>
            <w:tcW w:w="3643" w:type="pct"/>
            <w:tcBorders>
              <w:top w:val="single" w:sz="4" w:space="0" w:color="auto"/>
              <w:left w:val="nil"/>
              <w:bottom w:val="single" w:sz="4" w:space="0" w:color="auto"/>
              <w:right w:val="nil"/>
            </w:tcBorders>
            <w:shd w:val="clear" w:color="auto" w:fill="auto"/>
            <w:hideMark/>
          </w:tcPr>
          <w:p w14:paraId="61918759" w14:textId="77777777" w:rsidR="004B2282" w:rsidRPr="00540AB0" w:rsidRDefault="004B2282" w:rsidP="00FC68A1">
            <w:pPr>
              <w:pStyle w:val="Tabletext"/>
            </w:pPr>
            <w:r w:rsidRPr="00540AB0">
              <w:t>Umbilical granuloma, excision of, under general anaesthesia (H) (Anaes.)</w:t>
            </w:r>
          </w:p>
        </w:tc>
        <w:tc>
          <w:tcPr>
            <w:tcW w:w="663" w:type="pct"/>
            <w:tcBorders>
              <w:top w:val="single" w:sz="4" w:space="0" w:color="auto"/>
              <w:left w:val="nil"/>
              <w:bottom w:val="single" w:sz="4" w:space="0" w:color="auto"/>
              <w:right w:val="nil"/>
            </w:tcBorders>
            <w:shd w:val="clear" w:color="auto" w:fill="auto"/>
            <w:hideMark/>
          </w:tcPr>
          <w:p w14:paraId="27024A4F" w14:textId="55A0EADD" w:rsidR="004B2282" w:rsidRPr="00540AB0" w:rsidRDefault="001936CA" w:rsidP="00FC68A1">
            <w:pPr>
              <w:pStyle w:val="Tabletext"/>
              <w:jc w:val="right"/>
            </w:pPr>
            <w:r>
              <w:t>143.45</w:t>
            </w:r>
          </w:p>
        </w:tc>
      </w:tr>
      <w:tr w:rsidR="004B2282" w:rsidRPr="00540AB0" w14:paraId="2279D7D8" w14:textId="77777777" w:rsidTr="00FC68A1">
        <w:tc>
          <w:tcPr>
            <w:tcW w:w="694" w:type="pct"/>
            <w:tcBorders>
              <w:top w:val="single" w:sz="4" w:space="0" w:color="auto"/>
              <w:left w:val="nil"/>
              <w:bottom w:val="single" w:sz="4" w:space="0" w:color="auto"/>
              <w:right w:val="nil"/>
            </w:tcBorders>
            <w:shd w:val="clear" w:color="auto" w:fill="auto"/>
            <w:hideMark/>
          </w:tcPr>
          <w:p w14:paraId="21A80C56" w14:textId="77777777" w:rsidR="004B2282" w:rsidRPr="00540AB0" w:rsidRDefault="004B2282" w:rsidP="00FC68A1">
            <w:pPr>
              <w:pStyle w:val="Tabletext"/>
            </w:pPr>
            <w:r w:rsidRPr="00540AB0">
              <w:lastRenderedPageBreak/>
              <w:t>43951</w:t>
            </w:r>
          </w:p>
        </w:tc>
        <w:tc>
          <w:tcPr>
            <w:tcW w:w="3643" w:type="pct"/>
            <w:tcBorders>
              <w:top w:val="single" w:sz="4" w:space="0" w:color="auto"/>
              <w:left w:val="nil"/>
              <w:bottom w:val="single" w:sz="4" w:space="0" w:color="auto"/>
              <w:right w:val="nil"/>
            </w:tcBorders>
            <w:shd w:val="clear" w:color="auto" w:fill="auto"/>
            <w:hideMark/>
          </w:tcPr>
          <w:p w14:paraId="46EE0C6B" w14:textId="77777777" w:rsidR="004B2282" w:rsidRPr="00540AB0" w:rsidRDefault="004B2282" w:rsidP="00FC68A1">
            <w:pPr>
              <w:pStyle w:val="Tabletext"/>
            </w:pPr>
            <w:r w:rsidRPr="00540AB0">
              <w:t>Gastro</w:t>
            </w:r>
            <w:r>
              <w:noBreakHyphen/>
            </w:r>
            <w:r w:rsidRPr="00540AB0">
              <w:t>oesophageal reflux with or without hiatus hernia, laparotomy and fundoplication for, without gastrostomy (H) (Anaes.) (Assist.)</w:t>
            </w:r>
          </w:p>
        </w:tc>
        <w:tc>
          <w:tcPr>
            <w:tcW w:w="663" w:type="pct"/>
            <w:tcBorders>
              <w:top w:val="single" w:sz="4" w:space="0" w:color="auto"/>
              <w:left w:val="nil"/>
              <w:bottom w:val="single" w:sz="4" w:space="0" w:color="auto"/>
              <w:right w:val="nil"/>
            </w:tcBorders>
            <w:shd w:val="clear" w:color="auto" w:fill="auto"/>
            <w:hideMark/>
          </w:tcPr>
          <w:p w14:paraId="355F4228" w14:textId="195EF8A1" w:rsidR="004B2282" w:rsidRPr="00540AB0" w:rsidRDefault="001936CA" w:rsidP="00FC68A1">
            <w:pPr>
              <w:pStyle w:val="Tabletext"/>
              <w:jc w:val="right"/>
            </w:pPr>
            <w:r>
              <w:t>898.55</w:t>
            </w:r>
          </w:p>
        </w:tc>
      </w:tr>
      <w:tr w:rsidR="004B2282" w:rsidRPr="00540AB0" w14:paraId="10AAB132" w14:textId="77777777" w:rsidTr="00FC68A1">
        <w:tc>
          <w:tcPr>
            <w:tcW w:w="694" w:type="pct"/>
            <w:tcBorders>
              <w:top w:val="single" w:sz="4" w:space="0" w:color="auto"/>
              <w:left w:val="nil"/>
              <w:bottom w:val="single" w:sz="4" w:space="0" w:color="auto"/>
              <w:right w:val="nil"/>
            </w:tcBorders>
            <w:shd w:val="clear" w:color="auto" w:fill="auto"/>
            <w:hideMark/>
          </w:tcPr>
          <w:p w14:paraId="375A2EBE" w14:textId="77777777" w:rsidR="004B2282" w:rsidRPr="00540AB0" w:rsidRDefault="004B2282" w:rsidP="00FC68A1">
            <w:pPr>
              <w:pStyle w:val="Tabletext"/>
            </w:pPr>
            <w:r w:rsidRPr="00540AB0">
              <w:t>43954</w:t>
            </w:r>
          </w:p>
        </w:tc>
        <w:tc>
          <w:tcPr>
            <w:tcW w:w="3643" w:type="pct"/>
            <w:tcBorders>
              <w:top w:val="single" w:sz="4" w:space="0" w:color="auto"/>
              <w:left w:val="nil"/>
              <w:bottom w:val="single" w:sz="4" w:space="0" w:color="auto"/>
              <w:right w:val="nil"/>
            </w:tcBorders>
            <w:shd w:val="clear" w:color="auto" w:fill="auto"/>
            <w:hideMark/>
          </w:tcPr>
          <w:p w14:paraId="19C00E7C" w14:textId="77777777" w:rsidR="004B2282" w:rsidRPr="00540AB0" w:rsidRDefault="004B2282" w:rsidP="00FC68A1">
            <w:pPr>
              <w:pStyle w:val="Tabletext"/>
            </w:pPr>
            <w:r w:rsidRPr="00540AB0">
              <w:t>Gastro</w:t>
            </w:r>
            <w:r>
              <w:noBreakHyphen/>
            </w:r>
            <w:r w:rsidRPr="00540AB0">
              <w:t>oesophageal reflux with or without hiatus hernia, laparotomy and fundoplication for, with gastrostomy (H) (Anaes.) (Assist.)</w:t>
            </w:r>
          </w:p>
        </w:tc>
        <w:tc>
          <w:tcPr>
            <w:tcW w:w="663" w:type="pct"/>
            <w:tcBorders>
              <w:top w:val="single" w:sz="4" w:space="0" w:color="auto"/>
              <w:left w:val="nil"/>
              <w:bottom w:val="single" w:sz="4" w:space="0" w:color="auto"/>
              <w:right w:val="nil"/>
            </w:tcBorders>
            <w:shd w:val="clear" w:color="auto" w:fill="auto"/>
            <w:hideMark/>
          </w:tcPr>
          <w:p w14:paraId="77F86E41" w14:textId="6B74F1E2" w:rsidR="004B2282" w:rsidRPr="00540AB0" w:rsidRDefault="001936CA" w:rsidP="00FC68A1">
            <w:pPr>
              <w:pStyle w:val="Tabletext"/>
              <w:jc w:val="right"/>
            </w:pPr>
            <w:r>
              <w:t>1,099.05</w:t>
            </w:r>
          </w:p>
        </w:tc>
      </w:tr>
      <w:tr w:rsidR="004B2282" w:rsidRPr="00540AB0" w14:paraId="7CB28126" w14:textId="77777777" w:rsidTr="00FC68A1">
        <w:tc>
          <w:tcPr>
            <w:tcW w:w="694" w:type="pct"/>
            <w:tcBorders>
              <w:top w:val="single" w:sz="4" w:space="0" w:color="auto"/>
              <w:left w:val="nil"/>
              <w:bottom w:val="single" w:sz="4" w:space="0" w:color="auto"/>
              <w:right w:val="nil"/>
            </w:tcBorders>
            <w:shd w:val="clear" w:color="auto" w:fill="auto"/>
            <w:hideMark/>
          </w:tcPr>
          <w:p w14:paraId="7F5C8F1F" w14:textId="77777777" w:rsidR="004B2282" w:rsidRPr="00540AB0" w:rsidRDefault="004B2282" w:rsidP="00FC68A1">
            <w:pPr>
              <w:pStyle w:val="Tabletext"/>
            </w:pPr>
            <w:r w:rsidRPr="00540AB0">
              <w:t>43957</w:t>
            </w:r>
          </w:p>
        </w:tc>
        <w:tc>
          <w:tcPr>
            <w:tcW w:w="3643" w:type="pct"/>
            <w:tcBorders>
              <w:top w:val="single" w:sz="4" w:space="0" w:color="auto"/>
              <w:left w:val="nil"/>
              <w:bottom w:val="single" w:sz="4" w:space="0" w:color="auto"/>
              <w:right w:val="nil"/>
            </w:tcBorders>
            <w:shd w:val="clear" w:color="auto" w:fill="auto"/>
            <w:hideMark/>
          </w:tcPr>
          <w:p w14:paraId="1CEB8ECD" w14:textId="77777777" w:rsidR="004B2282" w:rsidRPr="00540AB0" w:rsidRDefault="004B2282" w:rsidP="00FC68A1">
            <w:pPr>
              <w:pStyle w:val="Tabletext"/>
            </w:pPr>
            <w:r w:rsidRPr="00540AB0">
              <w:t>Gastro</w:t>
            </w:r>
            <w:r>
              <w:noBreakHyphen/>
            </w:r>
            <w:r w:rsidRPr="00540AB0">
              <w:t>oesophageal reflux, laparotomy and fundoplication for, with or without hiatus hernia, in child with neurological disease, with gastrostomy (H) (Anaes.) (Assist.)</w:t>
            </w:r>
          </w:p>
        </w:tc>
        <w:tc>
          <w:tcPr>
            <w:tcW w:w="663" w:type="pct"/>
            <w:tcBorders>
              <w:top w:val="single" w:sz="4" w:space="0" w:color="auto"/>
              <w:left w:val="nil"/>
              <w:bottom w:val="single" w:sz="4" w:space="0" w:color="auto"/>
              <w:right w:val="nil"/>
            </w:tcBorders>
            <w:shd w:val="clear" w:color="auto" w:fill="auto"/>
            <w:hideMark/>
          </w:tcPr>
          <w:p w14:paraId="13D20FBD" w14:textId="00704A31" w:rsidR="004B2282" w:rsidRPr="00540AB0" w:rsidRDefault="001936CA" w:rsidP="00FC68A1">
            <w:pPr>
              <w:pStyle w:val="Tabletext"/>
              <w:jc w:val="right"/>
            </w:pPr>
            <w:r>
              <w:t>1,194.50</w:t>
            </w:r>
          </w:p>
        </w:tc>
      </w:tr>
      <w:tr w:rsidR="004B2282" w:rsidRPr="00540AB0" w14:paraId="6E26B7A5" w14:textId="77777777" w:rsidTr="00FC68A1">
        <w:tc>
          <w:tcPr>
            <w:tcW w:w="694" w:type="pct"/>
            <w:tcBorders>
              <w:top w:val="single" w:sz="4" w:space="0" w:color="auto"/>
              <w:left w:val="nil"/>
              <w:bottom w:val="single" w:sz="4" w:space="0" w:color="auto"/>
              <w:right w:val="nil"/>
            </w:tcBorders>
            <w:shd w:val="clear" w:color="auto" w:fill="auto"/>
            <w:hideMark/>
          </w:tcPr>
          <w:p w14:paraId="6711978C" w14:textId="77777777" w:rsidR="004B2282" w:rsidRPr="00540AB0" w:rsidRDefault="004B2282" w:rsidP="00FC68A1">
            <w:pPr>
              <w:pStyle w:val="Tabletext"/>
            </w:pPr>
            <w:bookmarkStart w:id="1167" w:name="CU_495849227"/>
            <w:bookmarkEnd w:id="1167"/>
            <w:r w:rsidRPr="00540AB0">
              <w:t>43960</w:t>
            </w:r>
          </w:p>
        </w:tc>
        <w:tc>
          <w:tcPr>
            <w:tcW w:w="3643" w:type="pct"/>
            <w:tcBorders>
              <w:top w:val="single" w:sz="4" w:space="0" w:color="auto"/>
              <w:left w:val="nil"/>
              <w:bottom w:val="single" w:sz="4" w:space="0" w:color="auto"/>
              <w:right w:val="nil"/>
            </w:tcBorders>
            <w:shd w:val="clear" w:color="auto" w:fill="auto"/>
            <w:hideMark/>
          </w:tcPr>
          <w:p w14:paraId="28EFC2BB" w14:textId="77777777" w:rsidR="004B2282" w:rsidRPr="00540AB0" w:rsidRDefault="004B2282" w:rsidP="00FC68A1">
            <w:pPr>
              <w:pStyle w:val="Tabletext"/>
            </w:pPr>
            <w:r w:rsidRPr="00540AB0">
              <w:t>Anorectal malformation, perineal anoplasty of (H) (Anaes.) (Assist.)</w:t>
            </w:r>
          </w:p>
        </w:tc>
        <w:tc>
          <w:tcPr>
            <w:tcW w:w="663" w:type="pct"/>
            <w:tcBorders>
              <w:top w:val="single" w:sz="4" w:space="0" w:color="auto"/>
              <w:left w:val="nil"/>
              <w:bottom w:val="single" w:sz="4" w:space="0" w:color="auto"/>
              <w:right w:val="nil"/>
            </w:tcBorders>
            <w:shd w:val="clear" w:color="auto" w:fill="auto"/>
            <w:hideMark/>
          </w:tcPr>
          <w:p w14:paraId="110E56DB" w14:textId="6EDADA3E" w:rsidR="004B2282" w:rsidRPr="00540AB0" w:rsidRDefault="001936CA" w:rsidP="00FC68A1">
            <w:pPr>
              <w:pStyle w:val="Tabletext"/>
              <w:jc w:val="right"/>
            </w:pPr>
            <w:r>
              <w:t>420.20</w:t>
            </w:r>
          </w:p>
        </w:tc>
      </w:tr>
      <w:tr w:rsidR="004B2282" w:rsidRPr="00540AB0" w14:paraId="511F1BBD" w14:textId="77777777" w:rsidTr="00FC68A1">
        <w:tc>
          <w:tcPr>
            <w:tcW w:w="694" w:type="pct"/>
            <w:tcBorders>
              <w:top w:val="single" w:sz="4" w:space="0" w:color="auto"/>
              <w:left w:val="nil"/>
              <w:bottom w:val="single" w:sz="4" w:space="0" w:color="auto"/>
              <w:right w:val="nil"/>
            </w:tcBorders>
            <w:shd w:val="clear" w:color="auto" w:fill="auto"/>
            <w:hideMark/>
          </w:tcPr>
          <w:p w14:paraId="5E601599" w14:textId="77777777" w:rsidR="004B2282" w:rsidRPr="00540AB0" w:rsidRDefault="004B2282" w:rsidP="00FC68A1">
            <w:pPr>
              <w:pStyle w:val="Tabletext"/>
            </w:pPr>
            <w:r w:rsidRPr="00540AB0">
              <w:t>43963</w:t>
            </w:r>
          </w:p>
        </w:tc>
        <w:tc>
          <w:tcPr>
            <w:tcW w:w="3643" w:type="pct"/>
            <w:tcBorders>
              <w:top w:val="single" w:sz="4" w:space="0" w:color="auto"/>
              <w:left w:val="nil"/>
              <w:bottom w:val="single" w:sz="4" w:space="0" w:color="auto"/>
              <w:right w:val="nil"/>
            </w:tcBorders>
            <w:shd w:val="clear" w:color="auto" w:fill="auto"/>
            <w:hideMark/>
          </w:tcPr>
          <w:p w14:paraId="272974B6" w14:textId="77777777" w:rsidR="004B2282" w:rsidRPr="00540AB0" w:rsidRDefault="004B2282" w:rsidP="00FC68A1">
            <w:pPr>
              <w:pStyle w:val="Tabletext"/>
            </w:pPr>
            <w:r w:rsidRPr="00540AB0">
              <w:t>Anorectal malformation, posterior sagittal anorectoplasty of (H) (Anaes.) (Assist.)</w:t>
            </w:r>
          </w:p>
        </w:tc>
        <w:tc>
          <w:tcPr>
            <w:tcW w:w="663" w:type="pct"/>
            <w:tcBorders>
              <w:top w:val="single" w:sz="4" w:space="0" w:color="auto"/>
              <w:left w:val="nil"/>
              <w:bottom w:val="single" w:sz="4" w:space="0" w:color="auto"/>
              <w:right w:val="nil"/>
            </w:tcBorders>
            <w:shd w:val="clear" w:color="auto" w:fill="auto"/>
            <w:hideMark/>
          </w:tcPr>
          <w:p w14:paraId="7C6F33B2" w14:textId="5CF36F50" w:rsidR="004B2282" w:rsidRPr="00540AB0" w:rsidRDefault="001936CA" w:rsidP="00FC68A1">
            <w:pPr>
              <w:pStyle w:val="Tabletext"/>
              <w:jc w:val="right"/>
            </w:pPr>
            <w:r>
              <w:t>1,672.20</w:t>
            </w:r>
          </w:p>
        </w:tc>
      </w:tr>
      <w:tr w:rsidR="004B2282" w:rsidRPr="00540AB0" w14:paraId="50696453" w14:textId="77777777" w:rsidTr="00FC68A1">
        <w:tc>
          <w:tcPr>
            <w:tcW w:w="694" w:type="pct"/>
            <w:tcBorders>
              <w:top w:val="single" w:sz="4" w:space="0" w:color="auto"/>
              <w:left w:val="nil"/>
              <w:bottom w:val="single" w:sz="4" w:space="0" w:color="auto"/>
              <w:right w:val="nil"/>
            </w:tcBorders>
            <w:shd w:val="clear" w:color="auto" w:fill="auto"/>
            <w:hideMark/>
          </w:tcPr>
          <w:p w14:paraId="3178070A" w14:textId="77777777" w:rsidR="004B2282" w:rsidRPr="00540AB0" w:rsidRDefault="004B2282" w:rsidP="00FC68A1">
            <w:pPr>
              <w:pStyle w:val="Tabletext"/>
            </w:pPr>
            <w:r w:rsidRPr="00540AB0">
              <w:t>43966</w:t>
            </w:r>
          </w:p>
        </w:tc>
        <w:tc>
          <w:tcPr>
            <w:tcW w:w="3643" w:type="pct"/>
            <w:tcBorders>
              <w:top w:val="single" w:sz="4" w:space="0" w:color="auto"/>
              <w:left w:val="nil"/>
              <w:bottom w:val="single" w:sz="4" w:space="0" w:color="auto"/>
              <w:right w:val="nil"/>
            </w:tcBorders>
            <w:shd w:val="clear" w:color="auto" w:fill="auto"/>
            <w:hideMark/>
          </w:tcPr>
          <w:p w14:paraId="64B2DB41" w14:textId="77777777" w:rsidR="004B2282" w:rsidRPr="00540AB0" w:rsidRDefault="004B2282" w:rsidP="00FC68A1">
            <w:pPr>
              <w:pStyle w:val="Tabletext"/>
            </w:pPr>
            <w:r w:rsidRPr="00540AB0">
              <w:t>Anorectal malformation, posterior sagittal anorectoplasty of, with laparotomy (H) (Anaes.) (Assist.)</w:t>
            </w:r>
          </w:p>
        </w:tc>
        <w:tc>
          <w:tcPr>
            <w:tcW w:w="663" w:type="pct"/>
            <w:tcBorders>
              <w:top w:val="single" w:sz="4" w:space="0" w:color="auto"/>
              <w:left w:val="nil"/>
              <w:bottom w:val="single" w:sz="4" w:space="0" w:color="auto"/>
              <w:right w:val="nil"/>
            </w:tcBorders>
            <w:shd w:val="clear" w:color="auto" w:fill="auto"/>
            <w:hideMark/>
          </w:tcPr>
          <w:p w14:paraId="3C923789" w14:textId="02023FEF" w:rsidR="004B2282" w:rsidRPr="00540AB0" w:rsidRDefault="001936CA" w:rsidP="00FC68A1">
            <w:pPr>
              <w:pStyle w:val="Tabletext"/>
              <w:jc w:val="right"/>
            </w:pPr>
            <w:r>
              <w:t>1,911.25</w:t>
            </w:r>
          </w:p>
        </w:tc>
      </w:tr>
      <w:tr w:rsidR="004B2282" w:rsidRPr="00540AB0" w14:paraId="56D25510" w14:textId="77777777" w:rsidTr="00FC68A1">
        <w:tc>
          <w:tcPr>
            <w:tcW w:w="694" w:type="pct"/>
            <w:tcBorders>
              <w:top w:val="single" w:sz="4" w:space="0" w:color="auto"/>
              <w:left w:val="nil"/>
              <w:bottom w:val="single" w:sz="4" w:space="0" w:color="auto"/>
              <w:right w:val="nil"/>
            </w:tcBorders>
            <w:shd w:val="clear" w:color="auto" w:fill="auto"/>
            <w:hideMark/>
          </w:tcPr>
          <w:p w14:paraId="763AB105" w14:textId="77777777" w:rsidR="004B2282" w:rsidRPr="00540AB0" w:rsidRDefault="004B2282" w:rsidP="00FC68A1">
            <w:pPr>
              <w:pStyle w:val="Tabletext"/>
            </w:pPr>
            <w:r w:rsidRPr="00540AB0">
              <w:t>43969</w:t>
            </w:r>
          </w:p>
        </w:tc>
        <w:tc>
          <w:tcPr>
            <w:tcW w:w="3643" w:type="pct"/>
            <w:tcBorders>
              <w:top w:val="single" w:sz="4" w:space="0" w:color="auto"/>
              <w:left w:val="nil"/>
              <w:bottom w:val="single" w:sz="4" w:space="0" w:color="auto"/>
              <w:right w:val="nil"/>
            </w:tcBorders>
            <w:shd w:val="clear" w:color="auto" w:fill="auto"/>
            <w:hideMark/>
          </w:tcPr>
          <w:p w14:paraId="44A60A19" w14:textId="77777777" w:rsidR="004B2282" w:rsidRPr="00540AB0" w:rsidRDefault="004B2282" w:rsidP="00FC68A1">
            <w:pPr>
              <w:pStyle w:val="Tabletext"/>
            </w:pPr>
            <w:r w:rsidRPr="00540AB0">
              <w:t>Persistent cloaca, total correction of, with genital repair using posterior sagittal approach, with or without laparotomy (H) (Anaes.) (Assist.)</w:t>
            </w:r>
          </w:p>
        </w:tc>
        <w:tc>
          <w:tcPr>
            <w:tcW w:w="663" w:type="pct"/>
            <w:tcBorders>
              <w:top w:val="single" w:sz="4" w:space="0" w:color="auto"/>
              <w:left w:val="nil"/>
              <w:bottom w:val="single" w:sz="4" w:space="0" w:color="auto"/>
              <w:right w:val="nil"/>
            </w:tcBorders>
            <w:shd w:val="clear" w:color="auto" w:fill="auto"/>
            <w:hideMark/>
          </w:tcPr>
          <w:p w14:paraId="30DE2F89" w14:textId="2B5B6E92" w:rsidR="004B2282" w:rsidRPr="00540AB0" w:rsidRDefault="001936CA" w:rsidP="00FC68A1">
            <w:pPr>
              <w:pStyle w:val="Tabletext"/>
              <w:jc w:val="right"/>
            </w:pPr>
            <w:r>
              <w:t>2,627.95</w:t>
            </w:r>
          </w:p>
        </w:tc>
      </w:tr>
      <w:tr w:rsidR="004B2282" w:rsidRPr="00540AB0" w14:paraId="4A0E17B6" w14:textId="77777777" w:rsidTr="00FC68A1">
        <w:tc>
          <w:tcPr>
            <w:tcW w:w="694" w:type="pct"/>
            <w:tcBorders>
              <w:top w:val="single" w:sz="4" w:space="0" w:color="auto"/>
              <w:left w:val="nil"/>
              <w:bottom w:val="single" w:sz="4" w:space="0" w:color="auto"/>
              <w:right w:val="nil"/>
            </w:tcBorders>
            <w:shd w:val="clear" w:color="auto" w:fill="auto"/>
            <w:hideMark/>
          </w:tcPr>
          <w:p w14:paraId="5E162CCA" w14:textId="77777777" w:rsidR="004B2282" w:rsidRPr="00540AB0" w:rsidRDefault="004B2282" w:rsidP="00FC68A1">
            <w:pPr>
              <w:pStyle w:val="Tabletext"/>
            </w:pPr>
            <w:bookmarkStart w:id="1168" w:name="CU_499844651"/>
            <w:bookmarkEnd w:id="1168"/>
            <w:r w:rsidRPr="00540AB0">
              <w:t>43972</w:t>
            </w:r>
          </w:p>
        </w:tc>
        <w:tc>
          <w:tcPr>
            <w:tcW w:w="3643" w:type="pct"/>
            <w:tcBorders>
              <w:top w:val="single" w:sz="4" w:space="0" w:color="auto"/>
              <w:left w:val="nil"/>
              <w:bottom w:val="single" w:sz="4" w:space="0" w:color="auto"/>
              <w:right w:val="nil"/>
            </w:tcBorders>
            <w:shd w:val="clear" w:color="auto" w:fill="auto"/>
            <w:hideMark/>
          </w:tcPr>
          <w:p w14:paraId="13C12364" w14:textId="77777777" w:rsidR="004B2282" w:rsidRPr="00540AB0" w:rsidRDefault="004B2282" w:rsidP="00FC68A1">
            <w:pPr>
              <w:pStyle w:val="Tabletext"/>
            </w:pPr>
            <w:r w:rsidRPr="00540AB0">
              <w:t>Choledochal cyst, resection of, with one duct anastomosis (H) (Anaes.) (Assist.)</w:t>
            </w:r>
          </w:p>
        </w:tc>
        <w:tc>
          <w:tcPr>
            <w:tcW w:w="663" w:type="pct"/>
            <w:tcBorders>
              <w:top w:val="single" w:sz="4" w:space="0" w:color="auto"/>
              <w:left w:val="nil"/>
              <w:bottom w:val="single" w:sz="4" w:space="0" w:color="auto"/>
              <w:right w:val="nil"/>
            </w:tcBorders>
            <w:shd w:val="clear" w:color="auto" w:fill="auto"/>
            <w:hideMark/>
          </w:tcPr>
          <w:p w14:paraId="73777D48" w14:textId="6DAD9A1A" w:rsidR="004B2282" w:rsidRPr="00540AB0" w:rsidRDefault="001936CA" w:rsidP="00FC68A1">
            <w:pPr>
              <w:pStyle w:val="Tabletext"/>
              <w:jc w:val="right"/>
            </w:pPr>
            <w:r>
              <w:t>1,911.25</w:t>
            </w:r>
          </w:p>
        </w:tc>
      </w:tr>
      <w:tr w:rsidR="004B2282" w:rsidRPr="00540AB0" w14:paraId="7ED8720D" w14:textId="77777777" w:rsidTr="00FC68A1">
        <w:tc>
          <w:tcPr>
            <w:tcW w:w="694" w:type="pct"/>
            <w:tcBorders>
              <w:top w:val="single" w:sz="4" w:space="0" w:color="auto"/>
              <w:left w:val="nil"/>
              <w:bottom w:val="single" w:sz="4" w:space="0" w:color="auto"/>
              <w:right w:val="nil"/>
            </w:tcBorders>
            <w:shd w:val="clear" w:color="auto" w:fill="auto"/>
            <w:hideMark/>
          </w:tcPr>
          <w:p w14:paraId="19B071F8" w14:textId="77777777" w:rsidR="004B2282" w:rsidRPr="00540AB0" w:rsidRDefault="004B2282" w:rsidP="00FC68A1">
            <w:pPr>
              <w:pStyle w:val="Tabletext"/>
            </w:pPr>
            <w:r w:rsidRPr="00540AB0">
              <w:t>43975</w:t>
            </w:r>
          </w:p>
        </w:tc>
        <w:tc>
          <w:tcPr>
            <w:tcW w:w="3643" w:type="pct"/>
            <w:tcBorders>
              <w:top w:val="single" w:sz="4" w:space="0" w:color="auto"/>
              <w:left w:val="nil"/>
              <w:bottom w:val="single" w:sz="4" w:space="0" w:color="auto"/>
              <w:right w:val="nil"/>
            </w:tcBorders>
            <w:shd w:val="clear" w:color="auto" w:fill="auto"/>
            <w:hideMark/>
          </w:tcPr>
          <w:p w14:paraId="2110EA32" w14:textId="77777777" w:rsidR="004B2282" w:rsidRPr="00540AB0" w:rsidRDefault="004B2282" w:rsidP="00FC68A1">
            <w:pPr>
              <w:pStyle w:val="Tabletext"/>
            </w:pPr>
            <w:r w:rsidRPr="00540AB0">
              <w:t>Choledochal cyst, resection of, with 2 duct anastomoses (H) (Anaes.) (Assist.)</w:t>
            </w:r>
          </w:p>
        </w:tc>
        <w:tc>
          <w:tcPr>
            <w:tcW w:w="663" w:type="pct"/>
            <w:tcBorders>
              <w:top w:val="single" w:sz="4" w:space="0" w:color="auto"/>
              <w:left w:val="nil"/>
              <w:bottom w:val="single" w:sz="4" w:space="0" w:color="auto"/>
              <w:right w:val="nil"/>
            </w:tcBorders>
            <w:shd w:val="clear" w:color="auto" w:fill="auto"/>
            <w:hideMark/>
          </w:tcPr>
          <w:p w14:paraId="20F5555C" w14:textId="37FDB7BB" w:rsidR="004B2282" w:rsidRPr="00540AB0" w:rsidRDefault="001936CA" w:rsidP="00FC68A1">
            <w:pPr>
              <w:pStyle w:val="Tabletext"/>
              <w:jc w:val="right"/>
            </w:pPr>
            <w:r>
              <w:t>2,245.75</w:t>
            </w:r>
          </w:p>
        </w:tc>
      </w:tr>
      <w:tr w:rsidR="004B2282" w:rsidRPr="00540AB0" w14:paraId="61C9399F" w14:textId="77777777" w:rsidTr="00FC68A1">
        <w:tc>
          <w:tcPr>
            <w:tcW w:w="694" w:type="pct"/>
            <w:tcBorders>
              <w:top w:val="single" w:sz="4" w:space="0" w:color="auto"/>
              <w:left w:val="nil"/>
              <w:bottom w:val="single" w:sz="4" w:space="0" w:color="auto"/>
              <w:right w:val="nil"/>
            </w:tcBorders>
            <w:shd w:val="clear" w:color="auto" w:fill="auto"/>
            <w:hideMark/>
          </w:tcPr>
          <w:p w14:paraId="509C4F70" w14:textId="77777777" w:rsidR="004B2282" w:rsidRPr="00540AB0" w:rsidRDefault="004B2282" w:rsidP="00FC68A1">
            <w:pPr>
              <w:pStyle w:val="Tabletext"/>
            </w:pPr>
            <w:r w:rsidRPr="00540AB0">
              <w:t>43978</w:t>
            </w:r>
          </w:p>
        </w:tc>
        <w:tc>
          <w:tcPr>
            <w:tcW w:w="3643" w:type="pct"/>
            <w:tcBorders>
              <w:top w:val="single" w:sz="4" w:space="0" w:color="auto"/>
              <w:left w:val="nil"/>
              <w:bottom w:val="single" w:sz="4" w:space="0" w:color="auto"/>
              <w:right w:val="nil"/>
            </w:tcBorders>
            <w:shd w:val="clear" w:color="auto" w:fill="auto"/>
            <w:hideMark/>
          </w:tcPr>
          <w:p w14:paraId="17A05920" w14:textId="77777777" w:rsidR="004B2282" w:rsidRPr="00540AB0" w:rsidRDefault="004B2282" w:rsidP="00FC68A1">
            <w:pPr>
              <w:pStyle w:val="Tabletext"/>
            </w:pPr>
            <w:r w:rsidRPr="00540AB0">
              <w:t>Biliary atresia, portoenterostomy for (H) (Anaes.) (Assist.)</w:t>
            </w:r>
          </w:p>
        </w:tc>
        <w:tc>
          <w:tcPr>
            <w:tcW w:w="663" w:type="pct"/>
            <w:tcBorders>
              <w:top w:val="single" w:sz="4" w:space="0" w:color="auto"/>
              <w:left w:val="nil"/>
              <w:bottom w:val="single" w:sz="4" w:space="0" w:color="auto"/>
              <w:right w:val="nil"/>
            </w:tcBorders>
            <w:shd w:val="clear" w:color="auto" w:fill="auto"/>
            <w:hideMark/>
          </w:tcPr>
          <w:p w14:paraId="7D87E781" w14:textId="1B7E4426" w:rsidR="004B2282" w:rsidRPr="00540AB0" w:rsidRDefault="001936CA" w:rsidP="00FC68A1">
            <w:pPr>
              <w:pStyle w:val="Tabletext"/>
              <w:jc w:val="right"/>
            </w:pPr>
            <w:r>
              <w:t>1,911.25</w:t>
            </w:r>
          </w:p>
        </w:tc>
      </w:tr>
      <w:tr w:rsidR="004B2282" w:rsidRPr="00540AB0" w14:paraId="5A4C6A0B" w14:textId="77777777" w:rsidTr="00FC68A1">
        <w:tc>
          <w:tcPr>
            <w:tcW w:w="694" w:type="pct"/>
            <w:tcBorders>
              <w:top w:val="single" w:sz="4" w:space="0" w:color="auto"/>
              <w:left w:val="nil"/>
              <w:bottom w:val="single" w:sz="4" w:space="0" w:color="auto"/>
              <w:right w:val="nil"/>
            </w:tcBorders>
            <w:shd w:val="clear" w:color="auto" w:fill="auto"/>
            <w:hideMark/>
          </w:tcPr>
          <w:p w14:paraId="7FB4690A" w14:textId="77777777" w:rsidR="004B2282" w:rsidRPr="00540AB0" w:rsidRDefault="004B2282" w:rsidP="00FC68A1">
            <w:pPr>
              <w:pStyle w:val="Tabletext"/>
            </w:pPr>
            <w:r w:rsidRPr="00540AB0">
              <w:t>43981</w:t>
            </w:r>
          </w:p>
        </w:tc>
        <w:tc>
          <w:tcPr>
            <w:tcW w:w="3643" w:type="pct"/>
            <w:tcBorders>
              <w:top w:val="single" w:sz="4" w:space="0" w:color="auto"/>
              <w:left w:val="nil"/>
              <w:bottom w:val="single" w:sz="4" w:space="0" w:color="auto"/>
              <w:right w:val="nil"/>
            </w:tcBorders>
            <w:shd w:val="clear" w:color="auto" w:fill="auto"/>
            <w:hideMark/>
          </w:tcPr>
          <w:p w14:paraId="472EB47F" w14:textId="77777777" w:rsidR="004B2282" w:rsidRPr="00540AB0" w:rsidRDefault="004B2282" w:rsidP="00FC68A1">
            <w:pPr>
              <w:pStyle w:val="Tabletext"/>
            </w:pPr>
            <w:r w:rsidRPr="00540AB0">
              <w:t>Nephroblastoma, neuroblastoma or other malignant tumour, laparotomy (exploratory), including associated biopsies, if no other intra</w:t>
            </w:r>
            <w:r>
              <w:noBreakHyphen/>
            </w:r>
            <w:r w:rsidRPr="00540AB0">
              <w:t>abdominal procedure is performed (H) (Anaes.) (Assist.)</w:t>
            </w:r>
          </w:p>
        </w:tc>
        <w:tc>
          <w:tcPr>
            <w:tcW w:w="663" w:type="pct"/>
            <w:tcBorders>
              <w:top w:val="single" w:sz="4" w:space="0" w:color="auto"/>
              <w:left w:val="nil"/>
              <w:bottom w:val="single" w:sz="4" w:space="0" w:color="auto"/>
              <w:right w:val="nil"/>
            </w:tcBorders>
            <w:shd w:val="clear" w:color="auto" w:fill="auto"/>
            <w:hideMark/>
          </w:tcPr>
          <w:p w14:paraId="65CF3C62" w14:textId="560916A8" w:rsidR="004B2282" w:rsidRPr="00540AB0" w:rsidRDefault="001936CA" w:rsidP="00FC68A1">
            <w:pPr>
              <w:pStyle w:val="Tabletext"/>
              <w:jc w:val="right"/>
            </w:pPr>
            <w:r>
              <w:t>525.55</w:t>
            </w:r>
          </w:p>
        </w:tc>
      </w:tr>
      <w:tr w:rsidR="004B2282" w:rsidRPr="00540AB0" w14:paraId="2C6DE16E" w14:textId="77777777" w:rsidTr="00FC68A1">
        <w:tc>
          <w:tcPr>
            <w:tcW w:w="694" w:type="pct"/>
            <w:tcBorders>
              <w:top w:val="single" w:sz="4" w:space="0" w:color="auto"/>
              <w:left w:val="nil"/>
              <w:bottom w:val="single" w:sz="4" w:space="0" w:color="auto"/>
              <w:right w:val="nil"/>
            </w:tcBorders>
            <w:shd w:val="clear" w:color="auto" w:fill="auto"/>
            <w:hideMark/>
          </w:tcPr>
          <w:p w14:paraId="408D1E29" w14:textId="77777777" w:rsidR="004B2282" w:rsidRPr="00540AB0" w:rsidRDefault="004B2282" w:rsidP="00FC68A1">
            <w:pPr>
              <w:pStyle w:val="Tabletext"/>
            </w:pPr>
            <w:r w:rsidRPr="00540AB0">
              <w:t>43984</w:t>
            </w:r>
          </w:p>
        </w:tc>
        <w:tc>
          <w:tcPr>
            <w:tcW w:w="3643" w:type="pct"/>
            <w:tcBorders>
              <w:top w:val="single" w:sz="4" w:space="0" w:color="auto"/>
              <w:left w:val="nil"/>
              <w:bottom w:val="single" w:sz="4" w:space="0" w:color="auto"/>
              <w:right w:val="nil"/>
            </w:tcBorders>
            <w:shd w:val="clear" w:color="auto" w:fill="auto"/>
            <w:hideMark/>
          </w:tcPr>
          <w:p w14:paraId="00CACF88" w14:textId="77777777" w:rsidR="004B2282" w:rsidRPr="00540AB0" w:rsidRDefault="004B2282" w:rsidP="00FC68A1">
            <w:pPr>
              <w:pStyle w:val="Tabletext"/>
            </w:pPr>
            <w:r w:rsidRPr="00540AB0">
              <w:t>Nephroblastoma, radical nephrectomy for (H) (Anaes.) (Assist.)</w:t>
            </w:r>
          </w:p>
        </w:tc>
        <w:tc>
          <w:tcPr>
            <w:tcW w:w="663" w:type="pct"/>
            <w:tcBorders>
              <w:top w:val="single" w:sz="4" w:space="0" w:color="auto"/>
              <w:left w:val="nil"/>
              <w:bottom w:val="single" w:sz="4" w:space="0" w:color="auto"/>
              <w:right w:val="nil"/>
            </w:tcBorders>
            <w:shd w:val="clear" w:color="auto" w:fill="auto"/>
            <w:hideMark/>
          </w:tcPr>
          <w:p w14:paraId="7F885690" w14:textId="35B7155B" w:rsidR="004B2282" w:rsidRPr="00540AB0" w:rsidRDefault="001936CA" w:rsidP="00FC68A1">
            <w:pPr>
              <w:pStyle w:val="Tabletext"/>
              <w:jc w:val="right"/>
            </w:pPr>
            <w:r>
              <w:t>1,337.85</w:t>
            </w:r>
          </w:p>
        </w:tc>
      </w:tr>
      <w:tr w:rsidR="004B2282" w:rsidRPr="00540AB0" w14:paraId="2B1FF21F" w14:textId="77777777" w:rsidTr="00FC68A1">
        <w:tc>
          <w:tcPr>
            <w:tcW w:w="694" w:type="pct"/>
            <w:tcBorders>
              <w:top w:val="single" w:sz="4" w:space="0" w:color="auto"/>
              <w:left w:val="nil"/>
              <w:bottom w:val="single" w:sz="4" w:space="0" w:color="auto"/>
              <w:right w:val="nil"/>
            </w:tcBorders>
            <w:shd w:val="clear" w:color="auto" w:fill="auto"/>
            <w:hideMark/>
          </w:tcPr>
          <w:p w14:paraId="0E6DF56E" w14:textId="77777777" w:rsidR="004B2282" w:rsidRPr="00540AB0" w:rsidRDefault="004B2282" w:rsidP="00FC68A1">
            <w:pPr>
              <w:pStyle w:val="Tabletext"/>
            </w:pPr>
            <w:r w:rsidRPr="00540AB0">
              <w:t>43987</w:t>
            </w:r>
          </w:p>
        </w:tc>
        <w:tc>
          <w:tcPr>
            <w:tcW w:w="3643" w:type="pct"/>
            <w:tcBorders>
              <w:top w:val="single" w:sz="4" w:space="0" w:color="auto"/>
              <w:left w:val="nil"/>
              <w:bottom w:val="single" w:sz="4" w:space="0" w:color="auto"/>
              <w:right w:val="nil"/>
            </w:tcBorders>
            <w:shd w:val="clear" w:color="auto" w:fill="auto"/>
            <w:hideMark/>
          </w:tcPr>
          <w:p w14:paraId="2B6D46D8" w14:textId="77777777" w:rsidR="004B2282" w:rsidRPr="00540AB0" w:rsidRDefault="004B2282" w:rsidP="00FC68A1">
            <w:pPr>
              <w:pStyle w:val="Tabletext"/>
            </w:pPr>
            <w:r w:rsidRPr="00540AB0">
              <w:t>Neuroblastoma, radical excision of (H) (Anaes.) (Assist.)</w:t>
            </w:r>
          </w:p>
        </w:tc>
        <w:tc>
          <w:tcPr>
            <w:tcW w:w="663" w:type="pct"/>
            <w:tcBorders>
              <w:top w:val="single" w:sz="4" w:space="0" w:color="auto"/>
              <w:left w:val="nil"/>
              <w:bottom w:val="single" w:sz="4" w:space="0" w:color="auto"/>
              <w:right w:val="nil"/>
            </w:tcBorders>
            <w:shd w:val="clear" w:color="auto" w:fill="auto"/>
            <w:hideMark/>
          </w:tcPr>
          <w:p w14:paraId="1A4383B2" w14:textId="4BBB143B" w:rsidR="004B2282" w:rsidRPr="00540AB0" w:rsidRDefault="001936CA" w:rsidP="00FC68A1">
            <w:pPr>
              <w:pStyle w:val="Tabletext"/>
              <w:jc w:val="right"/>
            </w:pPr>
            <w:r>
              <w:t>1,481.30</w:t>
            </w:r>
          </w:p>
        </w:tc>
      </w:tr>
      <w:tr w:rsidR="004B2282" w:rsidRPr="00540AB0" w14:paraId="4C44315E" w14:textId="77777777" w:rsidTr="00FC68A1">
        <w:tc>
          <w:tcPr>
            <w:tcW w:w="694" w:type="pct"/>
            <w:tcBorders>
              <w:top w:val="single" w:sz="4" w:space="0" w:color="auto"/>
              <w:left w:val="nil"/>
              <w:bottom w:val="single" w:sz="4" w:space="0" w:color="auto"/>
              <w:right w:val="nil"/>
            </w:tcBorders>
            <w:shd w:val="clear" w:color="auto" w:fill="auto"/>
            <w:hideMark/>
          </w:tcPr>
          <w:p w14:paraId="03985A6B" w14:textId="77777777" w:rsidR="004B2282" w:rsidRPr="00540AB0" w:rsidRDefault="004B2282" w:rsidP="00FC68A1">
            <w:pPr>
              <w:pStyle w:val="Tabletext"/>
            </w:pPr>
            <w:r w:rsidRPr="00540AB0">
              <w:t>43990</w:t>
            </w:r>
          </w:p>
        </w:tc>
        <w:tc>
          <w:tcPr>
            <w:tcW w:w="3643" w:type="pct"/>
            <w:tcBorders>
              <w:top w:val="single" w:sz="4" w:space="0" w:color="auto"/>
              <w:left w:val="nil"/>
              <w:bottom w:val="single" w:sz="4" w:space="0" w:color="auto"/>
              <w:right w:val="nil"/>
            </w:tcBorders>
            <w:shd w:val="clear" w:color="auto" w:fill="auto"/>
            <w:hideMark/>
          </w:tcPr>
          <w:p w14:paraId="06D17578" w14:textId="77777777" w:rsidR="004B2282" w:rsidRPr="00540AB0" w:rsidRDefault="004B2282" w:rsidP="00FC68A1">
            <w:pPr>
              <w:pStyle w:val="Tabletext"/>
            </w:pPr>
            <w:r w:rsidRPr="00540AB0">
              <w:t>Aganglionosis Coli, definitive resection with pull</w:t>
            </w:r>
            <w:r>
              <w:noBreakHyphen/>
            </w:r>
            <w:r w:rsidRPr="00540AB0">
              <w:t>through anastomosis, with or without frozen section biopsies, when aganglionic segment extends to sigmoid colon (H) (Anaes.) (Assist.)</w:t>
            </w:r>
          </w:p>
        </w:tc>
        <w:tc>
          <w:tcPr>
            <w:tcW w:w="663" w:type="pct"/>
            <w:tcBorders>
              <w:top w:val="single" w:sz="4" w:space="0" w:color="auto"/>
              <w:left w:val="nil"/>
              <w:bottom w:val="single" w:sz="4" w:space="0" w:color="auto"/>
              <w:right w:val="nil"/>
            </w:tcBorders>
            <w:shd w:val="clear" w:color="auto" w:fill="auto"/>
            <w:hideMark/>
          </w:tcPr>
          <w:p w14:paraId="2C9431B8" w14:textId="630402E8" w:rsidR="004B2282" w:rsidRPr="00540AB0" w:rsidRDefault="001936CA" w:rsidP="00FC68A1">
            <w:pPr>
              <w:pStyle w:val="Tabletext"/>
              <w:jc w:val="right"/>
            </w:pPr>
            <w:r>
              <w:t>1,815.75</w:t>
            </w:r>
          </w:p>
        </w:tc>
      </w:tr>
      <w:tr w:rsidR="004B2282" w:rsidRPr="00540AB0" w14:paraId="6CE52D59" w14:textId="77777777" w:rsidTr="00FC68A1">
        <w:tc>
          <w:tcPr>
            <w:tcW w:w="694" w:type="pct"/>
            <w:tcBorders>
              <w:top w:val="single" w:sz="4" w:space="0" w:color="auto"/>
              <w:left w:val="nil"/>
              <w:bottom w:val="single" w:sz="4" w:space="0" w:color="auto"/>
              <w:right w:val="nil"/>
            </w:tcBorders>
            <w:shd w:val="clear" w:color="auto" w:fill="auto"/>
            <w:hideMark/>
          </w:tcPr>
          <w:p w14:paraId="6F26AE99" w14:textId="77777777" w:rsidR="004B2282" w:rsidRPr="00540AB0" w:rsidRDefault="004B2282" w:rsidP="00FC68A1">
            <w:pPr>
              <w:pStyle w:val="Tabletext"/>
            </w:pPr>
            <w:r w:rsidRPr="00540AB0">
              <w:t>43993</w:t>
            </w:r>
          </w:p>
        </w:tc>
        <w:tc>
          <w:tcPr>
            <w:tcW w:w="3643" w:type="pct"/>
            <w:tcBorders>
              <w:top w:val="single" w:sz="4" w:space="0" w:color="auto"/>
              <w:left w:val="nil"/>
              <w:bottom w:val="single" w:sz="4" w:space="0" w:color="auto"/>
              <w:right w:val="nil"/>
            </w:tcBorders>
            <w:shd w:val="clear" w:color="auto" w:fill="auto"/>
            <w:hideMark/>
          </w:tcPr>
          <w:p w14:paraId="3A05206A" w14:textId="77777777" w:rsidR="004B2282" w:rsidRPr="00540AB0" w:rsidRDefault="004B2282" w:rsidP="00FC68A1">
            <w:pPr>
              <w:pStyle w:val="Tabletext"/>
            </w:pPr>
            <w:r w:rsidRPr="00540AB0">
              <w:t>Aganglionosis Coli, definitive resection with pull</w:t>
            </w:r>
            <w:r>
              <w:noBreakHyphen/>
            </w:r>
            <w:r w:rsidRPr="00540AB0">
              <w:t>through anastomosis, with or without frozen section biopsies, when aganglionic segment extends into descending or transverse colon with or without resiting of stoma (H) (Anaes.) (Assist.)</w:t>
            </w:r>
          </w:p>
        </w:tc>
        <w:tc>
          <w:tcPr>
            <w:tcW w:w="663" w:type="pct"/>
            <w:tcBorders>
              <w:top w:val="single" w:sz="4" w:space="0" w:color="auto"/>
              <w:left w:val="nil"/>
              <w:bottom w:val="single" w:sz="4" w:space="0" w:color="auto"/>
              <w:right w:val="nil"/>
            </w:tcBorders>
            <w:shd w:val="clear" w:color="auto" w:fill="auto"/>
            <w:hideMark/>
          </w:tcPr>
          <w:p w14:paraId="71B94DA8" w14:textId="2BF07891" w:rsidR="004B2282" w:rsidRPr="00540AB0" w:rsidRDefault="001936CA" w:rsidP="00FC68A1">
            <w:pPr>
              <w:pStyle w:val="Tabletext"/>
              <w:jc w:val="right"/>
            </w:pPr>
            <w:r>
              <w:t>1,959.00</w:t>
            </w:r>
          </w:p>
        </w:tc>
      </w:tr>
      <w:tr w:rsidR="004B2282" w:rsidRPr="00540AB0" w14:paraId="29D9A009" w14:textId="77777777" w:rsidTr="00FC68A1">
        <w:tc>
          <w:tcPr>
            <w:tcW w:w="694" w:type="pct"/>
            <w:tcBorders>
              <w:top w:val="single" w:sz="4" w:space="0" w:color="auto"/>
              <w:left w:val="nil"/>
              <w:bottom w:val="single" w:sz="4" w:space="0" w:color="auto"/>
              <w:right w:val="nil"/>
            </w:tcBorders>
            <w:shd w:val="clear" w:color="auto" w:fill="auto"/>
            <w:hideMark/>
          </w:tcPr>
          <w:p w14:paraId="2F09B155" w14:textId="77777777" w:rsidR="004B2282" w:rsidRPr="00540AB0" w:rsidRDefault="004B2282" w:rsidP="00FC68A1">
            <w:pPr>
              <w:pStyle w:val="Tabletext"/>
            </w:pPr>
            <w:r w:rsidRPr="00540AB0">
              <w:t>43996</w:t>
            </w:r>
          </w:p>
        </w:tc>
        <w:tc>
          <w:tcPr>
            <w:tcW w:w="3643" w:type="pct"/>
            <w:tcBorders>
              <w:top w:val="single" w:sz="4" w:space="0" w:color="auto"/>
              <w:left w:val="nil"/>
              <w:bottom w:val="single" w:sz="4" w:space="0" w:color="auto"/>
              <w:right w:val="nil"/>
            </w:tcBorders>
            <w:shd w:val="clear" w:color="auto" w:fill="auto"/>
            <w:hideMark/>
          </w:tcPr>
          <w:p w14:paraId="21E4E96A" w14:textId="77777777" w:rsidR="004B2282" w:rsidRPr="00540AB0" w:rsidRDefault="004B2282" w:rsidP="00FC68A1">
            <w:pPr>
              <w:pStyle w:val="Tabletext"/>
            </w:pPr>
            <w:r w:rsidRPr="00540AB0">
              <w:t>Aganglionosis Coli, total colectomy for total colonic aganglionosis with ileoanal pull</w:t>
            </w:r>
            <w:r>
              <w:noBreakHyphen/>
            </w:r>
            <w:r w:rsidRPr="00540AB0">
              <w:t>through, with or without side to side ileocolonic anastomosis (H) (Anaes.) (Assist.)</w:t>
            </w:r>
          </w:p>
        </w:tc>
        <w:tc>
          <w:tcPr>
            <w:tcW w:w="663" w:type="pct"/>
            <w:tcBorders>
              <w:top w:val="single" w:sz="4" w:space="0" w:color="auto"/>
              <w:left w:val="nil"/>
              <w:bottom w:val="single" w:sz="4" w:space="0" w:color="auto"/>
              <w:right w:val="nil"/>
            </w:tcBorders>
            <w:shd w:val="clear" w:color="auto" w:fill="auto"/>
            <w:hideMark/>
          </w:tcPr>
          <w:p w14:paraId="65DB51AF" w14:textId="434E16F0" w:rsidR="004B2282" w:rsidRPr="00540AB0" w:rsidRDefault="001936CA" w:rsidP="00FC68A1">
            <w:pPr>
              <w:pStyle w:val="Tabletext"/>
              <w:jc w:val="right"/>
            </w:pPr>
            <w:r>
              <w:t>2,197.95</w:t>
            </w:r>
          </w:p>
        </w:tc>
      </w:tr>
      <w:tr w:rsidR="004B2282" w:rsidRPr="00540AB0" w14:paraId="6CF3D11A" w14:textId="77777777" w:rsidTr="00FC68A1">
        <w:tc>
          <w:tcPr>
            <w:tcW w:w="694" w:type="pct"/>
            <w:tcBorders>
              <w:top w:val="single" w:sz="4" w:space="0" w:color="auto"/>
              <w:left w:val="nil"/>
              <w:bottom w:val="single" w:sz="4" w:space="0" w:color="auto"/>
              <w:right w:val="nil"/>
            </w:tcBorders>
            <w:shd w:val="clear" w:color="auto" w:fill="auto"/>
            <w:hideMark/>
          </w:tcPr>
          <w:p w14:paraId="1CDD3D9B" w14:textId="77777777" w:rsidR="004B2282" w:rsidRPr="00540AB0" w:rsidRDefault="004B2282" w:rsidP="00FC68A1">
            <w:pPr>
              <w:pStyle w:val="Tabletext"/>
            </w:pPr>
            <w:r w:rsidRPr="00540AB0">
              <w:t>43999</w:t>
            </w:r>
          </w:p>
        </w:tc>
        <w:tc>
          <w:tcPr>
            <w:tcW w:w="3643" w:type="pct"/>
            <w:tcBorders>
              <w:top w:val="single" w:sz="4" w:space="0" w:color="auto"/>
              <w:left w:val="nil"/>
              <w:bottom w:val="single" w:sz="4" w:space="0" w:color="auto"/>
              <w:right w:val="nil"/>
            </w:tcBorders>
            <w:shd w:val="clear" w:color="auto" w:fill="auto"/>
            <w:hideMark/>
          </w:tcPr>
          <w:p w14:paraId="6E912FF5" w14:textId="77777777" w:rsidR="004B2282" w:rsidRPr="00540AB0" w:rsidRDefault="004B2282" w:rsidP="00FC68A1">
            <w:pPr>
              <w:pStyle w:val="Tabletext"/>
            </w:pPr>
            <w:r w:rsidRPr="00540AB0">
              <w:t>Aganglionosis Coli, anal sphincterotomy as an independent procedure for (H) (Anaes.) (Assist.)</w:t>
            </w:r>
          </w:p>
        </w:tc>
        <w:tc>
          <w:tcPr>
            <w:tcW w:w="663" w:type="pct"/>
            <w:tcBorders>
              <w:top w:val="single" w:sz="4" w:space="0" w:color="auto"/>
              <w:left w:val="nil"/>
              <w:bottom w:val="single" w:sz="4" w:space="0" w:color="auto"/>
              <w:right w:val="nil"/>
            </w:tcBorders>
            <w:shd w:val="clear" w:color="auto" w:fill="auto"/>
            <w:hideMark/>
          </w:tcPr>
          <w:p w14:paraId="52E9C33D" w14:textId="25D2BADF" w:rsidR="004B2282" w:rsidRPr="00540AB0" w:rsidRDefault="001936CA" w:rsidP="00FC68A1">
            <w:pPr>
              <w:pStyle w:val="Tabletext"/>
              <w:jc w:val="right"/>
            </w:pPr>
            <w:r>
              <w:t>274.85</w:t>
            </w:r>
          </w:p>
        </w:tc>
      </w:tr>
      <w:tr w:rsidR="004B2282" w:rsidRPr="00540AB0" w14:paraId="51F9484A" w14:textId="77777777" w:rsidTr="00FC68A1">
        <w:tc>
          <w:tcPr>
            <w:tcW w:w="694" w:type="pct"/>
            <w:tcBorders>
              <w:top w:val="single" w:sz="4" w:space="0" w:color="auto"/>
              <w:left w:val="nil"/>
              <w:bottom w:val="single" w:sz="4" w:space="0" w:color="auto"/>
              <w:right w:val="nil"/>
            </w:tcBorders>
            <w:shd w:val="clear" w:color="auto" w:fill="auto"/>
          </w:tcPr>
          <w:p w14:paraId="60A9B965" w14:textId="77777777" w:rsidR="004B2282" w:rsidRPr="00540AB0" w:rsidRDefault="004B2282" w:rsidP="00FC68A1">
            <w:pPr>
              <w:pStyle w:val="Tabletext"/>
            </w:pPr>
            <w:r w:rsidRPr="00540AB0">
              <w:t>44101</w:t>
            </w:r>
          </w:p>
        </w:tc>
        <w:tc>
          <w:tcPr>
            <w:tcW w:w="3643" w:type="pct"/>
            <w:tcBorders>
              <w:top w:val="single" w:sz="4" w:space="0" w:color="auto"/>
              <w:left w:val="nil"/>
              <w:bottom w:val="single" w:sz="4" w:space="0" w:color="auto"/>
              <w:right w:val="nil"/>
            </w:tcBorders>
            <w:shd w:val="clear" w:color="auto" w:fill="auto"/>
          </w:tcPr>
          <w:p w14:paraId="6A3A47B5" w14:textId="77777777" w:rsidR="004B2282" w:rsidRPr="00540AB0" w:rsidRDefault="004B2282" w:rsidP="00FC68A1">
            <w:pPr>
              <w:pStyle w:val="Tabletext"/>
            </w:pPr>
            <w:r w:rsidRPr="00540AB0">
              <w:t xml:space="preserve">Rectum, examination of, under general anaesthesia with full thickness biopsy or removal of polyp or similar lesion, </w:t>
            </w:r>
            <w:r w:rsidRPr="00540AB0">
              <w:rPr>
                <w:rFonts w:eastAsia="Calibri"/>
              </w:rPr>
              <w:t>on a person under 2 years of age</w:t>
            </w:r>
            <w:r w:rsidRPr="00540AB0">
              <w:t xml:space="preserve"> (H) (Anaes.) (Assist.)</w:t>
            </w:r>
          </w:p>
        </w:tc>
        <w:tc>
          <w:tcPr>
            <w:tcW w:w="663" w:type="pct"/>
            <w:tcBorders>
              <w:top w:val="single" w:sz="4" w:space="0" w:color="auto"/>
              <w:left w:val="nil"/>
              <w:bottom w:val="single" w:sz="4" w:space="0" w:color="auto"/>
              <w:right w:val="nil"/>
            </w:tcBorders>
            <w:shd w:val="clear" w:color="auto" w:fill="auto"/>
          </w:tcPr>
          <w:p w14:paraId="58DDD9CC" w14:textId="2057D401" w:rsidR="004B2282" w:rsidRPr="00540AB0" w:rsidRDefault="001936CA" w:rsidP="00FC68A1">
            <w:pPr>
              <w:pStyle w:val="Tabletext"/>
              <w:jc w:val="right"/>
            </w:pPr>
            <w:r>
              <w:t>344.50</w:t>
            </w:r>
          </w:p>
        </w:tc>
      </w:tr>
      <w:tr w:rsidR="004B2282" w:rsidRPr="00540AB0" w14:paraId="3F668C3F" w14:textId="77777777" w:rsidTr="00FC68A1">
        <w:tc>
          <w:tcPr>
            <w:tcW w:w="694" w:type="pct"/>
            <w:tcBorders>
              <w:top w:val="single" w:sz="4" w:space="0" w:color="auto"/>
              <w:left w:val="nil"/>
              <w:bottom w:val="single" w:sz="4" w:space="0" w:color="auto"/>
              <w:right w:val="nil"/>
            </w:tcBorders>
            <w:shd w:val="clear" w:color="auto" w:fill="auto"/>
            <w:hideMark/>
          </w:tcPr>
          <w:p w14:paraId="63572F46" w14:textId="77777777" w:rsidR="004B2282" w:rsidRPr="00540AB0" w:rsidRDefault="004B2282" w:rsidP="00FC68A1">
            <w:pPr>
              <w:pStyle w:val="Tabletext"/>
            </w:pPr>
            <w:bookmarkStart w:id="1169" w:name="CU_509851074"/>
            <w:bookmarkEnd w:id="1169"/>
            <w:r w:rsidRPr="00540AB0">
              <w:t>44102</w:t>
            </w:r>
          </w:p>
        </w:tc>
        <w:tc>
          <w:tcPr>
            <w:tcW w:w="3643" w:type="pct"/>
            <w:tcBorders>
              <w:top w:val="single" w:sz="4" w:space="0" w:color="auto"/>
              <w:left w:val="nil"/>
              <w:bottom w:val="single" w:sz="4" w:space="0" w:color="auto"/>
              <w:right w:val="nil"/>
            </w:tcBorders>
            <w:shd w:val="clear" w:color="auto" w:fill="auto"/>
            <w:hideMark/>
          </w:tcPr>
          <w:p w14:paraId="22BD7BF4" w14:textId="77777777" w:rsidR="004B2282" w:rsidRPr="00540AB0" w:rsidRDefault="004B2282" w:rsidP="00FC68A1">
            <w:pPr>
              <w:pStyle w:val="Tabletext"/>
            </w:pPr>
            <w:r w:rsidRPr="00540AB0">
              <w:t xml:space="preserve">Rectum, examination of, under general anaesthesia with full thickness biopsy or removal of polyp or similar lesion, </w:t>
            </w:r>
            <w:r w:rsidRPr="00540AB0">
              <w:rPr>
                <w:rFonts w:eastAsia="Calibri"/>
              </w:rPr>
              <w:t>on a person 2 years of age or over</w:t>
            </w:r>
            <w:r w:rsidRPr="00540AB0">
              <w:t xml:space="preserve"> (H) (Anaes.) (Assist.)</w:t>
            </w:r>
          </w:p>
        </w:tc>
        <w:tc>
          <w:tcPr>
            <w:tcW w:w="663" w:type="pct"/>
            <w:tcBorders>
              <w:top w:val="single" w:sz="4" w:space="0" w:color="auto"/>
              <w:left w:val="nil"/>
              <w:bottom w:val="single" w:sz="4" w:space="0" w:color="auto"/>
              <w:right w:val="nil"/>
            </w:tcBorders>
            <w:shd w:val="clear" w:color="auto" w:fill="auto"/>
            <w:hideMark/>
          </w:tcPr>
          <w:p w14:paraId="5A490C37" w14:textId="646CFFC8" w:rsidR="004B2282" w:rsidRPr="00540AB0" w:rsidRDefault="001936CA" w:rsidP="00FC68A1">
            <w:pPr>
              <w:pStyle w:val="Tabletext"/>
              <w:jc w:val="right"/>
            </w:pPr>
            <w:r>
              <w:t>264.95</w:t>
            </w:r>
          </w:p>
        </w:tc>
      </w:tr>
      <w:tr w:rsidR="004B2282" w:rsidRPr="00540AB0" w14:paraId="1FA49D70" w14:textId="77777777" w:rsidTr="00FC68A1">
        <w:tc>
          <w:tcPr>
            <w:tcW w:w="694" w:type="pct"/>
            <w:tcBorders>
              <w:top w:val="single" w:sz="4" w:space="0" w:color="auto"/>
              <w:left w:val="nil"/>
              <w:bottom w:val="single" w:sz="4" w:space="0" w:color="auto"/>
              <w:right w:val="nil"/>
            </w:tcBorders>
            <w:shd w:val="clear" w:color="auto" w:fill="auto"/>
          </w:tcPr>
          <w:p w14:paraId="5C1F26CD" w14:textId="77777777" w:rsidR="004B2282" w:rsidRPr="00540AB0" w:rsidRDefault="004B2282" w:rsidP="00FC68A1">
            <w:pPr>
              <w:pStyle w:val="Tabletext"/>
            </w:pPr>
            <w:r w:rsidRPr="00540AB0">
              <w:t>44104</w:t>
            </w:r>
          </w:p>
        </w:tc>
        <w:tc>
          <w:tcPr>
            <w:tcW w:w="3643" w:type="pct"/>
            <w:tcBorders>
              <w:top w:val="single" w:sz="4" w:space="0" w:color="auto"/>
              <w:left w:val="nil"/>
              <w:bottom w:val="single" w:sz="4" w:space="0" w:color="auto"/>
              <w:right w:val="nil"/>
            </w:tcBorders>
            <w:shd w:val="clear" w:color="auto" w:fill="auto"/>
          </w:tcPr>
          <w:p w14:paraId="32205F1D" w14:textId="77777777" w:rsidR="004B2282" w:rsidRPr="00540AB0" w:rsidRDefault="004B2282" w:rsidP="00FC68A1">
            <w:pPr>
              <w:pStyle w:val="Tabletext"/>
            </w:pPr>
            <w:r w:rsidRPr="00540AB0">
              <w:t xml:space="preserve">Rectal prolapse, submucosal or perirectal injection for, under general </w:t>
            </w:r>
            <w:r w:rsidRPr="00540AB0">
              <w:lastRenderedPageBreak/>
              <w:t xml:space="preserve">anaesthesia, </w:t>
            </w:r>
            <w:r w:rsidRPr="00540AB0">
              <w:rPr>
                <w:rFonts w:eastAsia="Calibri"/>
              </w:rPr>
              <w:t>on a person under 2 years of age</w:t>
            </w:r>
            <w:r w:rsidRPr="00540AB0">
              <w:t xml:space="preserve"> (Anaes.)</w:t>
            </w:r>
          </w:p>
        </w:tc>
        <w:tc>
          <w:tcPr>
            <w:tcW w:w="663" w:type="pct"/>
            <w:tcBorders>
              <w:top w:val="single" w:sz="4" w:space="0" w:color="auto"/>
              <w:left w:val="nil"/>
              <w:bottom w:val="single" w:sz="4" w:space="0" w:color="auto"/>
              <w:right w:val="nil"/>
            </w:tcBorders>
            <w:shd w:val="clear" w:color="auto" w:fill="auto"/>
          </w:tcPr>
          <w:p w14:paraId="1EEDB0CE" w14:textId="449D7831" w:rsidR="004B2282" w:rsidRPr="00540AB0" w:rsidRDefault="001936CA" w:rsidP="00FC68A1">
            <w:pPr>
              <w:pStyle w:val="Tabletext"/>
              <w:jc w:val="right"/>
            </w:pPr>
            <w:r>
              <w:lastRenderedPageBreak/>
              <w:t>60.50</w:t>
            </w:r>
          </w:p>
        </w:tc>
      </w:tr>
      <w:tr w:rsidR="004B2282" w:rsidRPr="00540AB0" w14:paraId="77816D95" w14:textId="77777777" w:rsidTr="00FC68A1">
        <w:tc>
          <w:tcPr>
            <w:tcW w:w="694" w:type="pct"/>
            <w:tcBorders>
              <w:top w:val="single" w:sz="4" w:space="0" w:color="auto"/>
              <w:left w:val="nil"/>
              <w:bottom w:val="single" w:sz="4" w:space="0" w:color="auto"/>
              <w:right w:val="nil"/>
            </w:tcBorders>
            <w:shd w:val="clear" w:color="auto" w:fill="auto"/>
            <w:hideMark/>
          </w:tcPr>
          <w:p w14:paraId="093899EC" w14:textId="77777777" w:rsidR="004B2282" w:rsidRPr="00540AB0" w:rsidRDefault="004B2282" w:rsidP="00FC68A1">
            <w:pPr>
              <w:pStyle w:val="Tabletext"/>
            </w:pPr>
            <w:r w:rsidRPr="00540AB0">
              <w:lastRenderedPageBreak/>
              <w:t>44105</w:t>
            </w:r>
          </w:p>
        </w:tc>
        <w:tc>
          <w:tcPr>
            <w:tcW w:w="3643" w:type="pct"/>
            <w:tcBorders>
              <w:top w:val="single" w:sz="4" w:space="0" w:color="auto"/>
              <w:left w:val="nil"/>
              <w:bottom w:val="single" w:sz="4" w:space="0" w:color="auto"/>
              <w:right w:val="nil"/>
            </w:tcBorders>
            <w:shd w:val="clear" w:color="auto" w:fill="auto"/>
            <w:hideMark/>
          </w:tcPr>
          <w:p w14:paraId="5B75AA1B" w14:textId="77777777" w:rsidR="004B2282" w:rsidRPr="00540AB0" w:rsidRDefault="004B2282" w:rsidP="00FC68A1">
            <w:pPr>
              <w:pStyle w:val="Tabletext"/>
            </w:pPr>
            <w:r w:rsidRPr="00540AB0">
              <w:t xml:space="preserve">Rectal prolapse, submucosal or perirectal injection for, under general anaesthesia, </w:t>
            </w:r>
            <w:r w:rsidRPr="00540AB0">
              <w:rPr>
                <w:rFonts w:eastAsia="Calibri"/>
              </w:rPr>
              <w:t>on a person 2 years of age or over</w:t>
            </w:r>
            <w:r w:rsidRPr="00540AB0">
              <w:t xml:space="preserve"> (Anaes.)</w:t>
            </w:r>
          </w:p>
        </w:tc>
        <w:tc>
          <w:tcPr>
            <w:tcW w:w="663" w:type="pct"/>
            <w:tcBorders>
              <w:top w:val="single" w:sz="4" w:space="0" w:color="auto"/>
              <w:left w:val="nil"/>
              <w:bottom w:val="single" w:sz="4" w:space="0" w:color="auto"/>
              <w:right w:val="nil"/>
            </w:tcBorders>
            <w:shd w:val="clear" w:color="auto" w:fill="auto"/>
            <w:hideMark/>
          </w:tcPr>
          <w:p w14:paraId="4C0BB090" w14:textId="6818D627" w:rsidR="004B2282" w:rsidRPr="00540AB0" w:rsidRDefault="001936CA" w:rsidP="00FC68A1">
            <w:pPr>
              <w:pStyle w:val="Tabletext"/>
              <w:jc w:val="right"/>
            </w:pPr>
            <w:r>
              <w:t>46.50</w:t>
            </w:r>
          </w:p>
        </w:tc>
      </w:tr>
      <w:tr w:rsidR="004B2282" w:rsidRPr="00540AB0" w14:paraId="13A12BB4" w14:textId="77777777" w:rsidTr="00FC68A1">
        <w:tc>
          <w:tcPr>
            <w:tcW w:w="694" w:type="pct"/>
            <w:tcBorders>
              <w:top w:val="single" w:sz="4" w:space="0" w:color="auto"/>
              <w:left w:val="nil"/>
              <w:bottom w:val="single" w:sz="4" w:space="0" w:color="auto"/>
              <w:right w:val="nil"/>
            </w:tcBorders>
            <w:shd w:val="clear" w:color="auto" w:fill="auto"/>
            <w:hideMark/>
          </w:tcPr>
          <w:p w14:paraId="3B55F533" w14:textId="77777777" w:rsidR="004B2282" w:rsidRPr="00540AB0" w:rsidRDefault="004B2282" w:rsidP="00FC68A1">
            <w:pPr>
              <w:pStyle w:val="Tabletext"/>
            </w:pPr>
            <w:r w:rsidRPr="00540AB0">
              <w:t>44108</w:t>
            </w:r>
          </w:p>
        </w:tc>
        <w:tc>
          <w:tcPr>
            <w:tcW w:w="3643" w:type="pct"/>
            <w:tcBorders>
              <w:top w:val="single" w:sz="4" w:space="0" w:color="auto"/>
              <w:left w:val="nil"/>
              <w:bottom w:val="single" w:sz="4" w:space="0" w:color="auto"/>
              <w:right w:val="nil"/>
            </w:tcBorders>
            <w:shd w:val="clear" w:color="auto" w:fill="auto"/>
            <w:hideMark/>
          </w:tcPr>
          <w:p w14:paraId="6BAC79F8" w14:textId="77777777" w:rsidR="004B2282" w:rsidRPr="00540AB0" w:rsidRDefault="004B2282" w:rsidP="00FC68A1">
            <w:pPr>
              <w:pStyle w:val="Tabletext"/>
            </w:pPr>
            <w:r w:rsidRPr="00540AB0">
              <w:t>Inguinal hernia repair at age less than 12 months (H) (Anaes.) (Assist.)</w:t>
            </w:r>
          </w:p>
        </w:tc>
        <w:tc>
          <w:tcPr>
            <w:tcW w:w="663" w:type="pct"/>
            <w:tcBorders>
              <w:top w:val="single" w:sz="4" w:space="0" w:color="auto"/>
              <w:left w:val="nil"/>
              <w:bottom w:val="single" w:sz="4" w:space="0" w:color="auto"/>
              <w:right w:val="nil"/>
            </w:tcBorders>
            <w:shd w:val="clear" w:color="auto" w:fill="auto"/>
            <w:hideMark/>
          </w:tcPr>
          <w:p w14:paraId="52D01422" w14:textId="1BDC74A8" w:rsidR="004B2282" w:rsidRPr="00540AB0" w:rsidRDefault="001936CA" w:rsidP="00FC68A1">
            <w:pPr>
              <w:pStyle w:val="Tabletext"/>
              <w:jc w:val="right"/>
            </w:pPr>
            <w:r>
              <w:t>506.80</w:t>
            </w:r>
          </w:p>
        </w:tc>
      </w:tr>
      <w:tr w:rsidR="004B2282" w:rsidRPr="00540AB0" w14:paraId="5A697C0B" w14:textId="77777777" w:rsidTr="00FC68A1">
        <w:tc>
          <w:tcPr>
            <w:tcW w:w="694" w:type="pct"/>
            <w:tcBorders>
              <w:top w:val="single" w:sz="4" w:space="0" w:color="auto"/>
              <w:left w:val="nil"/>
              <w:bottom w:val="single" w:sz="4" w:space="0" w:color="auto"/>
              <w:right w:val="nil"/>
            </w:tcBorders>
            <w:shd w:val="clear" w:color="auto" w:fill="auto"/>
            <w:hideMark/>
          </w:tcPr>
          <w:p w14:paraId="29165994" w14:textId="77777777" w:rsidR="004B2282" w:rsidRPr="00540AB0" w:rsidRDefault="004B2282" w:rsidP="00FC68A1">
            <w:pPr>
              <w:pStyle w:val="Tabletext"/>
            </w:pPr>
            <w:r w:rsidRPr="00540AB0">
              <w:t>44111</w:t>
            </w:r>
          </w:p>
        </w:tc>
        <w:tc>
          <w:tcPr>
            <w:tcW w:w="3643" w:type="pct"/>
            <w:tcBorders>
              <w:top w:val="single" w:sz="4" w:space="0" w:color="auto"/>
              <w:left w:val="nil"/>
              <w:bottom w:val="single" w:sz="4" w:space="0" w:color="auto"/>
              <w:right w:val="nil"/>
            </w:tcBorders>
            <w:shd w:val="clear" w:color="auto" w:fill="auto"/>
            <w:hideMark/>
          </w:tcPr>
          <w:p w14:paraId="59775DA7" w14:textId="77777777" w:rsidR="004B2282" w:rsidRPr="00540AB0" w:rsidRDefault="004B2282" w:rsidP="00FC68A1">
            <w:pPr>
              <w:pStyle w:val="Tabletext"/>
            </w:pPr>
            <w:r w:rsidRPr="00540AB0">
              <w:t>Obstructed or strangulated inguinal hernia, repair of, at age less than 12 months, including orchidopexy when performed (Anaes.) (Assist.)</w:t>
            </w:r>
          </w:p>
        </w:tc>
        <w:tc>
          <w:tcPr>
            <w:tcW w:w="663" w:type="pct"/>
            <w:tcBorders>
              <w:top w:val="single" w:sz="4" w:space="0" w:color="auto"/>
              <w:left w:val="nil"/>
              <w:bottom w:val="single" w:sz="4" w:space="0" w:color="auto"/>
              <w:right w:val="nil"/>
            </w:tcBorders>
            <w:shd w:val="clear" w:color="auto" w:fill="auto"/>
            <w:hideMark/>
          </w:tcPr>
          <w:p w14:paraId="5350B62B" w14:textId="73740661" w:rsidR="004B2282" w:rsidRPr="00540AB0" w:rsidRDefault="001936CA" w:rsidP="00FC68A1">
            <w:pPr>
              <w:pStyle w:val="Tabletext"/>
              <w:jc w:val="right"/>
            </w:pPr>
            <w:r>
              <w:t>593.60</w:t>
            </w:r>
          </w:p>
        </w:tc>
      </w:tr>
      <w:tr w:rsidR="004B2282" w:rsidRPr="00540AB0" w14:paraId="3F62858C" w14:textId="77777777" w:rsidTr="00FC68A1">
        <w:tc>
          <w:tcPr>
            <w:tcW w:w="694" w:type="pct"/>
            <w:tcBorders>
              <w:top w:val="single" w:sz="4" w:space="0" w:color="auto"/>
              <w:left w:val="nil"/>
              <w:bottom w:val="single" w:sz="4" w:space="0" w:color="auto"/>
              <w:right w:val="nil"/>
            </w:tcBorders>
            <w:shd w:val="clear" w:color="auto" w:fill="auto"/>
            <w:hideMark/>
          </w:tcPr>
          <w:p w14:paraId="1BC88578" w14:textId="77777777" w:rsidR="004B2282" w:rsidRPr="00540AB0" w:rsidRDefault="004B2282" w:rsidP="00FC68A1">
            <w:pPr>
              <w:pStyle w:val="Tabletext"/>
            </w:pPr>
            <w:bookmarkStart w:id="1170" w:name="CU_513846532"/>
            <w:bookmarkEnd w:id="1170"/>
            <w:r w:rsidRPr="00540AB0">
              <w:t>44114</w:t>
            </w:r>
          </w:p>
        </w:tc>
        <w:tc>
          <w:tcPr>
            <w:tcW w:w="3643" w:type="pct"/>
            <w:tcBorders>
              <w:top w:val="single" w:sz="4" w:space="0" w:color="auto"/>
              <w:left w:val="nil"/>
              <w:bottom w:val="single" w:sz="4" w:space="0" w:color="auto"/>
              <w:right w:val="nil"/>
            </w:tcBorders>
            <w:shd w:val="clear" w:color="auto" w:fill="auto"/>
            <w:hideMark/>
          </w:tcPr>
          <w:p w14:paraId="76B50D67" w14:textId="77777777" w:rsidR="004B2282" w:rsidRPr="00540AB0" w:rsidRDefault="004B2282" w:rsidP="00FC68A1">
            <w:pPr>
              <w:pStyle w:val="Tabletext"/>
            </w:pPr>
            <w:r w:rsidRPr="00540AB0">
              <w:t>Inguinal hernia repair at age less than 12 months when orchidopexy also required (H) (Anaes.) (Assist.)</w:t>
            </w:r>
          </w:p>
        </w:tc>
        <w:tc>
          <w:tcPr>
            <w:tcW w:w="663" w:type="pct"/>
            <w:tcBorders>
              <w:top w:val="single" w:sz="4" w:space="0" w:color="auto"/>
              <w:left w:val="nil"/>
              <w:bottom w:val="single" w:sz="4" w:space="0" w:color="auto"/>
              <w:right w:val="nil"/>
            </w:tcBorders>
            <w:shd w:val="clear" w:color="auto" w:fill="auto"/>
            <w:hideMark/>
          </w:tcPr>
          <w:p w14:paraId="1AD02D32" w14:textId="45259DAA" w:rsidR="004B2282" w:rsidRPr="00540AB0" w:rsidRDefault="001936CA" w:rsidP="00FC68A1">
            <w:pPr>
              <w:pStyle w:val="Tabletext"/>
              <w:jc w:val="right"/>
            </w:pPr>
            <w:r>
              <w:t>593.60</w:t>
            </w:r>
          </w:p>
        </w:tc>
      </w:tr>
      <w:tr w:rsidR="004B2282" w:rsidRPr="00540AB0" w14:paraId="4956457F" w14:textId="77777777" w:rsidTr="00FC68A1">
        <w:tc>
          <w:tcPr>
            <w:tcW w:w="694" w:type="pct"/>
            <w:tcBorders>
              <w:top w:val="single" w:sz="4" w:space="0" w:color="auto"/>
              <w:left w:val="nil"/>
              <w:bottom w:val="single" w:sz="4" w:space="0" w:color="auto"/>
              <w:right w:val="nil"/>
            </w:tcBorders>
            <w:shd w:val="clear" w:color="auto" w:fill="auto"/>
            <w:hideMark/>
          </w:tcPr>
          <w:p w14:paraId="41AA100B" w14:textId="77777777" w:rsidR="004B2282" w:rsidRPr="00540AB0" w:rsidRDefault="004B2282" w:rsidP="00FC68A1">
            <w:pPr>
              <w:pStyle w:val="Tabletext"/>
            </w:pPr>
            <w:r w:rsidRPr="00540AB0">
              <w:t>44130</w:t>
            </w:r>
          </w:p>
        </w:tc>
        <w:tc>
          <w:tcPr>
            <w:tcW w:w="3643" w:type="pct"/>
            <w:tcBorders>
              <w:top w:val="single" w:sz="4" w:space="0" w:color="auto"/>
              <w:left w:val="nil"/>
              <w:bottom w:val="single" w:sz="4" w:space="0" w:color="auto"/>
              <w:right w:val="nil"/>
            </w:tcBorders>
            <w:shd w:val="clear" w:color="auto" w:fill="auto"/>
            <w:hideMark/>
          </w:tcPr>
          <w:p w14:paraId="34365B13" w14:textId="77777777" w:rsidR="004B2282" w:rsidRPr="00540AB0" w:rsidRDefault="004B2282" w:rsidP="00FC68A1">
            <w:pPr>
              <w:pStyle w:val="Tabletext"/>
            </w:pPr>
            <w:r w:rsidRPr="00540AB0">
              <w:t>Lymphadenectomy, for atypical mycobacterial infection or other granulomatous disease (Anaes.) (Assist.)</w:t>
            </w:r>
          </w:p>
        </w:tc>
        <w:tc>
          <w:tcPr>
            <w:tcW w:w="663" w:type="pct"/>
            <w:tcBorders>
              <w:top w:val="single" w:sz="4" w:space="0" w:color="auto"/>
              <w:left w:val="nil"/>
              <w:bottom w:val="single" w:sz="4" w:space="0" w:color="auto"/>
              <w:right w:val="nil"/>
            </w:tcBorders>
            <w:shd w:val="clear" w:color="auto" w:fill="auto"/>
            <w:hideMark/>
          </w:tcPr>
          <w:p w14:paraId="2450C304" w14:textId="4F1E6849" w:rsidR="004B2282" w:rsidRPr="00540AB0" w:rsidRDefault="001936CA" w:rsidP="00FC68A1">
            <w:pPr>
              <w:pStyle w:val="Tabletext"/>
              <w:jc w:val="right"/>
            </w:pPr>
            <w:r>
              <w:t>477.75</w:t>
            </w:r>
          </w:p>
        </w:tc>
      </w:tr>
      <w:tr w:rsidR="004B2282" w:rsidRPr="00540AB0" w14:paraId="06554B51" w14:textId="77777777" w:rsidTr="00FC68A1">
        <w:tc>
          <w:tcPr>
            <w:tcW w:w="694" w:type="pct"/>
            <w:tcBorders>
              <w:top w:val="single" w:sz="4" w:space="0" w:color="auto"/>
              <w:left w:val="nil"/>
              <w:bottom w:val="single" w:sz="4" w:space="0" w:color="auto"/>
              <w:right w:val="nil"/>
            </w:tcBorders>
            <w:shd w:val="clear" w:color="auto" w:fill="auto"/>
            <w:hideMark/>
          </w:tcPr>
          <w:p w14:paraId="0DB4F933" w14:textId="77777777" w:rsidR="004B2282" w:rsidRPr="00540AB0" w:rsidRDefault="004B2282" w:rsidP="00FC68A1">
            <w:pPr>
              <w:pStyle w:val="Tabletext"/>
            </w:pPr>
            <w:r w:rsidRPr="00540AB0">
              <w:t>44133</w:t>
            </w:r>
          </w:p>
        </w:tc>
        <w:tc>
          <w:tcPr>
            <w:tcW w:w="3643" w:type="pct"/>
            <w:tcBorders>
              <w:top w:val="single" w:sz="4" w:space="0" w:color="auto"/>
              <w:left w:val="nil"/>
              <w:bottom w:val="single" w:sz="4" w:space="0" w:color="auto"/>
              <w:right w:val="nil"/>
            </w:tcBorders>
            <w:shd w:val="clear" w:color="auto" w:fill="auto"/>
            <w:hideMark/>
          </w:tcPr>
          <w:p w14:paraId="72C8C7C1" w14:textId="77777777" w:rsidR="004B2282" w:rsidRPr="00540AB0" w:rsidRDefault="004B2282" w:rsidP="00FC68A1">
            <w:pPr>
              <w:pStyle w:val="Tabletext"/>
            </w:pPr>
            <w:r w:rsidRPr="00540AB0">
              <w:t>Torticollis, open division of sternomastoid muscle for (H) (Anaes.) (Assist.)</w:t>
            </w:r>
          </w:p>
        </w:tc>
        <w:tc>
          <w:tcPr>
            <w:tcW w:w="663" w:type="pct"/>
            <w:tcBorders>
              <w:top w:val="single" w:sz="4" w:space="0" w:color="auto"/>
              <w:left w:val="nil"/>
              <w:bottom w:val="single" w:sz="4" w:space="0" w:color="auto"/>
              <w:right w:val="nil"/>
            </w:tcBorders>
            <w:shd w:val="clear" w:color="auto" w:fill="auto"/>
            <w:hideMark/>
          </w:tcPr>
          <w:p w14:paraId="1BA43A17" w14:textId="5C939714" w:rsidR="004B2282" w:rsidRPr="00540AB0" w:rsidRDefault="001936CA" w:rsidP="00FC68A1">
            <w:pPr>
              <w:pStyle w:val="Tabletext"/>
              <w:jc w:val="right"/>
            </w:pPr>
            <w:r>
              <w:t>379.25</w:t>
            </w:r>
          </w:p>
        </w:tc>
      </w:tr>
      <w:tr w:rsidR="004B2282" w:rsidRPr="00540AB0" w14:paraId="2DD85288" w14:textId="77777777" w:rsidTr="00FC68A1">
        <w:tc>
          <w:tcPr>
            <w:tcW w:w="694" w:type="pct"/>
            <w:tcBorders>
              <w:top w:val="single" w:sz="4" w:space="0" w:color="auto"/>
              <w:left w:val="nil"/>
              <w:bottom w:val="single" w:sz="12" w:space="0" w:color="auto"/>
              <w:right w:val="nil"/>
            </w:tcBorders>
            <w:shd w:val="clear" w:color="auto" w:fill="auto"/>
            <w:hideMark/>
          </w:tcPr>
          <w:p w14:paraId="1137166E" w14:textId="77777777" w:rsidR="004B2282" w:rsidRPr="00540AB0" w:rsidRDefault="004B2282" w:rsidP="00FC68A1">
            <w:pPr>
              <w:pStyle w:val="Tabletext"/>
            </w:pPr>
            <w:r w:rsidRPr="00540AB0">
              <w:t>44136</w:t>
            </w:r>
          </w:p>
        </w:tc>
        <w:tc>
          <w:tcPr>
            <w:tcW w:w="3643" w:type="pct"/>
            <w:tcBorders>
              <w:top w:val="single" w:sz="4" w:space="0" w:color="auto"/>
              <w:left w:val="nil"/>
              <w:bottom w:val="single" w:sz="12" w:space="0" w:color="auto"/>
              <w:right w:val="nil"/>
            </w:tcBorders>
            <w:shd w:val="clear" w:color="auto" w:fill="auto"/>
            <w:hideMark/>
          </w:tcPr>
          <w:p w14:paraId="09642FB0" w14:textId="77777777" w:rsidR="004B2282" w:rsidRPr="00540AB0" w:rsidRDefault="004B2282" w:rsidP="00FC68A1">
            <w:pPr>
              <w:pStyle w:val="Tabletext"/>
            </w:pPr>
            <w:r w:rsidRPr="00540AB0">
              <w:t>Ingrown toe nail, operation for, under general anaesthesia (Anaes.)</w:t>
            </w:r>
          </w:p>
        </w:tc>
        <w:tc>
          <w:tcPr>
            <w:tcW w:w="663" w:type="pct"/>
            <w:tcBorders>
              <w:top w:val="single" w:sz="4" w:space="0" w:color="auto"/>
              <w:left w:val="nil"/>
              <w:bottom w:val="single" w:sz="12" w:space="0" w:color="auto"/>
              <w:right w:val="nil"/>
            </w:tcBorders>
            <w:shd w:val="clear" w:color="auto" w:fill="auto"/>
            <w:hideMark/>
          </w:tcPr>
          <w:p w14:paraId="63862F7A" w14:textId="30C01345" w:rsidR="004B2282" w:rsidRPr="00540AB0" w:rsidRDefault="001936CA" w:rsidP="00FC68A1">
            <w:pPr>
              <w:pStyle w:val="Tabletext"/>
              <w:jc w:val="right"/>
            </w:pPr>
            <w:r>
              <w:t>174.80</w:t>
            </w:r>
          </w:p>
        </w:tc>
      </w:tr>
    </w:tbl>
    <w:p w14:paraId="5EE304DE" w14:textId="77777777" w:rsidR="004B2282" w:rsidRPr="00540AB0" w:rsidRDefault="004B2282" w:rsidP="004B2282">
      <w:pPr>
        <w:pStyle w:val="Tabletext"/>
      </w:pPr>
    </w:p>
    <w:p w14:paraId="463EB435" w14:textId="77777777" w:rsidR="004B2282" w:rsidRPr="00540AB0" w:rsidRDefault="004B2282" w:rsidP="004B2282">
      <w:pPr>
        <w:pStyle w:val="ActHead4"/>
      </w:pPr>
      <w:bookmarkStart w:id="1171" w:name="_Toc37322795"/>
      <w:r w:rsidRPr="00DD0152">
        <w:rPr>
          <w:rStyle w:val="CharSubdNo"/>
        </w:rPr>
        <w:t>Subdivision E</w:t>
      </w:r>
      <w:r w:rsidRPr="00540AB0">
        <w:t>—</w:t>
      </w:r>
      <w:r w:rsidRPr="00DD0152">
        <w:rPr>
          <w:rStyle w:val="CharSubdText"/>
        </w:rPr>
        <w:t>Subgroups 12 and 13 of Group T8</w:t>
      </w:r>
      <w:bookmarkEnd w:id="1171"/>
    </w:p>
    <w:p w14:paraId="6E941CE2" w14:textId="77777777" w:rsidR="004B2282" w:rsidRPr="00540AB0" w:rsidRDefault="004B2282" w:rsidP="004B2282">
      <w:pPr>
        <w:pStyle w:val="ActHead5"/>
      </w:pPr>
      <w:bookmarkStart w:id="1172" w:name="_Toc37322796"/>
      <w:r w:rsidRPr="00DD0152">
        <w:rPr>
          <w:rStyle w:val="CharSectno"/>
        </w:rPr>
        <w:t>5.10.20</w:t>
      </w:r>
      <w:r w:rsidRPr="00540AB0">
        <w:t xml:space="preserve">  Meaning of </w:t>
      </w:r>
      <w:r w:rsidRPr="00540AB0">
        <w:rPr>
          <w:i/>
        </w:rPr>
        <w:t>amount under clause 5.10.20</w:t>
      </w:r>
      <w:bookmarkEnd w:id="1172"/>
    </w:p>
    <w:p w14:paraId="4324FCD1" w14:textId="77777777" w:rsidR="004B2282" w:rsidRPr="00540AB0" w:rsidRDefault="004B2282" w:rsidP="004B2282">
      <w:pPr>
        <w:pStyle w:val="subsection"/>
      </w:pPr>
      <w:r w:rsidRPr="00540AB0">
        <w:tab/>
      </w:r>
      <w:r w:rsidRPr="00540AB0">
        <w:tab/>
        <w:t>In item 44376:</w:t>
      </w:r>
    </w:p>
    <w:p w14:paraId="7D03BB5C" w14:textId="77777777" w:rsidR="004B2282" w:rsidRPr="00540AB0" w:rsidRDefault="004B2282" w:rsidP="004B2282">
      <w:pPr>
        <w:pStyle w:val="Definition"/>
      </w:pPr>
      <w:r w:rsidRPr="00540AB0">
        <w:rPr>
          <w:b/>
          <w:i/>
          <w:lang w:eastAsia="en-US"/>
        </w:rPr>
        <w:t>amount under clause 5</w:t>
      </w:r>
      <w:r w:rsidRPr="00540AB0">
        <w:rPr>
          <w:b/>
          <w:i/>
        </w:rPr>
        <w:t xml:space="preserve">.10.20 </w:t>
      </w:r>
      <w:r w:rsidRPr="00540AB0">
        <w:t>means an amount equal to 75% of the fee mentioned for the item relating to an original amputation (any of items 44325 to 44373) of the body part for which the reamputation is performed.</w:t>
      </w:r>
    </w:p>
    <w:p w14:paraId="1337A5AC" w14:textId="77777777" w:rsidR="004B2282" w:rsidRPr="00540AB0" w:rsidRDefault="004B2282" w:rsidP="004B2282">
      <w:pPr>
        <w:pStyle w:val="ActHead5"/>
      </w:pPr>
      <w:bookmarkStart w:id="1173" w:name="_Toc37322797"/>
      <w:r w:rsidRPr="00DD0152">
        <w:rPr>
          <w:rStyle w:val="CharSectno"/>
        </w:rPr>
        <w:t>5.10.21</w:t>
      </w:r>
      <w:r w:rsidRPr="00540AB0">
        <w:t xml:space="preserve">  Meaning of </w:t>
      </w:r>
      <w:r w:rsidRPr="00540AB0">
        <w:rPr>
          <w:i/>
        </w:rPr>
        <w:t>NOSE Scale</w:t>
      </w:r>
      <w:bookmarkEnd w:id="1173"/>
    </w:p>
    <w:p w14:paraId="58DB64AA" w14:textId="77777777" w:rsidR="004B2282" w:rsidRPr="00540AB0" w:rsidRDefault="004B2282" w:rsidP="004B2282">
      <w:pPr>
        <w:pStyle w:val="subsection"/>
      </w:pPr>
      <w:r w:rsidRPr="00540AB0">
        <w:tab/>
      </w:r>
      <w:r w:rsidRPr="00540AB0">
        <w:tab/>
        <w:t>In this Schedule:</w:t>
      </w:r>
    </w:p>
    <w:p w14:paraId="73B1BBE6" w14:textId="77777777" w:rsidR="004B2282" w:rsidRPr="00540AB0" w:rsidRDefault="004B2282" w:rsidP="004B2282">
      <w:pPr>
        <w:pStyle w:val="Definition"/>
      </w:pPr>
      <w:r w:rsidRPr="00540AB0">
        <w:rPr>
          <w:b/>
          <w:i/>
        </w:rPr>
        <w:t>NOSE Scale</w:t>
      </w:r>
      <w:r w:rsidRPr="00540AB0">
        <w:t xml:space="preserve"> means the </w:t>
      </w:r>
      <w:r w:rsidRPr="00540AB0">
        <w:rPr>
          <w:i/>
        </w:rPr>
        <w:t>Nasal Obstruction Symptom Evaluation Scale</w:t>
      </w:r>
      <w:r w:rsidRPr="00540AB0">
        <w:t xml:space="preserve">, developed by Stewart et al, as published in </w:t>
      </w:r>
      <w:r w:rsidRPr="00540AB0">
        <w:rPr>
          <w:i/>
        </w:rPr>
        <w:t>Otolaryngology</w:t>
      </w:r>
      <w:r>
        <w:rPr>
          <w:i/>
        </w:rPr>
        <w:noBreakHyphen/>
      </w:r>
      <w:r w:rsidRPr="00540AB0">
        <w:rPr>
          <w:i/>
        </w:rPr>
        <w:t>Head and Neck Surgery</w:t>
      </w:r>
      <w:r w:rsidRPr="00540AB0">
        <w:t xml:space="preserve">, 130: 2, as existing on </w:t>
      </w:r>
      <w:r w:rsidR="00DA4A30">
        <w:t>1 July 2020</w:t>
      </w:r>
      <w:r w:rsidRPr="00540AB0">
        <w:t>.</w:t>
      </w:r>
    </w:p>
    <w:p w14:paraId="04826736" w14:textId="77777777" w:rsidR="004B2282" w:rsidRPr="00540AB0" w:rsidRDefault="004B2282" w:rsidP="004B2282">
      <w:pPr>
        <w:pStyle w:val="ActHead5"/>
      </w:pPr>
      <w:bookmarkStart w:id="1174" w:name="_Toc37322798"/>
      <w:r w:rsidRPr="00DD0152">
        <w:rPr>
          <w:rStyle w:val="CharSectno"/>
        </w:rPr>
        <w:t>5.10.22</w:t>
      </w:r>
      <w:r w:rsidRPr="00540AB0">
        <w:t xml:space="preserve">  Meaning of </w:t>
      </w:r>
      <w:r w:rsidRPr="00540AB0">
        <w:rPr>
          <w:i/>
        </w:rPr>
        <w:t>maxilla</w:t>
      </w:r>
      <w:bookmarkEnd w:id="1174"/>
    </w:p>
    <w:p w14:paraId="19BE3173" w14:textId="77777777" w:rsidR="004B2282" w:rsidRPr="00540AB0" w:rsidRDefault="004B2282" w:rsidP="004B2282">
      <w:pPr>
        <w:pStyle w:val="subsection"/>
      </w:pPr>
      <w:r w:rsidRPr="00540AB0">
        <w:tab/>
      </w:r>
      <w:r w:rsidRPr="00540AB0">
        <w:tab/>
        <w:t>In items 45720 to 45752:</w:t>
      </w:r>
    </w:p>
    <w:p w14:paraId="307BD069" w14:textId="77777777" w:rsidR="004B2282" w:rsidRPr="00540AB0" w:rsidRDefault="004B2282" w:rsidP="004B2282">
      <w:pPr>
        <w:pStyle w:val="Definition"/>
      </w:pPr>
      <w:r w:rsidRPr="00540AB0">
        <w:rPr>
          <w:b/>
          <w:i/>
        </w:rPr>
        <w:t>maxilla</w:t>
      </w:r>
      <w:r w:rsidRPr="00540AB0">
        <w:t xml:space="preserve"> includes the zygoma.</w:t>
      </w:r>
    </w:p>
    <w:p w14:paraId="18F71880" w14:textId="77777777" w:rsidR="004B2282" w:rsidRPr="00540AB0" w:rsidRDefault="004B2282" w:rsidP="004B2282">
      <w:pPr>
        <w:pStyle w:val="ActHead5"/>
      </w:pPr>
      <w:bookmarkStart w:id="1175" w:name="_Toc37322799"/>
      <w:r w:rsidRPr="00DD0152">
        <w:rPr>
          <w:rStyle w:val="CharSectno"/>
        </w:rPr>
        <w:t>5.10.23</w:t>
      </w:r>
      <w:r w:rsidRPr="00540AB0">
        <w:t xml:space="preserve">  Items in Subgroups 12 and 13 of Group T8</w:t>
      </w:r>
      <w:bookmarkEnd w:id="1175"/>
    </w:p>
    <w:p w14:paraId="5A739D7F" w14:textId="77777777" w:rsidR="004B2282" w:rsidRPr="00540AB0" w:rsidRDefault="004B2282" w:rsidP="004B2282">
      <w:pPr>
        <w:pStyle w:val="subsection"/>
      </w:pPr>
      <w:r w:rsidRPr="00540AB0">
        <w:tab/>
      </w:r>
      <w:r w:rsidRPr="00540AB0">
        <w:tab/>
        <w:t>This clause sets out items in Subgroups 12 and 13 of Group T8.</w:t>
      </w:r>
    </w:p>
    <w:p w14:paraId="206DF76B" w14:textId="77777777" w:rsidR="004B2282" w:rsidRPr="00540AB0" w:rsidRDefault="004B2282" w:rsidP="004B2282">
      <w:pPr>
        <w:pStyle w:val="Tabletext"/>
      </w:pPr>
    </w:p>
    <w:tbl>
      <w:tblPr>
        <w:tblW w:w="4925" w:type="pct"/>
        <w:tblInd w:w="65"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51"/>
        <w:gridCol w:w="5847"/>
        <w:gridCol w:w="10"/>
        <w:gridCol w:w="1391"/>
      </w:tblGrid>
      <w:tr w:rsidR="004B2282" w:rsidRPr="00540AB0" w14:paraId="26CB4704" w14:textId="77777777" w:rsidTr="00FC68A1">
        <w:trPr>
          <w:tblHeader/>
        </w:trPr>
        <w:tc>
          <w:tcPr>
            <w:tcW w:w="5000" w:type="pct"/>
            <w:gridSpan w:val="4"/>
            <w:tcBorders>
              <w:top w:val="single" w:sz="12" w:space="0" w:color="auto"/>
              <w:left w:val="nil"/>
              <w:bottom w:val="single" w:sz="6" w:space="0" w:color="auto"/>
              <w:right w:val="nil"/>
            </w:tcBorders>
            <w:shd w:val="clear" w:color="auto" w:fill="auto"/>
            <w:hideMark/>
          </w:tcPr>
          <w:p w14:paraId="35B97506" w14:textId="77777777" w:rsidR="004B2282" w:rsidRPr="00540AB0" w:rsidRDefault="004B2282" w:rsidP="00FC68A1">
            <w:pPr>
              <w:pStyle w:val="TableHeading"/>
              <w:keepLines/>
            </w:pPr>
            <w:r w:rsidRPr="00540AB0">
              <w:lastRenderedPageBreak/>
              <w:t>Group T8—Surgical operations</w:t>
            </w:r>
          </w:p>
        </w:tc>
      </w:tr>
      <w:tr w:rsidR="004B2282" w:rsidRPr="00540AB0" w14:paraId="061317AB" w14:textId="77777777" w:rsidTr="00FC68A1">
        <w:trPr>
          <w:tblHeader/>
        </w:trPr>
        <w:tc>
          <w:tcPr>
            <w:tcW w:w="685" w:type="pct"/>
            <w:tcBorders>
              <w:top w:val="single" w:sz="6" w:space="0" w:color="auto"/>
              <w:left w:val="nil"/>
              <w:bottom w:val="single" w:sz="12" w:space="0" w:color="auto"/>
              <w:right w:val="nil"/>
            </w:tcBorders>
            <w:shd w:val="clear" w:color="auto" w:fill="auto"/>
            <w:hideMark/>
          </w:tcPr>
          <w:p w14:paraId="5F702424" w14:textId="77777777" w:rsidR="004B2282" w:rsidRPr="00540AB0" w:rsidRDefault="004B2282" w:rsidP="00FC68A1">
            <w:pPr>
              <w:pStyle w:val="TableHeading"/>
            </w:pPr>
            <w:r w:rsidRPr="00540AB0">
              <w:t>Column 1</w:t>
            </w:r>
          </w:p>
          <w:p w14:paraId="6C27620D" w14:textId="77777777" w:rsidR="004B2282" w:rsidRPr="00540AB0" w:rsidRDefault="004B2282" w:rsidP="00FC68A1">
            <w:pPr>
              <w:pStyle w:val="TableHeading"/>
            </w:pPr>
            <w:r w:rsidRPr="00540AB0">
              <w:t>Item</w:t>
            </w:r>
            <w:bookmarkStart w:id="1176" w:name="BK_S4P398L6C5"/>
            <w:bookmarkStart w:id="1177" w:name="BK_S4P380L9C5"/>
            <w:bookmarkEnd w:id="1176"/>
            <w:bookmarkEnd w:id="1177"/>
          </w:p>
        </w:tc>
        <w:tc>
          <w:tcPr>
            <w:tcW w:w="3487" w:type="pct"/>
            <w:gridSpan w:val="2"/>
            <w:tcBorders>
              <w:top w:val="single" w:sz="6" w:space="0" w:color="auto"/>
              <w:left w:val="nil"/>
              <w:bottom w:val="single" w:sz="12" w:space="0" w:color="auto"/>
              <w:right w:val="nil"/>
            </w:tcBorders>
            <w:shd w:val="clear" w:color="auto" w:fill="auto"/>
            <w:hideMark/>
          </w:tcPr>
          <w:p w14:paraId="3DE978EB" w14:textId="77777777" w:rsidR="004B2282" w:rsidRPr="00540AB0" w:rsidRDefault="004B2282" w:rsidP="00FC68A1">
            <w:pPr>
              <w:pStyle w:val="TableHeading"/>
            </w:pPr>
            <w:r w:rsidRPr="00540AB0">
              <w:t>Column 2</w:t>
            </w:r>
          </w:p>
          <w:p w14:paraId="40D0B44D" w14:textId="77777777" w:rsidR="004B2282" w:rsidRPr="00540AB0" w:rsidRDefault="004B2282" w:rsidP="00FC68A1">
            <w:pPr>
              <w:pStyle w:val="TableHeading"/>
            </w:pPr>
            <w:r w:rsidRPr="00540AB0">
              <w:t>Description</w:t>
            </w:r>
          </w:p>
        </w:tc>
        <w:tc>
          <w:tcPr>
            <w:tcW w:w="828" w:type="pct"/>
            <w:tcBorders>
              <w:top w:val="single" w:sz="6" w:space="0" w:color="auto"/>
              <w:left w:val="nil"/>
              <w:bottom w:val="single" w:sz="12" w:space="0" w:color="auto"/>
              <w:right w:val="nil"/>
            </w:tcBorders>
            <w:shd w:val="clear" w:color="auto" w:fill="auto"/>
            <w:hideMark/>
          </w:tcPr>
          <w:p w14:paraId="21A1BB27" w14:textId="77777777" w:rsidR="004B2282" w:rsidRPr="00540AB0" w:rsidRDefault="004B2282" w:rsidP="00FC68A1">
            <w:pPr>
              <w:pStyle w:val="TableHeading"/>
              <w:jc w:val="right"/>
            </w:pPr>
            <w:r w:rsidRPr="00540AB0">
              <w:t>Column 3</w:t>
            </w:r>
          </w:p>
          <w:p w14:paraId="54957E17" w14:textId="77777777" w:rsidR="004B2282" w:rsidRPr="00540AB0" w:rsidRDefault="004B2282" w:rsidP="00FC68A1">
            <w:pPr>
              <w:pStyle w:val="TableHeading"/>
              <w:jc w:val="right"/>
            </w:pPr>
            <w:r w:rsidRPr="00540AB0">
              <w:t>Fee ($)</w:t>
            </w:r>
          </w:p>
        </w:tc>
      </w:tr>
      <w:tr w:rsidR="004B2282" w:rsidRPr="00540AB0" w14:paraId="2E9EF227" w14:textId="77777777" w:rsidTr="00FC68A1">
        <w:tc>
          <w:tcPr>
            <w:tcW w:w="5000" w:type="pct"/>
            <w:gridSpan w:val="4"/>
            <w:tcBorders>
              <w:top w:val="single" w:sz="12" w:space="0" w:color="auto"/>
              <w:left w:val="nil"/>
              <w:bottom w:val="single" w:sz="4" w:space="0" w:color="auto"/>
              <w:right w:val="nil"/>
            </w:tcBorders>
            <w:shd w:val="clear" w:color="auto" w:fill="auto"/>
            <w:hideMark/>
          </w:tcPr>
          <w:p w14:paraId="257FB066" w14:textId="77777777" w:rsidR="004B2282" w:rsidRPr="00540AB0" w:rsidRDefault="004B2282" w:rsidP="00FC68A1">
            <w:pPr>
              <w:pStyle w:val="TableHeading"/>
              <w:keepLines/>
            </w:pPr>
            <w:r w:rsidRPr="00540AB0">
              <w:t>Subgroup 12—Amputations</w:t>
            </w:r>
          </w:p>
        </w:tc>
      </w:tr>
      <w:tr w:rsidR="004B2282" w:rsidRPr="00540AB0" w14:paraId="275D3A68" w14:textId="77777777" w:rsidTr="00FC68A1">
        <w:tc>
          <w:tcPr>
            <w:tcW w:w="685" w:type="pct"/>
            <w:tcBorders>
              <w:top w:val="single" w:sz="4" w:space="0" w:color="auto"/>
              <w:left w:val="nil"/>
              <w:bottom w:val="single" w:sz="4" w:space="0" w:color="auto"/>
              <w:right w:val="nil"/>
            </w:tcBorders>
            <w:shd w:val="clear" w:color="auto" w:fill="auto"/>
            <w:hideMark/>
          </w:tcPr>
          <w:p w14:paraId="22BC8561" w14:textId="77777777" w:rsidR="004B2282" w:rsidRPr="00540AB0" w:rsidRDefault="004B2282" w:rsidP="00FC68A1">
            <w:pPr>
              <w:pStyle w:val="Tabletext"/>
              <w:keepNext/>
              <w:keepLines/>
              <w:rPr>
                <w:snapToGrid w:val="0"/>
              </w:rPr>
            </w:pPr>
            <w:r w:rsidRPr="00540AB0">
              <w:rPr>
                <w:snapToGrid w:val="0"/>
              </w:rPr>
              <w:t>44325</w:t>
            </w:r>
          </w:p>
        </w:tc>
        <w:tc>
          <w:tcPr>
            <w:tcW w:w="3481" w:type="pct"/>
            <w:tcBorders>
              <w:top w:val="single" w:sz="4" w:space="0" w:color="auto"/>
              <w:left w:val="nil"/>
              <w:bottom w:val="single" w:sz="4" w:space="0" w:color="auto"/>
              <w:right w:val="nil"/>
            </w:tcBorders>
            <w:shd w:val="clear" w:color="auto" w:fill="auto"/>
            <w:hideMark/>
          </w:tcPr>
          <w:p w14:paraId="3555B175" w14:textId="77777777" w:rsidR="004B2282" w:rsidRPr="00540AB0" w:rsidRDefault="004B2282" w:rsidP="00FC68A1">
            <w:pPr>
              <w:pStyle w:val="Tabletext"/>
              <w:keepNext/>
              <w:keepLines/>
              <w:rPr>
                <w:snapToGrid w:val="0"/>
              </w:rPr>
            </w:pPr>
            <w:r w:rsidRPr="00540AB0">
              <w:rPr>
                <w:snapToGrid w:val="0"/>
              </w:rPr>
              <w:t>Hand, midcarpal or transmetacarpal, amputation of (Anaes.) (Assist.)</w:t>
            </w:r>
          </w:p>
        </w:tc>
        <w:tc>
          <w:tcPr>
            <w:tcW w:w="834" w:type="pct"/>
            <w:gridSpan w:val="2"/>
            <w:tcBorders>
              <w:top w:val="single" w:sz="4" w:space="0" w:color="auto"/>
              <w:left w:val="nil"/>
              <w:bottom w:val="single" w:sz="4" w:space="0" w:color="auto"/>
              <w:right w:val="nil"/>
            </w:tcBorders>
            <w:shd w:val="clear" w:color="auto" w:fill="auto"/>
            <w:hideMark/>
          </w:tcPr>
          <w:p w14:paraId="33859977" w14:textId="2517BCF3" w:rsidR="004B2282" w:rsidRPr="00540AB0" w:rsidRDefault="001936CA" w:rsidP="00FC68A1">
            <w:pPr>
              <w:pStyle w:val="Tabletext"/>
              <w:jc w:val="right"/>
            </w:pPr>
            <w:r>
              <w:t>304.95</w:t>
            </w:r>
          </w:p>
        </w:tc>
      </w:tr>
      <w:tr w:rsidR="004B2282" w:rsidRPr="00540AB0" w14:paraId="2E0F98CB" w14:textId="77777777" w:rsidTr="00FC68A1">
        <w:tc>
          <w:tcPr>
            <w:tcW w:w="685" w:type="pct"/>
            <w:tcBorders>
              <w:top w:val="single" w:sz="4" w:space="0" w:color="auto"/>
              <w:left w:val="nil"/>
              <w:bottom w:val="single" w:sz="4" w:space="0" w:color="auto"/>
              <w:right w:val="nil"/>
            </w:tcBorders>
            <w:shd w:val="clear" w:color="auto" w:fill="auto"/>
            <w:hideMark/>
          </w:tcPr>
          <w:p w14:paraId="3E9668E5" w14:textId="77777777" w:rsidR="004B2282" w:rsidRPr="00540AB0" w:rsidRDefault="004B2282" w:rsidP="00FC68A1">
            <w:pPr>
              <w:pStyle w:val="Tabletext"/>
            </w:pPr>
            <w:r w:rsidRPr="00540AB0">
              <w:t>44328</w:t>
            </w:r>
          </w:p>
        </w:tc>
        <w:tc>
          <w:tcPr>
            <w:tcW w:w="3481" w:type="pct"/>
            <w:tcBorders>
              <w:top w:val="single" w:sz="4" w:space="0" w:color="auto"/>
              <w:left w:val="nil"/>
              <w:bottom w:val="single" w:sz="4" w:space="0" w:color="auto"/>
              <w:right w:val="nil"/>
            </w:tcBorders>
            <w:shd w:val="clear" w:color="auto" w:fill="auto"/>
            <w:hideMark/>
          </w:tcPr>
          <w:p w14:paraId="2B42ED1D" w14:textId="77777777" w:rsidR="004B2282" w:rsidRPr="00540AB0" w:rsidRDefault="004B2282" w:rsidP="00FC68A1">
            <w:pPr>
              <w:pStyle w:val="Tabletext"/>
            </w:pPr>
            <w:r w:rsidRPr="00540AB0">
              <w:t>Hand, forearm or through arm, amputation of (H) (Anaes.) (Assist.)</w:t>
            </w:r>
          </w:p>
        </w:tc>
        <w:tc>
          <w:tcPr>
            <w:tcW w:w="834" w:type="pct"/>
            <w:gridSpan w:val="2"/>
            <w:tcBorders>
              <w:top w:val="single" w:sz="4" w:space="0" w:color="auto"/>
              <w:left w:val="nil"/>
              <w:bottom w:val="single" w:sz="4" w:space="0" w:color="auto"/>
              <w:right w:val="nil"/>
            </w:tcBorders>
            <w:shd w:val="clear" w:color="auto" w:fill="auto"/>
            <w:hideMark/>
          </w:tcPr>
          <w:p w14:paraId="418F35CC" w14:textId="1AB87239" w:rsidR="004B2282" w:rsidRPr="00540AB0" w:rsidRDefault="001936CA" w:rsidP="00FC68A1">
            <w:pPr>
              <w:pStyle w:val="Tabletext"/>
              <w:jc w:val="right"/>
            </w:pPr>
            <w:r>
              <w:t>367.50</w:t>
            </w:r>
          </w:p>
        </w:tc>
      </w:tr>
      <w:tr w:rsidR="004B2282" w:rsidRPr="00540AB0" w14:paraId="7293F7E6" w14:textId="77777777" w:rsidTr="00FC68A1">
        <w:tc>
          <w:tcPr>
            <w:tcW w:w="685" w:type="pct"/>
            <w:tcBorders>
              <w:top w:val="single" w:sz="4" w:space="0" w:color="auto"/>
              <w:left w:val="nil"/>
              <w:bottom w:val="single" w:sz="4" w:space="0" w:color="auto"/>
              <w:right w:val="nil"/>
            </w:tcBorders>
            <w:shd w:val="clear" w:color="auto" w:fill="auto"/>
            <w:hideMark/>
          </w:tcPr>
          <w:p w14:paraId="27657ABD" w14:textId="77777777" w:rsidR="004B2282" w:rsidRPr="00540AB0" w:rsidRDefault="004B2282" w:rsidP="00FC68A1">
            <w:pPr>
              <w:pStyle w:val="Tabletext"/>
            </w:pPr>
            <w:r w:rsidRPr="00540AB0">
              <w:t>44331</w:t>
            </w:r>
          </w:p>
        </w:tc>
        <w:tc>
          <w:tcPr>
            <w:tcW w:w="3481" w:type="pct"/>
            <w:tcBorders>
              <w:top w:val="single" w:sz="4" w:space="0" w:color="auto"/>
              <w:left w:val="nil"/>
              <w:bottom w:val="single" w:sz="4" w:space="0" w:color="auto"/>
              <w:right w:val="nil"/>
            </w:tcBorders>
            <w:shd w:val="clear" w:color="auto" w:fill="auto"/>
            <w:hideMark/>
          </w:tcPr>
          <w:p w14:paraId="7B227A13" w14:textId="77777777" w:rsidR="004B2282" w:rsidRPr="00540AB0" w:rsidRDefault="004B2282" w:rsidP="00FC68A1">
            <w:pPr>
              <w:pStyle w:val="Tabletext"/>
            </w:pPr>
            <w:r w:rsidRPr="00540AB0">
              <w:t>Amputation at shoulder (H) (Anaes.) (Assist.)</w:t>
            </w:r>
          </w:p>
        </w:tc>
        <w:tc>
          <w:tcPr>
            <w:tcW w:w="834" w:type="pct"/>
            <w:gridSpan w:val="2"/>
            <w:tcBorders>
              <w:top w:val="single" w:sz="4" w:space="0" w:color="auto"/>
              <w:left w:val="nil"/>
              <w:bottom w:val="single" w:sz="4" w:space="0" w:color="auto"/>
              <w:right w:val="nil"/>
            </w:tcBorders>
            <w:shd w:val="clear" w:color="auto" w:fill="auto"/>
            <w:hideMark/>
          </w:tcPr>
          <w:p w14:paraId="74B22DCD" w14:textId="3102B42C" w:rsidR="004B2282" w:rsidRPr="00540AB0" w:rsidRDefault="001936CA" w:rsidP="00FC68A1">
            <w:pPr>
              <w:pStyle w:val="Tabletext"/>
              <w:jc w:val="right"/>
            </w:pPr>
            <w:r>
              <w:t>605.95</w:t>
            </w:r>
          </w:p>
        </w:tc>
      </w:tr>
      <w:tr w:rsidR="004B2282" w:rsidRPr="00540AB0" w14:paraId="0BE4AB40" w14:textId="77777777" w:rsidTr="00FC68A1">
        <w:tc>
          <w:tcPr>
            <w:tcW w:w="685" w:type="pct"/>
            <w:tcBorders>
              <w:top w:val="single" w:sz="4" w:space="0" w:color="auto"/>
              <w:left w:val="nil"/>
              <w:bottom w:val="single" w:sz="4" w:space="0" w:color="auto"/>
              <w:right w:val="nil"/>
            </w:tcBorders>
            <w:shd w:val="clear" w:color="auto" w:fill="auto"/>
            <w:hideMark/>
          </w:tcPr>
          <w:p w14:paraId="319A1815" w14:textId="77777777" w:rsidR="004B2282" w:rsidRPr="00540AB0" w:rsidRDefault="004B2282" w:rsidP="00FC68A1">
            <w:pPr>
              <w:pStyle w:val="Tabletext"/>
            </w:pPr>
            <w:r w:rsidRPr="00540AB0">
              <w:t>44334</w:t>
            </w:r>
          </w:p>
        </w:tc>
        <w:tc>
          <w:tcPr>
            <w:tcW w:w="3481" w:type="pct"/>
            <w:tcBorders>
              <w:top w:val="single" w:sz="4" w:space="0" w:color="auto"/>
              <w:left w:val="nil"/>
              <w:bottom w:val="single" w:sz="4" w:space="0" w:color="auto"/>
              <w:right w:val="nil"/>
            </w:tcBorders>
            <w:shd w:val="clear" w:color="auto" w:fill="auto"/>
            <w:hideMark/>
          </w:tcPr>
          <w:p w14:paraId="7F9ABC43" w14:textId="77777777" w:rsidR="004B2282" w:rsidRPr="00540AB0" w:rsidRDefault="004B2282" w:rsidP="00FC68A1">
            <w:pPr>
              <w:pStyle w:val="Tabletext"/>
            </w:pPr>
            <w:r w:rsidRPr="00540AB0">
              <w:t>Interscapulothoracic amputation (Anaes.) (Assist.)</w:t>
            </w:r>
          </w:p>
        </w:tc>
        <w:tc>
          <w:tcPr>
            <w:tcW w:w="834" w:type="pct"/>
            <w:gridSpan w:val="2"/>
            <w:tcBorders>
              <w:top w:val="single" w:sz="4" w:space="0" w:color="auto"/>
              <w:left w:val="nil"/>
              <w:bottom w:val="single" w:sz="4" w:space="0" w:color="auto"/>
              <w:right w:val="nil"/>
            </w:tcBorders>
            <w:shd w:val="clear" w:color="auto" w:fill="auto"/>
            <w:hideMark/>
          </w:tcPr>
          <w:p w14:paraId="6E353FFC" w14:textId="4FC6D00E" w:rsidR="004B2282" w:rsidRPr="00540AB0" w:rsidRDefault="001936CA" w:rsidP="00FC68A1">
            <w:pPr>
              <w:pStyle w:val="Tabletext"/>
              <w:jc w:val="right"/>
            </w:pPr>
            <w:r>
              <w:t>1,231.55</w:t>
            </w:r>
          </w:p>
        </w:tc>
      </w:tr>
      <w:tr w:rsidR="004B2282" w:rsidRPr="00540AB0" w14:paraId="1E167BDE" w14:textId="77777777" w:rsidTr="00FC68A1">
        <w:tc>
          <w:tcPr>
            <w:tcW w:w="685" w:type="pct"/>
            <w:tcBorders>
              <w:top w:val="single" w:sz="4" w:space="0" w:color="auto"/>
              <w:left w:val="nil"/>
              <w:bottom w:val="single" w:sz="4" w:space="0" w:color="auto"/>
              <w:right w:val="nil"/>
            </w:tcBorders>
            <w:shd w:val="clear" w:color="auto" w:fill="auto"/>
            <w:hideMark/>
          </w:tcPr>
          <w:p w14:paraId="5E8A5DBC" w14:textId="77777777" w:rsidR="004B2282" w:rsidRPr="00540AB0" w:rsidRDefault="004B2282" w:rsidP="00FC68A1">
            <w:pPr>
              <w:pStyle w:val="Tabletext"/>
            </w:pPr>
            <w:r w:rsidRPr="00540AB0">
              <w:t>44338</w:t>
            </w:r>
          </w:p>
        </w:tc>
        <w:tc>
          <w:tcPr>
            <w:tcW w:w="3481" w:type="pct"/>
            <w:tcBorders>
              <w:top w:val="single" w:sz="4" w:space="0" w:color="auto"/>
              <w:left w:val="nil"/>
              <w:bottom w:val="single" w:sz="4" w:space="0" w:color="auto"/>
              <w:right w:val="nil"/>
            </w:tcBorders>
            <w:shd w:val="clear" w:color="auto" w:fill="auto"/>
            <w:hideMark/>
          </w:tcPr>
          <w:p w14:paraId="7D3AEAEE" w14:textId="77777777" w:rsidR="004B2282" w:rsidRPr="00540AB0" w:rsidRDefault="004B2282" w:rsidP="00FC68A1">
            <w:pPr>
              <w:pStyle w:val="Tabletext"/>
            </w:pPr>
            <w:r w:rsidRPr="00540AB0">
              <w:t>One digit of foot, amputation of (Anaes.)</w:t>
            </w:r>
          </w:p>
        </w:tc>
        <w:tc>
          <w:tcPr>
            <w:tcW w:w="834" w:type="pct"/>
            <w:gridSpan w:val="2"/>
            <w:tcBorders>
              <w:top w:val="single" w:sz="4" w:space="0" w:color="auto"/>
              <w:left w:val="nil"/>
              <w:bottom w:val="single" w:sz="4" w:space="0" w:color="auto"/>
              <w:right w:val="nil"/>
            </w:tcBorders>
            <w:shd w:val="clear" w:color="auto" w:fill="auto"/>
            <w:hideMark/>
          </w:tcPr>
          <w:p w14:paraId="5853B368" w14:textId="19287B49" w:rsidR="004B2282" w:rsidRPr="00540AB0" w:rsidRDefault="001936CA" w:rsidP="00FC68A1">
            <w:pPr>
              <w:pStyle w:val="Tabletext"/>
              <w:jc w:val="right"/>
            </w:pPr>
            <w:r>
              <w:t>148.50</w:t>
            </w:r>
          </w:p>
        </w:tc>
      </w:tr>
      <w:tr w:rsidR="004B2282" w:rsidRPr="00540AB0" w14:paraId="15C00357" w14:textId="77777777" w:rsidTr="00FC68A1">
        <w:tc>
          <w:tcPr>
            <w:tcW w:w="685" w:type="pct"/>
            <w:tcBorders>
              <w:top w:val="single" w:sz="4" w:space="0" w:color="auto"/>
              <w:left w:val="nil"/>
              <w:bottom w:val="single" w:sz="4" w:space="0" w:color="auto"/>
              <w:right w:val="nil"/>
            </w:tcBorders>
            <w:shd w:val="clear" w:color="auto" w:fill="auto"/>
            <w:hideMark/>
          </w:tcPr>
          <w:p w14:paraId="5F9ABA61" w14:textId="77777777" w:rsidR="004B2282" w:rsidRPr="00540AB0" w:rsidRDefault="004B2282" w:rsidP="00FC68A1">
            <w:pPr>
              <w:pStyle w:val="Tabletext"/>
            </w:pPr>
            <w:r w:rsidRPr="00540AB0">
              <w:t>44342</w:t>
            </w:r>
          </w:p>
        </w:tc>
        <w:tc>
          <w:tcPr>
            <w:tcW w:w="3481" w:type="pct"/>
            <w:tcBorders>
              <w:top w:val="single" w:sz="4" w:space="0" w:color="auto"/>
              <w:left w:val="nil"/>
              <w:bottom w:val="single" w:sz="4" w:space="0" w:color="auto"/>
              <w:right w:val="nil"/>
            </w:tcBorders>
            <w:shd w:val="clear" w:color="auto" w:fill="auto"/>
            <w:hideMark/>
          </w:tcPr>
          <w:p w14:paraId="4DED070F" w14:textId="77777777" w:rsidR="004B2282" w:rsidRPr="00540AB0" w:rsidRDefault="004B2282" w:rsidP="00FC68A1">
            <w:pPr>
              <w:pStyle w:val="Tabletext"/>
            </w:pPr>
            <w:r w:rsidRPr="00540AB0">
              <w:t>2 digits of one foot, amputation of (H) (Anaes.)</w:t>
            </w:r>
          </w:p>
        </w:tc>
        <w:tc>
          <w:tcPr>
            <w:tcW w:w="834" w:type="pct"/>
            <w:gridSpan w:val="2"/>
            <w:tcBorders>
              <w:top w:val="single" w:sz="4" w:space="0" w:color="auto"/>
              <w:left w:val="nil"/>
              <w:bottom w:val="single" w:sz="4" w:space="0" w:color="auto"/>
              <w:right w:val="nil"/>
            </w:tcBorders>
            <w:shd w:val="clear" w:color="auto" w:fill="auto"/>
            <w:hideMark/>
          </w:tcPr>
          <w:p w14:paraId="1934B2E7" w14:textId="410E5CF6" w:rsidR="004B2282" w:rsidRPr="00540AB0" w:rsidRDefault="001936CA" w:rsidP="00FC68A1">
            <w:pPr>
              <w:pStyle w:val="Tabletext"/>
              <w:jc w:val="right"/>
            </w:pPr>
            <w:r>
              <w:t>226.80</w:t>
            </w:r>
          </w:p>
        </w:tc>
      </w:tr>
      <w:tr w:rsidR="004B2282" w:rsidRPr="00540AB0" w14:paraId="75EF7345" w14:textId="77777777" w:rsidTr="00FC68A1">
        <w:tc>
          <w:tcPr>
            <w:tcW w:w="685" w:type="pct"/>
            <w:tcBorders>
              <w:top w:val="single" w:sz="4" w:space="0" w:color="auto"/>
              <w:left w:val="nil"/>
              <w:bottom w:val="single" w:sz="4" w:space="0" w:color="auto"/>
              <w:right w:val="nil"/>
            </w:tcBorders>
            <w:shd w:val="clear" w:color="auto" w:fill="auto"/>
            <w:hideMark/>
          </w:tcPr>
          <w:p w14:paraId="024CD5A9" w14:textId="77777777" w:rsidR="004B2282" w:rsidRPr="00540AB0" w:rsidRDefault="004B2282" w:rsidP="00FC68A1">
            <w:pPr>
              <w:pStyle w:val="Tabletext"/>
            </w:pPr>
            <w:bookmarkStart w:id="1178" w:name="CU_10847830"/>
            <w:bookmarkEnd w:id="1178"/>
            <w:r w:rsidRPr="00540AB0">
              <w:t>44346</w:t>
            </w:r>
          </w:p>
        </w:tc>
        <w:tc>
          <w:tcPr>
            <w:tcW w:w="3481" w:type="pct"/>
            <w:tcBorders>
              <w:top w:val="single" w:sz="4" w:space="0" w:color="auto"/>
              <w:left w:val="nil"/>
              <w:bottom w:val="single" w:sz="4" w:space="0" w:color="auto"/>
              <w:right w:val="nil"/>
            </w:tcBorders>
            <w:shd w:val="clear" w:color="auto" w:fill="auto"/>
            <w:hideMark/>
          </w:tcPr>
          <w:p w14:paraId="58AD5895" w14:textId="77777777" w:rsidR="004B2282" w:rsidRPr="00540AB0" w:rsidRDefault="004B2282" w:rsidP="00FC68A1">
            <w:pPr>
              <w:pStyle w:val="Tabletext"/>
            </w:pPr>
            <w:r w:rsidRPr="00540AB0">
              <w:t>3 digits of one foot, amputation of (H) (Anaes.) (Assist.)</w:t>
            </w:r>
          </w:p>
        </w:tc>
        <w:tc>
          <w:tcPr>
            <w:tcW w:w="834" w:type="pct"/>
            <w:gridSpan w:val="2"/>
            <w:tcBorders>
              <w:top w:val="single" w:sz="4" w:space="0" w:color="auto"/>
              <w:left w:val="nil"/>
              <w:bottom w:val="single" w:sz="4" w:space="0" w:color="auto"/>
              <w:right w:val="nil"/>
            </w:tcBorders>
            <w:shd w:val="clear" w:color="auto" w:fill="auto"/>
            <w:hideMark/>
          </w:tcPr>
          <w:p w14:paraId="0D2C4212" w14:textId="5F11211B" w:rsidR="004B2282" w:rsidRPr="00540AB0" w:rsidRDefault="001936CA" w:rsidP="00FC68A1">
            <w:pPr>
              <w:pStyle w:val="Tabletext"/>
              <w:jc w:val="right"/>
            </w:pPr>
            <w:r>
              <w:t>261.90</w:t>
            </w:r>
          </w:p>
        </w:tc>
      </w:tr>
      <w:tr w:rsidR="004B2282" w:rsidRPr="00540AB0" w14:paraId="30A4CD8F" w14:textId="77777777" w:rsidTr="00FC68A1">
        <w:tc>
          <w:tcPr>
            <w:tcW w:w="685" w:type="pct"/>
            <w:tcBorders>
              <w:top w:val="single" w:sz="4" w:space="0" w:color="auto"/>
              <w:left w:val="nil"/>
              <w:bottom w:val="single" w:sz="4" w:space="0" w:color="auto"/>
              <w:right w:val="nil"/>
            </w:tcBorders>
            <w:shd w:val="clear" w:color="auto" w:fill="auto"/>
            <w:hideMark/>
          </w:tcPr>
          <w:p w14:paraId="7E2609E2" w14:textId="77777777" w:rsidR="004B2282" w:rsidRPr="00540AB0" w:rsidRDefault="004B2282" w:rsidP="00FC68A1">
            <w:pPr>
              <w:pStyle w:val="Tabletext"/>
            </w:pPr>
            <w:r w:rsidRPr="00540AB0">
              <w:t>44350</w:t>
            </w:r>
          </w:p>
        </w:tc>
        <w:tc>
          <w:tcPr>
            <w:tcW w:w="3481" w:type="pct"/>
            <w:tcBorders>
              <w:top w:val="single" w:sz="4" w:space="0" w:color="auto"/>
              <w:left w:val="nil"/>
              <w:bottom w:val="single" w:sz="4" w:space="0" w:color="auto"/>
              <w:right w:val="nil"/>
            </w:tcBorders>
            <w:shd w:val="clear" w:color="auto" w:fill="auto"/>
            <w:hideMark/>
          </w:tcPr>
          <w:p w14:paraId="145631FE" w14:textId="77777777" w:rsidR="004B2282" w:rsidRPr="00540AB0" w:rsidRDefault="004B2282" w:rsidP="00FC68A1">
            <w:pPr>
              <w:pStyle w:val="Tabletext"/>
            </w:pPr>
            <w:r w:rsidRPr="00540AB0">
              <w:t>4 digits of one foot, amputation of (H) (Anaes.) (Assist.)</w:t>
            </w:r>
          </w:p>
        </w:tc>
        <w:tc>
          <w:tcPr>
            <w:tcW w:w="834" w:type="pct"/>
            <w:gridSpan w:val="2"/>
            <w:tcBorders>
              <w:top w:val="single" w:sz="4" w:space="0" w:color="auto"/>
              <w:left w:val="nil"/>
              <w:bottom w:val="single" w:sz="4" w:space="0" w:color="auto"/>
              <w:right w:val="nil"/>
            </w:tcBorders>
            <w:shd w:val="clear" w:color="auto" w:fill="auto"/>
            <w:hideMark/>
          </w:tcPr>
          <w:p w14:paraId="49C89FBC" w14:textId="2F2FFD8C" w:rsidR="004B2282" w:rsidRPr="00540AB0" w:rsidRDefault="001936CA" w:rsidP="00FC68A1">
            <w:pPr>
              <w:pStyle w:val="Tabletext"/>
              <w:jc w:val="right"/>
            </w:pPr>
            <w:r>
              <w:t>297.20</w:t>
            </w:r>
          </w:p>
        </w:tc>
      </w:tr>
      <w:tr w:rsidR="004B2282" w:rsidRPr="00540AB0" w14:paraId="28BB3C0B" w14:textId="77777777" w:rsidTr="00FC68A1">
        <w:tc>
          <w:tcPr>
            <w:tcW w:w="685" w:type="pct"/>
            <w:tcBorders>
              <w:top w:val="single" w:sz="4" w:space="0" w:color="auto"/>
              <w:left w:val="nil"/>
              <w:bottom w:val="single" w:sz="4" w:space="0" w:color="auto"/>
              <w:right w:val="nil"/>
            </w:tcBorders>
            <w:shd w:val="clear" w:color="auto" w:fill="auto"/>
            <w:hideMark/>
          </w:tcPr>
          <w:p w14:paraId="3D6EADC2" w14:textId="77777777" w:rsidR="004B2282" w:rsidRPr="00540AB0" w:rsidRDefault="004B2282" w:rsidP="00FC68A1">
            <w:pPr>
              <w:pStyle w:val="Tabletext"/>
            </w:pPr>
            <w:r w:rsidRPr="00540AB0">
              <w:t>44354</w:t>
            </w:r>
          </w:p>
        </w:tc>
        <w:tc>
          <w:tcPr>
            <w:tcW w:w="3481" w:type="pct"/>
            <w:tcBorders>
              <w:top w:val="single" w:sz="4" w:space="0" w:color="auto"/>
              <w:left w:val="nil"/>
              <w:bottom w:val="single" w:sz="4" w:space="0" w:color="auto"/>
              <w:right w:val="nil"/>
            </w:tcBorders>
            <w:shd w:val="clear" w:color="auto" w:fill="auto"/>
            <w:hideMark/>
          </w:tcPr>
          <w:p w14:paraId="5A0CB7E7" w14:textId="77777777" w:rsidR="004B2282" w:rsidRPr="00540AB0" w:rsidRDefault="004B2282" w:rsidP="00FC68A1">
            <w:pPr>
              <w:pStyle w:val="Tabletext"/>
            </w:pPr>
            <w:r w:rsidRPr="00540AB0">
              <w:t>5 digits of one foot, amputation of (H) (Anaes.) (Assist.)</w:t>
            </w:r>
          </w:p>
        </w:tc>
        <w:tc>
          <w:tcPr>
            <w:tcW w:w="834" w:type="pct"/>
            <w:gridSpan w:val="2"/>
            <w:tcBorders>
              <w:top w:val="single" w:sz="4" w:space="0" w:color="auto"/>
              <w:left w:val="nil"/>
              <w:bottom w:val="single" w:sz="4" w:space="0" w:color="auto"/>
              <w:right w:val="nil"/>
            </w:tcBorders>
            <w:shd w:val="clear" w:color="auto" w:fill="auto"/>
            <w:hideMark/>
          </w:tcPr>
          <w:p w14:paraId="34F7FD3F" w14:textId="5F1EBD8C" w:rsidR="004B2282" w:rsidRPr="00540AB0" w:rsidRDefault="001936CA" w:rsidP="00FC68A1">
            <w:pPr>
              <w:pStyle w:val="Tabletext"/>
              <w:jc w:val="right"/>
            </w:pPr>
            <w:r>
              <w:t>340.15</w:t>
            </w:r>
          </w:p>
        </w:tc>
      </w:tr>
      <w:tr w:rsidR="004B2282" w:rsidRPr="00540AB0" w14:paraId="56F6C182" w14:textId="77777777" w:rsidTr="00FC68A1">
        <w:tc>
          <w:tcPr>
            <w:tcW w:w="685" w:type="pct"/>
            <w:tcBorders>
              <w:top w:val="single" w:sz="4" w:space="0" w:color="auto"/>
              <w:left w:val="nil"/>
              <w:bottom w:val="single" w:sz="4" w:space="0" w:color="auto"/>
              <w:right w:val="nil"/>
            </w:tcBorders>
            <w:shd w:val="clear" w:color="auto" w:fill="auto"/>
            <w:hideMark/>
          </w:tcPr>
          <w:p w14:paraId="31FB49E3" w14:textId="77777777" w:rsidR="004B2282" w:rsidRPr="00540AB0" w:rsidRDefault="004B2282" w:rsidP="00FC68A1">
            <w:pPr>
              <w:pStyle w:val="Tabletext"/>
            </w:pPr>
            <w:r w:rsidRPr="00540AB0">
              <w:t>44358</w:t>
            </w:r>
          </w:p>
        </w:tc>
        <w:tc>
          <w:tcPr>
            <w:tcW w:w="3481" w:type="pct"/>
            <w:tcBorders>
              <w:top w:val="single" w:sz="4" w:space="0" w:color="auto"/>
              <w:left w:val="nil"/>
              <w:bottom w:val="single" w:sz="4" w:space="0" w:color="auto"/>
              <w:right w:val="nil"/>
            </w:tcBorders>
            <w:shd w:val="clear" w:color="auto" w:fill="auto"/>
            <w:hideMark/>
          </w:tcPr>
          <w:p w14:paraId="104E65C8" w14:textId="77777777" w:rsidR="004B2282" w:rsidRPr="00540AB0" w:rsidRDefault="004B2282" w:rsidP="00FC68A1">
            <w:pPr>
              <w:pStyle w:val="Tabletext"/>
            </w:pPr>
            <w:r w:rsidRPr="00540AB0">
              <w:t>Toe, including metatarsal or part of metatarsal—each toe, amputation of (H) (Anaes.)</w:t>
            </w:r>
          </w:p>
        </w:tc>
        <w:tc>
          <w:tcPr>
            <w:tcW w:w="834" w:type="pct"/>
            <w:gridSpan w:val="2"/>
            <w:tcBorders>
              <w:top w:val="single" w:sz="4" w:space="0" w:color="auto"/>
              <w:left w:val="nil"/>
              <w:bottom w:val="single" w:sz="4" w:space="0" w:color="auto"/>
              <w:right w:val="nil"/>
            </w:tcBorders>
            <w:shd w:val="clear" w:color="auto" w:fill="auto"/>
            <w:hideMark/>
          </w:tcPr>
          <w:p w14:paraId="2AA354BE" w14:textId="395A8DF5" w:rsidR="004B2282" w:rsidRPr="00540AB0" w:rsidRDefault="001936CA" w:rsidP="00FC68A1">
            <w:pPr>
              <w:pStyle w:val="Tabletext"/>
              <w:jc w:val="right"/>
            </w:pPr>
            <w:r>
              <w:t>189.65</w:t>
            </w:r>
          </w:p>
        </w:tc>
      </w:tr>
      <w:tr w:rsidR="004B2282" w:rsidRPr="00540AB0" w14:paraId="115CDFF7" w14:textId="77777777" w:rsidTr="00FC68A1">
        <w:tc>
          <w:tcPr>
            <w:tcW w:w="685" w:type="pct"/>
            <w:tcBorders>
              <w:top w:val="single" w:sz="4" w:space="0" w:color="auto"/>
              <w:left w:val="nil"/>
              <w:bottom w:val="single" w:sz="4" w:space="0" w:color="auto"/>
              <w:right w:val="nil"/>
            </w:tcBorders>
            <w:shd w:val="clear" w:color="auto" w:fill="auto"/>
            <w:hideMark/>
          </w:tcPr>
          <w:p w14:paraId="536A72D0" w14:textId="77777777" w:rsidR="004B2282" w:rsidRPr="00540AB0" w:rsidRDefault="004B2282" w:rsidP="00FC68A1">
            <w:pPr>
              <w:pStyle w:val="Tabletext"/>
            </w:pPr>
            <w:r w:rsidRPr="00540AB0">
              <w:t>44359</w:t>
            </w:r>
          </w:p>
        </w:tc>
        <w:tc>
          <w:tcPr>
            <w:tcW w:w="3481" w:type="pct"/>
            <w:tcBorders>
              <w:top w:val="single" w:sz="4" w:space="0" w:color="auto"/>
              <w:left w:val="nil"/>
              <w:bottom w:val="single" w:sz="4" w:space="0" w:color="auto"/>
              <w:right w:val="nil"/>
            </w:tcBorders>
            <w:shd w:val="clear" w:color="auto" w:fill="auto"/>
            <w:hideMark/>
          </w:tcPr>
          <w:p w14:paraId="35C3868E" w14:textId="77777777" w:rsidR="004B2282" w:rsidRPr="00540AB0" w:rsidRDefault="004B2282" w:rsidP="00FC68A1">
            <w:pPr>
              <w:pStyle w:val="Tabletext"/>
            </w:pPr>
            <w:r w:rsidRPr="00540AB0">
              <w:t>One or more toes of one foot, amputation of, including if performed, excision of one or more metatarsal bones of the foot, performed for diabetic or other microvascular disease, excluding after</w:t>
            </w:r>
            <w:r>
              <w:noBreakHyphen/>
            </w:r>
            <w:r w:rsidRPr="00540AB0">
              <w:t>care (H) (Anaes.) (Assist.)</w:t>
            </w:r>
          </w:p>
        </w:tc>
        <w:tc>
          <w:tcPr>
            <w:tcW w:w="834" w:type="pct"/>
            <w:gridSpan w:val="2"/>
            <w:tcBorders>
              <w:top w:val="single" w:sz="4" w:space="0" w:color="auto"/>
              <w:left w:val="nil"/>
              <w:bottom w:val="single" w:sz="4" w:space="0" w:color="auto"/>
              <w:right w:val="nil"/>
            </w:tcBorders>
            <w:shd w:val="clear" w:color="auto" w:fill="auto"/>
            <w:hideMark/>
          </w:tcPr>
          <w:p w14:paraId="290DCC21" w14:textId="6204D1A2" w:rsidR="004B2282" w:rsidRPr="00540AB0" w:rsidRDefault="001936CA" w:rsidP="00FC68A1">
            <w:pPr>
              <w:pStyle w:val="Tabletext"/>
              <w:jc w:val="right"/>
            </w:pPr>
            <w:r>
              <w:t>272.15</w:t>
            </w:r>
          </w:p>
        </w:tc>
      </w:tr>
      <w:tr w:rsidR="004B2282" w:rsidRPr="00540AB0" w14:paraId="3AFB891B" w14:textId="77777777" w:rsidTr="00FC68A1">
        <w:tc>
          <w:tcPr>
            <w:tcW w:w="685" w:type="pct"/>
            <w:tcBorders>
              <w:top w:val="single" w:sz="4" w:space="0" w:color="auto"/>
              <w:left w:val="nil"/>
              <w:bottom w:val="single" w:sz="4" w:space="0" w:color="auto"/>
              <w:right w:val="nil"/>
            </w:tcBorders>
            <w:shd w:val="clear" w:color="auto" w:fill="auto"/>
            <w:hideMark/>
          </w:tcPr>
          <w:p w14:paraId="3308AF45" w14:textId="77777777" w:rsidR="004B2282" w:rsidRPr="00540AB0" w:rsidRDefault="004B2282" w:rsidP="00FC68A1">
            <w:pPr>
              <w:pStyle w:val="Tabletext"/>
            </w:pPr>
            <w:r w:rsidRPr="00540AB0">
              <w:t>44361</w:t>
            </w:r>
          </w:p>
        </w:tc>
        <w:tc>
          <w:tcPr>
            <w:tcW w:w="3481" w:type="pct"/>
            <w:tcBorders>
              <w:top w:val="single" w:sz="4" w:space="0" w:color="auto"/>
              <w:left w:val="nil"/>
              <w:bottom w:val="single" w:sz="4" w:space="0" w:color="auto"/>
              <w:right w:val="nil"/>
            </w:tcBorders>
            <w:shd w:val="clear" w:color="auto" w:fill="auto"/>
            <w:hideMark/>
          </w:tcPr>
          <w:p w14:paraId="6F38A7CE" w14:textId="77777777" w:rsidR="004B2282" w:rsidRPr="00540AB0" w:rsidRDefault="004B2282" w:rsidP="00FC68A1">
            <w:pPr>
              <w:pStyle w:val="Tabletext"/>
            </w:pPr>
            <w:r w:rsidRPr="00540AB0">
              <w:t>Foot at ankle (Syme, Pirogoff types), amputation of (H) (Anaes.) (Assist.)</w:t>
            </w:r>
          </w:p>
        </w:tc>
        <w:tc>
          <w:tcPr>
            <w:tcW w:w="834" w:type="pct"/>
            <w:gridSpan w:val="2"/>
            <w:tcBorders>
              <w:top w:val="single" w:sz="4" w:space="0" w:color="auto"/>
              <w:left w:val="nil"/>
              <w:bottom w:val="single" w:sz="4" w:space="0" w:color="auto"/>
              <w:right w:val="nil"/>
            </w:tcBorders>
            <w:shd w:val="clear" w:color="auto" w:fill="auto"/>
            <w:hideMark/>
          </w:tcPr>
          <w:p w14:paraId="6B8A7D73" w14:textId="6DEB27B0" w:rsidR="004B2282" w:rsidRPr="00540AB0" w:rsidRDefault="001936CA" w:rsidP="00FC68A1">
            <w:pPr>
              <w:pStyle w:val="Tabletext"/>
              <w:jc w:val="right"/>
            </w:pPr>
            <w:r>
              <w:t>367.50</w:t>
            </w:r>
          </w:p>
        </w:tc>
      </w:tr>
      <w:tr w:rsidR="004B2282" w:rsidRPr="00540AB0" w14:paraId="0D9A578E" w14:textId="77777777" w:rsidTr="00FC68A1">
        <w:tc>
          <w:tcPr>
            <w:tcW w:w="685" w:type="pct"/>
            <w:tcBorders>
              <w:top w:val="single" w:sz="4" w:space="0" w:color="auto"/>
              <w:left w:val="nil"/>
              <w:bottom w:val="single" w:sz="4" w:space="0" w:color="auto"/>
              <w:right w:val="nil"/>
            </w:tcBorders>
            <w:shd w:val="clear" w:color="auto" w:fill="auto"/>
            <w:hideMark/>
          </w:tcPr>
          <w:p w14:paraId="5EC7B30A" w14:textId="77777777" w:rsidR="004B2282" w:rsidRPr="00540AB0" w:rsidRDefault="004B2282" w:rsidP="00FC68A1">
            <w:pPr>
              <w:pStyle w:val="Tabletext"/>
            </w:pPr>
            <w:r w:rsidRPr="00540AB0">
              <w:t>44364</w:t>
            </w:r>
          </w:p>
        </w:tc>
        <w:tc>
          <w:tcPr>
            <w:tcW w:w="3481" w:type="pct"/>
            <w:tcBorders>
              <w:top w:val="single" w:sz="4" w:space="0" w:color="auto"/>
              <w:left w:val="nil"/>
              <w:bottom w:val="single" w:sz="4" w:space="0" w:color="auto"/>
              <w:right w:val="nil"/>
            </w:tcBorders>
            <w:shd w:val="clear" w:color="auto" w:fill="auto"/>
            <w:hideMark/>
          </w:tcPr>
          <w:p w14:paraId="2E2C657E" w14:textId="77777777" w:rsidR="004B2282" w:rsidRPr="00540AB0" w:rsidRDefault="004B2282" w:rsidP="00FC68A1">
            <w:pPr>
              <w:pStyle w:val="Tabletext"/>
            </w:pPr>
            <w:r w:rsidRPr="00540AB0">
              <w:t>Foot, midtarsal or transmetatarsal, amputation of (H) (Anaes.) (Assist.)</w:t>
            </w:r>
          </w:p>
        </w:tc>
        <w:tc>
          <w:tcPr>
            <w:tcW w:w="834" w:type="pct"/>
            <w:gridSpan w:val="2"/>
            <w:tcBorders>
              <w:top w:val="single" w:sz="4" w:space="0" w:color="auto"/>
              <w:left w:val="nil"/>
              <w:bottom w:val="single" w:sz="4" w:space="0" w:color="auto"/>
              <w:right w:val="nil"/>
            </w:tcBorders>
            <w:shd w:val="clear" w:color="auto" w:fill="auto"/>
            <w:hideMark/>
          </w:tcPr>
          <w:p w14:paraId="783E6AF6" w14:textId="51FE81FB" w:rsidR="004B2282" w:rsidRPr="00540AB0" w:rsidRDefault="001936CA" w:rsidP="00FC68A1">
            <w:pPr>
              <w:pStyle w:val="Tabletext"/>
              <w:jc w:val="right"/>
            </w:pPr>
            <w:r>
              <w:t>304.95</w:t>
            </w:r>
          </w:p>
        </w:tc>
      </w:tr>
      <w:tr w:rsidR="004B2282" w:rsidRPr="00540AB0" w14:paraId="7DDBCE26" w14:textId="77777777" w:rsidTr="00FC68A1">
        <w:tc>
          <w:tcPr>
            <w:tcW w:w="685" w:type="pct"/>
            <w:tcBorders>
              <w:top w:val="single" w:sz="4" w:space="0" w:color="auto"/>
              <w:left w:val="nil"/>
              <w:bottom w:val="single" w:sz="4" w:space="0" w:color="auto"/>
              <w:right w:val="nil"/>
            </w:tcBorders>
            <w:shd w:val="clear" w:color="auto" w:fill="auto"/>
            <w:hideMark/>
          </w:tcPr>
          <w:p w14:paraId="751DA38C" w14:textId="77777777" w:rsidR="004B2282" w:rsidRPr="00540AB0" w:rsidRDefault="004B2282" w:rsidP="00FC68A1">
            <w:pPr>
              <w:pStyle w:val="Tabletext"/>
            </w:pPr>
            <w:r w:rsidRPr="00540AB0">
              <w:t>44367</w:t>
            </w:r>
          </w:p>
        </w:tc>
        <w:tc>
          <w:tcPr>
            <w:tcW w:w="3481" w:type="pct"/>
            <w:tcBorders>
              <w:top w:val="single" w:sz="4" w:space="0" w:color="auto"/>
              <w:left w:val="nil"/>
              <w:bottom w:val="single" w:sz="4" w:space="0" w:color="auto"/>
              <w:right w:val="nil"/>
            </w:tcBorders>
            <w:shd w:val="clear" w:color="auto" w:fill="auto"/>
            <w:hideMark/>
          </w:tcPr>
          <w:p w14:paraId="0D181E36" w14:textId="77777777" w:rsidR="004B2282" w:rsidRPr="00540AB0" w:rsidRDefault="004B2282" w:rsidP="00FC68A1">
            <w:pPr>
              <w:pStyle w:val="Tabletext"/>
            </w:pPr>
            <w:r w:rsidRPr="00540AB0">
              <w:t>Amputation through thigh, at knee or below knee (H) (Anaes.) (Assist.)</w:t>
            </w:r>
          </w:p>
        </w:tc>
        <w:tc>
          <w:tcPr>
            <w:tcW w:w="834" w:type="pct"/>
            <w:gridSpan w:val="2"/>
            <w:tcBorders>
              <w:top w:val="single" w:sz="4" w:space="0" w:color="auto"/>
              <w:left w:val="nil"/>
              <w:bottom w:val="single" w:sz="4" w:space="0" w:color="auto"/>
              <w:right w:val="nil"/>
            </w:tcBorders>
            <w:shd w:val="clear" w:color="auto" w:fill="auto"/>
            <w:hideMark/>
          </w:tcPr>
          <w:p w14:paraId="714BA3E7" w14:textId="2BCD5E5D" w:rsidR="004B2282" w:rsidRPr="00540AB0" w:rsidRDefault="001936CA" w:rsidP="00FC68A1">
            <w:pPr>
              <w:pStyle w:val="Tabletext"/>
              <w:jc w:val="right"/>
            </w:pPr>
            <w:r>
              <w:t>538.25</w:t>
            </w:r>
          </w:p>
        </w:tc>
      </w:tr>
      <w:tr w:rsidR="004B2282" w:rsidRPr="00540AB0" w14:paraId="7B6072DB" w14:textId="77777777" w:rsidTr="00FC68A1">
        <w:tc>
          <w:tcPr>
            <w:tcW w:w="685" w:type="pct"/>
            <w:tcBorders>
              <w:top w:val="single" w:sz="4" w:space="0" w:color="auto"/>
              <w:left w:val="nil"/>
              <w:bottom w:val="single" w:sz="4" w:space="0" w:color="auto"/>
              <w:right w:val="nil"/>
            </w:tcBorders>
            <w:shd w:val="clear" w:color="auto" w:fill="auto"/>
            <w:hideMark/>
          </w:tcPr>
          <w:p w14:paraId="7480841C" w14:textId="77777777" w:rsidR="004B2282" w:rsidRPr="00540AB0" w:rsidRDefault="004B2282" w:rsidP="00FC68A1">
            <w:pPr>
              <w:pStyle w:val="Tabletext"/>
            </w:pPr>
            <w:r w:rsidRPr="00540AB0">
              <w:t>44370</w:t>
            </w:r>
          </w:p>
        </w:tc>
        <w:tc>
          <w:tcPr>
            <w:tcW w:w="3481" w:type="pct"/>
            <w:tcBorders>
              <w:top w:val="single" w:sz="4" w:space="0" w:color="auto"/>
              <w:left w:val="nil"/>
              <w:bottom w:val="single" w:sz="4" w:space="0" w:color="auto"/>
              <w:right w:val="nil"/>
            </w:tcBorders>
            <w:shd w:val="clear" w:color="auto" w:fill="auto"/>
            <w:hideMark/>
          </w:tcPr>
          <w:p w14:paraId="01590D34" w14:textId="77777777" w:rsidR="004B2282" w:rsidRPr="00540AB0" w:rsidRDefault="004B2282" w:rsidP="00FC68A1">
            <w:pPr>
              <w:pStyle w:val="Tabletext"/>
            </w:pPr>
            <w:r w:rsidRPr="00540AB0">
              <w:t>Amputation at hip (H) (Anaes.) (Assist.)</w:t>
            </w:r>
          </w:p>
        </w:tc>
        <w:tc>
          <w:tcPr>
            <w:tcW w:w="834" w:type="pct"/>
            <w:gridSpan w:val="2"/>
            <w:tcBorders>
              <w:top w:val="single" w:sz="4" w:space="0" w:color="auto"/>
              <w:left w:val="nil"/>
              <w:bottom w:val="single" w:sz="4" w:space="0" w:color="auto"/>
              <w:right w:val="nil"/>
            </w:tcBorders>
            <w:shd w:val="clear" w:color="auto" w:fill="auto"/>
            <w:hideMark/>
          </w:tcPr>
          <w:p w14:paraId="505C2E13" w14:textId="00A9EA02" w:rsidR="004B2282" w:rsidRPr="00540AB0" w:rsidRDefault="001936CA" w:rsidP="00FC68A1">
            <w:pPr>
              <w:pStyle w:val="Tabletext"/>
              <w:jc w:val="right"/>
            </w:pPr>
            <w:r>
              <w:t>742.70</w:t>
            </w:r>
          </w:p>
        </w:tc>
      </w:tr>
      <w:tr w:rsidR="004B2282" w:rsidRPr="00540AB0" w14:paraId="3EE8996F" w14:textId="77777777" w:rsidTr="00FC68A1">
        <w:tc>
          <w:tcPr>
            <w:tcW w:w="685" w:type="pct"/>
            <w:tcBorders>
              <w:top w:val="single" w:sz="4" w:space="0" w:color="auto"/>
              <w:left w:val="nil"/>
              <w:bottom w:val="single" w:sz="4" w:space="0" w:color="auto"/>
              <w:right w:val="nil"/>
            </w:tcBorders>
            <w:shd w:val="clear" w:color="auto" w:fill="auto"/>
            <w:hideMark/>
          </w:tcPr>
          <w:p w14:paraId="3E232CB3" w14:textId="77777777" w:rsidR="004B2282" w:rsidRPr="00540AB0" w:rsidRDefault="004B2282" w:rsidP="00FC68A1">
            <w:pPr>
              <w:pStyle w:val="Tabletext"/>
            </w:pPr>
            <w:r w:rsidRPr="00540AB0">
              <w:t>44373</w:t>
            </w:r>
          </w:p>
        </w:tc>
        <w:tc>
          <w:tcPr>
            <w:tcW w:w="3481" w:type="pct"/>
            <w:tcBorders>
              <w:top w:val="single" w:sz="4" w:space="0" w:color="auto"/>
              <w:left w:val="nil"/>
              <w:bottom w:val="single" w:sz="4" w:space="0" w:color="auto"/>
              <w:right w:val="nil"/>
            </w:tcBorders>
            <w:shd w:val="clear" w:color="auto" w:fill="auto"/>
            <w:hideMark/>
          </w:tcPr>
          <w:p w14:paraId="6676B3A7" w14:textId="77777777" w:rsidR="004B2282" w:rsidRPr="00540AB0" w:rsidRDefault="004B2282" w:rsidP="00FC68A1">
            <w:pPr>
              <w:pStyle w:val="Tabletext"/>
            </w:pPr>
            <w:r w:rsidRPr="00540AB0">
              <w:t>Hindquarter, amputation of (Anaes.) (Assist.)</w:t>
            </w:r>
          </w:p>
        </w:tc>
        <w:tc>
          <w:tcPr>
            <w:tcW w:w="834" w:type="pct"/>
            <w:gridSpan w:val="2"/>
            <w:tcBorders>
              <w:top w:val="single" w:sz="4" w:space="0" w:color="auto"/>
              <w:left w:val="nil"/>
              <w:bottom w:val="single" w:sz="4" w:space="0" w:color="auto"/>
              <w:right w:val="nil"/>
            </w:tcBorders>
            <w:shd w:val="clear" w:color="auto" w:fill="auto"/>
            <w:hideMark/>
          </w:tcPr>
          <w:p w14:paraId="72D70BB2" w14:textId="11830880" w:rsidR="004B2282" w:rsidRPr="00540AB0" w:rsidRDefault="001936CA" w:rsidP="00FC68A1">
            <w:pPr>
              <w:pStyle w:val="Tabletext"/>
              <w:jc w:val="right"/>
            </w:pPr>
            <w:r>
              <w:t>1,524.60</w:t>
            </w:r>
          </w:p>
        </w:tc>
      </w:tr>
      <w:tr w:rsidR="004B2282" w:rsidRPr="00540AB0" w14:paraId="78EC4C5E" w14:textId="77777777" w:rsidTr="00FC68A1">
        <w:tc>
          <w:tcPr>
            <w:tcW w:w="685" w:type="pct"/>
            <w:tcBorders>
              <w:top w:val="single" w:sz="4" w:space="0" w:color="auto"/>
              <w:left w:val="nil"/>
              <w:bottom w:val="single" w:sz="4" w:space="0" w:color="auto"/>
              <w:right w:val="nil"/>
            </w:tcBorders>
            <w:shd w:val="clear" w:color="auto" w:fill="auto"/>
            <w:hideMark/>
          </w:tcPr>
          <w:p w14:paraId="7C531535" w14:textId="77777777" w:rsidR="004B2282" w:rsidRPr="00540AB0" w:rsidRDefault="004B2282" w:rsidP="00FC68A1">
            <w:pPr>
              <w:pStyle w:val="Tabletext"/>
              <w:rPr>
                <w:snapToGrid w:val="0"/>
              </w:rPr>
            </w:pPr>
            <w:r w:rsidRPr="00540AB0">
              <w:rPr>
                <w:snapToGrid w:val="0"/>
              </w:rPr>
              <w:t>44376</w:t>
            </w:r>
          </w:p>
        </w:tc>
        <w:tc>
          <w:tcPr>
            <w:tcW w:w="3481" w:type="pct"/>
            <w:tcBorders>
              <w:top w:val="single" w:sz="4" w:space="0" w:color="auto"/>
              <w:left w:val="nil"/>
              <w:bottom w:val="single" w:sz="4" w:space="0" w:color="auto"/>
              <w:right w:val="nil"/>
            </w:tcBorders>
            <w:shd w:val="clear" w:color="auto" w:fill="auto"/>
            <w:hideMark/>
          </w:tcPr>
          <w:p w14:paraId="1A6182F3" w14:textId="77777777" w:rsidR="004B2282" w:rsidRPr="00540AB0" w:rsidRDefault="004B2282" w:rsidP="00FC68A1">
            <w:pPr>
              <w:pStyle w:val="Tabletext"/>
              <w:rPr>
                <w:snapToGrid w:val="0"/>
              </w:rPr>
            </w:pPr>
            <w:r w:rsidRPr="00540AB0">
              <w:rPr>
                <w:snapToGrid w:val="0"/>
              </w:rPr>
              <w:t>Amputation stump, re</w:t>
            </w:r>
            <w:r>
              <w:rPr>
                <w:snapToGrid w:val="0"/>
              </w:rPr>
              <w:noBreakHyphen/>
            </w:r>
            <w:r w:rsidRPr="00540AB0">
              <w:rPr>
                <w:snapToGrid w:val="0"/>
              </w:rPr>
              <w:t>amputation of, to provide adequate skin and muscle cover (Anaes.) (Assist.)</w:t>
            </w:r>
          </w:p>
        </w:tc>
        <w:tc>
          <w:tcPr>
            <w:tcW w:w="834" w:type="pct"/>
            <w:gridSpan w:val="2"/>
            <w:tcBorders>
              <w:top w:val="single" w:sz="4" w:space="0" w:color="auto"/>
              <w:left w:val="nil"/>
              <w:bottom w:val="single" w:sz="4" w:space="0" w:color="auto"/>
              <w:right w:val="nil"/>
            </w:tcBorders>
            <w:shd w:val="clear" w:color="auto" w:fill="auto"/>
            <w:hideMark/>
          </w:tcPr>
          <w:p w14:paraId="29E95EF3" w14:textId="77777777" w:rsidR="004B2282" w:rsidRPr="00540AB0" w:rsidRDefault="004B2282" w:rsidP="00FC68A1">
            <w:pPr>
              <w:pStyle w:val="Tabletext"/>
              <w:rPr>
                <w:snapToGrid w:val="0"/>
              </w:rPr>
            </w:pPr>
            <w:r w:rsidRPr="00540AB0">
              <w:rPr>
                <w:snapToGrid w:val="0"/>
              </w:rPr>
              <w:t>Amount under clause 5</w:t>
            </w:r>
            <w:r w:rsidRPr="00540AB0">
              <w:t>.10.20</w:t>
            </w:r>
          </w:p>
        </w:tc>
      </w:tr>
      <w:tr w:rsidR="004B2282" w:rsidRPr="00540AB0" w14:paraId="10FBCDEA" w14:textId="77777777" w:rsidTr="00FC68A1">
        <w:tc>
          <w:tcPr>
            <w:tcW w:w="5000" w:type="pct"/>
            <w:gridSpan w:val="4"/>
            <w:tcBorders>
              <w:top w:val="single" w:sz="4" w:space="0" w:color="auto"/>
              <w:left w:val="nil"/>
              <w:bottom w:val="single" w:sz="4" w:space="0" w:color="auto"/>
              <w:right w:val="nil"/>
            </w:tcBorders>
            <w:shd w:val="clear" w:color="auto" w:fill="auto"/>
            <w:hideMark/>
          </w:tcPr>
          <w:p w14:paraId="1C3AA5EA" w14:textId="77777777" w:rsidR="004B2282" w:rsidRPr="00540AB0" w:rsidRDefault="004B2282" w:rsidP="00FC68A1">
            <w:pPr>
              <w:pStyle w:val="TableHeading"/>
            </w:pPr>
            <w:r w:rsidRPr="00540AB0">
              <w:t>Subgroup 13—Plastic and reconstructive surgery</w:t>
            </w:r>
          </w:p>
        </w:tc>
      </w:tr>
      <w:tr w:rsidR="004B2282" w:rsidRPr="00540AB0" w14:paraId="422A9F3A" w14:textId="77777777" w:rsidTr="00FC68A1">
        <w:tc>
          <w:tcPr>
            <w:tcW w:w="685" w:type="pct"/>
            <w:tcBorders>
              <w:top w:val="single" w:sz="4" w:space="0" w:color="auto"/>
              <w:left w:val="nil"/>
              <w:bottom w:val="single" w:sz="4" w:space="0" w:color="auto"/>
              <w:right w:val="nil"/>
            </w:tcBorders>
            <w:shd w:val="clear" w:color="auto" w:fill="auto"/>
            <w:hideMark/>
          </w:tcPr>
          <w:p w14:paraId="27173D8F" w14:textId="77777777" w:rsidR="004B2282" w:rsidRPr="00540AB0" w:rsidRDefault="004B2282" w:rsidP="00FC68A1">
            <w:pPr>
              <w:pStyle w:val="Tabletext"/>
              <w:rPr>
                <w:snapToGrid w:val="0"/>
              </w:rPr>
            </w:pPr>
            <w:r w:rsidRPr="00540AB0">
              <w:rPr>
                <w:snapToGrid w:val="0"/>
              </w:rPr>
              <w:t>45000</w:t>
            </w:r>
          </w:p>
        </w:tc>
        <w:tc>
          <w:tcPr>
            <w:tcW w:w="3481" w:type="pct"/>
            <w:tcBorders>
              <w:top w:val="single" w:sz="4" w:space="0" w:color="auto"/>
              <w:left w:val="nil"/>
              <w:bottom w:val="single" w:sz="4" w:space="0" w:color="auto"/>
              <w:right w:val="nil"/>
            </w:tcBorders>
            <w:shd w:val="clear" w:color="auto" w:fill="auto"/>
            <w:hideMark/>
          </w:tcPr>
          <w:p w14:paraId="41A16F97" w14:textId="77777777" w:rsidR="004B2282" w:rsidRPr="00540AB0" w:rsidRDefault="004B2282" w:rsidP="00FC68A1">
            <w:pPr>
              <w:pStyle w:val="Tabletext"/>
              <w:rPr>
                <w:snapToGrid w:val="0"/>
              </w:rPr>
            </w:pPr>
            <w:r w:rsidRPr="00540AB0">
              <w:rPr>
                <w:snapToGrid w:val="0"/>
              </w:rPr>
              <w:t>Single stage local muscle flap repair, on eyelid, nose, lip, neck, hand, thumb, finger or genitals</w:t>
            </w:r>
            <w:r w:rsidRPr="00540AB0">
              <w:t>—not in association with any of items 31356 to 31376</w:t>
            </w:r>
            <w:r w:rsidRPr="00540AB0">
              <w:rPr>
                <w:snapToGrid w:val="0"/>
              </w:rPr>
              <w:t xml:space="preserve"> (Anaes.)</w:t>
            </w:r>
          </w:p>
        </w:tc>
        <w:tc>
          <w:tcPr>
            <w:tcW w:w="834" w:type="pct"/>
            <w:gridSpan w:val="2"/>
            <w:tcBorders>
              <w:top w:val="single" w:sz="4" w:space="0" w:color="auto"/>
              <w:left w:val="nil"/>
              <w:bottom w:val="single" w:sz="4" w:space="0" w:color="auto"/>
              <w:right w:val="nil"/>
            </w:tcBorders>
            <w:shd w:val="clear" w:color="auto" w:fill="auto"/>
            <w:hideMark/>
          </w:tcPr>
          <w:p w14:paraId="6942C91F" w14:textId="6AE9CBB3" w:rsidR="004B2282" w:rsidRPr="00540AB0" w:rsidRDefault="001936CA" w:rsidP="00FC68A1">
            <w:pPr>
              <w:pStyle w:val="Tabletext"/>
              <w:jc w:val="right"/>
            </w:pPr>
            <w:r>
              <w:t>558.25</w:t>
            </w:r>
          </w:p>
        </w:tc>
      </w:tr>
      <w:tr w:rsidR="004B2282" w:rsidRPr="00540AB0" w14:paraId="1FE40960" w14:textId="77777777" w:rsidTr="00FC68A1">
        <w:tc>
          <w:tcPr>
            <w:tcW w:w="685" w:type="pct"/>
            <w:tcBorders>
              <w:top w:val="single" w:sz="4" w:space="0" w:color="auto"/>
              <w:left w:val="nil"/>
              <w:bottom w:val="single" w:sz="4" w:space="0" w:color="auto"/>
              <w:right w:val="nil"/>
            </w:tcBorders>
            <w:shd w:val="clear" w:color="auto" w:fill="auto"/>
            <w:hideMark/>
          </w:tcPr>
          <w:p w14:paraId="782B3C4C" w14:textId="77777777" w:rsidR="004B2282" w:rsidRPr="00540AB0" w:rsidRDefault="004B2282" w:rsidP="00FC68A1">
            <w:pPr>
              <w:pStyle w:val="Tabletext"/>
            </w:pPr>
            <w:r w:rsidRPr="00540AB0">
              <w:t>45003</w:t>
            </w:r>
          </w:p>
        </w:tc>
        <w:tc>
          <w:tcPr>
            <w:tcW w:w="3481" w:type="pct"/>
            <w:tcBorders>
              <w:top w:val="single" w:sz="4" w:space="0" w:color="auto"/>
              <w:left w:val="nil"/>
              <w:bottom w:val="single" w:sz="4" w:space="0" w:color="auto"/>
              <w:right w:val="nil"/>
            </w:tcBorders>
            <w:shd w:val="clear" w:color="auto" w:fill="auto"/>
            <w:hideMark/>
          </w:tcPr>
          <w:p w14:paraId="2DB533B6" w14:textId="77777777" w:rsidR="004B2282" w:rsidRPr="00540AB0" w:rsidRDefault="004B2282" w:rsidP="00FC68A1">
            <w:pPr>
              <w:pStyle w:val="Tabletext"/>
            </w:pPr>
            <w:r w:rsidRPr="00540AB0">
              <w:t>Single stage local myocutaneous flap repair to one defect, simple and small—not in association with any of items 31356 to 31376 (Anaes.)</w:t>
            </w:r>
          </w:p>
        </w:tc>
        <w:tc>
          <w:tcPr>
            <w:tcW w:w="834" w:type="pct"/>
            <w:gridSpan w:val="2"/>
            <w:tcBorders>
              <w:top w:val="single" w:sz="4" w:space="0" w:color="auto"/>
              <w:left w:val="nil"/>
              <w:bottom w:val="single" w:sz="4" w:space="0" w:color="auto"/>
              <w:right w:val="nil"/>
            </w:tcBorders>
            <w:shd w:val="clear" w:color="auto" w:fill="auto"/>
            <w:hideMark/>
          </w:tcPr>
          <w:p w14:paraId="1B8D8996" w14:textId="26387605" w:rsidR="004B2282" w:rsidRPr="00540AB0" w:rsidRDefault="001936CA" w:rsidP="00FC68A1">
            <w:pPr>
              <w:pStyle w:val="Tabletext"/>
              <w:jc w:val="right"/>
            </w:pPr>
            <w:r>
              <w:t>620.45</w:t>
            </w:r>
          </w:p>
        </w:tc>
      </w:tr>
      <w:tr w:rsidR="004B2282" w:rsidRPr="00540AB0" w14:paraId="390AFE7F" w14:textId="77777777" w:rsidTr="00FC68A1">
        <w:tc>
          <w:tcPr>
            <w:tcW w:w="685" w:type="pct"/>
            <w:tcBorders>
              <w:top w:val="single" w:sz="4" w:space="0" w:color="auto"/>
              <w:left w:val="nil"/>
              <w:bottom w:val="single" w:sz="4" w:space="0" w:color="auto"/>
              <w:right w:val="nil"/>
            </w:tcBorders>
            <w:shd w:val="clear" w:color="auto" w:fill="auto"/>
            <w:hideMark/>
          </w:tcPr>
          <w:p w14:paraId="0A485F1A" w14:textId="77777777" w:rsidR="004B2282" w:rsidRPr="00540AB0" w:rsidRDefault="004B2282" w:rsidP="00FC68A1">
            <w:pPr>
              <w:pStyle w:val="Tabletext"/>
            </w:pPr>
            <w:r w:rsidRPr="00540AB0">
              <w:t>45006</w:t>
            </w:r>
          </w:p>
        </w:tc>
        <w:tc>
          <w:tcPr>
            <w:tcW w:w="3481" w:type="pct"/>
            <w:tcBorders>
              <w:top w:val="single" w:sz="4" w:space="0" w:color="auto"/>
              <w:left w:val="nil"/>
              <w:bottom w:val="single" w:sz="4" w:space="0" w:color="auto"/>
              <w:right w:val="nil"/>
            </w:tcBorders>
            <w:shd w:val="clear" w:color="auto" w:fill="auto"/>
            <w:hideMark/>
          </w:tcPr>
          <w:p w14:paraId="157516E7" w14:textId="77777777" w:rsidR="004B2282" w:rsidRPr="00540AB0" w:rsidRDefault="004B2282" w:rsidP="00FC68A1">
            <w:pPr>
              <w:pStyle w:val="Tabletext"/>
            </w:pPr>
            <w:r w:rsidRPr="00540AB0">
              <w:t>Single stage large myocutaneous flap repair to one defect (pectoralis major, latissimus dorsi, or similar large muscle) (H) (Anaes.) (Assist.)</w:t>
            </w:r>
          </w:p>
        </w:tc>
        <w:tc>
          <w:tcPr>
            <w:tcW w:w="834" w:type="pct"/>
            <w:gridSpan w:val="2"/>
            <w:tcBorders>
              <w:top w:val="single" w:sz="4" w:space="0" w:color="auto"/>
              <w:left w:val="nil"/>
              <w:bottom w:val="single" w:sz="4" w:space="0" w:color="auto"/>
              <w:right w:val="nil"/>
            </w:tcBorders>
            <w:shd w:val="clear" w:color="auto" w:fill="auto"/>
            <w:hideMark/>
          </w:tcPr>
          <w:p w14:paraId="47FC6712" w14:textId="5F1473E8" w:rsidR="004B2282" w:rsidRPr="00540AB0" w:rsidRDefault="001936CA" w:rsidP="00FC68A1">
            <w:pPr>
              <w:pStyle w:val="Tabletext"/>
              <w:jc w:val="right"/>
            </w:pPr>
            <w:r>
              <w:t>1,070.05</w:t>
            </w:r>
          </w:p>
        </w:tc>
      </w:tr>
      <w:tr w:rsidR="004B2282" w:rsidRPr="00540AB0" w14:paraId="462037F2" w14:textId="77777777" w:rsidTr="00FC68A1">
        <w:tc>
          <w:tcPr>
            <w:tcW w:w="685" w:type="pct"/>
            <w:tcBorders>
              <w:top w:val="single" w:sz="4" w:space="0" w:color="auto"/>
              <w:left w:val="nil"/>
              <w:bottom w:val="single" w:sz="4" w:space="0" w:color="auto"/>
              <w:right w:val="nil"/>
            </w:tcBorders>
            <w:shd w:val="clear" w:color="auto" w:fill="auto"/>
            <w:hideMark/>
          </w:tcPr>
          <w:p w14:paraId="75D2299F" w14:textId="77777777" w:rsidR="004B2282" w:rsidRPr="00540AB0" w:rsidRDefault="004B2282" w:rsidP="00FC68A1">
            <w:pPr>
              <w:pStyle w:val="Tabletext"/>
            </w:pPr>
            <w:r w:rsidRPr="00540AB0">
              <w:t>45009</w:t>
            </w:r>
          </w:p>
        </w:tc>
        <w:tc>
          <w:tcPr>
            <w:tcW w:w="3481" w:type="pct"/>
            <w:tcBorders>
              <w:top w:val="single" w:sz="4" w:space="0" w:color="auto"/>
              <w:left w:val="nil"/>
              <w:bottom w:val="single" w:sz="4" w:space="0" w:color="auto"/>
              <w:right w:val="nil"/>
            </w:tcBorders>
            <w:shd w:val="clear" w:color="auto" w:fill="auto"/>
            <w:hideMark/>
          </w:tcPr>
          <w:p w14:paraId="1A93B0A6" w14:textId="77777777" w:rsidR="004B2282" w:rsidRPr="00540AB0" w:rsidRDefault="004B2282" w:rsidP="00FC68A1">
            <w:pPr>
              <w:pStyle w:val="Tabletext"/>
            </w:pPr>
            <w:r w:rsidRPr="00540AB0">
              <w:t>Single stage local muscle flap repair to one defect, simple and small (H) (Anaes.) (Assist.)</w:t>
            </w:r>
          </w:p>
        </w:tc>
        <w:tc>
          <w:tcPr>
            <w:tcW w:w="834" w:type="pct"/>
            <w:gridSpan w:val="2"/>
            <w:tcBorders>
              <w:top w:val="single" w:sz="4" w:space="0" w:color="auto"/>
              <w:left w:val="nil"/>
              <w:bottom w:val="single" w:sz="4" w:space="0" w:color="auto"/>
              <w:right w:val="nil"/>
            </w:tcBorders>
            <w:shd w:val="clear" w:color="auto" w:fill="auto"/>
            <w:hideMark/>
          </w:tcPr>
          <w:p w14:paraId="2EEC9BC2" w14:textId="1DD4D940" w:rsidR="004B2282" w:rsidRPr="00540AB0" w:rsidRDefault="001936CA" w:rsidP="00FC68A1">
            <w:pPr>
              <w:pStyle w:val="Tabletext"/>
              <w:jc w:val="right"/>
            </w:pPr>
            <w:r>
              <w:t>390.90</w:t>
            </w:r>
          </w:p>
        </w:tc>
      </w:tr>
      <w:tr w:rsidR="004B2282" w:rsidRPr="00540AB0" w14:paraId="58DC7739" w14:textId="77777777" w:rsidTr="00FC68A1">
        <w:tc>
          <w:tcPr>
            <w:tcW w:w="685" w:type="pct"/>
            <w:tcBorders>
              <w:top w:val="single" w:sz="4" w:space="0" w:color="auto"/>
              <w:left w:val="nil"/>
              <w:bottom w:val="single" w:sz="4" w:space="0" w:color="auto"/>
              <w:right w:val="nil"/>
            </w:tcBorders>
            <w:shd w:val="clear" w:color="auto" w:fill="auto"/>
            <w:hideMark/>
          </w:tcPr>
          <w:p w14:paraId="5D0F09EA" w14:textId="77777777" w:rsidR="004B2282" w:rsidRPr="00540AB0" w:rsidRDefault="004B2282" w:rsidP="00FC68A1">
            <w:pPr>
              <w:pStyle w:val="Tabletext"/>
            </w:pPr>
            <w:r w:rsidRPr="00540AB0">
              <w:t>45012</w:t>
            </w:r>
          </w:p>
        </w:tc>
        <w:tc>
          <w:tcPr>
            <w:tcW w:w="3481" w:type="pct"/>
            <w:tcBorders>
              <w:top w:val="single" w:sz="4" w:space="0" w:color="auto"/>
              <w:left w:val="nil"/>
              <w:bottom w:val="single" w:sz="4" w:space="0" w:color="auto"/>
              <w:right w:val="nil"/>
            </w:tcBorders>
            <w:shd w:val="clear" w:color="auto" w:fill="auto"/>
            <w:hideMark/>
          </w:tcPr>
          <w:p w14:paraId="24FC4F65" w14:textId="77777777" w:rsidR="004B2282" w:rsidRPr="00540AB0" w:rsidRDefault="004B2282" w:rsidP="00FC68A1">
            <w:pPr>
              <w:pStyle w:val="Tabletext"/>
            </w:pPr>
            <w:r w:rsidRPr="00540AB0">
              <w:t>Single stage large muscle flap repair to one defect (pectoralis major, gastrocnemius, gracilis or similar large muscle) (H) (Anaes.) (Assist.)</w:t>
            </w:r>
          </w:p>
        </w:tc>
        <w:tc>
          <w:tcPr>
            <w:tcW w:w="834" w:type="pct"/>
            <w:gridSpan w:val="2"/>
            <w:tcBorders>
              <w:top w:val="single" w:sz="4" w:space="0" w:color="auto"/>
              <w:left w:val="nil"/>
              <w:bottom w:val="single" w:sz="4" w:space="0" w:color="auto"/>
              <w:right w:val="nil"/>
            </w:tcBorders>
            <w:shd w:val="clear" w:color="auto" w:fill="auto"/>
            <w:hideMark/>
          </w:tcPr>
          <w:p w14:paraId="7E7E930E" w14:textId="099F27BF" w:rsidR="004B2282" w:rsidRPr="00540AB0" w:rsidRDefault="001936CA" w:rsidP="00FC68A1">
            <w:pPr>
              <w:pStyle w:val="Tabletext"/>
              <w:jc w:val="right"/>
            </w:pPr>
            <w:r>
              <w:t>654.85</w:t>
            </w:r>
          </w:p>
        </w:tc>
      </w:tr>
      <w:tr w:rsidR="004B2282" w:rsidRPr="00540AB0" w14:paraId="66C9A5F1" w14:textId="77777777" w:rsidTr="00FC68A1">
        <w:tc>
          <w:tcPr>
            <w:tcW w:w="685" w:type="pct"/>
            <w:tcBorders>
              <w:top w:val="single" w:sz="4" w:space="0" w:color="auto"/>
              <w:left w:val="nil"/>
              <w:bottom w:val="single" w:sz="4" w:space="0" w:color="auto"/>
              <w:right w:val="nil"/>
            </w:tcBorders>
            <w:shd w:val="clear" w:color="auto" w:fill="auto"/>
            <w:hideMark/>
          </w:tcPr>
          <w:p w14:paraId="1CD6985B" w14:textId="77777777" w:rsidR="004B2282" w:rsidRPr="00540AB0" w:rsidRDefault="004B2282" w:rsidP="00FC68A1">
            <w:pPr>
              <w:pStyle w:val="Tabletext"/>
            </w:pPr>
            <w:r w:rsidRPr="00540AB0">
              <w:t>45015</w:t>
            </w:r>
          </w:p>
        </w:tc>
        <w:tc>
          <w:tcPr>
            <w:tcW w:w="3481" w:type="pct"/>
            <w:tcBorders>
              <w:top w:val="single" w:sz="4" w:space="0" w:color="auto"/>
              <w:left w:val="nil"/>
              <w:bottom w:val="single" w:sz="4" w:space="0" w:color="auto"/>
              <w:right w:val="nil"/>
            </w:tcBorders>
            <w:shd w:val="clear" w:color="auto" w:fill="auto"/>
            <w:hideMark/>
          </w:tcPr>
          <w:p w14:paraId="6F9F9BF2" w14:textId="77777777" w:rsidR="004B2282" w:rsidRPr="00540AB0" w:rsidRDefault="004B2282" w:rsidP="00FC68A1">
            <w:pPr>
              <w:pStyle w:val="Tabletext"/>
            </w:pPr>
            <w:r w:rsidRPr="00540AB0">
              <w:t>Muscle or myocutaneous flap, delay of (H) (Anaes.)</w:t>
            </w:r>
          </w:p>
        </w:tc>
        <w:tc>
          <w:tcPr>
            <w:tcW w:w="834" w:type="pct"/>
            <w:gridSpan w:val="2"/>
            <w:tcBorders>
              <w:top w:val="single" w:sz="4" w:space="0" w:color="auto"/>
              <w:left w:val="nil"/>
              <w:bottom w:val="single" w:sz="4" w:space="0" w:color="auto"/>
              <w:right w:val="nil"/>
            </w:tcBorders>
            <w:shd w:val="clear" w:color="auto" w:fill="auto"/>
            <w:hideMark/>
          </w:tcPr>
          <w:p w14:paraId="592E784A" w14:textId="39C48668" w:rsidR="004B2282" w:rsidRPr="00540AB0" w:rsidRDefault="001936CA" w:rsidP="00FC68A1">
            <w:pPr>
              <w:pStyle w:val="Tabletext"/>
              <w:jc w:val="right"/>
            </w:pPr>
            <w:r>
              <w:t>310.15</w:t>
            </w:r>
          </w:p>
        </w:tc>
      </w:tr>
      <w:tr w:rsidR="004B2282" w:rsidRPr="00540AB0" w14:paraId="058776CC" w14:textId="77777777" w:rsidTr="00FC68A1">
        <w:tc>
          <w:tcPr>
            <w:tcW w:w="685" w:type="pct"/>
            <w:tcBorders>
              <w:top w:val="single" w:sz="4" w:space="0" w:color="auto"/>
              <w:left w:val="nil"/>
              <w:bottom w:val="single" w:sz="4" w:space="0" w:color="auto"/>
              <w:right w:val="nil"/>
            </w:tcBorders>
            <w:shd w:val="clear" w:color="auto" w:fill="auto"/>
            <w:hideMark/>
          </w:tcPr>
          <w:p w14:paraId="60F00071" w14:textId="77777777" w:rsidR="004B2282" w:rsidRPr="00540AB0" w:rsidRDefault="004B2282" w:rsidP="00FC68A1">
            <w:pPr>
              <w:pStyle w:val="Tabletext"/>
            </w:pPr>
            <w:r w:rsidRPr="00540AB0">
              <w:t>45018</w:t>
            </w:r>
          </w:p>
        </w:tc>
        <w:tc>
          <w:tcPr>
            <w:tcW w:w="3481" w:type="pct"/>
            <w:tcBorders>
              <w:top w:val="single" w:sz="4" w:space="0" w:color="auto"/>
              <w:left w:val="nil"/>
              <w:bottom w:val="single" w:sz="4" w:space="0" w:color="auto"/>
              <w:right w:val="nil"/>
            </w:tcBorders>
            <w:shd w:val="clear" w:color="auto" w:fill="auto"/>
            <w:hideMark/>
          </w:tcPr>
          <w:p w14:paraId="724DCC7C" w14:textId="77777777" w:rsidR="004B2282" w:rsidRPr="00540AB0" w:rsidRDefault="004B2282" w:rsidP="00FC68A1">
            <w:pPr>
              <w:pStyle w:val="Tabletext"/>
            </w:pPr>
            <w:r w:rsidRPr="00540AB0">
              <w:t xml:space="preserve">Dermis, dermofat or fascia graft (excluding transfer of fat by injection), if the service is not associated with neurosurgical services for spinal disorders mentioned in any of items 51011 to 51171 </w:t>
            </w:r>
            <w:r w:rsidRPr="00540AB0">
              <w:lastRenderedPageBreak/>
              <w:t>(Anaes.) (Assist.)</w:t>
            </w:r>
          </w:p>
        </w:tc>
        <w:tc>
          <w:tcPr>
            <w:tcW w:w="834" w:type="pct"/>
            <w:gridSpan w:val="2"/>
            <w:tcBorders>
              <w:top w:val="single" w:sz="4" w:space="0" w:color="auto"/>
              <w:left w:val="nil"/>
              <w:bottom w:val="single" w:sz="4" w:space="0" w:color="auto"/>
              <w:right w:val="nil"/>
            </w:tcBorders>
            <w:shd w:val="clear" w:color="auto" w:fill="auto"/>
            <w:hideMark/>
          </w:tcPr>
          <w:p w14:paraId="2DAA9E4B" w14:textId="43650A37" w:rsidR="004B2282" w:rsidRPr="00540AB0" w:rsidRDefault="001936CA" w:rsidP="00FC68A1">
            <w:pPr>
              <w:pStyle w:val="Tabletext"/>
              <w:jc w:val="right"/>
            </w:pPr>
            <w:r>
              <w:lastRenderedPageBreak/>
              <w:t>488.45</w:t>
            </w:r>
          </w:p>
        </w:tc>
      </w:tr>
      <w:tr w:rsidR="004B2282" w:rsidRPr="00540AB0" w14:paraId="2A3A231C" w14:textId="77777777" w:rsidTr="00FC68A1">
        <w:tc>
          <w:tcPr>
            <w:tcW w:w="685" w:type="pct"/>
            <w:tcBorders>
              <w:top w:val="single" w:sz="4" w:space="0" w:color="auto"/>
              <w:left w:val="nil"/>
              <w:bottom w:val="single" w:sz="4" w:space="0" w:color="auto"/>
              <w:right w:val="nil"/>
            </w:tcBorders>
            <w:shd w:val="clear" w:color="auto" w:fill="auto"/>
            <w:hideMark/>
          </w:tcPr>
          <w:p w14:paraId="38E51187" w14:textId="77777777" w:rsidR="004B2282" w:rsidRPr="00540AB0" w:rsidRDefault="004B2282" w:rsidP="00FC68A1">
            <w:pPr>
              <w:pStyle w:val="Tabletext"/>
            </w:pPr>
            <w:r w:rsidRPr="00540AB0">
              <w:lastRenderedPageBreak/>
              <w:t>45019</w:t>
            </w:r>
          </w:p>
        </w:tc>
        <w:tc>
          <w:tcPr>
            <w:tcW w:w="3481" w:type="pct"/>
            <w:tcBorders>
              <w:top w:val="single" w:sz="4" w:space="0" w:color="auto"/>
              <w:left w:val="nil"/>
              <w:bottom w:val="single" w:sz="4" w:space="0" w:color="auto"/>
              <w:right w:val="nil"/>
            </w:tcBorders>
            <w:shd w:val="clear" w:color="auto" w:fill="auto"/>
            <w:hideMark/>
          </w:tcPr>
          <w:p w14:paraId="46DE4255" w14:textId="77777777" w:rsidR="004B2282" w:rsidRPr="00540AB0" w:rsidRDefault="004B2282" w:rsidP="00FC68A1">
            <w:pPr>
              <w:pStyle w:val="Tabletext"/>
            </w:pPr>
            <w:r w:rsidRPr="00540AB0">
              <w:t>Full face chemical peel for severely sun</w:t>
            </w:r>
            <w:r>
              <w:noBreakHyphen/>
            </w:r>
            <w:r w:rsidRPr="00540AB0">
              <w:t>damaged skin, if:</w:t>
            </w:r>
          </w:p>
          <w:p w14:paraId="57A38BFF" w14:textId="77777777" w:rsidR="004B2282" w:rsidRPr="00540AB0" w:rsidRDefault="004B2282" w:rsidP="00FC68A1">
            <w:pPr>
              <w:pStyle w:val="Tablea"/>
            </w:pPr>
            <w:r w:rsidRPr="00540AB0">
              <w:t>(a) the damage affects at least 75% of the facial skin surface area; and</w:t>
            </w:r>
          </w:p>
          <w:p w14:paraId="383E9CAA" w14:textId="77777777" w:rsidR="004B2282" w:rsidRPr="00540AB0" w:rsidRDefault="004B2282" w:rsidP="00FC68A1">
            <w:pPr>
              <w:pStyle w:val="Tablea"/>
            </w:pPr>
            <w:r w:rsidRPr="00540AB0">
              <w:t>(b) the damage involves photo</w:t>
            </w:r>
            <w:r>
              <w:noBreakHyphen/>
            </w:r>
            <w:r w:rsidRPr="00540AB0">
              <w:t>damage (dermatoheliosis); and</w:t>
            </w:r>
          </w:p>
          <w:p w14:paraId="550CF63B" w14:textId="77777777" w:rsidR="004B2282" w:rsidRPr="00540AB0" w:rsidRDefault="004B2282" w:rsidP="00FC68A1">
            <w:pPr>
              <w:pStyle w:val="Tablea"/>
            </w:pPr>
            <w:r w:rsidRPr="00540AB0">
              <w:t>(c) the photo</w:t>
            </w:r>
            <w:r>
              <w:noBreakHyphen/>
            </w:r>
            <w:r w:rsidRPr="00540AB0">
              <w:t>damage involves:</w:t>
            </w:r>
          </w:p>
          <w:p w14:paraId="6D4F126B" w14:textId="77777777" w:rsidR="004B2282" w:rsidRPr="00540AB0" w:rsidRDefault="004B2282" w:rsidP="00FC68A1">
            <w:pPr>
              <w:pStyle w:val="Tablei"/>
            </w:pPr>
            <w:r w:rsidRPr="00540AB0">
              <w:t>(i) a solar keratosis load exceeding 30 individual lesions; or</w:t>
            </w:r>
          </w:p>
          <w:p w14:paraId="0D827CAC" w14:textId="77777777" w:rsidR="004B2282" w:rsidRPr="00540AB0" w:rsidRDefault="004B2282" w:rsidP="00FC68A1">
            <w:pPr>
              <w:pStyle w:val="Tablei"/>
            </w:pPr>
            <w:r w:rsidRPr="00540AB0">
              <w:t>(ii) solar lentigines; or</w:t>
            </w:r>
          </w:p>
          <w:p w14:paraId="61F5983E" w14:textId="77777777" w:rsidR="004B2282" w:rsidRPr="00540AB0" w:rsidRDefault="004B2282" w:rsidP="00FC68A1">
            <w:pPr>
              <w:pStyle w:val="Tablei"/>
            </w:pPr>
            <w:r w:rsidRPr="00540AB0">
              <w:t>(iii) freckling, yellowing or leathering of the skin; or</w:t>
            </w:r>
          </w:p>
          <w:p w14:paraId="25DE607C" w14:textId="77777777" w:rsidR="004B2282" w:rsidRPr="00540AB0" w:rsidRDefault="004B2282" w:rsidP="00FC68A1">
            <w:pPr>
              <w:pStyle w:val="Tablei"/>
            </w:pPr>
            <w:r w:rsidRPr="00540AB0">
              <w:t>(iv) solar kertoses which have proven refractory to, or recurred following</w:t>
            </w:r>
            <w:bookmarkStart w:id="1179" w:name="BK_S4P399L14C19"/>
            <w:bookmarkStart w:id="1180" w:name="BK_S4P381L20C10"/>
            <w:bookmarkEnd w:id="1179"/>
            <w:bookmarkEnd w:id="1180"/>
            <w:r w:rsidRPr="00540AB0">
              <w:t>, medical therapies; and</w:t>
            </w:r>
          </w:p>
          <w:p w14:paraId="5F284658" w14:textId="77777777" w:rsidR="004B2282" w:rsidRPr="00540AB0" w:rsidRDefault="004B2282" w:rsidP="00FC68A1">
            <w:pPr>
              <w:pStyle w:val="Tablea"/>
            </w:pPr>
            <w:r w:rsidRPr="00540AB0">
              <w:t>(d) at least medium depth peeling agents are used; and</w:t>
            </w:r>
          </w:p>
          <w:p w14:paraId="271F7AE2" w14:textId="77777777" w:rsidR="004B2282" w:rsidRPr="00540AB0" w:rsidRDefault="004B2282" w:rsidP="00FC68A1">
            <w:pPr>
              <w:pStyle w:val="Tablea"/>
            </w:pPr>
            <w:r w:rsidRPr="00540AB0">
              <w:t>(e) the chemical peel is performed in the operating theatre of a hospital by a medical practitioner recognised as a specialist in the specialty of dermatology or plastic surgery.</w:t>
            </w:r>
          </w:p>
          <w:p w14:paraId="7DB9EC91" w14:textId="77777777" w:rsidR="004B2282" w:rsidRPr="00540AB0" w:rsidRDefault="004B2282" w:rsidP="00FC68A1">
            <w:pPr>
              <w:pStyle w:val="Tabletext"/>
            </w:pPr>
            <w:r w:rsidRPr="00540AB0">
              <w:t>Applicable once only in any 12 month period (H) (Anaes.)</w:t>
            </w:r>
          </w:p>
        </w:tc>
        <w:tc>
          <w:tcPr>
            <w:tcW w:w="834" w:type="pct"/>
            <w:gridSpan w:val="2"/>
            <w:tcBorders>
              <w:top w:val="single" w:sz="4" w:space="0" w:color="auto"/>
              <w:left w:val="nil"/>
              <w:bottom w:val="single" w:sz="4" w:space="0" w:color="auto"/>
              <w:right w:val="nil"/>
            </w:tcBorders>
            <w:shd w:val="clear" w:color="auto" w:fill="auto"/>
            <w:hideMark/>
          </w:tcPr>
          <w:p w14:paraId="60B566EB" w14:textId="1645AFEF" w:rsidR="004B2282" w:rsidRPr="00540AB0" w:rsidRDefault="001936CA" w:rsidP="00FC68A1">
            <w:pPr>
              <w:pStyle w:val="Tabletext"/>
              <w:jc w:val="right"/>
            </w:pPr>
            <w:r>
              <w:t>409.10</w:t>
            </w:r>
          </w:p>
        </w:tc>
      </w:tr>
      <w:tr w:rsidR="004B2282" w:rsidRPr="00540AB0" w14:paraId="66C242F8" w14:textId="77777777" w:rsidTr="00FC68A1">
        <w:tc>
          <w:tcPr>
            <w:tcW w:w="685" w:type="pct"/>
            <w:tcBorders>
              <w:top w:val="single" w:sz="4" w:space="0" w:color="auto"/>
              <w:left w:val="nil"/>
              <w:bottom w:val="single" w:sz="4" w:space="0" w:color="auto"/>
              <w:right w:val="nil"/>
            </w:tcBorders>
            <w:shd w:val="clear" w:color="auto" w:fill="auto"/>
            <w:hideMark/>
          </w:tcPr>
          <w:p w14:paraId="1361A591" w14:textId="77777777" w:rsidR="004B2282" w:rsidRPr="00540AB0" w:rsidRDefault="004B2282" w:rsidP="00FC68A1">
            <w:pPr>
              <w:pStyle w:val="Tabletext"/>
            </w:pPr>
            <w:r w:rsidRPr="00540AB0">
              <w:t>45021</w:t>
            </w:r>
          </w:p>
        </w:tc>
        <w:tc>
          <w:tcPr>
            <w:tcW w:w="3481" w:type="pct"/>
            <w:tcBorders>
              <w:top w:val="single" w:sz="4" w:space="0" w:color="auto"/>
              <w:left w:val="nil"/>
              <w:bottom w:val="single" w:sz="4" w:space="0" w:color="auto"/>
              <w:right w:val="nil"/>
            </w:tcBorders>
            <w:shd w:val="clear" w:color="auto" w:fill="auto"/>
            <w:hideMark/>
          </w:tcPr>
          <w:p w14:paraId="24196E97" w14:textId="77777777" w:rsidR="004B2282" w:rsidRPr="00540AB0" w:rsidRDefault="004B2282" w:rsidP="00FC68A1">
            <w:pPr>
              <w:pStyle w:val="Tabletext"/>
            </w:pPr>
            <w:r w:rsidRPr="00540AB0">
              <w:t>Abrasive therapy for severely disfiguring scarring resulting from trauma, burns or acne—limited to one aesthetic area (Anaes.)</w:t>
            </w:r>
          </w:p>
        </w:tc>
        <w:tc>
          <w:tcPr>
            <w:tcW w:w="834" w:type="pct"/>
            <w:gridSpan w:val="2"/>
            <w:tcBorders>
              <w:top w:val="single" w:sz="4" w:space="0" w:color="auto"/>
              <w:left w:val="nil"/>
              <w:bottom w:val="single" w:sz="4" w:space="0" w:color="auto"/>
              <w:right w:val="nil"/>
            </w:tcBorders>
            <w:shd w:val="clear" w:color="auto" w:fill="auto"/>
            <w:hideMark/>
          </w:tcPr>
          <w:p w14:paraId="7EB45232" w14:textId="0A7B1009" w:rsidR="004B2282" w:rsidRPr="00540AB0" w:rsidRDefault="001936CA" w:rsidP="00FC68A1">
            <w:pPr>
              <w:pStyle w:val="Tabletext"/>
              <w:jc w:val="right"/>
            </w:pPr>
            <w:r>
              <w:t>182.90</w:t>
            </w:r>
          </w:p>
        </w:tc>
      </w:tr>
      <w:tr w:rsidR="004B2282" w:rsidRPr="00540AB0" w14:paraId="60DEF313" w14:textId="77777777" w:rsidTr="00FC68A1">
        <w:tc>
          <w:tcPr>
            <w:tcW w:w="685" w:type="pct"/>
            <w:tcBorders>
              <w:top w:val="single" w:sz="4" w:space="0" w:color="auto"/>
              <w:left w:val="nil"/>
              <w:bottom w:val="single" w:sz="4" w:space="0" w:color="auto"/>
              <w:right w:val="nil"/>
            </w:tcBorders>
            <w:shd w:val="clear" w:color="auto" w:fill="auto"/>
            <w:hideMark/>
          </w:tcPr>
          <w:p w14:paraId="45901935" w14:textId="77777777" w:rsidR="004B2282" w:rsidRPr="00540AB0" w:rsidRDefault="004B2282" w:rsidP="00FC68A1">
            <w:pPr>
              <w:pStyle w:val="Tabletext"/>
            </w:pPr>
            <w:r w:rsidRPr="00540AB0">
              <w:t>45024</w:t>
            </w:r>
          </w:p>
        </w:tc>
        <w:tc>
          <w:tcPr>
            <w:tcW w:w="3481" w:type="pct"/>
            <w:tcBorders>
              <w:top w:val="single" w:sz="4" w:space="0" w:color="auto"/>
              <w:left w:val="nil"/>
              <w:bottom w:val="single" w:sz="4" w:space="0" w:color="auto"/>
              <w:right w:val="nil"/>
            </w:tcBorders>
            <w:shd w:val="clear" w:color="auto" w:fill="auto"/>
            <w:hideMark/>
          </w:tcPr>
          <w:p w14:paraId="4423DC6C" w14:textId="77777777" w:rsidR="004B2282" w:rsidRPr="00540AB0" w:rsidRDefault="004B2282" w:rsidP="00FC68A1">
            <w:pPr>
              <w:pStyle w:val="Tabletext"/>
            </w:pPr>
            <w:r w:rsidRPr="00540AB0">
              <w:t>Abrasive therapy for severely disfiguring scarring resulting from trauma, burns or acne—more than one aesthetic area (Anaes.)</w:t>
            </w:r>
          </w:p>
        </w:tc>
        <w:tc>
          <w:tcPr>
            <w:tcW w:w="834" w:type="pct"/>
            <w:gridSpan w:val="2"/>
            <w:tcBorders>
              <w:top w:val="single" w:sz="4" w:space="0" w:color="auto"/>
              <w:left w:val="nil"/>
              <w:bottom w:val="single" w:sz="4" w:space="0" w:color="auto"/>
              <w:right w:val="nil"/>
            </w:tcBorders>
            <w:shd w:val="clear" w:color="auto" w:fill="auto"/>
            <w:hideMark/>
          </w:tcPr>
          <w:p w14:paraId="2ECBF0BB" w14:textId="2E22E331" w:rsidR="004B2282" w:rsidRPr="00540AB0" w:rsidRDefault="001936CA" w:rsidP="00FC68A1">
            <w:pPr>
              <w:pStyle w:val="Tabletext"/>
              <w:jc w:val="right"/>
            </w:pPr>
            <w:r>
              <w:t>411.00</w:t>
            </w:r>
          </w:p>
        </w:tc>
      </w:tr>
      <w:tr w:rsidR="004B2282" w:rsidRPr="00540AB0" w14:paraId="76E6A305" w14:textId="77777777" w:rsidTr="00FC68A1">
        <w:tc>
          <w:tcPr>
            <w:tcW w:w="685" w:type="pct"/>
            <w:tcBorders>
              <w:top w:val="single" w:sz="4" w:space="0" w:color="auto"/>
              <w:left w:val="nil"/>
              <w:bottom w:val="single" w:sz="4" w:space="0" w:color="auto"/>
              <w:right w:val="nil"/>
            </w:tcBorders>
            <w:shd w:val="clear" w:color="auto" w:fill="auto"/>
            <w:hideMark/>
          </w:tcPr>
          <w:p w14:paraId="64200222" w14:textId="77777777" w:rsidR="004B2282" w:rsidRPr="00540AB0" w:rsidRDefault="004B2282" w:rsidP="00FC68A1">
            <w:pPr>
              <w:pStyle w:val="Tabletext"/>
            </w:pPr>
            <w:r w:rsidRPr="00540AB0">
              <w:t>45025</w:t>
            </w:r>
          </w:p>
        </w:tc>
        <w:tc>
          <w:tcPr>
            <w:tcW w:w="3481" w:type="pct"/>
            <w:tcBorders>
              <w:top w:val="single" w:sz="4" w:space="0" w:color="auto"/>
              <w:left w:val="nil"/>
              <w:bottom w:val="single" w:sz="4" w:space="0" w:color="auto"/>
              <w:right w:val="nil"/>
            </w:tcBorders>
            <w:shd w:val="clear" w:color="auto" w:fill="auto"/>
            <w:hideMark/>
          </w:tcPr>
          <w:p w14:paraId="3AFEB136" w14:textId="77777777" w:rsidR="004B2282" w:rsidRPr="00540AB0" w:rsidRDefault="004B2282" w:rsidP="00FC68A1">
            <w:pPr>
              <w:pStyle w:val="Tabletext"/>
            </w:pPr>
            <w:r w:rsidRPr="00540AB0">
              <w:t>Carbon dioxide laser or erbium laser resurfacing of the face or neck for severely disfiguring scarring resulting from trauma, burns or acne (not including fractional laser therapy)—limited to one aesthetic area (Anaes.)</w:t>
            </w:r>
          </w:p>
        </w:tc>
        <w:tc>
          <w:tcPr>
            <w:tcW w:w="834" w:type="pct"/>
            <w:gridSpan w:val="2"/>
            <w:tcBorders>
              <w:top w:val="single" w:sz="4" w:space="0" w:color="auto"/>
              <w:left w:val="nil"/>
              <w:bottom w:val="single" w:sz="4" w:space="0" w:color="auto"/>
              <w:right w:val="nil"/>
            </w:tcBorders>
            <w:shd w:val="clear" w:color="auto" w:fill="auto"/>
            <w:hideMark/>
          </w:tcPr>
          <w:p w14:paraId="57E13CCF" w14:textId="0B7291F1" w:rsidR="004B2282" w:rsidRPr="00540AB0" w:rsidRDefault="001936CA" w:rsidP="00FC68A1">
            <w:pPr>
              <w:pStyle w:val="Tabletext"/>
              <w:jc w:val="right"/>
            </w:pPr>
            <w:r>
              <w:t>182.90</w:t>
            </w:r>
          </w:p>
        </w:tc>
      </w:tr>
      <w:tr w:rsidR="004B2282" w:rsidRPr="00540AB0" w14:paraId="00C35D46" w14:textId="77777777" w:rsidTr="00FC68A1">
        <w:tc>
          <w:tcPr>
            <w:tcW w:w="685" w:type="pct"/>
            <w:tcBorders>
              <w:top w:val="single" w:sz="4" w:space="0" w:color="auto"/>
              <w:left w:val="nil"/>
              <w:bottom w:val="single" w:sz="4" w:space="0" w:color="auto"/>
              <w:right w:val="nil"/>
            </w:tcBorders>
            <w:shd w:val="clear" w:color="auto" w:fill="auto"/>
            <w:hideMark/>
          </w:tcPr>
          <w:p w14:paraId="0908DE25" w14:textId="77777777" w:rsidR="004B2282" w:rsidRPr="00540AB0" w:rsidRDefault="004B2282" w:rsidP="00FC68A1">
            <w:pPr>
              <w:pStyle w:val="Tabletext"/>
            </w:pPr>
            <w:r w:rsidRPr="00540AB0">
              <w:t>45026</w:t>
            </w:r>
          </w:p>
        </w:tc>
        <w:tc>
          <w:tcPr>
            <w:tcW w:w="3481" w:type="pct"/>
            <w:tcBorders>
              <w:top w:val="single" w:sz="4" w:space="0" w:color="auto"/>
              <w:left w:val="nil"/>
              <w:bottom w:val="single" w:sz="4" w:space="0" w:color="auto"/>
              <w:right w:val="nil"/>
            </w:tcBorders>
            <w:shd w:val="clear" w:color="auto" w:fill="auto"/>
            <w:hideMark/>
          </w:tcPr>
          <w:p w14:paraId="343EF780" w14:textId="77777777" w:rsidR="004B2282" w:rsidRPr="00540AB0" w:rsidRDefault="004B2282" w:rsidP="00FC68A1">
            <w:pPr>
              <w:pStyle w:val="Tabletext"/>
            </w:pPr>
            <w:r w:rsidRPr="00540AB0">
              <w:t>Carbon dioxide laser or erbium laser resurfacing of the face or neck for severely disfiguring scarring resulting from trauma, burns or acne (not including fractional laser therapy)—more than one aesthetic area (Anaes.)</w:t>
            </w:r>
          </w:p>
        </w:tc>
        <w:tc>
          <w:tcPr>
            <w:tcW w:w="834" w:type="pct"/>
            <w:gridSpan w:val="2"/>
            <w:tcBorders>
              <w:top w:val="single" w:sz="4" w:space="0" w:color="auto"/>
              <w:left w:val="nil"/>
              <w:bottom w:val="single" w:sz="4" w:space="0" w:color="auto"/>
              <w:right w:val="nil"/>
            </w:tcBorders>
            <w:shd w:val="clear" w:color="auto" w:fill="auto"/>
            <w:hideMark/>
          </w:tcPr>
          <w:p w14:paraId="6EA9BCF8" w14:textId="45557470" w:rsidR="004B2282" w:rsidRPr="00540AB0" w:rsidRDefault="001936CA" w:rsidP="00FC68A1">
            <w:pPr>
              <w:pStyle w:val="Tabletext"/>
              <w:jc w:val="right"/>
            </w:pPr>
            <w:r>
              <w:t>411.00</w:t>
            </w:r>
          </w:p>
        </w:tc>
      </w:tr>
      <w:tr w:rsidR="004B2282" w:rsidRPr="00540AB0" w14:paraId="532B95EA" w14:textId="77777777" w:rsidTr="00FC68A1">
        <w:tc>
          <w:tcPr>
            <w:tcW w:w="685" w:type="pct"/>
            <w:tcBorders>
              <w:top w:val="single" w:sz="4" w:space="0" w:color="auto"/>
              <w:left w:val="nil"/>
              <w:bottom w:val="single" w:sz="4" w:space="0" w:color="auto"/>
              <w:right w:val="nil"/>
            </w:tcBorders>
            <w:shd w:val="clear" w:color="auto" w:fill="auto"/>
            <w:hideMark/>
          </w:tcPr>
          <w:p w14:paraId="61DDFE8D" w14:textId="77777777" w:rsidR="004B2282" w:rsidRPr="00540AB0" w:rsidRDefault="004B2282" w:rsidP="00FC68A1">
            <w:pPr>
              <w:pStyle w:val="Tabletext"/>
            </w:pPr>
            <w:bookmarkStart w:id="1181" w:name="CU_35851453"/>
            <w:bookmarkEnd w:id="1181"/>
            <w:r w:rsidRPr="00540AB0">
              <w:t>45027</w:t>
            </w:r>
          </w:p>
        </w:tc>
        <w:tc>
          <w:tcPr>
            <w:tcW w:w="3481" w:type="pct"/>
            <w:tcBorders>
              <w:top w:val="single" w:sz="4" w:space="0" w:color="auto"/>
              <w:left w:val="nil"/>
              <w:bottom w:val="single" w:sz="4" w:space="0" w:color="auto"/>
              <w:right w:val="nil"/>
            </w:tcBorders>
            <w:shd w:val="clear" w:color="auto" w:fill="auto"/>
            <w:hideMark/>
          </w:tcPr>
          <w:p w14:paraId="1C7B42F0" w14:textId="77777777" w:rsidR="004B2282" w:rsidRPr="00540AB0" w:rsidRDefault="004B2282" w:rsidP="00FC68A1">
            <w:pPr>
              <w:pStyle w:val="Tabletext"/>
            </w:pPr>
            <w:r w:rsidRPr="00540AB0">
              <w:t>Angioma, cauterisation of or injection into, if undertaken in the operating theatre of a hospital (Anaes.)</w:t>
            </w:r>
          </w:p>
        </w:tc>
        <w:tc>
          <w:tcPr>
            <w:tcW w:w="834" w:type="pct"/>
            <w:gridSpan w:val="2"/>
            <w:tcBorders>
              <w:top w:val="single" w:sz="4" w:space="0" w:color="auto"/>
              <w:left w:val="nil"/>
              <w:bottom w:val="single" w:sz="4" w:space="0" w:color="auto"/>
              <w:right w:val="nil"/>
            </w:tcBorders>
            <w:shd w:val="clear" w:color="auto" w:fill="auto"/>
            <w:hideMark/>
          </w:tcPr>
          <w:p w14:paraId="3FC3BCB7" w14:textId="7A60B4C4" w:rsidR="004B2282" w:rsidRPr="00540AB0" w:rsidRDefault="001936CA" w:rsidP="00FC68A1">
            <w:pPr>
              <w:pStyle w:val="Tabletext"/>
              <w:jc w:val="right"/>
            </w:pPr>
            <w:r>
              <w:t>124.15</w:t>
            </w:r>
          </w:p>
        </w:tc>
      </w:tr>
      <w:tr w:rsidR="004B2282" w:rsidRPr="00540AB0" w14:paraId="702E235A" w14:textId="77777777" w:rsidTr="00FC68A1">
        <w:tc>
          <w:tcPr>
            <w:tcW w:w="685" w:type="pct"/>
            <w:tcBorders>
              <w:top w:val="single" w:sz="4" w:space="0" w:color="auto"/>
              <w:left w:val="nil"/>
              <w:bottom w:val="single" w:sz="4" w:space="0" w:color="auto"/>
              <w:right w:val="nil"/>
            </w:tcBorders>
            <w:shd w:val="clear" w:color="auto" w:fill="auto"/>
            <w:hideMark/>
          </w:tcPr>
          <w:p w14:paraId="4A231F41" w14:textId="77777777" w:rsidR="004B2282" w:rsidRPr="00540AB0" w:rsidRDefault="004B2282" w:rsidP="00FC68A1">
            <w:pPr>
              <w:pStyle w:val="Tabletext"/>
            </w:pPr>
            <w:r w:rsidRPr="00540AB0">
              <w:t>45030</w:t>
            </w:r>
          </w:p>
        </w:tc>
        <w:tc>
          <w:tcPr>
            <w:tcW w:w="3481" w:type="pct"/>
            <w:tcBorders>
              <w:top w:val="single" w:sz="4" w:space="0" w:color="auto"/>
              <w:left w:val="nil"/>
              <w:bottom w:val="single" w:sz="4" w:space="0" w:color="auto"/>
              <w:right w:val="nil"/>
            </w:tcBorders>
            <w:shd w:val="clear" w:color="auto" w:fill="auto"/>
            <w:hideMark/>
          </w:tcPr>
          <w:p w14:paraId="4072D402" w14:textId="77777777" w:rsidR="004B2282" w:rsidRPr="00540AB0" w:rsidRDefault="004B2282" w:rsidP="00FC68A1">
            <w:pPr>
              <w:pStyle w:val="Tabletext"/>
            </w:pPr>
            <w:r w:rsidRPr="00540AB0">
              <w:t>Angioma (haemangioma or lymphangioma or both) of skin and subcutaneous tissue (excluding facial muscle or breast) or mucous surface, small, excision and suture of (Anaes.)</w:t>
            </w:r>
          </w:p>
        </w:tc>
        <w:tc>
          <w:tcPr>
            <w:tcW w:w="834" w:type="pct"/>
            <w:gridSpan w:val="2"/>
            <w:tcBorders>
              <w:top w:val="single" w:sz="4" w:space="0" w:color="auto"/>
              <w:left w:val="nil"/>
              <w:bottom w:val="single" w:sz="4" w:space="0" w:color="auto"/>
              <w:right w:val="nil"/>
            </w:tcBorders>
            <w:shd w:val="clear" w:color="auto" w:fill="auto"/>
            <w:hideMark/>
          </w:tcPr>
          <w:p w14:paraId="103C30F0" w14:textId="6B03B95D" w:rsidR="004B2282" w:rsidRPr="00540AB0" w:rsidRDefault="001936CA" w:rsidP="00FC68A1">
            <w:pPr>
              <w:pStyle w:val="Tabletext"/>
              <w:jc w:val="right"/>
            </w:pPr>
            <w:r>
              <w:t>133.25</w:t>
            </w:r>
          </w:p>
        </w:tc>
      </w:tr>
      <w:tr w:rsidR="004B2282" w:rsidRPr="00540AB0" w14:paraId="3A60E413" w14:textId="77777777" w:rsidTr="00FC68A1">
        <w:tc>
          <w:tcPr>
            <w:tcW w:w="685" w:type="pct"/>
            <w:tcBorders>
              <w:top w:val="single" w:sz="4" w:space="0" w:color="auto"/>
              <w:left w:val="nil"/>
              <w:bottom w:val="single" w:sz="4" w:space="0" w:color="auto"/>
              <w:right w:val="nil"/>
            </w:tcBorders>
            <w:shd w:val="clear" w:color="auto" w:fill="auto"/>
            <w:hideMark/>
          </w:tcPr>
          <w:p w14:paraId="350F2E6E" w14:textId="77777777" w:rsidR="004B2282" w:rsidRPr="00540AB0" w:rsidRDefault="004B2282" w:rsidP="00FC68A1">
            <w:pPr>
              <w:pStyle w:val="Tabletext"/>
            </w:pPr>
            <w:r w:rsidRPr="00540AB0">
              <w:t>45033</w:t>
            </w:r>
          </w:p>
        </w:tc>
        <w:tc>
          <w:tcPr>
            <w:tcW w:w="3481" w:type="pct"/>
            <w:tcBorders>
              <w:top w:val="single" w:sz="4" w:space="0" w:color="auto"/>
              <w:left w:val="nil"/>
              <w:bottom w:val="single" w:sz="4" w:space="0" w:color="auto"/>
              <w:right w:val="nil"/>
            </w:tcBorders>
            <w:shd w:val="clear" w:color="auto" w:fill="auto"/>
            <w:hideMark/>
          </w:tcPr>
          <w:p w14:paraId="2274F9D2" w14:textId="77777777" w:rsidR="004B2282" w:rsidRPr="00540AB0" w:rsidRDefault="004B2282" w:rsidP="00FC68A1">
            <w:pPr>
              <w:pStyle w:val="Tabletext"/>
            </w:pPr>
            <w:r w:rsidRPr="00540AB0">
              <w:t>Angioma (haemangioma or lymphangioma or both), large or involving deeper tissue including facial muscle or breast, excision and suture of (Anaes.)</w:t>
            </w:r>
          </w:p>
        </w:tc>
        <w:tc>
          <w:tcPr>
            <w:tcW w:w="834" w:type="pct"/>
            <w:gridSpan w:val="2"/>
            <w:tcBorders>
              <w:top w:val="single" w:sz="4" w:space="0" w:color="auto"/>
              <w:left w:val="nil"/>
              <w:bottom w:val="single" w:sz="4" w:space="0" w:color="auto"/>
              <w:right w:val="nil"/>
            </w:tcBorders>
            <w:shd w:val="clear" w:color="auto" w:fill="auto"/>
            <w:hideMark/>
          </w:tcPr>
          <w:p w14:paraId="7CA0A82E" w14:textId="08EB0FDD" w:rsidR="004B2282" w:rsidRPr="00540AB0" w:rsidRDefault="001936CA" w:rsidP="00FC68A1">
            <w:pPr>
              <w:pStyle w:val="Tabletext"/>
              <w:jc w:val="right"/>
            </w:pPr>
            <w:r>
              <w:t>248.20</w:t>
            </w:r>
          </w:p>
        </w:tc>
      </w:tr>
      <w:tr w:rsidR="004B2282" w:rsidRPr="00540AB0" w14:paraId="4030EA66" w14:textId="77777777" w:rsidTr="00FC68A1">
        <w:tc>
          <w:tcPr>
            <w:tcW w:w="685" w:type="pct"/>
            <w:tcBorders>
              <w:top w:val="single" w:sz="4" w:space="0" w:color="auto"/>
              <w:left w:val="nil"/>
              <w:bottom w:val="single" w:sz="4" w:space="0" w:color="auto"/>
              <w:right w:val="nil"/>
            </w:tcBorders>
            <w:shd w:val="clear" w:color="auto" w:fill="auto"/>
            <w:hideMark/>
          </w:tcPr>
          <w:p w14:paraId="321A6E04" w14:textId="77777777" w:rsidR="004B2282" w:rsidRPr="00540AB0" w:rsidRDefault="004B2282" w:rsidP="00FC68A1">
            <w:pPr>
              <w:pStyle w:val="Tabletext"/>
            </w:pPr>
            <w:r w:rsidRPr="00540AB0">
              <w:t>45035</w:t>
            </w:r>
          </w:p>
        </w:tc>
        <w:tc>
          <w:tcPr>
            <w:tcW w:w="3481" w:type="pct"/>
            <w:tcBorders>
              <w:top w:val="single" w:sz="4" w:space="0" w:color="auto"/>
              <w:left w:val="nil"/>
              <w:bottom w:val="single" w:sz="4" w:space="0" w:color="auto"/>
              <w:right w:val="nil"/>
            </w:tcBorders>
            <w:shd w:val="clear" w:color="auto" w:fill="auto"/>
            <w:hideMark/>
          </w:tcPr>
          <w:p w14:paraId="3AFB6360" w14:textId="77777777" w:rsidR="004B2282" w:rsidRPr="00540AB0" w:rsidRDefault="004B2282" w:rsidP="00FC68A1">
            <w:pPr>
              <w:pStyle w:val="Tabletext"/>
            </w:pPr>
            <w:r w:rsidRPr="00540AB0">
              <w:t>Angioma (haemangioma or lymphangioma or both) large and deep, involving muscles or nerves, excision of (H) (Anaes.) (Assist.)</w:t>
            </w:r>
          </w:p>
        </w:tc>
        <w:tc>
          <w:tcPr>
            <w:tcW w:w="834" w:type="pct"/>
            <w:gridSpan w:val="2"/>
            <w:tcBorders>
              <w:top w:val="single" w:sz="4" w:space="0" w:color="auto"/>
              <w:left w:val="nil"/>
              <w:bottom w:val="single" w:sz="4" w:space="0" w:color="auto"/>
              <w:right w:val="nil"/>
            </w:tcBorders>
            <w:shd w:val="clear" w:color="auto" w:fill="auto"/>
            <w:hideMark/>
          </w:tcPr>
          <w:p w14:paraId="59201E22" w14:textId="3CCC3421" w:rsidR="004B2282" w:rsidRPr="00540AB0" w:rsidRDefault="001936CA" w:rsidP="00FC68A1">
            <w:pPr>
              <w:pStyle w:val="Tabletext"/>
              <w:jc w:val="right"/>
            </w:pPr>
            <w:r>
              <w:t>724.00</w:t>
            </w:r>
          </w:p>
        </w:tc>
      </w:tr>
      <w:tr w:rsidR="004B2282" w:rsidRPr="00540AB0" w14:paraId="307CF45E" w14:textId="77777777" w:rsidTr="00FC68A1">
        <w:tc>
          <w:tcPr>
            <w:tcW w:w="685" w:type="pct"/>
            <w:tcBorders>
              <w:top w:val="single" w:sz="4" w:space="0" w:color="auto"/>
              <w:left w:val="nil"/>
              <w:bottom w:val="single" w:sz="4" w:space="0" w:color="auto"/>
              <w:right w:val="nil"/>
            </w:tcBorders>
            <w:shd w:val="clear" w:color="auto" w:fill="auto"/>
            <w:hideMark/>
          </w:tcPr>
          <w:p w14:paraId="2F9D220C" w14:textId="77777777" w:rsidR="004B2282" w:rsidRPr="00540AB0" w:rsidRDefault="004B2282" w:rsidP="00FC68A1">
            <w:pPr>
              <w:pStyle w:val="Tabletext"/>
            </w:pPr>
            <w:r w:rsidRPr="00540AB0">
              <w:t>45036</w:t>
            </w:r>
          </w:p>
        </w:tc>
        <w:tc>
          <w:tcPr>
            <w:tcW w:w="3481" w:type="pct"/>
            <w:tcBorders>
              <w:top w:val="single" w:sz="4" w:space="0" w:color="auto"/>
              <w:left w:val="nil"/>
              <w:bottom w:val="single" w:sz="4" w:space="0" w:color="auto"/>
              <w:right w:val="nil"/>
            </w:tcBorders>
            <w:shd w:val="clear" w:color="auto" w:fill="auto"/>
            <w:hideMark/>
          </w:tcPr>
          <w:p w14:paraId="3A2FFBC7" w14:textId="77777777" w:rsidR="004B2282" w:rsidRPr="00540AB0" w:rsidRDefault="004B2282" w:rsidP="00FC68A1">
            <w:pPr>
              <w:pStyle w:val="Tabletext"/>
            </w:pPr>
            <w:r w:rsidRPr="00540AB0">
              <w:t>Angioma (haemangioma or lymphangioma or both) of neck, deep, excision of (H) (Anaes.) (Assist.)</w:t>
            </w:r>
          </w:p>
        </w:tc>
        <w:tc>
          <w:tcPr>
            <w:tcW w:w="834" w:type="pct"/>
            <w:gridSpan w:val="2"/>
            <w:tcBorders>
              <w:top w:val="single" w:sz="4" w:space="0" w:color="auto"/>
              <w:left w:val="nil"/>
              <w:bottom w:val="single" w:sz="4" w:space="0" w:color="auto"/>
              <w:right w:val="nil"/>
            </w:tcBorders>
            <w:shd w:val="clear" w:color="auto" w:fill="auto"/>
            <w:hideMark/>
          </w:tcPr>
          <w:p w14:paraId="5DDADDD4" w14:textId="00F89B3A" w:rsidR="004B2282" w:rsidRPr="00540AB0" w:rsidRDefault="001936CA" w:rsidP="00FC68A1">
            <w:pPr>
              <w:pStyle w:val="Tabletext"/>
              <w:jc w:val="right"/>
            </w:pPr>
            <w:r>
              <w:t>1,163.30</w:t>
            </w:r>
          </w:p>
        </w:tc>
      </w:tr>
      <w:tr w:rsidR="004B2282" w:rsidRPr="00540AB0" w14:paraId="3B63341D" w14:textId="77777777" w:rsidTr="00FC68A1">
        <w:tc>
          <w:tcPr>
            <w:tcW w:w="685" w:type="pct"/>
            <w:tcBorders>
              <w:top w:val="single" w:sz="4" w:space="0" w:color="auto"/>
              <w:left w:val="nil"/>
              <w:bottom w:val="single" w:sz="4" w:space="0" w:color="auto"/>
              <w:right w:val="nil"/>
            </w:tcBorders>
            <w:shd w:val="clear" w:color="auto" w:fill="auto"/>
            <w:hideMark/>
          </w:tcPr>
          <w:p w14:paraId="44B798A2" w14:textId="77777777" w:rsidR="004B2282" w:rsidRPr="00540AB0" w:rsidRDefault="004B2282" w:rsidP="00FC68A1">
            <w:pPr>
              <w:pStyle w:val="Tabletext"/>
            </w:pPr>
            <w:r w:rsidRPr="00540AB0">
              <w:t>45039</w:t>
            </w:r>
          </w:p>
        </w:tc>
        <w:tc>
          <w:tcPr>
            <w:tcW w:w="3481" w:type="pct"/>
            <w:tcBorders>
              <w:top w:val="single" w:sz="4" w:space="0" w:color="auto"/>
              <w:left w:val="nil"/>
              <w:bottom w:val="single" w:sz="4" w:space="0" w:color="auto"/>
              <w:right w:val="nil"/>
            </w:tcBorders>
            <w:shd w:val="clear" w:color="auto" w:fill="auto"/>
            <w:hideMark/>
          </w:tcPr>
          <w:p w14:paraId="52675A90" w14:textId="77777777" w:rsidR="004B2282" w:rsidRPr="00540AB0" w:rsidRDefault="004B2282" w:rsidP="00FC68A1">
            <w:pPr>
              <w:pStyle w:val="Tabletext"/>
            </w:pPr>
            <w:r w:rsidRPr="00540AB0">
              <w:t>Arteriovenous malformation (3 cm or less) of superficial tissue, excision of (Anaes.)</w:t>
            </w:r>
          </w:p>
        </w:tc>
        <w:tc>
          <w:tcPr>
            <w:tcW w:w="834" w:type="pct"/>
            <w:gridSpan w:val="2"/>
            <w:tcBorders>
              <w:top w:val="single" w:sz="4" w:space="0" w:color="auto"/>
              <w:left w:val="nil"/>
              <w:bottom w:val="single" w:sz="4" w:space="0" w:color="auto"/>
              <w:right w:val="nil"/>
            </w:tcBorders>
            <w:shd w:val="clear" w:color="auto" w:fill="auto"/>
            <w:hideMark/>
          </w:tcPr>
          <w:p w14:paraId="620A2CBD" w14:textId="5C67AD40" w:rsidR="004B2282" w:rsidRPr="00540AB0" w:rsidRDefault="001936CA" w:rsidP="00FC68A1">
            <w:pPr>
              <w:pStyle w:val="Tabletext"/>
              <w:jc w:val="right"/>
            </w:pPr>
            <w:r>
              <w:t>248.20</w:t>
            </w:r>
          </w:p>
        </w:tc>
      </w:tr>
      <w:tr w:rsidR="004B2282" w:rsidRPr="00540AB0" w14:paraId="54F64564" w14:textId="77777777" w:rsidTr="00FC68A1">
        <w:tc>
          <w:tcPr>
            <w:tcW w:w="685" w:type="pct"/>
            <w:tcBorders>
              <w:top w:val="single" w:sz="4" w:space="0" w:color="auto"/>
              <w:left w:val="nil"/>
              <w:bottom w:val="single" w:sz="4" w:space="0" w:color="auto"/>
              <w:right w:val="nil"/>
            </w:tcBorders>
            <w:shd w:val="clear" w:color="auto" w:fill="auto"/>
            <w:hideMark/>
          </w:tcPr>
          <w:p w14:paraId="67D31420" w14:textId="77777777" w:rsidR="004B2282" w:rsidRPr="00540AB0" w:rsidRDefault="004B2282" w:rsidP="00FC68A1">
            <w:pPr>
              <w:pStyle w:val="Tabletext"/>
            </w:pPr>
            <w:r w:rsidRPr="00540AB0">
              <w:t>45042</w:t>
            </w:r>
          </w:p>
        </w:tc>
        <w:tc>
          <w:tcPr>
            <w:tcW w:w="3481" w:type="pct"/>
            <w:tcBorders>
              <w:top w:val="single" w:sz="4" w:space="0" w:color="auto"/>
              <w:left w:val="nil"/>
              <w:bottom w:val="single" w:sz="4" w:space="0" w:color="auto"/>
              <w:right w:val="nil"/>
            </w:tcBorders>
            <w:shd w:val="clear" w:color="auto" w:fill="auto"/>
            <w:hideMark/>
          </w:tcPr>
          <w:p w14:paraId="27B7F66E" w14:textId="77777777" w:rsidR="004B2282" w:rsidRPr="00540AB0" w:rsidRDefault="004B2282" w:rsidP="00FC68A1">
            <w:pPr>
              <w:pStyle w:val="Tabletext"/>
            </w:pPr>
            <w:r w:rsidRPr="00540AB0">
              <w:t>Arteriovenous malformation, (greater than 3 cm), excision of (Anaes.) (Assist.)</w:t>
            </w:r>
          </w:p>
        </w:tc>
        <w:tc>
          <w:tcPr>
            <w:tcW w:w="834" w:type="pct"/>
            <w:gridSpan w:val="2"/>
            <w:tcBorders>
              <w:top w:val="single" w:sz="4" w:space="0" w:color="auto"/>
              <w:left w:val="nil"/>
              <w:bottom w:val="single" w:sz="4" w:space="0" w:color="auto"/>
              <w:right w:val="nil"/>
            </w:tcBorders>
            <w:shd w:val="clear" w:color="auto" w:fill="auto"/>
            <w:hideMark/>
          </w:tcPr>
          <w:p w14:paraId="57759587" w14:textId="106E5E66" w:rsidR="004B2282" w:rsidRPr="00540AB0" w:rsidRDefault="001936CA" w:rsidP="00FC68A1">
            <w:pPr>
              <w:pStyle w:val="Tabletext"/>
              <w:jc w:val="right"/>
            </w:pPr>
            <w:r>
              <w:t>318.05</w:t>
            </w:r>
          </w:p>
        </w:tc>
      </w:tr>
      <w:tr w:rsidR="004B2282" w:rsidRPr="00540AB0" w14:paraId="46525F96" w14:textId="77777777" w:rsidTr="00FC68A1">
        <w:tc>
          <w:tcPr>
            <w:tcW w:w="685" w:type="pct"/>
            <w:tcBorders>
              <w:top w:val="single" w:sz="4" w:space="0" w:color="auto"/>
              <w:left w:val="nil"/>
              <w:bottom w:val="single" w:sz="4" w:space="0" w:color="auto"/>
              <w:right w:val="nil"/>
            </w:tcBorders>
            <w:shd w:val="clear" w:color="auto" w:fill="auto"/>
            <w:hideMark/>
          </w:tcPr>
          <w:p w14:paraId="06D0F602" w14:textId="77777777" w:rsidR="004B2282" w:rsidRPr="00540AB0" w:rsidRDefault="004B2282" w:rsidP="00FC68A1">
            <w:pPr>
              <w:pStyle w:val="Tabletext"/>
            </w:pPr>
            <w:r w:rsidRPr="00540AB0">
              <w:t>45045</w:t>
            </w:r>
          </w:p>
        </w:tc>
        <w:tc>
          <w:tcPr>
            <w:tcW w:w="3481" w:type="pct"/>
            <w:tcBorders>
              <w:top w:val="single" w:sz="4" w:space="0" w:color="auto"/>
              <w:left w:val="nil"/>
              <w:bottom w:val="single" w:sz="4" w:space="0" w:color="auto"/>
              <w:right w:val="nil"/>
            </w:tcBorders>
            <w:shd w:val="clear" w:color="auto" w:fill="auto"/>
            <w:hideMark/>
          </w:tcPr>
          <w:p w14:paraId="197A54B0" w14:textId="77777777" w:rsidR="004B2282" w:rsidRPr="00540AB0" w:rsidRDefault="004B2282" w:rsidP="00FC68A1">
            <w:pPr>
              <w:pStyle w:val="Tabletext"/>
            </w:pPr>
            <w:r w:rsidRPr="00540AB0">
              <w:t>Arteriovenous malformation on eyelid, nose, lip, ear, neck, hand, thumb, finger or genitals, excision of (Anaes.)</w:t>
            </w:r>
          </w:p>
        </w:tc>
        <w:tc>
          <w:tcPr>
            <w:tcW w:w="834" w:type="pct"/>
            <w:gridSpan w:val="2"/>
            <w:tcBorders>
              <w:top w:val="single" w:sz="4" w:space="0" w:color="auto"/>
              <w:left w:val="nil"/>
              <w:bottom w:val="single" w:sz="4" w:space="0" w:color="auto"/>
              <w:right w:val="nil"/>
            </w:tcBorders>
            <w:shd w:val="clear" w:color="auto" w:fill="auto"/>
            <w:hideMark/>
          </w:tcPr>
          <w:p w14:paraId="050FB2FE" w14:textId="75282E71" w:rsidR="004B2282" w:rsidRPr="00540AB0" w:rsidRDefault="001936CA" w:rsidP="00FC68A1">
            <w:pPr>
              <w:pStyle w:val="Tabletext"/>
              <w:jc w:val="right"/>
            </w:pPr>
            <w:r>
              <w:t>318.05</w:t>
            </w:r>
          </w:p>
        </w:tc>
      </w:tr>
      <w:tr w:rsidR="004B2282" w:rsidRPr="00540AB0" w14:paraId="670927B5" w14:textId="77777777" w:rsidTr="00FC68A1">
        <w:tc>
          <w:tcPr>
            <w:tcW w:w="685" w:type="pct"/>
            <w:tcBorders>
              <w:top w:val="single" w:sz="4" w:space="0" w:color="auto"/>
              <w:left w:val="nil"/>
              <w:bottom w:val="single" w:sz="4" w:space="0" w:color="auto"/>
              <w:right w:val="nil"/>
            </w:tcBorders>
            <w:shd w:val="clear" w:color="auto" w:fill="auto"/>
            <w:hideMark/>
          </w:tcPr>
          <w:p w14:paraId="6129E8DD" w14:textId="77777777" w:rsidR="004B2282" w:rsidRPr="00540AB0" w:rsidRDefault="004B2282" w:rsidP="00FC68A1">
            <w:pPr>
              <w:pStyle w:val="Tabletext"/>
            </w:pPr>
            <w:r w:rsidRPr="00540AB0">
              <w:lastRenderedPageBreak/>
              <w:t>45048</w:t>
            </w:r>
          </w:p>
        </w:tc>
        <w:tc>
          <w:tcPr>
            <w:tcW w:w="3481" w:type="pct"/>
            <w:tcBorders>
              <w:top w:val="single" w:sz="4" w:space="0" w:color="auto"/>
              <w:left w:val="nil"/>
              <w:bottom w:val="single" w:sz="4" w:space="0" w:color="auto"/>
              <w:right w:val="nil"/>
            </w:tcBorders>
            <w:shd w:val="clear" w:color="auto" w:fill="auto"/>
            <w:hideMark/>
          </w:tcPr>
          <w:p w14:paraId="1FD74B4A" w14:textId="77777777" w:rsidR="004B2282" w:rsidRPr="00540AB0" w:rsidRDefault="004B2282" w:rsidP="00FC68A1">
            <w:pPr>
              <w:pStyle w:val="Tabletext"/>
            </w:pPr>
            <w:r w:rsidRPr="00540AB0">
              <w:t>Lymphoedematous tissue or lymphangiectasis, of lower leg and foot, or thigh, or upper arm, or forearm and hand, major excision of (H) (Anaes.) (Assist.)</w:t>
            </w:r>
          </w:p>
        </w:tc>
        <w:tc>
          <w:tcPr>
            <w:tcW w:w="834" w:type="pct"/>
            <w:gridSpan w:val="2"/>
            <w:tcBorders>
              <w:top w:val="single" w:sz="4" w:space="0" w:color="auto"/>
              <w:left w:val="nil"/>
              <w:bottom w:val="single" w:sz="4" w:space="0" w:color="auto"/>
              <w:right w:val="nil"/>
            </w:tcBorders>
            <w:shd w:val="clear" w:color="auto" w:fill="auto"/>
            <w:hideMark/>
          </w:tcPr>
          <w:p w14:paraId="21702A08" w14:textId="218A9884" w:rsidR="004B2282" w:rsidRPr="00540AB0" w:rsidRDefault="001936CA" w:rsidP="00FC68A1">
            <w:pPr>
              <w:pStyle w:val="Tabletext"/>
              <w:jc w:val="right"/>
            </w:pPr>
            <w:r>
              <w:t>798.75</w:t>
            </w:r>
          </w:p>
        </w:tc>
      </w:tr>
      <w:tr w:rsidR="004B2282" w:rsidRPr="00540AB0" w14:paraId="492C4DBA" w14:textId="77777777" w:rsidTr="00FC68A1">
        <w:tc>
          <w:tcPr>
            <w:tcW w:w="685" w:type="pct"/>
            <w:tcBorders>
              <w:top w:val="single" w:sz="4" w:space="0" w:color="auto"/>
              <w:left w:val="nil"/>
              <w:bottom w:val="single" w:sz="4" w:space="0" w:color="auto"/>
              <w:right w:val="nil"/>
            </w:tcBorders>
            <w:shd w:val="clear" w:color="auto" w:fill="auto"/>
          </w:tcPr>
          <w:p w14:paraId="65452A6F" w14:textId="77777777" w:rsidR="004B2282" w:rsidRPr="00540AB0" w:rsidRDefault="004B2282" w:rsidP="00FC68A1">
            <w:pPr>
              <w:pStyle w:val="Tabletext"/>
            </w:pPr>
            <w:r w:rsidRPr="00540AB0">
              <w:t>45051</w:t>
            </w:r>
          </w:p>
        </w:tc>
        <w:tc>
          <w:tcPr>
            <w:tcW w:w="3481" w:type="pct"/>
            <w:tcBorders>
              <w:top w:val="single" w:sz="4" w:space="0" w:color="auto"/>
              <w:left w:val="nil"/>
              <w:bottom w:val="single" w:sz="4" w:space="0" w:color="auto"/>
              <w:right w:val="nil"/>
            </w:tcBorders>
            <w:shd w:val="clear" w:color="auto" w:fill="auto"/>
          </w:tcPr>
          <w:p w14:paraId="2979E2CE" w14:textId="77777777" w:rsidR="004B2282" w:rsidRPr="00540AB0" w:rsidRDefault="004B2282" w:rsidP="00FC68A1">
            <w:pPr>
              <w:pStyle w:val="Tabletext"/>
              <w:rPr>
                <w:rFonts w:eastAsia="Calibri"/>
              </w:rPr>
            </w:pPr>
            <w:r w:rsidRPr="00540AB0">
              <w:rPr>
                <w:rFonts w:eastAsia="Calibri"/>
              </w:rPr>
              <w:t>Contour reconstruction by open repair of contour defects, due to deformity, if:</w:t>
            </w:r>
          </w:p>
          <w:p w14:paraId="43FEC3B0" w14:textId="77777777" w:rsidR="004B2282" w:rsidRPr="00540AB0" w:rsidRDefault="004B2282" w:rsidP="00FC68A1">
            <w:pPr>
              <w:pStyle w:val="Tablea"/>
              <w:rPr>
                <w:rFonts w:eastAsia="Calibri"/>
              </w:rPr>
            </w:pPr>
            <w:r w:rsidRPr="00540AB0">
              <w:rPr>
                <w:rFonts w:eastAsia="Calibri"/>
              </w:rPr>
              <w:t>(a) contour reconstructive surgery is indicated because the deformity is secondary to congenital absence of tissue or has arisen from trauma (other than trauma from previous cosmetic surgery); and</w:t>
            </w:r>
          </w:p>
          <w:p w14:paraId="1FA62263" w14:textId="77777777" w:rsidR="004B2282" w:rsidRPr="00540AB0" w:rsidRDefault="004B2282" w:rsidP="00FC68A1">
            <w:pPr>
              <w:pStyle w:val="Tablea"/>
              <w:rPr>
                <w:rFonts w:eastAsia="Calibri"/>
              </w:rPr>
            </w:pPr>
            <w:r w:rsidRPr="00540AB0">
              <w:rPr>
                <w:rFonts w:eastAsia="Calibri"/>
              </w:rPr>
              <w:t>(b) insertion of a non</w:t>
            </w:r>
            <w:r>
              <w:rPr>
                <w:rFonts w:eastAsia="Calibri"/>
              </w:rPr>
              <w:noBreakHyphen/>
            </w:r>
            <w:r w:rsidRPr="00540AB0">
              <w:rPr>
                <w:rFonts w:eastAsia="Calibri"/>
              </w:rPr>
              <w:t>biological implant is required, other than one or more of the following:</w:t>
            </w:r>
          </w:p>
          <w:p w14:paraId="4381F593" w14:textId="77777777" w:rsidR="004B2282" w:rsidRPr="00540AB0" w:rsidRDefault="004B2282" w:rsidP="00FC68A1">
            <w:pPr>
              <w:pStyle w:val="Tablei"/>
            </w:pPr>
            <w:r w:rsidRPr="00540AB0">
              <w:t>(i) insertion of a non</w:t>
            </w:r>
            <w:r>
              <w:noBreakHyphen/>
            </w:r>
            <w:r w:rsidRPr="00540AB0">
              <w:t>biological implant that is a component of another service specified in Group T8;</w:t>
            </w:r>
          </w:p>
          <w:p w14:paraId="6BB6D86C" w14:textId="77777777" w:rsidR="004B2282" w:rsidRPr="00540AB0" w:rsidRDefault="004B2282" w:rsidP="00FC68A1">
            <w:pPr>
              <w:pStyle w:val="Tablei"/>
            </w:pPr>
            <w:r w:rsidRPr="00540AB0">
              <w:t>(ii) injection of liquid or semisolid material;</w:t>
            </w:r>
          </w:p>
          <w:p w14:paraId="6099A723" w14:textId="77777777" w:rsidR="004B2282" w:rsidRPr="00540AB0" w:rsidRDefault="004B2282" w:rsidP="00FC68A1">
            <w:pPr>
              <w:pStyle w:val="Tablei"/>
            </w:pPr>
            <w:r w:rsidRPr="00540AB0">
              <w:t>(iii) an oral and maxillofacial implant service to which item 52321 applies;</w:t>
            </w:r>
          </w:p>
          <w:p w14:paraId="01ADC5F5" w14:textId="77777777" w:rsidR="004B2282" w:rsidRPr="00540AB0" w:rsidRDefault="004B2282" w:rsidP="00FC68A1">
            <w:pPr>
              <w:pStyle w:val="Tablei"/>
            </w:pPr>
            <w:r w:rsidRPr="00540AB0">
              <w:t>(iv) a service to insert mesh; and</w:t>
            </w:r>
          </w:p>
          <w:p w14:paraId="028FEC20" w14:textId="77777777" w:rsidR="004B2282" w:rsidRPr="00540AB0" w:rsidRDefault="004B2282" w:rsidP="00FC68A1">
            <w:pPr>
              <w:pStyle w:val="Tablea"/>
              <w:rPr>
                <w:rFonts w:eastAsia="Calibri"/>
              </w:rPr>
            </w:pPr>
            <w:r w:rsidRPr="00540AB0">
              <w:t>(c) p</w:t>
            </w:r>
            <w:r w:rsidRPr="00540AB0">
              <w:rPr>
                <w:rFonts w:eastAsia="Calibri"/>
              </w:rPr>
              <w:t>hotographic and/or diagnostic imaging evidence demonstrating the clinical need for this service is documented in the patient notes</w:t>
            </w:r>
          </w:p>
          <w:p w14:paraId="666229DE" w14:textId="77777777" w:rsidR="004B2282" w:rsidRPr="00540AB0" w:rsidRDefault="004B2282" w:rsidP="00FC68A1">
            <w:pPr>
              <w:pStyle w:val="Tabletext"/>
            </w:pPr>
            <w:r w:rsidRPr="00540AB0">
              <w:rPr>
                <w:rFonts w:eastAsia="Calibri"/>
              </w:rPr>
              <w:t>(H) (Anaes.) (Assist.)</w:t>
            </w:r>
          </w:p>
        </w:tc>
        <w:tc>
          <w:tcPr>
            <w:tcW w:w="834" w:type="pct"/>
            <w:gridSpan w:val="2"/>
            <w:tcBorders>
              <w:top w:val="single" w:sz="4" w:space="0" w:color="auto"/>
              <w:left w:val="nil"/>
              <w:bottom w:val="single" w:sz="4" w:space="0" w:color="auto"/>
              <w:right w:val="nil"/>
            </w:tcBorders>
            <w:shd w:val="clear" w:color="auto" w:fill="auto"/>
          </w:tcPr>
          <w:p w14:paraId="5EED1ADC" w14:textId="5D09D658" w:rsidR="004B2282" w:rsidRPr="00540AB0" w:rsidRDefault="001936CA" w:rsidP="00FC68A1">
            <w:pPr>
              <w:pStyle w:val="Tabletext"/>
              <w:jc w:val="right"/>
            </w:pPr>
            <w:r>
              <w:t>488.55</w:t>
            </w:r>
          </w:p>
        </w:tc>
      </w:tr>
      <w:tr w:rsidR="004B2282" w:rsidRPr="00540AB0" w14:paraId="402AF9F9" w14:textId="77777777" w:rsidTr="00FC68A1">
        <w:tc>
          <w:tcPr>
            <w:tcW w:w="685" w:type="pct"/>
            <w:tcBorders>
              <w:top w:val="single" w:sz="4" w:space="0" w:color="auto"/>
              <w:left w:val="nil"/>
              <w:bottom w:val="single" w:sz="4" w:space="0" w:color="auto"/>
              <w:right w:val="nil"/>
            </w:tcBorders>
            <w:shd w:val="clear" w:color="auto" w:fill="auto"/>
            <w:hideMark/>
          </w:tcPr>
          <w:p w14:paraId="43AEB050" w14:textId="77777777" w:rsidR="004B2282" w:rsidRPr="00540AB0" w:rsidRDefault="004B2282" w:rsidP="00FC68A1">
            <w:pPr>
              <w:pStyle w:val="Tabletext"/>
            </w:pPr>
            <w:bookmarkStart w:id="1182" w:name="CU_44857699"/>
            <w:bookmarkEnd w:id="1182"/>
            <w:r w:rsidRPr="00540AB0">
              <w:t>45054</w:t>
            </w:r>
          </w:p>
        </w:tc>
        <w:tc>
          <w:tcPr>
            <w:tcW w:w="3481" w:type="pct"/>
            <w:tcBorders>
              <w:top w:val="single" w:sz="4" w:space="0" w:color="auto"/>
              <w:left w:val="nil"/>
              <w:bottom w:val="single" w:sz="4" w:space="0" w:color="auto"/>
              <w:right w:val="nil"/>
            </w:tcBorders>
            <w:shd w:val="clear" w:color="auto" w:fill="auto"/>
            <w:hideMark/>
          </w:tcPr>
          <w:p w14:paraId="1FAEBB71" w14:textId="77777777" w:rsidR="004B2282" w:rsidRPr="00540AB0" w:rsidRDefault="004B2282" w:rsidP="00FC68A1">
            <w:pPr>
              <w:pStyle w:val="Tabletext"/>
            </w:pPr>
            <w:r w:rsidRPr="00540AB0">
              <w:t>Limb or chest, decompression escharotomy of (including all incisions), for acute compartment syndrome secondary to burn (H) (Anaes.) (Assist.)</w:t>
            </w:r>
          </w:p>
        </w:tc>
        <w:tc>
          <w:tcPr>
            <w:tcW w:w="834" w:type="pct"/>
            <w:gridSpan w:val="2"/>
            <w:tcBorders>
              <w:top w:val="single" w:sz="4" w:space="0" w:color="auto"/>
              <w:left w:val="nil"/>
              <w:bottom w:val="single" w:sz="4" w:space="0" w:color="auto"/>
              <w:right w:val="nil"/>
            </w:tcBorders>
            <w:shd w:val="clear" w:color="auto" w:fill="auto"/>
            <w:hideMark/>
          </w:tcPr>
          <w:p w14:paraId="0D599161" w14:textId="5D70D85E" w:rsidR="004B2282" w:rsidRPr="00540AB0" w:rsidRDefault="001936CA" w:rsidP="00FC68A1">
            <w:pPr>
              <w:pStyle w:val="Tabletext"/>
              <w:jc w:val="right"/>
            </w:pPr>
            <w:r>
              <w:t>253.80</w:t>
            </w:r>
          </w:p>
        </w:tc>
      </w:tr>
      <w:tr w:rsidR="004B2282" w:rsidRPr="00540AB0" w14:paraId="40DCEEA2" w14:textId="77777777" w:rsidTr="00FC68A1">
        <w:tc>
          <w:tcPr>
            <w:tcW w:w="685" w:type="pct"/>
            <w:tcBorders>
              <w:top w:val="single" w:sz="4" w:space="0" w:color="auto"/>
              <w:left w:val="nil"/>
              <w:bottom w:val="single" w:sz="4" w:space="0" w:color="auto"/>
              <w:right w:val="nil"/>
            </w:tcBorders>
            <w:shd w:val="clear" w:color="auto" w:fill="auto"/>
          </w:tcPr>
          <w:p w14:paraId="4BC4A717" w14:textId="77777777" w:rsidR="004B2282" w:rsidRPr="00540AB0" w:rsidRDefault="004B2282" w:rsidP="00FC68A1">
            <w:pPr>
              <w:pStyle w:val="Tabletext"/>
            </w:pPr>
            <w:r w:rsidRPr="00540AB0">
              <w:t>45060</w:t>
            </w:r>
          </w:p>
          <w:p w14:paraId="524AEAD5" w14:textId="77777777" w:rsidR="004B2282" w:rsidRPr="00540AB0" w:rsidRDefault="004B2282" w:rsidP="00FC68A1">
            <w:pPr>
              <w:pStyle w:val="Tabletext"/>
            </w:pPr>
          </w:p>
        </w:tc>
        <w:tc>
          <w:tcPr>
            <w:tcW w:w="3481" w:type="pct"/>
            <w:tcBorders>
              <w:top w:val="single" w:sz="4" w:space="0" w:color="auto"/>
              <w:left w:val="nil"/>
              <w:bottom w:val="single" w:sz="4" w:space="0" w:color="auto"/>
              <w:right w:val="nil"/>
            </w:tcBorders>
            <w:shd w:val="clear" w:color="auto" w:fill="auto"/>
          </w:tcPr>
          <w:p w14:paraId="1F1FC02D" w14:textId="77777777" w:rsidR="004B2282" w:rsidRPr="00540AB0" w:rsidRDefault="004B2282" w:rsidP="00FC68A1">
            <w:pPr>
              <w:pStyle w:val="Tabletext"/>
            </w:pPr>
            <w:r w:rsidRPr="00540AB0">
              <w:t>Developmental breast abnormality, single stage correction of, if:</w:t>
            </w:r>
          </w:p>
          <w:p w14:paraId="201C4D2D" w14:textId="77777777" w:rsidR="004B2282" w:rsidRPr="00540AB0" w:rsidRDefault="004B2282" w:rsidP="00FC68A1">
            <w:pPr>
              <w:pStyle w:val="Tablea"/>
            </w:pPr>
            <w:r w:rsidRPr="00540AB0">
              <w:t>(a) the correction involves either:</w:t>
            </w:r>
          </w:p>
          <w:p w14:paraId="78C96E1E" w14:textId="77777777" w:rsidR="004B2282" w:rsidRPr="00540AB0" w:rsidRDefault="004B2282" w:rsidP="00FC68A1">
            <w:pPr>
              <w:pStyle w:val="Tablei"/>
            </w:pPr>
            <w:r w:rsidRPr="00540AB0">
              <w:t>(i) bilateral mastopexy for symmetrical tubular breasts; or</w:t>
            </w:r>
          </w:p>
          <w:p w14:paraId="62926CA2" w14:textId="77777777" w:rsidR="004B2282" w:rsidRPr="00540AB0" w:rsidRDefault="004B2282" w:rsidP="00FC68A1">
            <w:pPr>
              <w:pStyle w:val="Tablei"/>
            </w:pPr>
            <w:r w:rsidRPr="00540AB0">
              <w:t>(ii) surgery on both breasts with a combination of insertion of one or more implants (which must have at least a 10% volume difference), mastopexy or reduction mammaplasty, if there is a difference in breast volume, as demonstrated by an appropriate volumetric measurement technique, of at least 20% in normally shaped breasts, or 10% in tubular breasts or in breasts with abnormally high inframammary folds; and</w:t>
            </w:r>
          </w:p>
          <w:p w14:paraId="265E66E2" w14:textId="77777777" w:rsidR="004B2282" w:rsidRPr="00540AB0" w:rsidRDefault="004B2282" w:rsidP="00FC68A1">
            <w:pPr>
              <w:pStyle w:val="Tablea"/>
            </w:pPr>
            <w:r w:rsidRPr="00540AB0">
              <w:t>(b) photographic and/or diagnostic imaging evidence demonstrating the clinical need for this service is documented in the patient notes</w:t>
            </w:r>
          </w:p>
          <w:p w14:paraId="0E9DB263" w14:textId="77777777" w:rsidR="004B2282" w:rsidRPr="00540AB0" w:rsidRDefault="004B2282" w:rsidP="00FC68A1">
            <w:pPr>
              <w:pStyle w:val="Tabletext"/>
            </w:pPr>
            <w:r w:rsidRPr="00540AB0">
              <w:t>Applicable only once per occasion on which the service is provided (H) (Anaes.) (Assist.)</w:t>
            </w:r>
          </w:p>
        </w:tc>
        <w:tc>
          <w:tcPr>
            <w:tcW w:w="834" w:type="pct"/>
            <w:gridSpan w:val="2"/>
            <w:tcBorders>
              <w:top w:val="single" w:sz="4" w:space="0" w:color="auto"/>
              <w:left w:val="nil"/>
              <w:bottom w:val="single" w:sz="4" w:space="0" w:color="auto"/>
              <w:right w:val="nil"/>
            </w:tcBorders>
            <w:shd w:val="clear" w:color="auto" w:fill="auto"/>
          </w:tcPr>
          <w:p w14:paraId="52D141FA" w14:textId="4D29654A" w:rsidR="004B2282" w:rsidRPr="00540AB0" w:rsidRDefault="001936CA" w:rsidP="00FC68A1">
            <w:pPr>
              <w:pStyle w:val="Tabletext"/>
              <w:jc w:val="right"/>
            </w:pPr>
            <w:r>
              <w:t>1,311.00</w:t>
            </w:r>
          </w:p>
        </w:tc>
      </w:tr>
      <w:tr w:rsidR="004B2282" w:rsidRPr="00540AB0" w14:paraId="1A3178F9" w14:textId="77777777" w:rsidTr="00FC68A1">
        <w:tc>
          <w:tcPr>
            <w:tcW w:w="685" w:type="pct"/>
            <w:tcBorders>
              <w:top w:val="single" w:sz="4" w:space="0" w:color="auto"/>
              <w:left w:val="nil"/>
              <w:bottom w:val="single" w:sz="4" w:space="0" w:color="auto"/>
              <w:right w:val="nil"/>
            </w:tcBorders>
            <w:shd w:val="clear" w:color="auto" w:fill="auto"/>
          </w:tcPr>
          <w:p w14:paraId="76BB9C62" w14:textId="77777777" w:rsidR="004B2282" w:rsidRPr="00540AB0" w:rsidRDefault="004B2282" w:rsidP="00FC68A1">
            <w:pPr>
              <w:pStyle w:val="Tabletext"/>
            </w:pPr>
            <w:r w:rsidRPr="00540AB0">
              <w:t>45061</w:t>
            </w:r>
          </w:p>
          <w:p w14:paraId="166B4C26" w14:textId="77777777" w:rsidR="004B2282" w:rsidRPr="00540AB0" w:rsidRDefault="004B2282" w:rsidP="00FC68A1">
            <w:pPr>
              <w:pStyle w:val="Tabletext"/>
            </w:pPr>
          </w:p>
        </w:tc>
        <w:tc>
          <w:tcPr>
            <w:tcW w:w="3481" w:type="pct"/>
            <w:tcBorders>
              <w:top w:val="single" w:sz="4" w:space="0" w:color="auto"/>
              <w:left w:val="nil"/>
              <w:bottom w:val="single" w:sz="4" w:space="0" w:color="auto"/>
              <w:right w:val="nil"/>
            </w:tcBorders>
            <w:shd w:val="clear" w:color="auto" w:fill="auto"/>
          </w:tcPr>
          <w:p w14:paraId="2D54FAB0" w14:textId="77777777" w:rsidR="004B2282" w:rsidRPr="00540AB0" w:rsidRDefault="004B2282" w:rsidP="00FC68A1">
            <w:pPr>
              <w:pStyle w:val="Tabletext"/>
            </w:pPr>
            <w:r w:rsidRPr="00540AB0">
              <w:t>Developmental breast abnormality, 2 stage correction of, first stage, involving surgery on both breasts with a combination of insertion of one or more tissue expanders, mastopexy or reduction mammaplasty, if:</w:t>
            </w:r>
          </w:p>
          <w:p w14:paraId="30220436" w14:textId="77777777" w:rsidR="004B2282" w:rsidRPr="00540AB0" w:rsidRDefault="004B2282" w:rsidP="00FC68A1">
            <w:pPr>
              <w:pStyle w:val="Tablea"/>
            </w:pPr>
            <w:r w:rsidRPr="00540AB0">
              <w:t>(a) there is a difference in breast volume, as demonstrated by an appropriate volumetric measurement technique, of at least:</w:t>
            </w:r>
          </w:p>
          <w:p w14:paraId="24085007" w14:textId="77777777" w:rsidR="004B2282" w:rsidRPr="00540AB0" w:rsidRDefault="004B2282" w:rsidP="00FC68A1">
            <w:pPr>
              <w:pStyle w:val="Tablei"/>
            </w:pPr>
            <w:r w:rsidRPr="00540AB0">
              <w:t>(i) 20% in normally shaped breasts; or</w:t>
            </w:r>
          </w:p>
          <w:p w14:paraId="6DF2F029" w14:textId="77777777" w:rsidR="004B2282" w:rsidRPr="00540AB0" w:rsidRDefault="004B2282" w:rsidP="00FC68A1">
            <w:pPr>
              <w:pStyle w:val="Tablei"/>
            </w:pPr>
            <w:r w:rsidRPr="00540AB0">
              <w:t>(ii) 10% in tubular breasts or in breasts with abnormally high inframammary folds; and</w:t>
            </w:r>
          </w:p>
          <w:p w14:paraId="1BF44A03" w14:textId="77777777" w:rsidR="004B2282" w:rsidRPr="00540AB0" w:rsidRDefault="004B2282" w:rsidP="00FC68A1">
            <w:pPr>
              <w:pStyle w:val="Tablea"/>
            </w:pPr>
            <w:r w:rsidRPr="00540AB0">
              <w:lastRenderedPageBreak/>
              <w:t>(b) photographic and/or diagnostic imaging evidence demonstrating the clinical need for this service is documented in the patient notes.</w:t>
            </w:r>
          </w:p>
          <w:p w14:paraId="05C804F9" w14:textId="77777777" w:rsidR="004B2282" w:rsidRPr="00540AB0" w:rsidRDefault="004B2282" w:rsidP="00FC68A1">
            <w:pPr>
              <w:pStyle w:val="Tabletext"/>
            </w:pPr>
            <w:r w:rsidRPr="00540AB0">
              <w:t>Applicable only once per occasion on which the service is provided (H) (Anaes.) (Assist.)</w:t>
            </w:r>
          </w:p>
        </w:tc>
        <w:tc>
          <w:tcPr>
            <w:tcW w:w="834" w:type="pct"/>
            <w:gridSpan w:val="2"/>
            <w:tcBorders>
              <w:top w:val="single" w:sz="4" w:space="0" w:color="auto"/>
              <w:left w:val="nil"/>
              <w:bottom w:val="single" w:sz="4" w:space="0" w:color="auto"/>
              <w:right w:val="nil"/>
            </w:tcBorders>
            <w:shd w:val="clear" w:color="auto" w:fill="auto"/>
          </w:tcPr>
          <w:p w14:paraId="65737A8E" w14:textId="481FAB3D" w:rsidR="004B2282" w:rsidRPr="00540AB0" w:rsidRDefault="001936CA" w:rsidP="00FC68A1">
            <w:pPr>
              <w:pStyle w:val="Tabletext"/>
              <w:jc w:val="right"/>
            </w:pPr>
            <w:r>
              <w:lastRenderedPageBreak/>
              <w:t>1,311.00</w:t>
            </w:r>
          </w:p>
        </w:tc>
      </w:tr>
      <w:tr w:rsidR="004B2282" w:rsidRPr="00540AB0" w14:paraId="79D9443B" w14:textId="77777777" w:rsidTr="00FC68A1">
        <w:tc>
          <w:tcPr>
            <w:tcW w:w="685" w:type="pct"/>
            <w:tcBorders>
              <w:top w:val="single" w:sz="4" w:space="0" w:color="auto"/>
              <w:left w:val="nil"/>
              <w:bottom w:val="single" w:sz="4" w:space="0" w:color="auto"/>
              <w:right w:val="nil"/>
            </w:tcBorders>
            <w:shd w:val="clear" w:color="auto" w:fill="auto"/>
          </w:tcPr>
          <w:p w14:paraId="76FAA4B2" w14:textId="77777777" w:rsidR="004B2282" w:rsidRPr="00540AB0" w:rsidRDefault="004B2282" w:rsidP="00FC68A1">
            <w:pPr>
              <w:pStyle w:val="Tabletext"/>
            </w:pPr>
            <w:r w:rsidRPr="00540AB0">
              <w:lastRenderedPageBreak/>
              <w:t>45062</w:t>
            </w:r>
          </w:p>
        </w:tc>
        <w:tc>
          <w:tcPr>
            <w:tcW w:w="3481" w:type="pct"/>
            <w:tcBorders>
              <w:top w:val="single" w:sz="4" w:space="0" w:color="auto"/>
              <w:left w:val="nil"/>
              <w:bottom w:val="single" w:sz="4" w:space="0" w:color="auto"/>
              <w:right w:val="nil"/>
            </w:tcBorders>
            <w:shd w:val="clear" w:color="auto" w:fill="auto"/>
          </w:tcPr>
          <w:p w14:paraId="088D425E" w14:textId="77777777" w:rsidR="004B2282" w:rsidRPr="00540AB0" w:rsidRDefault="004B2282" w:rsidP="00FC68A1">
            <w:pPr>
              <w:pStyle w:val="Tabletext"/>
            </w:pPr>
            <w:r w:rsidRPr="00540AB0">
              <w:t>Developmental breast abnormality, 2 stage correction of, second stage, involving surgery on both breasts with a combination of exchange of one or more tissue expanders for one or more implants (which must have at least a 10% volume difference), mastopexy or reduction mammaplasty, if:</w:t>
            </w:r>
          </w:p>
          <w:p w14:paraId="2E37D3CF" w14:textId="77777777" w:rsidR="004B2282" w:rsidRPr="00540AB0" w:rsidRDefault="004B2282" w:rsidP="00FC68A1">
            <w:pPr>
              <w:pStyle w:val="Tablea"/>
            </w:pPr>
            <w:r w:rsidRPr="00540AB0">
              <w:t>(a) there is a difference in breast volume, as demonstrated by an appropriate volumetric measurement technique, of at least:</w:t>
            </w:r>
          </w:p>
          <w:p w14:paraId="2EC586DD" w14:textId="77777777" w:rsidR="004B2282" w:rsidRPr="00540AB0" w:rsidRDefault="004B2282" w:rsidP="00FC68A1">
            <w:pPr>
              <w:pStyle w:val="Tablei"/>
            </w:pPr>
            <w:r w:rsidRPr="00540AB0">
              <w:t>(i) 20% in normally shaped breasts; or</w:t>
            </w:r>
          </w:p>
          <w:p w14:paraId="6AD39DE1" w14:textId="77777777" w:rsidR="004B2282" w:rsidRPr="00540AB0" w:rsidRDefault="004B2282" w:rsidP="00FC68A1">
            <w:pPr>
              <w:pStyle w:val="Tablei"/>
            </w:pPr>
            <w:r w:rsidRPr="00540AB0">
              <w:t>(ii) 10% in tubular breasts or in breasts with abnormally high inframammary folds; and</w:t>
            </w:r>
          </w:p>
          <w:p w14:paraId="535CB986" w14:textId="77777777" w:rsidR="004B2282" w:rsidRPr="00540AB0" w:rsidRDefault="004B2282" w:rsidP="00FC68A1">
            <w:pPr>
              <w:pStyle w:val="Tablea"/>
            </w:pPr>
            <w:r w:rsidRPr="00540AB0">
              <w:t>(b) photographic and/or diagnostic imaging evidence demonstrating the clinical need for this service is documented in the patient notes.</w:t>
            </w:r>
          </w:p>
          <w:p w14:paraId="27461C07" w14:textId="77777777" w:rsidR="004B2282" w:rsidRPr="00540AB0" w:rsidRDefault="004B2282" w:rsidP="00FC68A1">
            <w:pPr>
              <w:pStyle w:val="Tabletext"/>
            </w:pPr>
            <w:r w:rsidRPr="00540AB0">
              <w:t>Applicable only once per occasion on which the service is provided (H) (Anaes.) (Assist.)</w:t>
            </w:r>
          </w:p>
        </w:tc>
        <w:tc>
          <w:tcPr>
            <w:tcW w:w="834" w:type="pct"/>
            <w:gridSpan w:val="2"/>
            <w:tcBorders>
              <w:top w:val="single" w:sz="4" w:space="0" w:color="auto"/>
              <w:left w:val="nil"/>
              <w:bottom w:val="single" w:sz="4" w:space="0" w:color="auto"/>
              <w:right w:val="nil"/>
            </w:tcBorders>
            <w:shd w:val="clear" w:color="auto" w:fill="auto"/>
          </w:tcPr>
          <w:p w14:paraId="47AE03EC" w14:textId="01F91775" w:rsidR="004B2282" w:rsidRPr="00540AB0" w:rsidRDefault="001936CA" w:rsidP="00FC68A1">
            <w:pPr>
              <w:pStyle w:val="Tabletext"/>
              <w:jc w:val="right"/>
            </w:pPr>
            <w:r>
              <w:t>948.70</w:t>
            </w:r>
          </w:p>
        </w:tc>
      </w:tr>
      <w:tr w:rsidR="004B2282" w:rsidRPr="00540AB0" w14:paraId="5A8680F0" w14:textId="77777777" w:rsidTr="00FC68A1">
        <w:tc>
          <w:tcPr>
            <w:tcW w:w="685" w:type="pct"/>
            <w:tcBorders>
              <w:top w:val="single" w:sz="4" w:space="0" w:color="auto"/>
              <w:left w:val="nil"/>
              <w:bottom w:val="single" w:sz="4" w:space="0" w:color="auto"/>
              <w:right w:val="nil"/>
            </w:tcBorders>
            <w:shd w:val="clear" w:color="auto" w:fill="auto"/>
            <w:hideMark/>
          </w:tcPr>
          <w:p w14:paraId="1F1B80EC" w14:textId="77777777" w:rsidR="004B2282" w:rsidRPr="00540AB0" w:rsidRDefault="004B2282" w:rsidP="00FC68A1">
            <w:pPr>
              <w:pStyle w:val="Tabletext"/>
            </w:pPr>
            <w:r w:rsidRPr="00540AB0">
              <w:t>45200</w:t>
            </w:r>
          </w:p>
        </w:tc>
        <w:tc>
          <w:tcPr>
            <w:tcW w:w="3481" w:type="pct"/>
            <w:tcBorders>
              <w:top w:val="single" w:sz="4" w:space="0" w:color="auto"/>
              <w:left w:val="nil"/>
              <w:bottom w:val="single" w:sz="4" w:space="0" w:color="auto"/>
              <w:right w:val="nil"/>
            </w:tcBorders>
            <w:shd w:val="clear" w:color="auto" w:fill="auto"/>
            <w:hideMark/>
          </w:tcPr>
          <w:p w14:paraId="7D2DB060" w14:textId="77777777" w:rsidR="004B2282" w:rsidRPr="00540AB0" w:rsidRDefault="004B2282" w:rsidP="00FC68A1">
            <w:pPr>
              <w:pStyle w:val="Tabletext"/>
            </w:pPr>
            <w:r w:rsidRPr="00540AB0">
              <w:t>Single stage local flap, if indicated to repair one defect, simple and small, excluding flap for male pattern baldness and excluding H</w:t>
            </w:r>
            <w:r>
              <w:noBreakHyphen/>
            </w:r>
            <w:r w:rsidRPr="00540AB0">
              <w:t>flap or double advancement flap—not in association with any of items 31356 to 31376 (Anaes.)</w:t>
            </w:r>
          </w:p>
        </w:tc>
        <w:tc>
          <w:tcPr>
            <w:tcW w:w="834" w:type="pct"/>
            <w:gridSpan w:val="2"/>
            <w:tcBorders>
              <w:top w:val="single" w:sz="4" w:space="0" w:color="auto"/>
              <w:left w:val="nil"/>
              <w:bottom w:val="single" w:sz="4" w:space="0" w:color="auto"/>
              <w:right w:val="nil"/>
            </w:tcBorders>
            <w:shd w:val="clear" w:color="auto" w:fill="auto"/>
            <w:hideMark/>
          </w:tcPr>
          <w:p w14:paraId="5CD4607D" w14:textId="4C05A43E" w:rsidR="004B2282" w:rsidRPr="00540AB0" w:rsidRDefault="001936CA" w:rsidP="00FC68A1">
            <w:pPr>
              <w:pStyle w:val="Tabletext"/>
              <w:jc w:val="right"/>
            </w:pPr>
            <w:r>
              <w:t>293.25</w:t>
            </w:r>
          </w:p>
        </w:tc>
      </w:tr>
      <w:tr w:rsidR="004B2282" w:rsidRPr="00540AB0" w14:paraId="734CE561" w14:textId="77777777" w:rsidTr="00FC68A1">
        <w:tc>
          <w:tcPr>
            <w:tcW w:w="685" w:type="pct"/>
            <w:tcBorders>
              <w:top w:val="single" w:sz="4" w:space="0" w:color="auto"/>
              <w:left w:val="nil"/>
              <w:bottom w:val="single" w:sz="4" w:space="0" w:color="auto"/>
              <w:right w:val="nil"/>
            </w:tcBorders>
            <w:shd w:val="clear" w:color="auto" w:fill="auto"/>
          </w:tcPr>
          <w:p w14:paraId="750D55BE" w14:textId="77777777" w:rsidR="004B2282" w:rsidRPr="00540AB0" w:rsidRDefault="004B2282" w:rsidP="00FC68A1">
            <w:pPr>
              <w:pStyle w:val="Tabletext"/>
            </w:pPr>
            <w:r w:rsidRPr="00540AB0">
              <w:t>45201</w:t>
            </w:r>
          </w:p>
        </w:tc>
        <w:tc>
          <w:tcPr>
            <w:tcW w:w="3481" w:type="pct"/>
            <w:tcBorders>
              <w:top w:val="single" w:sz="4" w:space="0" w:color="auto"/>
              <w:left w:val="nil"/>
              <w:bottom w:val="single" w:sz="4" w:space="0" w:color="auto"/>
              <w:right w:val="nil"/>
            </w:tcBorders>
            <w:shd w:val="clear" w:color="auto" w:fill="auto"/>
          </w:tcPr>
          <w:p w14:paraId="1B9F6312" w14:textId="77777777" w:rsidR="004B2282" w:rsidRPr="00540AB0" w:rsidRDefault="004B2282" w:rsidP="00FC68A1">
            <w:pPr>
              <w:pStyle w:val="Tabletext"/>
            </w:pPr>
            <w:r w:rsidRPr="00540AB0">
              <w:t>Muscle, myocutaneous or skin flap, if clinically indicated to repair one surgical excision made in the removal of a malignant or non</w:t>
            </w:r>
            <w:r>
              <w:noBreakHyphen/>
            </w:r>
            <w:r w:rsidRPr="00540AB0">
              <w:t>malignant skin lesion (only in association with items 31000, 31001, 31002, 31003, 31004, 31005, 31358, 31359, 31360, 31363, 31364, 31369, 31370, 31371, 31373 or 31376)—may be claimed only once per defect (Anaes.)</w:t>
            </w:r>
          </w:p>
        </w:tc>
        <w:tc>
          <w:tcPr>
            <w:tcW w:w="834" w:type="pct"/>
            <w:gridSpan w:val="2"/>
            <w:tcBorders>
              <w:top w:val="single" w:sz="4" w:space="0" w:color="auto"/>
              <w:left w:val="nil"/>
              <w:bottom w:val="single" w:sz="4" w:space="0" w:color="auto"/>
              <w:right w:val="nil"/>
            </w:tcBorders>
            <w:shd w:val="clear" w:color="auto" w:fill="auto"/>
          </w:tcPr>
          <w:p w14:paraId="4CA8658E" w14:textId="0F7AB5F8" w:rsidR="004B2282" w:rsidRPr="00540AB0" w:rsidRDefault="001936CA" w:rsidP="00FC68A1">
            <w:pPr>
              <w:pStyle w:val="Tabletext"/>
              <w:jc w:val="right"/>
            </w:pPr>
            <w:r>
              <w:t>426.85</w:t>
            </w:r>
          </w:p>
        </w:tc>
      </w:tr>
      <w:tr w:rsidR="004B2282" w:rsidRPr="00540AB0" w14:paraId="74498D19" w14:textId="77777777" w:rsidTr="00FC68A1">
        <w:tc>
          <w:tcPr>
            <w:tcW w:w="685" w:type="pct"/>
            <w:tcBorders>
              <w:top w:val="single" w:sz="4" w:space="0" w:color="auto"/>
              <w:left w:val="nil"/>
              <w:bottom w:val="single" w:sz="4" w:space="0" w:color="auto"/>
              <w:right w:val="nil"/>
            </w:tcBorders>
            <w:shd w:val="clear" w:color="auto" w:fill="auto"/>
          </w:tcPr>
          <w:p w14:paraId="6808B08C" w14:textId="77777777" w:rsidR="004B2282" w:rsidRPr="00540AB0" w:rsidRDefault="004B2282" w:rsidP="00FC68A1">
            <w:pPr>
              <w:pStyle w:val="Tabletext"/>
            </w:pPr>
            <w:r w:rsidRPr="00540AB0">
              <w:t>45202</w:t>
            </w:r>
          </w:p>
        </w:tc>
        <w:tc>
          <w:tcPr>
            <w:tcW w:w="3481" w:type="pct"/>
            <w:tcBorders>
              <w:top w:val="single" w:sz="4" w:space="0" w:color="auto"/>
              <w:left w:val="nil"/>
              <w:bottom w:val="single" w:sz="4" w:space="0" w:color="auto"/>
              <w:right w:val="nil"/>
            </w:tcBorders>
            <w:shd w:val="clear" w:color="auto" w:fill="auto"/>
          </w:tcPr>
          <w:p w14:paraId="3069E3DF" w14:textId="77777777" w:rsidR="004B2282" w:rsidRPr="00540AB0" w:rsidRDefault="004B2282" w:rsidP="00FC68A1">
            <w:pPr>
              <w:pStyle w:val="Tabletext"/>
            </w:pPr>
            <w:r w:rsidRPr="00540AB0">
              <w:t>Muscle, myocutaneous or skin flap, if clinically indicated to repair one surgical excision made in the removal of a malignant or non</w:t>
            </w:r>
            <w:r>
              <w:noBreakHyphen/>
            </w:r>
            <w:r w:rsidRPr="00540AB0">
              <w:t>malignant skin lesion in a patient, if the clinical relevance of the procedure is clearly annotated in the patient’s record and either:</w:t>
            </w:r>
          </w:p>
          <w:p w14:paraId="6957A2E6" w14:textId="77777777" w:rsidR="004B2282" w:rsidRPr="00540AB0" w:rsidRDefault="004B2282" w:rsidP="00FC68A1">
            <w:pPr>
              <w:pStyle w:val="Tablea"/>
            </w:pPr>
            <w:r w:rsidRPr="00540AB0">
              <w:t>(a) item 45201 applies and additional flap repair is required for the same defect; or</w:t>
            </w:r>
          </w:p>
          <w:p w14:paraId="621136EE" w14:textId="77777777" w:rsidR="004B2282" w:rsidRPr="00540AB0" w:rsidRDefault="004B2282" w:rsidP="00FC68A1">
            <w:pPr>
              <w:pStyle w:val="Tablea"/>
            </w:pPr>
            <w:r w:rsidRPr="00540AB0">
              <w:t>(b) item 45201 does not apply and either:</w:t>
            </w:r>
          </w:p>
          <w:p w14:paraId="49753F72" w14:textId="77777777" w:rsidR="004B2282" w:rsidRPr="00540AB0" w:rsidRDefault="004B2282" w:rsidP="00FC68A1">
            <w:pPr>
              <w:pStyle w:val="Tablei"/>
            </w:pPr>
            <w:r w:rsidRPr="00540AB0">
              <w:t>(i) the patient has severe pre</w:t>
            </w:r>
            <w:r>
              <w:noBreakHyphen/>
            </w:r>
            <w:r w:rsidRPr="00540AB0">
              <w:t>existing scarring, severe skin atrophy or sclerodermoid changes; or</w:t>
            </w:r>
          </w:p>
          <w:p w14:paraId="320FE357" w14:textId="77777777" w:rsidR="004B2282" w:rsidRPr="00540AB0" w:rsidRDefault="004B2282" w:rsidP="00FC68A1">
            <w:pPr>
              <w:pStyle w:val="Tablei"/>
            </w:pPr>
            <w:r w:rsidRPr="00540AB0">
              <w:t>(ii) the repair is contiguous with a free margin</w:t>
            </w:r>
          </w:p>
          <w:p w14:paraId="26913BCD" w14:textId="77777777" w:rsidR="004B2282" w:rsidRPr="00540AB0" w:rsidRDefault="004B2282" w:rsidP="00FC68A1">
            <w:pPr>
              <w:pStyle w:val="Tabletext"/>
            </w:pPr>
            <w:r w:rsidRPr="00540AB0">
              <w:t>(Anaes.)</w:t>
            </w:r>
          </w:p>
        </w:tc>
        <w:tc>
          <w:tcPr>
            <w:tcW w:w="834" w:type="pct"/>
            <w:gridSpan w:val="2"/>
            <w:tcBorders>
              <w:top w:val="single" w:sz="4" w:space="0" w:color="auto"/>
              <w:left w:val="nil"/>
              <w:bottom w:val="single" w:sz="4" w:space="0" w:color="auto"/>
              <w:right w:val="nil"/>
            </w:tcBorders>
            <w:shd w:val="clear" w:color="auto" w:fill="auto"/>
          </w:tcPr>
          <w:p w14:paraId="2CAFEDFB" w14:textId="71A3B498" w:rsidR="004B2282" w:rsidRPr="00540AB0" w:rsidRDefault="001936CA" w:rsidP="00FC68A1">
            <w:pPr>
              <w:pStyle w:val="Tabletext"/>
              <w:jc w:val="right"/>
            </w:pPr>
            <w:r>
              <w:t>426.85</w:t>
            </w:r>
          </w:p>
        </w:tc>
      </w:tr>
      <w:tr w:rsidR="004B2282" w:rsidRPr="00540AB0" w14:paraId="28DAE819" w14:textId="77777777" w:rsidTr="00FC68A1">
        <w:tc>
          <w:tcPr>
            <w:tcW w:w="685" w:type="pct"/>
            <w:tcBorders>
              <w:top w:val="single" w:sz="4" w:space="0" w:color="auto"/>
              <w:left w:val="nil"/>
              <w:bottom w:val="single" w:sz="4" w:space="0" w:color="auto"/>
              <w:right w:val="nil"/>
            </w:tcBorders>
            <w:shd w:val="clear" w:color="auto" w:fill="auto"/>
            <w:hideMark/>
          </w:tcPr>
          <w:p w14:paraId="44B6ECE5" w14:textId="77777777" w:rsidR="004B2282" w:rsidRPr="00540AB0" w:rsidRDefault="004B2282" w:rsidP="00FC68A1">
            <w:pPr>
              <w:pStyle w:val="Tabletext"/>
            </w:pPr>
            <w:bookmarkStart w:id="1183" w:name="CU_47853217"/>
            <w:bookmarkEnd w:id="1183"/>
            <w:r w:rsidRPr="00540AB0">
              <w:t>45203</w:t>
            </w:r>
          </w:p>
        </w:tc>
        <w:tc>
          <w:tcPr>
            <w:tcW w:w="3481" w:type="pct"/>
            <w:tcBorders>
              <w:top w:val="single" w:sz="4" w:space="0" w:color="auto"/>
              <w:left w:val="nil"/>
              <w:bottom w:val="single" w:sz="4" w:space="0" w:color="auto"/>
              <w:right w:val="nil"/>
            </w:tcBorders>
            <w:shd w:val="clear" w:color="auto" w:fill="auto"/>
            <w:hideMark/>
          </w:tcPr>
          <w:p w14:paraId="38AAEDED" w14:textId="77777777" w:rsidR="004B2282" w:rsidRPr="00540AB0" w:rsidRDefault="004B2282" w:rsidP="00FC68A1">
            <w:pPr>
              <w:pStyle w:val="Tabletext"/>
            </w:pPr>
            <w:r w:rsidRPr="00540AB0">
              <w:t>Single stage local flap, if indicated to repair one defect, complicated or large, excluding flap for male pattern baldness and excluding H</w:t>
            </w:r>
            <w:r>
              <w:noBreakHyphen/>
            </w:r>
            <w:r w:rsidRPr="00540AB0">
              <w:t>flap or double advancement flap—not in association with any of items 31356 to 31376 (Anaes.) (Assist.)</w:t>
            </w:r>
          </w:p>
        </w:tc>
        <w:tc>
          <w:tcPr>
            <w:tcW w:w="834" w:type="pct"/>
            <w:gridSpan w:val="2"/>
            <w:tcBorders>
              <w:top w:val="single" w:sz="4" w:space="0" w:color="auto"/>
              <w:left w:val="nil"/>
              <w:bottom w:val="single" w:sz="4" w:space="0" w:color="auto"/>
              <w:right w:val="nil"/>
            </w:tcBorders>
            <w:shd w:val="clear" w:color="auto" w:fill="auto"/>
            <w:hideMark/>
          </w:tcPr>
          <w:p w14:paraId="107663AF" w14:textId="305432B1" w:rsidR="004B2282" w:rsidRPr="00540AB0" w:rsidRDefault="001936CA" w:rsidP="00FC68A1">
            <w:pPr>
              <w:pStyle w:val="Tabletext"/>
              <w:jc w:val="right"/>
            </w:pPr>
            <w:r>
              <w:t>418.75</w:t>
            </w:r>
          </w:p>
        </w:tc>
      </w:tr>
      <w:tr w:rsidR="004B2282" w:rsidRPr="00540AB0" w14:paraId="32DA061C" w14:textId="77777777" w:rsidTr="00FC68A1">
        <w:tc>
          <w:tcPr>
            <w:tcW w:w="685" w:type="pct"/>
            <w:tcBorders>
              <w:top w:val="single" w:sz="4" w:space="0" w:color="auto"/>
              <w:left w:val="nil"/>
              <w:bottom w:val="single" w:sz="4" w:space="0" w:color="auto"/>
              <w:right w:val="nil"/>
            </w:tcBorders>
            <w:shd w:val="clear" w:color="auto" w:fill="auto"/>
            <w:hideMark/>
          </w:tcPr>
          <w:p w14:paraId="7106D169" w14:textId="77777777" w:rsidR="004B2282" w:rsidRPr="00540AB0" w:rsidRDefault="004B2282" w:rsidP="00FC68A1">
            <w:pPr>
              <w:pStyle w:val="Tabletext"/>
            </w:pPr>
            <w:r w:rsidRPr="00540AB0">
              <w:t>45206</w:t>
            </w:r>
          </w:p>
        </w:tc>
        <w:tc>
          <w:tcPr>
            <w:tcW w:w="3481" w:type="pct"/>
            <w:tcBorders>
              <w:top w:val="single" w:sz="4" w:space="0" w:color="auto"/>
              <w:left w:val="nil"/>
              <w:bottom w:val="single" w:sz="4" w:space="0" w:color="auto"/>
              <w:right w:val="nil"/>
            </w:tcBorders>
            <w:shd w:val="clear" w:color="auto" w:fill="auto"/>
            <w:hideMark/>
          </w:tcPr>
          <w:p w14:paraId="2D9C8A2E" w14:textId="77777777" w:rsidR="004B2282" w:rsidRPr="00540AB0" w:rsidRDefault="004B2282" w:rsidP="00FC68A1">
            <w:pPr>
              <w:pStyle w:val="Tabletext"/>
            </w:pPr>
            <w:r w:rsidRPr="00540AB0">
              <w:t xml:space="preserve">Single stage local flap if indicated to repair one defect, on eyelid, nose, lip, ear, neck, hand, thumb, finger or genitals and excluding </w:t>
            </w:r>
            <w:r w:rsidRPr="00540AB0">
              <w:lastRenderedPageBreak/>
              <w:t>H</w:t>
            </w:r>
            <w:r>
              <w:noBreakHyphen/>
            </w:r>
            <w:r w:rsidRPr="00540AB0">
              <w:t>flap or double advancement flap—not in association with any of items 31356 to 31376 (Anaes.)</w:t>
            </w:r>
          </w:p>
        </w:tc>
        <w:tc>
          <w:tcPr>
            <w:tcW w:w="834" w:type="pct"/>
            <w:gridSpan w:val="2"/>
            <w:tcBorders>
              <w:top w:val="single" w:sz="4" w:space="0" w:color="auto"/>
              <w:left w:val="nil"/>
              <w:bottom w:val="single" w:sz="4" w:space="0" w:color="auto"/>
              <w:right w:val="nil"/>
            </w:tcBorders>
            <w:shd w:val="clear" w:color="auto" w:fill="auto"/>
            <w:hideMark/>
          </w:tcPr>
          <w:p w14:paraId="696DC2E0" w14:textId="2929735D" w:rsidR="004B2282" w:rsidRPr="00540AB0" w:rsidRDefault="001936CA" w:rsidP="00FC68A1">
            <w:pPr>
              <w:pStyle w:val="Tabletext"/>
              <w:jc w:val="right"/>
            </w:pPr>
            <w:r>
              <w:lastRenderedPageBreak/>
              <w:t>395.55</w:t>
            </w:r>
          </w:p>
        </w:tc>
      </w:tr>
      <w:tr w:rsidR="004B2282" w:rsidRPr="00540AB0" w14:paraId="17A2E498" w14:textId="77777777" w:rsidTr="00FC68A1">
        <w:tc>
          <w:tcPr>
            <w:tcW w:w="685" w:type="pct"/>
            <w:tcBorders>
              <w:top w:val="single" w:sz="4" w:space="0" w:color="auto"/>
              <w:left w:val="nil"/>
              <w:bottom w:val="single" w:sz="4" w:space="0" w:color="auto"/>
              <w:right w:val="nil"/>
            </w:tcBorders>
            <w:shd w:val="clear" w:color="auto" w:fill="auto"/>
            <w:hideMark/>
          </w:tcPr>
          <w:p w14:paraId="712927E0" w14:textId="77777777" w:rsidR="004B2282" w:rsidRPr="00540AB0" w:rsidRDefault="004B2282" w:rsidP="00FC68A1">
            <w:pPr>
              <w:pStyle w:val="Tabletext"/>
            </w:pPr>
            <w:r w:rsidRPr="00540AB0">
              <w:lastRenderedPageBreak/>
              <w:t>45207</w:t>
            </w:r>
          </w:p>
        </w:tc>
        <w:tc>
          <w:tcPr>
            <w:tcW w:w="3481" w:type="pct"/>
            <w:tcBorders>
              <w:top w:val="single" w:sz="4" w:space="0" w:color="auto"/>
              <w:left w:val="nil"/>
              <w:bottom w:val="single" w:sz="4" w:space="0" w:color="auto"/>
              <w:right w:val="nil"/>
            </w:tcBorders>
            <w:shd w:val="clear" w:color="auto" w:fill="auto"/>
            <w:hideMark/>
          </w:tcPr>
          <w:p w14:paraId="52EBB60F" w14:textId="77777777" w:rsidR="004B2282" w:rsidRPr="00540AB0" w:rsidRDefault="004B2282" w:rsidP="00FC68A1">
            <w:pPr>
              <w:pStyle w:val="Tabletext"/>
            </w:pPr>
            <w:r w:rsidRPr="00540AB0">
              <w:t>H</w:t>
            </w:r>
            <w:r>
              <w:noBreakHyphen/>
            </w:r>
            <w:r w:rsidRPr="00540AB0">
              <w:t>flap or double advancement flap if indicated to repair one defect, on eyelid, eyebrow or forehead—not in association with any of items 31356 to 31376 (Anaes.)</w:t>
            </w:r>
          </w:p>
        </w:tc>
        <w:tc>
          <w:tcPr>
            <w:tcW w:w="834" w:type="pct"/>
            <w:gridSpan w:val="2"/>
            <w:tcBorders>
              <w:top w:val="single" w:sz="4" w:space="0" w:color="auto"/>
              <w:left w:val="nil"/>
              <w:bottom w:val="single" w:sz="4" w:space="0" w:color="auto"/>
              <w:right w:val="nil"/>
            </w:tcBorders>
            <w:shd w:val="clear" w:color="auto" w:fill="auto"/>
            <w:hideMark/>
          </w:tcPr>
          <w:p w14:paraId="37B436B1" w14:textId="363B8011" w:rsidR="004B2282" w:rsidRPr="00540AB0" w:rsidRDefault="001936CA" w:rsidP="00FC68A1">
            <w:pPr>
              <w:pStyle w:val="Tabletext"/>
              <w:jc w:val="right"/>
            </w:pPr>
            <w:r>
              <w:t>395.55</w:t>
            </w:r>
          </w:p>
        </w:tc>
      </w:tr>
      <w:tr w:rsidR="004B2282" w:rsidRPr="00540AB0" w14:paraId="62E76542" w14:textId="77777777" w:rsidTr="00FC68A1">
        <w:tc>
          <w:tcPr>
            <w:tcW w:w="685" w:type="pct"/>
            <w:tcBorders>
              <w:top w:val="single" w:sz="4" w:space="0" w:color="auto"/>
              <w:left w:val="nil"/>
              <w:bottom w:val="single" w:sz="4" w:space="0" w:color="auto"/>
              <w:right w:val="nil"/>
            </w:tcBorders>
            <w:shd w:val="clear" w:color="auto" w:fill="auto"/>
            <w:hideMark/>
          </w:tcPr>
          <w:p w14:paraId="5F2848D9" w14:textId="77777777" w:rsidR="004B2282" w:rsidRPr="00540AB0" w:rsidRDefault="004B2282" w:rsidP="00FC68A1">
            <w:pPr>
              <w:pStyle w:val="Tabletext"/>
            </w:pPr>
            <w:r w:rsidRPr="00540AB0">
              <w:t>45209</w:t>
            </w:r>
          </w:p>
        </w:tc>
        <w:tc>
          <w:tcPr>
            <w:tcW w:w="3481" w:type="pct"/>
            <w:tcBorders>
              <w:top w:val="single" w:sz="4" w:space="0" w:color="auto"/>
              <w:left w:val="nil"/>
              <w:bottom w:val="single" w:sz="4" w:space="0" w:color="auto"/>
              <w:right w:val="nil"/>
            </w:tcBorders>
            <w:shd w:val="clear" w:color="auto" w:fill="auto"/>
            <w:hideMark/>
          </w:tcPr>
          <w:p w14:paraId="277F9E6D" w14:textId="77777777" w:rsidR="004B2282" w:rsidRPr="00540AB0" w:rsidRDefault="004B2282" w:rsidP="00FC68A1">
            <w:pPr>
              <w:pStyle w:val="Tabletext"/>
            </w:pPr>
            <w:r w:rsidRPr="00540AB0">
              <w:t>Direct flap repair (cross arm, abdominal or similar), first stage (Anaes.) (Assist.)</w:t>
            </w:r>
          </w:p>
        </w:tc>
        <w:tc>
          <w:tcPr>
            <w:tcW w:w="834" w:type="pct"/>
            <w:gridSpan w:val="2"/>
            <w:tcBorders>
              <w:top w:val="single" w:sz="4" w:space="0" w:color="auto"/>
              <w:left w:val="nil"/>
              <w:bottom w:val="single" w:sz="4" w:space="0" w:color="auto"/>
              <w:right w:val="nil"/>
            </w:tcBorders>
            <w:shd w:val="clear" w:color="auto" w:fill="auto"/>
            <w:hideMark/>
          </w:tcPr>
          <w:p w14:paraId="65ED7D28" w14:textId="23ACD861" w:rsidR="004B2282" w:rsidRPr="00540AB0" w:rsidRDefault="001936CA" w:rsidP="00FC68A1">
            <w:pPr>
              <w:pStyle w:val="Tabletext"/>
              <w:jc w:val="right"/>
            </w:pPr>
            <w:r>
              <w:t>488.55</w:t>
            </w:r>
          </w:p>
        </w:tc>
      </w:tr>
      <w:tr w:rsidR="004B2282" w:rsidRPr="00540AB0" w14:paraId="14C0E002" w14:textId="77777777" w:rsidTr="00FC68A1">
        <w:tc>
          <w:tcPr>
            <w:tcW w:w="685" w:type="pct"/>
            <w:tcBorders>
              <w:top w:val="single" w:sz="4" w:space="0" w:color="auto"/>
              <w:left w:val="nil"/>
              <w:bottom w:val="single" w:sz="4" w:space="0" w:color="auto"/>
              <w:right w:val="nil"/>
            </w:tcBorders>
            <w:shd w:val="clear" w:color="auto" w:fill="auto"/>
            <w:hideMark/>
          </w:tcPr>
          <w:p w14:paraId="62248D3C" w14:textId="77777777" w:rsidR="004B2282" w:rsidRPr="00540AB0" w:rsidRDefault="004B2282" w:rsidP="00FC68A1">
            <w:pPr>
              <w:pStyle w:val="Tabletext"/>
            </w:pPr>
            <w:r w:rsidRPr="00540AB0">
              <w:t>45212</w:t>
            </w:r>
          </w:p>
        </w:tc>
        <w:tc>
          <w:tcPr>
            <w:tcW w:w="3481" w:type="pct"/>
            <w:tcBorders>
              <w:top w:val="single" w:sz="4" w:space="0" w:color="auto"/>
              <w:left w:val="nil"/>
              <w:bottom w:val="single" w:sz="4" w:space="0" w:color="auto"/>
              <w:right w:val="nil"/>
            </w:tcBorders>
            <w:shd w:val="clear" w:color="auto" w:fill="auto"/>
            <w:hideMark/>
          </w:tcPr>
          <w:p w14:paraId="2F4B2518" w14:textId="77777777" w:rsidR="004B2282" w:rsidRPr="00540AB0" w:rsidRDefault="004B2282" w:rsidP="00FC68A1">
            <w:pPr>
              <w:pStyle w:val="Tabletext"/>
            </w:pPr>
            <w:r w:rsidRPr="00540AB0">
              <w:t>Direct flap repair (cross arm, abdominal or similar), second stage (Anaes.)</w:t>
            </w:r>
          </w:p>
        </w:tc>
        <w:tc>
          <w:tcPr>
            <w:tcW w:w="834" w:type="pct"/>
            <w:gridSpan w:val="2"/>
            <w:tcBorders>
              <w:top w:val="single" w:sz="4" w:space="0" w:color="auto"/>
              <w:left w:val="nil"/>
              <w:bottom w:val="single" w:sz="4" w:space="0" w:color="auto"/>
              <w:right w:val="nil"/>
            </w:tcBorders>
            <w:shd w:val="clear" w:color="auto" w:fill="auto"/>
            <w:hideMark/>
          </w:tcPr>
          <w:p w14:paraId="70DACB94" w14:textId="38F5D0AA" w:rsidR="004B2282" w:rsidRPr="00540AB0" w:rsidRDefault="001936CA" w:rsidP="00FC68A1">
            <w:pPr>
              <w:pStyle w:val="Tabletext"/>
              <w:jc w:val="right"/>
            </w:pPr>
            <w:r>
              <w:t>242.40</w:t>
            </w:r>
          </w:p>
        </w:tc>
      </w:tr>
      <w:tr w:rsidR="004B2282" w:rsidRPr="00540AB0" w14:paraId="1814A2BD" w14:textId="77777777" w:rsidTr="00FC68A1">
        <w:tc>
          <w:tcPr>
            <w:tcW w:w="685" w:type="pct"/>
            <w:tcBorders>
              <w:top w:val="single" w:sz="4" w:space="0" w:color="auto"/>
              <w:left w:val="nil"/>
              <w:bottom w:val="single" w:sz="4" w:space="0" w:color="auto"/>
              <w:right w:val="nil"/>
            </w:tcBorders>
            <w:shd w:val="clear" w:color="auto" w:fill="auto"/>
            <w:hideMark/>
          </w:tcPr>
          <w:p w14:paraId="465E6E4A" w14:textId="77777777" w:rsidR="004B2282" w:rsidRPr="00540AB0" w:rsidRDefault="004B2282" w:rsidP="00FC68A1">
            <w:pPr>
              <w:pStyle w:val="Tabletext"/>
            </w:pPr>
            <w:r w:rsidRPr="00540AB0">
              <w:t>45215</w:t>
            </w:r>
          </w:p>
        </w:tc>
        <w:tc>
          <w:tcPr>
            <w:tcW w:w="3481" w:type="pct"/>
            <w:tcBorders>
              <w:top w:val="single" w:sz="4" w:space="0" w:color="auto"/>
              <w:left w:val="nil"/>
              <w:bottom w:val="single" w:sz="4" w:space="0" w:color="auto"/>
              <w:right w:val="nil"/>
            </w:tcBorders>
            <w:shd w:val="clear" w:color="auto" w:fill="auto"/>
            <w:hideMark/>
          </w:tcPr>
          <w:p w14:paraId="2FB9E440" w14:textId="77777777" w:rsidR="004B2282" w:rsidRPr="00540AB0" w:rsidRDefault="004B2282" w:rsidP="00FC68A1">
            <w:pPr>
              <w:pStyle w:val="Tabletext"/>
            </w:pPr>
            <w:r w:rsidRPr="00540AB0">
              <w:t>Direct flap repair, cross leg, first stage (H) (Anaes.) (Assist.)</w:t>
            </w:r>
          </w:p>
        </w:tc>
        <w:tc>
          <w:tcPr>
            <w:tcW w:w="834" w:type="pct"/>
            <w:gridSpan w:val="2"/>
            <w:tcBorders>
              <w:top w:val="single" w:sz="4" w:space="0" w:color="auto"/>
              <w:left w:val="nil"/>
              <w:bottom w:val="single" w:sz="4" w:space="0" w:color="auto"/>
              <w:right w:val="nil"/>
            </w:tcBorders>
            <w:shd w:val="clear" w:color="auto" w:fill="auto"/>
            <w:hideMark/>
          </w:tcPr>
          <w:p w14:paraId="09763D26" w14:textId="4952D1EA" w:rsidR="004B2282" w:rsidRPr="00540AB0" w:rsidRDefault="001936CA" w:rsidP="00FC68A1">
            <w:pPr>
              <w:pStyle w:val="Tabletext"/>
              <w:jc w:val="right"/>
            </w:pPr>
            <w:r>
              <w:t>1,045.70</w:t>
            </w:r>
          </w:p>
        </w:tc>
      </w:tr>
      <w:tr w:rsidR="004B2282" w:rsidRPr="00540AB0" w14:paraId="4CE11B37" w14:textId="77777777" w:rsidTr="00FC68A1">
        <w:tc>
          <w:tcPr>
            <w:tcW w:w="685" w:type="pct"/>
            <w:tcBorders>
              <w:top w:val="single" w:sz="4" w:space="0" w:color="auto"/>
              <w:left w:val="nil"/>
              <w:bottom w:val="single" w:sz="4" w:space="0" w:color="auto"/>
              <w:right w:val="nil"/>
            </w:tcBorders>
            <w:shd w:val="clear" w:color="auto" w:fill="auto"/>
            <w:hideMark/>
          </w:tcPr>
          <w:p w14:paraId="6AB3EE85" w14:textId="77777777" w:rsidR="004B2282" w:rsidRPr="00540AB0" w:rsidRDefault="004B2282" w:rsidP="00FC68A1">
            <w:pPr>
              <w:pStyle w:val="Tabletext"/>
            </w:pPr>
            <w:r w:rsidRPr="00540AB0">
              <w:t>45218</w:t>
            </w:r>
          </w:p>
        </w:tc>
        <w:tc>
          <w:tcPr>
            <w:tcW w:w="3481" w:type="pct"/>
            <w:tcBorders>
              <w:top w:val="single" w:sz="4" w:space="0" w:color="auto"/>
              <w:left w:val="nil"/>
              <w:bottom w:val="single" w:sz="4" w:space="0" w:color="auto"/>
              <w:right w:val="nil"/>
            </w:tcBorders>
            <w:shd w:val="clear" w:color="auto" w:fill="auto"/>
            <w:hideMark/>
          </w:tcPr>
          <w:p w14:paraId="13D2578F" w14:textId="77777777" w:rsidR="004B2282" w:rsidRPr="00540AB0" w:rsidRDefault="004B2282" w:rsidP="00FC68A1">
            <w:pPr>
              <w:pStyle w:val="Tabletext"/>
            </w:pPr>
            <w:r w:rsidRPr="00540AB0">
              <w:t>Direct flap repair, cross leg, second stage (H) (Anaes.) (Assist.)</w:t>
            </w:r>
          </w:p>
        </w:tc>
        <w:tc>
          <w:tcPr>
            <w:tcW w:w="834" w:type="pct"/>
            <w:gridSpan w:val="2"/>
            <w:tcBorders>
              <w:top w:val="single" w:sz="4" w:space="0" w:color="auto"/>
              <w:left w:val="nil"/>
              <w:bottom w:val="single" w:sz="4" w:space="0" w:color="auto"/>
              <w:right w:val="nil"/>
            </w:tcBorders>
            <w:shd w:val="clear" w:color="auto" w:fill="auto"/>
            <w:hideMark/>
          </w:tcPr>
          <w:p w14:paraId="0775CA5E" w14:textId="094BD4C7" w:rsidR="004B2282" w:rsidRPr="00540AB0" w:rsidRDefault="001936CA" w:rsidP="00FC68A1">
            <w:pPr>
              <w:pStyle w:val="Tabletext"/>
              <w:jc w:val="right"/>
            </w:pPr>
            <w:r>
              <w:t>469.10</w:t>
            </w:r>
          </w:p>
        </w:tc>
      </w:tr>
      <w:tr w:rsidR="004B2282" w:rsidRPr="00540AB0" w14:paraId="1523CE42" w14:textId="77777777" w:rsidTr="00FC68A1">
        <w:tc>
          <w:tcPr>
            <w:tcW w:w="685" w:type="pct"/>
            <w:tcBorders>
              <w:top w:val="single" w:sz="4" w:space="0" w:color="auto"/>
              <w:left w:val="nil"/>
              <w:bottom w:val="single" w:sz="4" w:space="0" w:color="auto"/>
              <w:right w:val="nil"/>
            </w:tcBorders>
            <w:shd w:val="clear" w:color="auto" w:fill="auto"/>
            <w:hideMark/>
          </w:tcPr>
          <w:p w14:paraId="72DDE71E" w14:textId="77777777" w:rsidR="004B2282" w:rsidRPr="00540AB0" w:rsidRDefault="004B2282" w:rsidP="00FC68A1">
            <w:pPr>
              <w:pStyle w:val="Tabletext"/>
            </w:pPr>
            <w:r w:rsidRPr="00540AB0">
              <w:t>45221</w:t>
            </w:r>
          </w:p>
        </w:tc>
        <w:tc>
          <w:tcPr>
            <w:tcW w:w="3481" w:type="pct"/>
            <w:tcBorders>
              <w:top w:val="single" w:sz="4" w:space="0" w:color="auto"/>
              <w:left w:val="nil"/>
              <w:bottom w:val="single" w:sz="4" w:space="0" w:color="auto"/>
              <w:right w:val="nil"/>
            </w:tcBorders>
            <w:shd w:val="clear" w:color="auto" w:fill="auto"/>
            <w:hideMark/>
          </w:tcPr>
          <w:p w14:paraId="45F85772" w14:textId="77777777" w:rsidR="004B2282" w:rsidRPr="00540AB0" w:rsidRDefault="004B2282" w:rsidP="00FC68A1">
            <w:pPr>
              <w:pStyle w:val="Tabletext"/>
            </w:pPr>
            <w:r w:rsidRPr="00540AB0">
              <w:t>Direct flap repair, small (cross finger or similar), first stage (Anaes.)</w:t>
            </w:r>
          </w:p>
        </w:tc>
        <w:tc>
          <w:tcPr>
            <w:tcW w:w="834" w:type="pct"/>
            <w:gridSpan w:val="2"/>
            <w:tcBorders>
              <w:top w:val="single" w:sz="4" w:space="0" w:color="auto"/>
              <w:left w:val="nil"/>
              <w:bottom w:val="single" w:sz="4" w:space="0" w:color="auto"/>
              <w:right w:val="nil"/>
            </w:tcBorders>
            <w:shd w:val="clear" w:color="auto" w:fill="auto"/>
            <w:hideMark/>
          </w:tcPr>
          <w:p w14:paraId="633F7978" w14:textId="3D2E96CF" w:rsidR="004B2282" w:rsidRPr="00540AB0" w:rsidRDefault="001936CA" w:rsidP="00FC68A1">
            <w:pPr>
              <w:pStyle w:val="Tabletext"/>
              <w:jc w:val="right"/>
            </w:pPr>
            <w:r>
              <w:t>269.75</w:t>
            </w:r>
          </w:p>
        </w:tc>
      </w:tr>
      <w:tr w:rsidR="004B2282" w:rsidRPr="00540AB0" w14:paraId="086A2424" w14:textId="77777777" w:rsidTr="00FC68A1">
        <w:tc>
          <w:tcPr>
            <w:tcW w:w="685" w:type="pct"/>
            <w:tcBorders>
              <w:top w:val="single" w:sz="4" w:space="0" w:color="auto"/>
              <w:left w:val="nil"/>
              <w:bottom w:val="single" w:sz="4" w:space="0" w:color="auto"/>
              <w:right w:val="nil"/>
            </w:tcBorders>
            <w:shd w:val="clear" w:color="auto" w:fill="auto"/>
            <w:hideMark/>
          </w:tcPr>
          <w:p w14:paraId="19AC6F67" w14:textId="77777777" w:rsidR="004B2282" w:rsidRPr="00540AB0" w:rsidRDefault="004B2282" w:rsidP="00FC68A1">
            <w:pPr>
              <w:pStyle w:val="Tabletext"/>
            </w:pPr>
            <w:r w:rsidRPr="00540AB0">
              <w:t>45224</w:t>
            </w:r>
          </w:p>
        </w:tc>
        <w:tc>
          <w:tcPr>
            <w:tcW w:w="3481" w:type="pct"/>
            <w:tcBorders>
              <w:top w:val="single" w:sz="4" w:space="0" w:color="auto"/>
              <w:left w:val="nil"/>
              <w:bottom w:val="single" w:sz="4" w:space="0" w:color="auto"/>
              <w:right w:val="nil"/>
            </w:tcBorders>
            <w:shd w:val="clear" w:color="auto" w:fill="auto"/>
            <w:hideMark/>
          </w:tcPr>
          <w:p w14:paraId="073A8974" w14:textId="77777777" w:rsidR="004B2282" w:rsidRPr="00540AB0" w:rsidRDefault="004B2282" w:rsidP="00FC68A1">
            <w:pPr>
              <w:pStyle w:val="Tabletext"/>
            </w:pPr>
            <w:r w:rsidRPr="00540AB0">
              <w:t>Direct flap repair, small (cross finger or similar), second stage (Anaes.)</w:t>
            </w:r>
          </w:p>
        </w:tc>
        <w:tc>
          <w:tcPr>
            <w:tcW w:w="834" w:type="pct"/>
            <w:gridSpan w:val="2"/>
            <w:tcBorders>
              <w:top w:val="single" w:sz="4" w:space="0" w:color="auto"/>
              <w:left w:val="nil"/>
              <w:bottom w:val="single" w:sz="4" w:space="0" w:color="auto"/>
              <w:right w:val="nil"/>
            </w:tcBorders>
            <w:shd w:val="clear" w:color="auto" w:fill="auto"/>
            <w:hideMark/>
          </w:tcPr>
          <w:p w14:paraId="6BB7E21B" w14:textId="3F5C45BC" w:rsidR="004B2282" w:rsidRPr="00540AB0" w:rsidRDefault="001936CA" w:rsidP="00FC68A1">
            <w:pPr>
              <w:pStyle w:val="Tabletext"/>
              <w:jc w:val="right"/>
            </w:pPr>
            <w:r>
              <w:t>121.25</w:t>
            </w:r>
          </w:p>
        </w:tc>
      </w:tr>
      <w:tr w:rsidR="004B2282" w:rsidRPr="00540AB0" w14:paraId="1F11E425" w14:textId="77777777" w:rsidTr="00FC68A1">
        <w:tc>
          <w:tcPr>
            <w:tcW w:w="685" w:type="pct"/>
            <w:tcBorders>
              <w:top w:val="single" w:sz="4" w:space="0" w:color="auto"/>
              <w:left w:val="nil"/>
              <w:bottom w:val="single" w:sz="4" w:space="0" w:color="auto"/>
              <w:right w:val="nil"/>
            </w:tcBorders>
            <w:shd w:val="clear" w:color="auto" w:fill="auto"/>
            <w:hideMark/>
          </w:tcPr>
          <w:p w14:paraId="6AF93624" w14:textId="77777777" w:rsidR="004B2282" w:rsidRPr="00540AB0" w:rsidRDefault="004B2282" w:rsidP="00FC68A1">
            <w:pPr>
              <w:pStyle w:val="Tabletext"/>
            </w:pPr>
            <w:r w:rsidRPr="00540AB0">
              <w:t>45227</w:t>
            </w:r>
          </w:p>
        </w:tc>
        <w:tc>
          <w:tcPr>
            <w:tcW w:w="3481" w:type="pct"/>
            <w:tcBorders>
              <w:top w:val="single" w:sz="4" w:space="0" w:color="auto"/>
              <w:left w:val="nil"/>
              <w:bottom w:val="single" w:sz="4" w:space="0" w:color="auto"/>
              <w:right w:val="nil"/>
            </w:tcBorders>
            <w:shd w:val="clear" w:color="auto" w:fill="auto"/>
            <w:hideMark/>
          </w:tcPr>
          <w:p w14:paraId="759F04B3" w14:textId="77777777" w:rsidR="004B2282" w:rsidRPr="00540AB0" w:rsidRDefault="004B2282" w:rsidP="00FC68A1">
            <w:pPr>
              <w:pStyle w:val="Tabletext"/>
            </w:pPr>
            <w:r w:rsidRPr="00540AB0">
              <w:t>Indirect flap or tubed pedicle, formation of (Anaes.) (Assist.)</w:t>
            </w:r>
          </w:p>
        </w:tc>
        <w:tc>
          <w:tcPr>
            <w:tcW w:w="834" w:type="pct"/>
            <w:gridSpan w:val="2"/>
            <w:tcBorders>
              <w:top w:val="single" w:sz="4" w:space="0" w:color="auto"/>
              <w:left w:val="nil"/>
              <w:bottom w:val="single" w:sz="4" w:space="0" w:color="auto"/>
              <w:right w:val="nil"/>
            </w:tcBorders>
            <w:shd w:val="clear" w:color="auto" w:fill="auto"/>
            <w:hideMark/>
          </w:tcPr>
          <w:p w14:paraId="70845085" w14:textId="51EC2286" w:rsidR="004B2282" w:rsidRPr="00540AB0" w:rsidRDefault="001936CA" w:rsidP="00FC68A1">
            <w:pPr>
              <w:pStyle w:val="Tabletext"/>
              <w:jc w:val="right"/>
            </w:pPr>
            <w:r>
              <w:t>459.35</w:t>
            </w:r>
          </w:p>
        </w:tc>
      </w:tr>
      <w:tr w:rsidR="004B2282" w:rsidRPr="00540AB0" w14:paraId="2CB0CA99" w14:textId="77777777" w:rsidTr="00FC68A1">
        <w:tc>
          <w:tcPr>
            <w:tcW w:w="685" w:type="pct"/>
            <w:tcBorders>
              <w:top w:val="single" w:sz="4" w:space="0" w:color="auto"/>
              <w:left w:val="nil"/>
              <w:bottom w:val="single" w:sz="4" w:space="0" w:color="auto"/>
              <w:right w:val="nil"/>
            </w:tcBorders>
            <w:shd w:val="clear" w:color="auto" w:fill="auto"/>
            <w:hideMark/>
          </w:tcPr>
          <w:p w14:paraId="0C6A3397" w14:textId="77777777" w:rsidR="004B2282" w:rsidRPr="00540AB0" w:rsidRDefault="004B2282" w:rsidP="00FC68A1">
            <w:pPr>
              <w:pStyle w:val="Tabletext"/>
            </w:pPr>
            <w:r w:rsidRPr="00540AB0">
              <w:t>45230</w:t>
            </w:r>
          </w:p>
        </w:tc>
        <w:tc>
          <w:tcPr>
            <w:tcW w:w="3481" w:type="pct"/>
            <w:tcBorders>
              <w:top w:val="single" w:sz="4" w:space="0" w:color="auto"/>
              <w:left w:val="nil"/>
              <w:bottom w:val="single" w:sz="4" w:space="0" w:color="auto"/>
              <w:right w:val="nil"/>
            </w:tcBorders>
            <w:shd w:val="clear" w:color="auto" w:fill="auto"/>
            <w:hideMark/>
          </w:tcPr>
          <w:p w14:paraId="6149DAA8" w14:textId="77777777" w:rsidR="004B2282" w:rsidRPr="00540AB0" w:rsidRDefault="004B2282" w:rsidP="00FC68A1">
            <w:pPr>
              <w:pStyle w:val="Tabletext"/>
            </w:pPr>
            <w:r w:rsidRPr="00540AB0">
              <w:t>Direct or indirect flap or tubed pedicle, delay of (Anaes.)</w:t>
            </w:r>
          </w:p>
        </w:tc>
        <w:tc>
          <w:tcPr>
            <w:tcW w:w="834" w:type="pct"/>
            <w:gridSpan w:val="2"/>
            <w:tcBorders>
              <w:top w:val="single" w:sz="4" w:space="0" w:color="auto"/>
              <w:left w:val="nil"/>
              <w:bottom w:val="single" w:sz="4" w:space="0" w:color="auto"/>
              <w:right w:val="nil"/>
            </w:tcBorders>
            <w:shd w:val="clear" w:color="auto" w:fill="auto"/>
            <w:hideMark/>
          </w:tcPr>
          <w:p w14:paraId="69563EB6" w14:textId="6AF557BA" w:rsidR="004B2282" w:rsidRPr="00540AB0" w:rsidRDefault="001936CA" w:rsidP="00FC68A1">
            <w:pPr>
              <w:pStyle w:val="Tabletext"/>
              <w:jc w:val="right"/>
            </w:pPr>
            <w:r>
              <w:t>229.70</w:t>
            </w:r>
          </w:p>
        </w:tc>
      </w:tr>
      <w:tr w:rsidR="004B2282" w:rsidRPr="00540AB0" w14:paraId="09ACC229" w14:textId="77777777" w:rsidTr="00FC68A1">
        <w:tc>
          <w:tcPr>
            <w:tcW w:w="685" w:type="pct"/>
            <w:tcBorders>
              <w:top w:val="single" w:sz="4" w:space="0" w:color="auto"/>
              <w:left w:val="nil"/>
              <w:bottom w:val="single" w:sz="4" w:space="0" w:color="auto"/>
              <w:right w:val="nil"/>
            </w:tcBorders>
            <w:shd w:val="clear" w:color="auto" w:fill="auto"/>
            <w:hideMark/>
          </w:tcPr>
          <w:p w14:paraId="15591A70" w14:textId="77777777" w:rsidR="004B2282" w:rsidRPr="00540AB0" w:rsidRDefault="004B2282" w:rsidP="00FC68A1">
            <w:pPr>
              <w:pStyle w:val="Tabletext"/>
            </w:pPr>
            <w:bookmarkStart w:id="1184" w:name="CU_58859457"/>
            <w:bookmarkEnd w:id="1184"/>
            <w:r w:rsidRPr="00540AB0">
              <w:t>45233</w:t>
            </w:r>
          </w:p>
        </w:tc>
        <w:tc>
          <w:tcPr>
            <w:tcW w:w="3481" w:type="pct"/>
            <w:tcBorders>
              <w:top w:val="single" w:sz="4" w:space="0" w:color="auto"/>
              <w:left w:val="nil"/>
              <w:bottom w:val="single" w:sz="4" w:space="0" w:color="auto"/>
              <w:right w:val="nil"/>
            </w:tcBorders>
            <w:shd w:val="clear" w:color="auto" w:fill="auto"/>
            <w:hideMark/>
          </w:tcPr>
          <w:p w14:paraId="1657FFC6" w14:textId="77777777" w:rsidR="004B2282" w:rsidRPr="00540AB0" w:rsidRDefault="004B2282" w:rsidP="00FC68A1">
            <w:pPr>
              <w:pStyle w:val="Tabletext"/>
            </w:pPr>
            <w:r w:rsidRPr="00540AB0">
              <w:t>Indirect flap or tubed pedicle, preparation of intermediate or final site and attachment to the site (Anaes.) (Assist.)</w:t>
            </w:r>
          </w:p>
        </w:tc>
        <w:tc>
          <w:tcPr>
            <w:tcW w:w="834" w:type="pct"/>
            <w:gridSpan w:val="2"/>
            <w:tcBorders>
              <w:top w:val="single" w:sz="4" w:space="0" w:color="auto"/>
              <w:left w:val="nil"/>
              <w:bottom w:val="single" w:sz="4" w:space="0" w:color="auto"/>
              <w:right w:val="nil"/>
            </w:tcBorders>
            <w:shd w:val="clear" w:color="auto" w:fill="auto"/>
            <w:hideMark/>
          </w:tcPr>
          <w:p w14:paraId="48FC148A" w14:textId="61336DBC" w:rsidR="004B2282" w:rsidRPr="00540AB0" w:rsidRDefault="001936CA" w:rsidP="00FC68A1">
            <w:pPr>
              <w:pStyle w:val="Tabletext"/>
              <w:jc w:val="right"/>
            </w:pPr>
            <w:r>
              <w:t>488.55</w:t>
            </w:r>
          </w:p>
        </w:tc>
      </w:tr>
      <w:tr w:rsidR="004B2282" w:rsidRPr="00540AB0" w14:paraId="7BC9CEA4" w14:textId="77777777" w:rsidTr="00FC68A1">
        <w:tc>
          <w:tcPr>
            <w:tcW w:w="685" w:type="pct"/>
            <w:tcBorders>
              <w:top w:val="single" w:sz="4" w:space="0" w:color="auto"/>
              <w:left w:val="nil"/>
              <w:bottom w:val="single" w:sz="4" w:space="0" w:color="auto"/>
              <w:right w:val="nil"/>
            </w:tcBorders>
            <w:shd w:val="clear" w:color="auto" w:fill="auto"/>
            <w:hideMark/>
          </w:tcPr>
          <w:p w14:paraId="43A15212" w14:textId="77777777" w:rsidR="004B2282" w:rsidRPr="00540AB0" w:rsidRDefault="004B2282" w:rsidP="00FC68A1">
            <w:pPr>
              <w:pStyle w:val="Tabletext"/>
            </w:pPr>
            <w:r w:rsidRPr="00540AB0">
              <w:t>45236</w:t>
            </w:r>
          </w:p>
        </w:tc>
        <w:tc>
          <w:tcPr>
            <w:tcW w:w="3481" w:type="pct"/>
            <w:tcBorders>
              <w:top w:val="single" w:sz="4" w:space="0" w:color="auto"/>
              <w:left w:val="nil"/>
              <w:bottom w:val="single" w:sz="4" w:space="0" w:color="auto"/>
              <w:right w:val="nil"/>
            </w:tcBorders>
            <w:shd w:val="clear" w:color="auto" w:fill="auto"/>
            <w:hideMark/>
          </w:tcPr>
          <w:p w14:paraId="1ED658B4" w14:textId="77777777" w:rsidR="004B2282" w:rsidRPr="00540AB0" w:rsidRDefault="004B2282" w:rsidP="00FC68A1">
            <w:pPr>
              <w:pStyle w:val="Tabletext"/>
            </w:pPr>
            <w:r w:rsidRPr="00540AB0">
              <w:t>Indirect flap or tubed pedicle, spreading of pedicle, as a separate procedure (H) (Anaes.)</w:t>
            </w:r>
          </w:p>
        </w:tc>
        <w:tc>
          <w:tcPr>
            <w:tcW w:w="834" w:type="pct"/>
            <w:gridSpan w:val="2"/>
            <w:tcBorders>
              <w:top w:val="single" w:sz="4" w:space="0" w:color="auto"/>
              <w:left w:val="nil"/>
              <w:bottom w:val="single" w:sz="4" w:space="0" w:color="auto"/>
              <w:right w:val="nil"/>
            </w:tcBorders>
            <w:shd w:val="clear" w:color="auto" w:fill="auto"/>
            <w:hideMark/>
          </w:tcPr>
          <w:p w14:paraId="2015B4E7" w14:textId="0D05A62F" w:rsidR="004B2282" w:rsidRPr="00540AB0" w:rsidRDefault="001936CA" w:rsidP="00FC68A1">
            <w:pPr>
              <w:pStyle w:val="Tabletext"/>
              <w:jc w:val="right"/>
            </w:pPr>
            <w:r>
              <w:t>383.10</w:t>
            </w:r>
          </w:p>
        </w:tc>
      </w:tr>
      <w:tr w:rsidR="004B2282" w:rsidRPr="00540AB0" w14:paraId="571EF68C" w14:textId="77777777" w:rsidTr="00FC68A1">
        <w:tc>
          <w:tcPr>
            <w:tcW w:w="685" w:type="pct"/>
            <w:tcBorders>
              <w:top w:val="single" w:sz="4" w:space="0" w:color="auto"/>
              <w:left w:val="nil"/>
              <w:bottom w:val="single" w:sz="4" w:space="0" w:color="auto"/>
              <w:right w:val="nil"/>
            </w:tcBorders>
            <w:shd w:val="clear" w:color="auto" w:fill="auto"/>
            <w:hideMark/>
          </w:tcPr>
          <w:p w14:paraId="080969C9" w14:textId="77777777" w:rsidR="004B2282" w:rsidRPr="00540AB0" w:rsidRDefault="004B2282" w:rsidP="00FC68A1">
            <w:pPr>
              <w:pStyle w:val="Tabletext"/>
            </w:pPr>
            <w:r w:rsidRPr="00540AB0">
              <w:t>45239</w:t>
            </w:r>
          </w:p>
        </w:tc>
        <w:tc>
          <w:tcPr>
            <w:tcW w:w="3481" w:type="pct"/>
            <w:tcBorders>
              <w:top w:val="single" w:sz="4" w:space="0" w:color="auto"/>
              <w:left w:val="nil"/>
              <w:bottom w:val="single" w:sz="4" w:space="0" w:color="auto"/>
              <w:right w:val="nil"/>
            </w:tcBorders>
            <w:shd w:val="clear" w:color="auto" w:fill="auto"/>
            <w:hideMark/>
          </w:tcPr>
          <w:p w14:paraId="6C2BEF67" w14:textId="77777777" w:rsidR="004B2282" w:rsidRPr="00540AB0" w:rsidRDefault="004B2282" w:rsidP="00FC68A1">
            <w:pPr>
              <w:pStyle w:val="Tabletext"/>
            </w:pPr>
            <w:r w:rsidRPr="00540AB0">
              <w:t>Direct, indirect or local flap, revision of, by incision and suture, other than a service to which item 45240 applies (Anaes.)</w:t>
            </w:r>
          </w:p>
        </w:tc>
        <w:tc>
          <w:tcPr>
            <w:tcW w:w="834" w:type="pct"/>
            <w:gridSpan w:val="2"/>
            <w:tcBorders>
              <w:top w:val="single" w:sz="4" w:space="0" w:color="auto"/>
              <w:left w:val="nil"/>
              <w:bottom w:val="single" w:sz="4" w:space="0" w:color="auto"/>
              <w:right w:val="nil"/>
            </w:tcBorders>
            <w:shd w:val="clear" w:color="auto" w:fill="auto"/>
            <w:hideMark/>
          </w:tcPr>
          <w:p w14:paraId="6C8C22C6" w14:textId="2CC5073B" w:rsidR="004B2282" w:rsidRPr="00540AB0" w:rsidRDefault="001936CA" w:rsidP="00FC68A1">
            <w:pPr>
              <w:pStyle w:val="Tabletext"/>
              <w:jc w:val="right"/>
            </w:pPr>
            <w:r>
              <w:t>269.75</w:t>
            </w:r>
          </w:p>
        </w:tc>
      </w:tr>
      <w:tr w:rsidR="004B2282" w:rsidRPr="00540AB0" w14:paraId="61FD51E8" w14:textId="77777777" w:rsidTr="00FC68A1">
        <w:tc>
          <w:tcPr>
            <w:tcW w:w="685" w:type="pct"/>
            <w:tcBorders>
              <w:top w:val="single" w:sz="4" w:space="0" w:color="auto"/>
              <w:left w:val="nil"/>
              <w:bottom w:val="single" w:sz="4" w:space="0" w:color="auto"/>
              <w:right w:val="nil"/>
            </w:tcBorders>
            <w:shd w:val="clear" w:color="auto" w:fill="auto"/>
            <w:hideMark/>
          </w:tcPr>
          <w:p w14:paraId="59E532FF" w14:textId="77777777" w:rsidR="004B2282" w:rsidRPr="00540AB0" w:rsidRDefault="004B2282" w:rsidP="00FC68A1">
            <w:pPr>
              <w:pStyle w:val="Tabletext"/>
            </w:pPr>
            <w:r w:rsidRPr="00540AB0">
              <w:t>45240</w:t>
            </w:r>
          </w:p>
        </w:tc>
        <w:tc>
          <w:tcPr>
            <w:tcW w:w="3481" w:type="pct"/>
            <w:tcBorders>
              <w:top w:val="single" w:sz="4" w:space="0" w:color="auto"/>
              <w:left w:val="nil"/>
              <w:bottom w:val="single" w:sz="4" w:space="0" w:color="auto"/>
              <w:right w:val="nil"/>
            </w:tcBorders>
            <w:shd w:val="clear" w:color="auto" w:fill="auto"/>
            <w:hideMark/>
          </w:tcPr>
          <w:p w14:paraId="48E24E2F" w14:textId="77777777" w:rsidR="004B2282" w:rsidRPr="00540AB0" w:rsidRDefault="004B2282" w:rsidP="00FC68A1">
            <w:pPr>
              <w:pStyle w:val="Tabletext"/>
            </w:pPr>
            <w:r w:rsidRPr="00540AB0">
              <w:t>Direct, indirect or local flap, revision of, by liposuction, other than a service to which item 45239, 45497, 45498 or 45499 applies (Anaes.)</w:t>
            </w:r>
          </w:p>
        </w:tc>
        <w:tc>
          <w:tcPr>
            <w:tcW w:w="834" w:type="pct"/>
            <w:gridSpan w:val="2"/>
            <w:tcBorders>
              <w:top w:val="single" w:sz="4" w:space="0" w:color="auto"/>
              <w:left w:val="nil"/>
              <w:bottom w:val="single" w:sz="4" w:space="0" w:color="auto"/>
              <w:right w:val="nil"/>
            </w:tcBorders>
            <w:shd w:val="clear" w:color="auto" w:fill="auto"/>
            <w:hideMark/>
          </w:tcPr>
          <w:p w14:paraId="2CDE29FB" w14:textId="1DB33814" w:rsidR="004B2282" w:rsidRPr="00540AB0" w:rsidRDefault="001936CA" w:rsidP="00FC68A1">
            <w:pPr>
              <w:pStyle w:val="Tabletext"/>
              <w:jc w:val="right"/>
            </w:pPr>
            <w:r>
              <w:t>269.75</w:t>
            </w:r>
          </w:p>
        </w:tc>
      </w:tr>
      <w:tr w:rsidR="004B2282" w:rsidRPr="00540AB0" w14:paraId="252146DC" w14:textId="77777777" w:rsidTr="00FC68A1">
        <w:tc>
          <w:tcPr>
            <w:tcW w:w="685" w:type="pct"/>
            <w:tcBorders>
              <w:top w:val="single" w:sz="4" w:space="0" w:color="auto"/>
              <w:left w:val="nil"/>
              <w:bottom w:val="single" w:sz="4" w:space="0" w:color="auto"/>
              <w:right w:val="nil"/>
            </w:tcBorders>
            <w:shd w:val="clear" w:color="auto" w:fill="auto"/>
            <w:hideMark/>
          </w:tcPr>
          <w:p w14:paraId="4E3C154F" w14:textId="77777777" w:rsidR="004B2282" w:rsidRPr="00540AB0" w:rsidRDefault="004B2282" w:rsidP="00FC68A1">
            <w:pPr>
              <w:pStyle w:val="Tabletext"/>
              <w:rPr>
                <w:snapToGrid w:val="0"/>
              </w:rPr>
            </w:pPr>
            <w:r w:rsidRPr="00540AB0">
              <w:rPr>
                <w:snapToGrid w:val="0"/>
              </w:rPr>
              <w:t>45400</w:t>
            </w:r>
          </w:p>
        </w:tc>
        <w:tc>
          <w:tcPr>
            <w:tcW w:w="3481" w:type="pct"/>
            <w:tcBorders>
              <w:top w:val="single" w:sz="4" w:space="0" w:color="auto"/>
              <w:left w:val="nil"/>
              <w:bottom w:val="single" w:sz="4" w:space="0" w:color="auto"/>
              <w:right w:val="nil"/>
            </w:tcBorders>
            <w:shd w:val="clear" w:color="auto" w:fill="auto"/>
            <w:hideMark/>
          </w:tcPr>
          <w:p w14:paraId="720A6458" w14:textId="77777777" w:rsidR="004B2282" w:rsidRPr="00540AB0" w:rsidRDefault="004B2282" w:rsidP="00FC68A1">
            <w:pPr>
              <w:pStyle w:val="Tabletext"/>
              <w:rPr>
                <w:snapToGrid w:val="0"/>
              </w:rPr>
            </w:pPr>
            <w:r w:rsidRPr="00540AB0">
              <w:rPr>
                <w:snapToGrid w:val="0"/>
              </w:rPr>
              <w:t>Free grafting (split skin) of a granulating area, small (Anaes.)</w:t>
            </w:r>
          </w:p>
        </w:tc>
        <w:tc>
          <w:tcPr>
            <w:tcW w:w="834" w:type="pct"/>
            <w:gridSpan w:val="2"/>
            <w:tcBorders>
              <w:top w:val="single" w:sz="4" w:space="0" w:color="auto"/>
              <w:left w:val="nil"/>
              <w:bottom w:val="single" w:sz="4" w:space="0" w:color="auto"/>
              <w:right w:val="nil"/>
            </w:tcBorders>
            <w:shd w:val="clear" w:color="auto" w:fill="auto"/>
            <w:hideMark/>
          </w:tcPr>
          <w:p w14:paraId="13B86C59" w14:textId="7F7B2257" w:rsidR="004B2282" w:rsidRPr="00540AB0" w:rsidRDefault="001936CA" w:rsidP="00FC68A1">
            <w:pPr>
              <w:pStyle w:val="Tabletext"/>
              <w:jc w:val="right"/>
            </w:pPr>
            <w:r>
              <w:t>211.10</w:t>
            </w:r>
          </w:p>
        </w:tc>
      </w:tr>
      <w:tr w:rsidR="004B2282" w:rsidRPr="00540AB0" w14:paraId="39C05CDC" w14:textId="77777777" w:rsidTr="00FC68A1">
        <w:tc>
          <w:tcPr>
            <w:tcW w:w="685" w:type="pct"/>
            <w:tcBorders>
              <w:top w:val="single" w:sz="4" w:space="0" w:color="auto"/>
              <w:left w:val="nil"/>
              <w:bottom w:val="single" w:sz="4" w:space="0" w:color="auto"/>
              <w:right w:val="nil"/>
            </w:tcBorders>
            <w:shd w:val="clear" w:color="auto" w:fill="auto"/>
            <w:hideMark/>
          </w:tcPr>
          <w:p w14:paraId="08A82610" w14:textId="77777777" w:rsidR="004B2282" w:rsidRPr="00540AB0" w:rsidRDefault="004B2282" w:rsidP="00FC68A1">
            <w:pPr>
              <w:pStyle w:val="Tabletext"/>
            </w:pPr>
            <w:bookmarkStart w:id="1185" w:name="CU_63855035"/>
            <w:bookmarkEnd w:id="1185"/>
            <w:r w:rsidRPr="00540AB0">
              <w:t>45403</w:t>
            </w:r>
          </w:p>
        </w:tc>
        <w:tc>
          <w:tcPr>
            <w:tcW w:w="3481" w:type="pct"/>
            <w:tcBorders>
              <w:top w:val="single" w:sz="4" w:space="0" w:color="auto"/>
              <w:left w:val="nil"/>
              <w:bottom w:val="single" w:sz="4" w:space="0" w:color="auto"/>
              <w:right w:val="nil"/>
            </w:tcBorders>
            <w:shd w:val="clear" w:color="auto" w:fill="auto"/>
            <w:hideMark/>
          </w:tcPr>
          <w:p w14:paraId="35C8F9DF" w14:textId="77777777" w:rsidR="004B2282" w:rsidRPr="00540AB0" w:rsidRDefault="004B2282" w:rsidP="00FC68A1">
            <w:pPr>
              <w:pStyle w:val="Tabletext"/>
            </w:pPr>
            <w:r w:rsidRPr="00540AB0">
              <w:t>Free grafting (split skin) of a granulating area, extensive (Anaes.) (Assist.)</w:t>
            </w:r>
          </w:p>
        </w:tc>
        <w:tc>
          <w:tcPr>
            <w:tcW w:w="834" w:type="pct"/>
            <w:gridSpan w:val="2"/>
            <w:tcBorders>
              <w:top w:val="single" w:sz="4" w:space="0" w:color="auto"/>
              <w:left w:val="nil"/>
              <w:bottom w:val="single" w:sz="4" w:space="0" w:color="auto"/>
              <w:right w:val="nil"/>
            </w:tcBorders>
            <w:shd w:val="clear" w:color="auto" w:fill="auto"/>
            <w:hideMark/>
          </w:tcPr>
          <w:p w14:paraId="7A26B37B" w14:textId="31E163F5" w:rsidR="004B2282" w:rsidRPr="00540AB0" w:rsidRDefault="001936CA" w:rsidP="00FC68A1">
            <w:pPr>
              <w:pStyle w:val="Tabletext"/>
              <w:jc w:val="right"/>
            </w:pPr>
            <w:r>
              <w:t>420.20</w:t>
            </w:r>
          </w:p>
        </w:tc>
      </w:tr>
      <w:tr w:rsidR="004B2282" w:rsidRPr="00540AB0" w14:paraId="093634FC" w14:textId="77777777" w:rsidTr="00FC68A1">
        <w:tc>
          <w:tcPr>
            <w:tcW w:w="685" w:type="pct"/>
            <w:tcBorders>
              <w:top w:val="single" w:sz="4" w:space="0" w:color="auto"/>
              <w:left w:val="nil"/>
              <w:bottom w:val="single" w:sz="4" w:space="0" w:color="auto"/>
              <w:right w:val="nil"/>
            </w:tcBorders>
            <w:shd w:val="clear" w:color="auto" w:fill="auto"/>
            <w:hideMark/>
          </w:tcPr>
          <w:p w14:paraId="23B74269" w14:textId="77777777" w:rsidR="004B2282" w:rsidRPr="00540AB0" w:rsidRDefault="004B2282" w:rsidP="00FC68A1">
            <w:pPr>
              <w:pStyle w:val="Tabletext"/>
            </w:pPr>
            <w:r w:rsidRPr="00540AB0">
              <w:t>45406</w:t>
            </w:r>
          </w:p>
        </w:tc>
        <w:tc>
          <w:tcPr>
            <w:tcW w:w="3481" w:type="pct"/>
            <w:tcBorders>
              <w:top w:val="single" w:sz="4" w:space="0" w:color="auto"/>
              <w:left w:val="nil"/>
              <w:bottom w:val="single" w:sz="4" w:space="0" w:color="auto"/>
              <w:right w:val="nil"/>
            </w:tcBorders>
            <w:shd w:val="clear" w:color="auto" w:fill="auto"/>
            <w:hideMark/>
          </w:tcPr>
          <w:p w14:paraId="487B6B7E" w14:textId="77777777" w:rsidR="004B2282" w:rsidRPr="00540AB0" w:rsidRDefault="004B2282" w:rsidP="00FC68A1">
            <w:pPr>
              <w:pStyle w:val="Tabletext"/>
            </w:pPr>
            <w:r w:rsidRPr="00540AB0">
              <w:t>Free grafting (split skin) to burns, including excision of burnt tissue—involving not more than 3% of total body surface (Anaes.) (Assist.)</w:t>
            </w:r>
          </w:p>
        </w:tc>
        <w:tc>
          <w:tcPr>
            <w:tcW w:w="834" w:type="pct"/>
            <w:gridSpan w:val="2"/>
            <w:tcBorders>
              <w:top w:val="single" w:sz="4" w:space="0" w:color="auto"/>
              <w:left w:val="nil"/>
              <w:bottom w:val="single" w:sz="4" w:space="0" w:color="auto"/>
              <w:right w:val="nil"/>
            </w:tcBorders>
            <w:shd w:val="clear" w:color="auto" w:fill="auto"/>
            <w:hideMark/>
          </w:tcPr>
          <w:p w14:paraId="41D7A733" w14:textId="2EC48DB0" w:rsidR="004B2282" w:rsidRPr="00540AB0" w:rsidRDefault="001936CA" w:rsidP="00FC68A1">
            <w:pPr>
              <w:pStyle w:val="Tabletext"/>
              <w:jc w:val="right"/>
            </w:pPr>
            <w:r>
              <w:t>465.15</w:t>
            </w:r>
          </w:p>
        </w:tc>
      </w:tr>
      <w:tr w:rsidR="004B2282" w:rsidRPr="00540AB0" w14:paraId="1E534CA3" w14:textId="77777777" w:rsidTr="00FC68A1">
        <w:tc>
          <w:tcPr>
            <w:tcW w:w="685" w:type="pct"/>
            <w:tcBorders>
              <w:top w:val="single" w:sz="4" w:space="0" w:color="auto"/>
              <w:left w:val="nil"/>
              <w:bottom w:val="single" w:sz="4" w:space="0" w:color="auto"/>
              <w:right w:val="nil"/>
            </w:tcBorders>
            <w:shd w:val="clear" w:color="auto" w:fill="auto"/>
            <w:hideMark/>
          </w:tcPr>
          <w:p w14:paraId="7F9B58C5" w14:textId="77777777" w:rsidR="004B2282" w:rsidRPr="00540AB0" w:rsidRDefault="004B2282" w:rsidP="00FC68A1">
            <w:pPr>
              <w:pStyle w:val="Tabletext"/>
            </w:pPr>
            <w:r w:rsidRPr="00540AB0">
              <w:t>45409</w:t>
            </w:r>
          </w:p>
        </w:tc>
        <w:tc>
          <w:tcPr>
            <w:tcW w:w="3481" w:type="pct"/>
            <w:tcBorders>
              <w:top w:val="single" w:sz="4" w:space="0" w:color="auto"/>
              <w:left w:val="nil"/>
              <w:bottom w:val="single" w:sz="4" w:space="0" w:color="auto"/>
              <w:right w:val="nil"/>
            </w:tcBorders>
            <w:shd w:val="clear" w:color="auto" w:fill="auto"/>
            <w:hideMark/>
          </w:tcPr>
          <w:p w14:paraId="05A98ABC" w14:textId="77777777" w:rsidR="004B2282" w:rsidRPr="00540AB0" w:rsidRDefault="004B2282" w:rsidP="00FC68A1">
            <w:pPr>
              <w:pStyle w:val="Tabletext"/>
            </w:pPr>
            <w:r w:rsidRPr="00540AB0">
              <w:t>Free grafting (split skin) to burns, including excision of burnt tissue—involving 3% or more but less than 6% of total body surface (H) (Anaes.) (Assist.)</w:t>
            </w:r>
          </w:p>
        </w:tc>
        <w:tc>
          <w:tcPr>
            <w:tcW w:w="834" w:type="pct"/>
            <w:gridSpan w:val="2"/>
            <w:tcBorders>
              <w:top w:val="single" w:sz="4" w:space="0" w:color="auto"/>
              <w:left w:val="nil"/>
              <w:bottom w:val="single" w:sz="4" w:space="0" w:color="auto"/>
              <w:right w:val="nil"/>
            </w:tcBorders>
            <w:shd w:val="clear" w:color="auto" w:fill="auto"/>
            <w:hideMark/>
          </w:tcPr>
          <w:p w14:paraId="543C09DD" w14:textId="457C710E" w:rsidR="004B2282" w:rsidRPr="00540AB0" w:rsidRDefault="001936CA" w:rsidP="00FC68A1">
            <w:pPr>
              <w:pStyle w:val="Tabletext"/>
              <w:jc w:val="right"/>
            </w:pPr>
            <w:r>
              <w:t>620.45</w:t>
            </w:r>
          </w:p>
        </w:tc>
      </w:tr>
      <w:tr w:rsidR="004B2282" w:rsidRPr="00540AB0" w14:paraId="6FEF3B47" w14:textId="77777777" w:rsidTr="00FC68A1">
        <w:tc>
          <w:tcPr>
            <w:tcW w:w="685" w:type="pct"/>
            <w:tcBorders>
              <w:top w:val="single" w:sz="4" w:space="0" w:color="auto"/>
              <w:left w:val="nil"/>
              <w:bottom w:val="single" w:sz="4" w:space="0" w:color="auto"/>
              <w:right w:val="nil"/>
            </w:tcBorders>
            <w:shd w:val="clear" w:color="auto" w:fill="auto"/>
            <w:hideMark/>
          </w:tcPr>
          <w:p w14:paraId="7CAFCB86" w14:textId="77777777" w:rsidR="004B2282" w:rsidRPr="00540AB0" w:rsidRDefault="004B2282" w:rsidP="00FC68A1">
            <w:pPr>
              <w:pStyle w:val="Tabletext"/>
            </w:pPr>
            <w:r w:rsidRPr="00540AB0">
              <w:t>45412</w:t>
            </w:r>
          </w:p>
        </w:tc>
        <w:tc>
          <w:tcPr>
            <w:tcW w:w="3481" w:type="pct"/>
            <w:tcBorders>
              <w:top w:val="single" w:sz="4" w:space="0" w:color="auto"/>
              <w:left w:val="nil"/>
              <w:bottom w:val="single" w:sz="4" w:space="0" w:color="auto"/>
              <w:right w:val="nil"/>
            </w:tcBorders>
            <w:shd w:val="clear" w:color="auto" w:fill="auto"/>
            <w:hideMark/>
          </w:tcPr>
          <w:p w14:paraId="7F1FCA5D" w14:textId="77777777" w:rsidR="004B2282" w:rsidRPr="00540AB0" w:rsidRDefault="004B2282" w:rsidP="00FC68A1">
            <w:pPr>
              <w:pStyle w:val="Tabletext"/>
            </w:pPr>
            <w:r w:rsidRPr="00540AB0">
              <w:t>Free grafting (split skin) to burns, including excision of burnt tissue—involving 6% or more but less than 9% of total body surface (H) (Anaes.) (Assist.)</w:t>
            </w:r>
          </w:p>
        </w:tc>
        <w:tc>
          <w:tcPr>
            <w:tcW w:w="834" w:type="pct"/>
            <w:gridSpan w:val="2"/>
            <w:tcBorders>
              <w:top w:val="single" w:sz="4" w:space="0" w:color="auto"/>
              <w:left w:val="nil"/>
              <w:bottom w:val="single" w:sz="4" w:space="0" w:color="auto"/>
              <w:right w:val="nil"/>
            </w:tcBorders>
            <w:shd w:val="clear" w:color="auto" w:fill="auto"/>
            <w:hideMark/>
          </w:tcPr>
          <w:p w14:paraId="01A34734" w14:textId="5209F0F0" w:rsidR="004B2282" w:rsidRPr="00540AB0" w:rsidRDefault="001936CA" w:rsidP="00FC68A1">
            <w:pPr>
              <w:pStyle w:val="Tabletext"/>
              <w:jc w:val="right"/>
            </w:pPr>
            <w:r>
              <w:t>853.15</w:t>
            </w:r>
          </w:p>
        </w:tc>
      </w:tr>
      <w:tr w:rsidR="004B2282" w:rsidRPr="00540AB0" w14:paraId="6C319061" w14:textId="77777777" w:rsidTr="00FC68A1">
        <w:tc>
          <w:tcPr>
            <w:tcW w:w="685" w:type="pct"/>
            <w:tcBorders>
              <w:top w:val="single" w:sz="4" w:space="0" w:color="auto"/>
              <w:left w:val="nil"/>
              <w:bottom w:val="single" w:sz="4" w:space="0" w:color="auto"/>
              <w:right w:val="nil"/>
            </w:tcBorders>
            <w:shd w:val="clear" w:color="auto" w:fill="auto"/>
            <w:hideMark/>
          </w:tcPr>
          <w:p w14:paraId="47C20522" w14:textId="77777777" w:rsidR="004B2282" w:rsidRPr="00540AB0" w:rsidRDefault="004B2282" w:rsidP="00FC68A1">
            <w:pPr>
              <w:pStyle w:val="Tabletext"/>
            </w:pPr>
            <w:r w:rsidRPr="00540AB0">
              <w:t>45415</w:t>
            </w:r>
          </w:p>
        </w:tc>
        <w:tc>
          <w:tcPr>
            <w:tcW w:w="3481" w:type="pct"/>
            <w:tcBorders>
              <w:top w:val="single" w:sz="4" w:space="0" w:color="auto"/>
              <w:left w:val="nil"/>
              <w:bottom w:val="single" w:sz="4" w:space="0" w:color="auto"/>
              <w:right w:val="nil"/>
            </w:tcBorders>
            <w:shd w:val="clear" w:color="auto" w:fill="auto"/>
            <w:hideMark/>
          </w:tcPr>
          <w:p w14:paraId="794BD5C5" w14:textId="77777777" w:rsidR="004B2282" w:rsidRPr="00540AB0" w:rsidRDefault="004B2282" w:rsidP="00FC68A1">
            <w:pPr>
              <w:pStyle w:val="Tabletext"/>
            </w:pPr>
            <w:r w:rsidRPr="00540AB0">
              <w:t>Free grafting (split skin) to burns, including excision of burnt tissue—involving 9% or more but less than 12% of total body surface (H) (Anaes.) (Assist.)</w:t>
            </w:r>
          </w:p>
        </w:tc>
        <w:tc>
          <w:tcPr>
            <w:tcW w:w="834" w:type="pct"/>
            <w:gridSpan w:val="2"/>
            <w:tcBorders>
              <w:top w:val="single" w:sz="4" w:space="0" w:color="auto"/>
              <w:left w:val="nil"/>
              <w:bottom w:val="single" w:sz="4" w:space="0" w:color="auto"/>
              <w:right w:val="nil"/>
            </w:tcBorders>
            <w:shd w:val="clear" w:color="auto" w:fill="auto"/>
            <w:hideMark/>
          </w:tcPr>
          <w:p w14:paraId="6D54E066" w14:textId="626D12A2" w:rsidR="004B2282" w:rsidRPr="00540AB0" w:rsidRDefault="001936CA" w:rsidP="00FC68A1">
            <w:pPr>
              <w:pStyle w:val="Tabletext"/>
              <w:jc w:val="right"/>
            </w:pPr>
            <w:r>
              <w:t>930.50</w:t>
            </w:r>
          </w:p>
        </w:tc>
      </w:tr>
      <w:tr w:rsidR="004B2282" w:rsidRPr="00540AB0" w14:paraId="4234772C" w14:textId="77777777" w:rsidTr="00FC68A1">
        <w:tc>
          <w:tcPr>
            <w:tcW w:w="685" w:type="pct"/>
            <w:tcBorders>
              <w:top w:val="single" w:sz="4" w:space="0" w:color="auto"/>
              <w:left w:val="nil"/>
              <w:bottom w:val="single" w:sz="4" w:space="0" w:color="auto"/>
              <w:right w:val="nil"/>
            </w:tcBorders>
            <w:shd w:val="clear" w:color="auto" w:fill="auto"/>
            <w:hideMark/>
          </w:tcPr>
          <w:p w14:paraId="447CC5A9" w14:textId="77777777" w:rsidR="004B2282" w:rsidRPr="00540AB0" w:rsidRDefault="004B2282" w:rsidP="00FC68A1">
            <w:pPr>
              <w:pStyle w:val="Tabletext"/>
            </w:pPr>
            <w:r w:rsidRPr="00540AB0">
              <w:t>45418</w:t>
            </w:r>
          </w:p>
        </w:tc>
        <w:tc>
          <w:tcPr>
            <w:tcW w:w="3481" w:type="pct"/>
            <w:tcBorders>
              <w:top w:val="single" w:sz="4" w:space="0" w:color="auto"/>
              <w:left w:val="nil"/>
              <w:bottom w:val="single" w:sz="4" w:space="0" w:color="auto"/>
              <w:right w:val="nil"/>
            </w:tcBorders>
            <w:shd w:val="clear" w:color="auto" w:fill="auto"/>
            <w:hideMark/>
          </w:tcPr>
          <w:p w14:paraId="01B7B7F2" w14:textId="77777777" w:rsidR="004B2282" w:rsidRPr="00540AB0" w:rsidRDefault="004B2282" w:rsidP="00FC68A1">
            <w:pPr>
              <w:pStyle w:val="Tabletext"/>
            </w:pPr>
            <w:r w:rsidRPr="00540AB0">
              <w:t>Free grafting (split skin) to burns, including excision of burnt tissue—involving 12% or more but less than 15% of total body surface (H) (Anaes.) (Assist.)</w:t>
            </w:r>
          </w:p>
        </w:tc>
        <w:tc>
          <w:tcPr>
            <w:tcW w:w="834" w:type="pct"/>
            <w:gridSpan w:val="2"/>
            <w:tcBorders>
              <w:top w:val="single" w:sz="4" w:space="0" w:color="auto"/>
              <w:left w:val="nil"/>
              <w:bottom w:val="single" w:sz="4" w:space="0" w:color="auto"/>
              <w:right w:val="nil"/>
            </w:tcBorders>
            <w:shd w:val="clear" w:color="auto" w:fill="auto"/>
            <w:hideMark/>
          </w:tcPr>
          <w:p w14:paraId="00186056" w14:textId="0D70BCD4" w:rsidR="004B2282" w:rsidRPr="00540AB0" w:rsidRDefault="001936CA" w:rsidP="00FC68A1">
            <w:pPr>
              <w:pStyle w:val="Tabletext"/>
              <w:jc w:val="right"/>
            </w:pPr>
            <w:r>
              <w:t>1,008.10</w:t>
            </w:r>
          </w:p>
        </w:tc>
      </w:tr>
      <w:tr w:rsidR="004B2282" w:rsidRPr="00540AB0" w14:paraId="71393A11" w14:textId="77777777" w:rsidTr="00FC68A1">
        <w:tc>
          <w:tcPr>
            <w:tcW w:w="685" w:type="pct"/>
            <w:tcBorders>
              <w:top w:val="single" w:sz="4" w:space="0" w:color="auto"/>
              <w:left w:val="nil"/>
              <w:bottom w:val="single" w:sz="4" w:space="0" w:color="auto"/>
              <w:right w:val="nil"/>
            </w:tcBorders>
            <w:shd w:val="clear" w:color="auto" w:fill="auto"/>
            <w:hideMark/>
          </w:tcPr>
          <w:p w14:paraId="71CC98BC" w14:textId="77777777" w:rsidR="004B2282" w:rsidRPr="00540AB0" w:rsidRDefault="004B2282" w:rsidP="00FC68A1">
            <w:pPr>
              <w:pStyle w:val="Tabletext"/>
            </w:pPr>
            <w:r w:rsidRPr="00540AB0">
              <w:t>45439</w:t>
            </w:r>
          </w:p>
        </w:tc>
        <w:tc>
          <w:tcPr>
            <w:tcW w:w="3481" w:type="pct"/>
            <w:tcBorders>
              <w:top w:val="single" w:sz="4" w:space="0" w:color="auto"/>
              <w:left w:val="nil"/>
              <w:bottom w:val="single" w:sz="4" w:space="0" w:color="auto"/>
              <w:right w:val="nil"/>
            </w:tcBorders>
            <w:shd w:val="clear" w:color="auto" w:fill="auto"/>
            <w:hideMark/>
          </w:tcPr>
          <w:p w14:paraId="510C57B0" w14:textId="77777777" w:rsidR="004B2282" w:rsidRPr="00540AB0" w:rsidRDefault="004B2282" w:rsidP="00FC68A1">
            <w:pPr>
              <w:pStyle w:val="Tabletext"/>
            </w:pPr>
            <w:r w:rsidRPr="00540AB0">
              <w:t>Free grafting (split skin) to one defect, including elective dissection, small (Anaes.)</w:t>
            </w:r>
          </w:p>
        </w:tc>
        <w:tc>
          <w:tcPr>
            <w:tcW w:w="834" w:type="pct"/>
            <w:gridSpan w:val="2"/>
            <w:tcBorders>
              <w:top w:val="single" w:sz="4" w:space="0" w:color="auto"/>
              <w:left w:val="nil"/>
              <w:bottom w:val="single" w:sz="4" w:space="0" w:color="auto"/>
              <w:right w:val="nil"/>
            </w:tcBorders>
            <w:shd w:val="clear" w:color="auto" w:fill="auto"/>
            <w:hideMark/>
          </w:tcPr>
          <w:p w14:paraId="618CCA49" w14:textId="3908BAAD" w:rsidR="004B2282" w:rsidRPr="00540AB0" w:rsidRDefault="001936CA" w:rsidP="00FC68A1">
            <w:pPr>
              <w:pStyle w:val="Tabletext"/>
              <w:jc w:val="right"/>
            </w:pPr>
            <w:r>
              <w:t>293.25</w:t>
            </w:r>
          </w:p>
        </w:tc>
      </w:tr>
      <w:tr w:rsidR="004B2282" w:rsidRPr="00540AB0" w14:paraId="159AE83A" w14:textId="77777777" w:rsidTr="00FC68A1">
        <w:tc>
          <w:tcPr>
            <w:tcW w:w="685" w:type="pct"/>
            <w:tcBorders>
              <w:top w:val="single" w:sz="4" w:space="0" w:color="auto"/>
              <w:left w:val="nil"/>
              <w:bottom w:val="single" w:sz="4" w:space="0" w:color="auto"/>
              <w:right w:val="nil"/>
            </w:tcBorders>
            <w:shd w:val="clear" w:color="auto" w:fill="auto"/>
            <w:hideMark/>
          </w:tcPr>
          <w:p w14:paraId="3B759F6D" w14:textId="77777777" w:rsidR="004B2282" w:rsidRPr="00540AB0" w:rsidRDefault="004B2282" w:rsidP="00FC68A1">
            <w:pPr>
              <w:pStyle w:val="Tabletext"/>
            </w:pPr>
            <w:r w:rsidRPr="00540AB0">
              <w:lastRenderedPageBreak/>
              <w:t>45442</w:t>
            </w:r>
          </w:p>
        </w:tc>
        <w:tc>
          <w:tcPr>
            <w:tcW w:w="3481" w:type="pct"/>
            <w:tcBorders>
              <w:top w:val="single" w:sz="4" w:space="0" w:color="auto"/>
              <w:left w:val="nil"/>
              <w:bottom w:val="single" w:sz="4" w:space="0" w:color="auto"/>
              <w:right w:val="nil"/>
            </w:tcBorders>
            <w:shd w:val="clear" w:color="auto" w:fill="auto"/>
            <w:hideMark/>
          </w:tcPr>
          <w:p w14:paraId="2A71FF2D" w14:textId="77777777" w:rsidR="004B2282" w:rsidRPr="00540AB0" w:rsidRDefault="004B2282" w:rsidP="00FC68A1">
            <w:pPr>
              <w:pStyle w:val="Tabletext"/>
            </w:pPr>
            <w:r w:rsidRPr="00540AB0">
              <w:t>Free grafting (split skin) to one defect, including elective dissection, extensive (Anaes.) (Assist.)</w:t>
            </w:r>
          </w:p>
        </w:tc>
        <w:tc>
          <w:tcPr>
            <w:tcW w:w="834" w:type="pct"/>
            <w:gridSpan w:val="2"/>
            <w:tcBorders>
              <w:top w:val="single" w:sz="4" w:space="0" w:color="auto"/>
              <w:left w:val="nil"/>
              <w:bottom w:val="single" w:sz="4" w:space="0" w:color="auto"/>
              <w:right w:val="nil"/>
            </w:tcBorders>
            <w:shd w:val="clear" w:color="auto" w:fill="auto"/>
            <w:hideMark/>
          </w:tcPr>
          <w:p w14:paraId="72572E5F" w14:textId="1EEE5864" w:rsidR="004B2282" w:rsidRPr="00540AB0" w:rsidRDefault="001936CA" w:rsidP="00FC68A1">
            <w:pPr>
              <w:pStyle w:val="Tabletext"/>
              <w:jc w:val="right"/>
            </w:pPr>
            <w:r>
              <w:t>604.85</w:t>
            </w:r>
          </w:p>
        </w:tc>
      </w:tr>
      <w:tr w:rsidR="004B2282" w:rsidRPr="00540AB0" w14:paraId="59385F62" w14:textId="77777777" w:rsidTr="00FC68A1">
        <w:tc>
          <w:tcPr>
            <w:tcW w:w="685" w:type="pct"/>
            <w:tcBorders>
              <w:top w:val="single" w:sz="4" w:space="0" w:color="auto"/>
              <w:left w:val="nil"/>
              <w:bottom w:val="single" w:sz="4" w:space="0" w:color="auto"/>
              <w:right w:val="nil"/>
            </w:tcBorders>
            <w:shd w:val="clear" w:color="auto" w:fill="auto"/>
            <w:hideMark/>
          </w:tcPr>
          <w:p w14:paraId="72CBBA55" w14:textId="77777777" w:rsidR="004B2282" w:rsidRPr="00540AB0" w:rsidRDefault="004B2282" w:rsidP="00FC68A1">
            <w:pPr>
              <w:pStyle w:val="Tabletext"/>
            </w:pPr>
            <w:bookmarkStart w:id="1186" w:name="CU_71861216"/>
            <w:bookmarkEnd w:id="1186"/>
            <w:r w:rsidRPr="00540AB0">
              <w:t>45445</w:t>
            </w:r>
          </w:p>
        </w:tc>
        <w:tc>
          <w:tcPr>
            <w:tcW w:w="3481" w:type="pct"/>
            <w:tcBorders>
              <w:top w:val="single" w:sz="4" w:space="0" w:color="auto"/>
              <w:left w:val="nil"/>
              <w:bottom w:val="single" w:sz="4" w:space="0" w:color="auto"/>
              <w:right w:val="nil"/>
            </w:tcBorders>
            <w:shd w:val="clear" w:color="auto" w:fill="auto"/>
            <w:hideMark/>
          </w:tcPr>
          <w:p w14:paraId="0CB830BD" w14:textId="77777777" w:rsidR="004B2282" w:rsidRPr="00540AB0" w:rsidRDefault="004B2282" w:rsidP="00FC68A1">
            <w:pPr>
              <w:pStyle w:val="Tabletext"/>
            </w:pPr>
            <w:r w:rsidRPr="00540AB0">
              <w:t>Free grafting (split skin) as inlay graft to one defect including elective dissection using a mould (including insertion of and removal of mould) (Anaes.) (Assist.)</w:t>
            </w:r>
          </w:p>
        </w:tc>
        <w:tc>
          <w:tcPr>
            <w:tcW w:w="834" w:type="pct"/>
            <w:gridSpan w:val="2"/>
            <w:tcBorders>
              <w:top w:val="single" w:sz="4" w:space="0" w:color="auto"/>
              <w:left w:val="nil"/>
              <w:bottom w:val="single" w:sz="4" w:space="0" w:color="auto"/>
              <w:right w:val="nil"/>
            </w:tcBorders>
            <w:shd w:val="clear" w:color="auto" w:fill="auto"/>
            <w:hideMark/>
          </w:tcPr>
          <w:p w14:paraId="11327ED5" w14:textId="78A8777F" w:rsidR="004B2282" w:rsidRPr="00540AB0" w:rsidRDefault="001936CA" w:rsidP="00FC68A1">
            <w:pPr>
              <w:pStyle w:val="Tabletext"/>
              <w:jc w:val="right"/>
            </w:pPr>
            <w:r>
              <w:t>574.00</w:t>
            </w:r>
          </w:p>
        </w:tc>
      </w:tr>
      <w:tr w:rsidR="004B2282" w:rsidRPr="00540AB0" w14:paraId="54F5588E" w14:textId="77777777" w:rsidTr="00FC68A1">
        <w:tc>
          <w:tcPr>
            <w:tcW w:w="685" w:type="pct"/>
            <w:tcBorders>
              <w:top w:val="single" w:sz="4" w:space="0" w:color="auto"/>
              <w:left w:val="nil"/>
              <w:bottom w:val="single" w:sz="4" w:space="0" w:color="auto"/>
              <w:right w:val="nil"/>
            </w:tcBorders>
            <w:shd w:val="clear" w:color="auto" w:fill="auto"/>
            <w:hideMark/>
          </w:tcPr>
          <w:p w14:paraId="62B020AB" w14:textId="77777777" w:rsidR="004B2282" w:rsidRPr="00540AB0" w:rsidRDefault="004B2282" w:rsidP="00FC68A1">
            <w:pPr>
              <w:pStyle w:val="Tabletext"/>
            </w:pPr>
            <w:r w:rsidRPr="00540AB0">
              <w:t>45448</w:t>
            </w:r>
          </w:p>
        </w:tc>
        <w:tc>
          <w:tcPr>
            <w:tcW w:w="3481" w:type="pct"/>
            <w:tcBorders>
              <w:top w:val="single" w:sz="4" w:space="0" w:color="auto"/>
              <w:left w:val="nil"/>
              <w:bottom w:val="single" w:sz="4" w:space="0" w:color="auto"/>
              <w:right w:val="nil"/>
            </w:tcBorders>
            <w:shd w:val="clear" w:color="auto" w:fill="auto"/>
            <w:hideMark/>
          </w:tcPr>
          <w:p w14:paraId="19E239CF" w14:textId="77777777" w:rsidR="004B2282" w:rsidRPr="00540AB0" w:rsidRDefault="004B2282" w:rsidP="00FC68A1">
            <w:pPr>
              <w:pStyle w:val="Tabletext"/>
            </w:pPr>
            <w:r w:rsidRPr="00540AB0">
              <w:t>Free grafting (split skin) to one defect, including elective dissection on eyelid, nose, lip, ear, neck, hand, thumb, finger or genitals, other than a service to which item 45442 or 45445 applies (Anaes.)</w:t>
            </w:r>
          </w:p>
        </w:tc>
        <w:tc>
          <w:tcPr>
            <w:tcW w:w="834" w:type="pct"/>
            <w:gridSpan w:val="2"/>
            <w:tcBorders>
              <w:top w:val="single" w:sz="4" w:space="0" w:color="auto"/>
              <w:left w:val="nil"/>
              <w:bottom w:val="single" w:sz="4" w:space="0" w:color="auto"/>
              <w:right w:val="nil"/>
            </w:tcBorders>
            <w:shd w:val="clear" w:color="auto" w:fill="auto"/>
            <w:hideMark/>
          </w:tcPr>
          <w:p w14:paraId="16D06D14" w14:textId="71FD3639" w:rsidR="004B2282" w:rsidRPr="00540AB0" w:rsidRDefault="001936CA" w:rsidP="00FC68A1">
            <w:pPr>
              <w:pStyle w:val="Tabletext"/>
              <w:jc w:val="right"/>
            </w:pPr>
            <w:r>
              <w:t>387.75</w:t>
            </w:r>
          </w:p>
        </w:tc>
      </w:tr>
      <w:tr w:rsidR="004B2282" w:rsidRPr="00540AB0" w14:paraId="424072EA" w14:textId="77777777" w:rsidTr="00FC68A1">
        <w:tc>
          <w:tcPr>
            <w:tcW w:w="685" w:type="pct"/>
            <w:tcBorders>
              <w:top w:val="single" w:sz="4" w:space="0" w:color="auto"/>
              <w:left w:val="nil"/>
              <w:bottom w:val="single" w:sz="4" w:space="0" w:color="auto"/>
              <w:right w:val="nil"/>
            </w:tcBorders>
            <w:shd w:val="clear" w:color="auto" w:fill="auto"/>
            <w:hideMark/>
          </w:tcPr>
          <w:p w14:paraId="63531394" w14:textId="77777777" w:rsidR="004B2282" w:rsidRPr="00540AB0" w:rsidRDefault="004B2282" w:rsidP="00FC68A1">
            <w:pPr>
              <w:pStyle w:val="Tabletext"/>
            </w:pPr>
            <w:r w:rsidRPr="00540AB0">
              <w:t>45451</w:t>
            </w:r>
          </w:p>
        </w:tc>
        <w:tc>
          <w:tcPr>
            <w:tcW w:w="3481" w:type="pct"/>
            <w:tcBorders>
              <w:top w:val="single" w:sz="4" w:space="0" w:color="auto"/>
              <w:left w:val="nil"/>
              <w:bottom w:val="single" w:sz="4" w:space="0" w:color="auto"/>
              <w:right w:val="nil"/>
            </w:tcBorders>
            <w:shd w:val="clear" w:color="auto" w:fill="auto"/>
            <w:hideMark/>
          </w:tcPr>
          <w:p w14:paraId="0523065C" w14:textId="77777777" w:rsidR="004B2282" w:rsidRPr="00540AB0" w:rsidRDefault="004B2282" w:rsidP="00FC68A1">
            <w:pPr>
              <w:pStyle w:val="Tabletext"/>
            </w:pPr>
            <w:r w:rsidRPr="00540AB0">
              <w:t>Free grafting (full thickness) to one defect, excluding grafts for male pattern baldness (Anaes.) (Assist.)</w:t>
            </w:r>
          </w:p>
        </w:tc>
        <w:tc>
          <w:tcPr>
            <w:tcW w:w="834" w:type="pct"/>
            <w:gridSpan w:val="2"/>
            <w:tcBorders>
              <w:top w:val="single" w:sz="4" w:space="0" w:color="auto"/>
              <w:left w:val="nil"/>
              <w:bottom w:val="single" w:sz="4" w:space="0" w:color="auto"/>
              <w:right w:val="nil"/>
            </w:tcBorders>
            <w:shd w:val="clear" w:color="auto" w:fill="auto"/>
            <w:hideMark/>
          </w:tcPr>
          <w:p w14:paraId="2BB7B8FC" w14:textId="1A1628E9" w:rsidR="004B2282" w:rsidRPr="00540AB0" w:rsidRDefault="001936CA" w:rsidP="00FC68A1">
            <w:pPr>
              <w:pStyle w:val="Tabletext"/>
              <w:jc w:val="right"/>
            </w:pPr>
            <w:r>
              <w:t>488.55</w:t>
            </w:r>
          </w:p>
        </w:tc>
      </w:tr>
      <w:tr w:rsidR="004B2282" w:rsidRPr="00540AB0" w14:paraId="71533658" w14:textId="77777777" w:rsidTr="00FC68A1">
        <w:tc>
          <w:tcPr>
            <w:tcW w:w="685" w:type="pct"/>
            <w:tcBorders>
              <w:top w:val="single" w:sz="4" w:space="0" w:color="auto"/>
              <w:left w:val="nil"/>
              <w:bottom w:val="single" w:sz="4" w:space="0" w:color="auto"/>
              <w:right w:val="nil"/>
            </w:tcBorders>
            <w:shd w:val="clear" w:color="auto" w:fill="auto"/>
            <w:hideMark/>
          </w:tcPr>
          <w:p w14:paraId="3D854CE8" w14:textId="77777777" w:rsidR="004B2282" w:rsidRPr="00540AB0" w:rsidRDefault="004B2282" w:rsidP="00FC68A1">
            <w:pPr>
              <w:pStyle w:val="Tabletext"/>
            </w:pPr>
            <w:r w:rsidRPr="00540AB0">
              <w:t>45460</w:t>
            </w:r>
          </w:p>
        </w:tc>
        <w:tc>
          <w:tcPr>
            <w:tcW w:w="3481" w:type="pct"/>
            <w:tcBorders>
              <w:top w:val="single" w:sz="4" w:space="0" w:color="auto"/>
              <w:left w:val="nil"/>
              <w:bottom w:val="single" w:sz="4" w:space="0" w:color="auto"/>
              <w:right w:val="nil"/>
            </w:tcBorders>
            <w:shd w:val="clear" w:color="auto" w:fill="auto"/>
            <w:hideMark/>
          </w:tcPr>
          <w:p w14:paraId="3DE42836" w14:textId="77777777" w:rsidR="004B2282" w:rsidRPr="00540AB0" w:rsidRDefault="004B2282" w:rsidP="00FC68A1">
            <w:pPr>
              <w:pStyle w:val="Tabletext"/>
            </w:pPr>
            <w:r w:rsidRPr="00540AB0">
              <w:t>Free grafting (split skin) to burns, including excision of burnt tissue, involving 15% or more but less than 20% of total body surface—one surgeon (H) (Anaes.) (Assist.)</w:t>
            </w:r>
          </w:p>
        </w:tc>
        <w:tc>
          <w:tcPr>
            <w:tcW w:w="834" w:type="pct"/>
            <w:gridSpan w:val="2"/>
            <w:tcBorders>
              <w:top w:val="single" w:sz="4" w:space="0" w:color="auto"/>
              <w:left w:val="nil"/>
              <w:bottom w:val="single" w:sz="4" w:space="0" w:color="auto"/>
              <w:right w:val="nil"/>
            </w:tcBorders>
            <w:shd w:val="clear" w:color="auto" w:fill="auto"/>
            <w:hideMark/>
          </w:tcPr>
          <w:p w14:paraId="74E787D7" w14:textId="5F2C4464" w:rsidR="004B2282" w:rsidRPr="00540AB0" w:rsidRDefault="001936CA" w:rsidP="00FC68A1">
            <w:pPr>
              <w:pStyle w:val="Tabletext"/>
              <w:jc w:val="right"/>
            </w:pPr>
            <w:r>
              <w:t>1,292.45</w:t>
            </w:r>
          </w:p>
        </w:tc>
      </w:tr>
      <w:tr w:rsidR="004B2282" w:rsidRPr="00540AB0" w14:paraId="18F08AA8" w14:textId="77777777" w:rsidTr="00FC68A1">
        <w:tc>
          <w:tcPr>
            <w:tcW w:w="685" w:type="pct"/>
            <w:tcBorders>
              <w:top w:val="single" w:sz="4" w:space="0" w:color="auto"/>
              <w:left w:val="nil"/>
              <w:bottom w:val="single" w:sz="4" w:space="0" w:color="auto"/>
              <w:right w:val="nil"/>
            </w:tcBorders>
            <w:shd w:val="clear" w:color="auto" w:fill="auto"/>
            <w:hideMark/>
          </w:tcPr>
          <w:p w14:paraId="2058B5E6" w14:textId="77777777" w:rsidR="004B2282" w:rsidRPr="00540AB0" w:rsidRDefault="004B2282" w:rsidP="00FC68A1">
            <w:pPr>
              <w:pStyle w:val="Tabletext"/>
            </w:pPr>
            <w:bookmarkStart w:id="1187" w:name="CU_75856885"/>
            <w:bookmarkEnd w:id="1187"/>
            <w:r w:rsidRPr="00540AB0">
              <w:t>45461</w:t>
            </w:r>
          </w:p>
        </w:tc>
        <w:tc>
          <w:tcPr>
            <w:tcW w:w="3481" w:type="pct"/>
            <w:tcBorders>
              <w:top w:val="single" w:sz="4" w:space="0" w:color="auto"/>
              <w:left w:val="nil"/>
              <w:bottom w:val="single" w:sz="4" w:space="0" w:color="auto"/>
              <w:right w:val="nil"/>
            </w:tcBorders>
            <w:shd w:val="clear" w:color="auto" w:fill="auto"/>
            <w:hideMark/>
          </w:tcPr>
          <w:p w14:paraId="0646E9A3" w14:textId="77777777" w:rsidR="004B2282" w:rsidRPr="00540AB0" w:rsidRDefault="004B2282" w:rsidP="00FC68A1">
            <w:pPr>
              <w:pStyle w:val="Tabletext"/>
            </w:pPr>
            <w:r w:rsidRPr="00540AB0">
              <w:t>Free grafting (split skin) to burns, including excision of burnt tissue, involving 15% or more but less than 20% of total body surface—conjoint surgery, principal surgeon (H) (Anaes.) (Assist.)</w:t>
            </w:r>
          </w:p>
        </w:tc>
        <w:tc>
          <w:tcPr>
            <w:tcW w:w="834" w:type="pct"/>
            <w:gridSpan w:val="2"/>
            <w:tcBorders>
              <w:top w:val="single" w:sz="4" w:space="0" w:color="auto"/>
              <w:left w:val="nil"/>
              <w:bottom w:val="single" w:sz="4" w:space="0" w:color="auto"/>
              <w:right w:val="nil"/>
            </w:tcBorders>
            <w:shd w:val="clear" w:color="auto" w:fill="auto"/>
            <w:hideMark/>
          </w:tcPr>
          <w:p w14:paraId="697DC4B7" w14:textId="404890B0" w:rsidR="004B2282" w:rsidRPr="00540AB0" w:rsidRDefault="001936CA" w:rsidP="00FC68A1">
            <w:pPr>
              <w:pStyle w:val="Tabletext"/>
              <w:jc w:val="right"/>
            </w:pPr>
            <w:r>
              <w:t>921.15</w:t>
            </w:r>
          </w:p>
        </w:tc>
      </w:tr>
      <w:tr w:rsidR="004B2282" w:rsidRPr="00540AB0" w14:paraId="06169017" w14:textId="77777777" w:rsidTr="00FC68A1">
        <w:tc>
          <w:tcPr>
            <w:tcW w:w="685" w:type="pct"/>
            <w:tcBorders>
              <w:top w:val="single" w:sz="4" w:space="0" w:color="auto"/>
              <w:left w:val="nil"/>
              <w:bottom w:val="single" w:sz="4" w:space="0" w:color="auto"/>
              <w:right w:val="nil"/>
            </w:tcBorders>
            <w:shd w:val="clear" w:color="auto" w:fill="auto"/>
            <w:hideMark/>
          </w:tcPr>
          <w:p w14:paraId="5F041144" w14:textId="77777777" w:rsidR="004B2282" w:rsidRPr="00540AB0" w:rsidRDefault="004B2282" w:rsidP="00FC68A1">
            <w:pPr>
              <w:pStyle w:val="Tabletext"/>
            </w:pPr>
            <w:r w:rsidRPr="00540AB0">
              <w:t>45462</w:t>
            </w:r>
          </w:p>
        </w:tc>
        <w:tc>
          <w:tcPr>
            <w:tcW w:w="3481" w:type="pct"/>
            <w:tcBorders>
              <w:top w:val="single" w:sz="4" w:space="0" w:color="auto"/>
              <w:left w:val="nil"/>
              <w:bottom w:val="single" w:sz="4" w:space="0" w:color="auto"/>
              <w:right w:val="nil"/>
            </w:tcBorders>
            <w:shd w:val="clear" w:color="auto" w:fill="auto"/>
            <w:hideMark/>
          </w:tcPr>
          <w:p w14:paraId="3A174D6C" w14:textId="77777777" w:rsidR="004B2282" w:rsidRPr="00540AB0" w:rsidRDefault="004B2282" w:rsidP="00FC68A1">
            <w:pPr>
              <w:pStyle w:val="Tabletext"/>
            </w:pPr>
            <w:r w:rsidRPr="00540AB0">
              <w:t>Free grafting (split skin) to burns, including excision of burnt tissue, involving 15% or more but less than 20% of total body surface—conjoint surgery, co</w:t>
            </w:r>
            <w:r>
              <w:noBreakHyphen/>
            </w:r>
            <w:r w:rsidRPr="00540AB0">
              <w:t>surgeon (H) (Assist.)</w:t>
            </w:r>
          </w:p>
        </w:tc>
        <w:tc>
          <w:tcPr>
            <w:tcW w:w="834" w:type="pct"/>
            <w:gridSpan w:val="2"/>
            <w:tcBorders>
              <w:top w:val="single" w:sz="4" w:space="0" w:color="auto"/>
              <w:left w:val="nil"/>
              <w:bottom w:val="single" w:sz="4" w:space="0" w:color="auto"/>
              <w:right w:val="nil"/>
            </w:tcBorders>
            <w:shd w:val="clear" w:color="auto" w:fill="auto"/>
            <w:hideMark/>
          </w:tcPr>
          <w:p w14:paraId="2B01FB68" w14:textId="3AE37A0B" w:rsidR="004B2282" w:rsidRPr="00540AB0" w:rsidRDefault="001936CA" w:rsidP="00FC68A1">
            <w:pPr>
              <w:pStyle w:val="Tabletext"/>
              <w:jc w:val="right"/>
            </w:pPr>
            <w:r>
              <w:t>695.10</w:t>
            </w:r>
          </w:p>
        </w:tc>
      </w:tr>
      <w:tr w:rsidR="004B2282" w:rsidRPr="00540AB0" w14:paraId="381A91EC" w14:textId="77777777" w:rsidTr="00FC68A1">
        <w:tc>
          <w:tcPr>
            <w:tcW w:w="685" w:type="pct"/>
            <w:tcBorders>
              <w:top w:val="single" w:sz="4" w:space="0" w:color="auto"/>
              <w:left w:val="nil"/>
              <w:bottom w:val="single" w:sz="4" w:space="0" w:color="auto"/>
              <w:right w:val="nil"/>
            </w:tcBorders>
            <w:shd w:val="clear" w:color="auto" w:fill="auto"/>
            <w:hideMark/>
          </w:tcPr>
          <w:p w14:paraId="2AA26486" w14:textId="77777777" w:rsidR="004B2282" w:rsidRPr="00540AB0" w:rsidRDefault="004B2282" w:rsidP="00FC68A1">
            <w:pPr>
              <w:pStyle w:val="Tabletext"/>
            </w:pPr>
            <w:r w:rsidRPr="00540AB0">
              <w:t>45464</w:t>
            </w:r>
          </w:p>
        </w:tc>
        <w:tc>
          <w:tcPr>
            <w:tcW w:w="3481" w:type="pct"/>
            <w:tcBorders>
              <w:top w:val="single" w:sz="4" w:space="0" w:color="auto"/>
              <w:left w:val="nil"/>
              <w:bottom w:val="single" w:sz="4" w:space="0" w:color="auto"/>
              <w:right w:val="nil"/>
            </w:tcBorders>
            <w:shd w:val="clear" w:color="auto" w:fill="auto"/>
            <w:hideMark/>
          </w:tcPr>
          <w:p w14:paraId="32F73BED" w14:textId="77777777" w:rsidR="004B2282" w:rsidRPr="00540AB0" w:rsidRDefault="004B2282" w:rsidP="00FC68A1">
            <w:pPr>
              <w:pStyle w:val="Tabletext"/>
            </w:pPr>
            <w:r w:rsidRPr="00540AB0">
              <w:t>Free grafting (split skin) to burns, including excision of burnt tissue, involving 20% or more but less than 30% of total body surface—one surgeon (H) (Anaes.) (Assist.)</w:t>
            </w:r>
          </w:p>
        </w:tc>
        <w:tc>
          <w:tcPr>
            <w:tcW w:w="834" w:type="pct"/>
            <w:gridSpan w:val="2"/>
            <w:tcBorders>
              <w:top w:val="single" w:sz="4" w:space="0" w:color="auto"/>
              <w:left w:val="nil"/>
              <w:bottom w:val="single" w:sz="4" w:space="0" w:color="auto"/>
              <w:right w:val="nil"/>
            </w:tcBorders>
            <w:shd w:val="clear" w:color="auto" w:fill="auto"/>
            <w:hideMark/>
          </w:tcPr>
          <w:p w14:paraId="51C2C55E" w14:textId="43CDC420" w:rsidR="004B2282" w:rsidRPr="00540AB0" w:rsidRDefault="001936CA" w:rsidP="00FC68A1">
            <w:pPr>
              <w:pStyle w:val="Tabletext"/>
              <w:jc w:val="right"/>
            </w:pPr>
            <w:r>
              <w:t>1,972.85</w:t>
            </w:r>
          </w:p>
        </w:tc>
      </w:tr>
      <w:tr w:rsidR="004B2282" w:rsidRPr="00540AB0" w14:paraId="47FE6996" w14:textId="77777777" w:rsidTr="00FC68A1">
        <w:tc>
          <w:tcPr>
            <w:tcW w:w="685" w:type="pct"/>
            <w:tcBorders>
              <w:top w:val="single" w:sz="4" w:space="0" w:color="auto"/>
              <w:left w:val="nil"/>
              <w:bottom w:val="single" w:sz="4" w:space="0" w:color="auto"/>
              <w:right w:val="nil"/>
            </w:tcBorders>
            <w:shd w:val="clear" w:color="auto" w:fill="auto"/>
            <w:hideMark/>
          </w:tcPr>
          <w:p w14:paraId="6E5CDE5A" w14:textId="77777777" w:rsidR="004B2282" w:rsidRPr="00540AB0" w:rsidRDefault="004B2282" w:rsidP="00FC68A1">
            <w:pPr>
              <w:pStyle w:val="Tabletext"/>
            </w:pPr>
            <w:r w:rsidRPr="00540AB0">
              <w:t>45465</w:t>
            </w:r>
          </w:p>
        </w:tc>
        <w:tc>
          <w:tcPr>
            <w:tcW w:w="3481" w:type="pct"/>
            <w:tcBorders>
              <w:top w:val="single" w:sz="4" w:space="0" w:color="auto"/>
              <w:left w:val="nil"/>
              <w:bottom w:val="single" w:sz="4" w:space="0" w:color="auto"/>
              <w:right w:val="nil"/>
            </w:tcBorders>
            <w:shd w:val="clear" w:color="auto" w:fill="auto"/>
            <w:hideMark/>
          </w:tcPr>
          <w:p w14:paraId="7BCB17CE" w14:textId="77777777" w:rsidR="004B2282" w:rsidRPr="00540AB0" w:rsidRDefault="004B2282" w:rsidP="00FC68A1">
            <w:pPr>
              <w:pStyle w:val="Tabletext"/>
            </w:pPr>
            <w:r w:rsidRPr="00540AB0">
              <w:t>Free grafting (split skin) to burns, including excision of burnt tissue, involving 20% or more but less than 30% of total body surface—conjoint surgery, principal surgeon (H) (Anaes.) (Assist.)</w:t>
            </w:r>
          </w:p>
        </w:tc>
        <w:tc>
          <w:tcPr>
            <w:tcW w:w="834" w:type="pct"/>
            <w:gridSpan w:val="2"/>
            <w:tcBorders>
              <w:top w:val="single" w:sz="4" w:space="0" w:color="auto"/>
              <w:left w:val="nil"/>
              <w:bottom w:val="single" w:sz="4" w:space="0" w:color="auto"/>
              <w:right w:val="nil"/>
            </w:tcBorders>
            <w:shd w:val="clear" w:color="auto" w:fill="auto"/>
            <w:hideMark/>
          </w:tcPr>
          <w:p w14:paraId="395D3671" w14:textId="47E9C815" w:rsidR="004B2282" w:rsidRPr="00540AB0" w:rsidRDefault="001936CA" w:rsidP="00FC68A1">
            <w:pPr>
              <w:pStyle w:val="Tabletext"/>
              <w:jc w:val="right"/>
            </w:pPr>
            <w:r>
              <w:t>1,405.55</w:t>
            </w:r>
          </w:p>
        </w:tc>
      </w:tr>
      <w:tr w:rsidR="004B2282" w:rsidRPr="00540AB0" w14:paraId="5F8A541F" w14:textId="77777777" w:rsidTr="00FC68A1">
        <w:tc>
          <w:tcPr>
            <w:tcW w:w="685" w:type="pct"/>
            <w:tcBorders>
              <w:top w:val="single" w:sz="4" w:space="0" w:color="auto"/>
              <w:left w:val="nil"/>
              <w:bottom w:val="single" w:sz="4" w:space="0" w:color="auto"/>
              <w:right w:val="nil"/>
            </w:tcBorders>
            <w:shd w:val="clear" w:color="auto" w:fill="auto"/>
            <w:hideMark/>
          </w:tcPr>
          <w:p w14:paraId="062585D9" w14:textId="77777777" w:rsidR="004B2282" w:rsidRPr="00540AB0" w:rsidRDefault="004B2282" w:rsidP="00FC68A1">
            <w:pPr>
              <w:pStyle w:val="Tabletext"/>
            </w:pPr>
            <w:r w:rsidRPr="00540AB0">
              <w:t>45466</w:t>
            </w:r>
          </w:p>
        </w:tc>
        <w:tc>
          <w:tcPr>
            <w:tcW w:w="3481" w:type="pct"/>
            <w:tcBorders>
              <w:top w:val="single" w:sz="4" w:space="0" w:color="auto"/>
              <w:left w:val="nil"/>
              <w:bottom w:val="single" w:sz="4" w:space="0" w:color="auto"/>
              <w:right w:val="nil"/>
            </w:tcBorders>
            <w:shd w:val="clear" w:color="auto" w:fill="auto"/>
            <w:hideMark/>
          </w:tcPr>
          <w:p w14:paraId="688C8DF4" w14:textId="77777777" w:rsidR="004B2282" w:rsidRPr="00540AB0" w:rsidRDefault="004B2282" w:rsidP="00FC68A1">
            <w:pPr>
              <w:pStyle w:val="Tabletext"/>
            </w:pPr>
            <w:r w:rsidRPr="00540AB0">
              <w:t>Free grafting (split skin) to burns, including excision of burnt tissue, involving 20% or more but less than 30% of total body surface—conjoint surgery, co</w:t>
            </w:r>
            <w:r>
              <w:noBreakHyphen/>
            </w:r>
            <w:r w:rsidRPr="00540AB0">
              <w:t>surgeon (H) (Assist.)</w:t>
            </w:r>
          </w:p>
        </w:tc>
        <w:tc>
          <w:tcPr>
            <w:tcW w:w="834" w:type="pct"/>
            <w:gridSpan w:val="2"/>
            <w:tcBorders>
              <w:top w:val="single" w:sz="4" w:space="0" w:color="auto"/>
              <w:left w:val="nil"/>
              <w:bottom w:val="single" w:sz="4" w:space="0" w:color="auto"/>
              <w:right w:val="nil"/>
            </w:tcBorders>
            <w:shd w:val="clear" w:color="auto" w:fill="auto"/>
            <w:hideMark/>
          </w:tcPr>
          <w:p w14:paraId="732EA55A" w14:textId="6EAD99E7" w:rsidR="004B2282" w:rsidRPr="00540AB0" w:rsidRDefault="001936CA" w:rsidP="00FC68A1">
            <w:pPr>
              <w:pStyle w:val="Tabletext"/>
              <w:jc w:val="right"/>
            </w:pPr>
            <w:r>
              <w:t>1,060.05</w:t>
            </w:r>
          </w:p>
        </w:tc>
      </w:tr>
      <w:tr w:rsidR="004B2282" w:rsidRPr="00540AB0" w14:paraId="2D7A7ABE" w14:textId="77777777" w:rsidTr="00FC68A1">
        <w:tc>
          <w:tcPr>
            <w:tcW w:w="685" w:type="pct"/>
            <w:tcBorders>
              <w:top w:val="single" w:sz="4" w:space="0" w:color="auto"/>
              <w:left w:val="nil"/>
              <w:bottom w:val="single" w:sz="4" w:space="0" w:color="auto"/>
              <w:right w:val="nil"/>
            </w:tcBorders>
            <w:shd w:val="clear" w:color="auto" w:fill="auto"/>
            <w:hideMark/>
          </w:tcPr>
          <w:p w14:paraId="58CA0ECA" w14:textId="77777777" w:rsidR="004B2282" w:rsidRPr="00540AB0" w:rsidRDefault="004B2282" w:rsidP="00FC68A1">
            <w:pPr>
              <w:pStyle w:val="Tabletext"/>
            </w:pPr>
            <w:r w:rsidRPr="00540AB0">
              <w:t>45468</w:t>
            </w:r>
          </w:p>
        </w:tc>
        <w:tc>
          <w:tcPr>
            <w:tcW w:w="3481" w:type="pct"/>
            <w:tcBorders>
              <w:top w:val="single" w:sz="4" w:space="0" w:color="auto"/>
              <w:left w:val="nil"/>
              <w:bottom w:val="single" w:sz="4" w:space="0" w:color="auto"/>
              <w:right w:val="nil"/>
            </w:tcBorders>
            <w:shd w:val="clear" w:color="auto" w:fill="auto"/>
            <w:hideMark/>
          </w:tcPr>
          <w:p w14:paraId="5AA639F1" w14:textId="77777777" w:rsidR="004B2282" w:rsidRPr="00540AB0" w:rsidRDefault="004B2282" w:rsidP="00FC68A1">
            <w:pPr>
              <w:pStyle w:val="Tabletext"/>
            </w:pPr>
            <w:r w:rsidRPr="00540AB0">
              <w:t>Free grafting (split skin) to burns, including excision of burnt tissue, involving 30% or more but less than 40% of total body surface—conjoint surgery, principal surgeon (H) (Anaes.) (Assist.)</w:t>
            </w:r>
          </w:p>
        </w:tc>
        <w:tc>
          <w:tcPr>
            <w:tcW w:w="834" w:type="pct"/>
            <w:gridSpan w:val="2"/>
            <w:tcBorders>
              <w:top w:val="single" w:sz="4" w:space="0" w:color="auto"/>
              <w:left w:val="nil"/>
              <w:bottom w:val="single" w:sz="4" w:space="0" w:color="auto"/>
              <w:right w:val="nil"/>
            </w:tcBorders>
            <w:shd w:val="clear" w:color="auto" w:fill="auto"/>
            <w:hideMark/>
          </w:tcPr>
          <w:p w14:paraId="3609B53B" w14:textId="14F62FAD" w:rsidR="004B2282" w:rsidRPr="00540AB0" w:rsidRDefault="001936CA" w:rsidP="00FC68A1">
            <w:pPr>
              <w:pStyle w:val="Tabletext"/>
              <w:jc w:val="right"/>
            </w:pPr>
            <w:r>
              <w:t>1,889.90</w:t>
            </w:r>
          </w:p>
        </w:tc>
      </w:tr>
      <w:tr w:rsidR="004B2282" w:rsidRPr="00540AB0" w14:paraId="6E04D48A" w14:textId="77777777" w:rsidTr="00FC68A1">
        <w:tc>
          <w:tcPr>
            <w:tcW w:w="685" w:type="pct"/>
            <w:tcBorders>
              <w:top w:val="single" w:sz="4" w:space="0" w:color="auto"/>
              <w:left w:val="nil"/>
              <w:bottom w:val="single" w:sz="4" w:space="0" w:color="auto"/>
              <w:right w:val="nil"/>
            </w:tcBorders>
            <w:shd w:val="clear" w:color="auto" w:fill="auto"/>
            <w:hideMark/>
          </w:tcPr>
          <w:p w14:paraId="4EC38A7D" w14:textId="77777777" w:rsidR="004B2282" w:rsidRPr="00540AB0" w:rsidRDefault="004B2282" w:rsidP="00FC68A1">
            <w:pPr>
              <w:pStyle w:val="Tabletext"/>
            </w:pPr>
            <w:bookmarkStart w:id="1188" w:name="CU_81863122"/>
            <w:bookmarkEnd w:id="1188"/>
            <w:r w:rsidRPr="00540AB0">
              <w:t>45469</w:t>
            </w:r>
          </w:p>
        </w:tc>
        <w:tc>
          <w:tcPr>
            <w:tcW w:w="3481" w:type="pct"/>
            <w:tcBorders>
              <w:top w:val="single" w:sz="4" w:space="0" w:color="auto"/>
              <w:left w:val="nil"/>
              <w:bottom w:val="single" w:sz="4" w:space="0" w:color="auto"/>
              <w:right w:val="nil"/>
            </w:tcBorders>
            <w:shd w:val="clear" w:color="auto" w:fill="auto"/>
            <w:hideMark/>
          </w:tcPr>
          <w:p w14:paraId="3EA4B17B" w14:textId="77777777" w:rsidR="004B2282" w:rsidRPr="00540AB0" w:rsidRDefault="004B2282" w:rsidP="00FC68A1">
            <w:pPr>
              <w:pStyle w:val="Tabletext"/>
            </w:pPr>
            <w:r w:rsidRPr="00540AB0">
              <w:t>Free grafting (split skin) to burns, including excision of burnt tissue, involving 30% or more but less than 40% of total body surface—conjoint surgery, co</w:t>
            </w:r>
            <w:r>
              <w:noBreakHyphen/>
            </w:r>
            <w:r w:rsidRPr="00540AB0">
              <w:t>surgeon (H) (Assist.)</w:t>
            </w:r>
          </w:p>
        </w:tc>
        <w:tc>
          <w:tcPr>
            <w:tcW w:w="834" w:type="pct"/>
            <w:gridSpan w:val="2"/>
            <w:tcBorders>
              <w:top w:val="single" w:sz="4" w:space="0" w:color="auto"/>
              <w:left w:val="nil"/>
              <w:bottom w:val="single" w:sz="4" w:space="0" w:color="auto"/>
              <w:right w:val="nil"/>
            </w:tcBorders>
            <w:shd w:val="clear" w:color="auto" w:fill="auto"/>
            <w:hideMark/>
          </w:tcPr>
          <w:p w14:paraId="4F398DE1" w14:textId="438FC3F5" w:rsidR="004B2282" w:rsidRPr="00540AB0" w:rsidRDefault="001936CA" w:rsidP="00FC68A1">
            <w:pPr>
              <w:pStyle w:val="Tabletext"/>
              <w:jc w:val="right"/>
            </w:pPr>
            <w:r>
              <w:t>1,425.85</w:t>
            </w:r>
          </w:p>
        </w:tc>
      </w:tr>
      <w:tr w:rsidR="004B2282" w:rsidRPr="00540AB0" w14:paraId="3C158B7E" w14:textId="77777777" w:rsidTr="00FC68A1">
        <w:tc>
          <w:tcPr>
            <w:tcW w:w="685" w:type="pct"/>
            <w:tcBorders>
              <w:top w:val="single" w:sz="4" w:space="0" w:color="auto"/>
              <w:left w:val="nil"/>
              <w:bottom w:val="single" w:sz="4" w:space="0" w:color="auto"/>
              <w:right w:val="nil"/>
            </w:tcBorders>
            <w:shd w:val="clear" w:color="auto" w:fill="auto"/>
            <w:hideMark/>
          </w:tcPr>
          <w:p w14:paraId="4A5AB03D" w14:textId="77777777" w:rsidR="004B2282" w:rsidRPr="00540AB0" w:rsidRDefault="004B2282" w:rsidP="00FC68A1">
            <w:pPr>
              <w:pStyle w:val="Tabletext"/>
            </w:pPr>
            <w:r w:rsidRPr="00540AB0">
              <w:t>45471</w:t>
            </w:r>
          </w:p>
        </w:tc>
        <w:tc>
          <w:tcPr>
            <w:tcW w:w="3481" w:type="pct"/>
            <w:tcBorders>
              <w:top w:val="single" w:sz="4" w:space="0" w:color="auto"/>
              <w:left w:val="nil"/>
              <w:bottom w:val="single" w:sz="4" w:space="0" w:color="auto"/>
              <w:right w:val="nil"/>
            </w:tcBorders>
            <w:shd w:val="clear" w:color="auto" w:fill="auto"/>
            <w:hideMark/>
          </w:tcPr>
          <w:p w14:paraId="1427E29D" w14:textId="77777777" w:rsidR="004B2282" w:rsidRPr="00540AB0" w:rsidRDefault="004B2282" w:rsidP="00FC68A1">
            <w:pPr>
              <w:pStyle w:val="Tabletext"/>
            </w:pPr>
            <w:r w:rsidRPr="00540AB0">
              <w:t>Free grafting (split skin) to burns, including excision of burnt tissue, involving 40% or more but less than 50% of total body surface—conjoint surgery, principal surgeon (H) (Anaes.) (Assist.)</w:t>
            </w:r>
          </w:p>
        </w:tc>
        <w:tc>
          <w:tcPr>
            <w:tcW w:w="834" w:type="pct"/>
            <w:gridSpan w:val="2"/>
            <w:tcBorders>
              <w:top w:val="single" w:sz="4" w:space="0" w:color="auto"/>
              <w:left w:val="nil"/>
              <w:bottom w:val="single" w:sz="4" w:space="0" w:color="auto"/>
              <w:right w:val="nil"/>
            </w:tcBorders>
            <w:shd w:val="clear" w:color="auto" w:fill="auto"/>
            <w:hideMark/>
          </w:tcPr>
          <w:p w14:paraId="592D5B54" w14:textId="3CE5B66B" w:rsidR="004B2282" w:rsidRPr="00540AB0" w:rsidRDefault="001936CA" w:rsidP="00FC68A1">
            <w:pPr>
              <w:pStyle w:val="Tabletext"/>
              <w:jc w:val="right"/>
            </w:pPr>
            <w:r>
              <w:t>2,375.60</w:t>
            </w:r>
          </w:p>
        </w:tc>
      </w:tr>
      <w:tr w:rsidR="004B2282" w:rsidRPr="00540AB0" w14:paraId="26C72EEB" w14:textId="77777777" w:rsidTr="00FC68A1">
        <w:tc>
          <w:tcPr>
            <w:tcW w:w="685" w:type="pct"/>
            <w:tcBorders>
              <w:top w:val="single" w:sz="4" w:space="0" w:color="auto"/>
              <w:left w:val="nil"/>
              <w:bottom w:val="single" w:sz="4" w:space="0" w:color="auto"/>
              <w:right w:val="nil"/>
            </w:tcBorders>
            <w:shd w:val="clear" w:color="auto" w:fill="auto"/>
            <w:hideMark/>
          </w:tcPr>
          <w:p w14:paraId="219542C8" w14:textId="77777777" w:rsidR="004B2282" w:rsidRPr="00540AB0" w:rsidRDefault="004B2282" w:rsidP="00FC68A1">
            <w:pPr>
              <w:pStyle w:val="Tabletext"/>
            </w:pPr>
            <w:r w:rsidRPr="00540AB0">
              <w:t>45472</w:t>
            </w:r>
          </w:p>
        </w:tc>
        <w:tc>
          <w:tcPr>
            <w:tcW w:w="3481" w:type="pct"/>
            <w:tcBorders>
              <w:top w:val="single" w:sz="4" w:space="0" w:color="auto"/>
              <w:left w:val="nil"/>
              <w:bottom w:val="single" w:sz="4" w:space="0" w:color="auto"/>
              <w:right w:val="nil"/>
            </w:tcBorders>
            <w:shd w:val="clear" w:color="auto" w:fill="auto"/>
            <w:hideMark/>
          </w:tcPr>
          <w:p w14:paraId="762FBC9C" w14:textId="77777777" w:rsidR="004B2282" w:rsidRPr="00540AB0" w:rsidRDefault="004B2282" w:rsidP="00FC68A1">
            <w:pPr>
              <w:pStyle w:val="Tabletext"/>
            </w:pPr>
            <w:r w:rsidRPr="00540AB0">
              <w:t>Free grafting (split skin) to burns, including excision of burnt tissue, involving 40% or more but less than 50% of total body surface—conjoint surgery, co</w:t>
            </w:r>
            <w:r>
              <w:noBreakHyphen/>
            </w:r>
            <w:r w:rsidRPr="00540AB0">
              <w:t>surgeon (H) (Assist.)</w:t>
            </w:r>
          </w:p>
        </w:tc>
        <w:tc>
          <w:tcPr>
            <w:tcW w:w="834" w:type="pct"/>
            <w:gridSpan w:val="2"/>
            <w:tcBorders>
              <w:top w:val="single" w:sz="4" w:space="0" w:color="auto"/>
              <w:left w:val="nil"/>
              <w:bottom w:val="single" w:sz="4" w:space="0" w:color="auto"/>
              <w:right w:val="nil"/>
            </w:tcBorders>
            <w:shd w:val="clear" w:color="auto" w:fill="auto"/>
            <w:hideMark/>
          </w:tcPr>
          <w:p w14:paraId="2063913A" w14:textId="7D5D6C1C" w:rsidR="004B2282" w:rsidRPr="00540AB0" w:rsidRDefault="001936CA" w:rsidP="00FC68A1">
            <w:pPr>
              <w:pStyle w:val="Tabletext"/>
              <w:jc w:val="right"/>
            </w:pPr>
            <w:r>
              <w:t>1,791.90</w:t>
            </w:r>
          </w:p>
        </w:tc>
      </w:tr>
      <w:tr w:rsidR="004B2282" w:rsidRPr="00540AB0" w14:paraId="1EB2BEA5" w14:textId="77777777" w:rsidTr="00FC68A1">
        <w:tc>
          <w:tcPr>
            <w:tcW w:w="685" w:type="pct"/>
            <w:tcBorders>
              <w:top w:val="single" w:sz="4" w:space="0" w:color="auto"/>
              <w:left w:val="nil"/>
              <w:bottom w:val="single" w:sz="4" w:space="0" w:color="auto"/>
              <w:right w:val="nil"/>
            </w:tcBorders>
            <w:shd w:val="clear" w:color="auto" w:fill="auto"/>
            <w:hideMark/>
          </w:tcPr>
          <w:p w14:paraId="425FC6D6" w14:textId="77777777" w:rsidR="004B2282" w:rsidRPr="00540AB0" w:rsidRDefault="004B2282" w:rsidP="00FC68A1">
            <w:pPr>
              <w:pStyle w:val="Tabletext"/>
            </w:pPr>
            <w:r w:rsidRPr="00540AB0">
              <w:t>45474</w:t>
            </w:r>
          </w:p>
        </w:tc>
        <w:tc>
          <w:tcPr>
            <w:tcW w:w="3481" w:type="pct"/>
            <w:tcBorders>
              <w:top w:val="single" w:sz="4" w:space="0" w:color="auto"/>
              <w:left w:val="nil"/>
              <w:bottom w:val="single" w:sz="4" w:space="0" w:color="auto"/>
              <w:right w:val="nil"/>
            </w:tcBorders>
            <w:shd w:val="clear" w:color="auto" w:fill="auto"/>
            <w:hideMark/>
          </w:tcPr>
          <w:p w14:paraId="6F5BD4EF" w14:textId="77777777" w:rsidR="004B2282" w:rsidRPr="00540AB0" w:rsidRDefault="004B2282" w:rsidP="00FC68A1">
            <w:pPr>
              <w:pStyle w:val="Tabletext"/>
            </w:pPr>
            <w:r w:rsidRPr="00540AB0">
              <w:t>Free grafting (split skin) to burns, including excision of burnt tissue, involving 50% or more but less than 60% of total body surface—conjoint surgery, principal surgeon (H) (Anaes.) (Assist.)</w:t>
            </w:r>
          </w:p>
        </w:tc>
        <w:tc>
          <w:tcPr>
            <w:tcW w:w="834" w:type="pct"/>
            <w:gridSpan w:val="2"/>
            <w:tcBorders>
              <w:top w:val="single" w:sz="4" w:space="0" w:color="auto"/>
              <w:left w:val="nil"/>
              <w:bottom w:val="single" w:sz="4" w:space="0" w:color="auto"/>
              <w:right w:val="nil"/>
            </w:tcBorders>
            <w:shd w:val="clear" w:color="auto" w:fill="auto"/>
            <w:hideMark/>
          </w:tcPr>
          <w:p w14:paraId="3104C2D2" w14:textId="040973C6" w:rsidR="004B2282" w:rsidRPr="00540AB0" w:rsidRDefault="001936CA" w:rsidP="00FC68A1">
            <w:pPr>
              <w:pStyle w:val="Tabletext"/>
              <w:jc w:val="right"/>
            </w:pPr>
            <w:r>
              <w:t>2,859.90</w:t>
            </w:r>
          </w:p>
        </w:tc>
      </w:tr>
      <w:tr w:rsidR="004B2282" w:rsidRPr="00540AB0" w14:paraId="23F6CE39" w14:textId="77777777" w:rsidTr="00FC68A1">
        <w:tc>
          <w:tcPr>
            <w:tcW w:w="685" w:type="pct"/>
            <w:tcBorders>
              <w:top w:val="single" w:sz="4" w:space="0" w:color="auto"/>
              <w:left w:val="nil"/>
              <w:bottom w:val="single" w:sz="4" w:space="0" w:color="auto"/>
              <w:right w:val="nil"/>
            </w:tcBorders>
            <w:shd w:val="clear" w:color="auto" w:fill="auto"/>
            <w:hideMark/>
          </w:tcPr>
          <w:p w14:paraId="4A4876F0" w14:textId="77777777" w:rsidR="004B2282" w:rsidRPr="00540AB0" w:rsidRDefault="004B2282" w:rsidP="00FC68A1">
            <w:pPr>
              <w:pStyle w:val="Tabletext"/>
            </w:pPr>
            <w:bookmarkStart w:id="1189" w:name="CU_85858893"/>
            <w:bookmarkEnd w:id="1189"/>
            <w:r w:rsidRPr="00540AB0">
              <w:t>45475</w:t>
            </w:r>
          </w:p>
        </w:tc>
        <w:tc>
          <w:tcPr>
            <w:tcW w:w="3481" w:type="pct"/>
            <w:tcBorders>
              <w:top w:val="single" w:sz="4" w:space="0" w:color="auto"/>
              <w:left w:val="nil"/>
              <w:bottom w:val="single" w:sz="4" w:space="0" w:color="auto"/>
              <w:right w:val="nil"/>
            </w:tcBorders>
            <w:shd w:val="clear" w:color="auto" w:fill="auto"/>
            <w:hideMark/>
          </w:tcPr>
          <w:p w14:paraId="5907BB77" w14:textId="77777777" w:rsidR="004B2282" w:rsidRPr="00540AB0" w:rsidRDefault="004B2282" w:rsidP="00FC68A1">
            <w:pPr>
              <w:pStyle w:val="Tabletext"/>
            </w:pPr>
            <w:r w:rsidRPr="00540AB0">
              <w:t>Free grafting (split skin) to burns, including excision of burnt tissue, involving 50% or more but less than 60% of total body surface—</w:t>
            </w:r>
            <w:r w:rsidRPr="00540AB0">
              <w:lastRenderedPageBreak/>
              <w:t>conjoint surgery, co</w:t>
            </w:r>
            <w:r>
              <w:noBreakHyphen/>
            </w:r>
            <w:r w:rsidRPr="00540AB0">
              <w:t>surgeon (H) (Assist.)</w:t>
            </w:r>
          </w:p>
        </w:tc>
        <w:tc>
          <w:tcPr>
            <w:tcW w:w="834" w:type="pct"/>
            <w:gridSpan w:val="2"/>
            <w:tcBorders>
              <w:top w:val="single" w:sz="4" w:space="0" w:color="auto"/>
              <w:left w:val="nil"/>
              <w:bottom w:val="single" w:sz="4" w:space="0" w:color="auto"/>
              <w:right w:val="nil"/>
            </w:tcBorders>
            <w:shd w:val="clear" w:color="auto" w:fill="auto"/>
            <w:hideMark/>
          </w:tcPr>
          <w:p w14:paraId="18AF9BC0" w14:textId="3529BE40" w:rsidR="004B2282" w:rsidRPr="00540AB0" w:rsidRDefault="001936CA" w:rsidP="00FC68A1">
            <w:pPr>
              <w:pStyle w:val="Tabletext"/>
              <w:jc w:val="right"/>
            </w:pPr>
            <w:r>
              <w:lastRenderedPageBreak/>
              <w:t>2,157.85</w:t>
            </w:r>
          </w:p>
        </w:tc>
      </w:tr>
      <w:tr w:rsidR="004B2282" w:rsidRPr="00540AB0" w14:paraId="6DE06991" w14:textId="77777777" w:rsidTr="00FC68A1">
        <w:tc>
          <w:tcPr>
            <w:tcW w:w="685" w:type="pct"/>
            <w:tcBorders>
              <w:top w:val="single" w:sz="4" w:space="0" w:color="auto"/>
              <w:left w:val="nil"/>
              <w:bottom w:val="single" w:sz="4" w:space="0" w:color="auto"/>
              <w:right w:val="nil"/>
            </w:tcBorders>
            <w:shd w:val="clear" w:color="auto" w:fill="auto"/>
            <w:hideMark/>
          </w:tcPr>
          <w:p w14:paraId="4E522065" w14:textId="77777777" w:rsidR="004B2282" w:rsidRPr="00540AB0" w:rsidRDefault="004B2282" w:rsidP="00FC68A1">
            <w:pPr>
              <w:pStyle w:val="Tabletext"/>
            </w:pPr>
            <w:r w:rsidRPr="00540AB0">
              <w:lastRenderedPageBreak/>
              <w:t>45477</w:t>
            </w:r>
          </w:p>
        </w:tc>
        <w:tc>
          <w:tcPr>
            <w:tcW w:w="3481" w:type="pct"/>
            <w:tcBorders>
              <w:top w:val="single" w:sz="4" w:space="0" w:color="auto"/>
              <w:left w:val="nil"/>
              <w:bottom w:val="single" w:sz="4" w:space="0" w:color="auto"/>
              <w:right w:val="nil"/>
            </w:tcBorders>
            <w:shd w:val="clear" w:color="auto" w:fill="auto"/>
            <w:hideMark/>
          </w:tcPr>
          <w:p w14:paraId="3FB1ABAB" w14:textId="77777777" w:rsidR="004B2282" w:rsidRPr="00540AB0" w:rsidRDefault="004B2282" w:rsidP="00FC68A1">
            <w:pPr>
              <w:pStyle w:val="Tabletext"/>
            </w:pPr>
            <w:r w:rsidRPr="00540AB0">
              <w:t>Free grafting (split skin) to burns, including excision of burnt tissue, involving 60% or more but less than 70% of total body surface—conjoint surgery, principal surgeon (H) (Anaes.) (Assist.)</w:t>
            </w:r>
          </w:p>
        </w:tc>
        <w:tc>
          <w:tcPr>
            <w:tcW w:w="834" w:type="pct"/>
            <w:gridSpan w:val="2"/>
            <w:tcBorders>
              <w:top w:val="single" w:sz="4" w:space="0" w:color="auto"/>
              <w:left w:val="nil"/>
              <w:bottom w:val="single" w:sz="4" w:space="0" w:color="auto"/>
              <w:right w:val="nil"/>
            </w:tcBorders>
            <w:shd w:val="clear" w:color="auto" w:fill="auto"/>
            <w:hideMark/>
          </w:tcPr>
          <w:p w14:paraId="1E1384F5" w14:textId="1D745C1E" w:rsidR="004B2282" w:rsidRPr="00540AB0" w:rsidRDefault="001936CA" w:rsidP="00FC68A1">
            <w:pPr>
              <w:pStyle w:val="Tabletext"/>
              <w:jc w:val="right"/>
            </w:pPr>
            <w:r>
              <w:t>3,344.30</w:t>
            </w:r>
          </w:p>
        </w:tc>
      </w:tr>
      <w:tr w:rsidR="004B2282" w:rsidRPr="00540AB0" w14:paraId="60EE4482" w14:textId="77777777" w:rsidTr="00FC68A1">
        <w:tc>
          <w:tcPr>
            <w:tcW w:w="685" w:type="pct"/>
            <w:tcBorders>
              <w:top w:val="single" w:sz="4" w:space="0" w:color="auto"/>
              <w:left w:val="nil"/>
              <w:bottom w:val="single" w:sz="4" w:space="0" w:color="auto"/>
              <w:right w:val="nil"/>
            </w:tcBorders>
            <w:shd w:val="clear" w:color="auto" w:fill="auto"/>
            <w:hideMark/>
          </w:tcPr>
          <w:p w14:paraId="553ED337" w14:textId="77777777" w:rsidR="004B2282" w:rsidRPr="00540AB0" w:rsidRDefault="004B2282" w:rsidP="00FC68A1">
            <w:pPr>
              <w:pStyle w:val="Tabletext"/>
            </w:pPr>
            <w:r w:rsidRPr="00540AB0">
              <w:t>45478</w:t>
            </w:r>
          </w:p>
        </w:tc>
        <w:tc>
          <w:tcPr>
            <w:tcW w:w="3481" w:type="pct"/>
            <w:tcBorders>
              <w:top w:val="single" w:sz="4" w:space="0" w:color="auto"/>
              <w:left w:val="nil"/>
              <w:bottom w:val="single" w:sz="4" w:space="0" w:color="auto"/>
              <w:right w:val="nil"/>
            </w:tcBorders>
            <w:shd w:val="clear" w:color="auto" w:fill="auto"/>
            <w:hideMark/>
          </w:tcPr>
          <w:p w14:paraId="6639C26A" w14:textId="77777777" w:rsidR="004B2282" w:rsidRPr="00540AB0" w:rsidRDefault="004B2282" w:rsidP="00FC68A1">
            <w:pPr>
              <w:pStyle w:val="Tabletext"/>
            </w:pPr>
            <w:r w:rsidRPr="00540AB0">
              <w:t>Free grafting (split skin) to burns, including excision of burnt tissue, involving 60% or more but less than 70% of total body surface—conjoint surgery, co</w:t>
            </w:r>
            <w:r>
              <w:noBreakHyphen/>
            </w:r>
            <w:r w:rsidRPr="00540AB0">
              <w:t>surgeon (H) (Assist.)</w:t>
            </w:r>
          </w:p>
        </w:tc>
        <w:tc>
          <w:tcPr>
            <w:tcW w:w="834" w:type="pct"/>
            <w:gridSpan w:val="2"/>
            <w:tcBorders>
              <w:top w:val="single" w:sz="4" w:space="0" w:color="auto"/>
              <w:left w:val="nil"/>
              <w:bottom w:val="single" w:sz="4" w:space="0" w:color="auto"/>
              <w:right w:val="nil"/>
            </w:tcBorders>
            <w:shd w:val="clear" w:color="auto" w:fill="auto"/>
            <w:hideMark/>
          </w:tcPr>
          <w:p w14:paraId="50E449C1" w14:textId="13FEAD96" w:rsidR="004B2282" w:rsidRPr="00540AB0" w:rsidRDefault="001936CA" w:rsidP="00FC68A1">
            <w:pPr>
              <w:pStyle w:val="Tabletext"/>
              <w:jc w:val="right"/>
            </w:pPr>
            <w:r>
              <w:t>2,522.50</w:t>
            </w:r>
          </w:p>
        </w:tc>
      </w:tr>
      <w:tr w:rsidR="004B2282" w:rsidRPr="00540AB0" w14:paraId="217F522C" w14:textId="77777777" w:rsidTr="00FC68A1">
        <w:tc>
          <w:tcPr>
            <w:tcW w:w="685" w:type="pct"/>
            <w:tcBorders>
              <w:top w:val="single" w:sz="4" w:space="0" w:color="auto"/>
              <w:left w:val="nil"/>
              <w:bottom w:val="single" w:sz="4" w:space="0" w:color="auto"/>
              <w:right w:val="nil"/>
            </w:tcBorders>
            <w:shd w:val="clear" w:color="auto" w:fill="auto"/>
            <w:hideMark/>
          </w:tcPr>
          <w:p w14:paraId="2FC70F70" w14:textId="77777777" w:rsidR="004B2282" w:rsidRPr="00540AB0" w:rsidRDefault="004B2282" w:rsidP="00FC68A1">
            <w:pPr>
              <w:pStyle w:val="Tabletext"/>
            </w:pPr>
            <w:r w:rsidRPr="00540AB0">
              <w:t>45480</w:t>
            </w:r>
          </w:p>
        </w:tc>
        <w:tc>
          <w:tcPr>
            <w:tcW w:w="3481" w:type="pct"/>
            <w:tcBorders>
              <w:top w:val="single" w:sz="4" w:space="0" w:color="auto"/>
              <w:left w:val="nil"/>
              <w:bottom w:val="single" w:sz="4" w:space="0" w:color="auto"/>
              <w:right w:val="nil"/>
            </w:tcBorders>
            <w:shd w:val="clear" w:color="auto" w:fill="auto"/>
            <w:hideMark/>
          </w:tcPr>
          <w:p w14:paraId="02A7F7DC" w14:textId="77777777" w:rsidR="004B2282" w:rsidRPr="00540AB0" w:rsidRDefault="004B2282" w:rsidP="00FC68A1">
            <w:pPr>
              <w:pStyle w:val="Tabletext"/>
            </w:pPr>
            <w:r w:rsidRPr="00540AB0">
              <w:t>Free grafting (split skin) to burns, including excision of burnt tissue, involving 70% or more but less than 80% of total body surface—conjoint surgery, principal surgeon (H) (Anaes.) (Assist.)</w:t>
            </w:r>
          </w:p>
        </w:tc>
        <w:tc>
          <w:tcPr>
            <w:tcW w:w="834" w:type="pct"/>
            <w:gridSpan w:val="2"/>
            <w:tcBorders>
              <w:top w:val="single" w:sz="4" w:space="0" w:color="auto"/>
              <w:left w:val="nil"/>
              <w:bottom w:val="single" w:sz="4" w:space="0" w:color="auto"/>
              <w:right w:val="nil"/>
            </w:tcBorders>
            <w:shd w:val="clear" w:color="auto" w:fill="auto"/>
            <w:hideMark/>
          </w:tcPr>
          <w:p w14:paraId="00DC60EF" w14:textId="2C56204C" w:rsidR="004B2282" w:rsidRPr="00540AB0" w:rsidRDefault="001936CA" w:rsidP="00FC68A1">
            <w:pPr>
              <w:pStyle w:val="Tabletext"/>
              <w:jc w:val="right"/>
            </w:pPr>
            <w:r>
              <w:t>3,828.60</w:t>
            </w:r>
          </w:p>
        </w:tc>
      </w:tr>
      <w:tr w:rsidR="004B2282" w:rsidRPr="00540AB0" w14:paraId="372E4C65" w14:textId="77777777" w:rsidTr="00FC68A1">
        <w:tc>
          <w:tcPr>
            <w:tcW w:w="685" w:type="pct"/>
            <w:tcBorders>
              <w:top w:val="single" w:sz="4" w:space="0" w:color="auto"/>
              <w:left w:val="nil"/>
              <w:bottom w:val="single" w:sz="4" w:space="0" w:color="auto"/>
              <w:right w:val="nil"/>
            </w:tcBorders>
            <w:shd w:val="clear" w:color="auto" w:fill="auto"/>
            <w:hideMark/>
          </w:tcPr>
          <w:p w14:paraId="2C8025F1" w14:textId="77777777" w:rsidR="004B2282" w:rsidRPr="00540AB0" w:rsidRDefault="004B2282" w:rsidP="00FC68A1">
            <w:pPr>
              <w:pStyle w:val="Tabletext"/>
            </w:pPr>
            <w:r w:rsidRPr="00540AB0">
              <w:t>45481</w:t>
            </w:r>
          </w:p>
        </w:tc>
        <w:tc>
          <w:tcPr>
            <w:tcW w:w="3481" w:type="pct"/>
            <w:tcBorders>
              <w:top w:val="single" w:sz="4" w:space="0" w:color="auto"/>
              <w:left w:val="nil"/>
              <w:bottom w:val="single" w:sz="4" w:space="0" w:color="auto"/>
              <w:right w:val="nil"/>
            </w:tcBorders>
            <w:shd w:val="clear" w:color="auto" w:fill="auto"/>
            <w:hideMark/>
          </w:tcPr>
          <w:p w14:paraId="4B3C4B94" w14:textId="77777777" w:rsidR="004B2282" w:rsidRPr="00540AB0" w:rsidRDefault="004B2282" w:rsidP="00FC68A1">
            <w:pPr>
              <w:pStyle w:val="Tabletext"/>
            </w:pPr>
            <w:r w:rsidRPr="00540AB0">
              <w:t>Free grafting (split skin) to burns, including excision of burnt tissue, involving 70% or more but less than 80% of total body surface—conjoint surgery, co</w:t>
            </w:r>
            <w:r>
              <w:noBreakHyphen/>
            </w:r>
            <w:r w:rsidRPr="00540AB0">
              <w:t>surgeon (H) (Assist.)</w:t>
            </w:r>
          </w:p>
        </w:tc>
        <w:tc>
          <w:tcPr>
            <w:tcW w:w="834" w:type="pct"/>
            <w:gridSpan w:val="2"/>
            <w:tcBorders>
              <w:top w:val="single" w:sz="4" w:space="0" w:color="auto"/>
              <w:left w:val="nil"/>
              <w:bottom w:val="single" w:sz="4" w:space="0" w:color="auto"/>
              <w:right w:val="nil"/>
            </w:tcBorders>
            <w:shd w:val="clear" w:color="auto" w:fill="auto"/>
            <w:hideMark/>
          </w:tcPr>
          <w:p w14:paraId="632C57B9" w14:textId="7F21BE0D" w:rsidR="004B2282" w:rsidRPr="00540AB0" w:rsidRDefault="001936CA" w:rsidP="00FC68A1">
            <w:pPr>
              <w:pStyle w:val="Tabletext"/>
              <w:jc w:val="right"/>
            </w:pPr>
            <w:r>
              <w:t>2,888.60</w:t>
            </w:r>
          </w:p>
        </w:tc>
      </w:tr>
      <w:tr w:rsidR="004B2282" w:rsidRPr="00540AB0" w14:paraId="258372F1" w14:textId="77777777" w:rsidTr="00FC68A1">
        <w:tc>
          <w:tcPr>
            <w:tcW w:w="685" w:type="pct"/>
            <w:tcBorders>
              <w:top w:val="single" w:sz="4" w:space="0" w:color="auto"/>
              <w:left w:val="nil"/>
              <w:bottom w:val="single" w:sz="4" w:space="0" w:color="auto"/>
              <w:right w:val="nil"/>
            </w:tcBorders>
            <w:shd w:val="clear" w:color="auto" w:fill="auto"/>
            <w:hideMark/>
          </w:tcPr>
          <w:p w14:paraId="06357FA8" w14:textId="77777777" w:rsidR="004B2282" w:rsidRPr="00540AB0" w:rsidRDefault="004B2282" w:rsidP="00FC68A1">
            <w:pPr>
              <w:pStyle w:val="Tabletext"/>
            </w:pPr>
            <w:bookmarkStart w:id="1190" w:name="CU_90864932"/>
            <w:bookmarkEnd w:id="1190"/>
            <w:r w:rsidRPr="00540AB0">
              <w:t>45483</w:t>
            </w:r>
          </w:p>
        </w:tc>
        <w:tc>
          <w:tcPr>
            <w:tcW w:w="3481" w:type="pct"/>
            <w:tcBorders>
              <w:top w:val="single" w:sz="4" w:space="0" w:color="auto"/>
              <w:left w:val="nil"/>
              <w:bottom w:val="single" w:sz="4" w:space="0" w:color="auto"/>
              <w:right w:val="nil"/>
            </w:tcBorders>
            <w:shd w:val="clear" w:color="auto" w:fill="auto"/>
            <w:hideMark/>
          </w:tcPr>
          <w:p w14:paraId="4D6F1604" w14:textId="77777777" w:rsidR="004B2282" w:rsidRPr="00540AB0" w:rsidRDefault="004B2282" w:rsidP="00FC68A1">
            <w:pPr>
              <w:pStyle w:val="Tabletext"/>
            </w:pPr>
            <w:r w:rsidRPr="00540AB0">
              <w:t>Free grafting (split skin) to burns, including excision of burnt tissue, involving 80% or more of total body surface—conjoint surgery, principal surgeon (H) (Anaes.) (Assist.)</w:t>
            </w:r>
          </w:p>
        </w:tc>
        <w:tc>
          <w:tcPr>
            <w:tcW w:w="834" w:type="pct"/>
            <w:gridSpan w:val="2"/>
            <w:tcBorders>
              <w:top w:val="single" w:sz="4" w:space="0" w:color="auto"/>
              <w:left w:val="nil"/>
              <w:bottom w:val="single" w:sz="4" w:space="0" w:color="auto"/>
              <w:right w:val="nil"/>
            </w:tcBorders>
            <w:shd w:val="clear" w:color="auto" w:fill="auto"/>
            <w:hideMark/>
          </w:tcPr>
          <w:p w14:paraId="39AC63F5" w14:textId="4C84ECA3" w:rsidR="004B2282" w:rsidRPr="00540AB0" w:rsidRDefault="001936CA" w:rsidP="00FC68A1">
            <w:pPr>
              <w:pStyle w:val="Tabletext"/>
              <w:jc w:val="right"/>
            </w:pPr>
            <w:r>
              <w:t>4,362.10</w:t>
            </w:r>
          </w:p>
        </w:tc>
      </w:tr>
      <w:tr w:rsidR="004B2282" w:rsidRPr="00540AB0" w14:paraId="1A136618" w14:textId="77777777" w:rsidTr="00FC68A1">
        <w:tc>
          <w:tcPr>
            <w:tcW w:w="685" w:type="pct"/>
            <w:tcBorders>
              <w:top w:val="single" w:sz="4" w:space="0" w:color="auto"/>
              <w:left w:val="nil"/>
              <w:bottom w:val="single" w:sz="4" w:space="0" w:color="auto"/>
              <w:right w:val="nil"/>
            </w:tcBorders>
            <w:shd w:val="clear" w:color="auto" w:fill="auto"/>
            <w:hideMark/>
          </w:tcPr>
          <w:p w14:paraId="3EDD3F39" w14:textId="77777777" w:rsidR="004B2282" w:rsidRPr="00540AB0" w:rsidRDefault="004B2282" w:rsidP="00FC68A1">
            <w:pPr>
              <w:pStyle w:val="Tabletext"/>
            </w:pPr>
            <w:r w:rsidRPr="00540AB0">
              <w:t>45484</w:t>
            </w:r>
          </w:p>
        </w:tc>
        <w:tc>
          <w:tcPr>
            <w:tcW w:w="3481" w:type="pct"/>
            <w:tcBorders>
              <w:top w:val="single" w:sz="4" w:space="0" w:color="auto"/>
              <w:left w:val="nil"/>
              <w:bottom w:val="single" w:sz="4" w:space="0" w:color="auto"/>
              <w:right w:val="nil"/>
            </w:tcBorders>
            <w:shd w:val="clear" w:color="auto" w:fill="auto"/>
            <w:hideMark/>
          </w:tcPr>
          <w:p w14:paraId="48CF45F9" w14:textId="77777777" w:rsidR="004B2282" w:rsidRPr="00540AB0" w:rsidRDefault="004B2282" w:rsidP="00FC68A1">
            <w:pPr>
              <w:pStyle w:val="Tabletext"/>
            </w:pPr>
            <w:r w:rsidRPr="00540AB0">
              <w:t>Free grafting (split skin) to burns, including excision of burnt tissue, involving 80% or more of total body surface—conjoint surgery, co</w:t>
            </w:r>
            <w:r>
              <w:noBreakHyphen/>
            </w:r>
            <w:r w:rsidRPr="00540AB0">
              <w:t>surgeon (H) (Assist.)</w:t>
            </w:r>
          </w:p>
        </w:tc>
        <w:tc>
          <w:tcPr>
            <w:tcW w:w="834" w:type="pct"/>
            <w:gridSpan w:val="2"/>
            <w:tcBorders>
              <w:top w:val="single" w:sz="4" w:space="0" w:color="auto"/>
              <w:left w:val="nil"/>
              <w:bottom w:val="single" w:sz="4" w:space="0" w:color="auto"/>
              <w:right w:val="nil"/>
            </w:tcBorders>
            <w:shd w:val="clear" w:color="auto" w:fill="auto"/>
            <w:hideMark/>
          </w:tcPr>
          <w:p w14:paraId="52BC3A3F" w14:textId="2277030E" w:rsidR="004B2282" w:rsidRPr="00540AB0" w:rsidRDefault="001936CA" w:rsidP="00FC68A1">
            <w:pPr>
              <w:pStyle w:val="Tabletext"/>
              <w:jc w:val="right"/>
            </w:pPr>
            <w:r>
              <w:t>3,291.20</w:t>
            </w:r>
          </w:p>
        </w:tc>
      </w:tr>
      <w:tr w:rsidR="004B2282" w:rsidRPr="00540AB0" w14:paraId="5540C16A" w14:textId="77777777" w:rsidTr="00FC68A1">
        <w:tc>
          <w:tcPr>
            <w:tcW w:w="685" w:type="pct"/>
            <w:tcBorders>
              <w:top w:val="single" w:sz="4" w:space="0" w:color="auto"/>
              <w:left w:val="nil"/>
              <w:bottom w:val="single" w:sz="4" w:space="0" w:color="auto"/>
              <w:right w:val="nil"/>
            </w:tcBorders>
            <w:shd w:val="clear" w:color="auto" w:fill="auto"/>
            <w:hideMark/>
          </w:tcPr>
          <w:p w14:paraId="75406D13" w14:textId="77777777" w:rsidR="004B2282" w:rsidRPr="00540AB0" w:rsidRDefault="004B2282" w:rsidP="00FC68A1">
            <w:pPr>
              <w:pStyle w:val="Tabletext"/>
            </w:pPr>
            <w:r w:rsidRPr="00540AB0">
              <w:t>45485</w:t>
            </w:r>
          </w:p>
        </w:tc>
        <w:tc>
          <w:tcPr>
            <w:tcW w:w="3481" w:type="pct"/>
            <w:tcBorders>
              <w:top w:val="single" w:sz="4" w:space="0" w:color="auto"/>
              <w:left w:val="nil"/>
              <w:bottom w:val="single" w:sz="4" w:space="0" w:color="auto"/>
              <w:right w:val="nil"/>
            </w:tcBorders>
            <w:shd w:val="clear" w:color="auto" w:fill="auto"/>
            <w:hideMark/>
          </w:tcPr>
          <w:p w14:paraId="43A5613F" w14:textId="77777777" w:rsidR="004B2282" w:rsidRPr="00540AB0" w:rsidRDefault="004B2282" w:rsidP="00FC68A1">
            <w:pPr>
              <w:pStyle w:val="Tabletext"/>
            </w:pPr>
            <w:r w:rsidRPr="00540AB0">
              <w:t>Free grafting (split skin) to burns, including excision of burnt tissue—upper eyelid, nose, lip, ear or palm of the hand (H) (Anaes.) (Assist.)</w:t>
            </w:r>
          </w:p>
        </w:tc>
        <w:tc>
          <w:tcPr>
            <w:tcW w:w="834" w:type="pct"/>
            <w:gridSpan w:val="2"/>
            <w:tcBorders>
              <w:top w:val="single" w:sz="4" w:space="0" w:color="auto"/>
              <w:left w:val="nil"/>
              <w:bottom w:val="single" w:sz="4" w:space="0" w:color="auto"/>
              <w:right w:val="nil"/>
            </w:tcBorders>
            <w:shd w:val="clear" w:color="auto" w:fill="auto"/>
            <w:hideMark/>
          </w:tcPr>
          <w:p w14:paraId="3A9084BB" w14:textId="4ABD01C2" w:rsidR="004B2282" w:rsidRPr="00540AB0" w:rsidRDefault="001936CA" w:rsidP="00FC68A1">
            <w:pPr>
              <w:pStyle w:val="Tabletext"/>
              <w:jc w:val="right"/>
            </w:pPr>
            <w:r>
              <w:t>544.20</w:t>
            </w:r>
          </w:p>
        </w:tc>
      </w:tr>
      <w:tr w:rsidR="004B2282" w:rsidRPr="00540AB0" w14:paraId="6347C004" w14:textId="77777777" w:rsidTr="00FC68A1">
        <w:tc>
          <w:tcPr>
            <w:tcW w:w="685" w:type="pct"/>
            <w:tcBorders>
              <w:top w:val="single" w:sz="4" w:space="0" w:color="auto"/>
              <w:left w:val="nil"/>
              <w:bottom w:val="single" w:sz="4" w:space="0" w:color="auto"/>
              <w:right w:val="nil"/>
            </w:tcBorders>
            <w:shd w:val="clear" w:color="auto" w:fill="auto"/>
            <w:hideMark/>
          </w:tcPr>
          <w:p w14:paraId="3048E44A" w14:textId="77777777" w:rsidR="004B2282" w:rsidRPr="00540AB0" w:rsidRDefault="004B2282" w:rsidP="00FC68A1">
            <w:pPr>
              <w:pStyle w:val="Tabletext"/>
            </w:pPr>
            <w:r w:rsidRPr="00540AB0">
              <w:t>45486</w:t>
            </w:r>
          </w:p>
        </w:tc>
        <w:tc>
          <w:tcPr>
            <w:tcW w:w="3481" w:type="pct"/>
            <w:tcBorders>
              <w:top w:val="single" w:sz="4" w:space="0" w:color="auto"/>
              <w:left w:val="nil"/>
              <w:bottom w:val="single" w:sz="4" w:space="0" w:color="auto"/>
              <w:right w:val="nil"/>
            </w:tcBorders>
            <w:shd w:val="clear" w:color="auto" w:fill="auto"/>
            <w:hideMark/>
          </w:tcPr>
          <w:p w14:paraId="776AAA1F" w14:textId="77777777" w:rsidR="004B2282" w:rsidRPr="00540AB0" w:rsidRDefault="004B2282" w:rsidP="00FC68A1">
            <w:pPr>
              <w:pStyle w:val="Tabletext"/>
            </w:pPr>
            <w:r w:rsidRPr="00540AB0">
              <w:t>Free grafting (split skin) to burns, including excision of burnt tissue—forehead, cheek, anterior aspect of the neck, chin, plantar aspect of the foot, heel or genitalia (H) (Anaes.) (Assist.)</w:t>
            </w:r>
          </w:p>
        </w:tc>
        <w:tc>
          <w:tcPr>
            <w:tcW w:w="834" w:type="pct"/>
            <w:gridSpan w:val="2"/>
            <w:tcBorders>
              <w:top w:val="single" w:sz="4" w:space="0" w:color="auto"/>
              <w:left w:val="nil"/>
              <w:bottom w:val="single" w:sz="4" w:space="0" w:color="auto"/>
              <w:right w:val="nil"/>
            </w:tcBorders>
            <w:shd w:val="clear" w:color="auto" w:fill="auto"/>
            <w:hideMark/>
          </w:tcPr>
          <w:p w14:paraId="520D4CCA" w14:textId="4FF948DE" w:rsidR="004B2282" w:rsidRPr="00540AB0" w:rsidRDefault="001936CA" w:rsidP="00FC68A1">
            <w:pPr>
              <w:pStyle w:val="Tabletext"/>
              <w:jc w:val="right"/>
            </w:pPr>
            <w:r>
              <w:t>465.15</w:t>
            </w:r>
          </w:p>
        </w:tc>
      </w:tr>
      <w:tr w:rsidR="004B2282" w:rsidRPr="00540AB0" w14:paraId="0E0DEEDA" w14:textId="77777777" w:rsidTr="00FC68A1">
        <w:tc>
          <w:tcPr>
            <w:tcW w:w="685" w:type="pct"/>
            <w:tcBorders>
              <w:top w:val="single" w:sz="4" w:space="0" w:color="auto"/>
              <w:left w:val="nil"/>
              <w:bottom w:val="single" w:sz="4" w:space="0" w:color="auto"/>
              <w:right w:val="nil"/>
            </w:tcBorders>
            <w:shd w:val="clear" w:color="auto" w:fill="auto"/>
            <w:hideMark/>
          </w:tcPr>
          <w:p w14:paraId="529E431A" w14:textId="77777777" w:rsidR="004B2282" w:rsidRPr="00540AB0" w:rsidRDefault="004B2282" w:rsidP="00FC68A1">
            <w:pPr>
              <w:pStyle w:val="Tabletext"/>
            </w:pPr>
            <w:r w:rsidRPr="00540AB0">
              <w:t>45487</w:t>
            </w:r>
          </w:p>
        </w:tc>
        <w:tc>
          <w:tcPr>
            <w:tcW w:w="3481" w:type="pct"/>
            <w:tcBorders>
              <w:top w:val="single" w:sz="4" w:space="0" w:color="auto"/>
              <w:left w:val="nil"/>
              <w:bottom w:val="single" w:sz="4" w:space="0" w:color="auto"/>
              <w:right w:val="nil"/>
            </w:tcBorders>
            <w:shd w:val="clear" w:color="auto" w:fill="auto"/>
            <w:hideMark/>
          </w:tcPr>
          <w:p w14:paraId="1C811AA2" w14:textId="77777777" w:rsidR="004B2282" w:rsidRPr="00540AB0" w:rsidRDefault="004B2282" w:rsidP="00FC68A1">
            <w:pPr>
              <w:pStyle w:val="Tabletext"/>
            </w:pPr>
            <w:r w:rsidRPr="00540AB0">
              <w:t>Free grafting (split skin) to burns, including excision of burnt tissue—whole of toe (Anaes.) (Assist.)</w:t>
            </w:r>
          </w:p>
        </w:tc>
        <w:tc>
          <w:tcPr>
            <w:tcW w:w="834" w:type="pct"/>
            <w:gridSpan w:val="2"/>
            <w:tcBorders>
              <w:top w:val="single" w:sz="4" w:space="0" w:color="auto"/>
              <w:left w:val="nil"/>
              <w:bottom w:val="single" w:sz="4" w:space="0" w:color="auto"/>
              <w:right w:val="nil"/>
            </w:tcBorders>
            <w:shd w:val="clear" w:color="auto" w:fill="auto"/>
            <w:hideMark/>
          </w:tcPr>
          <w:p w14:paraId="1FE778B1" w14:textId="296D3AE0" w:rsidR="004B2282" w:rsidRPr="00540AB0" w:rsidRDefault="001936CA" w:rsidP="00FC68A1">
            <w:pPr>
              <w:pStyle w:val="Tabletext"/>
              <w:jc w:val="right"/>
            </w:pPr>
            <w:r>
              <w:t>418.75</w:t>
            </w:r>
          </w:p>
        </w:tc>
      </w:tr>
      <w:tr w:rsidR="004B2282" w:rsidRPr="00540AB0" w14:paraId="792A0E54" w14:textId="77777777" w:rsidTr="00FC68A1">
        <w:tc>
          <w:tcPr>
            <w:tcW w:w="685" w:type="pct"/>
            <w:tcBorders>
              <w:top w:val="single" w:sz="4" w:space="0" w:color="auto"/>
              <w:left w:val="nil"/>
              <w:bottom w:val="single" w:sz="4" w:space="0" w:color="auto"/>
              <w:right w:val="nil"/>
            </w:tcBorders>
            <w:shd w:val="clear" w:color="auto" w:fill="auto"/>
            <w:hideMark/>
          </w:tcPr>
          <w:p w14:paraId="4790DEC9" w14:textId="77777777" w:rsidR="004B2282" w:rsidRPr="00540AB0" w:rsidRDefault="004B2282" w:rsidP="00FC68A1">
            <w:pPr>
              <w:pStyle w:val="Tabletext"/>
            </w:pPr>
            <w:bookmarkStart w:id="1191" w:name="CU_95860746"/>
            <w:bookmarkEnd w:id="1191"/>
            <w:r w:rsidRPr="00540AB0">
              <w:t>45488</w:t>
            </w:r>
          </w:p>
        </w:tc>
        <w:tc>
          <w:tcPr>
            <w:tcW w:w="3481" w:type="pct"/>
            <w:tcBorders>
              <w:top w:val="single" w:sz="4" w:space="0" w:color="auto"/>
              <w:left w:val="nil"/>
              <w:bottom w:val="single" w:sz="4" w:space="0" w:color="auto"/>
              <w:right w:val="nil"/>
            </w:tcBorders>
            <w:shd w:val="clear" w:color="auto" w:fill="auto"/>
            <w:hideMark/>
          </w:tcPr>
          <w:p w14:paraId="1BBFAAB3" w14:textId="77777777" w:rsidR="004B2282" w:rsidRPr="00540AB0" w:rsidRDefault="004B2282" w:rsidP="00FC68A1">
            <w:pPr>
              <w:pStyle w:val="Tabletext"/>
            </w:pPr>
            <w:r w:rsidRPr="00540AB0">
              <w:t>Free grafting (split skin) to burns, including excision of burnt tissue—the whole of one digit of the hand (H) (Anaes.) (Assist.)</w:t>
            </w:r>
          </w:p>
        </w:tc>
        <w:tc>
          <w:tcPr>
            <w:tcW w:w="834" w:type="pct"/>
            <w:gridSpan w:val="2"/>
            <w:tcBorders>
              <w:top w:val="single" w:sz="4" w:space="0" w:color="auto"/>
              <w:left w:val="nil"/>
              <w:bottom w:val="single" w:sz="4" w:space="0" w:color="auto"/>
              <w:right w:val="nil"/>
            </w:tcBorders>
            <w:shd w:val="clear" w:color="auto" w:fill="auto"/>
            <w:hideMark/>
          </w:tcPr>
          <w:p w14:paraId="23045B2A" w14:textId="5E786F20" w:rsidR="004B2282" w:rsidRPr="00540AB0" w:rsidRDefault="001936CA" w:rsidP="00FC68A1">
            <w:pPr>
              <w:pStyle w:val="Tabletext"/>
              <w:jc w:val="right"/>
            </w:pPr>
            <w:r>
              <w:t>465.15</w:t>
            </w:r>
          </w:p>
        </w:tc>
      </w:tr>
      <w:tr w:rsidR="004B2282" w:rsidRPr="00540AB0" w14:paraId="3E43B7EA" w14:textId="77777777" w:rsidTr="00FC68A1">
        <w:tc>
          <w:tcPr>
            <w:tcW w:w="685" w:type="pct"/>
            <w:tcBorders>
              <w:top w:val="single" w:sz="4" w:space="0" w:color="auto"/>
              <w:left w:val="nil"/>
              <w:bottom w:val="single" w:sz="4" w:space="0" w:color="auto"/>
              <w:right w:val="nil"/>
            </w:tcBorders>
            <w:shd w:val="clear" w:color="auto" w:fill="auto"/>
            <w:hideMark/>
          </w:tcPr>
          <w:p w14:paraId="5D74B5EF" w14:textId="77777777" w:rsidR="004B2282" w:rsidRPr="00540AB0" w:rsidRDefault="004B2282" w:rsidP="00FC68A1">
            <w:pPr>
              <w:pStyle w:val="Tabletext"/>
            </w:pPr>
            <w:r w:rsidRPr="00540AB0">
              <w:t>45489</w:t>
            </w:r>
          </w:p>
        </w:tc>
        <w:tc>
          <w:tcPr>
            <w:tcW w:w="3481" w:type="pct"/>
            <w:tcBorders>
              <w:top w:val="single" w:sz="4" w:space="0" w:color="auto"/>
              <w:left w:val="nil"/>
              <w:bottom w:val="single" w:sz="4" w:space="0" w:color="auto"/>
              <w:right w:val="nil"/>
            </w:tcBorders>
            <w:shd w:val="clear" w:color="auto" w:fill="auto"/>
            <w:hideMark/>
          </w:tcPr>
          <w:p w14:paraId="617470C2" w14:textId="77777777" w:rsidR="004B2282" w:rsidRPr="00540AB0" w:rsidRDefault="004B2282" w:rsidP="00FC68A1">
            <w:pPr>
              <w:pStyle w:val="Tabletext"/>
            </w:pPr>
            <w:r w:rsidRPr="00540AB0">
              <w:t>Free grafting (split skin) to burns, including excision of burnt tissue—the whole of 2 digits of the hand (H) (Anaes.) (Assist.)</w:t>
            </w:r>
          </w:p>
        </w:tc>
        <w:tc>
          <w:tcPr>
            <w:tcW w:w="834" w:type="pct"/>
            <w:gridSpan w:val="2"/>
            <w:tcBorders>
              <w:top w:val="single" w:sz="4" w:space="0" w:color="auto"/>
              <w:left w:val="nil"/>
              <w:bottom w:val="single" w:sz="4" w:space="0" w:color="auto"/>
              <w:right w:val="nil"/>
            </w:tcBorders>
            <w:shd w:val="clear" w:color="auto" w:fill="auto"/>
            <w:hideMark/>
          </w:tcPr>
          <w:p w14:paraId="4B16A1A3" w14:textId="4D4C10F7" w:rsidR="004B2282" w:rsidRPr="00540AB0" w:rsidRDefault="001936CA" w:rsidP="00FC68A1">
            <w:pPr>
              <w:pStyle w:val="Tabletext"/>
              <w:jc w:val="right"/>
            </w:pPr>
            <w:r>
              <w:t>697.95</w:t>
            </w:r>
          </w:p>
        </w:tc>
      </w:tr>
      <w:tr w:rsidR="004B2282" w:rsidRPr="00540AB0" w14:paraId="6080B659" w14:textId="77777777" w:rsidTr="00FC68A1">
        <w:tc>
          <w:tcPr>
            <w:tcW w:w="685" w:type="pct"/>
            <w:tcBorders>
              <w:top w:val="single" w:sz="4" w:space="0" w:color="auto"/>
              <w:left w:val="nil"/>
              <w:bottom w:val="single" w:sz="4" w:space="0" w:color="auto"/>
              <w:right w:val="nil"/>
            </w:tcBorders>
            <w:shd w:val="clear" w:color="auto" w:fill="auto"/>
            <w:hideMark/>
          </w:tcPr>
          <w:p w14:paraId="46F373B5" w14:textId="77777777" w:rsidR="004B2282" w:rsidRPr="00540AB0" w:rsidRDefault="004B2282" w:rsidP="00FC68A1">
            <w:pPr>
              <w:pStyle w:val="Tabletext"/>
            </w:pPr>
            <w:r w:rsidRPr="00540AB0">
              <w:t>45490</w:t>
            </w:r>
          </w:p>
        </w:tc>
        <w:tc>
          <w:tcPr>
            <w:tcW w:w="3481" w:type="pct"/>
            <w:tcBorders>
              <w:top w:val="single" w:sz="4" w:space="0" w:color="auto"/>
              <w:left w:val="nil"/>
              <w:bottom w:val="single" w:sz="4" w:space="0" w:color="auto"/>
              <w:right w:val="nil"/>
            </w:tcBorders>
            <w:shd w:val="clear" w:color="auto" w:fill="auto"/>
            <w:hideMark/>
          </w:tcPr>
          <w:p w14:paraId="04AACF95" w14:textId="77777777" w:rsidR="004B2282" w:rsidRPr="00540AB0" w:rsidRDefault="004B2282" w:rsidP="00FC68A1">
            <w:pPr>
              <w:pStyle w:val="Tabletext"/>
            </w:pPr>
            <w:r w:rsidRPr="00540AB0">
              <w:t>Free grafting (split skin) to burns, including excision of burnt tissue—the whole of 3 digits of the hand (H) (Anaes.) (Assist.)</w:t>
            </w:r>
          </w:p>
        </w:tc>
        <w:tc>
          <w:tcPr>
            <w:tcW w:w="834" w:type="pct"/>
            <w:gridSpan w:val="2"/>
            <w:tcBorders>
              <w:top w:val="single" w:sz="4" w:space="0" w:color="auto"/>
              <w:left w:val="nil"/>
              <w:bottom w:val="single" w:sz="4" w:space="0" w:color="auto"/>
              <w:right w:val="nil"/>
            </w:tcBorders>
            <w:shd w:val="clear" w:color="auto" w:fill="auto"/>
            <w:hideMark/>
          </w:tcPr>
          <w:p w14:paraId="27EA3F07" w14:textId="7A33B49C" w:rsidR="004B2282" w:rsidRPr="00540AB0" w:rsidRDefault="001936CA" w:rsidP="00FC68A1">
            <w:pPr>
              <w:pStyle w:val="Tabletext"/>
              <w:jc w:val="right"/>
            </w:pPr>
            <w:r>
              <w:t>930.70</w:t>
            </w:r>
          </w:p>
        </w:tc>
      </w:tr>
      <w:tr w:rsidR="004B2282" w:rsidRPr="00540AB0" w14:paraId="34297622" w14:textId="77777777" w:rsidTr="00FC68A1">
        <w:tc>
          <w:tcPr>
            <w:tcW w:w="685" w:type="pct"/>
            <w:tcBorders>
              <w:top w:val="single" w:sz="4" w:space="0" w:color="auto"/>
              <w:left w:val="nil"/>
              <w:bottom w:val="single" w:sz="4" w:space="0" w:color="auto"/>
              <w:right w:val="nil"/>
            </w:tcBorders>
            <w:shd w:val="clear" w:color="auto" w:fill="auto"/>
            <w:hideMark/>
          </w:tcPr>
          <w:p w14:paraId="44E0671F" w14:textId="77777777" w:rsidR="004B2282" w:rsidRPr="00540AB0" w:rsidRDefault="004B2282" w:rsidP="00FC68A1">
            <w:pPr>
              <w:pStyle w:val="Tabletext"/>
            </w:pPr>
            <w:r w:rsidRPr="00540AB0">
              <w:t>45491</w:t>
            </w:r>
          </w:p>
        </w:tc>
        <w:tc>
          <w:tcPr>
            <w:tcW w:w="3481" w:type="pct"/>
            <w:tcBorders>
              <w:top w:val="single" w:sz="4" w:space="0" w:color="auto"/>
              <w:left w:val="nil"/>
              <w:bottom w:val="single" w:sz="4" w:space="0" w:color="auto"/>
              <w:right w:val="nil"/>
            </w:tcBorders>
            <w:shd w:val="clear" w:color="auto" w:fill="auto"/>
            <w:hideMark/>
          </w:tcPr>
          <w:p w14:paraId="6FE0F497" w14:textId="77777777" w:rsidR="004B2282" w:rsidRPr="00540AB0" w:rsidRDefault="004B2282" w:rsidP="00FC68A1">
            <w:pPr>
              <w:pStyle w:val="Tabletext"/>
            </w:pPr>
            <w:r w:rsidRPr="00540AB0">
              <w:t>Free grafting (split skin) to burns, including excision of burnt tissue—the whole of 4 digits of the hand (H) (Anaes.) (Assist.)</w:t>
            </w:r>
          </w:p>
        </w:tc>
        <w:tc>
          <w:tcPr>
            <w:tcW w:w="834" w:type="pct"/>
            <w:gridSpan w:val="2"/>
            <w:tcBorders>
              <w:top w:val="single" w:sz="4" w:space="0" w:color="auto"/>
              <w:left w:val="nil"/>
              <w:bottom w:val="single" w:sz="4" w:space="0" w:color="auto"/>
              <w:right w:val="nil"/>
            </w:tcBorders>
            <w:shd w:val="clear" w:color="auto" w:fill="auto"/>
            <w:hideMark/>
          </w:tcPr>
          <w:p w14:paraId="24142703" w14:textId="2CA4BF8E" w:rsidR="004B2282" w:rsidRPr="00540AB0" w:rsidRDefault="001936CA" w:rsidP="00FC68A1">
            <w:pPr>
              <w:pStyle w:val="Tabletext"/>
              <w:jc w:val="right"/>
            </w:pPr>
            <w:r>
              <w:t>1,163.30</w:t>
            </w:r>
          </w:p>
        </w:tc>
      </w:tr>
      <w:tr w:rsidR="004B2282" w:rsidRPr="00540AB0" w14:paraId="0B1BC926" w14:textId="77777777" w:rsidTr="00FC68A1">
        <w:tc>
          <w:tcPr>
            <w:tcW w:w="685" w:type="pct"/>
            <w:tcBorders>
              <w:top w:val="single" w:sz="4" w:space="0" w:color="auto"/>
              <w:left w:val="nil"/>
              <w:bottom w:val="single" w:sz="4" w:space="0" w:color="auto"/>
              <w:right w:val="nil"/>
            </w:tcBorders>
            <w:shd w:val="clear" w:color="auto" w:fill="auto"/>
            <w:hideMark/>
          </w:tcPr>
          <w:p w14:paraId="35A5BA3D" w14:textId="77777777" w:rsidR="004B2282" w:rsidRPr="00540AB0" w:rsidRDefault="004B2282" w:rsidP="00FC68A1">
            <w:pPr>
              <w:pStyle w:val="Tabletext"/>
            </w:pPr>
            <w:r w:rsidRPr="00540AB0">
              <w:t>45492</w:t>
            </w:r>
          </w:p>
        </w:tc>
        <w:tc>
          <w:tcPr>
            <w:tcW w:w="3481" w:type="pct"/>
            <w:tcBorders>
              <w:top w:val="single" w:sz="4" w:space="0" w:color="auto"/>
              <w:left w:val="nil"/>
              <w:bottom w:val="single" w:sz="4" w:space="0" w:color="auto"/>
              <w:right w:val="nil"/>
            </w:tcBorders>
            <w:shd w:val="clear" w:color="auto" w:fill="auto"/>
            <w:hideMark/>
          </w:tcPr>
          <w:p w14:paraId="31E67F5E" w14:textId="77777777" w:rsidR="004B2282" w:rsidRPr="00540AB0" w:rsidRDefault="004B2282" w:rsidP="00FC68A1">
            <w:pPr>
              <w:pStyle w:val="Tabletext"/>
            </w:pPr>
            <w:r w:rsidRPr="00540AB0">
              <w:t>Free grafting (split skin) to burns, including excision of burnt tissue—the whole of 5 digits of the hand (H) (Anaes.) (Assist.)</w:t>
            </w:r>
          </w:p>
        </w:tc>
        <w:tc>
          <w:tcPr>
            <w:tcW w:w="834" w:type="pct"/>
            <w:gridSpan w:val="2"/>
            <w:tcBorders>
              <w:top w:val="single" w:sz="4" w:space="0" w:color="auto"/>
              <w:left w:val="nil"/>
              <w:bottom w:val="single" w:sz="4" w:space="0" w:color="auto"/>
              <w:right w:val="nil"/>
            </w:tcBorders>
            <w:shd w:val="clear" w:color="auto" w:fill="auto"/>
            <w:hideMark/>
          </w:tcPr>
          <w:p w14:paraId="72B0FE61" w14:textId="4755803B" w:rsidR="004B2282" w:rsidRPr="00540AB0" w:rsidRDefault="001936CA" w:rsidP="00FC68A1">
            <w:pPr>
              <w:pStyle w:val="Tabletext"/>
              <w:jc w:val="right"/>
            </w:pPr>
            <w:r>
              <w:t>1,395.90</w:t>
            </w:r>
          </w:p>
        </w:tc>
      </w:tr>
      <w:tr w:rsidR="004B2282" w:rsidRPr="00540AB0" w14:paraId="77A4C628" w14:textId="77777777" w:rsidTr="00FC68A1">
        <w:tc>
          <w:tcPr>
            <w:tcW w:w="685" w:type="pct"/>
            <w:tcBorders>
              <w:top w:val="single" w:sz="4" w:space="0" w:color="auto"/>
              <w:left w:val="nil"/>
              <w:bottom w:val="single" w:sz="4" w:space="0" w:color="auto"/>
              <w:right w:val="nil"/>
            </w:tcBorders>
            <w:shd w:val="clear" w:color="auto" w:fill="auto"/>
            <w:hideMark/>
          </w:tcPr>
          <w:p w14:paraId="44007EA9" w14:textId="77777777" w:rsidR="004B2282" w:rsidRPr="00540AB0" w:rsidRDefault="004B2282" w:rsidP="00FC68A1">
            <w:pPr>
              <w:pStyle w:val="Tabletext"/>
            </w:pPr>
            <w:r w:rsidRPr="00540AB0">
              <w:t>45493</w:t>
            </w:r>
          </w:p>
        </w:tc>
        <w:tc>
          <w:tcPr>
            <w:tcW w:w="3481" w:type="pct"/>
            <w:tcBorders>
              <w:top w:val="single" w:sz="4" w:space="0" w:color="auto"/>
              <w:left w:val="nil"/>
              <w:bottom w:val="single" w:sz="4" w:space="0" w:color="auto"/>
              <w:right w:val="nil"/>
            </w:tcBorders>
            <w:shd w:val="clear" w:color="auto" w:fill="auto"/>
            <w:hideMark/>
          </w:tcPr>
          <w:p w14:paraId="6207FAA6" w14:textId="77777777" w:rsidR="004B2282" w:rsidRPr="00540AB0" w:rsidRDefault="004B2282" w:rsidP="00FC68A1">
            <w:pPr>
              <w:pStyle w:val="Tabletext"/>
            </w:pPr>
            <w:r w:rsidRPr="00540AB0">
              <w:t>Free grafting (split skin) to burns, including excision of burnt tissue—portion of digit of hand (H) (Anaes.) (Assist.)</w:t>
            </w:r>
          </w:p>
        </w:tc>
        <w:tc>
          <w:tcPr>
            <w:tcW w:w="834" w:type="pct"/>
            <w:gridSpan w:val="2"/>
            <w:tcBorders>
              <w:top w:val="single" w:sz="4" w:space="0" w:color="auto"/>
              <w:left w:val="nil"/>
              <w:bottom w:val="single" w:sz="4" w:space="0" w:color="auto"/>
              <w:right w:val="nil"/>
            </w:tcBorders>
            <w:shd w:val="clear" w:color="auto" w:fill="auto"/>
            <w:hideMark/>
          </w:tcPr>
          <w:p w14:paraId="6727A9AA" w14:textId="36252283" w:rsidR="004B2282" w:rsidRPr="00540AB0" w:rsidRDefault="001936CA" w:rsidP="00FC68A1">
            <w:pPr>
              <w:pStyle w:val="Tabletext"/>
              <w:jc w:val="right"/>
            </w:pPr>
            <w:r>
              <w:t>418.75</w:t>
            </w:r>
          </w:p>
        </w:tc>
      </w:tr>
      <w:tr w:rsidR="004B2282" w:rsidRPr="00540AB0" w14:paraId="69B34249" w14:textId="77777777" w:rsidTr="00FC68A1">
        <w:tc>
          <w:tcPr>
            <w:tcW w:w="685" w:type="pct"/>
            <w:tcBorders>
              <w:top w:val="single" w:sz="4" w:space="0" w:color="auto"/>
              <w:left w:val="nil"/>
              <w:bottom w:val="single" w:sz="4" w:space="0" w:color="auto"/>
              <w:right w:val="nil"/>
            </w:tcBorders>
            <w:shd w:val="clear" w:color="auto" w:fill="auto"/>
            <w:hideMark/>
          </w:tcPr>
          <w:p w14:paraId="0752DFDA" w14:textId="77777777" w:rsidR="004B2282" w:rsidRPr="00540AB0" w:rsidRDefault="004B2282" w:rsidP="00FC68A1">
            <w:pPr>
              <w:pStyle w:val="Tabletext"/>
            </w:pPr>
            <w:r w:rsidRPr="00540AB0">
              <w:t>45494</w:t>
            </w:r>
          </w:p>
        </w:tc>
        <w:tc>
          <w:tcPr>
            <w:tcW w:w="3481" w:type="pct"/>
            <w:tcBorders>
              <w:top w:val="single" w:sz="4" w:space="0" w:color="auto"/>
              <w:left w:val="nil"/>
              <w:bottom w:val="single" w:sz="4" w:space="0" w:color="auto"/>
              <w:right w:val="nil"/>
            </w:tcBorders>
            <w:shd w:val="clear" w:color="auto" w:fill="auto"/>
            <w:hideMark/>
          </w:tcPr>
          <w:p w14:paraId="1162504A" w14:textId="77777777" w:rsidR="004B2282" w:rsidRPr="00540AB0" w:rsidRDefault="004B2282" w:rsidP="00FC68A1">
            <w:pPr>
              <w:pStyle w:val="Tabletext"/>
            </w:pPr>
            <w:r w:rsidRPr="00540AB0">
              <w:t>Free grafting (split skin) to burns, including excision of burnt tissue—whole of face (excluding ears) (H) (Anaes.) (Assist.)</w:t>
            </w:r>
          </w:p>
        </w:tc>
        <w:tc>
          <w:tcPr>
            <w:tcW w:w="834" w:type="pct"/>
            <w:gridSpan w:val="2"/>
            <w:tcBorders>
              <w:top w:val="single" w:sz="4" w:space="0" w:color="auto"/>
              <w:left w:val="nil"/>
              <w:bottom w:val="single" w:sz="4" w:space="0" w:color="auto"/>
              <w:right w:val="nil"/>
            </w:tcBorders>
            <w:shd w:val="clear" w:color="auto" w:fill="auto"/>
            <w:hideMark/>
          </w:tcPr>
          <w:p w14:paraId="03AEF32A" w14:textId="49A9D594" w:rsidR="004B2282" w:rsidRPr="00540AB0" w:rsidRDefault="001936CA" w:rsidP="00FC68A1">
            <w:pPr>
              <w:pStyle w:val="Tabletext"/>
              <w:jc w:val="right"/>
            </w:pPr>
            <w:r>
              <w:t>1,689.85</w:t>
            </w:r>
          </w:p>
        </w:tc>
      </w:tr>
      <w:tr w:rsidR="004B2282" w:rsidRPr="00540AB0" w14:paraId="11582E36" w14:textId="77777777" w:rsidTr="00FC68A1">
        <w:tc>
          <w:tcPr>
            <w:tcW w:w="685" w:type="pct"/>
            <w:tcBorders>
              <w:top w:val="single" w:sz="4" w:space="0" w:color="auto"/>
              <w:left w:val="nil"/>
              <w:bottom w:val="single" w:sz="4" w:space="0" w:color="auto"/>
              <w:right w:val="nil"/>
            </w:tcBorders>
            <w:shd w:val="clear" w:color="auto" w:fill="auto"/>
            <w:hideMark/>
          </w:tcPr>
          <w:p w14:paraId="1D02D4EC" w14:textId="77777777" w:rsidR="004B2282" w:rsidRPr="00540AB0" w:rsidRDefault="004B2282" w:rsidP="00FC68A1">
            <w:pPr>
              <w:pStyle w:val="Tabletext"/>
            </w:pPr>
            <w:bookmarkStart w:id="1192" w:name="CU_102866779"/>
            <w:bookmarkEnd w:id="1192"/>
            <w:r w:rsidRPr="00540AB0">
              <w:t>45496</w:t>
            </w:r>
          </w:p>
        </w:tc>
        <w:tc>
          <w:tcPr>
            <w:tcW w:w="3481" w:type="pct"/>
            <w:tcBorders>
              <w:top w:val="single" w:sz="4" w:space="0" w:color="auto"/>
              <w:left w:val="nil"/>
              <w:bottom w:val="single" w:sz="4" w:space="0" w:color="auto"/>
              <w:right w:val="nil"/>
            </w:tcBorders>
            <w:shd w:val="clear" w:color="auto" w:fill="auto"/>
            <w:hideMark/>
          </w:tcPr>
          <w:p w14:paraId="10AF1284" w14:textId="77777777" w:rsidR="004B2282" w:rsidRPr="00540AB0" w:rsidRDefault="004B2282" w:rsidP="00FC68A1">
            <w:pPr>
              <w:pStyle w:val="Tabletext"/>
            </w:pPr>
            <w:r w:rsidRPr="00540AB0">
              <w:t>Flap, free tissue transfer using microvascular techniques—revision of, by open operation (H) (Anaes.)</w:t>
            </w:r>
          </w:p>
        </w:tc>
        <w:tc>
          <w:tcPr>
            <w:tcW w:w="834" w:type="pct"/>
            <w:gridSpan w:val="2"/>
            <w:tcBorders>
              <w:top w:val="single" w:sz="4" w:space="0" w:color="auto"/>
              <w:left w:val="nil"/>
              <w:bottom w:val="single" w:sz="4" w:space="0" w:color="auto"/>
              <w:right w:val="nil"/>
            </w:tcBorders>
            <w:shd w:val="clear" w:color="auto" w:fill="auto"/>
            <w:hideMark/>
          </w:tcPr>
          <w:p w14:paraId="27660EF2" w14:textId="13736E61" w:rsidR="004B2282" w:rsidRPr="00540AB0" w:rsidRDefault="001936CA" w:rsidP="00FC68A1">
            <w:pPr>
              <w:pStyle w:val="Tabletext"/>
              <w:jc w:val="right"/>
            </w:pPr>
            <w:r>
              <w:t>429.05</w:t>
            </w:r>
          </w:p>
        </w:tc>
      </w:tr>
      <w:tr w:rsidR="004B2282" w:rsidRPr="00540AB0" w14:paraId="4C4DD4D4" w14:textId="77777777" w:rsidTr="00FC68A1">
        <w:tc>
          <w:tcPr>
            <w:tcW w:w="685" w:type="pct"/>
            <w:tcBorders>
              <w:top w:val="single" w:sz="4" w:space="0" w:color="auto"/>
              <w:left w:val="nil"/>
              <w:bottom w:val="single" w:sz="4" w:space="0" w:color="auto"/>
              <w:right w:val="nil"/>
            </w:tcBorders>
            <w:shd w:val="clear" w:color="auto" w:fill="auto"/>
            <w:hideMark/>
          </w:tcPr>
          <w:p w14:paraId="7EF18E5A" w14:textId="77777777" w:rsidR="004B2282" w:rsidRPr="00540AB0" w:rsidRDefault="004B2282" w:rsidP="00FC68A1">
            <w:pPr>
              <w:pStyle w:val="Tabletext"/>
            </w:pPr>
            <w:r w:rsidRPr="00540AB0">
              <w:t>45497</w:t>
            </w:r>
          </w:p>
        </w:tc>
        <w:tc>
          <w:tcPr>
            <w:tcW w:w="3481" w:type="pct"/>
            <w:tcBorders>
              <w:top w:val="single" w:sz="4" w:space="0" w:color="auto"/>
              <w:left w:val="nil"/>
              <w:bottom w:val="single" w:sz="4" w:space="0" w:color="auto"/>
              <w:right w:val="nil"/>
            </w:tcBorders>
            <w:shd w:val="clear" w:color="auto" w:fill="auto"/>
            <w:hideMark/>
          </w:tcPr>
          <w:p w14:paraId="13EF1081" w14:textId="77777777" w:rsidR="004B2282" w:rsidRPr="00540AB0" w:rsidRDefault="004B2282" w:rsidP="00FC68A1">
            <w:pPr>
              <w:pStyle w:val="Tabletext"/>
            </w:pPr>
            <w:r w:rsidRPr="00540AB0">
              <w:t>Flap, free tissue transfer using microvascular techniques or any breast reconstruction—complete revision of, by liposuction (H) (Anaes.)</w:t>
            </w:r>
          </w:p>
        </w:tc>
        <w:tc>
          <w:tcPr>
            <w:tcW w:w="834" w:type="pct"/>
            <w:gridSpan w:val="2"/>
            <w:tcBorders>
              <w:top w:val="single" w:sz="4" w:space="0" w:color="auto"/>
              <w:left w:val="nil"/>
              <w:bottom w:val="single" w:sz="4" w:space="0" w:color="auto"/>
              <w:right w:val="nil"/>
            </w:tcBorders>
            <w:shd w:val="clear" w:color="auto" w:fill="auto"/>
            <w:hideMark/>
          </w:tcPr>
          <w:p w14:paraId="5558D770" w14:textId="4E5E2A06" w:rsidR="004B2282" w:rsidRPr="00540AB0" w:rsidRDefault="001936CA" w:rsidP="00FC68A1">
            <w:pPr>
              <w:pStyle w:val="Tabletext"/>
              <w:jc w:val="right"/>
            </w:pPr>
            <w:r>
              <w:t>335.10</w:t>
            </w:r>
          </w:p>
        </w:tc>
      </w:tr>
      <w:tr w:rsidR="004B2282" w:rsidRPr="00540AB0" w14:paraId="5CD2FEAB" w14:textId="77777777" w:rsidTr="00FC68A1">
        <w:tc>
          <w:tcPr>
            <w:tcW w:w="685" w:type="pct"/>
            <w:tcBorders>
              <w:top w:val="single" w:sz="4" w:space="0" w:color="auto"/>
              <w:left w:val="nil"/>
              <w:bottom w:val="single" w:sz="4" w:space="0" w:color="auto"/>
              <w:right w:val="nil"/>
            </w:tcBorders>
            <w:shd w:val="clear" w:color="auto" w:fill="auto"/>
            <w:hideMark/>
          </w:tcPr>
          <w:p w14:paraId="60EAAD7E" w14:textId="77777777" w:rsidR="004B2282" w:rsidRPr="00540AB0" w:rsidRDefault="004B2282" w:rsidP="00FC68A1">
            <w:pPr>
              <w:pStyle w:val="Tabletext"/>
            </w:pPr>
            <w:r w:rsidRPr="00540AB0">
              <w:lastRenderedPageBreak/>
              <w:t>45498</w:t>
            </w:r>
          </w:p>
        </w:tc>
        <w:tc>
          <w:tcPr>
            <w:tcW w:w="3481" w:type="pct"/>
            <w:tcBorders>
              <w:top w:val="single" w:sz="4" w:space="0" w:color="auto"/>
              <w:left w:val="nil"/>
              <w:bottom w:val="single" w:sz="4" w:space="0" w:color="auto"/>
              <w:right w:val="nil"/>
            </w:tcBorders>
            <w:shd w:val="clear" w:color="auto" w:fill="auto"/>
            <w:hideMark/>
          </w:tcPr>
          <w:p w14:paraId="260EAADE" w14:textId="77777777" w:rsidR="004B2282" w:rsidRPr="00540AB0" w:rsidRDefault="004B2282" w:rsidP="00FC68A1">
            <w:pPr>
              <w:pStyle w:val="Tabletext"/>
            </w:pPr>
            <w:r w:rsidRPr="00540AB0">
              <w:t>Flap, free tissue transfer using microvascular techniques or any breast reconstruction—staged revision of, by liposuction (first stage) (H) (Anaes.)</w:t>
            </w:r>
          </w:p>
        </w:tc>
        <w:tc>
          <w:tcPr>
            <w:tcW w:w="834" w:type="pct"/>
            <w:gridSpan w:val="2"/>
            <w:tcBorders>
              <w:top w:val="single" w:sz="4" w:space="0" w:color="auto"/>
              <w:left w:val="nil"/>
              <w:bottom w:val="single" w:sz="4" w:space="0" w:color="auto"/>
              <w:right w:val="nil"/>
            </w:tcBorders>
            <w:shd w:val="clear" w:color="auto" w:fill="auto"/>
            <w:hideMark/>
          </w:tcPr>
          <w:p w14:paraId="1BBDD64D" w14:textId="0D7EF728" w:rsidR="004B2282" w:rsidRPr="00540AB0" w:rsidRDefault="001936CA" w:rsidP="00FC68A1">
            <w:pPr>
              <w:pStyle w:val="Tabletext"/>
              <w:jc w:val="right"/>
            </w:pPr>
            <w:r>
              <w:t>269.75</w:t>
            </w:r>
          </w:p>
        </w:tc>
      </w:tr>
      <w:tr w:rsidR="004B2282" w:rsidRPr="00540AB0" w14:paraId="58A30973" w14:textId="77777777" w:rsidTr="00FC68A1">
        <w:tc>
          <w:tcPr>
            <w:tcW w:w="685" w:type="pct"/>
            <w:tcBorders>
              <w:top w:val="single" w:sz="4" w:space="0" w:color="auto"/>
              <w:left w:val="nil"/>
              <w:bottom w:val="single" w:sz="4" w:space="0" w:color="auto"/>
              <w:right w:val="nil"/>
            </w:tcBorders>
            <w:shd w:val="clear" w:color="auto" w:fill="auto"/>
            <w:hideMark/>
          </w:tcPr>
          <w:p w14:paraId="2580D6E4" w14:textId="77777777" w:rsidR="004B2282" w:rsidRPr="00540AB0" w:rsidRDefault="004B2282" w:rsidP="00FC68A1">
            <w:pPr>
              <w:pStyle w:val="Tabletext"/>
            </w:pPr>
            <w:r w:rsidRPr="00540AB0">
              <w:t>45499</w:t>
            </w:r>
          </w:p>
        </w:tc>
        <w:tc>
          <w:tcPr>
            <w:tcW w:w="3481" w:type="pct"/>
            <w:tcBorders>
              <w:top w:val="single" w:sz="4" w:space="0" w:color="auto"/>
              <w:left w:val="nil"/>
              <w:bottom w:val="single" w:sz="4" w:space="0" w:color="auto"/>
              <w:right w:val="nil"/>
            </w:tcBorders>
            <w:shd w:val="clear" w:color="auto" w:fill="auto"/>
            <w:hideMark/>
          </w:tcPr>
          <w:p w14:paraId="5AC0AA77" w14:textId="77777777" w:rsidR="004B2282" w:rsidRPr="00540AB0" w:rsidRDefault="004B2282" w:rsidP="00FC68A1">
            <w:pPr>
              <w:pStyle w:val="Tabletext"/>
            </w:pPr>
            <w:r w:rsidRPr="00540AB0">
              <w:t>Flap, free tissue transfer using microvascular techniques or any breast reconstruction—staged revision of, by liposuction (second stage) (H) (Anaes.)</w:t>
            </w:r>
          </w:p>
        </w:tc>
        <w:tc>
          <w:tcPr>
            <w:tcW w:w="834" w:type="pct"/>
            <w:gridSpan w:val="2"/>
            <w:tcBorders>
              <w:top w:val="single" w:sz="4" w:space="0" w:color="auto"/>
              <w:left w:val="nil"/>
              <w:bottom w:val="single" w:sz="4" w:space="0" w:color="auto"/>
              <w:right w:val="nil"/>
            </w:tcBorders>
            <w:shd w:val="clear" w:color="auto" w:fill="auto"/>
            <w:hideMark/>
          </w:tcPr>
          <w:p w14:paraId="2C587591" w14:textId="5ADC7E3D" w:rsidR="004B2282" w:rsidRPr="00540AB0" w:rsidRDefault="001936CA" w:rsidP="00FC68A1">
            <w:pPr>
              <w:pStyle w:val="Tabletext"/>
              <w:jc w:val="right"/>
            </w:pPr>
            <w:r>
              <w:t>201.05</w:t>
            </w:r>
          </w:p>
        </w:tc>
      </w:tr>
      <w:tr w:rsidR="004B2282" w:rsidRPr="00540AB0" w14:paraId="4279A00F" w14:textId="77777777" w:rsidTr="00FC68A1">
        <w:tc>
          <w:tcPr>
            <w:tcW w:w="685" w:type="pct"/>
            <w:tcBorders>
              <w:top w:val="single" w:sz="4" w:space="0" w:color="auto"/>
              <w:left w:val="nil"/>
              <w:bottom w:val="single" w:sz="4" w:space="0" w:color="auto"/>
              <w:right w:val="nil"/>
            </w:tcBorders>
            <w:shd w:val="clear" w:color="auto" w:fill="auto"/>
            <w:hideMark/>
          </w:tcPr>
          <w:p w14:paraId="01AE6F73" w14:textId="77777777" w:rsidR="004B2282" w:rsidRPr="00540AB0" w:rsidRDefault="004B2282" w:rsidP="00FC68A1">
            <w:pPr>
              <w:pStyle w:val="Tabletext"/>
              <w:rPr>
                <w:snapToGrid w:val="0"/>
              </w:rPr>
            </w:pPr>
            <w:r w:rsidRPr="00540AB0">
              <w:rPr>
                <w:snapToGrid w:val="0"/>
              </w:rPr>
              <w:t>45500</w:t>
            </w:r>
          </w:p>
        </w:tc>
        <w:tc>
          <w:tcPr>
            <w:tcW w:w="3481" w:type="pct"/>
            <w:tcBorders>
              <w:top w:val="single" w:sz="4" w:space="0" w:color="auto"/>
              <w:left w:val="nil"/>
              <w:bottom w:val="single" w:sz="4" w:space="0" w:color="auto"/>
              <w:right w:val="nil"/>
            </w:tcBorders>
            <w:shd w:val="clear" w:color="auto" w:fill="auto"/>
            <w:hideMark/>
          </w:tcPr>
          <w:p w14:paraId="1BF64D1F" w14:textId="77777777" w:rsidR="004B2282" w:rsidRPr="00540AB0" w:rsidRDefault="004B2282" w:rsidP="00FC68A1">
            <w:pPr>
              <w:pStyle w:val="Tabletext"/>
              <w:rPr>
                <w:snapToGrid w:val="0"/>
              </w:rPr>
            </w:pPr>
            <w:r w:rsidRPr="00540AB0">
              <w:rPr>
                <w:snapToGrid w:val="0"/>
              </w:rPr>
              <w:t>Microvascular repair using microsurgical techniques, with restoration of continuity of artery or vein of distal extremit</w:t>
            </w:r>
            <w:bookmarkStart w:id="1193" w:name="BK_S4P406L31C63"/>
            <w:bookmarkEnd w:id="1193"/>
            <w:r w:rsidRPr="00540AB0">
              <w:rPr>
                <w:snapToGrid w:val="0"/>
              </w:rPr>
              <w:t>y or digit (H) (Anaes.) (Assist.)</w:t>
            </w:r>
          </w:p>
        </w:tc>
        <w:tc>
          <w:tcPr>
            <w:tcW w:w="834" w:type="pct"/>
            <w:gridSpan w:val="2"/>
            <w:tcBorders>
              <w:top w:val="single" w:sz="4" w:space="0" w:color="auto"/>
              <w:left w:val="nil"/>
              <w:bottom w:val="single" w:sz="4" w:space="0" w:color="auto"/>
              <w:right w:val="nil"/>
            </w:tcBorders>
            <w:shd w:val="clear" w:color="auto" w:fill="auto"/>
            <w:hideMark/>
          </w:tcPr>
          <w:p w14:paraId="52F95689" w14:textId="57E3D9A7" w:rsidR="004B2282" w:rsidRPr="00540AB0" w:rsidRDefault="001936CA" w:rsidP="00FC68A1">
            <w:pPr>
              <w:pStyle w:val="Tabletext"/>
              <w:jc w:val="right"/>
            </w:pPr>
            <w:r>
              <w:t>1,124.40</w:t>
            </w:r>
          </w:p>
        </w:tc>
      </w:tr>
      <w:tr w:rsidR="004B2282" w:rsidRPr="00540AB0" w14:paraId="5E1C6D45" w14:textId="77777777" w:rsidTr="00FC68A1">
        <w:tc>
          <w:tcPr>
            <w:tcW w:w="685" w:type="pct"/>
            <w:tcBorders>
              <w:top w:val="single" w:sz="4" w:space="0" w:color="auto"/>
              <w:left w:val="nil"/>
              <w:bottom w:val="single" w:sz="4" w:space="0" w:color="auto"/>
              <w:right w:val="nil"/>
            </w:tcBorders>
            <w:shd w:val="clear" w:color="auto" w:fill="auto"/>
            <w:hideMark/>
          </w:tcPr>
          <w:p w14:paraId="4EFE3491" w14:textId="77777777" w:rsidR="004B2282" w:rsidRPr="00540AB0" w:rsidRDefault="004B2282" w:rsidP="00FC68A1">
            <w:pPr>
              <w:pStyle w:val="Tabletext"/>
            </w:pPr>
            <w:bookmarkStart w:id="1194" w:name="CU_107862506"/>
            <w:bookmarkEnd w:id="1194"/>
            <w:r w:rsidRPr="00540AB0">
              <w:t>45501</w:t>
            </w:r>
          </w:p>
        </w:tc>
        <w:tc>
          <w:tcPr>
            <w:tcW w:w="3481" w:type="pct"/>
            <w:tcBorders>
              <w:top w:val="single" w:sz="4" w:space="0" w:color="auto"/>
              <w:left w:val="nil"/>
              <w:bottom w:val="single" w:sz="4" w:space="0" w:color="auto"/>
              <w:right w:val="nil"/>
            </w:tcBorders>
            <w:shd w:val="clear" w:color="auto" w:fill="auto"/>
            <w:hideMark/>
          </w:tcPr>
          <w:p w14:paraId="093385B5" w14:textId="77777777" w:rsidR="004B2282" w:rsidRPr="00540AB0" w:rsidRDefault="004B2282" w:rsidP="00FC68A1">
            <w:pPr>
              <w:pStyle w:val="Tabletext"/>
            </w:pPr>
            <w:r w:rsidRPr="00540AB0">
              <w:t>Microvascular anastomosis of artery using microsurgical techniques, for re</w:t>
            </w:r>
            <w:r>
              <w:noBreakHyphen/>
            </w:r>
            <w:r w:rsidRPr="00540AB0">
              <w:t>implantation of limb or digit (H) (Anaes.) (Assist.)</w:t>
            </w:r>
          </w:p>
        </w:tc>
        <w:tc>
          <w:tcPr>
            <w:tcW w:w="834" w:type="pct"/>
            <w:gridSpan w:val="2"/>
            <w:tcBorders>
              <w:top w:val="single" w:sz="4" w:space="0" w:color="auto"/>
              <w:left w:val="nil"/>
              <w:bottom w:val="single" w:sz="4" w:space="0" w:color="auto"/>
              <w:right w:val="nil"/>
            </w:tcBorders>
            <w:shd w:val="clear" w:color="auto" w:fill="auto"/>
            <w:hideMark/>
          </w:tcPr>
          <w:p w14:paraId="189D1ADE" w14:textId="5B21C04C" w:rsidR="004B2282" w:rsidRPr="00540AB0" w:rsidRDefault="001936CA" w:rsidP="00FC68A1">
            <w:pPr>
              <w:pStyle w:val="Tabletext"/>
              <w:jc w:val="right"/>
            </w:pPr>
            <w:r>
              <w:t>1,830.15</w:t>
            </w:r>
          </w:p>
        </w:tc>
      </w:tr>
      <w:tr w:rsidR="004B2282" w:rsidRPr="00540AB0" w14:paraId="4E9D2852" w14:textId="77777777" w:rsidTr="00FC68A1">
        <w:tc>
          <w:tcPr>
            <w:tcW w:w="685" w:type="pct"/>
            <w:tcBorders>
              <w:top w:val="single" w:sz="4" w:space="0" w:color="auto"/>
              <w:left w:val="nil"/>
              <w:bottom w:val="single" w:sz="4" w:space="0" w:color="auto"/>
              <w:right w:val="nil"/>
            </w:tcBorders>
            <w:shd w:val="clear" w:color="auto" w:fill="auto"/>
            <w:hideMark/>
          </w:tcPr>
          <w:p w14:paraId="0398D9DF" w14:textId="77777777" w:rsidR="004B2282" w:rsidRPr="00540AB0" w:rsidRDefault="004B2282" w:rsidP="00FC68A1">
            <w:pPr>
              <w:pStyle w:val="Tabletext"/>
            </w:pPr>
            <w:r w:rsidRPr="00540AB0">
              <w:t>45502</w:t>
            </w:r>
          </w:p>
        </w:tc>
        <w:tc>
          <w:tcPr>
            <w:tcW w:w="3481" w:type="pct"/>
            <w:tcBorders>
              <w:top w:val="single" w:sz="4" w:space="0" w:color="auto"/>
              <w:left w:val="nil"/>
              <w:bottom w:val="single" w:sz="4" w:space="0" w:color="auto"/>
              <w:right w:val="nil"/>
            </w:tcBorders>
            <w:shd w:val="clear" w:color="auto" w:fill="auto"/>
            <w:hideMark/>
          </w:tcPr>
          <w:p w14:paraId="19EADF69" w14:textId="77777777" w:rsidR="004B2282" w:rsidRPr="00540AB0" w:rsidRDefault="004B2282" w:rsidP="00FC68A1">
            <w:pPr>
              <w:pStyle w:val="Tabletext"/>
            </w:pPr>
            <w:r w:rsidRPr="00540AB0">
              <w:t>Microvascular anastomosis of vein using microsurgical techniques, for re</w:t>
            </w:r>
            <w:r>
              <w:noBreakHyphen/>
            </w:r>
            <w:r w:rsidRPr="00540AB0">
              <w:t>implantation of limb or digit (H) (Anaes.) (Assist.)</w:t>
            </w:r>
          </w:p>
        </w:tc>
        <w:tc>
          <w:tcPr>
            <w:tcW w:w="834" w:type="pct"/>
            <w:gridSpan w:val="2"/>
            <w:tcBorders>
              <w:top w:val="single" w:sz="4" w:space="0" w:color="auto"/>
              <w:left w:val="nil"/>
              <w:bottom w:val="single" w:sz="4" w:space="0" w:color="auto"/>
              <w:right w:val="nil"/>
            </w:tcBorders>
            <w:shd w:val="clear" w:color="auto" w:fill="auto"/>
            <w:hideMark/>
          </w:tcPr>
          <w:p w14:paraId="628976BD" w14:textId="38DAFB47" w:rsidR="004B2282" w:rsidRPr="00540AB0" w:rsidRDefault="001936CA" w:rsidP="00FC68A1">
            <w:pPr>
              <w:pStyle w:val="Tabletext"/>
              <w:jc w:val="right"/>
            </w:pPr>
            <w:r>
              <w:t>1,830.15</w:t>
            </w:r>
          </w:p>
        </w:tc>
      </w:tr>
      <w:tr w:rsidR="004B2282" w:rsidRPr="00540AB0" w14:paraId="5BD515ED" w14:textId="77777777" w:rsidTr="00FC68A1">
        <w:tc>
          <w:tcPr>
            <w:tcW w:w="685" w:type="pct"/>
            <w:tcBorders>
              <w:top w:val="single" w:sz="4" w:space="0" w:color="auto"/>
              <w:left w:val="nil"/>
              <w:bottom w:val="single" w:sz="4" w:space="0" w:color="auto"/>
              <w:right w:val="nil"/>
            </w:tcBorders>
            <w:shd w:val="clear" w:color="auto" w:fill="auto"/>
            <w:hideMark/>
          </w:tcPr>
          <w:p w14:paraId="7E20AEB2" w14:textId="77777777" w:rsidR="004B2282" w:rsidRPr="00540AB0" w:rsidRDefault="004B2282" w:rsidP="00FC68A1">
            <w:pPr>
              <w:pStyle w:val="Tabletext"/>
            </w:pPr>
            <w:r w:rsidRPr="00540AB0">
              <w:t>45503</w:t>
            </w:r>
          </w:p>
        </w:tc>
        <w:tc>
          <w:tcPr>
            <w:tcW w:w="3481" w:type="pct"/>
            <w:tcBorders>
              <w:top w:val="single" w:sz="4" w:space="0" w:color="auto"/>
              <w:left w:val="nil"/>
              <w:bottom w:val="single" w:sz="4" w:space="0" w:color="auto"/>
              <w:right w:val="nil"/>
            </w:tcBorders>
            <w:shd w:val="clear" w:color="auto" w:fill="auto"/>
            <w:hideMark/>
          </w:tcPr>
          <w:p w14:paraId="46DAEBDC" w14:textId="77777777" w:rsidR="004B2282" w:rsidRPr="00540AB0" w:rsidRDefault="004B2282" w:rsidP="00FC68A1">
            <w:pPr>
              <w:pStyle w:val="Tabletext"/>
            </w:pPr>
            <w:r w:rsidRPr="00540AB0">
              <w:t>Micro</w:t>
            </w:r>
            <w:r>
              <w:noBreakHyphen/>
            </w:r>
            <w:r w:rsidRPr="00540AB0">
              <w:t>arterial or micro</w:t>
            </w:r>
            <w:r>
              <w:noBreakHyphen/>
            </w:r>
            <w:r w:rsidRPr="00540AB0">
              <w:t>venous graft using microsurgical techniques (H) (Anaes.) (Assist.)</w:t>
            </w:r>
          </w:p>
        </w:tc>
        <w:tc>
          <w:tcPr>
            <w:tcW w:w="834" w:type="pct"/>
            <w:gridSpan w:val="2"/>
            <w:tcBorders>
              <w:top w:val="single" w:sz="4" w:space="0" w:color="auto"/>
              <w:left w:val="nil"/>
              <w:bottom w:val="single" w:sz="4" w:space="0" w:color="auto"/>
              <w:right w:val="nil"/>
            </w:tcBorders>
            <w:shd w:val="clear" w:color="auto" w:fill="auto"/>
            <w:hideMark/>
          </w:tcPr>
          <w:p w14:paraId="579720E0" w14:textId="43E69A33" w:rsidR="004B2282" w:rsidRPr="00540AB0" w:rsidRDefault="001936CA" w:rsidP="00FC68A1">
            <w:pPr>
              <w:pStyle w:val="Tabletext"/>
              <w:jc w:val="right"/>
            </w:pPr>
            <w:r>
              <w:t>2,093.80</w:t>
            </w:r>
          </w:p>
        </w:tc>
      </w:tr>
      <w:tr w:rsidR="004B2282" w:rsidRPr="00540AB0" w14:paraId="2EFDE55E" w14:textId="77777777" w:rsidTr="00FC68A1">
        <w:tc>
          <w:tcPr>
            <w:tcW w:w="685" w:type="pct"/>
            <w:tcBorders>
              <w:top w:val="single" w:sz="4" w:space="0" w:color="auto"/>
              <w:left w:val="nil"/>
              <w:bottom w:val="single" w:sz="4" w:space="0" w:color="auto"/>
              <w:right w:val="nil"/>
            </w:tcBorders>
            <w:shd w:val="clear" w:color="auto" w:fill="auto"/>
            <w:hideMark/>
          </w:tcPr>
          <w:p w14:paraId="18B71C29" w14:textId="77777777" w:rsidR="004B2282" w:rsidRPr="00540AB0" w:rsidRDefault="004B2282" w:rsidP="00FC68A1">
            <w:pPr>
              <w:pStyle w:val="Tabletext"/>
            </w:pPr>
            <w:r w:rsidRPr="00540AB0">
              <w:t>45504</w:t>
            </w:r>
          </w:p>
        </w:tc>
        <w:tc>
          <w:tcPr>
            <w:tcW w:w="3481" w:type="pct"/>
            <w:tcBorders>
              <w:top w:val="single" w:sz="4" w:space="0" w:color="auto"/>
              <w:left w:val="nil"/>
              <w:bottom w:val="single" w:sz="4" w:space="0" w:color="auto"/>
              <w:right w:val="nil"/>
            </w:tcBorders>
            <w:shd w:val="clear" w:color="auto" w:fill="auto"/>
            <w:hideMark/>
          </w:tcPr>
          <w:p w14:paraId="43C01C6C" w14:textId="77777777" w:rsidR="004B2282" w:rsidRPr="00540AB0" w:rsidRDefault="004B2282" w:rsidP="00FC68A1">
            <w:pPr>
              <w:pStyle w:val="Tabletext"/>
            </w:pPr>
            <w:r w:rsidRPr="00540AB0">
              <w:t>Microvascular anastomosis of artery using microsurgical techniques, for free transfer of tissue including setting in of free flap (H) (Anaes.) (Assist.)</w:t>
            </w:r>
          </w:p>
        </w:tc>
        <w:tc>
          <w:tcPr>
            <w:tcW w:w="834" w:type="pct"/>
            <w:gridSpan w:val="2"/>
            <w:tcBorders>
              <w:top w:val="single" w:sz="4" w:space="0" w:color="auto"/>
              <w:left w:val="nil"/>
              <w:bottom w:val="single" w:sz="4" w:space="0" w:color="auto"/>
              <w:right w:val="nil"/>
            </w:tcBorders>
            <w:shd w:val="clear" w:color="auto" w:fill="auto"/>
            <w:hideMark/>
          </w:tcPr>
          <w:p w14:paraId="3C0F38AC" w14:textId="00B67457" w:rsidR="004B2282" w:rsidRPr="00540AB0" w:rsidRDefault="001936CA" w:rsidP="00FC68A1">
            <w:pPr>
              <w:pStyle w:val="Tabletext"/>
              <w:jc w:val="right"/>
            </w:pPr>
            <w:r>
              <w:t>1,830.15</w:t>
            </w:r>
          </w:p>
        </w:tc>
      </w:tr>
      <w:tr w:rsidR="004B2282" w:rsidRPr="00540AB0" w14:paraId="1B80971B" w14:textId="77777777" w:rsidTr="00FC68A1">
        <w:tc>
          <w:tcPr>
            <w:tcW w:w="685" w:type="pct"/>
            <w:tcBorders>
              <w:top w:val="single" w:sz="4" w:space="0" w:color="auto"/>
              <w:left w:val="nil"/>
              <w:bottom w:val="single" w:sz="4" w:space="0" w:color="auto"/>
              <w:right w:val="nil"/>
            </w:tcBorders>
            <w:shd w:val="clear" w:color="auto" w:fill="auto"/>
            <w:hideMark/>
          </w:tcPr>
          <w:p w14:paraId="5D551A8B" w14:textId="77777777" w:rsidR="004B2282" w:rsidRPr="00540AB0" w:rsidRDefault="004B2282" w:rsidP="00FC68A1">
            <w:pPr>
              <w:pStyle w:val="Tabletext"/>
            </w:pPr>
            <w:r w:rsidRPr="00540AB0">
              <w:t>45505</w:t>
            </w:r>
          </w:p>
        </w:tc>
        <w:tc>
          <w:tcPr>
            <w:tcW w:w="3481" w:type="pct"/>
            <w:tcBorders>
              <w:top w:val="single" w:sz="4" w:space="0" w:color="auto"/>
              <w:left w:val="nil"/>
              <w:bottom w:val="single" w:sz="4" w:space="0" w:color="auto"/>
              <w:right w:val="nil"/>
            </w:tcBorders>
            <w:shd w:val="clear" w:color="auto" w:fill="auto"/>
            <w:hideMark/>
          </w:tcPr>
          <w:p w14:paraId="24E826B5" w14:textId="77777777" w:rsidR="004B2282" w:rsidRPr="00540AB0" w:rsidRDefault="004B2282" w:rsidP="00FC68A1">
            <w:pPr>
              <w:pStyle w:val="Tabletext"/>
            </w:pPr>
            <w:r w:rsidRPr="00540AB0">
              <w:t>Microvascular anastomosis of vein using microsurgical techniques, for free transfer of tissue including setting in of free flap (H) (Anaes.) (Assist.)</w:t>
            </w:r>
          </w:p>
        </w:tc>
        <w:tc>
          <w:tcPr>
            <w:tcW w:w="834" w:type="pct"/>
            <w:gridSpan w:val="2"/>
            <w:tcBorders>
              <w:top w:val="single" w:sz="4" w:space="0" w:color="auto"/>
              <w:left w:val="nil"/>
              <w:bottom w:val="single" w:sz="4" w:space="0" w:color="auto"/>
              <w:right w:val="nil"/>
            </w:tcBorders>
            <w:shd w:val="clear" w:color="auto" w:fill="auto"/>
            <w:hideMark/>
          </w:tcPr>
          <w:p w14:paraId="7921A9EB" w14:textId="7299F0F7" w:rsidR="004B2282" w:rsidRPr="00540AB0" w:rsidRDefault="001936CA" w:rsidP="00FC68A1">
            <w:pPr>
              <w:pStyle w:val="Tabletext"/>
              <w:jc w:val="right"/>
            </w:pPr>
            <w:r>
              <w:t>1,830.15</w:t>
            </w:r>
          </w:p>
        </w:tc>
      </w:tr>
      <w:tr w:rsidR="004B2282" w:rsidRPr="00540AB0" w14:paraId="4EDA7D23" w14:textId="77777777" w:rsidTr="00FC68A1">
        <w:tc>
          <w:tcPr>
            <w:tcW w:w="685" w:type="pct"/>
            <w:tcBorders>
              <w:top w:val="single" w:sz="4" w:space="0" w:color="auto"/>
              <w:left w:val="nil"/>
              <w:bottom w:val="single" w:sz="4" w:space="0" w:color="auto"/>
              <w:right w:val="nil"/>
            </w:tcBorders>
            <w:shd w:val="clear" w:color="auto" w:fill="auto"/>
            <w:hideMark/>
          </w:tcPr>
          <w:p w14:paraId="2F31AEAB" w14:textId="77777777" w:rsidR="004B2282" w:rsidRPr="00540AB0" w:rsidRDefault="004B2282" w:rsidP="00FC68A1">
            <w:pPr>
              <w:pStyle w:val="Tabletext"/>
            </w:pPr>
            <w:bookmarkStart w:id="1195" w:name="CU_112868272"/>
            <w:bookmarkEnd w:id="1195"/>
            <w:r w:rsidRPr="00540AB0">
              <w:t>45506</w:t>
            </w:r>
          </w:p>
        </w:tc>
        <w:tc>
          <w:tcPr>
            <w:tcW w:w="3481" w:type="pct"/>
            <w:tcBorders>
              <w:top w:val="single" w:sz="4" w:space="0" w:color="auto"/>
              <w:left w:val="nil"/>
              <w:bottom w:val="single" w:sz="4" w:space="0" w:color="auto"/>
              <w:right w:val="nil"/>
            </w:tcBorders>
            <w:shd w:val="clear" w:color="auto" w:fill="auto"/>
            <w:hideMark/>
          </w:tcPr>
          <w:p w14:paraId="20069104" w14:textId="77777777" w:rsidR="004B2282" w:rsidRPr="00540AB0" w:rsidRDefault="004B2282" w:rsidP="00FC68A1">
            <w:pPr>
              <w:pStyle w:val="Tabletext"/>
            </w:pPr>
            <w:r w:rsidRPr="00540AB0">
              <w:t>Scar, of face or neck, not more than 3 cm in length, revision of, if:</w:t>
            </w:r>
          </w:p>
          <w:p w14:paraId="36F61774" w14:textId="77777777" w:rsidR="004B2282" w:rsidRPr="00540AB0" w:rsidRDefault="004B2282" w:rsidP="00FC68A1">
            <w:pPr>
              <w:pStyle w:val="Tablea"/>
            </w:pPr>
            <w:r w:rsidRPr="00540AB0">
              <w:t>(a) undertaken in the operating theatre of a hospital; or</w:t>
            </w:r>
          </w:p>
          <w:p w14:paraId="19EE7E2E" w14:textId="77777777" w:rsidR="004B2282" w:rsidRPr="00540AB0" w:rsidRDefault="004B2282" w:rsidP="00FC68A1">
            <w:pPr>
              <w:pStyle w:val="Tablea"/>
            </w:pPr>
            <w:r w:rsidRPr="00540AB0">
              <w:t>(b) performed by a specialist in the practice of the specialist’s specialty (Anaes.)</w:t>
            </w:r>
          </w:p>
        </w:tc>
        <w:tc>
          <w:tcPr>
            <w:tcW w:w="834" w:type="pct"/>
            <w:gridSpan w:val="2"/>
            <w:tcBorders>
              <w:top w:val="single" w:sz="4" w:space="0" w:color="auto"/>
              <w:left w:val="nil"/>
              <w:bottom w:val="single" w:sz="4" w:space="0" w:color="auto"/>
              <w:right w:val="nil"/>
            </w:tcBorders>
            <w:shd w:val="clear" w:color="auto" w:fill="auto"/>
            <w:hideMark/>
          </w:tcPr>
          <w:p w14:paraId="6D6B77A9" w14:textId="16BE18E3" w:rsidR="004B2282" w:rsidRPr="00540AB0" w:rsidRDefault="001936CA" w:rsidP="00FC68A1">
            <w:pPr>
              <w:pStyle w:val="Tabletext"/>
              <w:jc w:val="right"/>
            </w:pPr>
            <w:r>
              <w:t>226.80</w:t>
            </w:r>
          </w:p>
        </w:tc>
      </w:tr>
      <w:tr w:rsidR="004B2282" w:rsidRPr="00540AB0" w14:paraId="7F6DE702" w14:textId="77777777" w:rsidTr="00FC68A1">
        <w:tc>
          <w:tcPr>
            <w:tcW w:w="685" w:type="pct"/>
            <w:tcBorders>
              <w:top w:val="single" w:sz="4" w:space="0" w:color="auto"/>
              <w:left w:val="nil"/>
              <w:bottom w:val="single" w:sz="4" w:space="0" w:color="auto"/>
              <w:right w:val="nil"/>
            </w:tcBorders>
            <w:shd w:val="clear" w:color="auto" w:fill="auto"/>
            <w:hideMark/>
          </w:tcPr>
          <w:p w14:paraId="2EFF938A" w14:textId="77777777" w:rsidR="004B2282" w:rsidRPr="00540AB0" w:rsidRDefault="004B2282" w:rsidP="00FC68A1">
            <w:pPr>
              <w:pStyle w:val="Tabletext"/>
            </w:pPr>
            <w:r w:rsidRPr="00540AB0">
              <w:t>45512</w:t>
            </w:r>
          </w:p>
        </w:tc>
        <w:tc>
          <w:tcPr>
            <w:tcW w:w="3481" w:type="pct"/>
            <w:tcBorders>
              <w:top w:val="single" w:sz="4" w:space="0" w:color="auto"/>
              <w:left w:val="nil"/>
              <w:bottom w:val="single" w:sz="4" w:space="0" w:color="auto"/>
              <w:right w:val="nil"/>
            </w:tcBorders>
            <w:shd w:val="clear" w:color="auto" w:fill="auto"/>
            <w:hideMark/>
          </w:tcPr>
          <w:p w14:paraId="1DCBD739" w14:textId="77777777" w:rsidR="004B2282" w:rsidRPr="00540AB0" w:rsidRDefault="004B2282" w:rsidP="00FC68A1">
            <w:pPr>
              <w:pStyle w:val="Tabletext"/>
            </w:pPr>
            <w:r w:rsidRPr="00540AB0">
              <w:t>Scar, of face or neck, more than 3 cm in length, revision of, if:</w:t>
            </w:r>
          </w:p>
          <w:p w14:paraId="300C6120" w14:textId="77777777" w:rsidR="004B2282" w:rsidRPr="00540AB0" w:rsidRDefault="004B2282" w:rsidP="00FC68A1">
            <w:pPr>
              <w:pStyle w:val="Tablea"/>
            </w:pPr>
            <w:r w:rsidRPr="00540AB0">
              <w:t>(a) undertaken in the operating theatre of a hospital; or</w:t>
            </w:r>
          </w:p>
          <w:p w14:paraId="65F6E409" w14:textId="77777777" w:rsidR="004B2282" w:rsidRPr="00540AB0" w:rsidRDefault="004B2282" w:rsidP="00FC68A1">
            <w:pPr>
              <w:pStyle w:val="Tablea"/>
            </w:pPr>
            <w:r w:rsidRPr="00540AB0">
              <w:t>(b) performed by a specialist in the practice of the specialist’s specialty (Anaes.)</w:t>
            </w:r>
          </w:p>
        </w:tc>
        <w:tc>
          <w:tcPr>
            <w:tcW w:w="834" w:type="pct"/>
            <w:gridSpan w:val="2"/>
            <w:tcBorders>
              <w:top w:val="single" w:sz="4" w:space="0" w:color="auto"/>
              <w:left w:val="nil"/>
              <w:bottom w:val="single" w:sz="4" w:space="0" w:color="auto"/>
              <w:right w:val="nil"/>
            </w:tcBorders>
            <w:shd w:val="clear" w:color="auto" w:fill="auto"/>
            <w:hideMark/>
          </w:tcPr>
          <w:p w14:paraId="4B971E30" w14:textId="15CD83B9" w:rsidR="004B2282" w:rsidRPr="00540AB0" w:rsidRDefault="001936CA" w:rsidP="00FC68A1">
            <w:pPr>
              <w:pStyle w:val="Tabletext"/>
              <w:jc w:val="right"/>
            </w:pPr>
            <w:r>
              <w:t>304.95</w:t>
            </w:r>
          </w:p>
        </w:tc>
      </w:tr>
      <w:tr w:rsidR="004B2282" w:rsidRPr="00540AB0" w14:paraId="08024A64" w14:textId="77777777" w:rsidTr="00FC68A1">
        <w:tc>
          <w:tcPr>
            <w:tcW w:w="685" w:type="pct"/>
            <w:tcBorders>
              <w:top w:val="single" w:sz="4" w:space="0" w:color="auto"/>
              <w:left w:val="nil"/>
              <w:bottom w:val="single" w:sz="4" w:space="0" w:color="auto"/>
              <w:right w:val="nil"/>
            </w:tcBorders>
            <w:shd w:val="clear" w:color="auto" w:fill="auto"/>
            <w:hideMark/>
          </w:tcPr>
          <w:p w14:paraId="3644342F" w14:textId="77777777" w:rsidR="004B2282" w:rsidRPr="00540AB0" w:rsidRDefault="004B2282" w:rsidP="00FC68A1">
            <w:pPr>
              <w:pStyle w:val="Tabletext"/>
            </w:pPr>
            <w:r w:rsidRPr="00540AB0">
              <w:t>45515</w:t>
            </w:r>
          </w:p>
        </w:tc>
        <w:tc>
          <w:tcPr>
            <w:tcW w:w="3481" w:type="pct"/>
            <w:tcBorders>
              <w:top w:val="single" w:sz="4" w:space="0" w:color="auto"/>
              <w:left w:val="nil"/>
              <w:bottom w:val="single" w:sz="4" w:space="0" w:color="auto"/>
              <w:right w:val="nil"/>
            </w:tcBorders>
            <w:shd w:val="clear" w:color="auto" w:fill="auto"/>
            <w:hideMark/>
          </w:tcPr>
          <w:p w14:paraId="7192BDAC" w14:textId="77777777" w:rsidR="004B2282" w:rsidRPr="00540AB0" w:rsidRDefault="004B2282" w:rsidP="00FC68A1">
            <w:pPr>
              <w:pStyle w:val="Tabletext"/>
            </w:pPr>
            <w:r w:rsidRPr="00540AB0">
              <w:t>Scar, other than on face or neck, not more than 7 cm in length, revision of, as an independent procedure, if:</w:t>
            </w:r>
          </w:p>
          <w:p w14:paraId="25835E15" w14:textId="77777777" w:rsidR="004B2282" w:rsidRPr="00540AB0" w:rsidRDefault="004B2282" w:rsidP="00FC68A1">
            <w:pPr>
              <w:pStyle w:val="Tablea"/>
            </w:pPr>
            <w:r w:rsidRPr="00540AB0">
              <w:t>(a) undertaken in the operating theatre of a hospital; or</w:t>
            </w:r>
          </w:p>
          <w:p w14:paraId="3BBD0300" w14:textId="77777777" w:rsidR="004B2282" w:rsidRPr="00540AB0" w:rsidRDefault="004B2282" w:rsidP="00FC68A1">
            <w:pPr>
              <w:pStyle w:val="Tablea"/>
            </w:pPr>
            <w:r w:rsidRPr="00540AB0">
              <w:t>(b) performed by a specialist in the practice of the specialist’s specialty (Anaes.)</w:t>
            </w:r>
          </w:p>
        </w:tc>
        <w:tc>
          <w:tcPr>
            <w:tcW w:w="834" w:type="pct"/>
            <w:gridSpan w:val="2"/>
            <w:tcBorders>
              <w:top w:val="single" w:sz="4" w:space="0" w:color="auto"/>
              <w:left w:val="nil"/>
              <w:bottom w:val="single" w:sz="4" w:space="0" w:color="auto"/>
              <w:right w:val="nil"/>
            </w:tcBorders>
            <w:shd w:val="clear" w:color="auto" w:fill="auto"/>
            <w:hideMark/>
          </w:tcPr>
          <w:p w14:paraId="5D28F9C1" w14:textId="08432016" w:rsidR="004B2282" w:rsidRPr="00540AB0" w:rsidRDefault="001936CA" w:rsidP="00FC68A1">
            <w:pPr>
              <w:pStyle w:val="Tabletext"/>
              <w:jc w:val="right"/>
            </w:pPr>
            <w:r>
              <w:t>192.35</w:t>
            </w:r>
          </w:p>
        </w:tc>
      </w:tr>
      <w:tr w:rsidR="004B2282" w:rsidRPr="00540AB0" w14:paraId="5F6A89C3" w14:textId="77777777" w:rsidTr="00FC68A1">
        <w:tc>
          <w:tcPr>
            <w:tcW w:w="685" w:type="pct"/>
            <w:tcBorders>
              <w:top w:val="single" w:sz="4" w:space="0" w:color="auto"/>
              <w:left w:val="nil"/>
              <w:bottom w:val="single" w:sz="4" w:space="0" w:color="auto"/>
              <w:right w:val="nil"/>
            </w:tcBorders>
            <w:shd w:val="clear" w:color="auto" w:fill="auto"/>
            <w:hideMark/>
          </w:tcPr>
          <w:p w14:paraId="5AEC99AC" w14:textId="77777777" w:rsidR="004B2282" w:rsidRPr="00540AB0" w:rsidRDefault="004B2282" w:rsidP="00FC68A1">
            <w:pPr>
              <w:pStyle w:val="Tabletext"/>
            </w:pPr>
            <w:r w:rsidRPr="00540AB0">
              <w:t>45518</w:t>
            </w:r>
          </w:p>
        </w:tc>
        <w:tc>
          <w:tcPr>
            <w:tcW w:w="3481" w:type="pct"/>
            <w:tcBorders>
              <w:top w:val="single" w:sz="4" w:space="0" w:color="auto"/>
              <w:left w:val="nil"/>
              <w:bottom w:val="single" w:sz="4" w:space="0" w:color="auto"/>
              <w:right w:val="nil"/>
            </w:tcBorders>
            <w:shd w:val="clear" w:color="auto" w:fill="auto"/>
            <w:hideMark/>
          </w:tcPr>
          <w:p w14:paraId="41D02FEE" w14:textId="77777777" w:rsidR="004B2282" w:rsidRPr="00540AB0" w:rsidRDefault="004B2282" w:rsidP="00FC68A1">
            <w:pPr>
              <w:pStyle w:val="Tabletext"/>
            </w:pPr>
            <w:r w:rsidRPr="00540AB0">
              <w:t>Scar, other than on face or neck, more than 7 cm in length, revision of, as an independent procedure, if:</w:t>
            </w:r>
          </w:p>
          <w:p w14:paraId="6ACB8C22" w14:textId="77777777" w:rsidR="004B2282" w:rsidRPr="00540AB0" w:rsidRDefault="004B2282" w:rsidP="00FC68A1">
            <w:pPr>
              <w:pStyle w:val="Tablea"/>
            </w:pPr>
            <w:r w:rsidRPr="00540AB0">
              <w:t>(a) undertaken in the operating theatre of a hospital; or</w:t>
            </w:r>
          </w:p>
          <w:p w14:paraId="1DCBE9EB" w14:textId="77777777" w:rsidR="004B2282" w:rsidRPr="00540AB0" w:rsidRDefault="004B2282" w:rsidP="00FC68A1">
            <w:pPr>
              <w:pStyle w:val="Tablea"/>
            </w:pPr>
            <w:r w:rsidRPr="00540AB0">
              <w:t>(b) performed by a specialist in the practice of the specialist’s speciality (Anaes.)</w:t>
            </w:r>
          </w:p>
        </w:tc>
        <w:tc>
          <w:tcPr>
            <w:tcW w:w="834" w:type="pct"/>
            <w:gridSpan w:val="2"/>
            <w:tcBorders>
              <w:top w:val="single" w:sz="4" w:space="0" w:color="auto"/>
              <w:left w:val="nil"/>
              <w:bottom w:val="single" w:sz="4" w:space="0" w:color="auto"/>
              <w:right w:val="nil"/>
            </w:tcBorders>
            <w:shd w:val="clear" w:color="auto" w:fill="auto"/>
            <w:hideMark/>
          </w:tcPr>
          <w:p w14:paraId="32D98FB3" w14:textId="1232913C" w:rsidR="004B2282" w:rsidRPr="00540AB0" w:rsidRDefault="001936CA" w:rsidP="00FC68A1">
            <w:pPr>
              <w:pStyle w:val="Tabletext"/>
              <w:jc w:val="right"/>
            </w:pPr>
            <w:r>
              <w:t>232.75</w:t>
            </w:r>
          </w:p>
        </w:tc>
      </w:tr>
      <w:tr w:rsidR="004B2282" w:rsidRPr="00540AB0" w14:paraId="041AF718" w14:textId="77777777" w:rsidTr="00FC68A1">
        <w:tc>
          <w:tcPr>
            <w:tcW w:w="685" w:type="pct"/>
            <w:tcBorders>
              <w:top w:val="single" w:sz="4" w:space="0" w:color="auto"/>
              <w:left w:val="nil"/>
              <w:bottom w:val="single" w:sz="4" w:space="0" w:color="auto"/>
              <w:right w:val="nil"/>
            </w:tcBorders>
            <w:shd w:val="clear" w:color="auto" w:fill="auto"/>
            <w:hideMark/>
          </w:tcPr>
          <w:p w14:paraId="1533DF79" w14:textId="77777777" w:rsidR="004B2282" w:rsidRPr="00540AB0" w:rsidRDefault="004B2282" w:rsidP="00FC68A1">
            <w:pPr>
              <w:pStyle w:val="Tabletext"/>
            </w:pPr>
            <w:r w:rsidRPr="00540AB0">
              <w:t>45519</w:t>
            </w:r>
          </w:p>
        </w:tc>
        <w:tc>
          <w:tcPr>
            <w:tcW w:w="3481" w:type="pct"/>
            <w:tcBorders>
              <w:top w:val="single" w:sz="4" w:space="0" w:color="auto"/>
              <w:left w:val="nil"/>
              <w:bottom w:val="single" w:sz="4" w:space="0" w:color="auto"/>
              <w:right w:val="nil"/>
            </w:tcBorders>
            <w:shd w:val="clear" w:color="auto" w:fill="auto"/>
            <w:hideMark/>
          </w:tcPr>
          <w:p w14:paraId="0210F270" w14:textId="77777777" w:rsidR="004B2282" w:rsidRPr="00540AB0" w:rsidRDefault="004B2282" w:rsidP="00FC68A1">
            <w:pPr>
              <w:pStyle w:val="Tabletext"/>
            </w:pPr>
            <w:r w:rsidRPr="00540AB0">
              <w:t>Extensive burn scars of skin (more than 1% of body surface area), excision of, for correction of scar contracture (H) (Anaes.) (Assist.)</w:t>
            </w:r>
          </w:p>
        </w:tc>
        <w:tc>
          <w:tcPr>
            <w:tcW w:w="834" w:type="pct"/>
            <w:gridSpan w:val="2"/>
            <w:tcBorders>
              <w:top w:val="single" w:sz="4" w:space="0" w:color="auto"/>
              <w:left w:val="nil"/>
              <w:bottom w:val="single" w:sz="4" w:space="0" w:color="auto"/>
              <w:right w:val="nil"/>
            </w:tcBorders>
            <w:shd w:val="clear" w:color="auto" w:fill="auto"/>
            <w:hideMark/>
          </w:tcPr>
          <w:p w14:paraId="5F315F1E" w14:textId="38FA68D7" w:rsidR="004B2282" w:rsidRPr="00540AB0" w:rsidRDefault="001936CA" w:rsidP="00FC68A1">
            <w:pPr>
              <w:pStyle w:val="Tabletext"/>
              <w:jc w:val="right"/>
            </w:pPr>
            <w:r>
              <w:t>442.45</w:t>
            </w:r>
          </w:p>
        </w:tc>
      </w:tr>
      <w:tr w:rsidR="004B2282" w:rsidRPr="00540AB0" w14:paraId="3EA1FEEF" w14:textId="77777777" w:rsidTr="00FC68A1">
        <w:tc>
          <w:tcPr>
            <w:tcW w:w="685" w:type="pct"/>
            <w:tcBorders>
              <w:top w:val="single" w:sz="4" w:space="0" w:color="auto"/>
              <w:left w:val="nil"/>
              <w:bottom w:val="single" w:sz="4" w:space="0" w:color="auto"/>
              <w:right w:val="nil"/>
            </w:tcBorders>
            <w:shd w:val="clear" w:color="auto" w:fill="auto"/>
            <w:hideMark/>
          </w:tcPr>
          <w:p w14:paraId="1985FB22" w14:textId="77777777" w:rsidR="004B2282" w:rsidRPr="00540AB0" w:rsidRDefault="004B2282" w:rsidP="00FC68A1">
            <w:pPr>
              <w:pStyle w:val="Tabletext"/>
            </w:pPr>
            <w:bookmarkStart w:id="1196" w:name="CU_117864343"/>
            <w:bookmarkEnd w:id="1196"/>
            <w:r w:rsidRPr="00540AB0">
              <w:t>45520</w:t>
            </w:r>
          </w:p>
        </w:tc>
        <w:tc>
          <w:tcPr>
            <w:tcW w:w="3481" w:type="pct"/>
            <w:tcBorders>
              <w:top w:val="single" w:sz="4" w:space="0" w:color="auto"/>
              <w:left w:val="nil"/>
              <w:bottom w:val="single" w:sz="4" w:space="0" w:color="auto"/>
              <w:right w:val="nil"/>
            </w:tcBorders>
            <w:shd w:val="clear" w:color="auto" w:fill="auto"/>
            <w:hideMark/>
          </w:tcPr>
          <w:p w14:paraId="44000FA8" w14:textId="77777777" w:rsidR="004B2282" w:rsidRPr="00540AB0" w:rsidRDefault="004B2282" w:rsidP="00FC68A1">
            <w:pPr>
              <w:pStyle w:val="Tabletext"/>
            </w:pPr>
            <w:r w:rsidRPr="00540AB0">
              <w:t>Reduction mammaplasty (unilateral) with surgical repositioning of nipple, in the context of breast cancer or developmental abnormality of the breast (H) (Anaes.) (Assist.)</w:t>
            </w:r>
          </w:p>
        </w:tc>
        <w:tc>
          <w:tcPr>
            <w:tcW w:w="834" w:type="pct"/>
            <w:gridSpan w:val="2"/>
            <w:tcBorders>
              <w:top w:val="single" w:sz="4" w:space="0" w:color="auto"/>
              <w:left w:val="nil"/>
              <w:bottom w:val="single" w:sz="4" w:space="0" w:color="auto"/>
              <w:right w:val="nil"/>
            </w:tcBorders>
            <w:shd w:val="clear" w:color="auto" w:fill="auto"/>
            <w:hideMark/>
          </w:tcPr>
          <w:p w14:paraId="516584BC" w14:textId="7994C2DD" w:rsidR="004B2282" w:rsidRPr="00540AB0" w:rsidRDefault="001936CA" w:rsidP="00FC68A1">
            <w:pPr>
              <w:pStyle w:val="Tabletext"/>
              <w:jc w:val="right"/>
            </w:pPr>
            <w:r>
              <w:t>928.55</w:t>
            </w:r>
          </w:p>
        </w:tc>
      </w:tr>
      <w:tr w:rsidR="004B2282" w:rsidRPr="00540AB0" w14:paraId="69D5BA5A" w14:textId="77777777" w:rsidTr="00FC68A1">
        <w:tc>
          <w:tcPr>
            <w:tcW w:w="685" w:type="pct"/>
            <w:tcBorders>
              <w:top w:val="single" w:sz="4" w:space="0" w:color="auto"/>
              <w:left w:val="nil"/>
              <w:bottom w:val="single" w:sz="4" w:space="0" w:color="auto"/>
              <w:right w:val="nil"/>
            </w:tcBorders>
            <w:shd w:val="clear" w:color="auto" w:fill="auto"/>
            <w:hideMark/>
          </w:tcPr>
          <w:p w14:paraId="67BDDA1C" w14:textId="77777777" w:rsidR="004B2282" w:rsidRPr="00540AB0" w:rsidRDefault="004B2282" w:rsidP="00FC68A1">
            <w:pPr>
              <w:pStyle w:val="Tabletext"/>
            </w:pPr>
            <w:r w:rsidRPr="00540AB0">
              <w:lastRenderedPageBreak/>
              <w:t>45522</w:t>
            </w:r>
          </w:p>
        </w:tc>
        <w:tc>
          <w:tcPr>
            <w:tcW w:w="3481" w:type="pct"/>
            <w:tcBorders>
              <w:top w:val="single" w:sz="4" w:space="0" w:color="auto"/>
              <w:left w:val="nil"/>
              <w:bottom w:val="single" w:sz="4" w:space="0" w:color="auto"/>
              <w:right w:val="nil"/>
            </w:tcBorders>
            <w:shd w:val="clear" w:color="auto" w:fill="auto"/>
            <w:hideMark/>
          </w:tcPr>
          <w:p w14:paraId="7965425B" w14:textId="77777777" w:rsidR="004B2282" w:rsidRPr="00540AB0" w:rsidRDefault="004B2282" w:rsidP="00FC68A1">
            <w:pPr>
              <w:pStyle w:val="Tabletext"/>
            </w:pPr>
            <w:r w:rsidRPr="00540AB0">
              <w:t>Reduction mammaplasty (unilateral) without surgical repositioning of the nipple:</w:t>
            </w:r>
          </w:p>
          <w:p w14:paraId="3CAF8343" w14:textId="77777777" w:rsidR="004B2282" w:rsidRPr="00540AB0" w:rsidRDefault="004B2282" w:rsidP="00FC68A1">
            <w:pPr>
              <w:pStyle w:val="Tablea"/>
            </w:pPr>
            <w:r w:rsidRPr="00540AB0">
              <w:t>(a) excluding the treatment of gynaecomastia; and</w:t>
            </w:r>
          </w:p>
          <w:p w14:paraId="344B71E4" w14:textId="77777777" w:rsidR="004B2282" w:rsidRPr="00540AB0" w:rsidRDefault="004B2282" w:rsidP="00FC68A1">
            <w:pPr>
              <w:pStyle w:val="Tablea"/>
            </w:pPr>
            <w:r w:rsidRPr="00540AB0">
              <w:t>(b) not with insertion of any prosthesis</w:t>
            </w:r>
          </w:p>
          <w:p w14:paraId="4D5CF56B" w14:textId="77777777" w:rsidR="004B2282" w:rsidRPr="00540AB0" w:rsidRDefault="004B2282" w:rsidP="00FC68A1">
            <w:pPr>
              <w:pStyle w:val="Tabletext"/>
            </w:pPr>
            <w:r w:rsidRPr="00540AB0">
              <w:t>(H) (Anaes.) (Assist.)</w:t>
            </w:r>
          </w:p>
        </w:tc>
        <w:tc>
          <w:tcPr>
            <w:tcW w:w="834" w:type="pct"/>
            <w:gridSpan w:val="2"/>
            <w:tcBorders>
              <w:top w:val="single" w:sz="4" w:space="0" w:color="auto"/>
              <w:left w:val="nil"/>
              <w:bottom w:val="single" w:sz="4" w:space="0" w:color="auto"/>
              <w:right w:val="nil"/>
            </w:tcBorders>
            <w:shd w:val="clear" w:color="auto" w:fill="auto"/>
            <w:hideMark/>
          </w:tcPr>
          <w:p w14:paraId="023FEF8E" w14:textId="5B04926B" w:rsidR="004B2282" w:rsidRPr="00540AB0" w:rsidRDefault="001936CA" w:rsidP="00FC68A1">
            <w:pPr>
              <w:pStyle w:val="Tabletext"/>
              <w:jc w:val="right"/>
            </w:pPr>
            <w:r>
              <w:t>651.50</w:t>
            </w:r>
          </w:p>
        </w:tc>
      </w:tr>
      <w:tr w:rsidR="004B2282" w:rsidRPr="00540AB0" w14:paraId="50989A38" w14:textId="77777777" w:rsidTr="00FC68A1">
        <w:tc>
          <w:tcPr>
            <w:tcW w:w="685" w:type="pct"/>
            <w:tcBorders>
              <w:top w:val="single" w:sz="4" w:space="0" w:color="auto"/>
              <w:left w:val="nil"/>
              <w:bottom w:val="single" w:sz="4" w:space="0" w:color="auto"/>
              <w:right w:val="nil"/>
            </w:tcBorders>
            <w:shd w:val="clear" w:color="auto" w:fill="auto"/>
            <w:hideMark/>
          </w:tcPr>
          <w:p w14:paraId="475B0F80" w14:textId="77777777" w:rsidR="004B2282" w:rsidRPr="00540AB0" w:rsidRDefault="004B2282" w:rsidP="00FC68A1">
            <w:pPr>
              <w:pStyle w:val="Tabletext"/>
            </w:pPr>
            <w:r w:rsidRPr="00540AB0">
              <w:t>45523</w:t>
            </w:r>
          </w:p>
        </w:tc>
        <w:tc>
          <w:tcPr>
            <w:tcW w:w="3481" w:type="pct"/>
            <w:tcBorders>
              <w:top w:val="single" w:sz="4" w:space="0" w:color="auto"/>
              <w:left w:val="nil"/>
              <w:bottom w:val="single" w:sz="4" w:space="0" w:color="auto"/>
              <w:right w:val="nil"/>
            </w:tcBorders>
            <w:shd w:val="clear" w:color="auto" w:fill="auto"/>
            <w:hideMark/>
          </w:tcPr>
          <w:p w14:paraId="0B6E7533" w14:textId="77777777" w:rsidR="004B2282" w:rsidRPr="00540AB0" w:rsidRDefault="004B2282" w:rsidP="00FC68A1">
            <w:pPr>
              <w:pStyle w:val="Tabletext"/>
            </w:pPr>
            <w:r w:rsidRPr="00540AB0">
              <w:t>Reduction mammaplasty (bilateral) with surgical repositioning of the nipple:</w:t>
            </w:r>
          </w:p>
          <w:p w14:paraId="2792D4E2" w14:textId="77777777" w:rsidR="004B2282" w:rsidRPr="00540AB0" w:rsidRDefault="004B2282" w:rsidP="00FC68A1">
            <w:pPr>
              <w:pStyle w:val="Tablea"/>
            </w:pPr>
            <w:r w:rsidRPr="00540AB0">
              <w:t>(a) for patients with macromastia and experiencing pain in the neck or shoulder region; and</w:t>
            </w:r>
          </w:p>
          <w:p w14:paraId="46FDB426" w14:textId="77777777" w:rsidR="004B2282" w:rsidRPr="00540AB0" w:rsidRDefault="004B2282" w:rsidP="00FC68A1">
            <w:pPr>
              <w:pStyle w:val="Tablea"/>
            </w:pPr>
            <w:r w:rsidRPr="00540AB0">
              <w:t>(b) not with insertion of any prosthesis</w:t>
            </w:r>
          </w:p>
          <w:p w14:paraId="0DF4EBAD" w14:textId="77777777" w:rsidR="004B2282" w:rsidRPr="00540AB0" w:rsidRDefault="004B2282" w:rsidP="00FC68A1">
            <w:pPr>
              <w:pStyle w:val="Tabletext"/>
            </w:pPr>
            <w:r w:rsidRPr="00540AB0">
              <w:t>(H) (Anaes.) (Assist.)</w:t>
            </w:r>
          </w:p>
        </w:tc>
        <w:tc>
          <w:tcPr>
            <w:tcW w:w="834" w:type="pct"/>
            <w:gridSpan w:val="2"/>
            <w:tcBorders>
              <w:top w:val="single" w:sz="4" w:space="0" w:color="auto"/>
              <w:left w:val="nil"/>
              <w:bottom w:val="single" w:sz="4" w:space="0" w:color="auto"/>
              <w:right w:val="nil"/>
            </w:tcBorders>
            <w:shd w:val="clear" w:color="auto" w:fill="auto"/>
            <w:hideMark/>
          </w:tcPr>
          <w:p w14:paraId="08020579" w14:textId="5971EFB5" w:rsidR="004B2282" w:rsidRPr="00540AB0" w:rsidRDefault="001936CA" w:rsidP="00FC68A1">
            <w:pPr>
              <w:pStyle w:val="Tabletext"/>
              <w:jc w:val="right"/>
            </w:pPr>
            <w:r>
              <w:t>1,392.90</w:t>
            </w:r>
          </w:p>
        </w:tc>
      </w:tr>
      <w:tr w:rsidR="004B2282" w:rsidRPr="00540AB0" w14:paraId="49EC426C" w14:textId="77777777" w:rsidTr="00FC68A1">
        <w:tc>
          <w:tcPr>
            <w:tcW w:w="685" w:type="pct"/>
            <w:tcBorders>
              <w:top w:val="single" w:sz="4" w:space="0" w:color="auto"/>
              <w:left w:val="nil"/>
              <w:bottom w:val="single" w:sz="4" w:space="0" w:color="auto"/>
              <w:right w:val="nil"/>
            </w:tcBorders>
            <w:shd w:val="clear" w:color="auto" w:fill="auto"/>
            <w:hideMark/>
          </w:tcPr>
          <w:p w14:paraId="09613714" w14:textId="77777777" w:rsidR="004B2282" w:rsidRPr="00540AB0" w:rsidRDefault="004B2282" w:rsidP="00FC68A1">
            <w:pPr>
              <w:pStyle w:val="Tabletext"/>
            </w:pPr>
            <w:r w:rsidRPr="00540AB0">
              <w:t>45524</w:t>
            </w:r>
          </w:p>
        </w:tc>
        <w:tc>
          <w:tcPr>
            <w:tcW w:w="3481" w:type="pct"/>
            <w:tcBorders>
              <w:top w:val="single" w:sz="4" w:space="0" w:color="auto"/>
              <w:left w:val="nil"/>
              <w:bottom w:val="single" w:sz="4" w:space="0" w:color="auto"/>
              <w:right w:val="nil"/>
            </w:tcBorders>
            <w:shd w:val="clear" w:color="auto" w:fill="auto"/>
            <w:hideMark/>
          </w:tcPr>
          <w:p w14:paraId="718AC0D8" w14:textId="77777777" w:rsidR="004B2282" w:rsidRPr="00540AB0" w:rsidRDefault="004B2282" w:rsidP="00FC68A1">
            <w:pPr>
              <w:pStyle w:val="Tabletext"/>
            </w:pPr>
            <w:r w:rsidRPr="00540AB0">
              <w:t>Mammaplasty, augmentation (unilateral) in the context of:</w:t>
            </w:r>
          </w:p>
          <w:p w14:paraId="731522B7" w14:textId="77777777" w:rsidR="004B2282" w:rsidRPr="00540AB0" w:rsidRDefault="004B2282" w:rsidP="00FC68A1">
            <w:pPr>
              <w:pStyle w:val="Tablea"/>
            </w:pPr>
            <w:r w:rsidRPr="00540AB0">
              <w:t>(a) breast cancer; or</w:t>
            </w:r>
          </w:p>
          <w:p w14:paraId="0CE1B740" w14:textId="77777777" w:rsidR="004B2282" w:rsidRPr="00540AB0" w:rsidRDefault="004B2282" w:rsidP="00FC68A1">
            <w:pPr>
              <w:pStyle w:val="Tablea"/>
            </w:pPr>
            <w:r w:rsidRPr="00540AB0">
              <w:t>(b) developmental abnormality of the breast, if there is a difference in breast volume, as demonstrated by an appropriate volumetric measurement technique, of at least:</w:t>
            </w:r>
          </w:p>
          <w:p w14:paraId="4A3FD3F6" w14:textId="77777777" w:rsidR="004B2282" w:rsidRPr="00540AB0" w:rsidRDefault="004B2282" w:rsidP="00FC68A1">
            <w:pPr>
              <w:pStyle w:val="Tablei"/>
            </w:pPr>
            <w:r w:rsidRPr="00540AB0">
              <w:t>(i) 20% in normally shaped breasts; or</w:t>
            </w:r>
          </w:p>
          <w:p w14:paraId="0DB369AC" w14:textId="77777777" w:rsidR="004B2282" w:rsidRPr="00540AB0" w:rsidRDefault="004B2282" w:rsidP="00FC68A1">
            <w:pPr>
              <w:pStyle w:val="Tablei"/>
            </w:pPr>
            <w:r w:rsidRPr="00540AB0">
              <w:t>(ii) 10% in tubular breasts or in breasts with abnormally high inframammary folds.</w:t>
            </w:r>
          </w:p>
          <w:p w14:paraId="36E9B524" w14:textId="77777777" w:rsidR="004B2282" w:rsidRPr="00540AB0" w:rsidRDefault="004B2282" w:rsidP="00FC68A1">
            <w:pPr>
              <w:pStyle w:val="Tabletext"/>
            </w:pPr>
            <w:r w:rsidRPr="00540AB0">
              <w:t>Applicable only once per occasion on which the service is provided</w:t>
            </w:r>
          </w:p>
          <w:p w14:paraId="3ED6EEC2" w14:textId="77777777" w:rsidR="004B2282" w:rsidRPr="00540AB0" w:rsidRDefault="004B2282" w:rsidP="00FC68A1">
            <w:pPr>
              <w:pStyle w:val="Tabletext"/>
            </w:pPr>
            <w:r w:rsidRPr="00540AB0">
              <w:t>(H) (Anaes.) (Assist.)</w:t>
            </w:r>
          </w:p>
        </w:tc>
        <w:tc>
          <w:tcPr>
            <w:tcW w:w="834" w:type="pct"/>
            <w:gridSpan w:val="2"/>
            <w:tcBorders>
              <w:top w:val="single" w:sz="4" w:space="0" w:color="auto"/>
              <w:left w:val="nil"/>
              <w:bottom w:val="single" w:sz="4" w:space="0" w:color="auto"/>
              <w:right w:val="nil"/>
            </w:tcBorders>
            <w:shd w:val="clear" w:color="auto" w:fill="auto"/>
            <w:hideMark/>
          </w:tcPr>
          <w:p w14:paraId="569269A8" w14:textId="0305CE9F" w:rsidR="004B2282" w:rsidRPr="00540AB0" w:rsidRDefault="001936CA" w:rsidP="00FC68A1">
            <w:pPr>
              <w:pStyle w:val="Tabletext"/>
              <w:jc w:val="right"/>
            </w:pPr>
            <w:r>
              <w:t>764.80</w:t>
            </w:r>
          </w:p>
        </w:tc>
      </w:tr>
      <w:tr w:rsidR="004B2282" w:rsidRPr="00540AB0" w14:paraId="1E4812E7" w14:textId="77777777" w:rsidTr="00FC68A1">
        <w:tc>
          <w:tcPr>
            <w:tcW w:w="685" w:type="pct"/>
            <w:tcBorders>
              <w:top w:val="single" w:sz="4" w:space="0" w:color="auto"/>
              <w:left w:val="nil"/>
              <w:bottom w:val="single" w:sz="4" w:space="0" w:color="auto"/>
              <w:right w:val="nil"/>
            </w:tcBorders>
            <w:shd w:val="clear" w:color="auto" w:fill="auto"/>
            <w:hideMark/>
          </w:tcPr>
          <w:p w14:paraId="07BD14C3" w14:textId="77777777" w:rsidR="004B2282" w:rsidRPr="00540AB0" w:rsidRDefault="004B2282" w:rsidP="00FC68A1">
            <w:pPr>
              <w:pStyle w:val="Tabletext"/>
            </w:pPr>
            <w:bookmarkStart w:id="1197" w:name="CU_121869886"/>
            <w:bookmarkEnd w:id="1197"/>
            <w:r w:rsidRPr="00540AB0">
              <w:t>45527</w:t>
            </w:r>
          </w:p>
        </w:tc>
        <w:tc>
          <w:tcPr>
            <w:tcW w:w="3481" w:type="pct"/>
            <w:tcBorders>
              <w:top w:val="single" w:sz="4" w:space="0" w:color="auto"/>
              <w:left w:val="nil"/>
              <w:bottom w:val="single" w:sz="4" w:space="0" w:color="auto"/>
              <w:right w:val="nil"/>
            </w:tcBorders>
            <w:shd w:val="clear" w:color="auto" w:fill="auto"/>
            <w:hideMark/>
          </w:tcPr>
          <w:p w14:paraId="7BD2230D" w14:textId="77777777" w:rsidR="004B2282" w:rsidRPr="00540AB0" w:rsidRDefault="004B2282" w:rsidP="00FC68A1">
            <w:pPr>
              <w:pStyle w:val="Tabletext"/>
            </w:pPr>
            <w:r w:rsidRPr="00540AB0">
              <w:t>Breast reconstruction (unilateral), following mastectomy, using a permanent prosthesis (H) (Anaes.) (Assist.)</w:t>
            </w:r>
          </w:p>
        </w:tc>
        <w:tc>
          <w:tcPr>
            <w:tcW w:w="834" w:type="pct"/>
            <w:gridSpan w:val="2"/>
            <w:tcBorders>
              <w:top w:val="single" w:sz="4" w:space="0" w:color="auto"/>
              <w:left w:val="nil"/>
              <w:bottom w:val="single" w:sz="4" w:space="0" w:color="auto"/>
              <w:right w:val="nil"/>
            </w:tcBorders>
            <w:shd w:val="clear" w:color="auto" w:fill="auto"/>
            <w:hideMark/>
          </w:tcPr>
          <w:p w14:paraId="47979BFD" w14:textId="10D45167" w:rsidR="004B2282" w:rsidRPr="00540AB0" w:rsidRDefault="001936CA" w:rsidP="00FC68A1">
            <w:pPr>
              <w:pStyle w:val="Tabletext"/>
              <w:jc w:val="right"/>
            </w:pPr>
            <w:r>
              <w:t>764.80</w:t>
            </w:r>
          </w:p>
        </w:tc>
      </w:tr>
      <w:tr w:rsidR="004B2282" w:rsidRPr="00540AB0" w14:paraId="588F6DE8" w14:textId="77777777" w:rsidTr="00FC68A1">
        <w:tc>
          <w:tcPr>
            <w:tcW w:w="685" w:type="pct"/>
            <w:tcBorders>
              <w:top w:val="single" w:sz="4" w:space="0" w:color="auto"/>
              <w:left w:val="nil"/>
              <w:bottom w:val="single" w:sz="4" w:space="0" w:color="auto"/>
              <w:right w:val="nil"/>
            </w:tcBorders>
            <w:shd w:val="clear" w:color="auto" w:fill="auto"/>
          </w:tcPr>
          <w:p w14:paraId="4E09E12A" w14:textId="77777777" w:rsidR="004B2282" w:rsidRPr="00540AB0" w:rsidRDefault="004B2282" w:rsidP="00FC68A1">
            <w:pPr>
              <w:pStyle w:val="Tabletext"/>
            </w:pPr>
            <w:r w:rsidRPr="00540AB0">
              <w:t>45528</w:t>
            </w:r>
          </w:p>
        </w:tc>
        <w:tc>
          <w:tcPr>
            <w:tcW w:w="3481" w:type="pct"/>
            <w:tcBorders>
              <w:top w:val="single" w:sz="4" w:space="0" w:color="auto"/>
              <w:left w:val="nil"/>
              <w:bottom w:val="single" w:sz="4" w:space="0" w:color="auto"/>
              <w:right w:val="nil"/>
            </w:tcBorders>
            <w:shd w:val="clear" w:color="auto" w:fill="auto"/>
          </w:tcPr>
          <w:p w14:paraId="6C0FD967" w14:textId="77777777" w:rsidR="004B2282" w:rsidRPr="00540AB0" w:rsidRDefault="004B2282" w:rsidP="00FC68A1">
            <w:pPr>
              <w:pStyle w:val="Tabletext"/>
            </w:pPr>
            <w:r w:rsidRPr="00540AB0">
              <w:t>Mammaplasty, augmentation, bilateral (other than a service to which item 45527 applies), if:</w:t>
            </w:r>
          </w:p>
          <w:p w14:paraId="371439C2" w14:textId="77777777" w:rsidR="004B2282" w:rsidRPr="00540AB0" w:rsidRDefault="004B2282" w:rsidP="00FC68A1">
            <w:pPr>
              <w:pStyle w:val="Tablea"/>
            </w:pPr>
            <w:r w:rsidRPr="00540AB0">
              <w:t>(a) reconstructive surgery is indicated because of:</w:t>
            </w:r>
          </w:p>
          <w:p w14:paraId="1DF88C57" w14:textId="77777777" w:rsidR="004B2282" w:rsidRPr="00540AB0" w:rsidRDefault="004B2282" w:rsidP="00FC68A1">
            <w:pPr>
              <w:pStyle w:val="Tablei"/>
            </w:pPr>
            <w:r w:rsidRPr="00540AB0">
              <w:t>(i) developmental malformation of breast tissue (excluding hypomastia); or</w:t>
            </w:r>
          </w:p>
          <w:p w14:paraId="632C964F" w14:textId="77777777" w:rsidR="004B2282" w:rsidRPr="00540AB0" w:rsidRDefault="004B2282" w:rsidP="00FC68A1">
            <w:pPr>
              <w:pStyle w:val="Tablei"/>
            </w:pPr>
            <w:r w:rsidRPr="00540AB0">
              <w:t>(ii) disease of or trauma to the breast (other than trauma resulting from previous elective cosmetic surgery); or</w:t>
            </w:r>
          </w:p>
          <w:p w14:paraId="408F3116" w14:textId="77777777" w:rsidR="004B2282" w:rsidRPr="00540AB0" w:rsidRDefault="004B2282" w:rsidP="00FC68A1">
            <w:pPr>
              <w:pStyle w:val="Tablei"/>
            </w:pPr>
            <w:r w:rsidRPr="00540AB0">
              <w:t>(iii) amastia secondary to a congenital endocrine disorder; and</w:t>
            </w:r>
          </w:p>
          <w:p w14:paraId="505AF168" w14:textId="77777777" w:rsidR="004B2282" w:rsidRPr="00540AB0" w:rsidRDefault="004B2282" w:rsidP="00FC68A1">
            <w:pPr>
              <w:pStyle w:val="Tablea"/>
            </w:pPr>
            <w:r w:rsidRPr="00540AB0">
              <w:t>(b) photographic and/or diagnostic imaging evidence demonstrating the clinical need for this service is documented in the patient notes</w:t>
            </w:r>
          </w:p>
          <w:p w14:paraId="4BEC0982" w14:textId="77777777" w:rsidR="004B2282" w:rsidRPr="00540AB0" w:rsidRDefault="004B2282" w:rsidP="00FC68A1">
            <w:pPr>
              <w:pStyle w:val="Tabletext"/>
            </w:pPr>
            <w:r w:rsidRPr="00540AB0">
              <w:t>(H) (Anaes.) (Assist.)</w:t>
            </w:r>
          </w:p>
        </w:tc>
        <w:tc>
          <w:tcPr>
            <w:tcW w:w="834" w:type="pct"/>
            <w:gridSpan w:val="2"/>
            <w:tcBorders>
              <w:top w:val="single" w:sz="4" w:space="0" w:color="auto"/>
              <w:left w:val="nil"/>
              <w:bottom w:val="single" w:sz="4" w:space="0" w:color="auto"/>
              <w:right w:val="nil"/>
            </w:tcBorders>
            <w:shd w:val="clear" w:color="auto" w:fill="auto"/>
          </w:tcPr>
          <w:p w14:paraId="39359B31" w14:textId="3C439345" w:rsidR="004B2282" w:rsidRPr="00540AB0" w:rsidRDefault="001936CA" w:rsidP="00FC68A1">
            <w:pPr>
              <w:pStyle w:val="Tabletext"/>
              <w:jc w:val="right"/>
            </w:pPr>
            <w:r>
              <w:t>1,147.10</w:t>
            </w:r>
          </w:p>
        </w:tc>
      </w:tr>
      <w:tr w:rsidR="004B2282" w:rsidRPr="00540AB0" w14:paraId="77ABFE56" w14:textId="77777777" w:rsidTr="00FC68A1">
        <w:tc>
          <w:tcPr>
            <w:tcW w:w="685" w:type="pct"/>
            <w:tcBorders>
              <w:top w:val="single" w:sz="4" w:space="0" w:color="auto"/>
              <w:left w:val="nil"/>
              <w:bottom w:val="single" w:sz="4" w:space="0" w:color="auto"/>
              <w:right w:val="nil"/>
            </w:tcBorders>
            <w:shd w:val="clear" w:color="auto" w:fill="auto"/>
            <w:hideMark/>
          </w:tcPr>
          <w:p w14:paraId="11784596" w14:textId="77777777" w:rsidR="004B2282" w:rsidRPr="00540AB0" w:rsidRDefault="004B2282" w:rsidP="00FC68A1">
            <w:pPr>
              <w:pStyle w:val="Tabletext"/>
            </w:pPr>
            <w:r w:rsidRPr="00540AB0">
              <w:t>45530</w:t>
            </w:r>
          </w:p>
        </w:tc>
        <w:tc>
          <w:tcPr>
            <w:tcW w:w="3481" w:type="pct"/>
            <w:tcBorders>
              <w:top w:val="single" w:sz="4" w:space="0" w:color="auto"/>
              <w:left w:val="nil"/>
              <w:bottom w:val="single" w:sz="4" w:space="0" w:color="auto"/>
              <w:right w:val="nil"/>
            </w:tcBorders>
            <w:shd w:val="clear" w:color="auto" w:fill="auto"/>
            <w:hideMark/>
          </w:tcPr>
          <w:p w14:paraId="4E1238F9" w14:textId="77777777" w:rsidR="004B2282" w:rsidRPr="00540AB0" w:rsidRDefault="004B2282" w:rsidP="00FC68A1">
            <w:pPr>
              <w:pStyle w:val="Tabletext"/>
            </w:pPr>
            <w:r w:rsidRPr="00540AB0">
              <w:t>Breast reconstruction (unilateral), using a latissimus dorsi or other large muscle or myocutaneous flap, including repair of secondary skin defect, if required, excluding repair of muscular aponeurotic layer, other than a service associated with a service to which item 30165, 30168, 30171, 30172, 30176, 30177 or 30179 applies (H) (Anaes.) (Assist.)</w:t>
            </w:r>
          </w:p>
        </w:tc>
        <w:tc>
          <w:tcPr>
            <w:tcW w:w="834" w:type="pct"/>
            <w:gridSpan w:val="2"/>
            <w:tcBorders>
              <w:top w:val="single" w:sz="4" w:space="0" w:color="auto"/>
              <w:left w:val="nil"/>
              <w:bottom w:val="single" w:sz="4" w:space="0" w:color="auto"/>
              <w:right w:val="nil"/>
            </w:tcBorders>
            <w:shd w:val="clear" w:color="auto" w:fill="auto"/>
            <w:hideMark/>
          </w:tcPr>
          <w:p w14:paraId="2C208C1D" w14:textId="0775870D" w:rsidR="004B2282" w:rsidRPr="00540AB0" w:rsidRDefault="001936CA" w:rsidP="00FC68A1">
            <w:pPr>
              <w:pStyle w:val="Tabletext"/>
              <w:jc w:val="right"/>
            </w:pPr>
            <w:r>
              <w:t>1,133.75</w:t>
            </w:r>
          </w:p>
        </w:tc>
      </w:tr>
      <w:tr w:rsidR="004B2282" w:rsidRPr="00540AB0" w14:paraId="7F20A21B" w14:textId="77777777" w:rsidTr="00FC68A1">
        <w:tc>
          <w:tcPr>
            <w:tcW w:w="685" w:type="pct"/>
            <w:tcBorders>
              <w:top w:val="single" w:sz="4" w:space="0" w:color="auto"/>
              <w:left w:val="nil"/>
              <w:bottom w:val="single" w:sz="4" w:space="0" w:color="auto"/>
              <w:right w:val="nil"/>
            </w:tcBorders>
            <w:shd w:val="clear" w:color="auto" w:fill="auto"/>
            <w:hideMark/>
          </w:tcPr>
          <w:p w14:paraId="1C49263A" w14:textId="77777777" w:rsidR="004B2282" w:rsidRPr="00540AB0" w:rsidRDefault="004B2282" w:rsidP="00FC68A1">
            <w:pPr>
              <w:pStyle w:val="Tabletext"/>
            </w:pPr>
            <w:r w:rsidRPr="00540AB0">
              <w:t>45533</w:t>
            </w:r>
          </w:p>
        </w:tc>
        <w:tc>
          <w:tcPr>
            <w:tcW w:w="3481" w:type="pct"/>
            <w:tcBorders>
              <w:top w:val="single" w:sz="4" w:space="0" w:color="auto"/>
              <w:left w:val="nil"/>
              <w:bottom w:val="single" w:sz="4" w:space="0" w:color="auto"/>
              <w:right w:val="nil"/>
            </w:tcBorders>
            <w:shd w:val="clear" w:color="auto" w:fill="auto"/>
            <w:hideMark/>
          </w:tcPr>
          <w:p w14:paraId="3D4C31A6" w14:textId="77777777" w:rsidR="004B2282" w:rsidRPr="00540AB0" w:rsidRDefault="004B2282" w:rsidP="00FC68A1">
            <w:pPr>
              <w:pStyle w:val="Tabletext"/>
            </w:pPr>
            <w:r w:rsidRPr="00540AB0">
              <w:t>Breast reconstruction using breast sharing technique (first stage) including breast reduction, transfer of complex skin and breast tissue flap, split skin graft to pedicle of flap and other similar procedures (H) (Anaes.) (Assist.)</w:t>
            </w:r>
          </w:p>
        </w:tc>
        <w:tc>
          <w:tcPr>
            <w:tcW w:w="834" w:type="pct"/>
            <w:gridSpan w:val="2"/>
            <w:tcBorders>
              <w:top w:val="single" w:sz="4" w:space="0" w:color="auto"/>
              <w:left w:val="nil"/>
              <w:bottom w:val="single" w:sz="4" w:space="0" w:color="auto"/>
              <w:right w:val="nil"/>
            </w:tcBorders>
            <w:shd w:val="clear" w:color="auto" w:fill="auto"/>
            <w:hideMark/>
          </w:tcPr>
          <w:p w14:paraId="2F197816" w14:textId="42CAAE0D" w:rsidR="004B2282" w:rsidRPr="00540AB0" w:rsidRDefault="001936CA" w:rsidP="00FC68A1">
            <w:pPr>
              <w:pStyle w:val="Tabletext"/>
              <w:jc w:val="right"/>
            </w:pPr>
            <w:r>
              <w:t>1,283.95</w:t>
            </w:r>
          </w:p>
        </w:tc>
      </w:tr>
      <w:tr w:rsidR="004B2282" w:rsidRPr="00540AB0" w14:paraId="1F18B611" w14:textId="77777777" w:rsidTr="00FC68A1">
        <w:tc>
          <w:tcPr>
            <w:tcW w:w="685" w:type="pct"/>
            <w:tcBorders>
              <w:top w:val="single" w:sz="4" w:space="0" w:color="auto"/>
              <w:left w:val="nil"/>
              <w:bottom w:val="single" w:sz="4" w:space="0" w:color="auto"/>
              <w:right w:val="nil"/>
            </w:tcBorders>
            <w:shd w:val="clear" w:color="auto" w:fill="auto"/>
            <w:hideMark/>
          </w:tcPr>
          <w:p w14:paraId="21F7D5E7" w14:textId="77777777" w:rsidR="004B2282" w:rsidRPr="00540AB0" w:rsidRDefault="004B2282" w:rsidP="00FC68A1">
            <w:pPr>
              <w:pStyle w:val="Tabletext"/>
            </w:pPr>
            <w:r w:rsidRPr="00540AB0">
              <w:lastRenderedPageBreak/>
              <w:t>45536</w:t>
            </w:r>
          </w:p>
        </w:tc>
        <w:tc>
          <w:tcPr>
            <w:tcW w:w="3481" w:type="pct"/>
            <w:tcBorders>
              <w:top w:val="single" w:sz="4" w:space="0" w:color="auto"/>
              <w:left w:val="nil"/>
              <w:bottom w:val="single" w:sz="4" w:space="0" w:color="auto"/>
              <w:right w:val="nil"/>
            </w:tcBorders>
            <w:shd w:val="clear" w:color="auto" w:fill="auto"/>
            <w:hideMark/>
          </w:tcPr>
          <w:p w14:paraId="3BD5CE91" w14:textId="77777777" w:rsidR="004B2282" w:rsidRPr="00540AB0" w:rsidRDefault="004B2282" w:rsidP="00FC68A1">
            <w:pPr>
              <w:pStyle w:val="Tabletext"/>
            </w:pPr>
            <w:r w:rsidRPr="00540AB0">
              <w:t>Breast reconstruction using breast sharing technique (second stage) including division of pedicle, insetting of breast flap, with closure of donor site or other similar procedure (H) (Anaes.) (Assist.)</w:t>
            </w:r>
          </w:p>
        </w:tc>
        <w:tc>
          <w:tcPr>
            <w:tcW w:w="834" w:type="pct"/>
            <w:gridSpan w:val="2"/>
            <w:tcBorders>
              <w:top w:val="single" w:sz="4" w:space="0" w:color="auto"/>
              <w:left w:val="nil"/>
              <w:bottom w:val="single" w:sz="4" w:space="0" w:color="auto"/>
              <w:right w:val="nil"/>
            </w:tcBorders>
            <w:shd w:val="clear" w:color="auto" w:fill="auto"/>
            <w:hideMark/>
          </w:tcPr>
          <w:p w14:paraId="14626DBD" w14:textId="748408A1" w:rsidR="004B2282" w:rsidRPr="00540AB0" w:rsidRDefault="001936CA" w:rsidP="00FC68A1">
            <w:pPr>
              <w:pStyle w:val="Tabletext"/>
              <w:jc w:val="right"/>
            </w:pPr>
            <w:r>
              <w:t>472.20</w:t>
            </w:r>
          </w:p>
        </w:tc>
      </w:tr>
      <w:tr w:rsidR="004B2282" w:rsidRPr="00540AB0" w14:paraId="1596BE30" w14:textId="77777777" w:rsidTr="00FC68A1">
        <w:tc>
          <w:tcPr>
            <w:tcW w:w="685" w:type="pct"/>
            <w:tcBorders>
              <w:top w:val="single" w:sz="4" w:space="0" w:color="auto"/>
              <w:left w:val="nil"/>
              <w:bottom w:val="single" w:sz="4" w:space="0" w:color="auto"/>
              <w:right w:val="nil"/>
            </w:tcBorders>
            <w:shd w:val="clear" w:color="auto" w:fill="auto"/>
            <w:hideMark/>
          </w:tcPr>
          <w:p w14:paraId="120D6BD1" w14:textId="77777777" w:rsidR="004B2282" w:rsidRPr="00540AB0" w:rsidRDefault="004B2282" w:rsidP="00FC68A1">
            <w:pPr>
              <w:pStyle w:val="Tabletext"/>
            </w:pPr>
            <w:bookmarkStart w:id="1198" w:name="CU_125866015"/>
            <w:bookmarkEnd w:id="1198"/>
            <w:r w:rsidRPr="00540AB0">
              <w:t>45539</w:t>
            </w:r>
          </w:p>
        </w:tc>
        <w:tc>
          <w:tcPr>
            <w:tcW w:w="3481" w:type="pct"/>
            <w:tcBorders>
              <w:top w:val="single" w:sz="4" w:space="0" w:color="auto"/>
              <w:left w:val="nil"/>
              <w:bottom w:val="single" w:sz="4" w:space="0" w:color="auto"/>
              <w:right w:val="nil"/>
            </w:tcBorders>
            <w:shd w:val="clear" w:color="auto" w:fill="auto"/>
            <w:hideMark/>
          </w:tcPr>
          <w:p w14:paraId="27EDE8E6" w14:textId="77777777" w:rsidR="004B2282" w:rsidRPr="00540AB0" w:rsidRDefault="004B2282" w:rsidP="00FC68A1">
            <w:pPr>
              <w:pStyle w:val="Tabletext"/>
            </w:pPr>
            <w:r w:rsidRPr="00540AB0">
              <w:t>Breast reconstruction (unilateral), following mastectomy, using tissue expansion—insertion of tissue expansion unit and all attendances for subsequent expansion injections (H) (Anaes.) (Assist.)</w:t>
            </w:r>
          </w:p>
        </w:tc>
        <w:tc>
          <w:tcPr>
            <w:tcW w:w="834" w:type="pct"/>
            <w:gridSpan w:val="2"/>
            <w:tcBorders>
              <w:top w:val="single" w:sz="4" w:space="0" w:color="auto"/>
              <w:left w:val="nil"/>
              <w:bottom w:val="single" w:sz="4" w:space="0" w:color="auto"/>
              <w:right w:val="nil"/>
            </w:tcBorders>
            <w:shd w:val="clear" w:color="auto" w:fill="auto"/>
            <w:hideMark/>
          </w:tcPr>
          <w:p w14:paraId="6D0C8D54" w14:textId="084BF583" w:rsidR="004B2282" w:rsidRPr="00540AB0" w:rsidRDefault="001936CA" w:rsidP="00FC68A1">
            <w:pPr>
              <w:pStyle w:val="Tabletext"/>
              <w:jc w:val="right"/>
            </w:pPr>
            <w:r>
              <w:t>1,104.70</w:t>
            </w:r>
          </w:p>
        </w:tc>
      </w:tr>
      <w:tr w:rsidR="004B2282" w:rsidRPr="00540AB0" w14:paraId="754E5FC5" w14:textId="77777777" w:rsidTr="00FC68A1">
        <w:tc>
          <w:tcPr>
            <w:tcW w:w="685" w:type="pct"/>
            <w:tcBorders>
              <w:top w:val="single" w:sz="4" w:space="0" w:color="auto"/>
              <w:left w:val="nil"/>
              <w:bottom w:val="single" w:sz="4" w:space="0" w:color="auto"/>
              <w:right w:val="nil"/>
            </w:tcBorders>
            <w:shd w:val="clear" w:color="auto" w:fill="auto"/>
            <w:hideMark/>
          </w:tcPr>
          <w:p w14:paraId="530AF5DA" w14:textId="77777777" w:rsidR="004B2282" w:rsidRPr="00540AB0" w:rsidRDefault="004B2282" w:rsidP="00FC68A1">
            <w:pPr>
              <w:pStyle w:val="Tabletext"/>
            </w:pPr>
            <w:r w:rsidRPr="00540AB0">
              <w:t>45542</w:t>
            </w:r>
          </w:p>
        </w:tc>
        <w:tc>
          <w:tcPr>
            <w:tcW w:w="3481" w:type="pct"/>
            <w:tcBorders>
              <w:top w:val="single" w:sz="4" w:space="0" w:color="auto"/>
              <w:left w:val="nil"/>
              <w:bottom w:val="single" w:sz="4" w:space="0" w:color="auto"/>
              <w:right w:val="nil"/>
            </w:tcBorders>
            <w:shd w:val="clear" w:color="auto" w:fill="auto"/>
            <w:hideMark/>
          </w:tcPr>
          <w:p w14:paraId="668691CC" w14:textId="77777777" w:rsidR="004B2282" w:rsidRPr="00540AB0" w:rsidRDefault="004B2282" w:rsidP="00FC68A1">
            <w:pPr>
              <w:pStyle w:val="Tabletext"/>
            </w:pPr>
            <w:r w:rsidRPr="00540AB0">
              <w:t>Breast reconstruction (unilateral), following mastectomy, using tissue expansion—removal of tissue expansion unit and insertion of permanent prosthesis (H) (Anaes.) (Assist.)</w:t>
            </w:r>
          </w:p>
        </w:tc>
        <w:tc>
          <w:tcPr>
            <w:tcW w:w="834" w:type="pct"/>
            <w:gridSpan w:val="2"/>
            <w:tcBorders>
              <w:top w:val="single" w:sz="4" w:space="0" w:color="auto"/>
              <w:left w:val="nil"/>
              <w:bottom w:val="single" w:sz="4" w:space="0" w:color="auto"/>
              <w:right w:val="nil"/>
            </w:tcBorders>
            <w:shd w:val="clear" w:color="auto" w:fill="auto"/>
            <w:hideMark/>
          </w:tcPr>
          <w:p w14:paraId="539424A3" w14:textId="65166127" w:rsidR="004B2282" w:rsidRPr="00540AB0" w:rsidRDefault="001936CA" w:rsidP="00FC68A1">
            <w:pPr>
              <w:pStyle w:val="Tabletext"/>
              <w:jc w:val="right"/>
            </w:pPr>
            <w:r>
              <w:t>632.55</w:t>
            </w:r>
          </w:p>
        </w:tc>
      </w:tr>
      <w:tr w:rsidR="004B2282" w:rsidRPr="00540AB0" w14:paraId="348AB144" w14:textId="77777777" w:rsidTr="00FC68A1">
        <w:tc>
          <w:tcPr>
            <w:tcW w:w="685" w:type="pct"/>
            <w:tcBorders>
              <w:top w:val="single" w:sz="4" w:space="0" w:color="auto"/>
              <w:left w:val="nil"/>
              <w:bottom w:val="single" w:sz="4" w:space="0" w:color="auto"/>
              <w:right w:val="nil"/>
            </w:tcBorders>
            <w:shd w:val="clear" w:color="auto" w:fill="auto"/>
            <w:hideMark/>
          </w:tcPr>
          <w:p w14:paraId="5ABD119C" w14:textId="77777777" w:rsidR="004B2282" w:rsidRPr="00540AB0" w:rsidRDefault="004B2282" w:rsidP="00FC68A1">
            <w:pPr>
              <w:pStyle w:val="Tabletext"/>
            </w:pPr>
            <w:r w:rsidRPr="00540AB0">
              <w:t>45545</w:t>
            </w:r>
          </w:p>
        </w:tc>
        <w:tc>
          <w:tcPr>
            <w:tcW w:w="3481" w:type="pct"/>
            <w:tcBorders>
              <w:top w:val="single" w:sz="4" w:space="0" w:color="auto"/>
              <w:left w:val="nil"/>
              <w:bottom w:val="single" w:sz="4" w:space="0" w:color="auto"/>
              <w:right w:val="nil"/>
            </w:tcBorders>
            <w:shd w:val="clear" w:color="auto" w:fill="auto"/>
            <w:hideMark/>
          </w:tcPr>
          <w:p w14:paraId="2259700E" w14:textId="77777777" w:rsidR="004B2282" w:rsidRPr="00540AB0" w:rsidRDefault="004B2282" w:rsidP="00FC68A1">
            <w:pPr>
              <w:pStyle w:val="Tabletext"/>
            </w:pPr>
            <w:r w:rsidRPr="00540AB0">
              <w:t>Nipple or areola or both, reconstruction of, by any surgical technique (Anaes.) (Assist.)</w:t>
            </w:r>
          </w:p>
        </w:tc>
        <w:tc>
          <w:tcPr>
            <w:tcW w:w="834" w:type="pct"/>
            <w:gridSpan w:val="2"/>
            <w:tcBorders>
              <w:top w:val="single" w:sz="4" w:space="0" w:color="auto"/>
              <w:left w:val="nil"/>
              <w:bottom w:val="single" w:sz="4" w:space="0" w:color="auto"/>
              <w:right w:val="nil"/>
            </w:tcBorders>
            <w:shd w:val="clear" w:color="auto" w:fill="auto"/>
            <w:hideMark/>
          </w:tcPr>
          <w:p w14:paraId="5C2C8F84" w14:textId="269A08B6" w:rsidR="004B2282" w:rsidRPr="00540AB0" w:rsidRDefault="001936CA" w:rsidP="00FC68A1">
            <w:pPr>
              <w:pStyle w:val="Tabletext"/>
              <w:jc w:val="right"/>
            </w:pPr>
            <w:r>
              <w:t>642.00</w:t>
            </w:r>
          </w:p>
        </w:tc>
      </w:tr>
      <w:tr w:rsidR="004B2282" w:rsidRPr="00540AB0" w14:paraId="24F525A6" w14:textId="77777777" w:rsidTr="00FC68A1">
        <w:tc>
          <w:tcPr>
            <w:tcW w:w="685" w:type="pct"/>
            <w:tcBorders>
              <w:top w:val="single" w:sz="4" w:space="0" w:color="auto"/>
              <w:left w:val="nil"/>
              <w:bottom w:val="single" w:sz="4" w:space="0" w:color="auto"/>
              <w:right w:val="nil"/>
            </w:tcBorders>
            <w:shd w:val="clear" w:color="auto" w:fill="auto"/>
            <w:hideMark/>
          </w:tcPr>
          <w:p w14:paraId="47BF5046" w14:textId="77777777" w:rsidR="004B2282" w:rsidRPr="00540AB0" w:rsidRDefault="004B2282" w:rsidP="00FC68A1">
            <w:pPr>
              <w:pStyle w:val="Tabletext"/>
            </w:pPr>
            <w:r w:rsidRPr="00540AB0">
              <w:t>45546</w:t>
            </w:r>
          </w:p>
        </w:tc>
        <w:tc>
          <w:tcPr>
            <w:tcW w:w="3481" w:type="pct"/>
            <w:tcBorders>
              <w:top w:val="single" w:sz="4" w:space="0" w:color="auto"/>
              <w:left w:val="nil"/>
              <w:bottom w:val="single" w:sz="4" w:space="0" w:color="auto"/>
              <w:right w:val="nil"/>
            </w:tcBorders>
            <w:shd w:val="clear" w:color="auto" w:fill="auto"/>
            <w:hideMark/>
          </w:tcPr>
          <w:p w14:paraId="11776DB7" w14:textId="77777777" w:rsidR="004B2282" w:rsidRPr="00540AB0" w:rsidRDefault="004B2282" w:rsidP="00FC68A1">
            <w:pPr>
              <w:pStyle w:val="Tabletext"/>
            </w:pPr>
            <w:r w:rsidRPr="00540AB0">
              <w:t>Nipple or areola or both, intradermal colouration of, following breast reconstruction after mastectomy or for congenital absence of nipple</w:t>
            </w:r>
          </w:p>
        </w:tc>
        <w:tc>
          <w:tcPr>
            <w:tcW w:w="834" w:type="pct"/>
            <w:gridSpan w:val="2"/>
            <w:tcBorders>
              <w:top w:val="single" w:sz="4" w:space="0" w:color="auto"/>
              <w:left w:val="nil"/>
              <w:bottom w:val="single" w:sz="4" w:space="0" w:color="auto"/>
              <w:right w:val="nil"/>
            </w:tcBorders>
            <w:shd w:val="clear" w:color="auto" w:fill="auto"/>
            <w:hideMark/>
          </w:tcPr>
          <w:p w14:paraId="2DB8C89E" w14:textId="7E4CE509" w:rsidR="004B2282" w:rsidRPr="00540AB0" w:rsidRDefault="001936CA" w:rsidP="00FC68A1">
            <w:pPr>
              <w:pStyle w:val="Tabletext"/>
              <w:jc w:val="right"/>
            </w:pPr>
            <w:r>
              <w:t>204.00</w:t>
            </w:r>
          </w:p>
        </w:tc>
      </w:tr>
      <w:tr w:rsidR="004B2282" w:rsidRPr="00540AB0" w14:paraId="60389B23" w14:textId="77777777" w:rsidTr="00FC68A1">
        <w:tc>
          <w:tcPr>
            <w:tcW w:w="685" w:type="pct"/>
            <w:tcBorders>
              <w:top w:val="single" w:sz="4" w:space="0" w:color="auto"/>
              <w:left w:val="nil"/>
              <w:bottom w:val="single" w:sz="4" w:space="0" w:color="auto"/>
              <w:right w:val="nil"/>
            </w:tcBorders>
            <w:shd w:val="clear" w:color="auto" w:fill="auto"/>
            <w:hideMark/>
          </w:tcPr>
          <w:p w14:paraId="6BB21962" w14:textId="77777777" w:rsidR="004B2282" w:rsidRPr="00540AB0" w:rsidRDefault="004B2282" w:rsidP="00FC68A1">
            <w:pPr>
              <w:pStyle w:val="Tabletext"/>
            </w:pPr>
            <w:bookmarkStart w:id="1199" w:name="_Hlk81898694"/>
            <w:r w:rsidRPr="00540AB0">
              <w:t>45548</w:t>
            </w:r>
          </w:p>
        </w:tc>
        <w:tc>
          <w:tcPr>
            <w:tcW w:w="3481" w:type="pct"/>
            <w:tcBorders>
              <w:top w:val="single" w:sz="4" w:space="0" w:color="auto"/>
              <w:left w:val="nil"/>
              <w:bottom w:val="single" w:sz="4" w:space="0" w:color="auto"/>
              <w:right w:val="nil"/>
            </w:tcBorders>
            <w:shd w:val="clear" w:color="auto" w:fill="auto"/>
            <w:hideMark/>
          </w:tcPr>
          <w:p w14:paraId="2A84BAC4" w14:textId="77777777" w:rsidR="004B2282" w:rsidRPr="00540AB0" w:rsidRDefault="004B2282" w:rsidP="00FC68A1">
            <w:pPr>
              <w:pStyle w:val="Tabletext"/>
            </w:pPr>
            <w:r w:rsidRPr="00540AB0">
              <w:t>Breast prosthesis, removal of, as an independent procedure (Anaes.)</w:t>
            </w:r>
          </w:p>
        </w:tc>
        <w:tc>
          <w:tcPr>
            <w:tcW w:w="834" w:type="pct"/>
            <w:gridSpan w:val="2"/>
            <w:tcBorders>
              <w:top w:val="single" w:sz="4" w:space="0" w:color="auto"/>
              <w:left w:val="nil"/>
              <w:bottom w:val="single" w:sz="4" w:space="0" w:color="auto"/>
              <w:right w:val="nil"/>
            </w:tcBorders>
            <w:shd w:val="clear" w:color="auto" w:fill="auto"/>
            <w:hideMark/>
          </w:tcPr>
          <w:p w14:paraId="40FDB5EA" w14:textId="66FB8FF1" w:rsidR="004B2282" w:rsidRPr="00540AB0" w:rsidRDefault="001936CA" w:rsidP="00FC68A1">
            <w:pPr>
              <w:pStyle w:val="Tabletext"/>
              <w:jc w:val="right"/>
            </w:pPr>
            <w:r>
              <w:t>285.45</w:t>
            </w:r>
          </w:p>
        </w:tc>
      </w:tr>
      <w:tr w:rsidR="004B2282" w:rsidRPr="00540AB0" w14:paraId="75470E4F" w14:textId="77777777" w:rsidTr="00FC68A1">
        <w:tc>
          <w:tcPr>
            <w:tcW w:w="685" w:type="pct"/>
            <w:tcBorders>
              <w:top w:val="single" w:sz="4" w:space="0" w:color="auto"/>
              <w:left w:val="nil"/>
              <w:bottom w:val="single" w:sz="4" w:space="0" w:color="auto"/>
              <w:right w:val="nil"/>
            </w:tcBorders>
            <w:shd w:val="clear" w:color="auto" w:fill="auto"/>
            <w:hideMark/>
          </w:tcPr>
          <w:p w14:paraId="76A47257" w14:textId="77777777" w:rsidR="004B2282" w:rsidRPr="00540AB0" w:rsidRDefault="004B2282" w:rsidP="00FC68A1">
            <w:pPr>
              <w:pStyle w:val="Tabletext"/>
            </w:pPr>
            <w:r w:rsidRPr="00540AB0">
              <w:t>45551</w:t>
            </w:r>
          </w:p>
        </w:tc>
        <w:tc>
          <w:tcPr>
            <w:tcW w:w="3481" w:type="pct"/>
            <w:tcBorders>
              <w:top w:val="single" w:sz="4" w:space="0" w:color="auto"/>
              <w:left w:val="nil"/>
              <w:bottom w:val="single" w:sz="4" w:space="0" w:color="auto"/>
              <w:right w:val="nil"/>
            </w:tcBorders>
            <w:shd w:val="clear" w:color="auto" w:fill="auto"/>
            <w:hideMark/>
          </w:tcPr>
          <w:p w14:paraId="1DC371A3" w14:textId="77777777" w:rsidR="004B2282" w:rsidRPr="00540AB0" w:rsidRDefault="004B2282" w:rsidP="00FC68A1">
            <w:pPr>
              <w:pStyle w:val="Tabletext"/>
            </w:pPr>
            <w:r w:rsidRPr="00540AB0">
              <w:t>Breast prosthesis, removal of, with excision of at least half of the fibrous capsule, not with insertion of any prosthesis. The excised specimen must be sent for histopathology and the volume removed must be documented in the histopathology report (H) (Anaes.) (Assist.)</w:t>
            </w:r>
          </w:p>
        </w:tc>
        <w:tc>
          <w:tcPr>
            <w:tcW w:w="834" w:type="pct"/>
            <w:gridSpan w:val="2"/>
            <w:tcBorders>
              <w:top w:val="single" w:sz="4" w:space="0" w:color="auto"/>
              <w:left w:val="nil"/>
              <w:bottom w:val="single" w:sz="4" w:space="0" w:color="auto"/>
              <w:right w:val="nil"/>
            </w:tcBorders>
            <w:shd w:val="clear" w:color="auto" w:fill="auto"/>
            <w:hideMark/>
          </w:tcPr>
          <w:p w14:paraId="6DEB41C5" w14:textId="5BCDEC30" w:rsidR="004B2282" w:rsidRPr="00540AB0" w:rsidRDefault="001936CA" w:rsidP="00FC68A1">
            <w:pPr>
              <w:pStyle w:val="Tabletext"/>
              <w:jc w:val="right"/>
            </w:pPr>
            <w:r>
              <w:t>457.55</w:t>
            </w:r>
          </w:p>
        </w:tc>
      </w:tr>
      <w:tr w:rsidR="004B2282" w:rsidRPr="00540AB0" w:rsidDel="00942AA7" w14:paraId="62BB891E" w14:textId="77777777" w:rsidTr="00FC68A1">
        <w:tc>
          <w:tcPr>
            <w:tcW w:w="685" w:type="pct"/>
            <w:tcBorders>
              <w:top w:val="single" w:sz="4" w:space="0" w:color="auto"/>
              <w:left w:val="nil"/>
              <w:bottom w:val="single" w:sz="4" w:space="0" w:color="auto"/>
              <w:right w:val="nil"/>
            </w:tcBorders>
            <w:shd w:val="clear" w:color="auto" w:fill="auto"/>
          </w:tcPr>
          <w:p w14:paraId="41FCF4B2" w14:textId="77777777" w:rsidR="004B2282" w:rsidRPr="00540AB0" w:rsidDel="00942AA7" w:rsidRDefault="004B2282" w:rsidP="00FC68A1">
            <w:pPr>
              <w:pStyle w:val="Tabletext"/>
            </w:pPr>
            <w:bookmarkStart w:id="1200" w:name="CU_131871892"/>
            <w:bookmarkStart w:id="1201" w:name="CU_136867736"/>
            <w:bookmarkEnd w:id="1199"/>
            <w:bookmarkEnd w:id="1200"/>
            <w:bookmarkEnd w:id="1201"/>
            <w:r w:rsidRPr="00540AB0">
              <w:t>45553</w:t>
            </w:r>
          </w:p>
        </w:tc>
        <w:tc>
          <w:tcPr>
            <w:tcW w:w="3481" w:type="pct"/>
            <w:tcBorders>
              <w:top w:val="single" w:sz="4" w:space="0" w:color="auto"/>
              <w:left w:val="nil"/>
              <w:bottom w:val="single" w:sz="4" w:space="0" w:color="auto"/>
              <w:right w:val="nil"/>
            </w:tcBorders>
            <w:shd w:val="clear" w:color="auto" w:fill="auto"/>
          </w:tcPr>
          <w:p w14:paraId="20441E38" w14:textId="77777777" w:rsidR="004B2282" w:rsidRPr="00540AB0" w:rsidRDefault="004B2282" w:rsidP="00FC68A1">
            <w:pPr>
              <w:pStyle w:val="Tabletext"/>
            </w:pPr>
            <w:r w:rsidRPr="00540AB0">
              <w:t>Breast prosthesis, removal of and replacement with another prosthesis, following medical complications (for rupture, migration of prosthetic material or symptomatic capsular contracture), if:</w:t>
            </w:r>
          </w:p>
          <w:p w14:paraId="7047FDBE" w14:textId="77777777" w:rsidR="004B2282" w:rsidRPr="00540AB0" w:rsidRDefault="004B2282" w:rsidP="00FC68A1">
            <w:pPr>
              <w:pStyle w:val="Tablea"/>
            </w:pPr>
            <w:r w:rsidRPr="00540AB0">
              <w:t>(a) either:</w:t>
            </w:r>
          </w:p>
          <w:p w14:paraId="14DE5318" w14:textId="77777777" w:rsidR="004B2282" w:rsidRPr="00540AB0" w:rsidRDefault="004B2282" w:rsidP="00FC68A1">
            <w:pPr>
              <w:pStyle w:val="Tablei"/>
            </w:pPr>
            <w:r w:rsidRPr="00540AB0">
              <w:t>(i) it is demonstrated by intra</w:t>
            </w:r>
            <w:r>
              <w:noBreakHyphen/>
            </w:r>
            <w:r w:rsidRPr="00540AB0">
              <w:t>operative photographs post</w:t>
            </w:r>
            <w:r>
              <w:noBreakHyphen/>
            </w:r>
            <w:r w:rsidRPr="00540AB0">
              <w:t>removal that removal alone would cause unacceptable deformity; or</w:t>
            </w:r>
          </w:p>
          <w:p w14:paraId="302676F1" w14:textId="77777777" w:rsidR="004B2282" w:rsidRPr="00540AB0" w:rsidRDefault="004B2282" w:rsidP="00FC68A1">
            <w:pPr>
              <w:pStyle w:val="Tablei"/>
            </w:pPr>
            <w:r w:rsidRPr="00540AB0">
              <w:t>(ii) the original implant was inserted in the context of breast cancer or developmental abnormality; and</w:t>
            </w:r>
          </w:p>
          <w:p w14:paraId="4EADD05E" w14:textId="77777777" w:rsidR="004B2282" w:rsidRPr="00540AB0" w:rsidRDefault="004B2282" w:rsidP="00FC68A1">
            <w:pPr>
              <w:pStyle w:val="Tablea"/>
            </w:pPr>
            <w:r w:rsidRPr="00540AB0">
              <w:t>(b) photographic and/or diagnostic imaging evidence demonstrating the clinical need for this service is documented in the patient notes</w:t>
            </w:r>
          </w:p>
          <w:p w14:paraId="7D1F97A9" w14:textId="77777777" w:rsidR="004B2282" w:rsidRPr="00540AB0" w:rsidDel="00942AA7" w:rsidRDefault="004B2282" w:rsidP="00FC68A1">
            <w:pPr>
              <w:pStyle w:val="Tabletext"/>
            </w:pPr>
            <w:r w:rsidRPr="00540AB0">
              <w:t>(H) (Anaes.) (Assist.)</w:t>
            </w:r>
          </w:p>
        </w:tc>
        <w:tc>
          <w:tcPr>
            <w:tcW w:w="834" w:type="pct"/>
            <w:gridSpan w:val="2"/>
            <w:tcBorders>
              <w:top w:val="single" w:sz="4" w:space="0" w:color="auto"/>
              <w:left w:val="nil"/>
              <w:bottom w:val="single" w:sz="4" w:space="0" w:color="auto"/>
              <w:right w:val="nil"/>
            </w:tcBorders>
            <w:shd w:val="clear" w:color="auto" w:fill="auto"/>
          </w:tcPr>
          <w:p w14:paraId="400A35B7" w14:textId="05EACCE6" w:rsidR="004B2282" w:rsidRPr="00540AB0" w:rsidRDefault="001936CA" w:rsidP="00FC68A1">
            <w:pPr>
              <w:pStyle w:val="Tabletext"/>
              <w:jc w:val="right"/>
            </w:pPr>
            <w:r>
              <w:t>589.45</w:t>
            </w:r>
          </w:p>
        </w:tc>
      </w:tr>
      <w:tr w:rsidR="004B2282" w:rsidRPr="00540AB0" w:rsidDel="00942AA7" w14:paraId="48E73C86" w14:textId="77777777" w:rsidTr="00FC68A1">
        <w:tc>
          <w:tcPr>
            <w:tcW w:w="685" w:type="pct"/>
            <w:tcBorders>
              <w:top w:val="single" w:sz="4" w:space="0" w:color="auto"/>
              <w:left w:val="nil"/>
              <w:bottom w:val="single" w:sz="4" w:space="0" w:color="auto"/>
              <w:right w:val="nil"/>
            </w:tcBorders>
            <w:shd w:val="clear" w:color="auto" w:fill="auto"/>
          </w:tcPr>
          <w:p w14:paraId="4F88235B" w14:textId="77777777" w:rsidR="004B2282" w:rsidRPr="00540AB0" w:rsidDel="00942AA7" w:rsidRDefault="004B2282" w:rsidP="00FC68A1">
            <w:pPr>
              <w:pStyle w:val="Tabletext"/>
            </w:pPr>
            <w:r w:rsidRPr="00540AB0">
              <w:t>45554</w:t>
            </w:r>
          </w:p>
        </w:tc>
        <w:tc>
          <w:tcPr>
            <w:tcW w:w="3481" w:type="pct"/>
            <w:tcBorders>
              <w:top w:val="single" w:sz="4" w:space="0" w:color="auto"/>
              <w:left w:val="nil"/>
              <w:bottom w:val="single" w:sz="4" w:space="0" w:color="auto"/>
              <w:right w:val="nil"/>
            </w:tcBorders>
            <w:shd w:val="clear" w:color="auto" w:fill="auto"/>
          </w:tcPr>
          <w:p w14:paraId="34C143A2" w14:textId="77777777" w:rsidR="004B2282" w:rsidRPr="00540AB0" w:rsidRDefault="004B2282" w:rsidP="00FC68A1">
            <w:pPr>
              <w:pStyle w:val="Tabletext"/>
            </w:pPr>
            <w:r w:rsidRPr="00540AB0">
              <w:t>Breast prosthesis, removal and replacement with another prosthesis, following medical complications (for rupture, migration of prosthetic material or symptomatic capsular contracture), including excision of at least half of the fibrous capsule or formation of a new pocket, or both, if:</w:t>
            </w:r>
          </w:p>
          <w:p w14:paraId="754C7511" w14:textId="77777777" w:rsidR="004B2282" w:rsidRPr="00540AB0" w:rsidRDefault="004B2282" w:rsidP="00FC68A1">
            <w:pPr>
              <w:pStyle w:val="Tablea"/>
            </w:pPr>
            <w:r w:rsidRPr="00540AB0">
              <w:t>(a) either:</w:t>
            </w:r>
          </w:p>
          <w:p w14:paraId="1133F781" w14:textId="77777777" w:rsidR="004B2282" w:rsidRPr="00540AB0" w:rsidRDefault="004B2282" w:rsidP="00FC68A1">
            <w:pPr>
              <w:pStyle w:val="Tablei"/>
            </w:pPr>
            <w:r w:rsidRPr="00540AB0">
              <w:t>(i) it is demonstrated by intra</w:t>
            </w:r>
            <w:r>
              <w:noBreakHyphen/>
            </w:r>
            <w:r w:rsidRPr="00540AB0">
              <w:t>operative photographs post</w:t>
            </w:r>
            <w:r>
              <w:noBreakHyphen/>
            </w:r>
            <w:r w:rsidRPr="00540AB0">
              <w:t>removal that removal alone would cause unacceptable deformity; or</w:t>
            </w:r>
          </w:p>
          <w:p w14:paraId="11AAB9C0" w14:textId="77777777" w:rsidR="004B2282" w:rsidRPr="00540AB0" w:rsidRDefault="004B2282" w:rsidP="00FC68A1">
            <w:pPr>
              <w:pStyle w:val="Tablei"/>
            </w:pPr>
            <w:r w:rsidRPr="00540AB0">
              <w:t>(ii) the original implant was inserted in the context of breast cancer or developmental abnormality; and</w:t>
            </w:r>
          </w:p>
          <w:p w14:paraId="5DA4C2D4" w14:textId="77777777" w:rsidR="004B2282" w:rsidRPr="00540AB0" w:rsidRDefault="004B2282" w:rsidP="00FC68A1">
            <w:pPr>
              <w:pStyle w:val="Tablea"/>
            </w:pPr>
            <w:r w:rsidRPr="00540AB0">
              <w:t>(b) the excised specimen is sent for histopathology and the volume removed is documented in the histopathology report; and</w:t>
            </w:r>
          </w:p>
          <w:p w14:paraId="14D3352E" w14:textId="77777777" w:rsidR="004B2282" w:rsidRPr="00540AB0" w:rsidRDefault="004B2282" w:rsidP="00FC68A1">
            <w:pPr>
              <w:pStyle w:val="Tablea"/>
            </w:pPr>
            <w:r w:rsidRPr="00540AB0">
              <w:t>(c) photographic and/or diagnostic imaging evidence demonstrating the clinical need for this service is documented in the patient notes</w:t>
            </w:r>
          </w:p>
          <w:p w14:paraId="05ABEA59" w14:textId="77777777" w:rsidR="004B2282" w:rsidRPr="00540AB0" w:rsidDel="00942AA7" w:rsidRDefault="004B2282" w:rsidP="00FC68A1">
            <w:pPr>
              <w:pStyle w:val="Tabletext"/>
            </w:pPr>
            <w:r w:rsidRPr="00540AB0">
              <w:lastRenderedPageBreak/>
              <w:t>(H) (Anaes.) (Assist.)</w:t>
            </w:r>
          </w:p>
        </w:tc>
        <w:tc>
          <w:tcPr>
            <w:tcW w:w="834" w:type="pct"/>
            <w:gridSpan w:val="2"/>
            <w:tcBorders>
              <w:top w:val="single" w:sz="4" w:space="0" w:color="auto"/>
              <w:left w:val="nil"/>
              <w:bottom w:val="single" w:sz="4" w:space="0" w:color="auto"/>
              <w:right w:val="nil"/>
            </w:tcBorders>
            <w:shd w:val="clear" w:color="auto" w:fill="auto"/>
          </w:tcPr>
          <w:p w14:paraId="2F4A1A7F" w14:textId="1BC356C5" w:rsidR="004B2282" w:rsidRPr="00540AB0" w:rsidRDefault="001936CA" w:rsidP="00FC68A1">
            <w:pPr>
              <w:pStyle w:val="Tabletext"/>
              <w:jc w:val="right"/>
            </w:pPr>
            <w:r>
              <w:lastRenderedPageBreak/>
              <w:t>721.30</w:t>
            </w:r>
          </w:p>
        </w:tc>
      </w:tr>
      <w:tr w:rsidR="004B2282" w:rsidRPr="00540AB0" w:rsidDel="00942AA7" w14:paraId="46147DBC" w14:textId="77777777" w:rsidTr="00FC68A1">
        <w:tc>
          <w:tcPr>
            <w:tcW w:w="685" w:type="pct"/>
            <w:tcBorders>
              <w:top w:val="single" w:sz="4" w:space="0" w:color="auto"/>
              <w:left w:val="nil"/>
              <w:bottom w:val="single" w:sz="4" w:space="0" w:color="auto"/>
              <w:right w:val="nil"/>
            </w:tcBorders>
            <w:shd w:val="clear" w:color="auto" w:fill="auto"/>
          </w:tcPr>
          <w:p w14:paraId="6A09B7F8" w14:textId="77777777" w:rsidR="004B2282" w:rsidRPr="00540AB0" w:rsidDel="00942AA7" w:rsidRDefault="004B2282" w:rsidP="00FC68A1">
            <w:pPr>
              <w:pStyle w:val="Tabletext"/>
            </w:pPr>
            <w:r w:rsidRPr="00540AB0">
              <w:lastRenderedPageBreak/>
              <w:t>45556</w:t>
            </w:r>
          </w:p>
        </w:tc>
        <w:tc>
          <w:tcPr>
            <w:tcW w:w="3481" w:type="pct"/>
            <w:tcBorders>
              <w:top w:val="single" w:sz="4" w:space="0" w:color="auto"/>
              <w:left w:val="nil"/>
              <w:bottom w:val="single" w:sz="4" w:space="0" w:color="auto"/>
              <w:right w:val="nil"/>
            </w:tcBorders>
            <w:shd w:val="clear" w:color="auto" w:fill="auto"/>
          </w:tcPr>
          <w:p w14:paraId="11E39663" w14:textId="77777777" w:rsidR="004B2282" w:rsidRPr="00540AB0" w:rsidRDefault="004B2282" w:rsidP="00FC68A1">
            <w:pPr>
              <w:pStyle w:val="Tabletext"/>
            </w:pPr>
            <w:r w:rsidRPr="00540AB0">
              <w:t>Breast ptosis, correction of (unilateral), in the context of breast cancer or developmental abnormality, if photographic evidence (including anterior, left lateral and right lateral views) and/or diagnostic imaging evidence demonstrating the clinical need for this service is documented in the patient notes</w:t>
            </w:r>
          </w:p>
          <w:p w14:paraId="630D2004" w14:textId="77777777" w:rsidR="004B2282" w:rsidRPr="00540AB0" w:rsidDel="00942AA7" w:rsidRDefault="004B2282" w:rsidP="00FC68A1">
            <w:pPr>
              <w:pStyle w:val="Tabletext"/>
            </w:pPr>
            <w:r w:rsidRPr="00540AB0">
              <w:t>Applicable only once per occasion on which the service is provided (H) (Anaes.) (Assist.)</w:t>
            </w:r>
          </w:p>
        </w:tc>
        <w:tc>
          <w:tcPr>
            <w:tcW w:w="834" w:type="pct"/>
            <w:gridSpan w:val="2"/>
            <w:tcBorders>
              <w:top w:val="single" w:sz="4" w:space="0" w:color="auto"/>
              <w:left w:val="nil"/>
              <w:bottom w:val="single" w:sz="4" w:space="0" w:color="auto"/>
              <w:right w:val="nil"/>
            </w:tcBorders>
            <w:shd w:val="clear" w:color="auto" w:fill="auto"/>
          </w:tcPr>
          <w:p w14:paraId="0992214F" w14:textId="2FE4746C" w:rsidR="004B2282" w:rsidRPr="00540AB0" w:rsidRDefault="001936CA" w:rsidP="00FC68A1">
            <w:pPr>
              <w:pStyle w:val="Tabletext"/>
              <w:jc w:val="right"/>
            </w:pPr>
            <w:r>
              <w:t>789.95</w:t>
            </w:r>
          </w:p>
        </w:tc>
      </w:tr>
      <w:tr w:rsidR="004B2282" w:rsidRPr="00540AB0" w:rsidDel="00942AA7" w14:paraId="543233CE" w14:textId="77777777" w:rsidTr="00FC68A1">
        <w:tc>
          <w:tcPr>
            <w:tcW w:w="685" w:type="pct"/>
            <w:tcBorders>
              <w:top w:val="single" w:sz="4" w:space="0" w:color="auto"/>
              <w:left w:val="nil"/>
              <w:bottom w:val="single" w:sz="4" w:space="0" w:color="auto"/>
              <w:right w:val="nil"/>
            </w:tcBorders>
            <w:shd w:val="clear" w:color="auto" w:fill="auto"/>
          </w:tcPr>
          <w:p w14:paraId="1B286B51" w14:textId="77777777" w:rsidR="004B2282" w:rsidRPr="00540AB0" w:rsidDel="00942AA7" w:rsidRDefault="004B2282" w:rsidP="00FC68A1">
            <w:pPr>
              <w:pStyle w:val="Tabletext"/>
            </w:pPr>
            <w:r w:rsidRPr="00540AB0">
              <w:t>45558</w:t>
            </w:r>
          </w:p>
        </w:tc>
        <w:tc>
          <w:tcPr>
            <w:tcW w:w="3481" w:type="pct"/>
            <w:tcBorders>
              <w:top w:val="single" w:sz="4" w:space="0" w:color="auto"/>
              <w:left w:val="nil"/>
              <w:bottom w:val="single" w:sz="4" w:space="0" w:color="auto"/>
              <w:right w:val="nil"/>
            </w:tcBorders>
            <w:shd w:val="clear" w:color="auto" w:fill="auto"/>
          </w:tcPr>
          <w:p w14:paraId="78A9C9FB" w14:textId="77777777" w:rsidR="004B2282" w:rsidRPr="00540AB0" w:rsidRDefault="004B2282" w:rsidP="00FC68A1">
            <w:pPr>
              <w:pStyle w:val="Tabletext"/>
            </w:pPr>
            <w:r w:rsidRPr="00540AB0">
              <w:t>Breast ptosis, correction by mastopexy of (bilateral), if:</w:t>
            </w:r>
          </w:p>
          <w:p w14:paraId="24B68DEF" w14:textId="77777777" w:rsidR="004B2282" w:rsidRPr="00540AB0" w:rsidRDefault="004B2282" w:rsidP="00FC68A1">
            <w:pPr>
              <w:pStyle w:val="Tablea"/>
            </w:pPr>
            <w:r w:rsidRPr="00540AB0">
              <w:t>(a) at least two</w:t>
            </w:r>
            <w:r>
              <w:noBreakHyphen/>
            </w:r>
            <w:r w:rsidRPr="00540AB0">
              <w:t>thirds of the breast tissue, including the nipple, lies inferior to the infra</w:t>
            </w:r>
            <w:r>
              <w:noBreakHyphen/>
            </w:r>
            <w:r w:rsidRPr="00540AB0">
              <w:t>mammary fold where the nipple is located at the most dependent, inferior part of the breast contour; and</w:t>
            </w:r>
          </w:p>
          <w:p w14:paraId="0A6FC519" w14:textId="77777777" w:rsidR="004B2282" w:rsidRPr="00540AB0" w:rsidRDefault="004B2282" w:rsidP="00FC68A1">
            <w:pPr>
              <w:pStyle w:val="Tablea"/>
            </w:pPr>
            <w:r w:rsidRPr="00540AB0">
              <w:t>(b) if the patient has been pregnant—the correction is performed not less than 1 year, or more than 7 years, after completion of the most recent pregnancy of the patient; and</w:t>
            </w:r>
          </w:p>
          <w:p w14:paraId="7CE8F731" w14:textId="77777777" w:rsidR="004B2282" w:rsidRPr="00540AB0" w:rsidRDefault="004B2282" w:rsidP="00FC68A1">
            <w:pPr>
              <w:pStyle w:val="Tablea"/>
            </w:pPr>
            <w:r w:rsidRPr="00540AB0">
              <w:t>(c) photographic evidence (including anterior, left lateral and right lateral views), with a marker at the level of the inframammary fold, demonstrating the clinical need for this service, is documented in the patient notes</w:t>
            </w:r>
          </w:p>
          <w:p w14:paraId="10600BF7" w14:textId="77777777" w:rsidR="004B2282" w:rsidRPr="00540AB0" w:rsidDel="00942AA7" w:rsidRDefault="004B2282" w:rsidP="00FC68A1">
            <w:pPr>
              <w:pStyle w:val="Tabletext"/>
            </w:pPr>
            <w:r w:rsidRPr="00540AB0">
              <w:t>Applicable only once per lifetime (H) (Anaes.) (Assist.)</w:t>
            </w:r>
          </w:p>
        </w:tc>
        <w:tc>
          <w:tcPr>
            <w:tcW w:w="834" w:type="pct"/>
            <w:gridSpan w:val="2"/>
            <w:tcBorders>
              <w:top w:val="single" w:sz="4" w:space="0" w:color="auto"/>
              <w:left w:val="nil"/>
              <w:bottom w:val="single" w:sz="4" w:space="0" w:color="auto"/>
              <w:right w:val="nil"/>
            </w:tcBorders>
            <w:shd w:val="clear" w:color="auto" w:fill="auto"/>
          </w:tcPr>
          <w:p w14:paraId="4FB7AB44" w14:textId="6A531731" w:rsidR="004B2282" w:rsidRPr="00540AB0" w:rsidRDefault="001936CA" w:rsidP="00FC68A1">
            <w:pPr>
              <w:pStyle w:val="Tabletext"/>
              <w:jc w:val="right"/>
            </w:pPr>
            <w:r>
              <w:t>1,184.85</w:t>
            </w:r>
          </w:p>
        </w:tc>
      </w:tr>
      <w:tr w:rsidR="004B2282" w:rsidRPr="00540AB0" w14:paraId="16F267BC" w14:textId="77777777" w:rsidTr="00FC68A1">
        <w:tc>
          <w:tcPr>
            <w:tcW w:w="685" w:type="pct"/>
            <w:tcBorders>
              <w:top w:val="single" w:sz="4" w:space="0" w:color="auto"/>
              <w:left w:val="nil"/>
              <w:bottom w:val="single" w:sz="4" w:space="0" w:color="auto"/>
              <w:right w:val="nil"/>
            </w:tcBorders>
            <w:shd w:val="clear" w:color="auto" w:fill="auto"/>
            <w:hideMark/>
          </w:tcPr>
          <w:p w14:paraId="24FA5974" w14:textId="77777777" w:rsidR="004B2282" w:rsidRPr="00540AB0" w:rsidRDefault="004B2282" w:rsidP="00FC68A1">
            <w:pPr>
              <w:pStyle w:val="Tabletext"/>
            </w:pPr>
            <w:bookmarkStart w:id="1202" w:name="CU_139873780"/>
            <w:bookmarkEnd w:id="1202"/>
            <w:r w:rsidRPr="00540AB0">
              <w:t>45560</w:t>
            </w:r>
          </w:p>
        </w:tc>
        <w:tc>
          <w:tcPr>
            <w:tcW w:w="3481" w:type="pct"/>
            <w:tcBorders>
              <w:top w:val="single" w:sz="4" w:space="0" w:color="auto"/>
              <w:left w:val="nil"/>
              <w:bottom w:val="single" w:sz="4" w:space="0" w:color="auto"/>
              <w:right w:val="nil"/>
            </w:tcBorders>
            <w:shd w:val="clear" w:color="auto" w:fill="auto"/>
            <w:hideMark/>
          </w:tcPr>
          <w:p w14:paraId="33467508" w14:textId="77777777" w:rsidR="004B2282" w:rsidRPr="00540AB0" w:rsidRDefault="004B2282" w:rsidP="00FC68A1">
            <w:pPr>
              <w:pStyle w:val="Tabletext"/>
            </w:pPr>
            <w:r w:rsidRPr="00540AB0">
              <w:t>Hair transplantation for the treatment of alopecia of congenital or traumatic origin or due to disease, excluding male pattern baldness, other than a service to which another item in this Group applies (Anaes.)</w:t>
            </w:r>
          </w:p>
        </w:tc>
        <w:tc>
          <w:tcPr>
            <w:tcW w:w="834" w:type="pct"/>
            <w:gridSpan w:val="2"/>
            <w:tcBorders>
              <w:top w:val="single" w:sz="4" w:space="0" w:color="auto"/>
              <w:left w:val="nil"/>
              <w:bottom w:val="single" w:sz="4" w:space="0" w:color="auto"/>
              <w:right w:val="nil"/>
            </w:tcBorders>
            <w:shd w:val="clear" w:color="auto" w:fill="auto"/>
            <w:hideMark/>
          </w:tcPr>
          <w:p w14:paraId="31048F18" w14:textId="10ADA957" w:rsidR="004B2282" w:rsidRPr="00540AB0" w:rsidRDefault="001936CA" w:rsidP="00FC68A1">
            <w:pPr>
              <w:pStyle w:val="Tabletext"/>
              <w:jc w:val="right"/>
            </w:pPr>
            <w:r>
              <w:t>488.45</w:t>
            </w:r>
          </w:p>
        </w:tc>
      </w:tr>
      <w:tr w:rsidR="004B2282" w:rsidRPr="00540AB0" w14:paraId="04B3E6E4" w14:textId="77777777" w:rsidTr="00FC68A1">
        <w:tc>
          <w:tcPr>
            <w:tcW w:w="685" w:type="pct"/>
            <w:tcBorders>
              <w:top w:val="single" w:sz="4" w:space="0" w:color="auto"/>
              <w:left w:val="nil"/>
              <w:bottom w:val="single" w:sz="4" w:space="0" w:color="auto"/>
              <w:right w:val="nil"/>
            </w:tcBorders>
            <w:shd w:val="clear" w:color="auto" w:fill="auto"/>
            <w:hideMark/>
          </w:tcPr>
          <w:p w14:paraId="6C824CDE" w14:textId="77777777" w:rsidR="004B2282" w:rsidRPr="00540AB0" w:rsidRDefault="004B2282" w:rsidP="00FC68A1">
            <w:pPr>
              <w:pStyle w:val="Tabletext"/>
            </w:pPr>
            <w:r w:rsidRPr="00540AB0">
              <w:t>45561</w:t>
            </w:r>
          </w:p>
        </w:tc>
        <w:tc>
          <w:tcPr>
            <w:tcW w:w="3481" w:type="pct"/>
            <w:tcBorders>
              <w:top w:val="single" w:sz="4" w:space="0" w:color="auto"/>
              <w:left w:val="nil"/>
              <w:bottom w:val="single" w:sz="4" w:space="0" w:color="auto"/>
              <w:right w:val="nil"/>
            </w:tcBorders>
            <w:shd w:val="clear" w:color="auto" w:fill="auto"/>
            <w:hideMark/>
          </w:tcPr>
          <w:p w14:paraId="5DCBDBFB" w14:textId="77777777" w:rsidR="004B2282" w:rsidRPr="00540AB0" w:rsidRDefault="004B2282" w:rsidP="00FC68A1">
            <w:pPr>
              <w:pStyle w:val="Tabletext"/>
            </w:pPr>
            <w:r w:rsidRPr="00540AB0">
              <w:t xml:space="preserve">Microvascular anastomosis of artery or vein using microsurgical techniques, for supercharging of pedicled flaps (H) (Anaes.) (Assist.) </w:t>
            </w:r>
          </w:p>
        </w:tc>
        <w:tc>
          <w:tcPr>
            <w:tcW w:w="834" w:type="pct"/>
            <w:gridSpan w:val="2"/>
            <w:tcBorders>
              <w:top w:val="single" w:sz="4" w:space="0" w:color="auto"/>
              <w:left w:val="nil"/>
              <w:bottom w:val="single" w:sz="4" w:space="0" w:color="auto"/>
              <w:right w:val="nil"/>
            </w:tcBorders>
            <w:shd w:val="clear" w:color="auto" w:fill="auto"/>
            <w:hideMark/>
          </w:tcPr>
          <w:p w14:paraId="70C3056C" w14:textId="71462FB7" w:rsidR="004B2282" w:rsidRPr="00540AB0" w:rsidRDefault="001936CA" w:rsidP="00FC68A1">
            <w:pPr>
              <w:pStyle w:val="Tabletext"/>
              <w:jc w:val="right"/>
            </w:pPr>
            <w:r>
              <w:t>1,830.15</w:t>
            </w:r>
          </w:p>
        </w:tc>
      </w:tr>
      <w:tr w:rsidR="004B2282" w:rsidRPr="00540AB0" w14:paraId="5BCF79B6" w14:textId="77777777" w:rsidTr="00FC68A1">
        <w:tc>
          <w:tcPr>
            <w:tcW w:w="685" w:type="pct"/>
            <w:tcBorders>
              <w:top w:val="single" w:sz="4" w:space="0" w:color="auto"/>
              <w:left w:val="nil"/>
              <w:bottom w:val="single" w:sz="4" w:space="0" w:color="auto"/>
              <w:right w:val="nil"/>
            </w:tcBorders>
            <w:shd w:val="clear" w:color="auto" w:fill="auto"/>
            <w:hideMark/>
          </w:tcPr>
          <w:p w14:paraId="04AD669D" w14:textId="77777777" w:rsidR="004B2282" w:rsidRPr="00540AB0" w:rsidRDefault="004B2282" w:rsidP="00FC68A1">
            <w:pPr>
              <w:pStyle w:val="Tabletext"/>
            </w:pPr>
            <w:r w:rsidRPr="00540AB0">
              <w:t>45562</w:t>
            </w:r>
          </w:p>
        </w:tc>
        <w:tc>
          <w:tcPr>
            <w:tcW w:w="3481" w:type="pct"/>
            <w:tcBorders>
              <w:top w:val="single" w:sz="4" w:space="0" w:color="auto"/>
              <w:left w:val="nil"/>
              <w:bottom w:val="single" w:sz="4" w:space="0" w:color="auto"/>
              <w:right w:val="nil"/>
            </w:tcBorders>
            <w:shd w:val="clear" w:color="auto" w:fill="auto"/>
            <w:hideMark/>
          </w:tcPr>
          <w:p w14:paraId="0B4647D7" w14:textId="77777777" w:rsidR="004B2282" w:rsidRPr="00540AB0" w:rsidRDefault="004B2282" w:rsidP="00FC68A1">
            <w:pPr>
              <w:pStyle w:val="Tabletext"/>
            </w:pPr>
            <w:r w:rsidRPr="00540AB0">
              <w:t>Free transfer of tissue involving raising of tissue on vascular or neurovascular pedicle, including direct repair of secondary cutaneous defect if performed, excluding flap for male pattern baldness (Anaes.) (Assist.)</w:t>
            </w:r>
          </w:p>
        </w:tc>
        <w:tc>
          <w:tcPr>
            <w:tcW w:w="834" w:type="pct"/>
            <w:gridSpan w:val="2"/>
            <w:tcBorders>
              <w:top w:val="single" w:sz="4" w:space="0" w:color="auto"/>
              <w:left w:val="nil"/>
              <w:bottom w:val="single" w:sz="4" w:space="0" w:color="auto"/>
              <w:right w:val="nil"/>
            </w:tcBorders>
            <w:shd w:val="clear" w:color="auto" w:fill="auto"/>
            <w:hideMark/>
          </w:tcPr>
          <w:p w14:paraId="223EBC6E" w14:textId="2CA179C4" w:rsidR="004B2282" w:rsidRPr="00540AB0" w:rsidRDefault="001936CA" w:rsidP="00FC68A1">
            <w:pPr>
              <w:pStyle w:val="Tabletext"/>
              <w:jc w:val="right"/>
            </w:pPr>
            <w:r>
              <w:t>1,133.75</w:t>
            </w:r>
          </w:p>
        </w:tc>
      </w:tr>
      <w:tr w:rsidR="004B2282" w:rsidRPr="00540AB0" w14:paraId="1CEECBBA" w14:textId="77777777" w:rsidTr="00FC68A1">
        <w:tc>
          <w:tcPr>
            <w:tcW w:w="685" w:type="pct"/>
            <w:tcBorders>
              <w:top w:val="single" w:sz="4" w:space="0" w:color="auto"/>
              <w:left w:val="nil"/>
              <w:bottom w:val="single" w:sz="4" w:space="0" w:color="auto"/>
              <w:right w:val="nil"/>
            </w:tcBorders>
            <w:shd w:val="clear" w:color="auto" w:fill="auto"/>
            <w:hideMark/>
          </w:tcPr>
          <w:p w14:paraId="417D2C56" w14:textId="77777777" w:rsidR="004B2282" w:rsidRPr="00540AB0" w:rsidRDefault="004B2282" w:rsidP="00FC68A1">
            <w:pPr>
              <w:pStyle w:val="Tabletext"/>
            </w:pPr>
            <w:r w:rsidRPr="00540AB0">
              <w:t>45563</w:t>
            </w:r>
          </w:p>
        </w:tc>
        <w:tc>
          <w:tcPr>
            <w:tcW w:w="3481" w:type="pct"/>
            <w:tcBorders>
              <w:top w:val="single" w:sz="4" w:space="0" w:color="auto"/>
              <w:left w:val="nil"/>
              <w:bottom w:val="single" w:sz="4" w:space="0" w:color="auto"/>
              <w:right w:val="nil"/>
            </w:tcBorders>
            <w:shd w:val="clear" w:color="auto" w:fill="auto"/>
            <w:hideMark/>
          </w:tcPr>
          <w:p w14:paraId="7A1AA453" w14:textId="77777777" w:rsidR="004B2282" w:rsidRPr="00540AB0" w:rsidRDefault="004B2282" w:rsidP="00FC68A1">
            <w:pPr>
              <w:pStyle w:val="Tabletext"/>
            </w:pPr>
            <w:r w:rsidRPr="00540AB0">
              <w:t>Neurovascular island flap, including direct repair of secondary cutaneous defect if performed, excluding flap for male pattern baldness (Anaes.) (Assist.)</w:t>
            </w:r>
          </w:p>
        </w:tc>
        <w:tc>
          <w:tcPr>
            <w:tcW w:w="834" w:type="pct"/>
            <w:gridSpan w:val="2"/>
            <w:tcBorders>
              <w:top w:val="single" w:sz="4" w:space="0" w:color="auto"/>
              <w:left w:val="nil"/>
              <w:bottom w:val="single" w:sz="4" w:space="0" w:color="auto"/>
              <w:right w:val="nil"/>
            </w:tcBorders>
            <w:shd w:val="clear" w:color="auto" w:fill="auto"/>
            <w:hideMark/>
          </w:tcPr>
          <w:p w14:paraId="6B1EF01F" w14:textId="49C91876" w:rsidR="004B2282" w:rsidRPr="00540AB0" w:rsidRDefault="001936CA" w:rsidP="00FC68A1">
            <w:pPr>
              <w:pStyle w:val="Tabletext"/>
              <w:jc w:val="right"/>
            </w:pPr>
            <w:r>
              <w:t>1,133.75</w:t>
            </w:r>
          </w:p>
        </w:tc>
      </w:tr>
      <w:tr w:rsidR="004B2282" w:rsidRPr="00540AB0" w14:paraId="0F326829" w14:textId="77777777" w:rsidTr="00FC68A1">
        <w:tc>
          <w:tcPr>
            <w:tcW w:w="685" w:type="pct"/>
            <w:tcBorders>
              <w:top w:val="single" w:sz="4" w:space="0" w:color="auto"/>
              <w:left w:val="nil"/>
              <w:bottom w:val="single" w:sz="4" w:space="0" w:color="auto"/>
              <w:right w:val="nil"/>
            </w:tcBorders>
            <w:shd w:val="clear" w:color="auto" w:fill="auto"/>
            <w:hideMark/>
          </w:tcPr>
          <w:p w14:paraId="100A58CB" w14:textId="77777777" w:rsidR="004B2282" w:rsidRPr="00540AB0" w:rsidRDefault="004B2282" w:rsidP="00FC68A1">
            <w:pPr>
              <w:pStyle w:val="Tabletext"/>
            </w:pPr>
            <w:bookmarkStart w:id="1203" w:name="CU_143869525"/>
            <w:bookmarkEnd w:id="1203"/>
            <w:r w:rsidRPr="00540AB0">
              <w:t>45564</w:t>
            </w:r>
          </w:p>
        </w:tc>
        <w:tc>
          <w:tcPr>
            <w:tcW w:w="3481" w:type="pct"/>
            <w:tcBorders>
              <w:top w:val="single" w:sz="4" w:space="0" w:color="auto"/>
              <w:left w:val="nil"/>
              <w:bottom w:val="single" w:sz="4" w:space="0" w:color="auto"/>
              <w:right w:val="nil"/>
            </w:tcBorders>
            <w:shd w:val="clear" w:color="auto" w:fill="auto"/>
            <w:hideMark/>
          </w:tcPr>
          <w:p w14:paraId="77FD1C64" w14:textId="77777777" w:rsidR="004B2282" w:rsidRPr="00540AB0" w:rsidRDefault="004B2282" w:rsidP="00FC68A1">
            <w:pPr>
              <w:pStyle w:val="Tabletext"/>
            </w:pPr>
            <w:r w:rsidRPr="00540AB0">
              <w:t>Free transfer of tissue reconstructive surgery for the repair of major tissue defect due to congenital deformity, surgery or trauma, involving anastomoses of up to 2 vessels using microvascular techniques and including raising of tissue on a vascular or neurovascular pedicle, preparation of recipient vessels, transfer of tissue, insetting of tissue at recipient site and direct repair of secondary cutaneous defect if performed, other than a service associated with a service to which item 30165, 30168, 30171, 30172, 30176, 30177, 30179, 45501, 45502, 45504, 45505 or 45562 applies—conjoint surgery, principal specialist surgeon (H) (Anaes.) (Assist.)</w:t>
            </w:r>
          </w:p>
        </w:tc>
        <w:tc>
          <w:tcPr>
            <w:tcW w:w="834" w:type="pct"/>
            <w:gridSpan w:val="2"/>
            <w:tcBorders>
              <w:top w:val="single" w:sz="4" w:space="0" w:color="auto"/>
              <w:left w:val="nil"/>
              <w:bottom w:val="single" w:sz="4" w:space="0" w:color="auto"/>
              <w:right w:val="nil"/>
            </w:tcBorders>
            <w:shd w:val="clear" w:color="auto" w:fill="auto"/>
            <w:hideMark/>
          </w:tcPr>
          <w:p w14:paraId="44370E75" w14:textId="42BC52EA" w:rsidR="004B2282" w:rsidRPr="00540AB0" w:rsidRDefault="001936CA" w:rsidP="00FC68A1">
            <w:pPr>
              <w:pStyle w:val="Tabletext"/>
              <w:jc w:val="right"/>
            </w:pPr>
            <w:r>
              <w:t>2,625.85</w:t>
            </w:r>
          </w:p>
        </w:tc>
      </w:tr>
      <w:tr w:rsidR="004B2282" w:rsidRPr="00540AB0" w14:paraId="363E3ED7" w14:textId="77777777" w:rsidTr="00FC68A1">
        <w:tc>
          <w:tcPr>
            <w:tcW w:w="685" w:type="pct"/>
            <w:tcBorders>
              <w:top w:val="single" w:sz="4" w:space="0" w:color="auto"/>
              <w:left w:val="nil"/>
              <w:bottom w:val="single" w:sz="4" w:space="0" w:color="auto"/>
              <w:right w:val="nil"/>
            </w:tcBorders>
            <w:shd w:val="clear" w:color="auto" w:fill="auto"/>
            <w:hideMark/>
          </w:tcPr>
          <w:p w14:paraId="1BD2B594" w14:textId="77777777" w:rsidR="004B2282" w:rsidRPr="00540AB0" w:rsidRDefault="004B2282" w:rsidP="00FC68A1">
            <w:pPr>
              <w:pStyle w:val="Tabletext"/>
            </w:pPr>
            <w:bookmarkStart w:id="1204" w:name="CU_144875219"/>
            <w:bookmarkEnd w:id="1204"/>
            <w:r w:rsidRPr="00540AB0">
              <w:t>45565</w:t>
            </w:r>
          </w:p>
        </w:tc>
        <w:tc>
          <w:tcPr>
            <w:tcW w:w="3481" w:type="pct"/>
            <w:tcBorders>
              <w:top w:val="single" w:sz="4" w:space="0" w:color="auto"/>
              <w:left w:val="nil"/>
              <w:bottom w:val="single" w:sz="4" w:space="0" w:color="auto"/>
              <w:right w:val="nil"/>
            </w:tcBorders>
            <w:shd w:val="clear" w:color="auto" w:fill="auto"/>
            <w:hideMark/>
          </w:tcPr>
          <w:p w14:paraId="7D8CA995" w14:textId="77777777" w:rsidR="004B2282" w:rsidRPr="00540AB0" w:rsidRDefault="004B2282" w:rsidP="00FC68A1">
            <w:pPr>
              <w:pStyle w:val="Tabletext"/>
            </w:pPr>
            <w:r w:rsidRPr="00540AB0">
              <w:t xml:space="preserve">Free transfer of tissue reconstructive surgery for the repair of major tissue defect due to congenital deformity, surgery or trauma, </w:t>
            </w:r>
            <w:r w:rsidRPr="00540AB0">
              <w:lastRenderedPageBreak/>
              <w:t>involving anastomoses of up to 2 vessels using microvascular techniques and including raising of tissue on a vascular or neurovascular pedicle, preparation of recipient vessels, transfer of tissue, insetting of tissue at recipient site and direct repair of secondary cutaneous defect if performed, other than a service associated with a service to which item 30165, 30168, 30171, 30172, 30176, 30177, 30179, 45501, 45502, 45504, 45505 or 45562 applies—conjoint surgery, conjoint specialist surgeon (H) (Assist.)</w:t>
            </w:r>
          </w:p>
        </w:tc>
        <w:tc>
          <w:tcPr>
            <w:tcW w:w="834" w:type="pct"/>
            <w:gridSpan w:val="2"/>
            <w:tcBorders>
              <w:top w:val="single" w:sz="4" w:space="0" w:color="auto"/>
              <w:left w:val="nil"/>
              <w:bottom w:val="single" w:sz="4" w:space="0" w:color="auto"/>
              <w:right w:val="nil"/>
            </w:tcBorders>
            <w:shd w:val="clear" w:color="auto" w:fill="auto"/>
            <w:hideMark/>
          </w:tcPr>
          <w:p w14:paraId="1852A986" w14:textId="4DC5B200" w:rsidR="004B2282" w:rsidRPr="00540AB0" w:rsidRDefault="001936CA" w:rsidP="00FC68A1">
            <w:pPr>
              <w:pStyle w:val="Tabletext"/>
              <w:jc w:val="right"/>
            </w:pPr>
            <w:r>
              <w:lastRenderedPageBreak/>
              <w:t>1,969.45</w:t>
            </w:r>
          </w:p>
        </w:tc>
      </w:tr>
      <w:tr w:rsidR="004B2282" w:rsidRPr="00540AB0" w14:paraId="0288CF71" w14:textId="77777777" w:rsidTr="00FC68A1">
        <w:tc>
          <w:tcPr>
            <w:tcW w:w="685" w:type="pct"/>
            <w:tcBorders>
              <w:top w:val="single" w:sz="4" w:space="0" w:color="auto"/>
              <w:left w:val="nil"/>
              <w:bottom w:val="single" w:sz="4" w:space="0" w:color="auto"/>
              <w:right w:val="nil"/>
            </w:tcBorders>
            <w:shd w:val="clear" w:color="auto" w:fill="auto"/>
            <w:hideMark/>
          </w:tcPr>
          <w:p w14:paraId="0CFD8AB0" w14:textId="77777777" w:rsidR="004B2282" w:rsidRPr="00540AB0" w:rsidRDefault="004B2282" w:rsidP="00FC68A1">
            <w:pPr>
              <w:pStyle w:val="Tabletext"/>
            </w:pPr>
            <w:r w:rsidRPr="00540AB0">
              <w:lastRenderedPageBreak/>
              <w:t>45566</w:t>
            </w:r>
          </w:p>
        </w:tc>
        <w:tc>
          <w:tcPr>
            <w:tcW w:w="3481" w:type="pct"/>
            <w:tcBorders>
              <w:top w:val="single" w:sz="4" w:space="0" w:color="auto"/>
              <w:left w:val="nil"/>
              <w:bottom w:val="single" w:sz="4" w:space="0" w:color="auto"/>
              <w:right w:val="nil"/>
            </w:tcBorders>
            <w:shd w:val="clear" w:color="auto" w:fill="auto"/>
            <w:hideMark/>
          </w:tcPr>
          <w:p w14:paraId="75BE2779" w14:textId="77777777" w:rsidR="004B2282" w:rsidRPr="00540AB0" w:rsidRDefault="004B2282" w:rsidP="00FC68A1">
            <w:pPr>
              <w:pStyle w:val="Tabletext"/>
            </w:pPr>
            <w:r w:rsidRPr="00540AB0">
              <w:t>Tissue expansion other than a service to which item 45539 or 45542 applies—insertion of tissue expansion unit and all attendances for subsequent expansion injections (H) (Anaes.) (Assist.)</w:t>
            </w:r>
          </w:p>
        </w:tc>
        <w:tc>
          <w:tcPr>
            <w:tcW w:w="834" w:type="pct"/>
            <w:gridSpan w:val="2"/>
            <w:tcBorders>
              <w:top w:val="single" w:sz="4" w:space="0" w:color="auto"/>
              <w:left w:val="nil"/>
              <w:bottom w:val="single" w:sz="4" w:space="0" w:color="auto"/>
              <w:right w:val="nil"/>
            </w:tcBorders>
            <w:shd w:val="clear" w:color="auto" w:fill="auto"/>
            <w:hideMark/>
          </w:tcPr>
          <w:p w14:paraId="1AFD4D3D" w14:textId="344A7F6B" w:rsidR="004B2282" w:rsidRPr="00540AB0" w:rsidRDefault="001936CA" w:rsidP="00FC68A1">
            <w:pPr>
              <w:pStyle w:val="Tabletext"/>
              <w:jc w:val="right"/>
            </w:pPr>
            <w:r>
              <w:t>1,104.70</w:t>
            </w:r>
          </w:p>
        </w:tc>
      </w:tr>
      <w:tr w:rsidR="004B2282" w:rsidRPr="00540AB0" w14:paraId="053D3B2B" w14:textId="77777777" w:rsidTr="00FC68A1">
        <w:tc>
          <w:tcPr>
            <w:tcW w:w="685" w:type="pct"/>
            <w:tcBorders>
              <w:top w:val="single" w:sz="4" w:space="0" w:color="auto"/>
              <w:left w:val="nil"/>
              <w:bottom w:val="single" w:sz="4" w:space="0" w:color="auto"/>
              <w:right w:val="nil"/>
            </w:tcBorders>
            <w:shd w:val="clear" w:color="auto" w:fill="auto"/>
            <w:hideMark/>
          </w:tcPr>
          <w:p w14:paraId="558AD0F4" w14:textId="77777777" w:rsidR="004B2282" w:rsidRPr="00540AB0" w:rsidRDefault="004B2282" w:rsidP="00FC68A1">
            <w:pPr>
              <w:pStyle w:val="Tabletext"/>
            </w:pPr>
            <w:r w:rsidRPr="00540AB0">
              <w:t>45568</w:t>
            </w:r>
          </w:p>
        </w:tc>
        <w:tc>
          <w:tcPr>
            <w:tcW w:w="3481" w:type="pct"/>
            <w:tcBorders>
              <w:top w:val="single" w:sz="4" w:space="0" w:color="auto"/>
              <w:left w:val="nil"/>
              <w:bottom w:val="single" w:sz="4" w:space="0" w:color="auto"/>
              <w:right w:val="nil"/>
            </w:tcBorders>
            <w:shd w:val="clear" w:color="auto" w:fill="auto"/>
            <w:hideMark/>
          </w:tcPr>
          <w:p w14:paraId="497F159B" w14:textId="77777777" w:rsidR="004B2282" w:rsidRPr="00540AB0" w:rsidRDefault="004B2282" w:rsidP="00FC68A1">
            <w:pPr>
              <w:pStyle w:val="Tabletext"/>
            </w:pPr>
            <w:r w:rsidRPr="00540AB0">
              <w:t>Tissue expander, removal of, with complete excision of fibrous capsule (H) (Anaes.) (Assist.)</w:t>
            </w:r>
          </w:p>
        </w:tc>
        <w:tc>
          <w:tcPr>
            <w:tcW w:w="834" w:type="pct"/>
            <w:gridSpan w:val="2"/>
            <w:tcBorders>
              <w:top w:val="single" w:sz="4" w:space="0" w:color="auto"/>
              <w:left w:val="nil"/>
              <w:bottom w:val="single" w:sz="4" w:space="0" w:color="auto"/>
              <w:right w:val="nil"/>
            </w:tcBorders>
            <w:shd w:val="clear" w:color="auto" w:fill="auto"/>
            <w:hideMark/>
          </w:tcPr>
          <w:p w14:paraId="2B6CBA8B" w14:textId="29070869" w:rsidR="004B2282" w:rsidRPr="00540AB0" w:rsidRDefault="001936CA" w:rsidP="00FC68A1">
            <w:pPr>
              <w:pStyle w:val="Tabletext"/>
              <w:jc w:val="right"/>
            </w:pPr>
            <w:r>
              <w:t>457.55</w:t>
            </w:r>
          </w:p>
        </w:tc>
      </w:tr>
      <w:tr w:rsidR="004B2282" w:rsidRPr="00540AB0" w14:paraId="089E6274" w14:textId="77777777" w:rsidTr="00FC68A1">
        <w:tc>
          <w:tcPr>
            <w:tcW w:w="685" w:type="pct"/>
            <w:tcBorders>
              <w:top w:val="single" w:sz="4" w:space="0" w:color="auto"/>
              <w:left w:val="nil"/>
              <w:bottom w:val="single" w:sz="4" w:space="0" w:color="auto"/>
              <w:right w:val="nil"/>
            </w:tcBorders>
            <w:shd w:val="clear" w:color="auto" w:fill="auto"/>
            <w:hideMark/>
          </w:tcPr>
          <w:p w14:paraId="19139DD7" w14:textId="77777777" w:rsidR="004B2282" w:rsidRPr="00540AB0" w:rsidRDefault="004B2282" w:rsidP="00FC68A1">
            <w:pPr>
              <w:pStyle w:val="Tabletext"/>
            </w:pPr>
            <w:r w:rsidRPr="00540AB0">
              <w:t>45569</w:t>
            </w:r>
          </w:p>
        </w:tc>
        <w:tc>
          <w:tcPr>
            <w:tcW w:w="3481" w:type="pct"/>
            <w:tcBorders>
              <w:top w:val="single" w:sz="4" w:space="0" w:color="auto"/>
              <w:left w:val="nil"/>
              <w:bottom w:val="single" w:sz="4" w:space="0" w:color="auto"/>
              <w:right w:val="nil"/>
            </w:tcBorders>
            <w:shd w:val="clear" w:color="auto" w:fill="auto"/>
            <w:hideMark/>
          </w:tcPr>
          <w:p w14:paraId="209B03F2" w14:textId="77777777" w:rsidR="004B2282" w:rsidRPr="00540AB0" w:rsidRDefault="004B2282" w:rsidP="00FC68A1">
            <w:pPr>
              <w:pStyle w:val="Tabletext"/>
            </w:pPr>
            <w:r w:rsidRPr="00540AB0">
              <w:t>Closure of abdomen with reconstruction of umbilicus, with or without lipectomy, being a service associated with items 45562, 45530, 45564 or 45565 (H) (Anaes.) (Assist.)</w:t>
            </w:r>
          </w:p>
        </w:tc>
        <w:tc>
          <w:tcPr>
            <w:tcW w:w="834" w:type="pct"/>
            <w:gridSpan w:val="2"/>
            <w:tcBorders>
              <w:top w:val="single" w:sz="4" w:space="0" w:color="auto"/>
              <w:left w:val="nil"/>
              <w:bottom w:val="single" w:sz="4" w:space="0" w:color="auto"/>
              <w:right w:val="nil"/>
            </w:tcBorders>
            <w:shd w:val="clear" w:color="auto" w:fill="auto"/>
            <w:hideMark/>
          </w:tcPr>
          <w:p w14:paraId="75F30F49" w14:textId="0DDA6423" w:rsidR="004B2282" w:rsidRPr="00540AB0" w:rsidRDefault="001936CA" w:rsidP="00FC68A1">
            <w:pPr>
              <w:pStyle w:val="Tabletext"/>
              <w:jc w:val="right"/>
            </w:pPr>
            <w:r>
              <w:t>698.80</w:t>
            </w:r>
          </w:p>
        </w:tc>
      </w:tr>
      <w:tr w:rsidR="004B2282" w:rsidRPr="00540AB0" w14:paraId="254D7ADE" w14:textId="77777777" w:rsidTr="00FC68A1">
        <w:tc>
          <w:tcPr>
            <w:tcW w:w="685" w:type="pct"/>
            <w:tcBorders>
              <w:top w:val="single" w:sz="4" w:space="0" w:color="auto"/>
              <w:left w:val="nil"/>
              <w:bottom w:val="single" w:sz="4" w:space="0" w:color="auto"/>
              <w:right w:val="nil"/>
            </w:tcBorders>
            <w:shd w:val="clear" w:color="auto" w:fill="auto"/>
            <w:hideMark/>
          </w:tcPr>
          <w:p w14:paraId="3F33A43A" w14:textId="77777777" w:rsidR="004B2282" w:rsidRPr="00540AB0" w:rsidRDefault="004B2282" w:rsidP="00FC68A1">
            <w:pPr>
              <w:pStyle w:val="Tabletext"/>
            </w:pPr>
            <w:r w:rsidRPr="00540AB0">
              <w:t>45570</w:t>
            </w:r>
          </w:p>
        </w:tc>
        <w:tc>
          <w:tcPr>
            <w:tcW w:w="3481" w:type="pct"/>
            <w:tcBorders>
              <w:top w:val="single" w:sz="4" w:space="0" w:color="auto"/>
              <w:left w:val="nil"/>
              <w:bottom w:val="single" w:sz="4" w:space="0" w:color="auto"/>
              <w:right w:val="nil"/>
            </w:tcBorders>
            <w:shd w:val="clear" w:color="auto" w:fill="auto"/>
            <w:hideMark/>
          </w:tcPr>
          <w:p w14:paraId="3B3025BA" w14:textId="77777777" w:rsidR="004B2282" w:rsidRPr="00540AB0" w:rsidRDefault="004B2282" w:rsidP="00FC68A1">
            <w:pPr>
              <w:pStyle w:val="Tabletext"/>
            </w:pPr>
            <w:r w:rsidRPr="00540AB0">
              <w:t>Closure of abdomen, repair of musculoaponeurotic layer, being a service associated with item 45569 (Anaes.) (Assist.)</w:t>
            </w:r>
          </w:p>
        </w:tc>
        <w:tc>
          <w:tcPr>
            <w:tcW w:w="834" w:type="pct"/>
            <w:gridSpan w:val="2"/>
            <w:tcBorders>
              <w:top w:val="single" w:sz="4" w:space="0" w:color="auto"/>
              <w:left w:val="nil"/>
              <w:bottom w:val="single" w:sz="4" w:space="0" w:color="auto"/>
              <w:right w:val="nil"/>
            </w:tcBorders>
            <w:shd w:val="clear" w:color="auto" w:fill="auto"/>
            <w:hideMark/>
          </w:tcPr>
          <w:p w14:paraId="4124368C" w14:textId="0E404AD7" w:rsidR="004B2282" w:rsidRPr="00540AB0" w:rsidRDefault="001936CA" w:rsidP="00FC68A1">
            <w:pPr>
              <w:pStyle w:val="Tabletext"/>
              <w:jc w:val="right"/>
            </w:pPr>
            <w:r>
              <w:t>943.55</w:t>
            </w:r>
          </w:p>
        </w:tc>
      </w:tr>
      <w:tr w:rsidR="004B2282" w:rsidRPr="00540AB0" w14:paraId="0810AB0F" w14:textId="77777777" w:rsidTr="00FC68A1">
        <w:tc>
          <w:tcPr>
            <w:tcW w:w="685" w:type="pct"/>
            <w:tcBorders>
              <w:top w:val="single" w:sz="4" w:space="0" w:color="auto"/>
              <w:left w:val="nil"/>
              <w:bottom w:val="single" w:sz="4" w:space="0" w:color="auto"/>
              <w:right w:val="nil"/>
            </w:tcBorders>
            <w:shd w:val="clear" w:color="auto" w:fill="auto"/>
            <w:hideMark/>
          </w:tcPr>
          <w:p w14:paraId="286F609B" w14:textId="77777777" w:rsidR="004B2282" w:rsidRPr="00540AB0" w:rsidRDefault="004B2282" w:rsidP="00FC68A1">
            <w:pPr>
              <w:pStyle w:val="Tabletext"/>
            </w:pPr>
            <w:r w:rsidRPr="00540AB0">
              <w:t>45572</w:t>
            </w:r>
          </w:p>
        </w:tc>
        <w:tc>
          <w:tcPr>
            <w:tcW w:w="3481" w:type="pct"/>
            <w:tcBorders>
              <w:top w:val="single" w:sz="4" w:space="0" w:color="auto"/>
              <w:left w:val="nil"/>
              <w:bottom w:val="single" w:sz="4" w:space="0" w:color="auto"/>
              <w:right w:val="nil"/>
            </w:tcBorders>
            <w:shd w:val="clear" w:color="auto" w:fill="auto"/>
            <w:hideMark/>
          </w:tcPr>
          <w:p w14:paraId="53D9D880" w14:textId="77777777" w:rsidR="004B2282" w:rsidRPr="00540AB0" w:rsidRDefault="004B2282" w:rsidP="00FC68A1">
            <w:pPr>
              <w:pStyle w:val="Tabletext"/>
            </w:pPr>
            <w:r w:rsidRPr="00540AB0">
              <w:t>Intra</w:t>
            </w:r>
            <w:r>
              <w:noBreakHyphen/>
            </w:r>
            <w:r w:rsidRPr="00540AB0">
              <w:t>operative tissue expansion performed during an operation when combined with a service to which another item in Group T8 applies including expansion injections and excluding treatment of male pattern baldness (Anaes.)</w:t>
            </w:r>
          </w:p>
        </w:tc>
        <w:tc>
          <w:tcPr>
            <w:tcW w:w="834" w:type="pct"/>
            <w:gridSpan w:val="2"/>
            <w:tcBorders>
              <w:top w:val="single" w:sz="4" w:space="0" w:color="auto"/>
              <w:left w:val="nil"/>
              <w:bottom w:val="single" w:sz="4" w:space="0" w:color="auto"/>
              <w:right w:val="nil"/>
            </w:tcBorders>
            <w:shd w:val="clear" w:color="auto" w:fill="auto"/>
            <w:hideMark/>
          </w:tcPr>
          <w:p w14:paraId="67537732" w14:textId="5383CF74" w:rsidR="004B2282" w:rsidRPr="00540AB0" w:rsidRDefault="001936CA" w:rsidP="00FC68A1">
            <w:pPr>
              <w:pStyle w:val="Tabletext"/>
              <w:jc w:val="right"/>
            </w:pPr>
            <w:r>
              <w:t>300.80</w:t>
            </w:r>
          </w:p>
        </w:tc>
      </w:tr>
      <w:tr w:rsidR="004B2282" w:rsidRPr="00540AB0" w14:paraId="294FDDF7" w14:textId="77777777" w:rsidTr="00FC68A1">
        <w:tc>
          <w:tcPr>
            <w:tcW w:w="685" w:type="pct"/>
            <w:tcBorders>
              <w:top w:val="single" w:sz="4" w:space="0" w:color="auto"/>
              <w:left w:val="nil"/>
              <w:bottom w:val="single" w:sz="4" w:space="0" w:color="auto"/>
              <w:right w:val="nil"/>
            </w:tcBorders>
            <w:shd w:val="clear" w:color="auto" w:fill="auto"/>
            <w:hideMark/>
          </w:tcPr>
          <w:p w14:paraId="027F1587" w14:textId="77777777" w:rsidR="004B2282" w:rsidRPr="00540AB0" w:rsidRDefault="004B2282" w:rsidP="00FC68A1">
            <w:pPr>
              <w:pStyle w:val="Tabletext"/>
            </w:pPr>
            <w:r w:rsidRPr="00540AB0">
              <w:t>45575</w:t>
            </w:r>
          </w:p>
        </w:tc>
        <w:tc>
          <w:tcPr>
            <w:tcW w:w="3481" w:type="pct"/>
            <w:tcBorders>
              <w:top w:val="single" w:sz="4" w:space="0" w:color="auto"/>
              <w:left w:val="nil"/>
              <w:bottom w:val="single" w:sz="4" w:space="0" w:color="auto"/>
              <w:right w:val="nil"/>
            </w:tcBorders>
            <w:shd w:val="clear" w:color="auto" w:fill="auto"/>
            <w:hideMark/>
          </w:tcPr>
          <w:p w14:paraId="60697C8F" w14:textId="77777777" w:rsidR="004B2282" w:rsidRPr="00540AB0" w:rsidRDefault="004B2282" w:rsidP="00FC68A1">
            <w:pPr>
              <w:pStyle w:val="Tabletext"/>
            </w:pPr>
            <w:r w:rsidRPr="00540AB0">
              <w:t>Facial nerve paralysis, free fascia graft for (Anaes.) (Assist.)</w:t>
            </w:r>
          </w:p>
        </w:tc>
        <w:tc>
          <w:tcPr>
            <w:tcW w:w="834" w:type="pct"/>
            <w:gridSpan w:val="2"/>
            <w:tcBorders>
              <w:top w:val="single" w:sz="4" w:space="0" w:color="auto"/>
              <w:left w:val="nil"/>
              <w:bottom w:val="single" w:sz="4" w:space="0" w:color="auto"/>
              <w:right w:val="nil"/>
            </w:tcBorders>
            <w:shd w:val="clear" w:color="auto" w:fill="auto"/>
            <w:hideMark/>
          </w:tcPr>
          <w:p w14:paraId="49DC73B6" w14:textId="02BA7B92" w:rsidR="004B2282" w:rsidRPr="00540AB0" w:rsidRDefault="001936CA" w:rsidP="00FC68A1">
            <w:pPr>
              <w:pStyle w:val="Tabletext"/>
              <w:jc w:val="right"/>
            </w:pPr>
            <w:r>
              <w:t>742.70</w:t>
            </w:r>
          </w:p>
        </w:tc>
      </w:tr>
      <w:tr w:rsidR="004B2282" w:rsidRPr="00540AB0" w14:paraId="363A5B4F" w14:textId="77777777" w:rsidTr="00FC68A1">
        <w:tc>
          <w:tcPr>
            <w:tcW w:w="685" w:type="pct"/>
            <w:tcBorders>
              <w:top w:val="single" w:sz="4" w:space="0" w:color="auto"/>
              <w:left w:val="nil"/>
              <w:bottom w:val="single" w:sz="4" w:space="0" w:color="auto"/>
              <w:right w:val="nil"/>
            </w:tcBorders>
            <w:shd w:val="clear" w:color="auto" w:fill="auto"/>
            <w:hideMark/>
          </w:tcPr>
          <w:p w14:paraId="78032631" w14:textId="77777777" w:rsidR="004B2282" w:rsidRPr="00540AB0" w:rsidRDefault="004B2282" w:rsidP="00FC68A1">
            <w:pPr>
              <w:pStyle w:val="Tabletext"/>
            </w:pPr>
            <w:r w:rsidRPr="00540AB0">
              <w:t>45578</w:t>
            </w:r>
          </w:p>
        </w:tc>
        <w:tc>
          <w:tcPr>
            <w:tcW w:w="3481" w:type="pct"/>
            <w:tcBorders>
              <w:top w:val="single" w:sz="4" w:space="0" w:color="auto"/>
              <w:left w:val="nil"/>
              <w:bottom w:val="single" w:sz="4" w:space="0" w:color="auto"/>
              <w:right w:val="nil"/>
            </w:tcBorders>
            <w:shd w:val="clear" w:color="auto" w:fill="auto"/>
            <w:hideMark/>
          </w:tcPr>
          <w:p w14:paraId="2BDD215C" w14:textId="77777777" w:rsidR="004B2282" w:rsidRPr="00540AB0" w:rsidRDefault="004B2282" w:rsidP="00FC68A1">
            <w:pPr>
              <w:pStyle w:val="Tabletext"/>
            </w:pPr>
            <w:r w:rsidRPr="00540AB0">
              <w:t>Facial nerve paralysis, muscle transfer for (H) (Anaes.) (Assist.)</w:t>
            </w:r>
          </w:p>
        </w:tc>
        <w:tc>
          <w:tcPr>
            <w:tcW w:w="834" w:type="pct"/>
            <w:gridSpan w:val="2"/>
            <w:tcBorders>
              <w:top w:val="single" w:sz="4" w:space="0" w:color="auto"/>
              <w:left w:val="nil"/>
              <w:bottom w:val="single" w:sz="4" w:space="0" w:color="auto"/>
              <w:right w:val="nil"/>
            </w:tcBorders>
            <w:shd w:val="clear" w:color="auto" w:fill="auto"/>
            <w:hideMark/>
          </w:tcPr>
          <w:p w14:paraId="5D558E20" w14:textId="47234F21" w:rsidR="004B2282" w:rsidRPr="00540AB0" w:rsidRDefault="001936CA" w:rsidP="00FC68A1">
            <w:pPr>
              <w:pStyle w:val="Tabletext"/>
              <w:jc w:val="right"/>
            </w:pPr>
            <w:r>
              <w:t>860.10</w:t>
            </w:r>
          </w:p>
        </w:tc>
      </w:tr>
      <w:tr w:rsidR="004B2282" w:rsidRPr="00540AB0" w14:paraId="2737076B" w14:textId="77777777" w:rsidTr="00FC68A1">
        <w:tc>
          <w:tcPr>
            <w:tcW w:w="685" w:type="pct"/>
            <w:tcBorders>
              <w:top w:val="single" w:sz="4" w:space="0" w:color="auto"/>
              <w:left w:val="nil"/>
              <w:bottom w:val="single" w:sz="4" w:space="0" w:color="auto"/>
              <w:right w:val="nil"/>
            </w:tcBorders>
            <w:shd w:val="clear" w:color="auto" w:fill="auto"/>
            <w:hideMark/>
          </w:tcPr>
          <w:p w14:paraId="77CDBEF0" w14:textId="77777777" w:rsidR="004B2282" w:rsidRPr="00540AB0" w:rsidRDefault="004B2282" w:rsidP="00FC68A1">
            <w:pPr>
              <w:pStyle w:val="Tabletext"/>
            </w:pPr>
            <w:r w:rsidRPr="00540AB0">
              <w:t>45581</w:t>
            </w:r>
          </w:p>
        </w:tc>
        <w:tc>
          <w:tcPr>
            <w:tcW w:w="3481" w:type="pct"/>
            <w:tcBorders>
              <w:top w:val="single" w:sz="4" w:space="0" w:color="auto"/>
              <w:left w:val="nil"/>
              <w:bottom w:val="single" w:sz="4" w:space="0" w:color="auto"/>
              <w:right w:val="nil"/>
            </w:tcBorders>
            <w:shd w:val="clear" w:color="auto" w:fill="auto"/>
            <w:hideMark/>
          </w:tcPr>
          <w:p w14:paraId="2B22E3D7" w14:textId="77777777" w:rsidR="004B2282" w:rsidRPr="00540AB0" w:rsidRDefault="004B2282" w:rsidP="00FC68A1">
            <w:pPr>
              <w:pStyle w:val="Tabletext"/>
            </w:pPr>
            <w:r w:rsidRPr="00540AB0">
              <w:t>Facial nerve palsy, excision of tissue for (Anaes.)</w:t>
            </w:r>
          </w:p>
        </w:tc>
        <w:tc>
          <w:tcPr>
            <w:tcW w:w="834" w:type="pct"/>
            <w:gridSpan w:val="2"/>
            <w:tcBorders>
              <w:top w:val="single" w:sz="4" w:space="0" w:color="auto"/>
              <w:left w:val="nil"/>
              <w:bottom w:val="single" w:sz="4" w:space="0" w:color="auto"/>
              <w:right w:val="nil"/>
            </w:tcBorders>
            <w:shd w:val="clear" w:color="auto" w:fill="auto"/>
            <w:hideMark/>
          </w:tcPr>
          <w:p w14:paraId="748B833F" w14:textId="309F7C95" w:rsidR="004B2282" w:rsidRPr="00540AB0" w:rsidRDefault="001936CA" w:rsidP="00FC68A1">
            <w:pPr>
              <w:pStyle w:val="Tabletext"/>
              <w:jc w:val="right"/>
            </w:pPr>
            <w:r>
              <w:t>285.45</w:t>
            </w:r>
          </w:p>
        </w:tc>
      </w:tr>
      <w:tr w:rsidR="004B2282" w:rsidRPr="00540AB0" w14:paraId="49D4388F" w14:textId="77777777" w:rsidTr="00FC68A1">
        <w:tc>
          <w:tcPr>
            <w:tcW w:w="685" w:type="pct"/>
            <w:tcBorders>
              <w:top w:val="single" w:sz="4" w:space="0" w:color="auto"/>
              <w:left w:val="nil"/>
              <w:bottom w:val="single" w:sz="4" w:space="0" w:color="auto"/>
              <w:right w:val="nil"/>
            </w:tcBorders>
            <w:shd w:val="clear" w:color="auto" w:fill="auto"/>
          </w:tcPr>
          <w:p w14:paraId="05244D58" w14:textId="77777777" w:rsidR="004B2282" w:rsidRPr="00540AB0" w:rsidRDefault="004B2282" w:rsidP="00FC68A1">
            <w:pPr>
              <w:pStyle w:val="Tabletext"/>
            </w:pPr>
            <w:r w:rsidRPr="00540AB0">
              <w:t>45584</w:t>
            </w:r>
          </w:p>
        </w:tc>
        <w:tc>
          <w:tcPr>
            <w:tcW w:w="3481" w:type="pct"/>
            <w:tcBorders>
              <w:top w:val="single" w:sz="4" w:space="0" w:color="auto"/>
              <w:left w:val="nil"/>
              <w:bottom w:val="single" w:sz="4" w:space="0" w:color="auto"/>
              <w:right w:val="nil"/>
            </w:tcBorders>
            <w:shd w:val="clear" w:color="auto" w:fill="auto"/>
          </w:tcPr>
          <w:p w14:paraId="5CB7E8A8" w14:textId="77777777" w:rsidR="004B2282" w:rsidRPr="00540AB0" w:rsidRDefault="004B2282" w:rsidP="00FC68A1">
            <w:pPr>
              <w:pStyle w:val="Tabletext"/>
            </w:pPr>
            <w:r w:rsidRPr="00540AB0">
              <w:t>Liposuction (suction assisted lipolysis) to one regional area (one limb or trunk), for treatment of post</w:t>
            </w:r>
            <w:r>
              <w:noBreakHyphen/>
            </w:r>
            <w:r w:rsidRPr="00540AB0">
              <w:t>traumatic pseudolipoma, if photographic and/or diagnostic imaging evidence demonstrating the clinical need for this service is documented in the patient notes (H) (Anaes.)</w:t>
            </w:r>
          </w:p>
        </w:tc>
        <w:tc>
          <w:tcPr>
            <w:tcW w:w="834" w:type="pct"/>
            <w:gridSpan w:val="2"/>
            <w:tcBorders>
              <w:top w:val="single" w:sz="4" w:space="0" w:color="auto"/>
              <w:left w:val="nil"/>
              <w:bottom w:val="single" w:sz="4" w:space="0" w:color="auto"/>
              <w:right w:val="nil"/>
            </w:tcBorders>
            <w:shd w:val="clear" w:color="auto" w:fill="auto"/>
          </w:tcPr>
          <w:p w14:paraId="16655E02" w14:textId="717B3791" w:rsidR="004B2282" w:rsidRPr="00540AB0" w:rsidRDefault="001936CA" w:rsidP="00FC68A1">
            <w:pPr>
              <w:pStyle w:val="Tabletext"/>
              <w:jc w:val="right"/>
            </w:pPr>
            <w:r>
              <w:t>651.50</w:t>
            </w:r>
          </w:p>
        </w:tc>
      </w:tr>
      <w:tr w:rsidR="004B2282" w:rsidRPr="00540AB0" w14:paraId="208A4FC2" w14:textId="77777777" w:rsidTr="00FC68A1">
        <w:tc>
          <w:tcPr>
            <w:tcW w:w="685" w:type="pct"/>
            <w:tcBorders>
              <w:top w:val="single" w:sz="4" w:space="0" w:color="auto"/>
              <w:left w:val="nil"/>
              <w:bottom w:val="single" w:sz="4" w:space="0" w:color="auto"/>
              <w:right w:val="nil"/>
            </w:tcBorders>
            <w:shd w:val="clear" w:color="auto" w:fill="auto"/>
          </w:tcPr>
          <w:p w14:paraId="6D8AAAE0" w14:textId="77777777" w:rsidR="004B2282" w:rsidRPr="00540AB0" w:rsidRDefault="004B2282" w:rsidP="00FC68A1">
            <w:pPr>
              <w:pStyle w:val="Tabletext"/>
            </w:pPr>
            <w:r w:rsidRPr="00540AB0">
              <w:t>45585</w:t>
            </w:r>
          </w:p>
        </w:tc>
        <w:tc>
          <w:tcPr>
            <w:tcW w:w="3481" w:type="pct"/>
            <w:tcBorders>
              <w:top w:val="single" w:sz="4" w:space="0" w:color="auto"/>
              <w:left w:val="nil"/>
              <w:bottom w:val="single" w:sz="4" w:space="0" w:color="auto"/>
              <w:right w:val="nil"/>
            </w:tcBorders>
            <w:shd w:val="clear" w:color="auto" w:fill="auto"/>
          </w:tcPr>
          <w:p w14:paraId="7BCA46E9" w14:textId="77777777" w:rsidR="004B2282" w:rsidRPr="00540AB0" w:rsidRDefault="004B2282" w:rsidP="00FC68A1">
            <w:pPr>
              <w:pStyle w:val="Tabletext"/>
            </w:pPr>
            <w:r w:rsidRPr="00540AB0">
              <w:t>Liposuction (suction assisted lipolysis) to one regional area (one limb or trunk), other than a service associated with a service to which item 31525 applies, if:</w:t>
            </w:r>
          </w:p>
          <w:p w14:paraId="1A0F5C72" w14:textId="77777777" w:rsidR="004B2282" w:rsidRPr="00540AB0" w:rsidRDefault="004B2282" w:rsidP="00FC68A1">
            <w:pPr>
              <w:pStyle w:val="Tablea"/>
            </w:pPr>
            <w:r w:rsidRPr="00540AB0">
              <w:t>(a) the liposuction is for:</w:t>
            </w:r>
          </w:p>
          <w:p w14:paraId="5A5A485F" w14:textId="77777777" w:rsidR="004B2282" w:rsidRPr="00540AB0" w:rsidRDefault="004B2282" w:rsidP="00FC68A1">
            <w:pPr>
              <w:pStyle w:val="Tablei"/>
            </w:pPr>
            <w:r w:rsidRPr="00540AB0">
              <w:t>(i) the treatment of Barraquer</w:t>
            </w:r>
            <w:r>
              <w:noBreakHyphen/>
            </w:r>
            <w:r w:rsidRPr="00540AB0">
              <w:t>Simons syndrome, lymphoedema or macrodystrophia lipomatosa; or</w:t>
            </w:r>
          </w:p>
          <w:p w14:paraId="54973EE0" w14:textId="77777777" w:rsidR="004B2282" w:rsidRPr="00540AB0" w:rsidRDefault="004B2282" w:rsidP="00FC68A1">
            <w:pPr>
              <w:pStyle w:val="Tablei"/>
            </w:pPr>
            <w:r w:rsidRPr="00540AB0">
              <w:t>(ii) the reduction of a buffalo hump that is secondary to an endocrine disorder or pharmacological treatment of a medical condition; and</w:t>
            </w:r>
          </w:p>
          <w:p w14:paraId="4953F376" w14:textId="77777777" w:rsidR="004B2282" w:rsidRPr="00540AB0" w:rsidRDefault="004B2282" w:rsidP="00FC68A1">
            <w:pPr>
              <w:pStyle w:val="Tablea"/>
            </w:pPr>
            <w:r w:rsidRPr="00540AB0">
              <w:t>(b) photographic and/or diagnostic imaging evidence demonstrating the clinical need for this service is documented in the patient notes</w:t>
            </w:r>
          </w:p>
          <w:p w14:paraId="34AFD8C6" w14:textId="77777777" w:rsidR="004B2282" w:rsidRPr="00540AB0" w:rsidRDefault="004B2282" w:rsidP="00FC68A1">
            <w:pPr>
              <w:pStyle w:val="Tabletext"/>
            </w:pPr>
            <w:r w:rsidRPr="00540AB0">
              <w:t>(H) (Anaes.)</w:t>
            </w:r>
          </w:p>
        </w:tc>
        <w:tc>
          <w:tcPr>
            <w:tcW w:w="834" w:type="pct"/>
            <w:gridSpan w:val="2"/>
            <w:tcBorders>
              <w:top w:val="single" w:sz="4" w:space="0" w:color="auto"/>
              <w:left w:val="nil"/>
              <w:bottom w:val="single" w:sz="4" w:space="0" w:color="auto"/>
              <w:right w:val="nil"/>
            </w:tcBorders>
            <w:shd w:val="clear" w:color="auto" w:fill="auto"/>
          </w:tcPr>
          <w:p w14:paraId="591BF4C7" w14:textId="1F0FB4E8" w:rsidR="004B2282" w:rsidRPr="00540AB0" w:rsidRDefault="001936CA" w:rsidP="00FC68A1">
            <w:pPr>
              <w:pStyle w:val="Tabletext"/>
              <w:jc w:val="right"/>
            </w:pPr>
            <w:r>
              <w:t>651.50</w:t>
            </w:r>
          </w:p>
        </w:tc>
      </w:tr>
      <w:tr w:rsidR="004B2282" w:rsidRPr="00540AB0" w14:paraId="3FB7BD73" w14:textId="77777777" w:rsidTr="00FC68A1">
        <w:tc>
          <w:tcPr>
            <w:tcW w:w="685" w:type="pct"/>
            <w:tcBorders>
              <w:top w:val="single" w:sz="4" w:space="0" w:color="auto"/>
              <w:left w:val="nil"/>
              <w:bottom w:val="single" w:sz="4" w:space="0" w:color="auto"/>
              <w:right w:val="nil"/>
            </w:tcBorders>
            <w:shd w:val="clear" w:color="auto" w:fill="auto"/>
          </w:tcPr>
          <w:p w14:paraId="75229AAB" w14:textId="77777777" w:rsidR="004B2282" w:rsidRPr="00540AB0" w:rsidRDefault="004B2282" w:rsidP="00FC68A1">
            <w:pPr>
              <w:pStyle w:val="Tabletext"/>
            </w:pPr>
            <w:r w:rsidRPr="00540AB0">
              <w:t>45587</w:t>
            </w:r>
          </w:p>
        </w:tc>
        <w:tc>
          <w:tcPr>
            <w:tcW w:w="3481" w:type="pct"/>
            <w:tcBorders>
              <w:top w:val="single" w:sz="4" w:space="0" w:color="auto"/>
              <w:left w:val="nil"/>
              <w:bottom w:val="single" w:sz="4" w:space="0" w:color="auto"/>
              <w:right w:val="nil"/>
            </w:tcBorders>
            <w:shd w:val="clear" w:color="auto" w:fill="auto"/>
          </w:tcPr>
          <w:p w14:paraId="4B94801E" w14:textId="77777777" w:rsidR="004B2282" w:rsidRPr="00540AB0" w:rsidRDefault="004B2282" w:rsidP="00FC68A1">
            <w:pPr>
              <w:pStyle w:val="Tabletext"/>
            </w:pPr>
            <w:r w:rsidRPr="00540AB0">
              <w:t>Meloplasty for correction of facial asymmetry if:</w:t>
            </w:r>
          </w:p>
          <w:p w14:paraId="1B03CB41" w14:textId="77777777" w:rsidR="004B2282" w:rsidRPr="00540AB0" w:rsidRDefault="004B2282" w:rsidP="00FC68A1">
            <w:pPr>
              <w:pStyle w:val="Tablea"/>
            </w:pPr>
            <w:r w:rsidRPr="00540AB0">
              <w:t>(a) the asymmetry is secondary to trauma (including previous surgery), a congenital condition or a medical condition (such as facial nerve palsy); and</w:t>
            </w:r>
          </w:p>
          <w:p w14:paraId="7B99339B" w14:textId="77777777" w:rsidR="004B2282" w:rsidRPr="00540AB0" w:rsidRDefault="004B2282" w:rsidP="00FC68A1">
            <w:pPr>
              <w:pStyle w:val="Tablea"/>
            </w:pPr>
            <w:r w:rsidRPr="00540AB0">
              <w:lastRenderedPageBreak/>
              <w:t>(b) the meloplasty is limited to one side of the face</w:t>
            </w:r>
          </w:p>
          <w:p w14:paraId="3F5DCDF3" w14:textId="77777777" w:rsidR="004B2282" w:rsidRPr="00540AB0" w:rsidRDefault="004B2282" w:rsidP="00FC68A1">
            <w:pPr>
              <w:pStyle w:val="Tabletext"/>
            </w:pPr>
            <w:r w:rsidRPr="00540AB0">
              <w:t>(H) (Anaes.) (Assist.)</w:t>
            </w:r>
          </w:p>
        </w:tc>
        <w:tc>
          <w:tcPr>
            <w:tcW w:w="834" w:type="pct"/>
            <w:gridSpan w:val="2"/>
            <w:tcBorders>
              <w:top w:val="single" w:sz="4" w:space="0" w:color="auto"/>
              <w:left w:val="nil"/>
              <w:bottom w:val="single" w:sz="4" w:space="0" w:color="auto"/>
              <w:right w:val="nil"/>
            </w:tcBorders>
            <w:shd w:val="clear" w:color="auto" w:fill="auto"/>
          </w:tcPr>
          <w:p w14:paraId="0CB2BADF" w14:textId="389BEC3E" w:rsidR="004B2282" w:rsidRPr="00540AB0" w:rsidRDefault="001936CA" w:rsidP="00FC68A1">
            <w:pPr>
              <w:pStyle w:val="Tabletext"/>
              <w:jc w:val="right"/>
            </w:pPr>
            <w:r>
              <w:lastRenderedPageBreak/>
              <w:t>918.70</w:t>
            </w:r>
          </w:p>
        </w:tc>
      </w:tr>
      <w:tr w:rsidR="004B2282" w:rsidRPr="00540AB0" w14:paraId="4090165B" w14:textId="77777777" w:rsidTr="00FC68A1">
        <w:tc>
          <w:tcPr>
            <w:tcW w:w="685" w:type="pct"/>
            <w:tcBorders>
              <w:top w:val="single" w:sz="4" w:space="0" w:color="auto"/>
              <w:left w:val="nil"/>
              <w:bottom w:val="single" w:sz="4" w:space="0" w:color="auto"/>
              <w:right w:val="nil"/>
            </w:tcBorders>
            <w:shd w:val="clear" w:color="auto" w:fill="auto"/>
          </w:tcPr>
          <w:p w14:paraId="06EBC6B6" w14:textId="77777777" w:rsidR="004B2282" w:rsidRPr="00540AB0" w:rsidRDefault="004B2282" w:rsidP="00FC68A1">
            <w:pPr>
              <w:pStyle w:val="Tabletext"/>
            </w:pPr>
            <w:r w:rsidRPr="00540AB0">
              <w:lastRenderedPageBreak/>
              <w:t>45588</w:t>
            </w:r>
          </w:p>
        </w:tc>
        <w:tc>
          <w:tcPr>
            <w:tcW w:w="3481" w:type="pct"/>
            <w:tcBorders>
              <w:top w:val="single" w:sz="4" w:space="0" w:color="auto"/>
              <w:left w:val="nil"/>
              <w:bottom w:val="single" w:sz="4" w:space="0" w:color="auto"/>
              <w:right w:val="nil"/>
            </w:tcBorders>
            <w:shd w:val="clear" w:color="auto" w:fill="auto"/>
          </w:tcPr>
          <w:p w14:paraId="1E32F71B" w14:textId="77777777" w:rsidR="004B2282" w:rsidRPr="00540AB0" w:rsidRDefault="004B2282" w:rsidP="00FC68A1">
            <w:pPr>
              <w:pStyle w:val="Tabletext"/>
            </w:pPr>
            <w:r w:rsidRPr="00540AB0">
              <w:t>Meloplasty (excluding browlifts and chinlift platysmaplasties), bilateral, if:</w:t>
            </w:r>
          </w:p>
          <w:p w14:paraId="243E891F" w14:textId="77777777" w:rsidR="004B2282" w:rsidRPr="00540AB0" w:rsidRDefault="004B2282" w:rsidP="00FC68A1">
            <w:pPr>
              <w:pStyle w:val="Tablea"/>
            </w:pPr>
            <w:r w:rsidRPr="00540AB0">
              <w:t>(a) surgery is indicated to correct a functional impairment due to a congenital condition, disease (excluding post</w:t>
            </w:r>
            <w:r>
              <w:noBreakHyphen/>
            </w:r>
            <w:r w:rsidRPr="00540AB0">
              <w:t>acne scarring) or trauma (other than trauma resulting from previous elective cosmetic surgery); and</w:t>
            </w:r>
          </w:p>
          <w:p w14:paraId="0E1F3A97" w14:textId="77777777" w:rsidR="004B2282" w:rsidRPr="00540AB0" w:rsidRDefault="004B2282" w:rsidP="00FC68A1">
            <w:pPr>
              <w:pStyle w:val="Tablea"/>
            </w:pPr>
            <w:r w:rsidRPr="00540AB0">
              <w:t>(b) photographic and/or diagnostic imaging evidence demonstrating the clinical need for this service is documented in the patient notes</w:t>
            </w:r>
          </w:p>
          <w:p w14:paraId="5F175B8A" w14:textId="77777777" w:rsidR="004B2282" w:rsidRPr="00540AB0" w:rsidRDefault="004B2282" w:rsidP="00FC68A1">
            <w:pPr>
              <w:pStyle w:val="Tabletext"/>
            </w:pPr>
            <w:r w:rsidRPr="00540AB0">
              <w:t>(H) (Anaes.) (Assist.)</w:t>
            </w:r>
          </w:p>
        </w:tc>
        <w:tc>
          <w:tcPr>
            <w:tcW w:w="834" w:type="pct"/>
            <w:gridSpan w:val="2"/>
            <w:tcBorders>
              <w:top w:val="single" w:sz="4" w:space="0" w:color="auto"/>
              <w:left w:val="nil"/>
              <w:bottom w:val="single" w:sz="4" w:space="0" w:color="auto"/>
              <w:right w:val="nil"/>
            </w:tcBorders>
            <w:shd w:val="clear" w:color="auto" w:fill="auto"/>
          </w:tcPr>
          <w:p w14:paraId="1E1FAF2D" w14:textId="50C2D6B2" w:rsidR="004B2282" w:rsidRPr="00540AB0" w:rsidRDefault="001936CA" w:rsidP="00FC68A1">
            <w:pPr>
              <w:pStyle w:val="Tabletext"/>
              <w:jc w:val="right"/>
            </w:pPr>
            <w:r>
              <w:t>1,378.15</w:t>
            </w:r>
          </w:p>
        </w:tc>
      </w:tr>
      <w:tr w:rsidR="004B2282" w:rsidRPr="00540AB0" w14:paraId="22C0E02D" w14:textId="77777777" w:rsidTr="00FC68A1">
        <w:tc>
          <w:tcPr>
            <w:tcW w:w="685" w:type="pct"/>
            <w:tcBorders>
              <w:top w:val="single" w:sz="4" w:space="0" w:color="auto"/>
              <w:left w:val="nil"/>
              <w:bottom w:val="single" w:sz="4" w:space="0" w:color="auto"/>
              <w:right w:val="nil"/>
            </w:tcBorders>
            <w:shd w:val="clear" w:color="auto" w:fill="auto"/>
            <w:hideMark/>
          </w:tcPr>
          <w:p w14:paraId="72B6860F" w14:textId="77777777" w:rsidR="004B2282" w:rsidRPr="00540AB0" w:rsidRDefault="004B2282" w:rsidP="00FC68A1">
            <w:pPr>
              <w:pStyle w:val="Tabletext"/>
            </w:pPr>
            <w:bookmarkStart w:id="1205" w:name="CU_153871921"/>
            <w:bookmarkStart w:id="1206" w:name="CU_154877118"/>
            <w:bookmarkEnd w:id="1205"/>
            <w:bookmarkEnd w:id="1206"/>
            <w:r w:rsidRPr="00540AB0">
              <w:t>45590</w:t>
            </w:r>
          </w:p>
        </w:tc>
        <w:tc>
          <w:tcPr>
            <w:tcW w:w="3481" w:type="pct"/>
            <w:tcBorders>
              <w:top w:val="single" w:sz="4" w:space="0" w:color="auto"/>
              <w:left w:val="nil"/>
              <w:bottom w:val="single" w:sz="4" w:space="0" w:color="auto"/>
              <w:right w:val="nil"/>
            </w:tcBorders>
            <w:shd w:val="clear" w:color="auto" w:fill="auto"/>
            <w:hideMark/>
          </w:tcPr>
          <w:p w14:paraId="5F41E7F5" w14:textId="77777777" w:rsidR="004B2282" w:rsidRPr="00540AB0" w:rsidRDefault="004B2282" w:rsidP="00FC68A1">
            <w:pPr>
              <w:pStyle w:val="Tabletext"/>
            </w:pPr>
            <w:r w:rsidRPr="00540AB0">
              <w:t>Orbital cavity, reconstruction of a wall or floor, with or without foreign implant (H) (Anaes.) (Assist.)</w:t>
            </w:r>
          </w:p>
        </w:tc>
        <w:tc>
          <w:tcPr>
            <w:tcW w:w="834" w:type="pct"/>
            <w:gridSpan w:val="2"/>
            <w:tcBorders>
              <w:top w:val="single" w:sz="4" w:space="0" w:color="auto"/>
              <w:left w:val="nil"/>
              <w:bottom w:val="single" w:sz="4" w:space="0" w:color="auto"/>
              <w:right w:val="nil"/>
            </w:tcBorders>
            <w:shd w:val="clear" w:color="auto" w:fill="auto"/>
            <w:hideMark/>
          </w:tcPr>
          <w:p w14:paraId="7E6C7B3D" w14:textId="5DB35223" w:rsidR="004B2282" w:rsidRPr="00540AB0" w:rsidRDefault="001936CA" w:rsidP="00FC68A1">
            <w:pPr>
              <w:pStyle w:val="Tabletext"/>
              <w:jc w:val="right"/>
            </w:pPr>
            <w:r>
              <w:t>498.35</w:t>
            </w:r>
          </w:p>
        </w:tc>
      </w:tr>
      <w:tr w:rsidR="004B2282" w:rsidRPr="00540AB0" w14:paraId="5AF3C520" w14:textId="77777777" w:rsidTr="00FC68A1">
        <w:tc>
          <w:tcPr>
            <w:tcW w:w="685" w:type="pct"/>
            <w:tcBorders>
              <w:top w:val="single" w:sz="4" w:space="0" w:color="auto"/>
              <w:left w:val="nil"/>
              <w:bottom w:val="single" w:sz="4" w:space="0" w:color="auto"/>
              <w:right w:val="nil"/>
            </w:tcBorders>
            <w:shd w:val="clear" w:color="auto" w:fill="auto"/>
            <w:hideMark/>
          </w:tcPr>
          <w:p w14:paraId="5C64F27E" w14:textId="77777777" w:rsidR="004B2282" w:rsidRPr="00540AB0" w:rsidRDefault="004B2282" w:rsidP="00FC68A1">
            <w:pPr>
              <w:pStyle w:val="Tabletext"/>
            </w:pPr>
            <w:r w:rsidRPr="00540AB0">
              <w:t>45593</w:t>
            </w:r>
          </w:p>
        </w:tc>
        <w:tc>
          <w:tcPr>
            <w:tcW w:w="3481" w:type="pct"/>
            <w:tcBorders>
              <w:top w:val="single" w:sz="4" w:space="0" w:color="auto"/>
              <w:left w:val="nil"/>
              <w:bottom w:val="single" w:sz="4" w:space="0" w:color="auto"/>
              <w:right w:val="nil"/>
            </w:tcBorders>
            <w:shd w:val="clear" w:color="auto" w:fill="auto"/>
            <w:hideMark/>
          </w:tcPr>
          <w:p w14:paraId="27B7A4F1" w14:textId="77777777" w:rsidR="004B2282" w:rsidRPr="00540AB0" w:rsidRDefault="004B2282" w:rsidP="00FC68A1">
            <w:pPr>
              <w:pStyle w:val="Tabletext"/>
            </w:pPr>
            <w:r w:rsidRPr="00540AB0">
              <w:t>Orbital cavity, bone or cartilage graft to orbital wall or floor including reduction of prolapsed or entrapped orbital contents (H) (Anaes.) (Assist.)</w:t>
            </w:r>
          </w:p>
        </w:tc>
        <w:tc>
          <w:tcPr>
            <w:tcW w:w="834" w:type="pct"/>
            <w:gridSpan w:val="2"/>
            <w:tcBorders>
              <w:top w:val="single" w:sz="4" w:space="0" w:color="auto"/>
              <w:left w:val="nil"/>
              <w:bottom w:val="single" w:sz="4" w:space="0" w:color="auto"/>
              <w:right w:val="nil"/>
            </w:tcBorders>
            <w:shd w:val="clear" w:color="auto" w:fill="auto"/>
            <w:hideMark/>
          </w:tcPr>
          <w:p w14:paraId="4B3F6ADF" w14:textId="436302FF" w:rsidR="004B2282" w:rsidRPr="00540AB0" w:rsidRDefault="001936CA" w:rsidP="00FC68A1">
            <w:pPr>
              <w:pStyle w:val="Tabletext"/>
              <w:jc w:val="right"/>
            </w:pPr>
            <w:r>
              <w:t>585.40</w:t>
            </w:r>
          </w:p>
        </w:tc>
      </w:tr>
      <w:tr w:rsidR="004B2282" w:rsidRPr="00540AB0" w14:paraId="16280344" w14:textId="77777777" w:rsidTr="00FC68A1">
        <w:tc>
          <w:tcPr>
            <w:tcW w:w="685" w:type="pct"/>
            <w:tcBorders>
              <w:top w:val="single" w:sz="4" w:space="0" w:color="auto"/>
              <w:left w:val="nil"/>
              <w:bottom w:val="single" w:sz="4" w:space="0" w:color="auto"/>
              <w:right w:val="nil"/>
            </w:tcBorders>
            <w:shd w:val="clear" w:color="auto" w:fill="auto"/>
            <w:hideMark/>
          </w:tcPr>
          <w:p w14:paraId="54DE4DD7" w14:textId="77777777" w:rsidR="004B2282" w:rsidRPr="00540AB0" w:rsidRDefault="004B2282" w:rsidP="00FC68A1">
            <w:pPr>
              <w:pStyle w:val="Tabletext"/>
            </w:pPr>
            <w:r w:rsidRPr="00540AB0">
              <w:t>45596</w:t>
            </w:r>
          </w:p>
        </w:tc>
        <w:tc>
          <w:tcPr>
            <w:tcW w:w="3481" w:type="pct"/>
            <w:tcBorders>
              <w:top w:val="single" w:sz="4" w:space="0" w:color="auto"/>
              <w:left w:val="nil"/>
              <w:bottom w:val="single" w:sz="4" w:space="0" w:color="auto"/>
              <w:right w:val="nil"/>
            </w:tcBorders>
            <w:shd w:val="clear" w:color="auto" w:fill="auto"/>
            <w:hideMark/>
          </w:tcPr>
          <w:p w14:paraId="6F5D1C8D" w14:textId="77777777" w:rsidR="004B2282" w:rsidRPr="00540AB0" w:rsidRDefault="004B2282" w:rsidP="00FC68A1">
            <w:pPr>
              <w:pStyle w:val="Tabletext"/>
            </w:pPr>
            <w:r w:rsidRPr="00540AB0">
              <w:t>Maxilla, total resection of (H) (Anaes.) (Assist.)</w:t>
            </w:r>
          </w:p>
        </w:tc>
        <w:tc>
          <w:tcPr>
            <w:tcW w:w="834" w:type="pct"/>
            <w:gridSpan w:val="2"/>
            <w:tcBorders>
              <w:top w:val="single" w:sz="4" w:space="0" w:color="auto"/>
              <w:left w:val="nil"/>
              <w:bottom w:val="single" w:sz="4" w:space="0" w:color="auto"/>
              <w:right w:val="nil"/>
            </w:tcBorders>
            <w:shd w:val="clear" w:color="auto" w:fill="auto"/>
            <w:hideMark/>
          </w:tcPr>
          <w:p w14:paraId="621D3931" w14:textId="4876DB42" w:rsidR="004B2282" w:rsidRPr="00540AB0" w:rsidRDefault="001936CA" w:rsidP="00FC68A1">
            <w:pPr>
              <w:pStyle w:val="Tabletext"/>
              <w:jc w:val="right"/>
            </w:pPr>
            <w:r>
              <w:t>928.55</w:t>
            </w:r>
          </w:p>
        </w:tc>
      </w:tr>
      <w:tr w:rsidR="004B2282" w:rsidRPr="00540AB0" w14:paraId="2F34F58C" w14:textId="77777777" w:rsidTr="00FC68A1">
        <w:tc>
          <w:tcPr>
            <w:tcW w:w="685" w:type="pct"/>
            <w:tcBorders>
              <w:top w:val="single" w:sz="4" w:space="0" w:color="auto"/>
              <w:left w:val="nil"/>
              <w:bottom w:val="single" w:sz="4" w:space="0" w:color="auto"/>
              <w:right w:val="nil"/>
            </w:tcBorders>
            <w:shd w:val="clear" w:color="auto" w:fill="auto"/>
            <w:hideMark/>
          </w:tcPr>
          <w:p w14:paraId="181201DA" w14:textId="77777777" w:rsidR="004B2282" w:rsidRPr="00540AB0" w:rsidRDefault="004B2282" w:rsidP="00FC68A1">
            <w:pPr>
              <w:pStyle w:val="Tabletext"/>
            </w:pPr>
            <w:r w:rsidRPr="00540AB0">
              <w:t>45597</w:t>
            </w:r>
          </w:p>
        </w:tc>
        <w:tc>
          <w:tcPr>
            <w:tcW w:w="3481" w:type="pct"/>
            <w:tcBorders>
              <w:top w:val="single" w:sz="4" w:space="0" w:color="auto"/>
              <w:left w:val="nil"/>
              <w:bottom w:val="single" w:sz="4" w:space="0" w:color="auto"/>
              <w:right w:val="nil"/>
            </w:tcBorders>
            <w:shd w:val="clear" w:color="auto" w:fill="auto"/>
            <w:hideMark/>
          </w:tcPr>
          <w:p w14:paraId="05DDB9E0" w14:textId="77777777" w:rsidR="004B2282" w:rsidRPr="00540AB0" w:rsidRDefault="004B2282" w:rsidP="00FC68A1">
            <w:pPr>
              <w:pStyle w:val="Tabletext"/>
            </w:pPr>
            <w:r w:rsidRPr="00540AB0">
              <w:t>Maxilla, total resection of both maxillae (H) (Anaes.) (Assist.)</w:t>
            </w:r>
          </w:p>
        </w:tc>
        <w:tc>
          <w:tcPr>
            <w:tcW w:w="834" w:type="pct"/>
            <w:gridSpan w:val="2"/>
            <w:tcBorders>
              <w:top w:val="single" w:sz="4" w:space="0" w:color="auto"/>
              <w:left w:val="nil"/>
              <w:bottom w:val="single" w:sz="4" w:space="0" w:color="auto"/>
              <w:right w:val="nil"/>
            </w:tcBorders>
            <w:shd w:val="clear" w:color="auto" w:fill="auto"/>
            <w:hideMark/>
          </w:tcPr>
          <w:p w14:paraId="26308A43" w14:textId="12C65F07" w:rsidR="004B2282" w:rsidRPr="00540AB0" w:rsidRDefault="001936CA" w:rsidP="00FC68A1">
            <w:pPr>
              <w:pStyle w:val="Tabletext"/>
              <w:jc w:val="right"/>
            </w:pPr>
            <w:r>
              <w:t>1,243.05</w:t>
            </w:r>
          </w:p>
        </w:tc>
      </w:tr>
      <w:tr w:rsidR="004B2282" w:rsidRPr="00540AB0" w14:paraId="6D60187C" w14:textId="77777777" w:rsidTr="00FC68A1">
        <w:tc>
          <w:tcPr>
            <w:tcW w:w="685" w:type="pct"/>
            <w:tcBorders>
              <w:top w:val="single" w:sz="4" w:space="0" w:color="auto"/>
              <w:left w:val="nil"/>
              <w:bottom w:val="single" w:sz="4" w:space="0" w:color="auto"/>
              <w:right w:val="nil"/>
            </w:tcBorders>
            <w:shd w:val="clear" w:color="auto" w:fill="auto"/>
            <w:hideMark/>
          </w:tcPr>
          <w:p w14:paraId="1DBCC118" w14:textId="77777777" w:rsidR="004B2282" w:rsidRPr="00540AB0" w:rsidRDefault="004B2282" w:rsidP="00FC68A1">
            <w:pPr>
              <w:pStyle w:val="Tabletext"/>
            </w:pPr>
            <w:r w:rsidRPr="00540AB0">
              <w:t>45599</w:t>
            </w:r>
          </w:p>
        </w:tc>
        <w:tc>
          <w:tcPr>
            <w:tcW w:w="3481" w:type="pct"/>
            <w:tcBorders>
              <w:top w:val="single" w:sz="4" w:space="0" w:color="auto"/>
              <w:left w:val="nil"/>
              <w:bottom w:val="single" w:sz="4" w:space="0" w:color="auto"/>
              <w:right w:val="nil"/>
            </w:tcBorders>
            <w:shd w:val="clear" w:color="auto" w:fill="auto"/>
            <w:hideMark/>
          </w:tcPr>
          <w:p w14:paraId="6D488943" w14:textId="77777777" w:rsidR="004B2282" w:rsidRPr="00540AB0" w:rsidRDefault="004B2282" w:rsidP="00FC68A1">
            <w:pPr>
              <w:pStyle w:val="Tabletext"/>
            </w:pPr>
            <w:r w:rsidRPr="00540AB0">
              <w:t>Mandible, total resection of both sides, including condylectomies, if performed (Anaes.) (Assist.)</w:t>
            </w:r>
          </w:p>
        </w:tc>
        <w:tc>
          <w:tcPr>
            <w:tcW w:w="834" w:type="pct"/>
            <w:gridSpan w:val="2"/>
            <w:tcBorders>
              <w:top w:val="single" w:sz="4" w:space="0" w:color="auto"/>
              <w:left w:val="nil"/>
              <w:bottom w:val="single" w:sz="4" w:space="0" w:color="auto"/>
              <w:right w:val="nil"/>
            </w:tcBorders>
            <w:shd w:val="clear" w:color="auto" w:fill="auto"/>
            <w:hideMark/>
          </w:tcPr>
          <w:p w14:paraId="12C6BD7D" w14:textId="5F38402B" w:rsidR="004B2282" w:rsidRPr="00540AB0" w:rsidRDefault="001936CA" w:rsidP="00FC68A1">
            <w:pPr>
              <w:pStyle w:val="Tabletext"/>
              <w:jc w:val="right"/>
            </w:pPr>
            <w:r>
              <w:t>965.80</w:t>
            </w:r>
          </w:p>
        </w:tc>
      </w:tr>
      <w:tr w:rsidR="004B2282" w:rsidRPr="00540AB0" w14:paraId="5CD7B2C1" w14:textId="77777777" w:rsidTr="00FC68A1">
        <w:tc>
          <w:tcPr>
            <w:tcW w:w="685" w:type="pct"/>
            <w:tcBorders>
              <w:top w:val="single" w:sz="4" w:space="0" w:color="auto"/>
              <w:left w:val="nil"/>
              <w:bottom w:val="single" w:sz="4" w:space="0" w:color="auto"/>
              <w:right w:val="nil"/>
            </w:tcBorders>
            <w:shd w:val="clear" w:color="auto" w:fill="auto"/>
            <w:hideMark/>
          </w:tcPr>
          <w:p w14:paraId="1A98301B" w14:textId="77777777" w:rsidR="004B2282" w:rsidRPr="00540AB0" w:rsidRDefault="004B2282" w:rsidP="00FC68A1">
            <w:pPr>
              <w:pStyle w:val="Tabletext"/>
            </w:pPr>
            <w:r w:rsidRPr="00540AB0">
              <w:t>45602</w:t>
            </w:r>
          </w:p>
        </w:tc>
        <w:tc>
          <w:tcPr>
            <w:tcW w:w="3481" w:type="pct"/>
            <w:tcBorders>
              <w:top w:val="single" w:sz="4" w:space="0" w:color="auto"/>
              <w:left w:val="nil"/>
              <w:bottom w:val="single" w:sz="4" w:space="0" w:color="auto"/>
              <w:right w:val="nil"/>
            </w:tcBorders>
            <w:shd w:val="clear" w:color="auto" w:fill="auto"/>
            <w:hideMark/>
          </w:tcPr>
          <w:p w14:paraId="5B7A3461" w14:textId="77777777" w:rsidR="004B2282" w:rsidRPr="00540AB0" w:rsidRDefault="004B2282" w:rsidP="00FC68A1">
            <w:pPr>
              <w:pStyle w:val="Tabletext"/>
            </w:pPr>
            <w:r w:rsidRPr="00540AB0">
              <w:t>Mandible, including lower border, or maxilla, sub</w:t>
            </w:r>
            <w:r>
              <w:noBreakHyphen/>
            </w:r>
            <w:r w:rsidRPr="00540AB0">
              <w:t>total resection of (H) (Anaes.) (Assist.)</w:t>
            </w:r>
          </w:p>
        </w:tc>
        <w:tc>
          <w:tcPr>
            <w:tcW w:w="834" w:type="pct"/>
            <w:gridSpan w:val="2"/>
            <w:tcBorders>
              <w:top w:val="single" w:sz="4" w:space="0" w:color="auto"/>
              <w:left w:val="nil"/>
              <w:bottom w:val="single" w:sz="4" w:space="0" w:color="auto"/>
              <w:right w:val="nil"/>
            </w:tcBorders>
            <w:shd w:val="clear" w:color="auto" w:fill="auto"/>
            <w:hideMark/>
          </w:tcPr>
          <w:p w14:paraId="7A384C65" w14:textId="0C02AD68" w:rsidR="004B2282" w:rsidRPr="00540AB0" w:rsidRDefault="001936CA" w:rsidP="00FC68A1">
            <w:pPr>
              <w:pStyle w:val="Tabletext"/>
              <w:jc w:val="right"/>
            </w:pPr>
            <w:r>
              <w:t>721.30</w:t>
            </w:r>
          </w:p>
        </w:tc>
      </w:tr>
      <w:tr w:rsidR="004B2282" w:rsidRPr="00540AB0" w14:paraId="52E95114" w14:textId="77777777" w:rsidTr="00FC68A1">
        <w:tc>
          <w:tcPr>
            <w:tcW w:w="685" w:type="pct"/>
            <w:tcBorders>
              <w:top w:val="single" w:sz="4" w:space="0" w:color="auto"/>
              <w:left w:val="nil"/>
              <w:bottom w:val="single" w:sz="4" w:space="0" w:color="auto"/>
              <w:right w:val="nil"/>
            </w:tcBorders>
            <w:shd w:val="clear" w:color="auto" w:fill="auto"/>
            <w:hideMark/>
          </w:tcPr>
          <w:p w14:paraId="59F17DE3" w14:textId="77777777" w:rsidR="004B2282" w:rsidRPr="00540AB0" w:rsidRDefault="004B2282" w:rsidP="00FC68A1">
            <w:pPr>
              <w:pStyle w:val="Tabletext"/>
            </w:pPr>
            <w:bookmarkStart w:id="1207" w:name="CU_164873781"/>
            <w:bookmarkEnd w:id="1207"/>
            <w:r w:rsidRPr="00540AB0">
              <w:t>45605</w:t>
            </w:r>
          </w:p>
        </w:tc>
        <w:tc>
          <w:tcPr>
            <w:tcW w:w="3481" w:type="pct"/>
            <w:tcBorders>
              <w:top w:val="single" w:sz="4" w:space="0" w:color="auto"/>
              <w:left w:val="nil"/>
              <w:bottom w:val="single" w:sz="4" w:space="0" w:color="auto"/>
              <w:right w:val="nil"/>
            </w:tcBorders>
            <w:shd w:val="clear" w:color="auto" w:fill="auto"/>
            <w:hideMark/>
          </w:tcPr>
          <w:p w14:paraId="20775D43" w14:textId="77777777" w:rsidR="004B2282" w:rsidRPr="00540AB0" w:rsidRDefault="004B2282" w:rsidP="00FC68A1">
            <w:pPr>
              <w:pStyle w:val="Tabletext"/>
            </w:pPr>
            <w:r w:rsidRPr="00540AB0">
              <w:t>Mandible or maxilla, segmental resection of, for tumours or cysts (H) (Anaes.) (Assist.)</w:t>
            </w:r>
          </w:p>
        </w:tc>
        <w:tc>
          <w:tcPr>
            <w:tcW w:w="834" w:type="pct"/>
            <w:gridSpan w:val="2"/>
            <w:tcBorders>
              <w:top w:val="single" w:sz="4" w:space="0" w:color="auto"/>
              <w:left w:val="nil"/>
              <w:bottom w:val="single" w:sz="4" w:space="0" w:color="auto"/>
              <w:right w:val="nil"/>
            </w:tcBorders>
            <w:shd w:val="clear" w:color="auto" w:fill="auto"/>
            <w:hideMark/>
          </w:tcPr>
          <w:p w14:paraId="1E41871E" w14:textId="5DC324F4" w:rsidR="004B2282" w:rsidRPr="00540AB0" w:rsidRDefault="001936CA" w:rsidP="00FC68A1">
            <w:pPr>
              <w:pStyle w:val="Tabletext"/>
              <w:jc w:val="right"/>
            </w:pPr>
            <w:r>
              <w:t>605.95</w:t>
            </w:r>
          </w:p>
        </w:tc>
      </w:tr>
      <w:tr w:rsidR="004B2282" w:rsidRPr="00540AB0" w14:paraId="53AE4C1E" w14:textId="77777777" w:rsidTr="00FC68A1">
        <w:tc>
          <w:tcPr>
            <w:tcW w:w="685" w:type="pct"/>
            <w:tcBorders>
              <w:top w:val="single" w:sz="4" w:space="0" w:color="auto"/>
              <w:left w:val="nil"/>
              <w:bottom w:val="single" w:sz="4" w:space="0" w:color="auto"/>
              <w:right w:val="nil"/>
            </w:tcBorders>
            <w:shd w:val="clear" w:color="auto" w:fill="auto"/>
            <w:hideMark/>
          </w:tcPr>
          <w:p w14:paraId="5BD85B88" w14:textId="77777777" w:rsidR="004B2282" w:rsidRPr="00540AB0" w:rsidRDefault="004B2282" w:rsidP="00FC68A1">
            <w:pPr>
              <w:pStyle w:val="Tabletext"/>
            </w:pPr>
            <w:r w:rsidRPr="00540AB0">
              <w:t>45608</w:t>
            </w:r>
          </w:p>
        </w:tc>
        <w:tc>
          <w:tcPr>
            <w:tcW w:w="3481" w:type="pct"/>
            <w:tcBorders>
              <w:top w:val="single" w:sz="4" w:space="0" w:color="auto"/>
              <w:left w:val="nil"/>
              <w:bottom w:val="single" w:sz="4" w:space="0" w:color="auto"/>
              <w:right w:val="nil"/>
            </w:tcBorders>
            <w:shd w:val="clear" w:color="auto" w:fill="auto"/>
            <w:hideMark/>
          </w:tcPr>
          <w:p w14:paraId="163C667F" w14:textId="77777777" w:rsidR="004B2282" w:rsidRPr="00540AB0" w:rsidRDefault="004B2282" w:rsidP="00FC68A1">
            <w:pPr>
              <w:pStyle w:val="Tabletext"/>
            </w:pPr>
            <w:r w:rsidRPr="00540AB0">
              <w:t>Mandible, hemi</w:t>
            </w:r>
            <w:r>
              <w:noBreakHyphen/>
            </w:r>
            <w:r w:rsidRPr="00540AB0">
              <w:t>mandibular reconstruction with bone graft, other than a service associated with a service to which item 45599 applies (H) (Anaes.) (Assist.)</w:t>
            </w:r>
          </w:p>
        </w:tc>
        <w:tc>
          <w:tcPr>
            <w:tcW w:w="834" w:type="pct"/>
            <w:gridSpan w:val="2"/>
            <w:tcBorders>
              <w:top w:val="single" w:sz="4" w:space="0" w:color="auto"/>
              <w:left w:val="nil"/>
              <w:bottom w:val="single" w:sz="4" w:space="0" w:color="auto"/>
              <w:right w:val="nil"/>
            </w:tcBorders>
            <w:shd w:val="clear" w:color="auto" w:fill="auto"/>
            <w:hideMark/>
          </w:tcPr>
          <w:p w14:paraId="2634D3CE" w14:textId="226D8AFF" w:rsidR="004B2282" w:rsidRPr="00540AB0" w:rsidRDefault="001936CA" w:rsidP="00FC68A1">
            <w:pPr>
              <w:pStyle w:val="Tabletext"/>
              <w:jc w:val="right"/>
            </w:pPr>
            <w:r>
              <w:t>853.15</w:t>
            </w:r>
          </w:p>
        </w:tc>
      </w:tr>
      <w:tr w:rsidR="004B2282" w:rsidRPr="00540AB0" w14:paraId="5C5372A0" w14:textId="77777777" w:rsidTr="00FC68A1">
        <w:tc>
          <w:tcPr>
            <w:tcW w:w="685" w:type="pct"/>
            <w:tcBorders>
              <w:top w:val="single" w:sz="4" w:space="0" w:color="auto"/>
              <w:left w:val="nil"/>
              <w:bottom w:val="single" w:sz="4" w:space="0" w:color="auto"/>
              <w:right w:val="nil"/>
            </w:tcBorders>
            <w:shd w:val="clear" w:color="auto" w:fill="auto"/>
            <w:hideMark/>
          </w:tcPr>
          <w:p w14:paraId="60AB0346" w14:textId="77777777" w:rsidR="004B2282" w:rsidRPr="00540AB0" w:rsidRDefault="004B2282" w:rsidP="00FC68A1">
            <w:pPr>
              <w:pStyle w:val="Tabletext"/>
            </w:pPr>
            <w:r w:rsidRPr="00540AB0">
              <w:t>45611</w:t>
            </w:r>
          </w:p>
        </w:tc>
        <w:tc>
          <w:tcPr>
            <w:tcW w:w="3481" w:type="pct"/>
            <w:tcBorders>
              <w:top w:val="single" w:sz="4" w:space="0" w:color="auto"/>
              <w:left w:val="nil"/>
              <w:bottom w:val="single" w:sz="4" w:space="0" w:color="auto"/>
              <w:right w:val="nil"/>
            </w:tcBorders>
            <w:shd w:val="clear" w:color="auto" w:fill="auto"/>
            <w:hideMark/>
          </w:tcPr>
          <w:p w14:paraId="1BA96F3F" w14:textId="77777777" w:rsidR="004B2282" w:rsidRPr="00540AB0" w:rsidRDefault="004B2282" w:rsidP="00FC68A1">
            <w:pPr>
              <w:pStyle w:val="Tabletext"/>
            </w:pPr>
            <w:r w:rsidRPr="00540AB0">
              <w:t>Mandible, condylectomy (H) (Anaes.) (Assist.)</w:t>
            </w:r>
          </w:p>
        </w:tc>
        <w:tc>
          <w:tcPr>
            <w:tcW w:w="834" w:type="pct"/>
            <w:gridSpan w:val="2"/>
            <w:tcBorders>
              <w:top w:val="single" w:sz="4" w:space="0" w:color="auto"/>
              <w:left w:val="nil"/>
              <w:bottom w:val="single" w:sz="4" w:space="0" w:color="auto"/>
              <w:right w:val="nil"/>
            </w:tcBorders>
            <w:shd w:val="clear" w:color="auto" w:fill="auto"/>
            <w:hideMark/>
          </w:tcPr>
          <w:p w14:paraId="4E1D7D0E" w14:textId="5F7A10C2" w:rsidR="004B2282" w:rsidRPr="00540AB0" w:rsidRDefault="001936CA" w:rsidP="00FC68A1">
            <w:pPr>
              <w:pStyle w:val="Tabletext"/>
              <w:jc w:val="right"/>
            </w:pPr>
            <w:r>
              <w:t>488.55</w:t>
            </w:r>
          </w:p>
        </w:tc>
      </w:tr>
      <w:tr w:rsidR="004B2282" w:rsidRPr="00540AB0" w14:paraId="0EDD9EFF" w14:textId="77777777" w:rsidTr="00FC68A1">
        <w:tc>
          <w:tcPr>
            <w:tcW w:w="685" w:type="pct"/>
            <w:tcBorders>
              <w:top w:val="single" w:sz="4" w:space="0" w:color="auto"/>
              <w:left w:val="nil"/>
              <w:bottom w:val="single" w:sz="4" w:space="0" w:color="auto"/>
              <w:right w:val="nil"/>
            </w:tcBorders>
            <w:shd w:val="clear" w:color="auto" w:fill="auto"/>
            <w:hideMark/>
          </w:tcPr>
          <w:p w14:paraId="08615D96" w14:textId="77777777" w:rsidR="004B2282" w:rsidRPr="00540AB0" w:rsidRDefault="004B2282" w:rsidP="00FC68A1">
            <w:pPr>
              <w:pStyle w:val="Tabletext"/>
            </w:pPr>
            <w:bookmarkStart w:id="1208" w:name="CU_167879151"/>
            <w:bookmarkEnd w:id="1208"/>
            <w:r w:rsidRPr="00540AB0">
              <w:t>45614</w:t>
            </w:r>
          </w:p>
        </w:tc>
        <w:tc>
          <w:tcPr>
            <w:tcW w:w="3481" w:type="pct"/>
            <w:tcBorders>
              <w:top w:val="single" w:sz="4" w:space="0" w:color="auto"/>
              <w:left w:val="nil"/>
              <w:bottom w:val="single" w:sz="4" w:space="0" w:color="auto"/>
              <w:right w:val="nil"/>
            </w:tcBorders>
            <w:shd w:val="clear" w:color="auto" w:fill="auto"/>
            <w:hideMark/>
          </w:tcPr>
          <w:p w14:paraId="1A5007D4" w14:textId="77777777" w:rsidR="004B2282" w:rsidRPr="00540AB0" w:rsidRDefault="004B2282" w:rsidP="00FC68A1">
            <w:pPr>
              <w:pStyle w:val="Tabletext"/>
            </w:pPr>
            <w:r w:rsidRPr="00540AB0">
              <w:t>Eyelid, whole thickness reconstruction of, other than by direct suture only (Anaes.) (Assist.)</w:t>
            </w:r>
          </w:p>
        </w:tc>
        <w:tc>
          <w:tcPr>
            <w:tcW w:w="834" w:type="pct"/>
            <w:gridSpan w:val="2"/>
            <w:tcBorders>
              <w:top w:val="single" w:sz="4" w:space="0" w:color="auto"/>
              <w:left w:val="nil"/>
              <w:bottom w:val="single" w:sz="4" w:space="0" w:color="auto"/>
              <w:right w:val="nil"/>
            </w:tcBorders>
            <w:shd w:val="clear" w:color="auto" w:fill="auto"/>
            <w:hideMark/>
          </w:tcPr>
          <w:p w14:paraId="0B491CAC" w14:textId="68E1BE30" w:rsidR="004B2282" w:rsidRPr="00540AB0" w:rsidRDefault="001936CA" w:rsidP="00FC68A1">
            <w:pPr>
              <w:pStyle w:val="Tabletext"/>
              <w:jc w:val="right"/>
            </w:pPr>
            <w:r>
              <w:t>605.95</w:t>
            </w:r>
          </w:p>
        </w:tc>
      </w:tr>
      <w:tr w:rsidR="004B2282" w:rsidRPr="00540AB0" w:rsidDel="00643CA0" w14:paraId="7E17814C" w14:textId="77777777" w:rsidTr="00FC68A1">
        <w:tc>
          <w:tcPr>
            <w:tcW w:w="685" w:type="pct"/>
            <w:tcBorders>
              <w:top w:val="single" w:sz="4" w:space="0" w:color="auto"/>
              <w:left w:val="nil"/>
              <w:bottom w:val="single" w:sz="4" w:space="0" w:color="auto"/>
              <w:right w:val="nil"/>
            </w:tcBorders>
            <w:shd w:val="clear" w:color="auto" w:fill="auto"/>
          </w:tcPr>
          <w:p w14:paraId="67294C10" w14:textId="77777777" w:rsidR="004B2282" w:rsidRPr="00540AB0" w:rsidDel="00643CA0" w:rsidRDefault="004B2282" w:rsidP="00FC68A1">
            <w:pPr>
              <w:pStyle w:val="Tabletext"/>
            </w:pPr>
            <w:r w:rsidRPr="00540AB0">
              <w:t>45617</w:t>
            </w:r>
          </w:p>
        </w:tc>
        <w:tc>
          <w:tcPr>
            <w:tcW w:w="3481" w:type="pct"/>
            <w:tcBorders>
              <w:top w:val="single" w:sz="4" w:space="0" w:color="auto"/>
              <w:left w:val="nil"/>
              <w:bottom w:val="single" w:sz="4" w:space="0" w:color="auto"/>
              <w:right w:val="nil"/>
            </w:tcBorders>
            <w:shd w:val="clear" w:color="auto" w:fill="auto"/>
          </w:tcPr>
          <w:p w14:paraId="36580131" w14:textId="77777777" w:rsidR="004B2282" w:rsidRPr="00540AB0" w:rsidRDefault="004B2282" w:rsidP="00FC68A1">
            <w:pPr>
              <w:pStyle w:val="Tabletext"/>
            </w:pPr>
            <w:r w:rsidRPr="00540AB0">
              <w:t>Upper eyelid, reduction of, if:</w:t>
            </w:r>
          </w:p>
          <w:p w14:paraId="6932868C" w14:textId="77777777" w:rsidR="004B2282" w:rsidRPr="00540AB0" w:rsidRDefault="004B2282" w:rsidP="00FC68A1">
            <w:pPr>
              <w:pStyle w:val="Tablea"/>
            </w:pPr>
            <w:r w:rsidRPr="00540AB0">
              <w:t>(a) the reduction is for any of the following:</w:t>
            </w:r>
          </w:p>
          <w:p w14:paraId="52608937" w14:textId="77777777" w:rsidR="004B2282" w:rsidRPr="00540AB0" w:rsidRDefault="004B2282" w:rsidP="00FC68A1">
            <w:pPr>
              <w:pStyle w:val="Tablei"/>
            </w:pPr>
            <w:r w:rsidRPr="00540AB0">
              <w:t>(i) skin redundancy that causes a visual field defect (confirmed by an optometrist or ophthalmologist) or intertriginous inflammation of the eyelid;</w:t>
            </w:r>
          </w:p>
          <w:p w14:paraId="5C7CF372" w14:textId="77777777" w:rsidR="004B2282" w:rsidRPr="00540AB0" w:rsidRDefault="004B2282" w:rsidP="00FC68A1">
            <w:pPr>
              <w:pStyle w:val="Tablei"/>
            </w:pPr>
            <w:r w:rsidRPr="00540AB0">
              <w:t>(ii) herniation of orbital fat in exophthalmos;</w:t>
            </w:r>
          </w:p>
          <w:p w14:paraId="40944EE8" w14:textId="77777777" w:rsidR="004B2282" w:rsidRPr="00540AB0" w:rsidRDefault="004B2282" w:rsidP="00FC68A1">
            <w:pPr>
              <w:pStyle w:val="Tablei"/>
            </w:pPr>
            <w:r w:rsidRPr="00540AB0">
              <w:t>(iii) facial nerve palsy;</w:t>
            </w:r>
          </w:p>
          <w:p w14:paraId="14A3E2BD" w14:textId="77777777" w:rsidR="004B2282" w:rsidRPr="00540AB0" w:rsidRDefault="004B2282" w:rsidP="00FC68A1">
            <w:pPr>
              <w:pStyle w:val="Tablei"/>
            </w:pPr>
            <w:r w:rsidRPr="00540AB0">
              <w:t>(iv) post</w:t>
            </w:r>
            <w:r>
              <w:noBreakHyphen/>
            </w:r>
            <w:r w:rsidRPr="00540AB0">
              <w:t>traumatic scarring;</w:t>
            </w:r>
          </w:p>
          <w:p w14:paraId="6E3E38EF" w14:textId="77777777" w:rsidR="004B2282" w:rsidRPr="00540AB0" w:rsidRDefault="004B2282" w:rsidP="00FC68A1">
            <w:pPr>
              <w:pStyle w:val="Tablei"/>
            </w:pPr>
            <w:r w:rsidRPr="00540AB0">
              <w:t>(v) the restoration of symmetry of contralateral upper eyelid in respect of one of the conditions mentioned in subparagraphs (i) to (iv); and</w:t>
            </w:r>
          </w:p>
          <w:p w14:paraId="641B2594" w14:textId="77777777" w:rsidR="004B2282" w:rsidRPr="00540AB0" w:rsidRDefault="004B2282" w:rsidP="00FC68A1">
            <w:pPr>
              <w:pStyle w:val="Tablea"/>
            </w:pPr>
            <w:r w:rsidRPr="00540AB0">
              <w:t>(b) photographic and/or diagnostic imaging evidence demonstrating the clinical need for this service is documented in the patient notes</w:t>
            </w:r>
          </w:p>
          <w:p w14:paraId="007D893E" w14:textId="77777777" w:rsidR="004B2282" w:rsidRPr="00540AB0" w:rsidDel="00643CA0" w:rsidRDefault="004B2282" w:rsidP="00FC68A1">
            <w:pPr>
              <w:pStyle w:val="Tabletext"/>
            </w:pPr>
            <w:r w:rsidRPr="00540AB0">
              <w:t>(Anaes.)</w:t>
            </w:r>
          </w:p>
        </w:tc>
        <w:tc>
          <w:tcPr>
            <w:tcW w:w="834" w:type="pct"/>
            <w:gridSpan w:val="2"/>
            <w:tcBorders>
              <w:top w:val="single" w:sz="4" w:space="0" w:color="auto"/>
              <w:left w:val="nil"/>
              <w:bottom w:val="single" w:sz="4" w:space="0" w:color="auto"/>
              <w:right w:val="nil"/>
            </w:tcBorders>
            <w:shd w:val="clear" w:color="auto" w:fill="auto"/>
          </w:tcPr>
          <w:p w14:paraId="6B06C745" w14:textId="374A1DDE" w:rsidR="004B2282" w:rsidRPr="00540AB0" w:rsidRDefault="001936CA" w:rsidP="00FC68A1">
            <w:pPr>
              <w:pStyle w:val="Tabletext"/>
              <w:jc w:val="right"/>
            </w:pPr>
            <w:r>
              <w:t>242.40</w:t>
            </w:r>
          </w:p>
        </w:tc>
      </w:tr>
      <w:tr w:rsidR="004B2282" w:rsidRPr="00540AB0" w:rsidDel="00643CA0" w14:paraId="214F2EF3" w14:textId="77777777" w:rsidTr="00FC68A1">
        <w:tc>
          <w:tcPr>
            <w:tcW w:w="685" w:type="pct"/>
            <w:tcBorders>
              <w:top w:val="single" w:sz="4" w:space="0" w:color="auto"/>
              <w:left w:val="nil"/>
              <w:bottom w:val="single" w:sz="4" w:space="0" w:color="auto"/>
              <w:right w:val="nil"/>
            </w:tcBorders>
            <w:shd w:val="clear" w:color="auto" w:fill="auto"/>
          </w:tcPr>
          <w:p w14:paraId="66C84741" w14:textId="77777777" w:rsidR="004B2282" w:rsidRPr="00540AB0" w:rsidDel="00643CA0" w:rsidRDefault="004B2282" w:rsidP="00FC68A1">
            <w:pPr>
              <w:pStyle w:val="Tabletext"/>
            </w:pPr>
            <w:r w:rsidRPr="00540AB0">
              <w:lastRenderedPageBreak/>
              <w:t>45620</w:t>
            </w:r>
          </w:p>
        </w:tc>
        <w:tc>
          <w:tcPr>
            <w:tcW w:w="3481" w:type="pct"/>
            <w:tcBorders>
              <w:top w:val="single" w:sz="4" w:space="0" w:color="auto"/>
              <w:left w:val="nil"/>
              <w:bottom w:val="single" w:sz="4" w:space="0" w:color="auto"/>
              <w:right w:val="nil"/>
            </w:tcBorders>
            <w:shd w:val="clear" w:color="auto" w:fill="auto"/>
          </w:tcPr>
          <w:p w14:paraId="2C627230" w14:textId="77777777" w:rsidR="004B2282" w:rsidRPr="00540AB0" w:rsidRDefault="004B2282" w:rsidP="00FC68A1">
            <w:pPr>
              <w:pStyle w:val="Tabletext"/>
            </w:pPr>
            <w:r w:rsidRPr="00540AB0">
              <w:t>Lower eyelid, reduction of, if:</w:t>
            </w:r>
          </w:p>
          <w:p w14:paraId="57C372A7" w14:textId="77777777" w:rsidR="004B2282" w:rsidRPr="00540AB0" w:rsidRDefault="004B2282" w:rsidP="00FC68A1">
            <w:pPr>
              <w:pStyle w:val="Tablea"/>
            </w:pPr>
            <w:r w:rsidRPr="00540AB0">
              <w:t>(a) the reduction is for:</w:t>
            </w:r>
          </w:p>
          <w:p w14:paraId="00125AFF" w14:textId="77777777" w:rsidR="004B2282" w:rsidRPr="00540AB0" w:rsidRDefault="004B2282" w:rsidP="00FC68A1">
            <w:pPr>
              <w:pStyle w:val="Tablei"/>
            </w:pPr>
            <w:r w:rsidRPr="00540AB0">
              <w:t>(i) herniation of orbital fat in exophthalmos, facial nerve palsy or post</w:t>
            </w:r>
            <w:r>
              <w:noBreakHyphen/>
            </w:r>
            <w:r w:rsidRPr="00540AB0">
              <w:t>traumatic scarring; or</w:t>
            </w:r>
          </w:p>
          <w:p w14:paraId="5B399272" w14:textId="77777777" w:rsidR="004B2282" w:rsidRPr="00540AB0" w:rsidRDefault="004B2282" w:rsidP="00FC68A1">
            <w:pPr>
              <w:pStyle w:val="Tablei"/>
            </w:pPr>
            <w:r w:rsidRPr="00540AB0">
              <w:t>(ii) the restoration of symmetry of the contralateral lower eyelid in respect of one of these conditions; and</w:t>
            </w:r>
          </w:p>
          <w:p w14:paraId="4AB406E4" w14:textId="77777777" w:rsidR="004B2282" w:rsidRPr="00540AB0" w:rsidRDefault="004B2282" w:rsidP="00FC68A1">
            <w:pPr>
              <w:pStyle w:val="Tablea"/>
            </w:pPr>
            <w:r w:rsidRPr="00540AB0">
              <w:t>(b) photographic and/or diagnostic imaging evidence demonstrating the clinical need for this service is documented in the patient notes</w:t>
            </w:r>
          </w:p>
          <w:p w14:paraId="77793A62" w14:textId="77777777" w:rsidR="004B2282" w:rsidRPr="00540AB0" w:rsidDel="00643CA0" w:rsidRDefault="004B2282" w:rsidP="00FC68A1">
            <w:pPr>
              <w:pStyle w:val="Tabletext"/>
            </w:pPr>
            <w:r w:rsidRPr="00540AB0">
              <w:t>(Anaes.)</w:t>
            </w:r>
          </w:p>
        </w:tc>
        <w:tc>
          <w:tcPr>
            <w:tcW w:w="834" w:type="pct"/>
            <w:gridSpan w:val="2"/>
            <w:tcBorders>
              <w:top w:val="single" w:sz="4" w:space="0" w:color="auto"/>
              <w:left w:val="nil"/>
              <w:bottom w:val="single" w:sz="4" w:space="0" w:color="auto"/>
              <w:right w:val="nil"/>
            </w:tcBorders>
            <w:shd w:val="clear" w:color="auto" w:fill="auto"/>
          </w:tcPr>
          <w:p w14:paraId="00C1AE7A" w14:textId="31688CBD" w:rsidR="004B2282" w:rsidRPr="00540AB0" w:rsidRDefault="001936CA" w:rsidP="00FC68A1">
            <w:pPr>
              <w:pStyle w:val="Tabletext"/>
              <w:jc w:val="right"/>
            </w:pPr>
            <w:r>
              <w:t>336.20</w:t>
            </w:r>
          </w:p>
        </w:tc>
      </w:tr>
      <w:tr w:rsidR="004B2282" w:rsidRPr="00540AB0" w:rsidDel="00643CA0" w14:paraId="592255E0" w14:textId="77777777" w:rsidTr="00FC68A1">
        <w:tc>
          <w:tcPr>
            <w:tcW w:w="685" w:type="pct"/>
            <w:tcBorders>
              <w:top w:val="single" w:sz="4" w:space="0" w:color="auto"/>
              <w:left w:val="nil"/>
              <w:bottom w:val="single" w:sz="4" w:space="0" w:color="auto"/>
              <w:right w:val="nil"/>
            </w:tcBorders>
            <w:shd w:val="clear" w:color="auto" w:fill="auto"/>
          </w:tcPr>
          <w:p w14:paraId="75C8F5B2" w14:textId="77777777" w:rsidR="004B2282" w:rsidRPr="00540AB0" w:rsidDel="00643CA0" w:rsidRDefault="004B2282" w:rsidP="00FC68A1">
            <w:pPr>
              <w:pStyle w:val="Tabletext"/>
            </w:pPr>
            <w:r w:rsidRPr="00540AB0">
              <w:t>45623</w:t>
            </w:r>
          </w:p>
        </w:tc>
        <w:tc>
          <w:tcPr>
            <w:tcW w:w="3481" w:type="pct"/>
            <w:tcBorders>
              <w:top w:val="single" w:sz="4" w:space="0" w:color="auto"/>
              <w:left w:val="nil"/>
              <w:bottom w:val="single" w:sz="4" w:space="0" w:color="auto"/>
              <w:right w:val="nil"/>
            </w:tcBorders>
            <w:shd w:val="clear" w:color="auto" w:fill="auto"/>
          </w:tcPr>
          <w:p w14:paraId="398695B4" w14:textId="77777777" w:rsidR="004B2282" w:rsidRPr="00540AB0" w:rsidRDefault="004B2282" w:rsidP="00FC68A1">
            <w:pPr>
              <w:pStyle w:val="Tabletext"/>
            </w:pPr>
            <w:r w:rsidRPr="00540AB0">
              <w:t>Ptosis of upper eyelid (unilateral), correction of, by:</w:t>
            </w:r>
          </w:p>
          <w:p w14:paraId="7B29E923" w14:textId="77777777" w:rsidR="004B2282" w:rsidRPr="00540AB0" w:rsidRDefault="004B2282" w:rsidP="00FC68A1">
            <w:pPr>
              <w:pStyle w:val="Tablea"/>
            </w:pPr>
            <w:r w:rsidRPr="00540AB0">
              <w:t>(a) sutured elevation of the tarsal plate on the eyelid retractors (Muller’s or levator muscle or levator aponeurosis); or</w:t>
            </w:r>
          </w:p>
          <w:p w14:paraId="11E1E040" w14:textId="77777777" w:rsidR="004B2282" w:rsidRPr="00540AB0" w:rsidRDefault="004B2282" w:rsidP="00FC68A1">
            <w:pPr>
              <w:pStyle w:val="Tablea"/>
            </w:pPr>
            <w:r w:rsidRPr="00540AB0">
              <w:t>(b) sutured suspension to the brow/frontalis muscle</w:t>
            </w:r>
          </w:p>
          <w:p w14:paraId="2164A688" w14:textId="77777777" w:rsidR="004B2282" w:rsidRPr="00540AB0" w:rsidRDefault="004B2282" w:rsidP="00FC68A1">
            <w:pPr>
              <w:pStyle w:val="Tabletext"/>
            </w:pPr>
            <w:r w:rsidRPr="00540AB0">
              <w:t>Not applicable to a service for repair of mechanical ptosis to which item 45617 applies</w:t>
            </w:r>
          </w:p>
          <w:p w14:paraId="2D557A7C" w14:textId="77777777" w:rsidR="004B2282" w:rsidRPr="00540AB0" w:rsidDel="00643CA0" w:rsidRDefault="004B2282" w:rsidP="00FC68A1">
            <w:pPr>
              <w:pStyle w:val="Tabletext"/>
            </w:pPr>
            <w:r w:rsidRPr="00540AB0">
              <w:t>(Anaes.) (Assist.)</w:t>
            </w:r>
          </w:p>
        </w:tc>
        <w:tc>
          <w:tcPr>
            <w:tcW w:w="834" w:type="pct"/>
            <w:gridSpan w:val="2"/>
            <w:tcBorders>
              <w:top w:val="single" w:sz="4" w:space="0" w:color="auto"/>
              <w:left w:val="nil"/>
              <w:bottom w:val="single" w:sz="4" w:space="0" w:color="auto"/>
              <w:right w:val="nil"/>
            </w:tcBorders>
            <w:shd w:val="clear" w:color="auto" w:fill="auto"/>
          </w:tcPr>
          <w:p w14:paraId="4348C109" w14:textId="12EC0641" w:rsidR="004B2282" w:rsidRPr="00540AB0" w:rsidRDefault="001936CA" w:rsidP="00FC68A1">
            <w:pPr>
              <w:pStyle w:val="Tabletext"/>
              <w:jc w:val="right"/>
            </w:pPr>
            <w:r>
              <w:t>745.60</w:t>
            </w:r>
          </w:p>
        </w:tc>
      </w:tr>
      <w:tr w:rsidR="004B2282" w:rsidRPr="00540AB0" w:rsidDel="00643CA0" w14:paraId="01E3E478" w14:textId="77777777" w:rsidTr="00FC68A1">
        <w:tc>
          <w:tcPr>
            <w:tcW w:w="685" w:type="pct"/>
            <w:tcBorders>
              <w:top w:val="single" w:sz="4" w:space="0" w:color="auto"/>
              <w:left w:val="nil"/>
              <w:bottom w:val="single" w:sz="4" w:space="0" w:color="auto"/>
              <w:right w:val="nil"/>
            </w:tcBorders>
            <w:shd w:val="clear" w:color="auto" w:fill="auto"/>
          </w:tcPr>
          <w:p w14:paraId="154569E3" w14:textId="77777777" w:rsidR="004B2282" w:rsidRPr="00540AB0" w:rsidDel="00643CA0" w:rsidRDefault="004B2282" w:rsidP="00FC68A1">
            <w:pPr>
              <w:pStyle w:val="Tabletext"/>
            </w:pPr>
            <w:r w:rsidRPr="00540AB0">
              <w:t>45624</w:t>
            </w:r>
          </w:p>
        </w:tc>
        <w:tc>
          <w:tcPr>
            <w:tcW w:w="3481" w:type="pct"/>
            <w:tcBorders>
              <w:top w:val="single" w:sz="4" w:space="0" w:color="auto"/>
              <w:left w:val="nil"/>
              <w:bottom w:val="single" w:sz="4" w:space="0" w:color="auto"/>
              <w:right w:val="nil"/>
            </w:tcBorders>
            <w:shd w:val="clear" w:color="auto" w:fill="auto"/>
          </w:tcPr>
          <w:p w14:paraId="22FBF871" w14:textId="77777777" w:rsidR="004B2282" w:rsidRPr="00540AB0" w:rsidRDefault="004B2282" w:rsidP="00FC68A1">
            <w:pPr>
              <w:pStyle w:val="Tabletext"/>
            </w:pPr>
            <w:r w:rsidRPr="00540AB0">
              <w:t>Ptosis of upper eyelid, correction of, by:</w:t>
            </w:r>
          </w:p>
          <w:p w14:paraId="3776CBC3" w14:textId="77777777" w:rsidR="004B2282" w:rsidRPr="00540AB0" w:rsidRDefault="004B2282" w:rsidP="00FC68A1">
            <w:pPr>
              <w:pStyle w:val="Tablea"/>
            </w:pPr>
            <w:r w:rsidRPr="00540AB0">
              <w:t>(a) sutured elevation of the tarsal plate on the eyelid retractors (Muller’s or levator muscle or levator aponeurosis); or</w:t>
            </w:r>
          </w:p>
          <w:p w14:paraId="6373C0F8" w14:textId="77777777" w:rsidR="004B2282" w:rsidRPr="00540AB0" w:rsidRDefault="004B2282" w:rsidP="00FC68A1">
            <w:pPr>
              <w:pStyle w:val="Tablea"/>
            </w:pPr>
            <w:r w:rsidRPr="00540AB0">
              <w:t>(b) sutured suspension to the brow/frontalis muscle;</w:t>
            </w:r>
          </w:p>
          <w:p w14:paraId="6ABECEB8" w14:textId="77777777" w:rsidR="004B2282" w:rsidRPr="00540AB0" w:rsidRDefault="004B2282" w:rsidP="00FC68A1">
            <w:pPr>
              <w:pStyle w:val="Tabletext"/>
            </w:pPr>
            <w:r w:rsidRPr="00540AB0">
              <w:t>if a previous ptosis surgery has been performed on that side</w:t>
            </w:r>
          </w:p>
          <w:p w14:paraId="350D66E0" w14:textId="77777777" w:rsidR="004B2282" w:rsidRPr="00540AB0" w:rsidDel="00643CA0" w:rsidRDefault="004B2282" w:rsidP="00FC68A1">
            <w:pPr>
              <w:pStyle w:val="Tabletext"/>
            </w:pPr>
            <w:r w:rsidRPr="00540AB0">
              <w:t>(Anaes.) (Assist.)</w:t>
            </w:r>
          </w:p>
        </w:tc>
        <w:tc>
          <w:tcPr>
            <w:tcW w:w="834" w:type="pct"/>
            <w:gridSpan w:val="2"/>
            <w:tcBorders>
              <w:top w:val="single" w:sz="4" w:space="0" w:color="auto"/>
              <w:left w:val="nil"/>
              <w:bottom w:val="single" w:sz="4" w:space="0" w:color="auto"/>
              <w:right w:val="nil"/>
            </w:tcBorders>
            <w:shd w:val="clear" w:color="auto" w:fill="auto"/>
          </w:tcPr>
          <w:p w14:paraId="5E3066C8" w14:textId="03B8AC0E" w:rsidR="004B2282" w:rsidRPr="00540AB0" w:rsidRDefault="001936CA" w:rsidP="00FC68A1">
            <w:pPr>
              <w:pStyle w:val="Tabletext"/>
              <w:jc w:val="right"/>
            </w:pPr>
            <w:r>
              <w:t>966.70</w:t>
            </w:r>
          </w:p>
        </w:tc>
      </w:tr>
      <w:tr w:rsidR="004B2282" w:rsidRPr="00540AB0" w14:paraId="74D0BE3B" w14:textId="77777777" w:rsidTr="00FC68A1">
        <w:tc>
          <w:tcPr>
            <w:tcW w:w="685" w:type="pct"/>
            <w:tcBorders>
              <w:top w:val="single" w:sz="4" w:space="0" w:color="auto"/>
              <w:left w:val="nil"/>
              <w:bottom w:val="single" w:sz="4" w:space="0" w:color="auto"/>
              <w:right w:val="nil"/>
            </w:tcBorders>
            <w:shd w:val="clear" w:color="auto" w:fill="auto"/>
            <w:hideMark/>
          </w:tcPr>
          <w:p w14:paraId="1EC092F5" w14:textId="77777777" w:rsidR="004B2282" w:rsidRPr="00540AB0" w:rsidRDefault="004B2282" w:rsidP="00FC68A1">
            <w:pPr>
              <w:pStyle w:val="Tabletext"/>
            </w:pPr>
            <w:r w:rsidRPr="00540AB0">
              <w:t>45625</w:t>
            </w:r>
          </w:p>
        </w:tc>
        <w:tc>
          <w:tcPr>
            <w:tcW w:w="3481" w:type="pct"/>
            <w:tcBorders>
              <w:top w:val="single" w:sz="4" w:space="0" w:color="auto"/>
              <w:left w:val="nil"/>
              <w:bottom w:val="single" w:sz="4" w:space="0" w:color="auto"/>
              <w:right w:val="nil"/>
            </w:tcBorders>
            <w:shd w:val="clear" w:color="auto" w:fill="auto"/>
            <w:hideMark/>
          </w:tcPr>
          <w:p w14:paraId="5CD27FCB" w14:textId="77777777" w:rsidR="004B2282" w:rsidRPr="00540AB0" w:rsidRDefault="004B2282" w:rsidP="00FC68A1">
            <w:pPr>
              <w:pStyle w:val="Tabletext"/>
            </w:pPr>
            <w:r w:rsidRPr="00540AB0">
              <w:t>Ptosis of eyelid, correction of eyelid height by revision of levator sutures within one week of primary repair by levator resection or advancement, performed in the operating theatre of a hospital (H) (Anaes.)</w:t>
            </w:r>
          </w:p>
        </w:tc>
        <w:tc>
          <w:tcPr>
            <w:tcW w:w="834" w:type="pct"/>
            <w:gridSpan w:val="2"/>
            <w:tcBorders>
              <w:top w:val="single" w:sz="4" w:space="0" w:color="auto"/>
              <w:left w:val="nil"/>
              <w:bottom w:val="single" w:sz="4" w:space="0" w:color="auto"/>
              <w:right w:val="nil"/>
            </w:tcBorders>
            <w:shd w:val="clear" w:color="auto" w:fill="auto"/>
            <w:hideMark/>
          </w:tcPr>
          <w:p w14:paraId="127D87D5" w14:textId="5EAD50A7" w:rsidR="004B2282" w:rsidRPr="00540AB0" w:rsidRDefault="001936CA" w:rsidP="00FC68A1">
            <w:pPr>
              <w:pStyle w:val="Tabletext"/>
              <w:jc w:val="right"/>
            </w:pPr>
            <w:r>
              <w:t>193.40</w:t>
            </w:r>
          </w:p>
        </w:tc>
      </w:tr>
      <w:tr w:rsidR="004B2282" w:rsidRPr="00540AB0" w14:paraId="0B57BFA4" w14:textId="77777777" w:rsidTr="00FC68A1">
        <w:tc>
          <w:tcPr>
            <w:tcW w:w="685" w:type="pct"/>
            <w:tcBorders>
              <w:top w:val="single" w:sz="4" w:space="0" w:color="auto"/>
              <w:left w:val="nil"/>
              <w:bottom w:val="single" w:sz="4" w:space="0" w:color="auto"/>
              <w:right w:val="nil"/>
            </w:tcBorders>
            <w:shd w:val="clear" w:color="auto" w:fill="auto"/>
          </w:tcPr>
          <w:p w14:paraId="071EE50F" w14:textId="77777777" w:rsidR="004B2282" w:rsidRPr="00540AB0" w:rsidRDefault="004B2282" w:rsidP="00FC68A1">
            <w:pPr>
              <w:pStyle w:val="Tabletext"/>
            </w:pPr>
            <w:r w:rsidRPr="00540AB0">
              <w:t>45626</w:t>
            </w:r>
          </w:p>
        </w:tc>
        <w:tc>
          <w:tcPr>
            <w:tcW w:w="3481" w:type="pct"/>
            <w:tcBorders>
              <w:top w:val="single" w:sz="4" w:space="0" w:color="auto"/>
              <w:left w:val="nil"/>
              <w:bottom w:val="single" w:sz="4" w:space="0" w:color="auto"/>
              <w:right w:val="nil"/>
            </w:tcBorders>
            <w:shd w:val="clear" w:color="auto" w:fill="auto"/>
          </w:tcPr>
          <w:p w14:paraId="47461B3C" w14:textId="77777777" w:rsidR="004B2282" w:rsidRPr="00540AB0" w:rsidRDefault="004B2282" w:rsidP="00FC68A1">
            <w:pPr>
              <w:pStyle w:val="Tabletext"/>
            </w:pPr>
            <w:r w:rsidRPr="00540AB0">
              <w:t>Ectropion or entropion (due to causes other than trachoma), correction of (unilateral) (Anaes.)</w:t>
            </w:r>
          </w:p>
        </w:tc>
        <w:tc>
          <w:tcPr>
            <w:tcW w:w="834" w:type="pct"/>
            <w:gridSpan w:val="2"/>
            <w:tcBorders>
              <w:top w:val="single" w:sz="4" w:space="0" w:color="auto"/>
              <w:left w:val="nil"/>
              <w:bottom w:val="single" w:sz="4" w:space="0" w:color="auto"/>
              <w:right w:val="nil"/>
            </w:tcBorders>
            <w:shd w:val="clear" w:color="auto" w:fill="auto"/>
          </w:tcPr>
          <w:p w14:paraId="678F9BC5" w14:textId="39FC0005" w:rsidR="004B2282" w:rsidRPr="00540AB0" w:rsidRDefault="001936CA" w:rsidP="00FC68A1">
            <w:pPr>
              <w:pStyle w:val="Tabletext"/>
              <w:jc w:val="right"/>
            </w:pPr>
            <w:r>
              <w:t>336.20</w:t>
            </w:r>
          </w:p>
        </w:tc>
      </w:tr>
      <w:tr w:rsidR="004B2282" w:rsidRPr="00540AB0" w14:paraId="5F970879" w14:textId="77777777" w:rsidTr="00FC68A1">
        <w:tc>
          <w:tcPr>
            <w:tcW w:w="685" w:type="pct"/>
            <w:tcBorders>
              <w:top w:val="single" w:sz="4" w:space="0" w:color="auto"/>
              <w:left w:val="nil"/>
              <w:bottom w:val="single" w:sz="4" w:space="0" w:color="auto"/>
              <w:right w:val="nil"/>
            </w:tcBorders>
            <w:shd w:val="clear" w:color="auto" w:fill="auto"/>
          </w:tcPr>
          <w:p w14:paraId="405FBFB5" w14:textId="77777777" w:rsidR="004B2282" w:rsidRPr="00540AB0" w:rsidRDefault="004B2282" w:rsidP="00FC68A1">
            <w:pPr>
              <w:pStyle w:val="Tabletext"/>
            </w:pPr>
            <w:r w:rsidRPr="00540AB0">
              <w:t>45627</w:t>
            </w:r>
          </w:p>
        </w:tc>
        <w:tc>
          <w:tcPr>
            <w:tcW w:w="3481" w:type="pct"/>
            <w:tcBorders>
              <w:top w:val="single" w:sz="4" w:space="0" w:color="auto"/>
              <w:left w:val="nil"/>
              <w:bottom w:val="single" w:sz="4" w:space="0" w:color="auto"/>
              <w:right w:val="nil"/>
            </w:tcBorders>
            <w:shd w:val="clear" w:color="auto" w:fill="auto"/>
          </w:tcPr>
          <w:p w14:paraId="344A6762" w14:textId="77777777" w:rsidR="004B2282" w:rsidRPr="00540AB0" w:rsidRDefault="004B2282" w:rsidP="00FC68A1">
            <w:pPr>
              <w:pStyle w:val="Tabletext"/>
            </w:pPr>
            <w:r w:rsidRPr="00540AB0">
              <w:t>Ectropion or entropion (due to trachoma), correction of (unilateral) (Anaes.)</w:t>
            </w:r>
          </w:p>
        </w:tc>
        <w:tc>
          <w:tcPr>
            <w:tcW w:w="834" w:type="pct"/>
            <w:gridSpan w:val="2"/>
            <w:tcBorders>
              <w:top w:val="single" w:sz="4" w:space="0" w:color="auto"/>
              <w:left w:val="nil"/>
              <w:bottom w:val="single" w:sz="4" w:space="0" w:color="auto"/>
              <w:right w:val="nil"/>
            </w:tcBorders>
            <w:shd w:val="clear" w:color="auto" w:fill="auto"/>
          </w:tcPr>
          <w:p w14:paraId="256CF245" w14:textId="13998222" w:rsidR="004B2282" w:rsidRPr="00540AB0" w:rsidRDefault="001936CA" w:rsidP="00FC68A1">
            <w:pPr>
              <w:pStyle w:val="Tabletext"/>
              <w:jc w:val="right"/>
            </w:pPr>
            <w:r>
              <w:t>336.20</w:t>
            </w:r>
          </w:p>
        </w:tc>
      </w:tr>
      <w:tr w:rsidR="004B2282" w:rsidRPr="00540AB0" w14:paraId="28F5A955" w14:textId="77777777" w:rsidTr="00FC68A1">
        <w:tc>
          <w:tcPr>
            <w:tcW w:w="685" w:type="pct"/>
            <w:tcBorders>
              <w:top w:val="single" w:sz="4" w:space="0" w:color="auto"/>
              <w:left w:val="nil"/>
              <w:bottom w:val="single" w:sz="4" w:space="0" w:color="auto"/>
              <w:right w:val="nil"/>
            </w:tcBorders>
            <w:shd w:val="clear" w:color="auto" w:fill="auto"/>
            <w:hideMark/>
          </w:tcPr>
          <w:p w14:paraId="402CE7C4" w14:textId="77777777" w:rsidR="004B2282" w:rsidRPr="00540AB0" w:rsidRDefault="004B2282" w:rsidP="00FC68A1">
            <w:pPr>
              <w:pStyle w:val="Tabletext"/>
            </w:pPr>
            <w:r w:rsidRPr="00540AB0">
              <w:t>45629</w:t>
            </w:r>
          </w:p>
        </w:tc>
        <w:tc>
          <w:tcPr>
            <w:tcW w:w="3481" w:type="pct"/>
            <w:tcBorders>
              <w:top w:val="single" w:sz="4" w:space="0" w:color="auto"/>
              <w:left w:val="nil"/>
              <w:bottom w:val="single" w:sz="4" w:space="0" w:color="auto"/>
              <w:right w:val="nil"/>
            </w:tcBorders>
            <w:shd w:val="clear" w:color="auto" w:fill="auto"/>
            <w:hideMark/>
          </w:tcPr>
          <w:p w14:paraId="15C433EE" w14:textId="77777777" w:rsidR="004B2282" w:rsidRPr="00540AB0" w:rsidRDefault="004B2282" w:rsidP="00FC68A1">
            <w:pPr>
              <w:pStyle w:val="Tabletext"/>
            </w:pPr>
            <w:r w:rsidRPr="00540AB0">
              <w:t>Symblepharon, grafting for (Anaes.) (Assist.)</w:t>
            </w:r>
          </w:p>
        </w:tc>
        <w:tc>
          <w:tcPr>
            <w:tcW w:w="834" w:type="pct"/>
            <w:gridSpan w:val="2"/>
            <w:tcBorders>
              <w:top w:val="single" w:sz="4" w:space="0" w:color="auto"/>
              <w:left w:val="nil"/>
              <w:bottom w:val="single" w:sz="4" w:space="0" w:color="auto"/>
              <w:right w:val="nil"/>
            </w:tcBorders>
            <w:shd w:val="clear" w:color="auto" w:fill="auto"/>
            <w:hideMark/>
          </w:tcPr>
          <w:p w14:paraId="2308F041" w14:textId="0321FC51" w:rsidR="004B2282" w:rsidRPr="00540AB0" w:rsidRDefault="001936CA" w:rsidP="00FC68A1">
            <w:pPr>
              <w:pStyle w:val="Tabletext"/>
              <w:jc w:val="right"/>
            </w:pPr>
            <w:r>
              <w:t>488.55</w:t>
            </w:r>
          </w:p>
        </w:tc>
      </w:tr>
      <w:tr w:rsidR="004B2282" w:rsidRPr="00540AB0" w14:paraId="4577415B" w14:textId="77777777" w:rsidTr="00FC68A1">
        <w:tc>
          <w:tcPr>
            <w:tcW w:w="685" w:type="pct"/>
            <w:tcBorders>
              <w:top w:val="single" w:sz="4" w:space="0" w:color="auto"/>
              <w:left w:val="nil"/>
              <w:bottom w:val="single" w:sz="4" w:space="0" w:color="auto"/>
              <w:right w:val="nil"/>
            </w:tcBorders>
            <w:shd w:val="clear" w:color="auto" w:fill="auto"/>
          </w:tcPr>
          <w:p w14:paraId="736DF2CC" w14:textId="77777777" w:rsidR="004B2282" w:rsidRPr="00540AB0" w:rsidRDefault="004B2282" w:rsidP="00FC68A1">
            <w:pPr>
              <w:pStyle w:val="Tabletext"/>
            </w:pPr>
            <w:r w:rsidRPr="00540AB0">
              <w:t>45632</w:t>
            </w:r>
          </w:p>
        </w:tc>
        <w:tc>
          <w:tcPr>
            <w:tcW w:w="3481" w:type="pct"/>
            <w:tcBorders>
              <w:top w:val="single" w:sz="4" w:space="0" w:color="auto"/>
              <w:left w:val="nil"/>
              <w:bottom w:val="single" w:sz="4" w:space="0" w:color="auto"/>
              <w:right w:val="nil"/>
            </w:tcBorders>
            <w:shd w:val="clear" w:color="auto" w:fill="auto"/>
          </w:tcPr>
          <w:p w14:paraId="5C0882E7" w14:textId="77777777" w:rsidR="004B2282" w:rsidRPr="00540AB0" w:rsidRDefault="004B2282" w:rsidP="00FC68A1">
            <w:pPr>
              <w:pStyle w:val="Tabletext"/>
            </w:pPr>
            <w:r w:rsidRPr="00540AB0">
              <w:t>Rhinoplasty, partial, involving correction of lateral or alar cartilages, if:</w:t>
            </w:r>
          </w:p>
          <w:p w14:paraId="4D92CF6E" w14:textId="77777777" w:rsidR="004B2282" w:rsidRPr="00540AB0" w:rsidRDefault="004B2282" w:rsidP="00FC68A1">
            <w:pPr>
              <w:pStyle w:val="Tablea"/>
            </w:pPr>
            <w:r w:rsidRPr="00540AB0">
              <w:t>(a) the indication for surgery is:</w:t>
            </w:r>
          </w:p>
          <w:p w14:paraId="142C7DF0" w14:textId="77777777" w:rsidR="004B2282" w:rsidRPr="00540AB0" w:rsidRDefault="004B2282" w:rsidP="00FC68A1">
            <w:pPr>
              <w:pStyle w:val="Tablei"/>
            </w:pPr>
            <w:r w:rsidRPr="00540AB0">
              <w:t>(i) airway obstruction and the patient has a self</w:t>
            </w:r>
            <w:r>
              <w:noBreakHyphen/>
            </w:r>
            <w:r w:rsidRPr="00540AB0">
              <w:t>reported NOSE Scale score of greater than 45; or</w:t>
            </w:r>
          </w:p>
          <w:p w14:paraId="09E824E6" w14:textId="77777777" w:rsidR="004B2282" w:rsidRPr="00540AB0" w:rsidRDefault="004B2282" w:rsidP="00FC68A1">
            <w:pPr>
              <w:pStyle w:val="Tablei"/>
            </w:pPr>
            <w:r w:rsidRPr="00540AB0">
              <w:t>(ii) significant acquired, congenital or developmental deformity; and</w:t>
            </w:r>
          </w:p>
          <w:p w14:paraId="29DC54B0" w14:textId="77777777" w:rsidR="004B2282" w:rsidRPr="00540AB0" w:rsidRDefault="004B2282" w:rsidP="00FC68A1">
            <w:pPr>
              <w:pStyle w:val="Tablea"/>
            </w:pPr>
            <w:r w:rsidRPr="00540AB0">
              <w:t>(b) photographic and/or NOSE Scale evidence demonstrating the clinical need for this service is documented in the patient notes</w:t>
            </w:r>
          </w:p>
          <w:p w14:paraId="04A9A235" w14:textId="77777777" w:rsidR="004B2282" w:rsidRPr="00540AB0" w:rsidRDefault="004B2282" w:rsidP="00FC68A1">
            <w:pPr>
              <w:pStyle w:val="Tabletext"/>
            </w:pPr>
            <w:r w:rsidRPr="00540AB0">
              <w:t>(Anaes.)</w:t>
            </w:r>
          </w:p>
        </w:tc>
        <w:tc>
          <w:tcPr>
            <w:tcW w:w="834" w:type="pct"/>
            <w:gridSpan w:val="2"/>
            <w:tcBorders>
              <w:top w:val="single" w:sz="4" w:space="0" w:color="auto"/>
              <w:left w:val="nil"/>
              <w:bottom w:val="single" w:sz="4" w:space="0" w:color="auto"/>
              <w:right w:val="nil"/>
            </w:tcBorders>
            <w:shd w:val="clear" w:color="auto" w:fill="auto"/>
          </w:tcPr>
          <w:p w14:paraId="7AC07C8E" w14:textId="49D9581D" w:rsidR="004B2282" w:rsidRPr="00540AB0" w:rsidRDefault="001936CA" w:rsidP="00FC68A1">
            <w:pPr>
              <w:pStyle w:val="Tabletext"/>
              <w:jc w:val="right"/>
            </w:pPr>
            <w:r>
              <w:t>527.95</w:t>
            </w:r>
          </w:p>
        </w:tc>
      </w:tr>
      <w:tr w:rsidR="004B2282" w:rsidRPr="00540AB0" w14:paraId="4BE80299" w14:textId="77777777" w:rsidTr="00FC68A1">
        <w:tc>
          <w:tcPr>
            <w:tcW w:w="685" w:type="pct"/>
            <w:tcBorders>
              <w:top w:val="single" w:sz="4" w:space="0" w:color="auto"/>
              <w:left w:val="nil"/>
              <w:bottom w:val="single" w:sz="4" w:space="0" w:color="auto"/>
              <w:right w:val="nil"/>
            </w:tcBorders>
            <w:shd w:val="clear" w:color="auto" w:fill="auto"/>
          </w:tcPr>
          <w:p w14:paraId="0B131DF3" w14:textId="77777777" w:rsidR="004B2282" w:rsidRPr="00540AB0" w:rsidRDefault="004B2282" w:rsidP="00FC68A1">
            <w:pPr>
              <w:pStyle w:val="Tabletext"/>
            </w:pPr>
            <w:r w:rsidRPr="00540AB0">
              <w:t>45635</w:t>
            </w:r>
          </w:p>
        </w:tc>
        <w:tc>
          <w:tcPr>
            <w:tcW w:w="3481" w:type="pct"/>
            <w:tcBorders>
              <w:top w:val="single" w:sz="4" w:space="0" w:color="auto"/>
              <w:left w:val="nil"/>
              <w:bottom w:val="single" w:sz="4" w:space="0" w:color="auto"/>
              <w:right w:val="nil"/>
            </w:tcBorders>
            <w:shd w:val="clear" w:color="auto" w:fill="auto"/>
          </w:tcPr>
          <w:p w14:paraId="7770973D" w14:textId="77777777" w:rsidR="004B2282" w:rsidRPr="00540AB0" w:rsidRDefault="004B2282" w:rsidP="00FC68A1">
            <w:pPr>
              <w:pStyle w:val="Tabletext"/>
            </w:pPr>
            <w:r w:rsidRPr="00540AB0">
              <w:t>Rhinoplasty, partial, involving correction of bony vault only, if:</w:t>
            </w:r>
          </w:p>
          <w:p w14:paraId="3567068E" w14:textId="77777777" w:rsidR="004B2282" w:rsidRPr="00540AB0" w:rsidRDefault="004B2282" w:rsidP="00FC68A1">
            <w:pPr>
              <w:pStyle w:val="Tablea"/>
            </w:pPr>
            <w:r w:rsidRPr="00540AB0">
              <w:t>(a) the indication for surgery is:</w:t>
            </w:r>
          </w:p>
          <w:p w14:paraId="4C73581E" w14:textId="77777777" w:rsidR="004B2282" w:rsidRPr="00540AB0" w:rsidRDefault="004B2282" w:rsidP="00FC68A1">
            <w:pPr>
              <w:pStyle w:val="Tablei"/>
            </w:pPr>
            <w:r w:rsidRPr="00540AB0">
              <w:t>(i) airway obstruction and the patient has a self</w:t>
            </w:r>
            <w:r>
              <w:noBreakHyphen/>
            </w:r>
            <w:r w:rsidRPr="00540AB0">
              <w:t xml:space="preserve">reported NOSE </w:t>
            </w:r>
            <w:r w:rsidRPr="00540AB0">
              <w:lastRenderedPageBreak/>
              <w:t>Scale score of greater than 45; or</w:t>
            </w:r>
          </w:p>
          <w:p w14:paraId="00084B46" w14:textId="77777777" w:rsidR="004B2282" w:rsidRPr="00540AB0" w:rsidRDefault="004B2282" w:rsidP="00FC68A1">
            <w:pPr>
              <w:pStyle w:val="Tablei"/>
            </w:pPr>
            <w:r w:rsidRPr="00540AB0">
              <w:t>(ii) significant acquired, congenital or developmental deformity; and</w:t>
            </w:r>
          </w:p>
          <w:p w14:paraId="593C5DC6" w14:textId="77777777" w:rsidR="004B2282" w:rsidRPr="00540AB0" w:rsidRDefault="004B2282" w:rsidP="00FC68A1">
            <w:pPr>
              <w:pStyle w:val="Tablea"/>
            </w:pPr>
            <w:r w:rsidRPr="00540AB0">
              <w:t>(b) photographic and/or NOSE Scale evidence demonstrating the clinical need for this service is documented in the patient notes</w:t>
            </w:r>
          </w:p>
          <w:p w14:paraId="7BE6483F" w14:textId="77777777" w:rsidR="004B2282" w:rsidRPr="00540AB0" w:rsidRDefault="004B2282" w:rsidP="00FC68A1">
            <w:pPr>
              <w:pStyle w:val="Tabletext"/>
            </w:pPr>
            <w:r w:rsidRPr="00540AB0">
              <w:t>(Anaes.)</w:t>
            </w:r>
          </w:p>
        </w:tc>
        <w:tc>
          <w:tcPr>
            <w:tcW w:w="834" w:type="pct"/>
            <w:gridSpan w:val="2"/>
            <w:tcBorders>
              <w:top w:val="single" w:sz="4" w:space="0" w:color="auto"/>
              <w:left w:val="nil"/>
              <w:bottom w:val="single" w:sz="4" w:space="0" w:color="auto"/>
              <w:right w:val="nil"/>
            </w:tcBorders>
            <w:shd w:val="clear" w:color="auto" w:fill="auto"/>
          </w:tcPr>
          <w:p w14:paraId="4C6EA620" w14:textId="32161C37" w:rsidR="004B2282" w:rsidRPr="00540AB0" w:rsidRDefault="001936CA" w:rsidP="00FC68A1">
            <w:pPr>
              <w:pStyle w:val="Tabletext"/>
              <w:jc w:val="right"/>
            </w:pPr>
            <w:r>
              <w:lastRenderedPageBreak/>
              <w:t>605.95</w:t>
            </w:r>
          </w:p>
        </w:tc>
      </w:tr>
      <w:tr w:rsidR="004B2282" w:rsidRPr="00540AB0" w14:paraId="50C0F58E" w14:textId="77777777" w:rsidTr="00FC68A1">
        <w:tc>
          <w:tcPr>
            <w:tcW w:w="685" w:type="pct"/>
            <w:tcBorders>
              <w:top w:val="single" w:sz="4" w:space="0" w:color="auto"/>
              <w:left w:val="nil"/>
              <w:bottom w:val="single" w:sz="4" w:space="0" w:color="auto"/>
              <w:right w:val="nil"/>
            </w:tcBorders>
            <w:shd w:val="clear" w:color="auto" w:fill="auto"/>
          </w:tcPr>
          <w:p w14:paraId="1EB893C8" w14:textId="77777777" w:rsidR="004B2282" w:rsidRPr="00540AB0" w:rsidRDefault="004B2282" w:rsidP="00FC68A1">
            <w:pPr>
              <w:pStyle w:val="Tabletext"/>
            </w:pPr>
            <w:r w:rsidRPr="00540AB0">
              <w:lastRenderedPageBreak/>
              <w:t>45641</w:t>
            </w:r>
          </w:p>
        </w:tc>
        <w:tc>
          <w:tcPr>
            <w:tcW w:w="3481" w:type="pct"/>
            <w:tcBorders>
              <w:top w:val="single" w:sz="4" w:space="0" w:color="auto"/>
              <w:left w:val="nil"/>
              <w:bottom w:val="single" w:sz="4" w:space="0" w:color="auto"/>
              <w:right w:val="nil"/>
            </w:tcBorders>
            <w:shd w:val="clear" w:color="auto" w:fill="auto"/>
          </w:tcPr>
          <w:p w14:paraId="2A0A1E39" w14:textId="77777777" w:rsidR="004B2282" w:rsidRPr="00540AB0" w:rsidRDefault="004B2282" w:rsidP="00FC68A1">
            <w:pPr>
              <w:pStyle w:val="Tabletext"/>
            </w:pPr>
            <w:r w:rsidRPr="00540AB0">
              <w:t>Rhinoplasty, total, including correction of all bony and cartilaginous elements of the external nose, with or without autogenous cartilage or bone graft from a local site (nasal), if:</w:t>
            </w:r>
          </w:p>
          <w:p w14:paraId="61363DE2" w14:textId="77777777" w:rsidR="004B2282" w:rsidRPr="00540AB0" w:rsidRDefault="004B2282" w:rsidP="00FC68A1">
            <w:pPr>
              <w:pStyle w:val="Tablea"/>
            </w:pPr>
            <w:r w:rsidRPr="00540AB0">
              <w:t>(a) the indication for surgery is:</w:t>
            </w:r>
          </w:p>
          <w:p w14:paraId="78F0E462" w14:textId="77777777" w:rsidR="004B2282" w:rsidRPr="00540AB0" w:rsidRDefault="004B2282" w:rsidP="00FC68A1">
            <w:pPr>
              <w:pStyle w:val="Tablei"/>
            </w:pPr>
            <w:r w:rsidRPr="00540AB0">
              <w:t>(i) airway obstruction and the patient has a self</w:t>
            </w:r>
            <w:r>
              <w:noBreakHyphen/>
            </w:r>
            <w:r w:rsidRPr="00540AB0">
              <w:t>reported NOSE Scale score of greater than 45; or</w:t>
            </w:r>
          </w:p>
          <w:p w14:paraId="4C768946" w14:textId="77777777" w:rsidR="004B2282" w:rsidRPr="00540AB0" w:rsidRDefault="004B2282" w:rsidP="00FC68A1">
            <w:pPr>
              <w:pStyle w:val="Tablei"/>
            </w:pPr>
            <w:r w:rsidRPr="00540AB0">
              <w:t>(ii) significant acquired, congenital or developmental deformity; and</w:t>
            </w:r>
          </w:p>
          <w:p w14:paraId="7A7D1E10" w14:textId="77777777" w:rsidR="004B2282" w:rsidRPr="00540AB0" w:rsidRDefault="004B2282" w:rsidP="00FC68A1">
            <w:pPr>
              <w:pStyle w:val="Tablea"/>
            </w:pPr>
            <w:r w:rsidRPr="00540AB0">
              <w:t>(b) photographic and/or NOSE Scale evidence demonstrating the clinical need for this service is documented in the patient notes</w:t>
            </w:r>
          </w:p>
          <w:p w14:paraId="2CF751A3" w14:textId="77777777" w:rsidR="004B2282" w:rsidRPr="00540AB0" w:rsidRDefault="004B2282" w:rsidP="00FC68A1">
            <w:pPr>
              <w:pStyle w:val="Tabletext"/>
            </w:pPr>
            <w:r w:rsidRPr="00540AB0">
              <w:t>(H) (Anaes.)</w:t>
            </w:r>
          </w:p>
        </w:tc>
        <w:tc>
          <w:tcPr>
            <w:tcW w:w="834" w:type="pct"/>
            <w:gridSpan w:val="2"/>
            <w:tcBorders>
              <w:top w:val="single" w:sz="4" w:space="0" w:color="auto"/>
              <w:left w:val="nil"/>
              <w:bottom w:val="single" w:sz="4" w:space="0" w:color="auto"/>
              <w:right w:val="nil"/>
            </w:tcBorders>
            <w:shd w:val="clear" w:color="auto" w:fill="auto"/>
          </w:tcPr>
          <w:p w14:paraId="27039D94" w14:textId="154545FF" w:rsidR="004B2282" w:rsidRPr="00540AB0" w:rsidRDefault="001936CA" w:rsidP="00FC68A1">
            <w:pPr>
              <w:pStyle w:val="Tabletext"/>
              <w:jc w:val="right"/>
            </w:pPr>
            <w:r>
              <w:t>1,099.30</w:t>
            </w:r>
          </w:p>
        </w:tc>
      </w:tr>
      <w:tr w:rsidR="004B2282" w:rsidRPr="00540AB0" w14:paraId="5B352C33" w14:textId="77777777" w:rsidTr="00FC68A1">
        <w:tc>
          <w:tcPr>
            <w:tcW w:w="685" w:type="pct"/>
            <w:tcBorders>
              <w:top w:val="single" w:sz="4" w:space="0" w:color="auto"/>
              <w:left w:val="nil"/>
              <w:bottom w:val="single" w:sz="4" w:space="0" w:color="auto"/>
              <w:right w:val="nil"/>
            </w:tcBorders>
            <w:shd w:val="clear" w:color="auto" w:fill="auto"/>
          </w:tcPr>
          <w:p w14:paraId="15992AAC" w14:textId="77777777" w:rsidR="004B2282" w:rsidRPr="00540AB0" w:rsidRDefault="004B2282" w:rsidP="00FC68A1">
            <w:pPr>
              <w:pStyle w:val="Tabletext"/>
            </w:pPr>
            <w:r w:rsidRPr="00540AB0">
              <w:t>45644</w:t>
            </w:r>
          </w:p>
        </w:tc>
        <w:tc>
          <w:tcPr>
            <w:tcW w:w="3481" w:type="pct"/>
            <w:tcBorders>
              <w:top w:val="single" w:sz="4" w:space="0" w:color="auto"/>
              <w:left w:val="nil"/>
              <w:bottom w:val="single" w:sz="4" w:space="0" w:color="auto"/>
              <w:right w:val="nil"/>
            </w:tcBorders>
            <w:shd w:val="clear" w:color="auto" w:fill="auto"/>
          </w:tcPr>
          <w:p w14:paraId="3006B30C" w14:textId="77777777" w:rsidR="004B2282" w:rsidRPr="00540AB0" w:rsidRDefault="004B2282" w:rsidP="00FC68A1">
            <w:pPr>
              <w:pStyle w:val="Tabletext"/>
            </w:pPr>
            <w:r w:rsidRPr="00540AB0">
              <w:t>Rhinoplasty, total, including correction of all bony and cartilaginous elements of the external nose involving autogenous bone or cartilage graft obtained from distant donor site, including obtaining of graft, if:</w:t>
            </w:r>
          </w:p>
          <w:p w14:paraId="0C0F8D6F" w14:textId="77777777" w:rsidR="004B2282" w:rsidRPr="00540AB0" w:rsidRDefault="004B2282" w:rsidP="00FC68A1">
            <w:pPr>
              <w:pStyle w:val="Tablea"/>
            </w:pPr>
            <w:r w:rsidRPr="00540AB0">
              <w:t>(a) the indication for surgery is:</w:t>
            </w:r>
          </w:p>
          <w:p w14:paraId="4BB18608" w14:textId="77777777" w:rsidR="004B2282" w:rsidRPr="00540AB0" w:rsidRDefault="004B2282" w:rsidP="00FC68A1">
            <w:pPr>
              <w:pStyle w:val="Tablei"/>
            </w:pPr>
            <w:r w:rsidRPr="00540AB0">
              <w:t>(i) airway obstruction and the patient has a self</w:t>
            </w:r>
            <w:r>
              <w:noBreakHyphen/>
            </w:r>
            <w:r w:rsidRPr="00540AB0">
              <w:t>reported NOSE Scale score of greater than 45; or</w:t>
            </w:r>
          </w:p>
          <w:p w14:paraId="746FCF46" w14:textId="77777777" w:rsidR="004B2282" w:rsidRPr="00540AB0" w:rsidRDefault="004B2282" w:rsidP="00FC68A1">
            <w:pPr>
              <w:pStyle w:val="Tablei"/>
            </w:pPr>
            <w:r w:rsidRPr="00540AB0">
              <w:t>(ii) significant acquired, congenital or developmental deformity; and</w:t>
            </w:r>
          </w:p>
          <w:p w14:paraId="006F9FA1" w14:textId="77777777" w:rsidR="004B2282" w:rsidRPr="00540AB0" w:rsidRDefault="004B2282" w:rsidP="00FC68A1">
            <w:pPr>
              <w:pStyle w:val="Tablea"/>
            </w:pPr>
            <w:r w:rsidRPr="00540AB0">
              <w:t>(b) photographic and/or NOSE Scale evidence demonstrating the clinical need for this service is documented in the patient notes</w:t>
            </w:r>
          </w:p>
          <w:p w14:paraId="554B85E1" w14:textId="77777777" w:rsidR="004B2282" w:rsidRPr="00540AB0" w:rsidRDefault="004B2282" w:rsidP="00FC68A1">
            <w:pPr>
              <w:pStyle w:val="Tabletext"/>
            </w:pPr>
            <w:r w:rsidRPr="00540AB0">
              <w:t>(H) (Anaes.) (Assist.)</w:t>
            </w:r>
          </w:p>
        </w:tc>
        <w:tc>
          <w:tcPr>
            <w:tcW w:w="834" w:type="pct"/>
            <w:gridSpan w:val="2"/>
            <w:tcBorders>
              <w:top w:val="single" w:sz="4" w:space="0" w:color="auto"/>
              <w:left w:val="nil"/>
              <w:bottom w:val="single" w:sz="4" w:space="0" w:color="auto"/>
              <w:right w:val="nil"/>
            </w:tcBorders>
            <w:shd w:val="clear" w:color="auto" w:fill="auto"/>
          </w:tcPr>
          <w:p w14:paraId="4D5BF0E4" w14:textId="1D9AFD36" w:rsidR="004B2282" w:rsidRPr="00540AB0" w:rsidRDefault="001936CA" w:rsidP="00FC68A1">
            <w:pPr>
              <w:pStyle w:val="Tabletext"/>
              <w:jc w:val="right"/>
            </w:pPr>
            <w:r>
              <w:t>1,319.40</w:t>
            </w:r>
          </w:p>
        </w:tc>
      </w:tr>
      <w:tr w:rsidR="004B2282" w:rsidRPr="00540AB0" w14:paraId="04D60A9C" w14:textId="77777777" w:rsidTr="00FC68A1">
        <w:tc>
          <w:tcPr>
            <w:tcW w:w="685" w:type="pct"/>
            <w:tcBorders>
              <w:top w:val="single" w:sz="4" w:space="0" w:color="auto"/>
              <w:left w:val="nil"/>
              <w:bottom w:val="single" w:sz="4" w:space="0" w:color="auto"/>
              <w:right w:val="nil"/>
            </w:tcBorders>
            <w:shd w:val="clear" w:color="auto" w:fill="auto"/>
            <w:hideMark/>
          </w:tcPr>
          <w:p w14:paraId="21ED8469" w14:textId="77777777" w:rsidR="004B2282" w:rsidRPr="00540AB0" w:rsidRDefault="004B2282" w:rsidP="00FC68A1">
            <w:pPr>
              <w:pStyle w:val="Tabletext"/>
            </w:pPr>
            <w:bookmarkStart w:id="1209" w:name="CU_177875532"/>
            <w:bookmarkStart w:id="1210" w:name="CU_177880752"/>
            <w:bookmarkEnd w:id="1209"/>
            <w:bookmarkEnd w:id="1210"/>
            <w:r w:rsidRPr="00540AB0">
              <w:t>45645</w:t>
            </w:r>
          </w:p>
        </w:tc>
        <w:tc>
          <w:tcPr>
            <w:tcW w:w="3481" w:type="pct"/>
            <w:tcBorders>
              <w:top w:val="single" w:sz="4" w:space="0" w:color="auto"/>
              <w:left w:val="nil"/>
              <w:bottom w:val="single" w:sz="4" w:space="0" w:color="auto"/>
              <w:right w:val="nil"/>
            </w:tcBorders>
            <w:shd w:val="clear" w:color="auto" w:fill="auto"/>
            <w:hideMark/>
          </w:tcPr>
          <w:p w14:paraId="2FFD687E" w14:textId="77777777" w:rsidR="004B2282" w:rsidRPr="00540AB0" w:rsidRDefault="004B2282" w:rsidP="00FC68A1">
            <w:pPr>
              <w:pStyle w:val="Tabletext"/>
            </w:pPr>
            <w:r w:rsidRPr="00540AB0">
              <w:t>Choanal atresia, repair of by puncture and dilatation (H) (Anaes.)</w:t>
            </w:r>
          </w:p>
        </w:tc>
        <w:tc>
          <w:tcPr>
            <w:tcW w:w="834" w:type="pct"/>
            <w:gridSpan w:val="2"/>
            <w:tcBorders>
              <w:top w:val="single" w:sz="4" w:space="0" w:color="auto"/>
              <w:left w:val="nil"/>
              <w:bottom w:val="single" w:sz="4" w:space="0" w:color="auto"/>
              <w:right w:val="nil"/>
            </w:tcBorders>
            <w:shd w:val="clear" w:color="auto" w:fill="auto"/>
            <w:hideMark/>
          </w:tcPr>
          <w:p w14:paraId="279E7407" w14:textId="5DF0D596" w:rsidR="004B2282" w:rsidRPr="00540AB0" w:rsidRDefault="001936CA" w:rsidP="00FC68A1">
            <w:pPr>
              <w:pStyle w:val="Tabletext"/>
              <w:jc w:val="right"/>
            </w:pPr>
            <w:r>
              <w:t>230.60</w:t>
            </w:r>
          </w:p>
        </w:tc>
      </w:tr>
      <w:tr w:rsidR="004B2282" w:rsidRPr="00540AB0" w14:paraId="7262BCCF" w14:textId="77777777" w:rsidTr="00FC68A1">
        <w:tc>
          <w:tcPr>
            <w:tcW w:w="685" w:type="pct"/>
            <w:tcBorders>
              <w:top w:val="single" w:sz="4" w:space="0" w:color="auto"/>
              <w:left w:val="nil"/>
              <w:bottom w:val="single" w:sz="4" w:space="0" w:color="auto"/>
              <w:right w:val="nil"/>
            </w:tcBorders>
            <w:shd w:val="clear" w:color="auto" w:fill="auto"/>
            <w:hideMark/>
          </w:tcPr>
          <w:p w14:paraId="2261C2E3" w14:textId="77777777" w:rsidR="004B2282" w:rsidRPr="00540AB0" w:rsidRDefault="004B2282" w:rsidP="00FC68A1">
            <w:pPr>
              <w:pStyle w:val="Tabletext"/>
            </w:pPr>
            <w:r w:rsidRPr="00540AB0">
              <w:t>45646</w:t>
            </w:r>
          </w:p>
        </w:tc>
        <w:tc>
          <w:tcPr>
            <w:tcW w:w="3481" w:type="pct"/>
            <w:tcBorders>
              <w:top w:val="single" w:sz="4" w:space="0" w:color="auto"/>
              <w:left w:val="nil"/>
              <w:bottom w:val="single" w:sz="4" w:space="0" w:color="auto"/>
              <w:right w:val="nil"/>
            </w:tcBorders>
            <w:shd w:val="clear" w:color="auto" w:fill="auto"/>
            <w:hideMark/>
          </w:tcPr>
          <w:p w14:paraId="1B7E4B7E" w14:textId="77777777" w:rsidR="004B2282" w:rsidRPr="00540AB0" w:rsidRDefault="004B2282" w:rsidP="00FC68A1">
            <w:pPr>
              <w:pStyle w:val="Tabletext"/>
            </w:pPr>
            <w:r w:rsidRPr="00540AB0">
              <w:t>Choanal atresia, correction by open operation with bone removal (Anaes.) (Assist.)</w:t>
            </w:r>
          </w:p>
        </w:tc>
        <w:tc>
          <w:tcPr>
            <w:tcW w:w="834" w:type="pct"/>
            <w:gridSpan w:val="2"/>
            <w:tcBorders>
              <w:top w:val="single" w:sz="4" w:space="0" w:color="auto"/>
              <w:left w:val="nil"/>
              <w:bottom w:val="single" w:sz="4" w:space="0" w:color="auto"/>
              <w:right w:val="nil"/>
            </w:tcBorders>
            <w:shd w:val="clear" w:color="auto" w:fill="auto"/>
            <w:hideMark/>
          </w:tcPr>
          <w:p w14:paraId="5722F01F" w14:textId="7B3EB494" w:rsidR="004B2282" w:rsidRPr="00540AB0" w:rsidRDefault="001936CA" w:rsidP="00FC68A1">
            <w:pPr>
              <w:pStyle w:val="Tabletext"/>
              <w:jc w:val="right"/>
            </w:pPr>
            <w:r>
              <w:t>928.55</w:t>
            </w:r>
          </w:p>
        </w:tc>
      </w:tr>
      <w:tr w:rsidR="004B2282" w:rsidRPr="00540AB0" w14:paraId="42D91757" w14:textId="77777777" w:rsidTr="00FC68A1">
        <w:tc>
          <w:tcPr>
            <w:tcW w:w="685" w:type="pct"/>
            <w:tcBorders>
              <w:top w:val="single" w:sz="4" w:space="0" w:color="auto"/>
              <w:left w:val="nil"/>
              <w:bottom w:val="single" w:sz="4" w:space="0" w:color="auto"/>
              <w:right w:val="nil"/>
            </w:tcBorders>
            <w:shd w:val="clear" w:color="auto" w:fill="auto"/>
            <w:hideMark/>
          </w:tcPr>
          <w:p w14:paraId="50F25273" w14:textId="77777777" w:rsidR="004B2282" w:rsidRPr="00540AB0" w:rsidRDefault="004B2282" w:rsidP="00FC68A1">
            <w:pPr>
              <w:pStyle w:val="Tabletext"/>
            </w:pPr>
            <w:r w:rsidRPr="00540AB0">
              <w:t>45647</w:t>
            </w:r>
          </w:p>
        </w:tc>
        <w:tc>
          <w:tcPr>
            <w:tcW w:w="3481" w:type="pct"/>
            <w:tcBorders>
              <w:top w:val="single" w:sz="4" w:space="0" w:color="auto"/>
              <w:left w:val="nil"/>
              <w:bottom w:val="single" w:sz="4" w:space="0" w:color="auto"/>
              <w:right w:val="nil"/>
            </w:tcBorders>
            <w:shd w:val="clear" w:color="auto" w:fill="auto"/>
            <w:hideMark/>
          </w:tcPr>
          <w:p w14:paraId="7B51EC5A" w14:textId="77777777" w:rsidR="004B2282" w:rsidRPr="00540AB0" w:rsidRDefault="004B2282" w:rsidP="00FC68A1">
            <w:pPr>
              <w:pStyle w:val="Tabletext"/>
            </w:pPr>
            <w:r w:rsidRPr="00540AB0">
              <w:t>Face, contour restoration of one region, using autogenous bone or cartilage graft (other than a service to which item 45644 applies) (H) (Anaes.) (Assist.)</w:t>
            </w:r>
          </w:p>
        </w:tc>
        <w:tc>
          <w:tcPr>
            <w:tcW w:w="834" w:type="pct"/>
            <w:gridSpan w:val="2"/>
            <w:tcBorders>
              <w:top w:val="single" w:sz="4" w:space="0" w:color="auto"/>
              <w:left w:val="nil"/>
              <w:bottom w:val="single" w:sz="4" w:space="0" w:color="auto"/>
              <w:right w:val="nil"/>
            </w:tcBorders>
            <w:shd w:val="clear" w:color="auto" w:fill="auto"/>
            <w:hideMark/>
          </w:tcPr>
          <w:p w14:paraId="10E52C17" w14:textId="2FA290D8" w:rsidR="004B2282" w:rsidRPr="00540AB0" w:rsidRDefault="001936CA" w:rsidP="00FC68A1">
            <w:pPr>
              <w:pStyle w:val="Tabletext"/>
              <w:jc w:val="right"/>
            </w:pPr>
            <w:r>
              <w:t>1,319.40</w:t>
            </w:r>
          </w:p>
        </w:tc>
      </w:tr>
      <w:tr w:rsidR="004B2282" w:rsidRPr="00540AB0" w14:paraId="62ED7F1F" w14:textId="77777777" w:rsidTr="00FC68A1">
        <w:tc>
          <w:tcPr>
            <w:tcW w:w="685" w:type="pct"/>
            <w:tcBorders>
              <w:top w:val="single" w:sz="4" w:space="0" w:color="auto"/>
              <w:left w:val="nil"/>
              <w:bottom w:val="single" w:sz="4" w:space="0" w:color="auto"/>
              <w:right w:val="nil"/>
            </w:tcBorders>
            <w:shd w:val="clear" w:color="auto" w:fill="auto"/>
            <w:hideMark/>
          </w:tcPr>
          <w:p w14:paraId="1D614C29" w14:textId="77777777" w:rsidR="004B2282" w:rsidRPr="00540AB0" w:rsidRDefault="004B2282" w:rsidP="00FC68A1">
            <w:pPr>
              <w:pStyle w:val="Tabletext"/>
            </w:pPr>
            <w:r w:rsidRPr="00540AB0">
              <w:t>45650</w:t>
            </w:r>
          </w:p>
        </w:tc>
        <w:tc>
          <w:tcPr>
            <w:tcW w:w="3481" w:type="pct"/>
            <w:tcBorders>
              <w:top w:val="single" w:sz="4" w:space="0" w:color="auto"/>
              <w:left w:val="nil"/>
              <w:bottom w:val="single" w:sz="4" w:space="0" w:color="auto"/>
              <w:right w:val="nil"/>
            </w:tcBorders>
            <w:shd w:val="clear" w:color="auto" w:fill="auto"/>
            <w:hideMark/>
          </w:tcPr>
          <w:p w14:paraId="38B3756C" w14:textId="77777777" w:rsidR="004B2282" w:rsidRPr="00540AB0" w:rsidRDefault="004B2282" w:rsidP="00FC68A1">
            <w:pPr>
              <w:pStyle w:val="Tabletext"/>
            </w:pPr>
            <w:r w:rsidRPr="00540AB0">
              <w:t>Rhinoplasty, revision of, if:</w:t>
            </w:r>
          </w:p>
          <w:p w14:paraId="57AC705F" w14:textId="77777777" w:rsidR="004B2282" w:rsidRPr="00540AB0" w:rsidRDefault="004B2282" w:rsidP="00FC68A1">
            <w:pPr>
              <w:pStyle w:val="Tablea"/>
            </w:pPr>
            <w:r w:rsidRPr="00540AB0">
              <w:t>(a) the indication for surgery is:</w:t>
            </w:r>
          </w:p>
          <w:p w14:paraId="0D5FD8F0" w14:textId="77777777" w:rsidR="004B2282" w:rsidRPr="00540AB0" w:rsidRDefault="004B2282" w:rsidP="00FC68A1">
            <w:pPr>
              <w:pStyle w:val="Tablei"/>
            </w:pPr>
            <w:r w:rsidRPr="00540AB0">
              <w:t>(i) airway obstruction and the patient has a self</w:t>
            </w:r>
            <w:r>
              <w:noBreakHyphen/>
            </w:r>
            <w:r w:rsidRPr="00540AB0">
              <w:t>reported NOSE Scale score of greater than 45; or</w:t>
            </w:r>
          </w:p>
          <w:p w14:paraId="31121C4C" w14:textId="77777777" w:rsidR="004B2282" w:rsidRPr="00540AB0" w:rsidRDefault="004B2282" w:rsidP="00FC68A1">
            <w:pPr>
              <w:pStyle w:val="Tablei"/>
            </w:pPr>
            <w:r w:rsidRPr="00540AB0">
              <w:t>(ii) significant acquired, congenital or developmental deformity; and</w:t>
            </w:r>
          </w:p>
          <w:p w14:paraId="1ED4506D" w14:textId="77777777" w:rsidR="004B2282" w:rsidRPr="00540AB0" w:rsidRDefault="004B2282" w:rsidP="00FC68A1">
            <w:pPr>
              <w:pStyle w:val="Tablea"/>
            </w:pPr>
            <w:r w:rsidRPr="00540AB0">
              <w:t>(b) photographic and/or NOSE Scale evidence demonstrating the clinical need for this service is documented in the patient notes</w:t>
            </w:r>
          </w:p>
          <w:p w14:paraId="521E1DA5" w14:textId="77777777" w:rsidR="004B2282" w:rsidRPr="00540AB0" w:rsidRDefault="004B2282" w:rsidP="00FC68A1">
            <w:pPr>
              <w:pStyle w:val="Tabletext"/>
            </w:pPr>
            <w:r w:rsidRPr="00540AB0">
              <w:t>(Anaes.)</w:t>
            </w:r>
          </w:p>
        </w:tc>
        <w:tc>
          <w:tcPr>
            <w:tcW w:w="834" w:type="pct"/>
            <w:gridSpan w:val="2"/>
            <w:tcBorders>
              <w:top w:val="single" w:sz="4" w:space="0" w:color="auto"/>
              <w:left w:val="nil"/>
              <w:bottom w:val="single" w:sz="4" w:space="0" w:color="auto"/>
              <w:right w:val="nil"/>
            </w:tcBorders>
            <w:shd w:val="clear" w:color="auto" w:fill="auto"/>
            <w:hideMark/>
          </w:tcPr>
          <w:p w14:paraId="686417AF" w14:textId="0A9B8AB6" w:rsidR="004B2282" w:rsidRPr="00540AB0" w:rsidRDefault="001936CA" w:rsidP="00FC68A1">
            <w:pPr>
              <w:pStyle w:val="Tabletext"/>
              <w:jc w:val="right"/>
            </w:pPr>
            <w:r>
              <w:t>152.40</w:t>
            </w:r>
          </w:p>
        </w:tc>
      </w:tr>
      <w:tr w:rsidR="004B2282" w:rsidRPr="00540AB0" w14:paraId="23F3B486" w14:textId="77777777" w:rsidTr="00FC68A1">
        <w:tc>
          <w:tcPr>
            <w:tcW w:w="685" w:type="pct"/>
            <w:tcBorders>
              <w:top w:val="single" w:sz="4" w:space="0" w:color="auto"/>
              <w:left w:val="nil"/>
              <w:bottom w:val="single" w:sz="4" w:space="0" w:color="auto"/>
              <w:right w:val="nil"/>
            </w:tcBorders>
            <w:shd w:val="clear" w:color="auto" w:fill="auto"/>
            <w:hideMark/>
          </w:tcPr>
          <w:p w14:paraId="4C32AD57" w14:textId="77777777" w:rsidR="004B2282" w:rsidRPr="00540AB0" w:rsidRDefault="004B2282" w:rsidP="00FC68A1">
            <w:pPr>
              <w:pStyle w:val="Tabletext"/>
            </w:pPr>
            <w:r w:rsidRPr="00540AB0">
              <w:t>45652</w:t>
            </w:r>
          </w:p>
        </w:tc>
        <w:tc>
          <w:tcPr>
            <w:tcW w:w="3481" w:type="pct"/>
            <w:tcBorders>
              <w:top w:val="single" w:sz="4" w:space="0" w:color="auto"/>
              <w:left w:val="nil"/>
              <w:bottom w:val="single" w:sz="4" w:space="0" w:color="auto"/>
              <w:right w:val="nil"/>
            </w:tcBorders>
            <w:shd w:val="clear" w:color="auto" w:fill="auto"/>
            <w:hideMark/>
          </w:tcPr>
          <w:p w14:paraId="4F30BDB8" w14:textId="77777777" w:rsidR="004B2282" w:rsidRPr="00540AB0" w:rsidRDefault="004B2282" w:rsidP="00FC68A1">
            <w:pPr>
              <w:pStyle w:val="Tabletext"/>
            </w:pPr>
            <w:r w:rsidRPr="00540AB0">
              <w:t>Rhinophyma of a moderate or severe degree, carbon dioxide laser or erbium laser excision—ablation of (Anaes.)</w:t>
            </w:r>
          </w:p>
        </w:tc>
        <w:tc>
          <w:tcPr>
            <w:tcW w:w="834" w:type="pct"/>
            <w:gridSpan w:val="2"/>
            <w:tcBorders>
              <w:top w:val="single" w:sz="4" w:space="0" w:color="auto"/>
              <w:left w:val="nil"/>
              <w:bottom w:val="single" w:sz="4" w:space="0" w:color="auto"/>
              <w:right w:val="nil"/>
            </w:tcBorders>
            <w:shd w:val="clear" w:color="auto" w:fill="auto"/>
            <w:hideMark/>
          </w:tcPr>
          <w:p w14:paraId="1BEB10E4" w14:textId="0C250C3C" w:rsidR="004B2282" w:rsidRPr="00540AB0" w:rsidRDefault="001936CA" w:rsidP="00FC68A1">
            <w:pPr>
              <w:pStyle w:val="Tabletext"/>
              <w:jc w:val="right"/>
            </w:pPr>
            <w:r>
              <w:t>367.50</w:t>
            </w:r>
          </w:p>
        </w:tc>
      </w:tr>
      <w:tr w:rsidR="004B2282" w:rsidRPr="00540AB0" w14:paraId="6C4CD200" w14:textId="77777777" w:rsidTr="00FC68A1">
        <w:tc>
          <w:tcPr>
            <w:tcW w:w="685" w:type="pct"/>
            <w:tcBorders>
              <w:top w:val="single" w:sz="4" w:space="0" w:color="auto"/>
              <w:left w:val="nil"/>
              <w:bottom w:val="single" w:sz="4" w:space="0" w:color="auto"/>
              <w:right w:val="nil"/>
            </w:tcBorders>
            <w:shd w:val="clear" w:color="auto" w:fill="auto"/>
            <w:hideMark/>
          </w:tcPr>
          <w:p w14:paraId="57614D46" w14:textId="77777777" w:rsidR="004B2282" w:rsidRPr="00540AB0" w:rsidRDefault="004B2282" w:rsidP="00FC68A1">
            <w:pPr>
              <w:pStyle w:val="Tabletext"/>
            </w:pPr>
            <w:r w:rsidRPr="00540AB0">
              <w:lastRenderedPageBreak/>
              <w:t>45653</w:t>
            </w:r>
          </w:p>
        </w:tc>
        <w:tc>
          <w:tcPr>
            <w:tcW w:w="3481" w:type="pct"/>
            <w:tcBorders>
              <w:top w:val="single" w:sz="4" w:space="0" w:color="auto"/>
              <w:left w:val="nil"/>
              <w:bottom w:val="single" w:sz="4" w:space="0" w:color="auto"/>
              <w:right w:val="nil"/>
            </w:tcBorders>
            <w:shd w:val="clear" w:color="auto" w:fill="auto"/>
            <w:hideMark/>
          </w:tcPr>
          <w:p w14:paraId="4ADE530A" w14:textId="77777777" w:rsidR="004B2282" w:rsidRPr="00540AB0" w:rsidRDefault="004B2282" w:rsidP="00FC68A1">
            <w:pPr>
              <w:pStyle w:val="Tabletext"/>
            </w:pPr>
            <w:r w:rsidRPr="00540AB0">
              <w:t>Rhinophyma, shaving of (Anaes.)</w:t>
            </w:r>
          </w:p>
        </w:tc>
        <w:tc>
          <w:tcPr>
            <w:tcW w:w="834" w:type="pct"/>
            <w:gridSpan w:val="2"/>
            <w:tcBorders>
              <w:top w:val="single" w:sz="4" w:space="0" w:color="auto"/>
              <w:left w:val="nil"/>
              <w:bottom w:val="single" w:sz="4" w:space="0" w:color="auto"/>
              <w:right w:val="nil"/>
            </w:tcBorders>
            <w:shd w:val="clear" w:color="auto" w:fill="auto"/>
            <w:hideMark/>
          </w:tcPr>
          <w:p w14:paraId="4E2493F4" w14:textId="04532268" w:rsidR="004B2282" w:rsidRPr="00540AB0" w:rsidRDefault="001936CA" w:rsidP="00FC68A1">
            <w:pPr>
              <w:pStyle w:val="Tabletext"/>
              <w:jc w:val="right"/>
            </w:pPr>
            <w:r>
              <w:t>367.50</w:t>
            </w:r>
          </w:p>
        </w:tc>
      </w:tr>
      <w:tr w:rsidR="004B2282" w:rsidRPr="00540AB0" w14:paraId="04E01E98" w14:textId="77777777" w:rsidTr="00FC68A1">
        <w:tc>
          <w:tcPr>
            <w:tcW w:w="685" w:type="pct"/>
            <w:tcBorders>
              <w:top w:val="single" w:sz="4" w:space="0" w:color="auto"/>
              <w:left w:val="nil"/>
              <w:bottom w:val="single" w:sz="4" w:space="0" w:color="auto"/>
              <w:right w:val="nil"/>
            </w:tcBorders>
            <w:shd w:val="clear" w:color="auto" w:fill="auto"/>
            <w:hideMark/>
          </w:tcPr>
          <w:p w14:paraId="5A214C73" w14:textId="77777777" w:rsidR="004B2282" w:rsidRPr="00540AB0" w:rsidRDefault="004B2282" w:rsidP="00FC68A1">
            <w:pPr>
              <w:pStyle w:val="Tabletext"/>
            </w:pPr>
            <w:r w:rsidRPr="00540AB0">
              <w:t>45656</w:t>
            </w:r>
          </w:p>
        </w:tc>
        <w:tc>
          <w:tcPr>
            <w:tcW w:w="3481" w:type="pct"/>
            <w:tcBorders>
              <w:top w:val="single" w:sz="4" w:space="0" w:color="auto"/>
              <w:left w:val="nil"/>
              <w:bottom w:val="single" w:sz="4" w:space="0" w:color="auto"/>
              <w:right w:val="nil"/>
            </w:tcBorders>
            <w:shd w:val="clear" w:color="auto" w:fill="auto"/>
            <w:hideMark/>
          </w:tcPr>
          <w:p w14:paraId="4A7EBAC2" w14:textId="77777777" w:rsidR="004B2282" w:rsidRPr="00540AB0" w:rsidRDefault="004B2282" w:rsidP="00FC68A1">
            <w:pPr>
              <w:pStyle w:val="Tabletext"/>
            </w:pPr>
            <w:r w:rsidRPr="00540AB0">
              <w:t>Composite graft (chondro</w:t>
            </w:r>
            <w:r>
              <w:noBreakHyphen/>
            </w:r>
            <w:r w:rsidRPr="00540AB0">
              <w:t>cutaneous or chondro</w:t>
            </w:r>
            <w:r>
              <w:noBreakHyphen/>
            </w:r>
            <w:r w:rsidRPr="00540AB0">
              <w:t>mucosal) to nose, ear or eyelid (Anaes.) (Assist.)</w:t>
            </w:r>
          </w:p>
        </w:tc>
        <w:tc>
          <w:tcPr>
            <w:tcW w:w="834" w:type="pct"/>
            <w:gridSpan w:val="2"/>
            <w:tcBorders>
              <w:top w:val="single" w:sz="4" w:space="0" w:color="auto"/>
              <w:left w:val="nil"/>
              <w:bottom w:val="single" w:sz="4" w:space="0" w:color="auto"/>
              <w:right w:val="nil"/>
            </w:tcBorders>
            <w:shd w:val="clear" w:color="auto" w:fill="auto"/>
            <w:hideMark/>
          </w:tcPr>
          <w:p w14:paraId="7ACF7C4A" w14:textId="045BA3A3" w:rsidR="004B2282" w:rsidRPr="00540AB0" w:rsidRDefault="001936CA" w:rsidP="00FC68A1">
            <w:pPr>
              <w:pStyle w:val="Tabletext"/>
              <w:jc w:val="right"/>
            </w:pPr>
            <w:r>
              <w:t>517.95</w:t>
            </w:r>
          </w:p>
        </w:tc>
      </w:tr>
      <w:tr w:rsidR="004B2282" w:rsidRPr="00540AB0" w14:paraId="0E90F622" w14:textId="77777777" w:rsidTr="00FC68A1">
        <w:tc>
          <w:tcPr>
            <w:tcW w:w="685" w:type="pct"/>
            <w:tcBorders>
              <w:top w:val="single" w:sz="4" w:space="0" w:color="auto"/>
              <w:left w:val="nil"/>
              <w:bottom w:val="single" w:sz="4" w:space="0" w:color="auto"/>
              <w:right w:val="nil"/>
            </w:tcBorders>
            <w:shd w:val="clear" w:color="auto" w:fill="auto"/>
            <w:hideMark/>
          </w:tcPr>
          <w:p w14:paraId="25025C80" w14:textId="77777777" w:rsidR="004B2282" w:rsidRPr="00540AB0" w:rsidRDefault="004B2282" w:rsidP="00FC68A1">
            <w:pPr>
              <w:pStyle w:val="Tabletext"/>
            </w:pPr>
            <w:bookmarkStart w:id="1211" w:name="CU_188882780"/>
            <w:bookmarkEnd w:id="1211"/>
            <w:r w:rsidRPr="00540AB0">
              <w:t>45659</w:t>
            </w:r>
          </w:p>
        </w:tc>
        <w:tc>
          <w:tcPr>
            <w:tcW w:w="3481" w:type="pct"/>
            <w:tcBorders>
              <w:top w:val="single" w:sz="4" w:space="0" w:color="auto"/>
              <w:left w:val="nil"/>
              <w:bottom w:val="single" w:sz="4" w:space="0" w:color="auto"/>
              <w:right w:val="nil"/>
            </w:tcBorders>
            <w:shd w:val="clear" w:color="auto" w:fill="auto"/>
            <w:hideMark/>
          </w:tcPr>
          <w:p w14:paraId="66A36593" w14:textId="77777777" w:rsidR="004B2282" w:rsidRPr="00540AB0" w:rsidRDefault="004B2282" w:rsidP="00FC68A1">
            <w:pPr>
              <w:pStyle w:val="Tabletext"/>
            </w:pPr>
            <w:r w:rsidRPr="00540AB0">
              <w:t>Correction of a congenital deformity of the ear if:</w:t>
            </w:r>
          </w:p>
          <w:p w14:paraId="257CB8C2" w14:textId="77777777" w:rsidR="004B2282" w:rsidRPr="00540AB0" w:rsidRDefault="004B2282" w:rsidP="00FC68A1">
            <w:pPr>
              <w:pStyle w:val="Tablea"/>
            </w:pPr>
            <w:r w:rsidRPr="00540AB0">
              <w:t>(a) the patient is less than 18 years of age; and</w:t>
            </w:r>
          </w:p>
          <w:p w14:paraId="3CC8A3B9" w14:textId="77777777" w:rsidR="004B2282" w:rsidRPr="00540AB0" w:rsidRDefault="004B2282" w:rsidP="00FC68A1">
            <w:pPr>
              <w:pStyle w:val="Tablea"/>
            </w:pPr>
            <w:r w:rsidRPr="00540AB0">
              <w:t>(b) the deformity is characterised by an absence of the antihelical fold and/or large scapha and/or large concha; and</w:t>
            </w:r>
          </w:p>
          <w:p w14:paraId="783DC15A" w14:textId="77777777" w:rsidR="004B2282" w:rsidRPr="00540AB0" w:rsidRDefault="004B2282" w:rsidP="00FC68A1">
            <w:pPr>
              <w:pStyle w:val="Tablea"/>
            </w:pPr>
            <w:r w:rsidRPr="00540AB0">
              <w:t>(c) photographic evidence demonstrating the clinical need for this service is documented in the patient notes</w:t>
            </w:r>
          </w:p>
          <w:p w14:paraId="742F8F08" w14:textId="77777777" w:rsidR="004B2282" w:rsidRPr="00540AB0" w:rsidRDefault="004B2282" w:rsidP="00FC68A1">
            <w:pPr>
              <w:pStyle w:val="Tabletext"/>
            </w:pPr>
            <w:r w:rsidRPr="00540AB0">
              <w:t>(H) (Anaes.) (Assist.)</w:t>
            </w:r>
          </w:p>
        </w:tc>
        <w:tc>
          <w:tcPr>
            <w:tcW w:w="834" w:type="pct"/>
            <w:gridSpan w:val="2"/>
            <w:tcBorders>
              <w:top w:val="single" w:sz="4" w:space="0" w:color="auto"/>
              <w:left w:val="nil"/>
              <w:bottom w:val="single" w:sz="4" w:space="0" w:color="auto"/>
              <w:right w:val="nil"/>
            </w:tcBorders>
            <w:shd w:val="clear" w:color="auto" w:fill="auto"/>
            <w:hideMark/>
          </w:tcPr>
          <w:p w14:paraId="5F8F1121" w14:textId="4AA14C00" w:rsidR="004B2282" w:rsidRPr="00540AB0" w:rsidRDefault="001936CA" w:rsidP="00FC68A1">
            <w:pPr>
              <w:pStyle w:val="Tabletext"/>
              <w:jc w:val="right"/>
            </w:pPr>
            <w:r>
              <w:t>537.55</w:t>
            </w:r>
          </w:p>
        </w:tc>
      </w:tr>
      <w:tr w:rsidR="004B2282" w:rsidRPr="00540AB0" w14:paraId="4EAE767E" w14:textId="77777777" w:rsidTr="00FC68A1">
        <w:tc>
          <w:tcPr>
            <w:tcW w:w="685" w:type="pct"/>
            <w:tcBorders>
              <w:top w:val="single" w:sz="4" w:space="0" w:color="auto"/>
              <w:left w:val="nil"/>
              <w:bottom w:val="single" w:sz="4" w:space="0" w:color="auto"/>
              <w:right w:val="nil"/>
            </w:tcBorders>
            <w:shd w:val="clear" w:color="auto" w:fill="auto"/>
            <w:hideMark/>
          </w:tcPr>
          <w:p w14:paraId="6A3F3357" w14:textId="77777777" w:rsidR="004B2282" w:rsidRPr="00540AB0" w:rsidRDefault="004B2282" w:rsidP="00FC68A1">
            <w:pPr>
              <w:pStyle w:val="Tabletext"/>
            </w:pPr>
            <w:bookmarkStart w:id="1212" w:name="CU_189877079"/>
            <w:bookmarkEnd w:id="1212"/>
            <w:r w:rsidRPr="00540AB0">
              <w:t>45660</w:t>
            </w:r>
          </w:p>
        </w:tc>
        <w:tc>
          <w:tcPr>
            <w:tcW w:w="3481" w:type="pct"/>
            <w:tcBorders>
              <w:top w:val="single" w:sz="4" w:space="0" w:color="auto"/>
              <w:left w:val="nil"/>
              <w:bottom w:val="single" w:sz="4" w:space="0" w:color="auto"/>
              <w:right w:val="nil"/>
            </w:tcBorders>
            <w:shd w:val="clear" w:color="auto" w:fill="auto"/>
            <w:hideMark/>
          </w:tcPr>
          <w:p w14:paraId="15A18B44" w14:textId="77777777" w:rsidR="004B2282" w:rsidRPr="00540AB0" w:rsidRDefault="004B2282" w:rsidP="00FC68A1">
            <w:pPr>
              <w:pStyle w:val="Tabletext"/>
            </w:pPr>
            <w:r w:rsidRPr="00540AB0">
              <w:t>External ear, complex total reconstruction of, using multiple costal cartilage grafts to form a framework, including the harvesting and sculpturing of the cartilage and its insertion, for congenital absence, microtia or post</w:t>
            </w:r>
            <w:r>
              <w:noBreakHyphen/>
            </w:r>
            <w:r w:rsidRPr="00540AB0">
              <w:t>traumatic loss of entire or substantial portion of pinna (first stage)—performed by a specialist in the practice of the specialist’s specialty (H) (Anaes.) (Assist.)</w:t>
            </w:r>
          </w:p>
        </w:tc>
        <w:tc>
          <w:tcPr>
            <w:tcW w:w="834" w:type="pct"/>
            <w:gridSpan w:val="2"/>
            <w:tcBorders>
              <w:top w:val="single" w:sz="4" w:space="0" w:color="auto"/>
              <w:left w:val="nil"/>
              <w:bottom w:val="single" w:sz="4" w:space="0" w:color="auto"/>
              <w:right w:val="nil"/>
            </w:tcBorders>
            <w:shd w:val="clear" w:color="auto" w:fill="auto"/>
            <w:hideMark/>
          </w:tcPr>
          <w:p w14:paraId="71687070" w14:textId="28ED8726" w:rsidR="004B2282" w:rsidRPr="00540AB0" w:rsidRDefault="001936CA" w:rsidP="00FC68A1">
            <w:pPr>
              <w:pStyle w:val="Tabletext"/>
              <w:jc w:val="right"/>
            </w:pPr>
            <w:r>
              <w:t>2,968.65</w:t>
            </w:r>
          </w:p>
        </w:tc>
      </w:tr>
      <w:tr w:rsidR="004B2282" w:rsidRPr="00540AB0" w14:paraId="2D1A213C" w14:textId="77777777" w:rsidTr="00FC68A1">
        <w:tc>
          <w:tcPr>
            <w:tcW w:w="685" w:type="pct"/>
            <w:tcBorders>
              <w:top w:val="single" w:sz="4" w:space="0" w:color="auto"/>
              <w:left w:val="nil"/>
              <w:bottom w:val="single" w:sz="4" w:space="0" w:color="auto"/>
              <w:right w:val="nil"/>
            </w:tcBorders>
            <w:shd w:val="clear" w:color="auto" w:fill="auto"/>
            <w:hideMark/>
          </w:tcPr>
          <w:p w14:paraId="160498B7" w14:textId="77777777" w:rsidR="004B2282" w:rsidRPr="00540AB0" w:rsidRDefault="004B2282" w:rsidP="00FC68A1">
            <w:pPr>
              <w:pStyle w:val="Tabletext"/>
            </w:pPr>
            <w:r w:rsidRPr="00540AB0">
              <w:t>45661</w:t>
            </w:r>
          </w:p>
        </w:tc>
        <w:tc>
          <w:tcPr>
            <w:tcW w:w="3481" w:type="pct"/>
            <w:tcBorders>
              <w:top w:val="single" w:sz="4" w:space="0" w:color="auto"/>
              <w:left w:val="nil"/>
              <w:bottom w:val="single" w:sz="4" w:space="0" w:color="auto"/>
              <w:right w:val="nil"/>
            </w:tcBorders>
            <w:shd w:val="clear" w:color="auto" w:fill="auto"/>
            <w:hideMark/>
          </w:tcPr>
          <w:p w14:paraId="49636F42" w14:textId="77777777" w:rsidR="004B2282" w:rsidRPr="00540AB0" w:rsidRDefault="004B2282" w:rsidP="00FC68A1">
            <w:pPr>
              <w:pStyle w:val="Tabletext"/>
            </w:pPr>
            <w:r w:rsidRPr="00540AB0">
              <w:t>External ear, complex total reconstruction of, elevation of costal cartilage framework using cartilage previously stored in abdominal wall, including the use of local skin and fascia flaps and full thickness skin graft to cover cartilage (second stage)—performed by a specialist in the practice of the specialist’s specialty (H) (Anaes.) (Assist.)</w:t>
            </w:r>
          </w:p>
        </w:tc>
        <w:tc>
          <w:tcPr>
            <w:tcW w:w="834" w:type="pct"/>
            <w:gridSpan w:val="2"/>
            <w:tcBorders>
              <w:top w:val="single" w:sz="4" w:space="0" w:color="auto"/>
              <w:left w:val="nil"/>
              <w:bottom w:val="single" w:sz="4" w:space="0" w:color="auto"/>
              <w:right w:val="nil"/>
            </w:tcBorders>
            <w:shd w:val="clear" w:color="auto" w:fill="auto"/>
            <w:hideMark/>
          </w:tcPr>
          <w:p w14:paraId="06B01B76" w14:textId="3B668CE7" w:rsidR="004B2282" w:rsidRPr="00540AB0" w:rsidRDefault="001936CA" w:rsidP="00FC68A1">
            <w:pPr>
              <w:pStyle w:val="Tabletext"/>
              <w:jc w:val="right"/>
            </w:pPr>
            <w:r>
              <w:t>1,319.40</w:t>
            </w:r>
          </w:p>
        </w:tc>
      </w:tr>
      <w:tr w:rsidR="004B2282" w:rsidRPr="00540AB0" w14:paraId="027C1F36" w14:textId="77777777" w:rsidTr="00FC68A1">
        <w:tc>
          <w:tcPr>
            <w:tcW w:w="685" w:type="pct"/>
            <w:tcBorders>
              <w:top w:val="single" w:sz="4" w:space="0" w:color="auto"/>
              <w:left w:val="nil"/>
              <w:bottom w:val="single" w:sz="4" w:space="0" w:color="auto"/>
              <w:right w:val="nil"/>
            </w:tcBorders>
            <w:shd w:val="clear" w:color="auto" w:fill="auto"/>
            <w:hideMark/>
          </w:tcPr>
          <w:p w14:paraId="5E79CA72" w14:textId="77777777" w:rsidR="004B2282" w:rsidRPr="00540AB0" w:rsidRDefault="004B2282" w:rsidP="00FC68A1">
            <w:pPr>
              <w:pStyle w:val="Tabletext"/>
            </w:pPr>
            <w:r w:rsidRPr="00540AB0">
              <w:t>45662</w:t>
            </w:r>
          </w:p>
        </w:tc>
        <w:tc>
          <w:tcPr>
            <w:tcW w:w="3481" w:type="pct"/>
            <w:tcBorders>
              <w:top w:val="single" w:sz="4" w:space="0" w:color="auto"/>
              <w:left w:val="nil"/>
              <w:bottom w:val="single" w:sz="4" w:space="0" w:color="auto"/>
              <w:right w:val="nil"/>
            </w:tcBorders>
            <w:shd w:val="clear" w:color="auto" w:fill="auto"/>
            <w:hideMark/>
          </w:tcPr>
          <w:p w14:paraId="0158547B" w14:textId="77777777" w:rsidR="004B2282" w:rsidRPr="00540AB0" w:rsidRDefault="004B2282" w:rsidP="00FC68A1">
            <w:pPr>
              <w:pStyle w:val="Tabletext"/>
            </w:pPr>
            <w:r w:rsidRPr="00540AB0">
              <w:t>Congenital atresia, reconstruction of external auditory canal (H) (Anaes.) (Assist.)</w:t>
            </w:r>
          </w:p>
        </w:tc>
        <w:tc>
          <w:tcPr>
            <w:tcW w:w="834" w:type="pct"/>
            <w:gridSpan w:val="2"/>
            <w:tcBorders>
              <w:top w:val="single" w:sz="4" w:space="0" w:color="auto"/>
              <w:left w:val="nil"/>
              <w:bottom w:val="single" w:sz="4" w:space="0" w:color="auto"/>
              <w:right w:val="nil"/>
            </w:tcBorders>
            <w:shd w:val="clear" w:color="auto" w:fill="auto"/>
            <w:hideMark/>
          </w:tcPr>
          <w:p w14:paraId="34AD96BA" w14:textId="68385A6C" w:rsidR="004B2282" w:rsidRPr="00540AB0" w:rsidRDefault="001936CA" w:rsidP="00FC68A1">
            <w:pPr>
              <w:pStyle w:val="Tabletext"/>
              <w:jc w:val="right"/>
            </w:pPr>
            <w:r>
              <w:t>723.20</w:t>
            </w:r>
          </w:p>
        </w:tc>
      </w:tr>
      <w:tr w:rsidR="004B2282" w:rsidRPr="00540AB0" w14:paraId="7C71ED76" w14:textId="77777777" w:rsidTr="00FC68A1">
        <w:tc>
          <w:tcPr>
            <w:tcW w:w="685" w:type="pct"/>
            <w:tcBorders>
              <w:top w:val="single" w:sz="4" w:space="0" w:color="auto"/>
              <w:left w:val="nil"/>
              <w:bottom w:val="single" w:sz="4" w:space="0" w:color="auto"/>
              <w:right w:val="nil"/>
            </w:tcBorders>
            <w:shd w:val="clear" w:color="auto" w:fill="auto"/>
            <w:hideMark/>
          </w:tcPr>
          <w:p w14:paraId="6EC61E16" w14:textId="77777777" w:rsidR="004B2282" w:rsidRPr="00540AB0" w:rsidRDefault="004B2282" w:rsidP="00FC68A1">
            <w:pPr>
              <w:pStyle w:val="Tabletext"/>
            </w:pPr>
            <w:r w:rsidRPr="00540AB0">
              <w:t>45665</w:t>
            </w:r>
          </w:p>
        </w:tc>
        <w:tc>
          <w:tcPr>
            <w:tcW w:w="3481" w:type="pct"/>
            <w:tcBorders>
              <w:top w:val="single" w:sz="4" w:space="0" w:color="auto"/>
              <w:left w:val="nil"/>
              <w:bottom w:val="single" w:sz="4" w:space="0" w:color="auto"/>
              <w:right w:val="nil"/>
            </w:tcBorders>
            <w:shd w:val="clear" w:color="auto" w:fill="auto"/>
            <w:hideMark/>
          </w:tcPr>
          <w:p w14:paraId="417D34C8" w14:textId="77777777" w:rsidR="004B2282" w:rsidRPr="00540AB0" w:rsidRDefault="004B2282" w:rsidP="00FC68A1">
            <w:pPr>
              <w:pStyle w:val="Tabletext"/>
            </w:pPr>
            <w:r w:rsidRPr="00540AB0">
              <w:t>Lip, eyelid or ear, full thickness wedge excision of, with repair by direct sutures (Anaes.)</w:t>
            </w:r>
          </w:p>
        </w:tc>
        <w:tc>
          <w:tcPr>
            <w:tcW w:w="834" w:type="pct"/>
            <w:gridSpan w:val="2"/>
            <w:tcBorders>
              <w:top w:val="single" w:sz="4" w:space="0" w:color="auto"/>
              <w:left w:val="nil"/>
              <w:bottom w:val="single" w:sz="4" w:space="0" w:color="auto"/>
              <w:right w:val="nil"/>
            </w:tcBorders>
            <w:shd w:val="clear" w:color="auto" w:fill="auto"/>
            <w:hideMark/>
          </w:tcPr>
          <w:p w14:paraId="7B5EBC7C" w14:textId="54F1DFA3" w:rsidR="004B2282" w:rsidRPr="00540AB0" w:rsidRDefault="001936CA" w:rsidP="00FC68A1">
            <w:pPr>
              <w:pStyle w:val="Tabletext"/>
              <w:jc w:val="right"/>
            </w:pPr>
            <w:r>
              <w:t>336.20</w:t>
            </w:r>
          </w:p>
        </w:tc>
      </w:tr>
      <w:tr w:rsidR="004B2282" w:rsidRPr="00540AB0" w14:paraId="00361F65" w14:textId="77777777" w:rsidTr="00FC68A1">
        <w:tc>
          <w:tcPr>
            <w:tcW w:w="685" w:type="pct"/>
            <w:tcBorders>
              <w:top w:val="single" w:sz="4" w:space="0" w:color="auto"/>
              <w:left w:val="nil"/>
              <w:bottom w:val="single" w:sz="4" w:space="0" w:color="auto"/>
              <w:right w:val="nil"/>
            </w:tcBorders>
            <w:shd w:val="clear" w:color="auto" w:fill="auto"/>
            <w:hideMark/>
          </w:tcPr>
          <w:p w14:paraId="39AFB0FE" w14:textId="77777777" w:rsidR="004B2282" w:rsidRPr="00540AB0" w:rsidRDefault="004B2282" w:rsidP="00FC68A1">
            <w:pPr>
              <w:pStyle w:val="Tabletext"/>
            </w:pPr>
            <w:r w:rsidRPr="00540AB0">
              <w:t>45668</w:t>
            </w:r>
          </w:p>
        </w:tc>
        <w:tc>
          <w:tcPr>
            <w:tcW w:w="3481" w:type="pct"/>
            <w:tcBorders>
              <w:top w:val="single" w:sz="4" w:space="0" w:color="auto"/>
              <w:left w:val="nil"/>
              <w:bottom w:val="single" w:sz="4" w:space="0" w:color="auto"/>
              <w:right w:val="nil"/>
            </w:tcBorders>
            <w:shd w:val="clear" w:color="auto" w:fill="auto"/>
            <w:hideMark/>
          </w:tcPr>
          <w:p w14:paraId="2425D41F" w14:textId="77777777" w:rsidR="004B2282" w:rsidRPr="00540AB0" w:rsidRDefault="004B2282" w:rsidP="00FC68A1">
            <w:pPr>
              <w:pStyle w:val="Tabletext"/>
            </w:pPr>
            <w:r w:rsidRPr="00540AB0">
              <w:t>Vermilionectomy, by surgical excision (Anaes.)</w:t>
            </w:r>
          </w:p>
        </w:tc>
        <w:tc>
          <w:tcPr>
            <w:tcW w:w="834" w:type="pct"/>
            <w:gridSpan w:val="2"/>
            <w:tcBorders>
              <w:top w:val="single" w:sz="4" w:space="0" w:color="auto"/>
              <w:left w:val="nil"/>
              <w:bottom w:val="single" w:sz="4" w:space="0" w:color="auto"/>
              <w:right w:val="nil"/>
            </w:tcBorders>
            <w:shd w:val="clear" w:color="auto" w:fill="auto"/>
            <w:hideMark/>
          </w:tcPr>
          <w:p w14:paraId="5A47668D" w14:textId="5E1D5A76" w:rsidR="004B2282" w:rsidRPr="00540AB0" w:rsidRDefault="001936CA" w:rsidP="00FC68A1">
            <w:pPr>
              <w:pStyle w:val="Tabletext"/>
              <w:jc w:val="right"/>
            </w:pPr>
            <w:r>
              <w:t>336.20</w:t>
            </w:r>
          </w:p>
        </w:tc>
      </w:tr>
      <w:tr w:rsidR="004B2282" w:rsidRPr="00540AB0" w14:paraId="6D79BFE3" w14:textId="77777777" w:rsidTr="00FC68A1">
        <w:tc>
          <w:tcPr>
            <w:tcW w:w="685" w:type="pct"/>
            <w:tcBorders>
              <w:top w:val="single" w:sz="4" w:space="0" w:color="auto"/>
              <w:left w:val="nil"/>
              <w:bottom w:val="single" w:sz="4" w:space="0" w:color="auto"/>
              <w:right w:val="nil"/>
            </w:tcBorders>
            <w:shd w:val="clear" w:color="auto" w:fill="auto"/>
            <w:hideMark/>
          </w:tcPr>
          <w:p w14:paraId="375F15F2" w14:textId="77777777" w:rsidR="004B2282" w:rsidRPr="00540AB0" w:rsidRDefault="004B2282" w:rsidP="00FC68A1">
            <w:pPr>
              <w:pStyle w:val="Tabletext"/>
            </w:pPr>
            <w:r w:rsidRPr="00540AB0">
              <w:t>45669</w:t>
            </w:r>
          </w:p>
        </w:tc>
        <w:tc>
          <w:tcPr>
            <w:tcW w:w="3481" w:type="pct"/>
            <w:tcBorders>
              <w:top w:val="single" w:sz="4" w:space="0" w:color="auto"/>
              <w:left w:val="nil"/>
              <w:bottom w:val="single" w:sz="4" w:space="0" w:color="auto"/>
              <w:right w:val="nil"/>
            </w:tcBorders>
            <w:shd w:val="clear" w:color="auto" w:fill="auto"/>
            <w:hideMark/>
          </w:tcPr>
          <w:p w14:paraId="55D9BDDB" w14:textId="77777777" w:rsidR="004B2282" w:rsidRPr="00540AB0" w:rsidRDefault="004B2282" w:rsidP="00FC68A1">
            <w:pPr>
              <w:pStyle w:val="Tabletext"/>
            </w:pPr>
            <w:r w:rsidRPr="00540AB0">
              <w:t>Vermilionectomy for biopsy</w:t>
            </w:r>
            <w:r>
              <w:noBreakHyphen/>
            </w:r>
            <w:r w:rsidRPr="00540AB0">
              <w:t xml:space="preserve">confirmed cellular atypia, using carbon dioxide laser or erbium laser excision—ablation (Anaes.) </w:t>
            </w:r>
          </w:p>
        </w:tc>
        <w:tc>
          <w:tcPr>
            <w:tcW w:w="834" w:type="pct"/>
            <w:gridSpan w:val="2"/>
            <w:tcBorders>
              <w:top w:val="single" w:sz="4" w:space="0" w:color="auto"/>
              <w:left w:val="nil"/>
              <w:bottom w:val="single" w:sz="4" w:space="0" w:color="auto"/>
              <w:right w:val="nil"/>
            </w:tcBorders>
            <w:shd w:val="clear" w:color="auto" w:fill="auto"/>
            <w:hideMark/>
          </w:tcPr>
          <w:p w14:paraId="1D5553BA" w14:textId="27245070" w:rsidR="004B2282" w:rsidRPr="00540AB0" w:rsidRDefault="001936CA" w:rsidP="00FC68A1">
            <w:pPr>
              <w:pStyle w:val="Tabletext"/>
              <w:jc w:val="right"/>
            </w:pPr>
            <w:r>
              <w:t>336.20</w:t>
            </w:r>
          </w:p>
        </w:tc>
      </w:tr>
      <w:tr w:rsidR="004B2282" w:rsidRPr="00540AB0" w14:paraId="67148525" w14:textId="77777777" w:rsidTr="00FC68A1">
        <w:tc>
          <w:tcPr>
            <w:tcW w:w="685" w:type="pct"/>
            <w:tcBorders>
              <w:top w:val="single" w:sz="4" w:space="0" w:color="auto"/>
              <w:left w:val="nil"/>
              <w:bottom w:val="single" w:sz="4" w:space="0" w:color="auto"/>
              <w:right w:val="nil"/>
            </w:tcBorders>
            <w:shd w:val="clear" w:color="auto" w:fill="auto"/>
            <w:hideMark/>
          </w:tcPr>
          <w:p w14:paraId="72C365F1" w14:textId="77777777" w:rsidR="004B2282" w:rsidRPr="00540AB0" w:rsidRDefault="004B2282" w:rsidP="00FC68A1">
            <w:pPr>
              <w:pStyle w:val="Tabletext"/>
            </w:pPr>
            <w:r w:rsidRPr="00540AB0">
              <w:t>45671</w:t>
            </w:r>
          </w:p>
        </w:tc>
        <w:tc>
          <w:tcPr>
            <w:tcW w:w="3481" w:type="pct"/>
            <w:tcBorders>
              <w:top w:val="single" w:sz="4" w:space="0" w:color="auto"/>
              <w:left w:val="nil"/>
              <w:bottom w:val="single" w:sz="4" w:space="0" w:color="auto"/>
              <w:right w:val="nil"/>
            </w:tcBorders>
            <w:shd w:val="clear" w:color="auto" w:fill="auto"/>
            <w:hideMark/>
          </w:tcPr>
          <w:p w14:paraId="4D2ABFC4" w14:textId="77777777" w:rsidR="004B2282" w:rsidRPr="00540AB0" w:rsidRDefault="004B2282" w:rsidP="00FC68A1">
            <w:pPr>
              <w:pStyle w:val="Tabletext"/>
            </w:pPr>
            <w:r w:rsidRPr="00540AB0">
              <w:t>Lip or eyelid reconstruction using full thickness flap (Abbe or similar), first stage (Anaes.) (Assist.)</w:t>
            </w:r>
          </w:p>
        </w:tc>
        <w:tc>
          <w:tcPr>
            <w:tcW w:w="834" w:type="pct"/>
            <w:gridSpan w:val="2"/>
            <w:tcBorders>
              <w:top w:val="single" w:sz="4" w:space="0" w:color="auto"/>
              <w:left w:val="nil"/>
              <w:bottom w:val="single" w:sz="4" w:space="0" w:color="auto"/>
              <w:right w:val="nil"/>
            </w:tcBorders>
            <w:shd w:val="clear" w:color="auto" w:fill="auto"/>
            <w:hideMark/>
          </w:tcPr>
          <w:p w14:paraId="7C0BADB9" w14:textId="372E9DEC" w:rsidR="004B2282" w:rsidRPr="00540AB0" w:rsidRDefault="001936CA" w:rsidP="00FC68A1">
            <w:pPr>
              <w:pStyle w:val="Tabletext"/>
              <w:jc w:val="right"/>
            </w:pPr>
            <w:r>
              <w:t>860.10</w:t>
            </w:r>
          </w:p>
        </w:tc>
      </w:tr>
      <w:tr w:rsidR="004B2282" w:rsidRPr="00540AB0" w14:paraId="5A0BCD96" w14:textId="77777777" w:rsidTr="00FC68A1">
        <w:tc>
          <w:tcPr>
            <w:tcW w:w="685" w:type="pct"/>
            <w:tcBorders>
              <w:top w:val="single" w:sz="4" w:space="0" w:color="auto"/>
              <w:left w:val="nil"/>
              <w:bottom w:val="single" w:sz="4" w:space="0" w:color="auto"/>
              <w:right w:val="nil"/>
            </w:tcBorders>
            <w:shd w:val="clear" w:color="auto" w:fill="auto"/>
            <w:hideMark/>
          </w:tcPr>
          <w:p w14:paraId="1944CEDC" w14:textId="77777777" w:rsidR="004B2282" w:rsidRPr="00540AB0" w:rsidRDefault="004B2282" w:rsidP="00FC68A1">
            <w:pPr>
              <w:pStyle w:val="Tabletext"/>
            </w:pPr>
            <w:r w:rsidRPr="00540AB0">
              <w:t>45674</w:t>
            </w:r>
          </w:p>
        </w:tc>
        <w:tc>
          <w:tcPr>
            <w:tcW w:w="3481" w:type="pct"/>
            <w:tcBorders>
              <w:top w:val="single" w:sz="4" w:space="0" w:color="auto"/>
              <w:left w:val="nil"/>
              <w:bottom w:val="single" w:sz="4" w:space="0" w:color="auto"/>
              <w:right w:val="nil"/>
            </w:tcBorders>
            <w:shd w:val="clear" w:color="auto" w:fill="auto"/>
            <w:hideMark/>
          </w:tcPr>
          <w:p w14:paraId="7FC08F68" w14:textId="77777777" w:rsidR="004B2282" w:rsidRPr="00540AB0" w:rsidRDefault="004B2282" w:rsidP="00FC68A1">
            <w:pPr>
              <w:pStyle w:val="Tabletext"/>
            </w:pPr>
            <w:r w:rsidRPr="00540AB0">
              <w:t>Lip or eyelid reconstruction using full thickness flap (Abbe or similar), second stage (Anaes.)</w:t>
            </w:r>
          </w:p>
        </w:tc>
        <w:tc>
          <w:tcPr>
            <w:tcW w:w="834" w:type="pct"/>
            <w:gridSpan w:val="2"/>
            <w:tcBorders>
              <w:top w:val="single" w:sz="4" w:space="0" w:color="auto"/>
              <w:left w:val="nil"/>
              <w:bottom w:val="single" w:sz="4" w:space="0" w:color="auto"/>
              <w:right w:val="nil"/>
            </w:tcBorders>
            <w:shd w:val="clear" w:color="auto" w:fill="auto"/>
            <w:hideMark/>
          </w:tcPr>
          <w:p w14:paraId="194A7F8C" w14:textId="126D3A48" w:rsidR="004B2282" w:rsidRPr="00540AB0" w:rsidRDefault="001936CA" w:rsidP="00FC68A1">
            <w:pPr>
              <w:pStyle w:val="Tabletext"/>
              <w:jc w:val="right"/>
            </w:pPr>
            <w:r>
              <w:t>250.15</w:t>
            </w:r>
          </w:p>
        </w:tc>
      </w:tr>
      <w:tr w:rsidR="004B2282" w:rsidRPr="00540AB0" w14:paraId="7F89BF75" w14:textId="77777777" w:rsidTr="00FC68A1">
        <w:tc>
          <w:tcPr>
            <w:tcW w:w="685" w:type="pct"/>
            <w:tcBorders>
              <w:top w:val="single" w:sz="4" w:space="0" w:color="auto"/>
              <w:left w:val="nil"/>
              <w:bottom w:val="single" w:sz="4" w:space="0" w:color="auto"/>
              <w:right w:val="nil"/>
            </w:tcBorders>
            <w:shd w:val="clear" w:color="auto" w:fill="auto"/>
            <w:hideMark/>
          </w:tcPr>
          <w:p w14:paraId="11DAE862" w14:textId="77777777" w:rsidR="004B2282" w:rsidRPr="00540AB0" w:rsidRDefault="004B2282" w:rsidP="00FC68A1">
            <w:pPr>
              <w:pStyle w:val="Tabletext"/>
            </w:pPr>
            <w:r w:rsidRPr="00540AB0">
              <w:t>45675</w:t>
            </w:r>
          </w:p>
        </w:tc>
        <w:tc>
          <w:tcPr>
            <w:tcW w:w="3481" w:type="pct"/>
            <w:tcBorders>
              <w:top w:val="single" w:sz="4" w:space="0" w:color="auto"/>
              <w:left w:val="nil"/>
              <w:bottom w:val="single" w:sz="4" w:space="0" w:color="auto"/>
              <w:right w:val="nil"/>
            </w:tcBorders>
            <w:shd w:val="clear" w:color="auto" w:fill="auto"/>
            <w:hideMark/>
          </w:tcPr>
          <w:p w14:paraId="1611B8DE" w14:textId="77777777" w:rsidR="004B2282" w:rsidRPr="00540AB0" w:rsidRDefault="004B2282" w:rsidP="00FC68A1">
            <w:pPr>
              <w:pStyle w:val="Tabletext"/>
            </w:pPr>
            <w:r w:rsidRPr="00540AB0">
              <w:t>Macrocheilia or macroglossia, operation for (H) (Anaes.) (Assist.)</w:t>
            </w:r>
          </w:p>
        </w:tc>
        <w:tc>
          <w:tcPr>
            <w:tcW w:w="834" w:type="pct"/>
            <w:gridSpan w:val="2"/>
            <w:tcBorders>
              <w:top w:val="single" w:sz="4" w:space="0" w:color="auto"/>
              <w:left w:val="nil"/>
              <w:bottom w:val="single" w:sz="4" w:space="0" w:color="auto"/>
              <w:right w:val="nil"/>
            </w:tcBorders>
            <w:shd w:val="clear" w:color="auto" w:fill="auto"/>
            <w:hideMark/>
          </w:tcPr>
          <w:p w14:paraId="40EDD824" w14:textId="0361A3F1" w:rsidR="004B2282" w:rsidRPr="00540AB0" w:rsidRDefault="001936CA" w:rsidP="00FC68A1">
            <w:pPr>
              <w:pStyle w:val="Tabletext"/>
              <w:jc w:val="right"/>
            </w:pPr>
            <w:r>
              <w:t>498.35</w:t>
            </w:r>
          </w:p>
        </w:tc>
      </w:tr>
      <w:tr w:rsidR="004B2282" w:rsidRPr="00540AB0" w14:paraId="76DB199E" w14:textId="77777777" w:rsidTr="00FC68A1">
        <w:tc>
          <w:tcPr>
            <w:tcW w:w="685" w:type="pct"/>
            <w:tcBorders>
              <w:top w:val="single" w:sz="4" w:space="0" w:color="auto"/>
              <w:left w:val="nil"/>
              <w:bottom w:val="single" w:sz="4" w:space="0" w:color="auto"/>
              <w:right w:val="nil"/>
            </w:tcBorders>
            <w:shd w:val="clear" w:color="auto" w:fill="auto"/>
            <w:hideMark/>
          </w:tcPr>
          <w:p w14:paraId="6282D84C" w14:textId="77777777" w:rsidR="004B2282" w:rsidRPr="00540AB0" w:rsidRDefault="004B2282" w:rsidP="00FC68A1">
            <w:pPr>
              <w:pStyle w:val="Tabletext"/>
            </w:pPr>
            <w:r w:rsidRPr="00540AB0">
              <w:t>45676</w:t>
            </w:r>
          </w:p>
        </w:tc>
        <w:tc>
          <w:tcPr>
            <w:tcW w:w="3481" w:type="pct"/>
            <w:tcBorders>
              <w:top w:val="single" w:sz="4" w:space="0" w:color="auto"/>
              <w:left w:val="nil"/>
              <w:bottom w:val="single" w:sz="4" w:space="0" w:color="auto"/>
              <w:right w:val="nil"/>
            </w:tcBorders>
            <w:shd w:val="clear" w:color="auto" w:fill="auto"/>
            <w:hideMark/>
          </w:tcPr>
          <w:p w14:paraId="50B0D1EC" w14:textId="77777777" w:rsidR="004B2282" w:rsidRPr="00540AB0" w:rsidRDefault="004B2282" w:rsidP="00FC68A1">
            <w:pPr>
              <w:pStyle w:val="Tabletext"/>
            </w:pPr>
            <w:r w:rsidRPr="00540AB0">
              <w:t>Macrostomia, operation for (H) (Anaes.) (Assist.)</w:t>
            </w:r>
          </w:p>
        </w:tc>
        <w:tc>
          <w:tcPr>
            <w:tcW w:w="834" w:type="pct"/>
            <w:gridSpan w:val="2"/>
            <w:tcBorders>
              <w:top w:val="single" w:sz="4" w:space="0" w:color="auto"/>
              <w:left w:val="nil"/>
              <w:bottom w:val="single" w:sz="4" w:space="0" w:color="auto"/>
              <w:right w:val="nil"/>
            </w:tcBorders>
            <w:shd w:val="clear" w:color="auto" w:fill="auto"/>
            <w:hideMark/>
          </w:tcPr>
          <w:p w14:paraId="2A721D4F" w14:textId="14E10571" w:rsidR="004B2282" w:rsidRPr="00540AB0" w:rsidRDefault="001936CA" w:rsidP="00FC68A1">
            <w:pPr>
              <w:pStyle w:val="Tabletext"/>
              <w:jc w:val="right"/>
            </w:pPr>
            <w:r>
              <w:t>593.25</w:t>
            </w:r>
          </w:p>
        </w:tc>
      </w:tr>
      <w:tr w:rsidR="004B2282" w:rsidRPr="00540AB0" w14:paraId="3C0E6B2C" w14:textId="77777777" w:rsidTr="00FC68A1">
        <w:tc>
          <w:tcPr>
            <w:tcW w:w="685" w:type="pct"/>
            <w:tcBorders>
              <w:top w:val="single" w:sz="4" w:space="0" w:color="auto"/>
              <w:left w:val="nil"/>
              <w:bottom w:val="single" w:sz="4" w:space="0" w:color="auto"/>
              <w:right w:val="nil"/>
            </w:tcBorders>
            <w:shd w:val="clear" w:color="auto" w:fill="auto"/>
            <w:hideMark/>
          </w:tcPr>
          <w:p w14:paraId="4E72ABE6" w14:textId="77777777" w:rsidR="004B2282" w:rsidRPr="00540AB0" w:rsidRDefault="004B2282" w:rsidP="00FC68A1">
            <w:pPr>
              <w:pStyle w:val="Tabletext"/>
            </w:pPr>
            <w:r w:rsidRPr="00540AB0">
              <w:t>45677</w:t>
            </w:r>
          </w:p>
        </w:tc>
        <w:tc>
          <w:tcPr>
            <w:tcW w:w="3481" w:type="pct"/>
            <w:tcBorders>
              <w:top w:val="single" w:sz="4" w:space="0" w:color="auto"/>
              <w:left w:val="nil"/>
              <w:bottom w:val="single" w:sz="4" w:space="0" w:color="auto"/>
              <w:right w:val="nil"/>
            </w:tcBorders>
            <w:shd w:val="clear" w:color="auto" w:fill="auto"/>
            <w:hideMark/>
          </w:tcPr>
          <w:p w14:paraId="203966CE" w14:textId="77777777" w:rsidR="004B2282" w:rsidRPr="00540AB0" w:rsidRDefault="004B2282" w:rsidP="00FC68A1">
            <w:pPr>
              <w:pStyle w:val="Tabletext"/>
            </w:pPr>
            <w:r w:rsidRPr="00540AB0">
              <w:t>Cleft lip, unilateral—primary repair, one stage, without anterior palate repair (H) (Anaes.) (Assist.)</w:t>
            </w:r>
          </w:p>
        </w:tc>
        <w:tc>
          <w:tcPr>
            <w:tcW w:w="834" w:type="pct"/>
            <w:gridSpan w:val="2"/>
            <w:tcBorders>
              <w:top w:val="single" w:sz="4" w:space="0" w:color="auto"/>
              <w:left w:val="nil"/>
              <w:bottom w:val="single" w:sz="4" w:space="0" w:color="auto"/>
              <w:right w:val="nil"/>
            </w:tcBorders>
            <w:shd w:val="clear" w:color="auto" w:fill="auto"/>
            <w:hideMark/>
          </w:tcPr>
          <w:p w14:paraId="5529B4EA" w14:textId="179A80B7" w:rsidR="004B2282" w:rsidRPr="00540AB0" w:rsidRDefault="001936CA" w:rsidP="00FC68A1">
            <w:pPr>
              <w:pStyle w:val="Tabletext"/>
              <w:jc w:val="right"/>
            </w:pPr>
            <w:r>
              <w:t>558.25</w:t>
            </w:r>
          </w:p>
        </w:tc>
      </w:tr>
      <w:tr w:rsidR="004B2282" w:rsidRPr="00540AB0" w14:paraId="52D9FE7D" w14:textId="77777777" w:rsidTr="00FC68A1">
        <w:tc>
          <w:tcPr>
            <w:tcW w:w="685" w:type="pct"/>
            <w:tcBorders>
              <w:top w:val="single" w:sz="4" w:space="0" w:color="auto"/>
              <w:left w:val="nil"/>
              <w:bottom w:val="single" w:sz="4" w:space="0" w:color="auto"/>
              <w:right w:val="nil"/>
            </w:tcBorders>
            <w:shd w:val="clear" w:color="auto" w:fill="auto"/>
            <w:hideMark/>
          </w:tcPr>
          <w:p w14:paraId="10323B9F" w14:textId="77777777" w:rsidR="004B2282" w:rsidRPr="00540AB0" w:rsidRDefault="004B2282" w:rsidP="00FC68A1">
            <w:pPr>
              <w:pStyle w:val="Tabletext"/>
            </w:pPr>
            <w:r w:rsidRPr="00540AB0">
              <w:t>45680</w:t>
            </w:r>
          </w:p>
        </w:tc>
        <w:tc>
          <w:tcPr>
            <w:tcW w:w="3481" w:type="pct"/>
            <w:tcBorders>
              <w:top w:val="single" w:sz="4" w:space="0" w:color="auto"/>
              <w:left w:val="nil"/>
              <w:bottom w:val="single" w:sz="4" w:space="0" w:color="auto"/>
              <w:right w:val="nil"/>
            </w:tcBorders>
            <w:shd w:val="clear" w:color="auto" w:fill="auto"/>
            <w:hideMark/>
          </w:tcPr>
          <w:p w14:paraId="722604EC" w14:textId="77777777" w:rsidR="004B2282" w:rsidRPr="00540AB0" w:rsidRDefault="004B2282" w:rsidP="00FC68A1">
            <w:pPr>
              <w:pStyle w:val="Tabletext"/>
            </w:pPr>
            <w:r w:rsidRPr="00540AB0">
              <w:t>Cleft lip, unilateral—primary repair, one stage, with anterior palate repair (H) (Anaes.) (Assist.)</w:t>
            </w:r>
          </w:p>
        </w:tc>
        <w:tc>
          <w:tcPr>
            <w:tcW w:w="834" w:type="pct"/>
            <w:gridSpan w:val="2"/>
            <w:tcBorders>
              <w:top w:val="single" w:sz="4" w:space="0" w:color="auto"/>
              <w:left w:val="nil"/>
              <w:bottom w:val="single" w:sz="4" w:space="0" w:color="auto"/>
              <w:right w:val="nil"/>
            </w:tcBorders>
            <w:shd w:val="clear" w:color="auto" w:fill="auto"/>
            <w:hideMark/>
          </w:tcPr>
          <w:p w14:paraId="3797BA7C" w14:textId="1D48BCF5" w:rsidR="004B2282" w:rsidRPr="00540AB0" w:rsidRDefault="001936CA" w:rsidP="00FC68A1">
            <w:pPr>
              <w:pStyle w:val="Tabletext"/>
              <w:jc w:val="right"/>
            </w:pPr>
            <w:r>
              <w:t>697.95</w:t>
            </w:r>
          </w:p>
        </w:tc>
      </w:tr>
      <w:tr w:rsidR="004B2282" w:rsidRPr="00540AB0" w14:paraId="7C6F7136" w14:textId="77777777" w:rsidTr="00FC68A1">
        <w:tc>
          <w:tcPr>
            <w:tcW w:w="685" w:type="pct"/>
            <w:tcBorders>
              <w:top w:val="single" w:sz="4" w:space="0" w:color="auto"/>
              <w:left w:val="nil"/>
              <w:bottom w:val="single" w:sz="4" w:space="0" w:color="auto"/>
              <w:right w:val="nil"/>
            </w:tcBorders>
            <w:shd w:val="clear" w:color="auto" w:fill="auto"/>
            <w:hideMark/>
          </w:tcPr>
          <w:p w14:paraId="1004DA47" w14:textId="77777777" w:rsidR="004B2282" w:rsidRPr="00540AB0" w:rsidRDefault="004B2282" w:rsidP="00FC68A1">
            <w:pPr>
              <w:pStyle w:val="Tabletext"/>
            </w:pPr>
            <w:r w:rsidRPr="00540AB0">
              <w:t>45683</w:t>
            </w:r>
          </w:p>
        </w:tc>
        <w:tc>
          <w:tcPr>
            <w:tcW w:w="3481" w:type="pct"/>
            <w:tcBorders>
              <w:top w:val="single" w:sz="4" w:space="0" w:color="auto"/>
              <w:left w:val="nil"/>
              <w:bottom w:val="single" w:sz="4" w:space="0" w:color="auto"/>
              <w:right w:val="nil"/>
            </w:tcBorders>
            <w:shd w:val="clear" w:color="auto" w:fill="auto"/>
            <w:hideMark/>
          </w:tcPr>
          <w:p w14:paraId="2536999B" w14:textId="77777777" w:rsidR="004B2282" w:rsidRPr="00540AB0" w:rsidRDefault="004B2282" w:rsidP="00FC68A1">
            <w:pPr>
              <w:pStyle w:val="Tabletext"/>
            </w:pPr>
            <w:r w:rsidRPr="00540AB0">
              <w:t>Cleft lip, bilateral—primary repair, one stage, without anterior palate repair (H) (Anaes.) (Assist.)</w:t>
            </w:r>
          </w:p>
        </w:tc>
        <w:tc>
          <w:tcPr>
            <w:tcW w:w="834" w:type="pct"/>
            <w:gridSpan w:val="2"/>
            <w:tcBorders>
              <w:top w:val="single" w:sz="4" w:space="0" w:color="auto"/>
              <w:left w:val="nil"/>
              <w:bottom w:val="single" w:sz="4" w:space="0" w:color="auto"/>
              <w:right w:val="nil"/>
            </w:tcBorders>
            <w:shd w:val="clear" w:color="auto" w:fill="auto"/>
            <w:hideMark/>
          </w:tcPr>
          <w:p w14:paraId="3AAF918C" w14:textId="0A85B9A1" w:rsidR="004B2282" w:rsidRPr="00540AB0" w:rsidRDefault="001936CA" w:rsidP="00FC68A1">
            <w:pPr>
              <w:pStyle w:val="Tabletext"/>
              <w:jc w:val="right"/>
            </w:pPr>
            <w:r>
              <w:t>775.35</w:t>
            </w:r>
          </w:p>
        </w:tc>
      </w:tr>
      <w:tr w:rsidR="004B2282" w:rsidRPr="00540AB0" w14:paraId="16BFF571" w14:textId="77777777" w:rsidTr="00FC68A1">
        <w:tc>
          <w:tcPr>
            <w:tcW w:w="685" w:type="pct"/>
            <w:tcBorders>
              <w:top w:val="single" w:sz="4" w:space="0" w:color="auto"/>
              <w:left w:val="nil"/>
              <w:bottom w:val="single" w:sz="4" w:space="0" w:color="auto"/>
              <w:right w:val="nil"/>
            </w:tcBorders>
            <w:shd w:val="clear" w:color="auto" w:fill="auto"/>
            <w:hideMark/>
          </w:tcPr>
          <w:p w14:paraId="5A571E26" w14:textId="77777777" w:rsidR="004B2282" w:rsidRPr="00540AB0" w:rsidRDefault="004B2282" w:rsidP="00FC68A1">
            <w:pPr>
              <w:pStyle w:val="Tabletext"/>
            </w:pPr>
            <w:r w:rsidRPr="00540AB0">
              <w:t>45686</w:t>
            </w:r>
          </w:p>
        </w:tc>
        <w:tc>
          <w:tcPr>
            <w:tcW w:w="3481" w:type="pct"/>
            <w:tcBorders>
              <w:top w:val="single" w:sz="4" w:space="0" w:color="auto"/>
              <w:left w:val="nil"/>
              <w:bottom w:val="single" w:sz="4" w:space="0" w:color="auto"/>
              <w:right w:val="nil"/>
            </w:tcBorders>
            <w:shd w:val="clear" w:color="auto" w:fill="auto"/>
            <w:hideMark/>
          </w:tcPr>
          <w:p w14:paraId="5B2C899F" w14:textId="77777777" w:rsidR="004B2282" w:rsidRPr="00540AB0" w:rsidRDefault="004B2282" w:rsidP="00FC68A1">
            <w:pPr>
              <w:pStyle w:val="Tabletext"/>
            </w:pPr>
            <w:r w:rsidRPr="00540AB0">
              <w:t>Cleft lip, bilateral—primary repair, one stage, with anterior palate repair (H) (Anaes.) (Assist.)</w:t>
            </w:r>
          </w:p>
        </w:tc>
        <w:tc>
          <w:tcPr>
            <w:tcW w:w="834" w:type="pct"/>
            <w:gridSpan w:val="2"/>
            <w:tcBorders>
              <w:top w:val="single" w:sz="4" w:space="0" w:color="auto"/>
              <w:left w:val="nil"/>
              <w:bottom w:val="single" w:sz="4" w:space="0" w:color="auto"/>
              <w:right w:val="nil"/>
            </w:tcBorders>
            <w:shd w:val="clear" w:color="auto" w:fill="auto"/>
            <w:hideMark/>
          </w:tcPr>
          <w:p w14:paraId="56A86F3A" w14:textId="472F18EC" w:rsidR="004B2282" w:rsidRPr="00540AB0" w:rsidRDefault="001936CA" w:rsidP="00FC68A1">
            <w:pPr>
              <w:pStyle w:val="Tabletext"/>
              <w:jc w:val="right"/>
            </w:pPr>
            <w:r>
              <w:t>915.25</w:t>
            </w:r>
          </w:p>
        </w:tc>
      </w:tr>
      <w:tr w:rsidR="004B2282" w:rsidRPr="00540AB0" w14:paraId="102962CA" w14:textId="77777777" w:rsidTr="00FC68A1">
        <w:tc>
          <w:tcPr>
            <w:tcW w:w="685" w:type="pct"/>
            <w:tcBorders>
              <w:top w:val="single" w:sz="4" w:space="0" w:color="auto"/>
              <w:left w:val="nil"/>
              <w:bottom w:val="single" w:sz="4" w:space="0" w:color="auto"/>
              <w:right w:val="nil"/>
            </w:tcBorders>
            <w:shd w:val="clear" w:color="auto" w:fill="auto"/>
            <w:hideMark/>
          </w:tcPr>
          <w:p w14:paraId="5D379CB5" w14:textId="77777777" w:rsidR="004B2282" w:rsidRPr="00540AB0" w:rsidRDefault="004B2282" w:rsidP="00FC68A1">
            <w:pPr>
              <w:pStyle w:val="Tabletext"/>
            </w:pPr>
            <w:r w:rsidRPr="00540AB0">
              <w:t>45689</w:t>
            </w:r>
          </w:p>
        </w:tc>
        <w:tc>
          <w:tcPr>
            <w:tcW w:w="3481" w:type="pct"/>
            <w:tcBorders>
              <w:top w:val="single" w:sz="4" w:space="0" w:color="auto"/>
              <w:left w:val="nil"/>
              <w:bottom w:val="single" w:sz="4" w:space="0" w:color="auto"/>
              <w:right w:val="nil"/>
            </w:tcBorders>
            <w:shd w:val="clear" w:color="auto" w:fill="auto"/>
            <w:hideMark/>
          </w:tcPr>
          <w:p w14:paraId="3983AF7C" w14:textId="77777777" w:rsidR="004B2282" w:rsidRPr="00540AB0" w:rsidRDefault="004B2282" w:rsidP="00FC68A1">
            <w:pPr>
              <w:pStyle w:val="Tabletext"/>
            </w:pPr>
            <w:r w:rsidRPr="00540AB0">
              <w:t>Cleft lip, lip adhesion procedure, unilateral or bilateral (H) (Anaes.) (Assist.)</w:t>
            </w:r>
          </w:p>
        </w:tc>
        <w:tc>
          <w:tcPr>
            <w:tcW w:w="834" w:type="pct"/>
            <w:gridSpan w:val="2"/>
            <w:tcBorders>
              <w:top w:val="single" w:sz="4" w:space="0" w:color="auto"/>
              <w:left w:val="nil"/>
              <w:bottom w:val="single" w:sz="4" w:space="0" w:color="auto"/>
              <w:right w:val="nil"/>
            </w:tcBorders>
            <w:shd w:val="clear" w:color="auto" w:fill="auto"/>
            <w:hideMark/>
          </w:tcPr>
          <w:p w14:paraId="0BEFF8D3" w14:textId="74DC01DA" w:rsidR="004B2282" w:rsidRPr="00540AB0" w:rsidRDefault="001936CA" w:rsidP="00FC68A1">
            <w:pPr>
              <w:pStyle w:val="Tabletext"/>
              <w:jc w:val="right"/>
            </w:pPr>
            <w:r>
              <w:t>269.95</w:t>
            </w:r>
          </w:p>
        </w:tc>
      </w:tr>
      <w:tr w:rsidR="004B2282" w:rsidRPr="00540AB0" w14:paraId="5EE4C87A" w14:textId="77777777" w:rsidTr="00FC68A1">
        <w:tc>
          <w:tcPr>
            <w:tcW w:w="685" w:type="pct"/>
            <w:tcBorders>
              <w:top w:val="single" w:sz="4" w:space="0" w:color="auto"/>
              <w:left w:val="nil"/>
              <w:bottom w:val="single" w:sz="4" w:space="0" w:color="auto"/>
              <w:right w:val="nil"/>
            </w:tcBorders>
            <w:shd w:val="clear" w:color="auto" w:fill="auto"/>
            <w:hideMark/>
          </w:tcPr>
          <w:p w14:paraId="1EBF9256" w14:textId="77777777" w:rsidR="004B2282" w:rsidRPr="00540AB0" w:rsidRDefault="004B2282" w:rsidP="00FC68A1">
            <w:pPr>
              <w:pStyle w:val="Tabletext"/>
            </w:pPr>
            <w:r w:rsidRPr="00540AB0">
              <w:lastRenderedPageBreak/>
              <w:t>45692</w:t>
            </w:r>
          </w:p>
        </w:tc>
        <w:tc>
          <w:tcPr>
            <w:tcW w:w="3481" w:type="pct"/>
            <w:tcBorders>
              <w:top w:val="single" w:sz="4" w:space="0" w:color="auto"/>
              <w:left w:val="nil"/>
              <w:bottom w:val="single" w:sz="4" w:space="0" w:color="auto"/>
              <w:right w:val="nil"/>
            </w:tcBorders>
            <w:shd w:val="clear" w:color="auto" w:fill="auto"/>
            <w:hideMark/>
          </w:tcPr>
          <w:p w14:paraId="365DB480" w14:textId="77777777" w:rsidR="004B2282" w:rsidRPr="00540AB0" w:rsidRDefault="004B2282" w:rsidP="00FC68A1">
            <w:pPr>
              <w:pStyle w:val="Tabletext"/>
            </w:pPr>
            <w:r w:rsidRPr="00540AB0">
              <w:t>Cleft lip, partial revision, including minor flap revision alignment and adjustment, including revision of minor whistle deformity if performed (Anaes.)</w:t>
            </w:r>
          </w:p>
        </w:tc>
        <w:tc>
          <w:tcPr>
            <w:tcW w:w="834" w:type="pct"/>
            <w:gridSpan w:val="2"/>
            <w:tcBorders>
              <w:top w:val="single" w:sz="4" w:space="0" w:color="auto"/>
              <w:left w:val="nil"/>
              <w:bottom w:val="single" w:sz="4" w:space="0" w:color="auto"/>
              <w:right w:val="nil"/>
            </w:tcBorders>
            <w:shd w:val="clear" w:color="auto" w:fill="auto"/>
            <w:hideMark/>
          </w:tcPr>
          <w:p w14:paraId="43E26260" w14:textId="37400C85" w:rsidR="004B2282" w:rsidRPr="00540AB0" w:rsidRDefault="001936CA" w:rsidP="00FC68A1">
            <w:pPr>
              <w:pStyle w:val="Tabletext"/>
              <w:jc w:val="right"/>
            </w:pPr>
            <w:r>
              <w:t>310.15</w:t>
            </w:r>
          </w:p>
        </w:tc>
      </w:tr>
      <w:tr w:rsidR="004B2282" w:rsidRPr="00540AB0" w14:paraId="1A8B62FE" w14:textId="77777777" w:rsidTr="00FC68A1">
        <w:tc>
          <w:tcPr>
            <w:tcW w:w="685" w:type="pct"/>
            <w:tcBorders>
              <w:top w:val="single" w:sz="4" w:space="0" w:color="auto"/>
              <w:left w:val="nil"/>
              <w:bottom w:val="single" w:sz="4" w:space="0" w:color="auto"/>
              <w:right w:val="nil"/>
            </w:tcBorders>
            <w:shd w:val="clear" w:color="auto" w:fill="auto"/>
            <w:hideMark/>
          </w:tcPr>
          <w:p w14:paraId="09EBD4BA" w14:textId="77777777" w:rsidR="004B2282" w:rsidRPr="00540AB0" w:rsidRDefault="004B2282" w:rsidP="00FC68A1">
            <w:pPr>
              <w:pStyle w:val="Tabletext"/>
            </w:pPr>
            <w:r w:rsidRPr="00540AB0">
              <w:t>45695</w:t>
            </w:r>
          </w:p>
        </w:tc>
        <w:tc>
          <w:tcPr>
            <w:tcW w:w="3481" w:type="pct"/>
            <w:tcBorders>
              <w:top w:val="single" w:sz="4" w:space="0" w:color="auto"/>
              <w:left w:val="nil"/>
              <w:bottom w:val="single" w:sz="4" w:space="0" w:color="auto"/>
              <w:right w:val="nil"/>
            </w:tcBorders>
            <w:shd w:val="clear" w:color="auto" w:fill="auto"/>
            <w:hideMark/>
          </w:tcPr>
          <w:p w14:paraId="374CA655" w14:textId="77777777" w:rsidR="004B2282" w:rsidRPr="00540AB0" w:rsidRDefault="004B2282" w:rsidP="00FC68A1">
            <w:pPr>
              <w:pStyle w:val="Tabletext"/>
            </w:pPr>
            <w:r w:rsidRPr="00540AB0">
              <w:t>Cleft lip, total revision, including major flap revision, muscle reconstruction and revision of major whistle deformity (H) (Anaes.) (Assist.)</w:t>
            </w:r>
          </w:p>
        </w:tc>
        <w:tc>
          <w:tcPr>
            <w:tcW w:w="834" w:type="pct"/>
            <w:gridSpan w:val="2"/>
            <w:tcBorders>
              <w:top w:val="single" w:sz="4" w:space="0" w:color="auto"/>
              <w:left w:val="nil"/>
              <w:bottom w:val="single" w:sz="4" w:space="0" w:color="auto"/>
              <w:right w:val="nil"/>
            </w:tcBorders>
            <w:shd w:val="clear" w:color="auto" w:fill="auto"/>
            <w:hideMark/>
          </w:tcPr>
          <w:p w14:paraId="1295DEA7" w14:textId="2F2D1BC4" w:rsidR="004B2282" w:rsidRPr="00540AB0" w:rsidRDefault="001936CA" w:rsidP="00FC68A1">
            <w:pPr>
              <w:pStyle w:val="Tabletext"/>
              <w:jc w:val="right"/>
            </w:pPr>
            <w:r>
              <w:t>504.00</w:t>
            </w:r>
          </w:p>
        </w:tc>
      </w:tr>
      <w:tr w:rsidR="004B2282" w:rsidRPr="00540AB0" w14:paraId="6ACF87CC" w14:textId="77777777" w:rsidTr="00FC68A1">
        <w:tc>
          <w:tcPr>
            <w:tcW w:w="685" w:type="pct"/>
            <w:tcBorders>
              <w:top w:val="single" w:sz="4" w:space="0" w:color="auto"/>
              <w:left w:val="nil"/>
              <w:bottom w:val="single" w:sz="4" w:space="0" w:color="auto"/>
              <w:right w:val="nil"/>
            </w:tcBorders>
            <w:shd w:val="clear" w:color="auto" w:fill="auto"/>
            <w:hideMark/>
          </w:tcPr>
          <w:p w14:paraId="70617832" w14:textId="77777777" w:rsidR="004B2282" w:rsidRPr="00540AB0" w:rsidRDefault="004B2282" w:rsidP="00FC68A1">
            <w:pPr>
              <w:pStyle w:val="Tabletext"/>
            </w:pPr>
            <w:r w:rsidRPr="00540AB0">
              <w:t>45698</w:t>
            </w:r>
          </w:p>
        </w:tc>
        <w:tc>
          <w:tcPr>
            <w:tcW w:w="3481" w:type="pct"/>
            <w:tcBorders>
              <w:top w:val="single" w:sz="4" w:space="0" w:color="auto"/>
              <w:left w:val="nil"/>
              <w:bottom w:val="single" w:sz="4" w:space="0" w:color="auto"/>
              <w:right w:val="nil"/>
            </w:tcBorders>
            <w:shd w:val="clear" w:color="auto" w:fill="auto"/>
            <w:hideMark/>
          </w:tcPr>
          <w:p w14:paraId="664D12C5" w14:textId="77777777" w:rsidR="004B2282" w:rsidRPr="00540AB0" w:rsidRDefault="004B2282" w:rsidP="00FC68A1">
            <w:pPr>
              <w:pStyle w:val="Tabletext"/>
            </w:pPr>
            <w:r w:rsidRPr="00540AB0">
              <w:t>Cleft lip, primary columella lengthening procedure, bilateral (H) (Anaes.)</w:t>
            </w:r>
          </w:p>
        </w:tc>
        <w:tc>
          <w:tcPr>
            <w:tcW w:w="834" w:type="pct"/>
            <w:gridSpan w:val="2"/>
            <w:tcBorders>
              <w:top w:val="single" w:sz="4" w:space="0" w:color="auto"/>
              <w:left w:val="nil"/>
              <w:bottom w:val="single" w:sz="4" w:space="0" w:color="auto"/>
              <w:right w:val="nil"/>
            </w:tcBorders>
            <w:shd w:val="clear" w:color="auto" w:fill="auto"/>
            <w:hideMark/>
          </w:tcPr>
          <w:p w14:paraId="35D5EC1B" w14:textId="708EF2AF" w:rsidR="004B2282" w:rsidRPr="00540AB0" w:rsidRDefault="001936CA" w:rsidP="00FC68A1">
            <w:pPr>
              <w:pStyle w:val="Tabletext"/>
              <w:jc w:val="right"/>
            </w:pPr>
            <w:r>
              <w:t>473.10</w:t>
            </w:r>
          </w:p>
        </w:tc>
      </w:tr>
      <w:tr w:rsidR="004B2282" w:rsidRPr="00540AB0" w14:paraId="75253CCE" w14:textId="77777777" w:rsidTr="00FC68A1">
        <w:tc>
          <w:tcPr>
            <w:tcW w:w="685" w:type="pct"/>
            <w:tcBorders>
              <w:top w:val="single" w:sz="4" w:space="0" w:color="auto"/>
              <w:left w:val="nil"/>
              <w:bottom w:val="single" w:sz="4" w:space="0" w:color="auto"/>
              <w:right w:val="nil"/>
            </w:tcBorders>
            <w:shd w:val="clear" w:color="auto" w:fill="auto"/>
            <w:hideMark/>
          </w:tcPr>
          <w:p w14:paraId="36997B98" w14:textId="77777777" w:rsidR="004B2282" w:rsidRPr="00540AB0" w:rsidRDefault="004B2282" w:rsidP="00FC68A1">
            <w:pPr>
              <w:pStyle w:val="Tabletext"/>
              <w:rPr>
                <w:snapToGrid w:val="0"/>
              </w:rPr>
            </w:pPr>
            <w:r w:rsidRPr="00540AB0">
              <w:rPr>
                <w:snapToGrid w:val="0"/>
              </w:rPr>
              <w:t>45701</w:t>
            </w:r>
          </w:p>
        </w:tc>
        <w:tc>
          <w:tcPr>
            <w:tcW w:w="3481" w:type="pct"/>
            <w:tcBorders>
              <w:top w:val="single" w:sz="4" w:space="0" w:color="auto"/>
              <w:left w:val="nil"/>
              <w:bottom w:val="single" w:sz="4" w:space="0" w:color="auto"/>
              <w:right w:val="nil"/>
            </w:tcBorders>
            <w:shd w:val="clear" w:color="auto" w:fill="auto"/>
            <w:hideMark/>
          </w:tcPr>
          <w:p w14:paraId="39275202" w14:textId="77777777" w:rsidR="004B2282" w:rsidRPr="00540AB0" w:rsidRDefault="004B2282" w:rsidP="00FC68A1">
            <w:pPr>
              <w:pStyle w:val="Tabletext"/>
              <w:rPr>
                <w:snapToGrid w:val="0"/>
              </w:rPr>
            </w:pPr>
            <w:r w:rsidRPr="00540AB0">
              <w:rPr>
                <w:snapToGrid w:val="0"/>
              </w:rPr>
              <w:t>Cleft lip reconstruction using full thickness flap (Abbe or similar), first stage (H) (Anaes.) (Assist.)</w:t>
            </w:r>
          </w:p>
        </w:tc>
        <w:tc>
          <w:tcPr>
            <w:tcW w:w="834" w:type="pct"/>
            <w:gridSpan w:val="2"/>
            <w:tcBorders>
              <w:top w:val="single" w:sz="4" w:space="0" w:color="auto"/>
              <w:left w:val="nil"/>
              <w:bottom w:val="single" w:sz="4" w:space="0" w:color="auto"/>
              <w:right w:val="nil"/>
            </w:tcBorders>
            <w:shd w:val="clear" w:color="auto" w:fill="auto"/>
            <w:hideMark/>
          </w:tcPr>
          <w:p w14:paraId="3481DDC2" w14:textId="37012487" w:rsidR="004B2282" w:rsidRPr="00540AB0" w:rsidRDefault="001936CA" w:rsidP="00FC68A1">
            <w:pPr>
              <w:pStyle w:val="Tabletext"/>
              <w:jc w:val="right"/>
            </w:pPr>
            <w:r>
              <w:t>853.15</w:t>
            </w:r>
          </w:p>
        </w:tc>
      </w:tr>
      <w:tr w:rsidR="004B2282" w:rsidRPr="00540AB0" w14:paraId="1A296183" w14:textId="77777777" w:rsidTr="00FC68A1">
        <w:tc>
          <w:tcPr>
            <w:tcW w:w="685" w:type="pct"/>
            <w:tcBorders>
              <w:top w:val="single" w:sz="4" w:space="0" w:color="auto"/>
              <w:left w:val="nil"/>
              <w:bottom w:val="single" w:sz="4" w:space="0" w:color="auto"/>
              <w:right w:val="nil"/>
            </w:tcBorders>
            <w:shd w:val="clear" w:color="auto" w:fill="auto"/>
            <w:hideMark/>
          </w:tcPr>
          <w:p w14:paraId="309AA92B" w14:textId="77777777" w:rsidR="004B2282" w:rsidRPr="00540AB0" w:rsidRDefault="004B2282" w:rsidP="00FC68A1">
            <w:pPr>
              <w:pStyle w:val="Tabletext"/>
            </w:pPr>
            <w:r w:rsidRPr="00540AB0">
              <w:t>45704</w:t>
            </w:r>
          </w:p>
        </w:tc>
        <w:tc>
          <w:tcPr>
            <w:tcW w:w="3481" w:type="pct"/>
            <w:tcBorders>
              <w:top w:val="single" w:sz="4" w:space="0" w:color="auto"/>
              <w:left w:val="nil"/>
              <w:bottom w:val="single" w:sz="4" w:space="0" w:color="auto"/>
              <w:right w:val="nil"/>
            </w:tcBorders>
            <w:shd w:val="clear" w:color="auto" w:fill="auto"/>
            <w:hideMark/>
          </w:tcPr>
          <w:p w14:paraId="385893B0" w14:textId="77777777" w:rsidR="004B2282" w:rsidRPr="00540AB0" w:rsidRDefault="004B2282" w:rsidP="00FC68A1">
            <w:pPr>
              <w:pStyle w:val="Tabletext"/>
            </w:pPr>
            <w:r w:rsidRPr="00540AB0">
              <w:t>Cleft lip reconstruction using full thickness flap (Abbe or similar), second stage (Anaes.)</w:t>
            </w:r>
          </w:p>
        </w:tc>
        <w:tc>
          <w:tcPr>
            <w:tcW w:w="834" w:type="pct"/>
            <w:gridSpan w:val="2"/>
            <w:tcBorders>
              <w:top w:val="single" w:sz="4" w:space="0" w:color="auto"/>
              <w:left w:val="nil"/>
              <w:bottom w:val="single" w:sz="4" w:space="0" w:color="auto"/>
              <w:right w:val="nil"/>
            </w:tcBorders>
            <w:shd w:val="clear" w:color="auto" w:fill="auto"/>
            <w:hideMark/>
          </w:tcPr>
          <w:p w14:paraId="3926A233" w14:textId="41E319BF" w:rsidR="004B2282" w:rsidRPr="00540AB0" w:rsidRDefault="001936CA" w:rsidP="00FC68A1">
            <w:pPr>
              <w:pStyle w:val="Tabletext"/>
              <w:jc w:val="right"/>
            </w:pPr>
            <w:r>
              <w:t>310.15</w:t>
            </w:r>
          </w:p>
        </w:tc>
      </w:tr>
      <w:tr w:rsidR="004B2282" w:rsidRPr="00540AB0" w14:paraId="5209E875" w14:textId="77777777" w:rsidTr="00FC68A1">
        <w:tc>
          <w:tcPr>
            <w:tcW w:w="685" w:type="pct"/>
            <w:tcBorders>
              <w:top w:val="single" w:sz="4" w:space="0" w:color="auto"/>
              <w:left w:val="nil"/>
              <w:bottom w:val="single" w:sz="4" w:space="0" w:color="auto"/>
              <w:right w:val="nil"/>
            </w:tcBorders>
            <w:shd w:val="clear" w:color="auto" w:fill="auto"/>
            <w:hideMark/>
          </w:tcPr>
          <w:p w14:paraId="408E900B" w14:textId="77777777" w:rsidR="004B2282" w:rsidRPr="00540AB0" w:rsidRDefault="004B2282" w:rsidP="00FC68A1">
            <w:pPr>
              <w:pStyle w:val="Tabletext"/>
            </w:pPr>
            <w:r w:rsidRPr="00540AB0">
              <w:t>45707</w:t>
            </w:r>
          </w:p>
        </w:tc>
        <w:tc>
          <w:tcPr>
            <w:tcW w:w="3481" w:type="pct"/>
            <w:tcBorders>
              <w:top w:val="single" w:sz="4" w:space="0" w:color="auto"/>
              <w:left w:val="nil"/>
              <w:bottom w:val="single" w:sz="4" w:space="0" w:color="auto"/>
              <w:right w:val="nil"/>
            </w:tcBorders>
            <w:shd w:val="clear" w:color="auto" w:fill="auto"/>
            <w:hideMark/>
          </w:tcPr>
          <w:p w14:paraId="3838CB57" w14:textId="77777777" w:rsidR="004B2282" w:rsidRPr="00540AB0" w:rsidRDefault="004B2282" w:rsidP="00FC68A1">
            <w:pPr>
              <w:pStyle w:val="Tabletext"/>
            </w:pPr>
            <w:r w:rsidRPr="00540AB0">
              <w:t>Cleft palate, primary repair (H) (Anaes.) (Assist.)</w:t>
            </w:r>
          </w:p>
        </w:tc>
        <w:tc>
          <w:tcPr>
            <w:tcW w:w="834" w:type="pct"/>
            <w:gridSpan w:val="2"/>
            <w:tcBorders>
              <w:top w:val="single" w:sz="4" w:space="0" w:color="auto"/>
              <w:left w:val="nil"/>
              <w:bottom w:val="single" w:sz="4" w:space="0" w:color="auto"/>
              <w:right w:val="nil"/>
            </w:tcBorders>
            <w:shd w:val="clear" w:color="auto" w:fill="auto"/>
            <w:hideMark/>
          </w:tcPr>
          <w:p w14:paraId="75DD9E2C" w14:textId="405F91E6" w:rsidR="004B2282" w:rsidRPr="00540AB0" w:rsidRDefault="001936CA" w:rsidP="00FC68A1">
            <w:pPr>
              <w:pStyle w:val="Tabletext"/>
              <w:jc w:val="right"/>
            </w:pPr>
            <w:r>
              <w:t>806.35</w:t>
            </w:r>
          </w:p>
        </w:tc>
      </w:tr>
      <w:tr w:rsidR="004B2282" w:rsidRPr="00540AB0" w14:paraId="7EDA7B13" w14:textId="77777777" w:rsidTr="00FC68A1">
        <w:tc>
          <w:tcPr>
            <w:tcW w:w="685" w:type="pct"/>
            <w:tcBorders>
              <w:top w:val="single" w:sz="4" w:space="0" w:color="auto"/>
              <w:left w:val="nil"/>
              <w:bottom w:val="single" w:sz="4" w:space="0" w:color="auto"/>
              <w:right w:val="nil"/>
            </w:tcBorders>
            <w:shd w:val="clear" w:color="auto" w:fill="auto"/>
            <w:hideMark/>
          </w:tcPr>
          <w:p w14:paraId="6127AEB0" w14:textId="77777777" w:rsidR="004B2282" w:rsidRPr="00540AB0" w:rsidRDefault="004B2282" w:rsidP="00FC68A1">
            <w:pPr>
              <w:pStyle w:val="Tabletext"/>
            </w:pPr>
            <w:r w:rsidRPr="00540AB0">
              <w:t>45710</w:t>
            </w:r>
          </w:p>
        </w:tc>
        <w:tc>
          <w:tcPr>
            <w:tcW w:w="3481" w:type="pct"/>
            <w:tcBorders>
              <w:top w:val="single" w:sz="4" w:space="0" w:color="auto"/>
              <w:left w:val="nil"/>
              <w:bottom w:val="single" w:sz="4" w:space="0" w:color="auto"/>
              <w:right w:val="nil"/>
            </w:tcBorders>
            <w:shd w:val="clear" w:color="auto" w:fill="auto"/>
            <w:hideMark/>
          </w:tcPr>
          <w:p w14:paraId="4A657C24" w14:textId="77777777" w:rsidR="004B2282" w:rsidRPr="00540AB0" w:rsidRDefault="004B2282" w:rsidP="00FC68A1">
            <w:pPr>
              <w:pStyle w:val="Tabletext"/>
            </w:pPr>
            <w:r w:rsidRPr="00540AB0">
              <w:t>Cleft palate, secondary repair, closure of fistula using local flaps (H) (Anaes.)</w:t>
            </w:r>
          </w:p>
        </w:tc>
        <w:tc>
          <w:tcPr>
            <w:tcW w:w="834" w:type="pct"/>
            <w:gridSpan w:val="2"/>
            <w:tcBorders>
              <w:top w:val="single" w:sz="4" w:space="0" w:color="auto"/>
              <w:left w:val="nil"/>
              <w:bottom w:val="single" w:sz="4" w:space="0" w:color="auto"/>
              <w:right w:val="nil"/>
            </w:tcBorders>
            <w:shd w:val="clear" w:color="auto" w:fill="auto"/>
            <w:hideMark/>
          </w:tcPr>
          <w:p w14:paraId="325841A1" w14:textId="2D6CF268" w:rsidR="004B2282" w:rsidRPr="00540AB0" w:rsidRDefault="001936CA" w:rsidP="00FC68A1">
            <w:pPr>
              <w:pStyle w:val="Tabletext"/>
              <w:jc w:val="right"/>
            </w:pPr>
            <w:r>
              <w:t>504.00</w:t>
            </w:r>
          </w:p>
        </w:tc>
      </w:tr>
      <w:tr w:rsidR="004B2282" w:rsidRPr="00540AB0" w14:paraId="4395E60E" w14:textId="77777777" w:rsidTr="00FC68A1">
        <w:tc>
          <w:tcPr>
            <w:tcW w:w="685" w:type="pct"/>
            <w:tcBorders>
              <w:top w:val="single" w:sz="4" w:space="0" w:color="auto"/>
              <w:left w:val="nil"/>
              <w:bottom w:val="single" w:sz="4" w:space="0" w:color="auto"/>
              <w:right w:val="nil"/>
            </w:tcBorders>
            <w:shd w:val="clear" w:color="auto" w:fill="auto"/>
            <w:hideMark/>
          </w:tcPr>
          <w:p w14:paraId="1EB093F2" w14:textId="77777777" w:rsidR="004B2282" w:rsidRPr="00540AB0" w:rsidRDefault="004B2282" w:rsidP="00FC68A1">
            <w:pPr>
              <w:pStyle w:val="Tabletext"/>
            </w:pPr>
            <w:r w:rsidRPr="00540AB0">
              <w:t>45713</w:t>
            </w:r>
          </w:p>
        </w:tc>
        <w:tc>
          <w:tcPr>
            <w:tcW w:w="3481" w:type="pct"/>
            <w:tcBorders>
              <w:top w:val="single" w:sz="4" w:space="0" w:color="auto"/>
              <w:left w:val="nil"/>
              <w:bottom w:val="single" w:sz="4" w:space="0" w:color="auto"/>
              <w:right w:val="nil"/>
            </w:tcBorders>
            <w:shd w:val="clear" w:color="auto" w:fill="auto"/>
            <w:hideMark/>
          </w:tcPr>
          <w:p w14:paraId="7728711E" w14:textId="77777777" w:rsidR="004B2282" w:rsidRPr="00540AB0" w:rsidRDefault="004B2282" w:rsidP="00FC68A1">
            <w:pPr>
              <w:pStyle w:val="Tabletext"/>
            </w:pPr>
            <w:r w:rsidRPr="00540AB0">
              <w:t>Cleft palate, secondary repair, lengthening procedure (H) (Anaes.) (Assist.)</w:t>
            </w:r>
          </w:p>
        </w:tc>
        <w:tc>
          <w:tcPr>
            <w:tcW w:w="834" w:type="pct"/>
            <w:gridSpan w:val="2"/>
            <w:tcBorders>
              <w:top w:val="single" w:sz="4" w:space="0" w:color="auto"/>
              <w:left w:val="nil"/>
              <w:bottom w:val="single" w:sz="4" w:space="0" w:color="auto"/>
              <w:right w:val="nil"/>
            </w:tcBorders>
            <w:shd w:val="clear" w:color="auto" w:fill="auto"/>
            <w:hideMark/>
          </w:tcPr>
          <w:p w14:paraId="658893AB" w14:textId="479C4F0E" w:rsidR="004B2282" w:rsidRPr="00540AB0" w:rsidRDefault="001936CA" w:rsidP="00FC68A1">
            <w:pPr>
              <w:pStyle w:val="Tabletext"/>
              <w:jc w:val="right"/>
            </w:pPr>
            <w:r>
              <w:t>574.00</w:t>
            </w:r>
          </w:p>
        </w:tc>
      </w:tr>
      <w:tr w:rsidR="004B2282" w:rsidRPr="00540AB0" w14:paraId="07AD26A1" w14:textId="77777777" w:rsidTr="00FC68A1">
        <w:tc>
          <w:tcPr>
            <w:tcW w:w="685" w:type="pct"/>
            <w:tcBorders>
              <w:top w:val="single" w:sz="4" w:space="0" w:color="auto"/>
              <w:left w:val="nil"/>
              <w:bottom w:val="single" w:sz="4" w:space="0" w:color="auto"/>
              <w:right w:val="nil"/>
            </w:tcBorders>
            <w:shd w:val="clear" w:color="auto" w:fill="auto"/>
            <w:hideMark/>
          </w:tcPr>
          <w:p w14:paraId="68A7863E" w14:textId="77777777" w:rsidR="004B2282" w:rsidRPr="00540AB0" w:rsidRDefault="004B2282" w:rsidP="00FC68A1">
            <w:pPr>
              <w:pStyle w:val="Tabletext"/>
            </w:pPr>
            <w:r w:rsidRPr="00540AB0">
              <w:t>45714</w:t>
            </w:r>
          </w:p>
        </w:tc>
        <w:tc>
          <w:tcPr>
            <w:tcW w:w="3481" w:type="pct"/>
            <w:tcBorders>
              <w:top w:val="single" w:sz="4" w:space="0" w:color="auto"/>
              <w:left w:val="nil"/>
              <w:bottom w:val="single" w:sz="4" w:space="0" w:color="auto"/>
              <w:right w:val="nil"/>
            </w:tcBorders>
            <w:shd w:val="clear" w:color="auto" w:fill="auto"/>
            <w:hideMark/>
          </w:tcPr>
          <w:p w14:paraId="7DD5EC95" w14:textId="77777777" w:rsidR="004B2282" w:rsidRPr="00540AB0" w:rsidRDefault="004B2282" w:rsidP="00FC68A1">
            <w:pPr>
              <w:pStyle w:val="Tabletext"/>
            </w:pPr>
            <w:r w:rsidRPr="00540AB0">
              <w:t>Oro</w:t>
            </w:r>
            <w:r>
              <w:noBreakHyphen/>
            </w:r>
            <w:r w:rsidRPr="00540AB0">
              <w:t>nasal fistula, plastic closure of, including services to which item 45200, 45203 or 45239 applies (H) (Anaes.) (Assist.)</w:t>
            </w:r>
          </w:p>
        </w:tc>
        <w:tc>
          <w:tcPr>
            <w:tcW w:w="834" w:type="pct"/>
            <w:gridSpan w:val="2"/>
            <w:tcBorders>
              <w:top w:val="single" w:sz="4" w:space="0" w:color="auto"/>
              <w:left w:val="nil"/>
              <w:bottom w:val="single" w:sz="4" w:space="0" w:color="auto"/>
              <w:right w:val="nil"/>
            </w:tcBorders>
            <w:shd w:val="clear" w:color="auto" w:fill="auto"/>
            <w:hideMark/>
          </w:tcPr>
          <w:p w14:paraId="12E21E32" w14:textId="5291ACAB" w:rsidR="004B2282" w:rsidRPr="00540AB0" w:rsidRDefault="001936CA" w:rsidP="00FC68A1">
            <w:pPr>
              <w:pStyle w:val="Tabletext"/>
              <w:jc w:val="right"/>
            </w:pPr>
            <w:r>
              <w:t>806.35</w:t>
            </w:r>
          </w:p>
        </w:tc>
      </w:tr>
      <w:tr w:rsidR="004B2282" w:rsidRPr="00540AB0" w14:paraId="5D4FD963" w14:textId="77777777" w:rsidTr="00FC68A1">
        <w:tc>
          <w:tcPr>
            <w:tcW w:w="685" w:type="pct"/>
            <w:tcBorders>
              <w:top w:val="single" w:sz="4" w:space="0" w:color="auto"/>
              <w:left w:val="nil"/>
              <w:bottom w:val="single" w:sz="4" w:space="0" w:color="auto"/>
              <w:right w:val="nil"/>
            </w:tcBorders>
            <w:shd w:val="clear" w:color="auto" w:fill="auto"/>
            <w:hideMark/>
          </w:tcPr>
          <w:p w14:paraId="18AFA663" w14:textId="77777777" w:rsidR="004B2282" w:rsidRPr="00540AB0" w:rsidRDefault="004B2282" w:rsidP="00FC68A1">
            <w:pPr>
              <w:pStyle w:val="Tabletext"/>
            </w:pPr>
            <w:r w:rsidRPr="00540AB0">
              <w:t>45716</w:t>
            </w:r>
          </w:p>
        </w:tc>
        <w:tc>
          <w:tcPr>
            <w:tcW w:w="3481" w:type="pct"/>
            <w:tcBorders>
              <w:top w:val="single" w:sz="4" w:space="0" w:color="auto"/>
              <w:left w:val="nil"/>
              <w:bottom w:val="single" w:sz="4" w:space="0" w:color="auto"/>
              <w:right w:val="nil"/>
            </w:tcBorders>
            <w:shd w:val="clear" w:color="auto" w:fill="auto"/>
            <w:hideMark/>
          </w:tcPr>
          <w:p w14:paraId="258EEAC6" w14:textId="77777777" w:rsidR="004B2282" w:rsidRPr="00540AB0" w:rsidRDefault="004B2282" w:rsidP="00FC68A1">
            <w:pPr>
              <w:pStyle w:val="Tabletext"/>
            </w:pPr>
            <w:r w:rsidRPr="00540AB0">
              <w:t>Velo</w:t>
            </w:r>
            <w:r>
              <w:noBreakHyphen/>
            </w:r>
            <w:r w:rsidRPr="00540AB0">
              <w:t>pharyngeal incompetence, pharyngeal flap for, or pharyngoplasty for (H) (Anaes.)</w:t>
            </w:r>
          </w:p>
        </w:tc>
        <w:tc>
          <w:tcPr>
            <w:tcW w:w="834" w:type="pct"/>
            <w:gridSpan w:val="2"/>
            <w:tcBorders>
              <w:top w:val="single" w:sz="4" w:space="0" w:color="auto"/>
              <w:left w:val="nil"/>
              <w:bottom w:val="single" w:sz="4" w:space="0" w:color="auto"/>
              <w:right w:val="nil"/>
            </w:tcBorders>
            <w:shd w:val="clear" w:color="auto" w:fill="auto"/>
            <w:hideMark/>
          </w:tcPr>
          <w:p w14:paraId="76D17A5B" w14:textId="3999FB22" w:rsidR="004B2282" w:rsidRPr="00540AB0" w:rsidRDefault="001936CA" w:rsidP="00FC68A1">
            <w:pPr>
              <w:pStyle w:val="Tabletext"/>
              <w:jc w:val="right"/>
            </w:pPr>
            <w:r>
              <w:t>806.35</w:t>
            </w:r>
          </w:p>
        </w:tc>
      </w:tr>
      <w:tr w:rsidR="004B2282" w:rsidRPr="00540AB0" w14:paraId="6DBCDA55" w14:textId="77777777" w:rsidTr="00FC68A1">
        <w:tc>
          <w:tcPr>
            <w:tcW w:w="685" w:type="pct"/>
            <w:tcBorders>
              <w:top w:val="single" w:sz="4" w:space="0" w:color="auto"/>
              <w:left w:val="nil"/>
              <w:bottom w:val="single" w:sz="4" w:space="0" w:color="auto"/>
              <w:right w:val="nil"/>
            </w:tcBorders>
            <w:shd w:val="clear" w:color="auto" w:fill="auto"/>
            <w:hideMark/>
          </w:tcPr>
          <w:p w14:paraId="5B538D32" w14:textId="77777777" w:rsidR="004B2282" w:rsidRPr="00540AB0" w:rsidRDefault="004B2282" w:rsidP="00FC68A1">
            <w:pPr>
              <w:pStyle w:val="Tabletext"/>
            </w:pPr>
            <w:r w:rsidRPr="00540AB0">
              <w:t>45720</w:t>
            </w:r>
          </w:p>
        </w:tc>
        <w:tc>
          <w:tcPr>
            <w:tcW w:w="3481" w:type="pct"/>
            <w:tcBorders>
              <w:top w:val="single" w:sz="4" w:space="0" w:color="auto"/>
              <w:left w:val="nil"/>
              <w:bottom w:val="single" w:sz="4" w:space="0" w:color="auto"/>
              <w:right w:val="nil"/>
            </w:tcBorders>
            <w:shd w:val="clear" w:color="auto" w:fill="auto"/>
            <w:hideMark/>
          </w:tcPr>
          <w:p w14:paraId="2F5C9606" w14:textId="77777777" w:rsidR="004B2282" w:rsidRPr="00540AB0" w:rsidRDefault="004B2282" w:rsidP="00FC68A1">
            <w:pPr>
              <w:pStyle w:val="Tabletext"/>
            </w:pPr>
            <w:r w:rsidRPr="00540AB0">
              <w:t>Mandible or maxilla, unilateral osteotomy or osteectomy of, including transposition of nerves and vessels and bone grafts taken from the same site, excluding services to which item 47933 or 47936 applies (Anaes.) (Assist.)</w:t>
            </w:r>
          </w:p>
        </w:tc>
        <w:tc>
          <w:tcPr>
            <w:tcW w:w="834" w:type="pct"/>
            <w:gridSpan w:val="2"/>
            <w:tcBorders>
              <w:top w:val="single" w:sz="4" w:space="0" w:color="auto"/>
              <w:left w:val="nil"/>
              <w:bottom w:val="single" w:sz="4" w:space="0" w:color="auto"/>
              <w:right w:val="nil"/>
            </w:tcBorders>
            <w:shd w:val="clear" w:color="auto" w:fill="auto"/>
            <w:hideMark/>
          </w:tcPr>
          <w:p w14:paraId="0DF43C60" w14:textId="6344071D" w:rsidR="004B2282" w:rsidRPr="00540AB0" w:rsidRDefault="001936CA" w:rsidP="00FC68A1">
            <w:pPr>
              <w:pStyle w:val="Tabletext"/>
              <w:jc w:val="right"/>
            </w:pPr>
            <w:r>
              <w:t>997.00</w:t>
            </w:r>
          </w:p>
        </w:tc>
      </w:tr>
      <w:tr w:rsidR="004B2282" w:rsidRPr="00540AB0" w14:paraId="47E7C11F" w14:textId="77777777" w:rsidTr="00FC68A1">
        <w:tc>
          <w:tcPr>
            <w:tcW w:w="685" w:type="pct"/>
            <w:tcBorders>
              <w:top w:val="single" w:sz="4" w:space="0" w:color="auto"/>
              <w:left w:val="nil"/>
              <w:bottom w:val="single" w:sz="4" w:space="0" w:color="auto"/>
              <w:right w:val="nil"/>
            </w:tcBorders>
            <w:shd w:val="clear" w:color="auto" w:fill="auto"/>
            <w:hideMark/>
          </w:tcPr>
          <w:p w14:paraId="0110D636" w14:textId="77777777" w:rsidR="004B2282" w:rsidRPr="00540AB0" w:rsidRDefault="004B2282" w:rsidP="00FC68A1">
            <w:pPr>
              <w:pStyle w:val="Tabletext"/>
            </w:pPr>
            <w:r w:rsidRPr="00540AB0">
              <w:t>45723</w:t>
            </w:r>
          </w:p>
        </w:tc>
        <w:tc>
          <w:tcPr>
            <w:tcW w:w="3481" w:type="pct"/>
            <w:tcBorders>
              <w:top w:val="single" w:sz="4" w:space="0" w:color="auto"/>
              <w:left w:val="nil"/>
              <w:bottom w:val="single" w:sz="4" w:space="0" w:color="auto"/>
              <w:right w:val="nil"/>
            </w:tcBorders>
            <w:shd w:val="clear" w:color="auto" w:fill="auto"/>
            <w:hideMark/>
          </w:tcPr>
          <w:p w14:paraId="7DF6754F" w14:textId="77777777" w:rsidR="004B2282" w:rsidRPr="00540AB0" w:rsidRDefault="004B2282" w:rsidP="00FC68A1">
            <w:pPr>
              <w:pStyle w:val="Tabletext"/>
            </w:pPr>
            <w:r w:rsidRPr="00540AB0">
              <w:t>Mandible or maxilla, unilateral osteotomy or osteectomy of, including transposition of nerves and vessels and bone grafts taken from the same site and stabilisation with fixation by wires, screws, plates or pins, or any combination, excluding services to which item 47933 or 47936 applies (H) (Anaes.) (Assist.)</w:t>
            </w:r>
          </w:p>
        </w:tc>
        <w:tc>
          <w:tcPr>
            <w:tcW w:w="834" w:type="pct"/>
            <w:gridSpan w:val="2"/>
            <w:tcBorders>
              <w:top w:val="single" w:sz="4" w:space="0" w:color="auto"/>
              <w:left w:val="nil"/>
              <w:bottom w:val="single" w:sz="4" w:space="0" w:color="auto"/>
              <w:right w:val="nil"/>
            </w:tcBorders>
            <w:shd w:val="clear" w:color="auto" w:fill="auto"/>
            <w:hideMark/>
          </w:tcPr>
          <w:p w14:paraId="72FF5188" w14:textId="43D1D37A" w:rsidR="004B2282" w:rsidRPr="00540AB0" w:rsidRDefault="001936CA" w:rsidP="00FC68A1">
            <w:pPr>
              <w:pStyle w:val="Tabletext"/>
              <w:jc w:val="right"/>
            </w:pPr>
            <w:r>
              <w:t>1,124.40</w:t>
            </w:r>
          </w:p>
        </w:tc>
      </w:tr>
      <w:tr w:rsidR="004B2282" w:rsidRPr="00540AB0" w14:paraId="3469A1D7" w14:textId="77777777" w:rsidTr="00FC68A1">
        <w:tc>
          <w:tcPr>
            <w:tcW w:w="685" w:type="pct"/>
            <w:tcBorders>
              <w:top w:val="single" w:sz="4" w:space="0" w:color="auto"/>
              <w:left w:val="nil"/>
              <w:bottom w:val="single" w:sz="4" w:space="0" w:color="auto"/>
              <w:right w:val="nil"/>
            </w:tcBorders>
            <w:shd w:val="clear" w:color="auto" w:fill="auto"/>
            <w:hideMark/>
          </w:tcPr>
          <w:p w14:paraId="20E89FB3" w14:textId="77777777" w:rsidR="004B2282" w:rsidRPr="00540AB0" w:rsidRDefault="004B2282" w:rsidP="00FC68A1">
            <w:pPr>
              <w:pStyle w:val="Tabletext"/>
            </w:pPr>
            <w:r w:rsidRPr="00540AB0">
              <w:t>45726</w:t>
            </w:r>
          </w:p>
        </w:tc>
        <w:tc>
          <w:tcPr>
            <w:tcW w:w="3481" w:type="pct"/>
            <w:tcBorders>
              <w:top w:val="single" w:sz="4" w:space="0" w:color="auto"/>
              <w:left w:val="nil"/>
              <w:bottom w:val="single" w:sz="4" w:space="0" w:color="auto"/>
              <w:right w:val="nil"/>
            </w:tcBorders>
            <w:shd w:val="clear" w:color="auto" w:fill="auto"/>
            <w:hideMark/>
          </w:tcPr>
          <w:p w14:paraId="17435CEA" w14:textId="77777777" w:rsidR="004B2282" w:rsidRPr="00540AB0" w:rsidRDefault="004B2282" w:rsidP="00FC68A1">
            <w:pPr>
              <w:pStyle w:val="Tabletext"/>
            </w:pPr>
            <w:r w:rsidRPr="00540AB0">
              <w:t>Mandible or maxilla, bilateral osteotomy or osteectomy of, including transposition of nerves and vessels and bone grafts taken from the same site, excluding services to which item 47933 or 47936 applies (H) (Anaes.) (Assist.)</w:t>
            </w:r>
          </w:p>
        </w:tc>
        <w:tc>
          <w:tcPr>
            <w:tcW w:w="834" w:type="pct"/>
            <w:gridSpan w:val="2"/>
            <w:tcBorders>
              <w:top w:val="single" w:sz="4" w:space="0" w:color="auto"/>
              <w:left w:val="nil"/>
              <w:bottom w:val="single" w:sz="4" w:space="0" w:color="auto"/>
              <w:right w:val="nil"/>
            </w:tcBorders>
            <w:shd w:val="clear" w:color="auto" w:fill="auto"/>
            <w:hideMark/>
          </w:tcPr>
          <w:p w14:paraId="0E502A0B" w14:textId="63AAD765" w:rsidR="004B2282" w:rsidRPr="00540AB0" w:rsidRDefault="001936CA" w:rsidP="00FC68A1">
            <w:pPr>
              <w:pStyle w:val="Tabletext"/>
              <w:jc w:val="right"/>
            </w:pPr>
            <w:r>
              <w:t>1,270.55</w:t>
            </w:r>
          </w:p>
        </w:tc>
      </w:tr>
      <w:tr w:rsidR="004B2282" w:rsidRPr="00540AB0" w14:paraId="1F216DED" w14:textId="77777777" w:rsidTr="00FC68A1">
        <w:tc>
          <w:tcPr>
            <w:tcW w:w="685" w:type="pct"/>
            <w:tcBorders>
              <w:top w:val="single" w:sz="4" w:space="0" w:color="auto"/>
              <w:left w:val="nil"/>
              <w:bottom w:val="single" w:sz="4" w:space="0" w:color="auto"/>
              <w:right w:val="nil"/>
            </w:tcBorders>
            <w:shd w:val="clear" w:color="auto" w:fill="auto"/>
            <w:hideMark/>
          </w:tcPr>
          <w:p w14:paraId="537297A3" w14:textId="77777777" w:rsidR="004B2282" w:rsidRPr="00540AB0" w:rsidRDefault="004B2282" w:rsidP="00FC68A1">
            <w:pPr>
              <w:pStyle w:val="Tabletext"/>
            </w:pPr>
            <w:r w:rsidRPr="00540AB0">
              <w:t>45729</w:t>
            </w:r>
          </w:p>
        </w:tc>
        <w:tc>
          <w:tcPr>
            <w:tcW w:w="3481" w:type="pct"/>
            <w:tcBorders>
              <w:top w:val="single" w:sz="4" w:space="0" w:color="auto"/>
              <w:left w:val="nil"/>
              <w:bottom w:val="single" w:sz="4" w:space="0" w:color="auto"/>
              <w:right w:val="nil"/>
            </w:tcBorders>
            <w:shd w:val="clear" w:color="auto" w:fill="auto"/>
            <w:hideMark/>
          </w:tcPr>
          <w:p w14:paraId="6E301C95" w14:textId="77777777" w:rsidR="004B2282" w:rsidRPr="00540AB0" w:rsidRDefault="004B2282" w:rsidP="00FC68A1">
            <w:pPr>
              <w:pStyle w:val="Tabletext"/>
            </w:pPr>
            <w:r w:rsidRPr="00540AB0">
              <w:t>Mandible or maxilla, bilateral osteotomy or osteectomy of, including transposition of nerves and vessels and bone grafts taken from the same site and stabilisation with fixation by wires, screws, plates or pins, or any combination, excluding services to which item 47933 or 47936 applies (H) (Anaes.) (Assist.)</w:t>
            </w:r>
          </w:p>
        </w:tc>
        <w:tc>
          <w:tcPr>
            <w:tcW w:w="834" w:type="pct"/>
            <w:gridSpan w:val="2"/>
            <w:tcBorders>
              <w:top w:val="single" w:sz="4" w:space="0" w:color="auto"/>
              <w:left w:val="nil"/>
              <w:bottom w:val="single" w:sz="4" w:space="0" w:color="auto"/>
              <w:right w:val="nil"/>
            </w:tcBorders>
            <w:shd w:val="clear" w:color="auto" w:fill="auto"/>
            <w:hideMark/>
          </w:tcPr>
          <w:p w14:paraId="46C56E33" w14:textId="2C1622FF" w:rsidR="004B2282" w:rsidRPr="00540AB0" w:rsidRDefault="001936CA" w:rsidP="00FC68A1">
            <w:pPr>
              <w:pStyle w:val="Tabletext"/>
              <w:jc w:val="right"/>
            </w:pPr>
            <w:r>
              <w:t>1,426.90</w:t>
            </w:r>
          </w:p>
        </w:tc>
      </w:tr>
      <w:tr w:rsidR="004B2282" w:rsidRPr="00540AB0" w14:paraId="512DC7B5" w14:textId="77777777" w:rsidTr="00FC68A1">
        <w:tc>
          <w:tcPr>
            <w:tcW w:w="685" w:type="pct"/>
            <w:tcBorders>
              <w:top w:val="single" w:sz="4" w:space="0" w:color="auto"/>
              <w:left w:val="nil"/>
              <w:bottom w:val="single" w:sz="4" w:space="0" w:color="auto"/>
              <w:right w:val="nil"/>
            </w:tcBorders>
            <w:shd w:val="clear" w:color="auto" w:fill="auto"/>
            <w:hideMark/>
          </w:tcPr>
          <w:p w14:paraId="6082D6F1" w14:textId="77777777" w:rsidR="004B2282" w:rsidRPr="00540AB0" w:rsidRDefault="004B2282" w:rsidP="00FC68A1">
            <w:pPr>
              <w:pStyle w:val="Tabletext"/>
            </w:pPr>
            <w:r w:rsidRPr="00540AB0">
              <w:t>45731</w:t>
            </w:r>
          </w:p>
        </w:tc>
        <w:tc>
          <w:tcPr>
            <w:tcW w:w="3481" w:type="pct"/>
            <w:tcBorders>
              <w:top w:val="single" w:sz="4" w:space="0" w:color="auto"/>
              <w:left w:val="nil"/>
              <w:bottom w:val="single" w:sz="4" w:space="0" w:color="auto"/>
              <w:right w:val="nil"/>
            </w:tcBorders>
            <w:shd w:val="clear" w:color="auto" w:fill="auto"/>
            <w:hideMark/>
          </w:tcPr>
          <w:p w14:paraId="167CBE16" w14:textId="77777777" w:rsidR="004B2282" w:rsidRPr="00540AB0" w:rsidRDefault="004B2282" w:rsidP="00FC68A1">
            <w:pPr>
              <w:pStyle w:val="Tabletext"/>
            </w:pPr>
            <w:r w:rsidRPr="00540AB0">
              <w:t>Mandible or maxilla, osteotomies or osteectomies of, involving 3 or more such procedures on the one jaw, including transposition of nerves and vessels and bone grafts taken from the same site, excluding services to which item 47933 or 47936 applies (H) (Anaes.) (Assist.)</w:t>
            </w:r>
          </w:p>
        </w:tc>
        <w:tc>
          <w:tcPr>
            <w:tcW w:w="834" w:type="pct"/>
            <w:gridSpan w:val="2"/>
            <w:tcBorders>
              <w:top w:val="single" w:sz="4" w:space="0" w:color="auto"/>
              <w:left w:val="nil"/>
              <w:bottom w:val="single" w:sz="4" w:space="0" w:color="auto"/>
              <w:right w:val="nil"/>
            </w:tcBorders>
            <w:shd w:val="clear" w:color="auto" w:fill="auto"/>
            <w:hideMark/>
          </w:tcPr>
          <w:p w14:paraId="4A94FFFF" w14:textId="68495A4A" w:rsidR="004B2282" w:rsidRPr="00540AB0" w:rsidRDefault="001936CA" w:rsidP="00FC68A1">
            <w:pPr>
              <w:pStyle w:val="Tabletext"/>
              <w:jc w:val="right"/>
            </w:pPr>
            <w:r>
              <w:t>1,446.55</w:t>
            </w:r>
          </w:p>
        </w:tc>
      </w:tr>
      <w:tr w:rsidR="004B2282" w:rsidRPr="00540AB0" w14:paraId="63BD10ED" w14:textId="77777777" w:rsidTr="00FC68A1">
        <w:tc>
          <w:tcPr>
            <w:tcW w:w="685" w:type="pct"/>
            <w:tcBorders>
              <w:top w:val="single" w:sz="4" w:space="0" w:color="auto"/>
              <w:left w:val="nil"/>
              <w:bottom w:val="single" w:sz="4" w:space="0" w:color="auto"/>
              <w:right w:val="nil"/>
            </w:tcBorders>
            <w:shd w:val="clear" w:color="auto" w:fill="auto"/>
            <w:hideMark/>
          </w:tcPr>
          <w:p w14:paraId="64533E13" w14:textId="77777777" w:rsidR="004B2282" w:rsidRPr="00540AB0" w:rsidRDefault="004B2282" w:rsidP="00FC68A1">
            <w:pPr>
              <w:pStyle w:val="Tabletext"/>
            </w:pPr>
            <w:r w:rsidRPr="00540AB0">
              <w:lastRenderedPageBreak/>
              <w:t>45732</w:t>
            </w:r>
          </w:p>
        </w:tc>
        <w:tc>
          <w:tcPr>
            <w:tcW w:w="3481" w:type="pct"/>
            <w:tcBorders>
              <w:top w:val="single" w:sz="4" w:space="0" w:color="auto"/>
              <w:left w:val="nil"/>
              <w:bottom w:val="single" w:sz="4" w:space="0" w:color="auto"/>
              <w:right w:val="nil"/>
            </w:tcBorders>
            <w:shd w:val="clear" w:color="auto" w:fill="auto"/>
            <w:hideMark/>
          </w:tcPr>
          <w:p w14:paraId="68813824" w14:textId="77777777" w:rsidR="004B2282" w:rsidRPr="00540AB0" w:rsidRDefault="004B2282" w:rsidP="00FC68A1">
            <w:pPr>
              <w:pStyle w:val="Tabletext"/>
            </w:pPr>
            <w:r w:rsidRPr="00540AB0">
              <w:t>Mandible or maxilla, osteotomies or osteectomies of, involving 3 or more such procedures on the one jaw, including transposition of nerves and vessels and bone grafts taken from the same site and stabilisation with fixation by wires, screws, plates or pins, or any combination, excluding services to which item 47933 or 47936 applies (H) (Anaes.) (Assist.)</w:t>
            </w:r>
          </w:p>
        </w:tc>
        <w:tc>
          <w:tcPr>
            <w:tcW w:w="834" w:type="pct"/>
            <w:gridSpan w:val="2"/>
            <w:tcBorders>
              <w:top w:val="single" w:sz="4" w:space="0" w:color="auto"/>
              <w:left w:val="nil"/>
              <w:bottom w:val="single" w:sz="4" w:space="0" w:color="auto"/>
              <w:right w:val="nil"/>
            </w:tcBorders>
            <w:shd w:val="clear" w:color="auto" w:fill="auto"/>
            <w:hideMark/>
          </w:tcPr>
          <w:p w14:paraId="4053A3BB" w14:textId="6119B7ED" w:rsidR="004B2282" w:rsidRPr="00540AB0" w:rsidRDefault="001936CA" w:rsidP="00FC68A1">
            <w:pPr>
              <w:pStyle w:val="Tabletext"/>
              <w:jc w:val="right"/>
            </w:pPr>
            <w:r>
              <w:t>1,628.50</w:t>
            </w:r>
          </w:p>
        </w:tc>
      </w:tr>
      <w:tr w:rsidR="004B2282" w:rsidRPr="00540AB0" w14:paraId="689BF190" w14:textId="77777777" w:rsidTr="00FC68A1">
        <w:tc>
          <w:tcPr>
            <w:tcW w:w="685" w:type="pct"/>
            <w:tcBorders>
              <w:top w:val="single" w:sz="4" w:space="0" w:color="auto"/>
              <w:left w:val="nil"/>
              <w:bottom w:val="single" w:sz="4" w:space="0" w:color="auto"/>
              <w:right w:val="nil"/>
            </w:tcBorders>
            <w:shd w:val="clear" w:color="auto" w:fill="auto"/>
            <w:hideMark/>
          </w:tcPr>
          <w:p w14:paraId="673F45B0" w14:textId="77777777" w:rsidR="004B2282" w:rsidRPr="00540AB0" w:rsidRDefault="004B2282" w:rsidP="00FC68A1">
            <w:pPr>
              <w:pStyle w:val="Tabletext"/>
            </w:pPr>
            <w:r w:rsidRPr="00540AB0">
              <w:t>45735</w:t>
            </w:r>
          </w:p>
        </w:tc>
        <w:tc>
          <w:tcPr>
            <w:tcW w:w="3481" w:type="pct"/>
            <w:tcBorders>
              <w:top w:val="single" w:sz="4" w:space="0" w:color="auto"/>
              <w:left w:val="nil"/>
              <w:bottom w:val="single" w:sz="4" w:space="0" w:color="auto"/>
              <w:right w:val="nil"/>
            </w:tcBorders>
            <w:shd w:val="clear" w:color="auto" w:fill="auto"/>
            <w:hideMark/>
          </w:tcPr>
          <w:p w14:paraId="016158DE" w14:textId="77777777" w:rsidR="004B2282" w:rsidRPr="00540AB0" w:rsidRDefault="004B2282" w:rsidP="00FC68A1">
            <w:pPr>
              <w:pStyle w:val="Tabletext"/>
            </w:pPr>
            <w:r w:rsidRPr="00540AB0">
              <w:t>Mandible and maxilla, osteotomies or osteectomies of, involving 2 such procedures of each jaw, including transposition of nerves and vessels and bone grafts taken from the same site, excluding services to which item 47933 or 47936 applies (H) (Anaes.) (Assist.)</w:t>
            </w:r>
          </w:p>
        </w:tc>
        <w:tc>
          <w:tcPr>
            <w:tcW w:w="834" w:type="pct"/>
            <w:gridSpan w:val="2"/>
            <w:tcBorders>
              <w:top w:val="single" w:sz="4" w:space="0" w:color="auto"/>
              <w:left w:val="nil"/>
              <w:bottom w:val="single" w:sz="4" w:space="0" w:color="auto"/>
              <w:right w:val="nil"/>
            </w:tcBorders>
            <w:shd w:val="clear" w:color="auto" w:fill="auto"/>
            <w:hideMark/>
          </w:tcPr>
          <w:p w14:paraId="0E9AEDA8" w14:textId="32B1E048" w:rsidR="004B2282" w:rsidRPr="00540AB0" w:rsidRDefault="001936CA" w:rsidP="00FC68A1">
            <w:pPr>
              <w:pStyle w:val="Tabletext"/>
              <w:jc w:val="right"/>
            </w:pPr>
            <w:r>
              <w:t>1,661.40</w:t>
            </w:r>
          </w:p>
        </w:tc>
      </w:tr>
      <w:tr w:rsidR="004B2282" w:rsidRPr="00540AB0" w14:paraId="2ED404E6" w14:textId="77777777" w:rsidTr="00FC68A1">
        <w:tc>
          <w:tcPr>
            <w:tcW w:w="685" w:type="pct"/>
            <w:tcBorders>
              <w:top w:val="single" w:sz="4" w:space="0" w:color="auto"/>
              <w:left w:val="nil"/>
              <w:bottom w:val="single" w:sz="4" w:space="0" w:color="auto"/>
              <w:right w:val="nil"/>
            </w:tcBorders>
            <w:shd w:val="clear" w:color="auto" w:fill="auto"/>
            <w:hideMark/>
          </w:tcPr>
          <w:p w14:paraId="418F1B1C" w14:textId="77777777" w:rsidR="004B2282" w:rsidRPr="00540AB0" w:rsidRDefault="004B2282" w:rsidP="00FC68A1">
            <w:pPr>
              <w:pStyle w:val="Tabletext"/>
            </w:pPr>
            <w:r w:rsidRPr="00540AB0">
              <w:t>45738</w:t>
            </w:r>
          </w:p>
        </w:tc>
        <w:tc>
          <w:tcPr>
            <w:tcW w:w="3481" w:type="pct"/>
            <w:tcBorders>
              <w:top w:val="single" w:sz="4" w:space="0" w:color="auto"/>
              <w:left w:val="nil"/>
              <w:bottom w:val="single" w:sz="4" w:space="0" w:color="auto"/>
              <w:right w:val="nil"/>
            </w:tcBorders>
            <w:shd w:val="clear" w:color="auto" w:fill="auto"/>
            <w:hideMark/>
          </w:tcPr>
          <w:p w14:paraId="2A0FD1A6" w14:textId="77777777" w:rsidR="004B2282" w:rsidRPr="00540AB0" w:rsidRDefault="004B2282" w:rsidP="00FC68A1">
            <w:pPr>
              <w:pStyle w:val="Tabletext"/>
            </w:pPr>
            <w:r w:rsidRPr="00540AB0">
              <w:t>Mandible and maxilla, osteotomies or osteectomies of, involving 2 such procedures of each jaw, including transposition of nerves and vessels and bone grafts taken from the same site and stabilisation with fixation by wires, screws, plates or pins, or any combination, excluding services to which item 47933 or 47936 applies (H) (Anaes.) (Assist.)</w:t>
            </w:r>
          </w:p>
        </w:tc>
        <w:tc>
          <w:tcPr>
            <w:tcW w:w="834" w:type="pct"/>
            <w:gridSpan w:val="2"/>
            <w:tcBorders>
              <w:top w:val="single" w:sz="4" w:space="0" w:color="auto"/>
              <w:left w:val="nil"/>
              <w:bottom w:val="single" w:sz="4" w:space="0" w:color="auto"/>
              <w:right w:val="nil"/>
            </w:tcBorders>
            <w:shd w:val="clear" w:color="auto" w:fill="auto"/>
            <w:hideMark/>
          </w:tcPr>
          <w:p w14:paraId="3BEA83EE" w14:textId="6CF5F42F" w:rsidR="004B2282" w:rsidRPr="00540AB0" w:rsidRDefault="001936CA" w:rsidP="00FC68A1">
            <w:pPr>
              <w:pStyle w:val="Tabletext"/>
              <w:jc w:val="right"/>
            </w:pPr>
            <w:r>
              <w:t>1,869.00</w:t>
            </w:r>
          </w:p>
        </w:tc>
      </w:tr>
      <w:tr w:rsidR="004B2282" w:rsidRPr="00540AB0" w14:paraId="3CBF083B" w14:textId="77777777" w:rsidTr="00FC68A1">
        <w:tc>
          <w:tcPr>
            <w:tcW w:w="685" w:type="pct"/>
            <w:tcBorders>
              <w:top w:val="single" w:sz="4" w:space="0" w:color="auto"/>
              <w:left w:val="nil"/>
              <w:bottom w:val="single" w:sz="4" w:space="0" w:color="auto"/>
              <w:right w:val="nil"/>
            </w:tcBorders>
            <w:shd w:val="clear" w:color="auto" w:fill="auto"/>
            <w:hideMark/>
          </w:tcPr>
          <w:p w14:paraId="16CCB151" w14:textId="77777777" w:rsidR="004B2282" w:rsidRPr="00540AB0" w:rsidRDefault="004B2282" w:rsidP="00FC68A1">
            <w:pPr>
              <w:pStyle w:val="Tabletext"/>
            </w:pPr>
            <w:r w:rsidRPr="00540AB0">
              <w:t>45741</w:t>
            </w:r>
          </w:p>
        </w:tc>
        <w:tc>
          <w:tcPr>
            <w:tcW w:w="3481" w:type="pct"/>
            <w:tcBorders>
              <w:top w:val="single" w:sz="4" w:space="0" w:color="auto"/>
              <w:left w:val="nil"/>
              <w:bottom w:val="single" w:sz="4" w:space="0" w:color="auto"/>
              <w:right w:val="nil"/>
            </w:tcBorders>
            <w:shd w:val="clear" w:color="auto" w:fill="auto"/>
            <w:hideMark/>
          </w:tcPr>
          <w:p w14:paraId="45BB2806" w14:textId="77777777" w:rsidR="004B2282" w:rsidRPr="00540AB0" w:rsidRDefault="004B2282" w:rsidP="00FC68A1">
            <w:pPr>
              <w:pStyle w:val="Tabletext"/>
            </w:pPr>
            <w:r w:rsidRPr="00540AB0">
              <w:t>Mandible and maxilla, complex bilateral osteotomies or osteectomies of, involving 3 or more such procedures of one jaw and 2 such procedures of the other jaw, including genioplasty when performed and transposition of nerves and vessels and bone grafts taken from the same site, excluding services to which item 47933 or 47936 applies (H) (Anaes.) (Assist.)</w:t>
            </w:r>
          </w:p>
        </w:tc>
        <w:tc>
          <w:tcPr>
            <w:tcW w:w="834" w:type="pct"/>
            <w:gridSpan w:val="2"/>
            <w:tcBorders>
              <w:top w:val="single" w:sz="4" w:space="0" w:color="auto"/>
              <w:left w:val="nil"/>
              <w:bottom w:val="single" w:sz="4" w:space="0" w:color="auto"/>
              <w:right w:val="nil"/>
            </w:tcBorders>
            <w:shd w:val="clear" w:color="auto" w:fill="auto"/>
            <w:hideMark/>
          </w:tcPr>
          <w:p w14:paraId="37FB3F7A" w14:textId="32A59A99" w:rsidR="004B2282" w:rsidRPr="00540AB0" w:rsidRDefault="001936CA" w:rsidP="00FC68A1">
            <w:pPr>
              <w:pStyle w:val="Tabletext"/>
              <w:jc w:val="right"/>
            </w:pPr>
            <w:r>
              <w:t>1,827.65</w:t>
            </w:r>
          </w:p>
        </w:tc>
      </w:tr>
      <w:tr w:rsidR="004B2282" w:rsidRPr="00540AB0" w14:paraId="34BD824D" w14:textId="77777777" w:rsidTr="00FC68A1">
        <w:tc>
          <w:tcPr>
            <w:tcW w:w="685" w:type="pct"/>
            <w:tcBorders>
              <w:top w:val="single" w:sz="4" w:space="0" w:color="auto"/>
              <w:left w:val="nil"/>
              <w:bottom w:val="single" w:sz="4" w:space="0" w:color="auto"/>
              <w:right w:val="nil"/>
            </w:tcBorders>
            <w:shd w:val="clear" w:color="auto" w:fill="auto"/>
            <w:hideMark/>
          </w:tcPr>
          <w:p w14:paraId="07ABA245" w14:textId="77777777" w:rsidR="004B2282" w:rsidRPr="00540AB0" w:rsidRDefault="004B2282" w:rsidP="00FC68A1">
            <w:pPr>
              <w:pStyle w:val="Tabletext"/>
            </w:pPr>
            <w:r w:rsidRPr="00540AB0">
              <w:t>45744</w:t>
            </w:r>
          </w:p>
        </w:tc>
        <w:tc>
          <w:tcPr>
            <w:tcW w:w="3481" w:type="pct"/>
            <w:tcBorders>
              <w:top w:val="single" w:sz="4" w:space="0" w:color="auto"/>
              <w:left w:val="nil"/>
              <w:bottom w:val="single" w:sz="4" w:space="0" w:color="auto"/>
              <w:right w:val="nil"/>
            </w:tcBorders>
            <w:shd w:val="clear" w:color="auto" w:fill="auto"/>
            <w:hideMark/>
          </w:tcPr>
          <w:p w14:paraId="5E7CD495" w14:textId="77777777" w:rsidR="004B2282" w:rsidRPr="00540AB0" w:rsidRDefault="004B2282" w:rsidP="00FC68A1">
            <w:pPr>
              <w:pStyle w:val="Tabletext"/>
            </w:pPr>
            <w:r w:rsidRPr="00540AB0">
              <w:t>Mandible and maxilla, complex bilateral osteotomies or osteectomies of, involving 3 or more such procedures of one jaw and 2 such procedures of the other jaw, including genioplasty when performed and transposition of nerves and vessels and bone grafts taken from the same site and stabilisation with fixation by wires, screws, plates or pins, or any combination, excluding services to which item 47933 or 47936 applies (H) (Anaes.) (Assist.)</w:t>
            </w:r>
          </w:p>
        </w:tc>
        <w:tc>
          <w:tcPr>
            <w:tcW w:w="834" w:type="pct"/>
            <w:gridSpan w:val="2"/>
            <w:tcBorders>
              <w:top w:val="single" w:sz="4" w:space="0" w:color="auto"/>
              <w:left w:val="nil"/>
              <w:bottom w:val="single" w:sz="4" w:space="0" w:color="auto"/>
              <w:right w:val="nil"/>
            </w:tcBorders>
            <w:shd w:val="clear" w:color="auto" w:fill="auto"/>
            <w:hideMark/>
          </w:tcPr>
          <w:p w14:paraId="75F435B6" w14:textId="1628AC3D" w:rsidR="004B2282" w:rsidRPr="00540AB0" w:rsidRDefault="001936CA" w:rsidP="00FC68A1">
            <w:pPr>
              <w:pStyle w:val="Tabletext"/>
              <w:jc w:val="right"/>
            </w:pPr>
            <w:r>
              <w:t>2,054.95</w:t>
            </w:r>
          </w:p>
        </w:tc>
      </w:tr>
      <w:tr w:rsidR="004B2282" w:rsidRPr="00540AB0" w14:paraId="77A968EB" w14:textId="77777777" w:rsidTr="00FC68A1">
        <w:tc>
          <w:tcPr>
            <w:tcW w:w="685" w:type="pct"/>
            <w:tcBorders>
              <w:top w:val="single" w:sz="4" w:space="0" w:color="auto"/>
              <w:left w:val="nil"/>
              <w:bottom w:val="single" w:sz="4" w:space="0" w:color="auto"/>
              <w:right w:val="nil"/>
            </w:tcBorders>
            <w:shd w:val="clear" w:color="auto" w:fill="auto"/>
            <w:hideMark/>
          </w:tcPr>
          <w:p w14:paraId="653C8F20" w14:textId="77777777" w:rsidR="004B2282" w:rsidRPr="00540AB0" w:rsidRDefault="004B2282" w:rsidP="00FC68A1">
            <w:pPr>
              <w:pStyle w:val="Tabletext"/>
            </w:pPr>
            <w:r w:rsidRPr="00540AB0">
              <w:t>45747</w:t>
            </w:r>
          </w:p>
        </w:tc>
        <w:tc>
          <w:tcPr>
            <w:tcW w:w="3481" w:type="pct"/>
            <w:tcBorders>
              <w:top w:val="single" w:sz="4" w:space="0" w:color="auto"/>
              <w:left w:val="nil"/>
              <w:bottom w:val="single" w:sz="4" w:space="0" w:color="auto"/>
              <w:right w:val="nil"/>
            </w:tcBorders>
            <w:shd w:val="clear" w:color="auto" w:fill="auto"/>
            <w:hideMark/>
          </w:tcPr>
          <w:p w14:paraId="5F4B9F95" w14:textId="77777777" w:rsidR="004B2282" w:rsidRPr="00540AB0" w:rsidRDefault="004B2282" w:rsidP="00FC68A1">
            <w:pPr>
              <w:pStyle w:val="Tabletext"/>
            </w:pPr>
            <w:r w:rsidRPr="00540AB0">
              <w:t>Mandible and maxilla, complex bilateral osteotomies or osteectomies of, involving 3 or more such procedures of each jaw, including genioplasty (when performed) and transposition of nerves and vessels and bone grafts taken from the same site, excluding services to which item 47933 or 47936 applies (Anaes.) (Assist.)</w:t>
            </w:r>
          </w:p>
        </w:tc>
        <w:tc>
          <w:tcPr>
            <w:tcW w:w="834" w:type="pct"/>
            <w:gridSpan w:val="2"/>
            <w:tcBorders>
              <w:top w:val="single" w:sz="4" w:space="0" w:color="auto"/>
              <w:left w:val="nil"/>
              <w:bottom w:val="single" w:sz="4" w:space="0" w:color="auto"/>
              <w:right w:val="nil"/>
            </w:tcBorders>
            <w:shd w:val="clear" w:color="auto" w:fill="auto"/>
            <w:hideMark/>
          </w:tcPr>
          <w:p w14:paraId="7335F29D" w14:textId="31644CAB" w:rsidR="004B2282" w:rsidRPr="00540AB0" w:rsidRDefault="001936CA" w:rsidP="00FC68A1">
            <w:pPr>
              <w:pStyle w:val="Tabletext"/>
              <w:jc w:val="right"/>
            </w:pPr>
            <w:r>
              <w:t>1,993.95</w:t>
            </w:r>
          </w:p>
        </w:tc>
      </w:tr>
      <w:tr w:rsidR="004B2282" w:rsidRPr="00540AB0" w14:paraId="0AE2546F" w14:textId="77777777" w:rsidTr="00FC68A1">
        <w:tc>
          <w:tcPr>
            <w:tcW w:w="685" w:type="pct"/>
            <w:tcBorders>
              <w:top w:val="single" w:sz="4" w:space="0" w:color="auto"/>
              <w:left w:val="nil"/>
              <w:bottom w:val="single" w:sz="4" w:space="0" w:color="auto"/>
              <w:right w:val="nil"/>
            </w:tcBorders>
            <w:shd w:val="clear" w:color="auto" w:fill="auto"/>
            <w:hideMark/>
          </w:tcPr>
          <w:p w14:paraId="392AF130" w14:textId="77777777" w:rsidR="004B2282" w:rsidRPr="00540AB0" w:rsidRDefault="004B2282" w:rsidP="00FC68A1">
            <w:pPr>
              <w:pStyle w:val="Tabletext"/>
            </w:pPr>
            <w:r w:rsidRPr="00540AB0">
              <w:t>45752</w:t>
            </w:r>
          </w:p>
        </w:tc>
        <w:tc>
          <w:tcPr>
            <w:tcW w:w="3481" w:type="pct"/>
            <w:tcBorders>
              <w:top w:val="single" w:sz="4" w:space="0" w:color="auto"/>
              <w:left w:val="nil"/>
              <w:bottom w:val="single" w:sz="4" w:space="0" w:color="auto"/>
              <w:right w:val="nil"/>
            </w:tcBorders>
            <w:shd w:val="clear" w:color="auto" w:fill="auto"/>
            <w:hideMark/>
          </w:tcPr>
          <w:p w14:paraId="3F7394FB" w14:textId="77777777" w:rsidR="004B2282" w:rsidRPr="00540AB0" w:rsidRDefault="004B2282" w:rsidP="00FC68A1">
            <w:pPr>
              <w:pStyle w:val="Tabletext"/>
            </w:pPr>
            <w:r w:rsidRPr="00540AB0">
              <w:t>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combination, excluding services to which item 47933 or 47936 applies (H) (Anaes.) (Assist.)</w:t>
            </w:r>
          </w:p>
        </w:tc>
        <w:tc>
          <w:tcPr>
            <w:tcW w:w="834" w:type="pct"/>
            <w:gridSpan w:val="2"/>
            <w:tcBorders>
              <w:top w:val="single" w:sz="4" w:space="0" w:color="auto"/>
              <w:left w:val="nil"/>
              <w:bottom w:val="single" w:sz="4" w:space="0" w:color="auto"/>
              <w:right w:val="nil"/>
            </w:tcBorders>
            <w:shd w:val="clear" w:color="auto" w:fill="auto"/>
            <w:hideMark/>
          </w:tcPr>
          <w:p w14:paraId="50273328" w14:textId="6FDE11E9" w:rsidR="004B2282" w:rsidRPr="00540AB0" w:rsidRDefault="001936CA" w:rsidP="00FC68A1">
            <w:pPr>
              <w:pStyle w:val="Tabletext"/>
              <w:jc w:val="right"/>
            </w:pPr>
            <w:r>
              <w:t>2,233.40</w:t>
            </w:r>
          </w:p>
        </w:tc>
      </w:tr>
      <w:tr w:rsidR="004B2282" w:rsidRPr="00540AB0" w14:paraId="53289062" w14:textId="77777777" w:rsidTr="00FC68A1">
        <w:tc>
          <w:tcPr>
            <w:tcW w:w="685" w:type="pct"/>
            <w:tcBorders>
              <w:top w:val="single" w:sz="4" w:space="0" w:color="auto"/>
              <w:left w:val="nil"/>
              <w:bottom w:val="single" w:sz="4" w:space="0" w:color="auto"/>
              <w:right w:val="nil"/>
            </w:tcBorders>
            <w:shd w:val="clear" w:color="auto" w:fill="auto"/>
            <w:hideMark/>
          </w:tcPr>
          <w:p w14:paraId="27CDE411" w14:textId="77777777" w:rsidR="004B2282" w:rsidRPr="00540AB0" w:rsidRDefault="004B2282" w:rsidP="00FC68A1">
            <w:pPr>
              <w:pStyle w:val="Tabletext"/>
            </w:pPr>
            <w:r w:rsidRPr="00540AB0">
              <w:t>45753</w:t>
            </w:r>
          </w:p>
        </w:tc>
        <w:tc>
          <w:tcPr>
            <w:tcW w:w="3481" w:type="pct"/>
            <w:tcBorders>
              <w:top w:val="single" w:sz="4" w:space="0" w:color="auto"/>
              <w:left w:val="nil"/>
              <w:bottom w:val="single" w:sz="4" w:space="0" w:color="auto"/>
              <w:right w:val="nil"/>
            </w:tcBorders>
            <w:shd w:val="clear" w:color="auto" w:fill="auto"/>
            <w:hideMark/>
          </w:tcPr>
          <w:p w14:paraId="20B32D6E" w14:textId="77777777" w:rsidR="004B2282" w:rsidRPr="00540AB0" w:rsidRDefault="004B2282" w:rsidP="00FC68A1">
            <w:pPr>
              <w:pStyle w:val="Tabletext"/>
            </w:pPr>
            <w:r w:rsidRPr="00540AB0">
              <w:t>Midfacial osteotomies—Le Fort II, Modified Le Fort III (Nasomalar), Modified Le Fort III (Malar</w:t>
            </w:r>
            <w:r>
              <w:noBreakHyphen/>
            </w:r>
            <w:r w:rsidRPr="00540AB0">
              <w:t>Maxillary), Le Fort III involving 3 or more osteotomies of the midface including transposition of nerves and vessels and bone grafts taken from the same site (Anaes.) (Assist.)</w:t>
            </w:r>
          </w:p>
        </w:tc>
        <w:tc>
          <w:tcPr>
            <w:tcW w:w="834" w:type="pct"/>
            <w:gridSpan w:val="2"/>
            <w:tcBorders>
              <w:top w:val="single" w:sz="4" w:space="0" w:color="auto"/>
              <w:left w:val="nil"/>
              <w:bottom w:val="single" w:sz="4" w:space="0" w:color="auto"/>
              <w:right w:val="nil"/>
            </w:tcBorders>
            <w:shd w:val="clear" w:color="auto" w:fill="auto"/>
            <w:hideMark/>
          </w:tcPr>
          <w:p w14:paraId="14E292DB" w14:textId="35621706" w:rsidR="004B2282" w:rsidRPr="00540AB0" w:rsidRDefault="001936CA" w:rsidP="00FC68A1">
            <w:pPr>
              <w:pStyle w:val="Tabletext"/>
              <w:jc w:val="right"/>
            </w:pPr>
            <w:r>
              <w:t>2,246.65</w:t>
            </w:r>
          </w:p>
        </w:tc>
      </w:tr>
      <w:tr w:rsidR="004B2282" w:rsidRPr="00540AB0" w14:paraId="0AECD8B1" w14:textId="77777777" w:rsidTr="00FC68A1">
        <w:tc>
          <w:tcPr>
            <w:tcW w:w="685" w:type="pct"/>
            <w:tcBorders>
              <w:top w:val="single" w:sz="4" w:space="0" w:color="auto"/>
              <w:left w:val="nil"/>
              <w:bottom w:val="single" w:sz="4" w:space="0" w:color="auto"/>
              <w:right w:val="nil"/>
            </w:tcBorders>
            <w:shd w:val="clear" w:color="auto" w:fill="auto"/>
            <w:hideMark/>
          </w:tcPr>
          <w:p w14:paraId="5637DB9D" w14:textId="77777777" w:rsidR="004B2282" w:rsidRPr="00540AB0" w:rsidRDefault="004B2282" w:rsidP="00FC68A1">
            <w:pPr>
              <w:pStyle w:val="Tabletext"/>
            </w:pPr>
            <w:r w:rsidRPr="00540AB0">
              <w:t>45754</w:t>
            </w:r>
          </w:p>
        </w:tc>
        <w:tc>
          <w:tcPr>
            <w:tcW w:w="3481" w:type="pct"/>
            <w:tcBorders>
              <w:top w:val="single" w:sz="4" w:space="0" w:color="auto"/>
              <w:left w:val="nil"/>
              <w:bottom w:val="single" w:sz="4" w:space="0" w:color="auto"/>
              <w:right w:val="nil"/>
            </w:tcBorders>
            <w:shd w:val="clear" w:color="auto" w:fill="auto"/>
            <w:hideMark/>
          </w:tcPr>
          <w:p w14:paraId="37F0F1F9" w14:textId="77777777" w:rsidR="004B2282" w:rsidRPr="00540AB0" w:rsidRDefault="004B2282" w:rsidP="00FC68A1">
            <w:pPr>
              <w:pStyle w:val="Tabletext"/>
            </w:pPr>
            <w:r w:rsidRPr="00540AB0">
              <w:t xml:space="preserve">Midfacial osteotomies—Le Fort II, Modified Le Fort III (Nasomalar), </w:t>
            </w:r>
            <w:r w:rsidRPr="00540AB0">
              <w:lastRenderedPageBreak/>
              <w:t>Modified Le Fort III (Malar</w:t>
            </w:r>
            <w:r>
              <w:noBreakHyphen/>
            </w:r>
            <w:r w:rsidRPr="00540AB0">
              <w:t>Maxillary), Le Fort III involving 3 or more osteotomies of the midface including transposition of nerves and vessels and bone grafts taken from the same site and stabilisation with fixation by wires, screws, plates or pins, or any combination (H) (Anaes.) (Assist.)</w:t>
            </w:r>
          </w:p>
        </w:tc>
        <w:tc>
          <w:tcPr>
            <w:tcW w:w="834" w:type="pct"/>
            <w:gridSpan w:val="2"/>
            <w:tcBorders>
              <w:top w:val="single" w:sz="4" w:space="0" w:color="auto"/>
              <w:left w:val="nil"/>
              <w:bottom w:val="single" w:sz="4" w:space="0" w:color="auto"/>
              <w:right w:val="nil"/>
            </w:tcBorders>
            <w:shd w:val="clear" w:color="auto" w:fill="auto"/>
            <w:hideMark/>
          </w:tcPr>
          <w:p w14:paraId="317FB26D" w14:textId="0F1A12EE" w:rsidR="004B2282" w:rsidRPr="00540AB0" w:rsidRDefault="001936CA" w:rsidP="00FC68A1">
            <w:pPr>
              <w:pStyle w:val="Tabletext"/>
              <w:jc w:val="right"/>
            </w:pPr>
            <w:r>
              <w:lastRenderedPageBreak/>
              <w:t>2,693.20</w:t>
            </w:r>
          </w:p>
        </w:tc>
      </w:tr>
      <w:tr w:rsidR="004B2282" w:rsidRPr="00540AB0" w14:paraId="7AE57971" w14:textId="77777777" w:rsidTr="00FC68A1">
        <w:tc>
          <w:tcPr>
            <w:tcW w:w="685" w:type="pct"/>
            <w:tcBorders>
              <w:top w:val="single" w:sz="4" w:space="0" w:color="auto"/>
              <w:left w:val="nil"/>
              <w:bottom w:val="single" w:sz="4" w:space="0" w:color="auto"/>
              <w:right w:val="nil"/>
            </w:tcBorders>
            <w:shd w:val="clear" w:color="auto" w:fill="auto"/>
            <w:hideMark/>
          </w:tcPr>
          <w:p w14:paraId="3B41B0A7" w14:textId="77777777" w:rsidR="004B2282" w:rsidRPr="00540AB0" w:rsidRDefault="004B2282" w:rsidP="00FC68A1">
            <w:pPr>
              <w:pStyle w:val="Tabletext"/>
            </w:pPr>
            <w:r w:rsidRPr="00540AB0">
              <w:lastRenderedPageBreak/>
              <w:t>45755</w:t>
            </w:r>
          </w:p>
        </w:tc>
        <w:tc>
          <w:tcPr>
            <w:tcW w:w="3481" w:type="pct"/>
            <w:tcBorders>
              <w:top w:val="single" w:sz="4" w:space="0" w:color="auto"/>
              <w:left w:val="nil"/>
              <w:bottom w:val="single" w:sz="4" w:space="0" w:color="auto"/>
              <w:right w:val="nil"/>
            </w:tcBorders>
            <w:shd w:val="clear" w:color="auto" w:fill="auto"/>
            <w:hideMark/>
          </w:tcPr>
          <w:p w14:paraId="6222D2E7" w14:textId="77777777" w:rsidR="004B2282" w:rsidRPr="00540AB0" w:rsidRDefault="004B2282" w:rsidP="00FC68A1">
            <w:pPr>
              <w:pStyle w:val="Tabletext"/>
            </w:pPr>
            <w:r w:rsidRPr="00540AB0">
              <w:t>Temporo</w:t>
            </w:r>
            <w:r>
              <w:noBreakHyphen/>
            </w:r>
            <w:r w:rsidRPr="00540AB0">
              <w:t>mandibular partial or total meniscectomy (Anaes.) (Assist.)</w:t>
            </w:r>
          </w:p>
        </w:tc>
        <w:tc>
          <w:tcPr>
            <w:tcW w:w="834" w:type="pct"/>
            <w:gridSpan w:val="2"/>
            <w:tcBorders>
              <w:top w:val="single" w:sz="4" w:space="0" w:color="auto"/>
              <w:left w:val="nil"/>
              <w:bottom w:val="single" w:sz="4" w:space="0" w:color="auto"/>
              <w:right w:val="nil"/>
            </w:tcBorders>
            <w:shd w:val="clear" w:color="auto" w:fill="auto"/>
            <w:hideMark/>
          </w:tcPr>
          <w:p w14:paraId="6D01D8C2" w14:textId="7654EE74" w:rsidR="004B2282" w:rsidRPr="00540AB0" w:rsidRDefault="001936CA" w:rsidP="00FC68A1">
            <w:pPr>
              <w:pStyle w:val="Tabletext"/>
              <w:jc w:val="right"/>
            </w:pPr>
            <w:r>
              <w:t>379.25</w:t>
            </w:r>
          </w:p>
        </w:tc>
      </w:tr>
      <w:tr w:rsidR="004B2282" w:rsidRPr="00540AB0" w14:paraId="4A57C3FA" w14:textId="77777777" w:rsidTr="00FC68A1">
        <w:tc>
          <w:tcPr>
            <w:tcW w:w="685" w:type="pct"/>
            <w:tcBorders>
              <w:top w:val="single" w:sz="4" w:space="0" w:color="auto"/>
              <w:left w:val="nil"/>
              <w:bottom w:val="single" w:sz="4" w:space="0" w:color="auto"/>
              <w:right w:val="nil"/>
            </w:tcBorders>
            <w:shd w:val="clear" w:color="auto" w:fill="auto"/>
            <w:hideMark/>
          </w:tcPr>
          <w:p w14:paraId="5070E4B4" w14:textId="77777777" w:rsidR="004B2282" w:rsidRPr="00540AB0" w:rsidRDefault="004B2282" w:rsidP="00FC68A1">
            <w:pPr>
              <w:pStyle w:val="Tabletext"/>
            </w:pPr>
            <w:r w:rsidRPr="00540AB0">
              <w:t>45758</w:t>
            </w:r>
          </w:p>
        </w:tc>
        <w:tc>
          <w:tcPr>
            <w:tcW w:w="3481" w:type="pct"/>
            <w:tcBorders>
              <w:top w:val="single" w:sz="4" w:space="0" w:color="auto"/>
              <w:left w:val="nil"/>
              <w:bottom w:val="single" w:sz="4" w:space="0" w:color="auto"/>
              <w:right w:val="nil"/>
            </w:tcBorders>
            <w:shd w:val="clear" w:color="auto" w:fill="auto"/>
            <w:hideMark/>
          </w:tcPr>
          <w:p w14:paraId="1602A296" w14:textId="77777777" w:rsidR="004B2282" w:rsidRPr="00540AB0" w:rsidRDefault="004B2282" w:rsidP="00FC68A1">
            <w:pPr>
              <w:pStyle w:val="Tabletext"/>
            </w:pPr>
            <w:r w:rsidRPr="00540AB0">
              <w:t>Temporo</w:t>
            </w:r>
            <w:r>
              <w:noBreakHyphen/>
            </w:r>
            <w:r w:rsidRPr="00540AB0">
              <w:t>mandibular joint, arthroplasty (H) (Anaes.) (Assist.)</w:t>
            </w:r>
          </w:p>
        </w:tc>
        <w:tc>
          <w:tcPr>
            <w:tcW w:w="834" w:type="pct"/>
            <w:gridSpan w:val="2"/>
            <w:tcBorders>
              <w:top w:val="single" w:sz="4" w:space="0" w:color="auto"/>
              <w:left w:val="nil"/>
              <w:bottom w:val="single" w:sz="4" w:space="0" w:color="auto"/>
              <w:right w:val="nil"/>
            </w:tcBorders>
            <w:shd w:val="clear" w:color="auto" w:fill="auto"/>
            <w:hideMark/>
          </w:tcPr>
          <w:p w14:paraId="7E241C1F" w14:textId="334CC89C" w:rsidR="004B2282" w:rsidRPr="00540AB0" w:rsidRDefault="001936CA" w:rsidP="00FC68A1">
            <w:pPr>
              <w:pStyle w:val="Tabletext"/>
              <w:jc w:val="right"/>
            </w:pPr>
            <w:r>
              <w:t>678.65</w:t>
            </w:r>
          </w:p>
        </w:tc>
      </w:tr>
      <w:tr w:rsidR="004B2282" w:rsidRPr="00540AB0" w14:paraId="13E213A3" w14:textId="77777777" w:rsidTr="00FC68A1">
        <w:tc>
          <w:tcPr>
            <w:tcW w:w="685" w:type="pct"/>
            <w:tcBorders>
              <w:top w:val="single" w:sz="4" w:space="0" w:color="auto"/>
              <w:left w:val="nil"/>
              <w:bottom w:val="single" w:sz="4" w:space="0" w:color="auto"/>
              <w:right w:val="nil"/>
            </w:tcBorders>
            <w:shd w:val="clear" w:color="auto" w:fill="auto"/>
            <w:hideMark/>
          </w:tcPr>
          <w:p w14:paraId="24062B42" w14:textId="77777777" w:rsidR="004B2282" w:rsidRPr="00540AB0" w:rsidRDefault="004B2282" w:rsidP="00FC68A1">
            <w:pPr>
              <w:pStyle w:val="Tabletext"/>
            </w:pPr>
            <w:r w:rsidRPr="00540AB0">
              <w:t>45761</w:t>
            </w:r>
          </w:p>
        </w:tc>
        <w:tc>
          <w:tcPr>
            <w:tcW w:w="3481" w:type="pct"/>
            <w:tcBorders>
              <w:top w:val="single" w:sz="4" w:space="0" w:color="auto"/>
              <w:left w:val="nil"/>
              <w:bottom w:val="single" w:sz="4" w:space="0" w:color="auto"/>
              <w:right w:val="nil"/>
            </w:tcBorders>
            <w:shd w:val="clear" w:color="auto" w:fill="auto"/>
            <w:hideMark/>
          </w:tcPr>
          <w:p w14:paraId="1BB649DC" w14:textId="77777777" w:rsidR="004B2282" w:rsidRPr="00540AB0" w:rsidRDefault="004B2282" w:rsidP="00FC68A1">
            <w:pPr>
              <w:pStyle w:val="Tabletext"/>
            </w:pPr>
            <w:r w:rsidRPr="00540AB0">
              <w:t>Genioplasty, including transposition of nerves and vessels and bone grafts taken from the same site (H) (Anaes.) (Assist.)</w:t>
            </w:r>
          </w:p>
        </w:tc>
        <w:tc>
          <w:tcPr>
            <w:tcW w:w="834" w:type="pct"/>
            <w:gridSpan w:val="2"/>
            <w:tcBorders>
              <w:top w:val="single" w:sz="4" w:space="0" w:color="auto"/>
              <w:left w:val="nil"/>
              <w:bottom w:val="single" w:sz="4" w:space="0" w:color="auto"/>
              <w:right w:val="nil"/>
            </w:tcBorders>
            <w:shd w:val="clear" w:color="auto" w:fill="auto"/>
            <w:hideMark/>
          </w:tcPr>
          <w:p w14:paraId="3B3C5051" w14:textId="23B8D4E0" w:rsidR="004B2282" w:rsidRPr="00540AB0" w:rsidRDefault="001936CA" w:rsidP="00FC68A1">
            <w:pPr>
              <w:pStyle w:val="Tabletext"/>
              <w:jc w:val="right"/>
            </w:pPr>
            <w:r>
              <w:t>772.05</w:t>
            </w:r>
          </w:p>
        </w:tc>
      </w:tr>
      <w:tr w:rsidR="004B2282" w:rsidRPr="00540AB0" w14:paraId="2D1F0194" w14:textId="77777777" w:rsidTr="00FC68A1">
        <w:tc>
          <w:tcPr>
            <w:tcW w:w="685" w:type="pct"/>
            <w:tcBorders>
              <w:top w:val="single" w:sz="4" w:space="0" w:color="auto"/>
              <w:left w:val="nil"/>
              <w:bottom w:val="single" w:sz="4" w:space="0" w:color="auto"/>
              <w:right w:val="nil"/>
            </w:tcBorders>
            <w:shd w:val="clear" w:color="auto" w:fill="auto"/>
            <w:hideMark/>
          </w:tcPr>
          <w:p w14:paraId="63181061" w14:textId="77777777" w:rsidR="004B2282" w:rsidRPr="00540AB0" w:rsidRDefault="004B2282" w:rsidP="00FC68A1">
            <w:pPr>
              <w:pStyle w:val="Tabletext"/>
            </w:pPr>
            <w:r w:rsidRPr="00540AB0">
              <w:t>45767</w:t>
            </w:r>
          </w:p>
        </w:tc>
        <w:tc>
          <w:tcPr>
            <w:tcW w:w="3481" w:type="pct"/>
            <w:tcBorders>
              <w:top w:val="single" w:sz="4" w:space="0" w:color="auto"/>
              <w:left w:val="nil"/>
              <w:bottom w:val="single" w:sz="4" w:space="0" w:color="auto"/>
              <w:right w:val="nil"/>
            </w:tcBorders>
            <w:shd w:val="clear" w:color="auto" w:fill="auto"/>
            <w:hideMark/>
          </w:tcPr>
          <w:p w14:paraId="2D3953F9" w14:textId="77777777" w:rsidR="004B2282" w:rsidRPr="00540AB0" w:rsidRDefault="004B2282" w:rsidP="00FC68A1">
            <w:pPr>
              <w:pStyle w:val="Tabletext"/>
            </w:pPr>
            <w:r w:rsidRPr="00540AB0">
              <w:t>Hypertelorism, correction of, intra</w:t>
            </w:r>
            <w:r>
              <w:noBreakHyphen/>
            </w:r>
            <w:r w:rsidRPr="00540AB0">
              <w:t>cranial (Anaes.) (Assist.)</w:t>
            </w:r>
          </w:p>
        </w:tc>
        <w:tc>
          <w:tcPr>
            <w:tcW w:w="834" w:type="pct"/>
            <w:gridSpan w:val="2"/>
            <w:tcBorders>
              <w:top w:val="single" w:sz="4" w:space="0" w:color="auto"/>
              <w:left w:val="nil"/>
              <w:bottom w:val="single" w:sz="4" w:space="0" w:color="auto"/>
              <w:right w:val="nil"/>
            </w:tcBorders>
            <w:shd w:val="clear" w:color="auto" w:fill="auto"/>
            <w:hideMark/>
          </w:tcPr>
          <w:p w14:paraId="0B573F2B" w14:textId="04CB64CE" w:rsidR="004B2282" w:rsidRPr="00540AB0" w:rsidRDefault="001936CA" w:rsidP="00FC68A1">
            <w:pPr>
              <w:pStyle w:val="Tabletext"/>
              <w:jc w:val="right"/>
            </w:pPr>
            <w:r>
              <w:t>2,590.15</w:t>
            </w:r>
          </w:p>
        </w:tc>
      </w:tr>
      <w:tr w:rsidR="004B2282" w:rsidRPr="00540AB0" w14:paraId="19E2C902" w14:textId="77777777" w:rsidTr="00FC68A1">
        <w:tc>
          <w:tcPr>
            <w:tcW w:w="685" w:type="pct"/>
            <w:tcBorders>
              <w:top w:val="single" w:sz="4" w:space="0" w:color="auto"/>
              <w:left w:val="nil"/>
              <w:bottom w:val="single" w:sz="4" w:space="0" w:color="auto"/>
              <w:right w:val="nil"/>
            </w:tcBorders>
            <w:shd w:val="clear" w:color="auto" w:fill="auto"/>
            <w:hideMark/>
          </w:tcPr>
          <w:p w14:paraId="198C6402" w14:textId="77777777" w:rsidR="004B2282" w:rsidRPr="00540AB0" w:rsidRDefault="004B2282" w:rsidP="00FC68A1">
            <w:pPr>
              <w:pStyle w:val="Tabletext"/>
            </w:pPr>
            <w:r w:rsidRPr="00540AB0">
              <w:t>45770</w:t>
            </w:r>
          </w:p>
        </w:tc>
        <w:tc>
          <w:tcPr>
            <w:tcW w:w="3481" w:type="pct"/>
            <w:tcBorders>
              <w:top w:val="single" w:sz="4" w:space="0" w:color="auto"/>
              <w:left w:val="nil"/>
              <w:bottom w:val="single" w:sz="4" w:space="0" w:color="auto"/>
              <w:right w:val="nil"/>
            </w:tcBorders>
            <w:shd w:val="clear" w:color="auto" w:fill="auto"/>
            <w:hideMark/>
          </w:tcPr>
          <w:p w14:paraId="39E56104" w14:textId="77777777" w:rsidR="004B2282" w:rsidRPr="00540AB0" w:rsidRDefault="004B2282" w:rsidP="00FC68A1">
            <w:pPr>
              <w:pStyle w:val="Tabletext"/>
            </w:pPr>
            <w:r w:rsidRPr="00540AB0">
              <w:t>Hypertelorism, correction of, sub</w:t>
            </w:r>
            <w:r>
              <w:noBreakHyphen/>
            </w:r>
            <w:r w:rsidRPr="00540AB0">
              <w:t>cranial (H) (Anaes.) (Assist.)</w:t>
            </w:r>
          </w:p>
        </w:tc>
        <w:tc>
          <w:tcPr>
            <w:tcW w:w="834" w:type="pct"/>
            <w:gridSpan w:val="2"/>
            <w:tcBorders>
              <w:top w:val="single" w:sz="4" w:space="0" w:color="auto"/>
              <w:left w:val="nil"/>
              <w:bottom w:val="single" w:sz="4" w:space="0" w:color="auto"/>
              <w:right w:val="nil"/>
            </w:tcBorders>
            <w:shd w:val="clear" w:color="auto" w:fill="auto"/>
            <w:hideMark/>
          </w:tcPr>
          <w:p w14:paraId="2FC7AA73" w14:textId="09E6D4A2" w:rsidR="004B2282" w:rsidRPr="00540AB0" w:rsidRDefault="001936CA" w:rsidP="00FC68A1">
            <w:pPr>
              <w:pStyle w:val="Tabletext"/>
              <w:jc w:val="right"/>
            </w:pPr>
            <w:r>
              <w:t>1,984.00</w:t>
            </w:r>
          </w:p>
        </w:tc>
      </w:tr>
      <w:tr w:rsidR="004B2282" w:rsidRPr="00540AB0" w14:paraId="0D82DBBD" w14:textId="77777777" w:rsidTr="00FC68A1">
        <w:tc>
          <w:tcPr>
            <w:tcW w:w="685" w:type="pct"/>
            <w:tcBorders>
              <w:top w:val="single" w:sz="4" w:space="0" w:color="auto"/>
              <w:left w:val="nil"/>
              <w:bottom w:val="single" w:sz="4" w:space="0" w:color="auto"/>
              <w:right w:val="nil"/>
            </w:tcBorders>
            <w:shd w:val="clear" w:color="auto" w:fill="auto"/>
            <w:hideMark/>
          </w:tcPr>
          <w:p w14:paraId="2C46134A" w14:textId="77777777" w:rsidR="004B2282" w:rsidRPr="00540AB0" w:rsidRDefault="004B2282" w:rsidP="00FC68A1">
            <w:pPr>
              <w:pStyle w:val="Tabletext"/>
            </w:pPr>
            <w:r w:rsidRPr="00540AB0">
              <w:t>45773</w:t>
            </w:r>
          </w:p>
        </w:tc>
        <w:tc>
          <w:tcPr>
            <w:tcW w:w="3481" w:type="pct"/>
            <w:tcBorders>
              <w:top w:val="single" w:sz="4" w:space="0" w:color="auto"/>
              <w:left w:val="nil"/>
              <w:bottom w:val="single" w:sz="4" w:space="0" w:color="auto"/>
              <w:right w:val="nil"/>
            </w:tcBorders>
            <w:shd w:val="clear" w:color="auto" w:fill="auto"/>
            <w:hideMark/>
          </w:tcPr>
          <w:p w14:paraId="175ED541" w14:textId="77777777" w:rsidR="004B2282" w:rsidRPr="00540AB0" w:rsidRDefault="004B2282" w:rsidP="00FC68A1">
            <w:pPr>
              <w:pStyle w:val="Tabletext"/>
            </w:pPr>
            <w:r w:rsidRPr="00540AB0">
              <w:t>Treacher Collins Syndrome, periorbital correction of, with rib and iliac bone grafts (Anaes.) (Assist.)</w:t>
            </w:r>
          </w:p>
        </w:tc>
        <w:tc>
          <w:tcPr>
            <w:tcW w:w="834" w:type="pct"/>
            <w:gridSpan w:val="2"/>
            <w:tcBorders>
              <w:top w:val="single" w:sz="4" w:space="0" w:color="auto"/>
              <w:left w:val="nil"/>
              <w:bottom w:val="single" w:sz="4" w:space="0" w:color="auto"/>
              <w:right w:val="nil"/>
            </w:tcBorders>
            <w:shd w:val="clear" w:color="auto" w:fill="auto"/>
            <w:hideMark/>
          </w:tcPr>
          <w:p w14:paraId="2C27CA26" w14:textId="7777FB41" w:rsidR="004B2282" w:rsidRPr="00540AB0" w:rsidRDefault="001936CA" w:rsidP="00FC68A1">
            <w:pPr>
              <w:pStyle w:val="Tabletext"/>
              <w:jc w:val="right"/>
            </w:pPr>
            <w:r>
              <w:t>1,808.15</w:t>
            </w:r>
          </w:p>
        </w:tc>
      </w:tr>
      <w:tr w:rsidR="004B2282" w:rsidRPr="00540AB0" w14:paraId="24D263F5" w14:textId="77777777" w:rsidTr="00FC68A1">
        <w:tc>
          <w:tcPr>
            <w:tcW w:w="685" w:type="pct"/>
            <w:tcBorders>
              <w:top w:val="single" w:sz="4" w:space="0" w:color="auto"/>
              <w:left w:val="nil"/>
              <w:bottom w:val="single" w:sz="4" w:space="0" w:color="auto"/>
              <w:right w:val="nil"/>
            </w:tcBorders>
            <w:shd w:val="clear" w:color="auto" w:fill="auto"/>
            <w:hideMark/>
          </w:tcPr>
          <w:p w14:paraId="7034A385" w14:textId="77777777" w:rsidR="004B2282" w:rsidRPr="00540AB0" w:rsidRDefault="004B2282" w:rsidP="00FC68A1">
            <w:pPr>
              <w:pStyle w:val="Tabletext"/>
            </w:pPr>
            <w:r w:rsidRPr="00540AB0">
              <w:t>45776</w:t>
            </w:r>
          </w:p>
        </w:tc>
        <w:tc>
          <w:tcPr>
            <w:tcW w:w="3481" w:type="pct"/>
            <w:tcBorders>
              <w:top w:val="single" w:sz="4" w:space="0" w:color="auto"/>
              <w:left w:val="nil"/>
              <w:bottom w:val="single" w:sz="4" w:space="0" w:color="auto"/>
              <w:right w:val="nil"/>
            </w:tcBorders>
            <w:shd w:val="clear" w:color="auto" w:fill="auto"/>
            <w:hideMark/>
          </w:tcPr>
          <w:p w14:paraId="2E72188F" w14:textId="77777777" w:rsidR="004B2282" w:rsidRPr="00540AB0" w:rsidRDefault="004B2282" w:rsidP="00FC68A1">
            <w:pPr>
              <w:pStyle w:val="Tabletext"/>
            </w:pPr>
            <w:r w:rsidRPr="00540AB0">
              <w:t>Orbital dystopia (unilateral), correction of, with total repositioning of one orbit, intra</w:t>
            </w:r>
            <w:r>
              <w:noBreakHyphen/>
            </w:r>
            <w:r w:rsidRPr="00540AB0">
              <w:t>cranial (H) (Anaes.) (Assist.)</w:t>
            </w:r>
          </w:p>
        </w:tc>
        <w:tc>
          <w:tcPr>
            <w:tcW w:w="834" w:type="pct"/>
            <w:gridSpan w:val="2"/>
            <w:tcBorders>
              <w:top w:val="single" w:sz="4" w:space="0" w:color="auto"/>
              <w:left w:val="nil"/>
              <w:bottom w:val="single" w:sz="4" w:space="0" w:color="auto"/>
              <w:right w:val="nil"/>
            </w:tcBorders>
            <w:shd w:val="clear" w:color="auto" w:fill="auto"/>
            <w:hideMark/>
          </w:tcPr>
          <w:p w14:paraId="6A24E782" w14:textId="50EED37D" w:rsidR="004B2282" w:rsidRPr="00540AB0" w:rsidRDefault="001936CA" w:rsidP="00FC68A1">
            <w:pPr>
              <w:pStyle w:val="Tabletext"/>
              <w:jc w:val="right"/>
            </w:pPr>
            <w:r>
              <w:t>1,808.15</w:t>
            </w:r>
          </w:p>
        </w:tc>
      </w:tr>
      <w:tr w:rsidR="004B2282" w:rsidRPr="00540AB0" w14:paraId="51546D66" w14:textId="77777777" w:rsidTr="00FC68A1">
        <w:tc>
          <w:tcPr>
            <w:tcW w:w="685" w:type="pct"/>
            <w:tcBorders>
              <w:top w:val="single" w:sz="4" w:space="0" w:color="auto"/>
              <w:left w:val="nil"/>
              <w:bottom w:val="single" w:sz="4" w:space="0" w:color="auto"/>
              <w:right w:val="nil"/>
            </w:tcBorders>
            <w:shd w:val="clear" w:color="auto" w:fill="auto"/>
            <w:hideMark/>
          </w:tcPr>
          <w:p w14:paraId="36517FE7" w14:textId="77777777" w:rsidR="004B2282" w:rsidRPr="00540AB0" w:rsidRDefault="004B2282" w:rsidP="00FC68A1">
            <w:pPr>
              <w:pStyle w:val="Tabletext"/>
            </w:pPr>
            <w:r w:rsidRPr="00540AB0">
              <w:t>45779</w:t>
            </w:r>
          </w:p>
        </w:tc>
        <w:tc>
          <w:tcPr>
            <w:tcW w:w="3481" w:type="pct"/>
            <w:tcBorders>
              <w:top w:val="single" w:sz="4" w:space="0" w:color="auto"/>
              <w:left w:val="nil"/>
              <w:bottom w:val="single" w:sz="4" w:space="0" w:color="auto"/>
              <w:right w:val="nil"/>
            </w:tcBorders>
            <w:shd w:val="clear" w:color="auto" w:fill="auto"/>
            <w:hideMark/>
          </w:tcPr>
          <w:p w14:paraId="6FA488D9" w14:textId="77777777" w:rsidR="004B2282" w:rsidRPr="00540AB0" w:rsidRDefault="004B2282" w:rsidP="00FC68A1">
            <w:pPr>
              <w:pStyle w:val="Tabletext"/>
            </w:pPr>
            <w:r w:rsidRPr="00540AB0">
              <w:t>Orbital dystopia (unilateral), correction of, with total repositioning of one orbit, extra</w:t>
            </w:r>
            <w:r>
              <w:noBreakHyphen/>
            </w:r>
            <w:r w:rsidRPr="00540AB0">
              <w:t>cranial (H) (Anaes.) (Assist.)</w:t>
            </w:r>
          </w:p>
        </w:tc>
        <w:tc>
          <w:tcPr>
            <w:tcW w:w="834" w:type="pct"/>
            <w:gridSpan w:val="2"/>
            <w:tcBorders>
              <w:top w:val="single" w:sz="4" w:space="0" w:color="auto"/>
              <w:left w:val="nil"/>
              <w:bottom w:val="single" w:sz="4" w:space="0" w:color="auto"/>
              <w:right w:val="nil"/>
            </w:tcBorders>
            <w:shd w:val="clear" w:color="auto" w:fill="auto"/>
            <w:hideMark/>
          </w:tcPr>
          <w:p w14:paraId="1622D50F" w14:textId="75344B62" w:rsidR="004B2282" w:rsidRPr="00540AB0" w:rsidRDefault="001936CA" w:rsidP="00FC68A1">
            <w:pPr>
              <w:pStyle w:val="Tabletext"/>
              <w:jc w:val="right"/>
            </w:pPr>
            <w:r>
              <w:t>1,329.45</w:t>
            </w:r>
          </w:p>
        </w:tc>
      </w:tr>
      <w:tr w:rsidR="004B2282" w:rsidRPr="00540AB0" w14:paraId="6DAF37A4" w14:textId="77777777" w:rsidTr="00FC68A1">
        <w:tc>
          <w:tcPr>
            <w:tcW w:w="685" w:type="pct"/>
            <w:tcBorders>
              <w:top w:val="single" w:sz="4" w:space="0" w:color="auto"/>
              <w:left w:val="nil"/>
              <w:bottom w:val="single" w:sz="4" w:space="0" w:color="auto"/>
              <w:right w:val="nil"/>
            </w:tcBorders>
            <w:shd w:val="clear" w:color="auto" w:fill="auto"/>
            <w:hideMark/>
          </w:tcPr>
          <w:p w14:paraId="2EF5D0CD" w14:textId="77777777" w:rsidR="004B2282" w:rsidRPr="00540AB0" w:rsidRDefault="004B2282" w:rsidP="00FC68A1">
            <w:pPr>
              <w:pStyle w:val="Tabletext"/>
            </w:pPr>
            <w:r w:rsidRPr="00540AB0">
              <w:t>45782</w:t>
            </w:r>
          </w:p>
        </w:tc>
        <w:tc>
          <w:tcPr>
            <w:tcW w:w="3481" w:type="pct"/>
            <w:tcBorders>
              <w:top w:val="single" w:sz="4" w:space="0" w:color="auto"/>
              <w:left w:val="nil"/>
              <w:bottom w:val="single" w:sz="4" w:space="0" w:color="auto"/>
              <w:right w:val="nil"/>
            </w:tcBorders>
            <w:shd w:val="clear" w:color="auto" w:fill="auto"/>
            <w:hideMark/>
          </w:tcPr>
          <w:p w14:paraId="27580DC8" w14:textId="77777777" w:rsidR="004B2282" w:rsidRPr="00540AB0" w:rsidRDefault="004B2282" w:rsidP="00FC68A1">
            <w:pPr>
              <w:pStyle w:val="Tabletext"/>
            </w:pPr>
            <w:r w:rsidRPr="00540AB0">
              <w:t>Fronto</w:t>
            </w:r>
            <w:r>
              <w:noBreakHyphen/>
            </w:r>
            <w:r w:rsidRPr="00540AB0">
              <w:t>orbital advancement, unilateral (Anaes.) (Assist.)</w:t>
            </w:r>
          </w:p>
        </w:tc>
        <w:tc>
          <w:tcPr>
            <w:tcW w:w="834" w:type="pct"/>
            <w:gridSpan w:val="2"/>
            <w:tcBorders>
              <w:top w:val="single" w:sz="4" w:space="0" w:color="auto"/>
              <w:left w:val="nil"/>
              <w:bottom w:val="single" w:sz="4" w:space="0" w:color="auto"/>
              <w:right w:val="nil"/>
            </w:tcBorders>
            <w:shd w:val="clear" w:color="auto" w:fill="auto"/>
            <w:hideMark/>
          </w:tcPr>
          <w:p w14:paraId="78158C2B" w14:textId="723CDACC" w:rsidR="004B2282" w:rsidRPr="00540AB0" w:rsidRDefault="001936CA" w:rsidP="00FC68A1">
            <w:pPr>
              <w:pStyle w:val="Tabletext"/>
              <w:jc w:val="right"/>
            </w:pPr>
            <w:r>
              <w:t>1,016.45</w:t>
            </w:r>
          </w:p>
        </w:tc>
      </w:tr>
      <w:tr w:rsidR="004B2282" w:rsidRPr="00540AB0" w14:paraId="683F51B3" w14:textId="77777777" w:rsidTr="00FC68A1">
        <w:tc>
          <w:tcPr>
            <w:tcW w:w="685" w:type="pct"/>
            <w:tcBorders>
              <w:top w:val="single" w:sz="4" w:space="0" w:color="auto"/>
              <w:left w:val="nil"/>
              <w:bottom w:val="single" w:sz="4" w:space="0" w:color="auto"/>
              <w:right w:val="nil"/>
            </w:tcBorders>
            <w:shd w:val="clear" w:color="auto" w:fill="auto"/>
            <w:hideMark/>
          </w:tcPr>
          <w:p w14:paraId="75F68FAD" w14:textId="77777777" w:rsidR="004B2282" w:rsidRPr="00540AB0" w:rsidRDefault="004B2282" w:rsidP="00FC68A1">
            <w:pPr>
              <w:pStyle w:val="Tabletext"/>
            </w:pPr>
            <w:r w:rsidRPr="00540AB0">
              <w:t>45785</w:t>
            </w:r>
          </w:p>
        </w:tc>
        <w:tc>
          <w:tcPr>
            <w:tcW w:w="3481" w:type="pct"/>
            <w:tcBorders>
              <w:top w:val="single" w:sz="4" w:space="0" w:color="auto"/>
              <w:left w:val="nil"/>
              <w:bottom w:val="single" w:sz="4" w:space="0" w:color="auto"/>
              <w:right w:val="nil"/>
            </w:tcBorders>
            <w:shd w:val="clear" w:color="auto" w:fill="auto"/>
            <w:hideMark/>
          </w:tcPr>
          <w:p w14:paraId="0EF2DEDB" w14:textId="77777777" w:rsidR="004B2282" w:rsidRPr="00540AB0" w:rsidRDefault="004B2282" w:rsidP="00FC68A1">
            <w:pPr>
              <w:pStyle w:val="Tabletext"/>
            </w:pPr>
            <w:r w:rsidRPr="00540AB0">
              <w:t>Cranial vault reconstruction for oxycephaly, brachycephaly, turricephaly or similar condition—(bilateral fronto</w:t>
            </w:r>
            <w:r>
              <w:noBreakHyphen/>
            </w:r>
            <w:r w:rsidRPr="00540AB0">
              <w:t>orbital advancement) (H) (Anaes.) (Assist.)</w:t>
            </w:r>
          </w:p>
        </w:tc>
        <w:tc>
          <w:tcPr>
            <w:tcW w:w="834" w:type="pct"/>
            <w:gridSpan w:val="2"/>
            <w:tcBorders>
              <w:top w:val="single" w:sz="4" w:space="0" w:color="auto"/>
              <w:left w:val="nil"/>
              <w:bottom w:val="single" w:sz="4" w:space="0" w:color="auto"/>
              <w:right w:val="nil"/>
            </w:tcBorders>
            <w:shd w:val="clear" w:color="auto" w:fill="auto"/>
            <w:hideMark/>
          </w:tcPr>
          <w:p w14:paraId="165C268B" w14:textId="23A2A90A" w:rsidR="004B2282" w:rsidRPr="00540AB0" w:rsidRDefault="001936CA" w:rsidP="00FC68A1">
            <w:pPr>
              <w:pStyle w:val="Tabletext"/>
              <w:jc w:val="right"/>
            </w:pPr>
            <w:r>
              <w:t>1,720.20</w:t>
            </w:r>
          </w:p>
        </w:tc>
      </w:tr>
      <w:tr w:rsidR="004B2282" w:rsidRPr="00540AB0" w14:paraId="5170B9F3" w14:textId="77777777" w:rsidTr="00FC68A1">
        <w:tc>
          <w:tcPr>
            <w:tcW w:w="685" w:type="pct"/>
            <w:tcBorders>
              <w:top w:val="single" w:sz="4" w:space="0" w:color="auto"/>
              <w:left w:val="nil"/>
              <w:bottom w:val="single" w:sz="4" w:space="0" w:color="auto"/>
              <w:right w:val="nil"/>
            </w:tcBorders>
            <w:shd w:val="clear" w:color="auto" w:fill="auto"/>
            <w:hideMark/>
          </w:tcPr>
          <w:p w14:paraId="602E2A80" w14:textId="77777777" w:rsidR="004B2282" w:rsidRPr="00540AB0" w:rsidRDefault="004B2282" w:rsidP="00FC68A1">
            <w:pPr>
              <w:pStyle w:val="Tabletext"/>
            </w:pPr>
            <w:r w:rsidRPr="00540AB0">
              <w:t>45788</w:t>
            </w:r>
          </w:p>
        </w:tc>
        <w:tc>
          <w:tcPr>
            <w:tcW w:w="3481" w:type="pct"/>
            <w:tcBorders>
              <w:top w:val="single" w:sz="4" w:space="0" w:color="auto"/>
              <w:left w:val="nil"/>
              <w:bottom w:val="single" w:sz="4" w:space="0" w:color="auto"/>
              <w:right w:val="nil"/>
            </w:tcBorders>
            <w:shd w:val="clear" w:color="auto" w:fill="auto"/>
            <w:hideMark/>
          </w:tcPr>
          <w:p w14:paraId="66214E9C" w14:textId="77777777" w:rsidR="004B2282" w:rsidRPr="00540AB0" w:rsidRDefault="004B2282" w:rsidP="00FC68A1">
            <w:pPr>
              <w:pStyle w:val="Tabletext"/>
            </w:pPr>
            <w:r w:rsidRPr="00540AB0">
              <w:t>Glenoid fossa, zygomatic arch and temporal bone, reconstruction of, (Obwegeser technique) (H) (Anaes.) (Assist.)</w:t>
            </w:r>
          </w:p>
        </w:tc>
        <w:tc>
          <w:tcPr>
            <w:tcW w:w="834" w:type="pct"/>
            <w:gridSpan w:val="2"/>
            <w:tcBorders>
              <w:top w:val="single" w:sz="4" w:space="0" w:color="auto"/>
              <w:left w:val="nil"/>
              <w:bottom w:val="single" w:sz="4" w:space="0" w:color="auto"/>
              <w:right w:val="nil"/>
            </w:tcBorders>
            <w:shd w:val="clear" w:color="auto" w:fill="auto"/>
            <w:hideMark/>
          </w:tcPr>
          <w:p w14:paraId="26D195E8" w14:textId="323BB1E3" w:rsidR="004B2282" w:rsidRPr="00540AB0" w:rsidRDefault="001936CA" w:rsidP="00FC68A1">
            <w:pPr>
              <w:pStyle w:val="Tabletext"/>
              <w:jc w:val="right"/>
            </w:pPr>
            <w:r>
              <w:t>1,700.65</w:t>
            </w:r>
          </w:p>
        </w:tc>
      </w:tr>
      <w:tr w:rsidR="004B2282" w:rsidRPr="00540AB0" w14:paraId="0C4BC3A0" w14:textId="77777777" w:rsidTr="00FC68A1">
        <w:tc>
          <w:tcPr>
            <w:tcW w:w="685" w:type="pct"/>
            <w:tcBorders>
              <w:top w:val="single" w:sz="4" w:space="0" w:color="auto"/>
              <w:left w:val="nil"/>
              <w:bottom w:val="single" w:sz="4" w:space="0" w:color="auto"/>
              <w:right w:val="nil"/>
            </w:tcBorders>
            <w:shd w:val="clear" w:color="auto" w:fill="auto"/>
            <w:hideMark/>
          </w:tcPr>
          <w:p w14:paraId="6C9A82DB" w14:textId="77777777" w:rsidR="004B2282" w:rsidRPr="00540AB0" w:rsidRDefault="004B2282" w:rsidP="00FC68A1">
            <w:pPr>
              <w:pStyle w:val="Tabletext"/>
            </w:pPr>
            <w:r w:rsidRPr="00540AB0">
              <w:t>45791</w:t>
            </w:r>
          </w:p>
        </w:tc>
        <w:tc>
          <w:tcPr>
            <w:tcW w:w="3481" w:type="pct"/>
            <w:tcBorders>
              <w:top w:val="single" w:sz="4" w:space="0" w:color="auto"/>
              <w:left w:val="nil"/>
              <w:bottom w:val="single" w:sz="4" w:space="0" w:color="auto"/>
              <w:right w:val="nil"/>
            </w:tcBorders>
            <w:shd w:val="clear" w:color="auto" w:fill="auto"/>
            <w:hideMark/>
          </w:tcPr>
          <w:p w14:paraId="7E9AF4C1" w14:textId="77777777" w:rsidR="004B2282" w:rsidRPr="00540AB0" w:rsidRDefault="004B2282" w:rsidP="00FC68A1">
            <w:pPr>
              <w:pStyle w:val="Tabletext"/>
            </w:pPr>
            <w:r w:rsidRPr="00540AB0">
              <w:t>Absent condyle and ascending ramus in hemifacial microsomia, construction of, not including harvesting of graft material (H) (Anaes.) (Assist.)</w:t>
            </w:r>
          </w:p>
        </w:tc>
        <w:tc>
          <w:tcPr>
            <w:tcW w:w="834" w:type="pct"/>
            <w:gridSpan w:val="2"/>
            <w:tcBorders>
              <w:top w:val="single" w:sz="4" w:space="0" w:color="auto"/>
              <w:left w:val="nil"/>
              <w:bottom w:val="single" w:sz="4" w:space="0" w:color="auto"/>
              <w:right w:val="nil"/>
            </w:tcBorders>
            <w:shd w:val="clear" w:color="auto" w:fill="auto"/>
            <w:hideMark/>
          </w:tcPr>
          <w:p w14:paraId="19AC9138" w14:textId="37240F5B" w:rsidR="004B2282" w:rsidRPr="00540AB0" w:rsidRDefault="001936CA" w:rsidP="00FC68A1">
            <w:pPr>
              <w:pStyle w:val="Tabletext"/>
              <w:jc w:val="right"/>
            </w:pPr>
            <w:r>
              <w:t>918.70</w:t>
            </w:r>
          </w:p>
        </w:tc>
      </w:tr>
      <w:tr w:rsidR="004B2282" w:rsidRPr="00540AB0" w14:paraId="6F93063D" w14:textId="77777777" w:rsidTr="00FC68A1">
        <w:tc>
          <w:tcPr>
            <w:tcW w:w="685" w:type="pct"/>
            <w:tcBorders>
              <w:top w:val="single" w:sz="4" w:space="0" w:color="auto"/>
              <w:left w:val="nil"/>
              <w:bottom w:val="single" w:sz="4" w:space="0" w:color="auto"/>
              <w:right w:val="nil"/>
            </w:tcBorders>
            <w:shd w:val="clear" w:color="auto" w:fill="auto"/>
            <w:hideMark/>
          </w:tcPr>
          <w:p w14:paraId="519C8008" w14:textId="77777777" w:rsidR="004B2282" w:rsidRPr="00540AB0" w:rsidRDefault="004B2282" w:rsidP="00FC68A1">
            <w:pPr>
              <w:pStyle w:val="Tabletext"/>
            </w:pPr>
            <w:r w:rsidRPr="00540AB0">
              <w:t>45794</w:t>
            </w:r>
          </w:p>
        </w:tc>
        <w:tc>
          <w:tcPr>
            <w:tcW w:w="3481" w:type="pct"/>
            <w:tcBorders>
              <w:top w:val="single" w:sz="4" w:space="0" w:color="auto"/>
              <w:left w:val="nil"/>
              <w:bottom w:val="single" w:sz="4" w:space="0" w:color="auto"/>
              <w:right w:val="nil"/>
            </w:tcBorders>
            <w:shd w:val="clear" w:color="auto" w:fill="auto"/>
            <w:hideMark/>
          </w:tcPr>
          <w:p w14:paraId="7BE88181" w14:textId="77777777" w:rsidR="004B2282" w:rsidRPr="00540AB0" w:rsidRDefault="004B2282" w:rsidP="00FC68A1">
            <w:pPr>
              <w:pStyle w:val="Tabletext"/>
            </w:pPr>
            <w:r w:rsidRPr="00540AB0">
              <w:t>Osseo</w:t>
            </w:r>
            <w:r>
              <w:noBreakHyphen/>
            </w:r>
            <w:r w:rsidRPr="00540AB0">
              <w:t>integration procedure—extra</w:t>
            </w:r>
            <w:r>
              <w:noBreakHyphen/>
            </w:r>
            <w:r w:rsidRPr="00540AB0">
              <w:t>oral, implantation of titanium fixture, not for implantable bone conduction hearing system device (Anaes.)</w:t>
            </w:r>
          </w:p>
        </w:tc>
        <w:tc>
          <w:tcPr>
            <w:tcW w:w="834" w:type="pct"/>
            <w:gridSpan w:val="2"/>
            <w:tcBorders>
              <w:top w:val="single" w:sz="4" w:space="0" w:color="auto"/>
              <w:left w:val="nil"/>
              <w:bottom w:val="single" w:sz="4" w:space="0" w:color="auto"/>
              <w:right w:val="nil"/>
            </w:tcBorders>
            <w:shd w:val="clear" w:color="auto" w:fill="auto"/>
            <w:hideMark/>
          </w:tcPr>
          <w:p w14:paraId="21BD2076" w14:textId="7D6DF13E" w:rsidR="004B2282" w:rsidRPr="00540AB0" w:rsidRDefault="001936CA" w:rsidP="00FC68A1">
            <w:pPr>
              <w:pStyle w:val="Tabletext"/>
              <w:jc w:val="right"/>
            </w:pPr>
            <w:r>
              <w:t>519.60</w:t>
            </w:r>
          </w:p>
        </w:tc>
      </w:tr>
      <w:tr w:rsidR="004B2282" w:rsidRPr="00540AB0" w14:paraId="49861362" w14:textId="77777777" w:rsidTr="00FC68A1">
        <w:tc>
          <w:tcPr>
            <w:tcW w:w="685" w:type="pct"/>
            <w:tcBorders>
              <w:top w:val="single" w:sz="4" w:space="0" w:color="auto"/>
              <w:left w:val="nil"/>
              <w:bottom w:val="single" w:sz="4" w:space="0" w:color="auto"/>
              <w:right w:val="nil"/>
            </w:tcBorders>
            <w:shd w:val="clear" w:color="auto" w:fill="auto"/>
            <w:hideMark/>
          </w:tcPr>
          <w:p w14:paraId="766334EA" w14:textId="77777777" w:rsidR="004B2282" w:rsidRPr="00540AB0" w:rsidRDefault="004B2282" w:rsidP="00FC68A1">
            <w:pPr>
              <w:pStyle w:val="Tabletext"/>
            </w:pPr>
            <w:r w:rsidRPr="00540AB0">
              <w:t>45797</w:t>
            </w:r>
          </w:p>
        </w:tc>
        <w:tc>
          <w:tcPr>
            <w:tcW w:w="3481" w:type="pct"/>
            <w:tcBorders>
              <w:top w:val="single" w:sz="4" w:space="0" w:color="auto"/>
              <w:left w:val="nil"/>
              <w:bottom w:val="single" w:sz="4" w:space="0" w:color="auto"/>
              <w:right w:val="nil"/>
            </w:tcBorders>
            <w:shd w:val="clear" w:color="auto" w:fill="auto"/>
            <w:hideMark/>
          </w:tcPr>
          <w:p w14:paraId="56F1DE6E" w14:textId="77777777" w:rsidR="004B2282" w:rsidRPr="00540AB0" w:rsidRDefault="004B2282" w:rsidP="00FC68A1">
            <w:pPr>
              <w:pStyle w:val="Tabletext"/>
            </w:pPr>
            <w:r w:rsidRPr="00540AB0">
              <w:t>Osseo</w:t>
            </w:r>
            <w:r>
              <w:noBreakHyphen/>
            </w:r>
            <w:r w:rsidRPr="00540AB0">
              <w:t>integration procedure, fixation of transcutaneous abutment, not for implantable bone conduction hearing system device (Anaes.)</w:t>
            </w:r>
          </w:p>
        </w:tc>
        <w:tc>
          <w:tcPr>
            <w:tcW w:w="834" w:type="pct"/>
            <w:gridSpan w:val="2"/>
            <w:tcBorders>
              <w:top w:val="single" w:sz="4" w:space="0" w:color="auto"/>
              <w:left w:val="nil"/>
              <w:bottom w:val="single" w:sz="4" w:space="0" w:color="auto"/>
              <w:right w:val="nil"/>
            </w:tcBorders>
            <w:shd w:val="clear" w:color="auto" w:fill="auto"/>
            <w:hideMark/>
          </w:tcPr>
          <w:p w14:paraId="17EF11AF" w14:textId="7DCCD9E5" w:rsidR="004B2282" w:rsidRPr="00540AB0" w:rsidRDefault="001936CA" w:rsidP="00FC68A1">
            <w:pPr>
              <w:pStyle w:val="Tabletext"/>
              <w:jc w:val="right"/>
            </w:pPr>
            <w:r>
              <w:t>192.35</w:t>
            </w:r>
          </w:p>
        </w:tc>
      </w:tr>
      <w:tr w:rsidR="004B2282" w:rsidRPr="00540AB0" w14:paraId="4D7FEE8C" w14:textId="77777777" w:rsidTr="00FC68A1">
        <w:tc>
          <w:tcPr>
            <w:tcW w:w="685" w:type="pct"/>
            <w:tcBorders>
              <w:top w:val="single" w:sz="4" w:space="0" w:color="auto"/>
              <w:left w:val="nil"/>
              <w:bottom w:val="single" w:sz="4" w:space="0" w:color="auto"/>
              <w:right w:val="nil"/>
            </w:tcBorders>
            <w:shd w:val="clear" w:color="auto" w:fill="auto"/>
            <w:hideMark/>
          </w:tcPr>
          <w:p w14:paraId="37A261E8" w14:textId="77777777" w:rsidR="004B2282" w:rsidRPr="00540AB0" w:rsidRDefault="004B2282" w:rsidP="00FC68A1">
            <w:pPr>
              <w:pStyle w:val="Tabletext"/>
            </w:pPr>
            <w:r w:rsidRPr="00540AB0">
              <w:t>45799</w:t>
            </w:r>
          </w:p>
        </w:tc>
        <w:tc>
          <w:tcPr>
            <w:tcW w:w="3481" w:type="pct"/>
            <w:tcBorders>
              <w:top w:val="single" w:sz="4" w:space="0" w:color="auto"/>
              <w:left w:val="nil"/>
              <w:bottom w:val="single" w:sz="4" w:space="0" w:color="auto"/>
              <w:right w:val="nil"/>
            </w:tcBorders>
            <w:shd w:val="clear" w:color="auto" w:fill="auto"/>
            <w:hideMark/>
          </w:tcPr>
          <w:p w14:paraId="6B92C9CF" w14:textId="77777777" w:rsidR="004B2282" w:rsidRPr="00540AB0" w:rsidRDefault="004B2282" w:rsidP="00FC68A1">
            <w:pPr>
              <w:pStyle w:val="Tabletext"/>
            </w:pPr>
            <w:r w:rsidRPr="00540AB0">
              <w:t>Aspiration biopsy of one or more jaw cysts as an independent procedure to obtain material for diagnostic purposes, other than a service associated with an operative procedure on the same day (Anaes.)</w:t>
            </w:r>
          </w:p>
        </w:tc>
        <w:tc>
          <w:tcPr>
            <w:tcW w:w="834" w:type="pct"/>
            <w:gridSpan w:val="2"/>
            <w:tcBorders>
              <w:top w:val="single" w:sz="4" w:space="0" w:color="auto"/>
              <w:left w:val="nil"/>
              <w:bottom w:val="single" w:sz="4" w:space="0" w:color="auto"/>
              <w:right w:val="nil"/>
            </w:tcBorders>
            <w:shd w:val="clear" w:color="auto" w:fill="auto"/>
            <w:hideMark/>
          </w:tcPr>
          <w:p w14:paraId="795503CE" w14:textId="36D0287E" w:rsidR="004B2282" w:rsidRPr="00540AB0" w:rsidRDefault="001936CA" w:rsidP="00FC68A1">
            <w:pPr>
              <w:pStyle w:val="Tabletext"/>
              <w:jc w:val="right"/>
            </w:pPr>
            <w:r>
              <w:t>30.35</w:t>
            </w:r>
          </w:p>
        </w:tc>
      </w:tr>
      <w:tr w:rsidR="004B2282" w:rsidRPr="00540AB0" w14:paraId="0482622B" w14:textId="77777777" w:rsidTr="00FC68A1">
        <w:tc>
          <w:tcPr>
            <w:tcW w:w="685" w:type="pct"/>
            <w:tcBorders>
              <w:top w:val="single" w:sz="4" w:space="0" w:color="auto"/>
              <w:left w:val="nil"/>
              <w:bottom w:val="single" w:sz="4" w:space="0" w:color="auto"/>
              <w:right w:val="nil"/>
            </w:tcBorders>
            <w:shd w:val="clear" w:color="auto" w:fill="auto"/>
            <w:hideMark/>
          </w:tcPr>
          <w:p w14:paraId="3FEF3C50" w14:textId="77777777" w:rsidR="004B2282" w:rsidRPr="00540AB0" w:rsidRDefault="004B2282" w:rsidP="00FC68A1">
            <w:pPr>
              <w:pStyle w:val="Tabletext"/>
            </w:pPr>
            <w:r w:rsidRPr="00540AB0">
              <w:t>45801</w:t>
            </w:r>
          </w:p>
        </w:tc>
        <w:tc>
          <w:tcPr>
            <w:tcW w:w="3481" w:type="pct"/>
            <w:tcBorders>
              <w:top w:val="single" w:sz="4" w:space="0" w:color="auto"/>
              <w:left w:val="nil"/>
              <w:bottom w:val="single" w:sz="4" w:space="0" w:color="auto"/>
              <w:right w:val="nil"/>
            </w:tcBorders>
            <w:shd w:val="clear" w:color="auto" w:fill="auto"/>
            <w:hideMark/>
          </w:tcPr>
          <w:p w14:paraId="57E99F87" w14:textId="77777777" w:rsidR="004B2282" w:rsidRPr="00540AB0" w:rsidRDefault="004B2282" w:rsidP="00FC68A1">
            <w:pPr>
              <w:pStyle w:val="Tabletext"/>
            </w:pPr>
            <w:r w:rsidRPr="00540AB0">
              <w:t>Tumour, cyst, ulcer or scar (other than a scar removed during the surgical approach at an operation), in the oral and maxillofacial region, up to 3 cm in diameter, removal from cutaneous or subcutaneous tissue or from mucous membrane, if the removal is by surgical excision and suture, other than a service to which item 45803 applies (Anaes.)</w:t>
            </w:r>
          </w:p>
        </w:tc>
        <w:tc>
          <w:tcPr>
            <w:tcW w:w="834" w:type="pct"/>
            <w:gridSpan w:val="2"/>
            <w:tcBorders>
              <w:top w:val="single" w:sz="4" w:space="0" w:color="auto"/>
              <w:left w:val="nil"/>
              <w:bottom w:val="single" w:sz="4" w:space="0" w:color="auto"/>
              <w:right w:val="nil"/>
            </w:tcBorders>
            <w:shd w:val="clear" w:color="auto" w:fill="auto"/>
            <w:hideMark/>
          </w:tcPr>
          <w:p w14:paraId="3899EF69" w14:textId="6AAE3ED1" w:rsidR="004B2282" w:rsidRPr="00540AB0" w:rsidRDefault="001936CA" w:rsidP="00FC68A1">
            <w:pPr>
              <w:pStyle w:val="Tabletext"/>
              <w:jc w:val="right"/>
            </w:pPr>
            <w:r>
              <w:t>130.90</w:t>
            </w:r>
          </w:p>
        </w:tc>
      </w:tr>
      <w:tr w:rsidR="004B2282" w:rsidRPr="00540AB0" w14:paraId="295CD9DB" w14:textId="77777777" w:rsidTr="00FC68A1">
        <w:tc>
          <w:tcPr>
            <w:tcW w:w="685" w:type="pct"/>
            <w:tcBorders>
              <w:top w:val="single" w:sz="4" w:space="0" w:color="auto"/>
              <w:left w:val="nil"/>
              <w:bottom w:val="single" w:sz="4" w:space="0" w:color="auto"/>
              <w:right w:val="nil"/>
            </w:tcBorders>
            <w:shd w:val="clear" w:color="auto" w:fill="auto"/>
            <w:hideMark/>
          </w:tcPr>
          <w:p w14:paraId="18FCC8FD" w14:textId="77777777" w:rsidR="004B2282" w:rsidRPr="00540AB0" w:rsidRDefault="004B2282" w:rsidP="00FC68A1">
            <w:pPr>
              <w:pStyle w:val="Tabletext"/>
            </w:pPr>
            <w:r w:rsidRPr="00540AB0">
              <w:t>45803</w:t>
            </w:r>
          </w:p>
        </w:tc>
        <w:tc>
          <w:tcPr>
            <w:tcW w:w="3481" w:type="pct"/>
            <w:tcBorders>
              <w:top w:val="single" w:sz="4" w:space="0" w:color="auto"/>
              <w:left w:val="nil"/>
              <w:bottom w:val="single" w:sz="4" w:space="0" w:color="auto"/>
              <w:right w:val="nil"/>
            </w:tcBorders>
            <w:shd w:val="clear" w:color="auto" w:fill="auto"/>
            <w:hideMark/>
          </w:tcPr>
          <w:p w14:paraId="34B762AF" w14:textId="77777777" w:rsidR="004B2282" w:rsidRPr="00540AB0" w:rsidRDefault="004B2282" w:rsidP="00FC68A1">
            <w:pPr>
              <w:pStyle w:val="Tabletext"/>
            </w:pPr>
            <w:r w:rsidRPr="00540AB0">
              <w:t xml:space="preserve">Tumour, cyst, ulcers or scar (other than a scar removed during the surgical approach at an operation), in the oral and maxillofacial region, up to 3 cm in diameter, removal from cutaneous or </w:t>
            </w:r>
            <w:r w:rsidRPr="00540AB0">
              <w:lastRenderedPageBreak/>
              <w:t>subcutaneous tissue or from mucous membrane, if the removal is by surgical excision and suture, and the procedure is performed on more than 3 but not more than 10 lesions (Anaes.) (Assist.)</w:t>
            </w:r>
          </w:p>
        </w:tc>
        <w:tc>
          <w:tcPr>
            <w:tcW w:w="834" w:type="pct"/>
            <w:gridSpan w:val="2"/>
            <w:tcBorders>
              <w:top w:val="single" w:sz="4" w:space="0" w:color="auto"/>
              <w:left w:val="nil"/>
              <w:bottom w:val="single" w:sz="4" w:space="0" w:color="auto"/>
              <w:right w:val="nil"/>
            </w:tcBorders>
            <w:shd w:val="clear" w:color="auto" w:fill="auto"/>
            <w:hideMark/>
          </w:tcPr>
          <w:p w14:paraId="7A51A611" w14:textId="39ACB7FC" w:rsidR="004B2282" w:rsidRPr="00540AB0" w:rsidRDefault="001936CA" w:rsidP="00FC68A1">
            <w:pPr>
              <w:pStyle w:val="Tabletext"/>
              <w:jc w:val="right"/>
            </w:pPr>
            <w:r>
              <w:lastRenderedPageBreak/>
              <w:t>336.20</w:t>
            </w:r>
          </w:p>
        </w:tc>
      </w:tr>
      <w:tr w:rsidR="004B2282" w:rsidRPr="00540AB0" w14:paraId="2739BB4F" w14:textId="77777777" w:rsidTr="00FC68A1">
        <w:tc>
          <w:tcPr>
            <w:tcW w:w="685" w:type="pct"/>
            <w:tcBorders>
              <w:top w:val="single" w:sz="4" w:space="0" w:color="auto"/>
              <w:left w:val="nil"/>
              <w:bottom w:val="single" w:sz="4" w:space="0" w:color="auto"/>
              <w:right w:val="nil"/>
            </w:tcBorders>
            <w:shd w:val="clear" w:color="auto" w:fill="auto"/>
            <w:hideMark/>
          </w:tcPr>
          <w:p w14:paraId="6A1E6DD0" w14:textId="77777777" w:rsidR="004B2282" w:rsidRPr="00540AB0" w:rsidRDefault="004B2282" w:rsidP="00FC68A1">
            <w:pPr>
              <w:pStyle w:val="Tabletext"/>
            </w:pPr>
            <w:r w:rsidRPr="00540AB0">
              <w:lastRenderedPageBreak/>
              <w:t>45805</w:t>
            </w:r>
          </w:p>
        </w:tc>
        <w:tc>
          <w:tcPr>
            <w:tcW w:w="3481" w:type="pct"/>
            <w:tcBorders>
              <w:top w:val="single" w:sz="4" w:space="0" w:color="auto"/>
              <w:left w:val="nil"/>
              <w:bottom w:val="single" w:sz="4" w:space="0" w:color="auto"/>
              <w:right w:val="nil"/>
            </w:tcBorders>
            <w:shd w:val="clear" w:color="auto" w:fill="auto"/>
            <w:hideMark/>
          </w:tcPr>
          <w:p w14:paraId="2C67BACD" w14:textId="77777777" w:rsidR="004B2282" w:rsidRPr="00540AB0" w:rsidRDefault="004B2282" w:rsidP="00FC68A1">
            <w:pPr>
              <w:pStyle w:val="Tabletext"/>
            </w:pPr>
            <w:r w:rsidRPr="00540AB0">
              <w:t>Tumour, cyst, ulcer or scar (other than a scar removed during the surgical approach at an operation), in the oral and maxillofacial region, more than 3 cm in diameter, removal from cutaneous or subcutaneous tissue or from mucous membrane (Anaes.)</w:t>
            </w:r>
          </w:p>
        </w:tc>
        <w:tc>
          <w:tcPr>
            <w:tcW w:w="834" w:type="pct"/>
            <w:gridSpan w:val="2"/>
            <w:tcBorders>
              <w:top w:val="single" w:sz="4" w:space="0" w:color="auto"/>
              <w:left w:val="nil"/>
              <w:bottom w:val="single" w:sz="4" w:space="0" w:color="auto"/>
              <w:right w:val="nil"/>
            </w:tcBorders>
            <w:shd w:val="clear" w:color="auto" w:fill="auto"/>
            <w:hideMark/>
          </w:tcPr>
          <w:p w14:paraId="22761614" w14:textId="321B1324" w:rsidR="004B2282" w:rsidRPr="00540AB0" w:rsidRDefault="001936CA" w:rsidP="00FC68A1">
            <w:pPr>
              <w:pStyle w:val="Tabletext"/>
              <w:jc w:val="right"/>
            </w:pPr>
            <w:r>
              <w:t>177.90</w:t>
            </w:r>
          </w:p>
        </w:tc>
      </w:tr>
      <w:tr w:rsidR="004B2282" w:rsidRPr="00540AB0" w14:paraId="49E66A96" w14:textId="77777777" w:rsidTr="00FC68A1">
        <w:tc>
          <w:tcPr>
            <w:tcW w:w="685" w:type="pct"/>
            <w:tcBorders>
              <w:top w:val="single" w:sz="4" w:space="0" w:color="auto"/>
              <w:left w:val="nil"/>
              <w:bottom w:val="single" w:sz="4" w:space="0" w:color="auto"/>
              <w:right w:val="nil"/>
            </w:tcBorders>
            <w:shd w:val="clear" w:color="auto" w:fill="auto"/>
            <w:hideMark/>
          </w:tcPr>
          <w:p w14:paraId="6CD38875" w14:textId="77777777" w:rsidR="004B2282" w:rsidRPr="00540AB0" w:rsidRDefault="004B2282" w:rsidP="00FC68A1">
            <w:pPr>
              <w:pStyle w:val="Tabletext"/>
            </w:pPr>
            <w:r w:rsidRPr="00540AB0">
              <w:t>45807</w:t>
            </w:r>
          </w:p>
        </w:tc>
        <w:tc>
          <w:tcPr>
            <w:tcW w:w="3481" w:type="pct"/>
            <w:tcBorders>
              <w:top w:val="single" w:sz="4" w:space="0" w:color="auto"/>
              <w:left w:val="nil"/>
              <w:bottom w:val="single" w:sz="4" w:space="0" w:color="auto"/>
              <w:right w:val="nil"/>
            </w:tcBorders>
            <w:shd w:val="clear" w:color="auto" w:fill="auto"/>
            <w:vAlign w:val="center"/>
            <w:hideMark/>
          </w:tcPr>
          <w:p w14:paraId="0A26EAA4" w14:textId="77777777" w:rsidR="004B2282" w:rsidRPr="00540AB0" w:rsidRDefault="004B2282" w:rsidP="00FC68A1">
            <w:pPr>
              <w:pStyle w:val="Tabletext"/>
            </w:pPr>
            <w:r w:rsidRPr="00540AB0">
              <w:t>Tumour, cyst (other than a cyst associated with a tooth or tooth fragment unless it has been established by radiological examination that there is a minimum of 5 mm separation between the cyst lining and tooth structure or if a tumour or cyst has been proven by positive histopathology), ulcer or scar (other than a scar removed during the surgical approach at an operation), in the oral and maxillofacial region, removal of, other than a service to which another item in this Subgroup applies, involving muscle, bone, or other deep tissue (Anaes.)</w:t>
            </w:r>
          </w:p>
        </w:tc>
        <w:tc>
          <w:tcPr>
            <w:tcW w:w="834" w:type="pct"/>
            <w:gridSpan w:val="2"/>
            <w:tcBorders>
              <w:top w:val="single" w:sz="4" w:space="0" w:color="auto"/>
              <w:left w:val="nil"/>
              <w:bottom w:val="single" w:sz="4" w:space="0" w:color="auto"/>
              <w:right w:val="nil"/>
            </w:tcBorders>
            <w:shd w:val="clear" w:color="auto" w:fill="auto"/>
            <w:hideMark/>
          </w:tcPr>
          <w:p w14:paraId="12044C0E" w14:textId="53BA28B0" w:rsidR="004B2282" w:rsidRPr="00540AB0" w:rsidRDefault="001936CA" w:rsidP="00FC68A1">
            <w:pPr>
              <w:pStyle w:val="Tabletext"/>
              <w:jc w:val="right"/>
            </w:pPr>
            <w:r>
              <w:t>254.20</w:t>
            </w:r>
          </w:p>
        </w:tc>
      </w:tr>
      <w:tr w:rsidR="004B2282" w:rsidRPr="00540AB0" w14:paraId="3678534D" w14:textId="77777777" w:rsidTr="00FC68A1">
        <w:tc>
          <w:tcPr>
            <w:tcW w:w="685" w:type="pct"/>
            <w:tcBorders>
              <w:top w:val="single" w:sz="4" w:space="0" w:color="auto"/>
              <w:left w:val="nil"/>
              <w:bottom w:val="single" w:sz="4" w:space="0" w:color="auto"/>
              <w:right w:val="nil"/>
            </w:tcBorders>
            <w:shd w:val="clear" w:color="auto" w:fill="auto"/>
            <w:hideMark/>
          </w:tcPr>
          <w:p w14:paraId="2793CA7F" w14:textId="77777777" w:rsidR="004B2282" w:rsidRPr="00540AB0" w:rsidRDefault="004B2282" w:rsidP="00FC68A1">
            <w:pPr>
              <w:pStyle w:val="Tabletext"/>
            </w:pPr>
            <w:r w:rsidRPr="00540AB0">
              <w:t>45809</w:t>
            </w:r>
          </w:p>
        </w:tc>
        <w:tc>
          <w:tcPr>
            <w:tcW w:w="3481" w:type="pct"/>
            <w:tcBorders>
              <w:top w:val="single" w:sz="4" w:space="0" w:color="auto"/>
              <w:left w:val="nil"/>
              <w:bottom w:val="single" w:sz="4" w:space="0" w:color="auto"/>
              <w:right w:val="nil"/>
            </w:tcBorders>
            <w:shd w:val="clear" w:color="auto" w:fill="auto"/>
            <w:hideMark/>
          </w:tcPr>
          <w:p w14:paraId="6BCC20FB" w14:textId="77777777" w:rsidR="004B2282" w:rsidRPr="00540AB0" w:rsidRDefault="004B2282" w:rsidP="00FC68A1">
            <w:pPr>
              <w:pStyle w:val="Tabletext"/>
            </w:pPr>
            <w:r w:rsidRPr="00540AB0">
              <w:t>Tumour or deep cyst (other than a cyst associated with a tooth or tooth fragment unless it has been established by radiological examination that there is a minimum of 5 mm separation between the cyst lining and tooth structure or if a tumour or cyst has been proven by positive histopathology), in the oral and maxillofacial region, removal of, requiring wide excision, other than a service to which another item in this Subgroup applies (Anaes.) (Assist.)</w:t>
            </w:r>
          </w:p>
        </w:tc>
        <w:tc>
          <w:tcPr>
            <w:tcW w:w="834" w:type="pct"/>
            <w:gridSpan w:val="2"/>
            <w:tcBorders>
              <w:top w:val="single" w:sz="4" w:space="0" w:color="auto"/>
              <w:left w:val="nil"/>
              <w:bottom w:val="single" w:sz="4" w:space="0" w:color="auto"/>
              <w:right w:val="nil"/>
            </w:tcBorders>
            <w:shd w:val="clear" w:color="auto" w:fill="auto"/>
            <w:hideMark/>
          </w:tcPr>
          <w:p w14:paraId="111A3BE4" w14:textId="27B7D542" w:rsidR="004B2282" w:rsidRPr="00540AB0" w:rsidRDefault="001936CA" w:rsidP="00FC68A1">
            <w:pPr>
              <w:pStyle w:val="Tabletext"/>
              <w:jc w:val="right"/>
            </w:pPr>
            <w:r>
              <w:t>383.10</w:t>
            </w:r>
          </w:p>
        </w:tc>
      </w:tr>
      <w:tr w:rsidR="004B2282" w:rsidRPr="00540AB0" w14:paraId="32A91AE6" w14:textId="77777777" w:rsidTr="00FC68A1">
        <w:tc>
          <w:tcPr>
            <w:tcW w:w="685" w:type="pct"/>
            <w:tcBorders>
              <w:top w:val="single" w:sz="4" w:space="0" w:color="auto"/>
              <w:left w:val="nil"/>
              <w:bottom w:val="single" w:sz="4" w:space="0" w:color="auto"/>
              <w:right w:val="nil"/>
            </w:tcBorders>
            <w:shd w:val="clear" w:color="auto" w:fill="auto"/>
            <w:hideMark/>
          </w:tcPr>
          <w:p w14:paraId="412070A9" w14:textId="77777777" w:rsidR="004B2282" w:rsidRPr="00540AB0" w:rsidRDefault="004B2282" w:rsidP="00FC68A1">
            <w:pPr>
              <w:pStyle w:val="Tabletext"/>
            </w:pPr>
            <w:r w:rsidRPr="00540AB0">
              <w:t>45811</w:t>
            </w:r>
          </w:p>
        </w:tc>
        <w:tc>
          <w:tcPr>
            <w:tcW w:w="3481" w:type="pct"/>
            <w:tcBorders>
              <w:top w:val="single" w:sz="4" w:space="0" w:color="auto"/>
              <w:left w:val="nil"/>
              <w:bottom w:val="single" w:sz="4" w:space="0" w:color="auto"/>
              <w:right w:val="nil"/>
            </w:tcBorders>
            <w:shd w:val="clear" w:color="auto" w:fill="auto"/>
            <w:hideMark/>
          </w:tcPr>
          <w:p w14:paraId="148EEC5F" w14:textId="77777777" w:rsidR="004B2282" w:rsidRPr="00540AB0" w:rsidRDefault="004B2282" w:rsidP="00FC68A1">
            <w:pPr>
              <w:pStyle w:val="Tabletext"/>
            </w:pPr>
            <w:r w:rsidRPr="00540AB0">
              <w:t>Tumour, in the oral and maxillofacial region, removal of, from soft tissue (including muscle, fascia and connective tissue), extensive excision of, without skin or mucosal graft (Anaes.) (Assist.)</w:t>
            </w:r>
          </w:p>
        </w:tc>
        <w:tc>
          <w:tcPr>
            <w:tcW w:w="834" w:type="pct"/>
            <w:gridSpan w:val="2"/>
            <w:tcBorders>
              <w:top w:val="single" w:sz="4" w:space="0" w:color="auto"/>
              <w:left w:val="nil"/>
              <w:bottom w:val="single" w:sz="4" w:space="0" w:color="auto"/>
              <w:right w:val="nil"/>
            </w:tcBorders>
            <w:shd w:val="clear" w:color="auto" w:fill="auto"/>
            <w:hideMark/>
          </w:tcPr>
          <w:p w14:paraId="4A0EBE58" w14:textId="527D1F57" w:rsidR="004B2282" w:rsidRPr="00540AB0" w:rsidRDefault="001936CA" w:rsidP="00FC68A1">
            <w:pPr>
              <w:pStyle w:val="Tabletext"/>
              <w:jc w:val="right"/>
            </w:pPr>
            <w:r>
              <w:t>517.95</w:t>
            </w:r>
          </w:p>
        </w:tc>
      </w:tr>
      <w:tr w:rsidR="004B2282" w:rsidRPr="00540AB0" w14:paraId="2013024F" w14:textId="77777777" w:rsidTr="00FC68A1">
        <w:tc>
          <w:tcPr>
            <w:tcW w:w="685" w:type="pct"/>
            <w:tcBorders>
              <w:top w:val="single" w:sz="4" w:space="0" w:color="auto"/>
              <w:left w:val="nil"/>
              <w:bottom w:val="single" w:sz="4" w:space="0" w:color="auto"/>
              <w:right w:val="nil"/>
            </w:tcBorders>
            <w:shd w:val="clear" w:color="auto" w:fill="auto"/>
            <w:hideMark/>
          </w:tcPr>
          <w:p w14:paraId="1C79B6BC" w14:textId="77777777" w:rsidR="004B2282" w:rsidRPr="00540AB0" w:rsidRDefault="004B2282" w:rsidP="00FC68A1">
            <w:pPr>
              <w:pStyle w:val="Tabletext"/>
            </w:pPr>
            <w:r w:rsidRPr="00540AB0">
              <w:t>45813</w:t>
            </w:r>
          </w:p>
        </w:tc>
        <w:tc>
          <w:tcPr>
            <w:tcW w:w="3481" w:type="pct"/>
            <w:tcBorders>
              <w:top w:val="single" w:sz="4" w:space="0" w:color="auto"/>
              <w:left w:val="nil"/>
              <w:bottom w:val="single" w:sz="4" w:space="0" w:color="auto"/>
              <w:right w:val="nil"/>
            </w:tcBorders>
            <w:shd w:val="clear" w:color="auto" w:fill="auto"/>
            <w:hideMark/>
          </w:tcPr>
          <w:p w14:paraId="04640139" w14:textId="77777777" w:rsidR="004B2282" w:rsidRPr="00540AB0" w:rsidRDefault="004B2282" w:rsidP="00FC68A1">
            <w:pPr>
              <w:pStyle w:val="Tabletext"/>
            </w:pPr>
            <w:r w:rsidRPr="00540AB0">
              <w:t>Tumour, in the oral and maxillofacial region, removal of, from soft tissue (including muscle, fascia and connective tissue), extensive excision of, with skin or mucosal graft (Anaes.) (Assist.)</w:t>
            </w:r>
          </w:p>
        </w:tc>
        <w:tc>
          <w:tcPr>
            <w:tcW w:w="834" w:type="pct"/>
            <w:gridSpan w:val="2"/>
            <w:tcBorders>
              <w:top w:val="single" w:sz="4" w:space="0" w:color="auto"/>
              <w:left w:val="nil"/>
              <w:bottom w:val="single" w:sz="4" w:space="0" w:color="auto"/>
              <w:right w:val="nil"/>
            </w:tcBorders>
            <w:shd w:val="clear" w:color="auto" w:fill="auto"/>
            <w:hideMark/>
          </w:tcPr>
          <w:p w14:paraId="0B8FA0A8" w14:textId="252828B2" w:rsidR="004B2282" w:rsidRPr="00540AB0" w:rsidRDefault="001936CA" w:rsidP="00FC68A1">
            <w:pPr>
              <w:pStyle w:val="Tabletext"/>
              <w:jc w:val="right"/>
            </w:pPr>
            <w:r>
              <w:t>605.95</w:t>
            </w:r>
          </w:p>
        </w:tc>
      </w:tr>
      <w:tr w:rsidR="004B2282" w:rsidRPr="00540AB0" w14:paraId="156037B0" w14:textId="77777777" w:rsidTr="00FC68A1">
        <w:tc>
          <w:tcPr>
            <w:tcW w:w="685" w:type="pct"/>
            <w:tcBorders>
              <w:top w:val="single" w:sz="4" w:space="0" w:color="auto"/>
              <w:left w:val="nil"/>
              <w:bottom w:val="single" w:sz="4" w:space="0" w:color="auto"/>
              <w:right w:val="nil"/>
            </w:tcBorders>
            <w:shd w:val="clear" w:color="auto" w:fill="auto"/>
            <w:hideMark/>
          </w:tcPr>
          <w:p w14:paraId="144C49CC" w14:textId="77777777" w:rsidR="004B2282" w:rsidRPr="00540AB0" w:rsidRDefault="004B2282" w:rsidP="00FC68A1">
            <w:pPr>
              <w:pStyle w:val="Tabletext"/>
            </w:pPr>
            <w:r w:rsidRPr="00540AB0">
              <w:t>45815</w:t>
            </w:r>
          </w:p>
        </w:tc>
        <w:tc>
          <w:tcPr>
            <w:tcW w:w="3481" w:type="pct"/>
            <w:tcBorders>
              <w:top w:val="single" w:sz="4" w:space="0" w:color="auto"/>
              <w:left w:val="nil"/>
              <w:bottom w:val="single" w:sz="4" w:space="0" w:color="auto"/>
              <w:right w:val="nil"/>
            </w:tcBorders>
            <w:shd w:val="clear" w:color="auto" w:fill="auto"/>
            <w:hideMark/>
          </w:tcPr>
          <w:p w14:paraId="4DB7DA52" w14:textId="77777777" w:rsidR="004B2282" w:rsidRPr="00540AB0" w:rsidRDefault="004B2282" w:rsidP="00FC68A1">
            <w:pPr>
              <w:pStyle w:val="Tabletext"/>
            </w:pPr>
            <w:r w:rsidRPr="00540AB0">
              <w:t>Operation on mandible or maxilla (other than alveolar margins) for chronic osteomyelitis—one bone or in combination with adjoining bones (Anaes.) (Assist.)</w:t>
            </w:r>
          </w:p>
        </w:tc>
        <w:tc>
          <w:tcPr>
            <w:tcW w:w="834" w:type="pct"/>
            <w:gridSpan w:val="2"/>
            <w:tcBorders>
              <w:top w:val="single" w:sz="4" w:space="0" w:color="auto"/>
              <w:left w:val="nil"/>
              <w:bottom w:val="single" w:sz="4" w:space="0" w:color="auto"/>
              <w:right w:val="nil"/>
            </w:tcBorders>
            <w:shd w:val="clear" w:color="auto" w:fill="auto"/>
            <w:hideMark/>
          </w:tcPr>
          <w:p w14:paraId="213F5302" w14:textId="10ADF136" w:rsidR="004B2282" w:rsidRPr="00540AB0" w:rsidRDefault="001936CA" w:rsidP="00FC68A1">
            <w:pPr>
              <w:pStyle w:val="Tabletext"/>
              <w:jc w:val="right"/>
            </w:pPr>
            <w:r>
              <w:t>367.50</w:t>
            </w:r>
          </w:p>
        </w:tc>
      </w:tr>
      <w:tr w:rsidR="004B2282" w:rsidRPr="00540AB0" w14:paraId="56535154" w14:textId="77777777" w:rsidTr="00FC68A1">
        <w:tc>
          <w:tcPr>
            <w:tcW w:w="685" w:type="pct"/>
            <w:tcBorders>
              <w:top w:val="single" w:sz="4" w:space="0" w:color="auto"/>
              <w:left w:val="nil"/>
              <w:bottom w:val="single" w:sz="4" w:space="0" w:color="auto"/>
              <w:right w:val="nil"/>
            </w:tcBorders>
            <w:shd w:val="clear" w:color="auto" w:fill="auto"/>
            <w:hideMark/>
          </w:tcPr>
          <w:p w14:paraId="27452B1D" w14:textId="77777777" w:rsidR="004B2282" w:rsidRPr="00540AB0" w:rsidRDefault="004B2282" w:rsidP="00FC68A1">
            <w:pPr>
              <w:pStyle w:val="Tabletext"/>
            </w:pPr>
            <w:r w:rsidRPr="00540AB0">
              <w:t>45817</w:t>
            </w:r>
          </w:p>
        </w:tc>
        <w:tc>
          <w:tcPr>
            <w:tcW w:w="3481" w:type="pct"/>
            <w:tcBorders>
              <w:top w:val="single" w:sz="4" w:space="0" w:color="auto"/>
              <w:left w:val="nil"/>
              <w:bottom w:val="single" w:sz="4" w:space="0" w:color="auto"/>
              <w:right w:val="nil"/>
            </w:tcBorders>
            <w:shd w:val="clear" w:color="auto" w:fill="auto"/>
            <w:hideMark/>
          </w:tcPr>
          <w:p w14:paraId="2393B8A6" w14:textId="77777777" w:rsidR="004B2282" w:rsidRPr="00540AB0" w:rsidRDefault="004B2282" w:rsidP="00FC68A1">
            <w:pPr>
              <w:pStyle w:val="Tabletext"/>
            </w:pPr>
            <w:r w:rsidRPr="00540AB0">
              <w:t>Operation on skull for osteomyelitis (Anaes.) (Assist.)</w:t>
            </w:r>
          </w:p>
        </w:tc>
        <w:tc>
          <w:tcPr>
            <w:tcW w:w="834" w:type="pct"/>
            <w:gridSpan w:val="2"/>
            <w:tcBorders>
              <w:top w:val="single" w:sz="4" w:space="0" w:color="auto"/>
              <w:left w:val="nil"/>
              <w:bottom w:val="single" w:sz="4" w:space="0" w:color="auto"/>
              <w:right w:val="nil"/>
            </w:tcBorders>
            <w:shd w:val="clear" w:color="auto" w:fill="auto"/>
            <w:hideMark/>
          </w:tcPr>
          <w:p w14:paraId="751F8C39" w14:textId="7C0B4F19" w:rsidR="004B2282" w:rsidRPr="00540AB0" w:rsidRDefault="001936CA" w:rsidP="00FC68A1">
            <w:pPr>
              <w:pStyle w:val="Tabletext"/>
              <w:jc w:val="right"/>
            </w:pPr>
            <w:r>
              <w:t>479.05</w:t>
            </w:r>
          </w:p>
        </w:tc>
      </w:tr>
      <w:tr w:rsidR="004B2282" w:rsidRPr="00540AB0" w14:paraId="60CD17ED" w14:textId="77777777" w:rsidTr="00FC68A1">
        <w:tc>
          <w:tcPr>
            <w:tcW w:w="685" w:type="pct"/>
            <w:tcBorders>
              <w:top w:val="single" w:sz="4" w:space="0" w:color="auto"/>
              <w:left w:val="nil"/>
              <w:bottom w:val="single" w:sz="4" w:space="0" w:color="auto"/>
              <w:right w:val="nil"/>
            </w:tcBorders>
            <w:shd w:val="clear" w:color="auto" w:fill="auto"/>
            <w:hideMark/>
          </w:tcPr>
          <w:p w14:paraId="5563EFA3" w14:textId="77777777" w:rsidR="004B2282" w:rsidRPr="00540AB0" w:rsidRDefault="004B2282" w:rsidP="00FC68A1">
            <w:pPr>
              <w:pStyle w:val="Tabletext"/>
            </w:pPr>
            <w:r w:rsidRPr="00540AB0">
              <w:t>45819</w:t>
            </w:r>
          </w:p>
        </w:tc>
        <w:tc>
          <w:tcPr>
            <w:tcW w:w="3481" w:type="pct"/>
            <w:tcBorders>
              <w:top w:val="single" w:sz="4" w:space="0" w:color="auto"/>
              <w:left w:val="nil"/>
              <w:bottom w:val="single" w:sz="4" w:space="0" w:color="auto"/>
              <w:right w:val="nil"/>
            </w:tcBorders>
            <w:shd w:val="clear" w:color="auto" w:fill="auto"/>
            <w:hideMark/>
          </w:tcPr>
          <w:p w14:paraId="75ED1E2C" w14:textId="77777777" w:rsidR="004B2282" w:rsidRPr="00540AB0" w:rsidRDefault="004B2282" w:rsidP="00FC68A1">
            <w:pPr>
              <w:pStyle w:val="Tabletext"/>
            </w:pPr>
            <w:r w:rsidRPr="00540AB0">
              <w:t>Operation on any combination of adjoining bones in the oral and maxillofacial region, being bones referred to in item 45817 (Anaes.) (Assist.)</w:t>
            </w:r>
          </w:p>
        </w:tc>
        <w:tc>
          <w:tcPr>
            <w:tcW w:w="834" w:type="pct"/>
            <w:gridSpan w:val="2"/>
            <w:tcBorders>
              <w:top w:val="single" w:sz="4" w:space="0" w:color="auto"/>
              <w:left w:val="nil"/>
              <w:bottom w:val="single" w:sz="4" w:space="0" w:color="auto"/>
              <w:right w:val="nil"/>
            </w:tcBorders>
            <w:shd w:val="clear" w:color="auto" w:fill="auto"/>
            <w:hideMark/>
          </w:tcPr>
          <w:p w14:paraId="24AB75A6" w14:textId="58E671E9" w:rsidR="004B2282" w:rsidRPr="00540AB0" w:rsidRDefault="001936CA" w:rsidP="00FC68A1">
            <w:pPr>
              <w:pStyle w:val="Tabletext"/>
              <w:jc w:val="right"/>
            </w:pPr>
            <w:r>
              <w:t>605.90</w:t>
            </w:r>
          </w:p>
        </w:tc>
      </w:tr>
      <w:tr w:rsidR="004B2282" w:rsidRPr="00540AB0" w14:paraId="7E821379" w14:textId="77777777" w:rsidTr="00FC68A1">
        <w:tc>
          <w:tcPr>
            <w:tcW w:w="685" w:type="pct"/>
            <w:tcBorders>
              <w:top w:val="single" w:sz="4" w:space="0" w:color="auto"/>
              <w:left w:val="nil"/>
              <w:bottom w:val="single" w:sz="4" w:space="0" w:color="auto"/>
              <w:right w:val="nil"/>
            </w:tcBorders>
            <w:shd w:val="clear" w:color="auto" w:fill="auto"/>
            <w:hideMark/>
          </w:tcPr>
          <w:p w14:paraId="371BC8E6" w14:textId="77777777" w:rsidR="004B2282" w:rsidRPr="00540AB0" w:rsidRDefault="004B2282" w:rsidP="00FC68A1">
            <w:pPr>
              <w:pStyle w:val="Tabletext"/>
            </w:pPr>
            <w:r w:rsidRPr="00540AB0">
              <w:t>45821</w:t>
            </w:r>
          </w:p>
        </w:tc>
        <w:tc>
          <w:tcPr>
            <w:tcW w:w="3481" w:type="pct"/>
            <w:tcBorders>
              <w:top w:val="single" w:sz="4" w:space="0" w:color="auto"/>
              <w:left w:val="nil"/>
              <w:bottom w:val="single" w:sz="4" w:space="0" w:color="auto"/>
              <w:right w:val="nil"/>
            </w:tcBorders>
            <w:shd w:val="clear" w:color="auto" w:fill="auto"/>
            <w:hideMark/>
          </w:tcPr>
          <w:p w14:paraId="3FF6E550" w14:textId="77777777" w:rsidR="004B2282" w:rsidRPr="00540AB0" w:rsidRDefault="004B2282" w:rsidP="00FC68A1">
            <w:pPr>
              <w:pStyle w:val="Tabletext"/>
            </w:pPr>
            <w:r w:rsidRPr="00540AB0">
              <w:t>Bone growth stimulator in the oral and maxillofacial region, insertion of (Anaes.) (Assist.)</w:t>
            </w:r>
          </w:p>
        </w:tc>
        <w:tc>
          <w:tcPr>
            <w:tcW w:w="834" w:type="pct"/>
            <w:gridSpan w:val="2"/>
            <w:tcBorders>
              <w:top w:val="single" w:sz="4" w:space="0" w:color="auto"/>
              <w:left w:val="nil"/>
              <w:bottom w:val="single" w:sz="4" w:space="0" w:color="auto"/>
              <w:right w:val="nil"/>
            </w:tcBorders>
            <w:shd w:val="clear" w:color="auto" w:fill="auto"/>
            <w:hideMark/>
          </w:tcPr>
          <w:p w14:paraId="7DC80C05" w14:textId="1BACCCFE" w:rsidR="004B2282" w:rsidRPr="00540AB0" w:rsidRDefault="001936CA" w:rsidP="00FC68A1">
            <w:pPr>
              <w:pStyle w:val="Tabletext"/>
              <w:jc w:val="right"/>
            </w:pPr>
            <w:r>
              <w:t>392.70</w:t>
            </w:r>
          </w:p>
        </w:tc>
      </w:tr>
      <w:tr w:rsidR="004B2282" w:rsidRPr="00540AB0" w14:paraId="3AE603CF" w14:textId="77777777" w:rsidTr="00FC68A1">
        <w:tc>
          <w:tcPr>
            <w:tcW w:w="685" w:type="pct"/>
            <w:tcBorders>
              <w:top w:val="single" w:sz="4" w:space="0" w:color="auto"/>
              <w:left w:val="nil"/>
              <w:bottom w:val="single" w:sz="4" w:space="0" w:color="auto"/>
              <w:right w:val="nil"/>
            </w:tcBorders>
            <w:shd w:val="clear" w:color="auto" w:fill="auto"/>
            <w:hideMark/>
          </w:tcPr>
          <w:p w14:paraId="5F320C4E" w14:textId="77777777" w:rsidR="004B2282" w:rsidRPr="00540AB0" w:rsidRDefault="004B2282" w:rsidP="00FC68A1">
            <w:pPr>
              <w:pStyle w:val="Tabletext"/>
            </w:pPr>
            <w:r w:rsidRPr="00540AB0">
              <w:t>45823</w:t>
            </w:r>
          </w:p>
        </w:tc>
        <w:tc>
          <w:tcPr>
            <w:tcW w:w="3481" w:type="pct"/>
            <w:tcBorders>
              <w:top w:val="single" w:sz="4" w:space="0" w:color="auto"/>
              <w:left w:val="nil"/>
              <w:bottom w:val="single" w:sz="4" w:space="0" w:color="auto"/>
              <w:right w:val="nil"/>
            </w:tcBorders>
            <w:shd w:val="clear" w:color="auto" w:fill="auto"/>
            <w:hideMark/>
          </w:tcPr>
          <w:p w14:paraId="1E0EF636" w14:textId="77777777" w:rsidR="004B2282" w:rsidRPr="00540AB0" w:rsidRDefault="004B2282" w:rsidP="00FC68A1">
            <w:pPr>
              <w:pStyle w:val="Tabletext"/>
            </w:pPr>
            <w:r w:rsidRPr="00540AB0">
              <w:t>Arch bars, one or more, that were inserted for dental fixation purposes to the maxilla or mandible, removal of, requiring general anaesthesia, if undertaken in the operating theatre of a hospital (H) (Anaes.)</w:t>
            </w:r>
          </w:p>
        </w:tc>
        <w:tc>
          <w:tcPr>
            <w:tcW w:w="834" w:type="pct"/>
            <w:gridSpan w:val="2"/>
            <w:tcBorders>
              <w:top w:val="single" w:sz="4" w:space="0" w:color="auto"/>
              <w:left w:val="nil"/>
              <w:bottom w:val="single" w:sz="4" w:space="0" w:color="auto"/>
              <w:right w:val="nil"/>
            </w:tcBorders>
            <w:shd w:val="clear" w:color="auto" w:fill="auto"/>
            <w:hideMark/>
          </w:tcPr>
          <w:p w14:paraId="3F084258" w14:textId="4F40DB7A" w:rsidR="004B2282" w:rsidRPr="00540AB0" w:rsidRDefault="001936CA" w:rsidP="00FC68A1">
            <w:pPr>
              <w:pStyle w:val="Tabletext"/>
              <w:jc w:val="right"/>
            </w:pPr>
            <w:r>
              <w:t>112.30</w:t>
            </w:r>
          </w:p>
        </w:tc>
      </w:tr>
      <w:tr w:rsidR="004B2282" w:rsidRPr="00540AB0" w14:paraId="0B05B3B3" w14:textId="77777777" w:rsidTr="00FC68A1">
        <w:tc>
          <w:tcPr>
            <w:tcW w:w="685" w:type="pct"/>
            <w:tcBorders>
              <w:top w:val="single" w:sz="4" w:space="0" w:color="auto"/>
              <w:left w:val="nil"/>
              <w:bottom w:val="single" w:sz="4" w:space="0" w:color="auto"/>
              <w:right w:val="nil"/>
            </w:tcBorders>
            <w:shd w:val="clear" w:color="auto" w:fill="auto"/>
            <w:hideMark/>
          </w:tcPr>
          <w:p w14:paraId="252CEDDF" w14:textId="77777777" w:rsidR="004B2282" w:rsidRPr="00540AB0" w:rsidRDefault="004B2282" w:rsidP="00FC68A1">
            <w:pPr>
              <w:pStyle w:val="Tabletext"/>
            </w:pPr>
            <w:r w:rsidRPr="00540AB0">
              <w:t>45825</w:t>
            </w:r>
          </w:p>
        </w:tc>
        <w:tc>
          <w:tcPr>
            <w:tcW w:w="3481" w:type="pct"/>
            <w:tcBorders>
              <w:top w:val="single" w:sz="4" w:space="0" w:color="auto"/>
              <w:left w:val="nil"/>
              <w:bottom w:val="single" w:sz="4" w:space="0" w:color="auto"/>
              <w:right w:val="nil"/>
            </w:tcBorders>
            <w:shd w:val="clear" w:color="auto" w:fill="auto"/>
            <w:hideMark/>
          </w:tcPr>
          <w:p w14:paraId="47AE5D67" w14:textId="77777777" w:rsidR="004B2282" w:rsidRPr="00540AB0" w:rsidRDefault="004B2282" w:rsidP="00FC68A1">
            <w:pPr>
              <w:pStyle w:val="Tabletext"/>
            </w:pPr>
            <w:r w:rsidRPr="00540AB0">
              <w:t>Mandibular or palatal exostosis, excision of (Anaes.) (Assist.)</w:t>
            </w:r>
          </w:p>
        </w:tc>
        <w:tc>
          <w:tcPr>
            <w:tcW w:w="834" w:type="pct"/>
            <w:gridSpan w:val="2"/>
            <w:tcBorders>
              <w:top w:val="single" w:sz="4" w:space="0" w:color="auto"/>
              <w:left w:val="nil"/>
              <w:bottom w:val="single" w:sz="4" w:space="0" w:color="auto"/>
              <w:right w:val="nil"/>
            </w:tcBorders>
            <w:shd w:val="clear" w:color="auto" w:fill="auto"/>
            <w:hideMark/>
          </w:tcPr>
          <w:p w14:paraId="074206A6" w14:textId="0630C1CC" w:rsidR="004B2282" w:rsidRPr="00540AB0" w:rsidRDefault="001936CA" w:rsidP="00FC68A1">
            <w:pPr>
              <w:pStyle w:val="Tabletext"/>
              <w:jc w:val="right"/>
            </w:pPr>
            <w:r>
              <w:t>348.90</w:t>
            </w:r>
          </w:p>
        </w:tc>
      </w:tr>
      <w:tr w:rsidR="004B2282" w:rsidRPr="00540AB0" w14:paraId="6FE3B17A" w14:textId="77777777" w:rsidTr="00FC68A1">
        <w:tc>
          <w:tcPr>
            <w:tcW w:w="685" w:type="pct"/>
            <w:tcBorders>
              <w:top w:val="single" w:sz="4" w:space="0" w:color="auto"/>
              <w:left w:val="nil"/>
              <w:bottom w:val="single" w:sz="4" w:space="0" w:color="auto"/>
              <w:right w:val="nil"/>
            </w:tcBorders>
            <w:shd w:val="clear" w:color="auto" w:fill="auto"/>
            <w:hideMark/>
          </w:tcPr>
          <w:p w14:paraId="74CB7FA3" w14:textId="77777777" w:rsidR="004B2282" w:rsidRPr="00540AB0" w:rsidRDefault="004B2282" w:rsidP="00FC68A1">
            <w:pPr>
              <w:pStyle w:val="Tabletext"/>
            </w:pPr>
            <w:r w:rsidRPr="00540AB0">
              <w:t>45827</w:t>
            </w:r>
          </w:p>
        </w:tc>
        <w:tc>
          <w:tcPr>
            <w:tcW w:w="3481" w:type="pct"/>
            <w:tcBorders>
              <w:top w:val="single" w:sz="4" w:space="0" w:color="auto"/>
              <w:left w:val="nil"/>
              <w:bottom w:val="single" w:sz="4" w:space="0" w:color="auto"/>
              <w:right w:val="nil"/>
            </w:tcBorders>
            <w:shd w:val="clear" w:color="auto" w:fill="auto"/>
            <w:hideMark/>
          </w:tcPr>
          <w:p w14:paraId="3DEC9776" w14:textId="77777777" w:rsidR="004B2282" w:rsidRPr="00540AB0" w:rsidRDefault="004B2282" w:rsidP="00FC68A1">
            <w:pPr>
              <w:pStyle w:val="Tabletext"/>
            </w:pPr>
            <w:r w:rsidRPr="00540AB0">
              <w:t>Mylohyoid ridge, reduction of (Anaes.) (Assist.)</w:t>
            </w:r>
          </w:p>
        </w:tc>
        <w:tc>
          <w:tcPr>
            <w:tcW w:w="834" w:type="pct"/>
            <w:gridSpan w:val="2"/>
            <w:tcBorders>
              <w:top w:val="single" w:sz="4" w:space="0" w:color="auto"/>
              <w:left w:val="nil"/>
              <w:bottom w:val="single" w:sz="4" w:space="0" w:color="auto"/>
              <w:right w:val="nil"/>
            </w:tcBorders>
            <w:shd w:val="clear" w:color="auto" w:fill="auto"/>
            <w:hideMark/>
          </w:tcPr>
          <w:p w14:paraId="387B5E76" w14:textId="178766DC" w:rsidR="004B2282" w:rsidRPr="00540AB0" w:rsidRDefault="001936CA" w:rsidP="00FC68A1">
            <w:pPr>
              <w:pStyle w:val="Tabletext"/>
              <w:jc w:val="right"/>
            </w:pPr>
            <w:r>
              <w:t>333.50</w:t>
            </w:r>
          </w:p>
        </w:tc>
      </w:tr>
      <w:tr w:rsidR="004B2282" w:rsidRPr="00540AB0" w14:paraId="21264E03" w14:textId="77777777" w:rsidTr="00FC68A1">
        <w:tc>
          <w:tcPr>
            <w:tcW w:w="685" w:type="pct"/>
            <w:tcBorders>
              <w:top w:val="single" w:sz="4" w:space="0" w:color="auto"/>
              <w:left w:val="nil"/>
              <w:bottom w:val="single" w:sz="4" w:space="0" w:color="auto"/>
              <w:right w:val="nil"/>
            </w:tcBorders>
            <w:shd w:val="clear" w:color="auto" w:fill="auto"/>
            <w:hideMark/>
          </w:tcPr>
          <w:p w14:paraId="0D1C82A5" w14:textId="77777777" w:rsidR="004B2282" w:rsidRPr="00540AB0" w:rsidRDefault="004B2282" w:rsidP="00FC68A1">
            <w:pPr>
              <w:pStyle w:val="Tabletext"/>
            </w:pPr>
            <w:r w:rsidRPr="00540AB0">
              <w:t>45829</w:t>
            </w:r>
          </w:p>
        </w:tc>
        <w:tc>
          <w:tcPr>
            <w:tcW w:w="3481" w:type="pct"/>
            <w:tcBorders>
              <w:top w:val="single" w:sz="4" w:space="0" w:color="auto"/>
              <w:left w:val="nil"/>
              <w:bottom w:val="single" w:sz="4" w:space="0" w:color="auto"/>
              <w:right w:val="nil"/>
            </w:tcBorders>
            <w:shd w:val="clear" w:color="auto" w:fill="auto"/>
            <w:hideMark/>
          </w:tcPr>
          <w:p w14:paraId="19CCA805" w14:textId="77777777" w:rsidR="004B2282" w:rsidRPr="00540AB0" w:rsidRDefault="004B2282" w:rsidP="00FC68A1">
            <w:pPr>
              <w:pStyle w:val="Tabletext"/>
            </w:pPr>
            <w:r w:rsidRPr="00540AB0">
              <w:t>Maxillary tuberosity, reduction of (Anaes.)</w:t>
            </w:r>
          </w:p>
        </w:tc>
        <w:tc>
          <w:tcPr>
            <w:tcW w:w="834" w:type="pct"/>
            <w:gridSpan w:val="2"/>
            <w:tcBorders>
              <w:top w:val="single" w:sz="4" w:space="0" w:color="auto"/>
              <w:left w:val="nil"/>
              <w:bottom w:val="single" w:sz="4" w:space="0" w:color="auto"/>
              <w:right w:val="nil"/>
            </w:tcBorders>
            <w:shd w:val="clear" w:color="auto" w:fill="auto"/>
            <w:hideMark/>
          </w:tcPr>
          <w:p w14:paraId="5B568482" w14:textId="4081BECB" w:rsidR="004B2282" w:rsidRPr="00540AB0" w:rsidRDefault="001936CA" w:rsidP="00FC68A1">
            <w:pPr>
              <w:pStyle w:val="Tabletext"/>
              <w:jc w:val="right"/>
            </w:pPr>
            <w:r>
              <w:t>254.40</w:t>
            </w:r>
          </w:p>
        </w:tc>
      </w:tr>
      <w:tr w:rsidR="004B2282" w:rsidRPr="00540AB0" w14:paraId="101352EF" w14:textId="77777777" w:rsidTr="00FC68A1">
        <w:tc>
          <w:tcPr>
            <w:tcW w:w="685" w:type="pct"/>
            <w:tcBorders>
              <w:top w:val="single" w:sz="4" w:space="0" w:color="auto"/>
              <w:left w:val="nil"/>
              <w:bottom w:val="single" w:sz="4" w:space="0" w:color="auto"/>
              <w:right w:val="nil"/>
            </w:tcBorders>
            <w:shd w:val="clear" w:color="auto" w:fill="auto"/>
            <w:hideMark/>
          </w:tcPr>
          <w:p w14:paraId="558B9A50" w14:textId="77777777" w:rsidR="004B2282" w:rsidRPr="00540AB0" w:rsidRDefault="004B2282" w:rsidP="00FC68A1">
            <w:pPr>
              <w:pStyle w:val="Tabletext"/>
            </w:pPr>
            <w:r w:rsidRPr="00540AB0">
              <w:t>45831</w:t>
            </w:r>
          </w:p>
        </w:tc>
        <w:tc>
          <w:tcPr>
            <w:tcW w:w="3481" w:type="pct"/>
            <w:tcBorders>
              <w:top w:val="single" w:sz="4" w:space="0" w:color="auto"/>
              <w:left w:val="nil"/>
              <w:bottom w:val="single" w:sz="4" w:space="0" w:color="auto"/>
              <w:right w:val="nil"/>
            </w:tcBorders>
            <w:shd w:val="clear" w:color="auto" w:fill="auto"/>
            <w:hideMark/>
          </w:tcPr>
          <w:p w14:paraId="67ABC501" w14:textId="77777777" w:rsidR="004B2282" w:rsidRPr="00540AB0" w:rsidRDefault="004B2282" w:rsidP="00FC68A1">
            <w:pPr>
              <w:pStyle w:val="Tabletext"/>
            </w:pPr>
            <w:r w:rsidRPr="00540AB0">
              <w:t>Papillary hyperplasia of the palate, removal of—less than 5 lesions (Anaes.) (Assist.)</w:t>
            </w:r>
          </w:p>
        </w:tc>
        <w:tc>
          <w:tcPr>
            <w:tcW w:w="834" w:type="pct"/>
            <w:gridSpan w:val="2"/>
            <w:tcBorders>
              <w:top w:val="single" w:sz="4" w:space="0" w:color="auto"/>
              <w:left w:val="nil"/>
              <w:bottom w:val="single" w:sz="4" w:space="0" w:color="auto"/>
              <w:right w:val="nil"/>
            </w:tcBorders>
            <w:shd w:val="clear" w:color="auto" w:fill="auto"/>
            <w:hideMark/>
          </w:tcPr>
          <w:p w14:paraId="43B19E51" w14:textId="4C81466A" w:rsidR="004B2282" w:rsidRPr="00540AB0" w:rsidRDefault="001936CA" w:rsidP="00FC68A1">
            <w:pPr>
              <w:pStyle w:val="Tabletext"/>
              <w:jc w:val="right"/>
            </w:pPr>
            <w:r>
              <w:t>333.50</w:t>
            </w:r>
          </w:p>
        </w:tc>
      </w:tr>
      <w:tr w:rsidR="004B2282" w:rsidRPr="00540AB0" w14:paraId="52A14EC6" w14:textId="77777777" w:rsidTr="00FC68A1">
        <w:tc>
          <w:tcPr>
            <w:tcW w:w="685" w:type="pct"/>
            <w:tcBorders>
              <w:top w:val="single" w:sz="4" w:space="0" w:color="auto"/>
              <w:left w:val="nil"/>
              <w:bottom w:val="single" w:sz="4" w:space="0" w:color="auto"/>
              <w:right w:val="nil"/>
            </w:tcBorders>
            <w:shd w:val="clear" w:color="auto" w:fill="auto"/>
            <w:hideMark/>
          </w:tcPr>
          <w:p w14:paraId="50615591" w14:textId="77777777" w:rsidR="004B2282" w:rsidRPr="00540AB0" w:rsidRDefault="004B2282" w:rsidP="00FC68A1">
            <w:pPr>
              <w:pStyle w:val="Tabletext"/>
            </w:pPr>
            <w:r w:rsidRPr="00540AB0">
              <w:lastRenderedPageBreak/>
              <w:t>45833</w:t>
            </w:r>
          </w:p>
        </w:tc>
        <w:tc>
          <w:tcPr>
            <w:tcW w:w="3481" w:type="pct"/>
            <w:tcBorders>
              <w:top w:val="single" w:sz="4" w:space="0" w:color="auto"/>
              <w:left w:val="nil"/>
              <w:bottom w:val="single" w:sz="4" w:space="0" w:color="auto"/>
              <w:right w:val="nil"/>
            </w:tcBorders>
            <w:shd w:val="clear" w:color="auto" w:fill="auto"/>
            <w:hideMark/>
          </w:tcPr>
          <w:p w14:paraId="411C851A" w14:textId="77777777" w:rsidR="004B2282" w:rsidRPr="00540AB0" w:rsidRDefault="004B2282" w:rsidP="00FC68A1">
            <w:pPr>
              <w:pStyle w:val="Tabletext"/>
            </w:pPr>
            <w:r w:rsidRPr="00540AB0">
              <w:t>Papillary hyperplasia of the palate, removal of—5 to 20 lesions (Anaes.) (Assist.)</w:t>
            </w:r>
          </w:p>
        </w:tc>
        <w:tc>
          <w:tcPr>
            <w:tcW w:w="834" w:type="pct"/>
            <w:gridSpan w:val="2"/>
            <w:tcBorders>
              <w:top w:val="single" w:sz="4" w:space="0" w:color="auto"/>
              <w:left w:val="nil"/>
              <w:bottom w:val="single" w:sz="4" w:space="0" w:color="auto"/>
              <w:right w:val="nil"/>
            </w:tcBorders>
            <w:shd w:val="clear" w:color="auto" w:fill="auto"/>
            <w:hideMark/>
          </w:tcPr>
          <w:p w14:paraId="7E2AFFB9" w14:textId="16773417" w:rsidR="004B2282" w:rsidRPr="00540AB0" w:rsidRDefault="001936CA" w:rsidP="00FC68A1">
            <w:pPr>
              <w:pStyle w:val="Tabletext"/>
              <w:jc w:val="right"/>
            </w:pPr>
            <w:r>
              <w:t>418.75</w:t>
            </w:r>
          </w:p>
        </w:tc>
      </w:tr>
      <w:tr w:rsidR="004B2282" w:rsidRPr="00540AB0" w14:paraId="68D2328A" w14:textId="77777777" w:rsidTr="00FC68A1">
        <w:tc>
          <w:tcPr>
            <w:tcW w:w="685" w:type="pct"/>
            <w:tcBorders>
              <w:top w:val="single" w:sz="4" w:space="0" w:color="auto"/>
              <w:left w:val="nil"/>
              <w:bottom w:val="single" w:sz="4" w:space="0" w:color="auto"/>
              <w:right w:val="nil"/>
            </w:tcBorders>
            <w:shd w:val="clear" w:color="auto" w:fill="auto"/>
            <w:hideMark/>
          </w:tcPr>
          <w:p w14:paraId="1157D16F" w14:textId="77777777" w:rsidR="004B2282" w:rsidRPr="00540AB0" w:rsidRDefault="004B2282" w:rsidP="00FC68A1">
            <w:pPr>
              <w:pStyle w:val="Tabletext"/>
            </w:pPr>
            <w:r w:rsidRPr="00540AB0">
              <w:t>45835</w:t>
            </w:r>
          </w:p>
        </w:tc>
        <w:tc>
          <w:tcPr>
            <w:tcW w:w="3481" w:type="pct"/>
            <w:tcBorders>
              <w:top w:val="single" w:sz="4" w:space="0" w:color="auto"/>
              <w:left w:val="nil"/>
              <w:bottom w:val="single" w:sz="4" w:space="0" w:color="auto"/>
              <w:right w:val="nil"/>
            </w:tcBorders>
            <w:shd w:val="clear" w:color="auto" w:fill="auto"/>
            <w:vAlign w:val="center"/>
            <w:hideMark/>
          </w:tcPr>
          <w:p w14:paraId="710A3815" w14:textId="77777777" w:rsidR="004B2282" w:rsidRPr="00540AB0" w:rsidRDefault="004B2282" w:rsidP="00FC68A1">
            <w:pPr>
              <w:pStyle w:val="Tabletext"/>
            </w:pPr>
            <w:r w:rsidRPr="00540AB0">
              <w:t xml:space="preserve">Papillary hyperplasia of the palate, removal of—more than 20 lesions (Anaes.) (Assist.) </w:t>
            </w:r>
          </w:p>
        </w:tc>
        <w:tc>
          <w:tcPr>
            <w:tcW w:w="834" w:type="pct"/>
            <w:gridSpan w:val="2"/>
            <w:tcBorders>
              <w:top w:val="single" w:sz="4" w:space="0" w:color="auto"/>
              <w:left w:val="nil"/>
              <w:bottom w:val="single" w:sz="4" w:space="0" w:color="auto"/>
              <w:right w:val="nil"/>
            </w:tcBorders>
            <w:shd w:val="clear" w:color="auto" w:fill="auto"/>
            <w:hideMark/>
          </w:tcPr>
          <w:p w14:paraId="301676A4" w14:textId="76161930" w:rsidR="004B2282" w:rsidRPr="00540AB0" w:rsidRDefault="001936CA" w:rsidP="00FC68A1">
            <w:pPr>
              <w:pStyle w:val="Tabletext"/>
              <w:jc w:val="right"/>
            </w:pPr>
            <w:r>
              <w:t>519.60</w:t>
            </w:r>
          </w:p>
        </w:tc>
      </w:tr>
      <w:tr w:rsidR="004B2282" w:rsidRPr="00540AB0" w14:paraId="62A49F8C" w14:textId="77777777" w:rsidTr="00FC68A1">
        <w:tc>
          <w:tcPr>
            <w:tcW w:w="685" w:type="pct"/>
            <w:tcBorders>
              <w:top w:val="single" w:sz="4" w:space="0" w:color="auto"/>
              <w:left w:val="nil"/>
              <w:bottom w:val="single" w:sz="4" w:space="0" w:color="auto"/>
              <w:right w:val="nil"/>
            </w:tcBorders>
            <w:shd w:val="clear" w:color="auto" w:fill="auto"/>
            <w:hideMark/>
          </w:tcPr>
          <w:p w14:paraId="62E9C47A" w14:textId="77777777" w:rsidR="004B2282" w:rsidRPr="00540AB0" w:rsidRDefault="004B2282" w:rsidP="00FC68A1">
            <w:pPr>
              <w:pStyle w:val="Tabletext"/>
            </w:pPr>
            <w:r w:rsidRPr="00540AB0">
              <w:t>45837</w:t>
            </w:r>
          </w:p>
        </w:tc>
        <w:tc>
          <w:tcPr>
            <w:tcW w:w="3481" w:type="pct"/>
            <w:tcBorders>
              <w:top w:val="single" w:sz="4" w:space="0" w:color="auto"/>
              <w:left w:val="nil"/>
              <w:bottom w:val="single" w:sz="4" w:space="0" w:color="auto"/>
              <w:right w:val="nil"/>
            </w:tcBorders>
            <w:shd w:val="clear" w:color="auto" w:fill="auto"/>
            <w:hideMark/>
          </w:tcPr>
          <w:p w14:paraId="3D236F30" w14:textId="77777777" w:rsidR="004B2282" w:rsidRPr="00540AB0" w:rsidRDefault="004B2282" w:rsidP="00FC68A1">
            <w:pPr>
              <w:pStyle w:val="Tabletext"/>
            </w:pPr>
            <w:r w:rsidRPr="00540AB0">
              <w:t>Vestibuloplasty, submucosal or open, including excision of muscle and skin or mucosal graft when performed—unilateral or bilateral (Anaes.) (Assist.)</w:t>
            </w:r>
          </w:p>
        </w:tc>
        <w:tc>
          <w:tcPr>
            <w:tcW w:w="834" w:type="pct"/>
            <w:gridSpan w:val="2"/>
            <w:tcBorders>
              <w:top w:val="single" w:sz="4" w:space="0" w:color="auto"/>
              <w:left w:val="nil"/>
              <w:bottom w:val="single" w:sz="4" w:space="0" w:color="auto"/>
              <w:right w:val="nil"/>
            </w:tcBorders>
            <w:shd w:val="clear" w:color="auto" w:fill="auto"/>
            <w:hideMark/>
          </w:tcPr>
          <w:p w14:paraId="136D4960" w14:textId="48D1478A" w:rsidR="004B2282" w:rsidRPr="00540AB0" w:rsidRDefault="001936CA" w:rsidP="00FC68A1">
            <w:pPr>
              <w:pStyle w:val="Tabletext"/>
              <w:jc w:val="right"/>
            </w:pPr>
            <w:r>
              <w:t>604.85</w:t>
            </w:r>
          </w:p>
        </w:tc>
      </w:tr>
      <w:tr w:rsidR="004B2282" w:rsidRPr="00540AB0" w14:paraId="5EA775D6" w14:textId="77777777" w:rsidTr="00FC68A1">
        <w:tc>
          <w:tcPr>
            <w:tcW w:w="685" w:type="pct"/>
            <w:tcBorders>
              <w:top w:val="single" w:sz="4" w:space="0" w:color="auto"/>
              <w:left w:val="nil"/>
              <w:bottom w:val="single" w:sz="4" w:space="0" w:color="auto"/>
              <w:right w:val="nil"/>
            </w:tcBorders>
            <w:shd w:val="clear" w:color="auto" w:fill="auto"/>
            <w:hideMark/>
          </w:tcPr>
          <w:p w14:paraId="60899620" w14:textId="77777777" w:rsidR="004B2282" w:rsidRPr="00540AB0" w:rsidRDefault="004B2282" w:rsidP="00FC68A1">
            <w:pPr>
              <w:pStyle w:val="Tabletext"/>
            </w:pPr>
            <w:r w:rsidRPr="00540AB0">
              <w:t>45839</w:t>
            </w:r>
          </w:p>
        </w:tc>
        <w:tc>
          <w:tcPr>
            <w:tcW w:w="3481" w:type="pct"/>
            <w:tcBorders>
              <w:top w:val="single" w:sz="4" w:space="0" w:color="auto"/>
              <w:left w:val="nil"/>
              <w:bottom w:val="single" w:sz="4" w:space="0" w:color="auto"/>
              <w:right w:val="nil"/>
            </w:tcBorders>
            <w:shd w:val="clear" w:color="auto" w:fill="auto"/>
            <w:hideMark/>
          </w:tcPr>
          <w:p w14:paraId="1951226B" w14:textId="77777777" w:rsidR="004B2282" w:rsidRPr="00540AB0" w:rsidRDefault="004B2282" w:rsidP="00FC68A1">
            <w:pPr>
              <w:pStyle w:val="Tabletext"/>
            </w:pPr>
            <w:r w:rsidRPr="00540AB0">
              <w:t>Floor of mouth lowering (Obwegeser or similar procedure), including excision of muscle and skin or mucosal graft when performed—unilateral (Anaes.) (Assist.)</w:t>
            </w:r>
          </w:p>
        </w:tc>
        <w:tc>
          <w:tcPr>
            <w:tcW w:w="834" w:type="pct"/>
            <w:gridSpan w:val="2"/>
            <w:tcBorders>
              <w:top w:val="single" w:sz="4" w:space="0" w:color="auto"/>
              <w:left w:val="nil"/>
              <w:bottom w:val="single" w:sz="4" w:space="0" w:color="auto"/>
              <w:right w:val="nil"/>
            </w:tcBorders>
            <w:shd w:val="clear" w:color="auto" w:fill="auto"/>
            <w:hideMark/>
          </w:tcPr>
          <w:p w14:paraId="58A21FB6" w14:textId="1FB251C6" w:rsidR="004B2282" w:rsidRPr="00540AB0" w:rsidRDefault="001936CA" w:rsidP="00FC68A1">
            <w:pPr>
              <w:pStyle w:val="Tabletext"/>
              <w:jc w:val="right"/>
            </w:pPr>
            <w:r>
              <w:t>604.85</w:t>
            </w:r>
          </w:p>
        </w:tc>
      </w:tr>
      <w:tr w:rsidR="004B2282" w:rsidRPr="00540AB0" w14:paraId="1740ACB5" w14:textId="77777777" w:rsidTr="00FC68A1">
        <w:tc>
          <w:tcPr>
            <w:tcW w:w="685" w:type="pct"/>
            <w:tcBorders>
              <w:top w:val="single" w:sz="4" w:space="0" w:color="auto"/>
              <w:left w:val="nil"/>
              <w:bottom w:val="single" w:sz="4" w:space="0" w:color="auto"/>
              <w:right w:val="nil"/>
            </w:tcBorders>
            <w:shd w:val="clear" w:color="auto" w:fill="auto"/>
            <w:hideMark/>
          </w:tcPr>
          <w:p w14:paraId="59608216" w14:textId="77777777" w:rsidR="004B2282" w:rsidRPr="00540AB0" w:rsidRDefault="004B2282" w:rsidP="00FC68A1">
            <w:pPr>
              <w:pStyle w:val="Tabletext"/>
            </w:pPr>
            <w:r w:rsidRPr="00540AB0">
              <w:t>45841</w:t>
            </w:r>
          </w:p>
        </w:tc>
        <w:tc>
          <w:tcPr>
            <w:tcW w:w="3481" w:type="pct"/>
            <w:tcBorders>
              <w:top w:val="single" w:sz="4" w:space="0" w:color="auto"/>
              <w:left w:val="nil"/>
              <w:bottom w:val="single" w:sz="4" w:space="0" w:color="auto"/>
              <w:right w:val="nil"/>
            </w:tcBorders>
            <w:shd w:val="clear" w:color="auto" w:fill="auto"/>
            <w:hideMark/>
          </w:tcPr>
          <w:p w14:paraId="666B5CAF" w14:textId="77777777" w:rsidR="004B2282" w:rsidRPr="00540AB0" w:rsidRDefault="004B2282" w:rsidP="00FC68A1">
            <w:pPr>
              <w:pStyle w:val="Tabletext"/>
            </w:pPr>
            <w:r w:rsidRPr="00540AB0">
              <w:t>Alveolar ridge augmentation with bone or alloplast or both—unilateral (Anaes.) (Assist.)</w:t>
            </w:r>
          </w:p>
        </w:tc>
        <w:tc>
          <w:tcPr>
            <w:tcW w:w="834" w:type="pct"/>
            <w:gridSpan w:val="2"/>
            <w:tcBorders>
              <w:top w:val="single" w:sz="4" w:space="0" w:color="auto"/>
              <w:left w:val="nil"/>
              <w:bottom w:val="single" w:sz="4" w:space="0" w:color="auto"/>
              <w:right w:val="nil"/>
            </w:tcBorders>
            <w:shd w:val="clear" w:color="auto" w:fill="auto"/>
            <w:hideMark/>
          </w:tcPr>
          <w:p w14:paraId="3FCF857C" w14:textId="16F7EE33" w:rsidR="004B2282" w:rsidRPr="00540AB0" w:rsidRDefault="001936CA" w:rsidP="00FC68A1">
            <w:pPr>
              <w:pStyle w:val="Tabletext"/>
              <w:jc w:val="right"/>
            </w:pPr>
            <w:r>
              <w:t>488.45</w:t>
            </w:r>
          </w:p>
        </w:tc>
      </w:tr>
      <w:tr w:rsidR="004B2282" w:rsidRPr="00540AB0" w14:paraId="3E6DED8F" w14:textId="77777777" w:rsidTr="00FC68A1">
        <w:tc>
          <w:tcPr>
            <w:tcW w:w="685" w:type="pct"/>
            <w:tcBorders>
              <w:top w:val="single" w:sz="4" w:space="0" w:color="auto"/>
              <w:left w:val="nil"/>
              <w:bottom w:val="single" w:sz="4" w:space="0" w:color="auto"/>
              <w:right w:val="nil"/>
            </w:tcBorders>
            <w:shd w:val="clear" w:color="auto" w:fill="auto"/>
            <w:hideMark/>
          </w:tcPr>
          <w:p w14:paraId="272E5A3F" w14:textId="77777777" w:rsidR="004B2282" w:rsidRPr="00540AB0" w:rsidRDefault="004B2282" w:rsidP="00FC68A1">
            <w:pPr>
              <w:pStyle w:val="Tabletext"/>
            </w:pPr>
            <w:r w:rsidRPr="00540AB0">
              <w:t>45843</w:t>
            </w:r>
          </w:p>
        </w:tc>
        <w:tc>
          <w:tcPr>
            <w:tcW w:w="3481" w:type="pct"/>
            <w:tcBorders>
              <w:top w:val="single" w:sz="4" w:space="0" w:color="auto"/>
              <w:left w:val="nil"/>
              <w:bottom w:val="single" w:sz="4" w:space="0" w:color="auto"/>
              <w:right w:val="nil"/>
            </w:tcBorders>
            <w:shd w:val="clear" w:color="auto" w:fill="auto"/>
            <w:hideMark/>
          </w:tcPr>
          <w:p w14:paraId="3848E918" w14:textId="77777777" w:rsidR="004B2282" w:rsidRPr="00540AB0" w:rsidRDefault="004B2282" w:rsidP="00FC68A1">
            <w:pPr>
              <w:pStyle w:val="Tabletext"/>
            </w:pPr>
            <w:r w:rsidRPr="00540AB0">
              <w:t>Alveolar ridge augmentation—unilateral, insertion of tissue expanding device into maxillary or mandibular alveolar ridge region (Anaes.) (Assist.)</w:t>
            </w:r>
          </w:p>
        </w:tc>
        <w:tc>
          <w:tcPr>
            <w:tcW w:w="834" w:type="pct"/>
            <w:gridSpan w:val="2"/>
            <w:tcBorders>
              <w:top w:val="single" w:sz="4" w:space="0" w:color="auto"/>
              <w:left w:val="nil"/>
              <w:bottom w:val="single" w:sz="4" w:space="0" w:color="auto"/>
              <w:right w:val="nil"/>
            </w:tcBorders>
            <w:shd w:val="clear" w:color="auto" w:fill="auto"/>
            <w:hideMark/>
          </w:tcPr>
          <w:p w14:paraId="60231F20" w14:textId="4079E921" w:rsidR="004B2282" w:rsidRPr="00540AB0" w:rsidRDefault="001936CA" w:rsidP="00FC68A1">
            <w:pPr>
              <w:pStyle w:val="Tabletext"/>
              <w:jc w:val="right"/>
            </w:pPr>
            <w:r>
              <w:t>299.60</w:t>
            </w:r>
          </w:p>
        </w:tc>
      </w:tr>
      <w:tr w:rsidR="004B2282" w:rsidRPr="00540AB0" w14:paraId="05B02DF2" w14:textId="77777777" w:rsidTr="00FC68A1">
        <w:tc>
          <w:tcPr>
            <w:tcW w:w="685" w:type="pct"/>
            <w:tcBorders>
              <w:top w:val="single" w:sz="4" w:space="0" w:color="auto"/>
              <w:left w:val="nil"/>
              <w:bottom w:val="single" w:sz="4" w:space="0" w:color="auto"/>
              <w:right w:val="nil"/>
            </w:tcBorders>
            <w:shd w:val="clear" w:color="auto" w:fill="auto"/>
            <w:hideMark/>
          </w:tcPr>
          <w:p w14:paraId="1A3F661C" w14:textId="77777777" w:rsidR="004B2282" w:rsidRPr="00540AB0" w:rsidRDefault="004B2282" w:rsidP="00FC68A1">
            <w:pPr>
              <w:pStyle w:val="Tabletext"/>
            </w:pPr>
            <w:r w:rsidRPr="00540AB0">
              <w:t>45845</w:t>
            </w:r>
          </w:p>
        </w:tc>
        <w:tc>
          <w:tcPr>
            <w:tcW w:w="3481" w:type="pct"/>
            <w:tcBorders>
              <w:top w:val="single" w:sz="4" w:space="0" w:color="auto"/>
              <w:left w:val="nil"/>
              <w:bottom w:val="single" w:sz="4" w:space="0" w:color="auto"/>
              <w:right w:val="nil"/>
            </w:tcBorders>
            <w:shd w:val="clear" w:color="auto" w:fill="auto"/>
            <w:hideMark/>
          </w:tcPr>
          <w:p w14:paraId="0D3D0DE0" w14:textId="77777777" w:rsidR="004B2282" w:rsidRPr="00540AB0" w:rsidRDefault="004B2282" w:rsidP="00FC68A1">
            <w:pPr>
              <w:pStyle w:val="Tabletext"/>
            </w:pPr>
            <w:r w:rsidRPr="00540AB0">
              <w:t>Osseo</w:t>
            </w:r>
            <w:r>
              <w:noBreakHyphen/>
            </w:r>
            <w:r w:rsidRPr="00540AB0">
              <w:t>integration procedure—intra</w:t>
            </w:r>
            <w:r>
              <w:noBreakHyphen/>
            </w:r>
            <w:r w:rsidRPr="00540AB0">
              <w:t>oral implantation of titanium fixture to facilitate restoration of the dentition following resection of part of the maxilla or mandible for benign or malignant tumours (Anaes.)</w:t>
            </w:r>
          </w:p>
        </w:tc>
        <w:tc>
          <w:tcPr>
            <w:tcW w:w="834" w:type="pct"/>
            <w:gridSpan w:val="2"/>
            <w:tcBorders>
              <w:top w:val="single" w:sz="4" w:space="0" w:color="auto"/>
              <w:left w:val="nil"/>
              <w:bottom w:val="single" w:sz="4" w:space="0" w:color="auto"/>
              <w:right w:val="nil"/>
            </w:tcBorders>
            <w:shd w:val="clear" w:color="auto" w:fill="auto"/>
            <w:hideMark/>
          </w:tcPr>
          <w:p w14:paraId="7A4A0BB6" w14:textId="1FF15F39" w:rsidR="004B2282" w:rsidRPr="00540AB0" w:rsidRDefault="001936CA" w:rsidP="00FC68A1">
            <w:pPr>
              <w:pStyle w:val="Tabletext"/>
              <w:jc w:val="right"/>
            </w:pPr>
            <w:r>
              <w:t>519.60</w:t>
            </w:r>
          </w:p>
        </w:tc>
      </w:tr>
      <w:tr w:rsidR="004B2282" w:rsidRPr="00540AB0" w14:paraId="23A6B9B9" w14:textId="77777777" w:rsidTr="00FC68A1">
        <w:tc>
          <w:tcPr>
            <w:tcW w:w="685" w:type="pct"/>
            <w:tcBorders>
              <w:top w:val="single" w:sz="4" w:space="0" w:color="auto"/>
              <w:left w:val="nil"/>
              <w:bottom w:val="single" w:sz="4" w:space="0" w:color="auto"/>
              <w:right w:val="nil"/>
            </w:tcBorders>
            <w:shd w:val="clear" w:color="auto" w:fill="auto"/>
            <w:hideMark/>
          </w:tcPr>
          <w:p w14:paraId="52DF54E2" w14:textId="77777777" w:rsidR="004B2282" w:rsidRPr="00540AB0" w:rsidRDefault="004B2282" w:rsidP="00FC68A1">
            <w:pPr>
              <w:pStyle w:val="Tabletext"/>
            </w:pPr>
            <w:r w:rsidRPr="00540AB0">
              <w:t>45847</w:t>
            </w:r>
          </w:p>
        </w:tc>
        <w:tc>
          <w:tcPr>
            <w:tcW w:w="3481" w:type="pct"/>
            <w:tcBorders>
              <w:top w:val="single" w:sz="4" w:space="0" w:color="auto"/>
              <w:left w:val="nil"/>
              <w:bottom w:val="single" w:sz="4" w:space="0" w:color="auto"/>
              <w:right w:val="nil"/>
            </w:tcBorders>
            <w:shd w:val="clear" w:color="auto" w:fill="auto"/>
            <w:hideMark/>
          </w:tcPr>
          <w:p w14:paraId="5CC8563D" w14:textId="77777777" w:rsidR="004B2282" w:rsidRPr="00540AB0" w:rsidRDefault="004B2282" w:rsidP="00FC68A1">
            <w:pPr>
              <w:pStyle w:val="Tabletext"/>
            </w:pPr>
            <w:r w:rsidRPr="00540AB0">
              <w:t>Osseo</w:t>
            </w:r>
            <w:r>
              <w:noBreakHyphen/>
            </w:r>
            <w:r w:rsidRPr="00540AB0">
              <w:t>integration procedure—fixation of transmucosal abutment to fixtures placed following resection of part of the maxilla or mandible for benign or malignant tumours (Anaes.)</w:t>
            </w:r>
          </w:p>
        </w:tc>
        <w:tc>
          <w:tcPr>
            <w:tcW w:w="834" w:type="pct"/>
            <w:gridSpan w:val="2"/>
            <w:tcBorders>
              <w:top w:val="single" w:sz="4" w:space="0" w:color="auto"/>
              <w:left w:val="nil"/>
              <w:bottom w:val="single" w:sz="4" w:space="0" w:color="auto"/>
              <w:right w:val="nil"/>
            </w:tcBorders>
            <w:shd w:val="clear" w:color="auto" w:fill="auto"/>
            <w:hideMark/>
          </w:tcPr>
          <w:p w14:paraId="0CA150D5" w14:textId="09DEC515" w:rsidR="004B2282" w:rsidRPr="00540AB0" w:rsidRDefault="001936CA" w:rsidP="00FC68A1">
            <w:pPr>
              <w:pStyle w:val="Tabletext"/>
              <w:jc w:val="right"/>
            </w:pPr>
            <w:r>
              <w:t>192.35</w:t>
            </w:r>
          </w:p>
        </w:tc>
      </w:tr>
      <w:tr w:rsidR="004B2282" w:rsidRPr="00540AB0" w14:paraId="5DBD28FE" w14:textId="77777777" w:rsidTr="00FC68A1">
        <w:tc>
          <w:tcPr>
            <w:tcW w:w="685" w:type="pct"/>
            <w:tcBorders>
              <w:top w:val="single" w:sz="4" w:space="0" w:color="auto"/>
              <w:left w:val="nil"/>
              <w:bottom w:val="single" w:sz="4" w:space="0" w:color="auto"/>
              <w:right w:val="nil"/>
            </w:tcBorders>
            <w:shd w:val="clear" w:color="auto" w:fill="auto"/>
            <w:hideMark/>
          </w:tcPr>
          <w:p w14:paraId="4E2FA67A" w14:textId="77777777" w:rsidR="004B2282" w:rsidRPr="00540AB0" w:rsidRDefault="004B2282" w:rsidP="00FC68A1">
            <w:pPr>
              <w:pStyle w:val="Tabletext"/>
            </w:pPr>
            <w:r w:rsidRPr="00540AB0">
              <w:t>45849</w:t>
            </w:r>
          </w:p>
        </w:tc>
        <w:tc>
          <w:tcPr>
            <w:tcW w:w="3481" w:type="pct"/>
            <w:tcBorders>
              <w:top w:val="single" w:sz="4" w:space="0" w:color="auto"/>
              <w:left w:val="nil"/>
              <w:bottom w:val="single" w:sz="4" w:space="0" w:color="auto"/>
              <w:right w:val="nil"/>
            </w:tcBorders>
            <w:shd w:val="clear" w:color="auto" w:fill="auto"/>
            <w:hideMark/>
          </w:tcPr>
          <w:p w14:paraId="15127FF9" w14:textId="77777777" w:rsidR="004B2282" w:rsidRPr="00540AB0" w:rsidRDefault="004B2282" w:rsidP="00FC68A1">
            <w:pPr>
              <w:pStyle w:val="Tabletext"/>
            </w:pPr>
            <w:r w:rsidRPr="00540AB0">
              <w:t>Maxillary sinus, bone graft to floor of maxillary sinus following elevation of mucosal lining (sinus lift procedure), unilateral (Anaes.) (Assist.)</w:t>
            </w:r>
          </w:p>
        </w:tc>
        <w:tc>
          <w:tcPr>
            <w:tcW w:w="834" w:type="pct"/>
            <w:gridSpan w:val="2"/>
            <w:tcBorders>
              <w:top w:val="single" w:sz="4" w:space="0" w:color="auto"/>
              <w:left w:val="nil"/>
              <w:bottom w:val="single" w:sz="4" w:space="0" w:color="auto"/>
              <w:right w:val="nil"/>
            </w:tcBorders>
            <w:shd w:val="clear" w:color="auto" w:fill="auto"/>
            <w:hideMark/>
          </w:tcPr>
          <w:p w14:paraId="01C42B48" w14:textId="423B7305" w:rsidR="004B2282" w:rsidRPr="00540AB0" w:rsidRDefault="001936CA" w:rsidP="00FC68A1">
            <w:pPr>
              <w:pStyle w:val="Tabletext"/>
              <w:jc w:val="right"/>
            </w:pPr>
            <w:r>
              <w:t>599.05</w:t>
            </w:r>
          </w:p>
        </w:tc>
      </w:tr>
      <w:tr w:rsidR="004B2282" w:rsidRPr="00540AB0" w14:paraId="5799A946" w14:textId="77777777" w:rsidTr="00FC68A1">
        <w:tc>
          <w:tcPr>
            <w:tcW w:w="685" w:type="pct"/>
            <w:tcBorders>
              <w:top w:val="single" w:sz="4" w:space="0" w:color="auto"/>
              <w:left w:val="nil"/>
              <w:bottom w:val="single" w:sz="4" w:space="0" w:color="auto"/>
              <w:right w:val="nil"/>
            </w:tcBorders>
            <w:shd w:val="clear" w:color="auto" w:fill="auto"/>
            <w:hideMark/>
          </w:tcPr>
          <w:p w14:paraId="3CDA8F30" w14:textId="77777777" w:rsidR="004B2282" w:rsidRPr="00540AB0" w:rsidRDefault="004B2282" w:rsidP="00FC68A1">
            <w:pPr>
              <w:pStyle w:val="Tabletext"/>
            </w:pPr>
            <w:r w:rsidRPr="00540AB0">
              <w:t>45851</w:t>
            </w:r>
          </w:p>
        </w:tc>
        <w:tc>
          <w:tcPr>
            <w:tcW w:w="3481" w:type="pct"/>
            <w:tcBorders>
              <w:top w:val="single" w:sz="4" w:space="0" w:color="auto"/>
              <w:left w:val="nil"/>
              <w:bottom w:val="single" w:sz="4" w:space="0" w:color="auto"/>
              <w:right w:val="nil"/>
            </w:tcBorders>
            <w:shd w:val="clear" w:color="auto" w:fill="auto"/>
            <w:hideMark/>
          </w:tcPr>
          <w:p w14:paraId="27B3F909" w14:textId="77777777" w:rsidR="004B2282" w:rsidRPr="00540AB0" w:rsidRDefault="004B2282" w:rsidP="00FC68A1">
            <w:pPr>
              <w:pStyle w:val="Tabletext"/>
            </w:pPr>
            <w:r w:rsidRPr="00540AB0">
              <w:t>Temporomandibular joint, manipulation of, performed in the operating theatre of a hospital, other than a service associated with a service to which another item in this Subgroup applies (H) (Anaes.)</w:t>
            </w:r>
          </w:p>
        </w:tc>
        <w:tc>
          <w:tcPr>
            <w:tcW w:w="834" w:type="pct"/>
            <w:gridSpan w:val="2"/>
            <w:tcBorders>
              <w:top w:val="single" w:sz="4" w:space="0" w:color="auto"/>
              <w:left w:val="nil"/>
              <w:bottom w:val="single" w:sz="4" w:space="0" w:color="auto"/>
              <w:right w:val="nil"/>
            </w:tcBorders>
            <w:shd w:val="clear" w:color="auto" w:fill="auto"/>
            <w:hideMark/>
          </w:tcPr>
          <w:p w14:paraId="3E658485" w14:textId="7DB87016" w:rsidR="004B2282" w:rsidRPr="00540AB0" w:rsidRDefault="001936CA" w:rsidP="00FC68A1">
            <w:pPr>
              <w:pStyle w:val="Tabletext"/>
              <w:jc w:val="right"/>
            </w:pPr>
            <w:r>
              <w:t>147.45</w:t>
            </w:r>
          </w:p>
        </w:tc>
      </w:tr>
      <w:tr w:rsidR="004B2282" w:rsidRPr="00540AB0" w14:paraId="5237025E" w14:textId="77777777" w:rsidTr="00FC68A1">
        <w:tc>
          <w:tcPr>
            <w:tcW w:w="685" w:type="pct"/>
            <w:tcBorders>
              <w:top w:val="single" w:sz="4" w:space="0" w:color="auto"/>
              <w:left w:val="nil"/>
              <w:bottom w:val="single" w:sz="4" w:space="0" w:color="auto"/>
              <w:right w:val="nil"/>
            </w:tcBorders>
            <w:shd w:val="clear" w:color="auto" w:fill="auto"/>
            <w:hideMark/>
          </w:tcPr>
          <w:p w14:paraId="3CFFBCCB" w14:textId="77777777" w:rsidR="004B2282" w:rsidRPr="00540AB0" w:rsidRDefault="004B2282" w:rsidP="00FC68A1">
            <w:pPr>
              <w:pStyle w:val="Tabletext"/>
            </w:pPr>
            <w:r w:rsidRPr="00540AB0">
              <w:t>45853</w:t>
            </w:r>
          </w:p>
        </w:tc>
        <w:tc>
          <w:tcPr>
            <w:tcW w:w="3481" w:type="pct"/>
            <w:tcBorders>
              <w:top w:val="single" w:sz="4" w:space="0" w:color="auto"/>
              <w:left w:val="nil"/>
              <w:bottom w:val="single" w:sz="4" w:space="0" w:color="auto"/>
              <w:right w:val="nil"/>
            </w:tcBorders>
            <w:shd w:val="clear" w:color="auto" w:fill="auto"/>
            <w:hideMark/>
          </w:tcPr>
          <w:p w14:paraId="39FA93D5" w14:textId="77777777" w:rsidR="004B2282" w:rsidRPr="00540AB0" w:rsidRDefault="004B2282" w:rsidP="00FC68A1">
            <w:pPr>
              <w:pStyle w:val="Tabletext"/>
            </w:pPr>
            <w:r w:rsidRPr="00540AB0">
              <w:t>Absent condyle and ascending ramus in hemifacial microsomia, construction of, not including harvesting of graft material (Anaes.) (Assist.)</w:t>
            </w:r>
          </w:p>
        </w:tc>
        <w:tc>
          <w:tcPr>
            <w:tcW w:w="834" w:type="pct"/>
            <w:gridSpan w:val="2"/>
            <w:tcBorders>
              <w:top w:val="single" w:sz="4" w:space="0" w:color="auto"/>
              <w:left w:val="nil"/>
              <w:bottom w:val="single" w:sz="4" w:space="0" w:color="auto"/>
              <w:right w:val="nil"/>
            </w:tcBorders>
            <w:shd w:val="clear" w:color="auto" w:fill="auto"/>
            <w:hideMark/>
          </w:tcPr>
          <w:p w14:paraId="5D063548" w14:textId="27B10410" w:rsidR="004B2282" w:rsidRPr="00540AB0" w:rsidRDefault="001936CA" w:rsidP="00FC68A1">
            <w:pPr>
              <w:pStyle w:val="Tabletext"/>
              <w:jc w:val="right"/>
            </w:pPr>
            <w:r>
              <w:t>918.70</w:t>
            </w:r>
          </w:p>
        </w:tc>
      </w:tr>
      <w:tr w:rsidR="004B2282" w:rsidRPr="00540AB0" w14:paraId="02F1A488" w14:textId="77777777" w:rsidTr="00FC68A1">
        <w:tc>
          <w:tcPr>
            <w:tcW w:w="685" w:type="pct"/>
            <w:tcBorders>
              <w:top w:val="single" w:sz="4" w:space="0" w:color="auto"/>
              <w:left w:val="nil"/>
              <w:bottom w:val="single" w:sz="4" w:space="0" w:color="auto"/>
              <w:right w:val="nil"/>
            </w:tcBorders>
            <w:shd w:val="clear" w:color="auto" w:fill="auto"/>
            <w:hideMark/>
          </w:tcPr>
          <w:p w14:paraId="2362A99D" w14:textId="77777777" w:rsidR="004B2282" w:rsidRPr="00540AB0" w:rsidRDefault="004B2282" w:rsidP="00FC68A1">
            <w:pPr>
              <w:pStyle w:val="Tabletext"/>
            </w:pPr>
            <w:r w:rsidRPr="00540AB0">
              <w:t>45855</w:t>
            </w:r>
          </w:p>
        </w:tc>
        <w:tc>
          <w:tcPr>
            <w:tcW w:w="3481" w:type="pct"/>
            <w:tcBorders>
              <w:top w:val="single" w:sz="4" w:space="0" w:color="auto"/>
              <w:left w:val="nil"/>
              <w:bottom w:val="single" w:sz="4" w:space="0" w:color="auto"/>
              <w:right w:val="nil"/>
            </w:tcBorders>
            <w:shd w:val="clear" w:color="auto" w:fill="auto"/>
            <w:hideMark/>
          </w:tcPr>
          <w:p w14:paraId="1B11C13B" w14:textId="77777777" w:rsidR="004B2282" w:rsidRPr="00540AB0" w:rsidRDefault="004B2282" w:rsidP="00FC68A1">
            <w:pPr>
              <w:pStyle w:val="Tabletext"/>
            </w:pPr>
            <w:r w:rsidRPr="00540AB0">
              <w:t>Temporomandibular joint, arthroscopy of, with or without biopsy, other than a service associated with another arthroscopic procedure of that joint (Anaes.) (Assist.)</w:t>
            </w:r>
          </w:p>
        </w:tc>
        <w:tc>
          <w:tcPr>
            <w:tcW w:w="834" w:type="pct"/>
            <w:gridSpan w:val="2"/>
            <w:tcBorders>
              <w:top w:val="single" w:sz="4" w:space="0" w:color="auto"/>
              <w:left w:val="nil"/>
              <w:bottom w:val="single" w:sz="4" w:space="0" w:color="auto"/>
              <w:right w:val="nil"/>
            </w:tcBorders>
            <w:shd w:val="clear" w:color="auto" w:fill="auto"/>
            <w:hideMark/>
          </w:tcPr>
          <w:p w14:paraId="132EBC11" w14:textId="4CF5AE42" w:rsidR="004B2282" w:rsidRPr="00540AB0" w:rsidRDefault="001936CA" w:rsidP="00FC68A1">
            <w:pPr>
              <w:pStyle w:val="Tabletext"/>
              <w:jc w:val="right"/>
            </w:pPr>
            <w:r>
              <w:t>421.50</w:t>
            </w:r>
          </w:p>
        </w:tc>
      </w:tr>
      <w:tr w:rsidR="004B2282" w:rsidRPr="00540AB0" w14:paraId="4320EDE8" w14:textId="77777777" w:rsidTr="00FC68A1">
        <w:tc>
          <w:tcPr>
            <w:tcW w:w="685" w:type="pct"/>
            <w:tcBorders>
              <w:top w:val="single" w:sz="4" w:space="0" w:color="auto"/>
              <w:left w:val="nil"/>
              <w:bottom w:val="single" w:sz="4" w:space="0" w:color="auto"/>
              <w:right w:val="nil"/>
            </w:tcBorders>
            <w:shd w:val="clear" w:color="auto" w:fill="auto"/>
            <w:hideMark/>
          </w:tcPr>
          <w:p w14:paraId="0B41AC68" w14:textId="77777777" w:rsidR="004B2282" w:rsidRPr="00540AB0" w:rsidRDefault="004B2282" w:rsidP="00FC68A1">
            <w:pPr>
              <w:pStyle w:val="Tabletext"/>
            </w:pPr>
            <w:r w:rsidRPr="00540AB0">
              <w:t>45857</w:t>
            </w:r>
          </w:p>
        </w:tc>
        <w:tc>
          <w:tcPr>
            <w:tcW w:w="3481" w:type="pct"/>
            <w:tcBorders>
              <w:top w:val="single" w:sz="4" w:space="0" w:color="auto"/>
              <w:left w:val="nil"/>
              <w:bottom w:val="single" w:sz="4" w:space="0" w:color="auto"/>
              <w:right w:val="nil"/>
            </w:tcBorders>
            <w:shd w:val="clear" w:color="auto" w:fill="auto"/>
            <w:hideMark/>
          </w:tcPr>
          <w:p w14:paraId="717FD1B2" w14:textId="77777777" w:rsidR="004B2282" w:rsidRPr="00540AB0" w:rsidRDefault="004B2282" w:rsidP="00FC68A1">
            <w:pPr>
              <w:pStyle w:val="Tabletext"/>
            </w:pPr>
            <w:r w:rsidRPr="00540AB0">
              <w:t>Temporomandibular joint, arthroscopy of, removal of loose bodies, debridement, or treatment of adhesions—one or more of such procedures, other than a service associated with another arthroscopic procedure of the temporomandibular joint (Anaes.) (Assist.)</w:t>
            </w:r>
          </w:p>
        </w:tc>
        <w:tc>
          <w:tcPr>
            <w:tcW w:w="834" w:type="pct"/>
            <w:gridSpan w:val="2"/>
            <w:tcBorders>
              <w:top w:val="single" w:sz="4" w:space="0" w:color="auto"/>
              <w:left w:val="nil"/>
              <w:bottom w:val="single" w:sz="4" w:space="0" w:color="auto"/>
              <w:right w:val="nil"/>
            </w:tcBorders>
            <w:shd w:val="clear" w:color="auto" w:fill="auto"/>
            <w:hideMark/>
          </w:tcPr>
          <w:p w14:paraId="4F9C882C" w14:textId="082AE8A8" w:rsidR="004B2282" w:rsidRPr="00540AB0" w:rsidRDefault="001936CA" w:rsidP="00FC68A1">
            <w:pPr>
              <w:pStyle w:val="Tabletext"/>
              <w:jc w:val="right"/>
            </w:pPr>
            <w:r>
              <w:t>674.20</w:t>
            </w:r>
          </w:p>
        </w:tc>
      </w:tr>
      <w:tr w:rsidR="004B2282" w:rsidRPr="00540AB0" w14:paraId="020B7FDB" w14:textId="77777777" w:rsidTr="00FC68A1">
        <w:tc>
          <w:tcPr>
            <w:tcW w:w="685" w:type="pct"/>
            <w:tcBorders>
              <w:top w:val="single" w:sz="4" w:space="0" w:color="auto"/>
              <w:left w:val="nil"/>
              <w:bottom w:val="single" w:sz="4" w:space="0" w:color="auto"/>
              <w:right w:val="nil"/>
            </w:tcBorders>
            <w:shd w:val="clear" w:color="auto" w:fill="auto"/>
            <w:hideMark/>
          </w:tcPr>
          <w:p w14:paraId="6153A2AA" w14:textId="77777777" w:rsidR="004B2282" w:rsidRPr="00540AB0" w:rsidRDefault="004B2282" w:rsidP="00FC68A1">
            <w:pPr>
              <w:pStyle w:val="Tabletext"/>
            </w:pPr>
            <w:r w:rsidRPr="00540AB0">
              <w:t>45859</w:t>
            </w:r>
          </w:p>
        </w:tc>
        <w:tc>
          <w:tcPr>
            <w:tcW w:w="3481" w:type="pct"/>
            <w:tcBorders>
              <w:top w:val="single" w:sz="4" w:space="0" w:color="auto"/>
              <w:left w:val="nil"/>
              <w:bottom w:val="single" w:sz="4" w:space="0" w:color="auto"/>
              <w:right w:val="nil"/>
            </w:tcBorders>
            <w:shd w:val="clear" w:color="auto" w:fill="auto"/>
            <w:hideMark/>
          </w:tcPr>
          <w:p w14:paraId="6094353D" w14:textId="77777777" w:rsidR="004B2282" w:rsidRPr="00540AB0" w:rsidRDefault="004B2282" w:rsidP="00FC68A1">
            <w:pPr>
              <w:pStyle w:val="Tabletext"/>
            </w:pPr>
            <w:r w:rsidRPr="00540AB0">
              <w:t>Temporomandibular joint, arthrotomy of, other than a service to which another item in this Subgroup applies (Anaes.) (Assist.)</w:t>
            </w:r>
          </w:p>
        </w:tc>
        <w:tc>
          <w:tcPr>
            <w:tcW w:w="834" w:type="pct"/>
            <w:gridSpan w:val="2"/>
            <w:tcBorders>
              <w:top w:val="single" w:sz="4" w:space="0" w:color="auto"/>
              <w:left w:val="nil"/>
              <w:bottom w:val="single" w:sz="4" w:space="0" w:color="auto"/>
              <w:right w:val="nil"/>
            </w:tcBorders>
            <w:shd w:val="clear" w:color="auto" w:fill="auto"/>
            <w:hideMark/>
          </w:tcPr>
          <w:p w14:paraId="30CB4B10" w14:textId="712C1DDD" w:rsidR="004B2282" w:rsidRPr="00540AB0" w:rsidRDefault="001936CA" w:rsidP="00FC68A1">
            <w:pPr>
              <w:pStyle w:val="Tabletext"/>
              <w:jc w:val="right"/>
            </w:pPr>
            <w:r>
              <w:t>339.85</w:t>
            </w:r>
          </w:p>
        </w:tc>
      </w:tr>
      <w:tr w:rsidR="004B2282" w:rsidRPr="00540AB0" w14:paraId="298BD43E" w14:textId="77777777" w:rsidTr="00FC68A1">
        <w:tc>
          <w:tcPr>
            <w:tcW w:w="685" w:type="pct"/>
            <w:tcBorders>
              <w:top w:val="single" w:sz="4" w:space="0" w:color="auto"/>
              <w:left w:val="nil"/>
              <w:bottom w:val="single" w:sz="4" w:space="0" w:color="auto"/>
              <w:right w:val="nil"/>
            </w:tcBorders>
            <w:shd w:val="clear" w:color="auto" w:fill="auto"/>
            <w:hideMark/>
          </w:tcPr>
          <w:p w14:paraId="0E349C46" w14:textId="77777777" w:rsidR="004B2282" w:rsidRPr="00540AB0" w:rsidRDefault="004B2282" w:rsidP="00FC68A1">
            <w:pPr>
              <w:pStyle w:val="Tabletext"/>
            </w:pPr>
            <w:r w:rsidRPr="00540AB0">
              <w:t>45861</w:t>
            </w:r>
          </w:p>
        </w:tc>
        <w:tc>
          <w:tcPr>
            <w:tcW w:w="3481" w:type="pct"/>
            <w:tcBorders>
              <w:top w:val="single" w:sz="4" w:space="0" w:color="auto"/>
              <w:left w:val="nil"/>
              <w:bottom w:val="single" w:sz="4" w:space="0" w:color="auto"/>
              <w:right w:val="nil"/>
            </w:tcBorders>
            <w:shd w:val="clear" w:color="auto" w:fill="auto"/>
            <w:hideMark/>
          </w:tcPr>
          <w:p w14:paraId="135BE740" w14:textId="77777777" w:rsidR="004B2282" w:rsidRPr="00540AB0" w:rsidRDefault="004B2282" w:rsidP="00FC68A1">
            <w:pPr>
              <w:pStyle w:val="Tabletext"/>
            </w:pPr>
            <w:r w:rsidRPr="00540AB0">
              <w:t>Temporomandibular joint, open surgical exploration of, with or without microsurgical techniques (Anaes.) (Assist.)</w:t>
            </w:r>
          </w:p>
        </w:tc>
        <w:tc>
          <w:tcPr>
            <w:tcW w:w="834" w:type="pct"/>
            <w:gridSpan w:val="2"/>
            <w:tcBorders>
              <w:top w:val="single" w:sz="4" w:space="0" w:color="auto"/>
              <w:left w:val="nil"/>
              <w:bottom w:val="single" w:sz="4" w:space="0" w:color="auto"/>
              <w:right w:val="nil"/>
            </w:tcBorders>
            <w:shd w:val="clear" w:color="auto" w:fill="auto"/>
            <w:hideMark/>
          </w:tcPr>
          <w:p w14:paraId="47C3471C" w14:textId="4482A743" w:rsidR="004B2282" w:rsidRPr="00540AB0" w:rsidRDefault="001936CA" w:rsidP="00FC68A1">
            <w:pPr>
              <w:pStyle w:val="Tabletext"/>
              <w:jc w:val="right"/>
            </w:pPr>
            <w:r>
              <w:t>899.55</w:t>
            </w:r>
          </w:p>
        </w:tc>
      </w:tr>
      <w:tr w:rsidR="004B2282" w:rsidRPr="00540AB0" w14:paraId="03A1EC80" w14:textId="77777777" w:rsidTr="00FC68A1">
        <w:tc>
          <w:tcPr>
            <w:tcW w:w="685" w:type="pct"/>
            <w:tcBorders>
              <w:top w:val="single" w:sz="4" w:space="0" w:color="auto"/>
              <w:left w:val="nil"/>
              <w:bottom w:val="single" w:sz="4" w:space="0" w:color="auto"/>
              <w:right w:val="nil"/>
            </w:tcBorders>
            <w:shd w:val="clear" w:color="auto" w:fill="auto"/>
            <w:hideMark/>
          </w:tcPr>
          <w:p w14:paraId="745A048B" w14:textId="77777777" w:rsidR="004B2282" w:rsidRPr="00540AB0" w:rsidRDefault="004B2282" w:rsidP="00FC68A1">
            <w:pPr>
              <w:pStyle w:val="Tabletext"/>
            </w:pPr>
            <w:r w:rsidRPr="00540AB0">
              <w:t>45863</w:t>
            </w:r>
          </w:p>
        </w:tc>
        <w:tc>
          <w:tcPr>
            <w:tcW w:w="3481" w:type="pct"/>
            <w:tcBorders>
              <w:top w:val="single" w:sz="4" w:space="0" w:color="auto"/>
              <w:left w:val="nil"/>
              <w:bottom w:val="single" w:sz="4" w:space="0" w:color="auto"/>
              <w:right w:val="nil"/>
            </w:tcBorders>
            <w:shd w:val="clear" w:color="auto" w:fill="auto"/>
            <w:hideMark/>
          </w:tcPr>
          <w:p w14:paraId="3C6D4746" w14:textId="77777777" w:rsidR="004B2282" w:rsidRPr="00540AB0" w:rsidRDefault="004B2282" w:rsidP="00FC68A1">
            <w:pPr>
              <w:pStyle w:val="Tabletext"/>
            </w:pPr>
            <w:r w:rsidRPr="00540AB0">
              <w:t xml:space="preserve">Temporomandibular joint, open surgical exploration of, with condylectomy or condylotomy, with or without microsurgical </w:t>
            </w:r>
            <w:r w:rsidRPr="00540AB0">
              <w:lastRenderedPageBreak/>
              <w:t>techniques (Anaes.) (Assist.)</w:t>
            </w:r>
          </w:p>
        </w:tc>
        <w:tc>
          <w:tcPr>
            <w:tcW w:w="834" w:type="pct"/>
            <w:gridSpan w:val="2"/>
            <w:tcBorders>
              <w:top w:val="single" w:sz="4" w:space="0" w:color="auto"/>
              <w:left w:val="nil"/>
              <w:bottom w:val="single" w:sz="4" w:space="0" w:color="auto"/>
              <w:right w:val="nil"/>
            </w:tcBorders>
            <w:shd w:val="clear" w:color="auto" w:fill="auto"/>
            <w:hideMark/>
          </w:tcPr>
          <w:p w14:paraId="47542F28" w14:textId="63579878" w:rsidR="004B2282" w:rsidRPr="00540AB0" w:rsidRDefault="001936CA" w:rsidP="00FC68A1">
            <w:pPr>
              <w:pStyle w:val="Tabletext"/>
              <w:jc w:val="right"/>
            </w:pPr>
            <w:r>
              <w:lastRenderedPageBreak/>
              <w:t>997.20</w:t>
            </w:r>
          </w:p>
        </w:tc>
      </w:tr>
      <w:tr w:rsidR="004B2282" w:rsidRPr="00540AB0" w14:paraId="24054ECB" w14:textId="77777777" w:rsidTr="00FC68A1">
        <w:tc>
          <w:tcPr>
            <w:tcW w:w="685" w:type="pct"/>
            <w:tcBorders>
              <w:top w:val="single" w:sz="4" w:space="0" w:color="auto"/>
              <w:left w:val="nil"/>
              <w:bottom w:val="single" w:sz="4" w:space="0" w:color="auto"/>
              <w:right w:val="nil"/>
            </w:tcBorders>
            <w:shd w:val="clear" w:color="auto" w:fill="auto"/>
            <w:hideMark/>
          </w:tcPr>
          <w:p w14:paraId="75FA8B3E" w14:textId="77777777" w:rsidR="004B2282" w:rsidRPr="00540AB0" w:rsidRDefault="004B2282" w:rsidP="00FC68A1">
            <w:pPr>
              <w:pStyle w:val="Tabletext"/>
            </w:pPr>
            <w:r w:rsidRPr="00540AB0">
              <w:lastRenderedPageBreak/>
              <w:t>45865</w:t>
            </w:r>
          </w:p>
        </w:tc>
        <w:tc>
          <w:tcPr>
            <w:tcW w:w="3481" w:type="pct"/>
            <w:tcBorders>
              <w:top w:val="single" w:sz="4" w:space="0" w:color="auto"/>
              <w:left w:val="nil"/>
              <w:bottom w:val="single" w:sz="4" w:space="0" w:color="auto"/>
              <w:right w:val="nil"/>
            </w:tcBorders>
            <w:shd w:val="clear" w:color="auto" w:fill="auto"/>
            <w:hideMark/>
          </w:tcPr>
          <w:p w14:paraId="27BCB1D3" w14:textId="77777777" w:rsidR="004B2282" w:rsidRPr="00540AB0" w:rsidRDefault="004B2282" w:rsidP="00FC68A1">
            <w:pPr>
              <w:pStyle w:val="Tabletext"/>
            </w:pPr>
            <w:r w:rsidRPr="00540AB0">
              <w:t>Arthrocentesis, irrigation of temporomandibular joint after insertion of 2 cannuli into the appropriate joint space(s) (Anaes.) (Assist.)</w:t>
            </w:r>
          </w:p>
        </w:tc>
        <w:tc>
          <w:tcPr>
            <w:tcW w:w="834" w:type="pct"/>
            <w:gridSpan w:val="2"/>
            <w:tcBorders>
              <w:top w:val="single" w:sz="4" w:space="0" w:color="auto"/>
              <w:left w:val="nil"/>
              <w:bottom w:val="single" w:sz="4" w:space="0" w:color="auto"/>
              <w:right w:val="nil"/>
            </w:tcBorders>
            <w:shd w:val="clear" w:color="auto" w:fill="auto"/>
            <w:hideMark/>
          </w:tcPr>
          <w:p w14:paraId="0CFEBF80" w14:textId="32811959" w:rsidR="004B2282" w:rsidRPr="00540AB0" w:rsidRDefault="001936CA" w:rsidP="00FC68A1">
            <w:pPr>
              <w:pStyle w:val="Tabletext"/>
              <w:jc w:val="right"/>
            </w:pPr>
            <w:r>
              <w:t>299.60</w:t>
            </w:r>
          </w:p>
        </w:tc>
      </w:tr>
      <w:tr w:rsidR="004B2282" w:rsidRPr="00540AB0" w14:paraId="17F06A24" w14:textId="77777777" w:rsidTr="00FC68A1">
        <w:tc>
          <w:tcPr>
            <w:tcW w:w="685" w:type="pct"/>
            <w:tcBorders>
              <w:top w:val="single" w:sz="4" w:space="0" w:color="auto"/>
              <w:left w:val="nil"/>
              <w:bottom w:val="single" w:sz="4" w:space="0" w:color="auto"/>
              <w:right w:val="nil"/>
            </w:tcBorders>
            <w:shd w:val="clear" w:color="auto" w:fill="auto"/>
            <w:hideMark/>
          </w:tcPr>
          <w:p w14:paraId="7AAC8B8C" w14:textId="77777777" w:rsidR="004B2282" w:rsidRPr="00540AB0" w:rsidRDefault="004B2282" w:rsidP="00FC68A1">
            <w:pPr>
              <w:pStyle w:val="Tabletext"/>
            </w:pPr>
            <w:r w:rsidRPr="00540AB0">
              <w:t>45867</w:t>
            </w:r>
          </w:p>
        </w:tc>
        <w:tc>
          <w:tcPr>
            <w:tcW w:w="3481" w:type="pct"/>
            <w:tcBorders>
              <w:top w:val="single" w:sz="4" w:space="0" w:color="auto"/>
              <w:left w:val="nil"/>
              <w:bottom w:val="single" w:sz="4" w:space="0" w:color="auto"/>
              <w:right w:val="nil"/>
            </w:tcBorders>
            <w:shd w:val="clear" w:color="auto" w:fill="auto"/>
            <w:hideMark/>
          </w:tcPr>
          <w:p w14:paraId="487276D7" w14:textId="77777777" w:rsidR="004B2282" w:rsidRPr="00540AB0" w:rsidRDefault="004B2282" w:rsidP="00FC68A1">
            <w:pPr>
              <w:pStyle w:val="Tabletext"/>
            </w:pPr>
            <w:r w:rsidRPr="00540AB0">
              <w:t>Temporomandibular joint, synovectomy of, other than a service to which another item in this Subgroup applies (Anaes.) (Assist.)</w:t>
            </w:r>
          </w:p>
        </w:tc>
        <w:tc>
          <w:tcPr>
            <w:tcW w:w="834" w:type="pct"/>
            <w:gridSpan w:val="2"/>
            <w:tcBorders>
              <w:top w:val="single" w:sz="4" w:space="0" w:color="auto"/>
              <w:left w:val="nil"/>
              <w:bottom w:val="single" w:sz="4" w:space="0" w:color="auto"/>
              <w:right w:val="nil"/>
            </w:tcBorders>
            <w:shd w:val="clear" w:color="auto" w:fill="auto"/>
            <w:hideMark/>
          </w:tcPr>
          <w:p w14:paraId="6A45EF0B" w14:textId="1DB63870" w:rsidR="004B2282" w:rsidRPr="00540AB0" w:rsidRDefault="001936CA" w:rsidP="00FC68A1">
            <w:pPr>
              <w:pStyle w:val="Tabletext"/>
              <w:jc w:val="right"/>
            </w:pPr>
            <w:r>
              <w:t>322.05</w:t>
            </w:r>
          </w:p>
        </w:tc>
      </w:tr>
      <w:tr w:rsidR="004B2282" w:rsidRPr="00540AB0" w14:paraId="4001AD2B" w14:textId="77777777" w:rsidTr="00FC68A1">
        <w:tc>
          <w:tcPr>
            <w:tcW w:w="685" w:type="pct"/>
            <w:tcBorders>
              <w:top w:val="single" w:sz="4" w:space="0" w:color="auto"/>
              <w:left w:val="nil"/>
              <w:bottom w:val="single" w:sz="4" w:space="0" w:color="auto"/>
              <w:right w:val="nil"/>
            </w:tcBorders>
            <w:shd w:val="clear" w:color="auto" w:fill="auto"/>
            <w:hideMark/>
          </w:tcPr>
          <w:p w14:paraId="7D24A531" w14:textId="77777777" w:rsidR="004B2282" w:rsidRPr="00540AB0" w:rsidRDefault="004B2282" w:rsidP="00FC68A1">
            <w:pPr>
              <w:pStyle w:val="Tabletext"/>
            </w:pPr>
            <w:r w:rsidRPr="00540AB0">
              <w:t>45869</w:t>
            </w:r>
          </w:p>
        </w:tc>
        <w:tc>
          <w:tcPr>
            <w:tcW w:w="3481" w:type="pct"/>
            <w:tcBorders>
              <w:top w:val="single" w:sz="4" w:space="0" w:color="auto"/>
              <w:left w:val="nil"/>
              <w:bottom w:val="single" w:sz="4" w:space="0" w:color="auto"/>
              <w:right w:val="nil"/>
            </w:tcBorders>
            <w:shd w:val="clear" w:color="auto" w:fill="auto"/>
            <w:hideMark/>
          </w:tcPr>
          <w:p w14:paraId="01E238E6" w14:textId="77777777" w:rsidR="004B2282" w:rsidRPr="00540AB0" w:rsidRDefault="004B2282" w:rsidP="00FC68A1">
            <w:pPr>
              <w:pStyle w:val="Tabletext"/>
            </w:pPr>
            <w:r w:rsidRPr="00540AB0">
              <w:t>Temporomandibular joint, open surgical exploration of, with or without meniscus or capsular surgery, including partial or total meniscectomy when performed, with or without microsurgical techniques (Anaes.) (Assist.)</w:t>
            </w:r>
          </w:p>
        </w:tc>
        <w:tc>
          <w:tcPr>
            <w:tcW w:w="834" w:type="pct"/>
            <w:gridSpan w:val="2"/>
            <w:tcBorders>
              <w:top w:val="single" w:sz="4" w:space="0" w:color="auto"/>
              <w:left w:val="nil"/>
              <w:bottom w:val="single" w:sz="4" w:space="0" w:color="auto"/>
              <w:right w:val="nil"/>
            </w:tcBorders>
            <w:shd w:val="clear" w:color="auto" w:fill="auto"/>
            <w:hideMark/>
          </w:tcPr>
          <w:p w14:paraId="5EAD78D7" w14:textId="729FD0A4" w:rsidR="004B2282" w:rsidRPr="00540AB0" w:rsidRDefault="001936CA" w:rsidP="00FC68A1">
            <w:pPr>
              <w:pStyle w:val="Tabletext"/>
              <w:jc w:val="right"/>
            </w:pPr>
            <w:r>
              <w:t>1,225.30</w:t>
            </w:r>
          </w:p>
        </w:tc>
      </w:tr>
      <w:tr w:rsidR="004B2282" w:rsidRPr="00540AB0" w14:paraId="05D8C663" w14:textId="77777777" w:rsidTr="00FC68A1">
        <w:tc>
          <w:tcPr>
            <w:tcW w:w="685" w:type="pct"/>
            <w:tcBorders>
              <w:top w:val="single" w:sz="4" w:space="0" w:color="auto"/>
              <w:left w:val="nil"/>
              <w:bottom w:val="single" w:sz="4" w:space="0" w:color="auto"/>
              <w:right w:val="nil"/>
            </w:tcBorders>
            <w:shd w:val="clear" w:color="auto" w:fill="auto"/>
            <w:hideMark/>
          </w:tcPr>
          <w:p w14:paraId="1B5D2C08" w14:textId="77777777" w:rsidR="004B2282" w:rsidRPr="00540AB0" w:rsidRDefault="004B2282" w:rsidP="00FC68A1">
            <w:pPr>
              <w:pStyle w:val="Tabletext"/>
            </w:pPr>
            <w:r w:rsidRPr="00540AB0">
              <w:t>45871</w:t>
            </w:r>
          </w:p>
        </w:tc>
        <w:tc>
          <w:tcPr>
            <w:tcW w:w="3481" w:type="pct"/>
            <w:tcBorders>
              <w:top w:val="single" w:sz="4" w:space="0" w:color="auto"/>
              <w:left w:val="nil"/>
              <w:bottom w:val="single" w:sz="4" w:space="0" w:color="auto"/>
              <w:right w:val="nil"/>
            </w:tcBorders>
            <w:shd w:val="clear" w:color="auto" w:fill="auto"/>
            <w:hideMark/>
          </w:tcPr>
          <w:p w14:paraId="606EE77A" w14:textId="77777777" w:rsidR="004B2282" w:rsidRPr="00540AB0" w:rsidRDefault="004B2282" w:rsidP="00FC68A1">
            <w:pPr>
              <w:pStyle w:val="Tabletext"/>
            </w:pPr>
            <w:r w:rsidRPr="00540AB0">
              <w:t>Temporomandibular joint, open surgical exploration of, with meniscus, capsular and condylar head surgery, with or without microsurgical techniques (Anaes.) (Assist.)</w:t>
            </w:r>
          </w:p>
        </w:tc>
        <w:tc>
          <w:tcPr>
            <w:tcW w:w="834" w:type="pct"/>
            <w:gridSpan w:val="2"/>
            <w:tcBorders>
              <w:top w:val="single" w:sz="4" w:space="0" w:color="auto"/>
              <w:left w:val="nil"/>
              <w:bottom w:val="single" w:sz="4" w:space="0" w:color="auto"/>
              <w:right w:val="nil"/>
            </w:tcBorders>
            <w:shd w:val="clear" w:color="auto" w:fill="auto"/>
            <w:hideMark/>
          </w:tcPr>
          <w:p w14:paraId="19B3127B" w14:textId="78140701" w:rsidR="004B2282" w:rsidRPr="00540AB0" w:rsidRDefault="001936CA" w:rsidP="00FC68A1">
            <w:pPr>
              <w:pStyle w:val="Tabletext"/>
              <w:jc w:val="right"/>
            </w:pPr>
            <w:r>
              <w:t>1,380.25</w:t>
            </w:r>
          </w:p>
        </w:tc>
      </w:tr>
      <w:tr w:rsidR="004B2282" w:rsidRPr="00540AB0" w14:paraId="1503CE52" w14:textId="77777777" w:rsidTr="00FC68A1">
        <w:tc>
          <w:tcPr>
            <w:tcW w:w="685" w:type="pct"/>
            <w:tcBorders>
              <w:top w:val="single" w:sz="4" w:space="0" w:color="auto"/>
              <w:left w:val="nil"/>
              <w:bottom w:val="single" w:sz="4" w:space="0" w:color="auto"/>
              <w:right w:val="nil"/>
            </w:tcBorders>
            <w:shd w:val="clear" w:color="auto" w:fill="auto"/>
            <w:hideMark/>
          </w:tcPr>
          <w:p w14:paraId="683F854D" w14:textId="77777777" w:rsidR="004B2282" w:rsidRPr="00540AB0" w:rsidRDefault="004B2282" w:rsidP="00FC68A1">
            <w:pPr>
              <w:pStyle w:val="Tabletext"/>
            </w:pPr>
            <w:r w:rsidRPr="00540AB0">
              <w:t>45873</w:t>
            </w:r>
          </w:p>
        </w:tc>
        <w:tc>
          <w:tcPr>
            <w:tcW w:w="3481" w:type="pct"/>
            <w:tcBorders>
              <w:top w:val="single" w:sz="4" w:space="0" w:color="auto"/>
              <w:left w:val="nil"/>
              <w:bottom w:val="single" w:sz="4" w:space="0" w:color="auto"/>
              <w:right w:val="nil"/>
            </w:tcBorders>
            <w:shd w:val="clear" w:color="auto" w:fill="auto"/>
            <w:hideMark/>
          </w:tcPr>
          <w:p w14:paraId="67E9C3CC" w14:textId="77777777" w:rsidR="004B2282" w:rsidRPr="00540AB0" w:rsidRDefault="004B2282" w:rsidP="00FC68A1">
            <w:pPr>
              <w:pStyle w:val="Tabletext"/>
            </w:pPr>
            <w:r w:rsidRPr="00540AB0">
              <w:t>Temporomandibular joint, surgery of, involving procedures to which item 45863, 45867, 45869 or 45871 applies and also involving the use of tissue flaps, or cartilage graft, or allograft implants, with or without microsurgical techniques (Anaes.) (Assist.)</w:t>
            </w:r>
          </w:p>
        </w:tc>
        <w:tc>
          <w:tcPr>
            <w:tcW w:w="834" w:type="pct"/>
            <w:gridSpan w:val="2"/>
            <w:tcBorders>
              <w:top w:val="single" w:sz="4" w:space="0" w:color="auto"/>
              <w:left w:val="nil"/>
              <w:bottom w:val="single" w:sz="4" w:space="0" w:color="auto"/>
              <w:right w:val="nil"/>
            </w:tcBorders>
            <w:shd w:val="clear" w:color="auto" w:fill="auto"/>
            <w:hideMark/>
          </w:tcPr>
          <w:p w14:paraId="0E09475F" w14:textId="335DB311" w:rsidR="004B2282" w:rsidRPr="00540AB0" w:rsidRDefault="001936CA" w:rsidP="00FC68A1">
            <w:pPr>
              <w:pStyle w:val="Tabletext"/>
              <w:jc w:val="right"/>
            </w:pPr>
            <w:r>
              <w:t>1,551.00</w:t>
            </w:r>
          </w:p>
        </w:tc>
      </w:tr>
      <w:tr w:rsidR="004B2282" w:rsidRPr="00540AB0" w14:paraId="0CD4CF74" w14:textId="77777777" w:rsidTr="00FC68A1">
        <w:tc>
          <w:tcPr>
            <w:tcW w:w="685" w:type="pct"/>
            <w:tcBorders>
              <w:top w:val="single" w:sz="4" w:space="0" w:color="auto"/>
              <w:left w:val="nil"/>
              <w:bottom w:val="single" w:sz="4" w:space="0" w:color="auto"/>
              <w:right w:val="nil"/>
            </w:tcBorders>
            <w:shd w:val="clear" w:color="auto" w:fill="auto"/>
            <w:hideMark/>
          </w:tcPr>
          <w:p w14:paraId="4E0EEC37" w14:textId="77777777" w:rsidR="004B2282" w:rsidRPr="00540AB0" w:rsidRDefault="004B2282" w:rsidP="00FC68A1">
            <w:pPr>
              <w:pStyle w:val="Tabletext"/>
            </w:pPr>
            <w:r w:rsidRPr="00540AB0">
              <w:t>45875</w:t>
            </w:r>
          </w:p>
        </w:tc>
        <w:tc>
          <w:tcPr>
            <w:tcW w:w="3481" w:type="pct"/>
            <w:tcBorders>
              <w:top w:val="single" w:sz="4" w:space="0" w:color="auto"/>
              <w:left w:val="nil"/>
              <w:bottom w:val="single" w:sz="4" w:space="0" w:color="auto"/>
              <w:right w:val="nil"/>
            </w:tcBorders>
            <w:shd w:val="clear" w:color="auto" w:fill="auto"/>
            <w:hideMark/>
          </w:tcPr>
          <w:p w14:paraId="2D88DE50" w14:textId="77777777" w:rsidR="004B2282" w:rsidRPr="00540AB0" w:rsidRDefault="004B2282" w:rsidP="00FC68A1">
            <w:pPr>
              <w:pStyle w:val="Tabletext"/>
            </w:pPr>
            <w:r w:rsidRPr="00540AB0">
              <w:t>Temporomandibular joint, stabilisation of, involving one or more of: repair of capsule, repair of ligament or internal fixation, other than a service to which another item in this Subgroup applies (Anaes.) (Assist.)</w:t>
            </w:r>
          </w:p>
        </w:tc>
        <w:tc>
          <w:tcPr>
            <w:tcW w:w="834" w:type="pct"/>
            <w:gridSpan w:val="2"/>
            <w:tcBorders>
              <w:top w:val="single" w:sz="4" w:space="0" w:color="auto"/>
              <w:left w:val="nil"/>
              <w:bottom w:val="single" w:sz="4" w:space="0" w:color="auto"/>
              <w:right w:val="nil"/>
            </w:tcBorders>
            <w:shd w:val="clear" w:color="auto" w:fill="auto"/>
            <w:hideMark/>
          </w:tcPr>
          <w:p w14:paraId="76C55EDA" w14:textId="2CAB56D6" w:rsidR="004B2282" w:rsidRPr="00540AB0" w:rsidRDefault="001936CA" w:rsidP="00FC68A1">
            <w:pPr>
              <w:pStyle w:val="Tabletext"/>
              <w:jc w:val="right"/>
            </w:pPr>
            <w:r>
              <w:t>485.40</w:t>
            </w:r>
          </w:p>
        </w:tc>
      </w:tr>
      <w:tr w:rsidR="004B2282" w:rsidRPr="00540AB0" w14:paraId="0109BD96" w14:textId="77777777" w:rsidTr="00FC68A1">
        <w:tc>
          <w:tcPr>
            <w:tcW w:w="685" w:type="pct"/>
            <w:tcBorders>
              <w:top w:val="single" w:sz="4" w:space="0" w:color="auto"/>
              <w:left w:val="nil"/>
              <w:bottom w:val="single" w:sz="4" w:space="0" w:color="auto"/>
              <w:right w:val="nil"/>
            </w:tcBorders>
            <w:shd w:val="clear" w:color="auto" w:fill="auto"/>
            <w:hideMark/>
          </w:tcPr>
          <w:p w14:paraId="5B274B2A" w14:textId="77777777" w:rsidR="004B2282" w:rsidRPr="00540AB0" w:rsidRDefault="004B2282" w:rsidP="00FC68A1">
            <w:pPr>
              <w:pStyle w:val="Tabletext"/>
            </w:pPr>
            <w:r w:rsidRPr="00540AB0">
              <w:t>45877</w:t>
            </w:r>
          </w:p>
        </w:tc>
        <w:tc>
          <w:tcPr>
            <w:tcW w:w="3481" w:type="pct"/>
            <w:tcBorders>
              <w:top w:val="single" w:sz="4" w:space="0" w:color="auto"/>
              <w:left w:val="nil"/>
              <w:bottom w:val="single" w:sz="4" w:space="0" w:color="auto"/>
              <w:right w:val="nil"/>
            </w:tcBorders>
            <w:shd w:val="clear" w:color="auto" w:fill="auto"/>
            <w:hideMark/>
          </w:tcPr>
          <w:p w14:paraId="0D7B62AD" w14:textId="77777777" w:rsidR="004B2282" w:rsidRPr="00540AB0" w:rsidRDefault="004B2282" w:rsidP="00FC68A1">
            <w:pPr>
              <w:pStyle w:val="Tabletext"/>
            </w:pPr>
            <w:r w:rsidRPr="00540AB0">
              <w:t>Temporomandibular joint, arthrodesis of, with synovectomy if performed, other than a service to which another item in this Subgroup applies (Anaes.) (Assist.)</w:t>
            </w:r>
          </w:p>
        </w:tc>
        <w:tc>
          <w:tcPr>
            <w:tcW w:w="834" w:type="pct"/>
            <w:gridSpan w:val="2"/>
            <w:tcBorders>
              <w:top w:val="single" w:sz="4" w:space="0" w:color="auto"/>
              <w:left w:val="nil"/>
              <w:bottom w:val="single" w:sz="4" w:space="0" w:color="auto"/>
              <w:right w:val="nil"/>
            </w:tcBorders>
            <w:shd w:val="clear" w:color="auto" w:fill="auto"/>
            <w:hideMark/>
          </w:tcPr>
          <w:p w14:paraId="51854736" w14:textId="442F2A68" w:rsidR="004B2282" w:rsidRPr="00540AB0" w:rsidRDefault="001936CA" w:rsidP="00FC68A1">
            <w:pPr>
              <w:pStyle w:val="Tabletext"/>
              <w:jc w:val="right"/>
            </w:pPr>
            <w:r>
              <w:t>485.40</w:t>
            </w:r>
          </w:p>
        </w:tc>
      </w:tr>
      <w:tr w:rsidR="004B2282" w:rsidRPr="00540AB0" w14:paraId="0A6187D7" w14:textId="77777777" w:rsidTr="00FC68A1">
        <w:tc>
          <w:tcPr>
            <w:tcW w:w="685" w:type="pct"/>
            <w:tcBorders>
              <w:top w:val="single" w:sz="4" w:space="0" w:color="auto"/>
              <w:left w:val="nil"/>
              <w:bottom w:val="single" w:sz="4" w:space="0" w:color="auto"/>
              <w:right w:val="nil"/>
            </w:tcBorders>
            <w:shd w:val="clear" w:color="auto" w:fill="auto"/>
            <w:hideMark/>
          </w:tcPr>
          <w:p w14:paraId="6DBAC43C" w14:textId="77777777" w:rsidR="004B2282" w:rsidRPr="00540AB0" w:rsidRDefault="004B2282" w:rsidP="00FC68A1">
            <w:pPr>
              <w:pStyle w:val="Tabletext"/>
            </w:pPr>
            <w:r w:rsidRPr="00540AB0">
              <w:t>45879</w:t>
            </w:r>
          </w:p>
        </w:tc>
        <w:tc>
          <w:tcPr>
            <w:tcW w:w="3481" w:type="pct"/>
            <w:tcBorders>
              <w:top w:val="single" w:sz="4" w:space="0" w:color="auto"/>
              <w:left w:val="nil"/>
              <w:bottom w:val="single" w:sz="4" w:space="0" w:color="auto"/>
              <w:right w:val="nil"/>
            </w:tcBorders>
            <w:shd w:val="clear" w:color="auto" w:fill="auto"/>
            <w:hideMark/>
          </w:tcPr>
          <w:p w14:paraId="31071A19" w14:textId="77777777" w:rsidR="004B2282" w:rsidRPr="00540AB0" w:rsidRDefault="004B2282" w:rsidP="00FC68A1">
            <w:pPr>
              <w:pStyle w:val="Tabletext"/>
            </w:pPr>
            <w:r w:rsidRPr="00540AB0">
              <w:t>Temporomandibular joint or joints, application of external fixator to, other than for treatment of fractures (Anaes.) (Assist.)</w:t>
            </w:r>
          </w:p>
        </w:tc>
        <w:tc>
          <w:tcPr>
            <w:tcW w:w="834" w:type="pct"/>
            <w:gridSpan w:val="2"/>
            <w:tcBorders>
              <w:top w:val="single" w:sz="4" w:space="0" w:color="auto"/>
              <w:left w:val="nil"/>
              <w:bottom w:val="single" w:sz="4" w:space="0" w:color="auto"/>
              <w:right w:val="nil"/>
            </w:tcBorders>
            <w:shd w:val="clear" w:color="auto" w:fill="auto"/>
            <w:hideMark/>
          </w:tcPr>
          <w:p w14:paraId="78811076" w14:textId="607AA960" w:rsidR="004B2282" w:rsidRPr="00540AB0" w:rsidRDefault="001936CA" w:rsidP="00FC68A1">
            <w:pPr>
              <w:pStyle w:val="Tabletext"/>
              <w:jc w:val="right"/>
            </w:pPr>
            <w:r>
              <w:t>322.05</w:t>
            </w:r>
          </w:p>
        </w:tc>
      </w:tr>
      <w:tr w:rsidR="004B2282" w:rsidRPr="00540AB0" w14:paraId="76CFB890" w14:textId="77777777" w:rsidTr="00FC68A1">
        <w:tc>
          <w:tcPr>
            <w:tcW w:w="685" w:type="pct"/>
            <w:tcBorders>
              <w:top w:val="single" w:sz="4" w:space="0" w:color="auto"/>
              <w:left w:val="nil"/>
              <w:bottom w:val="single" w:sz="4" w:space="0" w:color="auto"/>
              <w:right w:val="nil"/>
            </w:tcBorders>
            <w:shd w:val="clear" w:color="auto" w:fill="auto"/>
            <w:hideMark/>
          </w:tcPr>
          <w:p w14:paraId="5AA4F814" w14:textId="77777777" w:rsidR="004B2282" w:rsidRPr="00540AB0" w:rsidRDefault="004B2282" w:rsidP="00FC68A1">
            <w:pPr>
              <w:pStyle w:val="Tabletext"/>
            </w:pPr>
            <w:r w:rsidRPr="00540AB0">
              <w:t>45882</w:t>
            </w:r>
          </w:p>
        </w:tc>
        <w:tc>
          <w:tcPr>
            <w:tcW w:w="3481" w:type="pct"/>
            <w:tcBorders>
              <w:top w:val="single" w:sz="4" w:space="0" w:color="auto"/>
              <w:left w:val="nil"/>
              <w:bottom w:val="single" w:sz="4" w:space="0" w:color="auto"/>
              <w:right w:val="nil"/>
            </w:tcBorders>
            <w:shd w:val="clear" w:color="auto" w:fill="auto"/>
            <w:hideMark/>
          </w:tcPr>
          <w:p w14:paraId="05CE0138" w14:textId="77777777" w:rsidR="004B2282" w:rsidRPr="00540AB0" w:rsidRDefault="004B2282" w:rsidP="00FC68A1">
            <w:pPr>
              <w:pStyle w:val="Tabletext"/>
            </w:pPr>
            <w:r w:rsidRPr="00540AB0">
              <w:t>Treatment of a premalignant lesion of the oral mucosa using cryotherapy, diathermy or carbon dioxide laser</w:t>
            </w:r>
          </w:p>
        </w:tc>
        <w:tc>
          <w:tcPr>
            <w:tcW w:w="834" w:type="pct"/>
            <w:gridSpan w:val="2"/>
            <w:tcBorders>
              <w:top w:val="single" w:sz="4" w:space="0" w:color="auto"/>
              <w:left w:val="nil"/>
              <w:bottom w:val="single" w:sz="4" w:space="0" w:color="auto"/>
              <w:right w:val="nil"/>
            </w:tcBorders>
            <w:shd w:val="clear" w:color="auto" w:fill="auto"/>
            <w:hideMark/>
          </w:tcPr>
          <w:p w14:paraId="4B116EAD" w14:textId="5CC0C0A8" w:rsidR="004B2282" w:rsidRPr="00540AB0" w:rsidRDefault="001936CA" w:rsidP="00FC68A1">
            <w:pPr>
              <w:pStyle w:val="Tabletext"/>
              <w:jc w:val="right"/>
            </w:pPr>
            <w:r>
              <w:t>44.35</w:t>
            </w:r>
          </w:p>
        </w:tc>
      </w:tr>
      <w:tr w:rsidR="004B2282" w:rsidRPr="00540AB0" w14:paraId="24904EFC" w14:textId="77777777" w:rsidTr="00FC68A1">
        <w:tc>
          <w:tcPr>
            <w:tcW w:w="685" w:type="pct"/>
            <w:tcBorders>
              <w:top w:val="single" w:sz="4" w:space="0" w:color="auto"/>
              <w:left w:val="nil"/>
              <w:bottom w:val="single" w:sz="4" w:space="0" w:color="auto"/>
              <w:right w:val="nil"/>
            </w:tcBorders>
            <w:shd w:val="clear" w:color="auto" w:fill="auto"/>
            <w:hideMark/>
          </w:tcPr>
          <w:p w14:paraId="19E864BA" w14:textId="77777777" w:rsidR="004B2282" w:rsidRPr="00540AB0" w:rsidRDefault="004B2282" w:rsidP="00FC68A1">
            <w:pPr>
              <w:pStyle w:val="Tabletext"/>
            </w:pPr>
            <w:r w:rsidRPr="00540AB0">
              <w:t>45885</w:t>
            </w:r>
          </w:p>
        </w:tc>
        <w:tc>
          <w:tcPr>
            <w:tcW w:w="3481" w:type="pct"/>
            <w:tcBorders>
              <w:top w:val="single" w:sz="4" w:space="0" w:color="auto"/>
              <w:left w:val="nil"/>
              <w:bottom w:val="single" w:sz="4" w:space="0" w:color="auto"/>
              <w:right w:val="nil"/>
            </w:tcBorders>
            <w:shd w:val="clear" w:color="auto" w:fill="auto"/>
            <w:hideMark/>
          </w:tcPr>
          <w:p w14:paraId="036CE327" w14:textId="77777777" w:rsidR="004B2282" w:rsidRPr="00540AB0" w:rsidRDefault="004B2282" w:rsidP="00FC68A1">
            <w:pPr>
              <w:pStyle w:val="Tabletext"/>
            </w:pPr>
            <w:r w:rsidRPr="00540AB0">
              <w:t>Ligation of a facial, mandibular or lingual artery or vein, or artery and vein</w:t>
            </w:r>
          </w:p>
        </w:tc>
        <w:tc>
          <w:tcPr>
            <w:tcW w:w="834" w:type="pct"/>
            <w:gridSpan w:val="2"/>
            <w:tcBorders>
              <w:top w:val="single" w:sz="4" w:space="0" w:color="auto"/>
              <w:left w:val="nil"/>
              <w:bottom w:val="single" w:sz="4" w:space="0" w:color="auto"/>
              <w:right w:val="nil"/>
            </w:tcBorders>
            <w:shd w:val="clear" w:color="auto" w:fill="auto"/>
            <w:hideMark/>
          </w:tcPr>
          <w:p w14:paraId="03530FC3" w14:textId="69ABE5BD" w:rsidR="004B2282" w:rsidRPr="00540AB0" w:rsidRDefault="001936CA" w:rsidP="00FC68A1">
            <w:pPr>
              <w:pStyle w:val="Tabletext"/>
              <w:jc w:val="right"/>
            </w:pPr>
            <w:r>
              <w:t>457.55</w:t>
            </w:r>
          </w:p>
        </w:tc>
      </w:tr>
      <w:tr w:rsidR="004B2282" w:rsidRPr="00540AB0" w14:paraId="54A54CE5" w14:textId="77777777" w:rsidTr="00FC68A1">
        <w:tc>
          <w:tcPr>
            <w:tcW w:w="685" w:type="pct"/>
            <w:tcBorders>
              <w:top w:val="single" w:sz="4" w:space="0" w:color="auto"/>
              <w:left w:val="nil"/>
              <w:bottom w:val="single" w:sz="4" w:space="0" w:color="auto"/>
              <w:right w:val="nil"/>
            </w:tcBorders>
            <w:shd w:val="clear" w:color="auto" w:fill="auto"/>
            <w:hideMark/>
          </w:tcPr>
          <w:p w14:paraId="4F32D44B" w14:textId="77777777" w:rsidR="004B2282" w:rsidRPr="00540AB0" w:rsidRDefault="004B2282" w:rsidP="00FC68A1">
            <w:pPr>
              <w:pStyle w:val="Tabletext"/>
            </w:pPr>
            <w:r w:rsidRPr="00540AB0">
              <w:t>45888</w:t>
            </w:r>
          </w:p>
        </w:tc>
        <w:tc>
          <w:tcPr>
            <w:tcW w:w="3481" w:type="pct"/>
            <w:tcBorders>
              <w:top w:val="single" w:sz="4" w:space="0" w:color="auto"/>
              <w:left w:val="nil"/>
              <w:bottom w:val="single" w:sz="4" w:space="0" w:color="auto"/>
              <w:right w:val="nil"/>
            </w:tcBorders>
            <w:shd w:val="clear" w:color="auto" w:fill="auto"/>
            <w:hideMark/>
          </w:tcPr>
          <w:p w14:paraId="6C071B4F" w14:textId="77777777" w:rsidR="004B2282" w:rsidRPr="00540AB0" w:rsidRDefault="004B2282" w:rsidP="00FC68A1">
            <w:pPr>
              <w:pStyle w:val="Tabletext"/>
            </w:pPr>
            <w:r w:rsidRPr="00540AB0">
              <w:t>Removal of a deep foreign body using interventional imaging techniques</w:t>
            </w:r>
          </w:p>
        </w:tc>
        <w:tc>
          <w:tcPr>
            <w:tcW w:w="834" w:type="pct"/>
            <w:gridSpan w:val="2"/>
            <w:tcBorders>
              <w:top w:val="single" w:sz="4" w:space="0" w:color="auto"/>
              <w:left w:val="nil"/>
              <w:bottom w:val="single" w:sz="4" w:space="0" w:color="auto"/>
              <w:right w:val="nil"/>
            </w:tcBorders>
            <w:shd w:val="clear" w:color="auto" w:fill="auto"/>
            <w:hideMark/>
          </w:tcPr>
          <w:p w14:paraId="67AF8C46" w14:textId="02997568" w:rsidR="004B2282" w:rsidRPr="00540AB0" w:rsidRDefault="001936CA" w:rsidP="00FC68A1">
            <w:pPr>
              <w:pStyle w:val="Tabletext"/>
              <w:jc w:val="right"/>
            </w:pPr>
            <w:r>
              <w:t>426.45</w:t>
            </w:r>
          </w:p>
        </w:tc>
      </w:tr>
      <w:tr w:rsidR="004B2282" w:rsidRPr="00540AB0" w14:paraId="10D3A53B" w14:textId="77777777" w:rsidTr="00FC68A1">
        <w:tc>
          <w:tcPr>
            <w:tcW w:w="685" w:type="pct"/>
            <w:tcBorders>
              <w:top w:val="single" w:sz="4" w:space="0" w:color="auto"/>
              <w:left w:val="nil"/>
              <w:bottom w:val="single" w:sz="4" w:space="0" w:color="auto"/>
              <w:right w:val="nil"/>
            </w:tcBorders>
            <w:shd w:val="clear" w:color="auto" w:fill="auto"/>
            <w:hideMark/>
          </w:tcPr>
          <w:p w14:paraId="6483C382" w14:textId="77777777" w:rsidR="004B2282" w:rsidRPr="00540AB0" w:rsidRDefault="004B2282" w:rsidP="00FC68A1">
            <w:pPr>
              <w:pStyle w:val="Tabletext"/>
            </w:pPr>
            <w:r w:rsidRPr="00540AB0">
              <w:t>45891</w:t>
            </w:r>
          </w:p>
        </w:tc>
        <w:tc>
          <w:tcPr>
            <w:tcW w:w="3481" w:type="pct"/>
            <w:tcBorders>
              <w:top w:val="single" w:sz="4" w:space="0" w:color="auto"/>
              <w:left w:val="nil"/>
              <w:bottom w:val="single" w:sz="4" w:space="0" w:color="auto"/>
              <w:right w:val="nil"/>
            </w:tcBorders>
            <w:shd w:val="clear" w:color="auto" w:fill="auto"/>
            <w:hideMark/>
          </w:tcPr>
          <w:p w14:paraId="2DF035A8" w14:textId="77777777" w:rsidR="004B2282" w:rsidRPr="00540AB0" w:rsidRDefault="004B2282" w:rsidP="00FC68A1">
            <w:pPr>
              <w:pStyle w:val="Tabletext"/>
            </w:pPr>
            <w:r w:rsidRPr="00540AB0">
              <w:t>Repair to one defect using temporalis muscle by a single stage local flap</w:t>
            </w:r>
          </w:p>
        </w:tc>
        <w:tc>
          <w:tcPr>
            <w:tcW w:w="834" w:type="pct"/>
            <w:gridSpan w:val="2"/>
            <w:tcBorders>
              <w:top w:val="single" w:sz="4" w:space="0" w:color="auto"/>
              <w:left w:val="nil"/>
              <w:bottom w:val="single" w:sz="4" w:space="0" w:color="auto"/>
              <w:right w:val="nil"/>
            </w:tcBorders>
            <w:shd w:val="clear" w:color="auto" w:fill="auto"/>
            <w:hideMark/>
          </w:tcPr>
          <w:p w14:paraId="7347494B" w14:textId="5439BFEA" w:rsidR="004B2282" w:rsidRPr="00540AB0" w:rsidRDefault="001936CA" w:rsidP="00FC68A1">
            <w:pPr>
              <w:pStyle w:val="Tabletext"/>
              <w:jc w:val="right"/>
            </w:pPr>
            <w:r>
              <w:t>621.30</w:t>
            </w:r>
          </w:p>
        </w:tc>
      </w:tr>
      <w:tr w:rsidR="004B2282" w:rsidRPr="00540AB0" w14:paraId="4A9689E1" w14:textId="77777777" w:rsidTr="00FC68A1">
        <w:tc>
          <w:tcPr>
            <w:tcW w:w="685" w:type="pct"/>
            <w:tcBorders>
              <w:top w:val="single" w:sz="4" w:space="0" w:color="auto"/>
              <w:left w:val="nil"/>
              <w:bottom w:val="single" w:sz="4" w:space="0" w:color="auto"/>
              <w:right w:val="nil"/>
            </w:tcBorders>
            <w:shd w:val="clear" w:color="auto" w:fill="auto"/>
            <w:hideMark/>
          </w:tcPr>
          <w:p w14:paraId="227679F7" w14:textId="77777777" w:rsidR="004B2282" w:rsidRPr="00540AB0" w:rsidRDefault="004B2282" w:rsidP="00FC68A1">
            <w:pPr>
              <w:pStyle w:val="Tabletext"/>
            </w:pPr>
            <w:r w:rsidRPr="00540AB0">
              <w:t>45894</w:t>
            </w:r>
          </w:p>
        </w:tc>
        <w:tc>
          <w:tcPr>
            <w:tcW w:w="3481" w:type="pct"/>
            <w:tcBorders>
              <w:top w:val="single" w:sz="4" w:space="0" w:color="auto"/>
              <w:left w:val="nil"/>
              <w:bottom w:val="single" w:sz="4" w:space="0" w:color="auto"/>
              <w:right w:val="nil"/>
            </w:tcBorders>
            <w:shd w:val="clear" w:color="auto" w:fill="auto"/>
            <w:hideMark/>
          </w:tcPr>
          <w:p w14:paraId="3631AEAE" w14:textId="77777777" w:rsidR="004B2282" w:rsidRPr="00540AB0" w:rsidRDefault="004B2282" w:rsidP="00FC68A1">
            <w:pPr>
              <w:pStyle w:val="Tabletext"/>
            </w:pPr>
            <w:r w:rsidRPr="00540AB0">
              <w:t>Free grafting of a granulating area (mucosa or split skin)</w:t>
            </w:r>
          </w:p>
        </w:tc>
        <w:tc>
          <w:tcPr>
            <w:tcW w:w="834" w:type="pct"/>
            <w:gridSpan w:val="2"/>
            <w:tcBorders>
              <w:top w:val="single" w:sz="4" w:space="0" w:color="auto"/>
              <w:left w:val="nil"/>
              <w:bottom w:val="single" w:sz="4" w:space="0" w:color="auto"/>
              <w:right w:val="nil"/>
            </w:tcBorders>
            <w:shd w:val="clear" w:color="auto" w:fill="auto"/>
            <w:hideMark/>
          </w:tcPr>
          <w:p w14:paraId="2B071AA9" w14:textId="4684697F" w:rsidR="004B2282" w:rsidRPr="00540AB0" w:rsidRDefault="001936CA" w:rsidP="00FC68A1">
            <w:pPr>
              <w:pStyle w:val="Tabletext"/>
              <w:jc w:val="right"/>
            </w:pPr>
            <w:r>
              <w:t>211.10</w:t>
            </w:r>
          </w:p>
        </w:tc>
      </w:tr>
      <w:tr w:rsidR="004B2282" w:rsidRPr="00540AB0" w14:paraId="63CDAE84" w14:textId="77777777" w:rsidTr="00FC68A1">
        <w:tc>
          <w:tcPr>
            <w:tcW w:w="685" w:type="pct"/>
            <w:tcBorders>
              <w:top w:val="single" w:sz="4" w:space="0" w:color="auto"/>
              <w:left w:val="nil"/>
              <w:bottom w:val="single" w:sz="4" w:space="0" w:color="auto"/>
              <w:right w:val="nil"/>
            </w:tcBorders>
            <w:shd w:val="clear" w:color="auto" w:fill="auto"/>
            <w:hideMark/>
          </w:tcPr>
          <w:p w14:paraId="0C345754" w14:textId="77777777" w:rsidR="004B2282" w:rsidRPr="00540AB0" w:rsidRDefault="004B2282" w:rsidP="00FC68A1">
            <w:pPr>
              <w:pStyle w:val="Tabletext"/>
            </w:pPr>
            <w:r w:rsidRPr="00540AB0">
              <w:t>45897</w:t>
            </w:r>
          </w:p>
        </w:tc>
        <w:tc>
          <w:tcPr>
            <w:tcW w:w="3481" w:type="pct"/>
            <w:tcBorders>
              <w:top w:val="single" w:sz="4" w:space="0" w:color="auto"/>
              <w:left w:val="nil"/>
              <w:bottom w:val="single" w:sz="4" w:space="0" w:color="auto"/>
              <w:right w:val="nil"/>
            </w:tcBorders>
            <w:shd w:val="clear" w:color="auto" w:fill="auto"/>
            <w:hideMark/>
          </w:tcPr>
          <w:p w14:paraId="4F06FC25" w14:textId="77777777" w:rsidR="004B2282" w:rsidRPr="00540AB0" w:rsidRDefault="004B2282" w:rsidP="00FC68A1">
            <w:pPr>
              <w:pStyle w:val="Tabletext"/>
            </w:pPr>
            <w:r w:rsidRPr="00540AB0">
              <w:t>Grafting of, including plastic closure of associated oro</w:t>
            </w:r>
            <w:r>
              <w:noBreakHyphen/>
            </w:r>
            <w:r w:rsidRPr="00540AB0">
              <w:t>nasal fistulae and ridge augmentation, a u</w:t>
            </w:r>
            <w:bookmarkStart w:id="1213" w:name="BK_S4P420L20C37"/>
            <w:bookmarkStart w:id="1214" w:name="BK_S4P402L24C28"/>
            <w:bookmarkEnd w:id="1213"/>
            <w:bookmarkEnd w:id="1214"/>
            <w:r w:rsidRPr="00540AB0">
              <w:t>nilateral alveolar cleft (congenital)</w:t>
            </w:r>
          </w:p>
        </w:tc>
        <w:tc>
          <w:tcPr>
            <w:tcW w:w="834" w:type="pct"/>
            <w:gridSpan w:val="2"/>
            <w:tcBorders>
              <w:top w:val="single" w:sz="4" w:space="0" w:color="auto"/>
              <w:left w:val="nil"/>
              <w:bottom w:val="single" w:sz="4" w:space="0" w:color="auto"/>
              <w:right w:val="nil"/>
            </w:tcBorders>
            <w:shd w:val="clear" w:color="auto" w:fill="auto"/>
            <w:hideMark/>
          </w:tcPr>
          <w:p w14:paraId="5A03EDFB" w14:textId="60D016C9" w:rsidR="004B2282" w:rsidRPr="00540AB0" w:rsidRDefault="001936CA" w:rsidP="00FC68A1">
            <w:pPr>
              <w:pStyle w:val="Tabletext"/>
              <w:jc w:val="right"/>
            </w:pPr>
            <w:r>
              <w:t>1,102.50</w:t>
            </w:r>
          </w:p>
        </w:tc>
      </w:tr>
      <w:tr w:rsidR="004B2282" w:rsidRPr="00540AB0" w14:paraId="6D8FB4C6" w14:textId="77777777" w:rsidTr="00FC68A1">
        <w:tc>
          <w:tcPr>
            <w:tcW w:w="685" w:type="pct"/>
            <w:tcBorders>
              <w:top w:val="single" w:sz="4" w:space="0" w:color="auto"/>
              <w:left w:val="nil"/>
              <w:bottom w:val="single" w:sz="4" w:space="0" w:color="auto"/>
              <w:right w:val="nil"/>
            </w:tcBorders>
            <w:shd w:val="clear" w:color="auto" w:fill="auto"/>
            <w:hideMark/>
          </w:tcPr>
          <w:p w14:paraId="64ACF337" w14:textId="77777777" w:rsidR="004B2282" w:rsidRPr="00540AB0" w:rsidRDefault="004B2282" w:rsidP="00FC68A1">
            <w:pPr>
              <w:pStyle w:val="Tabletext"/>
            </w:pPr>
            <w:r w:rsidRPr="00540AB0">
              <w:t>45900</w:t>
            </w:r>
          </w:p>
        </w:tc>
        <w:tc>
          <w:tcPr>
            <w:tcW w:w="3481" w:type="pct"/>
            <w:tcBorders>
              <w:top w:val="single" w:sz="4" w:space="0" w:color="auto"/>
              <w:left w:val="nil"/>
              <w:bottom w:val="single" w:sz="4" w:space="0" w:color="auto"/>
              <w:right w:val="nil"/>
            </w:tcBorders>
            <w:shd w:val="clear" w:color="auto" w:fill="auto"/>
            <w:hideMark/>
          </w:tcPr>
          <w:p w14:paraId="59FB6915" w14:textId="77777777" w:rsidR="004B2282" w:rsidRPr="00540AB0" w:rsidRDefault="004B2282" w:rsidP="00FC68A1">
            <w:pPr>
              <w:pStyle w:val="Tabletext"/>
            </w:pPr>
            <w:r w:rsidRPr="00540AB0">
              <w:t>Fixation of the mandible by intermaxillary wiring, excluding wiring for obesity</w:t>
            </w:r>
          </w:p>
        </w:tc>
        <w:tc>
          <w:tcPr>
            <w:tcW w:w="834" w:type="pct"/>
            <w:gridSpan w:val="2"/>
            <w:tcBorders>
              <w:top w:val="single" w:sz="4" w:space="0" w:color="auto"/>
              <w:left w:val="nil"/>
              <w:bottom w:val="single" w:sz="4" w:space="0" w:color="auto"/>
              <w:right w:val="nil"/>
            </w:tcBorders>
            <w:shd w:val="clear" w:color="auto" w:fill="auto"/>
            <w:hideMark/>
          </w:tcPr>
          <w:p w14:paraId="1CFB3E3F" w14:textId="2A06FB35" w:rsidR="004B2282" w:rsidRPr="00540AB0" w:rsidRDefault="001936CA" w:rsidP="00FC68A1">
            <w:pPr>
              <w:pStyle w:val="Tabletext"/>
              <w:jc w:val="right"/>
            </w:pPr>
            <w:r>
              <w:t>248.65</w:t>
            </w:r>
          </w:p>
        </w:tc>
      </w:tr>
      <w:tr w:rsidR="004B2282" w:rsidRPr="00540AB0" w14:paraId="19E529CF" w14:textId="77777777" w:rsidTr="00FC68A1">
        <w:tc>
          <w:tcPr>
            <w:tcW w:w="685" w:type="pct"/>
            <w:tcBorders>
              <w:top w:val="single" w:sz="4" w:space="0" w:color="auto"/>
              <w:left w:val="nil"/>
              <w:bottom w:val="single" w:sz="4" w:space="0" w:color="auto"/>
              <w:right w:val="nil"/>
            </w:tcBorders>
            <w:shd w:val="clear" w:color="auto" w:fill="auto"/>
            <w:hideMark/>
          </w:tcPr>
          <w:p w14:paraId="3D17117B" w14:textId="77777777" w:rsidR="004B2282" w:rsidRPr="00540AB0" w:rsidRDefault="004B2282" w:rsidP="00FC68A1">
            <w:pPr>
              <w:pStyle w:val="Tabletext"/>
            </w:pPr>
            <w:r w:rsidRPr="00540AB0">
              <w:t>45939</w:t>
            </w:r>
          </w:p>
        </w:tc>
        <w:tc>
          <w:tcPr>
            <w:tcW w:w="3481" w:type="pct"/>
            <w:tcBorders>
              <w:top w:val="single" w:sz="4" w:space="0" w:color="auto"/>
              <w:left w:val="nil"/>
              <w:bottom w:val="single" w:sz="4" w:space="0" w:color="auto"/>
              <w:right w:val="nil"/>
            </w:tcBorders>
            <w:shd w:val="clear" w:color="auto" w:fill="auto"/>
            <w:hideMark/>
          </w:tcPr>
          <w:p w14:paraId="390677C5" w14:textId="77777777" w:rsidR="004B2282" w:rsidRPr="00540AB0" w:rsidRDefault="004B2282" w:rsidP="00FC68A1">
            <w:pPr>
              <w:pStyle w:val="Tabletext"/>
            </w:pPr>
            <w:r w:rsidRPr="00540AB0">
              <w:t>Cryosurgery of the peripheral branches of the trigeminal nerve for pain relief</w:t>
            </w:r>
          </w:p>
        </w:tc>
        <w:tc>
          <w:tcPr>
            <w:tcW w:w="834" w:type="pct"/>
            <w:gridSpan w:val="2"/>
            <w:tcBorders>
              <w:top w:val="single" w:sz="4" w:space="0" w:color="auto"/>
              <w:left w:val="nil"/>
              <w:bottom w:val="single" w:sz="4" w:space="0" w:color="auto"/>
              <w:right w:val="nil"/>
            </w:tcBorders>
            <w:shd w:val="clear" w:color="auto" w:fill="auto"/>
            <w:hideMark/>
          </w:tcPr>
          <w:p w14:paraId="482DA379" w14:textId="68DFE017" w:rsidR="004B2282" w:rsidRPr="00540AB0" w:rsidRDefault="001936CA" w:rsidP="00FC68A1">
            <w:pPr>
              <w:pStyle w:val="Tabletext"/>
              <w:jc w:val="right"/>
            </w:pPr>
            <w:r>
              <w:t>461.05</w:t>
            </w:r>
          </w:p>
        </w:tc>
      </w:tr>
      <w:tr w:rsidR="004B2282" w:rsidRPr="00540AB0" w14:paraId="3FFDE6F7" w14:textId="77777777" w:rsidTr="00FC68A1">
        <w:tc>
          <w:tcPr>
            <w:tcW w:w="685" w:type="pct"/>
            <w:tcBorders>
              <w:top w:val="single" w:sz="4" w:space="0" w:color="auto"/>
              <w:left w:val="nil"/>
              <w:bottom w:val="single" w:sz="4" w:space="0" w:color="auto"/>
              <w:right w:val="nil"/>
            </w:tcBorders>
            <w:shd w:val="clear" w:color="auto" w:fill="auto"/>
            <w:hideMark/>
          </w:tcPr>
          <w:p w14:paraId="07819D4E" w14:textId="77777777" w:rsidR="004B2282" w:rsidRPr="00540AB0" w:rsidRDefault="004B2282" w:rsidP="00FC68A1">
            <w:pPr>
              <w:pStyle w:val="Tabletext"/>
            </w:pPr>
            <w:r w:rsidRPr="00540AB0">
              <w:t>45945</w:t>
            </w:r>
          </w:p>
        </w:tc>
        <w:tc>
          <w:tcPr>
            <w:tcW w:w="3481" w:type="pct"/>
            <w:tcBorders>
              <w:top w:val="single" w:sz="4" w:space="0" w:color="auto"/>
              <w:left w:val="nil"/>
              <w:bottom w:val="single" w:sz="4" w:space="0" w:color="auto"/>
              <w:right w:val="nil"/>
            </w:tcBorders>
            <w:shd w:val="clear" w:color="auto" w:fill="auto"/>
            <w:hideMark/>
          </w:tcPr>
          <w:p w14:paraId="127C682B" w14:textId="77777777" w:rsidR="004B2282" w:rsidRPr="00540AB0" w:rsidRDefault="004B2282" w:rsidP="00FC68A1">
            <w:pPr>
              <w:pStyle w:val="Tabletext"/>
            </w:pPr>
            <w:r w:rsidRPr="00540AB0">
              <w:t>Treatment of a dislocation of the mandible requiring open reduction</w:t>
            </w:r>
          </w:p>
        </w:tc>
        <w:tc>
          <w:tcPr>
            <w:tcW w:w="834" w:type="pct"/>
            <w:gridSpan w:val="2"/>
            <w:tcBorders>
              <w:top w:val="single" w:sz="4" w:space="0" w:color="auto"/>
              <w:left w:val="nil"/>
              <w:bottom w:val="single" w:sz="4" w:space="0" w:color="auto"/>
              <w:right w:val="nil"/>
            </w:tcBorders>
            <w:shd w:val="clear" w:color="auto" w:fill="auto"/>
            <w:hideMark/>
          </w:tcPr>
          <w:p w14:paraId="49B50141" w14:textId="6FA4C944" w:rsidR="004B2282" w:rsidRPr="00540AB0" w:rsidRDefault="001936CA" w:rsidP="00FC68A1">
            <w:pPr>
              <w:pStyle w:val="Tabletext"/>
              <w:jc w:val="right"/>
            </w:pPr>
            <w:r>
              <w:t>122.40</w:t>
            </w:r>
          </w:p>
        </w:tc>
      </w:tr>
      <w:tr w:rsidR="004B2282" w:rsidRPr="00540AB0" w14:paraId="0B6C1EFC" w14:textId="77777777" w:rsidTr="00FC68A1">
        <w:tc>
          <w:tcPr>
            <w:tcW w:w="685" w:type="pct"/>
            <w:tcBorders>
              <w:top w:val="single" w:sz="4" w:space="0" w:color="auto"/>
              <w:left w:val="nil"/>
              <w:bottom w:val="single" w:sz="4" w:space="0" w:color="auto"/>
              <w:right w:val="nil"/>
            </w:tcBorders>
            <w:shd w:val="clear" w:color="auto" w:fill="auto"/>
            <w:hideMark/>
          </w:tcPr>
          <w:p w14:paraId="0A926F18" w14:textId="77777777" w:rsidR="004B2282" w:rsidRPr="00540AB0" w:rsidRDefault="004B2282" w:rsidP="00FC68A1">
            <w:pPr>
              <w:pStyle w:val="Tabletext"/>
            </w:pPr>
            <w:r w:rsidRPr="00540AB0">
              <w:t>45975</w:t>
            </w:r>
          </w:p>
        </w:tc>
        <w:tc>
          <w:tcPr>
            <w:tcW w:w="3481" w:type="pct"/>
            <w:tcBorders>
              <w:top w:val="single" w:sz="4" w:space="0" w:color="auto"/>
              <w:left w:val="nil"/>
              <w:bottom w:val="single" w:sz="4" w:space="0" w:color="auto"/>
              <w:right w:val="nil"/>
            </w:tcBorders>
            <w:shd w:val="clear" w:color="auto" w:fill="auto"/>
            <w:hideMark/>
          </w:tcPr>
          <w:p w14:paraId="2EBCABA2" w14:textId="77777777" w:rsidR="004B2282" w:rsidRPr="00540AB0" w:rsidRDefault="004B2282" w:rsidP="00FC68A1">
            <w:pPr>
              <w:pStyle w:val="Tabletext"/>
            </w:pPr>
            <w:r w:rsidRPr="00540AB0">
              <w:t>Treatment of a fracture of the unilateral or bilateral maxilla, not requiring splinting</w:t>
            </w:r>
          </w:p>
        </w:tc>
        <w:tc>
          <w:tcPr>
            <w:tcW w:w="834" w:type="pct"/>
            <w:gridSpan w:val="2"/>
            <w:tcBorders>
              <w:top w:val="single" w:sz="4" w:space="0" w:color="auto"/>
              <w:left w:val="nil"/>
              <w:bottom w:val="single" w:sz="4" w:space="0" w:color="auto"/>
              <w:right w:val="nil"/>
            </w:tcBorders>
            <w:shd w:val="clear" w:color="auto" w:fill="auto"/>
            <w:hideMark/>
          </w:tcPr>
          <w:p w14:paraId="17113D5F" w14:textId="1FCA19A9" w:rsidR="004B2282" w:rsidRPr="00540AB0" w:rsidRDefault="001936CA" w:rsidP="00FC68A1">
            <w:pPr>
              <w:pStyle w:val="Tabletext"/>
              <w:jc w:val="right"/>
            </w:pPr>
            <w:r>
              <w:t>133.20</w:t>
            </w:r>
          </w:p>
        </w:tc>
      </w:tr>
      <w:tr w:rsidR="004B2282" w:rsidRPr="00540AB0" w14:paraId="5A05CDC4" w14:textId="77777777" w:rsidTr="00FC68A1">
        <w:tc>
          <w:tcPr>
            <w:tcW w:w="685" w:type="pct"/>
            <w:tcBorders>
              <w:top w:val="single" w:sz="4" w:space="0" w:color="auto"/>
              <w:left w:val="nil"/>
              <w:bottom w:val="single" w:sz="4" w:space="0" w:color="auto"/>
              <w:right w:val="nil"/>
            </w:tcBorders>
            <w:shd w:val="clear" w:color="auto" w:fill="auto"/>
            <w:hideMark/>
          </w:tcPr>
          <w:p w14:paraId="4DED693C" w14:textId="77777777" w:rsidR="004B2282" w:rsidRPr="00540AB0" w:rsidRDefault="004B2282" w:rsidP="00FC68A1">
            <w:pPr>
              <w:pStyle w:val="Tabletext"/>
            </w:pPr>
            <w:r w:rsidRPr="00540AB0">
              <w:t>45978</w:t>
            </w:r>
          </w:p>
        </w:tc>
        <w:tc>
          <w:tcPr>
            <w:tcW w:w="3481" w:type="pct"/>
            <w:tcBorders>
              <w:top w:val="single" w:sz="4" w:space="0" w:color="auto"/>
              <w:left w:val="nil"/>
              <w:bottom w:val="single" w:sz="4" w:space="0" w:color="auto"/>
              <w:right w:val="nil"/>
            </w:tcBorders>
            <w:shd w:val="clear" w:color="auto" w:fill="auto"/>
            <w:hideMark/>
          </w:tcPr>
          <w:p w14:paraId="27EB0BC6" w14:textId="77777777" w:rsidR="004B2282" w:rsidRPr="00540AB0" w:rsidRDefault="004B2282" w:rsidP="00FC68A1">
            <w:pPr>
              <w:pStyle w:val="Tabletext"/>
            </w:pPr>
            <w:r w:rsidRPr="00540AB0">
              <w:t>Treatment of a fracture of the mandible, not requiring splinting</w:t>
            </w:r>
          </w:p>
        </w:tc>
        <w:tc>
          <w:tcPr>
            <w:tcW w:w="834" w:type="pct"/>
            <w:gridSpan w:val="2"/>
            <w:tcBorders>
              <w:top w:val="single" w:sz="4" w:space="0" w:color="auto"/>
              <w:left w:val="nil"/>
              <w:bottom w:val="single" w:sz="4" w:space="0" w:color="auto"/>
              <w:right w:val="nil"/>
            </w:tcBorders>
            <w:shd w:val="clear" w:color="auto" w:fill="auto"/>
            <w:hideMark/>
          </w:tcPr>
          <w:p w14:paraId="7F2F70C2" w14:textId="274727DC" w:rsidR="004B2282" w:rsidRPr="00540AB0" w:rsidRDefault="001936CA" w:rsidP="00FC68A1">
            <w:pPr>
              <w:pStyle w:val="Tabletext"/>
              <w:jc w:val="right"/>
            </w:pPr>
            <w:r>
              <w:t>162.80</w:t>
            </w:r>
          </w:p>
        </w:tc>
      </w:tr>
      <w:tr w:rsidR="004B2282" w:rsidRPr="00540AB0" w14:paraId="45651391" w14:textId="77777777" w:rsidTr="00FC68A1">
        <w:tc>
          <w:tcPr>
            <w:tcW w:w="685" w:type="pct"/>
            <w:tcBorders>
              <w:top w:val="single" w:sz="4" w:space="0" w:color="auto"/>
              <w:left w:val="nil"/>
              <w:bottom w:val="single" w:sz="4" w:space="0" w:color="auto"/>
              <w:right w:val="nil"/>
            </w:tcBorders>
            <w:shd w:val="clear" w:color="auto" w:fill="auto"/>
            <w:hideMark/>
          </w:tcPr>
          <w:p w14:paraId="2BB3CBD2" w14:textId="77777777" w:rsidR="004B2282" w:rsidRPr="00540AB0" w:rsidRDefault="004B2282" w:rsidP="00FC68A1">
            <w:pPr>
              <w:pStyle w:val="Tabletext"/>
            </w:pPr>
            <w:r w:rsidRPr="00540AB0">
              <w:lastRenderedPageBreak/>
              <w:t>45981</w:t>
            </w:r>
          </w:p>
        </w:tc>
        <w:tc>
          <w:tcPr>
            <w:tcW w:w="3481" w:type="pct"/>
            <w:tcBorders>
              <w:top w:val="single" w:sz="4" w:space="0" w:color="auto"/>
              <w:left w:val="nil"/>
              <w:bottom w:val="single" w:sz="4" w:space="0" w:color="auto"/>
              <w:right w:val="nil"/>
            </w:tcBorders>
            <w:shd w:val="clear" w:color="auto" w:fill="auto"/>
            <w:hideMark/>
          </w:tcPr>
          <w:p w14:paraId="2B9EF52E" w14:textId="77777777" w:rsidR="004B2282" w:rsidRPr="00540AB0" w:rsidRDefault="004B2282" w:rsidP="00FC68A1">
            <w:pPr>
              <w:pStyle w:val="Tabletext"/>
            </w:pPr>
            <w:r w:rsidRPr="00540AB0">
              <w:t>Treatment of the zygomatic bone, not requiring surgical reduction</w:t>
            </w:r>
          </w:p>
        </w:tc>
        <w:tc>
          <w:tcPr>
            <w:tcW w:w="834" w:type="pct"/>
            <w:gridSpan w:val="2"/>
            <w:tcBorders>
              <w:top w:val="single" w:sz="4" w:space="0" w:color="auto"/>
              <w:left w:val="nil"/>
              <w:bottom w:val="single" w:sz="4" w:space="0" w:color="auto"/>
              <w:right w:val="nil"/>
            </w:tcBorders>
            <w:shd w:val="clear" w:color="auto" w:fill="auto"/>
            <w:hideMark/>
          </w:tcPr>
          <w:p w14:paraId="0C30C0E7" w14:textId="6FD0F6FD" w:rsidR="004B2282" w:rsidRPr="00540AB0" w:rsidRDefault="001936CA" w:rsidP="00FC68A1">
            <w:pPr>
              <w:pStyle w:val="Tabletext"/>
              <w:jc w:val="right"/>
            </w:pPr>
            <w:r>
              <w:t>88.30</w:t>
            </w:r>
          </w:p>
        </w:tc>
      </w:tr>
      <w:tr w:rsidR="004B2282" w:rsidRPr="00540AB0" w14:paraId="092F8ADC" w14:textId="77777777" w:rsidTr="00FC68A1">
        <w:tc>
          <w:tcPr>
            <w:tcW w:w="685" w:type="pct"/>
            <w:tcBorders>
              <w:top w:val="single" w:sz="4" w:space="0" w:color="auto"/>
              <w:left w:val="nil"/>
              <w:bottom w:val="single" w:sz="4" w:space="0" w:color="auto"/>
              <w:right w:val="nil"/>
            </w:tcBorders>
            <w:shd w:val="clear" w:color="auto" w:fill="auto"/>
            <w:hideMark/>
          </w:tcPr>
          <w:p w14:paraId="51AC7D9D" w14:textId="77777777" w:rsidR="004B2282" w:rsidRPr="00540AB0" w:rsidRDefault="004B2282" w:rsidP="00FC68A1">
            <w:pPr>
              <w:pStyle w:val="Tabletext"/>
            </w:pPr>
            <w:r w:rsidRPr="00540AB0">
              <w:t>45984</w:t>
            </w:r>
          </w:p>
        </w:tc>
        <w:tc>
          <w:tcPr>
            <w:tcW w:w="3481" w:type="pct"/>
            <w:tcBorders>
              <w:top w:val="single" w:sz="4" w:space="0" w:color="auto"/>
              <w:left w:val="nil"/>
              <w:bottom w:val="single" w:sz="4" w:space="0" w:color="auto"/>
              <w:right w:val="nil"/>
            </w:tcBorders>
            <w:shd w:val="clear" w:color="auto" w:fill="auto"/>
            <w:hideMark/>
          </w:tcPr>
          <w:p w14:paraId="615BC501" w14:textId="77777777" w:rsidR="004B2282" w:rsidRPr="00540AB0" w:rsidRDefault="004B2282" w:rsidP="00FC68A1">
            <w:pPr>
              <w:pStyle w:val="Tabletext"/>
            </w:pPr>
            <w:r w:rsidRPr="00540AB0">
              <w:t>Treatment of a complicated fracture of the maxilla involving viscera, blood vessels or nerves, requiring open reduction not involving the use of a plate</w:t>
            </w:r>
          </w:p>
        </w:tc>
        <w:tc>
          <w:tcPr>
            <w:tcW w:w="834" w:type="pct"/>
            <w:gridSpan w:val="2"/>
            <w:tcBorders>
              <w:top w:val="single" w:sz="4" w:space="0" w:color="auto"/>
              <w:left w:val="nil"/>
              <w:bottom w:val="single" w:sz="4" w:space="0" w:color="auto"/>
              <w:right w:val="nil"/>
            </w:tcBorders>
            <w:shd w:val="clear" w:color="auto" w:fill="auto"/>
            <w:hideMark/>
          </w:tcPr>
          <w:p w14:paraId="18A19075" w14:textId="3EA04078" w:rsidR="004B2282" w:rsidRPr="00540AB0" w:rsidRDefault="001936CA" w:rsidP="00FC68A1">
            <w:pPr>
              <w:pStyle w:val="Tabletext"/>
              <w:jc w:val="right"/>
            </w:pPr>
            <w:r>
              <w:t>635.90</w:t>
            </w:r>
          </w:p>
        </w:tc>
      </w:tr>
      <w:tr w:rsidR="004B2282" w:rsidRPr="00540AB0" w14:paraId="62F0B4D2" w14:textId="77777777" w:rsidTr="00FC68A1">
        <w:tc>
          <w:tcPr>
            <w:tcW w:w="685" w:type="pct"/>
            <w:tcBorders>
              <w:top w:val="single" w:sz="4" w:space="0" w:color="auto"/>
              <w:left w:val="nil"/>
              <w:bottom w:val="single" w:sz="4" w:space="0" w:color="auto"/>
              <w:right w:val="nil"/>
            </w:tcBorders>
            <w:shd w:val="clear" w:color="auto" w:fill="auto"/>
            <w:hideMark/>
          </w:tcPr>
          <w:p w14:paraId="7FEECFCB" w14:textId="77777777" w:rsidR="004B2282" w:rsidRPr="00540AB0" w:rsidRDefault="004B2282" w:rsidP="00FC68A1">
            <w:pPr>
              <w:pStyle w:val="Tabletext"/>
            </w:pPr>
            <w:r w:rsidRPr="00540AB0">
              <w:t>45987</w:t>
            </w:r>
          </w:p>
        </w:tc>
        <w:tc>
          <w:tcPr>
            <w:tcW w:w="3481" w:type="pct"/>
            <w:tcBorders>
              <w:top w:val="single" w:sz="4" w:space="0" w:color="auto"/>
              <w:left w:val="nil"/>
              <w:bottom w:val="single" w:sz="4" w:space="0" w:color="auto"/>
              <w:right w:val="nil"/>
            </w:tcBorders>
            <w:shd w:val="clear" w:color="auto" w:fill="auto"/>
            <w:hideMark/>
          </w:tcPr>
          <w:p w14:paraId="07A68F98" w14:textId="77777777" w:rsidR="004B2282" w:rsidRPr="00540AB0" w:rsidRDefault="004B2282" w:rsidP="00FC68A1">
            <w:pPr>
              <w:pStyle w:val="Tabletext"/>
            </w:pPr>
            <w:r w:rsidRPr="00540AB0">
              <w:t>Treatment of a complicated fracture of the mandible involving viscera, blood vessels or nerves, requiring open reduction not involving the use of a plate</w:t>
            </w:r>
          </w:p>
        </w:tc>
        <w:tc>
          <w:tcPr>
            <w:tcW w:w="834" w:type="pct"/>
            <w:gridSpan w:val="2"/>
            <w:tcBorders>
              <w:top w:val="single" w:sz="4" w:space="0" w:color="auto"/>
              <w:left w:val="nil"/>
              <w:bottom w:val="single" w:sz="4" w:space="0" w:color="auto"/>
              <w:right w:val="nil"/>
            </w:tcBorders>
            <w:shd w:val="clear" w:color="auto" w:fill="auto"/>
            <w:hideMark/>
          </w:tcPr>
          <w:p w14:paraId="1BDF5C9D" w14:textId="24D61F7A" w:rsidR="004B2282" w:rsidRPr="00540AB0" w:rsidRDefault="001936CA" w:rsidP="00FC68A1">
            <w:pPr>
              <w:pStyle w:val="Tabletext"/>
              <w:jc w:val="right"/>
            </w:pPr>
            <w:r>
              <w:t>635.90</w:t>
            </w:r>
          </w:p>
        </w:tc>
      </w:tr>
      <w:tr w:rsidR="004B2282" w:rsidRPr="00540AB0" w14:paraId="05ABA421" w14:textId="77777777" w:rsidTr="00FC68A1">
        <w:tc>
          <w:tcPr>
            <w:tcW w:w="685" w:type="pct"/>
            <w:tcBorders>
              <w:top w:val="single" w:sz="4" w:space="0" w:color="auto"/>
              <w:left w:val="nil"/>
              <w:bottom w:val="single" w:sz="4" w:space="0" w:color="auto"/>
              <w:right w:val="nil"/>
            </w:tcBorders>
            <w:shd w:val="clear" w:color="auto" w:fill="auto"/>
            <w:hideMark/>
          </w:tcPr>
          <w:p w14:paraId="4755C88F" w14:textId="77777777" w:rsidR="004B2282" w:rsidRPr="00540AB0" w:rsidRDefault="004B2282" w:rsidP="00FC68A1">
            <w:pPr>
              <w:pStyle w:val="Tabletext"/>
            </w:pPr>
            <w:r w:rsidRPr="00540AB0">
              <w:t>45990</w:t>
            </w:r>
          </w:p>
        </w:tc>
        <w:tc>
          <w:tcPr>
            <w:tcW w:w="3481" w:type="pct"/>
            <w:tcBorders>
              <w:top w:val="single" w:sz="4" w:space="0" w:color="auto"/>
              <w:left w:val="nil"/>
              <w:bottom w:val="single" w:sz="4" w:space="0" w:color="auto"/>
              <w:right w:val="nil"/>
            </w:tcBorders>
            <w:shd w:val="clear" w:color="auto" w:fill="auto"/>
            <w:hideMark/>
          </w:tcPr>
          <w:p w14:paraId="40FC01D9" w14:textId="77777777" w:rsidR="004B2282" w:rsidRPr="00540AB0" w:rsidRDefault="004B2282" w:rsidP="00FC68A1">
            <w:pPr>
              <w:pStyle w:val="Tabletext"/>
            </w:pPr>
            <w:r w:rsidRPr="00540AB0">
              <w:t>Treatment of a complicated fracture of the maxilla including viscera, blood vessels or nerves, requiring open reduction involving the use of a plate</w:t>
            </w:r>
          </w:p>
        </w:tc>
        <w:tc>
          <w:tcPr>
            <w:tcW w:w="834" w:type="pct"/>
            <w:gridSpan w:val="2"/>
            <w:tcBorders>
              <w:top w:val="single" w:sz="4" w:space="0" w:color="auto"/>
              <w:left w:val="nil"/>
              <w:bottom w:val="single" w:sz="4" w:space="0" w:color="auto"/>
              <w:right w:val="nil"/>
            </w:tcBorders>
            <w:shd w:val="clear" w:color="auto" w:fill="auto"/>
            <w:hideMark/>
          </w:tcPr>
          <w:p w14:paraId="1EDFAAE4" w14:textId="458243AB" w:rsidR="004B2282" w:rsidRPr="00540AB0" w:rsidRDefault="001936CA" w:rsidP="00FC68A1">
            <w:pPr>
              <w:pStyle w:val="Tabletext"/>
              <w:jc w:val="right"/>
            </w:pPr>
            <w:r>
              <w:t>868.60</w:t>
            </w:r>
          </w:p>
        </w:tc>
      </w:tr>
      <w:tr w:rsidR="004B2282" w:rsidRPr="00540AB0" w14:paraId="21BC7833" w14:textId="77777777" w:rsidTr="00FC68A1">
        <w:tc>
          <w:tcPr>
            <w:tcW w:w="685" w:type="pct"/>
            <w:tcBorders>
              <w:top w:val="single" w:sz="4" w:space="0" w:color="auto"/>
              <w:left w:val="nil"/>
              <w:bottom w:val="single" w:sz="4" w:space="0" w:color="auto"/>
              <w:right w:val="nil"/>
            </w:tcBorders>
            <w:shd w:val="clear" w:color="auto" w:fill="auto"/>
            <w:hideMark/>
          </w:tcPr>
          <w:p w14:paraId="24C43B6A" w14:textId="77777777" w:rsidR="004B2282" w:rsidRPr="00540AB0" w:rsidRDefault="004B2282" w:rsidP="00FC68A1">
            <w:pPr>
              <w:pStyle w:val="Tabletext"/>
            </w:pPr>
            <w:r w:rsidRPr="00540AB0">
              <w:t>45993</w:t>
            </w:r>
          </w:p>
        </w:tc>
        <w:tc>
          <w:tcPr>
            <w:tcW w:w="3481" w:type="pct"/>
            <w:tcBorders>
              <w:top w:val="single" w:sz="4" w:space="0" w:color="auto"/>
              <w:left w:val="nil"/>
              <w:bottom w:val="single" w:sz="4" w:space="0" w:color="auto"/>
              <w:right w:val="nil"/>
            </w:tcBorders>
            <w:shd w:val="clear" w:color="auto" w:fill="auto"/>
            <w:hideMark/>
          </w:tcPr>
          <w:p w14:paraId="1728188B" w14:textId="77777777" w:rsidR="004B2282" w:rsidRPr="00540AB0" w:rsidRDefault="004B2282" w:rsidP="00FC68A1">
            <w:pPr>
              <w:pStyle w:val="Tabletext"/>
            </w:pPr>
            <w:r w:rsidRPr="00540AB0">
              <w:t>Treatment of a complicated fracture of the mandible involving viscera, blood vessels or nerves, requiring open reduction involving the use of a plate</w:t>
            </w:r>
          </w:p>
        </w:tc>
        <w:tc>
          <w:tcPr>
            <w:tcW w:w="834" w:type="pct"/>
            <w:gridSpan w:val="2"/>
            <w:tcBorders>
              <w:top w:val="single" w:sz="4" w:space="0" w:color="auto"/>
              <w:left w:val="nil"/>
              <w:bottom w:val="single" w:sz="4" w:space="0" w:color="auto"/>
              <w:right w:val="nil"/>
            </w:tcBorders>
            <w:shd w:val="clear" w:color="auto" w:fill="auto"/>
            <w:hideMark/>
          </w:tcPr>
          <w:p w14:paraId="78424776" w14:textId="316AC160" w:rsidR="004B2282" w:rsidRPr="00540AB0" w:rsidRDefault="001936CA" w:rsidP="00FC68A1">
            <w:pPr>
              <w:pStyle w:val="Tabletext"/>
              <w:jc w:val="right"/>
            </w:pPr>
            <w:r>
              <w:t>868.60</w:t>
            </w:r>
          </w:p>
        </w:tc>
      </w:tr>
      <w:tr w:rsidR="004B2282" w:rsidRPr="00540AB0" w14:paraId="5C74CD93" w14:textId="77777777" w:rsidTr="00FC68A1">
        <w:tc>
          <w:tcPr>
            <w:tcW w:w="685" w:type="pct"/>
            <w:tcBorders>
              <w:top w:val="single" w:sz="4" w:space="0" w:color="auto"/>
              <w:left w:val="nil"/>
              <w:bottom w:val="single" w:sz="12" w:space="0" w:color="auto"/>
              <w:right w:val="nil"/>
            </w:tcBorders>
            <w:shd w:val="clear" w:color="auto" w:fill="auto"/>
            <w:hideMark/>
          </w:tcPr>
          <w:p w14:paraId="565BF998" w14:textId="77777777" w:rsidR="004B2282" w:rsidRPr="00540AB0" w:rsidRDefault="004B2282" w:rsidP="00FC68A1">
            <w:pPr>
              <w:pStyle w:val="Tabletext"/>
            </w:pPr>
            <w:r w:rsidRPr="00540AB0">
              <w:t>45996</w:t>
            </w:r>
          </w:p>
        </w:tc>
        <w:tc>
          <w:tcPr>
            <w:tcW w:w="3481" w:type="pct"/>
            <w:tcBorders>
              <w:top w:val="single" w:sz="4" w:space="0" w:color="auto"/>
              <w:left w:val="nil"/>
              <w:bottom w:val="single" w:sz="12" w:space="0" w:color="auto"/>
              <w:right w:val="nil"/>
            </w:tcBorders>
            <w:shd w:val="clear" w:color="auto" w:fill="auto"/>
            <w:hideMark/>
          </w:tcPr>
          <w:p w14:paraId="2183177C" w14:textId="77777777" w:rsidR="004B2282" w:rsidRPr="00540AB0" w:rsidRDefault="004B2282" w:rsidP="00FC68A1">
            <w:pPr>
              <w:pStyle w:val="Tabletext"/>
            </w:pPr>
            <w:r w:rsidRPr="00540AB0">
              <w:t>Treatment of a closed fracture of the mandible involving a joint surface</w:t>
            </w:r>
          </w:p>
        </w:tc>
        <w:tc>
          <w:tcPr>
            <w:tcW w:w="834" w:type="pct"/>
            <w:gridSpan w:val="2"/>
            <w:tcBorders>
              <w:top w:val="single" w:sz="4" w:space="0" w:color="auto"/>
              <w:left w:val="nil"/>
              <w:bottom w:val="single" w:sz="12" w:space="0" w:color="auto"/>
              <w:right w:val="nil"/>
            </w:tcBorders>
            <w:shd w:val="clear" w:color="auto" w:fill="auto"/>
            <w:hideMark/>
          </w:tcPr>
          <w:p w14:paraId="3D28ACAA" w14:textId="678959F0" w:rsidR="004B2282" w:rsidRPr="00540AB0" w:rsidRDefault="001936CA" w:rsidP="00FC68A1">
            <w:pPr>
              <w:pStyle w:val="Tabletext"/>
              <w:jc w:val="right"/>
            </w:pPr>
            <w:r>
              <w:t>246.25</w:t>
            </w:r>
          </w:p>
        </w:tc>
      </w:tr>
    </w:tbl>
    <w:p w14:paraId="07FF55C0" w14:textId="77777777" w:rsidR="004B2282" w:rsidRPr="00540AB0" w:rsidRDefault="004B2282" w:rsidP="004B2282">
      <w:pPr>
        <w:pStyle w:val="Tabletext"/>
      </w:pPr>
    </w:p>
    <w:p w14:paraId="698955F4" w14:textId="77777777" w:rsidR="004B2282" w:rsidRPr="00540AB0" w:rsidRDefault="004B2282" w:rsidP="004B2282">
      <w:pPr>
        <w:pStyle w:val="ActHead4"/>
      </w:pPr>
      <w:bookmarkStart w:id="1215" w:name="_Toc37322800"/>
      <w:r w:rsidRPr="00DD0152">
        <w:rPr>
          <w:rStyle w:val="CharSubdNo"/>
        </w:rPr>
        <w:t>Subdivision F</w:t>
      </w:r>
      <w:r w:rsidRPr="00540AB0">
        <w:t>—</w:t>
      </w:r>
      <w:r w:rsidRPr="00DD0152">
        <w:rPr>
          <w:rStyle w:val="CharSubdText"/>
        </w:rPr>
        <w:t>Subgroup 14 of Group T8</w:t>
      </w:r>
      <w:bookmarkEnd w:id="1215"/>
    </w:p>
    <w:p w14:paraId="54B35C1D" w14:textId="77777777" w:rsidR="004B2282" w:rsidRPr="00540AB0" w:rsidRDefault="004B2282" w:rsidP="004B2282">
      <w:pPr>
        <w:pStyle w:val="ActHead5"/>
      </w:pPr>
      <w:bookmarkStart w:id="1216" w:name="_Toc37322801"/>
      <w:r w:rsidRPr="00DD0152">
        <w:rPr>
          <w:rStyle w:val="CharSectno"/>
        </w:rPr>
        <w:t>5.10.24</w:t>
      </w:r>
      <w:r w:rsidRPr="00540AB0">
        <w:t xml:space="preserve">  Restriction </w:t>
      </w:r>
      <w:r>
        <w:t>o</w:t>
      </w:r>
      <w:r w:rsidRPr="00540AB0">
        <w:t>n items 46300 to 46534—hand operations</w:t>
      </w:r>
      <w:bookmarkEnd w:id="1216"/>
    </w:p>
    <w:p w14:paraId="7FE1A2A4" w14:textId="77777777" w:rsidR="004B2282" w:rsidRPr="00540AB0" w:rsidRDefault="004B2282" w:rsidP="004B2282">
      <w:pPr>
        <w:pStyle w:val="subsection"/>
      </w:pPr>
      <w:r w:rsidRPr="00540AB0">
        <w:rPr>
          <w:bCs/>
        </w:rPr>
        <w:tab/>
      </w:r>
      <w:r w:rsidRPr="00540AB0">
        <w:tab/>
      </w:r>
      <w:r w:rsidRPr="00540AB0">
        <w:rPr>
          <w:bCs/>
        </w:rPr>
        <w:t>Items 46300 to 46534 apply</w:t>
      </w:r>
      <w:r w:rsidRPr="00540AB0">
        <w:t xml:space="preserve"> only to a service provided in the course of an operation on a hand or hands.</w:t>
      </w:r>
    </w:p>
    <w:p w14:paraId="0E29732E" w14:textId="77777777" w:rsidR="004B2282" w:rsidRPr="00540AB0" w:rsidRDefault="004B2282" w:rsidP="004B2282">
      <w:pPr>
        <w:pStyle w:val="ActHead5"/>
      </w:pPr>
      <w:bookmarkStart w:id="1217" w:name="_Toc37322802"/>
      <w:r w:rsidRPr="00DD0152">
        <w:rPr>
          <w:rStyle w:val="CharSectno"/>
        </w:rPr>
        <w:t>5.10.25</w:t>
      </w:r>
      <w:r w:rsidRPr="00540AB0">
        <w:t xml:space="preserve">  Items in Subgroup 14 of Group T8</w:t>
      </w:r>
      <w:bookmarkEnd w:id="1217"/>
    </w:p>
    <w:p w14:paraId="67345A17" w14:textId="77777777" w:rsidR="004B2282" w:rsidRPr="00540AB0" w:rsidRDefault="004B2282" w:rsidP="004B2282">
      <w:pPr>
        <w:pStyle w:val="subsection"/>
      </w:pPr>
      <w:r w:rsidRPr="00540AB0">
        <w:tab/>
      </w:r>
      <w:r w:rsidRPr="00540AB0">
        <w:tab/>
        <w:t>This clause sets out items in Subgroup 14 of Group T8.</w:t>
      </w:r>
    </w:p>
    <w:p w14:paraId="5E710EE7" w14:textId="77777777" w:rsidR="004B2282" w:rsidRPr="00540AB0" w:rsidRDefault="004B2282" w:rsidP="004B2282">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2"/>
        <w:gridCol w:w="6098"/>
        <w:gridCol w:w="1125"/>
      </w:tblGrid>
      <w:tr w:rsidR="004B2282" w:rsidRPr="00540AB0" w14:paraId="18DB49C1"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325598FF" w14:textId="77777777" w:rsidR="004B2282" w:rsidRPr="00540AB0" w:rsidRDefault="004B2282" w:rsidP="00FC68A1">
            <w:pPr>
              <w:pStyle w:val="TableHeading"/>
            </w:pPr>
            <w:r w:rsidRPr="00540AB0">
              <w:t>Group T8—Surgical operations</w:t>
            </w:r>
          </w:p>
        </w:tc>
      </w:tr>
      <w:tr w:rsidR="004B2282" w:rsidRPr="00540AB0" w14:paraId="52554141" w14:textId="77777777" w:rsidTr="00FC68A1">
        <w:trPr>
          <w:tblHeader/>
        </w:trPr>
        <w:tc>
          <w:tcPr>
            <w:tcW w:w="693" w:type="pct"/>
            <w:tcBorders>
              <w:top w:val="single" w:sz="6" w:space="0" w:color="auto"/>
              <w:left w:val="nil"/>
              <w:bottom w:val="single" w:sz="12" w:space="0" w:color="auto"/>
              <w:right w:val="nil"/>
            </w:tcBorders>
            <w:shd w:val="clear" w:color="auto" w:fill="auto"/>
            <w:hideMark/>
          </w:tcPr>
          <w:p w14:paraId="2FA91FCC" w14:textId="77777777" w:rsidR="004B2282" w:rsidRPr="00540AB0" w:rsidRDefault="004B2282" w:rsidP="00FC68A1">
            <w:pPr>
              <w:pStyle w:val="TableHeading"/>
            </w:pPr>
            <w:r w:rsidRPr="00540AB0">
              <w:t>Column 1</w:t>
            </w:r>
          </w:p>
          <w:p w14:paraId="06358ECF" w14:textId="77777777" w:rsidR="004B2282" w:rsidRPr="00540AB0" w:rsidRDefault="004B2282" w:rsidP="00FC68A1">
            <w:pPr>
              <w:pStyle w:val="TableHeading"/>
            </w:pPr>
            <w:r w:rsidRPr="00540AB0">
              <w:t>Item</w:t>
            </w:r>
            <w:bookmarkStart w:id="1218" w:name="BK_S4P421L10C5"/>
            <w:bookmarkStart w:id="1219" w:name="BK_S4P403L16C5"/>
            <w:bookmarkEnd w:id="1218"/>
            <w:bookmarkEnd w:id="1219"/>
          </w:p>
        </w:tc>
        <w:tc>
          <w:tcPr>
            <w:tcW w:w="3636" w:type="pct"/>
            <w:tcBorders>
              <w:top w:val="single" w:sz="6" w:space="0" w:color="auto"/>
              <w:left w:val="nil"/>
              <w:bottom w:val="single" w:sz="12" w:space="0" w:color="auto"/>
              <w:right w:val="nil"/>
            </w:tcBorders>
            <w:shd w:val="clear" w:color="auto" w:fill="auto"/>
            <w:hideMark/>
          </w:tcPr>
          <w:p w14:paraId="4FB4496E" w14:textId="77777777" w:rsidR="004B2282" w:rsidRPr="00540AB0" w:rsidRDefault="004B2282" w:rsidP="00FC68A1">
            <w:pPr>
              <w:pStyle w:val="TableHeading"/>
            </w:pPr>
            <w:r w:rsidRPr="00540AB0">
              <w:t>Column 2</w:t>
            </w:r>
          </w:p>
          <w:p w14:paraId="5271DD92" w14:textId="77777777" w:rsidR="004B2282" w:rsidRPr="00540AB0" w:rsidRDefault="004B2282" w:rsidP="00FC68A1">
            <w:pPr>
              <w:pStyle w:val="TableHeading"/>
            </w:pPr>
            <w:r w:rsidRPr="00540AB0">
              <w:t>Description</w:t>
            </w:r>
          </w:p>
        </w:tc>
        <w:tc>
          <w:tcPr>
            <w:tcW w:w="671" w:type="pct"/>
            <w:tcBorders>
              <w:top w:val="single" w:sz="6" w:space="0" w:color="auto"/>
              <w:left w:val="nil"/>
              <w:bottom w:val="single" w:sz="12" w:space="0" w:color="auto"/>
              <w:right w:val="nil"/>
            </w:tcBorders>
            <w:shd w:val="clear" w:color="auto" w:fill="auto"/>
            <w:hideMark/>
          </w:tcPr>
          <w:p w14:paraId="754E175B" w14:textId="77777777" w:rsidR="004B2282" w:rsidRPr="00540AB0" w:rsidRDefault="004B2282" w:rsidP="00FC68A1">
            <w:pPr>
              <w:pStyle w:val="TableHeading"/>
              <w:jc w:val="right"/>
            </w:pPr>
            <w:r w:rsidRPr="00540AB0">
              <w:t>Column 3</w:t>
            </w:r>
          </w:p>
          <w:p w14:paraId="4FE2FEC9" w14:textId="77777777" w:rsidR="004B2282" w:rsidRPr="00540AB0" w:rsidRDefault="004B2282" w:rsidP="00FC68A1">
            <w:pPr>
              <w:pStyle w:val="TableHeading"/>
              <w:jc w:val="right"/>
            </w:pPr>
            <w:r w:rsidRPr="00540AB0">
              <w:t>Fee ($)</w:t>
            </w:r>
          </w:p>
        </w:tc>
      </w:tr>
      <w:tr w:rsidR="004B2282" w:rsidRPr="00540AB0" w14:paraId="651C901C" w14:textId="77777777" w:rsidTr="00FC68A1">
        <w:tc>
          <w:tcPr>
            <w:tcW w:w="5000" w:type="pct"/>
            <w:gridSpan w:val="3"/>
            <w:tcBorders>
              <w:top w:val="single" w:sz="12" w:space="0" w:color="auto"/>
              <w:left w:val="nil"/>
              <w:bottom w:val="single" w:sz="4" w:space="0" w:color="auto"/>
              <w:right w:val="nil"/>
            </w:tcBorders>
            <w:shd w:val="clear" w:color="auto" w:fill="auto"/>
            <w:hideMark/>
          </w:tcPr>
          <w:p w14:paraId="2BB54B75" w14:textId="77777777" w:rsidR="004B2282" w:rsidRPr="00540AB0" w:rsidRDefault="004B2282" w:rsidP="00FC68A1">
            <w:pPr>
              <w:pStyle w:val="TableHeading"/>
            </w:pPr>
            <w:r w:rsidRPr="00540AB0">
              <w:t>Subgroup 14—Hand surgery</w:t>
            </w:r>
          </w:p>
        </w:tc>
      </w:tr>
      <w:tr w:rsidR="004B2282" w:rsidRPr="00540AB0" w14:paraId="541CF0AC" w14:textId="77777777" w:rsidTr="00FC68A1">
        <w:tc>
          <w:tcPr>
            <w:tcW w:w="693" w:type="pct"/>
            <w:tcBorders>
              <w:top w:val="single" w:sz="4" w:space="0" w:color="auto"/>
              <w:left w:val="nil"/>
              <w:bottom w:val="single" w:sz="4" w:space="0" w:color="auto"/>
              <w:right w:val="nil"/>
            </w:tcBorders>
            <w:shd w:val="clear" w:color="auto" w:fill="auto"/>
            <w:hideMark/>
          </w:tcPr>
          <w:p w14:paraId="13D15C63" w14:textId="77777777" w:rsidR="004B2282" w:rsidRPr="00540AB0" w:rsidRDefault="004B2282" w:rsidP="00FC68A1">
            <w:pPr>
              <w:pStyle w:val="Tabletext"/>
              <w:rPr>
                <w:snapToGrid w:val="0"/>
              </w:rPr>
            </w:pPr>
            <w:r w:rsidRPr="00540AB0">
              <w:rPr>
                <w:snapToGrid w:val="0"/>
              </w:rPr>
              <w:t>46300</w:t>
            </w:r>
          </w:p>
        </w:tc>
        <w:tc>
          <w:tcPr>
            <w:tcW w:w="3636" w:type="pct"/>
            <w:tcBorders>
              <w:top w:val="single" w:sz="4" w:space="0" w:color="auto"/>
              <w:left w:val="nil"/>
              <w:bottom w:val="single" w:sz="4" w:space="0" w:color="auto"/>
              <w:right w:val="nil"/>
            </w:tcBorders>
            <w:shd w:val="clear" w:color="auto" w:fill="auto"/>
            <w:hideMark/>
          </w:tcPr>
          <w:p w14:paraId="61D2101D" w14:textId="77777777" w:rsidR="004B2282" w:rsidRPr="00540AB0" w:rsidRDefault="004B2282" w:rsidP="00FC68A1">
            <w:pPr>
              <w:pStyle w:val="Tabletext"/>
              <w:rPr>
                <w:snapToGrid w:val="0"/>
              </w:rPr>
            </w:pPr>
            <w:r w:rsidRPr="00540AB0">
              <w:rPr>
                <w:snapToGrid w:val="0"/>
              </w:rPr>
              <w:t xml:space="preserve">Interphalangeal joint or metacarpophalangeal joint, arthrodesis </w:t>
            </w:r>
            <w:r w:rsidRPr="00540AB0">
              <w:t>of, with synovectomy if performed</w:t>
            </w:r>
            <w:r w:rsidRPr="00540AB0">
              <w:rPr>
                <w:snapToGrid w:val="0"/>
              </w:rPr>
              <w:t xml:space="preserve"> (H) (Anaes.) (Assist.)</w:t>
            </w:r>
          </w:p>
        </w:tc>
        <w:tc>
          <w:tcPr>
            <w:tcW w:w="671" w:type="pct"/>
            <w:tcBorders>
              <w:top w:val="single" w:sz="4" w:space="0" w:color="auto"/>
              <w:left w:val="nil"/>
              <w:bottom w:val="single" w:sz="4" w:space="0" w:color="auto"/>
              <w:right w:val="nil"/>
            </w:tcBorders>
            <w:shd w:val="clear" w:color="auto" w:fill="auto"/>
            <w:hideMark/>
          </w:tcPr>
          <w:p w14:paraId="52C113AF" w14:textId="1B4C32C4" w:rsidR="004B2282" w:rsidRPr="00540AB0" w:rsidRDefault="001936CA" w:rsidP="00FC68A1">
            <w:pPr>
              <w:pStyle w:val="Tabletext"/>
              <w:jc w:val="right"/>
            </w:pPr>
            <w:r>
              <w:t>348.95</w:t>
            </w:r>
          </w:p>
        </w:tc>
      </w:tr>
      <w:tr w:rsidR="004B2282" w:rsidRPr="00540AB0" w14:paraId="0952E724" w14:textId="77777777" w:rsidTr="00FC68A1">
        <w:tc>
          <w:tcPr>
            <w:tcW w:w="693" w:type="pct"/>
            <w:tcBorders>
              <w:top w:val="single" w:sz="4" w:space="0" w:color="auto"/>
              <w:left w:val="nil"/>
              <w:bottom w:val="single" w:sz="4" w:space="0" w:color="auto"/>
              <w:right w:val="nil"/>
            </w:tcBorders>
            <w:shd w:val="clear" w:color="auto" w:fill="auto"/>
            <w:hideMark/>
          </w:tcPr>
          <w:p w14:paraId="7549D6FD" w14:textId="77777777" w:rsidR="004B2282" w:rsidRPr="00540AB0" w:rsidRDefault="004B2282" w:rsidP="00FC68A1">
            <w:pPr>
              <w:pStyle w:val="Tabletext"/>
            </w:pPr>
            <w:r w:rsidRPr="00540AB0">
              <w:t>46303</w:t>
            </w:r>
          </w:p>
        </w:tc>
        <w:tc>
          <w:tcPr>
            <w:tcW w:w="3636" w:type="pct"/>
            <w:tcBorders>
              <w:top w:val="single" w:sz="4" w:space="0" w:color="auto"/>
              <w:left w:val="nil"/>
              <w:bottom w:val="single" w:sz="4" w:space="0" w:color="auto"/>
              <w:right w:val="nil"/>
            </w:tcBorders>
            <w:shd w:val="clear" w:color="auto" w:fill="auto"/>
            <w:hideMark/>
          </w:tcPr>
          <w:p w14:paraId="2CC9A651" w14:textId="77777777" w:rsidR="004B2282" w:rsidRPr="00540AB0" w:rsidRDefault="004B2282" w:rsidP="00FC68A1">
            <w:pPr>
              <w:pStyle w:val="Tabletext"/>
            </w:pPr>
            <w:r w:rsidRPr="00540AB0">
              <w:t>Carpometacarpal joint, arthrodesis of, with synovectomy if performed (H) (Anaes.) (Assist.)</w:t>
            </w:r>
          </w:p>
        </w:tc>
        <w:tc>
          <w:tcPr>
            <w:tcW w:w="671" w:type="pct"/>
            <w:tcBorders>
              <w:top w:val="single" w:sz="4" w:space="0" w:color="auto"/>
              <w:left w:val="nil"/>
              <w:bottom w:val="single" w:sz="4" w:space="0" w:color="auto"/>
              <w:right w:val="nil"/>
            </w:tcBorders>
            <w:shd w:val="clear" w:color="auto" w:fill="auto"/>
            <w:hideMark/>
          </w:tcPr>
          <w:p w14:paraId="4EFE3563" w14:textId="5544563A" w:rsidR="004B2282" w:rsidRPr="00540AB0" w:rsidRDefault="001936CA" w:rsidP="00FC68A1">
            <w:pPr>
              <w:pStyle w:val="Tabletext"/>
              <w:jc w:val="right"/>
            </w:pPr>
            <w:r>
              <w:t>387.85</w:t>
            </w:r>
          </w:p>
        </w:tc>
      </w:tr>
      <w:tr w:rsidR="004B2282" w:rsidRPr="00540AB0" w14:paraId="15A14248" w14:textId="77777777" w:rsidTr="00FC68A1">
        <w:tc>
          <w:tcPr>
            <w:tcW w:w="693" w:type="pct"/>
            <w:tcBorders>
              <w:top w:val="single" w:sz="4" w:space="0" w:color="auto"/>
              <w:left w:val="nil"/>
              <w:bottom w:val="single" w:sz="4" w:space="0" w:color="auto"/>
              <w:right w:val="nil"/>
            </w:tcBorders>
            <w:shd w:val="clear" w:color="auto" w:fill="auto"/>
            <w:hideMark/>
          </w:tcPr>
          <w:p w14:paraId="4C7A1131" w14:textId="77777777" w:rsidR="004B2282" w:rsidRPr="00540AB0" w:rsidRDefault="004B2282" w:rsidP="00FC68A1">
            <w:pPr>
              <w:pStyle w:val="Tabletext"/>
            </w:pPr>
            <w:r w:rsidRPr="00540AB0">
              <w:t>46306</w:t>
            </w:r>
          </w:p>
        </w:tc>
        <w:tc>
          <w:tcPr>
            <w:tcW w:w="3636" w:type="pct"/>
            <w:tcBorders>
              <w:top w:val="single" w:sz="4" w:space="0" w:color="auto"/>
              <w:left w:val="nil"/>
              <w:bottom w:val="single" w:sz="4" w:space="0" w:color="auto"/>
              <w:right w:val="nil"/>
            </w:tcBorders>
            <w:shd w:val="clear" w:color="auto" w:fill="auto"/>
            <w:hideMark/>
          </w:tcPr>
          <w:p w14:paraId="01F258B9" w14:textId="77777777" w:rsidR="004B2282" w:rsidRPr="00540AB0" w:rsidRDefault="004B2282" w:rsidP="00FC68A1">
            <w:pPr>
              <w:pStyle w:val="Tabletext"/>
            </w:pPr>
            <w:r w:rsidRPr="00540AB0">
              <w:t>Interphalangeal joint or metacarpophalangeal joint—interposition arthroplasty of and including tendon transfers or realignment on the one ray (H) (Anaes.) (Assist.)</w:t>
            </w:r>
          </w:p>
        </w:tc>
        <w:tc>
          <w:tcPr>
            <w:tcW w:w="671" w:type="pct"/>
            <w:tcBorders>
              <w:top w:val="single" w:sz="4" w:space="0" w:color="auto"/>
              <w:left w:val="nil"/>
              <w:bottom w:val="single" w:sz="4" w:space="0" w:color="auto"/>
              <w:right w:val="nil"/>
            </w:tcBorders>
            <w:shd w:val="clear" w:color="auto" w:fill="auto"/>
            <w:hideMark/>
          </w:tcPr>
          <w:p w14:paraId="49427577" w14:textId="39ACE4C9" w:rsidR="004B2282" w:rsidRPr="00540AB0" w:rsidRDefault="001936CA" w:rsidP="00FC68A1">
            <w:pPr>
              <w:pStyle w:val="Tabletext"/>
              <w:jc w:val="right"/>
            </w:pPr>
            <w:r>
              <w:t>542.90</w:t>
            </w:r>
          </w:p>
        </w:tc>
      </w:tr>
      <w:tr w:rsidR="004B2282" w:rsidRPr="00540AB0" w14:paraId="1DB46850" w14:textId="77777777" w:rsidTr="00FC68A1">
        <w:tc>
          <w:tcPr>
            <w:tcW w:w="693" w:type="pct"/>
            <w:tcBorders>
              <w:top w:val="single" w:sz="4" w:space="0" w:color="auto"/>
              <w:left w:val="nil"/>
              <w:bottom w:val="single" w:sz="4" w:space="0" w:color="auto"/>
              <w:right w:val="nil"/>
            </w:tcBorders>
            <w:shd w:val="clear" w:color="auto" w:fill="auto"/>
            <w:hideMark/>
          </w:tcPr>
          <w:p w14:paraId="66788BC9" w14:textId="77777777" w:rsidR="004B2282" w:rsidRPr="00540AB0" w:rsidRDefault="004B2282" w:rsidP="00FC68A1">
            <w:pPr>
              <w:pStyle w:val="Tabletext"/>
            </w:pPr>
            <w:r w:rsidRPr="00540AB0">
              <w:t>46307</w:t>
            </w:r>
          </w:p>
        </w:tc>
        <w:tc>
          <w:tcPr>
            <w:tcW w:w="3636" w:type="pct"/>
            <w:tcBorders>
              <w:top w:val="single" w:sz="4" w:space="0" w:color="auto"/>
              <w:left w:val="nil"/>
              <w:bottom w:val="single" w:sz="4" w:space="0" w:color="auto"/>
              <w:right w:val="nil"/>
            </w:tcBorders>
            <w:shd w:val="clear" w:color="auto" w:fill="auto"/>
            <w:hideMark/>
          </w:tcPr>
          <w:p w14:paraId="399790BC" w14:textId="77777777" w:rsidR="004B2282" w:rsidRPr="00540AB0" w:rsidRDefault="004B2282" w:rsidP="00FC68A1">
            <w:pPr>
              <w:pStyle w:val="Tabletext"/>
            </w:pPr>
            <w:r w:rsidRPr="00540AB0">
              <w:t>Interphalangeal joint or metacarpophalangeal joint—volar plate arthroplasty for traumatic deformity including tendon transfers or realignment on the one ray (H) (Anaes.) (Assist.)</w:t>
            </w:r>
          </w:p>
        </w:tc>
        <w:tc>
          <w:tcPr>
            <w:tcW w:w="671" w:type="pct"/>
            <w:tcBorders>
              <w:top w:val="single" w:sz="4" w:space="0" w:color="auto"/>
              <w:left w:val="nil"/>
              <w:bottom w:val="single" w:sz="4" w:space="0" w:color="auto"/>
              <w:right w:val="nil"/>
            </w:tcBorders>
            <w:shd w:val="clear" w:color="auto" w:fill="auto"/>
            <w:hideMark/>
          </w:tcPr>
          <w:p w14:paraId="069859A9" w14:textId="38D1B435" w:rsidR="004B2282" w:rsidRPr="00540AB0" w:rsidRDefault="001936CA" w:rsidP="00FC68A1">
            <w:pPr>
              <w:pStyle w:val="Tabletext"/>
              <w:jc w:val="right"/>
            </w:pPr>
            <w:r>
              <w:t>542.90</w:t>
            </w:r>
          </w:p>
        </w:tc>
      </w:tr>
      <w:tr w:rsidR="004B2282" w:rsidRPr="00540AB0" w14:paraId="1135B003" w14:textId="77777777" w:rsidTr="00FC68A1">
        <w:tc>
          <w:tcPr>
            <w:tcW w:w="693" w:type="pct"/>
            <w:tcBorders>
              <w:top w:val="single" w:sz="4" w:space="0" w:color="auto"/>
              <w:left w:val="nil"/>
              <w:bottom w:val="single" w:sz="4" w:space="0" w:color="auto"/>
              <w:right w:val="nil"/>
            </w:tcBorders>
            <w:shd w:val="clear" w:color="auto" w:fill="auto"/>
            <w:hideMark/>
          </w:tcPr>
          <w:p w14:paraId="2D127638" w14:textId="77777777" w:rsidR="004B2282" w:rsidRPr="00540AB0" w:rsidRDefault="004B2282" w:rsidP="00FC68A1">
            <w:pPr>
              <w:pStyle w:val="Tabletext"/>
            </w:pPr>
            <w:r w:rsidRPr="00540AB0">
              <w:t>46309</w:t>
            </w:r>
          </w:p>
        </w:tc>
        <w:tc>
          <w:tcPr>
            <w:tcW w:w="3636" w:type="pct"/>
            <w:tcBorders>
              <w:top w:val="single" w:sz="4" w:space="0" w:color="auto"/>
              <w:left w:val="nil"/>
              <w:bottom w:val="single" w:sz="4" w:space="0" w:color="auto"/>
              <w:right w:val="nil"/>
            </w:tcBorders>
            <w:shd w:val="clear" w:color="auto" w:fill="auto"/>
            <w:hideMark/>
          </w:tcPr>
          <w:p w14:paraId="384DFBD1" w14:textId="77777777" w:rsidR="004B2282" w:rsidRPr="00540AB0" w:rsidRDefault="004B2282" w:rsidP="00FC68A1">
            <w:pPr>
              <w:pStyle w:val="Tabletext"/>
            </w:pPr>
            <w:r w:rsidRPr="00540AB0">
              <w:t xml:space="preserve">Interphalangeal joint or metacarpophalangeal joint, total replacement arthroplasty or hemiarthroplasty of, including associated synovectomy, </w:t>
            </w:r>
            <w:r w:rsidRPr="00540AB0">
              <w:lastRenderedPageBreak/>
              <w:t>tendon transfer or realignment—one joint (H) (Anaes.) (Assist.)</w:t>
            </w:r>
          </w:p>
        </w:tc>
        <w:tc>
          <w:tcPr>
            <w:tcW w:w="671" w:type="pct"/>
            <w:tcBorders>
              <w:top w:val="single" w:sz="4" w:space="0" w:color="auto"/>
              <w:left w:val="nil"/>
              <w:bottom w:val="single" w:sz="4" w:space="0" w:color="auto"/>
              <w:right w:val="nil"/>
            </w:tcBorders>
            <w:shd w:val="clear" w:color="auto" w:fill="auto"/>
            <w:hideMark/>
          </w:tcPr>
          <w:p w14:paraId="22C2409E" w14:textId="5FFB3024" w:rsidR="004B2282" w:rsidRPr="00540AB0" w:rsidRDefault="001936CA" w:rsidP="00FC68A1">
            <w:pPr>
              <w:pStyle w:val="Tabletext"/>
              <w:jc w:val="right"/>
            </w:pPr>
            <w:r>
              <w:lastRenderedPageBreak/>
              <w:t>542.90</w:t>
            </w:r>
          </w:p>
        </w:tc>
      </w:tr>
      <w:tr w:rsidR="004B2282" w:rsidRPr="00540AB0" w14:paraId="07C0B61D" w14:textId="77777777" w:rsidTr="00FC68A1">
        <w:tc>
          <w:tcPr>
            <w:tcW w:w="693" w:type="pct"/>
            <w:tcBorders>
              <w:top w:val="single" w:sz="4" w:space="0" w:color="auto"/>
              <w:left w:val="nil"/>
              <w:bottom w:val="single" w:sz="4" w:space="0" w:color="auto"/>
              <w:right w:val="nil"/>
            </w:tcBorders>
            <w:shd w:val="clear" w:color="auto" w:fill="auto"/>
            <w:hideMark/>
          </w:tcPr>
          <w:p w14:paraId="53AE28EC" w14:textId="77777777" w:rsidR="004B2282" w:rsidRPr="00540AB0" w:rsidRDefault="004B2282" w:rsidP="00FC68A1">
            <w:pPr>
              <w:pStyle w:val="Tabletext"/>
            </w:pPr>
            <w:bookmarkStart w:id="1220" w:name="CU_9897494"/>
            <w:bookmarkEnd w:id="1220"/>
            <w:r w:rsidRPr="00540AB0">
              <w:lastRenderedPageBreak/>
              <w:t>46312</w:t>
            </w:r>
          </w:p>
        </w:tc>
        <w:tc>
          <w:tcPr>
            <w:tcW w:w="3636" w:type="pct"/>
            <w:tcBorders>
              <w:top w:val="single" w:sz="4" w:space="0" w:color="auto"/>
              <w:left w:val="nil"/>
              <w:bottom w:val="single" w:sz="4" w:space="0" w:color="auto"/>
              <w:right w:val="nil"/>
            </w:tcBorders>
            <w:shd w:val="clear" w:color="auto" w:fill="auto"/>
            <w:hideMark/>
          </w:tcPr>
          <w:p w14:paraId="5B64CAA9" w14:textId="77777777" w:rsidR="004B2282" w:rsidRPr="00540AB0" w:rsidRDefault="004B2282" w:rsidP="00FC68A1">
            <w:pPr>
              <w:pStyle w:val="Tabletext"/>
            </w:pPr>
            <w:r w:rsidRPr="00540AB0">
              <w:t>Interphalangeal joint or metacarpophalangeal joint, total replacement arthroplasty or hemiarthroplasty of, including associated synovectomy, tendon transfer or realignment—2 joints (H) (Anaes.) (Assist.)</w:t>
            </w:r>
          </w:p>
        </w:tc>
        <w:tc>
          <w:tcPr>
            <w:tcW w:w="671" w:type="pct"/>
            <w:tcBorders>
              <w:top w:val="single" w:sz="4" w:space="0" w:color="auto"/>
              <w:left w:val="nil"/>
              <w:bottom w:val="single" w:sz="4" w:space="0" w:color="auto"/>
              <w:right w:val="nil"/>
            </w:tcBorders>
            <w:shd w:val="clear" w:color="auto" w:fill="auto"/>
            <w:hideMark/>
          </w:tcPr>
          <w:p w14:paraId="44BFA8EF" w14:textId="4272BB95" w:rsidR="004B2282" w:rsidRPr="00540AB0" w:rsidRDefault="001936CA" w:rsidP="00FC68A1">
            <w:pPr>
              <w:pStyle w:val="Tabletext"/>
              <w:jc w:val="right"/>
            </w:pPr>
            <w:r>
              <w:t>698.10</w:t>
            </w:r>
          </w:p>
        </w:tc>
      </w:tr>
      <w:tr w:rsidR="004B2282" w:rsidRPr="00540AB0" w14:paraId="47AF4476" w14:textId="77777777" w:rsidTr="00FC68A1">
        <w:tc>
          <w:tcPr>
            <w:tcW w:w="693" w:type="pct"/>
            <w:tcBorders>
              <w:top w:val="single" w:sz="4" w:space="0" w:color="auto"/>
              <w:left w:val="nil"/>
              <w:bottom w:val="single" w:sz="4" w:space="0" w:color="auto"/>
              <w:right w:val="nil"/>
            </w:tcBorders>
            <w:shd w:val="clear" w:color="auto" w:fill="auto"/>
            <w:hideMark/>
          </w:tcPr>
          <w:p w14:paraId="07172F7C" w14:textId="77777777" w:rsidR="004B2282" w:rsidRPr="00540AB0" w:rsidRDefault="004B2282" w:rsidP="00FC68A1">
            <w:pPr>
              <w:pStyle w:val="Tabletext"/>
            </w:pPr>
            <w:r w:rsidRPr="00540AB0">
              <w:t>46315</w:t>
            </w:r>
          </w:p>
        </w:tc>
        <w:tc>
          <w:tcPr>
            <w:tcW w:w="3636" w:type="pct"/>
            <w:tcBorders>
              <w:top w:val="single" w:sz="4" w:space="0" w:color="auto"/>
              <w:left w:val="nil"/>
              <w:bottom w:val="single" w:sz="4" w:space="0" w:color="auto"/>
              <w:right w:val="nil"/>
            </w:tcBorders>
            <w:shd w:val="clear" w:color="auto" w:fill="auto"/>
            <w:hideMark/>
          </w:tcPr>
          <w:p w14:paraId="1F855D53" w14:textId="77777777" w:rsidR="004B2282" w:rsidRPr="00540AB0" w:rsidRDefault="004B2282" w:rsidP="00FC68A1">
            <w:pPr>
              <w:pStyle w:val="Tabletext"/>
            </w:pPr>
            <w:r w:rsidRPr="00540AB0">
              <w:t>Interphalangeal joint or metacarpophalangeal joint, total replacement arthroplasty or hemiarthroplasty of, including associated synovectomy, tendon transfer or realignment—3 joints (H) (Anaes.) (Assist.)</w:t>
            </w:r>
          </w:p>
        </w:tc>
        <w:tc>
          <w:tcPr>
            <w:tcW w:w="671" w:type="pct"/>
            <w:tcBorders>
              <w:top w:val="single" w:sz="4" w:space="0" w:color="auto"/>
              <w:left w:val="nil"/>
              <w:bottom w:val="single" w:sz="4" w:space="0" w:color="auto"/>
              <w:right w:val="nil"/>
            </w:tcBorders>
            <w:shd w:val="clear" w:color="auto" w:fill="auto"/>
            <w:hideMark/>
          </w:tcPr>
          <w:p w14:paraId="5A59F23F" w14:textId="46930930" w:rsidR="004B2282" w:rsidRPr="00540AB0" w:rsidRDefault="001936CA" w:rsidP="00FC68A1">
            <w:pPr>
              <w:pStyle w:val="Tabletext"/>
              <w:jc w:val="right"/>
            </w:pPr>
            <w:r>
              <w:t>930.75</w:t>
            </w:r>
          </w:p>
        </w:tc>
      </w:tr>
      <w:tr w:rsidR="004B2282" w:rsidRPr="00540AB0" w14:paraId="78C5DC09" w14:textId="77777777" w:rsidTr="00FC68A1">
        <w:tc>
          <w:tcPr>
            <w:tcW w:w="693" w:type="pct"/>
            <w:tcBorders>
              <w:top w:val="single" w:sz="4" w:space="0" w:color="auto"/>
              <w:left w:val="nil"/>
              <w:bottom w:val="single" w:sz="4" w:space="0" w:color="auto"/>
              <w:right w:val="nil"/>
            </w:tcBorders>
            <w:shd w:val="clear" w:color="auto" w:fill="auto"/>
            <w:hideMark/>
          </w:tcPr>
          <w:p w14:paraId="29E23A16" w14:textId="77777777" w:rsidR="004B2282" w:rsidRPr="00540AB0" w:rsidRDefault="004B2282" w:rsidP="00FC68A1">
            <w:pPr>
              <w:pStyle w:val="Tabletext"/>
            </w:pPr>
            <w:r w:rsidRPr="00540AB0">
              <w:t>46318</w:t>
            </w:r>
          </w:p>
        </w:tc>
        <w:tc>
          <w:tcPr>
            <w:tcW w:w="3636" w:type="pct"/>
            <w:tcBorders>
              <w:top w:val="single" w:sz="4" w:space="0" w:color="auto"/>
              <w:left w:val="nil"/>
              <w:bottom w:val="single" w:sz="4" w:space="0" w:color="auto"/>
              <w:right w:val="nil"/>
            </w:tcBorders>
            <w:shd w:val="clear" w:color="auto" w:fill="auto"/>
            <w:hideMark/>
          </w:tcPr>
          <w:p w14:paraId="66DB21F3" w14:textId="77777777" w:rsidR="004B2282" w:rsidRPr="00540AB0" w:rsidRDefault="004B2282" w:rsidP="00FC68A1">
            <w:pPr>
              <w:pStyle w:val="Tabletext"/>
            </w:pPr>
            <w:r w:rsidRPr="00540AB0">
              <w:t>Interphalangeal joint or metacarpophalangeal joint, total replacement arthroplasty or hemiarthroplasty of, including associated synovectomy, tendon transfer or realignment—4 joints (H) (Anaes.) (Assist.)</w:t>
            </w:r>
          </w:p>
        </w:tc>
        <w:tc>
          <w:tcPr>
            <w:tcW w:w="671" w:type="pct"/>
            <w:tcBorders>
              <w:top w:val="single" w:sz="4" w:space="0" w:color="auto"/>
              <w:left w:val="nil"/>
              <w:bottom w:val="single" w:sz="4" w:space="0" w:color="auto"/>
              <w:right w:val="nil"/>
            </w:tcBorders>
            <w:shd w:val="clear" w:color="auto" w:fill="auto"/>
            <w:hideMark/>
          </w:tcPr>
          <w:p w14:paraId="7FB25DCF" w14:textId="11D449E9" w:rsidR="004B2282" w:rsidRPr="00540AB0" w:rsidRDefault="001936CA" w:rsidP="00FC68A1">
            <w:pPr>
              <w:pStyle w:val="Tabletext"/>
              <w:jc w:val="right"/>
            </w:pPr>
            <w:r>
              <w:t>1,163.50</w:t>
            </w:r>
          </w:p>
        </w:tc>
      </w:tr>
      <w:tr w:rsidR="004B2282" w:rsidRPr="00540AB0" w14:paraId="2029190A" w14:textId="77777777" w:rsidTr="00FC68A1">
        <w:tc>
          <w:tcPr>
            <w:tcW w:w="693" w:type="pct"/>
            <w:tcBorders>
              <w:top w:val="single" w:sz="4" w:space="0" w:color="auto"/>
              <w:left w:val="nil"/>
              <w:bottom w:val="single" w:sz="4" w:space="0" w:color="auto"/>
              <w:right w:val="nil"/>
            </w:tcBorders>
            <w:shd w:val="clear" w:color="auto" w:fill="auto"/>
            <w:hideMark/>
          </w:tcPr>
          <w:p w14:paraId="59973FA0" w14:textId="77777777" w:rsidR="004B2282" w:rsidRPr="00540AB0" w:rsidRDefault="004B2282" w:rsidP="00FC68A1">
            <w:pPr>
              <w:pStyle w:val="Tabletext"/>
            </w:pPr>
            <w:r w:rsidRPr="00540AB0">
              <w:t>46321</w:t>
            </w:r>
          </w:p>
        </w:tc>
        <w:tc>
          <w:tcPr>
            <w:tcW w:w="3636" w:type="pct"/>
            <w:tcBorders>
              <w:top w:val="single" w:sz="4" w:space="0" w:color="auto"/>
              <w:left w:val="nil"/>
              <w:bottom w:val="single" w:sz="4" w:space="0" w:color="auto"/>
              <w:right w:val="nil"/>
            </w:tcBorders>
            <w:shd w:val="clear" w:color="auto" w:fill="auto"/>
            <w:hideMark/>
          </w:tcPr>
          <w:p w14:paraId="1A70CECB" w14:textId="77777777" w:rsidR="004B2282" w:rsidRPr="00540AB0" w:rsidRDefault="004B2282" w:rsidP="00FC68A1">
            <w:pPr>
              <w:pStyle w:val="Tabletext"/>
            </w:pPr>
            <w:r w:rsidRPr="00540AB0">
              <w:t>Interphalangeal joint or metacarpophalangeal joint, total replacement arthroplasty or hemiarthroplasty of, including associated synovectomy, tendon transfer or realignment—5 or more joints (H) (Anaes.) (Assist.)</w:t>
            </w:r>
          </w:p>
        </w:tc>
        <w:tc>
          <w:tcPr>
            <w:tcW w:w="671" w:type="pct"/>
            <w:tcBorders>
              <w:top w:val="single" w:sz="4" w:space="0" w:color="auto"/>
              <w:left w:val="nil"/>
              <w:bottom w:val="single" w:sz="4" w:space="0" w:color="auto"/>
              <w:right w:val="nil"/>
            </w:tcBorders>
            <w:shd w:val="clear" w:color="auto" w:fill="auto"/>
            <w:hideMark/>
          </w:tcPr>
          <w:p w14:paraId="74BA0A46" w14:textId="18243076" w:rsidR="004B2282" w:rsidRPr="00540AB0" w:rsidRDefault="001936CA" w:rsidP="00FC68A1">
            <w:pPr>
              <w:pStyle w:val="Tabletext"/>
              <w:jc w:val="right"/>
            </w:pPr>
            <w:r>
              <w:t>1,396.20</w:t>
            </w:r>
          </w:p>
        </w:tc>
      </w:tr>
      <w:tr w:rsidR="004B2282" w:rsidRPr="00540AB0" w14:paraId="1EE397B0" w14:textId="77777777" w:rsidTr="00FC68A1">
        <w:tc>
          <w:tcPr>
            <w:tcW w:w="693" w:type="pct"/>
            <w:tcBorders>
              <w:top w:val="single" w:sz="4" w:space="0" w:color="auto"/>
              <w:left w:val="nil"/>
              <w:bottom w:val="single" w:sz="4" w:space="0" w:color="auto"/>
              <w:right w:val="nil"/>
            </w:tcBorders>
            <w:shd w:val="clear" w:color="auto" w:fill="auto"/>
            <w:hideMark/>
          </w:tcPr>
          <w:p w14:paraId="63B266FA" w14:textId="77777777" w:rsidR="004B2282" w:rsidRPr="00540AB0" w:rsidRDefault="004B2282" w:rsidP="00FC68A1">
            <w:pPr>
              <w:pStyle w:val="Tabletext"/>
            </w:pPr>
            <w:bookmarkStart w:id="1221" w:name="CU_13904155"/>
            <w:bookmarkEnd w:id="1221"/>
            <w:r w:rsidRPr="00540AB0">
              <w:t>46324</w:t>
            </w:r>
          </w:p>
        </w:tc>
        <w:tc>
          <w:tcPr>
            <w:tcW w:w="3636" w:type="pct"/>
            <w:tcBorders>
              <w:top w:val="single" w:sz="4" w:space="0" w:color="auto"/>
              <w:left w:val="nil"/>
              <w:bottom w:val="single" w:sz="4" w:space="0" w:color="auto"/>
              <w:right w:val="nil"/>
            </w:tcBorders>
            <w:shd w:val="clear" w:color="auto" w:fill="auto"/>
            <w:hideMark/>
          </w:tcPr>
          <w:p w14:paraId="4E257690" w14:textId="77777777" w:rsidR="004B2282" w:rsidRPr="00540AB0" w:rsidRDefault="004B2282" w:rsidP="00FC68A1">
            <w:pPr>
              <w:pStyle w:val="Tabletext"/>
            </w:pPr>
            <w:r w:rsidRPr="00540AB0">
              <w:t>Carpal bone replacement arthroplasty including associated tendon transfer or realignment when performed (H) (Anaes.) (Assist.)</w:t>
            </w:r>
          </w:p>
        </w:tc>
        <w:tc>
          <w:tcPr>
            <w:tcW w:w="671" w:type="pct"/>
            <w:tcBorders>
              <w:top w:val="single" w:sz="4" w:space="0" w:color="auto"/>
              <w:left w:val="nil"/>
              <w:bottom w:val="single" w:sz="4" w:space="0" w:color="auto"/>
              <w:right w:val="nil"/>
            </w:tcBorders>
            <w:shd w:val="clear" w:color="auto" w:fill="auto"/>
            <w:hideMark/>
          </w:tcPr>
          <w:p w14:paraId="0E4241D1" w14:textId="3F63D6EA" w:rsidR="004B2282" w:rsidRPr="00540AB0" w:rsidRDefault="001936CA" w:rsidP="00FC68A1">
            <w:pPr>
              <w:pStyle w:val="Tabletext"/>
              <w:jc w:val="right"/>
            </w:pPr>
            <w:r>
              <w:t>832.55</w:t>
            </w:r>
          </w:p>
        </w:tc>
      </w:tr>
      <w:tr w:rsidR="004B2282" w:rsidRPr="00540AB0" w14:paraId="630B0805" w14:textId="77777777" w:rsidTr="00FC68A1">
        <w:tc>
          <w:tcPr>
            <w:tcW w:w="693" w:type="pct"/>
            <w:tcBorders>
              <w:top w:val="single" w:sz="4" w:space="0" w:color="auto"/>
              <w:left w:val="nil"/>
              <w:bottom w:val="single" w:sz="4" w:space="0" w:color="auto"/>
              <w:right w:val="nil"/>
            </w:tcBorders>
            <w:shd w:val="clear" w:color="auto" w:fill="auto"/>
            <w:hideMark/>
          </w:tcPr>
          <w:p w14:paraId="1C3F0D96" w14:textId="77777777" w:rsidR="004B2282" w:rsidRPr="00540AB0" w:rsidRDefault="004B2282" w:rsidP="00FC68A1">
            <w:pPr>
              <w:pStyle w:val="Tabletext"/>
            </w:pPr>
            <w:r w:rsidRPr="00540AB0">
              <w:t>46325</w:t>
            </w:r>
          </w:p>
        </w:tc>
        <w:tc>
          <w:tcPr>
            <w:tcW w:w="3636" w:type="pct"/>
            <w:tcBorders>
              <w:top w:val="single" w:sz="4" w:space="0" w:color="auto"/>
              <w:left w:val="nil"/>
              <w:bottom w:val="single" w:sz="4" w:space="0" w:color="auto"/>
              <w:right w:val="nil"/>
            </w:tcBorders>
            <w:shd w:val="clear" w:color="auto" w:fill="auto"/>
            <w:hideMark/>
          </w:tcPr>
          <w:p w14:paraId="39F8F461" w14:textId="77777777" w:rsidR="004B2282" w:rsidRPr="00540AB0" w:rsidRDefault="004B2282" w:rsidP="00FC68A1">
            <w:pPr>
              <w:pStyle w:val="Tabletext"/>
            </w:pPr>
            <w:r w:rsidRPr="00540AB0">
              <w:t>Carpal bone replacement or resection arthroplasty using adjacent tendon or other soft tissue including associated tendon transfer or realignment when performed (H) (Anaes.) (Assist.)</w:t>
            </w:r>
          </w:p>
        </w:tc>
        <w:tc>
          <w:tcPr>
            <w:tcW w:w="671" w:type="pct"/>
            <w:tcBorders>
              <w:top w:val="single" w:sz="4" w:space="0" w:color="auto"/>
              <w:left w:val="nil"/>
              <w:bottom w:val="single" w:sz="4" w:space="0" w:color="auto"/>
              <w:right w:val="nil"/>
            </w:tcBorders>
            <w:shd w:val="clear" w:color="auto" w:fill="auto"/>
            <w:hideMark/>
          </w:tcPr>
          <w:p w14:paraId="1EC4129E" w14:textId="7438A3C0" w:rsidR="004B2282" w:rsidRPr="00540AB0" w:rsidRDefault="001936CA" w:rsidP="00FC68A1">
            <w:pPr>
              <w:pStyle w:val="Tabletext"/>
              <w:jc w:val="right"/>
            </w:pPr>
            <w:r>
              <w:t>868.85</w:t>
            </w:r>
          </w:p>
        </w:tc>
      </w:tr>
      <w:tr w:rsidR="004B2282" w:rsidRPr="00540AB0" w14:paraId="3F25721D" w14:textId="77777777" w:rsidTr="00FC68A1">
        <w:tc>
          <w:tcPr>
            <w:tcW w:w="693" w:type="pct"/>
            <w:tcBorders>
              <w:top w:val="single" w:sz="4" w:space="0" w:color="auto"/>
              <w:left w:val="nil"/>
              <w:bottom w:val="single" w:sz="4" w:space="0" w:color="auto"/>
              <w:right w:val="nil"/>
            </w:tcBorders>
            <w:shd w:val="clear" w:color="auto" w:fill="auto"/>
            <w:hideMark/>
          </w:tcPr>
          <w:p w14:paraId="393F92BD" w14:textId="77777777" w:rsidR="004B2282" w:rsidRPr="00540AB0" w:rsidRDefault="004B2282" w:rsidP="00FC68A1">
            <w:pPr>
              <w:pStyle w:val="Tabletext"/>
            </w:pPr>
            <w:r w:rsidRPr="00540AB0">
              <w:t>46327</w:t>
            </w:r>
          </w:p>
        </w:tc>
        <w:tc>
          <w:tcPr>
            <w:tcW w:w="3636" w:type="pct"/>
            <w:tcBorders>
              <w:top w:val="single" w:sz="4" w:space="0" w:color="auto"/>
              <w:left w:val="nil"/>
              <w:bottom w:val="single" w:sz="4" w:space="0" w:color="auto"/>
              <w:right w:val="nil"/>
            </w:tcBorders>
            <w:shd w:val="clear" w:color="auto" w:fill="auto"/>
            <w:hideMark/>
          </w:tcPr>
          <w:p w14:paraId="56ED3E37" w14:textId="77777777" w:rsidR="004B2282" w:rsidRPr="00540AB0" w:rsidRDefault="004B2282" w:rsidP="00FC68A1">
            <w:pPr>
              <w:pStyle w:val="Tabletext"/>
            </w:pPr>
            <w:r w:rsidRPr="00540AB0">
              <w:t>Interphalangeal joint or metacarpophalangeal joint, arthrotomy of (Anaes.)</w:t>
            </w:r>
          </w:p>
        </w:tc>
        <w:tc>
          <w:tcPr>
            <w:tcW w:w="671" w:type="pct"/>
            <w:tcBorders>
              <w:top w:val="single" w:sz="4" w:space="0" w:color="auto"/>
              <w:left w:val="nil"/>
              <w:bottom w:val="single" w:sz="4" w:space="0" w:color="auto"/>
              <w:right w:val="nil"/>
            </w:tcBorders>
            <w:shd w:val="clear" w:color="auto" w:fill="auto"/>
            <w:hideMark/>
          </w:tcPr>
          <w:p w14:paraId="6678B0D9" w14:textId="3BEEE74C" w:rsidR="004B2282" w:rsidRPr="00540AB0" w:rsidRDefault="001936CA" w:rsidP="00FC68A1">
            <w:pPr>
              <w:pStyle w:val="Tabletext"/>
              <w:jc w:val="right"/>
            </w:pPr>
            <w:r>
              <w:t>209.50</w:t>
            </w:r>
          </w:p>
        </w:tc>
      </w:tr>
      <w:tr w:rsidR="004B2282" w:rsidRPr="00540AB0" w14:paraId="3B1EAAA8" w14:textId="77777777" w:rsidTr="00FC68A1">
        <w:tc>
          <w:tcPr>
            <w:tcW w:w="693" w:type="pct"/>
            <w:tcBorders>
              <w:top w:val="single" w:sz="4" w:space="0" w:color="auto"/>
              <w:left w:val="nil"/>
              <w:bottom w:val="single" w:sz="4" w:space="0" w:color="auto"/>
              <w:right w:val="nil"/>
            </w:tcBorders>
            <w:shd w:val="clear" w:color="auto" w:fill="auto"/>
            <w:hideMark/>
          </w:tcPr>
          <w:p w14:paraId="1A9790FD" w14:textId="77777777" w:rsidR="004B2282" w:rsidRPr="00540AB0" w:rsidRDefault="004B2282" w:rsidP="00FC68A1">
            <w:pPr>
              <w:pStyle w:val="Tabletext"/>
            </w:pPr>
            <w:r w:rsidRPr="00540AB0">
              <w:t>46330</w:t>
            </w:r>
          </w:p>
        </w:tc>
        <w:tc>
          <w:tcPr>
            <w:tcW w:w="3636" w:type="pct"/>
            <w:tcBorders>
              <w:top w:val="single" w:sz="4" w:space="0" w:color="auto"/>
              <w:left w:val="nil"/>
              <w:bottom w:val="single" w:sz="4" w:space="0" w:color="auto"/>
              <w:right w:val="nil"/>
            </w:tcBorders>
            <w:shd w:val="clear" w:color="auto" w:fill="auto"/>
            <w:hideMark/>
          </w:tcPr>
          <w:p w14:paraId="43A1F434" w14:textId="77777777" w:rsidR="004B2282" w:rsidRPr="00540AB0" w:rsidRDefault="004B2282" w:rsidP="00FC68A1">
            <w:pPr>
              <w:pStyle w:val="Tabletext"/>
            </w:pPr>
            <w:r w:rsidRPr="00540AB0">
              <w:t>Interphalangeal joint or metacarpophalangeal joint, ligamentous or capsular repair, with or without arthrotomy (H) (Anaes.) (Assist.)</w:t>
            </w:r>
          </w:p>
        </w:tc>
        <w:tc>
          <w:tcPr>
            <w:tcW w:w="671" w:type="pct"/>
            <w:tcBorders>
              <w:top w:val="single" w:sz="4" w:space="0" w:color="auto"/>
              <w:left w:val="nil"/>
              <w:bottom w:val="single" w:sz="4" w:space="0" w:color="auto"/>
              <w:right w:val="nil"/>
            </w:tcBorders>
            <w:shd w:val="clear" w:color="auto" w:fill="auto"/>
            <w:hideMark/>
          </w:tcPr>
          <w:p w14:paraId="372254DE" w14:textId="572C33D6" w:rsidR="004B2282" w:rsidRPr="00540AB0" w:rsidRDefault="001936CA" w:rsidP="00FC68A1">
            <w:pPr>
              <w:pStyle w:val="Tabletext"/>
              <w:jc w:val="right"/>
            </w:pPr>
            <w:r>
              <w:t>356.90</w:t>
            </w:r>
          </w:p>
        </w:tc>
      </w:tr>
      <w:tr w:rsidR="004B2282" w:rsidRPr="00540AB0" w14:paraId="5052F50B" w14:textId="77777777" w:rsidTr="00FC68A1">
        <w:tc>
          <w:tcPr>
            <w:tcW w:w="693" w:type="pct"/>
            <w:tcBorders>
              <w:top w:val="single" w:sz="4" w:space="0" w:color="auto"/>
              <w:left w:val="nil"/>
              <w:bottom w:val="single" w:sz="4" w:space="0" w:color="auto"/>
              <w:right w:val="nil"/>
            </w:tcBorders>
            <w:shd w:val="clear" w:color="auto" w:fill="auto"/>
            <w:hideMark/>
          </w:tcPr>
          <w:p w14:paraId="2285B8FD" w14:textId="77777777" w:rsidR="004B2282" w:rsidRPr="00540AB0" w:rsidRDefault="004B2282" w:rsidP="00FC68A1">
            <w:pPr>
              <w:pStyle w:val="Tabletext"/>
            </w:pPr>
            <w:r w:rsidRPr="00540AB0">
              <w:t>46333</w:t>
            </w:r>
          </w:p>
        </w:tc>
        <w:tc>
          <w:tcPr>
            <w:tcW w:w="3636" w:type="pct"/>
            <w:tcBorders>
              <w:top w:val="single" w:sz="4" w:space="0" w:color="auto"/>
              <w:left w:val="nil"/>
              <w:bottom w:val="single" w:sz="4" w:space="0" w:color="auto"/>
              <w:right w:val="nil"/>
            </w:tcBorders>
            <w:shd w:val="clear" w:color="auto" w:fill="auto"/>
            <w:hideMark/>
          </w:tcPr>
          <w:p w14:paraId="7F168019" w14:textId="77777777" w:rsidR="004B2282" w:rsidRPr="00540AB0" w:rsidRDefault="004B2282" w:rsidP="00FC68A1">
            <w:pPr>
              <w:pStyle w:val="Tabletext"/>
            </w:pPr>
            <w:r w:rsidRPr="00540AB0">
              <w:t>Interphalangeal joint or metacarpophalangeal joint, ligamentous repair of, using free tissue graft or implant (H) (Anaes.) (Assist.)</w:t>
            </w:r>
          </w:p>
        </w:tc>
        <w:tc>
          <w:tcPr>
            <w:tcW w:w="671" w:type="pct"/>
            <w:tcBorders>
              <w:top w:val="single" w:sz="4" w:space="0" w:color="auto"/>
              <w:left w:val="nil"/>
              <w:bottom w:val="single" w:sz="4" w:space="0" w:color="auto"/>
              <w:right w:val="nil"/>
            </w:tcBorders>
            <w:shd w:val="clear" w:color="auto" w:fill="auto"/>
            <w:hideMark/>
          </w:tcPr>
          <w:p w14:paraId="1D3D3625" w14:textId="55CD81CA" w:rsidR="004B2282" w:rsidRPr="00540AB0" w:rsidRDefault="001936CA" w:rsidP="00FC68A1">
            <w:pPr>
              <w:pStyle w:val="Tabletext"/>
              <w:jc w:val="right"/>
            </w:pPr>
            <w:r>
              <w:t>581.65</w:t>
            </w:r>
          </w:p>
        </w:tc>
      </w:tr>
      <w:tr w:rsidR="004B2282" w:rsidRPr="00540AB0" w14:paraId="7C0C1C5E" w14:textId="77777777" w:rsidTr="00FC68A1">
        <w:tc>
          <w:tcPr>
            <w:tcW w:w="693" w:type="pct"/>
            <w:tcBorders>
              <w:top w:val="single" w:sz="4" w:space="0" w:color="auto"/>
              <w:left w:val="nil"/>
              <w:bottom w:val="single" w:sz="4" w:space="0" w:color="auto"/>
              <w:right w:val="nil"/>
            </w:tcBorders>
            <w:shd w:val="clear" w:color="auto" w:fill="auto"/>
            <w:hideMark/>
          </w:tcPr>
          <w:p w14:paraId="198F8B67" w14:textId="77777777" w:rsidR="004B2282" w:rsidRPr="00540AB0" w:rsidRDefault="004B2282" w:rsidP="00FC68A1">
            <w:pPr>
              <w:pStyle w:val="Tabletext"/>
            </w:pPr>
            <w:r w:rsidRPr="00540AB0">
              <w:t>46336</w:t>
            </w:r>
          </w:p>
        </w:tc>
        <w:tc>
          <w:tcPr>
            <w:tcW w:w="3636" w:type="pct"/>
            <w:tcBorders>
              <w:top w:val="single" w:sz="4" w:space="0" w:color="auto"/>
              <w:left w:val="nil"/>
              <w:bottom w:val="single" w:sz="4" w:space="0" w:color="auto"/>
              <w:right w:val="nil"/>
            </w:tcBorders>
            <w:shd w:val="clear" w:color="auto" w:fill="auto"/>
            <w:hideMark/>
          </w:tcPr>
          <w:p w14:paraId="32E3B12E" w14:textId="77777777" w:rsidR="004B2282" w:rsidRPr="00540AB0" w:rsidRDefault="004B2282" w:rsidP="00FC68A1">
            <w:pPr>
              <w:pStyle w:val="Tabletext"/>
            </w:pPr>
            <w:r w:rsidRPr="00540AB0">
              <w:t>Interphalangeal joint or metacarpophalangeal joint, synovectomy, capsulectomy or debridement of, other than a service associated with another procedure related to that joint (Anaes.) (Assist.)</w:t>
            </w:r>
          </w:p>
        </w:tc>
        <w:tc>
          <w:tcPr>
            <w:tcW w:w="671" w:type="pct"/>
            <w:tcBorders>
              <w:top w:val="single" w:sz="4" w:space="0" w:color="auto"/>
              <w:left w:val="nil"/>
              <w:bottom w:val="single" w:sz="4" w:space="0" w:color="auto"/>
              <w:right w:val="nil"/>
            </w:tcBorders>
            <w:shd w:val="clear" w:color="auto" w:fill="auto"/>
            <w:hideMark/>
          </w:tcPr>
          <w:p w14:paraId="6411057B" w14:textId="47F9158C" w:rsidR="004B2282" w:rsidRPr="00540AB0" w:rsidRDefault="001936CA" w:rsidP="00FC68A1">
            <w:pPr>
              <w:pStyle w:val="Tabletext"/>
              <w:jc w:val="right"/>
            </w:pPr>
            <w:r>
              <w:t>271.50</w:t>
            </w:r>
          </w:p>
        </w:tc>
      </w:tr>
      <w:tr w:rsidR="004B2282" w:rsidRPr="00540AB0" w14:paraId="441CE6FD" w14:textId="77777777" w:rsidTr="00FC68A1">
        <w:tc>
          <w:tcPr>
            <w:tcW w:w="693" w:type="pct"/>
            <w:tcBorders>
              <w:top w:val="single" w:sz="4" w:space="0" w:color="auto"/>
              <w:left w:val="nil"/>
              <w:bottom w:val="single" w:sz="4" w:space="0" w:color="auto"/>
              <w:right w:val="nil"/>
            </w:tcBorders>
            <w:shd w:val="clear" w:color="auto" w:fill="auto"/>
            <w:hideMark/>
          </w:tcPr>
          <w:p w14:paraId="77A9366F" w14:textId="77777777" w:rsidR="004B2282" w:rsidRPr="00540AB0" w:rsidRDefault="004B2282" w:rsidP="00FC68A1">
            <w:pPr>
              <w:pStyle w:val="Tabletext"/>
            </w:pPr>
            <w:r w:rsidRPr="00540AB0">
              <w:t>46339</w:t>
            </w:r>
          </w:p>
        </w:tc>
        <w:tc>
          <w:tcPr>
            <w:tcW w:w="3636" w:type="pct"/>
            <w:tcBorders>
              <w:top w:val="single" w:sz="4" w:space="0" w:color="auto"/>
              <w:left w:val="nil"/>
              <w:bottom w:val="single" w:sz="4" w:space="0" w:color="auto"/>
              <w:right w:val="nil"/>
            </w:tcBorders>
            <w:shd w:val="clear" w:color="auto" w:fill="auto"/>
            <w:hideMark/>
          </w:tcPr>
          <w:p w14:paraId="319A3CEE" w14:textId="77777777" w:rsidR="004B2282" w:rsidRPr="00540AB0" w:rsidRDefault="004B2282" w:rsidP="00FC68A1">
            <w:pPr>
              <w:pStyle w:val="Tabletext"/>
            </w:pPr>
            <w:r w:rsidRPr="00540AB0">
              <w:t>Extensor tendons or flexor tendons of hand or wrist, synovectomy of (Anaes.) (Assist.)</w:t>
            </w:r>
          </w:p>
        </w:tc>
        <w:tc>
          <w:tcPr>
            <w:tcW w:w="671" w:type="pct"/>
            <w:tcBorders>
              <w:top w:val="single" w:sz="4" w:space="0" w:color="auto"/>
              <w:left w:val="nil"/>
              <w:bottom w:val="single" w:sz="4" w:space="0" w:color="auto"/>
              <w:right w:val="nil"/>
            </w:tcBorders>
            <w:shd w:val="clear" w:color="auto" w:fill="auto"/>
            <w:hideMark/>
          </w:tcPr>
          <w:p w14:paraId="05205300" w14:textId="39BC7CAB" w:rsidR="004B2282" w:rsidRPr="00540AB0" w:rsidRDefault="001936CA" w:rsidP="00FC68A1">
            <w:pPr>
              <w:pStyle w:val="Tabletext"/>
              <w:jc w:val="right"/>
            </w:pPr>
            <w:r>
              <w:t>480.75</w:t>
            </w:r>
          </w:p>
        </w:tc>
      </w:tr>
      <w:tr w:rsidR="004B2282" w:rsidRPr="00540AB0" w14:paraId="26F64100" w14:textId="77777777" w:rsidTr="00FC68A1">
        <w:tc>
          <w:tcPr>
            <w:tcW w:w="693" w:type="pct"/>
            <w:tcBorders>
              <w:top w:val="single" w:sz="4" w:space="0" w:color="auto"/>
              <w:left w:val="nil"/>
              <w:bottom w:val="single" w:sz="4" w:space="0" w:color="auto"/>
              <w:right w:val="nil"/>
            </w:tcBorders>
            <w:shd w:val="clear" w:color="auto" w:fill="auto"/>
            <w:hideMark/>
          </w:tcPr>
          <w:p w14:paraId="23D65666" w14:textId="77777777" w:rsidR="004B2282" w:rsidRPr="00540AB0" w:rsidRDefault="004B2282" w:rsidP="00FC68A1">
            <w:pPr>
              <w:pStyle w:val="Tabletext"/>
            </w:pPr>
            <w:r w:rsidRPr="00540AB0">
              <w:t>46342</w:t>
            </w:r>
          </w:p>
        </w:tc>
        <w:tc>
          <w:tcPr>
            <w:tcW w:w="3636" w:type="pct"/>
            <w:tcBorders>
              <w:top w:val="single" w:sz="4" w:space="0" w:color="auto"/>
              <w:left w:val="nil"/>
              <w:bottom w:val="single" w:sz="4" w:space="0" w:color="auto"/>
              <w:right w:val="nil"/>
            </w:tcBorders>
            <w:shd w:val="clear" w:color="auto" w:fill="auto"/>
            <w:hideMark/>
          </w:tcPr>
          <w:p w14:paraId="70BD3C67" w14:textId="77777777" w:rsidR="004B2282" w:rsidRPr="00540AB0" w:rsidRDefault="004B2282" w:rsidP="00FC68A1">
            <w:pPr>
              <w:pStyle w:val="Tabletext"/>
            </w:pPr>
            <w:r w:rsidRPr="00540AB0">
              <w:t>Distal radioulnar joint or carpometacarpal joint or joints, synovectomy of (H) (Anaes.) (Assist.)</w:t>
            </w:r>
          </w:p>
        </w:tc>
        <w:tc>
          <w:tcPr>
            <w:tcW w:w="671" w:type="pct"/>
            <w:tcBorders>
              <w:top w:val="single" w:sz="4" w:space="0" w:color="auto"/>
              <w:left w:val="nil"/>
              <w:bottom w:val="single" w:sz="4" w:space="0" w:color="auto"/>
              <w:right w:val="nil"/>
            </w:tcBorders>
            <w:shd w:val="clear" w:color="auto" w:fill="auto"/>
            <w:hideMark/>
          </w:tcPr>
          <w:p w14:paraId="26C321D9" w14:textId="0F0779AD" w:rsidR="004B2282" w:rsidRPr="00540AB0" w:rsidRDefault="001936CA" w:rsidP="00FC68A1">
            <w:pPr>
              <w:pStyle w:val="Tabletext"/>
              <w:jc w:val="right"/>
            </w:pPr>
            <w:r>
              <w:t>480.75</w:t>
            </w:r>
          </w:p>
        </w:tc>
      </w:tr>
      <w:tr w:rsidR="004B2282" w:rsidRPr="00540AB0" w14:paraId="422BDAC2" w14:textId="77777777" w:rsidTr="00FC68A1">
        <w:tc>
          <w:tcPr>
            <w:tcW w:w="693" w:type="pct"/>
            <w:tcBorders>
              <w:top w:val="single" w:sz="4" w:space="0" w:color="auto"/>
              <w:left w:val="nil"/>
              <w:bottom w:val="single" w:sz="4" w:space="0" w:color="auto"/>
              <w:right w:val="nil"/>
            </w:tcBorders>
            <w:shd w:val="clear" w:color="auto" w:fill="auto"/>
            <w:hideMark/>
          </w:tcPr>
          <w:p w14:paraId="50285532" w14:textId="77777777" w:rsidR="004B2282" w:rsidRPr="00540AB0" w:rsidRDefault="004B2282" w:rsidP="00FC68A1">
            <w:pPr>
              <w:pStyle w:val="Tabletext"/>
            </w:pPr>
            <w:r w:rsidRPr="00540AB0">
              <w:t>46345</w:t>
            </w:r>
          </w:p>
        </w:tc>
        <w:tc>
          <w:tcPr>
            <w:tcW w:w="3636" w:type="pct"/>
            <w:tcBorders>
              <w:top w:val="single" w:sz="4" w:space="0" w:color="auto"/>
              <w:left w:val="nil"/>
              <w:bottom w:val="single" w:sz="4" w:space="0" w:color="auto"/>
              <w:right w:val="nil"/>
            </w:tcBorders>
            <w:shd w:val="clear" w:color="auto" w:fill="auto"/>
            <w:hideMark/>
          </w:tcPr>
          <w:p w14:paraId="365941D8" w14:textId="77777777" w:rsidR="004B2282" w:rsidRPr="00540AB0" w:rsidRDefault="004B2282" w:rsidP="00FC68A1">
            <w:pPr>
              <w:pStyle w:val="Tabletext"/>
            </w:pPr>
            <w:r w:rsidRPr="00540AB0">
              <w:t>Distal radioulnar joint, reconstruction or stabilisation of, including fusion, or ligamentous arthroplasty and excision of distal ulna, when performed (H) (Anaes.) (Assist.)</w:t>
            </w:r>
          </w:p>
        </w:tc>
        <w:tc>
          <w:tcPr>
            <w:tcW w:w="671" w:type="pct"/>
            <w:tcBorders>
              <w:top w:val="single" w:sz="4" w:space="0" w:color="auto"/>
              <w:left w:val="nil"/>
              <w:bottom w:val="single" w:sz="4" w:space="0" w:color="auto"/>
              <w:right w:val="nil"/>
            </w:tcBorders>
            <w:shd w:val="clear" w:color="auto" w:fill="auto"/>
            <w:hideMark/>
          </w:tcPr>
          <w:p w14:paraId="193FDDC7" w14:textId="2CD39540" w:rsidR="004B2282" w:rsidRPr="00540AB0" w:rsidRDefault="001936CA" w:rsidP="00FC68A1">
            <w:pPr>
              <w:pStyle w:val="Tabletext"/>
              <w:jc w:val="right"/>
            </w:pPr>
            <w:r>
              <w:t>581.65</w:t>
            </w:r>
          </w:p>
        </w:tc>
      </w:tr>
      <w:tr w:rsidR="004B2282" w:rsidRPr="00540AB0" w14:paraId="1DEFFB92" w14:textId="77777777" w:rsidTr="00FC68A1">
        <w:tc>
          <w:tcPr>
            <w:tcW w:w="693" w:type="pct"/>
            <w:tcBorders>
              <w:top w:val="single" w:sz="4" w:space="0" w:color="auto"/>
              <w:left w:val="nil"/>
              <w:bottom w:val="single" w:sz="4" w:space="0" w:color="auto"/>
              <w:right w:val="nil"/>
            </w:tcBorders>
            <w:shd w:val="clear" w:color="auto" w:fill="auto"/>
            <w:hideMark/>
          </w:tcPr>
          <w:p w14:paraId="2774188C" w14:textId="77777777" w:rsidR="004B2282" w:rsidRPr="00540AB0" w:rsidRDefault="004B2282" w:rsidP="00FC68A1">
            <w:pPr>
              <w:pStyle w:val="Tabletext"/>
            </w:pPr>
            <w:r w:rsidRPr="00540AB0">
              <w:t>46348</w:t>
            </w:r>
          </w:p>
        </w:tc>
        <w:tc>
          <w:tcPr>
            <w:tcW w:w="3636" w:type="pct"/>
            <w:tcBorders>
              <w:top w:val="single" w:sz="4" w:space="0" w:color="auto"/>
              <w:left w:val="nil"/>
              <w:bottom w:val="single" w:sz="4" w:space="0" w:color="auto"/>
              <w:right w:val="nil"/>
            </w:tcBorders>
            <w:shd w:val="clear" w:color="auto" w:fill="auto"/>
            <w:hideMark/>
          </w:tcPr>
          <w:p w14:paraId="2BDE850F" w14:textId="77777777" w:rsidR="004B2282" w:rsidRPr="00540AB0" w:rsidRDefault="004B2282" w:rsidP="00FC68A1">
            <w:pPr>
              <w:pStyle w:val="Tabletext"/>
            </w:pPr>
            <w:r w:rsidRPr="00540AB0">
              <w:t>Digit, synovectomy of flexor tendon or tendons—one digit (Anaes.)</w:t>
            </w:r>
          </w:p>
        </w:tc>
        <w:tc>
          <w:tcPr>
            <w:tcW w:w="671" w:type="pct"/>
            <w:tcBorders>
              <w:top w:val="single" w:sz="4" w:space="0" w:color="auto"/>
              <w:left w:val="nil"/>
              <w:bottom w:val="single" w:sz="4" w:space="0" w:color="auto"/>
              <w:right w:val="nil"/>
            </w:tcBorders>
            <w:shd w:val="clear" w:color="auto" w:fill="auto"/>
            <w:hideMark/>
          </w:tcPr>
          <w:p w14:paraId="12A34DE5" w14:textId="4C1182F4" w:rsidR="004B2282" w:rsidRPr="00540AB0" w:rsidRDefault="001936CA" w:rsidP="00FC68A1">
            <w:pPr>
              <w:pStyle w:val="Tabletext"/>
              <w:jc w:val="right"/>
            </w:pPr>
            <w:r>
              <w:t>252.10</w:t>
            </w:r>
          </w:p>
        </w:tc>
      </w:tr>
      <w:tr w:rsidR="004B2282" w:rsidRPr="00540AB0" w14:paraId="799AA5F8" w14:textId="77777777" w:rsidTr="00FC68A1">
        <w:tc>
          <w:tcPr>
            <w:tcW w:w="693" w:type="pct"/>
            <w:tcBorders>
              <w:top w:val="single" w:sz="4" w:space="0" w:color="auto"/>
              <w:left w:val="nil"/>
              <w:bottom w:val="single" w:sz="4" w:space="0" w:color="auto"/>
              <w:right w:val="nil"/>
            </w:tcBorders>
            <w:shd w:val="clear" w:color="auto" w:fill="auto"/>
            <w:hideMark/>
          </w:tcPr>
          <w:p w14:paraId="1A92DE6B" w14:textId="77777777" w:rsidR="004B2282" w:rsidRPr="00540AB0" w:rsidRDefault="004B2282" w:rsidP="00FC68A1">
            <w:pPr>
              <w:pStyle w:val="Tabletext"/>
            </w:pPr>
            <w:r w:rsidRPr="00540AB0">
              <w:t>46351</w:t>
            </w:r>
          </w:p>
        </w:tc>
        <w:tc>
          <w:tcPr>
            <w:tcW w:w="3636" w:type="pct"/>
            <w:tcBorders>
              <w:top w:val="single" w:sz="4" w:space="0" w:color="auto"/>
              <w:left w:val="nil"/>
              <w:bottom w:val="single" w:sz="4" w:space="0" w:color="auto"/>
              <w:right w:val="nil"/>
            </w:tcBorders>
            <w:shd w:val="clear" w:color="auto" w:fill="auto"/>
            <w:hideMark/>
          </w:tcPr>
          <w:p w14:paraId="0F6B6233" w14:textId="77777777" w:rsidR="004B2282" w:rsidRPr="00540AB0" w:rsidRDefault="004B2282" w:rsidP="00FC68A1">
            <w:pPr>
              <w:pStyle w:val="Tabletext"/>
            </w:pPr>
            <w:r w:rsidRPr="00540AB0">
              <w:t>Digit, synovectomy of flexor tendon or tendons—2 digits (H) (Anaes.) (Assist.)</w:t>
            </w:r>
          </w:p>
        </w:tc>
        <w:tc>
          <w:tcPr>
            <w:tcW w:w="671" w:type="pct"/>
            <w:tcBorders>
              <w:top w:val="single" w:sz="4" w:space="0" w:color="auto"/>
              <w:left w:val="nil"/>
              <w:bottom w:val="single" w:sz="4" w:space="0" w:color="auto"/>
              <w:right w:val="nil"/>
            </w:tcBorders>
            <w:shd w:val="clear" w:color="auto" w:fill="auto"/>
            <w:hideMark/>
          </w:tcPr>
          <w:p w14:paraId="25A30244" w14:textId="56D9A826" w:rsidR="004B2282" w:rsidRPr="00540AB0" w:rsidRDefault="001936CA" w:rsidP="00FC68A1">
            <w:pPr>
              <w:pStyle w:val="Tabletext"/>
              <w:jc w:val="right"/>
            </w:pPr>
            <w:r>
              <w:t>376.20</w:t>
            </w:r>
          </w:p>
        </w:tc>
      </w:tr>
      <w:tr w:rsidR="004B2282" w:rsidRPr="00540AB0" w14:paraId="57D84669" w14:textId="77777777" w:rsidTr="00FC68A1">
        <w:tc>
          <w:tcPr>
            <w:tcW w:w="693" w:type="pct"/>
            <w:tcBorders>
              <w:top w:val="single" w:sz="4" w:space="0" w:color="auto"/>
              <w:left w:val="nil"/>
              <w:bottom w:val="single" w:sz="4" w:space="0" w:color="auto"/>
              <w:right w:val="nil"/>
            </w:tcBorders>
            <w:shd w:val="clear" w:color="auto" w:fill="auto"/>
            <w:hideMark/>
          </w:tcPr>
          <w:p w14:paraId="3CDE0EEF" w14:textId="77777777" w:rsidR="004B2282" w:rsidRPr="00540AB0" w:rsidRDefault="004B2282" w:rsidP="00FC68A1">
            <w:pPr>
              <w:pStyle w:val="Tabletext"/>
            </w:pPr>
            <w:r w:rsidRPr="00540AB0">
              <w:t>46354</w:t>
            </w:r>
          </w:p>
        </w:tc>
        <w:tc>
          <w:tcPr>
            <w:tcW w:w="3636" w:type="pct"/>
            <w:tcBorders>
              <w:top w:val="single" w:sz="4" w:space="0" w:color="auto"/>
              <w:left w:val="nil"/>
              <w:bottom w:val="single" w:sz="4" w:space="0" w:color="auto"/>
              <w:right w:val="nil"/>
            </w:tcBorders>
            <w:shd w:val="clear" w:color="auto" w:fill="auto"/>
            <w:hideMark/>
          </w:tcPr>
          <w:p w14:paraId="2DEFB9C5" w14:textId="77777777" w:rsidR="004B2282" w:rsidRPr="00540AB0" w:rsidRDefault="004B2282" w:rsidP="00FC68A1">
            <w:pPr>
              <w:pStyle w:val="Tabletext"/>
            </w:pPr>
            <w:r w:rsidRPr="00540AB0">
              <w:t>Digit, synovectomy of flexor tendon or tendons—3 digits (H) (Anaes.) (Assist.)</w:t>
            </w:r>
          </w:p>
        </w:tc>
        <w:tc>
          <w:tcPr>
            <w:tcW w:w="671" w:type="pct"/>
            <w:tcBorders>
              <w:top w:val="single" w:sz="4" w:space="0" w:color="auto"/>
              <w:left w:val="nil"/>
              <w:bottom w:val="single" w:sz="4" w:space="0" w:color="auto"/>
              <w:right w:val="nil"/>
            </w:tcBorders>
            <w:shd w:val="clear" w:color="auto" w:fill="auto"/>
            <w:hideMark/>
          </w:tcPr>
          <w:p w14:paraId="60B69753" w14:textId="7714AE04" w:rsidR="004B2282" w:rsidRPr="00540AB0" w:rsidRDefault="001936CA" w:rsidP="00FC68A1">
            <w:pPr>
              <w:pStyle w:val="Tabletext"/>
              <w:jc w:val="right"/>
            </w:pPr>
            <w:r>
              <w:t>504.10</w:t>
            </w:r>
          </w:p>
        </w:tc>
      </w:tr>
      <w:tr w:rsidR="004B2282" w:rsidRPr="00540AB0" w14:paraId="49A3EAA3" w14:textId="77777777" w:rsidTr="00FC68A1">
        <w:tc>
          <w:tcPr>
            <w:tcW w:w="693" w:type="pct"/>
            <w:tcBorders>
              <w:top w:val="single" w:sz="4" w:space="0" w:color="auto"/>
              <w:left w:val="nil"/>
              <w:bottom w:val="single" w:sz="4" w:space="0" w:color="auto"/>
              <w:right w:val="nil"/>
            </w:tcBorders>
            <w:shd w:val="clear" w:color="auto" w:fill="auto"/>
            <w:hideMark/>
          </w:tcPr>
          <w:p w14:paraId="1F11FC45" w14:textId="77777777" w:rsidR="004B2282" w:rsidRPr="00540AB0" w:rsidRDefault="004B2282" w:rsidP="00FC68A1">
            <w:pPr>
              <w:pStyle w:val="Tabletext"/>
            </w:pPr>
            <w:r w:rsidRPr="00540AB0">
              <w:t>46357</w:t>
            </w:r>
          </w:p>
        </w:tc>
        <w:tc>
          <w:tcPr>
            <w:tcW w:w="3636" w:type="pct"/>
            <w:tcBorders>
              <w:top w:val="single" w:sz="4" w:space="0" w:color="auto"/>
              <w:left w:val="nil"/>
              <w:bottom w:val="single" w:sz="4" w:space="0" w:color="auto"/>
              <w:right w:val="nil"/>
            </w:tcBorders>
            <w:shd w:val="clear" w:color="auto" w:fill="auto"/>
            <w:hideMark/>
          </w:tcPr>
          <w:p w14:paraId="1007998B" w14:textId="77777777" w:rsidR="004B2282" w:rsidRPr="00540AB0" w:rsidRDefault="004B2282" w:rsidP="00FC68A1">
            <w:pPr>
              <w:pStyle w:val="Tabletext"/>
            </w:pPr>
            <w:r w:rsidRPr="00540AB0">
              <w:t>Digit, synovectomy of flexor tendon or tendons—4 digits (H) (Anaes.) (Assist.)</w:t>
            </w:r>
          </w:p>
        </w:tc>
        <w:tc>
          <w:tcPr>
            <w:tcW w:w="671" w:type="pct"/>
            <w:tcBorders>
              <w:top w:val="single" w:sz="4" w:space="0" w:color="auto"/>
              <w:left w:val="nil"/>
              <w:bottom w:val="single" w:sz="4" w:space="0" w:color="auto"/>
              <w:right w:val="nil"/>
            </w:tcBorders>
            <w:shd w:val="clear" w:color="auto" w:fill="auto"/>
            <w:hideMark/>
          </w:tcPr>
          <w:p w14:paraId="0E9A1F00" w14:textId="6F64C517" w:rsidR="004B2282" w:rsidRPr="00540AB0" w:rsidRDefault="001936CA" w:rsidP="00FC68A1">
            <w:pPr>
              <w:pStyle w:val="Tabletext"/>
              <w:jc w:val="right"/>
            </w:pPr>
            <w:r>
              <w:t>628.25</w:t>
            </w:r>
          </w:p>
        </w:tc>
      </w:tr>
      <w:tr w:rsidR="004B2282" w:rsidRPr="00540AB0" w14:paraId="1C56B227" w14:textId="77777777" w:rsidTr="00FC68A1">
        <w:tc>
          <w:tcPr>
            <w:tcW w:w="693" w:type="pct"/>
            <w:tcBorders>
              <w:top w:val="single" w:sz="4" w:space="0" w:color="auto"/>
              <w:left w:val="nil"/>
              <w:bottom w:val="single" w:sz="4" w:space="0" w:color="auto"/>
              <w:right w:val="nil"/>
            </w:tcBorders>
            <w:shd w:val="clear" w:color="auto" w:fill="auto"/>
            <w:hideMark/>
          </w:tcPr>
          <w:p w14:paraId="306D4C6D" w14:textId="77777777" w:rsidR="004B2282" w:rsidRPr="00540AB0" w:rsidRDefault="004B2282" w:rsidP="00FC68A1">
            <w:pPr>
              <w:pStyle w:val="Tabletext"/>
            </w:pPr>
            <w:r w:rsidRPr="00540AB0">
              <w:t>46360</w:t>
            </w:r>
          </w:p>
        </w:tc>
        <w:tc>
          <w:tcPr>
            <w:tcW w:w="3636" w:type="pct"/>
            <w:tcBorders>
              <w:top w:val="single" w:sz="4" w:space="0" w:color="auto"/>
              <w:left w:val="nil"/>
              <w:bottom w:val="single" w:sz="4" w:space="0" w:color="auto"/>
              <w:right w:val="nil"/>
            </w:tcBorders>
            <w:shd w:val="clear" w:color="auto" w:fill="auto"/>
            <w:hideMark/>
          </w:tcPr>
          <w:p w14:paraId="6C19C9F0" w14:textId="77777777" w:rsidR="004B2282" w:rsidRPr="00540AB0" w:rsidRDefault="004B2282" w:rsidP="00FC68A1">
            <w:pPr>
              <w:pStyle w:val="Tabletext"/>
            </w:pPr>
            <w:r w:rsidRPr="00540AB0">
              <w:t>Digit, synovectomy of flexor tendon or tendons—5 digits (H) (Anaes.) (Assist.)</w:t>
            </w:r>
          </w:p>
        </w:tc>
        <w:tc>
          <w:tcPr>
            <w:tcW w:w="671" w:type="pct"/>
            <w:tcBorders>
              <w:top w:val="single" w:sz="4" w:space="0" w:color="auto"/>
              <w:left w:val="nil"/>
              <w:bottom w:val="single" w:sz="4" w:space="0" w:color="auto"/>
              <w:right w:val="nil"/>
            </w:tcBorders>
            <w:shd w:val="clear" w:color="auto" w:fill="auto"/>
            <w:hideMark/>
          </w:tcPr>
          <w:p w14:paraId="3464DBF2" w14:textId="07E9E417" w:rsidR="004B2282" w:rsidRPr="00540AB0" w:rsidRDefault="001936CA" w:rsidP="00FC68A1">
            <w:pPr>
              <w:pStyle w:val="Tabletext"/>
              <w:jc w:val="right"/>
            </w:pPr>
            <w:r>
              <w:t>756.30</w:t>
            </w:r>
          </w:p>
        </w:tc>
      </w:tr>
      <w:tr w:rsidR="004B2282" w:rsidRPr="00540AB0" w14:paraId="107591D6" w14:textId="77777777" w:rsidTr="00FC68A1">
        <w:tc>
          <w:tcPr>
            <w:tcW w:w="693" w:type="pct"/>
            <w:tcBorders>
              <w:top w:val="single" w:sz="4" w:space="0" w:color="auto"/>
              <w:left w:val="nil"/>
              <w:bottom w:val="single" w:sz="4" w:space="0" w:color="auto"/>
              <w:right w:val="nil"/>
            </w:tcBorders>
            <w:shd w:val="clear" w:color="auto" w:fill="auto"/>
            <w:hideMark/>
          </w:tcPr>
          <w:p w14:paraId="44FD3079" w14:textId="77777777" w:rsidR="004B2282" w:rsidRPr="00540AB0" w:rsidRDefault="004B2282" w:rsidP="00FC68A1">
            <w:pPr>
              <w:pStyle w:val="Tabletext"/>
            </w:pPr>
            <w:r w:rsidRPr="00540AB0">
              <w:t>46363</w:t>
            </w:r>
          </w:p>
        </w:tc>
        <w:tc>
          <w:tcPr>
            <w:tcW w:w="3636" w:type="pct"/>
            <w:tcBorders>
              <w:top w:val="single" w:sz="4" w:space="0" w:color="auto"/>
              <w:left w:val="nil"/>
              <w:bottom w:val="single" w:sz="4" w:space="0" w:color="auto"/>
              <w:right w:val="nil"/>
            </w:tcBorders>
            <w:shd w:val="clear" w:color="auto" w:fill="auto"/>
            <w:hideMark/>
          </w:tcPr>
          <w:p w14:paraId="40397589" w14:textId="77777777" w:rsidR="004B2282" w:rsidRPr="00540AB0" w:rsidRDefault="004B2282" w:rsidP="00FC68A1">
            <w:pPr>
              <w:pStyle w:val="Tabletext"/>
            </w:pPr>
            <w:r w:rsidRPr="00540AB0">
              <w:t xml:space="preserve">Tendon sheath of hand or wrist, open operation on, for stenosing </w:t>
            </w:r>
            <w:r w:rsidRPr="00540AB0">
              <w:lastRenderedPageBreak/>
              <w:t>tenovaginitis (Anaes.)</w:t>
            </w:r>
          </w:p>
        </w:tc>
        <w:tc>
          <w:tcPr>
            <w:tcW w:w="671" w:type="pct"/>
            <w:tcBorders>
              <w:top w:val="single" w:sz="4" w:space="0" w:color="auto"/>
              <w:left w:val="nil"/>
              <w:bottom w:val="single" w:sz="4" w:space="0" w:color="auto"/>
              <w:right w:val="nil"/>
            </w:tcBorders>
            <w:shd w:val="clear" w:color="auto" w:fill="auto"/>
            <w:hideMark/>
          </w:tcPr>
          <w:p w14:paraId="775EF1F7" w14:textId="32E00D04" w:rsidR="004B2282" w:rsidRPr="00540AB0" w:rsidRDefault="001936CA" w:rsidP="00FC68A1">
            <w:pPr>
              <w:pStyle w:val="Tabletext"/>
              <w:jc w:val="right"/>
            </w:pPr>
            <w:r>
              <w:lastRenderedPageBreak/>
              <w:t>217.15</w:t>
            </w:r>
          </w:p>
        </w:tc>
      </w:tr>
      <w:tr w:rsidR="004B2282" w:rsidRPr="00540AB0" w14:paraId="2DD63373" w14:textId="77777777" w:rsidTr="00FC68A1">
        <w:tc>
          <w:tcPr>
            <w:tcW w:w="693" w:type="pct"/>
            <w:tcBorders>
              <w:top w:val="single" w:sz="4" w:space="0" w:color="auto"/>
              <w:left w:val="nil"/>
              <w:bottom w:val="single" w:sz="4" w:space="0" w:color="auto"/>
              <w:right w:val="nil"/>
            </w:tcBorders>
            <w:shd w:val="clear" w:color="auto" w:fill="auto"/>
            <w:hideMark/>
          </w:tcPr>
          <w:p w14:paraId="09687106" w14:textId="77777777" w:rsidR="004B2282" w:rsidRPr="00540AB0" w:rsidRDefault="004B2282" w:rsidP="00FC68A1">
            <w:pPr>
              <w:pStyle w:val="Tabletext"/>
            </w:pPr>
            <w:r w:rsidRPr="00540AB0">
              <w:lastRenderedPageBreak/>
              <w:t>46366</w:t>
            </w:r>
          </w:p>
        </w:tc>
        <w:tc>
          <w:tcPr>
            <w:tcW w:w="3636" w:type="pct"/>
            <w:tcBorders>
              <w:top w:val="single" w:sz="4" w:space="0" w:color="auto"/>
              <w:left w:val="nil"/>
              <w:bottom w:val="single" w:sz="4" w:space="0" w:color="auto"/>
              <w:right w:val="nil"/>
            </w:tcBorders>
            <w:shd w:val="clear" w:color="auto" w:fill="auto"/>
            <w:hideMark/>
          </w:tcPr>
          <w:p w14:paraId="06C4A217" w14:textId="77777777" w:rsidR="004B2282" w:rsidRPr="00540AB0" w:rsidRDefault="004B2282" w:rsidP="00FC68A1">
            <w:pPr>
              <w:pStyle w:val="Tabletext"/>
            </w:pPr>
            <w:r w:rsidRPr="00540AB0">
              <w:t>Dupuytren’s contracture, subcutaneous fasciotomy for—each hand (Anaes.)</w:t>
            </w:r>
          </w:p>
        </w:tc>
        <w:tc>
          <w:tcPr>
            <w:tcW w:w="671" w:type="pct"/>
            <w:tcBorders>
              <w:top w:val="single" w:sz="4" w:space="0" w:color="auto"/>
              <w:left w:val="nil"/>
              <w:bottom w:val="single" w:sz="4" w:space="0" w:color="auto"/>
              <w:right w:val="nil"/>
            </w:tcBorders>
            <w:shd w:val="clear" w:color="auto" w:fill="auto"/>
            <w:hideMark/>
          </w:tcPr>
          <w:p w14:paraId="408AF498" w14:textId="586010F1" w:rsidR="004B2282" w:rsidRPr="00540AB0" w:rsidRDefault="001936CA" w:rsidP="00FC68A1">
            <w:pPr>
              <w:pStyle w:val="Tabletext"/>
              <w:jc w:val="right"/>
            </w:pPr>
            <w:r>
              <w:t>131.90</w:t>
            </w:r>
          </w:p>
        </w:tc>
      </w:tr>
      <w:tr w:rsidR="004B2282" w:rsidRPr="00540AB0" w14:paraId="3DC6053B" w14:textId="77777777" w:rsidTr="00FC68A1">
        <w:tc>
          <w:tcPr>
            <w:tcW w:w="693" w:type="pct"/>
            <w:tcBorders>
              <w:top w:val="single" w:sz="4" w:space="0" w:color="auto"/>
              <w:left w:val="nil"/>
              <w:bottom w:val="single" w:sz="4" w:space="0" w:color="auto"/>
              <w:right w:val="nil"/>
            </w:tcBorders>
            <w:shd w:val="clear" w:color="auto" w:fill="auto"/>
            <w:hideMark/>
          </w:tcPr>
          <w:p w14:paraId="0D80A084" w14:textId="77777777" w:rsidR="004B2282" w:rsidRPr="00540AB0" w:rsidRDefault="004B2282" w:rsidP="00FC68A1">
            <w:pPr>
              <w:pStyle w:val="Tabletext"/>
            </w:pPr>
            <w:r w:rsidRPr="00540AB0">
              <w:t>46369</w:t>
            </w:r>
          </w:p>
        </w:tc>
        <w:tc>
          <w:tcPr>
            <w:tcW w:w="3636" w:type="pct"/>
            <w:tcBorders>
              <w:top w:val="single" w:sz="4" w:space="0" w:color="auto"/>
              <w:left w:val="nil"/>
              <w:bottom w:val="single" w:sz="4" w:space="0" w:color="auto"/>
              <w:right w:val="nil"/>
            </w:tcBorders>
            <w:shd w:val="clear" w:color="auto" w:fill="auto"/>
            <w:hideMark/>
          </w:tcPr>
          <w:p w14:paraId="1A9AA459" w14:textId="77777777" w:rsidR="004B2282" w:rsidRPr="00540AB0" w:rsidRDefault="004B2282" w:rsidP="00FC68A1">
            <w:pPr>
              <w:pStyle w:val="Tabletext"/>
            </w:pPr>
            <w:r w:rsidRPr="00540AB0">
              <w:t>Dupuytren’s contracture, palmar fasciectomy for—one hand (Anaes.)</w:t>
            </w:r>
          </w:p>
        </w:tc>
        <w:tc>
          <w:tcPr>
            <w:tcW w:w="671" w:type="pct"/>
            <w:tcBorders>
              <w:top w:val="single" w:sz="4" w:space="0" w:color="auto"/>
              <w:left w:val="nil"/>
              <w:bottom w:val="single" w:sz="4" w:space="0" w:color="auto"/>
              <w:right w:val="nil"/>
            </w:tcBorders>
            <w:shd w:val="clear" w:color="auto" w:fill="auto"/>
            <w:hideMark/>
          </w:tcPr>
          <w:p w14:paraId="399FAD3E" w14:textId="7876DA1E" w:rsidR="004B2282" w:rsidRPr="00540AB0" w:rsidRDefault="001936CA" w:rsidP="00FC68A1">
            <w:pPr>
              <w:pStyle w:val="Tabletext"/>
              <w:jc w:val="right"/>
            </w:pPr>
            <w:r>
              <w:t>217.15</w:t>
            </w:r>
          </w:p>
        </w:tc>
      </w:tr>
      <w:tr w:rsidR="004B2282" w:rsidRPr="00540AB0" w14:paraId="0206A81D" w14:textId="77777777" w:rsidTr="00FC68A1">
        <w:tc>
          <w:tcPr>
            <w:tcW w:w="693" w:type="pct"/>
            <w:tcBorders>
              <w:top w:val="single" w:sz="4" w:space="0" w:color="auto"/>
              <w:left w:val="nil"/>
              <w:bottom w:val="single" w:sz="4" w:space="0" w:color="auto"/>
              <w:right w:val="nil"/>
            </w:tcBorders>
            <w:shd w:val="clear" w:color="auto" w:fill="auto"/>
            <w:hideMark/>
          </w:tcPr>
          <w:p w14:paraId="70C37CE0" w14:textId="77777777" w:rsidR="004B2282" w:rsidRPr="00540AB0" w:rsidRDefault="004B2282" w:rsidP="00FC68A1">
            <w:pPr>
              <w:pStyle w:val="Tabletext"/>
            </w:pPr>
            <w:r w:rsidRPr="00540AB0">
              <w:t>46372</w:t>
            </w:r>
          </w:p>
        </w:tc>
        <w:tc>
          <w:tcPr>
            <w:tcW w:w="3636" w:type="pct"/>
            <w:tcBorders>
              <w:top w:val="single" w:sz="4" w:space="0" w:color="auto"/>
              <w:left w:val="nil"/>
              <w:bottom w:val="single" w:sz="4" w:space="0" w:color="auto"/>
              <w:right w:val="nil"/>
            </w:tcBorders>
            <w:shd w:val="clear" w:color="auto" w:fill="auto"/>
            <w:hideMark/>
          </w:tcPr>
          <w:p w14:paraId="169A926A" w14:textId="77777777" w:rsidR="004B2282" w:rsidRPr="00540AB0" w:rsidRDefault="004B2282" w:rsidP="00FC68A1">
            <w:pPr>
              <w:pStyle w:val="Tabletext"/>
            </w:pPr>
            <w:r w:rsidRPr="00540AB0">
              <w:t>Dupuytren’s contracture, fasciectomy for, from one ray, including dissection of nerves—one hand (Anaes.) (Assist.)</w:t>
            </w:r>
          </w:p>
        </w:tc>
        <w:tc>
          <w:tcPr>
            <w:tcW w:w="671" w:type="pct"/>
            <w:tcBorders>
              <w:top w:val="single" w:sz="4" w:space="0" w:color="auto"/>
              <w:left w:val="nil"/>
              <w:bottom w:val="single" w:sz="4" w:space="0" w:color="auto"/>
              <w:right w:val="nil"/>
            </w:tcBorders>
            <w:shd w:val="clear" w:color="auto" w:fill="auto"/>
            <w:hideMark/>
          </w:tcPr>
          <w:p w14:paraId="42EFBBDB" w14:textId="029AB8AC" w:rsidR="004B2282" w:rsidRPr="00540AB0" w:rsidRDefault="001936CA" w:rsidP="00FC68A1">
            <w:pPr>
              <w:pStyle w:val="Tabletext"/>
              <w:jc w:val="right"/>
            </w:pPr>
            <w:r>
              <w:t>441.30</w:t>
            </w:r>
          </w:p>
        </w:tc>
      </w:tr>
      <w:tr w:rsidR="004B2282" w:rsidRPr="00540AB0" w14:paraId="4003D2CB" w14:textId="77777777" w:rsidTr="00FC68A1">
        <w:tc>
          <w:tcPr>
            <w:tcW w:w="693" w:type="pct"/>
            <w:tcBorders>
              <w:top w:val="single" w:sz="4" w:space="0" w:color="auto"/>
              <w:left w:val="nil"/>
              <w:bottom w:val="single" w:sz="4" w:space="0" w:color="auto"/>
              <w:right w:val="nil"/>
            </w:tcBorders>
            <w:shd w:val="clear" w:color="auto" w:fill="auto"/>
            <w:hideMark/>
          </w:tcPr>
          <w:p w14:paraId="546C150F" w14:textId="77777777" w:rsidR="004B2282" w:rsidRPr="00540AB0" w:rsidRDefault="004B2282" w:rsidP="00FC68A1">
            <w:pPr>
              <w:pStyle w:val="Tabletext"/>
            </w:pPr>
            <w:r w:rsidRPr="00540AB0">
              <w:t>46375</w:t>
            </w:r>
          </w:p>
        </w:tc>
        <w:tc>
          <w:tcPr>
            <w:tcW w:w="3636" w:type="pct"/>
            <w:tcBorders>
              <w:top w:val="single" w:sz="4" w:space="0" w:color="auto"/>
              <w:left w:val="nil"/>
              <w:bottom w:val="single" w:sz="4" w:space="0" w:color="auto"/>
              <w:right w:val="nil"/>
            </w:tcBorders>
            <w:shd w:val="clear" w:color="auto" w:fill="auto"/>
            <w:hideMark/>
          </w:tcPr>
          <w:p w14:paraId="5170C6F4" w14:textId="77777777" w:rsidR="004B2282" w:rsidRPr="00540AB0" w:rsidRDefault="004B2282" w:rsidP="00FC68A1">
            <w:pPr>
              <w:pStyle w:val="Tabletext"/>
            </w:pPr>
            <w:r w:rsidRPr="00540AB0">
              <w:t>Dupuytren’s contracture, fasciectomy for, from 2 rays, including dissection of nerves—one hand (Anaes.) (Assist.)</w:t>
            </w:r>
          </w:p>
        </w:tc>
        <w:tc>
          <w:tcPr>
            <w:tcW w:w="671" w:type="pct"/>
            <w:tcBorders>
              <w:top w:val="single" w:sz="4" w:space="0" w:color="auto"/>
              <w:left w:val="nil"/>
              <w:bottom w:val="single" w:sz="4" w:space="0" w:color="auto"/>
              <w:right w:val="nil"/>
            </w:tcBorders>
            <w:shd w:val="clear" w:color="auto" w:fill="auto"/>
            <w:hideMark/>
          </w:tcPr>
          <w:p w14:paraId="6E8D5BB3" w14:textId="04AB570F" w:rsidR="004B2282" w:rsidRPr="00540AB0" w:rsidRDefault="001936CA" w:rsidP="00FC68A1">
            <w:pPr>
              <w:pStyle w:val="Tabletext"/>
              <w:jc w:val="right"/>
            </w:pPr>
            <w:r>
              <w:t>523.55</w:t>
            </w:r>
          </w:p>
        </w:tc>
      </w:tr>
      <w:tr w:rsidR="004B2282" w:rsidRPr="00540AB0" w14:paraId="0E44C00F" w14:textId="77777777" w:rsidTr="00FC68A1">
        <w:tc>
          <w:tcPr>
            <w:tcW w:w="693" w:type="pct"/>
            <w:tcBorders>
              <w:top w:val="single" w:sz="4" w:space="0" w:color="auto"/>
              <w:left w:val="nil"/>
              <w:bottom w:val="single" w:sz="4" w:space="0" w:color="auto"/>
              <w:right w:val="nil"/>
            </w:tcBorders>
            <w:shd w:val="clear" w:color="auto" w:fill="auto"/>
            <w:hideMark/>
          </w:tcPr>
          <w:p w14:paraId="6DBA9DD2" w14:textId="77777777" w:rsidR="004B2282" w:rsidRPr="00540AB0" w:rsidRDefault="004B2282" w:rsidP="00FC68A1">
            <w:pPr>
              <w:pStyle w:val="Tabletext"/>
            </w:pPr>
            <w:r w:rsidRPr="00540AB0">
              <w:t>46378</w:t>
            </w:r>
          </w:p>
        </w:tc>
        <w:tc>
          <w:tcPr>
            <w:tcW w:w="3636" w:type="pct"/>
            <w:tcBorders>
              <w:top w:val="single" w:sz="4" w:space="0" w:color="auto"/>
              <w:left w:val="nil"/>
              <w:bottom w:val="single" w:sz="4" w:space="0" w:color="auto"/>
              <w:right w:val="nil"/>
            </w:tcBorders>
            <w:shd w:val="clear" w:color="auto" w:fill="auto"/>
            <w:hideMark/>
          </w:tcPr>
          <w:p w14:paraId="2B456698" w14:textId="77777777" w:rsidR="004B2282" w:rsidRPr="00540AB0" w:rsidRDefault="004B2282" w:rsidP="00FC68A1">
            <w:pPr>
              <w:pStyle w:val="Tabletext"/>
            </w:pPr>
            <w:r w:rsidRPr="00540AB0">
              <w:t>Dupuytren’s contracture, fasciectomy for, from 3 or more rays, including dissection of nerves—one hand (H) (Anaes.) (Assist.)</w:t>
            </w:r>
          </w:p>
        </w:tc>
        <w:tc>
          <w:tcPr>
            <w:tcW w:w="671" w:type="pct"/>
            <w:tcBorders>
              <w:top w:val="single" w:sz="4" w:space="0" w:color="auto"/>
              <w:left w:val="nil"/>
              <w:bottom w:val="single" w:sz="4" w:space="0" w:color="auto"/>
              <w:right w:val="nil"/>
            </w:tcBorders>
            <w:shd w:val="clear" w:color="auto" w:fill="auto"/>
            <w:hideMark/>
          </w:tcPr>
          <w:p w14:paraId="207D9EE0" w14:textId="3C37933F" w:rsidR="004B2282" w:rsidRPr="00540AB0" w:rsidRDefault="001936CA" w:rsidP="00FC68A1">
            <w:pPr>
              <w:pStyle w:val="Tabletext"/>
              <w:jc w:val="right"/>
            </w:pPr>
            <w:r>
              <w:t>698.10</w:t>
            </w:r>
          </w:p>
        </w:tc>
      </w:tr>
      <w:tr w:rsidR="004B2282" w:rsidRPr="00540AB0" w14:paraId="732F9619" w14:textId="77777777" w:rsidTr="00FC68A1">
        <w:tc>
          <w:tcPr>
            <w:tcW w:w="693" w:type="pct"/>
            <w:tcBorders>
              <w:top w:val="single" w:sz="4" w:space="0" w:color="auto"/>
              <w:left w:val="nil"/>
              <w:bottom w:val="single" w:sz="4" w:space="0" w:color="auto"/>
              <w:right w:val="nil"/>
            </w:tcBorders>
            <w:shd w:val="clear" w:color="auto" w:fill="auto"/>
            <w:hideMark/>
          </w:tcPr>
          <w:p w14:paraId="7E88BA44" w14:textId="77777777" w:rsidR="004B2282" w:rsidRPr="00540AB0" w:rsidRDefault="004B2282" w:rsidP="00FC68A1">
            <w:pPr>
              <w:pStyle w:val="Tabletext"/>
            </w:pPr>
            <w:r w:rsidRPr="00540AB0">
              <w:t>46381</w:t>
            </w:r>
          </w:p>
        </w:tc>
        <w:tc>
          <w:tcPr>
            <w:tcW w:w="3636" w:type="pct"/>
            <w:tcBorders>
              <w:top w:val="single" w:sz="4" w:space="0" w:color="auto"/>
              <w:left w:val="nil"/>
              <w:bottom w:val="single" w:sz="4" w:space="0" w:color="auto"/>
              <w:right w:val="nil"/>
            </w:tcBorders>
            <w:shd w:val="clear" w:color="auto" w:fill="auto"/>
            <w:hideMark/>
          </w:tcPr>
          <w:p w14:paraId="5E5EB318" w14:textId="77777777" w:rsidR="004B2282" w:rsidRPr="00540AB0" w:rsidRDefault="004B2282" w:rsidP="00FC68A1">
            <w:pPr>
              <w:pStyle w:val="Tabletext"/>
            </w:pPr>
            <w:r w:rsidRPr="00540AB0">
              <w:t>Interphalangeal joint, joint capsule release when performed in conjunction with operation for Dupuytren’s contracture—each procedure (H) (Anaes.) (Assist.)</w:t>
            </w:r>
          </w:p>
        </w:tc>
        <w:tc>
          <w:tcPr>
            <w:tcW w:w="671" w:type="pct"/>
            <w:tcBorders>
              <w:top w:val="single" w:sz="4" w:space="0" w:color="auto"/>
              <w:left w:val="nil"/>
              <w:bottom w:val="single" w:sz="4" w:space="0" w:color="auto"/>
              <w:right w:val="nil"/>
            </w:tcBorders>
            <w:shd w:val="clear" w:color="auto" w:fill="auto"/>
            <w:hideMark/>
          </w:tcPr>
          <w:p w14:paraId="72098B3D" w14:textId="3B18BC95" w:rsidR="004B2282" w:rsidRPr="00540AB0" w:rsidRDefault="001936CA" w:rsidP="00FC68A1">
            <w:pPr>
              <w:pStyle w:val="Tabletext"/>
              <w:jc w:val="right"/>
            </w:pPr>
            <w:r>
              <w:t>310.20</w:t>
            </w:r>
          </w:p>
        </w:tc>
      </w:tr>
      <w:tr w:rsidR="004B2282" w:rsidRPr="00540AB0" w14:paraId="06BD3A9D" w14:textId="77777777" w:rsidTr="00FC68A1">
        <w:tc>
          <w:tcPr>
            <w:tcW w:w="693" w:type="pct"/>
            <w:tcBorders>
              <w:top w:val="single" w:sz="4" w:space="0" w:color="auto"/>
              <w:left w:val="nil"/>
              <w:bottom w:val="single" w:sz="4" w:space="0" w:color="auto"/>
              <w:right w:val="nil"/>
            </w:tcBorders>
            <w:shd w:val="clear" w:color="auto" w:fill="auto"/>
            <w:hideMark/>
          </w:tcPr>
          <w:p w14:paraId="039E2F80" w14:textId="77777777" w:rsidR="004B2282" w:rsidRPr="00540AB0" w:rsidRDefault="004B2282" w:rsidP="00FC68A1">
            <w:pPr>
              <w:pStyle w:val="Tabletext"/>
            </w:pPr>
            <w:r w:rsidRPr="00540AB0">
              <w:t>46384</w:t>
            </w:r>
          </w:p>
        </w:tc>
        <w:tc>
          <w:tcPr>
            <w:tcW w:w="3636" w:type="pct"/>
            <w:tcBorders>
              <w:top w:val="single" w:sz="4" w:space="0" w:color="auto"/>
              <w:left w:val="nil"/>
              <w:bottom w:val="single" w:sz="4" w:space="0" w:color="auto"/>
              <w:right w:val="nil"/>
            </w:tcBorders>
            <w:shd w:val="clear" w:color="auto" w:fill="auto"/>
            <w:hideMark/>
          </w:tcPr>
          <w:p w14:paraId="6691030F" w14:textId="77777777" w:rsidR="004B2282" w:rsidRPr="00540AB0" w:rsidRDefault="004B2282" w:rsidP="00FC68A1">
            <w:pPr>
              <w:pStyle w:val="Tabletext"/>
            </w:pPr>
            <w:r w:rsidRPr="00540AB0">
              <w:t>Z plasty (or similar local flap procedure) when performed in conjunction with operation for Dupuytren’s contracture—one such procedure (H) (Anaes.) (Assist.)</w:t>
            </w:r>
          </w:p>
        </w:tc>
        <w:tc>
          <w:tcPr>
            <w:tcW w:w="671" w:type="pct"/>
            <w:tcBorders>
              <w:top w:val="single" w:sz="4" w:space="0" w:color="auto"/>
              <w:left w:val="nil"/>
              <w:bottom w:val="single" w:sz="4" w:space="0" w:color="auto"/>
              <w:right w:val="nil"/>
            </w:tcBorders>
            <w:shd w:val="clear" w:color="auto" w:fill="auto"/>
            <w:hideMark/>
          </w:tcPr>
          <w:p w14:paraId="642F542D" w14:textId="3F076F7A" w:rsidR="004B2282" w:rsidRPr="00540AB0" w:rsidRDefault="001936CA" w:rsidP="00FC68A1">
            <w:pPr>
              <w:pStyle w:val="Tabletext"/>
              <w:jc w:val="right"/>
            </w:pPr>
            <w:r>
              <w:t>310.20</w:t>
            </w:r>
          </w:p>
        </w:tc>
      </w:tr>
      <w:tr w:rsidR="004B2282" w:rsidRPr="00540AB0" w14:paraId="582531B2" w14:textId="77777777" w:rsidTr="00FC68A1">
        <w:tc>
          <w:tcPr>
            <w:tcW w:w="693" w:type="pct"/>
            <w:tcBorders>
              <w:top w:val="single" w:sz="4" w:space="0" w:color="auto"/>
              <w:left w:val="nil"/>
              <w:bottom w:val="single" w:sz="4" w:space="0" w:color="auto"/>
              <w:right w:val="nil"/>
            </w:tcBorders>
            <w:shd w:val="clear" w:color="auto" w:fill="auto"/>
            <w:hideMark/>
          </w:tcPr>
          <w:p w14:paraId="247E3A9B" w14:textId="77777777" w:rsidR="004B2282" w:rsidRPr="00540AB0" w:rsidRDefault="004B2282" w:rsidP="00FC68A1">
            <w:pPr>
              <w:pStyle w:val="Tabletext"/>
            </w:pPr>
            <w:r w:rsidRPr="00540AB0">
              <w:t>46387</w:t>
            </w:r>
          </w:p>
        </w:tc>
        <w:tc>
          <w:tcPr>
            <w:tcW w:w="3636" w:type="pct"/>
            <w:tcBorders>
              <w:top w:val="single" w:sz="4" w:space="0" w:color="auto"/>
              <w:left w:val="nil"/>
              <w:bottom w:val="single" w:sz="4" w:space="0" w:color="auto"/>
              <w:right w:val="nil"/>
            </w:tcBorders>
            <w:shd w:val="clear" w:color="auto" w:fill="auto"/>
            <w:hideMark/>
          </w:tcPr>
          <w:p w14:paraId="199B0E2C" w14:textId="77777777" w:rsidR="004B2282" w:rsidRPr="00540AB0" w:rsidRDefault="004B2282" w:rsidP="00FC68A1">
            <w:pPr>
              <w:pStyle w:val="Tabletext"/>
            </w:pPr>
            <w:r w:rsidRPr="00540AB0">
              <w:t>Dupuytren’s contracture, fasciectomy for, from one ray, including dissection of nerves—operation for recurrence in that ray (Anaes.) (Assist.)</w:t>
            </w:r>
          </w:p>
        </w:tc>
        <w:tc>
          <w:tcPr>
            <w:tcW w:w="671" w:type="pct"/>
            <w:tcBorders>
              <w:top w:val="single" w:sz="4" w:space="0" w:color="auto"/>
              <w:left w:val="nil"/>
              <w:bottom w:val="single" w:sz="4" w:space="0" w:color="auto"/>
              <w:right w:val="nil"/>
            </w:tcBorders>
            <w:shd w:val="clear" w:color="auto" w:fill="auto"/>
            <w:hideMark/>
          </w:tcPr>
          <w:p w14:paraId="6C7B7ADC" w14:textId="1B4C82E0" w:rsidR="004B2282" w:rsidRPr="00540AB0" w:rsidRDefault="001936CA" w:rsidP="00FC68A1">
            <w:pPr>
              <w:pStyle w:val="Tabletext"/>
              <w:jc w:val="right"/>
            </w:pPr>
            <w:r>
              <w:t>640.00</w:t>
            </w:r>
          </w:p>
        </w:tc>
      </w:tr>
      <w:tr w:rsidR="004B2282" w:rsidRPr="00540AB0" w14:paraId="7E12C0BB" w14:textId="77777777" w:rsidTr="00FC68A1">
        <w:tc>
          <w:tcPr>
            <w:tcW w:w="693" w:type="pct"/>
            <w:tcBorders>
              <w:top w:val="single" w:sz="4" w:space="0" w:color="auto"/>
              <w:left w:val="nil"/>
              <w:bottom w:val="single" w:sz="4" w:space="0" w:color="auto"/>
              <w:right w:val="nil"/>
            </w:tcBorders>
            <w:shd w:val="clear" w:color="auto" w:fill="auto"/>
            <w:hideMark/>
          </w:tcPr>
          <w:p w14:paraId="25F06989" w14:textId="77777777" w:rsidR="004B2282" w:rsidRPr="00540AB0" w:rsidRDefault="004B2282" w:rsidP="00FC68A1">
            <w:pPr>
              <w:pStyle w:val="Tabletext"/>
            </w:pPr>
            <w:bookmarkStart w:id="1222" w:name="CU_36901323"/>
            <w:bookmarkEnd w:id="1222"/>
            <w:r w:rsidRPr="00540AB0">
              <w:t>46390</w:t>
            </w:r>
          </w:p>
        </w:tc>
        <w:tc>
          <w:tcPr>
            <w:tcW w:w="3636" w:type="pct"/>
            <w:tcBorders>
              <w:top w:val="single" w:sz="4" w:space="0" w:color="auto"/>
              <w:left w:val="nil"/>
              <w:bottom w:val="single" w:sz="4" w:space="0" w:color="auto"/>
              <w:right w:val="nil"/>
            </w:tcBorders>
            <w:shd w:val="clear" w:color="auto" w:fill="auto"/>
            <w:hideMark/>
          </w:tcPr>
          <w:p w14:paraId="130D6784" w14:textId="77777777" w:rsidR="004B2282" w:rsidRPr="00540AB0" w:rsidRDefault="004B2282" w:rsidP="00FC68A1">
            <w:pPr>
              <w:pStyle w:val="Tabletext"/>
            </w:pPr>
            <w:r w:rsidRPr="00540AB0">
              <w:t>Dupuytren’s contracture, fasciectomy for, from 2 rays, including dissection of nerves—operation for recurrence in those rays (H) (Anaes.) (Assist.)</w:t>
            </w:r>
          </w:p>
        </w:tc>
        <w:tc>
          <w:tcPr>
            <w:tcW w:w="671" w:type="pct"/>
            <w:tcBorders>
              <w:top w:val="single" w:sz="4" w:space="0" w:color="auto"/>
              <w:left w:val="nil"/>
              <w:bottom w:val="single" w:sz="4" w:space="0" w:color="auto"/>
              <w:right w:val="nil"/>
            </w:tcBorders>
            <w:shd w:val="clear" w:color="auto" w:fill="auto"/>
            <w:hideMark/>
          </w:tcPr>
          <w:p w14:paraId="0448F605" w14:textId="61457FE6" w:rsidR="004B2282" w:rsidRPr="00540AB0" w:rsidRDefault="001936CA" w:rsidP="00FC68A1">
            <w:pPr>
              <w:pStyle w:val="Tabletext"/>
              <w:jc w:val="right"/>
            </w:pPr>
            <w:r>
              <w:t>853.35</w:t>
            </w:r>
          </w:p>
        </w:tc>
      </w:tr>
      <w:tr w:rsidR="004B2282" w:rsidRPr="00540AB0" w14:paraId="2C32D746" w14:textId="77777777" w:rsidTr="00FC68A1">
        <w:tc>
          <w:tcPr>
            <w:tcW w:w="693" w:type="pct"/>
            <w:tcBorders>
              <w:top w:val="single" w:sz="4" w:space="0" w:color="auto"/>
              <w:left w:val="nil"/>
              <w:bottom w:val="single" w:sz="4" w:space="0" w:color="auto"/>
              <w:right w:val="nil"/>
            </w:tcBorders>
            <w:shd w:val="clear" w:color="auto" w:fill="auto"/>
            <w:hideMark/>
          </w:tcPr>
          <w:p w14:paraId="3078B880" w14:textId="77777777" w:rsidR="004B2282" w:rsidRPr="00540AB0" w:rsidRDefault="004B2282" w:rsidP="00FC68A1">
            <w:pPr>
              <w:pStyle w:val="Tabletext"/>
            </w:pPr>
            <w:r w:rsidRPr="00540AB0">
              <w:t>46393</w:t>
            </w:r>
          </w:p>
        </w:tc>
        <w:tc>
          <w:tcPr>
            <w:tcW w:w="3636" w:type="pct"/>
            <w:tcBorders>
              <w:top w:val="single" w:sz="4" w:space="0" w:color="auto"/>
              <w:left w:val="nil"/>
              <w:bottom w:val="single" w:sz="4" w:space="0" w:color="auto"/>
              <w:right w:val="nil"/>
            </w:tcBorders>
            <w:shd w:val="clear" w:color="auto" w:fill="auto"/>
            <w:hideMark/>
          </w:tcPr>
          <w:p w14:paraId="224AD600" w14:textId="77777777" w:rsidR="004B2282" w:rsidRPr="00540AB0" w:rsidRDefault="004B2282" w:rsidP="00FC68A1">
            <w:pPr>
              <w:pStyle w:val="Tabletext"/>
            </w:pPr>
            <w:r w:rsidRPr="00540AB0">
              <w:t>Dupuytren’s contracture, fasciectomy for, from 3 or more rays, including dissection of nerves—operation for recurrence in those rays (H) (Anaes.) (Assist.)</w:t>
            </w:r>
          </w:p>
        </w:tc>
        <w:tc>
          <w:tcPr>
            <w:tcW w:w="671" w:type="pct"/>
            <w:tcBorders>
              <w:top w:val="single" w:sz="4" w:space="0" w:color="auto"/>
              <w:left w:val="nil"/>
              <w:bottom w:val="single" w:sz="4" w:space="0" w:color="auto"/>
              <w:right w:val="nil"/>
            </w:tcBorders>
            <w:shd w:val="clear" w:color="auto" w:fill="auto"/>
            <w:hideMark/>
          </w:tcPr>
          <w:p w14:paraId="2C008D20" w14:textId="4248810F" w:rsidR="004B2282" w:rsidRPr="00540AB0" w:rsidRDefault="001936CA" w:rsidP="00FC68A1">
            <w:pPr>
              <w:pStyle w:val="Tabletext"/>
              <w:jc w:val="right"/>
            </w:pPr>
            <w:r>
              <w:t>988.95</w:t>
            </w:r>
          </w:p>
        </w:tc>
      </w:tr>
      <w:tr w:rsidR="004B2282" w:rsidRPr="00540AB0" w14:paraId="636D0B6D" w14:textId="77777777" w:rsidTr="00FC68A1">
        <w:tc>
          <w:tcPr>
            <w:tcW w:w="693" w:type="pct"/>
            <w:tcBorders>
              <w:top w:val="single" w:sz="4" w:space="0" w:color="auto"/>
              <w:left w:val="nil"/>
              <w:bottom w:val="single" w:sz="4" w:space="0" w:color="auto"/>
              <w:right w:val="nil"/>
            </w:tcBorders>
            <w:shd w:val="clear" w:color="auto" w:fill="auto"/>
            <w:hideMark/>
          </w:tcPr>
          <w:p w14:paraId="35795952" w14:textId="77777777" w:rsidR="004B2282" w:rsidRPr="00540AB0" w:rsidRDefault="004B2282" w:rsidP="00FC68A1">
            <w:pPr>
              <w:pStyle w:val="Tabletext"/>
            </w:pPr>
            <w:r w:rsidRPr="00540AB0">
              <w:t>46396</w:t>
            </w:r>
          </w:p>
        </w:tc>
        <w:tc>
          <w:tcPr>
            <w:tcW w:w="3636" w:type="pct"/>
            <w:tcBorders>
              <w:top w:val="single" w:sz="4" w:space="0" w:color="auto"/>
              <w:left w:val="nil"/>
              <w:bottom w:val="single" w:sz="4" w:space="0" w:color="auto"/>
              <w:right w:val="nil"/>
            </w:tcBorders>
            <w:shd w:val="clear" w:color="auto" w:fill="auto"/>
            <w:hideMark/>
          </w:tcPr>
          <w:p w14:paraId="0B645DCF" w14:textId="77777777" w:rsidR="004B2282" w:rsidRPr="00540AB0" w:rsidRDefault="004B2282" w:rsidP="00FC68A1">
            <w:pPr>
              <w:pStyle w:val="Tabletext"/>
            </w:pPr>
            <w:r w:rsidRPr="00540AB0">
              <w:t>Phalanx or metacarpal of the hand, osteotomy or osteectomy of, excluding services to which item 47933 or 47936 applies (Anaes.) (Assist.)</w:t>
            </w:r>
          </w:p>
        </w:tc>
        <w:tc>
          <w:tcPr>
            <w:tcW w:w="671" w:type="pct"/>
            <w:tcBorders>
              <w:top w:val="single" w:sz="4" w:space="0" w:color="auto"/>
              <w:left w:val="nil"/>
              <w:bottom w:val="single" w:sz="4" w:space="0" w:color="auto"/>
              <w:right w:val="nil"/>
            </w:tcBorders>
            <w:shd w:val="clear" w:color="auto" w:fill="auto"/>
            <w:hideMark/>
          </w:tcPr>
          <w:p w14:paraId="246F7876" w14:textId="728BE281" w:rsidR="004B2282" w:rsidRPr="00540AB0" w:rsidRDefault="001936CA" w:rsidP="00FC68A1">
            <w:pPr>
              <w:pStyle w:val="Tabletext"/>
              <w:jc w:val="right"/>
            </w:pPr>
            <w:r>
              <w:t>339.85</w:t>
            </w:r>
          </w:p>
        </w:tc>
      </w:tr>
      <w:tr w:rsidR="004B2282" w:rsidRPr="00540AB0" w14:paraId="4345E8AC" w14:textId="77777777" w:rsidTr="00FC68A1">
        <w:tc>
          <w:tcPr>
            <w:tcW w:w="693" w:type="pct"/>
            <w:tcBorders>
              <w:top w:val="single" w:sz="4" w:space="0" w:color="auto"/>
              <w:left w:val="nil"/>
              <w:bottom w:val="single" w:sz="4" w:space="0" w:color="auto"/>
              <w:right w:val="nil"/>
            </w:tcBorders>
            <w:shd w:val="clear" w:color="auto" w:fill="auto"/>
            <w:hideMark/>
          </w:tcPr>
          <w:p w14:paraId="695C3627" w14:textId="77777777" w:rsidR="004B2282" w:rsidRPr="00540AB0" w:rsidRDefault="004B2282" w:rsidP="00FC68A1">
            <w:pPr>
              <w:pStyle w:val="Tabletext"/>
            </w:pPr>
            <w:r w:rsidRPr="00540AB0">
              <w:t>46399</w:t>
            </w:r>
          </w:p>
        </w:tc>
        <w:tc>
          <w:tcPr>
            <w:tcW w:w="3636" w:type="pct"/>
            <w:tcBorders>
              <w:top w:val="single" w:sz="4" w:space="0" w:color="auto"/>
              <w:left w:val="nil"/>
              <w:bottom w:val="single" w:sz="4" w:space="0" w:color="auto"/>
              <w:right w:val="nil"/>
            </w:tcBorders>
            <w:shd w:val="clear" w:color="auto" w:fill="auto"/>
            <w:hideMark/>
          </w:tcPr>
          <w:p w14:paraId="1196630B" w14:textId="77777777" w:rsidR="004B2282" w:rsidRPr="00540AB0" w:rsidRDefault="004B2282" w:rsidP="00FC68A1">
            <w:pPr>
              <w:pStyle w:val="Tabletext"/>
            </w:pPr>
            <w:r w:rsidRPr="00540AB0">
              <w:t>Phalanx or metacarpal of the hand, osteotomy of, with internal fixation (H) (Anaes.) (Assist.)</w:t>
            </w:r>
          </w:p>
        </w:tc>
        <w:tc>
          <w:tcPr>
            <w:tcW w:w="671" w:type="pct"/>
            <w:tcBorders>
              <w:top w:val="single" w:sz="4" w:space="0" w:color="auto"/>
              <w:left w:val="nil"/>
              <w:bottom w:val="single" w:sz="4" w:space="0" w:color="auto"/>
              <w:right w:val="nil"/>
            </w:tcBorders>
            <w:shd w:val="clear" w:color="auto" w:fill="auto"/>
            <w:hideMark/>
          </w:tcPr>
          <w:p w14:paraId="51624D8D" w14:textId="7B7D68B2" w:rsidR="004B2282" w:rsidRPr="00540AB0" w:rsidRDefault="001936CA" w:rsidP="00FC68A1">
            <w:pPr>
              <w:pStyle w:val="Tabletext"/>
              <w:jc w:val="right"/>
            </w:pPr>
            <w:r>
              <w:t>534.00</w:t>
            </w:r>
          </w:p>
        </w:tc>
      </w:tr>
      <w:tr w:rsidR="004B2282" w:rsidRPr="00540AB0" w14:paraId="4C25FF8B" w14:textId="77777777" w:rsidTr="00FC68A1">
        <w:tc>
          <w:tcPr>
            <w:tcW w:w="693" w:type="pct"/>
            <w:tcBorders>
              <w:top w:val="single" w:sz="4" w:space="0" w:color="auto"/>
              <w:left w:val="nil"/>
              <w:bottom w:val="single" w:sz="4" w:space="0" w:color="auto"/>
              <w:right w:val="nil"/>
            </w:tcBorders>
            <w:shd w:val="clear" w:color="auto" w:fill="auto"/>
            <w:hideMark/>
          </w:tcPr>
          <w:p w14:paraId="6BFBEF24" w14:textId="77777777" w:rsidR="004B2282" w:rsidRPr="00540AB0" w:rsidRDefault="004B2282" w:rsidP="00FC68A1">
            <w:pPr>
              <w:pStyle w:val="Tabletext"/>
            </w:pPr>
            <w:bookmarkStart w:id="1223" w:name="CU_40907693"/>
            <w:bookmarkEnd w:id="1223"/>
            <w:r w:rsidRPr="00540AB0">
              <w:t>46402</w:t>
            </w:r>
          </w:p>
        </w:tc>
        <w:tc>
          <w:tcPr>
            <w:tcW w:w="3636" w:type="pct"/>
            <w:tcBorders>
              <w:top w:val="single" w:sz="4" w:space="0" w:color="auto"/>
              <w:left w:val="nil"/>
              <w:bottom w:val="single" w:sz="4" w:space="0" w:color="auto"/>
              <w:right w:val="nil"/>
            </w:tcBorders>
            <w:shd w:val="clear" w:color="auto" w:fill="auto"/>
            <w:hideMark/>
          </w:tcPr>
          <w:p w14:paraId="3B121E0E" w14:textId="77777777" w:rsidR="004B2282" w:rsidRPr="00540AB0" w:rsidRDefault="004B2282" w:rsidP="00FC68A1">
            <w:pPr>
              <w:pStyle w:val="Tabletext"/>
            </w:pPr>
            <w:r w:rsidRPr="00540AB0">
              <w:t>Phalanx or metacarpal, bone grafting of, for pseudarthrosis (non</w:t>
            </w:r>
            <w:r>
              <w:noBreakHyphen/>
            </w:r>
            <w:r w:rsidRPr="00540AB0">
              <w:t>union), including obtaining of graft material (H) (Anaes.) (Assist.)</w:t>
            </w:r>
          </w:p>
        </w:tc>
        <w:tc>
          <w:tcPr>
            <w:tcW w:w="671" w:type="pct"/>
            <w:tcBorders>
              <w:top w:val="single" w:sz="4" w:space="0" w:color="auto"/>
              <w:left w:val="nil"/>
              <w:bottom w:val="single" w:sz="4" w:space="0" w:color="auto"/>
              <w:right w:val="nil"/>
            </w:tcBorders>
            <w:shd w:val="clear" w:color="auto" w:fill="auto"/>
            <w:hideMark/>
          </w:tcPr>
          <w:p w14:paraId="4117E12B" w14:textId="15265BFE" w:rsidR="004B2282" w:rsidRPr="00540AB0" w:rsidRDefault="001936CA" w:rsidP="00FC68A1">
            <w:pPr>
              <w:pStyle w:val="Tabletext"/>
              <w:jc w:val="right"/>
            </w:pPr>
            <w:r>
              <w:t>534.00</w:t>
            </w:r>
          </w:p>
        </w:tc>
      </w:tr>
      <w:tr w:rsidR="004B2282" w:rsidRPr="00540AB0" w14:paraId="5DC4941F" w14:textId="77777777" w:rsidTr="00FC68A1">
        <w:tc>
          <w:tcPr>
            <w:tcW w:w="693" w:type="pct"/>
            <w:tcBorders>
              <w:top w:val="single" w:sz="4" w:space="0" w:color="auto"/>
              <w:left w:val="nil"/>
              <w:bottom w:val="single" w:sz="4" w:space="0" w:color="auto"/>
              <w:right w:val="nil"/>
            </w:tcBorders>
            <w:shd w:val="clear" w:color="auto" w:fill="auto"/>
            <w:hideMark/>
          </w:tcPr>
          <w:p w14:paraId="68C957ED" w14:textId="77777777" w:rsidR="004B2282" w:rsidRPr="00540AB0" w:rsidRDefault="004B2282" w:rsidP="00FC68A1">
            <w:pPr>
              <w:pStyle w:val="Tabletext"/>
            </w:pPr>
            <w:r w:rsidRPr="00540AB0">
              <w:t>46405</w:t>
            </w:r>
          </w:p>
        </w:tc>
        <w:tc>
          <w:tcPr>
            <w:tcW w:w="3636" w:type="pct"/>
            <w:tcBorders>
              <w:top w:val="single" w:sz="4" w:space="0" w:color="auto"/>
              <w:left w:val="nil"/>
              <w:bottom w:val="single" w:sz="4" w:space="0" w:color="auto"/>
              <w:right w:val="nil"/>
            </w:tcBorders>
            <w:shd w:val="clear" w:color="auto" w:fill="auto"/>
            <w:hideMark/>
          </w:tcPr>
          <w:p w14:paraId="0F3F1689" w14:textId="77777777" w:rsidR="004B2282" w:rsidRPr="00540AB0" w:rsidRDefault="004B2282" w:rsidP="00FC68A1">
            <w:pPr>
              <w:pStyle w:val="Tabletext"/>
            </w:pPr>
            <w:r w:rsidRPr="00540AB0">
              <w:t>Phalanx or metacarpal, bone grafting of, for pseudarthrosis (non</w:t>
            </w:r>
            <w:r>
              <w:noBreakHyphen/>
            </w:r>
            <w:r w:rsidRPr="00540AB0">
              <w:t>union), involving internal fixation and including obtaining of graft material (H) (Anaes.) (Assist.)</w:t>
            </w:r>
          </w:p>
        </w:tc>
        <w:tc>
          <w:tcPr>
            <w:tcW w:w="671" w:type="pct"/>
            <w:tcBorders>
              <w:top w:val="single" w:sz="4" w:space="0" w:color="auto"/>
              <w:left w:val="nil"/>
              <w:bottom w:val="single" w:sz="4" w:space="0" w:color="auto"/>
              <w:right w:val="nil"/>
            </w:tcBorders>
            <w:shd w:val="clear" w:color="auto" w:fill="auto"/>
            <w:hideMark/>
          </w:tcPr>
          <w:p w14:paraId="02504DC8" w14:textId="7BA3E554" w:rsidR="004B2282" w:rsidRPr="00540AB0" w:rsidRDefault="001936CA" w:rsidP="00FC68A1">
            <w:pPr>
              <w:pStyle w:val="Tabletext"/>
              <w:jc w:val="right"/>
            </w:pPr>
            <w:r>
              <w:t>651.65</w:t>
            </w:r>
          </w:p>
        </w:tc>
      </w:tr>
      <w:tr w:rsidR="004B2282" w:rsidRPr="00540AB0" w14:paraId="0F61D121" w14:textId="77777777" w:rsidTr="00FC68A1">
        <w:tc>
          <w:tcPr>
            <w:tcW w:w="693" w:type="pct"/>
            <w:tcBorders>
              <w:top w:val="single" w:sz="4" w:space="0" w:color="auto"/>
              <w:left w:val="nil"/>
              <w:bottom w:val="single" w:sz="4" w:space="0" w:color="auto"/>
              <w:right w:val="nil"/>
            </w:tcBorders>
            <w:shd w:val="clear" w:color="auto" w:fill="auto"/>
            <w:hideMark/>
          </w:tcPr>
          <w:p w14:paraId="59735862" w14:textId="77777777" w:rsidR="004B2282" w:rsidRPr="00540AB0" w:rsidRDefault="004B2282" w:rsidP="00FC68A1">
            <w:pPr>
              <w:pStyle w:val="Tabletext"/>
            </w:pPr>
            <w:r w:rsidRPr="00540AB0">
              <w:t>46408</w:t>
            </w:r>
          </w:p>
        </w:tc>
        <w:tc>
          <w:tcPr>
            <w:tcW w:w="3636" w:type="pct"/>
            <w:tcBorders>
              <w:top w:val="single" w:sz="4" w:space="0" w:color="auto"/>
              <w:left w:val="nil"/>
              <w:bottom w:val="single" w:sz="4" w:space="0" w:color="auto"/>
              <w:right w:val="nil"/>
            </w:tcBorders>
            <w:shd w:val="clear" w:color="auto" w:fill="auto"/>
            <w:hideMark/>
          </w:tcPr>
          <w:p w14:paraId="39128064" w14:textId="77777777" w:rsidR="004B2282" w:rsidRPr="00540AB0" w:rsidRDefault="004B2282" w:rsidP="00FC68A1">
            <w:pPr>
              <w:pStyle w:val="Tabletext"/>
            </w:pPr>
            <w:r w:rsidRPr="00540AB0">
              <w:t>Tendon, reconstruction of, by tendon graft (H) (Anaes.) (Assist.)</w:t>
            </w:r>
          </w:p>
        </w:tc>
        <w:tc>
          <w:tcPr>
            <w:tcW w:w="671" w:type="pct"/>
            <w:tcBorders>
              <w:top w:val="single" w:sz="4" w:space="0" w:color="auto"/>
              <w:left w:val="nil"/>
              <w:bottom w:val="single" w:sz="4" w:space="0" w:color="auto"/>
              <w:right w:val="nil"/>
            </w:tcBorders>
            <w:shd w:val="clear" w:color="auto" w:fill="auto"/>
            <w:hideMark/>
          </w:tcPr>
          <w:p w14:paraId="15D45F89" w14:textId="59A1C159" w:rsidR="004B2282" w:rsidRPr="00540AB0" w:rsidRDefault="001936CA" w:rsidP="00FC68A1">
            <w:pPr>
              <w:pStyle w:val="Tabletext"/>
              <w:jc w:val="right"/>
            </w:pPr>
            <w:r>
              <w:t>713.60</w:t>
            </w:r>
          </w:p>
        </w:tc>
      </w:tr>
      <w:tr w:rsidR="004B2282" w:rsidRPr="00540AB0" w14:paraId="585FFA1E" w14:textId="77777777" w:rsidTr="00FC68A1">
        <w:tc>
          <w:tcPr>
            <w:tcW w:w="693" w:type="pct"/>
            <w:tcBorders>
              <w:top w:val="single" w:sz="4" w:space="0" w:color="auto"/>
              <w:left w:val="nil"/>
              <w:bottom w:val="single" w:sz="4" w:space="0" w:color="auto"/>
              <w:right w:val="nil"/>
            </w:tcBorders>
            <w:shd w:val="clear" w:color="auto" w:fill="auto"/>
            <w:hideMark/>
          </w:tcPr>
          <w:p w14:paraId="36A0A7F8" w14:textId="77777777" w:rsidR="004B2282" w:rsidRPr="00540AB0" w:rsidRDefault="004B2282" w:rsidP="00FC68A1">
            <w:pPr>
              <w:pStyle w:val="Tabletext"/>
            </w:pPr>
            <w:r w:rsidRPr="00540AB0">
              <w:t>46411</w:t>
            </w:r>
          </w:p>
        </w:tc>
        <w:tc>
          <w:tcPr>
            <w:tcW w:w="3636" w:type="pct"/>
            <w:tcBorders>
              <w:top w:val="single" w:sz="4" w:space="0" w:color="auto"/>
              <w:left w:val="nil"/>
              <w:bottom w:val="single" w:sz="4" w:space="0" w:color="auto"/>
              <w:right w:val="nil"/>
            </w:tcBorders>
            <w:shd w:val="clear" w:color="auto" w:fill="auto"/>
            <w:hideMark/>
          </w:tcPr>
          <w:p w14:paraId="4C58ABC9" w14:textId="77777777" w:rsidR="004B2282" w:rsidRPr="00540AB0" w:rsidRDefault="004B2282" w:rsidP="00FC68A1">
            <w:pPr>
              <w:pStyle w:val="Tabletext"/>
            </w:pPr>
            <w:r w:rsidRPr="00540AB0">
              <w:t>Flexor tendon pulley, reconstruction of, by graft (H) (Anaes.) (Assist.)</w:t>
            </w:r>
          </w:p>
        </w:tc>
        <w:tc>
          <w:tcPr>
            <w:tcW w:w="671" w:type="pct"/>
            <w:tcBorders>
              <w:top w:val="single" w:sz="4" w:space="0" w:color="auto"/>
              <w:left w:val="nil"/>
              <w:bottom w:val="single" w:sz="4" w:space="0" w:color="auto"/>
              <w:right w:val="nil"/>
            </w:tcBorders>
            <w:shd w:val="clear" w:color="auto" w:fill="auto"/>
            <w:hideMark/>
          </w:tcPr>
          <w:p w14:paraId="00C31DEF" w14:textId="2D835AA9" w:rsidR="004B2282" w:rsidRPr="00540AB0" w:rsidRDefault="001936CA" w:rsidP="00FC68A1">
            <w:pPr>
              <w:pStyle w:val="Tabletext"/>
              <w:jc w:val="right"/>
            </w:pPr>
            <w:r>
              <w:t>418.85</w:t>
            </w:r>
          </w:p>
        </w:tc>
      </w:tr>
      <w:tr w:rsidR="004B2282" w:rsidRPr="00540AB0" w14:paraId="3B7CD01D" w14:textId="77777777" w:rsidTr="00FC68A1">
        <w:tc>
          <w:tcPr>
            <w:tcW w:w="693" w:type="pct"/>
            <w:tcBorders>
              <w:top w:val="single" w:sz="4" w:space="0" w:color="auto"/>
              <w:left w:val="nil"/>
              <w:bottom w:val="single" w:sz="4" w:space="0" w:color="auto"/>
              <w:right w:val="nil"/>
            </w:tcBorders>
            <w:shd w:val="clear" w:color="auto" w:fill="auto"/>
            <w:hideMark/>
          </w:tcPr>
          <w:p w14:paraId="750B35C0" w14:textId="77777777" w:rsidR="004B2282" w:rsidRPr="00540AB0" w:rsidRDefault="004B2282" w:rsidP="00FC68A1">
            <w:pPr>
              <w:pStyle w:val="Tabletext"/>
            </w:pPr>
            <w:r w:rsidRPr="00540AB0">
              <w:t>46414</w:t>
            </w:r>
          </w:p>
        </w:tc>
        <w:tc>
          <w:tcPr>
            <w:tcW w:w="3636" w:type="pct"/>
            <w:tcBorders>
              <w:top w:val="single" w:sz="4" w:space="0" w:color="auto"/>
              <w:left w:val="nil"/>
              <w:bottom w:val="single" w:sz="4" w:space="0" w:color="auto"/>
              <w:right w:val="nil"/>
            </w:tcBorders>
            <w:shd w:val="clear" w:color="auto" w:fill="auto"/>
            <w:hideMark/>
          </w:tcPr>
          <w:p w14:paraId="4A19FEC9" w14:textId="77777777" w:rsidR="004B2282" w:rsidRPr="00540AB0" w:rsidRDefault="004B2282" w:rsidP="00FC68A1">
            <w:pPr>
              <w:pStyle w:val="Tabletext"/>
            </w:pPr>
            <w:r w:rsidRPr="00540AB0">
              <w:t>Artificial tendon prosthesis, insertion of, in preparation for tendon grafting (Anaes.) (Assist.)</w:t>
            </w:r>
          </w:p>
        </w:tc>
        <w:tc>
          <w:tcPr>
            <w:tcW w:w="671" w:type="pct"/>
            <w:tcBorders>
              <w:top w:val="single" w:sz="4" w:space="0" w:color="auto"/>
              <w:left w:val="nil"/>
              <w:bottom w:val="single" w:sz="4" w:space="0" w:color="auto"/>
              <w:right w:val="nil"/>
            </w:tcBorders>
            <w:shd w:val="clear" w:color="auto" w:fill="auto"/>
            <w:hideMark/>
          </w:tcPr>
          <w:p w14:paraId="62503E8F" w14:textId="2339CB61" w:rsidR="004B2282" w:rsidRPr="00540AB0" w:rsidRDefault="001936CA" w:rsidP="00FC68A1">
            <w:pPr>
              <w:pStyle w:val="Tabletext"/>
              <w:jc w:val="right"/>
            </w:pPr>
            <w:r>
              <w:t>542.80</w:t>
            </w:r>
          </w:p>
        </w:tc>
      </w:tr>
      <w:tr w:rsidR="004B2282" w:rsidRPr="00540AB0" w14:paraId="43BEAB0D" w14:textId="77777777" w:rsidTr="00FC68A1">
        <w:tc>
          <w:tcPr>
            <w:tcW w:w="693" w:type="pct"/>
            <w:tcBorders>
              <w:top w:val="single" w:sz="4" w:space="0" w:color="auto"/>
              <w:left w:val="nil"/>
              <w:bottom w:val="single" w:sz="4" w:space="0" w:color="auto"/>
              <w:right w:val="nil"/>
            </w:tcBorders>
            <w:shd w:val="clear" w:color="auto" w:fill="auto"/>
            <w:hideMark/>
          </w:tcPr>
          <w:p w14:paraId="3E48AC0C" w14:textId="77777777" w:rsidR="004B2282" w:rsidRPr="00540AB0" w:rsidRDefault="004B2282" w:rsidP="00FC68A1">
            <w:pPr>
              <w:pStyle w:val="Tabletext"/>
            </w:pPr>
            <w:r w:rsidRPr="00540AB0">
              <w:t>46417</w:t>
            </w:r>
          </w:p>
        </w:tc>
        <w:tc>
          <w:tcPr>
            <w:tcW w:w="3636" w:type="pct"/>
            <w:tcBorders>
              <w:top w:val="single" w:sz="4" w:space="0" w:color="auto"/>
              <w:left w:val="nil"/>
              <w:bottom w:val="single" w:sz="4" w:space="0" w:color="auto"/>
              <w:right w:val="nil"/>
            </w:tcBorders>
            <w:shd w:val="clear" w:color="auto" w:fill="auto"/>
            <w:hideMark/>
          </w:tcPr>
          <w:p w14:paraId="04FD1517" w14:textId="77777777" w:rsidR="004B2282" w:rsidRPr="00540AB0" w:rsidRDefault="004B2282" w:rsidP="00FC68A1">
            <w:pPr>
              <w:pStyle w:val="Tabletext"/>
            </w:pPr>
            <w:r w:rsidRPr="00540AB0">
              <w:t>Tendon transfer for restoration of hand function, each transfer (H) (Anaes.) (Assist.)</w:t>
            </w:r>
          </w:p>
        </w:tc>
        <w:tc>
          <w:tcPr>
            <w:tcW w:w="671" w:type="pct"/>
            <w:tcBorders>
              <w:top w:val="single" w:sz="4" w:space="0" w:color="auto"/>
              <w:left w:val="nil"/>
              <w:bottom w:val="single" w:sz="4" w:space="0" w:color="auto"/>
              <w:right w:val="nil"/>
            </w:tcBorders>
            <w:shd w:val="clear" w:color="auto" w:fill="auto"/>
            <w:hideMark/>
          </w:tcPr>
          <w:p w14:paraId="7C1EC6D4" w14:textId="7B3C14BD" w:rsidR="004B2282" w:rsidRPr="00540AB0" w:rsidRDefault="001936CA" w:rsidP="00FC68A1">
            <w:pPr>
              <w:pStyle w:val="Tabletext"/>
              <w:jc w:val="right"/>
            </w:pPr>
            <w:r>
              <w:t>504.10</w:t>
            </w:r>
          </w:p>
        </w:tc>
      </w:tr>
      <w:tr w:rsidR="004B2282" w:rsidRPr="00540AB0" w14:paraId="203D149B" w14:textId="77777777" w:rsidTr="00FC68A1">
        <w:tc>
          <w:tcPr>
            <w:tcW w:w="693" w:type="pct"/>
            <w:tcBorders>
              <w:top w:val="single" w:sz="4" w:space="0" w:color="auto"/>
              <w:left w:val="nil"/>
              <w:bottom w:val="single" w:sz="4" w:space="0" w:color="auto"/>
              <w:right w:val="nil"/>
            </w:tcBorders>
            <w:shd w:val="clear" w:color="auto" w:fill="auto"/>
            <w:hideMark/>
          </w:tcPr>
          <w:p w14:paraId="04B4EB44" w14:textId="77777777" w:rsidR="004B2282" w:rsidRPr="00540AB0" w:rsidRDefault="004B2282" w:rsidP="00FC68A1">
            <w:pPr>
              <w:pStyle w:val="Tabletext"/>
            </w:pPr>
            <w:r w:rsidRPr="00540AB0">
              <w:t>46420</w:t>
            </w:r>
          </w:p>
        </w:tc>
        <w:tc>
          <w:tcPr>
            <w:tcW w:w="3636" w:type="pct"/>
            <w:tcBorders>
              <w:top w:val="single" w:sz="4" w:space="0" w:color="auto"/>
              <w:left w:val="nil"/>
              <w:bottom w:val="single" w:sz="4" w:space="0" w:color="auto"/>
              <w:right w:val="nil"/>
            </w:tcBorders>
            <w:shd w:val="clear" w:color="auto" w:fill="auto"/>
            <w:hideMark/>
          </w:tcPr>
          <w:p w14:paraId="2BB24581" w14:textId="77777777" w:rsidR="004B2282" w:rsidRPr="00540AB0" w:rsidRDefault="004B2282" w:rsidP="00FC68A1">
            <w:pPr>
              <w:pStyle w:val="Tabletext"/>
            </w:pPr>
            <w:r w:rsidRPr="00540AB0">
              <w:t>Extensor tendon of hand or wrist, primary repair of, each tendon (Anaes.)</w:t>
            </w:r>
          </w:p>
        </w:tc>
        <w:tc>
          <w:tcPr>
            <w:tcW w:w="671" w:type="pct"/>
            <w:tcBorders>
              <w:top w:val="single" w:sz="4" w:space="0" w:color="auto"/>
              <w:left w:val="nil"/>
              <w:bottom w:val="single" w:sz="4" w:space="0" w:color="auto"/>
              <w:right w:val="nil"/>
            </w:tcBorders>
            <w:shd w:val="clear" w:color="auto" w:fill="auto"/>
            <w:hideMark/>
          </w:tcPr>
          <w:p w14:paraId="7121295F" w14:textId="4AF481F5" w:rsidR="004B2282" w:rsidRPr="00540AB0" w:rsidRDefault="001936CA" w:rsidP="00FC68A1">
            <w:pPr>
              <w:pStyle w:val="Tabletext"/>
              <w:jc w:val="right"/>
            </w:pPr>
            <w:r>
              <w:t>210.95</w:t>
            </w:r>
          </w:p>
        </w:tc>
      </w:tr>
      <w:tr w:rsidR="004B2282" w:rsidRPr="00540AB0" w14:paraId="3D3A3C87" w14:textId="77777777" w:rsidTr="00FC68A1">
        <w:tc>
          <w:tcPr>
            <w:tcW w:w="693" w:type="pct"/>
            <w:tcBorders>
              <w:top w:val="single" w:sz="4" w:space="0" w:color="auto"/>
              <w:left w:val="nil"/>
              <w:bottom w:val="single" w:sz="4" w:space="0" w:color="auto"/>
              <w:right w:val="nil"/>
            </w:tcBorders>
            <w:shd w:val="clear" w:color="auto" w:fill="auto"/>
            <w:hideMark/>
          </w:tcPr>
          <w:p w14:paraId="624C31C8" w14:textId="77777777" w:rsidR="004B2282" w:rsidRPr="00540AB0" w:rsidRDefault="004B2282" w:rsidP="00FC68A1">
            <w:pPr>
              <w:pStyle w:val="Tabletext"/>
            </w:pPr>
            <w:r w:rsidRPr="00540AB0">
              <w:lastRenderedPageBreak/>
              <w:t>46423</w:t>
            </w:r>
          </w:p>
        </w:tc>
        <w:tc>
          <w:tcPr>
            <w:tcW w:w="3636" w:type="pct"/>
            <w:tcBorders>
              <w:top w:val="single" w:sz="4" w:space="0" w:color="auto"/>
              <w:left w:val="nil"/>
              <w:bottom w:val="single" w:sz="4" w:space="0" w:color="auto"/>
              <w:right w:val="nil"/>
            </w:tcBorders>
            <w:shd w:val="clear" w:color="auto" w:fill="auto"/>
            <w:hideMark/>
          </w:tcPr>
          <w:p w14:paraId="201EBDB2" w14:textId="77777777" w:rsidR="004B2282" w:rsidRPr="00540AB0" w:rsidRDefault="004B2282" w:rsidP="00FC68A1">
            <w:pPr>
              <w:pStyle w:val="Tabletext"/>
            </w:pPr>
            <w:r w:rsidRPr="00540AB0">
              <w:t>Extensor tendon of hand or wrist, secondary repair of, each tendon (Anaes.) (Assist.)</w:t>
            </w:r>
          </w:p>
        </w:tc>
        <w:tc>
          <w:tcPr>
            <w:tcW w:w="671" w:type="pct"/>
            <w:tcBorders>
              <w:top w:val="single" w:sz="4" w:space="0" w:color="auto"/>
              <w:left w:val="nil"/>
              <w:bottom w:val="single" w:sz="4" w:space="0" w:color="auto"/>
              <w:right w:val="nil"/>
            </w:tcBorders>
            <w:shd w:val="clear" w:color="auto" w:fill="auto"/>
            <w:hideMark/>
          </w:tcPr>
          <w:p w14:paraId="566008B0" w14:textId="212A720B" w:rsidR="004B2282" w:rsidRPr="00540AB0" w:rsidRDefault="001936CA" w:rsidP="00FC68A1">
            <w:pPr>
              <w:pStyle w:val="Tabletext"/>
              <w:jc w:val="right"/>
            </w:pPr>
            <w:r>
              <w:t>337.40</w:t>
            </w:r>
          </w:p>
        </w:tc>
      </w:tr>
      <w:tr w:rsidR="004B2282" w:rsidRPr="00540AB0" w14:paraId="031309A4" w14:textId="77777777" w:rsidTr="00FC68A1">
        <w:tc>
          <w:tcPr>
            <w:tcW w:w="693" w:type="pct"/>
            <w:tcBorders>
              <w:top w:val="single" w:sz="4" w:space="0" w:color="auto"/>
              <w:left w:val="nil"/>
              <w:bottom w:val="single" w:sz="4" w:space="0" w:color="auto"/>
              <w:right w:val="nil"/>
            </w:tcBorders>
            <w:shd w:val="clear" w:color="auto" w:fill="auto"/>
            <w:hideMark/>
          </w:tcPr>
          <w:p w14:paraId="7E30D2CB" w14:textId="77777777" w:rsidR="004B2282" w:rsidRPr="00540AB0" w:rsidRDefault="004B2282" w:rsidP="00FC68A1">
            <w:pPr>
              <w:pStyle w:val="Tabletext"/>
            </w:pPr>
            <w:r w:rsidRPr="00540AB0">
              <w:t>46426</w:t>
            </w:r>
          </w:p>
        </w:tc>
        <w:tc>
          <w:tcPr>
            <w:tcW w:w="3636" w:type="pct"/>
            <w:tcBorders>
              <w:top w:val="single" w:sz="4" w:space="0" w:color="auto"/>
              <w:left w:val="nil"/>
              <w:bottom w:val="single" w:sz="4" w:space="0" w:color="auto"/>
              <w:right w:val="nil"/>
            </w:tcBorders>
            <w:shd w:val="clear" w:color="auto" w:fill="auto"/>
            <w:hideMark/>
          </w:tcPr>
          <w:p w14:paraId="3213A816" w14:textId="77777777" w:rsidR="004B2282" w:rsidRPr="00540AB0" w:rsidRDefault="004B2282" w:rsidP="00FC68A1">
            <w:pPr>
              <w:pStyle w:val="Tabletext"/>
            </w:pPr>
            <w:r w:rsidRPr="00540AB0">
              <w:t>Flexor tendon of hand or wrist, primary repair of, proximal to A1 pulley, each tendon (H) (Anaes.) (Assist.)</w:t>
            </w:r>
          </w:p>
        </w:tc>
        <w:tc>
          <w:tcPr>
            <w:tcW w:w="671" w:type="pct"/>
            <w:tcBorders>
              <w:top w:val="single" w:sz="4" w:space="0" w:color="auto"/>
              <w:left w:val="nil"/>
              <w:bottom w:val="single" w:sz="4" w:space="0" w:color="auto"/>
              <w:right w:val="nil"/>
            </w:tcBorders>
            <w:shd w:val="clear" w:color="auto" w:fill="auto"/>
            <w:hideMark/>
          </w:tcPr>
          <w:p w14:paraId="37243506" w14:textId="7465C1E5" w:rsidR="004B2282" w:rsidRPr="00540AB0" w:rsidRDefault="001936CA" w:rsidP="00FC68A1">
            <w:pPr>
              <w:pStyle w:val="Tabletext"/>
              <w:jc w:val="right"/>
            </w:pPr>
            <w:r>
              <w:t>348.95</w:t>
            </w:r>
          </w:p>
        </w:tc>
      </w:tr>
      <w:tr w:rsidR="004B2282" w:rsidRPr="00540AB0" w14:paraId="61140289" w14:textId="77777777" w:rsidTr="00FC68A1">
        <w:tc>
          <w:tcPr>
            <w:tcW w:w="693" w:type="pct"/>
            <w:tcBorders>
              <w:top w:val="single" w:sz="4" w:space="0" w:color="auto"/>
              <w:left w:val="nil"/>
              <w:bottom w:val="single" w:sz="4" w:space="0" w:color="auto"/>
              <w:right w:val="nil"/>
            </w:tcBorders>
            <w:shd w:val="clear" w:color="auto" w:fill="auto"/>
            <w:hideMark/>
          </w:tcPr>
          <w:p w14:paraId="0C657F9F" w14:textId="77777777" w:rsidR="004B2282" w:rsidRPr="00540AB0" w:rsidRDefault="004B2282" w:rsidP="00FC68A1">
            <w:pPr>
              <w:pStyle w:val="Tabletext"/>
            </w:pPr>
            <w:r w:rsidRPr="00540AB0">
              <w:t>46429</w:t>
            </w:r>
          </w:p>
        </w:tc>
        <w:tc>
          <w:tcPr>
            <w:tcW w:w="3636" w:type="pct"/>
            <w:tcBorders>
              <w:top w:val="single" w:sz="4" w:space="0" w:color="auto"/>
              <w:left w:val="nil"/>
              <w:bottom w:val="single" w:sz="4" w:space="0" w:color="auto"/>
              <w:right w:val="nil"/>
            </w:tcBorders>
            <w:shd w:val="clear" w:color="auto" w:fill="auto"/>
            <w:hideMark/>
          </w:tcPr>
          <w:p w14:paraId="2CDD9C3B" w14:textId="77777777" w:rsidR="004B2282" w:rsidRPr="00540AB0" w:rsidRDefault="004B2282" w:rsidP="00FC68A1">
            <w:pPr>
              <w:pStyle w:val="Tabletext"/>
            </w:pPr>
            <w:r w:rsidRPr="00540AB0">
              <w:t>Flexor tendon of hand or wrist, secondary repair of, proximal to A1 pulley, each tendon (Anaes.) (Assist.)</w:t>
            </w:r>
          </w:p>
        </w:tc>
        <w:tc>
          <w:tcPr>
            <w:tcW w:w="671" w:type="pct"/>
            <w:tcBorders>
              <w:top w:val="single" w:sz="4" w:space="0" w:color="auto"/>
              <w:left w:val="nil"/>
              <w:bottom w:val="single" w:sz="4" w:space="0" w:color="auto"/>
              <w:right w:val="nil"/>
            </w:tcBorders>
            <w:shd w:val="clear" w:color="auto" w:fill="auto"/>
            <w:hideMark/>
          </w:tcPr>
          <w:p w14:paraId="4CBF4702" w14:textId="7ECC6D57" w:rsidR="004B2282" w:rsidRPr="00540AB0" w:rsidRDefault="001936CA" w:rsidP="00FC68A1">
            <w:pPr>
              <w:pStyle w:val="Tabletext"/>
              <w:jc w:val="right"/>
            </w:pPr>
            <w:r>
              <w:t>426.55</w:t>
            </w:r>
          </w:p>
        </w:tc>
      </w:tr>
      <w:tr w:rsidR="004B2282" w:rsidRPr="00540AB0" w14:paraId="1616420E" w14:textId="77777777" w:rsidTr="00FC68A1">
        <w:tc>
          <w:tcPr>
            <w:tcW w:w="693" w:type="pct"/>
            <w:tcBorders>
              <w:top w:val="single" w:sz="4" w:space="0" w:color="auto"/>
              <w:left w:val="nil"/>
              <w:bottom w:val="single" w:sz="4" w:space="0" w:color="auto"/>
              <w:right w:val="nil"/>
            </w:tcBorders>
            <w:shd w:val="clear" w:color="auto" w:fill="auto"/>
            <w:hideMark/>
          </w:tcPr>
          <w:p w14:paraId="57B22C04" w14:textId="77777777" w:rsidR="004B2282" w:rsidRPr="00540AB0" w:rsidRDefault="004B2282" w:rsidP="00FC68A1">
            <w:pPr>
              <w:pStyle w:val="Tabletext"/>
            </w:pPr>
            <w:r w:rsidRPr="00540AB0">
              <w:t>46432</w:t>
            </w:r>
          </w:p>
        </w:tc>
        <w:tc>
          <w:tcPr>
            <w:tcW w:w="3636" w:type="pct"/>
            <w:tcBorders>
              <w:top w:val="single" w:sz="4" w:space="0" w:color="auto"/>
              <w:left w:val="nil"/>
              <w:bottom w:val="single" w:sz="4" w:space="0" w:color="auto"/>
              <w:right w:val="nil"/>
            </w:tcBorders>
            <w:shd w:val="clear" w:color="auto" w:fill="auto"/>
            <w:hideMark/>
          </w:tcPr>
          <w:p w14:paraId="694F8505" w14:textId="77777777" w:rsidR="004B2282" w:rsidRPr="00540AB0" w:rsidRDefault="004B2282" w:rsidP="00FC68A1">
            <w:pPr>
              <w:pStyle w:val="Tabletext"/>
            </w:pPr>
            <w:r w:rsidRPr="00540AB0">
              <w:t>Flexor tendon of hand, primary repair of, distal to A1 pulley, each tendon (H) (Anaes.) (Assist.)</w:t>
            </w:r>
          </w:p>
        </w:tc>
        <w:tc>
          <w:tcPr>
            <w:tcW w:w="671" w:type="pct"/>
            <w:tcBorders>
              <w:top w:val="single" w:sz="4" w:space="0" w:color="auto"/>
              <w:left w:val="nil"/>
              <w:bottom w:val="single" w:sz="4" w:space="0" w:color="auto"/>
              <w:right w:val="nil"/>
            </w:tcBorders>
            <w:shd w:val="clear" w:color="auto" w:fill="auto"/>
            <w:hideMark/>
          </w:tcPr>
          <w:p w14:paraId="2AAEFC6A" w14:textId="038BAC41" w:rsidR="004B2282" w:rsidRPr="00540AB0" w:rsidRDefault="001936CA" w:rsidP="00FC68A1">
            <w:pPr>
              <w:pStyle w:val="Tabletext"/>
              <w:jc w:val="right"/>
            </w:pPr>
            <w:r>
              <w:t>465.45</w:t>
            </w:r>
          </w:p>
        </w:tc>
      </w:tr>
      <w:tr w:rsidR="004B2282" w:rsidRPr="00540AB0" w14:paraId="027D633D" w14:textId="77777777" w:rsidTr="00FC68A1">
        <w:tc>
          <w:tcPr>
            <w:tcW w:w="693" w:type="pct"/>
            <w:tcBorders>
              <w:top w:val="single" w:sz="4" w:space="0" w:color="auto"/>
              <w:left w:val="nil"/>
              <w:bottom w:val="single" w:sz="4" w:space="0" w:color="auto"/>
              <w:right w:val="nil"/>
            </w:tcBorders>
            <w:shd w:val="clear" w:color="auto" w:fill="auto"/>
            <w:hideMark/>
          </w:tcPr>
          <w:p w14:paraId="6EF0DADD" w14:textId="77777777" w:rsidR="004B2282" w:rsidRPr="00540AB0" w:rsidRDefault="004B2282" w:rsidP="00FC68A1">
            <w:pPr>
              <w:pStyle w:val="Tabletext"/>
            </w:pPr>
            <w:r w:rsidRPr="00540AB0">
              <w:t>46435</w:t>
            </w:r>
          </w:p>
        </w:tc>
        <w:tc>
          <w:tcPr>
            <w:tcW w:w="3636" w:type="pct"/>
            <w:tcBorders>
              <w:top w:val="single" w:sz="4" w:space="0" w:color="auto"/>
              <w:left w:val="nil"/>
              <w:bottom w:val="single" w:sz="4" w:space="0" w:color="auto"/>
              <w:right w:val="nil"/>
            </w:tcBorders>
            <w:shd w:val="clear" w:color="auto" w:fill="auto"/>
            <w:hideMark/>
          </w:tcPr>
          <w:p w14:paraId="290950F0" w14:textId="77777777" w:rsidR="004B2282" w:rsidRPr="00540AB0" w:rsidRDefault="004B2282" w:rsidP="00FC68A1">
            <w:pPr>
              <w:pStyle w:val="Tabletext"/>
            </w:pPr>
            <w:r w:rsidRPr="00540AB0">
              <w:t>Flexor tendon of hand, secondary repair of, distal to A1 pulley, each tendon (H) (Anaes.) (Assist.)</w:t>
            </w:r>
          </w:p>
        </w:tc>
        <w:tc>
          <w:tcPr>
            <w:tcW w:w="671" w:type="pct"/>
            <w:tcBorders>
              <w:top w:val="single" w:sz="4" w:space="0" w:color="auto"/>
              <w:left w:val="nil"/>
              <w:bottom w:val="single" w:sz="4" w:space="0" w:color="auto"/>
              <w:right w:val="nil"/>
            </w:tcBorders>
            <w:shd w:val="clear" w:color="auto" w:fill="auto"/>
            <w:hideMark/>
          </w:tcPr>
          <w:p w14:paraId="6572DC61" w14:textId="205BE0A7" w:rsidR="004B2282" w:rsidRPr="00540AB0" w:rsidRDefault="001936CA" w:rsidP="00FC68A1">
            <w:pPr>
              <w:pStyle w:val="Tabletext"/>
              <w:jc w:val="right"/>
            </w:pPr>
            <w:r>
              <w:t>542.90</w:t>
            </w:r>
          </w:p>
        </w:tc>
      </w:tr>
      <w:tr w:rsidR="004B2282" w:rsidRPr="00540AB0" w14:paraId="5A67B095" w14:textId="77777777" w:rsidTr="00FC68A1">
        <w:tc>
          <w:tcPr>
            <w:tcW w:w="693" w:type="pct"/>
            <w:tcBorders>
              <w:top w:val="single" w:sz="4" w:space="0" w:color="auto"/>
              <w:left w:val="nil"/>
              <w:bottom w:val="single" w:sz="4" w:space="0" w:color="auto"/>
              <w:right w:val="nil"/>
            </w:tcBorders>
            <w:shd w:val="clear" w:color="auto" w:fill="auto"/>
            <w:hideMark/>
          </w:tcPr>
          <w:p w14:paraId="1F54C127" w14:textId="77777777" w:rsidR="004B2282" w:rsidRPr="00540AB0" w:rsidRDefault="004B2282" w:rsidP="00FC68A1">
            <w:pPr>
              <w:pStyle w:val="Tabletext"/>
            </w:pPr>
            <w:bookmarkStart w:id="1224" w:name="CU_52903282"/>
            <w:bookmarkEnd w:id="1224"/>
            <w:r w:rsidRPr="00540AB0">
              <w:t>46438</w:t>
            </w:r>
          </w:p>
        </w:tc>
        <w:tc>
          <w:tcPr>
            <w:tcW w:w="3636" w:type="pct"/>
            <w:tcBorders>
              <w:top w:val="single" w:sz="4" w:space="0" w:color="auto"/>
              <w:left w:val="nil"/>
              <w:bottom w:val="single" w:sz="4" w:space="0" w:color="auto"/>
              <w:right w:val="nil"/>
            </w:tcBorders>
            <w:shd w:val="clear" w:color="auto" w:fill="auto"/>
            <w:hideMark/>
          </w:tcPr>
          <w:p w14:paraId="1182AC2C" w14:textId="77777777" w:rsidR="004B2282" w:rsidRPr="00540AB0" w:rsidRDefault="004B2282" w:rsidP="00FC68A1">
            <w:pPr>
              <w:pStyle w:val="Tabletext"/>
            </w:pPr>
            <w:r w:rsidRPr="00540AB0">
              <w:t>Mallet finger, closed pin fixation of (Anaes.)</w:t>
            </w:r>
          </w:p>
        </w:tc>
        <w:tc>
          <w:tcPr>
            <w:tcW w:w="671" w:type="pct"/>
            <w:tcBorders>
              <w:top w:val="single" w:sz="4" w:space="0" w:color="auto"/>
              <w:left w:val="nil"/>
              <w:bottom w:val="single" w:sz="4" w:space="0" w:color="auto"/>
              <w:right w:val="nil"/>
            </w:tcBorders>
            <w:shd w:val="clear" w:color="auto" w:fill="auto"/>
            <w:hideMark/>
          </w:tcPr>
          <w:p w14:paraId="5D13C489" w14:textId="7FC6327E" w:rsidR="004B2282" w:rsidRPr="00540AB0" w:rsidRDefault="001936CA" w:rsidP="00FC68A1">
            <w:pPr>
              <w:pStyle w:val="Tabletext"/>
              <w:jc w:val="right"/>
            </w:pPr>
            <w:r>
              <w:t>139.65</w:t>
            </w:r>
          </w:p>
        </w:tc>
      </w:tr>
      <w:tr w:rsidR="004B2282" w:rsidRPr="00540AB0" w14:paraId="0FC613E6" w14:textId="77777777" w:rsidTr="00FC68A1">
        <w:tc>
          <w:tcPr>
            <w:tcW w:w="693" w:type="pct"/>
            <w:tcBorders>
              <w:top w:val="single" w:sz="4" w:space="0" w:color="auto"/>
              <w:left w:val="nil"/>
              <w:bottom w:val="single" w:sz="4" w:space="0" w:color="auto"/>
              <w:right w:val="nil"/>
            </w:tcBorders>
            <w:shd w:val="clear" w:color="auto" w:fill="auto"/>
            <w:hideMark/>
          </w:tcPr>
          <w:p w14:paraId="56EE24C9" w14:textId="77777777" w:rsidR="004B2282" w:rsidRPr="00540AB0" w:rsidRDefault="004B2282" w:rsidP="00FC68A1">
            <w:pPr>
              <w:pStyle w:val="Tabletext"/>
            </w:pPr>
            <w:r w:rsidRPr="00540AB0">
              <w:t>46441</w:t>
            </w:r>
          </w:p>
        </w:tc>
        <w:tc>
          <w:tcPr>
            <w:tcW w:w="3636" w:type="pct"/>
            <w:tcBorders>
              <w:top w:val="single" w:sz="4" w:space="0" w:color="auto"/>
              <w:left w:val="nil"/>
              <w:bottom w:val="single" w:sz="4" w:space="0" w:color="auto"/>
              <w:right w:val="nil"/>
            </w:tcBorders>
            <w:shd w:val="clear" w:color="auto" w:fill="auto"/>
            <w:hideMark/>
          </w:tcPr>
          <w:p w14:paraId="09061900" w14:textId="77777777" w:rsidR="004B2282" w:rsidRPr="00540AB0" w:rsidRDefault="004B2282" w:rsidP="00FC68A1">
            <w:pPr>
              <w:pStyle w:val="Tabletext"/>
            </w:pPr>
            <w:r w:rsidRPr="00540AB0">
              <w:t>Mallet finger, open repair of, including pin fixation when performed (Anaes.) (Assist.)</w:t>
            </w:r>
          </w:p>
        </w:tc>
        <w:tc>
          <w:tcPr>
            <w:tcW w:w="671" w:type="pct"/>
            <w:tcBorders>
              <w:top w:val="single" w:sz="4" w:space="0" w:color="auto"/>
              <w:left w:val="nil"/>
              <w:bottom w:val="single" w:sz="4" w:space="0" w:color="auto"/>
              <w:right w:val="nil"/>
            </w:tcBorders>
            <w:shd w:val="clear" w:color="auto" w:fill="auto"/>
            <w:hideMark/>
          </w:tcPr>
          <w:p w14:paraId="49F9D0A5" w14:textId="718C0514" w:rsidR="004B2282" w:rsidRPr="00540AB0" w:rsidRDefault="001936CA" w:rsidP="00FC68A1">
            <w:pPr>
              <w:pStyle w:val="Tabletext"/>
              <w:jc w:val="right"/>
            </w:pPr>
            <w:r>
              <w:t>337.40</w:t>
            </w:r>
          </w:p>
        </w:tc>
      </w:tr>
      <w:tr w:rsidR="004B2282" w:rsidRPr="00540AB0" w14:paraId="594AA2C0" w14:textId="77777777" w:rsidTr="00FC68A1">
        <w:tc>
          <w:tcPr>
            <w:tcW w:w="693" w:type="pct"/>
            <w:tcBorders>
              <w:top w:val="single" w:sz="4" w:space="0" w:color="auto"/>
              <w:left w:val="nil"/>
              <w:bottom w:val="single" w:sz="4" w:space="0" w:color="auto"/>
              <w:right w:val="nil"/>
            </w:tcBorders>
            <w:shd w:val="clear" w:color="auto" w:fill="auto"/>
            <w:hideMark/>
          </w:tcPr>
          <w:p w14:paraId="3CF61CBF" w14:textId="77777777" w:rsidR="004B2282" w:rsidRPr="00540AB0" w:rsidRDefault="004B2282" w:rsidP="00FC68A1">
            <w:pPr>
              <w:pStyle w:val="Tabletext"/>
            </w:pPr>
            <w:r w:rsidRPr="00540AB0">
              <w:t>46442</w:t>
            </w:r>
          </w:p>
        </w:tc>
        <w:tc>
          <w:tcPr>
            <w:tcW w:w="3636" w:type="pct"/>
            <w:tcBorders>
              <w:top w:val="single" w:sz="4" w:space="0" w:color="auto"/>
              <w:left w:val="nil"/>
              <w:bottom w:val="single" w:sz="4" w:space="0" w:color="auto"/>
              <w:right w:val="nil"/>
            </w:tcBorders>
            <w:shd w:val="clear" w:color="auto" w:fill="auto"/>
            <w:hideMark/>
          </w:tcPr>
          <w:p w14:paraId="48B99C16" w14:textId="77777777" w:rsidR="004B2282" w:rsidRPr="00540AB0" w:rsidRDefault="004B2282" w:rsidP="00FC68A1">
            <w:pPr>
              <w:pStyle w:val="Tabletext"/>
            </w:pPr>
            <w:r w:rsidRPr="00540AB0">
              <w:t>Mallet finger with intra</w:t>
            </w:r>
            <w:r>
              <w:noBreakHyphen/>
            </w:r>
            <w:r w:rsidRPr="00540AB0">
              <w:t>articular fracture involving more than one</w:t>
            </w:r>
            <w:r>
              <w:noBreakHyphen/>
            </w:r>
            <w:r w:rsidRPr="00540AB0">
              <w:t>third of base of terminal phalanx—open reduction (H) (Anaes.) (Assist.)</w:t>
            </w:r>
          </w:p>
        </w:tc>
        <w:tc>
          <w:tcPr>
            <w:tcW w:w="671" w:type="pct"/>
            <w:tcBorders>
              <w:top w:val="single" w:sz="4" w:space="0" w:color="auto"/>
              <w:left w:val="nil"/>
              <w:bottom w:val="single" w:sz="4" w:space="0" w:color="auto"/>
              <w:right w:val="nil"/>
            </w:tcBorders>
            <w:shd w:val="clear" w:color="auto" w:fill="auto"/>
            <w:hideMark/>
          </w:tcPr>
          <w:p w14:paraId="13A5C386" w14:textId="23ABD378" w:rsidR="004B2282" w:rsidRPr="00540AB0" w:rsidRDefault="001936CA" w:rsidP="00FC68A1">
            <w:pPr>
              <w:pStyle w:val="Tabletext"/>
              <w:jc w:val="right"/>
            </w:pPr>
            <w:r>
              <w:t>289.65</w:t>
            </w:r>
          </w:p>
        </w:tc>
      </w:tr>
      <w:tr w:rsidR="004B2282" w:rsidRPr="00540AB0" w14:paraId="0371B812" w14:textId="77777777" w:rsidTr="00FC68A1">
        <w:tc>
          <w:tcPr>
            <w:tcW w:w="693" w:type="pct"/>
            <w:tcBorders>
              <w:top w:val="single" w:sz="4" w:space="0" w:color="auto"/>
              <w:left w:val="nil"/>
              <w:bottom w:val="single" w:sz="4" w:space="0" w:color="auto"/>
              <w:right w:val="nil"/>
            </w:tcBorders>
            <w:shd w:val="clear" w:color="auto" w:fill="auto"/>
            <w:hideMark/>
          </w:tcPr>
          <w:p w14:paraId="1F528CFF" w14:textId="77777777" w:rsidR="004B2282" w:rsidRPr="00540AB0" w:rsidRDefault="004B2282" w:rsidP="00FC68A1">
            <w:pPr>
              <w:pStyle w:val="Tabletext"/>
            </w:pPr>
            <w:r w:rsidRPr="00540AB0">
              <w:t>46444</w:t>
            </w:r>
          </w:p>
        </w:tc>
        <w:tc>
          <w:tcPr>
            <w:tcW w:w="3636" w:type="pct"/>
            <w:tcBorders>
              <w:top w:val="single" w:sz="4" w:space="0" w:color="auto"/>
              <w:left w:val="nil"/>
              <w:bottom w:val="single" w:sz="4" w:space="0" w:color="auto"/>
              <w:right w:val="nil"/>
            </w:tcBorders>
            <w:shd w:val="clear" w:color="auto" w:fill="auto"/>
            <w:hideMark/>
          </w:tcPr>
          <w:p w14:paraId="3CF7E608" w14:textId="77777777" w:rsidR="004B2282" w:rsidRPr="00540AB0" w:rsidRDefault="004B2282" w:rsidP="00FC68A1">
            <w:pPr>
              <w:pStyle w:val="Tabletext"/>
            </w:pPr>
            <w:r w:rsidRPr="00540AB0">
              <w:t>Boutonniere deformity without joint contracture, reconstruction of (H) (Anaes.) (Assist.)</w:t>
            </w:r>
          </w:p>
        </w:tc>
        <w:tc>
          <w:tcPr>
            <w:tcW w:w="671" w:type="pct"/>
            <w:tcBorders>
              <w:top w:val="single" w:sz="4" w:space="0" w:color="auto"/>
              <w:left w:val="nil"/>
              <w:bottom w:val="single" w:sz="4" w:space="0" w:color="auto"/>
              <w:right w:val="nil"/>
            </w:tcBorders>
            <w:shd w:val="clear" w:color="auto" w:fill="auto"/>
            <w:hideMark/>
          </w:tcPr>
          <w:p w14:paraId="0D40A11E" w14:textId="11DC582C" w:rsidR="004B2282" w:rsidRPr="00540AB0" w:rsidRDefault="001936CA" w:rsidP="00FC68A1">
            <w:pPr>
              <w:pStyle w:val="Tabletext"/>
              <w:jc w:val="right"/>
            </w:pPr>
            <w:r>
              <w:t>504.10</w:t>
            </w:r>
          </w:p>
        </w:tc>
      </w:tr>
      <w:tr w:rsidR="004B2282" w:rsidRPr="00540AB0" w14:paraId="4A95B2E0" w14:textId="77777777" w:rsidTr="00FC68A1">
        <w:tc>
          <w:tcPr>
            <w:tcW w:w="693" w:type="pct"/>
            <w:tcBorders>
              <w:top w:val="single" w:sz="4" w:space="0" w:color="auto"/>
              <w:left w:val="nil"/>
              <w:bottom w:val="single" w:sz="4" w:space="0" w:color="auto"/>
              <w:right w:val="nil"/>
            </w:tcBorders>
            <w:shd w:val="clear" w:color="auto" w:fill="auto"/>
            <w:hideMark/>
          </w:tcPr>
          <w:p w14:paraId="3CAF388C" w14:textId="77777777" w:rsidR="004B2282" w:rsidRPr="00540AB0" w:rsidRDefault="004B2282" w:rsidP="00FC68A1">
            <w:pPr>
              <w:pStyle w:val="Tabletext"/>
            </w:pPr>
            <w:bookmarkStart w:id="1225" w:name="CU_56909480"/>
            <w:bookmarkEnd w:id="1225"/>
            <w:r w:rsidRPr="00540AB0">
              <w:t>46447</w:t>
            </w:r>
          </w:p>
        </w:tc>
        <w:tc>
          <w:tcPr>
            <w:tcW w:w="3636" w:type="pct"/>
            <w:tcBorders>
              <w:top w:val="single" w:sz="4" w:space="0" w:color="auto"/>
              <w:left w:val="nil"/>
              <w:bottom w:val="single" w:sz="4" w:space="0" w:color="auto"/>
              <w:right w:val="nil"/>
            </w:tcBorders>
            <w:shd w:val="clear" w:color="auto" w:fill="auto"/>
            <w:hideMark/>
          </w:tcPr>
          <w:p w14:paraId="29191A91" w14:textId="77777777" w:rsidR="004B2282" w:rsidRPr="00540AB0" w:rsidRDefault="004B2282" w:rsidP="00FC68A1">
            <w:pPr>
              <w:pStyle w:val="Tabletext"/>
            </w:pPr>
            <w:r w:rsidRPr="00540AB0">
              <w:t>Boutonniere deformity with joint contracture, reconstruction of (H) (Anaes.) (Assist.)</w:t>
            </w:r>
          </w:p>
        </w:tc>
        <w:tc>
          <w:tcPr>
            <w:tcW w:w="671" w:type="pct"/>
            <w:tcBorders>
              <w:top w:val="single" w:sz="4" w:space="0" w:color="auto"/>
              <w:left w:val="nil"/>
              <w:bottom w:val="single" w:sz="4" w:space="0" w:color="auto"/>
              <w:right w:val="nil"/>
            </w:tcBorders>
            <w:shd w:val="clear" w:color="auto" w:fill="auto"/>
            <w:hideMark/>
          </w:tcPr>
          <w:p w14:paraId="431CFFFF" w14:textId="4D2F3E97" w:rsidR="004B2282" w:rsidRPr="00540AB0" w:rsidRDefault="001936CA" w:rsidP="00FC68A1">
            <w:pPr>
              <w:pStyle w:val="Tabletext"/>
              <w:jc w:val="right"/>
            </w:pPr>
            <w:r>
              <w:t>628.25</w:t>
            </w:r>
          </w:p>
        </w:tc>
      </w:tr>
      <w:tr w:rsidR="004B2282" w:rsidRPr="00540AB0" w14:paraId="26FE1038" w14:textId="77777777" w:rsidTr="00FC68A1">
        <w:tc>
          <w:tcPr>
            <w:tcW w:w="693" w:type="pct"/>
            <w:tcBorders>
              <w:top w:val="single" w:sz="4" w:space="0" w:color="auto"/>
              <w:left w:val="nil"/>
              <w:bottom w:val="single" w:sz="4" w:space="0" w:color="auto"/>
              <w:right w:val="nil"/>
            </w:tcBorders>
            <w:shd w:val="clear" w:color="auto" w:fill="auto"/>
            <w:hideMark/>
          </w:tcPr>
          <w:p w14:paraId="6BFC2206" w14:textId="77777777" w:rsidR="004B2282" w:rsidRPr="00540AB0" w:rsidRDefault="004B2282" w:rsidP="00FC68A1">
            <w:pPr>
              <w:pStyle w:val="Tabletext"/>
            </w:pPr>
            <w:r w:rsidRPr="00540AB0">
              <w:t>46450</w:t>
            </w:r>
          </w:p>
        </w:tc>
        <w:tc>
          <w:tcPr>
            <w:tcW w:w="3636" w:type="pct"/>
            <w:tcBorders>
              <w:top w:val="single" w:sz="4" w:space="0" w:color="auto"/>
              <w:left w:val="nil"/>
              <w:bottom w:val="single" w:sz="4" w:space="0" w:color="auto"/>
              <w:right w:val="nil"/>
            </w:tcBorders>
            <w:shd w:val="clear" w:color="auto" w:fill="auto"/>
            <w:hideMark/>
          </w:tcPr>
          <w:p w14:paraId="42B23A8A" w14:textId="77777777" w:rsidR="004B2282" w:rsidRPr="00540AB0" w:rsidRDefault="004B2282" w:rsidP="00FC68A1">
            <w:pPr>
              <w:pStyle w:val="Tabletext"/>
            </w:pPr>
            <w:r w:rsidRPr="00540AB0">
              <w:t>Extensor tendon, tenolysis of, following tendon injury, repair or graft (H) (Anaes.)</w:t>
            </w:r>
          </w:p>
        </w:tc>
        <w:tc>
          <w:tcPr>
            <w:tcW w:w="671" w:type="pct"/>
            <w:tcBorders>
              <w:top w:val="single" w:sz="4" w:space="0" w:color="auto"/>
              <w:left w:val="nil"/>
              <w:bottom w:val="single" w:sz="4" w:space="0" w:color="auto"/>
              <w:right w:val="nil"/>
            </w:tcBorders>
            <w:shd w:val="clear" w:color="auto" w:fill="auto"/>
            <w:hideMark/>
          </w:tcPr>
          <w:p w14:paraId="4A7C8B6F" w14:textId="2880FFF2" w:rsidR="004B2282" w:rsidRPr="00540AB0" w:rsidRDefault="001936CA" w:rsidP="00FC68A1">
            <w:pPr>
              <w:pStyle w:val="Tabletext"/>
              <w:jc w:val="right"/>
            </w:pPr>
            <w:r>
              <w:t>232.75</w:t>
            </w:r>
          </w:p>
        </w:tc>
      </w:tr>
      <w:tr w:rsidR="004B2282" w:rsidRPr="00540AB0" w14:paraId="568E686A" w14:textId="77777777" w:rsidTr="00FC68A1">
        <w:tc>
          <w:tcPr>
            <w:tcW w:w="693" w:type="pct"/>
            <w:tcBorders>
              <w:top w:val="single" w:sz="4" w:space="0" w:color="auto"/>
              <w:left w:val="nil"/>
              <w:bottom w:val="single" w:sz="4" w:space="0" w:color="auto"/>
              <w:right w:val="nil"/>
            </w:tcBorders>
            <w:shd w:val="clear" w:color="auto" w:fill="auto"/>
            <w:hideMark/>
          </w:tcPr>
          <w:p w14:paraId="7BC10796" w14:textId="77777777" w:rsidR="004B2282" w:rsidRPr="00540AB0" w:rsidRDefault="004B2282" w:rsidP="00FC68A1">
            <w:pPr>
              <w:pStyle w:val="Tabletext"/>
            </w:pPr>
            <w:r w:rsidRPr="00540AB0">
              <w:t>46453</w:t>
            </w:r>
          </w:p>
        </w:tc>
        <w:tc>
          <w:tcPr>
            <w:tcW w:w="3636" w:type="pct"/>
            <w:tcBorders>
              <w:top w:val="single" w:sz="4" w:space="0" w:color="auto"/>
              <w:left w:val="nil"/>
              <w:bottom w:val="single" w:sz="4" w:space="0" w:color="auto"/>
              <w:right w:val="nil"/>
            </w:tcBorders>
            <w:shd w:val="clear" w:color="auto" w:fill="auto"/>
            <w:hideMark/>
          </w:tcPr>
          <w:p w14:paraId="374CFE21" w14:textId="77777777" w:rsidR="004B2282" w:rsidRPr="00540AB0" w:rsidRDefault="004B2282" w:rsidP="00FC68A1">
            <w:pPr>
              <w:pStyle w:val="Tabletext"/>
            </w:pPr>
            <w:r w:rsidRPr="00540AB0">
              <w:t>Flexor tendon, tenolysis of, following tendon injury, repair or graft (H) (Anaes.) (Assist.)</w:t>
            </w:r>
          </w:p>
        </w:tc>
        <w:tc>
          <w:tcPr>
            <w:tcW w:w="671" w:type="pct"/>
            <w:tcBorders>
              <w:top w:val="single" w:sz="4" w:space="0" w:color="auto"/>
              <w:left w:val="nil"/>
              <w:bottom w:val="single" w:sz="4" w:space="0" w:color="auto"/>
              <w:right w:val="nil"/>
            </w:tcBorders>
            <w:shd w:val="clear" w:color="auto" w:fill="auto"/>
            <w:hideMark/>
          </w:tcPr>
          <w:p w14:paraId="1FBDFC8D" w14:textId="77E7BFA0" w:rsidR="004B2282" w:rsidRPr="00540AB0" w:rsidRDefault="001936CA" w:rsidP="00FC68A1">
            <w:pPr>
              <w:pStyle w:val="Tabletext"/>
              <w:jc w:val="right"/>
            </w:pPr>
            <w:r>
              <w:t>387.85</w:t>
            </w:r>
          </w:p>
        </w:tc>
      </w:tr>
      <w:tr w:rsidR="004B2282" w:rsidRPr="00540AB0" w14:paraId="760FECEA" w14:textId="77777777" w:rsidTr="00FC68A1">
        <w:tc>
          <w:tcPr>
            <w:tcW w:w="693" w:type="pct"/>
            <w:tcBorders>
              <w:top w:val="single" w:sz="4" w:space="0" w:color="auto"/>
              <w:left w:val="nil"/>
              <w:bottom w:val="single" w:sz="4" w:space="0" w:color="auto"/>
              <w:right w:val="nil"/>
            </w:tcBorders>
            <w:shd w:val="clear" w:color="auto" w:fill="auto"/>
            <w:hideMark/>
          </w:tcPr>
          <w:p w14:paraId="30489761" w14:textId="77777777" w:rsidR="004B2282" w:rsidRPr="00540AB0" w:rsidRDefault="004B2282" w:rsidP="00FC68A1">
            <w:pPr>
              <w:pStyle w:val="Tabletext"/>
            </w:pPr>
            <w:r w:rsidRPr="00540AB0">
              <w:t>46456</w:t>
            </w:r>
          </w:p>
        </w:tc>
        <w:tc>
          <w:tcPr>
            <w:tcW w:w="3636" w:type="pct"/>
            <w:tcBorders>
              <w:top w:val="single" w:sz="4" w:space="0" w:color="auto"/>
              <w:left w:val="nil"/>
              <w:bottom w:val="single" w:sz="4" w:space="0" w:color="auto"/>
              <w:right w:val="nil"/>
            </w:tcBorders>
            <w:shd w:val="clear" w:color="auto" w:fill="auto"/>
            <w:hideMark/>
          </w:tcPr>
          <w:p w14:paraId="6BE43B27" w14:textId="77777777" w:rsidR="004B2282" w:rsidRPr="00540AB0" w:rsidRDefault="004B2282" w:rsidP="00FC68A1">
            <w:pPr>
              <w:pStyle w:val="Tabletext"/>
            </w:pPr>
            <w:r w:rsidRPr="00540AB0">
              <w:t>Finger, percutaneous tenotomy of (Anaes.)</w:t>
            </w:r>
          </w:p>
        </w:tc>
        <w:tc>
          <w:tcPr>
            <w:tcW w:w="671" w:type="pct"/>
            <w:tcBorders>
              <w:top w:val="single" w:sz="4" w:space="0" w:color="auto"/>
              <w:left w:val="nil"/>
              <w:bottom w:val="single" w:sz="4" w:space="0" w:color="auto"/>
              <w:right w:val="nil"/>
            </w:tcBorders>
            <w:shd w:val="clear" w:color="auto" w:fill="auto"/>
            <w:hideMark/>
          </w:tcPr>
          <w:p w14:paraId="2DBE3BFC" w14:textId="10AF5FBA" w:rsidR="004B2282" w:rsidRPr="00540AB0" w:rsidRDefault="001936CA" w:rsidP="00FC68A1">
            <w:pPr>
              <w:pStyle w:val="Tabletext"/>
              <w:jc w:val="right"/>
            </w:pPr>
            <w:r>
              <w:t>100.85</w:t>
            </w:r>
          </w:p>
        </w:tc>
      </w:tr>
      <w:tr w:rsidR="004B2282" w:rsidRPr="00540AB0" w14:paraId="7AF5BD52" w14:textId="77777777" w:rsidTr="00FC68A1">
        <w:tc>
          <w:tcPr>
            <w:tcW w:w="693" w:type="pct"/>
            <w:tcBorders>
              <w:top w:val="single" w:sz="4" w:space="0" w:color="auto"/>
              <w:left w:val="nil"/>
              <w:bottom w:val="single" w:sz="4" w:space="0" w:color="auto"/>
              <w:right w:val="nil"/>
            </w:tcBorders>
            <w:shd w:val="clear" w:color="auto" w:fill="auto"/>
            <w:hideMark/>
          </w:tcPr>
          <w:p w14:paraId="5C00B9F4" w14:textId="77777777" w:rsidR="004B2282" w:rsidRPr="00540AB0" w:rsidRDefault="004B2282" w:rsidP="00FC68A1">
            <w:pPr>
              <w:pStyle w:val="Tabletext"/>
            </w:pPr>
            <w:r w:rsidRPr="00540AB0">
              <w:t>46459</w:t>
            </w:r>
          </w:p>
        </w:tc>
        <w:tc>
          <w:tcPr>
            <w:tcW w:w="3636" w:type="pct"/>
            <w:tcBorders>
              <w:top w:val="single" w:sz="4" w:space="0" w:color="auto"/>
              <w:left w:val="nil"/>
              <w:bottom w:val="single" w:sz="4" w:space="0" w:color="auto"/>
              <w:right w:val="nil"/>
            </w:tcBorders>
            <w:shd w:val="clear" w:color="auto" w:fill="auto"/>
            <w:hideMark/>
          </w:tcPr>
          <w:p w14:paraId="22EAA3AD" w14:textId="77777777" w:rsidR="004B2282" w:rsidRPr="00540AB0" w:rsidRDefault="004B2282" w:rsidP="00FC68A1">
            <w:pPr>
              <w:pStyle w:val="Tabletext"/>
            </w:pPr>
            <w:r w:rsidRPr="00540AB0">
              <w:t>Operation for osteomyelitis on distal phalanx (Anaes.)</w:t>
            </w:r>
          </w:p>
        </w:tc>
        <w:tc>
          <w:tcPr>
            <w:tcW w:w="671" w:type="pct"/>
            <w:tcBorders>
              <w:top w:val="single" w:sz="4" w:space="0" w:color="auto"/>
              <w:left w:val="nil"/>
              <w:bottom w:val="single" w:sz="4" w:space="0" w:color="auto"/>
              <w:right w:val="nil"/>
            </w:tcBorders>
            <w:shd w:val="clear" w:color="auto" w:fill="auto"/>
            <w:hideMark/>
          </w:tcPr>
          <w:p w14:paraId="1E95FC1E" w14:textId="32F82D20" w:rsidR="004B2282" w:rsidRPr="00540AB0" w:rsidRDefault="001936CA" w:rsidP="00FC68A1">
            <w:pPr>
              <w:pStyle w:val="Tabletext"/>
              <w:jc w:val="right"/>
            </w:pPr>
            <w:r>
              <w:t>193.90</w:t>
            </w:r>
          </w:p>
        </w:tc>
      </w:tr>
      <w:tr w:rsidR="004B2282" w:rsidRPr="00540AB0" w14:paraId="01C193E9" w14:textId="77777777" w:rsidTr="00FC68A1">
        <w:tc>
          <w:tcPr>
            <w:tcW w:w="693" w:type="pct"/>
            <w:tcBorders>
              <w:top w:val="single" w:sz="4" w:space="0" w:color="auto"/>
              <w:left w:val="nil"/>
              <w:bottom w:val="single" w:sz="4" w:space="0" w:color="auto"/>
              <w:right w:val="nil"/>
            </w:tcBorders>
            <w:shd w:val="clear" w:color="auto" w:fill="auto"/>
            <w:hideMark/>
          </w:tcPr>
          <w:p w14:paraId="406CFC5C" w14:textId="77777777" w:rsidR="004B2282" w:rsidRPr="00540AB0" w:rsidRDefault="004B2282" w:rsidP="00FC68A1">
            <w:pPr>
              <w:pStyle w:val="Tabletext"/>
            </w:pPr>
            <w:r w:rsidRPr="00540AB0">
              <w:t>46462</w:t>
            </w:r>
          </w:p>
        </w:tc>
        <w:tc>
          <w:tcPr>
            <w:tcW w:w="3636" w:type="pct"/>
            <w:tcBorders>
              <w:top w:val="single" w:sz="4" w:space="0" w:color="auto"/>
              <w:left w:val="nil"/>
              <w:bottom w:val="single" w:sz="4" w:space="0" w:color="auto"/>
              <w:right w:val="nil"/>
            </w:tcBorders>
            <w:shd w:val="clear" w:color="auto" w:fill="auto"/>
            <w:hideMark/>
          </w:tcPr>
          <w:p w14:paraId="301A1BC8" w14:textId="77777777" w:rsidR="004B2282" w:rsidRPr="00540AB0" w:rsidRDefault="004B2282" w:rsidP="00FC68A1">
            <w:pPr>
              <w:pStyle w:val="Tabletext"/>
            </w:pPr>
            <w:r w:rsidRPr="00540AB0">
              <w:t>Operation for osteomyelitis on middle or proximal phalanx, metacarpal or carpus (Anaes.) (Assist.)</w:t>
            </w:r>
          </w:p>
        </w:tc>
        <w:tc>
          <w:tcPr>
            <w:tcW w:w="671" w:type="pct"/>
            <w:tcBorders>
              <w:top w:val="single" w:sz="4" w:space="0" w:color="auto"/>
              <w:left w:val="nil"/>
              <w:bottom w:val="single" w:sz="4" w:space="0" w:color="auto"/>
              <w:right w:val="nil"/>
            </w:tcBorders>
            <w:shd w:val="clear" w:color="auto" w:fill="auto"/>
            <w:hideMark/>
          </w:tcPr>
          <w:p w14:paraId="74A890A2" w14:textId="75E7F432" w:rsidR="004B2282" w:rsidRPr="00540AB0" w:rsidRDefault="001936CA" w:rsidP="00FC68A1">
            <w:pPr>
              <w:pStyle w:val="Tabletext"/>
              <w:jc w:val="right"/>
            </w:pPr>
            <w:r>
              <w:t>310.20</w:t>
            </w:r>
          </w:p>
        </w:tc>
      </w:tr>
      <w:tr w:rsidR="004B2282" w:rsidRPr="00540AB0" w14:paraId="1C459601" w14:textId="77777777" w:rsidTr="00FC68A1">
        <w:tc>
          <w:tcPr>
            <w:tcW w:w="693" w:type="pct"/>
            <w:tcBorders>
              <w:top w:val="single" w:sz="4" w:space="0" w:color="auto"/>
              <w:left w:val="nil"/>
              <w:bottom w:val="single" w:sz="4" w:space="0" w:color="auto"/>
              <w:right w:val="nil"/>
            </w:tcBorders>
            <w:shd w:val="clear" w:color="auto" w:fill="auto"/>
            <w:hideMark/>
          </w:tcPr>
          <w:p w14:paraId="7A540B43" w14:textId="77777777" w:rsidR="004B2282" w:rsidRPr="00540AB0" w:rsidRDefault="004B2282" w:rsidP="00FC68A1">
            <w:pPr>
              <w:pStyle w:val="Tabletext"/>
            </w:pPr>
            <w:r w:rsidRPr="00540AB0">
              <w:t>46464</w:t>
            </w:r>
          </w:p>
        </w:tc>
        <w:tc>
          <w:tcPr>
            <w:tcW w:w="3636" w:type="pct"/>
            <w:tcBorders>
              <w:top w:val="single" w:sz="4" w:space="0" w:color="auto"/>
              <w:left w:val="nil"/>
              <w:bottom w:val="single" w:sz="4" w:space="0" w:color="auto"/>
              <w:right w:val="nil"/>
            </w:tcBorders>
            <w:shd w:val="clear" w:color="auto" w:fill="auto"/>
            <w:hideMark/>
          </w:tcPr>
          <w:p w14:paraId="0540FD56" w14:textId="77777777" w:rsidR="004B2282" w:rsidRPr="00540AB0" w:rsidRDefault="004B2282" w:rsidP="00FC68A1">
            <w:pPr>
              <w:pStyle w:val="Tabletext"/>
            </w:pPr>
            <w:r w:rsidRPr="00540AB0">
              <w:t>Amputation of a supernumerary complete digit (Anaes.)</w:t>
            </w:r>
          </w:p>
        </w:tc>
        <w:tc>
          <w:tcPr>
            <w:tcW w:w="671" w:type="pct"/>
            <w:tcBorders>
              <w:top w:val="single" w:sz="4" w:space="0" w:color="auto"/>
              <w:left w:val="nil"/>
              <w:bottom w:val="single" w:sz="4" w:space="0" w:color="auto"/>
              <w:right w:val="nil"/>
            </w:tcBorders>
            <w:shd w:val="clear" w:color="auto" w:fill="auto"/>
            <w:hideMark/>
          </w:tcPr>
          <w:p w14:paraId="29437754" w14:textId="5E901E9E" w:rsidR="004B2282" w:rsidRPr="00540AB0" w:rsidRDefault="001936CA" w:rsidP="00FC68A1">
            <w:pPr>
              <w:pStyle w:val="Tabletext"/>
              <w:jc w:val="right"/>
            </w:pPr>
            <w:r>
              <w:t>232.75</w:t>
            </w:r>
          </w:p>
        </w:tc>
      </w:tr>
      <w:tr w:rsidR="004B2282" w:rsidRPr="00540AB0" w14:paraId="7CF70CD3" w14:textId="77777777" w:rsidTr="00FC68A1">
        <w:tc>
          <w:tcPr>
            <w:tcW w:w="693" w:type="pct"/>
            <w:tcBorders>
              <w:top w:val="single" w:sz="4" w:space="0" w:color="auto"/>
              <w:left w:val="nil"/>
              <w:bottom w:val="single" w:sz="4" w:space="0" w:color="auto"/>
              <w:right w:val="nil"/>
            </w:tcBorders>
            <w:shd w:val="clear" w:color="auto" w:fill="auto"/>
            <w:hideMark/>
          </w:tcPr>
          <w:p w14:paraId="34985897" w14:textId="77777777" w:rsidR="004B2282" w:rsidRPr="00540AB0" w:rsidRDefault="004B2282" w:rsidP="00FC68A1">
            <w:pPr>
              <w:pStyle w:val="Tabletext"/>
            </w:pPr>
            <w:r w:rsidRPr="00540AB0">
              <w:t>46465</w:t>
            </w:r>
          </w:p>
        </w:tc>
        <w:tc>
          <w:tcPr>
            <w:tcW w:w="3636" w:type="pct"/>
            <w:tcBorders>
              <w:top w:val="single" w:sz="4" w:space="0" w:color="auto"/>
              <w:left w:val="nil"/>
              <w:bottom w:val="single" w:sz="4" w:space="0" w:color="auto"/>
              <w:right w:val="nil"/>
            </w:tcBorders>
            <w:shd w:val="clear" w:color="auto" w:fill="auto"/>
            <w:hideMark/>
          </w:tcPr>
          <w:p w14:paraId="538B637C" w14:textId="77777777" w:rsidR="004B2282" w:rsidRPr="00540AB0" w:rsidRDefault="004B2282" w:rsidP="00FC68A1">
            <w:pPr>
              <w:pStyle w:val="Tabletext"/>
            </w:pPr>
            <w:r w:rsidRPr="00540AB0">
              <w:t>Amputation of single digit, proximal to nail bed, involving section of bone or joint and requiring soft tissue cover (Anaes.)</w:t>
            </w:r>
          </w:p>
        </w:tc>
        <w:tc>
          <w:tcPr>
            <w:tcW w:w="671" w:type="pct"/>
            <w:tcBorders>
              <w:top w:val="single" w:sz="4" w:space="0" w:color="auto"/>
              <w:left w:val="nil"/>
              <w:bottom w:val="single" w:sz="4" w:space="0" w:color="auto"/>
              <w:right w:val="nil"/>
            </w:tcBorders>
            <w:shd w:val="clear" w:color="auto" w:fill="auto"/>
            <w:hideMark/>
          </w:tcPr>
          <w:p w14:paraId="25746297" w14:textId="59F3885C" w:rsidR="004B2282" w:rsidRPr="00540AB0" w:rsidRDefault="001936CA" w:rsidP="00FC68A1">
            <w:pPr>
              <w:pStyle w:val="Tabletext"/>
              <w:jc w:val="right"/>
            </w:pPr>
            <w:r>
              <w:t>232.75</w:t>
            </w:r>
          </w:p>
        </w:tc>
      </w:tr>
      <w:tr w:rsidR="004B2282" w:rsidRPr="00540AB0" w14:paraId="64EDE62A" w14:textId="77777777" w:rsidTr="00FC68A1">
        <w:tc>
          <w:tcPr>
            <w:tcW w:w="693" w:type="pct"/>
            <w:tcBorders>
              <w:top w:val="single" w:sz="4" w:space="0" w:color="auto"/>
              <w:left w:val="nil"/>
              <w:bottom w:val="single" w:sz="4" w:space="0" w:color="auto"/>
              <w:right w:val="nil"/>
            </w:tcBorders>
            <w:shd w:val="clear" w:color="auto" w:fill="auto"/>
            <w:hideMark/>
          </w:tcPr>
          <w:p w14:paraId="2CB3EFEB" w14:textId="77777777" w:rsidR="004B2282" w:rsidRPr="00540AB0" w:rsidRDefault="004B2282" w:rsidP="00FC68A1">
            <w:pPr>
              <w:pStyle w:val="Tabletext"/>
            </w:pPr>
            <w:r w:rsidRPr="00540AB0">
              <w:t>46468</w:t>
            </w:r>
          </w:p>
        </w:tc>
        <w:tc>
          <w:tcPr>
            <w:tcW w:w="3636" w:type="pct"/>
            <w:tcBorders>
              <w:top w:val="single" w:sz="4" w:space="0" w:color="auto"/>
              <w:left w:val="nil"/>
              <w:bottom w:val="single" w:sz="4" w:space="0" w:color="auto"/>
              <w:right w:val="nil"/>
            </w:tcBorders>
            <w:shd w:val="clear" w:color="auto" w:fill="auto"/>
            <w:hideMark/>
          </w:tcPr>
          <w:p w14:paraId="0E07C831" w14:textId="77777777" w:rsidR="004B2282" w:rsidRPr="00540AB0" w:rsidRDefault="004B2282" w:rsidP="00FC68A1">
            <w:pPr>
              <w:pStyle w:val="Tabletext"/>
            </w:pPr>
            <w:r w:rsidRPr="00540AB0">
              <w:t>Amputation of 2 digits, proximal to nail bed, involving section of bone or joint and requiring soft tissue cover (H) (Anaes.) (Assist.)</w:t>
            </w:r>
          </w:p>
        </w:tc>
        <w:tc>
          <w:tcPr>
            <w:tcW w:w="671" w:type="pct"/>
            <w:tcBorders>
              <w:top w:val="single" w:sz="4" w:space="0" w:color="auto"/>
              <w:left w:val="nil"/>
              <w:bottom w:val="single" w:sz="4" w:space="0" w:color="auto"/>
              <w:right w:val="nil"/>
            </w:tcBorders>
            <w:shd w:val="clear" w:color="auto" w:fill="auto"/>
            <w:hideMark/>
          </w:tcPr>
          <w:p w14:paraId="5B97ADA8" w14:textId="6EC32003" w:rsidR="004B2282" w:rsidRPr="00540AB0" w:rsidRDefault="001936CA" w:rsidP="00FC68A1">
            <w:pPr>
              <w:pStyle w:val="Tabletext"/>
              <w:jc w:val="right"/>
            </w:pPr>
            <w:r>
              <w:t>407.20</w:t>
            </w:r>
          </w:p>
        </w:tc>
      </w:tr>
      <w:tr w:rsidR="004B2282" w:rsidRPr="00540AB0" w14:paraId="3BC177C1" w14:textId="77777777" w:rsidTr="00FC68A1">
        <w:tc>
          <w:tcPr>
            <w:tcW w:w="693" w:type="pct"/>
            <w:tcBorders>
              <w:top w:val="single" w:sz="4" w:space="0" w:color="auto"/>
              <w:left w:val="nil"/>
              <w:bottom w:val="single" w:sz="4" w:space="0" w:color="auto"/>
              <w:right w:val="nil"/>
            </w:tcBorders>
            <w:shd w:val="clear" w:color="auto" w:fill="auto"/>
            <w:hideMark/>
          </w:tcPr>
          <w:p w14:paraId="15A3B4D3" w14:textId="77777777" w:rsidR="004B2282" w:rsidRPr="00540AB0" w:rsidRDefault="004B2282" w:rsidP="00FC68A1">
            <w:pPr>
              <w:pStyle w:val="Tabletext"/>
            </w:pPr>
            <w:r w:rsidRPr="00540AB0">
              <w:t>46471</w:t>
            </w:r>
          </w:p>
        </w:tc>
        <w:tc>
          <w:tcPr>
            <w:tcW w:w="3636" w:type="pct"/>
            <w:tcBorders>
              <w:top w:val="single" w:sz="4" w:space="0" w:color="auto"/>
              <w:left w:val="nil"/>
              <w:bottom w:val="single" w:sz="4" w:space="0" w:color="auto"/>
              <w:right w:val="nil"/>
            </w:tcBorders>
            <w:shd w:val="clear" w:color="auto" w:fill="auto"/>
            <w:hideMark/>
          </w:tcPr>
          <w:p w14:paraId="445CB4C8" w14:textId="77777777" w:rsidR="004B2282" w:rsidRPr="00540AB0" w:rsidRDefault="004B2282" w:rsidP="00FC68A1">
            <w:pPr>
              <w:pStyle w:val="Tabletext"/>
            </w:pPr>
            <w:r w:rsidRPr="00540AB0">
              <w:t>Amputation of 3 digits, proximal to nail bed, involving section of bone or joint and requiring soft tissue cover (Anaes.) (Assist.)</w:t>
            </w:r>
          </w:p>
        </w:tc>
        <w:tc>
          <w:tcPr>
            <w:tcW w:w="671" w:type="pct"/>
            <w:tcBorders>
              <w:top w:val="single" w:sz="4" w:space="0" w:color="auto"/>
              <w:left w:val="nil"/>
              <w:bottom w:val="single" w:sz="4" w:space="0" w:color="auto"/>
              <w:right w:val="nil"/>
            </w:tcBorders>
            <w:shd w:val="clear" w:color="auto" w:fill="auto"/>
            <w:hideMark/>
          </w:tcPr>
          <w:p w14:paraId="339023FD" w14:textId="4EB01730" w:rsidR="004B2282" w:rsidRPr="00540AB0" w:rsidRDefault="001936CA" w:rsidP="00FC68A1">
            <w:pPr>
              <w:pStyle w:val="Tabletext"/>
              <w:jc w:val="right"/>
            </w:pPr>
            <w:r>
              <w:t>581.65</w:t>
            </w:r>
          </w:p>
        </w:tc>
      </w:tr>
      <w:tr w:rsidR="004B2282" w:rsidRPr="00540AB0" w14:paraId="708B1EAF" w14:textId="77777777" w:rsidTr="00FC68A1">
        <w:tc>
          <w:tcPr>
            <w:tcW w:w="693" w:type="pct"/>
            <w:tcBorders>
              <w:top w:val="single" w:sz="4" w:space="0" w:color="auto"/>
              <w:left w:val="nil"/>
              <w:bottom w:val="single" w:sz="4" w:space="0" w:color="auto"/>
              <w:right w:val="nil"/>
            </w:tcBorders>
            <w:shd w:val="clear" w:color="auto" w:fill="auto"/>
            <w:hideMark/>
          </w:tcPr>
          <w:p w14:paraId="081BEE99" w14:textId="77777777" w:rsidR="004B2282" w:rsidRPr="00540AB0" w:rsidRDefault="004B2282" w:rsidP="00FC68A1">
            <w:pPr>
              <w:pStyle w:val="Tabletext"/>
            </w:pPr>
            <w:r w:rsidRPr="00540AB0">
              <w:t>46474</w:t>
            </w:r>
          </w:p>
        </w:tc>
        <w:tc>
          <w:tcPr>
            <w:tcW w:w="3636" w:type="pct"/>
            <w:tcBorders>
              <w:top w:val="single" w:sz="4" w:space="0" w:color="auto"/>
              <w:left w:val="nil"/>
              <w:bottom w:val="single" w:sz="4" w:space="0" w:color="auto"/>
              <w:right w:val="nil"/>
            </w:tcBorders>
            <w:shd w:val="clear" w:color="auto" w:fill="auto"/>
            <w:hideMark/>
          </w:tcPr>
          <w:p w14:paraId="329D2200" w14:textId="77777777" w:rsidR="004B2282" w:rsidRPr="00540AB0" w:rsidRDefault="004B2282" w:rsidP="00FC68A1">
            <w:pPr>
              <w:pStyle w:val="Tabletext"/>
            </w:pPr>
            <w:r w:rsidRPr="00540AB0">
              <w:t>Amputation of 4 digits, proximal to nail bed, involving section of bone or joint and requiring soft tissue cover (H) (Anaes.) (Assist.)</w:t>
            </w:r>
          </w:p>
        </w:tc>
        <w:tc>
          <w:tcPr>
            <w:tcW w:w="671" w:type="pct"/>
            <w:tcBorders>
              <w:top w:val="single" w:sz="4" w:space="0" w:color="auto"/>
              <w:left w:val="nil"/>
              <w:bottom w:val="single" w:sz="4" w:space="0" w:color="auto"/>
              <w:right w:val="nil"/>
            </w:tcBorders>
            <w:shd w:val="clear" w:color="auto" w:fill="auto"/>
            <w:hideMark/>
          </w:tcPr>
          <w:p w14:paraId="512E193D" w14:textId="54766F44" w:rsidR="004B2282" w:rsidRPr="00540AB0" w:rsidRDefault="001936CA" w:rsidP="00FC68A1">
            <w:pPr>
              <w:pStyle w:val="Tabletext"/>
              <w:jc w:val="right"/>
            </w:pPr>
            <w:r>
              <w:t>756.30</w:t>
            </w:r>
          </w:p>
        </w:tc>
      </w:tr>
      <w:tr w:rsidR="004B2282" w:rsidRPr="00540AB0" w14:paraId="3D13E30B" w14:textId="77777777" w:rsidTr="00FC68A1">
        <w:tc>
          <w:tcPr>
            <w:tcW w:w="693" w:type="pct"/>
            <w:tcBorders>
              <w:top w:val="single" w:sz="4" w:space="0" w:color="auto"/>
              <w:left w:val="nil"/>
              <w:bottom w:val="single" w:sz="4" w:space="0" w:color="auto"/>
              <w:right w:val="nil"/>
            </w:tcBorders>
            <w:shd w:val="clear" w:color="auto" w:fill="auto"/>
            <w:hideMark/>
          </w:tcPr>
          <w:p w14:paraId="24252480" w14:textId="77777777" w:rsidR="004B2282" w:rsidRPr="00540AB0" w:rsidRDefault="004B2282" w:rsidP="00FC68A1">
            <w:pPr>
              <w:pStyle w:val="Tabletext"/>
            </w:pPr>
            <w:r w:rsidRPr="00540AB0">
              <w:t>46477</w:t>
            </w:r>
          </w:p>
        </w:tc>
        <w:tc>
          <w:tcPr>
            <w:tcW w:w="3636" w:type="pct"/>
            <w:tcBorders>
              <w:top w:val="single" w:sz="4" w:space="0" w:color="auto"/>
              <w:left w:val="nil"/>
              <w:bottom w:val="single" w:sz="4" w:space="0" w:color="auto"/>
              <w:right w:val="nil"/>
            </w:tcBorders>
            <w:shd w:val="clear" w:color="auto" w:fill="auto"/>
            <w:hideMark/>
          </w:tcPr>
          <w:p w14:paraId="3FF5FEF8" w14:textId="77777777" w:rsidR="004B2282" w:rsidRPr="00540AB0" w:rsidRDefault="004B2282" w:rsidP="00FC68A1">
            <w:pPr>
              <w:pStyle w:val="Tabletext"/>
            </w:pPr>
            <w:r w:rsidRPr="00540AB0">
              <w:t>Amputation of 5 digits, proximal to nail bed, involving section of bone or joint and requiring soft tissue cover (H) (Anaes.) (Assist.)</w:t>
            </w:r>
          </w:p>
        </w:tc>
        <w:tc>
          <w:tcPr>
            <w:tcW w:w="671" w:type="pct"/>
            <w:tcBorders>
              <w:top w:val="single" w:sz="4" w:space="0" w:color="auto"/>
              <w:left w:val="nil"/>
              <w:bottom w:val="single" w:sz="4" w:space="0" w:color="auto"/>
              <w:right w:val="nil"/>
            </w:tcBorders>
            <w:shd w:val="clear" w:color="auto" w:fill="auto"/>
            <w:hideMark/>
          </w:tcPr>
          <w:p w14:paraId="5B4339F9" w14:textId="5E9773F2" w:rsidR="004B2282" w:rsidRPr="00540AB0" w:rsidRDefault="001936CA" w:rsidP="00FC68A1">
            <w:pPr>
              <w:pStyle w:val="Tabletext"/>
              <w:jc w:val="right"/>
            </w:pPr>
            <w:r>
              <w:t>930.75</w:t>
            </w:r>
          </w:p>
        </w:tc>
      </w:tr>
      <w:tr w:rsidR="004B2282" w:rsidRPr="00540AB0" w14:paraId="774F4031" w14:textId="77777777" w:rsidTr="00FC68A1">
        <w:tc>
          <w:tcPr>
            <w:tcW w:w="693" w:type="pct"/>
            <w:tcBorders>
              <w:top w:val="single" w:sz="4" w:space="0" w:color="auto"/>
              <w:left w:val="nil"/>
              <w:bottom w:val="single" w:sz="4" w:space="0" w:color="auto"/>
              <w:right w:val="nil"/>
            </w:tcBorders>
            <w:shd w:val="clear" w:color="auto" w:fill="auto"/>
            <w:hideMark/>
          </w:tcPr>
          <w:p w14:paraId="3EF9F1D1" w14:textId="77777777" w:rsidR="004B2282" w:rsidRPr="00540AB0" w:rsidRDefault="004B2282" w:rsidP="00FC68A1">
            <w:pPr>
              <w:pStyle w:val="Tabletext"/>
            </w:pPr>
            <w:bookmarkStart w:id="1226" w:name="CU_68905051"/>
            <w:bookmarkEnd w:id="1226"/>
            <w:r w:rsidRPr="00540AB0">
              <w:t>46480</w:t>
            </w:r>
          </w:p>
        </w:tc>
        <w:tc>
          <w:tcPr>
            <w:tcW w:w="3636" w:type="pct"/>
            <w:tcBorders>
              <w:top w:val="single" w:sz="4" w:space="0" w:color="auto"/>
              <w:left w:val="nil"/>
              <w:bottom w:val="single" w:sz="4" w:space="0" w:color="auto"/>
              <w:right w:val="nil"/>
            </w:tcBorders>
            <w:shd w:val="clear" w:color="auto" w:fill="auto"/>
            <w:hideMark/>
          </w:tcPr>
          <w:p w14:paraId="15BEAA15" w14:textId="77777777" w:rsidR="004B2282" w:rsidRPr="00540AB0" w:rsidRDefault="004B2282" w:rsidP="00FC68A1">
            <w:pPr>
              <w:pStyle w:val="Tabletext"/>
            </w:pPr>
            <w:r w:rsidRPr="00540AB0">
              <w:t>Amputation of single digit, proximal to nail bed, involving section of bone or joint and requiring soft tissue cover, including metacarpal (Anaes.) (Assist.)</w:t>
            </w:r>
          </w:p>
        </w:tc>
        <w:tc>
          <w:tcPr>
            <w:tcW w:w="671" w:type="pct"/>
            <w:tcBorders>
              <w:top w:val="single" w:sz="4" w:space="0" w:color="auto"/>
              <w:left w:val="nil"/>
              <w:bottom w:val="single" w:sz="4" w:space="0" w:color="auto"/>
              <w:right w:val="nil"/>
            </w:tcBorders>
            <w:shd w:val="clear" w:color="auto" w:fill="auto"/>
            <w:hideMark/>
          </w:tcPr>
          <w:p w14:paraId="4E8FA239" w14:textId="7347E87F" w:rsidR="004B2282" w:rsidRPr="00540AB0" w:rsidRDefault="001936CA" w:rsidP="00FC68A1">
            <w:pPr>
              <w:pStyle w:val="Tabletext"/>
              <w:jc w:val="right"/>
            </w:pPr>
            <w:r>
              <w:t>387.85</w:t>
            </w:r>
          </w:p>
        </w:tc>
      </w:tr>
      <w:tr w:rsidR="004B2282" w:rsidRPr="00540AB0" w14:paraId="3383351D" w14:textId="77777777" w:rsidTr="00FC68A1">
        <w:tc>
          <w:tcPr>
            <w:tcW w:w="693" w:type="pct"/>
            <w:tcBorders>
              <w:top w:val="single" w:sz="4" w:space="0" w:color="auto"/>
              <w:left w:val="nil"/>
              <w:bottom w:val="single" w:sz="4" w:space="0" w:color="auto"/>
              <w:right w:val="nil"/>
            </w:tcBorders>
            <w:shd w:val="clear" w:color="auto" w:fill="auto"/>
            <w:hideMark/>
          </w:tcPr>
          <w:p w14:paraId="365E8FB0" w14:textId="77777777" w:rsidR="004B2282" w:rsidRPr="00540AB0" w:rsidRDefault="004B2282" w:rsidP="00FC68A1">
            <w:pPr>
              <w:pStyle w:val="Tabletext"/>
            </w:pPr>
            <w:r w:rsidRPr="00540AB0">
              <w:t>46483</w:t>
            </w:r>
          </w:p>
        </w:tc>
        <w:tc>
          <w:tcPr>
            <w:tcW w:w="3636" w:type="pct"/>
            <w:tcBorders>
              <w:top w:val="single" w:sz="4" w:space="0" w:color="auto"/>
              <w:left w:val="nil"/>
              <w:bottom w:val="single" w:sz="4" w:space="0" w:color="auto"/>
              <w:right w:val="nil"/>
            </w:tcBorders>
            <w:shd w:val="clear" w:color="auto" w:fill="auto"/>
            <w:hideMark/>
          </w:tcPr>
          <w:p w14:paraId="64BB1E63" w14:textId="77777777" w:rsidR="004B2282" w:rsidRPr="00540AB0" w:rsidRDefault="004B2282" w:rsidP="00FC68A1">
            <w:pPr>
              <w:pStyle w:val="Tabletext"/>
            </w:pPr>
            <w:r w:rsidRPr="00540AB0">
              <w:t>Revision of amputation stump to provide adequate soft tissue cover (Anaes.) (Assist.)</w:t>
            </w:r>
          </w:p>
        </w:tc>
        <w:tc>
          <w:tcPr>
            <w:tcW w:w="671" w:type="pct"/>
            <w:tcBorders>
              <w:top w:val="single" w:sz="4" w:space="0" w:color="auto"/>
              <w:left w:val="nil"/>
              <w:bottom w:val="single" w:sz="4" w:space="0" w:color="auto"/>
              <w:right w:val="nil"/>
            </w:tcBorders>
            <w:shd w:val="clear" w:color="auto" w:fill="auto"/>
            <w:hideMark/>
          </w:tcPr>
          <w:p w14:paraId="7989B8CB" w14:textId="28AF4B52" w:rsidR="004B2282" w:rsidRPr="00540AB0" w:rsidRDefault="001936CA" w:rsidP="00FC68A1">
            <w:pPr>
              <w:pStyle w:val="Tabletext"/>
              <w:jc w:val="right"/>
            </w:pPr>
            <w:r>
              <w:t>310.20</w:t>
            </w:r>
          </w:p>
        </w:tc>
      </w:tr>
      <w:tr w:rsidR="004B2282" w:rsidRPr="00540AB0" w14:paraId="219B4A3A" w14:textId="77777777" w:rsidTr="00FC68A1">
        <w:tc>
          <w:tcPr>
            <w:tcW w:w="693" w:type="pct"/>
            <w:tcBorders>
              <w:top w:val="single" w:sz="4" w:space="0" w:color="auto"/>
              <w:left w:val="nil"/>
              <w:bottom w:val="single" w:sz="4" w:space="0" w:color="auto"/>
              <w:right w:val="nil"/>
            </w:tcBorders>
            <w:shd w:val="clear" w:color="auto" w:fill="auto"/>
            <w:hideMark/>
          </w:tcPr>
          <w:p w14:paraId="4B996CA1" w14:textId="77777777" w:rsidR="004B2282" w:rsidRPr="00540AB0" w:rsidRDefault="004B2282" w:rsidP="00FC68A1">
            <w:pPr>
              <w:pStyle w:val="Tabletext"/>
            </w:pPr>
            <w:r w:rsidRPr="00540AB0">
              <w:lastRenderedPageBreak/>
              <w:t>46486</w:t>
            </w:r>
          </w:p>
        </w:tc>
        <w:tc>
          <w:tcPr>
            <w:tcW w:w="3636" w:type="pct"/>
            <w:tcBorders>
              <w:top w:val="single" w:sz="4" w:space="0" w:color="auto"/>
              <w:left w:val="nil"/>
              <w:bottom w:val="single" w:sz="4" w:space="0" w:color="auto"/>
              <w:right w:val="nil"/>
            </w:tcBorders>
            <w:shd w:val="clear" w:color="auto" w:fill="auto"/>
            <w:hideMark/>
          </w:tcPr>
          <w:p w14:paraId="57E9472F" w14:textId="77777777" w:rsidR="004B2282" w:rsidRPr="00540AB0" w:rsidRDefault="004B2282" w:rsidP="00FC68A1">
            <w:pPr>
              <w:pStyle w:val="Tabletext"/>
            </w:pPr>
            <w:r w:rsidRPr="00540AB0">
              <w:t xml:space="preserve">Nail bed, accurate reconstruction of nail bed laceration using magnification, undertaken in the operating theatre of a hospital (H) (Anaes.) </w:t>
            </w:r>
          </w:p>
        </w:tc>
        <w:tc>
          <w:tcPr>
            <w:tcW w:w="671" w:type="pct"/>
            <w:tcBorders>
              <w:top w:val="single" w:sz="4" w:space="0" w:color="auto"/>
              <w:left w:val="nil"/>
              <w:bottom w:val="single" w:sz="4" w:space="0" w:color="auto"/>
              <w:right w:val="nil"/>
            </w:tcBorders>
            <w:shd w:val="clear" w:color="auto" w:fill="auto"/>
            <w:hideMark/>
          </w:tcPr>
          <w:p w14:paraId="2B5CC917" w14:textId="67E953F1" w:rsidR="004B2282" w:rsidRPr="00540AB0" w:rsidRDefault="001936CA" w:rsidP="00FC68A1">
            <w:pPr>
              <w:pStyle w:val="Tabletext"/>
              <w:jc w:val="right"/>
            </w:pPr>
            <w:r>
              <w:t>232.75</w:t>
            </w:r>
          </w:p>
        </w:tc>
      </w:tr>
      <w:tr w:rsidR="004B2282" w:rsidRPr="00540AB0" w14:paraId="149E7934" w14:textId="77777777" w:rsidTr="00FC68A1">
        <w:tc>
          <w:tcPr>
            <w:tcW w:w="693" w:type="pct"/>
            <w:tcBorders>
              <w:top w:val="single" w:sz="4" w:space="0" w:color="auto"/>
              <w:left w:val="nil"/>
              <w:bottom w:val="single" w:sz="4" w:space="0" w:color="auto"/>
              <w:right w:val="nil"/>
            </w:tcBorders>
            <w:shd w:val="clear" w:color="auto" w:fill="auto"/>
            <w:hideMark/>
          </w:tcPr>
          <w:p w14:paraId="5D7B68DD" w14:textId="77777777" w:rsidR="004B2282" w:rsidRPr="00540AB0" w:rsidRDefault="004B2282" w:rsidP="00FC68A1">
            <w:pPr>
              <w:pStyle w:val="Tabletext"/>
            </w:pPr>
            <w:bookmarkStart w:id="1227" w:name="CU_71911252"/>
            <w:bookmarkEnd w:id="1227"/>
            <w:r w:rsidRPr="00540AB0">
              <w:t>46489</w:t>
            </w:r>
          </w:p>
        </w:tc>
        <w:tc>
          <w:tcPr>
            <w:tcW w:w="3636" w:type="pct"/>
            <w:tcBorders>
              <w:top w:val="single" w:sz="4" w:space="0" w:color="auto"/>
              <w:left w:val="nil"/>
              <w:bottom w:val="single" w:sz="4" w:space="0" w:color="auto"/>
              <w:right w:val="nil"/>
            </w:tcBorders>
            <w:shd w:val="clear" w:color="auto" w:fill="auto"/>
            <w:hideMark/>
          </w:tcPr>
          <w:p w14:paraId="6272BF4C" w14:textId="77777777" w:rsidR="004B2282" w:rsidRPr="00540AB0" w:rsidRDefault="004B2282" w:rsidP="00FC68A1">
            <w:pPr>
              <w:pStyle w:val="Tabletext"/>
            </w:pPr>
            <w:r w:rsidRPr="00540AB0">
              <w:t xml:space="preserve">Nail bed, secondary exploration and accurate repair of nail bed deformity using magnification, undertaken in the operating theatre of a hospital (H) (Anaes.) (Assist.) </w:t>
            </w:r>
          </w:p>
        </w:tc>
        <w:tc>
          <w:tcPr>
            <w:tcW w:w="671" w:type="pct"/>
            <w:tcBorders>
              <w:top w:val="single" w:sz="4" w:space="0" w:color="auto"/>
              <w:left w:val="nil"/>
              <w:bottom w:val="single" w:sz="4" w:space="0" w:color="auto"/>
              <w:right w:val="nil"/>
            </w:tcBorders>
            <w:shd w:val="clear" w:color="auto" w:fill="auto"/>
            <w:hideMark/>
          </w:tcPr>
          <w:p w14:paraId="6721BEB8" w14:textId="7D462581" w:rsidR="004B2282" w:rsidRPr="00540AB0" w:rsidRDefault="001936CA" w:rsidP="00FC68A1">
            <w:pPr>
              <w:pStyle w:val="Tabletext"/>
              <w:jc w:val="right"/>
            </w:pPr>
            <w:r>
              <w:t>271.50</w:t>
            </w:r>
          </w:p>
        </w:tc>
      </w:tr>
      <w:tr w:rsidR="004B2282" w:rsidRPr="00540AB0" w14:paraId="0BDD89C0" w14:textId="77777777" w:rsidTr="00FC68A1">
        <w:tc>
          <w:tcPr>
            <w:tcW w:w="693" w:type="pct"/>
            <w:tcBorders>
              <w:top w:val="single" w:sz="4" w:space="0" w:color="auto"/>
              <w:left w:val="nil"/>
              <w:bottom w:val="single" w:sz="4" w:space="0" w:color="auto"/>
              <w:right w:val="nil"/>
            </w:tcBorders>
            <w:shd w:val="clear" w:color="auto" w:fill="auto"/>
            <w:hideMark/>
          </w:tcPr>
          <w:p w14:paraId="1E9C89FF" w14:textId="77777777" w:rsidR="004B2282" w:rsidRPr="00540AB0" w:rsidRDefault="004B2282" w:rsidP="00FC68A1">
            <w:pPr>
              <w:pStyle w:val="Tabletext"/>
            </w:pPr>
            <w:r w:rsidRPr="00540AB0">
              <w:t>46492</w:t>
            </w:r>
          </w:p>
        </w:tc>
        <w:tc>
          <w:tcPr>
            <w:tcW w:w="3636" w:type="pct"/>
            <w:tcBorders>
              <w:top w:val="single" w:sz="4" w:space="0" w:color="auto"/>
              <w:left w:val="nil"/>
              <w:bottom w:val="single" w:sz="4" w:space="0" w:color="auto"/>
              <w:right w:val="nil"/>
            </w:tcBorders>
            <w:shd w:val="clear" w:color="auto" w:fill="auto"/>
            <w:hideMark/>
          </w:tcPr>
          <w:p w14:paraId="7666C7C3" w14:textId="77777777" w:rsidR="004B2282" w:rsidRPr="00540AB0" w:rsidRDefault="004B2282" w:rsidP="00FC68A1">
            <w:pPr>
              <w:pStyle w:val="Tabletext"/>
            </w:pPr>
            <w:r w:rsidRPr="00540AB0">
              <w:t>Contracture of digits of hand, flexor or extensor, correction of, involving tissues deeper than skin and subcutaneous tissue (H) (Anaes.) (Assist.)</w:t>
            </w:r>
          </w:p>
        </w:tc>
        <w:tc>
          <w:tcPr>
            <w:tcW w:w="671" w:type="pct"/>
            <w:tcBorders>
              <w:top w:val="single" w:sz="4" w:space="0" w:color="auto"/>
              <w:left w:val="nil"/>
              <w:bottom w:val="single" w:sz="4" w:space="0" w:color="auto"/>
              <w:right w:val="nil"/>
            </w:tcBorders>
            <w:shd w:val="clear" w:color="auto" w:fill="auto"/>
            <w:hideMark/>
          </w:tcPr>
          <w:p w14:paraId="600A72A8" w14:textId="0719C7B8" w:rsidR="004B2282" w:rsidRPr="00540AB0" w:rsidRDefault="001936CA" w:rsidP="00FC68A1">
            <w:pPr>
              <w:pStyle w:val="Tabletext"/>
              <w:jc w:val="right"/>
            </w:pPr>
            <w:r>
              <w:t>372.35</w:t>
            </w:r>
          </w:p>
        </w:tc>
      </w:tr>
      <w:tr w:rsidR="004B2282" w:rsidRPr="00540AB0" w14:paraId="747E7C43" w14:textId="77777777" w:rsidTr="00FC68A1">
        <w:tc>
          <w:tcPr>
            <w:tcW w:w="693" w:type="pct"/>
            <w:tcBorders>
              <w:top w:val="single" w:sz="4" w:space="0" w:color="auto"/>
              <w:left w:val="nil"/>
              <w:bottom w:val="single" w:sz="4" w:space="0" w:color="auto"/>
              <w:right w:val="nil"/>
            </w:tcBorders>
            <w:shd w:val="clear" w:color="auto" w:fill="auto"/>
            <w:hideMark/>
          </w:tcPr>
          <w:p w14:paraId="4CFA41BF" w14:textId="77777777" w:rsidR="004B2282" w:rsidRPr="00540AB0" w:rsidRDefault="004B2282" w:rsidP="00FC68A1">
            <w:pPr>
              <w:pStyle w:val="Tabletext"/>
            </w:pPr>
            <w:r w:rsidRPr="00540AB0">
              <w:t>46494</w:t>
            </w:r>
          </w:p>
        </w:tc>
        <w:tc>
          <w:tcPr>
            <w:tcW w:w="3636" w:type="pct"/>
            <w:tcBorders>
              <w:top w:val="single" w:sz="4" w:space="0" w:color="auto"/>
              <w:left w:val="nil"/>
              <w:bottom w:val="single" w:sz="4" w:space="0" w:color="auto"/>
              <w:right w:val="nil"/>
            </w:tcBorders>
            <w:shd w:val="clear" w:color="auto" w:fill="auto"/>
            <w:hideMark/>
          </w:tcPr>
          <w:p w14:paraId="37B922AA" w14:textId="77777777" w:rsidR="004B2282" w:rsidRPr="00540AB0" w:rsidRDefault="004B2282" w:rsidP="00FC68A1">
            <w:pPr>
              <w:pStyle w:val="Tabletext"/>
            </w:pPr>
            <w:r w:rsidRPr="00540AB0">
              <w:t>Ganglion of hand, excision of, other than a service associated with a service to which another item in this Group applies (Anaes.)</w:t>
            </w:r>
          </w:p>
        </w:tc>
        <w:tc>
          <w:tcPr>
            <w:tcW w:w="671" w:type="pct"/>
            <w:tcBorders>
              <w:top w:val="single" w:sz="4" w:space="0" w:color="auto"/>
              <w:left w:val="nil"/>
              <w:bottom w:val="single" w:sz="4" w:space="0" w:color="auto"/>
              <w:right w:val="nil"/>
            </w:tcBorders>
            <w:shd w:val="clear" w:color="auto" w:fill="auto"/>
            <w:hideMark/>
          </w:tcPr>
          <w:p w14:paraId="5473AB46" w14:textId="030F8915" w:rsidR="004B2282" w:rsidRPr="00540AB0" w:rsidRDefault="001936CA" w:rsidP="00FC68A1">
            <w:pPr>
              <w:pStyle w:val="Tabletext"/>
              <w:jc w:val="right"/>
            </w:pPr>
            <w:r>
              <w:t>226.80</w:t>
            </w:r>
          </w:p>
        </w:tc>
      </w:tr>
      <w:tr w:rsidR="004B2282" w:rsidRPr="00540AB0" w14:paraId="6F18C154" w14:textId="77777777" w:rsidTr="00FC68A1">
        <w:tc>
          <w:tcPr>
            <w:tcW w:w="693" w:type="pct"/>
            <w:tcBorders>
              <w:top w:val="single" w:sz="4" w:space="0" w:color="auto"/>
              <w:left w:val="nil"/>
              <w:bottom w:val="single" w:sz="4" w:space="0" w:color="auto"/>
              <w:right w:val="nil"/>
            </w:tcBorders>
            <w:shd w:val="clear" w:color="auto" w:fill="auto"/>
            <w:hideMark/>
          </w:tcPr>
          <w:p w14:paraId="3371FC65" w14:textId="77777777" w:rsidR="004B2282" w:rsidRPr="00540AB0" w:rsidRDefault="004B2282" w:rsidP="00FC68A1">
            <w:pPr>
              <w:pStyle w:val="Tabletext"/>
            </w:pPr>
            <w:r w:rsidRPr="00540AB0">
              <w:t>46495</w:t>
            </w:r>
          </w:p>
        </w:tc>
        <w:tc>
          <w:tcPr>
            <w:tcW w:w="3636" w:type="pct"/>
            <w:tcBorders>
              <w:top w:val="single" w:sz="4" w:space="0" w:color="auto"/>
              <w:left w:val="nil"/>
              <w:bottom w:val="single" w:sz="4" w:space="0" w:color="auto"/>
              <w:right w:val="nil"/>
            </w:tcBorders>
            <w:shd w:val="clear" w:color="auto" w:fill="auto"/>
            <w:hideMark/>
          </w:tcPr>
          <w:p w14:paraId="36EC7174" w14:textId="77777777" w:rsidR="004B2282" w:rsidRPr="00540AB0" w:rsidRDefault="004B2282" w:rsidP="00FC68A1">
            <w:pPr>
              <w:pStyle w:val="Tabletext"/>
            </w:pPr>
            <w:r w:rsidRPr="00540AB0">
              <w:t>Ganglion or mucous cyst of distal digit, excision of, other than a service associated with a service to which item 30107 applies (Anaes.)</w:t>
            </w:r>
          </w:p>
        </w:tc>
        <w:tc>
          <w:tcPr>
            <w:tcW w:w="671" w:type="pct"/>
            <w:tcBorders>
              <w:top w:val="single" w:sz="4" w:space="0" w:color="auto"/>
              <w:left w:val="nil"/>
              <w:bottom w:val="single" w:sz="4" w:space="0" w:color="auto"/>
              <w:right w:val="nil"/>
            </w:tcBorders>
            <w:shd w:val="clear" w:color="auto" w:fill="auto"/>
            <w:hideMark/>
          </w:tcPr>
          <w:p w14:paraId="27C942EA" w14:textId="060A96B1" w:rsidR="004B2282" w:rsidRPr="00540AB0" w:rsidRDefault="001936CA" w:rsidP="00FC68A1">
            <w:pPr>
              <w:pStyle w:val="Tabletext"/>
              <w:jc w:val="right"/>
            </w:pPr>
            <w:r>
              <w:t>209.50</w:t>
            </w:r>
          </w:p>
        </w:tc>
      </w:tr>
      <w:tr w:rsidR="004B2282" w:rsidRPr="00540AB0" w14:paraId="718BADF4" w14:textId="77777777" w:rsidTr="00FC68A1">
        <w:tc>
          <w:tcPr>
            <w:tcW w:w="693" w:type="pct"/>
            <w:tcBorders>
              <w:top w:val="single" w:sz="4" w:space="0" w:color="auto"/>
              <w:left w:val="nil"/>
              <w:bottom w:val="single" w:sz="4" w:space="0" w:color="auto"/>
              <w:right w:val="nil"/>
            </w:tcBorders>
            <w:shd w:val="clear" w:color="auto" w:fill="auto"/>
            <w:hideMark/>
          </w:tcPr>
          <w:p w14:paraId="23BDA7CE" w14:textId="77777777" w:rsidR="004B2282" w:rsidRPr="00540AB0" w:rsidRDefault="004B2282" w:rsidP="00FC68A1">
            <w:pPr>
              <w:pStyle w:val="Tabletext"/>
            </w:pPr>
            <w:r w:rsidRPr="00540AB0">
              <w:t>46498</w:t>
            </w:r>
          </w:p>
        </w:tc>
        <w:tc>
          <w:tcPr>
            <w:tcW w:w="3636" w:type="pct"/>
            <w:tcBorders>
              <w:top w:val="single" w:sz="4" w:space="0" w:color="auto"/>
              <w:left w:val="nil"/>
              <w:bottom w:val="single" w:sz="4" w:space="0" w:color="auto"/>
              <w:right w:val="nil"/>
            </w:tcBorders>
            <w:shd w:val="clear" w:color="auto" w:fill="auto"/>
            <w:hideMark/>
          </w:tcPr>
          <w:p w14:paraId="3DDB6014" w14:textId="77777777" w:rsidR="004B2282" w:rsidRPr="00540AB0" w:rsidRDefault="004B2282" w:rsidP="00FC68A1">
            <w:pPr>
              <w:pStyle w:val="Tabletext"/>
            </w:pPr>
            <w:r w:rsidRPr="00540AB0">
              <w:t>Ganglion of flexor tendon sheath, excision of, other than a service associated with a service to which item 30107 applies (Anaes.)</w:t>
            </w:r>
          </w:p>
        </w:tc>
        <w:tc>
          <w:tcPr>
            <w:tcW w:w="671" w:type="pct"/>
            <w:tcBorders>
              <w:top w:val="single" w:sz="4" w:space="0" w:color="auto"/>
              <w:left w:val="nil"/>
              <w:bottom w:val="single" w:sz="4" w:space="0" w:color="auto"/>
              <w:right w:val="nil"/>
            </w:tcBorders>
            <w:shd w:val="clear" w:color="auto" w:fill="auto"/>
            <w:hideMark/>
          </w:tcPr>
          <w:p w14:paraId="2401BBBB" w14:textId="5F43B049" w:rsidR="004B2282" w:rsidRPr="00540AB0" w:rsidRDefault="001936CA" w:rsidP="00FC68A1">
            <w:pPr>
              <w:pStyle w:val="Tabletext"/>
              <w:jc w:val="right"/>
            </w:pPr>
            <w:r>
              <w:t>226.80</w:t>
            </w:r>
          </w:p>
        </w:tc>
      </w:tr>
      <w:tr w:rsidR="004B2282" w:rsidRPr="00540AB0" w14:paraId="08394CBB" w14:textId="77777777" w:rsidTr="00FC68A1">
        <w:tc>
          <w:tcPr>
            <w:tcW w:w="693" w:type="pct"/>
            <w:tcBorders>
              <w:top w:val="single" w:sz="4" w:space="0" w:color="auto"/>
              <w:left w:val="nil"/>
              <w:bottom w:val="single" w:sz="4" w:space="0" w:color="auto"/>
              <w:right w:val="nil"/>
            </w:tcBorders>
            <w:shd w:val="clear" w:color="auto" w:fill="auto"/>
            <w:hideMark/>
          </w:tcPr>
          <w:p w14:paraId="169D4C40" w14:textId="77777777" w:rsidR="004B2282" w:rsidRPr="00540AB0" w:rsidRDefault="004B2282" w:rsidP="00FC68A1">
            <w:pPr>
              <w:pStyle w:val="Tabletext"/>
              <w:rPr>
                <w:snapToGrid w:val="0"/>
              </w:rPr>
            </w:pPr>
            <w:r w:rsidRPr="00540AB0">
              <w:rPr>
                <w:snapToGrid w:val="0"/>
              </w:rPr>
              <w:t>46500</w:t>
            </w:r>
          </w:p>
        </w:tc>
        <w:tc>
          <w:tcPr>
            <w:tcW w:w="3636" w:type="pct"/>
            <w:tcBorders>
              <w:top w:val="single" w:sz="4" w:space="0" w:color="auto"/>
              <w:left w:val="nil"/>
              <w:bottom w:val="single" w:sz="4" w:space="0" w:color="auto"/>
              <w:right w:val="nil"/>
            </w:tcBorders>
            <w:shd w:val="clear" w:color="auto" w:fill="auto"/>
            <w:hideMark/>
          </w:tcPr>
          <w:p w14:paraId="2B82E83A" w14:textId="77777777" w:rsidR="004B2282" w:rsidRPr="00540AB0" w:rsidRDefault="004B2282" w:rsidP="00FC68A1">
            <w:pPr>
              <w:pStyle w:val="Tabletext"/>
              <w:rPr>
                <w:snapToGrid w:val="0"/>
              </w:rPr>
            </w:pPr>
            <w:r w:rsidRPr="00540AB0">
              <w:rPr>
                <w:snapToGrid w:val="0"/>
              </w:rPr>
              <w:t>Ganglion of dorsal wrist joint, excision of, other than a service associated with a service to which item 30107 applies (Anaes.) (Assist.)</w:t>
            </w:r>
          </w:p>
        </w:tc>
        <w:tc>
          <w:tcPr>
            <w:tcW w:w="671" w:type="pct"/>
            <w:tcBorders>
              <w:top w:val="single" w:sz="4" w:space="0" w:color="auto"/>
              <w:left w:val="nil"/>
              <w:bottom w:val="single" w:sz="4" w:space="0" w:color="auto"/>
              <w:right w:val="nil"/>
            </w:tcBorders>
            <w:shd w:val="clear" w:color="auto" w:fill="auto"/>
            <w:hideMark/>
          </w:tcPr>
          <w:p w14:paraId="5813BCA8" w14:textId="42CEC2E4" w:rsidR="004B2282" w:rsidRPr="00540AB0" w:rsidRDefault="001936CA" w:rsidP="00FC68A1">
            <w:pPr>
              <w:pStyle w:val="Tabletext"/>
              <w:jc w:val="right"/>
            </w:pPr>
            <w:r>
              <w:t>271.50</w:t>
            </w:r>
          </w:p>
        </w:tc>
      </w:tr>
      <w:tr w:rsidR="004B2282" w:rsidRPr="00540AB0" w14:paraId="7B53B3A5" w14:textId="77777777" w:rsidTr="00FC68A1">
        <w:tc>
          <w:tcPr>
            <w:tcW w:w="693" w:type="pct"/>
            <w:tcBorders>
              <w:top w:val="single" w:sz="4" w:space="0" w:color="auto"/>
              <w:left w:val="nil"/>
              <w:bottom w:val="single" w:sz="4" w:space="0" w:color="auto"/>
              <w:right w:val="nil"/>
            </w:tcBorders>
            <w:shd w:val="clear" w:color="auto" w:fill="auto"/>
            <w:hideMark/>
          </w:tcPr>
          <w:p w14:paraId="1941514A" w14:textId="77777777" w:rsidR="004B2282" w:rsidRPr="00540AB0" w:rsidRDefault="004B2282" w:rsidP="00FC68A1">
            <w:pPr>
              <w:pStyle w:val="Tabletext"/>
            </w:pPr>
            <w:r w:rsidRPr="00540AB0">
              <w:t>46501</w:t>
            </w:r>
          </w:p>
        </w:tc>
        <w:tc>
          <w:tcPr>
            <w:tcW w:w="3636" w:type="pct"/>
            <w:tcBorders>
              <w:top w:val="single" w:sz="4" w:space="0" w:color="auto"/>
              <w:left w:val="nil"/>
              <w:bottom w:val="single" w:sz="4" w:space="0" w:color="auto"/>
              <w:right w:val="nil"/>
            </w:tcBorders>
            <w:shd w:val="clear" w:color="auto" w:fill="auto"/>
            <w:hideMark/>
          </w:tcPr>
          <w:p w14:paraId="79D855ED" w14:textId="77777777" w:rsidR="004B2282" w:rsidRPr="00540AB0" w:rsidRDefault="004B2282" w:rsidP="00FC68A1">
            <w:pPr>
              <w:pStyle w:val="Tabletext"/>
            </w:pPr>
            <w:r w:rsidRPr="00540AB0">
              <w:t>Ganglion of volar wrist joint, excision of, other than a service associated with a service to which item 30107 applies (Anaes.) (Assist.)</w:t>
            </w:r>
          </w:p>
        </w:tc>
        <w:tc>
          <w:tcPr>
            <w:tcW w:w="671" w:type="pct"/>
            <w:tcBorders>
              <w:top w:val="single" w:sz="4" w:space="0" w:color="auto"/>
              <w:left w:val="nil"/>
              <w:bottom w:val="single" w:sz="4" w:space="0" w:color="auto"/>
              <w:right w:val="nil"/>
            </w:tcBorders>
            <w:shd w:val="clear" w:color="auto" w:fill="auto"/>
            <w:hideMark/>
          </w:tcPr>
          <w:p w14:paraId="7B656153" w14:textId="11178258" w:rsidR="004B2282" w:rsidRPr="00540AB0" w:rsidRDefault="001936CA" w:rsidP="00FC68A1">
            <w:pPr>
              <w:pStyle w:val="Tabletext"/>
              <w:jc w:val="right"/>
            </w:pPr>
            <w:r>
              <w:t>339.45</w:t>
            </w:r>
          </w:p>
        </w:tc>
      </w:tr>
      <w:tr w:rsidR="004B2282" w:rsidRPr="00540AB0" w14:paraId="799DD814" w14:textId="77777777" w:rsidTr="00FC68A1">
        <w:tc>
          <w:tcPr>
            <w:tcW w:w="693" w:type="pct"/>
            <w:tcBorders>
              <w:top w:val="single" w:sz="4" w:space="0" w:color="auto"/>
              <w:left w:val="nil"/>
              <w:bottom w:val="single" w:sz="4" w:space="0" w:color="auto"/>
              <w:right w:val="nil"/>
            </w:tcBorders>
            <w:shd w:val="clear" w:color="auto" w:fill="auto"/>
            <w:hideMark/>
          </w:tcPr>
          <w:p w14:paraId="551FC2F1" w14:textId="77777777" w:rsidR="004B2282" w:rsidRPr="00540AB0" w:rsidRDefault="004B2282" w:rsidP="00FC68A1">
            <w:pPr>
              <w:pStyle w:val="Tabletext"/>
            </w:pPr>
            <w:r w:rsidRPr="00540AB0">
              <w:t>46502</w:t>
            </w:r>
          </w:p>
        </w:tc>
        <w:tc>
          <w:tcPr>
            <w:tcW w:w="3636" w:type="pct"/>
            <w:tcBorders>
              <w:top w:val="single" w:sz="4" w:space="0" w:color="auto"/>
              <w:left w:val="nil"/>
              <w:bottom w:val="single" w:sz="4" w:space="0" w:color="auto"/>
              <w:right w:val="nil"/>
            </w:tcBorders>
            <w:shd w:val="clear" w:color="auto" w:fill="auto"/>
            <w:hideMark/>
          </w:tcPr>
          <w:p w14:paraId="3E867716" w14:textId="77777777" w:rsidR="004B2282" w:rsidRPr="00540AB0" w:rsidRDefault="004B2282" w:rsidP="00FC68A1">
            <w:pPr>
              <w:pStyle w:val="Tabletext"/>
            </w:pPr>
            <w:r w:rsidRPr="00540AB0">
              <w:t>Recurrent ganglion of dorsal wrist joint, excision of, other than a service associated with a service to which item 30107 applies (Anaes.) (Assist.)</w:t>
            </w:r>
          </w:p>
        </w:tc>
        <w:tc>
          <w:tcPr>
            <w:tcW w:w="671" w:type="pct"/>
            <w:tcBorders>
              <w:top w:val="single" w:sz="4" w:space="0" w:color="auto"/>
              <w:left w:val="nil"/>
              <w:bottom w:val="single" w:sz="4" w:space="0" w:color="auto"/>
              <w:right w:val="nil"/>
            </w:tcBorders>
            <w:shd w:val="clear" w:color="auto" w:fill="auto"/>
            <w:hideMark/>
          </w:tcPr>
          <w:p w14:paraId="4793512C" w14:textId="4DF01175" w:rsidR="004B2282" w:rsidRPr="00540AB0" w:rsidRDefault="001936CA" w:rsidP="00FC68A1">
            <w:pPr>
              <w:pStyle w:val="Tabletext"/>
              <w:jc w:val="right"/>
            </w:pPr>
            <w:r>
              <w:t>312.40</w:t>
            </w:r>
          </w:p>
        </w:tc>
      </w:tr>
      <w:tr w:rsidR="004B2282" w:rsidRPr="00540AB0" w14:paraId="263266E7" w14:textId="77777777" w:rsidTr="00FC68A1">
        <w:tc>
          <w:tcPr>
            <w:tcW w:w="693" w:type="pct"/>
            <w:tcBorders>
              <w:top w:val="single" w:sz="4" w:space="0" w:color="auto"/>
              <w:left w:val="nil"/>
              <w:bottom w:val="single" w:sz="4" w:space="0" w:color="auto"/>
              <w:right w:val="nil"/>
            </w:tcBorders>
            <w:shd w:val="clear" w:color="auto" w:fill="auto"/>
            <w:hideMark/>
          </w:tcPr>
          <w:p w14:paraId="377761F7" w14:textId="77777777" w:rsidR="004B2282" w:rsidRPr="00540AB0" w:rsidRDefault="004B2282" w:rsidP="00FC68A1">
            <w:pPr>
              <w:pStyle w:val="Tabletext"/>
            </w:pPr>
            <w:r w:rsidRPr="00540AB0">
              <w:t>46503</w:t>
            </w:r>
          </w:p>
        </w:tc>
        <w:tc>
          <w:tcPr>
            <w:tcW w:w="3636" w:type="pct"/>
            <w:tcBorders>
              <w:top w:val="single" w:sz="4" w:space="0" w:color="auto"/>
              <w:left w:val="nil"/>
              <w:bottom w:val="single" w:sz="4" w:space="0" w:color="auto"/>
              <w:right w:val="nil"/>
            </w:tcBorders>
            <w:shd w:val="clear" w:color="auto" w:fill="auto"/>
            <w:hideMark/>
          </w:tcPr>
          <w:p w14:paraId="79F60D61" w14:textId="77777777" w:rsidR="004B2282" w:rsidRPr="00540AB0" w:rsidRDefault="004B2282" w:rsidP="00FC68A1">
            <w:pPr>
              <w:pStyle w:val="Tabletext"/>
            </w:pPr>
            <w:r w:rsidRPr="00540AB0">
              <w:t>Recurrent ganglion of volar wrist joint, excision of, other than a service associated with a service to which item 30107 applies (Anaes.) (Assist.)</w:t>
            </w:r>
          </w:p>
        </w:tc>
        <w:tc>
          <w:tcPr>
            <w:tcW w:w="671" w:type="pct"/>
            <w:tcBorders>
              <w:top w:val="single" w:sz="4" w:space="0" w:color="auto"/>
              <w:left w:val="nil"/>
              <w:bottom w:val="single" w:sz="4" w:space="0" w:color="auto"/>
              <w:right w:val="nil"/>
            </w:tcBorders>
            <w:shd w:val="clear" w:color="auto" w:fill="auto"/>
            <w:hideMark/>
          </w:tcPr>
          <w:p w14:paraId="6F6C3B78" w14:textId="0DDA84C8" w:rsidR="004B2282" w:rsidRPr="00540AB0" w:rsidRDefault="001936CA" w:rsidP="00FC68A1">
            <w:pPr>
              <w:pStyle w:val="Tabletext"/>
              <w:jc w:val="right"/>
            </w:pPr>
            <w:r>
              <w:t>390.20</w:t>
            </w:r>
          </w:p>
        </w:tc>
      </w:tr>
      <w:tr w:rsidR="004B2282" w:rsidRPr="00540AB0" w14:paraId="229BE401" w14:textId="77777777" w:rsidTr="00FC68A1">
        <w:tc>
          <w:tcPr>
            <w:tcW w:w="693" w:type="pct"/>
            <w:tcBorders>
              <w:top w:val="single" w:sz="4" w:space="0" w:color="auto"/>
              <w:left w:val="nil"/>
              <w:bottom w:val="single" w:sz="4" w:space="0" w:color="auto"/>
              <w:right w:val="nil"/>
            </w:tcBorders>
            <w:shd w:val="clear" w:color="auto" w:fill="auto"/>
            <w:hideMark/>
          </w:tcPr>
          <w:p w14:paraId="76A26C94" w14:textId="77777777" w:rsidR="004B2282" w:rsidRPr="00540AB0" w:rsidRDefault="004B2282" w:rsidP="00FC68A1">
            <w:pPr>
              <w:pStyle w:val="Tabletext"/>
            </w:pPr>
            <w:bookmarkStart w:id="1228" w:name="CU_80906942"/>
            <w:bookmarkEnd w:id="1228"/>
            <w:r w:rsidRPr="00540AB0">
              <w:t>46504</w:t>
            </w:r>
          </w:p>
        </w:tc>
        <w:tc>
          <w:tcPr>
            <w:tcW w:w="3636" w:type="pct"/>
            <w:tcBorders>
              <w:top w:val="single" w:sz="4" w:space="0" w:color="auto"/>
              <w:left w:val="nil"/>
              <w:bottom w:val="single" w:sz="4" w:space="0" w:color="auto"/>
              <w:right w:val="nil"/>
            </w:tcBorders>
            <w:shd w:val="clear" w:color="auto" w:fill="auto"/>
            <w:hideMark/>
          </w:tcPr>
          <w:p w14:paraId="502C609A" w14:textId="77777777" w:rsidR="004B2282" w:rsidRPr="00540AB0" w:rsidRDefault="004B2282" w:rsidP="00FC68A1">
            <w:pPr>
              <w:pStyle w:val="Tabletext"/>
            </w:pPr>
            <w:r w:rsidRPr="00540AB0">
              <w:t>Neurovascular island flap, for pulp innervation (Anaes.) (Assist.)</w:t>
            </w:r>
          </w:p>
        </w:tc>
        <w:tc>
          <w:tcPr>
            <w:tcW w:w="671" w:type="pct"/>
            <w:tcBorders>
              <w:top w:val="single" w:sz="4" w:space="0" w:color="auto"/>
              <w:left w:val="nil"/>
              <w:bottom w:val="single" w:sz="4" w:space="0" w:color="auto"/>
              <w:right w:val="nil"/>
            </w:tcBorders>
            <w:shd w:val="clear" w:color="auto" w:fill="auto"/>
            <w:hideMark/>
          </w:tcPr>
          <w:p w14:paraId="5182D115" w14:textId="1324A6E1" w:rsidR="004B2282" w:rsidRPr="00540AB0" w:rsidRDefault="001936CA" w:rsidP="00FC68A1">
            <w:pPr>
              <w:pStyle w:val="Tabletext"/>
              <w:jc w:val="right"/>
            </w:pPr>
            <w:r>
              <w:t>1,140.10</w:t>
            </w:r>
          </w:p>
        </w:tc>
      </w:tr>
      <w:tr w:rsidR="004B2282" w:rsidRPr="00540AB0" w14:paraId="3BC593F8" w14:textId="77777777" w:rsidTr="00FC68A1">
        <w:tc>
          <w:tcPr>
            <w:tcW w:w="693" w:type="pct"/>
            <w:tcBorders>
              <w:top w:val="single" w:sz="4" w:space="0" w:color="auto"/>
              <w:left w:val="nil"/>
              <w:bottom w:val="single" w:sz="4" w:space="0" w:color="auto"/>
              <w:right w:val="nil"/>
            </w:tcBorders>
            <w:shd w:val="clear" w:color="auto" w:fill="auto"/>
            <w:hideMark/>
          </w:tcPr>
          <w:p w14:paraId="5186B7E1" w14:textId="77777777" w:rsidR="004B2282" w:rsidRPr="00540AB0" w:rsidRDefault="004B2282" w:rsidP="00FC68A1">
            <w:pPr>
              <w:pStyle w:val="Tabletext"/>
            </w:pPr>
            <w:r w:rsidRPr="00540AB0">
              <w:t>46507</w:t>
            </w:r>
          </w:p>
        </w:tc>
        <w:tc>
          <w:tcPr>
            <w:tcW w:w="3636" w:type="pct"/>
            <w:tcBorders>
              <w:top w:val="single" w:sz="4" w:space="0" w:color="auto"/>
              <w:left w:val="nil"/>
              <w:bottom w:val="single" w:sz="4" w:space="0" w:color="auto"/>
              <w:right w:val="nil"/>
            </w:tcBorders>
            <w:shd w:val="clear" w:color="auto" w:fill="auto"/>
            <w:hideMark/>
          </w:tcPr>
          <w:p w14:paraId="38491173" w14:textId="77777777" w:rsidR="004B2282" w:rsidRPr="00540AB0" w:rsidRDefault="004B2282" w:rsidP="00FC68A1">
            <w:pPr>
              <w:pStyle w:val="Tabletext"/>
            </w:pPr>
            <w:r w:rsidRPr="00540AB0">
              <w:t>Digit or ray, transposition or transfer of, on vascular pedicle, complete procedure (H) (Anaes.) (Assist.)</w:t>
            </w:r>
          </w:p>
        </w:tc>
        <w:tc>
          <w:tcPr>
            <w:tcW w:w="671" w:type="pct"/>
            <w:tcBorders>
              <w:top w:val="single" w:sz="4" w:space="0" w:color="auto"/>
              <w:left w:val="nil"/>
              <w:bottom w:val="single" w:sz="4" w:space="0" w:color="auto"/>
              <w:right w:val="nil"/>
            </w:tcBorders>
            <w:shd w:val="clear" w:color="auto" w:fill="auto"/>
            <w:hideMark/>
          </w:tcPr>
          <w:p w14:paraId="662F3307" w14:textId="0022BE63" w:rsidR="004B2282" w:rsidRPr="00540AB0" w:rsidRDefault="001936CA" w:rsidP="00FC68A1">
            <w:pPr>
              <w:pStyle w:val="Tabletext"/>
              <w:jc w:val="right"/>
            </w:pPr>
            <w:r>
              <w:t>1,326.40</w:t>
            </w:r>
          </w:p>
        </w:tc>
      </w:tr>
      <w:tr w:rsidR="004B2282" w:rsidRPr="00540AB0" w14:paraId="3E564CBD" w14:textId="77777777" w:rsidTr="00FC68A1">
        <w:tc>
          <w:tcPr>
            <w:tcW w:w="693" w:type="pct"/>
            <w:tcBorders>
              <w:top w:val="single" w:sz="4" w:space="0" w:color="auto"/>
              <w:left w:val="nil"/>
              <w:bottom w:val="single" w:sz="4" w:space="0" w:color="auto"/>
              <w:right w:val="nil"/>
            </w:tcBorders>
            <w:shd w:val="clear" w:color="auto" w:fill="auto"/>
            <w:hideMark/>
          </w:tcPr>
          <w:p w14:paraId="25CA77AC" w14:textId="77777777" w:rsidR="004B2282" w:rsidRPr="00540AB0" w:rsidRDefault="004B2282" w:rsidP="00FC68A1">
            <w:pPr>
              <w:pStyle w:val="Tabletext"/>
            </w:pPr>
            <w:r w:rsidRPr="00540AB0">
              <w:t>46510</w:t>
            </w:r>
          </w:p>
        </w:tc>
        <w:tc>
          <w:tcPr>
            <w:tcW w:w="3636" w:type="pct"/>
            <w:tcBorders>
              <w:top w:val="single" w:sz="4" w:space="0" w:color="auto"/>
              <w:left w:val="nil"/>
              <w:bottom w:val="single" w:sz="4" w:space="0" w:color="auto"/>
              <w:right w:val="nil"/>
            </w:tcBorders>
            <w:shd w:val="clear" w:color="auto" w:fill="auto"/>
            <w:hideMark/>
          </w:tcPr>
          <w:p w14:paraId="635DCE82" w14:textId="77777777" w:rsidR="004B2282" w:rsidRPr="00540AB0" w:rsidRDefault="004B2282" w:rsidP="00FC68A1">
            <w:pPr>
              <w:pStyle w:val="Tabletext"/>
            </w:pPr>
            <w:r w:rsidRPr="00540AB0">
              <w:t>Macrodactyly, surgical reduction of enlarged elements—each digit (H) (Anaes.) (Assist.)</w:t>
            </w:r>
          </w:p>
        </w:tc>
        <w:tc>
          <w:tcPr>
            <w:tcW w:w="671" w:type="pct"/>
            <w:tcBorders>
              <w:top w:val="single" w:sz="4" w:space="0" w:color="auto"/>
              <w:left w:val="nil"/>
              <w:bottom w:val="single" w:sz="4" w:space="0" w:color="auto"/>
              <w:right w:val="nil"/>
            </w:tcBorders>
            <w:shd w:val="clear" w:color="auto" w:fill="auto"/>
            <w:hideMark/>
          </w:tcPr>
          <w:p w14:paraId="20C846F1" w14:textId="4FEE9BBA" w:rsidR="004B2282" w:rsidRPr="00540AB0" w:rsidRDefault="001936CA" w:rsidP="00FC68A1">
            <w:pPr>
              <w:pStyle w:val="Tabletext"/>
              <w:jc w:val="right"/>
            </w:pPr>
            <w:r>
              <w:t>361.95</w:t>
            </w:r>
          </w:p>
        </w:tc>
      </w:tr>
      <w:tr w:rsidR="004B2282" w:rsidRPr="00540AB0" w14:paraId="01738905" w14:textId="77777777" w:rsidTr="00FC68A1">
        <w:tc>
          <w:tcPr>
            <w:tcW w:w="693" w:type="pct"/>
            <w:tcBorders>
              <w:top w:val="single" w:sz="4" w:space="0" w:color="auto"/>
              <w:left w:val="nil"/>
              <w:bottom w:val="single" w:sz="4" w:space="0" w:color="auto"/>
              <w:right w:val="nil"/>
            </w:tcBorders>
            <w:shd w:val="clear" w:color="auto" w:fill="auto"/>
            <w:hideMark/>
          </w:tcPr>
          <w:p w14:paraId="0FCAC98D" w14:textId="77777777" w:rsidR="004B2282" w:rsidRPr="00540AB0" w:rsidRDefault="004B2282" w:rsidP="00FC68A1">
            <w:pPr>
              <w:pStyle w:val="Tabletext"/>
            </w:pPr>
            <w:r w:rsidRPr="00540AB0">
              <w:t>46513</w:t>
            </w:r>
          </w:p>
        </w:tc>
        <w:tc>
          <w:tcPr>
            <w:tcW w:w="3636" w:type="pct"/>
            <w:tcBorders>
              <w:top w:val="single" w:sz="4" w:space="0" w:color="auto"/>
              <w:left w:val="nil"/>
              <w:bottom w:val="single" w:sz="4" w:space="0" w:color="auto"/>
              <w:right w:val="nil"/>
            </w:tcBorders>
            <w:shd w:val="clear" w:color="auto" w:fill="auto"/>
            <w:hideMark/>
          </w:tcPr>
          <w:p w14:paraId="71A2E65C" w14:textId="77777777" w:rsidR="004B2282" w:rsidRPr="00540AB0" w:rsidRDefault="004B2282" w:rsidP="00FC68A1">
            <w:pPr>
              <w:pStyle w:val="Tabletext"/>
            </w:pPr>
            <w:r w:rsidRPr="00540AB0">
              <w:t>Digital nail of finger or thumb, removal of, other than a service to which item 46516 applies (Anaes.)</w:t>
            </w:r>
          </w:p>
        </w:tc>
        <w:tc>
          <w:tcPr>
            <w:tcW w:w="671" w:type="pct"/>
            <w:tcBorders>
              <w:top w:val="single" w:sz="4" w:space="0" w:color="auto"/>
              <w:left w:val="nil"/>
              <w:bottom w:val="single" w:sz="4" w:space="0" w:color="auto"/>
              <w:right w:val="nil"/>
            </w:tcBorders>
            <w:shd w:val="clear" w:color="auto" w:fill="auto"/>
            <w:hideMark/>
          </w:tcPr>
          <w:p w14:paraId="116C43D9" w14:textId="0FD91E85" w:rsidR="004B2282" w:rsidRPr="00540AB0" w:rsidRDefault="001936CA" w:rsidP="00FC68A1">
            <w:pPr>
              <w:pStyle w:val="Tabletext"/>
              <w:jc w:val="right"/>
            </w:pPr>
            <w:r>
              <w:t>58.25</w:t>
            </w:r>
          </w:p>
        </w:tc>
      </w:tr>
      <w:tr w:rsidR="004B2282" w:rsidRPr="00540AB0" w14:paraId="1CA6386A" w14:textId="77777777" w:rsidTr="00FC68A1">
        <w:tc>
          <w:tcPr>
            <w:tcW w:w="693" w:type="pct"/>
            <w:tcBorders>
              <w:top w:val="single" w:sz="4" w:space="0" w:color="auto"/>
              <w:left w:val="nil"/>
              <w:bottom w:val="single" w:sz="4" w:space="0" w:color="auto"/>
              <w:right w:val="nil"/>
            </w:tcBorders>
            <w:shd w:val="clear" w:color="auto" w:fill="auto"/>
            <w:hideMark/>
          </w:tcPr>
          <w:p w14:paraId="485C263C" w14:textId="77777777" w:rsidR="004B2282" w:rsidRPr="00540AB0" w:rsidRDefault="004B2282" w:rsidP="00FC68A1">
            <w:pPr>
              <w:pStyle w:val="Tabletext"/>
            </w:pPr>
            <w:bookmarkStart w:id="1229" w:name="CU_84913143"/>
            <w:bookmarkEnd w:id="1229"/>
            <w:r w:rsidRPr="00540AB0">
              <w:t>46516</w:t>
            </w:r>
          </w:p>
        </w:tc>
        <w:tc>
          <w:tcPr>
            <w:tcW w:w="3636" w:type="pct"/>
            <w:tcBorders>
              <w:top w:val="single" w:sz="4" w:space="0" w:color="auto"/>
              <w:left w:val="nil"/>
              <w:bottom w:val="single" w:sz="4" w:space="0" w:color="auto"/>
              <w:right w:val="nil"/>
            </w:tcBorders>
            <w:shd w:val="clear" w:color="auto" w:fill="auto"/>
            <w:hideMark/>
          </w:tcPr>
          <w:p w14:paraId="1233A617" w14:textId="77777777" w:rsidR="004B2282" w:rsidRPr="00540AB0" w:rsidRDefault="004B2282" w:rsidP="00FC68A1">
            <w:pPr>
              <w:pStyle w:val="Tabletext"/>
            </w:pPr>
            <w:r w:rsidRPr="00540AB0">
              <w:t>Digital nail of finger or thumb, removal of, in the operating theatre of a hospital (H) (Anaes.)</w:t>
            </w:r>
          </w:p>
        </w:tc>
        <w:tc>
          <w:tcPr>
            <w:tcW w:w="671" w:type="pct"/>
            <w:tcBorders>
              <w:top w:val="single" w:sz="4" w:space="0" w:color="auto"/>
              <w:left w:val="nil"/>
              <w:bottom w:val="single" w:sz="4" w:space="0" w:color="auto"/>
              <w:right w:val="nil"/>
            </w:tcBorders>
            <w:shd w:val="clear" w:color="auto" w:fill="auto"/>
            <w:hideMark/>
          </w:tcPr>
          <w:p w14:paraId="62777A93" w14:textId="17747E0E" w:rsidR="004B2282" w:rsidRPr="00540AB0" w:rsidRDefault="001936CA" w:rsidP="00FC68A1">
            <w:pPr>
              <w:pStyle w:val="Tabletext"/>
              <w:jc w:val="right"/>
            </w:pPr>
            <w:r>
              <w:t>116.35</w:t>
            </w:r>
          </w:p>
        </w:tc>
      </w:tr>
      <w:tr w:rsidR="004B2282" w:rsidRPr="00540AB0" w14:paraId="02BC22C8" w14:textId="77777777" w:rsidTr="00FC68A1">
        <w:tc>
          <w:tcPr>
            <w:tcW w:w="693" w:type="pct"/>
            <w:tcBorders>
              <w:top w:val="single" w:sz="4" w:space="0" w:color="auto"/>
              <w:left w:val="nil"/>
              <w:bottom w:val="single" w:sz="4" w:space="0" w:color="auto"/>
              <w:right w:val="nil"/>
            </w:tcBorders>
            <w:shd w:val="clear" w:color="auto" w:fill="auto"/>
            <w:hideMark/>
          </w:tcPr>
          <w:p w14:paraId="2FCEFA46" w14:textId="77777777" w:rsidR="004B2282" w:rsidRPr="00540AB0" w:rsidRDefault="004B2282" w:rsidP="00FC68A1">
            <w:pPr>
              <w:pStyle w:val="Tabletext"/>
            </w:pPr>
            <w:r w:rsidRPr="00540AB0">
              <w:t>46519</w:t>
            </w:r>
          </w:p>
        </w:tc>
        <w:tc>
          <w:tcPr>
            <w:tcW w:w="3636" w:type="pct"/>
            <w:tcBorders>
              <w:top w:val="single" w:sz="4" w:space="0" w:color="auto"/>
              <w:left w:val="nil"/>
              <w:bottom w:val="single" w:sz="4" w:space="0" w:color="auto"/>
              <w:right w:val="nil"/>
            </w:tcBorders>
            <w:shd w:val="clear" w:color="auto" w:fill="auto"/>
            <w:hideMark/>
          </w:tcPr>
          <w:p w14:paraId="32641903" w14:textId="77777777" w:rsidR="004B2282" w:rsidRPr="00540AB0" w:rsidRDefault="004B2282" w:rsidP="00FC68A1">
            <w:pPr>
              <w:pStyle w:val="Tabletext"/>
            </w:pPr>
            <w:r w:rsidRPr="00540AB0">
              <w:t>Middle palmar, thenar or hypothenar spaces of hand, drainage of (excluding after</w:t>
            </w:r>
            <w:r>
              <w:noBreakHyphen/>
            </w:r>
            <w:r w:rsidRPr="00540AB0">
              <w:t>care) (Anaes.)</w:t>
            </w:r>
          </w:p>
        </w:tc>
        <w:tc>
          <w:tcPr>
            <w:tcW w:w="671" w:type="pct"/>
            <w:tcBorders>
              <w:top w:val="single" w:sz="4" w:space="0" w:color="auto"/>
              <w:left w:val="nil"/>
              <w:bottom w:val="single" w:sz="4" w:space="0" w:color="auto"/>
              <w:right w:val="nil"/>
            </w:tcBorders>
            <w:shd w:val="clear" w:color="auto" w:fill="auto"/>
            <w:hideMark/>
          </w:tcPr>
          <w:p w14:paraId="452049CD" w14:textId="6B14993A" w:rsidR="004B2282" w:rsidRPr="00540AB0" w:rsidRDefault="001936CA" w:rsidP="00FC68A1">
            <w:pPr>
              <w:pStyle w:val="Tabletext"/>
              <w:jc w:val="right"/>
            </w:pPr>
            <w:r>
              <w:t>145.65</w:t>
            </w:r>
          </w:p>
        </w:tc>
      </w:tr>
      <w:tr w:rsidR="004B2282" w:rsidRPr="00540AB0" w14:paraId="14D75AC1" w14:textId="77777777" w:rsidTr="00FC68A1">
        <w:tc>
          <w:tcPr>
            <w:tcW w:w="693" w:type="pct"/>
            <w:tcBorders>
              <w:top w:val="single" w:sz="4" w:space="0" w:color="auto"/>
              <w:left w:val="nil"/>
              <w:bottom w:val="single" w:sz="4" w:space="0" w:color="auto"/>
              <w:right w:val="nil"/>
            </w:tcBorders>
            <w:shd w:val="clear" w:color="auto" w:fill="auto"/>
            <w:hideMark/>
          </w:tcPr>
          <w:p w14:paraId="068EF5F4" w14:textId="77777777" w:rsidR="004B2282" w:rsidRPr="00540AB0" w:rsidRDefault="004B2282" w:rsidP="00FC68A1">
            <w:pPr>
              <w:pStyle w:val="Tabletext"/>
            </w:pPr>
            <w:r w:rsidRPr="00540AB0">
              <w:t>46522</w:t>
            </w:r>
          </w:p>
        </w:tc>
        <w:tc>
          <w:tcPr>
            <w:tcW w:w="3636" w:type="pct"/>
            <w:tcBorders>
              <w:top w:val="single" w:sz="4" w:space="0" w:color="auto"/>
              <w:left w:val="nil"/>
              <w:bottom w:val="single" w:sz="4" w:space="0" w:color="auto"/>
              <w:right w:val="nil"/>
            </w:tcBorders>
            <w:shd w:val="clear" w:color="auto" w:fill="auto"/>
            <w:hideMark/>
          </w:tcPr>
          <w:p w14:paraId="357E33F6" w14:textId="77777777" w:rsidR="004B2282" w:rsidRPr="00540AB0" w:rsidRDefault="004B2282" w:rsidP="00FC68A1">
            <w:pPr>
              <w:pStyle w:val="Tabletext"/>
            </w:pPr>
            <w:r w:rsidRPr="00540AB0">
              <w:t>Flexor tendon sheath of finger or thumb—open operation and drainage for infection (H) (Anaes.) (Assist.)</w:t>
            </w:r>
          </w:p>
        </w:tc>
        <w:tc>
          <w:tcPr>
            <w:tcW w:w="671" w:type="pct"/>
            <w:tcBorders>
              <w:top w:val="single" w:sz="4" w:space="0" w:color="auto"/>
              <w:left w:val="nil"/>
              <w:bottom w:val="single" w:sz="4" w:space="0" w:color="auto"/>
              <w:right w:val="nil"/>
            </w:tcBorders>
            <w:shd w:val="clear" w:color="auto" w:fill="auto"/>
            <w:hideMark/>
          </w:tcPr>
          <w:p w14:paraId="459C362E" w14:textId="1047447A" w:rsidR="004B2282" w:rsidRPr="00540AB0" w:rsidRDefault="001936CA" w:rsidP="00FC68A1">
            <w:pPr>
              <w:pStyle w:val="Tabletext"/>
              <w:jc w:val="right"/>
            </w:pPr>
            <w:r>
              <w:t>434.35</w:t>
            </w:r>
          </w:p>
        </w:tc>
      </w:tr>
      <w:tr w:rsidR="004B2282" w:rsidRPr="00540AB0" w14:paraId="3B6F67F5" w14:textId="77777777" w:rsidTr="00FC68A1">
        <w:tc>
          <w:tcPr>
            <w:tcW w:w="693" w:type="pct"/>
            <w:tcBorders>
              <w:top w:val="single" w:sz="4" w:space="0" w:color="auto"/>
              <w:left w:val="nil"/>
              <w:bottom w:val="single" w:sz="4" w:space="0" w:color="auto"/>
              <w:right w:val="nil"/>
            </w:tcBorders>
            <w:shd w:val="clear" w:color="auto" w:fill="auto"/>
            <w:hideMark/>
          </w:tcPr>
          <w:p w14:paraId="24C16200" w14:textId="77777777" w:rsidR="004B2282" w:rsidRPr="00540AB0" w:rsidRDefault="004B2282" w:rsidP="00FC68A1">
            <w:pPr>
              <w:pStyle w:val="Tabletext"/>
            </w:pPr>
            <w:r w:rsidRPr="00540AB0">
              <w:t>46525</w:t>
            </w:r>
          </w:p>
        </w:tc>
        <w:tc>
          <w:tcPr>
            <w:tcW w:w="3636" w:type="pct"/>
            <w:tcBorders>
              <w:top w:val="single" w:sz="4" w:space="0" w:color="auto"/>
              <w:left w:val="nil"/>
              <w:bottom w:val="single" w:sz="4" w:space="0" w:color="auto"/>
              <w:right w:val="nil"/>
            </w:tcBorders>
            <w:shd w:val="clear" w:color="auto" w:fill="auto"/>
            <w:hideMark/>
          </w:tcPr>
          <w:p w14:paraId="29D96335" w14:textId="77777777" w:rsidR="004B2282" w:rsidRPr="00540AB0" w:rsidRDefault="004B2282" w:rsidP="00FC68A1">
            <w:pPr>
              <w:pStyle w:val="Tabletext"/>
            </w:pPr>
            <w:r w:rsidRPr="00540AB0">
              <w:t>Pulp space infection, paronychia of hand, incision for, when performed in an operating theatre of a hospital, other than a service to which another item in this Group applies (excluding after</w:t>
            </w:r>
            <w:r>
              <w:noBreakHyphen/>
            </w:r>
            <w:r w:rsidRPr="00540AB0">
              <w:t>care) (Anaes.)</w:t>
            </w:r>
          </w:p>
        </w:tc>
        <w:tc>
          <w:tcPr>
            <w:tcW w:w="671" w:type="pct"/>
            <w:tcBorders>
              <w:top w:val="single" w:sz="4" w:space="0" w:color="auto"/>
              <w:left w:val="nil"/>
              <w:bottom w:val="single" w:sz="4" w:space="0" w:color="auto"/>
              <w:right w:val="nil"/>
            </w:tcBorders>
            <w:shd w:val="clear" w:color="auto" w:fill="auto"/>
            <w:hideMark/>
          </w:tcPr>
          <w:p w14:paraId="13BFAD7E" w14:textId="191AC048" w:rsidR="004B2282" w:rsidRPr="00540AB0" w:rsidRDefault="001936CA" w:rsidP="00FC68A1">
            <w:pPr>
              <w:pStyle w:val="Tabletext"/>
              <w:jc w:val="right"/>
            </w:pPr>
            <w:r>
              <w:t>58.25</w:t>
            </w:r>
          </w:p>
        </w:tc>
      </w:tr>
      <w:tr w:rsidR="004B2282" w:rsidRPr="00540AB0" w14:paraId="36E265F4" w14:textId="77777777" w:rsidTr="00FC68A1">
        <w:tc>
          <w:tcPr>
            <w:tcW w:w="693" w:type="pct"/>
            <w:tcBorders>
              <w:top w:val="single" w:sz="4" w:space="0" w:color="auto"/>
              <w:left w:val="nil"/>
              <w:bottom w:val="single" w:sz="4" w:space="0" w:color="auto"/>
              <w:right w:val="nil"/>
            </w:tcBorders>
            <w:shd w:val="clear" w:color="auto" w:fill="auto"/>
            <w:hideMark/>
          </w:tcPr>
          <w:p w14:paraId="3BF3E9C9" w14:textId="77777777" w:rsidR="004B2282" w:rsidRPr="00540AB0" w:rsidRDefault="004B2282" w:rsidP="00FC68A1">
            <w:pPr>
              <w:pStyle w:val="Tabletext"/>
            </w:pPr>
            <w:r w:rsidRPr="00540AB0">
              <w:t>46528</w:t>
            </w:r>
          </w:p>
        </w:tc>
        <w:tc>
          <w:tcPr>
            <w:tcW w:w="3636" w:type="pct"/>
            <w:tcBorders>
              <w:top w:val="single" w:sz="4" w:space="0" w:color="auto"/>
              <w:left w:val="nil"/>
              <w:bottom w:val="single" w:sz="4" w:space="0" w:color="auto"/>
              <w:right w:val="nil"/>
            </w:tcBorders>
            <w:shd w:val="clear" w:color="auto" w:fill="auto"/>
            <w:hideMark/>
          </w:tcPr>
          <w:p w14:paraId="175C9E50" w14:textId="77777777" w:rsidR="004B2282" w:rsidRPr="00540AB0" w:rsidRDefault="004B2282" w:rsidP="00FC68A1">
            <w:pPr>
              <w:pStyle w:val="Tabletext"/>
            </w:pPr>
            <w:r w:rsidRPr="00540AB0">
              <w:t>Ingrowing nail of finger or thumb, wedge resection for, including removal of segment of nail, ungual fold and portion of the nail bed (Anaes.)</w:t>
            </w:r>
          </w:p>
        </w:tc>
        <w:tc>
          <w:tcPr>
            <w:tcW w:w="671" w:type="pct"/>
            <w:tcBorders>
              <w:top w:val="single" w:sz="4" w:space="0" w:color="auto"/>
              <w:left w:val="nil"/>
              <w:bottom w:val="single" w:sz="4" w:space="0" w:color="auto"/>
              <w:right w:val="nil"/>
            </w:tcBorders>
            <w:shd w:val="clear" w:color="auto" w:fill="auto"/>
            <w:hideMark/>
          </w:tcPr>
          <w:p w14:paraId="573211D1" w14:textId="324F5A55" w:rsidR="004B2282" w:rsidRPr="00540AB0" w:rsidRDefault="001936CA" w:rsidP="00FC68A1">
            <w:pPr>
              <w:pStyle w:val="Tabletext"/>
              <w:jc w:val="right"/>
            </w:pPr>
            <w:r>
              <w:t>174.80</w:t>
            </w:r>
          </w:p>
        </w:tc>
      </w:tr>
      <w:tr w:rsidR="004B2282" w:rsidRPr="00540AB0" w14:paraId="69E9B3A8" w14:textId="77777777" w:rsidTr="00FC68A1">
        <w:tc>
          <w:tcPr>
            <w:tcW w:w="693" w:type="pct"/>
            <w:tcBorders>
              <w:top w:val="single" w:sz="4" w:space="0" w:color="auto"/>
              <w:left w:val="nil"/>
              <w:bottom w:val="single" w:sz="4" w:space="0" w:color="auto"/>
              <w:right w:val="nil"/>
            </w:tcBorders>
            <w:shd w:val="clear" w:color="auto" w:fill="auto"/>
            <w:hideMark/>
          </w:tcPr>
          <w:p w14:paraId="266E121E" w14:textId="77777777" w:rsidR="004B2282" w:rsidRPr="00540AB0" w:rsidRDefault="004B2282" w:rsidP="00FC68A1">
            <w:pPr>
              <w:pStyle w:val="Tabletext"/>
            </w:pPr>
            <w:r w:rsidRPr="00540AB0">
              <w:t>46531</w:t>
            </w:r>
          </w:p>
        </w:tc>
        <w:tc>
          <w:tcPr>
            <w:tcW w:w="3636" w:type="pct"/>
            <w:tcBorders>
              <w:top w:val="single" w:sz="4" w:space="0" w:color="auto"/>
              <w:left w:val="nil"/>
              <w:bottom w:val="single" w:sz="4" w:space="0" w:color="auto"/>
              <w:right w:val="nil"/>
            </w:tcBorders>
            <w:shd w:val="clear" w:color="auto" w:fill="auto"/>
            <w:hideMark/>
          </w:tcPr>
          <w:p w14:paraId="67B9BF85" w14:textId="77777777" w:rsidR="004B2282" w:rsidRPr="00540AB0" w:rsidRDefault="004B2282" w:rsidP="00FC68A1">
            <w:pPr>
              <w:pStyle w:val="Tabletext"/>
            </w:pPr>
            <w:r w:rsidRPr="00540AB0">
              <w:t>Ingrowing nail of finger or thumb, partial resection of nail, including phenolisation but not including excision of nail bed (Anaes.)</w:t>
            </w:r>
          </w:p>
        </w:tc>
        <w:tc>
          <w:tcPr>
            <w:tcW w:w="671" w:type="pct"/>
            <w:tcBorders>
              <w:top w:val="single" w:sz="4" w:space="0" w:color="auto"/>
              <w:left w:val="nil"/>
              <w:bottom w:val="single" w:sz="4" w:space="0" w:color="auto"/>
              <w:right w:val="nil"/>
            </w:tcBorders>
            <w:shd w:val="clear" w:color="auto" w:fill="auto"/>
            <w:hideMark/>
          </w:tcPr>
          <w:p w14:paraId="5BF53B1D" w14:textId="29492FFE" w:rsidR="004B2282" w:rsidRPr="00540AB0" w:rsidRDefault="001936CA" w:rsidP="00FC68A1">
            <w:pPr>
              <w:pStyle w:val="Tabletext"/>
              <w:jc w:val="right"/>
            </w:pPr>
            <w:r>
              <w:t>87.80</w:t>
            </w:r>
          </w:p>
        </w:tc>
      </w:tr>
      <w:tr w:rsidR="004B2282" w:rsidRPr="00540AB0" w14:paraId="454BF41C" w14:textId="77777777" w:rsidTr="00FC68A1">
        <w:tc>
          <w:tcPr>
            <w:tcW w:w="693" w:type="pct"/>
            <w:tcBorders>
              <w:top w:val="single" w:sz="4" w:space="0" w:color="auto"/>
              <w:left w:val="nil"/>
              <w:bottom w:val="single" w:sz="12" w:space="0" w:color="auto"/>
              <w:right w:val="nil"/>
            </w:tcBorders>
            <w:shd w:val="clear" w:color="auto" w:fill="auto"/>
            <w:hideMark/>
          </w:tcPr>
          <w:p w14:paraId="459E11FE" w14:textId="77777777" w:rsidR="004B2282" w:rsidRPr="00540AB0" w:rsidRDefault="004B2282" w:rsidP="00FC68A1">
            <w:pPr>
              <w:pStyle w:val="Tabletext"/>
            </w:pPr>
            <w:r w:rsidRPr="00540AB0">
              <w:lastRenderedPageBreak/>
              <w:t>46534</w:t>
            </w:r>
          </w:p>
        </w:tc>
        <w:tc>
          <w:tcPr>
            <w:tcW w:w="3636" w:type="pct"/>
            <w:tcBorders>
              <w:top w:val="single" w:sz="4" w:space="0" w:color="auto"/>
              <w:left w:val="nil"/>
              <w:bottom w:val="single" w:sz="12" w:space="0" w:color="auto"/>
              <w:right w:val="nil"/>
            </w:tcBorders>
            <w:shd w:val="clear" w:color="auto" w:fill="auto"/>
            <w:hideMark/>
          </w:tcPr>
          <w:p w14:paraId="5C250E92" w14:textId="77777777" w:rsidR="004B2282" w:rsidRPr="00540AB0" w:rsidRDefault="004B2282" w:rsidP="00FC68A1">
            <w:pPr>
              <w:pStyle w:val="Tabletext"/>
            </w:pPr>
            <w:r w:rsidRPr="00540AB0">
              <w:t>Nail plate injury or deformity, radical excision of nail germinal matrix (Anaes.)</w:t>
            </w:r>
          </w:p>
        </w:tc>
        <w:tc>
          <w:tcPr>
            <w:tcW w:w="671" w:type="pct"/>
            <w:tcBorders>
              <w:top w:val="single" w:sz="4" w:space="0" w:color="auto"/>
              <w:left w:val="nil"/>
              <w:bottom w:val="single" w:sz="12" w:space="0" w:color="auto"/>
              <w:right w:val="nil"/>
            </w:tcBorders>
            <w:shd w:val="clear" w:color="auto" w:fill="auto"/>
            <w:hideMark/>
          </w:tcPr>
          <w:p w14:paraId="14ACD3F4" w14:textId="77C2F731" w:rsidR="004B2282" w:rsidRPr="00540AB0" w:rsidRDefault="001936CA" w:rsidP="00FC68A1">
            <w:pPr>
              <w:pStyle w:val="Tabletext"/>
              <w:jc w:val="right"/>
            </w:pPr>
            <w:r>
              <w:t>242.85</w:t>
            </w:r>
          </w:p>
        </w:tc>
      </w:tr>
    </w:tbl>
    <w:p w14:paraId="0DE0A00E" w14:textId="77777777" w:rsidR="004B2282" w:rsidRPr="00540AB0" w:rsidRDefault="004B2282" w:rsidP="004B2282">
      <w:pPr>
        <w:pStyle w:val="Tabletext"/>
      </w:pPr>
    </w:p>
    <w:p w14:paraId="7D68F04E" w14:textId="77777777" w:rsidR="004B2282" w:rsidRPr="00540AB0" w:rsidRDefault="004B2282" w:rsidP="004B2282">
      <w:pPr>
        <w:pStyle w:val="ActHead4"/>
      </w:pPr>
      <w:bookmarkStart w:id="1230" w:name="_Toc37322803"/>
      <w:r w:rsidRPr="00DD0152">
        <w:rPr>
          <w:rStyle w:val="CharSubdNo"/>
        </w:rPr>
        <w:t>Subdivision G</w:t>
      </w:r>
      <w:r w:rsidRPr="00540AB0">
        <w:t>—</w:t>
      </w:r>
      <w:r w:rsidRPr="00DD0152">
        <w:rPr>
          <w:rStyle w:val="CharSubdText"/>
        </w:rPr>
        <w:t>Subgroups 15, 16 and 17 of Group T8</w:t>
      </w:r>
      <w:bookmarkEnd w:id="1230"/>
    </w:p>
    <w:p w14:paraId="3DD7DB85" w14:textId="77777777" w:rsidR="004B2282" w:rsidRPr="00540AB0" w:rsidRDefault="004B2282" w:rsidP="004B2282">
      <w:pPr>
        <w:pStyle w:val="ActHead5"/>
      </w:pPr>
      <w:bookmarkStart w:id="1231" w:name="_Toc37322804"/>
      <w:r w:rsidRPr="00DD0152">
        <w:rPr>
          <w:rStyle w:val="CharSectno"/>
        </w:rPr>
        <w:t>5.10.26</w:t>
      </w:r>
      <w:r w:rsidRPr="00540AB0">
        <w:t xml:space="preserve">  Restriction on item 50303—timing</w:t>
      </w:r>
      <w:bookmarkEnd w:id="1231"/>
    </w:p>
    <w:p w14:paraId="1D0D4879" w14:textId="77777777" w:rsidR="004B2282" w:rsidRPr="00540AB0" w:rsidRDefault="004B2282" w:rsidP="004B2282">
      <w:pPr>
        <w:pStyle w:val="subsection"/>
        <w:rPr>
          <w:snapToGrid w:val="0"/>
        </w:rPr>
      </w:pPr>
      <w:r w:rsidRPr="00540AB0">
        <w:rPr>
          <w:snapToGrid w:val="0"/>
        </w:rPr>
        <w:tab/>
      </w:r>
      <w:r w:rsidRPr="00540AB0">
        <w:rPr>
          <w:snapToGrid w:val="0"/>
        </w:rPr>
        <w:tab/>
        <w:t>A service described in item 50303 is applicable once in any 12 month period for each limb.</w:t>
      </w:r>
    </w:p>
    <w:p w14:paraId="21A2048E" w14:textId="77777777" w:rsidR="004B2282" w:rsidRPr="00540AB0" w:rsidRDefault="004B2282" w:rsidP="004B2282">
      <w:pPr>
        <w:pStyle w:val="ActHead5"/>
      </w:pPr>
      <w:bookmarkStart w:id="1232" w:name="_Toc37322805"/>
      <w:r w:rsidRPr="00DD0152">
        <w:rPr>
          <w:rStyle w:val="CharSectno"/>
        </w:rPr>
        <w:t>5.10.27</w:t>
      </w:r>
      <w:r w:rsidRPr="00540AB0">
        <w:t xml:space="preserve">  Restrictions on items 51011 to 51112 and 51115 to 51171—services provided in conjunction with other services in Group T8</w:t>
      </w:r>
      <w:bookmarkEnd w:id="1232"/>
    </w:p>
    <w:p w14:paraId="5F9570B5" w14:textId="77777777" w:rsidR="004B2282" w:rsidRPr="00540AB0" w:rsidRDefault="004B2282" w:rsidP="004B2282">
      <w:pPr>
        <w:pStyle w:val="subsection"/>
      </w:pPr>
      <w:r w:rsidRPr="00540AB0">
        <w:tab/>
      </w:r>
      <w:r w:rsidRPr="00540AB0">
        <w:tab/>
        <w:t>Items 51011 to 51112 and 51115 to 51171 do not apply to a service provided in conjunction with a service to which another item in Group T8 (other than an item in Subgroup 17) applies if the service in the other item is for the purpose of spinal surgery.</w:t>
      </w:r>
    </w:p>
    <w:p w14:paraId="0311C7A5" w14:textId="77777777" w:rsidR="004B2282" w:rsidRPr="00540AB0" w:rsidRDefault="004B2282" w:rsidP="004B2282">
      <w:pPr>
        <w:pStyle w:val="ActHead5"/>
      </w:pPr>
      <w:bookmarkStart w:id="1233" w:name="_Toc37322806"/>
      <w:r w:rsidRPr="00DD0152">
        <w:rPr>
          <w:rStyle w:val="CharSectno"/>
        </w:rPr>
        <w:t>5.10.28</w:t>
      </w:r>
      <w:r w:rsidRPr="00540AB0">
        <w:t xml:space="preserve">  Restrictions on items 51061 to 51066—services provided in conjunction with certain other services</w:t>
      </w:r>
      <w:bookmarkEnd w:id="1233"/>
    </w:p>
    <w:p w14:paraId="5C24AA08" w14:textId="77777777" w:rsidR="004B2282" w:rsidRPr="00540AB0" w:rsidRDefault="004B2282" w:rsidP="004B2282">
      <w:pPr>
        <w:pStyle w:val="subsection"/>
      </w:pPr>
      <w:r w:rsidRPr="00540AB0">
        <w:tab/>
      </w:r>
      <w:r w:rsidRPr="00540AB0">
        <w:tab/>
        <w:t>Items 51061 to 51066 do not apply to a service provided in conjunction with a service to which any of items 51020 to 51045 apply.</w:t>
      </w:r>
    </w:p>
    <w:p w14:paraId="059BCB61" w14:textId="77777777" w:rsidR="004B2282" w:rsidRPr="00540AB0" w:rsidRDefault="004B2282" w:rsidP="004B2282">
      <w:pPr>
        <w:pStyle w:val="ActHead5"/>
      </w:pPr>
      <w:bookmarkStart w:id="1234" w:name="_Toc37322807"/>
      <w:r w:rsidRPr="00DD0152">
        <w:rPr>
          <w:rStyle w:val="CharSectno"/>
        </w:rPr>
        <w:t>5.10.29</w:t>
      </w:r>
      <w:r w:rsidRPr="00540AB0">
        <w:t xml:space="preserve">  Meaning of </w:t>
      </w:r>
      <w:r w:rsidRPr="00540AB0">
        <w:rPr>
          <w:i/>
        </w:rPr>
        <w:t>motion segment</w:t>
      </w:r>
      <w:bookmarkEnd w:id="1234"/>
    </w:p>
    <w:p w14:paraId="44D603E2" w14:textId="77777777" w:rsidR="004B2282" w:rsidRPr="00540AB0" w:rsidRDefault="004B2282" w:rsidP="004B2282">
      <w:pPr>
        <w:pStyle w:val="subsection"/>
      </w:pPr>
      <w:r w:rsidRPr="00540AB0">
        <w:tab/>
      </w:r>
      <w:r w:rsidRPr="00540AB0">
        <w:tab/>
        <w:t>In this Schedule:</w:t>
      </w:r>
    </w:p>
    <w:p w14:paraId="615FBF0E" w14:textId="77777777" w:rsidR="004B2282" w:rsidRPr="00540AB0" w:rsidRDefault="004B2282" w:rsidP="004B2282">
      <w:pPr>
        <w:pStyle w:val="Definition"/>
      </w:pPr>
      <w:r w:rsidRPr="00540AB0">
        <w:rPr>
          <w:b/>
          <w:i/>
        </w:rPr>
        <w:t>motion segment</w:t>
      </w:r>
      <w:r w:rsidRPr="00540AB0">
        <w:t xml:space="preserve"> includes all anatomical structures (including traversing and exiting nerve roots) between, and including, the top of the pedicle above to the bottom of the pedicle below.</w:t>
      </w:r>
    </w:p>
    <w:p w14:paraId="313160A4" w14:textId="77777777" w:rsidR="004B2282" w:rsidRPr="00540AB0" w:rsidRDefault="004B2282" w:rsidP="004B2282">
      <w:pPr>
        <w:pStyle w:val="ActHead5"/>
      </w:pPr>
      <w:bookmarkStart w:id="1235" w:name="_Toc37322808"/>
      <w:r w:rsidRPr="00DD0152">
        <w:rPr>
          <w:rStyle w:val="CharSectno"/>
        </w:rPr>
        <w:t>5.10.30</w:t>
      </w:r>
      <w:r w:rsidRPr="00540AB0">
        <w:t xml:space="preserve">  Items in Subgroups 15, 16 and 17 of Group T8</w:t>
      </w:r>
      <w:bookmarkEnd w:id="1235"/>
    </w:p>
    <w:p w14:paraId="4E554446" w14:textId="77777777" w:rsidR="004B2282" w:rsidRPr="00540AB0" w:rsidRDefault="004B2282" w:rsidP="004B2282">
      <w:pPr>
        <w:pStyle w:val="subsection"/>
      </w:pPr>
      <w:r w:rsidRPr="00540AB0">
        <w:tab/>
      </w:r>
      <w:r w:rsidRPr="00540AB0">
        <w:tab/>
        <w:t>This clause sets out items in Subgroups 15, 16 and 17 of Group T8.</w:t>
      </w:r>
    </w:p>
    <w:p w14:paraId="38292352" w14:textId="77777777" w:rsidR="004B2282" w:rsidRPr="00540AB0" w:rsidRDefault="004B2282" w:rsidP="004B2282">
      <w:pPr>
        <w:pStyle w:val="Tabletext"/>
        <w:rPr>
          <w:snapToGrid w:val="0"/>
        </w:rPr>
      </w:pPr>
    </w:p>
    <w:tbl>
      <w:tblPr>
        <w:tblW w:w="4909" w:type="pct"/>
        <w:tblInd w:w="79"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62"/>
        <w:gridCol w:w="6100"/>
        <w:gridCol w:w="1110"/>
      </w:tblGrid>
      <w:tr w:rsidR="004B2282" w:rsidRPr="00540AB0" w14:paraId="43261DF4"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1D3CDE3A" w14:textId="77777777" w:rsidR="004B2282" w:rsidRPr="00540AB0" w:rsidRDefault="004B2282" w:rsidP="00FC68A1">
            <w:pPr>
              <w:pStyle w:val="TableHeading"/>
            </w:pPr>
            <w:r w:rsidRPr="00540AB0">
              <w:t>Group T8—Surgical operations</w:t>
            </w:r>
          </w:p>
        </w:tc>
      </w:tr>
      <w:tr w:rsidR="004B2282" w:rsidRPr="00540AB0" w14:paraId="18B905E8" w14:textId="77777777" w:rsidTr="00FC68A1">
        <w:trPr>
          <w:tblHeader/>
        </w:trPr>
        <w:tc>
          <w:tcPr>
            <w:tcW w:w="694" w:type="pct"/>
            <w:tcBorders>
              <w:top w:val="single" w:sz="6" w:space="0" w:color="auto"/>
              <w:left w:val="nil"/>
              <w:bottom w:val="single" w:sz="12" w:space="0" w:color="auto"/>
              <w:right w:val="nil"/>
            </w:tcBorders>
            <w:shd w:val="clear" w:color="auto" w:fill="auto"/>
            <w:hideMark/>
          </w:tcPr>
          <w:p w14:paraId="2857ED0A" w14:textId="77777777" w:rsidR="004B2282" w:rsidRPr="00540AB0" w:rsidRDefault="004B2282" w:rsidP="00FC68A1">
            <w:pPr>
              <w:pStyle w:val="TableHeading"/>
            </w:pPr>
            <w:r w:rsidRPr="00540AB0">
              <w:t>Column 1</w:t>
            </w:r>
          </w:p>
          <w:p w14:paraId="502D527A" w14:textId="77777777" w:rsidR="004B2282" w:rsidRPr="00540AB0" w:rsidRDefault="004B2282" w:rsidP="00FC68A1">
            <w:pPr>
              <w:pStyle w:val="TableHeading"/>
            </w:pPr>
            <w:r w:rsidRPr="00540AB0">
              <w:t>Item</w:t>
            </w:r>
            <w:bookmarkStart w:id="1236" w:name="BK_S4P426L17C5"/>
            <w:bookmarkStart w:id="1237" w:name="BK_S4P408L25C5"/>
            <w:bookmarkEnd w:id="1236"/>
            <w:bookmarkEnd w:id="1237"/>
          </w:p>
        </w:tc>
        <w:tc>
          <w:tcPr>
            <w:tcW w:w="3643" w:type="pct"/>
            <w:tcBorders>
              <w:top w:val="single" w:sz="6" w:space="0" w:color="auto"/>
              <w:left w:val="nil"/>
              <w:bottom w:val="single" w:sz="12" w:space="0" w:color="auto"/>
              <w:right w:val="nil"/>
            </w:tcBorders>
            <w:shd w:val="clear" w:color="auto" w:fill="auto"/>
            <w:hideMark/>
          </w:tcPr>
          <w:p w14:paraId="75C1F4D9" w14:textId="77777777" w:rsidR="004B2282" w:rsidRPr="00540AB0" w:rsidRDefault="004B2282" w:rsidP="00FC68A1">
            <w:pPr>
              <w:pStyle w:val="TableHeading"/>
            </w:pPr>
            <w:r w:rsidRPr="00540AB0">
              <w:t>Column 2</w:t>
            </w:r>
          </w:p>
          <w:p w14:paraId="2CDB2391" w14:textId="77777777" w:rsidR="004B2282" w:rsidRPr="00540AB0" w:rsidRDefault="004B2282" w:rsidP="00FC68A1">
            <w:pPr>
              <w:pStyle w:val="TableHeading"/>
            </w:pPr>
            <w:r w:rsidRPr="00540AB0">
              <w:t>Description</w:t>
            </w:r>
          </w:p>
        </w:tc>
        <w:tc>
          <w:tcPr>
            <w:tcW w:w="663" w:type="pct"/>
            <w:tcBorders>
              <w:top w:val="single" w:sz="6" w:space="0" w:color="auto"/>
              <w:left w:val="nil"/>
              <w:bottom w:val="single" w:sz="12" w:space="0" w:color="auto"/>
              <w:right w:val="nil"/>
            </w:tcBorders>
            <w:shd w:val="clear" w:color="auto" w:fill="auto"/>
            <w:hideMark/>
          </w:tcPr>
          <w:p w14:paraId="6DF03988" w14:textId="77777777" w:rsidR="004B2282" w:rsidRPr="00540AB0" w:rsidRDefault="004B2282" w:rsidP="00FC68A1">
            <w:pPr>
              <w:pStyle w:val="TableHeading"/>
              <w:jc w:val="right"/>
            </w:pPr>
            <w:r w:rsidRPr="00540AB0">
              <w:t>Column 3</w:t>
            </w:r>
          </w:p>
          <w:p w14:paraId="33DBF7AA" w14:textId="77777777" w:rsidR="004B2282" w:rsidRPr="00540AB0" w:rsidRDefault="004B2282" w:rsidP="00FC68A1">
            <w:pPr>
              <w:pStyle w:val="TableHeading"/>
              <w:jc w:val="right"/>
            </w:pPr>
            <w:r w:rsidRPr="00540AB0">
              <w:t>Fee ($)</w:t>
            </w:r>
          </w:p>
        </w:tc>
      </w:tr>
      <w:tr w:rsidR="004B2282" w:rsidRPr="00540AB0" w14:paraId="4826FCB0" w14:textId="77777777" w:rsidTr="00FC68A1">
        <w:tc>
          <w:tcPr>
            <w:tcW w:w="5000" w:type="pct"/>
            <w:gridSpan w:val="3"/>
            <w:tcBorders>
              <w:top w:val="single" w:sz="12" w:space="0" w:color="auto"/>
              <w:left w:val="nil"/>
              <w:bottom w:val="single" w:sz="4" w:space="0" w:color="auto"/>
              <w:right w:val="nil"/>
            </w:tcBorders>
            <w:shd w:val="clear" w:color="auto" w:fill="auto"/>
            <w:hideMark/>
          </w:tcPr>
          <w:p w14:paraId="0D246442" w14:textId="77777777" w:rsidR="004B2282" w:rsidRPr="00540AB0" w:rsidRDefault="004B2282" w:rsidP="00FC68A1">
            <w:pPr>
              <w:pStyle w:val="TableHeading"/>
            </w:pPr>
            <w:r w:rsidRPr="00540AB0">
              <w:t>Subgroup 15—Orthopaedic</w:t>
            </w:r>
          </w:p>
        </w:tc>
      </w:tr>
      <w:tr w:rsidR="004B2282" w:rsidRPr="00540AB0" w14:paraId="2DD7B345" w14:textId="77777777" w:rsidTr="00FC68A1">
        <w:tc>
          <w:tcPr>
            <w:tcW w:w="694" w:type="pct"/>
            <w:tcBorders>
              <w:top w:val="single" w:sz="4" w:space="0" w:color="auto"/>
              <w:left w:val="nil"/>
              <w:bottom w:val="single" w:sz="4" w:space="0" w:color="auto"/>
              <w:right w:val="nil"/>
            </w:tcBorders>
            <w:shd w:val="clear" w:color="auto" w:fill="auto"/>
            <w:hideMark/>
          </w:tcPr>
          <w:p w14:paraId="1AB8B512" w14:textId="77777777" w:rsidR="004B2282" w:rsidRPr="00540AB0" w:rsidRDefault="004B2282" w:rsidP="00FC68A1">
            <w:pPr>
              <w:pStyle w:val="Tabletext"/>
              <w:rPr>
                <w:snapToGrid w:val="0"/>
              </w:rPr>
            </w:pPr>
            <w:r w:rsidRPr="00540AB0">
              <w:rPr>
                <w:snapToGrid w:val="0"/>
              </w:rPr>
              <w:t>47000</w:t>
            </w:r>
          </w:p>
        </w:tc>
        <w:tc>
          <w:tcPr>
            <w:tcW w:w="3643" w:type="pct"/>
            <w:tcBorders>
              <w:top w:val="single" w:sz="4" w:space="0" w:color="auto"/>
              <w:left w:val="nil"/>
              <w:bottom w:val="single" w:sz="4" w:space="0" w:color="auto"/>
              <w:right w:val="nil"/>
            </w:tcBorders>
            <w:shd w:val="clear" w:color="auto" w:fill="auto"/>
            <w:hideMark/>
          </w:tcPr>
          <w:p w14:paraId="3B0731CE" w14:textId="77777777" w:rsidR="004B2282" w:rsidRPr="00540AB0" w:rsidRDefault="004B2282" w:rsidP="00FC68A1">
            <w:pPr>
              <w:pStyle w:val="Tabletext"/>
              <w:rPr>
                <w:snapToGrid w:val="0"/>
              </w:rPr>
            </w:pPr>
            <w:r w:rsidRPr="00540AB0">
              <w:rPr>
                <w:snapToGrid w:val="0"/>
              </w:rPr>
              <w:t>Mandible, treatment of dislocation of, by closed reduction (Anaes.)</w:t>
            </w:r>
          </w:p>
        </w:tc>
        <w:tc>
          <w:tcPr>
            <w:tcW w:w="663" w:type="pct"/>
            <w:tcBorders>
              <w:top w:val="single" w:sz="4" w:space="0" w:color="auto"/>
              <w:left w:val="nil"/>
              <w:bottom w:val="single" w:sz="4" w:space="0" w:color="auto"/>
              <w:right w:val="nil"/>
            </w:tcBorders>
            <w:shd w:val="clear" w:color="auto" w:fill="auto"/>
            <w:hideMark/>
          </w:tcPr>
          <w:p w14:paraId="1E0E8381" w14:textId="0D91FD6D" w:rsidR="004B2282" w:rsidRPr="00540AB0" w:rsidRDefault="001936CA" w:rsidP="00FC68A1">
            <w:pPr>
              <w:pStyle w:val="Tabletext"/>
              <w:jc w:val="right"/>
            </w:pPr>
            <w:r>
              <w:t>72.90</w:t>
            </w:r>
          </w:p>
        </w:tc>
      </w:tr>
      <w:tr w:rsidR="004B2282" w:rsidRPr="00540AB0" w14:paraId="6FF92DE0" w14:textId="77777777" w:rsidTr="00FC68A1">
        <w:tc>
          <w:tcPr>
            <w:tcW w:w="694" w:type="pct"/>
            <w:tcBorders>
              <w:top w:val="single" w:sz="4" w:space="0" w:color="auto"/>
              <w:left w:val="nil"/>
              <w:bottom w:val="single" w:sz="4" w:space="0" w:color="auto"/>
              <w:right w:val="nil"/>
            </w:tcBorders>
            <w:shd w:val="clear" w:color="auto" w:fill="auto"/>
            <w:hideMark/>
          </w:tcPr>
          <w:p w14:paraId="47053BE0" w14:textId="77777777" w:rsidR="004B2282" w:rsidRPr="00540AB0" w:rsidRDefault="004B2282" w:rsidP="00FC68A1">
            <w:pPr>
              <w:pStyle w:val="Tabletext"/>
            </w:pPr>
            <w:r w:rsidRPr="00540AB0">
              <w:t>47003</w:t>
            </w:r>
          </w:p>
        </w:tc>
        <w:tc>
          <w:tcPr>
            <w:tcW w:w="3643" w:type="pct"/>
            <w:tcBorders>
              <w:top w:val="single" w:sz="4" w:space="0" w:color="auto"/>
              <w:left w:val="nil"/>
              <w:bottom w:val="single" w:sz="4" w:space="0" w:color="auto"/>
              <w:right w:val="nil"/>
            </w:tcBorders>
            <w:shd w:val="clear" w:color="auto" w:fill="auto"/>
            <w:hideMark/>
          </w:tcPr>
          <w:p w14:paraId="2ED6EA1A" w14:textId="77777777" w:rsidR="004B2282" w:rsidRPr="00540AB0" w:rsidRDefault="004B2282" w:rsidP="00FC68A1">
            <w:pPr>
              <w:pStyle w:val="Tabletext"/>
            </w:pPr>
            <w:r w:rsidRPr="00540AB0">
              <w:t>Clavicle, treatment of dislocation of, by closed reduction (Anaes.)</w:t>
            </w:r>
          </w:p>
        </w:tc>
        <w:tc>
          <w:tcPr>
            <w:tcW w:w="663" w:type="pct"/>
            <w:tcBorders>
              <w:top w:val="single" w:sz="4" w:space="0" w:color="auto"/>
              <w:left w:val="nil"/>
              <w:bottom w:val="single" w:sz="4" w:space="0" w:color="auto"/>
              <w:right w:val="nil"/>
            </w:tcBorders>
            <w:shd w:val="clear" w:color="auto" w:fill="auto"/>
            <w:hideMark/>
          </w:tcPr>
          <w:p w14:paraId="05DFA63D" w14:textId="34B4045B" w:rsidR="004B2282" w:rsidRPr="00540AB0" w:rsidRDefault="001936CA" w:rsidP="00FC68A1">
            <w:pPr>
              <w:pStyle w:val="Tabletext"/>
              <w:jc w:val="right"/>
            </w:pPr>
            <w:r>
              <w:t>87.45</w:t>
            </w:r>
          </w:p>
        </w:tc>
      </w:tr>
      <w:tr w:rsidR="004B2282" w:rsidRPr="00540AB0" w14:paraId="6FDD285C" w14:textId="77777777" w:rsidTr="00FC68A1">
        <w:tc>
          <w:tcPr>
            <w:tcW w:w="694" w:type="pct"/>
            <w:tcBorders>
              <w:top w:val="single" w:sz="4" w:space="0" w:color="auto"/>
              <w:left w:val="nil"/>
              <w:bottom w:val="single" w:sz="4" w:space="0" w:color="auto"/>
              <w:right w:val="nil"/>
            </w:tcBorders>
            <w:shd w:val="clear" w:color="auto" w:fill="auto"/>
            <w:hideMark/>
          </w:tcPr>
          <w:p w14:paraId="4561E1A9" w14:textId="77777777" w:rsidR="004B2282" w:rsidRPr="00540AB0" w:rsidRDefault="004B2282" w:rsidP="00FC68A1">
            <w:pPr>
              <w:pStyle w:val="Tabletext"/>
            </w:pPr>
            <w:bookmarkStart w:id="1238" w:name="CU_6914496"/>
            <w:bookmarkEnd w:id="1238"/>
            <w:r w:rsidRPr="00540AB0">
              <w:t>47006</w:t>
            </w:r>
          </w:p>
        </w:tc>
        <w:tc>
          <w:tcPr>
            <w:tcW w:w="3643" w:type="pct"/>
            <w:tcBorders>
              <w:top w:val="single" w:sz="4" w:space="0" w:color="auto"/>
              <w:left w:val="nil"/>
              <w:bottom w:val="single" w:sz="4" w:space="0" w:color="auto"/>
              <w:right w:val="nil"/>
            </w:tcBorders>
            <w:shd w:val="clear" w:color="auto" w:fill="auto"/>
            <w:hideMark/>
          </w:tcPr>
          <w:p w14:paraId="571AF0D3" w14:textId="77777777" w:rsidR="004B2282" w:rsidRPr="00540AB0" w:rsidRDefault="004B2282" w:rsidP="00FC68A1">
            <w:pPr>
              <w:pStyle w:val="Tabletext"/>
            </w:pPr>
            <w:r w:rsidRPr="00540AB0">
              <w:t>Clavicle, treatment of dislocation of, by open reduction (Anaes.)</w:t>
            </w:r>
          </w:p>
        </w:tc>
        <w:tc>
          <w:tcPr>
            <w:tcW w:w="663" w:type="pct"/>
            <w:tcBorders>
              <w:top w:val="single" w:sz="4" w:space="0" w:color="auto"/>
              <w:left w:val="nil"/>
              <w:bottom w:val="single" w:sz="4" w:space="0" w:color="auto"/>
              <w:right w:val="nil"/>
            </w:tcBorders>
            <w:shd w:val="clear" w:color="auto" w:fill="auto"/>
            <w:hideMark/>
          </w:tcPr>
          <w:p w14:paraId="3F95C617" w14:textId="7917F504" w:rsidR="004B2282" w:rsidRPr="00540AB0" w:rsidRDefault="001936CA" w:rsidP="00FC68A1">
            <w:pPr>
              <w:pStyle w:val="Tabletext"/>
              <w:jc w:val="right"/>
            </w:pPr>
            <w:r>
              <w:t>175.55</w:t>
            </w:r>
          </w:p>
        </w:tc>
      </w:tr>
      <w:tr w:rsidR="004B2282" w:rsidRPr="00540AB0" w14:paraId="5C12B5B2" w14:textId="77777777" w:rsidTr="00FC68A1">
        <w:tc>
          <w:tcPr>
            <w:tcW w:w="694" w:type="pct"/>
            <w:tcBorders>
              <w:top w:val="single" w:sz="4" w:space="0" w:color="auto"/>
              <w:left w:val="nil"/>
              <w:bottom w:val="single" w:sz="4" w:space="0" w:color="auto"/>
              <w:right w:val="nil"/>
            </w:tcBorders>
            <w:shd w:val="clear" w:color="auto" w:fill="auto"/>
            <w:hideMark/>
          </w:tcPr>
          <w:p w14:paraId="1262409E" w14:textId="77777777" w:rsidR="004B2282" w:rsidRPr="00540AB0" w:rsidRDefault="004B2282" w:rsidP="00FC68A1">
            <w:pPr>
              <w:pStyle w:val="Tabletext"/>
            </w:pPr>
            <w:r w:rsidRPr="00540AB0">
              <w:t>47009</w:t>
            </w:r>
          </w:p>
        </w:tc>
        <w:tc>
          <w:tcPr>
            <w:tcW w:w="3643" w:type="pct"/>
            <w:tcBorders>
              <w:top w:val="single" w:sz="4" w:space="0" w:color="auto"/>
              <w:left w:val="nil"/>
              <w:bottom w:val="single" w:sz="4" w:space="0" w:color="auto"/>
              <w:right w:val="nil"/>
            </w:tcBorders>
            <w:shd w:val="clear" w:color="auto" w:fill="auto"/>
            <w:hideMark/>
          </w:tcPr>
          <w:p w14:paraId="5E55B627" w14:textId="77777777" w:rsidR="004B2282" w:rsidRPr="00540AB0" w:rsidRDefault="004B2282" w:rsidP="00FC68A1">
            <w:pPr>
              <w:pStyle w:val="Tabletext"/>
            </w:pPr>
            <w:r w:rsidRPr="00540AB0">
              <w:t xml:space="preserve">Shoulder, treatment of dislocation of, requiring general anaesthesia, other </w:t>
            </w:r>
            <w:r w:rsidRPr="00540AB0">
              <w:lastRenderedPageBreak/>
              <w:t>than a service to which item 47012 applies (Anaes.)</w:t>
            </w:r>
          </w:p>
        </w:tc>
        <w:tc>
          <w:tcPr>
            <w:tcW w:w="663" w:type="pct"/>
            <w:tcBorders>
              <w:top w:val="single" w:sz="4" w:space="0" w:color="auto"/>
              <w:left w:val="nil"/>
              <w:bottom w:val="single" w:sz="4" w:space="0" w:color="auto"/>
              <w:right w:val="nil"/>
            </w:tcBorders>
            <w:shd w:val="clear" w:color="auto" w:fill="auto"/>
            <w:hideMark/>
          </w:tcPr>
          <w:p w14:paraId="1939DE52" w14:textId="271F921E" w:rsidR="004B2282" w:rsidRPr="00540AB0" w:rsidRDefault="001936CA" w:rsidP="00FC68A1">
            <w:pPr>
              <w:pStyle w:val="Tabletext"/>
              <w:jc w:val="right"/>
            </w:pPr>
            <w:r>
              <w:lastRenderedPageBreak/>
              <w:t>174.80</w:t>
            </w:r>
          </w:p>
        </w:tc>
      </w:tr>
      <w:tr w:rsidR="004B2282" w:rsidRPr="00540AB0" w14:paraId="144AEA24" w14:textId="77777777" w:rsidTr="00FC68A1">
        <w:tc>
          <w:tcPr>
            <w:tcW w:w="694" w:type="pct"/>
            <w:tcBorders>
              <w:top w:val="single" w:sz="4" w:space="0" w:color="auto"/>
              <w:left w:val="nil"/>
              <w:bottom w:val="single" w:sz="4" w:space="0" w:color="auto"/>
              <w:right w:val="nil"/>
            </w:tcBorders>
            <w:shd w:val="clear" w:color="auto" w:fill="auto"/>
            <w:hideMark/>
          </w:tcPr>
          <w:p w14:paraId="54D1598F" w14:textId="77777777" w:rsidR="004B2282" w:rsidRPr="00540AB0" w:rsidRDefault="004B2282" w:rsidP="00FC68A1">
            <w:pPr>
              <w:pStyle w:val="Tabletext"/>
            </w:pPr>
            <w:r w:rsidRPr="00540AB0">
              <w:lastRenderedPageBreak/>
              <w:t>47012</w:t>
            </w:r>
          </w:p>
        </w:tc>
        <w:tc>
          <w:tcPr>
            <w:tcW w:w="3643" w:type="pct"/>
            <w:tcBorders>
              <w:top w:val="single" w:sz="4" w:space="0" w:color="auto"/>
              <w:left w:val="nil"/>
              <w:bottom w:val="single" w:sz="4" w:space="0" w:color="auto"/>
              <w:right w:val="nil"/>
            </w:tcBorders>
            <w:shd w:val="clear" w:color="auto" w:fill="auto"/>
            <w:hideMark/>
          </w:tcPr>
          <w:p w14:paraId="7E65B25D" w14:textId="77777777" w:rsidR="004B2282" w:rsidRPr="00540AB0" w:rsidRDefault="004B2282" w:rsidP="00FC68A1">
            <w:pPr>
              <w:pStyle w:val="Tabletext"/>
            </w:pPr>
            <w:r w:rsidRPr="00540AB0">
              <w:t>Shoulder, treatment of dislocation of, requiring general anaesthesia, open reduction (H) (Anaes.) (Assist.)</w:t>
            </w:r>
          </w:p>
        </w:tc>
        <w:tc>
          <w:tcPr>
            <w:tcW w:w="663" w:type="pct"/>
            <w:tcBorders>
              <w:top w:val="single" w:sz="4" w:space="0" w:color="auto"/>
              <w:left w:val="nil"/>
              <w:bottom w:val="single" w:sz="4" w:space="0" w:color="auto"/>
              <w:right w:val="nil"/>
            </w:tcBorders>
            <w:shd w:val="clear" w:color="auto" w:fill="auto"/>
            <w:hideMark/>
          </w:tcPr>
          <w:p w14:paraId="1E789DD0" w14:textId="01353F86" w:rsidR="004B2282" w:rsidRPr="00540AB0" w:rsidRDefault="001936CA" w:rsidP="00FC68A1">
            <w:pPr>
              <w:pStyle w:val="Tabletext"/>
              <w:jc w:val="right"/>
            </w:pPr>
            <w:r>
              <w:t>349.40</w:t>
            </w:r>
          </w:p>
        </w:tc>
      </w:tr>
      <w:tr w:rsidR="004B2282" w:rsidRPr="00540AB0" w14:paraId="04AF5333" w14:textId="77777777" w:rsidTr="00FC68A1">
        <w:tc>
          <w:tcPr>
            <w:tcW w:w="694" w:type="pct"/>
            <w:tcBorders>
              <w:top w:val="single" w:sz="4" w:space="0" w:color="auto"/>
              <w:left w:val="nil"/>
              <w:bottom w:val="single" w:sz="4" w:space="0" w:color="auto"/>
              <w:right w:val="nil"/>
            </w:tcBorders>
            <w:shd w:val="clear" w:color="auto" w:fill="auto"/>
            <w:hideMark/>
          </w:tcPr>
          <w:p w14:paraId="190515B0" w14:textId="77777777" w:rsidR="004B2282" w:rsidRPr="00540AB0" w:rsidRDefault="004B2282" w:rsidP="00FC68A1">
            <w:pPr>
              <w:pStyle w:val="Tabletext"/>
            </w:pPr>
            <w:r w:rsidRPr="00540AB0">
              <w:t>47015</w:t>
            </w:r>
          </w:p>
        </w:tc>
        <w:tc>
          <w:tcPr>
            <w:tcW w:w="3643" w:type="pct"/>
            <w:tcBorders>
              <w:top w:val="single" w:sz="4" w:space="0" w:color="auto"/>
              <w:left w:val="nil"/>
              <w:bottom w:val="single" w:sz="4" w:space="0" w:color="auto"/>
              <w:right w:val="nil"/>
            </w:tcBorders>
            <w:shd w:val="clear" w:color="auto" w:fill="auto"/>
            <w:hideMark/>
          </w:tcPr>
          <w:p w14:paraId="731DB3A9" w14:textId="77777777" w:rsidR="004B2282" w:rsidRPr="00540AB0" w:rsidRDefault="004B2282" w:rsidP="00FC68A1">
            <w:pPr>
              <w:pStyle w:val="Tabletext"/>
            </w:pPr>
            <w:r w:rsidRPr="00540AB0">
              <w:t>Shoulder, treatment of dislocation of, not requiring general anaesthesia</w:t>
            </w:r>
          </w:p>
        </w:tc>
        <w:tc>
          <w:tcPr>
            <w:tcW w:w="663" w:type="pct"/>
            <w:tcBorders>
              <w:top w:val="single" w:sz="4" w:space="0" w:color="auto"/>
              <w:left w:val="nil"/>
              <w:bottom w:val="single" w:sz="4" w:space="0" w:color="auto"/>
              <w:right w:val="nil"/>
            </w:tcBorders>
            <w:shd w:val="clear" w:color="auto" w:fill="auto"/>
            <w:hideMark/>
          </w:tcPr>
          <w:p w14:paraId="55825979" w14:textId="72D2BB1D" w:rsidR="004B2282" w:rsidRPr="00540AB0" w:rsidRDefault="001936CA" w:rsidP="00FC68A1">
            <w:pPr>
              <w:pStyle w:val="Tabletext"/>
              <w:jc w:val="right"/>
            </w:pPr>
            <w:r>
              <w:t>87.45</w:t>
            </w:r>
          </w:p>
        </w:tc>
      </w:tr>
      <w:tr w:rsidR="004B2282" w:rsidRPr="00540AB0" w14:paraId="7092450D" w14:textId="77777777" w:rsidTr="00FC68A1">
        <w:tc>
          <w:tcPr>
            <w:tcW w:w="694" w:type="pct"/>
            <w:tcBorders>
              <w:top w:val="single" w:sz="4" w:space="0" w:color="auto"/>
              <w:left w:val="nil"/>
              <w:bottom w:val="single" w:sz="4" w:space="0" w:color="auto"/>
              <w:right w:val="nil"/>
            </w:tcBorders>
            <w:shd w:val="clear" w:color="auto" w:fill="auto"/>
            <w:hideMark/>
          </w:tcPr>
          <w:p w14:paraId="55176FA4" w14:textId="77777777" w:rsidR="004B2282" w:rsidRPr="00540AB0" w:rsidRDefault="004B2282" w:rsidP="00FC68A1">
            <w:pPr>
              <w:pStyle w:val="Tabletext"/>
            </w:pPr>
            <w:r w:rsidRPr="00540AB0">
              <w:t>47018</w:t>
            </w:r>
          </w:p>
        </w:tc>
        <w:tc>
          <w:tcPr>
            <w:tcW w:w="3643" w:type="pct"/>
            <w:tcBorders>
              <w:top w:val="single" w:sz="4" w:space="0" w:color="auto"/>
              <w:left w:val="nil"/>
              <w:bottom w:val="single" w:sz="4" w:space="0" w:color="auto"/>
              <w:right w:val="nil"/>
            </w:tcBorders>
            <w:shd w:val="clear" w:color="auto" w:fill="auto"/>
            <w:hideMark/>
          </w:tcPr>
          <w:p w14:paraId="7F22D58B" w14:textId="77777777" w:rsidR="004B2282" w:rsidRPr="00540AB0" w:rsidRDefault="004B2282" w:rsidP="00FC68A1">
            <w:pPr>
              <w:pStyle w:val="Tabletext"/>
            </w:pPr>
            <w:r w:rsidRPr="00540AB0">
              <w:t>Elbow, treatment of dislocation of, by closed reduction (Anaes.)</w:t>
            </w:r>
          </w:p>
        </w:tc>
        <w:tc>
          <w:tcPr>
            <w:tcW w:w="663" w:type="pct"/>
            <w:tcBorders>
              <w:top w:val="single" w:sz="4" w:space="0" w:color="auto"/>
              <w:left w:val="nil"/>
              <w:bottom w:val="single" w:sz="4" w:space="0" w:color="auto"/>
              <w:right w:val="nil"/>
            </w:tcBorders>
            <w:shd w:val="clear" w:color="auto" w:fill="auto"/>
            <w:hideMark/>
          </w:tcPr>
          <w:p w14:paraId="76673612" w14:textId="196133A9" w:rsidR="004B2282" w:rsidRPr="00540AB0" w:rsidRDefault="001936CA" w:rsidP="00FC68A1">
            <w:pPr>
              <w:pStyle w:val="Tabletext"/>
              <w:jc w:val="right"/>
            </w:pPr>
            <w:r>
              <w:t>203.75</w:t>
            </w:r>
          </w:p>
        </w:tc>
      </w:tr>
      <w:tr w:rsidR="004B2282" w:rsidRPr="00540AB0" w14:paraId="1494287F" w14:textId="77777777" w:rsidTr="00FC68A1">
        <w:tc>
          <w:tcPr>
            <w:tcW w:w="694" w:type="pct"/>
            <w:tcBorders>
              <w:top w:val="single" w:sz="4" w:space="0" w:color="auto"/>
              <w:left w:val="nil"/>
              <w:bottom w:val="single" w:sz="4" w:space="0" w:color="auto"/>
              <w:right w:val="nil"/>
            </w:tcBorders>
            <w:shd w:val="clear" w:color="auto" w:fill="auto"/>
            <w:hideMark/>
          </w:tcPr>
          <w:p w14:paraId="366FEEF2" w14:textId="77777777" w:rsidR="004B2282" w:rsidRPr="00540AB0" w:rsidRDefault="004B2282" w:rsidP="00FC68A1">
            <w:pPr>
              <w:pStyle w:val="Tabletext"/>
            </w:pPr>
            <w:r w:rsidRPr="00540AB0">
              <w:t>47021</w:t>
            </w:r>
          </w:p>
        </w:tc>
        <w:tc>
          <w:tcPr>
            <w:tcW w:w="3643" w:type="pct"/>
            <w:tcBorders>
              <w:top w:val="single" w:sz="4" w:space="0" w:color="auto"/>
              <w:left w:val="nil"/>
              <w:bottom w:val="single" w:sz="4" w:space="0" w:color="auto"/>
              <w:right w:val="nil"/>
            </w:tcBorders>
            <w:shd w:val="clear" w:color="auto" w:fill="auto"/>
            <w:hideMark/>
          </w:tcPr>
          <w:p w14:paraId="7F2E910D" w14:textId="77777777" w:rsidR="004B2282" w:rsidRPr="00540AB0" w:rsidRDefault="004B2282" w:rsidP="00FC68A1">
            <w:pPr>
              <w:pStyle w:val="Tabletext"/>
            </w:pPr>
            <w:r w:rsidRPr="00540AB0">
              <w:t>Elbow, treatment of dislocation of, by open reduction (H) (Anaes.) (Assist.)</w:t>
            </w:r>
          </w:p>
        </w:tc>
        <w:tc>
          <w:tcPr>
            <w:tcW w:w="663" w:type="pct"/>
            <w:tcBorders>
              <w:top w:val="single" w:sz="4" w:space="0" w:color="auto"/>
              <w:left w:val="nil"/>
              <w:bottom w:val="single" w:sz="4" w:space="0" w:color="auto"/>
              <w:right w:val="nil"/>
            </w:tcBorders>
            <w:shd w:val="clear" w:color="auto" w:fill="auto"/>
            <w:hideMark/>
          </w:tcPr>
          <w:p w14:paraId="387FA971" w14:textId="41079D9B" w:rsidR="004B2282" w:rsidRPr="00540AB0" w:rsidRDefault="001936CA" w:rsidP="00FC68A1">
            <w:pPr>
              <w:pStyle w:val="Tabletext"/>
              <w:jc w:val="right"/>
            </w:pPr>
            <w:r>
              <w:t>271.80</w:t>
            </w:r>
          </w:p>
        </w:tc>
      </w:tr>
      <w:tr w:rsidR="004B2282" w:rsidRPr="00540AB0" w14:paraId="3D07EF45" w14:textId="77777777" w:rsidTr="00FC68A1">
        <w:tc>
          <w:tcPr>
            <w:tcW w:w="694" w:type="pct"/>
            <w:tcBorders>
              <w:top w:val="single" w:sz="4" w:space="0" w:color="auto"/>
              <w:left w:val="nil"/>
              <w:bottom w:val="single" w:sz="4" w:space="0" w:color="auto"/>
              <w:right w:val="nil"/>
            </w:tcBorders>
            <w:shd w:val="clear" w:color="auto" w:fill="auto"/>
            <w:hideMark/>
          </w:tcPr>
          <w:p w14:paraId="12E25ED1" w14:textId="77777777" w:rsidR="004B2282" w:rsidRPr="00540AB0" w:rsidRDefault="004B2282" w:rsidP="00FC68A1">
            <w:pPr>
              <w:pStyle w:val="Tabletext"/>
            </w:pPr>
            <w:r w:rsidRPr="00540AB0">
              <w:t>47024</w:t>
            </w:r>
          </w:p>
        </w:tc>
        <w:tc>
          <w:tcPr>
            <w:tcW w:w="3643" w:type="pct"/>
            <w:tcBorders>
              <w:top w:val="single" w:sz="4" w:space="0" w:color="auto"/>
              <w:left w:val="nil"/>
              <w:bottom w:val="single" w:sz="4" w:space="0" w:color="auto"/>
              <w:right w:val="nil"/>
            </w:tcBorders>
            <w:shd w:val="clear" w:color="auto" w:fill="auto"/>
            <w:hideMark/>
          </w:tcPr>
          <w:p w14:paraId="115C20C4" w14:textId="77777777" w:rsidR="004B2282" w:rsidRPr="00540AB0" w:rsidRDefault="004B2282" w:rsidP="00FC68A1">
            <w:pPr>
              <w:pStyle w:val="Tabletext"/>
            </w:pPr>
            <w:r w:rsidRPr="00540AB0">
              <w:t>Radioulnar joint, distal or proximal, treatment of dislocation of, by closed reduction, other than a service associated with fracture or dislocation in the same region (Anaes.)</w:t>
            </w:r>
          </w:p>
        </w:tc>
        <w:tc>
          <w:tcPr>
            <w:tcW w:w="663" w:type="pct"/>
            <w:tcBorders>
              <w:top w:val="single" w:sz="4" w:space="0" w:color="auto"/>
              <w:left w:val="nil"/>
              <w:bottom w:val="single" w:sz="4" w:space="0" w:color="auto"/>
              <w:right w:val="nil"/>
            </w:tcBorders>
            <w:shd w:val="clear" w:color="auto" w:fill="auto"/>
            <w:hideMark/>
          </w:tcPr>
          <w:p w14:paraId="1661B275" w14:textId="5C361A86" w:rsidR="004B2282" w:rsidRPr="00540AB0" w:rsidRDefault="001936CA" w:rsidP="00FC68A1">
            <w:pPr>
              <w:pStyle w:val="Tabletext"/>
              <w:jc w:val="right"/>
            </w:pPr>
            <w:r>
              <w:t>203.75</w:t>
            </w:r>
          </w:p>
        </w:tc>
      </w:tr>
      <w:tr w:rsidR="004B2282" w:rsidRPr="00540AB0" w14:paraId="1C1A3F52" w14:textId="77777777" w:rsidTr="00FC68A1">
        <w:tc>
          <w:tcPr>
            <w:tcW w:w="694" w:type="pct"/>
            <w:tcBorders>
              <w:top w:val="single" w:sz="4" w:space="0" w:color="auto"/>
              <w:left w:val="nil"/>
              <w:bottom w:val="single" w:sz="4" w:space="0" w:color="auto"/>
              <w:right w:val="nil"/>
            </w:tcBorders>
            <w:shd w:val="clear" w:color="auto" w:fill="auto"/>
            <w:hideMark/>
          </w:tcPr>
          <w:p w14:paraId="74730FD1" w14:textId="77777777" w:rsidR="004B2282" w:rsidRPr="00540AB0" w:rsidRDefault="004B2282" w:rsidP="00FC68A1">
            <w:pPr>
              <w:pStyle w:val="Tabletext"/>
            </w:pPr>
            <w:r w:rsidRPr="00540AB0">
              <w:t>47027</w:t>
            </w:r>
          </w:p>
        </w:tc>
        <w:tc>
          <w:tcPr>
            <w:tcW w:w="3643" w:type="pct"/>
            <w:tcBorders>
              <w:top w:val="single" w:sz="4" w:space="0" w:color="auto"/>
              <w:left w:val="nil"/>
              <w:bottom w:val="single" w:sz="4" w:space="0" w:color="auto"/>
              <w:right w:val="nil"/>
            </w:tcBorders>
            <w:shd w:val="clear" w:color="auto" w:fill="auto"/>
            <w:hideMark/>
          </w:tcPr>
          <w:p w14:paraId="7D32B863" w14:textId="77777777" w:rsidR="004B2282" w:rsidRPr="00540AB0" w:rsidRDefault="004B2282" w:rsidP="00FC68A1">
            <w:pPr>
              <w:pStyle w:val="Tabletext"/>
            </w:pPr>
            <w:r w:rsidRPr="00540AB0">
              <w:t>Radioulnar joint, distal or proximal, treatment of dislocation of, by open reduction, other than a service associated with fracture or dislocation in the same region (H) (Anaes.) (Assist.)</w:t>
            </w:r>
          </w:p>
        </w:tc>
        <w:tc>
          <w:tcPr>
            <w:tcW w:w="663" w:type="pct"/>
            <w:tcBorders>
              <w:top w:val="single" w:sz="4" w:space="0" w:color="auto"/>
              <w:left w:val="nil"/>
              <w:bottom w:val="single" w:sz="4" w:space="0" w:color="auto"/>
              <w:right w:val="nil"/>
            </w:tcBorders>
            <w:shd w:val="clear" w:color="auto" w:fill="auto"/>
            <w:hideMark/>
          </w:tcPr>
          <w:p w14:paraId="1DD8AAB9" w14:textId="22A47101" w:rsidR="004B2282" w:rsidRPr="00540AB0" w:rsidRDefault="001936CA" w:rsidP="00FC68A1">
            <w:pPr>
              <w:pStyle w:val="Tabletext"/>
              <w:jc w:val="right"/>
            </w:pPr>
            <w:r>
              <w:t>271.80</w:t>
            </w:r>
          </w:p>
        </w:tc>
      </w:tr>
      <w:tr w:rsidR="004B2282" w:rsidRPr="00540AB0" w14:paraId="6F57987C" w14:textId="77777777" w:rsidTr="00FC68A1">
        <w:tc>
          <w:tcPr>
            <w:tcW w:w="694" w:type="pct"/>
            <w:tcBorders>
              <w:top w:val="single" w:sz="4" w:space="0" w:color="auto"/>
              <w:left w:val="nil"/>
              <w:bottom w:val="single" w:sz="4" w:space="0" w:color="auto"/>
              <w:right w:val="nil"/>
            </w:tcBorders>
            <w:shd w:val="clear" w:color="auto" w:fill="auto"/>
            <w:hideMark/>
          </w:tcPr>
          <w:p w14:paraId="35FBE489" w14:textId="77777777" w:rsidR="004B2282" w:rsidRPr="00540AB0" w:rsidRDefault="004B2282" w:rsidP="00FC68A1">
            <w:pPr>
              <w:pStyle w:val="Tabletext"/>
            </w:pPr>
            <w:r w:rsidRPr="00540AB0">
              <w:t>47030</w:t>
            </w:r>
          </w:p>
        </w:tc>
        <w:tc>
          <w:tcPr>
            <w:tcW w:w="3643" w:type="pct"/>
            <w:tcBorders>
              <w:top w:val="single" w:sz="4" w:space="0" w:color="auto"/>
              <w:left w:val="nil"/>
              <w:bottom w:val="single" w:sz="4" w:space="0" w:color="auto"/>
              <w:right w:val="nil"/>
            </w:tcBorders>
            <w:shd w:val="clear" w:color="auto" w:fill="auto"/>
            <w:hideMark/>
          </w:tcPr>
          <w:p w14:paraId="1B7B3B02" w14:textId="77777777" w:rsidR="004B2282" w:rsidRPr="00540AB0" w:rsidRDefault="004B2282" w:rsidP="00FC68A1">
            <w:pPr>
              <w:pStyle w:val="Tabletext"/>
            </w:pPr>
            <w:r w:rsidRPr="00540AB0">
              <w:t>Carpus, or carpus on radius and ulna, or carpometacarpal joint, treatment of dislocation of, by closed reduction (Anaes.)</w:t>
            </w:r>
          </w:p>
        </w:tc>
        <w:tc>
          <w:tcPr>
            <w:tcW w:w="663" w:type="pct"/>
            <w:tcBorders>
              <w:top w:val="single" w:sz="4" w:space="0" w:color="auto"/>
              <w:left w:val="nil"/>
              <w:bottom w:val="single" w:sz="4" w:space="0" w:color="auto"/>
              <w:right w:val="nil"/>
            </w:tcBorders>
            <w:shd w:val="clear" w:color="auto" w:fill="auto"/>
            <w:hideMark/>
          </w:tcPr>
          <w:p w14:paraId="61936A08" w14:textId="1990038A" w:rsidR="004B2282" w:rsidRPr="00540AB0" w:rsidRDefault="001936CA" w:rsidP="00FC68A1">
            <w:pPr>
              <w:pStyle w:val="Tabletext"/>
              <w:jc w:val="right"/>
            </w:pPr>
            <w:r>
              <w:t>203.75</w:t>
            </w:r>
          </w:p>
        </w:tc>
      </w:tr>
      <w:tr w:rsidR="004B2282" w:rsidRPr="00540AB0" w14:paraId="3E4C0F9A" w14:textId="77777777" w:rsidTr="00FC68A1">
        <w:tc>
          <w:tcPr>
            <w:tcW w:w="694" w:type="pct"/>
            <w:tcBorders>
              <w:top w:val="single" w:sz="4" w:space="0" w:color="auto"/>
              <w:left w:val="nil"/>
              <w:bottom w:val="single" w:sz="4" w:space="0" w:color="auto"/>
              <w:right w:val="nil"/>
            </w:tcBorders>
            <w:shd w:val="clear" w:color="auto" w:fill="auto"/>
            <w:hideMark/>
          </w:tcPr>
          <w:p w14:paraId="0E81B640" w14:textId="77777777" w:rsidR="004B2282" w:rsidRPr="00540AB0" w:rsidRDefault="004B2282" w:rsidP="00FC68A1">
            <w:pPr>
              <w:pStyle w:val="Tabletext"/>
            </w:pPr>
            <w:r w:rsidRPr="00540AB0">
              <w:t>47033</w:t>
            </w:r>
          </w:p>
        </w:tc>
        <w:tc>
          <w:tcPr>
            <w:tcW w:w="3643" w:type="pct"/>
            <w:tcBorders>
              <w:top w:val="single" w:sz="4" w:space="0" w:color="auto"/>
              <w:left w:val="nil"/>
              <w:bottom w:val="single" w:sz="4" w:space="0" w:color="auto"/>
              <w:right w:val="nil"/>
            </w:tcBorders>
            <w:shd w:val="clear" w:color="auto" w:fill="auto"/>
            <w:hideMark/>
          </w:tcPr>
          <w:p w14:paraId="213969A1" w14:textId="77777777" w:rsidR="004B2282" w:rsidRPr="00540AB0" w:rsidRDefault="004B2282" w:rsidP="00FC68A1">
            <w:pPr>
              <w:pStyle w:val="Tabletext"/>
            </w:pPr>
            <w:r w:rsidRPr="00540AB0">
              <w:t>Carpus, or carpus on radius and ulna, or carpometacarpal joint, treatment of dislocation of, by open reduction (Anaes.) (Assist.)</w:t>
            </w:r>
          </w:p>
        </w:tc>
        <w:tc>
          <w:tcPr>
            <w:tcW w:w="663" w:type="pct"/>
            <w:tcBorders>
              <w:top w:val="single" w:sz="4" w:space="0" w:color="auto"/>
              <w:left w:val="nil"/>
              <w:bottom w:val="single" w:sz="4" w:space="0" w:color="auto"/>
              <w:right w:val="nil"/>
            </w:tcBorders>
            <w:shd w:val="clear" w:color="auto" w:fill="auto"/>
            <w:hideMark/>
          </w:tcPr>
          <w:p w14:paraId="3295F7B1" w14:textId="44E4863F" w:rsidR="004B2282" w:rsidRPr="00540AB0" w:rsidRDefault="001936CA" w:rsidP="00FC68A1">
            <w:pPr>
              <w:pStyle w:val="Tabletext"/>
              <w:jc w:val="right"/>
            </w:pPr>
            <w:r>
              <w:t>271.80</w:t>
            </w:r>
          </w:p>
        </w:tc>
      </w:tr>
      <w:tr w:rsidR="004B2282" w:rsidRPr="00540AB0" w14:paraId="75206443" w14:textId="77777777" w:rsidTr="00FC68A1">
        <w:tc>
          <w:tcPr>
            <w:tcW w:w="694" w:type="pct"/>
            <w:tcBorders>
              <w:top w:val="single" w:sz="4" w:space="0" w:color="auto"/>
              <w:left w:val="nil"/>
              <w:bottom w:val="single" w:sz="4" w:space="0" w:color="auto"/>
              <w:right w:val="nil"/>
            </w:tcBorders>
            <w:shd w:val="clear" w:color="auto" w:fill="auto"/>
            <w:hideMark/>
          </w:tcPr>
          <w:p w14:paraId="06FF59AC" w14:textId="77777777" w:rsidR="004B2282" w:rsidRPr="00540AB0" w:rsidRDefault="004B2282" w:rsidP="00FC68A1">
            <w:pPr>
              <w:pStyle w:val="Tabletext"/>
            </w:pPr>
            <w:r w:rsidRPr="00540AB0">
              <w:t>47036</w:t>
            </w:r>
          </w:p>
        </w:tc>
        <w:tc>
          <w:tcPr>
            <w:tcW w:w="3643" w:type="pct"/>
            <w:tcBorders>
              <w:top w:val="single" w:sz="4" w:space="0" w:color="auto"/>
              <w:left w:val="nil"/>
              <w:bottom w:val="single" w:sz="4" w:space="0" w:color="auto"/>
              <w:right w:val="nil"/>
            </w:tcBorders>
            <w:shd w:val="clear" w:color="auto" w:fill="auto"/>
            <w:hideMark/>
          </w:tcPr>
          <w:p w14:paraId="0D1FBCFB" w14:textId="77777777" w:rsidR="004B2282" w:rsidRPr="00540AB0" w:rsidRDefault="004B2282" w:rsidP="00FC68A1">
            <w:pPr>
              <w:pStyle w:val="Tabletext"/>
            </w:pPr>
            <w:r w:rsidRPr="00540AB0">
              <w:t>Interphalangeal joint, treatment of dislocation of, by closed reduction (Anaes.)</w:t>
            </w:r>
          </w:p>
        </w:tc>
        <w:tc>
          <w:tcPr>
            <w:tcW w:w="663" w:type="pct"/>
            <w:tcBorders>
              <w:top w:val="single" w:sz="4" w:space="0" w:color="auto"/>
              <w:left w:val="nil"/>
              <w:bottom w:val="single" w:sz="4" w:space="0" w:color="auto"/>
              <w:right w:val="nil"/>
            </w:tcBorders>
            <w:shd w:val="clear" w:color="auto" w:fill="auto"/>
            <w:hideMark/>
          </w:tcPr>
          <w:p w14:paraId="15A1A415" w14:textId="0DFEF2CF" w:rsidR="004B2282" w:rsidRPr="00540AB0" w:rsidRDefault="001936CA" w:rsidP="00FC68A1">
            <w:pPr>
              <w:pStyle w:val="Tabletext"/>
              <w:jc w:val="right"/>
            </w:pPr>
            <w:r>
              <w:t>87.45</w:t>
            </w:r>
          </w:p>
        </w:tc>
      </w:tr>
      <w:tr w:rsidR="004B2282" w:rsidRPr="00540AB0" w14:paraId="7672D911" w14:textId="77777777" w:rsidTr="00FC68A1">
        <w:tc>
          <w:tcPr>
            <w:tcW w:w="694" w:type="pct"/>
            <w:tcBorders>
              <w:top w:val="single" w:sz="4" w:space="0" w:color="auto"/>
              <w:left w:val="nil"/>
              <w:bottom w:val="single" w:sz="4" w:space="0" w:color="auto"/>
              <w:right w:val="nil"/>
            </w:tcBorders>
            <w:shd w:val="clear" w:color="auto" w:fill="auto"/>
            <w:hideMark/>
          </w:tcPr>
          <w:p w14:paraId="76B345BD" w14:textId="77777777" w:rsidR="004B2282" w:rsidRPr="00540AB0" w:rsidRDefault="004B2282" w:rsidP="00FC68A1">
            <w:pPr>
              <w:pStyle w:val="Tabletext"/>
            </w:pPr>
            <w:bookmarkStart w:id="1239" w:name="CU_17910087"/>
            <w:bookmarkEnd w:id="1239"/>
            <w:r w:rsidRPr="00540AB0">
              <w:t>47039</w:t>
            </w:r>
          </w:p>
        </w:tc>
        <w:tc>
          <w:tcPr>
            <w:tcW w:w="3643" w:type="pct"/>
            <w:tcBorders>
              <w:top w:val="single" w:sz="4" w:space="0" w:color="auto"/>
              <w:left w:val="nil"/>
              <w:bottom w:val="single" w:sz="4" w:space="0" w:color="auto"/>
              <w:right w:val="nil"/>
            </w:tcBorders>
            <w:shd w:val="clear" w:color="auto" w:fill="auto"/>
            <w:hideMark/>
          </w:tcPr>
          <w:p w14:paraId="568756F9" w14:textId="77777777" w:rsidR="004B2282" w:rsidRPr="00540AB0" w:rsidRDefault="004B2282" w:rsidP="00FC68A1">
            <w:pPr>
              <w:pStyle w:val="Tabletext"/>
            </w:pPr>
            <w:r w:rsidRPr="00540AB0">
              <w:t>Interphalangeal joint, treatment of dislocation of, by open reduction (Anaes.)</w:t>
            </w:r>
          </w:p>
        </w:tc>
        <w:tc>
          <w:tcPr>
            <w:tcW w:w="663" w:type="pct"/>
            <w:tcBorders>
              <w:top w:val="single" w:sz="4" w:space="0" w:color="auto"/>
              <w:left w:val="nil"/>
              <w:bottom w:val="single" w:sz="4" w:space="0" w:color="auto"/>
              <w:right w:val="nil"/>
            </w:tcBorders>
            <w:shd w:val="clear" w:color="auto" w:fill="auto"/>
            <w:hideMark/>
          </w:tcPr>
          <w:p w14:paraId="21207D47" w14:textId="08B5B376" w:rsidR="004B2282" w:rsidRPr="00540AB0" w:rsidRDefault="001936CA" w:rsidP="00FC68A1">
            <w:pPr>
              <w:pStyle w:val="Tabletext"/>
              <w:jc w:val="right"/>
            </w:pPr>
            <w:r>
              <w:t>116.35</w:t>
            </w:r>
          </w:p>
        </w:tc>
      </w:tr>
      <w:tr w:rsidR="004B2282" w:rsidRPr="00540AB0" w14:paraId="22BBEB0F" w14:textId="77777777" w:rsidTr="00FC68A1">
        <w:tc>
          <w:tcPr>
            <w:tcW w:w="694" w:type="pct"/>
            <w:tcBorders>
              <w:top w:val="single" w:sz="4" w:space="0" w:color="auto"/>
              <w:left w:val="nil"/>
              <w:bottom w:val="single" w:sz="4" w:space="0" w:color="auto"/>
              <w:right w:val="nil"/>
            </w:tcBorders>
            <w:shd w:val="clear" w:color="auto" w:fill="auto"/>
            <w:hideMark/>
          </w:tcPr>
          <w:p w14:paraId="2EFE5DEF" w14:textId="77777777" w:rsidR="004B2282" w:rsidRPr="00540AB0" w:rsidRDefault="004B2282" w:rsidP="00FC68A1">
            <w:pPr>
              <w:pStyle w:val="Tabletext"/>
            </w:pPr>
            <w:r w:rsidRPr="00540AB0">
              <w:t>47042</w:t>
            </w:r>
          </w:p>
        </w:tc>
        <w:tc>
          <w:tcPr>
            <w:tcW w:w="3643" w:type="pct"/>
            <w:tcBorders>
              <w:top w:val="single" w:sz="4" w:space="0" w:color="auto"/>
              <w:left w:val="nil"/>
              <w:bottom w:val="single" w:sz="4" w:space="0" w:color="auto"/>
              <w:right w:val="nil"/>
            </w:tcBorders>
            <w:shd w:val="clear" w:color="auto" w:fill="auto"/>
            <w:hideMark/>
          </w:tcPr>
          <w:p w14:paraId="6F665DEE" w14:textId="77777777" w:rsidR="004B2282" w:rsidRPr="00540AB0" w:rsidRDefault="004B2282" w:rsidP="00FC68A1">
            <w:pPr>
              <w:pStyle w:val="Tabletext"/>
            </w:pPr>
            <w:r w:rsidRPr="00540AB0">
              <w:t>Metacarpophalangeal joint, treatment of dislocation of, by closed reduction (Anaes.)</w:t>
            </w:r>
          </w:p>
        </w:tc>
        <w:tc>
          <w:tcPr>
            <w:tcW w:w="663" w:type="pct"/>
            <w:tcBorders>
              <w:top w:val="single" w:sz="4" w:space="0" w:color="auto"/>
              <w:left w:val="nil"/>
              <w:bottom w:val="single" w:sz="4" w:space="0" w:color="auto"/>
              <w:right w:val="nil"/>
            </w:tcBorders>
            <w:shd w:val="clear" w:color="auto" w:fill="auto"/>
            <w:hideMark/>
          </w:tcPr>
          <w:p w14:paraId="452E77EF" w14:textId="3DB27B8D" w:rsidR="004B2282" w:rsidRPr="00540AB0" w:rsidRDefault="001936CA" w:rsidP="00FC68A1">
            <w:pPr>
              <w:pStyle w:val="Tabletext"/>
              <w:jc w:val="right"/>
            </w:pPr>
            <w:r>
              <w:t>116.35</w:t>
            </w:r>
          </w:p>
        </w:tc>
      </w:tr>
      <w:tr w:rsidR="004B2282" w:rsidRPr="00540AB0" w14:paraId="6C9EC70D" w14:textId="77777777" w:rsidTr="00FC68A1">
        <w:tc>
          <w:tcPr>
            <w:tcW w:w="694" w:type="pct"/>
            <w:tcBorders>
              <w:top w:val="single" w:sz="4" w:space="0" w:color="auto"/>
              <w:left w:val="nil"/>
              <w:bottom w:val="single" w:sz="4" w:space="0" w:color="auto"/>
              <w:right w:val="nil"/>
            </w:tcBorders>
            <w:shd w:val="clear" w:color="auto" w:fill="auto"/>
            <w:hideMark/>
          </w:tcPr>
          <w:p w14:paraId="1E35731F" w14:textId="77777777" w:rsidR="004B2282" w:rsidRPr="00540AB0" w:rsidRDefault="004B2282" w:rsidP="00FC68A1">
            <w:pPr>
              <w:pStyle w:val="Tabletext"/>
            </w:pPr>
            <w:r w:rsidRPr="00540AB0">
              <w:t>47045</w:t>
            </w:r>
          </w:p>
        </w:tc>
        <w:tc>
          <w:tcPr>
            <w:tcW w:w="3643" w:type="pct"/>
            <w:tcBorders>
              <w:top w:val="single" w:sz="4" w:space="0" w:color="auto"/>
              <w:left w:val="nil"/>
              <w:bottom w:val="single" w:sz="4" w:space="0" w:color="auto"/>
              <w:right w:val="nil"/>
            </w:tcBorders>
            <w:shd w:val="clear" w:color="auto" w:fill="auto"/>
            <w:hideMark/>
          </w:tcPr>
          <w:p w14:paraId="038E297B" w14:textId="77777777" w:rsidR="004B2282" w:rsidRPr="00540AB0" w:rsidRDefault="004B2282" w:rsidP="00FC68A1">
            <w:pPr>
              <w:pStyle w:val="Tabletext"/>
            </w:pPr>
            <w:r w:rsidRPr="00540AB0">
              <w:t>Metacarpophalangeal joint, treatment of dislocation of, by open reduction (Anaes.)</w:t>
            </w:r>
          </w:p>
        </w:tc>
        <w:tc>
          <w:tcPr>
            <w:tcW w:w="663" w:type="pct"/>
            <w:tcBorders>
              <w:top w:val="single" w:sz="4" w:space="0" w:color="auto"/>
              <w:left w:val="nil"/>
              <w:bottom w:val="single" w:sz="4" w:space="0" w:color="auto"/>
              <w:right w:val="nil"/>
            </w:tcBorders>
            <w:shd w:val="clear" w:color="auto" w:fill="auto"/>
            <w:hideMark/>
          </w:tcPr>
          <w:p w14:paraId="7FDA1684" w14:textId="033AA738" w:rsidR="004B2282" w:rsidRPr="00540AB0" w:rsidRDefault="001936CA" w:rsidP="00FC68A1">
            <w:pPr>
              <w:pStyle w:val="Tabletext"/>
              <w:jc w:val="right"/>
            </w:pPr>
            <w:r>
              <w:t>155.45</w:t>
            </w:r>
          </w:p>
        </w:tc>
      </w:tr>
      <w:tr w:rsidR="004B2282" w:rsidRPr="00540AB0" w14:paraId="09CAFFE1" w14:textId="77777777" w:rsidTr="00FC68A1">
        <w:tc>
          <w:tcPr>
            <w:tcW w:w="694" w:type="pct"/>
            <w:tcBorders>
              <w:top w:val="single" w:sz="4" w:space="0" w:color="auto"/>
              <w:left w:val="nil"/>
              <w:bottom w:val="single" w:sz="4" w:space="0" w:color="auto"/>
              <w:right w:val="nil"/>
            </w:tcBorders>
            <w:shd w:val="clear" w:color="auto" w:fill="auto"/>
            <w:hideMark/>
          </w:tcPr>
          <w:p w14:paraId="22473CBA" w14:textId="77777777" w:rsidR="004B2282" w:rsidRPr="00540AB0" w:rsidRDefault="004B2282" w:rsidP="00FC68A1">
            <w:pPr>
              <w:pStyle w:val="Tabletext"/>
            </w:pPr>
            <w:r w:rsidRPr="00540AB0">
              <w:t>47048</w:t>
            </w:r>
          </w:p>
        </w:tc>
        <w:tc>
          <w:tcPr>
            <w:tcW w:w="3643" w:type="pct"/>
            <w:tcBorders>
              <w:top w:val="single" w:sz="4" w:space="0" w:color="auto"/>
              <w:left w:val="nil"/>
              <w:bottom w:val="single" w:sz="4" w:space="0" w:color="auto"/>
              <w:right w:val="nil"/>
            </w:tcBorders>
            <w:shd w:val="clear" w:color="auto" w:fill="auto"/>
            <w:hideMark/>
          </w:tcPr>
          <w:p w14:paraId="21F180EA" w14:textId="77777777" w:rsidR="004B2282" w:rsidRPr="00540AB0" w:rsidRDefault="004B2282" w:rsidP="00FC68A1">
            <w:pPr>
              <w:pStyle w:val="Tabletext"/>
            </w:pPr>
            <w:r w:rsidRPr="00540AB0">
              <w:t>Hip, treatment of dislocation of, by closed reduction (Anaes.)</w:t>
            </w:r>
          </w:p>
        </w:tc>
        <w:tc>
          <w:tcPr>
            <w:tcW w:w="663" w:type="pct"/>
            <w:tcBorders>
              <w:top w:val="single" w:sz="4" w:space="0" w:color="auto"/>
              <w:left w:val="nil"/>
              <w:bottom w:val="single" w:sz="4" w:space="0" w:color="auto"/>
              <w:right w:val="nil"/>
            </w:tcBorders>
            <w:shd w:val="clear" w:color="auto" w:fill="auto"/>
            <w:hideMark/>
          </w:tcPr>
          <w:p w14:paraId="48EB6693" w14:textId="7C2DBE65" w:rsidR="004B2282" w:rsidRPr="00540AB0" w:rsidRDefault="001936CA" w:rsidP="00FC68A1">
            <w:pPr>
              <w:pStyle w:val="Tabletext"/>
              <w:jc w:val="right"/>
            </w:pPr>
            <w:r>
              <w:t>334.95</w:t>
            </w:r>
          </w:p>
        </w:tc>
      </w:tr>
      <w:tr w:rsidR="004B2282" w:rsidRPr="00540AB0" w14:paraId="5B7E563B" w14:textId="77777777" w:rsidTr="00FC68A1">
        <w:tc>
          <w:tcPr>
            <w:tcW w:w="694" w:type="pct"/>
            <w:tcBorders>
              <w:top w:val="single" w:sz="4" w:space="0" w:color="auto"/>
              <w:left w:val="nil"/>
              <w:bottom w:val="single" w:sz="4" w:space="0" w:color="auto"/>
              <w:right w:val="nil"/>
            </w:tcBorders>
            <w:shd w:val="clear" w:color="auto" w:fill="auto"/>
            <w:hideMark/>
          </w:tcPr>
          <w:p w14:paraId="4BC7127C" w14:textId="77777777" w:rsidR="004B2282" w:rsidRPr="00540AB0" w:rsidRDefault="004B2282" w:rsidP="00FC68A1">
            <w:pPr>
              <w:pStyle w:val="Tabletext"/>
            </w:pPr>
            <w:r w:rsidRPr="00540AB0">
              <w:t>47051</w:t>
            </w:r>
          </w:p>
        </w:tc>
        <w:tc>
          <w:tcPr>
            <w:tcW w:w="3643" w:type="pct"/>
            <w:tcBorders>
              <w:top w:val="single" w:sz="4" w:space="0" w:color="auto"/>
              <w:left w:val="nil"/>
              <w:bottom w:val="single" w:sz="4" w:space="0" w:color="auto"/>
              <w:right w:val="nil"/>
            </w:tcBorders>
            <w:shd w:val="clear" w:color="auto" w:fill="auto"/>
            <w:hideMark/>
          </w:tcPr>
          <w:p w14:paraId="2F1CFE48" w14:textId="77777777" w:rsidR="004B2282" w:rsidRPr="00540AB0" w:rsidRDefault="004B2282" w:rsidP="00FC68A1">
            <w:pPr>
              <w:pStyle w:val="Tabletext"/>
            </w:pPr>
            <w:r w:rsidRPr="00540AB0">
              <w:t>Hip, treatment of dislocation of, by open reduction (H) (Anaes.) (Assist.)</w:t>
            </w:r>
          </w:p>
        </w:tc>
        <w:tc>
          <w:tcPr>
            <w:tcW w:w="663" w:type="pct"/>
            <w:tcBorders>
              <w:top w:val="single" w:sz="4" w:space="0" w:color="auto"/>
              <w:left w:val="nil"/>
              <w:bottom w:val="single" w:sz="4" w:space="0" w:color="auto"/>
              <w:right w:val="nil"/>
            </w:tcBorders>
            <w:shd w:val="clear" w:color="auto" w:fill="auto"/>
            <w:hideMark/>
          </w:tcPr>
          <w:p w14:paraId="0653E4D4" w14:textId="01EE2B99" w:rsidR="004B2282" w:rsidRPr="00540AB0" w:rsidRDefault="001936CA" w:rsidP="00FC68A1">
            <w:pPr>
              <w:pStyle w:val="Tabletext"/>
              <w:jc w:val="right"/>
            </w:pPr>
            <w:r>
              <w:t>446.50</w:t>
            </w:r>
          </w:p>
        </w:tc>
      </w:tr>
      <w:tr w:rsidR="004B2282" w:rsidRPr="00540AB0" w14:paraId="1FA4D1B0" w14:textId="77777777" w:rsidTr="00FC68A1">
        <w:tc>
          <w:tcPr>
            <w:tcW w:w="694" w:type="pct"/>
            <w:tcBorders>
              <w:top w:val="single" w:sz="4" w:space="0" w:color="auto"/>
              <w:left w:val="nil"/>
              <w:bottom w:val="single" w:sz="4" w:space="0" w:color="auto"/>
              <w:right w:val="nil"/>
            </w:tcBorders>
            <w:shd w:val="clear" w:color="auto" w:fill="auto"/>
            <w:hideMark/>
          </w:tcPr>
          <w:p w14:paraId="18BEFEA3" w14:textId="77777777" w:rsidR="004B2282" w:rsidRPr="00540AB0" w:rsidRDefault="004B2282" w:rsidP="00FC68A1">
            <w:pPr>
              <w:pStyle w:val="Tabletext"/>
            </w:pPr>
            <w:r w:rsidRPr="00540AB0">
              <w:t>47054</w:t>
            </w:r>
          </w:p>
        </w:tc>
        <w:tc>
          <w:tcPr>
            <w:tcW w:w="3643" w:type="pct"/>
            <w:tcBorders>
              <w:top w:val="single" w:sz="4" w:space="0" w:color="auto"/>
              <w:left w:val="nil"/>
              <w:bottom w:val="single" w:sz="4" w:space="0" w:color="auto"/>
              <w:right w:val="nil"/>
            </w:tcBorders>
            <w:shd w:val="clear" w:color="auto" w:fill="auto"/>
            <w:hideMark/>
          </w:tcPr>
          <w:p w14:paraId="723B6796" w14:textId="77777777" w:rsidR="004B2282" w:rsidRPr="00540AB0" w:rsidRDefault="004B2282" w:rsidP="00FC68A1">
            <w:pPr>
              <w:pStyle w:val="Tabletext"/>
            </w:pPr>
            <w:r w:rsidRPr="00540AB0">
              <w:t>Knee, treatment of dislocation of, by closed reduction (Anaes.) (Assist.)</w:t>
            </w:r>
          </w:p>
        </w:tc>
        <w:tc>
          <w:tcPr>
            <w:tcW w:w="663" w:type="pct"/>
            <w:tcBorders>
              <w:top w:val="single" w:sz="4" w:space="0" w:color="auto"/>
              <w:left w:val="nil"/>
              <w:bottom w:val="single" w:sz="4" w:space="0" w:color="auto"/>
              <w:right w:val="nil"/>
            </w:tcBorders>
            <w:shd w:val="clear" w:color="auto" w:fill="auto"/>
            <w:hideMark/>
          </w:tcPr>
          <w:p w14:paraId="6C01E46B" w14:textId="290B3D36" w:rsidR="004B2282" w:rsidRPr="00540AB0" w:rsidRDefault="001936CA" w:rsidP="00FC68A1">
            <w:pPr>
              <w:pStyle w:val="Tabletext"/>
              <w:jc w:val="right"/>
            </w:pPr>
            <w:r>
              <w:t>334.95</w:t>
            </w:r>
          </w:p>
        </w:tc>
      </w:tr>
      <w:tr w:rsidR="004B2282" w:rsidRPr="00540AB0" w14:paraId="528BE053" w14:textId="77777777" w:rsidTr="00FC68A1">
        <w:tc>
          <w:tcPr>
            <w:tcW w:w="694" w:type="pct"/>
            <w:tcBorders>
              <w:top w:val="single" w:sz="4" w:space="0" w:color="auto"/>
              <w:left w:val="nil"/>
              <w:bottom w:val="single" w:sz="4" w:space="0" w:color="auto"/>
              <w:right w:val="nil"/>
            </w:tcBorders>
            <w:shd w:val="clear" w:color="auto" w:fill="auto"/>
            <w:hideMark/>
          </w:tcPr>
          <w:p w14:paraId="110D074F" w14:textId="77777777" w:rsidR="004B2282" w:rsidRPr="00540AB0" w:rsidRDefault="004B2282" w:rsidP="00FC68A1">
            <w:pPr>
              <w:pStyle w:val="Tabletext"/>
            </w:pPr>
            <w:r w:rsidRPr="00540AB0">
              <w:t>47057</w:t>
            </w:r>
          </w:p>
        </w:tc>
        <w:tc>
          <w:tcPr>
            <w:tcW w:w="3643" w:type="pct"/>
            <w:tcBorders>
              <w:top w:val="single" w:sz="4" w:space="0" w:color="auto"/>
              <w:left w:val="nil"/>
              <w:bottom w:val="single" w:sz="4" w:space="0" w:color="auto"/>
              <w:right w:val="nil"/>
            </w:tcBorders>
            <w:shd w:val="clear" w:color="auto" w:fill="auto"/>
            <w:hideMark/>
          </w:tcPr>
          <w:p w14:paraId="3BDE2848" w14:textId="77777777" w:rsidR="004B2282" w:rsidRPr="00540AB0" w:rsidRDefault="004B2282" w:rsidP="00FC68A1">
            <w:pPr>
              <w:pStyle w:val="Tabletext"/>
            </w:pPr>
            <w:r w:rsidRPr="00540AB0">
              <w:t>Patella, treatment of dislocation of, by closed reduction (Anaes.)</w:t>
            </w:r>
          </w:p>
        </w:tc>
        <w:tc>
          <w:tcPr>
            <w:tcW w:w="663" w:type="pct"/>
            <w:tcBorders>
              <w:top w:val="single" w:sz="4" w:space="0" w:color="auto"/>
              <w:left w:val="nil"/>
              <w:bottom w:val="single" w:sz="4" w:space="0" w:color="auto"/>
              <w:right w:val="nil"/>
            </w:tcBorders>
            <w:shd w:val="clear" w:color="auto" w:fill="auto"/>
            <w:hideMark/>
          </w:tcPr>
          <w:p w14:paraId="54BC300A" w14:textId="2F38160A" w:rsidR="004B2282" w:rsidRPr="00540AB0" w:rsidRDefault="001936CA" w:rsidP="00FC68A1">
            <w:pPr>
              <w:pStyle w:val="Tabletext"/>
              <w:jc w:val="right"/>
            </w:pPr>
            <w:r>
              <w:t>131.00</w:t>
            </w:r>
          </w:p>
        </w:tc>
      </w:tr>
      <w:tr w:rsidR="004B2282" w:rsidRPr="00540AB0" w14:paraId="6BC41106" w14:textId="77777777" w:rsidTr="00FC68A1">
        <w:tc>
          <w:tcPr>
            <w:tcW w:w="694" w:type="pct"/>
            <w:tcBorders>
              <w:top w:val="single" w:sz="4" w:space="0" w:color="auto"/>
              <w:left w:val="nil"/>
              <w:bottom w:val="single" w:sz="4" w:space="0" w:color="auto"/>
              <w:right w:val="nil"/>
            </w:tcBorders>
            <w:shd w:val="clear" w:color="auto" w:fill="auto"/>
            <w:hideMark/>
          </w:tcPr>
          <w:p w14:paraId="5B29B12F" w14:textId="77777777" w:rsidR="004B2282" w:rsidRPr="00540AB0" w:rsidRDefault="004B2282" w:rsidP="00FC68A1">
            <w:pPr>
              <w:pStyle w:val="Tabletext"/>
            </w:pPr>
            <w:r w:rsidRPr="00540AB0">
              <w:t>47060</w:t>
            </w:r>
          </w:p>
        </w:tc>
        <w:tc>
          <w:tcPr>
            <w:tcW w:w="3643" w:type="pct"/>
            <w:tcBorders>
              <w:top w:val="single" w:sz="4" w:space="0" w:color="auto"/>
              <w:left w:val="nil"/>
              <w:bottom w:val="single" w:sz="4" w:space="0" w:color="auto"/>
              <w:right w:val="nil"/>
            </w:tcBorders>
            <w:shd w:val="clear" w:color="auto" w:fill="auto"/>
            <w:hideMark/>
          </w:tcPr>
          <w:p w14:paraId="697F3A87" w14:textId="77777777" w:rsidR="004B2282" w:rsidRPr="00540AB0" w:rsidRDefault="004B2282" w:rsidP="00FC68A1">
            <w:pPr>
              <w:pStyle w:val="Tabletext"/>
            </w:pPr>
            <w:r w:rsidRPr="00540AB0">
              <w:t>Patella, treatment of dislocation of, by open reduction (Anaes.)</w:t>
            </w:r>
          </w:p>
        </w:tc>
        <w:tc>
          <w:tcPr>
            <w:tcW w:w="663" w:type="pct"/>
            <w:tcBorders>
              <w:top w:val="single" w:sz="4" w:space="0" w:color="auto"/>
              <w:left w:val="nil"/>
              <w:bottom w:val="single" w:sz="4" w:space="0" w:color="auto"/>
              <w:right w:val="nil"/>
            </w:tcBorders>
            <w:shd w:val="clear" w:color="auto" w:fill="auto"/>
            <w:hideMark/>
          </w:tcPr>
          <w:p w14:paraId="50F540CE" w14:textId="15B24AD0" w:rsidR="004B2282" w:rsidRPr="00540AB0" w:rsidRDefault="001936CA" w:rsidP="00FC68A1">
            <w:pPr>
              <w:pStyle w:val="Tabletext"/>
              <w:jc w:val="right"/>
            </w:pPr>
            <w:r>
              <w:t>174.80</w:t>
            </w:r>
          </w:p>
        </w:tc>
      </w:tr>
      <w:tr w:rsidR="004B2282" w:rsidRPr="00540AB0" w14:paraId="70F7C3BF" w14:textId="77777777" w:rsidTr="00FC68A1">
        <w:tc>
          <w:tcPr>
            <w:tcW w:w="694" w:type="pct"/>
            <w:tcBorders>
              <w:top w:val="single" w:sz="4" w:space="0" w:color="auto"/>
              <w:left w:val="nil"/>
              <w:bottom w:val="single" w:sz="4" w:space="0" w:color="auto"/>
              <w:right w:val="nil"/>
            </w:tcBorders>
            <w:shd w:val="clear" w:color="auto" w:fill="auto"/>
            <w:hideMark/>
          </w:tcPr>
          <w:p w14:paraId="5BCE0C7D" w14:textId="77777777" w:rsidR="004B2282" w:rsidRPr="00540AB0" w:rsidRDefault="004B2282" w:rsidP="00FC68A1">
            <w:pPr>
              <w:pStyle w:val="Tabletext"/>
            </w:pPr>
            <w:r w:rsidRPr="00540AB0">
              <w:t>47063</w:t>
            </w:r>
          </w:p>
        </w:tc>
        <w:tc>
          <w:tcPr>
            <w:tcW w:w="3643" w:type="pct"/>
            <w:tcBorders>
              <w:top w:val="single" w:sz="4" w:space="0" w:color="auto"/>
              <w:left w:val="nil"/>
              <w:bottom w:val="single" w:sz="4" w:space="0" w:color="auto"/>
              <w:right w:val="nil"/>
            </w:tcBorders>
            <w:shd w:val="clear" w:color="auto" w:fill="auto"/>
            <w:hideMark/>
          </w:tcPr>
          <w:p w14:paraId="0AC1F440" w14:textId="77777777" w:rsidR="004B2282" w:rsidRPr="00540AB0" w:rsidRDefault="004B2282" w:rsidP="00FC68A1">
            <w:pPr>
              <w:pStyle w:val="Tabletext"/>
            </w:pPr>
            <w:r w:rsidRPr="00540AB0">
              <w:t>Ankle or tarsus, treatment of dislocation of, by closed reduction (Anaes.)</w:t>
            </w:r>
          </w:p>
        </w:tc>
        <w:tc>
          <w:tcPr>
            <w:tcW w:w="663" w:type="pct"/>
            <w:tcBorders>
              <w:top w:val="single" w:sz="4" w:space="0" w:color="auto"/>
              <w:left w:val="nil"/>
              <w:bottom w:val="single" w:sz="4" w:space="0" w:color="auto"/>
              <w:right w:val="nil"/>
            </w:tcBorders>
            <w:shd w:val="clear" w:color="auto" w:fill="auto"/>
            <w:hideMark/>
          </w:tcPr>
          <w:p w14:paraId="4DC3F0C0" w14:textId="73ECC47B" w:rsidR="004B2282" w:rsidRPr="00540AB0" w:rsidRDefault="001936CA" w:rsidP="00FC68A1">
            <w:pPr>
              <w:pStyle w:val="Tabletext"/>
              <w:jc w:val="right"/>
            </w:pPr>
            <w:r>
              <w:t>262.10</w:t>
            </w:r>
          </w:p>
        </w:tc>
      </w:tr>
      <w:tr w:rsidR="004B2282" w:rsidRPr="00540AB0" w14:paraId="5E487D8B" w14:textId="77777777" w:rsidTr="00FC68A1">
        <w:tc>
          <w:tcPr>
            <w:tcW w:w="694" w:type="pct"/>
            <w:tcBorders>
              <w:top w:val="single" w:sz="4" w:space="0" w:color="auto"/>
              <w:left w:val="nil"/>
              <w:bottom w:val="single" w:sz="4" w:space="0" w:color="auto"/>
              <w:right w:val="nil"/>
            </w:tcBorders>
            <w:shd w:val="clear" w:color="auto" w:fill="auto"/>
            <w:hideMark/>
          </w:tcPr>
          <w:p w14:paraId="6C1D79F5" w14:textId="77777777" w:rsidR="004B2282" w:rsidRPr="00540AB0" w:rsidRDefault="004B2282" w:rsidP="00FC68A1">
            <w:pPr>
              <w:pStyle w:val="Tabletext"/>
            </w:pPr>
            <w:r w:rsidRPr="00540AB0">
              <w:t>47066</w:t>
            </w:r>
          </w:p>
        </w:tc>
        <w:tc>
          <w:tcPr>
            <w:tcW w:w="3643" w:type="pct"/>
            <w:tcBorders>
              <w:top w:val="single" w:sz="4" w:space="0" w:color="auto"/>
              <w:left w:val="nil"/>
              <w:bottom w:val="single" w:sz="4" w:space="0" w:color="auto"/>
              <w:right w:val="nil"/>
            </w:tcBorders>
            <w:shd w:val="clear" w:color="auto" w:fill="auto"/>
            <w:hideMark/>
          </w:tcPr>
          <w:p w14:paraId="41DCAAB5" w14:textId="77777777" w:rsidR="004B2282" w:rsidRPr="00540AB0" w:rsidRDefault="004B2282" w:rsidP="00FC68A1">
            <w:pPr>
              <w:pStyle w:val="Tabletext"/>
            </w:pPr>
            <w:r w:rsidRPr="00540AB0">
              <w:t>Ankle or tarsus, treatment of dislocation of, by open reduction (H) (Anaes.) (Assist.)</w:t>
            </w:r>
          </w:p>
        </w:tc>
        <w:tc>
          <w:tcPr>
            <w:tcW w:w="663" w:type="pct"/>
            <w:tcBorders>
              <w:top w:val="single" w:sz="4" w:space="0" w:color="auto"/>
              <w:left w:val="nil"/>
              <w:bottom w:val="single" w:sz="4" w:space="0" w:color="auto"/>
              <w:right w:val="nil"/>
            </w:tcBorders>
            <w:shd w:val="clear" w:color="auto" w:fill="auto"/>
            <w:hideMark/>
          </w:tcPr>
          <w:p w14:paraId="498DC196" w14:textId="5D3AA85B" w:rsidR="004B2282" w:rsidRPr="00540AB0" w:rsidRDefault="001936CA" w:rsidP="00FC68A1">
            <w:pPr>
              <w:pStyle w:val="Tabletext"/>
              <w:jc w:val="right"/>
            </w:pPr>
            <w:r>
              <w:t>349.40</w:t>
            </w:r>
          </w:p>
        </w:tc>
      </w:tr>
      <w:tr w:rsidR="004B2282" w:rsidRPr="00540AB0" w14:paraId="449B293D" w14:textId="77777777" w:rsidTr="00FC68A1">
        <w:tc>
          <w:tcPr>
            <w:tcW w:w="694" w:type="pct"/>
            <w:tcBorders>
              <w:top w:val="single" w:sz="4" w:space="0" w:color="auto"/>
              <w:left w:val="nil"/>
              <w:bottom w:val="single" w:sz="4" w:space="0" w:color="auto"/>
              <w:right w:val="nil"/>
            </w:tcBorders>
            <w:shd w:val="clear" w:color="auto" w:fill="auto"/>
            <w:hideMark/>
          </w:tcPr>
          <w:p w14:paraId="1E052679" w14:textId="77777777" w:rsidR="004B2282" w:rsidRPr="00540AB0" w:rsidRDefault="004B2282" w:rsidP="00FC68A1">
            <w:pPr>
              <w:pStyle w:val="Tabletext"/>
            </w:pPr>
            <w:r w:rsidRPr="00540AB0">
              <w:t>47069</w:t>
            </w:r>
          </w:p>
        </w:tc>
        <w:tc>
          <w:tcPr>
            <w:tcW w:w="3643" w:type="pct"/>
            <w:tcBorders>
              <w:top w:val="single" w:sz="4" w:space="0" w:color="auto"/>
              <w:left w:val="nil"/>
              <w:bottom w:val="single" w:sz="4" w:space="0" w:color="auto"/>
              <w:right w:val="nil"/>
            </w:tcBorders>
            <w:shd w:val="clear" w:color="auto" w:fill="auto"/>
            <w:hideMark/>
          </w:tcPr>
          <w:p w14:paraId="46A1B5CA" w14:textId="77777777" w:rsidR="004B2282" w:rsidRPr="00540AB0" w:rsidRDefault="004B2282" w:rsidP="00FC68A1">
            <w:pPr>
              <w:pStyle w:val="Tabletext"/>
            </w:pPr>
            <w:r w:rsidRPr="00540AB0">
              <w:t>Toe, treatment of dislocation of, by closed reduction (Anaes.)</w:t>
            </w:r>
          </w:p>
        </w:tc>
        <w:tc>
          <w:tcPr>
            <w:tcW w:w="663" w:type="pct"/>
            <w:tcBorders>
              <w:top w:val="single" w:sz="4" w:space="0" w:color="auto"/>
              <w:left w:val="nil"/>
              <w:bottom w:val="single" w:sz="4" w:space="0" w:color="auto"/>
              <w:right w:val="nil"/>
            </w:tcBorders>
            <w:shd w:val="clear" w:color="auto" w:fill="auto"/>
            <w:hideMark/>
          </w:tcPr>
          <w:p w14:paraId="44C7EB50" w14:textId="2E5986B3" w:rsidR="004B2282" w:rsidRPr="00540AB0" w:rsidRDefault="001936CA" w:rsidP="00FC68A1">
            <w:pPr>
              <w:pStyle w:val="Tabletext"/>
              <w:jc w:val="right"/>
            </w:pPr>
            <w:r>
              <w:t>72.90</w:t>
            </w:r>
          </w:p>
        </w:tc>
      </w:tr>
      <w:tr w:rsidR="004B2282" w:rsidRPr="00540AB0" w14:paraId="0DED13EE" w14:textId="77777777" w:rsidTr="00FC68A1">
        <w:tc>
          <w:tcPr>
            <w:tcW w:w="694" w:type="pct"/>
            <w:tcBorders>
              <w:top w:val="single" w:sz="4" w:space="0" w:color="auto"/>
              <w:left w:val="nil"/>
              <w:bottom w:val="single" w:sz="4" w:space="0" w:color="auto"/>
              <w:right w:val="nil"/>
            </w:tcBorders>
            <w:shd w:val="clear" w:color="auto" w:fill="auto"/>
            <w:hideMark/>
          </w:tcPr>
          <w:p w14:paraId="0F89E673" w14:textId="77777777" w:rsidR="004B2282" w:rsidRPr="00540AB0" w:rsidRDefault="004B2282" w:rsidP="00FC68A1">
            <w:pPr>
              <w:pStyle w:val="Tabletext"/>
            </w:pPr>
            <w:r w:rsidRPr="00540AB0">
              <w:t>47072</w:t>
            </w:r>
          </w:p>
        </w:tc>
        <w:tc>
          <w:tcPr>
            <w:tcW w:w="3643" w:type="pct"/>
            <w:tcBorders>
              <w:top w:val="single" w:sz="4" w:space="0" w:color="auto"/>
              <w:left w:val="nil"/>
              <w:bottom w:val="single" w:sz="4" w:space="0" w:color="auto"/>
              <w:right w:val="nil"/>
            </w:tcBorders>
            <w:shd w:val="clear" w:color="auto" w:fill="auto"/>
            <w:hideMark/>
          </w:tcPr>
          <w:p w14:paraId="385A82B9" w14:textId="77777777" w:rsidR="004B2282" w:rsidRPr="00540AB0" w:rsidRDefault="004B2282" w:rsidP="00FC68A1">
            <w:pPr>
              <w:pStyle w:val="Tabletext"/>
            </w:pPr>
            <w:r w:rsidRPr="00540AB0">
              <w:t>Toe, treatment of dislocation of, by open reduction (Anaes.)</w:t>
            </w:r>
          </w:p>
        </w:tc>
        <w:tc>
          <w:tcPr>
            <w:tcW w:w="663" w:type="pct"/>
            <w:tcBorders>
              <w:top w:val="single" w:sz="4" w:space="0" w:color="auto"/>
              <w:left w:val="nil"/>
              <w:bottom w:val="single" w:sz="4" w:space="0" w:color="auto"/>
              <w:right w:val="nil"/>
            </w:tcBorders>
            <w:shd w:val="clear" w:color="auto" w:fill="auto"/>
            <w:hideMark/>
          </w:tcPr>
          <w:p w14:paraId="0355CED9" w14:textId="3B913A20" w:rsidR="004B2282" w:rsidRPr="00540AB0" w:rsidRDefault="001936CA" w:rsidP="00FC68A1">
            <w:pPr>
              <w:pStyle w:val="Tabletext"/>
              <w:jc w:val="right"/>
            </w:pPr>
            <w:r>
              <w:t>96.95</w:t>
            </w:r>
          </w:p>
        </w:tc>
      </w:tr>
      <w:tr w:rsidR="004B2282" w:rsidRPr="00540AB0" w14:paraId="2A1DDEDF" w14:textId="77777777" w:rsidTr="00FC68A1">
        <w:tc>
          <w:tcPr>
            <w:tcW w:w="694" w:type="pct"/>
            <w:tcBorders>
              <w:top w:val="single" w:sz="4" w:space="0" w:color="auto"/>
              <w:left w:val="nil"/>
              <w:bottom w:val="single" w:sz="4" w:space="0" w:color="auto"/>
              <w:right w:val="nil"/>
            </w:tcBorders>
            <w:shd w:val="clear" w:color="auto" w:fill="auto"/>
            <w:hideMark/>
          </w:tcPr>
          <w:p w14:paraId="5B2254AC" w14:textId="77777777" w:rsidR="004B2282" w:rsidRPr="00540AB0" w:rsidRDefault="004B2282" w:rsidP="00FC68A1">
            <w:pPr>
              <w:pStyle w:val="Tabletext"/>
            </w:pPr>
            <w:r w:rsidRPr="00540AB0">
              <w:t>47301</w:t>
            </w:r>
          </w:p>
        </w:tc>
        <w:tc>
          <w:tcPr>
            <w:tcW w:w="3643" w:type="pct"/>
            <w:tcBorders>
              <w:top w:val="single" w:sz="4" w:space="0" w:color="auto"/>
              <w:left w:val="nil"/>
              <w:bottom w:val="single" w:sz="4" w:space="0" w:color="auto"/>
              <w:right w:val="nil"/>
            </w:tcBorders>
            <w:shd w:val="clear" w:color="auto" w:fill="auto"/>
            <w:hideMark/>
          </w:tcPr>
          <w:p w14:paraId="4F1721B3" w14:textId="77777777" w:rsidR="004B2282" w:rsidRPr="00540AB0" w:rsidRDefault="004B2282" w:rsidP="00FC68A1">
            <w:pPr>
              <w:pStyle w:val="Tabletext"/>
            </w:pPr>
            <w:r w:rsidRPr="00540AB0">
              <w:t>Phalanx, middle or proximal, treatment of fracture of, by closed reduction, requiring anaesthesia, not provided on the same occasion as a service described in item 47304, 47307, 47310, 47313, 47316 or 47319 (Anaes.)</w:t>
            </w:r>
          </w:p>
        </w:tc>
        <w:tc>
          <w:tcPr>
            <w:tcW w:w="663" w:type="pct"/>
            <w:tcBorders>
              <w:top w:val="single" w:sz="4" w:space="0" w:color="auto"/>
              <w:left w:val="nil"/>
              <w:bottom w:val="single" w:sz="4" w:space="0" w:color="auto"/>
              <w:right w:val="nil"/>
            </w:tcBorders>
            <w:shd w:val="clear" w:color="auto" w:fill="auto"/>
            <w:hideMark/>
          </w:tcPr>
          <w:p w14:paraId="4574BA5A" w14:textId="4D6FA0D6" w:rsidR="004B2282" w:rsidRPr="00540AB0" w:rsidRDefault="001936CA" w:rsidP="00FC68A1">
            <w:pPr>
              <w:pStyle w:val="Tabletext"/>
              <w:jc w:val="right"/>
            </w:pPr>
            <w:r>
              <w:t>89.50</w:t>
            </w:r>
          </w:p>
        </w:tc>
      </w:tr>
      <w:tr w:rsidR="004B2282" w:rsidRPr="00540AB0" w14:paraId="61E1BEF1" w14:textId="77777777" w:rsidTr="00FC68A1">
        <w:tc>
          <w:tcPr>
            <w:tcW w:w="694" w:type="pct"/>
            <w:tcBorders>
              <w:top w:val="single" w:sz="4" w:space="0" w:color="auto"/>
              <w:left w:val="nil"/>
              <w:bottom w:val="single" w:sz="4" w:space="0" w:color="auto"/>
              <w:right w:val="nil"/>
            </w:tcBorders>
            <w:shd w:val="clear" w:color="auto" w:fill="auto"/>
            <w:hideMark/>
          </w:tcPr>
          <w:p w14:paraId="56FBD220" w14:textId="77777777" w:rsidR="004B2282" w:rsidRPr="00540AB0" w:rsidRDefault="004B2282" w:rsidP="00FC68A1">
            <w:pPr>
              <w:pStyle w:val="Tabletext"/>
            </w:pPr>
            <w:r w:rsidRPr="00540AB0">
              <w:t>47304</w:t>
            </w:r>
          </w:p>
        </w:tc>
        <w:tc>
          <w:tcPr>
            <w:tcW w:w="3643" w:type="pct"/>
            <w:tcBorders>
              <w:top w:val="single" w:sz="4" w:space="0" w:color="auto"/>
              <w:left w:val="nil"/>
              <w:bottom w:val="single" w:sz="4" w:space="0" w:color="auto"/>
              <w:right w:val="nil"/>
            </w:tcBorders>
            <w:shd w:val="clear" w:color="auto" w:fill="auto"/>
            <w:hideMark/>
          </w:tcPr>
          <w:p w14:paraId="15B8E98C" w14:textId="77777777" w:rsidR="004B2282" w:rsidRPr="00540AB0" w:rsidRDefault="004B2282" w:rsidP="00FC68A1">
            <w:pPr>
              <w:pStyle w:val="Tabletext"/>
            </w:pPr>
            <w:r w:rsidRPr="00540AB0">
              <w:t>Metacarpal, treatment of fracture of, by closed reduction, requiring anaesthesia, not provided on the same occasion as a service described in item 47301, 47307, 47310, 47313, 47316 or 47319 (H) (Anaes.)</w:t>
            </w:r>
          </w:p>
        </w:tc>
        <w:tc>
          <w:tcPr>
            <w:tcW w:w="663" w:type="pct"/>
            <w:tcBorders>
              <w:top w:val="single" w:sz="4" w:space="0" w:color="auto"/>
              <w:left w:val="nil"/>
              <w:bottom w:val="single" w:sz="4" w:space="0" w:color="auto"/>
              <w:right w:val="nil"/>
            </w:tcBorders>
            <w:shd w:val="clear" w:color="auto" w:fill="auto"/>
            <w:hideMark/>
          </w:tcPr>
          <w:p w14:paraId="71E4641E" w14:textId="4E7A08F5" w:rsidR="004B2282" w:rsidRPr="00540AB0" w:rsidRDefault="001936CA" w:rsidP="00FC68A1">
            <w:pPr>
              <w:pStyle w:val="Tabletext"/>
              <w:jc w:val="right"/>
            </w:pPr>
            <w:r>
              <w:t>102.00</w:t>
            </w:r>
          </w:p>
        </w:tc>
      </w:tr>
      <w:tr w:rsidR="004B2282" w:rsidRPr="00540AB0" w14:paraId="55776F12" w14:textId="77777777" w:rsidTr="00FC68A1">
        <w:tc>
          <w:tcPr>
            <w:tcW w:w="694" w:type="pct"/>
            <w:tcBorders>
              <w:top w:val="single" w:sz="4" w:space="0" w:color="auto"/>
              <w:left w:val="nil"/>
              <w:bottom w:val="single" w:sz="4" w:space="0" w:color="auto"/>
              <w:right w:val="nil"/>
            </w:tcBorders>
            <w:shd w:val="clear" w:color="auto" w:fill="auto"/>
            <w:hideMark/>
          </w:tcPr>
          <w:p w14:paraId="2C67210F" w14:textId="77777777" w:rsidR="004B2282" w:rsidRPr="00540AB0" w:rsidRDefault="004B2282" w:rsidP="00FC68A1">
            <w:pPr>
              <w:pStyle w:val="Tabletext"/>
            </w:pPr>
            <w:r w:rsidRPr="00540AB0">
              <w:lastRenderedPageBreak/>
              <w:t>47307</w:t>
            </w:r>
          </w:p>
        </w:tc>
        <w:tc>
          <w:tcPr>
            <w:tcW w:w="3643" w:type="pct"/>
            <w:tcBorders>
              <w:top w:val="single" w:sz="4" w:space="0" w:color="auto"/>
              <w:left w:val="nil"/>
              <w:bottom w:val="single" w:sz="4" w:space="0" w:color="auto"/>
              <w:right w:val="nil"/>
            </w:tcBorders>
            <w:shd w:val="clear" w:color="auto" w:fill="auto"/>
            <w:hideMark/>
          </w:tcPr>
          <w:p w14:paraId="0B6BF972" w14:textId="77777777" w:rsidR="004B2282" w:rsidRPr="00540AB0" w:rsidRDefault="004B2282" w:rsidP="00FC68A1">
            <w:pPr>
              <w:pStyle w:val="Tabletext"/>
            </w:pPr>
            <w:r w:rsidRPr="00540AB0">
              <w:t>Phalanx or metacarpal, treatment of fracture of, by closed reduction with percutaneous K</w:t>
            </w:r>
            <w:r>
              <w:noBreakHyphen/>
            </w:r>
            <w:r w:rsidRPr="00540AB0">
              <w:t>wire fixation (H) (Anaes.) (Assist.)</w:t>
            </w:r>
          </w:p>
        </w:tc>
        <w:tc>
          <w:tcPr>
            <w:tcW w:w="663" w:type="pct"/>
            <w:tcBorders>
              <w:top w:val="single" w:sz="4" w:space="0" w:color="auto"/>
              <w:left w:val="nil"/>
              <w:bottom w:val="single" w:sz="4" w:space="0" w:color="auto"/>
              <w:right w:val="nil"/>
            </w:tcBorders>
            <w:shd w:val="clear" w:color="auto" w:fill="auto"/>
            <w:hideMark/>
          </w:tcPr>
          <w:p w14:paraId="484D3858" w14:textId="3AB68954" w:rsidR="004B2282" w:rsidRPr="00540AB0" w:rsidRDefault="001936CA" w:rsidP="00FC68A1">
            <w:pPr>
              <w:pStyle w:val="Tabletext"/>
              <w:jc w:val="right"/>
            </w:pPr>
            <w:r>
              <w:t>206.25</w:t>
            </w:r>
          </w:p>
        </w:tc>
      </w:tr>
      <w:tr w:rsidR="004B2282" w:rsidRPr="00540AB0" w14:paraId="0DBA5A02" w14:textId="77777777" w:rsidTr="00FC68A1">
        <w:tc>
          <w:tcPr>
            <w:tcW w:w="694" w:type="pct"/>
            <w:tcBorders>
              <w:top w:val="single" w:sz="4" w:space="0" w:color="auto"/>
              <w:left w:val="nil"/>
              <w:bottom w:val="single" w:sz="4" w:space="0" w:color="auto"/>
              <w:right w:val="nil"/>
            </w:tcBorders>
            <w:shd w:val="clear" w:color="auto" w:fill="auto"/>
            <w:hideMark/>
          </w:tcPr>
          <w:p w14:paraId="61ECDCFB" w14:textId="77777777" w:rsidR="004B2282" w:rsidRPr="00540AB0" w:rsidRDefault="004B2282" w:rsidP="00FC68A1">
            <w:pPr>
              <w:pStyle w:val="Tabletext"/>
            </w:pPr>
            <w:r w:rsidRPr="00540AB0">
              <w:t>47310</w:t>
            </w:r>
          </w:p>
        </w:tc>
        <w:tc>
          <w:tcPr>
            <w:tcW w:w="3643" w:type="pct"/>
            <w:tcBorders>
              <w:top w:val="single" w:sz="4" w:space="0" w:color="auto"/>
              <w:left w:val="nil"/>
              <w:bottom w:val="single" w:sz="4" w:space="0" w:color="auto"/>
              <w:right w:val="nil"/>
            </w:tcBorders>
            <w:shd w:val="clear" w:color="auto" w:fill="auto"/>
            <w:hideMark/>
          </w:tcPr>
          <w:p w14:paraId="56E6620C" w14:textId="77777777" w:rsidR="004B2282" w:rsidRPr="00540AB0" w:rsidRDefault="004B2282" w:rsidP="00FC68A1">
            <w:pPr>
              <w:pStyle w:val="Tabletext"/>
            </w:pPr>
            <w:r w:rsidRPr="00540AB0">
              <w:t>Phalanx or metacarpal, treatment of fracture of, by open reduction with fixation (H) (Anaes.) (Assist.)</w:t>
            </w:r>
          </w:p>
        </w:tc>
        <w:tc>
          <w:tcPr>
            <w:tcW w:w="663" w:type="pct"/>
            <w:tcBorders>
              <w:top w:val="single" w:sz="4" w:space="0" w:color="auto"/>
              <w:left w:val="nil"/>
              <w:bottom w:val="single" w:sz="4" w:space="0" w:color="auto"/>
              <w:right w:val="nil"/>
            </w:tcBorders>
            <w:shd w:val="clear" w:color="auto" w:fill="auto"/>
            <w:hideMark/>
          </w:tcPr>
          <w:p w14:paraId="5F4C5088" w14:textId="07BF2BB1" w:rsidR="004B2282" w:rsidRPr="00540AB0" w:rsidRDefault="001936CA" w:rsidP="00FC68A1">
            <w:pPr>
              <w:pStyle w:val="Tabletext"/>
              <w:jc w:val="right"/>
            </w:pPr>
            <w:r>
              <w:t>340.35</w:t>
            </w:r>
          </w:p>
        </w:tc>
      </w:tr>
      <w:tr w:rsidR="004B2282" w:rsidRPr="00540AB0" w14:paraId="52D7D1D3" w14:textId="77777777" w:rsidTr="00FC68A1">
        <w:tc>
          <w:tcPr>
            <w:tcW w:w="694" w:type="pct"/>
            <w:tcBorders>
              <w:top w:val="single" w:sz="4" w:space="0" w:color="auto"/>
              <w:left w:val="nil"/>
              <w:bottom w:val="single" w:sz="4" w:space="0" w:color="auto"/>
              <w:right w:val="nil"/>
            </w:tcBorders>
            <w:shd w:val="clear" w:color="auto" w:fill="auto"/>
            <w:hideMark/>
          </w:tcPr>
          <w:p w14:paraId="411BC815" w14:textId="77777777" w:rsidR="004B2282" w:rsidRPr="00540AB0" w:rsidRDefault="004B2282" w:rsidP="00FC68A1">
            <w:pPr>
              <w:pStyle w:val="Tabletext"/>
            </w:pPr>
            <w:r w:rsidRPr="00540AB0">
              <w:t>47313</w:t>
            </w:r>
          </w:p>
        </w:tc>
        <w:tc>
          <w:tcPr>
            <w:tcW w:w="3643" w:type="pct"/>
            <w:tcBorders>
              <w:top w:val="single" w:sz="4" w:space="0" w:color="auto"/>
              <w:left w:val="nil"/>
              <w:bottom w:val="single" w:sz="4" w:space="0" w:color="auto"/>
              <w:right w:val="nil"/>
            </w:tcBorders>
            <w:shd w:val="clear" w:color="auto" w:fill="auto"/>
            <w:hideMark/>
          </w:tcPr>
          <w:p w14:paraId="61D7A0CC" w14:textId="77777777" w:rsidR="004B2282" w:rsidRPr="00540AB0" w:rsidRDefault="004B2282" w:rsidP="00FC68A1">
            <w:pPr>
              <w:pStyle w:val="Tabletext"/>
            </w:pPr>
            <w:r w:rsidRPr="00540AB0">
              <w:t>Phalanx or metacarpal, treatment of intra</w:t>
            </w:r>
            <w:r>
              <w:noBreakHyphen/>
            </w:r>
            <w:r w:rsidRPr="00540AB0">
              <w:t>articular fracture of, by closed reduction with percutaneous K</w:t>
            </w:r>
            <w:r>
              <w:noBreakHyphen/>
            </w:r>
            <w:r w:rsidRPr="00540AB0">
              <w:t>wire fixation (H) (Anaes.) (Assist.)</w:t>
            </w:r>
          </w:p>
        </w:tc>
        <w:tc>
          <w:tcPr>
            <w:tcW w:w="663" w:type="pct"/>
            <w:tcBorders>
              <w:top w:val="single" w:sz="4" w:space="0" w:color="auto"/>
              <w:left w:val="nil"/>
              <w:bottom w:val="single" w:sz="4" w:space="0" w:color="auto"/>
              <w:right w:val="nil"/>
            </w:tcBorders>
            <w:shd w:val="clear" w:color="auto" w:fill="auto"/>
            <w:hideMark/>
          </w:tcPr>
          <w:p w14:paraId="2840A3C7" w14:textId="4BFBE66A" w:rsidR="004B2282" w:rsidRPr="00540AB0" w:rsidRDefault="001936CA" w:rsidP="00FC68A1">
            <w:pPr>
              <w:pStyle w:val="Tabletext"/>
              <w:jc w:val="right"/>
            </w:pPr>
            <w:r>
              <w:t>330.00</w:t>
            </w:r>
          </w:p>
        </w:tc>
      </w:tr>
      <w:tr w:rsidR="004B2282" w:rsidRPr="00540AB0" w14:paraId="49151538" w14:textId="77777777" w:rsidTr="00FC68A1">
        <w:tc>
          <w:tcPr>
            <w:tcW w:w="694" w:type="pct"/>
            <w:tcBorders>
              <w:top w:val="single" w:sz="4" w:space="0" w:color="auto"/>
              <w:left w:val="nil"/>
              <w:bottom w:val="single" w:sz="4" w:space="0" w:color="auto"/>
              <w:right w:val="nil"/>
            </w:tcBorders>
            <w:shd w:val="clear" w:color="auto" w:fill="auto"/>
            <w:hideMark/>
          </w:tcPr>
          <w:p w14:paraId="3C995EE6" w14:textId="77777777" w:rsidR="004B2282" w:rsidRPr="00540AB0" w:rsidRDefault="004B2282" w:rsidP="00FC68A1">
            <w:pPr>
              <w:pStyle w:val="Tabletext"/>
            </w:pPr>
            <w:bookmarkStart w:id="1240" w:name="CU_34911709"/>
            <w:bookmarkEnd w:id="1240"/>
            <w:r w:rsidRPr="00540AB0">
              <w:t>47316</w:t>
            </w:r>
          </w:p>
        </w:tc>
        <w:tc>
          <w:tcPr>
            <w:tcW w:w="3643" w:type="pct"/>
            <w:tcBorders>
              <w:top w:val="single" w:sz="4" w:space="0" w:color="auto"/>
              <w:left w:val="nil"/>
              <w:bottom w:val="single" w:sz="4" w:space="0" w:color="auto"/>
              <w:right w:val="nil"/>
            </w:tcBorders>
            <w:shd w:val="clear" w:color="auto" w:fill="auto"/>
            <w:hideMark/>
          </w:tcPr>
          <w:p w14:paraId="62DA6FD3" w14:textId="77777777" w:rsidR="004B2282" w:rsidRPr="00540AB0" w:rsidRDefault="004B2282" w:rsidP="00FC68A1">
            <w:pPr>
              <w:pStyle w:val="Tabletext"/>
            </w:pPr>
            <w:r w:rsidRPr="00540AB0">
              <w:t>Phalanx or metacarpal, treatment of intra</w:t>
            </w:r>
            <w:r>
              <w:noBreakHyphen/>
            </w:r>
            <w:r w:rsidRPr="00540AB0">
              <w:t>articular fracture of, by open reduction with fixation, not provided on the same occasion as a service to which item 47319 applies (H) (Anaes.) (Assist.)</w:t>
            </w:r>
          </w:p>
        </w:tc>
        <w:tc>
          <w:tcPr>
            <w:tcW w:w="663" w:type="pct"/>
            <w:tcBorders>
              <w:top w:val="single" w:sz="4" w:space="0" w:color="auto"/>
              <w:left w:val="nil"/>
              <w:bottom w:val="single" w:sz="4" w:space="0" w:color="auto"/>
              <w:right w:val="nil"/>
            </w:tcBorders>
            <w:shd w:val="clear" w:color="auto" w:fill="auto"/>
            <w:hideMark/>
          </w:tcPr>
          <w:p w14:paraId="7100DC6C" w14:textId="19C3446E" w:rsidR="004B2282" w:rsidRPr="00540AB0" w:rsidRDefault="001936CA" w:rsidP="00FC68A1">
            <w:pPr>
              <w:pStyle w:val="Tabletext"/>
              <w:jc w:val="right"/>
            </w:pPr>
            <w:r>
              <w:t>654.85</w:t>
            </w:r>
          </w:p>
        </w:tc>
      </w:tr>
      <w:tr w:rsidR="004B2282" w:rsidRPr="00540AB0" w14:paraId="4873F182" w14:textId="77777777" w:rsidTr="00FC68A1">
        <w:tc>
          <w:tcPr>
            <w:tcW w:w="694" w:type="pct"/>
            <w:tcBorders>
              <w:top w:val="single" w:sz="4" w:space="0" w:color="auto"/>
              <w:left w:val="nil"/>
              <w:bottom w:val="single" w:sz="4" w:space="0" w:color="auto"/>
              <w:right w:val="nil"/>
            </w:tcBorders>
            <w:shd w:val="clear" w:color="auto" w:fill="auto"/>
            <w:hideMark/>
          </w:tcPr>
          <w:p w14:paraId="48DBD418" w14:textId="77777777" w:rsidR="004B2282" w:rsidRPr="00540AB0" w:rsidRDefault="004B2282" w:rsidP="00FC68A1">
            <w:pPr>
              <w:pStyle w:val="Tabletext"/>
            </w:pPr>
            <w:r w:rsidRPr="00540AB0">
              <w:t>47319</w:t>
            </w:r>
          </w:p>
        </w:tc>
        <w:tc>
          <w:tcPr>
            <w:tcW w:w="3643" w:type="pct"/>
            <w:tcBorders>
              <w:top w:val="single" w:sz="4" w:space="0" w:color="auto"/>
              <w:left w:val="nil"/>
              <w:bottom w:val="single" w:sz="4" w:space="0" w:color="auto"/>
              <w:right w:val="nil"/>
            </w:tcBorders>
            <w:shd w:val="clear" w:color="auto" w:fill="auto"/>
            <w:hideMark/>
          </w:tcPr>
          <w:p w14:paraId="346472E3" w14:textId="77777777" w:rsidR="004B2282" w:rsidRPr="00540AB0" w:rsidRDefault="004B2282" w:rsidP="00FC68A1">
            <w:pPr>
              <w:pStyle w:val="Tabletext"/>
            </w:pPr>
            <w:r w:rsidRPr="00540AB0">
              <w:t>Middle phalanx, proximal end, treatment of intra</w:t>
            </w:r>
            <w:r>
              <w:noBreakHyphen/>
            </w:r>
            <w:r w:rsidRPr="00540AB0">
              <w:t>articular fracture of, by open reduction with fixation, not provided on the same occasion as a service to which item 47316 applies (H) (Anaes.) (Assist.)</w:t>
            </w:r>
          </w:p>
        </w:tc>
        <w:tc>
          <w:tcPr>
            <w:tcW w:w="663" w:type="pct"/>
            <w:tcBorders>
              <w:top w:val="single" w:sz="4" w:space="0" w:color="auto"/>
              <w:left w:val="nil"/>
              <w:bottom w:val="single" w:sz="4" w:space="0" w:color="auto"/>
              <w:right w:val="nil"/>
            </w:tcBorders>
            <w:shd w:val="clear" w:color="auto" w:fill="auto"/>
            <w:hideMark/>
          </w:tcPr>
          <w:p w14:paraId="0C9843F6" w14:textId="7324F438" w:rsidR="004B2282" w:rsidRPr="00540AB0" w:rsidRDefault="001936CA" w:rsidP="00FC68A1">
            <w:pPr>
              <w:pStyle w:val="Tabletext"/>
              <w:jc w:val="right"/>
            </w:pPr>
            <w:r>
              <w:t>670.30</w:t>
            </w:r>
          </w:p>
        </w:tc>
      </w:tr>
      <w:tr w:rsidR="004B2282" w:rsidRPr="00540AB0" w14:paraId="674904A4" w14:textId="77777777" w:rsidTr="00FC68A1">
        <w:tc>
          <w:tcPr>
            <w:tcW w:w="694" w:type="pct"/>
            <w:tcBorders>
              <w:top w:val="single" w:sz="4" w:space="0" w:color="auto"/>
              <w:left w:val="nil"/>
              <w:bottom w:val="single" w:sz="4" w:space="0" w:color="auto"/>
              <w:right w:val="nil"/>
            </w:tcBorders>
            <w:shd w:val="clear" w:color="auto" w:fill="auto"/>
            <w:hideMark/>
          </w:tcPr>
          <w:p w14:paraId="2304EA76" w14:textId="77777777" w:rsidR="004B2282" w:rsidRPr="00540AB0" w:rsidRDefault="004B2282" w:rsidP="00FC68A1">
            <w:pPr>
              <w:pStyle w:val="Tabletext"/>
            </w:pPr>
            <w:r w:rsidRPr="00540AB0">
              <w:t>47348</w:t>
            </w:r>
          </w:p>
        </w:tc>
        <w:tc>
          <w:tcPr>
            <w:tcW w:w="3643" w:type="pct"/>
            <w:tcBorders>
              <w:top w:val="single" w:sz="4" w:space="0" w:color="auto"/>
              <w:left w:val="nil"/>
              <w:bottom w:val="single" w:sz="4" w:space="0" w:color="auto"/>
              <w:right w:val="nil"/>
            </w:tcBorders>
            <w:shd w:val="clear" w:color="auto" w:fill="auto"/>
            <w:hideMark/>
          </w:tcPr>
          <w:p w14:paraId="0EA3695E" w14:textId="77777777" w:rsidR="004B2282" w:rsidRPr="00540AB0" w:rsidRDefault="004B2282" w:rsidP="00FC68A1">
            <w:pPr>
              <w:pStyle w:val="Tabletext"/>
            </w:pPr>
            <w:r w:rsidRPr="00540AB0">
              <w:t>Carpus (excluding scaphoid), treatment of fracture of, other than a service to which item 47351 applies (Anaes.)</w:t>
            </w:r>
          </w:p>
        </w:tc>
        <w:tc>
          <w:tcPr>
            <w:tcW w:w="663" w:type="pct"/>
            <w:tcBorders>
              <w:top w:val="single" w:sz="4" w:space="0" w:color="auto"/>
              <w:left w:val="nil"/>
              <w:bottom w:val="single" w:sz="4" w:space="0" w:color="auto"/>
              <w:right w:val="nil"/>
            </w:tcBorders>
            <w:shd w:val="clear" w:color="auto" w:fill="auto"/>
            <w:hideMark/>
          </w:tcPr>
          <w:p w14:paraId="2E0DECFA" w14:textId="6BB9F463" w:rsidR="004B2282" w:rsidRPr="00540AB0" w:rsidRDefault="001936CA" w:rsidP="00FC68A1">
            <w:pPr>
              <w:pStyle w:val="Tabletext"/>
              <w:jc w:val="right"/>
            </w:pPr>
            <w:r>
              <w:t>96.95</w:t>
            </w:r>
          </w:p>
        </w:tc>
      </w:tr>
      <w:tr w:rsidR="004B2282" w:rsidRPr="00540AB0" w14:paraId="537B5EEE" w14:textId="77777777" w:rsidTr="00FC68A1">
        <w:tc>
          <w:tcPr>
            <w:tcW w:w="694" w:type="pct"/>
            <w:tcBorders>
              <w:top w:val="single" w:sz="4" w:space="0" w:color="auto"/>
              <w:left w:val="nil"/>
              <w:bottom w:val="single" w:sz="4" w:space="0" w:color="auto"/>
              <w:right w:val="nil"/>
            </w:tcBorders>
            <w:shd w:val="clear" w:color="auto" w:fill="auto"/>
            <w:hideMark/>
          </w:tcPr>
          <w:p w14:paraId="7743EEE7" w14:textId="77777777" w:rsidR="004B2282" w:rsidRPr="00540AB0" w:rsidRDefault="004B2282" w:rsidP="00FC68A1">
            <w:pPr>
              <w:pStyle w:val="Tabletext"/>
            </w:pPr>
            <w:r w:rsidRPr="00540AB0">
              <w:t>47351</w:t>
            </w:r>
          </w:p>
        </w:tc>
        <w:tc>
          <w:tcPr>
            <w:tcW w:w="3643" w:type="pct"/>
            <w:tcBorders>
              <w:top w:val="single" w:sz="4" w:space="0" w:color="auto"/>
              <w:left w:val="nil"/>
              <w:bottom w:val="single" w:sz="4" w:space="0" w:color="auto"/>
              <w:right w:val="nil"/>
            </w:tcBorders>
            <w:shd w:val="clear" w:color="auto" w:fill="auto"/>
            <w:hideMark/>
          </w:tcPr>
          <w:p w14:paraId="04310045" w14:textId="77777777" w:rsidR="004B2282" w:rsidRPr="00540AB0" w:rsidRDefault="004B2282" w:rsidP="00FC68A1">
            <w:pPr>
              <w:pStyle w:val="Tabletext"/>
            </w:pPr>
            <w:r w:rsidRPr="00540AB0">
              <w:t>Carpus (excluding scaphoid), treatment of fracture of, by open reduction (Anaes.)</w:t>
            </w:r>
          </w:p>
        </w:tc>
        <w:tc>
          <w:tcPr>
            <w:tcW w:w="663" w:type="pct"/>
            <w:tcBorders>
              <w:top w:val="single" w:sz="4" w:space="0" w:color="auto"/>
              <w:left w:val="nil"/>
              <w:bottom w:val="single" w:sz="4" w:space="0" w:color="auto"/>
              <w:right w:val="nil"/>
            </w:tcBorders>
            <w:shd w:val="clear" w:color="auto" w:fill="auto"/>
            <w:hideMark/>
          </w:tcPr>
          <w:p w14:paraId="66E3FD5A" w14:textId="57E17778" w:rsidR="004B2282" w:rsidRPr="00540AB0" w:rsidRDefault="001936CA" w:rsidP="00FC68A1">
            <w:pPr>
              <w:pStyle w:val="Tabletext"/>
              <w:jc w:val="right"/>
            </w:pPr>
            <w:r>
              <w:t>242.85</w:t>
            </w:r>
          </w:p>
        </w:tc>
      </w:tr>
      <w:tr w:rsidR="004B2282" w:rsidRPr="00540AB0" w14:paraId="4563CC3B" w14:textId="77777777" w:rsidTr="00FC68A1">
        <w:tc>
          <w:tcPr>
            <w:tcW w:w="694" w:type="pct"/>
            <w:tcBorders>
              <w:top w:val="single" w:sz="4" w:space="0" w:color="auto"/>
              <w:left w:val="nil"/>
              <w:bottom w:val="single" w:sz="4" w:space="0" w:color="auto"/>
              <w:right w:val="nil"/>
            </w:tcBorders>
            <w:shd w:val="clear" w:color="auto" w:fill="auto"/>
            <w:hideMark/>
          </w:tcPr>
          <w:p w14:paraId="3EF5A641" w14:textId="77777777" w:rsidR="004B2282" w:rsidRPr="00540AB0" w:rsidRDefault="004B2282" w:rsidP="00FC68A1">
            <w:pPr>
              <w:pStyle w:val="Tabletext"/>
            </w:pPr>
            <w:r w:rsidRPr="00540AB0">
              <w:t>47354</w:t>
            </w:r>
          </w:p>
        </w:tc>
        <w:tc>
          <w:tcPr>
            <w:tcW w:w="3643" w:type="pct"/>
            <w:tcBorders>
              <w:top w:val="single" w:sz="4" w:space="0" w:color="auto"/>
              <w:left w:val="nil"/>
              <w:bottom w:val="single" w:sz="4" w:space="0" w:color="auto"/>
              <w:right w:val="nil"/>
            </w:tcBorders>
            <w:shd w:val="clear" w:color="auto" w:fill="auto"/>
            <w:hideMark/>
          </w:tcPr>
          <w:p w14:paraId="70F7E4A0" w14:textId="77777777" w:rsidR="004B2282" w:rsidRPr="00540AB0" w:rsidRDefault="004B2282" w:rsidP="00FC68A1">
            <w:pPr>
              <w:pStyle w:val="Tabletext"/>
            </w:pPr>
            <w:r w:rsidRPr="00540AB0">
              <w:t>Carpal scaphoid, treatment of fracture of, other than a service to which item 47357 applies (Anaes.)</w:t>
            </w:r>
          </w:p>
        </w:tc>
        <w:tc>
          <w:tcPr>
            <w:tcW w:w="663" w:type="pct"/>
            <w:tcBorders>
              <w:top w:val="single" w:sz="4" w:space="0" w:color="auto"/>
              <w:left w:val="nil"/>
              <w:bottom w:val="single" w:sz="4" w:space="0" w:color="auto"/>
              <w:right w:val="nil"/>
            </w:tcBorders>
            <w:shd w:val="clear" w:color="auto" w:fill="auto"/>
            <w:hideMark/>
          </w:tcPr>
          <w:p w14:paraId="710AC63B" w14:textId="7FB11A05" w:rsidR="004B2282" w:rsidRPr="00540AB0" w:rsidRDefault="001936CA" w:rsidP="00FC68A1">
            <w:pPr>
              <w:pStyle w:val="Tabletext"/>
              <w:jc w:val="right"/>
            </w:pPr>
            <w:r>
              <w:t>174.80</w:t>
            </w:r>
          </w:p>
        </w:tc>
      </w:tr>
      <w:tr w:rsidR="004B2282" w:rsidRPr="00540AB0" w14:paraId="03C39673" w14:textId="77777777" w:rsidTr="00FC68A1">
        <w:tc>
          <w:tcPr>
            <w:tcW w:w="694" w:type="pct"/>
            <w:tcBorders>
              <w:top w:val="single" w:sz="4" w:space="0" w:color="auto"/>
              <w:left w:val="nil"/>
              <w:bottom w:val="single" w:sz="4" w:space="0" w:color="auto"/>
              <w:right w:val="nil"/>
            </w:tcBorders>
            <w:shd w:val="clear" w:color="auto" w:fill="auto"/>
            <w:hideMark/>
          </w:tcPr>
          <w:p w14:paraId="209EC495" w14:textId="77777777" w:rsidR="004B2282" w:rsidRPr="00540AB0" w:rsidRDefault="004B2282" w:rsidP="00FC68A1">
            <w:pPr>
              <w:pStyle w:val="Tabletext"/>
            </w:pPr>
            <w:r w:rsidRPr="00540AB0">
              <w:t>47357</w:t>
            </w:r>
          </w:p>
        </w:tc>
        <w:tc>
          <w:tcPr>
            <w:tcW w:w="3643" w:type="pct"/>
            <w:tcBorders>
              <w:top w:val="single" w:sz="4" w:space="0" w:color="auto"/>
              <w:left w:val="nil"/>
              <w:bottom w:val="single" w:sz="4" w:space="0" w:color="auto"/>
              <w:right w:val="nil"/>
            </w:tcBorders>
            <w:shd w:val="clear" w:color="auto" w:fill="auto"/>
            <w:hideMark/>
          </w:tcPr>
          <w:p w14:paraId="05E8571B" w14:textId="77777777" w:rsidR="004B2282" w:rsidRPr="00540AB0" w:rsidRDefault="004B2282" w:rsidP="00FC68A1">
            <w:pPr>
              <w:pStyle w:val="Tabletext"/>
            </w:pPr>
            <w:r w:rsidRPr="00540AB0">
              <w:t>Carpal scaphoid, treatment of fracture of, by open reduction (Anaes.) (Assist.)</w:t>
            </w:r>
          </w:p>
        </w:tc>
        <w:tc>
          <w:tcPr>
            <w:tcW w:w="663" w:type="pct"/>
            <w:tcBorders>
              <w:top w:val="single" w:sz="4" w:space="0" w:color="auto"/>
              <w:left w:val="nil"/>
              <w:bottom w:val="single" w:sz="4" w:space="0" w:color="auto"/>
              <w:right w:val="nil"/>
            </w:tcBorders>
            <w:shd w:val="clear" w:color="auto" w:fill="auto"/>
            <w:hideMark/>
          </w:tcPr>
          <w:p w14:paraId="3D626B85" w14:textId="48403371" w:rsidR="004B2282" w:rsidRPr="00540AB0" w:rsidRDefault="001936CA" w:rsidP="00FC68A1">
            <w:pPr>
              <w:pStyle w:val="Tabletext"/>
              <w:jc w:val="right"/>
            </w:pPr>
            <w:r>
              <w:t>388.30</w:t>
            </w:r>
          </w:p>
        </w:tc>
      </w:tr>
      <w:tr w:rsidR="004B2282" w:rsidRPr="00540AB0" w14:paraId="5E354E91" w14:textId="77777777" w:rsidTr="00FC68A1">
        <w:tc>
          <w:tcPr>
            <w:tcW w:w="694" w:type="pct"/>
            <w:tcBorders>
              <w:top w:val="single" w:sz="4" w:space="0" w:color="auto"/>
              <w:left w:val="nil"/>
              <w:bottom w:val="single" w:sz="4" w:space="0" w:color="auto"/>
              <w:right w:val="nil"/>
            </w:tcBorders>
            <w:shd w:val="clear" w:color="auto" w:fill="auto"/>
            <w:hideMark/>
          </w:tcPr>
          <w:p w14:paraId="016F780C" w14:textId="77777777" w:rsidR="004B2282" w:rsidRPr="00540AB0" w:rsidRDefault="004B2282" w:rsidP="00FC68A1">
            <w:pPr>
              <w:pStyle w:val="Tabletext"/>
            </w:pPr>
            <w:r w:rsidRPr="00540AB0">
              <w:t>47361</w:t>
            </w:r>
          </w:p>
        </w:tc>
        <w:tc>
          <w:tcPr>
            <w:tcW w:w="3643" w:type="pct"/>
            <w:tcBorders>
              <w:top w:val="single" w:sz="4" w:space="0" w:color="auto"/>
              <w:left w:val="nil"/>
              <w:bottom w:val="single" w:sz="4" w:space="0" w:color="auto"/>
              <w:right w:val="nil"/>
            </w:tcBorders>
            <w:shd w:val="clear" w:color="auto" w:fill="auto"/>
            <w:hideMark/>
          </w:tcPr>
          <w:p w14:paraId="2C5D15AA" w14:textId="77777777" w:rsidR="004B2282" w:rsidRPr="00540AB0" w:rsidRDefault="004B2282" w:rsidP="00FC68A1">
            <w:pPr>
              <w:pStyle w:val="Tabletext"/>
            </w:pPr>
            <w:r w:rsidRPr="00540AB0">
              <w:t>Radius or ulna, or radius and ulna, distal end of, treatment of fracture of, by cast immobilisation, other than a service associated with a service to which item 47362, 47364, 47367, 47370 or 47373 applies</w:t>
            </w:r>
          </w:p>
        </w:tc>
        <w:tc>
          <w:tcPr>
            <w:tcW w:w="663" w:type="pct"/>
            <w:tcBorders>
              <w:top w:val="single" w:sz="4" w:space="0" w:color="auto"/>
              <w:left w:val="nil"/>
              <w:bottom w:val="single" w:sz="4" w:space="0" w:color="auto"/>
              <w:right w:val="nil"/>
            </w:tcBorders>
            <w:shd w:val="clear" w:color="auto" w:fill="auto"/>
            <w:hideMark/>
          </w:tcPr>
          <w:p w14:paraId="0A14E22B" w14:textId="6202592E" w:rsidR="004B2282" w:rsidRPr="00540AB0" w:rsidRDefault="001936CA" w:rsidP="00FC68A1">
            <w:pPr>
              <w:pStyle w:val="Tabletext"/>
              <w:jc w:val="right"/>
            </w:pPr>
            <w:r>
              <w:t>135.95</w:t>
            </w:r>
          </w:p>
        </w:tc>
      </w:tr>
      <w:tr w:rsidR="004B2282" w:rsidRPr="00540AB0" w14:paraId="4DB0CFC0" w14:textId="77777777" w:rsidTr="00FC68A1">
        <w:tc>
          <w:tcPr>
            <w:tcW w:w="694" w:type="pct"/>
            <w:tcBorders>
              <w:top w:val="single" w:sz="4" w:space="0" w:color="auto"/>
              <w:left w:val="nil"/>
              <w:bottom w:val="single" w:sz="4" w:space="0" w:color="auto"/>
              <w:right w:val="nil"/>
            </w:tcBorders>
            <w:shd w:val="clear" w:color="auto" w:fill="auto"/>
            <w:hideMark/>
          </w:tcPr>
          <w:p w14:paraId="3E14090C" w14:textId="77777777" w:rsidR="004B2282" w:rsidRPr="00540AB0" w:rsidRDefault="004B2282" w:rsidP="00FC68A1">
            <w:pPr>
              <w:pStyle w:val="Tabletext"/>
            </w:pPr>
            <w:bookmarkStart w:id="1241" w:name="CU_50913451"/>
            <w:bookmarkEnd w:id="1241"/>
            <w:r w:rsidRPr="00540AB0">
              <w:t>47362</w:t>
            </w:r>
          </w:p>
        </w:tc>
        <w:tc>
          <w:tcPr>
            <w:tcW w:w="3643" w:type="pct"/>
            <w:tcBorders>
              <w:top w:val="single" w:sz="4" w:space="0" w:color="auto"/>
              <w:left w:val="nil"/>
              <w:bottom w:val="single" w:sz="4" w:space="0" w:color="auto"/>
              <w:right w:val="nil"/>
            </w:tcBorders>
            <w:shd w:val="clear" w:color="auto" w:fill="auto"/>
            <w:hideMark/>
          </w:tcPr>
          <w:p w14:paraId="21ABF6F7" w14:textId="77777777" w:rsidR="004B2282" w:rsidRPr="00540AB0" w:rsidRDefault="004B2282" w:rsidP="00FC68A1">
            <w:pPr>
              <w:pStyle w:val="Tabletext"/>
            </w:pPr>
            <w:r w:rsidRPr="00540AB0">
              <w:t>Radius or ulna, or radius and ulna, distal end of, treatment of fracture of, by closed reduction, requiring general or major regional anaesthesia, but excluding local infiltration, other than a service associated with a service to which item 47361, 47364, 47367, 47370 or 47373 applies (Anaes.)</w:t>
            </w:r>
          </w:p>
        </w:tc>
        <w:tc>
          <w:tcPr>
            <w:tcW w:w="663" w:type="pct"/>
            <w:tcBorders>
              <w:top w:val="single" w:sz="4" w:space="0" w:color="auto"/>
              <w:left w:val="nil"/>
              <w:bottom w:val="single" w:sz="4" w:space="0" w:color="auto"/>
              <w:right w:val="nil"/>
            </w:tcBorders>
            <w:shd w:val="clear" w:color="auto" w:fill="auto"/>
            <w:hideMark/>
          </w:tcPr>
          <w:p w14:paraId="5D2E20E5" w14:textId="0F241F78" w:rsidR="004B2282" w:rsidRPr="00540AB0" w:rsidRDefault="001936CA" w:rsidP="00FC68A1">
            <w:pPr>
              <w:pStyle w:val="Tabletext"/>
              <w:jc w:val="right"/>
            </w:pPr>
            <w:r>
              <w:t>203.75</w:t>
            </w:r>
          </w:p>
        </w:tc>
      </w:tr>
      <w:tr w:rsidR="004B2282" w:rsidRPr="00540AB0" w14:paraId="75EF4879" w14:textId="77777777" w:rsidTr="00FC68A1">
        <w:tc>
          <w:tcPr>
            <w:tcW w:w="694" w:type="pct"/>
            <w:tcBorders>
              <w:top w:val="single" w:sz="4" w:space="0" w:color="auto"/>
              <w:left w:val="nil"/>
              <w:bottom w:val="single" w:sz="4" w:space="0" w:color="auto"/>
              <w:right w:val="nil"/>
            </w:tcBorders>
            <w:shd w:val="clear" w:color="auto" w:fill="auto"/>
            <w:hideMark/>
          </w:tcPr>
          <w:p w14:paraId="131EDB6F" w14:textId="77777777" w:rsidR="004B2282" w:rsidRPr="00540AB0" w:rsidRDefault="004B2282" w:rsidP="00FC68A1">
            <w:pPr>
              <w:pStyle w:val="Tabletext"/>
            </w:pPr>
            <w:r w:rsidRPr="00540AB0">
              <w:t>47364</w:t>
            </w:r>
          </w:p>
        </w:tc>
        <w:tc>
          <w:tcPr>
            <w:tcW w:w="3643" w:type="pct"/>
            <w:tcBorders>
              <w:top w:val="single" w:sz="4" w:space="0" w:color="auto"/>
              <w:left w:val="nil"/>
              <w:bottom w:val="single" w:sz="4" w:space="0" w:color="auto"/>
              <w:right w:val="nil"/>
            </w:tcBorders>
            <w:shd w:val="clear" w:color="auto" w:fill="auto"/>
            <w:hideMark/>
          </w:tcPr>
          <w:p w14:paraId="21D4ED45" w14:textId="77777777" w:rsidR="004B2282" w:rsidRPr="00540AB0" w:rsidRDefault="004B2282" w:rsidP="00FC68A1">
            <w:pPr>
              <w:pStyle w:val="Tabletext"/>
            </w:pPr>
            <w:r w:rsidRPr="00540AB0">
              <w:t>Radius or ulna, distal end of, not involving joint surface, treatment of fracture of, by open reduction with fixation, other than a service associated with a service to which item 47361 or 47362 applies (H) (Anaes.) (Assist.)</w:t>
            </w:r>
          </w:p>
        </w:tc>
        <w:tc>
          <w:tcPr>
            <w:tcW w:w="663" w:type="pct"/>
            <w:tcBorders>
              <w:top w:val="single" w:sz="4" w:space="0" w:color="auto"/>
              <w:left w:val="nil"/>
              <w:bottom w:val="single" w:sz="4" w:space="0" w:color="auto"/>
              <w:right w:val="nil"/>
            </w:tcBorders>
            <w:shd w:val="clear" w:color="auto" w:fill="auto"/>
            <w:hideMark/>
          </w:tcPr>
          <w:p w14:paraId="009F2F89" w14:textId="77D7E554" w:rsidR="004B2282" w:rsidRPr="00540AB0" w:rsidRDefault="001936CA" w:rsidP="00FC68A1">
            <w:pPr>
              <w:pStyle w:val="Tabletext"/>
              <w:jc w:val="right"/>
            </w:pPr>
            <w:r>
              <w:t>288.75</w:t>
            </w:r>
          </w:p>
        </w:tc>
      </w:tr>
      <w:tr w:rsidR="004B2282" w:rsidRPr="00540AB0" w14:paraId="46D2BEA4" w14:textId="77777777" w:rsidTr="00FC68A1">
        <w:tc>
          <w:tcPr>
            <w:tcW w:w="694" w:type="pct"/>
            <w:tcBorders>
              <w:top w:val="single" w:sz="4" w:space="0" w:color="auto"/>
              <w:left w:val="nil"/>
              <w:bottom w:val="single" w:sz="4" w:space="0" w:color="auto"/>
              <w:right w:val="nil"/>
            </w:tcBorders>
            <w:shd w:val="clear" w:color="auto" w:fill="auto"/>
            <w:hideMark/>
          </w:tcPr>
          <w:p w14:paraId="77BC4284" w14:textId="77777777" w:rsidR="004B2282" w:rsidRPr="00540AB0" w:rsidRDefault="004B2282" w:rsidP="00FC68A1">
            <w:pPr>
              <w:pStyle w:val="Tabletext"/>
            </w:pPr>
            <w:r w:rsidRPr="00540AB0">
              <w:t>47367</w:t>
            </w:r>
          </w:p>
        </w:tc>
        <w:tc>
          <w:tcPr>
            <w:tcW w:w="3643" w:type="pct"/>
            <w:tcBorders>
              <w:top w:val="single" w:sz="4" w:space="0" w:color="auto"/>
              <w:left w:val="nil"/>
              <w:bottom w:val="single" w:sz="4" w:space="0" w:color="auto"/>
              <w:right w:val="nil"/>
            </w:tcBorders>
            <w:shd w:val="clear" w:color="auto" w:fill="auto"/>
            <w:hideMark/>
          </w:tcPr>
          <w:p w14:paraId="0C50B160" w14:textId="77777777" w:rsidR="004B2282" w:rsidRPr="00540AB0" w:rsidRDefault="004B2282" w:rsidP="00FC68A1">
            <w:pPr>
              <w:pStyle w:val="Tabletext"/>
            </w:pPr>
            <w:r w:rsidRPr="00540AB0">
              <w:t>Radius, distal end of, treatment of fracture of, by closed reduction with percutaneous fixation, other than a service associated with a service to which item 47361 or 47362 applies (H) (Anaes.) (Assist.)</w:t>
            </w:r>
          </w:p>
        </w:tc>
        <w:tc>
          <w:tcPr>
            <w:tcW w:w="663" w:type="pct"/>
            <w:tcBorders>
              <w:top w:val="single" w:sz="4" w:space="0" w:color="auto"/>
              <w:left w:val="nil"/>
              <w:bottom w:val="single" w:sz="4" w:space="0" w:color="auto"/>
              <w:right w:val="nil"/>
            </w:tcBorders>
            <w:shd w:val="clear" w:color="auto" w:fill="auto"/>
            <w:hideMark/>
          </w:tcPr>
          <w:p w14:paraId="0EB16740" w14:textId="3085C433" w:rsidR="004B2282" w:rsidRPr="00540AB0" w:rsidRDefault="001936CA" w:rsidP="00FC68A1">
            <w:pPr>
              <w:pStyle w:val="Tabletext"/>
              <w:jc w:val="right"/>
            </w:pPr>
            <w:r>
              <w:t>230.60</w:t>
            </w:r>
          </w:p>
        </w:tc>
      </w:tr>
      <w:tr w:rsidR="004B2282" w:rsidRPr="00540AB0" w14:paraId="527C9E89" w14:textId="77777777" w:rsidTr="00FC68A1">
        <w:tc>
          <w:tcPr>
            <w:tcW w:w="694" w:type="pct"/>
            <w:tcBorders>
              <w:top w:val="single" w:sz="4" w:space="0" w:color="auto"/>
              <w:left w:val="nil"/>
              <w:bottom w:val="single" w:sz="4" w:space="0" w:color="auto"/>
              <w:right w:val="nil"/>
            </w:tcBorders>
            <w:shd w:val="clear" w:color="auto" w:fill="auto"/>
            <w:hideMark/>
          </w:tcPr>
          <w:p w14:paraId="1DE882DB" w14:textId="77777777" w:rsidR="004B2282" w:rsidRPr="00540AB0" w:rsidRDefault="004B2282" w:rsidP="00FC68A1">
            <w:pPr>
              <w:pStyle w:val="Tabletext"/>
            </w:pPr>
            <w:bookmarkStart w:id="1242" w:name="CU_53919619"/>
            <w:bookmarkEnd w:id="1242"/>
            <w:r w:rsidRPr="00540AB0">
              <w:t>47370</w:t>
            </w:r>
          </w:p>
        </w:tc>
        <w:tc>
          <w:tcPr>
            <w:tcW w:w="3643" w:type="pct"/>
            <w:tcBorders>
              <w:top w:val="single" w:sz="4" w:space="0" w:color="auto"/>
              <w:left w:val="nil"/>
              <w:bottom w:val="single" w:sz="4" w:space="0" w:color="auto"/>
              <w:right w:val="nil"/>
            </w:tcBorders>
            <w:shd w:val="clear" w:color="auto" w:fill="auto"/>
            <w:hideMark/>
          </w:tcPr>
          <w:p w14:paraId="7BF0C6E6" w14:textId="77777777" w:rsidR="004B2282" w:rsidRPr="00540AB0" w:rsidRDefault="004B2282" w:rsidP="00FC68A1">
            <w:pPr>
              <w:pStyle w:val="Tabletext"/>
            </w:pPr>
            <w:r w:rsidRPr="00540AB0">
              <w:t>Radius, distal end of, treatment of intra</w:t>
            </w:r>
            <w:r>
              <w:noBreakHyphen/>
            </w:r>
            <w:r w:rsidRPr="00540AB0">
              <w:t>articular fracture of, by open reduction with fixation, other than a service associated with a service to which item 47361 or 47362 applies (H) (Anaes.) (Assist.)</w:t>
            </w:r>
          </w:p>
        </w:tc>
        <w:tc>
          <w:tcPr>
            <w:tcW w:w="663" w:type="pct"/>
            <w:tcBorders>
              <w:top w:val="single" w:sz="4" w:space="0" w:color="auto"/>
              <w:left w:val="nil"/>
              <w:bottom w:val="single" w:sz="4" w:space="0" w:color="auto"/>
              <w:right w:val="nil"/>
            </w:tcBorders>
            <w:shd w:val="clear" w:color="auto" w:fill="auto"/>
            <w:hideMark/>
          </w:tcPr>
          <w:p w14:paraId="5F0B605C" w14:textId="16C49599" w:rsidR="004B2282" w:rsidRPr="00540AB0" w:rsidRDefault="001936CA" w:rsidP="00FC68A1">
            <w:pPr>
              <w:pStyle w:val="Tabletext"/>
              <w:jc w:val="right"/>
            </w:pPr>
            <w:r>
              <w:t>418.70</w:t>
            </w:r>
          </w:p>
        </w:tc>
      </w:tr>
      <w:tr w:rsidR="004B2282" w:rsidRPr="00540AB0" w14:paraId="4F5DA7B6" w14:textId="77777777" w:rsidTr="00FC68A1">
        <w:tc>
          <w:tcPr>
            <w:tcW w:w="694" w:type="pct"/>
            <w:tcBorders>
              <w:top w:val="single" w:sz="4" w:space="0" w:color="auto"/>
              <w:left w:val="nil"/>
              <w:bottom w:val="single" w:sz="4" w:space="0" w:color="auto"/>
              <w:right w:val="nil"/>
            </w:tcBorders>
            <w:shd w:val="clear" w:color="auto" w:fill="auto"/>
            <w:hideMark/>
          </w:tcPr>
          <w:p w14:paraId="11DAC3F1" w14:textId="77777777" w:rsidR="004B2282" w:rsidRPr="00540AB0" w:rsidRDefault="004B2282" w:rsidP="00FC68A1">
            <w:pPr>
              <w:pStyle w:val="Tabletext"/>
            </w:pPr>
            <w:r w:rsidRPr="00540AB0">
              <w:t>47373</w:t>
            </w:r>
          </w:p>
        </w:tc>
        <w:tc>
          <w:tcPr>
            <w:tcW w:w="3643" w:type="pct"/>
            <w:tcBorders>
              <w:top w:val="single" w:sz="4" w:space="0" w:color="auto"/>
              <w:left w:val="nil"/>
              <w:bottom w:val="single" w:sz="4" w:space="0" w:color="auto"/>
              <w:right w:val="nil"/>
            </w:tcBorders>
            <w:shd w:val="clear" w:color="auto" w:fill="auto"/>
            <w:hideMark/>
          </w:tcPr>
          <w:p w14:paraId="109BA3AF" w14:textId="77777777" w:rsidR="004B2282" w:rsidRPr="00540AB0" w:rsidRDefault="004B2282" w:rsidP="00FC68A1">
            <w:pPr>
              <w:pStyle w:val="Tabletext"/>
            </w:pPr>
            <w:r w:rsidRPr="00540AB0">
              <w:t>Ulna, distal end of, treatment of intra</w:t>
            </w:r>
            <w:r>
              <w:noBreakHyphen/>
            </w:r>
            <w:r w:rsidRPr="00540AB0">
              <w:t>articular fracture of, by open reduction with fixation, other than a service associated with a service to which item 47361 or 47362 applies (H) (Anaes.) (Assist.)</w:t>
            </w:r>
          </w:p>
        </w:tc>
        <w:tc>
          <w:tcPr>
            <w:tcW w:w="663" w:type="pct"/>
            <w:tcBorders>
              <w:top w:val="single" w:sz="4" w:space="0" w:color="auto"/>
              <w:left w:val="nil"/>
              <w:bottom w:val="single" w:sz="4" w:space="0" w:color="auto"/>
              <w:right w:val="nil"/>
            </w:tcBorders>
            <w:shd w:val="clear" w:color="auto" w:fill="auto"/>
            <w:hideMark/>
          </w:tcPr>
          <w:p w14:paraId="3DE32DB7" w14:textId="0EABC37C" w:rsidR="004B2282" w:rsidRPr="00540AB0" w:rsidRDefault="001936CA" w:rsidP="00FC68A1">
            <w:pPr>
              <w:pStyle w:val="Tabletext"/>
              <w:jc w:val="right"/>
            </w:pPr>
            <w:r>
              <w:t>299.05</w:t>
            </w:r>
          </w:p>
        </w:tc>
      </w:tr>
      <w:tr w:rsidR="004B2282" w:rsidRPr="00540AB0" w14:paraId="407B97F9" w14:textId="77777777" w:rsidTr="00FC68A1">
        <w:tc>
          <w:tcPr>
            <w:tcW w:w="694" w:type="pct"/>
            <w:tcBorders>
              <w:top w:val="single" w:sz="4" w:space="0" w:color="auto"/>
              <w:left w:val="nil"/>
              <w:bottom w:val="single" w:sz="4" w:space="0" w:color="auto"/>
              <w:right w:val="nil"/>
            </w:tcBorders>
            <w:shd w:val="clear" w:color="auto" w:fill="auto"/>
            <w:hideMark/>
          </w:tcPr>
          <w:p w14:paraId="56F7CFFA" w14:textId="77777777" w:rsidR="004B2282" w:rsidRPr="00540AB0" w:rsidRDefault="004B2282" w:rsidP="00FC68A1">
            <w:pPr>
              <w:pStyle w:val="Tabletext"/>
            </w:pPr>
            <w:r w:rsidRPr="00540AB0">
              <w:t>47378</w:t>
            </w:r>
          </w:p>
        </w:tc>
        <w:tc>
          <w:tcPr>
            <w:tcW w:w="3643" w:type="pct"/>
            <w:tcBorders>
              <w:top w:val="single" w:sz="4" w:space="0" w:color="auto"/>
              <w:left w:val="nil"/>
              <w:bottom w:val="single" w:sz="4" w:space="0" w:color="auto"/>
              <w:right w:val="nil"/>
            </w:tcBorders>
            <w:shd w:val="clear" w:color="auto" w:fill="auto"/>
            <w:hideMark/>
          </w:tcPr>
          <w:p w14:paraId="7BF28202" w14:textId="77777777" w:rsidR="004B2282" w:rsidRPr="00540AB0" w:rsidRDefault="004B2282" w:rsidP="00FC68A1">
            <w:pPr>
              <w:pStyle w:val="Tabletext"/>
            </w:pPr>
            <w:r w:rsidRPr="00540AB0">
              <w:t>Radius or ulna, shaft of, treatment of fracture of, by cast immobilisation, other than a service to which item 47381, 47384, 47385 or 47386 applies (Anaes.)</w:t>
            </w:r>
          </w:p>
        </w:tc>
        <w:tc>
          <w:tcPr>
            <w:tcW w:w="663" w:type="pct"/>
            <w:tcBorders>
              <w:top w:val="single" w:sz="4" w:space="0" w:color="auto"/>
              <w:left w:val="nil"/>
              <w:bottom w:val="single" w:sz="4" w:space="0" w:color="auto"/>
              <w:right w:val="nil"/>
            </w:tcBorders>
            <w:shd w:val="clear" w:color="auto" w:fill="auto"/>
            <w:hideMark/>
          </w:tcPr>
          <w:p w14:paraId="21727EEA" w14:textId="6E7728A9" w:rsidR="004B2282" w:rsidRPr="00540AB0" w:rsidRDefault="001936CA" w:rsidP="00FC68A1">
            <w:pPr>
              <w:pStyle w:val="Tabletext"/>
              <w:jc w:val="right"/>
            </w:pPr>
            <w:r>
              <w:t>174.80</w:t>
            </w:r>
          </w:p>
        </w:tc>
      </w:tr>
      <w:tr w:rsidR="004B2282" w:rsidRPr="00540AB0" w14:paraId="507FB05A" w14:textId="77777777" w:rsidTr="00FC68A1">
        <w:tc>
          <w:tcPr>
            <w:tcW w:w="694" w:type="pct"/>
            <w:tcBorders>
              <w:top w:val="single" w:sz="4" w:space="0" w:color="auto"/>
              <w:left w:val="nil"/>
              <w:bottom w:val="single" w:sz="4" w:space="0" w:color="auto"/>
              <w:right w:val="nil"/>
            </w:tcBorders>
            <w:shd w:val="clear" w:color="auto" w:fill="auto"/>
            <w:hideMark/>
          </w:tcPr>
          <w:p w14:paraId="6081F170" w14:textId="77777777" w:rsidR="004B2282" w:rsidRPr="00540AB0" w:rsidRDefault="004B2282" w:rsidP="00FC68A1">
            <w:pPr>
              <w:pStyle w:val="Tabletext"/>
            </w:pPr>
            <w:r w:rsidRPr="00540AB0">
              <w:t>47381</w:t>
            </w:r>
          </w:p>
        </w:tc>
        <w:tc>
          <w:tcPr>
            <w:tcW w:w="3643" w:type="pct"/>
            <w:tcBorders>
              <w:top w:val="single" w:sz="4" w:space="0" w:color="auto"/>
              <w:left w:val="nil"/>
              <w:bottom w:val="single" w:sz="4" w:space="0" w:color="auto"/>
              <w:right w:val="nil"/>
            </w:tcBorders>
            <w:shd w:val="clear" w:color="auto" w:fill="auto"/>
            <w:hideMark/>
          </w:tcPr>
          <w:p w14:paraId="7418488D" w14:textId="77777777" w:rsidR="004B2282" w:rsidRPr="00540AB0" w:rsidRDefault="004B2282" w:rsidP="00FC68A1">
            <w:pPr>
              <w:pStyle w:val="Tabletext"/>
            </w:pPr>
            <w:r w:rsidRPr="00540AB0">
              <w:t>Radius or ulna, shaft of, treatment of fracture of, by closed reduction undertaken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14:paraId="62A43485" w14:textId="6C5FD992" w:rsidR="004B2282" w:rsidRPr="00540AB0" w:rsidRDefault="001936CA" w:rsidP="00FC68A1">
            <w:pPr>
              <w:pStyle w:val="Tabletext"/>
              <w:jc w:val="right"/>
            </w:pPr>
            <w:r>
              <w:t>262.10</w:t>
            </w:r>
          </w:p>
        </w:tc>
      </w:tr>
      <w:tr w:rsidR="004B2282" w:rsidRPr="00540AB0" w14:paraId="03031006" w14:textId="77777777" w:rsidTr="00FC68A1">
        <w:tc>
          <w:tcPr>
            <w:tcW w:w="694" w:type="pct"/>
            <w:tcBorders>
              <w:top w:val="single" w:sz="4" w:space="0" w:color="auto"/>
              <w:left w:val="nil"/>
              <w:bottom w:val="single" w:sz="4" w:space="0" w:color="auto"/>
              <w:right w:val="nil"/>
            </w:tcBorders>
            <w:shd w:val="clear" w:color="auto" w:fill="auto"/>
            <w:hideMark/>
          </w:tcPr>
          <w:p w14:paraId="4D9D44F6" w14:textId="77777777" w:rsidR="004B2282" w:rsidRPr="00540AB0" w:rsidRDefault="004B2282" w:rsidP="00FC68A1">
            <w:pPr>
              <w:pStyle w:val="Tabletext"/>
            </w:pPr>
            <w:r w:rsidRPr="00540AB0">
              <w:lastRenderedPageBreak/>
              <w:t>47384</w:t>
            </w:r>
          </w:p>
        </w:tc>
        <w:tc>
          <w:tcPr>
            <w:tcW w:w="3643" w:type="pct"/>
            <w:tcBorders>
              <w:top w:val="single" w:sz="4" w:space="0" w:color="auto"/>
              <w:left w:val="nil"/>
              <w:bottom w:val="single" w:sz="4" w:space="0" w:color="auto"/>
              <w:right w:val="nil"/>
            </w:tcBorders>
            <w:shd w:val="clear" w:color="auto" w:fill="auto"/>
            <w:hideMark/>
          </w:tcPr>
          <w:p w14:paraId="256B6A29" w14:textId="77777777" w:rsidR="004B2282" w:rsidRPr="00540AB0" w:rsidRDefault="004B2282" w:rsidP="00FC68A1">
            <w:pPr>
              <w:pStyle w:val="Tabletext"/>
            </w:pPr>
            <w:r w:rsidRPr="00540AB0">
              <w:t>Radius or ulna, shaft of, treatment of fracture of, by open reduction (H) (Anaes.) (Assist.)</w:t>
            </w:r>
          </w:p>
        </w:tc>
        <w:tc>
          <w:tcPr>
            <w:tcW w:w="663" w:type="pct"/>
            <w:tcBorders>
              <w:top w:val="single" w:sz="4" w:space="0" w:color="auto"/>
              <w:left w:val="nil"/>
              <w:bottom w:val="single" w:sz="4" w:space="0" w:color="auto"/>
              <w:right w:val="nil"/>
            </w:tcBorders>
            <w:shd w:val="clear" w:color="auto" w:fill="auto"/>
            <w:hideMark/>
          </w:tcPr>
          <w:p w14:paraId="24D463BD" w14:textId="342AB1BF" w:rsidR="004B2282" w:rsidRPr="00540AB0" w:rsidRDefault="001936CA" w:rsidP="00FC68A1">
            <w:pPr>
              <w:pStyle w:val="Tabletext"/>
              <w:jc w:val="right"/>
            </w:pPr>
            <w:r>
              <w:t>349.40</w:t>
            </w:r>
          </w:p>
        </w:tc>
      </w:tr>
      <w:tr w:rsidR="004B2282" w:rsidRPr="00540AB0" w14:paraId="5144868E" w14:textId="77777777" w:rsidTr="00FC68A1">
        <w:tc>
          <w:tcPr>
            <w:tcW w:w="694" w:type="pct"/>
            <w:tcBorders>
              <w:top w:val="single" w:sz="4" w:space="0" w:color="auto"/>
              <w:left w:val="nil"/>
              <w:bottom w:val="single" w:sz="4" w:space="0" w:color="auto"/>
              <w:right w:val="nil"/>
            </w:tcBorders>
            <w:shd w:val="clear" w:color="auto" w:fill="auto"/>
            <w:hideMark/>
          </w:tcPr>
          <w:p w14:paraId="278A58CC" w14:textId="77777777" w:rsidR="004B2282" w:rsidRPr="00540AB0" w:rsidRDefault="004B2282" w:rsidP="00FC68A1">
            <w:pPr>
              <w:pStyle w:val="Tabletext"/>
            </w:pPr>
            <w:r w:rsidRPr="00540AB0">
              <w:t>47385</w:t>
            </w:r>
          </w:p>
        </w:tc>
        <w:tc>
          <w:tcPr>
            <w:tcW w:w="3643" w:type="pct"/>
            <w:tcBorders>
              <w:top w:val="single" w:sz="4" w:space="0" w:color="auto"/>
              <w:left w:val="nil"/>
              <w:bottom w:val="single" w:sz="4" w:space="0" w:color="auto"/>
              <w:right w:val="nil"/>
            </w:tcBorders>
            <w:shd w:val="clear" w:color="auto" w:fill="auto"/>
            <w:hideMark/>
          </w:tcPr>
          <w:p w14:paraId="017D60CF" w14:textId="77777777" w:rsidR="004B2282" w:rsidRPr="00540AB0" w:rsidRDefault="004B2282" w:rsidP="00FC68A1">
            <w:pPr>
              <w:pStyle w:val="Tabletext"/>
            </w:pPr>
            <w:r w:rsidRPr="00540AB0">
              <w:t>Radius or ulna, shaft of, treatment of fracture of, in conjunction with dislocation of distal radio</w:t>
            </w:r>
            <w:r>
              <w:noBreakHyphen/>
            </w:r>
            <w:r w:rsidRPr="00540AB0">
              <w:t>ulnar joint or proximal radio</w:t>
            </w:r>
            <w:r>
              <w:noBreakHyphen/>
            </w:r>
            <w:r w:rsidRPr="00540AB0">
              <w:t>humeral joint (Galeazzi or Monteggia injury), by closed reduction undertaken in the operating theatre of a hospital (H) (Anaes.) (Assist.)</w:t>
            </w:r>
          </w:p>
        </w:tc>
        <w:tc>
          <w:tcPr>
            <w:tcW w:w="663" w:type="pct"/>
            <w:tcBorders>
              <w:top w:val="single" w:sz="4" w:space="0" w:color="auto"/>
              <w:left w:val="nil"/>
              <w:bottom w:val="single" w:sz="4" w:space="0" w:color="auto"/>
              <w:right w:val="nil"/>
            </w:tcBorders>
            <w:shd w:val="clear" w:color="auto" w:fill="auto"/>
            <w:hideMark/>
          </w:tcPr>
          <w:p w14:paraId="41F78F62" w14:textId="64F1C207" w:rsidR="004B2282" w:rsidRPr="00540AB0" w:rsidRDefault="001936CA" w:rsidP="00FC68A1">
            <w:pPr>
              <w:pStyle w:val="Tabletext"/>
              <w:jc w:val="right"/>
            </w:pPr>
            <w:r>
              <w:t>300.85</w:t>
            </w:r>
          </w:p>
        </w:tc>
      </w:tr>
      <w:tr w:rsidR="004B2282" w:rsidRPr="00540AB0" w14:paraId="5D5CDFCA" w14:textId="77777777" w:rsidTr="00FC68A1">
        <w:tc>
          <w:tcPr>
            <w:tcW w:w="694" w:type="pct"/>
            <w:tcBorders>
              <w:top w:val="single" w:sz="4" w:space="0" w:color="auto"/>
              <w:left w:val="nil"/>
              <w:bottom w:val="single" w:sz="4" w:space="0" w:color="auto"/>
              <w:right w:val="nil"/>
            </w:tcBorders>
            <w:shd w:val="clear" w:color="auto" w:fill="auto"/>
            <w:hideMark/>
          </w:tcPr>
          <w:p w14:paraId="4CEAE6BA" w14:textId="77777777" w:rsidR="004B2282" w:rsidRPr="00540AB0" w:rsidRDefault="004B2282" w:rsidP="00FC68A1">
            <w:pPr>
              <w:pStyle w:val="Tabletext"/>
            </w:pPr>
            <w:r w:rsidRPr="00540AB0">
              <w:t>47386</w:t>
            </w:r>
          </w:p>
        </w:tc>
        <w:tc>
          <w:tcPr>
            <w:tcW w:w="3643" w:type="pct"/>
            <w:tcBorders>
              <w:top w:val="single" w:sz="4" w:space="0" w:color="auto"/>
              <w:left w:val="nil"/>
              <w:bottom w:val="single" w:sz="4" w:space="0" w:color="auto"/>
              <w:right w:val="nil"/>
            </w:tcBorders>
            <w:shd w:val="clear" w:color="auto" w:fill="auto"/>
            <w:hideMark/>
          </w:tcPr>
          <w:p w14:paraId="6AA2520C" w14:textId="77777777" w:rsidR="004B2282" w:rsidRPr="00540AB0" w:rsidRDefault="004B2282" w:rsidP="00FC68A1">
            <w:pPr>
              <w:pStyle w:val="Tabletext"/>
            </w:pPr>
            <w:r w:rsidRPr="00540AB0">
              <w:t>Radius or ulna, shaft of, treatment of fracture of, in conjunction with dislocation of distal radio</w:t>
            </w:r>
            <w:r>
              <w:noBreakHyphen/>
            </w:r>
            <w:r w:rsidRPr="00540AB0">
              <w:t>ulnar joint or proximal radio</w:t>
            </w:r>
            <w:r>
              <w:noBreakHyphen/>
            </w:r>
            <w:r w:rsidRPr="00540AB0">
              <w:t>humeral joint (Galeazzi or Monteggia injury), by open reduction or internal fixation (H) (Anaes.) (Assist.)</w:t>
            </w:r>
          </w:p>
        </w:tc>
        <w:tc>
          <w:tcPr>
            <w:tcW w:w="663" w:type="pct"/>
            <w:tcBorders>
              <w:top w:val="single" w:sz="4" w:space="0" w:color="auto"/>
              <w:left w:val="nil"/>
              <w:bottom w:val="single" w:sz="4" w:space="0" w:color="auto"/>
              <w:right w:val="nil"/>
            </w:tcBorders>
            <w:shd w:val="clear" w:color="auto" w:fill="auto"/>
            <w:hideMark/>
          </w:tcPr>
          <w:p w14:paraId="70328673" w14:textId="29AD77FC" w:rsidR="004B2282" w:rsidRPr="00540AB0" w:rsidRDefault="001936CA" w:rsidP="00FC68A1">
            <w:pPr>
              <w:pStyle w:val="Tabletext"/>
              <w:jc w:val="right"/>
            </w:pPr>
            <w:r>
              <w:t>485.40</w:t>
            </w:r>
          </w:p>
        </w:tc>
      </w:tr>
      <w:tr w:rsidR="004B2282" w:rsidRPr="00540AB0" w14:paraId="7E0D37A2" w14:textId="77777777" w:rsidTr="00FC68A1">
        <w:tc>
          <w:tcPr>
            <w:tcW w:w="694" w:type="pct"/>
            <w:tcBorders>
              <w:top w:val="single" w:sz="4" w:space="0" w:color="auto"/>
              <w:left w:val="nil"/>
              <w:bottom w:val="single" w:sz="4" w:space="0" w:color="auto"/>
              <w:right w:val="nil"/>
            </w:tcBorders>
            <w:shd w:val="clear" w:color="auto" w:fill="auto"/>
            <w:hideMark/>
          </w:tcPr>
          <w:p w14:paraId="4F022585" w14:textId="77777777" w:rsidR="004B2282" w:rsidRPr="00540AB0" w:rsidRDefault="004B2282" w:rsidP="00FC68A1">
            <w:pPr>
              <w:pStyle w:val="Tabletext"/>
            </w:pPr>
            <w:r w:rsidRPr="00540AB0">
              <w:t>47387</w:t>
            </w:r>
          </w:p>
        </w:tc>
        <w:tc>
          <w:tcPr>
            <w:tcW w:w="3643" w:type="pct"/>
            <w:tcBorders>
              <w:top w:val="single" w:sz="4" w:space="0" w:color="auto"/>
              <w:left w:val="nil"/>
              <w:bottom w:val="single" w:sz="4" w:space="0" w:color="auto"/>
              <w:right w:val="nil"/>
            </w:tcBorders>
            <w:shd w:val="clear" w:color="auto" w:fill="auto"/>
            <w:hideMark/>
          </w:tcPr>
          <w:p w14:paraId="206630B1" w14:textId="77777777" w:rsidR="004B2282" w:rsidRPr="00540AB0" w:rsidRDefault="004B2282" w:rsidP="00FC68A1">
            <w:pPr>
              <w:pStyle w:val="Tabletext"/>
            </w:pPr>
            <w:r w:rsidRPr="00540AB0">
              <w:t>Radius and ulna, shafts of, treatment of fracture of, by cast immobilisation, other than a service to which item 47390 or 47393 applies (Anaes.) (Assist.)</w:t>
            </w:r>
          </w:p>
        </w:tc>
        <w:tc>
          <w:tcPr>
            <w:tcW w:w="663" w:type="pct"/>
            <w:tcBorders>
              <w:top w:val="single" w:sz="4" w:space="0" w:color="auto"/>
              <w:left w:val="nil"/>
              <w:bottom w:val="single" w:sz="4" w:space="0" w:color="auto"/>
              <w:right w:val="nil"/>
            </w:tcBorders>
            <w:shd w:val="clear" w:color="auto" w:fill="auto"/>
            <w:hideMark/>
          </w:tcPr>
          <w:p w14:paraId="0B66B3D2" w14:textId="7EE0D888" w:rsidR="004B2282" w:rsidRPr="00540AB0" w:rsidRDefault="001936CA" w:rsidP="00FC68A1">
            <w:pPr>
              <w:pStyle w:val="Tabletext"/>
              <w:jc w:val="right"/>
            </w:pPr>
            <w:r>
              <w:t>281.45</w:t>
            </w:r>
          </w:p>
        </w:tc>
      </w:tr>
      <w:tr w:rsidR="004B2282" w:rsidRPr="00540AB0" w14:paraId="1024B598" w14:textId="77777777" w:rsidTr="00FC68A1">
        <w:tc>
          <w:tcPr>
            <w:tcW w:w="694" w:type="pct"/>
            <w:tcBorders>
              <w:top w:val="single" w:sz="4" w:space="0" w:color="auto"/>
              <w:left w:val="nil"/>
              <w:bottom w:val="single" w:sz="4" w:space="0" w:color="auto"/>
              <w:right w:val="nil"/>
            </w:tcBorders>
            <w:shd w:val="clear" w:color="auto" w:fill="auto"/>
            <w:hideMark/>
          </w:tcPr>
          <w:p w14:paraId="5C1C3278" w14:textId="77777777" w:rsidR="004B2282" w:rsidRPr="00540AB0" w:rsidRDefault="004B2282" w:rsidP="00FC68A1">
            <w:pPr>
              <w:pStyle w:val="Tabletext"/>
            </w:pPr>
            <w:r w:rsidRPr="00540AB0">
              <w:t>47390</w:t>
            </w:r>
          </w:p>
        </w:tc>
        <w:tc>
          <w:tcPr>
            <w:tcW w:w="3643" w:type="pct"/>
            <w:tcBorders>
              <w:top w:val="single" w:sz="4" w:space="0" w:color="auto"/>
              <w:left w:val="nil"/>
              <w:bottom w:val="single" w:sz="4" w:space="0" w:color="auto"/>
              <w:right w:val="nil"/>
            </w:tcBorders>
            <w:shd w:val="clear" w:color="auto" w:fill="auto"/>
            <w:hideMark/>
          </w:tcPr>
          <w:p w14:paraId="40C8FFBC" w14:textId="77777777" w:rsidR="004B2282" w:rsidRPr="00540AB0" w:rsidRDefault="004B2282" w:rsidP="00FC68A1">
            <w:pPr>
              <w:pStyle w:val="Tabletext"/>
            </w:pPr>
            <w:r w:rsidRPr="00540AB0">
              <w:t>Radius and ulna, shafts of, treatment of fracture of, by closed reduction, undertaken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14:paraId="7A07967A" w14:textId="12DFDF62" w:rsidR="004B2282" w:rsidRPr="00540AB0" w:rsidRDefault="001936CA" w:rsidP="00FC68A1">
            <w:pPr>
              <w:pStyle w:val="Tabletext"/>
              <w:jc w:val="right"/>
            </w:pPr>
            <w:r>
              <w:t>422.35</w:t>
            </w:r>
          </w:p>
        </w:tc>
      </w:tr>
      <w:tr w:rsidR="004B2282" w:rsidRPr="00540AB0" w14:paraId="67487AE7" w14:textId="77777777" w:rsidTr="00FC68A1">
        <w:tc>
          <w:tcPr>
            <w:tcW w:w="694" w:type="pct"/>
            <w:tcBorders>
              <w:top w:val="single" w:sz="4" w:space="0" w:color="auto"/>
              <w:left w:val="nil"/>
              <w:bottom w:val="single" w:sz="4" w:space="0" w:color="auto"/>
              <w:right w:val="nil"/>
            </w:tcBorders>
            <w:shd w:val="clear" w:color="auto" w:fill="auto"/>
            <w:hideMark/>
          </w:tcPr>
          <w:p w14:paraId="6B5731A7" w14:textId="77777777" w:rsidR="004B2282" w:rsidRPr="00540AB0" w:rsidRDefault="004B2282" w:rsidP="00FC68A1">
            <w:pPr>
              <w:pStyle w:val="Tabletext"/>
            </w:pPr>
            <w:bookmarkStart w:id="1243" w:name="CU_62915365"/>
            <w:bookmarkEnd w:id="1243"/>
            <w:r w:rsidRPr="00540AB0">
              <w:t>47393</w:t>
            </w:r>
          </w:p>
        </w:tc>
        <w:tc>
          <w:tcPr>
            <w:tcW w:w="3643" w:type="pct"/>
            <w:tcBorders>
              <w:top w:val="single" w:sz="4" w:space="0" w:color="auto"/>
              <w:left w:val="nil"/>
              <w:bottom w:val="single" w:sz="4" w:space="0" w:color="auto"/>
              <w:right w:val="nil"/>
            </w:tcBorders>
            <w:shd w:val="clear" w:color="auto" w:fill="auto"/>
            <w:hideMark/>
          </w:tcPr>
          <w:p w14:paraId="0B18BEAB" w14:textId="77777777" w:rsidR="004B2282" w:rsidRPr="00540AB0" w:rsidRDefault="004B2282" w:rsidP="00FC68A1">
            <w:pPr>
              <w:pStyle w:val="Tabletext"/>
            </w:pPr>
            <w:r w:rsidRPr="00540AB0">
              <w:t>Radius and ulna, shafts of, treatment of fracture of, by open reduction (H) (Anaes.) (Assist.)</w:t>
            </w:r>
          </w:p>
        </w:tc>
        <w:tc>
          <w:tcPr>
            <w:tcW w:w="663" w:type="pct"/>
            <w:tcBorders>
              <w:top w:val="single" w:sz="4" w:space="0" w:color="auto"/>
              <w:left w:val="nil"/>
              <w:bottom w:val="single" w:sz="4" w:space="0" w:color="auto"/>
              <w:right w:val="nil"/>
            </w:tcBorders>
            <w:shd w:val="clear" w:color="auto" w:fill="auto"/>
            <w:hideMark/>
          </w:tcPr>
          <w:p w14:paraId="4F576848" w14:textId="31895D63" w:rsidR="004B2282" w:rsidRPr="00540AB0" w:rsidRDefault="001936CA" w:rsidP="00FC68A1">
            <w:pPr>
              <w:pStyle w:val="Tabletext"/>
              <w:jc w:val="right"/>
            </w:pPr>
            <w:r>
              <w:t>563.05</w:t>
            </w:r>
          </w:p>
        </w:tc>
      </w:tr>
      <w:tr w:rsidR="004B2282" w:rsidRPr="00540AB0" w14:paraId="244F7D50" w14:textId="77777777" w:rsidTr="00FC68A1">
        <w:tc>
          <w:tcPr>
            <w:tcW w:w="694" w:type="pct"/>
            <w:tcBorders>
              <w:top w:val="single" w:sz="4" w:space="0" w:color="auto"/>
              <w:left w:val="nil"/>
              <w:bottom w:val="single" w:sz="4" w:space="0" w:color="auto"/>
              <w:right w:val="nil"/>
            </w:tcBorders>
            <w:shd w:val="clear" w:color="auto" w:fill="auto"/>
            <w:hideMark/>
          </w:tcPr>
          <w:p w14:paraId="629FED92" w14:textId="77777777" w:rsidR="004B2282" w:rsidRPr="00540AB0" w:rsidRDefault="004B2282" w:rsidP="00FC68A1">
            <w:pPr>
              <w:pStyle w:val="Tabletext"/>
            </w:pPr>
            <w:r w:rsidRPr="00540AB0">
              <w:t>47396</w:t>
            </w:r>
          </w:p>
        </w:tc>
        <w:tc>
          <w:tcPr>
            <w:tcW w:w="3643" w:type="pct"/>
            <w:tcBorders>
              <w:top w:val="single" w:sz="4" w:space="0" w:color="auto"/>
              <w:left w:val="nil"/>
              <w:bottom w:val="single" w:sz="4" w:space="0" w:color="auto"/>
              <w:right w:val="nil"/>
            </w:tcBorders>
            <w:shd w:val="clear" w:color="auto" w:fill="auto"/>
            <w:hideMark/>
          </w:tcPr>
          <w:p w14:paraId="2C69EB55" w14:textId="77777777" w:rsidR="004B2282" w:rsidRPr="00540AB0" w:rsidRDefault="004B2282" w:rsidP="00FC68A1">
            <w:pPr>
              <w:pStyle w:val="Tabletext"/>
            </w:pPr>
            <w:r w:rsidRPr="00540AB0">
              <w:t>Olecranon, treatment of fracture of, other than a service to which item 47399 applies (Anaes.)</w:t>
            </w:r>
          </w:p>
        </w:tc>
        <w:tc>
          <w:tcPr>
            <w:tcW w:w="663" w:type="pct"/>
            <w:tcBorders>
              <w:top w:val="single" w:sz="4" w:space="0" w:color="auto"/>
              <w:left w:val="nil"/>
              <w:bottom w:val="single" w:sz="4" w:space="0" w:color="auto"/>
              <w:right w:val="nil"/>
            </w:tcBorders>
            <w:shd w:val="clear" w:color="auto" w:fill="auto"/>
            <w:hideMark/>
          </w:tcPr>
          <w:p w14:paraId="7675E7EE" w14:textId="7DD06DF0" w:rsidR="004B2282" w:rsidRPr="00540AB0" w:rsidRDefault="001936CA" w:rsidP="00FC68A1">
            <w:pPr>
              <w:pStyle w:val="Tabletext"/>
              <w:jc w:val="right"/>
            </w:pPr>
            <w:r>
              <w:t>194.05</w:t>
            </w:r>
          </w:p>
        </w:tc>
      </w:tr>
      <w:tr w:rsidR="004B2282" w:rsidRPr="00540AB0" w14:paraId="612C19F8" w14:textId="77777777" w:rsidTr="00FC68A1">
        <w:tc>
          <w:tcPr>
            <w:tcW w:w="694" w:type="pct"/>
            <w:tcBorders>
              <w:top w:val="single" w:sz="4" w:space="0" w:color="auto"/>
              <w:left w:val="nil"/>
              <w:bottom w:val="single" w:sz="4" w:space="0" w:color="auto"/>
              <w:right w:val="nil"/>
            </w:tcBorders>
            <w:shd w:val="clear" w:color="auto" w:fill="auto"/>
            <w:hideMark/>
          </w:tcPr>
          <w:p w14:paraId="1887369D" w14:textId="77777777" w:rsidR="004B2282" w:rsidRPr="00540AB0" w:rsidRDefault="004B2282" w:rsidP="00FC68A1">
            <w:pPr>
              <w:pStyle w:val="Tabletext"/>
            </w:pPr>
            <w:r w:rsidRPr="00540AB0">
              <w:t>47399</w:t>
            </w:r>
          </w:p>
        </w:tc>
        <w:tc>
          <w:tcPr>
            <w:tcW w:w="3643" w:type="pct"/>
            <w:tcBorders>
              <w:top w:val="single" w:sz="4" w:space="0" w:color="auto"/>
              <w:left w:val="nil"/>
              <w:bottom w:val="single" w:sz="4" w:space="0" w:color="auto"/>
              <w:right w:val="nil"/>
            </w:tcBorders>
            <w:shd w:val="clear" w:color="auto" w:fill="auto"/>
            <w:hideMark/>
          </w:tcPr>
          <w:p w14:paraId="1646E2A1" w14:textId="77777777" w:rsidR="004B2282" w:rsidRPr="00540AB0" w:rsidRDefault="004B2282" w:rsidP="00FC68A1">
            <w:pPr>
              <w:pStyle w:val="Tabletext"/>
            </w:pPr>
            <w:r w:rsidRPr="00540AB0">
              <w:t>Olecranon, treatment of fracture of, by open reduction (H) (Anaes.) (Assist.)</w:t>
            </w:r>
          </w:p>
        </w:tc>
        <w:tc>
          <w:tcPr>
            <w:tcW w:w="663" w:type="pct"/>
            <w:tcBorders>
              <w:top w:val="single" w:sz="4" w:space="0" w:color="auto"/>
              <w:left w:val="nil"/>
              <w:bottom w:val="single" w:sz="4" w:space="0" w:color="auto"/>
              <w:right w:val="nil"/>
            </w:tcBorders>
            <w:shd w:val="clear" w:color="auto" w:fill="auto"/>
            <w:hideMark/>
          </w:tcPr>
          <w:p w14:paraId="3870F9CE" w14:textId="40167B43" w:rsidR="004B2282" w:rsidRPr="00540AB0" w:rsidRDefault="001936CA" w:rsidP="00FC68A1">
            <w:pPr>
              <w:pStyle w:val="Tabletext"/>
              <w:jc w:val="right"/>
            </w:pPr>
            <w:r>
              <w:t>388.30</w:t>
            </w:r>
          </w:p>
        </w:tc>
      </w:tr>
      <w:tr w:rsidR="004B2282" w:rsidRPr="00540AB0" w14:paraId="30AEB1A2" w14:textId="77777777" w:rsidTr="00FC68A1">
        <w:tc>
          <w:tcPr>
            <w:tcW w:w="694" w:type="pct"/>
            <w:tcBorders>
              <w:top w:val="single" w:sz="4" w:space="0" w:color="auto"/>
              <w:left w:val="nil"/>
              <w:bottom w:val="single" w:sz="4" w:space="0" w:color="auto"/>
              <w:right w:val="nil"/>
            </w:tcBorders>
            <w:shd w:val="clear" w:color="auto" w:fill="auto"/>
            <w:hideMark/>
          </w:tcPr>
          <w:p w14:paraId="73ED1988" w14:textId="77777777" w:rsidR="004B2282" w:rsidRPr="00540AB0" w:rsidRDefault="004B2282" w:rsidP="00FC68A1">
            <w:pPr>
              <w:pStyle w:val="Tabletext"/>
            </w:pPr>
            <w:bookmarkStart w:id="1244" w:name="CU_65921452"/>
            <w:bookmarkEnd w:id="1244"/>
            <w:r w:rsidRPr="00540AB0">
              <w:t>47402</w:t>
            </w:r>
          </w:p>
        </w:tc>
        <w:tc>
          <w:tcPr>
            <w:tcW w:w="3643" w:type="pct"/>
            <w:tcBorders>
              <w:top w:val="single" w:sz="4" w:space="0" w:color="auto"/>
              <w:left w:val="nil"/>
              <w:bottom w:val="single" w:sz="4" w:space="0" w:color="auto"/>
              <w:right w:val="nil"/>
            </w:tcBorders>
            <w:shd w:val="clear" w:color="auto" w:fill="auto"/>
            <w:hideMark/>
          </w:tcPr>
          <w:p w14:paraId="69F95976" w14:textId="77777777" w:rsidR="004B2282" w:rsidRPr="00540AB0" w:rsidRDefault="004B2282" w:rsidP="00FC68A1">
            <w:pPr>
              <w:pStyle w:val="Tabletext"/>
            </w:pPr>
            <w:r w:rsidRPr="00540AB0">
              <w:t>Olecranon, treatment of fracture of, involving excision of olecranon fragment and reimplantation of tendon (Anaes.) (Assist.)</w:t>
            </w:r>
          </w:p>
        </w:tc>
        <w:tc>
          <w:tcPr>
            <w:tcW w:w="663" w:type="pct"/>
            <w:tcBorders>
              <w:top w:val="single" w:sz="4" w:space="0" w:color="auto"/>
              <w:left w:val="nil"/>
              <w:bottom w:val="single" w:sz="4" w:space="0" w:color="auto"/>
              <w:right w:val="nil"/>
            </w:tcBorders>
            <w:shd w:val="clear" w:color="auto" w:fill="auto"/>
            <w:hideMark/>
          </w:tcPr>
          <w:p w14:paraId="1DE9E2CE" w14:textId="3983828C" w:rsidR="004B2282" w:rsidRPr="00540AB0" w:rsidRDefault="001936CA" w:rsidP="00FC68A1">
            <w:pPr>
              <w:pStyle w:val="Tabletext"/>
              <w:jc w:val="right"/>
            </w:pPr>
            <w:r>
              <w:t>291.15</w:t>
            </w:r>
          </w:p>
        </w:tc>
      </w:tr>
      <w:tr w:rsidR="004B2282" w:rsidRPr="00540AB0" w14:paraId="2EDEE736" w14:textId="77777777" w:rsidTr="00FC68A1">
        <w:tc>
          <w:tcPr>
            <w:tcW w:w="694" w:type="pct"/>
            <w:tcBorders>
              <w:top w:val="single" w:sz="4" w:space="0" w:color="auto"/>
              <w:left w:val="nil"/>
              <w:bottom w:val="single" w:sz="4" w:space="0" w:color="auto"/>
              <w:right w:val="nil"/>
            </w:tcBorders>
            <w:shd w:val="clear" w:color="auto" w:fill="auto"/>
            <w:hideMark/>
          </w:tcPr>
          <w:p w14:paraId="38E1618E" w14:textId="77777777" w:rsidR="004B2282" w:rsidRPr="00540AB0" w:rsidRDefault="004B2282" w:rsidP="00FC68A1">
            <w:pPr>
              <w:pStyle w:val="Tabletext"/>
            </w:pPr>
            <w:r w:rsidRPr="00540AB0">
              <w:t>47405</w:t>
            </w:r>
          </w:p>
        </w:tc>
        <w:tc>
          <w:tcPr>
            <w:tcW w:w="3643" w:type="pct"/>
            <w:tcBorders>
              <w:top w:val="single" w:sz="4" w:space="0" w:color="auto"/>
              <w:left w:val="nil"/>
              <w:bottom w:val="single" w:sz="4" w:space="0" w:color="auto"/>
              <w:right w:val="nil"/>
            </w:tcBorders>
            <w:shd w:val="clear" w:color="auto" w:fill="auto"/>
            <w:hideMark/>
          </w:tcPr>
          <w:p w14:paraId="396845ED" w14:textId="77777777" w:rsidR="004B2282" w:rsidRPr="00540AB0" w:rsidRDefault="004B2282" w:rsidP="00FC68A1">
            <w:pPr>
              <w:pStyle w:val="Tabletext"/>
            </w:pPr>
            <w:r w:rsidRPr="00540AB0">
              <w:t>Radius, treatment of fracture of head or neck of, closed reduction of (Anaes.)</w:t>
            </w:r>
          </w:p>
        </w:tc>
        <w:tc>
          <w:tcPr>
            <w:tcW w:w="663" w:type="pct"/>
            <w:tcBorders>
              <w:top w:val="single" w:sz="4" w:space="0" w:color="auto"/>
              <w:left w:val="nil"/>
              <w:bottom w:val="single" w:sz="4" w:space="0" w:color="auto"/>
              <w:right w:val="nil"/>
            </w:tcBorders>
            <w:shd w:val="clear" w:color="auto" w:fill="auto"/>
            <w:hideMark/>
          </w:tcPr>
          <w:p w14:paraId="704F578E" w14:textId="0533FA19" w:rsidR="004B2282" w:rsidRPr="00540AB0" w:rsidRDefault="001936CA" w:rsidP="00FC68A1">
            <w:pPr>
              <w:pStyle w:val="Tabletext"/>
              <w:jc w:val="right"/>
            </w:pPr>
            <w:r>
              <w:t>194.05</w:t>
            </w:r>
          </w:p>
        </w:tc>
      </w:tr>
      <w:tr w:rsidR="004B2282" w:rsidRPr="00540AB0" w14:paraId="4D74FECA" w14:textId="77777777" w:rsidTr="00FC68A1">
        <w:tc>
          <w:tcPr>
            <w:tcW w:w="694" w:type="pct"/>
            <w:tcBorders>
              <w:top w:val="single" w:sz="4" w:space="0" w:color="auto"/>
              <w:left w:val="nil"/>
              <w:bottom w:val="single" w:sz="4" w:space="0" w:color="auto"/>
              <w:right w:val="nil"/>
            </w:tcBorders>
            <w:shd w:val="clear" w:color="auto" w:fill="auto"/>
            <w:hideMark/>
          </w:tcPr>
          <w:p w14:paraId="3858C993" w14:textId="77777777" w:rsidR="004B2282" w:rsidRPr="00540AB0" w:rsidRDefault="004B2282" w:rsidP="00FC68A1">
            <w:pPr>
              <w:pStyle w:val="Tabletext"/>
            </w:pPr>
            <w:r w:rsidRPr="00540AB0">
              <w:t>47408</w:t>
            </w:r>
          </w:p>
        </w:tc>
        <w:tc>
          <w:tcPr>
            <w:tcW w:w="3643" w:type="pct"/>
            <w:tcBorders>
              <w:top w:val="single" w:sz="4" w:space="0" w:color="auto"/>
              <w:left w:val="nil"/>
              <w:bottom w:val="single" w:sz="4" w:space="0" w:color="auto"/>
              <w:right w:val="nil"/>
            </w:tcBorders>
            <w:shd w:val="clear" w:color="auto" w:fill="auto"/>
            <w:hideMark/>
          </w:tcPr>
          <w:p w14:paraId="4139E6C4" w14:textId="77777777" w:rsidR="004B2282" w:rsidRPr="00540AB0" w:rsidRDefault="004B2282" w:rsidP="00FC68A1">
            <w:pPr>
              <w:pStyle w:val="Tabletext"/>
            </w:pPr>
            <w:r w:rsidRPr="00540AB0">
              <w:t>Radius, treatment of fracture of head or neck of, open reduction of, including internal fixation and excision, if performed (H) (Anaes.) (Assist.)</w:t>
            </w:r>
          </w:p>
        </w:tc>
        <w:tc>
          <w:tcPr>
            <w:tcW w:w="663" w:type="pct"/>
            <w:tcBorders>
              <w:top w:val="single" w:sz="4" w:space="0" w:color="auto"/>
              <w:left w:val="nil"/>
              <w:bottom w:val="single" w:sz="4" w:space="0" w:color="auto"/>
              <w:right w:val="nil"/>
            </w:tcBorders>
            <w:shd w:val="clear" w:color="auto" w:fill="auto"/>
            <w:hideMark/>
          </w:tcPr>
          <w:p w14:paraId="6556C94A" w14:textId="360E3E44" w:rsidR="004B2282" w:rsidRPr="00540AB0" w:rsidRDefault="001936CA" w:rsidP="00FC68A1">
            <w:pPr>
              <w:pStyle w:val="Tabletext"/>
              <w:jc w:val="right"/>
            </w:pPr>
            <w:r>
              <w:t>388.30</w:t>
            </w:r>
          </w:p>
        </w:tc>
      </w:tr>
      <w:tr w:rsidR="004B2282" w:rsidRPr="00540AB0" w14:paraId="79542561" w14:textId="77777777" w:rsidTr="00FC68A1">
        <w:tc>
          <w:tcPr>
            <w:tcW w:w="694" w:type="pct"/>
            <w:tcBorders>
              <w:top w:val="single" w:sz="4" w:space="0" w:color="auto"/>
              <w:left w:val="nil"/>
              <w:bottom w:val="single" w:sz="4" w:space="0" w:color="auto"/>
              <w:right w:val="nil"/>
            </w:tcBorders>
            <w:shd w:val="clear" w:color="auto" w:fill="auto"/>
            <w:hideMark/>
          </w:tcPr>
          <w:p w14:paraId="1C5F5C3C" w14:textId="77777777" w:rsidR="004B2282" w:rsidRPr="00540AB0" w:rsidRDefault="004B2282" w:rsidP="00FC68A1">
            <w:pPr>
              <w:pStyle w:val="Tabletext"/>
            </w:pPr>
            <w:r w:rsidRPr="00540AB0">
              <w:t>47411</w:t>
            </w:r>
          </w:p>
        </w:tc>
        <w:tc>
          <w:tcPr>
            <w:tcW w:w="3643" w:type="pct"/>
            <w:tcBorders>
              <w:top w:val="single" w:sz="4" w:space="0" w:color="auto"/>
              <w:left w:val="nil"/>
              <w:bottom w:val="single" w:sz="4" w:space="0" w:color="auto"/>
              <w:right w:val="nil"/>
            </w:tcBorders>
            <w:shd w:val="clear" w:color="auto" w:fill="auto"/>
            <w:hideMark/>
          </w:tcPr>
          <w:p w14:paraId="11621CE7" w14:textId="77777777" w:rsidR="004B2282" w:rsidRPr="00540AB0" w:rsidRDefault="004B2282" w:rsidP="00FC68A1">
            <w:pPr>
              <w:pStyle w:val="Tabletext"/>
            </w:pPr>
            <w:r w:rsidRPr="00540AB0">
              <w:t>Humerus, treatment of fracture of tuberosity of, other than a service to which item 47417 applies (Anaes.)</w:t>
            </w:r>
          </w:p>
        </w:tc>
        <w:tc>
          <w:tcPr>
            <w:tcW w:w="663" w:type="pct"/>
            <w:tcBorders>
              <w:top w:val="single" w:sz="4" w:space="0" w:color="auto"/>
              <w:left w:val="nil"/>
              <w:bottom w:val="single" w:sz="4" w:space="0" w:color="auto"/>
              <w:right w:val="nil"/>
            </w:tcBorders>
            <w:shd w:val="clear" w:color="auto" w:fill="auto"/>
            <w:hideMark/>
          </w:tcPr>
          <w:p w14:paraId="7BFB78BF" w14:textId="5B777E7C" w:rsidR="004B2282" w:rsidRPr="00540AB0" w:rsidRDefault="001936CA" w:rsidP="00FC68A1">
            <w:pPr>
              <w:pStyle w:val="Tabletext"/>
              <w:jc w:val="right"/>
            </w:pPr>
            <w:r>
              <w:t>116.35</w:t>
            </w:r>
          </w:p>
        </w:tc>
      </w:tr>
      <w:tr w:rsidR="004B2282" w:rsidRPr="00540AB0" w14:paraId="1A6D6D34" w14:textId="77777777" w:rsidTr="00FC68A1">
        <w:tc>
          <w:tcPr>
            <w:tcW w:w="694" w:type="pct"/>
            <w:tcBorders>
              <w:top w:val="single" w:sz="4" w:space="0" w:color="auto"/>
              <w:left w:val="nil"/>
              <w:bottom w:val="single" w:sz="4" w:space="0" w:color="auto"/>
              <w:right w:val="nil"/>
            </w:tcBorders>
            <w:shd w:val="clear" w:color="auto" w:fill="auto"/>
            <w:hideMark/>
          </w:tcPr>
          <w:p w14:paraId="2C2AECF4" w14:textId="77777777" w:rsidR="004B2282" w:rsidRPr="00540AB0" w:rsidRDefault="004B2282" w:rsidP="00FC68A1">
            <w:pPr>
              <w:pStyle w:val="Tabletext"/>
            </w:pPr>
            <w:r w:rsidRPr="00540AB0">
              <w:t>47414</w:t>
            </w:r>
          </w:p>
        </w:tc>
        <w:tc>
          <w:tcPr>
            <w:tcW w:w="3643" w:type="pct"/>
            <w:tcBorders>
              <w:top w:val="single" w:sz="4" w:space="0" w:color="auto"/>
              <w:left w:val="nil"/>
              <w:bottom w:val="single" w:sz="4" w:space="0" w:color="auto"/>
              <w:right w:val="nil"/>
            </w:tcBorders>
            <w:shd w:val="clear" w:color="auto" w:fill="auto"/>
            <w:hideMark/>
          </w:tcPr>
          <w:p w14:paraId="05D12A15" w14:textId="77777777" w:rsidR="004B2282" w:rsidRPr="00540AB0" w:rsidRDefault="004B2282" w:rsidP="00FC68A1">
            <w:pPr>
              <w:pStyle w:val="Tabletext"/>
            </w:pPr>
            <w:r w:rsidRPr="00540AB0">
              <w:t>Humerus, treatment of fracture of tuberosity of, by open reduction (Anaes.)</w:t>
            </w:r>
          </w:p>
        </w:tc>
        <w:tc>
          <w:tcPr>
            <w:tcW w:w="663" w:type="pct"/>
            <w:tcBorders>
              <w:top w:val="single" w:sz="4" w:space="0" w:color="auto"/>
              <w:left w:val="nil"/>
              <w:bottom w:val="single" w:sz="4" w:space="0" w:color="auto"/>
              <w:right w:val="nil"/>
            </w:tcBorders>
            <w:shd w:val="clear" w:color="auto" w:fill="auto"/>
            <w:hideMark/>
          </w:tcPr>
          <w:p w14:paraId="44480826" w14:textId="123C3557" w:rsidR="004B2282" w:rsidRPr="00540AB0" w:rsidRDefault="001936CA" w:rsidP="00FC68A1">
            <w:pPr>
              <w:pStyle w:val="Tabletext"/>
              <w:jc w:val="right"/>
            </w:pPr>
            <w:r>
              <w:t>233.05</w:t>
            </w:r>
          </w:p>
        </w:tc>
      </w:tr>
      <w:tr w:rsidR="004B2282" w:rsidRPr="00540AB0" w14:paraId="4251A18B" w14:textId="77777777" w:rsidTr="00FC68A1">
        <w:tc>
          <w:tcPr>
            <w:tcW w:w="694" w:type="pct"/>
            <w:tcBorders>
              <w:top w:val="single" w:sz="4" w:space="0" w:color="auto"/>
              <w:left w:val="nil"/>
              <w:bottom w:val="single" w:sz="4" w:space="0" w:color="auto"/>
              <w:right w:val="nil"/>
            </w:tcBorders>
            <w:shd w:val="clear" w:color="auto" w:fill="auto"/>
            <w:hideMark/>
          </w:tcPr>
          <w:p w14:paraId="73031DBC" w14:textId="77777777" w:rsidR="004B2282" w:rsidRPr="00540AB0" w:rsidRDefault="004B2282" w:rsidP="00FC68A1">
            <w:pPr>
              <w:pStyle w:val="Tabletext"/>
            </w:pPr>
            <w:r w:rsidRPr="00540AB0">
              <w:t>47417</w:t>
            </w:r>
          </w:p>
        </w:tc>
        <w:tc>
          <w:tcPr>
            <w:tcW w:w="3643" w:type="pct"/>
            <w:tcBorders>
              <w:top w:val="single" w:sz="4" w:space="0" w:color="auto"/>
              <w:left w:val="nil"/>
              <w:bottom w:val="single" w:sz="4" w:space="0" w:color="auto"/>
              <w:right w:val="nil"/>
            </w:tcBorders>
            <w:shd w:val="clear" w:color="auto" w:fill="auto"/>
            <w:hideMark/>
          </w:tcPr>
          <w:p w14:paraId="599897D4" w14:textId="77777777" w:rsidR="004B2282" w:rsidRPr="00540AB0" w:rsidRDefault="004B2282" w:rsidP="00FC68A1">
            <w:pPr>
              <w:pStyle w:val="Tabletext"/>
            </w:pPr>
            <w:r w:rsidRPr="00540AB0">
              <w:t>Humerus, treatment of fracture of tuberosity of, and associated dislocation of shoulder, by closed reduction (Anaes.) (Assist.)</w:t>
            </w:r>
          </w:p>
        </w:tc>
        <w:tc>
          <w:tcPr>
            <w:tcW w:w="663" w:type="pct"/>
            <w:tcBorders>
              <w:top w:val="single" w:sz="4" w:space="0" w:color="auto"/>
              <w:left w:val="nil"/>
              <w:bottom w:val="single" w:sz="4" w:space="0" w:color="auto"/>
              <w:right w:val="nil"/>
            </w:tcBorders>
            <w:shd w:val="clear" w:color="auto" w:fill="auto"/>
            <w:hideMark/>
          </w:tcPr>
          <w:p w14:paraId="4E057476" w14:textId="2AD6F95D" w:rsidR="004B2282" w:rsidRPr="00540AB0" w:rsidRDefault="001936CA" w:rsidP="00FC68A1">
            <w:pPr>
              <w:pStyle w:val="Tabletext"/>
              <w:jc w:val="right"/>
            </w:pPr>
            <w:r>
              <w:t>271.80</w:t>
            </w:r>
          </w:p>
        </w:tc>
      </w:tr>
      <w:tr w:rsidR="004B2282" w:rsidRPr="00540AB0" w14:paraId="2F01C77D" w14:textId="77777777" w:rsidTr="00FC68A1">
        <w:tc>
          <w:tcPr>
            <w:tcW w:w="694" w:type="pct"/>
            <w:tcBorders>
              <w:top w:val="single" w:sz="4" w:space="0" w:color="auto"/>
              <w:left w:val="nil"/>
              <w:bottom w:val="single" w:sz="4" w:space="0" w:color="auto"/>
              <w:right w:val="nil"/>
            </w:tcBorders>
            <w:shd w:val="clear" w:color="auto" w:fill="auto"/>
            <w:hideMark/>
          </w:tcPr>
          <w:p w14:paraId="50AF20B2" w14:textId="77777777" w:rsidR="004B2282" w:rsidRPr="00540AB0" w:rsidRDefault="004B2282" w:rsidP="00FC68A1">
            <w:pPr>
              <w:pStyle w:val="Tabletext"/>
            </w:pPr>
            <w:r w:rsidRPr="00540AB0">
              <w:t>47420</w:t>
            </w:r>
          </w:p>
        </w:tc>
        <w:tc>
          <w:tcPr>
            <w:tcW w:w="3643" w:type="pct"/>
            <w:tcBorders>
              <w:top w:val="single" w:sz="4" w:space="0" w:color="auto"/>
              <w:left w:val="nil"/>
              <w:bottom w:val="single" w:sz="4" w:space="0" w:color="auto"/>
              <w:right w:val="nil"/>
            </w:tcBorders>
            <w:shd w:val="clear" w:color="auto" w:fill="auto"/>
            <w:hideMark/>
          </w:tcPr>
          <w:p w14:paraId="69862647" w14:textId="77777777" w:rsidR="004B2282" w:rsidRPr="00540AB0" w:rsidRDefault="004B2282" w:rsidP="00FC68A1">
            <w:pPr>
              <w:pStyle w:val="Tabletext"/>
            </w:pPr>
            <w:r w:rsidRPr="00540AB0">
              <w:t>Humerus, treatment of fracture of tuberosity of, and associated dislocation of shoulder, by open reduction (H) (Anaes.) (Assist.)</w:t>
            </w:r>
          </w:p>
        </w:tc>
        <w:tc>
          <w:tcPr>
            <w:tcW w:w="663" w:type="pct"/>
            <w:tcBorders>
              <w:top w:val="single" w:sz="4" w:space="0" w:color="auto"/>
              <w:left w:val="nil"/>
              <w:bottom w:val="single" w:sz="4" w:space="0" w:color="auto"/>
              <w:right w:val="nil"/>
            </w:tcBorders>
            <w:shd w:val="clear" w:color="auto" w:fill="auto"/>
            <w:hideMark/>
          </w:tcPr>
          <w:p w14:paraId="5A7754EC" w14:textId="14292574" w:rsidR="004B2282" w:rsidRPr="00540AB0" w:rsidRDefault="001936CA" w:rsidP="00FC68A1">
            <w:pPr>
              <w:pStyle w:val="Tabletext"/>
              <w:jc w:val="right"/>
            </w:pPr>
            <w:r>
              <w:t>534.00</w:t>
            </w:r>
          </w:p>
        </w:tc>
      </w:tr>
      <w:tr w:rsidR="004B2282" w:rsidRPr="00540AB0" w14:paraId="54FC5A61" w14:textId="77777777" w:rsidTr="00FC68A1">
        <w:tc>
          <w:tcPr>
            <w:tcW w:w="694" w:type="pct"/>
            <w:tcBorders>
              <w:top w:val="single" w:sz="4" w:space="0" w:color="auto"/>
              <w:left w:val="nil"/>
              <w:bottom w:val="single" w:sz="4" w:space="0" w:color="auto"/>
              <w:right w:val="nil"/>
            </w:tcBorders>
            <w:shd w:val="clear" w:color="auto" w:fill="auto"/>
            <w:hideMark/>
          </w:tcPr>
          <w:p w14:paraId="724ED382" w14:textId="77777777" w:rsidR="004B2282" w:rsidRPr="00540AB0" w:rsidRDefault="004B2282" w:rsidP="00FC68A1">
            <w:pPr>
              <w:pStyle w:val="Tabletext"/>
            </w:pPr>
            <w:r w:rsidRPr="00540AB0">
              <w:t>47423</w:t>
            </w:r>
          </w:p>
        </w:tc>
        <w:tc>
          <w:tcPr>
            <w:tcW w:w="3643" w:type="pct"/>
            <w:tcBorders>
              <w:top w:val="single" w:sz="4" w:space="0" w:color="auto"/>
              <w:left w:val="nil"/>
              <w:bottom w:val="single" w:sz="4" w:space="0" w:color="auto"/>
              <w:right w:val="nil"/>
            </w:tcBorders>
            <w:shd w:val="clear" w:color="auto" w:fill="auto"/>
            <w:hideMark/>
          </w:tcPr>
          <w:p w14:paraId="55151EE8" w14:textId="77777777" w:rsidR="004B2282" w:rsidRPr="00540AB0" w:rsidRDefault="004B2282" w:rsidP="00FC68A1">
            <w:pPr>
              <w:pStyle w:val="Tabletext"/>
            </w:pPr>
            <w:r w:rsidRPr="00540AB0">
              <w:t>Humerus, proximal, treatment of fracture of, other than a service to which item 47426, 47429 or 47432 applies (Anaes.)</w:t>
            </w:r>
          </w:p>
        </w:tc>
        <w:tc>
          <w:tcPr>
            <w:tcW w:w="663" w:type="pct"/>
            <w:tcBorders>
              <w:top w:val="single" w:sz="4" w:space="0" w:color="auto"/>
              <w:left w:val="nil"/>
              <w:bottom w:val="single" w:sz="4" w:space="0" w:color="auto"/>
              <w:right w:val="nil"/>
            </w:tcBorders>
            <w:shd w:val="clear" w:color="auto" w:fill="auto"/>
            <w:hideMark/>
          </w:tcPr>
          <w:p w14:paraId="264F8DB7" w14:textId="098E7D41" w:rsidR="004B2282" w:rsidRPr="00540AB0" w:rsidRDefault="001936CA" w:rsidP="00FC68A1">
            <w:pPr>
              <w:pStyle w:val="Tabletext"/>
              <w:jc w:val="right"/>
            </w:pPr>
            <w:r>
              <w:t>223.25</w:t>
            </w:r>
          </w:p>
        </w:tc>
      </w:tr>
      <w:tr w:rsidR="004B2282" w:rsidRPr="00540AB0" w14:paraId="19337DBB" w14:textId="77777777" w:rsidTr="00FC68A1">
        <w:tc>
          <w:tcPr>
            <w:tcW w:w="694" w:type="pct"/>
            <w:tcBorders>
              <w:top w:val="single" w:sz="4" w:space="0" w:color="auto"/>
              <w:left w:val="nil"/>
              <w:bottom w:val="single" w:sz="4" w:space="0" w:color="auto"/>
              <w:right w:val="nil"/>
            </w:tcBorders>
            <w:shd w:val="clear" w:color="auto" w:fill="auto"/>
            <w:hideMark/>
          </w:tcPr>
          <w:p w14:paraId="70241E37" w14:textId="77777777" w:rsidR="004B2282" w:rsidRPr="00540AB0" w:rsidRDefault="004B2282" w:rsidP="00FC68A1">
            <w:pPr>
              <w:pStyle w:val="Tabletext"/>
            </w:pPr>
            <w:r w:rsidRPr="00540AB0">
              <w:t>47426</w:t>
            </w:r>
          </w:p>
        </w:tc>
        <w:tc>
          <w:tcPr>
            <w:tcW w:w="3643" w:type="pct"/>
            <w:tcBorders>
              <w:top w:val="single" w:sz="4" w:space="0" w:color="auto"/>
              <w:left w:val="nil"/>
              <w:bottom w:val="single" w:sz="4" w:space="0" w:color="auto"/>
              <w:right w:val="nil"/>
            </w:tcBorders>
            <w:shd w:val="clear" w:color="auto" w:fill="auto"/>
            <w:hideMark/>
          </w:tcPr>
          <w:p w14:paraId="34A82229" w14:textId="77777777" w:rsidR="004B2282" w:rsidRPr="00540AB0" w:rsidRDefault="004B2282" w:rsidP="00FC68A1">
            <w:pPr>
              <w:pStyle w:val="Tabletext"/>
            </w:pPr>
            <w:r w:rsidRPr="00540AB0">
              <w:t>Humerus, proximal, treatment of fracture of, by closed reduction, undertaken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14:paraId="3133543D" w14:textId="3A67DD3D" w:rsidR="004B2282" w:rsidRPr="00540AB0" w:rsidRDefault="001936CA" w:rsidP="00FC68A1">
            <w:pPr>
              <w:pStyle w:val="Tabletext"/>
              <w:jc w:val="right"/>
            </w:pPr>
            <w:r>
              <w:t>334.95</w:t>
            </w:r>
          </w:p>
        </w:tc>
      </w:tr>
      <w:tr w:rsidR="004B2282" w:rsidRPr="00540AB0" w14:paraId="32DF7CAB" w14:textId="77777777" w:rsidTr="00FC68A1">
        <w:tc>
          <w:tcPr>
            <w:tcW w:w="694" w:type="pct"/>
            <w:tcBorders>
              <w:top w:val="single" w:sz="4" w:space="0" w:color="auto"/>
              <w:left w:val="nil"/>
              <w:bottom w:val="single" w:sz="4" w:space="0" w:color="auto"/>
              <w:right w:val="nil"/>
            </w:tcBorders>
            <w:shd w:val="clear" w:color="auto" w:fill="auto"/>
            <w:hideMark/>
          </w:tcPr>
          <w:p w14:paraId="676B330B" w14:textId="77777777" w:rsidR="004B2282" w:rsidRPr="00540AB0" w:rsidRDefault="004B2282" w:rsidP="00FC68A1">
            <w:pPr>
              <w:pStyle w:val="Tabletext"/>
            </w:pPr>
            <w:r w:rsidRPr="00540AB0">
              <w:t>47429</w:t>
            </w:r>
          </w:p>
        </w:tc>
        <w:tc>
          <w:tcPr>
            <w:tcW w:w="3643" w:type="pct"/>
            <w:tcBorders>
              <w:top w:val="single" w:sz="4" w:space="0" w:color="auto"/>
              <w:left w:val="nil"/>
              <w:bottom w:val="single" w:sz="4" w:space="0" w:color="auto"/>
              <w:right w:val="nil"/>
            </w:tcBorders>
            <w:shd w:val="clear" w:color="auto" w:fill="auto"/>
            <w:hideMark/>
          </w:tcPr>
          <w:p w14:paraId="16920B1C" w14:textId="77777777" w:rsidR="004B2282" w:rsidRPr="00540AB0" w:rsidRDefault="004B2282" w:rsidP="00FC68A1">
            <w:pPr>
              <w:pStyle w:val="Tabletext"/>
            </w:pPr>
            <w:r w:rsidRPr="00540AB0">
              <w:t>Humerus, proximal, treatment of fracture of, by open reduction (H) (Anaes.) (Assist.)</w:t>
            </w:r>
          </w:p>
        </w:tc>
        <w:tc>
          <w:tcPr>
            <w:tcW w:w="663" w:type="pct"/>
            <w:tcBorders>
              <w:top w:val="single" w:sz="4" w:space="0" w:color="auto"/>
              <w:left w:val="nil"/>
              <w:bottom w:val="single" w:sz="4" w:space="0" w:color="auto"/>
              <w:right w:val="nil"/>
            </w:tcBorders>
            <w:shd w:val="clear" w:color="auto" w:fill="auto"/>
            <w:hideMark/>
          </w:tcPr>
          <w:p w14:paraId="7BC0EA0A" w14:textId="3D9F3099" w:rsidR="004B2282" w:rsidRPr="00540AB0" w:rsidRDefault="001936CA" w:rsidP="00FC68A1">
            <w:pPr>
              <w:pStyle w:val="Tabletext"/>
              <w:jc w:val="right"/>
            </w:pPr>
            <w:r>
              <w:t>446.50</w:t>
            </w:r>
          </w:p>
        </w:tc>
      </w:tr>
      <w:tr w:rsidR="004B2282" w:rsidRPr="00540AB0" w14:paraId="0908FC5B" w14:textId="77777777" w:rsidTr="00FC68A1">
        <w:tc>
          <w:tcPr>
            <w:tcW w:w="694" w:type="pct"/>
            <w:tcBorders>
              <w:top w:val="single" w:sz="4" w:space="0" w:color="auto"/>
              <w:left w:val="nil"/>
              <w:bottom w:val="single" w:sz="4" w:space="0" w:color="auto"/>
              <w:right w:val="nil"/>
            </w:tcBorders>
            <w:shd w:val="clear" w:color="auto" w:fill="auto"/>
            <w:hideMark/>
          </w:tcPr>
          <w:p w14:paraId="42BE697D" w14:textId="77777777" w:rsidR="004B2282" w:rsidRPr="00540AB0" w:rsidRDefault="004B2282" w:rsidP="00FC68A1">
            <w:pPr>
              <w:pStyle w:val="Tabletext"/>
            </w:pPr>
            <w:r w:rsidRPr="00540AB0">
              <w:t>47432</w:t>
            </w:r>
          </w:p>
        </w:tc>
        <w:tc>
          <w:tcPr>
            <w:tcW w:w="3643" w:type="pct"/>
            <w:tcBorders>
              <w:top w:val="single" w:sz="4" w:space="0" w:color="auto"/>
              <w:left w:val="nil"/>
              <w:bottom w:val="single" w:sz="4" w:space="0" w:color="auto"/>
              <w:right w:val="nil"/>
            </w:tcBorders>
            <w:shd w:val="clear" w:color="auto" w:fill="auto"/>
            <w:hideMark/>
          </w:tcPr>
          <w:p w14:paraId="1DE1B12F" w14:textId="77777777" w:rsidR="004B2282" w:rsidRPr="00540AB0" w:rsidRDefault="004B2282" w:rsidP="00FC68A1">
            <w:pPr>
              <w:pStyle w:val="Tabletext"/>
            </w:pPr>
            <w:r w:rsidRPr="00540AB0">
              <w:t>Humerus, proximal, treatment of intra</w:t>
            </w:r>
            <w:r>
              <w:noBreakHyphen/>
            </w:r>
            <w:r w:rsidRPr="00540AB0">
              <w:t>articular fracture of, by open reduction (H) (Anaes.) (Assist.)</w:t>
            </w:r>
          </w:p>
        </w:tc>
        <w:tc>
          <w:tcPr>
            <w:tcW w:w="663" w:type="pct"/>
            <w:tcBorders>
              <w:top w:val="single" w:sz="4" w:space="0" w:color="auto"/>
              <w:left w:val="nil"/>
              <w:bottom w:val="single" w:sz="4" w:space="0" w:color="auto"/>
              <w:right w:val="nil"/>
            </w:tcBorders>
            <w:shd w:val="clear" w:color="auto" w:fill="auto"/>
            <w:hideMark/>
          </w:tcPr>
          <w:p w14:paraId="76572A91" w14:textId="1F182358" w:rsidR="004B2282" w:rsidRPr="00540AB0" w:rsidRDefault="001936CA" w:rsidP="00FC68A1">
            <w:pPr>
              <w:pStyle w:val="Tabletext"/>
              <w:jc w:val="right"/>
            </w:pPr>
            <w:r>
              <w:t>558.20</w:t>
            </w:r>
          </w:p>
        </w:tc>
      </w:tr>
      <w:tr w:rsidR="004B2282" w:rsidRPr="00540AB0" w14:paraId="14A365CF" w14:textId="77777777" w:rsidTr="00FC68A1">
        <w:tc>
          <w:tcPr>
            <w:tcW w:w="694" w:type="pct"/>
            <w:tcBorders>
              <w:top w:val="single" w:sz="4" w:space="0" w:color="auto"/>
              <w:left w:val="nil"/>
              <w:bottom w:val="single" w:sz="4" w:space="0" w:color="auto"/>
              <w:right w:val="nil"/>
            </w:tcBorders>
            <w:shd w:val="clear" w:color="auto" w:fill="auto"/>
            <w:hideMark/>
          </w:tcPr>
          <w:p w14:paraId="38C5F651" w14:textId="77777777" w:rsidR="004B2282" w:rsidRPr="00540AB0" w:rsidRDefault="004B2282" w:rsidP="00FC68A1">
            <w:pPr>
              <w:pStyle w:val="Tabletext"/>
            </w:pPr>
            <w:bookmarkStart w:id="1245" w:name="CU_76917054"/>
            <w:bookmarkEnd w:id="1245"/>
            <w:r w:rsidRPr="00540AB0">
              <w:lastRenderedPageBreak/>
              <w:t>47435</w:t>
            </w:r>
          </w:p>
        </w:tc>
        <w:tc>
          <w:tcPr>
            <w:tcW w:w="3643" w:type="pct"/>
            <w:tcBorders>
              <w:top w:val="single" w:sz="4" w:space="0" w:color="auto"/>
              <w:left w:val="nil"/>
              <w:bottom w:val="single" w:sz="4" w:space="0" w:color="auto"/>
              <w:right w:val="nil"/>
            </w:tcBorders>
            <w:shd w:val="clear" w:color="auto" w:fill="auto"/>
            <w:hideMark/>
          </w:tcPr>
          <w:p w14:paraId="1D87514D" w14:textId="77777777" w:rsidR="004B2282" w:rsidRPr="00540AB0" w:rsidRDefault="004B2282" w:rsidP="00FC68A1">
            <w:pPr>
              <w:pStyle w:val="Tabletext"/>
            </w:pPr>
            <w:r w:rsidRPr="00540AB0">
              <w:t>Humerus, proximal, treatment of fracture of, and associated dislocation of shoulder, by closed reduction (Anaes.) (Assist.)</w:t>
            </w:r>
          </w:p>
        </w:tc>
        <w:tc>
          <w:tcPr>
            <w:tcW w:w="663" w:type="pct"/>
            <w:tcBorders>
              <w:top w:val="single" w:sz="4" w:space="0" w:color="auto"/>
              <w:left w:val="nil"/>
              <w:bottom w:val="single" w:sz="4" w:space="0" w:color="auto"/>
              <w:right w:val="nil"/>
            </w:tcBorders>
            <w:shd w:val="clear" w:color="auto" w:fill="auto"/>
            <w:hideMark/>
          </w:tcPr>
          <w:p w14:paraId="6B46C293" w14:textId="7C109E90" w:rsidR="004B2282" w:rsidRPr="00540AB0" w:rsidRDefault="001936CA" w:rsidP="00FC68A1">
            <w:pPr>
              <w:pStyle w:val="Tabletext"/>
              <w:jc w:val="right"/>
            </w:pPr>
            <w:r>
              <w:t>427.20</w:t>
            </w:r>
          </w:p>
        </w:tc>
      </w:tr>
      <w:tr w:rsidR="004B2282" w:rsidRPr="00540AB0" w14:paraId="30BE5D58" w14:textId="77777777" w:rsidTr="00FC68A1">
        <w:tc>
          <w:tcPr>
            <w:tcW w:w="694" w:type="pct"/>
            <w:tcBorders>
              <w:top w:val="single" w:sz="4" w:space="0" w:color="auto"/>
              <w:left w:val="nil"/>
              <w:bottom w:val="single" w:sz="4" w:space="0" w:color="auto"/>
              <w:right w:val="nil"/>
            </w:tcBorders>
            <w:shd w:val="clear" w:color="auto" w:fill="auto"/>
            <w:hideMark/>
          </w:tcPr>
          <w:p w14:paraId="5B8578F5" w14:textId="77777777" w:rsidR="004B2282" w:rsidRPr="00540AB0" w:rsidRDefault="004B2282" w:rsidP="00FC68A1">
            <w:pPr>
              <w:pStyle w:val="Tabletext"/>
            </w:pPr>
            <w:r w:rsidRPr="00540AB0">
              <w:t>47438</w:t>
            </w:r>
          </w:p>
        </w:tc>
        <w:tc>
          <w:tcPr>
            <w:tcW w:w="3643" w:type="pct"/>
            <w:tcBorders>
              <w:top w:val="single" w:sz="4" w:space="0" w:color="auto"/>
              <w:left w:val="nil"/>
              <w:bottom w:val="single" w:sz="4" w:space="0" w:color="auto"/>
              <w:right w:val="nil"/>
            </w:tcBorders>
            <w:shd w:val="clear" w:color="auto" w:fill="auto"/>
            <w:hideMark/>
          </w:tcPr>
          <w:p w14:paraId="2A7E4923" w14:textId="77777777" w:rsidR="004B2282" w:rsidRPr="00540AB0" w:rsidRDefault="004B2282" w:rsidP="00FC68A1">
            <w:pPr>
              <w:pStyle w:val="Tabletext"/>
            </w:pPr>
            <w:r w:rsidRPr="00540AB0">
              <w:t>Humerus, proximal, treatment of fracture of, and associated dislocation of shoulder, by open reduction (H) (Anaes.) (Assist.)</w:t>
            </w:r>
          </w:p>
        </w:tc>
        <w:tc>
          <w:tcPr>
            <w:tcW w:w="663" w:type="pct"/>
            <w:tcBorders>
              <w:top w:val="single" w:sz="4" w:space="0" w:color="auto"/>
              <w:left w:val="nil"/>
              <w:bottom w:val="single" w:sz="4" w:space="0" w:color="auto"/>
              <w:right w:val="nil"/>
            </w:tcBorders>
            <w:shd w:val="clear" w:color="auto" w:fill="auto"/>
            <w:hideMark/>
          </w:tcPr>
          <w:p w14:paraId="49C8A067" w14:textId="249FF1FA" w:rsidR="004B2282" w:rsidRPr="00540AB0" w:rsidRDefault="001936CA" w:rsidP="00FC68A1">
            <w:pPr>
              <w:pStyle w:val="Tabletext"/>
              <w:jc w:val="right"/>
            </w:pPr>
            <w:r>
              <w:t>679.75</w:t>
            </w:r>
          </w:p>
        </w:tc>
      </w:tr>
      <w:tr w:rsidR="004B2282" w:rsidRPr="00540AB0" w14:paraId="637C07E9" w14:textId="77777777" w:rsidTr="00FC68A1">
        <w:tc>
          <w:tcPr>
            <w:tcW w:w="694" w:type="pct"/>
            <w:tcBorders>
              <w:top w:val="single" w:sz="4" w:space="0" w:color="auto"/>
              <w:left w:val="nil"/>
              <w:bottom w:val="single" w:sz="4" w:space="0" w:color="auto"/>
              <w:right w:val="nil"/>
            </w:tcBorders>
            <w:shd w:val="clear" w:color="auto" w:fill="auto"/>
            <w:hideMark/>
          </w:tcPr>
          <w:p w14:paraId="120FCF37" w14:textId="77777777" w:rsidR="004B2282" w:rsidRPr="00540AB0" w:rsidRDefault="004B2282" w:rsidP="00FC68A1">
            <w:pPr>
              <w:pStyle w:val="Tabletext"/>
            </w:pPr>
            <w:bookmarkStart w:id="1246" w:name="CU_78923109"/>
            <w:bookmarkEnd w:id="1246"/>
            <w:r w:rsidRPr="00540AB0">
              <w:t>47441</w:t>
            </w:r>
          </w:p>
        </w:tc>
        <w:tc>
          <w:tcPr>
            <w:tcW w:w="3643" w:type="pct"/>
            <w:tcBorders>
              <w:top w:val="single" w:sz="4" w:space="0" w:color="auto"/>
              <w:left w:val="nil"/>
              <w:bottom w:val="single" w:sz="4" w:space="0" w:color="auto"/>
              <w:right w:val="nil"/>
            </w:tcBorders>
            <w:shd w:val="clear" w:color="auto" w:fill="auto"/>
            <w:hideMark/>
          </w:tcPr>
          <w:p w14:paraId="038D2715" w14:textId="77777777" w:rsidR="004B2282" w:rsidRPr="00540AB0" w:rsidRDefault="004B2282" w:rsidP="00FC68A1">
            <w:pPr>
              <w:pStyle w:val="Tabletext"/>
            </w:pPr>
            <w:r w:rsidRPr="00540AB0">
              <w:t>Humerus, proximal, treatment of intra</w:t>
            </w:r>
            <w:r>
              <w:noBreakHyphen/>
            </w:r>
            <w:r w:rsidRPr="00540AB0">
              <w:t>articular fracture of, and associated dislocation of shoulder, by open reduction (H) (Anaes.) (Assist.)</w:t>
            </w:r>
          </w:p>
        </w:tc>
        <w:tc>
          <w:tcPr>
            <w:tcW w:w="663" w:type="pct"/>
            <w:tcBorders>
              <w:top w:val="single" w:sz="4" w:space="0" w:color="auto"/>
              <w:left w:val="nil"/>
              <w:bottom w:val="single" w:sz="4" w:space="0" w:color="auto"/>
              <w:right w:val="nil"/>
            </w:tcBorders>
            <w:shd w:val="clear" w:color="auto" w:fill="auto"/>
            <w:hideMark/>
          </w:tcPr>
          <w:p w14:paraId="592109A6" w14:textId="2712BA72" w:rsidR="004B2282" w:rsidRPr="00540AB0" w:rsidRDefault="001936CA" w:rsidP="00FC68A1">
            <w:pPr>
              <w:pStyle w:val="Tabletext"/>
              <w:jc w:val="right"/>
            </w:pPr>
            <w:r>
              <w:t>849.50</w:t>
            </w:r>
          </w:p>
        </w:tc>
      </w:tr>
      <w:tr w:rsidR="004B2282" w:rsidRPr="00540AB0" w14:paraId="32D9ED27" w14:textId="77777777" w:rsidTr="00FC68A1">
        <w:tc>
          <w:tcPr>
            <w:tcW w:w="694" w:type="pct"/>
            <w:tcBorders>
              <w:top w:val="single" w:sz="4" w:space="0" w:color="auto"/>
              <w:left w:val="nil"/>
              <w:bottom w:val="single" w:sz="4" w:space="0" w:color="auto"/>
              <w:right w:val="nil"/>
            </w:tcBorders>
            <w:shd w:val="clear" w:color="auto" w:fill="auto"/>
            <w:hideMark/>
          </w:tcPr>
          <w:p w14:paraId="284850FC" w14:textId="77777777" w:rsidR="004B2282" w:rsidRPr="00540AB0" w:rsidRDefault="004B2282" w:rsidP="00FC68A1">
            <w:pPr>
              <w:pStyle w:val="Tabletext"/>
            </w:pPr>
            <w:r w:rsidRPr="00540AB0">
              <w:t>47444</w:t>
            </w:r>
          </w:p>
        </w:tc>
        <w:tc>
          <w:tcPr>
            <w:tcW w:w="3643" w:type="pct"/>
            <w:tcBorders>
              <w:top w:val="single" w:sz="4" w:space="0" w:color="auto"/>
              <w:left w:val="nil"/>
              <w:bottom w:val="single" w:sz="4" w:space="0" w:color="auto"/>
              <w:right w:val="nil"/>
            </w:tcBorders>
            <w:shd w:val="clear" w:color="auto" w:fill="auto"/>
            <w:hideMark/>
          </w:tcPr>
          <w:p w14:paraId="79579721" w14:textId="77777777" w:rsidR="004B2282" w:rsidRPr="00540AB0" w:rsidRDefault="004B2282" w:rsidP="00FC68A1">
            <w:pPr>
              <w:pStyle w:val="Tabletext"/>
            </w:pPr>
            <w:r w:rsidRPr="00540AB0">
              <w:t>Humerus, shaft of, treatment of fracture of, other than a service to which item 47447 or 47450 applies (Anaes.)</w:t>
            </w:r>
          </w:p>
        </w:tc>
        <w:tc>
          <w:tcPr>
            <w:tcW w:w="663" w:type="pct"/>
            <w:tcBorders>
              <w:top w:val="single" w:sz="4" w:space="0" w:color="auto"/>
              <w:left w:val="nil"/>
              <w:bottom w:val="single" w:sz="4" w:space="0" w:color="auto"/>
              <w:right w:val="nil"/>
            </w:tcBorders>
            <w:shd w:val="clear" w:color="auto" w:fill="auto"/>
            <w:hideMark/>
          </w:tcPr>
          <w:p w14:paraId="304DC70C" w14:textId="14876ADA" w:rsidR="004B2282" w:rsidRPr="00540AB0" w:rsidRDefault="001936CA" w:rsidP="00FC68A1">
            <w:pPr>
              <w:pStyle w:val="Tabletext"/>
              <w:jc w:val="right"/>
            </w:pPr>
            <w:r>
              <w:t>233.05</w:t>
            </w:r>
          </w:p>
        </w:tc>
      </w:tr>
      <w:tr w:rsidR="004B2282" w:rsidRPr="00540AB0" w14:paraId="76433047" w14:textId="77777777" w:rsidTr="00FC68A1">
        <w:tc>
          <w:tcPr>
            <w:tcW w:w="694" w:type="pct"/>
            <w:tcBorders>
              <w:top w:val="single" w:sz="4" w:space="0" w:color="auto"/>
              <w:left w:val="nil"/>
              <w:bottom w:val="single" w:sz="4" w:space="0" w:color="auto"/>
              <w:right w:val="nil"/>
            </w:tcBorders>
            <w:shd w:val="clear" w:color="auto" w:fill="auto"/>
            <w:hideMark/>
          </w:tcPr>
          <w:p w14:paraId="6D6BCA2E" w14:textId="77777777" w:rsidR="004B2282" w:rsidRPr="00540AB0" w:rsidRDefault="004B2282" w:rsidP="00FC68A1">
            <w:pPr>
              <w:pStyle w:val="Tabletext"/>
            </w:pPr>
            <w:r w:rsidRPr="00540AB0">
              <w:t>47447</w:t>
            </w:r>
          </w:p>
        </w:tc>
        <w:tc>
          <w:tcPr>
            <w:tcW w:w="3643" w:type="pct"/>
            <w:tcBorders>
              <w:top w:val="single" w:sz="4" w:space="0" w:color="auto"/>
              <w:left w:val="nil"/>
              <w:bottom w:val="single" w:sz="4" w:space="0" w:color="auto"/>
              <w:right w:val="nil"/>
            </w:tcBorders>
            <w:shd w:val="clear" w:color="auto" w:fill="auto"/>
            <w:hideMark/>
          </w:tcPr>
          <w:p w14:paraId="5B383ED2" w14:textId="77777777" w:rsidR="004B2282" w:rsidRPr="00540AB0" w:rsidRDefault="004B2282" w:rsidP="00FC68A1">
            <w:pPr>
              <w:pStyle w:val="Tabletext"/>
            </w:pPr>
            <w:r w:rsidRPr="00540AB0">
              <w:t>Humerus, shaft of, treatment of fracture of, by closed reduction, undertaken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14:paraId="17CEDEB9" w14:textId="2A1AF2F5" w:rsidR="004B2282" w:rsidRPr="00540AB0" w:rsidRDefault="001936CA" w:rsidP="00FC68A1">
            <w:pPr>
              <w:pStyle w:val="Tabletext"/>
              <w:jc w:val="right"/>
            </w:pPr>
            <w:r>
              <w:t>349.40</w:t>
            </w:r>
          </w:p>
        </w:tc>
      </w:tr>
      <w:tr w:rsidR="004B2282" w:rsidRPr="00540AB0" w14:paraId="676DB136" w14:textId="77777777" w:rsidTr="00FC68A1">
        <w:tc>
          <w:tcPr>
            <w:tcW w:w="694" w:type="pct"/>
            <w:tcBorders>
              <w:top w:val="single" w:sz="4" w:space="0" w:color="auto"/>
              <w:left w:val="nil"/>
              <w:bottom w:val="single" w:sz="4" w:space="0" w:color="auto"/>
              <w:right w:val="nil"/>
            </w:tcBorders>
            <w:shd w:val="clear" w:color="auto" w:fill="auto"/>
            <w:hideMark/>
          </w:tcPr>
          <w:p w14:paraId="0AA0022A" w14:textId="77777777" w:rsidR="004B2282" w:rsidRPr="00540AB0" w:rsidRDefault="004B2282" w:rsidP="00FC68A1">
            <w:pPr>
              <w:pStyle w:val="Tabletext"/>
            </w:pPr>
            <w:r w:rsidRPr="00540AB0">
              <w:t>47450</w:t>
            </w:r>
          </w:p>
        </w:tc>
        <w:tc>
          <w:tcPr>
            <w:tcW w:w="3643" w:type="pct"/>
            <w:tcBorders>
              <w:top w:val="single" w:sz="4" w:space="0" w:color="auto"/>
              <w:left w:val="nil"/>
              <w:bottom w:val="single" w:sz="4" w:space="0" w:color="auto"/>
              <w:right w:val="nil"/>
            </w:tcBorders>
            <w:shd w:val="clear" w:color="auto" w:fill="auto"/>
            <w:hideMark/>
          </w:tcPr>
          <w:p w14:paraId="377FCE2A" w14:textId="77777777" w:rsidR="004B2282" w:rsidRPr="00540AB0" w:rsidRDefault="004B2282" w:rsidP="00FC68A1">
            <w:pPr>
              <w:pStyle w:val="Tabletext"/>
            </w:pPr>
            <w:r w:rsidRPr="00540AB0">
              <w:t>Humerus, shaft of, treatment of fracture of, by internal or external (H) (Anaes.) (Assist.)</w:t>
            </w:r>
          </w:p>
        </w:tc>
        <w:tc>
          <w:tcPr>
            <w:tcW w:w="663" w:type="pct"/>
            <w:tcBorders>
              <w:top w:val="single" w:sz="4" w:space="0" w:color="auto"/>
              <w:left w:val="nil"/>
              <w:bottom w:val="single" w:sz="4" w:space="0" w:color="auto"/>
              <w:right w:val="nil"/>
            </w:tcBorders>
            <w:shd w:val="clear" w:color="auto" w:fill="auto"/>
            <w:hideMark/>
          </w:tcPr>
          <w:p w14:paraId="3D14F0FB" w14:textId="66E75899" w:rsidR="004B2282" w:rsidRPr="00540AB0" w:rsidRDefault="001936CA" w:rsidP="00FC68A1">
            <w:pPr>
              <w:pStyle w:val="Tabletext"/>
              <w:jc w:val="right"/>
            </w:pPr>
            <w:r>
              <w:t>466.10</w:t>
            </w:r>
          </w:p>
        </w:tc>
      </w:tr>
      <w:tr w:rsidR="004B2282" w:rsidRPr="00540AB0" w14:paraId="28425EA7" w14:textId="77777777" w:rsidTr="00FC68A1">
        <w:tc>
          <w:tcPr>
            <w:tcW w:w="694" w:type="pct"/>
            <w:tcBorders>
              <w:top w:val="single" w:sz="4" w:space="0" w:color="auto"/>
              <w:left w:val="nil"/>
              <w:bottom w:val="single" w:sz="4" w:space="0" w:color="auto"/>
              <w:right w:val="nil"/>
            </w:tcBorders>
            <w:shd w:val="clear" w:color="auto" w:fill="auto"/>
            <w:hideMark/>
          </w:tcPr>
          <w:p w14:paraId="76345143" w14:textId="77777777" w:rsidR="004B2282" w:rsidRPr="00540AB0" w:rsidRDefault="004B2282" w:rsidP="00FC68A1">
            <w:pPr>
              <w:pStyle w:val="Tabletext"/>
            </w:pPr>
            <w:r w:rsidRPr="00540AB0">
              <w:t>47451</w:t>
            </w:r>
          </w:p>
        </w:tc>
        <w:tc>
          <w:tcPr>
            <w:tcW w:w="3643" w:type="pct"/>
            <w:tcBorders>
              <w:top w:val="single" w:sz="4" w:space="0" w:color="auto"/>
              <w:left w:val="nil"/>
              <w:bottom w:val="single" w:sz="4" w:space="0" w:color="auto"/>
              <w:right w:val="nil"/>
            </w:tcBorders>
            <w:shd w:val="clear" w:color="auto" w:fill="auto"/>
            <w:hideMark/>
          </w:tcPr>
          <w:p w14:paraId="501E5FB7" w14:textId="77777777" w:rsidR="004B2282" w:rsidRPr="00540AB0" w:rsidRDefault="004B2282" w:rsidP="00FC68A1">
            <w:pPr>
              <w:pStyle w:val="Tabletext"/>
            </w:pPr>
            <w:r w:rsidRPr="00540AB0">
              <w:t>Humerus, shaft of, treatment of fracture of, by intramedullary fixation (H) (Anaes.) (Assist.)</w:t>
            </w:r>
          </w:p>
        </w:tc>
        <w:tc>
          <w:tcPr>
            <w:tcW w:w="663" w:type="pct"/>
            <w:tcBorders>
              <w:top w:val="single" w:sz="4" w:space="0" w:color="auto"/>
              <w:left w:val="nil"/>
              <w:bottom w:val="single" w:sz="4" w:space="0" w:color="auto"/>
              <w:right w:val="nil"/>
            </w:tcBorders>
            <w:shd w:val="clear" w:color="auto" w:fill="auto"/>
            <w:hideMark/>
          </w:tcPr>
          <w:p w14:paraId="384ACA5F" w14:textId="543EDD3E" w:rsidR="004B2282" w:rsidRPr="00540AB0" w:rsidRDefault="001936CA" w:rsidP="00FC68A1">
            <w:pPr>
              <w:pStyle w:val="Tabletext"/>
              <w:jc w:val="right"/>
            </w:pPr>
            <w:r>
              <w:t>561.80</w:t>
            </w:r>
          </w:p>
        </w:tc>
      </w:tr>
      <w:tr w:rsidR="004B2282" w:rsidRPr="00540AB0" w14:paraId="03C4369D" w14:textId="77777777" w:rsidTr="00FC68A1">
        <w:tc>
          <w:tcPr>
            <w:tcW w:w="694" w:type="pct"/>
            <w:tcBorders>
              <w:top w:val="single" w:sz="4" w:space="0" w:color="auto"/>
              <w:left w:val="nil"/>
              <w:bottom w:val="single" w:sz="4" w:space="0" w:color="auto"/>
              <w:right w:val="nil"/>
            </w:tcBorders>
            <w:shd w:val="clear" w:color="auto" w:fill="auto"/>
            <w:hideMark/>
          </w:tcPr>
          <w:p w14:paraId="1535F2BB" w14:textId="77777777" w:rsidR="004B2282" w:rsidRPr="00540AB0" w:rsidRDefault="004B2282" w:rsidP="00FC68A1">
            <w:pPr>
              <w:pStyle w:val="Tabletext"/>
            </w:pPr>
            <w:r w:rsidRPr="00540AB0">
              <w:t>47453</w:t>
            </w:r>
          </w:p>
        </w:tc>
        <w:tc>
          <w:tcPr>
            <w:tcW w:w="3643" w:type="pct"/>
            <w:tcBorders>
              <w:top w:val="single" w:sz="4" w:space="0" w:color="auto"/>
              <w:left w:val="nil"/>
              <w:bottom w:val="single" w:sz="4" w:space="0" w:color="auto"/>
              <w:right w:val="nil"/>
            </w:tcBorders>
            <w:shd w:val="clear" w:color="auto" w:fill="auto"/>
            <w:hideMark/>
          </w:tcPr>
          <w:p w14:paraId="51AD9D0A" w14:textId="77777777" w:rsidR="004B2282" w:rsidRPr="00540AB0" w:rsidRDefault="004B2282" w:rsidP="00FC68A1">
            <w:pPr>
              <w:pStyle w:val="Tabletext"/>
            </w:pPr>
            <w:r w:rsidRPr="00540AB0">
              <w:t>Humerus, distal, (supracondylar or condylar), treatment of fracture of, other than a service to which item 47456 or 47459 applies (Anaes.) (Assist.)</w:t>
            </w:r>
          </w:p>
        </w:tc>
        <w:tc>
          <w:tcPr>
            <w:tcW w:w="663" w:type="pct"/>
            <w:tcBorders>
              <w:top w:val="single" w:sz="4" w:space="0" w:color="auto"/>
              <w:left w:val="nil"/>
              <w:bottom w:val="single" w:sz="4" w:space="0" w:color="auto"/>
              <w:right w:val="nil"/>
            </w:tcBorders>
            <w:shd w:val="clear" w:color="auto" w:fill="auto"/>
            <w:hideMark/>
          </w:tcPr>
          <w:p w14:paraId="0C6E6FD0" w14:textId="0ABA7070" w:rsidR="004B2282" w:rsidRPr="00540AB0" w:rsidRDefault="001936CA" w:rsidP="00FC68A1">
            <w:pPr>
              <w:pStyle w:val="Tabletext"/>
              <w:jc w:val="right"/>
            </w:pPr>
            <w:r>
              <w:t>271.80</w:t>
            </w:r>
          </w:p>
        </w:tc>
      </w:tr>
      <w:tr w:rsidR="004B2282" w:rsidRPr="00540AB0" w14:paraId="6E368071" w14:textId="77777777" w:rsidTr="00FC68A1">
        <w:tc>
          <w:tcPr>
            <w:tcW w:w="694" w:type="pct"/>
            <w:tcBorders>
              <w:top w:val="single" w:sz="4" w:space="0" w:color="auto"/>
              <w:left w:val="nil"/>
              <w:bottom w:val="single" w:sz="4" w:space="0" w:color="auto"/>
              <w:right w:val="nil"/>
            </w:tcBorders>
            <w:shd w:val="clear" w:color="auto" w:fill="auto"/>
            <w:hideMark/>
          </w:tcPr>
          <w:p w14:paraId="196FD36B" w14:textId="77777777" w:rsidR="004B2282" w:rsidRPr="00540AB0" w:rsidRDefault="004B2282" w:rsidP="00FC68A1">
            <w:pPr>
              <w:pStyle w:val="Tabletext"/>
            </w:pPr>
            <w:r w:rsidRPr="00540AB0">
              <w:t>47456</w:t>
            </w:r>
          </w:p>
        </w:tc>
        <w:tc>
          <w:tcPr>
            <w:tcW w:w="3643" w:type="pct"/>
            <w:tcBorders>
              <w:top w:val="single" w:sz="4" w:space="0" w:color="auto"/>
              <w:left w:val="nil"/>
              <w:bottom w:val="single" w:sz="4" w:space="0" w:color="auto"/>
              <w:right w:val="nil"/>
            </w:tcBorders>
            <w:shd w:val="clear" w:color="auto" w:fill="auto"/>
            <w:hideMark/>
          </w:tcPr>
          <w:p w14:paraId="720E740E" w14:textId="77777777" w:rsidR="004B2282" w:rsidRPr="00540AB0" w:rsidRDefault="004B2282" w:rsidP="00FC68A1">
            <w:pPr>
              <w:pStyle w:val="Tabletext"/>
            </w:pPr>
            <w:r w:rsidRPr="00540AB0">
              <w:t>Humerus, distal (supracondylar or condylar), treatment of fracture of, by closed reduction, undertaken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14:paraId="2F87222A" w14:textId="2D783528" w:rsidR="004B2282" w:rsidRPr="00540AB0" w:rsidRDefault="001936CA" w:rsidP="00FC68A1">
            <w:pPr>
              <w:pStyle w:val="Tabletext"/>
              <w:jc w:val="right"/>
            </w:pPr>
            <w:r>
              <w:t>407.90</w:t>
            </w:r>
          </w:p>
        </w:tc>
      </w:tr>
      <w:tr w:rsidR="004B2282" w:rsidRPr="00540AB0" w14:paraId="46E445C0" w14:textId="77777777" w:rsidTr="00FC68A1">
        <w:tc>
          <w:tcPr>
            <w:tcW w:w="694" w:type="pct"/>
            <w:tcBorders>
              <w:top w:val="single" w:sz="4" w:space="0" w:color="auto"/>
              <w:left w:val="nil"/>
              <w:bottom w:val="single" w:sz="4" w:space="0" w:color="auto"/>
              <w:right w:val="nil"/>
            </w:tcBorders>
            <w:shd w:val="clear" w:color="auto" w:fill="auto"/>
            <w:hideMark/>
          </w:tcPr>
          <w:p w14:paraId="3BEA716D" w14:textId="77777777" w:rsidR="004B2282" w:rsidRPr="00540AB0" w:rsidRDefault="004B2282" w:rsidP="00FC68A1">
            <w:pPr>
              <w:pStyle w:val="Tabletext"/>
            </w:pPr>
            <w:r w:rsidRPr="00540AB0">
              <w:t>47459</w:t>
            </w:r>
          </w:p>
        </w:tc>
        <w:tc>
          <w:tcPr>
            <w:tcW w:w="3643" w:type="pct"/>
            <w:tcBorders>
              <w:top w:val="single" w:sz="4" w:space="0" w:color="auto"/>
              <w:left w:val="nil"/>
              <w:bottom w:val="single" w:sz="4" w:space="0" w:color="auto"/>
              <w:right w:val="nil"/>
            </w:tcBorders>
            <w:shd w:val="clear" w:color="auto" w:fill="auto"/>
            <w:hideMark/>
          </w:tcPr>
          <w:p w14:paraId="2C0E3E89" w14:textId="77777777" w:rsidR="004B2282" w:rsidRPr="00540AB0" w:rsidRDefault="004B2282" w:rsidP="00FC68A1">
            <w:pPr>
              <w:pStyle w:val="Tabletext"/>
            </w:pPr>
            <w:r w:rsidRPr="00540AB0">
              <w:t>Humerus, distal (supracondylar or condylar), treatment of fracture of, by open reduction, undertaken in the operating theatre of a hospital (H) (Anaes.) (Assist.)</w:t>
            </w:r>
          </w:p>
        </w:tc>
        <w:tc>
          <w:tcPr>
            <w:tcW w:w="663" w:type="pct"/>
            <w:tcBorders>
              <w:top w:val="single" w:sz="4" w:space="0" w:color="auto"/>
              <w:left w:val="nil"/>
              <w:bottom w:val="single" w:sz="4" w:space="0" w:color="auto"/>
              <w:right w:val="nil"/>
            </w:tcBorders>
            <w:shd w:val="clear" w:color="auto" w:fill="auto"/>
            <w:hideMark/>
          </w:tcPr>
          <w:p w14:paraId="3981E2BD" w14:textId="779C0968" w:rsidR="004B2282" w:rsidRPr="00540AB0" w:rsidRDefault="001936CA" w:rsidP="00FC68A1">
            <w:pPr>
              <w:pStyle w:val="Tabletext"/>
              <w:jc w:val="right"/>
            </w:pPr>
            <w:r>
              <w:t>543.75</w:t>
            </w:r>
          </w:p>
        </w:tc>
      </w:tr>
      <w:tr w:rsidR="004B2282" w:rsidRPr="00540AB0" w14:paraId="26C6F382" w14:textId="77777777" w:rsidTr="00FC68A1">
        <w:tc>
          <w:tcPr>
            <w:tcW w:w="694" w:type="pct"/>
            <w:tcBorders>
              <w:top w:val="single" w:sz="4" w:space="0" w:color="auto"/>
              <w:left w:val="nil"/>
              <w:bottom w:val="single" w:sz="4" w:space="0" w:color="auto"/>
              <w:right w:val="nil"/>
            </w:tcBorders>
            <w:shd w:val="clear" w:color="auto" w:fill="auto"/>
            <w:hideMark/>
          </w:tcPr>
          <w:p w14:paraId="3E54AF77" w14:textId="77777777" w:rsidR="004B2282" w:rsidRPr="00540AB0" w:rsidRDefault="004B2282" w:rsidP="00FC68A1">
            <w:pPr>
              <w:pStyle w:val="Tabletext"/>
            </w:pPr>
            <w:r w:rsidRPr="00540AB0">
              <w:t>47462</w:t>
            </w:r>
          </w:p>
        </w:tc>
        <w:tc>
          <w:tcPr>
            <w:tcW w:w="3643" w:type="pct"/>
            <w:tcBorders>
              <w:top w:val="single" w:sz="4" w:space="0" w:color="auto"/>
              <w:left w:val="nil"/>
              <w:bottom w:val="single" w:sz="4" w:space="0" w:color="auto"/>
              <w:right w:val="nil"/>
            </w:tcBorders>
            <w:shd w:val="clear" w:color="auto" w:fill="auto"/>
            <w:hideMark/>
          </w:tcPr>
          <w:p w14:paraId="51DC4477" w14:textId="77777777" w:rsidR="004B2282" w:rsidRPr="00540AB0" w:rsidRDefault="004B2282" w:rsidP="00FC68A1">
            <w:pPr>
              <w:pStyle w:val="Tabletext"/>
            </w:pPr>
            <w:r w:rsidRPr="00540AB0">
              <w:t>Clavicle, treatment of fracture of, other than a service to which item 47465 applies (Anaes.)</w:t>
            </w:r>
          </w:p>
        </w:tc>
        <w:tc>
          <w:tcPr>
            <w:tcW w:w="663" w:type="pct"/>
            <w:tcBorders>
              <w:top w:val="single" w:sz="4" w:space="0" w:color="auto"/>
              <w:left w:val="nil"/>
              <w:bottom w:val="single" w:sz="4" w:space="0" w:color="auto"/>
              <w:right w:val="nil"/>
            </w:tcBorders>
            <w:shd w:val="clear" w:color="auto" w:fill="auto"/>
            <w:hideMark/>
          </w:tcPr>
          <w:p w14:paraId="0A3B7A13" w14:textId="3821DEBB" w:rsidR="004B2282" w:rsidRPr="00540AB0" w:rsidRDefault="001936CA" w:rsidP="00FC68A1">
            <w:pPr>
              <w:pStyle w:val="Tabletext"/>
              <w:jc w:val="right"/>
            </w:pPr>
            <w:r>
              <w:t>116.35</w:t>
            </w:r>
          </w:p>
        </w:tc>
      </w:tr>
      <w:tr w:rsidR="004B2282" w:rsidRPr="00540AB0" w14:paraId="2DF620F3" w14:textId="77777777" w:rsidTr="00FC68A1">
        <w:tc>
          <w:tcPr>
            <w:tcW w:w="694" w:type="pct"/>
            <w:tcBorders>
              <w:top w:val="single" w:sz="4" w:space="0" w:color="auto"/>
              <w:left w:val="nil"/>
              <w:bottom w:val="single" w:sz="4" w:space="0" w:color="auto"/>
              <w:right w:val="nil"/>
            </w:tcBorders>
            <w:shd w:val="clear" w:color="auto" w:fill="auto"/>
            <w:hideMark/>
          </w:tcPr>
          <w:p w14:paraId="39789C71" w14:textId="77777777" w:rsidR="004B2282" w:rsidRPr="00540AB0" w:rsidRDefault="004B2282" w:rsidP="00FC68A1">
            <w:pPr>
              <w:pStyle w:val="Tabletext"/>
            </w:pPr>
            <w:r w:rsidRPr="00540AB0">
              <w:t>47465</w:t>
            </w:r>
          </w:p>
        </w:tc>
        <w:tc>
          <w:tcPr>
            <w:tcW w:w="3643" w:type="pct"/>
            <w:tcBorders>
              <w:top w:val="single" w:sz="4" w:space="0" w:color="auto"/>
              <w:left w:val="nil"/>
              <w:bottom w:val="single" w:sz="4" w:space="0" w:color="auto"/>
              <w:right w:val="nil"/>
            </w:tcBorders>
            <w:shd w:val="clear" w:color="auto" w:fill="auto"/>
            <w:hideMark/>
          </w:tcPr>
          <w:p w14:paraId="63166933" w14:textId="77777777" w:rsidR="004B2282" w:rsidRPr="00540AB0" w:rsidRDefault="004B2282" w:rsidP="00FC68A1">
            <w:pPr>
              <w:pStyle w:val="Tabletext"/>
            </w:pPr>
            <w:r w:rsidRPr="00540AB0">
              <w:t>Clavicle, treatment of fracture of, by open reduction (Anaes.) (Assist.)</w:t>
            </w:r>
          </w:p>
        </w:tc>
        <w:tc>
          <w:tcPr>
            <w:tcW w:w="663" w:type="pct"/>
            <w:tcBorders>
              <w:top w:val="single" w:sz="4" w:space="0" w:color="auto"/>
              <w:left w:val="nil"/>
              <w:bottom w:val="single" w:sz="4" w:space="0" w:color="auto"/>
              <w:right w:val="nil"/>
            </w:tcBorders>
            <w:shd w:val="clear" w:color="auto" w:fill="auto"/>
            <w:hideMark/>
          </w:tcPr>
          <w:p w14:paraId="6DCEB4AC" w14:textId="066A80D5" w:rsidR="004B2282" w:rsidRPr="00540AB0" w:rsidRDefault="001936CA" w:rsidP="00FC68A1">
            <w:pPr>
              <w:pStyle w:val="Tabletext"/>
              <w:jc w:val="right"/>
            </w:pPr>
            <w:r>
              <w:t>233.05</w:t>
            </w:r>
          </w:p>
        </w:tc>
      </w:tr>
      <w:tr w:rsidR="004B2282" w:rsidRPr="00540AB0" w14:paraId="0518EAB3" w14:textId="77777777" w:rsidTr="00FC68A1">
        <w:tc>
          <w:tcPr>
            <w:tcW w:w="694" w:type="pct"/>
            <w:tcBorders>
              <w:top w:val="single" w:sz="4" w:space="0" w:color="auto"/>
              <w:left w:val="nil"/>
              <w:bottom w:val="single" w:sz="4" w:space="0" w:color="auto"/>
              <w:right w:val="nil"/>
            </w:tcBorders>
            <w:shd w:val="clear" w:color="auto" w:fill="auto"/>
            <w:hideMark/>
          </w:tcPr>
          <w:p w14:paraId="565AC47F" w14:textId="77777777" w:rsidR="004B2282" w:rsidRPr="00540AB0" w:rsidRDefault="004B2282" w:rsidP="00FC68A1">
            <w:pPr>
              <w:pStyle w:val="Tabletext"/>
            </w:pPr>
            <w:r w:rsidRPr="00540AB0">
              <w:t>47466</w:t>
            </w:r>
          </w:p>
        </w:tc>
        <w:tc>
          <w:tcPr>
            <w:tcW w:w="3643" w:type="pct"/>
            <w:tcBorders>
              <w:top w:val="single" w:sz="4" w:space="0" w:color="auto"/>
              <w:left w:val="nil"/>
              <w:bottom w:val="single" w:sz="4" w:space="0" w:color="auto"/>
              <w:right w:val="nil"/>
            </w:tcBorders>
            <w:shd w:val="clear" w:color="auto" w:fill="auto"/>
            <w:hideMark/>
          </w:tcPr>
          <w:p w14:paraId="73311B25" w14:textId="77777777" w:rsidR="004B2282" w:rsidRPr="00540AB0" w:rsidRDefault="004B2282" w:rsidP="00FC68A1">
            <w:pPr>
              <w:pStyle w:val="Tabletext"/>
            </w:pPr>
            <w:r w:rsidRPr="00540AB0">
              <w:t>Sternum, treatment of fracture of, other than a service to which item 47467 applies (Anaes.)</w:t>
            </w:r>
          </w:p>
        </w:tc>
        <w:tc>
          <w:tcPr>
            <w:tcW w:w="663" w:type="pct"/>
            <w:tcBorders>
              <w:top w:val="single" w:sz="4" w:space="0" w:color="auto"/>
              <w:left w:val="nil"/>
              <w:bottom w:val="single" w:sz="4" w:space="0" w:color="auto"/>
              <w:right w:val="nil"/>
            </w:tcBorders>
            <w:shd w:val="clear" w:color="auto" w:fill="auto"/>
            <w:hideMark/>
          </w:tcPr>
          <w:p w14:paraId="3DEB4092" w14:textId="3EDD1723" w:rsidR="004B2282" w:rsidRPr="00540AB0" w:rsidRDefault="001936CA" w:rsidP="00FC68A1">
            <w:pPr>
              <w:pStyle w:val="Tabletext"/>
              <w:jc w:val="right"/>
            </w:pPr>
            <w:r>
              <w:t>116.35</w:t>
            </w:r>
          </w:p>
        </w:tc>
      </w:tr>
      <w:tr w:rsidR="004B2282" w:rsidRPr="00540AB0" w14:paraId="2393EFB0" w14:textId="77777777" w:rsidTr="00FC68A1">
        <w:tc>
          <w:tcPr>
            <w:tcW w:w="694" w:type="pct"/>
            <w:tcBorders>
              <w:top w:val="single" w:sz="4" w:space="0" w:color="auto"/>
              <w:left w:val="nil"/>
              <w:bottom w:val="single" w:sz="4" w:space="0" w:color="auto"/>
              <w:right w:val="nil"/>
            </w:tcBorders>
            <w:shd w:val="clear" w:color="auto" w:fill="auto"/>
            <w:hideMark/>
          </w:tcPr>
          <w:p w14:paraId="27F07759" w14:textId="77777777" w:rsidR="004B2282" w:rsidRPr="00540AB0" w:rsidRDefault="004B2282" w:rsidP="00FC68A1">
            <w:pPr>
              <w:pStyle w:val="Tabletext"/>
            </w:pPr>
            <w:r w:rsidRPr="00540AB0">
              <w:t>47467</w:t>
            </w:r>
          </w:p>
        </w:tc>
        <w:tc>
          <w:tcPr>
            <w:tcW w:w="3643" w:type="pct"/>
            <w:tcBorders>
              <w:top w:val="single" w:sz="4" w:space="0" w:color="auto"/>
              <w:left w:val="nil"/>
              <w:bottom w:val="single" w:sz="4" w:space="0" w:color="auto"/>
              <w:right w:val="nil"/>
            </w:tcBorders>
            <w:shd w:val="clear" w:color="auto" w:fill="auto"/>
            <w:hideMark/>
          </w:tcPr>
          <w:p w14:paraId="4F1F4C26" w14:textId="77777777" w:rsidR="004B2282" w:rsidRPr="00540AB0" w:rsidRDefault="004B2282" w:rsidP="00FC68A1">
            <w:pPr>
              <w:pStyle w:val="Tabletext"/>
            </w:pPr>
            <w:r w:rsidRPr="00540AB0">
              <w:t>Sternum, treatment of fracture of, by open reduction (H) (Anaes.)</w:t>
            </w:r>
          </w:p>
        </w:tc>
        <w:tc>
          <w:tcPr>
            <w:tcW w:w="663" w:type="pct"/>
            <w:tcBorders>
              <w:top w:val="single" w:sz="4" w:space="0" w:color="auto"/>
              <w:left w:val="nil"/>
              <w:bottom w:val="single" w:sz="4" w:space="0" w:color="auto"/>
              <w:right w:val="nil"/>
            </w:tcBorders>
            <w:shd w:val="clear" w:color="auto" w:fill="auto"/>
            <w:hideMark/>
          </w:tcPr>
          <w:p w14:paraId="7EB93E32" w14:textId="42CD768D" w:rsidR="004B2282" w:rsidRPr="00540AB0" w:rsidRDefault="001936CA" w:rsidP="00FC68A1">
            <w:pPr>
              <w:pStyle w:val="Tabletext"/>
              <w:jc w:val="right"/>
            </w:pPr>
            <w:r>
              <w:t>233.05</w:t>
            </w:r>
          </w:p>
        </w:tc>
      </w:tr>
      <w:tr w:rsidR="004B2282" w:rsidRPr="00540AB0" w14:paraId="22978F8B" w14:textId="77777777" w:rsidTr="00FC68A1">
        <w:tc>
          <w:tcPr>
            <w:tcW w:w="694" w:type="pct"/>
            <w:tcBorders>
              <w:top w:val="single" w:sz="4" w:space="0" w:color="auto"/>
              <w:left w:val="nil"/>
              <w:bottom w:val="single" w:sz="4" w:space="0" w:color="auto"/>
              <w:right w:val="nil"/>
            </w:tcBorders>
            <w:shd w:val="clear" w:color="auto" w:fill="auto"/>
            <w:hideMark/>
          </w:tcPr>
          <w:p w14:paraId="7D5EFF96" w14:textId="77777777" w:rsidR="004B2282" w:rsidRPr="00540AB0" w:rsidRDefault="004B2282" w:rsidP="00FC68A1">
            <w:pPr>
              <w:pStyle w:val="Tabletext"/>
            </w:pPr>
            <w:bookmarkStart w:id="1247" w:name="CU_90918859"/>
            <w:bookmarkEnd w:id="1247"/>
            <w:r w:rsidRPr="00540AB0">
              <w:t>47468</w:t>
            </w:r>
          </w:p>
        </w:tc>
        <w:tc>
          <w:tcPr>
            <w:tcW w:w="3643" w:type="pct"/>
            <w:tcBorders>
              <w:top w:val="single" w:sz="4" w:space="0" w:color="auto"/>
              <w:left w:val="nil"/>
              <w:bottom w:val="single" w:sz="4" w:space="0" w:color="auto"/>
              <w:right w:val="nil"/>
            </w:tcBorders>
            <w:shd w:val="clear" w:color="auto" w:fill="auto"/>
            <w:hideMark/>
          </w:tcPr>
          <w:p w14:paraId="408016BA" w14:textId="77777777" w:rsidR="004B2282" w:rsidRPr="00540AB0" w:rsidRDefault="004B2282" w:rsidP="00FC68A1">
            <w:pPr>
              <w:pStyle w:val="Tabletext"/>
            </w:pPr>
            <w:r w:rsidRPr="00540AB0">
              <w:t>Scapula, neck or glenoid region of, treatment of fracture of, by open reduction (Anaes.) (Assist.)</w:t>
            </w:r>
          </w:p>
        </w:tc>
        <w:tc>
          <w:tcPr>
            <w:tcW w:w="663" w:type="pct"/>
            <w:tcBorders>
              <w:top w:val="single" w:sz="4" w:space="0" w:color="auto"/>
              <w:left w:val="nil"/>
              <w:bottom w:val="single" w:sz="4" w:space="0" w:color="auto"/>
              <w:right w:val="nil"/>
            </w:tcBorders>
            <w:shd w:val="clear" w:color="auto" w:fill="auto"/>
            <w:hideMark/>
          </w:tcPr>
          <w:p w14:paraId="0CF4B384" w14:textId="5F49DB15" w:rsidR="004B2282" w:rsidRPr="00540AB0" w:rsidRDefault="001936CA" w:rsidP="00FC68A1">
            <w:pPr>
              <w:pStyle w:val="Tabletext"/>
              <w:jc w:val="right"/>
            </w:pPr>
            <w:r>
              <w:t>446.50</w:t>
            </w:r>
          </w:p>
        </w:tc>
      </w:tr>
      <w:tr w:rsidR="004B2282" w:rsidRPr="00540AB0" w14:paraId="30334614" w14:textId="77777777" w:rsidTr="00FC68A1">
        <w:tc>
          <w:tcPr>
            <w:tcW w:w="694" w:type="pct"/>
            <w:tcBorders>
              <w:top w:val="single" w:sz="4" w:space="0" w:color="auto"/>
              <w:left w:val="nil"/>
              <w:bottom w:val="single" w:sz="4" w:space="0" w:color="auto"/>
              <w:right w:val="nil"/>
            </w:tcBorders>
            <w:shd w:val="clear" w:color="auto" w:fill="auto"/>
            <w:hideMark/>
          </w:tcPr>
          <w:p w14:paraId="2B6A9101" w14:textId="77777777" w:rsidR="004B2282" w:rsidRPr="00540AB0" w:rsidRDefault="004B2282" w:rsidP="00FC68A1">
            <w:pPr>
              <w:pStyle w:val="Tabletext"/>
            </w:pPr>
            <w:r w:rsidRPr="00540AB0">
              <w:t>47471</w:t>
            </w:r>
          </w:p>
        </w:tc>
        <w:tc>
          <w:tcPr>
            <w:tcW w:w="3643" w:type="pct"/>
            <w:tcBorders>
              <w:top w:val="single" w:sz="4" w:space="0" w:color="auto"/>
              <w:left w:val="nil"/>
              <w:bottom w:val="single" w:sz="4" w:space="0" w:color="auto"/>
              <w:right w:val="nil"/>
            </w:tcBorders>
            <w:shd w:val="clear" w:color="auto" w:fill="auto"/>
            <w:hideMark/>
          </w:tcPr>
          <w:p w14:paraId="32498E1C" w14:textId="77777777" w:rsidR="004B2282" w:rsidRPr="00540AB0" w:rsidRDefault="004B2282" w:rsidP="00FC68A1">
            <w:pPr>
              <w:pStyle w:val="Tabletext"/>
            </w:pPr>
            <w:r w:rsidRPr="00540AB0">
              <w:t>Ribs (one or more), treatment of fracture of—each attendance</w:t>
            </w:r>
          </w:p>
        </w:tc>
        <w:tc>
          <w:tcPr>
            <w:tcW w:w="663" w:type="pct"/>
            <w:tcBorders>
              <w:top w:val="single" w:sz="4" w:space="0" w:color="auto"/>
              <w:left w:val="nil"/>
              <w:bottom w:val="single" w:sz="4" w:space="0" w:color="auto"/>
              <w:right w:val="nil"/>
            </w:tcBorders>
            <w:shd w:val="clear" w:color="auto" w:fill="auto"/>
            <w:hideMark/>
          </w:tcPr>
          <w:p w14:paraId="4ADD8B3B" w14:textId="2F66A8FE" w:rsidR="004B2282" w:rsidRPr="00540AB0" w:rsidRDefault="001936CA" w:rsidP="00FC68A1">
            <w:pPr>
              <w:pStyle w:val="Tabletext"/>
              <w:jc w:val="right"/>
            </w:pPr>
            <w:r>
              <w:t>44.35</w:t>
            </w:r>
          </w:p>
        </w:tc>
      </w:tr>
      <w:tr w:rsidR="004B2282" w:rsidRPr="00540AB0" w14:paraId="571FB239" w14:textId="77777777" w:rsidTr="00FC68A1">
        <w:tc>
          <w:tcPr>
            <w:tcW w:w="694" w:type="pct"/>
            <w:tcBorders>
              <w:top w:val="single" w:sz="4" w:space="0" w:color="auto"/>
              <w:left w:val="nil"/>
              <w:bottom w:val="single" w:sz="4" w:space="0" w:color="auto"/>
              <w:right w:val="nil"/>
            </w:tcBorders>
            <w:shd w:val="clear" w:color="auto" w:fill="auto"/>
            <w:hideMark/>
          </w:tcPr>
          <w:p w14:paraId="3A143978" w14:textId="77777777" w:rsidR="004B2282" w:rsidRPr="00540AB0" w:rsidRDefault="004B2282" w:rsidP="00FC68A1">
            <w:pPr>
              <w:pStyle w:val="Tabletext"/>
            </w:pPr>
            <w:r w:rsidRPr="00540AB0">
              <w:t>47474</w:t>
            </w:r>
          </w:p>
        </w:tc>
        <w:tc>
          <w:tcPr>
            <w:tcW w:w="3643" w:type="pct"/>
            <w:tcBorders>
              <w:top w:val="single" w:sz="4" w:space="0" w:color="auto"/>
              <w:left w:val="nil"/>
              <w:bottom w:val="single" w:sz="4" w:space="0" w:color="auto"/>
              <w:right w:val="nil"/>
            </w:tcBorders>
            <w:shd w:val="clear" w:color="auto" w:fill="auto"/>
            <w:hideMark/>
          </w:tcPr>
          <w:p w14:paraId="34ED8005" w14:textId="77777777" w:rsidR="004B2282" w:rsidRPr="00540AB0" w:rsidRDefault="004B2282" w:rsidP="00FC68A1">
            <w:pPr>
              <w:pStyle w:val="Tabletext"/>
            </w:pPr>
            <w:r w:rsidRPr="00540AB0">
              <w:t>Pelvic ring, treatment of fracture of, not involving disruption of pelvic ring or acetabulum</w:t>
            </w:r>
          </w:p>
        </w:tc>
        <w:tc>
          <w:tcPr>
            <w:tcW w:w="663" w:type="pct"/>
            <w:tcBorders>
              <w:top w:val="single" w:sz="4" w:space="0" w:color="auto"/>
              <w:left w:val="nil"/>
              <w:bottom w:val="single" w:sz="4" w:space="0" w:color="auto"/>
              <w:right w:val="nil"/>
            </w:tcBorders>
            <w:shd w:val="clear" w:color="auto" w:fill="auto"/>
            <w:hideMark/>
          </w:tcPr>
          <w:p w14:paraId="165507FA" w14:textId="106DF57D" w:rsidR="004B2282" w:rsidRPr="00540AB0" w:rsidRDefault="001936CA" w:rsidP="00FC68A1">
            <w:pPr>
              <w:pStyle w:val="Tabletext"/>
              <w:jc w:val="right"/>
            </w:pPr>
            <w:r>
              <w:t>194.05</w:t>
            </w:r>
          </w:p>
        </w:tc>
      </w:tr>
      <w:tr w:rsidR="004B2282" w:rsidRPr="00540AB0" w14:paraId="62E6679D" w14:textId="77777777" w:rsidTr="00FC68A1">
        <w:tc>
          <w:tcPr>
            <w:tcW w:w="694" w:type="pct"/>
            <w:tcBorders>
              <w:top w:val="single" w:sz="4" w:space="0" w:color="auto"/>
              <w:left w:val="nil"/>
              <w:bottom w:val="single" w:sz="4" w:space="0" w:color="auto"/>
              <w:right w:val="nil"/>
            </w:tcBorders>
            <w:shd w:val="clear" w:color="auto" w:fill="auto"/>
            <w:hideMark/>
          </w:tcPr>
          <w:p w14:paraId="76051B95" w14:textId="77777777" w:rsidR="004B2282" w:rsidRPr="00540AB0" w:rsidRDefault="004B2282" w:rsidP="00FC68A1">
            <w:pPr>
              <w:pStyle w:val="Tabletext"/>
            </w:pPr>
            <w:bookmarkStart w:id="1248" w:name="CU_93924930"/>
            <w:bookmarkEnd w:id="1248"/>
            <w:r w:rsidRPr="00540AB0">
              <w:t>47477</w:t>
            </w:r>
          </w:p>
        </w:tc>
        <w:tc>
          <w:tcPr>
            <w:tcW w:w="3643" w:type="pct"/>
            <w:tcBorders>
              <w:top w:val="single" w:sz="4" w:space="0" w:color="auto"/>
              <w:left w:val="nil"/>
              <w:bottom w:val="single" w:sz="4" w:space="0" w:color="auto"/>
              <w:right w:val="nil"/>
            </w:tcBorders>
            <w:shd w:val="clear" w:color="auto" w:fill="auto"/>
            <w:hideMark/>
          </w:tcPr>
          <w:p w14:paraId="3D000C07" w14:textId="77777777" w:rsidR="004B2282" w:rsidRPr="00540AB0" w:rsidRDefault="004B2282" w:rsidP="00FC68A1">
            <w:pPr>
              <w:pStyle w:val="Tabletext"/>
            </w:pPr>
            <w:r w:rsidRPr="00540AB0">
              <w:t>Pelvic ring, treatment of fracture of, with disruption of pelvic ring or acetabulum</w:t>
            </w:r>
          </w:p>
        </w:tc>
        <w:tc>
          <w:tcPr>
            <w:tcW w:w="663" w:type="pct"/>
            <w:tcBorders>
              <w:top w:val="single" w:sz="4" w:space="0" w:color="auto"/>
              <w:left w:val="nil"/>
              <w:bottom w:val="single" w:sz="4" w:space="0" w:color="auto"/>
              <w:right w:val="nil"/>
            </w:tcBorders>
            <w:shd w:val="clear" w:color="auto" w:fill="auto"/>
            <w:hideMark/>
          </w:tcPr>
          <w:p w14:paraId="45DA4DC5" w14:textId="656F6E63" w:rsidR="004B2282" w:rsidRPr="00540AB0" w:rsidRDefault="001936CA" w:rsidP="00FC68A1">
            <w:pPr>
              <w:pStyle w:val="Tabletext"/>
              <w:jc w:val="right"/>
            </w:pPr>
            <w:r>
              <w:t>242.85</w:t>
            </w:r>
          </w:p>
        </w:tc>
      </w:tr>
      <w:tr w:rsidR="004B2282" w:rsidRPr="00540AB0" w14:paraId="4E7F1B96" w14:textId="77777777" w:rsidTr="00FC68A1">
        <w:tc>
          <w:tcPr>
            <w:tcW w:w="694" w:type="pct"/>
            <w:tcBorders>
              <w:top w:val="single" w:sz="4" w:space="0" w:color="auto"/>
              <w:left w:val="nil"/>
              <w:bottom w:val="single" w:sz="4" w:space="0" w:color="auto"/>
              <w:right w:val="nil"/>
            </w:tcBorders>
            <w:shd w:val="clear" w:color="auto" w:fill="auto"/>
            <w:hideMark/>
          </w:tcPr>
          <w:p w14:paraId="3C21E533" w14:textId="77777777" w:rsidR="004B2282" w:rsidRPr="00540AB0" w:rsidRDefault="004B2282" w:rsidP="00FC68A1">
            <w:pPr>
              <w:pStyle w:val="Tabletext"/>
            </w:pPr>
            <w:r w:rsidRPr="00540AB0">
              <w:t>47480</w:t>
            </w:r>
          </w:p>
        </w:tc>
        <w:tc>
          <w:tcPr>
            <w:tcW w:w="3643" w:type="pct"/>
            <w:tcBorders>
              <w:top w:val="single" w:sz="4" w:space="0" w:color="auto"/>
              <w:left w:val="nil"/>
              <w:bottom w:val="single" w:sz="4" w:space="0" w:color="auto"/>
              <w:right w:val="nil"/>
            </w:tcBorders>
            <w:shd w:val="clear" w:color="auto" w:fill="auto"/>
            <w:hideMark/>
          </w:tcPr>
          <w:p w14:paraId="7B62B655" w14:textId="77777777" w:rsidR="004B2282" w:rsidRPr="00540AB0" w:rsidRDefault="004B2282" w:rsidP="00FC68A1">
            <w:pPr>
              <w:pStyle w:val="Tabletext"/>
            </w:pPr>
            <w:r w:rsidRPr="00540AB0">
              <w:t>Pelvic ring, treatment of fracture of, requiring traction (H) (Anaes.) (Assist.)</w:t>
            </w:r>
          </w:p>
        </w:tc>
        <w:tc>
          <w:tcPr>
            <w:tcW w:w="663" w:type="pct"/>
            <w:tcBorders>
              <w:top w:val="single" w:sz="4" w:space="0" w:color="auto"/>
              <w:left w:val="nil"/>
              <w:bottom w:val="single" w:sz="4" w:space="0" w:color="auto"/>
              <w:right w:val="nil"/>
            </w:tcBorders>
            <w:shd w:val="clear" w:color="auto" w:fill="auto"/>
            <w:hideMark/>
          </w:tcPr>
          <w:p w14:paraId="14F9CECC" w14:textId="7EEAABB8" w:rsidR="004B2282" w:rsidRPr="00540AB0" w:rsidRDefault="001936CA" w:rsidP="00FC68A1">
            <w:pPr>
              <w:pStyle w:val="Tabletext"/>
              <w:jc w:val="right"/>
            </w:pPr>
            <w:r>
              <w:t>485.40</w:t>
            </w:r>
          </w:p>
        </w:tc>
      </w:tr>
      <w:tr w:rsidR="004B2282" w:rsidRPr="00540AB0" w14:paraId="27F60E08" w14:textId="77777777" w:rsidTr="00FC68A1">
        <w:tc>
          <w:tcPr>
            <w:tcW w:w="694" w:type="pct"/>
            <w:tcBorders>
              <w:top w:val="single" w:sz="4" w:space="0" w:color="auto"/>
              <w:left w:val="nil"/>
              <w:bottom w:val="single" w:sz="4" w:space="0" w:color="auto"/>
              <w:right w:val="nil"/>
            </w:tcBorders>
            <w:shd w:val="clear" w:color="auto" w:fill="auto"/>
            <w:hideMark/>
          </w:tcPr>
          <w:p w14:paraId="7D521B29" w14:textId="77777777" w:rsidR="004B2282" w:rsidRPr="00540AB0" w:rsidRDefault="004B2282" w:rsidP="00FC68A1">
            <w:pPr>
              <w:pStyle w:val="Tabletext"/>
            </w:pPr>
            <w:r w:rsidRPr="00540AB0">
              <w:t>47483</w:t>
            </w:r>
          </w:p>
        </w:tc>
        <w:tc>
          <w:tcPr>
            <w:tcW w:w="3643" w:type="pct"/>
            <w:tcBorders>
              <w:top w:val="single" w:sz="4" w:space="0" w:color="auto"/>
              <w:left w:val="nil"/>
              <w:bottom w:val="single" w:sz="4" w:space="0" w:color="auto"/>
              <w:right w:val="nil"/>
            </w:tcBorders>
            <w:shd w:val="clear" w:color="auto" w:fill="auto"/>
            <w:hideMark/>
          </w:tcPr>
          <w:p w14:paraId="51E8F3A6" w14:textId="77777777" w:rsidR="004B2282" w:rsidRPr="00540AB0" w:rsidRDefault="004B2282" w:rsidP="00FC68A1">
            <w:pPr>
              <w:pStyle w:val="Tabletext"/>
            </w:pPr>
            <w:r w:rsidRPr="00540AB0">
              <w:t>Pelvic ring, treatment of fracture of, requiring control by external fixation (H) (Anaes.) (Assist.)</w:t>
            </w:r>
          </w:p>
        </w:tc>
        <w:tc>
          <w:tcPr>
            <w:tcW w:w="663" w:type="pct"/>
            <w:tcBorders>
              <w:top w:val="single" w:sz="4" w:space="0" w:color="auto"/>
              <w:left w:val="nil"/>
              <w:bottom w:val="single" w:sz="4" w:space="0" w:color="auto"/>
              <w:right w:val="nil"/>
            </w:tcBorders>
            <w:shd w:val="clear" w:color="auto" w:fill="auto"/>
            <w:hideMark/>
          </w:tcPr>
          <w:p w14:paraId="70D7F59A" w14:textId="0BCAB74B" w:rsidR="004B2282" w:rsidRPr="00540AB0" w:rsidRDefault="001936CA" w:rsidP="00FC68A1">
            <w:pPr>
              <w:pStyle w:val="Tabletext"/>
              <w:jc w:val="right"/>
            </w:pPr>
            <w:r>
              <w:t>582.50</w:t>
            </w:r>
          </w:p>
        </w:tc>
      </w:tr>
      <w:tr w:rsidR="004B2282" w:rsidRPr="00540AB0" w14:paraId="14CDF0BF" w14:textId="77777777" w:rsidTr="00FC68A1">
        <w:tc>
          <w:tcPr>
            <w:tcW w:w="694" w:type="pct"/>
            <w:tcBorders>
              <w:top w:val="single" w:sz="4" w:space="0" w:color="auto"/>
              <w:left w:val="nil"/>
              <w:bottom w:val="single" w:sz="4" w:space="0" w:color="auto"/>
              <w:right w:val="nil"/>
            </w:tcBorders>
            <w:shd w:val="clear" w:color="auto" w:fill="auto"/>
            <w:hideMark/>
          </w:tcPr>
          <w:p w14:paraId="258510C4" w14:textId="77777777" w:rsidR="004B2282" w:rsidRPr="00540AB0" w:rsidRDefault="004B2282" w:rsidP="00FC68A1">
            <w:pPr>
              <w:pStyle w:val="Tabletext"/>
            </w:pPr>
            <w:r w:rsidRPr="00540AB0">
              <w:t>47486</w:t>
            </w:r>
          </w:p>
        </w:tc>
        <w:tc>
          <w:tcPr>
            <w:tcW w:w="3643" w:type="pct"/>
            <w:tcBorders>
              <w:top w:val="single" w:sz="4" w:space="0" w:color="auto"/>
              <w:left w:val="nil"/>
              <w:bottom w:val="single" w:sz="4" w:space="0" w:color="auto"/>
              <w:right w:val="nil"/>
            </w:tcBorders>
            <w:shd w:val="clear" w:color="auto" w:fill="auto"/>
            <w:hideMark/>
          </w:tcPr>
          <w:p w14:paraId="7CE0EA18" w14:textId="77777777" w:rsidR="004B2282" w:rsidRPr="00540AB0" w:rsidRDefault="004B2282" w:rsidP="00FC68A1">
            <w:pPr>
              <w:pStyle w:val="Tabletext"/>
            </w:pPr>
            <w:r w:rsidRPr="00540AB0">
              <w:t>Pelvic ring, treatment of fracture of, by open reduction and involving internal fixation of anterior segment, including diastasis of pubic</w:t>
            </w:r>
            <w:bookmarkStart w:id="1249" w:name="BK_S4P430L30C68"/>
            <w:bookmarkStart w:id="1250" w:name="BK_S4P412L41C68"/>
            <w:bookmarkEnd w:id="1249"/>
            <w:bookmarkEnd w:id="1250"/>
            <w:r w:rsidRPr="00540AB0">
              <w:t xml:space="preserve"> symphysis (H) (Anaes.) (Assist.)</w:t>
            </w:r>
          </w:p>
        </w:tc>
        <w:tc>
          <w:tcPr>
            <w:tcW w:w="663" w:type="pct"/>
            <w:tcBorders>
              <w:top w:val="single" w:sz="4" w:space="0" w:color="auto"/>
              <w:left w:val="nil"/>
              <w:bottom w:val="single" w:sz="4" w:space="0" w:color="auto"/>
              <w:right w:val="nil"/>
            </w:tcBorders>
            <w:shd w:val="clear" w:color="auto" w:fill="auto"/>
            <w:hideMark/>
          </w:tcPr>
          <w:p w14:paraId="5B819214" w14:textId="7AE67F0D" w:rsidR="004B2282" w:rsidRPr="00540AB0" w:rsidRDefault="001936CA" w:rsidP="00FC68A1">
            <w:pPr>
              <w:pStyle w:val="Tabletext"/>
              <w:jc w:val="right"/>
            </w:pPr>
            <w:r>
              <w:t>970.85</w:t>
            </w:r>
          </w:p>
        </w:tc>
      </w:tr>
      <w:tr w:rsidR="004B2282" w:rsidRPr="00540AB0" w14:paraId="2203B1E6" w14:textId="77777777" w:rsidTr="00FC68A1">
        <w:tc>
          <w:tcPr>
            <w:tcW w:w="694" w:type="pct"/>
            <w:tcBorders>
              <w:top w:val="single" w:sz="4" w:space="0" w:color="auto"/>
              <w:left w:val="nil"/>
              <w:bottom w:val="single" w:sz="4" w:space="0" w:color="auto"/>
              <w:right w:val="nil"/>
            </w:tcBorders>
            <w:shd w:val="clear" w:color="auto" w:fill="auto"/>
            <w:hideMark/>
          </w:tcPr>
          <w:p w14:paraId="3B997CF2" w14:textId="77777777" w:rsidR="004B2282" w:rsidRPr="00540AB0" w:rsidRDefault="004B2282" w:rsidP="00FC68A1">
            <w:pPr>
              <w:pStyle w:val="Tabletext"/>
            </w:pPr>
            <w:r w:rsidRPr="00540AB0">
              <w:lastRenderedPageBreak/>
              <w:t>47489</w:t>
            </w:r>
          </w:p>
        </w:tc>
        <w:tc>
          <w:tcPr>
            <w:tcW w:w="3643" w:type="pct"/>
            <w:tcBorders>
              <w:top w:val="single" w:sz="4" w:space="0" w:color="auto"/>
              <w:left w:val="nil"/>
              <w:bottom w:val="single" w:sz="4" w:space="0" w:color="auto"/>
              <w:right w:val="nil"/>
            </w:tcBorders>
            <w:shd w:val="clear" w:color="auto" w:fill="auto"/>
            <w:hideMark/>
          </w:tcPr>
          <w:p w14:paraId="0A5B142D" w14:textId="77777777" w:rsidR="004B2282" w:rsidRPr="00540AB0" w:rsidRDefault="004B2282" w:rsidP="00FC68A1">
            <w:pPr>
              <w:pStyle w:val="Tabletext"/>
            </w:pPr>
            <w:r w:rsidRPr="00540AB0">
              <w:t>Pelvic ring, treatment of fracture of, by open reduction and involving internal fixation of posterior segment (including sacro</w:t>
            </w:r>
            <w:r>
              <w:noBreakHyphen/>
            </w:r>
            <w:r w:rsidRPr="00540AB0">
              <w:t>iliac joint), with or without fixation of anterior segment (H) (Anaes.) (Assist.)</w:t>
            </w:r>
          </w:p>
        </w:tc>
        <w:tc>
          <w:tcPr>
            <w:tcW w:w="663" w:type="pct"/>
            <w:tcBorders>
              <w:top w:val="single" w:sz="4" w:space="0" w:color="auto"/>
              <w:left w:val="nil"/>
              <w:bottom w:val="single" w:sz="4" w:space="0" w:color="auto"/>
              <w:right w:val="nil"/>
            </w:tcBorders>
            <w:shd w:val="clear" w:color="auto" w:fill="auto"/>
            <w:hideMark/>
          </w:tcPr>
          <w:p w14:paraId="6321C807" w14:textId="77A50882" w:rsidR="004B2282" w:rsidRPr="00540AB0" w:rsidRDefault="001936CA" w:rsidP="00FC68A1">
            <w:pPr>
              <w:pStyle w:val="Tabletext"/>
              <w:jc w:val="right"/>
            </w:pPr>
            <w:r>
              <w:t>1,456.30</w:t>
            </w:r>
          </w:p>
        </w:tc>
      </w:tr>
      <w:tr w:rsidR="004B2282" w:rsidRPr="00540AB0" w14:paraId="4693D6B0" w14:textId="77777777" w:rsidTr="00FC68A1">
        <w:tc>
          <w:tcPr>
            <w:tcW w:w="694" w:type="pct"/>
            <w:tcBorders>
              <w:top w:val="single" w:sz="4" w:space="0" w:color="auto"/>
              <w:left w:val="nil"/>
              <w:bottom w:val="single" w:sz="4" w:space="0" w:color="auto"/>
              <w:right w:val="nil"/>
            </w:tcBorders>
            <w:shd w:val="clear" w:color="auto" w:fill="auto"/>
            <w:hideMark/>
          </w:tcPr>
          <w:p w14:paraId="02CC99FA" w14:textId="77777777" w:rsidR="004B2282" w:rsidRPr="00540AB0" w:rsidRDefault="004B2282" w:rsidP="00FC68A1">
            <w:pPr>
              <w:pStyle w:val="Tabletext"/>
            </w:pPr>
            <w:r w:rsidRPr="00540AB0">
              <w:t>47492</w:t>
            </w:r>
          </w:p>
        </w:tc>
        <w:tc>
          <w:tcPr>
            <w:tcW w:w="3643" w:type="pct"/>
            <w:tcBorders>
              <w:top w:val="single" w:sz="4" w:space="0" w:color="auto"/>
              <w:left w:val="nil"/>
              <w:bottom w:val="single" w:sz="4" w:space="0" w:color="auto"/>
              <w:right w:val="nil"/>
            </w:tcBorders>
            <w:shd w:val="clear" w:color="auto" w:fill="auto"/>
            <w:hideMark/>
          </w:tcPr>
          <w:p w14:paraId="7E3BC1FD" w14:textId="77777777" w:rsidR="004B2282" w:rsidRPr="00540AB0" w:rsidRDefault="004B2282" w:rsidP="00FC68A1">
            <w:pPr>
              <w:pStyle w:val="Tabletext"/>
            </w:pPr>
            <w:r w:rsidRPr="00540AB0">
              <w:t>Acetabulum, treatment of fracture of, and associated dislocation of hip (Anaes.)</w:t>
            </w:r>
          </w:p>
        </w:tc>
        <w:tc>
          <w:tcPr>
            <w:tcW w:w="663" w:type="pct"/>
            <w:tcBorders>
              <w:top w:val="single" w:sz="4" w:space="0" w:color="auto"/>
              <w:left w:val="nil"/>
              <w:bottom w:val="single" w:sz="4" w:space="0" w:color="auto"/>
              <w:right w:val="nil"/>
            </w:tcBorders>
            <w:shd w:val="clear" w:color="auto" w:fill="auto"/>
            <w:hideMark/>
          </w:tcPr>
          <w:p w14:paraId="558E13A0" w14:textId="11446DEC" w:rsidR="004B2282" w:rsidRPr="00540AB0" w:rsidRDefault="001936CA" w:rsidP="00FC68A1">
            <w:pPr>
              <w:pStyle w:val="Tabletext"/>
              <w:jc w:val="right"/>
            </w:pPr>
            <w:r>
              <w:t>242.85</w:t>
            </w:r>
          </w:p>
        </w:tc>
      </w:tr>
      <w:tr w:rsidR="004B2282" w:rsidRPr="00540AB0" w14:paraId="460099E1" w14:textId="77777777" w:rsidTr="00FC68A1">
        <w:tc>
          <w:tcPr>
            <w:tcW w:w="694" w:type="pct"/>
            <w:tcBorders>
              <w:top w:val="single" w:sz="4" w:space="0" w:color="auto"/>
              <w:left w:val="nil"/>
              <w:bottom w:val="single" w:sz="4" w:space="0" w:color="auto"/>
              <w:right w:val="nil"/>
            </w:tcBorders>
            <w:shd w:val="clear" w:color="auto" w:fill="auto"/>
            <w:hideMark/>
          </w:tcPr>
          <w:p w14:paraId="309FF78E" w14:textId="77777777" w:rsidR="004B2282" w:rsidRPr="00540AB0" w:rsidRDefault="004B2282" w:rsidP="00FC68A1">
            <w:pPr>
              <w:pStyle w:val="Tabletext"/>
            </w:pPr>
            <w:r w:rsidRPr="00540AB0">
              <w:t>47495</w:t>
            </w:r>
          </w:p>
        </w:tc>
        <w:tc>
          <w:tcPr>
            <w:tcW w:w="3643" w:type="pct"/>
            <w:tcBorders>
              <w:top w:val="single" w:sz="4" w:space="0" w:color="auto"/>
              <w:left w:val="nil"/>
              <w:bottom w:val="single" w:sz="4" w:space="0" w:color="auto"/>
              <w:right w:val="nil"/>
            </w:tcBorders>
            <w:shd w:val="clear" w:color="auto" w:fill="auto"/>
            <w:hideMark/>
          </w:tcPr>
          <w:p w14:paraId="03E8BF5B" w14:textId="77777777" w:rsidR="004B2282" w:rsidRPr="00540AB0" w:rsidRDefault="004B2282" w:rsidP="00FC68A1">
            <w:pPr>
              <w:pStyle w:val="Tabletext"/>
            </w:pPr>
            <w:r w:rsidRPr="00540AB0">
              <w:t>Acetabulum, treatment of fracture of, and associated dislocation of hip, requiring traction (Anaes.) (Assist.)</w:t>
            </w:r>
          </w:p>
        </w:tc>
        <w:tc>
          <w:tcPr>
            <w:tcW w:w="663" w:type="pct"/>
            <w:tcBorders>
              <w:top w:val="single" w:sz="4" w:space="0" w:color="auto"/>
              <w:left w:val="nil"/>
              <w:bottom w:val="single" w:sz="4" w:space="0" w:color="auto"/>
              <w:right w:val="nil"/>
            </w:tcBorders>
            <w:shd w:val="clear" w:color="auto" w:fill="auto"/>
            <w:hideMark/>
          </w:tcPr>
          <w:p w14:paraId="1301C573" w14:textId="0939B29B" w:rsidR="004B2282" w:rsidRPr="00540AB0" w:rsidRDefault="001936CA" w:rsidP="00FC68A1">
            <w:pPr>
              <w:pStyle w:val="Tabletext"/>
              <w:jc w:val="right"/>
            </w:pPr>
            <w:r>
              <w:t>485.40</w:t>
            </w:r>
          </w:p>
        </w:tc>
      </w:tr>
      <w:tr w:rsidR="004B2282" w:rsidRPr="00540AB0" w14:paraId="15D6E31D" w14:textId="77777777" w:rsidTr="00FC68A1">
        <w:tc>
          <w:tcPr>
            <w:tcW w:w="694" w:type="pct"/>
            <w:tcBorders>
              <w:top w:val="single" w:sz="4" w:space="0" w:color="auto"/>
              <w:left w:val="nil"/>
              <w:bottom w:val="single" w:sz="4" w:space="0" w:color="auto"/>
              <w:right w:val="nil"/>
            </w:tcBorders>
            <w:shd w:val="clear" w:color="auto" w:fill="auto"/>
            <w:hideMark/>
          </w:tcPr>
          <w:p w14:paraId="201C230F" w14:textId="77777777" w:rsidR="004B2282" w:rsidRPr="00540AB0" w:rsidRDefault="004B2282" w:rsidP="00FC68A1">
            <w:pPr>
              <w:pStyle w:val="Tabletext"/>
            </w:pPr>
            <w:r w:rsidRPr="00540AB0">
              <w:t>47498</w:t>
            </w:r>
          </w:p>
        </w:tc>
        <w:tc>
          <w:tcPr>
            <w:tcW w:w="3643" w:type="pct"/>
            <w:tcBorders>
              <w:top w:val="single" w:sz="4" w:space="0" w:color="auto"/>
              <w:left w:val="nil"/>
              <w:bottom w:val="single" w:sz="4" w:space="0" w:color="auto"/>
              <w:right w:val="nil"/>
            </w:tcBorders>
            <w:shd w:val="clear" w:color="auto" w:fill="auto"/>
            <w:hideMark/>
          </w:tcPr>
          <w:p w14:paraId="7279B383" w14:textId="77777777" w:rsidR="004B2282" w:rsidRPr="00540AB0" w:rsidRDefault="004B2282" w:rsidP="00FC68A1">
            <w:pPr>
              <w:pStyle w:val="Tabletext"/>
            </w:pPr>
            <w:r w:rsidRPr="00540AB0">
              <w:t>Acetabulum, treatment of fracture of, and associated dislocation of hip, requiring internal fixation, with or without traction (H) (Anaes.) (Assist.)</w:t>
            </w:r>
          </w:p>
        </w:tc>
        <w:tc>
          <w:tcPr>
            <w:tcW w:w="663" w:type="pct"/>
            <w:tcBorders>
              <w:top w:val="single" w:sz="4" w:space="0" w:color="auto"/>
              <w:left w:val="nil"/>
              <w:bottom w:val="single" w:sz="4" w:space="0" w:color="auto"/>
              <w:right w:val="nil"/>
            </w:tcBorders>
            <w:shd w:val="clear" w:color="auto" w:fill="auto"/>
            <w:hideMark/>
          </w:tcPr>
          <w:p w14:paraId="41E8AA37" w14:textId="05859CCF" w:rsidR="004B2282" w:rsidRPr="00540AB0" w:rsidRDefault="001936CA" w:rsidP="00FC68A1">
            <w:pPr>
              <w:pStyle w:val="Tabletext"/>
              <w:jc w:val="right"/>
            </w:pPr>
            <w:r>
              <w:t>728.10</w:t>
            </w:r>
          </w:p>
        </w:tc>
      </w:tr>
      <w:tr w:rsidR="004B2282" w:rsidRPr="00540AB0" w14:paraId="6F8AD2C4" w14:textId="77777777" w:rsidTr="00FC68A1">
        <w:tc>
          <w:tcPr>
            <w:tcW w:w="694" w:type="pct"/>
            <w:tcBorders>
              <w:top w:val="single" w:sz="4" w:space="0" w:color="auto"/>
              <w:left w:val="nil"/>
              <w:bottom w:val="single" w:sz="4" w:space="0" w:color="auto"/>
              <w:right w:val="nil"/>
            </w:tcBorders>
            <w:shd w:val="clear" w:color="auto" w:fill="auto"/>
            <w:hideMark/>
          </w:tcPr>
          <w:p w14:paraId="6FD38EEC" w14:textId="77777777" w:rsidR="004B2282" w:rsidRPr="00540AB0" w:rsidRDefault="004B2282" w:rsidP="00FC68A1">
            <w:pPr>
              <w:pStyle w:val="Tabletext"/>
            </w:pPr>
            <w:r w:rsidRPr="00540AB0">
              <w:t>47501</w:t>
            </w:r>
          </w:p>
        </w:tc>
        <w:tc>
          <w:tcPr>
            <w:tcW w:w="3643" w:type="pct"/>
            <w:tcBorders>
              <w:top w:val="single" w:sz="4" w:space="0" w:color="auto"/>
              <w:left w:val="nil"/>
              <w:bottom w:val="single" w:sz="4" w:space="0" w:color="auto"/>
              <w:right w:val="nil"/>
            </w:tcBorders>
            <w:shd w:val="clear" w:color="auto" w:fill="auto"/>
            <w:hideMark/>
          </w:tcPr>
          <w:p w14:paraId="221EE733" w14:textId="77777777" w:rsidR="004B2282" w:rsidRPr="00540AB0" w:rsidRDefault="004B2282" w:rsidP="00FC68A1">
            <w:pPr>
              <w:pStyle w:val="Tabletext"/>
            </w:pPr>
            <w:r w:rsidRPr="00540AB0">
              <w:t>Acetabulum, treatment of single column fracture of, by open reduction and internal fixation, including any osteotomy, osteectomy or capsulotomy required for exposure and subsequent repair, excluding services to which item 47933 or 47936 applies (H) (Anaes.) (Assist.)</w:t>
            </w:r>
          </w:p>
        </w:tc>
        <w:tc>
          <w:tcPr>
            <w:tcW w:w="663" w:type="pct"/>
            <w:tcBorders>
              <w:top w:val="single" w:sz="4" w:space="0" w:color="auto"/>
              <w:left w:val="nil"/>
              <w:bottom w:val="single" w:sz="4" w:space="0" w:color="auto"/>
              <w:right w:val="nil"/>
            </w:tcBorders>
            <w:shd w:val="clear" w:color="auto" w:fill="auto"/>
            <w:hideMark/>
          </w:tcPr>
          <w:p w14:paraId="169865EC" w14:textId="71DD6306" w:rsidR="004B2282" w:rsidRPr="00540AB0" w:rsidRDefault="001936CA" w:rsidP="00FC68A1">
            <w:pPr>
              <w:pStyle w:val="Tabletext"/>
              <w:jc w:val="right"/>
            </w:pPr>
            <w:r>
              <w:t>970.85</w:t>
            </w:r>
          </w:p>
        </w:tc>
      </w:tr>
      <w:tr w:rsidR="004B2282" w:rsidRPr="00540AB0" w14:paraId="1DA0ED3A" w14:textId="77777777" w:rsidTr="00FC68A1">
        <w:tc>
          <w:tcPr>
            <w:tcW w:w="694" w:type="pct"/>
            <w:tcBorders>
              <w:top w:val="single" w:sz="4" w:space="0" w:color="auto"/>
              <w:left w:val="nil"/>
              <w:bottom w:val="single" w:sz="4" w:space="0" w:color="auto"/>
              <w:right w:val="nil"/>
            </w:tcBorders>
            <w:shd w:val="clear" w:color="auto" w:fill="auto"/>
            <w:hideMark/>
          </w:tcPr>
          <w:p w14:paraId="3BC4A6B5" w14:textId="77777777" w:rsidR="004B2282" w:rsidRPr="00540AB0" w:rsidRDefault="004B2282" w:rsidP="00FC68A1">
            <w:pPr>
              <w:pStyle w:val="Tabletext"/>
            </w:pPr>
            <w:bookmarkStart w:id="1251" w:name="CU_102920538"/>
            <w:bookmarkEnd w:id="1251"/>
            <w:r w:rsidRPr="00540AB0">
              <w:t>47504</w:t>
            </w:r>
          </w:p>
        </w:tc>
        <w:tc>
          <w:tcPr>
            <w:tcW w:w="3643" w:type="pct"/>
            <w:tcBorders>
              <w:top w:val="single" w:sz="4" w:space="0" w:color="auto"/>
              <w:left w:val="nil"/>
              <w:bottom w:val="single" w:sz="4" w:space="0" w:color="auto"/>
              <w:right w:val="nil"/>
            </w:tcBorders>
            <w:shd w:val="clear" w:color="auto" w:fill="auto"/>
            <w:hideMark/>
          </w:tcPr>
          <w:p w14:paraId="023C5130" w14:textId="77777777" w:rsidR="004B2282" w:rsidRPr="00540AB0" w:rsidRDefault="004B2282" w:rsidP="00FC68A1">
            <w:pPr>
              <w:pStyle w:val="Tabletext"/>
            </w:pPr>
            <w:r w:rsidRPr="00540AB0">
              <w:t>Acetabulum, treatment of T</w:t>
            </w:r>
            <w:r>
              <w:noBreakHyphen/>
            </w:r>
            <w:r w:rsidRPr="00540AB0">
              <w:t>shape fracture of, by open reduction and internal fixation, including any osteotomy, osteectomy or capsulotomy required for exposure and subsequent repair, excluding services to which item 47933 or 47936 applies (Anaes.) (Assist.)</w:t>
            </w:r>
          </w:p>
        </w:tc>
        <w:tc>
          <w:tcPr>
            <w:tcW w:w="663" w:type="pct"/>
            <w:tcBorders>
              <w:top w:val="single" w:sz="4" w:space="0" w:color="auto"/>
              <w:left w:val="nil"/>
              <w:bottom w:val="single" w:sz="4" w:space="0" w:color="auto"/>
              <w:right w:val="nil"/>
            </w:tcBorders>
            <w:shd w:val="clear" w:color="auto" w:fill="auto"/>
            <w:hideMark/>
          </w:tcPr>
          <w:p w14:paraId="5F035356" w14:textId="552CD55D" w:rsidR="004B2282" w:rsidRPr="00540AB0" w:rsidRDefault="001936CA" w:rsidP="00FC68A1">
            <w:pPr>
              <w:pStyle w:val="Tabletext"/>
              <w:jc w:val="right"/>
            </w:pPr>
            <w:r>
              <w:t>1,456.30</w:t>
            </w:r>
          </w:p>
        </w:tc>
      </w:tr>
      <w:tr w:rsidR="004B2282" w:rsidRPr="00540AB0" w14:paraId="2EBDC81C" w14:textId="77777777" w:rsidTr="00FC68A1">
        <w:tc>
          <w:tcPr>
            <w:tcW w:w="694" w:type="pct"/>
            <w:tcBorders>
              <w:top w:val="single" w:sz="4" w:space="0" w:color="auto"/>
              <w:left w:val="nil"/>
              <w:bottom w:val="single" w:sz="4" w:space="0" w:color="auto"/>
              <w:right w:val="nil"/>
            </w:tcBorders>
            <w:shd w:val="clear" w:color="auto" w:fill="auto"/>
            <w:hideMark/>
          </w:tcPr>
          <w:p w14:paraId="41B99287" w14:textId="77777777" w:rsidR="004B2282" w:rsidRPr="00540AB0" w:rsidRDefault="004B2282" w:rsidP="00FC68A1">
            <w:pPr>
              <w:pStyle w:val="Tabletext"/>
            </w:pPr>
            <w:bookmarkStart w:id="1252" w:name="CU_103926589"/>
            <w:bookmarkEnd w:id="1252"/>
            <w:r w:rsidRPr="00540AB0">
              <w:t>47507</w:t>
            </w:r>
          </w:p>
        </w:tc>
        <w:tc>
          <w:tcPr>
            <w:tcW w:w="3643" w:type="pct"/>
            <w:tcBorders>
              <w:top w:val="single" w:sz="4" w:space="0" w:color="auto"/>
              <w:left w:val="nil"/>
              <w:bottom w:val="single" w:sz="4" w:space="0" w:color="auto"/>
              <w:right w:val="nil"/>
            </w:tcBorders>
            <w:shd w:val="clear" w:color="auto" w:fill="auto"/>
            <w:hideMark/>
          </w:tcPr>
          <w:p w14:paraId="07371153" w14:textId="77777777" w:rsidR="004B2282" w:rsidRPr="00540AB0" w:rsidRDefault="004B2282" w:rsidP="00FC68A1">
            <w:pPr>
              <w:pStyle w:val="Tabletext"/>
            </w:pPr>
            <w:r w:rsidRPr="00540AB0">
              <w:t>Acetabulum, treatment of transverse fracture of, by open reduction and internal fixation, including any osteotomy, osteectomy or capsulotomy required for exposure and subsequent repair, excluding services to which item 47933 or 47936 applies (H) (Anaes.) (Assist.)</w:t>
            </w:r>
          </w:p>
        </w:tc>
        <w:tc>
          <w:tcPr>
            <w:tcW w:w="663" w:type="pct"/>
            <w:tcBorders>
              <w:top w:val="single" w:sz="4" w:space="0" w:color="auto"/>
              <w:left w:val="nil"/>
              <w:bottom w:val="single" w:sz="4" w:space="0" w:color="auto"/>
              <w:right w:val="nil"/>
            </w:tcBorders>
            <w:shd w:val="clear" w:color="auto" w:fill="auto"/>
            <w:hideMark/>
          </w:tcPr>
          <w:p w14:paraId="66A04D2E" w14:textId="3402381D" w:rsidR="004B2282" w:rsidRPr="00540AB0" w:rsidRDefault="001936CA" w:rsidP="00FC68A1">
            <w:pPr>
              <w:pStyle w:val="Tabletext"/>
              <w:jc w:val="right"/>
            </w:pPr>
            <w:r>
              <w:t>1,456.30</w:t>
            </w:r>
          </w:p>
        </w:tc>
      </w:tr>
      <w:tr w:rsidR="004B2282" w:rsidRPr="00540AB0" w14:paraId="470AD06F" w14:textId="77777777" w:rsidTr="00FC68A1">
        <w:tc>
          <w:tcPr>
            <w:tcW w:w="694" w:type="pct"/>
            <w:tcBorders>
              <w:top w:val="single" w:sz="4" w:space="0" w:color="auto"/>
              <w:left w:val="nil"/>
              <w:bottom w:val="single" w:sz="4" w:space="0" w:color="auto"/>
              <w:right w:val="nil"/>
            </w:tcBorders>
            <w:shd w:val="clear" w:color="auto" w:fill="auto"/>
            <w:hideMark/>
          </w:tcPr>
          <w:p w14:paraId="41B2B150" w14:textId="77777777" w:rsidR="004B2282" w:rsidRPr="00540AB0" w:rsidRDefault="004B2282" w:rsidP="00FC68A1">
            <w:pPr>
              <w:pStyle w:val="Tabletext"/>
            </w:pPr>
            <w:r w:rsidRPr="00540AB0">
              <w:t>47510</w:t>
            </w:r>
          </w:p>
        </w:tc>
        <w:tc>
          <w:tcPr>
            <w:tcW w:w="3643" w:type="pct"/>
            <w:tcBorders>
              <w:top w:val="single" w:sz="4" w:space="0" w:color="auto"/>
              <w:left w:val="nil"/>
              <w:bottom w:val="single" w:sz="4" w:space="0" w:color="auto"/>
              <w:right w:val="nil"/>
            </w:tcBorders>
            <w:shd w:val="clear" w:color="auto" w:fill="auto"/>
            <w:hideMark/>
          </w:tcPr>
          <w:p w14:paraId="7F492D6A" w14:textId="77777777" w:rsidR="004B2282" w:rsidRPr="00540AB0" w:rsidRDefault="004B2282" w:rsidP="00FC68A1">
            <w:pPr>
              <w:pStyle w:val="Tabletext"/>
            </w:pPr>
            <w:r w:rsidRPr="00540AB0">
              <w:t>Acetabulum, treatment of double column fracture of, by open reduction and internal fixation, including any osteotomy, osteectomy or capsulotomy required for exposure and subsequent repair, excluding services to which item 47933 or 47936 applies (H) (Anaes.) (Assist.)</w:t>
            </w:r>
          </w:p>
        </w:tc>
        <w:tc>
          <w:tcPr>
            <w:tcW w:w="663" w:type="pct"/>
            <w:tcBorders>
              <w:top w:val="single" w:sz="4" w:space="0" w:color="auto"/>
              <w:left w:val="nil"/>
              <w:bottom w:val="single" w:sz="4" w:space="0" w:color="auto"/>
              <w:right w:val="nil"/>
            </w:tcBorders>
            <w:shd w:val="clear" w:color="auto" w:fill="auto"/>
            <w:hideMark/>
          </w:tcPr>
          <w:p w14:paraId="3560362B" w14:textId="542F7684" w:rsidR="004B2282" w:rsidRPr="00540AB0" w:rsidRDefault="001936CA" w:rsidP="00FC68A1">
            <w:pPr>
              <w:pStyle w:val="Tabletext"/>
              <w:jc w:val="right"/>
            </w:pPr>
            <w:r>
              <w:t>1,456.30</w:t>
            </w:r>
          </w:p>
        </w:tc>
      </w:tr>
      <w:tr w:rsidR="004B2282" w:rsidRPr="00540AB0" w14:paraId="581264CA" w14:textId="77777777" w:rsidTr="00FC68A1">
        <w:tc>
          <w:tcPr>
            <w:tcW w:w="694" w:type="pct"/>
            <w:tcBorders>
              <w:top w:val="single" w:sz="4" w:space="0" w:color="auto"/>
              <w:left w:val="nil"/>
              <w:bottom w:val="single" w:sz="4" w:space="0" w:color="auto"/>
              <w:right w:val="nil"/>
            </w:tcBorders>
            <w:shd w:val="clear" w:color="auto" w:fill="auto"/>
            <w:hideMark/>
          </w:tcPr>
          <w:p w14:paraId="04EB10BD" w14:textId="77777777" w:rsidR="004B2282" w:rsidRPr="00540AB0" w:rsidRDefault="004B2282" w:rsidP="00FC68A1">
            <w:pPr>
              <w:pStyle w:val="Tabletext"/>
            </w:pPr>
            <w:r w:rsidRPr="00540AB0">
              <w:t>47513</w:t>
            </w:r>
          </w:p>
        </w:tc>
        <w:tc>
          <w:tcPr>
            <w:tcW w:w="3643" w:type="pct"/>
            <w:tcBorders>
              <w:top w:val="single" w:sz="4" w:space="0" w:color="auto"/>
              <w:left w:val="nil"/>
              <w:bottom w:val="single" w:sz="4" w:space="0" w:color="auto"/>
              <w:right w:val="nil"/>
            </w:tcBorders>
            <w:shd w:val="clear" w:color="auto" w:fill="auto"/>
            <w:hideMark/>
          </w:tcPr>
          <w:p w14:paraId="48EDD10A" w14:textId="77777777" w:rsidR="004B2282" w:rsidRPr="00540AB0" w:rsidRDefault="004B2282" w:rsidP="00FC68A1">
            <w:pPr>
              <w:pStyle w:val="Tabletext"/>
            </w:pPr>
            <w:r w:rsidRPr="00540AB0">
              <w:t>Sacro</w:t>
            </w:r>
            <w:r>
              <w:noBreakHyphen/>
            </w:r>
            <w:r w:rsidRPr="00540AB0">
              <w:t>iliac joint disruption, treatment of, requiring internal fixation, being a service associated with a service to which items 47501 to 47510 apply (H) (Anaes.) (Assist.)</w:t>
            </w:r>
          </w:p>
        </w:tc>
        <w:tc>
          <w:tcPr>
            <w:tcW w:w="663" w:type="pct"/>
            <w:tcBorders>
              <w:top w:val="single" w:sz="4" w:space="0" w:color="auto"/>
              <w:left w:val="nil"/>
              <w:bottom w:val="single" w:sz="4" w:space="0" w:color="auto"/>
              <w:right w:val="nil"/>
            </w:tcBorders>
            <w:shd w:val="clear" w:color="auto" w:fill="auto"/>
            <w:hideMark/>
          </w:tcPr>
          <w:p w14:paraId="6679572E" w14:textId="3BE298D2" w:rsidR="004B2282" w:rsidRPr="00540AB0" w:rsidRDefault="001936CA" w:rsidP="00FC68A1">
            <w:pPr>
              <w:pStyle w:val="Tabletext"/>
              <w:jc w:val="right"/>
            </w:pPr>
            <w:r>
              <w:t>388.30</w:t>
            </w:r>
          </w:p>
        </w:tc>
      </w:tr>
      <w:tr w:rsidR="004B2282" w:rsidRPr="00540AB0" w14:paraId="7BB55728" w14:textId="77777777" w:rsidTr="00FC68A1">
        <w:tc>
          <w:tcPr>
            <w:tcW w:w="694" w:type="pct"/>
            <w:tcBorders>
              <w:top w:val="single" w:sz="4" w:space="0" w:color="auto"/>
              <w:left w:val="nil"/>
              <w:bottom w:val="single" w:sz="4" w:space="0" w:color="auto"/>
              <w:right w:val="nil"/>
            </w:tcBorders>
            <w:shd w:val="clear" w:color="auto" w:fill="auto"/>
            <w:hideMark/>
          </w:tcPr>
          <w:p w14:paraId="54B1747F" w14:textId="77777777" w:rsidR="004B2282" w:rsidRPr="00540AB0" w:rsidRDefault="004B2282" w:rsidP="00FC68A1">
            <w:pPr>
              <w:pStyle w:val="Tabletext"/>
            </w:pPr>
            <w:r w:rsidRPr="00540AB0">
              <w:t>47516</w:t>
            </w:r>
          </w:p>
        </w:tc>
        <w:tc>
          <w:tcPr>
            <w:tcW w:w="3643" w:type="pct"/>
            <w:tcBorders>
              <w:top w:val="single" w:sz="4" w:space="0" w:color="auto"/>
              <w:left w:val="nil"/>
              <w:bottom w:val="single" w:sz="4" w:space="0" w:color="auto"/>
              <w:right w:val="nil"/>
            </w:tcBorders>
            <w:shd w:val="clear" w:color="auto" w:fill="auto"/>
            <w:hideMark/>
          </w:tcPr>
          <w:p w14:paraId="36CF012E" w14:textId="77777777" w:rsidR="004B2282" w:rsidRPr="00540AB0" w:rsidRDefault="004B2282" w:rsidP="00FC68A1">
            <w:pPr>
              <w:pStyle w:val="Tabletext"/>
            </w:pPr>
            <w:r w:rsidRPr="00540AB0">
              <w:t>Femur, treatment of fracture of, by closed reduction or traction (Anaes.) (Assist.)</w:t>
            </w:r>
          </w:p>
        </w:tc>
        <w:tc>
          <w:tcPr>
            <w:tcW w:w="663" w:type="pct"/>
            <w:tcBorders>
              <w:top w:val="single" w:sz="4" w:space="0" w:color="auto"/>
              <w:left w:val="nil"/>
              <w:bottom w:val="single" w:sz="4" w:space="0" w:color="auto"/>
              <w:right w:val="nil"/>
            </w:tcBorders>
            <w:shd w:val="clear" w:color="auto" w:fill="auto"/>
            <w:hideMark/>
          </w:tcPr>
          <w:p w14:paraId="3E6D21C5" w14:textId="7F0D7538" w:rsidR="004B2282" w:rsidRPr="00540AB0" w:rsidRDefault="001936CA" w:rsidP="00FC68A1">
            <w:pPr>
              <w:pStyle w:val="Tabletext"/>
              <w:jc w:val="right"/>
            </w:pPr>
            <w:r>
              <w:t>446.50</w:t>
            </w:r>
          </w:p>
        </w:tc>
      </w:tr>
      <w:tr w:rsidR="004B2282" w:rsidRPr="00540AB0" w14:paraId="489A93A5" w14:textId="77777777" w:rsidTr="00FC68A1">
        <w:tc>
          <w:tcPr>
            <w:tcW w:w="694" w:type="pct"/>
            <w:tcBorders>
              <w:top w:val="single" w:sz="4" w:space="0" w:color="auto"/>
              <w:left w:val="nil"/>
              <w:bottom w:val="single" w:sz="4" w:space="0" w:color="auto"/>
              <w:right w:val="nil"/>
            </w:tcBorders>
            <w:shd w:val="clear" w:color="auto" w:fill="auto"/>
            <w:hideMark/>
          </w:tcPr>
          <w:p w14:paraId="76DD9C81" w14:textId="77777777" w:rsidR="004B2282" w:rsidRPr="00540AB0" w:rsidRDefault="004B2282" w:rsidP="00FC68A1">
            <w:pPr>
              <w:pStyle w:val="Tabletext"/>
            </w:pPr>
            <w:r w:rsidRPr="00540AB0">
              <w:t>47519</w:t>
            </w:r>
          </w:p>
        </w:tc>
        <w:tc>
          <w:tcPr>
            <w:tcW w:w="3643" w:type="pct"/>
            <w:tcBorders>
              <w:top w:val="single" w:sz="4" w:space="0" w:color="auto"/>
              <w:left w:val="nil"/>
              <w:bottom w:val="single" w:sz="4" w:space="0" w:color="auto"/>
              <w:right w:val="nil"/>
            </w:tcBorders>
            <w:shd w:val="clear" w:color="auto" w:fill="auto"/>
            <w:hideMark/>
          </w:tcPr>
          <w:p w14:paraId="2EC9EE2F" w14:textId="77777777" w:rsidR="004B2282" w:rsidRPr="00540AB0" w:rsidRDefault="004B2282" w:rsidP="00FC68A1">
            <w:pPr>
              <w:pStyle w:val="Tabletext"/>
            </w:pPr>
            <w:r w:rsidRPr="00540AB0">
              <w:t>Femur, treatment of trochanteric or subcapital fracture of, by internal fixation (H) (Anaes.) (Assist.)</w:t>
            </w:r>
          </w:p>
        </w:tc>
        <w:tc>
          <w:tcPr>
            <w:tcW w:w="663" w:type="pct"/>
            <w:tcBorders>
              <w:top w:val="single" w:sz="4" w:space="0" w:color="auto"/>
              <w:left w:val="nil"/>
              <w:bottom w:val="single" w:sz="4" w:space="0" w:color="auto"/>
              <w:right w:val="nil"/>
            </w:tcBorders>
            <w:shd w:val="clear" w:color="auto" w:fill="auto"/>
            <w:hideMark/>
          </w:tcPr>
          <w:p w14:paraId="13C35B84" w14:textId="4256E9BE" w:rsidR="004B2282" w:rsidRPr="00540AB0" w:rsidRDefault="001936CA" w:rsidP="00FC68A1">
            <w:pPr>
              <w:pStyle w:val="Tabletext"/>
              <w:jc w:val="right"/>
            </w:pPr>
            <w:r>
              <w:t>893.25</w:t>
            </w:r>
          </w:p>
        </w:tc>
      </w:tr>
      <w:tr w:rsidR="004B2282" w:rsidRPr="00540AB0" w14:paraId="18390EE4" w14:textId="77777777" w:rsidTr="00FC68A1">
        <w:tc>
          <w:tcPr>
            <w:tcW w:w="694" w:type="pct"/>
            <w:tcBorders>
              <w:top w:val="single" w:sz="4" w:space="0" w:color="auto"/>
              <w:left w:val="nil"/>
              <w:bottom w:val="single" w:sz="4" w:space="0" w:color="auto"/>
              <w:right w:val="nil"/>
            </w:tcBorders>
            <w:shd w:val="clear" w:color="auto" w:fill="auto"/>
            <w:hideMark/>
          </w:tcPr>
          <w:p w14:paraId="6D1EFFB9" w14:textId="77777777" w:rsidR="004B2282" w:rsidRPr="00540AB0" w:rsidRDefault="004B2282" w:rsidP="00FC68A1">
            <w:pPr>
              <w:pStyle w:val="Tabletext"/>
            </w:pPr>
            <w:r w:rsidRPr="00540AB0">
              <w:t>47522</w:t>
            </w:r>
          </w:p>
        </w:tc>
        <w:tc>
          <w:tcPr>
            <w:tcW w:w="3643" w:type="pct"/>
            <w:tcBorders>
              <w:top w:val="single" w:sz="4" w:space="0" w:color="auto"/>
              <w:left w:val="nil"/>
              <w:bottom w:val="single" w:sz="4" w:space="0" w:color="auto"/>
              <w:right w:val="nil"/>
            </w:tcBorders>
            <w:shd w:val="clear" w:color="auto" w:fill="auto"/>
            <w:hideMark/>
          </w:tcPr>
          <w:p w14:paraId="594553CB" w14:textId="77777777" w:rsidR="004B2282" w:rsidRPr="00540AB0" w:rsidRDefault="004B2282" w:rsidP="00FC68A1">
            <w:pPr>
              <w:pStyle w:val="Tabletext"/>
            </w:pPr>
            <w:r w:rsidRPr="00540AB0">
              <w:t>Femur, treatment of subcapital fracture of, by hemi</w:t>
            </w:r>
            <w:r>
              <w:noBreakHyphen/>
            </w:r>
            <w:r w:rsidRPr="00540AB0">
              <w:t xml:space="preserve">arthroplasty (H) (Anaes.) (Assist.) </w:t>
            </w:r>
          </w:p>
        </w:tc>
        <w:tc>
          <w:tcPr>
            <w:tcW w:w="663" w:type="pct"/>
            <w:tcBorders>
              <w:top w:val="single" w:sz="4" w:space="0" w:color="auto"/>
              <w:left w:val="nil"/>
              <w:bottom w:val="single" w:sz="4" w:space="0" w:color="auto"/>
              <w:right w:val="nil"/>
            </w:tcBorders>
            <w:shd w:val="clear" w:color="auto" w:fill="auto"/>
            <w:hideMark/>
          </w:tcPr>
          <w:p w14:paraId="53AC68B0" w14:textId="1B51F65E" w:rsidR="004B2282" w:rsidRPr="00540AB0" w:rsidRDefault="001936CA" w:rsidP="00FC68A1">
            <w:pPr>
              <w:pStyle w:val="Tabletext"/>
              <w:jc w:val="right"/>
            </w:pPr>
            <w:r>
              <w:t>776.80</w:t>
            </w:r>
          </w:p>
        </w:tc>
      </w:tr>
      <w:tr w:rsidR="004B2282" w:rsidRPr="00540AB0" w14:paraId="22E90CBD" w14:textId="77777777" w:rsidTr="00FC68A1">
        <w:tc>
          <w:tcPr>
            <w:tcW w:w="694" w:type="pct"/>
            <w:tcBorders>
              <w:top w:val="single" w:sz="4" w:space="0" w:color="auto"/>
              <w:left w:val="nil"/>
              <w:bottom w:val="single" w:sz="4" w:space="0" w:color="auto"/>
              <w:right w:val="nil"/>
            </w:tcBorders>
            <w:shd w:val="clear" w:color="auto" w:fill="auto"/>
            <w:hideMark/>
          </w:tcPr>
          <w:p w14:paraId="5FFD0A55" w14:textId="77777777" w:rsidR="004B2282" w:rsidRPr="00540AB0" w:rsidRDefault="004B2282" w:rsidP="00FC68A1">
            <w:pPr>
              <w:pStyle w:val="Tabletext"/>
            </w:pPr>
            <w:r w:rsidRPr="00540AB0">
              <w:t>47525</w:t>
            </w:r>
          </w:p>
        </w:tc>
        <w:tc>
          <w:tcPr>
            <w:tcW w:w="3643" w:type="pct"/>
            <w:tcBorders>
              <w:top w:val="single" w:sz="4" w:space="0" w:color="auto"/>
              <w:left w:val="nil"/>
              <w:bottom w:val="single" w:sz="4" w:space="0" w:color="auto"/>
              <w:right w:val="nil"/>
            </w:tcBorders>
            <w:shd w:val="clear" w:color="auto" w:fill="auto"/>
            <w:hideMark/>
          </w:tcPr>
          <w:p w14:paraId="09823FFD" w14:textId="77777777" w:rsidR="004B2282" w:rsidRPr="00540AB0" w:rsidRDefault="004B2282" w:rsidP="00FC68A1">
            <w:pPr>
              <w:pStyle w:val="Tabletext"/>
            </w:pPr>
            <w:r w:rsidRPr="00540AB0">
              <w:t>Femur, treatment of fracture of, for slipped capital femoral epiphysis (H) (Anaes.) (Assist.)</w:t>
            </w:r>
          </w:p>
        </w:tc>
        <w:tc>
          <w:tcPr>
            <w:tcW w:w="663" w:type="pct"/>
            <w:tcBorders>
              <w:top w:val="single" w:sz="4" w:space="0" w:color="auto"/>
              <w:left w:val="nil"/>
              <w:bottom w:val="single" w:sz="4" w:space="0" w:color="auto"/>
              <w:right w:val="nil"/>
            </w:tcBorders>
            <w:shd w:val="clear" w:color="auto" w:fill="auto"/>
            <w:hideMark/>
          </w:tcPr>
          <w:p w14:paraId="64DD8FF8" w14:textId="32652D8B" w:rsidR="004B2282" w:rsidRPr="00540AB0" w:rsidRDefault="001936CA" w:rsidP="00FC68A1">
            <w:pPr>
              <w:pStyle w:val="Tabletext"/>
              <w:jc w:val="right"/>
            </w:pPr>
            <w:r>
              <w:t>893.25</w:t>
            </w:r>
          </w:p>
        </w:tc>
      </w:tr>
      <w:tr w:rsidR="004B2282" w:rsidRPr="00540AB0" w14:paraId="2214E146" w14:textId="77777777" w:rsidTr="00FC68A1">
        <w:tc>
          <w:tcPr>
            <w:tcW w:w="694" w:type="pct"/>
            <w:tcBorders>
              <w:top w:val="single" w:sz="4" w:space="0" w:color="auto"/>
              <w:left w:val="nil"/>
              <w:bottom w:val="single" w:sz="4" w:space="0" w:color="auto"/>
              <w:right w:val="nil"/>
            </w:tcBorders>
            <w:shd w:val="clear" w:color="auto" w:fill="auto"/>
            <w:hideMark/>
          </w:tcPr>
          <w:p w14:paraId="619A7ADC" w14:textId="77777777" w:rsidR="004B2282" w:rsidRPr="00540AB0" w:rsidRDefault="004B2282" w:rsidP="00FC68A1">
            <w:pPr>
              <w:pStyle w:val="Tabletext"/>
            </w:pPr>
            <w:r w:rsidRPr="00540AB0">
              <w:t>47528</w:t>
            </w:r>
          </w:p>
        </w:tc>
        <w:tc>
          <w:tcPr>
            <w:tcW w:w="3643" w:type="pct"/>
            <w:tcBorders>
              <w:top w:val="single" w:sz="4" w:space="0" w:color="auto"/>
              <w:left w:val="nil"/>
              <w:bottom w:val="single" w:sz="4" w:space="0" w:color="auto"/>
              <w:right w:val="nil"/>
            </w:tcBorders>
            <w:shd w:val="clear" w:color="auto" w:fill="auto"/>
            <w:hideMark/>
          </w:tcPr>
          <w:p w14:paraId="7E683FB5" w14:textId="77777777" w:rsidR="004B2282" w:rsidRPr="00540AB0" w:rsidRDefault="004B2282" w:rsidP="00FC68A1">
            <w:pPr>
              <w:pStyle w:val="Tabletext"/>
            </w:pPr>
            <w:r w:rsidRPr="00540AB0">
              <w:t>Femur, treatment of fracture of, by internal fixation or external fixation (H) (Anaes.) (Assist.)</w:t>
            </w:r>
          </w:p>
        </w:tc>
        <w:tc>
          <w:tcPr>
            <w:tcW w:w="663" w:type="pct"/>
            <w:tcBorders>
              <w:top w:val="single" w:sz="4" w:space="0" w:color="auto"/>
              <w:left w:val="nil"/>
              <w:bottom w:val="single" w:sz="4" w:space="0" w:color="auto"/>
              <w:right w:val="nil"/>
            </w:tcBorders>
            <w:shd w:val="clear" w:color="auto" w:fill="auto"/>
            <w:hideMark/>
          </w:tcPr>
          <w:p w14:paraId="0060F147" w14:textId="6E910C94" w:rsidR="004B2282" w:rsidRPr="00540AB0" w:rsidRDefault="001936CA" w:rsidP="00FC68A1">
            <w:pPr>
              <w:pStyle w:val="Tabletext"/>
              <w:jc w:val="right"/>
            </w:pPr>
            <w:r>
              <w:t>776.80</w:t>
            </w:r>
          </w:p>
        </w:tc>
      </w:tr>
      <w:tr w:rsidR="004B2282" w:rsidRPr="00540AB0" w14:paraId="2A083247" w14:textId="77777777" w:rsidTr="00FC68A1">
        <w:tc>
          <w:tcPr>
            <w:tcW w:w="694" w:type="pct"/>
            <w:tcBorders>
              <w:top w:val="single" w:sz="4" w:space="0" w:color="auto"/>
              <w:left w:val="nil"/>
              <w:bottom w:val="single" w:sz="4" w:space="0" w:color="auto"/>
              <w:right w:val="nil"/>
            </w:tcBorders>
            <w:shd w:val="clear" w:color="auto" w:fill="auto"/>
            <w:hideMark/>
          </w:tcPr>
          <w:p w14:paraId="161301EA" w14:textId="77777777" w:rsidR="004B2282" w:rsidRPr="00540AB0" w:rsidRDefault="004B2282" w:rsidP="00FC68A1">
            <w:pPr>
              <w:pStyle w:val="Tabletext"/>
            </w:pPr>
            <w:r w:rsidRPr="00540AB0">
              <w:t>47531</w:t>
            </w:r>
          </w:p>
        </w:tc>
        <w:tc>
          <w:tcPr>
            <w:tcW w:w="3643" w:type="pct"/>
            <w:tcBorders>
              <w:top w:val="single" w:sz="4" w:space="0" w:color="auto"/>
              <w:left w:val="nil"/>
              <w:bottom w:val="single" w:sz="4" w:space="0" w:color="auto"/>
              <w:right w:val="nil"/>
            </w:tcBorders>
            <w:shd w:val="clear" w:color="auto" w:fill="auto"/>
            <w:hideMark/>
          </w:tcPr>
          <w:p w14:paraId="723D3ACE" w14:textId="77777777" w:rsidR="004B2282" w:rsidRPr="00540AB0" w:rsidRDefault="004B2282" w:rsidP="00FC68A1">
            <w:pPr>
              <w:pStyle w:val="Tabletext"/>
            </w:pPr>
            <w:r w:rsidRPr="00540AB0">
              <w:t>Femur, treatment of fracture of shaft, by intramedullary fixation and cross fixation (H) (Anaes.) (Assist.)</w:t>
            </w:r>
          </w:p>
        </w:tc>
        <w:tc>
          <w:tcPr>
            <w:tcW w:w="663" w:type="pct"/>
            <w:tcBorders>
              <w:top w:val="single" w:sz="4" w:space="0" w:color="auto"/>
              <w:left w:val="nil"/>
              <w:bottom w:val="single" w:sz="4" w:space="0" w:color="auto"/>
              <w:right w:val="nil"/>
            </w:tcBorders>
            <w:shd w:val="clear" w:color="auto" w:fill="auto"/>
            <w:hideMark/>
          </w:tcPr>
          <w:p w14:paraId="3205F802" w14:textId="4D9C76DC" w:rsidR="004B2282" w:rsidRPr="00540AB0" w:rsidRDefault="001936CA" w:rsidP="00FC68A1">
            <w:pPr>
              <w:pStyle w:val="Tabletext"/>
              <w:jc w:val="right"/>
            </w:pPr>
            <w:r>
              <w:t>990.25</w:t>
            </w:r>
          </w:p>
        </w:tc>
      </w:tr>
      <w:tr w:rsidR="004B2282" w:rsidRPr="00540AB0" w14:paraId="35D1C190" w14:textId="77777777" w:rsidTr="00FC68A1">
        <w:tc>
          <w:tcPr>
            <w:tcW w:w="694" w:type="pct"/>
            <w:tcBorders>
              <w:top w:val="single" w:sz="4" w:space="0" w:color="auto"/>
              <w:left w:val="nil"/>
              <w:bottom w:val="single" w:sz="4" w:space="0" w:color="auto"/>
              <w:right w:val="nil"/>
            </w:tcBorders>
            <w:shd w:val="clear" w:color="auto" w:fill="auto"/>
            <w:hideMark/>
          </w:tcPr>
          <w:p w14:paraId="177DA78F" w14:textId="77777777" w:rsidR="004B2282" w:rsidRPr="00540AB0" w:rsidRDefault="004B2282" w:rsidP="00FC68A1">
            <w:pPr>
              <w:pStyle w:val="Tabletext"/>
            </w:pPr>
            <w:r w:rsidRPr="00540AB0">
              <w:t>47534</w:t>
            </w:r>
          </w:p>
        </w:tc>
        <w:tc>
          <w:tcPr>
            <w:tcW w:w="3643" w:type="pct"/>
            <w:tcBorders>
              <w:top w:val="single" w:sz="4" w:space="0" w:color="auto"/>
              <w:left w:val="nil"/>
              <w:bottom w:val="single" w:sz="4" w:space="0" w:color="auto"/>
              <w:right w:val="nil"/>
            </w:tcBorders>
            <w:shd w:val="clear" w:color="auto" w:fill="auto"/>
            <w:hideMark/>
          </w:tcPr>
          <w:p w14:paraId="4A91E3A7" w14:textId="77777777" w:rsidR="004B2282" w:rsidRPr="00540AB0" w:rsidRDefault="004B2282" w:rsidP="00FC68A1">
            <w:pPr>
              <w:pStyle w:val="Tabletext"/>
            </w:pPr>
            <w:r w:rsidRPr="00540AB0">
              <w:t>Femur, condylar region of, treatment of intra</w:t>
            </w:r>
            <w:r>
              <w:noBreakHyphen/>
            </w:r>
            <w:r w:rsidRPr="00540AB0">
              <w:t>articular (T</w:t>
            </w:r>
            <w:r>
              <w:noBreakHyphen/>
            </w:r>
            <w:r w:rsidRPr="00540AB0">
              <w:t>shaped condylar) fracture of, requiring internal fixation, with or without internal fixation of one or more osteochondral fragments (H) (Anaes.) (Assist.)</w:t>
            </w:r>
          </w:p>
        </w:tc>
        <w:tc>
          <w:tcPr>
            <w:tcW w:w="663" w:type="pct"/>
            <w:tcBorders>
              <w:top w:val="single" w:sz="4" w:space="0" w:color="auto"/>
              <w:left w:val="nil"/>
              <w:bottom w:val="single" w:sz="4" w:space="0" w:color="auto"/>
              <w:right w:val="nil"/>
            </w:tcBorders>
            <w:shd w:val="clear" w:color="auto" w:fill="auto"/>
            <w:hideMark/>
          </w:tcPr>
          <w:p w14:paraId="59D75B2D" w14:textId="0688C1BF" w:rsidR="004B2282" w:rsidRPr="00540AB0" w:rsidRDefault="001936CA" w:rsidP="00FC68A1">
            <w:pPr>
              <w:pStyle w:val="Tabletext"/>
              <w:jc w:val="right"/>
            </w:pPr>
            <w:r>
              <w:t>1,116.50</w:t>
            </w:r>
          </w:p>
        </w:tc>
      </w:tr>
      <w:tr w:rsidR="004B2282" w:rsidRPr="00540AB0" w14:paraId="05EA3EC7" w14:textId="77777777" w:rsidTr="00FC68A1">
        <w:tc>
          <w:tcPr>
            <w:tcW w:w="694" w:type="pct"/>
            <w:tcBorders>
              <w:top w:val="single" w:sz="4" w:space="0" w:color="auto"/>
              <w:left w:val="nil"/>
              <w:bottom w:val="single" w:sz="4" w:space="0" w:color="auto"/>
              <w:right w:val="nil"/>
            </w:tcBorders>
            <w:shd w:val="clear" w:color="auto" w:fill="auto"/>
            <w:hideMark/>
          </w:tcPr>
          <w:p w14:paraId="4AFB8096" w14:textId="77777777" w:rsidR="004B2282" w:rsidRPr="00540AB0" w:rsidRDefault="004B2282" w:rsidP="00FC68A1">
            <w:pPr>
              <w:pStyle w:val="Tabletext"/>
            </w:pPr>
            <w:r w:rsidRPr="00540AB0">
              <w:t>47537</w:t>
            </w:r>
          </w:p>
        </w:tc>
        <w:tc>
          <w:tcPr>
            <w:tcW w:w="3643" w:type="pct"/>
            <w:tcBorders>
              <w:top w:val="single" w:sz="4" w:space="0" w:color="auto"/>
              <w:left w:val="nil"/>
              <w:bottom w:val="single" w:sz="4" w:space="0" w:color="auto"/>
              <w:right w:val="nil"/>
            </w:tcBorders>
            <w:shd w:val="clear" w:color="auto" w:fill="auto"/>
            <w:hideMark/>
          </w:tcPr>
          <w:p w14:paraId="2D80DB14" w14:textId="77777777" w:rsidR="004B2282" w:rsidRPr="00540AB0" w:rsidRDefault="004B2282" w:rsidP="00FC68A1">
            <w:pPr>
              <w:pStyle w:val="Tabletext"/>
            </w:pPr>
            <w:r w:rsidRPr="00540AB0">
              <w:t xml:space="preserve">Femur, condylar region of, treatment of fracture of, requiring internal </w:t>
            </w:r>
            <w:r w:rsidRPr="00540AB0">
              <w:lastRenderedPageBreak/>
              <w:t>fixation of one or more osteochondral fragments, other than a service associated with a service to which item 47534 applies (Anaes.) (Assist.)</w:t>
            </w:r>
          </w:p>
        </w:tc>
        <w:tc>
          <w:tcPr>
            <w:tcW w:w="663" w:type="pct"/>
            <w:tcBorders>
              <w:top w:val="single" w:sz="4" w:space="0" w:color="auto"/>
              <w:left w:val="nil"/>
              <w:bottom w:val="single" w:sz="4" w:space="0" w:color="auto"/>
              <w:right w:val="nil"/>
            </w:tcBorders>
            <w:shd w:val="clear" w:color="auto" w:fill="auto"/>
            <w:hideMark/>
          </w:tcPr>
          <w:p w14:paraId="436146E9" w14:textId="477D7E79" w:rsidR="004B2282" w:rsidRPr="00540AB0" w:rsidRDefault="001936CA" w:rsidP="00FC68A1">
            <w:pPr>
              <w:pStyle w:val="Tabletext"/>
              <w:jc w:val="right"/>
            </w:pPr>
            <w:r>
              <w:lastRenderedPageBreak/>
              <w:t>446.50</w:t>
            </w:r>
          </w:p>
        </w:tc>
      </w:tr>
      <w:tr w:rsidR="004B2282" w:rsidRPr="00540AB0" w14:paraId="1B616273" w14:textId="77777777" w:rsidTr="00FC68A1">
        <w:tc>
          <w:tcPr>
            <w:tcW w:w="694" w:type="pct"/>
            <w:tcBorders>
              <w:top w:val="single" w:sz="4" w:space="0" w:color="auto"/>
              <w:left w:val="nil"/>
              <w:bottom w:val="single" w:sz="4" w:space="0" w:color="auto"/>
              <w:right w:val="nil"/>
            </w:tcBorders>
            <w:shd w:val="clear" w:color="auto" w:fill="auto"/>
            <w:hideMark/>
          </w:tcPr>
          <w:p w14:paraId="0676FB83" w14:textId="77777777" w:rsidR="004B2282" w:rsidRPr="00540AB0" w:rsidRDefault="004B2282" w:rsidP="00FC68A1">
            <w:pPr>
              <w:pStyle w:val="Tabletext"/>
            </w:pPr>
            <w:r w:rsidRPr="00540AB0">
              <w:lastRenderedPageBreak/>
              <w:t>47540</w:t>
            </w:r>
          </w:p>
        </w:tc>
        <w:tc>
          <w:tcPr>
            <w:tcW w:w="3643" w:type="pct"/>
            <w:tcBorders>
              <w:top w:val="single" w:sz="4" w:space="0" w:color="auto"/>
              <w:left w:val="nil"/>
              <w:bottom w:val="single" w:sz="4" w:space="0" w:color="auto"/>
              <w:right w:val="nil"/>
            </w:tcBorders>
            <w:shd w:val="clear" w:color="auto" w:fill="auto"/>
            <w:hideMark/>
          </w:tcPr>
          <w:p w14:paraId="1D9B924E" w14:textId="77777777" w:rsidR="004B2282" w:rsidRPr="00540AB0" w:rsidRDefault="004B2282" w:rsidP="00FC68A1">
            <w:pPr>
              <w:pStyle w:val="Tabletext"/>
            </w:pPr>
            <w:r w:rsidRPr="00540AB0">
              <w:t>Hip spica or shoulder spica, application of, as an independent procedure (Anaes.)</w:t>
            </w:r>
          </w:p>
        </w:tc>
        <w:tc>
          <w:tcPr>
            <w:tcW w:w="663" w:type="pct"/>
            <w:tcBorders>
              <w:top w:val="single" w:sz="4" w:space="0" w:color="auto"/>
              <w:left w:val="nil"/>
              <w:bottom w:val="single" w:sz="4" w:space="0" w:color="auto"/>
              <w:right w:val="nil"/>
            </w:tcBorders>
            <w:shd w:val="clear" w:color="auto" w:fill="auto"/>
            <w:hideMark/>
          </w:tcPr>
          <w:p w14:paraId="74487946" w14:textId="3469C9BD" w:rsidR="004B2282" w:rsidRPr="00540AB0" w:rsidRDefault="001936CA" w:rsidP="00FC68A1">
            <w:pPr>
              <w:pStyle w:val="Tabletext"/>
              <w:jc w:val="right"/>
            </w:pPr>
            <w:r>
              <w:t>223.25</w:t>
            </w:r>
          </w:p>
        </w:tc>
      </w:tr>
      <w:tr w:rsidR="004B2282" w:rsidRPr="00540AB0" w14:paraId="70D8C275" w14:textId="77777777" w:rsidTr="00FC68A1">
        <w:tc>
          <w:tcPr>
            <w:tcW w:w="694" w:type="pct"/>
            <w:tcBorders>
              <w:top w:val="single" w:sz="4" w:space="0" w:color="auto"/>
              <w:left w:val="nil"/>
              <w:bottom w:val="single" w:sz="4" w:space="0" w:color="auto"/>
              <w:right w:val="nil"/>
            </w:tcBorders>
            <w:shd w:val="clear" w:color="auto" w:fill="auto"/>
            <w:hideMark/>
          </w:tcPr>
          <w:p w14:paraId="020A9E89" w14:textId="77777777" w:rsidR="004B2282" w:rsidRPr="00540AB0" w:rsidRDefault="004B2282" w:rsidP="00FC68A1">
            <w:pPr>
              <w:pStyle w:val="Tabletext"/>
            </w:pPr>
            <w:bookmarkStart w:id="1253" w:name="CU_115922781"/>
            <w:bookmarkEnd w:id="1253"/>
            <w:r w:rsidRPr="00540AB0">
              <w:t>47543</w:t>
            </w:r>
          </w:p>
        </w:tc>
        <w:tc>
          <w:tcPr>
            <w:tcW w:w="3643" w:type="pct"/>
            <w:tcBorders>
              <w:top w:val="single" w:sz="4" w:space="0" w:color="auto"/>
              <w:left w:val="nil"/>
              <w:bottom w:val="single" w:sz="4" w:space="0" w:color="auto"/>
              <w:right w:val="nil"/>
            </w:tcBorders>
            <w:shd w:val="clear" w:color="auto" w:fill="auto"/>
            <w:hideMark/>
          </w:tcPr>
          <w:p w14:paraId="6C70AF8E" w14:textId="77777777" w:rsidR="004B2282" w:rsidRPr="00540AB0" w:rsidRDefault="004B2282" w:rsidP="00FC68A1">
            <w:pPr>
              <w:pStyle w:val="Tabletext"/>
            </w:pPr>
            <w:r w:rsidRPr="00540AB0">
              <w:t>Tibia, plateau of, treatment of medial or lateral fracture of, other than a service to which item 47546 or 47549 applies (Anaes.)</w:t>
            </w:r>
          </w:p>
        </w:tc>
        <w:tc>
          <w:tcPr>
            <w:tcW w:w="663" w:type="pct"/>
            <w:tcBorders>
              <w:top w:val="single" w:sz="4" w:space="0" w:color="auto"/>
              <w:left w:val="nil"/>
              <w:bottom w:val="single" w:sz="4" w:space="0" w:color="auto"/>
              <w:right w:val="nil"/>
            </w:tcBorders>
            <w:shd w:val="clear" w:color="auto" w:fill="auto"/>
            <w:hideMark/>
          </w:tcPr>
          <w:p w14:paraId="3A0BC6DC" w14:textId="596D3312" w:rsidR="004B2282" w:rsidRPr="00540AB0" w:rsidRDefault="001936CA" w:rsidP="00FC68A1">
            <w:pPr>
              <w:pStyle w:val="Tabletext"/>
              <w:jc w:val="right"/>
            </w:pPr>
            <w:r>
              <w:t>233.05</w:t>
            </w:r>
          </w:p>
        </w:tc>
      </w:tr>
      <w:tr w:rsidR="004B2282" w:rsidRPr="00540AB0" w14:paraId="637B6EF6" w14:textId="77777777" w:rsidTr="00FC68A1">
        <w:tc>
          <w:tcPr>
            <w:tcW w:w="694" w:type="pct"/>
            <w:tcBorders>
              <w:top w:val="single" w:sz="4" w:space="0" w:color="auto"/>
              <w:left w:val="nil"/>
              <w:bottom w:val="single" w:sz="4" w:space="0" w:color="auto"/>
              <w:right w:val="nil"/>
            </w:tcBorders>
            <w:shd w:val="clear" w:color="auto" w:fill="auto"/>
            <w:hideMark/>
          </w:tcPr>
          <w:p w14:paraId="46A8E8DB" w14:textId="77777777" w:rsidR="004B2282" w:rsidRPr="00540AB0" w:rsidRDefault="004B2282" w:rsidP="00FC68A1">
            <w:pPr>
              <w:pStyle w:val="Tabletext"/>
            </w:pPr>
            <w:bookmarkStart w:id="1254" w:name="CU_116928702"/>
            <w:bookmarkEnd w:id="1254"/>
            <w:r w:rsidRPr="00540AB0">
              <w:t>47546</w:t>
            </w:r>
          </w:p>
        </w:tc>
        <w:tc>
          <w:tcPr>
            <w:tcW w:w="3643" w:type="pct"/>
            <w:tcBorders>
              <w:top w:val="single" w:sz="4" w:space="0" w:color="auto"/>
              <w:left w:val="nil"/>
              <w:bottom w:val="single" w:sz="4" w:space="0" w:color="auto"/>
              <w:right w:val="nil"/>
            </w:tcBorders>
            <w:shd w:val="clear" w:color="auto" w:fill="auto"/>
            <w:hideMark/>
          </w:tcPr>
          <w:p w14:paraId="58F9F831" w14:textId="77777777" w:rsidR="004B2282" w:rsidRPr="00540AB0" w:rsidRDefault="004B2282" w:rsidP="00FC68A1">
            <w:pPr>
              <w:pStyle w:val="Tabletext"/>
            </w:pPr>
            <w:r w:rsidRPr="00540AB0">
              <w:t>Tibia, plateau of, treatment of medial or lateral fracture of, by closed reduction (Anaes.)</w:t>
            </w:r>
          </w:p>
        </w:tc>
        <w:tc>
          <w:tcPr>
            <w:tcW w:w="663" w:type="pct"/>
            <w:tcBorders>
              <w:top w:val="single" w:sz="4" w:space="0" w:color="auto"/>
              <w:left w:val="nil"/>
              <w:bottom w:val="single" w:sz="4" w:space="0" w:color="auto"/>
              <w:right w:val="nil"/>
            </w:tcBorders>
            <w:shd w:val="clear" w:color="auto" w:fill="auto"/>
            <w:hideMark/>
          </w:tcPr>
          <w:p w14:paraId="08B35974" w14:textId="4D4D2A75" w:rsidR="004B2282" w:rsidRPr="00540AB0" w:rsidRDefault="001936CA" w:rsidP="00FC68A1">
            <w:pPr>
              <w:pStyle w:val="Tabletext"/>
              <w:jc w:val="right"/>
            </w:pPr>
            <w:r>
              <w:t>349.40</w:t>
            </w:r>
          </w:p>
        </w:tc>
      </w:tr>
      <w:tr w:rsidR="004B2282" w:rsidRPr="00540AB0" w14:paraId="732CB717" w14:textId="77777777" w:rsidTr="00FC68A1">
        <w:tc>
          <w:tcPr>
            <w:tcW w:w="694" w:type="pct"/>
            <w:tcBorders>
              <w:top w:val="single" w:sz="4" w:space="0" w:color="auto"/>
              <w:left w:val="nil"/>
              <w:bottom w:val="single" w:sz="4" w:space="0" w:color="auto"/>
              <w:right w:val="nil"/>
            </w:tcBorders>
            <w:shd w:val="clear" w:color="auto" w:fill="auto"/>
            <w:hideMark/>
          </w:tcPr>
          <w:p w14:paraId="115CB993" w14:textId="77777777" w:rsidR="004B2282" w:rsidRPr="00540AB0" w:rsidRDefault="004B2282" w:rsidP="00FC68A1">
            <w:pPr>
              <w:pStyle w:val="Tabletext"/>
            </w:pPr>
            <w:r w:rsidRPr="00540AB0">
              <w:t>47549</w:t>
            </w:r>
          </w:p>
        </w:tc>
        <w:tc>
          <w:tcPr>
            <w:tcW w:w="3643" w:type="pct"/>
            <w:tcBorders>
              <w:top w:val="single" w:sz="4" w:space="0" w:color="auto"/>
              <w:left w:val="nil"/>
              <w:bottom w:val="single" w:sz="4" w:space="0" w:color="auto"/>
              <w:right w:val="nil"/>
            </w:tcBorders>
            <w:shd w:val="clear" w:color="auto" w:fill="auto"/>
            <w:hideMark/>
          </w:tcPr>
          <w:p w14:paraId="2D47E697" w14:textId="77777777" w:rsidR="004B2282" w:rsidRPr="00540AB0" w:rsidRDefault="004B2282" w:rsidP="00FC68A1">
            <w:pPr>
              <w:pStyle w:val="Tabletext"/>
            </w:pPr>
            <w:r w:rsidRPr="00540AB0">
              <w:t>Tibia, plateau of, treatment of medial or lateral fracture of, by open reduction (H) (Anaes.) (Assist.)</w:t>
            </w:r>
          </w:p>
        </w:tc>
        <w:tc>
          <w:tcPr>
            <w:tcW w:w="663" w:type="pct"/>
            <w:tcBorders>
              <w:top w:val="single" w:sz="4" w:space="0" w:color="auto"/>
              <w:left w:val="nil"/>
              <w:bottom w:val="single" w:sz="4" w:space="0" w:color="auto"/>
              <w:right w:val="nil"/>
            </w:tcBorders>
            <w:shd w:val="clear" w:color="auto" w:fill="auto"/>
            <w:hideMark/>
          </w:tcPr>
          <w:p w14:paraId="3A65EC72" w14:textId="24629A14" w:rsidR="004B2282" w:rsidRPr="00540AB0" w:rsidRDefault="001936CA" w:rsidP="00FC68A1">
            <w:pPr>
              <w:pStyle w:val="Tabletext"/>
              <w:jc w:val="right"/>
            </w:pPr>
            <w:r>
              <w:t>466.10</w:t>
            </w:r>
          </w:p>
        </w:tc>
      </w:tr>
      <w:tr w:rsidR="004B2282" w:rsidRPr="00540AB0" w14:paraId="58983210" w14:textId="77777777" w:rsidTr="00FC68A1">
        <w:tc>
          <w:tcPr>
            <w:tcW w:w="694" w:type="pct"/>
            <w:tcBorders>
              <w:top w:val="single" w:sz="4" w:space="0" w:color="auto"/>
              <w:left w:val="nil"/>
              <w:bottom w:val="single" w:sz="4" w:space="0" w:color="auto"/>
              <w:right w:val="nil"/>
            </w:tcBorders>
            <w:shd w:val="clear" w:color="auto" w:fill="auto"/>
            <w:hideMark/>
          </w:tcPr>
          <w:p w14:paraId="1578D9DB" w14:textId="77777777" w:rsidR="004B2282" w:rsidRPr="00540AB0" w:rsidRDefault="004B2282" w:rsidP="00FC68A1">
            <w:pPr>
              <w:pStyle w:val="Tabletext"/>
            </w:pPr>
            <w:r w:rsidRPr="00540AB0">
              <w:t>47552</w:t>
            </w:r>
          </w:p>
        </w:tc>
        <w:tc>
          <w:tcPr>
            <w:tcW w:w="3643" w:type="pct"/>
            <w:tcBorders>
              <w:top w:val="single" w:sz="4" w:space="0" w:color="auto"/>
              <w:left w:val="nil"/>
              <w:bottom w:val="single" w:sz="4" w:space="0" w:color="auto"/>
              <w:right w:val="nil"/>
            </w:tcBorders>
            <w:shd w:val="clear" w:color="auto" w:fill="auto"/>
            <w:hideMark/>
          </w:tcPr>
          <w:p w14:paraId="584A5AA2" w14:textId="77777777" w:rsidR="004B2282" w:rsidRPr="00540AB0" w:rsidRDefault="004B2282" w:rsidP="00FC68A1">
            <w:pPr>
              <w:pStyle w:val="Tabletext"/>
            </w:pPr>
            <w:r w:rsidRPr="00540AB0">
              <w:t>Tibia, plateau of, treatment of both medial and lateral fractures of, other than a service to which item 47555 or 47558 applies (Anaes.) (Assist.)</w:t>
            </w:r>
          </w:p>
        </w:tc>
        <w:tc>
          <w:tcPr>
            <w:tcW w:w="663" w:type="pct"/>
            <w:tcBorders>
              <w:top w:val="single" w:sz="4" w:space="0" w:color="auto"/>
              <w:left w:val="nil"/>
              <w:bottom w:val="single" w:sz="4" w:space="0" w:color="auto"/>
              <w:right w:val="nil"/>
            </w:tcBorders>
            <w:shd w:val="clear" w:color="auto" w:fill="auto"/>
            <w:hideMark/>
          </w:tcPr>
          <w:p w14:paraId="3783DBE8" w14:textId="0C95E2F3" w:rsidR="004B2282" w:rsidRPr="00540AB0" w:rsidRDefault="001936CA" w:rsidP="00FC68A1">
            <w:pPr>
              <w:pStyle w:val="Tabletext"/>
              <w:jc w:val="right"/>
            </w:pPr>
            <w:r>
              <w:t>388.30</w:t>
            </w:r>
          </w:p>
        </w:tc>
      </w:tr>
      <w:tr w:rsidR="004B2282" w:rsidRPr="00540AB0" w14:paraId="7F902482" w14:textId="77777777" w:rsidTr="00FC68A1">
        <w:tc>
          <w:tcPr>
            <w:tcW w:w="694" w:type="pct"/>
            <w:tcBorders>
              <w:top w:val="single" w:sz="4" w:space="0" w:color="auto"/>
              <w:left w:val="nil"/>
              <w:bottom w:val="single" w:sz="4" w:space="0" w:color="auto"/>
              <w:right w:val="nil"/>
            </w:tcBorders>
            <w:shd w:val="clear" w:color="auto" w:fill="auto"/>
            <w:hideMark/>
          </w:tcPr>
          <w:p w14:paraId="61C58765" w14:textId="77777777" w:rsidR="004B2282" w:rsidRPr="00540AB0" w:rsidRDefault="004B2282" w:rsidP="00FC68A1">
            <w:pPr>
              <w:pStyle w:val="Tabletext"/>
            </w:pPr>
            <w:r w:rsidRPr="00540AB0">
              <w:t>47555</w:t>
            </w:r>
          </w:p>
        </w:tc>
        <w:tc>
          <w:tcPr>
            <w:tcW w:w="3643" w:type="pct"/>
            <w:tcBorders>
              <w:top w:val="single" w:sz="4" w:space="0" w:color="auto"/>
              <w:left w:val="nil"/>
              <w:bottom w:val="single" w:sz="4" w:space="0" w:color="auto"/>
              <w:right w:val="nil"/>
            </w:tcBorders>
            <w:shd w:val="clear" w:color="auto" w:fill="auto"/>
            <w:hideMark/>
          </w:tcPr>
          <w:p w14:paraId="71E829FF" w14:textId="77777777" w:rsidR="004B2282" w:rsidRPr="00540AB0" w:rsidRDefault="004B2282" w:rsidP="00FC68A1">
            <w:pPr>
              <w:pStyle w:val="Tabletext"/>
            </w:pPr>
            <w:r w:rsidRPr="00540AB0">
              <w:t>Tibia, plateau of, treatment of both medial and lateral fractures of, by closed reduction (H) (Anaes.)</w:t>
            </w:r>
          </w:p>
        </w:tc>
        <w:tc>
          <w:tcPr>
            <w:tcW w:w="663" w:type="pct"/>
            <w:tcBorders>
              <w:top w:val="single" w:sz="4" w:space="0" w:color="auto"/>
              <w:left w:val="nil"/>
              <w:bottom w:val="single" w:sz="4" w:space="0" w:color="auto"/>
              <w:right w:val="nil"/>
            </w:tcBorders>
            <w:shd w:val="clear" w:color="auto" w:fill="auto"/>
            <w:hideMark/>
          </w:tcPr>
          <w:p w14:paraId="72A00296" w14:textId="6D30458A" w:rsidR="004B2282" w:rsidRPr="00540AB0" w:rsidRDefault="001936CA" w:rsidP="00FC68A1">
            <w:pPr>
              <w:pStyle w:val="Tabletext"/>
              <w:jc w:val="right"/>
            </w:pPr>
            <w:r>
              <w:t>582.50</w:t>
            </w:r>
          </w:p>
        </w:tc>
      </w:tr>
      <w:tr w:rsidR="004B2282" w:rsidRPr="00540AB0" w14:paraId="435FF469" w14:textId="77777777" w:rsidTr="00FC68A1">
        <w:tc>
          <w:tcPr>
            <w:tcW w:w="694" w:type="pct"/>
            <w:tcBorders>
              <w:top w:val="single" w:sz="4" w:space="0" w:color="auto"/>
              <w:left w:val="nil"/>
              <w:bottom w:val="single" w:sz="4" w:space="0" w:color="auto"/>
              <w:right w:val="nil"/>
            </w:tcBorders>
            <w:shd w:val="clear" w:color="auto" w:fill="auto"/>
            <w:hideMark/>
          </w:tcPr>
          <w:p w14:paraId="57D57E58" w14:textId="77777777" w:rsidR="004B2282" w:rsidRPr="00540AB0" w:rsidRDefault="004B2282" w:rsidP="00FC68A1">
            <w:pPr>
              <w:pStyle w:val="Tabletext"/>
            </w:pPr>
            <w:r w:rsidRPr="00540AB0">
              <w:t>47558</w:t>
            </w:r>
          </w:p>
        </w:tc>
        <w:tc>
          <w:tcPr>
            <w:tcW w:w="3643" w:type="pct"/>
            <w:tcBorders>
              <w:top w:val="single" w:sz="4" w:space="0" w:color="auto"/>
              <w:left w:val="nil"/>
              <w:bottom w:val="single" w:sz="4" w:space="0" w:color="auto"/>
              <w:right w:val="nil"/>
            </w:tcBorders>
            <w:shd w:val="clear" w:color="auto" w:fill="auto"/>
            <w:hideMark/>
          </w:tcPr>
          <w:p w14:paraId="345CDE32" w14:textId="77777777" w:rsidR="004B2282" w:rsidRPr="00540AB0" w:rsidRDefault="004B2282" w:rsidP="00FC68A1">
            <w:pPr>
              <w:pStyle w:val="Tabletext"/>
            </w:pPr>
            <w:r w:rsidRPr="00540AB0">
              <w:t>Tibia, plateau of, treatment of both medial and lateral fractures of, by open reduction (H) (Anaes.) (Assist.)</w:t>
            </w:r>
          </w:p>
        </w:tc>
        <w:tc>
          <w:tcPr>
            <w:tcW w:w="663" w:type="pct"/>
            <w:tcBorders>
              <w:top w:val="single" w:sz="4" w:space="0" w:color="auto"/>
              <w:left w:val="nil"/>
              <w:bottom w:val="single" w:sz="4" w:space="0" w:color="auto"/>
              <w:right w:val="nil"/>
            </w:tcBorders>
            <w:shd w:val="clear" w:color="auto" w:fill="auto"/>
            <w:hideMark/>
          </w:tcPr>
          <w:p w14:paraId="69C4F10A" w14:textId="6FE8A0FD" w:rsidR="004B2282" w:rsidRPr="00540AB0" w:rsidRDefault="001936CA" w:rsidP="00FC68A1">
            <w:pPr>
              <w:pStyle w:val="Tabletext"/>
              <w:jc w:val="right"/>
            </w:pPr>
            <w:r>
              <w:t>776.80</w:t>
            </w:r>
          </w:p>
        </w:tc>
      </w:tr>
      <w:tr w:rsidR="004B2282" w:rsidRPr="00540AB0" w14:paraId="6BD6A144" w14:textId="77777777" w:rsidTr="00FC68A1">
        <w:tc>
          <w:tcPr>
            <w:tcW w:w="694" w:type="pct"/>
            <w:tcBorders>
              <w:top w:val="single" w:sz="4" w:space="0" w:color="auto"/>
              <w:left w:val="nil"/>
              <w:bottom w:val="single" w:sz="4" w:space="0" w:color="auto"/>
              <w:right w:val="nil"/>
            </w:tcBorders>
            <w:shd w:val="clear" w:color="auto" w:fill="auto"/>
            <w:hideMark/>
          </w:tcPr>
          <w:p w14:paraId="53302993" w14:textId="77777777" w:rsidR="004B2282" w:rsidRPr="00540AB0" w:rsidRDefault="004B2282" w:rsidP="00FC68A1">
            <w:pPr>
              <w:pStyle w:val="Tabletext"/>
            </w:pPr>
            <w:r w:rsidRPr="00540AB0">
              <w:t>47561</w:t>
            </w:r>
          </w:p>
        </w:tc>
        <w:tc>
          <w:tcPr>
            <w:tcW w:w="3643" w:type="pct"/>
            <w:tcBorders>
              <w:top w:val="single" w:sz="4" w:space="0" w:color="auto"/>
              <w:left w:val="nil"/>
              <w:bottom w:val="single" w:sz="4" w:space="0" w:color="auto"/>
              <w:right w:val="nil"/>
            </w:tcBorders>
            <w:shd w:val="clear" w:color="auto" w:fill="auto"/>
            <w:hideMark/>
          </w:tcPr>
          <w:p w14:paraId="79B7C68A" w14:textId="77777777" w:rsidR="004B2282" w:rsidRPr="00540AB0" w:rsidRDefault="004B2282" w:rsidP="00FC68A1">
            <w:pPr>
              <w:pStyle w:val="Tabletext"/>
            </w:pPr>
            <w:r w:rsidRPr="00540AB0">
              <w:t>Tibia, shaft of, treatment of fracture of, by cast immobilisation, other than a service to which item 47564, 47567, 47570 or 47573 applies (Anaes.)</w:t>
            </w:r>
          </w:p>
        </w:tc>
        <w:tc>
          <w:tcPr>
            <w:tcW w:w="663" w:type="pct"/>
            <w:tcBorders>
              <w:top w:val="single" w:sz="4" w:space="0" w:color="auto"/>
              <w:left w:val="nil"/>
              <w:bottom w:val="single" w:sz="4" w:space="0" w:color="auto"/>
              <w:right w:val="nil"/>
            </w:tcBorders>
            <w:shd w:val="clear" w:color="auto" w:fill="auto"/>
            <w:hideMark/>
          </w:tcPr>
          <w:p w14:paraId="1A4889AE" w14:textId="4A74EC71" w:rsidR="004B2282" w:rsidRPr="00540AB0" w:rsidRDefault="001936CA" w:rsidP="00FC68A1">
            <w:pPr>
              <w:pStyle w:val="Tabletext"/>
              <w:jc w:val="right"/>
            </w:pPr>
            <w:r>
              <w:t>281.45</w:t>
            </w:r>
          </w:p>
        </w:tc>
      </w:tr>
      <w:tr w:rsidR="004B2282" w:rsidRPr="00540AB0" w14:paraId="1C2F4771" w14:textId="77777777" w:rsidTr="00FC68A1">
        <w:tc>
          <w:tcPr>
            <w:tcW w:w="694" w:type="pct"/>
            <w:tcBorders>
              <w:top w:val="single" w:sz="4" w:space="0" w:color="auto"/>
              <w:left w:val="nil"/>
              <w:bottom w:val="single" w:sz="4" w:space="0" w:color="auto"/>
              <w:right w:val="nil"/>
            </w:tcBorders>
            <w:shd w:val="clear" w:color="auto" w:fill="auto"/>
            <w:hideMark/>
          </w:tcPr>
          <w:p w14:paraId="23F58B5E" w14:textId="77777777" w:rsidR="004B2282" w:rsidRPr="00540AB0" w:rsidRDefault="004B2282" w:rsidP="00FC68A1">
            <w:pPr>
              <w:pStyle w:val="Tabletext"/>
            </w:pPr>
            <w:r w:rsidRPr="00540AB0">
              <w:t>47564</w:t>
            </w:r>
          </w:p>
        </w:tc>
        <w:tc>
          <w:tcPr>
            <w:tcW w:w="3643" w:type="pct"/>
            <w:tcBorders>
              <w:top w:val="single" w:sz="4" w:space="0" w:color="auto"/>
              <w:left w:val="nil"/>
              <w:bottom w:val="single" w:sz="4" w:space="0" w:color="auto"/>
              <w:right w:val="nil"/>
            </w:tcBorders>
            <w:shd w:val="clear" w:color="auto" w:fill="auto"/>
            <w:hideMark/>
          </w:tcPr>
          <w:p w14:paraId="1DF04AB9" w14:textId="77777777" w:rsidR="004B2282" w:rsidRPr="00540AB0" w:rsidRDefault="004B2282" w:rsidP="00FC68A1">
            <w:pPr>
              <w:pStyle w:val="Tabletext"/>
            </w:pPr>
            <w:r w:rsidRPr="00540AB0">
              <w:t>Tibia, shaft of, treatment of fracture of, by closed reduction, with or without treatment of fibular fracture (Anaes.)</w:t>
            </w:r>
          </w:p>
        </w:tc>
        <w:tc>
          <w:tcPr>
            <w:tcW w:w="663" w:type="pct"/>
            <w:tcBorders>
              <w:top w:val="single" w:sz="4" w:space="0" w:color="auto"/>
              <w:left w:val="nil"/>
              <w:bottom w:val="single" w:sz="4" w:space="0" w:color="auto"/>
              <w:right w:val="nil"/>
            </w:tcBorders>
            <w:shd w:val="clear" w:color="auto" w:fill="auto"/>
            <w:hideMark/>
          </w:tcPr>
          <w:p w14:paraId="266F702D" w14:textId="029F7F80" w:rsidR="004B2282" w:rsidRPr="00540AB0" w:rsidRDefault="001936CA" w:rsidP="00FC68A1">
            <w:pPr>
              <w:pStyle w:val="Tabletext"/>
              <w:jc w:val="right"/>
            </w:pPr>
            <w:r>
              <w:t>422.35</w:t>
            </w:r>
          </w:p>
        </w:tc>
      </w:tr>
      <w:tr w:rsidR="004B2282" w:rsidRPr="00540AB0" w14:paraId="04B12433" w14:textId="77777777" w:rsidTr="00FC68A1">
        <w:tc>
          <w:tcPr>
            <w:tcW w:w="694" w:type="pct"/>
            <w:tcBorders>
              <w:top w:val="single" w:sz="4" w:space="0" w:color="auto"/>
              <w:left w:val="nil"/>
              <w:bottom w:val="single" w:sz="4" w:space="0" w:color="auto"/>
              <w:right w:val="nil"/>
            </w:tcBorders>
            <w:shd w:val="clear" w:color="auto" w:fill="auto"/>
            <w:hideMark/>
          </w:tcPr>
          <w:p w14:paraId="5CD46C67" w14:textId="77777777" w:rsidR="004B2282" w:rsidRPr="00540AB0" w:rsidRDefault="004B2282" w:rsidP="00FC68A1">
            <w:pPr>
              <w:pStyle w:val="Tabletext"/>
            </w:pPr>
            <w:r w:rsidRPr="00540AB0">
              <w:t>47565</w:t>
            </w:r>
          </w:p>
        </w:tc>
        <w:tc>
          <w:tcPr>
            <w:tcW w:w="3643" w:type="pct"/>
            <w:tcBorders>
              <w:top w:val="single" w:sz="4" w:space="0" w:color="auto"/>
              <w:left w:val="nil"/>
              <w:bottom w:val="single" w:sz="4" w:space="0" w:color="auto"/>
              <w:right w:val="nil"/>
            </w:tcBorders>
            <w:shd w:val="clear" w:color="auto" w:fill="auto"/>
            <w:hideMark/>
          </w:tcPr>
          <w:p w14:paraId="5C4F87A7" w14:textId="77777777" w:rsidR="004B2282" w:rsidRPr="00540AB0" w:rsidRDefault="004B2282" w:rsidP="00FC68A1">
            <w:pPr>
              <w:pStyle w:val="Tabletext"/>
            </w:pPr>
            <w:r w:rsidRPr="00540AB0">
              <w:t>Tibia, shaft of, treatment of fracture of, by internal fixation or external fixation (H) (Anaes.) (Assist.)</w:t>
            </w:r>
          </w:p>
        </w:tc>
        <w:tc>
          <w:tcPr>
            <w:tcW w:w="663" w:type="pct"/>
            <w:tcBorders>
              <w:top w:val="single" w:sz="4" w:space="0" w:color="auto"/>
              <w:left w:val="nil"/>
              <w:bottom w:val="single" w:sz="4" w:space="0" w:color="auto"/>
              <w:right w:val="nil"/>
            </w:tcBorders>
            <w:shd w:val="clear" w:color="auto" w:fill="auto"/>
            <w:hideMark/>
          </w:tcPr>
          <w:p w14:paraId="72140282" w14:textId="3BEAF9D0" w:rsidR="004B2282" w:rsidRPr="00540AB0" w:rsidRDefault="001936CA" w:rsidP="00FC68A1">
            <w:pPr>
              <w:pStyle w:val="Tabletext"/>
              <w:jc w:val="right"/>
            </w:pPr>
            <w:r>
              <w:t>734.65</w:t>
            </w:r>
          </w:p>
        </w:tc>
      </w:tr>
      <w:tr w:rsidR="004B2282" w:rsidRPr="00540AB0" w14:paraId="050B00D7" w14:textId="77777777" w:rsidTr="00FC68A1">
        <w:tc>
          <w:tcPr>
            <w:tcW w:w="694" w:type="pct"/>
            <w:tcBorders>
              <w:top w:val="single" w:sz="4" w:space="0" w:color="auto"/>
              <w:left w:val="nil"/>
              <w:bottom w:val="single" w:sz="4" w:space="0" w:color="auto"/>
              <w:right w:val="nil"/>
            </w:tcBorders>
            <w:shd w:val="clear" w:color="auto" w:fill="auto"/>
            <w:hideMark/>
          </w:tcPr>
          <w:p w14:paraId="1AC66C75" w14:textId="77777777" w:rsidR="004B2282" w:rsidRPr="00540AB0" w:rsidRDefault="004B2282" w:rsidP="00FC68A1">
            <w:pPr>
              <w:pStyle w:val="Tabletext"/>
            </w:pPr>
            <w:r w:rsidRPr="00540AB0">
              <w:t>47566</w:t>
            </w:r>
          </w:p>
        </w:tc>
        <w:tc>
          <w:tcPr>
            <w:tcW w:w="3643" w:type="pct"/>
            <w:tcBorders>
              <w:top w:val="single" w:sz="4" w:space="0" w:color="auto"/>
              <w:left w:val="nil"/>
              <w:bottom w:val="single" w:sz="4" w:space="0" w:color="auto"/>
              <w:right w:val="nil"/>
            </w:tcBorders>
            <w:shd w:val="clear" w:color="auto" w:fill="auto"/>
            <w:hideMark/>
          </w:tcPr>
          <w:p w14:paraId="493B7342" w14:textId="77777777" w:rsidR="004B2282" w:rsidRPr="00540AB0" w:rsidRDefault="004B2282" w:rsidP="00FC68A1">
            <w:pPr>
              <w:pStyle w:val="Tabletext"/>
            </w:pPr>
            <w:r w:rsidRPr="00540AB0">
              <w:t>Tibia, shaft of, treatment of fracture of, by intramedullary fixation and cross fixation (H) (Anaes.) (Assist.)</w:t>
            </w:r>
          </w:p>
        </w:tc>
        <w:tc>
          <w:tcPr>
            <w:tcW w:w="663" w:type="pct"/>
            <w:tcBorders>
              <w:top w:val="single" w:sz="4" w:space="0" w:color="auto"/>
              <w:left w:val="nil"/>
              <w:bottom w:val="single" w:sz="4" w:space="0" w:color="auto"/>
              <w:right w:val="nil"/>
            </w:tcBorders>
            <w:shd w:val="clear" w:color="auto" w:fill="auto"/>
            <w:hideMark/>
          </w:tcPr>
          <w:p w14:paraId="08C19202" w14:textId="407E6FC4" w:rsidR="004B2282" w:rsidRPr="00540AB0" w:rsidRDefault="001936CA" w:rsidP="00FC68A1">
            <w:pPr>
              <w:pStyle w:val="Tabletext"/>
              <w:jc w:val="right"/>
            </w:pPr>
            <w:r>
              <w:t>936.45</w:t>
            </w:r>
          </w:p>
        </w:tc>
      </w:tr>
      <w:tr w:rsidR="004B2282" w:rsidRPr="00540AB0" w14:paraId="33696607" w14:textId="77777777" w:rsidTr="00FC68A1">
        <w:tc>
          <w:tcPr>
            <w:tcW w:w="694" w:type="pct"/>
            <w:tcBorders>
              <w:top w:val="single" w:sz="4" w:space="0" w:color="auto"/>
              <w:left w:val="nil"/>
              <w:bottom w:val="single" w:sz="4" w:space="0" w:color="auto"/>
              <w:right w:val="nil"/>
            </w:tcBorders>
            <w:shd w:val="clear" w:color="auto" w:fill="auto"/>
            <w:hideMark/>
          </w:tcPr>
          <w:p w14:paraId="122BEEBB" w14:textId="77777777" w:rsidR="004B2282" w:rsidRPr="00540AB0" w:rsidRDefault="004B2282" w:rsidP="00FC68A1">
            <w:pPr>
              <w:pStyle w:val="Tabletext"/>
            </w:pPr>
            <w:r w:rsidRPr="00540AB0">
              <w:t>47567</w:t>
            </w:r>
          </w:p>
        </w:tc>
        <w:tc>
          <w:tcPr>
            <w:tcW w:w="3643" w:type="pct"/>
            <w:tcBorders>
              <w:top w:val="single" w:sz="4" w:space="0" w:color="auto"/>
              <w:left w:val="nil"/>
              <w:bottom w:val="single" w:sz="4" w:space="0" w:color="auto"/>
              <w:right w:val="nil"/>
            </w:tcBorders>
            <w:shd w:val="clear" w:color="auto" w:fill="auto"/>
            <w:hideMark/>
          </w:tcPr>
          <w:p w14:paraId="3A723F5F" w14:textId="77777777" w:rsidR="004B2282" w:rsidRPr="00540AB0" w:rsidRDefault="004B2282" w:rsidP="00FC68A1">
            <w:pPr>
              <w:pStyle w:val="Tabletext"/>
            </w:pPr>
            <w:r w:rsidRPr="00540AB0">
              <w:t>Tibia, shaft of, treatment of intra</w:t>
            </w:r>
            <w:r>
              <w:noBreakHyphen/>
            </w:r>
            <w:r w:rsidRPr="00540AB0">
              <w:t>articular fracture of, by closed reduction, with or without treatment of fibular fracture (Anaes.) (Assist.)</w:t>
            </w:r>
          </w:p>
        </w:tc>
        <w:tc>
          <w:tcPr>
            <w:tcW w:w="663" w:type="pct"/>
            <w:tcBorders>
              <w:top w:val="single" w:sz="4" w:space="0" w:color="auto"/>
              <w:left w:val="nil"/>
              <w:bottom w:val="single" w:sz="4" w:space="0" w:color="auto"/>
              <w:right w:val="nil"/>
            </w:tcBorders>
            <w:shd w:val="clear" w:color="auto" w:fill="auto"/>
            <w:hideMark/>
          </w:tcPr>
          <w:p w14:paraId="4BF5E545" w14:textId="4D927C75" w:rsidR="004B2282" w:rsidRPr="00540AB0" w:rsidRDefault="001936CA" w:rsidP="00FC68A1">
            <w:pPr>
              <w:pStyle w:val="Tabletext"/>
              <w:jc w:val="right"/>
            </w:pPr>
            <w:r>
              <w:t>490.20</w:t>
            </w:r>
          </w:p>
        </w:tc>
      </w:tr>
      <w:tr w:rsidR="004B2282" w:rsidRPr="00540AB0" w14:paraId="5D4FDA66" w14:textId="77777777" w:rsidTr="00FC68A1">
        <w:tc>
          <w:tcPr>
            <w:tcW w:w="694" w:type="pct"/>
            <w:tcBorders>
              <w:top w:val="single" w:sz="4" w:space="0" w:color="auto"/>
              <w:left w:val="nil"/>
              <w:bottom w:val="single" w:sz="4" w:space="0" w:color="auto"/>
              <w:right w:val="nil"/>
            </w:tcBorders>
            <w:shd w:val="clear" w:color="auto" w:fill="auto"/>
            <w:hideMark/>
          </w:tcPr>
          <w:p w14:paraId="6D7BEBD6" w14:textId="77777777" w:rsidR="004B2282" w:rsidRPr="00540AB0" w:rsidRDefault="004B2282" w:rsidP="00FC68A1">
            <w:pPr>
              <w:pStyle w:val="Tabletext"/>
            </w:pPr>
            <w:r w:rsidRPr="00540AB0">
              <w:t>47570</w:t>
            </w:r>
          </w:p>
        </w:tc>
        <w:tc>
          <w:tcPr>
            <w:tcW w:w="3643" w:type="pct"/>
            <w:tcBorders>
              <w:top w:val="single" w:sz="4" w:space="0" w:color="auto"/>
              <w:left w:val="nil"/>
              <w:bottom w:val="single" w:sz="4" w:space="0" w:color="auto"/>
              <w:right w:val="nil"/>
            </w:tcBorders>
            <w:shd w:val="clear" w:color="auto" w:fill="auto"/>
            <w:hideMark/>
          </w:tcPr>
          <w:p w14:paraId="46137404" w14:textId="77777777" w:rsidR="004B2282" w:rsidRPr="00540AB0" w:rsidRDefault="004B2282" w:rsidP="00FC68A1">
            <w:pPr>
              <w:pStyle w:val="Tabletext"/>
            </w:pPr>
            <w:r w:rsidRPr="00540AB0">
              <w:t>Tibia, shaft of, treatment of fracture of, by open reduction, with or without treatment of fibular fracture (Anaes.) (Assist.)</w:t>
            </w:r>
          </w:p>
        </w:tc>
        <w:tc>
          <w:tcPr>
            <w:tcW w:w="663" w:type="pct"/>
            <w:tcBorders>
              <w:top w:val="single" w:sz="4" w:space="0" w:color="auto"/>
              <w:left w:val="nil"/>
              <w:bottom w:val="single" w:sz="4" w:space="0" w:color="auto"/>
              <w:right w:val="nil"/>
            </w:tcBorders>
            <w:shd w:val="clear" w:color="auto" w:fill="auto"/>
            <w:hideMark/>
          </w:tcPr>
          <w:p w14:paraId="7356A048" w14:textId="07BD6E92" w:rsidR="004B2282" w:rsidRPr="00540AB0" w:rsidRDefault="001936CA" w:rsidP="00FC68A1">
            <w:pPr>
              <w:pStyle w:val="Tabletext"/>
              <w:jc w:val="right"/>
            </w:pPr>
            <w:r>
              <w:t>563.05</w:t>
            </w:r>
          </w:p>
        </w:tc>
      </w:tr>
      <w:tr w:rsidR="004B2282" w:rsidRPr="00540AB0" w14:paraId="122316B2" w14:textId="77777777" w:rsidTr="00FC68A1">
        <w:tc>
          <w:tcPr>
            <w:tcW w:w="694" w:type="pct"/>
            <w:tcBorders>
              <w:top w:val="single" w:sz="4" w:space="0" w:color="auto"/>
              <w:left w:val="nil"/>
              <w:bottom w:val="single" w:sz="4" w:space="0" w:color="auto"/>
              <w:right w:val="nil"/>
            </w:tcBorders>
            <w:shd w:val="clear" w:color="auto" w:fill="auto"/>
            <w:hideMark/>
          </w:tcPr>
          <w:p w14:paraId="5B7A58CA" w14:textId="77777777" w:rsidR="004B2282" w:rsidRPr="00540AB0" w:rsidRDefault="004B2282" w:rsidP="00FC68A1">
            <w:pPr>
              <w:pStyle w:val="Tabletext"/>
            </w:pPr>
            <w:r w:rsidRPr="00540AB0">
              <w:t>47573</w:t>
            </w:r>
          </w:p>
        </w:tc>
        <w:tc>
          <w:tcPr>
            <w:tcW w:w="3643" w:type="pct"/>
            <w:tcBorders>
              <w:top w:val="single" w:sz="4" w:space="0" w:color="auto"/>
              <w:left w:val="nil"/>
              <w:bottom w:val="single" w:sz="4" w:space="0" w:color="auto"/>
              <w:right w:val="nil"/>
            </w:tcBorders>
            <w:shd w:val="clear" w:color="auto" w:fill="auto"/>
            <w:hideMark/>
          </w:tcPr>
          <w:p w14:paraId="7FAD2022" w14:textId="77777777" w:rsidR="004B2282" w:rsidRPr="00540AB0" w:rsidRDefault="004B2282" w:rsidP="00FC68A1">
            <w:pPr>
              <w:pStyle w:val="Tabletext"/>
            </w:pPr>
            <w:r w:rsidRPr="00540AB0">
              <w:t>Tibia, shaft of, treatment of intra</w:t>
            </w:r>
            <w:r>
              <w:noBreakHyphen/>
            </w:r>
            <w:r w:rsidRPr="00540AB0">
              <w:t>articular fracture of, by open reduction, with or without treatment of fibular fracture (H) (Anaes.) (Assist.)</w:t>
            </w:r>
          </w:p>
        </w:tc>
        <w:tc>
          <w:tcPr>
            <w:tcW w:w="663" w:type="pct"/>
            <w:tcBorders>
              <w:top w:val="single" w:sz="4" w:space="0" w:color="auto"/>
              <w:left w:val="nil"/>
              <w:bottom w:val="single" w:sz="4" w:space="0" w:color="auto"/>
              <w:right w:val="nil"/>
            </w:tcBorders>
            <w:shd w:val="clear" w:color="auto" w:fill="auto"/>
            <w:hideMark/>
          </w:tcPr>
          <w:p w14:paraId="2FB6C7FE" w14:textId="09479742" w:rsidR="004B2282" w:rsidRPr="00540AB0" w:rsidRDefault="001936CA" w:rsidP="00FC68A1">
            <w:pPr>
              <w:pStyle w:val="Tabletext"/>
              <w:jc w:val="right"/>
            </w:pPr>
            <w:r>
              <w:t>703.85</w:t>
            </w:r>
          </w:p>
        </w:tc>
      </w:tr>
      <w:tr w:rsidR="004B2282" w:rsidRPr="00540AB0" w14:paraId="007BC691" w14:textId="77777777" w:rsidTr="00FC68A1">
        <w:tc>
          <w:tcPr>
            <w:tcW w:w="694" w:type="pct"/>
            <w:tcBorders>
              <w:top w:val="single" w:sz="4" w:space="0" w:color="auto"/>
              <w:left w:val="nil"/>
              <w:bottom w:val="single" w:sz="4" w:space="0" w:color="auto"/>
              <w:right w:val="nil"/>
            </w:tcBorders>
            <w:shd w:val="clear" w:color="auto" w:fill="auto"/>
            <w:hideMark/>
          </w:tcPr>
          <w:p w14:paraId="672A5FB6" w14:textId="77777777" w:rsidR="004B2282" w:rsidRPr="00540AB0" w:rsidRDefault="004B2282" w:rsidP="00FC68A1">
            <w:pPr>
              <w:pStyle w:val="Tabletext"/>
            </w:pPr>
            <w:r w:rsidRPr="00540AB0">
              <w:t>47576</w:t>
            </w:r>
          </w:p>
        </w:tc>
        <w:tc>
          <w:tcPr>
            <w:tcW w:w="3643" w:type="pct"/>
            <w:tcBorders>
              <w:top w:val="single" w:sz="4" w:space="0" w:color="auto"/>
              <w:left w:val="nil"/>
              <w:bottom w:val="single" w:sz="4" w:space="0" w:color="auto"/>
              <w:right w:val="nil"/>
            </w:tcBorders>
            <w:shd w:val="clear" w:color="auto" w:fill="auto"/>
            <w:hideMark/>
          </w:tcPr>
          <w:p w14:paraId="5FA6BA08" w14:textId="77777777" w:rsidR="004B2282" w:rsidRPr="00540AB0" w:rsidRDefault="004B2282" w:rsidP="00FC68A1">
            <w:pPr>
              <w:pStyle w:val="Tabletext"/>
            </w:pPr>
            <w:r w:rsidRPr="00540AB0">
              <w:t>Fibula, treatment of fracture of (Anaes.)</w:t>
            </w:r>
          </w:p>
        </w:tc>
        <w:tc>
          <w:tcPr>
            <w:tcW w:w="663" w:type="pct"/>
            <w:tcBorders>
              <w:top w:val="single" w:sz="4" w:space="0" w:color="auto"/>
              <w:left w:val="nil"/>
              <w:bottom w:val="single" w:sz="4" w:space="0" w:color="auto"/>
              <w:right w:val="nil"/>
            </w:tcBorders>
            <w:shd w:val="clear" w:color="auto" w:fill="auto"/>
            <w:hideMark/>
          </w:tcPr>
          <w:p w14:paraId="1A3BBAD9" w14:textId="1A8265A4" w:rsidR="004B2282" w:rsidRPr="00540AB0" w:rsidRDefault="001936CA" w:rsidP="00FC68A1">
            <w:pPr>
              <w:pStyle w:val="Tabletext"/>
              <w:jc w:val="right"/>
            </w:pPr>
            <w:r>
              <w:t>116.35</w:t>
            </w:r>
          </w:p>
        </w:tc>
      </w:tr>
      <w:tr w:rsidR="004B2282" w:rsidRPr="00540AB0" w14:paraId="63796DE4" w14:textId="77777777" w:rsidTr="00FC68A1">
        <w:tc>
          <w:tcPr>
            <w:tcW w:w="694" w:type="pct"/>
            <w:tcBorders>
              <w:top w:val="single" w:sz="4" w:space="0" w:color="auto"/>
              <w:left w:val="nil"/>
              <w:bottom w:val="single" w:sz="4" w:space="0" w:color="auto"/>
              <w:right w:val="nil"/>
            </w:tcBorders>
            <w:shd w:val="clear" w:color="auto" w:fill="auto"/>
            <w:hideMark/>
          </w:tcPr>
          <w:p w14:paraId="277D50D7" w14:textId="77777777" w:rsidR="004B2282" w:rsidRPr="00540AB0" w:rsidRDefault="004B2282" w:rsidP="00FC68A1">
            <w:pPr>
              <w:pStyle w:val="Tabletext"/>
            </w:pPr>
            <w:r w:rsidRPr="00540AB0">
              <w:t>47579</w:t>
            </w:r>
          </w:p>
        </w:tc>
        <w:tc>
          <w:tcPr>
            <w:tcW w:w="3643" w:type="pct"/>
            <w:tcBorders>
              <w:top w:val="single" w:sz="4" w:space="0" w:color="auto"/>
              <w:left w:val="nil"/>
              <w:bottom w:val="single" w:sz="4" w:space="0" w:color="auto"/>
              <w:right w:val="nil"/>
            </w:tcBorders>
            <w:shd w:val="clear" w:color="auto" w:fill="auto"/>
            <w:hideMark/>
          </w:tcPr>
          <w:p w14:paraId="0D93095F" w14:textId="77777777" w:rsidR="004B2282" w:rsidRPr="00540AB0" w:rsidRDefault="004B2282" w:rsidP="00FC68A1">
            <w:pPr>
              <w:pStyle w:val="Tabletext"/>
            </w:pPr>
            <w:r w:rsidRPr="00540AB0">
              <w:t>Patella, treatment of fracture of, other than a service to which item 47582 or 47585 applies (Anaes.)</w:t>
            </w:r>
          </w:p>
        </w:tc>
        <w:tc>
          <w:tcPr>
            <w:tcW w:w="663" w:type="pct"/>
            <w:tcBorders>
              <w:top w:val="single" w:sz="4" w:space="0" w:color="auto"/>
              <w:left w:val="nil"/>
              <w:bottom w:val="single" w:sz="4" w:space="0" w:color="auto"/>
              <w:right w:val="nil"/>
            </w:tcBorders>
            <w:shd w:val="clear" w:color="auto" w:fill="auto"/>
            <w:hideMark/>
          </w:tcPr>
          <w:p w14:paraId="5CDB4881" w14:textId="178213EE" w:rsidR="004B2282" w:rsidRPr="00540AB0" w:rsidRDefault="001936CA" w:rsidP="00FC68A1">
            <w:pPr>
              <w:pStyle w:val="Tabletext"/>
              <w:jc w:val="right"/>
            </w:pPr>
            <w:r>
              <w:t>165.05</w:t>
            </w:r>
          </w:p>
        </w:tc>
      </w:tr>
      <w:tr w:rsidR="004B2282" w:rsidRPr="00540AB0" w14:paraId="7DE10C74" w14:textId="77777777" w:rsidTr="00FC68A1">
        <w:tc>
          <w:tcPr>
            <w:tcW w:w="694" w:type="pct"/>
            <w:tcBorders>
              <w:top w:val="single" w:sz="4" w:space="0" w:color="auto"/>
              <w:left w:val="nil"/>
              <w:bottom w:val="single" w:sz="4" w:space="0" w:color="auto"/>
              <w:right w:val="nil"/>
            </w:tcBorders>
            <w:shd w:val="clear" w:color="auto" w:fill="auto"/>
            <w:hideMark/>
          </w:tcPr>
          <w:p w14:paraId="4479B113" w14:textId="77777777" w:rsidR="004B2282" w:rsidRPr="00540AB0" w:rsidRDefault="004B2282" w:rsidP="00FC68A1">
            <w:pPr>
              <w:pStyle w:val="Tabletext"/>
            </w:pPr>
            <w:bookmarkStart w:id="1255" w:name="CU_130924728"/>
            <w:bookmarkEnd w:id="1255"/>
            <w:r w:rsidRPr="00540AB0">
              <w:t>47582</w:t>
            </w:r>
          </w:p>
        </w:tc>
        <w:tc>
          <w:tcPr>
            <w:tcW w:w="3643" w:type="pct"/>
            <w:tcBorders>
              <w:top w:val="single" w:sz="4" w:space="0" w:color="auto"/>
              <w:left w:val="nil"/>
              <w:bottom w:val="single" w:sz="4" w:space="0" w:color="auto"/>
              <w:right w:val="nil"/>
            </w:tcBorders>
            <w:shd w:val="clear" w:color="auto" w:fill="auto"/>
            <w:hideMark/>
          </w:tcPr>
          <w:p w14:paraId="0B8AF94D" w14:textId="77777777" w:rsidR="004B2282" w:rsidRPr="00540AB0" w:rsidRDefault="004B2282" w:rsidP="00FC68A1">
            <w:pPr>
              <w:pStyle w:val="Tabletext"/>
            </w:pPr>
            <w:r w:rsidRPr="00540AB0">
              <w:t>Patella, treatment of fracture of, by excision of patella or pole with reattachment of tendon (H) (Anaes.) (Assist.)</w:t>
            </w:r>
          </w:p>
        </w:tc>
        <w:tc>
          <w:tcPr>
            <w:tcW w:w="663" w:type="pct"/>
            <w:tcBorders>
              <w:top w:val="single" w:sz="4" w:space="0" w:color="auto"/>
              <w:left w:val="nil"/>
              <w:bottom w:val="single" w:sz="4" w:space="0" w:color="auto"/>
              <w:right w:val="nil"/>
            </w:tcBorders>
            <w:shd w:val="clear" w:color="auto" w:fill="auto"/>
            <w:hideMark/>
          </w:tcPr>
          <w:p w14:paraId="6D8AB8D1" w14:textId="744352A5" w:rsidR="004B2282" w:rsidRPr="00540AB0" w:rsidRDefault="001936CA" w:rsidP="00FC68A1">
            <w:pPr>
              <w:pStyle w:val="Tabletext"/>
              <w:jc w:val="right"/>
            </w:pPr>
            <w:r>
              <w:t>339.85</w:t>
            </w:r>
          </w:p>
        </w:tc>
      </w:tr>
      <w:tr w:rsidR="004B2282" w:rsidRPr="00540AB0" w14:paraId="1A808E9D" w14:textId="77777777" w:rsidTr="00FC68A1">
        <w:tc>
          <w:tcPr>
            <w:tcW w:w="694" w:type="pct"/>
            <w:tcBorders>
              <w:top w:val="single" w:sz="4" w:space="0" w:color="auto"/>
              <w:left w:val="nil"/>
              <w:bottom w:val="single" w:sz="4" w:space="0" w:color="auto"/>
              <w:right w:val="nil"/>
            </w:tcBorders>
            <w:shd w:val="clear" w:color="auto" w:fill="auto"/>
            <w:hideMark/>
          </w:tcPr>
          <w:p w14:paraId="3DA7B8F3" w14:textId="77777777" w:rsidR="004B2282" w:rsidRPr="00540AB0" w:rsidRDefault="004B2282" w:rsidP="00FC68A1">
            <w:pPr>
              <w:pStyle w:val="Tabletext"/>
            </w:pPr>
            <w:bookmarkStart w:id="1256" w:name="CU_131930636"/>
            <w:bookmarkEnd w:id="1256"/>
            <w:r w:rsidRPr="00540AB0">
              <w:t>47585</w:t>
            </w:r>
          </w:p>
        </w:tc>
        <w:tc>
          <w:tcPr>
            <w:tcW w:w="3643" w:type="pct"/>
            <w:tcBorders>
              <w:top w:val="single" w:sz="4" w:space="0" w:color="auto"/>
              <w:left w:val="nil"/>
              <w:bottom w:val="single" w:sz="4" w:space="0" w:color="auto"/>
              <w:right w:val="nil"/>
            </w:tcBorders>
            <w:shd w:val="clear" w:color="auto" w:fill="auto"/>
            <w:hideMark/>
          </w:tcPr>
          <w:p w14:paraId="666F1106" w14:textId="77777777" w:rsidR="004B2282" w:rsidRPr="00540AB0" w:rsidRDefault="004B2282" w:rsidP="00FC68A1">
            <w:pPr>
              <w:pStyle w:val="Tabletext"/>
            </w:pPr>
            <w:r w:rsidRPr="00540AB0">
              <w:t>Patella, treatment of fracture of, by internal fixation (H) (Anaes.) (Assist.)</w:t>
            </w:r>
          </w:p>
        </w:tc>
        <w:tc>
          <w:tcPr>
            <w:tcW w:w="663" w:type="pct"/>
            <w:tcBorders>
              <w:top w:val="single" w:sz="4" w:space="0" w:color="auto"/>
              <w:left w:val="nil"/>
              <w:bottom w:val="single" w:sz="4" w:space="0" w:color="auto"/>
              <w:right w:val="nil"/>
            </w:tcBorders>
            <w:shd w:val="clear" w:color="auto" w:fill="auto"/>
            <w:hideMark/>
          </w:tcPr>
          <w:p w14:paraId="4DED0FB6" w14:textId="55C68531" w:rsidR="004B2282" w:rsidRPr="00540AB0" w:rsidRDefault="001936CA" w:rsidP="00FC68A1">
            <w:pPr>
              <w:pStyle w:val="Tabletext"/>
              <w:jc w:val="right"/>
            </w:pPr>
            <w:r>
              <w:t>437.00</w:t>
            </w:r>
          </w:p>
        </w:tc>
      </w:tr>
      <w:tr w:rsidR="004B2282" w:rsidRPr="00540AB0" w14:paraId="4F1C1051" w14:textId="77777777" w:rsidTr="00FC68A1">
        <w:tc>
          <w:tcPr>
            <w:tcW w:w="694" w:type="pct"/>
            <w:tcBorders>
              <w:top w:val="single" w:sz="4" w:space="0" w:color="auto"/>
              <w:left w:val="nil"/>
              <w:bottom w:val="single" w:sz="4" w:space="0" w:color="auto"/>
              <w:right w:val="nil"/>
            </w:tcBorders>
            <w:shd w:val="clear" w:color="auto" w:fill="auto"/>
            <w:hideMark/>
          </w:tcPr>
          <w:p w14:paraId="50EBDA2D" w14:textId="77777777" w:rsidR="004B2282" w:rsidRPr="00540AB0" w:rsidRDefault="004B2282" w:rsidP="00FC68A1">
            <w:pPr>
              <w:pStyle w:val="Tabletext"/>
            </w:pPr>
            <w:r w:rsidRPr="00540AB0">
              <w:t>47588</w:t>
            </w:r>
          </w:p>
        </w:tc>
        <w:tc>
          <w:tcPr>
            <w:tcW w:w="3643" w:type="pct"/>
            <w:tcBorders>
              <w:top w:val="single" w:sz="4" w:space="0" w:color="auto"/>
              <w:left w:val="nil"/>
              <w:bottom w:val="single" w:sz="4" w:space="0" w:color="auto"/>
              <w:right w:val="nil"/>
            </w:tcBorders>
            <w:shd w:val="clear" w:color="auto" w:fill="auto"/>
            <w:hideMark/>
          </w:tcPr>
          <w:p w14:paraId="031DD295" w14:textId="77777777" w:rsidR="004B2282" w:rsidRPr="00540AB0" w:rsidRDefault="004B2282" w:rsidP="00FC68A1">
            <w:pPr>
              <w:pStyle w:val="Tabletext"/>
            </w:pPr>
            <w:r w:rsidRPr="00540AB0">
              <w:t>Knee joint, treatment of fracture of, by internal fixation of intra</w:t>
            </w:r>
            <w:r>
              <w:noBreakHyphen/>
            </w:r>
            <w:r w:rsidRPr="00540AB0">
              <w:t>articular fractures of femoral condylar or tibial articular surfaces and requiring repair or reconstruction of one or more ligaments (H) (Anaes.) (Assist.)</w:t>
            </w:r>
          </w:p>
        </w:tc>
        <w:tc>
          <w:tcPr>
            <w:tcW w:w="663" w:type="pct"/>
            <w:tcBorders>
              <w:top w:val="single" w:sz="4" w:space="0" w:color="auto"/>
              <w:left w:val="nil"/>
              <w:bottom w:val="single" w:sz="4" w:space="0" w:color="auto"/>
              <w:right w:val="nil"/>
            </w:tcBorders>
            <w:shd w:val="clear" w:color="auto" w:fill="auto"/>
            <w:hideMark/>
          </w:tcPr>
          <w:p w14:paraId="2A2456A0" w14:textId="3BF08F61" w:rsidR="004B2282" w:rsidRPr="00540AB0" w:rsidRDefault="001936CA" w:rsidP="00FC68A1">
            <w:pPr>
              <w:pStyle w:val="Tabletext"/>
              <w:jc w:val="right"/>
            </w:pPr>
            <w:r>
              <w:t>1,359.00</w:t>
            </w:r>
          </w:p>
        </w:tc>
      </w:tr>
      <w:tr w:rsidR="004B2282" w:rsidRPr="00540AB0" w14:paraId="468B1D7C" w14:textId="77777777" w:rsidTr="00FC68A1">
        <w:tc>
          <w:tcPr>
            <w:tcW w:w="694" w:type="pct"/>
            <w:tcBorders>
              <w:top w:val="single" w:sz="4" w:space="0" w:color="auto"/>
              <w:left w:val="nil"/>
              <w:bottom w:val="single" w:sz="4" w:space="0" w:color="auto"/>
              <w:right w:val="nil"/>
            </w:tcBorders>
            <w:shd w:val="clear" w:color="auto" w:fill="auto"/>
            <w:hideMark/>
          </w:tcPr>
          <w:p w14:paraId="02AADC41" w14:textId="77777777" w:rsidR="004B2282" w:rsidRPr="00540AB0" w:rsidRDefault="004B2282" w:rsidP="00FC68A1">
            <w:pPr>
              <w:pStyle w:val="Tabletext"/>
            </w:pPr>
            <w:r w:rsidRPr="00540AB0">
              <w:t>47591</w:t>
            </w:r>
          </w:p>
        </w:tc>
        <w:tc>
          <w:tcPr>
            <w:tcW w:w="3643" w:type="pct"/>
            <w:tcBorders>
              <w:top w:val="single" w:sz="4" w:space="0" w:color="auto"/>
              <w:left w:val="nil"/>
              <w:bottom w:val="single" w:sz="4" w:space="0" w:color="auto"/>
              <w:right w:val="nil"/>
            </w:tcBorders>
            <w:shd w:val="clear" w:color="auto" w:fill="auto"/>
            <w:hideMark/>
          </w:tcPr>
          <w:p w14:paraId="6FD06182" w14:textId="77777777" w:rsidR="004B2282" w:rsidRPr="00540AB0" w:rsidRDefault="004B2282" w:rsidP="00FC68A1">
            <w:pPr>
              <w:pStyle w:val="Tabletext"/>
            </w:pPr>
            <w:r w:rsidRPr="00540AB0">
              <w:t>Knee joint, treatment of fracture of, by internal fixation of intra</w:t>
            </w:r>
            <w:r>
              <w:noBreakHyphen/>
            </w:r>
            <w:r w:rsidRPr="00540AB0">
              <w:t>articular fractures of femoral condylar and tibial articular surfaces and requiring repair or reconstruction of one or more ligaments (H) (Anaes.) (Assist.)</w:t>
            </w:r>
          </w:p>
        </w:tc>
        <w:tc>
          <w:tcPr>
            <w:tcW w:w="663" w:type="pct"/>
            <w:tcBorders>
              <w:top w:val="single" w:sz="4" w:space="0" w:color="auto"/>
              <w:left w:val="nil"/>
              <w:bottom w:val="single" w:sz="4" w:space="0" w:color="auto"/>
              <w:right w:val="nil"/>
            </w:tcBorders>
            <w:shd w:val="clear" w:color="auto" w:fill="auto"/>
            <w:hideMark/>
          </w:tcPr>
          <w:p w14:paraId="2839A567" w14:textId="16B94944" w:rsidR="004B2282" w:rsidRPr="00540AB0" w:rsidRDefault="001936CA" w:rsidP="00FC68A1">
            <w:pPr>
              <w:pStyle w:val="Tabletext"/>
              <w:jc w:val="right"/>
            </w:pPr>
            <w:r>
              <w:t>1,650.65</w:t>
            </w:r>
          </w:p>
        </w:tc>
      </w:tr>
      <w:tr w:rsidR="004B2282" w:rsidRPr="00540AB0" w14:paraId="646C5EE2" w14:textId="77777777" w:rsidTr="00FC68A1">
        <w:tc>
          <w:tcPr>
            <w:tcW w:w="694" w:type="pct"/>
            <w:tcBorders>
              <w:top w:val="single" w:sz="4" w:space="0" w:color="auto"/>
              <w:left w:val="nil"/>
              <w:bottom w:val="single" w:sz="4" w:space="0" w:color="auto"/>
              <w:right w:val="nil"/>
            </w:tcBorders>
            <w:shd w:val="clear" w:color="auto" w:fill="auto"/>
            <w:hideMark/>
          </w:tcPr>
          <w:p w14:paraId="61F6F94F" w14:textId="77777777" w:rsidR="004B2282" w:rsidRPr="00540AB0" w:rsidRDefault="004B2282" w:rsidP="00FC68A1">
            <w:pPr>
              <w:pStyle w:val="Tabletext"/>
            </w:pPr>
            <w:r w:rsidRPr="00540AB0">
              <w:lastRenderedPageBreak/>
              <w:t>47594</w:t>
            </w:r>
          </w:p>
        </w:tc>
        <w:tc>
          <w:tcPr>
            <w:tcW w:w="3643" w:type="pct"/>
            <w:tcBorders>
              <w:top w:val="single" w:sz="4" w:space="0" w:color="auto"/>
              <w:left w:val="nil"/>
              <w:bottom w:val="single" w:sz="4" w:space="0" w:color="auto"/>
              <w:right w:val="nil"/>
            </w:tcBorders>
            <w:shd w:val="clear" w:color="auto" w:fill="auto"/>
            <w:hideMark/>
          </w:tcPr>
          <w:p w14:paraId="5AC72EAE" w14:textId="77777777" w:rsidR="004B2282" w:rsidRPr="00540AB0" w:rsidRDefault="004B2282" w:rsidP="00FC68A1">
            <w:pPr>
              <w:pStyle w:val="Tabletext"/>
            </w:pPr>
            <w:r w:rsidRPr="00540AB0">
              <w:t>Ankle joint, treatment of fracture of, other than a service to which item 47597 applies (Anaes.)</w:t>
            </w:r>
          </w:p>
        </w:tc>
        <w:tc>
          <w:tcPr>
            <w:tcW w:w="663" w:type="pct"/>
            <w:tcBorders>
              <w:top w:val="single" w:sz="4" w:space="0" w:color="auto"/>
              <w:left w:val="nil"/>
              <w:bottom w:val="single" w:sz="4" w:space="0" w:color="auto"/>
              <w:right w:val="nil"/>
            </w:tcBorders>
            <w:shd w:val="clear" w:color="auto" w:fill="auto"/>
            <w:hideMark/>
          </w:tcPr>
          <w:p w14:paraId="2656A107" w14:textId="5D3C850D" w:rsidR="004B2282" w:rsidRPr="00540AB0" w:rsidRDefault="001936CA" w:rsidP="00FC68A1">
            <w:pPr>
              <w:pStyle w:val="Tabletext"/>
              <w:jc w:val="right"/>
            </w:pPr>
            <w:r>
              <w:t>223.25</w:t>
            </w:r>
          </w:p>
        </w:tc>
      </w:tr>
      <w:tr w:rsidR="004B2282" w:rsidRPr="00540AB0" w14:paraId="785B6590" w14:textId="77777777" w:rsidTr="00FC68A1">
        <w:tc>
          <w:tcPr>
            <w:tcW w:w="694" w:type="pct"/>
            <w:tcBorders>
              <w:top w:val="single" w:sz="4" w:space="0" w:color="auto"/>
              <w:left w:val="nil"/>
              <w:bottom w:val="single" w:sz="4" w:space="0" w:color="auto"/>
              <w:right w:val="nil"/>
            </w:tcBorders>
            <w:shd w:val="clear" w:color="auto" w:fill="auto"/>
            <w:hideMark/>
          </w:tcPr>
          <w:p w14:paraId="2C810009" w14:textId="77777777" w:rsidR="004B2282" w:rsidRPr="00540AB0" w:rsidRDefault="004B2282" w:rsidP="00FC68A1">
            <w:pPr>
              <w:pStyle w:val="Tabletext"/>
            </w:pPr>
            <w:r w:rsidRPr="00540AB0">
              <w:t>47597</w:t>
            </w:r>
          </w:p>
        </w:tc>
        <w:tc>
          <w:tcPr>
            <w:tcW w:w="3643" w:type="pct"/>
            <w:tcBorders>
              <w:top w:val="single" w:sz="4" w:space="0" w:color="auto"/>
              <w:left w:val="nil"/>
              <w:bottom w:val="single" w:sz="4" w:space="0" w:color="auto"/>
              <w:right w:val="nil"/>
            </w:tcBorders>
            <w:shd w:val="clear" w:color="auto" w:fill="auto"/>
            <w:hideMark/>
          </w:tcPr>
          <w:p w14:paraId="6BEB1D61" w14:textId="77777777" w:rsidR="004B2282" w:rsidRPr="00540AB0" w:rsidRDefault="004B2282" w:rsidP="00FC68A1">
            <w:pPr>
              <w:pStyle w:val="Tabletext"/>
            </w:pPr>
            <w:r w:rsidRPr="00540AB0">
              <w:t>Ankle joint, treatment of fracture of, by closed reduction (Anaes.)</w:t>
            </w:r>
          </w:p>
        </w:tc>
        <w:tc>
          <w:tcPr>
            <w:tcW w:w="663" w:type="pct"/>
            <w:tcBorders>
              <w:top w:val="single" w:sz="4" w:space="0" w:color="auto"/>
              <w:left w:val="nil"/>
              <w:bottom w:val="single" w:sz="4" w:space="0" w:color="auto"/>
              <w:right w:val="nil"/>
            </w:tcBorders>
            <w:shd w:val="clear" w:color="auto" w:fill="auto"/>
            <w:hideMark/>
          </w:tcPr>
          <w:p w14:paraId="35D2F059" w14:textId="75C92B45" w:rsidR="004B2282" w:rsidRPr="00540AB0" w:rsidRDefault="001936CA" w:rsidP="00FC68A1">
            <w:pPr>
              <w:pStyle w:val="Tabletext"/>
              <w:jc w:val="right"/>
            </w:pPr>
            <w:r>
              <w:t>334.95</w:t>
            </w:r>
          </w:p>
        </w:tc>
      </w:tr>
      <w:tr w:rsidR="004B2282" w:rsidRPr="00540AB0" w14:paraId="1BE8ED1F" w14:textId="77777777" w:rsidTr="00FC68A1">
        <w:tc>
          <w:tcPr>
            <w:tcW w:w="694" w:type="pct"/>
            <w:tcBorders>
              <w:top w:val="single" w:sz="4" w:space="0" w:color="auto"/>
              <w:left w:val="nil"/>
              <w:bottom w:val="single" w:sz="4" w:space="0" w:color="auto"/>
              <w:right w:val="nil"/>
            </w:tcBorders>
            <w:shd w:val="clear" w:color="auto" w:fill="auto"/>
            <w:hideMark/>
          </w:tcPr>
          <w:p w14:paraId="65544058" w14:textId="77777777" w:rsidR="004B2282" w:rsidRPr="00540AB0" w:rsidRDefault="004B2282" w:rsidP="00FC68A1">
            <w:pPr>
              <w:pStyle w:val="Tabletext"/>
            </w:pPr>
            <w:r w:rsidRPr="00540AB0">
              <w:t>47600</w:t>
            </w:r>
          </w:p>
        </w:tc>
        <w:tc>
          <w:tcPr>
            <w:tcW w:w="3643" w:type="pct"/>
            <w:tcBorders>
              <w:top w:val="single" w:sz="4" w:space="0" w:color="auto"/>
              <w:left w:val="nil"/>
              <w:bottom w:val="single" w:sz="4" w:space="0" w:color="auto"/>
              <w:right w:val="nil"/>
            </w:tcBorders>
            <w:shd w:val="clear" w:color="auto" w:fill="auto"/>
            <w:hideMark/>
          </w:tcPr>
          <w:p w14:paraId="6C3553B2" w14:textId="77777777" w:rsidR="004B2282" w:rsidRPr="00540AB0" w:rsidRDefault="004B2282" w:rsidP="00FC68A1">
            <w:pPr>
              <w:pStyle w:val="Tabletext"/>
            </w:pPr>
            <w:r w:rsidRPr="00540AB0">
              <w:t>Ankle joint, treatment of fracture of, by internal fixation of one of malleolus, fibula or diastasis (H) (Anaes.) (Assist.)</w:t>
            </w:r>
          </w:p>
        </w:tc>
        <w:tc>
          <w:tcPr>
            <w:tcW w:w="663" w:type="pct"/>
            <w:tcBorders>
              <w:top w:val="single" w:sz="4" w:space="0" w:color="auto"/>
              <w:left w:val="nil"/>
              <w:bottom w:val="single" w:sz="4" w:space="0" w:color="auto"/>
              <w:right w:val="nil"/>
            </w:tcBorders>
            <w:shd w:val="clear" w:color="auto" w:fill="auto"/>
            <w:hideMark/>
          </w:tcPr>
          <w:p w14:paraId="54D8CACD" w14:textId="418DF751" w:rsidR="004B2282" w:rsidRPr="00540AB0" w:rsidRDefault="001936CA" w:rsidP="00FC68A1">
            <w:pPr>
              <w:pStyle w:val="Tabletext"/>
              <w:jc w:val="right"/>
            </w:pPr>
            <w:r>
              <w:t>446.50</w:t>
            </w:r>
          </w:p>
        </w:tc>
      </w:tr>
      <w:tr w:rsidR="004B2282" w:rsidRPr="00540AB0" w14:paraId="597F3096" w14:textId="77777777" w:rsidTr="00FC68A1">
        <w:tc>
          <w:tcPr>
            <w:tcW w:w="694" w:type="pct"/>
            <w:tcBorders>
              <w:top w:val="single" w:sz="4" w:space="0" w:color="auto"/>
              <w:left w:val="nil"/>
              <w:bottom w:val="single" w:sz="4" w:space="0" w:color="auto"/>
              <w:right w:val="nil"/>
            </w:tcBorders>
            <w:shd w:val="clear" w:color="auto" w:fill="auto"/>
            <w:hideMark/>
          </w:tcPr>
          <w:p w14:paraId="51DD7F26" w14:textId="77777777" w:rsidR="004B2282" w:rsidRPr="00540AB0" w:rsidRDefault="004B2282" w:rsidP="00FC68A1">
            <w:pPr>
              <w:pStyle w:val="Tabletext"/>
            </w:pPr>
            <w:r w:rsidRPr="00540AB0">
              <w:t>47603</w:t>
            </w:r>
          </w:p>
        </w:tc>
        <w:tc>
          <w:tcPr>
            <w:tcW w:w="3643" w:type="pct"/>
            <w:tcBorders>
              <w:top w:val="single" w:sz="4" w:space="0" w:color="auto"/>
              <w:left w:val="nil"/>
              <w:bottom w:val="single" w:sz="4" w:space="0" w:color="auto"/>
              <w:right w:val="nil"/>
            </w:tcBorders>
            <w:shd w:val="clear" w:color="auto" w:fill="auto"/>
            <w:hideMark/>
          </w:tcPr>
          <w:p w14:paraId="3963BA2F" w14:textId="77777777" w:rsidR="004B2282" w:rsidRPr="00540AB0" w:rsidRDefault="004B2282" w:rsidP="00FC68A1">
            <w:pPr>
              <w:pStyle w:val="Tabletext"/>
            </w:pPr>
            <w:r w:rsidRPr="00540AB0">
              <w:t>Ankle joint, treatment of fracture of, by internal fixation of more than one of malleolus, fibula or diastasis (H) (Anaes.) (Assist.)</w:t>
            </w:r>
          </w:p>
        </w:tc>
        <w:tc>
          <w:tcPr>
            <w:tcW w:w="663" w:type="pct"/>
            <w:tcBorders>
              <w:top w:val="single" w:sz="4" w:space="0" w:color="auto"/>
              <w:left w:val="nil"/>
              <w:bottom w:val="single" w:sz="4" w:space="0" w:color="auto"/>
              <w:right w:val="nil"/>
            </w:tcBorders>
            <w:shd w:val="clear" w:color="auto" w:fill="auto"/>
            <w:hideMark/>
          </w:tcPr>
          <w:p w14:paraId="41EA6DB3" w14:textId="7E55C500" w:rsidR="004B2282" w:rsidRPr="00540AB0" w:rsidRDefault="001936CA" w:rsidP="00FC68A1">
            <w:pPr>
              <w:pStyle w:val="Tabletext"/>
              <w:jc w:val="right"/>
            </w:pPr>
            <w:r>
              <w:t>582.50</w:t>
            </w:r>
          </w:p>
        </w:tc>
      </w:tr>
      <w:tr w:rsidR="004B2282" w:rsidRPr="00540AB0" w14:paraId="06AC9E05" w14:textId="77777777" w:rsidTr="00FC68A1">
        <w:tc>
          <w:tcPr>
            <w:tcW w:w="694" w:type="pct"/>
            <w:tcBorders>
              <w:top w:val="single" w:sz="4" w:space="0" w:color="auto"/>
              <w:left w:val="nil"/>
              <w:bottom w:val="single" w:sz="4" w:space="0" w:color="auto"/>
              <w:right w:val="nil"/>
            </w:tcBorders>
            <w:shd w:val="clear" w:color="auto" w:fill="auto"/>
            <w:hideMark/>
          </w:tcPr>
          <w:p w14:paraId="7F77CC0C" w14:textId="77777777" w:rsidR="004B2282" w:rsidRPr="00540AB0" w:rsidRDefault="004B2282" w:rsidP="00FC68A1">
            <w:pPr>
              <w:pStyle w:val="Tabletext"/>
            </w:pPr>
            <w:r w:rsidRPr="00540AB0">
              <w:t>47606</w:t>
            </w:r>
          </w:p>
        </w:tc>
        <w:tc>
          <w:tcPr>
            <w:tcW w:w="3643" w:type="pct"/>
            <w:tcBorders>
              <w:top w:val="single" w:sz="4" w:space="0" w:color="auto"/>
              <w:left w:val="nil"/>
              <w:bottom w:val="single" w:sz="4" w:space="0" w:color="auto"/>
              <w:right w:val="nil"/>
            </w:tcBorders>
            <w:shd w:val="clear" w:color="auto" w:fill="auto"/>
            <w:hideMark/>
          </w:tcPr>
          <w:p w14:paraId="31DBD53B" w14:textId="77777777" w:rsidR="004B2282" w:rsidRPr="00540AB0" w:rsidRDefault="004B2282" w:rsidP="00FC68A1">
            <w:pPr>
              <w:pStyle w:val="Tabletext"/>
            </w:pPr>
            <w:r w:rsidRPr="00540AB0">
              <w:t>Calcaneum or talus, treatment of fracture of, other than a service to which item 47609, 47612, 47615 or 47618 applies, with or without dislocation (Anaes.)</w:t>
            </w:r>
          </w:p>
        </w:tc>
        <w:tc>
          <w:tcPr>
            <w:tcW w:w="663" w:type="pct"/>
            <w:tcBorders>
              <w:top w:val="single" w:sz="4" w:space="0" w:color="auto"/>
              <w:left w:val="nil"/>
              <w:bottom w:val="single" w:sz="4" w:space="0" w:color="auto"/>
              <w:right w:val="nil"/>
            </w:tcBorders>
            <w:shd w:val="clear" w:color="auto" w:fill="auto"/>
            <w:hideMark/>
          </w:tcPr>
          <w:p w14:paraId="59900F6D" w14:textId="3B738464" w:rsidR="004B2282" w:rsidRPr="00540AB0" w:rsidRDefault="001936CA" w:rsidP="00FC68A1">
            <w:pPr>
              <w:pStyle w:val="Tabletext"/>
              <w:jc w:val="right"/>
            </w:pPr>
            <w:r>
              <w:t>242.85</w:t>
            </w:r>
          </w:p>
        </w:tc>
      </w:tr>
      <w:tr w:rsidR="004B2282" w:rsidRPr="00540AB0" w14:paraId="078E5971" w14:textId="77777777" w:rsidTr="00FC68A1">
        <w:tc>
          <w:tcPr>
            <w:tcW w:w="694" w:type="pct"/>
            <w:tcBorders>
              <w:top w:val="single" w:sz="4" w:space="0" w:color="auto"/>
              <w:left w:val="nil"/>
              <w:bottom w:val="single" w:sz="4" w:space="0" w:color="auto"/>
              <w:right w:val="nil"/>
            </w:tcBorders>
            <w:shd w:val="clear" w:color="auto" w:fill="auto"/>
            <w:hideMark/>
          </w:tcPr>
          <w:p w14:paraId="2736DBFE" w14:textId="77777777" w:rsidR="004B2282" w:rsidRPr="00540AB0" w:rsidRDefault="004B2282" w:rsidP="00FC68A1">
            <w:pPr>
              <w:pStyle w:val="Tabletext"/>
            </w:pPr>
            <w:r w:rsidRPr="00540AB0">
              <w:t>47609</w:t>
            </w:r>
          </w:p>
        </w:tc>
        <w:tc>
          <w:tcPr>
            <w:tcW w:w="3643" w:type="pct"/>
            <w:tcBorders>
              <w:top w:val="single" w:sz="4" w:space="0" w:color="auto"/>
              <w:left w:val="nil"/>
              <w:bottom w:val="single" w:sz="4" w:space="0" w:color="auto"/>
              <w:right w:val="nil"/>
            </w:tcBorders>
            <w:shd w:val="clear" w:color="auto" w:fill="auto"/>
            <w:hideMark/>
          </w:tcPr>
          <w:p w14:paraId="7EA25F42" w14:textId="77777777" w:rsidR="004B2282" w:rsidRPr="00540AB0" w:rsidRDefault="004B2282" w:rsidP="00FC68A1">
            <w:pPr>
              <w:pStyle w:val="Tabletext"/>
            </w:pPr>
            <w:r w:rsidRPr="00540AB0">
              <w:t>Calcaneum or talus, treatment of fracture of, by closed reduction, with or without dislocation (Anaes.) (Assist.)</w:t>
            </w:r>
          </w:p>
        </w:tc>
        <w:tc>
          <w:tcPr>
            <w:tcW w:w="663" w:type="pct"/>
            <w:tcBorders>
              <w:top w:val="single" w:sz="4" w:space="0" w:color="auto"/>
              <w:left w:val="nil"/>
              <w:bottom w:val="single" w:sz="4" w:space="0" w:color="auto"/>
              <w:right w:val="nil"/>
            </w:tcBorders>
            <w:shd w:val="clear" w:color="auto" w:fill="auto"/>
            <w:hideMark/>
          </w:tcPr>
          <w:p w14:paraId="362D6BD3" w14:textId="59AABFAD" w:rsidR="004B2282" w:rsidRPr="00540AB0" w:rsidRDefault="001936CA" w:rsidP="00FC68A1">
            <w:pPr>
              <w:pStyle w:val="Tabletext"/>
              <w:jc w:val="right"/>
            </w:pPr>
            <w:r>
              <w:t>364.10</w:t>
            </w:r>
          </w:p>
        </w:tc>
      </w:tr>
      <w:tr w:rsidR="004B2282" w:rsidRPr="00540AB0" w14:paraId="3BD62E08" w14:textId="77777777" w:rsidTr="00FC68A1">
        <w:tc>
          <w:tcPr>
            <w:tcW w:w="694" w:type="pct"/>
            <w:tcBorders>
              <w:top w:val="single" w:sz="4" w:space="0" w:color="auto"/>
              <w:left w:val="nil"/>
              <w:bottom w:val="single" w:sz="4" w:space="0" w:color="auto"/>
              <w:right w:val="nil"/>
            </w:tcBorders>
            <w:shd w:val="clear" w:color="auto" w:fill="auto"/>
            <w:hideMark/>
          </w:tcPr>
          <w:p w14:paraId="7B0A0B14" w14:textId="77777777" w:rsidR="004B2282" w:rsidRPr="00540AB0" w:rsidRDefault="004B2282" w:rsidP="00FC68A1">
            <w:pPr>
              <w:pStyle w:val="Tabletext"/>
            </w:pPr>
            <w:r w:rsidRPr="00540AB0">
              <w:t>47612</w:t>
            </w:r>
          </w:p>
        </w:tc>
        <w:tc>
          <w:tcPr>
            <w:tcW w:w="3643" w:type="pct"/>
            <w:tcBorders>
              <w:top w:val="single" w:sz="4" w:space="0" w:color="auto"/>
              <w:left w:val="nil"/>
              <w:bottom w:val="single" w:sz="4" w:space="0" w:color="auto"/>
              <w:right w:val="nil"/>
            </w:tcBorders>
            <w:shd w:val="clear" w:color="auto" w:fill="auto"/>
            <w:hideMark/>
          </w:tcPr>
          <w:p w14:paraId="4B5805F6" w14:textId="77777777" w:rsidR="004B2282" w:rsidRPr="00540AB0" w:rsidRDefault="004B2282" w:rsidP="00FC68A1">
            <w:pPr>
              <w:pStyle w:val="Tabletext"/>
            </w:pPr>
            <w:r w:rsidRPr="00540AB0">
              <w:t>Calcaneum or talus, treatment of intra</w:t>
            </w:r>
            <w:r>
              <w:noBreakHyphen/>
            </w:r>
            <w:r w:rsidRPr="00540AB0">
              <w:t>articular fracture of, by closed reduction, with or without dislocation (Anaes.) (Assist.)</w:t>
            </w:r>
          </w:p>
        </w:tc>
        <w:tc>
          <w:tcPr>
            <w:tcW w:w="663" w:type="pct"/>
            <w:tcBorders>
              <w:top w:val="single" w:sz="4" w:space="0" w:color="auto"/>
              <w:left w:val="nil"/>
              <w:bottom w:val="single" w:sz="4" w:space="0" w:color="auto"/>
              <w:right w:val="nil"/>
            </w:tcBorders>
            <w:shd w:val="clear" w:color="auto" w:fill="auto"/>
            <w:hideMark/>
          </w:tcPr>
          <w:p w14:paraId="0AE98669" w14:textId="06883767" w:rsidR="004B2282" w:rsidRPr="00540AB0" w:rsidRDefault="001936CA" w:rsidP="00FC68A1">
            <w:pPr>
              <w:pStyle w:val="Tabletext"/>
              <w:jc w:val="right"/>
            </w:pPr>
            <w:r>
              <w:t>422.35</w:t>
            </w:r>
          </w:p>
        </w:tc>
      </w:tr>
      <w:tr w:rsidR="004B2282" w:rsidRPr="00540AB0" w14:paraId="3705B464" w14:textId="77777777" w:rsidTr="00FC68A1">
        <w:tc>
          <w:tcPr>
            <w:tcW w:w="694" w:type="pct"/>
            <w:tcBorders>
              <w:top w:val="single" w:sz="4" w:space="0" w:color="auto"/>
              <w:left w:val="nil"/>
              <w:bottom w:val="single" w:sz="4" w:space="0" w:color="auto"/>
              <w:right w:val="nil"/>
            </w:tcBorders>
            <w:shd w:val="clear" w:color="auto" w:fill="auto"/>
            <w:hideMark/>
          </w:tcPr>
          <w:p w14:paraId="22B0B21D" w14:textId="77777777" w:rsidR="004B2282" w:rsidRPr="00540AB0" w:rsidRDefault="004B2282" w:rsidP="00FC68A1">
            <w:pPr>
              <w:pStyle w:val="Tabletext"/>
            </w:pPr>
            <w:r w:rsidRPr="00540AB0">
              <w:t>47615</w:t>
            </w:r>
          </w:p>
        </w:tc>
        <w:tc>
          <w:tcPr>
            <w:tcW w:w="3643" w:type="pct"/>
            <w:tcBorders>
              <w:top w:val="single" w:sz="4" w:space="0" w:color="auto"/>
              <w:left w:val="nil"/>
              <w:bottom w:val="single" w:sz="4" w:space="0" w:color="auto"/>
              <w:right w:val="nil"/>
            </w:tcBorders>
            <w:shd w:val="clear" w:color="auto" w:fill="auto"/>
            <w:hideMark/>
          </w:tcPr>
          <w:p w14:paraId="6FADC7C4" w14:textId="77777777" w:rsidR="004B2282" w:rsidRPr="00540AB0" w:rsidRDefault="004B2282" w:rsidP="00FC68A1">
            <w:pPr>
              <w:pStyle w:val="Tabletext"/>
            </w:pPr>
            <w:r w:rsidRPr="00540AB0">
              <w:t>Calcaneum or talus, treatment of fracture of, by open reduction, with or without dislocation (Anaes.) (Assist.)</w:t>
            </w:r>
          </w:p>
        </w:tc>
        <w:tc>
          <w:tcPr>
            <w:tcW w:w="663" w:type="pct"/>
            <w:tcBorders>
              <w:top w:val="single" w:sz="4" w:space="0" w:color="auto"/>
              <w:left w:val="nil"/>
              <w:bottom w:val="single" w:sz="4" w:space="0" w:color="auto"/>
              <w:right w:val="nil"/>
            </w:tcBorders>
            <w:shd w:val="clear" w:color="auto" w:fill="auto"/>
            <w:hideMark/>
          </w:tcPr>
          <w:p w14:paraId="78D5A41C" w14:textId="32C21EF2" w:rsidR="004B2282" w:rsidRPr="00540AB0" w:rsidRDefault="001936CA" w:rsidP="00FC68A1">
            <w:pPr>
              <w:pStyle w:val="Tabletext"/>
              <w:jc w:val="right"/>
            </w:pPr>
            <w:r>
              <w:t>485.40</w:t>
            </w:r>
          </w:p>
        </w:tc>
      </w:tr>
      <w:tr w:rsidR="004B2282" w:rsidRPr="00540AB0" w14:paraId="27640A76" w14:textId="77777777" w:rsidTr="00FC68A1">
        <w:tc>
          <w:tcPr>
            <w:tcW w:w="694" w:type="pct"/>
            <w:tcBorders>
              <w:top w:val="single" w:sz="4" w:space="0" w:color="auto"/>
              <w:left w:val="nil"/>
              <w:bottom w:val="single" w:sz="4" w:space="0" w:color="auto"/>
              <w:right w:val="nil"/>
            </w:tcBorders>
            <w:shd w:val="clear" w:color="auto" w:fill="auto"/>
            <w:hideMark/>
          </w:tcPr>
          <w:p w14:paraId="70E641A8" w14:textId="77777777" w:rsidR="004B2282" w:rsidRPr="00540AB0" w:rsidRDefault="004B2282" w:rsidP="00FC68A1">
            <w:pPr>
              <w:pStyle w:val="Tabletext"/>
            </w:pPr>
            <w:r w:rsidRPr="00540AB0">
              <w:t>47618</w:t>
            </w:r>
          </w:p>
        </w:tc>
        <w:tc>
          <w:tcPr>
            <w:tcW w:w="3643" w:type="pct"/>
            <w:tcBorders>
              <w:top w:val="single" w:sz="4" w:space="0" w:color="auto"/>
              <w:left w:val="nil"/>
              <w:bottom w:val="single" w:sz="4" w:space="0" w:color="auto"/>
              <w:right w:val="nil"/>
            </w:tcBorders>
            <w:shd w:val="clear" w:color="auto" w:fill="auto"/>
            <w:hideMark/>
          </w:tcPr>
          <w:p w14:paraId="4C71C85C" w14:textId="77777777" w:rsidR="004B2282" w:rsidRPr="00540AB0" w:rsidRDefault="004B2282" w:rsidP="00FC68A1">
            <w:pPr>
              <w:pStyle w:val="Tabletext"/>
            </w:pPr>
            <w:r w:rsidRPr="00540AB0">
              <w:t>Calcaneum or talus, treatment of intra</w:t>
            </w:r>
            <w:r>
              <w:noBreakHyphen/>
            </w:r>
            <w:r w:rsidRPr="00540AB0">
              <w:t>articular fracture of, by open reduction, with or without dislocation (H) (Anaes.) (Assist.)</w:t>
            </w:r>
          </w:p>
        </w:tc>
        <w:tc>
          <w:tcPr>
            <w:tcW w:w="663" w:type="pct"/>
            <w:tcBorders>
              <w:top w:val="single" w:sz="4" w:space="0" w:color="auto"/>
              <w:left w:val="nil"/>
              <w:bottom w:val="single" w:sz="4" w:space="0" w:color="auto"/>
              <w:right w:val="nil"/>
            </w:tcBorders>
            <w:shd w:val="clear" w:color="auto" w:fill="auto"/>
            <w:hideMark/>
          </w:tcPr>
          <w:p w14:paraId="442054DA" w14:textId="5C29EA0D" w:rsidR="004B2282" w:rsidRPr="00540AB0" w:rsidRDefault="001936CA" w:rsidP="00FC68A1">
            <w:pPr>
              <w:pStyle w:val="Tabletext"/>
              <w:jc w:val="right"/>
            </w:pPr>
            <w:r>
              <w:t>606.80</w:t>
            </w:r>
          </w:p>
        </w:tc>
      </w:tr>
      <w:tr w:rsidR="004B2282" w:rsidRPr="00540AB0" w14:paraId="04324A0F" w14:textId="77777777" w:rsidTr="00FC68A1">
        <w:tc>
          <w:tcPr>
            <w:tcW w:w="694" w:type="pct"/>
            <w:tcBorders>
              <w:top w:val="single" w:sz="4" w:space="0" w:color="auto"/>
              <w:left w:val="nil"/>
              <w:bottom w:val="single" w:sz="4" w:space="0" w:color="auto"/>
              <w:right w:val="nil"/>
            </w:tcBorders>
            <w:shd w:val="clear" w:color="auto" w:fill="auto"/>
            <w:hideMark/>
          </w:tcPr>
          <w:p w14:paraId="43F20D7C" w14:textId="77777777" w:rsidR="004B2282" w:rsidRPr="00540AB0" w:rsidRDefault="004B2282" w:rsidP="00FC68A1">
            <w:pPr>
              <w:pStyle w:val="Tabletext"/>
            </w:pPr>
            <w:bookmarkStart w:id="1257" w:name="CU_143926626"/>
            <w:bookmarkEnd w:id="1257"/>
            <w:r w:rsidRPr="00540AB0">
              <w:t>47621</w:t>
            </w:r>
          </w:p>
        </w:tc>
        <w:tc>
          <w:tcPr>
            <w:tcW w:w="3643" w:type="pct"/>
            <w:tcBorders>
              <w:top w:val="single" w:sz="4" w:space="0" w:color="auto"/>
              <w:left w:val="nil"/>
              <w:bottom w:val="single" w:sz="4" w:space="0" w:color="auto"/>
              <w:right w:val="nil"/>
            </w:tcBorders>
            <w:shd w:val="clear" w:color="auto" w:fill="auto"/>
            <w:hideMark/>
          </w:tcPr>
          <w:p w14:paraId="37FC25DD" w14:textId="77777777" w:rsidR="004B2282" w:rsidRPr="00540AB0" w:rsidRDefault="004B2282" w:rsidP="00FC68A1">
            <w:pPr>
              <w:pStyle w:val="Tabletext"/>
            </w:pPr>
            <w:r w:rsidRPr="00540AB0">
              <w:t>Tarso</w:t>
            </w:r>
            <w:r>
              <w:noBreakHyphen/>
            </w:r>
            <w:r w:rsidRPr="00540AB0">
              <w:t>metatarsal, treatment of intra</w:t>
            </w:r>
            <w:r>
              <w:noBreakHyphen/>
            </w:r>
            <w:r w:rsidRPr="00540AB0">
              <w:t>articular fracture of, by closed reduction, with or without dislocation (Anaes.) (Assist.)</w:t>
            </w:r>
          </w:p>
        </w:tc>
        <w:tc>
          <w:tcPr>
            <w:tcW w:w="663" w:type="pct"/>
            <w:tcBorders>
              <w:top w:val="single" w:sz="4" w:space="0" w:color="auto"/>
              <w:left w:val="nil"/>
              <w:bottom w:val="single" w:sz="4" w:space="0" w:color="auto"/>
              <w:right w:val="nil"/>
            </w:tcBorders>
            <w:shd w:val="clear" w:color="auto" w:fill="auto"/>
            <w:hideMark/>
          </w:tcPr>
          <w:p w14:paraId="5F4564A0" w14:textId="4F04E125" w:rsidR="004B2282" w:rsidRPr="00540AB0" w:rsidRDefault="001936CA" w:rsidP="00FC68A1">
            <w:pPr>
              <w:pStyle w:val="Tabletext"/>
              <w:jc w:val="right"/>
            </w:pPr>
            <w:r>
              <w:t>422.35</w:t>
            </w:r>
          </w:p>
        </w:tc>
      </w:tr>
      <w:tr w:rsidR="004B2282" w:rsidRPr="00540AB0" w14:paraId="259A193F" w14:textId="77777777" w:rsidTr="00FC68A1">
        <w:tc>
          <w:tcPr>
            <w:tcW w:w="694" w:type="pct"/>
            <w:tcBorders>
              <w:top w:val="single" w:sz="4" w:space="0" w:color="auto"/>
              <w:left w:val="nil"/>
              <w:bottom w:val="single" w:sz="4" w:space="0" w:color="auto"/>
              <w:right w:val="nil"/>
            </w:tcBorders>
            <w:shd w:val="clear" w:color="auto" w:fill="auto"/>
            <w:hideMark/>
          </w:tcPr>
          <w:p w14:paraId="184FE590" w14:textId="77777777" w:rsidR="004B2282" w:rsidRPr="00540AB0" w:rsidRDefault="004B2282" w:rsidP="00FC68A1">
            <w:pPr>
              <w:pStyle w:val="Tabletext"/>
            </w:pPr>
            <w:bookmarkStart w:id="1258" w:name="CU_144932545"/>
            <w:bookmarkEnd w:id="1258"/>
            <w:r w:rsidRPr="00540AB0">
              <w:t>47624</w:t>
            </w:r>
          </w:p>
        </w:tc>
        <w:tc>
          <w:tcPr>
            <w:tcW w:w="3643" w:type="pct"/>
            <w:tcBorders>
              <w:top w:val="single" w:sz="4" w:space="0" w:color="auto"/>
              <w:left w:val="nil"/>
              <w:bottom w:val="single" w:sz="4" w:space="0" w:color="auto"/>
              <w:right w:val="nil"/>
            </w:tcBorders>
            <w:shd w:val="clear" w:color="auto" w:fill="auto"/>
            <w:hideMark/>
          </w:tcPr>
          <w:p w14:paraId="4C267D0F" w14:textId="77777777" w:rsidR="004B2282" w:rsidRPr="00540AB0" w:rsidRDefault="004B2282" w:rsidP="00FC68A1">
            <w:pPr>
              <w:pStyle w:val="Tabletext"/>
            </w:pPr>
            <w:r w:rsidRPr="00540AB0">
              <w:t>Tarso</w:t>
            </w:r>
            <w:r>
              <w:noBreakHyphen/>
            </w:r>
            <w:r w:rsidRPr="00540AB0">
              <w:t>metatarsal, treatment of fracture of, by open reduction, with or without dislocation (H) (Anaes.) (Assist.)</w:t>
            </w:r>
          </w:p>
        </w:tc>
        <w:tc>
          <w:tcPr>
            <w:tcW w:w="663" w:type="pct"/>
            <w:tcBorders>
              <w:top w:val="single" w:sz="4" w:space="0" w:color="auto"/>
              <w:left w:val="nil"/>
              <w:bottom w:val="single" w:sz="4" w:space="0" w:color="auto"/>
              <w:right w:val="nil"/>
            </w:tcBorders>
            <w:shd w:val="clear" w:color="auto" w:fill="auto"/>
            <w:hideMark/>
          </w:tcPr>
          <w:p w14:paraId="7B9887AE" w14:textId="093E1BEA" w:rsidR="004B2282" w:rsidRPr="00540AB0" w:rsidRDefault="001936CA" w:rsidP="00FC68A1">
            <w:pPr>
              <w:pStyle w:val="Tabletext"/>
              <w:jc w:val="right"/>
            </w:pPr>
            <w:r>
              <w:t>582.50</w:t>
            </w:r>
          </w:p>
        </w:tc>
      </w:tr>
      <w:tr w:rsidR="004B2282" w:rsidRPr="00540AB0" w14:paraId="04E25D30" w14:textId="77777777" w:rsidTr="00FC68A1">
        <w:tc>
          <w:tcPr>
            <w:tcW w:w="694" w:type="pct"/>
            <w:tcBorders>
              <w:top w:val="single" w:sz="4" w:space="0" w:color="auto"/>
              <w:left w:val="nil"/>
              <w:bottom w:val="single" w:sz="4" w:space="0" w:color="auto"/>
              <w:right w:val="nil"/>
            </w:tcBorders>
            <w:shd w:val="clear" w:color="auto" w:fill="auto"/>
            <w:hideMark/>
          </w:tcPr>
          <w:p w14:paraId="23C74341" w14:textId="77777777" w:rsidR="004B2282" w:rsidRPr="00540AB0" w:rsidRDefault="004B2282" w:rsidP="00FC68A1">
            <w:pPr>
              <w:pStyle w:val="Tabletext"/>
            </w:pPr>
            <w:r w:rsidRPr="00540AB0">
              <w:t>47627</w:t>
            </w:r>
          </w:p>
        </w:tc>
        <w:tc>
          <w:tcPr>
            <w:tcW w:w="3643" w:type="pct"/>
            <w:tcBorders>
              <w:top w:val="single" w:sz="4" w:space="0" w:color="auto"/>
              <w:left w:val="nil"/>
              <w:bottom w:val="single" w:sz="4" w:space="0" w:color="auto"/>
              <w:right w:val="nil"/>
            </w:tcBorders>
            <w:shd w:val="clear" w:color="auto" w:fill="auto"/>
            <w:hideMark/>
          </w:tcPr>
          <w:p w14:paraId="2E6BE563" w14:textId="77777777" w:rsidR="004B2282" w:rsidRPr="00540AB0" w:rsidRDefault="004B2282" w:rsidP="00FC68A1">
            <w:pPr>
              <w:pStyle w:val="Tabletext"/>
            </w:pPr>
            <w:r w:rsidRPr="00540AB0">
              <w:t>Tarsus (excluding calcaneum or talus), treatment of fracture of (Anaes.)</w:t>
            </w:r>
          </w:p>
        </w:tc>
        <w:tc>
          <w:tcPr>
            <w:tcW w:w="663" w:type="pct"/>
            <w:tcBorders>
              <w:top w:val="single" w:sz="4" w:space="0" w:color="auto"/>
              <w:left w:val="nil"/>
              <w:bottom w:val="single" w:sz="4" w:space="0" w:color="auto"/>
              <w:right w:val="nil"/>
            </w:tcBorders>
            <w:shd w:val="clear" w:color="auto" w:fill="auto"/>
            <w:hideMark/>
          </w:tcPr>
          <w:p w14:paraId="7C4BD975" w14:textId="2EC1A0D2" w:rsidR="004B2282" w:rsidRPr="00540AB0" w:rsidRDefault="001936CA" w:rsidP="00FC68A1">
            <w:pPr>
              <w:pStyle w:val="Tabletext"/>
              <w:jc w:val="right"/>
            </w:pPr>
            <w:r>
              <w:t>165.05</w:t>
            </w:r>
          </w:p>
        </w:tc>
      </w:tr>
      <w:tr w:rsidR="004B2282" w:rsidRPr="00540AB0" w14:paraId="0B967EA1" w14:textId="77777777" w:rsidTr="00FC68A1">
        <w:tc>
          <w:tcPr>
            <w:tcW w:w="694" w:type="pct"/>
            <w:tcBorders>
              <w:top w:val="single" w:sz="4" w:space="0" w:color="auto"/>
              <w:left w:val="nil"/>
              <w:bottom w:val="single" w:sz="4" w:space="0" w:color="auto"/>
              <w:right w:val="nil"/>
            </w:tcBorders>
            <w:shd w:val="clear" w:color="auto" w:fill="auto"/>
            <w:hideMark/>
          </w:tcPr>
          <w:p w14:paraId="7B1D9B54" w14:textId="77777777" w:rsidR="004B2282" w:rsidRPr="00540AB0" w:rsidRDefault="004B2282" w:rsidP="00FC68A1">
            <w:pPr>
              <w:pStyle w:val="Tabletext"/>
            </w:pPr>
            <w:r w:rsidRPr="00540AB0">
              <w:t>47630</w:t>
            </w:r>
          </w:p>
        </w:tc>
        <w:tc>
          <w:tcPr>
            <w:tcW w:w="3643" w:type="pct"/>
            <w:tcBorders>
              <w:top w:val="single" w:sz="4" w:space="0" w:color="auto"/>
              <w:left w:val="nil"/>
              <w:bottom w:val="single" w:sz="4" w:space="0" w:color="auto"/>
              <w:right w:val="nil"/>
            </w:tcBorders>
            <w:shd w:val="clear" w:color="auto" w:fill="auto"/>
            <w:hideMark/>
          </w:tcPr>
          <w:p w14:paraId="39DCDBC1" w14:textId="77777777" w:rsidR="004B2282" w:rsidRPr="00540AB0" w:rsidRDefault="004B2282" w:rsidP="00FC68A1">
            <w:pPr>
              <w:pStyle w:val="Tabletext"/>
            </w:pPr>
            <w:r w:rsidRPr="00540AB0">
              <w:t>Tarsus (excluding calcaneum or talus), treatment of fracture of, by open reduction, with or without dislocation (Anaes.) (Assist.)</w:t>
            </w:r>
          </w:p>
        </w:tc>
        <w:tc>
          <w:tcPr>
            <w:tcW w:w="663" w:type="pct"/>
            <w:tcBorders>
              <w:top w:val="single" w:sz="4" w:space="0" w:color="auto"/>
              <w:left w:val="nil"/>
              <w:bottom w:val="single" w:sz="4" w:space="0" w:color="auto"/>
              <w:right w:val="nil"/>
            </w:tcBorders>
            <w:shd w:val="clear" w:color="auto" w:fill="auto"/>
            <w:hideMark/>
          </w:tcPr>
          <w:p w14:paraId="68E746DD" w14:textId="554376B3" w:rsidR="004B2282" w:rsidRPr="00540AB0" w:rsidRDefault="001936CA" w:rsidP="00FC68A1">
            <w:pPr>
              <w:pStyle w:val="Tabletext"/>
              <w:jc w:val="right"/>
            </w:pPr>
            <w:r>
              <w:t>349.40</w:t>
            </w:r>
          </w:p>
        </w:tc>
      </w:tr>
      <w:tr w:rsidR="004B2282" w:rsidRPr="00540AB0" w14:paraId="64A7A87C" w14:textId="77777777" w:rsidTr="00FC68A1">
        <w:tc>
          <w:tcPr>
            <w:tcW w:w="694" w:type="pct"/>
            <w:tcBorders>
              <w:top w:val="single" w:sz="4" w:space="0" w:color="auto"/>
              <w:left w:val="nil"/>
              <w:bottom w:val="single" w:sz="4" w:space="0" w:color="auto"/>
              <w:right w:val="nil"/>
            </w:tcBorders>
            <w:shd w:val="clear" w:color="auto" w:fill="auto"/>
            <w:hideMark/>
          </w:tcPr>
          <w:p w14:paraId="2784A102" w14:textId="77777777" w:rsidR="004B2282" w:rsidRPr="00540AB0" w:rsidRDefault="004B2282" w:rsidP="00FC68A1">
            <w:pPr>
              <w:pStyle w:val="Tabletext"/>
            </w:pPr>
            <w:r w:rsidRPr="00540AB0">
              <w:t>47633</w:t>
            </w:r>
          </w:p>
        </w:tc>
        <w:tc>
          <w:tcPr>
            <w:tcW w:w="3643" w:type="pct"/>
            <w:tcBorders>
              <w:top w:val="single" w:sz="4" w:space="0" w:color="auto"/>
              <w:left w:val="nil"/>
              <w:bottom w:val="single" w:sz="4" w:space="0" w:color="auto"/>
              <w:right w:val="nil"/>
            </w:tcBorders>
            <w:shd w:val="clear" w:color="auto" w:fill="auto"/>
            <w:hideMark/>
          </w:tcPr>
          <w:p w14:paraId="26219E3F" w14:textId="77777777" w:rsidR="004B2282" w:rsidRPr="00540AB0" w:rsidRDefault="004B2282" w:rsidP="00FC68A1">
            <w:pPr>
              <w:pStyle w:val="Tabletext"/>
            </w:pPr>
            <w:r w:rsidRPr="00540AB0">
              <w:t>Metatarsal, one of, treatment of fracture of (Anaes.)</w:t>
            </w:r>
          </w:p>
        </w:tc>
        <w:tc>
          <w:tcPr>
            <w:tcW w:w="663" w:type="pct"/>
            <w:tcBorders>
              <w:top w:val="single" w:sz="4" w:space="0" w:color="auto"/>
              <w:left w:val="nil"/>
              <w:bottom w:val="single" w:sz="4" w:space="0" w:color="auto"/>
              <w:right w:val="nil"/>
            </w:tcBorders>
            <w:shd w:val="clear" w:color="auto" w:fill="auto"/>
            <w:hideMark/>
          </w:tcPr>
          <w:p w14:paraId="72C0AC87" w14:textId="182D85C6" w:rsidR="004B2282" w:rsidRPr="00540AB0" w:rsidRDefault="001936CA" w:rsidP="00FC68A1">
            <w:pPr>
              <w:pStyle w:val="Tabletext"/>
              <w:jc w:val="right"/>
            </w:pPr>
            <w:r>
              <w:t>116.35</w:t>
            </w:r>
          </w:p>
        </w:tc>
      </w:tr>
      <w:tr w:rsidR="004B2282" w:rsidRPr="00540AB0" w14:paraId="242E26D9" w14:textId="77777777" w:rsidTr="00FC68A1">
        <w:tc>
          <w:tcPr>
            <w:tcW w:w="694" w:type="pct"/>
            <w:tcBorders>
              <w:top w:val="single" w:sz="4" w:space="0" w:color="auto"/>
              <w:left w:val="nil"/>
              <w:bottom w:val="single" w:sz="4" w:space="0" w:color="auto"/>
              <w:right w:val="nil"/>
            </w:tcBorders>
            <w:shd w:val="clear" w:color="auto" w:fill="auto"/>
            <w:hideMark/>
          </w:tcPr>
          <w:p w14:paraId="0EF77730" w14:textId="77777777" w:rsidR="004B2282" w:rsidRPr="00540AB0" w:rsidRDefault="004B2282" w:rsidP="00FC68A1">
            <w:pPr>
              <w:pStyle w:val="Tabletext"/>
            </w:pPr>
            <w:r w:rsidRPr="00540AB0">
              <w:t>47636</w:t>
            </w:r>
          </w:p>
        </w:tc>
        <w:tc>
          <w:tcPr>
            <w:tcW w:w="3643" w:type="pct"/>
            <w:tcBorders>
              <w:top w:val="single" w:sz="4" w:space="0" w:color="auto"/>
              <w:left w:val="nil"/>
              <w:bottom w:val="single" w:sz="4" w:space="0" w:color="auto"/>
              <w:right w:val="nil"/>
            </w:tcBorders>
            <w:shd w:val="clear" w:color="auto" w:fill="auto"/>
            <w:hideMark/>
          </w:tcPr>
          <w:p w14:paraId="46A4339F" w14:textId="77777777" w:rsidR="004B2282" w:rsidRPr="00540AB0" w:rsidRDefault="004B2282" w:rsidP="00FC68A1">
            <w:pPr>
              <w:pStyle w:val="Tabletext"/>
            </w:pPr>
            <w:r w:rsidRPr="00540AB0">
              <w:t>Metatarsal, one of, treatment of fracture of, by closed reduction (Anaes.)</w:t>
            </w:r>
          </w:p>
        </w:tc>
        <w:tc>
          <w:tcPr>
            <w:tcW w:w="663" w:type="pct"/>
            <w:tcBorders>
              <w:top w:val="single" w:sz="4" w:space="0" w:color="auto"/>
              <w:left w:val="nil"/>
              <w:bottom w:val="single" w:sz="4" w:space="0" w:color="auto"/>
              <w:right w:val="nil"/>
            </w:tcBorders>
            <w:shd w:val="clear" w:color="auto" w:fill="auto"/>
            <w:hideMark/>
          </w:tcPr>
          <w:p w14:paraId="245D23AB" w14:textId="2571C11E" w:rsidR="004B2282" w:rsidRPr="00540AB0" w:rsidRDefault="001936CA" w:rsidP="00FC68A1">
            <w:pPr>
              <w:pStyle w:val="Tabletext"/>
              <w:jc w:val="right"/>
            </w:pPr>
            <w:r>
              <w:t>174.80</w:t>
            </w:r>
          </w:p>
        </w:tc>
      </w:tr>
      <w:tr w:rsidR="004B2282" w:rsidRPr="00540AB0" w14:paraId="6AABAEB8" w14:textId="77777777" w:rsidTr="00FC68A1">
        <w:tc>
          <w:tcPr>
            <w:tcW w:w="694" w:type="pct"/>
            <w:tcBorders>
              <w:top w:val="single" w:sz="4" w:space="0" w:color="auto"/>
              <w:left w:val="nil"/>
              <w:bottom w:val="single" w:sz="4" w:space="0" w:color="auto"/>
              <w:right w:val="nil"/>
            </w:tcBorders>
            <w:shd w:val="clear" w:color="auto" w:fill="auto"/>
            <w:hideMark/>
          </w:tcPr>
          <w:p w14:paraId="19951080" w14:textId="77777777" w:rsidR="004B2282" w:rsidRPr="00540AB0" w:rsidRDefault="004B2282" w:rsidP="00FC68A1">
            <w:pPr>
              <w:pStyle w:val="Tabletext"/>
            </w:pPr>
            <w:r w:rsidRPr="00540AB0">
              <w:t>47639</w:t>
            </w:r>
          </w:p>
        </w:tc>
        <w:tc>
          <w:tcPr>
            <w:tcW w:w="3643" w:type="pct"/>
            <w:tcBorders>
              <w:top w:val="single" w:sz="4" w:space="0" w:color="auto"/>
              <w:left w:val="nil"/>
              <w:bottom w:val="single" w:sz="4" w:space="0" w:color="auto"/>
              <w:right w:val="nil"/>
            </w:tcBorders>
            <w:shd w:val="clear" w:color="auto" w:fill="auto"/>
            <w:hideMark/>
          </w:tcPr>
          <w:p w14:paraId="06A6C4C9" w14:textId="77777777" w:rsidR="004B2282" w:rsidRPr="00540AB0" w:rsidRDefault="004B2282" w:rsidP="00FC68A1">
            <w:pPr>
              <w:pStyle w:val="Tabletext"/>
            </w:pPr>
            <w:r w:rsidRPr="00540AB0">
              <w:t>Metatarsal, one of, treatment of fracture of, by open reduction (Anaes.)</w:t>
            </w:r>
          </w:p>
        </w:tc>
        <w:tc>
          <w:tcPr>
            <w:tcW w:w="663" w:type="pct"/>
            <w:tcBorders>
              <w:top w:val="single" w:sz="4" w:space="0" w:color="auto"/>
              <w:left w:val="nil"/>
              <w:bottom w:val="single" w:sz="4" w:space="0" w:color="auto"/>
              <w:right w:val="nil"/>
            </w:tcBorders>
            <w:shd w:val="clear" w:color="auto" w:fill="auto"/>
            <w:hideMark/>
          </w:tcPr>
          <w:p w14:paraId="46D81508" w14:textId="180A5A9E" w:rsidR="004B2282" w:rsidRPr="00540AB0" w:rsidRDefault="001936CA" w:rsidP="00FC68A1">
            <w:pPr>
              <w:pStyle w:val="Tabletext"/>
              <w:jc w:val="right"/>
            </w:pPr>
            <w:r>
              <w:t>233.05</w:t>
            </w:r>
          </w:p>
        </w:tc>
      </w:tr>
      <w:tr w:rsidR="004B2282" w:rsidRPr="00540AB0" w14:paraId="1EEFF06E" w14:textId="77777777" w:rsidTr="00FC68A1">
        <w:tc>
          <w:tcPr>
            <w:tcW w:w="694" w:type="pct"/>
            <w:tcBorders>
              <w:top w:val="single" w:sz="4" w:space="0" w:color="auto"/>
              <w:left w:val="nil"/>
              <w:bottom w:val="single" w:sz="4" w:space="0" w:color="auto"/>
              <w:right w:val="nil"/>
            </w:tcBorders>
            <w:shd w:val="clear" w:color="auto" w:fill="auto"/>
            <w:hideMark/>
          </w:tcPr>
          <w:p w14:paraId="575AA860" w14:textId="77777777" w:rsidR="004B2282" w:rsidRPr="00540AB0" w:rsidRDefault="004B2282" w:rsidP="00FC68A1">
            <w:pPr>
              <w:pStyle w:val="Tabletext"/>
            </w:pPr>
            <w:r w:rsidRPr="00540AB0">
              <w:t>47642</w:t>
            </w:r>
          </w:p>
        </w:tc>
        <w:tc>
          <w:tcPr>
            <w:tcW w:w="3643" w:type="pct"/>
            <w:tcBorders>
              <w:top w:val="single" w:sz="4" w:space="0" w:color="auto"/>
              <w:left w:val="nil"/>
              <w:bottom w:val="single" w:sz="4" w:space="0" w:color="auto"/>
              <w:right w:val="nil"/>
            </w:tcBorders>
            <w:shd w:val="clear" w:color="auto" w:fill="auto"/>
            <w:hideMark/>
          </w:tcPr>
          <w:p w14:paraId="4BFA5B6B" w14:textId="77777777" w:rsidR="004B2282" w:rsidRPr="00540AB0" w:rsidRDefault="004B2282" w:rsidP="00FC68A1">
            <w:pPr>
              <w:pStyle w:val="Tabletext"/>
            </w:pPr>
            <w:r w:rsidRPr="00540AB0">
              <w:t>Metatarsals, 2 of, treatment of fracture of (Anaes.)</w:t>
            </w:r>
          </w:p>
        </w:tc>
        <w:tc>
          <w:tcPr>
            <w:tcW w:w="663" w:type="pct"/>
            <w:tcBorders>
              <w:top w:val="single" w:sz="4" w:space="0" w:color="auto"/>
              <w:left w:val="nil"/>
              <w:bottom w:val="single" w:sz="4" w:space="0" w:color="auto"/>
              <w:right w:val="nil"/>
            </w:tcBorders>
            <w:shd w:val="clear" w:color="auto" w:fill="auto"/>
            <w:hideMark/>
          </w:tcPr>
          <w:p w14:paraId="5E91EAF7" w14:textId="60431425" w:rsidR="004B2282" w:rsidRPr="00540AB0" w:rsidRDefault="001936CA" w:rsidP="00FC68A1">
            <w:pPr>
              <w:pStyle w:val="Tabletext"/>
              <w:jc w:val="right"/>
            </w:pPr>
            <w:r>
              <w:t>155.45</w:t>
            </w:r>
          </w:p>
        </w:tc>
      </w:tr>
      <w:tr w:rsidR="004B2282" w:rsidRPr="00540AB0" w14:paraId="23C09CA9" w14:textId="77777777" w:rsidTr="00FC68A1">
        <w:tc>
          <w:tcPr>
            <w:tcW w:w="694" w:type="pct"/>
            <w:tcBorders>
              <w:top w:val="single" w:sz="4" w:space="0" w:color="auto"/>
              <w:left w:val="nil"/>
              <w:bottom w:val="single" w:sz="4" w:space="0" w:color="auto"/>
              <w:right w:val="nil"/>
            </w:tcBorders>
            <w:shd w:val="clear" w:color="auto" w:fill="auto"/>
            <w:hideMark/>
          </w:tcPr>
          <w:p w14:paraId="75E7789C" w14:textId="77777777" w:rsidR="004B2282" w:rsidRPr="00540AB0" w:rsidRDefault="004B2282" w:rsidP="00FC68A1">
            <w:pPr>
              <w:pStyle w:val="Tabletext"/>
            </w:pPr>
            <w:r w:rsidRPr="00540AB0">
              <w:t>47645</w:t>
            </w:r>
          </w:p>
        </w:tc>
        <w:tc>
          <w:tcPr>
            <w:tcW w:w="3643" w:type="pct"/>
            <w:tcBorders>
              <w:top w:val="single" w:sz="4" w:space="0" w:color="auto"/>
              <w:left w:val="nil"/>
              <w:bottom w:val="single" w:sz="4" w:space="0" w:color="auto"/>
              <w:right w:val="nil"/>
            </w:tcBorders>
            <w:shd w:val="clear" w:color="auto" w:fill="auto"/>
            <w:hideMark/>
          </w:tcPr>
          <w:p w14:paraId="4C0AF1E8" w14:textId="77777777" w:rsidR="004B2282" w:rsidRPr="00540AB0" w:rsidRDefault="004B2282" w:rsidP="00FC68A1">
            <w:pPr>
              <w:pStyle w:val="Tabletext"/>
            </w:pPr>
            <w:r w:rsidRPr="00540AB0">
              <w:t>Metatarsals, 2 of, treatment of fracture of, by closed reduction (Anaes.)</w:t>
            </w:r>
          </w:p>
        </w:tc>
        <w:tc>
          <w:tcPr>
            <w:tcW w:w="663" w:type="pct"/>
            <w:tcBorders>
              <w:top w:val="single" w:sz="4" w:space="0" w:color="auto"/>
              <w:left w:val="nil"/>
              <w:bottom w:val="single" w:sz="4" w:space="0" w:color="auto"/>
              <w:right w:val="nil"/>
            </w:tcBorders>
            <w:shd w:val="clear" w:color="auto" w:fill="auto"/>
            <w:hideMark/>
          </w:tcPr>
          <w:p w14:paraId="5AEF2739" w14:textId="0868CADA" w:rsidR="004B2282" w:rsidRPr="00540AB0" w:rsidRDefault="001936CA" w:rsidP="00FC68A1">
            <w:pPr>
              <w:pStyle w:val="Tabletext"/>
              <w:jc w:val="right"/>
            </w:pPr>
            <w:r>
              <w:t>233.05</w:t>
            </w:r>
          </w:p>
        </w:tc>
      </w:tr>
      <w:tr w:rsidR="004B2282" w:rsidRPr="00540AB0" w14:paraId="29BE0D92" w14:textId="77777777" w:rsidTr="00FC68A1">
        <w:tc>
          <w:tcPr>
            <w:tcW w:w="694" w:type="pct"/>
            <w:tcBorders>
              <w:top w:val="single" w:sz="4" w:space="0" w:color="auto"/>
              <w:left w:val="nil"/>
              <w:bottom w:val="single" w:sz="4" w:space="0" w:color="auto"/>
              <w:right w:val="nil"/>
            </w:tcBorders>
            <w:shd w:val="clear" w:color="auto" w:fill="auto"/>
            <w:hideMark/>
          </w:tcPr>
          <w:p w14:paraId="2F46C8E7" w14:textId="77777777" w:rsidR="004B2282" w:rsidRPr="00540AB0" w:rsidRDefault="004B2282" w:rsidP="00FC68A1">
            <w:pPr>
              <w:pStyle w:val="Tabletext"/>
            </w:pPr>
            <w:r w:rsidRPr="00540AB0">
              <w:t>47648</w:t>
            </w:r>
          </w:p>
        </w:tc>
        <w:tc>
          <w:tcPr>
            <w:tcW w:w="3643" w:type="pct"/>
            <w:tcBorders>
              <w:top w:val="single" w:sz="4" w:space="0" w:color="auto"/>
              <w:left w:val="nil"/>
              <w:bottom w:val="single" w:sz="4" w:space="0" w:color="auto"/>
              <w:right w:val="nil"/>
            </w:tcBorders>
            <w:shd w:val="clear" w:color="auto" w:fill="auto"/>
            <w:hideMark/>
          </w:tcPr>
          <w:p w14:paraId="499600A9" w14:textId="77777777" w:rsidR="004B2282" w:rsidRPr="00540AB0" w:rsidRDefault="004B2282" w:rsidP="00FC68A1">
            <w:pPr>
              <w:pStyle w:val="Tabletext"/>
            </w:pPr>
            <w:r w:rsidRPr="00540AB0">
              <w:t>Metatarsals, 2 of, treatment of fracture of, by open reduction (H) (Anaes.) (Assist.)</w:t>
            </w:r>
          </w:p>
        </w:tc>
        <w:tc>
          <w:tcPr>
            <w:tcW w:w="663" w:type="pct"/>
            <w:tcBorders>
              <w:top w:val="single" w:sz="4" w:space="0" w:color="auto"/>
              <w:left w:val="nil"/>
              <w:bottom w:val="single" w:sz="4" w:space="0" w:color="auto"/>
              <w:right w:val="nil"/>
            </w:tcBorders>
            <w:shd w:val="clear" w:color="auto" w:fill="auto"/>
            <w:hideMark/>
          </w:tcPr>
          <w:p w14:paraId="1AA43CD2" w14:textId="373AC6E4" w:rsidR="004B2282" w:rsidRPr="00540AB0" w:rsidRDefault="001936CA" w:rsidP="00FC68A1">
            <w:pPr>
              <w:pStyle w:val="Tabletext"/>
              <w:jc w:val="right"/>
            </w:pPr>
            <w:r>
              <w:t>310.45</w:t>
            </w:r>
          </w:p>
        </w:tc>
      </w:tr>
      <w:tr w:rsidR="004B2282" w:rsidRPr="00540AB0" w14:paraId="66704217" w14:textId="77777777" w:rsidTr="00FC68A1">
        <w:tc>
          <w:tcPr>
            <w:tcW w:w="694" w:type="pct"/>
            <w:tcBorders>
              <w:top w:val="single" w:sz="4" w:space="0" w:color="auto"/>
              <w:left w:val="nil"/>
              <w:bottom w:val="single" w:sz="4" w:space="0" w:color="auto"/>
              <w:right w:val="nil"/>
            </w:tcBorders>
            <w:shd w:val="clear" w:color="auto" w:fill="auto"/>
            <w:hideMark/>
          </w:tcPr>
          <w:p w14:paraId="7B1B663D" w14:textId="77777777" w:rsidR="004B2282" w:rsidRPr="00540AB0" w:rsidRDefault="004B2282" w:rsidP="00FC68A1">
            <w:pPr>
              <w:pStyle w:val="Tabletext"/>
            </w:pPr>
            <w:r w:rsidRPr="00540AB0">
              <w:t>47651</w:t>
            </w:r>
          </w:p>
        </w:tc>
        <w:tc>
          <w:tcPr>
            <w:tcW w:w="3643" w:type="pct"/>
            <w:tcBorders>
              <w:top w:val="single" w:sz="4" w:space="0" w:color="auto"/>
              <w:left w:val="nil"/>
              <w:bottom w:val="single" w:sz="4" w:space="0" w:color="auto"/>
              <w:right w:val="nil"/>
            </w:tcBorders>
            <w:shd w:val="clear" w:color="auto" w:fill="auto"/>
            <w:hideMark/>
          </w:tcPr>
          <w:p w14:paraId="652E27F2" w14:textId="77777777" w:rsidR="004B2282" w:rsidRPr="00540AB0" w:rsidRDefault="004B2282" w:rsidP="00FC68A1">
            <w:pPr>
              <w:pStyle w:val="Tabletext"/>
            </w:pPr>
            <w:r w:rsidRPr="00540AB0">
              <w:t>Metatarsals, 3 or more of, treatment of fracture of (Anaes.)</w:t>
            </w:r>
          </w:p>
        </w:tc>
        <w:tc>
          <w:tcPr>
            <w:tcW w:w="663" w:type="pct"/>
            <w:tcBorders>
              <w:top w:val="single" w:sz="4" w:space="0" w:color="auto"/>
              <w:left w:val="nil"/>
              <w:bottom w:val="single" w:sz="4" w:space="0" w:color="auto"/>
              <w:right w:val="nil"/>
            </w:tcBorders>
            <w:shd w:val="clear" w:color="auto" w:fill="auto"/>
            <w:hideMark/>
          </w:tcPr>
          <w:p w14:paraId="36BF5D6F" w14:textId="64ECED6C" w:rsidR="004B2282" w:rsidRPr="00540AB0" w:rsidRDefault="001936CA" w:rsidP="00FC68A1">
            <w:pPr>
              <w:pStyle w:val="Tabletext"/>
              <w:jc w:val="right"/>
            </w:pPr>
            <w:r>
              <w:t>242.85</w:t>
            </w:r>
          </w:p>
        </w:tc>
      </w:tr>
      <w:tr w:rsidR="004B2282" w:rsidRPr="00540AB0" w14:paraId="084E2DDD" w14:textId="77777777" w:rsidTr="00FC68A1">
        <w:tc>
          <w:tcPr>
            <w:tcW w:w="694" w:type="pct"/>
            <w:tcBorders>
              <w:top w:val="single" w:sz="4" w:space="0" w:color="auto"/>
              <w:left w:val="nil"/>
              <w:bottom w:val="single" w:sz="4" w:space="0" w:color="auto"/>
              <w:right w:val="nil"/>
            </w:tcBorders>
            <w:shd w:val="clear" w:color="auto" w:fill="auto"/>
            <w:hideMark/>
          </w:tcPr>
          <w:p w14:paraId="7BA4533B" w14:textId="77777777" w:rsidR="004B2282" w:rsidRPr="00540AB0" w:rsidRDefault="004B2282" w:rsidP="00FC68A1">
            <w:pPr>
              <w:pStyle w:val="Tabletext"/>
            </w:pPr>
            <w:r w:rsidRPr="00540AB0">
              <w:t>47654</w:t>
            </w:r>
          </w:p>
        </w:tc>
        <w:tc>
          <w:tcPr>
            <w:tcW w:w="3643" w:type="pct"/>
            <w:tcBorders>
              <w:top w:val="single" w:sz="4" w:space="0" w:color="auto"/>
              <w:left w:val="nil"/>
              <w:bottom w:val="single" w:sz="4" w:space="0" w:color="auto"/>
              <w:right w:val="nil"/>
            </w:tcBorders>
            <w:shd w:val="clear" w:color="auto" w:fill="auto"/>
            <w:hideMark/>
          </w:tcPr>
          <w:p w14:paraId="6A19E755" w14:textId="77777777" w:rsidR="004B2282" w:rsidRPr="00540AB0" w:rsidRDefault="004B2282" w:rsidP="00FC68A1">
            <w:pPr>
              <w:pStyle w:val="Tabletext"/>
            </w:pPr>
            <w:r w:rsidRPr="00540AB0">
              <w:t>Metatarsals, 3 or more of, treatment of fracture of, by closed reduction (Anaes.) (Assist.)</w:t>
            </w:r>
          </w:p>
        </w:tc>
        <w:tc>
          <w:tcPr>
            <w:tcW w:w="663" w:type="pct"/>
            <w:tcBorders>
              <w:top w:val="single" w:sz="4" w:space="0" w:color="auto"/>
              <w:left w:val="nil"/>
              <w:bottom w:val="single" w:sz="4" w:space="0" w:color="auto"/>
              <w:right w:val="nil"/>
            </w:tcBorders>
            <w:shd w:val="clear" w:color="auto" w:fill="auto"/>
            <w:hideMark/>
          </w:tcPr>
          <w:p w14:paraId="7ECC8D1B" w14:textId="705D24D8" w:rsidR="004B2282" w:rsidRPr="00540AB0" w:rsidRDefault="001936CA" w:rsidP="00FC68A1">
            <w:pPr>
              <w:pStyle w:val="Tabletext"/>
              <w:jc w:val="right"/>
            </w:pPr>
            <w:r>
              <w:t>364.10</w:t>
            </w:r>
          </w:p>
        </w:tc>
      </w:tr>
      <w:tr w:rsidR="004B2282" w:rsidRPr="00540AB0" w14:paraId="56538688" w14:textId="77777777" w:rsidTr="00FC68A1">
        <w:tc>
          <w:tcPr>
            <w:tcW w:w="694" w:type="pct"/>
            <w:tcBorders>
              <w:top w:val="single" w:sz="4" w:space="0" w:color="auto"/>
              <w:left w:val="nil"/>
              <w:bottom w:val="single" w:sz="4" w:space="0" w:color="auto"/>
              <w:right w:val="nil"/>
            </w:tcBorders>
            <w:shd w:val="clear" w:color="auto" w:fill="auto"/>
            <w:hideMark/>
          </w:tcPr>
          <w:p w14:paraId="3A421DE0" w14:textId="77777777" w:rsidR="004B2282" w:rsidRPr="00540AB0" w:rsidRDefault="004B2282" w:rsidP="00FC68A1">
            <w:pPr>
              <w:pStyle w:val="Tabletext"/>
            </w:pPr>
            <w:r w:rsidRPr="00540AB0">
              <w:t>47657</w:t>
            </w:r>
          </w:p>
        </w:tc>
        <w:tc>
          <w:tcPr>
            <w:tcW w:w="3643" w:type="pct"/>
            <w:tcBorders>
              <w:top w:val="single" w:sz="4" w:space="0" w:color="auto"/>
              <w:left w:val="nil"/>
              <w:bottom w:val="single" w:sz="4" w:space="0" w:color="auto"/>
              <w:right w:val="nil"/>
            </w:tcBorders>
            <w:shd w:val="clear" w:color="auto" w:fill="auto"/>
            <w:hideMark/>
          </w:tcPr>
          <w:p w14:paraId="1580E2C2" w14:textId="77777777" w:rsidR="004B2282" w:rsidRPr="00540AB0" w:rsidRDefault="004B2282" w:rsidP="00FC68A1">
            <w:pPr>
              <w:pStyle w:val="Tabletext"/>
            </w:pPr>
            <w:r w:rsidRPr="00540AB0">
              <w:t>Metatarsals, 3 or more of, treatment of fracture of, by open reduction (H) (Anaes.) (Assist.)</w:t>
            </w:r>
          </w:p>
        </w:tc>
        <w:tc>
          <w:tcPr>
            <w:tcW w:w="663" w:type="pct"/>
            <w:tcBorders>
              <w:top w:val="single" w:sz="4" w:space="0" w:color="auto"/>
              <w:left w:val="nil"/>
              <w:bottom w:val="single" w:sz="4" w:space="0" w:color="auto"/>
              <w:right w:val="nil"/>
            </w:tcBorders>
            <w:shd w:val="clear" w:color="auto" w:fill="auto"/>
            <w:hideMark/>
          </w:tcPr>
          <w:p w14:paraId="0C87F1CA" w14:textId="405B5FCA" w:rsidR="004B2282" w:rsidRPr="00540AB0" w:rsidRDefault="001936CA" w:rsidP="00FC68A1">
            <w:pPr>
              <w:pStyle w:val="Tabletext"/>
              <w:jc w:val="right"/>
            </w:pPr>
            <w:r>
              <w:t>485.40</w:t>
            </w:r>
          </w:p>
        </w:tc>
      </w:tr>
      <w:tr w:rsidR="004B2282" w:rsidRPr="00540AB0" w14:paraId="3A87ADA1" w14:textId="77777777" w:rsidTr="00FC68A1">
        <w:tc>
          <w:tcPr>
            <w:tcW w:w="694" w:type="pct"/>
            <w:tcBorders>
              <w:top w:val="single" w:sz="4" w:space="0" w:color="auto"/>
              <w:left w:val="nil"/>
              <w:bottom w:val="single" w:sz="4" w:space="0" w:color="auto"/>
              <w:right w:val="nil"/>
            </w:tcBorders>
            <w:shd w:val="clear" w:color="auto" w:fill="auto"/>
            <w:hideMark/>
          </w:tcPr>
          <w:p w14:paraId="5D5CF96E" w14:textId="77777777" w:rsidR="004B2282" w:rsidRPr="00540AB0" w:rsidRDefault="004B2282" w:rsidP="00FC68A1">
            <w:pPr>
              <w:pStyle w:val="Tabletext"/>
            </w:pPr>
            <w:r w:rsidRPr="00540AB0">
              <w:t>47663</w:t>
            </w:r>
          </w:p>
        </w:tc>
        <w:tc>
          <w:tcPr>
            <w:tcW w:w="3643" w:type="pct"/>
            <w:tcBorders>
              <w:top w:val="single" w:sz="4" w:space="0" w:color="auto"/>
              <w:left w:val="nil"/>
              <w:bottom w:val="single" w:sz="4" w:space="0" w:color="auto"/>
              <w:right w:val="nil"/>
            </w:tcBorders>
            <w:shd w:val="clear" w:color="auto" w:fill="auto"/>
            <w:hideMark/>
          </w:tcPr>
          <w:p w14:paraId="52D9CBA0" w14:textId="77777777" w:rsidR="004B2282" w:rsidRPr="00540AB0" w:rsidRDefault="004B2282" w:rsidP="00FC68A1">
            <w:pPr>
              <w:pStyle w:val="Tabletext"/>
            </w:pPr>
            <w:r w:rsidRPr="00540AB0">
              <w:t>Phalanx of great toe, treatment of fracture of, by closed reduction (Anaes.)</w:t>
            </w:r>
          </w:p>
        </w:tc>
        <w:tc>
          <w:tcPr>
            <w:tcW w:w="663" w:type="pct"/>
            <w:tcBorders>
              <w:top w:val="single" w:sz="4" w:space="0" w:color="auto"/>
              <w:left w:val="nil"/>
              <w:bottom w:val="single" w:sz="4" w:space="0" w:color="auto"/>
              <w:right w:val="nil"/>
            </w:tcBorders>
            <w:shd w:val="clear" w:color="auto" w:fill="auto"/>
            <w:hideMark/>
          </w:tcPr>
          <w:p w14:paraId="08658ABA" w14:textId="0C76A2D3" w:rsidR="004B2282" w:rsidRPr="00540AB0" w:rsidRDefault="001936CA" w:rsidP="00FC68A1">
            <w:pPr>
              <w:pStyle w:val="Tabletext"/>
              <w:jc w:val="right"/>
            </w:pPr>
            <w:r>
              <w:t>145.65</w:t>
            </w:r>
          </w:p>
        </w:tc>
      </w:tr>
      <w:tr w:rsidR="004B2282" w:rsidRPr="00540AB0" w14:paraId="3A43BEF8" w14:textId="77777777" w:rsidTr="00FC68A1">
        <w:tc>
          <w:tcPr>
            <w:tcW w:w="694" w:type="pct"/>
            <w:tcBorders>
              <w:top w:val="single" w:sz="4" w:space="0" w:color="auto"/>
              <w:left w:val="nil"/>
              <w:bottom w:val="single" w:sz="4" w:space="0" w:color="auto"/>
              <w:right w:val="nil"/>
            </w:tcBorders>
            <w:shd w:val="clear" w:color="auto" w:fill="auto"/>
            <w:hideMark/>
          </w:tcPr>
          <w:p w14:paraId="021CCBD7" w14:textId="77777777" w:rsidR="004B2282" w:rsidRPr="00540AB0" w:rsidRDefault="004B2282" w:rsidP="00FC68A1">
            <w:pPr>
              <w:pStyle w:val="Tabletext"/>
            </w:pPr>
            <w:r w:rsidRPr="00540AB0">
              <w:t>47666</w:t>
            </w:r>
          </w:p>
        </w:tc>
        <w:tc>
          <w:tcPr>
            <w:tcW w:w="3643" w:type="pct"/>
            <w:tcBorders>
              <w:top w:val="single" w:sz="4" w:space="0" w:color="auto"/>
              <w:left w:val="nil"/>
              <w:bottom w:val="single" w:sz="4" w:space="0" w:color="auto"/>
              <w:right w:val="nil"/>
            </w:tcBorders>
            <w:shd w:val="clear" w:color="auto" w:fill="auto"/>
            <w:hideMark/>
          </w:tcPr>
          <w:p w14:paraId="25C49C1F" w14:textId="77777777" w:rsidR="004B2282" w:rsidRPr="00540AB0" w:rsidRDefault="004B2282" w:rsidP="00FC68A1">
            <w:pPr>
              <w:pStyle w:val="Tabletext"/>
            </w:pPr>
            <w:r w:rsidRPr="00540AB0">
              <w:t>Phalanx of great toe, treatment of fracture of, by open reduction (Anaes.)</w:t>
            </w:r>
          </w:p>
        </w:tc>
        <w:tc>
          <w:tcPr>
            <w:tcW w:w="663" w:type="pct"/>
            <w:tcBorders>
              <w:top w:val="single" w:sz="4" w:space="0" w:color="auto"/>
              <w:left w:val="nil"/>
              <w:bottom w:val="single" w:sz="4" w:space="0" w:color="auto"/>
              <w:right w:val="nil"/>
            </w:tcBorders>
            <w:shd w:val="clear" w:color="auto" w:fill="auto"/>
            <w:hideMark/>
          </w:tcPr>
          <w:p w14:paraId="02A620C4" w14:textId="3E513558" w:rsidR="004B2282" w:rsidRPr="00540AB0" w:rsidRDefault="001936CA" w:rsidP="00FC68A1">
            <w:pPr>
              <w:pStyle w:val="Tabletext"/>
              <w:jc w:val="right"/>
            </w:pPr>
            <w:r>
              <w:t>242.85</w:t>
            </w:r>
          </w:p>
        </w:tc>
      </w:tr>
      <w:tr w:rsidR="004B2282" w:rsidRPr="00540AB0" w14:paraId="68B825C6" w14:textId="77777777" w:rsidTr="00FC68A1">
        <w:tc>
          <w:tcPr>
            <w:tcW w:w="694" w:type="pct"/>
            <w:tcBorders>
              <w:top w:val="single" w:sz="4" w:space="0" w:color="auto"/>
              <w:left w:val="nil"/>
              <w:bottom w:val="single" w:sz="4" w:space="0" w:color="auto"/>
              <w:right w:val="nil"/>
            </w:tcBorders>
            <w:shd w:val="clear" w:color="auto" w:fill="auto"/>
            <w:hideMark/>
          </w:tcPr>
          <w:p w14:paraId="5401F9AD" w14:textId="77777777" w:rsidR="004B2282" w:rsidRPr="00540AB0" w:rsidRDefault="004B2282" w:rsidP="00FC68A1">
            <w:pPr>
              <w:pStyle w:val="Tabletext"/>
            </w:pPr>
            <w:r w:rsidRPr="00540AB0">
              <w:t>47672</w:t>
            </w:r>
          </w:p>
        </w:tc>
        <w:tc>
          <w:tcPr>
            <w:tcW w:w="3643" w:type="pct"/>
            <w:tcBorders>
              <w:top w:val="single" w:sz="4" w:space="0" w:color="auto"/>
              <w:left w:val="nil"/>
              <w:bottom w:val="single" w:sz="4" w:space="0" w:color="auto"/>
              <w:right w:val="nil"/>
            </w:tcBorders>
            <w:shd w:val="clear" w:color="auto" w:fill="auto"/>
            <w:hideMark/>
          </w:tcPr>
          <w:p w14:paraId="6AD43A8F" w14:textId="77777777" w:rsidR="004B2282" w:rsidRPr="00540AB0" w:rsidRDefault="004B2282" w:rsidP="00FC68A1">
            <w:pPr>
              <w:pStyle w:val="Tabletext"/>
            </w:pPr>
            <w:r w:rsidRPr="00540AB0">
              <w:t>Phalanx of toe (other than great toe), one of, treatment of fracture of, by open reduction (Anaes.)</w:t>
            </w:r>
          </w:p>
        </w:tc>
        <w:tc>
          <w:tcPr>
            <w:tcW w:w="663" w:type="pct"/>
            <w:tcBorders>
              <w:top w:val="single" w:sz="4" w:space="0" w:color="auto"/>
              <w:left w:val="nil"/>
              <w:bottom w:val="single" w:sz="4" w:space="0" w:color="auto"/>
              <w:right w:val="nil"/>
            </w:tcBorders>
            <w:shd w:val="clear" w:color="auto" w:fill="auto"/>
            <w:hideMark/>
          </w:tcPr>
          <w:p w14:paraId="6AD7828C" w14:textId="4C784FC1" w:rsidR="004B2282" w:rsidRPr="00540AB0" w:rsidRDefault="001936CA" w:rsidP="00FC68A1">
            <w:pPr>
              <w:pStyle w:val="Tabletext"/>
              <w:jc w:val="right"/>
            </w:pPr>
            <w:r>
              <w:t>116.35</w:t>
            </w:r>
          </w:p>
        </w:tc>
      </w:tr>
      <w:tr w:rsidR="004B2282" w:rsidRPr="00540AB0" w14:paraId="2137816E" w14:textId="77777777" w:rsidTr="00FC68A1">
        <w:tc>
          <w:tcPr>
            <w:tcW w:w="694" w:type="pct"/>
            <w:tcBorders>
              <w:top w:val="single" w:sz="4" w:space="0" w:color="auto"/>
              <w:left w:val="nil"/>
              <w:bottom w:val="single" w:sz="4" w:space="0" w:color="auto"/>
              <w:right w:val="nil"/>
            </w:tcBorders>
            <w:shd w:val="clear" w:color="auto" w:fill="auto"/>
            <w:hideMark/>
          </w:tcPr>
          <w:p w14:paraId="7B8E12F0" w14:textId="77777777" w:rsidR="004B2282" w:rsidRPr="00540AB0" w:rsidRDefault="004B2282" w:rsidP="00FC68A1">
            <w:pPr>
              <w:pStyle w:val="Tabletext"/>
            </w:pPr>
            <w:r w:rsidRPr="00540AB0">
              <w:lastRenderedPageBreak/>
              <w:t>47678</w:t>
            </w:r>
          </w:p>
        </w:tc>
        <w:tc>
          <w:tcPr>
            <w:tcW w:w="3643" w:type="pct"/>
            <w:tcBorders>
              <w:top w:val="single" w:sz="4" w:space="0" w:color="auto"/>
              <w:left w:val="nil"/>
              <w:bottom w:val="single" w:sz="4" w:space="0" w:color="auto"/>
              <w:right w:val="nil"/>
            </w:tcBorders>
            <w:shd w:val="clear" w:color="auto" w:fill="auto"/>
            <w:hideMark/>
          </w:tcPr>
          <w:p w14:paraId="1479849D" w14:textId="77777777" w:rsidR="004B2282" w:rsidRPr="00540AB0" w:rsidRDefault="004B2282" w:rsidP="00FC68A1">
            <w:pPr>
              <w:pStyle w:val="Tabletext"/>
            </w:pPr>
            <w:r w:rsidRPr="00540AB0">
              <w:t>Phalanx of toe (other than great toe), more than one of, treatment of fracture of, by open reduction (Anaes.)</w:t>
            </w:r>
          </w:p>
        </w:tc>
        <w:tc>
          <w:tcPr>
            <w:tcW w:w="663" w:type="pct"/>
            <w:tcBorders>
              <w:top w:val="single" w:sz="4" w:space="0" w:color="auto"/>
              <w:left w:val="nil"/>
              <w:bottom w:val="single" w:sz="4" w:space="0" w:color="auto"/>
              <w:right w:val="nil"/>
            </w:tcBorders>
            <w:shd w:val="clear" w:color="auto" w:fill="auto"/>
            <w:hideMark/>
          </w:tcPr>
          <w:p w14:paraId="14E14597" w14:textId="3E987056" w:rsidR="004B2282" w:rsidRPr="00540AB0" w:rsidRDefault="001936CA" w:rsidP="00FC68A1">
            <w:pPr>
              <w:pStyle w:val="Tabletext"/>
              <w:jc w:val="right"/>
            </w:pPr>
            <w:r>
              <w:t>174.80</w:t>
            </w:r>
          </w:p>
        </w:tc>
      </w:tr>
      <w:tr w:rsidR="004B2282" w:rsidRPr="00540AB0" w14:paraId="0B0EB778" w14:textId="77777777" w:rsidTr="00FC68A1">
        <w:tc>
          <w:tcPr>
            <w:tcW w:w="694" w:type="pct"/>
            <w:tcBorders>
              <w:top w:val="single" w:sz="4" w:space="0" w:color="auto"/>
              <w:left w:val="nil"/>
              <w:bottom w:val="single" w:sz="4" w:space="0" w:color="auto"/>
              <w:right w:val="nil"/>
            </w:tcBorders>
            <w:shd w:val="clear" w:color="auto" w:fill="auto"/>
            <w:hideMark/>
          </w:tcPr>
          <w:p w14:paraId="696D2F0D" w14:textId="77777777" w:rsidR="004B2282" w:rsidRPr="00540AB0" w:rsidRDefault="004B2282" w:rsidP="00FC68A1">
            <w:pPr>
              <w:pStyle w:val="Tabletext"/>
            </w:pPr>
            <w:bookmarkStart w:id="1259" w:name="CU_160928334"/>
            <w:bookmarkStart w:id="1260" w:name="CU_160934111"/>
            <w:bookmarkStart w:id="1261" w:name="CU_171935955"/>
            <w:bookmarkStart w:id="1262" w:name="CU_172930265"/>
            <w:bookmarkEnd w:id="1259"/>
            <w:bookmarkEnd w:id="1260"/>
            <w:bookmarkEnd w:id="1261"/>
            <w:bookmarkEnd w:id="1262"/>
            <w:r w:rsidRPr="00540AB0">
              <w:t>47726</w:t>
            </w:r>
          </w:p>
        </w:tc>
        <w:tc>
          <w:tcPr>
            <w:tcW w:w="3643" w:type="pct"/>
            <w:tcBorders>
              <w:top w:val="single" w:sz="4" w:space="0" w:color="auto"/>
              <w:left w:val="nil"/>
              <w:bottom w:val="single" w:sz="4" w:space="0" w:color="auto"/>
              <w:right w:val="nil"/>
            </w:tcBorders>
            <w:shd w:val="clear" w:color="auto" w:fill="auto"/>
            <w:hideMark/>
          </w:tcPr>
          <w:p w14:paraId="1CB2FA9D" w14:textId="77777777" w:rsidR="004B2282" w:rsidRPr="00540AB0" w:rsidRDefault="004B2282" w:rsidP="00FC68A1">
            <w:pPr>
              <w:pStyle w:val="Tabletext"/>
            </w:pPr>
            <w:r w:rsidRPr="00540AB0">
              <w:t>Bone graft, harvesting of, via separate incision, in conjunction with another service, autogenous, small quantity (H) (Anaes.)</w:t>
            </w:r>
          </w:p>
        </w:tc>
        <w:tc>
          <w:tcPr>
            <w:tcW w:w="663" w:type="pct"/>
            <w:tcBorders>
              <w:top w:val="single" w:sz="4" w:space="0" w:color="auto"/>
              <w:left w:val="nil"/>
              <w:bottom w:val="single" w:sz="4" w:space="0" w:color="auto"/>
              <w:right w:val="nil"/>
            </w:tcBorders>
            <w:shd w:val="clear" w:color="auto" w:fill="auto"/>
            <w:hideMark/>
          </w:tcPr>
          <w:p w14:paraId="19451A4D" w14:textId="791A692F" w:rsidR="004B2282" w:rsidRPr="00540AB0" w:rsidRDefault="001936CA" w:rsidP="00FC68A1">
            <w:pPr>
              <w:pStyle w:val="Tabletext"/>
              <w:jc w:val="right"/>
            </w:pPr>
            <w:r>
              <w:t>145.65</w:t>
            </w:r>
          </w:p>
        </w:tc>
      </w:tr>
      <w:tr w:rsidR="004B2282" w:rsidRPr="00540AB0" w14:paraId="4502D511" w14:textId="77777777" w:rsidTr="00FC68A1">
        <w:tc>
          <w:tcPr>
            <w:tcW w:w="694" w:type="pct"/>
            <w:tcBorders>
              <w:top w:val="single" w:sz="4" w:space="0" w:color="auto"/>
              <w:left w:val="nil"/>
              <w:bottom w:val="single" w:sz="4" w:space="0" w:color="auto"/>
              <w:right w:val="nil"/>
            </w:tcBorders>
            <w:shd w:val="clear" w:color="auto" w:fill="auto"/>
            <w:hideMark/>
          </w:tcPr>
          <w:p w14:paraId="4EA1329C" w14:textId="77777777" w:rsidR="004B2282" w:rsidRPr="00540AB0" w:rsidRDefault="004B2282" w:rsidP="00FC68A1">
            <w:pPr>
              <w:pStyle w:val="Tabletext"/>
            </w:pPr>
            <w:r w:rsidRPr="00540AB0">
              <w:t>47729</w:t>
            </w:r>
          </w:p>
        </w:tc>
        <w:tc>
          <w:tcPr>
            <w:tcW w:w="3643" w:type="pct"/>
            <w:tcBorders>
              <w:top w:val="single" w:sz="4" w:space="0" w:color="auto"/>
              <w:left w:val="nil"/>
              <w:bottom w:val="single" w:sz="4" w:space="0" w:color="auto"/>
              <w:right w:val="nil"/>
            </w:tcBorders>
            <w:shd w:val="clear" w:color="auto" w:fill="auto"/>
            <w:hideMark/>
          </w:tcPr>
          <w:p w14:paraId="191F7778" w14:textId="77777777" w:rsidR="004B2282" w:rsidRPr="00540AB0" w:rsidRDefault="004B2282" w:rsidP="00FC68A1">
            <w:pPr>
              <w:pStyle w:val="Tabletext"/>
            </w:pPr>
            <w:r w:rsidRPr="00540AB0">
              <w:t>Bone graft, harvesting of, via separate incision, in conjunction with another service, autogenous, large quantity (H) (Anaes.)</w:t>
            </w:r>
          </w:p>
        </w:tc>
        <w:tc>
          <w:tcPr>
            <w:tcW w:w="663" w:type="pct"/>
            <w:tcBorders>
              <w:top w:val="single" w:sz="4" w:space="0" w:color="auto"/>
              <w:left w:val="nil"/>
              <w:bottom w:val="single" w:sz="4" w:space="0" w:color="auto"/>
              <w:right w:val="nil"/>
            </w:tcBorders>
            <w:shd w:val="clear" w:color="auto" w:fill="auto"/>
            <w:hideMark/>
          </w:tcPr>
          <w:p w14:paraId="6737068A" w14:textId="05421708" w:rsidR="004B2282" w:rsidRPr="00540AB0" w:rsidRDefault="001936CA" w:rsidP="00FC68A1">
            <w:pPr>
              <w:pStyle w:val="Tabletext"/>
              <w:jc w:val="right"/>
            </w:pPr>
            <w:r>
              <w:t>242.85</w:t>
            </w:r>
          </w:p>
        </w:tc>
      </w:tr>
      <w:tr w:rsidR="004B2282" w:rsidRPr="00540AB0" w14:paraId="611F3030" w14:textId="77777777" w:rsidTr="00FC68A1">
        <w:tc>
          <w:tcPr>
            <w:tcW w:w="694" w:type="pct"/>
            <w:tcBorders>
              <w:top w:val="single" w:sz="4" w:space="0" w:color="auto"/>
              <w:left w:val="nil"/>
              <w:bottom w:val="single" w:sz="4" w:space="0" w:color="auto"/>
              <w:right w:val="nil"/>
            </w:tcBorders>
            <w:shd w:val="clear" w:color="auto" w:fill="auto"/>
            <w:hideMark/>
          </w:tcPr>
          <w:p w14:paraId="18B4CD76" w14:textId="77777777" w:rsidR="004B2282" w:rsidRPr="00540AB0" w:rsidRDefault="004B2282" w:rsidP="00FC68A1">
            <w:pPr>
              <w:pStyle w:val="Tabletext"/>
            </w:pPr>
            <w:r w:rsidRPr="00540AB0">
              <w:t>47732</w:t>
            </w:r>
          </w:p>
        </w:tc>
        <w:tc>
          <w:tcPr>
            <w:tcW w:w="3643" w:type="pct"/>
            <w:tcBorders>
              <w:top w:val="single" w:sz="4" w:space="0" w:color="auto"/>
              <w:left w:val="nil"/>
              <w:bottom w:val="single" w:sz="4" w:space="0" w:color="auto"/>
              <w:right w:val="nil"/>
            </w:tcBorders>
            <w:shd w:val="clear" w:color="auto" w:fill="auto"/>
            <w:hideMark/>
          </w:tcPr>
          <w:p w14:paraId="6B3AEB00" w14:textId="77777777" w:rsidR="004B2282" w:rsidRPr="00540AB0" w:rsidRDefault="004B2282" w:rsidP="00FC68A1">
            <w:pPr>
              <w:pStyle w:val="Tabletext"/>
            </w:pPr>
            <w:r w:rsidRPr="00540AB0">
              <w:t>Vascularised pedicle bone graft, harvesting of, in conjunction with another service (H) (Anaes.) (Assist.)</w:t>
            </w:r>
          </w:p>
        </w:tc>
        <w:tc>
          <w:tcPr>
            <w:tcW w:w="663" w:type="pct"/>
            <w:tcBorders>
              <w:top w:val="single" w:sz="4" w:space="0" w:color="auto"/>
              <w:left w:val="nil"/>
              <w:bottom w:val="single" w:sz="4" w:space="0" w:color="auto"/>
              <w:right w:val="nil"/>
            </w:tcBorders>
            <w:shd w:val="clear" w:color="auto" w:fill="auto"/>
            <w:hideMark/>
          </w:tcPr>
          <w:p w14:paraId="4E56559C" w14:textId="537A3132" w:rsidR="004B2282" w:rsidRPr="00540AB0" w:rsidRDefault="001936CA" w:rsidP="00FC68A1">
            <w:pPr>
              <w:pStyle w:val="Tabletext"/>
              <w:jc w:val="right"/>
            </w:pPr>
            <w:r>
              <w:t>388.30</w:t>
            </w:r>
          </w:p>
        </w:tc>
      </w:tr>
      <w:tr w:rsidR="004B2282" w:rsidRPr="00540AB0" w14:paraId="0E13AB7E" w14:textId="77777777" w:rsidTr="00FC68A1">
        <w:tc>
          <w:tcPr>
            <w:tcW w:w="694" w:type="pct"/>
            <w:tcBorders>
              <w:top w:val="single" w:sz="4" w:space="0" w:color="auto"/>
              <w:left w:val="nil"/>
              <w:bottom w:val="single" w:sz="4" w:space="0" w:color="auto"/>
              <w:right w:val="nil"/>
            </w:tcBorders>
            <w:shd w:val="clear" w:color="auto" w:fill="auto"/>
            <w:hideMark/>
          </w:tcPr>
          <w:p w14:paraId="04889E92" w14:textId="77777777" w:rsidR="004B2282" w:rsidRPr="00540AB0" w:rsidRDefault="004B2282" w:rsidP="00FC68A1">
            <w:pPr>
              <w:pStyle w:val="Tabletext"/>
            </w:pPr>
            <w:r w:rsidRPr="00540AB0">
              <w:t>47735</w:t>
            </w:r>
          </w:p>
        </w:tc>
        <w:tc>
          <w:tcPr>
            <w:tcW w:w="3643" w:type="pct"/>
            <w:tcBorders>
              <w:top w:val="single" w:sz="4" w:space="0" w:color="auto"/>
              <w:left w:val="nil"/>
              <w:bottom w:val="single" w:sz="4" w:space="0" w:color="auto"/>
              <w:right w:val="nil"/>
            </w:tcBorders>
            <w:shd w:val="clear" w:color="auto" w:fill="auto"/>
            <w:hideMark/>
          </w:tcPr>
          <w:p w14:paraId="0838078E" w14:textId="77777777" w:rsidR="004B2282" w:rsidRPr="00540AB0" w:rsidRDefault="004B2282" w:rsidP="00FC68A1">
            <w:pPr>
              <w:pStyle w:val="Tabletext"/>
            </w:pPr>
            <w:r w:rsidRPr="00540AB0">
              <w:t>Nasal bones, treatment of fracture of, other than a service to which item 47738 or 47741 applies—each attendance</w:t>
            </w:r>
          </w:p>
        </w:tc>
        <w:tc>
          <w:tcPr>
            <w:tcW w:w="663" w:type="pct"/>
            <w:tcBorders>
              <w:top w:val="single" w:sz="4" w:space="0" w:color="auto"/>
              <w:left w:val="nil"/>
              <w:bottom w:val="single" w:sz="4" w:space="0" w:color="auto"/>
              <w:right w:val="nil"/>
            </w:tcBorders>
            <w:shd w:val="clear" w:color="auto" w:fill="auto"/>
            <w:hideMark/>
          </w:tcPr>
          <w:p w14:paraId="6886951F" w14:textId="11BE3A36" w:rsidR="004B2282" w:rsidRPr="00540AB0" w:rsidRDefault="001936CA" w:rsidP="00FC68A1">
            <w:pPr>
              <w:pStyle w:val="Tabletext"/>
              <w:jc w:val="right"/>
            </w:pPr>
            <w:r>
              <w:t>44.40</w:t>
            </w:r>
          </w:p>
        </w:tc>
      </w:tr>
      <w:tr w:rsidR="004B2282" w:rsidRPr="00540AB0" w14:paraId="73845A02" w14:textId="77777777" w:rsidTr="00FC68A1">
        <w:tc>
          <w:tcPr>
            <w:tcW w:w="694" w:type="pct"/>
            <w:tcBorders>
              <w:top w:val="single" w:sz="4" w:space="0" w:color="auto"/>
              <w:left w:val="nil"/>
              <w:bottom w:val="single" w:sz="4" w:space="0" w:color="auto"/>
              <w:right w:val="nil"/>
            </w:tcBorders>
            <w:shd w:val="clear" w:color="auto" w:fill="auto"/>
            <w:hideMark/>
          </w:tcPr>
          <w:p w14:paraId="23A6C376" w14:textId="77777777" w:rsidR="004B2282" w:rsidRPr="00540AB0" w:rsidRDefault="004B2282" w:rsidP="00FC68A1">
            <w:pPr>
              <w:pStyle w:val="Tabletext"/>
            </w:pPr>
            <w:r w:rsidRPr="00540AB0">
              <w:t>47738</w:t>
            </w:r>
          </w:p>
        </w:tc>
        <w:tc>
          <w:tcPr>
            <w:tcW w:w="3643" w:type="pct"/>
            <w:tcBorders>
              <w:top w:val="single" w:sz="4" w:space="0" w:color="auto"/>
              <w:left w:val="nil"/>
              <w:bottom w:val="single" w:sz="4" w:space="0" w:color="auto"/>
              <w:right w:val="nil"/>
            </w:tcBorders>
            <w:shd w:val="clear" w:color="auto" w:fill="auto"/>
            <w:hideMark/>
          </w:tcPr>
          <w:p w14:paraId="4FA552AB" w14:textId="77777777" w:rsidR="004B2282" w:rsidRPr="00540AB0" w:rsidRDefault="004B2282" w:rsidP="00FC68A1">
            <w:pPr>
              <w:pStyle w:val="Tabletext"/>
            </w:pPr>
            <w:r w:rsidRPr="00540AB0">
              <w:t>Nasal bones, treatment of fracture of, by reduction (Anaes.)</w:t>
            </w:r>
          </w:p>
        </w:tc>
        <w:tc>
          <w:tcPr>
            <w:tcW w:w="663" w:type="pct"/>
            <w:tcBorders>
              <w:top w:val="single" w:sz="4" w:space="0" w:color="auto"/>
              <w:left w:val="nil"/>
              <w:bottom w:val="single" w:sz="4" w:space="0" w:color="auto"/>
              <w:right w:val="nil"/>
            </w:tcBorders>
            <w:shd w:val="clear" w:color="auto" w:fill="auto"/>
            <w:hideMark/>
          </w:tcPr>
          <w:p w14:paraId="14614AEE" w14:textId="49CBE470" w:rsidR="004B2282" w:rsidRPr="00540AB0" w:rsidRDefault="001936CA" w:rsidP="00FC68A1">
            <w:pPr>
              <w:pStyle w:val="Tabletext"/>
              <w:jc w:val="right"/>
            </w:pPr>
            <w:r>
              <w:t>242.85</w:t>
            </w:r>
          </w:p>
        </w:tc>
      </w:tr>
      <w:tr w:rsidR="004B2282" w:rsidRPr="00540AB0" w14:paraId="7A37A9F9" w14:textId="77777777" w:rsidTr="00FC68A1">
        <w:tc>
          <w:tcPr>
            <w:tcW w:w="694" w:type="pct"/>
            <w:tcBorders>
              <w:top w:val="single" w:sz="4" w:space="0" w:color="auto"/>
              <w:left w:val="nil"/>
              <w:bottom w:val="single" w:sz="4" w:space="0" w:color="auto"/>
              <w:right w:val="nil"/>
            </w:tcBorders>
            <w:shd w:val="clear" w:color="auto" w:fill="auto"/>
            <w:hideMark/>
          </w:tcPr>
          <w:p w14:paraId="377DFEDB" w14:textId="77777777" w:rsidR="004B2282" w:rsidRPr="00540AB0" w:rsidRDefault="004B2282" w:rsidP="00FC68A1">
            <w:pPr>
              <w:pStyle w:val="Tabletext"/>
            </w:pPr>
            <w:r w:rsidRPr="00540AB0">
              <w:t>47741</w:t>
            </w:r>
          </w:p>
        </w:tc>
        <w:tc>
          <w:tcPr>
            <w:tcW w:w="3643" w:type="pct"/>
            <w:tcBorders>
              <w:top w:val="single" w:sz="4" w:space="0" w:color="auto"/>
              <w:left w:val="nil"/>
              <w:bottom w:val="single" w:sz="4" w:space="0" w:color="auto"/>
              <w:right w:val="nil"/>
            </w:tcBorders>
            <w:shd w:val="clear" w:color="auto" w:fill="auto"/>
            <w:hideMark/>
          </w:tcPr>
          <w:p w14:paraId="77A6E269" w14:textId="77777777" w:rsidR="004B2282" w:rsidRPr="00540AB0" w:rsidRDefault="004B2282" w:rsidP="00FC68A1">
            <w:pPr>
              <w:pStyle w:val="Tabletext"/>
            </w:pPr>
            <w:r w:rsidRPr="00540AB0">
              <w:t>Nasal bones, treatment of fracture of, by open reduction involving osteotomies (H) (Anaes.) (Assist.)</w:t>
            </w:r>
          </w:p>
        </w:tc>
        <w:tc>
          <w:tcPr>
            <w:tcW w:w="663" w:type="pct"/>
            <w:tcBorders>
              <w:top w:val="single" w:sz="4" w:space="0" w:color="auto"/>
              <w:left w:val="nil"/>
              <w:bottom w:val="single" w:sz="4" w:space="0" w:color="auto"/>
              <w:right w:val="nil"/>
            </w:tcBorders>
            <w:shd w:val="clear" w:color="auto" w:fill="auto"/>
            <w:hideMark/>
          </w:tcPr>
          <w:p w14:paraId="5848C197" w14:textId="2E0766B8" w:rsidR="004B2282" w:rsidRPr="00540AB0" w:rsidRDefault="001936CA" w:rsidP="00FC68A1">
            <w:pPr>
              <w:pStyle w:val="Tabletext"/>
              <w:jc w:val="right"/>
            </w:pPr>
            <w:r>
              <w:t>495.35</w:t>
            </w:r>
          </w:p>
        </w:tc>
      </w:tr>
      <w:tr w:rsidR="004B2282" w:rsidRPr="00540AB0" w14:paraId="72D9DED5" w14:textId="77777777" w:rsidTr="00FC68A1">
        <w:tc>
          <w:tcPr>
            <w:tcW w:w="694" w:type="pct"/>
            <w:tcBorders>
              <w:top w:val="single" w:sz="4" w:space="0" w:color="auto"/>
              <w:left w:val="nil"/>
              <w:bottom w:val="single" w:sz="4" w:space="0" w:color="auto"/>
              <w:right w:val="nil"/>
            </w:tcBorders>
            <w:shd w:val="clear" w:color="auto" w:fill="auto"/>
            <w:hideMark/>
          </w:tcPr>
          <w:p w14:paraId="4480B9C8" w14:textId="77777777" w:rsidR="004B2282" w:rsidRPr="00540AB0" w:rsidRDefault="004B2282" w:rsidP="00FC68A1">
            <w:pPr>
              <w:pStyle w:val="Tabletext"/>
            </w:pPr>
            <w:r w:rsidRPr="00540AB0">
              <w:t>47753</w:t>
            </w:r>
          </w:p>
        </w:tc>
        <w:tc>
          <w:tcPr>
            <w:tcW w:w="3643" w:type="pct"/>
            <w:tcBorders>
              <w:top w:val="single" w:sz="4" w:space="0" w:color="auto"/>
              <w:left w:val="nil"/>
              <w:bottom w:val="single" w:sz="4" w:space="0" w:color="auto"/>
              <w:right w:val="nil"/>
            </w:tcBorders>
            <w:shd w:val="clear" w:color="auto" w:fill="auto"/>
            <w:hideMark/>
          </w:tcPr>
          <w:p w14:paraId="1963FF1B" w14:textId="77777777" w:rsidR="004B2282" w:rsidRPr="00540AB0" w:rsidRDefault="004B2282" w:rsidP="00FC68A1">
            <w:pPr>
              <w:pStyle w:val="Tabletext"/>
            </w:pPr>
            <w:r w:rsidRPr="00540AB0">
              <w:t>Maxilla, treatment of fracture of, requiring splinting, wiring of teeth, circumosseous fixation or external fixation (H) (Anaes.) (Assist.)</w:t>
            </w:r>
          </w:p>
        </w:tc>
        <w:tc>
          <w:tcPr>
            <w:tcW w:w="663" w:type="pct"/>
            <w:tcBorders>
              <w:top w:val="single" w:sz="4" w:space="0" w:color="auto"/>
              <w:left w:val="nil"/>
              <w:bottom w:val="single" w:sz="4" w:space="0" w:color="auto"/>
              <w:right w:val="nil"/>
            </w:tcBorders>
            <w:shd w:val="clear" w:color="auto" w:fill="auto"/>
            <w:hideMark/>
          </w:tcPr>
          <w:p w14:paraId="2C3E734B" w14:textId="6CFC6600" w:rsidR="004B2282" w:rsidRPr="00540AB0" w:rsidRDefault="001936CA" w:rsidP="00FC68A1">
            <w:pPr>
              <w:pStyle w:val="Tabletext"/>
              <w:jc w:val="right"/>
            </w:pPr>
            <w:r>
              <w:t>419.35</w:t>
            </w:r>
          </w:p>
        </w:tc>
      </w:tr>
      <w:tr w:rsidR="004B2282" w:rsidRPr="00540AB0" w14:paraId="2C95E25A" w14:textId="77777777" w:rsidTr="00FC68A1">
        <w:tc>
          <w:tcPr>
            <w:tcW w:w="694" w:type="pct"/>
            <w:tcBorders>
              <w:top w:val="single" w:sz="4" w:space="0" w:color="auto"/>
              <w:left w:val="nil"/>
              <w:bottom w:val="single" w:sz="4" w:space="0" w:color="auto"/>
              <w:right w:val="nil"/>
            </w:tcBorders>
            <w:shd w:val="clear" w:color="auto" w:fill="auto"/>
            <w:hideMark/>
          </w:tcPr>
          <w:p w14:paraId="2B46825F" w14:textId="77777777" w:rsidR="004B2282" w:rsidRPr="00540AB0" w:rsidRDefault="004B2282" w:rsidP="00FC68A1">
            <w:pPr>
              <w:pStyle w:val="Tabletext"/>
            </w:pPr>
            <w:r w:rsidRPr="00540AB0">
              <w:t>47756</w:t>
            </w:r>
          </w:p>
        </w:tc>
        <w:tc>
          <w:tcPr>
            <w:tcW w:w="3643" w:type="pct"/>
            <w:tcBorders>
              <w:top w:val="single" w:sz="4" w:space="0" w:color="auto"/>
              <w:left w:val="nil"/>
              <w:bottom w:val="single" w:sz="4" w:space="0" w:color="auto"/>
              <w:right w:val="nil"/>
            </w:tcBorders>
            <w:shd w:val="clear" w:color="auto" w:fill="auto"/>
            <w:hideMark/>
          </w:tcPr>
          <w:p w14:paraId="4B044D0E" w14:textId="77777777" w:rsidR="004B2282" w:rsidRPr="00540AB0" w:rsidRDefault="004B2282" w:rsidP="00FC68A1">
            <w:pPr>
              <w:pStyle w:val="Tabletext"/>
            </w:pPr>
            <w:r w:rsidRPr="00540AB0">
              <w:t>Mandible, treatment of fracture of, requiring splinting, wiring of teeth, circumosseous fixation or external fixation (H) (Anaes.) (Assist.)</w:t>
            </w:r>
          </w:p>
        </w:tc>
        <w:tc>
          <w:tcPr>
            <w:tcW w:w="663" w:type="pct"/>
            <w:tcBorders>
              <w:top w:val="single" w:sz="4" w:space="0" w:color="auto"/>
              <w:left w:val="nil"/>
              <w:bottom w:val="single" w:sz="4" w:space="0" w:color="auto"/>
              <w:right w:val="nil"/>
            </w:tcBorders>
            <w:shd w:val="clear" w:color="auto" w:fill="auto"/>
            <w:hideMark/>
          </w:tcPr>
          <w:p w14:paraId="7F0CE40E" w14:textId="29E200F1" w:rsidR="004B2282" w:rsidRPr="00540AB0" w:rsidRDefault="001936CA" w:rsidP="00FC68A1">
            <w:pPr>
              <w:pStyle w:val="Tabletext"/>
              <w:jc w:val="right"/>
            </w:pPr>
            <w:r>
              <w:t>419.35</w:t>
            </w:r>
          </w:p>
        </w:tc>
      </w:tr>
      <w:tr w:rsidR="004B2282" w:rsidRPr="00540AB0" w14:paraId="53054A71" w14:textId="77777777" w:rsidTr="00FC68A1">
        <w:tc>
          <w:tcPr>
            <w:tcW w:w="694" w:type="pct"/>
            <w:tcBorders>
              <w:top w:val="single" w:sz="4" w:space="0" w:color="auto"/>
              <w:left w:val="nil"/>
              <w:bottom w:val="single" w:sz="4" w:space="0" w:color="auto"/>
              <w:right w:val="nil"/>
            </w:tcBorders>
            <w:shd w:val="clear" w:color="auto" w:fill="auto"/>
            <w:hideMark/>
          </w:tcPr>
          <w:p w14:paraId="0D195484" w14:textId="77777777" w:rsidR="004B2282" w:rsidRPr="00540AB0" w:rsidRDefault="004B2282" w:rsidP="00FC68A1">
            <w:pPr>
              <w:pStyle w:val="Tabletext"/>
            </w:pPr>
            <w:r w:rsidRPr="00540AB0">
              <w:t>47762</w:t>
            </w:r>
          </w:p>
        </w:tc>
        <w:tc>
          <w:tcPr>
            <w:tcW w:w="3643" w:type="pct"/>
            <w:tcBorders>
              <w:top w:val="single" w:sz="4" w:space="0" w:color="auto"/>
              <w:left w:val="nil"/>
              <w:bottom w:val="single" w:sz="4" w:space="0" w:color="auto"/>
              <w:right w:val="nil"/>
            </w:tcBorders>
            <w:shd w:val="clear" w:color="auto" w:fill="auto"/>
            <w:hideMark/>
          </w:tcPr>
          <w:p w14:paraId="1FCBF9D0" w14:textId="77777777" w:rsidR="004B2282" w:rsidRPr="00540AB0" w:rsidRDefault="004B2282" w:rsidP="00FC68A1">
            <w:pPr>
              <w:pStyle w:val="Tabletext"/>
            </w:pPr>
            <w:r w:rsidRPr="00540AB0">
              <w:t>Zygomatic bone, treatment of fracture of, requiring surgical reduction by a temporal, intra</w:t>
            </w:r>
            <w:r>
              <w:noBreakHyphen/>
            </w:r>
            <w:r w:rsidRPr="00540AB0">
              <w:t>oral or other approach (Anaes.)</w:t>
            </w:r>
          </w:p>
        </w:tc>
        <w:tc>
          <w:tcPr>
            <w:tcW w:w="663" w:type="pct"/>
            <w:tcBorders>
              <w:top w:val="single" w:sz="4" w:space="0" w:color="auto"/>
              <w:left w:val="nil"/>
              <w:bottom w:val="single" w:sz="4" w:space="0" w:color="auto"/>
              <w:right w:val="nil"/>
            </w:tcBorders>
            <w:shd w:val="clear" w:color="auto" w:fill="auto"/>
            <w:hideMark/>
          </w:tcPr>
          <w:p w14:paraId="6F3B5A54" w14:textId="5E4AE99A" w:rsidR="004B2282" w:rsidRPr="00540AB0" w:rsidRDefault="001936CA" w:rsidP="00FC68A1">
            <w:pPr>
              <w:pStyle w:val="Tabletext"/>
              <w:jc w:val="right"/>
            </w:pPr>
            <w:r>
              <w:t>246.25</w:t>
            </w:r>
          </w:p>
        </w:tc>
      </w:tr>
      <w:tr w:rsidR="004B2282" w:rsidRPr="00540AB0" w14:paraId="59F2AECF" w14:textId="77777777" w:rsidTr="00FC68A1">
        <w:tc>
          <w:tcPr>
            <w:tcW w:w="694" w:type="pct"/>
            <w:tcBorders>
              <w:top w:val="single" w:sz="4" w:space="0" w:color="auto"/>
              <w:left w:val="nil"/>
              <w:bottom w:val="single" w:sz="4" w:space="0" w:color="auto"/>
              <w:right w:val="nil"/>
            </w:tcBorders>
            <w:shd w:val="clear" w:color="auto" w:fill="auto"/>
            <w:hideMark/>
          </w:tcPr>
          <w:p w14:paraId="0D05A9B2" w14:textId="77777777" w:rsidR="004B2282" w:rsidRPr="00540AB0" w:rsidRDefault="004B2282" w:rsidP="00FC68A1">
            <w:pPr>
              <w:pStyle w:val="Tabletext"/>
            </w:pPr>
            <w:bookmarkStart w:id="1263" w:name="CU_185937610"/>
            <w:bookmarkEnd w:id="1263"/>
            <w:r w:rsidRPr="00540AB0">
              <w:t>47765</w:t>
            </w:r>
          </w:p>
        </w:tc>
        <w:tc>
          <w:tcPr>
            <w:tcW w:w="3643" w:type="pct"/>
            <w:tcBorders>
              <w:top w:val="single" w:sz="4" w:space="0" w:color="auto"/>
              <w:left w:val="nil"/>
              <w:bottom w:val="single" w:sz="4" w:space="0" w:color="auto"/>
              <w:right w:val="nil"/>
            </w:tcBorders>
            <w:shd w:val="clear" w:color="auto" w:fill="auto"/>
            <w:hideMark/>
          </w:tcPr>
          <w:p w14:paraId="2D4BC092" w14:textId="77777777" w:rsidR="004B2282" w:rsidRPr="00540AB0" w:rsidRDefault="004B2282" w:rsidP="00FC68A1">
            <w:pPr>
              <w:pStyle w:val="Tabletext"/>
            </w:pPr>
            <w:r w:rsidRPr="00540AB0">
              <w:t>Zygomatic bone, treatment of fracture of, requiring surgical reduction and involving internal or external fixation at one site (H) (Anaes.) (Assist.)</w:t>
            </w:r>
          </w:p>
        </w:tc>
        <w:tc>
          <w:tcPr>
            <w:tcW w:w="663" w:type="pct"/>
            <w:tcBorders>
              <w:top w:val="single" w:sz="4" w:space="0" w:color="auto"/>
              <w:left w:val="nil"/>
              <w:bottom w:val="single" w:sz="4" w:space="0" w:color="auto"/>
              <w:right w:val="nil"/>
            </w:tcBorders>
            <w:shd w:val="clear" w:color="auto" w:fill="auto"/>
            <w:hideMark/>
          </w:tcPr>
          <w:p w14:paraId="4E276FA3" w14:textId="7AF0A0CB" w:rsidR="004B2282" w:rsidRPr="00540AB0" w:rsidRDefault="001936CA" w:rsidP="00FC68A1">
            <w:pPr>
              <w:pStyle w:val="Tabletext"/>
              <w:jc w:val="right"/>
            </w:pPr>
            <w:r>
              <w:t>404.35</w:t>
            </w:r>
          </w:p>
        </w:tc>
      </w:tr>
      <w:tr w:rsidR="004B2282" w:rsidRPr="00540AB0" w14:paraId="7028BF56" w14:textId="77777777" w:rsidTr="00FC68A1">
        <w:tc>
          <w:tcPr>
            <w:tcW w:w="694" w:type="pct"/>
            <w:tcBorders>
              <w:top w:val="single" w:sz="4" w:space="0" w:color="auto"/>
              <w:left w:val="nil"/>
              <w:bottom w:val="single" w:sz="4" w:space="0" w:color="auto"/>
              <w:right w:val="nil"/>
            </w:tcBorders>
            <w:shd w:val="clear" w:color="auto" w:fill="auto"/>
            <w:hideMark/>
          </w:tcPr>
          <w:p w14:paraId="4E2918EF" w14:textId="77777777" w:rsidR="004B2282" w:rsidRPr="00540AB0" w:rsidRDefault="004B2282" w:rsidP="00FC68A1">
            <w:pPr>
              <w:pStyle w:val="Tabletext"/>
            </w:pPr>
            <w:bookmarkStart w:id="1264" w:name="CU_186931997"/>
            <w:bookmarkEnd w:id="1264"/>
            <w:r w:rsidRPr="00540AB0">
              <w:t>47768</w:t>
            </w:r>
          </w:p>
        </w:tc>
        <w:tc>
          <w:tcPr>
            <w:tcW w:w="3643" w:type="pct"/>
            <w:tcBorders>
              <w:top w:val="single" w:sz="4" w:space="0" w:color="auto"/>
              <w:left w:val="nil"/>
              <w:bottom w:val="single" w:sz="4" w:space="0" w:color="auto"/>
              <w:right w:val="nil"/>
            </w:tcBorders>
            <w:shd w:val="clear" w:color="auto" w:fill="auto"/>
            <w:hideMark/>
          </w:tcPr>
          <w:p w14:paraId="19AE6B95" w14:textId="77777777" w:rsidR="004B2282" w:rsidRPr="00540AB0" w:rsidRDefault="004B2282" w:rsidP="00FC68A1">
            <w:pPr>
              <w:pStyle w:val="Tabletext"/>
            </w:pPr>
            <w:r w:rsidRPr="00540AB0">
              <w:t>Zygomatic bone, treatment of fracture of, requiring surgical reduction and involving internal or external fixation or both at 2 sites (H) (Anaes.) (Assist.)</w:t>
            </w:r>
          </w:p>
        </w:tc>
        <w:tc>
          <w:tcPr>
            <w:tcW w:w="663" w:type="pct"/>
            <w:tcBorders>
              <w:top w:val="single" w:sz="4" w:space="0" w:color="auto"/>
              <w:left w:val="nil"/>
              <w:bottom w:val="single" w:sz="4" w:space="0" w:color="auto"/>
              <w:right w:val="nil"/>
            </w:tcBorders>
            <w:shd w:val="clear" w:color="auto" w:fill="auto"/>
            <w:hideMark/>
          </w:tcPr>
          <w:p w14:paraId="5361F60A" w14:textId="7C558281" w:rsidR="004B2282" w:rsidRPr="00540AB0" w:rsidRDefault="001936CA" w:rsidP="00FC68A1">
            <w:pPr>
              <w:pStyle w:val="Tabletext"/>
              <w:jc w:val="right"/>
            </w:pPr>
            <w:r>
              <w:t>495.35</w:t>
            </w:r>
          </w:p>
        </w:tc>
      </w:tr>
      <w:tr w:rsidR="004B2282" w:rsidRPr="00540AB0" w14:paraId="3D428745" w14:textId="77777777" w:rsidTr="00FC68A1">
        <w:tc>
          <w:tcPr>
            <w:tcW w:w="694" w:type="pct"/>
            <w:tcBorders>
              <w:top w:val="single" w:sz="4" w:space="0" w:color="auto"/>
              <w:left w:val="nil"/>
              <w:bottom w:val="single" w:sz="4" w:space="0" w:color="auto"/>
              <w:right w:val="nil"/>
            </w:tcBorders>
            <w:shd w:val="clear" w:color="auto" w:fill="auto"/>
            <w:hideMark/>
          </w:tcPr>
          <w:p w14:paraId="6641410C" w14:textId="77777777" w:rsidR="004B2282" w:rsidRPr="00540AB0" w:rsidRDefault="004B2282" w:rsidP="00FC68A1">
            <w:pPr>
              <w:pStyle w:val="Tabletext"/>
            </w:pPr>
            <w:r w:rsidRPr="00540AB0">
              <w:t>47771</w:t>
            </w:r>
          </w:p>
        </w:tc>
        <w:tc>
          <w:tcPr>
            <w:tcW w:w="3643" w:type="pct"/>
            <w:tcBorders>
              <w:top w:val="single" w:sz="4" w:space="0" w:color="auto"/>
              <w:left w:val="nil"/>
              <w:bottom w:val="single" w:sz="4" w:space="0" w:color="auto"/>
              <w:right w:val="nil"/>
            </w:tcBorders>
            <w:shd w:val="clear" w:color="auto" w:fill="auto"/>
            <w:hideMark/>
          </w:tcPr>
          <w:p w14:paraId="70695E78" w14:textId="77777777" w:rsidR="004B2282" w:rsidRPr="00540AB0" w:rsidRDefault="004B2282" w:rsidP="00FC68A1">
            <w:pPr>
              <w:pStyle w:val="Tabletext"/>
            </w:pPr>
            <w:r w:rsidRPr="00540AB0">
              <w:t>Zygomatic bone, treatment of fracture of, requiring surgical reduction and involving internal or external fixation or both at 3 sites (H) (Anaes.) (Assist.)</w:t>
            </w:r>
          </w:p>
        </w:tc>
        <w:tc>
          <w:tcPr>
            <w:tcW w:w="663" w:type="pct"/>
            <w:tcBorders>
              <w:top w:val="single" w:sz="4" w:space="0" w:color="auto"/>
              <w:left w:val="nil"/>
              <w:bottom w:val="single" w:sz="4" w:space="0" w:color="auto"/>
              <w:right w:val="nil"/>
            </w:tcBorders>
            <w:shd w:val="clear" w:color="auto" w:fill="auto"/>
            <w:hideMark/>
          </w:tcPr>
          <w:p w14:paraId="155A1E21" w14:textId="777C8B51" w:rsidR="004B2282" w:rsidRPr="00540AB0" w:rsidRDefault="001936CA" w:rsidP="00FC68A1">
            <w:pPr>
              <w:pStyle w:val="Tabletext"/>
              <w:jc w:val="right"/>
            </w:pPr>
            <w:r>
              <w:t>569.10</w:t>
            </w:r>
          </w:p>
        </w:tc>
      </w:tr>
      <w:tr w:rsidR="004B2282" w:rsidRPr="00540AB0" w14:paraId="48F5EF30" w14:textId="77777777" w:rsidTr="00FC68A1">
        <w:tc>
          <w:tcPr>
            <w:tcW w:w="694" w:type="pct"/>
            <w:tcBorders>
              <w:top w:val="single" w:sz="4" w:space="0" w:color="auto"/>
              <w:left w:val="nil"/>
              <w:bottom w:val="single" w:sz="4" w:space="0" w:color="auto"/>
              <w:right w:val="nil"/>
            </w:tcBorders>
            <w:shd w:val="clear" w:color="auto" w:fill="auto"/>
            <w:hideMark/>
          </w:tcPr>
          <w:p w14:paraId="3C4C2D25" w14:textId="77777777" w:rsidR="004B2282" w:rsidRPr="00540AB0" w:rsidRDefault="004B2282" w:rsidP="00FC68A1">
            <w:pPr>
              <w:pStyle w:val="Tabletext"/>
            </w:pPr>
            <w:r w:rsidRPr="00540AB0">
              <w:t>47774</w:t>
            </w:r>
          </w:p>
        </w:tc>
        <w:tc>
          <w:tcPr>
            <w:tcW w:w="3643" w:type="pct"/>
            <w:tcBorders>
              <w:top w:val="single" w:sz="4" w:space="0" w:color="auto"/>
              <w:left w:val="nil"/>
              <w:bottom w:val="single" w:sz="4" w:space="0" w:color="auto"/>
              <w:right w:val="nil"/>
            </w:tcBorders>
            <w:shd w:val="clear" w:color="auto" w:fill="auto"/>
            <w:hideMark/>
          </w:tcPr>
          <w:p w14:paraId="516CBE6E" w14:textId="77777777" w:rsidR="004B2282" w:rsidRPr="00540AB0" w:rsidRDefault="004B2282" w:rsidP="00FC68A1">
            <w:pPr>
              <w:pStyle w:val="Tabletext"/>
            </w:pPr>
            <w:r w:rsidRPr="00540AB0">
              <w:t>Maxilla, treatment of fracture of, requiring open operation (H) (Anaes.) (Assist.)</w:t>
            </w:r>
          </w:p>
        </w:tc>
        <w:tc>
          <w:tcPr>
            <w:tcW w:w="663" w:type="pct"/>
            <w:tcBorders>
              <w:top w:val="single" w:sz="4" w:space="0" w:color="auto"/>
              <w:left w:val="nil"/>
              <w:bottom w:val="single" w:sz="4" w:space="0" w:color="auto"/>
              <w:right w:val="nil"/>
            </w:tcBorders>
            <w:shd w:val="clear" w:color="auto" w:fill="auto"/>
            <w:hideMark/>
          </w:tcPr>
          <w:p w14:paraId="53D26192" w14:textId="7FF99763" w:rsidR="004B2282" w:rsidRPr="00540AB0" w:rsidRDefault="001936CA" w:rsidP="00FC68A1">
            <w:pPr>
              <w:pStyle w:val="Tabletext"/>
              <w:jc w:val="right"/>
            </w:pPr>
            <w:r>
              <w:t>449.25</w:t>
            </w:r>
          </w:p>
        </w:tc>
      </w:tr>
      <w:tr w:rsidR="004B2282" w:rsidRPr="00540AB0" w14:paraId="2B9D9D96" w14:textId="77777777" w:rsidTr="00FC68A1">
        <w:tc>
          <w:tcPr>
            <w:tcW w:w="694" w:type="pct"/>
            <w:tcBorders>
              <w:top w:val="single" w:sz="4" w:space="0" w:color="auto"/>
              <w:left w:val="nil"/>
              <w:bottom w:val="single" w:sz="4" w:space="0" w:color="auto"/>
              <w:right w:val="nil"/>
            </w:tcBorders>
            <w:shd w:val="clear" w:color="auto" w:fill="auto"/>
            <w:hideMark/>
          </w:tcPr>
          <w:p w14:paraId="1DE5D36A" w14:textId="77777777" w:rsidR="004B2282" w:rsidRPr="00540AB0" w:rsidRDefault="004B2282" w:rsidP="00FC68A1">
            <w:pPr>
              <w:pStyle w:val="Tabletext"/>
            </w:pPr>
            <w:r w:rsidRPr="00540AB0">
              <w:t>47777</w:t>
            </w:r>
          </w:p>
        </w:tc>
        <w:tc>
          <w:tcPr>
            <w:tcW w:w="3643" w:type="pct"/>
            <w:tcBorders>
              <w:top w:val="single" w:sz="4" w:space="0" w:color="auto"/>
              <w:left w:val="nil"/>
              <w:bottom w:val="single" w:sz="4" w:space="0" w:color="auto"/>
              <w:right w:val="nil"/>
            </w:tcBorders>
            <w:shd w:val="clear" w:color="auto" w:fill="auto"/>
            <w:hideMark/>
          </w:tcPr>
          <w:p w14:paraId="14EC4E38" w14:textId="77777777" w:rsidR="004B2282" w:rsidRPr="00540AB0" w:rsidRDefault="004B2282" w:rsidP="00FC68A1">
            <w:pPr>
              <w:pStyle w:val="Tabletext"/>
            </w:pPr>
            <w:r w:rsidRPr="00540AB0">
              <w:t>Mandible, treatment of fracture of, requiring open reduction (H) (Anaes.) (Assist.)</w:t>
            </w:r>
          </w:p>
        </w:tc>
        <w:tc>
          <w:tcPr>
            <w:tcW w:w="663" w:type="pct"/>
            <w:tcBorders>
              <w:top w:val="single" w:sz="4" w:space="0" w:color="auto"/>
              <w:left w:val="nil"/>
              <w:bottom w:val="single" w:sz="4" w:space="0" w:color="auto"/>
              <w:right w:val="nil"/>
            </w:tcBorders>
            <w:shd w:val="clear" w:color="auto" w:fill="auto"/>
            <w:hideMark/>
          </w:tcPr>
          <w:p w14:paraId="48818379" w14:textId="25319FA3" w:rsidR="004B2282" w:rsidRPr="00540AB0" w:rsidRDefault="001936CA" w:rsidP="00FC68A1">
            <w:pPr>
              <w:pStyle w:val="Tabletext"/>
              <w:jc w:val="right"/>
            </w:pPr>
            <w:r>
              <w:t>449.25</w:t>
            </w:r>
          </w:p>
        </w:tc>
      </w:tr>
      <w:tr w:rsidR="004B2282" w:rsidRPr="00540AB0" w14:paraId="3C026061" w14:textId="77777777" w:rsidTr="00FC68A1">
        <w:tc>
          <w:tcPr>
            <w:tcW w:w="694" w:type="pct"/>
            <w:tcBorders>
              <w:top w:val="single" w:sz="4" w:space="0" w:color="auto"/>
              <w:left w:val="nil"/>
              <w:bottom w:val="single" w:sz="4" w:space="0" w:color="auto"/>
              <w:right w:val="nil"/>
            </w:tcBorders>
            <w:shd w:val="clear" w:color="auto" w:fill="auto"/>
            <w:hideMark/>
          </w:tcPr>
          <w:p w14:paraId="58B35B28" w14:textId="77777777" w:rsidR="004B2282" w:rsidRPr="00540AB0" w:rsidRDefault="004B2282" w:rsidP="00FC68A1">
            <w:pPr>
              <w:pStyle w:val="Tabletext"/>
            </w:pPr>
            <w:r w:rsidRPr="00540AB0">
              <w:t>47780</w:t>
            </w:r>
          </w:p>
        </w:tc>
        <w:tc>
          <w:tcPr>
            <w:tcW w:w="3643" w:type="pct"/>
            <w:tcBorders>
              <w:top w:val="single" w:sz="4" w:space="0" w:color="auto"/>
              <w:left w:val="nil"/>
              <w:bottom w:val="single" w:sz="4" w:space="0" w:color="auto"/>
              <w:right w:val="nil"/>
            </w:tcBorders>
            <w:shd w:val="clear" w:color="auto" w:fill="auto"/>
            <w:hideMark/>
          </w:tcPr>
          <w:p w14:paraId="73BCFB4C" w14:textId="77777777" w:rsidR="004B2282" w:rsidRPr="00540AB0" w:rsidRDefault="004B2282" w:rsidP="00FC68A1">
            <w:pPr>
              <w:pStyle w:val="Tabletext"/>
            </w:pPr>
            <w:r w:rsidRPr="00540AB0">
              <w:t>Maxilla, treatment of fracture of, requiring open reduction and internal fixation not involving a plate (H) (Anaes.) (Assist.)</w:t>
            </w:r>
          </w:p>
        </w:tc>
        <w:tc>
          <w:tcPr>
            <w:tcW w:w="663" w:type="pct"/>
            <w:tcBorders>
              <w:top w:val="single" w:sz="4" w:space="0" w:color="auto"/>
              <w:left w:val="nil"/>
              <w:bottom w:val="single" w:sz="4" w:space="0" w:color="auto"/>
              <w:right w:val="nil"/>
            </w:tcBorders>
            <w:shd w:val="clear" w:color="auto" w:fill="auto"/>
            <w:hideMark/>
          </w:tcPr>
          <w:p w14:paraId="340196C9" w14:textId="7BC5EEA0" w:rsidR="004B2282" w:rsidRPr="00540AB0" w:rsidRDefault="001936CA" w:rsidP="00FC68A1">
            <w:pPr>
              <w:pStyle w:val="Tabletext"/>
              <w:jc w:val="right"/>
            </w:pPr>
            <w:r>
              <w:t>584.05</w:t>
            </w:r>
          </w:p>
        </w:tc>
      </w:tr>
      <w:tr w:rsidR="004B2282" w:rsidRPr="00540AB0" w14:paraId="412D799C" w14:textId="77777777" w:rsidTr="00FC68A1">
        <w:tc>
          <w:tcPr>
            <w:tcW w:w="694" w:type="pct"/>
            <w:tcBorders>
              <w:top w:val="single" w:sz="4" w:space="0" w:color="auto"/>
              <w:left w:val="nil"/>
              <w:bottom w:val="single" w:sz="4" w:space="0" w:color="auto"/>
              <w:right w:val="nil"/>
            </w:tcBorders>
            <w:shd w:val="clear" w:color="auto" w:fill="auto"/>
            <w:hideMark/>
          </w:tcPr>
          <w:p w14:paraId="42384E64" w14:textId="77777777" w:rsidR="004B2282" w:rsidRPr="00540AB0" w:rsidRDefault="004B2282" w:rsidP="00FC68A1">
            <w:pPr>
              <w:pStyle w:val="Tabletext"/>
            </w:pPr>
            <w:r w:rsidRPr="00540AB0">
              <w:t>47783</w:t>
            </w:r>
          </w:p>
        </w:tc>
        <w:tc>
          <w:tcPr>
            <w:tcW w:w="3643" w:type="pct"/>
            <w:tcBorders>
              <w:top w:val="single" w:sz="4" w:space="0" w:color="auto"/>
              <w:left w:val="nil"/>
              <w:bottom w:val="single" w:sz="4" w:space="0" w:color="auto"/>
              <w:right w:val="nil"/>
            </w:tcBorders>
            <w:shd w:val="clear" w:color="auto" w:fill="auto"/>
            <w:hideMark/>
          </w:tcPr>
          <w:p w14:paraId="0524346A" w14:textId="77777777" w:rsidR="004B2282" w:rsidRPr="00540AB0" w:rsidRDefault="004B2282" w:rsidP="00FC68A1">
            <w:pPr>
              <w:pStyle w:val="Tabletext"/>
            </w:pPr>
            <w:r w:rsidRPr="00540AB0">
              <w:t>Mandible, treatment of fracture of, requiring open reduction and internal fixation not involving a plate (Anaes.) (Assist.)</w:t>
            </w:r>
          </w:p>
        </w:tc>
        <w:tc>
          <w:tcPr>
            <w:tcW w:w="663" w:type="pct"/>
            <w:tcBorders>
              <w:top w:val="single" w:sz="4" w:space="0" w:color="auto"/>
              <w:left w:val="nil"/>
              <w:bottom w:val="single" w:sz="4" w:space="0" w:color="auto"/>
              <w:right w:val="nil"/>
            </w:tcBorders>
            <w:shd w:val="clear" w:color="auto" w:fill="auto"/>
            <w:hideMark/>
          </w:tcPr>
          <w:p w14:paraId="58FB7111" w14:textId="73607C17" w:rsidR="004B2282" w:rsidRPr="00540AB0" w:rsidRDefault="001936CA" w:rsidP="00FC68A1">
            <w:pPr>
              <w:pStyle w:val="Tabletext"/>
              <w:jc w:val="right"/>
            </w:pPr>
            <w:r>
              <w:t>584.05</w:t>
            </w:r>
          </w:p>
        </w:tc>
      </w:tr>
      <w:tr w:rsidR="004B2282" w:rsidRPr="00540AB0" w14:paraId="297FD970" w14:textId="77777777" w:rsidTr="00FC68A1">
        <w:tc>
          <w:tcPr>
            <w:tcW w:w="694" w:type="pct"/>
            <w:tcBorders>
              <w:top w:val="single" w:sz="4" w:space="0" w:color="auto"/>
              <w:left w:val="nil"/>
              <w:bottom w:val="single" w:sz="4" w:space="0" w:color="auto"/>
              <w:right w:val="nil"/>
            </w:tcBorders>
            <w:shd w:val="clear" w:color="auto" w:fill="auto"/>
            <w:hideMark/>
          </w:tcPr>
          <w:p w14:paraId="089F26BF" w14:textId="77777777" w:rsidR="004B2282" w:rsidRPr="00540AB0" w:rsidRDefault="004B2282" w:rsidP="00FC68A1">
            <w:pPr>
              <w:pStyle w:val="Tabletext"/>
            </w:pPr>
            <w:r w:rsidRPr="00540AB0">
              <w:t>47786</w:t>
            </w:r>
          </w:p>
        </w:tc>
        <w:tc>
          <w:tcPr>
            <w:tcW w:w="3643" w:type="pct"/>
            <w:tcBorders>
              <w:top w:val="single" w:sz="4" w:space="0" w:color="auto"/>
              <w:left w:val="nil"/>
              <w:bottom w:val="single" w:sz="4" w:space="0" w:color="auto"/>
              <w:right w:val="nil"/>
            </w:tcBorders>
            <w:shd w:val="clear" w:color="auto" w:fill="auto"/>
            <w:hideMark/>
          </w:tcPr>
          <w:p w14:paraId="5C9E3564" w14:textId="77777777" w:rsidR="004B2282" w:rsidRPr="00540AB0" w:rsidRDefault="004B2282" w:rsidP="00FC68A1">
            <w:pPr>
              <w:pStyle w:val="Tabletext"/>
            </w:pPr>
            <w:r w:rsidRPr="00540AB0">
              <w:t>Maxilla, treatment of fracture of, requiring open reduction and internal fixation involving a plate (H) (Anaes.) (Assist.)</w:t>
            </w:r>
          </w:p>
        </w:tc>
        <w:tc>
          <w:tcPr>
            <w:tcW w:w="663" w:type="pct"/>
            <w:tcBorders>
              <w:top w:val="single" w:sz="4" w:space="0" w:color="auto"/>
              <w:left w:val="nil"/>
              <w:bottom w:val="single" w:sz="4" w:space="0" w:color="auto"/>
              <w:right w:val="nil"/>
            </w:tcBorders>
            <w:shd w:val="clear" w:color="auto" w:fill="auto"/>
            <w:hideMark/>
          </w:tcPr>
          <w:p w14:paraId="3C732C86" w14:textId="578563E2" w:rsidR="004B2282" w:rsidRPr="00540AB0" w:rsidRDefault="001936CA" w:rsidP="00FC68A1">
            <w:pPr>
              <w:pStyle w:val="Tabletext"/>
              <w:jc w:val="right"/>
            </w:pPr>
            <w:r>
              <w:t>741.20</w:t>
            </w:r>
          </w:p>
        </w:tc>
      </w:tr>
      <w:tr w:rsidR="004B2282" w:rsidRPr="00540AB0" w14:paraId="1CFE7827" w14:textId="77777777" w:rsidTr="00FC68A1">
        <w:tc>
          <w:tcPr>
            <w:tcW w:w="694" w:type="pct"/>
            <w:tcBorders>
              <w:top w:val="single" w:sz="4" w:space="0" w:color="auto"/>
              <w:left w:val="nil"/>
              <w:bottom w:val="single" w:sz="4" w:space="0" w:color="auto"/>
              <w:right w:val="nil"/>
            </w:tcBorders>
            <w:shd w:val="clear" w:color="auto" w:fill="auto"/>
            <w:hideMark/>
          </w:tcPr>
          <w:p w14:paraId="28C55F7A" w14:textId="77777777" w:rsidR="004B2282" w:rsidRPr="00540AB0" w:rsidRDefault="004B2282" w:rsidP="00FC68A1">
            <w:pPr>
              <w:pStyle w:val="Tabletext"/>
            </w:pPr>
            <w:r w:rsidRPr="00540AB0">
              <w:t>47789</w:t>
            </w:r>
          </w:p>
        </w:tc>
        <w:tc>
          <w:tcPr>
            <w:tcW w:w="3643" w:type="pct"/>
            <w:tcBorders>
              <w:top w:val="single" w:sz="4" w:space="0" w:color="auto"/>
              <w:left w:val="nil"/>
              <w:bottom w:val="single" w:sz="4" w:space="0" w:color="auto"/>
              <w:right w:val="nil"/>
            </w:tcBorders>
            <w:shd w:val="clear" w:color="auto" w:fill="auto"/>
            <w:hideMark/>
          </w:tcPr>
          <w:p w14:paraId="36EC913B" w14:textId="77777777" w:rsidR="004B2282" w:rsidRPr="00540AB0" w:rsidRDefault="004B2282" w:rsidP="00FC68A1">
            <w:pPr>
              <w:pStyle w:val="Tabletext"/>
            </w:pPr>
            <w:r w:rsidRPr="00540AB0">
              <w:t>Mandible, treatment of fracture of, requiring open reduction and internal fixation involving a plate (H) (Anaes.) (Assist.)</w:t>
            </w:r>
          </w:p>
        </w:tc>
        <w:tc>
          <w:tcPr>
            <w:tcW w:w="663" w:type="pct"/>
            <w:tcBorders>
              <w:top w:val="single" w:sz="4" w:space="0" w:color="auto"/>
              <w:left w:val="nil"/>
              <w:bottom w:val="single" w:sz="4" w:space="0" w:color="auto"/>
              <w:right w:val="nil"/>
            </w:tcBorders>
            <w:shd w:val="clear" w:color="auto" w:fill="auto"/>
            <w:hideMark/>
          </w:tcPr>
          <w:p w14:paraId="2C8C49F8" w14:textId="3355B3BD" w:rsidR="004B2282" w:rsidRPr="00540AB0" w:rsidRDefault="001936CA" w:rsidP="00FC68A1">
            <w:pPr>
              <w:pStyle w:val="Tabletext"/>
              <w:jc w:val="right"/>
            </w:pPr>
            <w:r>
              <w:t>741.20</w:t>
            </w:r>
          </w:p>
        </w:tc>
      </w:tr>
      <w:tr w:rsidR="004B2282" w:rsidRPr="00540AB0" w14:paraId="65DDD029" w14:textId="77777777" w:rsidTr="00FC68A1">
        <w:tc>
          <w:tcPr>
            <w:tcW w:w="694" w:type="pct"/>
            <w:tcBorders>
              <w:top w:val="single" w:sz="4" w:space="0" w:color="auto"/>
              <w:left w:val="nil"/>
              <w:bottom w:val="single" w:sz="4" w:space="0" w:color="auto"/>
              <w:right w:val="nil"/>
            </w:tcBorders>
            <w:shd w:val="clear" w:color="auto" w:fill="auto"/>
            <w:hideMark/>
          </w:tcPr>
          <w:p w14:paraId="69542776" w14:textId="77777777" w:rsidR="004B2282" w:rsidRPr="00540AB0" w:rsidRDefault="004B2282" w:rsidP="00FC68A1">
            <w:pPr>
              <w:pStyle w:val="Tabletext"/>
            </w:pPr>
            <w:r w:rsidRPr="00540AB0">
              <w:t>47900</w:t>
            </w:r>
          </w:p>
        </w:tc>
        <w:tc>
          <w:tcPr>
            <w:tcW w:w="3643" w:type="pct"/>
            <w:tcBorders>
              <w:top w:val="single" w:sz="4" w:space="0" w:color="auto"/>
              <w:left w:val="nil"/>
              <w:bottom w:val="single" w:sz="4" w:space="0" w:color="auto"/>
              <w:right w:val="nil"/>
            </w:tcBorders>
            <w:shd w:val="clear" w:color="auto" w:fill="auto"/>
            <w:hideMark/>
          </w:tcPr>
          <w:p w14:paraId="5C7ADC04" w14:textId="77777777" w:rsidR="004B2282" w:rsidRPr="00540AB0" w:rsidRDefault="004B2282" w:rsidP="00FC68A1">
            <w:pPr>
              <w:pStyle w:val="Tabletext"/>
            </w:pPr>
            <w:r w:rsidRPr="00540AB0">
              <w:t>Bone cyst, injection into or aspiration of (Anaes.)</w:t>
            </w:r>
          </w:p>
        </w:tc>
        <w:tc>
          <w:tcPr>
            <w:tcW w:w="663" w:type="pct"/>
            <w:tcBorders>
              <w:top w:val="single" w:sz="4" w:space="0" w:color="auto"/>
              <w:left w:val="nil"/>
              <w:bottom w:val="single" w:sz="4" w:space="0" w:color="auto"/>
              <w:right w:val="nil"/>
            </w:tcBorders>
            <w:shd w:val="clear" w:color="auto" w:fill="auto"/>
            <w:hideMark/>
          </w:tcPr>
          <w:p w14:paraId="705772D9" w14:textId="79DD1CF1" w:rsidR="004B2282" w:rsidRPr="00540AB0" w:rsidRDefault="001936CA" w:rsidP="00FC68A1">
            <w:pPr>
              <w:pStyle w:val="Tabletext"/>
              <w:jc w:val="right"/>
            </w:pPr>
            <w:r>
              <w:t>174.80</w:t>
            </w:r>
          </w:p>
        </w:tc>
      </w:tr>
      <w:tr w:rsidR="004B2282" w:rsidRPr="00540AB0" w14:paraId="2BC2C839" w14:textId="77777777" w:rsidTr="00FC68A1">
        <w:tc>
          <w:tcPr>
            <w:tcW w:w="694" w:type="pct"/>
            <w:tcBorders>
              <w:top w:val="single" w:sz="4" w:space="0" w:color="auto"/>
              <w:left w:val="nil"/>
              <w:bottom w:val="single" w:sz="4" w:space="0" w:color="auto"/>
              <w:right w:val="nil"/>
            </w:tcBorders>
            <w:shd w:val="clear" w:color="auto" w:fill="auto"/>
            <w:hideMark/>
          </w:tcPr>
          <w:p w14:paraId="0987B34D" w14:textId="77777777" w:rsidR="004B2282" w:rsidRPr="00540AB0" w:rsidRDefault="004B2282" w:rsidP="00FC68A1">
            <w:pPr>
              <w:pStyle w:val="Tabletext"/>
            </w:pPr>
            <w:r w:rsidRPr="00540AB0">
              <w:t>47903</w:t>
            </w:r>
          </w:p>
        </w:tc>
        <w:tc>
          <w:tcPr>
            <w:tcW w:w="3643" w:type="pct"/>
            <w:tcBorders>
              <w:top w:val="single" w:sz="4" w:space="0" w:color="auto"/>
              <w:left w:val="nil"/>
              <w:bottom w:val="single" w:sz="4" w:space="0" w:color="auto"/>
              <w:right w:val="nil"/>
            </w:tcBorders>
            <w:shd w:val="clear" w:color="auto" w:fill="auto"/>
            <w:hideMark/>
          </w:tcPr>
          <w:p w14:paraId="35F654DC" w14:textId="77777777" w:rsidR="004B2282" w:rsidRPr="00540AB0" w:rsidRDefault="004B2282" w:rsidP="00FC68A1">
            <w:pPr>
              <w:pStyle w:val="Tabletext"/>
            </w:pPr>
            <w:r w:rsidRPr="00540AB0">
              <w:t>Epicondylitis, open operation for (Anaes.)</w:t>
            </w:r>
          </w:p>
        </w:tc>
        <w:tc>
          <w:tcPr>
            <w:tcW w:w="663" w:type="pct"/>
            <w:tcBorders>
              <w:top w:val="single" w:sz="4" w:space="0" w:color="auto"/>
              <w:left w:val="nil"/>
              <w:bottom w:val="single" w:sz="4" w:space="0" w:color="auto"/>
              <w:right w:val="nil"/>
            </w:tcBorders>
            <w:shd w:val="clear" w:color="auto" w:fill="auto"/>
            <w:hideMark/>
          </w:tcPr>
          <w:p w14:paraId="46224520" w14:textId="32AC4E1A" w:rsidR="004B2282" w:rsidRPr="00540AB0" w:rsidRDefault="001936CA" w:rsidP="00FC68A1">
            <w:pPr>
              <w:pStyle w:val="Tabletext"/>
              <w:jc w:val="right"/>
            </w:pPr>
            <w:r>
              <w:t>242.85</w:t>
            </w:r>
          </w:p>
        </w:tc>
      </w:tr>
      <w:tr w:rsidR="004B2282" w:rsidRPr="00540AB0" w14:paraId="06FC8962" w14:textId="77777777" w:rsidTr="00FC68A1">
        <w:tc>
          <w:tcPr>
            <w:tcW w:w="694" w:type="pct"/>
            <w:tcBorders>
              <w:top w:val="single" w:sz="4" w:space="0" w:color="auto"/>
              <w:left w:val="nil"/>
              <w:bottom w:val="single" w:sz="4" w:space="0" w:color="auto"/>
              <w:right w:val="nil"/>
            </w:tcBorders>
            <w:shd w:val="clear" w:color="auto" w:fill="auto"/>
            <w:hideMark/>
          </w:tcPr>
          <w:p w14:paraId="6A880640" w14:textId="77777777" w:rsidR="004B2282" w:rsidRPr="00540AB0" w:rsidRDefault="004B2282" w:rsidP="00FC68A1">
            <w:pPr>
              <w:pStyle w:val="Tabletext"/>
            </w:pPr>
            <w:r w:rsidRPr="00540AB0">
              <w:t>47904</w:t>
            </w:r>
          </w:p>
        </w:tc>
        <w:tc>
          <w:tcPr>
            <w:tcW w:w="3643" w:type="pct"/>
            <w:tcBorders>
              <w:top w:val="single" w:sz="4" w:space="0" w:color="auto"/>
              <w:left w:val="nil"/>
              <w:bottom w:val="single" w:sz="4" w:space="0" w:color="auto"/>
              <w:right w:val="nil"/>
            </w:tcBorders>
            <w:shd w:val="clear" w:color="auto" w:fill="auto"/>
            <w:hideMark/>
          </w:tcPr>
          <w:p w14:paraId="7F64B364" w14:textId="77777777" w:rsidR="004B2282" w:rsidRPr="00540AB0" w:rsidRDefault="004B2282" w:rsidP="00FC68A1">
            <w:pPr>
              <w:pStyle w:val="Tabletext"/>
            </w:pPr>
            <w:r w:rsidRPr="00540AB0">
              <w:t>Digital nail of toe, removal of, other than a service to which item 47906 applies (Anaes.)</w:t>
            </w:r>
          </w:p>
        </w:tc>
        <w:tc>
          <w:tcPr>
            <w:tcW w:w="663" w:type="pct"/>
            <w:tcBorders>
              <w:top w:val="single" w:sz="4" w:space="0" w:color="auto"/>
              <w:left w:val="nil"/>
              <w:bottom w:val="single" w:sz="4" w:space="0" w:color="auto"/>
              <w:right w:val="nil"/>
            </w:tcBorders>
            <w:shd w:val="clear" w:color="auto" w:fill="auto"/>
            <w:hideMark/>
          </w:tcPr>
          <w:p w14:paraId="554303FB" w14:textId="173CFB5D" w:rsidR="004B2282" w:rsidRPr="00540AB0" w:rsidRDefault="001936CA" w:rsidP="00FC68A1">
            <w:pPr>
              <w:pStyle w:val="Tabletext"/>
              <w:jc w:val="right"/>
            </w:pPr>
            <w:r>
              <w:t>58.25</w:t>
            </w:r>
          </w:p>
        </w:tc>
      </w:tr>
      <w:tr w:rsidR="004B2282" w:rsidRPr="00540AB0" w14:paraId="2A7482B8" w14:textId="77777777" w:rsidTr="00FC68A1">
        <w:tc>
          <w:tcPr>
            <w:tcW w:w="694" w:type="pct"/>
            <w:tcBorders>
              <w:top w:val="single" w:sz="4" w:space="0" w:color="auto"/>
              <w:left w:val="nil"/>
              <w:bottom w:val="single" w:sz="4" w:space="0" w:color="auto"/>
              <w:right w:val="nil"/>
            </w:tcBorders>
            <w:shd w:val="clear" w:color="auto" w:fill="auto"/>
            <w:hideMark/>
          </w:tcPr>
          <w:p w14:paraId="212F15DF" w14:textId="77777777" w:rsidR="004B2282" w:rsidRPr="00540AB0" w:rsidRDefault="004B2282" w:rsidP="00FC68A1">
            <w:pPr>
              <w:pStyle w:val="Tabletext"/>
            </w:pPr>
            <w:r w:rsidRPr="00540AB0">
              <w:lastRenderedPageBreak/>
              <w:t>47906</w:t>
            </w:r>
          </w:p>
        </w:tc>
        <w:tc>
          <w:tcPr>
            <w:tcW w:w="3643" w:type="pct"/>
            <w:tcBorders>
              <w:top w:val="single" w:sz="4" w:space="0" w:color="auto"/>
              <w:left w:val="nil"/>
              <w:bottom w:val="single" w:sz="4" w:space="0" w:color="auto"/>
              <w:right w:val="nil"/>
            </w:tcBorders>
            <w:shd w:val="clear" w:color="auto" w:fill="auto"/>
            <w:hideMark/>
          </w:tcPr>
          <w:p w14:paraId="2666D85E" w14:textId="77777777" w:rsidR="004B2282" w:rsidRPr="00540AB0" w:rsidRDefault="004B2282" w:rsidP="00FC68A1">
            <w:pPr>
              <w:pStyle w:val="Tabletext"/>
            </w:pPr>
            <w:r w:rsidRPr="00540AB0">
              <w:t>Digital nail of toe, removal of,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14:paraId="52874525" w14:textId="1983CFF1" w:rsidR="004B2282" w:rsidRPr="00540AB0" w:rsidRDefault="001936CA" w:rsidP="00FC68A1">
            <w:pPr>
              <w:pStyle w:val="Tabletext"/>
              <w:jc w:val="right"/>
            </w:pPr>
            <w:r>
              <w:t>116.35</w:t>
            </w:r>
          </w:p>
        </w:tc>
      </w:tr>
      <w:tr w:rsidR="004B2282" w:rsidRPr="00540AB0" w14:paraId="1E4B7EBC" w14:textId="77777777" w:rsidTr="00FC68A1">
        <w:tc>
          <w:tcPr>
            <w:tcW w:w="694" w:type="pct"/>
            <w:tcBorders>
              <w:top w:val="single" w:sz="4" w:space="0" w:color="auto"/>
              <w:left w:val="nil"/>
              <w:bottom w:val="single" w:sz="4" w:space="0" w:color="auto"/>
              <w:right w:val="nil"/>
            </w:tcBorders>
            <w:shd w:val="clear" w:color="auto" w:fill="auto"/>
            <w:hideMark/>
          </w:tcPr>
          <w:p w14:paraId="52C7A45C" w14:textId="77777777" w:rsidR="004B2282" w:rsidRPr="00540AB0" w:rsidRDefault="004B2282" w:rsidP="00FC68A1">
            <w:pPr>
              <w:pStyle w:val="Tabletext"/>
            </w:pPr>
            <w:r w:rsidRPr="00540AB0">
              <w:t>47912</w:t>
            </w:r>
          </w:p>
        </w:tc>
        <w:tc>
          <w:tcPr>
            <w:tcW w:w="3643" w:type="pct"/>
            <w:tcBorders>
              <w:top w:val="single" w:sz="4" w:space="0" w:color="auto"/>
              <w:left w:val="nil"/>
              <w:bottom w:val="single" w:sz="4" w:space="0" w:color="auto"/>
              <w:right w:val="nil"/>
            </w:tcBorders>
            <w:shd w:val="clear" w:color="auto" w:fill="auto"/>
            <w:hideMark/>
          </w:tcPr>
          <w:p w14:paraId="4FF93D41" w14:textId="77777777" w:rsidR="004B2282" w:rsidRPr="00540AB0" w:rsidRDefault="004B2282" w:rsidP="00FC68A1">
            <w:pPr>
              <w:pStyle w:val="Tabletext"/>
            </w:pPr>
            <w:r w:rsidRPr="00540AB0">
              <w:t>Pulp space infection, paronychia of foot, incision for, other than a service to which another item in this Group applies (excluding after</w:t>
            </w:r>
            <w:r>
              <w:noBreakHyphen/>
            </w:r>
            <w:r w:rsidRPr="00540AB0">
              <w:t>care) (Anaes.)</w:t>
            </w:r>
          </w:p>
        </w:tc>
        <w:tc>
          <w:tcPr>
            <w:tcW w:w="663" w:type="pct"/>
            <w:tcBorders>
              <w:top w:val="single" w:sz="4" w:space="0" w:color="auto"/>
              <w:left w:val="nil"/>
              <w:bottom w:val="single" w:sz="4" w:space="0" w:color="auto"/>
              <w:right w:val="nil"/>
            </w:tcBorders>
            <w:shd w:val="clear" w:color="auto" w:fill="auto"/>
            <w:hideMark/>
          </w:tcPr>
          <w:p w14:paraId="27AFCCAB" w14:textId="70CD0A05" w:rsidR="004B2282" w:rsidRPr="00540AB0" w:rsidRDefault="001936CA" w:rsidP="00FC68A1">
            <w:pPr>
              <w:pStyle w:val="Tabletext"/>
              <w:jc w:val="right"/>
            </w:pPr>
            <w:r>
              <w:t>58.25</w:t>
            </w:r>
          </w:p>
        </w:tc>
      </w:tr>
      <w:tr w:rsidR="004B2282" w:rsidRPr="00540AB0" w14:paraId="085AEA26" w14:textId="77777777" w:rsidTr="00FC68A1">
        <w:tc>
          <w:tcPr>
            <w:tcW w:w="694" w:type="pct"/>
            <w:tcBorders>
              <w:top w:val="single" w:sz="4" w:space="0" w:color="auto"/>
              <w:left w:val="nil"/>
              <w:bottom w:val="single" w:sz="4" w:space="0" w:color="auto"/>
              <w:right w:val="nil"/>
            </w:tcBorders>
            <w:shd w:val="clear" w:color="auto" w:fill="auto"/>
            <w:hideMark/>
          </w:tcPr>
          <w:p w14:paraId="5149B821" w14:textId="77777777" w:rsidR="004B2282" w:rsidRPr="00540AB0" w:rsidRDefault="004B2282" w:rsidP="00FC68A1">
            <w:pPr>
              <w:pStyle w:val="Tabletext"/>
            </w:pPr>
            <w:r w:rsidRPr="00540AB0">
              <w:t>47915</w:t>
            </w:r>
          </w:p>
        </w:tc>
        <w:tc>
          <w:tcPr>
            <w:tcW w:w="3643" w:type="pct"/>
            <w:tcBorders>
              <w:top w:val="single" w:sz="4" w:space="0" w:color="auto"/>
              <w:left w:val="nil"/>
              <w:bottom w:val="single" w:sz="4" w:space="0" w:color="auto"/>
              <w:right w:val="nil"/>
            </w:tcBorders>
            <w:shd w:val="clear" w:color="auto" w:fill="auto"/>
            <w:hideMark/>
          </w:tcPr>
          <w:p w14:paraId="1429AEEB" w14:textId="77777777" w:rsidR="004B2282" w:rsidRPr="00540AB0" w:rsidRDefault="004B2282" w:rsidP="00FC68A1">
            <w:pPr>
              <w:pStyle w:val="Tabletext"/>
            </w:pPr>
            <w:r w:rsidRPr="00540AB0">
              <w:t>Ingrowing nail of toe, wedge resection for, with removal of segment of nail, ungual fold and portion of the nail bed (Anaes.)</w:t>
            </w:r>
          </w:p>
        </w:tc>
        <w:tc>
          <w:tcPr>
            <w:tcW w:w="663" w:type="pct"/>
            <w:tcBorders>
              <w:top w:val="single" w:sz="4" w:space="0" w:color="auto"/>
              <w:left w:val="nil"/>
              <w:bottom w:val="single" w:sz="4" w:space="0" w:color="auto"/>
              <w:right w:val="nil"/>
            </w:tcBorders>
            <w:shd w:val="clear" w:color="auto" w:fill="auto"/>
            <w:hideMark/>
          </w:tcPr>
          <w:p w14:paraId="1E283A8D" w14:textId="050647DF" w:rsidR="004B2282" w:rsidRPr="00540AB0" w:rsidRDefault="001936CA" w:rsidP="00FC68A1">
            <w:pPr>
              <w:pStyle w:val="Tabletext"/>
              <w:jc w:val="right"/>
            </w:pPr>
            <w:r>
              <w:t>174.80</w:t>
            </w:r>
          </w:p>
        </w:tc>
      </w:tr>
      <w:tr w:rsidR="004B2282" w:rsidRPr="00540AB0" w14:paraId="2E235EF6" w14:textId="77777777" w:rsidTr="00FC68A1">
        <w:tc>
          <w:tcPr>
            <w:tcW w:w="694" w:type="pct"/>
            <w:tcBorders>
              <w:top w:val="single" w:sz="4" w:space="0" w:color="auto"/>
              <w:left w:val="nil"/>
              <w:bottom w:val="single" w:sz="4" w:space="0" w:color="auto"/>
              <w:right w:val="nil"/>
            </w:tcBorders>
            <w:shd w:val="clear" w:color="auto" w:fill="auto"/>
            <w:hideMark/>
          </w:tcPr>
          <w:p w14:paraId="22D56CC1" w14:textId="77777777" w:rsidR="004B2282" w:rsidRPr="00540AB0" w:rsidRDefault="004B2282" w:rsidP="00FC68A1">
            <w:pPr>
              <w:pStyle w:val="Tabletext"/>
            </w:pPr>
            <w:r w:rsidRPr="00540AB0">
              <w:t>47916</w:t>
            </w:r>
          </w:p>
        </w:tc>
        <w:tc>
          <w:tcPr>
            <w:tcW w:w="3643" w:type="pct"/>
            <w:tcBorders>
              <w:top w:val="single" w:sz="4" w:space="0" w:color="auto"/>
              <w:left w:val="nil"/>
              <w:bottom w:val="single" w:sz="4" w:space="0" w:color="auto"/>
              <w:right w:val="nil"/>
            </w:tcBorders>
            <w:shd w:val="clear" w:color="auto" w:fill="auto"/>
            <w:hideMark/>
          </w:tcPr>
          <w:p w14:paraId="70B9DD62" w14:textId="77777777" w:rsidR="004B2282" w:rsidRPr="00540AB0" w:rsidRDefault="004B2282" w:rsidP="00FC68A1">
            <w:pPr>
              <w:pStyle w:val="Tabletext"/>
            </w:pPr>
            <w:r w:rsidRPr="00540AB0">
              <w:t>Ingrowing nail of toe, partial resection of nail, with destruction of nail matrix by phenolisation, electrocautery, laser, sodium hydroxide or acid but not including excision of nail bed (Anaes.)</w:t>
            </w:r>
          </w:p>
        </w:tc>
        <w:tc>
          <w:tcPr>
            <w:tcW w:w="663" w:type="pct"/>
            <w:tcBorders>
              <w:top w:val="single" w:sz="4" w:space="0" w:color="auto"/>
              <w:left w:val="nil"/>
              <w:bottom w:val="single" w:sz="4" w:space="0" w:color="auto"/>
              <w:right w:val="nil"/>
            </w:tcBorders>
            <w:shd w:val="clear" w:color="auto" w:fill="auto"/>
            <w:hideMark/>
          </w:tcPr>
          <w:p w14:paraId="256EFE6D" w14:textId="5CFFF8C5" w:rsidR="004B2282" w:rsidRPr="00540AB0" w:rsidRDefault="001936CA" w:rsidP="00FC68A1">
            <w:pPr>
              <w:pStyle w:val="Tabletext"/>
              <w:jc w:val="right"/>
            </w:pPr>
            <w:r>
              <w:t>87.80</w:t>
            </w:r>
          </w:p>
        </w:tc>
      </w:tr>
      <w:tr w:rsidR="004B2282" w:rsidRPr="00540AB0" w14:paraId="310ADC70" w14:textId="77777777" w:rsidTr="00FC68A1">
        <w:tc>
          <w:tcPr>
            <w:tcW w:w="694" w:type="pct"/>
            <w:tcBorders>
              <w:top w:val="single" w:sz="4" w:space="0" w:color="auto"/>
              <w:left w:val="nil"/>
              <w:bottom w:val="single" w:sz="4" w:space="0" w:color="auto"/>
              <w:right w:val="nil"/>
            </w:tcBorders>
            <w:shd w:val="clear" w:color="auto" w:fill="auto"/>
            <w:hideMark/>
          </w:tcPr>
          <w:p w14:paraId="1DFEC229" w14:textId="77777777" w:rsidR="004B2282" w:rsidRPr="00540AB0" w:rsidRDefault="004B2282" w:rsidP="00FC68A1">
            <w:pPr>
              <w:pStyle w:val="Tabletext"/>
            </w:pPr>
            <w:r w:rsidRPr="00540AB0">
              <w:t>47918</w:t>
            </w:r>
          </w:p>
        </w:tc>
        <w:tc>
          <w:tcPr>
            <w:tcW w:w="3643" w:type="pct"/>
            <w:tcBorders>
              <w:top w:val="single" w:sz="4" w:space="0" w:color="auto"/>
              <w:left w:val="nil"/>
              <w:bottom w:val="single" w:sz="4" w:space="0" w:color="auto"/>
              <w:right w:val="nil"/>
            </w:tcBorders>
            <w:shd w:val="clear" w:color="auto" w:fill="auto"/>
            <w:hideMark/>
          </w:tcPr>
          <w:p w14:paraId="516B5A9D" w14:textId="77777777" w:rsidR="004B2282" w:rsidRPr="00540AB0" w:rsidRDefault="004B2282" w:rsidP="00FC68A1">
            <w:pPr>
              <w:pStyle w:val="Tabletext"/>
            </w:pPr>
            <w:r w:rsidRPr="00540AB0">
              <w:t>Ingrowing toenail, radical excision of nailbed (Anaes.)</w:t>
            </w:r>
          </w:p>
        </w:tc>
        <w:tc>
          <w:tcPr>
            <w:tcW w:w="663" w:type="pct"/>
            <w:tcBorders>
              <w:top w:val="single" w:sz="4" w:space="0" w:color="auto"/>
              <w:left w:val="nil"/>
              <w:bottom w:val="single" w:sz="4" w:space="0" w:color="auto"/>
              <w:right w:val="nil"/>
            </w:tcBorders>
            <w:shd w:val="clear" w:color="auto" w:fill="auto"/>
            <w:hideMark/>
          </w:tcPr>
          <w:p w14:paraId="1E8009F6" w14:textId="62F797B3" w:rsidR="004B2282" w:rsidRPr="00540AB0" w:rsidRDefault="001936CA" w:rsidP="00FC68A1">
            <w:pPr>
              <w:pStyle w:val="Tabletext"/>
              <w:jc w:val="right"/>
            </w:pPr>
            <w:r>
              <w:t>242.85</w:t>
            </w:r>
          </w:p>
        </w:tc>
      </w:tr>
      <w:tr w:rsidR="004B2282" w:rsidRPr="00540AB0" w14:paraId="3480D484" w14:textId="77777777" w:rsidTr="00FC68A1">
        <w:tc>
          <w:tcPr>
            <w:tcW w:w="694" w:type="pct"/>
            <w:tcBorders>
              <w:top w:val="single" w:sz="4" w:space="0" w:color="auto"/>
              <w:left w:val="nil"/>
              <w:bottom w:val="single" w:sz="4" w:space="0" w:color="auto"/>
              <w:right w:val="nil"/>
            </w:tcBorders>
            <w:shd w:val="clear" w:color="auto" w:fill="auto"/>
            <w:hideMark/>
          </w:tcPr>
          <w:p w14:paraId="08B785C3" w14:textId="77777777" w:rsidR="004B2282" w:rsidRPr="00540AB0" w:rsidRDefault="004B2282" w:rsidP="00FC68A1">
            <w:pPr>
              <w:pStyle w:val="Tabletext"/>
            </w:pPr>
            <w:r w:rsidRPr="00540AB0">
              <w:t>47920</w:t>
            </w:r>
          </w:p>
        </w:tc>
        <w:tc>
          <w:tcPr>
            <w:tcW w:w="3643" w:type="pct"/>
            <w:tcBorders>
              <w:top w:val="single" w:sz="4" w:space="0" w:color="auto"/>
              <w:left w:val="nil"/>
              <w:bottom w:val="single" w:sz="4" w:space="0" w:color="auto"/>
              <w:right w:val="nil"/>
            </w:tcBorders>
            <w:shd w:val="clear" w:color="auto" w:fill="auto"/>
            <w:hideMark/>
          </w:tcPr>
          <w:p w14:paraId="039351DA" w14:textId="77777777" w:rsidR="004B2282" w:rsidRPr="00540AB0" w:rsidRDefault="004B2282" w:rsidP="00FC68A1">
            <w:pPr>
              <w:pStyle w:val="Tabletext"/>
            </w:pPr>
            <w:r w:rsidRPr="00540AB0">
              <w:t>Bone growth stimulator, insertion of (H) (Anaes.) (Assist.)</w:t>
            </w:r>
          </w:p>
        </w:tc>
        <w:tc>
          <w:tcPr>
            <w:tcW w:w="663" w:type="pct"/>
            <w:tcBorders>
              <w:top w:val="single" w:sz="4" w:space="0" w:color="auto"/>
              <w:left w:val="nil"/>
              <w:bottom w:val="single" w:sz="4" w:space="0" w:color="auto"/>
              <w:right w:val="nil"/>
            </w:tcBorders>
            <w:shd w:val="clear" w:color="auto" w:fill="auto"/>
            <w:hideMark/>
          </w:tcPr>
          <w:p w14:paraId="45B7BAAA" w14:textId="4F838AB7" w:rsidR="004B2282" w:rsidRPr="00540AB0" w:rsidRDefault="001936CA" w:rsidP="00FC68A1">
            <w:pPr>
              <w:pStyle w:val="Tabletext"/>
              <w:jc w:val="right"/>
            </w:pPr>
            <w:r>
              <w:t>392.70</w:t>
            </w:r>
          </w:p>
        </w:tc>
      </w:tr>
      <w:tr w:rsidR="004B2282" w:rsidRPr="00540AB0" w14:paraId="4A507F7A" w14:textId="77777777" w:rsidTr="00FC68A1">
        <w:tc>
          <w:tcPr>
            <w:tcW w:w="694" w:type="pct"/>
            <w:tcBorders>
              <w:top w:val="single" w:sz="4" w:space="0" w:color="auto"/>
              <w:left w:val="nil"/>
              <w:bottom w:val="single" w:sz="4" w:space="0" w:color="auto"/>
              <w:right w:val="nil"/>
            </w:tcBorders>
            <w:shd w:val="clear" w:color="auto" w:fill="auto"/>
            <w:hideMark/>
          </w:tcPr>
          <w:p w14:paraId="4D658DBD" w14:textId="77777777" w:rsidR="004B2282" w:rsidRPr="00540AB0" w:rsidRDefault="004B2282" w:rsidP="00FC68A1">
            <w:pPr>
              <w:pStyle w:val="Tabletext"/>
            </w:pPr>
            <w:r w:rsidRPr="00540AB0">
              <w:t>47921</w:t>
            </w:r>
          </w:p>
        </w:tc>
        <w:tc>
          <w:tcPr>
            <w:tcW w:w="3643" w:type="pct"/>
            <w:tcBorders>
              <w:top w:val="single" w:sz="4" w:space="0" w:color="auto"/>
              <w:left w:val="nil"/>
              <w:bottom w:val="single" w:sz="4" w:space="0" w:color="auto"/>
              <w:right w:val="nil"/>
            </w:tcBorders>
            <w:shd w:val="clear" w:color="auto" w:fill="auto"/>
            <w:hideMark/>
          </w:tcPr>
          <w:p w14:paraId="4BFB77EE" w14:textId="77777777" w:rsidR="004B2282" w:rsidRPr="00540AB0" w:rsidRDefault="004B2282" w:rsidP="00FC68A1">
            <w:pPr>
              <w:pStyle w:val="Tabletext"/>
            </w:pPr>
            <w:r w:rsidRPr="00540AB0">
              <w:t>Orthopaedic pin or wire, insertion of, as an independent procedure (Anaes.)</w:t>
            </w:r>
          </w:p>
        </w:tc>
        <w:tc>
          <w:tcPr>
            <w:tcW w:w="663" w:type="pct"/>
            <w:tcBorders>
              <w:top w:val="single" w:sz="4" w:space="0" w:color="auto"/>
              <w:left w:val="nil"/>
              <w:bottom w:val="single" w:sz="4" w:space="0" w:color="auto"/>
              <w:right w:val="nil"/>
            </w:tcBorders>
            <w:shd w:val="clear" w:color="auto" w:fill="auto"/>
            <w:hideMark/>
          </w:tcPr>
          <w:p w14:paraId="0934D15D" w14:textId="046D5C69" w:rsidR="004B2282" w:rsidRPr="00540AB0" w:rsidRDefault="001936CA" w:rsidP="00FC68A1">
            <w:pPr>
              <w:pStyle w:val="Tabletext"/>
              <w:jc w:val="right"/>
            </w:pPr>
            <w:r>
              <w:t>116.35</w:t>
            </w:r>
          </w:p>
        </w:tc>
      </w:tr>
      <w:tr w:rsidR="004B2282" w:rsidRPr="00540AB0" w14:paraId="5B4897BE" w14:textId="77777777" w:rsidTr="00FC68A1">
        <w:tc>
          <w:tcPr>
            <w:tcW w:w="694" w:type="pct"/>
            <w:tcBorders>
              <w:top w:val="single" w:sz="4" w:space="0" w:color="auto"/>
              <w:left w:val="nil"/>
              <w:bottom w:val="single" w:sz="4" w:space="0" w:color="auto"/>
              <w:right w:val="nil"/>
            </w:tcBorders>
            <w:shd w:val="clear" w:color="auto" w:fill="auto"/>
            <w:hideMark/>
          </w:tcPr>
          <w:p w14:paraId="0D3748FC" w14:textId="77777777" w:rsidR="004B2282" w:rsidRPr="00540AB0" w:rsidRDefault="004B2282" w:rsidP="00FC68A1">
            <w:pPr>
              <w:pStyle w:val="Tabletext"/>
            </w:pPr>
            <w:r w:rsidRPr="00540AB0">
              <w:t>47924</w:t>
            </w:r>
          </w:p>
        </w:tc>
        <w:tc>
          <w:tcPr>
            <w:tcW w:w="3643" w:type="pct"/>
            <w:tcBorders>
              <w:top w:val="single" w:sz="4" w:space="0" w:color="auto"/>
              <w:left w:val="nil"/>
              <w:bottom w:val="single" w:sz="4" w:space="0" w:color="auto"/>
              <w:right w:val="nil"/>
            </w:tcBorders>
            <w:shd w:val="clear" w:color="auto" w:fill="auto"/>
            <w:hideMark/>
          </w:tcPr>
          <w:p w14:paraId="1CF7A0F9" w14:textId="77777777" w:rsidR="004B2282" w:rsidRPr="00540AB0" w:rsidRDefault="004B2282" w:rsidP="00FC68A1">
            <w:pPr>
              <w:pStyle w:val="Tabletext"/>
            </w:pPr>
            <w:r w:rsidRPr="00540AB0">
              <w:t>Buried wire, pin or screw, one or more of, which were inserted for internal fixation purposes, removal of requiring incision and suture, other than a service to which item 47927 or 47930 applies—per bone (Anaes.)</w:t>
            </w:r>
          </w:p>
        </w:tc>
        <w:tc>
          <w:tcPr>
            <w:tcW w:w="663" w:type="pct"/>
            <w:tcBorders>
              <w:top w:val="single" w:sz="4" w:space="0" w:color="auto"/>
              <w:left w:val="nil"/>
              <w:bottom w:val="single" w:sz="4" w:space="0" w:color="auto"/>
              <w:right w:val="nil"/>
            </w:tcBorders>
            <w:shd w:val="clear" w:color="auto" w:fill="auto"/>
            <w:hideMark/>
          </w:tcPr>
          <w:p w14:paraId="62E7377D" w14:textId="727ED805" w:rsidR="004B2282" w:rsidRPr="00540AB0" w:rsidRDefault="001936CA" w:rsidP="00FC68A1">
            <w:pPr>
              <w:pStyle w:val="Tabletext"/>
              <w:jc w:val="right"/>
            </w:pPr>
            <w:r>
              <w:t>38.80</w:t>
            </w:r>
          </w:p>
        </w:tc>
      </w:tr>
      <w:tr w:rsidR="004B2282" w:rsidRPr="00540AB0" w14:paraId="176FF3DA" w14:textId="77777777" w:rsidTr="00FC68A1">
        <w:tc>
          <w:tcPr>
            <w:tcW w:w="694" w:type="pct"/>
            <w:tcBorders>
              <w:top w:val="single" w:sz="4" w:space="0" w:color="auto"/>
              <w:left w:val="nil"/>
              <w:bottom w:val="single" w:sz="4" w:space="0" w:color="auto"/>
              <w:right w:val="nil"/>
            </w:tcBorders>
            <w:shd w:val="clear" w:color="auto" w:fill="auto"/>
            <w:hideMark/>
          </w:tcPr>
          <w:p w14:paraId="0AF22BFE" w14:textId="77777777" w:rsidR="004B2282" w:rsidRPr="00540AB0" w:rsidRDefault="004B2282" w:rsidP="00FC68A1">
            <w:pPr>
              <w:pStyle w:val="Tabletext"/>
            </w:pPr>
            <w:r w:rsidRPr="00540AB0">
              <w:t>47927</w:t>
            </w:r>
          </w:p>
        </w:tc>
        <w:tc>
          <w:tcPr>
            <w:tcW w:w="3643" w:type="pct"/>
            <w:tcBorders>
              <w:top w:val="single" w:sz="4" w:space="0" w:color="auto"/>
              <w:left w:val="nil"/>
              <w:bottom w:val="single" w:sz="4" w:space="0" w:color="auto"/>
              <w:right w:val="nil"/>
            </w:tcBorders>
            <w:shd w:val="clear" w:color="auto" w:fill="auto"/>
            <w:hideMark/>
          </w:tcPr>
          <w:p w14:paraId="078E6C32" w14:textId="77777777" w:rsidR="004B2282" w:rsidRPr="00540AB0" w:rsidRDefault="004B2282" w:rsidP="00FC68A1">
            <w:pPr>
              <w:pStyle w:val="Tabletext"/>
            </w:pPr>
            <w:r w:rsidRPr="00540AB0">
              <w:t>Buried wire, pin or screw, one or more of, which were inserted for internal fixation purposes, removal of, in the operating theatre of a hospital—per bone (H) (Anaes.)</w:t>
            </w:r>
          </w:p>
        </w:tc>
        <w:tc>
          <w:tcPr>
            <w:tcW w:w="663" w:type="pct"/>
            <w:tcBorders>
              <w:top w:val="single" w:sz="4" w:space="0" w:color="auto"/>
              <w:left w:val="nil"/>
              <w:bottom w:val="single" w:sz="4" w:space="0" w:color="auto"/>
              <w:right w:val="nil"/>
            </w:tcBorders>
            <w:shd w:val="clear" w:color="auto" w:fill="auto"/>
            <w:hideMark/>
          </w:tcPr>
          <w:p w14:paraId="7DD96120" w14:textId="07323AA5" w:rsidR="004B2282" w:rsidRPr="00540AB0" w:rsidRDefault="001936CA" w:rsidP="00FC68A1">
            <w:pPr>
              <w:pStyle w:val="Tabletext"/>
              <w:jc w:val="right"/>
            </w:pPr>
            <w:r>
              <w:t>145.65</w:t>
            </w:r>
          </w:p>
        </w:tc>
      </w:tr>
      <w:tr w:rsidR="004B2282" w:rsidRPr="00540AB0" w14:paraId="7E3990A8" w14:textId="77777777" w:rsidTr="00FC68A1">
        <w:tc>
          <w:tcPr>
            <w:tcW w:w="694" w:type="pct"/>
            <w:tcBorders>
              <w:top w:val="single" w:sz="4" w:space="0" w:color="auto"/>
              <w:left w:val="nil"/>
              <w:bottom w:val="single" w:sz="4" w:space="0" w:color="auto"/>
              <w:right w:val="nil"/>
            </w:tcBorders>
            <w:shd w:val="clear" w:color="auto" w:fill="auto"/>
            <w:hideMark/>
          </w:tcPr>
          <w:p w14:paraId="3CEAA2F9" w14:textId="77777777" w:rsidR="004B2282" w:rsidRPr="00540AB0" w:rsidRDefault="004B2282" w:rsidP="00FC68A1">
            <w:pPr>
              <w:pStyle w:val="Tabletext"/>
            </w:pPr>
            <w:r w:rsidRPr="00540AB0">
              <w:t>47930</w:t>
            </w:r>
          </w:p>
        </w:tc>
        <w:tc>
          <w:tcPr>
            <w:tcW w:w="3643" w:type="pct"/>
            <w:tcBorders>
              <w:top w:val="single" w:sz="4" w:space="0" w:color="auto"/>
              <w:left w:val="nil"/>
              <w:bottom w:val="single" w:sz="4" w:space="0" w:color="auto"/>
              <w:right w:val="nil"/>
            </w:tcBorders>
            <w:shd w:val="clear" w:color="auto" w:fill="auto"/>
            <w:hideMark/>
          </w:tcPr>
          <w:p w14:paraId="107B0DD1" w14:textId="77777777" w:rsidR="004B2282" w:rsidRPr="00540AB0" w:rsidRDefault="004B2282" w:rsidP="00FC68A1">
            <w:pPr>
              <w:pStyle w:val="Tabletext"/>
            </w:pPr>
            <w:r w:rsidRPr="00540AB0">
              <w:t>Plate, rod or nail and associated wires, pins or screws, one or more of, all of which were inserted for internal fixation purposes, removal of, other than a service associated with a service to which item 47924 or 47927 applies—per bone (H) (Anaes.) (Assist.)</w:t>
            </w:r>
          </w:p>
        </w:tc>
        <w:tc>
          <w:tcPr>
            <w:tcW w:w="663" w:type="pct"/>
            <w:tcBorders>
              <w:top w:val="single" w:sz="4" w:space="0" w:color="auto"/>
              <w:left w:val="nil"/>
              <w:bottom w:val="single" w:sz="4" w:space="0" w:color="auto"/>
              <w:right w:val="nil"/>
            </w:tcBorders>
            <w:shd w:val="clear" w:color="auto" w:fill="auto"/>
            <w:hideMark/>
          </w:tcPr>
          <w:p w14:paraId="5BCDB8DB" w14:textId="2D00851D" w:rsidR="004B2282" w:rsidRPr="00540AB0" w:rsidRDefault="001936CA" w:rsidP="00FC68A1">
            <w:pPr>
              <w:pStyle w:val="Tabletext"/>
              <w:jc w:val="right"/>
            </w:pPr>
            <w:r>
              <w:t>271.80</w:t>
            </w:r>
          </w:p>
        </w:tc>
      </w:tr>
      <w:tr w:rsidR="004B2282" w:rsidRPr="00540AB0" w14:paraId="0461FCAE" w14:textId="77777777" w:rsidTr="00FC68A1">
        <w:tc>
          <w:tcPr>
            <w:tcW w:w="694" w:type="pct"/>
            <w:tcBorders>
              <w:top w:val="single" w:sz="4" w:space="0" w:color="auto"/>
              <w:left w:val="nil"/>
              <w:bottom w:val="single" w:sz="4" w:space="0" w:color="auto"/>
              <w:right w:val="nil"/>
            </w:tcBorders>
            <w:shd w:val="clear" w:color="auto" w:fill="auto"/>
            <w:hideMark/>
          </w:tcPr>
          <w:p w14:paraId="016F7AD7" w14:textId="77777777" w:rsidR="004B2282" w:rsidRPr="00540AB0" w:rsidRDefault="004B2282" w:rsidP="00FC68A1">
            <w:pPr>
              <w:pStyle w:val="Tabletext"/>
            </w:pPr>
            <w:r w:rsidRPr="00540AB0">
              <w:t>47933</w:t>
            </w:r>
          </w:p>
        </w:tc>
        <w:tc>
          <w:tcPr>
            <w:tcW w:w="3643" w:type="pct"/>
            <w:tcBorders>
              <w:top w:val="single" w:sz="4" w:space="0" w:color="auto"/>
              <w:left w:val="nil"/>
              <w:bottom w:val="single" w:sz="4" w:space="0" w:color="auto"/>
              <w:right w:val="nil"/>
            </w:tcBorders>
            <w:shd w:val="clear" w:color="auto" w:fill="auto"/>
            <w:hideMark/>
          </w:tcPr>
          <w:p w14:paraId="2CC83CAF" w14:textId="77777777" w:rsidR="004B2282" w:rsidRPr="00540AB0" w:rsidRDefault="004B2282" w:rsidP="00FC68A1">
            <w:pPr>
              <w:pStyle w:val="Tabletext"/>
            </w:pPr>
            <w:r w:rsidRPr="00540AB0">
              <w:t>Small exostosis (not more than 20 mm of growth above bone), excision of, or simple removal of bunion and any associated bursa, other than a service associated with a service for removal of bursa (Anaes.)</w:t>
            </w:r>
          </w:p>
        </w:tc>
        <w:tc>
          <w:tcPr>
            <w:tcW w:w="663" w:type="pct"/>
            <w:tcBorders>
              <w:top w:val="single" w:sz="4" w:space="0" w:color="auto"/>
              <w:left w:val="nil"/>
              <w:bottom w:val="single" w:sz="4" w:space="0" w:color="auto"/>
              <w:right w:val="nil"/>
            </w:tcBorders>
            <w:shd w:val="clear" w:color="auto" w:fill="auto"/>
            <w:hideMark/>
          </w:tcPr>
          <w:p w14:paraId="18CCD05B" w14:textId="07FF73B8" w:rsidR="004B2282" w:rsidRPr="00540AB0" w:rsidRDefault="001936CA" w:rsidP="00FC68A1">
            <w:pPr>
              <w:pStyle w:val="Tabletext"/>
              <w:jc w:val="right"/>
            </w:pPr>
            <w:r>
              <w:t>213.45</w:t>
            </w:r>
          </w:p>
        </w:tc>
      </w:tr>
      <w:tr w:rsidR="004B2282" w:rsidRPr="00540AB0" w14:paraId="2C4CAD05" w14:textId="77777777" w:rsidTr="00FC68A1">
        <w:tc>
          <w:tcPr>
            <w:tcW w:w="694" w:type="pct"/>
            <w:tcBorders>
              <w:top w:val="single" w:sz="4" w:space="0" w:color="auto"/>
              <w:left w:val="nil"/>
              <w:bottom w:val="single" w:sz="4" w:space="0" w:color="auto"/>
              <w:right w:val="nil"/>
            </w:tcBorders>
            <w:shd w:val="clear" w:color="auto" w:fill="auto"/>
            <w:hideMark/>
          </w:tcPr>
          <w:p w14:paraId="3E27513A" w14:textId="77777777" w:rsidR="004B2282" w:rsidRPr="00540AB0" w:rsidRDefault="004B2282" w:rsidP="00FC68A1">
            <w:pPr>
              <w:pStyle w:val="Tabletext"/>
            </w:pPr>
            <w:r w:rsidRPr="00540AB0">
              <w:t>47936</w:t>
            </w:r>
          </w:p>
        </w:tc>
        <w:tc>
          <w:tcPr>
            <w:tcW w:w="3643" w:type="pct"/>
            <w:tcBorders>
              <w:top w:val="single" w:sz="4" w:space="0" w:color="auto"/>
              <w:left w:val="nil"/>
              <w:bottom w:val="single" w:sz="4" w:space="0" w:color="auto"/>
              <w:right w:val="nil"/>
            </w:tcBorders>
            <w:shd w:val="clear" w:color="auto" w:fill="auto"/>
            <w:hideMark/>
          </w:tcPr>
          <w:p w14:paraId="0563EE23" w14:textId="77777777" w:rsidR="004B2282" w:rsidRPr="00540AB0" w:rsidRDefault="004B2282" w:rsidP="00FC68A1">
            <w:pPr>
              <w:pStyle w:val="Tabletext"/>
            </w:pPr>
            <w:r w:rsidRPr="00540AB0">
              <w:t>Large exostosis (greater than 20 mm growth above bone), excision of (H) (Anaes.) (Assist.)</w:t>
            </w:r>
          </w:p>
        </w:tc>
        <w:tc>
          <w:tcPr>
            <w:tcW w:w="663" w:type="pct"/>
            <w:tcBorders>
              <w:top w:val="single" w:sz="4" w:space="0" w:color="auto"/>
              <w:left w:val="nil"/>
              <w:bottom w:val="single" w:sz="4" w:space="0" w:color="auto"/>
              <w:right w:val="nil"/>
            </w:tcBorders>
            <w:shd w:val="clear" w:color="auto" w:fill="auto"/>
            <w:hideMark/>
          </w:tcPr>
          <w:p w14:paraId="65B3583B" w14:textId="6E070693" w:rsidR="004B2282" w:rsidRPr="00540AB0" w:rsidRDefault="001936CA" w:rsidP="00FC68A1">
            <w:pPr>
              <w:pStyle w:val="Tabletext"/>
              <w:jc w:val="right"/>
            </w:pPr>
            <w:r>
              <w:t>262.10</w:t>
            </w:r>
          </w:p>
        </w:tc>
      </w:tr>
      <w:tr w:rsidR="004B2282" w:rsidRPr="00540AB0" w14:paraId="4A2FBB4C" w14:textId="77777777" w:rsidTr="00FC68A1">
        <w:tc>
          <w:tcPr>
            <w:tcW w:w="694" w:type="pct"/>
            <w:tcBorders>
              <w:top w:val="single" w:sz="4" w:space="0" w:color="auto"/>
              <w:left w:val="nil"/>
              <w:bottom w:val="single" w:sz="4" w:space="0" w:color="auto"/>
              <w:right w:val="nil"/>
            </w:tcBorders>
            <w:shd w:val="clear" w:color="auto" w:fill="auto"/>
            <w:hideMark/>
          </w:tcPr>
          <w:p w14:paraId="14966DA3" w14:textId="77777777" w:rsidR="004B2282" w:rsidRPr="00540AB0" w:rsidRDefault="004B2282" w:rsidP="00FC68A1">
            <w:pPr>
              <w:pStyle w:val="Tabletext"/>
            </w:pPr>
            <w:r w:rsidRPr="00540AB0">
              <w:t>47948</w:t>
            </w:r>
          </w:p>
        </w:tc>
        <w:tc>
          <w:tcPr>
            <w:tcW w:w="3643" w:type="pct"/>
            <w:tcBorders>
              <w:top w:val="single" w:sz="4" w:space="0" w:color="auto"/>
              <w:left w:val="nil"/>
              <w:bottom w:val="single" w:sz="4" w:space="0" w:color="auto"/>
              <w:right w:val="nil"/>
            </w:tcBorders>
            <w:shd w:val="clear" w:color="auto" w:fill="auto"/>
            <w:hideMark/>
          </w:tcPr>
          <w:p w14:paraId="69F8D15E" w14:textId="77777777" w:rsidR="004B2282" w:rsidRPr="00540AB0" w:rsidRDefault="004B2282" w:rsidP="00FC68A1">
            <w:pPr>
              <w:pStyle w:val="Tabletext"/>
            </w:pPr>
            <w:r w:rsidRPr="00540AB0">
              <w:t>External fixation, removal of,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14:paraId="0984E41C" w14:textId="1E94201A" w:rsidR="004B2282" w:rsidRPr="00540AB0" w:rsidRDefault="001936CA" w:rsidP="00FC68A1">
            <w:pPr>
              <w:pStyle w:val="Tabletext"/>
              <w:jc w:val="right"/>
            </w:pPr>
            <w:r>
              <w:t>165.05</w:t>
            </w:r>
          </w:p>
        </w:tc>
      </w:tr>
      <w:tr w:rsidR="004B2282" w:rsidRPr="00540AB0" w14:paraId="0E8F2B58" w14:textId="77777777" w:rsidTr="00FC68A1">
        <w:tc>
          <w:tcPr>
            <w:tcW w:w="694" w:type="pct"/>
            <w:tcBorders>
              <w:top w:val="single" w:sz="4" w:space="0" w:color="auto"/>
              <w:left w:val="nil"/>
              <w:bottom w:val="single" w:sz="4" w:space="0" w:color="auto"/>
              <w:right w:val="nil"/>
            </w:tcBorders>
            <w:shd w:val="clear" w:color="auto" w:fill="auto"/>
            <w:hideMark/>
          </w:tcPr>
          <w:p w14:paraId="24312422" w14:textId="77777777" w:rsidR="004B2282" w:rsidRPr="00540AB0" w:rsidRDefault="004B2282" w:rsidP="00FC68A1">
            <w:pPr>
              <w:pStyle w:val="Tabletext"/>
            </w:pPr>
            <w:r w:rsidRPr="00540AB0">
              <w:t>47951</w:t>
            </w:r>
          </w:p>
        </w:tc>
        <w:tc>
          <w:tcPr>
            <w:tcW w:w="3643" w:type="pct"/>
            <w:tcBorders>
              <w:top w:val="single" w:sz="4" w:space="0" w:color="auto"/>
              <w:left w:val="nil"/>
              <w:bottom w:val="single" w:sz="4" w:space="0" w:color="auto"/>
              <w:right w:val="nil"/>
            </w:tcBorders>
            <w:shd w:val="clear" w:color="auto" w:fill="auto"/>
            <w:hideMark/>
          </w:tcPr>
          <w:p w14:paraId="0C43F7CF" w14:textId="77777777" w:rsidR="004B2282" w:rsidRPr="00540AB0" w:rsidRDefault="004B2282" w:rsidP="00FC68A1">
            <w:pPr>
              <w:pStyle w:val="Tabletext"/>
            </w:pPr>
            <w:r w:rsidRPr="00540AB0">
              <w:t>External fixation, removal of, in conjunction with operations involving internal fixation or bone grafting or both (Anaes.)</w:t>
            </w:r>
          </w:p>
        </w:tc>
        <w:tc>
          <w:tcPr>
            <w:tcW w:w="663" w:type="pct"/>
            <w:tcBorders>
              <w:top w:val="single" w:sz="4" w:space="0" w:color="auto"/>
              <w:left w:val="nil"/>
              <w:bottom w:val="single" w:sz="4" w:space="0" w:color="auto"/>
              <w:right w:val="nil"/>
            </w:tcBorders>
            <w:shd w:val="clear" w:color="auto" w:fill="auto"/>
            <w:hideMark/>
          </w:tcPr>
          <w:p w14:paraId="2686704E" w14:textId="33A05219" w:rsidR="004B2282" w:rsidRPr="00540AB0" w:rsidRDefault="001936CA" w:rsidP="00FC68A1">
            <w:pPr>
              <w:pStyle w:val="Tabletext"/>
              <w:jc w:val="right"/>
            </w:pPr>
            <w:r>
              <w:t>194.05</w:t>
            </w:r>
          </w:p>
        </w:tc>
      </w:tr>
      <w:tr w:rsidR="004B2282" w:rsidRPr="00540AB0" w14:paraId="17645561" w14:textId="77777777" w:rsidTr="00FC68A1">
        <w:tc>
          <w:tcPr>
            <w:tcW w:w="694" w:type="pct"/>
            <w:tcBorders>
              <w:top w:val="single" w:sz="4" w:space="0" w:color="auto"/>
              <w:left w:val="nil"/>
              <w:bottom w:val="single" w:sz="4" w:space="0" w:color="auto"/>
              <w:right w:val="nil"/>
            </w:tcBorders>
            <w:shd w:val="clear" w:color="auto" w:fill="auto"/>
            <w:hideMark/>
          </w:tcPr>
          <w:p w14:paraId="257E7BA1" w14:textId="77777777" w:rsidR="004B2282" w:rsidRPr="00540AB0" w:rsidRDefault="004B2282" w:rsidP="00FC68A1">
            <w:pPr>
              <w:pStyle w:val="Tabletext"/>
            </w:pPr>
            <w:r w:rsidRPr="00540AB0">
              <w:t>47954</w:t>
            </w:r>
          </w:p>
        </w:tc>
        <w:tc>
          <w:tcPr>
            <w:tcW w:w="3643" w:type="pct"/>
            <w:tcBorders>
              <w:top w:val="single" w:sz="4" w:space="0" w:color="auto"/>
              <w:left w:val="nil"/>
              <w:bottom w:val="single" w:sz="4" w:space="0" w:color="auto"/>
              <w:right w:val="nil"/>
            </w:tcBorders>
            <w:shd w:val="clear" w:color="auto" w:fill="auto"/>
            <w:hideMark/>
          </w:tcPr>
          <w:p w14:paraId="00598CDC" w14:textId="77777777" w:rsidR="004B2282" w:rsidRPr="00540AB0" w:rsidRDefault="004B2282" w:rsidP="00FC68A1">
            <w:pPr>
              <w:pStyle w:val="Tabletext"/>
            </w:pPr>
            <w:r w:rsidRPr="00540AB0">
              <w:t>Tendon, repair of, as an independent procedure (Anaes.) (Assist.)</w:t>
            </w:r>
          </w:p>
        </w:tc>
        <w:tc>
          <w:tcPr>
            <w:tcW w:w="663" w:type="pct"/>
            <w:tcBorders>
              <w:top w:val="single" w:sz="4" w:space="0" w:color="auto"/>
              <w:left w:val="nil"/>
              <w:bottom w:val="single" w:sz="4" w:space="0" w:color="auto"/>
              <w:right w:val="nil"/>
            </w:tcBorders>
            <w:shd w:val="clear" w:color="auto" w:fill="auto"/>
            <w:hideMark/>
          </w:tcPr>
          <w:p w14:paraId="067D7E56" w14:textId="287A5BF4" w:rsidR="004B2282" w:rsidRPr="00540AB0" w:rsidRDefault="001936CA" w:rsidP="00FC68A1">
            <w:pPr>
              <w:pStyle w:val="Tabletext"/>
              <w:jc w:val="right"/>
            </w:pPr>
            <w:r>
              <w:t>388.30</w:t>
            </w:r>
          </w:p>
        </w:tc>
      </w:tr>
      <w:tr w:rsidR="004B2282" w:rsidRPr="00540AB0" w14:paraId="7DBA77F6" w14:textId="77777777" w:rsidTr="00FC68A1">
        <w:tc>
          <w:tcPr>
            <w:tcW w:w="694" w:type="pct"/>
            <w:tcBorders>
              <w:top w:val="single" w:sz="4" w:space="0" w:color="auto"/>
              <w:left w:val="nil"/>
              <w:bottom w:val="single" w:sz="4" w:space="0" w:color="auto"/>
              <w:right w:val="nil"/>
            </w:tcBorders>
            <w:shd w:val="clear" w:color="auto" w:fill="auto"/>
            <w:hideMark/>
          </w:tcPr>
          <w:p w14:paraId="7F2C2B8F" w14:textId="77777777" w:rsidR="004B2282" w:rsidRPr="00540AB0" w:rsidRDefault="004B2282" w:rsidP="00FC68A1">
            <w:pPr>
              <w:pStyle w:val="Tabletext"/>
            </w:pPr>
            <w:r w:rsidRPr="00540AB0">
              <w:t>47957</w:t>
            </w:r>
          </w:p>
        </w:tc>
        <w:tc>
          <w:tcPr>
            <w:tcW w:w="3643" w:type="pct"/>
            <w:tcBorders>
              <w:top w:val="single" w:sz="4" w:space="0" w:color="auto"/>
              <w:left w:val="nil"/>
              <w:bottom w:val="single" w:sz="4" w:space="0" w:color="auto"/>
              <w:right w:val="nil"/>
            </w:tcBorders>
            <w:shd w:val="clear" w:color="auto" w:fill="auto"/>
            <w:hideMark/>
          </w:tcPr>
          <w:p w14:paraId="5C90053F" w14:textId="77777777" w:rsidR="004B2282" w:rsidRPr="00540AB0" w:rsidRDefault="004B2282" w:rsidP="00FC68A1">
            <w:pPr>
              <w:pStyle w:val="Tabletext"/>
            </w:pPr>
            <w:r w:rsidRPr="00540AB0">
              <w:t>Tendon, large, lengthening of, as an independent procedure (H) (Anaes.) (Assist.)</w:t>
            </w:r>
          </w:p>
        </w:tc>
        <w:tc>
          <w:tcPr>
            <w:tcW w:w="663" w:type="pct"/>
            <w:tcBorders>
              <w:top w:val="single" w:sz="4" w:space="0" w:color="auto"/>
              <w:left w:val="nil"/>
              <w:bottom w:val="single" w:sz="4" w:space="0" w:color="auto"/>
              <w:right w:val="nil"/>
            </w:tcBorders>
            <w:shd w:val="clear" w:color="auto" w:fill="auto"/>
            <w:hideMark/>
          </w:tcPr>
          <w:p w14:paraId="1C262086" w14:textId="7926756E" w:rsidR="004B2282" w:rsidRPr="00540AB0" w:rsidRDefault="001936CA" w:rsidP="00FC68A1">
            <w:pPr>
              <w:pStyle w:val="Tabletext"/>
              <w:jc w:val="right"/>
            </w:pPr>
            <w:r>
              <w:t>291.15</w:t>
            </w:r>
          </w:p>
        </w:tc>
      </w:tr>
      <w:tr w:rsidR="004B2282" w:rsidRPr="00540AB0" w14:paraId="03463BFA" w14:textId="77777777" w:rsidTr="00FC68A1">
        <w:tc>
          <w:tcPr>
            <w:tcW w:w="694" w:type="pct"/>
            <w:tcBorders>
              <w:top w:val="single" w:sz="4" w:space="0" w:color="auto"/>
              <w:left w:val="nil"/>
              <w:bottom w:val="single" w:sz="4" w:space="0" w:color="auto"/>
              <w:right w:val="nil"/>
            </w:tcBorders>
            <w:shd w:val="clear" w:color="auto" w:fill="auto"/>
            <w:hideMark/>
          </w:tcPr>
          <w:p w14:paraId="75991CEA" w14:textId="77777777" w:rsidR="004B2282" w:rsidRPr="00540AB0" w:rsidRDefault="004B2282" w:rsidP="00FC68A1">
            <w:pPr>
              <w:pStyle w:val="Tabletext"/>
            </w:pPr>
            <w:r w:rsidRPr="00540AB0">
              <w:t>47960</w:t>
            </w:r>
          </w:p>
        </w:tc>
        <w:tc>
          <w:tcPr>
            <w:tcW w:w="3643" w:type="pct"/>
            <w:tcBorders>
              <w:top w:val="single" w:sz="4" w:space="0" w:color="auto"/>
              <w:left w:val="nil"/>
              <w:bottom w:val="single" w:sz="4" w:space="0" w:color="auto"/>
              <w:right w:val="nil"/>
            </w:tcBorders>
            <w:shd w:val="clear" w:color="auto" w:fill="auto"/>
            <w:hideMark/>
          </w:tcPr>
          <w:p w14:paraId="0DF7234A" w14:textId="77777777" w:rsidR="004B2282" w:rsidRPr="00540AB0" w:rsidRDefault="004B2282" w:rsidP="00FC68A1">
            <w:pPr>
              <w:pStyle w:val="Tabletext"/>
            </w:pPr>
            <w:r w:rsidRPr="00540AB0">
              <w:t>Tenotomy, subcutaneous, other than a service to which another item in this Group applies (Anaes.)</w:t>
            </w:r>
          </w:p>
        </w:tc>
        <w:tc>
          <w:tcPr>
            <w:tcW w:w="663" w:type="pct"/>
            <w:tcBorders>
              <w:top w:val="single" w:sz="4" w:space="0" w:color="auto"/>
              <w:left w:val="nil"/>
              <w:bottom w:val="single" w:sz="4" w:space="0" w:color="auto"/>
              <w:right w:val="nil"/>
            </w:tcBorders>
            <w:shd w:val="clear" w:color="auto" w:fill="auto"/>
            <w:hideMark/>
          </w:tcPr>
          <w:p w14:paraId="5D117F1C" w14:textId="5373FC57" w:rsidR="004B2282" w:rsidRPr="00540AB0" w:rsidRDefault="001936CA" w:rsidP="00FC68A1">
            <w:pPr>
              <w:pStyle w:val="Tabletext"/>
              <w:jc w:val="right"/>
            </w:pPr>
            <w:r>
              <w:t>135.95</w:t>
            </w:r>
          </w:p>
        </w:tc>
      </w:tr>
      <w:tr w:rsidR="004B2282" w:rsidRPr="00540AB0" w14:paraId="318EE848" w14:textId="77777777" w:rsidTr="00FC68A1">
        <w:tc>
          <w:tcPr>
            <w:tcW w:w="694" w:type="pct"/>
            <w:tcBorders>
              <w:top w:val="single" w:sz="4" w:space="0" w:color="auto"/>
              <w:left w:val="nil"/>
              <w:bottom w:val="single" w:sz="4" w:space="0" w:color="auto"/>
              <w:right w:val="nil"/>
            </w:tcBorders>
            <w:shd w:val="clear" w:color="auto" w:fill="auto"/>
            <w:hideMark/>
          </w:tcPr>
          <w:p w14:paraId="3877A164" w14:textId="77777777" w:rsidR="004B2282" w:rsidRPr="00540AB0" w:rsidRDefault="004B2282" w:rsidP="00FC68A1">
            <w:pPr>
              <w:pStyle w:val="Tabletext"/>
            </w:pPr>
            <w:r w:rsidRPr="00540AB0">
              <w:t>47963</w:t>
            </w:r>
          </w:p>
        </w:tc>
        <w:tc>
          <w:tcPr>
            <w:tcW w:w="3643" w:type="pct"/>
            <w:tcBorders>
              <w:top w:val="single" w:sz="4" w:space="0" w:color="auto"/>
              <w:left w:val="nil"/>
              <w:bottom w:val="single" w:sz="4" w:space="0" w:color="auto"/>
              <w:right w:val="nil"/>
            </w:tcBorders>
            <w:shd w:val="clear" w:color="auto" w:fill="auto"/>
            <w:hideMark/>
          </w:tcPr>
          <w:p w14:paraId="60773C51" w14:textId="77777777" w:rsidR="004B2282" w:rsidRPr="00540AB0" w:rsidRDefault="004B2282" w:rsidP="00FC68A1">
            <w:pPr>
              <w:pStyle w:val="Tabletext"/>
            </w:pPr>
            <w:r w:rsidRPr="00540AB0">
              <w:t>Tenotomy, open, with or without tenoplasty, other than a service to which another item in this Group applies (Anaes.)</w:t>
            </w:r>
          </w:p>
        </w:tc>
        <w:tc>
          <w:tcPr>
            <w:tcW w:w="663" w:type="pct"/>
            <w:tcBorders>
              <w:top w:val="single" w:sz="4" w:space="0" w:color="auto"/>
              <w:left w:val="nil"/>
              <w:bottom w:val="single" w:sz="4" w:space="0" w:color="auto"/>
              <w:right w:val="nil"/>
            </w:tcBorders>
            <w:shd w:val="clear" w:color="auto" w:fill="auto"/>
            <w:hideMark/>
          </w:tcPr>
          <w:p w14:paraId="5951C8BD" w14:textId="23A4675B" w:rsidR="004B2282" w:rsidRPr="00540AB0" w:rsidRDefault="001936CA" w:rsidP="00FC68A1">
            <w:pPr>
              <w:pStyle w:val="Tabletext"/>
              <w:jc w:val="right"/>
            </w:pPr>
            <w:r>
              <w:t>223.25</w:t>
            </w:r>
          </w:p>
        </w:tc>
      </w:tr>
      <w:tr w:rsidR="004B2282" w:rsidRPr="00540AB0" w14:paraId="334D649D" w14:textId="77777777" w:rsidTr="00FC68A1">
        <w:tc>
          <w:tcPr>
            <w:tcW w:w="694" w:type="pct"/>
            <w:tcBorders>
              <w:top w:val="single" w:sz="4" w:space="0" w:color="auto"/>
              <w:left w:val="nil"/>
              <w:bottom w:val="single" w:sz="4" w:space="0" w:color="auto"/>
              <w:right w:val="nil"/>
            </w:tcBorders>
            <w:shd w:val="clear" w:color="auto" w:fill="auto"/>
            <w:hideMark/>
          </w:tcPr>
          <w:p w14:paraId="5271E207" w14:textId="77777777" w:rsidR="004B2282" w:rsidRPr="00540AB0" w:rsidRDefault="004B2282" w:rsidP="00FC68A1">
            <w:pPr>
              <w:pStyle w:val="Tabletext"/>
            </w:pPr>
            <w:r w:rsidRPr="00540AB0">
              <w:t>47966</w:t>
            </w:r>
          </w:p>
        </w:tc>
        <w:tc>
          <w:tcPr>
            <w:tcW w:w="3643" w:type="pct"/>
            <w:tcBorders>
              <w:top w:val="single" w:sz="4" w:space="0" w:color="auto"/>
              <w:left w:val="nil"/>
              <w:bottom w:val="single" w:sz="4" w:space="0" w:color="auto"/>
              <w:right w:val="nil"/>
            </w:tcBorders>
            <w:shd w:val="clear" w:color="auto" w:fill="auto"/>
            <w:hideMark/>
          </w:tcPr>
          <w:p w14:paraId="75F91882" w14:textId="77777777" w:rsidR="004B2282" w:rsidRPr="00540AB0" w:rsidRDefault="004B2282" w:rsidP="00FC68A1">
            <w:pPr>
              <w:pStyle w:val="Tabletext"/>
            </w:pPr>
            <w:r w:rsidRPr="00540AB0">
              <w:t>Tendon or ligament transfer, as an independent procedure (H) (Anaes.) (Assist.)</w:t>
            </w:r>
          </w:p>
        </w:tc>
        <w:tc>
          <w:tcPr>
            <w:tcW w:w="663" w:type="pct"/>
            <w:tcBorders>
              <w:top w:val="single" w:sz="4" w:space="0" w:color="auto"/>
              <w:left w:val="nil"/>
              <w:bottom w:val="single" w:sz="4" w:space="0" w:color="auto"/>
              <w:right w:val="nil"/>
            </w:tcBorders>
            <w:shd w:val="clear" w:color="auto" w:fill="auto"/>
            <w:hideMark/>
          </w:tcPr>
          <w:p w14:paraId="702E17A1" w14:textId="751DC80D" w:rsidR="004B2282" w:rsidRPr="00540AB0" w:rsidRDefault="001936CA" w:rsidP="00FC68A1">
            <w:pPr>
              <w:pStyle w:val="Tabletext"/>
              <w:jc w:val="right"/>
            </w:pPr>
            <w:r>
              <w:t>446.50</w:t>
            </w:r>
          </w:p>
        </w:tc>
      </w:tr>
      <w:tr w:rsidR="004B2282" w:rsidRPr="00540AB0" w14:paraId="1FC3B3C2" w14:textId="77777777" w:rsidTr="00FC68A1">
        <w:tc>
          <w:tcPr>
            <w:tcW w:w="694" w:type="pct"/>
            <w:tcBorders>
              <w:top w:val="single" w:sz="4" w:space="0" w:color="auto"/>
              <w:left w:val="nil"/>
              <w:bottom w:val="single" w:sz="4" w:space="0" w:color="auto"/>
              <w:right w:val="nil"/>
            </w:tcBorders>
            <w:shd w:val="clear" w:color="auto" w:fill="auto"/>
            <w:hideMark/>
          </w:tcPr>
          <w:p w14:paraId="3B19AEE1" w14:textId="77777777" w:rsidR="004B2282" w:rsidRPr="00540AB0" w:rsidRDefault="004B2282" w:rsidP="00FC68A1">
            <w:pPr>
              <w:pStyle w:val="Tabletext"/>
            </w:pPr>
            <w:r w:rsidRPr="00540AB0">
              <w:t>47969</w:t>
            </w:r>
          </w:p>
        </w:tc>
        <w:tc>
          <w:tcPr>
            <w:tcW w:w="3643" w:type="pct"/>
            <w:tcBorders>
              <w:top w:val="single" w:sz="4" w:space="0" w:color="auto"/>
              <w:left w:val="nil"/>
              <w:bottom w:val="single" w:sz="4" w:space="0" w:color="auto"/>
              <w:right w:val="nil"/>
            </w:tcBorders>
            <w:shd w:val="clear" w:color="auto" w:fill="auto"/>
            <w:hideMark/>
          </w:tcPr>
          <w:p w14:paraId="6356D164" w14:textId="77777777" w:rsidR="004B2282" w:rsidRPr="00540AB0" w:rsidRDefault="004B2282" w:rsidP="00FC68A1">
            <w:pPr>
              <w:pStyle w:val="Tabletext"/>
            </w:pPr>
            <w:r w:rsidRPr="00540AB0">
              <w:t xml:space="preserve">Tenosynovectomy, other than a service to which another item in this </w:t>
            </w:r>
            <w:r w:rsidRPr="00540AB0">
              <w:lastRenderedPageBreak/>
              <w:t>Group applies (H) (Anaes.) (Assist.)</w:t>
            </w:r>
          </w:p>
        </w:tc>
        <w:tc>
          <w:tcPr>
            <w:tcW w:w="663" w:type="pct"/>
            <w:tcBorders>
              <w:top w:val="single" w:sz="4" w:space="0" w:color="auto"/>
              <w:left w:val="nil"/>
              <w:bottom w:val="single" w:sz="4" w:space="0" w:color="auto"/>
              <w:right w:val="nil"/>
            </w:tcBorders>
            <w:shd w:val="clear" w:color="auto" w:fill="auto"/>
            <w:hideMark/>
          </w:tcPr>
          <w:p w14:paraId="14ABD980" w14:textId="12908B31" w:rsidR="004B2282" w:rsidRPr="00540AB0" w:rsidRDefault="001936CA" w:rsidP="00FC68A1">
            <w:pPr>
              <w:pStyle w:val="Tabletext"/>
              <w:jc w:val="right"/>
            </w:pPr>
            <w:r>
              <w:lastRenderedPageBreak/>
              <w:t>271.80</w:t>
            </w:r>
          </w:p>
        </w:tc>
      </w:tr>
      <w:tr w:rsidR="004B2282" w:rsidRPr="00540AB0" w14:paraId="7CF719EE" w14:textId="77777777" w:rsidTr="00FC68A1">
        <w:tc>
          <w:tcPr>
            <w:tcW w:w="694" w:type="pct"/>
            <w:tcBorders>
              <w:top w:val="single" w:sz="4" w:space="0" w:color="auto"/>
              <w:left w:val="nil"/>
              <w:bottom w:val="single" w:sz="4" w:space="0" w:color="auto"/>
              <w:right w:val="nil"/>
            </w:tcBorders>
            <w:shd w:val="clear" w:color="auto" w:fill="auto"/>
            <w:hideMark/>
          </w:tcPr>
          <w:p w14:paraId="31D3CC0E" w14:textId="77777777" w:rsidR="004B2282" w:rsidRPr="00540AB0" w:rsidRDefault="004B2282" w:rsidP="00FC68A1">
            <w:pPr>
              <w:pStyle w:val="Tabletext"/>
            </w:pPr>
            <w:r w:rsidRPr="00540AB0">
              <w:lastRenderedPageBreak/>
              <w:t>47972</w:t>
            </w:r>
          </w:p>
        </w:tc>
        <w:tc>
          <w:tcPr>
            <w:tcW w:w="3643" w:type="pct"/>
            <w:tcBorders>
              <w:top w:val="single" w:sz="4" w:space="0" w:color="auto"/>
              <w:left w:val="nil"/>
              <w:bottom w:val="single" w:sz="4" w:space="0" w:color="auto"/>
              <w:right w:val="nil"/>
            </w:tcBorders>
            <w:shd w:val="clear" w:color="auto" w:fill="auto"/>
            <w:hideMark/>
          </w:tcPr>
          <w:p w14:paraId="2547FFDE" w14:textId="77777777" w:rsidR="004B2282" w:rsidRPr="00540AB0" w:rsidRDefault="004B2282" w:rsidP="00FC68A1">
            <w:pPr>
              <w:pStyle w:val="Tabletext"/>
            </w:pPr>
            <w:r w:rsidRPr="00540AB0">
              <w:t>Tendon sheath, open operation for teno</w:t>
            </w:r>
            <w:r>
              <w:noBreakHyphen/>
            </w:r>
            <w:r w:rsidRPr="00540AB0">
              <w:t>vaginitis, other than a service to which another item in this Group applies (H) (Anaes.)</w:t>
            </w:r>
          </w:p>
        </w:tc>
        <w:tc>
          <w:tcPr>
            <w:tcW w:w="663" w:type="pct"/>
            <w:tcBorders>
              <w:top w:val="single" w:sz="4" w:space="0" w:color="auto"/>
              <w:left w:val="nil"/>
              <w:bottom w:val="single" w:sz="4" w:space="0" w:color="auto"/>
              <w:right w:val="nil"/>
            </w:tcBorders>
            <w:shd w:val="clear" w:color="auto" w:fill="auto"/>
            <w:hideMark/>
          </w:tcPr>
          <w:p w14:paraId="562FA5C3" w14:textId="4E38A301" w:rsidR="004B2282" w:rsidRPr="00540AB0" w:rsidRDefault="001936CA" w:rsidP="00FC68A1">
            <w:pPr>
              <w:pStyle w:val="Tabletext"/>
              <w:jc w:val="right"/>
            </w:pPr>
            <w:r>
              <w:t>217.15</w:t>
            </w:r>
          </w:p>
        </w:tc>
      </w:tr>
      <w:tr w:rsidR="004B2282" w:rsidRPr="00540AB0" w14:paraId="4419983C" w14:textId="77777777" w:rsidTr="00FC68A1">
        <w:tc>
          <w:tcPr>
            <w:tcW w:w="694" w:type="pct"/>
            <w:tcBorders>
              <w:top w:val="single" w:sz="4" w:space="0" w:color="auto"/>
              <w:left w:val="nil"/>
              <w:bottom w:val="single" w:sz="4" w:space="0" w:color="auto"/>
              <w:right w:val="nil"/>
            </w:tcBorders>
            <w:shd w:val="clear" w:color="auto" w:fill="auto"/>
            <w:hideMark/>
          </w:tcPr>
          <w:p w14:paraId="2EAAB579" w14:textId="77777777" w:rsidR="004B2282" w:rsidRPr="00540AB0" w:rsidRDefault="004B2282" w:rsidP="00FC68A1">
            <w:pPr>
              <w:pStyle w:val="Tabletext"/>
            </w:pPr>
            <w:r w:rsidRPr="00540AB0">
              <w:t>47975</w:t>
            </w:r>
          </w:p>
        </w:tc>
        <w:tc>
          <w:tcPr>
            <w:tcW w:w="3643" w:type="pct"/>
            <w:tcBorders>
              <w:top w:val="single" w:sz="4" w:space="0" w:color="auto"/>
              <w:left w:val="nil"/>
              <w:bottom w:val="single" w:sz="4" w:space="0" w:color="auto"/>
              <w:right w:val="nil"/>
            </w:tcBorders>
            <w:shd w:val="clear" w:color="auto" w:fill="auto"/>
            <w:hideMark/>
          </w:tcPr>
          <w:p w14:paraId="6600C017" w14:textId="77777777" w:rsidR="004B2282" w:rsidRPr="00540AB0" w:rsidRDefault="004B2282" w:rsidP="00FC68A1">
            <w:pPr>
              <w:pStyle w:val="Tabletext"/>
            </w:pPr>
            <w:r w:rsidRPr="00540AB0">
              <w:t>Forearm or calf, decompression fasciotomy of, for acute compartment syndrome, requiring excision of muscle and deep tissue (H) (Anaes.) (Assist.)</w:t>
            </w:r>
          </w:p>
        </w:tc>
        <w:tc>
          <w:tcPr>
            <w:tcW w:w="663" w:type="pct"/>
            <w:tcBorders>
              <w:top w:val="single" w:sz="4" w:space="0" w:color="auto"/>
              <w:left w:val="nil"/>
              <w:bottom w:val="single" w:sz="4" w:space="0" w:color="auto"/>
              <w:right w:val="nil"/>
            </w:tcBorders>
            <w:shd w:val="clear" w:color="auto" w:fill="auto"/>
            <w:hideMark/>
          </w:tcPr>
          <w:p w14:paraId="45D62A17" w14:textId="6DD22CC9" w:rsidR="004B2282" w:rsidRPr="00540AB0" w:rsidRDefault="001936CA" w:rsidP="00FC68A1">
            <w:pPr>
              <w:pStyle w:val="Tabletext"/>
              <w:jc w:val="right"/>
            </w:pPr>
            <w:r>
              <w:t>380.70</w:t>
            </w:r>
          </w:p>
        </w:tc>
      </w:tr>
      <w:tr w:rsidR="004B2282" w:rsidRPr="00540AB0" w14:paraId="08D83F1E" w14:textId="77777777" w:rsidTr="00FC68A1">
        <w:tc>
          <w:tcPr>
            <w:tcW w:w="694" w:type="pct"/>
            <w:tcBorders>
              <w:top w:val="single" w:sz="4" w:space="0" w:color="auto"/>
              <w:left w:val="nil"/>
              <w:bottom w:val="single" w:sz="4" w:space="0" w:color="auto"/>
              <w:right w:val="nil"/>
            </w:tcBorders>
            <w:shd w:val="clear" w:color="auto" w:fill="auto"/>
            <w:hideMark/>
          </w:tcPr>
          <w:p w14:paraId="24F21482" w14:textId="77777777" w:rsidR="004B2282" w:rsidRPr="00540AB0" w:rsidRDefault="004B2282" w:rsidP="00FC68A1">
            <w:pPr>
              <w:pStyle w:val="Tabletext"/>
            </w:pPr>
            <w:r w:rsidRPr="00540AB0">
              <w:t>47978</w:t>
            </w:r>
          </w:p>
        </w:tc>
        <w:tc>
          <w:tcPr>
            <w:tcW w:w="3643" w:type="pct"/>
            <w:tcBorders>
              <w:top w:val="single" w:sz="4" w:space="0" w:color="auto"/>
              <w:left w:val="nil"/>
              <w:bottom w:val="single" w:sz="4" w:space="0" w:color="auto"/>
              <w:right w:val="nil"/>
            </w:tcBorders>
            <w:shd w:val="clear" w:color="auto" w:fill="auto"/>
            <w:hideMark/>
          </w:tcPr>
          <w:p w14:paraId="7609897A" w14:textId="77777777" w:rsidR="004B2282" w:rsidRPr="00540AB0" w:rsidRDefault="004B2282" w:rsidP="00FC68A1">
            <w:pPr>
              <w:pStyle w:val="Tabletext"/>
            </w:pPr>
            <w:r w:rsidRPr="00540AB0">
              <w:t>Forearm or calf, decompression fasciotomy of, for chronic compartment syndrome, requiring excision of muscle and deep tissue (H) (Anaes.)</w:t>
            </w:r>
          </w:p>
        </w:tc>
        <w:tc>
          <w:tcPr>
            <w:tcW w:w="663" w:type="pct"/>
            <w:tcBorders>
              <w:top w:val="single" w:sz="4" w:space="0" w:color="auto"/>
              <w:left w:val="nil"/>
              <w:bottom w:val="single" w:sz="4" w:space="0" w:color="auto"/>
              <w:right w:val="nil"/>
            </w:tcBorders>
            <w:shd w:val="clear" w:color="auto" w:fill="auto"/>
            <w:hideMark/>
          </w:tcPr>
          <w:p w14:paraId="66EC0DBF" w14:textId="330D098A" w:rsidR="004B2282" w:rsidRPr="00540AB0" w:rsidRDefault="001936CA" w:rsidP="00FC68A1">
            <w:pPr>
              <w:pStyle w:val="Tabletext"/>
              <w:jc w:val="right"/>
            </w:pPr>
            <w:r>
              <w:t>231.20</w:t>
            </w:r>
          </w:p>
        </w:tc>
      </w:tr>
      <w:tr w:rsidR="004B2282" w:rsidRPr="00540AB0" w14:paraId="1D5E3964" w14:textId="77777777" w:rsidTr="00FC68A1">
        <w:tc>
          <w:tcPr>
            <w:tcW w:w="694" w:type="pct"/>
            <w:tcBorders>
              <w:top w:val="single" w:sz="4" w:space="0" w:color="auto"/>
              <w:left w:val="nil"/>
              <w:bottom w:val="single" w:sz="4" w:space="0" w:color="auto"/>
              <w:right w:val="nil"/>
            </w:tcBorders>
            <w:shd w:val="clear" w:color="auto" w:fill="auto"/>
            <w:hideMark/>
          </w:tcPr>
          <w:p w14:paraId="6AFA167F" w14:textId="77777777" w:rsidR="004B2282" w:rsidRPr="00540AB0" w:rsidRDefault="004B2282" w:rsidP="00FC68A1">
            <w:pPr>
              <w:pStyle w:val="Tabletext"/>
            </w:pPr>
            <w:r w:rsidRPr="00540AB0">
              <w:t>47981</w:t>
            </w:r>
          </w:p>
        </w:tc>
        <w:tc>
          <w:tcPr>
            <w:tcW w:w="3643" w:type="pct"/>
            <w:tcBorders>
              <w:top w:val="single" w:sz="4" w:space="0" w:color="auto"/>
              <w:left w:val="nil"/>
              <w:bottom w:val="single" w:sz="4" w:space="0" w:color="auto"/>
              <w:right w:val="nil"/>
            </w:tcBorders>
            <w:shd w:val="clear" w:color="auto" w:fill="auto"/>
            <w:hideMark/>
          </w:tcPr>
          <w:p w14:paraId="173DF39C" w14:textId="77777777" w:rsidR="004B2282" w:rsidRPr="00540AB0" w:rsidRDefault="004B2282" w:rsidP="00FC68A1">
            <w:pPr>
              <w:pStyle w:val="Tabletext"/>
            </w:pPr>
            <w:r w:rsidRPr="00540AB0">
              <w:t>Forearm, calf or interosseous muscle space of hand, decompression fasciotomy of, other than a service to which another item in this Group applies (Anaes.)</w:t>
            </w:r>
          </w:p>
        </w:tc>
        <w:tc>
          <w:tcPr>
            <w:tcW w:w="663" w:type="pct"/>
            <w:tcBorders>
              <w:top w:val="single" w:sz="4" w:space="0" w:color="auto"/>
              <w:left w:val="nil"/>
              <w:bottom w:val="single" w:sz="4" w:space="0" w:color="auto"/>
              <w:right w:val="nil"/>
            </w:tcBorders>
            <w:shd w:val="clear" w:color="auto" w:fill="auto"/>
            <w:hideMark/>
          </w:tcPr>
          <w:p w14:paraId="3EB769AF" w14:textId="1633C9FA" w:rsidR="004B2282" w:rsidRPr="00540AB0" w:rsidRDefault="001936CA" w:rsidP="00FC68A1">
            <w:pPr>
              <w:pStyle w:val="Tabletext"/>
              <w:jc w:val="right"/>
            </w:pPr>
            <w:r>
              <w:t>155.25</w:t>
            </w:r>
          </w:p>
        </w:tc>
      </w:tr>
      <w:tr w:rsidR="004B2282" w:rsidRPr="00540AB0" w14:paraId="0B5DF30A" w14:textId="77777777" w:rsidTr="00FC68A1">
        <w:tc>
          <w:tcPr>
            <w:tcW w:w="694" w:type="pct"/>
            <w:tcBorders>
              <w:top w:val="single" w:sz="4" w:space="0" w:color="auto"/>
              <w:left w:val="nil"/>
              <w:bottom w:val="single" w:sz="4" w:space="0" w:color="auto"/>
              <w:right w:val="nil"/>
            </w:tcBorders>
            <w:shd w:val="clear" w:color="auto" w:fill="auto"/>
            <w:hideMark/>
          </w:tcPr>
          <w:p w14:paraId="42CC6A80" w14:textId="77777777" w:rsidR="004B2282" w:rsidRPr="00540AB0" w:rsidRDefault="004B2282" w:rsidP="00FC68A1">
            <w:pPr>
              <w:pStyle w:val="Tabletext"/>
            </w:pPr>
            <w:r w:rsidRPr="00540AB0">
              <w:t>47982</w:t>
            </w:r>
          </w:p>
        </w:tc>
        <w:tc>
          <w:tcPr>
            <w:tcW w:w="3643" w:type="pct"/>
            <w:tcBorders>
              <w:top w:val="single" w:sz="4" w:space="0" w:color="auto"/>
              <w:left w:val="nil"/>
              <w:bottom w:val="single" w:sz="4" w:space="0" w:color="auto"/>
              <w:right w:val="nil"/>
            </w:tcBorders>
            <w:shd w:val="clear" w:color="auto" w:fill="auto"/>
            <w:hideMark/>
          </w:tcPr>
          <w:p w14:paraId="371E7AAE" w14:textId="77777777" w:rsidR="004B2282" w:rsidRPr="00540AB0" w:rsidRDefault="004B2282" w:rsidP="00FC68A1">
            <w:pPr>
              <w:pStyle w:val="Tabletext"/>
            </w:pPr>
            <w:r w:rsidRPr="00540AB0">
              <w:t>Forage (Drill decompression), of neck or head of femur, or both (H) (Anaes.) (Assist.)</w:t>
            </w:r>
          </w:p>
        </w:tc>
        <w:tc>
          <w:tcPr>
            <w:tcW w:w="663" w:type="pct"/>
            <w:tcBorders>
              <w:top w:val="single" w:sz="4" w:space="0" w:color="auto"/>
              <w:left w:val="nil"/>
              <w:bottom w:val="single" w:sz="4" w:space="0" w:color="auto"/>
              <w:right w:val="nil"/>
            </w:tcBorders>
            <w:shd w:val="clear" w:color="auto" w:fill="auto"/>
            <w:hideMark/>
          </w:tcPr>
          <w:p w14:paraId="2755384F" w14:textId="5BD8434D" w:rsidR="004B2282" w:rsidRPr="00540AB0" w:rsidRDefault="001936CA" w:rsidP="00FC68A1">
            <w:pPr>
              <w:pStyle w:val="Tabletext"/>
              <w:jc w:val="right"/>
            </w:pPr>
            <w:r>
              <w:t>376.30</w:t>
            </w:r>
          </w:p>
        </w:tc>
      </w:tr>
      <w:tr w:rsidR="004B2282" w:rsidRPr="00540AB0" w14:paraId="15775A77" w14:textId="77777777" w:rsidTr="00FC68A1">
        <w:tc>
          <w:tcPr>
            <w:tcW w:w="694" w:type="pct"/>
            <w:tcBorders>
              <w:top w:val="single" w:sz="4" w:space="0" w:color="auto"/>
              <w:left w:val="nil"/>
              <w:bottom w:val="single" w:sz="4" w:space="0" w:color="auto"/>
              <w:right w:val="nil"/>
            </w:tcBorders>
            <w:shd w:val="clear" w:color="auto" w:fill="auto"/>
            <w:hideMark/>
          </w:tcPr>
          <w:p w14:paraId="2E416CEC" w14:textId="77777777" w:rsidR="004B2282" w:rsidRPr="00540AB0" w:rsidRDefault="004B2282" w:rsidP="00FC68A1">
            <w:pPr>
              <w:pStyle w:val="Tabletext"/>
            </w:pPr>
            <w:r w:rsidRPr="00540AB0">
              <w:t>48200</w:t>
            </w:r>
          </w:p>
        </w:tc>
        <w:tc>
          <w:tcPr>
            <w:tcW w:w="3643" w:type="pct"/>
            <w:tcBorders>
              <w:top w:val="single" w:sz="4" w:space="0" w:color="auto"/>
              <w:left w:val="nil"/>
              <w:bottom w:val="single" w:sz="4" w:space="0" w:color="auto"/>
              <w:right w:val="nil"/>
            </w:tcBorders>
            <w:shd w:val="clear" w:color="auto" w:fill="auto"/>
            <w:hideMark/>
          </w:tcPr>
          <w:p w14:paraId="1EFC6C9B" w14:textId="77777777" w:rsidR="004B2282" w:rsidRPr="00540AB0" w:rsidRDefault="004B2282" w:rsidP="00FC68A1">
            <w:pPr>
              <w:pStyle w:val="Tabletext"/>
            </w:pPr>
            <w:r w:rsidRPr="00540AB0">
              <w:t>Femur, bone graft to (H) (Anaes.) (Assist.)</w:t>
            </w:r>
          </w:p>
        </w:tc>
        <w:tc>
          <w:tcPr>
            <w:tcW w:w="663" w:type="pct"/>
            <w:tcBorders>
              <w:top w:val="single" w:sz="4" w:space="0" w:color="auto"/>
              <w:left w:val="nil"/>
              <w:bottom w:val="single" w:sz="4" w:space="0" w:color="auto"/>
              <w:right w:val="nil"/>
            </w:tcBorders>
            <w:shd w:val="clear" w:color="auto" w:fill="auto"/>
            <w:hideMark/>
          </w:tcPr>
          <w:p w14:paraId="54DF4C1A" w14:textId="129AC5C1" w:rsidR="004B2282" w:rsidRPr="00540AB0" w:rsidRDefault="001936CA" w:rsidP="00FC68A1">
            <w:pPr>
              <w:pStyle w:val="Tabletext"/>
              <w:jc w:val="right"/>
            </w:pPr>
            <w:r>
              <w:t>776.80</w:t>
            </w:r>
          </w:p>
        </w:tc>
      </w:tr>
      <w:tr w:rsidR="004B2282" w:rsidRPr="00540AB0" w14:paraId="4936F33C" w14:textId="77777777" w:rsidTr="00FC68A1">
        <w:tc>
          <w:tcPr>
            <w:tcW w:w="694" w:type="pct"/>
            <w:tcBorders>
              <w:top w:val="single" w:sz="4" w:space="0" w:color="auto"/>
              <w:left w:val="nil"/>
              <w:bottom w:val="single" w:sz="4" w:space="0" w:color="auto"/>
              <w:right w:val="nil"/>
            </w:tcBorders>
            <w:shd w:val="clear" w:color="auto" w:fill="auto"/>
            <w:hideMark/>
          </w:tcPr>
          <w:p w14:paraId="1ED6329E" w14:textId="77777777" w:rsidR="004B2282" w:rsidRPr="00540AB0" w:rsidRDefault="004B2282" w:rsidP="00FC68A1">
            <w:pPr>
              <w:pStyle w:val="Tabletext"/>
            </w:pPr>
            <w:r w:rsidRPr="00540AB0">
              <w:t>48203</w:t>
            </w:r>
          </w:p>
        </w:tc>
        <w:tc>
          <w:tcPr>
            <w:tcW w:w="3643" w:type="pct"/>
            <w:tcBorders>
              <w:top w:val="single" w:sz="4" w:space="0" w:color="auto"/>
              <w:left w:val="nil"/>
              <w:bottom w:val="single" w:sz="4" w:space="0" w:color="auto"/>
              <w:right w:val="nil"/>
            </w:tcBorders>
            <w:shd w:val="clear" w:color="auto" w:fill="auto"/>
            <w:hideMark/>
          </w:tcPr>
          <w:p w14:paraId="1A609165" w14:textId="77777777" w:rsidR="004B2282" w:rsidRPr="00540AB0" w:rsidRDefault="004B2282" w:rsidP="00FC68A1">
            <w:pPr>
              <w:pStyle w:val="Tabletext"/>
            </w:pPr>
            <w:r w:rsidRPr="00540AB0">
              <w:t>Femur, bone graft to, with internal fixation (H) (Anaes.) (Assist.)</w:t>
            </w:r>
          </w:p>
        </w:tc>
        <w:tc>
          <w:tcPr>
            <w:tcW w:w="663" w:type="pct"/>
            <w:tcBorders>
              <w:top w:val="single" w:sz="4" w:space="0" w:color="auto"/>
              <w:left w:val="nil"/>
              <w:bottom w:val="single" w:sz="4" w:space="0" w:color="auto"/>
              <w:right w:val="nil"/>
            </w:tcBorders>
            <w:shd w:val="clear" w:color="auto" w:fill="auto"/>
            <w:hideMark/>
          </w:tcPr>
          <w:p w14:paraId="05B699CD" w14:textId="56A13C5A" w:rsidR="004B2282" w:rsidRPr="00540AB0" w:rsidRDefault="001936CA" w:rsidP="00FC68A1">
            <w:pPr>
              <w:pStyle w:val="Tabletext"/>
              <w:jc w:val="right"/>
            </w:pPr>
            <w:r>
              <w:t>941.75</w:t>
            </w:r>
          </w:p>
        </w:tc>
      </w:tr>
      <w:tr w:rsidR="004B2282" w:rsidRPr="00540AB0" w14:paraId="2A83E58F" w14:textId="77777777" w:rsidTr="00FC68A1">
        <w:tc>
          <w:tcPr>
            <w:tcW w:w="694" w:type="pct"/>
            <w:tcBorders>
              <w:top w:val="single" w:sz="4" w:space="0" w:color="auto"/>
              <w:left w:val="nil"/>
              <w:bottom w:val="single" w:sz="4" w:space="0" w:color="auto"/>
              <w:right w:val="nil"/>
            </w:tcBorders>
            <w:shd w:val="clear" w:color="auto" w:fill="auto"/>
            <w:hideMark/>
          </w:tcPr>
          <w:p w14:paraId="5C1E339D" w14:textId="77777777" w:rsidR="004B2282" w:rsidRPr="00540AB0" w:rsidRDefault="004B2282" w:rsidP="00FC68A1">
            <w:pPr>
              <w:pStyle w:val="Tabletext"/>
            </w:pPr>
            <w:r w:rsidRPr="00540AB0">
              <w:t>48206</w:t>
            </w:r>
          </w:p>
        </w:tc>
        <w:tc>
          <w:tcPr>
            <w:tcW w:w="3643" w:type="pct"/>
            <w:tcBorders>
              <w:top w:val="single" w:sz="4" w:space="0" w:color="auto"/>
              <w:left w:val="nil"/>
              <w:bottom w:val="single" w:sz="4" w:space="0" w:color="auto"/>
              <w:right w:val="nil"/>
            </w:tcBorders>
            <w:shd w:val="clear" w:color="auto" w:fill="auto"/>
            <w:hideMark/>
          </w:tcPr>
          <w:p w14:paraId="0DAF00AE" w14:textId="77777777" w:rsidR="004B2282" w:rsidRPr="00540AB0" w:rsidRDefault="004B2282" w:rsidP="00FC68A1">
            <w:pPr>
              <w:pStyle w:val="Tabletext"/>
            </w:pPr>
            <w:r w:rsidRPr="00540AB0">
              <w:t>Tibia, bone graft to (H) (Anaes.) (Assist.)</w:t>
            </w:r>
          </w:p>
        </w:tc>
        <w:tc>
          <w:tcPr>
            <w:tcW w:w="663" w:type="pct"/>
            <w:tcBorders>
              <w:top w:val="single" w:sz="4" w:space="0" w:color="auto"/>
              <w:left w:val="nil"/>
              <w:bottom w:val="single" w:sz="4" w:space="0" w:color="auto"/>
              <w:right w:val="nil"/>
            </w:tcBorders>
            <w:shd w:val="clear" w:color="auto" w:fill="auto"/>
            <w:hideMark/>
          </w:tcPr>
          <w:p w14:paraId="0DB9C33E" w14:textId="02952E3A" w:rsidR="004B2282" w:rsidRPr="00540AB0" w:rsidRDefault="001936CA" w:rsidP="00FC68A1">
            <w:pPr>
              <w:pStyle w:val="Tabletext"/>
              <w:jc w:val="right"/>
            </w:pPr>
            <w:r>
              <w:t>583.10</w:t>
            </w:r>
          </w:p>
        </w:tc>
      </w:tr>
      <w:tr w:rsidR="004B2282" w:rsidRPr="00540AB0" w14:paraId="3982203F" w14:textId="77777777" w:rsidTr="00FC68A1">
        <w:tc>
          <w:tcPr>
            <w:tcW w:w="694" w:type="pct"/>
            <w:tcBorders>
              <w:top w:val="single" w:sz="4" w:space="0" w:color="auto"/>
              <w:left w:val="nil"/>
              <w:bottom w:val="single" w:sz="4" w:space="0" w:color="auto"/>
              <w:right w:val="nil"/>
            </w:tcBorders>
            <w:shd w:val="clear" w:color="auto" w:fill="auto"/>
            <w:hideMark/>
          </w:tcPr>
          <w:p w14:paraId="210A7618" w14:textId="77777777" w:rsidR="004B2282" w:rsidRPr="00540AB0" w:rsidRDefault="004B2282" w:rsidP="00FC68A1">
            <w:pPr>
              <w:pStyle w:val="Tabletext"/>
            </w:pPr>
            <w:r w:rsidRPr="00540AB0">
              <w:t>48209</w:t>
            </w:r>
          </w:p>
        </w:tc>
        <w:tc>
          <w:tcPr>
            <w:tcW w:w="3643" w:type="pct"/>
            <w:tcBorders>
              <w:top w:val="single" w:sz="4" w:space="0" w:color="auto"/>
              <w:left w:val="nil"/>
              <w:bottom w:val="single" w:sz="4" w:space="0" w:color="auto"/>
              <w:right w:val="nil"/>
            </w:tcBorders>
            <w:shd w:val="clear" w:color="auto" w:fill="auto"/>
            <w:hideMark/>
          </w:tcPr>
          <w:p w14:paraId="296133B6" w14:textId="77777777" w:rsidR="004B2282" w:rsidRPr="00540AB0" w:rsidRDefault="004B2282" w:rsidP="00FC68A1">
            <w:pPr>
              <w:pStyle w:val="Tabletext"/>
            </w:pPr>
            <w:r w:rsidRPr="00540AB0">
              <w:t>Tibia, bone graft to, with internal fixation (H) (Anaes.) (Assist.)</w:t>
            </w:r>
          </w:p>
        </w:tc>
        <w:tc>
          <w:tcPr>
            <w:tcW w:w="663" w:type="pct"/>
            <w:tcBorders>
              <w:top w:val="single" w:sz="4" w:space="0" w:color="auto"/>
              <w:left w:val="nil"/>
              <w:bottom w:val="single" w:sz="4" w:space="0" w:color="auto"/>
              <w:right w:val="nil"/>
            </w:tcBorders>
            <w:shd w:val="clear" w:color="auto" w:fill="auto"/>
            <w:hideMark/>
          </w:tcPr>
          <w:p w14:paraId="1109A16A" w14:textId="301B1F45" w:rsidR="004B2282" w:rsidRPr="00540AB0" w:rsidRDefault="001936CA" w:rsidP="00FC68A1">
            <w:pPr>
              <w:pStyle w:val="Tabletext"/>
              <w:jc w:val="right"/>
            </w:pPr>
            <w:r>
              <w:t>747.60</w:t>
            </w:r>
          </w:p>
        </w:tc>
      </w:tr>
      <w:tr w:rsidR="004B2282" w:rsidRPr="00540AB0" w14:paraId="7BDE1ABE" w14:textId="77777777" w:rsidTr="00FC68A1">
        <w:tc>
          <w:tcPr>
            <w:tcW w:w="694" w:type="pct"/>
            <w:tcBorders>
              <w:top w:val="single" w:sz="4" w:space="0" w:color="auto"/>
              <w:left w:val="nil"/>
              <w:bottom w:val="single" w:sz="4" w:space="0" w:color="auto"/>
              <w:right w:val="nil"/>
            </w:tcBorders>
            <w:shd w:val="clear" w:color="auto" w:fill="auto"/>
            <w:hideMark/>
          </w:tcPr>
          <w:p w14:paraId="501BE854" w14:textId="77777777" w:rsidR="004B2282" w:rsidRPr="00540AB0" w:rsidRDefault="004B2282" w:rsidP="00FC68A1">
            <w:pPr>
              <w:pStyle w:val="Tabletext"/>
            </w:pPr>
            <w:r w:rsidRPr="00540AB0">
              <w:t>48212</w:t>
            </w:r>
          </w:p>
        </w:tc>
        <w:tc>
          <w:tcPr>
            <w:tcW w:w="3643" w:type="pct"/>
            <w:tcBorders>
              <w:top w:val="single" w:sz="4" w:space="0" w:color="auto"/>
              <w:left w:val="nil"/>
              <w:bottom w:val="single" w:sz="4" w:space="0" w:color="auto"/>
              <w:right w:val="nil"/>
            </w:tcBorders>
            <w:shd w:val="clear" w:color="auto" w:fill="auto"/>
            <w:hideMark/>
          </w:tcPr>
          <w:p w14:paraId="59ACB761" w14:textId="77777777" w:rsidR="004B2282" w:rsidRPr="00540AB0" w:rsidRDefault="004B2282" w:rsidP="00FC68A1">
            <w:pPr>
              <w:pStyle w:val="Tabletext"/>
            </w:pPr>
            <w:r w:rsidRPr="00540AB0">
              <w:t>Humerus, bone graft to (H) (Anaes.) (Assist.)</w:t>
            </w:r>
          </w:p>
        </w:tc>
        <w:tc>
          <w:tcPr>
            <w:tcW w:w="663" w:type="pct"/>
            <w:tcBorders>
              <w:top w:val="single" w:sz="4" w:space="0" w:color="auto"/>
              <w:left w:val="nil"/>
              <w:bottom w:val="single" w:sz="4" w:space="0" w:color="auto"/>
              <w:right w:val="nil"/>
            </w:tcBorders>
            <w:shd w:val="clear" w:color="auto" w:fill="auto"/>
            <w:hideMark/>
          </w:tcPr>
          <w:p w14:paraId="5203EE69" w14:textId="1B8B5663" w:rsidR="004B2282" w:rsidRPr="00540AB0" w:rsidRDefault="001936CA" w:rsidP="00FC68A1">
            <w:pPr>
              <w:pStyle w:val="Tabletext"/>
              <w:jc w:val="right"/>
            </w:pPr>
            <w:r>
              <w:t>583.10</w:t>
            </w:r>
          </w:p>
        </w:tc>
      </w:tr>
      <w:tr w:rsidR="004B2282" w:rsidRPr="00540AB0" w14:paraId="3CFAA104" w14:textId="77777777" w:rsidTr="00FC68A1">
        <w:tc>
          <w:tcPr>
            <w:tcW w:w="694" w:type="pct"/>
            <w:tcBorders>
              <w:top w:val="single" w:sz="4" w:space="0" w:color="auto"/>
              <w:left w:val="nil"/>
              <w:bottom w:val="single" w:sz="4" w:space="0" w:color="auto"/>
              <w:right w:val="nil"/>
            </w:tcBorders>
            <w:shd w:val="clear" w:color="auto" w:fill="auto"/>
            <w:hideMark/>
          </w:tcPr>
          <w:p w14:paraId="12B4DABF" w14:textId="77777777" w:rsidR="004B2282" w:rsidRPr="00540AB0" w:rsidRDefault="004B2282" w:rsidP="00FC68A1">
            <w:pPr>
              <w:pStyle w:val="Tabletext"/>
            </w:pPr>
            <w:r w:rsidRPr="00540AB0">
              <w:t>48215</w:t>
            </w:r>
          </w:p>
        </w:tc>
        <w:tc>
          <w:tcPr>
            <w:tcW w:w="3643" w:type="pct"/>
            <w:tcBorders>
              <w:top w:val="single" w:sz="4" w:space="0" w:color="auto"/>
              <w:left w:val="nil"/>
              <w:bottom w:val="single" w:sz="4" w:space="0" w:color="auto"/>
              <w:right w:val="nil"/>
            </w:tcBorders>
            <w:shd w:val="clear" w:color="auto" w:fill="auto"/>
            <w:hideMark/>
          </w:tcPr>
          <w:p w14:paraId="3F387E45" w14:textId="77777777" w:rsidR="004B2282" w:rsidRPr="00540AB0" w:rsidRDefault="004B2282" w:rsidP="00FC68A1">
            <w:pPr>
              <w:pStyle w:val="Tabletext"/>
            </w:pPr>
            <w:r w:rsidRPr="00540AB0">
              <w:t>Humerus, bone graft to, with internal fixation (H) (Anaes.) (Assist.)</w:t>
            </w:r>
          </w:p>
        </w:tc>
        <w:tc>
          <w:tcPr>
            <w:tcW w:w="663" w:type="pct"/>
            <w:tcBorders>
              <w:top w:val="single" w:sz="4" w:space="0" w:color="auto"/>
              <w:left w:val="nil"/>
              <w:bottom w:val="single" w:sz="4" w:space="0" w:color="auto"/>
              <w:right w:val="nil"/>
            </w:tcBorders>
            <w:shd w:val="clear" w:color="auto" w:fill="auto"/>
            <w:hideMark/>
          </w:tcPr>
          <w:p w14:paraId="7550EF56" w14:textId="4B7DE6E9" w:rsidR="004B2282" w:rsidRPr="00540AB0" w:rsidRDefault="001936CA" w:rsidP="00FC68A1">
            <w:pPr>
              <w:pStyle w:val="Tabletext"/>
              <w:jc w:val="right"/>
            </w:pPr>
            <w:r>
              <w:t>747.60</w:t>
            </w:r>
          </w:p>
        </w:tc>
      </w:tr>
      <w:tr w:rsidR="004B2282" w:rsidRPr="00540AB0" w14:paraId="1B46D484" w14:textId="77777777" w:rsidTr="00FC68A1">
        <w:tc>
          <w:tcPr>
            <w:tcW w:w="694" w:type="pct"/>
            <w:tcBorders>
              <w:top w:val="single" w:sz="4" w:space="0" w:color="auto"/>
              <w:left w:val="nil"/>
              <w:bottom w:val="single" w:sz="4" w:space="0" w:color="auto"/>
              <w:right w:val="nil"/>
            </w:tcBorders>
            <w:shd w:val="clear" w:color="auto" w:fill="auto"/>
            <w:hideMark/>
          </w:tcPr>
          <w:p w14:paraId="75FFEA25" w14:textId="77777777" w:rsidR="004B2282" w:rsidRPr="00540AB0" w:rsidRDefault="004B2282" w:rsidP="00FC68A1">
            <w:pPr>
              <w:pStyle w:val="Tabletext"/>
            </w:pPr>
            <w:r w:rsidRPr="00540AB0">
              <w:t>48218</w:t>
            </w:r>
          </w:p>
        </w:tc>
        <w:tc>
          <w:tcPr>
            <w:tcW w:w="3643" w:type="pct"/>
            <w:tcBorders>
              <w:top w:val="single" w:sz="4" w:space="0" w:color="auto"/>
              <w:left w:val="nil"/>
              <w:bottom w:val="single" w:sz="4" w:space="0" w:color="auto"/>
              <w:right w:val="nil"/>
            </w:tcBorders>
            <w:shd w:val="clear" w:color="auto" w:fill="auto"/>
            <w:hideMark/>
          </w:tcPr>
          <w:p w14:paraId="75C68985" w14:textId="77777777" w:rsidR="004B2282" w:rsidRPr="00540AB0" w:rsidRDefault="004B2282" w:rsidP="00FC68A1">
            <w:pPr>
              <w:pStyle w:val="Tabletext"/>
            </w:pPr>
            <w:r w:rsidRPr="00540AB0">
              <w:t>Radius or ulna, bone graft to (H) (Anaes.) (Assist.)</w:t>
            </w:r>
          </w:p>
        </w:tc>
        <w:tc>
          <w:tcPr>
            <w:tcW w:w="663" w:type="pct"/>
            <w:tcBorders>
              <w:top w:val="single" w:sz="4" w:space="0" w:color="auto"/>
              <w:left w:val="nil"/>
              <w:bottom w:val="single" w:sz="4" w:space="0" w:color="auto"/>
              <w:right w:val="nil"/>
            </w:tcBorders>
            <w:shd w:val="clear" w:color="auto" w:fill="auto"/>
            <w:hideMark/>
          </w:tcPr>
          <w:p w14:paraId="5C96ABBA" w14:textId="38105568" w:rsidR="004B2282" w:rsidRPr="00540AB0" w:rsidRDefault="001936CA" w:rsidP="00FC68A1">
            <w:pPr>
              <w:pStyle w:val="Tabletext"/>
              <w:jc w:val="right"/>
            </w:pPr>
            <w:r>
              <w:t>583.10</w:t>
            </w:r>
          </w:p>
        </w:tc>
      </w:tr>
      <w:tr w:rsidR="004B2282" w:rsidRPr="00540AB0" w14:paraId="27317C3C" w14:textId="77777777" w:rsidTr="00FC68A1">
        <w:tc>
          <w:tcPr>
            <w:tcW w:w="694" w:type="pct"/>
            <w:tcBorders>
              <w:top w:val="single" w:sz="4" w:space="0" w:color="auto"/>
              <w:left w:val="nil"/>
              <w:bottom w:val="single" w:sz="4" w:space="0" w:color="auto"/>
              <w:right w:val="nil"/>
            </w:tcBorders>
            <w:shd w:val="clear" w:color="auto" w:fill="auto"/>
            <w:hideMark/>
          </w:tcPr>
          <w:p w14:paraId="07538C8C" w14:textId="77777777" w:rsidR="004B2282" w:rsidRPr="00540AB0" w:rsidRDefault="004B2282" w:rsidP="00FC68A1">
            <w:pPr>
              <w:pStyle w:val="Tabletext"/>
            </w:pPr>
            <w:r w:rsidRPr="00540AB0">
              <w:t>48221</w:t>
            </w:r>
          </w:p>
        </w:tc>
        <w:tc>
          <w:tcPr>
            <w:tcW w:w="3643" w:type="pct"/>
            <w:tcBorders>
              <w:top w:val="single" w:sz="4" w:space="0" w:color="auto"/>
              <w:left w:val="nil"/>
              <w:bottom w:val="single" w:sz="4" w:space="0" w:color="auto"/>
              <w:right w:val="nil"/>
            </w:tcBorders>
            <w:shd w:val="clear" w:color="auto" w:fill="auto"/>
            <w:hideMark/>
          </w:tcPr>
          <w:p w14:paraId="2B437A01" w14:textId="77777777" w:rsidR="004B2282" w:rsidRPr="00540AB0" w:rsidRDefault="004B2282" w:rsidP="00FC68A1">
            <w:pPr>
              <w:pStyle w:val="Tabletext"/>
            </w:pPr>
            <w:r w:rsidRPr="00540AB0">
              <w:t>Radius and ulna, bone graft to, with internal fixation of one or both bones (H) (Anaes.) (Assist.)</w:t>
            </w:r>
          </w:p>
        </w:tc>
        <w:tc>
          <w:tcPr>
            <w:tcW w:w="663" w:type="pct"/>
            <w:tcBorders>
              <w:top w:val="single" w:sz="4" w:space="0" w:color="auto"/>
              <w:left w:val="nil"/>
              <w:bottom w:val="single" w:sz="4" w:space="0" w:color="auto"/>
              <w:right w:val="nil"/>
            </w:tcBorders>
            <w:shd w:val="clear" w:color="auto" w:fill="auto"/>
            <w:hideMark/>
          </w:tcPr>
          <w:p w14:paraId="56AC331B" w14:textId="65A94BAC" w:rsidR="004B2282" w:rsidRPr="00540AB0" w:rsidRDefault="001936CA" w:rsidP="00FC68A1">
            <w:pPr>
              <w:pStyle w:val="Tabletext"/>
              <w:jc w:val="right"/>
            </w:pPr>
            <w:r>
              <w:t>776.80</w:t>
            </w:r>
          </w:p>
        </w:tc>
      </w:tr>
      <w:tr w:rsidR="004B2282" w:rsidRPr="00540AB0" w14:paraId="5CD3C8F9" w14:textId="77777777" w:rsidTr="00FC68A1">
        <w:tc>
          <w:tcPr>
            <w:tcW w:w="694" w:type="pct"/>
            <w:tcBorders>
              <w:top w:val="single" w:sz="4" w:space="0" w:color="auto"/>
              <w:left w:val="nil"/>
              <w:bottom w:val="single" w:sz="4" w:space="0" w:color="auto"/>
              <w:right w:val="nil"/>
            </w:tcBorders>
            <w:shd w:val="clear" w:color="auto" w:fill="auto"/>
            <w:hideMark/>
          </w:tcPr>
          <w:p w14:paraId="3077D314" w14:textId="77777777" w:rsidR="004B2282" w:rsidRPr="00540AB0" w:rsidRDefault="004B2282" w:rsidP="00FC68A1">
            <w:pPr>
              <w:pStyle w:val="Tabletext"/>
            </w:pPr>
            <w:r w:rsidRPr="00540AB0">
              <w:t>48224</w:t>
            </w:r>
          </w:p>
        </w:tc>
        <w:tc>
          <w:tcPr>
            <w:tcW w:w="3643" w:type="pct"/>
            <w:tcBorders>
              <w:top w:val="single" w:sz="4" w:space="0" w:color="auto"/>
              <w:left w:val="nil"/>
              <w:bottom w:val="single" w:sz="4" w:space="0" w:color="auto"/>
              <w:right w:val="nil"/>
            </w:tcBorders>
            <w:shd w:val="clear" w:color="auto" w:fill="auto"/>
            <w:hideMark/>
          </w:tcPr>
          <w:p w14:paraId="7FE97277" w14:textId="77777777" w:rsidR="004B2282" w:rsidRPr="00540AB0" w:rsidRDefault="004B2282" w:rsidP="00FC68A1">
            <w:pPr>
              <w:pStyle w:val="Tabletext"/>
            </w:pPr>
            <w:r w:rsidRPr="00540AB0">
              <w:t>Radius or ulna, bone graft to (H) (Anaes.) (Assist.)</w:t>
            </w:r>
          </w:p>
        </w:tc>
        <w:tc>
          <w:tcPr>
            <w:tcW w:w="663" w:type="pct"/>
            <w:tcBorders>
              <w:top w:val="single" w:sz="4" w:space="0" w:color="auto"/>
              <w:left w:val="nil"/>
              <w:bottom w:val="single" w:sz="4" w:space="0" w:color="auto"/>
              <w:right w:val="nil"/>
            </w:tcBorders>
            <w:shd w:val="clear" w:color="auto" w:fill="auto"/>
            <w:hideMark/>
          </w:tcPr>
          <w:p w14:paraId="39D93505" w14:textId="2AC8FDF8" w:rsidR="004B2282" w:rsidRPr="00540AB0" w:rsidRDefault="001936CA" w:rsidP="00FC68A1">
            <w:pPr>
              <w:pStyle w:val="Tabletext"/>
              <w:jc w:val="right"/>
            </w:pPr>
            <w:r>
              <w:t>388.30</w:t>
            </w:r>
          </w:p>
        </w:tc>
      </w:tr>
      <w:tr w:rsidR="004B2282" w:rsidRPr="00540AB0" w14:paraId="72FCDEC5" w14:textId="77777777" w:rsidTr="00FC68A1">
        <w:tc>
          <w:tcPr>
            <w:tcW w:w="694" w:type="pct"/>
            <w:tcBorders>
              <w:top w:val="single" w:sz="4" w:space="0" w:color="auto"/>
              <w:left w:val="nil"/>
              <w:bottom w:val="single" w:sz="4" w:space="0" w:color="auto"/>
              <w:right w:val="nil"/>
            </w:tcBorders>
            <w:shd w:val="clear" w:color="auto" w:fill="auto"/>
            <w:hideMark/>
          </w:tcPr>
          <w:p w14:paraId="43D1CF39" w14:textId="77777777" w:rsidR="004B2282" w:rsidRPr="00540AB0" w:rsidRDefault="004B2282" w:rsidP="00FC68A1">
            <w:pPr>
              <w:pStyle w:val="Tabletext"/>
            </w:pPr>
            <w:r w:rsidRPr="00540AB0">
              <w:t>48227</w:t>
            </w:r>
          </w:p>
        </w:tc>
        <w:tc>
          <w:tcPr>
            <w:tcW w:w="3643" w:type="pct"/>
            <w:tcBorders>
              <w:top w:val="single" w:sz="4" w:space="0" w:color="auto"/>
              <w:left w:val="nil"/>
              <w:bottom w:val="single" w:sz="4" w:space="0" w:color="auto"/>
              <w:right w:val="nil"/>
            </w:tcBorders>
            <w:shd w:val="clear" w:color="auto" w:fill="auto"/>
            <w:hideMark/>
          </w:tcPr>
          <w:p w14:paraId="6307A495" w14:textId="77777777" w:rsidR="004B2282" w:rsidRPr="00540AB0" w:rsidRDefault="004B2282" w:rsidP="00FC68A1">
            <w:pPr>
              <w:pStyle w:val="Tabletext"/>
            </w:pPr>
            <w:r w:rsidRPr="00540AB0">
              <w:t>Radius or ulna, bone graft to, with internal fixation of one or both bones (H) (Anaes.) (Assist.)</w:t>
            </w:r>
          </w:p>
        </w:tc>
        <w:tc>
          <w:tcPr>
            <w:tcW w:w="663" w:type="pct"/>
            <w:tcBorders>
              <w:top w:val="single" w:sz="4" w:space="0" w:color="auto"/>
              <w:left w:val="nil"/>
              <w:bottom w:val="single" w:sz="4" w:space="0" w:color="auto"/>
              <w:right w:val="nil"/>
            </w:tcBorders>
            <w:shd w:val="clear" w:color="auto" w:fill="auto"/>
            <w:hideMark/>
          </w:tcPr>
          <w:p w14:paraId="3741D108" w14:textId="7BC3EFED" w:rsidR="004B2282" w:rsidRPr="00540AB0" w:rsidRDefault="001936CA" w:rsidP="00FC68A1">
            <w:pPr>
              <w:pStyle w:val="Tabletext"/>
              <w:jc w:val="right"/>
            </w:pPr>
            <w:r>
              <w:t>504.85</w:t>
            </w:r>
          </w:p>
        </w:tc>
      </w:tr>
      <w:tr w:rsidR="004B2282" w:rsidRPr="00540AB0" w14:paraId="53160393" w14:textId="77777777" w:rsidTr="00FC68A1">
        <w:tc>
          <w:tcPr>
            <w:tcW w:w="694" w:type="pct"/>
            <w:tcBorders>
              <w:top w:val="single" w:sz="4" w:space="0" w:color="auto"/>
              <w:left w:val="nil"/>
              <w:bottom w:val="single" w:sz="4" w:space="0" w:color="auto"/>
              <w:right w:val="nil"/>
            </w:tcBorders>
            <w:shd w:val="clear" w:color="auto" w:fill="auto"/>
            <w:hideMark/>
          </w:tcPr>
          <w:p w14:paraId="69FB149D" w14:textId="77777777" w:rsidR="004B2282" w:rsidRPr="00540AB0" w:rsidRDefault="004B2282" w:rsidP="00FC68A1">
            <w:pPr>
              <w:pStyle w:val="Tabletext"/>
            </w:pPr>
            <w:r w:rsidRPr="00540AB0">
              <w:t>48230</w:t>
            </w:r>
          </w:p>
        </w:tc>
        <w:tc>
          <w:tcPr>
            <w:tcW w:w="3643" w:type="pct"/>
            <w:tcBorders>
              <w:top w:val="single" w:sz="4" w:space="0" w:color="auto"/>
              <w:left w:val="nil"/>
              <w:bottom w:val="single" w:sz="4" w:space="0" w:color="auto"/>
              <w:right w:val="nil"/>
            </w:tcBorders>
            <w:shd w:val="clear" w:color="auto" w:fill="auto"/>
            <w:hideMark/>
          </w:tcPr>
          <w:p w14:paraId="6052BE59" w14:textId="77777777" w:rsidR="004B2282" w:rsidRPr="00540AB0" w:rsidRDefault="004B2282" w:rsidP="00FC68A1">
            <w:pPr>
              <w:pStyle w:val="Tabletext"/>
            </w:pPr>
            <w:r w:rsidRPr="00540AB0">
              <w:t>Scaphoid, bone graft to, for non</w:t>
            </w:r>
            <w:r>
              <w:noBreakHyphen/>
            </w:r>
            <w:r w:rsidRPr="00540AB0">
              <w:t>union (H) (Anaes.) (Assist.)</w:t>
            </w:r>
          </w:p>
        </w:tc>
        <w:tc>
          <w:tcPr>
            <w:tcW w:w="663" w:type="pct"/>
            <w:tcBorders>
              <w:top w:val="single" w:sz="4" w:space="0" w:color="auto"/>
              <w:left w:val="nil"/>
              <w:bottom w:val="single" w:sz="4" w:space="0" w:color="auto"/>
              <w:right w:val="nil"/>
            </w:tcBorders>
            <w:shd w:val="clear" w:color="auto" w:fill="auto"/>
            <w:hideMark/>
          </w:tcPr>
          <w:p w14:paraId="615D4B13" w14:textId="26D85953" w:rsidR="004B2282" w:rsidRPr="00540AB0" w:rsidRDefault="001936CA" w:rsidP="00FC68A1">
            <w:pPr>
              <w:pStyle w:val="Tabletext"/>
              <w:jc w:val="right"/>
            </w:pPr>
            <w:r>
              <w:t>437.00</w:t>
            </w:r>
          </w:p>
        </w:tc>
      </w:tr>
      <w:tr w:rsidR="004B2282" w:rsidRPr="00540AB0" w14:paraId="59CA56A2" w14:textId="77777777" w:rsidTr="00FC68A1">
        <w:tc>
          <w:tcPr>
            <w:tcW w:w="694" w:type="pct"/>
            <w:tcBorders>
              <w:top w:val="single" w:sz="4" w:space="0" w:color="auto"/>
              <w:left w:val="nil"/>
              <w:bottom w:val="single" w:sz="4" w:space="0" w:color="auto"/>
              <w:right w:val="nil"/>
            </w:tcBorders>
            <w:shd w:val="clear" w:color="auto" w:fill="auto"/>
            <w:hideMark/>
          </w:tcPr>
          <w:p w14:paraId="0E93F8EB" w14:textId="77777777" w:rsidR="004B2282" w:rsidRPr="00540AB0" w:rsidRDefault="004B2282" w:rsidP="00FC68A1">
            <w:pPr>
              <w:pStyle w:val="Tabletext"/>
            </w:pPr>
            <w:r w:rsidRPr="00540AB0">
              <w:t>48233</w:t>
            </w:r>
          </w:p>
        </w:tc>
        <w:tc>
          <w:tcPr>
            <w:tcW w:w="3643" w:type="pct"/>
            <w:tcBorders>
              <w:top w:val="single" w:sz="4" w:space="0" w:color="auto"/>
              <w:left w:val="nil"/>
              <w:bottom w:val="single" w:sz="4" w:space="0" w:color="auto"/>
              <w:right w:val="nil"/>
            </w:tcBorders>
            <w:shd w:val="clear" w:color="auto" w:fill="auto"/>
            <w:hideMark/>
          </w:tcPr>
          <w:p w14:paraId="5DC11308" w14:textId="77777777" w:rsidR="004B2282" w:rsidRPr="00540AB0" w:rsidRDefault="004B2282" w:rsidP="00FC68A1">
            <w:pPr>
              <w:pStyle w:val="Tabletext"/>
            </w:pPr>
            <w:r w:rsidRPr="00540AB0">
              <w:t>Scaphoid, bone graft to, for non</w:t>
            </w:r>
            <w:r>
              <w:noBreakHyphen/>
            </w:r>
            <w:r w:rsidRPr="00540AB0">
              <w:t>union, with internal fixation (H) (Anaes.) (Assist.)</w:t>
            </w:r>
          </w:p>
        </w:tc>
        <w:tc>
          <w:tcPr>
            <w:tcW w:w="663" w:type="pct"/>
            <w:tcBorders>
              <w:top w:val="single" w:sz="4" w:space="0" w:color="auto"/>
              <w:left w:val="nil"/>
              <w:bottom w:val="single" w:sz="4" w:space="0" w:color="auto"/>
              <w:right w:val="nil"/>
            </w:tcBorders>
            <w:shd w:val="clear" w:color="auto" w:fill="auto"/>
            <w:hideMark/>
          </w:tcPr>
          <w:p w14:paraId="5303F492" w14:textId="54E7934D" w:rsidR="004B2282" w:rsidRPr="00540AB0" w:rsidRDefault="001936CA" w:rsidP="00FC68A1">
            <w:pPr>
              <w:pStyle w:val="Tabletext"/>
              <w:jc w:val="right"/>
            </w:pPr>
            <w:r>
              <w:t>631.05</w:t>
            </w:r>
          </w:p>
        </w:tc>
      </w:tr>
      <w:tr w:rsidR="004B2282" w:rsidRPr="00540AB0" w14:paraId="663BC0CC" w14:textId="77777777" w:rsidTr="00FC68A1">
        <w:tc>
          <w:tcPr>
            <w:tcW w:w="694" w:type="pct"/>
            <w:tcBorders>
              <w:top w:val="single" w:sz="4" w:space="0" w:color="auto"/>
              <w:left w:val="nil"/>
              <w:bottom w:val="single" w:sz="4" w:space="0" w:color="auto"/>
              <w:right w:val="nil"/>
            </w:tcBorders>
            <w:shd w:val="clear" w:color="auto" w:fill="auto"/>
            <w:hideMark/>
          </w:tcPr>
          <w:p w14:paraId="426A7DA3" w14:textId="77777777" w:rsidR="004B2282" w:rsidRPr="00540AB0" w:rsidRDefault="004B2282" w:rsidP="00FC68A1">
            <w:pPr>
              <w:pStyle w:val="Tabletext"/>
            </w:pPr>
            <w:r w:rsidRPr="00540AB0">
              <w:t>48236</w:t>
            </w:r>
          </w:p>
        </w:tc>
        <w:tc>
          <w:tcPr>
            <w:tcW w:w="3643" w:type="pct"/>
            <w:tcBorders>
              <w:top w:val="single" w:sz="4" w:space="0" w:color="auto"/>
              <w:left w:val="nil"/>
              <w:bottom w:val="single" w:sz="4" w:space="0" w:color="auto"/>
              <w:right w:val="nil"/>
            </w:tcBorders>
            <w:shd w:val="clear" w:color="auto" w:fill="auto"/>
            <w:hideMark/>
          </w:tcPr>
          <w:p w14:paraId="0A62A891" w14:textId="77777777" w:rsidR="004B2282" w:rsidRPr="00540AB0" w:rsidRDefault="004B2282" w:rsidP="00FC68A1">
            <w:pPr>
              <w:pStyle w:val="Tabletext"/>
            </w:pPr>
            <w:r w:rsidRPr="00540AB0">
              <w:t>Scaphoid, bone graft to, for mal</w:t>
            </w:r>
            <w:r>
              <w:noBreakHyphen/>
            </w:r>
            <w:r w:rsidRPr="00540AB0">
              <w:t>union, including osteotomy, bone graft and internal fixation (H) (Anaes.) (Assist.)</w:t>
            </w:r>
          </w:p>
        </w:tc>
        <w:tc>
          <w:tcPr>
            <w:tcW w:w="663" w:type="pct"/>
            <w:tcBorders>
              <w:top w:val="single" w:sz="4" w:space="0" w:color="auto"/>
              <w:left w:val="nil"/>
              <w:bottom w:val="single" w:sz="4" w:space="0" w:color="auto"/>
              <w:right w:val="nil"/>
            </w:tcBorders>
            <w:shd w:val="clear" w:color="auto" w:fill="auto"/>
            <w:hideMark/>
          </w:tcPr>
          <w:p w14:paraId="05E967B2" w14:textId="530ADC1F" w:rsidR="004B2282" w:rsidRPr="00540AB0" w:rsidRDefault="001936CA" w:rsidP="00FC68A1">
            <w:pPr>
              <w:pStyle w:val="Tabletext"/>
              <w:jc w:val="right"/>
            </w:pPr>
            <w:r>
              <w:t>825.20</w:t>
            </w:r>
          </w:p>
        </w:tc>
      </w:tr>
      <w:tr w:rsidR="004B2282" w:rsidRPr="00540AB0" w14:paraId="69AC8A2A" w14:textId="77777777" w:rsidTr="00FC68A1">
        <w:tc>
          <w:tcPr>
            <w:tcW w:w="694" w:type="pct"/>
            <w:tcBorders>
              <w:top w:val="single" w:sz="4" w:space="0" w:color="auto"/>
              <w:left w:val="nil"/>
              <w:bottom w:val="single" w:sz="4" w:space="0" w:color="auto"/>
              <w:right w:val="nil"/>
            </w:tcBorders>
            <w:shd w:val="clear" w:color="auto" w:fill="auto"/>
            <w:hideMark/>
          </w:tcPr>
          <w:p w14:paraId="1D604799" w14:textId="77777777" w:rsidR="004B2282" w:rsidRPr="00540AB0" w:rsidRDefault="004B2282" w:rsidP="00FC68A1">
            <w:pPr>
              <w:pStyle w:val="Tabletext"/>
            </w:pPr>
            <w:r w:rsidRPr="00540AB0">
              <w:t>48239</w:t>
            </w:r>
          </w:p>
        </w:tc>
        <w:tc>
          <w:tcPr>
            <w:tcW w:w="3643" w:type="pct"/>
            <w:tcBorders>
              <w:top w:val="single" w:sz="4" w:space="0" w:color="auto"/>
              <w:left w:val="nil"/>
              <w:bottom w:val="single" w:sz="4" w:space="0" w:color="auto"/>
              <w:right w:val="nil"/>
            </w:tcBorders>
            <w:shd w:val="clear" w:color="auto" w:fill="auto"/>
            <w:hideMark/>
          </w:tcPr>
          <w:p w14:paraId="11A78B3B" w14:textId="77777777" w:rsidR="004B2282" w:rsidRPr="00540AB0" w:rsidRDefault="004B2282" w:rsidP="00FC68A1">
            <w:pPr>
              <w:pStyle w:val="Tabletext"/>
            </w:pPr>
            <w:r w:rsidRPr="00540AB0">
              <w:t>Bone graft, other than a service to which another item in this Group applies (H) (Anaes.) (Assist.)</w:t>
            </w:r>
          </w:p>
        </w:tc>
        <w:tc>
          <w:tcPr>
            <w:tcW w:w="663" w:type="pct"/>
            <w:tcBorders>
              <w:top w:val="single" w:sz="4" w:space="0" w:color="auto"/>
              <w:left w:val="nil"/>
              <w:bottom w:val="single" w:sz="4" w:space="0" w:color="auto"/>
              <w:right w:val="nil"/>
            </w:tcBorders>
            <w:shd w:val="clear" w:color="auto" w:fill="auto"/>
            <w:hideMark/>
          </w:tcPr>
          <w:p w14:paraId="63951752" w14:textId="62AB615C" w:rsidR="004B2282" w:rsidRPr="00540AB0" w:rsidRDefault="001936CA" w:rsidP="00FC68A1">
            <w:pPr>
              <w:pStyle w:val="Tabletext"/>
              <w:jc w:val="right"/>
            </w:pPr>
            <w:r>
              <w:t>456.30</w:t>
            </w:r>
          </w:p>
        </w:tc>
      </w:tr>
      <w:tr w:rsidR="004B2282" w:rsidRPr="00540AB0" w14:paraId="067C05F8" w14:textId="77777777" w:rsidTr="00FC68A1">
        <w:tc>
          <w:tcPr>
            <w:tcW w:w="694" w:type="pct"/>
            <w:tcBorders>
              <w:top w:val="single" w:sz="4" w:space="0" w:color="auto"/>
              <w:left w:val="nil"/>
              <w:bottom w:val="single" w:sz="4" w:space="0" w:color="auto"/>
              <w:right w:val="nil"/>
            </w:tcBorders>
            <w:shd w:val="clear" w:color="auto" w:fill="auto"/>
            <w:hideMark/>
          </w:tcPr>
          <w:p w14:paraId="1B3D643F" w14:textId="77777777" w:rsidR="004B2282" w:rsidRPr="00540AB0" w:rsidRDefault="004B2282" w:rsidP="00FC68A1">
            <w:pPr>
              <w:pStyle w:val="Tabletext"/>
            </w:pPr>
            <w:r w:rsidRPr="00540AB0">
              <w:t>48242</w:t>
            </w:r>
          </w:p>
        </w:tc>
        <w:tc>
          <w:tcPr>
            <w:tcW w:w="3643" w:type="pct"/>
            <w:tcBorders>
              <w:top w:val="single" w:sz="4" w:space="0" w:color="auto"/>
              <w:left w:val="nil"/>
              <w:bottom w:val="single" w:sz="4" w:space="0" w:color="auto"/>
              <w:right w:val="nil"/>
            </w:tcBorders>
            <w:shd w:val="clear" w:color="auto" w:fill="auto"/>
            <w:hideMark/>
          </w:tcPr>
          <w:p w14:paraId="1D3B8973" w14:textId="77777777" w:rsidR="004B2282" w:rsidRPr="00540AB0" w:rsidRDefault="004B2282" w:rsidP="00FC68A1">
            <w:pPr>
              <w:pStyle w:val="Tabletext"/>
            </w:pPr>
            <w:r w:rsidRPr="00540AB0">
              <w:t>Bone graft, with internal fixation, other than a service to which another item in this Group applies (H) (Anaes.) (Assist.)</w:t>
            </w:r>
          </w:p>
        </w:tc>
        <w:tc>
          <w:tcPr>
            <w:tcW w:w="663" w:type="pct"/>
            <w:tcBorders>
              <w:top w:val="single" w:sz="4" w:space="0" w:color="auto"/>
              <w:left w:val="nil"/>
              <w:bottom w:val="single" w:sz="4" w:space="0" w:color="auto"/>
              <w:right w:val="nil"/>
            </w:tcBorders>
            <w:shd w:val="clear" w:color="auto" w:fill="auto"/>
            <w:hideMark/>
          </w:tcPr>
          <w:p w14:paraId="1014BBF9" w14:textId="63C2E6ED" w:rsidR="004B2282" w:rsidRPr="00540AB0" w:rsidRDefault="001936CA" w:rsidP="00FC68A1">
            <w:pPr>
              <w:pStyle w:val="Tabletext"/>
              <w:jc w:val="right"/>
            </w:pPr>
            <w:r>
              <w:t>631.05</w:t>
            </w:r>
          </w:p>
        </w:tc>
      </w:tr>
      <w:tr w:rsidR="004B2282" w:rsidRPr="00540AB0" w14:paraId="1B397C8C" w14:textId="77777777" w:rsidTr="00FC68A1">
        <w:tc>
          <w:tcPr>
            <w:tcW w:w="694" w:type="pct"/>
            <w:tcBorders>
              <w:top w:val="single" w:sz="4" w:space="0" w:color="auto"/>
              <w:left w:val="nil"/>
              <w:bottom w:val="single" w:sz="4" w:space="0" w:color="auto"/>
              <w:right w:val="nil"/>
            </w:tcBorders>
            <w:shd w:val="clear" w:color="auto" w:fill="auto"/>
            <w:hideMark/>
          </w:tcPr>
          <w:p w14:paraId="5EFDABA5" w14:textId="77777777" w:rsidR="004B2282" w:rsidRPr="00540AB0" w:rsidRDefault="004B2282" w:rsidP="00FC68A1">
            <w:pPr>
              <w:pStyle w:val="Tabletext"/>
            </w:pPr>
            <w:r w:rsidRPr="00540AB0">
              <w:t>48400</w:t>
            </w:r>
          </w:p>
        </w:tc>
        <w:tc>
          <w:tcPr>
            <w:tcW w:w="3643" w:type="pct"/>
            <w:tcBorders>
              <w:top w:val="single" w:sz="4" w:space="0" w:color="auto"/>
              <w:left w:val="nil"/>
              <w:bottom w:val="single" w:sz="4" w:space="0" w:color="auto"/>
              <w:right w:val="nil"/>
            </w:tcBorders>
            <w:shd w:val="clear" w:color="auto" w:fill="auto"/>
            <w:hideMark/>
          </w:tcPr>
          <w:p w14:paraId="44AECDC1" w14:textId="77777777" w:rsidR="004B2282" w:rsidRPr="00540AB0" w:rsidRDefault="004B2282" w:rsidP="00FC68A1">
            <w:pPr>
              <w:pStyle w:val="Tabletext"/>
            </w:pPr>
            <w:r w:rsidRPr="00540AB0">
              <w:t>Phalanx, metatarsal, accessory bone or sesamoid bone, osteotomy or osteectomy of, excluding services to which item 49848 or 49851 applies, excluding services to which item 47933 or 47936 applies (H) (Anaes.) (Assist.)</w:t>
            </w:r>
          </w:p>
        </w:tc>
        <w:tc>
          <w:tcPr>
            <w:tcW w:w="663" w:type="pct"/>
            <w:tcBorders>
              <w:top w:val="single" w:sz="4" w:space="0" w:color="auto"/>
              <w:left w:val="nil"/>
              <w:bottom w:val="single" w:sz="4" w:space="0" w:color="auto"/>
              <w:right w:val="nil"/>
            </w:tcBorders>
            <w:shd w:val="clear" w:color="auto" w:fill="auto"/>
            <w:hideMark/>
          </w:tcPr>
          <w:p w14:paraId="011845C6" w14:textId="47221080" w:rsidR="004B2282" w:rsidRPr="00540AB0" w:rsidRDefault="001936CA" w:rsidP="00FC68A1">
            <w:pPr>
              <w:pStyle w:val="Tabletext"/>
              <w:jc w:val="right"/>
            </w:pPr>
            <w:r>
              <w:t>339.85</w:t>
            </w:r>
          </w:p>
        </w:tc>
      </w:tr>
      <w:tr w:rsidR="004B2282" w:rsidRPr="00540AB0" w14:paraId="4873B38F" w14:textId="77777777" w:rsidTr="00FC68A1">
        <w:tc>
          <w:tcPr>
            <w:tcW w:w="694" w:type="pct"/>
            <w:tcBorders>
              <w:top w:val="single" w:sz="4" w:space="0" w:color="auto"/>
              <w:left w:val="nil"/>
              <w:bottom w:val="single" w:sz="4" w:space="0" w:color="auto"/>
              <w:right w:val="nil"/>
            </w:tcBorders>
            <w:shd w:val="clear" w:color="auto" w:fill="auto"/>
            <w:hideMark/>
          </w:tcPr>
          <w:p w14:paraId="076BC282" w14:textId="77777777" w:rsidR="004B2282" w:rsidRPr="00540AB0" w:rsidRDefault="004B2282" w:rsidP="00FC68A1">
            <w:pPr>
              <w:pStyle w:val="Tabletext"/>
            </w:pPr>
            <w:r w:rsidRPr="00540AB0">
              <w:t>48403</w:t>
            </w:r>
          </w:p>
        </w:tc>
        <w:tc>
          <w:tcPr>
            <w:tcW w:w="3643" w:type="pct"/>
            <w:tcBorders>
              <w:top w:val="single" w:sz="4" w:space="0" w:color="auto"/>
              <w:left w:val="nil"/>
              <w:bottom w:val="single" w:sz="4" w:space="0" w:color="auto"/>
              <w:right w:val="nil"/>
            </w:tcBorders>
            <w:shd w:val="clear" w:color="auto" w:fill="auto"/>
            <w:hideMark/>
          </w:tcPr>
          <w:p w14:paraId="4C11A452" w14:textId="77777777" w:rsidR="004B2282" w:rsidRPr="00540AB0" w:rsidRDefault="004B2282" w:rsidP="00FC68A1">
            <w:pPr>
              <w:pStyle w:val="Tabletext"/>
            </w:pPr>
            <w:r w:rsidRPr="00540AB0">
              <w:t>Phalanx or metatarsal, osteotomy or osteectomy of, with internal fixation, excluding services to which item 47933 or 47936 applies (H) (Anaes.) (Assist.)</w:t>
            </w:r>
          </w:p>
        </w:tc>
        <w:tc>
          <w:tcPr>
            <w:tcW w:w="663" w:type="pct"/>
            <w:tcBorders>
              <w:top w:val="single" w:sz="4" w:space="0" w:color="auto"/>
              <w:left w:val="nil"/>
              <w:bottom w:val="single" w:sz="4" w:space="0" w:color="auto"/>
              <w:right w:val="nil"/>
            </w:tcBorders>
            <w:shd w:val="clear" w:color="auto" w:fill="auto"/>
            <w:hideMark/>
          </w:tcPr>
          <w:p w14:paraId="5BD9AAA0" w14:textId="00DFE8C1" w:rsidR="004B2282" w:rsidRPr="00540AB0" w:rsidRDefault="001936CA" w:rsidP="00FC68A1">
            <w:pPr>
              <w:pStyle w:val="Tabletext"/>
              <w:jc w:val="right"/>
            </w:pPr>
            <w:r>
              <w:t>534.00</w:t>
            </w:r>
          </w:p>
        </w:tc>
      </w:tr>
      <w:tr w:rsidR="004B2282" w:rsidRPr="00540AB0" w14:paraId="64946D2D" w14:textId="77777777" w:rsidTr="00FC68A1">
        <w:tc>
          <w:tcPr>
            <w:tcW w:w="694" w:type="pct"/>
            <w:tcBorders>
              <w:top w:val="single" w:sz="4" w:space="0" w:color="auto"/>
              <w:left w:val="nil"/>
              <w:bottom w:val="single" w:sz="4" w:space="0" w:color="auto"/>
              <w:right w:val="nil"/>
            </w:tcBorders>
            <w:shd w:val="clear" w:color="auto" w:fill="auto"/>
            <w:hideMark/>
          </w:tcPr>
          <w:p w14:paraId="19BC6352" w14:textId="77777777" w:rsidR="004B2282" w:rsidRPr="00540AB0" w:rsidRDefault="004B2282" w:rsidP="00FC68A1">
            <w:pPr>
              <w:pStyle w:val="Tabletext"/>
            </w:pPr>
            <w:r w:rsidRPr="00540AB0">
              <w:t>48406</w:t>
            </w:r>
          </w:p>
        </w:tc>
        <w:tc>
          <w:tcPr>
            <w:tcW w:w="3643" w:type="pct"/>
            <w:tcBorders>
              <w:top w:val="single" w:sz="4" w:space="0" w:color="auto"/>
              <w:left w:val="nil"/>
              <w:bottom w:val="single" w:sz="4" w:space="0" w:color="auto"/>
              <w:right w:val="nil"/>
            </w:tcBorders>
            <w:shd w:val="clear" w:color="auto" w:fill="auto"/>
            <w:hideMark/>
          </w:tcPr>
          <w:p w14:paraId="6B3B099E" w14:textId="77777777" w:rsidR="004B2282" w:rsidRPr="00540AB0" w:rsidRDefault="004B2282" w:rsidP="00FC68A1">
            <w:pPr>
              <w:pStyle w:val="Tabletext"/>
            </w:pPr>
            <w:r w:rsidRPr="00540AB0">
              <w:t xml:space="preserve">Fibula, radius, ulna, clavicle, scapula (other than acromion), rib, tarsus or carpus, osteotomy or osteectomy of, excluding services to which </w:t>
            </w:r>
            <w:r w:rsidRPr="00540AB0">
              <w:lastRenderedPageBreak/>
              <w:t>item 47933 or 47936 applies (H) (Anaes.) (Assist.)</w:t>
            </w:r>
          </w:p>
        </w:tc>
        <w:tc>
          <w:tcPr>
            <w:tcW w:w="663" w:type="pct"/>
            <w:tcBorders>
              <w:top w:val="single" w:sz="4" w:space="0" w:color="auto"/>
              <w:left w:val="nil"/>
              <w:bottom w:val="single" w:sz="4" w:space="0" w:color="auto"/>
              <w:right w:val="nil"/>
            </w:tcBorders>
            <w:shd w:val="clear" w:color="auto" w:fill="auto"/>
            <w:hideMark/>
          </w:tcPr>
          <w:p w14:paraId="52ECE184" w14:textId="28F0D6F5" w:rsidR="004B2282" w:rsidRPr="00540AB0" w:rsidRDefault="001936CA" w:rsidP="00FC68A1">
            <w:pPr>
              <w:pStyle w:val="Tabletext"/>
              <w:jc w:val="right"/>
            </w:pPr>
            <w:r>
              <w:lastRenderedPageBreak/>
              <w:t>339.85</w:t>
            </w:r>
          </w:p>
        </w:tc>
      </w:tr>
      <w:tr w:rsidR="004B2282" w:rsidRPr="00540AB0" w14:paraId="2F1AE647" w14:textId="77777777" w:rsidTr="00FC68A1">
        <w:tc>
          <w:tcPr>
            <w:tcW w:w="694" w:type="pct"/>
            <w:tcBorders>
              <w:top w:val="single" w:sz="4" w:space="0" w:color="auto"/>
              <w:left w:val="nil"/>
              <w:bottom w:val="single" w:sz="4" w:space="0" w:color="auto"/>
              <w:right w:val="nil"/>
            </w:tcBorders>
            <w:shd w:val="clear" w:color="auto" w:fill="auto"/>
            <w:hideMark/>
          </w:tcPr>
          <w:p w14:paraId="2D2D4A97" w14:textId="77777777" w:rsidR="004B2282" w:rsidRPr="00540AB0" w:rsidRDefault="004B2282" w:rsidP="00FC68A1">
            <w:pPr>
              <w:pStyle w:val="Tabletext"/>
            </w:pPr>
            <w:r w:rsidRPr="00540AB0">
              <w:lastRenderedPageBreak/>
              <w:t>48409</w:t>
            </w:r>
          </w:p>
        </w:tc>
        <w:tc>
          <w:tcPr>
            <w:tcW w:w="3643" w:type="pct"/>
            <w:tcBorders>
              <w:top w:val="single" w:sz="4" w:space="0" w:color="auto"/>
              <w:left w:val="nil"/>
              <w:bottom w:val="single" w:sz="4" w:space="0" w:color="auto"/>
              <w:right w:val="nil"/>
            </w:tcBorders>
            <w:shd w:val="clear" w:color="auto" w:fill="auto"/>
            <w:hideMark/>
          </w:tcPr>
          <w:p w14:paraId="3D934445" w14:textId="77777777" w:rsidR="004B2282" w:rsidRPr="00540AB0" w:rsidRDefault="004B2282" w:rsidP="00FC68A1">
            <w:pPr>
              <w:pStyle w:val="Tabletext"/>
            </w:pPr>
            <w:r w:rsidRPr="00540AB0">
              <w:t>Fibula, radius, ulna, clavicle, scapula (other than acromion), rib, tarsus or carpus, osteotomy or osteectomy, with internal fixation, excluding services to which item 47933 or 47936 applies (H) (Anaes.) (Assist.)</w:t>
            </w:r>
          </w:p>
        </w:tc>
        <w:tc>
          <w:tcPr>
            <w:tcW w:w="663" w:type="pct"/>
            <w:tcBorders>
              <w:top w:val="single" w:sz="4" w:space="0" w:color="auto"/>
              <w:left w:val="nil"/>
              <w:bottom w:val="single" w:sz="4" w:space="0" w:color="auto"/>
              <w:right w:val="nil"/>
            </w:tcBorders>
            <w:shd w:val="clear" w:color="auto" w:fill="auto"/>
            <w:hideMark/>
          </w:tcPr>
          <w:p w14:paraId="55AED47F" w14:textId="3A733A3D" w:rsidR="004B2282" w:rsidRPr="00540AB0" w:rsidRDefault="001936CA" w:rsidP="00FC68A1">
            <w:pPr>
              <w:pStyle w:val="Tabletext"/>
              <w:jc w:val="right"/>
            </w:pPr>
            <w:r>
              <w:t>534.00</w:t>
            </w:r>
          </w:p>
        </w:tc>
      </w:tr>
      <w:tr w:rsidR="004B2282" w:rsidRPr="00540AB0" w14:paraId="2E950347" w14:textId="77777777" w:rsidTr="00FC68A1">
        <w:tc>
          <w:tcPr>
            <w:tcW w:w="694" w:type="pct"/>
            <w:tcBorders>
              <w:top w:val="single" w:sz="4" w:space="0" w:color="auto"/>
              <w:left w:val="nil"/>
              <w:bottom w:val="single" w:sz="4" w:space="0" w:color="auto"/>
              <w:right w:val="nil"/>
            </w:tcBorders>
            <w:shd w:val="clear" w:color="auto" w:fill="auto"/>
            <w:hideMark/>
          </w:tcPr>
          <w:p w14:paraId="3600F8FA" w14:textId="77777777" w:rsidR="004B2282" w:rsidRPr="00540AB0" w:rsidRDefault="004B2282" w:rsidP="00FC68A1">
            <w:pPr>
              <w:pStyle w:val="Tabletext"/>
            </w:pPr>
            <w:r w:rsidRPr="00540AB0">
              <w:t>48412</w:t>
            </w:r>
          </w:p>
        </w:tc>
        <w:tc>
          <w:tcPr>
            <w:tcW w:w="3643" w:type="pct"/>
            <w:tcBorders>
              <w:top w:val="single" w:sz="4" w:space="0" w:color="auto"/>
              <w:left w:val="nil"/>
              <w:bottom w:val="single" w:sz="4" w:space="0" w:color="auto"/>
              <w:right w:val="nil"/>
            </w:tcBorders>
            <w:shd w:val="clear" w:color="auto" w:fill="auto"/>
            <w:hideMark/>
          </w:tcPr>
          <w:p w14:paraId="5E5C57B9" w14:textId="77777777" w:rsidR="004B2282" w:rsidRPr="00540AB0" w:rsidRDefault="004B2282" w:rsidP="00FC68A1">
            <w:pPr>
              <w:pStyle w:val="Tabletext"/>
            </w:pPr>
            <w:r w:rsidRPr="00540AB0">
              <w:t>Humerus, osteotomy or osteectomy of, excluding services to which item 47933 or 47936 applies (H) (Anaes.) (Assist.)</w:t>
            </w:r>
          </w:p>
        </w:tc>
        <w:tc>
          <w:tcPr>
            <w:tcW w:w="663" w:type="pct"/>
            <w:tcBorders>
              <w:top w:val="single" w:sz="4" w:space="0" w:color="auto"/>
              <w:left w:val="nil"/>
              <w:bottom w:val="single" w:sz="4" w:space="0" w:color="auto"/>
              <w:right w:val="nil"/>
            </w:tcBorders>
            <w:shd w:val="clear" w:color="auto" w:fill="auto"/>
            <w:hideMark/>
          </w:tcPr>
          <w:p w14:paraId="179E4A4C" w14:textId="718E1534" w:rsidR="004B2282" w:rsidRPr="00540AB0" w:rsidRDefault="001936CA" w:rsidP="00FC68A1">
            <w:pPr>
              <w:pStyle w:val="Tabletext"/>
              <w:jc w:val="right"/>
            </w:pPr>
            <w:r>
              <w:t>650.35</w:t>
            </w:r>
          </w:p>
        </w:tc>
      </w:tr>
      <w:tr w:rsidR="004B2282" w:rsidRPr="00540AB0" w14:paraId="5B5DEDD7" w14:textId="77777777" w:rsidTr="00FC68A1">
        <w:tc>
          <w:tcPr>
            <w:tcW w:w="694" w:type="pct"/>
            <w:tcBorders>
              <w:top w:val="single" w:sz="4" w:space="0" w:color="auto"/>
              <w:left w:val="nil"/>
              <w:bottom w:val="single" w:sz="4" w:space="0" w:color="auto"/>
              <w:right w:val="nil"/>
            </w:tcBorders>
            <w:shd w:val="clear" w:color="auto" w:fill="auto"/>
            <w:hideMark/>
          </w:tcPr>
          <w:p w14:paraId="25AB8114" w14:textId="77777777" w:rsidR="004B2282" w:rsidRPr="00540AB0" w:rsidRDefault="004B2282" w:rsidP="00FC68A1">
            <w:pPr>
              <w:pStyle w:val="Tabletext"/>
            </w:pPr>
            <w:r w:rsidRPr="00540AB0">
              <w:t>48415</w:t>
            </w:r>
          </w:p>
        </w:tc>
        <w:tc>
          <w:tcPr>
            <w:tcW w:w="3643" w:type="pct"/>
            <w:tcBorders>
              <w:top w:val="single" w:sz="4" w:space="0" w:color="auto"/>
              <w:left w:val="nil"/>
              <w:bottom w:val="single" w:sz="4" w:space="0" w:color="auto"/>
              <w:right w:val="nil"/>
            </w:tcBorders>
            <w:shd w:val="clear" w:color="auto" w:fill="auto"/>
            <w:hideMark/>
          </w:tcPr>
          <w:p w14:paraId="3F839E47" w14:textId="77777777" w:rsidR="004B2282" w:rsidRPr="00540AB0" w:rsidRDefault="004B2282" w:rsidP="00FC68A1">
            <w:pPr>
              <w:pStyle w:val="Tabletext"/>
            </w:pPr>
            <w:r w:rsidRPr="00540AB0">
              <w:t>Humerus, osteotomy or osteectomy of, with internal fixation, excluding services to which item 47933 or 47936 applies (H) (Anaes.) (Assist.)</w:t>
            </w:r>
          </w:p>
        </w:tc>
        <w:tc>
          <w:tcPr>
            <w:tcW w:w="663" w:type="pct"/>
            <w:tcBorders>
              <w:top w:val="single" w:sz="4" w:space="0" w:color="auto"/>
              <w:left w:val="nil"/>
              <w:bottom w:val="single" w:sz="4" w:space="0" w:color="auto"/>
              <w:right w:val="nil"/>
            </w:tcBorders>
            <w:shd w:val="clear" w:color="auto" w:fill="auto"/>
            <w:hideMark/>
          </w:tcPr>
          <w:p w14:paraId="375BE49B" w14:textId="72D068B8" w:rsidR="004B2282" w:rsidRPr="00540AB0" w:rsidRDefault="001936CA" w:rsidP="00FC68A1">
            <w:pPr>
              <w:pStyle w:val="Tabletext"/>
              <w:jc w:val="right"/>
            </w:pPr>
            <w:r>
              <w:t>825.20</w:t>
            </w:r>
          </w:p>
        </w:tc>
      </w:tr>
      <w:tr w:rsidR="004B2282" w:rsidRPr="00540AB0" w14:paraId="1FE60FC4" w14:textId="77777777" w:rsidTr="00FC68A1">
        <w:tc>
          <w:tcPr>
            <w:tcW w:w="694" w:type="pct"/>
            <w:tcBorders>
              <w:top w:val="single" w:sz="4" w:space="0" w:color="auto"/>
              <w:left w:val="nil"/>
              <w:bottom w:val="single" w:sz="4" w:space="0" w:color="auto"/>
              <w:right w:val="nil"/>
            </w:tcBorders>
            <w:shd w:val="clear" w:color="auto" w:fill="auto"/>
            <w:hideMark/>
          </w:tcPr>
          <w:p w14:paraId="3D7A41A6" w14:textId="77777777" w:rsidR="004B2282" w:rsidRPr="00540AB0" w:rsidRDefault="004B2282" w:rsidP="00FC68A1">
            <w:pPr>
              <w:pStyle w:val="Tabletext"/>
            </w:pPr>
            <w:r w:rsidRPr="00540AB0">
              <w:t>48418</w:t>
            </w:r>
          </w:p>
        </w:tc>
        <w:tc>
          <w:tcPr>
            <w:tcW w:w="3643" w:type="pct"/>
            <w:tcBorders>
              <w:top w:val="single" w:sz="4" w:space="0" w:color="auto"/>
              <w:left w:val="nil"/>
              <w:bottom w:val="single" w:sz="4" w:space="0" w:color="auto"/>
              <w:right w:val="nil"/>
            </w:tcBorders>
            <w:shd w:val="clear" w:color="auto" w:fill="auto"/>
            <w:hideMark/>
          </w:tcPr>
          <w:p w14:paraId="16355067" w14:textId="77777777" w:rsidR="004B2282" w:rsidRPr="00540AB0" w:rsidRDefault="004B2282" w:rsidP="00FC68A1">
            <w:pPr>
              <w:pStyle w:val="Tabletext"/>
            </w:pPr>
            <w:r w:rsidRPr="00540AB0">
              <w:t>Tibia, osteotomy or osteectomy of, excluding services to which item 47933 or 47936 applies (H) (Anaes.) (Assist.)</w:t>
            </w:r>
          </w:p>
        </w:tc>
        <w:tc>
          <w:tcPr>
            <w:tcW w:w="663" w:type="pct"/>
            <w:tcBorders>
              <w:top w:val="single" w:sz="4" w:space="0" w:color="auto"/>
              <w:left w:val="nil"/>
              <w:bottom w:val="single" w:sz="4" w:space="0" w:color="auto"/>
              <w:right w:val="nil"/>
            </w:tcBorders>
            <w:shd w:val="clear" w:color="auto" w:fill="auto"/>
            <w:hideMark/>
          </w:tcPr>
          <w:p w14:paraId="165A43C1" w14:textId="404E4C5C" w:rsidR="004B2282" w:rsidRPr="00540AB0" w:rsidRDefault="001936CA" w:rsidP="00FC68A1">
            <w:pPr>
              <w:pStyle w:val="Tabletext"/>
              <w:jc w:val="right"/>
            </w:pPr>
            <w:r>
              <w:t>650.35</w:t>
            </w:r>
          </w:p>
        </w:tc>
      </w:tr>
      <w:tr w:rsidR="004B2282" w:rsidRPr="00540AB0" w14:paraId="2AC40CF6" w14:textId="77777777" w:rsidTr="00FC68A1">
        <w:tc>
          <w:tcPr>
            <w:tcW w:w="694" w:type="pct"/>
            <w:tcBorders>
              <w:top w:val="single" w:sz="4" w:space="0" w:color="auto"/>
              <w:left w:val="nil"/>
              <w:bottom w:val="single" w:sz="4" w:space="0" w:color="auto"/>
              <w:right w:val="nil"/>
            </w:tcBorders>
            <w:shd w:val="clear" w:color="auto" w:fill="auto"/>
            <w:hideMark/>
          </w:tcPr>
          <w:p w14:paraId="57F7A513" w14:textId="77777777" w:rsidR="004B2282" w:rsidRPr="00540AB0" w:rsidRDefault="004B2282" w:rsidP="00FC68A1">
            <w:pPr>
              <w:pStyle w:val="Tabletext"/>
            </w:pPr>
            <w:r w:rsidRPr="00540AB0">
              <w:t>48421</w:t>
            </w:r>
          </w:p>
        </w:tc>
        <w:tc>
          <w:tcPr>
            <w:tcW w:w="3643" w:type="pct"/>
            <w:tcBorders>
              <w:top w:val="single" w:sz="4" w:space="0" w:color="auto"/>
              <w:left w:val="nil"/>
              <w:bottom w:val="single" w:sz="4" w:space="0" w:color="auto"/>
              <w:right w:val="nil"/>
            </w:tcBorders>
            <w:shd w:val="clear" w:color="auto" w:fill="auto"/>
            <w:hideMark/>
          </w:tcPr>
          <w:p w14:paraId="52849FB2" w14:textId="77777777" w:rsidR="004B2282" w:rsidRPr="00540AB0" w:rsidRDefault="004B2282" w:rsidP="00FC68A1">
            <w:pPr>
              <w:pStyle w:val="Tabletext"/>
            </w:pPr>
            <w:r w:rsidRPr="00540AB0">
              <w:t>Tibia, osteotomy or osteectomy of, with internal fixation, excluding services to which item 47933 or 47936 applies (H) (Anaes.) (Assist.)</w:t>
            </w:r>
          </w:p>
        </w:tc>
        <w:tc>
          <w:tcPr>
            <w:tcW w:w="663" w:type="pct"/>
            <w:tcBorders>
              <w:top w:val="single" w:sz="4" w:space="0" w:color="auto"/>
              <w:left w:val="nil"/>
              <w:bottom w:val="single" w:sz="4" w:space="0" w:color="auto"/>
              <w:right w:val="nil"/>
            </w:tcBorders>
            <w:shd w:val="clear" w:color="auto" w:fill="auto"/>
            <w:hideMark/>
          </w:tcPr>
          <w:p w14:paraId="44EF48AE" w14:textId="16D44675" w:rsidR="004B2282" w:rsidRPr="00540AB0" w:rsidRDefault="001936CA" w:rsidP="00FC68A1">
            <w:pPr>
              <w:pStyle w:val="Tabletext"/>
              <w:jc w:val="right"/>
            </w:pPr>
            <w:r>
              <w:t>825.20</w:t>
            </w:r>
          </w:p>
        </w:tc>
      </w:tr>
      <w:tr w:rsidR="004B2282" w:rsidRPr="00540AB0" w14:paraId="3DAE77A9" w14:textId="77777777" w:rsidTr="00FC68A1">
        <w:tc>
          <w:tcPr>
            <w:tcW w:w="694" w:type="pct"/>
            <w:tcBorders>
              <w:top w:val="single" w:sz="4" w:space="0" w:color="auto"/>
              <w:left w:val="nil"/>
              <w:bottom w:val="single" w:sz="4" w:space="0" w:color="auto"/>
              <w:right w:val="nil"/>
            </w:tcBorders>
            <w:shd w:val="clear" w:color="auto" w:fill="auto"/>
            <w:hideMark/>
          </w:tcPr>
          <w:p w14:paraId="3E31F35D" w14:textId="77777777" w:rsidR="004B2282" w:rsidRPr="00540AB0" w:rsidRDefault="004B2282" w:rsidP="00FC68A1">
            <w:pPr>
              <w:pStyle w:val="Tabletext"/>
            </w:pPr>
            <w:r w:rsidRPr="00540AB0">
              <w:t>48424</w:t>
            </w:r>
          </w:p>
        </w:tc>
        <w:tc>
          <w:tcPr>
            <w:tcW w:w="3643" w:type="pct"/>
            <w:tcBorders>
              <w:top w:val="single" w:sz="4" w:space="0" w:color="auto"/>
              <w:left w:val="nil"/>
              <w:bottom w:val="single" w:sz="4" w:space="0" w:color="auto"/>
              <w:right w:val="nil"/>
            </w:tcBorders>
            <w:shd w:val="clear" w:color="auto" w:fill="auto"/>
            <w:hideMark/>
          </w:tcPr>
          <w:p w14:paraId="1D5200E4" w14:textId="77777777" w:rsidR="004B2282" w:rsidRPr="00540AB0" w:rsidRDefault="004B2282" w:rsidP="00FC68A1">
            <w:pPr>
              <w:pStyle w:val="Tabletext"/>
            </w:pPr>
            <w:r w:rsidRPr="00540AB0">
              <w:t>Femur or pelvis, osteotomy or osteectomy of, other than a service:</w:t>
            </w:r>
          </w:p>
          <w:p w14:paraId="6DF8F6F4" w14:textId="77777777" w:rsidR="004B2282" w:rsidRPr="00540AB0" w:rsidRDefault="004B2282" w:rsidP="00FC68A1">
            <w:pPr>
              <w:pStyle w:val="Tablea"/>
            </w:pPr>
            <w:r w:rsidRPr="00540AB0">
              <w:t>(a) associated with surgery for femoroacetabular impingement; or</w:t>
            </w:r>
          </w:p>
          <w:p w14:paraId="0326DD77" w14:textId="77777777" w:rsidR="004B2282" w:rsidRPr="00540AB0" w:rsidRDefault="004B2282" w:rsidP="00FC68A1">
            <w:pPr>
              <w:pStyle w:val="Tablea"/>
            </w:pPr>
            <w:r w:rsidRPr="00540AB0">
              <w:t>(b) to which item 47933 or 47936 applies</w:t>
            </w:r>
          </w:p>
          <w:p w14:paraId="050AC439" w14:textId="77777777" w:rsidR="004B2282" w:rsidRPr="00540AB0" w:rsidRDefault="004B2282" w:rsidP="00FC68A1">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hideMark/>
          </w:tcPr>
          <w:p w14:paraId="091675B6" w14:textId="689FB298" w:rsidR="004B2282" w:rsidRPr="00540AB0" w:rsidRDefault="001936CA" w:rsidP="00FC68A1">
            <w:pPr>
              <w:pStyle w:val="Tabletext"/>
              <w:jc w:val="right"/>
            </w:pPr>
            <w:r>
              <w:t>776.80</w:t>
            </w:r>
          </w:p>
        </w:tc>
      </w:tr>
      <w:tr w:rsidR="004B2282" w:rsidRPr="00540AB0" w14:paraId="388D6FB7" w14:textId="77777777" w:rsidTr="00FC68A1">
        <w:tc>
          <w:tcPr>
            <w:tcW w:w="694" w:type="pct"/>
            <w:tcBorders>
              <w:top w:val="single" w:sz="4" w:space="0" w:color="auto"/>
              <w:left w:val="nil"/>
              <w:bottom w:val="single" w:sz="4" w:space="0" w:color="auto"/>
              <w:right w:val="nil"/>
            </w:tcBorders>
            <w:shd w:val="clear" w:color="auto" w:fill="auto"/>
            <w:hideMark/>
          </w:tcPr>
          <w:p w14:paraId="693173F3" w14:textId="77777777" w:rsidR="004B2282" w:rsidRPr="00540AB0" w:rsidRDefault="004B2282" w:rsidP="00FC68A1">
            <w:pPr>
              <w:pStyle w:val="Tabletext"/>
            </w:pPr>
            <w:r w:rsidRPr="00540AB0">
              <w:t>48427</w:t>
            </w:r>
          </w:p>
        </w:tc>
        <w:tc>
          <w:tcPr>
            <w:tcW w:w="3643" w:type="pct"/>
            <w:tcBorders>
              <w:top w:val="single" w:sz="4" w:space="0" w:color="auto"/>
              <w:left w:val="nil"/>
              <w:bottom w:val="single" w:sz="4" w:space="0" w:color="auto"/>
              <w:right w:val="nil"/>
            </w:tcBorders>
            <w:shd w:val="clear" w:color="auto" w:fill="auto"/>
            <w:hideMark/>
          </w:tcPr>
          <w:p w14:paraId="293A1742" w14:textId="77777777" w:rsidR="004B2282" w:rsidRPr="00540AB0" w:rsidRDefault="004B2282" w:rsidP="00FC68A1">
            <w:pPr>
              <w:pStyle w:val="Tabletext"/>
            </w:pPr>
            <w:r w:rsidRPr="00540AB0">
              <w:t>Femur or pelvis, osteotomy or osteectomy of, with internal fixation, excluding services to which item 47933 or 47936 applies (H) (Anaes.) (Assist.)</w:t>
            </w:r>
          </w:p>
        </w:tc>
        <w:tc>
          <w:tcPr>
            <w:tcW w:w="663" w:type="pct"/>
            <w:tcBorders>
              <w:top w:val="single" w:sz="4" w:space="0" w:color="auto"/>
              <w:left w:val="nil"/>
              <w:bottom w:val="single" w:sz="4" w:space="0" w:color="auto"/>
              <w:right w:val="nil"/>
            </w:tcBorders>
            <w:shd w:val="clear" w:color="auto" w:fill="auto"/>
            <w:hideMark/>
          </w:tcPr>
          <w:p w14:paraId="349AFA9F" w14:textId="519364FB" w:rsidR="004B2282" w:rsidRPr="00540AB0" w:rsidRDefault="001936CA" w:rsidP="00FC68A1">
            <w:pPr>
              <w:pStyle w:val="Tabletext"/>
              <w:jc w:val="right"/>
            </w:pPr>
            <w:r>
              <w:t>941.75</w:t>
            </w:r>
          </w:p>
        </w:tc>
      </w:tr>
      <w:tr w:rsidR="004B2282" w:rsidRPr="00540AB0" w14:paraId="6D3E1732" w14:textId="77777777" w:rsidTr="00FC68A1">
        <w:tc>
          <w:tcPr>
            <w:tcW w:w="694" w:type="pct"/>
            <w:tcBorders>
              <w:top w:val="single" w:sz="4" w:space="0" w:color="auto"/>
              <w:left w:val="nil"/>
              <w:bottom w:val="single" w:sz="4" w:space="0" w:color="auto"/>
              <w:right w:val="nil"/>
            </w:tcBorders>
            <w:shd w:val="clear" w:color="auto" w:fill="auto"/>
            <w:hideMark/>
          </w:tcPr>
          <w:p w14:paraId="2503A409" w14:textId="77777777" w:rsidR="004B2282" w:rsidRPr="00540AB0" w:rsidRDefault="004B2282" w:rsidP="00FC68A1">
            <w:pPr>
              <w:pStyle w:val="Tabletext"/>
            </w:pPr>
            <w:r w:rsidRPr="00540AB0">
              <w:t>48500</w:t>
            </w:r>
          </w:p>
        </w:tc>
        <w:tc>
          <w:tcPr>
            <w:tcW w:w="3643" w:type="pct"/>
            <w:tcBorders>
              <w:top w:val="single" w:sz="4" w:space="0" w:color="auto"/>
              <w:left w:val="nil"/>
              <w:bottom w:val="single" w:sz="4" w:space="0" w:color="auto"/>
              <w:right w:val="nil"/>
            </w:tcBorders>
            <w:shd w:val="clear" w:color="auto" w:fill="auto"/>
            <w:hideMark/>
          </w:tcPr>
          <w:p w14:paraId="17B8BDF8" w14:textId="77777777" w:rsidR="004B2282" w:rsidRPr="00540AB0" w:rsidRDefault="004B2282" w:rsidP="00FC68A1">
            <w:pPr>
              <w:pStyle w:val="Tabletext"/>
            </w:pPr>
            <w:r w:rsidRPr="00540AB0">
              <w:t>Femur, epiphysiodesis of (H) (Anaes.) (Assist.)</w:t>
            </w:r>
          </w:p>
        </w:tc>
        <w:tc>
          <w:tcPr>
            <w:tcW w:w="663" w:type="pct"/>
            <w:tcBorders>
              <w:top w:val="single" w:sz="4" w:space="0" w:color="auto"/>
              <w:left w:val="nil"/>
              <w:bottom w:val="single" w:sz="4" w:space="0" w:color="auto"/>
              <w:right w:val="nil"/>
            </w:tcBorders>
            <w:shd w:val="clear" w:color="auto" w:fill="auto"/>
            <w:hideMark/>
          </w:tcPr>
          <w:p w14:paraId="255C9EA0" w14:textId="1E95E360" w:rsidR="004B2282" w:rsidRPr="00540AB0" w:rsidRDefault="001936CA" w:rsidP="00FC68A1">
            <w:pPr>
              <w:pStyle w:val="Tabletext"/>
              <w:jc w:val="right"/>
            </w:pPr>
            <w:r>
              <w:t>339.85</w:t>
            </w:r>
          </w:p>
        </w:tc>
      </w:tr>
      <w:tr w:rsidR="004B2282" w:rsidRPr="00540AB0" w14:paraId="14DA91EC" w14:textId="77777777" w:rsidTr="00FC68A1">
        <w:tc>
          <w:tcPr>
            <w:tcW w:w="694" w:type="pct"/>
            <w:tcBorders>
              <w:top w:val="single" w:sz="4" w:space="0" w:color="auto"/>
              <w:left w:val="nil"/>
              <w:bottom w:val="single" w:sz="4" w:space="0" w:color="auto"/>
              <w:right w:val="nil"/>
            </w:tcBorders>
            <w:shd w:val="clear" w:color="auto" w:fill="auto"/>
            <w:hideMark/>
          </w:tcPr>
          <w:p w14:paraId="020CC66A" w14:textId="77777777" w:rsidR="004B2282" w:rsidRPr="00540AB0" w:rsidRDefault="004B2282" w:rsidP="00FC68A1">
            <w:pPr>
              <w:pStyle w:val="Tabletext"/>
            </w:pPr>
            <w:r w:rsidRPr="00540AB0">
              <w:t>48503</w:t>
            </w:r>
          </w:p>
        </w:tc>
        <w:tc>
          <w:tcPr>
            <w:tcW w:w="3643" w:type="pct"/>
            <w:tcBorders>
              <w:top w:val="single" w:sz="4" w:space="0" w:color="auto"/>
              <w:left w:val="nil"/>
              <w:bottom w:val="single" w:sz="4" w:space="0" w:color="auto"/>
              <w:right w:val="nil"/>
            </w:tcBorders>
            <w:shd w:val="clear" w:color="auto" w:fill="auto"/>
            <w:hideMark/>
          </w:tcPr>
          <w:p w14:paraId="3F247DB1" w14:textId="77777777" w:rsidR="004B2282" w:rsidRPr="00540AB0" w:rsidRDefault="004B2282" w:rsidP="00FC68A1">
            <w:pPr>
              <w:pStyle w:val="Tabletext"/>
            </w:pPr>
            <w:r w:rsidRPr="00540AB0">
              <w:t>Tibia and fibula, epiphysiodesis of (H) (Anaes.) (Assist.)</w:t>
            </w:r>
          </w:p>
        </w:tc>
        <w:tc>
          <w:tcPr>
            <w:tcW w:w="663" w:type="pct"/>
            <w:tcBorders>
              <w:top w:val="single" w:sz="4" w:space="0" w:color="auto"/>
              <w:left w:val="nil"/>
              <w:bottom w:val="single" w:sz="4" w:space="0" w:color="auto"/>
              <w:right w:val="nil"/>
            </w:tcBorders>
            <w:shd w:val="clear" w:color="auto" w:fill="auto"/>
            <w:hideMark/>
          </w:tcPr>
          <w:p w14:paraId="75F6B715" w14:textId="7740ACD1" w:rsidR="004B2282" w:rsidRPr="00540AB0" w:rsidRDefault="001936CA" w:rsidP="00FC68A1">
            <w:pPr>
              <w:pStyle w:val="Tabletext"/>
              <w:jc w:val="right"/>
            </w:pPr>
            <w:r>
              <w:t>339.85</w:t>
            </w:r>
          </w:p>
        </w:tc>
      </w:tr>
      <w:tr w:rsidR="004B2282" w:rsidRPr="00540AB0" w14:paraId="739FE529" w14:textId="77777777" w:rsidTr="00FC68A1">
        <w:tc>
          <w:tcPr>
            <w:tcW w:w="694" w:type="pct"/>
            <w:tcBorders>
              <w:top w:val="single" w:sz="4" w:space="0" w:color="auto"/>
              <w:left w:val="nil"/>
              <w:bottom w:val="single" w:sz="4" w:space="0" w:color="auto"/>
              <w:right w:val="nil"/>
            </w:tcBorders>
            <w:shd w:val="clear" w:color="auto" w:fill="auto"/>
            <w:hideMark/>
          </w:tcPr>
          <w:p w14:paraId="201CD6CA" w14:textId="77777777" w:rsidR="004B2282" w:rsidRPr="00540AB0" w:rsidRDefault="004B2282" w:rsidP="00FC68A1">
            <w:pPr>
              <w:pStyle w:val="Tabletext"/>
            </w:pPr>
            <w:r w:rsidRPr="00540AB0">
              <w:t>48506</w:t>
            </w:r>
          </w:p>
        </w:tc>
        <w:tc>
          <w:tcPr>
            <w:tcW w:w="3643" w:type="pct"/>
            <w:tcBorders>
              <w:top w:val="single" w:sz="4" w:space="0" w:color="auto"/>
              <w:left w:val="nil"/>
              <w:bottom w:val="single" w:sz="4" w:space="0" w:color="auto"/>
              <w:right w:val="nil"/>
            </w:tcBorders>
            <w:shd w:val="clear" w:color="auto" w:fill="auto"/>
            <w:hideMark/>
          </w:tcPr>
          <w:p w14:paraId="0D68C4E0" w14:textId="77777777" w:rsidR="004B2282" w:rsidRPr="00540AB0" w:rsidRDefault="004B2282" w:rsidP="00FC68A1">
            <w:pPr>
              <w:pStyle w:val="Tabletext"/>
            </w:pPr>
            <w:r w:rsidRPr="00540AB0">
              <w:t>Femur, tibia and fibula, epiphysiodesis of (H) (Anaes.) (Assist.)</w:t>
            </w:r>
          </w:p>
        </w:tc>
        <w:tc>
          <w:tcPr>
            <w:tcW w:w="663" w:type="pct"/>
            <w:tcBorders>
              <w:top w:val="single" w:sz="4" w:space="0" w:color="auto"/>
              <w:left w:val="nil"/>
              <w:bottom w:val="single" w:sz="4" w:space="0" w:color="auto"/>
              <w:right w:val="nil"/>
            </w:tcBorders>
            <w:shd w:val="clear" w:color="auto" w:fill="auto"/>
            <w:hideMark/>
          </w:tcPr>
          <w:p w14:paraId="07556F6A" w14:textId="0732D10E" w:rsidR="004B2282" w:rsidRPr="00540AB0" w:rsidRDefault="001936CA" w:rsidP="00FC68A1">
            <w:pPr>
              <w:pStyle w:val="Tabletext"/>
              <w:jc w:val="right"/>
            </w:pPr>
            <w:r>
              <w:t>504.85</w:t>
            </w:r>
          </w:p>
        </w:tc>
      </w:tr>
      <w:tr w:rsidR="004B2282" w:rsidRPr="00540AB0" w14:paraId="365A6AA8" w14:textId="77777777" w:rsidTr="00FC68A1">
        <w:tc>
          <w:tcPr>
            <w:tcW w:w="694" w:type="pct"/>
            <w:tcBorders>
              <w:top w:val="single" w:sz="4" w:space="0" w:color="auto"/>
              <w:left w:val="nil"/>
              <w:bottom w:val="single" w:sz="4" w:space="0" w:color="auto"/>
              <w:right w:val="nil"/>
            </w:tcBorders>
            <w:shd w:val="clear" w:color="auto" w:fill="auto"/>
            <w:hideMark/>
          </w:tcPr>
          <w:p w14:paraId="582743D0" w14:textId="77777777" w:rsidR="004B2282" w:rsidRPr="00540AB0" w:rsidRDefault="004B2282" w:rsidP="00FC68A1">
            <w:pPr>
              <w:pStyle w:val="Tabletext"/>
            </w:pPr>
            <w:r w:rsidRPr="00540AB0">
              <w:t>48509</w:t>
            </w:r>
          </w:p>
        </w:tc>
        <w:tc>
          <w:tcPr>
            <w:tcW w:w="3643" w:type="pct"/>
            <w:tcBorders>
              <w:top w:val="single" w:sz="4" w:space="0" w:color="auto"/>
              <w:left w:val="nil"/>
              <w:bottom w:val="single" w:sz="4" w:space="0" w:color="auto"/>
              <w:right w:val="nil"/>
            </w:tcBorders>
            <w:shd w:val="clear" w:color="auto" w:fill="auto"/>
            <w:hideMark/>
          </w:tcPr>
          <w:p w14:paraId="75616E62" w14:textId="77777777" w:rsidR="004B2282" w:rsidRPr="00540AB0" w:rsidRDefault="004B2282" w:rsidP="00FC68A1">
            <w:pPr>
              <w:pStyle w:val="Tabletext"/>
            </w:pPr>
            <w:r w:rsidRPr="00540AB0">
              <w:t>Epiphysiodesis, staple arrest of hemi</w:t>
            </w:r>
            <w:r>
              <w:noBreakHyphen/>
            </w:r>
            <w:r w:rsidRPr="00540AB0">
              <w:t>epiphysis (H) (Anaes.)</w:t>
            </w:r>
          </w:p>
        </w:tc>
        <w:tc>
          <w:tcPr>
            <w:tcW w:w="663" w:type="pct"/>
            <w:tcBorders>
              <w:top w:val="single" w:sz="4" w:space="0" w:color="auto"/>
              <w:left w:val="nil"/>
              <w:bottom w:val="single" w:sz="4" w:space="0" w:color="auto"/>
              <w:right w:val="nil"/>
            </w:tcBorders>
            <w:shd w:val="clear" w:color="auto" w:fill="auto"/>
            <w:hideMark/>
          </w:tcPr>
          <w:p w14:paraId="35D48E0D" w14:textId="438AB4C4" w:rsidR="004B2282" w:rsidRPr="00540AB0" w:rsidRDefault="001936CA" w:rsidP="00FC68A1">
            <w:pPr>
              <w:pStyle w:val="Tabletext"/>
              <w:jc w:val="right"/>
            </w:pPr>
            <w:r>
              <w:t>242.85</w:t>
            </w:r>
          </w:p>
        </w:tc>
      </w:tr>
      <w:tr w:rsidR="004B2282" w:rsidRPr="00540AB0" w14:paraId="43A1921D" w14:textId="77777777" w:rsidTr="00FC68A1">
        <w:tc>
          <w:tcPr>
            <w:tcW w:w="694" w:type="pct"/>
            <w:tcBorders>
              <w:top w:val="single" w:sz="4" w:space="0" w:color="auto"/>
              <w:left w:val="nil"/>
              <w:bottom w:val="single" w:sz="4" w:space="0" w:color="auto"/>
              <w:right w:val="nil"/>
            </w:tcBorders>
            <w:shd w:val="clear" w:color="auto" w:fill="auto"/>
            <w:hideMark/>
          </w:tcPr>
          <w:p w14:paraId="45BA7204" w14:textId="77777777" w:rsidR="004B2282" w:rsidRPr="00540AB0" w:rsidRDefault="004B2282" w:rsidP="00FC68A1">
            <w:pPr>
              <w:pStyle w:val="Tabletext"/>
            </w:pPr>
            <w:r w:rsidRPr="00540AB0">
              <w:t>48512</w:t>
            </w:r>
          </w:p>
        </w:tc>
        <w:tc>
          <w:tcPr>
            <w:tcW w:w="3643" w:type="pct"/>
            <w:tcBorders>
              <w:top w:val="single" w:sz="4" w:space="0" w:color="auto"/>
              <w:left w:val="nil"/>
              <w:bottom w:val="single" w:sz="4" w:space="0" w:color="auto"/>
              <w:right w:val="nil"/>
            </w:tcBorders>
            <w:shd w:val="clear" w:color="auto" w:fill="auto"/>
            <w:hideMark/>
          </w:tcPr>
          <w:p w14:paraId="1CB4EC21" w14:textId="77777777" w:rsidR="004B2282" w:rsidRPr="00540AB0" w:rsidRDefault="004B2282" w:rsidP="00FC68A1">
            <w:pPr>
              <w:pStyle w:val="Tabletext"/>
            </w:pPr>
            <w:r w:rsidRPr="00540AB0">
              <w:t>Epiphysiolysis, operation to prevent closure of plate (H) (Anaes.) (Assist.)</w:t>
            </w:r>
          </w:p>
        </w:tc>
        <w:tc>
          <w:tcPr>
            <w:tcW w:w="663" w:type="pct"/>
            <w:tcBorders>
              <w:top w:val="single" w:sz="4" w:space="0" w:color="auto"/>
              <w:left w:val="nil"/>
              <w:bottom w:val="single" w:sz="4" w:space="0" w:color="auto"/>
              <w:right w:val="nil"/>
            </w:tcBorders>
            <w:shd w:val="clear" w:color="auto" w:fill="auto"/>
            <w:hideMark/>
          </w:tcPr>
          <w:p w14:paraId="63D37E4F" w14:textId="3B45A343" w:rsidR="004B2282" w:rsidRPr="00540AB0" w:rsidRDefault="001936CA" w:rsidP="00FC68A1">
            <w:pPr>
              <w:pStyle w:val="Tabletext"/>
              <w:jc w:val="right"/>
            </w:pPr>
            <w:r>
              <w:t>922.35</w:t>
            </w:r>
          </w:p>
        </w:tc>
      </w:tr>
      <w:tr w:rsidR="004B2282" w:rsidRPr="00540AB0" w14:paraId="5B4D3327" w14:textId="77777777" w:rsidTr="00FC68A1">
        <w:tc>
          <w:tcPr>
            <w:tcW w:w="694" w:type="pct"/>
            <w:tcBorders>
              <w:top w:val="single" w:sz="4" w:space="0" w:color="auto"/>
              <w:left w:val="nil"/>
              <w:bottom w:val="single" w:sz="4" w:space="0" w:color="auto"/>
              <w:right w:val="nil"/>
            </w:tcBorders>
            <w:shd w:val="clear" w:color="auto" w:fill="auto"/>
            <w:hideMark/>
          </w:tcPr>
          <w:p w14:paraId="286F2E37" w14:textId="77777777" w:rsidR="004B2282" w:rsidRPr="00540AB0" w:rsidRDefault="004B2282" w:rsidP="00FC68A1">
            <w:pPr>
              <w:pStyle w:val="Tabletext"/>
            </w:pPr>
            <w:r w:rsidRPr="00540AB0">
              <w:t>48900</w:t>
            </w:r>
          </w:p>
        </w:tc>
        <w:tc>
          <w:tcPr>
            <w:tcW w:w="3643" w:type="pct"/>
            <w:tcBorders>
              <w:top w:val="single" w:sz="4" w:space="0" w:color="auto"/>
              <w:left w:val="nil"/>
              <w:bottom w:val="single" w:sz="4" w:space="0" w:color="auto"/>
              <w:right w:val="nil"/>
            </w:tcBorders>
            <w:shd w:val="clear" w:color="auto" w:fill="auto"/>
            <w:hideMark/>
          </w:tcPr>
          <w:p w14:paraId="4C4CB8FD" w14:textId="77777777" w:rsidR="004B2282" w:rsidRPr="00540AB0" w:rsidRDefault="004B2282" w:rsidP="00FC68A1">
            <w:pPr>
              <w:pStyle w:val="Tabletext"/>
            </w:pPr>
            <w:r w:rsidRPr="00540AB0">
              <w:t>Shoulder, excision of coraco</w:t>
            </w:r>
            <w:r>
              <w:noBreakHyphen/>
            </w:r>
            <w:r w:rsidRPr="00540AB0">
              <w:t>acromial ligament or removal of calcium deposit from cuff or both (Anaes.) (Assist.)</w:t>
            </w:r>
          </w:p>
        </w:tc>
        <w:tc>
          <w:tcPr>
            <w:tcW w:w="663" w:type="pct"/>
            <w:tcBorders>
              <w:top w:val="single" w:sz="4" w:space="0" w:color="auto"/>
              <w:left w:val="nil"/>
              <w:bottom w:val="single" w:sz="4" w:space="0" w:color="auto"/>
              <w:right w:val="nil"/>
            </w:tcBorders>
            <w:shd w:val="clear" w:color="auto" w:fill="auto"/>
            <w:hideMark/>
          </w:tcPr>
          <w:p w14:paraId="3661A6EA" w14:textId="799515EE" w:rsidR="004B2282" w:rsidRPr="00540AB0" w:rsidRDefault="001936CA" w:rsidP="00FC68A1">
            <w:pPr>
              <w:pStyle w:val="Tabletext"/>
              <w:jc w:val="right"/>
            </w:pPr>
            <w:r>
              <w:t>291.15</w:t>
            </w:r>
          </w:p>
        </w:tc>
      </w:tr>
      <w:tr w:rsidR="004B2282" w:rsidRPr="00540AB0" w14:paraId="241F16D1" w14:textId="77777777" w:rsidTr="00FC68A1">
        <w:tc>
          <w:tcPr>
            <w:tcW w:w="694" w:type="pct"/>
            <w:tcBorders>
              <w:top w:val="single" w:sz="4" w:space="0" w:color="auto"/>
              <w:left w:val="nil"/>
              <w:bottom w:val="single" w:sz="4" w:space="0" w:color="auto"/>
              <w:right w:val="nil"/>
            </w:tcBorders>
            <w:shd w:val="clear" w:color="auto" w:fill="auto"/>
            <w:hideMark/>
          </w:tcPr>
          <w:p w14:paraId="3BB03855" w14:textId="77777777" w:rsidR="004B2282" w:rsidRPr="00540AB0" w:rsidRDefault="004B2282" w:rsidP="00FC68A1">
            <w:pPr>
              <w:pStyle w:val="Tabletext"/>
            </w:pPr>
            <w:r w:rsidRPr="00540AB0">
              <w:t>48903</w:t>
            </w:r>
          </w:p>
        </w:tc>
        <w:tc>
          <w:tcPr>
            <w:tcW w:w="3643" w:type="pct"/>
            <w:tcBorders>
              <w:top w:val="single" w:sz="4" w:space="0" w:color="auto"/>
              <w:left w:val="nil"/>
              <w:bottom w:val="single" w:sz="4" w:space="0" w:color="auto"/>
              <w:right w:val="nil"/>
            </w:tcBorders>
            <w:shd w:val="clear" w:color="auto" w:fill="auto"/>
            <w:hideMark/>
          </w:tcPr>
          <w:p w14:paraId="726DF48F" w14:textId="77777777" w:rsidR="004B2282" w:rsidRPr="00540AB0" w:rsidRDefault="004B2282" w:rsidP="00FC68A1">
            <w:pPr>
              <w:pStyle w:val="Tabletext"/>
            </w:pPr>
            <w:r w:rsidRPr="00540AB0">
              <w:t>Shoulder, decompression of subacromial space by acromioplasty, excision of coraco</w:t>
            </w:r>
            <w:r>
              <w:noBreakHyphen/>
            </w:r>
            <w:r w:rsidRPr="00540AB0">
              <w:t>acromial ligament and distal clavicle, or any combination (H) (Anaes.) (Assist.)</w:t>
            </w:r>
          </w:p>
        </w:tc>
        <w:tc>
          <w:tcPr>
            <w:tcW w:w="663" w:type="pct"/>
            <w:tcBorders>
              <w:top w:val="single" w:sz="4" w:space="0" w:color="auto"/>
              <w:left w:val="nil"/>
              <w:bottom w:val="single" w:sz="4" w:space="0" w:color="auto"/>
              <w:right w:val="nil"/>
            </w:tcBorders>
            <w:shd w:val="clear" w:color="auto" w:fill="auto"/>
            <w:hideMark/>
          </w:tcPr>
          <w:p w14:paraId="7F4C106D" w14:textId="6708E5A4" w:rsidR="004B2282" w:rsidRPr="00540AB0" w:rsidRDefault="001936CA" w:rsidP="00FC68A1">
            <w:pPr>
              <w:pStyle w:val="Tabletext"/>
              <w:jc w:val="right"/>
            </w:pPr>
            <w:r>
              <w:t>582.50</w:t>
            </w:r>
          </w:p>
        </w:tc>
      </w:tr>
      <w:tr w:rsidR="004B2282" w:rsidRPr="00540AB0" w14:paraId="53BBB477" w14:textId="77777777" w:rsidTr="00FC68A1">
        <w:tc>
          <w:tcPr>
            <w:tcW w:w="694" w:type="pct"/>
            <w:tcBorders>
              <w:top w:val="single" w:sz="4" w:space="0" w:color="auto"/>
              <w:left w:val="nil"/>
              <w:bottom w:val="single" w:sz="4" w:space="0" w:color="auto"/>
              <w:right w:val="nil"/>
            </w:tcBorders>
            <w:shd w:val="clear" w:color="auto" w:fill="auto"/>
            <w:hideMark/>
          </w:tcPr>
          <w:p w14:paraId="57BB1515" w14:textId="77777777" w:rsidR="004B2282" w:rsidRPr="00540AB0" w:rsidRDefault="004B2282" w:rsidP="00FC68A1">
            <w:pPr>
              <w:pStyle w:val="Tabletext"/>
            </w:pPr>
            <w:r w:rsidRPr="00540AB0">
              <w:t>48906</w:t>
            </w:r>
          </w:p>
        </w:tc>
        <w:tc>
          <w:tcPr>
            <w:tcW w:w="3643" w:type="pct"/>
            <w:tcBorders>
              <w:top w:val="single" w:sz="4" w:space="0" w:color="auto"/>
              <w:left w:val="nil"/>
              <w:bottom w:val="single" w:sz="4" w:space="0" w:color="auto"/>
              <w:right w:val="nil"/>
            </w:tcBorders>
            <w:shd w:val="clear" w:color="auto" w:fill="auto"/>
            <w:hideMark/>
          </w:tcPr>
          <w:p w14:paraId="3F24B992" w14:textId="77777777" w:rsidR="004B2282" w:rsidRPr="00540AB0" w:rsidRDefault="004B2282" w:rsidP="00FC68A1">
            <w:pPr>
              <w:pStyle w:val="Tabletext"/>
            </w:pPr>
            <w:r w:rsidRPr="00540AB0">
              <w:t>Shoulder, repair of rotator cuff, including excision of coraco</w:t>
            </w:r>
            <w:r>
              <w:noBreakHyphen/>
            </w:r>
            <w:r w:rsidRPr="00540AB0">
              <w:t>acromial ligament or removal of calcium deposit from cuff, or both—other than a service associated with a service to which item 48900 applies (H) (Anaes.) (Assist.)</w:t>
            </w:r>
          </w:p>
        </w:tc>
        <w:tc>
          <w:tcPr>
            <w:tcW w:w="663" w:type="pct"/>
            <w:tcBorders>
              <w:top w:val="single" w:sz="4" w:space="0" w:color="auto"/>
              <w:left w:val="nil"/>
              <w:bottom w:val="single" w:sz="4" w:space="0" w:color="auto"/>
              <w:right w:val="nil"/>
            </w:tcBorders>
            <w:shd w:val="clear" w:color="auto" w:fill="auto"/>
            <w:hideMark/>
          </w:tcPr>
          <w:p w14:paraId="7EEFE1F0" w14:textId="5B5EC54E" w:rsidR="004B2282" w:rsidRPr="00540AB0" w:rsidRDefault="001936CA" w:rsidP="00FC68A1">
            <w:pPr>
              <w:pStyle w:val="Tabletext"/>
              <w:jc w:val="right"/>
            </w:pPr>
            <w:r>
              <w:t>582.50</w:t>
            </w:r>
          </w:p>
        </w:tc>
      </w:tr>
      <w:tr w:rsidR="004B2282" w:rsidRPr="00540AB0" w14:paraId="2747A7B6" w14:textId="77777777" w:rsidTr="00FC68A1">
        <w:tc>
          <w:tcPr>
            <w:tcW w:w="694" w:type="pct"/>
            <w:tcBorders>
              <w:top w:val="single" w:sz="4" w:space="0" w:color="auto"/>
              <w:left w:val="nil"/>
              <w:bottom w:val="single" w:sz="4" w:space="0" w:color="auto"/>
              <w:right w:val="nil"/>
            </w:tcBorders>
            <w:shd w:val="clear" w:color="auto" w:fill="auto"/>
            <w:hideMark/>
          </w:tcPr>
          <w:p w14:paraId="630711DE" w14:textId="77777777" w:rsidR="004B2282" w:rsidRPr="00540AB0" w:rsidRDefault="004B2282" w:rsidP="00FC68A1">
            <w:pPr>
              <w:pStyle w:val="Tabletext"/>
            </w:pPr>
            <w:r w:rsidRPr="00540AB0">
              <w:t>48909</w:t>
            </w:r>
          </w:p>
        </w:tc>
        <w:tc>
          <w:tcPr>
            <w:tcW w:w="3643" w:type="pct"/>
            <w:tcBorders>
              <w:top w:val="single" w:sz="4" w:space="0" w:color="auto"/>
              <w:left w:val="nil"/>
              <w:bottom w:val="single" w:sz="4" w:space="0" w:color="auto"/>
              <w:right w:val="nil"/>
            </w:tcBorders>
            <w:shd w:val="clear" w:color="auto" w:fill="auto"/>
            <w:hideMark/>
          </w:tcPr>
          <w:p w14:paraId="21456D48" w14:textId="77777777" w:rsidR="004B2282" w:rsidRPr="00540AB0" w:rsidRDefault="004B2282" w:rsidP="00FC68A1">
            <w:pPr>
              <w:pStyle w:val="Tabletext"/>
            </w:pPr>
            <w:r w:rsidRPr="00540AB0">
              <w:t>Shoulder, repair of rotator cuff, including decompression of subacromial space by acromioplasty, excision of coraco</w:t>
            </w:r>
            <w:r>
              <w:noBreakHyphen/>
            </w:r>
            <w:r w:rsidRPr="00540AB0">
              <w:t>acromial ligament and distal clavicle, or any combination, other than a service associated with a service to which item 48903 applies (H) (Anaes.) (Assist.)</w:t>
            </w:r>
          </w:p>
        </w:tc>
        <w:tc>
          <w:tcPr>
            <w:tcW w:w="663" w:type="pct"/>
            <w:tcBorders>
              <w:top w:val="single" w:sz="4" w:space="0" w:color="auto"/>
              <w:left w:val="nil"/>
              <w:bottom w:val="single" w:sz="4" w:space="0" w:color="auto"/>
              <w:right w:val="nil"/>
            </w:tcBorders>
            <w:shd w:val="clear" w:color="auto" w:fill="auto"/>
            <w:hideMark/>
          </w:tcPr>
          <w:p w14:paraId="7F7E31C1" w14:textId="5DC41D6C" w:rsidR="004B2282" w:rsidRPr="00540AB0" w:rsidRDefault="001936CA" w:rsidP="00FC68A1">
            <w:pPr>
              <w:pStyle w:val="Tabletext"/>
              <w:jc w:val="right"/>
            </w:pPr>
            <w:r>
              <w:t>776.80</w:t>
            </w:r>
          </w:p>
        </w:tc>
      </w:tr>
      <w:tr w:rsidR="004B2282" w:rsidRPr="00540AB0" w14:paraId="626C941D" w14:textId="77777777" w:rsidTr="00FC68A1">
        <w:tc>
          <w:tcPr>
            <w:tcW w:w="694" w:type="pct"/>
            <w:tcBorders>
              <w:top w:val="single" w:sz="4" w:space="0" w:color="auto"/>
              <w:left w:val="nil"/>
              <w:bottom w:val="single" w:sz="4" w:space="0" w:color="auto"/>
              <w:right w:val="nil"/>
            </w:tcBorders>
            <w:shd w:val="clear" w:color="auto" w:fill="auto"/>
            <w:hideMark/>
          </w:tcPr>
          <w:p w14:paraId="02F9A87E" w14:textId="77777777" w:rsidR="004B2282" w:rsidRPr="00540AB0" w:rsidRDefault="004B2282" w:rsidP="00FC68A1">
            <w:pPr>
              <w:pStyle w:val="Tabletext"/>
            </w:pPr>
            <w:r w:rsidRPr="00540AB0">
              <w:t>48912</w:t>
            </w:r>
          </w:p>
        </w:tc>
        <w:tc>
          <w:tcPr>
            <w:tcW w:w="3643" w:type="pct"/>
            <w:tcBorders>
              <w:top w:val="single" w:sz="4" w:space="0" w:color="auto"/>
              <w:left w:val="nil"/>
              <w:bottom w:val="single" w:sz="4" w:space="0" w:color="auto"/>
              <w:right w:val="nil"/>
            </w:tcBorders>
            <w:shd w:val="clear" w:color="auto" w:fill="auto"/>
            <w:hideMark/>
          </w:tcPr>
          <w:p w14:paraId="3EC1A62B" w14:textId="77777777" w:rsidR="004B2282" w:rsidRPr="00540AB0" w:rsidRDefault="004B2282" w:rsidP="00FC68A1">
            <w:pPr>
              <w:pStyle w:val="Tabletext"/>
            </w:pPr>
            <w:r w:rsidRPr="00540AB0">
              <w:t>Shoulder, arthrotomy of (Anaes.) (Assist.)</w:t>
            </w:r>
          </w:p>
        </w:tc>
        <w:tc>
          <w:tcPr>
            <w:tcW w:w="663" w:type="pct"/>
            <w:tcBorders>
              <w:top w:val="single" w:sz="4" w:space="0" w:color="auto"/>
              <w:left w:val="nil"/>
              <w:bottom w:val="single" w:sz="4" w:space="0" w:color="auto"/>
              <w:right w:val="nil"/>
            </w:tcBorders>
            <w:shd w:val="clear" w:color="auto" w:fill="auto"/>
            <w:hideMark/>
          </w:tcPr>
          <w:p w14:paraId="26108289" w14:textId="47A99B24" w:rsidR="004B2282" w:rsidRPr="00540AB0" w:rsidRDefault="001936CA" w:rsidP="00FC68A1">
            <w:pPr>
              <w:pStyle w:val="Tabletext"/>
              <w:jc w:val="right"/>
            </w:pPr>
            <w:r>
              <w:t>339.85</w:t>
            </w:r>
          </w:p>
        </w:tc>
      </w:tr>
      <w:tr w:rsidR="004B2282" w:rsidRPr="00540AB0" w14:paraId="7849DC06" w14:textId="77777777" w:rsidTr="00FC68A1">
        <w:tc>
          <w:tcPr>
            <w:tcW w:w="694" w:type="pct"/>
            <w:tcBorders>
              <w:top w:val="single" w:sz="4" w:space="0" w:color="auto"/>
              <w:left w:val="nil"/>
              <w:bottom w:val="single" w:sz="4" w:space="0" w:color="auto"/>
              <w:right w:val="nil"/>
            </w:tcBorders>
            <w:shd w:val="clear" w:color="auto" w:fill="auto"/>
            <w:hideMark/>
          </w:tcPr>
          <w:p w14:paraId="7A7B0E46" w14:textId="77777777" w:rsidR="004B2282" w:rsidRPr="00540AB0" w:rsidRDefault="004B2282" w:rsidP="00FC68A1">
            <w:pPr>
              <w:pStyle w:val="Tabletext"/>
            </w:pPr>
            <w:r w:rsidRPr="00540AB0">
              <w:t>48915</w:t>
            </w:r>
          </w:p>
        </w:tc>
        <w:tc>
          <w:tcPr>
            <w:tcW w:w="3643" w:type="pct"/>
            <w:tcBorders>
              <w:top w:val="single" w:sz="4" w:space="0" w:color="auto"/>
              <w:left w:val="nil"/>
              <w:bottom w:val="single" w:sz="4" w:space="0" w:color="auto"/>
              <w:right w:val="nil"/>
            </w:tcBorders>
            <w:shd w:val="clear" w:color="auto" w:fill="auto"/>
            <w:hideMark/>
          </w:tcPr>
          <w:p w14:paraId="5DDF894A" w14:textId="77777777" w:rsidR="004B2282" w:rsidRPr="00540AB0" w:rsidRDefault="004B2282" w:rsidP="00FC68A1">
            <w:pPr>
              <w:pStyle w:val="Tabletext"/>
            </w:pPr>
            <w:r w:rsidRPr="00540AB0">
              <w:t>Shoulder, hemi</w:t>
            </w:r>
            <w:r>
              <w:noBreakHyphen/>
            </w:r>
            <w:r w:rsidRPr="00540AB0">
              <w:t>arthroplasty of (H) (Anaes.) (Assist.)</w:t>
            </w:r>
          </w:p>
        </w:tc>
        <w:tc>
          <w:tcPr>
            <w:tcW w:w="663" w:type="pct"/>
            <w:tcBorders>
              <w:top w:val="single" w:sz="4" w:space="0" w:color="auto"/>
              <w:left w:val="nil"/>
              <w:bottom w:val="single" w:sz="4" w:space="0" w:color="auto"/>
              <w:right w:val="nil"/>
            </w:tcBorders>
            <w:shd w:val="clear" w:color="auto" w:fill="auto"/>
            <w:hideMark/>
          </w:tcPr>
          <w:p w14:paraId="63A2D172" w14:textId="50B184ED" w:rsidR="004B2282" w:rsidRPr="00540AB0" w:rsidRDefault="001936CA" w:rsidP="00FC68A1">
            <w:pPr>
              <w:pStyle w:val="Tabletext"/>
              <w:jc w:val="right"/>
            </w:pPr>
            <w:r>
              <w:t>776.80</w:t>
            </w:r>
          </w:p>
        </w:tc>
      </w:tr>
      <w:tr w:rsidR="004B2282" w:rsidRPr="00540AB0" w14:paraId="27432A8D" w14:textId="77777777" w:rsidTr="00FC68A1">
        <w:tc>
          <w:tcPr>
            <w:tcW w:w="694" w:type="pct"/>
            <w:tcBorders>
              <w:top w:val="single" w:sz="4" w:space="0" w:color="auto"/>
              <w:left w:val="nil"/>
              <w:bottom w:val="single" w:sz="4" w:space="0" w:color="auto"/>
              <w:right w:val="nil"/>
            </w:tcBorders>
            <w:shd w:val="clear" w:color="auto" w:fill="auto"/>
            <w:hideMark/>
          </w:tcPr>
          <w:p w14:paraId="448ADBAC" w14:textId="77777777" w:rsidR="004B2282" w:rsidRPr="00540AB0" w:rsidRDefault="004B2282" w:rsidP="00FC68A1">
            <w:pPr>
              <w:pStyle w:val="Tabletext"/>
            </w:pPr>
            <w:r w:rsidRPr="00540AB0">
              <w:t>48918</w:t>
            </w:r>
          </w:p>
        </w:tc>
        <w:tc>
          <w:tcPr>
            <w:tcW w:w="3643" w:type="pct"/>
            <w:tcBorders>
              <w:top w:val="single" w:sz="4" w:space="0" w:color="auto"/>
              <w:left w:val="nil"/>
              <w:bottom w:val="single" w:sz="4" w:space="0" w:color="auto"/>
              <w:right w:val="nil"/>
            </w:tcBorders>
            <w:shd w:val="clear" w:color="auto" w:fill="auto"/>
            <w:hideMark/>
          </w:tcPr>
          <w:p w14:paraId="1E1A3B50" w14:textId="77777777" w:rsidR="004B2282" w:rsidRPr="00540AB0" w:rsidRDefault="004B2282" w:rsidP="00FC68A1">
            <w:pPr>
              <w:pStyle w:val="Tabletext"/>
            </w:pPr>
            <w:r w:rsidRPr="00540AB0">
              <w:t>Shoulder, total replacement arthroplasty of, including any associated rotator cuff repair (H) (Anaes.) (Assist.)</w:t>
            </w:r>
          </w:p>
        </w:tc>
        <w:tc>
          <w:tcPr>
            <w:tcW w:w="663" w:type="pct"/>
            <w:tcBorders>
              <w:top w:val="single" w:sz="4" w:space="0" w:color="auto"/>
              <w:left w:val="nil"/>
              <w:bottom w:val="single" w:sz="4" w:space="0" w:color="auto"/>
              <w:right w:val="nil"/>
            </w:tcBorders>
            <w:shd w:val="clear" w:color="auto" w:fill="auto"/>
            <w:hideMark/>
          </w:tcPr>
          <w:p w14:paraId="6F624021" w14:textId="45455190" w:rsidR="004B2282" w:rsidRPr="00540AB0" w:rsidRDefault="001936CA" w:rsidP="00FC68A1">
            <w:pPr>
              <w:pStyle w:val="Tabletext"/>
              <w:jc w:val="right"/>
            </w:pPr>
            <w:r>
              <w:t>1,553.50</w:t>
            </w:r>
          </w:p>
        </w:tc>
      </w:tr>
      <w:tr w:rsidR="004B2282" w:rsidRPr="00540AB0" w14:paraId="0D388045" w14:textId="77777777" w:rsidTr="00FC68A1">
        <w:tc>
          <w:tcPr>
            <w:tcW w:w="694" w:type="pct"/>
            <w:tcBorders>
              <w:top w:val="single" w:sz="4" w:space="0" w:color="auto"/>
              <w:left w:val="nil"/>
              <w:bottom w:val="single" w:sz="4" w:space="0" w:color="auto"/>
              <w:right w:val="nil"/>
            </w:tcBorders>
            <w:shd w:val="clear" w:color="auto" w:fill="auto"/>
            <w:hideMark/>
          </w:tcPr>
          <w:p w14:paraId="56C420BD" w14:textId="77777777" w:rsidR="004B2282" w:rsidRPr="00540AB0" w:rsidRDefault="004B2282" w:rsidP="00FC68A1">
            <w:pPr>
              <w:pStyle w:val="Tabletext"/>
            </w:pPr>
            <w:r w:rsidRPr="00540AB0">
              <w:t>48921</w:t>
            </w:r>
          </w:p>
        </w:tc>
        <w:tc>
          <w:tcPr>
            <w:tcW w:w="3643" w:type="pct"/>
            <w:tcBorders>
              <w:top w:val="single" w:sz="4" w:space="0" w:color="auto"/>
              <w:left w:val="nil"/>
              <w:bottom w:val="single" w:sz="4" w:space="0" w:color="auto"/>
              <w:right w:val="nil"/>
            </w:tcBorders>
            <w:shd w:val="clear" w:color="auto" w:fill="auto"/>
            <w:hideMark/>
          </w:tcPr>
          <w:p w14:paraId="3D28D15F" w14:textId="77777777" w:rsidR="004B2282" w:rsidRPr="00540AB0" w:rsidRDefault="004B2282" w:rsidP="00FC68A1">
            <w:pPr>
              <w:pStyle w:val="Tabletext"/>
            </w:pPr>
            <w:r w:rsidRPr="00540AB0">
              <w:t xml:space="preserve">Shoulder, total replacement arthroplasty, revision of (H) (Anaes.) </w:t>
            </w:r>
            <w:r w:rsidRPr="00540AB0">
              <w:lastRenderedPageBreak/>
              <w:t>(Assist.)</w:t>
            </w:r>
          </w:p>
        </w:tc>
        <w:tc>
          <w:tcPr>
            <w:tcW w:w="663" w:type="pct"/>
            <w:tcBorders>
              <w:top w:val="single" w:sz="4" w:space="0" w:color="auto"/>
              <w:left w:val="nil"/>
              <w:bottom w:val="single" w:sz="4" w:space="0" w:color="auto"/>
              <w:right w:val="nil"/>
            </w:tcBorders>
            <w:shd w:val="clear" w:color="auto" w:fill="auto"/>
            <w:hideMark/>
          </w:tcPr>
          <w:p w14:paraId="61F4F3C4" w14:textId="0F56D682" w:rsidR="004B2282" w:rsidRPr="00540AB0" w:rsidRDefault="001936CA" w:rsidP="00FC68A1">
            <w:pPr>
              <w:pStyle w:val="Tabletext"/>
              <w:jc w:val="right"/>
            </w:pPr>
            <w:r>
              <w:lastRenderedPageBreak/>
              <w:t>1,601.90</w:t>
            </w:r>
          </w:p>
        </w:tc>
      </w:tr>
      <w:tr w:rsidR="004B2282" w:rsidRPr="00540AB0" w14:paraId="49BBCADC" w14:textId="77777777" w:rsidTr="00FC68A1">
        <w:tc>
          <w:tcPr>
            <w:tcW w:w="694" w:type="pct"/>
            <w:tcBorders>
              <w:top w:val="single" w:sz="4" w:space="0" w:color="auto"/>
              <w:left w:val="nil"/>
              <w:bottom w:val="single" w:sz="4" w:space="0" w:color="auto"/>
              <w:right w:val="nil"/>
            </w:tcBorders>
            <w:shd w:val="clear" w:color="auto" w:fill="auto"/>
            <w:hideMark/>
          </w:tcPr>
          <w:p w14:paraId="4B9D9748" w14:textId="77777777" w:rsidR="004B2282" w:rsidRPr="00540AB0" w:rsidRDefault="004B2282" w:rsidP="00FC68A1">
            <w:pPr>
              <w:pStyle w:val="Tabletext"/>
            </w:pPr>
            <w:r w:rsidRPr="00540AB0">
              <w:lastRenderedPageBreak/>
              <w:t>48924</w:t>
            </w:r>
          </w:p>
        </w:tc>
        <w:tc>
          <w:tcPr>
            <w:tcW w:w="3643" w:type="pct"/>
            <w:tcBorders>
              <w:top w:val="single" w:sz="4" w:space="0" w:color="auto"/>
              <w:left w:val="nil"/>
              <w:bottom w:val="single" w:sz="4" w:space="0" w:color="auto"/>
              <w:right w:val="nil"/>
            </w:tcBorders>
            <w:shd w:val="clear" w:color="auto" w:fill="auto"/>
            <w:hideMark/>
          </w:tcPr>
          <w:p w14:paraId="77C1722E" w14:textId="77777777" w:rsidR="004B2282" w:rsidRPr="00540AB0" w:rsidRDefault="004B2282" w:rsidP="00FC68A1">
            <w:pPr>
              <w:pStyle w:val="Tabletext"/>
            </w:pPr>
            <w:r w:rsidRPr="00540AB0">
              <w:t>Shoulder, total replacement arthroplasty, revision of, requiring bone graft to scapula or humerus, or both (H) (Anaes.) (Assist.)</w:t>
            </w:r>
          </w:p>
        </w:tc>
        <w:tc>
          <w:tcPr>
            <w:tcW w:w="663" w:type="pct"/>
            <w:tcBorders>
              <w:top w:val="single" w:sz="4" w:space="0" w:color="auto"/>
              <w:left w:val="nil"/>
              <w:bottom w:val="single" w:sz="4" w:space="0" w:color="auto"/>
              <w:right w:val="nil"/>
            </w:tcBorders>
            <w:shd w:val="clear" w:color="auto" w:fill="auto"/>
            <w:hideMark/>
          </w:tcPr>
          <w:p w14:paraId="5346446C" w14:textId="117000DC" w:rsidR="004B2282" w:rsidRPr="00540AB0" w:rsidRDefault="001936CA" w:rsidP="00FC68A1">
            <w:pPr>
              <w:pStyle w:val="Tabletext"/>
              <w:jc w:val="right"/>
            </w:pPr>
            <w:r>
              <w:t>1,844.70</w:t>
            </w:r>
          </w:p>
        </w:tc>
      </w:tr>
      <w:tr w:rsidR="004B2282" w:rsidRPr="00540AB0" w14:paraId="13271C1C" w14:textId="77777777" w:rsidTr="00FC68A1">
        <w:tc>
          <w:tcPr>
            <w:tcW w:w="694" w:type="pct"/>
            <w:tcBorders>
              <w:top w:val="single" w:sz="4" w:space="0" w:color="auto"/>
              <w:left w:val="nil"/>
              <w:bottom w:val="single" w:sz="4" w:space="0" w:color="auto"/>
              <w:right w:val="nil"/>
            </w:tcBorders>
            <w:shd w:val="clear" w:color="auto" w:fill="auto"/>
            <w:hideMark/>
          </w:tcPr>
          <w:p w14:paraId="44623BC7" w14:textId="77777777" w:rsidR="004B2282" w:rsidRPr="00540AB0" w:rsidRDefault="004B2282" w:rsidP="00FC68A1">
            <w:pPr>
              <w:pStyle w:val="Tabletext"/>
            </w:pPr>
            <w:r w:rsidRPr="00540AB0">
              <w:t>48927</w:t>
            </w:r>
          </w:p>
        </w:tc>
        <w:tc>
          <w:tcPr>
            <w:tcW w:w="3643" w:type="pct"/>
            <w:tcBorders>
              <w:top w:val="single" w:sz="4" w:space="0" w:color="auto"/>
              <w:left w:val="nil"/>
              <w:bottom w:val="single" w:sz="4" w:space="0" w:color="auto"/>
              <w:right w:val="nil"/>
            </w:tcBorders>
            <w:shd w:val="clear" w:color="auto" w:fill="auto"/>
            <w:hideMark/>
          </w:tcPr>
          <w:p w14:paraId="079C23AD" w14:textId="77777777" w:rsidR="004B2282" w:rsidRPr="00540AB0" w:rsidRDefault="004B2282" w:rsidP="00FC68A1">
            <w:pPr>
              <w:pStyle w:val="Tabletext"/>
            </w:pPr>
            <w:r w:rsidRPr="00540AB0">
              <w:t>Shoulder prosthesis, removal of (H) (Anaes.) (Assist.)</w:t>
            </w:r>
          </w:p>
        </w:tc>
        <w:tc>
          <w:tcPr>
            <w:tcW w:w="663" w:type="pct"/>
            <w:tcBorders>
              <w:top w:val="single" w:sz="4" w:space="0" w:color="auto"/>
              <w:left w:val="nil"/>
              <w:bottom w:val="single" w:sz="4" w:space="0" w:color="auto"/>
              <w:right w:val="nil"/>
            </w:tcBorders>
            <w:shd w:val="clear" w:color="auto" w:fill="auto"/>
            <w:hideMark/>
          </w:tcPr>
          <w:p w14:paraId="0C116A49" w14:textId="10DDC447" w:rsidR="004B2282" w:rsidRPr="00540AB0" w:rsidRDefault="001936CA" w:rsidP="00FC68A1">
            <w:pPr>
              <w:pStyle w:val="Tabletext"/>
              <w:jc w:val="right"/>
            </w:pPr>
            <w:r>
              <w:t>378.50</w:t>
            </w:r>
          </w:p>
        </w:tc>
      </w:tr>
      <w:tr w:rsidR="004B2282" w:rsidRPr="00540AB0" w14:paraId="4004E02D" w14:textId="77777777" w:rsidTr="00FC68A1">
        <w:tc>
          <w:tcPr>
            <w:tcW w:w="694" w:type="pct"/>
            <w:tcBorders>
              <w:top w:val="single" w:sz="4" w:space="0" w:color="auto"/>
              <w:left w:val="nil"/>
              <w:bottom w:val="single" w:sz="4" w:space="0" w:color="auto"/>
              <w:right w:val="nil"/>
            </w:tcBorders>
            <w:shd w:val="clear" w:color="auto" w:fill="auto"/>
            <w:hideMark/>
          </w:tcPr>
          <w:p w14:paraId="5E6E0A61" w14:textId="77777777" w:rsidR="004B2282" w:rsidRPr="00540AB0" w:rsidRDefault="004B2282" w:rsidP="00FC68A1">
            <w:pPr>
              <w:pStyle w:val="Tabletext"/>
            </w:pPr>
            <w:r w:rsidRPr="00540AB0">
              <w:t>48930</w:t>
            </w:r>
          </w:p>
        </w:tc>
        <w:tc>
          <w:tcPr>
            <w:tcW w:w="3643" w:type="pct"/>
            <w:tcBorders>
              <w:top w:val="single" w:sz="4" w:space="0" w:color="auto"/>
              <w:left w:val="nil"/>
              <w:bottom w:val="single" w:sz="4" w:space="0" w:color="auto"/>
              <w:right w:val="nil"/>
            </w:tcBorders>
            <w:shd w:val="clear" w:color="auto" w:fill="auto"/>
            <w:hideMark/>
          </w:tcPr>
          <w:p w14:paraId="3E910B86" w14:textId="77777777" w:rsidR="004B2282" w:rsidRPr="00540AB0" w:rsidRDefault="004B2282" w:rsidP="00FC68A1">
            <w:pPr>
              <w:pStyle w:val="Tabletext"/>
            </w:pPr>
            <w:r w:rsidRPr="00540AB0">
              <w:t>Shoulder, stabilisation procedure for recurrent anterior or posterior dislocation (H) (Anaes.) (Assist.)</w:t>
            </w:r>
          </w:p>
        </w:tc>
        <w:tc>
          <w:tcPr>
            <w:tcW w:w="663" w:type="pct"/>
            <w:tcBorders>
              <w:top w:val="single" w:sz="4" w:space="0" w:color="auto"/>
              <w:left w:val="nil"/>
              <w:bottom w:val="single" w:sz="4" w:space="0" w:color="auto"/>
              <w:right w:val="nil"/>
            </w:tcBorders>
            <w:shd w:val="clear" w:color="auto" w:fill="auto"/>
            <w:hideMark/>
          </w:tcPr>
          <w:p w14:paraId="5D73D6D0" w14:textId="26BF8ECB" w:rsidR="004B2282" w:rsidRPr="00540AB0" w:rsidRDefault="001936CA" w:rsidP="00FC68A1">
            <w:pPr>
              <w:pStyle w:val="Tabletext"/>
              <w:jc w:val="right"/>
            </w:pPr>
            <w:r>
              <w:t>776.80</w:t>
            </w:r>
          </w:p>
        </w:tc>
      </w:tr>
      <w:tr w:rsidR="004B2282" w:rsidRPr="00540AB0" w14:paraId="0879547C" w14:textId="77777777" w:rsidTr="00FC68A1">
        <w:tc>
          <w:tcPr>
            <w:tcW w:w="694" w:type="pct"/>
            <w:tcBorders>
              <w:top w:val="single" w:sz="4" w:space="0" w:color="auto"/>
              <w:left w:val="nil"/>
              <w:bottom w:val="single" w:sz="4" w:space="0" w:color="auto"/>
              <w:right w:val="nil"/>
            </w:tcBorders>
            <w:shd w:val="clear" w:color="auto" w:fill="auto"/>
            <w:hideMark/>
          </w:tcPr>
          <w:p w14:paraId="1618E66E" w14:textId="77777777" w:rsidR="004B2282" w:rsidRPr="00540AB0" w:rsidRDefault="004B2282" w:rsidP="00FC68A1">
            <w:pPr>
              <w:pStyle w:val="Tabletext"/>
            </w:pPr>
            <w:r w:rsidRPr="00540AB0">
              <w:t>48933</w:t>
            </w:r>
          </w:p>
        </w:tc>
        <w:tc>
          <w:tcPr>
            <w:tcW w:w="3643" w:type="pct"/>
            <w:tcBorders>
              <w:top w:val="single" w:sz="4" w:space="0" w:color="auto"/>
              <w:left w:val="nil"/>
              <w:bottom w:val="single" w:sz="4" w:space="0" w:color="auto"/>
              <w:right w:val="nil"/>
            </w:tcBorders>
            <w:shd w:val="clear" w:color="auto" w:fill="auto"/>
            <w:hideMark/>
          </w:tcPr>
          <w:p w14:paraId="544CD9C2" w14:textId="77777777" w:rsidR="004B2282" w:rsidRPr="00540AB0" w:rsidRDefault="004B2282" w:rsidP="00FC68A1">
            <w:pPr>
              <w:pStyle w:val="Tabletext"/>
            </w:pPr>
            <w:r w:rsidRPr="00540AB0">
              <w:t>Shoulder, stabilisation procedure for multi</w:t>
            </w:r>
            <w:r>
              <w:noBreakHyphen/>
            </w:r>
            <w:r w:rsidRPr="00540AB0">
              <w:t>directional instability, anterior or posterior (or both) repair when performed (H) (Anaes.) (Assist.)</w:t>
            </w:r>
          </w:p>
        </w:tc>
        <w:tc>
          <w:tcPr>
            <w:tcW w:w="663" w:type="pct"/>
            <w:tcBorders>
              <w:top w:val="single" w:sz="4" w:space="0" w:color="auto"/>
              <w:left w:val="nil"/>
              <w:bottom w:val="single" w:sz="4" w:space="0" w:color="auto"/>
              <w:right w:val="nil"/>
            </w:tcBorders>
            <w:shd w:val="clear" w:color="auto" w:fill="auto"/>
            <w:hideMark/>
          </w:tcPr>
          <w:p w14:paraId="234AD27A" w14:textId="1DD5C1AA" w:rsidR="004B2282" w:rsidRPr="00540AB0" w:rsidRDefault="001936CA" w:rsidP="00FC68A1">
            <w:pPr>
              <w:pStyle w:val="Tabletext"/>
              <w:jc w:val="right"/>
            </w:pPr>
            <w:r>
              <w:t>1,019.40</w:t>
            </w:r>
          </w:p>
        </w:tc>
      </w:tr>
      <w:tr w:rsidR="004B2282" w:rsidRPr="00540AB0" w14:paraId="29104292" w14:textId="77777777" w:rsidTr="00FC68A1">
        <w:tc>
          <w:tcPr>
            <w:tcW w:w="694" w:type="pct"/>
            <w:tcBorders>
              <w:top w:val="single" w:sz="4" w:space="0" w:color="auto"/>
              <w:left w:val="nil"/>
              <w:bottom w:val="single" w:sz="4" w:space="0" w:color="auto"/>
              <w:right w:val="nil"/>
            </w:tcBorders>
            <w:shd w:val="clear" w:color="auto" w:fill="auto"/>
            <w:hideMark/>
          </w:tcPr>
          <w:p w14:paraId="31AADB6F" w14:textId="77777777" w:rsidR="004B2282" w:rsidRPr="00540AB0" w:rsidRDefault="004B2282" w:rsidP="00FC68A1">
            <w:pPr>
              <w:pStyle w:val="Tabletext"/>
            </w:pPr>
            <w:r w:rsidRPr="00540AB0">
              <w:t>48936</w:t>
            </w:r>
          </w:p>
        </w:tc>
        <w:tc>
          <w:tcPr>
            <w:tcW w:w="3643" w:type="pct"/>
            <w:tcBorders>
              <w:top w:val="single" w:sz="4" w:space="0" w:color="auto"/>
              <w:left w:val="nil"/>
              <w:bottom w:val="single" w:sz="4" w:space="0" w:color="auto"/>
              <w:right w:val="nil"/>
            </w:tcBorders>
            <w:shd w:val="clear" w:color="auto" w:fill="auto"/>
            <w:hideMark/>
          </w:tcPr>
          <w:p w14:paraId="02B1089F" w14:textId="77777777" w:rsidR="004B2282" w:rsidRPr="00540AB0" w:rsidRDefault="004B2282" w:rsidP="00FC68A1">
            <w:pPr>
              <w:pStyle w:val="Tabletext"/>
            </w:pPr>
            <w:r w:rsidRPr="00540AB0">
              <w:t>Shoulder, synovectomy of, as an independent procedure (H) (Anaes.) (Assist.)</w:t>
            </w:r>
          </w:p>
        </w:tc>
        <w:tc>
          <w:tcPr>
            <w:tcW w:w="663" w:type="pct"/>
            <w:tcBorders>
              <w:top w:val="single" w:sz="4" w:space="0" w:color="auto"/>
              <w:left w:val="nil"/>
              <w:bottom w:val="single" w:sz="4" w:space="0" w:color="auto"/>
              <w:right w:val="nil"/>
            </w:tcBorders>
            <w:shd w:val="clear" w:color="auto" w:fill="auto"/>
            <w:hideMark/>
          </w:tcPr>
          <w:p w14:paraId="5CA46053" w14:textId="2C7347EA" w:rsidR="004B2282" w:rsidRPr="00540AB0" w:rsidRDefault="001936CA" w:rsidP="00FC68A1">
            <w:pPr>
              <w:pStyle w:val="Tabletext"/>
              <w:jc w:val="right"/>
            </w:pPr>
            <w:r>
              <w:t>776.80</w:t>
            </w:r>
          </w:p>
        </w:tc>
      </w:tr>
      <w:tr w:rsidR="004B2282" w:rsidRPr="00540AB0" w14:paraId="28C3E859" w14:textId="77777777" w:rsidTr="00FC68A1">
        <w:tc>
          <w:tcPr>
            <w:tcW w:w="694" w:type="pct"/>
            <w:tcBorders>
              <w:top w:val="single" w:sz="4" w:space="0" w:color="auto"/>
              <w:left w:val="nil"/>
              <w:bottom w:val="single" w:sz="4" w:space="0" w:color="auto"/>
              <w:right w:val="nil"/>
            </w:tcBorders>
            <w:shd w:val="clear" w:color="auto" w:fill="auto"/>
            <w:hideMark/>
          </w:tcPr>
          <w:p w14:paraId="6FD6B387" w14:textId="77777777" w:rsidR="004B2282" w:rsidRPr="00540AB0" w:rsidRDefault="004B2282" w:rsidP="00FC68A1">
            <w:pPr>
              <w:pStyle w:val="Tabletext"/>
            </w:pPr>
            <w:r w:rsidRPr="00540AB0">
              <w:t>48939</w:t>
            </w:r>
          </w:p>
        </w:tc>
        <w:tc>
          <w:tcPr>
            <w:tcW w:w="3643" w:type="pct"/>
            <w:tcBorders>
              <w:top w:val="single" w:sz="4" w:space="0" w:color="auto"/>
              <w:left w:val="nil"/>
              <w:bottom w:val="single" w:sz="4" w:space="0" w:color="auto"/>
              <w:right w:val="nil"/>
            </w:tcBorders>
            <w:shd w:val="clear" w:color="auto" w:fill="auto"/>
            <w:hideMark/>
          </w:tcPr>
          <w:p w14:paraId="1AB22FBE" w14:textId="77777777" w:rsidR="004B2282" w:rsidRPr="00540AB0" w:rsidRDefault="004B2282" w:rsidP="00FC68A1">
            <w:pPr>
              <w:pStyle w:val="Tabletext"/>
            </w:pPr>
            <w:r w:rsidRPr="00540AB0">
              <w:t>Shoulder, arthrodesis of, with synovectomy if performed (H) (Anaes.) (Assist.)</w:t>
            </w:r>
          </w:p>
        </w:tc>
        <w:tc>
          <w:tcPr>
            <w:tcW w:w="663" w:type="pct"/>
            <w:tcBorders>
              <w:top w:val="single" w:sz="4" w:space="0" w:color="auto"/>
              <w:left w:val="nil"/>
              <w:bottom w:val="single" w:sz="4" w:space="0" w:color="auto"/>
              <w:right w:val="nil"/>
            </w:tcBorders>
            <w:shd w:val="clear" w:color="auto" w:fill="auto"/>
            <w:hideMark/>
          </w:tcPr>
          <w:p w14:paraId="40DE3C81" w14:textId="5D9A957A" w:rsidR="004B2282" w:rsidRPr="00540AB0" w:rsidRDefault="001936CA" w:rsidP="00FC68A1">
            <w:pPr>
              <w:pStyle w:val="Tabletext"/>
              <w:jc w:val="right"/>
            </w:pPr>
            <w:r>
              <w:t>1,116.50</w:t>
            </w:r>
          </w:p>
        </w:tc>
      </w:tr>
      <w:tr w:rsidR="004B2282" w:rsidRPr="00540AB0" w14:paraId="7AC44A3E" w14:textId="77777777" w:rsidTr="00FC68A1">
        <w:tc>
          <w:tcPr>
            <w:tcW w:w="694" w:type="pct"/>
            <w:tcBorders>
              <w:top w:val="single" w:sz="4" w:space="0" w:color="auto"/>
              <w:left w:val="nil"/>
              <w:bottom w:val="single" w:sz="4" w:space="0" w:color="auto"/>
              <w:right w:val="nil"/>
            </w:tcBorders>
            <w:shd w:val="clear" w:color="auto" w:fill="auto"/>
            <w:hideMark/>
          </w:tcPr>
          <w:p w14:paraId="7EB55CBE" w14:textId="77777777" w:rsidR="004B2282" w:rsidRPr="00540AB0" w:rsidRDefault="004B2282" w:rsidP="00FC68A1">
            <w:pPr>
              <w:pStyle w:val="Tabletext"/>
            </w:pPr>
            <w:r w:rsidRPr="00540AB0">
              <w:t>48942</w:t>
            </w:r>
          </w:p>
        </w:tc>
        <w:tc>
          <w:tcPr>
            <w:tcW w:w="3643" w:type="pct"/>
            <w:tcBorders>
              <w:top w:val="single" w:sz="4" w:space="0" w:color="auto"/>
              <w:left w:val="nil"/>
              <w:bottom w:val="single" w:sz="4" w:space="0" w:color="auto"/>
              <w:right w:val="nil"/>
            </w:tcBorders>
            <w:shd w:val="clear" w:color="auto" w:fill="auto"/>
            <w:hideMark/>
          </w:tcPr>
          <w:p w14:paraId="0EB3F0FE" w14:textId="77777777" w:rsidR="004B2282" w:rsidRPr="00540AB0" w:rsidRDefault="004B2282" w:rsidP="00FC68A1">
            <w:pPr>
              <w:pStyle w:val="Tabletext"/>
            </w:pPr>
            <w:r w:rsidRPr="00540AB0">
              <w:t>Shoulder, arthrodesis of, with synovectomy if performed, with removal of prosthesis, requiring bone grafting or internal fixation (H) (Anaes.) (Assist.)</w:t>
            </w:r>
          </w:p>
        </w:tc>
        <w:tc>
          <w:tcPr>
            <w:tcW w:w="663" w:type="pct"/>
            <w:tcBorders>
              <w:top w:val="single" w:sz="4" w:space="0" w:color="auto"/>
              <w:left w:val="nil"/>
              <w:bottom w:val="single" w:sz="4" w:space="0" w:color="auto"/>
              <w:right w:val="nil"/>
            </w:tcBorders>
            <w:shd w:val="clear" w:color="auto" w:fill="auto"/>
            <w:hideMark/>
          </w:tcPr>
          <w:p w14:paraId="2830FF71" w14:textId="0E654F60" w:rsidR="004B2282" w:rsidRPr="00540AB0" w:rsidRDefault="001936CA" w:rsidP="00FC68A1">
            <w:pPr>
              <w:pStyle w:val="Tabletext"/>
              <w:jc w:val="right"/>
            </w:pPr>
            <w:r>
              <w:t>1,456.30</w:t>
            </w:r>
          </w:p>
        </w:tc>
      </w:tr>
      <w:tr w:rsidR="004B2282" w:rsidRPr="00540AB0" w14:paraId="7EC5CD0C" w14:textId="77777777" w:rsidTr="00FC68A1">
        <w:tc>
          <w:tcPr>
            <w:tcW w:w="694" w:type="pct"/>
            <w:tcBorders>
              <w:top w:val="single" w:sz="4" w:space="0" w:color="auto"/>
              <w:left w:val="nil"/>
              <w:bottom w:val="single" w:sz="4" w:space="0" w:color="auto"/>
              <w:right w:val="nil"/>
            </w:tcBorders>
            <w:shd w:val="clear" w:color="auto" w:fill="auto"/>
            <w:hideMark/>
          </w:tcPr>
          <w:p w14:paraId="57613591" w14:textId="77777777" w:rsidR="004B2282" w:rsidRPr="00540AB0" w:rsidRDefault="004B2282" w:rsidP="00FC68A1">
            <w:pPr>
              <w:pStyle w:val="Tabletext"/>
            </w:pPr>
            <w:r w:rsidRPr="00540AB0">
              <w:t>48945</w:t>
            </w:r>
          </w:p>
        </w:tc>
        <w:tc>
          <w:tcPr>
            <w:tcW w:w="3643" w:type="pct"/>
            <w:tcBorders>
              <w:top w:val="single" w:sz="4" w:space="0" w:color="auto"/>
              <w:left w:val="nil"/>
              <w:bottom w:val="single" w:sz="4" w:space="0" w:color="auto"/>
              <w:right w:val="nil"/>
            </w:tcBorders>
            <w:shd w:val="clear" w:color="auto" w:fill="auto"/>
            <w:hideMark/>
          </w:tcPr>
          <w:p w14:paraId="4750DE0E" w14:textId="77777777" w:rsidR="004B2282" w:rsidRPr="00540AB0" w:rsidRDefault="004B2282" w:rsidP="00FC68A1">
            <w:pPr>
              <w:pStyle w:val="Tabletext"/>
            </w:pPr>
            <w:r w:rsidRPr="00540AB0">
              <w:t>Shoulder, diagnostic arthroscopy of (including biopsy)—other than a service associated with another arthroscopic procedure of the shoulder region (H) (Anaes.) (Assist.)</w:t>
            </w:r>
          </w:p>
        </w:tc>
        <w:tc>
          <w:tcPr>
            <w:tcW w:w="663" w:type="pct"/>
            <w:tcBorders>
              <w:top w:val="single" w:sz="4" w:space="0" w:color="auto"/>
              <w:left w:val="nil"/>
              <w:bottom w:val="single" w:sz="4" w:space="0" w:color="auto"/>
              <w:right w:val="nil"/>
            </w:tcBorders>
            <w:shd w:val="clear" w:color="auto" w:fill="auto"/>
            <w:hideMark/>
          </w:tcPr>
          <w:p w14:paraId="0463ABE3" w14:textId="5FA2D87C" w:rsidR="004B2282" w:rsidRPr="00540AB0" w:rsidRDefault="001936CA" w:rsidP="00FC68A1">
            <w:pPr>
              <w:pStyle w:val="Tabletext"/>
              <w:jc w:val="right"/>
            </w:pPr>
            <w:r>
              <w:t>281.45</w:t>
            </w:r>
          </w:p>
        </w:tc>
      </w:tr>
      <w:tr w:rsidR="004B2282" w:rsidRPr="00540AB0" w14:paraId="19918787" w14:textId="77777777" w:rsidTr="00FC68A1">
        <w:tc>
          <w:tcPr>
            <w:tcW w:w="694" w:type="pct"/>
            <w:tcBorders>
              <w:top w:val="single" w:sz="4" w:space="0" w:color="auto"/>
              <w:left w:val="nil"/>
              <w:bottom w:val="single" w:sz="4" w:space="0" w:color="auto"/>
              <w:right w:val="nil"/>
            </w:tcBorders>
            <w:shd w:val="clear" w:color="auto" w:fill="auto"/>
            <w:hideMark/>
          </w:tcPr>
          <w:p w14:paraId="05583E4C" w14:textId="77777777" w:rsidR="004B2282" w:rsidRPr="00540AB0" w:rsidRDefault="004B2282" w:rsidP="00FC68A1">
            <w:pPr>
              <w:pStyle w:val="Tabletext"/>
            </w:pPr>
            <w:r w:rsidRPr="00540AB0">
              <w:t>48948</w:t>
            </w:r>
          </w:p>
        </w:tc>
        <w:tc>
          <w:tcPr>
            <w:tcW w:w="3643" w:type="pct"/>
            <w:tcBorders>
              <w:top w:val="single" w:sz="4" w:space="0" w:color="auto"/>
              <w:left w:val="nil"/>
              <w:bottom w:val="single" w:sz="4" w:space="0" w:color="auto"/>
              <w:right w:val="nil"/>
            </w:tcBorders>
            <w:shd w:val="clear" w:color="auto" w:fill="auto"/>
            <w:hideMark/>
          </w:tcPr>
          <w:p w14:paraId="255AA3AE" w14:textId="77777777" w:rsidR="004B2282" w:rsidRPr="00540AB0" w:rsidRDefault="004B2282" w:rsidP="00FC68A1">
            <w:pPr>
              <w:pStyle w:val="Tabletext"/>
            </w:pPr>
            <w:r w:rsidRPr="00540AB0">
              <w:t>Shoulder, arthroscopic surgery of, involving any one or more of: removal of loose bodies; decompression of calcium deposit; debridement of labrum, synovium or rotator cuff; or chondroplasty—other than a service associated with another arthroscopic procedure of the shoulder region (H) (Anaes.) (Assist.)</w:t>
            </w:r>
          </w:p>
        </w:tc>
        <w:tc>
          <w:tcPr>
            <w:tcW w:w="663" w:type="pct"/>
            <w:tcBorders>
              <w:top w:val="single" w:sz="4" w:space="0" w:color="auto"/>
              <w:left w:val="nil"/>
              <w:bottom w:val="single" w:sz="4" w:space="0" w:color="auto"/>
              <w:right w:val="nil"/>
            </w:tcBorders>
            <w:shd w:val="clear" w:color="auto" w:fill="auto"/>
            <w:hideMark/>
          </w:tcPr>
          <w:p w14:paraId="21461B49" w14:textId="6613450F" w:rsidR="004B2282" w:rsidRPr="00540AB0" w:rsidRDefault="001936CA" w:rsidP="00FC68A1">
            <w:pPr>
              <w:pStyle w:val="Tabletext"/>
              <w:jc w:val="right"/>
            </w:pPr>
            <w:r>
              <w:t>631.05</w:t>
            </w:r>
          </w:p>
        </w:tc>
      </w:tr>
      <w:tr w:rsidR="004B2282" w:rsidRPr="00540AB0" w14:paraId="64E12CDB" w14:textId="77777777" w:rsidTr="00FC68A1">
        <w:tc>
          <w:tcPr>
            <w:tcW w:w="694" w:type="pct"/>
            <w:tcBorders>
              <w:top w:val="single" w:sz="4" w:space="0" w:color="auto"/>
              <w:left w:val="nil"/>
              <w:bottom w:val="single" w:sz="4" w:space="0" w:color="auto"/>
              <w:right w:val="nil"/>
            </w:tcBorders>
            <w:shd w:val="clear" w:color="auto" w:fill="auto"/>
            <w:hideMark/>
          </w:tcPr>
          <w:p w14:paraId="7F090EDF" w14:textId="77777777" w:rsidR="004B2282" w:rsidRPr="00540AB0" w:rsidRDefault="004B2282" w:rsidP="00FC68A1">
            <w:pPr>
              <w:pStyle w:val="Tabletext"/>
            </w:pPr>
            <w:r w:rsidRPr="00540AB0">
              <w:t>48951</w:t>
            </w:r>
          </w:p>
        </w:tc>
        <w:tc>
          <w:tcPr>
            <w:tcW w:w="3643" w:type="pct"/>
            <w:tcBorders>
              <w:top w:val="single" w:sz="4" w:space="0" w:color="auto"/>
              <w:left w:val="nil"/>
              <w:bottom w:val="single" w:sz="4" w:space="0" w:color="auto"/>
              <w:right w:val="nil"/>
            </w:tcBorders>
            <w:shd w:val="clear" w:color="auto" w:fill="auto"/>
            <w:hideMark/>
          </w:tcPr>
          <w:p w14:paraId="198C7022" w14:textId="77777777" w:rsidR="004B2282" w:rsidRPr="00540AB0" w:rsidRDefault="004B2282" w:rsidP="00FC68A1">
            <w:pPr>
              <w:pStyle w:val="Tabletext"/>
            </w:pPr>
            <w:r w:rsidRPr="00540AB0">
              <w:t>Shoulder, arthroscopic division of coraco</w:t>
            </w:r>
            <w:r>
              <w:noBreakHyphen/>
            </w:r>
            <w:r w:rsidRPr="00540AB0">
              <w:t>acromial ligament including acromioplasty—other than a service associated with another arthroscopic procedure of the shoulder region (H) (Anaes.) (Assist.)</w:t>
            </w:r>
          </w:p>
        </w:tc>
        <w:tc>
          <w:tcPr>
            <w:tcW w:w="663" w:type="pct"/>
            <w:tcBorders>
              <w:top w:val="single" w:sz="4" w:space="0" w:color="auto"/>
              <w:left w:val="nil"/>
              <w:bottom w:val="single" w:sz="4" w:space="0" w:color="auto"/>
              <w:right w:val="nil"/>
            </w:tcBorders>
            <w:shd w:val="clear" w:color="auto" w:fill="auto"/>
            <w:hideMark/>
          </w:tcPr>
          <w:p w14:paraId="3BB68A37" w14:textId="0557F93F" w:rsidR="004B2282" w:rsidRPr="00540AB0" w:rsidRDefault="001936CA" w:rsidP="00FC68A1">
            <w:pPr>
              <w:pStyle w:val="Tabletext"/>
              <w:jc w:val="right"/>
            </w:pPr>
            <w:r>
              <w:t>922.35</w:t>
            </w:r>
          </w:p>
        </w:tc>
      </w:tr>
      <w:tr w:rsidR="004B2282" w:rsidRPr="00540AB0" w14:paraId="7306764E" w14:textId="77777777" w:rsidTr="00FC68A1">
        <w:tc>
          <w:tcPr>
            <w:tcW w:w="694" w:type="pct"/>
            <w:tcBorders>
              <w:top w:val="single" w:sz="4" w:space="0" w:color="auto"/>
              <w:left w:val="nil"/>
              <w:bottom w:val="single" w:sz="4" w:space="0" w:color="auto"/>
              <w:right w:val="nil"/>
            </w:tcBorders>
            <w:shd w:val="clear" w:color="auto" w:fill="auto"/>
            <w:hideMark/>
          </w:tcPr>
          <w:p w14:paraId="2D82B556" w14:textId="77777777" w:rsidR="004B2282" w:rsidRPr="00540AB0" w:rsidRDefault="004B2282" w:rsidP="00FC68A1">
            <w:pPr>
              <w:pStyle w:val="Tabletext"/>
            </w:pPr>
            <w:r w:rsidRPr="00540AB0">
              <w:t>48954</w:t>
            </w:r>
          </w:p>
        </w:tc>
        <w:tc>
          <w:tcPr>
            <w:tcW w:w="3643" w:type="pct"/>
            <w:tcBorders>
              <w:top w:val="single" w:sz="4" w:space="0" w:color="auto"/>
              <w:left w:val="nil"/>
              <w:bottom w:val="single" w:sz="4" w:space="0" w:color="auto"/>
              <w:right w:val="nil"/>
            </w:tcBorders>
            <w:shd w:val="clear" w:color="auto" w:fill="auto"/>
            <w:hideMark/>
          </w:tcPr>
          <w:p w14:paraId="0A736DAD" w14:textId="77777777" w:rsidR="004B2282" w:rsidRPr="00540AB0" w:rsidRDefault="004B2282" w:rsidP="00FC68A1">
            <w:pPr>
              <w:pStyle w:val="Tabletext"/>
            </w:pPr>
            <w:r w:rsidRPr="00540AB0">
              <w:t>Shoulder, arthroscopic total synovectomy of, including release of contracture when performed—other than a service associated with another arthroscopic procedure of the shoulder region (H) (Anaes.) (Assist.)</w:t>
            </w:r>
          </w:p>
        </w:tc>
        <w:tc>
          <w:tcPr>
            <w:tcW w:w="663" w:type="pct"/>
            <w:tcBorders>
              <w:top w:val="single" w:sz="4" w:space="0" w:color="auto"/>
              <w:left w:val="nil"/>
              <w:bottom w:val="single" w:sz="4" w:space="0" w:color="auto"/>
              <w:right w:val="nil"/>
            </w:tcBorders>
            <w:shd w:val="clear" w:color="auto" w:fill="auto"/>
            <w:hideMark/>
          </w:tcPr>
          <w:p w14:paraId="094339A0" w14:textId="1B01A474" w:rsidR="004B2282" w:rsidRPr="00540AB0" w:rsidRDefault="001936CA" w:rsidP="00FC68A1">
            <w:pPr>
              <w:pStyle w:val="Tabletext"/>
              <w:jc w:val="right"/>
            </w:pPr>
            <w:r>
              <w:t>970.85</w:t>
            </w:r>
          </w:p>
        </w:tc>
      </w:tr>
      <w:tr w:rsidR="004B2282" w:rsidRPr="00540AB0" w14:paraId="67FA705C" w14:textId="77777777" w:rsidTr="00FC68A1">
        <w:tc>
          <w:tcPr>
            <w:tcW w:w="694" w:type="pct"/>
            <w:tcBorders>
              <w:top w:val="single" w:sz="4" w:space="0" w:color="auto"/>
              <w:left w:val="nil"/>
              <w:bottom w:val="single" w:sz="4" w:space="0" w:color="auto"/>
              <w:right w:val="nil"/>
            </w:tcBorders>
            <w:shd w:val="clear" w:color="auto" w:fill="auto"/>
            <w:hideMark/>
          </w:tcPr>
          <w:p w14:paraId="59F57D9A" w14:textId="77777777" w:rsidR="004B2282" w:rsidRPr="00540AB0" w:rsidRDefault="004B2282" w:rsidP="00FC68A1">
            <w:pPr>
              <w:pStyle w:val="Tabletext"/>
            </w:pPr>
            <w:r w:rsidRPr="00540AB0">
              <w:t>48957</w:t>
            </w:r>
          </w:p>
        </w:tc>
        <w:tc>
          <w:tcPr>
            <w:tcW w:w="3643" w:type="pct"/>
            <w:tcBorders>
              <w:top w:val="single" w:sz="4" w:space="0" w:color="auto"/>
              <w:left w:val="nil"/>
              <w:bottom w:val="single" w:sz="4" w:space="0" w:color="auto"/>
              <w:right w:val="nil"/>
            </w:tcBorders>
            <w:shd w:val="clear" w:color="auto" w:fill="auto"/>
            <w:hideMark/>
          </w:tcPr>
          <w:p w14:paraId="39E0731C" w14:textId="77777777" w:rsidR="004B2282" w:rsidRPr="00540AB0" w:rsidRDefault="004B2282" w:rsidP="00FC68A1">
            <w:pPr>
              <w:pStyle w:val="Tabletext"/>
            </w:pPr>
            <w:r w:rsidRPr="00540AB0">
              <w:t>Shoulder, arthroscopic stabilisation of, for recurrent instability including labral repair or reattachment when performed—other than a service associated with another arthroscopic procedure of the shoulder region (H) (Anaes.) (Assist.)</w:t>
            </w:r>
          </w:p>
        </w:tc>
        <w:tc>
          <w:tcPr>
            <w:tcW w:w="663" w:type="pct"/>
            <w:tcBorders>
              <w:top w:val="single" w:sz="4" w:space="0" w:color="auto"/>
              <w:left w:val="nil"/>
              <w:bottom w:val="single" w:sz="4" w:space="0" w:color="auto"/>
              <w:right w:val="nil"/>
            </w:tcBorders>
            <w:shd w:val="clear" w:color="auto" w:fill="auto"/>
            <w:hideMark/>
          </w:tcPr>
          <w:p w14:paraId="72ACBDCE" w14:textId="290EC352" w:rsidR="004B2282" w:rsidRPr="00540AB0" w:rsidRDefault="001936CA" w:rsidP="00FC68A1">
            <w:pPr>
              <w:pStyle w:val="Tabletext"/>
              <w:jc w:val="right"/>
            </w:pPr>
            <w:r>
              <w:t>1,116.50</w:t>
            </w:r>
          </w:p>
        </w:tc>
      </w:tr>
      <w:tr w:rsidR="004B2282" w:rsidRPr="00540AB0" w14:paraId="1B9BDC78" w14:textId="77777777" w:rsidTr="00FC68A1">
        <w:tc>
          <w:tcPr>
            <w:tcW w:w="694" w:type="pct"/>
            <w:tcBorders>
              <w:top w:val="single" w:sz="4" w:space="0" w:color="auto"/>
              <w:left w:val="nil"/>
              <w:bottom w:val="single" w:sz="4" w:space="0" w:color="auto"/>
              <w:right w:val="nil"/>
            </w:tcBorders>
            <w:shd w:val="clear" w:color="auto" w:fill="auto"/>
            <w:hideMark/>
          </w:tcPr>
          <w:p w14:paraId="0DB56240" w14:textId="77777777" w:rsidR="004B2282" w:rsidRPr="00540AB0" w:rsidRDefault="004B2282" w:rsidP="00FC68A1">
            <w:pPr>
              <w:pStyle w:val="Tabletext"/>
            </w:pPr>
            <w:r w:rsidRPr="00540AB0">
              <w:t>48960</w:t>
            </w:r>
          </w:p>
        </w:tc>
        <w:tc>
          <w:tcPr>
            <w:tcW w:w="3643" w:type="pct"/>
            <w:tcBorders>
              <w:top w:val="single" w:sz="4" w:space="0" w:color="auto"/>
              <w:left w:val="nil"/>
              <w:bottom w:val="single" w:sz="4" w:space="0" w:color="auto"/>
              <w:right w:val="nil"/>
            </w:tcBorders>
            <w:shd w:val="clear" w:color="auto" w:fill="auto"/>
            <w:hideMark/>
          </w:tcPr>
          <w:p w14:paraId="0286E927" w14:textId="77777777" w:rsidR="004B2282" w:rsidRPr="00540AB0" w:rsidRDefault="004B2282" w:rsidP="00FC68A1">
            <w:pPr>
              <w:pStyle w:val="Tabletext"/>
            </w:pPr>
            <w:r w:rsidRPr="00540AB0">
              <w:t>Shoulder, reconstruction or repair of, including repair of rotator cuff by arthroscopic, arthroscopic assisted or mini open means; arthroscopic acromioplasty; or resection of acromioclavicular joint by separate approach when performed—other than a service associated with another procedure of the shoulder region (H) (Anaes.) (Assist.)</w:t>
            </w:r>
          </w:p>
        </w:tc>
        <w:tc>
          <w:tcPr>
            <w:tcW w:w="663" w:type="pct"/>
            <w:tcBorders>
              <w:top w:val="single" w:sz="4" w:space="0" w:color="auto"/>
              <w:left w:val="nil"/>
              <w:bottom w:val="single" w:sz="4" w:space="0" w:color="auto"/>
              <w:right w:val="nil"/>
            </w:tcBorders>
            <w:shd w:val="clear" w:color="auto" w:fill="auto"/>
            <w:hideMark/>
          </w:tcPr>
          <w:p w14:paraId="0CAB1D9E" w14:textId="3667D7B6" w:rsidR="004B2282" w:rsidRPr="00540AB0" w:rsidRDefault="001936CA" w:rsidP="00FC68A1">
            <w:pPr>
              <w:pStyle w:val="Tabletext"/>
              <w:jc w:val="right"/>
            </w:pPr>
            <w:r>
              <w:t>970.85</w:t>
            </w:r>
          </w:p>
        </w:tc>
      </w:tr>
      <w:tr w:rsidR="004B2282" w:rsidRPr="00540AB0" w14:paraId="2122C90D" w14:textId="77777777" w:rsidTr="00FC68A1">
        <w:tc>
          <w:tcPr>
            <w:tcW w:w="694" w:type="pct"/>
            <w:tcBorders>
              <w:top w:val="single" w:sz="4" w:space="0" w:color="auto"/>
              <w:left w:val="nil"/>
              <w:bottom w:val="single" w:sz="4" w:space="0" w:color="auto"/>
              <w:right w:val="nil"/>
            </w:tcBorders>
            <w:shd w:val="clear" w:color="auto" w:fill="auto"/>
            <w:hideMark/>
          </w:tcPr>
          <w:p w14:paraId="45659631" w14:textId="77777777" w:rsidR="004B2282" w:rsidRPr="00540AB0" w:rsidRDefault="004B2282" w:rsidP="00FC68A1">
            <w:pPr>
              <w:pStyle w:val="Tabletext"/>
            </w:pPr>
            <w:r w:rsidRPr="00540AB0">
              <w:t>49100</w:t>
            </w:r>
          </w:p>
        </w:tc>
        <w:tc>
          <w:tcPr>
            <w:tcW w:w="3643" w:type="pct"/>
            <w:tcBorders>
              <w:top w:val="single" w:sz="4" w:space="0" w:color="auto"/>
              <w:left w:val="nil"/>
              <w:bottom w:val="single" w:sz="4" w:space="0" w:color="auto"/>
              <w:right w:val="nil"/>
            </w:tcBorders>
            <w:shd w:val="clear" w:color="auto" w:fill="auto"/>
            <w:hideMark/>
          </w:tcPr>
          <w:p w14:paraId="653F9FA4" w14:textId="77777777" w:rsidR="004B2282" w:rsidRPr="00540AB0" w:rsidRDefault="004B2282" w:rsidP="00FC68A1">
            <w:pPr>
              <w:pStyle w:val="Tabletext"/>
            </w:pPr>
            <w:r w:rsidRPr="00540AB0">
              <w:t>Elbow, arthrotomy of, involving one or more of lavage, removal of loose body or division of contracture (H) (Anaes.) (Assist.)</w:t>
            </w:r>
          </w:p>
        </w:tc>
        <w:tc>
          <w:tcPr>
            <w:tcW w:w="663" w:type="pct"/>
            <w:tcBorders>
              <w:top w:val="single" w:sz="4" w:space="0" w:color="auto"/>
              <w:left w:val="nil"/>
              <w:bottom w:val="single" w:sz="4" w:space="0" w:color="auto"/>
              <w:right w:val="nil"/>
            </w:tcBorders>
            <w:shd w:val="clear" w:color="auto" w:fill="auto"/>
            <w:hideMark/>
          </w:tcPr>
          <w:p w14:paraId="54DC43D3" w14:textId="48CB406D" w:rsidR="004B2282" w:rsidRPr="00540AB0" w:rsidRDefault="001936CA" w:rsidP="00FC68A1">
            <w:pPr>
              <w:pStyle w:val="Tabletext"/>
              <w:jc w:val="right"/>
            </w:pPr>
            <w:r>
              <w:t>339.85</w:t>
            </w:r>
          </w:p>
        </w:tc>
      </w:tr>
      <w:tr w:rsidR="004B2282" w:rsidRPr="00540AB0" w14:paraId="73F30CD4" w14:textId="77777777" w:rsidTr="00FC68A1">
        <w:tc>
          <w:tcPr>
            <w:tcW w:w="694" w:type="pct"/>
            <w:tcBorders>
              <w:top w:val="single" w:sz="4" w:space="0" w:color="auto"/>
              <w:left w:val="nil"/>
              <w:bottom w:val="single" w:sz="4" w:space="0" w:color="auto"/>
              <w:right w:val="nil"/>
            </w:tcBorders>
            <w:shd w:val="clear" w:color="auto" w:fill="auto"/>
            <w:hideMark/>
          </w:tcPr>
          <w:p w14:paraId="4E87B191" w14:textId="77777777" w:rsidR="004B2282" w:rsidRPr="00540AB0" w:rsidRDefault="004B2282" w:rsidP="00FC68A1">
            <w:pPr>
              <w:pStyle w:val="Tabletext"/>
            </w:pPr>
            <w:r w:rsidRPr="00540AB0">
              <w:t>49103</w:t>
            </w:r>
          </w:p>
        </w:tc>
        <w:tc>
          <w:tcPr>
            <w:tcW w:w="3643" w:type="pct"/>
            <w:tcBorders>
              <w:top w:val="single" w:sz="4" w:space="0" w:color="auto"/>
              <w:left w:val="nil"/>
              <w:bottom w:val="single" w:sz="4" w:space="0" w:color="auto"/>
              <w:right w:val="nil"/>
            </w:tcBorders>
            <w:shd w:val="clear" w:color="auto" w:fill="auto"/>
            <w:hideMark/>
          </w:tcPr>
          <w:p w14:paraId="46B3EA35" w14:textId="77777777" w:rsidR="004B2282" w:rsidRPr="00540AB0" w:rsidRDefault="004B2282" w:rsidP="00FC68A1">
            <w:pPr>
              <w:pStyle w:val="Tabletext"/>
            </w:pPr>
            <w:r w:rsidRPr="00540AB0">
              <w:t>Elbow, ligamentous stabilisation of (H) (Anaes.) (Assist.)</w:t>
            </w:r>
          </w:p>
        </w:tc>
        <w:tc>
          <w:tcPr>
            <w:tcW w:w="663" w:type="pct"/>
            <w:tcBorders>
              <w:top w:val="single" w:sz="4" w:space="0" w:color="auto"/>
              <w:left w:val="nil"/>
              <w:bottom w:val="single" w:sz="4" w:space="0" w:color="auto"/>
              <w:right w:val="nil"/>
            </w:tcBorders>
            <w:shd w:val="clear" w:color="auto" w:fill="auto"/>
            <w:hideMark/>
          </w:tcPr>
          <w:p w14:paraId="7F2CC79F" w14:textId="3873713C" w:rsidR="004B2282" w:rsidRPr="00540AB0" w:rsidRDefault="001936CA" w:rsidP="00FC68A1">
            <w:pPr>
              <w:pStyle w:val="Tabletext"/>
              <w:jc w:val="right"/>
            </w:pPr>
            <w:r>
              <w:t>728.10</w:t>
            </w:r>
          </w:p>
        </w:tc>
      </w:tr>
      <w:tr w:rsidR="004B2282" w:rsidRPr="00540AB0" w14:paraId="4B2D1A25" w14:textId="77777777" w:rsidTr="00FC68A1">
        <w:tc>
          <w:tcPr>
            <w:tcW w:w="694" w:type="pct"/>
            <w:tcBorders>
              <w:top w:val="single" w:sz="4" w:space="0" w:color="auto"/>
              <w:left w:val="nil"/>
              <w:bottom w:val="single" w:sz="4" w:space="0" w:color="auto"/>
              <w:right w:val="nil"/>
            </w:tcBorders>
            <w:shd w:val="clear" w:color="auto" w:fill="auto"/>
            <w:hideMark/>
          </w:tcPr>
          <w:p w14:paraId="4E401AC6" w14:textId="77777777" w:rsidR="004B2282" w:rsidRPr="00540AB0" w:rsidRDefault="004B2282" w:rsidP="00FC68A1">
            <w:pPr>
              <w:pStyle w:val="Tabletext"/>
            </w:pPr>
            <w:r w:rsidRPr="00540AB0">
              <w:t>49106</w:t>
            </w:r>
          </w:p>
        </w:tc>
        <w:tc>
          <w:tcPr>
            <w:tcW w:w="3643" w:type="pct"/>
            <w:tcBorders>
              <w:top w:val="single" w:sz="4" w:space="0" w:color="auto"/>
              <w:left w:val="nil"/>
              <w:bottom w:val="single" w:sz="4" w:space="0" w:color="auto"/>
              <w:right w:val="nil"/>
            </w:tcBorders>
            <w:shd w:val="clear" w:color="auto" w:fill="auto"/>
            <w:hideMark/>
          </w:tcPr>
          <w:p w14:paraId="0C4FFE37" w14:textId="77777777" w:rsidR="004B2282" w:rsidRPr="00540AB0" w:rsidRDefault="004B2282" w:rsidP="00FC68A1">
            <w:pPr>
              <w:pStyle w:val="Tabletext"/>
            </w:pPr>
            <w:r w:rsidRPr="00540AB0">
              <w:t>Elbow, arthrodesis of, with synovectomy if performed (Anaes.) (Assist.)</w:t>
            </w:r>
          </w:p>
        </w:tc>
        <w:tc>
          <w:tcPr>
            <w:tcW w:w="663" w:type="pct"/>
            <w:tcBorders>
              <w:top w:val="single" w:sz="4" w:space="0" w:color="auto"/>
              <w:left w:val="nil"/>
              <w:bottom w:val="single" w:sz="4" w:space="0" w:color="auto"/>
              <w:right w:val="nil"/>
            </w:tcBorders>
            <w:shd w:val="clear" w:color="auto" w:fill="auto"/>
            <w:hideMark/>
          </w:tcPr>
          <w:p w14:paraId="73D8471D" w14:textId="3FCBEA41" w:rsidR="004B2282" w:rsidRPr="00540AB0" w:rsidRDefault="001936CA" w:rsidP="00FC68A1">
            <w:pPr>
              <w:pStyle w:val="Tabletext"/>
              <w:jc w:val="right"/>
            </w:pPr>
            <w:r>
              <w:t>970.85</w:t>
            </w:r>
          </w:p>
        </w:tc>
      </w:tr>
      <w:tr w:rsidR="004B2282" w:rsidRPr="00540AB0" w14:paraId="6A9027F8" w14:textId="77777777" w:rsidTr="00FC68A1">
        <w:tc>
          <w:tcPr>
            <w:tcW w:w="694" w:type="pct"/>
            <w:tcBorders>
              <w:top w:val="single" w:sz="4" w:space="0" w:color="auto"/>
              <w:left w:val="nil"/>
              <w:bottom w:val="single" w:sz="4" w:space="0" w:color="auto"/>
              <w:right w:val="nil"/>
            </w:tcBorders>
            <w:shd w:val="clear" w:color="auto" w:fill="auto"/>
            <w:hideMark/>
          </w:tcPr>
          <w:p w14:paraId="1C50EBF7" w14:textId="77777777" w:rsidR="004B2282" w:rsidRPr="00540AB0" w:rsidRDefault="004B2282" w:rsidP="00FC68A1">
            <w:pPr>
              <w:pStyle w:val="Tabletext"/>
            </w:pPr>
            <w:r w:rsidRPr="00540AB0">
              <w:t>49109</w:t>
            </w:r>
          </w:p>
        </w:tc>
        <w:tc>
          <w:tcPr>
            <w:tcW w:w="3643" w:type="pct"/>
            <w:tcBorders>
              <w:top w:val="single" w:sz="4" w:space="0" w:color="auto"/>
              <w:left w:val="nil"/>
              <w:bottom w:val="single" w:sz="4" w:space="0" w:color="auto"/>
              <w:right w:val="nil"/>
            </w:tcBorders>
            <w:shd w:val="clear" w:color="auto" w:fill="auto"/>
            <w:hideMark/>
          </w:tcPr>
          <w:p w14:paraId="67791322" w14:textId="77777777" w:rsidR="004B2282" w:rsidRPr="00540AB0" w:rsidRDefault="004B2282" w:rsidP="00FC68A1">
            <w:pPr>
              <w:pStyle w:val="Tabletext"/>
            </w:pPr>
            <w:r w:rsidRPr="00540AB0">
              <w:t>Elbow, total synovectomy of (H) (Anaes.) (Assist.)</w:t>
            </w:r>
          </w:p>
        </w:tc>
        <w:tc>
          <w:tcPr>
            <w:tcW w:w="663" w:type="pct"/>
            <w:tcBorders>
              <w:top w:val="single" w:sz="4" w:space="0" w:color="auto"/>
              <w:left w:val="nil"/>
              <w:bottom w:val="single" w:sz="4" w:space="0" w:color="auto"/>
              <w:right w:val="nil"/>
            </w:tcBorders>
            <w:shd w:val="clear" w:color="auto" w:fill="auto"/>
            <w:hideMark/>
          </w:tcPr>
          <w:p w14:paraId="2ADFE63B" w14:textId="0CE6A931" w:rsidR="004B2282" w:rsidRPr="00540AB0" w:rsidRDefault="001936CA" w:rsidP="00FC68A1">
            <w:pPr>
              <w:pStyle w:val="Tabletext"/>
              <w:jc w:val="right"/>
            </w:pPr>
            <w:r>
              <w:t>728.10</w:t>
            </w:r>
          </w:p>
        </w:tc>
      </w:tr>
      <w:tr w:rsidR="004B2282" w:rsidRPr="00540AB0" w14:paraId="37E77D17" w14:textId="77777777" w:rsidTr="00FC68A1">
        <w:tc>
          <w:tcPr>
            <w:tcW w:w="694" w:type="pct"/>
            <w:tcBorders>
              <w:top w:val="single" w:sz="4" w:space="0" w:color="auto"/>
              <w:left w:val="nil"/>
              <w:bottom w:val="single" w:sz="4" w:space="0" w:color="auto"/>
              <w:right w:val="nil"/>
            </w:tcBorders>
            <w:shd w:val="clear" w:color="auto" w:fill="auto"/>
            <w:hideMark/>
          </w:tcPr>
          <w:p w14:paraId="375A3A53" w14:textId="77777777" w:rsidR="004B2282" w:rsidRPr="00540AB0" w:rsidRDefault="004B2282" w:rsidP="00FC68A1">
            <w:pPr>
              <w:pStyle w:val="Tabletext"/>
            </w:pPr>
            <w:r w:rsidRPr="00540AB0">
              <w:lastRenderedPageBreak/>
              <w:t>49112</w:t>
            </w:r>
          </w:p>
        </w:tc>
        <w:tc>
          <w:tcPr>
            <w:tcW w:w="3643" w:type="pct"/>
            <w:tcBorders>
              <w:top w:val="single" w:sz="4" w:space="0" w:color="auto"/>
              <w:left w:val="nil"/>
              <w:bottom w:val="single" w:sz="4" w:space="0" w:color="auto"/>
              <w:right w:val="nil"/>
            </w:tcBorders>
            <w:shd w:val="clear" w:color="auto" w:fill="auto"/>
            <w:hideMark/>
          </w:tcPr>
          <w:p w14:paraId="1B7C44D7" w14:textId="77777777" w:rsidR="004B2282" w:rsidRPr="00540AB0" w:rsidRDefault="004B2282" w:rsidP="00FC68A1">
            <w:pPr>
              <w:pStyle w:val="Tabletext"/>
            </w:pPr>
            <w:r w:rsidRPr="00540AB0">
              <w:t>Elbow, silastic or other replacement of radial head (H) (Anaes.) (Assist.)</w:t>
            </w:r>
          </w:p>
        </w:tc>
        <w:tc>
          <w:tcPr>
            <w:tcW w:w="663" w:type="pct"/>
            <w:tcBorders>
              <w:top w:val="single" w:sz="4" w:space="0" w:color="auto"/>
              <w:left w:val="nil"/>
              <w:bottom w:val="single" w:sz="4" w:space="0" w:color="auto"/>
              <w:right w:val="nil"/>
            </w:tcBorders>
            <w:shd w:val="clear" w:color="auto" w:fill="auto"/>
            <w:hideMark/>
          </w:tcPr>
          <w:p w14:paraId="0969B8E9" w14:textId="07F56DA8" w:rsidR="004B2282" w:rsidRPr="00540AB0" w:rsidRDefault="001936CA" w:rsidP="00FC68A1">
            <w:pPr>
              <w:pStyle w:val="Tabletext"/>
              <w:jc w:val="right"/>
            </w:pPr>
            <w:r>
              <w:t>728.10</w:t>
            </w:r>
          </w:p>
        </w:tc>
      </w:tr>
      <w:tr w:rsidR="004B2282" w:rsidRPr="00540AB0" w14:paraId="08A07454" w14:textId="77777777" w:rsidTr="00FC68A1">
        <w:tc>
          <w:tcPr>
            <w:tcW w:w="694" w:type="pct"/>
            <w:tcBorders>
              <w:top w:val="single" w:sz="4" w:space="0" w:color="auto"/>
              <w:left w:val="nil"/>
              <w:bottom w:val="single" w:sz="4" w:space="0" w:color="auto"/>
              <w:right w:val="nil"/>
            </w:tcBorders>
            <w:shd w:val="clear" w:color="auto" w:fill="auto"/>
            <w:hideMark/>
          </w:tcPr>
          <w:p w14:paraId="46B6A8E8" w14:textId="77777777" w:rsidR="004B2282" w:rsidRPr="00540AB0" w:rsidRDefault="004B2282" w:rsidP="00FC68A1">
            <w:pPr>
              <w:pStyle w:val="Tabletext"/>
            </w:pPr>
            <w:r w:rsidRPr="00540AB0">
              <w:t>49115</w:t>
            </w:r>
          </w:p>
        </w:tc>
        <w:tc>
          <w:tcPr>
            <w:tcW w:w="3643" w:type="pct"/>
            <w:tcBorders>
              <w:top w:val="single" w:sz="4" w:space="0" w:color="auto"/>
              <w:left w:val="nil"/>
              <w:bottom w:val="single" w:sz="4" w:space="0" w:color="auto"/>
              <w:right w:val="nil"/>
            </w:tcBorders>
            <w:shd w:val="clear" w:color="auto" w:fill="auto"/>
            <w:hideMark/>
          </w:tcPr>
          <w:p w14:paraId="687AA60B" w14:textId="77777777" w:rsidR="004B2282" w:rsidRPr="00540AB0" w:rsidRDefault="004B2282" w:rsidP="00FC68A1">
            <w:pPr>
              <w:pStyle w:val="Tabletext"/>
            </w:pPr>
            <w:r w:rsidRPr="00540AB0">
              <w:t>Elbow, total joint replacement of (H) (Anaes.) (Assist.)</w:t>
            </w:r>
          </w:p>
        </w:tc>
        <w:tc>
          <w:tcPr>
            <w:tcW w:w="663" w:type="pct"/>
            <w:tcBorders>
              <w:top w:val="single" w:sz="4" w:space="0" w:color="auto"/>
              <w:left w:val="nil"/>
              <w:bottom w:val="single" w:sz="4" w:space="0" w:color="auto"/>
              <w:right w:val="nil"/>
            </w:tcBorders>
            <w:shd w:val="clear" w:color="auto" w:fill="auto"/>
            <w:hideMark/>
          </w:tcPr>
          <w:p w14:paraId="4440E510" w14:textId="6D7C89FD" w:rsidR="004B2282" w:rsidRPr="00540AB0" w:rsidRDefault="001936CA" w:rsidP="00FC68A1">
            <w:pPr>
              <w:pStyle w:val="Tabletext"/>
              <w:jc w:val="right"/>
            </w:pPr>
            <w:r>
              <w:t>1,164.90</w:t>
            </w:r>
          </w:p>
        </w:tc>
      </w:tr>
      <w:tr w:rsidR="004B2282" w:rsidRPr="00540AB0" w14:paraId="0DCCB132" w14:textId="77777777" w:rsidTr="00FC68A1">
        <w:tc>
          <w:tcPr>
            <w:tcW w:w="694" w:type="pct"/>
            <w:tcBorders>
              <w:top w:val="single" w:sz="4" w:space="0" w:color="auto"/>
              <w:left w:val="nil"/>
              <w:bottom w:val="single" w:sz="4" w:space="0" w:color="auto"/>
              <w:right w:val="nil"/>
            </w:tcBorders>
            <w:shd w:val="clear" w:color="auto" w:fill="auto"/>
            <w:hideMark/>
          </w:tcPr>
          <w:p w14:paraId="0E9B6202" w14:textId="77777777" w:rsidR="004B2282" w:rsidRPr="00540AB0" w:rsidRDefault="004B2282" w:rsidP="00FC68A1">
            <w:pPr>
              <w:pStyle w:val="Tabletext"/>
            </w:pPr>
            <w:r w:rsidRPr="00540AB0">
              <w:t>49116</w:t>
            </w:r>
          </w:p>
        </w:tc>
        <w:tc>
          <w:tcPr>
            <w:tcW w:w="3643" w:type="pct"/>
            <w:tcBorders>
              <w:top w:val="single" w:sz="4" w:space="0" w:color="auto"/>
              <w:left w:val="nil"/>
              <w:bottom w:val="single" w:sz="4" w:space="0" w:color="auto"/>
              <w:right w:val="nil"/>
            </w:tcBorders>
            <w:shd w:val="clear" w:color="auto" w:fill="auto"/>
            <w:hideMark/>
          </w:tcPr>
          <w:p w14:paraId="7A0B8FA2" w14:textId="77777777" w:rsidR="004B2282" w:rsidRPr="00540AB0" w:rsidRDefault="004B2282" w:rsidP="00FC68A1">
            <w:pPr>
              <w:pStyle w:val="Tabletext"/>
            </w:pPr>
            <w:r w:rsidRPr="00540AB0">
              <w:t>Elbow, total replacement arthroplasty of, revision procedure, including removal of prosthesis (H) (Anaes.) (Assist.)</w:t>
            </w:r>
          </w:p>
        </w:tc>
        <w:tc>
          <w:tcPr>
            <w:tcW w:w="663" w:type="pct"/>
            <w:tcBorders>
              <w:top w:val="single" w:sz="4" w:space="0" w:color="auto"/>
              <w:left w:val="nil"/>
              <w:bottom w:val="single" w:sz="4" w:space="0" w:color="auto"/>
              <w:right w:val="nil"/>
            </w:tcBorders>
            <w:shd w:val="clear" w:color="auto" w:fill="auto"/>
            <w:hideMark/>
          </w:tcPr>
          <w:p w14:paraId="289240CD" w14:textId="5DC6A572" w:rsidR="004B2282" w:rsidRPr="00540AB0" w:rsidRDefault="001936CA" w:rsidP="00FC68A1">
            <w:pPr>
              <w:pStyle w:val="Tabletext"/>
              <w:jc w:val="right"/>
            </w:pPr>
            <w:r>
              <w:t>1,537.70</w:t>
            </w:r>
          </w:p>
        </w:tc>
      </w:tr>
      <w:tr w:rsidR="004B2282" w:rsidRPr="00540AB0" w14:paraId="4D766474" w14:textId="77777777" w:rsidTr="00FC68A1">
        <w:tc>
          <w:tcPr>
            <w:tcW w:w="694" w:type="pct"/>
            <w:tcBorders>
              <w:top w:val="single" w:sz="4" w:space="0" w:color="auto"/>
              <w:left w:val="nil"/>
              <w:bottom w:val="single" w:sz="4" w:space="0" w:color="auto"/>
              <w:right w:val="nil"/>
            </w:tcBorders>
            <w:shd w:val="clear" w:color="auto" w:fill="auto"/>
            <w:hideMark/>
          </w:tcPr>
          <w:p w14:paraId="00B691E7" w14:textId="77777777" w:rsidR="004B2282" w:rsidRPr="00540AB0" w:rsidRDefault="004B2282" w:rsidP="00FC68A1">
            <w:pPr>
              <w:pStyle w:val="Tabletext"/>
            </w:pPr>
            <w:r w:rsidRPr="00540AB0">
              <w:t>49117</w:t>
            </w:r>
          </w:p>
        </w:tc>
        <w:tc>
          <w:tcPr>
            <w:tcW w:w="3643" w:type="pct"/>
            <w:tcBorders>
              <w:top w:val="single" w:sz="4" w:space="0" w:color="auto"/>
              <w:left w:val="nil"/>
              <w:bottom w:val="single" w:sz="4" w:space="0" w:color="auto"/>
              <w:right w:val="nil"/>
            </w:tcBorders>
            <w:shd w:val="clear" w:color="auto" w:fill="auto"/>
            <w:hideMark/>
          </w:tcPr>
          <w:p w14:paraId="7707EA03" w14:textId="77777777" w:rsidR="004B2282" w:rsidRPr="00540AB0" w:rsidRDefault="004B2282" w:rsidP="00FC68A1">
            <w:pPr>
              <w:pStyle w:val="Tabletext"/>
            </w:pPr>
            <w:r w:rsidRPr="00540AB0">
              <w:t>Elbow, total replacement arthroplasty of, revision procedure, requiring bone grafting, including removal of prosthesis (H) (Anaes.) (Assist.)</w:t>
            </w:r>
          </w:p>
        </w:tc>
        <w:tc>
          <w:tcPr>
            <w:tcW w:w="663" w:type="pct"/>
            <w:tcBorders>
              <w:top w:val="single" w:sz="4" w:space="0" w:color="auto"/>
              <w:left w:val="nil"/>
              <w:bottom w:val="single" w:sz="4" w:space="0" w:color="auto"/>
              <w:right w:val="nil"/>
            </w:tcBorders>
            <w:shd w:val="clear" w:color="auto" w:fill="auto"/>
            <w:hideMark/>
          </w:tcPr>
          <w:p w14:paraId="05A95D8C" w14:textId="28C5EE0B" w:rsidR="004B2282" w:rsidRPr="00540AB0" w:rsidRDefault="001936CA" w:rsidP="00FC68A1">
            <w:pPr>
              <w:pStyle w:val="Tabletext"/>
              <w:jc w:val="right"/>
            </w:pPr>
            <w:r>
              <w:t>1,845.25</w:t>
            </w:r>
          </w:p>
        </w:tc>
      </w:tr>
      <w:tr w:rsidR="004B2282" w:rsidRPr="00540AB0" w14:paraId="277B54EC" w14:textId="77777777" w:rsidTr="00FC68A1">
        <w:tc>
          <w:tcPr>
            <w:tcW w:w="694" w:type="pct"/>
            <w:tcBorders>
              <w:top w:val="single" w:sz="4" w:space="0" w:color="auto"/>
              <w:left w:val="nil"/>
              <w:bottom w:val="single" w:sz="4" w:space="0" w:color="auto"/>
              <w:right w:val="nil"/>
            </w:tcBorders>
            <w:shd w:val="clear" w:color="auto" w:fill="auto"/>
            <w:hideMark/>
          </w:tcPr>
          <w:p w14:paraId="51F89081" w14:textId="77777777" w:rsidR="004B2282" w:rsidRPr="00540AB0" w:rsidRDefault="004B2282" w:rsidP="00FC68A1">
            <w:pPr>
              <w:pStyle w:val="Tabletext"/>
            </w:pPr>
            <w:r w:rsidRPr="00540AB0">
              <w:t>49118</w:t>
            </w:r>
          </w:p>
        </w:tc>
        <w:tc>
          <w:tcPr>
            <w:tcW w:w="3643" w:type="pct"/>
            <w:tcBorders>
              <w:top w:val="single" w:sz="4" w:space="0" w:color="auto"/>
              <w:left w:val="nil"/>
              <w:bottom w:val="single" w:sz="4" w:space="0" w:color="auto"/>
              <w:right w:val="nil"/>
            </w:tcBorders>
            <w:shd w:val="clear" w:color="auto" w:fill="auto"/>
            <w:hideMark/>
          </w:tcPr>
          <w:p w14:paraId="47CC80F3" w14:textId="77777777" w:rsidR="004B2282" w:rsidRPr="00540AB0" w:rsidRDefault="004B2282" w:rsidP="00FC68A1">
            <w:pPr>
              <w:pStyle w:val="Tabletext"/>
            </w:pPr>
            <w:r w:rsidRPr="00540AB0">
              <w:t>Elbow, diagnostic arthroscopy of, including biopsy and lavage, other than a service associated with another arthroscopic procedure of the elbow (H) (Anaes.) (Assist.)</w:t>
            </w:r>
          </w:p>
        </w:tc>
        <w:tc>
          <w:tcPr>
            <w:tcW w:w="663" w:type="pct"/>
            <w:tcBorders>
              <w:top w:val="single" w:sz="4" w:space="0" w:color="auto"/>
              <w:left w:val="nil"/>
              <w:bottom w:val="single" w:sz="4" w:space="0" w:color="auto"/>
              <w:right w:val="nil"/>
            </w:tcBorders>
            <w:shd w:val="clear" w:color="auto" w:fill="auto"/>
            <w:hideMark/>
          </w:tcPr>
          <w:p w14:paraId="0B7BCD30" w14:textId="4C49D77D" w:rsidR="004B2282" w:rsidRPr="00540AB0" w:rsidRDefault="001936CA" w:rsidP="00FC68A1">
            <w:pPr>
              <w:pStyle w:val="Tabletext"/>
              <w:jc w:val="right"/>
            </w:pPr>
            <w:r>
              <w:t>281.45</w:t>
            </w:r>
          </w:p>
        </w:tc>
      </w:tr>
      <w:tr w:rsidR="004B2282" w:rsidRPr="00540AB0" w14:paraId="51403513" w14:textId="77777777" w:rsidTr="00FC68A1">
        <w:tc>
          <w:tcPr>
            <w:tcW w:w="694" w:type="pct"/>
            <w:tcBorders>
              <w:top w:val="single" w:sz="4" w:space="0" w:color="auto"/>
              <w:left w:val="nil"/>
              <w:bottom w:val="single" w:sz="4" w:space="0" w:color="auto"/>
              <w:right w:val="nil"/>
            </w:tcBorders>
            <w:shd w:val="clear" w:color="auto" w:fill="auto"/>
            <w:hideMark/>
          </w:tcPr>
          <w:p w14:paraId="4175BB33" w14:textId="77777777" w:rsidR="004B2282" w:rsidRPr="00540AB0" w:rsidRDefault="004B2282" w:rsidP="00FC68A1">
            <w:pPr>
              <w:pStyle w:val="Tabletext"/>
            </w:pPr>
            <w:r w:rsidRPr="00540AB0">
              <w:t>49121</w:t>
            </w:r>
          </w:p>
        </w:tc>
        <w:tc>
          <w:tcPr>
            <w:tcW w:w="3643" w:type="pct"/>
            <w:tcBorders>
              <w:top w:val="single" w:sz="4" w:space="0" w:color="auto"/>
              <w:left w:val="nil"/>
              <w:bottom w:val="single" w:sz="4" w:space="0" w:color="auto"/>
              <w:right w:val="nil"/>
            </w:tcBorders>
            <w:shd w:val="clear" w:color="auto" w:fill="auto"/>
            <w:hideMark/>
          </w:tcPr>
          <w:p w14:paraId="5C9B68B8" w14:textId="77777777" w:rsidR="004B2282" w:rsidRPr="00540AB0" w:rsidRDefault="004B2282" w:rsidP="00FC68A1">
            <w:pPr>
              <w:pStyle w:val="Tabletext"/>
            </w:pPr>
            <w:r w:rsidRPr="00540AB0">
              <w:t>Elbow, arthroscopic surgery involving any one or more of the following:</w:t>
            </w:r>
          </w:p>
          <w:p w14:paraId="510D48D6" w14:textId="77777777" w:rsidR="004B2282" w:rsidRPr="00540AB0" w:rsidRDefault="004B2282" w:rsidP="00FC68A1">
            <w:pPr>
              <w:pStyle w:val="Tablea"/>
            </w:pPr>
            <w:r w:rsidRPr="00540AB0">
              <w:t>(a) drilling of defect;</w:t>
            </w:r>
          </w:p>
          <w:p w14:paraId="05B02C76" w14:textId="77777777" w:rsidR="004B2282" w:rsidRPr="00540AB0" w:rsidRDefault="004B2282" w:rsidP="00FC68A1">
            <w:pPr>
              <w:pStyle w:val="Tablea"/>
            </w:pPr>
            <w:r w:rsidRPr="00540AB0">
              <w:t>(b) removal of loose body;</w:t>
            </w:r>
          </w:p>
          <w:p w14:paraId="52A661DD" w14:textId="77777777" w:rsidR="004B2282" w:rsidRPr="00540AB0" w:rsidRDefault="004B2282" w:rsidP="00FC68A1">
            <w:pPr>
              <w:pStyle w:val="Tablea"/>
            </w:pPr>
            <w:r w:rsidRPr="00540AB0">
              <w:t>(c) release of contracture or adhesions;</w:t>
            </w:r>
          </w:p>
          <w:p w14:paraId="54054190" w14:textId="77777777" w:rsidR="004B2282" w:rsidRPr="00540AB0" w:rsidRDefault="004B2282" w:rsidP="00FC68A1">
            <w:pPr>
              <w:pStyle w:val="Tablea"/>
            </w:pPr>
            <w:r w:rsidRPr="00540AB0">
              <w:t>(d) chondroplasty;</w:t>
            </w:r>
          </w:p>
          <w:p w14:paraId="68B108D4" w14:textId="77777777" w:rsidR="004B2282" w:rsidRPr="00540AB0" w:rsidRDefault="004B2282" w:rsidP="00FC68A1">
            <w:pPr>
              <w:pStyle w:val="Tablea"/>
            </w:pPr>
            <w:r w:rsidRPr="00540AB0">
              <w:t>(e) osteoplasty;</w:t>
            </w:r>
          </w:p>
          <w:p w14:paraId="6AAC8CD9" w14:textId="77777777" w:rsidR="004B2282" w:rsidRPr="00540AB0" w:rsidRDefault="004B2282" w:rsidP="00FC68A1">
            <w:pPr>
              <w:pStyle w:val="Tabletext"/>
            </w:pPr>
            <w:r w:rsidRPr="00540AB0">
              <w:t>other than a service associated with another arthroscopic procedure of the elbow (H) (Anaes.) (Assist.)</w:t>
            </w:r>
          </w:p>
        </w:tc>
        <w:tc>
          <w:tcPr>
            <w:tcW w:w="663" w:type="pct"/>
            <w:tcBorders>
              <w:top w:val="single" w:sz="4" w:space="0" w:color="auto"/>
              <w:left w:val="nil"/>
              <w:bottom w:val="single" w:sz="4" w:space="0" w:color="auto"/>
              <w:right w:val="nil"/>
            </w:tcBorders>
            <w:shd w:val="clear" w:color="auto" w:fill="auto"/>
            <w:hideMark/>
          </w:tcPr>
          <w:p w14:paraId="78A446E2" w14:textId="47DCB8CA" w:rsidR="004B2282" w:rsidRPr="00540AB0" w:rsidRDefault="001936CA" w:rsidP="00FC68A1">
            <w:pPr>
              <w:pStyle w:val="Tabletext"/>
              <w:jc w:val="right"/>
            </w:pPr>
            <w:r>
              <w:t>631.05</w:t>
            </w:r>
          </w:p>
        </w:tc>
      </w:tr>
      <w:tr w:rsidR="004B2282" w:rsidRPr="00540AB0" w14:paraId="51CD8031" w14:textId="77777777" w:rsidTr="00FC68A1">
        <w:tc>
          <w:tcPr>
            <w:tcW w:w="694" w:type="pct"/>
            <w:tcBorders>
              <w:top w:val="single" w:sz="4" w:space="0" w:color="auto"/>
              <w:left w:val="nil"/>
              <w:bottom w:val="single" w:sz="4" w:space="0" w:color="auto"/>
              <w:right w:val="nil"/>
            </w:tcBorders>
            <w:shd w:val="clear" w:color="auto" w:fill="auto"/>
            <w:hideMark/>
          </w:tcPr>
          <w:p w14:paraId="2741062D" w14:textId="77777777" w:rsidR="004B2282" w:rsidRPr="00540AB0" w:rsidRDefault="004B2282" w:rsidP="00FC68A1">
            <w:pPr>
              <w:pStyle w:val="Tabletext"/>
            </w:pPr>
            <w:r w:rsidRPr="00540AB0">
              <w:t>49200</w:t>
            </w:r>
          </w:p>
        </w:tc>
        <w:tc>
          <w:tcPr>
            <w:tcW w:w="3643" w:type="pct"/>
            <w:tcBorders>
              <w:top w:val="single" w:sz="4" w:space="0" w:color="auto"/>
              <w:left w:val="nil"/>
              <w:bottom w:val="single" w:sz="4" w:space="0" w:color="auto"/>
              <w:right w:val="nil"/>
            </w:tcBorders>
            <w:shd w:val="clear" w:color="auto" w:fill="auto"/>
            <w:hideMark/>
          </w:tcPr>
          <w:p w14:paraId="0496B1E3" w14:textId="77777777" w:rsidR="004B2282" w:rsidRPr="00540AB0" w:rsidRDefault="004B2282" w:rsidP="00FC68A1">
            <w:pPr>
              <w:pStyle w:val="Tabletext"/>
            </w:pPr>
            <w:r w:rsidRPr="00540AB0">
              <w:t>Wrist, arthrodesis of, with synovectomy if performed, with or without bone graft and internal fixation of the radiocarpal joint (H) (Anaes.) (Assist.)</w:t>
            </w:r>
          </w:p>
        </w:tc>
        <w:tc>
          <w:tcPr>
            <w:tcW w:w="663" w:type="pct"/>
            <w:tcBorders>
              <w:top w:val="single" w:sz="4" w:space="0" w:color="auto"/>
              <w:left w:val="nil"/>
              <w:bottom w:val="single" w:sz="4" w:space="0" w:color="auto"/>
              <w:right w:val="nil"/>
            </w:tcBorders>
            <w:shd w:val="clear" w:color="auto" w:fill="auto"/>
            <w:hideMark/>
          </w:tcPr>
          <w:p w14:paraId="2432F429" w14:textId="79AA0A2D" w:rsidR="004B2282" w:rsidRPr="00540AB0" w:rsidRDefault="001936CA" w:rsidP="00FC68A1">
            <w:pPr>
              <w:pStyle w:val="Tabletext"/>
              <w:jc w:val="right"/>
            </w:pPr>
            <w:r>
              <w:t>844.55</w:t>
            </w:r>
          </w:p>
        </w:tc>
      </w:tr>
      <w:tr w:rsidR="004B2282" w:rsidRPr="00540AB0" w14:paraId="0B8BF914" w14:textId="77777777" w:rsidTr="00FC68A1">
        <w:tc>
          <w:tcPr>
            <w:tcW w:w="694" w:type="pct"/>
            <w:tcBorders>
              <w:top w:val="single" w:sz="4" w:space="0" w:color="auto"/>
              <w:left w:val="nil"/>
              <w:bottom w:val="single" w:sz="4" w:space="0" w:color="auto"/>
              <w:right w:val="nil"/>
            </w:tcBorders>
            <w:shd w:val="clear" w:color="auto" w:fill="auto"/>
            <w:hideMark/>
          </w:tcPr>
          <w:p w14:paraId="53BBB396" w14:textId="77777777" w:rsidR="004B2282" w:rsidRPr="00540AB0" w:rsidRDefault="004B2282" w:rsidP="00FC68A1">
            <w:pPr>
              <w:pStyle w:val="Tabletext"/>
            </w:pPr>
            <w:r w:rsidRPr="00540AB0">
              <w:t>49203</w:t>
            </w:r>
          </w:p>
        </w:tc>
        <w:tc>
          <w:tcPr>
            <w:tcW w:w="3643" w:type="pct"/>
            <w:tcBorders>
              <w:top w:val="single" w:sz="4" w:space="0" w:color="auto"/>
              <w:left w:val="nil"/>
              <w:bottom w:val="single" w:sz="4" w:space="0" w:color="auto"/>
              <w:right w:val="nil"/>
            </w:tcBorders>
            <w:shd w:val="clear" w:color="auto" w:fill="auto"/>
            <w:hideMark/>
          </w:tcPr>
          <w:p w14:paraId="62E56EE3" w14:textId="77777777" w:rsidR="004B2282" w:rsidRPr="00540AB0" w:rsidRDefault="004B2282" w:rsidP="00FC68A1">
            <w:pPr>
              <w:pStyle w:val="Tabletext"/>
            </w:pPr>
            <w:r w:rsidRPr="00540AB0">
              <w:t>Wrist, limited arthrodesis of the intercarpal joint, with synovectomy if performed, with or without bone graft (H) (Anaes.) (Assist.)</w:t>
            </w:r>
          </w:p>
        </w:tc>
        <w:tc>
          <w:tcPr>
            <w:tcW w:w="663" w:type="pct"/>
            <w:tcBorders>
              <w:top w:val="single" w:sz="4" w:space="0" w:color="auto"/>
              <w:left w:val="nil"/>
              <w:bottom w:val="single" w:sz="4" w:space="0" w:color="auto"/>
              <w:right w:val="nil"/>
            </w:tcBorders>
            <w:shd w:val="clear" w:color="auto" w:fill="auto"/>
            <w:hideMark/>
          </w:tcPr>
          <w:p w14:paraId="16DBDBCD" w14:textId="0B5556AA" w:rsidR="004B2282" w:rsidRPr="00540AB0" w:rsidRDefault="001936CA" w:rsidP="00FC68A1">
            <w:pPr>
              <w:pStyle w:val="Tabletext"/>
              <w:jc w:val="right"/>
            </w:pPr>
            <w:r>
              <w:t>631.05</w:t>
            </w:r>
          </w:p>
        </w:tc>
      </w:tr>
      <w:tr w:rsidR="004B2282" w:rsidRPr="00540AB0" w14:paraId="59BEEBEF" w14:textId="77777777" w:rsidTr="00FC68A1">
        <w:tc>
          <w:tcPr>
            <w:tcW w:w="694" w:type="pct"/>
            <w:tcBorders>
              <w:top w:val="single" w:sz="4" w:space="0" w:color="auto"/>
              <w:left w:val="nil"/>
              <w:bottom w:val="single" w:sz="4" w:space="0" w:color="auto"/>
              <w:right w:val="nil"/>
            </w:tcBorders>
            <w:shd w:val="clear" w:color="auto" w:fill="auto"/>
            <w:hideMark/>
          </w:tcPr>
          <w:p w14:paraId="13DF312F" w14:textId="77777777" w:rsidR="004B2282" w:rsidRPr="00540AB0" w:rsidRDefault="004B2282" w:rsidP="00FC68A1">
            <w:pPr>
              <w:pStyle w:val="Tabletext"/>
            </w:pPr>
            <w:r w:rsidRPr="00540AB0">
              <w:t>49206</w:t>
            </w:r>
          </w:p>
        </w:tc>
        <w:tc>
          <w:tcPr>
            <w:tcW w:w="3643" w:type="pct"/>
            <w:tcBorders>
              <w:top w:val="single" w:sz="4" w:space="0" w:color="auto"/>
              <w:left w:val="nil"/>
              <w:bottom w:val="single" w:sz="4" w:space="0" w:color="auto"/>
              <w:right w:val="nil"/>
            </w:tcBorders>
            <w:shd w:val="clear" w:color="auto" w:fill="auto"/>
            <w:hideMark/>
          </w:tcPr>
          <w:p w14:paraId="746EA566" w14:textId="77777777" w:rsidR="004B2282" w:rsidRPr="00540AB0" w:rsidRDefault="004B2282" w:rsidP="00FC68A1">
            <w:pPr>
              <w:pStyle w:val="Tabletext"/>
            </w:pPr>
            <w:r w:rsidRPr="00540AB0">
              <w:t>Wrist, proximal carpectomy of, including styloidectomy when performed (H) (Anaes.) (Assist.)</w:t>
            </w:r>
          </w:p>
        </w:tc>
        <w:tc>
          <w:tcPr>
            <w:tcW w:w="663" w:type="pct"/>
            <w:tcBorders>
              <w:top w:val="single" w:sz="4" w:space="0" w:color="auto"/>
              <w:left w:val="nil"/>
              <w:bottom w:val="single" w:sz="4" w:space="0" w:color="auto"/>
              <w:right w:val="nil"/>
            </w:tcBorders>
            <w:shd w:val="clear" w:color="auto" w:fill="auto"/>
            <w:hideMark/>
          </w:tcPr>
          <w:p w14:paraId="53CC2547" w14:textId="63EA640A" w:rsidR="004B2282" w:rsidRPr="00540AB0" w:rsidRDefault="001936CA" w:rsidP="00FC68A1">
            <w:pPr>
              <w:pStyle w:val="Tabletext"/>
              <w:jc w:val="right"/>
            </w:pPr>
            <w:r>
              <w:t>582.50</w:t>
            </w:r>
          </w:p>
        </w:tc>
      </w:tr>
      <w:tr w:rsidR="004B2282" w:rsidRPr="00540AB0" w14:paraId="1DDA05AD" w14:textId="77777777" w:rsidTr="00FC68A1">
        <w:tc>
          <w:tcPr>
            <w:tcW w:w="694" w:type="pct"/>
            <w:tcBorders>
              <w:top w:val="single" w:sz="4" w:space="0" w:color="auto"/>
              <w:left w:val="nil"/>
              <w:bottom w:val="single" w:sz="4" w:space="0" w:color="auto"/>
              <w:right w:val="nil"/>
            </w:tcBorders>
            <w:shd w:val="clear" w:color="auto" w:fill="auto"/>
            <w:hideMark/>
          </w:tcPr>
          <w:p w14:paraId="0C6E132F" w14:textId="77777777" w:rsidR="004B2282" w:rsidRPr="00540AB0" w:rsidRDefault="004B2282" w:rsidP="00FC68A1">
            <w:pPr>
              <w:pStyle w:val="Tabletext"/>
            </w:pPr>
            <w:r w:rsidRPr="00540AB0">
              <w:t>49209</w:t>
            </w:r>
          </w:p>
        </w:tc>
        <w:tc>
          <w:tcPr>
            <w:tcW w:w="3643" w:type="pct"/>
            <w:tcBorders>
              <w:top w:val="single" w:sz="4" w:space="0" w:color="auto"/>
              <w:left w:val="nil"/>
              <w:bottom w:val="single" w:sz="4" w:space="0" w:color="auto"/>
              <w:right w:val="nil"/>
            </w:tcBorders>
            <w:shd w:val="clear" w:color="auto" w:fill="auto"/>
            <w:hideMark/>
          </w:tcPr>
          <w:p w14:paraId="75E2A001" w14:textId="77777777" w:rsidR="004B2282" w:rsidRPr="00540AB0" w:rsidRDefault="004B2282" w:rsidP="00FC68A1">
            <w:pPr>
              <w:pStyle w:val="Tabletext"/>
            </w:pPr>
            <w:r w:rsidRPr="00540AB0">
              <w:t>Wrist, total replacement arthroplasty of (H) (Anaes.) (Assist.)</w:t>
            </w:r>
          </w:p>
        </w:tc>
        <w:tc>
          <w:tcPr>
            <w:tcW w:w="663" w:type="pct"/>
            <w:tcBorders>
              <w:top w:val="single" w:sz="4" w:space="0" w:color="auto"/>
              <w:left w:val="nil"/>
              <w:bottom w:val="single" w:sz="4" w:space="0" w:color="auto"/>
              <w:right w:val="nil"/>
            </w:tcBorders>
            <w:shd w:val="clear" w:color="auto" w:fill="auto"/>
            <w:hideMark/>
          </w:tcPr>
          <w:p w14:paraId="12212D78" w14:textId="320CBAE3" w:rsidR="004B2282" w:rsidRPr="00540AB0" w:rsidRDefault="001936CA" w:rsidP="00FC68A1">
            <w:pPr>
              <w:pStyle w:val="Tabletext"/>
              <w:jc w:val="right"/>
            </w:pPr>
            <w:r>
              <w:t>776.80</w:t>
            </w:r>
          </w:p>
        </w:tc>
      </w:tr>
      <w:tr w:rsidR="004B2282" w:rsidRPr="00540AB0" w14:paraId="1FB93796" w14:textId="77777777" w:rsidTr="00FC68A1">
        <w:tc>
          <w:tcPr>
            <w:tcW w:w="694" w:type="pct"/>
            <w:tcBorders>
              <w:top w:val="single" w:sz="4" w:space="0" w:color="auto"/>
              <w:left w:val="nil"/>
              <w:bottom w:val="single" w:sz="4" w:space="0" w:color="auto"/>
              <w:right w:val="nil"/>
            </w:tcBorders>
            <w:shd w:val="clear" w:color="auto" w:fill="auto"/>
            <w:hideMark/>
          </w:tcPr>
          <w:p w14:paraId="50187059" w14:textId="77777777" w:rsidR="004B2282" w:rsidRPr="00540AB0" w:rsidRDefault="004B2282" w:rsidP="00FC68A1">
            <w:pPr>
              <w:pStyle w:val="Tabletext"/>
            </w:pPr>
            <w:r w:rsidRPr="00540AB0">
              <w:t>49210</w:t>
            </w:r>
          </w:p>
        </w:tc>
        <w:tc>
          <w:tcPr>
            <w:tcW w:w="3643" w:type="pct"/>
            <w:tcBorders>
              <w:top w:val="single" w:sz="4" w:space="0" w:color="auto"/>
              <w:left w:val="nil"/>
              <w:bottom w:val="single" w:sz="4" w:space="0" w:color="auto"/>
              <w:right w:val="nil"/>
            </w:tcBorders>
            <w:shd w:val="clear" w:color="auto" w:fill="auto"/>
            <w:hideMark/>
          </w:tcPr>
          <w:p w14:paraId="549AF081" w14:textId="77777777" w:rsidR="004B2282" w:rsidRPr="00540AB0" w:rsidRDefault="004B2282" w:rsidP="00FC68A1">
            <w:pPr>
              <w:pStyle w:val="Tabletext"/>
            </w:pPr>
            <w:r w:rsidRPr="00540AB0">
              <w:t>Wrist, total replacement arthroplasty of, revision procedure, including removal of prosthesis (H) (Anaes.) (Assist.)</w:t>
            </w:r>
          </w:p>
        </w:tc>
        <w:tc>
          <w:tcPr>
            <w:tcW w:w="663" w:type="pct"/>
            <w:tcBorders>
              <w:top w:val="single" w:sz="4" w:space="0" w:color="auto"/>
              <w:left w:val="nil"/>
              <w:bottom w:val="single" w:sz="4" w:space="0" w:color="auto"/>
              <w:right w:val="nil"/>
            </w:tcBorders>
            <w:shd w:val="clear" w:color="auto" w:fill="auto"/>
            <w:hideMark/>
          </w:tcPr>
          <w:p w14:paraId="57096D76" w14:textId="2D6A557B" w:rsidR="004B2282" w:rsidRPr="00540AB0" w:rsidRDefault="001936CA" w:rsidP="00FC68A1">
            <w:pPr>
              <w:pStyle w:val="Tabletext"/>
              <w:jc w:val="right"/>
            </w:pPr>
            <w:r>
              <w:t>1,025.35</w:t>
            </w:r>
          </w:p>
        </w:tc>
      </w:tr>
      <w:tr w:rsidR="004B2282" w:rsidRPr="00540AB0" w14:paraId="1B9E4E37" w14:textId="77777777" w:rsidTr="00FC68A1">
        <w:tc>
          <w:tcPr>
            <w:tcW w:w="694" w:type="pct"/>
            <w:tcBorders>
              <w:top w:val="single" w:sz="4" w:space="0" w:color="auto"/>
              <w:left w:val="nil"/>
              <w:bottom w:val="single" w:sz="4" w:space="0" w:color="auto"/>
              <w:right w:val="nil"/>
            </w:tcBorders>
            <w:shd w:val="clear" w:color="auto" w:fill="auto"/>
            <w:hideMark/>
          </w:tcPr>
          <w:p w14:paraId="1F9648AA" w14:textId="77777777" w:rsidR="004B2282" w:rsidRPr="00540AB0" w:rsidRDefault="004B2282" w:rsidP="00FC68A1">
            <w:pPr>
              <w:pStyle w:val="Tabletext"/>
            </w:pPr>
            <w:r w:rsidRPr="00540AB0">
              <w:t>49211</w:t>
            </w:r>
          </w:p>
        </w:tc>
        <w:tc>
          <w:tcPr>
            <w:tcW w:w="3643" w:type="pct"/>
            <w:tcBorders>
              <w:top w:val="single" w:sz="4" w:space="0" w:color="auto"/>
              <w:left w:val="nil"/>
              <w:bottom w:val="single" w:sz="4" w:space="0" w:color="auto"/>
              <w:right w:val="nil"/>
            </w:tcBorders>
            <w:shd w:val="clear" w:color="auto" w:fill="auto"/>
            <w:hideMark/>
          </w:tcPr>
          <w:p w14:paraId="636E6D0F" w14:textId="77777777" w:rsidR="004B2282" w:rsidRPr="00540AB0" w:rsidRDefault="004B2282" w:rsidP="00FC68A1">
            <w:pPr>
              <w:pStyle w:val="Tabletext"/>
            </w:pPr>
            <w:r w:rsidRPr="00540AB0">
              <w:t>Wrist, total replacement arthroplasty of, revision procedure, requiring bone grafting, including removal of prosthesis (H) (Anaes.) (Assist.)</w:t>
            </w:r>
          </w:p>
        </w:tc>
        <w:tc>
          <w:tcPr>
            <w:tcW w:w="663" w:type="pct"/>
            <w:tcBorders>
              <w:top w:val="single" w:sz="4" w:space="0" w:color="auto"/>
              <w:left w:val="nil"/>
              <w:bottom w:val="single" w:sz="4" w:space="0" w:color="auto"/>
              <w:right w:val="nil"/>
            </w:tcBorders>
            <w:shd w:val="clear" w:color="auto" w:fill="auto"/>
            <w:hideMark/>
          </w:tcPr>
          <w:p w14:paraId="1E5AC758" w14:textId="635E204E" w:rsidR="004B2282" w:rsidRPr="00540AB0" w:rsidRDefault="001936CA" w:rsidP="00FC68A1">
            <w:pPr>
              <w:pStyle w:val="Tabletext"/>
              <w:jc w:val="right"/>
            </w:pPr>
            <w:r>
              <w:t>1,230.45</w:t>
            </w:r>
          </w:p>
        </w:tc>
      </w:tr>
      <w:tr w:rsidR="004B2282" w:rsidRPr="00540AB0" w14:paraId="02CCCC3A" w14:textId="77777777" w:rsidTr="00FC68A1">
        <w:tc>
          <w:tcPr>
            <w:tcW w:w="694" w:type="pct"/>
            <w:tcBorders>
              <w:top w:val="single" w:sz="4" w:space="0" w:color="auto"/>
              <w:left w:val="nil"/>
              <w:bottom w:val="single" w:sz="4" w:space="0" w:color="auto"/>
              <w:right w:val="nil"/>
            </w:tcBorders>
            <w:shd w:val="clear" w:color="auto" w:fill="auto"/>
            <w:hideMark/>
          </w:tcPr>
          <w:p w14:paraId="232B6641" w14:textId="77777777" w:rsidR="004B2282" w:rsidRPr="00540AB0" w:rsidRDefault="004B2282" w:rsidP="00FC68A1">
            <w:pPr>
              <w:pStyle w:val="Tabletext"/>
            </w:pPr>
            <w:r w:rsidRPr="00540AB0">
              <w:t>49212</w:t>
            </w:r>
          </w:p>
        </w:tc>
        <w:tc>
          <w:tcPr>
            <w:tcW w:w="3643" w:type="pct"/>
            <w:tcBorders>
              <w:top w:val="single" w:sz="4" w:space="0" w:color="auto"/>
              <w:left w:val="nil"/>
              <w:bottom w:val="single" w:sz="4" w:space="0" w:color="auto"/>
              <w:right w:val="nil"/>
            </w:tcBorders>
            <w:shd w:val="clear" w:color="auto" w:fill="auto"/>
            <w:hideMark/>
          </w:tcPr>
          <w:p w14:paraId="52FE9006" w14:textId="77777777" w:rsidR="004B2282" w:rsidRPr="00540AB0" w:rsidRDefault="004B2282" w:rsidP="00FC68A1">
            <w:pPr>
              <w:pStyle w:val="Tabletext"/>
            </w:pPr>
            <w:r w:rsidRPr="00540AB0">
              <w:t>Wrist, arthrotomy of (H) (Anaes.)</w:t>
            </w:r>
          </w:p>
        </w:tc>
        <w:tc>
          <w:tcPr>
            <w:tcW w:w="663" w:type="pct"/>
            <w:tcBorders>
              <w:top w:val="single" w:sz="4" w:space="0" w:color="auto"/>
              <w:left w:val="nil"/>
              <w:bottom w:val="single" w:sz="4" w:space="0" w:color="auto"/>
              <w:right w:val="nil"/>
            </w:tcBorders>
            <w:shd w:val="clear" w:color="auto" w:fill="auto"/>
            <w:hideMark/>
          </w:tcPr>
          <w:p w14:paraId="0AE809CE" w14:textId="2D0A3B43" w:rsidR="004B2282" w:rsidRPr="00540AB0" w:rsidRDefault="001936CA" w:rsidP="00FC68A1">
            <w:pPr>
              <w:pStyle w:val="Tabletext"/>
              <w:jc w:val="right"/>
            </w:pPr>
            <w:r>
              <w:t>242.85</w:t>
            </w:r>
          </w:p>
        </w:tc>
      </w:tr>
      <w:tr w:rsidR="004B2282" w:rsidRPr="00540AB0" w14:paraId="14A6E0B0" w14:textId="77777777" w:rsidTr="00FC68A1">
        <w:tc>
          <w:tcPr>
            <w:tcW w:w="694" w:type="pct"/>
            <w:tcBorders>
              <w:top w:val="single" w:sz="4" w:space="0" w:color="auto"/>
              <w:left w:val="nil"/>
              <w:bottom w:val="single" w:sz="4" w:space="0" w:color="auto"/>
              <w:right w:val="nil"/>
            </w:tcBorders>
            <w:shd w:val="clear" w:color="auto" w:fill="auto"/>
            <w:hideMark/>
          </w:tcPr>
          <w:p w14:paraId="05C37CE1" w14:textId="77777777" w:rsidR="004B2282" w:rsidRPr="00540AB0" w:rsidRDefault="004B2282" w:rsidP="00FC68A1">
            <w:pPr>
              <w:pStyle w:val="Tabletext"/>
            </w:pPr>
            <w:r w:rsidRPr="00540AB0">
              <w:t>49215</w:t>
            </w:r>
          </w:p>
        </w:tc>
        <w:tc>
          <w:tcPr>
            <w:tcW w:w="3643" w:type="pct"/>
            <w:tcBorders>
              <w:top w:val="single" w:sz="4" w:space="0" w:color="auto"/>
              <w:left w:val="nil"/>
              <w:bottom w:val="single" w:sz="4" w:space="0" w:color="auto"/>
              <w:right w:val="nil"/>
            </w:tcBorders>
            <w:shd w:val="clear" w:color="auto" w:fill="auto"/>
            <w:hideMark/>
          </w:tcPr>
          <w:p w14:paraId="379A72DF" w14:textId="77777777" w:rsidR="004B2282" w:rsidRPr="00540AB0" w:rsidRDefault="004B2282" w:rsidP="00FC68A1">
            <w:pPr>
              <w:pStyle w:val="Tabletext"/>
            </w:pPr>
            <w:r w:rsidRPr="00540AB0">
              <w:t>Wrist, reconstruction of, including repair of single or multiple ligaments or capsules, including associated arthrotomy (H) (Anaes.) (Assist.)</w:t>
            </w:r>
          </w:p>
        </w:tc>
        <w:tc>
          <w:tcPr>
            <w:tcW w:w="663" w:type="pct"/>
            <w:tcBorders>
              <w:top w:val="single" w:sz="4" w:space="0" w:color="auto"/>
              <w:left w:val="nil"/>
              <w:bottom w:val="single" w:sz="4" w:space="0" w:color="auto"/>
              <w:right w:val="nil"/>
            </w:tcBorders>
            <w:shd w:val="clear" w:color="auto" w:fill="auto"/>
            <w:hideMark/>
          </w:tcPr>
          <w:p w14:paraId="3B35A926" w14:textId="7C903488" w:rsidR="004B2282" w:rsidRPr="00540AB0" w:rsidRDefault="001936CA" w:rsidP="00FC68A1">
            <w:pPr>
              <w:pStyle w:val="Tabletext"/>
              <w:jc w:val="right"/>
            </w:pPr>
            <w:r>
              <w:t>670.00</w:t>
            </w:r>
          </w:p>
        </w:tc>
      </w:tr>
      <w:tr w:rsidR="004B2282" w:rsidRPr="00540AB0" w14:paraId="02BDF6D0" w14:textId="77777777" w:rsidTr="00FC68A1">
        <w:tc>
          <w:tcPr>
            <w:tcW w:w="694" w:type="pct"/>
            <w:tcBorders>
              <w:top w:val="single" w:sz="4" w:space="0" w:color="auto"/>
              <w:left w:val="nil"/>
              <w:bottom w:val="single" w:sz="4" w:space="0" w:color="auto"/>
              <w:right w:val="nil"/>
            </w:tcBorders>
            <w:shd w:val="clear" w:color="auto" w:fill="auto"/>
            <w:hideMark/>
          </w:tcPr>
          <w:p w14:paraId="61067728" w14:textId="77777777" w:rsidR="004B2282" w:rsidRPr="00540AB0" w:rsidRDefault="004B2282" w:rsidP="00FC68A1">
            <w:pPr>
              <w:pStyle w:val="Tabletext"/>
            </w:pPr>
            <w:r w:rsidRPr="00540AB0">
              <w:t>49218</w:t>
            </w:r>
          </w:p>
        </w:tc>
        <w:tc>
          <w:tcPr>
            <w:tcW w:w="3643" w:type="pct"/>
            <w:tcBorders>
              <w:top w:val="single" w:sz="4" w:space="0" w:color="auto"/>
              <w:left w:val="nil"/>
              <w:bottom w:val="single" w:sz="4" w:space="0" w:color="auto"/>
              <w:right w:val="nil"/>
            </w:tcBorders>
            <w:shd w:val="clear" w:color="auto" w:fill="auto"/>
            <w:hideMark/>
          </w:tcPr>
          <w:p w14:paraId="501634B6" w14:textId="77777777" w:rsidR="004B2282" w:rsidRPr="00540AB0" w:rsidRDefault="004B2282" w:rsidP="00FC68A1">
            <w:pPr>
              <w:pStyle w:val="Tabletext"/>
            </w:pPr>
            <w:r w:rsidRPr="00540AB0">
              <w:t>Wrist, diagnostic arthroscopy of, including radiocarpal or midcarpal joints, or both (including biopsy)—other than a service associated with another arthroscopic procedure of the wrist joint (H) (Anaes.) (Assist.)</w:t>
            </w:r>
          </w:p>
        </w:tc>
        <w:tc>
          <w:tcPr>
            <w:tcW w:w="663" w:type="pct"/>
            <w:tcBorders>
              <w:top w:val="single" w:sz="4" w:space="0" w:color="auto"/>
              <w:left w:val="nil"/>
              <w:bottom w:val="single" w:sz="4" w:space="0" w:color="auto"/>
              <w:right w:val="nil"/>
            </w:tcBorders>
            <w:shd w:val="clear" w:color="auto" w:fill="auto"/>
            <w:hideMark/>
          </w:tcPr>
          <w:p w14:paraId="7EF11BA1" w14:textId="433C3247" w:rsidR="004B2282" w:rsidRPr="00540AB0" w:rsidRDefault="001936CA" w:rsidP="00FC68A1">
            <w:pPr>
              <w:pStyle w:val="Tabletext"/>
              <w:jc w:val="right"/>
            </w:pPr>
            <w:r>
              <w:t>281.45</w:t>
            </w:r>
          </w:p>
        </w:tc>
      </w:tr>
      <w:tr w:rsidR="004B2282" w:rsidRPr="00540AB0" w14:paraId="76B99D5C" w14:textId="77777777" w:rsidTr="00FC68A1">
        <w:tc>
          <w:tcPr>
            <w:tcW w:w="694" w:type="pct"/>
            <w:tcBorders>
              <w:top w:val="single" w:sz="4" w:space="0" w:color="auto"/>
              <w:left w:val="nil"/>
              <w:bottom w:val="single" w:sz="4" w:space="0" w:color="auto"/>
              <w:right w:val="nil"/>
            </w:tcBorders>
            <w:shd w:val="clear" w:color="auto" w:fill="auto"/>
            <w:hideMark/>
          </w:tcPr>
          <w:p w14:paraId="4CB23ED6" w14:textId="77777777" w:rsidR="004B2282" w:rsidRPr="00540AB0" w:rsidRDefault="004B2282" w:rsidP="00FC68A1">
            <w:pPr>
              <w:pStyle w:val="Tabletext"/>
            </w:pPr>
            <w:r w:rsidRPr="00540AB0">
              <w:t>49221</w:t>
            </w:r>
          </w:p>
        </w:tc>
        <w:tc>
          <w:tcPr>
            <w:tcW w:w="3643" w:type="pct"/>
            <w:tcBorders>
              <w:top w:val="single" w:sz="4" w:space="0" w:color="auto"/>
              <w:left w:val="nil"/>
              <w:bottom w:val="single" w:sz="4" w:space="0" w:color="auto"/>
              <w:right w:val="nil"/>
            </w:tcBorders>
            <w:shd w:val="clear" w:color="auto" w:fill="auto"/>
            <w:hideMark/>
          </w:tcPr>
          <w:p w14:paraId="6D217733" w14:textId="77777777" w:rsidR="004B2282" w:rsidRPr="00540AB0" w:rsidRDefault="004B2282" w:rsidP="00FC68A1">
            <w:pPr>
              <w:pStyle w:val="Tabletext"/>
            </w:pPr>
            <w:r w:rsidRPr="00540AB0">
              <w:t>Wrist, arthroscopic surgery of, involving any one or more of the following:</w:t>
            </w:r>
          </w:p>
          <w:p w14:paraId="37E6E01B" w14:textId="77777777" w:rsidR="004B2282" w:rsidRPr="00540AB0" w:rsidRDefault="004B2282" w:rsidP="00FC68A1">
            <w:pPr>
              <w:pStyle w:val="Tablea"/>
            </w:pPr>
            <w:r w:rsidRPr="00540AB0">
              <w:t>(a) drilling of defect;</w:t>
            </w:r>
          </w:p>
          <w:p w14:paraId="2F3039F6" w14:textId="77777777" w:rsidR="004B2282" w:rsidRPr="00540AB0" w:rsidRDefault="004B2282" w:rsidP="00FC68A1">
            <w:pPr>
              <w:pStyle w:val="Tablea"/>
            </w:pPr>
            <w:r w:rsidRPr="00540AB0">
              <w:t>(b) removal of loose body;</w:t>
            </w:r>
          </w:p>
          <w:p w14:paraId="682C5726" w14:textId="77777777" w:rsidR="004B2282" w:rsidRPr="00540AB0" w:rsidRDefault="004B2282" w:rsidP="00FC68A1">
            <w:pPr>
              <w:pStyle w:val="Tablea"/>
            </w:pPr>
            <w:r w:rsidRPr="00540AB0">
              <w:t>(c) release of adhesions;</w:t>
            </w:r>
          </w:p>
          <w:p w14:paraId="08184345" w14:textId="77777777" w:rsidR="004B2282" w:rsidRPr="00540AB0" w:rsidRDefault="004B2282" w:rsidP="00FC68A1">
            <w:pPr>
              <w:pStyle w:val="Tablea"/>
            </w:pPr>
            <w:r w:rsidRPr="00540AB0">
              <w:t>(d) local synovectomy;</w:t>
            </w:r>
          </w:p>
          <w:p w14:paraId="25D96836" w14:textId="77777777" w:rsidR="004B2282" w:rsidRPr="00540AB0" w:rsidRDefault="004B2282" w:rsidP="00FC68A1">
            <w:pPr>
              <w:pStyle w:val="Tablea"/>
            </w:pPr>
            <w:r w:rsidRPr="00540AB0">
              <w:t>(e) debridement of one area;</w:t>
            </w:r>
          </w:p>
          <w:p w14:paraId="207FB7A9" w14:textId="77777777" w:rsidR="004B2282" w:rsidRPr="00540AB0" w:rsidRDefault="004B2282" w:rsidP="00FC68A1">
            <w:pPr>
              <w:pStyle w:val="Tabletext"/>
            </w:pPr>
            <w:r w:rsidRPr="00540AB0">
              <w:lastRenderedPageBreak/>
              <w:t>other than a service associated with another arthroscopic procedure of the wrist joint (H) (Anaes.) (Assist.)</w:t>
            </w:r>
          </w:p>
        </w:tc>
        <w:tc>
          <w:tcPr>
            <w:tcW w:w="663" w:type="pct"/>
            <w:tcBorders>
              <w:top w:val="single" w:sz="4" w:space="0" w:color="auto"/>
              <w:left w:val="nil"/>
              <w:bottom w:val="single" w:sz="4" w:space="0" w:color="auto"/>
              <w:right w:val="nil"/>
            </w:tcBorders>
            <w:shd w:val="clear" w:color="auto" w:fill="auto"/>
            <w:hideMark/>
          </w:tcPr>
          <w:p w14:paraId="5EB59247" w14:textId="7761A4C8" w:rsidR="004B2282" w:rsidRPr="00540AB0" w:rsidRDefault="001936CA" w:rsidP="00FC68A1">
            <w:pPr>
              <w:pStyle w:val="Tabletext"/>
              <w:jc w:val="right"/>
            </w:pPr>
            <w:r>
              <w:lastRenderedPageBreak/>
              <w:t>631.05</w:t>
            </w:r>
          </w:p>
        </w:tc>
      </w:tr>
      <w:tr w:rsidR="004B2282" w:rsidRPr="00540AB0" w14:paraId="2AD230F7" w14:textId="77777777" w:rsidTr="00FC68A1">
        <w:tc>
          <w:tcPr>
            <w:tcW w:w="694" w:type="pct"/>
            <w:tcBorders>
              <w:top w:val="single" w:sz="4" w:space="0" w:color="auto"/>
              <w:left w:val="nil"/>
              <w:bottom w:val="single" w:sz="4" w:space="0" w:color="auto"/>
              <w:right w:val="nil"/>
            </w:tcBorders>
            <w:shd w:val="clear" w:color="auto" w:fill="auto"/>
            <w:hideMark/>
          </w:tcPr>
          <w:p w14:paraId="49D6BE05" w14:textId="77777777" w:rsidR="004B2282" w:rsidRPr="00540AB0" w:rsidRDefault="004B2282" w:rsidP="00FC68A1">
            <w:pPr>
              <w:pStyle w:val="Tabletext"/>
            </w:pPr>
            <w:r w:rsidRPr="00540AB0">
              <w:lastRenderedPageBreak/>
              <w:t>49224</w:t>
            </w:r>
          </w:p>
        </w:tc>
        <w:tc>
          <w:tcPr>
            <w:tcW w:w="3643" w:type="pct"/>
            <w:tcBorders>
              <w:top w:val="single" w:sz="4" w:space="0" w:color="auto"/>
              <w:left w:val="nil"/>
              <w:bottom w:val="single" w:sz="4" w:space="0" w:color="auto"/>
              <w:right w:val="nil"/>
            </w:tcBorders>
            <w:shd w:val="clear" w:color="auto" w:fill="auto"/>
            <w:hideMark/>
          </w:tcPr>
          <w:p w14:paraId="4E44995C" w14:textId="77777777" w:rsidR="004B2282" w:rsidRPr="00540AB0" w:rsidRDefault="004B2282" w:rsidP="00FC68A1">
            <w:pPr>
              <w:pStyle w:val="Tabletext"/>
            </w:pPr>
            <w:r w:rsidRPr="00540AB0">
              <w:t>Wrist, arthroscopic debridement of: 2 or more distinct areas; or osteoplasty including excision of the distal ulna; or total synovectomy, other than a service associated with another arthroscopic procedure of the wrist (H) (Anaes.) (Assist.)</w:t>
            </w:r>
          </w:p>
        </w:tc>
        <w:tc>
          <w:tcPr>
            <w:tcW w:w="663" w:type="pct"/>
            <w:tcBorders>
              <w:top w:val="single" w:sz="4" w:space="0" w:color="auto"/>
              <w:left w:val="nil"/>
              <w:bottom w:val="single" w:sz="4" w:space="0" w:color="auto"/>
              <w:right w:val="nil"/>
            </w:tcBorders>
            <w:shd w:val="clear" w:color="auto" w:fill="auto"/>
            <w:hideMark/>
          </w:tcPr>
          <w:p w14:paraId="38BC4C91" w14:textId="77FB886F" w:rsidR="004B2282" w:rsidRPr="00540AB0" w:rsidRDefault="001936CA" w:rsidP="00FC68A1">
            <w:pPr>
              <w:pStyle w:val="Tabletext"/>
              <w:jc w:val="right"/>
            </w:pPr>
            <w:r>
              <w:t>728.10</w:t>
            </w:r>
          </w:p>
        </w:tc>
      </w:tr>
      <w:tr w:rsidR="004B2282" w:rsidRPr="00540AB0" w14:paraId="01B812D5" w14:textId="77777777" w:rsidTr="00FC68A1">
        <w:tc>
          <w:tcPr>
            <w:tcW w:w="694" w:type="pct"/>
            <w:tcBorders>
              <w:top w:val="single" w:sz="4" w:space="0" w:color="auto"/>
              <w:left w:val="nil"/>
              <w:bottom w:val="single" w:sz="4" w:space="0" w:color="auto"/>
              <w:right w:val="nil"/>
            </w:tcBorders>
            <w:shd w:val="clear" w:color="auto" w:fill="auto"/>
            <w:hideMark/>
          </w:tcPr>
          <w:p w14:paraId="5CAD48D9" w14:textId="77777777" w:rsidR="004B2282" w:rsidRPr="00540AB0" w:rsidRDefault="004B2282" w:rsidP="00FC68A1">
            <w:pPr>
              <w:pStyle w:val="Tabletext"/>
            </w:pPr>
            <w:r w:rsidRPr="00540AB0">
              <w:t>49227</w:t>
            </w:r>
          </w:p>
        </w:tc>
        <w:tc>
          <w:tcPr>
            <w:tcW w:w="3643" w:type="pct"/>
            <w:tcBorders>
              <w:top w:val="single" w:sz="4" w:space="0" w:color="auto"/>
              <w:left w:val="nil"/>
              <w:bottom w:val="single" w:sz="4" w:space="0" w:color="auto"/>
              <w:right w:val="nil"/>
            </w:tcBorders>
            <w:shd w:val="clear" w:color="auto" w:fill="auto"/>
            <w:hideMark/>
          </w:tcPr>
          <w:p w14:paraId="7ED093DB" w14:textId="77777777" w:rsidR="004B2282" w:rsidRPr="00540AB0" w:rsidRDefault="004B2282" w:rsidP="00FC68A1">
            <w:pPr>
              <w:pStyle w:val="Tabletext"/>
            </w:pPr>
            <w:r w:rsidRPr="00540AB0">
              <w:t>Wrist, arthroscopic pinning of osteochondral fragment or stabilisation procedure for ligamentous disruption—other than a service associated with another arthroscopic procedure of the wrist joint (H) (Anaes.) (Assist.)</w:t>
            </w:r>
          </w:p>
        </w:tc>
        <w:tc>
          <w:tcPr>
            <w:tcW w:w="663" w:type="pct"/>
            <w:tcBorders>
              <w:top w:val="single" w:sz="4" w:space="0" w:color="auto"/>
              <w:left w:val="nil"/>
              <w:bottom w:val="single" w:sz="4" w:space="0" w:color="auto"/>
              <w:right w:val="nil"/>
            </w:tcBorders>
            <w:shd w:val="clear" w:color="auto" w:fill="auto"/>
            <w:hideMark/>
          </w:tcPr>
          <w:p w14:paraId="22C52F66" w14:textId="07AE0D3A" w:rsidR="004B2282" w:rsidRPr="00540AB0" w:rsidRDefault="001936CA" w:rsidP="00FC68A1">
            <w:pPr>
              <w:pStyle w:val="Tabletext"/>
              <w:jc w:val="right"/>
            </w:pPr>
            <w:r>
              <w:t>728.10</w:t>
            </w:r>
          </w:p>
        </w:tc>
      </w:tr>
      <w:tr w:rsidR="004B2282" w:rsidRPr="00540AB0" w14:paraId="31F03143" w14:textId="77777777" w:rsidTr="00FC68A1">
        <w:tc>
          <w:tcPr>
            <w:tcW w:w="694" w:type="pct"/>
            <w:tcBorders>
              <w:top w:val="single" w:sz="4" w:space="0" w:color="auto"/>
              <w:left w:val="nil"/>
              <w:bottom w:val="single" w:sz="4" w:space="0" w:color="auto"/>
              <w:right w:val="nil"/>
            </w:tcBorders>
            <w:shd w:val="clear" w:color="auto" w:fill="auto"/>
            <w:hideMark/>
          </w:tcPr>
          <w:p w14:paraId="0DB72064" w14:textId="77777777" w:rsidR="004B2282" w:rsidRPr="00540AB0" w:rsidRDefault="004B2282" w:rsidP="00FC68A1">
            <w:pPr>
              <w:pStyle w:val="Tabletext"/>
            </w:pPr>
            <w:r w:rsidRPr="00540AB0">
              <w:t>49300</w:t>
            </w:r>
          </w:p>
        </w:tc>
        <w:tc>
          <w:tcPr>
            <w:tcW w:w="3643" w:type="pct"/>
            <w:tcBorders>
              <w:top w:val="single" w:sz="4" w:space="0" w:color="auto"/>
              <w:left w:val="nil"/>
              <w:bottom w:val="single" w:sz="4" w:space="0" w:color="auto"/>
              <w:right w:val="nil"/>
            </w:tcBorders>
            <w:shd w:val="clear" w:color="auto" w:fill="auto"/>
            <w:hideMark/>
          </w:tcPr>
          <w:p w14:paraId="456259D9" w14:textId="77777777" w:rsidR="004B2282" w:rsidRPr="00540AB0" w:rsidRDefault="004B2282" w:rsidP="00FC68A1">
            <w:pPr>
              <w:pStyle w:val="Tabletext"/>
            </w:pPr>
            <w:r w:rsidRPr="00540AB0">
              <w:t>Sacro</w:t>
            </w:r>
            <w:r>
              <w:noBreakHyphen/>
            </w:r>
            <w:r w:rsidRPr="00540AB0">
              <w:t>iliac joint—arthrodesis of (H) (Anaes.) (Assist.)</w:t>
            </w:r>
          </w:p>
        </w:tc>
        <w:tc>
          <w:tcPr>
            <w:tcW w:w="663" w:type="pct"/>
            <w:tcBorders>
              <w:top w:val="single" w:sz="4" w:space="0" w:color="auto"/>
              <w:left w:val="nil"/>
              <w:bottom w:val="single" w:sz="4" w:space="0" w:color="auto"/>
              <w:right w:val="nil"/>
            </w:tcBorders>
            <w:shd w:val="clear" w:color="auto" w:fill="auto"/>
            <w:hideMark/>
          </w:tcPr>
          <w:p w14:paraId="691DA92E" w14:textId="3B3E2A22" w:rsidR="004B2282" w:rsidRPr="00540AB0" w:rsidRDefault="001936CA" w:rsidP="00FC68A1">
            <w:pPr>
              <w:pStyle w:val="Tabletext"/>
              <w:jc w:val="right"/>
            </w:pPr>
            <w:r>
              <w:t>537.55</w:t>
            </w:r>
          </w:p>
        </w:tc>
      </w:tr>
      <w:tr w:rsidR="004B2282" w:rsidRPr="00540AB0" w14:paraId="30C9046A" w14:textId="77777777" w:rsidTr="00FC68A1">
        <w:tc>
          <w:tcPr>
            <w:tcW w:w="694" w:type="pct"/>
            <w:tcBorders>
              <w:top w:val="single" w:sz="4" w:space="0" w:color="auto"/>
              <w:left w:val="nil"/>
              <w:bottom w:val="single" w:sz="4" w:space="0" w:color="auto"/>
              <w:right w:val="nil"/>
            </w:tcBorders>
            <w:shd w:val="clear" w:color="auto" w:fill="auto"/>
            <w:hideMark/>
          </w:tcPr>
          <w:p w14:paraId="669EB23A" w14:textId="77777777" w:rsidR="004B2282" w:rsidRPr="00540AB0" w:rsidRDefault="004B2282" w:rsidP="00FC68A1">
            <w:pPr>
              <w:pStyle w:val="Tabletext"/>
            </w:pPr>
            <w:r w:rsidRPr="00540AB0">
              <w:t>49303</w:t>
            </w:r>
          </w:p>
        </w:tc>
        <w:tc>
          <w:tcPr>
            <w:tcW w:w="3643" w:type="pct"/>
            <w:tcBorders>
              <w:top w:val="single" w:sz="4" w:space="0" w:color="auto"/>
              <w:left w:val="nil"/>
              <w:bottom w:val="single" w:sz="4" w:space="0" w:color="auto"/>
              <w:right w:val="nil"/>
            </w:tcBorders>
            <w:shd w:val="clear" w:color="auto" w:fill="auto"/>
            <w:hideMark/>
          </w:tcPr>
          <w:p w14:paraId="71284192" w14:textId="77777777" w:rsidR="004B2282" w:rsidRPr="00540AB0" w:rsidRDefault="004B2282" w:rsidP="00FC68A1">
            <w:pPr>
              <w:pStyle w:val="Tabletext"/>
            </w:pPr>
            <w:r w:rsidRPr="00540AB0">
              <w:t>Hip, arthrotomy of, including lavage, drainage or biopsy when performed, other than a service associated with surgery for femoroacetabular impingement (H) (Anaes.) (Assist.)</w:t>
            </w:r>
          </w:p>
        </w:tc>
        <w:tc>
          <w:tcPr>
            <w:tcW w:w="663" w:type="pct"/>
            <w:tcBorders>
              <w:top w:val="single" w:sz="4" w:space="0" w:color="auto"/>
              <w:left w:val="nil"/>
              <w:bottom w:val="single" w:sz="4" w:space="0" w:color="auto"/>
              <w:right w:val="nil"/>
            </w:tcBorders>
            <w:shd w:val="clear" w:color="auto" w:fill="auto"/>
            <w:hideMark/>
          </w:tcPr>
          <w:p w14:paraId="30686A76" w14:textId="5AE33FCE" w:rsidR="004B2282" w:rsidRPr="00540AB0" w:rsidRDefault="001936CA" w:rsidP="00FC68A1">
            <w:pPr>
              <w:pStyle w:val="Tabletext"/>
              <w:jc w:val="right"/>
            </w:pPr>
            <w:r>
              <w:t>563.05</w:t>
            </w:r>
          </w:p>
        </w:tc>
      </w:tr>
      <w:tr w:rsidR="004B2282" w:rsidRPr="00540AB0" w14:paraId="541E3479" w14:textId="77777777" w:rsidTr="00FC68A1">
        <w:tc>
          <w:tcPr>
            <w:tcW w:w="694" w:type="pct"/>
            <w:tcBorders>
              <w:top w:val="single" w:sz="4" w:space="0" w:color="auto"/>
              <w:left w:val="nil"/>
              <w:bottom w:val="single" w:sz="4" w:space="0" w:color="auto"/>
              <w:right w:val="nil"/>
            </w:tcBorders>
            <w:shd w:val="clear" w:color="auto" w:fill="auto"/>
            <w:hideMark/>
          </w:tcPr>
          <w:p w14:paraId="2ABB1E4A" w14:textId="77777777" w:rsidR="004B2282" w:rsidRPr="00540AB0" w:rsidRDefault="004B2282" w:rsidP="00FC68A1">
            <w:pPr>
              <w:pStyle w:val="Tabletext"/>
            </w:pPr>
            <w:r w:rsidRPr="00540AB0">
              <w:t>49306</w:t>
            </w:r>
          </w:p>
        </w:tc>
        <w:tc>
          <w:tcPr>
            <w:tcW w:w="3643" w:type="pct"/>
            <w:tcBorders>
              <w:top w:val="single" w:sz="4" w:space="0" w:color="auto"/>
              <w:left w:val="nil"/>
              <w:bottom w:val="single" w:sz="4" w:space="0" w:color="auto"/>
              <w:right w:val="nil"/>
            </w:tcBorders>
            <w:shd w:val="clear" w:color="auto" w:fill="auto"/>
            <w:hideMark/>
          </w:tcPr>
          <w:p w14:paraId="6785D72B" w14:textId="77777777" w:rsidR="004B2282" w:rsidRPr="00540AB0" w:rsidRDefault="004B2282" w:rsidP="00FC68A1">
            <w:pPr>
              <w:pStyle w:val="Tabletext"/>
            </w:pPr>
            <w:r w:rsidRPr="00540AB0">
              <w:t>Hip</w:t>
            </w:r>
            <w:r>
              <w:noBreakHyphen/>
            </w:r>
            <w:r w:rsidRPr="00540AB0">
              <w:t>arthrodesis of, with synovectomy if performed (H) (Anaes.) (Assist.)</w:t>
            </w:r>
          </w:p>
        </w:tc>
        <w:tc>
          <w:tcPr>
            <w:tcW w:w="663" w:type="pct"/>
            <w:tcBorders>
              <w:top w:val="single" w:sz="4" w:space="0" w:color="auto"/>
              <w:left w:val="nil"/>
              <w:bottom w:val="single" w:sz="4" w:space="0" w:color="auto"/>
              <w:right w:val="nil"/>
            </w:tcBorders>
            <w:shd w:val="clear" w:color="auto" w:fill="auto"/>
            <w:hideMark/>
          </w:tcPr>
          <w:p w14:paraId="149C881B" w14:textId="5B13996D" w:rsidR="004B2282" w:rsidRPr="00540AB0" w:rsidRDefault="001936CA" w:rsidP="00FC68A1">
            <w:pPr>
              <w:pStyle w:val="Tabletext"/>
              <w:jc w:val="right"/>
            </w:pPr>
            <w:r>
              <w:t>1,116.50</w:t>
            </w:r>
          </w:p>
        </w:tc>
      </w:tr>
      <w:tr w:rsidR="004B2282" w:rsidRPr="00540AB0" w14:paraId="62F4D13D" w14:textId="77777777" w:rsidTr="00FC68A1">
        <w:tc>
          <w:tcPr>
            <w:tcW w:w="694" w:type="pct"/>
            <w:tcBorders>
              <w:top w:val="single" w:sz="4" w:space="0" w:color="auto"/>
              <w:left w:val="nil"/>
              <w:bottom w:val="single" w:sz="4" w:space="0" w:color="auto"/>
              <w:right w:val="nil"/>
            </w:tcBorders>
            <w:shd w:val="clear" w:color="auto" w:fill="auto"/>
            <w:hideMark/>
          </w:tcPr>
          <w:p w14:paraId="25CFD66F" w14:textId="77777777" w:rsidR="004B2282" w:rsidRPr="00540AB0" w:rsidRDefault="004B2282" w:rsidP="00FC68A1">
            <w:pPr>
              <w:pStyle w:val="Tabletext"/>
            </w:pPr>
            <w:r w:rsidRPr="00540AB0">
              <w:t>49309</w:t>
            </w:r>
          </w:p>
        </w:tc>
        <w:tc>
          <w:tcPr>
            <w:tcW w:w="3643" w:type="pct"/>
            <w:tcBorders>
              <w:top w:val="single" w:sz="4" w:space="0" w:color="auto"/>
              <w:left w:val="nil"/>
              <w:bottom w:val="single" w:sz="4" w:space="0" w:color="auto"/>
              <w:right w:val="nil"/>
            </w:tcBorders>
            <w:shd w:val="clear" w:color="auto" w:fill="auto"/>
            <w:hideMark/>
          </w:tcPr>
          <w:p w14:paraId="316216F3" w14:textId="77777777" w:rsidR="004B2282" w:rsidRPr="00540AB0" w:rsidRDefault="004B2282" w:rsidP="00FC68A1">
            <w:pPr>
              <w:pStyle w:val="Tabletext"/>
            </w:pPr>
            <w:r w:rsidRPr="00540AB0">
              <w:t>Hip, arthrectomy or excision arthroplasty of, including removal of prosthesis (Austin Moore or similar (non cement)) (H) (Anaes.) (Assist.)</w:t>
            </w:r>
          </w:p>
        </w:tc>
        <w:tc>
          <w:tcPr>
            <w:tcW w:w="663" w:type="pct"/>
            <w:tcBorders>
              <w:top w:val="single" w:sz="4" w:space="0" w:color="auto"/>
              <w:left w:val="nil"/>
              <w:bottom w:val="single" w:sz="4" w:space="0" w:color="auto"/>
              <w:right w:val="nil"/>
            </w:tcBorders>
            <w:shd w:val="clear" w:color="auto" w:fill="auto"/>
            <w:hideMark/>
          </w:tcPr>
          <w:p w14:paraId="1B172BB7" w14:textId="19F1D167" w:rsidR="004B2282" w:rsidRPr="00540AB0" w:rsidRDefault="001936CA" w:rsidP="00FC68A1">
            <w:pPr>
              <w:pStyle w:val="Tabletext"/>
              <w:jc w:val="right"/>
            </w:pPr>
            <w:r>
              <w:t>776.80</w:t>
            </w:r>
          </w:p>
        </w:tc>
      </w:tr>
      <w:tr w:rsidR="004B2282" w:rsidRPr="00540AB0" w14:paraId="05660DC2" w14:textId="77777777" w:rsidTr="00FC68A1">
        <w:tc>
          <w:tcPr>
            <w:tcW w:w="694" w:type="pct"/>
            <w:tcBorders>
              <w:top w:val="single" w:sz="4" w:space="0" w:color="auto"/>
              <w:left w:val="nil"/>
              <w:bottom w:val="single" w:sz="4" w:space="0" w:color="auto"/>
              <w:right w:val="nil"/>
            </w:tcBorders>
            <w:shd w:val="clear" w:color="auto" w:fill="auto"/>
            <w:hideMark/>
          </w:tcPr>
          <w:p w14:paraId="650BEF1E" w14:textId="77777777" w:rsidR="004B2282" w:rsidRPr="00540AB0" w:rsidRDefault="004B2282" w:rsidP="00FC68A1">
            <w:pPr>
              <w:pStyle w:val="Tabletext"/>
            </w:pPr>
            <w:r w:rsidRPr="00540AB0">
              <w:t>49312</w:t>
            </w:r>
          </w:p>
        </w:tc>
        <w:tc>
          <w:tcPr>
            <w:tcW w:w="3643" w:type="pct"/>
            <w:tcBorders>
              <w:top w:val="single" w:sz="4" w:space="0" w:color="auto"/>
              <w:left w:val="nil"/>
              <w:bottom w:val="single" w:sz="4" w:space="0" w:color="auto"/>
              <w:right w:val="nil"/>
            </w:tcBorders>
            <w:shd w:val="clear" w:color="auto" w:fill="auto"/>
            <w:hideMark/>
          </w:tcPr>
          <w:p w14:paraId="15E14990" w14:textId="77777777" w:rsidR="004B2282" w:rsidRPr="00540AB0" w:rsidRDefault="004B2282" w:rsidP="00FC68A1">
            <w:pPr>
              <w:pStyle w:val="Tabletext"/>
            </w:pPr>
            <w:r w:rsidRPr="00540AB0">
              <w:t>Hip, arthrectomy or excision arthroplasty of, including removal of prosthesis (cemented, porous coated or similar) (H) (Anaes.) (Assist.)</w:t>
            </w:r>
          </w:p>
        </w:tc>
        <w:tc>
          <w:tcPr>
            <w:tcW w:w="663" w:type="pct"/>
            <w:tcBorders>
              <w:top w:val="single" w:sz="4" w:space="0" w:color="auto"/>
              <w:left w:val="nil"/>
              <w:bottom w:val="single" w:sz="4" w:space="0" w:color="auto"/>
              <w:right w:val="nil"/>
            </w:tcBorders>
            <w:shd w:val="clear" w:color="auto" w:fill="auto"/>
            <w:hideMark/>
          </w:tcPr>
          <w:p w14:paraId="7ECFCFDB" w14:textId="77D407E5" w:rsidR="004B2282" w:rsidRPr="00540AB0" w:rsidRDefault="001936CA" w:rsidP="00FC68A1">
            <w:pPr>
              <w:pStyle w:val="Tabletext"/>
              <w:jc w:val="right"/>
            </w:pPr>
            <w:r>
              <w:t>970.85</w:t>
            </w:r>
          </w:p>
        </w:tc>
      </w:tr>
      <w:tr w:rsidR="004B2282" w:rsidRPr="00540AB0" w14:paraId="7519EB74" w14:textId="77777777" w:rsidTr="00FC68A1">
        <w:tc>
          <w:tcPr>
            <w:tcW w:w="694" w:type="pct"/>
            <w:tcBorders>
              <w:top w:val="single" w:sz="4" w:space="0" w:color="auto"/>
              <w:left w:val="nil"/>
              <w:bottom w:val="single" w:sz="4" w:space="0" w:color="auto"/>
              <w:right w:val="nil"/>
            </w:tcBorders>
            <w:shd w:val="clear" w:color="auto" w:fill="auto"/>
            <w:hideMark/>
          </w:tcPr>
          <w:p w14:paraId="372A6F12" w14:textId="77777777" w:rsidR="004B2282" w:rsidRPr="00540AB0" w:rsidRDefault="004B2282" w:rsidP="00FC68A1">
            <w:pPr>
              <w:pStyle w:val="Tabletext"/>
            </w:pPr>
            <w:bookmarkStart w:id="1265" w:name="CU_336960060"/>
            <w:bookmarkEnd w:id="1265"/>
            <w:r w:rsidRPr="00540AB0">
              <w:t>49315</w:t>
            </w:r>
          </w:p>
        </w:tc>
        <w:tc>
          <w:tcPr>
            <w:tcW w:w="3643" w:type="pct"/>
            <w:tcBorders>
              <w:top w:val="single" w:sz="4" w:space="0" w:color="auto"/>
              <w:left w:val="nil"/>
              <w:bottom w:val="single" w:sz="4" w:space="0" w:color="auto"/>
              <w:right w:val="nil"/>
            </w:tcBorders>
            <w:shd w:val="clear" w:color="auto" w:fill="auto"/>
            <w:hideMark/>
          </w:tcPr>
          <w:p w14:paraId="71F3C3BA" w14:textId="77777777" w:rsidR="004B2282" w:rsidRPr="00540AB0" w:rsidRDefault="004B2282" w:rsidP="00FC68A1">
            <w:pPr>
              <w:pStyle w:val="Tabletext"/>
            </w:pPr>
            <w:r w:rsidRPr="00540AB0">
              <w:t>Hip, arthroplasty of, unipolar or bipolar (H) (Anaes.) (Assist.)</w:t>
            </w:r>
          </w:p>
        </w:tc>
        <w:tc>
          <w:tcPr>
            <w:tcW w:w="663" w:type="pct"/>
            <w:tcBorders>
              <w:top w:val="single" w:sz="4" w:space="0" w:color="auto"/>
              <w:left w:val="nil"/>
              <w:bottom w:val="single" w:sz="4" w:space="0" w:color="auto"/>
              <w:right w:val="nil"/>
            </w:tcBorders>
            <w:shd w:val="clear" w:color="auto" w:fill="auto"/>
            <w:hideMark/>
          </w:tcPr>
          <w:p w14:paraId="2FA8ADA2" w14:textId="1C3FC505" w:rsidR="004B2282" w:rsidRPr="00540AB0" w:rsidRDefault="001936CA" w:rsidP="00FC68A1">
            <w:pPr>
              <w:pStyle w:val="Tabletext"/>
              <w:jc w:val="right"/>
            </w:pPr>
            <w:r>
              <w:t>873.80</w:t>
            </w:r>
          </w:p>
        </w:tc>
      </w:tr>
      <w:tr w:rsidR="004B2282" w:rsidRPr="00540AB0" w14:paraId="694266F6" w14:textId="77777777" w:rsidTr="00FC68A1">
        <w:tc>
          <w:tcPr>
            <w:tcW w:w="694" w:type="pct"/>
            <w:tcBorders>
              <w:top w:val="single" w:sz="4" w:space="0" w:color="auto"/>
              <w:left w:val="nil"/>
              <w:bottom w:val="single" w:sz="4" w:space="0" w:color="auto"/>
              <w:right w:val="nil"/>
            </w:tcBorders>
            <w:shd w:val="clear" w:color="auto" w:fill="auto"/>
            <w:hideMark/>
          </w:tcPr>
          <w:p w14:paraId="7E6AA58B" w14:textId="77777777" w:rsidR="004B2282" w:rsidRPr="00540AB0" w:rsidRDefault="004B2282" w:rsidP="00FC68A1">
            <w:pPr>
              <w:pStyle w:val="Tabletext"/>
            </w:pPr>
            <w:r w:rsidRPr="00540AB0">
              <w:t>49318</w:t>
            </w:r>
          </w:p>
        </w:tc>
        <w:tc>
          <w:tcPr>
            <w:tcW w:w="3643" w:type="pct"/>
            <w:tcBorders>
              <w:top w:val="single" w:sz="4" w:space="0" w:color="auto"/>
              <w:left w:val="nil"/>
              <w:bottom w:val="single" w:sz="4" w:space="0" w:color="auto"/>
              <w:right w:val="nil"/>
            </w:tcBorders>
            <w:shd w:val="clear" w:color="auto" w:fill="auto"/>
            <w:hideMark/>
          </w:tcPr>
          <w:p w14:paraId="5C5DAE9E" w14:textId="77777777" w:rsidR="004B2282" w:rsidRPr="00540AB0" w:rsidRDefault="004B2282" w:rsidP="00FC68A1">
            <w:pPr>
              <w:pStyle w:val="Tabletext"/>
            </w:pPr>
            <w:r w:rsidRPr="00540AB0">
              <w:t>Hip, total replacement arthroplasty of, including minor bone grafting (H) (Anaes.) (Assist.)</w:t>
            </w:r>
          </w:p>
        </w:tc>
        <w:tc>
          <w:tcPr>
            <w:tcW w:w="663" w:type="pct"/>
            <w:tcBorders>
              <w:top w:val="single" w:sz="4" w:space="0" w:color="auto"/>
              <w:left w:val="nil"/>
              <w:bottom w:val="single" w:sz="4" w:space="0" w:color="auto"/>
              <w:right w:val="nil"/>
            </w:tcBorders>
            <w:shd w:val="clear" w:color="auto" w:fill="auto"/>
            <w:hideMark/>
          </w:tcPr>
          <w:p w14:paraId="1100DD9C" w14:textId="557608C9" w:rsidR="004B2282" w:rsidRPr="00540AB0" w:rsidRDefault="001936CA" w:rsidP="00FC68A1">
            <w:pPr>
              <w:pStyle w:val="Tabletext"/>
              <w:jc w:val="right"/>
            </w:pPr>
            <w:r>
              <w:t>1,359.00</w:t>
            </w:r>
          </w:p>
        </w:tc>
      </w:tr>
      <w:tr w:rsidR="004B2282" w:rsidRPr="00540AB0" w14:paraId="6F0ADA0F" w14:textId="77777777" w:rsidTr="00FC68A1">
        <w:tc>
          <w:tcPr>
            <w:tcW w:w="694" w:type="pct"/>
            <w:tcBorders>
              <w:top w:val="single" w:sz="4" w:space="0" w:color="auto"/>
              <w:left w:val="nil"/>
              <w:bottom w:val="single" w:sz="4" w:space="0" w:color="auto"/>
              <w:right w:val="nil"/>
            </w:tcBorders>
            <w:shd w:val="clear" w:color="auto" w:fill="auto"/>
            <w:hideMark/>
          </w:tcPr>
          <w:p w14:paraId="3374DB89" w14:textId="77777777" w:rsidR="004B2282" w:rsidRPr="00540AB0" w:rsidRDefault="004B2282" w:rsidP="00FC68A1">
            <w:pPr>
              <w:pStyle w:val="Tabletext"/>
            </w:pPr>
            <w:r w:rsidRPr="00540AB0">
              <w:t>49319</w:t>
            </w:r>
          </w:p>
        </w:tc>
        <w:tc>
          <w:tcPr>
            <w:tcW w:w="3643" w:type="pct"/>
            <w:tcBorders>
              <w:top w:val="single" w:sz="4" w:space="0" w:color="auto"/>
              <w:left w:val="nil"/>
              <w:bottom w:val="single" w:sz="4" w:space="0" w:color="auto"/>
              <w:right w:val="nil"/>
            </w:tcBorders>
            <w:shd w:val="clear" w:color="auto" w:fill="auto"/>
            <w:hideMark/>
          </w:tcPr>
          <w:p w14:paraId="2516ED63" w14:textId="77777777" w:rsidR="004B2282" w:rsidRPr="00540AB0" w:rsidRDefault="004B2282" w:rsidP="00FC68A1">
            <w:pPr>
              <w:pStyle w:val="Tabletext"/>
            </w:pPr>
            <w:r w:rsidRPr="00540AB0">
              <w:t>Hip, total replacement arthroplasty of, including associated minor grafting, if performed—bilateral (H) (Anaes.) (Assist.)</w:t>
            </w:r>
          </w:p>
        </w:tc>
        <w:tc>
          <w:tcPr>
            <w:tcW w:w="663" w:type="pct"/>
            <w:tcBorders>
              <w:top w:val="single" w:sz="4" w:space="0" w:color="auto"/>
              <w:left w:val="nil"/>
              <w:bottom w:val="single" w:sz="4" w:space="0" w:color="auto"/>
              <w:right w:val="nil"/>
            </w:tcBorders>
            <w:shd w:val="clear" w:color="auto" w:fill="auto"/>
            <w:hideMark/>
          </w:tcPr>
          <w:p w14:paraId="7B9DC7E7" w14:textId="2C3BFB29" w:rsidR="004B2282" w:rsidRPr="00540AB0" w:rsidRDefault="001936CA" w:rsidP="00FC68A1">
            <w:pPr>
              <w:pStyle w:val="Tabletext"/>
              <w:jc w:val="right"/>
            </w:pPr>
            <w:r>
              <w:t>2,387.65</w:t>
            </w:r>
          </w:p>
        </w:tc>
      </w:tr>
      <w:tr w:rsidR="004B2282" w:rsidRPr="00540AB0" w14:paraId="07FE0B23" w14:textId="77777777" w:rsidTr="00FC68A1">
        <w:tc>
          <w:tcPr>
            <w:tcW w:w="694" w:type="pct"/>
            <w:tcBorders>
              <w:top w:val="single" w:sz="4" w:space="0" w:color="auto"/>
              <w:left w:val="nil"/>
              <w:bottom w:val="single" w:sz="4" w:space="0" w:color="auto"/>
              <w:right w:val="nil"/>
            </w:tcBorders>
            <w:shd w:val="clear" w:color="auto" w:fill="auto"/>
            <w:hideMark/>
          </w:tcPr>
          <w:p w14:paraId="0E5C5615" w14:textId="77777777" w:rsidR="004B2282" w:rsidRPr="00540AB0" w:rsidRDefault="004B2282" w:rsidP="00FC68A1">
            <w:pPr>
              <w:pStyle w:val="Tabletext"/>
            </w:pPr>
            <w:r w:rsidRPr="00540AB0">
              <w:t>49321</w:t>
            </w:r>
          </w:p>
        </w:tc>
        <w:tc>
          <w:tcPr>
            <w:tcW w:w="3643" w:type="pct"/>
            <w:tcBorders>
              <w:top w:val="single" w:sz="4" w:space="0" w:color="auto"/>
              <w:left w:val="nil"/>
              <w:bottom w:val="single" w:sz="4" w:space="0" w:color="auto"/>
              <w:right w:val="nil"/>
            </w:tcBorders>
            <w:shd w:val="clear" w:color="auto" w:fill="auto"/>
            <w:hideMark/>
          </w:tcPr>
          <w:p w14:paraId="075F1503" w14:textId="77777777" w:rsidR="004B2282" w:rsidRPr="00540AB0" w:rsidRDefault="004B2282" w:rsidP="00FC68A1">
            <w:pPr>
              <w:pStyle w:val="Tabletext"/>
            </w:pPr>
            <w:r w:rsidRPr="00540AB0">
              <w:t>Hip, total replacement arthroplasty of, including major bone grafting, including obtaining of graft (H) (Anaes.) (Assist.)</w:t>
            </w:r>
          </w:p>
        </w:tc>
        <w:tc>
          <w:tcPr>
            <w:tcW w:w="663" w:type="pct"/>
            <w:tcBorders>
              <w:top w:val="single" w:sz="4" w:space="0" w:color="auto"/>
              <w:left w:val="nil"/>
              <w:bottom w:val="single" w:sz="4" w:space="0" w:color="auto"/>
              <w:right w:val="nil"/>
            </w:tcBorders>
            <w:shd w:val="clear" w:color="auto" w:fill="auto"/>
            <w:hideMark/>
          </w:tcPr>
          <w:p w14:paraId="65B5BC19" w14:textId="141F1C34" w:rsidR="004B2282" w:rsidRPr="00540AB0" w:rsidRDefault="001936CA" w:rsidP="00FC68A1">
            <w:pPr>
              <w:pStyle w:val="Tabletext"/>
              <w:jc w:val="right"/>
            </w:pPr>
            <w:r>
              <w:t>1,650.65</w:t>
            </w:r>
          </w:p>
        </w:tc>
      </w:tr>
      <w:tr w:rsidR="004B2282" w:rsidRPr="00540AB0" w14:paraId="35A4358F" w14:textId="77777777" w:rsidTr="00FC68A1">
        <w:tc>
          <w:tcPr>
            <w:tcW w:w="694" w:type="pct"/>
            <w:tcBorders>
              <w:top w:val="single" w:sz="4" w:space="0" w:color="auto"/>
              <w:left w:val="nil"/>
              <w:bottom w:val="single" w:sz="4" w:space="0" w:color="auto"/>
              <w:right w:val="nil"/>
            </w:tcBorders>
            <w:shd w:val="clear" w:color="auto" w:fill="auto"/>
            <w:hideMark/>
          </w:tcPr>
          <w:p w14:paraId="37FE0173" w14:textId="77777777" w:rsidR="004B2282" w:rsidRPr="00540AB0" w:rsidRDefault="004B2282" w:rsidP="00FC68A1">
            <w:pPr>
              <w:pStyle w:val="Tabletext"/>
            </w:pPr>
            <w:r w:rsidRPr="00540AB0">
              <w:t>49324</w:t>
            </w:r>
          </w:p>
        </w:tc>
        <w:tc>
          <w:tcPr>
            <w:tcW w:w="3643" w:type="pct"/>
            <w:tcBorders>
              <w:top w:val="single" w:sz="4" w:space="0" w:color="auto"/>
              <w:left w:val="nil"/>
              <w:bottom w:val="single" w:sz="4" w:space="0" w:color="auto"/>
              <w:right w:val="nil"/>
            </w:tcBorders>
            <w:shd w:val="clear" w:color="auto" w:fill="auto"/>
            <w:hideMark/>
          </w:tcPr>
          <w:p w14:paraId="268A7A69" w14:textId="77777777" w:rsidR="004B2282" w:rsidRPr="00540AB0" w:rsidRDefault="004B2282" w:rsidP="00FC68A1">
            <w:pPr>
              <w:pStyle w:val="Tabletext"/>
            </w:pPr>
            <w:r w:rsidRPr="00540AB0">
              <w:t>Hip, total replacement arthroplasty of, revision procedure including removal of prosthesis (H) (Anaes.) (Assist.)</w:t>
            </w:r>
          </w:p>
        </w:tc>
        <w:tc>
          <w:tcPr>
            <w:tcW w:w="663" w:type="pct"/>
            <w:tcBorders>
              <w:top w:val="single" w:sz="4" w:space="0" w:color="auto"/>
              <w:left w:val="nil"/>
              <w:bottom w:val="single" w:sz="4" w:space="0" w:color="auto"/>
              <w:right w:val="nil"/>
            </w:tcBorders>
            <w:shd w:val="clear" w:color="auto" w:fill="auto"/>
            <w:hideMark/>
          </w:tcPr>
          <w:p w14:paraId="2986DB9F" w14:textId="0889B53C" w:rsidR="004B2282" w:rsidRPr="00540AB0" w:rsidRDefault="001936CA" w:rsidP="00FC68A1">
            <w:pPr>
              <w:pStyle w:val="Tabletext"/>
              <w:jc w:val="right"/>
            </w:pPr>
            <w:r>
              <w:t>1,941.80</w:t>
            </w:r>
          </w:p>
        </w:tc>
      </w:tr>
      <w:tr w:rsidR="004B2282" w:rsidRPr="00540AB0" w14:paraId="60FF89AF" w14:textId="77777777" w:rsidTr="00FC68A1">
        <w:tc>
          <w:tcPr>
            <w:tcW w:w="694" w:type="pct"/>
            <w:tcBorders>
              <w:top w:val="single" w:sz="4" w:space="0" w:color="auto"/>
              <w:left w:val="nil"/>
              <w:bottom w:val="single" w:sz="4" w:space="0" w:color="auto"/>
              <w:right w:val="nil"/>
            </w:tcBorders>
            <w:shd w:val="clear" w:color="auto" w:fill="auto"/>
            <w:hideMark/>
          </w:tcPr>
          <w:p w14:paraId="77A77DC5" w14:textId="77777777" w:rsidR="004B2282" w:rsidRPr="00540AB0" w:rsidRDefault="004B2282" w:rsidP="00FC68A1">
            <w:pPr>
              <w:pStyle w:val="Tabletext"/>
            </w:pPr>
            <w:bookmarkStart w:id="1266" w:name="CU_341954879"/>
            <w:bookmarkEnd w:id="1266"/>
            <w:r w:rsidRPr="00540AB0">
              <w:t>49327</w:t>
            </w:r>
          </w:p>
        </w:tc>
        <w:tc>
          <w:tcPr>
            <w:tcW w:w="3643" w:type="pct"/>
            <w:tcBorders>
              <w:top w:val="single" w:sz="4" w:space="0" w:color="auto"/>
              <w:left w:val="nil"/>
              <w:bottom w:val="single" w:sz="4" w:space="0" w:color="auto"/>
              <w:right w:val="nil"/>
            </w:tcBorders>
            <w:shd w:val="clear" w:color="auto" w:fill="auto"/>
            <w:hideMark/>
          </w:tcPr>
          <w:p w14:paraId="6F90F210" w14:textId="77777777" w:rsidR="004B2282" w:rsidRPr="00540AB0" w:rsidRDefault="004B2282" w:rsidP="00FC68A1">
            <w:pPr>
              <w:pStyle w:val="Tabletext"/>
            </w:pPr>
            <w:r w:rsidRPr="00540AB0">
              <w:t>Hip, total replacement arthroplasty of, revision procedure requiring bone grafting to acetabulum, including obtaining of graft (H) (Anaes.) (Assist.)</w:t>
            </w:r>
          </w:p>
        </w:tc>
        <w:tc>
          <w:tcPr>
            <w:tcW w:w="663" w:type="pct"/>
            <w:tcBorders>
              <w:top w:val="single" w:sz="4" w:space="0" w:color="auto"/>
              <w:left w:val="nil"/>
              <w:bottom w:val="single" w:sz="4" w:space="0" w:color="auto"/>
              <w:right w:val="nil"/>
            </w:tcBorders>
            <w:shd w:val="clear" w:color="auto" w:fill="auto"/>
            <w:hideMark/>
          </w:tcPr>
          <w:p w14:paraId="26A347A0" w14:textId="25FA7712" w:rsidR="004B2282" w:rsidRPr="00540AB0" w:rsidRDefault="001936CA" w:rsidP="00FC68A1">
            <w:pPr>
              <w:pStyle w:val="Tabletext"/>
              <w:jc w:val="right"/>
            </w:pPr>
            <w:r>
              <w:t>2,233.00</w:t>
            </w:r>
          </w:p>
        </w:tc>
      </w:tr>
      <w:tr w:rsidR="004B2282" w:rsidRPr="00540AB0" w14:paraId="51EB8A8E" w14:textId="77777777" w:rsidTr="00FC68A1">
        <w:tc>
          <w:tcPr>
            <w:tcW w:w="694" w:type="pct"/>
            <w:tcBorders>
              <w:top w:val="single" w:sz="4" w:space="0" w:color="auto"/>
              <w:left w:val="nil"/>
              <w:bottom w:val="single" w:sz="4" w:space="0" w:color="auto"/>
              <w:right w:val="nil"/>
            </w:tcBorders>
            <w:shd w:val="clear" w:color="auto" w:fill="auto"/>
            <w:hideMark/>
          </w:tcPr>
          <w:p w14:paraId="4651E021" w14:textId="77777777" w:rsidR="004B2282" w:rsidRPr="00540AB0" w:rsidRDefault="004B2282" w:rsidP="00FC68A1">
            <w:pPr>
              <w:pStyle w:val="Tabletext"/>
            </w:pPr>
            <w:r w:rsidRPr="00540AB0">
              <w:t>49330</w:t>
            </w:r>
          </w:p>
        </w:tc>
        <w:tc>
          <w:tcPr>
            <w:tcW w:w="3643" w:type="pct"/>
            <w:tcBorders>
              <w:top w:val="single" w:sz="4" w:space="0" w:color="auto"/>
              <w:left w:val="nil"/>
              <w:bottom w:val="single" w:sz="4" w:space="0" w:color="auto"/>
              <w:right w:val="nil"/>
            </w:tcBorders>
            <w:shd w:val="clear" w:color="auto" w:fill="auto"/>
            <w:hideMark/>
          </w:tcPr>
          <w:p w14:paraId="4E103EDC" w14:textId="77777777" w:rsidR="004B2282" w:rsidRPr="00540AB0" w:rsidRDefault="004B2282" w:rsidP="00FC68A1">
            <w:pPr>
              <w:pStyle w:val="Tabletext"/>
            </w:pPr>
            <w:r w:rsidRPr="00540AB0">
              <w:t>Hip, total replacement arthroplasty of, revision procedure requiring bone grafting to femur, including obtaining of graft (H) (Anaes.) (Assist.)</w:t>
            </w:r>
          </w:p>
        </w:tc>
        <w:tc>
          <w:tcPr>
            <w:tcW w:w="663" w:type="pct"/>
            <w:tcBorders>
              <w:top w:val="single" w:sz="4" w:space="0" w:color="auto"/>
              <w:left w:val="nil"/>
              <w:bottom w:val="single" w:sz="4" w:space="0" w:color="auto"/>
              <w:right w:val="nil"/>
            </w:tcBorders>
            <w:shd w:val="clear" w:color="auto" w:fill="auto"/>
            <w:hideMark/>
          </w:tcPr>
          <w:p w14:paraId="604854D6" w14:textId="14B6B0D4" w:rsidR="004B2282" w:rsidRPr="00540AB0" w:rsidRDefault="001936CA" w:rsidP="00FC68A1">
            <w:pPr>
              <w:pStyle w:val="Tabletext"/>
              <w:jc w:val="right"/>
            </w:pPr>
            <w:r>
              <w:t>2,233.00</w:t>
            </w:r>
          </w:p>
        </w:tc>
      </w:tr>
      <w:tr w:rsidR="004B2282" w:rsidRPr="00540AB0" w14:paraId="42BE372E" w14:textId="77777777" w:rsidTr="00FC68A1">
        <w:tc>
          <w:tcPr>
            <w:tcW w:w="694" w:type="pct"/>
            <w:tcBorders>
              <w:top w:val="single" w:sz="4" w:space="0" w:color="auto"/>
              <w:left w:val="nil"/>
              <w:bottom w:val="single" w:sz="4" w:space="0" w:color="auto"/>
              <w:right w:val="nil"/>
            </w:tcBorders>
            <w:shd w:val="clear" w:color="auto" w:fill="auto"/>
            <w:hideMark/>
          </w:tcPr>
          <w:p w14:paraId="542F4A3E" w14:textId="77777777" w:rsidR="004B2282" w:rsidRPr="00540AB0" w:rsidRDefault="004B2282" w:rsidP="00FC68A1">
            <w:pPr>
              <w:pStyle w:val="Tabletext"/>
            </w:pPr>
            <w:r w:rsidRPr="00540AB0">
              <w:t>49333</w:t>
            </w:r>
          </w:p>
        </w:tc>
        <w:tc>
          <w:tcPr>
            <w:tcW w:w="3643" w:type="pct"/>
            <w:tcBorders>
              <w:top w:val="single" w:sz="4" w:space="0" w:color="auto"/>
              <w:left w:val="nil"/>
              <w:bottom w:val="single" w:sz="4" w:space="0" w:color="auto"/>
              <w:right w:val="nil"/>
            </w:tcBorders>
            <w:shd w:val="clear" w:color="auto" w:fill="auto"/>
            <w:hideMark/>
          </w:tcPr>
          <w:p w14:paraId="35401280" w14:textId="77777777" w:rsidR="004B2282" w:rsidRPr="00540AB0" w:rsidRDefault="004B2282" w:rsidP="00FC68A1">
            <w:pPr>
              <w:pStyle w:val="Tabletext"/>
            </w:pPr>
            <w:r w:rsidRPr="00540AB0">
              <w:t>Hip, total replacement arthroplasty of, revision procedure requiring bone grafting to both acetabulum and femur, including obtaining of graft (H) (Anaes.) (Assist.)</w:t>
            </w:r>
          </w:p>
        </w:tc>
        <w:tc>
          <w:tcPr>
            <w:tcW w:w="663" w:type="pct"/>
            <w:tcBorders>
              <w:top w:val="single" w:sz="4" w:space="0" w:color="auto"/>
              <w:left w:val="nil"/>
              <w:bottom w:val="single" w:sz="4" w:space="0" w:color="auto"/>
              <w:right w:val="nil"/>
            </w:tcBorders>
            <w:shd w:val="clear" w:color="auto" w:fill="auto"/>
            <w:hideMark/>
          </w:tcPr>
          <w:p w14:paraId="76129A81" w14:textId="3FAA6CD6" w:rsidR="004B2282" w:rsidRPr="00540AB0" w:rsidRDefault="001936CA" w:rsidP="00FC68A1">
            <w:pPr>
              <w:pStyle w:val="Tabletext"/>
              <w:jc w:val="right"/>
            </w:pPr>
            <w:r>
              <w:t>2,524.30</w:t>
            </w:r>
          </w:p>
        </w:tc>
      </w:tr>
      <w:tr w:rsidR="004B2282" w:rsidRPr="00540AB0" w14:paraId="34FE208E" w14:textId="77777777" w:rsidTr="00FC68A1">
        <w:tc>
          <w:tcPr>
            <w:tcW w:w="694" w:type="pct"/>
            <w:tcBorders>
              <w:top w:val="single" w:sz="4" w:space="0" w:color="auto"/>
              <w:left w:val="nil"/>
              <w:bottom w:val="single" w:sz="4" w:space="0" w:color="auto"/>
              <w:right w:val="nil"/>
            </w:tcBorders>
            <w:shd w:val="clear" w:color="auto" w:fill="auto"/>
            <w:hideMark/>
          </w:tcPr>
          <w:p w14:paraId="1657C458" w14:textId="77777777" w:rsidR="004B2282" w:rsidRPr="00540AB0" w:rsidRDefault="004B2282" w:rsidP="00FC68A1">
            <w:pPr>
              <w:pStyle w:val="Tabletext"/>
            </w:pPr>
            <w:r w:rsidRPr="00540AB0">
              <w:t>49336</w:t>
            </w:r>
          </w:p>
        </w:tc>
        <w:tc>
          <w:tcPr>
            <w:tcW w:w="3643" w:type="pct"/>
            <w:tcBorders>
              <w:top w:val="single" w:sz="4" w:space="0" w:color="auto"/>
              <w:left w:val="nil"/>
              <w:bottom w:val="single" w:sz="4" w:space="0" w:color="auto"/>
              <w:right w:val="nil"/>
            </w:tcBorders>
            <w:shd w:val="clear" w:color="auto" w:fill="auto"/>
            <w:hideMark/>
          </w:tcPr>
          <w:p w14:paraId="40141546" w14:textId="77777777" w:rsidR="004B2282" w:rsidRPr="00540AB0" w:rsidRDefault="004B2282" w:rsidP="00FC68A1">
            <w:pPr>
              <w:pStyle w:val="Tabletext"/>
            </w:pPr>
            <w:r w:rsidRPr="00540AB0">
              <w:t>Hip, treatment of a fracture of the femur if revision total hip replacement is required as part of the treatment of the fracture (not including intra</w:t>
            </w:r>
            <w:r>
              <w:noBreakHyphen/>
            </w:r>
            <w:r w:rsidRPr="00540AB0">
              <w:t>operative fracture), being a service associated with a service to which items 49324 to 49333 apply (H) (Anaes.) (Assist.)</w:t>
            </w:r>
          </w:p>
        </w:tc>
        <w:tc>
          <w:tcPr>
            <w:tcW w:w="663" w:type="pct"/>
            <w:tcBorders>
              <w:top w:val="single" w:sz="4" w:space="0" w:color="auto"/>
              <w:left w:val="nil"/>
              <w:bottom w:val="single" w:sz="4" w:space="0" w:color="auto"/>
              <w:right w:val="nil"/>
            </w:tcBorders>
            <w:shd w:val="clear" w:color="auto" w:fill="auto"/>
            <w:hideMark/>
          </w:tcPr>
          <w:p w14:paraId="5D80E5D6" w14:textId="081E33F3" w:rsidR="004B2282" w:rsidRPr="00540AB0" w:rsidRDefault="001936CA" w:rsidP="00FC68A1">
            <w:pPr>
              <w:pStyle w:val="Tabletext"/>
              <w:jc w:val="right"/>
            </w:pPr>
            <w:r>
              <w:t>368.85</w:t>
            </w:r>
          </w:p>
        </w:tc>
      </w:tr>
      <w:tr w:rsidR="004B2282" w:rsidRPr="00540AB0" w14:paraId="55B62DE6" w14:textId="77777777" w:rsidTr="00FC68A1">
        <w:tc>
          <w:tcPr>
            <w:tcW w:w="694" w:type="pct"/>
            <w:tcBorders>
              <w:top w:val="single" w:sz="4" w:space="0" w:color="auto"/>
              <w:left w:val="nil"/>
              <w:bottom w:val="single" w:sz="4" w:space="0" w:color="auto"/>
              <w:right w:val="nil"/>
            </w:tcBorders>
            <w:shd w:val="clear" w:color="auto" w:fill="auto"/>
            <w:hideMark/>
          </w:tcPr>
          <w:p w14:paraId="1433AAF3" w14:textId="77777777" w:rsidR="004B2282" w:rsidRPr="00540AB0" w:rsidRDefault="004B2282" w:rsidP="00FC68A1">
            <w:pPr>
              <w:pStyle w:val="Tabletext"/>
            </w:pPr>
            <w:r w:rsidRPr="00540AB0">
              <w:t>49339</w:t>
            </w:r>
          </w:p>
        </w:tc>
        <w:tc>
          <w:tcPr>
            <w:tcW w:w="3643" w:type="pct"/>
            <w:tcBorders>
              <w:top w:val="single" w:sz="4" w:space="0" w:color="auto"/>
              <w:left w:val="nil"/>
              <w:bottom w:val="single" w:sz="4" w:space="0" w:color="auto"/>
              <w:right w:val="nil"/>
            </w:tcBorders>
            <w:shd w:val="clear" w:color="auto" w:fill="auto"/>
            <w:hideMark/>
          </w:tcPr>
          <w:p w14:paraId="1D31EB12" w14:textId="77777777" w:rsidR="004B2282" w:rsidRPr="00540AB0" w:rsidRDefault="004B2282" w:rsidP="00FC68A1">
            <w:pPr>
              <w:pStyle w:val="Tabletext"/>
            </w:pPr>
            <w:r w:rsidRPr="00540AB0">
              <w:t>Hip, revision total replacement of, requiring anatomic specific allograft of proximal femur greater than 5 cm in length (H) (Anaes.) (Assist.)</w:t>
            </w:r>
          </w:p>
        </w:tc>
        <w:tc>
          <w:tcPr>
            <w:tcW w:w="663" w:type="pct"/>
            <w:tcBorders>
              <w:top w:val="single" w:sz="4" w:space="0" w:color="auto"/>
              <w:left w:val="nil"/>
              <w:bottom w:val="single" w:sz="4" w:space="0" w:color="auto"/>
              <w:right w:val="nil"/>
            </w:tcBorders>
            <w:shd w:val="clear" w:color="auto" w:fill="auto"/>
            <w:hideMark/>
          </w:tcPr>
          <w:p w14:paraId="1F13CD42" w14:textId="09BB9B77" w:rsidR="004B2282" w:rsidRPr="00540AB0" w:rsidRDefault="001936CA" w:rsidP="00FC68A1">
            <w:pPr>
              <w:pStyle w:val="Tabletext"/>
              <w:jc w:val="right"/>
            </w:pPr>
            <w:r>
              <w:t>2,864.10</w:t>
            </w:r>
          </w:p>
        </w:tc>
      </w:tr>
      <w:tr w:rsidR="004B2282" w:rsidRPr="00540AB0" w14:paraId="3001096B" w14:textId="77777777" w:rsidTr="00FC68A1">
        <w:tc>
          <w:tcPr>
            <w:tcW w:w="694" w:type="pct"/>
            <w:tcBorders>
              <w:top w:val="single" w:sz="4" w:space="0" w:color="auto"/>
              <w:left w:val="nil"/>
              <w:bottom w:val="single" w:sz="4" w:space="0" w:color="auto"/>
              <w:right w:val="nil"/>
            </w:tcBorders>
            <w:shd w:val="clear" w:color="auto" w:fill="auto"/>
            <w:hideMark/>
          </w:tcPr>
          <w:p w14:paraId="490BB0FD" w14:textId="77777777" w:rsidR="004B2282" w:rsidRPr="00540AB0" w:rsidRDefault="004B2282" w:rsidP="00FC68A1">
            <w:pPr>
              <w:pStyle w:val="Tabletext"/>
            </w:pPr>
            <w:r w:rsidRPr="00540AB0">
              <w:t>49342</w:t>
            </w:r>
          </w:p>
        </w:tc>
        <w:tc>
          <w:tcPr>
            <w:tcW w:w="3643" w:type="pct"/>
            <w:tcBorders>
              <w:top w:val="single" w:sz="4" w:space="0" w:color="auto"/>
              <w:left w:val="nil"/>
              <w:bottom w:val="single" w:sz="4" w:space="0" w:color="auto"/>
              <w:right w:val="nil"/>
            </w:tcBorders>
            <w:shd w:val="clear" w:color="auto" w:fill="auto"/>
            <w:hideMark/>
          </w:tcPr>
          <w:p w14:paraId="6091AAFB" w14:textId="77777777" w:rsidR="004B2282" w:rsidRPr="00540AB0" w:rsidRDefault="004B2282" w:rsidP="00FC68A1">
            <w:pPr>
              <w:pStyle w:val="Tabletext"/>
            </w:pPr>
            <w:r w:rsidRPr="00540AB0">
              <w:t>Hip, revision total replacement of, requiring anatomic specific allograft of acetabulum (H) (Anaes.) (Assist.)</w:t>
            </w:r>
          </w:p>
        </w:tc>
        <w:tc>
          <w:tcPr>
            <w:tcW w:w="663" w:type="pct"/>
            <w:tcBorders>
              <w:top w:val="single" w:sz="4" w:space="0" w:color="auto"/>
              <w:left w:val="nil"/>
              <w:bottom w:val="single" w:sz="4" w:space="0" w:color="auto"/>
              <w:right w:val="nil"/>
            </w:tcBorders>
            <w:shd w:val="clear" w:color="auto" w:fill="auto"/>
            <w:hideMark/>
          </w:tcPr>
          <w:p w14:paraId="4F594D8D" w14:textId="7D47E1D1" w:rsidR="004B2282" w:rsidRPr="00540AB0" w:rsidRDefault="001936CA" w:rsidP="00FC68A1">
            <w:pPr>
              <w:pStyle w:val="Tabletext"/>
              <w:jc w:val="right"/>
            </w:pPr>
            <w:r>
              <w:t>2,864.10</w:t>
            </w:r>
          </w:p>
        </w:tc>
      </w:tr>
      <w:tr w:rsidR="004B2282" w:rsidRPr="00540AB0" w14:paraId="1E5DC3ED" w14:textId="77777777" w:rsidTr="00FC68A1">
        <w:tc>
          <w:tcPr>
            <w:tcW w:w="694" w:type="pct"/>
            <w:tcBorders>
              <w:top w:val="single" w:sz="4" w:space="0" w:color="auto"/>
              <w:left w:val="nil"/>
              <w:bottom w:val="single" w:sz="4" w:space="0" w:color="auto"/>
              <w:right w:val="nil"/>
            </w:tcBorders>
            <w:shd w:val="clear" w:color="auto" w:fill="auto"/>
            <w:hideMark/>
          </w:tcPr>
          <w:p w14:paraId="32D316A1" w14:textId="77777777" w:rsidR="004B2282" w:rsidRPr="00540AB0" w:rsidRDefault="004B2282" w:rsidP="00FC68A1">
            <w:pPr>
              <w:pStyle w:val="Tabletext"/>
            </w:pPr>
            <w:r w:rsidRPr="00540AB0">
              <w:lastRenderedPageBreak/>
              <w:t>49345</w:t>
            </w:r>
          </w:p>
        </w:tc>
        <w:tc>
          <w:tcPr>
            <w:tcW w:w="3643" w:type="pct"/>
            <w:tcBorders>
              <w:top w:val="single" w:sz="4" w:space="0" w:color="auto"/>
              <w:left w:val="nil"/>
              <w:bottom w:val="single" w:sz="4" w:space="0" w:color="auto"/>
              <w:right w:val="nil"/>
            </w:tcBorders>
            <w:shd w:val="clear" w:color="auto" w:fill="auto"/>
            <w:hideMark/>
          </w:tcPr>
          <w:p w14:paraId="6717E046" w14:textId="77777777" w:rsidR="004B2282" w:rsidRPr="00540AB0" w:rsidRDefault="004B2282" w:rsidP="00FC68A1">
            <w:pPr>
              <w:pStyle w:val="Tabletext"/>
            </w:pPr>
            <w:r w:rsidRPr="00540AB0">
              <w:t>Hip, revision total replacement of, requiring anatomic specific allograft of both femur and acetabulum (H) (Anaes.) (Assist.)</w:t>
            </w:r>
          </w:p>
        </w:tc>
        <w:tc>
          <w:tcPr>
            <w:tcW w:w="663" w:type="pct"/>
            <w:tcBorders>
              <w:top w:val="single" w:sz="4" w:space="0" w:color="auto"/>
              <w:left w:val="nil"/>
              <w:bottom w:val="single" w:sz="4" w:space="0" w:color="auto"/>
              <w:right w:val="nil"/>
            </w:tcBorders>
            <w:shd w:val="clear" w:color="auto" w:fill="auto"/>
            <w:hideMark/>
          </w:tcPr>
          <w:p w14:paraId="1A03C9B4" w14:textId="49AF1AF7" w:rsidR="004B2282" w:rsidRPr="00540AB0" w:rsidRDefault="001936CA" w:rsidP="00FC68A1">
            <w:pPr>
              <w:pStyle w:val="Tabletext"/>
              <w:jc w:val="right"/>
            </w:pPr>
            <w:r>
              <w:t>3,398.00</w:t>
            </w:r>
          </w:p>
        </w:tc>
      </w:tr>
      <w:tr w:rsidR="004B2282" w:rsidRPr="00540AB0" w14:paraId="558D96DE" w14:textId="77777777" w:rsidTr="00FC68A1">
        <w:tc>
          <w:tcPr>
            <w:tcW w:w="694" w:type="pct"/>
            <w:tcBorders>
              <w:top w:val="single" w:sz="4" w:space="0" w:color="auto"/>
              <w:left w:val="nil"/>
              <w:bottom w:val="single" w:sz="4" w:space="0" w:color="auto"/>
              <w:right w:val="nil"/>
            </w:tcBorders>
            <w:shd w:val="clear" w:color="auto" w:fill="auto"/>
            <w:hideMark/>
          </w:tcPr>
          <w:p w14:paraId="0E322428" w14:textId="77777777" w:rsidR="004B2282" w:rsidRPr="00540AB0" w:rsidRDefault="004B2282" w:rsidP="00FC68A1">
            <w:pPr>
              <w:pStyle w:val="Tabletext"/>
            </w:pPr>
            <w:bookmarkStart w:id="1267" w:name="CU_348961878"/>
            <w:bookmarkEnd w:id="1267"/>
            <w:r w:rsidRPr="00540AB0">
              <w:t>49346</w:t>
            </w:r>
          </w:p>
        </w:tc>
        <w:tc>
          <w:tcPr>
            <w:tcW w:w="3643" w:type="pct"/>
            <w:tcBorders>
              <w:top w:val="single" w:sz="4" w:space="0" w:color="auto"/>
              <w:left w:val="nil"/>
              <w:bottom w:val="single" w:sz="4" w:space="0" w:color="auto"/>
              <w:right w:val="nil"/>
            </w:tcBorders>
            <w:shd w:val="clear" w:color="auto" w:fill="auto"/>
            <w:hideMark/>
          </w:tcPr>
          <w:p w14:paraId="34A1C9D4" w14:textId="77777777" w:rsidR="004B2282" w:rsidRPr="00540AB0" w:rsidRDefault="004B2282" w:rsidP="00FC68A1">
            <w:pPr>
              <w:pStyle w:val="Tabletext"/>
            </w:pPr>
            <w:r w:rsidRPr="00540AB0">
              <w:t>Hip, revision arthroplasty with replacement of acetabular liner or ceramic head, not requiring removal of femoral component or acetabular shell (H) (Anaes.) (Assist.)</w:t>
            </w:r>
          </w:p>
        </w:tc>
        <w:tc>
          <w:tcPr>
            <w:tcW w:w="663" w:type="pct"/>
            <w:tcBorders>
              <w:top w:val="single" w:sz="4" w:space="0" w:color="auto"/>
              <w:left w:val="nil"/>
              <w:bottom w:val="single" w:sz="4" w:space="0" w:color="auto"/>
              <w:right w:val="nil"/>
            </w:tcBorders>
            <w:shd w:val="clear" w:color="auto" w:fill="auto"/>
            <w:hideMark/>
          </w:tcPr>
          <w:p w14:paraId="3DC8A5CE" w14:textId="5DAA624D" w:rsidR="004B2282" w:rsidRPr="00540AB0" w:rsidRDefault="001936CA" w:rsidP="00FC68A1">
            <w:pPr>
              <w:pStyle w:val="Tabletext"/>
              <w:jc w:val="right"/>
            </w:pPr>
            <w:r>
              <w:t>873.80</w:t>
            </w:r>
          </w:p>
        </w:tc>
      </w:tr>
      <w:tr w:rsidR="004B2282" w:rsidRPr="00540AB0" w14:paraId="3CAD4665" w14:textId="77777777" w:rsidTr="00FC68A1">
        <w:tc>
          <w:tcPr>
            <w:tcW w:w="694" w:type="pct"/>
            <w:tcBorders>
              <w:top w:val="single" w:sz="4" w:space="0" w:color="auto"/>
              <w:left w:val="nil"/>
              <w:bottom w:val="single" w:sz="4" w:space="0" w:color="auto"/>
              <w:right w:val="nil"/>
            </w:tcBorders>
            <w:shd w:val="clear" w:color="auto" w:fill="auto"/>
            <w:hideMark/>
          </w:tcPr>
          <w:p w14:paraId="33E1A3FB" w14:textId="77777777" w:rsidR="004B2282" w:rsidRPr="00540AB0" w:rsidRDefault="004B2282" w:rsidP="00FC68A1">
            <w:pPr>
              <w:pStyle w:val="Tabletext"/>
            </w:pPr>
            <w:r w:rsidRPr="00540AB0">
              <w:t>49360</w:t>
            </w:r>
          </w:p>
        </w:tc>
        <w:tc>
          <w:tcPr>
            <w:tcW w:w="3643" w:type="pct"/>
            <w:tcBorders>
              <w:top w:val="single" w:sz="4" w:space="0" w:color="auto"/>
              <w:left w:val="nil"/>
              <w:bottom w:val="single" w:sz="4" w:space="0" w:color="auto"/>
              <w:right w:val="nil"/>
            </w:tcBorders>
            <w:shd w:val="clear" w:color="auto" w:fill="auto"/>
            <w:hideMark/>
          </w:tcPr>
          <w:p w14:paraId="725CAC26" w14:textId="77777777" w:rsidR="004B2282" w:rsidRPr="00540AB0" w:rsidRDefault="004B2282" w:rsidP="00FC68A1">
            <w:pPr>
              <w:pStyle w:val="Tabletext"/>
            </w:pPr>
            <w:r w:rsidRPr="00540AB0">
              <w:t>Hip, diagnostic arthroscopy of, other than a service associated with another arthroscopic procedure of the hip (H) (Anaes.) (Assist.)</w:t>
            </w:r>
          </w:p>
        </w:tc>
        <w:tc>
          <w:tcPr>
            <w:tcW w:w="663" w:type="pct"/>
            <w:tcBorders>
              <w:top w:val="single" w:sz="4" w:space="0" w:color="auto"/>
              <w:left w:val="nil"/>
              <w:bottom w:val="single" w:sz="4" w:space="0" w:color="auto"/>
              <w:right w:val="nil"/>
            </w:tcBorders>
            <w:shd w:val="clear" w:color="auto" w:fill="auto"/>
            <w:hideMark/>
          </w:tcPr>
          <w:p w14:paraId="68451115" w14:textId="6C8A0561" w:rsidR="004B2282" w:rsidRPr="00540AB0" w:rsidRDefault="001936CA" w:rsidP="00FC68A1">
            <w:pPr>
              <w:pStyle w:val="Tabletext"/>
              <w:jc w:val="right"/>
            </w:pPr>
            <w:r>
              <w:t>354.70</w:t>
            </w:r>
          </w:p>
        </w:tc>
      </w:tr>
      <w:tr w:rsidR="004B2282" w:rsidRPr="00540AB0" w14:paraId="56FCFA57" w14:textId="77777777" w:rsidTr="00FC68A1">
        <w:tc>
          <w:tcPr>
            <w:tcW w:w="694" w:type="pct"/>
            <w:tcBorders>
              <w:top w:val="single" w:sz="4" w:space="0" w:color="auto"/>
              <w:left w:val="nil"/>
              <w:bottom w:val="single" w:sz="4" w:space="0" w:color="auto"/>
              <w:right w:val="nil"/>
            </w:tcBorders>
            <w:shd w:val="clear" w:color="auto" w:fill="auto"/>
            <w:hideMark/>
          </w:tcPr>
          <w:p w14:paraId="5E725C84" w14:textId="77777777" w:rsidR="004B2282" w:rsidRPr="00540AB0" w:rsidRDefault="004B2282" w:rsidP="00FC68A1">
            <w:pPr>
              <w:pStyle w:val="Tabletext"/>
            </w:pPr>
            <w:r w:rsidRPr="00540AB0">
              <w:t>49363</w:t>
            </w:r>
          </w:p>
        </w:tc>
        <w:tc>
          <w:tcPr>
            <w:tcW w:w="3643" w:type="pct"/>
            <w:tcBorders>
              <w:top w:val="single" w:sz="4" w:space="0" w:color="auto"/>
              <w:left w:val="nil"/>
              <w:bottom w:val="single" w:sz="4" w:space="0" w:color="auto"/>
              <w:right w:val="nil"/>
            </w:tcBorders>
            <w:shd w:val="clear" w:color="auto" w:fill="auto"/>
            <w:hideMark/>
          </w:tcPr>
          <w:p w14:paraId="64542D43" w14:textId="77777777" w:rsidR="004B2282" w:rsidRPr="00540AB0" w:rsidRDefault="004B2282" w:rsidP="00FC68A1">
            <w:pPr>
              <w:pStyle w:val="Tabletext"/>
            </w:pPr>
            <w:r w:rsidRPr="00540AB0">
              <w:t>Hip, diagnostic arthroscopy of, with synovial biopsy, other than a service associated with another arthroscopic procedure of the hip (H) (Anaes.) (Assist.)</w:t>
            </w:r>
          </w:p>
        </w:tc>
        <w:tc>
          <w:tcPr>
            <w:tcW w:w="663" w:type="pct"/>
            <w:tcBorders>
              <w:top w:val="single" w:sz="4" w:space="0" w:color="auto"/>
              <w:left w:val="nil"/>
              <w:bottom w:val="single" w:sz="4" w:space="0" w:color="auto"/>
              <w:right w:val="nil"/>
            </w:tcBorders>
            <w:shd w:val="clear" w:color="auto" w:fill="auto"/>
            <w:hideMark/>
          </w:tcPr>
          <w:p w14:paraId="0C59401B" w14:textId="05FD392D" w:rsidR="004B2282" w:rsidRPr="00540AB0" w:rsidRDefault="001936CA" w:rsidP="00FC68A1">
            <w:pPr>
              <w:pStyle w:val="Tabletext"/>
              <w:jc w:val="right"/>
            </w:pPr>
            <w:r>
              <w:t>427.15</w:t>
            </w:r>
          </w:p>
        </w:tc>
      </w:tr>
      <w:tr w:rsidR="004B2282" w:rsidRPr="00540AB0" w14:paraId="0AEE1079" w14:textId="77777777" w:rsidTr="00FC68A1">
        <w:tc>
          <w:tcPr>
            <w:tcW w:w="694" w:type="pct"/>
            <w:tcBorders>
              <w:top w:val="single" w:sz="4" w:space="0" w:color="auto"/>
              <w:left w:val="nil"/>
              <w:bottom w:val="single" w:sz="4" w:space="0" w:color="auto"/>
              <w:right w:val="nil"/>
            </w:tcBorders>
            <w:shd w:val="clear" w:color="auto" w:fill="auto"/>
            <w:hideMark/>
          </w:tcPr>
          <w:p w14:paraId="421CADBA" w14:textId="77777777" w:rsidR="004B2282" w:rsidRPr="00540AB0" w:rsidRDefault="004B2282" w:rsidP="00FC68A1">
            <w:pPr>
              <w:pStyle w:val="Tabletext"/>
            </w:pPr>
            <w:r w:rsidRPr="00540AB0">
              <w:t>49366</w:t>
            </w:r>
          </w:p>
        </w:tc>
        <w:tc>
          <w:tcPr>
            <w:tcW w:w="3643" w:type="pct"/>
            <w:tcBorders>
              <w:top w:val="single" w:sz="4" w:space="0" w:color="auto"/>
              <w:left w:val="nil"/>
              <w:bottom w:val="single" w:sz="4" w:space="0" w:color="auto"/>
              <w:right w:val="nil"/>
            </w:tcBorders>
            <w:shd w:val="clear" w:color="auto" w:fill="auto"/>
            <w:hideMark/>
          </w:tcPr>
          <w:p w14:paraId="61419568" w14:textId="77777777" w:rsidR="004B2282" w:rsidRPr="00540AB0" w:rsidRDefault="004B2282" w:rsidP="00FC68A1">
            <w:pPr>
              <w:pStyle w:val="Tabletext"/>
            </w:pPr>
            <w:r w:rsidRPr="00540AB0">
              <w:t>Hip, arthroscopic surgery of, other than a service associated with:</w:t>
            </w:r>
          </w:p>
          <w:p w14:paraId="2C0D92A5" w14:textId="77777777" w:rsidR="004B2282" w:rsidRPr="00540AB0" w:rsidRDefault="004B2282" w:rsidP="00FC68A1">
            <w:pPr>
              <w:pStyle w:val="Tablea"/>
            </w:pPr>
            <w:r w:rsidRPr="00540AB0">
              <w:t>(a) another arthroscopic procedure of the hip; or</w:t>
            </w:r>
          </w:p>
          <w:p w14:paraId="1FBF91F2" w14:textId="77777777" w:rsidR="004B2282" w:rsidRPr="00540AB0" w:rsidRDefault="004B2282" w:rsidP="00FC68A1">
            <w:pPr>
              <w:pStyle w:val="Tablea"/>
            </w:pPr>
            <w:r w:rsidRPr="00540AB0">
              <w:t>(b) surgery for femoroacetabular impingement</w:t>
            </w:r>
          </w:p>
          <w:p w14:paraId="134EA7C4" w14:textId="77777777" w:rsidR="004B2282" w:rsidRPr="00540AB0" w:rsidRDefault="004B2282" w:rsidP="00FC68A1">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hideMark/>
          </w:tcPr>
          <w:p w14:paraId="4B86BC2E" w14:textId="5E872C37" w:rsidR="004B2282" w:rsidRPr="00540AB0" w:rsidRDefault="001936CA" w:rsidP="00FC68A1">
            <w:pPr>
              <w:pStyle w:val="Tabletext"/>
              <w:jc w:val="right"/>
            </w:pPr>
            <w:r>
              <w:t>631.05</w:t>
            </w:r>
          </w:p>
        </w:tc>
      </w:tr>
      <w:tr w:rsidR="004B2282" w:rsidRPr="00540AB0" w14:paraId="2EAC1CF7" w14:textId="77777777" w:rsidTr="00FC68A1">
        <w:tc>
          <w:tcPr>
            <w:tcW w:w="694" w:type="pct"/>
            <w:tcBorders>
              <w:top w:val="single" w:sz="4" w:space="0" w:color="auto"/>
              <w:left w:val="nil"/>
              <w:bottom w:val="single" w:sz="4" w:space="0" w:color="auto"/>
              <w:right w:val="nil"/>
            </w:tcBorders>
            <w:shd w:val="clear" w:color="auto" w:fill="auto"/>
            <w:hideMark/>
          </w:tcPr>
          <w:p w14:paraId="69FAAAAD" w14:textId="77777777" w:rsidR="004B2282" w:rsidRPr="00540AB0" w:rsidRDefault="004B2282" w:rsidP="00FC68A1">
            <w:pPr>
              <w:pStyle w:val="Tabletext"/>
            </w:pPr>
            <w:bookmarkStart w:id="1268" w:name="CU_352956746"/>
            <w:bookmarkEnd w:id="1268"/>
            <w:r w:rsidRPr="00540AB0">
              <w:t>49500</w:t>
            </w:r>
          </w:p>
        </w:tc>
        <w:tc>
          <w:tcPr>
            <w:tcW w:w="3643" w:type="pct"/>
            <w:tcBorders>
              <w:top w:val="single" w:sz="4" w:space="0" w:color="auto"/>
              <w:left w:val="nil"/>
              <w:bottom w:val="single" w:sz="4" w:space="0" w:color="auto"/>
              <w:right w:val="nil"/>
            </w:tcBorders>
            <w:shd w:val="clear" w:color="auto" w:fill="auto"/>
            <w:hideMark/>
          </w:tcPr>
          <w:p w14:paraId="50729BF1" w14:textId="77777777" w:rsidR="004B2282" w:rsidRPr="00540AB0" w:rsidRDefault="004B2282" w:rsidP="00FC68A1">
            <w:pPr>
              <w:pStyle w:val="Tabletext"/>
            </w:pPr>
            <w:r w:rsidRPr="00540AB0">
              <w:t>Knee, arthrotomy of, involving one or more of capsular release, biopsy or lavage, or removal of loose body or foreign body (H) (Anaes.) (Assist.)</w:t>
            </w:r>
          </w:p>
        </w:tc>
        <w:tc>
          <w:tcPr>
            <w:tcW w:w="663" w:type="pct"/>
            <w:tcBorders>
              <w:top w:val="single" w:sz="4" w:space="0" w:color="auto"/>
              <w:left w:val="nil"/>
              <w:bottom w:val="single" w:sz="4" w:space="0" w:color="auto"/>
              <w:right w:val="nil"/>
            </w:tcBorders>
            <w:shd w:val="clear" w:color="auto" w:fill="auto"/>
            <w:hideMark/>
          </w:tcPr>
          <w:p w14:paraId="57D5585F" w14:textId="02B83504" w:rsidR="004B2282" w:rsidRPr="00540AB0" w:rsidRDefault="001936CA" w:rsidP="00FC68A1">
            <w:pPr>
              <w:pStyle w:val="Tabletext"/>
              <w:jc w:val="right"/>
            </w:pPr>
            <w:r>
              <w:t>388.30</w:t>
            </w:r>
          </w:p>
        </w:tc>
      </w:tr>
      <w:tr w:rsidR="004B2282" w:rsidRPr="00540AB0" w14:paraId="69564934" w14:textId="77777777" w:rsidTr="00FC68A1">
        <w:tc>
          <w:tcPr>
            <w:tcW w:w="694" w:type="pct"/>
            <w:tcBorders>
              <w:top w:val="single" w:sz="4" w:space="0" w:color="auto"/>
              <w:left w:val="nil"/>
              <w:bottom w:val="single" w:sz="4" w:space="0" w:color="auto"/>
              <w:right w:val="nil"/>
            </w:tcBorders>
            <w:shd w:val="clear" w:color="auto" w:fill="auto"/>
            <w:hideMark/>
          </w:tcPr>
          <w:p w14:paraId="1BDFEB27" w14:textId="77777777" w:rsidR="004B2282" w:rsidRPr="00540AB0" w:rsidRDefault="004B2282" w:rsidP="00FC68A1">
            <w:pPr>
              <w:pStyle w:val="Tabletext"/>
            </w:pPr>
            <w:r w:rsidRPr="00540AB0">
              <w:t>49503</w:t>
            </w:r>
          </w:p>
        </w:tc>
        <w:tc>
          <w:tcPr>
            <w:tcW w:w="3643" w:type="pct"/>
            <w:tcBorders>
              <w:top w:val="single" w:sz="4" w:space="0" w:color="auto"/>
              <w:left w:val="nil"/>
              <w:bottom w:val="single" w:sz="4" w:space="0" w:color="auto"/>
              <w:right w:val="nil"/>
            </w:tcBorders>
            <w:shd w:val="clear" w:color="auto" w:fill="auto"/>
            <w:hideMark/>
          </w:tcPr>
          <w:p w14:paraId="784CEC37" w14:textId="77777777" w:rsidR="004B2282" w:rsidRPr="00540AB0" w:rsidRDefault="004B2282" w:rsidP="00FC68A1">
            <w:pPr>
              <w:pStyle w:val="Tabletext"/>
            </w:pPr>
            <w:r w:rsidRPr="00540AB0">
              <w:t>Knee, partial or total meniscectomy of, repair of collateral or cruciate ligament, patellectomy of, chondroplasty of, osteoplasty of, patello</w:t>
            </w:r>
            <w:r>
              <w:noBreakHyphen/>
            </w:r>
            <w:r w:rsidRPr="00540AB0">
              <w:t>femoral stabilisation or single transfer of ligament or tendon (other than a service to which another item in this Group applies)—any one procedure (H) (Anaes.) (Assist.)</w:t>
            </w:r>
          </w:p>
        </w:tc>
        <w:tc>
          <w:tcPr>
            <w:tcW w:w="663" w:type="pct"/>
            <w:tcBorders>
              <w:top w:val="single" w:sz="4" w:space="0" w:color="auto"/>
              <w:left w:val="nil"/>
              <w:bottom w:val="single" w:sz="4" w:space="0" w:color="auto"/>
              <w:right w:val="nil"/>
            </w:tcBorders>
            <w:shd w:val="clear" w:color="auto" w:fill="auto"/>
            <w:hideMark/>
          </w:tcPr>
          <w:p w14:paraId="3A0EEAE6" w14:textId="6FD697AB" w:rsidR="004B2282" w:rsidRPr="00540AB0" w:rsidRDefault="001936CA" w:rsidP="00FC68A1">
            <w:pPr>
              <w:pStyle w:val="Tabletext"/>
              <w:jc w:val="right"/>
            </w:pPr>
            <w:r>
              <w:t>504.85</w:t>
            </w:r>
          </w:p>
        </w:tc>
      </w:tr>
      <w:tr w:rsidR="004B2282" w:rsidRPr="00540AB0" w14:paraId="6D099CF8" w14:textId="77777777" w:rsidTr="00FC68A1">
        <w:tc>
          <w:tcPr>
            <w:tcW w:w="694" w:type="pct"/>
            <w:tcBorders>
              <w:top w:val="single" w:sz="4" w:space="0" w:color="auto"/>
              <w:left w:val="nil"/>
              <w:bottom w:val="single" w:sz="4" w:space="0" w:color="auto"/>
              <w:right w:val="nil"/>
            </w:tcBorders>
            <w:shd w:val="clear" w:color="auto" w:fill="auto"/>
            <w:hideMark/>
          </w:tcPr>
          <w:p w14:paraId="2E432CF4" w14:textId="77777777" w:rsidR="004B2282" w:rsidRPr="00540AB0" w:rsidRDefault="004B2282" w:rsidP="00FC68A1">
            <w:pPr>
              <w:pStyle w:val="Tabletext"/>
            </w:pPr>
            <w:r w:rsidRPr="00540AB0">
              <w:t>49506</w:t>
            </w:r>
          </w:p>
        </w:tc>
        <w:tc>
          <w:tcPr>
            <w:tcW w:w="3643" w:type="pct"/>
            <w:tcBorders>
              <w:top w:val="single" w:sz="4" w:space="0" w:color="auto"/>
              <w:left w:val="nil"/>
              <w:bottom w:val="single" w:sz="4" w:space="0" w:color="auto"/>
              <w:right w:val="nil"/>
            </w:tcBorders>
            <w:shd w:val="clear" w:color="auto" w:fill="auto"/>
            <w:hideMark/>
          </w:tcPr>
          <w:p w14:paraId="6220570B" w14:textId="77777777" w:rsidR="004B2282" w:rsidRPr="00540AB0" w:rsidRDefault="004B2282" w:rsidP="00FC68A1">
            <w:pPr>
              <w:pStyle w:val="Tabletext"/>
            </w:pPr>
            <w:r w:rsidRPr="00540AB0">
              <w:t>Knee, partial or total meniscectomy of, repair of collateral or cruciate ligament, patellectomy of, chondroplasty of, osteoplasty of, patello</w:t>
            </w:r>
            <w:r>
              <w:noBreakHyphen/>
            </w:r>
            <w:r w:rsidRPr="00540AB0">
              <w:t>femoral stabilisation or single transfer of ligament or tendon (other than a service to which another item in this Group applies)—any 2 or more procedures (H) (Anaes.) (Assist.)</w:t>
            </w:r>
          </w:p>
        </w:tc>
        <w:tc>
          <w:tcPr>
            <w:tcW w:w="663" w:type="pct"/>
            <w:tcBorders>
              <w:top w:val="single" w:sz="4" w:space="0" w:color="auto"/>
              <w:left w:val="nil"/>
              <w:bottom w:val="single" w:sz="4" w:space="0" w:color="auto"/>
              <w:right w:val="nil"/>
            </w:tcBorders>
            <w:shd w:val="clear" w:color="auto" w:fill="auto"/>
            <w:hideMark/>
          </w:tcPr>
          <w:p w14:paraId="0DB82900" w14:textId="16856453" w:rsidR="004B2282" w:rsidRPr="00540AB0" w:rsidRDefault="001936CA" w:rsidP="00FC68A1">
            <w:pPr>
              <w:pStyle w:val="Tabletext"/>
              <w:jc w:val="right"/>
            </w:pPr>
            <w:r>
              <w:t>757.35</w:t>
            </w:r>
          </w:p>
        </w:tc>
      </w:tr>
      <w:tr w:rsidR="004B2282" w:rsidRPr="00540AB0" w14:paraId="28022E39" w14:textId="77777777" w:rsidTr="00FC68A1">
        <w:tc>
          <w:tcPr>
            <w:tcW w:w="694" w:type="pct"/>
            <w:tcBorders>
              <w:top w:val="single" w:sz="4" w:space="0" w:color="auto"/>
              <w:left w:val="nil"/>
              <w:bottom w:val="single" w:sz="4" w:space="0" w:color="auto"/>
              <w:right w:val="nil"/>
            </w:tcBorders>
            <w:shd w:val="clear" w:color="auto" w:fill="auto"/>
            <w:hideMark/>
          </w:tcPr>
          <w:p w14:paraId="24D7CA3C" w14:textId="77777777" w:rsidR="004B2282" w:rsidRPr="00540AB0" w:rsidRDefault="004B2282" w:rsidP="00FC68A1">
            <w:pPr>
              <w:pStyle w:val="Tabletext"/>
            </w:pPr>
            <w:r w:rsidRPr="00540AB0">
              <w:t>49509</w:t>
            </w:r>
          </w:p>
        </w:tc>
        <w:tc>
          <w:tcPr>
            <w:tcW w:w="3643" w:type="pct"/>
            <w:tcBorders>
              <w:top w:val="single" w:sz="4" w:space="0" w:color="auto"/>
              <w:left w:val="nil"/>
              <w:bottom w:val="single" w:sz="4" w:space="0" w:color="auto"/>
              <w:right w:val="nil"/>
            </w:tcBorders>
            <w:shd w:val="clear" w:color="auto" w:fill="auto"/>
            <w:hideMark/>
          </w:tcPr>
          <w:p w14:paraId="05762842" w14:textId="77777777" w:rsidR="004B2282" w:rsidRPr="00540AB0" w:rsidRDefault="004B2282" w:rsidP="00FC68A1">
            <w:pPr>
              <w:pStyle w:val="Tabletext"/>
            </w:pPr>
            <w:r w:rsidRPr="00540AB0">
              <w:t>Knee, total synovectomy or arthrodesis with synovectomy if performed (H) (Anaes.) (Assist.)</w:t>
            </w:r>
          </w:p>
        </w:tc>
        <w:tc>
          <w:tcPr>
            <w:tcW w:w="663" w:type="pct"/>
            <w:tcBorders>
              <w:top w:val="single" w:sz="4" w:space="0" w:color="auto"/>
              <w:left w:val="nil"/>
              <w:bottom w:val="single" w:sz="4" w:space="0" w:color="auto"/>
              <w:right w:val="nil"/>
            </w:tcBorders>
            <w:shd w:val="clear" w:color="auto" w:fill="auto"/>
            <w:hideMark/>
          </w:tcPr>
          <w:p w14:paraId="20F311E4" w14:textId="16668F9C" w:rsidR="004B2282" w:rsidRPr="00540AB0" w:rsidRDefault="001936CA" w:rsidP="00FC68A1">
            <w:pPr>
              <w:pStyle w:val="Tabletext"/>
              <w:jc w:val="right"/>
            </w:pPr>
            <w:r>
              <w:t>776.80</w:t>
            </w:r>
          </w:p>
        </w:tc>
      </w:tr>
      <w:tr w:rsidR="004B2282" w:rsidRPr="00540AB0" w14:paraId="0E16D547" w14:textId="77777777" w:rsidTr="00FC68A1">
        <w:tc>
          <w:tcPr>
            <w:tcW w:w="694" w:type="pct"/>
            <w:tcBorders>
              <w:top w:val="single" w:sz="4" w:space="0" w:color="auto"/>
              <w:left w:val="nil"/>
              <w:bottom w:val="single" w:sz="4" w:space="0" w:color="auto"/>
              <w:right w:val="nil"/>
            </w:tcBorders>
            <w:shd w:val="clear" w:color="auto" w:fill="auto"/>
            <w:hideMark/>
          </w:tcPr>
          <w:p w14:paraId="76B404BD" w14:textId="77777777" w:rsidR="004B2282" w:rsidRPr="00540AB0" w:rsidRDefault="004B2282" w:rsidP="00FC68A1">
            <w:pPr>
              <w:pStyle w:val="Tabletext"/>
            </w:pPr>
            <w:r w:rsidRPr="00540AB0">
              <w:t>49512</w:t>
            </w:r>
          </w:p>
        </w:tc>
        <w:tc>
          <w:tcPr>
            <w:tcW w:w="3643" w:type="pct"/>
            <w:tcBorders>
              <w:top w:val="single" w:sz="4" w:space="0" w:color="auto"/>
              <w:left w:val="nil"/>
              <w:bottom w:val="single" w:sz="4" w:space="0" w:color="auto"/>
              <w:right w:val="nil"/>
            </w:tcBorders>
            <w:shd w:val="clear" w:color="auto" w:fill="auto"/>
            <w:hideMark/>
          </w:tcPr>
          <w:p w14:paraId="7326C42A" w14:textId="77777777" w:rsidR="004B2282" w:rsidRPr="00540AB0" w:rsidRDefault="004B2282" w:rsidP="00FC68A1">
            <w:pPr>
              <w:pStyle w:val="Tabletext"/>
            </w:pPr>
            <w:r w:rsidRPr="00540AB0">
              <w:t>Knee, arthrodesis of, with synovectomy if performed, with removal of prosthesis (H) (Anaes.) (Assist.)</w:t>
            </w:r>
          </w:p>
        </w:tc>
        <w:tc>
          <w:tcPr>
            <w:tcW w:w="663" w:type="pct"/>
            <w:tcBorders>
              <w:top w:val="single" w:sz="4" w:space="0" w:color="auto"/>
              <w:left w:val="nil"/>
              <w:bottom w:val="single" w:sz="4" w:space="0" w:color="auto"/>
              <w:right w:val="nil"/>
            </w:tcBorders>
            <w:shd w:val="clear" w:color="auto" w:fill="auto"/>
            <w:hideMark/>
          </w:tcPr>
          <w:p w14:paraId="314062B0" w14:textId="77A003C6" w:rsidR="004B2282" w:rsidRPr="00540AB0" w:rsidRDefault="001936CA" w:rsidP="00FC68A1">
            <w:pPr>
              <w:pStyle w:val="Tabletext"/>
              <w:jc w:val="right"/>
            </w:pPr>
            <w:r>
              <w:t>1,116.50</w:t>
            </w:r>
          </w:p>
        </w:tc>
      </w:tr>
      <w:tr w:rsidR="004B2282" w:rsidRPr="00540AB0" w14:paraId="591D188B" w14:textId="77777777" w:rsidTr="00FC68A1">
        <w:tc>
          <w:tcPr>
            <w:tcW w:w="694" w:type="pct"/>
            <w:tcBorders>
              <w:top w:val="single" w:sz="4" w:space="0" w:color="auto"/>
              <w:left w:val="nil"/>
              <w:bottom w:val="single" w:sz="4" w:space="0" w:color="auto"/>
              <w:right w:val="nil"/>
            </w:tcBorders>
            <w:shd w:val="clear" w:color="auto" w:fill="auto"/>
            <w:hideMark/>
          </w:tcPr>
          <w:p w14:paraId="1D00C861" w14:textId="77777777" w:rsidR="004B2282" w:rsidRPr="00540AB0" w:rsidRDefault="004B2282" w:rsidP="00FC68A1">
            <w:pPr>
              <w:pStyle w:val="Tabletext"/>
            </w:pPr>
            <w:r w:rsidRPr="00540AB0">
              <w:t>49515</w:t>
            </w:r>
          </w:p>
        </w:tc>
        <w:tc>
          <w:tcPr>
            <w:tcW w:w="3643" w:type="pct"/>
            <w:tcBorders>
              <w:top w:val="single" w:sz="4" w:space="0" w:color="auto"/>
              <w:left w:val="nil"/>
              <w:bottom w:val="single" w:sz="4" w:space="0" w:color="auto"/>
              <w:right w:val="nil"/>
            </w:tcBorders>
            <w:shd w:val="clear" w:color="auto" w:fill="auto"/>
            <w:hideMark/>
          </w:tcPr>
          <w:p w14:paraId="421404EF" w14:textId="77777777" w:rsidR="004B2282" w:rsidRPr="00540AB0" w:rsidRDefault="004B2282" w:rsidP="00FC68A1">
            <w:pPr>
              <w:pStyle w:val="Tabletext"/>
            </w:pPr>
            <w:r w:rsidRPr="00540AB0">
              <w:t>Knee, removal of prosthesis, cemented or uncemented, including associated cement, as the first stage of a 2 stage procedure (H) (Anaes.) (Assist.)</w:t>
            </w:r>
          </w:p>
        </w:tc>
        <w:tc>
          <w:tcPr>
            <w:tcW w:w="663" w:type="pct"/>
            <w:tcBorders>
              <w:top w:val="single" w:sz="4" w:space="0" w:color="auto"/>
              <w:left w:val="nil"/>
              <w:bottom w:val="single" w:sz="4" w:space="0" w:color="auto"/>
              <w:right w:val="nil"/>
            </w:tcBorders>
            <w:shd w:val="clear" w:color="auto" w:fill="auto"/>
            <w:hideMark/>
          </w:tcPr>
          <w:p w14:paraId="150E1A8C" w14:textId="50BDB44C" w:rsidR="004B2282" w:rsidRPr="00540AB0" w:rsidRDefault="001936CA" w:rsidP="00FC68A1">
            <w:pPr>
              <w:pStyle w:val="Tabletext"/>
              <w:jc w:val="right"/>
            </w:pPr>
            <w:r>
              <w:t>873.80</w:t>
            </w:r>
          </w:p>
        </w:tc>
      </w:tr>
      <w:tr w:rsidR="004B2282" w:rsidRPr="00540AB0" w14:paraId="2D86D089" w14:textId="77777777" w:rsidTr="00FC68A1">
        <w:tc>
          <w:tcPr>
            <w:tcW w:w="694" w:type="pct"/>
            <w:tcBorders>
              <w:top w:val="single" w:sz="4" w:space="0" w:color="auto"/>
              <w:left w:val="nil"/>
              <w:bottom w:val="single" w:sz="4" w:space="0" w:color="auto"/>
              <w:right w:val="nil"/>
            </w:tcBorders>
            <w:shd w:val="clear" w:color="auto" w:fill="auto"/>
            <w:hideMark/>
          </w:tcPr>
          <w:p w14:paraId="4C43625D" w14:textId="77777777" w:rsidR="004B2282" w:rsidRPr="00540AB0" w:rsidRDefault="004B2282" w:rsidP="00FC68A1">
            <w:pPr>
              <w:pStyle w:val="Tabletext"/>
            </w:pPr>
            <w:r w:rsidRPr="00540AB0">
              <w:t>49517</w:t>
            </w:r>
          </w:p>
        </w:tc>
        <w:tc>
          <w:tcPr>
            <w:tcW w:w="3643" w:type="pct"/>
            <w:tcBorders>
              <w:top w:val="single" w:sz="4" w:space="0" w:color="auto"/>
              <w:left w:val="nil"/>
              <w:bottom w:val="single" w:sz="4" w:space="0" w:color="auto"/>
              <w:right w:val="nil"/>
            </w:tcBorders>
            <w:shd w:val="clear" w:color="auto" w:fill="auto"/>
            <w:hideMark/>
          </w:tcPr>
          <w:p w14:paraId="502169C5" w14:textId="77777777" w:rsidR="004B2282" w:rsidRPr="00540AB0" w:rsidRDefault="004B2282" w:rsidP="00FC68A1">
            <w:pPr>
              <w:pStyle w:val="Tabletext"/>
            </w:pPr>
            <w:r w:rsidRPr="00540AB0">
              <w:t>Knee, hemiarthroplasty of (H) (Anaes.) (Assist.)</w:t>
            </w:r>
          </w:p>
        </w:tc>
        <w:tc>
          <w:tcPr>
            <w:tcW w:w="663" w:type="pct"/>
            <w:tcBorders>
              <w:top w:val="single" w:sz="4" w:space="0" w:color="auto"/>
              <w:left w:val="nil"/>
              <w:bottom w:val="single" w:sz="4" w:space="0" w:color="auto"/>
              <w:right w:val="nil"/>
            </w:tcBorders>
            <w:shd w:val="clear" w:color="auto" w:fill="auto"/>
            <w:hideMark/>
          </w:tcPr>
          <w:p w14:paraId="2CE37832" w14:textId="18BA9AB5" w:rsidR="004B2282" w:rsidRPr="00540AB0" w:rsidRDefault="001936CA" w:rsidP="00FC68A1">
            <w:pPr>
              <w:pStyle w:val="Tabletext"/>
              <w:jc w:val="right"/>
            </w:pPr>
            <w:r>
              <w:t>1,244.05</w:t>
            </w:r>
          </w:p>
        </w:tc>
      </w:tr>
      <w:tr w:rsidR="004B2282" w:rsidRPr="00540AB0" w14:paraId="4ECD4F89" w14:textId="77777777" w:rsidTr="00FC68A1">
        <w:tc>
          <w:tcPr>
            <w:tcW w:w="694" w:type="pct"/>
            <w:tcBorders>
              <w:top w:val="single" w:sz="4" w:space="0" w:color="auto"/>
              <w:left w:val="nil"/>
              <w:bottom w:val="single" w:sz="4" w:space="0" w:color="auto"/>
              <w:right w:val="nil"/>
            </w:tcBorders>
            <w:shd w:val="clear" w:color="auto" w:fill="auto"/>
            <w:hideMark/>
          </w:tcPr>
          <w:p w14:paraId="27FADE5B" w14:textId="77777777" w:rsidR="004B2282" w:rsidRPr="00540AB0" w:rsidRDefault="004B2282" w:rsidP="00FC68A1">
            <w:pPr>
              <w:pStyle w:val="Tabletext"/>
            </w:pPr>
            <w:bookmarkStart w:id="1269" w:name="CU_359963796"/>
            <w:bookmarkEnd w:id="1269"/>
            <w:r w:rsidRPr="00540AB0">
              <w:t>49518</w:t>
            </w:r>
          </w:p>
        </w:tc>
        <w:tc>
          <w:tcPr>
            <w:tcW w:w="3643" w:type="pct"/>
            <w:tcBorders>
              <w:top w:val="single" w:sz="4" w:space="0" w:color="auto"/>
              <w:left w:val="nil"/>
              <w:bottom w:val="single" w:sz="4" w:space="0" w:color="auto"/>
              <w:right w:val="nil"/>
            </w:tcBorders>
            <w:shd w:val="clear" w:color="auto" w:fill="auto"/>
            <w:hideMark/>
          </w:tcPr>
          <w:p w14:paraId="5E310094" w14:textId="77777777" w:rsidR="004B2282" w:rsidRPr="00540AB0" w:rsidRDefault="004B2282" w:rsidP="00FC68A1">
            <w:pPr>
              <w:pStyle w:val="Tabletext"/>
            </w:pPr>
            <w:r w:rsidRPr="00540AB0">
              <w:t>Knee, total replacement arthroplasty of (H) (Anaes.) (Assist.)</w:t>
            </w:r>
          </w:p>
        </w:tc>
        <w:tc>
          <w:tcPr>
            <w:tcW w:w="663" w:type="pct"/>
            <w:tcBorders>
              <w:top w:val="single" w:sz="4" w:space="0" w:color="auto"/>
              <w:left w:val="nil"/>
              <w:bottom w:val="single" w:sz="4" w:space="0" w:color="auto"/>
              <w:right w:val="nil"/>
            </w:tcBorders>
            <w:shd w:val="clear" w:color="auto" w:fill="auto"/>
            <w:hideMark/>
          </w:tcPr>
          <w:p w14:paraId="18F01E76" w14:textId="49CDD617" w:rsidR="004B2282" w:rsidRPr="00540AB0" w:rsidRDefault="001936CA" w:rsidP="00FC68A1">
            <w:pPr>
              <w:pStyle w:val="Tabletext"/>
              <w:jc w:val="right"/>
            </w:pPr>
            <w:r>
              <w:t>1,359.00</w:t>
            </w:r>
          </w:p>
        </w:tc>
      </w:tr>
      <w:tr w:rsidR="004B2282" w:rsidRPr="00540AB0" w14:paraId="015889F8" w14:textId="77777777" w:rsidTr="00FC68A1">
        <w:tc>
          <w:tcPr>
            <w:tcW w:w="694" w:type="pct"/>
            <w:tcBorders>
              <w:top w:val="single" w:sz="4" w:space="0" w:color="auto"/>
              <w:left w:val="nil"/>
              <w:bottom w:val="single" w:sz="4" w:space="0" w:color="auto"/>
              <w:right w:val="nil"/>
            </w:tcBorders>
            <w:shd w:val="clear" w:color="auto" w:fill="auto"/>
            <w:hideMark/>
          </w:tcPr>
          <w:p w14:paraId="35711D3A" w14:textId="77777777" w:rsidR="004B2282" w:rsidRPr="00540AB0" w:rsidRDefault="004B2282" w:rsidP="00FC68A1">
            <w:pPr>
              <w:pStyle w:val="Tabletext"/>
            </w:pPr>
            <w:r w:rsidRPr="00540AB0">
              <w:t>49519</w:t>
            </w:r>
          </w:p>
        </w:tc>
        <w:tc>
          <w:tcPr>
            <w:tcW w:w="3643" w:type="pct"/>
            <w:tcBorders>
              <w:top w:val="single" w:sz="4" w:space="0" w:color="auto"/>
              <w:left w:val="nil"/>
              <w:bottom w:val="single" w:sz="4" w:space="0" w:color="auto"/>
              <w:right w:val="nil"/>
            </w:tcBorders>
            <w:shd w:val="clear" w:color="auto" w:fill="auto"/>
            <w:hideMark/>
          </w:tcPr>
          <w:p w14:paraId="4F7B0778" w14:textId="77777777" w:rsidR="004B2282" w:rsidRPr="00540AB0" w:rsidRDefault="004B2282" w:rsidP="00FC68A1">
            <w:pPr>
              <w:pStyle w:val="Tabletext"/>
            </w:pPr>
            <w:r w:rsidRPr="00540AB0">
              <w:t>Knee, total replacement arthroplasty of, including associated minor grafting, if performed—bilateral (H) (Anaes.) (Assist.)</w:t>
            </w:r>
          </w:p>
        </w:tc>
        <w:tc>
          <w:tcPr>
            <w:tcW w:w="663" w:type="pct"/>
            <w:tcBorders>
              <w:top w:val="single" w:sz="4" w:space="0" w:color="auto"/>
              <w:left w:val="nil"/>
              <w:bottom w:val="single" w:sz="4" w:space="0" w:color="auto"/>
              <w:right w:val="nil"/>
            </w:tcBorders>
            <w:shd w:val="clear" w:color="auto" w:fill="auto"/>
            <w:hideMark/>
          </w:tcPr>
          <w:p w14:paraId="3DDA78C9" w14:textId="789AFD01" w:rsidR="004B2282" w:rsidRPr="00540AB0" w:rsidRDefault="001936CA" w:rsidP="00FC68A1">
            <w:pPr>
              <w:pStyle w:val="Tabletext"/>
              <w:jc w:val="right"/>
            </w:pPr>
            <w:r>
              <w:t>2,387.65</w:t>
            </w:r>
          </w:p>
        </w:tc>
      </w:tr>
      <w:tr w:rsidR="004B2282" w:rsidRPr="00540AB0" w14:paraId="25557C93" w14:textId="77777777" w:rsidTr="00FC68A1">
        <w:tc>
          <w:tcPr>
            <w:tcW w:w="694" w:type="pct"/>
            <w:tcBorders>
              <w:top w:val="single" w:sz="4" w:space="0" w:color="auto"/>
              <w:left w:val="nil"/>
              <w:bottom w:val="single" w:sz="4" w:space="0" w:color="auto"/>
              <w:right w:val="nil"/>
            </w:tcBorders>
            <w:shd w:val="clear" w:color="auto" w:fill="auto"/>
            <w:hideMark/>
          </w:tcPr>
          <w:p w14:paraId="3CB1A57E" w14:textId="77777777" w:rsidR="004B2282" w:rsidRPr="00540AB0" w:rsidRDefault="004B2282" w:rsidP="00FC68A1">
            <w:pPr>
              <w:pStyle w:val="Tabletext"/>
            </w:pPr>
            <w:r w:rsidRPr="00540AB0">
              <w:t>49521</w:t>
            </w:r>
          </w:p>
        </w:tc>
        <w:tc>
          <w:tcPr>
            <w:tcW w:w="3643" w:type="pct"/>
            <w:tcBorders>
              <w:top w:val="single" w:sz="4" w:space="0" w:color="auto"/>
              <w:left w:val="nil"/>
              <w:bottom w:val="single" w:sz="4" w:space="0" w:color="auto"/>
              <w:right w:val="nil"/>
            </w:tcBorders>
            <w:shd w:val="clear" w:color="auto" w:fill="auto"/>
            <w:hideMark/>
          </w:tcPr>
          <w:p w14:paraId="0626A7AC" w14:textId="77777777" w:rsidR="004B2282" w:rsidRPr="00540AB0" w:rsidRDefault="004B2282" w:rsidP="00FC68A1">
            <w:pPr>
              <w:pStyle w:val="Tabletext"/>
            </w:pPr>
            <w:r w:rsidRPr="00540AB0">
              <w:t>Knee, total replacement arthroplasty of, requiring major bone grafting to femur or tibia, including obtaining of graft (H) (Anaes.) (Assist.)</w:t>
            </w:r>
          </w:p>
        </w:tc>
        <w:tc>
          <w:tcPr>
            <w:tcW w:w="663" w:type="pct"/>
            <w:tcBorders>
              <w:top w:val="single" w:sz="4" w:space="0" w:color="auto"/>
              <w:left w:val="nil"/>
              <w:bottom w:val="single" w:sz="4" w:space="0" w:color="auto"/>
              <w:right w:val="nil"/>
            </w:tcBorders>
            <w:shd w:val="clear" w:color="auto" w:fill="auto"/>
            <w:hideMark/>
          </w:tcPr>
          <w:p w14:paraId="13FB28B6" w14:textId="6CE90898" w:rsidR="004B2282" w:rsidRPr="00540AB0" w:rsidRDefault="001936CA" w:rsidP="00FC68A1">
            <w:pPr>
              <w:pStyle w:val="Tabletext"/>
              <w:jc w:val="right"/>
            </w:pPr>
            <w:r>
              <w:t>1,650.65</w:t>
            </w:r>
          </w:p>
        </w:tc>
      </w:tr>
      <w:tr w:rsidR="004B2282" w:rsidRPr="00540AB0" w14:paraId="052EE613" w14:textId="77777777" w:rsidTr="00FC68A1">
        <w:tc>
          <w:tcPr>
            <w:tcW w:w="694" w:type="pct"/>
            <w:tcBorders>
              <w:top w:val="single" w:sz="4" w:space="0" w:color="auto"/>
              <w:left w:val="nil"/>
              <w:bottom w:val="single" w:sz="4" w:space="0" w:color="auto"/>
              <w:right w:val="nil"/>
            </w:tcBorders>
            <w:shd w:val="clear" w:color="auto" w:fill="auto"/>
            <w:hideMark/>
          </w:tcPr>
          <w:p w14:paraId="5B98DE8E" w14:textId="77777777" w:rsidR="004B2282" w:rsidRPr="00540AB0" w:rsidRDefault="004B2282" w:rsidP="00FC68A1">
            <w:pPr>
              <w:pStyle w:val="Tabletext"/>
            </w:pPr>
            <w:r w:rsidRPr="00540AB0">
              <w:t>49524</w:t>
            </w:r>
          </w:p>
        </w:tc>
        <w:tc>
          <w:tcPr>
            <w:tcW w:w="3643" w:type="pct"/>
            <w:tcBorders>
              <w:top w:val="single" w:sz="4" w:space="0" w:color="auto"/>
              <w:left w:val="nil"/>
              <w:bottom w:val="single" w:sz="4" w:space="0" w:color="auto"/>
              <w:right w:val="nil"/>
            </w:tcBorders>
            <w:shd w:val="clear" w:color="auto" w:fill="auto"/>
            <w:hideMark/>
          </w:tcPr>
          <w:p w14:paraId="129ECE8C" w14:textId="77777777" w:rsidR="004B2282" w:rsidRPr="00540AB0" w:rsidRDefault="004B2282" w:rsidP="00FC68A1">
            <w:pPr>
              <w:pStyle w:val="Tabletext"/>
            </w:pPr>
            <w:r w:rsidRPr="00540AB0">
              <w:t>Knee, total replacement arthroplasty of, requiring major bone grafting to femur and tibia, including obtaining of graft (H) (Anaes.) (Assist.)</w:t>
            </w:r>
          </w:p>
        </w:tc>
        <w:tc>
          <w:tcPr>
            <w:tcW w:w="663" w:type="pct"/>
            <w:tcBorders>
              <w:top w:val="single" w:sz="4" w:space="0" w:color="auto"/>
              <w:left w:val="nil"/>
              <w:bottom w:val="single" w:sz="4" w:space="0" w:color="auto"/>
              <w:right w:val="nil"/>
            </w:tcBorders>
            <w:shd w:val="clear" w:color="auto" w:fill="auto"/>
            <w:hideMark/>
          </w:tcPr>
          <w:p w14:paraId="716685FB" w14:textId="42FBAB86" w:rsidR="004B2282" w:rsidRPr="00540AB0" w:rsidRDefault="001936CA" w:rsidP="00FC68A1">
            <w:pPr>
              <w:pStyle w:val="Tabletext"/>
              <w:jc w:val="right"/>
            </w:pPr>
            <w:r>
              <w:t>1,941.80</w:t>
            </w:r>
          </w:p>
        </w:tc>
      </w:tr>
      <w:tr w:rsidR="004B2282" w:rsidRPr="00540AB0" w14:paraId="23B7204F" w14:textId="77777777" w:rsidTr="00FC68A1">
        <w:tc>
          <w:tcPr>
            <w:tcW w:w="694" w:type="pct"/>
            <w:tcBorders>
              <w:top w:val="single" w:sz="4" w:space="0" w:color="auto"/>
              <w:left w:val="nil"/>
              <w:bottom w:val="single" w:sz="4" w:space="0" w:color="auto"/>
              <w:right w:val="nil"/>
            </w:tcBorders>
            <w:shd w:val="clear" w:color="auto" w:fill="auto"/>
            <w:hideMark/>
          </w:tcPr>
          <w:p w14:paraId="733D0BFD" w14:textId="77777777" w:rsidR="004B2282" w:rsidRPr="00540AB0" w:rsidRDefault="004B2282" w:rsidP="00FC68A1">
            <w:pPr>
              <w:pStyle w:val="Tabletext"/>
            </w:pPr>
            <w:r w:rsidRPr="00540AB0">
              <w:t>49527</w:t>
            </w:r>
          </w:p>
        </w:tc>
        <w:tc>
          <w:tcPr>
            <w:tcW w:w="3643" w:type="pct"/>
            <w:tcBorders>
              <w:top w:val="single" w:sz="4" w:space="0" w:color="auto"/>
              <w:left w:val="nil"/>
              <w:bottom w:val="single" w:sz="4" w:space="0" w:color="auto"/>
              <w:right w:val="nil"/>
            </w:tcBorders>
            <w:shd w:val="clear" w:color="auto" w:fill="auto"/>
            <w:hideMark/>
          </w:tcPr>
          <w:p w14:paraId="0801E5BF" w14:textId="77777777" w:rsidR="004B2282" w:rsidRPr="00540AB0" w:rsidRDefault="004B2282" w:rsidP="00FC68A1">
            <w:pPr>
              <w:pStyle w:val="Tabletext"/>
            </w:pPr>
            <w:r w:rsidRPr="00540AB0">
              <w:t xml:space="preserve">Knee, total replacement arthroplasty of, revision procedure, including </w:t>
            </w:r>
            <w:r w:rsidRPr="00540AB0">
              <w:lastRenderedPageBreak/>
              <w:t>removal of prosthesis (H) (Anaes.) (Assist.)</w:t>
            </w:r>
          </w:p>
        </w:tc>
        <w:tc>
          <w:tcPr>
            <w:tcW w:w="663" w:type="pct"/>
            <w:tcBorders>
              <w:top w:val="single" w:sz="4" w:space="0" w:color="auto"/>
              <w:left w:val="nil"/>
              <w:bottom w:val="single" w:sz="4" w:space="0" w:color="auto"/>
              <w:right w:val="nil"/>
            </w:tcBorders>
            <w:shd w:val="clear" w:color="auto" w:fill="auto"/>
            <w:hideMark/>
          </w:tcPr>
          <w:p w14:paraId="4BD7752D" w14:textId="4BF01AB5" w:rsidR="004B2282" w:rsidRPr="00540AB0" w:rsidRDefault="001936CA" w:rsidP="00FC68A1">
            <w:pPr>
              <w:pStyle w:val="Tabletext"/>
              <w:jc w:val="right"/>
            </w:pPr>
            <w:r>
              <w:lastRenderedPageBreak/>
              <w:t>1,650.65</w:t>
            </w:r>
          </w:p>
        </w:tc>
      </w:tr>
      <w:tr w:rsidR="004B2282" w:rsidRPr="00540AB0" w14:paraId="27A21AF1" w14:textId="77777777" w:rsidTr="00FC68A1">
        <w:tc>
          <w:tcPr>
            <w:tcW w:w="694" w:type="pct"/>
            <w:tcBorders>
              <w:top w:val="single" w:sz="4" w:space="0" w:color="auto"/>
              <w:left w:val="nil"/>
              <w:bottom w:val="single" w:sz="4" w:space="0" w:color="auto"/>
              <w:right w:val="nil"/>
            </w:tcBorders>
            <w:shd w:val="clear" w:color="auto" w:fill="auto"/>
            <w:hideMark/>
          </w:tcPr>
          <w:p w14:paraId="435F2BD3" w14:textId="77777777" w:rsidR="004B2282" w:rsidRPr="00540AB0" w:rsidRDefault="004B2282" w:rsidP="00FC68A1">
            <w:pPr>
              <w:pStyle w:val="Tabletext"/>
            </w:pPr>
            <w:bookmarkStart w:id="1270" w:name="CU_364958687"/>
            <w:bookmarkEnd w:id="1270"/>
            <w:r w:rsidRPr="00540AB0">
              <w:lastRenderedPageBreak/>
              <w:t>49530</w:t>
            </w:r>
          </w:p>
        </w:tc>
        <w:tc>
          <w:tcPr>
            <w:tcW w:w="3643" w:type="pct"/>
            <w:tcBorders>
              <w:top w:val="single" w:sz="4" w:space="0" w:color="auto"/>
              <w:left w:val="nil"/>
              <w:bottom w:val="single" w:sz="4" w:space="0" w:color="auto"/>
              <w:right w:val="nil"/>
            </w:tcBorders>
            <w:shd w:val="clear" w:color="auto" w:fill="auto"/>
            <w:hideMark/>
          </w:tcPr>
          <w:p w14:paraId="35210F2D" w14:textId="77777777" w:rsidR="004B2282" w:rsidRPr="00540AB0" w:rsidRDefault="004B2282" w:rsidP="00FC68A1">
            <w:pPr>
              <w:pStyle w:val="Tabletext"/>
            </w:pPr>
            <w:r w:rsidRPr="00540AB0">
              <w:t>Knee, total replacement arthroplasty of, revision procedure, requiring bone grafting to femur or tibia, including obtaining of graft and including removal of prosthesis (H) (Anaes.) (Assist.)</w:t>
            </w:r>
          </w:p>
        </w:tc>
        <w:tc>
          <w:tcPr>
            <w:tcW w:w="663" w:type="pct"/>
            <w:tcBorders>
              <w:top w:val="single" w:sz="4" w:space="0" w:color="auto"/>
              <w:left w:val="nil"/>
              <w:bottom w:val="single" w:sz="4" w:space="0" w:color="auto"/>
              <w:right w:val="nil"/>
            </w:tcBorders>
            <w:shd w:val="clear" w:color="auto" w:fill="auto"/>
            <w:hideMark/>
          </w:tcPr>
          <w:p w14:paraId="504FFCCD" w14:textId="553D623A" w:rsidR="004B2282" w:rsidRPr="00540AB0" w:rsidRDefault="001936CA" w:rsidP="00FC68A1">
            <w:pPr>
              <w:pStyle w:val="Tabletext"/>
              <w:jc w:val="right"/>
            </w:pPr>
            <w:r>
              <w:t>2,039.00</w:t>
            </w:r>
          </w:p>
        </w:tc>
      </w:tr>
      <w:tr w:rsidR="004B2282" w:rsidRPr="00540AB0" w14:paraId="7D9B627A" w14:textId="77777777" w:rsidTr="00FC68A1">
        <w:tc>
          <w:tcPr>
            <w:tcW w:w="694" w:type="pct"/>
            <w:tcBorders>
              <w:top w:val="single" w:sz="4" w:space="0" w:color="auto"/>
              <w:left w:val="nil"/>
              <w:bottom w:val="single" w:sz="4" w:space="0" w:color="auto"/>
              <w:right w:val="nil"/>
            </w:tcBorders>
            <w:shd w:val="clear" w:color="auto" w:fill="auto"/>
            <w:hideMark/>
          </w:tcPr>
          <w:p w14:paraId="10F05A8F" w14:textId="77777777" w:rsidR="004B2282" w:rsidRPr="00540AB0" w:rsidRDefault="004B2282" w:rsidP="00FC68A1">
            <w:pPr>
              <w:pStyle w:val="Tabletext"/>
            </w:pPr>
            <w:r w:rsidRPr="00540AB0">
              <w:t>49533</w:t>
            </w:r>
          </w:p>
        </w:tc>
        <w:tc>
          <w:tcPr>
            <w:tcW w:w="3643" w:type="pct"/>
            <w:tcBorders>
              <w:top w:val="single" w:sz="4" w:space="0" w:color="auto"/>
              <w:left w:val="nil"/>
              <w:bottom w:val="single" w:sz="4" w:space="0" w:color="auto"/>
              <w:right w:val="nil"/>
            </w:tcBorders>
            <w:shd w:val="clear" w:color="auto" w:fill="auto"/>
            <w:hideMark/>
          </w:tcPr>
          <w:p w14:paraId="6FCECC9B" w14:textId="77777777" w:rsidR="004B2282" w:rsidRPr="00540AB0" w:rsidRDefault="004B2282" w:rsidP="00FC68A1">
            <w:pPr>
              <w:pStyle w:val="Tabletext"/>
            </w:pPr>
            <w:r w:rsidRPr="00540AB0">
              <w:t>Knee, total replacement arthroplasty of, revision procedure, requiring bone grafting to both femur and tibia, including obtaining of graft and including removal of prosthesis (H) (Anaes.) (Assist.)</w:t>
            </w:r>
          </w:p>
        </w:tc>
        <w:tc>
          <w:tcPr>
            <w:tcW w:w="663" w:type="pct"/>
            <w:tcBorders>
              <w:top w:val="single" w:sz="4" w:space="0" w:color="auto"/>
              <w:left w:val="nil"/>
              <w:bottom w:val="single" w:sz="4" w:space="0" w:color="auto"/>
              <w:right w:val="nil"/>
            </w:tcBorders>
            <w:shd w:val="clear" w:color="auto" w:fill="auto"/>
            <w:hideMark/>
          </w:tcPr>
          <w:p w14:paraId="6B8C3A09" w14:textId="2EEE280F" w:rsidR="004B2282" w:rsidRPr="00540AB0" w:rsidRDefault="001936CA" w:rsidP="00FC68A1">
            <w:pPr>
              <w:pStyle w:val="Tabletext"/>
              <w:jc w:val="right"/>
            </w:pPr>
            <w:r>
              <w:t>2,330.25</w:t>
            </w:r>
          </w:p>
        </w:tc>
      </w:tr>
      <w:tr w:rsidR="004B2282" w:rsidRPr="00540AB0" w14:paraId="0E42814D" w14:textId="77777777" w:rsidTr="00FC68A1">
        <w:tc>
          <w:tcPr>
            <w:tcW w:w="694" w:type="pct"/>
            <w:tcBorders>
              <w:top w:val="single" w:sz="4" w:space="0" w:color="auto"/>
              <w:left w:val="nil"/>
              <w:bottom w:val="single" w:sz="4" w:space="0" w:color="auto"/>
              <w:right w:val="nil"/>
            </w:tcBorders>
            <w:shd w:val="clear" w:color="auto" w:fill="auto"/>
            <w:hideMark/>
          </w:tcPr>
          <w:p w14:paraId="4D1DE239" w14:textId="77777777" w:rsidR="004B2282" w:rsidRPr="00540AB0" w:rsidRDefault="004B2282" w:rsidP="00FC68A1">
            <w:pPr>
              <w:pStyle w:val="Tabletext"/>
            </w:pPr>
            <w:r w:rsidRPr="00540AB0">
              <w:t>49534</w:t>
            </w:r>
          </w:p>
        </w:tc>
        <w:tc>
          <w:tcPr>
            <w:tcW w:w="3643" w:type="pct"/>
            <w:tcBorders>
              <w:top w:val="single" w:sz="4" w:space="0" w:color="auto"/>
              <w:left w:val="nil"/>
              <w:bottom w:val="single" w:sz="4" w:space="0" w:color="auto"/>
              <w:right w:val="nil"/>
            </w:tcBorders>
            <w:shd w:val="clear" w:color="auto" w:fill="auto"/>
            <w:hideMark/>
          </w:tcPr>
          <w:p w14:paraId="0E7C80F2" w14:textId="77777777" w:rsidR="004B2282" w:rsidRPr="00540AB0" w:rsidRDefault="004B2282" w:rsidP="00FC68A1">
            <w:pPr>
              <w:pStyle w:val="Tabletext"/>
            </w:pPr>
            <w:r w:rsidRPr="00540AB0">
              <w:t>Knee, patello</w:t>
            </w:r>
            <w:r>
              <w:noBreakHyphen/>
            </w:r>
            <w:r w:rsidRPr="00540AB0">
              <w:t>femoral joint of, total replacement arthroplasty as a primary procedure (H) (Anaes.) (Assist.)</w:t>
            </w:r>
          </w:p>
        </w:tc>
        <w:tc>
          <w:tcPr>
            <w:tcW w:w="663" w:type="pct"/>
            <w:tcBorders>
              <w:top w:val="single" w:sz="4" w:space="0" w:color="auto"/>
              <w:left w:val="nil"/>
              <w:bottom w:val="single" w:sz="4" w:space="0" w:color="auto"/>
              <w:right w:val="nil"/>
            </w:tcBorders>
            <w:shd w:val="clear" w:color="auto" w:fill="auto"/>
            <w:hideMark/>
          </w:tcPr>
          <w:p w14:paraId="596B8E64" w14:textId="01838AE4" w:rsidR="004B2282" w:rsidRPr="00540AB0" w:rsidRDefault="001936CA" w:rsidP="00FC68A1">
            <w:pPr>
              <w:pStyle w:val="Tabletext"/>
              <w:jc w:val="right"/>
            </w:pPr>
            <w:r>
              <w:t>463.60</w:t>
            </w:r>
          </w:p>
        </w:tc>
      </w:tr>
      <w:tr w:rsidR="004B2282" w:rsidRPr="00540AB0" w14:paraId="6E2128DC" w14:textId="77777777" w:rsidTr="00FC68A1">
        <w:tc>
          <w:tcPr>
            <w:tcW w:w="694" w:type="pct"/>
            <w:tcBorders>
              <w:top w:val="single" w:sz="4" w:space="0" w:color="auto"/>
              <w:left w:val="nil"/>
              <w:bottom w:val="single" w:sz="4" w:space="0" w:color="auto"/>
              <w:right w:val="nil"/>
            </w:tcBorders>
            <w:shd w:val="clear" w:color="auto" w:fill="auto"/>
            <w:hideMark/>
          </w:tcPr>
          <w:p w14:paraId="28671AD3" w14:textId="77777777" w:rsidR="004B2282" w:rsidRPr="00540AB0" w:rsidRDefault="004B2282" w:rsidP="00FC68A1">
            <w:pPr>
              <w:pStyle w:val="Tabletext"/>
            </w:pPr>
            <w:r w:rsidRPr="00540AB0">
              <w:t>49536</w:t>
            </w:r>
          </w:p>
        </w:tc>
        <w:tc>
          <w:tcPr>
            <w:tcW w:w="3643" w:type="pct"/>
            <w:tcBorders>
              <w:top w:val="single" w:sz="4" w:space="0" w:color="auto"/>
              <w:left w:val="nil"/>
              <w:bottom w:val="single" w:sz="4" w:space="0" w:color="auto"/>
              <w:right w:val="nil"/>
            </w:tcBorders>
            <w:shd w:val="clear" w:color="auto" w:fill="auto"/>
            <w:hideMark/>
          </w:tcPr>
          <w:p w14:paraId="167CDECE" w14:textId="77777777" w:rsidR="004B2282" w:rsidRPr="00540AB0" w:rsidRDefault="004B2282" w:rsidP="00FC68A1">
            <w:pPr>
              <w:pStyle w:val="Tabletext"/>
            </w:pPr>
            <w:r w:rsidRPr="00540AB0">
              <w:t>Knee, repair or reconstruction of, for chronic instability (open or arthroscopic, or both) involving either cruciate or collateral ligaments, including notchplasty when performed, other than a service associated with another arthroscopic procedure of the knee (H) (Anaes.) (Assist.)</w:t>
            </w:r>
          </w:p>
        </w:tc>
        <w:tc>
          <w:tcPr>
            <w:tcW w:w="663" w:type="pct"/>
            <w:tcBorders>
              <w:top w:val="single" w:sz="4" w:space="0" w:color="auto"/>
              <w:left w:val="nil"/>
              <w:bottom w:val="single" w:sz="4" w:space="0" w:color="auto"/>
              <w:right w:val="nil"/>
            </w:tcBorders>
            <w:shd w:val="clear" w:color="auto" w:fill="auto"/>
            <w:hideMark/>
          </w:tcPr>
          <w:p w14:paraId="4F7C499F" w14:textId="2E73EC39" w:rsidR="004B2282" w:rsidRPr="00540AB0" w:rsidRDefault="001936CA" w:rsidP="00FC68A1">
            <w:pPr>
              <w:pStyle w:val="Tabletext"/>
              <w:jc w:val="right"/>
            </w:pPr>
            <w:r>
              <w:t>970.85</w:t>
            </w:r>
          </w:p>
        </w:tc>
      </w:tr>
      <w:tr w:rsidR="004B2282" w:rsidRPr="00540AB0" w14:paraId="175D3675" w14:textId="77777777" w:rsidTr="00FC68A1">
        <w:tc>
          <w:tcPr>
            <w:tcW w:w="694" w:type="pct"/>
            <w:tcBorders>
              <w:top w:val="single" w:sz="4" w:space="0" w:color="auto"/>
              <w:left w:val="nil"/>
              <w:bottom w:val="single" w:sz="4" w:space="0" w:color="auto"/>
              <w:right w:val="nil"/>
            </w:tcBorders>
            <w:shd w:val="clear" w:color="auto" w:fill="auto"/>
            <w:hideMark/>
          </w:tcPr>
          <w:p w14:paraId="0929606F" w14:textId="77777777" w:rsidR="004B2282" w:rsidRPr="00540AB0" w:rsidRDefault="004B2282" w:rsidP="00FC68A1">
            <w:pPr>
              <w:pStyle w:val="Tabletext"/>
            </w:pPr>
            <w:bookmarkStart w:id="1271" w:name="CU_368965306"/>
            <w:bookmarkEnd w:id="1271"/>
            <w:r w:rsidRPr="00540AB0">
              <w:t>49539</w:t>
            </w:r>
          </w:p>
        </w:tc>
        <w:tc>
          <w:tcPr>
            <w:tcW w:w="3643" w:type="pct"/>
            <w:tcBorders>
              <w:top w:val="single" w:sz="4" w:space="0" w:color="auto"/>
              <w:left w:val="nil"/>
              <w:bottom w:val="single" w:sz="4" w:space="0" w:color="auto"/>
              <w:right w:val="nil"/>
            </w:tcBorders>
            <w:shd w:val="clear" w:color="auto" w:fill="auto"/>
            <w:hideMark/>
          </w:tcPr>
          <w:p w14:paraId="13653401" w14:textId="77777777" w:rsidR="004B2282" w:rsidRPr="00540AB0" w:rsidRDefault="004B2282" w:rsidP="00FC68A1">
            <w:pPr>
              <w:pStyle w:val="Tabletext"/>
            </w:pPr>
            <w:r w:rsidRPr="00540AB0">
              <w:t>Knee, reconstructive surgery of cruciate ligament or ligaments (open or arthroscopic, or both), including notchplasty when performed and surgery to other internal derangements, other than a service to which another item in this Group applies or a service associated with another arthroscopic procedure of the knee (H) (Anaes.) (Assist.)</w:t>
            </w:r>
          </w:p>
        </w:tc>
        <w:tc>
          <w:tcPr>
            <w:tcW w:w="663" w:type="pct"/>
            <w:tcBorders>
              <w:top w:val="single" w:sz="4" w:space="0" w:color="auto"/>
              <w:left w:val="nil"/>
              <w:bottom w:val="single" w:sz="4" w:space="0" w:color="auto"/>
              <w:right w:val="nil"/>
            </w:tcBorders>
            <w:shd w:val="clear" w:color="auto" w:fill="auto"/>
            <w:hideMark/>
          </w:tcPr>
          <w:p w14:paraId="2C88CE40" w14:textId="303A24AB" w:rsidR="004B2282" w:rsidRPr="00540AB0" w:rsidRDefault="001936CA" w:rsidP="00FC68A1">
            <w:pPr>
              <w:pStyle w:val="Tabletext"/>
              <w:jc w:val="right"/>
            </w:pPr>
            <w:r>
              <w:t>970.85</w:t>
            </w:r>
          </w:p>
        </w:tc>
      </w:tr>
      <w:tr w:rsidR="004B2282" w:rsidRPr="00540AB0" w14:paraId="11FDB56F" w14:textId="77777777" w:rsidTr="00FC68A1">
        <w:tc>
          <w:tcPr>
            <w:tcW w:w="694" w:type="pct"/>
            <w:tcBorders>
              <w:top w:val="single" w:sz="4" w:space="0" w:color="auto"/>
              <w:left w:val="nil"/>
              <w:bottom w:val="single" w:sz="4" w:space="0" w:color="auto"/>
              <w:right w:val="nil"/>
            </w:tcBorders>
            <w:shd w:val="clear" w:color="auto" w:fill="auto"/>
            <w:hideMark/>
          </w:tcPr>
          <w:p w14:paraId="6DFEEBBC" w14:textId="77777777" w:rsidR="004B2282" w:rsidRPr="00540AB0" w:rsidRDefault="004B2282" w:rsidP="00FC68A1">
            <w:pPr>
              <w:pStyle w:val="Tabletext"/>
            </w:pPr>
            <w:r w:rsidRPr="00540AB0">
              <w:t>49542</w:t>
            </w:r>
          </w:p>
        </w:tc>
        <w:tc>
          <w:tcPr>
            <w:tcW w:w="3643" w:type="pct"/>
            <w:tcBorders>
              <w:top w:val="single" w:sz="4" w:space="0" w:color="auto"/>
              <w:left w:val="nil"/>
              <w:bottom w:val="single" w:sz="4" w:space="0" w:color="auto"/>
              <w:right w:val="nil"/>
            </w:tcBorders>
            <w:shd w:val="clear" w:color="auto" w:fill="auto"/>
            <w:hideMark/>
          </w:tcPr>
          <w:p w14:paraId="67A68534" w14:textId="77777777" w:rsidR="004B2282" w:rsidRPr="00540AB0" w:rsidRDefault="004B2282" w:rsidP="00FC68A1">
            <w:pPr>
              <w:pStyle w:val="Tabletext"/>
            </w:pPr>
            <w:r w:rsidRPr="00540AB0">
              <w:t>Knee, reconstructive surgery of cruciate ligament or ligaments (open or arthroscopic, or both), including notchplasty, meniscus repair, extracapsular procedure and debridement when performed, other than a service associated with another arthroscopic procedure of the knee (H) (Anaes.) (Assist.)</w:t>
            </w:r>
          </w:p>
        </w:tc>
        <w:tc>
          <w:tcPr>
            <w:tcW w:w="663" w:type="pct"/>
            <w:tcBorders>
              <w:top w:val="single" w:sz="4" w:space="0" w:color="auto"/>
              <w:left w:val="nil"/>
              <w:bottom w:val="single" w:sz="4" w:space="0" w:color="auto"/>
              <w:right w:val="nil"/>
            </w:tcBorders>
            <w:shd w:val="clear" w:color="auto" w:fill="auto"/>
            <w:hideMark/>
          </w:tcPr>
          <w:p w14:paraId="7A510A1B" w14:textId="419D90EC" w:rsidR="004B2282" w:rsidRPr="00540AB0" w:rsidRDefault="001936CA" w:rsidP="00FC68A1">
            <w:pPr>
              <w:pStyle w:val="Tabletext"/>
              <w:jc w:val="right"/>
            </w:pPr>
            <w:r>
              <w:t>1,359.00</w:t>
            </w:r>
          </w:p>
        </w:tc>
      </w:tr>
      <w:tr w:rsidR="004B2282" w:rsidRPr="00540AB0" w14:paraId="021E7E16" w14:textId="77777777" w:rsidTr="00FC68A1">
        <w:tc>
          <w:tcPr>
            <w:tcW w:w="694" w:type="pct"/>
            <w:tcBorders>
              <w:top w:val="single" w:sz="4" w:space="0" w:color="auto"/>
              <w:left w:val="nil"/>
              <w:bottom w:val="single" w:sz="4" w:space="0" w:color="auto"/>
              <w:right w:val="nil"/>
            </w:tcBorders>
            <w:shd w:val="clear" w:color="auto" w:fill="auto"/>
            <w:hideMark/>
          </w:tcPr>
          <w:p w14:paraId="4D260E1C" w14:textId="77777777" w:rsidR="004B2282" w:rsidRPr="00540AB0" w:rsidRDefault="004B2282" w:rsidP="00FC68A1">
            <w:pPr>
              <w:pStyle w:val="Tabletext"/>
            </w:pPr>
            <w:r w:rsidRPr="00540AB0">
              <w:t>49545</w:t>
            </w:r>
          </w:p>
        </w:tc>
        <w:tc>
          <w:tcPr>
            <w:tcW w:w="3643" w:type="pct"/>
            <w:tcBorders>
              <w:top w:val="single" w:sz="4" w:space="0" w:color="auto"/>
              <w:left w:val="nil"/>
              <w:bottom w:val="single" w:sz="4" w:space="0" w:color="auto"/>
              <w:right w:val="nil"/>
            </w:tcBorders>
            <w:shd w:val="clear" w:color="auto" w:fill="auto"/>
            <w:hideMark/>
          </w:tcPr>
          <w:p w14:paraId="47F81725" w14:textId="77777777" w:rsidR="004B2282" w:rsidRPr="00540AB0" w:rsidRDefault="004B2282" w:rsidP="00FC68A1">
            <w:pPr>
              <w:pStyle w:val="Tabletext"/>
            </w:pPr>
            <w:r w:rsidRPr="00540AB0">
              <w:t>Knee, revision arthrodesis of, with synovectomy if performed (H) (Anaes.) (Assist.)</w:t>
            </w:r>
          </w:p>
        </w:tc>
        <w:tc>
          <w:tcPr>
            <w:tcW w:w="663" w:type="pct"/>
            <w:tcBorders>
              <w:top w:val="single" w:sz="4" w:space="0" w:color="auto"/>
              <w:left w:val="nil"/>
              <w:bottom w:val="single" w:sz="4" w:space="0" w:color="auto"/>
              <w:right w:val="nil"/>
            </w:tcBorders>
            <w:shd w:val="clear" w:color="auto" w:fill="auto"/>
            <w:hideMark/>
          </w:tcPr>
          <w:p w14:paraId="139CD184" w14:textId="54CD72EE" w:rsidR="004B2282" w:rsidRPr="00540AB0" w:rsidRDefault="001936CA" w:rsidP="00FC68A1">
            <w:pPr>
              <w:pStyle w:val="Tabletext"/>
              <w:jc w:val="right"/>
            </w:pPr>
            <w:r>
              <w:t>776.80</w:t>
            </w:r>
          </w:p>
        </w:tc>
      </w:tr>
      <w:tr w:rsidR="004B2282" w:rsidRPr="00540AB0" w14:paraId="2AF16C71" w14:textId="77777777" w:rsidTr="00FC68A1">
        <w:tc>
          <w:tcPr>
            <w:tcW w:w="694" w:type="pct"/>
            <w:tcBorders>
              <w:top w:val="single" w:sz="4" w:space="0" w:color="auto"/>
              <w:left w:val="nil"/>
              <w:bottom w:val="single" w:sz="4" w:space="0" w:color="auto"/>
              <w:right w:val="nil"/>
            </w:tcBorders>
            <w:shd w:val="clear" w:color="auto" w:fill="auto"/>
            <w:hideMark/>
          </w:tcPr>
          <w:p w14:paraId="66D7D041" w14:textId="77777777" w:rsidR="004B2282" w:rsidRPr="00540AB0" w:rsidRDefault="004B2282" w:rsidP="00FC68A1">
            <w:pPr>
              <w:pStyle w:val="Tabletext"/>
            </w:pPr>
            <w:r w:rsidRPr="00540AB0">
              <w:t>49548</w:t>
            </w:r>
          </w:p>
        </w:tc>
        <w:tc>
          <w:tcPr>
            <w:tcW w:w="3643" w:type="pct"/>
            <w:tcBorders>
              <w:top w:val="single" w:sz="4" w:space="0" w:color="auto"/>
              <w:left w:val="nil"/>
              <w:bottom w:val="single" w:sz="4" w:space="0" w:color="auto"/>
              <w:right w:val="nil"/>
            </w:tcBorders>
            <w:shd w:val="clear" w:color="auto" w:fill="auto"/>
            <w:hideMark/>
          </w:tcPr>
          <w:p w14:paraId="005D4BA6" w14:textId="77777777" w:rsidR="004B2282" w:rsidRPr="00540AB0" w:rsidRDefault="004B2282" w:rsidP="00FC68A1">
            <w:pPr>
              <w:pStyle w:val="Tabletext"/>
            </w:pPr>
            <w:r w:rsidRPr="00540AB0">
              <w:t>Knee, revision of patello</w:t>
            </w:r>
            <w:r>
              <w:noBreakHyphen/>
            </w:r>
            <w:r w:rsidRPr="00540AB0">
              <w:t>femoral stabilisation (H) (Anaes.) (Assist.)</w:t>
            </w:r>
          </w:p>
        </w:tc>
        <w:tc>
          <w:tcPr>
            <w:tcW w:w="663" w:type="pct"/>
            <w:tcBorders>
              <w:top w:val="single" w:sz="4" w:space="0" w:color="auto"/>
              <w:left w:val="nil"/>
              <w:bottom w:val="single" w:sz="4" w:space="0" w:color="auto"/>
              <w:right w:val="nil"/>
            </w:tcBorders>
            <w:shd w:val="clear" w:color="auto" w:fill="auto"/>
            <w:hideMark/>
          </w:tcPr>
          <w:p w14:paraId="162BD75B" w14:textId="68BEF7AA" w:rsidR="004B2282" w:rsidRPr="00540AB0" w:rsidRDefault="001936CA" w:rsidP="00FC68A1">
            <w:pPr>
              <w:pStyle w:val="Tabletext"/>
              <w:jc w:val="right"/>
            </w:pPr>
            <w:r>
              <w:t>970.85</w:t>
            </w:r>
          </w:p>
        </w:tc>
      </w:tr>
      <w:tr w:rsidR="004B2282" w:rsidRPr="00540AB0" w14:paraId="530196CE" w14:textId="77777777" w:rsidTr="00FC68A1">
        <w:tc>
          <w:tcPr>
            <w:tcW w:w="694" w:type="pct"/>
            <w:tcBorders>
              <w:top w:val="single" w:sz="4" w:space="0" w:color="auto"/>
              <w:left w:val="nil"/>
              <w:bottom w:val="single" w:sz="4" w:space="0" w:color="auto"/>
              <w:right w:val="nil"/>
            </w:tcBorders>
            <w:shd w:val="clear" w:color="auto" w:fill="auto"/>
            <w:hideMark/>
          </w:tcPr>
          <w:p w14:paraId="0AD9FD9B" w14:textId="77777777" w:rsidR="004B2282" w:rsidRPr="00540AB0" w:rsidRDefault="004B2282" w:rsidP="00FC68A1">
            <w:pPr>
              <w:pStyle w:val="Tabletext"/>
            </w:pPr>
            <w:r w:rsidRPr="00540AB0">
              <w:t>49551</w:t>
            </w:r>
          </w:p>
        </w:tc>
        <w:tc>
          <w:tcPr>
            <w:tcW w:w="3643" w:type="pct"/>
            <w:tcBorders>
              <w:top w:val="single" w:sz="4" w:space="0" w:color="auto"/>
              <w:left w:val="nil"/>
              <w:bottom w:val="single" w:sz="4" w:space="0" w:color="auto"/>
              <w:right w:val="nil"/>
            </w:tcBorders>
            <w:shd w:val="clear" w:color="auto" w:fill="auto"/>
            <w:hideMark/>
          </w:tcPr>
          <w:p w14:paraId="67E2E518" w14:textId="77777777" w:rsidR="004B2282" w:rsidRPr="00540AB0" w:rsidRDefault="004B2282" w:rsidP="00FC68A1">
            <w:pPr>
              <w:pStyle w:val="Tabletext"/>
            </w:pPr>
            <w:r w:rsidRPr="00540AB0">
              <w:t>Knee, revision of procedures to which item 49536, 49539 or 49542 applies (H) (Anaes.) (Assist.)</w:t>
            </w:r>
          </w:p>
        </w:tc>
        <w:tc>
          <w:tcPr>
            <w:tcW w:w="663" w:type="pct"/>
            <w:tcBorders>
              <w:top w:val="single" w:sz="4" w:space="0" w:color="auto"/>
              <w:left w:val="nil"/>
              <w:bottom w:val="single" w:sz="4" w:space="0" w:color="auto"/>
              <w:right w:val="nil"/>
            </w:tcBorders>
            <w:shd w:val="clear" w:color="auto" w:fill="auto"/>
            <w:hideMark/>
          </w:tcPr>
          <w:p w14:paraId="067BB5FE" w14:textId="0130217C" w:rsidR="004B2282" w:rsidRPr="00540AB0" w:rsidRDefault="001936CA" w:rsidP="00FC68A1">
            <w:pPr>
              <w:pStyle w:val="Tabletext"/>
              <w:jc w:val="right"/>
            </w:pPr>
            <w:r>
              <w:t>1,359.00</w:t>
            </w:r>
          </w:p>
        </w:tc>
      </w:tr>
      <w:tr w:rsidR="004B2282" w:rsidRPr="00540AB0" w14:paraId="366B6F1E" w14:textId="77777777" w:rsidTr="00FC68A1">
        <w:tc>
          <w:tcPr>
            <w:tcW w:w="694" w:type="pct"/>
            <w:tcBorders>
              <w:top w:val="single" w:sz="4" w:space="0" w:color="auto"/>
              <w:left w:val="nil"/>
              <w:bottom w:val="single" w:sz="4" w:space="0" w:color="auto"/>
              <w:right w:val="nil"/>
            </w:tcBorders>
            <w:shd w:val="clear" w:color="auto" w:fill="auto"/>
            <w:hideMark/>
          </w:tcPr>
          <w:p w14:paraId="7F034C40" w14:textId="77777777" w:rsidR="004B2282" w:rsidRPr="00540AB0" w:rsidRDefault="004B2282" w:rsidP="00FC68A1">
            <w:pPr>
              <w:pStyle w:val="Tabletext"/>
            </w:pPr>
            <w:r w:rsidRPr="00540AB0">
              <w:t>49554</w:t>
            </w:r>
          </w:p>
        </w:tc>
        <w:tc>
          <w:tcPr>
            <w:tcW w:w="3643" w:type="pct"/>
            <w:tcBorders>
              <w:top w:val="single" w:sz="4" w:space="0" w:color="auto"/>
              <w:left w:val="nil"/>
              <w:bottom w:val="single" w:sz="4" w:space="0" w:color="auto"/>
              <w:right w:val="nil"/>
            </w:tcBorders>
            <w:shd w:val="clear" w:color="auto" w:fill="auto"/>
            <w:hideMark/>
          </w:tcPr>
          <w:p w14:paraId="3C913746" w14:textId="77777777" w:rsidR="004B2282" w:rsidRPr="00540AB0" w:rsidRDefault="004B2282" w:rsidP="00FC68A1">
            <w:pPr>
              <w:pStyle w:val="Tabletext"/>
            </w:pPr>
            <w:r w:rsidRPr="00540AB0">
              <w:t>Knee, revision of total replacement of, by anatomic specific allograft of tibia or femur (H) (Anaes.) (Assist.)</w:t>
            </w:r>
          </w:p>
        </w:tc>
        <w:tc>
          <w:tcPr>
            <w:tcW w:w="663" w:type="pct"/>
            <w:tcBorders>
              <w:top w:val="single" w:sz="4" w:space="0" w:color="auto"/>
              <w:left w:val="nil"/>
              <w:bottom w:val="single" w:sz="4" w:space="0" w:color="auto"/>
              <w:right w:val="nil"/>
            </w:tcBorders>
            <w:shd w:val="clear" w:color="auto" w:fill="auto"/>
            <w:hideMark/>
          </w:tcPr>
          <w:p w14:paraId="2A02545E" w14:textId="2E8134AA" w:rsidR="004B2282" w:rsidRPr="00540AB0" w:rsidRDefault="001936CA" w:rsidP="00FC68A1">
            <w:pPr>
              <w:pStyle w:val="Tabletext"/>
              <w:jc w:val="right"/>
            </w:pPr>
            <w:r>
              <w:t>1,941.80</w:t>
            </w:r>
          </w:p>
        </w:tc>
      </w:tr>
      <w:tr w:rsidR="004B2282" w:rsidRPr="00540AB0" w14:paraId="4A9DAFF0" w14:textId="77777777" w:rsidTr="00FC68A1">
        <w:tc>
          <w:tcPr>
            <w:tcW w:w="694" w:type="pct"/>
            <w:tcBorders>
              <w:top w:val="single" w:sz="4" w:space="0" w:color="auto"/>
              <w:left w:val="nil"/>
              <w:bottom w:val="single" w:sz="4" w:space="0" w:color="auto"/>
              <w:right w:val="nil"/>
            </w:tcBorders>
            <w:shd w:val="clear" w:color="auto" w:fill="auto"/>
            <w:hideMark/>
          </w:tcPr>
          <w:p w14:paraId="5292AAFD" w14:textId="77777777" w:rsidR="004B2282" w:rsidRPr="00540AB0" w:rsidRDefault="004B2282" w:rsidP="00FC68A1">
            <w:pPr>
              <w:pStyle w:val="Tabletext"/>
            </w:pPr>
            <w:bookmarkStart w:id="1272" w:name="CU_374960614"/>
            <w:bookmarkEnd w:id="1272"/>
            <w:r w:rsidRPr="00540AB0">
              <w:t>49557</w:t>
            </w:r>
          </w:p>
        </w:tc>
        <w:tc>
          <w:tcPr>
            <w:tcW w:w="3643" w:type="pct"/>
            <w:tcBorders>
              <w:top w:val="single" w:sz="4" w:space="0" w:color="auto"/>
              <w:left w:val="nil"/>
              <w:bottom w:val="single" w:sz="4" w:space="0" w:color="auto"/>
              <w:right w:val="nil"/>
            </w:tcBorders>
            <w:shd w:val="clear" w:color="auto" w:fill="auto"/>
            <w:hideMark/>
          </w:tcPr>
          <w:p w14:paraId="5FB684A0" w14:textId="77777777" w:rsidR="004B2282" w:rsidRPr="00540AB0" w:rsidRDefault="004B2282" w:rsidP="00FC68A1">
            <w:pPr>
              <w:pStyle w:val="Tabletext"/>
            </w:pPr>
            <w:r w:rsidRPr="00540AB0">
              <w:t>Knee, diagnostic arthroscopy of (including biopsy, simple trimming of meniscal margin or plica)—other than a service associated with:</w:t>
            </w:r>
          </w:p>
          <w:p w14:paraId="780ACA5C" w14:textId="77777777" w:rsidR="004B2282" w:rsidRPr="00540AB0" w:rsidRDefault="004B2282" w:rsidP="00FC68A1">
            <w:pPr>
              <w:pStyle w:val="Tablea"/>
            </w:pPr>
            <w:r w:rsidRPr="00540AB0">
              <w:t>(a) autologous chondrocyte implantation; or</w:t>
            </w:r>
          </w:p>
          <w:p w14:paraId="51021C43" w14:textId="77777777" w:rsidR="004B2282" w:rsidRPr="00540AB0" w:rsidRDefault="004B2282" w:rsidP="00FC68A1">
            <w:pPr>
              <w:pStyle w:val="Tablea"/>
            </w:pPr>
            <w:r w:rsidRPr="00540AB0">
              <w:t>(b) matrix</w:t>
            </w:r>
            <w:r>
              <w:noBreakHyphen/>
            </w:r>
            <w:r w:rsidRPr="00540AB0">
              <w:t>induced autologous chondrocyte implantation; or</w:t>
            </w:r>
          </w:p>
          <w:p w14:paraId="59032575" w14:textId="77777777" w:rsidR="004B2282" w:rsidRPr="00540AB0" w:rsidRDefault="004B2282" w:rsidP="00FC68A1">
            <w:pPr>
              <w:pStyle w:val="Tablea"/>
            </w:pPr>
            <w:r w:rsidRPr="00540AB0">
              <w:t>(c) another arthroscopic procedure of the knee region (H) (Anaes.) (Assist.)</w:t>
            </w:r>
          </w:p>
        </w:tc>
        <w:tc>
          <w:tcPr>
            <w:tcW w:w="663" w:type="pct"/>
            <w:tcBorders>
              <w:top w:val="single" w:sz="4" w:space="0" w:color="auto"/>
              <w:left w:val="nil"/>
              <w:bottom w:val="single" w:sz="4" w:space="0" w:color="auto"/>
              <w:right w:val="nil"/>
            </w:tcBorders>
            <w:shd w:val="clear" w:color="auto" w:fill="auto"/>
            <w:hideMark/>
          </w:tcPr>
          <w:p w14:paraId="68C0E1A7" w14:textId="2DCE3474" w:rsidR="004B2282" w:rsidRPr="00540AB0" w:rsidRDefault="001936CA" w:rsidP="00FC68A1">
            <w:pPr>
              <w:pStyle w:val="Tabletext"/>
              <w:jc w:val="right"/>
            </w:pPr>
            <w:r>
              <w:t>281.45</w:t>
            </w:r>
          </w:p>
        </w:tc>
      </w:tr>
      <w:tr w:rsidR="004B2282" w:rsidRPr="00540AB0" w14:paraId="7530289A" w14:textId="77777777" w:rsidTr="00FC68A1">
        <w:tc>
          <w:tcPr>
            <w:tcW w:w="694" w:type="pct"/>
            <w:tcBorders>
              <w:top w:val="single" w:sz="4" w:space="0" w:color="auto"/>
              <w:left w:val="nil"/>
              <w:bottom w:val="single" w:sz="4" w:space="0" w:color="auto"/>
              <w:right w:val="nil"/>
            </w:tcBorders>
            <w:shd w:val="clear" w:color="auto" w:fill="auto"/>
            <w:hideMark/>
          </w:tcPr>
          <w:p w14:paraId="1E737616" w14:textId="77777777" w:rsidR="004B2282" w:rsidRPr="00540AB0" w:rsidRDefault="004B2282" w:rsidP="00FC68A1">
            <w:pPr>
              <w:pStyle w:val="Tabletext"/>
            </w:pPr>
            <w:r w:rsidRPr="00540AB0">
              <w:t>49558</w:t>
            </w:r>
          </w:p>
        </w:tc>
        <w:tc>
          <w:tcPr>
            <w:tcW w:w="3643" w:type="pct"/>
            <w:tcBorders>
              <w:top w:val="single" w:sz="4" w:space="0" w:color="auto"/>
              <w:left w:val="nil"/>
              <w:bottom w:val="single" w:sz="4" w:space="0" w:color="auto"/>
              <w:right w:val="nil"/>
            </w:tcBorders>
            <w:shd w:val="clear" w:color="auto" w:fill="auto"/>
            <w:hideMark/>
          </w:tcPr>
          <w:p w14:paraId="4E85F30C" w14:textId="77777777" w:rsidR="004B2282" w:rsidRPr="00540AB0" w:rsidRDefault="004B2282" w:rsidP="00FC68A1">
            <w:pPr>
              <w:pStyle w:val="Tabletext"/>
            </w:pPr>
            <w:r w:rsidRPr="00540AB0">
              <w:t>Knee, arthroscopic surgery of, involving one or more of debridement, osteoplasty or chrondroplasty—not associated with another arthroscopic procedure of the knee region (H) (Anaes.) (Assist.)</w:t>
            </w:r>
          </w:p>
        </w:tc>
        <w:tc>
          <w:tcPr>
            <w:tcW w:w="663" w:type="pct"/>
            <w:tcBorders>
              <w:top w:val="single" w:sz="4" w:space="0" w:color="auto"/>
              <w:left w:val="nil"/>
              <w:bottom w:val="single" w:sz="4" w:space="0" w:color="auto"/>
              <w:right w:val="nil"/>
            </w:tcBorders>
            <w:shd w:val="clear" w:color="auto" w:fill="auto"/>
            <w:hideMark/>
          </w:tcPr>
          <w:p w14:paraId="03C9F106" w14:textId="5ABF0B30" w:rsidR="004B2282" w:rsidRPr="00540AB0" w:rsidRDefault="001936CA" w:rsidP="00FC68A1">
            <w:pPr>
              <w:pStyle w:val="Tabletext"/>
              <w:jc w:val="right"/>
            </w:pPr>
            <w:r>
              <w:t>281.45</w:t>
            </w:r>
          </w:p>
        </w:tc>
      </w:tr>
      <w:tr w:rsidR="004B2282" w:rsidRPr="00540AB0" w14:paraId="41875573" w14:textId="77777777" w:rsidTr="00FC68A1">
        <w:tc>
          <w:tcPr>
            <w:tcW w:w="694" w:type="pct"/>
            <w:tcBorders>
              <w:top w:val="single" w:sz="4" w:space="0" w:color="auto"/>
              <w:left w:val="nil"/>
              <w:bottom w:val="single" w:sz="4" w:space="0" w:color="auto"/>
              <w:right w:val="nil"/>
            </w:tcBorders>
            <w:shd w:val="clear" w:color="auto" w:fill="auto"/>
            <w:hideMark/>
          </w:tcPr>
          <w:p w14:paraId="53928957" w14:textId="77777777" w:rsidR="004B2282" w:rsidRPr="00540AB0" w:rsidRDefault="004B2282" w:rsidP="00FC68A1">
            <w:pPr>
              <w:pStyle w:val="Tabletext"/>
            </w:pPr>
            <w:r w:rsidRPr="00540AB0">
              <w:t>49559</w:t>
            </w:r>
          </w:p>
        </w:tc>
        <w:tc>
          <w:tcPr>
            <w:tcW w:w="3643" w:type="pct"/>
            <w:tcBorders>
              <w:top w:val="single" w:sz="4" w:space="0" w:color="auto"/>
              <w:left w:val="nil"/>
              <w:bottom w:val="single" w:sz="4" w:space="0" w:color="auto"/>
              <w:right w:val="nil"/>
            </w:tcBorders>
            <w:shd w:val="clear" w:color="auto" w:fill="auto"/>
            <w:hideMark/>
          </w:tcPr>
          <w:p w14:paraId="37ABAFF0" w14:textId="77777777" w:rsidR="004B2282" w:rsidRPr="00540AB0" w:rsidRDefault="004B2282" w:rsidP="00FC68A1">
            <w:pPr>
              <w:pStyle w:val="Tabletext"/>
            </w:pPr>
            <w:r w:rsidRPr="00540AB0">
              <w:t>Knee, arthroscopic surgery of, involving chrondroplasty requiring multiple drilling or carbon fibre (or similar) implant, including any associated debridement or osteoplasty—not associated with another arthroscopic procedure of the knee region (H) (Anaes.) (Assist.)</w:t>
            </w:r>
          </w:p>
        </w:tc>
        <w:tc>
          <w:tcPr>
            <w:tcW w:w="663" w:type="pct"/>
            <w:tcBorders>
              <w:top w:val="single" w:sz="4" w:space="0" w:color="auto"/>
              <w:left w:val="nil"/>
              <w:bottom w:val="single" w:sz="4" w:space="0" w:color="auto"/>
              <w:right w:val="nil"/>
            </w:tcBorders>
            <w:shd w:val="clear" w:color="auto" w:fill="auto"/>
            <w:hideMark/>
          </w:tcPr>
          <w:p w14:paraId="50896227" w14:textId="6E1D05BE" w:rsidR="004B2282" w:rsidRPr="00540AB0" w:rsidRDefault="001936CA" w:rsidP="00FC68A1">
            <w:pPr>
              <w:pStyle w:val="Tabletext"/>
              <w:jc w:val="right"/>
            </w:pPr>
            <w:r>
              <w:t>421.50</w:t>
            </w:r>
          </w:p>
        </w:tc>
      </w:tr>
      <w:tr w:rsidR="004B2282" w:rsidRPr="00540AB0" w14:paraId="03CB0AB3" w14:textId="77777777" w:rsidTr="00FC68A1">
        <w:tc>
          <w:tcPr>
            <w:tcW w:w="694" w:type="pct"/>
            <w:tcBorders>
              <w:top w:val="single" w:sz="4" w:space="0" w:color="auto"/>
              <w:left w:val="nil"/>
              <w:bottom w:val="single" w:sz="4" w:space="0" w:color="auto"/>
              <w:right w:val="nil"/>
            </w:tcBorders>
            <w:shd w:val="clear" w:color="auto" w:fill="auto"/>
            <w:hideMark/>
          </w:tcPr>
          <w:p w14:paraId="7FE5EA1A" w14:textId="77777777" w:rsidR="004B2282" w:rsidRPr="00540AB0" w:rsidRDefault="004B2282" w:rsidP="00FC68A1">
            <w:pPr>
              <w:pStyle w:val="Tabletext"/>
            </w:pPr>
            <w:bookmarkStart w:id="1273" w:name="CU_377967206"/>
            <w:bookmarkEnd w:id="1273"/>
            <w:r w:rsidRPr="00540AB0">
              <w:t>49560</w:t>
            </w:r>
          </w:p>
        </w:tc>
        <w:tc>
          <w:tcPr>
            <w:tcW w:w="3643" w:type="pct"/>
            <w:tcBorders>
              <w:top w:val="single" w:sz="4" w:space="0" w:color="auto"/>
              <w:left w:val="nil"/>
              <w:bottom w:val="single" w:sz="4" w:space="0" w:color="auto"/>
              <w:right w:val="nil"/>
            </w:tcBorders>
            <w:shd w:val="clear" w:color="auto" w:fill="auto"/>
            <w:hideMark/>
          </w:tcPr>
          <w:p w14:paraId="3252D2AB" w14:textId="77777777" w:rsidR="004B2282" w:rsidRPr="00540AB0" w:rsidRDefault="004B2282" w:rsidP="00FC68A1">
            <w:pPr>
              <w:pStyle w:val="Tabletext"/>
            </w:pPr>
            <w:r w:rsidRPr="00540AB0">
              <w:t xml:space="preserve">Knee, arthroscopic surgery of, involving one or more of partial or total meniscectomy, removal of loose body or lateral release—other than a </w:t>
            </w:r>
            <w:r w:rsidRPr="00540AB0">
              <w:lastRenderedPageBreak/>
              <w:t>service associated with another arthroscopic procedure of the knee region (H) (Anaes.) (Assist.)</w:t>
            </w:r>
          </w:p>
        </w:tc>
        <w:tc>
          <w:tcPr>
            <w:tcW w:w="663" w:type="pct"/>
            <w:tcBorders>
              <w:top w:val="single" w:sz="4" w:space="0" w:color="auto"/>
              <w:left w:val="nil"/>
              <w:bottom w:val="single" w:sz="4" w:space="0" w:color="auto"/>
              <w:right w:val="nil"/>
            </w:tcBorders>
            <w:shd w:val="clear" w:color="auto" w:fill="auto"/>
            <w:hideMark/>
          </w:tcPr>
          <w:p w14:paraId="2E68C144" w14:textId="6A722F53" w:rsidR="004B2282" w:rsidRPr="00540AB0" w:rsidRDefault="001936CA" w:rsidP="00FC68A1">
            <w:pPr>
              <w:pStyle w:val="Tabletext"/>
              <w:jc w:val="right"/>
            </w:pPr>
            <w:r>
              <w:lastRenderedPageBreak/>
              <w:t>568.85</w:t>
            </w:r>
          </w:p>
        </w:tc>
      </w:tr>
      <w:tr w:rsidR="004B2282" w:rsidRPr="00540AB0" w14:paraId="3D149F1E" w14:textId="77777777" w:rsidTr="00FC68A1">
        <w:tc>
          <w:tcPr>
            <w:tcW w:w="694" w:type="pct"/>
            <w:tcBorders>
              <w:top w:val="single" w:sz="4" w:space="0" w:color="auto"/>
              <w:left w:val="nil"/>
              <w:bottom w:val="single" w:sz="4" w:space="0" w:color="auto"/>
              <w:right w:val="nil"/>
            </w:tcBorders>
            <w:shd w:val="clear" w:color="auto" w:fill="auto"/>
            <w:hideMark/>
          </w:tcPr>
          <w:p w14:paraId="1F6622F6" w14:textId="77777777" w:rsidR="004B2282" w:rsidRPr="00540AB0" w:rsidRDefault="004B2282" w:rsidP="00FC68A1">
            <w:pPr>
              <w:pStyle w:val="Tabletext"/>
            </w:pPr>
            <w:r w:rsidRPr="00540AB0">
              <w:lastRenderedPageBreak/>
              <w:t>49561</w:t>
            </w:r>
          </w:p>
        </w:tc>
        <w:tc>
          <w:tcPr>
            <w:tcW w:w="3643" w:type="pct"/>
            <w:tcBorders>
              <w:top w:val="single" w:sz="4" w:space="0" w:color="auto"/>
              <w:left w:val="nil"/>
              <w:bottom w:val="single" w:sz="4" w:space="0" w:color="auto"/>
              <w:right w:val="nil"/>
            </w:tcBorders>
            <w:shd w:val="clear" w:color="auto" w:fill="auto"/>
            <w:hideMark/>
          </w:tcPr>
          <w:p w14:paraId="2C57F81B" w14:textId="77777777" w:rsidR="004B2282" w:rsidRPr="00540AB0" w:rsidRDefault="004B2282" w:rsidP="00FC68A1">
            <w:pPr>
              <w:pStyle w:val="Tabletext"/>
            </w:pPr>
            <w:r w:rsidRPr="00540AB0">
              <w:t>Knee, arthroscopic surgery of, involving one or more of partial or total meniscectomy, removal of loose body or lateral release, if the procedure includes associated debridement, osteoplasty or chrondroplasty—not associated with another arthroscopic procedure of the knee region (H) (Anaes.) (Assist.)</w:t>
            </w:r>
          </w:p>
        </w:tc>
        <w:tc>
          <w:tcPr>
            <w:tcW w:w="663" w:type="pct"/>
            <w:tcBorders>
              <w:top w:val="single" w:sz="4" w:space="0" w:color="auto"/>
              <w:left w:val="nil"/>
              <w:bottom w:val="single" w:sz="4" w:space="0" w:color="auto"/>
              <w:right w:val="nil"/>
            </w:tcBorders>
            <w:shd w:val="clear" w:color="auto" w:fill="auto"/>
            <w:hideMark/>
          </w:tcPr>
          <w:p w14:paraId="45D5FB40" w14:textId="398E732C" w:rsidR="004B2282" w:rsidRPr="00540AB0" w:rsidRDefault="001936CA" w:rsidP="00FC68A1">
            <w:pPr>
              <w:pStyle w:val="Tabletext"/>
              <w:jc w:val="right"/>
            </w:pPr>
            <w:r>
              <w:t>695.05</w:t>
            </w:r>
          </w:p>
        </w:tc>
      </w:tr>
      <w:tr w:rsidR="004B2282" w:rsidRPr="00540AB0" w14:paraId="2AC952AE" w14:textId="77777777" w:rsidTr="00FC68A1">
        <w:tc>
          <w:tcPr>
            <w:tcW w:w="694" w:type="pct"/>
            <w:tcBorders>
              <w:top w:val="single" w:sz="4" w:space="0" w:color="auto"/>
              <w:left w:val="nil"/>
              <w:bottom w:val="single" w:sz="4" w:space="0" w:color="auto"/>
              <w:right w:val="nil"/>
            </w:tcBorders>
            <w:shd w:val="clear" w:color="auto" w:fill="auto"/>
            <w:hideMark/>
          </w:tcPr>
          <w:p w14:paraId="5B2905B5" w14:textId="77777777" w:rsidR="004B2282" w:rsidRPr="00540AB0" w:rsidRDefault="004B2282" w:rsidP="00FC68A1">
            <w:pPr>
              <w:pStyle w:val="Tabletext"/>
            </w:pPr>
            <w:r w:rsidRPr="00540AB0">
              <w:t>49562</w:t>
            </w:r>
          </w:p>
        </w:tc>
        <w:tc>
          <w:tcPr>
            <w:tcW w:w="3643" w:type="pct"/>
            <w:tcBorders>
              <w:top w:val="single" w:sz="4" w:space="0" w:color="auto"/>
              <w:left w:val="nil"/>
              <w:bottom w:val="single" w:sz="4" w:space="0" w:color="auto"/>
              <w:right w:val="nil"/>
            </w:tcBorders>
            <w:shd w:val="clear" w:color="auto" w:fill="auto"/>
            <w:hideMark/>
          </w:tcPr>
          <w:p w14:paraId="4FCCD95A" w14:textId="77777777" w:rsidR="004B2282" w:rsidRPr="00540AB0" w:rsidRDefault="004B2282" w:rsidP="00FC68A1">
            <w:pPr>
              <w:pStyle w:val="Tabletext"/>
            </w:pPr>
            <w:r w:rsidRPr="00540AB0">
              <w:t>Knee, arthroscopic surgery of, involving one or more of partial or total meniscectomy, removal of loose body or lateral release, if the procedure includes chondroplasty requiring multiple drilling or carbon fibre (or similar) implant and associated debridement or osteoplasty—not associated with another arthroscopic procedure of the knee region (H) (Anaes.) (Assist.)</w:t>
            </w:r>
          </w:p>
        </w:tc>
        <w:tc>
          <w:tcPr>
            <w:tcW w:w="663" w:type="pct"/>
            <w:tcBorders>
              <w:top w:val="single" w:sz="4" w:space="0" w:color="auto"/>
              <w:left w:val="nil"/>
              <w:bottom w:val="single" w:sz="4" w:space="0" w:color="auto"/>
              <w:right w:val="nil"/>
            </w:tcBorders>
            <w:shd w:val="clear" w:color="auto" w:fill="auto"/>
            <w:hideMark/>
          </w:tcPr>
          <w:p w14:paraId="00BB416B" w14:textId="28E527AB" w:rsidR="004B2282" w:rsidRPr="00540AB0" w:rsidRDefault="001936CA" w:rsidP="00FC68A1">
            <w:pPr>
              <w:pStyle w:val="Tabletext"/>
              <w:jc w:val="right"/>
            </w:pPr>
            <w:r>
              <w:t>758.45</w:t>
            </w:r>
          </w:p>
        </w:tc>
      </w:tr>
      <w:tr w:rsidR="004B2282" w:rsidRPr="00540AB0" w14:paraId="65A3F150" w14:textId="77777777" w:rsidTr="00FC68A1">
        <w:tc>
          <w:tcPr>
            <w:tcW w:w="694" w:type="pct"/>
            <w:tcBorders>
              <w:top w:val="single" w:sz="4" w:space="0" w:color="auto"/>
              <w:left w:val="nil"/>
              <w:bottom w:val="single" w:sz="4" w:space="0" w:color="auto"/>
              <w:right w:val="nil"/>
            </w:tcBorders>
            <w:shd w:val="clear" w:color="auto" w:fill="auto"/>
            <w:hideMark/>
          </w:tcPr>
          <w:p w14:paraId="0875A885" w14:textId="77777777" w:rsidR="004B2282" w:rsidRPr="00540AB0" w:rsidRDefault="004B2282" w:rsidP="00FC68A1">
            <w:pPr>
              <w:pStyle w:val="Tabletext"/>
            </w:pPr>
            <w:bookmarkStart w:id="1274" w:name="CU_380962380"/>
            <w:bookmarkEnd w:id="1274"/>
            <w:r w:rsidRPr="00540AB0">
              <w:t>49563</w:t>
            </w:r>
          </w:p>
        </w:tc>
        <w:tc>
          <w:tcPr>
            <w:tcW w:w="3643" w:type="pct"/>
            <w:tcBorders>
              <w:top w:val="single" w:sz="4" w:space="0" w:color="auto"/>
              <w:left w:val="nil"/>
              <w:bottom w:val="single" w:sz="4" w:space="0" w:color="auto"/>
              <w:right w:val="nil"/>
            </w:tcBorders>
            <w:shd w:val="clear" w:color="auto" w:fill="auto"/>
            <w:hideMark/>
          </w:tcPr>
          <w:p w14:paraId="24CEA3FD" w14:textId="77777777" w:rsidR="004B2282" w:rsidRPr="00540AB0" w:rsidRDefault="004B2282" w:rsidP="00FC68A1">
            <w:pPr>
              <w:pStyle w:val="Tabletext"/>
            </w:pPr>
            <w:r w:rsidRPr="00540AB0">
              <w:t>Knee, arthroscopic surgery of, involving one or more of the following:</w:t>
            </w:r>
          </w:p>
          <w:p w14:paraId="2675DC71" w14:textId="77777777" w:rsidR="004B2282" w:rsidRPr="00540AB0" w:rsidRDefault="004B2282" w:rsidP="00FC68A1">
            <w:pPr>
              <w:pStyle w:val="Tablea"/>
            </w:pPr>
            <w:r w:rsidRPr="00540AB0">
              <w:t>(a) meniscus repair;</w:t>
            </w:r>
          </w:p>
          <w:p w14:paraId="1296ADBD" w14:textId="77777777" w:rsidR="004B2282" w:rsidRPr="00540AB0" w:rsidRDefault="004B2282" w:rsidP="00FC68A1">
            <w:pPr>
              <w:pStyle w:val="Tablea"/>
            </w:pPr>
            <w:r w:rsidRPr="00540AB0">
              <w:t>(b) osteochondral graft;</w:t>
            </w:r>
          </w:p>
          <w:p w14:paraId="3993DCDA" w14:textId="77777777" w:rsidR="004B2282" w:rsidRPr="00540AB0" w:rsidRDefault="004B2282" w:rsidP="00FC68A1">
            <w:pPr>
              <w:pStyle w:val="Tablea"/>
            </w:pPr>
            <w:r w:rsidRPr="00540AB0">
              <w:t>(c) chondral graft;</w:t>
            </w:r>
          </w:p>
          <w:p w14:paraId="788C6754" w14:textId="77777777" w:rsidR="004B2282" w:rsidRPr="00540AB0" w:rsidRDefault="004B2282" w:rsidP="00FC68A1">
            <w:pPr>
              <w:pStyle w:val="Tabletext"/>
            </w:pPr>
            <w:r w:rsidRPr="00540AB0">
              <w:t>excluding autologous chondrocyte implantation or matrix</w:t>
            </w:r>
            <w:r>
              <w:noBreakHyphen/>
            </w:r>
            <w:r w:rsidRPr="00540AB0">
              <w:t>induced autologous chondrocyte implantation and not associated with another arthroscopic procedure of the knee region (H) (Anaes.) (Assist.)</w:t>
            </w:r>
          </w:p>
        </w:tc>
        <w:tc>
          <w:tcPr>
            <w:tcW w:w="663" w:type="pct"/>
            <w:tcBorders>
              <w:top w:val="single" w:sz="4" w:space="0" w:color="auto"/>
              <w:left w:val="nil"/>
              <w:bottom w:val="single" w:sz="4" w:space="0" w:color="auto"/>
              <w:right w:val="nil"/>
            </w:tcBorders>
            <w:shd w:val="clear" w:color="auto" w:fill="auto"/>
            <w:hideMark/>
          </w:tcPr>
          <w:p w14:paraId="3D64F8A7" w14:textId="7A2F85F0" w:rsidR="004B2282" w:rsidRPr="00540AB0" w:rsidRDefault="001936CA" w:rsidP="00FC68A1">
            <w:pPr>
              <w:pStyle w:val="Tabletext"/>
              <w:jc w:val="right"/>
            </w:pPr>
            <w:r>
              <w:t>821.60</w:t>
            </w:r>
          </w:p>
        </w:tc>
      </w:tr>
      <w:tr w:rsidR="004B2282" w:rsidRPr="00540AB0" w14:paraId="191DBB69" w14:textId="77777777" w:rsidTr="00FC68A1">
        <w:tc>
          <w:tcPr>
            <w:tcW w:w="694" w:type="pct"/>
            <w:tcBorders>
              <w:top w:val="single" w:sz="4" w:space="0" w:color="auto"/>
              <w:left w:val="nil"/>
              <w:bottom w:val="single" w:sz="4" w:space="0" w:color="auto"/>
              <w:right w:val="nil"/>
            </w:tcBorders>
            <w:shd w:val="clear" w:color="auto" w:fill="auto"/>
            <w:hideMark/>
          </w:tcPr>
          <w:p w14:paraId="5D6D7150" w14:textId="77777777" w:rsidR="004B2282" w:rsidRPr="00540AB0" w:rsidRDefault="004B2282" w:rsidP="00FC68A1">
            <w:pPr>
              <w:pStyle w:val="Tabletext"/>
            </w:pPr>
            <w:r w:rsidRPr="00540AB0">
              <w:t>49564</w:t>
            </w:r>
          </w:p>
        </w:tc>
        <w:tc>
          <w:tcPr>
            <w:tcW w:w="3643" w:type="pct"/>
            <w:tcBorders>
              <w:top w:val="single" w:sz="4" w:space="0" w:color="auto"/>
              <w:left w:val="nil"/>
              <w:bottom w:val="single" w:sz="4" w:space="0" w:color="auto"/>
              <w:right w:val="nil"/>
            </w:tcBorders>
            <w:shd w:val="clear" w:color="auto" w:fill="auto"/>
            <w:hideMark/>
          </w:tcPr>
          <w:p w14:paraId="4AA0EF71" w14:textId="77777777" w:rsidR="004B2282" w:rsidRPr="00540AB0" w:rsidRDefault="004B2282" w:rsidP="00FC68A1">
            <w:pPr>
              <w:pStyle w:val="Tabletext"/>
            </w:pPr>
            <w:r w:rsidRPr="00540AB0">
              <w:t>Knee, patello</w:t>
            </w:r>
            <w:r>
              <w:noBreakHyphen/>
            </w:r>
            <w:r w:rsidRPr="00540AB0">
              <w:t>femoral stabilisation of, combined arthroscopic and open procedure, including lateral release, medial capsulorrhaphy and tendon transfer, other than a service associated with another arthroscopic procedure of the knee (H) (Anaes.) (Assist.)</w:t>
            </w:r>
          </w:p>
        </w:tc>
        <w:tc>
          <w:tcPr>
            <w:tcW w:w="663" w:type="pct"/>
            <w:tcBorders>
              <w:top w:val="single" w:sz="4" w:space="0" w:color="auto"/>
              <w:left w:val="nil"/>
              <w:bottom w:val="single" w:sz="4" w:space="0" w:color="auto"/>
              <w:right w:val="nil"/>
            </w:tcBorders>
            <w:shd w:val="clear" w:color="auto" w:fill="auto"/>
            <w:hideMark/>
          </w:tcPr>
          <w:p w14:paraId="1B0E92AD" w14:textId="0C323895" w:rsidR="004B2282" w:rsidRPr="00540AB0" w:rsidRDefault="001936CA" w:rsidP="00FC68A1">
            <w:pPr>
              <w:pStyle w:val="Tabletext"/>
              <w:jc w:val="right"/>
            </w:pPr>
            <w:r>
              <w:t>947.75</w:t>
            </w:r>
          </w:p>
        </w:tc>
      </w:tr>
      <w:tr w:rsidR="004B2282" w:rsidRPr="00540AB0" w14:paraId="34339197" w14:textId="77777777" w:rsidTr="00FC68A1">
        <w:tc>
          <w:tcPr>
            <w:tcW w:w="694" w:type="pct"/>
            <w:tcBorders>
              <w:top w:val="single" w:sz="4" w:space="0" w:color="auto"/>
              <w:left w:val="nil"/>
              <w:bottom w:val="single" w:sz="4" w:space="0" w:color="auto"/>
              <w:right w:val="nil"/>
            </w:tcBorders>
            <w:shd w:val="clear" w:color="auto" w:fill="auto"/>
            <w:hideMark/>
          </w:tcPr>
          <w:p w14:paraId="24AB6657" w14:textId="77777777" w:rsidR="004B2282" w:rsidRPr="00540AB0" w:rsidRDefault="004B2282" w:rsidP="00FC68A1">
            <w:pPr>
              <w:pStyle w:val="Tabletext"/>
            </w:pPr>
            <w:r w:rsidRPr="00540AB0">
              <w:t>49566</w:t>
            </w:r>
          </w:p>
        </w:tc>
        <w:tc>
          <w:tcPr>
            <w:tcW w:w="3643" w:type="pct"/>
            <w:tcBorders>
              <w:top w:val="single" w:sz="4" w:space="0" w:color="auto"/>
              <w:left w:val="nil"/>
              <w:bottom w:val="single" w:sz="4" w:space="0" w:color="auto"/>
              <w:right w:val="nil"/>
            </w:tcBorders>
            <w:shd w:val="clear" w:color="auto" w:fill="auto"/>
            <w:hideMark/>
          </w:tcPr>
          <w:p w14:paraId="5E81DE1D" w14:textId="77777777" w:rsidR="004B2282" w:rsidRPr="00540AB0" w:rsidRDefault="004B2282" w:rsidP="00FC68A1">
            <w:pPr>
              <w:pStyle w:val="Tabletext"/>
            </w:pPr>
            <w:r w:rsidRPr="00540AB0">
              <w:t>Knee, arthroscopic total synovectomy of, other than a service associated with another arthroscopic procedure of the knee (H) (Anaes.) (Assist.)</w:t>
            </w:r>
          </w:p>
        </w:tc>
        <w:tc>
          <w:tcPr>
            <w:tcW w:w="663" w:type="pct"/>
            <w:tcBorders>
              <w:top w:val="single" w:sz="4" w:space="0" w:color="auto"/>
              <w:left w:val="nil"/>
              <w:bottom w:val="single" w:sz="4" w:space="0" w:color="auto"/>
              <w:right w:val="nil"/>
            </w:tcBorders>
            <w:shd w:val="clear" w:color="auto" w:fill="auto"/>
            <w:hideMark/>
          </w:tcPr>
          <w:p w14:paraId="3732D574" w14:textId="7DB17149" w:rsidR="004B2282" w:rsidRPr="00540AB0" w:rsidRDefault="001936CA" w:rsidP="00FC68A1">
            <w:pPr>
              <w:pStyle w:val="Tabletext"/>
              <w:jc w:val="right"/>
            </w:pPr>
            <w:r>
              <w:t>776.80</w:t>
            </w:r>
          </w:p>
        </w:tc>
      </w:tr>
      <w:tr w:rsidR="004B2282" w:rsidRPr="00540AB0" w14:paraId="38009487" w14:textId="77777777" w:rsidTr="00FC68A1">
        <w:tc>
          <w:tcPr>
            <w:tcW w:w="694" w:type="pct"/>
            <w:tcBorders>
              <w:top w:val="single" w:sz="4" w:space="0" w:color="auto"/>
              <w:left w:val="nil"/>
              <w:bottom w:val="single" w:sz="4" w:space="0" w:color="auto"/>
              <w:right w:val="nil"/>
            </w:tcBorders>
            <w:shd w:val="clear" w:color="auto" w:fill="auto"/>
            <w:hideMark/>
          </w:tcPr>
          <w:p w14:paraId="39652E84" w14:textId="77777777" w:rsidR="004B2282" w:rsidRPr="00540AB0" w:rsidRDefault="004B2282" w:rsidP="00FC68A1">
            <w:pPr>
              <w:pStyle w:val="Tabletext"/>
            </w:pPr>
            <w:r w:rsidRPr="00540AB0">
              <w:t>49569</w:t>
            </w:r>
          </w:p>
        </w:tc>
        <w:tc>
          <w:tcPr>
            <w:tcW w:w="3643" w:type="pct"/>
            <w:tcBorders>
              <w:top w:val="single" w:sz="4" w:space="0" w:color="auto"/>
              <w:left w:val="nil"/>
              <w:bottom w:val="single" w:sz="4" w:space="0" w:color="auto"/>
              <w:right w:val="nil"/>
            </w:tcBorders>
            <w:shd w:val="clear" w:color="auto" w:fill="auto"/>
            <w:hideMark/>
          </w:tcPr>
          <w:p w14:paraId="79B63D90" w14:textId="77777777" w:rsidR="004B2282" w:rsidRPr="00540AB0" w:rsidRDefault="004B2282" w:rsidP="00FC68A1">
            <w:pPr>
              <w:pStyle w:val="Tabletext"/>
            </w:pPr>
            <w:r w:rsidRPr="00540AB0">
              <w:t>Knee, mobilisation for post</w:t>
            </w:r>
            <w:r>
              <w:noBreakHyphen/>
            </w:r>
            <w:r w:rsidRPr="00540AB0">
              <w:t>traumatic stiffness, by multiple muscle or tendon release (quadricepsplasty) (H) (Anaes.) (Assist.)</w:t>
            </w:r>
          </w:p>
        </w:tc>
        <w:tc>
          <w:tcPr>
            <w:tcW w:w="663" w:type="pct"/>
            <w:tcBorders>
              <w:top w:val="single" w:sz="4" w:space="0" w:color="auto"/>
              <w:left w:val="nil"/>
              <w:bottom w:val="single" w:sz="4" w:space="0" w:color="auto"/>
              <w:right w:val="nil"/>
            </w:tcBorders>
            <w:shd w:val="clear" w:color="auto" w:fill="auto"/>
            <w:hideMark/>
          </w:tcPr>
          <w:p w14:paraId="5F64C5AE" w14:textId="1B53F076" w:rsidR="004B2282" w:rsidRPr="00540AB0" w:rsidRDefault="001936CA" w:rsidP="00FC68A1">
            <w:pPr>
              <w:pStyle w:val="Tabletext"/>
              <w:jc w:val="right"/>
            </w:pPr>
            <w:r>
              <w:t>776.80</w:t>
            </w:r>
          </w:p>
        </w:tc>
      </w:tr>
      <w:tr w:rsidR="004B2282" w:rsidRPr="00540AB0" w14:paraId="500ED502" w14:textId="77777777" w:rsidTr="00FC68A1">
        <w:tc>
          <w:tcPr>
            <w:tcW w:w="694" w:type="pct"/>
            <w:tcBorders>
              <w:top w:val="single" w:sz="4" w:space="0" w:color="auto"/>
              <w:left w:val="nil"/>
              <w:bottom w:val="single" w:sz="4" w:space="0" w:color="auto"/>
              <w:right w:val="nil"/>
            </w:tcBorders>
            <w:shd w:val="clear" w:color="auto" w:fill="auto"/>
            <w:hideMark/>
          </w:tcPr>
          <w:p w14:paraId="094EE39A" w14:textId="77777777" w:rsidR="004B2282" w:rsidRPr="00540AB0" w:rsidRDefault="004B2282" w:rsidP="00FC68A1">
            <w:pPr>
              <w:pStyle w:val="Tabletext"/>
            </w:pPr>
            <w:r w:rsidRPr="00540AB0">
              <w:t>49700</w:t>
            </w:r>
          </w:p>
        </w:tc>
        <w:tc>
          <w:tcPr>
            <w:tcW w:w="3643" w:type="pct"/>
            <w:tcBorders>
              <w:top w:val="single" w:sz="4" w:space="0" w:color="auto"/>
              <w:left w:val="nil"/>
              <w:bottom w:val="single" w:sz="4" w:space="0" w:color="auto"/>
              <w:right w:val="nil"/>
            </w:tcBorders>
            <w:shd w:val="clear" w:color="auto" w:fill="auto"/>
            <w:hideMark/>
          </w:tcPr>
          <w:p w14:paraId="327E3548" w14:textId="77777777" w:rsidR="004B2282" w:rsidRPr="00540AB0" w:rsidRDefault="004B2282" w:rsidP="00FC68A1">
            <w:pPr>
              <w:pStyle w:val="Tabletext"/>
            </w:pPr>
            <w:r w:rsidRPr="00540AB0">
              <w:t>Ankle, diagnostic arthroscopy of, including biopsy (H) (Anaes.) (Assist.)</w:t>
            </w:r>
          </w:p>
        </w:tc>
        <w:tc>
          <w:tcPr>
            <w:tcW w:w="663" w:type="pct"/>
            <w:tcBorders>
              <w:top w:val="single" w:sz="4" w:space="0" w:color="auto"/>
              <w:left w:val="nil"/>
              <w:bottom w:val="single" w:sz="4" w:space="0" w:color="auto"/>
              <w:right w:val="nil"/>
            </w:tcBorders>
            <w:shd w:val="clear" w:color="auto" w:fill="auto"/>
            <w:hideMark/>
          </w:tcPr>
          <w:p w14:paraId="2ECED6AF" w14:textId="7E3CAAEA" w:rsidR="004B2282" w:rsidRPr="00540AB0" w:rsidRDefault="001936CA" w:rsidP="00FC68A1">
            <w:pPr>
              <w:pStyle w:val="Tabletext"/>
              <w:jc w:val="right"/>
            </w:pPr>
            <w:r>
              <w:t>281.45</w:t>
            </w:r>
          </w:p>
        </w:tc>
      </w:tr>
      <w:tr w:rsidR="004B2282" w:rsidRPr="00540AB0" w14:paraId="03174DF4" w14:textId="77777777" w:rsidTr="00FC68A1">
        <w:tc>
          <w:tcPr>
            <w:tcW w:w="694" w:type="pct"/>
            <w:tcBorders>
              <w:top w:val="single" w:sz="4" w:space="0" w:color="auto"/>
              <w:left w:val="nil"/>
              <w:bottom w:val="single" w:sz="4" w:space="0" w:color="auto"/>
              <w:right w:val="nil"/>
            </w:tcBorders>
            <w:shd w:val="clear" w:color="auto" w:fill="auto"/>
            <w:hideMark/>
          </w:tcPr>
          <w:p w14:paraId="640E9AF8" w14:textId="77777777" w:rsidR="004B2282" w:rsidRPr="00540AB0" w:rsidRDefault="004B2282" w:rsidP="00FC68A1">
            <w:pPr>
              <w:pStyle w:val="Tabletext"/>
            </w:pPr>
            <w:bookmarkStart w:id="1275" w:name="CU_385969154"/>
            <w:bookmarkEnd w:id="1275"/>
            <w:r w:rsidRPr="00540AB0">
              <w:t>49703</w:t>
            </w:r>
          </w:p>
        </w:tc>
        <w:tc>
          <w:tcPr>
            <w:tcW w:w="3643" w:type="pct"/>
            <w:tcBorders>
              <w:top w:val="single" w:sz="4" w:space="0" w:color="auto"/>
              <w:left w:val="nil"/>
              <w:bottom w:val="single" w:sz="4" w:space="0" w:color="auto"/>
              <w:right w:val="nil"/>
            </w:tcBorders>
            <w:shd w:val="clear" w:color="auto" w:fill="auto"/>
            <w:hideMark/>
          </w:tcPr>
          <w:p w14:paraId="1F5C15DB" w14:textId="77777777" w:rsidR="004B2282" w:rsidRPr="00540AB0" w:rsidRDefault="004B2282" w:rsidP="00FC68A1">
            <w:pPr>
              <w:pStyle w:val="Tabletext"/>
            </w:pPr>
            <w:r w:rsidRPr="00540AB0">
              <w:t>Ankle, arthroscopic surgery of (H) (Anaes.) (Assist.)</w:t>
            </w:r>
          </w:p>
        </w:tc>
        <w:tc>
          <w:tcPr>
            <w:tcW w:w="663" w:type="pct"/>
            <w:tcBorders>
              <w:top w:val="single" w:sz="4" w:space="0" w:color="auto"/>
              <w:left w:val="nil"/>
              <w:bottom w:val="single" w:sz="4" w:space="0" w:color="auto"/>
              <w:right w:val="nil"/>
            </w:tcBorders>
            <w:shd w:val="clear" w:color="auto" w:fill="auto"/>
            <w:hideMark/>
          </w:tcPr>
          <w:p w14:paraId="2ABF2C68" w14:textId="3E9CD415" w:rsidR="004B2282" w:rsidRPr="00540AB0" w:rsidRDefault="001936CA" w:rsidP="00FC68A1">
            <w:pPr>
              <w:pStyle w:val="Tabletext"/>
              <w:jc w:val="right"/>
            </w:pPr>
            <w:r>
              <w:t>631.05</w:t>
            </w:r>
          </w:p>
        </w:tc>
      </w:tr>
      <w:tr w:rsidR="004B2282" w:rsidRPr="00540AB0" w14:paraId="00C576AF" w14:textId="77777777" w:rsidTr="00FC68A1">
        <w:tc>
          <w:tcPr>
            <w:tcW w:w="694" w:type="pct"/>
            <w:tcBorders>
              <w:top w:val="single" w:sz="4" w:space="0" w:color="auto"/>
              <w:left w:val="nil"/>
              <w:bottom w:val="single" w:sz="4" w:space="0" w:color="auto"/>
              <w:right w:val="nil"/>
            </w:tcBorders>
            <w:shd w:val="clear" w:color="auto" w:fill="auto"/>
            <w:hideMark/>
          </w:tcPr>
          <w:p w14:paraId="301637A6" w14:textId="77777777" w:rsidR="004B2282" w:rsidRPr="00540AB0" w:rsidRDefault="004B2282" w:rsidP="00FC68A1">
            <w:pPr>
              <w:pStyle w:val="Tabletext"/>
            </w:pPr>
            <w:r w:rsidRPr="00540AB0">
              <w:t>49706</w:t>
            </w:r>
          </w:p>
        </w:tc>
        <w:tc>
          <w:tcPr>
            <w:tcW w:w="3643" w:type="pct"/>
            <w:tcBorders>
              <w:top w:val="single" w:sz="4" w:space="0" w:color="auto"/>
              <w:left w:val="nil"/>
              <w:bottom w:val="single" w:sz="4" w:space="0" w:color="auto"/>
              <w:right w:val="nil"/>
            </w:tcBorders>
            <w:shd w:val="clear" w:color="auto" w:fill="auto"/>
            <w:hideMark/>
          </w:tcPr>
          <w:p w14:paraId="5F61A303" w14:textId="77777777" w:rsidR="004B2282" w:rsidRPr="00540AB0" w:rsidRDefault="004B2282" w:rsidP="00FC68A1">
            <w:pPr>
              <w:pStyle w:val="Tabletext"/>
            </w:pPr>
            <w:r w:rsidRPr="00540AB0">
              <w:t>Ankle, arthrotomy of, involving one or more of lavage, removal of loose body or division of contracture (H) (Anaes.) (Assist.)</w:t>
            </w:r>
          </w:p>
        </w:tc>
        <w:tc>
          <w:tcPr>
            <w:tcW w:w="663" w:type="pct"/>
            <w:tcBorders>
              <w:top w:val="single" w:sz="4" w:space="0" w:color="auto"/>
              <w:left w:val="nil"/>
              <w:bottom w:val="single" w:sz="4" w:space="0" w:color="auto"/>
              <w:right w:val="nil"/>
            </w:tcBorders>
            <w:shd w:val="clear" w:color="auto" w:fill="auto"/>
            <w:hideMark/>
          </w:tcPr>
          <w:p w14:paraId="3FB7946A" w14:textId="21810472" w:rsidR="004B2282" w:rsidRPr="00540AB0" w:rsidRDefault="001936CA" w:rsidP="00FC68A1">
            <w:pPr>
              <w:pStyle w:val="Tabletext"/>
              <w:jc w:val="right"/>
            </w:pPr>
            <w:r>
              <w:t>339.85</w:t>
            </w:r>
          </w:p>
        </w:tc>
      </w:tr>
      <w:tr w:rsidR="004B2282" w:rsidRPr="00540AB0" w14:paraId="72829BE7" w14:textId="77777777" w:rsidTr="00FC68A1">
        <w:tc>
          <w:tcPr>
            <w:tcW w:w="694" w:type="pct"/>
            <w:tcBorders>
              <w:top w:val="single" w:sz="4" w:space="0" w:color="auto"/>
              <w:left w:val="nil"/>
              <w:bottom w:val="single" w:sz="4" w:space="0" w:color="auto"/>
              <w:right w:val="nil"/>
            </w:tcBorders>
            <w:shd w:val="clear" w:color="auto" w:fill="auto"/>
            <w:hideMark/>
          </w:tcPr>
          <w:p w14:paraId="3266D8B0" w14:textId="77777777" w:rsidR="004B2282" w:rsidRPr="00540AB0" w:rsidRDefault="004B2282" w:rsidP="00FC68A1">
            <w:pPr>
              <w:pStyle w:val="Tabletext"/>
            </w:pPr>
            <w:r w:rsidRPr="00540AB0">
              <w:t>49709</w:t>
            </w:r>
          </w:p>
        </w:tc>
        <w:tc>
          <w:tcPr>
            <w:tcW w:w="3643" w:type="pct"/>
            <w:tcBorders>
              <w:top w:val="single" w:sz="4" w:space="0" w:color="auto"/>
              <w:left w:val="nil"/>
              <w:bottom w:val="single" w:sz="4" w:space="0" w:color="auto"/>
              <w:right w:val="nil"/>
            </w:tcBorders>
            <w:shd w:val="clear" w:color="auto" w:fill="auto"/>
            <w:hideMark/>
          </w:tcPr>
          <w:p w14:paraId="2E93ABDC" w14:textId="77777777" w:rsidR="004B2282" w:rsidRPr="00540AB0" w:rsidRDefault="004B2282" w:rsidP="00FC68A1">
            <w:pPr>
              <w:pStyle w:val="Tabletext"/>
            </w:pPr>
            <w:r w:rsidRPr="00540AB0">
              <w:t>Ankle, ligamentous stabilisation of (H) (Anaes.) (Assist.)</w:t>
            </w:r>
          </w:p>
        </w:tc>
        <w:tc>
          <w:tcPr>
            <w:tcW w:w="663" w:type="pct"/>
            <w:tcBorders>
              <w:top w:val="single" w:sz="4" w:space="0" w:color="auto"/>
              <w:left w:val="nil"/>
              <w:bottom w:val="single" w:sz="4" w:space="0" w:color="auto"/>
              <w:right w:val="nil"/>
            </w:tcBorders>
            <w:shd w:val="clear" w:color="auto" w:fill="auto"/>
            <w:hideMark/>
          </w:tcPr>
          <w:p w14:paraId="7234E6AE" w14:textId="6D944295" w:rsidR="004B2282" w:rsidRPr="00540AB0" w:rsidRDefault="001936CA" w:rsidP="00FC68A1">
            <w:pPr>
              <w:pStyle w:val="Tabletext"/>
              <w:jc w:val="right"/>
            </w:pPr>
            <w:r>
              <w:t>728.10</w:t>
            </w:r>
          </w:p>
        </w:tc>
      </w:tr>
      <w:tr w:rsidR="004B2282" w:rsidRPr="00540AB0" w14:paraId="46EA789C" w14:textId="77777777" w:rsidTr="00FC68A1">
        <w:tc>
          <w:tcPr>
            <w:tcW w:w="694" w:type="pct"/>
            <w:tcBorders>
              <w:top w:val="single" w:sz="4" w:space="0" w:color="auto"/>
              <w:left w:val="nil"/>
              <w:bottom w:val="single" w:sz="4" w:space="0" w:color="auto"/>
              <w:right w:val="nil"/>
            </w:tcBorders>
            <w:shd w:val="clear" w:color="auto" w:fill="auto"/>
            <w:hideMark/>
          </w:tcPr>
          <w:p w14:paraId="17A3EABA" w14:textId="77777777" w:rsidR="004B2282" w:rsidRPr="00540AB0" w:rsidRDefault="004B2282" w:rsidP="00FC68A1">
            <w:pPr>
              <w:pStyle w:val="Tabletext"/>
            </w:pPr>
            <w:r w:rsidRPr="00540AB0">
              <w:t>49712</w:t>
            </w:r>
          </w:p>
        </w:tc>
        <w:tc>
          <w:tcPr>
            <w:tcW w:w="3643" w:type="pct"/>
            <w:tcBorders>
              <w:top w:val="single" w:sz="4" w:space="0" w:color="auto"/>
              <w:left w:val="nil"/>
              <w:bottom w:val="single" w:sz="4" w:space="0" w:color="auto"/>
              <w:right w:val="nil"/>
            </w:tcBorders>
            <w:shd w:val="clear" w:color="auto" w:fill="auto"/>
            <w:hideMark/>
          </w:tcPr>
          <w:p w14:paraId="06709427" w14:textId="77777777" w:rsidR="004B2282" w:rsidRPr="00540AB0" w:rsidRDefault="004B2282" w:rsidP="00FC68A1">
            <w:pPr>
              <w:pStyle w:val="Tabletext"/>
            </w:pPr>
            <w:r w:rsidRPr="00540AB0">
              <w:t>Ankle, arthrodesis of, with synovectomy if performed (H) (Anaes.) (Assist.)</w:t>
            </w:r>
          </w:p>
        </w:tc>
        <w:tc>
          <w:tcPr>
            <w:tcW w:w="663" w:type="pct"/>
            <w:tcBorders>
              <w:top w:val="single" w:sz="4" w:space="0" w:color="auto"/>
              <w:left w:val="nil"/>
              <w:bottom w:val="single" w:sz="4" w:space="0" w:color="auto"/>
              <w:right w:val="nil"/>
            </w:tcBorders>
            <w:shd w:val="clear" w:color="auto" w:fill="auto"/>
            <w:hideMark/>
          </w:tcPr>
          <w:p w14:paraId="27F04096" w14:textId="6BCB3EAB" w:rsidR="004B2282" w:rsidRPr="00540AB0" w:rsidRDefault="001936CA" w:rsidP="00FC68A1">
            <w:pPr>
              <w:pStyle w:val="Tabletext"/>
              <w:jc w:val="right"/>
            </w:pPr>
            <w:r>
              <w:t>776.80</w:t>
            </w:r>
          </w:p>
        </w:tc>
      </w:tr>
      <w:tr w:rsidR="004B2282" w:rsidRPr="00540AB0" w14:paraId="002E5491" w14:textId="77777777" w:rsidTr="00FC68A1">
        <w:tc>
          <w:tcPr>
            <w:tcW w:w="694" w:type="pct"/>
            <w:tcBorders>
              <w:top w:val="single" w:sz="4" w:space="0" w:color="auto"/>
              <w:left w:val="nil"/>
              <w:bottom w:val="single" w:sz="4" w:space="0" w:color="auto"/>
              <w:right w:val="nil"/>
            </w:tcBorders>
            <w:shd w:val="clear" w:color="auto" w:fill="auto"/>
            <w:hideMark/>
          </w:tcPr>
          <w:p w14:paraId="2C21C267" w14:textId="77777777" w:rsidR="004B2282" w:rsidRPr="00540AB0" w:rsidRDefault="004B2282" w:rsidP="00FC68A1">
            <w:pPr>
              <w:pStyle w:val="Tabletext"/>
            </w:pPr>
            <w:r w:rsidRPr="00540AB0">
              <w:t>49715</w:t>
            </w:r>
          </w:p>
        </w:tc>
        <w:tc>
          <w:tcPr>
            <w:tcW w:w="3643" w:type="pct"/>
            <w:tcBorders>
              <w:top w:val="single" w:sz="4" w:space="0" w:color="auto"/>
              <w:left w:val="nil"/>
              <w:bottom w:val="single" w:sz="4" w:space="0" w:color="auto"/>
              <w:right w:val="nil"/>
            </w:tcBorders>
            <w:shd w:val="clear" w:color="auto" w:fill="auto"/>
            <w:hideMark/>
          </w:tcPr>
          <w:p w14:paraId="262BB912" w14:textId="77777777" w:rsidR="004B2282" w:rsidRPr="00540AB0" w:rsidRDefault="004B2282" w:rsidP="00FC68A1">
            <w:pPr>
              <w:pStyle w:val="Tabletext"/>
            </w:pPr>
            <w:r w:rsidRPr="00540AB0">
              <w:t>Ankle, total joint replacement of (H) (Anaes.) (Assist.)</w:t>
            </w:r>
          </w:p>
        </w:tc>
        <w:tc>
          <w:tcPr>
            <w:tcW w:w="663" w:type="pct"/>
            <w:tcBorders>
              <w:top w:val="single" w:sz="4" w:space="0" w:color="auto"/>
              <w:left w:val="nil"/>
              <w:bottom w:val="single" w:sz="4" w:space="0" w:color="auto"/>
              <w:right w:val="nil"/>
            </w:tcBorders>
            <w:shd w:val="clear" w:color="auto" w:fill="auto"/>
            <w:hideMark/>
          </w:tcPr>
          <w:p w14:paraId="76679E3C" w14:textId="6F301FBA" w:rsidR="004B2282" w:rsidRPr="00540AB0" w:rsidRDefault="001936CA" w:rsidP="00FC68A1">
            <w:pPr>
              <w:pStyle w:val="Tabletext"/>
              <w:jc w:val="right"/>
            </w:pPr>
            <w:r>
              <w:t>1,164.90</w:t>
            </w:r>
          </w:p>
        </w:tc>
      </w:tr>
      <w:tr w:rsidR="004B2282" w:rsidRPr="00540AB0" w14:paraId="20768016" w14:textId="77777777" w:rsidTr="00FC68A1">
        <w:tc>
          <w:tcPr>
            <w:tcW w:w="694" w:type="pct"/>
            <w:tcBorders>
              <w:top w:val="single" w:sz="4" w:space="0" w:color="auto"/>
              <w:left w:val="nil"/>
              <w:bottom w:val="single" w:sz="4" w:space="0" w:color="auto"/>
              <w:right w:val="nil"/>
            </w:tcBorders>
            <w:shd w:val="clear" w:color="auto" w:fill="auto"/>
            <w:hideMark/>
          </w:tcPr>
          <w:p w14:paraId="0C6F0064" w14:textId="77777777" w:rsidR="004B2282" w:rsidRPr="00540AB0" w:rsidRDefault="004B2282" w:rsidP="00FC68A1">
            <w:pPr>
              <w:pStyle w:val="Tabletext"/>
            </w:pPr>
            <w:r w:rsidRPr="00540AB0">
              <w:t>49716</w:t>
            </w:r>
          </w:p>
        </w:tc>
        <w:tc>
          <w:tcPr>
            <w:tcW w:w="3643" w:type="pct"/>
            <w:tcBorders>
              <w:top w:val="single" w:sz="4" w:space="0" w:color="auto"/>
              <w:left w:val="nil"/>
              <w:bottom w:val="single" w:sz="4" w:space="0" w:color="auto"/>
              <w:right w:val="nil"/>
            </w:tcBorders>
            <w:shd w:val="clear" w:color="auto" w:fill="auto"/>
            <w:hideMark/>
          </w:tcPr>
          <w:p w14:paraId="196EBB46" w14:textId="77777777" w:rsidR="004B2282" w:rsidRPr="00540AB0" w:rsidRDefault="004B2282" w:rsidP="00FC68A1">
            <w:pPr>
              <w:pStyle w:val="Tabletext"/>
            </w:pPr>
            <w:r w:rsidRPr="00540AB0">
              <w:t>Ankle, total replacement arthroplasty of, revision procedure, including removal of prosthesis (H) (Anaes.) (Assist.)</w:t>
            </w:r>
          </w:p>
        </w:tc>
        <w:tc>
          <w:tcPr>
            <w:tcW w:w="663" w:type="pct"/>
            <w:tcBorders>
              <w:top w:val="single" w:sz="4" w:space="0" w:color="auto"/>
              <w:left w:val="nil"/>
              <w:bottom w:val="single" w:sz="4" w:space="0" w:color="auto"/>
              <w:right w:val="nil"/>
            </w:tcBorders>
            <w:shd w:val="clear" w:color="auto" w:fill="auto"/>
            <w:hideMark/>
          </w:tcPr>
          <w:p w14:paraId="48131E19" w14:textId="243E1B48" w:rsidR="004B2282" w:rsidRPr="00540AB0" w:rsidRDefault="001936CA" w:rsidP="00FC68A1">
            <w:pPr>
              <w:pStyle w:val="Tabletext"/>
              <w:jc w:val="right"/>
            </w:pPr>
            <w:r>
              <w:t>1,537.70</w:t>
            </w:r>
          </w:p>
        </w:tc>
      </w:tr>
      <w:tr w:rsidR="004B2282" w:rsidRPr="00540AB0" w14:paraId="6A08F38F" w14:textId="77777777" w:rsidTr="00FC68A1">
        <w:tc>
          <w:tcPr>
            <w:tcW w:w="694" w:type="pct"/>
            <w:tcBorders>
              <w:top w:val="single" w:sz="4" w:space="0" w:color="auto"/>
              <w:left w:val="nil"/>
              <w:bottom w:val="single" w:sz="4" w:space="0" w:color="auto"/>
              <w:right w:val="nil"/>
            </w:tcBorders>
            <w:shd w:val="clear" w:color="auto" w:fill="auto"/>
            <w:hideMark/>
          </w:tcPr>
          <w:p w14:paraId="7D1C8370" w14:textId="77777777" w:rsidR="004B2282" w:rsidRPr="00540AB0" w:rsidRDefault="004B2282" w:rsidP="00FC68A1">
            <w:pPr>
              <w:pStyle w:val="Tabletext"/>
            </w:pPr>
            <w:r w:rsidRPr="00540AB0">
              <w:t>49717</w:t>
            </w:r>
          </w:p>
        </w:tc>
        <w:tc>
          <w:tcPr>
            <w:tcW w:w="3643" w:type="pct"/>
            <w:tcBorders>
              <w:top w:val="single" w:sz="4" w:space="0" w:color="auto"/>
              <w:left w:val="nil"/>
              <w:bottom w:val="single" w:sz="4" w:space="0" w:color="auto"/>
              <w:right w:val="nil"/>
            </w:tcBorders>
            <w:shd w:val="clear" w:color="auto" w:fill="auto"/>
            <w:hideMark/>
          </w:tcPr>
          <w:p w14:paraId="49EB4969" w14:textId="77777777" w:rsidR="004B2282" w:rsidRPr="00540AB0" w:rsidRDefault="004B2282" w:rsidP="00FC68A1">
            <w:pPr>
              <w:pStyle w:val="Tabletext"/>
            </w:pPr>
            <w:r w:rsidRPr="00540AB0">
              <w:t>Ankle, total replacement arthroplasty of, revision procedure, requiring bone grafting, including removal of prosthesis (H) (Anaes.) (Assist.)</w:t>
            </w:r>
          </w:p>
        </w:tc>
        <w:tc>
          <w:tcPr>
            <w:tcW w:w="663" w:type="pct"/>
            <w:tcBorders>
              <w:top w:val="single" w:sz="4" w:space="0" w:color="auto"/>
              <w:left w:val="nil"/>
              <w:bottom w:val="single" w:sz="4" w:space="0" w:color="auto"/>
              <w:right w:val="nil"/>
            </w:tcBorders>
            <w:shd w:val="clear" w:color="auto" w:fill="auto"/>
            <w:hideMark/>
          </w:tcPr>
          <w:p w14:paraId="626C265F" w14:textId="7DA9649B" w:rsidR="004B2282" w:rsidRPr="00540AB0" w:rsidRDefault="001936CA" w:rsidP="00FC68A1">
            <w:pPr>
              <w:pStyle w:val="Tabletext"/>
              <w:jc w:val="right"/>
            </w:pPr>
            <w:r>
              <w:t>1,845.25</w:t>
            </w:r>
          </w:p>
        </w:tc>
      </w:tr>
      <w:tr w:rsidR="004B2282" w:rsidRPr="00540AB0" w14:paraId="2F41BA15" w14:textId="77777777" w:rsidTr="00FC68A1">
        <w:tc>
          <w:tcPr>
            <w:tcW w:w="694" w:type="pct"/>
            <w:tcBorders>
              <w:top w:val="single" w:sz="4" w:space="0" w:color="auto"/>
              <w:left w:val="nil"/>
              <w:bottom w:val="single" w:sz="4" w:space="0" w:color="auto"/>
              <w:right w:val="nil"/>
            </w:tcBorders>
            <w:shd w:val="clear" w:color="auto" w:fill="auto"/>
            <w:hideMark/>
          </w:tcPr>
          <w:p w14:paraId="7474A81C" w14:textId="77777777" w:rsidR="004B2282" w:rsidRPr="00540AB0" w:rsidRDefault="004B2282" w:rsidP="00FC68A1">
            <w:pPr>
              <w:pStyle w:val="Tabletext"/>
            </w:pPr>
            <w:r w:rsidRPr="00540AB0">
              <w:t>49718</w:t>
            </w:r>
          </w:p>
        </w:tc>
        <w:tc>
          <w:tcPr>
            <w:tcW w:w="3643" w:type="pct"/>
            <w:tcBorders>
              <w:top w:val="single" w:sz="4" w:space="0" w:color="auto"/>
              <w:left w:val="nil"/>
              <w:bottom w:val="single" w:sz="4" w:space="0" w:color="auto"/>
              <w:right w:val="nil"/>
            </w:tcBorders>
            <w:shd w:val="clear" w:color="auto" w:fill="auto"/>
            <w:hideMark/>
          </w:tcPr>
          <w:p w14:paraId="3A624158" w14:textId="77777777" w:rsidR="004B2282" w:rsidRPr="00540AB0" w:rsidRDefault="004B2282" w:rsidP="00FC68A1">
            <w:pPr>
              <w:pStyle w:val="Tabletext"/>
            </w:pPr>
            <w:r w:rsidRPr="00540AB0">
              <w:t>Ankle, Achilles’ tendon or other major tendon, repair of (H) (Anaes.) (Assist.)</w:t>
            </w:r>
          </w:p>
        </w:tc>
        <w:tc>
          <w:tcPr>
            <w:tcW w:w="663" w:type="pct"/>
            <w:tcBorders>
              <w:top w:val="single" w:sz="4" w:space="0" w:color="auto"/>
              <w:left w:val="nil"/>
              <w:bottom w:val="single" w:sz="4" w:space="0" w:color="auto"/>
              <w:right w:val="nil"/>
            </w:tcBorders>
            <w:shd w:val="clear" w:color="auto" w:fill="auto"/>
            <w:hideMark/>
          </w:tcPr>
          <w:p w14:paraId="66719A84" w14:textId="66858B23" w:rsidR="004B2282" w:rsidRPr="00540AB0" w:rsidRDefault="001936CA" w:rsidP="00FC68A1">
            <w:pPr>
              <w:pStyle w:val="Tabletext"/>
              <w:jc w:val="right"/>
            </w:pPr>
            <w:r>
              <w:t>388.30</w:t>
            </w:r>
          </w:p>
        </w:tc>
      </w:tr>
      <w:tr w:rsidR="004B2282" w:rsidRPr="00540AB0" w14:paraId="394289FC" w14:textId="77777777" w:rsidTr="00FC68A1">
        <w:tc>
          <w:tcPr>
            <w:tcW w:w="694" w:type="pct"/>
            <w:tcBorders>
              <w:top w:val="single" w:sz="4" w:space="0" w:color="auto"/>
              <w:left w:val="nil"/>
              <w:bottom w:val="single" w:sz="4" w:space="0" w:color="auto"/>
              <w:right w:val="nil"/>
            </w:tcBorders>
            <w:shd w:val="clear" w:color="auto" w:fill="auto"/>
            <w:hideMark/>
          </w:tcPr>
          <w:p w14:paraId="078C8256" w14:textId="77777777" w:rsidR="004B2282" w:rsidRPr="00540AB0" w:rsidRDefault="004B2282" w:rsidP="00FC68A1">
            <w:pPr>
              <w:pStyle w:val="Tabletext"/>
            </w:pPr>
            <w:r w:rsidRPr="00540AB0">
              <w:t>49721</w:t>
            </w:r>
          </w:p>
        </w:tc>
        <w:tc>
          <w:tcPr>
            <w:tcW w:w="3643" w:type="pct"/>
            <w:tcBorders>
              <w:top w:val="single" w:sz="4" w:space="0" w:color="auto"/>
              <w:left w:val="nil"/>
              <w:bottom w:val="single" w:sz="4" w:space="0" w:color="auto"/>
              <w:right w:val="nil"/>
            </w:tcBorders>
            <w:shd w:val="clear" w:color="auto" w:fill="auto"/>
            <w:hideMark/>
          </w:tcPr>
          <w:p w14:paraId="3470D464" w14:textId="77777777" w:rsidR="004B2282" w:rsidRPr="00540AB0" w:rsidRDefault="004B2282" w:rsidP="00FC68A1">
            <w:pPr>
              <w:pStyle w:val="Tabletext"/>
            </w:pPr>
            <w:r w:rsidRPr="00540AB0">
              <w:t>Ankle, Achilles’ tendon rupture managed by non</w:t>
            </w:r>
            <w:r>
              <w:noBreakHyphen/>
            </w:r>
            <w:r w:rsidRPr="00540AB0">
              <w:t>operative treatment</w:t>
            </w:r>
          </w:p>
        </w:tc>
        <w:tc>
          <w:tcPr>
            <w:tcW w:w="663" w:type="pct"/>
            <w:tcBorders>
              <w:top w:val="single" w:sz="4" w:space="0" w:color="auto"/>
              <w:left w:val="nil"/>
              <w:bottom w:val="single" w:sz="4" w:space="0" w:color="auto"/>
              <w:right w:val="nil"/>
            </w:tcBorders>
            <w:shd w:val="clear" w:color="auto" w:fill="auto"/>
            <w:hideMark/>
          </w:tcPr>
          <w:p w14:paraId="6790CE2D" w14:textId="2C37AF3C" w:rsidR="004B2282" w:rsidRPr="00540AB0" w:rsidRDefault="001936CA" w:rsidP="00FC68A1">
            <w:pPr>
              <w:pStyle w:val="Tabletext"/>
              <w:jc w:val="right"/>
            </w:pPr>
            <w:r>
              <w:t>242.85</w:t>
            </w:r>
          </w:p>
        </w:tc>
      </w:tr>
      <w:tr w:rsidR="004B2282" w:rsidRPr="00540AB0" w14:paraId="12FDB1C9" w14:textId="77777777" w:rsidTr="00FC68A1">
        <w:tc>
          <w:tcPr>
            <w:tcW w:w="694" w:type="pct"/>
            <w:tcBorders>
              <w:top w:val="single" w:sz="4" w:space="0" w:color="auto"/>
              <w:left w:val="nil"/>
              <w:bottom w:val="single" w:sz="4" w:space="0" w:color="auto"/>
              <w:right w:val="nil"/>
            </w:tcBorders>
            <w:shd w:val="clear" w:color="auto" w:fill="auto"/>
            <w:hideMark/>
          </w:tcPr>
          <w:p w14:paraId="48B46921" w14:textId="77777777" w:rsidR="004B2282" w:rsidRPr="00540AB0" w:rsidRDefault="004B2282" w:rsidP="00FC68A1">
            <w:pPr>
              <w:pStyle w:val="Tabletext"/>
            </w:pPr>
            <w:r w:rsidRPr="00540AB0">
              <w:lastRenderedPageBreak/>
              <w:t>49724</w:t>
            </w:r>
          </w:p>
        </w:tc>
        <w:tc>
          <w:tcPr>
            <w:tcW w:w="3643" w:type="pct"/>
            <w:tcBorders>
              <w:top w:val="single" w:sz="4" w:space="0" w:color="auto"/>
              <w:left w:val="nil"/>
              <w:bottom w:val="single" w:sz="4" w:space="0" w:color="auto"/>
              <w:right w:val="nil"/>
            </w:tcBorders>
            <w:shd w:val="clear" w:color="auto" w:fill="auto"/>
            <w:hideMark/>
          </w:tcPr>
          <w:p w14:paraId="4C31F5FF" w14:textId="77777777" w:rsidR="004B2282" w:rsidRPr="00540AB0" w:rsidRDefault="004B2282" w:rsidP="00FC68A1">
            <w:pPr>
              <w:pStyle w:val="Tabletext"/>
            </w:pPr>
            <w:r w:rsidRPr="00540AB0">
              <w:t>Ankle, Achilles’ tendon, secondary repair or reconstruction of (H) (Anaes.) (Assist.)</w:t>
            </w:r>
          </w:p>
        </w:tc>
        <w:tc>
          <w:tcPr>
            <w:tcW w:w="663" w:type="pct"/>
            <w:tcBorders>
              <w:top w:val="single" w:sz="4" w:space="0" w:color="auto"/>
              <w:left w:val="nil"/>
              <w:bottom w:val="single" w:sz="4" w:space="0" w:color="auto"/>
              <w:right w:val="nil"/>
            </w:tcBorders>
            <w:shd w:val="clear" w:color="auto" w:fill="auto"/>
            <w:hideMark/>
          </w:tcPr>
          <w:p w14:paraId="33B71DC4" w14:textId="6F4A4B63" w:rsidR="004B2282" w:rsidRPr="00540AB0" w:rsidRDefault="001936CA" w:rsidP="00FC68A1">
            <w:pPr>
              <w:pStyle w:val="Tabletext"/>
              <w:jc w:val="right"/>
            </w:pPr>
            <w:r>
              <w:t>679.75</w:t>
            </w:r>
          </w:p>
        </w:tc>
      </w:tr>
      <w:tr w:rsidR="004B2282" w:rsidRPr="00540AB0" w14:paraId="6B1B979B" w14:textId="77777777" w:rsidTr="00FC68A1">
        <w:tc>
          <w:tcPr>
            <w:tcW w:w="694" w:type="pct"/>
            <w:tcBorders>
              <w:top w:val="single" w:sz="4" w:space="0" w:color="auto"/>
              <w:left w:val="nil"/>
              <w:bottom w:val="single" w:sz="4" w:space="0" w:color="auto"/>
              <w:right w:val="nil"/>
            </w:tcBorders>
            <w:shd w:val="clear" w:color="auto" w:fill="auto"/>
            <w:hideMark/>
          </w:tcPr>
          <w:p w14:paraId="299A2DBC" w14:textId="77777777" w:rsidR="004B2282" w:rsidRPr="00540AB0" w:rsidRDefault="004B2282" w:rsidP="00FC68A1">
            <w:pPr>
              <w:pStyle w:val="Tabletext"/>
            </w:pPr>
            <w:r w:rsidRPr="00540AB0">
              <w:t>49727</w:t>
            </w:r>
          </w:p>
        </w:tc>
        <w:tc>
          <w:tcPr>
            <w:tcW w:w="3643" w:type="pct"/>
            <w:tcBorders>
              <w:top w:val="single" w:sz="4" w:space="0" w:color="auto"/>
              <w:left w:val="nil"/>
              <w:bottom w:val="single" w:sz="4" w:space="0" w:color="auto"/>
              <w:right w:val="nil"/>
            </w:tcBorders>
            <w:shd w:val="clear" w:color="auto" w:fill="auto"/>
            <w:hideMark/>
          </w:tcPr>
          <w:p w14:paraId="1AD9443D" w14:textId="77777777" w:rsidR="004B2282" w:rsidRPr="00540AB0" w:rsidRDefault="004B2282" w:rsidP="00FC68A1">
            <w:pPr>
              <w:pStyle w:val="Tabletext"/>
            </w:pPr>
            <w:r w:rsidRPr="00540AB0">
              <w:t>Ankle, Achilles’ tendon, operation for lengthening (H) (Anaes.) (Assist.)</w:t>
            </w:r>
          </w:p>
        </w:tc>
        <w:tc>
          <w:tcPr>
            <w:tcW w:w="663" w:type="pct"/>
            <w:tcBorders>
              <w:top w:val="single" w:sz="4" w:space="0" w:color="auto"/>
              <w:left w:val="nil"/>
              <w:bottom w:val="single" w:sz="4" w:space="0" w:color="auto"/>
              <w:right w:val="nil"/>
            </w:tcBorders>
            <w:shd w:val="clear" w:color="auto" w:fill="auto"/>
            <w:hideMark/>
          </w:tcPr>
          <w:p w14:paraId="1C1BA1D1" w14:textId="103B16D2" w:rsidR="004B2282" w:rsidRPr="00540AB0" w:rsidRDefault="001936CA" w:rsidP="00FC68A1">
            <w:pPr>
              <w:pStyle w:val="Tabletext"/>
              <w:jc w:val="right"/>
            </w:pPr>
            <w:r>
              <w:t>291.15</w:t>
            </w:r>
          </w:p>
        </w:tc>
      </w:tr>
      <w:tr w:rsidR="004B2282" w:rsidRPr="00540AB0" w14:paraId="0DB5B51C" w14:textId="77777777" w:rsidTr="00FC68A1">
        <w:tc>
          <w:tcPr>
            <w:tcW w:w="694" w:type="pct"/>
            <w:tcBorders>
              <w:top w:val="single" w:sz="4" w:space="0" w:color="auto"/>
              <w:left w:val="nil"/>
              <w:bottom w:val="single" w:sz="4" w:space="0" w:color="auto"/>
              <w:right w:val="nil"/>
            </w:tcBorders>
            <w:shd w:val="clear" w:color="auto" w:fill="auto"/>
            <w:hideMark/>
          </w:tcPr>
          <w:p w14:paraId="1C93F67E" w14:textId="77777777" w:rsidR="004B2282" w:rsidRPr="00540AB0" w:rsidRDefault="004B2282" w:rsidP="00FC68A1">
            <w:pPr>
              <w:pStyle w:val="Tabletext"/>
            </w:pPr>
            <w:r w:rsidRPr="00540AB0">
              <w:t>49728</w:t>
            </w:r>
          </w:p>
        </w:tc>
        <w:tc>
          <w:tcPr>
            <w:tcW w:w="3643" w:type="pct"/>
            <w:tcBorders>
              <w:top w:val="single" w:sz="4" w:space="0" w:color="auto"/>
              <w:left w:val="nil"/>
              <w:bottom w:val="single" w:sz="4" w:space="0" w:color="auto"/>
              <w:right w:val="nil"/>
            </w:tcBorders>
            <w:shd w:val="clear" w:color="auto" w:fill="auto"/>
            <w:hideMark/>
          </w:tcPr>
          <w:p w14:paraId="736409E0" w14:textId="77777777" w:rsidR="004B2282" w:rsidRPr="00540AB0" w:rsidRDefault="004B2282" w:rsidP="00FC68A1">
            <w:pPr>
              <w:pStyle w:val="Tabletext"/>
            </w:pPr>
            <w:r w:rsidRPr="00540AB0">
              <w:t>Ankle, lengthening of the gastrocnemius aponeurosis and soleus fascia, for the correction of equinus deformity in children with cerebral palsy (H) (Anaes.) (Assist.)</w:t>
            </w:r>
          </w:p>
        </w:tc>
        <w:tc>
          <w:tcPr>
            <w:tcW w:w="663" w:type="pct"/>
            <w:tcBorders>
              <w:top w:val="single" w:sz="4" w:space="0" w:color="auto"/>
              <w:left w:val="nil"/>
              <w:bottom w:val="single" w:sz="4" w:space="0" w:color="auto"/>
              <w:right w:val="nil"/>
            </w:tcBorders>
            <w:shd w:val="clear" w:color="auto" w:fill="auto"/>
            <w:hideMark/>
          </w:tcPr>
          <w:p w14:paraId="5FDBC8DD" w14:textId="45E72186" w:rsidR="004B2282" w:rsidRPr="00540AB0" w:rsidRDefault="001936CA" w:rsidP="00FC68A1">
            <w:pPr>
              <w:pStyle w:val="Tabletext"/>
              <w:jc w:val="right"/>
            </w:pPr>
            <w:r>
              <w:t>582.35</w:t>
            </w:r>
          </w:p>
        </w:tc>
      </w:tr>
      <w:tr w:rsidR="004B2282" w:rsidRPr="00540AB0" w14:paraId="38F47824" w14:textId="77777777" w:rsidTr="00FC68A1">
        <w:tc>
          <w:tcPr>
            <w:tcW w:w="694" w:type="pct"/>
            <w:tcBorders>
              <w:top w:val="single" w:sz="4" w:space="0" w:color="auto"/>
              <w:left w:val="nil"/>
              <w:bottom w:val="single" w:sz="4" w:space="0" w:color="auto"/>
              <w:right w:val="nil"/>
            </w:tcBorders>
            <w:shd w:val="clear" w:color="auto" w:fill="auto"/>
            <w:hideMark/>
          </w:tcPr>
          <w:p w14:paraId="0EF19917" w14:textId="77777777" w:rsidR="004B2282" w:rsidRPr="00540AB0" w:rsidRDefault="004B2282" w:rsidP="00FC68A1">
            <w:pPr>
              <w:pStyle w:val="Tabletext"/>
            </w:pPr>
            <w:bookmarkStart w:id="1276" w:name="CU_397964657"/>
            <w:bookmarkEnd w:id="1276"/>
            <w:r w:rsidRPr="00540AB0">
              <w:t>49800</w:t>
            </w:r>
          </w:p>
        </w:tc>
        <w:tc>
          <w:tcPr>
            <w:tcW w:w="3643" w:type="pct"/>
            <w:tcBorders>
              <w:top w:val="single" w:sz="4" w:space="0" w:color="auto"/>
              <w:left w:val="nil"/>
              <w:bottom w:val="single" w:sz="4" w:space="0" w:color="auto"/>
              <w:right w:val="nil"/>
            </w:tcBorders>
            <w:shd w:val="clear" w:color="auto" w:fill="auto"/>
            <w:hideMark/>
          </w:tcPr>
          <w:p w14:paraId="658AB762" w14:textId="77777777" w:rsidR="004B2282" w:rsidRPr="00540AB0" w:rsidRDefault="004B2282" w:rsidP="00FC68A1">
            <w:pPr>
              <w:pStyle w:val="Tabletext"/>
            </w:pPr>
            <w:r w:rsidRPr="00540AB0">
              <w:t>Foot, flexor or extensor tendon, primary repair of (Anaes.)</w:t>
            </w:r>
          </w:p>
        </w:tc>
        <w:tc>
          <w:tcPr>
            <w:tcW w:w="663" w:type="pct"/>
            <w:tcBorders>
              <w:top w:val="single" w:sz="4" w:space="0" w:color="auto"/>
              <w:left w:val="nil"/>
              <w:bottom w:val="single" w:sz="4" w:space="0" w:color="auto"/>
              <w:right w:val="nil"/>
            </w:tcBorders>
            <w:shd w:val="clear" w:color="auto" w:fill="auto"/>
            <w:hideMark/>
          </w:tcPr>
          <w:p w14:paraId="15AA1501" w14:textId="4EFDE41A" w:rsidR="004B2282" w:rsidRPr="00540AB0" w:rsidRDefault="001936CA" w:rsidP="00FC68A1">
            <w:pPr>
              <w:pStyle w:val="Tabletext"/>
              <w:jc w:val="right"/>
            </w:pPr>
            <w:r>
              <w:t>135.95</w:t>
            </w:r>
          </w:p>
        </w:tc>
      </w:tr>
      <w:tr w:rsidR="004B2282" w:rsidRPr="00540AB0" w14:paraId="7D1ACFF0" w14:textId="77777777" w:rsidTr="00FC68A1">
        <w:tc>
          <w:tcPr>
            <w:tcW w:w="694" w:type="pct"/>
            <w:tcBorders>
              <w:top w:val="single" w:sz="4" w:space="0" w:color="auto"/>
              <w:left w:val="nil"/>
              <w:bottom w:val="single" w:sz="4" w:space="0" w:color="auto"/>
              <w:right w:val="nil"/>
            </w:tcBorders>
            <w:shd w:val="clear" w:color="auto" w:fill="auto"/>
            <w:hideMark/>
          </w:tcPr>
          <w:p w14:paraId="15B1E070" w14:textId="77777777" w:rsidR="004B2282" w:rsidRPr="00540AB0" w:rsidRDefault="004B2282" w:rsidP="00FC68A1">
            <w:pPr>
              <w:pStyle w:val="Tabletext"/>
            </w:pPr>
            <w:r w:rsidRPr="00540AB0">
              <w:t>49803</w:t>
            </w:r>
          </w:p>
        </w:tc>
        <w:tc>
          <w:tcPr>
            <w:tcW w:w="3643" w:type="pct"/>
            <w:tcBorders>
              <w:top w:val="single" w:sz="4" w:space="0" w:color="auto"/>
              <w:left w:val="nil"/>
              <w:bottom w:val="single" w:sz="4" w:space="0" w:color="auto"/>
              <w:right w:val="nil"/>
            </w:tcBorders>
            <w:shd w:val="clear" w:color="auto" w:fill="auto"/>
            <w:hideMark/>
          </w:tcPr>
          <w:p w14:paraId="63FBD69E" w14:textId="77777777" w:rsidR="004B2282" w:rsidRPr="00540AB0" w:rsidRDefault="004B2282" w:rsidP="00FC68A1">
            <w:pPr>
              <w:pStyle w:val="Tabletext"/>
            </w:pPr>
            <w:r w:rsidRPr="00540AB0">
              <w:t>Foot, flexor or extensor tendon, secondary repair of (Anaes.)</w:t>
            </w:r>
          </w:p>
        </w:tc>
        <w:tc>
          <w:tcPr>
            <w:tcW w:w="663" w:type="pct"/>
            <w:tcBorders>
              <w:top w:val="single" w:sz="4" w:space="0" w:color="auto"/>
              <w:left w:val="nil"/>
              <w:bottom w:val="single" w:sz="4" w:space="0" w:color="auto"/>
              <w:right w:val="nil"/>
            </w:tcBorders>
            <w:shd w:val="clear" w:color="auto" w:fill="auto"/>
            <w:hideMark/>
          </w:tcPr>
          <w:p w14:paraId="4F655280" w14:textId="7D248BCA" w:rsidR="004B2282" w:rsidRPr="00540AB0" w:rsidRDefault="001936CA" w:rsidP="00FC68A1">
            <w:pPr>
              <w:pStyle w:val="Tabletext"/>
              <w:jc w:val="right"/>
            </w:pPr>
            <w:r>
              <w:t>174.80</w:t>
            </w:r>
          </w:p>
        </w:tc>
      </w:tr>
      <w:tr w:rsidR="004B2282" w:rsidRPr="00540AB0" w14:paraId="34ACF0B3" w14:textId="77777777" w:rsidTr="00FC68A1">
        <w:tc>
          <w:tcPr>
            <w:tcW w:w="694" w:type="pct"/>
            <w:tcBorders>
              <w:top w:val="single" w:sz="4" w:space="0" w:color="auto"/>
              <w:left w:val="nil"/>
              <w:bottom w:val="single" w:sz="4" w:space="0" w:color="auto"/>
              <w:right w:val="nil"/>
            </w:tcBorders>
            <w:shd w:val="clear" w:color="auto" w:fill="auto"/>
            <w:hideMark/>
          </w:tcPr>
          <w:p w14:paraId="08A8296B" w14:textId="77777777" w:rsidR="004B2282" w:rsidRPr="00540AB0" w:rsidRDefault="004B2282" w:rsidP="00FC68A1">
            <w:pPr>
              <w:pStyle w:val="Tabletext"/>
            </w:pPr>
            <w:r w:rsidRPr="00540AB0">
              <w:t>49806</w:t>
            </w:r>
          </w:p>
        </w:tc>
        <w:tc>
          <w:tcPr>
            <w:tcW w:w="3643" w:type="pct"/>
            <w:tcBorders>
              <w:top w:val="single" w:sz="4" w:space="0" w:color="auto"/>
              <w:left w:val="nil"/>
              <w:bottom w:val="single" w:sz="4" w:space="0" w:color="auto"/>
              <w:right w:val="nil"/>
            </w:tcBorders>
            <w:shd w:val="clear" w:color="auto" w:fill="auto"/>
            <w:hideMark/>
          </w:tcPr>
          <w:p w14:paraId="3649B1D5" w14:textId="77777777" w:rsidR="004B2282" w:rsidRPr="00540AB0" w:rsidRDefault="004B2282" w:rsidP="00FC68A1">
            <w:pPr>
              <w:pStyle w:val="Tabletext"/>
            </w:pPr>
            <w:r w:rsidRPr="00540AB0">
              <w:t>Foot, subcutaneous tenotomy of, one or more tendons (Anaes.)</w:t>
            </w:r>
          </w:p>
        </w:tc>
        <w:tc>
          <w:tcPr>
            <w:tcW w:w="663" w:type="pct"/>
            <w:tcBorders>
              <w:top w:val="single" w:sz="4" w:space="0" w:color="auto"/>
              <w:left w:val="nil"/>
              <w:bottom w:val="single" w:sz="4" w:space="0" w:color="auto"/>
              <w:right w:val="nil"/>
            </w:tcBorders>
            <w:shd w:val="clear" w:color="auto" w:fill="auto"/>
            <w:hideMark/>
          </w:tcPr>
          <w:p w14:paraId="4438088D" w14:textId="7E13B61F" w:rsidR="004B2282" w:rsidRPr="00540AB0" w:rsidRDefault="001936CA" w:rsidP="00FC68A1">
            <w:pPr>
              <w:pStyle w:val="Tabletext"/>
              <w:jc w:val="right"/>
            </w:pPr>
            <w:r>
              <w:t>135.95</w:t>
            </w:r>
          </w:p>
        </w:tc>
      </w:tr>
      <w:tr w:rsidR="004B2282" w:rsidRPr="00540AB0" w14:paraId="512E3C11" w14:textId="77777777" w:rsidTr="00FC68A1">
        <w:tc>
          <w:tcPr>
            <w:tcW w:w="694" w:type="pct"/>
            <w:tcBorders>
              <w:top w:val="single" w:sz="4" w:space="0" w:color="auto"/>
              <w:left w:val="nil"/>
              <w:bottom w:val="single" w:sz="4" w:space="0" w:color="auto"/>
              <w:right w:val="nil"/>
            </w:tcBorders>
            <w:shd w:val="clear" w:color="auto" w:fill="auto"/>
            <w:hideMark/>
          </w:tcPr>
          <w:p w14:paraId="699AD6F2" w14:textId="77777777" w:rsidR="004B2282" w:rsidRPr="00540AB0" w:rsidRDefault="004B2282" w:rsidP="00FC68A1">
            <w:pPr>
              <w:pStyle w:val="Tabletext"/>
            </w:pPr>
            <w:r w:rsidRPr="00540AB0">
              <w:t>49809</w:t>
            </w:r>
          </w:p>
        </w:tc>
        <w:tc>
          <w:tcPr>
            <w:tcW w:w="3643" w:type="pct"/>
            <w:tcBorders>
              <w:top w:val="single" w:sz="4" w:space="0" w:color="auto"/>
              <w:left w:val="nil"/>
              <w:bottom w:val="single" w:sz="4" w:space="0" w:color="auto"/>
              <w:right w:val="nil"/>
            </w:tcBorders>
            <w:shd w:val="clear" w:color="auto" w:fill="auto"/>
            <w:hideMark/>
          </w:tcPr>
          <w:p w14:paraId="7434EC89" w14:textId="77777777" w:rsidR="004B2282" w:rsidRPr="00540AB0" w:rsidRDefault="004B2282" w:rsidP="00FC68A1">
            <w:pPr>
              <w:pStyle w:val="Tabletext"/>
            </w:pPr>
            <w:r w:rsidRPr="00540AB0">
              <w:t>Foot, open tenotomy of, with or without tenoplasty (H) (Anaes.)</w:t>
            </w:r>
          </w:p>
        </w:tc>
        <w:tc>
          <w:tcPr>
            <w:tcW w:w="663" w:type="pct"/>
            <w:tcBorders>
              <w:top w:val="single" w:sz="4" w:space="0" w:color="auto"/>
              <w:left w:val="nil"/>
              <w:bottom w:val="single" w:sz="4" w:space="0" w:color="auto"/>
              <w:right w:val="nil"/>
            </w:tcBorders>
            <w:shd w:val="clear" w:color="auto" w:fill="auto"/>
            <w:hideMark/>
          </w:tcPr>
          <w:p w14:paraId="2D632FD1" w14:textId="553EB946" w:rsidR="004B2282" w:rsidRPr="00540AB0" w:rsidRDefault="001936CA" w:rsidP="00FC68A1">
            <w:pPr>
              <w:pStyle w:val="Tabletext"/>
              <w:jc w:val="right"/>
            </w:pPr>
            <w:r>
              <w:t>223.25</w:t>
            </w:r>
          </w:p>
        </w:tc>
      </w:tr>
      <w:tr w:rsidR="004B2282" w:rsidRPr="00540AB0" w14:paraId="2E3AFF4D" w14:textId="77777777" w:rsidTr="00FC68A1">
        <w:tc>
          <w:tcPr>
            <w:tcW w:w="694" w:type="pct"/>
            <w:tcBorders>
              <w:top w:val="single" w:sz="4" w:space="0" w:color="auto"/>
              <w:left w:val="nil"/>
              <w:bottom w:val="single" w:sz="4" w:space="0" w:color="auto"/>
              <w:right w:val="nil"/>
            </w:tcBorders>
            <w:shd w:val="clear" w:color="auto" w:fill="auto"/>
            <w:hideMark/>
          </w:tcPr>
          <w:p w14:paraId="75C33B87" w14:textId="77777777" w:rsidR="004B2282" w:rsidRPr="00540AB0" w:rsidRDefault="004B2282" w:rsidP="00FC68A1">
            <w:pPr>
              <w:pStyle w:val="Tabletext"/>
            </w:pPr>
            <w:r w:rsidRPr="00540AB0">
              <w:t>49812</w:t>
            </w:r>
          </w:p>
        </w:tc>
        <w:tc>
          <w:tcPr>
            <w:tcW w:w="3643" w:type="pct"/>
            <w:tcBorders>
              <w:top w:val="single" w:sz="4" w:space="0" w:color="auto"/>
              <w:left w:val="nil"/>
              <w:bottom w:val="single" w:sz="4" w:space="0" w:color="auto"/>
              <w:right w:val="nil"/>
            </w:tcBorders>
            <w:shd w:val="clear" w:color="auto" w:fill="auto"/>
            <w:hideMark/>
          </w:tcPr>
          <w:p w14:paraId="5DCFA4B3" w14:textId="77777777" w:rsidR="004B2282" w:rsidRPr="00540AB0" w:rsidRDefault="004B2282" w:rsidP="00FC68A1">
            <w:pPr>
              <w:pStyle w:val="Tabletext"/>
            </w:pPr>
            <w:r w:rsidRPr="00540AB0">
              <w:t>Foot, tendon or ligament transplantation of, other than a service to which another item in this Group applies (H) (Anaes.) (Assist.)</w:t>
            </w:r>
          </w:p>
        </w:tc>
        <w:tc>
          <w:tcPr>
            <w:tcW w:w="663" w:type="pct"/>
            <w:tcBorders>
              <w:top w:val="single" w:sz="4" w:space="0" w:color="auto"/>
              <w:left w:val="nil"/>
              <w:bottom w:val="single" w:sz="4" w:space="0" w:color="auto"/>
              <w:right w:val="nil"/>
            </w:tcBorders>
            <w:shd w:val="clear" w:color="auto" w:fill="auto"/>
            <w:hideMark/>
          </w:tcPr>
          <w:p w14:paraId="01EE4E35" w14:textId="62568F90" w:rsidR="004B2282" w:rsidRPr="00540AB0" w:rsidRDefault="001936CA" w:rsidP="00FC68A1">
            <w:pPr>
              <w:pStyle w:val="Tabletext"/>
              <w:jc w:val="right"/>
            </w:pPr>
            <w:r>
              <w:t>446.50</w:t>
            </w:r>
          </w:p>
        </w:tc>
      </w:tr>
      <w:tr w:rsidR="004B2282" w:rsidRPr="00540AB0" w14:paraId="29008C4F" w14:textId="77777777" w:rsidTr="00FC68A1">
        <w:tc>
          <w:tcPr>
            <w:tcW w:w="694" w:type="pct"/>
            <w:tcBorders>
              <w:top w:val="single" w:sz="4" w:space="0" w:color="auto"/>
              <w:left w:val="nil"/>
              <w:bottom w:val="single" w:sz="4" w:space="0" w:color="auto"/>
              <w:right w:val="nil"/>
            </w:tcBorders>
            <w:shd w:val="clear" w:color="auto" w:fill="auto"/>
            <w:hideMark/>
          </w:tcPr>
          <w:p w14:paraId="286101B8" w14:textId="77777777" w:rsidR="004B2282" w:rsidRPr="00540AB0" w:rsidRDefault="004B2282" w:rsidP="00FC68A1">
            <w:pPr>
              <w:pStyle w:val="Tabletext"/>
            </w:pPr>
            <w:bookmarkStart w:id="1277" w:name="CU_402970884"/>
            <w:bookmarkEnd w:id="1277"/>
            <w:r w:rsidRPr="00540AB0">
              <w:t>49815</w:t>
            </w:r>
          </w:p>
        </w:tc>
        <w:tc>
          <w:tcPr>
            <w:tcW w:w="3643" w:type="pct"/>
            <w:tcBorders>
              <w:top w:val="single" w:sz="4" w:space="0" w:color="auto"/>
              <w:left w:val="nil"/>
              <w:bottom w:val="single" w:sz="4" w:space="0" w:color="auto"/>
              <w:right w:val="nil"/>
            </w:tcBorders>
            <w:shd w:val="clear" w:color="auto" w:fill="auto"/>
            <w:hideMark/>
          </w:tcPr>
          <w:p w14:paraId="2C8BCB08" w14:textId="77777777" w:rsidR="004B2282" w:rsidRPr="00540AB0" w:rsidRDefault="004B2282" w:rsidP="00FC68A1">
            <w:pPr>
              <w:pStyle w:val="Tabletext"/>
            </w:pPr>
            <w:r w:rsidRPr="00540AB0">
              <w:t>Foot, triple arthrodesis of, with synovectomy if performed (H) (Anaes.) (Assist.)</w:t>
            </w:r>
          </w:p>
        </w:tc>
        <w:tc>
          <w:tcPr>
            <w:tcW w:w="663" w:type="pct"/>
            <w:tcBorders>
              <w:top w:val="single" w:sz="4" w:space="0" w:color="auto"/>
              <w:left w:val="nil"/>
              <w:bottom w:val="single" w:sz="4" w:space="0" w:color="auto"/>
              <w:right w:val="nil"/>
            </w:tcBorders>
            <w:shd w:val="clear" w:color="auto" w:fill="auto"/>
            <w:hideMark/>
          </w:tcPr>
          <w:p w14:paraId="09F8CDEC" w14:textId="2DCE7F0D" w:rsidR="004B2282" w:rsidRPr="00540AB0" w:rsidRDefault="001936CA" w:rsidP="00FC68A1">
            <w:pPr>
              <w:pStyle w:val="Tabletext"/>
              <w:jc w:val="right"/>
            </w:pPr>
            <w:r>
              <w:t>776.80</w:t>
            </w:r>
          </w:p>
        </w:tc>
      </w:tr>
      <w:tr w:rsidR="004B2282" w:rsidRPr="00540AB0" w14:paraId="7CB86D1D" w14:textId="77777777" w:rsidTr="00FC68A1">
        <w:tc>
          <w:tcPr>
            <w:tcW w:w="694" w:type="pct"/>
            <w:tcBorders>
              <w:top w:val="single" w:sz="4" w:space="0" w:color="auto"/>
              <w:left w:val="nil"/>
              <w:bottom w:val="single" w:sz="4" w:space="0" w:color="auto"/>
              <w:right w:val="nil"/>
            </w:tcBorders>
            <w:shd w:val="clear" w:color="auto" w:fill="auto"/>
            <w:hideMark/>
          </w:tcPr>
          <w:p w14:paraId="151387AC" w14:textId="77777777" w:rsidR="004B2282" w:rsidRPr="00540AB0" w:rsidRDefault="004B2282" w:rsidP="00FC68A1">
            <w:pPr>
              <w:pStyle w:val="Tabletext"/>
            </w:pPr>
            <w:r w:rsidRPr="00540AB0">
              <w:t>49818</w:t>
            </w:r>
          </w:p>
        </w:tc>
        <w:tc>
          <w:tcPr>
            <w:tcW w:w="3643" w:type="pct"/>
            <w:tcBorders>
              <w:top w:val="single" w:sz="4" w:space="0" w:color="auto"/>
              <w:left w:val="nil"/>
              <w:bottom w:val="single" w:sz="4" w:space="0" w:color="auto"/>
              <w:right w:val="nil"/>
            </w:tcBorders>
            <w:shd w:val="clear" w:color="auto" w:fill="auto"/>
            <w:hideMark/>
          </w:tcPr>
          <w:p w14:paraId="29488436" w14:textId="77777777" w:rsidR="004B2282" w:rsidRPr="00540AB0" w:rsidRDefault="004B2282" w:rsidP="00FC68A1">
            <w:pPr>
              <w:pStyle w:val="Tabletext"/>
            </w:pPr>
            <w:r w:rsidRPr="00540AB0">
              <w:t>Foot, excision of calcaneal spur (H) (Anaes.) (Assist.)</w:t>
            </w:r>
          </w:p>
        </w:tc>
        <w:tc>
          <w:tcPr>
            <w:tcW w:w="663" w:type="pct"/>
            <w:tcBorders>
              <w:top w:val="single" w:sz="4" w:space="0" w:color="auto"/>
              <w:left w:val="nil"/>
              <w:bottom w:val="single" w:sz="4" w:space="0" w:color="auto"/>
              <w:right w:val="nil"/>
            </w:tcBorders>
            <w:shd w:val="clear" w:color="auto" w:fill="auto"/>
            <w:hideMark/>
          </w:tcPr>
          <w:p w14:paraId="5E04E455" w14:textId="65ECD33D" w:rsidR="004B2282" w:rsidRPr="00540AB0" w:rsidRDefault="001936CA" w:rsidP="00FC68A1">
            <w:pPr>
              <w:pStyle w:val="Tabletext"/>
              <w:jc w:val="right"/>
            </w:pPr>
            <w:r>
              <w:t>281.45</w:t>
            </w:r>
          </w:p>
        </w:tc>
      </w:tr>
      <w:tr w:rsidR="004B2282" w:rsidRPr="00540AB0" w14:paraId="497B3681" w14:textId="77777777" w:rsidTr="00FC68A1">
        <w:tc>
          <w:tcPr>
            <w:tcW w:w="694" w:type="pct"/>
            <w:tcBorders>
              <w:top w:val="single" w:sz="4" w:space="0" w:color="auto"/>
              <w:left w:val="nil"/>
              <w:bottom w:val="single" w:sz="4" w:space="0" w:color="auto"/>
              <w:right w:val="nil"/>
            </w:tcBorders>
            <w:shd w:val="clear" w:color="auto" w:fill="auto"/>
            <w:hideMark/>
          </w:tcPr>
          <w:p w14:paraId="4A3EE260" w14:textId="77777777" w:rsidR="004B2282" w:rsidRPr="00540AB0" w:rsidRDefault="004B2282" w:rsidP="00FC68A1">
            <w:pPr>
              <w:pStyle w:val="Tabletext"/>
            </w:pPr>
            <w:r w:rsidRPr="00540AB0">
              <w:t>49821</w:t>
            </w:r>
          </w:p>
        </w:tc>
        <w:tc>
          <w:tcPr>
            <w:tcW w:w="3643" w:type="pct"/>
            <w:tcBorders>
              <w:top w:val="single" w:sz="4" w:space="0" w:color="auto"/>
              <w:left w:val="nil"/>
              <w:bottom w:val="single" w:sz="4" w:space="0" w:color="auto"/>
              <w:right w:val="nil"/>
            </w:tcBorders>
            <w:shd w:val="clear" w:color="auto" w:fill="auto"/>
            <w:hideMark/>
          </w:tcPr>
          <w:p w14:paraId="697F6BFE" w14:textId="77777777" w:rsidR="004B2282" w:rsidRPr="00540AB0" w:rsidRDefault="004B2282" w:rsidP="00FC68A1">
            <w:pPr>
              <w:pStyle w:val="Tabletext"/>
            </w:pPr>
            <w:r w:rsidRPr="00540AB0">
              <w:t>Foot, correction of hallux valgus or hallux rigidus by excision arthroplasty (Keller’s or similar procedure)—unilateral (H) (Anaes.) (Assist.)</w:t>
            </w:r>
          </w:p>
        </w:tc>
        <w:tc>
          <w:tcPr>
            <w:tcW w:w="663" w:type="pct"/>
            <w:tcBorders>
              <w:top w:val="single" w:sz="4" w:space="0" w:color="auto"/>
              <w:left w:val="nil"/>
              <w:bottom w:val="single" w:sz="4" w:space="0" w:color="auto"/>
              <w:right w:val="nil"/>
            </w:tcBorders>
            <w:shd w:val="clear" w:color="auto" w:fill="auto"/>
            <w:hideMark/>
          </w:tcPr>
          <w:p w14:paraId="585ED76C" w14:textId="4970A9DF" w:rsidR="004B2282" w:rsidRPr="00540AB0" w:rsidRDefault="001936CA" w:rsidP="00FC68A1">
            <w:pPr>
              <w:pStyle w:val="Tabletext"/>
              <w:jc w:val="right"/>
            </w:pPr>
            <w:r>
              <w:t>446.50</w:t>
            </w:r>
          </w:p>
        </w:tc>
      </w:tr>
      <w:tr w:rsidR="004B2282" w:rsidRPr="00540AB0" w14:paraId="5BCF5BFB" w14:textId="77777777" w:rsidTr="00FC68A1">
        <w:tc>
          <w:tcPr>
            <w:tcW w:w="694" w:type="pct"/>
            <w:tcBorders>
              <w:top w:val="single" w:sz="4" w:space="0" w:color="auto"/>
              <w:left w:val="nil"/>
              <w:bottom w:val="single" w:sz="4" w:space="0" w:color="auto"/>
              <w:right w:val="nil"/>
            </w:tcBorders>
            <w:shd w:val="clear" w:color="auto" w:fill="auto"/>
            <w:hideMark/>
          </w:tcPr>
          <w:p w14:paraId="16E6DEC3" w14:textId="77777777" w:rsidR="004B2282" w:rsidRPr="00540AB0" w:rsidRDefault="004B2282" w:rsidP="00FC68A1">
            <w:pPr>
              <w:pStyle w:val="Tabletext"/>
            </w:pPr>
            <w:r w:rsidRPr="00540AB0">
              <w:t>49824</w:t>
            </w:r>
          </w:p>
        </w:tc>
        <w:tc>
          <w:tcPr>
            <w:tcW w:w="3643" w:type="pct"/>
            <w:tcBorders>
              <w:top w:val="single" w:sz="4" w:space="0" w:color="auto"/>
              <w:left w:val="nil"/>
              <w:bottom w:val="single" w:sz="4" w:space="0" w:color="auto"/>
              <w:right w:val="nil"/>
            </w:tcBorders>
            <w:shd w:val="clear" w:color="auto" w:fill="auto"/>
            <w:hideMark/>
          </w:tcPr>
          <w:p w14:paraId="31FCA7E5" w14:textId="77777777" w:rsidR="004B2282" w:rsidRPr="00540AB0" w:rsidRDefault="004B2282" w:rsidP="00FC68A1">
            <w:pPr>
              <w:pStyle w:val="Tabletext"/>
            </w:pPr>
            <w:r w:rsidRPr="00540AB0">
              <w:t>Foot, correction of hallux valgus or hallux rigidus by excision arthroplasty (Keller’s or similar procedure)—bilateral (H) (Anaes.) (Assist.)</w:t>
            </w:r>
          </w:p>
        </w:tc>
        <w:tc>
          <w:tcPr>
            <w:tcW w:w="663" w:type="pct"/>
            <w:tcBorders>
              <w:top w:val="single" w:sz="4" w:space="0" w:color="auto"/>
              <w:left w:val="nil"/>
              <w:bottom w:val="single" w:sz="4" w:space="0" w:color="auto"/>
              <w:right w:val="nil"/>
            </w:tcBorders>
            <w:shd w:val="clear" w:color="auto" w:fill="auto"/>
            <w:hideMark/>
          </w:tcPr>
          <w:p w14:paraId="44C1D9DA" w14:textId="02319A45" w:rsidR="004B2282" w:rsidRPr="00540AB0" w:rsidRDefault="001936CA" w:rsidP="00FC68A1">
            <w:pPr>
              <w:pStyle w:val="Tabletext"/>
              <w:jc w:val="right"/>
            </w:pPr>
            <w:r>
              <w:t>781.65</w:t>
            </w:r>
          </w:p>
        </w:tc>
      </w:tr>
      <w:tr w:rsidR="004B2282" w:rsidRPr="00540AB0" w14:paraId="4BCC4EA4" w14:textId="77777777" w:rsidTr="00FC68A1">
        <w:tc>
          <w:tcPr>
            <w:tcW w:w="694" w:type="pct"/>
            <w:tcBorders>
              <w:top w:val="single" w:sz="4" w:space="0" w:color="auto"/>
              <w:left w:val="nil"/>
              <w:bottom w:val="single" w:sz="4" w:space="0" w:color="auto"/>
              <w:right w:val="nil"/>
            </w:tcBorders>
            <w:shd w:val="clear" w:color="auto" w:fill="auto"/>
            <w:hideMark/>
          </w:tcPr>
          <w:p w14:paraId="3D089994" w14:textId="77777777" w:rsidR="004B2282" w:rsidRPr="00540AB0" w:rsidRDefault="004B2282" w:rsidP="00FC68A1">
            <w:pPr>
              <w:pStyle w:val="Tabletext"/>
            </w:pPr>
            <w:r w:rsidRPr="00540AB0">
              <w:t>49827</w:t>
            </w:r>
          </w:p>
        </w:tc>
        <w:tc>
          <w:tcPr>
            <w:tcW w:w="3643" w:type="pct"/>
            <w:tcBorders>
              <w:top w:val="single" w:sz="4" w:space="0" w:color="auto"/>
              <w:left w:val="nil"/>
              <w:bottom w:val="single" w:sz="4" w:space="0" w:color="auto"/>
              <w:right w:val="nil"/>
            </w:tcBorders>
            <w:shd w:val="clear" w:color="auto" w:fill="auto"/>
            <w:hideMark/>
          </w:tcPr>
          <w:p w14:paraId="0DF8A41A" w14:textId="77777777" w:rsidR="004B2282" w:rsidRPr="00540AB0" w:rsidRDefault="004B2282" w:rsidP="00FC68A1">
            <w:pPr>
              <w:pStyle w:val="Tabletext"/>
            </w:pPr>
            <w:r w:rsidRPr="00540AB0">
              <w:t>Foot, correction of hallux valgus by transfer of adductor hallucis tendon—unilateral (H) (Anaes.) (Assist.)</w:t>
            </w:r>
          </w:p>
        </w:tc>
        <w:tc>
          <w:tcPr>
            <w:tcW w:w="663" w:type="pct"/>
            <w:tcBorders>
              <w:top w:val="single" w:sz="4" w:space="0" w:color="auto"/>
              <w:left w:val="nil"/>
              <w:bottom w:val="single" w:sz="4" w:space="0" w:color="auto"/>
              <w:right w:val="nil"/>
            </w:tcBorders>
            <w:shd w:val="clear" w:color="auto" w:fill="auto"/>
            <w:hideMark/>
          </w:tcPr>
          <w:p w14:paraId="16BC2B0D" w14:textId="43F7FCC4" w:rsidR="004B2282" w:rsidRPr="00540AB0" w:rsidRDefault="001936CA" w:rsidP="00FC68A1">
            <w:pPr>
              <w:pStyle w:val="Tabletext"/>
              <w:jc w:val="right"/>
            </w:pPr>
            <w:r>
              <w:t>485.40</w:t>
            </w:r>
          </w:p>
        </w:tc>
      </w:tr>
      <w:tr w:rsidR="004B2282" w:rsidRPr="00540AB0" w14:paraId="7CFD32B2" w14:textId="77777777" w:rsidTr="00FC68A1">
        <w:tc>
          <w:tcPr>
            <w:tcW w:w="694" w:type="pct"/>
            <w:tcBorders>
              <w:top w:val="single" w:sz="4" w:space="0" w:color="auto"/>
              <w:left w:val="nil"/>
              <w:bottom w:val="single" w:sz="4" w:space="0" w:color="auto"/>
              <w:right w:val="nil"/>
            </w:tcBorders>
            <w:shd w:val="clear" w:color="auto" w:fill="auto"/>
            <w:hideMark/>
          </w:tcPr>
          <w:p w14:paraId="77F1B6E7" w14:textId="77777777" w:rsidR="004B2282" w:rsidRPr="00540AB0" w:rsidRDefault="004B2282" w:rsidP="00FC68A1">
            <w:pPr>
              <w:pStyle w:val="Tabletext"/>
            </w:pPr>
            <w:r w:rsidRPr="00540AB0">
              <w:t>49830</w:t>
            </w:r>
          </w:p>
        </w:tc>
        <w:tc>
          <w:tcPr>
            <w:tcW w:w="3643" w:type="pct"/>
            <w:tcBorders>
              <w:top w:val="single" w:sz="4" w:space="0" w:color="auto"/>
              <w:left w:val="nil"/>
              <w:bottom w:val="single" w:sz="4" w:space="0" w:color="auto"/>
              <w:right w:val="nil"/>
            </w:tcBorders>
            <w:shd w:val="clear" w:color="auto" w:fill="auto"/>
            <w:hideMark/>
          </w:tcPr>
          <w:p w14:paraId="0F02A725" w14:textId="77777777" w:rsidR="004B2282" w:rsidRPr="00540AB0" w:rsidRDefault="004B2282" w:rsidP="00FC68A1">
            <w:pPr>
              <w:pStyle w:val="Tabletext"/>
            </w:pPr>
            <w:r w:rsidRPr="00540AB0">
              <w:t>Foot, correction of hallux valgus by transfer of adductor hallucis tendon—bilateral (H) (Anaes.) (Assist.)</w:t>
            </w:r>
          </w:p>
        </w:tc>
        <w:tc>
          <w:tcPr>
            <w:tcW w:w="663" w:type="pct"/>
            <w:tcBorders>
              <w:top w:val="single" w:sz="4" w:space="0" w:color="auto"/>
              <w:left w:val="nil"/>
              <w:bottom w:val="single" w:sz="4" w:space="0" w:color="auto"/>
              <w:right w:val="nil"/>
            </w:tcBorders>
            <w:shd w:val="clear" w:color="auto" w:fill="auto"/>
            <w:hideMark/>
          </w:tcPr>
          <w:p w14:paraId="73D2E738" w14:textId="1BA8D1C9" w:rsidR="004B2282" w:rsidRPr="00540AB0" w:rsidRDefault="001936CA" w:rsidP="00FC68A1">
            <w:pPr>
              <w:pStyle w:val="Tabletext"/>
              <w:jc w:val="right"/>
            </w:pPr>
            <w:r>
              <w:t>849.50</w:t>
            </w:r>
          </w:p>
        </w:tc>
      </w:tr>
      <w:tr w:rsidR="004B2282" w:rsidRPr="00540AB0" w14:paraId="6A9EB93A" w14:textId="77777777" w:rsidTr="00FC68A1">
        <w:tc>
          <w:tcPr>
            <w:tcW w:w="694" w:type="pct"/>
            <w:tcBorders>
              <w:top w:val="single" w:sz="4" w:space="0" w:color="auto"/>
              <w:left w:val="nil"/>
              <w:bottom w:val="single" w:sz="4" w:space="0" w:color="auto"/>
              <w:right w:val="nil"/>
            </w:tcBorders>
            <w:shd w:val="clear" w:color="auto" w:fill="auto"/>
            <w:hideMark/>
          </w:tcPr>
          <w:p w14:paraId="188ED179" w14:textId="77777777" w:rsidR="004B2282" w:rsidRPr="00540AB0" w:rsidRDefault="004B2282" w:rsidP="00FC68A1">
            <w:pPr>
              <w:pStyle w:val="Tabletext"/>
            </w:pPr>
            <w:r w:rsidRPr="00540AB0">
              <w:t>49833</w:t>
            </w:r>
          </w:p>
        </w:tc>
        <w:tc>
          <w:tcPr>
            <w:tcW w:w="3643" w:type="pct"/>
            <w:tcBorders>
              <w:top w:val="single" w:sz="4" w:space="0" w:color="auto"/>
              <w:left w:val="nil"/>
              <w:bottom w:val="single" w:sz="4" w:space="0" w:color="auto"/>
              <w:right w:val="nil"/>
            </w:tcBorders>
            <w:shd w:val="clear" w:color="auto" w:fill="auto"/>
            <w:hideMark/>
          </w:tcPr>
          <w:p w14:paraId="3A06DDB5" w14:textId="77777777" w:rsidR="004B2282" w:rsidRPr="00540AB0" w:rsidRDefault="004B2282" w:rsidP="00FC68A1">
            <w:pPr>
              <w:pStyle w:val="Tabletext"/>
            </w:pPr>
            <w:r w:rsidRPr="00540AB0">
              <w:t>Foot, correction of hallus valgus by osteotomy of first metatarsal with or without internal fixation and with or without excision of exostoses associated with the first metatarsophalangeal joint—unilateral (H) (Anaes.) (Assist.)</w:t>
            </w:r>
          </w:p>
        </w:tc>
        <w:tc>
          <w:tcPr>
            <w:tcW w:w="663" w:type="pct"/>
            <w:tcBorders>
              <w:top w:val="single" w:sz="4" w:space="0" w:color="auto"/>
              <w:left w:val="nil"/>
              <w:bottom w:val="single" w:sz="4" w:space="0" w:color="auto"/>
              <w:right w:val="nil"/>
            </w:tcBorders>
            <w:shd w:val="clear" w:color="auto" w:fill="auto"/>
            <w:hideMark/>
          </w:tcPr>
          <w:p w14:paraId="34743EEC" w14:textId="3684C9B0" w:rsidR="004B2282" w:rsidRPr="00540AB0" w:rsidRDefault="001936CA" w:rsidP="00FC68A1">
            <w:pPr>
              <w:pStyle w:val="Tabletext"/>
              <w:jc w:val="right"/>
            </w:pPr>
            <w:r>
              <w:t>534.00</w:t>
            </w:r>
          </w:p>
        </w:tc>
      </w:tr>
      <w:tr w:rsidR="004B2282" w:rsidRPr="00540AB0" w14:paraId="4DA26D4F" w14:textId="77777777" w:rsidTr="00FC68A1">
        <w:tc>
          <w:tcPr>
            <w:tcW w:w="694" w:type="pct"/>
            <w:tcBorders>
              <w:top w:val="single" w:sz="4" w:space="0" w:color="auto"/>
              <w:left w:val="nil"/>
              <w:bottom w:val="single" w:sz="4" w:space="0" w:color="auto"/>
              <w:right w:val="nil"/>
            </w:tcBorders>
            <w:shd w:val="clear" w:color="auto" w:fill="auto"/>
            <w:hideMark/>
          </w:tcPr>
          <w:p w14:paraId="6634C993" w14:textId="77777777" w:rsidR="004B2282" w:rsidRPr="00540AB0" w:rsidRDefault="004B2282" w:rsidP="00FC68A1">
            <w:pPr>
              <w:pStyle w:val="Tabletext"/>
            </w:pPr>
            <w:r w:rsidRPr="00540AB0">
              <w:t>49836</w:t>
            </w:r>
          </w:p>
        </w:tc>
        <w:tc>
          <w:tcPr>
            <w:tcW w:w="3643" w:type="pct"/>
            <w:tcBorders>
              <w:top w:val="single" w:sz="4" w:space="0" w:color="auto"/>
              <w:left w:val="nil"/>
              <w:bottom w:val="single" w:sz="4" w:space="0" w:color="auto"/>
              <w:right w:val="nil"/>
            </w:tcBorders>
            <w:shd w:val="clear" w:color="auto" w:fill="auto"/>
            <w:hideMark/>
          </w:tcPr>
          <w:p w14:paraId="1225EEA3" w14:textId="77777777" w:rsidR="004B2282" w:rsidRPr="00540AB0" w:rsidRDefault="004B2282" w:rsidP="00FC68A1">
            <w:pPr>
              <w:pStyle w:val="Tabletext"/>
            </w:pPr>
            <w:r w:rsidRPr="00540AB0">
              <w:t>Foot, correction of hallus valgus by osteotomy of first metatarsal with or without internal fixation and with or without excision of exostoses associated with the first metatarsophalangeal joint—bilateral (H) (Anaes.) (Assist.)</w:t>
            </w:r>
          </w:p>
        </w:tc>
        <w:tc>
          <w:tcPr>
            <w:tcW w:w="663" w:type="pct"/>
            <w:tcBorders>
              <w:top w:val="single" w:sz="4" w:space="0" w:color="auto"/>
              <w:left w:val="nil"/>
              <w:bottom w:val="single" w:sz="4" w:space="0" w:color="auto"/>
              <w:right w:val="nil"/>
            </w:tcBorders>
            <w:shd w:val="clear" w:color="auto" w:fill="auto"/>
            <w:hideMark/>
          </w:tcPr>
          <w:p w14:paraId="54409BB6" w14:textId="1F3A2B39" w:rsidR="004B2282" w:rsidRPr="00540AB0" w:rsidRDefault="001936CA" w:rsidP="00FC68A1">
            <w:pPr>
              <w:pStyle w:val="Tabletext"/>
              <w:jc w:val="right"/>
            </w:pPr>
            <w:r>
              <w:t>922.35</w:t>
            </w:r>
          </w:p>
        </w:tc>
      </w:tr>
      <w:tr w:rsidR="004B2282" w:rsidRPr="00540AB0" w14:paraId="1BE5D579" w14:textId="77777777" w:rsidTr="00FC68A1">
        <w:tc>
          <w:tcPr>
            <w:tcW w:w="694" w:type="pct"/>
            <w:tcBorders>
              <w:top w:val="single" w:sz="4" w:space="0" w:color="auto"/>
              <w:left w:val="nil"/>
              <w:bottom w:val="single" w:sz="4" w:space="0" w:color="auto"/>
              <w:right w:val="nil"/>
            </w:tcBorders>
            <w:shd w:val="clear" w:color="auto" w:fill="auto"/>
            <w:hideMark/>
          </w:tcPr>
          <w:p w14:paraId="6B484185" w14:textId="77777777" w:rsidR="004B2282" w:rsidRPr="00540AB0" w:rsidRDefault="004B2282" w:rsidP="00FC68A1">
            <w:pPr>
              <w:pStyle w:val="Tabletext"/>
            </w:pPr>
            <w:bookmarkStart w:id="1278" w:name="CU_410966314"/>
            <w:bookmarkEnd w:id="1278"/>
            <w:r w:rsidRPr="00540AB0">
              <w:t>49837</w:t>
            </w:r>
          </w:p>
        </w:tc>
        <w:tc>
          <w:tcPr>
            <w:tcW w:w="3643" w:type="pct"/>
            <w:tcBorders>
              <w:top w:val="single" w:sz="4" w:space="0" w:color="auto"/>
              <w:left w:val="nil"/>
              <w:bottom w:val="single" w:sz="4" w:space="0" w:color="auto"/>
              <w:right w:val="nil"/>
            </w:tcBorders>
            <w:shd w:val="clear" w:color="auto" w:fill="auto"/>
            <w:hideMark/>
          </w:tcPr>
          <w:p w14:paraId="4E0672A4" w14:textId="77777777" w:rsidR="004B2282" w:rsidRPr="00540AB0" w:rsidRDefault="004B2282" w:rsidP="00FC68A1">
            <w:pPr>
              <w:pStyle w:val="Tabletext"/>
            </w:pPr>
            <w:r w:rsidRPr="00540AB0">
              <w:t>Foot, correction of hallus valgus by osteotomy of first metatarsal and transfer of adductor hallicus tendon, with or without internal fixation and with or without excision of exostoses associated with the first metatarsal joint—unilateral (H) (Anaes.) (Assist.)</w:t>
            </w:r>
          </w:p>
        </w:tc>
        <w:tc>
          <w:tcPr>
            <w:tcW w:w="663" w:type="pct"/>
            <w:tcBorders>
              <w:top w:val="single" w:sz="4" w:space="0" w:color="auto"/>
              <w:left w:val="nil"/>
              <w:bottom w:val="single" w:sz="4" w:space="0" w:color="auto"/>
              <w:right w:val="nil"/>
            </w:tcBorders>
            <w:shd w:val="clear" w:color="auto" w:fill="auto"/>
            <w:hideMark/>
          </w:tcPr>
          <w:p w14:paraId="6868E9FF" w14:textId="1598EBB9" w:rsidR="004B2282" w:rsidRPr="00540AB0" w:rsidRDefault="001936CA" w:rsidP="00FC68A1">
            <w:pPr>
              <w:pStyle w:val="Tabletext"/>
              <w:jc w:val="right"/>
            </w:pPr>
            <w:r>
              <w:t>667.45</w:t>
            </w:r>
          </w:p>
        </w:tc>
      </w:tr>
      <w:tr w:rsidR="004B2282" w:rsidRPr="00540AB0" w14:paraId="3D68C7DC" w14:textId="77777777" w:rsidTr="00FC68A1">
        <w:tc>
          <w:tcPr>
            <w:tcW w:w="694" w:type="pct"/>
            <w:tcBorders>
              <w:top w:val="single" w:sz="4" w:space="0" w:color="auto"/>
              <w:left w:val="nil"/>
              <w:bottom w:val="single" w:sz="4" w:space="0" w:color="auto"/>
              <w:right w:val="nil"/>
            </w:tcBorders>
            <w:shd w:val="clear" w:color="auto" w:fill="auto"/>
            <w:hideMark/>
          </w:tcPr>
          <w:p w14:paraId="5B3B43C5" w14:textId="77777777" w:rsidR="004B2282" w:rsidRPr="00540AB0" w:rsidRDefault="004B2282" w:rsidP="00FC68A1">
            <w:pPr>
              <w:pStyle w:val="Tabletext"/>
            </w:pPr>
            <w:r w:rsidRPr="00540AB0">
              <w:t>49838</w:t>
            </w:r>
          </w:p>
        </w:tc>
        <w:tc>
          <w:tcPr>
            <w:tcW w:w="3643" w:type="pct"/>
            <w:tcBorders>
              <w:top w:val="single" w:sz="4" w:space="0" w:color="auto"/>
              <w:left w:val="nil"/>
              <w:bottom w:val="single" w:sz="4" w:space="0" w:color="auto"/>
              <w:right w:val="nil"/>
            </w:tcBorders>
            <w:shd w:val="clear" w:color="auto" w:fill="auto"/>
            <w:hideMark/>
          </w:tcPr>
          <w:p w14:paraId="0BA3BAFB" w14:textId="77777777" w:rsidR="004B2282" w:rsidRPr="00540AB0" w:rsidRDefault="004B2282" w:rsidP="00FC68A1">
            <w:pPr>
              <w:pStyle w:val="Tabletext"/>
            </w:pPr>
            <w:r w:rsidRPr="00540AB0">
              <w:t>Foot, correction of hallus valgus by osteotomy of first metatarsal and transfer of adductor hallicus tendon, with or without internal fixation and with or without excision of exostoses associated with the first metatarsal joint—bilateral (H) (Anaes.) (Assist.)</w:t>
            </w:r>
          </w:p>
        </w:tc>
        <w:tc>
          <w:tcPr>
            <w:tcW w:w="663" w:type="pct"/>
            <w:tcBorders>
              <w:top w:val="single" w:sz="4" w:space="0" w:color="auto"/>
              <w:left w:val="nil"/>
              <w:bottom w:val="single" w:sz="4" w:space="0" w:color="auto"/>
              <w:right w:val="nil"/>
            </w:tcBorders>
            <w:shd w:val="clear" w:color="auto" w:fill="auto"/>
            <w:hideMark/>
          </w:tcPr>
          <w:p w14:paraId="2348DD91" w14:textId="2697CCA9" w:rsidR="004B2282" w:rsidRPr="00540AB0" w:rsidRDefault="001936CA" w:rsidP="00FC68A1">
            <w:pPr>
              <w:pStyle w:val="Tabletext"/>
              <w:jc w:val="right"/>
            </w:pPr>
            <w:r>
              <w:t>1,152.70</w:t>
            </w:r>
          </w:p>
        </w:tc>
      </w:tr>
      <w:tr w:rsidR="004B2282" w:rsidRPr="00540AB0" w14:paraId="4AFE21D3" w14:textId="77777777" w:rsidTr="00FC68A1">
        <w:tc>
          <w:tcPr>
            <w:tcW w:w="694" w:type="pct"/>
            <w:tcBorders>
              <w:top w:val="single" w:sz="4" w:space="0" w:color="auto"/>
              <w:left w:val="nil"/>
              <w:bottom w:val="single" w:sz="4" w:space="0" w:color="auto"/>
              <w:right w:val="nil"/>
            </w:tcBorders>
            <w:shd w:val="clear" w:color="auto" w:fill="auto"/>
            <w:hideMark/>
          </w:tcPr>
          <w:p w14:paraId="77C827FF" w14:textId="77777777" w:rsidR="004B2282" w:rsidRPr="00540AB0" w:rsidRDefault="004B2282" w:rsidP="00FC68A1">
            <w:pPr>
              <w:pStyle w:val="Tabletext"/>
            </w:pPr>
            <w:r w:rsidRPr="00540AB0">
              <w:t>49839</w:t>
            </w:r>
          </w:p>
        </w:tc>
        <w:tc>
          <w:tcPr>
            <w:tcW w:w="3643" w:type="pct"/>
            <w:tcBorders>
              <w:top w:val="single" w:sz="4" w:space="0" w:color="auto"/>
              <w:left w:val="nil"/>
              <w:bottom w:val="single" w:sz="4" w:space="0" w:color="auto"/>
              <w:right w:val="nil"/>
            </w:tcBorders>
            <w:shd w:val="clear" w:color="auto" w:fill="auto"/>
            <w:hideMark/>
          </w:tcPr>
          <w:p w14:paraId="54B3631D" w14:textId="77777777" w:rsidR="004B2282" w:rsidRPr="00540AB0" w:rsidRDefault="004B2282" w:rsidP="00FC68A1">
            <w:pPr>
              <w:pStyle w:val="Tabletext"/>
            </w:pPr>
            <w:r w:rsidRPr="00540AB0">
              <w:t>Foot, correction of hallux rigidus or hallux valgus by prosthetic arthroplasty—unilateral (H) (Anaes.) (Assist.)</w:t>
            </w:r>
          </w:p>
        </w:tc>
        <w:tc>
          <w:tcPr>
            <w:tcW w:w="663" w:type="pct"/>
            <w:tcBorders>
              <w:top w:val="single" w:sz="4" w:space="0" w:color="auto"/>
              <w:left w:val="nil"/>
              <w:bottom w:val="single" w:sz="4" w:space="0" w:color="auto"/>
              <w:right w:val="nil"/>
            </w:tcBorders>
            <w:shd w:val="clear" w:color="auto" w:fill="auto"/>
            <w:hideMark/>
          </w:tcPr>
          <w:p w14:paraId="00EE2495" w14:textId="28932891" w:rsidR="004B2282" w:rsidRPr="00540AB0" w:rsidRDefault="001936CA" w:rsidP="00FC68A1">
            <w:pPr>
              <w:pStyle w:val="Tabletext"/>
              <w:jc w:val="right"/>
            </w:pPr>
            <w:r>
              <w:t>534.00</w:t>
            </w:r>
          </w:p>
        </w:tc>
      </w:tr>
      <w:tr w:rsidR="004B2282" w:rsidRPr="00540AB0" w14:paraId="6DFF5223" w14:textId="77777777" w:rsidTr="00FC68A1">
        <w:tc>
          <w:tcPr>
            <w:tcW w:w="694" w:type="pct"/>
            <w:tcBorders>
              <w:top w:val="single" w:sz="4" w:space="0" w:color="auto"/>
              <w:left w:val="nil"/>
              <w:bottom w:val="single" w:sz="4" w:space="0" w:color="auto"/>
              <w:right w:val="nil"/>
            </w:tcBorders>
            <w:shd w:val="clear" w:color="auto" w:fill="auto"/>
            <w:hideMark/>
          </w:tcPr>
          <w:p w14:paraId="12647040" w14:textId="77777777" w:rsidR="004B2282" w:rsidRPr="00540AB0" w:rsidRDefault="004B2282" w:rsidP="00FC68A1">
            <w:pPr>
              <w:pStyle w:val="Tabletext"/>
            </w:pPr>
            <w:r w:rsidRPr="00540AB0">
              <w:t>49842</w:t>
            </w:r>
          </w:p>
        </w:tc>
        <w:tc>
          <w:tcPr>
            <w:tcW w:w="3643" w:type="pct"/>
            <w:tcBorders>
              <w:top w:val="single" w:sz="4" w:space="0" w:color="auto"/>
              <w:left w:val="nil"/>
              <w:bottom w:val="single" w:sz="4" w:space="0" w:color="auto"/>
              <w:right w:val="nil"/>
            </w:tcBorders>
            <w:shd w:val="clear" w:color="auto" w:fill="auto"/>
            <w:hideMark/>
          </w:tcPr>
          <w:p w14:paraId="323308F7" w14:textId="77777777" w:rsidR="004B2282" w:rsidRPr="00540AB0" w:rsidRDefault="004B2282" w:rsidP="00FC68A1">
            <w:pPr>
              <w:pStyle w:val="Tabletext"/>
            </w:pPr>
            <w:r w:rsidRPr="00540AB0">
              <w:t xml:space="preserve">Foot, correction of hallux rigidus or hallux valgus by prosthetic </w:t>
            </w:r>
            <w:r w:rsidRPr="00540AB0">
              <w:lastRenderedPageBreak/>
              <w:t>arthroplasty—bilateral (H) (Anaes.) (Assist.)</w:t>
            </w:r>
          </w:p>
        </w:tc>
        <w:tc>
          <w:tcPr>
            <w:tcW w:w="663" w:type="pct"/>
            <w:tcBorders>
              <w:top w:val="single" w:sz="4" w:space="0" w:color="auto"/>
              <w:left w:val="nil"/>
              <w:bottom w:val="single" w:sz="4" w:space="0" w:color="auto"/>
              <w:right w:val="nil"/>
            </w:tcBorders>
            <w:shd w:val="clear" w:color="auto" w:fill="auto"/>
            <w:hideMark/>
          </w:tcPr>
          <w:p w14:paraId="6AEBAAAB" w14:textId="30880CDB" w:rsidR="004B2282" w:rsidRPr="00540AB0" w:rsidRDefault="001936CA" w:rsidP="00FC68A1">
            <w:pPr>
              <w:pStyle w:val="Tabletext"/>
              <w:jc w:val="right"/>
            </w:pPr>
            <w:r>
              <w:lastRenderedPageBreak/>
              <w:t>922.35</w:t>
            </w:r>
          </w:p>
        </w:tc>
      </w:tr>
      <w:tr w:rsidR="004B2282" w:rsidRPr="00540AB0" w14:paraId="4422DBB8" w14:textId="77777777" w:rsidTr="00FC68A1">
        <w:tc>
          <w:tcPr>
            <w:tcW w:w="694" w:type="pct"/>
            <w:tcBorders>
              <w:top w:val="single" w:sz="4" w:space="0" w:color="auto"/>
              <w:left w:val="nil"/>
              <w:bottom w:val="single" w:sz="4" w:space="0" w:color="auto"/>
              <w:right w:val="nil"/>
            </w:tcBorders>
            <w:shd w:val="clear" w:color="auto" w:fill="auto"/>
            <w:hideMark/>
          </w:tcPr>
          <w:p w14:paraId="76FEF7D5" w14:textId="77777777" w:rsidR="004B2282" w:rsidRPr="00540AB0" w:rsidRDefault="004B2282" w:rsidP="00FC68A1">
            <w:pPr>
              <w:pStyle w:val="Tabletext"/>
            </w:pPr>
            <w:bookmarkStart w:id="1279" w:name="CU_414972897"/>
            <w:bookmarkEnd w:id="1279"/>
            <w:r w:rsidRPr="00540AB0">
              <w:lastRenderedPageBreak/>
              <w:t>49845</w:t>
            </w:r>
          </w:p>
        </w:tc>
        <w:tc>
          <w:tcPr>
            <w:tcW w:w="3643" w:type="pct"/>
            <w:tcBorders>
              <w:top w:val="single" w:sz="4" w:space="0" w:color="auto"/>
              <w:left w:val="nil"/>
              <w:bottom w:val="single" w:sz="4" w:space="0" w:color="auto"/>
              <w:right w:val="nil"/>
            </w:tcBorders>
            <w:shd w:val="clear" w:color="auto" w:fill="auto"/>
            <w:hideMark/>
          </w:tcPr>
          <w:p w14:paraId="2E768E9B" w14:textId="77777777" w:rsidR="004B2282" w:rsidRPr="00540AB0" w:rsidRDefault="004B2282" w:rsidP="00FC68A1">
            <w:pPr>
              <w:pStyle w:val="Tabletext"/>
            </w:pPr>
            <w:r w:rsidRPr="00540AB0">
              <w:t>Foot, arthrodesis of, first metatarso</w:t>
            </w:r>
            <w:r>
              <w:noBreakHyphen/>
            </w:r>
            <w:r w:rsidRPr="00540AB0">
              <w:t>phalangeal joint, with synovectomy if performed (H) (Anaes.) (Assist.)</w:t>
            </w:r>
          </w:p>
        </w:tc>
        <w:tc>
          <w:tcPr>
            <w:tcW w:w="663" w:type="pct"/>
            <w:tcBorders>
              <w:top w:val="single" w:sz="4" w:space="0" w:color="auto"/>
              <w:left w:val="nil"/>
              <w:bottom w:val="single" w:sz="4" w:space="0" w:color="auto"/>
              <w:right w:val="nil"/>
            </w:tcBorders>
            <w:shd w:val="clear" w:color="auto" w:fill="auto"/>
            <w:hideMark/>
          </w:tcPr>
          <w:p w14:paraId="15499D43" w14:textId="6E6200A7" w:rsidR="004B2282" w:rsidRPr="00540AB0" w:rsidRDefault="001936CA" w:rsidP="00FC68A1">
            <w:pPr>
              <w:pStyle w:val="Tabletext"/>
              <w:jc w:val="right"/>
            </w:pPr>
            <w:r>
              <w:t>485.40</w:t>
            </w:r>
          </w:p>
        </w:tc>
      </w:tr>
      <w:tr w:rsidR="004B2282" w:rsidRPr="00540AB0" w14:paraId="52A16E47" w14:textId="77777777" w:rsidTr="00FC68A1">
        <w:tc>
          <w:tcPr>
            <w:tcW w:w="694" w:type="pct"/>
            <w:tcBorders>
              <w:top w:val="single" w:sz="4" w:space="0" w:color="auto"/>
              <w:left w:val="nil"/>
              <w:bottom w:val="single" w:sz="4" w:space="0" w:color="auto"/>
              <w:right w:val="nil"/>
            </w:tcBorders>
            <w:shd w:val="clear" w:color="auto" w:fill="auto"/>
            <w:hideMark/>
          </w:tcPr>
          <w:p w14:paraId="08540D85" w14:textId="77777777" w:rsidR="004B2282" w:rsidRPr="00540AB0" w:rsidRDefault="004B2282" w:rsidP="00FC68A1">
            <w:pPr>
              <w:pStyle w:val="Tabletext"/>
            </w:pPr>
            <w:r w:rsidRPr="00540AB0">
              <w:t>49848</w:t>
            </w:r>
          </w:p>
        </w:tc>
        <w:tc>
          <w:tcPr>
            <w:tcW w:w="3643" w:type="pct"/>
            <w:tcBorders>
              <w:top w:val="single" w:sz="4" w:space="0" w:color="auto"/>
              <w:left w:val="nil"/>
              <w:bottom w:val="single" w:sz="4" w:space="0" w:color="auto"/>
              <w:right w:val="nil"/>
            </w:tcBorders>
            <w:shd w:val="clear" w:color="auto" w:fill="auto"/>
            <w:hideMark/>
          </w:tcPr>
          <w:p w14:paraId="1B975B78" w14:textId="77777777" w:rsidR="004B2282" w:rsidRPr="00540AB0" w:rsidRDefault="004B2282" w:rsidP="00FC68A1">
            <w:pPr>
              <w:pStyle w:val="Tabletext"/>
            </w:pPr>
            <w:r w:rsidRPr="00540AB0">
              <w:t>Foot, correction of claw or hammer toe (Anaes.)</w:t>
            </w:r>
          </w:p>
        </w:tc>
        <w:tc>
          <w:tcPr>
            <w:tcW w:w="663" w:type="pct"/>
            <w:tcBorders>
              <w:top w:val="single" w:sz="4" w:space="0" w:color="auto"/>
              <w:left w:val="nil"/>
              <w:bottom w:val="single" w:sz="4" w:space="0" w:color="auto"/>
              <w:right w:val="nil"/>
            </w:tcBorders>
            <w:shd w:val="clear" w:color="auto" w:fill="auto"/>
            <w:hideMark/>
          </w:tcPr>
          <w:p w14:paraId="189CCE42" w14:textId="40BFF15E" w:rsidR="004B2282" w:rsidRPr="00540AB0" w:rsidRDefault="001936CA" w:rsidP="00FC68A1">
            <w:pPr>
              <w:pStyle w:val="Tabletext"/>
              <w:jc w:val="right"/>
            </w:pPr>
            <w:r>
              <w:t>165.05</w:t>
            </w:r>
          </w:p>
        </w:tc>
      </w:tr>
      <w:tr w:rsidR="004B2282" w:rsidRPr="00540AB0" w14:paraId="1A919776" w14:textId="77777777" w:rsidTr="00FC68A1">
        <w:tc>
          <w:tcPr>
            <w:tcW w:w="694" w:type="pct"/>
            <w:tcBorders>
              <w:top w:val="single" w:sz="4" w:space="0" w:color="auto"/>
              <w:left w:val="nil"/>
              <w:bottom w:val="single" w:sz="4" w:space="0" w:color="auto"/>
              <w:right w:val="nil"/>
            </w:tcBorders>
            <w:shd w:val="clear" w:color="auto" w:fill="auto"/>
            <w:hideMark/>
          </w:tcPr>
          <w:p w14:paraId="16106B65" w14:textId="77777777" w:rsidR="004B2282" w:rsidRPr="00540AB0" w:rsidRDefault="004B2282" w:rsidP="00FC68A1">
            <w:pPr>
              <w:pStyle w:val="Tabletext"/>
            </w:pPr>
            <w:r w:rsidRPr="00540AB0">
              <w:t>49851</w:t>
            </w:r>
          </w:p>
        </w:tc>
        <w:tc>
          <w:tcPr>
            <w:tcW w:w="3643" w:type="pct"/>
            <w:tcBorders>
              <w:top w:val="single" w:sz="4" w:space="0" w:color="auto"/>
              <w:left w:val="nil"/>
              <w:bottom w:val="single" w:sz="4" w:space="0" w:color="auto"/>
              <w:right w:val="nil"/>
            </w:tcBorders>
            <w:shd w:val="clear" w:color="auto" w:fill="auto"/>
            <w:hideMark/>
          </w:tcPr>
          <w:p w14:paraId="0EF4ADC1" w14:textId="77777777" w:rsidR="004B2282" w:rsidRPr="00540AB0" w:rsidRDefault="004B2282" w:rsidP="00FC68A1">
            <w:pPr>
              <w:pStyle w:val="Tabletext"/>
            </w:pPr>
            <w:r w:rsidRPr="00540AB0">
              <w:t>Foot, correction of claw or hammer toe with internal fixation (H) (Anaes.)</w:t>
            </w:r>
          </w:p>
        </w:tc>
        <w:tc>
          <w:tcPr>
            <w:tcW w:w="663" w:type="pct"/>
            <w:tcBorders>
              <w:top w:val="single" w:sz="4" w:space="0" w:color="auto"/>
              <w:left w:val="nil"/>
              <w:bottom w:val="single" w:sz="4" w:space="0" w:color="auto"/>
              <w:right w:val="nil"/>
            </w:tcBorders>
            <w:shd w:val="clear" w:color="auto" w:fill="auto"/>
            <w:hideMark/>
          </w:tcPr>
          <w:p w14:paraId="5BBA7118" w14:textId="1E9B6FCD" w:rsidR="004B2282" w:rsidRPr="00540AB0" w:rsidRDefault="001936CA" w:rsidP="00FC68A1">
            <w:pPr>
              <w:pStyle w:val="Tabletext"/>
              <w:jc w:val="right"/>
            </w:pPr>
            <w:r>
              <w:t>213.45</w:t>
            </w:r>
          </w:p>
        </w:tc>
      </w:tr>
      <w:tr w:rsidR="004B2282" w:rsidRPr="00540AB0" w14:paraId="3F3C5A3B" w14:textId="77777777" w:rsidTr="00FC68A1">
        <w:tc>
          <w:tcPr>
            <w:tcW w:w="694" w:type="pct"/>
            <w:tcBorders>
              <w:top w:val="single" w:sz="4" w:space="0" w:color="auto"/>
              <w:left w:val="nil"/>
              <w:bottom w:val="single" w:sz="4" w:space="0" w:color="auto"/>
              <w:right w:val="nil"/>
            </w:tcBorders>
            <w:shd w:val="clear" w:color="auto" w:fill="auto"/>
            <w:hideMark/>
          </w:tcPr>
          <w:p w14:paraId="5E6C595D" w14:textId="77777777" w:rsidR="004B2282" w:rsidRPr="00540AB0" w:rsidRDefault="004B2282" w:rsidP="00FC68A1">
            <w:pPr>
              <w:pStyle w:val="Tabletext"/>
            </w:pPr>
            <w:r w:rsidRPr="00540AB0">
              <w:t>49854</w:t>
            </w:r>
          </w:p>
        </w:tc>
        <w:tc>
          <w:tcPr>
            <w:tcW w:w="3643" w:type="pct"/>
            <w:tcBorders>
              <w:top w:val="single" w:sz="4" w:space="0" w:color="auto"/>
              <w:left w:val="nil"/>
              <w:bottom w:val="single" w:sz="4" w:space="0" w:color="auto"/>
              <w:right w:val="nil"/>
            </w:tcBorders>
            <w:shd w:val="clear" w:color="auto" w:fill="auto"/>
            <w:hideMark/>
          </w:tcPr>
          <w:p w14:paraId="7DAD3A45" w14:textId="77777777" w:rsidR="004B2282" w:rsidRPr="00540AB0" w:rsidRDefault="004B2282" w:rsidP="00FC68A1">
            <w:pPr>
              <w:pStyle w:val="Tabletext"/>
            </w:pPr>
            <w:r w:rsidRPr="00540AB0">
              <w:t>Foot, radical plantar fasciotomy or fasciectomy of (H) (Anaes.) (Assist.)</w:t>
            </w:r>
          </w:p>
        </w:tc>
        <w:tc>
          <w:tcPr>
            <w:tcW w:w="663" w:type="pct"/>
            <w:tcBorders>
              <w:top w:val="single" w:sz="4" w:space="0" w:color="auto"/>
              <w:left w:val="nil"/>
              <w:bottom w:val="single" w:sz="4" w:space="0" w:color="auto"/>
              <w:right w:val="nil"/>
            </w:tcBorders>
            <w:shd w:val="clear" w:color="auto" w:fill="auto"/>
            <w:hideMark/>
          </w:tcPr>
          <w:p w14:paraId="79A16213" w14:textId="4C1CDE58" w:rsidR="004B2282" w:rsidRPr="00540AB0" w:rsidRDefault="001936CA" w:rsidP="00FC68A1">
            <w:pPr>
              <w:pStyle w:val="Tabletext"/>
              <w:jc w:val="right"/>
            </w:pPr>
            <w:r>
              <w:t>388.30</w:t>
            </w:r>
          </w:p>
        </w:tc>
      </w:tr>
      <w:tr w:rsidR="004B2282" w:rsidRPr="00540AB0" w14:paraId="76932670" w14:textId="77777777" w:rsidTr="00FC68A1">
        <w:tc>
          <w:tcPr>
            <w:tcW w:w="694" w:type="pct"/>
            <w:tcBorders>
              <w:top w:val="single" w:sz="4" w:space="0" w:color="auto"/>
              <w:left w:val="nil"/>
              <w:bottom w:val="single" w:sz="4" w:space="0" w:color="auto"/>
              <w:right w:val="nil"/>
            </w:tcBorders>
            <w:shd w:val="clear" w:color="auto" w:fill="auto"/>
            <w:hideMark/>
          </w:tcPr>
          <w:p w14:paraId="095E4F7F" w14:textId="77777777" w:rsidR="004B2282" w:rsidRPr="00540AB0" w:rsidRDefault="004B2282" w:rsidP="00FC68A1">
            <w:pPr>
              <w:pStyle w:val="Tabletext"/>
            </w:pPr>
            <w:r w:rsidRPr="00540AB0">
              <w:t>49857</w:t>
            </w:r>
          </w:p>
        </w:tc>
        <w:tc>
          <w:tcPr>
            <w:tcW w:w="3643" w:type="pct"/>
            <w:tcBorders>
              <w:top w:val="single" w:sz="4" w:space="0" w:color="auto"/>
              <w:left w:val="nil"/>
              <w:bottom w:val="single" w:sz="4" w:space="0" w:color="auto"/>
              <w:right w:val="nil"/>
            </w:tcBorders>
            <w:shd w:val="clear" w:color="auto" w:fill="auto"/>
            <w:hideMark/>
          </w:tcPr>
          <w:p w14:paraId="021C683F" w14:textId="77777777" w:rsidR="004B2282" w:rsidRPr="00540AB0" w:rsidRDefault="004B2282" w:rsidP="00FC68A1">
            <w:pPr>
              <w:pStyle w:val="Tabletext"/>
            </w:pPr>
            <w:r w:rsidRPr="00540AB0">
              <w:t>Foot, metatarso</w:t>
            </w:r>
            <w:r>
              <w:noBreakHyphen/>
            </w:r>
            <w:r w:rsidRPr="00540AB0">
              <w:t>phalangeal joint replacement (H) (Anaes.) (Assist.)</w:t>
            </w:r>
          </w:p>
        </w:tc>
        <w:tc>
          <w:tcPr>
            <w:tcW w:w="663" w:type="pct"/>
            <w:tcBorders>
              <w:top w:val="single" w:sz="4" w:space="0" w:color="auto"/>
              <w:left w:val="nil"/>
              <w:bottom w:val="single" w:sz="4" w:space="0" w:color="auto"/>
              <w:right w:val="nil"/>
            </w:tcBorders>
            <w:shd w:val="clear" w:color="auto" w:fill="auto"/>
            <w:hideMark/>
          </w:tcPr>
          <w:p w14:paraId="16D7F9B4" w14:textId="0A8AABC4" w:rsidR="004B2282" w:rsidRPr="00540AB0" w:rsidRDefault="001936CA" w:rsidP="00FC68A1">
            <w:pPr>
              <w:pStyle w:val="Tabletext"/>
              <w:jc w:val="right"/>
            </w:pPr>
            <w:r>
              <w:t>359.20</w:t>
            </w:r>
          </w:p>
        </w:tc>
      </w:tr>
      <w:tr w:rsidR="004B2282" w:rsidRPr="00540AB0" w14:paraId="01379AA2" w14:textId="77777777" w:rsidTr="00FC68A1">
        <w:tc>
          <w:tcPr>
            <w:tcW w:w="694" w:type="pct"/>
            <w:tcBorders>
              <w:top w:val="single" w:sz="4" w:space="0" w:color="auto"/>
              <w:left w:val="nil"/>
              <w:bottom w:val="single" w:sz="4" w:space="0" w:color="auto"/>
              <w:right w:val="nil"/>
            </w:tcBorders>
            <w:shd w:val="clear" w:color="auto" w:fill="auto"/>
            <w:hideMark/>
          </w:tcPr>
          <w:p w14:paraId="06368270" w14:textId="77777777" w:rsidR="004B2282" w:rsidRPr="00540AB0" w:rsidRDefault="004B2282" w:rsidP="00FC68A1">
            <w:pPr>
              <w:pStyle w:val="Tabletext"/>
            </w:pPr>
            <w:r w:rsidRPr="00540AB0">
              <w:t>49860</w:t>
            </w:r>
          </w:p>
        </w:tc>
        <w:tc>
          <w:tcPr>
            <w:tcW w:w="3643" w:type="pct"/>
            <w:tcBorders>
              <w:top w:val="single" w:sz="4" w:space="0" w:color="auto"/>
              <w:left w:val="nil"/>
              <w:bottom w:val="single" w:sz="4" w:space="0" w:color="auto"/>
              <w:right w:val="nil"/>
            </w:tcBorders>
            <w:shd w:val="clear" w:color="auto" w:fill="auto"/>
            <w:hideMark/>
          </w:tcPr>
          <w:p w14:paraId="7436BDF4" w14:textId="77777777" w:rsidR="004B2282" w:rsidRPr="00540AB0" w:rsidRDefault="004B2282" w:rsidP="00FC68A1">
            <w:pPr>
              <w:pStyle w:val="Tabletext"/>
            </w:pPr>
            <w:r w:rsidRPr="00540AB0">
              <w:t>Foot, synovectomy of metatarso</w:t>
            </w:r>
            <w:r>
              <w:noBreakHyphen/>
            </w:r>
            <w:r w:rsidRPr="00540AB0">
              <w:t>phalangeal joint, single joint (H) (Anaes.) (Assist.)</w:t>
            </w:r>
          </w:p>
        </w:tc>
        <w:tc>
          <w:tcPr>
            <w:tcW w:w="663" w:type="pct"/>
            <w:tcBorders>
              <w:top w:val="single" w:sz="4" w:space="0" w:color="auto"/>
              <w:left w:val="nil"/>
              <w:bottom w:val="single" w:sz="4" w:space="0" w:color="auto"/>
              <w:right w:val="nil"/>
            </w:tcBorders>
            <w:shd w:val="clear" w:color="auto" w:fill="auto"/>
            <w:hideMark/>
          </w:tcPr>
          <w:p w14:paraId="73222D7A" w14:textId="04EC30DC" w:rsidR="004B2282" w:rsidRPr="00540AB0" w:rsidRDefault="001936CA" w:rsidP="00FC68A1">
            <w:pPr>
              <w:pStyle w:val="Tabletext"/>
              <w:jc w:val="right"/>
            </w:pPr>
            <w:r>
              <w:t>291.15</w:t>
            </w:r>
          </w:p>
        </w:tc>
      </w:tr>
      <w:tr w:rsidR="004B2282" w:rsidRPr="00540AB0" w14:paraId="27B2CD91" w14:textId="77777777" w:rsidTr="00FC68A1">
        <w:tc>
          <w:tcPr>
            <w:tcW w:w="694" w:type="pct"/>
            <w:tcBorders>
              <w:top w:val="single" w:sz="4" w:space="0" w:color="auto"/>
              <w:left w:val="nil"/>
              <w:bottom w:val="single" w:sz="4" w:space="0" w:color="auto"/>
              <w:right w:val="nil"/>
            </w:tcBorders>
            <w:shd w:val="clear" w:color="auto" w:fill="auto"/>
            <w:hideMark/>
          </w:tcPr>
          <w:p w14:paraId="4D33EF53" w14:textId="77777777" w:rsidR="004B2282" w:rsidRPr="00540AB0" w:rsidRDefault="004B2282" w:rsidP="00FC68A1">
            <w:pPr>
              <w:pStyle w:val="Tabletext"/>
            </w:pPr>
            <w:r w:rsidRPr="00540AB0">
              <w:t>49863</w:t>
            </w:r>
          </w:p>
        </w:tc>
        <w:tc>
          <w:tcPr>
            <w:tcW w:w="3643" w:type="pct"/>
            <w:tcBorders>
              <w:top w:val="single" w:sz="4" w:space="0" w:color="auto"/>
              <w:left w:val="nil"/>
              <w:bottom w:val="single" w:sz="4" w:space="0" w:color="auto"/>
              <w:right w:val="nil"/>
            </w:tcBorders>
            <w:shd w:val="clear" w:color="auto" w:fill="auto"/>
            <w:hideMark/>
          </w:tcPr>
          <w:p w14:paraId="5C711F04" w14:textId="77777777" w:rsidR="004B2282" w:rsidRPr="00540AB0" w:rsidRDefault="004B2282" w:rsidP="00FC68A1">
            <w:pPr>
              <w:pStyle w:val="Tabletext"/>
            </w:pPr>
            <w:r w:rsidRPr="00540AB0">
              <w:t>Foot, synovectomy of metatarso</w:t>
            </w:r>
            <w:r>
              <w:noBreakHyphen/>
            </w:r>
            <w:r w:rsidRPr="00540AB0">
              <w:t>phalangeal joint, 2 or more joints (H) (Anaes.) (Assist.)</w:t>
            </w:r>
          </w:p>
        </w:tc>
        <w:tc>
          <w:tcPr>
            <w:tcW w:w="663" w:type="pct"/>
            <w:tcBorders>
              <w:top w:val="single" w:sz="4" w:space="0" w:color="auto"/>
              <w:left w:val="nil"/>
              <w:bottom w:val="single" w:sz="4" w:space="0" w:color="auto"/>
              <w:right w:val="nil"/>
            </w:tcBorders>
            <w:shd w:val="clear" w:color="auto" w:fill="auto"/>
            <w:hideMark/>
          </w:tcPr>
          <w:p w14:paraId="7ABFB5EA" w14:textId="741B134D" w:rsidR="004B2282" w:rsidRPr="00540AB0" w:rsidRDefault="001936CA" w:rsidP="00FC68A1">
            <w:pPr>
              <w:pStyle w:val="Tabletext"/>
              <w:jc w:val="right"/>
            </w:pPr>
            <w:r>
              <w:t>437.00</w:t>
            </w:r>
          </w:p>
        </w:tc>
      </w:tr>
      <w:tr w:rsidR="004B2282" w:rsidRPr="00540AB0" w14:paraId="55FDCE1C" w14:textId="77777777" w:rsidTr="00FC68A1">
        <w:tc>
          <w:tcPr>
            <w:tcW w:w="694" w:type="pct"/>
            <w:tcBorders>
              <w:top w:val="single" w:sz="4" w:space="0" w:color="auto"/>
              <w:left w:val="nil"/>
              <w:bottom w:val="single" w:sz="4" w:space="0" w:color="auto"/>
              <w:right w:val="nil"/>
            </w:tcBorders>
            <w:shd w:val="clear" w:color="auto" w:fill="auto"/>
            <w:hideMark/>
          </w:tcPr>
          <w:p w14:paraId="1184FB63" w14:textId="77777777" w:rsidR="004B2282" w:rsidRPr="00540AB0" w:rsidRDefault="004B2282" w:rsidP="00FC68A1">
            <w:pPr>
              <w:pStyle w:val="Tabletext"/>
            </w:pPr>
            <w:r w:rsidRPr="00540AB0">
              <w:t>49866</w:t>
            </w:r>
          </w:p>
        </w:tc>
        <w:tc>
          <w:tcPr>
            <w:tcW w:w="3643" w:type="pct"/>
            <w:tcBorders>
              <w:top w:val="single" w:sz="4" w:space="0" w:color="auto"/>
              <w:left w:val="nil"/>
              <w:bottom w:val="single" w:sz="4" w:space="0" w:color="auto"/>
              <w:right w:val="nil"/>
            </w:tcBorders>
            <w:shd w:val="clear" w:color="auto" w:fill="auto"/>
            <w:hideMark/>
          </w:tcPr>
          <w:p w14:paraId="35ACB1EC" w14:textId="77777777" w:rsidR="004B2282" w:rsidRPr="00540AB0" w:rsidRDefault="004B2282" w:rsidP="00FC68A1">
            <w:pPr>
              <w:pStyle w:val="Tabletext"/>
            </w:pPr>
            <w:r w:rsidRPr="00540AB0">
              <w:t>Foot, neurectomy for plantar or digital neuritis (Morton’s or Bett’s syndrome) (H) (Anaes.) (Assist.)</w:t>
            </w:r>
          </w:p>
        </w:tc>
        <w:tc>
          <w:tcPr>
            <w:tcW w:w="663" w:type="pct"/>
            <w:tcBorders>
              <w:top w:val="single" w:sz="4" w:space="0" w:color="auto"/>
              <w:left w:val="nil"/>
              <w:bottom w:val="single" w:sz="4" w:space="0" w:color="auto"/>
              <w:right w:val="nil"/>
            </w:tcBorders>
            <w:shd w:val="clear" w:color="auto" w:fill="auto"/>
            <w:hideMark/>
          </w:tcPr>
          <w:p w14:paraId="3D3283F9" w14:textId="4DC077B1" w:rsidR="004B2282" w:rsidRPr="00540AB0" w:rsidRDefault="001936CA" w:rsidP="00FC68A1">
            <w:pPr>
              <w:pStyle w:val="Tabletext"/>
              <w:jc w:val="right"/>
            </w:pPr>
            <w:r>
              <w:t>310.45</w:t>
            </w:r>
          </w:p>
        </w:tc>
      </w:tr>
      <w:tr w:rsidR="004B2282" w:rsidRPr="00540AB0" w14:paraId="4A348DD8" w14:textId="77777777" w:rsidTr="00FC68A1">
        <w:tc>
          <w:tcPr>
            <w:tcW w:w="694" w:type="pct"/>
            <w:tcBorders>
              <w:top w:val="single" w:sz="4" w:space="0" w:color="auto"/>
              <w:left w:val="nil"/>
              <w:bottom w:val="single" w:sz="4" w:space="0" w:color="auto"/>
              <w:right w:val="nil"/>
            </w:tcBorders>
            <w:shd w:val="clear" w:color="auto" w:fill="auto"/>
            <w:hideMark/>
          </w:tcPr>
          <w:p w14:paraId="04D8DC2C" w14:textId="77777777" w:rsidR="004B2282" w:rsidRPr="00540AB0" w:rsidRDefault="004B2282" w:rsidP="00FC68A1">
            <w:pPr>
              <w:pStyle w:val="Tabletext"/>
            </w:pPr>
            <w:r w:rsidRPr="00540AB0">
              <w:t>49878</w:t>
            </w:r>
          </w:p>
        </w:tc>
        <w:tc>
          <w:tcPr>
            <w:tcW w:w="3643" w:type="pct"/>
            <w:tcBorders>
              <w:top w:val="single" w:sz="4" w:space="0" w:color="auto"/>
              <w:left w:val="nil"/>
              <w:bottom w:val="single" w:sz="4" w:space="0" w:color="auto"/>
              <w:right w:val="nil"/>
            </w:tcBorders>
            <w:shd w:val="clear" w:color="auto" w:fill="auto"/>
            <w:hideMark/>
          </w:tcPr>
          <w:p w14:paraId="0E8328DA" w14:textId="77777777" w:rsidR="004B2282" w:rsidRPr="00540AB0" w:rsidRDefault="004B2282" w:rsidP="00FC68A1">
            <w:pPr>
              <w:pStyle w:val="Tabletext"/>
            </w:pPr>
            <w:r w:rsidRPr="00540AB0">
              <w:t>Talipes equinovarus, calcaneo valgus or metatarsus varus, treatment by cast, splint or manipulation—each attendance (Anaes.)</w:t>
            </w:r>
          </w:p>
        </w:tc>
        <w:tc>
          <w:tcPr>
            <w:tcW w:w="663" w:type="pct"/>
            <w:tcBorders>
              <w:top w:val="single" w:sz="4" w:space="0" w:color="auto"/>
              <w:left w:val="nil"/>
              <w:bottom w:val="single" w:sz="4" w:space="0" w:color="auto"/>
              <w:right w:val="nil"/>
            </w:tcBorders>
            <w:shd w:val="clear" w:color="auto" w:fill="auto"/>
            <w:hideMark/>
          </w:tcPr>
          <w:p w14:paraId="58C2F4C2" w14:textId="6BBCB1EA" w:rsidR="004B2282" w:rsidRPr="00540AB0" w:rsidRDefault="001936CA" w:rsidP="00FC68A1">
            <w:pPr>
              <w:pStyle w:val="Tabletext"/>
              <w:jc w:val="right"/>
            </w:pPr>
            <w:r>
              <w:t>58.25</w:t>
            </w:r>
          </w:p>
        </w:tc>
      </w:tr>
      <w:tr w:rsidR="004B2282" w:rsidRPr="00540AB0" w14:paraId="4B32F4B9" w14:textId="77777777" w:rsidTr="00FC68A1">
        <w:tc>
          <w:tcPr>
            <w:tcW w:w="694" w:type="pct"/>
            <w:tcBorders>
              <w:top w:val="single" w:sz="4" w:space="0" w:color="auto"/>
              <w:left w:val="nil"/>
              <w:bottom w:val="single" w:sz="4" w:space="0" w:color="auto"/>
              <w:right w:val="nil"/>
            </w:tcBorders>
            <w:shd w:val="clear" w:color="auto" w:fill="auto"/>
            <w:hideMark/>
          </w:tcPr>
          <w:p w14:paraId="5D32695D" w14:textId="77777777" w:rsidR="004B2282" w:rsidRPr="00540AB0" w:rsidRDefault="004B2282" w:rsidP="00FC68A1">
            <w:pPr>
              <w:pStyle w:val="Tabletext"/>
            </w:pPr>
            <w:r w:rsidRPr="00540AB0">
              <w:t>50100</w:t>
            </w:r>
          </w:p>
        </w:tc>
        <w:tc>
          <w:tcPr>
            <w:tcW w:w="3643" w:type="pct"/>
            <w:tcBorders>
              <w:top w:val="single" w:sz="4" w:space="0" w:color="auto"/>
              <w:left w:val="nil"/>
              <w:bottom w:val="single" w:sz="4" w:space="0" w:color="auto"/>
              <w:right w:val="nil"/>
            </w:tcBorders>
            <w:shd w:val="clear" w:color="auto" w:fill="auto"/>
            <w:hideMark/>
          </w:tcPr>
          <w:p w14:paraId="72010314" w14:textId="77777777" w:rsidR="004B2282" w:rsidRPr="00540AB0" w:rsidRDefault="004B2282" w:rsidP="00FC68A1">
            <w:pPr>
              <w:pStyle w:val="Tabletext"/>
            </w:pPr>
            <w:r w:rsidRPr="00540AB0">
              <w:t>Joint, diagnostic arthroscopy of (including biopsy), other than a service to which another item in this Group applies and other than a service associated with another arthroscopic procedure (Anaes.) (Assist.)</w:t>
            </w:r>
          </w:p>
        </w:tc>
        <w:tc>
          <w:tcPr>
            <w:tcW w:w="663" w:type="pct"/>
            <w:tcBorders>
              <w:top w:val="single" w:sz="4" w:space="0" w:color="auto"/>
              <w:left w:val="nil"/>
              <w:bottom w:val="single" w:sz="4" w:space="0" w:color="auto"/>
              <w:right w:val="nil"/>
            </w:tcBorders>
            <w:shd w:val="clear" w:color="auto" w:fill="auto"/>
            <w:hideMark/>
          </w:tcPr>
          <w:p w14:paraId="2BDFFE7E" w14:textId="41025E6F" w:rsidR="004B2282" w:rsidRPr="00540AB0" w:rsidRDefault="001936CA" w:rsidP="00FC68A1">
            <w:pPr>
              <w:pStyle w:val="Tabletext"/>
              <w:jc w:val="right"/>
            </w:pPr>
            <w:r>
              <w:t>281.45</w:t>
            </w:r>
          </w:p>
        </w:tc>
      </w:tr>
      <w:tr w:rsidR="004B2282" w:rsidRPr="00540AB0" w14:paraId="50B0F747" w14:textId="77777777" w:rsidTr="00FC68A1">
        <w:tc>
          <w:tcPr>
            <w:tcW w:w="694" w:type="pct"/>
            <w:tcBorders>
              <w:top w:val="single" w:sz="4" w:space="0" w:color="auto"/>
              <w:left w:val="nil"/>
              <w:bottom w:val="single" w:sz="4" w:space="0" w:color="auto"/>
              <w:right w:val="nil"/>
            </w:tcBorders>
            <w:shd w:val="clear" w:color="auto" w:fill="auto"/>
            <w:hideMark/>
          </w:tcPr>
          <w:p w14:paraId="7CE34BF3" w14:textId="77777777" w:rsidR="004B2282" w:rsidRPr="00540AB0" w:rsidRDefault="004B2282" w:rsidP="00FC68A1">
            <w:pPr>
              <w:pStyle w:val="Tabletext"/>
            </w:pPr>
            <w:r w:rsidRPr="00540AB0">
              <w:t>50102</w:t>
            </w:r>
          </w:p>
        </w:tc>
        <w:tc>
          <w:tcPr>
            <w:tcW w:w="3643" w:type="pct"/>
            <w:tcBorders>
              <w:top w:val="single" w:sz="4" w:space="0" w:color="auto"/>
              <w:left w:val="nil"/>
              <w:bottom w:val="single" w:sz="4" w:space="0" w:color="auto"/>
              <w:right w:val="nil"/>
            </w:tcBorders>
            <w:shd w:val="clear" w:color="auto" w:fill="auto"/>
            <w:hideMark/>
          </w:tcPr>
          <w:p w14:paraId="36E594F3" w14:textId="77777777" w:rsidR="004B2282" w:rsidRPr="00540AB0" w:rsidRDefault="004B2282" w:rsidP="00FC68A1">
            <w:pPr>
              <w:pStyle w:val="Tabletext"/>
            </w:pPr>
            <w:r w:rsidRPr="00540AB0">
              <w:t>Joint, arthroscopic surgery of, other than a service to which another item in this Group applies (H) (Anaes.) (Assist.)</w:t>
            </w:r>
          </w:p>
        </w:tc>
        <w:tc>
          <w:tcPr>
            <w:tcW w:w="663" w:type="pct"/>
            <w:tcBorders>
              <w:top w:val="single" w:sz="4" w:space="0" w:color="auto"/>
              <w:left w:val="nil"/>
              <w:bottom w:val="single" w:sz="4" w:space="0" w:color="auto"/>
              <w:right w:val="nil"/>
            </w:tcBorders>
            <w:shd w:val="clear" w:color="auto" w:fill="auto"/>
            <w:hideMark/>
          </w:tcPr>
          <w:p w14:paraId="209008DE" w14:textId="12EDAF0E" w:rsidR="004B2282" w:rsidRPr="00540AB0" w:rsidRDefault="001936CA" w:rsidP="00FC68A1">
            <w:pPr>
              <w:pStyle w:val="Tabletext"/>
              <w:jc w:val="right"/>
            </w:pPr>
            <w:r>
              <w:t>631.05</w:t>
            </w:r>
          </w:p>
        </w:tc>
      </w:tr>
      <w:tr w:rsidR="004B2282" w:rsidRPr="00540AB0" w14:paraId="3F0C1DD8" w14:textId="77777777" w:rsidTr="00FC68A1">
        <w:tc>
          <w:tcPr>
            <w:tcW w:w="694" w:type="pct"/>
            <w:tcBorders>
              <w:top w:val="single" w:sz="4" w:space="0" w:color="auto"/>
              <w:left w:val="nil"/>
              <w:bottom w:val="single" w:sz="4" w:space="0" w:color="auto"/>
              <w:right w:val="nil"/>
            </w:tcBorders>
            <w:shd w:val="clear" w:color="auto" w:fill="auto"/>
            <w:hideMark/>
          </w:tcPr>
          <w:p w14:paraId="300B3556" w14:textId="77777777" w:rsidR="004B2282" w:rsidRPr="00540AB0" w:rsidRDefault="004B2282" w:rsidP="00FC68A1">
            <w:pPr>
              <w:pStyle w:val="Tabletext"/>
            </w:pPr>
            <w:bookmarkStart w:id="1280" w:name="CU_425968377"/>
            <w:bookmarkEnd w:id="1280"/>
            <w:r w:rsidRPr="00540AB0">
              <w:t>50103</w:t>
            </w:r>
          </w:p>
        </w:tc>
        <w:tc>
          <w:tcPr>
            <w:tcW w:w="3643" w:type="pct"/>
            <w:tcBorders>
              <w:top w:val="single" w:sz="4" w:space="0" w:color="auto"/>
              <w:left w:val="nil"/>
              <w:bottom w:val="single" w:sz="4" w:space="0" w:color="auto"/>
              <w:right w:val="nil"/>
            </w:tcBorders>
            <w:shd w:val="clear" w:color="auto" w:fill="auto"/>
            <w:hideMark/>
          </w:tcPr>
          <w:p w14:paraId="3909F637" w14:textId="77777777" w:rsidR="004B2282" w:rsidRPr="00540AB0" w:rsidRDefault="004B2282" w:rsidP="00FC68A1">
            <w:pPr>
              <w:pStyle w:val="Tabletext"/>
            </w:pPr>
            <w:r w:rsidRPr="00540AB0">
              <w:t>Joint, arthrotomy of, other than a service to which another item in this Group applies (H) (Anaes.) (Assist.)</w:t>
            </w:r>
          </w:p>
        </w:tc>
        <w:tc>
          <w:tcPr>
            <w:tcW w:w="663" w:type="pct"/>
            <w:tcBorders>
              <w:top w:val="single" w:sz="4" w:space="0" w:color="auto"/>
              <w:left w:val="nil"/>
              <w:bottom w:val="single" w:sz="4" w:space="0" w:color="auto"/>
              <w:right w:val="nil"/>
            </w:tcBorders>
            <w:shd w:val="clear" w:color="auto" w:fill="auto"/>
            <w:hideMark/>
          </w:tcPr>
          <w:p w14:paraId="4E376AE1" w14:textId="436160B0" w:rsidR="004B2282" w:rsidRPr="00540AB0" w:rsidRDefault="001936CA" w:rsidP="00FC68A1">
            <w:pPr>
              <w:pStyle w:val="Tabletext"/>
              <w:jc w:val="right"/>
            </w:pPr>
            <w:r>
              <w:t>339.85</w:t>
            </w:r>
          </w:p>
        </w:tc>
      </w:tr>
      <w:tr w:rsidR="004B2282" w:rsidRPr="00540AB0" w14:paraId="1DA41815" w14:textId="77777777" w:rsidTr="00FC68A1">
        <w:tc>
          <w:tcPr>
            <w:tcW w:w="694" w:type="pct"/>
            <w:tcBorders>
              <w:top w:val="single" w:sz="4" w:space="0" w:color="auto"/>
              <w:left w:val="nil"/>
              <w:bottom w:val="single" w:sz="4" w:space="0" w:color="auto"/>
              <w:right w:val="nil"/>
            </w:tcBorders>
            <w:shd w:val="clear" w:color="auto" w:fill="auto"/>
            <w:hideMark/>
          </w:tcPr>
          <w:p w14:paraId="4EE1B4B8" w14:textId="77777777" w:rsidR="004B2282" w:rsidRPr="00540AB0" w:rsidRDefault="004B2282" w:rsidP="00FC68A1">
            <w:pPr>
              <w:pStyle w:val="Tabletext"/>
            </w:pPr>
            <w:r w:rsidRPr="00540AB0">
              <w:t>50104</w:t>
            </w:r>
          </w:p>
        </w:tc>
        <w:tc>
          <w:tcPr>
            <w:tcW w:w="3643" w:type="pct"/>
            <w:tcBorders>
              <w:top w:val="single" w:sz="4" w:space="0" w:color="auto"/>
              <w:left w:val="nil"/>
              <w:bottom w:val="single" w:sz="4" w:space="0" w:color="auto"/>
              <w:right w:val="nil"/>
            </w:tcBorders>
            <w:shd w:val="clear" w:color="auto" w:fill="auto"/>
            <w:hideMark/>
          </w:tcPr>
          <w:p w14:paraId="43DEDB19" w14:textId="77777777" w:rsidR="004B2282" w:rsidRPr="00540AB0" w:rsidRDefault="004B2282" w:rsidP="00FC68A1">
            <w:pPr>
              <w:pStyle w:val="Tabletext"/>
            </w:pPr>
            <w:r w:rsidRPr="00540AB0">
              <w:t>Joint, synovectomy of, other than a service to which another item in this Group applies (Anaes.) (Assist.)</w:t>
            </w:r>
          </w:p>
        </w:tc>
        <w:tc>
          <w:tcPr>
            <w:tcW w:w="663" w:type="pct"/>
            <w:tcBorders>
              <w:top w:val="single" w:sz="4" w:space="0" w:color="auto"/>
              <w:left w:val="nil"/>
              <w:bottom w:val="single" w:sz="4" w:space="0" w:color="auto"/>
              <w:right w:val="nil"/>
            </w:tcBorders>
            <w:shd w:val="clear" w:color="auto" w:fill="auto"/>
            <w:hideMark/>
          </w:tcPr>
          <w:p w14:paraId="57882945" w14:textId="09C7070C" w:rsidR="004B2282" w:rsidRPr="00540AB0" w:rsidRDefault="001936CA" w:rsidP="00FC68A1">
            <w:pPr>
              <w:pStyle w:val="Tabletext"/>
              <w:jc w:val="right"/>
            </w:pPr>
            <w:r>
              <w:t>322.05</w:t>
            </w:r>
          </w:p>
        </w:tc>
      </w:tr>
      <w:tr w:rsidR="004B2282" w:rsidRPr="00540AB0" w14:paraId="0952EECF" w14:textId="77777777" w:rsidTr="00FC68A1">
        <w:tc>
          <w:tcPr>
            <w:tcW w:w="694" w:type="pct"/>
            <w:tcBorders>
              <w:top w:val="single" w:sz="4" w:space="0" w:color="auto"/>
              <w:left w:val="nil"/>
              <w:bottom w:val="single" w:sz="4" w:space="0" w:color="auto"/>
              <w:right w:val="nil"/>
            </w:tcBorders>
            <w:shd w:val="clear" w:color="auto" w:fill="auto"/>
            <w:hideMark/>
          </w:tcPr>
          <w:p w14:paraId="3B3C9334" w14:textId="77777777" w:rsidR="004B2282" w:rsidRPr="00540AB0" w:rsidRDefault="004B2282" w:rsidP="00FC68A1">
            <w:pPr>
              <w:pStyle w:val="Tabletext"/>
            </w:pPr>
            <w:r w:rsidRPr="00540AB0">
              <w:t>50106</w:t>
            </w:r>
          </w:p>
        </w:tc>
        <w:tc>
          <w:tcPr>
            <w:tcW w:w="3643" w:type="pct"/>
            <w:tcBorders>
              <w:top w:val="single" w:sz="4" w:space="0" w:color="auto"/>
              <w:left w:val="nil"/>
              <w:bottom w:val="single" w:sz="4" w:space="0" w:color="auto"/>
              <w:right w:val="nil"/>
            </w:tcBorders>
            <w:shd w:val="clear" w:color="auto" w:fill="auto"/>
            <w:hideMark/>
          </w:tcPr>
          <w:p w14:paraId="1DE806DD" w14:textId="77777777" w:rsidR="004B2282" w:rsidRPr="00540AB0" w:rsidRDefault="004B2282" w:rsidP="00FC68A1">
            <w:pPr>
              <w:pStyle w:val="Tabletext"/>
            </w:pPr>
            <w:r w:rsidRPr="00540AB0">
              <w:t>Joint, stabilisation of, involving one or more of repair of capsule, repair of ligament or internal fixation, other than a service to which another item in this Group applies (H) (Anaes.) (Assist.)</w:t>
            </w:r>
          </w:p>
        </w:tc>
        <w:tc>
          <w:tcPr>
            <w:tcW w:w="663" w:type="pct"/>
            <w:tcBorders>
              <w:top w:val="single" w:sz="4" w:space="0" w:color="auto"/>
              <w:left w:val="nil"/>
              <w:bottom w:val="single" w:sz="4" w:space="0" w:color="auto"/>
              <w:right w:val="nil"/>
            </w:tcBorders>
            <w:shd w:val="clear" w:color="auto" w:fill="auto"/>
            <w:hideMark/>
          </w:tcPr>
          <w:p w14:paraId="695BFF02" w14:textId="3366194C" w:rsidR="004B2282" w:rsidRPr="00540AB0" w:rsidRDefault="001936CA" w:rsidP="00FC68A1">
            <w:pPr>
              <w:pStyle w:val="Tabletext"/>
              <w:jc w:val="right"/>
            </w:pPr>
            <w:r>
              <w:t>485.40</w:t>
            </w:r>
          </w:p>
        </w:tc>
      </w:tr>
      <w:tr w:rsidR="004B2282" w:rsidRPr="00540AB0" w14:paraId="7CE65377" w14:textId="77777777" w:rsidTr="00FC68A1">
        <w:tc>
          <w:tcPr>
            <w:tcW w:w="694" w:type="pct"/>
            <w:tcBorders>
              <w:top w:val="single" w:sz="4" w:space="0" w:color="auto"/>
              <w:left w:val="nil"/>
              <w:bottom w:val="single" w:sz="4" w:space="0" w:color="auto"/>
              <w:right w:val="nil"/>
            </w:tcBorders>
            <w:shd w:val="clear" w:color="auto" w:fill="auto"/>
            <w:hideMark/>
          </w:tcPr>
          <w:p w14:paraId="4DA03112" w14:textId="77777777" w:rsidR="004B2282" w:rsidRPr="00540AB0" w:rsidRDefault="004B2282" w:rsidP="00FC68A1">
            <w:pPr>
              <w:pStyle w:val="Tabletext"/>
            </w:pPr>
            <w:bookmarkStart w:id="1281" w:name="CU_428974612"/>
            <w:bookmarkEnd w:id="1281"/>
            <w:r w:rsidRPr="00540AB0">
              <w:t>50109</w:t>
            </w:r>
          </w:p>
        </w:tc>
        <w:tc>
          <w:tcPr>
            <w:tcW w:w="3643" w:type="pct"/>
            <w:tcBorders>
              <w:top w:val="single" w:sz="4" w:space="0" w:color="auto"/>
              <w:left w:val="nil"/>
              <w:bottom w:val="single" w:sz="4" w:space="0" w:color="auto"/>
              <w:right w:val="nil"/>
            </w:tcBorders>
            <w:shd w:val="clear" w:color="auto" w:fill="auto"/>
            <w:hideMark/>
          </w:tcPr>
          <w:p w14:paraId="15877062" w14:textId="77777777" w:rsidR="004B2282" w:rsidRPr="00540AB0" w:rsidRDefault="004B2282" w:rsidP="00FC68A1">
            <w:pPr>
              <w:pStyle w:val="Tabletext"/>
            </w:pPr>
            <w:r w:rsidRPr="00540AB0">
              <w:t>Joint, arthrodesis of, other than a service to which another item in this Group applies, with synovectomy if performed (H) (Anaes.) (Assist.)</w:t>
            </w:r>
          </w:p>
        </w:tc>
        <w:tc>
          <w:tcPr>
            <w:tcW w:w="663" w:type="pct"/>
            <w:tcBorders>
              <w:top w:val="single" w:sz="4" w:space="0" w:color="auto"/>
              <w:left w:val="nil"/>
              <w:bottom w:val="single" w:sz="4" w:space="0" w:color="auto"/>
              <w:right w:val="nil"/>
            </w:tcBorders>
            <w:shd w:val="clear" w:color="auto" w:fill="auto"/>
            <w:hideMark/>
          </w:tcPr>
          <w:p w14:paraId="07EF2836" w14:textId="6EE54C74" w:rsidR="004B2282" w:rsidRPr="00540AB0" w:rsidRDefault="001936CA" w:rsidP="00FC68A1">
            <w:pPr>
              <w:pStyle w:val="Tabletext"/>
              <w:jc w:val="right"/>
            </w:pPr>
            <w:r>
              <w:t>485.40</w:t>
            </w:r>
          </w:p>
        </w:tc>
      </w:tr>
      <w:tr w:rsidR="004B2282" w:rsidRPr="00540AB0" w14:paraId="02376C08" w14:textId="77777777" w:rsidTr="00FC68A1">
        <w:tc>
          <w:tcPr>
            <w:tcW w:w="694" w:type="pct"/>
            <w:tcBorders>
              <w:top w:val="single" w:sz="4" w:space="0" w:color="auto"/>
              <w:left w:val="nil"/>
              <w:bottom w:val="single" w:sz="4" w:space="0" w:color="auto"/>
              <w:right w:val="nil"/>
            </w:tcBorders>
            <w:shd w:val="clear" w:color="auto" w:fill="auto"/>
            <w:hideMark/>
          </w:tcPr>
          <w:p w14:paraId="2B1CF0BF" w14:textId="77777777" w:rsidR="004B2282" w:rsidRPr="00540AB0" w:rsidRDefault="004B2282" w:rsidP="00FC68A1">
            <w:pPr>
              <w:pStyle w:val="Tabletext"/>
            </w:pPr>
            <w:r w:rsidRPr="00540AB0">
              <w:t>50112</w:t>
            </w:r>
          </w:p>
        </w:tc>
        <w:tc>
          <w:tcPr>
            <w:tcW w:w="3643" w:type="pct"/>
            <w:tcBorders>
              <w:top w:val="single" w:sz="4" w:space="0" w:color="auto"/>
              <w:left w:val="nil"/>
              <w:bottom w:val="single" w:sz="4" w:space="0" w:color="auto"/>
              <w:right w:val="nil"/>
            </w:tcBorders>
            <w:shd w:val="clear" w:color="auto" w:fill="auto"/>
            <w:hideMark/>
          </w:tcPr>
          <w:p w14:paraId="104C9440" w14:textId="77777777" w:rsidR="004B2282" w:rsidRPr="00540AB0" w:rsidRDefault="004B2282" w:rsidP="00FC68A1">
            <w:pPr>
              <w:pStyle w:val="Tabletext"/>
            </w:pPr>
            <w:r w:rsidRPr="00540AB0">
              <w:t>Cicatricial flexion or extension contraction of joint, correction of, involving tissues deeper than skin and subcutaneous tissue, other than a service to which another item in this Group applies (H) (Anaes.) (Assist.)</w:t>
            </w:r>
          </w:p>
        </w:tc>
        <w:tc>
          <w:tcPr>
            <w:tcW w:w="663" w:type="pct"/>
            <w:tcBorders>
              <w:top w:val="single" w:sz="4" w:space="0" w:color="auto"/>
              <w:left w:val="nil"/>
              <w:bottom w:val="single" w:sz="4" w:space="0" w:color="auto"/>
              <w:right w:val="nil"/>
            </w:tcBorders>
            <w:shd w:val="clear" w:color="auto" w:fill="auto"/>
            <w:hideMark/>
          </w:tcPr>
          <w:p w14:paraId="64E00BF4" w14:textId="6DB2E1CB" w:rsidR="004B2282" w:rsidRPr="00540AB0" w:rsidRDefault="001936CA" w:rsidP="00FC68A1">
            <w:pPr>
              <w:pStyle w:val="Tabletext"/>
              <w:jc w:val="right"/>
            </w:pPr>
            <w:r>
              <w:t>372.35</w:t>
            </w:r>
          </w:p>
        </w:tc>
      </w:tr>
      <w:tr w:rsidR="004B2282" w:rsidRPr="00540AB0" w14:paraId="14B0FBF6" w14:textId="77777777" w:rsidTr="00FC68A1">
        <w:tc>
          <w:tcPr>
            <w:tcW w:w="694" w:type="pct"/>
            <w:tcBorders>
              <w:top w:val="single" w:sz="4" w:space="0" w:color="auto"/>
              <w:left w:val="nil"/>
              <w:bottom w:val="single" w:sz="4" w:space="0" w:color="auto"/>
              <w:right w:val="nil"/>
            </w:tcBorders>
            <w:shd w:val="clear" w:color="auto" w:fill="auto"/>
            <w:hideMark/>
          </w:tcPr>
          <w:p w14:paraId="233820F6" w14:textId="77777777" w:rsidR="004B2282" w:rsidRPr="00540AB0" w:rsidRDefault="004B2282" w:rsidP="00FC68A1">
            <w:pPr>
              <w:pStyle w:val="Tabletext"/>
            </w:pPr>
            <w:r w:rsidRPr="00540AB0">
              <w:t>50115</w:t>
            </w:r>
          </w:p>
        </w:tc>
        <w:tc>
          <w:tcPr>
            <w:tcW w:w="3643" w:type="pct"/>
            <w:tcBorders>
              <w:top w:val="single" w:sz="4" w:space="0" w:color="auto"/>
              <w:left w:val="nil"/>
              <w:bottom w:val="single" w:sz="4" w:space="0" w:color="auto"/>
              <w:right w:val="nil"/>
            </w:tcBorders>
            <w:shd w:val="clear" w:color="auto" w:fill="auto"/>
            <w:hideMark/>
          </w:tcPr>
          <w:p w14:paraId="3B553DBC" w14:textId="77777777" w:rsidR="004B2282" w:rsidRPr="00540AB0" w:rsidRDefault="004B2282" w:rsidP="00FC68A1">
            <w:pPr>
              <w:pStyle w:val="Tabletext"/>
            </w:pPr>
            <w:r w:rsidRPr="00540AB0">
              <w:t>Joint or joints, manipulation of, performed in the operating theatre of a hospital, other than a service associated with a service to which another item in this Group applies (H) (Anaes.)</w:t>
            </w:r>
          </w:p>
        </w:tc>
        <w:tc>
          <w:tcPr>
            <w:tcW w:w="663" w:type="pct"/>
            <w:tcBorders>
              <w:top w:val="single" w:sz="4" w:space="0" w:color="auto"/>
              <w:left w:val="nil"/>
              <w:bottom w:val="single" w:sz="4" w:space="0" w:color="auto"/>
              <w:right w:val="nil"/>
            </w:tcBorders>
            <w:shd w:val="clear" w:color="auto" w:fill="auto"/>
            <w:hideMark/>
          </w:tcPr>
          <w:p w14:paraId="502E20E6" w14:textId="028D1911" w:rsidR="004B2282" w:rsidRPr="00540AB0" w:rsidRDefault="001936CA" w:rsidP="00FC68A1">
            <w:pPr>
              <w:pStyle w:val="Tabletext"/>
              <w:jc w:val="right"/>
            </w:pPr>
            <w:r>
              <w:t>147.45</w:t>
            </w:r>
          </w:p>
        </w:tc>
      </w:tr>
      <w:tr w:rsidR="004B2282" w:rsidRPr="00540AB0" w14:paraId="339FA42F" w14:textId="77777777" w:rsidTr="00FC68A1">
        <w:tc>
          <w:tcPr>
            <w:tcW w:w="694" w:type="pct"/>
            <w:tcBorders>
              <w:top w:val="single" w:sz="4" w:space="0" w:color="auto"/>
              <w:left w:val="nil"/>
              <w:bottom w:val="single" w:sz="4" w:space="0" w:color="auto"/>
              <w:right w:val="nil"/>
            </w:tcBorders>
            <w:shd w:val="clear" w:color="auto" w:fill="auto"/>
            <w:hideMark/>
          </w:tcPr>
          <w:p w14:paraId="64BECF20" w14:textId="77777777" w:rsidR="004B2282" w:rsidRPr="00540AB0" w:rsidRDefault="004B2282" w:rsidP="00FC68A1">
            <w:pPr>
              <w:pStyle w:val="Tabletext"/>
            </w:pPr>
            <w:r w:rsidRPr="00540AB0">
              <w:t>50118</w:t>
            </w:r>
          </w:p>
        </w:tc>
        <w:tc>
          <w:tcPr>
            <w:tcW w:w="3643" w:type="pct"/>
            <w:tcBorders>
              <w:top w:val="single" w:sz="4" w:space="0" w:color="auto"/>
              <w:left w:val="nil"/>
              <w:bottom w:val="single" w:sz="4" w:space="0" w:color="auto"/>
              <w:right w:val="nil"/>
            </w:tcBorders>
            <w:shd w:val="clear" w:color="auto" w:fill="auto"/>
            <w:hideMark/>
          </w:tcPr>
          <w:p w14:paraId="071CF8C3" w14:textId="77777777" w:rsidR="004B2282" w:rsidRPr="00540AB0" w:rsidRDefault="004B2282" w:rsidP="00FC68A1">
            <w:pPr>
              <w:pStyle w:val="Tabletext"/>
            </w:pPr>
            <w:r w:rsidRPr="00540AB0">
              <w:t>Subtalar joint, arthrodesis of, with synovectomy if performed (H) (Anaes.) (Assist.)</w:t>
            </w:r>
          </w:p>
        </w:tc>
        <w:tc>
          <w:tcPr>
            <w:tcW w:w="663" w:type="pct"/>
            <w:tcBorders>
              <w:top w:val="single" w:sz="4" w:space="0" w:color="auto"/>
              <w:left w:val="nil"/>
              <w:bottom w:val="single" w:sz="4" w:space="0" w:color="auto"/>
              <w:right w:val="nil"/>
            </w:tcBorders>
            <w:shd w:val="clear" w:color="auto" w:fill="auto"/>
            <w:hideMark/>
          </w:tcPr>
          <w:p w14:paraId="7D800729" w14:textId="7A075F70" w:rsidR="004B2282" w:rsidRPr="00540AB0" w:rsidRDefault="001936CA" w:rsidP="00FC68A1">
            <w:pPr>
              <w:pStyle w:val="Tabletext"/>
              <w:jc w:val="right"/>
            </w:pPr>
            <w:r>
              <w:t>446.50</w:t>
            </w:r>
          </w:p>
        </w:tc>
      </w:tr>
      <w:tr w:rsidR="004B2282" w:rsidRPr="00540AB0" w14:paraId="4F475E70" w14:textId="77777777" w:rsidTr="00FC68A1">
        <w:tc>
          <w:tcPr>
            <w:tcW w:w="694" w:type="pct"/>
            <w:tcBorders>
              <w:top w:val="single" w:sz="4" w:space="0" w:color="auto"/>
              <w:left w:val="nil"/>
              <w:bottom w:val="single" w:sz="4" w:space="0" w:color="auto"/>
              <w:right w:val="nil"/>
            </w:tcBorders>
            <w:shd w:val="clear" w:color="auto" w:fill="auto"/>
            <w:hideMark/>
          </w:tcPr>
          <w:p w14:paraId="0E6A7552" w14:textId="77777777" w:rsidR="004B2282" w:rsidRPr="00540AB0" w:rsidRDefault="004B2282" w:rsidP="00FC68A1">
            <w:pPr>
              <w:pStyle w:val="Tabletext"/>
            </w:pPr>
            <w:r w:rsidRPr="00540AB0">
              <w:t>50121</w:t>
            </w:r>
          </w:p>
        </w:tc>
        <w:tc>
          <w:tcPr>
            <w:tcW w:w="3643" w:type="pct"/>
            <w:tcBorders>
              <w:top w:val="single" w:sz="4" w:space="0" w:color="auto"/>
              <w:left w:val="nil"/>
              <w:bottom w:val="single" w:sz="4" w:space="0" w:color="auto"/>
              <w:right w:val="nil"/>
            </w:tcBorders>
            <w:shd w:val="clear" w:color="auto" w:fill="auto"/>
            <w:hideMark/>
          </w:tcPr>
          <w:p w14:paraId="252380E4" w14:textId="77777777" w:rsidR="004B2282" w:rsidRPr="00540AB0" w:rsidRDefault="004B2282" w:rsidP="00FC68A1">
            <w:pPr>
              <w:pStyle w:val="Tabletext"/>
            </w:pPr>
            <w:r w:rsidRPr="00540AB0">
              <w:t>Greater trochanter, transplantation of ileopsoas tendon to (H) (Anaes.) (Assist.)</w:t>
            </w:r>
          </w:p>
        </w:tc>
        <w:tc>
          <w:tcPr>
            <w:tcW w:w="663" w:type="pct"/>
            <w:tcBorders>
              <w:top w:val="single" w:sz="4" w:space="0" w:color="auto"/>
              <w:left w:val="nil"/>
              <w:bottom w:val="single" w:sz="4" w:space="0" w:color="auto"/>
              <w:right w:val="nil"/>
            </w:tcBorders>
            <w:shd w:val="clear" w:color="auto" w:fill="auto"/>
            <w:hideMark/>
          </w:tcPr>
          <w:p w14:paraId="5E1463D9" w14:textId="07E549B9" w:rsidR="004B2282" w:rsidRPr="00540AB0" w:rsidRDefault="001936CA" w:rsidP="00FC68A1">
            <w:pPr>
              <w:pStyle w:val="Tabletext"/>
              <w:jc w:val="right"/>
            </w:pPr>
            <w:r>
              <w:t>873.80</w:t>
            </w:r>
          </w:p>
        </w:tc>
      </w:tr>
      <w:tr w:rsidR="004B2282" w:rsidRPr="00540AB0" w14:paraId="4011A21C" w14:textId="77777777" w:rsidTr="00FC68A1">
        <w:tc>
          <w:tcPr>
            <w:tcW w:w="694" w:type="pct"/>
            <w:tcBorders>
              <w:top w:val="single" w:sz="4" w:space="0" w:color="auto"/>
              <w:left w:val="nil"/>
              <w:bottom w:val="single" w:sz="4" w:space="0" w:color="auto"/>
              <w:right w:val="nil"/>
            </w:tcBorders>
            <w:shd w:val="clear" w:color="auto" w:fill="auto"/>
            <w:hideMark/>
          </w:tcPr>
          <w:p w14:paraId="7FFECA06" w14:textId="77777777" w:rsidR="004B2282" w:rsidRPr="00540AB0" w:rsidRDefault="004B2282" w:rsidP="00FC68A1">
            <w:pPr>
              <w:pStyle w:val="Tabletext"/>
            </w:pPr>
            <w:r w:rsidRPr="00540AB0">
              <w:t>50127</w:t>
            </w:r>
          </w:p>
        </w:tc>
        <w:tc>
          <w:tcPr>
            <w:tcW w:w="3643" w:type="pct"/>
            <w:tcBorders>
              <w:top w:val="single" w:sz="4" w:space="0" w:color="auto"/>
              <w:left w:val="nil"/>
              <w:bottom w:val="single" w:sz="4" w:space="0" w:color="auto"/>
              <w:right w:val="nil"/>
            </w:tcBorders>
            <w:shd w:val="clear" w:color="auto" w:fill="auto"/>
            <w:hideMark/>
          </w:tcPr>
          <w:p w14:paraId="6C993220" w14:textId="77777777" w:rsidR="004B2282" w:rsidRPr="00540AB0" w:rsidRDefault="004B2282" w:rsidP="00FC68A1">
            <w:pPr>
              <w:pStyle w:val="Tabletext"/>
            </w:pPr>
            <w:r w:rsidRPr="00540AB0">
              <w:t>Joint or joints, arthroplasty of, by any technique other than a service to which another item applies (H) (Anaes.) (Assist.)</w:t>
            </w:r>
          </w:p>
        </w:tc>
        <w:tc>
          <w:tcPr>
            <w:tcW w:w="663" w:type="pct"/>
            <w:tcBorders>
              <w:top w:val="single" w:sz="4" w:space="0" w:color="auto"/>
              <w:left w:val="nil"/>
              <w:bottom w:val="single" w:sz="4" w:space="0" w:color="auto"/>
              <w:right w:val="nil"/>
            </w:tcBorders>
            <w:shd w:val="clear" w:color="auto" w:fill="auto"/>
            <w:hideMark/>
          </w:tcPr>
          <w:p w14:paraId="4C24EFD5" w14:textId="0249F655" w:rsidR="004B2282" w:rsidRPr="00540AB0" w:rsidRDefault="001936CA" w:rsidP="00FC68A1">
            <w:pPr>
              <w:pStyle w:val="Tabletext"/>
              <w:jc w:val="right"/>
            </w:pPr>
            <w:r>
              <w:t>724.45</w:t>
            </w:r>
          </w:p>
        </w:tc>
      </w:tr>
      <w:tr w:rsidR="004B2282" w:rsidRPr="00540AB0" w14:paraId="50E208FE" w14:textId="77777777" w:rsidTr="00FC68A1">
        <w:tc>
          <w:tcPr>
            <w:tcW w:w="694" w:type="pct"/>
            <w:tcBorders>
              <w:top w:val="single" w:sz="4" w:space="0" w:color="auto"/>
              <w:left w:val="nil"/>
              <w:bottom w:val="single" w:sz="4" w:space="0" w:color="auto"/>
              <w:right w:val="nil"/>
            </w:tcBorders>
            <w:shd w:val="clear" w:color="auto" w:fill="auto"/>
            <w:hideMark/>
          </w:tcPr>
          <w:p w14:paraId="7F84DCF1" w14:textId="77777777" w:rsidR="004B2282" w:rsidRPr="00540AB0" w:rsidRDefault="004B2282" w:rsidP="00FC68A1">
            <w:pPr>
              <w:pStyle w:val="Tabletext"/>
            </w:pPr>
            <w:r w:rsidRPr="00540AB0">
              <w:t>50130</w:t>
            </w:r>
          </w:p>
        </w:tc>
        <w:tc>
          <w:tcPr>
            <w:tcW w:w="3643" w:type="pct"/>
            <w:tcBorders>
              <w:top w:val="single" w:sz="4" w:space="0" w:color="auto"/>
              <w:left w:val="nil"/>
              <w:bottom w:val="single" w:sz="4" w:space="0" w:color="auto"/>
              <w:right w:val="nil"/>
            </w:tcBorders>
            <w:shd w:val="clear" w:color="auto" w:fill="auto"/>
            <w:hideMark/>
          </w:tcPr>
          <w:p w14:paraId="271D0269" w14:textId="77777777" w:rsidR="004B2282" w:rsidRPr="00540AB0" w:rsidRDefault="004B2282" w:rsidP="00FC68A1">
            <w:pPr>
              <w:pStyle w:val="Tabletext"/>
            </w:pPr>
            <w:r w:rsidRPr="00540AB0">
              <w:t xml:space="preserve">Joint or joints, application of external fixator to, other than for treatment </w:t>
            </w:r>
            <w:r w:rsidRPr="00540AB0">
              <w:lastRenderedPageBreak/>
              <w:t>of fractures (H) (Anaes.) (Assist.)</w:t>
            </w:r>
          </w:p>
        </w:tc>
        <w:tc>
          <w:tcPr>
            <w:tcW w:w="663" w:type="pct"/>
            <w:tcBorders>
              <w:top w:val="single" w:sz="4" w:space="0" w:color="auto"/>
              <w:left w:val="nil"/>
              <w:bottom w:val="single" w:sz="4" w:space="0" w:color="auto"/>
              <w:right w:val="nil"/>
            </w:tcBorders>
            <w:shd w:val="clear" w:color="auto" w:fill="auto"/>
            <w:hideMark/>
          </w:tcPr>
          <w:p w14:paraId="1EF24F89" w14:textId="6A7BD03A" w:rsidR="004B2282" w:rsidRPr="00540AB0" w:rsidRDefault="001936CA" w:rsidP="00FC68A1">
            <w:pPr>
              <w:pStyle w:val="Tabletext"/>
              <w:jc w:val="right"/>
            </w:pPr>
            <w:r>
              <w:lastRenderedPageBreak/>
              <w:t>322.05</w:t>
            </w:r>
          </w:p>
        </w:tc>
      </w:tr>
      <w:tr w:rsidR="004B2282" w:rsidRPr="00540AB0" w14:paraId="1D4F7FDE" w14:textId="77777777" w:rsidTr="00FC68A1">
        <w:tc>
          <w:tcPr>
            <w:tcW w:w="694" w:type="pct"/>
            <w:tcBorders>
              <w:top w:val="single" w:sz="4" w:space="0" w:color="auto"/>
              <w:left w:val="nil"/>
              <w:bottom w:val="single" w:sz="4" w:space="0" w:color="auto"/>
              <w:right w:val="nil"/>
            </w:tcBorders>
            <w:shd w:val="clear" w:color="auto" w:fill="auto"/>
            <w:hideMark/>
          </w:tcPr>
          <w:p w14:paraId="0A7FEA65" w14:textId="77777777" w:rsidR="004B2282" w:rsidRPr="00540AB0" w:rsidRDefault="004B2282" w:rsidP="00FC68A1">
            <w:pPr>
              <w:pStyle w:val="Tabletext"/>
            </w:pPr>
            <w:r w:rsidRPr="00540AB0">
              <w:lastRenderedPageBreak/>
              <w:t>50200</w:t>
            </w:r>
          </w:p>
        </w:tc>
        <w:tc>
          <w:tcPr>
            <w:tcW w:w="3643" w:type="pct"/>
            <w:tcBorders>
              <w:top w:val="single" w:sz="4" w:space="0" w:color="auto"/>
              <w:left w:val="nil"/>
              <w:bottom w:val="single" w:sz="4" w:space="0" w:color="auto"/>
              <w:right w:val="nil"/>
            </w:tcBorders>
            <w:shd w:val="clear" w:color="auto" w:fill="auto"/>
            <w:hideMark/>
          </w:tcPr>
          <w:p w14:paraId="684FCA4E" w14:textId="77777777" w:rsidR="004B2282" w:rsidRPr="00540AB0" w:rsidRDefault="004B2282" w:rsidP="00FC68A1">
            <w:pPr>
              <w:pStyle w:val="Tabletext"/>
            </w:pPr>
            <w:r w:rsidRPr="00540AB0">
              <w:t>Aggressive or potentially malignant bone or deep soft tissue tumour, biopsy of (not including after</w:t>
            </w:r>
            <w:r>
              <w:noBreakHyphen/>
            </w:r>
            <w:r w:rsidRPr="00540AB0">
              <w:t>care) (Anaes.)</w:t>
            </w:r>
          </w:p>
        </w:tc>
        <w:tc>
          <w:tcPr>
            <w:tcW w:w="663" w:type="pct"/>
            <w:tcBorders>
              <w:top w:val="single" w:sz="4" w:space="0" w:color="auto"/>
              <w:left w:val="nil"/>
              <w:bottom w:val="single" w:sz="4" w:space="0" w:color="auto"/>
              <w:right w:val="nil"/>
            </w:tcBorders>
            <w:shd w:val="clear" w:color="auto" w:fill="auto"/>
            <w:hideMark/>
          </w:tcPr>
          <w:p w14:paraId="5810F338" w14:textId="2AF02780" w:rsidR="004B2282" w:rsidRPr="00540AB0" w:rsidRDefault="001936CA" w:rsidP="00FC68A1">
            <w:pPr>
              <w:pStyle w:val="Tabletext"/>
              <w:jc w:val="right"/>
            </w:pPr>
            <w:r>
              <w:t>194.05</w:t>
            </w:r>
          </w:p>
        </w:tc>
      </w:tr>
      <w:tr w:rsidR="004B2282" w:rsidRPr="00540AB0" w14:paraId="5B9A37DE" w14:textId="77777777" w:rsidTr="00FC68A1">
        <w:tc>
          <w:tcPr>
            <w:tcW w:w="694" w:type="pct"/>
            <w:tcBorders>
              <w:top w:val="single" w:sz="4" w:space="0" w:color="auto"/>
              <w:left w:val="nil"/>
              <w:bottom w:val="single" w:sz="4" w:space="0" w:color="auto"/>
              <w:right w:val="nil"/>
            </w:tcBorders>
            <w:shd w:val="clear" w:color="auto" w:fill="auto"/>
            <w:hideMark/>
          </w:tcPr>
          <w:p w14:paraId="0DE916EE" w14:textId="77777777" w:rsidR="004B2282" w:rsidRPr="00540AB0" w:rsidRDefault="004B2282" w:rsidP="00FC68A1">
            <w:pPr>
              <w:pStyle w:val="Tabletext"/>
            </w:pPr>
            <w:bookmarkStart w:id="1282" w:name="_Hlk81904662"/>
            <w:r w:rsidRPr="00540AB0">
              <w:t>50201</w:t>
            </w:r>
          </w:p>
        </w:tc>
        <w:tc>
          <w:tcPr>
            <w:tcW w:w="3643" w:type="pct"/>
            <w:tcBorders>
              <w:top w:val="single" w:sz="4" w:space="0" w:color="auto"/>
              <w:left w:val="nil"/>
              <w:bottom w:val="single" w:sz="4" w:space="0" w:color="auto"/>
              <w:right w:val="nil"/>
            </w:tcBorders>
            <w:shd w:val="clear" w:color="auto" w:fill="auto"/>
            <w:hideMark/>
          </w:tcPr>
          <w:p w14:paraId="4221738A" w14:textId="77777777" w:rsidR="004B2282" w:rsidRPr="00540AB0" w:rsidRDefault="004B2282" w:rsidP="00FC68A1">
            <w:pPr>
              <w:pStyle w:val="Tabletext"/>
            </w:pPr>
            <w:r w:rsidRPr="00540AB0">
              <w:t>Aggressive or potentially malignant bone or deep soft tissue tumour involving neurovascular structures, open biopsy of (not including after</w:t>
            </w:r>
            <w:r>
              <w:noBreakHyphen/>
            </w:r>
            <w:r w:rsidRPr="00540AB0">
              <w:t>care) (Anaes.) (Assist.)</w:t>
            </w:r>
          </w:p>
        </w:tc>
        <w:tc>
          <w:tcPr>
            <w:tcW w:w="663" w:type="pct"/>
            <w:tcBorders>
              <w:top w:val="single" w:sz="4" w:space="0" w:color="auto"/>
              <w:left w:val="nil"/>
              <w:bottom w:val="single" w:sz="4" w:space="0" w:color="auto"/>
              <w:right w:val="nil"/>
            </w:tcBorders>
            <w:shd w:val="clear" w:color="auto" w:fill="auto"/>
            <w:hideMark/>
          </w:tcPr>
          <w:p w14:paraId="185A4F20" w14:textId="5A282F97" w:rsidR="004B2282" w:rsidRPr="00540AB0" w:rsidRDefault="001936CA" w:rsidP="00FC68A1">
            <w:pPr>
              <w:pStyle w:val="Tabletext"/>
              <w:jc w:val="right"/>
            </w:pPr>
            <w:r>
              <w:t>339.75</w:t>
            </w:r>
          </w:p>
        </w:tc>
      </w:tr>
      <w:tr w:rsidR="004B2282" w:rsidRPr="00540AB0" w14:paraId="32007357" w14:textId="77777777" w:rsidTr="00FC68A1">
        <w:tc>
          <w:tcPr>
            <w:tcW w:w="694" w:type="pct"/>
            <w:tcBorders>
              <w:top w:val="single" w:sz="4" w:space="0" w:color="auto"/>
              <w:left w:val="nil"/>
              <w:bottom w:val="single" w:sz="4" w:space="0" w:color="auto"/>
              <w:right w:val="nil"/>
            </w:tcBorders>
            <w:shd w:val="clear" w:color="auto" w:fill="auto"/>
            <w:hideMark/>
          </w:tcPr>
          <w:p w14:paraId="465E3729" w14:textId="77777777" w:rsidR="004B2282" w:rsidRPr="00540AB0" w:rsidRDefault="004B2282" w:rsidP="00FC68A1">
            <w:pPr>
              <w:pStyle w:val="Tabletext"/>
            </w:pPr>
            <w:bookmarkStart w:id="1283" w:name="CU_437970191"/>
            <w:bookmarkEnd w:id="1282"/>
            <w:bookmarkEnd w:id="1283"/>
            <w:r w:rsidRPr="00540AB0">
              <w:t>50203</w:t>
            </w:r>
          </w:p>
        </w:tc>
        <w:tc>
          <w:tcPr>
            <w:tcW w:w="3643" w:type="pct"/>
            <w:tcBorders>
              <w:top w:val="single" w:sz="4" w:space="0" w:color="auto"/>
              <w:left w:val="nil"/>
              <w:bottom w:val="single" w:sz="4" w:space="0" w:color="auto"/>
              <w:right w:val="nil"/>
            </w:tcBorders>
            <w:shd w:val="clear" w:color="auto" w:fill="auto"/>
            <w:hideMark/>
          </w:tcPr>
          <w:p w14:paraId="2776EEDF" w14:textId="77777777" w:rsidR="004B2282" w:rsidRPr="00540AB0" w:rsidRDefault="004B2282" w:rsidP="00FC68A1">
            <w:pPr>
              <w:pStyle w:val="Tabletext"/>
            </w:pPr>
            <w:r w:rsidRPr="00540AB0">
              <w:t>Bone or malignant deep soft tissue tumour, lesional or marginal excision of (Anaes.) (Assist.)</w:t>
            </w:r>
          </w:p>
        </w:tc>
        <w:tc>
          <w:tcPr>
            <w:tcW w:w="663" w:type="pct"/>
            <w:tcBorders>
              <w:top w:val="single" w:sz="4" w:space="0" w:color="auto"/>
              <w:left w:val="nil"/>
              <w:bottom w:val="single" w:sz="4" w:space="0" w:color="auto"/>
              <w:right w:val="nil"/>
            </w:tcBorders>
            <w:shd w:val="clear" w:color="auto" w:fill="auto"/>
            <w:hideMark/>
          </w:tcPr>
          <w:p w14:paraId="18B6A5B9" w14:textId="52B6A8BE" w:rsidR="004B2282" w:rsidRPr="00540AB0" w:rsidRDefault="001936CA" w:rsidP="00FC68A1">
            <w:pPr>
              <w:pStyle w:val="Tabletext"/>
              <w:jc w:val="right"/>
            </w:pPr>
            <w:r>
              <w:t>427.20</w:t>
            </w:r>
          </w:p>
        </w:tc>
      </w:tr>
      <w:tr w:rsidR="004B2282" w:rsidRPr="00540AB0" w14:paraId="0BD5B065" w14:textId="77777777" w:rsidTr="00FC68A1">
        <w:tc>
          <w:tcPr>
            <w:tcW w:w="694" w:type="pct"/>
            <w:tcBorders>
              <w:top w:val="single" w:sz="4" w:space="0" w:color="auto"/>
              <w:left w:val="nil"/>
              <w:bottom w:val="single" w:sz="4" w:space="0" w:color="auto"/>
              <w:right w:val="nil"/>
            </w:tcBorders>
            <w:shd w:val="clear" w:color="auto" w:fill="auto"/>
            <w:hideMark/>
          </w:tcPr>
          <w:p w14:paraId="56558EDF" w14:textId="77777777" w:rsidR="004B2282" w:rsidRPr="00540AB0" w:rsidRDefault="004B2282" w:rsidP="00FC68A1">
            <w:pPr>
              <w:pStyle w:val="Tabletext"/>
            </w:pPr>
            <w:bookmarkStart w:id="1284" w:name="CU_438976077"/>
            <w:bookmarkEnd w:id="1284"/>
            <w:r w:rsidRPr="00540AB0">
              <w:t>50206</w:t>
            </w:r>
          </w:p>
        </w:tc>
        <w:tc>
          <w:tcPr>
            <w:tcW w:w="3643" w:type="pct"/>
            <w:tcBorders>
              <w:top w:val="single" w:sz="4" w:space="0" w:color="auto"/>
              <w:left w:val="nil"/>
              <w:bottom w:val="single" w:sz="4" w:space="0" w:color="auto"/>
              <w:right w:val="nil"/>
            </w:tcBorders>
            <w:shd w:val="clear" w:color="auto" w:fill="auto"/>
            <w:hideMark/>
          </w:tcPr>
          <w:p w14:paraId="2B56D8AE" w14:textId="77777777" w:rsidR="004B2282" w:rsidRPr="00540AB0" w:rsidRDefault="004B2282" w:rsidP="00FC68A1">
            <w:pPr>
              <w:pStyle w:val="Tabletext"/>
            </w:pPr>
            <w:r w:rsidRPr="00540AB0">
              <w:t>Bone tumour, lesional or marginal excision of, combined with any one of the following:</w:t>
            </w:r>
          </w:p>
          <w:p w14:paraId="3DC3529E" w14:textId="77777777" w:rsidR="004B2282" w:rsidRPr="00540AB0" w:rsidRDefault="004B2282" w:rsidP="00FC68A1">
            <w:pPr>
              <w:pStyle w:val="Tablea"/>
            </w:pPr>
            <w:r w:rsidRPr="00540AB0">
              <w:t>(a) liquid nitrogen freezing;</w:t>
            </w:r>
          </w:p>
          <w:p w14:paraId="09455536" w14:textId="77777777" w:rsidR="004B2282" w:rsidRPr="00540AB0" w:rsidRDefault="004B2282" w:rsidP="00FC68A1">
            <w:pPr>
              <w:pStyle w:val="Tablea"/>
            </w:pPr>
            <w:r w:rsidRPr="00540AB0">
              <w:t>(b) autograft;</w:t>
            </w:r>
          </w:p>
          <w:p w14:paraId="43E2BBFA" w14:textId="77777777" w:rsidR="004B2282" w:rsidRPr="00540AB0" w:rsidRDefault="004B2282" w:rsidP="00FC68A1">
            <w:pPr>
              <w:pStyle w:val="Tablea"/>
            </w:pPr>
            <w:r w:rsidRPr="00540AB0">
              <w:t>(c) allograft;</w:t>
            </w:r>
          </w:p>
          <w:p w14:paraId="6C524AF9" w14:textId="77777777" w:rsidR="004B2282" w:rsidRPr="00540AB0" w:rsidRDefault="004B2282" w:rsidP="00FC68A1">
            <w:pPr>
              <w:pStyle w:val="Tablea"/>
            </w:pPr>
            <w:r w:rsidRPr="00540AB0">
              <w:t>(d) cementation</w:t>
            </w:r>
          </w:p>
          <w:p w14:paraId="2C13148A" w14:textId="77777777" w:rsidR="004B2282" w:rsidRPr="00540AB0" w:rsidRDefault="004B2282" w:rsidP="00FC68A1">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hideMark/>
          </w:tcPr>
          <w:p w14:paraId="7307C321" w14:textId="447468A6" w:rsidR="004B2282" w:rsidRPr="00540AB0" w:rsidRDefault="001936CA" w:rsidP="00FC68A1">
            <w:pPr>
              <w:pStyle w:val="Tabletext"/>
              <w:jc w:val="right"/>
            </w:pPr>
            <w:r>
              <w:t>631.05</w:t>
            </w:r>
          </w:p>
        </w:tc>
      </w:tr>
      <w:tr w:rsidR="004B2282" w:rsidRPr="00540AB0" w14:paraId="49A76284" w14:textId="77777777" w:rsidTr="00FC68A1">
        <w:tc>
          <w:tcPr>
            <w:tcW w:w="694" w:type="pct"/>
            <w:tcBorders>
              <w:top w:val="single" w:sz="4" w:space="0" w:color="auto"/>
              <w:left w:val="nil"/>
              <w:bottom w:val="single" w:sz="4" w:space="0" w:color="auto"/>
              <w:right w:val="nil"/>
            </w:tcBorders>
            <w:shd w:val="clear" w:color="auto" w:fill="auto"/>
            <w:hideMark/>
          </w:tcPr>
          <w:p w14:paraId="1FDCB948" w14:textId="77777777" w:rsidR="004B2282" w:rsidRPr="00540AB0" w:rsidRDefault="004B2282" w:rsidP="00FC68A1">
            <w:pPr>
              <w:pStyle w:val="Tabletext"/>
            </w:pPr>
            <w:r w:rsidRPr="00540AB0">
              <w:t>50209</w:t>
            </w:r>
          </w:p>
        </w:tc>
        <w:tc>
          <w:tcPr>
            <w:tcW w:w="3643" w:type="pct"/>
            <w:tcBorders>
              <w:top w:val="single" w:sz="4" w:space="0" w:color="auto"/>
              <w:left w:val="nil"/>
              <w:bottom w:val="single" w:sz="4" w:space="0" w:color="auto"/>
              <w:right w:val="nil"/>
            </w:tcBorders>
            <w:shd w:val="clear" w:color="auto" w:fill="auto"/>
            <w:hideMark/>
          </w:tcPr>
          <w:p w14:paraId="71BCC789" w14:textId="77777777" w:rsidR="004B2282" w:rsidRPr="00540AB0" w:rsidRDefault="004B2282" w:rsidP="00FC68A1">
            <w:pPr>
              <w:pStyle w:val="Tabletext"/>
            </w:pPr>
            <w:r w:rsidRPr="00540AB0">
              <w:t>Bone tumour, lesional or marginal excision of, combined with any 2 or more of the following:</w:t>
            </w:r>
          </w:p>
          <w:p w14:paraId="723FBE70" w14:textId="77777777" w:rsidR="004B2282" w:rsidRPr="00540AB0" w:rsidRDefault="004B2282" w:rsidP="00FC68A1">
            <w:pPr>
              <w:pStyle w:val="Tablea"/>
            </w:pPr>
            <w:r w:rsidRPr="00540AB0">
              <w:t>(a) liquid nitrogen freezing;</w:t>
            </w:r>
          </w:p>
          <w:p w14:paraId="1279CFA4" w14:textId="77777777" w:rsidR="004B2282" w:rsidRPr="00540AB0" w:rsidRDefault="004B2282" w:rsidP="00FC68A1">
            <w:pPr>
              <w:pStyle w:val="Tablea"/>
            </w:pPr>
            <w:r w:rsidRPr="00540AB0">
              <w:t>(b) autograft;</w:t>
            </w:r>
          </w:p>
          <w:p w14:paraId="661F9148" w14:textId="77777777" w:rsidR="004B2282" w:rsidRPr="00540AB0" w:rsidRDefault="004B2282" w:rsidP="00FC68A1">
            <w:pPr>
              <w:pStyle w:val="Tablea"/>
            </w:pPr>
            <w:r w:rsidRPr="00540AB0">
              <w:t>(c) allograft;</w:t>
            </w:r>
          </w:p>
          <w:p w14:paraId="641554AA" w14:textId="77777777" w:rsidR="004B2282" w:rsidRPr="00540AB0" w:rsidRDefault="004B2282" w:rsidP="00FC68A1">
            <w:pPr>
              <w:pStyle w:val="Tablea"/>
            </w:pPr>
            <w:r w:rsidRPr="00540AB0">
              <w:t>(d) cementation</w:t>
            </w:r>
          </w:p>
          <w:p w14:paraId="215DF1F9" w14:textId="77777777" w:rsidR="004B2282" w:rsidRPr="00540AB0" w:rsidRDefault="004B2282" w:rsidP="00FC68A1">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hideMark/>
          </w:tcPr>
          <w:p w14:paraId="2C18ACBC" w14:textId="40DF8A29" w:rsidR="004B2282" w:rsidRPr="00540AB0" w:rsidRDefault="001936CA" w:rsidP="00FC68A1">
            <w:pPr>
              <w:pStyle w:val="Tabletext"/>
              <w:jc w:val="right"/>
            </w:pPr>
            <w:r>
              <w:t>776.80</w:t>
            </w:r>
          </w:p>
        </w:tc>
      </w:tr>
      <w:tr w:rsidR="004B2282" w:rsidRPr="00540AB0" w14:paraId="582E9C8E" w14:textId="77777777" w:rsidTr="00FC68A1">
        <w:tc>
          <w:tcPr>
            <w:tcW w:w="694" w:type="pct"/>
            <w:tcBorders>
              <w:top w:val="single" w:sz="4" w:space="0" w:color="auto"/>
              <w:left w:val="nil"/>
              <w:bottom w:val="single" w:sz="4" w:space="0" w:color="auto"/>
              <w:right w:val="nil"/>
            </w:tcBorders>
            <w:shd w:val="clear" w:color="auto" w:fill="auto"/>
            <w:hideMark/>
          </w:tcPr>
          <w:p w14:paraId="357B40F7" w14:textId="77777777" w:rsidR="004B2282" w:rsidRPr="00540AB0" w:rsidRDefault="004B2282" w:rsidP="00FC68A1">
            <w:pPr>
              <w:pStyle w:val="Tabletext"/>
            </w:pPr>
            <w:r w:rsidRPr="00540AB0">
              <w:t>50212</w:t>
            </w:r>
          </w:p>
        </w:tc>
        <w:tc>
          <w:tcPr>
            <w:tcW w:w="3643" w:type="pct"/>
            <w:tcBorders>
              <w:top w:val="single" w:sz="4" w:space="0" w:color="auto"/>
              <w:left w:val="nil"/>
              <w:bottom w:val="single" w:sz="4" w:space="0" w:color="auto"/>
              <w:right w:val="nil"/>
            </w:tcBorders>
            <w:shd w:val="clear" w:color="auto" w:fill="auto"/>
            <w:hideMark/>
          </w:tcPr>
          <w:p w14:paraId="5478037E" w14:textId="77777777" w:rsidR="004B2282" w:rsidRPr="00540AB0" w:rsidRDefault="004B2282" w:rsidP="00FC68A1">
            <w:pPr>
              <w:pStyle w:val="Tabletext"/>
            </w:pPr>
            <w:r w:rsidRPr="00540AB0">
              <w:t>Malignant or aggressive soft tissue tumour affecting the long bones of leg or arm, enbloc resection of, with compartmental or wide excision of soft tissue, without reconstruction (H) (Anaes.) (Assist.)</w:t>
            </w:r>
          </w:p>
        </w:tc>
        <w:tc>
          <w:tcPr>
            <w:tcW w:w="663" w:type="pct"/>
            <w:tcBorders>
              <w:top w:val="single" w:sz="4" w:space="0" w:color="auto"/>
              <w:left w:val="nil"/>
              <w:bottom w:val="single" w:sz="4" w:space="0" w:color="auto"/>
              <w:right w:val="nil"/>
            </w:tcBorders>
            <w:shd w:val="clear" w:color="auto" w:fill="auto"/>
            <w:hideMark/>
          </w:tcPr>
          <w:p w14:paraId="1B2AE8B8" w14:textId="5AC42946" w:rsidR="004B2282" w:rsidRPr="00540AB0" w:rsidRDefault="001936CA" w:rsidP="00FC68A1">
            <w:pPr>
              <w:pStyle w:val="Tabletext"/>
              <w:jc w:val="right"/>
            </w:pPr>
            <w:r>
              <w:t>1,699.00</w:t>
            </w:r>
          </w:p>
        </w:tc>
      </w:tr>
      <w:tr w:rsidR="004B2282" w:rsidRPr="00540AB0" w14:paraId="683955C0" w14:textId="77777777" w:rsidTr="00FC68A1">
        <w:tc>
          <w:tcPr>
            <w:tcW w:w="694" w:type="pct"/>
            <w:tcBorders>
              <w:top w:val="single" w:sz="4" w:space="0" w:color="auto"/>
              <w:left w:val="nil"/>
              <w:bottom w:val="single" w:sz="4" w:space="0" w:color="auto"/>
              <w:right w:val="nil"/>
            </w:tcBorders>
            <w:shd w:val="clear" w:color="auto" w:fill="auto"/>
            <w:hideMark/>
          </w:tcPr>
          <w:p w14:paraId="0F38D8E4" w14:textId="77777777" w:rsidR="004B2282" w:rsidRPr="00540AB0" w:rsidRDefault="004B2282" w:rsidP="00FC68A1">
            <w:pPr>
              <w:pStyle w:val="Tabletext"/>
            </w:pPr>
            <w:r w:rsidRPr="00540AB0">
              <w:t>50215</w:t>
            </w:r>
          </w:p>
        </w:tc>
        <w:tc>
          <w:tcPr>
            <w:tcW w:w="3643" w:type="pct"/>
            <w:tcBorders>
              <w:top w:val="single" w:sz="4" w:space="0" w:color="auto"/>
              <w:left w:val="nil"/>
              <w:bottom w:val="single" w:sz="4" w:space="0" w:color="auto"/>
              <w:right w:val="nil"/>
            </w:tcBorders>
            <w:shd w:val="clear" w:color="auto" w:fill="auto"/>
            <w:hideMark/>
          </w:tcPr>
          <w:p w14:paraId="12E56C7C" w14:textId="77777777" w:rsidR="004B2282" w:rsidRPr="00540AB0" w:rsidRDefault="004B2282" w:rsidP="00FC68A1">
            <w:pPr>
              <w:pStyle w:val="Tabletext"/>
            </w:pPr>
            <w:r w:rsidRPr="00540AB0">
              <w:t>Malignant or aggressive soft tissue tumour affecting the long bones of leg or arm, enbloc resection of, with compartmental or wide excision of soft tissue, with intercalary reconstruction (prosthesis, allograft or autograft) (H) (Anaes.) (Assist.)</w:t>
            </w:r>
          </w:p>
        </w:tc>
        <w:tc>
          <w:tcPr>
            <w:tcW w:w="663" w:type="pct"/>
            <w:tcBorders>
              <w:top w:val="single" w:sz="4" w:space="0" w:color="auto"/>
              <w:left w:val="nil"/>
              <w:bottom w:val="single" w:sz="4" w:space="0" w:color="auto"/>
              <w:right w:val="nil"/>
            </w:tcBorders>
            <w:shd w:val="clear" w:color="auto" w:fill="auto"/>
            <w:hideMark/>
          </w:tcPr>
          <w:p w14:paraId="067F99BB" w14:textId="32704F3A" w:rsidR="004B2282" w:rsidRPr="00540AB0" w:rsidRDefault="001936CA" w:rsidP="00FC68A1">
            <w:pPr>
              <w:pStyle w:val="Tabletext"/>
              <w:jc w:val="right"/>
            </w:pPr>
            <w:r>
              <w:t>2,135.90</w:t>
            </w:r>
          </w:p>
        </w:tc>
      </w:tr>
      <w:tr w:rsidR="004B2282" w:rsidRPr="00540AB0" w14:paraId="28DEE374" w14:textId="77777777" w:rsidTr="00FC68A1">
        <w:tc>
          <w:tcPr>
            <w:tcW w:w="694" w:type="pct"/>
            <w:tcBorders>
              <w:top w:val="single" w:sz="4" w:space="0" w:color="auto"/>
              <w:left w:val="nil"/>
              <w:bottom w:val="single" w:sz="4" w:space="0" w:color="auto"/>
              <w:right w:val="nil"/>
            </w:tcBorders>
            <w:shd w:val="clear" w:color="auto" w:fill="auto"/>
            <w:hideMark/>
          </w:tcPr>
          <w:p w14:paraId="7A9B9724" w14:textId="77777777" w:rsidR="004B2282" w:rsidRPr="00540AB0" w:rsidRDefault="004B2282" w:rsidP="00FC68A1">
            <w:pPr>
              <w:pStyle w:val="Tabletext"/>
            </w:pPr>
            <w:r w:rsidRPr="00540AB0">
              <w:t>50218</w:t>
            </w:r>
          </w:p>
        </w:tc>
        <w:tc>
          <w:tcPr>
            <w:tcW w:w="3643" w:type="pct"/>
            <w:tcBorders>
              <w:top w:val="single" w:sz="4" w:space="0" w:color="auto"/>
              <w:left w:val="nil"/>
              <w:bottom w:val="single" w:sz="4" w:space="0" w:color="auto"/>
              <w:right w:val="nil"/>
            </w:tcBorders>
            <w:shd w:val="clear" w:color="auto" w:fill="auto"/>
            <w:hideMark/>
          </w:tcPr>
          <w:p w14:paraId="3E022B9A" w14:textId="77777777" w:rsidR="004B2282" w:rsidRPr="00540AB0" w:rsidRDefault="004B2282" w:rsidP="00FC68A1">
            <w:pPr>
              <w:pStyle w:val="Tabletext"/>
            </w:pPr>
            <w:r w:rsidRPr="00540AB0">
              <w:t>Malignant tumour of long bone, enbloc resection of, with replacement or arthrodesis of adjacent joint, with synovectomy if performed (H) (Anaes.) (Assist.)</w:t>
            </w:r>
          </w:p>
        </w:tc>
        <w:tc>
          <w:tcPr>
            <w:tcW w:w="663" w:type="pct"/>
            <w:tcBorders>
              <w:top w:val="single" w:sz="4" w:space="0" w:color="auto"/>
              <w:left w:val="nil"/>
              <w:bottom w:val="single" w:sz="4" w:space="0" w:color="auto"/>
              <w:right w:val="nil"/>
            </w:tcBorders>
            <w:shd w:val="clear" w:color="auto" w:fill="auto"/>
            <w:hideMark/>
          </w:tcPr>
          <w:p w14:paraId="744F7F98" w14:textId="199C3405" w:rsidR="004B2282" w:rsidRPr="00540AB0" w:rsidRDefault="001936CA" w:rsidP="00FC68A1">
            <w:pPr>
              <w:pStyle w:val="Tabletext"/>
              <w:jc w:val="right"/>
            </w:pPr>
            <w:r>
              <w:t>2,815.60</w:t>
            </w:r>
          </w:p>
        </w:tc>
      </w:tr>
      <w:tr w:rsidR="004B2282" w:rsidRPr="00540AB0" w14:paraId="704D8808" w14:textId="77777777" w:rsidTr="00FC68A1">
        <w:tc>
          <w:tcPr>
            <w:tcW w:w="694" w:type="pct"/>
            <w:tcBorders>
              <w:top w:val="single" w:sz="4" w:space="0" w:color="auto"/>
              <w:left w:val="nil"/>
              <w:bottom w:val="single" w:sz="4" w:space="0" w:color="auto"/>
              <w:right w:val="nil"/>
            </w:tcBorders>
            <w:shd w:val="clear" w:color="auto" w:fill="auto"/>
            <w:hideMark/>
          </w:tcPr>
          <w:p w14:paraId="09C8AF16" w14:textId="77777777" w:rsidR="004B2282" w:rsidRPr="00540AB0" w:rsidRDefault="004B2282" w:rsidP="00FC68A1">
            <w:pPr>
              <w:pStyle w:val="Tabletext"/>
            </w:pPr>
            <w:r w:rsidRPr="00540AB0">
              <w:t>50221</w:t>
            </w:r>
          </w:p>
        </w:tc>
        <w:tc>
          <w:tcPr>
            <w:tcW w:w="3643" w:type="pct"/>
            <w:tcBorders>
              <w:top w:val="single" w:sz="4" w:space="0" w:color="auto"/>
              <w:left w:val="nil"/>
              <w:bottom w:val="single" w:sz="4" w:space="0" w:color="auto"/>
              <w:right w:val="nil"/>
            </w:tcBorders>
            <w:shd w:val="clear" w:color="auto" w:fill="auto"/>
            <w:hideMark/>
          </w:tcPr>
          <w:p w14:paraId="72F19F94" w14:textId="77777777" w:rsidR="004B2282" w:rsidRPr="00540AB0" w:rsidRDefault="004B2282" w:rsidP="00FC68A1">
            <w:pPr>
              <w:pStyle w:val="Tabletext"/>
            </w:pPr>
            <w:r w:rsidRPr="00540AB0">
              <w:t>Malignant or aggressive soft tissue tumour of pelvis, sacrum or spine, or scapula and shoulder, enbloc resection of (H) (Anaes.) (Assist.)</w:t>
            </w:r>
          </w:p>
        </w:tc>
        <w:tc>
          <w:tcPr>
            <w:tcW w:w="663" w:type="pct"/>
            <w:tcBorders>
              <w:top w:val="single" w:sz="4" w:space="0" w:color="auto"/>
              <w:left w:val="nil"/>
              <w:bottom w:val="single" w:sz="4" w:space="0" w:color="auto"/>
              <w:right w:val="nil"/>
            </w:tcBorders>
            <w:shd w:val="clear" w:color="auto" w:fill="auto"/>
            <w:hideMark/>
          </w:tcPr>
          <w:p w14:paraId="3A83E0A2" w14:textId="67774E6F" w:rsidR="004B2282" w:rsidRPr="00540AB0" w:rsidRDefault="001936CA" w:rsidP="00FC68A1">
            <w:pPr>
              <w:pStyle w:val="Tabletext"/>
              <w:jc w:val="right"/>
            </w:pPr>
            <w:r>
              <w:t>2,621.25</w:t>
            </w:r>
          </w:p>
        </w:tc>
      </w:tr>
      <w:tr w:rsidR="004B2282" w:rsidRPr="00540AB0" w14:paraId="0E94085E" w14:textId="77777777" w:rsidTr="00FC68A1">
        <w:tc>
          <w:tcPr>
            <w:tcW w:w="694" w:type="pct"/>
            <w:tcBorders>
              <w:top w:val="single" w:sz="4" w:space="0" w:color="auto"/>
              <w:left w:val="nil"/>
              <w:bottom w:val="single" w:sz="4" w:space="0" w:color="auto"/>
              <w:right w:val="nil"/>
            </w:tcBorders>
            <w:shd w:val="clear" w:color="auto" w:fill="auto"/>
            <w:hideMark/>
          </w:tcPr>
          <w:p w14:paraId="69688B4C" w14:textId="77777777" w:rsidR="004B2282" w:rsidRPr="00540AB0" w:rsidRDefault="004B2282" w:rsidP="00FC68A1">
            <w:pPr>
              <w:pStyle w:val="Tabletext"/>
            </w:pPr>
            <w:r w:rsidRPr="00540AB0">
              <w:t>50224</w:t>
            </w:r>
          </w:p>
        </w:tc>
        <w:tc>
          <w:tcPr>
            <w:tcW w:w="3643" w:type="pct"/>
            <w:tcBorders>
              <w:top w:val="single" w:sz="4" w:space="0" w:color="auto"/>
              <w:left w:val="nil"/>
              <w:bottom w:val="single" w:sz="4" w:space="0" w:color="auto"/>
              <w:right w:val="nil"/>
            </w:tcBorders>
            <w:shd w:val="clear" w:color="auto" w:fill="auto"/>
            <w:hideMark/>
          </w:tcPr>
          <w:p w14:paraId="6AB4CE21" w14:textId="77777777" w:rsidR="004B2282" w:rsidRPr="00540AB0" w:rsidRDefault="004B2282" w:rsidP="00FC68A1">
            <w:pPr>
              <w:pStyle w:val="Tabletext"/>
            </w:pPr>
            <w:r w:rsidRPr="00540AB0">
              <w:t>Malignant or aggressive soft tissue tumour of pelvis, sacrum or spine, or scapula and shoulder, enbloc resection of, with reconstruction by prosthesis, allograft or autograft (Anaes.) (Assist.)</w:t>
            </w:r>
          </w:p>
        </w:tc>
        <w:tc>
          <w:tcPr>
            <w:tcW w:w="663" w:type="pct"/>
            <w:tcBorders>
              <w:top w:val="single" w:sz="4" w:space="0" w:color="auto"/>
              <w:left w:val="nil"/>
              <w:bottom w:val="single" w:sz="4" w:space="0" w:color="auto"/>
              <w:right w:val="nil"/>
            </w:tcBorders>
            <w:shd w:val="clear" w:color="auto" w:fill="auto"/>
            <w:hideMark/>
          </w:tcPr>
          <w:p w14:paraId="3554BAEE" w14:textId="18847664" w:rsidR="004B2282" w:rsidRPr="00540AB0" w:rsidRDefault="001936CA" w:rsidP="00FC68A1">
            <w:pPr>
              <w:pStyle w:val="Tabletext"/>
              <w:jc w:val="right"/>
            </w:pPr>
            <w:r>
              <w:t>2,912.60</w:t>
            </w:r>
          </w:p>
        </w:tc>
      </w:tr>
      <w:tr w:rsidR="004B2282" w:rsidRPr="00540AB0" w14:paraId="737703ED" w14:textId="77777777" w:rsidTr="00FC68A1">
        <w:tc>
          <w:tcPr>
            <w:tcW w:w="694" w:type="pct"/>
            <w:tcBorders>
              <w:top w:val="single" w:sz="4" w:space="0" w:color="auto"/>
              <w:left w:val="nil"/>
              <w:bottom w:val="single" w:sz="4" w:space="0" w:color="auto"/>
              <w:right w:val="nil"/>
            </w:tcBorders>
            <w:shd w:val="clear" w:color="auto" w:fill="auto"/>
            <w:hideMark/>
          </w:tcPr>
          <w:p w14:paraId="6011B1B3" w14:textId="77777777" w:rsidR="004B2282" w:rsidRPr="00540AB0" w:rsidRDefault="004B2282" w:rsidP="00FC68A1">
            <w:pPr>
              <w:pStyle w:val="Tabletext"/>
            </w:pPr>
            <w:r w:rsidRPr="00540AB0">
              <w:t>50227</w:t>
            </w:r>
          </w:p>
        </w:tc>
        <w:tc>
          <w:tcPr>
            <w:tcW w:w="3643" w:type="pct"/>
            <w:tcBorders>
              <w:top w:val="single" w:sz="4" w:space="0" w:color="auto"/>
              <w:left w:val="nil"/>
              <w:bottom w:val="single" w:sz="4" w:space="0" w:color="auto"/>
              <w:right w:val="nil"/>
            </w:tcBorders>
            <w:shd w:val="clear" w:color="auto" w:fill="auto"/>
            <w:hideMark/>
          </w:tcPr>
          <w:p w14:paraId="21DAF8AB" w14:textId="77777777" w:rsidR="004B2282" w:rsidRPr="00540AB0" w:rsidRDefault="004B2282" w:rsidP="00FC68A1">
            <w:pPr>
              <w:pStyle w:val="Tabletext"/>
            </w:pPr>
            <w:r w:rsidRPr="00540AB0">
              <w:t>Malignant bone tumour, enbloc resection of, with massive anatomic specific allograft or autograft, with or without prosthetic replacement (H) (Anaes.) (Assist.)</w:t>
            </w:r>
          </w:p>
        </w:tc>
        <w:tc>
          <w:tcPr>
            <w:tcW w:w="663" w:type="pct"/>
            <w:tcBorders>
              <w:top w:val="single" w:sz="4" w:space="0" w:color="auto"/>
              <w:left w:val="nil"/>
              <w:bottom w:val="single" w:sz="4" w:space="0" w:color="auto"/>
              <w:right w:val="nil"/>
            </w:tcBorders>
            <w:shd w:val="clear" w:color="auto" w:fill="auto"/>
            <w:hideMark/>
          </w:tcPr>
          <w:p w14:paraId="68828D63" w14:textId="2CBE9440" w:rsidR="004B2282" w:rsidRPr="00540AB0" w:rsidRDefault="001936CA" w:rsidP="00FC68A1">
            <w:pPr>
              <w:pStyle w:val="Tabletext"/>
              <w:jc w:val="right"/>
            </w:pPr>
            <w:r>
              <w:t>3,398.00</w:t>
            </w:r>
          </w:p>
        </w:tc>
      </w:tr>
      <w:tr w:rsidR="004B2282" w:rsidRPr="00540AB0" w14:paraId="6C43CC9A" w14:textId="77777777" w:rsidTr="00FC68A1">
        <w:tc>
          <w:tcPr>
            <w:tcW w:w="694" w:type="pct"/>
            <w:tcBorders>
              <w:top w:val="single" w:sz="4" w:space="0" w:color="auto"/>
              <w:left w:val="nil"/>
              <w:bottom w:val="single" w:sz="4" w:space="0" w:color="auto"/>
              <w:right w:val="nil"/>
            </w:tcBorders>
            <w:shd w:val="clear" w:color="auto" w:fill="auto"/>
            <w:hideMark/>
          </w:tcPr>
          <w:p w14:paraId="37DE89B1" w14:textId="77777777" w:rsidR="004B2282" w:rsidRPr="00540AB0" w:rsidRDefault="004B2282" w:rsidP="00FC68A1">
            <w:pPr>
              <w:pStyle w:val="Tabletext"/>
            </w:pPr>
            <w:bookmarkStart w:id="1285" w:name="CU_446971902"/>
            <w:bookmarkEnd w:id="1285"/>
            <w:r w:rsidRPr="00540AB0">
              <w:t>50230</w:t>
            </w:r>
          </w:p>
        </w:tc>
        <w:tc>
          <w:tcPr>
            <w:tcW w:w="3643" w:type="pct"/>
            <w:tcBorders>
              <w:top w:val="single" w:sz="4" w:space="0" w:color="auto"/>
              <w:left w:val="nil"/>
              <w:bottom w:val="single" w:sz="4" w:space="0" w:color="auto"/>
              <w:right w:val="nil"/>
            </w:tcBorders>
            <w:shd w:val="clear" w:color="auto" w:fill="auto"/>
            <w:hideMark/>
          </w:tcPr>
          <w:p w14:paraId="6F552909" w14:textId="77777777" w:rsidR="004B2282" w:rsidRPr="00540AB0" w:rsidRDefault="004B2282" w:rsidP="00FC68A1">
            <w:pPr>
              <w:pStyle w:val="Tabletext"/>
            </w:pPr>
            <w:r w:rsidRPr="00540AB0">
              <w:t>Benign tumour, resection of, requiring anatomic specific allograft, with or without internal fixation (H) (Anaes.) (Assist.)</w:t>
            </w:r>
          </w:p>
        </w:tc>
        <w:tc>
          <w:tcPr>
            <w:tcW w:w="663" w:type="pct"/>
            <w:tcBorders>
              <w:top w:val="single" w:sz="4" w:space="0" w:color="auto"/>
              <w:left w:val="nil"/>
              <w:bottom w:val="single" w:sz="4" w:space="0" w:color="auto"/>
              <w:right w:val="nil"/>
            </w:tcBorders>
            <w:shd w:val="clear" w:color="auto" w:fill="auto"/>
            <w:hideMark/>
          </w:tcPr>
          <w:p w14:paraId="31142107" w14:textId="264A1E63" w:rsidR="004B2282" w:rsidRPr="00540AB0" w:rsidRDefault="001936CA" w:rsidP="00FC68A1">
            <w:pPr>
              <w:pStyle w:val="Tabletext"/>
              <w:jc w:val="right"/>
            </w:pPr>
            <w:r>
              <w:t>1,747.55</w:t>
            </w:r>
          </w:p>
        </w:tc>
      </w:tr>
      <w:tr w:rsidR="004B2282" w:rsidRPr="00540AB0" w14:paraId="1F0A80F8" w14:textId="77777777" w:rsidTr="00FC68A1">
        <w:tc>
          <w:tcPr>
            <w:tcW w:w="694" w:type="pct"/>
            <w:tcBorders>
              <w:top w:val="single" w:sz="4" w:space="0" w:color="auto"/>
              <w:left w:val="nil"/>
              <w:bottom w:val="single" w:sz="4" w:space="0" w:color="auto"/>
              <w:right w:val="nil"/>
            </w:tcBorders>
            <w:shd w:val="clear" w:color="auto" w:fill="auto"/>
            <w:hideMark/>
          </w:tcPr>
          <w:p w14:paraId="000D1F98" w14:textId="77777777" w:rsidR="004B2282" w:rsidRPr="00540AB0" w:rsidRDefault="004B2282" w:rsidP="00FC68A1">
            <w:pPr>
              <w:pStyle w:val="Tabletext"/>
            </w:pPr>
            <w:bookmarkStart w:id="1286" w:name="CU_447977820"/>
            <w:bookmarkEnd w:id="1286"/>
            <w:r w:rsidRPr="00540AB0">
              <w:t>50233</w:t>
            </w:r>
          </w:p>
        </w:tc>
        <w:tc>
          <w:tcPr>
            <w:tcW w:w="3643" w:type="pct"/>
            <w:tcBorders>
              <w:top w:val="single" w:sz="4" w:space="0" w:color="auto"/>
              <w:left w:val="nil"/>
              <w:bottom w:val="single" w:sz="4" w:space="0" w:color="auto"/>
              <w:right w:val="nil"/>
            </w:tcBorders>
            <w:shd w:val="clear" w:color="auto" w:fill="auto"/>
            <w:hideMark/>
          </w:tcPr>
          <w:p w14:paraId="1281B036" w14:textId="77777777" w:rsidR="004B2282" w:rsidRPr="00540AB0" w:rsidRDefault="004B2282" w:rsidP="00FC68A1">
            <w:pPr>
              <w:pStyle w:val="Tabletext"/>
            </w:pPr>
            <w:r w:rsidRPr="00540AB0">
              <w:t>Malignant tumour, amputation for, hemipelvectomy or interscapulo</w:t>
            </w:r>
            <w:r>
              <w:noBreakHyphen/>
            </w:r>
            <w:r w:rsidRPr="00540AB0">
              <w:t>thoracic (H) (Anaes.) (Assist.)</w:t>
            </w:r>
          </w:p>
        </w:tc>
        <w:tc>
          <w:tcPr>
            <w:tcW w:w="663" w:type="pct"/>
            <w:tcBorders>
              <w:top w:val="single" w:sz="4" w:space="0" w:color="auto"/>
              <w:left w:val="nil"/>
              <w:bottom w:val="single" w:sz="4" w:space="0" w:color="auto"/>
              <w:right w:val="nil"/>
            </w:tcBorders>
            <w:shd w:val="clear" w:color="auto" w:fill="auto"/>
            <w:hideMark/>
          </w:tcPr>
          <w:p w14:paraId="1451BE9E" w14:textId="047C8C38" w:rsidR="004B2282" w:rsidRPr="00540AB0" w:rsidRDefault="001936CA" w:rsidP="00FC68A1">
            <w:pPr>
              <w:pStyle w:val="Tabletext"/>
              <w:jc w:val="right"/>
            </w:pPr>
            <w:r>
              <w:t>2,233.00</w:t>
            </w:r>
          </w:p>
        </w:tc>
      </w:tr>
      <w:tr w:rsidR="004B2282" w:rsidRPr="00540AB0" w14:paraId="1BF4AB3A" w14:textId="77777777" w:rsidTr="00FC68A1">
        <w:tc>
          <w:tcPr>
            <w:tcW w:w="694" w:type="pct"/>
            <w:tcBorders>
              <w:top w:val="single" w:sz="4" w:space="0" w:color="auto"/>
              <w:left w:val="nil"/>
              <w:bottom w:val="single" w:sz="4" w:space="0" w:color="auto"/>
              <w:right w:val="nil"/>
            </w:tcBorders>
            <w:shd w:val="clear" w:color="auto" w:fill="auto"/>
            <w:hideMark/>
          </w:tcPr>
          <w:p w14:paraId="71027C02" w14:textId="77777777" w:rsidR="004B2282" w:rsidRPr="00540AB0" w:rsidRDefault="004B2282" w:rsidP="00FC68A1">
            <w:pPr>
              <w:pStyle w:val="Tabletext"/>
            </w:pPr>
            <w:r w:rsidRPr="00540AB0">
              <w:lastRenderedPageBreak/>
              <w:t>50236</w:t>
            </w:r>
          </w:p>
        </w:tc>
        <w:tc>
          <w:tcPr>
            <w:tcW w:w="3643" w:type="pct"/>
            <w:tcBorders>
              <w:top w:val="single" w:sz="4" w:space="0" w:color="auto"/>
              <w:left w:val="nil"/>
              <w:bottom w:val="single" w:sz="4" w:space="0" w:color="auto"/>
              <w:right w:val="nil"/>
            </w:tcBorders>
            <w:shd w:val="clear" w:color="auto" w:fill="auto"/>
            <w:hideMark/>
          </w:tcPr>
          <w:p w14:paraId="075C3F28" w14:textId="77777777" w:rsidR="004B2282" w:rsidRPr="00540AB0" w:rsidRDefault="004B2282" w:rsidP="00FC68A1">
            <w:pPr>
              <w:pStyle w:val="Tabletext"/>
            </w:pPr>
            <w:r w:rsidRPr="00540AB0">
              <w:t>Malignant tumour, amputation for, hip disarticulation, shoulder disarticulation or proximal third femur (H) (Anaes.) (Assist.)</w:t>
            </w:r>
          </w:p>
        </w:tc>
        <w:tc>
          <w:tcPr>
            <w:tcW w:w="663" w:type="pct"/>
            <w:tcBorders>
              <w:top w:val="single" w:sz="4" w:space="0" w:color="auto"/>
              <w:left w:val="nil"/>
              <w:bottom w:val="single" w:sz="4" w:space="0" w:color="auto"/>
              <w:right w:val="nil"/>
            </w:tcBorders>
            <w:shd w:val="clear" w:color="auto" w:fill="auto"/>
            <w:hideMark/>
          </w:tcPr>
          <w:p w14:paraId="78EFA0B1" w14:textId="391BE210" w:rsidR="004B2282" w:rsidRPr="00540AB0" w:rsidRDefault="001936CA" w:rsidP="00FC68A1">
            <w:pPr>
              <w:pStyle w:val="Tabletext"/>
              <w:jc w:val="right"/>
            </w:pPr>
            <w:r>
              <w:t>1,747.55</w:t>
            </w:r>
          </w:p>
        </w:tc>
      </w:tr>
      <w:tr w:rsidR="004B2282" w:rsidRPr="00540AB0" w14:paraId="32DBC5AB" w14:textId="77777777" w:rsidTr="00FC68A1">
        <w:tc>
          <w:tcPr>
            <w:tcW w:w="694" w:type="pct"/>
            <w:tcBorders>
              <w:top w:val="single" w:sz="4" w:space="0" w:color="auto"/>
              <w:left w:val="nil"/>
              <w:bottom w:val="single" w:sz="4" w:space="0" w:color="auto"/>
              <w:right w:val="nil"/>
            </w:tcBorders>
            <w:shd w:val="clear" w:color="auto" w:fill="auto"/>
            <w:hideMark/>
          </w:tcPr>
          <w:p w14:paraId="14598C8A" w14:textId="77777777" w:rsidR="004B2282" w:rsidRPr="00540AB0" w:rsidRDefault="004B2282" w:rsidP="00FC68A1">
            <w:pPr>
              <w:pStyle w:val="Tabletext"/>
            </w:pPr>
            <w:r w:rsidRPr="00540AB0">
              <w:t>50239</w:t>
            </w:r>
          </w:p>
        </w:tc>
        <w:tc>
          <w:tcPr>
            <w:tcW w:w="3643" w:type="pct"/>
            <w:tcBorders>
              <w:top w:val="single" w:sz="4" w:space="0" w:color="auto"/>
              <w:left w:val="nil"/>
              <w:bottom w:val="single" w:sz="4" w:space="0" w:color="auto"/>
              <w:right w:val="nil"/>
            </w:tcBorders>
            <w:shd w:val="clear" w:color="auto" w:fill="auto"/>
            <w:hideMark/>
          </w:tcPr>
          <w:p w14:paraId="4A715403" w14:textId="77777777" w:rsidR="004B2282" w:rsidRPr="00540AB0" w:rsidRDefault="004B2282" w:rsidP="00FC68A1">
            <w:pPr>
              <w:pStyle w:val="Tabletext"/>
            </w:pPr>
            <w:r w:rsidRPr="00540AB0">
              <w:t>Malignant tumour, amputation for, other than a service to which another item in this Group applies (H) (Anaes.) (Assist.)</w:t>
            </w:r>
          </w:p>
        </w:tc>
        <w:tc>
          <w:tcPr>
            <w:tcW w:w="663" w:type="pct"/>
            <w:tcBorders>
              <w:top w:val="single" w:sz="4" w:space="0" w:color="auto"/>
              <w:left w:val="nil"/>
              <w:bottom w:val="single" w:sz="4" w:space="0" w:color="auto"/>
              <w:right w:val="nil"/>
            </w:tcBorders>
            <w:shd w:val="clear" w:color="auto" w:fill="auto"/>
            <w:hideMark/>
          </w:tcPr>
          <w:p w14:paraId="78B0D4AC" w14:textId="7DBC4F9C" w:rsidR="004B2282" w:rsidRPr="00540AB0" w:rsidRDefault="001936CA" w:rsidP="00FC68A1">
            <w:pPr>
              <w:pStyle w:val="Tabletext"/>
              <w:jc w:val="right"/>
            </w:pPr>
            <w:r>
              <w:t>1,164.90</w:t>
            </w:r>
          </w:p>
        </w:tc>
      </w:tr>
      <w:tr w:rsidR="004B2282" w:rsidRPr="00540AB0" w14:paraId="06393AAB" w14:textId="77777777" w:rsidTr="00FC68A1">
        <w:tc>
          <w:tcPr>
            <w:tcW w:w="694" w:type="pct"/>
            <w:tcBorders>
              <w:top w:val="single" w:sz="4" w:space="0" w:color="auto"/>
              <w:left w:val="nil"/>
              <w:bottom w:val="single" w:sz="4" w:space="0" w:color="auto"/>
              <w:right w:val="nil"/>
            </w:tcBorders>
            <w:shd w:val="clear" w:color="auto" w:fill="auto"/>
            <w:hideMark/>
          </w:tcPr>
          <w:p w14:paraId="343AFC46" w14:textId="77777777" w:rsidR="004B2282" w:rsidRPr="00540AB0" w:rsidRDefault="004B2282" w:rsidP="00FC68A1">
            <w:pPr>
              <w:pStyle w:val="Tabletext"/>
            </w:pPr>
            <w:r w:rsidRPr="00540AB0">
              <w:t>50300</w:t>
            </w:r>
          </w:p>
        </w:tc>
        <w:tc>
          <w:tcPr>
            <w:tcW w:w="3643" w:type="pct"/>
            <w:tcBorders>
              <w:top w:val="single" w:sz="4" w:space="0" w:color="auto"/>
              <w:left w:val="nil"/>
              <w:bottom w:val="single" w:sz="4" w:space="0" w:color="auto"/>
              <w:right w:val="nil"/>
            </w:tcBorders>
            <w:shd w:val="clear" w:color="auto" w:fill="auto"/>
            <w:hideMark/>
          </w:tcPr>
          <w:p w14:paraId="55ECEA63" w14:textId="77777777" w:rsidR="004B2282" w:rsidRPr="00540AB0" w:rsidRDefault="004B2282" w:rsidP="00FC68A1">
            <w:pPr>
              <w:pStyle w:val="Tabletext"/>
            </w:pPr>
            <w:r w:rsidRPr="00540AB0">
              <w:t>Joint deformity, slow correction of, using ring fixator or similar device, including all associated attendances—applicable once in a 12 month period (H) (Anaes.) (Assist.)</w:t>
            </w:r>
          </w:p>
        </w:tc>
        <w:tc>
          <w:tcPr>
            <w:tcW w:w="663" w:type="pct"/>
            <w:tcBorders>
              <w:top w:val="single" w:sz="4" w:space="0" w:color="auto"/>
              <w:left w:val="nil"/>
              <w:bottom w:val="single" w:sz="4" w:space="0" w:color="auto"/>
              <w:right w:val="nil"/>
            </w:tcBorders>
            <w:shd w:val="clear" w:color="auto" w:fill="auto"/>
            <w:hideMark/>
          </w:tcPr>
          <w:p w14:paraId="7CE8B373" w14:textId="3C46FEAC" w:rsidR="004B2282" w:rsidRPr="00540AB0" w:rsidRDefault="001936CA" w:rsidP="00FC68A1">
            <w:pPr>
              <w:pStyle w:val="Tabletext"/>
              <w:jc w:val="right"/>
            </w:pPr>
            <w:r>
              <w:t>1,193.85</w:t>
            </w:r>
          </w:p>
        </w:tc>
      </w:tr>
      <w:tr w:rsidR="004B2282" w:rsidRPr="00540AB0" w14:paraId="442998A8" w14:textId="77777777" w:rsidTr="00FC68A1">
        <w:tc>
          <w:tcPr>
            <w:tcW w:w="694" w:type="pct"/>
            <w:tcBorders>
              <w:top w:val="single" w:sz="4" w:space="0" w:color="auto"/>
              <w:left w:val="nil"/>
              <w:bottom w:val="single" w:sz="4" w:space="0" w:color="auto"/>
              <w:right w:val="nil"/>
            </w:tcBorders>
            <w:shd w:val="clear" w:color="auto" w:fill="auto"/>
            <w:hideMark/>
          </w:tcPr>
          <w:p w14:paraId="5C8C5736" w14:textId="77777777" w:rsidR="004B2282" w:rsidRPr="00540AB0" w:rsidRDefault="004B2282" w:rsidP="00FC68A1">
            <w:pPr>
              <w:pStyle w:val="Tabletext"/>
            </w:pPr>
            <w:r w:rsidRPr="00540AB0">
              <w:t>50303</w:t>
            </w:r>
          </w:p>
        </w:tc>
        <w:tc>
          <w:tcPr>
            <w:tcW w:w="3643" w:type="pct"/>
            <w:tcBorders>
              <w:top w:val="single" w:sz="4" w:space="0" w:color="auto"/>
              <w:left w:val="nil"/>
              <w:bottom w:val="single" w:sz="4" w:space="0" w:color="auto"/>
              <w:right w:val="nil"/>
            </w:tcBorders>
            <w:shd w:val="clear" w:color="auto" w:fill="auto"/>
            <w:hideMark/>
          </w:tcPr>
          <w:p w14:paraId="0EFA8916" w14:textId="77777777" w:rsidR="004B2282" w:rsidRPr="00540AB0" w:rsidRDefault="004B2282" w:rsidP="00FC68A1">
            <w:pPr>
              <w:pStyle w:val="Tabletext"/>
            </w:pPr>
            <w:r w:rsidRPr="00540AB0">
              <w:t>Limb lengthening, not more than 5 cm, by gradual distraction, applying an external fixator or intra medullary device in the operating theatre of a hospital (H) (Anaes.) (Assist.)</w:t>
            </w:r>
          </w:p>
        </w:tc>
        <w:tc>
          <w:tcPr>
            <w:tcW w:w="663" w:type="pct"/>
            <w:tcBorders>
              <w:top w:val="single" w:sz="4" w:space="0" w:color="auto"/>
              <w:left w:val="nil"/>
              <w:bottom w:val="single" w:sz="4" w:space="0" w:color="auto"/>
              <w:right w:val="nil"/>
            </w:tcBorders>
            <w:shd w:val="clear" w:color="auto" w:fill="auto"/>
            <w:hideMark/>
          </w:tcPr>
          <w:p w14:paraId="3C69DBFF" w14:textId="0AA4CEA6" w:rsidR="004B2282" w:rsidRPr="00540AB0" w:rsidRDefault="001936CA" w:rsidP="00FC68A1">
            <w:pPr>
              <w:pStyle w:val="Tabletext"/>
              <w:jc w:val="right"/>
            </w:pPr>
            <w:r>
              <w:t>1,630.00</w:t>
            </w:r>
          </w:p>
        </w:tc>
      </w:tr>
      <w:tr w:rsidR="004B2282" w:rsidRPr="00540AB0" w14:paraId="0DC0D3DC" w14:textId="77777777" w:rsidTr="00FC68A1">
        <w:tc>
          <w:tcPr>
            <w:tcW w:w="694" w:type="pct"/>
            <w:tcBorders>
              <w:top w:val="single" w:sz="4" w:space="0" w:color="auto"/>
              <w:left w:val="nil"/>
              <w:bottom w:val="single" w:sz="4" w:space="0" w:color="auto"/>
              <w:right w:val="nil"/>
            </w:tcBorders>
            <w:shd w:val="clear" w:color="auto" w:fill="auto"/>
            <w:hideMark/>
          </w:tcPr>
          <w:p w14:paraId="0AD248C4" w14:textId="77777777" w:rsidR="004B2282" w:rsidRPr="00540AB0" w:rsidRDefault="004B2282" w:rsidP="00FC68A1">
            <w:pPr>
              <w:pStyle w:val="Tabletext"/>
            </w:pPr>
            <w:r w:rsidRPr="00540AB0">
              <w:t>50306</w:t>
            </w:r>
          </w:p>
        </w:tc>
        <w:tc>
          <w:tcPr>
            <w:tcW w:w="3643" w:type="pct"/>
            <w:tcBorders>
              <w:top w:val="single" w:sz="4" w:space="0" w:color="auto"/>
              <w:left w:val="nil"/>
              <w:bottom w:val="single" w:sz="4" w:space="0" w:color="auto"/>
              <w:right w:val="nil"/>
            </w:tcBorders>
            <w:shd w:val="clear" w:color="auto" w:fill="auto"/>
            <w:hideMark/>
          </w:tcPr>
          <w:p w14:paraId="403E319D" w14:textId="77777777" w:rsidR="004B2282" w:rsidRPr="00540AB0" w:rsidRDefault="004B2282" w:rsidP="00FC68A1">
            <w:pPr>
              <w:pStyle w:val="Tabletext"/>
            </w:pPr>
            <w:r w:rsidRPr="00540AB0">
              <w:t>Limb lengthening, if:</w:t>
            </w:r>
          </w:p>
          <w:p w14:paraId="2D022688" w14:textId="77777777" w:rsidR="004B2282" w:rsidRPr="00540AB0" w:rsidRDefault="004B2282" w:rsidP="00FC68A1">
            <w:pPr>
              <w:pStyle w:val="Tablea"/>
            </w:pPr>
            <w:r w:rsidRPr="00540AB0">
              <w:t>(a) the lengthening is bipolar; or</w:t>
            </w:r>
          </w:p>
          <w:p w14:paraId="468D08B8" w14:textId="77777777" w:rsidR="004B2282" w:rsidRPr="00540AB0" w:rsidRDefault="004B2282" w:rsidP="00FC68A1">
            <w:pPr>
              <w:pStyle w:val="Tablea"/>
            </w:pPr>
            <w:r w:rsidRPr="00540AB0">
              <w:t>(b) bone transport is carried out; or</w:t>
            </w:r>
          </w:p>
          <w:p w14:paraId="2B946877" w14:textId="77777777" w:rsidR="004B2282" w:rsidRPr="00540AB0" w:rsidRDefault="004B2282" w:rsidP="00FC68A1">
            <w:pPr>
              <w:pStyle w:val="Tablea"/>
            </w:pPr>
            <w:r w:rsidRPr="00540AB0">
              <w:t>(c) the fixator is extended to correct an adjacent joint deformity; or</w:t>
            </w:r>
          </w:p>
          <w:p w14:paraId="77786D1A" w14:textId="77777777" w:rsidR="004B2282" w:rsidRPr="00540AB0" w:rsidRDefault="004B2282" w:rsidP="00FC68A1">
            <w:pPr>
              <w:pStyle w:val="Tablea"/>
            </w:pPr>
            <w:r w:rsidRPr="00540AB0">
              <w:t>(d) the lengthening is more than 5cm</w:t>
            </w:r>
          </w:p>
          <w:p w14:paraId="61FE7069" w14:textId="77777777" w:rsidR="004B2282" w:rsidRPr="00540AB0" w:rsidRDefault="004B2282" w:rsidP="00FC68A1">
            <w:pPr>
              <w:pStyle w:val="Tabletext"/>
            </w:pPr>
            <w:r w:rsidRPr="00540AB0">
              <w:t>(Anaes.) (Assist.)</w:t>
            </w:r>
          </w:p>
        </w:tc>
        <w:tc>
          <w:tcPr>
            <w:tcW w:w="663" w:type="pct"/>
            <w:tcBorders>
              <w:top w:val="single" w:sz="4" w:space="0" w:color="auto"/>
              <w:left w:val="nil"/>
              <w:bottom w:val="single" w:sz="4" w:space="0" w:color="auto"/>
              <w:right w:val="nil"/>
            </w:tcBorders>
            <w:shd w:val="clear" w:color="auto" w:fill="auto"/>
            <w:hideMark/>
          </w:tcPr>
          <w:p w14:paraId="792B509F" w14:textId="6F9878B0" w:rsidR="004B2282" w:rsidRPr="00540AB0" w:rsidRDefault="001936CA" w:rsidP="00FC68A1">
            <w:pPr>
              <w:pStyle w:val="Tabletext"/>
              <w:jc w:val="right"/>
            </w:pPr>
            <w:r>
              <w:t>2,545.00</w:t>
            </w:r>
          </w:p>
        </w:tc>
      </w:tr>
      <w:tr w:rsidR="004B2282" w:rsidRPr="00540AB0" w14:paraId="07D1EC05" w14:textId="77777777" w:rsidTr="00FC68A1">
        <w:tc>
          <w:tcPr>
            <w:tcW w:w="694" w:type="pct"/>
            <w:tcBorders>
              <w:top w:val="single" w:sz="4" w:space="0" w:color="auto"/>
              <w:left w:val="nil"/>
              <w:bottom w:val="single" w:sz="4" w:space="0" w:color="auto"/>
              <w:right w:val="nil"/>
            </w:tcBorders>
            <w:shd w:val="clear" w:color="auto" w:fill="auto"/>
            <w:hideMark/>
          </w:tcPr>
          <w:p w14:paraId="398C4835" w14:textId="77777777" w:rsidR="004B2282" w:rsidRPr="00540AB0" w:rsidRDefault="004B2282" w:rsidP="00FC68A1">
            <w:pPr>
              <w:pStyle w:val="Tabletext"/>
            </w:pPr>
            <w:r w:rsidRPr="00540AB0">
              <w:t>50309</w:t>
            </w:r>
          </w:p>
        </w:tc>
        <w:tc>
          <w:tcPr>
            <w:tcW w:w="3643" w:type="pct"/>
            <w:tcBorders>
              <w:top w:val="single" w:sz="4" w:space="0" w:color="auto"/>
              <w:left w:val="nil"/>
              <w:bottom w:val="single" w:sz="4" w:space="0" w:color="auto"/>
              <w:right w:val="nil"/>
            </w:tcBorders>
            <w:shd w:val="clear" w:color="auto" w:fill="auto"/>
            <w:hideMark/>
          </w:tcPr>
          <w:p w14:paraId="55BAF650" w14:textId="77777777" w:rsidR="004B2282" w:rsidRPr="00540AB0" w:rsidRDefault="004B2282" w:rsidP="00FC68A1">
            <w:pPr>
              <w:pStyle w:val="Tabletext"/>
            </w:pPr>
            <w:r w:rsidRPr="00540AB0">
              <w:t>Ring fixator or similar device, adjustment of, with or without insertion or removal of fixation pins, performed under general anaesthesia in the operating theatre of a hospital, other than a service to which item 50303 or 50306 applies (H) (Anaes.) (Assist.)</w:t>
            </w:r>
          </w:p>
        </w:tc>
        <w:tc>
          <w:tcPr>
            <w:tcW w:w="663" w:type="pct"/>
            <w:tcBorders>
              <w:top w:val="single" w:sz="4" w:space="0" w:color="auto"/>
              <w:left w:val="nil"/>
              <w:bottom w:val="single" w:sz="4" w:space="0" w:color="auto"/>
              <w:right w:val="nil"/>
            </w:tcBorders>
            <w:shd w:val="clear" w:color="auto" w:fill="auto"/>
            <w:hideMark/>
          </w:tcPr>
          <w:p w14:paraId="00884BD5" w14:textId="475AF598" w:rsidR="004B2282" w:rsidRPr="00540AB0" w:rsidRDefault="001936CA" w:rsidP="00FC68A1">
            <w:pPr>
              <w:pStyle w:val="Tabletext"/>
              <w:jc w:val="right"/>
            </w:pPr>
            <w:r>
              <w:t>314.60</w:t>
            </w:r>
          </w:p>
        </w:tc>
      </w:tr>
      <w:tr w:rsidR="004B2282" w:rsidRPr="00540AB0" w14:paraId="27C50A73" w14:textId="77777777" w:rsidTr="00FC68A1">
        <w:tc>
          <w:tcPr>
            <w:tcW w:w="694" w:type="pct"/>
            <w:tcBorders>
              <w:top w:val="single" w:sz="4" w:space="0" w:color="auto"/>
              <w:left w:val="nil"/>
              <w:bottom w:val="single" w:sz="4" w:space="0" w:color="auto"/>
              <w:right w:val="nil"/>
            </w:tcBorders>
            <w:shd w:val="clear" w:color="auto" w:fill="auto"/>
            <w:hideMark/>
          </w:tcPr>
          <w:p w14:paraId="1B5833CB" w14:textId="77777777" w:rsidR="004B2282" w:rsidRPr="00540AB0" w:rsidRDefault="004B2282" w:rsidP="00FC68A1">
            <w:pPr>
              <w:pStyle w:val="Tabletext"/>
            </w:pPr>
            <w:r w:rsidRPr="00540AB0">
              <w:t>50312</w:t>
            </w:r>
          </w:p>
        </w:tc>
        <w:tc>
          <w:tcPr>
            <w:tcW w:w="3643" w:type="pct"/>
            <w:tcBorders>
              <w:top w:val="single" w:sz="4" w:space="0" w:color="auto"/>
              <w:left w:val="nil"/>
              <w:bottom w:val="single" w:sz="4" w:space="0" w:color="auto"/>
              <w:right w:val="nil"/>
            </w:tcBorders>
            <w:shd w:val="clear" w:color="auto" w:fill="auto"/>
            <w:hideMark/>
          </w:tcPr>
          <w:p w14:paraId="21C7A5A9" w14:textId="77777777" w:rsidR="004B2282" w:rsidRPr="00540AB0" w:rsidRDefault="004B2282" w:rsidP="00FC68A1">
            <w:pPr>
              <w:pStyle w:val="Tabletext"/>
            </w:pPr>
            <w:r w:rsidRPr="00540AB0">
              <w:t>Ankle, synovectomy of, by arthroscopic or other means—not associated with another arthroscopic procedure of the ankle (H) (Anaes.) (Assist.)</w:t>
            </w:r>
          </w:p>
        </w:tc>
        <w:tc>
          <w:tcPr>
            <w:tcW w:w="663" w:type="pct"/>
            <w:tcBorders>
              <w:top w:val="single" w:sz="4" w:space="0" w:color="auto"/>
              <w:left w:val="nil"/>
              <w:bottom w:val="single" w:sz="4" w:space="0" w:color="auto"/>
              <w:right w:val="nil"/>
            </w:tcBorders>
            <w:shd w:val="clear" w:color="auto" w:fill="auto"/>
            <w:hideMark/>
          </w:tcPr>
          <w:p w14:paraId="032B1B5A" w14:textId="078C933A" w:rsidR="004B2282" w:rsidRPr="00540AB0" w:rsidRDefault="001936CA" w:rsidP="00FC68A1">
            <w:pPr>
              <w:pStyle w:val="Tabletext"/>
              <w:jc w:val="right"/>
            </w:pPr>
            <w:r>
              <w:t>721.95</w:t>
            </w:r>
          </w:p>
        </w:tc>
      </w:tr>
      <w:tr w:rsidR="004B2282" w:rsidRPr="00540AB0" w14:paraId="1A545F06" w14:textId="77777777" w:rsidTr="00FC68A1">
        <w:tc>
          <w:tcPr>
            <w:tcW w:w="694" w:type="pct"/>
            <w:tcBorders>
              <w:top w:val="single" w:sz="4" w:space="0" w:color="auto"/>
              <w:left w:val="nil"/>
              <w:bottom w:val="single" w:sz="4" w:space="0" w:color="auto"/>
              <w:right w:val="nil"/>
            </w:tcBorders>
            <w:shd w:val="clear" w:color="auto" w:fill="auto"/>
            <w:hideMark/>
          </w:tcPr>
          <w:p w14:paraId="4D2EA932" w14:textId="77777777" w:rsidR="004B2282" w:rsidRPr="00540AB0" w:rsidRDefault="004B2282" w:rsidP="00FC68A1">
            <w:pPr>
              <w:pStyle w:val="Tabletext"/>
            </w:pPr>
            <w:r w:rsidRPr="00540AB0">
              <w:t>50315</w:t>
            </w:r>
          </w:p>
        </w:tc>
        <w:tc>
          <w:tcPr>
            <w:tcW w:w="3643" w:type="pct"/>
            <w:tcBorders>
              <w:top w:val="single" w:sz="4" w:space="0" w:color="auto"/>
              <w:left w:val="nil"/>
              <w:bottom w:val="single" w:sz="4" w:space="0" w:color="auto"/>
              <w:right w:val="nil"/>
            </w:tcBorders>
            <w:shd w:val="clear" w:color="auto" w:fill="auto"/>
            <w:hideMark/>
          </w:tcPr>
          <w:p w14:paraId="121DB9F9" w14:textId="77777777" w:rsidR="004B2282" w:rsidRPr="00540AB0" w:rsidRDefault="004B2282" w:rsidP="00FC68A1">
            <w:pPr>
              <w:pStyle w:val="Tabletext"/>
            </w:pPr>
            <w:r w:rsidRPr="00540AB0">
              <w:t>Talipes equinovarus, posterior release of (H) (Anaes.) (Assist.)</w:t>
            </w:r>
          </w:p>
        </w:tc>
        <w:tc>
          <w:tcPr>
            <w:tcW w:w="663" w:type="pct"/>
            <w:tcBorders>
              <w:top w:val="single" w:sz="4" w:space="0" w:color="auto"/>
              <w:left w:val="nil"/>
              <w:bottom w:val="single" w:sz="4" w:space="0" w:color="auto"/>
              <w:right w:val="nil"/>
            </w:tcBorders>
            <w:shd w:val="clear" w:color="auto" w:fill="auto"/>
            <w:hideMark/>
          </w:tcPr>
          <w:p w14:paraId="19743650" w14:textId="36F8C4BA" w:rsidR="004B2282" w:rsidRPr="00540AB0" w:rsidRDefault="001936CA" w:rsidP="00FC68A1">
            <w:pPr>
              <w:pStyle w:val="Tabletext"/>
              <w:jc w:val="right"/>
            </w:pPr>
            <w:r>
              <w:t>714.95</w:t>
            </w:r>
          </w:p>
        </w:tc>
      </w:tr>
      <w:tr w:rsidR="004B2282" w:rsidRPr="00540AB0" w14:paraId="433B088B" w14:textId="77777777" w:rsidTr="00FC68A1">
        <w:tc>
          <w:tcPr>
            <w:tcW w:w="694" w:type="pct"/>
            <w:tcBorders>
              <w:top w:val="single" w:sz="4" w:space="0" w:color="auto"/>
              <w:left w:val="nil"/>
              <w:bottom w:val="single" w:sz="4" w:space="0" w:color="auto"/>
              <w:right w:val="nil"/>
            </w:tcBorders>
            <w:shd w:val="clear" w:color="auto" w:fill="auto"/>
            <w:hideMark/>
          </w:tcPr>
          <w:p w14:paraId="31CE395B" w14:textId="77777777" w:rsidR="004B2282" w:rsidRPr="00540AB0" w:rsidRDefault="004B2282" w:rsidP="00FC68A1">
            <w:pPr>
              <w:pStyle w:val="Tabletext"/>
            </w:pPr>
            <w:r w:rsidRPr="00540AB0">
              <w:t>50318</w:t>
            </w:r>
          </w:p>
        </w:tc>
        <w:tc>
          <w:tcPr>
            <w:tcW w:w="3643" w:type="pct"/>
            <w:tcBorders>
              <w:top w:val="single" w:sz="4" w:space="0" w:color="auto"/>
              <w:left w:val="nil"/>
              <w:bottom w:val="single" w:sz="4" w:space="0" w:color="auto"/>
              <w:right w:val="nil"/>
            </w:tcBorders>
            <w:shd w:val="clear" w:color="auto" w:fill="auto"/>
            <w:hideMark/>
          </w:tcPr>
          <w:p w14:paraId="4F7B192C" w14:textId="77777777" w:rsidR="004B2282" w:rsidRPr="00540AB0" w:rsidRDefault="004B2282" w:rsidP="00FC68A1">
            <w:pPr>
              <w:pStyle w:val="Tabletext"/>
            </w:pPr>
            <w:r w:rsidRPr="00540AB0">
              <w:t>Talipes equinovarus, medial release of (H) (Anaes.) (Assist.)</w:t>
            </w:r>
          </w:p>
        </w:tc>
        <w:tc>
          <w:tcPr>
            <w:tcW w:w="663" w:type="pct"/>
            <w:tcBorders>
              <w:top w:val="single" w:sz="4" w:space="0" w:color="auto"/>
              <w:left w:val="nil"/>
              <w:bottom w:val="single" w:sz="4" w:space="0" w:color="auto"/>
              <w:right w:val="nil"/>
            </w:tcBorders>
            <w:shd w:val="clear" w:color="auto" w:fill="auto"/>
            <w:hideMark/>
          </w:tcPr>
          <w:p w14:paraId="408180E8" w14:textId="009FF74E" w:rsidR="004B2282" w:rsidRPr="00540AB0" w:rsidRDefault="001936CA" w:rsidP="00FC68A1">
            <w:pPr>
              <w:pStyle w:val="Tabletext"/>
              <w:jc w:val="right"/>
            </w:pPr>
            <w:r>
              <w:t>714.95</w:t>
            </w:r>
          </w:p>
        </w:tc>
      </w:tr>
      <w:tr w:rsidR="004B2282" w:rsidRPr="00540AB0" w14:paraId="132414BD" w14:textId="77777777" w:rsidTr="00FC68A1">
        <w:tc>
          <w:tcPr>
            <w:tcW w:w="694" w:type="pct"/>
            <w:tcBorders>
              <w:top w:val="single" w:sz="4" w:space="0" w:color="auto"/>
              <w:left w:val="nil"/>
              <w:bottom w:val="single" w:sz="4" w:space="0" w:color="auto"/>
              <w:right w:val="nil"/>
            </w:tcBorders>
            <w:shd w:val="clear" w:color="auto" w:fill="auto"/>
            <w:hideMark/>
          </w:tcPr>
          <w:p w14:paraId="4AC3822E" w14:textId="77777777" w:rsidR="004B2282" w:rsidRPr="00540AB0" w:rsidRDefault="004B2282" w:rsidP="00FC68A1">
            <w:pPr>
              <w:pStyle w:val="Tabletext"/>
            </w:pPr>
            <w:bookmarkStart w:id="1287" w:name="CU_457973645"/>
            <w:bookmarkStart w:id="1288" w:name="CU_457979422"/>
            <w:bookmarkEnd w:id="1287"/>
            <w:bookmarkEnd w:id="1288"/>
            <w:r w:rsidRPr="00540AB0">
              <w:t>50321</w:t>
            </w:r>
          </w:p>
        </w:tc>
        <w:tc>
          <w:tcPr>
            <w:tcW w:w="3643" w:type="pct"/>
            <w:tcBorders>
              <w:top w:val="single" w:sz="4" w:space="0" w:color="auto"/>
              <w:left w:val="nil"/>
              <w:bottom w:val="single" w:sz="4" w:space="0" w:color="auto"/>
              <w:right w:val="nil"/>
            </w:tcBorders>
            <w:shd w:val="clear" w:color="auto" w:fill="auto"/>
            <w:hideMark/>
          </w:tcPr>
          <w:p w14:paraId="4965F5B4" w14:textId="77777777" w:rsidR="004B2282" w:rsidRPr="00540AB0" w:rsidRDefault="004B2282" w:rsidP="00FC68A1">
            <w:pPr>
              <w:pStyle w:val="Tabletext"/>
            </w:pPr>
            <w:r w:rsidRPr="00540AB0">
              <w:t>Talipes equinovarus, combined postero</w:t>
            </w:r>
            <w:r>
              <w:noBreakHyphen/>
            </w:r>
            <w:r w:rsidRPr="00540AB0">
              <w:t>medial release of (H) (Anaes.) (Assist.)</w:t>
            </w:r>
          </w:p>
        </w:tc>
        <w:tc>
          <w:tcPr>
            <w:tcW w:w="663" w:type="pct"/>
            <w:tcBorders>
              <w:top w:val="single" w:sz="4" w:space="0" w:color="auto"/>
              <w:left w:val="nil"/>
              <w:bottom w:val="single" w:sz="4" w:space="0" w:color="auto"/>
              <w:right w:val="nil"/>
            </w:tcBorders>
            <w:shd w:val="clear" w:color="auto" w:fill="auto"/>
            <w:hideMark/>
          </w:tcPr>
          <w:p w14:paraId="678FCFCF" w14:textId="13DF15C0" w:rsidR="004B2282" w:rsidRPr="00540AB0" w:rsidRDefault="001936CA" w:rsidP="00FC68A1">
            <w:pPr>
              <w:pStyle w:val="Tabletext"/>
              <w:jc w:val="right"/>
            </w:pPr>
            <w:r>
              <w:t>957.85</w:t>
            </w:r>
          </w:p>
        </w:tc>
      </w:tr>
      <w:tr w:rsidR="004B2282" w:rsidRPr="00540AB0" w14:paraId="68E75825" w14:textId="77777777" w:rsidTr="00FC68A1">
        <w:tc>
          <w:tcPr>
            <w:tcW w:w="694" w:type="pct"/>
            <w:tcBorders>
              <w:top w:val="single" w:sz="4" w:space="0" w:color="auto"/>
              <w:left w:val="nil"/>
              <w:bottom w:val="single" w:sz="4" w:space="0" w:color="auto"/>
              <w:right w:val="nil"/>
            </w:tcBorders>
            <w:shd w:val="clear" w:color="auto" w:fill="auto"/>
            <w:hideMark/>
          </w:tcPr>
          <w:p w14:paraId="6A3C56A6" w14:textId="77777777" w:rsidR="004B2282" w:rsidRPr="00540AB0" w:rsidRDefault="004B2282" w:rsidP="00FC68A1">
            <w:pPr>
              <w:pStyle w:val="Tabletext"/>
            </w:pPr>
            <w:r w:rsidRPr="00540AB0">
              <w:t>50324</w:t>
            </w:r>
          </w:p>
        </w:tc>
        <w:tc>
          <w:tcPr>
            <w:tcW w:w="3643" w:type="pct"/>
            <w:tcBorders>
              <w:top w:val="single" w:sz="4" w:space="0" w:color="auto"/>
              <w:left w:val="nil"/>
              <w:bottom w:val="single" w:sz="4" w:space="0" w:color="auto"/>
              <w:right w:val="nil"/>
            </w:tcBorders>
            <w:shd w:val="clear" w:color="auto" w:fill="auto"/>
            <w:hideMark/>
          </w:tcPr>
          <w:p w14:paraId="27D4FCCB" w14:textId="77777777" w:rsidR="004B2282" w:rsidRPr="00540AB0" w:rsidRDefault="004B2282" w:rsidP="00FC68A1">
            <w:pPr>
              <w:pStyle w:val="Tabletext"/>
            </w:pPr>
            <w:r w:rsidRPr="00540AB0">
              <w:t>Talipes equinovarus, combined postero</w:t>
            </w:r>
            <w:r>
              <w:noBreakHyphen/>
            </w:r>
            <w:r w:rsidRPr="00540AB0">
              <w:t>medial release of, revision procedure (H) (Anaes.) (Assist.)</w:t>
            </w:r>
          </w:p>
        </w:tc>
        <w:tc>
          <w:tcPr>
            <w:tcW w:w="663" w:type="pct"/>
            <w:tcBorders>
              <w:top w:val="single" w:sz="4" w:space="0" w:color="auto"/>
              <w:left w:val="nil"/>
              <w:bottom w:val="single" w:sz="4" w:space="0" w:color="auto"/>
              <w:right w:val="nil"/>
            </w:tcBorders>
            <w:shd w:val="clear" w:color="auto" w:fill="auto"/>
            <w:hideMark/>
          </w:tcPr>
          <w:p w14:paraId="30F2AD19" w14:textId="705212E2" w:rsidR="004B2282" w:rsidRPr="00540AB0" w:rsidRDefault="001936CA" w:rsidP="00FC68A1">
            <w:pPr>
              <w:pStyle w:val="Tabletext"/>
              <w:jc w:val="right"/>
            </w:pPr>
            <w:r>
              <w:t>1,365.55</w:t>
            </w:r>
          </w:p>
        </w:tc>
      </w:tr>
      <w:tr w:rsidR="004B2282" w:rsidRPr="00540AB0" w14:paraId="4F7CDD6F" w14:textId="77777777" w:rsidTr="00FC68A1">
        <w:tc>
          <w:tcPr>
            <w:tcW w:w="694" w:type="pct"/>
            <w:tcBorders>
              <w:top w:val="single" w:sz="4" w:space="0" w:color="auto"/>
              <w:left w:val="nil"/>
              <w:bottom w:val="single" w:sz="4" w:space="0" w:color="auto"/>
              <w:right w:val="nil"/>
            </w:tcBorders>
            <w:shd w:val="clear" w:color="auto" w:fill="auto"/>
            <w:hideMark/>
          </w:tcPr>
          <w:p w14:paraId="0E2D68E6" w14:textId="77777777" w:rsidR="004B2282" w:rsidRPr="00540AB0" w:rsidRDefault="004B2282" w:rsidP="00FC68A1">
            <w:pPr>
              <w:pStyle w:val="Tabletext"/>
            </w:pPr>
            <w:r w:rsidRPr="00540AB0">
              <w:t>50327</w:t>
            </w:r>
          </w:p>
        </w:tc>
        <w:tc>
          <w:tcPr>
            <w:tcW w:w="3643" w:type="pct"/>
            <w:tcBorders>
              <w:top w:val="single" w:sz="4" w:space="0" w:color="auto"/>
              <w:left w:val="nil"/>
              <w:bottom w:val="single" w:sz="4" w:space="0" w:color="auto"/>
              <w:right w:val="nil"/>
            </w:tcBorders>
            <w:shd w:val="clear" w:color="auto" w:fill="auto"/>
            <w:hideMark/>
          </w:tcPr>
          <w:p w14:paraId="7F1DF0C7" w14:textId="77777777" w:rsidR="004B2282" w:rsidRPr="00540AB0" w:rsidRDefault="004B2282" w:rsidP="00FC68A1">
            <w:pPr>
              <w:pStyle w:val="Tabletext"/>
            </w:pPr>
            <w:r w:rsidRPr="00540AB0">
              <w:t>Talipes equinovarus, bilateral procedures (H) (Anaes.) (Assist.)</w:t>
            </w:r>
          </w:p>
        </w:tc>
        <w:tc>
          <w:tcPr>
            <w:tcW w:w="663" w:type="pct"/>
            <w:tcBorders>
              <w:top w:val="single" w:sz="4" w:space="0" w:color="auto"/>
              <w:left w:val="nil"/>
              <w:bottom w:val="single" w:sz="4" w:space="0" w:color="auto"/>
              <w:right w:val="nil"/>
            </w:tcBorders>
            <w:shd w:val="clear" w:color="auto" w:fill="auto"/>
            <w:hideMark/>
          </w:tcPr>
          <w:p w14:paraId="3AAB0F75" w14:textId="17AB4CEC" w:rsidR="004B2282" w:rsidRPr="00540AB0" w:rsidRDefault="001936CA" w:rsidP="00FC68A1">
            <w:pPr>
              <w:pStyle w:val="Tabletext"/>
              <w:jc w:val="right"/>
            </w:pPr>
            <w:r>
              <w:t>1,665.60</w:t>
            </w:r>
          </w:p>
        </w:tc>
      </w:tr>
      <w:tr w:rsidR="004B2282" w:rsidRPr="00540AB0" w14:paraId="21EFBF65" w14:textId="77777777" w:rsidTr="00FC68A1">
        <w:tc>
          <w:tcPr>
            <w:tcW w:w="694" w:type="pct"/>
            <w:tcBorders>
              <w:top w:val="single" w:sz="4" w:space="0" w:color="auto"/>
              <w:left w:val="nil"/>
              <w:bottom w:val="single" w:sz="4" w:space="0" w:color="auto"/>
              <w:right w:val="nil"/>
            </w:tcBorders>
            <w:shd w:val="clear" w:color="auto" w:fill="auto"/>
            <w:hideMark/>
          </w:tcPr>
          <w:p w14:paraId="0447D4AD" w14:textId="77777777" w:rsidR="004B2282" w:rsidRPr="00540AB0" w:rsidRDefault="004B2282" w:rsidP="00FC68A1">
            <w:pPr>
              <w:pStyle w:val="Tabletext"/>
            </w:pPr>
            <w:r w:rsidRPr="00540AB0">
              <w:t>50330</w:t>
            </w:r>
          </w:p>
        </w:tc>
        <w:tc>
          <w:tcPr>
            <w:tcW w:w="3643" w:type="pct"/>
            <w:tcBorders>
              <w:top w:val="single" w:sz="4" w:space="0" w:color="auto"/>
              <w:left w:val="nil"/>
              <w:bottom w:val="single" w:sz="4" w:space="0" w:color="auto"/>
              <w:right w:val="nil"/>
            </w:tcBorders>
            <w:shd w:val="clear" w:color="auto" w:fill="auto"/>
            <w:hideMark/>
          </w:tcPr>
          <w:p w14:paraId="52B6B329" w14:textId="77777777" w:rsidR="004B2282" w:rsidRPr="00540AB0" w:rsidRDefault="004B2282" w:rsidP="00FC68A1">
            <w:pPr>
              <w:pStyle w:val="Tabletext"/>
            </w:pPr>
            <w:r w:rsidRPr="00540AB0">
              <w:t>Talipes equinovarus, or talus, vertical congenital—post</w:t>
            </w:r>
            <w:r>
              <w:noBreakHyphen/>
            </w:r>
            <w:r w:rsidRPr="00540AB0">
              <w:t>operative manipulation and change of plaster, performed under general anaesthesia in the operating theatre of a hospital, other than a service to which item 50315, 50318, 50321, 50324 or 50327 applies (H) (Anaes.)</w:t>
            </w:r>
          </w:p>
        </w:tc>
        <w:tc>
          <w:tcPr>
            <w:tcW w:w="663" w:type="pct"/>
            <w:tcBorders>
              <w:top w:val="single" w:sz="4" w:space="0" w:color="auto"/>
              <w:left w:val="nil"/>
              <w:bottom w:val="single" w:sz="4" w:space="0" w:color="auto"/>
              <w:right w:val="nil"/>
            </w:tcBorders>
            <w:shd w:val="clear" w:color="auto" w:fill="auto"/>
            <w:hideMark/>
          </w:tcPr>
          <w:p w14:paraId="4603FC38" w14:textId="21B2A951" w:rsidR="004B2282" w:rsidRPr="00540AB0" w:rsidRDefault="001936CA" w:rsidP="00FC68A1">
            <w:pPr>
              <w:pStyle w:val="Tabletext"/>
              <w:jc w:val="right"/>
            </w:pPr>
            <w:r>
              <w:t>235.85</w:t>
            </w:r>
          </w:p>
        </w:tc>
      </w:tr>
      <w:tr w:rsidR="004B2282" w:rsidRPr="00540AB0" w14:paraId="5A5822EF" w14:textId="77777777" w:rsidTr="00FC68A1">
        <w:tc>
          <w:tcPr>
            <w:tcW w:w="694" w:type="pct"/>
            <w:tcBorders>
              <w:top w:val="single" w:sz="4" w:space="0" w:color="auto"/>
              <w:left w:val="nil"/>
              <w:bottom w:val="single" w:sz="4" w:space="0" w:color="auto"/>
              <w:right w:val="nil"/>
            </w:tcBorders>
            <w:shd w:val="clear" w:color="auto" w:fill="auto"/>
            <w:hideMark/>
          </w:tcPr>
          <w:p w14:paraId="058E515F" w14:textId="77777777" w:rsidR="004B2282" w:rsidRPr="00540AB0" w:rsidRDefault="004B2282" w:rsidP="00FC68A1">
            <w:pPr>
              <w:pStyle w:val="Tabletext"/>
            </w:pPr>
            <w:r w:rsidRPr="00540AB0">
              <w:t>50333</w:t>
            </w:r>
          </w:p>
        </w:tc>
        <w:tc>
          <w:tcPr>
            <w:tcW w:w="3643" w:type="pct"/>
            <w:tcBorders>
              <w:top w:val="single" w:sz="4" w:space="0" w:color="auto"/>
              <w:left w:val="nil"/>
              <w:bottom w:val="single" w:sz="4" w:space="0" w:color="auto"/>
              <w:right w:val="nil"/>
            </w:tcBorders>
            <w:shd w:val="clear" w:color="auto" w:fill="auto"/>
            <w:hideMark/>
          </w:tcPr>
          <w:p w14:paraId="3FD46E85" w14:textId="77777777" w:rsidR="004B2282" w:rsidRPr="00540AB0" w:rsidRDefault="004B2282" w:rsidP="00FC68A1">
            <w:pPr>
              <w:pStyle w:val="Tabletext"/>
            </w:pPr>
            <w:r w:rsidRPr="00540AB0">
              <w:t>Tarsal coalition, excision of, with interposition of muscle, fat graft or similar graft (H) (Anaes.) (Assist.)</w:t>
            </w:r>
          </w:p>
        </w:tc>
        <w:tc>
          <w:tcPr>
            <w:tcW w:w="663" w:type="pct"/>
            <w:tcBorders>
              <w:top w:val="single" w:sz="4" w:space="0" w:color="auto"/>
              <w:left w:val="nil"/>
              <w:bottom w:val="single" w:sz="4" w:space="0" w:color="auto"/>
              <w:right w:val="nil"/>
            </w:tcBorders>
            <w:shd w:val="clear" w:color="auto" w:fill="auto"/>
            <w:hideMark/>
          </w:tcPr>
          <w:p w14:paraId="53A0C952" w14:textId="5E164903" w:rsidR="004B2282" w:rsidRPr="00540AB0" w:rsidRDefault="001936CA" w:rsidP="00FC68A1">
            <w:pPr>
              <w:pStyle w:val="Tabletext"/>
              <w:jc w:val="right"/>
            </w:pPr>
            <w:r>
              <w:t>636.10</w:t>
            </w:r>
          </w:p>
        </w:tc>
      </w:tr>
      <w:tr w:rsidR="004B2282" w:rsidRPr="00540AB0" w14:paraId="5F866819" w14:textId="77777777" w:rsidTr="00FC68A1">
        <w:tc>
          <w:tcPr>
            <w:tcW w:w="694" w:type="pct"/>
            <w:tcBorders>
              <w:top w:val="single" w:sz="4" w:space="0" w:color="auto"/>
              <w:left w:val="nil"/>
              <w:bottom w:val="single" w:sz="4" w:space="0" w:color="auto"/>
              <w:right w:val="nil"/>
            </w:tcBorders>
            <w:shd w:val="clear" w:color="auto" w:fill="auto"/>
            <w:hideMark/>
          </w:tcPr>
          <w:p w14:paraId="024103FE" w14:textId="77777777" w:rsidR="004B2282" w:rsidRPr="00540AB0" w:rsidRDefault="004B2282" w:rsidP="00FC68A1">
            <w:pPr>
              <w:pStyle w:val="Tabletext"/>
            </w:pPr>
            <w:r w:rsidRPr="00540AB0">
              <w:t>50336</w:t>
            </w:r>
          </w:p>
        </w:tc>
        <w:tc>
          <w:tcPr>
            <w:tcW w:w="3643" w:type="pct"/>
            <w:tcBorders>
              <w:top w:val="single" w:sz="4" w:space="0" w:color="auto"/>
              <w:left w:val="nil"/>
              <w:bottom w:val="single" w:sz="4" w:space="0" w:color="auto"/>
              <w:right w:val="nil"/>
            </w:tcBorders>
            <w:shd w:val="clear" w:color="auto" w:fill="auto"/>
            <w:hideMark/>
          </w:tcPr>
          <w:p w14:paraId="1342E099" w14:textId="77777777" w:rsidR="004B2282" w:rsidRPr="00540AB0" w:rsidRDefault="004B2282" w:rsidP="00FC68A1">
            <w:pPr>
              <w:pStyle w:val="Tabletext"/>
            </w:pPr>
            <w:r w:rsidRPr="00540AB0">
              <w:t>Talus, vertical, congenital, combined anterior and posterior reconstruction (H) (Anaes.) (Assist.)</w:t>
            </w:r>
          </w:p>
        </w:tc>
        <w:tc>
          <w:tcPr>
            <w:tcW w:w="663" w:type="pct"/>
            <w:tcBorders>
              <w:top w:val="single" w:sz="4" w:space="0" w:color="auto"/>
              <w:left w:val="nil"/>
              <w:bottom w:val="single" w:sz="4" w:space="0" w:color="auto"/>
              <w:right w:val="nil"/>
            </w:tcBorders>
            <w:shd w:val="clear" w:color="auto" w:fill="auto"/>
            <w:hideMark/>
          </w:tcPr>
          <w:p w14:paraId="07AEFF57" w14:textId="17FBE7F6" w:rsidR="004B2282" w:rsidRPr="00540AB0" w:rsidRDefault="001936CA" w:rsidP="00FC68A1">
            <w:pPr>
              <w:pStyle w:val="Tabletext"/>
              <w:jc w:val="right"/>
            </w:pPr>
            <w:r>
              <w:t>950.85</w:t>
            </w:r>
          </w:p>
        </w:tc>
      </w:tr>
      <w:tr w:rsidR="004B2282" w:rsidRPr="00540AB0" w14:paraId="780B3752" w14:textId="77777777" w:rsidTr="00FC68A1">
        <w:tc>
          <w:tcPr>
            <w:tcW w:w="694" w:type="pct"/>
            <w:tcBorders>
              <w:top w:val="single" w:sz="4" w:space="0" w:color="auto"/>
              <w:left w:val="nil"/>
              <w:bottom w:val="single" w:sz="4" w:space="0" w:color="auto"/>
              <w:right w:val="nil"/>
            </w:tcBorders>
            <w:shd w:val="clear" w:color="auto" w:fill="auto"/>
            <w:hideMark/>
          </w:tcPr>
          <w:p w14:paraId="42546977" w14:textId="77777777" w:rsidR="004B2282" w:rsidRPr="00540AB0" w:rsidRDefault="004B2282" w:rsidP="00FC68A1">
            <w:pPr>
              <w:pStyle w:val="Tabletext"/>
            </w:pPr>
            <w:r w:rsidRPr="00540AB0">
              <w:t>50339</w:t>
            </w:r>
          </w:p>
        </w:tc>
        <w:tc>
          <w:tcPr>
            <w:tcW w:w="3643" w:type="pct"/>
            <w:tcBorders>
              <w:top w:val="single" w:sz="4" w:space="0" w:color="auto"/>
              <w:left w:val="nil"/>
              <w:bottom w:val="single" w:sz="4" w:space="0" w:color="auto"/>
              <w:right w:val="nil"/>
            </w:tcBorders>
            <w:shd w:val="clear" w:color="auto" w:fill="auto"/>
            <w:hideMark/>
          </w:tcPr>
          <w:p w14:paraId="3B5EC0AA" w14:textId="77777777" w:rsidR="004B2282" w:rsidRPr="00540AB0" w:rsidRDefault="004B2282" w:rsidP="00FC68A1">
            <w:pPr>
              <w:pStyle w:val="Tabletext"/>
            </w:pPr>
            <w:r w:rsidRPr="00540AB0">
              <w:t>Foot and ankle, tibialis anterior tendon (split or whole) transfer to lateral column (H) (Anaes.) (Assist.)</w:t>
            </w:r>
          </w:p>
        </w:tc>
        <w:tc>
          <w:tcPr>
            <w:tcW w:w="663" w:type="pct"/>
            <w:tcBorders>
              <w:top w:val="single" w:sz="4" w:space="0" w:color="auto"/>
              <w:left w:val="nil"/>
              <w:bottom w:val="single" w:sz="4" w:space="0" w:color="auto"/>
              <w:right w:val="nil"/>
            </w:tcBorders>
            <w:shd w:val="clear" w:color="auto" w:fill="auto"/>
            <w:hideMark/>
          </w:tcPr>
          <w:p w14:paraId="3D1209B5" w14:textId="35FE831D" w:rsidR="004B2282" w:rsidRPr="00540AB0" w:rsidRDefault="001936CA" w:rsidP="00FC68A1">
            <w:pPr>
              <w:pStyle w:val="Tabletext"/>
              <w:jc w:val="right"/>
            </w:pPr>
            <w:r>
              <w:t>579.10</w:t>
            </w:r>
          </w:p>
        </w:tc>
      </w:tr>
      <w:tr w:rsidR="004B2282" w:rsidRPr="00540AB0" w14:paraId="72065FE3" w14:textId="77777777" w:rsidTr="00FC68A1">
        <w:tc>
          <w:tcPr>
            <w:tcW w:w="694" w:type="pct"/>
            <w:tcBorders>
              <w:top w:val="single" w:sz="4" w:space="0" w:color="auto"/>
              <w:left w:val="nil"/>
              <w:bottom w:val="single" w:sz="4" w:space="0" w:color="auto"/>
              <w:right w:val="nil"/>
            </w:tcBorders>
            <w:shd w:val="clear" w:color="auto" w:fill="auto"/>
            <w:hideMark/>
          </w:tcPr>
          <w:p w14:paraId="61564B6F" w14:textId="77777777" w:rsidR="004B2282" w:rsidRPr="00540AB0" w:rsidRDefault="004B2282" w:rsidP="00FC68A1">
            <w:pPr>
              <w:pStyle w:val="Tabletext"/>
            </w:pPr>
            <w:r w:rsidRPr="00540AB0">
              <w:t>50342</w:t>
            </w:r>
          </w:p>
        </w:tc>
        <w:tc>
          <w:tcPr>
            <w:tcW w:w="3643" w:type="pct"/>
            <w:tcBorders>
              <w:top w:val="single" w:sz="4" w:space="0" w:color="auto"/>
              <w:left w:val="nil"/>
              <w:bottom w:val="single" w:sz="4" w:space="0" w:color="auto"/>
              <w:right w:val="nil"/>
            </w:tcBorders>
            <w:shd w:val="clear" w:color="auto" w:fill="auto"/>
            <w:hideMark/>
          </w:tcPr>
          <w:p w14:paraId="4698CAE6" w14:textId="77777777" w:rsidR="004B2282" w:rsidRPr="00540AB0" w:rsidRDefault="004B2282" w:rsidP="00FC68A1">
            <w:pPr>
              <w:pStyle w:val="Tabletext"/>
            </w:pPr>
            <w:r w:rsidRPr="00540AB0">
              <w:t>Foot and ankle, tibialis or tibialis posterior tendon transfer, through the interosseous membrane to anterior or posterior aspect of foot (H) (Anaes.) (Assist.)</w:t>
            </w:r>
          </w:p>
        </w:tc>
        <w:tc>
          <w:tcPr>
            <w:tcW w:w="663" w:type="pct"/>
            <w:tcBorders>
              <w:top w:val="single" w:sz="4" w:space="0" w:color="auto"/>
              <w:left w:val="nil"/>
              <w:bottom w:val="single" w:sz="4" w:space="0" w:color="auto"/>
              <w:right w:val="nil"/>
            </w:tcBorders>
            <w:shd w:val="clear" w:color="auto" w:fill="auto"/>
            <w:hideMark/>
          </w:tcPr>
          <w:p w14:paraId="6EACB0C5" w14:textId="7FF8B298" w:rsidR="004B2282" w:rsidRPr="00540AB0" w:rsidRDefault="001936CA" w:rsidP="00FC68A1">
            <w:pPr>
              <w:pStyle w:val="Tabletext"/>
              <w:jc w:val="right"/>
            </w:pPr>
            <w:r>
              <w:t>672.00</w:t>
            </w:r>
          </w:p>
        </w:tc>
      </w:tr>
      <w:tr w:rsidR="004B2282" w:rsidRPr="00540AB0" w14:paraId="463CA9BF" w14:textId="77777777" w:rsidTr="00FC68A1">
        <w:tc>
          <w:tcPr>
            <w:tcW w:w="694" w:type="pct"/>
            <w:tcBorders>
              <w:top w:val="single" w:sz="4" w:space="0" w:color="auto"/>
              <w:left w:val="nil"/>
              <w:bottom w:val="single" w:sz="4" w:space="0" w:color="auto"/>
              <w:right w:val="nil"/>
            </w:tcBorders>
            <w:shd w:val="clear" w:color="auto" w:fill="auto"/>
            <w:hideMark/>
          </w:tcPr>
          <w:p w14:paraId="79997E13" w14:textId="77777777" w:rsidR="004B2282" w:rsidRPr="00540AB0" w:rsidRDefault="004B2282" w:rsidP="00FC68A1">
            <w:pPr>
              <w:pStyle w:val="Tabletext"/>
            </w:pPr>
            <w:r w:rsidRPr="00540AB0">
              <w:t>50345</w:t>
            </w:r>
          </w:p>
        </w:tc>
        <w:tc>
          <w:tcPr>
            <w:tcW w:w="3643" w:type="pct"/>
            <w:tcBorders>
              <w:top w:val="single" w:sz="4" w:space="0" w:color="auto"/>
              <w:left w:val="nil"/>
              <w:bottom w:val="single" w:sz="4" w:space="0" w:color="auto"/>
              <w:right w:val="nil"/>
            </w:tcBorders>
            <w:shd w:val="clear" w:color="auto" w:fill="auto"/>
            <w:hideMark/>
          </w:tcPr>
          <w:p w14:paraId="10868D6D" w14:textId="77777777" w:rsidR="004B2282" w:rsidRPr="00540AB0" w:rsidRDefault="004B2282" w:rsidP="00FC68A1">
            <w:pPr>
              <w:pStyle w:val="Tabletext"/>
            </w:pPr>
            <w:r w:rsidRPr="00540AB0">
              <w:t>Hyperextension deformity of toe, release incorporating V</w:t>
            </w:r>
            <w:r>
              <w:noBreakHyphen/>
            </w:r>
            <w:r w:rsidRPr="00540AB0">
              <w:t xml:space="preserve">Y plasty of </w:t>
            </w:r>
            <w:r w:rsidRPr="00540AB0">
              <w:lastRenderedPageBreak/>
              <w:t>skin, lengthening of extensor tendons and release of capsule contracture (H) (Anaes.) (Assist.)</w:t>
            </w:r>
          </w:p>
        </w:tc>
        <w:tc>
          <w:tcPr>
            <w:tcW w:w="663" w:type="pct"/>
            <w:tcBorders>
              <w:top w:val="single" w:sz="4" w:space="0" w:color="auto"/>
              <w:left w:val="nil"/>
              <w:bottom w:val="single" w:sz="4" w:space="0" w:color="auto"/>
              <w:right w:val="nil"/>
            </w:tcBorders>
            <w:shd w:val="clear" w:color="auto" w:fill="auto"/>
            <w:hideMark/>
          </w:tcPr>
          <w:p w14:paraId="14EC3F14" w14:textId="02E860DE" w:rsidR="004B2282" w:rsidRPr="00540AB0" w:rsidRDefault="001936CA" w:rsidP="00FC68A1">
            <w:pPr>
              <w:pStyle w:val="Tabletext"/>
              <w:jc w:val="right"/>
            </w:pPr>
            <w:r>
              <w:lastRenderedPageBreak/>
              <w:t>357.50</w:t>
            </w:r>
          </w:p>
        </w:tc>
      </w:tr>
      <w:tr w:rsidR="004B2282" w:rsidRPr="00540AB0" w14:paraId="288AA057" w14:textId="77777777" w:rsidTr="00FC68A1">
        <w:tc>
          <w:tcPr>
            <w:tcW w:w="694" w:type="pct"/>
            <w:tcBorders>
              <w:top w:val="single" w:sz="4" w:space="0" w:color="auto"/>
              <w:left w:val="nil"/>
              <w:bottom w:val="single" w:sz="4" w:space="0" w:color="auto"/>
              <w:right w:val="nil"/>
            </w:tcBorders>
            <w:shd w:val="clear" w:color="auto" w:fill="auto"/>
            <w:hideMark/>
          </w:tcPr>
          <w:p w14:paraId="2048E92B" w14:textId="77777777" w:rsidR="004B2282" w:rsidRPr="00540AB0" w:rsidRDefault="004B2282" w:rsidP="00FC68A1">
            <w:pPr>
              <w:pStyle w:val="Tabletext"/>
            </w:pPr>
            <w:r w:rsidRPr="00540AB0">
              <w:lastRenderedPageBreak/>
              <w:t>50348</w:t>
            </w:r>
          </w:p>
        </w:tc>
        <w:tc>
          <w:tcPr>
            <w:tcW w:w="3643" w:type="pct"/>
            <w:tcBorders>
              <w:top w:val="single" w:sz="4" w:space="0" w:color="auto"/>
              <w:left w:val="nil"/>
              <w:bottom w:val="single" w:sz="4" w:space="0" w:color="auto"/>
              <w:right w:val="nil"/>
            </w:tcBorders>
            <w:shd w:val="clear" w:color="auto" w:fill="auto"/>
            <w:hideMark/>
          </w:tcPr>
          <w:p w14:paraId="2825D5DD" w14:textId="77777777" w:rsidR="004B2282" w:rsidRPr="00540AB0" w:rsidRDefault="004B2282" w:rsidP="00FC68A1">
            <w:pPr>
              <w:pStyle w:val="Tabletext"/>
            </w:pPr>
            <w:r w:rsidRPr="00540AB0">
              <w:t>Knee, deformity of, post</w:t>
            </w:r>
            <w:r>
              <w:noBreakHyphen/>
            </w:r>
            <w:r w:rsidRPr="00540AB0">
              <w:t>operative manipulation and change of plaster, performed under general anaesthesia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14:paraId="4E8A3E73" w14:textId="27D8CAA4" w:rsidR="004B2282" w:rsidRPr="00540AB0" w:rsidRDefault="001936CA" w:rsidP="00FC68A1">
            <w:pPr>
              <w:pStyle w:val="Tabletext"/>
              <w:jc w:val="right"/>
            </w:pPr>
            <w:r>
              <w:t>235.85</w:t>
            </w:r>
          </w:p>
        </w:tc>
      </w:tr>
      <w:tr w:rsidR="004B2282" w:rsidRPr="00540AB0" w14:paraId="64848562" w14:textId="77777777" w:rsidTr="00FC68A1">
        <w:tc>
          <w:tcPr>
            <w:tcW w:w="694" w:type="pct"/>
            <w:tcBorders>
              <w:top w:val="single" w:sz="4" w:space="0" w:color="auto"/>
              <w:left w:val="nil"/>
              <w:bottom w:val="single" w:sz="4" w:space="0" w:color="auto"/>
              <w:right w:val="nil"/>
            </w:tcBorders>
            <w:shd w:val="clear" w:color="auto" w:fill="auto"/>
            <w:hideMark/>
          </w:tcPr>
          <w:p w14:paraId="53C2710A" w14:textId="77777777" w:rsidR="004B2282" w:rsidRPr="00540AB0" w:rsidRDefault="004B2282" w:rsidP="00FC68A1">
            <w:pPr>
              <w:pStyle w:val="Tabletext"/>
            </w:pPr>
            <w:r w:rsidRPr="00540AB0">
              <w:t>50349</w:t>
            </w:r>
          </w:p>
        </w:tc>
        <w:tc>
          <w:tcPr>
            <w:tcW w:w="3643" w:type="pct"/>
            <w:tcBorders>
              <w:top w:val="single" w:sz="4" w:space="0" w:color="auto"/>
              <w:left w:val="nil"/>
              <w:bottom w:val="single" w:sz="4" w:space="0" w:color="auto"/>
              <w:right w:val="nil"/>
            </w:tcBorders>
            <w:shd w:val="clear" w:color="auto" w:fill="auto"/>
            <w:hideMark/>
          </w:tcPr>
          <w:p w14:paraId="65777275" w14:textId="77777777" w:rsidR="004B2282" w:rsidRPr="00540AB0" w:rsidRDefault="004B2282" w:rsidP="00FC68A1">
            <w:pPr>
              <w:pStyle w:val="Tabletext"/>
            </w:pPr>
            <w:r w:rsidRPr="00540AB0">
              <w:t>Hip, congenital dislocation of, treatment of, by closed reduction (Anaes.) (Assist.)</w:t>
            </w:r>
          </w:p>
        </w:tc>
        <w:tc>
          <w:tcPr>
            <w:tcW w:w="663" w:type="pct"/>
            <w:tcBorders>
              <w:top w:val="single" w:sz="4" w:space="0" w:color="auto"/>
              <w:left w:val="nil"/>
              <w:bottom w:val="single" w:sz="4" w:space="0" w:color="auto"/>
              <w:right w:val="nil"/>
            </w:tcBorders>
            <w:shd w:val="clear" w:color="auto" w:fill="auto"/>
            <w:hideMark/>
          </w:tcPr>
          <w:p w14:paraId="326EECF0" w14:textId="42E2AC94" w:rsidR="004B2282" w:rsidRPr="00540AB0" w:rsidRDefault="001936CA" w:rsidP="00FC68A1">
            <w:pPr>
              <w:pStyle w:val="Tabletext"/>
              <w:jc w:val="right"/>
            </w:pPr>
            <w:r>
              <w:t>330.15</w:t>
            </w:r>
          </w:p>
        </w:tc>
      </w:tr>
      <w:tr w:rsidR="004B2282" w:rsidRPr="00540AB0" w14:paraId="2D9372C7" w14:textId="77777777" w:rsidTr="00FC68A1">
        <w:tc>
          <w:tcPr>
            <w:tcW w:w="694" w:type="pct"/>
            <w:tcBorders>
              <w:top w:val="single" w:sz="4" w:space="0" w:color="auto"/>
              <w:left w:val="nil"/>
              <w:bottom w:val="single" w:sz="4" w:space="0" w:color="auto"/>
              <w:right w:val="nil"/>
            </w:tcBorders>
            <w:shd w:val="clear" w:color="auto" w:fill="auto"/>
            <w:hideMark/>
          </w:tcPr>
          <w:p w14:paraId="4AFDE468" w14:textId="77777777" w:rsidR="004B2282" w:rsidRPr="00540AB0" w:rsidRDefault="004B2282" w:rsidP="00FC68A1">
            <w:pPr>
              <w:pStyle w:val="Tabletext"/>
            </w:pPr>
            <w:r w:rsidRPr="00540AB0">
              <w:t>50351</w:t>
            </w:r>
          </w:p>
        </w:tc>
        <w:tc>
          <w:tcPr>
            <w:tcW w:w="3643" w:type="pct"/>
            <w:tcBorders>
              <w:top w:val="single" w:sz="4" w:space="0" w:color="auto"/>
              <w:left w:val="nil"/>
              <w:bottom w:val="single" w:sz="4" w:space="0" w:color="auto"/>
              <w:right w:val="nil"/>
            </w:tcBorders>
            <w:shd w:val="clear" w:color="auto" w:fill="auto"/>
            <w:hideMark/>
          </w:tcPr>
          <w:p w14:paraId="09304187" w14:textId="77777777" w:rsidR="004B2282" w:rsidRPr="00540AB0" w:rsidRDefault="004B2282" w:rsidP="00FC68A1">
            <w:pPr>
              <w:pStyle w:val="Tabletext"/>
            </w:pPr>
            <w:r w:rsidRPr="00540AB0">
              <w:t>Hip, developmental dislocation of, open reduction of (H) (Anaes.) (Assist.)</w:t>
            </w:r>
          </w:p>
        </w:tc>
        <w:tc>
          <w:tcPr>
            <w:tcW w:w="663" w:type="pct"/>
            <w:tcBorders>
              <w:top w:val="single" w:sz="4" w:space="0" w:color="auto"/>
              <w:left w:val="nil"/>
              <w:bottom w:val="single" w:sz="4" w:space="0" w:color="auto"/>
              <w:right w:val="nil"/>
            </w:tcBorders>
            <w:shd w:val="clear" w:color="auto" w:fill="auto"/>
            <w:hideMark/>
          </w:tcPr>
          <w:p w14:paraId="1B4E800F" w14:textId="0D0380B0" w:rsidR="004B2282" w:rsidRPr="00540AB0" w:rsidRDefault="001936CA" w:rsidP="00FC68A1">
            <w:pPr>
              <w:pStyle w:val="Tabletext"/>
              <w:jc w:val="right"/>
            </w:pPr>
            <w:r>
              <w:t>1,647.15</w:t>
            </w:r>
          </w:p>
        </w:tc>
      </w:tr>
      <w:tr w:rsidR="004B2282" w:rsidRPr="00540AB0" w14:paraId="27D0CE9A" w14:textId="77777777" w:rsidTr="00FC68A1">
        <w:tc>
          <w:tcPr>
            <w:tcW w:w="694" w:type="pct"/>
            <w:tcBorders>
              <w:top w:val="single" w:sz="4" w:space="0" w:color="auto"/>
              <w:left w:val="nil"/>
              <w:bottom w:val="single" w:sz="4" w:space="0" w:color="auto"/>
              <w:right w:val="nil"/>
            </w:tcBorders>
            <w:shd w:val="clear" w:color="auto" w:fill="auto"/>
            <w:hideMark/>
          </w:tcPr>
          <w:p w14:paraId="0CA70008" w14:textId="77777777" w:rsidR="004B2282" w:rsidRPr="00540AB0" w:rsidRDefault="004B2282" w:rsidP="00FC68A1">
            <w:pPr>
              <w:pStyle w:val="Tabletext"/>
            </w:pPr>
            <w:r w:rsidRPr="00540AB0">
              <w:t>50352</w:t>
            </w:r>
          </w:p>
        </w:tc>
        <w:tc>
          <w:tcPr>
            <w:tcW w:w="3643" w:type="pct"/>
            <w:tcBorders>
              <w:top w:val="single" w:sz="4" w:space="0" w:color="auto"/>
              <w:left w:val="nil"/>
              <w:bottom w:val="single" w:sz="4" w:space="0" w:color="auto"/>
              <w:right w:val="nil"/>
            </w:tcBorders>
            <w:shd w:val="clear" w:color="auto" w:fill="auto"/>
            <w:hideMark/>
          </w:tcPr>
          <w:p w14:paraId="7DB8EE2C" w14:textId="77777777" w:rsidR="004B2282" w:rsidRPr="00540AB0" w:rsidRDefault="004B2282" w:rsidP="00FC68A1">
            <w:pPr>
              <w:pStyle w:val="Tabletext"/>
            </w:pPr>
            <w:r w:rsidRPr="00540AB0">
              <w:t>Hip, congenital dislocation of, treatment of, involving supervision of splint, harness or cast—each attendance (Anaes.)</w:t>
            </w:r>
          </w:p>
        </w:tc>
        <w:tc>
          <w:tcPr>
            <w:tcW w:w="663" w:type="pct"/>
            <w:tcBorders>
              <w:top w:val="single" w:sz="4" w:space="0" w:color="auto"/>
              <w:left w:val="nil"/>
              <w:bottom w:val="single" w:sz="4" w:space="0" w:color="auto"/>
              <w:right w:val="nil"/>
            </w:tcBorders>
            <w:shd w:val="clear" w:color="auto" w:fill="auto"/>
            <w:hideMark/>
          </w:tcPr>
          <w:p w14:paraId="3A9601D3" w14:textId="5A6C8806" w:rsidR="004B2282" w:rsidRPr="00540AB0" w:rsidRDefault="001936CA" w:rsidP="00FC68A1">
            <w:pPr>
              <w:pStyle w:val="Tabletext"/>
              <w:jc w:val="right"/>
            </w:pPr>
            <w:r>
              <w:t>58.25</w:t>
            </w:r>
          </w:p>
        </w:tc>
      </w:tr>
      <w:tr w:rsidR="004B2282" w:rsidRPr="00540AB0" w14:paraId="04AAE69F" w14:textId="77777777" w:rsidTr="00FC68A1">
        <w:tc>
          <w:tcPr>
            <w:tcW w:w="694" w:type="pct"/>
            <w:tcBorders>
              <w:top w:val="single" w:sz="4" w:space="0" w:color="auto"/>
              <w:left w:val="nil"/>
              <w:bottom w:val="single" w:sz="4" w:space="0" w:color="auto"/>
              <w:right w:val="nil"/>
            </w:tcBorders>
            <w:shd w:val="clear" w:color="auto" w:fill="auto"/>
            <w:hideMark/>
          </w:tcPr>
          <w:p w14:paraId="1092A059" w14:textId="77777777" w:rsidR="004B2282" w:rsidRPr="00540AB0" w:rsidRDefault="004B2282" w:rsidP="00FC68A1">
            <w:pPr>
              <w:pStyle w:val="Tabletext"/>
            </w:pPr>
            <w:r w:rsidRPr="00540AB0">
              <w:t>50353</w:t>
            </w:r>
          </w:p>
        </w:tc>
        <w:tc>
          <w:tcPr>
            <w:tcW w:w="3643" w:type="pct"/>
            <w:tcBorders>
              <w:top w:val="single" w:sz="4" w:space="0" w:color="auto"/>
              <w:left w:val="nil"/>
              <w:bottom w:val="single" w:sz="4" w:space="0" w:color="auto"/>
              <w:right w:val="nil"/>
            </w:tcBorders>
            <w:shd w:val="clear" w:color="auto" w:fill="auto"/>
            <w:hideMark/>
          </w:tcPr>
          <w:p w14:paraId="641E24DC" w14:textId="77777777" w:rsidR="004B2282" w:rsidRPr="00540AB0" w:rsidRDefault="004B2282" w:rsidP="00FC68A1">
            <w:pPr>
              <w:pStyle w:val="Tabletext"/>
            </w:pPr>
            <w:r w:rsidRPr="00540AB0">
              <w:t>Hip spica, initial application of, for congenital dislocation of hip (excluding after</w:t>
            </w:r>
            <w:r>
              <w:noBreakHyphen/>
            </w:r>
            <w:r w:rsidRPr="00540AB0">
              <w:t>care) (H) (Anaes.) (Assist.)</w:t>
            </w:r>
          </w:p>
        </w:tc>
        <w:tc>
          <w:tcPr>
            <w:tcW w:w="663" w:type="pct"/>
            <w:tcBorders>
              <w:top w:val="single" w:sz="4" w:space="0" w:color="auto"/>
              <w:left w:val="nil"/>
              <w:bottom w:val="single" w:sz="4" w:space="0" w:color="auto"/>
              <w:right w:val="nil"/>
            </w:tcBorders>
            <w:shd w:val="clear" w:color="auto" w:fill="auto"/>
            <w:hideMark/>
          </w:tcPr>
          <w:p w14:paraId="73790467" w14:textId="10AB2ED7" w:rsidR="004B2282" w:rsidRPr="00540AB0" w:rsidRDefault="001936CA" w:rsidP="00FC68A1">
            <w:pPr>
              <w:pStyle w:val="Tabletext"/>
              <w:jc w:val="right"/>
            </w:pPr>
            <w:r>
              <w:t>365.90</w:t>
            </w:r>
          </w:p>
        </w:tc>
      </w:tr>
      <w:tr w:rsidR="004B2282" w:rsidRPr="00540AB0" w14:paraId="693B1378" w14:textId="77777777" w:rsidTr="00FC68A1">
        <w:tc>
          <w:tcPr>
            <w:tcW w:w="694" w:type="pct"/>
            <w:tcBorders>
              <w:top w:val="single" w:sz="4" w:space="0" w:color="auto"/>
              <w:left w:val="nil"/>
              <w:bottom w:val="single" w:sz="4" w:space="0" w:color="auto"/>
              <w:right w:val="nil"/>
            </w:tcBorders>
            <w:shd w:val="clear" w:color="auto" w:fill="auto"/>
            <w:hideMark/>
          </w:tcPr>
          <w:p w14:paraId="2B5E1756" w14:textId="77777777" w:rsidR="004B2282" w:rsidRPr="00540AB0" w:rsidRDefault="004B2282" w:rsidP="00FC68A1">
            <w:pPr>
              <w:pStyle w:val="Tabletext"/>
            </w:pPr>
            <w:bookmarkStart w:id="1289" w:name="CU_471975550"/>
            <w:bookmarkStart w:id="1290" w:name="CU_471981327"/>
            <w:bookmarkEnd w:id="1289"/>
            <w:bookmarkEnd w:id="1290"/>
            <w:r w:rsidRPr="00540AB0">
              <w:t>50354</w:t>
            </w:r>
          </w:p>
        </w:tc>
        <w:tc>
          <w:tcPr>
            <w:tcW w:w="3643" w:type="pct"/>
            <w:tcBorders>
              <w:top w:val="single" w:sz="4" w:space="0" w:color="auto"/>
              <w:left w:val="nil"/>
              <w:bottom w:val="single" w:sz="4" w:space="0" w:color="auto"/>
              <w:right w:val="nil"/>
            </w:tcBorders>
            <w:shd w:val="clear" w:color="auto" w:fill="auto"/>
            <w:hideMark/>
          </w:tcPr>
          <w:p w14:paraId="53B21336" w14:textId="77777777" w:rsidR="004B2282" w:rsidRPr="00540AB0" w:rsidRDefault="004B2282" w:rsidP="00FC68A1">
            <w:pPr>
              <w:pStyle w:val="Tabletext"/>
            </w:pPr>
            <w:r w:rsidRPr="00540AB0">
              <w:t>Tibia, pseudarthrosis of, congenital, resection and internal fixation (Anaes.) (Assist.)</w:t>
            </w:r>
          </w:p>
        </w:tc>
        <w:tc>
          <w:tcPr>
            <w:tcW w:w="663" w:type="pct"/>
            <w:tcBorders>
              <w:top w:val="single" w:sz="4" w:space="0" w:color="auto"/>
              <w:left w:val="nil"/>
              <w:bottom w:val="single" w:sz="4" w:space="0" w:color="auto"/>
              <w:right w:val="nil"/>
            </w:tcBorders>
            <w:shd w:val="clear" w:color="auto" w:fill="auto"/>
            <w:hideMark/>
          </w:tcPr>
          <w:p w14:paraId="7197D7B4" w14:textId="1230ADB9" w:rsidR="004B2282" w:rsidRPr="00540AB0" w:rsidRDefault="001936CA" w:rsidP="00FC68A1">
            <w:pPr>
              <w:pStyle w:val="Tabletext"/>
              <w:jc w:val="right"/>
            </w:pPr>
            <w:r>
              <w:t>1,351.05</w:t>
            </w:r>
          </w:p>
        </w:tc>
      </w:tr>
      <w:tr w:rsidR="004B2282" w:rsidRPr="00540AB0" w14:paraId="0A6CA856" w14:textId="77777777" w:rsidTr="00FC68A1">
        <w:tc>
          <w:tcPr>
            <w:tcW w:w="694" w:type="pct"/>
            <w:tcBorders>
              <w:top w:val="single" w:sz="4" w:space="0" w:color="auto"/>
              <w:left w:val="nil"/>
              <w:bottom w:val="single" w:sz="4" w:space="0" w:color="auto"/>
              <w:right w:val="nil"/>
            </w:tcBorders>
            <w:shd w:val="clear" w:color="auto" w:fill="auto"/>
            <w:hideMark/>
          </w:tcPr>
          <w:p w14:paraId="1A66BED5" w14:textId="77777777" w:rsidR="004B2282" w:rsidRPr="00540AB0" w:rsidRDefault="004B2282" w:rsidP="00FC68A1">
            <w:pPr>
              <w:pStyle w:val="Tabletext"/>
            </w:pPr>
            <w:r w:rsidRPr="00540AB0">
              <w:t>50357</w:t>
            </w:r>
          </w:p>
        </w:tc>
        <w:tc>
          <w:tcPr>
            <w:tcW w:w="3643" w:type="pct"/>
            <w:tcBorders>
              <w:top w:val="single" w:sz="4" w:space="0" w:color="auto"/>
              <w:left w:val="nil"/>
              <w:bottom w:val="single" w:sz="4" w:space="0" w:color="auto"/>
              <w:right w:val="nil"/>
            </w:tcBorders>
            <w:shd w:val="clear" w:color="auto" w:fill="auto"/>
            <w:hideMark/>
          </w:tcPr>
          <w:p w14:paraId="72B3BBDB" w14:textId="77777777" w:rsidR="004B2282" w:rsidRPr="00540AB0" w:rsidRDefault="004B2282" w:rsidP="00FC68A1">
            <w:pPr>
              <w:pStyle w:val="Tabletext"/>
            </w:pPr>
            <w:r w:rsidRPr="00540AB0">
              <w:t>Knee, leg or thigh, rectus femoris tendon transfer or medial or lateral hamstring tendon transfer (H) (Anaes.) (Assist.)</w:t>
            </w:r>
          </w:p>
        </w:tc>
        <w:tc>
          <w:tcPr>
            <w:tcW w:w="663" w:type="pct"/>
            <w:tcBorders>
              <w:top w:val="single" w:sz="4" w:space="0" w:color="auto"/>
              <w:left w:val="nil"/>
              <w:bottom w:val="single" w:sz="4" w:space="0" w:color="auto"/>
              <w:right w:val="nil"/>
            </w:tcBorders>
            <w:shd w:val="clear" w:color="auto" w:fill="auto"/>
            <w:hideMark/>
          </w:tcPr>
          <w:p w14:paraId="743AAF86" w14:textId="70854DD9" w:rsidR="004B2282" w:rsidRPr="00540AB0" w:rsidRDefault="001936CA" w:rsidP="00FC68A1">
            <w:pPr>
              <w:pStyle w:val="Tabletext"/>
              <w:jc w:val="right"/>
            </w:pPr>
            <w:r>
              <w:t>579.10</w:t>
            </w:r>
          </w:p>
        </w:tc>
      </w:tr>
      <w:tr w:rsidR="004B2282" w:rsidRPr="00540AB0" w14:paraId="22E6A8B3" w14:textId="77777777" w:rsidTr="00FC68A1">
        <w:tc>
          <w:tcPr>
            <w:tcW w:w="694" w:type="pct"/>
            <w:tcBorders>
              <w:top w:val="single" w:sz="4" w:space="0" w:color="auto"/>
              <w:left w:val="nil"/>
              <w:bottom w:val="single" w:sz="4" w:space="0" w:color="auto"/>
              <w:right w:val="nil"/>
            </w:tcBorders>
            <w:shd w:val="clear" w:color="auto" w:fill="auto"/>
            <w:hideMark/>
          </w:tcPr>
          <w:p w14:paraId="05829A14" w14:textId="77777777" w:rsidR="004B2282" w:rsidRPr="00540AB0" w:rsidRDefault="004B2282" w:rsidP="00FC68A1">
            <w:pPr>
              <w:pStyle w:val="Tabletext"/>
            </w:pPr>
            <w:r w:rsidRPr="00540AB0">
              <w:t>50360</w:t>
            </w:r>
          </w:p>
        </w:tc>
        <w:tc>
          <w:tcPr>
            <w:tcW w:w="3643" w:type="pct"/>
            <w:tcBorders>
              <w:top w:val="single" w:sz="4" w:space="0" w:color="auto"/>
              <w:left w:val="nil"/>
              <w:bottom w:val="single" w:sz="4" w:space="0" w:color="auto"/>
              <w:right w:val="nil"/>
            </w:tcBorders>
            <w:shd w:val="clear" w:color="auto" w:fill="auto"/>
            <w:hideMark/>
          </w:tcPr>
          <w:p w14:paraId="7E5D9288" w14:textId="77777777" w:rsidR="004B2282" w:rsidRPr="00540AB0" w:rsidRDefault="004B2282" w:rsidP="00FC68A1">
            <w:pPr>
              <w:pStyle w:val="Tabletext"/>
            </w:pPr>
            <w:r w:rsidRPr="00540AB0">
              <w:t>Knee, leg or thigh, combined medial and lateral hamstring tendon transfer (H) (Anaes.) (Assist.)</w:t>
            </w:r>
          </w:p>
        </w:tc>
        <w:tc>
          <w:tcPr>
            <w:tcW w:w="663" w:type="pct"/>
            <w:tcBorders>
              <w:top w:val="single" w:sz="4" w:space="0" w:color="auto"/>
              <w:left w:val="nil"/>
              <w:bottom w:val="single" w:sz="4" w:space="0" w:color="auto"/>
              <w:right w:val="nil"/>
            </w:tcBorders>
            <w:shd w:val="clear" w:color="auto" w:fill="auto"/>
            <w:hideMark/>
          </w:tcPr>
          <w:p w14:paraId="66CB5E1F" w14:textId="45086E26" w:rsidR="004B2282" w:rsidRPr="00540AB0" w:rsidRDefault="001936CA" w:rsidP="00FC68A1">
            <w:pPr>
              <w:pStyle w:val="Tabletext"/>
              <w:jc w:val="right"/>
            </w:pPr>
            <w:r>
              <w:t>672.00</w:t>
            </w:r>
          </w:p>
        </w:tc>
      </w:tr>
      <w:tr w:rsidR="004B2282" w:rsidRPr="00540AB0" w14:paraId="4976F0A3" w14:textId="77777777" w:rsidTr="00FC68A1">
        <w:tc>
          <w:tcPr>
            <w:tcW w:w="694" w:type="pct"/>
            <w:tcBorders>
              <w:top w:val="single" w:sz="4" w:space="0" w:color="auto"/>
              <w:left w:val="nil"/>
              <w:bottom w:val="single" w:sz="4" w:space="0" w:color="auto"/>
              <w:right w:val="nil"/>
            </w:tcBorders>
            <w:shd w:val="clear" w:color="auto" w:fill="auto"/>
            <w:hideMark/>
          </w:tcPr>
          <w:p w14:paraId="05E2A1EA" w14:textId="77777777" w:rsidR="004B2282" w:rsidRPr="00540AB0" w:rsidRDefault="004B2282" w:rsidP="00FC68A1">
            <w:pPr>
              <w:pStyle w:val="Tabletext"/>
            </w:pPr>
            <w:r w:rsidRPr="00540AB0">
              <w:t>50363</w:t>
            </w:r>
          </w:p>
        </w:tc>
        <w:tc>
          <w:tcPr>
            <w:tcW w:w="3643" w:type="pct"/>
            <w:tcBorders>
              <w:top w:val="single" w:sz="4" w:space="0" w:color="auto"/>
              <w:left w:val="nil"/>
              <w:bottom w:val="single" w:sz="4" w:space="0" w:color="auto"/>
              <w:right w:val="nil"/>
            </w:tcBorders>
            <w:shd w:val="clear" w:color="auto" w:fill="auto"/>
            <w:hideMark/>
          </w:tcPr>
          <w:p w14:paraId="626A3B0A" w14:textId="77777777" w:rsidR="004B2282" w:rsidRPr="00540AB0" w:rsidRDefault="004B2282" w:rsidP="00FC68A1">
            <w:pPr>
              <w:pStyle w:val="Tabletext"/>
            </w:pPr>
            <w:r w:rsidRPr="00540AB0">
              <w:t>Knee, contracture of, posterior release involving multiple tendon lengthening or tenotomies, unilateral (H) (Anaes.) (Assist.)</w:t>
            </w:r>
          </w:p>
        </w:tc>
        <w:tc>
          <w:tcPr>
            <w:tcW w:w="663" w:type="pct"/>
            <w:tcBorders>
              <w:top w:val="single" w:sz="4" w:space="0" w:color="auto"/>
              <w:left w:val="nil"/>
              <w:bottom w:val="single" w:sz="4" w:space="0" w:color="auto"/>
              <w:right w:val="nil"/>
            </w:tcBorders>
            <w:shd w:val="clear" w:color="auto" w:fill="auto"/>
            <w:hideMark/>
          </w:tcPr>
          <w:p w14:paraId="2067CED8" w14:textId="6F768C6E" w:rsidR="004B2282" w:rsidRPr="00540AB0" w:rsidRDefault="001936CA" w:rsidP="00FC68A1">
            <w:pPr>
              <w:pStyle w:val="Tabletext"/>
              <w:jc w:val="right"/>
            </w:pPr>
            <w:r>
              <w:t>514.65</w:t>
            </w:r>
          </w:p>
        </w:tc>
      </w:tr>
      <w:tr w:rsidR="004B2282" w:rsidRPr="00540AB0" w14:paraId="19DE7FF2" w14:textId="77777777" w:rsidTr="00FC68A1">
        <w:tc>
          <w:tcPr>
            <w:tcW w:w="694" w:type="pct"/>
            <w:tcBorders>
              <w:top w:val="single" w:sz="4" w:space="0" w:color="auto"/>
              <w:left w:val="nil"/>
              <w:bottom w:val="single" w:sz="4" w:space="0" w:color="auto"/>
              <w:right w:val="nil"/>
            </w:tcBorders>
            <w:shd w:val="clear" w:color="auto" w:fill="auto"/>
            <w:hideMark/>
          </w:tcPr>
          <w:p w14:paraId="72FA7195" w14:textId="77777777" w:rsidR="004B2282" w:rsidRPr="00540AB0" w:rsidRDefault="004B2282" w:rsidP="00FC68A1">
            <w:pPr>
              <w:pStyle w:val="Tabletext"/>
            </w:pPr>
            <w:r w:rsidRPr="00540AB0">
              <w:t>50366</w:t>
            </w:r>
          </w:p>
        </w:tc>
        <w:tc>
          <w:tcPr>
            <w:tcW w:w="3643" w:type="pct"/>
            <w:tcBorders>
              <w:top w:val="single" w:sz="4" w:space="0" w:color="auto"/>
              <w:left w:val="nil"/>
              <w:bottom w:val="single" w:sz="4" w:space="0" w:color="auto"/>
              <w:right w:val="nil"/>
            </w:tcBorders>
            <w:shd w:val="clear" w:color="auto" w:fill="auto"/>
            <w:hideMark/>
          </w:tcPr>
          <w:p w14:paraId="0CE44F34" w14:textId="77777777" w:rsidR="004B2282" w:rsidRPr="00540AB0" w:rsidRDefault="004B2282" w:rsidP="00FC68A1">
            <w:pPr>
              <w:pStyle w:val="Tabletext"/>
            </w:pPr>
            <w:r w:rsidRPr="00540AB0">
              <w:t>Knee, contracture of, posterior release involving multiple tendon lengthening or tenotomies, bilateral (H) (Anaes.) (Assist.)</w:t>
            </w:r>
          </w:p>
        </w:tc>
        <w:tc>
          <w:tcPr>
            <w:tcW w:w="663" w:type="pct"/>
            <w:tcBorders>
              <w:top w:val="single" w:sz="4" w:space="0" w:color="auto"/>
              <w:left w:val="nil"/>
              <w:bottom w:val="single" w:sz="4" w:space="0" w:color="auto"/>
              <w:right w:val="nil"/>
            </w:tcBorders>
            <w:shd w:val="clear" w:color="auto" w:fill="auto"/>
            <w:hideMark/>
          </w:tcPr>
          <w:p w14:paraId="2DBF2AED" w14:textId="31F655FE" w:rsidR="004B2282" w:rsidRPr="00540AB0" w:rsidRDefault="001936CA" w:rsidP="00FC68A1">
            <w:pPr>
              <w:pStyle w:val="Tabletext"/>
              <w:jc w:val="right"/>
            </w:pPr>
            <w:r>
              <w:t>900.75</w:t>
            </w:r>
          </w:p>
        </w:tc>
      </w:tr>
      <w:tr w:rsidR="004B2282" w:rsidRPr="00540AB0" w14:paraId="39273713" w14:textId="77777777" w:rsidTr="00FC68A1">
        <w:tc>
          <w:tcPr>
            <w:tcW w:w="694" w:type="pct"/>
            <w:tcBorders>
              <w:top w:val="single" w:sz="4" w:space="0" w:color="auto"/>
              <w:left w:val="nil"/>
              <w:bottom w:val="single" w:sz="4" w:space="0" w:color="auto"/>
              <w:right w:val="nil"/>
            </w:tcBorders>
            <w:shd w:val="clear" w:color="auto" w:fill="auto"/>
            <w:hideMark/>
          </w:tcPr>
          <w:p w14:paraId="07DF2316" w14:textId="77777777" w:rsidR="004B2282" w:rsidRPr="00540AB0" w:rsidRDefault="004B2282" w:rsidP="00FC68A1">
            <w:pPr>
              <w:pStyle w:val="Tabletext"/>
            </w:pPr>
            <w:r w:rsidRPr="00540AB0">
              <w:t>50369</w:t>
            </w:r>
          </w:p>
        </w:tc>
        <w:tc>
          <w:tcPr>
            <w:tcW w:w="3643" w:type="pct"/>
            <w:tcBorders>
              <w:top w:val="single" w:sz="4" w:space="0" w:color="auto"/>
              <w:left w:val="nil"/>
              <w:bottom w:val="single" w:sz="4" w:space="0" w:color="auto"/>
              <w:right w:val="nil"/>
            </w:tcBorders>
            <w:shd w:val="clear" w:color="auto" w:fill="auto"/>
            <w:hideMark/>
          </w:tcPr>
          <w:p w14:paraId="1651B100" w14:textId="77777777" w:rsidR="004B2282" w:rsidRPr="00540AB0" w:rsidRDefault="004B2282" w:rsidP="00FC68A1">
            <w:pPr>
              <w:pStyle w:val="Tabletext"/>
            </w:pPr>
            <w:r w:rsidRPr="00540AB0">
              <w:t>Knee, contracture of, posterior release involving multiple tendon lengthening with or without tenotomies and release of joint capsule with or without cruciate ligaments, unilateral (H) (Anaes.) (Assist.)</w:t>
            </w:r>
          </w:p>
        </w:tc>
        <w:tc>
          <w:tcPr>
            <w:tcW w:w="663" w:type="pct"/>
            <w:tcBorders>
              <w:top w:val="single" w:sz="4" w:space="0" w:color="auto"/>
              <w:left w:val="nil"/>
              <w:bottom w:val="single" w:sz="4" w:space="0" w:color="auto"/>
              <w:right w:val="nil"/>
            </w:tcBorders>
            <w:shd w:val="clear" w:color="auto" w:fill="auto"/>
            <w:hideMark/>
          </w:tcPr>
          <w:p w14:paraId="570014B5" w14:textId="524DB8D4" w:rsidR="004B2282" w:rsidRPr="00540AB0" w:rsidRDefault="001936CA" w:rsidP="00FC68A1">
            <w:pPr>
              <w:pStyle w:val="Tabletext"/>
              <w:jc w:val="right"/>
            </w:pPr>
            <w:r>
              <w:t>672.00</w:t>
            </w:r>
          </w:p>
        </w:tc>
      </w:tr>
      <w:tr w:rsidR="004B2282" w:rsidRPr="00540AB0" w14:paraId="117C8EB1" w14:textId="77777777" w:rsidTr="00FC68A1">
        <w:tc>
          <w:tcPr>
            <w:tcW w:w="694" w:type="pct"/>
            <w:tcBorders>
              <w:top w:val="single" w:sz="4" w:space="0" w:color="auto"/>
              <w:left w:val="nil"/>
              <w:bottom w:val="single" w:sz="4" w:space="0" w:color="auto"/>
              <w:right w:val="nil"/>
            </w:tcBorders>
            <w:shd w:val="clear" w:color="auto" w:fill="auto"/>
            <w:hideMark/>
          </w:tcPr>
          <w:p w14:paraId="3078AD25" w14:textId="77777777" w:rsidR="004B2282" w:rsidRPr="00540AB0" w:rsidRDefault="004B2282" w:rsidP="00FC68A1">
            <w:pPr>
              <w:pStyle w:val="Tabletext"/>
            </w:pPr>
            <w:r w:rsidRPr="00540AB0">
              <w:t>50372</w:t>
            </w:r>
          </w:p>
        </w:tc>
        <w:tc>
          <w:tcPr>
            <w:tcW w:w="3643" w:type="pct"/>
            <w:tcBorders>
              <w:top w:val="single" w:sz="4" w:space="0" w:color="auto"/>
              <w:left w:val="nil"/>
              <w:bottom w:val="single" w:sz="4" w:space="0" w:color="auto"/>
              <w:right w:val="nil"/>
            </w:tcBorders>
            <w:shd w:val="clear" w:color="auto" w:fill="auto"/>
            <w:hideMark/>
          </w:tcPr>
          <w:p w14:paraId="209724BB" w14:textId="77777777" w:rsidR="004B2282" w:rsidRPr="00540AB0" w:rsidRDefault="004B2282" w:rsidP="00FC68A1">
            <w:pPr>
              <w:pStyle w:val="Tabletext"/>
            </w:pPr>
            <w:r w:rsidRPr="00540AB0">
              <w:t>Knee, contracture of, posterior release involving multiple tendon lengthening with or without tenotomies and release of joint capsule with or without cruciate ligaments, bilateral (H) (Anaes.) (Assist.)</w:t>
            </w:r>
          </w:p>
        </w:tc>
        <w:tc>
          <w:tcPr>
            <w:tcW w:w="663" w:type="pct"/>
            <w:tcBorders>
              <w:top w:val="single" w:sz="4" w:space="0" w:color="auto"/>
              <w:left w:val="nil"/>
              <w:bottom w:val="single" w:sz="4" w:space="0" w:color="auto"/>
              <w:right w:val="nil"/>
            </w:tcBorders>
            <w:shd w:val="clear" w:color="auto" w:fill="auto"/>
            <w:hideMark/>
          </w:tcPr>
          <w:p w14:paraId="6168EDED" w14:textId="0AB888C4" w:rsidR="004B2282" w:rsidRPr="00540AB0" w:rsidRDefault="001936CA" w:rsidP="00FC68A1">
            <w:pPr>
              <w:pStyle w:val="Tabletext"/>
              <w:jc w:val="right"/>
            </w:pPr>
            <w:r>
              <w:t>1,179.55</w:t>
            </w:r>
          </w:p>
        </w:tc>
      </w:tr>
      <w:tr w:rsidR="004B2282" w:rsidRPr="00540AB0" w14:paraId="05FC686D" w14:textId="77777777" w:rsidTr="00FC68A1">
        <w:tc>
          <w:tcPr>
            <w:tcW w:w="694" w:type="pct"/>
            <w:tcBorders>
              <w:top w:val="single" w:sz="4" w:space="0" w:color="auto"/>
              <w:left w:val="nil"/>
              <w:bottom w:val="single" w:sz="4" w:space="0" w:color="auto"/>
              <w:right w:val="nil"/>
            </w:tcBorders>
            <w:shd w:val="clear" w:color="auto" w:fill="auto"/>
            <w:hideMark/>
          </w:tcPr>
          <w:p w14:paraId="727ADDDC" w14:textId="77777777" w:rsidR="004B2282" w:rsidRPr="00540AB0" w:rsidRDefault="004B2282" w:rsidP="00FC68A1">
            <w:pPr>
              <w:pStyle w:val="Tabletext"/>
            </w:pPr>
            <w:r w:rsidRPr="00540AB0">
              <w:t>50375</w:t>
            </w:r>
          </w:p>
        </w:tc>
        <w:tc>
          <w:tcPr>
            <w:tcW w:w="3643" w:type="pct"/>
            <w:tcBorders>
              <w:top w:val="single" w:sz="4" w:space="0" w:color="auto"/>
              <w:left w:val="nil"/>
              <w:bottom w:val="single" w:sz="4" w:space="0" w:color="auto"/>
              <w:right w:val="nil"/>
            </w:tcBorders>
            <w:shd w:val="clear" w:color="auto" w:fill="auto"/>
            <w:hideMark/>
          </w:tcPr>
          <w:p w14:paraId="6E9E3EA6" w14:textId="77777777" w:rsidR="004B2282" w:rsidRPr="00540AB0" w:rsidRDefault="004B2282" w:rsidP="00FC68A1">
            <w:pPr>
              <w:pStyle w:val="Tabletext"/>
            </w:pPr>
            <w:r w:rsidRPr="00540AB0">
              <w:t>Hip, contracture of, medial release, involving lengthening of, or division of, the adductors and psoas with or without division of the obturator nerve, unilateral (H) (Anaes.) (Assist.)</w:t>
            </w:r>
          </w:p>
        </w:tc>
        <w:tc>
          <w:tcPr>
            <w:tcW w:w="663" w:type="pct"/>
            <w:tcBorders>
              <w:top w:val="single" w:sz="4" w:space="0" w:color="auto"/>
              <w:left w:val="nil"/>
              <w:bottom w:val="single" w:sz="4" w:space="0" w:color="auto"/>
              <w:right w:val="nil"/>
            </w:tcBorders>
            <w:shd w:val="clear" w:color="auto" w:fill="auto"/>
            <w:hideMark/>
          </w:tcPr>
          <w:p w14:paraId="47D65EB7" w14:textId="64638252" w:rsidR="004B2282" w:rsidRPr="00540AB0" w:rsidRDefault="001936CA" w:rsidP="00FC68A1">
            <w:pPr>
              <w:pStyle w:val="Tabletext"/>
              <w:jc w:val="right"/>
            </w:pPr>
            <w:r>
              <w:t>514.65</w:t>
            </w:r>
          </w:p>
        </w:tc>
      </w:tr>
      <w:tr w:rsidR="004B2282" w:rsidRPr="00540AB0" w14:paraId="1D91FC75" w14:textId="77777777" w:rsidTr="00FC68A1">
        <w:tc>
          <w:tcPr>
            <w:tcW w:w="694" w:type="pct"/>
            <w:tcBorders>
              <w:top w:val="single" w:sz="4" w:space="0" w:color="auto"/>
              <w:left w:val="nil"/>
              <w:bottom w:val="single" w:sz="4" w:space="0" w:color="auto"/>
              <w:right w:val="nil"/>
            </w:tcBorders>
            <w:shd w:val="clear" w:color="auto" w:fill="auto"/>
            <w:hideMark/>
          </w:tcPr>
          <w:p w14:paraId="3F3EDE30" w14:textId="77777777" w:rsidR="004B2282" w:rsidRPr="00540AB0" w:rsidRDefault="004B2282" w:rsidP="00FC68A1">
            <w:pPr>
              <w:pStyle w:val="Tabletext"/>
            </w:pPr>
            <w:r w:rsidRPr="00540AB0">
              <w:t>50378</w:t>
            </w:r>
          </w:p>
        </w:tc>
        <w:tc>
          <w:tcPr>
            <w:tcW w:w="3643" w:type="pct"/>
            <w:tcBorders>
              <w:top w:val="single" w:sz="4" w:space="0" w:color="auto"/>
              <w:left w:val="nil"/>
              <w:bottom w:val="single" w:sz="4" w:space="0" w:color="auto"/>
              <w:right w:val="nil"/>
            </w:tcBorders>
            <w:shd w:val="clear" w:color="auto" w:fill="auto"/>
            <w:hideMark/>
          </w:tcPr>
          <w:p w14:paraId="69DEA0F1" w14:textId="77777777" w:rsidR="004B2282" w:rsidRPr="00540AB0" w:rsidRDefault="004B2282" w:rsidP="00FC68A1">
            <w:pPr>
              <w:pStyle w:val="Tabletext"/>
            </w:pPr>
            <w:r w:rsidRPr="00540AB0">
              <w:t>Hip, contracture of, medial release, involving lengthening of, or division of the adductors and psoas with or without division of the obturator nerve, bilateral (H) (Anaes.) (Assist.)</w:t>
            </w:r>
          </w:p>
        </w:tc>
        <w:tc>
          <w:tcPr>
            <w:tcW w:w="663" w:type="pct"/>
            <w:tcBorders>
              <w:top w:val="single" w:sz="4" w:space="0" w:color="auto"/>
              <w:left w:val="nil"/>
              <w:bottom w:val="single" w:sz="4" w:space="0" w:color="auto"/>
              <w:right w:val="nil"/>
            </w:tcBorders>
            <w:shd w:val="clear" w:color="auto" w:fill="auto"/>
            <w:hideMark/>
          </w:tcPr>
          <w:p w14:paraId="1CD11EA9" w14:textId="588B69B1" w:rsidR="004B2282" w:rsidRPr="00540AB0" w:rsidRDefault="001936CA" w:rsidP="00FC68A1">
            <w:pPr>
              <w:pStyle w:val="Tabletext"/>
              <w:jc w:val="right"/>
            </w:pPr>
            <w:r>
              <w:t>900.75</w:t>
            </w:r>
          </w:p>
        </w:tc>
      </w:tr>
      <w:tr w:rsidR="004B2282" w:rsidRPr="00540AB0" w14:paraId="50D36682" w14:textId="77777777" w:rsidTr="00FC68A1">
        <w:tc>
          <w:tcPr>
            <w:tcW w:w="694" w:type="pct"/>
            <w:tcBorders>
              <w:top w:val="single" w:sz="4" w:space="0" w:color="auto"/>
              <w:left w:val="nil"/>
              <w:bottom w:val="single" w:sz="4" w:space="0" w:color="auto"/>
              <w:right w:val="nil"/>
            </w:tcBorders>
            <w:shd w:val="clear" w:color="auto" w:fill="auto"/>
            <w:hideMark/>
          </w:tcPr>
          <w:p w14:paraId="048EDDCA" w14:textId="77777777" w:rsidR="004B2282" w:rsidRPr="00540AB0" w:rsidRDefault="004B2282" w:rsidP="00FC68A1">
            <w:pPr>
              <w:pStyle w:val="Tabletext"/>
            </w:pPr>
            <w:r w:rsidRPr="00540AB0">
              <w:t>50381</w:t>
            </w:r>
          </w:p>
        </w:tc>
        <w:tc>
          <w:tcPr>
            <w:tcW w:w="3643" w:type="pct"/>
            <w:tcBorders>
              <w:top w:val="single" w:sz="4" w:space="0" w:color="auto"/>
              <w:left w:val="nil"/>
              <w:bottom w:val="single" w:sz="4" w:space="0" w:color="auto"/>
              <w:right w:val="nil"/>
            </w:tcBorders>
            <w:shd w:val="clear" w:color="auto" w:fill="auto"/>
            <w:hideMark/>
          </w:tcPr>
          <w:p w14:paraId="77DF3438" w14:textId="77777777" w:rsidR="004B2282" w:rsidRPr="00540AB0" w:rsidRDefault="004B2282" w:rsidP="00FC68A1">
            <w:pPr>
              <w:pStyle w:val="Tabletext"/>
            </w:pPr>
            <w:r w:rsidRPr="00540AB0">
              <w:t>Hip, contracture of, anterior release, involving lengthening of, or division of the hip flexors and psoas with or without division of the joint capsule, unilateral (H) (Anaes.) (Assist.)</w:t>
            </w:r>
          </w:p>
        </w:tc>
        <w:tc>
          <w:tcPr>
            <w:tcW w:w="663" w:type="pct"/>
            <w:tcBorders>
              <w:top w:val="single" w:sz="4" w:space="0" w:color="auto"/>
              <w:left w:val="nil"/>
              <w:bottom w:val="single" w:sz="4" w:space="0" w:color="auto"/>
              <w:right w:val="nil"/>
            </w:tcBorders>
            <w:shd w:val="clear" w:color="auto" w:fill="auto"/>
            <w:hideMark/>
          </w:tcPr>
          <w:p w14:paraId="48E33E21" w14:textId="77628656" w:rsidR="004B2282" w:rsidRPr="00540AB0" w:rsidRDefault="001936CA" w:rsidP="00FC68A1">
            <w:pPr>
              <w:pStyle w:val="Tabletext"/>
              <w:jc w:val="right"/>
            </w:pPr>
            <w:r>
              <w:t>672.00</w:t>
            </w:r>
          </w:p>
        </w:tc>
      </w:tr>
      <w:tr w:rsidR="004B2282" w:rsidRPr="00540AB0" w14:paraId="4CAE9A9E" w14:textId="77777777" w:rsidTr="00FC68A1">
        <w:tc>
          <w:tcPr>
            <w:tcW w:w="694" w:type="pct"/>
            <w:tcBorders>
              <w:top w:val="single" w:sz="4" w:space="0" w:color="auto"/>
              <w:left w:val="nil"/>
              <w:bottom w:val="single" w:sz="4" w:space="0" w:color="auto"/>
              <w:right w:val="nil"/>
            </w:tcBorders>
            <w:shd w:val="clear" w:color="auto" w:fill="auto"/>
            <w:hideMark/>
          </w:tcPr>
          <w:p w14:paraId="59105FFE" w14:textId="77777777" w:rsidR="004B2282" w:rsidRPr="00540AB0" w:rsidRDefault="004B2282" w:rsidP="00FC68A1">
            <w:pPr>
              <w:pStyle w:val="Tabletext"/>
            </w:pPr>
            <w:r w:rsidRPr="00540AB0">
              <w:t>50384</w:t>
            </w:r>
          </w:p>
        </w:tc>
        <w:tc>
          <w:tcPr>
            <w:tcW w:w="3643" w:type="pct"/>
            <w:tcBorders>
              <w:top w:val="single" w:sz="4" w:space="0" w:color="auto"/>
              <w:left w:val="nil"/>
              <w:bottom w:val="single" w:sz="4" w:space="0" w:color="auto"/>
              <w:right w:val="nil"/>
            </w:tcBorders>
            <w:shd w:val="clear" w:color="auto" w:fill="auto"/>
            <w:hideMark/>
          </w:tcPr>
          <w:p w14:paraId="643F7A26" w14:textId="77777777" w:rsidR="004B2282" w:rsidRPr="00540AB0" w:rsidRDefault="004B2282" w:rsidP="00FC68A1">
            <w:pPr>
              <w:pStyle w:val="Tabletext"/>
            </w:pPr>
            <w:r w:rsidRPr="00540AB0">
              <w:t>Hip, contracture of, anterior release, involving lengthening of, or division of the hip flexors and psoas with or without division of the joint capsule, bilateral (H) (Anaes.) (Assist.)</w:t>
            </w:r>
          </w:p>
        </w:tc>
        <w:tc>
          <w:tcPr>
            <w:tcW w:w="663" w:type="pct"/>
            <w:tcBorders>
              <w:top w:val="single" w:sz="4" w:space="0" w:color="auto"/>
              <w:left w:val="nil"/>
              <w:bottom w:val="single" w:sz="4" w:space="0" w:color="auto"/>
              <w:right w:val="nil"/>
            </w:tcBorders>
            <w:shd w:val="clear" w:color="auto" w:fill="auto"/>
            <w:hideMark/>
          </w:tcPr>
          <w:p w14:paraId="723DECB4" w14:textId="19C885AF" w:rsidR="004B2282" w:rsidRPr="00540AB0" w:rsidRDefault="001936CA" w:rsidP="00FC68A1">
            <w:pPr>
              <w:pStyle w:val="Tabletext"/>
              <w:jc w:val="right"/>
            </w:pPr>
            <w:r>
              <w:t>1,179.55</w:t>
            </w:r>
          </w:p>
        </w:tc>
      </w:tr>
      <w:tr w:rsidR="004B2282" w:rsidRPr="00540AB0" w14:paraId="76242B27" w14:textId="77777777" w:rsidTr="00FC68A1">
        <w:tc>
          <w:tcPr>
            <w:tcW w:w="694" w:type="pct"/>
            <w:tcBorders>
              <w:top w:val="single" w:sz="4" w:space="0" w:color="auto"/>
              <w:left w:val="nil"/>
              <w:bottom w:val="single" w:sz="4" w:space="0" w:color="auto"/>
              <w:right w:val="nil"/>
            </w:tcBorders>
            <w:shd w:val="clear" w:color="auto" w:fill="auto"/>
            <w:hideMark/>
          </w:tcPr>
          <w:p w14:paraId="616E8885" w14:textId="77777777" w:rsidR="004B2282" w:rsidRPr="00540AB0" w:rsidRDefault="004B2282" w:rsidP="00FC68A1">
            <w:pPr>
              <w:pStyle w:val="Tabletext"/>
            </w:pPr>
            <w:bookmarkStart w:id="1291" w:name="CU_482977420"/>
            <w:bookmarkStart w:id="1292" w:name="CU_482983197"/>
            <w:bookmarkEnd w:id="1291"/>
            <w:bookmarkEnd w:id="1292"/>
            <w:r w:rsidRPr="00540AB0">
              <w:t>50387</w:t>
            </w:r>
          </w:p>
        </w:tc>
        <w:tc>
          <w:tcPr>
            <w:tcW w:w="3643" w:type="pct"/>
            <w:tcBorders>
              <w:top w:val="single" w:sz="4" w:space="0" w:color="auto"/>
              <w:left w:val="nil"/>
              <w:bottom w:val="single" w:sz="4" w:space="0" w:color="auto"/>
              <w:right w:val="nil"/>
            </w:tcBorders>
            <w:shd w:val="clear" w:color="auto" w:fill="auto"/>
            <w:hideMark/>
          </w:tcPr>
          <w:p w14:paraId="68785073" w14:textId="77777777" w:rsidR="004B2282" w:rsidRPr="00540AB0" w:rsidRDefault="004B2282" w:rsidP="00FC68A1">
            <w:pPr>
              <w:pStyle w:val="Tabletext"/>
            </w:pPr>
            <w:r w:rsidRPr="00540AB0">
              <w:t>Hip, iliopsoas tendon transfer to greater trochanter, or transfer of abdominal musculature to greater trochanter, or transfer or adductors to ischium (H) (Anaes.) (Assist.)</w:t>
            </w:r>
          </w:p>
        </w:tc>
        <w:tc>
          <w:tcPr>
            <w:tcW w:w="663" w:type="pct"/>
            <w:tcBorders>
              <w:top w:val="single" w:sz="4" w:space="0" w:color="auto"/>
              <w:left w:val="nil"/>
              <w:bottom w:val="single" w:sz="4" w:space="0" w:color="auto"/>
              <w:right w:val="nil"/>
            </w:tcBorders>
            <w:shd w:val="clear" w:color="auto" w:fill="auto"/>
            <w:hideMark/>
          </w:tcPr>
          <w:p w14:paraId="6AB32876" w14:textId="3CBD488A" w:rsidR="004B2282" w:rsidRPr="00540AB0" w:rsidRDefault="001936CA" w:rsidP="00FC68A1">
            <w:pPr>
              <w:pStyle w:val="Tabletext"/>
              <w:jc w:val="right"/>
            </w:pPr>
            <w:r>
              <w:t>672.00</w:t>
            </w:r>
          </w:p>
        </w:tc>
      </w:tr>
      <w:tr w:rsidR="004B2282" w:rsidRPr="00540AB0" w14:paraId="11AE289E" w14:textId="77777777" w:rsidTr="00FC68A1">
        <w:tc>
          <w:tcPr>
            <w:tcW w:w="694" w:type="pct"/>
            <w:tcBorders>
              <w:top w:val="single" w:sz="4" w:space="0" w:color="auto"/>
              <w:left w:val="nil"/>
              <w:bottom w:val="single" w:sz="4" w:space="0" w:color="auto"/>
              <w:right w:val="nil"/>
            </w:tcBorders>
            <w:shd w:val="clear" w:color="auto" w:fill="auto"/>
            <w:hideMark/>
          </w:tcPr>
          <w:p w14:paraId="649873C6" w14:textId="77777777" w:rsidR="004B2282" w:rsidRPr="00540AB0" w:rsidRDefault="004B2282" w:rsidP="00FC68A1">
            <w:pPr>
              <w:pStyle w:val="Tabletext"/>
            </w:pPr>
            <w:r w:rsidRPr="00540AB0">
              <w:t>50390</w:t>
            </w:r>
          </w:p>
        </w:tc>
        <w:tc>
          <w:tcPr>
            <w:tcW w:w="3643" w:type="pct"/>
            <w:tcBorders>
              <w:top w:val="single" w:sz="4" w:space="0" w:color="auto"/>
              <w:left w:val="nil"/>
              <w:bottom w:val="single" w:sz="4" w:space="0" w:color="auto"/>
              <w:right w:val="nil"/>
            </w:tcBorders>
            <w:shd w:val="clear" w:color="auto" w:fill="auto"/>
            <w:hideMark/>
          </w:tcPr>
          <w:p w14:paraId="479E4F77" w14:textId="77777777" w:rsidR="004B2282" w:rsidRPr="00540AB0" w:rsidRDefault="004B2282" w:rsidP="00FC68A1">
            <w:pPr>
              <w:pStyle w:val="Tabletext"/>
            </w:pPr>
            <w:r w:rsidRPr="00540AB0">
              <w:t xml:space="preserve">Perthes, cerebral palsy, or other neuromuscular conditions, affecting hips </w:t>
            </w:r>
            <w:r w:rsidRPr="00540AB0">
              <w:lastRenderedPageBreak/>
              <w:t>or knees, application of cast under general anaesthesia, performed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14:paraId="1F5B6E96" w14:textId="4494B84A" w:rsidR="004B2282" w:rsidRPr="00540AB0" w:rsidRDefault="001936CA" w:rsidP="00FC68A1">
            <w:pPr>
              <w:pStyle w:val="Tabletext"/>
              <w:jc w:val="right"/>
            </w:pPr>
            <w:r>
              <w:lastRenderedPageBreak/>
              <w:t>235.85</w:t>
            </w:r>
          </w:p>
        </w:tc>
      </w:tr>
      <w:tr w:rsidR="004B2282" w:rsidRPr="00540AB0" w14:paraId="75EC9D0B" w14:textId="77777777" w:rsidTr="00FC68A1">
        <w:tc>
          <w:tcPr>
            <w:tcW w:w="694" w:type="pct"/>
            <w:tcBorders>
              <w:top w:val="single" w:sz="4" w:space="0" w:color="auto"/>
              <w:left w:val="nil"/>
              <w:bottom w:val="single" w:sz="4" w:space="0" w:color="auto"/>
              <w:right w:val="nil"/>
            </w:tcBorders>
            <w:shd w:val="clear" w:color="auto" w:fill="auto"/>
            <w:hideMark/>
          </w:tcPr>
          <w:p w14:paraId="6158EABF" w14:textId="77777777" w:rsidR="004B2282" w:rsidRPr="00540AB0" w:rsidRDefault="004B2282" w:rsidP="00FC68A1">
            <w:pPr>
              <w:pStyle w:val="Tabletext"/>
            </w:pPr>
            <w:r w:rsidRPr="00540AB0">
              <w:lastRenderedPageBreak/>
              <w:t>50393</w:t>
            </w:r>
          </w:p>
        </w:tc>
        <w:tc>
          <w:tcPr>
            <w:tcW w:w="3643" w:type="pct"/>
            <w:tcBorders>
              <w:top w:val="single" w:sz="4" w:space="0" w:color="auto"/>
              <w:left w:val="nil"/>
              <w:bottom w:val="single" w:sz="4" w:space="0" w:color="auto"/>
              <w:right w:val="nil"/>
            </w:tcBorders>
            <w:shd w:val="clear" w:color="auto" w:fill="auto"/>
            <w:hideMark/>
          </w:tcPr>
          <w:p w14:paraId="2B3287D1" w14:textId="77777777" w:rsidR="004B2282" w:rsidRPr="00540AB0" w:rsidRDefault="004B2282" w:rsidP="00FC68A1">
            <w:pPr>
              <w:pStyle w:val="Tabletext"/>
            </w:pPr>
            <w:r w:rsidRPr="00540AB0">
              <w:t>Pelvis, bone graft or shelf procedures for acetabular dysplasia (H) (Anaes.) (Assist.)</w:t>
            </w:r>
          </w:p>
        </w:tc>
        <w:tc>
          <w:tcPr>
            <w:tcW w:w="663" w:type="pct"/>
            <w:tcBorders>
              <w:top w:val="single" w:sz="4" w:space="0" w:color="auto"/>
              <w:left w:val="nil"/>
              <w:bottom w:val="single" w:sz="4" w:space="0" w:color="auto"/>
              <w:right w:val="nil"/>
            </w:tcBorders>
            <w:shd w:val="clear" w:color="auto" w:fill="auto"/>
            <w:hideMark/>
          </w:tcPr>
          <w:p w14:paraId="4C911C04" w14:textId="6661195A" w:rsidR="004B2282" w:rsidRPr="00540AB0" w:rsidRDefault="001936CA" w:rsidP="00FC68A1">
            <w:pPr>
              <w:pStyle w:val="Tabletext"/>
              <w:jc w:val="right"/>
            </w:pPr>
            <w:r>
              <w:t>872.05</w:t>
            </w:r>
          </w:p>
        </w:tc>
      </w:tr>
      <w:tr w:rsidR="004B2282" w:rsidRPr="00540AB0" w14:paraId="6AA04ADC" w14:textId="77777777" w:rsidTr="00FC68A1">
        <w:tc>
          <w:tcPr>
            <w:tcW w:w="694" w:type="pct"/>
            <w:tcBorders>
              <w:top w:val="single" w:sz="4" w:space="0" w:color="auto"/>
              <w:left w:val="nil"/>
              <w:bottom w:val="single" w:sz="4" w:space="0" w:color="auto"/>
              <w:right w:val="nil"/>
            </w:tcBorders>
            <w:shd w:val="clear" w:color="auto" w:fill="auto"/>
            <w:hideMark/>
          </w:tcPr>
          <w:p w14:paraId="115195CD" w14:textId="77777777" w:rsidR="004B2282" w:rsidRPr="00540AB0" w:rsidRDefault="004B2282" w:rsidP="00FC68A1">
            <w:pPr>
              <w:pStyle w:val="Tabletext"/>
            </w:pPr>
            <w:r w:rsidRPr="00540AB0">
              <w:t>50394</w:t>
            </w:r>
          </w:p>
        </w:tc>
        <w:tc>
          <w:tcPr>
            <w:tcW w:w="3643" w:type="pct"/>
            <w:tcBorders>
              <w:top w:val="single" w:sz="4" w:space="0" w:color="auto"/>
              <w:left w:val="nil"/>
              <w:bottom w:val="single" w:sz="4" w:space="0" w:color="auto"/>
              <w:right w:val="nil"/>
            </w:tcBorders>
            <w:shd w:val="clear" w:color="auto" w:fill="auto"/>
            <w:hideMark/>
          </w:tcPr>
          <w:p w14:paraId="01EC950B" w14:textId="77777777" w:rsidR="004B2282" w:rsidRPr="00540AB0" w:rsidRDefault="004B2282" w:rsidP="00FC68A1">
            <w:pPr>
              <w:pStyle w:val="Tabletext"/>
            </w:pPr>
            <w:r w:rsidRPr="00540AB0">
              <w:t>Acetabular dysplasia, treatment of, by multiple peri</w:t>
            </w:r>
            <w:r>
              <w:noBreakHyphen/>
            </w:r>
            <w:r w:rsidRPr="00540AB0">
              <w:t>acetabular osteotomy, including internal fixation, if performed (H) (Anaes.) (Assist.)</w:t>
            </w:r>
          </w:p>
        </w:tc>
        <w:tc>
          <w:tcPr>
            <w:tcW w:w="663" w:type="pct"/>
            <w:tcBorders>
              <w:top w:val="single" w:sz="4" w:space="0" w:color="auto"/>
              <w:left w:val="nil"/>
              <w:bottom w:val="single" w:sz="4" w:space="0" w:color="auto"/>
              <w:right w:val="nil"/>
            </w:tcBorders>
            <w:shd w:val="clear" w:color="auto" w:fill="auto"/>
            <w:hideMark/>
          </w:tcPr>
          <w:p w14:paraId="6C1E89FB" w14:textId="186EC6C7" w:rsidR="004B2282" w:rsidRPr="00540AB0" w:rsidRDefault="001936CA" w:rsidP="00FC68A1">
            <w:pPr>
              <w:pStyle w:val="Tabletext"/>
              <w:jc w:val="right"/>
            </w:pPr>
            <w:r>
              <w:t>2,864.10</w:t>
            </w:r>
          </w:p>
        </w:tc>
      </w:tr>
      <w:tr w:rsidR="004B2282" w:rsidRPr="00540AB0" w14:paraId="4DF67AE8" w14:textId="77777777" w:rsidTr="00FC68A1">
        <w:tc>
          <w:tcPr>
            <w:tcW w:w="694" w:type="pct"/>
            <w:tcBorders>
              <w:top w:val="single" w:sz="4" w:space="0" w:color="auto"/>
              <w:left w:val="nil"/>
              <w:bottom w:val="single" w:sz="4" w:space="0" w:color="auto"/>
              <w:right w:val="nil"/>
            </w:tcBorders>
            <w:shd w:val="clear" w:color="auto" w:fill="auto"/>
            <w:hideMark/>
          </w:tcPr>
          <w:p w14:paraId="2264C140" w14:textId="77777777" w:rsidR="004B2282" w:rsidRPr="00540AB0" w:rsidRDefault="004B2282" w:rsidP="00FC68A1">
            <w:pPr>
              <w:pStyle w:val="Tabletext"/>
            </w:pPr>
            <w:r w:rsidRPr="00540AB0">
              <w:t>50396</w:t>
            </w:r>
          </w:p>
        </w:tc>
        <w:tc>
          <w:tcPr>
            <w:tcW w:w="3643" w:type="pct"/>
            <w:tcBorders>
              <w:top w:val="single" w:sz="4" w:space="0" w:color="auto"/>
              <w:left w:val="nil"/>
              <w:bottom w:val="single" w:sz="4" w:space="0" w:color="auto"/>
              <w:right w:val="nil"/>
            </w:tcBorders>
            <w:shd w:val="clear" w:color="auto" w:fill="auto"/>
            <w:hideMark/>
          </w:tcPr>
          <w:p w14:paraId="0E567A3D" w14:textId="77777777" w:rsidR="004B2282" w:rsidRPr="00540AB0" w:rsidRDefault="004B2282" w:rsidP="00FC68A1">
            <w:pPr>
              <w:pStyle w:val="Tabletext"/>
            </w:pPr>
            <w:r w:rsidRPr="00540AB0">
              <w:t>Hand, congenital abnormalities or duplication of digits, amputation or splitting of phalanx or phalanges, with ligament or joint reconstruction (H) (Anaes.) (Assist.)</w:t>
            </w:r>
          </w:p>
        </w:tc>
        <w:tc>
          <w:tcPr>
            <w:tcW w:w="663" w:type="pct"/>
            <w:tcBorders>
              <w:top w:val="single" w:sz="4" w:space="0" w:color="auto"/>
              <w:left w:val="nil"/>
              <w:bottom w:val="single" w:sz="4" w:space="0" w:color="auto"/>
              <w:right w:val="nil"/>
            </w:tcBorders>
            <w:shd w:val="clear" w:color="auto" w:fill="auto"/>
            <w:hideMark/>
          </w:tcPr>
          <w:p w14:paraId="269C1C4D" w14:textId="6CCC763D" w:rsidR="004B2282" w:rsidRPr="00540AB0" w:rsidRDefault="001936CA" w:rsidP="00FC68A1">
            <w:pPr>
              <w:pStyle w:val="Tabletext"/>
              <w:jc w:val="right"/>
            </w:pPr>
            <w:r>
              <w:t>479.10</w:t>
            </w:r>
          </w:p>
        </w:tc>
      </w:tr>
      <w:tr w:rsidR="004B2282" w:rsidRPr="00540AB0" w14:paraId="2331AF90" w14:textId="77777777" w:rsidTr="00FC68A1">
        <w:tc>
          <w:tcPr>
            <w:tcW w:w="694" w:type="pct"/>
            <w:tcBorders>
              <w:top w:val="single" w:sz="4" w:space="0" w:color="auto"/>
              <w:left w:val="nil"/>
              <w:bottom w:val="single" w:sz="4" w:space="0" w:color="auto"/>
              <w:right w:val="nil"/>
            </w:tcBorders>
            <w:shd w:val="clear" w:color="auto" w:fill="auto"/>
            <w:hideMark/>
          </w:tcPr>
          <w:p w14:paraId="03D5F452" w14:textId="77777777" w:rsidR="004B2282" w:rsidRPr="00540AB0" w:rsidRDefault="004B2282" w:rsidP="00FC68A1">
            <w:pPr>
              <w:pStyle w:val="Tabletext"/>
            </w:pPr>
            <w:r w:rsidRPr="00540AB0">
              <w:t>50399</w:t>
            </w:r>
          </w:p>
        </w:tc>
        <w:tc>
          <w:tcPr>
            <w:tcW w:w="3643" w:type="pct"/>
            <w:tcBorders>
              <w:top w:val="single" w:sz="4" w:space="0" w:color="auto"/>
              <w:left w:val="nil"/>
              <w:bottom w:val="single" w:sz="4" w:space="0" w:color="auto"/>
              <w:right w:val="nil"/>
            </w:tcBorders>
            <w:shd w:val="clear" w:color="auto" w:fill="auto"/>
            <w:hideMark/>
          </w:tcPr>
          <w:p w14:paraId="420A9FB1" w14:textId="77777777" w:rsidR="004B2282" w:rsidRPr="00540AB0" w:rsidRDefault="004B2282" w:rsidP="00FC68A1">
            <w:pPr>
              <w:pStyle w:val="Tabletext"/>
            </w:pPr>
            <w:r w:rsidRPr="00540AB0">
              <w:t>Forearm, radial aplasia or dysplasia (radial club hand), centralisation or radialisation of (H) (Anaes.) (Assist.)</w:t>
            </w:r>
          </w:p>
        </w:tc>
        <w:tc>
          <w:tcPr>
            <w:tcW w:w="663" w:type="pct"/>
            <w:tcBorders>
              <w:top w:val="single" w:sz="4" w:space="0" w:color="auto"/>
              <w:left w:val="nil"/>
              <w:bottom w:val="single" w:sz="4" w:space="0" w:color="auto"/>
              <w:right w:val="nil"/>
            </w:tcBorders>
            <w:shd w:val="clear" w:color="auto" w:fill="auto"/>
            <w:hideMark/>
          </w:tcPr>
          <w:p w14:paraId="2C9D2218" w14:textId="7AE0F9F8" w:rsidR="004B2282" w:rsidRPr="00540AB0" w:rsidRDefault="001936CA" w:rsidP="00FC68A1">
            <w:pPr>
              <w:pStyle w:val="Tabletext"/>
              <w:jc w:val="right"/>
            </w:pPr>
            <w:r>
              <w:t>950.85</w:t>
            </w:r>
          </w:p>
        </w:tc>
      </w:tr>
      <w:tr w:rsidR="004B2282" w:rsidRPr="00540AB0" w14:paraId="218444B8" w14:textId="77777777" w:rsidTr="00FC68A1">
        <w:tc>
          <w:tcPr>
            <w:tcW w:w="694" w:type="pct"/>
            <w:tcBorders>
              <w:top w:val="single" w:sz="4" w:space="0" w:color="auto"/>
              <w:left w:val="nil"/>
              <w:bottom w:val="single" w:sz="4" w:space="0" w:color="auto"/>
              <w:right w:val="nil"/>
            </w:tcBorders>
            <w:shd w:val="clear" w:color="auto" w:fill="auto"/>
            <w:hideMark/>
          </w:tcPr>
          <w:p w14:paraId="4428EDAC" w14:textId="77777777" w:rsidR="004B2282" w:rsidRPr="00540AB0" w:rsidRDefault="004B2282" w:rsidP="00FC68A1">
            <w:pPr>
              <w:pStyle w:val="Tabletext"/>
            </w:pPr>
            <w:r w:rsidRPr="00540AB0">
              <w:t>50402</w:t>
            </w:r>
          </w:p>
        </w:tc>
        <w:tc>
          <w:tcPr>
            <w:tcW w:w="3643" w:type="pct"/>
            <w:tcBorders>
              <w:top w:val="single" w:sz="4" w:space="0" w:color="auto"/>
              <w:left w:val="nil"/>
              <w:bottom w:val="single" w:sz="4" w:space="0" w:color="auto"/>
              <w:right w:val="nil"/>
            </w:tcBorders>
            <w:shd w:val="clear" w:color="auto" w:fill="auto"/>
            <w:hideMark/>
          </w:tcPr>
          <w:p w14:paraId="7132A876" w14:textId="77777777" w:rsidR="004B2282" w:rsidRPr="00540AB0" w:rsidRDefault="004B2282" w:rsidP="00FC68A1">
            <w:pPr>
              <w:pStyle w:val="Tabletext"/>
            </w:pPr>
            <w:r w:rsidRPr="00540AB0">
              <w:t>Torticollis, bipolar release of sternocleidomastoid muscle and associated soft tissue (H) (Anaes.) (Assist.)</w:t>
            </w:r>
          </w:p>
        </w:tc>
        <w:tc>
          <w:tcPr>
            <w:tcW w:w="663" w:type="pct"/>
            <w:tcBorders>
              <w:top w:val="single" w:sz="4" w:space="0" w:color="auto"/>
              <w:left w:val="nil"/>
              <w:bottom w:val="single" w:sz="4" w:space="0" w:color="auto"/>
              <w:right w:val="nil"/>
            </w:tcBorders>
            <w:shd w:val="clear" w:color="auto" w:fill="auto"/>
            <w:hideMark/>
          </w:tcPr>
          <w:p w14:paraId="3F75B3EC" w14:textId="23E28A05" w:rsidR="004B2282" w:rsidRPr="00540AB0" w:rsidRDefault="001936CA" w:rsidP="00FC68A1">
            <w:pPr>
              <w:pStyle w:val="Tabletext"/>
              <w:jc w:val="right"/>
            </w:pPr>
            <w:r>
              <w:t>436.15</w:t>
            </w:r>
          </w:p>
        </w:tc>
      </w:tr>
      <w:tr w:rsidR="004B2282" w:rsidRPr="00540AB0" w14:paraId="35DD85F8" w14:textId="77777777" w:rsidTr="00FC68A1">
        <w:tc>
          <w:tcPr>
            <w:tcW w:w="694" w:type="pct"/>
            <w:tcBorders>
              <w:top w:val="single" w:sz="4" w:space="0" w:color="auto"/>
              <w:left w:val="nil"/>
              <w:bottom w:val="single" w:sz="4" w:space="0" w:color="auto"/>
              <w:right w:val="nil"/>
            </w:tcBorders>
            <w:shd w:val="clear" w:color="auto" w:fill="auto"/>
            <w:hideMark/>
          </w:tcPr>
          <w:p w14:paraId="6A4D1478" w14:textId="77777777" w:rsidR="004B2282" w:rsidRPr="00540AB0" w:rsidRDefault="004B2282" w:rsidP="00FC68A1">
            <w:pPr>
              <w:pStyle w:val="Tabletext"/>
            </w:pPr>
            <w:r w:rsidRPr="00540AB0">
              <w:t>50405</w:t>
            </w:r>
          </w:p>
        </w:tc>
        <w:tc>
          <w:tcPr>
            <w:tcW w:w="3643" w:type="pct"/>
            <w:tcBorders>
              <w:top w:val="single" w:sz="4" w:space="0" w:color="auto"/>
              <w:left w:val="nil"/>
              <w:bottom w:val="single" w:sz="4" w:space="0" w:color="auto"/>
              <w:right w:val="nil"/>
            </w:tcBorders>
            <w:shd w:val="clear" w:color="auto" w:fill="auto"/>
            <w:hideMark/>
          </w:tcPr>
          <w:p w14:paraId="2A172054" w14:textId="77777777" w:rsidR="004B2282" w:rsidRPr="00540AB0" w:rsidRDefault="004B2282" w:rsidP="00FC68A1">
            <w:pPr>
              <w:pStyle w:val="Tabletext"/>
            </w:pPr>
            <w:r w:rsidRPr="00540AB0">
              <w:t>Elbow, flexorplasty, or tendon transfer to restore elbow function (H) (Anaes.) (Assist.)</w:t>
            </w:r>
          </w:p>
        </w:tc>
        <w:tc>
          <w:tcPr>
            <w:tcW w:w="663" w:type="pct"/>
            <w:tcBorders>
              <w:top w:val="single" w:sz="4" w:space="0" w:color="auto"/>
              <w:left w:val="nil"/>
              <w:bottom w:val="single" w:sz="4" w:space="0" w:color="auto"/>
              <w:right w:val="nil"/>
            </w:tcBorders>
            <w:shd w:val="clear" w:color="auto" w:fill="auto"/>
            <w:hideMark/>
          </w:tcPr>
          <w:p w14:paraId="543FFD19" w14:textId="44D59D16" w:rsidR="004B2282" w:rsidRPr="00540AB0" w:rsidRDefault="001936CA" w:rsidP="00FC68A1">
            <w:pPr>
              <w:pStyle w:val="Tabletext"/>
              <w:jc w:val="right"/>
            </w:pPr>
            <w:r>
              <w:t>593.35</w:t>
            </w:r>
          </w:p>
        </w:tc>
      </w:tr>
      <w:tr w:rsidR="004B2282" w:rsidRPr="00540AB0" w14:paraId="72DEC271" w14:textId="77777777" w:rsidTr="00FC68A1">
        <w:tc>
          <w:tcPr>
            <w:tcW w:w="694" w:type="pct"/>
            <w:tcBorders>
              <w:top w:val="single" w:sz="4" w:space="0" w:color="auto"/>
              <w:left w:val="nil"/>
              <w:bottom w:val="single" w:sz="4" w:space="0" w:color="auto"/>
              <w:right w:val="nil"/>
            </w:tcBorders>
            <w:shd w:val="clear" w:color="auto" w:fill="auto"/>
            <w:hideMark/>
          </w:tcPr>
          <w:p w14:paraId="0E69456D" w14:textId="77777777" w:rsidR="004B2282" w:rsidRPr="00540AB0" w:rsidRDefault="004B2282" w:rsidP="00FC68A1">
            <w:pPr>
              <w:pStyle w:val="Tabletext"/>
            </w:pPr>
            <w:r w:rsidRPr="00540AB0">
              <w:t>50408</w:t>
            </w:r>
          </w:p>
        </w:tc>
        <w:tc>
          <w:tcPr>
            <w:tcW w:w="3643" w:type="pct"/>
            <w:tcBorders>
              <w:top w:val="single" w:sz="4" w:space="0" w:color="auto"/>
              <w:left w:val="nil"/>
              <w:bottom w:val="single" w:sz="4" w:space="0" w:color="auto"/>
              <w:right w:val="nil"/>
            </w:tcBorders>
            <w:shd w:val="clear" w:color="auto" w:fill="auto"/>
            <w:hideMark/>
          </w:tcPr>
          <w:p w14:paraId="77992143" w14:textId="77777777" w:rsidR="004B2282" w:rsidRPr="00540AB0" w:rsidRDefault="004B2282" w:rsidP="00FC68A1">
            <w:pPr>
              <w:pStyle w:val="Tabletext"/>
            </w:pPr>
            <w:r w:rsidRPr="00540AB0">
              <w:t>Shoulder, congenital or developmental dislocation, open reduction of (H) (Anaes.) (Assist.)</w:t>
            </w:r>
          </w:p>
        </w:tc>
        <w:tc>
          <w:tcPr>
            <w:tcW w:w="663" w:type="pct"/>
            <w:tcBorders>
              <w:top w:val="single" w:sz="4" w:space="0" w:color="auto"/>
              <w:left w:val="nil"/>
              <w:bottom w:val="single" w:sz="4" w:space="0" w:color="auto"/>
              <w:right w:val="nil"/>
            </w:tcBorders>
            <w:shd w:val="clear" w:color="auto" w:fill="auto"/>
            <w:hideMark/>
          </w:tcPr>
          <w:p w14:paraId="489E1029" w14:textId="51F82278" w:rsidR="004B2282" w:rsidRPr="00540AB0" w:rsidRDefault="001936CA" w:rsidP="00FC68A1">
            <w:pPr>
              <w:pStyle w:val="Tabletext"/>
              <w:jc w:val="right"/>
            </w:pPr>
            <w:r>
              <w:t>1,029.40</w:t>
            </w:r>
          </w:p>
        </w:tc>
      </w:tr>
      <w:tr w:rsidR="004B2282" w:rsidRPr="00540AB0" w14:paraId="006B9574" w14:textId="77777777" w:rsidTr="00FC68A1">
        <w:tc>
          <w:tcPr>
            <w:tcW w:w="694" w:type="pct"/>
            <w:tcBorders>
              <w:top w:val="single" w:sz="4" w:space="0" w:color="auto"/>
              <w:left w:val="nil"/>
              <w:bottom w:val="single" w:sz="4" w:space="0" w:color="auto"/>
              <w:right w:val="nil"/>
            </w:tcBorders>
            <w:shd w:val="clear" w:color="auto" w:fill="auto"/>
            <w:hideMark/>
          </w:tcPr>
          <w:p w14:paraId="66D6692D" w14:textId="77777777" w:rsidR="004B2282" w:rsidRPr="00540AB0" w:rsidRDefault="004B2282" w:rsidP="00FC68A1">
            <w:pPr>
              <w:pStyle w:val="Tabletext"/>
            </w:pPr>
            <w:r w:rsidRPr="00540AB0">
              <w:t>50411</w:t>
            </w:r>
          </w:p>
        </w:tc>
        <w:tc>
          <w:tcPr>
            <w:tcW w:w="3643" w:type="pct"/>
            <w:tcBorders>
              <w:top w:val="single" w:sz="4" w:space="0" w:color="auto"/>
              <w:left w:val="nil"/>
              <w:bottom w:val="single" w:sz="4" w:space="0" w:color="auto"/>
              <w:right w:val="nil"/>
            </w:tcBorders>
            <w:shd w:val="clear" w:color="auto" w:fill="auto"/>
            <w:hideMark/>
          </w:tcPr>
          <w:p w14:paraId="4A8DD490" w14:textId="77777777" w:rsidR="004B2282" w:rsidRPr="00540AB0" w:rsidRDefault="004B2282" w:rsidP="00FC68A1">
            <w:pPr>
              <w:pStyle w:val="Tabletext"/>
            </w:pPr>
            <w:r w:rsidRPr="00540AB0">
              <w:t>Lower limb deficiency, treatment of congenital deficiency of the femur by resection of the distal femur and proximal tibia followed by knee fusion (Anaes.) (Assist.)</w:t>
            </w:r>
          </w:p>
        </w:tc>
        <w:tc>
          <w:tcPr>
            <w:tcW w:w="663" w:type="pct"/>
            <w:tcBorders>
              <w:top w:val="single" w:sz="4" w:space="0" w:color="auto"/>
              <w:left w:val="nil"/>
              <w:bottom w:val="single" w:sz="4" w:space="0" w:color="auto"/>
              <w:right w:val="nil"/>
            </w:tcBorders>
            <w:shd w:val="clear" w:color="auto" w:fill="auto"/>
            <w:hideMark/>
          </w:tcPr>
          <w:p w14:paraId="3E2083C3" w14:textId="374F2864" w:rsidR="004B2282" w:rsidRPr="00540AB0" w:rsidRDefault="001936CA" w:rsidP="00FC68A1">
            <w:pPr>
              <w:pStyle w:val="Tabletext"/>
              <w:jc w:val="right"/>
            </w:pPr>
            <w:r>
              <w:t>1,351.05</w:t>
            </w:r>
          </w:p>
        </w:tc>
      </w:tr>
      <w:tr w:rsidR="004B2282" w:rsidRPr="00540AB0" w14:paraId="2A537E57" w14:textId="77777777" w:rsidTr="00FC68A1">
        <w:tc>
          <w:tcPr>
            <w:tcW w:w="694" w:type="pct"/>
            <w:tcBorders>
              <w:top w:val="single" w:sz="4" w:space="0" w:color="auto"/>
              <w:left w:val="nil"/>
              <w:bottom w:val="single" w:sz="4" w:space="0" w:color="auto"/>
              <w:right w:val="nil"/>
            </w:tcBorders>
            <w:shd w:val="clear" w:color="auto" w:fill="auto"/>
            <w:hideMark/>
          </w:tcPr>
          <w:p w14:paraId="3A512CCD" w14:textId="77777777" w:rsidR="004B2282" w:rsidRPr="00540AB0" w:rsidRDefault="004B2282" w:rsidP="00FC68A1">
            <w:pPr>
              <w:pStyle w:val="Tabletext"/>
            </w:pPr>
            <w:r w:rsidRPr="00540AB0">
              <w:t>50414</w:t>
            </w:r>
          </w:p>
        </w:tc>
        <w:tc>
          <w:tcPr>
            <w:tcW w:w="3643" w:type="pct"/>
            <w:tcBorders>
              <w:top w:val="single" w:sz="4" w:space="0" w:color="auto"/>
              <w:left w:val="nil"/>
              <w:bottom w:val="single" w:sz="4" w:space="0" w:color="auto"/>
              <w:right w:val="nil"/>
            </w:tcBorders>
            <w:shd w:val="clear" w:color="auto" w:fill="auto"/>
            <w:hideMark/>
          </w:tcPr>
          <w:p w14:paraId="57308E03" w14:textId="77777777" w:rsidR="004B2282" w:rsidRPr="00540AB0" w:rsidRDefault="004B2282" w:rsidP="00FC68A1">
            <w:pPr>
              <w:pStyle w:val="Tabletext"/>
            </w:pPr>
            <w:r w:rsidRPr="00540AB0">
              <w:t>Lower limb deficiency, treatment of congenital deficiency of the femur by resection of the distal femur and proximal tibia followed by knee fusion and rotationplasty (Anaes.) (Assist.)</w:t>
            </w:r>
          </w:p>
        </w:tc>
        <w:tc>
          <w:tcPr>
            <w:tcW w:w="663" w:type="pct"/>
            <w:tcBorders>
              <w:top w:val="single" w:sz="4" w:space="0" w:color="auto"/>
              <w:left w:val="nil"/>
              <w:bottom w:val="single" w:sz="4" w:space="0" w:color="auto"/>
              <w:right w:val="nil"/>
            </w:tcBorders>
            <w:shd w:val="clear" w:color="auto" w:fill="auto"/>
            <w:hideMark/>
          </w:tcPr>
          <w:p w14:paraId="7CC4F0B6" w14:textId="72CD5326" w:rsidR="004B2282" w:rsidRPr="00540AB0" w:rsidRDefault="001936CA" w:rsidP="00FC68A1">
            <w:pPr>
              <w:pStyle w:val="Tabletext"/>
              <w:jc w:val="right"/>
            </w:pPr>
            <w:r>
              <w:t>1,822.85</w:t>
            </w:r>
          </w:p>
        </w:tc>
      </w:tr>
      <w:tr w:rsidR="004B2282" w:rsidRPr="00540AB0" w14:paraId="32258A88" w14:textId="77777777" w:rsidTr="00FC68A1">
        <w:tc>
          <w:tcPr>
            <w:tcW w:w="694" w:type="pct"/>
            <w:tcBorders>
              <w:top w:val="single" w:sz="4" w:space="0" w:color="auto"/>
              <w:left w:val="nil"/>
              <w:bottom w:val="single" w:sz="4" w:space="0" w:color="auto"/>
              <w:right w:val="nil"/>
            </w:tcBorders>
            <w:shd w:val="clear" w:color="auto" w:fill="auto"/>
            <w:hideMark/>
          </w:tcPr>
          <w:p w14:paraId="60228BC5" w14:textId="77777777" w:rsidR="004B2282" w:rsidRPr="00540AB0" w:rsidRDefault="004B2282" w:rsidP="00FC68A1">
            <w:pPr>
              <w:pStyle w:val="Tabletext"/>
            </w:pPr>
            <w:r w:rsidRPr="00540AB0">
              <w:t>50417</w:t>
            </w:r>
          </w:p>
        </w:tc>
        <w:tc>
          <w:tcPr>
            <w:tcW w:w="3643" w:type="pct"/>
            <w:tcBorders>
              <w:top w:val="single" w:sz="4" w:space="0" w:color="auto"/>
              <w:left w:val="nil"/>
              <w:bottom w:val="single" w:sz="4" w:space="0" w:color="auto"/>
              <w:right w:val="nil"/>
            </w:tcBorders>
            <w:shd w:val="clear" w:color="auto" w:fill="auto"/>
            <w:hideMark/>
          </w:tcPr>
          <w:p w14:paraId="2858FF4D" w14:textId="77777777" w:rsidR="004B2282" w:rsidRPr="00540AB0" w:rsidRDefault="004B2282" w:rsidP="00FC68A1">
            <w:pPr>
              <w:pStyle w:val="Tabletext"/>
            </w:pPr>
            <w:r w:rsidRPr="00540AB0">
              <w:t>Lower limb deficiency, treatment of congenital deficiency of the tibia by reconstruction of the knee, involving transfer of fibula or tibia, and repair of quadriceps mechanism (Anaes.) (Assist.)</w:t>
            </w:r>
          </w:p>
        </w:tc>
        <w:tc>
          <w:tcPr>
            <w:tcW w:w="663" w:type="pct"/>
            <w:tcBorders>
              <w:top w:val="single" w:sz="4" w:space="0" w:color="auto"/>
              <w:left w:val="nil"/>
              <w:bottom w:val="single" w:sz="4" w:space="0" w:color="auto"/>
              <w:right w:val="nil"/>
            </w:tcBorders>
            <w:shd w:val="clear" w:color="auto" w:fill="auto"/>
            <w:hideMark/>
          </w:tcPr>
          <w:p w14:paraId="7946F4AD" w14:textId="49FBDC4E" w:rsidR="004B2282" w:rsidRPr="00540AB0" w:rsidRDefault="001936CA" w:rsidP="00FC68A1">
            <w:pPr>
              <w:pStyle w:val="Tabletext"/>
              <w:jc w:val="right"/>
            </w:pPr>
            <w:r>
              <w:t>1,351.05</w:t>
            </w:r>
          </w:p>
        </w:tc>
      </w:tr>
      <w:tr w:rsidR="004B2282" w:rsidRPr="00540AB0" w14:paraId="4DD2C448" w14:textId="77777777" w:rsidTr="00FC68A1">
        <w:tc>
          <w:tcPr>
            <w:tcW w:w="694" w:type="pct"/>
            <w:tcBorders>
              <w:top w:val="single" w:sz="4" w:space="0" w:color="auto"/>
              <w:left w:val="nil"/>
              <w:bottom w:val="single" w:sz="4" w:space="0" w:color="auto"/>
              <w:right w:val="nil"/>
            </w:tcBorders>
            <w:shd w:val="clear" w:color="auto" w:fill="auto"/>
            <w:hideMark/>
          </w:tcPr>
          <w:p w14:paraId="65405CA5" w14:textId="77777777" w:rsidR="004B2282" w:rsidRPr="00540AB0" w:rsidRDefault="004B2282" w:rsidP="00FC68A1">
            <w:pPr>
              <w:pStyle w:val="Tabletext"/>
            </w:pPr>
            <w:r w:rsidRPr="00540AB0">
              <w:t>50420</w:t>
            </w:r>
          </w:p>
        </w:tc>
        <w:tc>
          <w:tcPr>
            <w:tcW w:w="3643" w:type="pct"/>
            <w:tcBorders>
              <w:top w:val="single" w:sz="4" w:space="0" w:color="auto"/>
              <w:left w:val="nil"/>
              <w:bottom w:val="single" w:sz="4" w:space="0" w:color="auto"/>
              <w:right w:val="nil"/>
            </w:tcBorders>
            <w:shd w:val="clear" w:color="auto" w:fill="auto"/>
            <w:hideMark/>
          </w:tcPr>
          <w:p w14:paraId="712F0C97" w14:textId="77777777" w:rsidR="004B2282" w:rsidRPr="00540AB0" w:rsidRDefault="004B2282" w:rsidP="00FC68A1">
            <w:pPr>
              <w:pStyle w:val="Tabletext"/>
            </w:pPr>
            <w:r w:rsidRPr="00540AB0">
              <w:t>Patella, congenital dislocation of, reconstruction of the quadriceps (H) (Anaes.) (Assist.)</w:t>
            </w:r>
          </w:p>
        </w:tc>
        <w:tc>
          <w:tcPr>
            <w:tcW w:w="663" w:type="pct"/>
            <w:tcBorders>
              <w:top w:val="single" w:sz="4" w:space="0" w:color="auto"/>
              <w:left w:val="nil"/>
              <w:bottom w:val="single" w:sz="4" w:space="0" w:color="auto"/>
              <w:right w:val="nil"/>
            </w:tcBorders>
            <w:shd w:val="clear" w:color="auto" w:fill="auto"/>
            <w:hideMark/>
          </w:tcPr>
          <w:p w14:paraId="3502F737" w14:textId="5E3F6DC8" w:rsidR="004B2282" w:rsidRPr="00540AB0" w:rsidRDefault="001936CA" w:rsidP="00FC68A1">
            <w:pPr>
              <w:pStyle w:val="Tabletext"/>
              <w:jc w:val="right"/>
            </w:pPr>
            <w:r>
              <w:t>1,115.15</w:t>
            </w:r>
          </w:p>
        </w:tc>
      </w:tr>
      <w:tr w:rsidR="004B2282" w:rsidRPr="00540AB0" w14:paraId="69A1B48E" w14:textId="77777777" w:rsidTr="00FC68A1">
        <w:tc>
          <w:tcPr>
            <w:tcW w:w="694" w:type="pct"/>
            <w:tcBorders>
              <w:top w:val="single" w:sz="4" w:space="0" w:color="auto"/>
              <w:left w:val="nil"/>
              <w:bottom w:val="single" w:sz="4" w:space="0" w:color="auto"/>
              <w:right w:val="nil"/>
            </w:tcBorders>
            <w:shd w:val="clear" w:color="auto" w:fill="auto"/>
            <w:hideMark/>
          </w:tcPr>
          <w:p w14:paraId="29C0ED0D" w14:textId="77777777" w:rsidR="004B2282" w:rsidRPr="00540AB0" w:rsidRDefault="004B2282" w:rsidP="00FC68A1">
            <w:pPr>
              <w:pStyle w:val="Tabletext"/>
            </w:pPr>
            <w:bookmarkStart w:id="1293" w:name="CU_495985189"/>
            <w:bookmarkEnd w:id="1293"/>
            <w:r w:rsidRPr="00540AB0">
              <w:t>50423</w:t>
            </w:r>
          </w:p>
        </w:tc>
        <w:tc>
          <w:tcPr>
            <w:tcW w:w="3643" w:type="pct"/>
            <w:tcBorders>
              <w:top w:val="single" w:sz="4" w:space="0" w:color="auto"/>
              <w:left w:val="nil"/>
              <w:bottom w:val="single" w:sz="4" w:space="0" w:color="auto"/>
              <w:right w:val="nil"/>
            </w:tcBorders>
            <w:shd w:val="clear" w:color="auto" w:fill="auto"/>
            <w:hideMark/>
          </w:tcPr>
          <w:p w14:paraId="6952DEF7" w14:textId="77777777" w:rsidR="004B2282" w:rsidRPr="00540AB0" w:rsidRDefault="004B2282" w:rsidP="00FC68A1">
            <w:pPr>
              <w:pStyle w:val="Tabletext"/>
            </w:pPr>
            <w:r w:rsidRPr="00540AB0">
              <w:t>Tibia, fibula or both, congenital deficiency of, transfer of the fibula to tibia, with internal fixation (Anaes.) (Assist.)</w:t>
            </w:r>
          </w:p>
        </w:tc>
        <w:tc>
          <w:tcPr>
            <w:tcW w:w="663" w:type="pct"/>
            <w:tcBorders>
              <w:top w:val="single" w:sz="4" w:space="0" w:color="auto"/>
              <w:left w:val="nil"/>
              <w:bottom w:val="single" w:sz="4" w:space="0" w:color="auto"/>
              <w:right w:val="nil"/>
            </w:tcBorders>
            <w:shd w:val="clear" w:color="auto" w:fill="auto"/>
            <w:hideMark/>
          </w:tcPr>
          <w:p w14:paraId="2B40A25E" w14:textId="42637C81" w:rsidR="004B2282" w:rsidRPr="00540AB0" w:rsidRDefault="001936CA" w:rsidP="00FC68A1">
            <w:pPr>
              <w:pStyle w:val="Tabletext"/>
              <w:jc w:val="right"/>
            </w:pPr>
            <w:r>
              <w:t>1,029.40</w:t>
            </w:r>
          </w:p>
        </w:tc>
      </w:tr>
      <w:tr w:rsidR="004B2282" w:rsidRPr="00540AB0" w14:paraId="04214597" w14:textId="77777777" w:rsidTr="00FC68A1">
        <w:tc>
          <w:tcPr>
            <w:tcW w:w="694" w:type="pct"/>
            <w:tcBorders>
              <w:top w:val="single" w:sz="4" w:space="0" w:color="auto"/>
              <w:left w:val="nil"/>
              <w:bottom w:val="single" w:sz="4" w:space="0" w:color="auto"/>
              <w:right w:val="nil"/>
            </w:tcBorders>
            <w:shd w:val="clear" w:color="auto" w:fill="auto"/>
            <w:hideMark/>
          </w:tcPr>
          <w:p w14:paraId="7B98A591" w14:textId="77777777" w:rsidR="004B2282" w:rsidRPr="00540AB0" w:rsidRDefault="004B2282" w:rsidP="00FC68A1">
            <w:pPr>
              <w:pStyle w:val="Tabletext"/>
            </w:pPr>
            <w:bookmarkStart w:id="1294" w:name="CU_496979550"/>
            <w:bookmarkEnd w:id="1294"/>
            <w:r w:rsidRPr="00540AB0">
              <w:t>50426</w:t>
            </w:r>
          </w:p>
        </w:tc>
        <w:tc>
          <w:tcPr>
            <w:tcW w:w="3643" w:type="pct"/>
            <w:tcBorders>
              <w:top w:val="single" w:sz="4" w:space="0" w:color="auto"/>
              <w:left w:val="nil"/>
              <w:bottom w:val="single" w:sz="4" w:space="0" w:color="auto"/>
              <w:right w:val="nil"/>
            </w:tcBorders>
            <w:shd w:val="clear" w:color="auto" w:fill="auto"/>
            <w:hideMark/>
          </w:tcPr>
          <w:p w14:paraId="2A14A0CA" w14:textId="77777777" w:rsidR="004B2282" w:rsidRPr="00540AB0" w:rsidRDefault="004B2282" w:rsidP="00FC68A1">
            <w:pPr>
              <w:pStyle w:val="Tabletext"/>
            </w:pPr>
            <w:r w:rsidRPr="00540AB0">
              <w:t>Diaphyseal aclasia, removal of lesion or lesions from bone—one approach (H) (Anaes.) (Assist.)</w:t>
            </w:r>
          </w:p>
        </w:tc>
        <w:tc>
          <w:tcPr>
            <w:tcW w:w="663" w:type="pct"/>
            <w:tcBorders>
              <w:top w:val="single" w:sz="4" w:space="0" w:color="auto"/>
              <w:left w:val="nil"/>
              <w:bottom w:val="single" w:sz="4" w:space="0" w:color="auto"/>
              <w:right w:val="nil"/>
            </w:tcBorders>
            <w:shd w:val="clear" w:color="auto" w:fill="auto"/>
            <w:hideMark/>
          </w:tcPr>
          <w:p w14:paraId="74693B9F" w14:textId="7DAC3B73" w:rsidR="004B2282" w:rsidRPr="00540AB0" w:rsidRDefault="001936CA" w:rsidP="00FC68A1">
            <w:pPr>
              <w:pStyle w:val="Tabletext"/>
              <w:jc w:val="right"/>
            </w:pPr>
            <w:r>
              <w:t>479.10</w:t>
            </w:r>
          </w:p>
        </w:tc>
      </w:tr>
      <w:tr w:rsidR="004B2282" w:rsidRPr="00540AB0" w14:paraId="5BB7FE5F" w14:textId="77777777" w:rsidTr="00FC68A1">
        <w:tc>
          <w:tcPr>
            <w:tcW w:w="694" w:type="pct"/>
            <w:tcBorders>
              <w:top w:val="single" w:sz="4" w:space="0" w:color="auto"/>
              <w:left w:val="nil"/>
              <w:bottom w:val="single" w:sz="4" w:space="0" w:color="auto"/>
              <w:right w:val="nil"/>
            </w:tcBorders>
            <w:shd w:val="clear" w:color="auto" w:fill="auto"/>
            <w:hideMark/>
          </w:tcPr>
          <w:p w14:paraId="0B776B07" w14:textId="77777777" w:rsidR="004B2282" w:rsidRPr="00540AB0" w:rsidRDefault="004B2282" w:rsidP="00FC68A1">
            <w:pPr>
              <w:pStyle w:val="Tabletext"/>
            </w:pPr>
            <w:r w:rsidRPr="00540AB0">
              <w:t>50450</w:t>
            </w:r>
          </w:p>
        </w:tc>
        <w:tc>
          <w:tcPr>
            <w:tcW w:w="3643" w:type="pct"/>
            <w:tcBorders>
              <w:top w:val="single" w:sz="4" w:space="0" w:color="auto"/>
              <w:left w:val="nil"/>
              <w:bottom w:val="single" w:sz="4" w:space="0" w:color="auto"/>
              <w:right w:val="nil"/>
            </w:tcBorders>
            <w:shd w:val="clear" w:color="auto" w:fill="auto"/>
            <w:hideMark/>
          </w:tcPr>
          <w:p w14:paraId="7F51B5B8" w14:textId="77777777" w:rsidR="004B2282" w:rsidRPr="00540AB0" w:rsidRDefault="004B2282" w:rsidP="00FC68A1">
            <w:pPr>
              <w:pStyle w:val="Tabletext"/>
            </w:pPr>
            <w:r w:rsidRPr="00540AB0">
              <w:t>Unilateral single event multilevel surgery, for a patient less than 18 years of age with hemiplegic cerebral palsy, comprising 3 or more of the following:</w:t>
            </w:r>
          </w:p>
          <w:p w14:paraId="7CB54D4D" w14:textId="77777777" w:rsidR="004B2282" w:rsidRPr="00540AB0" w:rsidRDefault="004B2282" w:rsidP="00FC68A1">
            <w:pPr>
              <w:pStyle w:val="Tablea"/>
            </w:pPr>
            <w:r w:rsidRPr="00540AB0">
              <w:t>(a) lengthening of a contracted muscle tendon unit or units by tendon lengthening, muscle recession, fractional lengthening or intramuscular lengthening;</w:t>
            </w:r>
          </w:p>
          <w:p w14:paraId="52636DBF" w14:textId="77777777" w:rsidR="004B2282" w:rsidRPr="00540AB0" w:rsidRDefault="004B2282" w:rsidP="00FC68A1">
            <w:pPr>
              <w:pStyle w:val="Tablea"/>
            </w:pPr>
            <w:r w:rsidRPr="00540AB0">
              <w:t>(b) correction of muscle imbalance by transfer of a tendon or tendons;</w:t>
            </w:r>
          </w:p>
          <w:p w14:paraId="4B760C15" w14:textId="77777777" w:rsidR="004B2282" w:rsidRPr="00540AB0" w:rsidRDefault="004B2282" w:rsidP="00FC68A1">
            <w:pPr>
              <w:pStyle w:val="Tablea"/>
            </w:pPr>
            <w:r w:rsidRPr="00540AB0">
              <w:t>(c) correction of femoral torsion by rotational osteotomy of the femur;</w:t>
            </w:r>
          </w:p>
          <w:p w14:paraId="0ABA575A" w14:textId="77777777" w:rsidR="004B2282" w:rsidRPr="00540AB0" w:rsidRDefault="004B2282" w:rsidP="00FC68A1">
            <w:pPr>
              <w:pStyle w:val="Tablea"/>
            </w:pPr>
            <w:r w:rsidRPr="00540AB0">
              <w:t>(d) correction of tibial torsion by rotational osteotomy of the tibia;</w:t>
            </w:r>
          </w:p>
          <w:p w14:paraId="29B5C361" w14:textId="77777777" w:rsidR="004B2282" w:rsidRPr="00540AB0" w:rsidRDefault="004B2282" w:rsidP="00FC68A1">
            <w:pPr>
              <w:pStyle w:val="Tablea"/>
            </w:pPr>
            <w:r w:rsidRPr="00540AB0">
              <w:t xml:space="preserve">(e) correction of joint instability by varus derotation osteotomy of the femur, subtalar arthrodesis with synovectomy if performed, or os </w:t>
            </w:r>
            <w:r w:rsidRPr="00540AB0">
              <w:lastRenderedPageBreak/>
              <w:t>calcis lengthening;</w:t>
            </w:r>
          </w:p>
          <w:p w14:paraId="3D15361B" w14:textId="77777777" w:rsidR="004B2282" w:rsidRPr="00540AB0" w:rsidRDefault="004B2282" w:rsidP="00FC68A1">
            <w:pPr>
              <w:pStyle w:val="Tabletext"/>
            </w:pPr>
            <w:r w:rsidRPr="00540AB0">
              <w:t>conjoint surgery, principal specialist surgeon, including fluoroscopy and aftercare (H) (Anaes.) (Assist.)</w:t>
            </w:r>
          </w:p>
        </w:tc>
        <w:tc>
          <w:tcPr>
            <w:tcW w:w="663" w:type="pct"/>
            <w:tcBorders>
              <w:top w:val="single" w:sz="4" w:space="0" w:color="auto"/>
              <w:left w:val="nil"/>
              <w:bottom w:val="single" w:sz="4" w:space="0" w:color="auto"/>
              <w:right w:val="nil"/>
            </w:tcBorders>
            <w:shd w:val="clear" w:color="auto" w:fill="auto"/>
            <w:hideMark/>
          </w:tcPr>
          <w:p w14:paraId="71C989CA" w14:textId="53719BC5" w:rsidR="004B2282" w:rsidRPr="00540AB0" w:rsidRDefault="001936CA" w:rsidP="00FC68A1">
            <w:pPr>
              <w:pStyle w:val="Tabletext"/>
              <w:jc w:val="right"/>
            </w:pPr>
            <w:r>
              <w:lastRenderedPageBreak/>
              <w:t>1,265.25</w:t>
            </w:r>
          </w:p>
        </w:tc>
      </w:tr>
      <w:tr w:rsidR="004B2282" w:rsidRPr="00540AB0" w14:paraId="2F0E869C" w14:textId="77777777" w:rsidTr="00FC68A1">
        <w:tc>
          <w:tcPr>
            <w:tcW w:w="694" w:type="pct"/>
            <w:tcBorders>
              <w:top w:val="single" w:sz="4" w:space="0" w:color="auto"/>
              <w:left w:val="nil"/>
              <w:bottom w:val="single" w:sz="4" w:space="0" w:color="auto"/>
              <w:right w:val="nil"/>
            </w:tcBorders>
            <w:shd w:val="clear" w:color="auto" w:fill="auto"/>
            <w:hideMark/>
          </w:tcPr>
          <w:p w14:paraId="3CA6633F" w14:textId="77777777" w:rsidR="004B2282" w:rsidRPr="00540AB0" w:rsidRDefault="004B2282" w:rsidP="00FC68A1">
            <w:pPr>
              <w:pStyle w:val="Tabletext"/>
            </w:pPr>
            <w:bookmarkStart w:id="1295" w:name="CU_498980463"/>
            <w:bookmarkStart w:id="1296" w:name="CU_498986240"/>
            <w:bookmarkEnd w:id="1295"/>
            <w:bookmarkEnd w:id="1296"/>
            <w:r w:rsidRPr="00540AB0">
              <w:lastRenderedPageBreak/>
              <w:t>50451</w:t>
            </w:r>
          </w:p>
        </w:tc>
        <w:tc>
          <w:tcPr>
            <w:tcW w:w="3643" w:type="pct"/>
            <w:tcBorders>
              <w:top w:val="single" w:sz="4" w:space="0" w:color="auto"/>
              <w:left w:val="nil"/>
              <w:bottom w:val="single" w:sz="4" w:space="0" w:color="auto"/>
              <w:right w:val="nil"/>
            </w:tcBorders>
            <w:shd w:val="clear" w:color="auto" w:fill="auto"/>
            <w:hideMark/>
          </w:tcPr>
          <w:p w14:paraId="563A2E78" w14:textId="77777777" w:rsidR="004B2282" w:rsidRPr="00540AB0" w:rsidRDefault="004B2282" w:rsidP="00FC68A1">
            <w:pPr>
              <w:pStyle w:val="Tabletext"/>
            </w:pPr>
            <w:r w:rsidRPr="00540AB0">
              <w:t>Unilateral single event multilevel surgery, for a patient less than 18 years of age with hemiplegic cerebral palsy, comprising 3 or more of the following:</w:t>
            </w:r>
          </w:p>
          <w:p w14:paraId="11158F7B" w14:textId="77777777" w:rsidR="004B2282" w:rsidRPr="00540AB0" w:rsidRDefault="004B2282" w:rsidP="00FC68A1">
            <w:pPr>
              <w:pStyle w:val="Tablea"/>
            </w:pPr>
            <w:r w:rsidRPr="00540AB0">
              <w:t>(a) lengthening of a contracted muscle tendon unit or units by tendon lengthening, muscle recession, fractional lengthening or intramuscular lengthening;</w:t>
            </w:r>
          </w:p>
          <w:p w14:paraId="032E2C04" w14:textId="77777777" w:rsidR="004B2282" w:rsidRPr="00540AB0" w:rsidRDefault="004B2282" w:rsidP="00FC68A1">
            <w:pPr>
              <w:pStyle w:val="Tablea"/>
            </w:pPr>
            <w:r w:rsidRPr="00540AB0">
              <w:t>(b) correction of muscle imbalance by transfer of a tendon or tendons;</w:t>
            </w:r>
          </w:p>
          <w:p w14:paraId="1D5B5020" w14:textId="77777777" w:rsidR="004B2282" w:rsidRPr="00540AB0" w:rsidRDefault="004B2282" w:rsidP="00FC68A1">
            <w:pPr>
              <w:pStyle w:val="Tablea"/>
            </w:pPr>
            <w:r w:rsidRPr="00540AB0">
              <w:t>(c) correction of femoral torsion by rotational osteotomy of the femur;</w:t>
            </w:r>
          </w:p>
          <w:p w14:paraId="531D97B8" w14:textId="77777777" w:rsidR="004B2282" w:rsidRPr="00540AB0" w:rsidRDefault="004B2282" w:rsidP="00FC68A1">
            <w:pPr>
              <w:pStyle w:val="Tablea"/>
            </w:pPr>
            <w:r w:rsidRPr="00540AB0">
              <w:t>(d) correction of tibial torsion by rotational osteotomy of the tibia;</w:t>
            </w:r>
          </w:p>
          <w:p w14:paraId="31525240" w14:textId="77777777" w:rsidR="004B2282" w:rsidRPr="00540AB0" w:rsidRDefault="004B2282" w:rsidP="00FC68A1">
            <w:pPr>
              <w:pStyle w:val="Tablea"/>
            </w:pPr>
            <w:r w:rsidRPr="00540AB0">
              <w:t>(e) correction of joint instability by varus derotation osteotomy of the femur, subtalar arthrodesis with synovectomy if performed, or os calcis lengthening;</w:t>
            </w:r>
          </w:p>
          <w:p w14:paraId="3E2A2403" w14:textId="77777777" w:rsidR="004B2282" w:rsidRPr="00540AB0" w:rsidRDefault="004B2282" w:rsidP="00FC68A1">
            <w:pPr>
              <w:pStyle w:val="Tabletext"/>
            </w:pPr>
            <w:r w:rsidRPr="00540AB0">
              <w:t>conjoint surgery, conjoint specialist surgeon, including fluoroscopy and excluding aftercare (H) (Anaes.) (Assist.)</w:t>
            </w:r>
          </w:p>
        </w:tc>
        <w:tc>
          <w:tcPr>
            <w:tcW w:w="663" w:type="pct"/>
            <w:tcBorders>
              <w:top w:val="single" w:sz="4" w:space="0" w:color="auto"/>
              <w:left w:val="nil"/>
              <w:bottom w:val="single" w:sz="4" w:space="0" w:color="auto"/>
              <w:right w:val="nil"/>
            </w:tcBorders>
            <w:shd w:val="clear" w:color="auto" w:fill="auto"/>
            <w:hideMark/>
          </w:tcPr>
          <w:p w14:paraId="71B45ADB" w14:textId="4871AB1C" w:rsidR="004B2282" w:rsidRPr="00540AB0" w:rsidRDefault="001936CA" w:rsidP="00FC68A1">
            <w:pPr>
              <w:pStyle w:val="Tabletext"/>
              <w:jc w:val="right"/>
            </w:pPr>
            <w:r>
              <w:t>1,265.25</w:t>
            </w:r>
          </w:p>
        </w:tc>
      </w:tr>
      <w:tr w:rsidR="004B2282" w:rsidRPr="00540AB0" w14:paraId="6FFEFBD6" w14:textId="77777777" w:rsidTr="00FC68A1">
        <w:tc>
          <w:tcPr>
            <w:tcW w:w="694" w:type="pct"/>
            <w:tcBorders>
              <w:top w:val="single" w:sz="4" w:space="0" w:color="auto"/>
              <w:left w:val="nil"/>
              <w:bottom w:val="single" w:sz="4" w:space="0" w:color="auto"/>
              <w:right w:val="nil"/>
            </w:tcBorders>
            <w:shd w:val="clear" w:color="auto" w:fill="auto"/>
            <w:hideMark/>
          </w:tcPr>
          <w:p w14:paraId="5B4EDCAC" w14:textId="77777777" w:rsidR="004B2282" w:rsidRPr="00540AB0" w:rsidRDefault="004B2282" w:rsidP="00FC68A1">
            <w:pPr>
              <w:pStyle w:val="Tabletext"/>
            </w:pPr>
            <w:r w:rsidRPr="00540AB0">
              <w:t>50455</w:t>
            </w:r>
          </w:p>
        </w:tc>
        <w:tc>
          <w:tcPr>
            <w:tcW w:w="3643" w:type="pct"/>
            <w:tcBorders>
              <w:top w:val="single" w:sz="4" w:space="0" w:color="auto"/>
              <w:left w:val="nil"/>
              <w:bottom w:val="single" w:sz="4" w:space="0" w:color="auto"/>
              <w:right w:val="nil"/>
            </w:tcBorders>
            <w:shd w:val="clear" w:color="auto" w:fill="auto"/>
            <w:hideMark/>
          </w:tcPr>
          <w:p w14:paraId="7B748FB1" w14:textId="77777777" w:rsidR="004B2282" w:rsidRPr="00540AB0" w:rsidRDefault="004B2282" w:rsidP="00FC68A1">
            <w:pPr>
              <w:pStyle w:val="Tabletext"/>
            </w:pPr>
            <w:r w:rsidRPr="00540AB0">
              <w:t>Bilateral single event multilevel surgery, for a patient less than 18 years of age with diplegic cerebral palsy, that comprises:</w:t>
            </w:r>
          </w:p>
          <w:p w14:paraId="41B97801" w14:textId="77777777" w:rsidR="004B2282" w:rsidRPr="00540AB0" w:rsidRDefault="004B2282" w:rsidP="00FC68A1">
            <w:pPr>
              <w:pStyle w:val="Tablea"/>
            </w:pPr>
            <w:r w:rsidRPr="00540AB0">
              <w:t>(a) lengthening of a contracted muscle tendon unit or units by tendon lengthening, muscle recession, fractional lengthening or intramuscular lengthening; and</w:t>
            </w:r>
          </w:p>
          <w:p w14:paraId="033D9E33" w14:textId="77777777" w:rsidR="004B2282" w:rsidRPr="00540AB0" w:rsidRDefault="004B2282" w:rsidP="00FC68A1">
            <w:pPr>
              <w:pStyle w:val="Tablea"/>
            </w:pPr>
            <w:r w:rsidRPr="00540AB0">
              <w:t>(b) correction of muscle imbalance by transfer of a tendon or tendons;</w:t>
            </w:r>
          </w:p>
          <w:p w14:paraId="6DEACA37" w14:textId="77777777" w:rsidR="004B2282" w:rsidRPr="00540AB0" w:rsidRDefault="004B2282" w:rsidP="00FC68A1">
            <w:pPr>
              <w:pStyle w:val="Tabletext"/>
            </w:pPr>
            <w:r w:rsidRPr="00540AB0">
              <w:t>conjoint surgery, principal specialist surgeon, including fluoroscopy and aftercare (H) (Anaes.) (Assist.)</w:t>
            </w:r>
          </w:p>
        </w:tc>
        <w:tc>
          <w:tcPr>
            <w:tcW w:w="663" w:type="pct"/>
            <w:tcBorders>
              <w:top w:val="single" w:sz="4" w:space="0" w:color="auto"/>
              <w:left w:val="nil"/>
              <w:bottom w:val="single" w:sz="4" w:space="0" w:color="auto"/>
              <w:right w:val="nil"/>
            </w:tcBorders>
            <w:shd w:val="clear" w:color="auto" w:fill="auto"/>
            <w:hideMark/>
          </w:tcPr>
          <w:p w14:paraId="635C88F5" w14:textId="4BBE2325" w:rsidR="004B2282" w:rsidRPr="00540AB0" w:rsidRDefault="001936CA" w:rsidP="00FC68A1">
            <w:pPr>
              <w:pStyle w:val="Tabletext"/>
              <w:jc w:val="right"/>
            </w:pPr>
            <w:r>
              <w:t>1,432.80</w:t>
            </w:r>
          </w:p>
        </w:tc>
      </w:tr>
      <w:tr w:rsidR="004B2282" w:rsidRPr="00540AB0" w14:paraId="762B33C0" w14:textId="77777777" w:rsidTr="00FC68A1">
        <w:tc>
          <w:tcPr>
            <w:tcW w:w="694" w:type="pct"/>
            <w:tcBorders>
              <w:top w:val="single" w:sz="4" w:space="0" w:color="auto"/>
              <w:left w:val="nil"/>
              <w:bottom w:val="single" w:sz="4" w:space="0" w:color="auto"/>
              <w:right w:val="nil"/>
            </w:tcBorders>
            <w:shd w:val="clear" w:color="auto" w:fill="auto"/>
            <w:hideMark/>
          </w:tcPr>
          <w:p w14:paraId="241042F8" w14:textId="77777777" w:rsidR="004B2282" w:rsidRPr="00540AB0" w:rsidRDefault="004B2282" w:rsidP="00FC68A1">
            <w:pPr>
              <w:pStyle w:val="Tabletext"/>
            </w:pPr>
            <w:r w:rsidRPr="00540AB0">
              <w:t>50456</w:t>
            </w:r>
          </w:p>
        </w:tc>
        <w:tc>
          <w:tcPr>
            <w:tcW w:w="3643" w:type="pct"/>
            <w:tcBorders>
              <w:top w:val="single" w:sz="4" w:space="0" w:color="auto"/>
              <w:left w:val="nil"/>
              <w:bottom w:val="single" w:sz="4" w:space="0" w:color="auto"/>
              <w:right w:val="nil"/>
            </w:tcBorders>
            <w:shd w:val="clear" w:color="auto" w:fill="auto"/>
            <w:hideMark/>
          </w:tcPr>
          <w:p w14:paraId="1EE5F23F" w14:textId="77777777" w:rsidR="004B2282" w:rsidRPr="00540AB0" w:rsidRDefault="004B2282" w:rsidP="00FC68A1">
            <w:pPr>
              <w:pStyle w:val="Tabletext"/>
            </w:pPr>
            <w:r w:rsidRPr="00540AB0">
              <w:t>Bilateral single event multilevel surgery, for a patient less than 18 years of age with diplegic cerebral palsy, that comprises:</w:t>
            </w:r>
          </w:p>
          <w:p w14:paraId="768B1FAB" w14:textId="77777777" w:rsidR="004B2282" w:rsidRPr="00540AB0" w:rsidRDefault="004B2282" w:rsidP="00FC68A1">
            <w:pPr>
              <w:pStyle w:val="Tablea"/>
            </w:pPr>
            <w:r w:rsidRPr="00540AB0">
              <w:t>(a) lengthening of a contracted muscle tendon unit or units by tendon lengthening, muscle recession, fractional lengthening or intramuscular lengthening; and</w:t>
            </w:r>
          </w:p>
          <w:p w14:paraId="524AD995" w14:textId="77777777" w:rsidR="004B2282" w:rsidRPr="00540AB0" w:rsidRDefault="004B2282" w:rsidP="00FC68A1">
            <w:pPr>
              <w:pStyle w:val="Tablea"/>
            </w:pPr>
            <w:r w:rsidRPr="00540AB0">
              <w:t>(b) correction of muscle imbalance by transfer of a tendon or tendons;</w:t>
            </w:r>
          </w:p>
          <w:p w14:paraId="1C8A09B7" w14:textId="77777777" w:rsidR="004B2282" w:rsidRPr="00540AB0" w:rsidRDefault="004B2282" w:rsidP="00FC68A1">
            <w:pPr>
              <w:pStyle w:val="Tabletext"/>
            </w:pPr>
            <w:r w:rsidRPr="00540AB0">
              <w:t>conjoint surgery, conjoint specialist surgeon, including fluoroscopy and excluding aftercare (H) (Anaes.) (Assist.)</w:t>
            </w:r>
          </w:p>
        </w:tc>
        <w:tc>
          <w:tcPr>
            <w:tcW w:w="663" w:type="pct"/>
            <w:tcBorders>
              <w:top w:val="single" w:sz="4" w:space="0" w:color="auto"/>
              <w:left w:val="nil"/>
              <w:bottom w:val="single" w:sz="4" w:space="0" w:color="auto"/>
              <w:right w:val="nil"/>
            </w:tcBorders>
            <w:shd w:val="clear" w:color="auto" w:fill="auto"/>
            <w:hideMark/>
          </w:tcPr>
          <w:p w14:paraId="76A36A20" w14:textId="58571157" w:rsidR="004B2282" w:rsidRPr="00540AB0" w:rsidRDefault="001936CA" w:rsidP="00FC68A1">
            <w:pPr>
              <w:pStyle w:val="Tabletext"/>
              <w:jc w:val="right"/>
            </w:pPr>
            <w:r>
              <w:t>1,432.80</w:t>
            </w:r>
          </w:p>
        </w:tc>
      </w:tr>
      <w:tr w:rsidR="004B2282" w:rsidRPr="00540AB0" w14:paraId="3258E187" w14:textId="77777777" w:rsidTr="00FC68A1">
        <w:tc>
          <w:tcPr>
            <w:tcW w:w="694" w:type="pct"/>
            <w:tcBorders>
              <w:top w:val="single" w:sz="4" w:space="0" w:color="auto"/>
              <w:left w:val="nil"/>
              <w:bottom w:val="single" w:sz="4" w:space="0" w:color="auto"/>
              <w:right w:val="nil"/>
            </w:tcBorders>
            <w:shd w:val="clear" w:color="auto" w:fill="auto"/>
            <w:hideMark/>
          </w:tcPr>
          <w:p w14:paraId="726D3CC4" w14:textId="77777777" w:rsidR="004B2282" w:rsidRPr="00540AB0" w:rsidRDefault="004B2282" w:rsidP="00FC68A1">
            <w:pPr>
              <w:pStyle w:val="Tabletext"/>
            </w:pPr>
            <w:bookmarkStart w:id="1297" w:name="CU_501982247"/>
            <w:bookmarkStart w:id="1298" w:name="CU_501988024"/>
            <w:bookmarkEnd w:id="1297"/>
            <w:bookmarkEnd w:id="1298"/>
            <w:r w:rsidRPr="00540AB0">
              <w:t>50460</w:t>
            </w:r>
          </w:p>
        </w:tc>
        <w:tc>
          <w:tcPr>
            <w:tcW w:w="3643" w:type="pct"/>
            <w:tcBorders>
              <w:top w:val="single" w:sz="4" w:space="0" w:color="auto"/>
              <w:left w:val="nil"/>
              <w:bottom w:val="single" w:sz="4" w:space="0" w:color="auto"/>
              <w:right w:val="nil"/>
            </w:tcBorders>
            <w:shd w:val="clear" w:color="auto" w:fill="auto"/>
            <w:hideMark/>
          </w:tcPr>
          <w:p w14:paraId="63C11A52" w14:textId="77777777" w:rsidR="004B2282" w:rsidRPr="00540AB0" w:rsidRDefault="004B2282" w:rsidP="00FC68A1">
            <w:pPr>
              <w:pStyle w:val="Tabletext"/>
            </w:pPr>
            <w:r w:rsidRPr="00540AB0">
              <w:t>Bilateral single event multilevel surgery, for a patient less than 18 years of age with diplegic cerebral palsy, that comprises bilateral soft tissue surgery and bilateral femoral osteotomies, with:</w:t>
            </w:r>
          </w:p>
          <w:p w14:paraId="021BA405" w14:textId="77777777" w:rsidR="004B2282" w:rsidRPr="00540AB0" w:rsidRDefault="004B2282" w:rsidP="00FC68A1">
            <w:pPr>
              <w:pStyle w:val="Tablea"/>
            </w:pPr>
            <w:r w:rsidRPr="00540AB0">
              <w:t>(a) lengthening of a contracted muscle tendon unit or units by tendon lengthening, muscle recession, fractional lengthening or intramuscular lengthening; and</w:t>
            </w:r>
          </w:p>
          <w:p w14:paraId="796FFA54" w14:textId="77777777" w:rsidR="004B2282" w:rsidRPr="00540AB0" w:rsidRDefault="004B2282" w:rsidP="00FC68A1">
            <w:pPr>
              <w:pStyle w:val="Tablea"/>
            </w:pPr>
            <w:r w:rsidRPr="00540AB0">
              <w:t>(b) correction of muscle imbalance by transfer of a tendon or tendons; and</w:t>
            </w:r>
          </w:p>
          <w:p w14:paraId="57E3504B" w14:textId="77777777" w:rsidR="004B2282" w:rsidRPr="00540AB0" w:rsidRDefault="004B2282" w:rsidP="00FC68A1">
            <w:pPr>
              <w:pStyle w:val="Tablea"/>
            </w:pPr>
            <w:r w:rsidRPr="00540AB0">
              <w:t>(c) correction of torsional abnormality of the femur by rotational osteotomy and internal fixation;</w:t>
            </w:r>
          </w:p>
          <w:p w14:paraId="468C2DAE" w14:textId="77777777" w:rsidR="004B2282" w:rsidRPr="00540AB0" w:rsidRDefault="004B2282" w:rsidP="00FC68A1">
            <w:pPr>
              <w:pStyle w:val="Tabletext"/>
            </w:pPr>
            <w:r w:rsidRPr="00540AB0">
              <w:t>conjoint surgery, principal specialist surgeon, including fluoroscopy and aftercare (H) (Anaes.) (Assist.)</w:t>
            </w:r>
          </w:p>
        </w:tc>
        <w:tc>
          <w:tcPr>
            <w:tcW w:w="663" w:type="pct"/>
            <w:tcBorders>
              <w:top w:val="single" w:sz="4" w:space="0" w:color="auto"/>
              <w:left w:val="nil"/>
              <w:bottom w:val="single" w:sz="4" w:space="0" w:color="auto"/>
              <w:right w:val="nil"/>
            </w:tcBorders>
            <w:shd w:val="clear" w:color="auto" w:fill="auto"/>
            <w:hideMark/>
          </w:tcPr>
          <w:p w14:paraId="0AC13D49" w14:textId="1F411AB6" w:rsidR="004B2282" w:rsidRPr="00540AB0" w:rsidRDefault="001936CA" w:rsidP="00FC68A1">
            <w:pPr>
              <w:pStyle w:val="Tabletext"/>
              <w:jc w:val="right"/>
            </w:pPr>
            <w:r>
              <w:t>2,139.25</w:t>
            </w:r>
          </w:p>
        </w:tc>
      </w:tr>
      <w:tr w:rsidR="004B2282" w:rsidRPr="00540AB0" w14:paraId="3DEFCD67" w14:textId="77777777" w:rsidTr="00FC68A1">
        <w:tc>
          <w:tcPr>
            <w:tcW w:w="694" w:type="pct"/>
            <w:tcBorders>
              <w:top w:val="single" w:sz="4" w:space="0" w:color="auto"/>
              <w:left w:val="nil"/>
              <w:bottom w:val="single" w:sz="4" w:space="0" w:color="auto"/>
              <w:right w:val="nil"/>
            </w:tcBorders>
            <w:shd w:val="clear" w:color="auto" w:fill="auto"/>
            <w:hideMark/>
          </w:tcPr>
          <w:p w14:paraId="16D0C0E0" w14:textId="77777777" w:rsidR="004B2282" w:rsidRPr="00540AB0" w:rsidRDefault="004B2282" w:rsidP="00FC68A1">
            <w:pPr>
              <w:pStyle w:val="Tabletext"/>
            </w:pPr>
            <w:r w:rsidRPr="00540AB0">
              <w:lastRenderedPageBreak/>
              <w:t>50461</w:t>
            </w:r>
          </w:p>
        </w:tc>
        <w:tc>
          <w:tcPr>
            <w:tcW w:w="3643" w:type="pct"/>
            <w:tcBorders>
              <w:top w:val="single" w:sz="4" w:space="0" w:color="auto"/>
              <w:left w:val="nil"/>
              <w:bottom w:val="single" w:sz="4" w:space="0" w:color="auto"/>
              <w:right w:val="nil"/>
            </w:tcBorders>
            <w:shd w:val="clear" w:color="auto" w:fill="auto"/>
            <w:hideMark/>
          </w:tcPr>
          <w:p w14:paraId="61841A21" w14:textId="77777777" w:rsidR="004B2282" w:rsidRPr="00540AB0" w:rsidRDefault="004B2282" w:rsidP="00FC68A1">
            <w:pPr>
              <w:pStyle w:val="Tabletext"/>
            </w:pPr>
            <w:r w:rsidRPr="00540AB0">
              <w:t>Bilateral single event multilevel surgery, for a patient less than 18 years of age with diplegic cerebral palsy, that comprises bilateral soft tissue surgery and bilateral femoral osteotomies, with:</w:t>
            </w:r>
          </w:p>
          <w:p w14:paraId="23EB4C24" w14:textId="77777777" w:rsidR="004B2282" w:rsidRPr="00540AB0" w:rsidRDefault="004B2282" w:rsidP="00FC68A1">
            <w:pPr>
              <w:pStyle w:val="Tablea"/>
            </w:pPr>
            <w:r w:rsidRPr="00540AB0">
              <w:t>(a) lengthening of a contracted muscle tendon unit or units by tendon lengthening, muscle recession, fractional lengthening or intramuscular lengthening; and</w:t>
            </w:r>
          </w:p>
          <w:p w14:paraId="14D4C6FD" w14:textId="77777777" w:rsidR="004B2282" w:rsidRPr="00540AB0" w:rsidRDefault="004B2282" w:rsidP="00FC68A1">
            <w:pPr>
              <w:pStyle w:val="Tablea"/>
            </w:pPr>
            <w:r w:rsidRPr="00540AB0">
              <w:t>(b) correction of muscle imbalance by transfer of a tendon or tendons; and</w:t>
            </w:r>
          </w:p>
          <w:p w14:paraId="41E29D72" w14:textId="77777777" w:rsidR="004B2282" w:rsidRPr="00540AB0" w:rsidRDefault="004B2282" w:rsidP="00FC68A1">
            <w:pPr>
              <w:pStyle w:val="Tablea"/>
            </w:pPr>
            <w:r w:rsidRPr="00540AB0">
              <w:t>(c) correction of torsional abnormality of the femur by rotational osteotomy and internal fixation;</w:t>
            </w:r>
          </w:p>
          <w:p w14:paraId="2DBEE778" w14:textId="77777777" w:rsidR="004B2282" w:rsidRPr="00540AB0" w:rsidRDefault="004B2282" w:rsidP="00FC68A1">
            <w:pPr>
              <w:pStyle w:val="Tabletext"/>
            </w:pPr>
            <w:r w:rsidRPr="00540AB0">
              <w:t>conjoint surgery, conjoint specialist surgeon, including fluoroscopy and excluding aftercare (H) (Anaes.) (Assist.)</w:t>
            </w:r>
          </w:p>
        </w:tc>
        <w:tc>
          <w:tcPr>
            <w:tcW w:w="663" w:type="pct"/>
            <w:tcBorders>
              <w:top w:val="single" w:sz="4" w:space="0" w:color="auto"/>
              <w:left w:val="nil"/>
              <w:bottom w:val="single" w:sz="4" w:space="0" w:color="auto"/>
              <w:right w:val="nil"/>
            </w:tcBorders>
            <w:shd w:val="clear" w:color="auto" w:fill="auto"/>
            <w:hideMark/>
          </w:tcPr>
          <w:p w14:paraId="0FC2C442" w14:textId="1FAA855F" w:rsidR="004B2282" w:rsidRPr="00540AB0" w:rsidRDefault="001936CA" w:rsidP="00FC68A1">
            <w:pPr>
              <w:pStyle w:val="Tabletext"/>
              <w:jc w:val="right"/>
            </w:pPr>
            <w:r>
              <w:t>2,139.25</w:t>
            </w:r>
          </w:p>
        </w:tc>
      </w:tr>
      <w:tr w:rsidR="004B2282" w:rsidRPr="00540AB0" w14:paraId="1A5050AE" w14:textId="77777777" w:rsidTr="00FC68A1">
        <w:tc>
          <w:tcPr>
            <w:tcW w:w="694" w:type="pct"/>
            <w:tcBorders>
              <w:top w:val="single" w:sz="4" w:space="0" w:color="auto"/>
              <w:left w:val="nil"/>
              <w:bottom w:val="single" w:sz="4" w:space="0" w:color="auto"/>
              <w:right w:val="nil"/>
            </w:tcBorders>
            <w:shd w:val="clear" w:color="auto" w:fill="auto"/>
            <w:hideMark/>
          </w:tcPr>
          <w:p w14:paraId="33A7AF73" w14:textId="77777777" w:rsidR="004B2282" w:rsidRPr="00540AB0" w:rsidRDefault="004B2282" w:rsidP="00FC68A1">
            <w:pPr>
              <w:pStyle w:val="Tabletext"/>
            </w:pPr>
            <w:bookmarkStart w:id="1299" w:name="CU_503983566"/>
            <w:bookmarkStart w:id="1300" w:name="CU_503989343"/>
            <w:bookmarkEnd w:id="1299"/>
            <w:bookmarkEnd w:id="1300"/>
            <w:r w:rsidRPr="00540AB0">
              <w:t>50465</w:t>
            </w:r>
          </w:p>
        </w:tc>
        <w:tc>
          <w:tcPr>
            <w:tcW w:w="3643" w:type="pct"/>
            <w:tcBorders>
              <w:top w:val="single" w:sz="4" w:space="0" w:color="auto"/>
              <w:left w:val="nil"/>
              <w:bottom w:val="single" w:sz="4" w:space="0" w:color="auto"/>
              <w:right w:val="nil"/>
            </w:tcBorders>
            <w:shd w:val="clear" w:color="auto" w:fill="auto"/>
            <w:hideMark/>
          </w:tcPr>
          <w:p w14:paraId="4302B01C" w14:textId="77777777" w:rsidR="004B2282" w:rsidRPr="00540AB0" w:rsidRDefault="004B2282" w:rsidP="00FC68A1">
            <w:pPr>
              <w:pStyle w:val="Tabletext"/>
            </w:pPr>
            <w:r w:rsidRPr="00540AB0">
              <w:t>Bilateral single event multilevel surgery, for a patient less than 18 years of age with diplegic cerebral palsy, that comprises bilateral soft tissue surgery, bilateral femoral osteotomies and bilateral tibial osteotomies, with:</w:t>
            </w:r>
          </w:p>
          <w:p w14:paraId="592AFA23" w14:textId="77777777" w:rsidR="004B2282" w:rsidRPr="00540AB0" w:rsidRDefault="004B2282" w:rsidP="00FC68A1">
            <w:pPr>
              <w:pStyle w:val="Tablea"/>
            </w:pPr>
            <w:r w:rsidRPr="00540AB0">
              <w:t>(a) lengthening of a contracted muscle tendon unit or units by tendon lengthening, muscle recession, fractional lengthening or intramuscular lengthening; and</w:t>
            </w:r>
          </w:p>
          <w:p w14:paraId="60CAF3FE" w14:textId="77777777" w:rsidR="004B2282" w:rsidRPr="00540AB0" w:rsidRDefault="004B2282" w:rsidP="00FC68A1">
            <w:pPr>
              <w:pStyle w:val="Tablea"/>
            </w:pPr>
            <w:r w:rsidRPr="00540AB0">
              <w:t>(b) correction of muscle imbalance by transfer of a tendon or tendons; and</w:t>
            </w:r>
          </w:p>
          <w:p w14:paraId="64FF4AF6" w14:textId="77777777" w:rsidR="004B2282" w:rsidRPr="00540AB0" w:rsidRDefault="004B2282" w:rsidP="00FC68A1">
            <w:pPr>
              <w:pStyle w:val="Tablea"/>
            </w:pPr>
            <w:r w:rsidRPr="00540AB0">
              <w:t>(c) correction of abnormal torsion of the femur by rotational osteotomy with internal fixation; and</w:t>
            </w:r>
          </w:p>
          <w:p w14:paraId="30EBAA97" w14:textId="77777777" w:rsidR="004B2282" w:rsidRPr="00540AB0" w:rsidRDefault="004B2282" w:rsidP="00FC68A1">
            <w:pPr>
              <w:pStyle w:val="Tablea"/>
            </w:pPr>
            <w:r w:rsidRPr="00540AB0">
              <w:t>(d) correction of abnormal torsion of the tibia by rotational osteotomy with internal fixation;</w:t>
            </w:r>
          </w:p>
          <w:p w14:paraId="5BFC39EC" w14:textId="77777777" w:rsidR="004B2282" w:rsidRPr="00540AB0" w:rsidRDefault="004B2282" w:rsidP="00FC68A1">
            <w:pPr>
              <w:pStyle w:val="Tabletext"/>
            </w:pPr>
            <w:r w:rsidRPr="00540AB0">
              <w:t>conjoint surgery, principal specialist surgeon, including fluoroscopy and aftercare (H) (Anaes.) (Assist.)</w:t>
            </w:r>
          </w:p>
        </w:tc>
        <w:tc>
          <w:tcPr>
            <w:tcW w:w="663" w:type="pct"/>
            <w:tcBorders>
              <w:top w:val="single" w:sz="4" w:space="0" w:color="auto"/>
              <w:left w:val="nil"/>
              <w:bottom w:val="single" w:sz="4" w:space="0" w:color="auto"/>
              <w:right w:val="nil"/>
            </w:tcBorders>
            <w:shd w:val="clear" w:color="auto" w:fill="auto"/>
            <w:hideMark/>
          </w:tcPr>
          <w:p w14:paraId="7646EF1E" w14:textId="6BCB4B66" w:rsidR="004B2282" w:rsidRPr="00540AB0" w:rsidRDefault="001936CA" w:rsidP="00FC68A1">
            <w:pPr>
              <w:pStyle w:val="Tabletext"/>
              <w:jc w:val="right"/>
            </w:pPr>
            <w:r>
              <w:t>3,013.10</w:t>
            </w:r>
          </w:p>
        </w:tc>
      </w:tr>
      <w:tr w:rsidR="004B2282" w:rsidRPr="00540AB0" w14:paraId="7363AE56" w14:textId="77777777" w:rsidTr="00FC68A1">
        <w:tc>
          <w:tcPr>
            <w:tcW w:w="694" w:type="pct"/>
            <w:tcBorders>
              <w:top w:val="single" w:sz="4" w:space="0" w:color="auto"/>
              <w:left w:val="nil"/>
              <w:bottom w:val="single" w:sz="4" w:space="0" w:color="auto"/>
              <w:right w:val="nil"/>
            </w:tcBorders>
            <w:shd w:val="clear" w:color="auto" w:fill="auto"/>
            <w:hideMark/>
          </w:tcPr>
          <w:p w14:paraId="1633E394" w14:textId="77777777" w:rsidR="004B2282" w:rsidRPr="00540AB0" w:rsidRDefault="004B2282" w:rsidP="00FC68A1">
            <w:pPr>
              <w:pStyle w:val="Tabletext"/>
            </w:pPr>
            <w:r w:rsidRPr="00540AB0">
              <w:t>50466</w:t>
            </w:r>
          </w:p>
        </w:tc>
        <w:tc>
          <w:tcPr>
            <w:tcW w:w="3643" w:type="pct"/>
            <w:tcBorders>
              <w:top w:val="single" w:sz="4" w:space="0" w:color="auto"/>
              <w:left w:val="nil"/>
              <w:bottom w:val="single" w:sz="4" w:space="0" w:color="auto"/>
              <w:right w:val="nil"/>
            </w:tcBorders>
            <w:shd w:val="clear" w:color="auto" w:fill="auto"/>
            <w:hideMark/>
          </w:tcPr>
          <w:p w14:paraId="5FAE595D" w14:textId="77777777" w:rsidR="004B2282" w:rsidRPr="00540AB0" w:rsidRDefault="004B2282" w:rsidP="00FC68A1">
            <w:pPr>
              <w:pStyle w:val="Tabletext"/>
            </w:pPr>
            <w:r w:rsidRPr="00540AB0">
              <w:t>Bilateral single event multilevel surgery, for a patient less than 18 years of age with diplegic cerebral palsy, that comprises bilateral soft tissue surgery, bilateral femoral osteotomies and bilateral tibial osteotomies, with:</w:t>
            </w:r>
          </w:p>
          <w:p w14:paraId="3EA73241" w14:textId="77777777" w:rsidR="004B2282" w:rsidRPr="00540AB0" w:rsidRDefault="004B2282" w:rsidP="00FC68A1">
            <w:pPr>
              <w:pStyle w:val="Tablea"/>
            </w:pPr>
            <w:r w:rsidRPr="00540AB0">
              <w:t>(a) lengthening of a contracted muscle tendon unit or units by tendon lengthening, muscle recession, fractional lengthening or intramuscular lengthening; and</w:t>
            </w:r>
          </w:p>
          <w:p w14:paraId="2F3FCFEA" w14:textId="77777777" w:rsidR="004B2282" w:rsidRPr="00540AB0" w:rsidRDefault="004B2282" w:rsidP="00FC68A1">
            <w:pPr>
              <w:pStyle w:val="Tablea"/>
            </w:pPr>
            <w:r w:rsidRPr="00540AB0">
              <w:t>(b) correction of muscle imbalance by transfer of a tendon or tendons; and</w:t>
            </w:r>
          </w:p>
          <w:p w14:paraId="3E1817DA" w14:textId="77777777" w:rsidR="004B2282" w:rsidRPr="00540AB0" w:rsidRDefault="004B2282" w:rsidP="00FC68A1">
            <w:pPr>
              <w:pStyle w:val="Tablea"/>
            </w:pPr>
            <w:r w:rsidRPr="00540AB0">
              <w:t>(c) correction of abnormal torsion of the femur by rotational osteotomy with internal fixation; and</w:t>
            </w:r>
          </w:p>
          <w:p w14:paraId="3D57E9DA" w14:textId="77777777" w:rsidR="004B2282" w:rsidRPr="00540AB0" w:rsidRDefault="004B2282" w:rsidP="00FC68A1">
            <w:pPr>
              <w:pStyle w:val="Tablea"/>
            </w:pPr>
            <w:r w:rsidRPr="00540AB0">
              <w:t>(d) correction of abnormal torsion of the tibia by rotational osteotomy with internal fixation;</w:t>
            </w:r>
          </w:p>
          <w:p w14:paraId="70B319FF" w14:textId="77777777" w:rsidR="004B2282" w:rsidRPr="00540AB0" w:rsidRDefault="004B2282" w:rsidP="00FC68A1">
            <w:pPr>
              <w:pStyle w:val="Tabletext"/>
            </w:pPr>
            <w:r w:rsidRPr="00540AB0">
              <w:t>conjoint surgery, conjoint specialist surgeon, including fluoroscopy and excluding aftercare (H) (Anaes.) (Assist.)</w:t>
            </w:r>
          </w:p>
        </w:tc>
        <w:tc>
          <w:tcPr>
            <w:tcW w:w="663" w:type="pct"/>
            <w:tcBorders>
              <w:top w:val="single" w:sz="4" w:space="0" w:color="auto"/>
              <w:left w:val="nil"/>
              <w:bottom w:val="single" w:sz="4" w:space="0" w:color="auto"/>
              <w:right w:val="nil"/>
            </w:tcBorders>
            <w:shd w:val="clear" w:color="auto" w:fill="auto"/>
            <w:hideMark/>
          </w:tcPr>
          <w:p w14:paraId="21F9489F" w14:textId="7118899A" w:rsidR="004B2282" w:rsidRPr="00540AB0" w:rsidRDefault="001936CA" w:rsidP="00FC68A1">
            <w:pPr>
              <w:pStyle w:val="Tabletext"/>
              <w:jc w:val="right"/>
            </w:pPr>
            <w:r>
              <w:t>3,013.10</w:t>
            </w:r>
          </w:p>
        </w:tc>
      </w:tr>
      <w:tr w:rsidR="004B2282" w:rsidRPr="00540AB0" w14:paraId="5166B161" w14:textId="77777777" w:rsidTr="00FC68A1">
        <w:tc>
          <w:tcPr>
            <w:tcW w:w="694" w:type="pct"/>
            <w:tcBorders>
              <w:top w:val="single" w:sz="4" w:space="0" w:color="auto"/>
              <w:left w:val="nil"/>
              <w:bottom w:val="single" w:sz="4" w:space="0" w:color="auto"/>
              <w:right w:val="nil"/>
            </w:tcBorders>
            <w:shd w:val="clear" w:color="auto" w:fill="auto"/>
            <w:hideMark/>
          </w:tcPr>
          <w:p w14:paraId="52240A62" w14:textId="77777777" w:rsidR="004B2282" w:rsidRPr="00540AB0" w:rsidRDefault="004B2282" w:rsidP="00FC68A1">
            <w:pPr>
              <w:pStyle w:val="Tabletext"/>
            </w:pPr>
            <w:bookmarkStart w:id="1301" w:name="CU_505985137"/>
            <w:bookmarkStart w:id="1302" w:name="CU_505990914"/>
            <w:bookmarkEnd w:id="1301"/>
            <w:bookmarkEnd w:id="1302"/>
            <w:r w:rsidRPr="00540AB0">
              <w:t>50470</w:t>
            </w:r>
          </w:p>
        </w:tc>
        <w:tc>
          <w:tcPr>
            <w:tcW w:w="3643" w:type="pct"/>
            <w:tcBorders>
              <w:top w:val="single" w:sz="4" w:space="0" w:color="auto"/>
              <w:left w:val="nil"/>
              <w:bottom w:val="single" w:sz="4" w:space="0" w:color="auto"/>
              <w:right w:val="nil"/>
            </w:tcBorders>
            <w:shd w:val="clear" w:color="auto" w:fill="auto"/>
            <w:hideMark/>
          </w:tcPr>
          <w:p w14:paraId="4BAF363B" w14:textId="77777777" w:rsidR="004B2282" w:rsidRPr="00540AB0" w:rsidRDefault="004B2282" w:rsidP="00FC68A1">
            <w:pPr>
              <w:pStyle w:val="Tabletext"/>
            </w:pPr>
            <w:r w:rsidRPr="00540AB0">
              <w:t xml:space="preserve">Bilateral single event multilevel surgery, for a patient less than 18 years of age with cerebral palsy, that comprises bilateral soft tissue surgery, bilateral femoral osteotomies, bilateral tibial osteotomies and bilateral </w:t>
            </w:r>
            <w:r w:rsidRPr="00540AB0">
              <w:lastRenderedPageBreak/>
              <w:t>foot stabilisation, with:</w:t>
            </w:r>
          </w:p>
          <w:p w14:paraId="1BC04D1A" w14:textId="77777777" w:rsidR="004B2282" w:rsidRPr="00540AB0" w:rsidRDefault="004B2282" w:rsidP="00FC68A1">
            <w:pPr>
              <w:pStyle w:val="Tablea"/>
            </w:pPr>
            <w:r w:rsidRPr="00540AB0">
              <w:t>(a) lengthening of a contracted muscle tendon unit or units by tendon lengthening, muscle recession, fractional lengthening or intramuscular lengthening; and</w:t>
            </w:r>
          </w:p>
          <w:p w14:paraId="3B5AA5DA" w14:textId="77777777" w:rsidR="004B2282" w:rsidRPr="00540AB0" w:rsidRDefault="004B2282" w:rsidP="00FC68A1">
            <w:pPr>
              <w:pStyle w:val="Tablea"/>
            </w:pPr>
            <w:r w:rsidRPr="00540AB0">
              <w:t>(b) correction of muscle imbalance by transfer of a tendon or tendons; and</w:t>
            </w:r>
          </w:p>
          <w:p w14:paraId="1F997A02" w14:textId="77777777" w:rsidR="004B2282" w:rsidRPr="00540AB0" w:rsidRDefault="004B2282" w:rsidP="00FC68A1">
            <w:pPr>
              <w:pStyle w:val="Tablea"/>
            </w:pPr>
            <w:r w:rsidRPr="00540AB0">
              <w:t>(c) correction of abnormal torsion of the femur by rotational osteotomy with internal fixation; and</w:t>
            </w:r>
          </w:p>
          <w:p w14:paraId="5DEA6216" w14:textId="77777777" w:rsidR="004B2282" w:rsidRPr="00540AB0" w:rsidRDefault="004B2282" w:rsidP="00FC68A1">
            <w:pPr>
              <w:pStyle w:val="Tablea"/>
            </w:pPr>
            <w:r w:rsidRPr="00540AB0">
              <w:t>(d) correction of abnormal torsion of the tibia by rotational osteotomy with internal fixation; and</w:t>
            </w:r>
          </w:p>
          <w:p w14:paraId="03C1CB26" w14:textId="77777777" w:rsidR="004B2282" w:rsidRPr="00540AB0" w:rsidRDefault="004B2282" w:rsidP="00FC68A1">
            <w:pPr>
              <w:pStyle w:val="Tablea"/>
            </w:pPr>
            <w:r w:rsidRPr="00540AB0">
              <w:t>(e) correction of bilateral pes valgus by os calcis lengthening or subtalar fusion;</w:t>
            </w:r>
          </w:p>
          <w:p w14:paraId="3C9B2C86" w14:textId="77777777" w:rsidR="004B2282" w:rsidRPr="00540AB0" w:rsidRDefault="004B2282" w:rsidP="00FC68A1">
            <w:pPr>
              <w:pStyle w:val="Tabletext"/>
            </w:pPr>
            <w:r w:rsidRPr="00540AB0">
              <w:t>conjoint surgery, principal specialist surgeon, including fluoroscopy and aftercare (H) (Anaes.) (Assist.)</w:t>
            </w:r>
          </w:p>
        </w:tc>
        <w:tc>
          <w:tcPr>
            <w:tcW w:w="663" w:type="pct"/>
            <w:tcBorders>
              <w:top w:val="single" w:sz="4" w:space="0" w:color="auto"/>
              <w:left w:val="nil"/>
              <w:bottom w:val="single" w:sz="4" w:space="0" w:color="auto"/>
              <w:right w:val="nil"/>
            </w:tcBorders>
            <w:shd w:val="clear" w:color="auto" w:fill="auto"/>
            <w:hideMark/>
          </w:tcPr>
          <w:p w14:paraId="2807E19B" w14:textId="5563DB65" w:rsidR="004B2282" w:rsidRPr="00540AB0" w:rsidRDefault="001936CA" w:rsidP="00FC68A1">
            <w:pPr>
              <w:pStyle w:val="Tabletext"/>
              <w:jc w:val="right"/>
            </w:pPr>
            <w:r>
              <w:lastRenderedPageBreak/>
              <w:t>3,821.30</w:t>
            </w:r>
          </w:p>
        </w:tc>
      </w:tr>
      <w:tr w:rsidR="004B2282" w:rsidRPr="00540AB0" w14:paraId="0EEA67BF" w14:textId="77777777" w:rsidTr="00FC68A1">
        <w:tc>
          <w:tcPr>
            <w:tcW w:w="694" w:type="pct"/>
            <w:tcBorders>
              <w:top w:val="single" w:sz="4" w:space="0" w:color="auto"/>
              <w:left w:val="nil"/>
              <w:bottom w:val="single" w:sz="4" w:space="0" w:color="auto"/>
              <w:right w:val="nil"/>
            </w:tcBorders>
            <w:shd w:val="clear" w:color="auto" w:fill="auto"/>
            <w:hideMark/>
          </w:tcPr>
          <w:p w14:paraId="6BAFA74F" w14:textId="77777777" w:rsidR="004B2282" w:rsidRPr="00540AB0" w:rsidRDefault="004B2282" w:rsidP="00FC68A1">
            <w:pPr>
              <w:pStyle w:val="Tabletext"/>
            </w:pPr>
            <w:r w:rsidRPr="00540AB0">
              <w:lastRenderedPageBreak/>
              <w:t>50471</w:t>
            </w:r>
          </w:p>
        </w:tc>
        <w:tc>
          <w:tcPr>
            <w:tcW w:w="3643" w:type="pct"/>
            <w:tcBorders>
              <w:top w:val="single" w:sz="4" w:space="0" w:color="auto"/>
              <w:left w:val="nil"/>
              <w:bottom w:val="single" w:sz="4" w:space="0" w:color="auto"/>
              <w:right w:val="nil"/>
            </w:tcBorders>
            <w:shd w:val="clear" w:color="auto" w:fill="auto"/>
            <w:hideMark/>
          </w:tcPr>
          <w:p w14:paraId="4CB27011" w14:textId="77777777" w:rsidR="004B2282" w:rsidRPr="00540AB0" w:rsidRDefault="004B2282" w:rsidP="00FC68A1">
            <w:pPr>
              <w:pStyle w:val="Tabletext"/>
            </w:pPr>
            <w:r w:rsidRPr="00540AB0">
              <w:t>Bilateral single event multilevel surgery, for a patient less than 18 years of age with cerebral palsy, that comprises bilateral soft tissue surgery, bilateral femoral osteotomies, bilateral tibial osteotomies and bilateral foot stabilisation, with:</w:t>
            </w:r>
          </w:p>
          <w:p w14:paraId="74822B71" w14:textId="77777777" w:rsidR="004B2282" w:rsidRPr="00540AB0" w:rsidRDefault="004B2282" w:rsidP="00FC68A1">
            <w:pPr>
              <w:pStyle w:val="Tablea"/>
            </w:pPr>
            <w:r w:rsidRPr="00540AB0">
              <w:t>(a) lengthening of a contracted muscle tendon unit or units by tendon lengthening, muscle recession, fractional lengthening or intramuscular lengthening; and</w:t>
            </w:r>
          </w:p>
          <w:p w14:paraId="40C98423" w14:textId="77777777" w:rsidR="004B2282" w:rsidRPr="00540AB0" w:rsidRDefault="004B2282" w:rsidP="00FC68A1">
            <w:pPr>
              <w:pStyle w:val="Tablea"/>
            </w:pPr>
            <w:r w:rsidRPr="00540AB0">
              <w:t>(b) correction of muscle imbalance by transfer of a tendon or tendons; and</w:t>
            </w:r>
          </w:p>
          <w:p w14:paraId="0DDF16BF" w14:textId="77777777" w:rsidR="004B2282" w:rsidRPr="00540AB0" w:rsidRDefault="004B2282" w:rsidP="00FC68A1">
            <w:pPr>
              <w:pStyle w:val="Tablea"/>
            </w:pPr>
            <w:r w:rsidRPr="00540AB0">
              <w:t>(c) correction of abnormal torsion of the femur by rotational osteotomy with internal fixation; and</w:t>
            </w:r>
          </w:p>
          <w:p w14:paraId="427863AB" w14:textId="77777777" w:rsidR="004B2282" w:rsidRPr="00540AB0" w:rsidRDefault="004B2282" w:rsidP="00FC68A1">
            <w:pPr>
              <w:pStyle w:val="Tablea"/>
            </w:pPr>
            <w:r w:rsidRPr="00540AB0">
              <w:t>(d) correction of abnormal torsion of the tibia by rotational osteotomy with internal fixation; and</w:t>
            </w:r>
          </w:p>
          <w:p w14:paraId="1F947F80" w14:textId="77777777" w:rsidR="004B2282" w:rsidRPr="00540AB0" w:rsidRDefault="004B2282" w:rsidP="00FC68A1">
            <w:pPr>
              <w:pStyle w:val="Tablea"/>
            </w:pPr>
            <w:r w:rsidRPr="00540AB0">
              <w:t>(e) correction of bilateral pes valgus by os calcis lengthening or subtalar fusion;</w:t>
            </w:r>
          </w:p>
          <w:p w14:paraId="1EEC05F4" w14:textId="77777777" w:rsidR="004B2282" w:rsidRPr="00540AB0" w:rsidRDefault="004B2282" w:rsidP="00FC68A1">
            <w:pPr>
              <w:pStyle w:val="Tabletext"/>
            </w:pPr>
            <w:r w:rsidRPr="00540AB0">
              <w:t>conjoint surgery, conjoint specialist surgeon, including fluoroscopy and excluding aftercare (H) (Anaes.) (Assist.)</w:t>
            </w:r>
          </w:p>
        </w:tc>
        <w:tc>
          <w:tcPr>
            <w:tcW w:w="663" w:type="pct"/>
            <w:tcBorders>
              <w:top w:val="single" w:sz="4" w:space="0" w:color="auto"/>
              <w:left w:val="nil"/>
              <w:bottom w:val="single" w:sz="4" w:space="0" w:color="auto"/>
              <w:right w:val="nil"/>
            </w:tcBorders>
            <w:shd w:val="clear" w:color="auto" w:fill="auto"/>
            <w:hideMark/>
          </w:tcPr>
          <w:p w14:paraId="5FAD1ACF" w14:textId="72E494AB" w:rsidR="004B2282" w:rsidRPr="00540AB0" w:rsidRDefault="001936CA" w:rsidP="00FC68A1">
            <w:pPr>
              <w:pStyle w:val="Tabletext"/>
              <w:jc w:val="right"/>
            </w:pPr>
            <w:r>
              <w:t>3,821.30</w:t>
            </w:r>
          </w:p>
        </w:tc>
      </w:tr>
      <w:tr w:rsidR="004B2282" w:rsidRPr="00540AB0" w14:paraId="1860ED36" w14:textId="77777777" w:rsidTr="00FC68A1">
        <w:tc>
          <w:tcPr>
            <w:tcW w:w="694" w:type="pct"/>
            <w:tcBorders>
              <w:top w:val="single" w:sz="4" w:space="0" w:color="auto"/>
              <w:left w:val="nil"/>
              <w:bottom w:val="single" w:sz="4" w:space="0" w:color="auto"/>
              <w:right w:val="nil"/>
            </w:tcBorders>
            <w:shd w:val="clear" w:color="auto" w:fill="auto"/>
            <w:hideMark/>
          </w:tcPr>
          <w:p w14:paraId="519AB71E" w14:textId="77777777" w:rsidR="004B2282" w:rsidRPr="00540AB0" w:rsidRDefault="004B2282" w:rsidP="00FC68A1">
            <w:pPr>
              <w:pStyle w:val="Tabletext"/>
            </w:pPr>
            <w:bookmarkStart w:id="1303" w:name="CU_507986926"/>
            <w:bookmarkStart w:id="1304" w:name="CU_507992703"/>
            <w:bookmarkEnd w:id="1303"/>
            <w:bookmarkEnd w:id="1304"/>
            <w:r w:rsidRPr="00540AB0">
              <w:t>50475</w:t>
            </w:r>
          </w:p>
        </w:tc>
        <w:tc>
          <w:tcPr>
            <w:tcW w:w="3643" w:type="pct"/>
            <w:tcBorders>
              <w:top w:val="single" w:sz="4" w:space="0" w:color="auto"/>
              <w:left w:val="nil"/>
              <w:bottom w:val="single" w:sz="4" w:space="0" w:color="auto"/>
              <w:right w:val="nil"/>
            </w:tcBorders>
            <w:shd w:val="clear" w:color="auto" w:fill="auto"/>
            <w:hideMark/>
          </w:tcPr>
          <w:p w14:paraId="376FE499" w14:textId="77777777" w:rsidR="004B2282" w:rsidRPr="00540AB0" w:rsidRDefault="004B2282" w:rsidP="00FC68A1">
            <w:pPr>
              <w:pStyle w:val="Tabletext"/>
            </w:pPr>
            <w:r w:rsidRPr="00540AB0">
              <w:t>Single event multilevel surgery, for a patient less than 18 years of age with diplegic cerebral palsy, for the correction of crouch gait, including:</w:t>
            </w:r>
          </w:p>
          <w:p w14:paraId="5AA18E3B" w14:textId="77777777" w:rsidR="004B2282" w:rsidRPr="00540AB0" w:rsidRDefault="004B2282" w:rsidP="00FC68A1">
            <w:pPr>
              <w:pStyle w:val="Tablea"/>
            </w:pPr>
            <w:r w:rsidRPr="00540AB0">
              <w:t>(a) lengthening of a contracted muscle tendon unit or units by tendon lengthening, muscle recession, fractional lengthening or intramuscular lengthening; and</w:t>
            </w:r>
          </w:p>
          <w:p w14:paraId="02DA66AC" w14:textId="77777777" w:rsidR="004B2282" w:rsidRPr="00540AB0" w:rsidRDefault="004B2282" w:rsidP="00FC68A1">
            <w:pPr>
              <w:pStyle w:val="Tablea"/>
            </w:pPr>
            <w:r w:rsidRPr="00540AB0">
              <w:t>(b) correction of muscle imbalance by transfer of a tendon or tendons; and</w:t>
            </w:r>
          </w:p>
          <w:p w14:paraId="0FA183EB" w14:textId="77777777" w:rsidR="004B2282" w:rsidRPr="00540AB0" w:rsidRDefault="004B2282" w:rsidP="00FC68A1">
            <w:pPr>
              <w:pStyle w:val="Tablea"/>
            </w:pPr>
            <w:r w:rsidRPr="00540AB0">
              <w:t>(c) correction of flexion deformity at the knee by extension osteotomy of the distal femur including internal fixation; and</w:t>
            </w:r>
          </w:p>
          <w:p w14:paraId="424E8106" w14:textId="77777777" w:rsidR="004B2282" w:rsidRPr="00540AB0" w:rsidRDefault="004B2282" w:rsidP="00FC68A1">
            <w:pPr>
              <w:pStyle w:val="Tablea"/>
            </w:pPr>
            <w:r w:rsidRPr="00540AB0">
              <w:t>(d) correction of patella alta and quadriceps insufficiency by patella tendon shortening or reconstruction; and</w:t>
            </w:r>
          </w:p>
          <w:p w14:paraId="58B8ABEE" w14:textId="77777777" w:rsidR="004B2282" w:rsidRPr="00540AB0" w:rsidRDefault="004B2282" w:rsidP="00FC68A1">
            <w:pPr>
              <w:pStyle w:val="Tablea"/>
            </w:pPr>
            <w:r w:rsidRPr="00540AB0">
              <w:t>(e) correction of tibial torsion by rotational osteotomy of the tibia with internal fixation; and</w:t>
            </w:r>
          </w:p>
          <w:p w14:paraId="3FA8A0C1" w14:textId="77777777" w:rsidR="004B2282" w:rsidRPr="00540AB0" w:rsidRDefault="004B2282" w:rsidP="00FC68A1">
            <w:pPr>
              <w:pStyle w:val="Tablea"/>
            </w:pPr>
            <w:r w:rsidRPr="00540AB0">
              <w:t>(f) correction of foot instability by os calcis lengthening or subtalar fusion;</w:t>
            </w:r>
          </w:p>
          <w:p w14:paraId="432BD70B" w14:textId="77777777" w:rsidR="004B2282" w:rsidRPr="00540AB0" w:rsidRDefault="004B2282" w:rsidP="00FC68A1">
            <w:pPr>
              <w:pStyle w:val="Tabletext"/>
            </w:pPr>
            <w:r w:rsidRPr="00540AB0">
              <w:lastRenderedPageBreak/>
              <w:t>conjoint surgery, principal specialist surgeon, including fluoroscopy and aftercare (H) (Anaes.) (Assist.)</w:t>
            </w:r>
          </w:p>
        </w:tc>
        <w:tc>
          <w:tcPr>
            <w:tcW w:w="663" w:type="pct"/>
            <w:tcBorders>
              <w:top w:val="single" w:sz="4" w:space="0" w:color="auto"/>
              <w:left w:val="nil"/>
              <w:bottom w:val="single" w:sz="4" w:space="0" w:color="auto"/>
              <w:right w:val="nil"/>
            </w:tcBorders>
            <w:shd w:val="clear" w:color="auto" w:fill="auto"/>
            <w:hideMark/>
          </w:tcPr>
          <w:p w14:paraId="03E58D0D" w14:textId="4628624D" w:rsidR="004B2282" w:rsidRPr="00540AB0" w:rsidRDefault="001936CA" w:rsidP="00FC68A1">
            <w:pPr>
              <w:pStyle w:val="Tabletext"/>
              <w:jc w:val="right"/>
            </w:pPr>
            <w:r>
              <w:lastRenderedPageBreak/>
              <w:t>4,409.40</w:t>
            </w:r>
          </w:p>
        </w:tc>
      </w:tr>
      <w:tr w:rsidR="004B2282" w:rsidRPr="00540AB0" w14:paraId="0167D50E" w14:textId="77777777" w:rsidTr="00FC68A1">
        <w:tc>
          <w:tcPr>
            <w:tcW w:w="694" w:type="pct"/>
            <w:tcBorders>
              <w:top w:val="single" w:sz="4" w:space="0" w:color="auto"/>
              <w:left w:val="nil"/>
              <w:bottom w:val="single" w:sz="4" w:space="0" w:color="auto"/>
              <w:right w:val="nil"/>
            </w:tcBorders>
            <w:shd w:val="clear" w:color="auto" w:fill="auto"/>
            <w:hideMark/>
          </w:tcPr>
          <w:p w14:paraId="59790104" w14:textId="77777777" w:rsidR="004B2282" w:rsidRPr="00540AB0" w:rsidRDefault="004B2282" w:rsidP="00FC68A1">
            <w:pPr>
              <w:pStyle w:val="Tabletext"/>
            </w:pPr>
            <w:r w:rsidRPr="00540AB0">
              <w:lastRenderedPageBreak/>
              <w:t>50476</w:t>
            </w:r>
          </w:p>
        </w:tc>
        <w:tc>
          <w:tcPr>
            <w:tcW w:w="3643" w:type="pct"/>
            <w:tcBorders>
              <w:top w:val="single" w:sz="4" w:space="0" w:color="auto"/>
              <w:left w:val="nil"/>
              <w:bottom w:val="single" w:sz="4" w:space="0" w:color="auto"/>
              <w:right w:val="nil"/>
            </w:tcBorders>
            <w:shd w:val="clear" w:color="auto" w:fill="auto"/>
            <w:hideMark/>
          </w:tcPr>
          <w:p w14:paraId="1228CC79" w14:textId="77777777" w:rsidR="004B2282" w:rsidRPr="00540AB0" w:rsidRDefault="004B2282" w:rsidP="00FC68A1">
            <w:pPr>
              <w:pStyle w:val="Tabletext"/>
            </w:pPr>
            <w:r w:rsidRPr="00540AB0">
              <w:t>Single event multilevel surgery, for a patient less than 18 years of age with diplegic cerebral palsy, for the correction of crouch gait including:</w:t>
            </w:r>
          </w:p>
          <w:p w14:paraId="42390584" w14:textId="77777777" w:rsidR="004B2282" w:rsidRPr="00540AB0" w:rsidRDefault="004B2282" w:rsidP="00FC68A1">
            <w:pPr>
              <w:pStyle w:val="Tablea"/>
            </w:pPr>
            <w:r w:rsidRPr="00540AB0">
              <w:t>(a) lengthening of a contracted muscle tendon unit or units by tendon lengthening, muscle recession, fractional lengthening or intramuscular lengthening; and</w:t>
            </w:r>
          </w:p>
          <w:p w14:paraId="20955E57" w14:textId="77777777" w:rsidR="004B2282" w:rsidRPr="00540AB0" w:rsidRDefault="004B2282" w:rsidP="00FC68A1">
            <w:pPr>
              <w:pStyle w:val="Tablea"/>
            </w:pPr>
            <w:r w:rsidRPr="00540AB0">
              <w:t>(b) correction of muscle imbalance by transfer of a tendon or tendons; and</w:t>
            </w:r>
          </w:p>
          <w:p w14:paraId="1D50EABA" w14:textId="77777777" w:rsidR="004B2282" w:rsidRPr="00540AB0" w:rsidRDefault="004B2282" w:rsidP="00FC68A1">
            <w:pPr>
              <w:pStyle w:val="Tablea"/>
            </w:pPr>
            <w:r w:rsidRPr="00540AB0">
              <w:t>(c) correction of flexion deformity at the knee by extension osteotomy of the distal femur including internal fixation; and</w:t>
            </w:r>
          </w:p>
          <w:p w14:paraId="4449A11C" w14:textId="77777777" w:rsidR="004B2282" w:rsidRPr="00540AB0" w:rsidRDefault="004B2282" w:rsidP="00FC68A1">
            <w:pPr>
              <w:pStyle w:val="Tablea"/>
            </w:pPr>
            <w:r w:rsidRPr="00540AB0">
              <w:t>(d) correction of patella alta and quadriceps insufficiency by patella tendon shortening or reconstruction; and</w:t>
            </w:r>
          </w:p>
          <w:p w14:paraId="57B68A35" w14:textId="77777777" w:rsidR="004B2282" w:rsidRPr="00540AB0" w:rsidRDefault="004B2282" w:rsidP="00FC68A1">
            <w:pPr>
              <w:pStyle w:val="Tablea"/>
            </w:pPr>
            <w:r w:rsidRPr="00540AB0">
              <w:t>(e) correction of tibial torsion by rotational osteotomy of the tibia with internal fixation; and</w:t>
            </w:r>
          </w:p>
          <w:p w14:paraId="10E107B2" w14:textId="77777777" w:rsidR="004B2282" w:rsidRPr="00540AB0" w:rsidRDefault="004B2282" w:rsidP="00FC68A1">
            <w:pPr>
              <w:pStyle w:val="Tablea"/>
            </w:pPr>
            <w:r w:rsidRPr="00540AB0">
              <w:t>(f) correction of foot instability by os calcis lengthening or subtalar fusion;</w:t>
            </w:r>
          </w:p>
          <w:p w14:paraId="23F0F57B" w14:textId="77777777" w:rsidR="004B2282" w:rsidRPr="00540AB0" w:rsidRDefault="004B2282" w:rsidP="00FC68A1">
            <w:pPr>
              <w:pStyle w:val="Tabletext"/>
            </w:pPr>
            <w:r w:rsidRPr="00540AB0">
              <w:t>conjoint surgery, conjoint specialist surgeon, including fluoroscopy and excluding aftercare (H) (Anaes.) (Assist.)</w:t>
            </w:r>
          </w:p>
        </w:tc>
        <w:tc>
          <w:tcPr>
            <w:tcW w:w="663" w:type="pct"/>
            <w:tcBorders>
              <w:top w:val="single" w:sz="4" w:space="0" w:color="auto"/>
              <w:left w:val="nil"/>
              <w:bottom w:val="single" w:sz="4" w:space="0" w:color="auto"/>
              <w:right w:val="nil"/>
            </w:tcBorders>
            <w:shd w:val="clear" w:color="auto" w:fill="auto"/>
            <w:hideMark/>
          </w:tcPr>
          <w:p w14:paraId="6E0643E7" w14:textId="164FF952" w:rsidR="004B2282" w:rsidRPr="00540AB0" w:rsidRDefault="001936CA" w:rsidP="00FC68A1">
            <w:pPr>
              <w:pStyle w:val="Tabletext"/>
              <w:jc w:val="right"/>
            </w:pPr>
            <w:r>
              <w:t>4,409.40</w:t>
            </w:r>
          </w:p>
        </w:tc>
      </w:tr>
      <w:tr w:rsidR="004B2282" w:rsidRPr="00540AB0" w14:paraId="25506078" w14:textId="77777777" w:rsidTr="00FC68A1">
        <w:tc>
          <w:tcPr>
            <w:tcW w:w="694" w:type="pct"/>
            <w:tcBorders>
              <w:top w:val="single" w:sz="4" w:space="0" w:color="auto"/>
              <w:left w:val="nil"/>
              <w:bottom w:val="single" w:sz="4" w:space="0" w:color="auto"/>
              <w:right w:val="nil"/>
            </w:tcBorders>
            <w:shd w:val="clear" w:color="auto" w:fill="auto"/>
            <w:hideMark/>
          </w:tcPr>
          <w:p w14:paraId="07652F5D" w14:textId="77777777" w:rsidR="004B2282" w:rsidRPr="00540AB0" w:rsidRDefault="004B2282" w:rsidP="00FC68A1">
            <w:pPr>
              <w:pStyle w:val="Tabletext"/>
            </w:pPr>
            <w:r w:rsidRPr="00540AB0">
              <w:t>50500</w:t>
            </w:r>
          </w:p>
        </w:tc>
        <w:tc>
          <w:tcPr>
            <w:tcW w:w="3643" w:type="pct"/>
            <w:tcBorders>
              <w:top w:val="single" w:sz="4" w:space="0" w:color="auto"/>
              <w:left w:val="nil"/>
              <w:bottom w:val="single" w:sz="4" w:space="0" w:color="auto"/>
              <w:right w:val="nil"/>
            </w:tcBorders>
            <w:shd w:val="clear" w:color="auto" w:fill="auto"/>
            <w:hideMark/>
          </w:tcPr>
          <w:p w14:paraId="4FD6BBE2" w14:textId="77777777" w:rsidR="004B2282" w:rsidRPr="00540AB0" w:rsidRDefault="004B2282" w:rsidP="00FC68A1">
            <w:pPr>
              <w:pStyle w:val="Tabletext"/>
            </w:pPr>
            <w:r w:rsidRPr="00540AB0">
              <w:t>Radius or ulna, distal end of, with open growth plate, treatment of fracture of, by closed reduction (Anaes.)</w:t>
            </w:r>
          </w:p>
        </w:tc>
        <w:tc>
          <w:tcPr>
            <w:tcW w:w="663" w:type="pct"/>
            <w:tcBorders>
              <w:top w:val="single" w:sz="4" w:space="0" w:color="auto"/>
              <w:left w:val="nil"/>
              <w:bottom w:val="single" w:sz="4" w:space="0" w:color="auto"/>
              <w:right w:val="nil"/>
            </w:tcBorders>
            <w:shd w:val="clear" w:color="auto" w:fill="auto"/>
            <w:hideMark/>
          </w:tcPr>
          <w:p w14:paraId="7BF29BCF" w14:textId="151C6DFF" w:rsidR="004B2282" w:rsidRPr="00540AB0" w:rsidRDefault="001936CA" w:rsidP="00FC68A1">
            <w:pPr>
              <w:pStyle w:val="Tabletext"/>
              <w:jc w:val="right"/>
            </w:pPr>
            <w:r>
              <w:t>285.30</w:t>
            </w:r>
          </w:p>
        </w:tc>
      </w:tr>
      <w:tr w:rsidR="004B2282" w:rsidRPr="00540AB0" w14:paraId="7C661A31" w14:textId="77777777" w:rsidTr="00FC68A1">
        <w:tc>
          <w:tcPr>
            <w:tcW w:w="694" w:type="pct"/>
            <w:tcBorders>
              <w:top w:val="single" w:sz="4" w:space="0" w:color="auto"/>
              <w:left w:val="nil"/>
              <w:bottom w:val="single" w:sz="4" w:space="0" w:color="auto"/>
              <w:right w:val="nil"/>
            </w:tcBorders>
            <w:shd w:val="clear" w:color="auto" w:fill="auto"/>
            <w:hideMark/>
          </w:tcPr>
          <w:p w14:paraId="17919045" w14:textId="77777777" w:rsidR="004B2282" w:rsidRPr="00540AB0" w:rsidRDefault="004B2282" w:rsidP="00FC68A1">
            <w:pPr>
              <w:pStyle w:val="Tabletext"/>
            </w:pPr>
            <w:r w:rsidRPr="00540AB0">
              <w:t>50504</w:t>
            </w:r>
          </w:p>
        </w:tc>
        <w:tc>
          <w:tcPr>
            <w:tcW w:w="3643" w:type="pct"/>
            <w:tcBorders>
              <w:top w:val="single" w:sz="4" w:space="0" w:color="auto"/>
              <w:left w:val="nil"/>
              <w:bottom w:val="single" w:sz="4" w:space="0" w:color="auto"/>
              <w:right w:val="nil"/>
            </w:tcBorders>
            <w:shd w:val="clear" w:color="auto" w:fill="auto"/>
            <w:hideMark/>
          </w:tcPr>
          <w:p w14:paraId="46587524" w14:textId="77777777" w:rsidR="004B2282" w:rsidRPr="00540AB0" w:rsidRDefault="004B2282" w:rsidP="00FC68A1">
            <w:pPr>
              <w:pStyle w:val="Tabletext"/>
            </w:pPr>
            <w:r w:rsidRPr="00540AB0">
              <w:t>Radius or ulna, distal end of, with open growth plate, treatment of fracture of, by open reduction (Anaes.) (Assist.)</w:t>
            </w:r>
          </w:p>
        </w:tc>
        <w:tc>
          <w:tcPr>
            <w:tcW w:w="663" w:type="pct"/>
            <w:tcBorders>
              <w:top w:val="single" w:sz="4" w:space="0" w:color="auto"/>
              <w:left w:val="nil"/>
              <w:bottom w:val="single" w:sz="4" w:space="0" w:color="auto"/>
              <w:right w:val="nil"/>
            </w:tcBorders>
            <w:shd w:val="clear" w:color="auto" w:fill="auto"/>
            <w:hideMark/>
          </w:tcPr>
          <w:p w14:paraId="4A92CA42" w14:textId="7EB493BE" w:rsidR="004B2282" w:rsidRPr="00540AB0" w:rsidRDefault="001936CA" w:rsidP="00FC68A1">
            <w:pPr>
              <w:pStyle w:val="Tabletext"/>
              <w:jc w:val="right"/>
            </w:pPr>
            <w:r>
              <w:t>380.55</w:t>
            </w:r>
          </w:p>
        </w:tc>
      </w:tr>
      <w:tr w:rsidR="004B2282" w:rsidRPr="00540AB0" w14:paraId="3E4B907D" w14:textId="77777777" w:rsidTr="00FC68A1">
        <w:tc>
          <w:tcPr>
            <w:tcW w:w="694" w:type="pct"/>
            <w:tcBorders>
              <w:top w:val="single" w:sz="4" w:space="0" w:color="auto"/>
              <w:left w:val="nil"/>
              <w:bottom w:val="single" w:sz="4" w:space="0" w:color="auto"/>
              <w:right w:val="nil"/>
            </w:tcBorders>
            <w:shd w:val="clear" w:color="auto" w:fill="auto"/>
            <w:hideMark/>
          </w:tcPr>
          <w:p w14:paraId="7407D04B" w14:textId="77777777" w:rsidR="004B2282" w:rsidRPr="00540AB0" w:rsidRDefault="004B2282" w:rsidP="00FC68A1">
            <w:pPr>
              <w:pStyle w:val="Tabletext"/>
            </w:pPr>
            <w:r w:rsidRPr="00540AB0">
              <w:t>50508</w:t>
            </w:r>
          </w:p>
        </w:tc>
        <w:tc>
          <w:tcPr>
            <w:tcW w:w="3643" w:type="pct"/>
            <w:tcBorders>
              <w:top w:val="single" w:sz="4" w:space="0" w:color="auto"/>
              <w:left w:val="nil"/>
              <w:bottom w:val="single" w:sz="4" w:space="0" w:color="auto"/>
              <w:right w:val="nil"/>
            </w:tcBorders>
            <w:shd w:val="clear" w:color="auto" w:fill="auto"/>
            <w:hideMark/>
          </w:tcPr>
          <w:p w14:paraId="6ACECF3F" w14:textId="77777777" w:rsidR="004B2282" w:rsidRPr="00540AB0" w:rsidRDefault="004B2282" w:rsidP="00FC68A1">
            <w:pPr>
              <w:pStyle w:val="Tabletext"/>
            </w:pPr>
            <w:r w:rsidRPr="00540AB0">
              <w:t>Radius, distal end of, with open growth plate, treatment of Colles’, Smith’s or Barton’s fracture of, by closed reduction (Anaes.)</w:t>
            </w:r>
          </w:p>
        </w:tc>
        <w:tc>
          <w:tcPr>
            <w:tcW w:w="663" w:type="pct"/>
            <w:tcBorders>
              <w:top w:val="single" w:sz="4" w:space="0" w:color="auto"/>
              <w:left w:val="nil"/>
              <w:bottom w:val="single" w:sz="4" w:space="0" w:color="auto"/>
              <w:right w:val="nil"/>
            </w:tcBorders>
            <w:shd w:val="clear" w:color="auto" w:fill="auto"/>
            <w:hideMark/>
          </w:tcPr>
          <w:p w14:paraId="1AF1836C" w14:textId="7094E47E" w:rsidR="004B2282" w:rsidRPr="00540AB0" w:rsidRDefault="001936CA" w:rsidP="00FC68A1">
            <w:pPr>
              <w:pStyle w:val="Tabletext"/>
              <w:jc w:val="right"/>
            </w:pPr>
            <w:r>
              <w:t>407.55</w:t>
            </w:r>
          </w:p>
        </w:tc>
      </w:tr>
      <w:tr w:rsidR="004B2282" w:rsidRPr="00540AB0" w14:paraId="5AAD8654" w14:textId="77777777" w:rsidTr="00FC68A1">
        <w:tc>
          <w:tcPr>
            <w:tcW w:w="694" w:type="pct"/>
            <w:tcBorders>
              <w:top w:val="single" w:sz="4" w:space="0" w:color="auto"/>
              <w:left w:val="nil"/>
              <w:bottom w:val="single" w:sz="4" w:space="0" w:color="auto"/>
              <w:right w:val="nil"/>
            </w:tcBorders>
            <w:shd w:val="clear" w:color="auto" w:fill="auto"/>
            <w:hideMark/>
          </w:tcPr>
          <w:p w14:paraId="73F2E579" w14:textId="77777777" w:rsidR="004B2282" w:rsidRPr="00540AB0" w:rsidRDefault="004B2282" w:rsidP="00FC68A1">
            <w:pPr>
              <w:pStyle w:val="Tabletext"/>
            </w:pPr>
            <w:r w:rsidRPr="00540AB0">
              <w:t>50512</w:t>
            </w:r>
          </w:p>
        </w:tc>
        <w:tc>
          <w:tcPr>
            <w:tcW w:w="3643" w:type="pct"/>
            <w:tcBorders>
              <w:top w:val="single" w:sz="4" w:space="0" w:color="auto"/>
              <w:left w:val="nil"/>
              <w:bottom w:val="single" w:sz="4" w:space="0" w:color="auto"/>
              <w:right w:val="nil"/>
            </w:tcBorders>
            <w:shd w:val="clear" w:color="auto" w:fill="auto"/>
            <w:hideMark/>
          </w:tcPr>
          <w:p w14:paraId="485A3989" w14:textId="77777777" w:rsidR="004B2282" w:rsidRPr="00540AB0" w:rsidRDefault="004B2282" w:rsidP="00FC68A1">
            <w:pPr>
              <w:pStyle w:val="Tabletext"/>
            </w:pPr>
            <w:r w:rsidRPr="00540AB0">
              <w:t>Radius, distal end of, with open growth plate, treatment of Colles’, Smith’s or Barton’s fracture of, by open reduction (H) (Anaes.) (Assist.)</w:t>
            </w:r>
          </w:p>
        </w:tc>
        <w:tc>
          <w:tcPr>
            <w:tcW w:w="663" w:type="pct"/>
            <w:tcBorders>
              <w:top w:val="single" w:sz="4" w:space="0" w:color="auto"/>
              <w:left w:val="nil"/>
              <w:bottom w:val="single" w:sz="4" w:space="0" w:color="auto"/>
              <w:right w:val="nil"/>
            </w:tcBorders>
            <w:shd w:val="clear" w:color="auto" w:fill="auto"/>
            <w:hideMark/>
          </w:tcPr>
          <w:p w14:paraId="485E09DF" w14:textId="1B0EBB60" w:rsidR="004B2282" w:rsidRPr="00540AB0" w:rsidRDefault="001936CA" w:rsidP="00FC68A1">
            <w:pPr>
              <w:pStyle w:val="Tabletext"/>
              <w:jc w:val="right"/>
            </w:pPr>
            <w:r>
              <w:t>543.80</w:t>
            </w:r>
          </w:p>
        </w:tc>
      </w:tr>
      <w:tr w:rsidR="004B2282" w:rsidRPr="00540AB0" w14:paraId="5B310555" w14:textId="77777777" w:rsidTr="00FC68A1">
        <w:tc>
          <w:tcPr>
            <w:tcW w:w="694" w:type="pct"/>
            <w:tcBorders>
              <w:top w:val="single" w:sz="4" w:space="0" w:color="auto"/>
              <w:left w:val="nil"/>
              <w:bottom w:val="single" w:sz="4" w:space="0" w:color="auto"/>
              <w:right w:val="nil"/>
            </w:tcBorders>
            <w:shd w:val="clear" w:color="auto" w:fill="auto"/>
            <w:hideMark/>
          </w:tcPr>
          <w:p w14:paraId="4E0727F2" w14:textId="77777777" w:rsidR="004B2282" w:rsidRPr="00540AB0" w:rsidRDefault="004B2282" w:rsidP="00FC68A1">
            <w:pPr>
              <w:pStyle w:val="Tabletext"/>
            </w:pPr>
            <w:r w:rsidRPr="00540AB0">
              <w:t>50516</w:t>
            </w:r>
          </w:p>
        </w:tc>
        <w:tc>
          <w:tcPr>
            <w:tcW w:w="3643" w:type="pct"/>
            <w:tcBorders>
              <w:top w:val="single" w:sz="4" w:space="0" w:color="auto"/>
              <w:left w:val="nil"/>
              <w:bottom w:val="single" w:sz="4" w:space="0" w:color="auto"/>
              <w:right w:val="nil"/>
            </w:tcBorders>
            <w:shd w:val="clear" w:color="auto" w:fill="auto"/>
            <w:hideMark/>
          </w:tcPr>
          <w:p w14:paraId="03944A2E" w14:textId="77777777" w:rsidR="004B2282" w:rsidRPr="00540AB0" w:rsidRDefault="004B2282" w:rsidP="00FC68A1">
            <w:pPr>
              <w:pStyle w:val="Tabletext"/>
            </w:pPr>
            <w:r w:rsidRPr="00540AB0">
              <w:t>Radius or ulna, shaft of, with open growth plate, treatment of fracture of, by closed reduction undertaken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14:paraId="6AEE8353" w14:textId="1F370042" w:rsidR="004B2282" w:rsidRPr="00540AB0" w:rsidRDefault="001936CA" w:rsidP="00FC68A1">
            <w:pPr>
              <w:pStyle w:val="Tabletext"/>
              <w:jc w:val="right"/>
            </w:pPr>
            <w:r>
              <w:t>366.95</w:t>
            </w:r>
          </w:p>
        </w:tc>
      </w:tr>
      <w:tr w:rsidR="004B2282" w:rsidRPr="00540AB0" w14:paraId="3B3A4D08" w14:textId="77777777" w:rsidTr="00FC68A1">
        <w:tc>
          <w:tcPr>
            <w:tcW w:w="694" w:type="pct"/>
            <w:tcBorders>
              <w:top w:val="single" w:sz="4" w:space="0" w:color="auto"/>
              <w:left w:val="nil"/>
              <w:bottom w:val="single" w:sz="4" w:space="0" w:color="auto"/>
              <w:right w:val="nil"/>
            </w:tcBorders>
            <w:shd w:val="clear" w:color="auto" w:fill="auto"/>
            <w:hideMark/>
          </w:tcPr>
          <w:p w14:paraId="02A6633A" w14:textId="77777777" w:rsidR="004B2282" w:rsidRPr="00540AB0" w:rsidRDefault="004B2282" w:rsidP="00FC68A1">
            <w:pPr>
              <w:pStyle w:val="Tabletext"/>
            </w:pPr>
            <w:r w:rsidRPr="00540AB0">
              <w:t>50520</w:t>
            </w:r>
          </w:p>
        </w:tc>
        <w:tc>
          <w:tcPr>
            <w:tcW w:w="3643" w:type="pct"/>
            <w:tcBorders>
              <w:top w:val="single" w:sz="4" w:space="0" w:color="auto"/>
              <w:left w:val="nil"/>
              <w:bottom w:val="single" w:sz="4" w:space="0" w:color="auto"/>
              <w:right w:val="nil"/>
            </w:tcBorders>
            <w:shd w:val="clear" w:color="auto" w:fill="auto"/>
            <w:hideMark/>
          </w:tcPr>
          <w:p w14:paraId="44395746" w14:textId="77777777" w:rsidR="004B2282" w:rsidRPr="00540AB0" w:rsidRDefault="004B2282" w:rsidP="00FC68A1">
            <w:pPr>
              <w:pStyle w:val="Tabletext"/>
            </w:pPr>
            <w:r w:rsidRPr="00540AB0">
              <w:t>Radius or ulna, shaft of, with open growth plate, treatment of fracture of, by open reduction (H) (Anaes.) (Assist.)</w:t>
            </w:r>
          </w:p>
        </w:tc>
        <w:tc>
          <w:tcPr>
            <w:tcW w:w="663" w:type="pct"/>
            <w:tcBorders>
              <w:top w:val="single" w:sz="4" w:space="0" w:color="auto"/>
              <w:left w:val="nil"/>
              <w:bottom w:val="single" w:sz="4" w:space="0" w:color="auto"/>
              <w:right w:val="nil"/>
            </w:tcBorders>
            <w:shd w:val="clear" w:color="auto" w:fill="auto"/>
            <w:hideMark/>
          </w:tcPr>
          <w:p w14:paraId="66D602E7" w14:textId="1C11A82A" w:rsidR="004B2282" w:rsidRPr="00540AB0" w:rsidRDefault="001936CA" w:rsidP="00FC68A1">
            <w:pPr>
              <w:pStyle w:val="Tabletext"/>
              <w:jc w:val="right"/>
            </w:pPr>
            <w:r>
              <w:t>489.25</w:t>
            </w:r>
          </w:p>
        </w:tc>
      </w:tr>
      <w:tr w:rsidR="004B2282" w:rsidRPr="00540AB0" w14:paraId="1ACE3666" w14:textId="77777777" w:rsidTr="00FC68A1">
        <w:tc>
          <w:tcPr>
            <w:tcW w:w="694" w:type="pct"/>
            <w:tcBorders>
              <w:top w:val="single" w:sz="4" w:space="0" w:color="auto"/>
              <w:left w:val="nil"/>
              <w:bottom w:val="single" w:sz="4" w:space="0" w:color="auto"/>
              <w:right w:val="nil"/>
            </w:tcBorders>
            <w:shd w:val="clear" w:color="auto" w:fill="auto"/>
            <w:hideMark/>
          </w:tcPr>
          <w:p w14:paraId="46AA0213" w14:textId="77777777" w:rsidR="004B2282" w:rsidRPr="00540AB0" w:rsidRDefault="004B2282" w:rsidP="00FC68A1">
            <w:pPr>
              <w:pStyle w:val="Tabletext"/>
            </w:pPr>
            <w:r w:rsidRPr="00540AB0">
              <w:t>50524</w:t>
            </w:r>
          </w:p>
        </w:tc>
        <w:tc>
          <w:tcPr>
            <w:tcW w:w="3643" w:type="pct"/>
            <w:tcBorders>
              <w:top w:val="single" w:sz="4" w:space="0" w:color="auto"/>
              <w:left w:val="nil"/>
              <w:bottom w:val="single" w:sz="4" w:space="0" w:color="auto"/>
              <w:right w:val="nil"/>
            </w:tcBorders>
            <w:shd w:val="clear" w:color="auto" w:fill="auto"/>
            <w:hideMark/>
          </w:tcPr>
          <w:p w14:paraId="031E6866" w14:textId="77777777" w:rsidR="004B2282" w:rsidRPr="00540AB0" w:rsidRDefault="004B2282" w:rsidP="00FC68A1">
            <w:pPr>
              <w:pStyle w:val="Tabletext"/>
            </w:pPr>
            <w:r w:rsidRPr="00540AB0">
              <w:t>Radius or ulna, shaft of, with open growth plate, treatment of fracture of, in conjunction with dislocation of distal radio</w:t>
            </w:r>
            <w:r>
              <w:noBreakHyphen/>
            </w:r>
            <w:r w:rsidRPr="00540AB0">
              <w:t>ulnar joint or proximal radio</w:t>
            </w:r>
            <w:r>
              <w:noBreakHyphen/>
            </w:r>
            <w:r w:rsidRPr="00540AB0">
              <w:t>humeral joint (Galeazzi or Monteggia injury), by closed reduction undertaken in the operating theatre of a hospital (H) (Anaes.) (Assist.)</w:t>
            </w:r>
          </w:p>
        </w:tc>
        <w:tc>
          <w:tcPr>
            <w:tcW w:w="663" w:type="pct"/>
            <w:tcBorders>
              <w:top w:val="single" w:sz="4" w:space="0" w:color="auto"/>
              <w:left w:val="nil"/>
              <w:bottom w:val="single" w:sz="4" w:space="0" w:color="auto"/>
              <w:right w:val="nil"/>
            </w:tcBorders>
            <w:shd w:val="clear" w:color="auto" w:fill="auto"/>
            <w:hideMark/>
          </w:tcPr>
          <w:p w14:paraId="4097CE32" w14:textId="6C6D11F8" w:rsidR="004B2282" w:rsidRPr="00540AB0" w:rsidRDefault="001936CA" w:rsidP="00FC68A1">
            <w:pPr>
              <w:pStyle w:val="Tabletext"/>
              <w:jc w:val="right"/>
            </w:pPr>
            <w:r>
              <w:t>421.30</w:t>
            </w:r>
          </w:p>
        </w:tc>
      </w:tr>
      <w:tr w:rsidR="004B2282" w:rsidRPr="00540AB0" w14:paraId="2AACAC18" w14:textId="77777777" w:rsidTr="00FC68A1">
        <w:tc>
          <w:tcPr>
            <w:tcW w:w="694" w:type="pct"/>
            <w:tcBorders>
              <w:top w:val="single" w:sz="4" w:space="0" w:color="auto"/>
              <w:left w:val="nil"/>
              <w:bottom w:val="single" w:sz="4" w:space="0" w:color="auto"/>
              <w:right w:val="nil"/>
            </w:tcBorders>
            <w:shd w:val="clear" w:color="auto" w:fill="auto"/>
            <w:hideMark/>
          </w:tcPr>
          <w:p w14:paraId="7409B68D" w14:textId="77777777" w:rsidR="004B2282" w:rsidRPr="00540AB0" w:rsidRDefault="004B2282" w:rsidP="00FC68A1">
            <w:pPr>
              <w:pStyle w:val="Tabletext"/>
            </w:pPr>
            <w:r w:rsidRPr="00540AB0">
              <w:t>50528</w:t>
            </w:r>
          </w:p>
        </w:tc>
        <w:tc>
          <w:tcPr>
            <w:tcW w:w="3643" w:type="pct"/>
            <w:tcBorders>
              <w:top w:val="single" w:sz="4" w:space="0" w:color="auto"/>
              <w:left w:val="nil"/>
              <w:bottom w:val="single" w:sz="4" w:space="0" w:color="auto"/>
              <w:right w:val="nil"/>
            </w:tcBorders>
            <w:shd w:val="clear" w:color="auto" w:fill="auto"/>
            <w:hideMark/>
          </w:tcPr>
          <w:p w14:paraId="33AD34B6" w14:textId="77777777" w:rsidR="004B2282" w:rsidRPr="00540AB0" w:rsidRDefault="004B2282" w:rsidP="00FC68A1">
            <w:pPr>
              <w:pStyle w:val="Tabletext"/>
            </w:pPr>
            <w:r w:rsidRPr="00540AB0">
              <w:t>Radius or ulna, shaft of, with open growth plate, treatment of fracture of, in conjunction with dislocation of distal radio</w:t>
            </w:r>
            <w:r>
              <w:noBreakHyphen/>
            </w:r>
            <w:r w:rsidRPr="00540AB0">
              <w:t>ulnar joint or proximal radio</w:t>
            </w:r>
            <w:r>
              <w:noBreakHyphen/>
            </w:r>
            <w:r w:rsidRPr="00540AB0">
              <w:t>humeral joint (Galeazzi or Monteggia injury), by reduction with or without internal fixation by open or percutaneous means (H) (Anaes.) (Assist.)</w:t>
            </w:r>
          </w:p>
        </w:tc>
        <w:tc>
          <w:tcPr>
            <w:tcW w:w="663" w:type="pct"/>
            <w:tcBorders>
              <w:top w:val="single" w:sz="4" w:space="0" w:color="auto"/>
              <w:left w:val="nil"/>
              <w:bottom w:val="single" w:sz="4" w:space="0" w:color="auto"/>
              <w:right w:val="nil"/>
            </w:tcBorders>
            <w:shd w:val="clear" w:color="auto" w:fill="auto"/>
            <w:hideMark/>
          </w:tcPr>
          <w:p w14:paraId="16CBFCC4" w14:textId="2F575892" w:rsidR="004B2282" w:rsidRPr="00540AB0" w:rsidRDefault="001936CA" w:rsidP="00FC68A1">
            <w:pPr>
              <w:pStyle w:val="Tabletext"/>
              <w:jc w:val="right"/>
            </w:pPr>
            <w:r>
              <w:t>679.60</w:t>
            </w:r>
          </w:p>
        </w:tc>
      </w:tr>
      <w:tr w:rsidR="004B2282" w:rsidRPr="00540AB0" w14:paraId="0A5073CE" w14:textId="77777777" w:rsidTr="00FC68A1">
        <w:tc>
          <w:tcPr>
            <w:tcW w:w="694" w:type="pct"/>
            <w:tcBorders>
              <w:top w:val="single" w:sz="4" w:space="0" w:color="auto"/>
              <w:left w:val="nil"/>
              <w:bottom w:val="single" w:sz="4" w:space="0" w:color="auto"/>
              <w:right w:val="nil"/>
            </w:tcBorders>
            <w:shd w:val="clear" w:color="auto" w:fill="auto"/>
            <w:hideMark/>
          </w:tcPr>
          <w:p w14:paraId="3D52D3BC" w14:textId="77777777" w:rsidR="004B2282" w:rsidRPr="00540AB0" w:rsidRDefault="004B2282" w:rsidP="00FC68A1">
            <w:pPr>
              <w:pStyle w:val="Tabletext"/>
            </w:pPr>
            <w:bookmarkStart w:id="1305" w:name="CU_517996004"/>
            <w:bookmarkEnd w:id="1305"/>
            <w:r w:rsidRPr="00540AB0">
              <w:t>50532</w:t>
            </w:r>
          </w:p>
        </w:tc>
        <w:tc>
          <w:tcPr>
            <w:tcW w:w="3643" w:type="pct"/>
            <w:tcBorders>
              <w:top w:val="single" w:sz="4" w:space="0" w:color="auto"/>
              <w:left w:val="nil"/>
              <w:bottom w:val="single" w:sz="4" w:space="0" w:color="auto"/>
              <w:right w:val="nil"/>
            </w:tcBorders>
            <w:shd w:val="clear" w:color="auto" w:fill="auto"/>
            <w:hideMark/>
          </w:tcPr>
          <w:p w14:paraId="2D91A3EC" w14:textId="77777777" w:rsidR="004B2282" w:rsidRPr="00540AB0" w:rsidRDefault="004B2282" w:rsidP="00FC68A1">
            <w:pPr>
              <w:pStyle w:val="Tabletext"/>
            </w:pPr>
            <w:r w:rsidRPr="00540AB0">
              <w:t>Radius and ulna, shafts of, with open growth plates, treatment of fracture of, by closed reduction undertaken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14:paraId="474A594B" w14:textId="44EDAE15" w:rsidR="004B2282" w:rsidRPr="00540AB0" w:rsidRDefault="001936CA" w:rsidP="00FC68A1">
            <w:pPr>
              <w:pStyle w:val="Tabletext"/>
              <w:jc w:val="right"/>
            </w:pPr>
            <w:r>
              <w:t>591.30</w:t>
            </w:r>
          </w:p>
        </w:tc>
      </w:tr>
      <w:tr w:rsidR="004B2282" w:rsidRPr="00540AB0" w14:paraId="2FF00DAB" w14:textId="77777777" w:rsidTr="00FC68A1">
        <w:tc>
          <w:tcPr>
            <w:tcW w:w="694" w:type="pct"/>
            <w:tcBorders>
              <w:top w:val="single" w:sz="4" w:space="0" w:color="auto"/>
              <w:left w:val="nil"/>
              <w:bottom w:val="single" w:sz="4" w:space="0" w:color="auto"/>
              <w:right w:val="nil"/>
            </w:tcBorders>
            <w:shd w:val="clear" w:color="auto" w:fill="auto"/>
            <w:hideMark/>
          </w:tcPr>
          <w:p w14:paraId="4B776C58" w14:textId="77777777" w:rsidR="004B2282" w:rsidRPr="00540AB0" w:rsidRDefault="004B2282" w:rsidP="00FC68A1">
            <w:pPr>
              <w:pStyle w:val="Tabletext"/>
            </w:pPr>
            <w:bookmarkStart w:id="1306" w:name="CU_518990403"/>
            <w:bookmarkEnd w:id="1306"/>
            <w:r w:rsidRPr="00540AB0">
              <w:lastRenderedPageBreak/>
              <w:t>50536</w:t>
            </w:r>
          </w:p>
        </w:tc>
        <w:tc>
          <w:tcPr>
            <w:tcW w:w="3643" w:type="pct"/>
            <w:tcBorders>
              <w:top w:val="single" w:sz="4" w:space="0" w:color="auto"/>
              <w:left w:val="nil"/>
              <w:bottom w:val="single" w:sz="4" w:space="0" w:color="auto"/>
              <w:right w:val="nil"/>
            </w:tcBorders>
            <w:shd w:val="clear" w:color="auto" w:fill="auto"/>
            <w:hideMark/>
          </w:tcPr>
          <w:p w14:paraId="3F8442E3" w14:textId="77777777" w:rsidR="004B2282" w:rsidRPr="00540AB0" w:rsidRDefault="004B2282" w:rsidP="00FC68A1">
            <w:pPr>
              <w:pStyle w:val="Tabletext"/>
            </w:pPr>
            <w:r w:rsidRPr="00540AB0">
              <w:t>Radius and ulna, shafts of, with open growth plates, treatment of fracture of, by open reduction (H) (Anaes.) (Assist.)</w:t>
            </w:r>
          </w:p>
        </w:tc>
        <w:tc>
          <w:tcPr>
            <w:tcW w:w="663" w:type="pct"/>
            <w:tcBorders>
              <w:top w:val="single" w:sz="4" w:space="0" w:color="auto"/>
              <w:left w:val="nil"/>
              <w:bottom w:val="single" w:sz="4" w:space="0" w:color="auto"/>
              <w:right w:val="nil"/>
            </w:tcBorders>
            <w:shd w:val="clear" w:color="auto" w:fill="auto"/>
            <w:hideMark/>
          </w:tcPr>
          <w:p w14:paraId="5006CCEA" w14:textId="6D3C3BAF" w:rsidR="004B2282" w:rsidRPr="00540AB0" w:rsidRDefault="001936CA" w:rsidP="00FC68A1">
            <w:pPr>
              <w:pStyle w:val="Tabletext"/>
              <w:jc w:val="right"/>
            </w:pPr>
            <w:r>
              <w:t>788.30</w:t>
            </w:r>
          </w:p>
        </w:tc>
      </w:tr>
      <w:tr w:rsidR="004B2282" w:rsidRPr="00540AB0" w14:paraId="50D7C370" w14:textId="77777777" w:rsidTr="00FC68A1">
        <w:tc>
          <w:tcPr>
            <w:tcW w:w="694" w:type="pct"/>
            <w:tcBorders>
              <w:top w:val="single" w:sz="4" w:space="0" w:color="auto"/>
              <w:left w:val="nil"/>
              <w:bottom w:val="single" w:sz="4" w:space="0" w:color="auto"/>
              <w:right w:val="nil"/>
            </w:tcBorders>
            <w:shd w:val="clear" w:color="auto" w:fill="auto"/>
            <w:hideMark/>
          </w:tcPr>
          <w:p w14:paraId="274918BD" w14:textId="77777777" w:rsidR="004B2282" w:rsidRPr="00540AB0" w:rsidRDefault="004B2282" w:rsidP="00FC68A1">
            <w:pPr>
              <w:pStyle w:val="Tabletext"/>
            </w:pPr>
            <w:r w:rsidRPr="00540AB0">
              <w:t>50540</w:t>
            </w:r>
          </w:p>
        </w:tc>
        <w:tc>
          <w:tcPr>
            <w:tcW w:w="3643" w:type="pct"/>
            <w:tcBorders>
              <w:top w:val="single" w:sz="4" w:space="0" w:color="auto"/>
              <w:left w:val="nil"/>
              <w:bottom w:val="single" w:sz="4" w:space="0" w:color="auto"/>
              <w:right w:val="nil"/>
            </w:tcBorders>
            <w:shd w:val="clear" w:color="auto" w:fill="auto"/>
            <w:hideMark/>
          </w:tcPr>
          <w:p w14:paraId="3A46C64E" w14:textId="77777777" w:rsidR="004B2282" w:rsidRPr="00540AB0" w:rsidRDefault="004B2282" w:rsidP="00FC68A1">
            <w:pPr>
              <w:pStyle w:val="Tabletext"/>
            </w:pPr>
            <w:r w:rsidRPr="00540AB0">
              <w:t>Olecranon, with open growth plate, treatment of fracture of, by open reduction (H) (Anaes.) (Assist.)</w:t>
            </w:r>
          </w:p>
        </w:tc>
        <w:tc>
          <w:tcPr>
            <w:tcW w:w="663" w:type="pct"/>
            <w:tcBorders>
              <w:top w:val="single" w:sz="4" w:space="0" w:color="auto"/>
              <w:left w:val="nil"/>
              <w:bottom w:val="single" w:sz="4" w:space="0" w:color="auto"/>
              <w:right w:val="nil"/>
            </w:tcBorders>
            <w:shd w:val="clear" w:color="auto" w:fill="auto"/>
            <w:hideMark/>
          </w:tcPr>
          <w:p w14:paraId="4832684A" w14:textId="3ACAA388" w:rsidR="004B2282" w:rsidRPr="00540AB0" w:rsidRDefault="001936CA" w:rsidP="00FC68A1">
            <w:pPr>
              <w:pStyle w:val="Tabletext"/>
              <w:jc w:val="right"/>
            </w:pPr>
            <w:r>
              <w:t>543.80</w:t>
            </w:r>
          </w:p>
        </w:tc>
      </w:tr>
      <w:tr w:rsidR="004B2282" w:rsidRPr="00540AB0" w14:paraId="6B3CE600" w14:textId="77777777" w:rsidTr="00FC68A1">
        <w:tc>
          <w:tcPr>
            <w:tcW w:w="694" w:type="pct"/>
            <w:tcBorders>
              <w:top w:val="single" w:sz="4" w:space="0" w:color="auto"/>
              <w:left w:val="nil"/>
              <w:bottom w:val="single" w:sz="4" w:space="0" w:color="auto"/>
              <w:right w:val="nil"/>
            </w:tcBorders>
            <w:shd w:val="clear" w:color="auto" w:fill="auto"/>
            <w:hideMark/>
          </w:tcPr>
          <w:p w14:paraId="00717064" w14:textId="77777777" w:rsidR="004B2282" w:rsidRPr="00540AB0" w:rsidRDefault="004B2282" w:rsidP="00FC68A1">
            <w:pPr>
              <w:pStyle w:val="Tabletext"/>
            </w:pPr>
            <w:r w:rsidRPr="00540AB0">
              <w:t>50544</w:t>
            </w:r>
          </w:p>
        </w:tc>
        <w:tc>
          <w:tcPr>
            <w:tcW w:w="3643" w:type="pct"/>
            <w:tcBorders>
              <w:top w:val="single" w:sz="4" w:space="0" w:color="auto"/>
              <w:left w:val="nil"/>
              <w:bottom w:val="single" w:sz="4" w:space="0" w:color="auto"/>
              <w:right w:val="nil"/>
            </w:tcBorders>
            <w:shd w:val="clear" w:color="auto" w:fill="auto"/>
            <w:hideMark/>
          </w:tcPr>
          <w:p w14:paraId="1AF1517F" w14:textId="77777777" w:rsidR="004B2282" w:rsidRPr="00540AB0" w:rsidRDefault="004B2282" w:rsidP="00FC68A1">
            <w:pPr>
              <w:pStyle w:val="Tabletext"/>
            </w:pPr>
            <w:r w:rsidRPr="00540AB0">
              <w:t>Radius, with open growth plate, treatment of fracture of head or neck of, by closed reduction of (Anaes.)</w:t>
            </w:r>
          </w:p>
        </w:tc>
        <w:tc>
          <w:tcPr>
            <w:tcW w:w="663" w:type="pct"/>
            <w:tcBorders>
              <w:top w:val="single" w:sz="4" w:space="0" w:color="auto"/>
              <w:left w:val="nil"/>
              <w:bottom w:val="single" w:sz="4" w:space="0" w:color="auto"/>
              <w:right w:val="nil"/>
            </w:tcBorders>
            <w:shd w:val="clear" w:color="auto" w:fill="auto"/>
            <w:hideMark/>
          </w:tcPr>
          <w:p w14:paraId="36D02C36" w14:textId="0AF07519" w:rsidR="004B2282" w:rsidRPr="00540AB0" w:rsidRDefault="001936CA" w:rsidP="00FC68A1">
            <w:pPr>
              <w:pStyle w:val="Tabletext"/>
              <w:jc w:val="right"/>
            </w:pPr>
            <w:r>
              <w:t>271.80</w:t>
            </w:r>
          </w:p>
        </w:tc>
      </w:tr>
      <w:tr w:rsidR="004B2282" w:rsidRPr="00540AB0" w14:paraId="3C9260E7" w14:textId="77777777" w:rsidTr="00FC68A1">
        <w:tc>
          <w:tcPr>
            <w:tcW w:w="694" w:type="pct"/>
            <w:tcBorders>
              <w:top w:val="single" w:sz="4" w:space="0" w:color="auto"/>
              <w:left w:val="nil"/>
              <w:bottom w:val="single" w:sz="4" w:space="0" w:color="auto"/>
              <w:right w:val="nil"/>
            </w:tcBorders>
            <w:shd w:val="clear" w:color="auto" w:fill="auto"/>
            <w:hideMark/>
          </w:tcPr>
          <w:p w14:paraId="1A507002" w14:textId="77777777" w:rsidR="004B2282" w:rsidRPr="00540AB0" w:rsidRDefault="004B2282" w:rsidP="00FC68A1">
            <w:pPr>
              <w:pStyle w:val="Tabletext"/>
            </w:pPr>
            <w:r w:rsidRPr="00540AB0">
              <w:t>50548</w:t>
            </w:r>
          </w:p>
        </w:tc>
        <w:tc>
          <w:tcPr>
            <w:tcW w:w="3643" w:type="pct"/>
            <w:tcBorders>
              <w:top w:val="single" w:sz="4" w:space="0" w:color="auto"/>
              <w:left w:val="nil"/>
              <w:bottom w:val="single" w:sz="4" w:space="0" w:color="auto"/>
              <w:right w:val="nil"/>
            </w:tcBorders>
            <w:shd w:val="clear" w:color="auto" w:fill="auto"/>
            <w:hideMark/>
          </w:tcPr>
          <w:p w14:paraId="1AE5C6AF" w14:textId="77777777" w:rsidR="004B2282" w:rsidRPr="00540AB0" w:rsidRDefault="004B2282" w:rsidP="00FC68A1">
            <w:pPr>
              <w:pStyle w:val="Tabletext"/>
            </w:pPr>
            <w:r w:rsidRPr="00540AB0">
              <w:t>Radius, with open growth plate, treatment of fracture of head or neck of, by reduction with or without internal fixation by open or percutaneous means (H) (Anaes.) (Assist.)</w:t>
            </w:r>
          </w:p>
        </w:tc>
        <w:tc>
          <w:tcPr>
            <w:tcW w:w="663" w:type="pct"/>
            <w:tcBorders>
              <w:top w:val="single" w:sz="4" w:space="0" w:color="auto"/>
              <w:left w:val="nil"/>
              <w:bottom w:val="single" w:sz="4" w:space="0" w:color="auto"/>
              <w:right w:val="nil"/>
            </w:tcBorders>
            <w:shd w:val="clear" w:color="auto" w:fill="auto"/>
            <w:hideMark/>
          </w:tcPr>
          <w:p w14:paraId="7C03E5C3" w14:textId="45C8E7A5" w:rsidR="004B2282" w:rsidRPr="00540AB0" w:rsidRDefault="001936CA" w:rsidP="00FC68A1">
            <w:pPr>
              <w:pStyle w:val="Tabletext"/>
              <w:jc w:val="right"/>
            </w:pPr>
            <w:r>
              <w:t>543.80</w:t>
            </w:r>
          </w:p>
        </w:tc>
      </w:tr>
      <w:tr w:rsidR="004B2282" w:rsidRPr="00540AB0" w14:paraId="260CFBDE" w14:textId="77777777" w:rsidTr="00FC68A1">
        <w:tc>
          <w:tcPr>
            <w:tcW w:w="694" w:type="pct"/>
            <w:tcBorders>
              <w:top w:val="single" w:sz="4" w:space="0" w:color="auto"/>
              <w:left w:val="nil"/>
              <w:bottom w:val="single" w:sz="4" w:space="0" w:color="auto"/>
              <w:right w:val="nil"/>
            </w:tcBorders>
            <w:shd w:val="clear" w:color="auto" w:fill="auto"/>
            <w:hideMark/>
          </w:tcPr>
          <w:p w14:paraId="569C4985" w14:textId="77777777" w:rsidR="004B2282" w:rsidRPr="00540AB0" w:rsidRDefault="004B2282" w:rsidP="00FC68A1">
            <w:pPr>
              <w:pStyle w:val="Tabletext"/>
            </w:pPr>
            <w:r w:rsidRPr="00540AB0">
              <w:t>50552</w:t>
            </w:r>
          </w:p>
        </w:tc>
        <w:tc>
          <w:tcPr>
            <w:tcW w:w="3643" w:type="pct"/>
            <w:tcBorders>
              <w:top w:val="single" w:sz="4" w:space="0" w:color="auto"/>
              <w:left w:val="nil"/>
              <w:bottom w:val="single" w:sz="4" w:space="0" w:color="auto"/>
              <w:right w:val="nil"/>
            </w:tcBorders>
            <w:shd w:val="clear" w:color="auto" w:fill="auto"/>
            <w:hideMark/>
          </w:tcPr>
          <w:p w14:paraId="44BD57B8" w14:textId="77777777" w:rsidR="004B2282" w:rsidRPr="00540AB0" w:rsidRDefault="004B2282" w:rsidP="00FC68A1">
            <w:pPr>
              <w:pStyle w:val="Tabletext"/>
            </w:pPr>
            <w:r w:rsidRPr="00540AB0">
              <w:t>Humerus, proximal, with open growth plate, treatment of fracture of, by closed reduction, undertaken in the operating theatre, neonatal unit or nursery of a hospital (H) (Anaes.)</w:t>
            </w:r>
          </w:p>
        </w:tc>
        <w:tc>
          <w:tcPr>
            <w:tcW w:w="663" w:type="pct"/>
            <w:tcBorders>
              <w:top w:val="single" w:sz="4" w:space="0" w:color="auto"/>
              <w:left w:val="nil"/>
              <w:bottom w:val="single" w:sz="4" w:space="0" w:color="auto"/>
              <w:right w:val="nil"/>
            </w:tcBorders>
            <w:shd w:val="clear" w:color="auto" w:fill="auto"/>
            <w:hideMark/>
          </w:tcPr>
          <w:p w14:paraId="2EDB16F8" w14:textId="476B7B2F" w:rsidR="004B2282" w:rsidRPr="00540AB0" w:rsidRDefault="001936CA" w:rsidP="00FC68A1">
            <w:pPr>
              <w:pStyle w:val="Tabletext"/>
              <w:jc w:val="right"/>
            </w:pPr>
            <w:r>
              <w:t>469.00</w:t>
            </w:r>
          </w:p>
        </w:tc>
      </w:tr>
      <w:tr w:rsidR="004B2282" w:rsidRPr="00540AB0" w14:paraId="7135E6ED" w14:textId="77777777" w:rsidTr="00FC68A1">
        <w:tc>
          <w:tcPr>
            <w:tcW w:w="694" w:type="pct"/>
            <w:tcBorders>
              <w:top w:val="single" w:sz="4" w:space="0" w:color="auto"/>
              <w:left w:val="nil"/>
              <w:bottom w:val="single" w:sz="4" w:space="0" w:color="auto"/>
              <w:right w:val="nil"/>
            </w:tcBorders>
            <w:shd w:val="clear" w:color="auto" w:fill="auto"/>
            <w:hideMark/>
          </w:tcPr>
          <w:p w14:paraId="5B2729F8" w14:textId="77777777" w:rsidR="004B2282" w:rsidRPr="00540AB0" w:rsidRDefault="004B2282" w:rsidP="00FC68A1">
            <w:pPr>
              <w:pStyle w:val="Tabletext"/>
            </w:pPr>
            <w:r w:rsidRPr="00540AB0">
              <w:t>50556</w:t>
            </w:r>
          </w:p>
        </w:tc>
        <w:tc>
          <w:tcPr>
            <w:tcW w:w="3643" w:type="pct"/>
            <w:tcBorders>
              <w:top w:val="single" w:sz="4" w:space="0" w:color="auto"/>
              <w:left w:val="nil"/>
              <w:bottom w:val="single" w:sz="4" w:space="0" w:color="auto"/>
              <w:right w:val="nil"/>
            </w:tcBorders>
            <w:shd w:val="clear" w:color="auto" w:fill="auto"/>
            <w:hideMark/>
          </w:tcPr>
          <w:p w14:paraId="08820363" w14:textId="77777777" w:rsidR="004B2282" w:rsidRPr="00540AB0" w:rsidRDefault="004B2282" w:rsidP="00FC68A1">
            <w:pPr>
              <w:pStyle w:val="Tabletext"/>
            </w:pPr>
            <w:r w:rsidRPr="00540AB0">
              <w:t>Humerus, proximal, with open growth plate, treatment of fracture of, by open reduction (H) (Anaes.) (Assist.)</w:t>
            </w:r>
          </w:p>
        </w:tc>
        <w:tc>
          <w:tcPr>
            <w:tcW w:w="663" w:type="pct"/>
            <w:tcBorders>
              <w:top w:val="single" w:sz="4" w:space="0" w:color="auto"/>
              <w:left w:val="nil"/>
              <w:bottom w:val="single" w:sz="4" w:space="0" w:color="auto"/>
              <w:right w:val="nil"/>
            </w:tcBorders>
            <w:shd w:val="clear" w:color="auto" w:fill="auto"/>
            <w:hideMark/>
          </w:tcPr>
          <w:p w14:paraId="7EC89CD7" w14:textId="0161968A" w:rsidR="004B2282" w:rsidRPr="00540AB0" w:rsidRDefault="001936CA" w:rsidP="00FC68A1">
            <w:pPr>
              <w:pStyle w:val="Tabletext"/>
              <w:jc w:val="right"/>
            </w:pPr>
            <w:r>
              <w:t>625.15</w:t>
            </w:r>
          </w:p>
        </w:tc>
      </w:tr>
      <w:tr w:rsidR="004B2282" w:rsidRPr="00540AB0" w14:paraId="326BF88E" w14:textId="77777777" w:rsidTr="00FC68A1">
        <w:tc>
          <w:tcPr>
            <w:tcW w:w="694" w:type="pct"/>
            <w:tcBorders>
              <w:top w:val="single" w:sz="4" w:space="0" w:color="auto"/>
              <w:left w:val="nil"/>
              <w:bottom w:val="single" w:sz="4" w:space="0" w:color="auto"/>
              <w:right w:val="nil"/>
            </w:tcBorders>
            <w:shd w:val="clear" w:color="auto" w:fill="auto"/>
            <w:hideMark/>
          </w:tcPr>
          <w:p w14:paraId="3BE917FF" w14:textId="77777777" w:rsidR="004B2282" w:rsidRPr="00540AB0" w:rsidRDefault="004B2282" w:rsidP="00FC68A1">
            <w:pPr>
              <w:pStyle w:val="Tabletext"/>
            </w:pPr>
            <w:r w:rsidRPr="00540AB0">
              <w:t>50560</w:t>
            </w:r>
          </w:p>
        </w:tc>
        <w:tc>
          <w:tcPr>
            <w:tcW w:w="3643" w:type="pct"/>
            <w:tcBorders>
              <w:top w:val="single" w:sz="4" w:space="0" w:color="auto"/>
              <w:left w:val="nil"/>
              <w:bottom w:val="single" w:sz="4" w:space="0" w:color="auto"/>
              <w:right w:val="nil"/>
            </w:tcBorders>
            <w:shd w:val="clear" w:color="auto" w:fill="auto"/>
            <w:hideMark/>
          </w:tcPr>
          <w:p w14:paraId="784A5BE3" w14:textId="77777777" w:rsidR="004B2282" w:rsidRPr="00540AB0" w:rsidRDefault="004B2282" w:rsidP="00FC68A1">
            <w:pPr>
              <w:pStyle w:val="Tabletext"/>
            </w:pPr>
            <w:r w:rsidRPr="00540AB0">
              <w:t>Humerus, shaft of, with open growth plate, treatment of fracture of, by closed reduction, undertaken in the operating theatre, neonatal unit or nursery of a hospital (H) (Anaes.)</w:t>
            </w:r>
          </w:p>
        </w:tc>
        <w:tc>
          <w:tcPr>
            <w:tcW w:w="663" w:type="pct"/>
            <w:tcBorders>
              <w:top w:val="single" w:sz="4" w:space="0" w:color="auto"/>
              <w:left w:val="nil"/>
              <w:bottom w:val="single" w:sz="4" w:space="0" w:color="auto"/>
              <w:right w:val="nil"/>
            </w:tcBorders>
            <w:shd w:val="clear" w:color="auto" w:fill="auto"/>
            <w:hideMark/>
          </w:tcPr>
          <w:p w14:paraId="57B413E4" w14:textId="17D8E528" w:rsidR="004B2282" w:rsidRPr="00540AB0" w:rsidRDefault="001936CA" w:rsidP="00FC68A1">
            <w:pPr>
              <w:pStyle w:val="Tabletext"/>
              <w:jc w:val="right"/>
            </w:pPr>
            <w:r>
              <w:t>489.25</w:t>
            </w:r>
          </w:p>
        </w:tc>
      </w:tr>
      <w:tr w:rsidR="004B2282" w:rsidRPr="00540AB0" w14:paraId="7D3515A3" w14:textId="77777777" w:rsidTr="00FC68A1">
        <w:tc>
          <w:tcPr>
            <w:tcW w:w="694" w:type="pct"/>
            <w:tcBorders>
              <w:top w:val="single" w:sz="4" w:space="0" w:color="auto"/>
              <w:left w:val="nil"/>
              <w:bottom w:val="single" w:sz="4" w:space="0" w:color="auto"/>
              <w:right w:val="nil"/>
            </w:tcBorders>
            <w:shd w:val="clear" w:color="auto" w:fill="auto"/>
            <w:hideMark/>
          </w:tcPr>
          <w:p w14:paraId="732B3A8C" w14:textId="77777777" w:rsidR="004B2282" w:rsidRPr="00540AB0" w:rsidRDefault="004B2282" w:rsidP="00FC68A1">
            <w:pPr>
              <w:pStyle w:val="Tabletext"/>
            </w:pPr>
            <w:r w:rsidRPr="00540AB0">
              <w:t>50564</w:t>
            </w:r>
          </w:p>
        </w:tc>
        <w:tc>
          <w:tcPr>
            <w:tcW w:w="3643" w:type="pct"/>
            <w:tcBorders>
              <w:top w:val="single" w:sz="4" w:space="0" w:color="auto"/>
              <w:left w:val="nil"/>
              <w:bottom w:val="single" w:sz="4" w:space="0" w:color="auto"/>
              <w:right w:val="nil"/>
            </w:tcBorders>
            <w:shd w:val="clear" w:color="auto" w:fill="auto"/>
            <w:hideMark/>
          </w:tcPr>
          <w:p w14:paraId="5C71FA54" w14:textId="77777777" w:rsidR="004B2282" w:rsidRPr="00540AB0" w:rsidRDefault="004B2282" w:rsidP="00FC68A1">
            <w:pPr>
              <w:pStyle w:val="Tabletext"/>
            </w:pPr>
            <w:r w:rsidRPr="00540AB0">
              <w:t>Humerus, shaft of, with open growth plate, treatment of fracture of, by internal or external fixation (H) (Anaes.) (Assist.)</w:t>
            </w:r>
          </w:p>
        </w:tc>
        <w:tc>
          <w:tcPr>
            <w:tcW w:w="663" w:type="pct"/>
            <w:tcBorders>
              <w:top w:val="single" w:sz="4" w:space="0" w:color="auto"/>
              <w:left w:val="nil"/>
              <w:bottom w:val="single" w:sz="4" w:space="0" w:color="auto"/>
              <w:right w:val="nil"/>
            </w:tcBorders>
            <w:shd w:val="clear" w:color="auto" w:fill="auto"/>
            <w:hideMark/>
          </w:tcPr>
          <w:p w14:paraId="1B9D50E5" w14:textId="76DBEBC6" w:rsidR="004B2282" w:rsidRPr="00540AB0" w:rsidRDefault="001936CA" w:rsidP="00FC68A1">
            <w:pPr>
              <w:pStyle w:val="Tabletext"/>
              <w:jc w:val="right"/>
            </w:pPr>
            <w:r>
              <w:t>652.40</w:t>
            </w:r>
          </w:p>
        </w:tc>
      </w:tr>
      <w:tr w:rsidR="004B2282" w:rsidRPr="00540AB0" w14:paraId="6B4F34DC" w14:textId="77777777" w:rsidTr="00FC68A1">
        <w:tc>
          <w:tcPr>
            <w:tcW w:w="694" w:type="pct"/>
            <w:tcBorders>
              <w:top w:val="single" w:sz="4" w:space="0" w:color="auto"/>
              <w:left w:val="nil"/>
              <w:bottom w:val="single" w:sz="4" w:space="0" w:color="auto"/>
              <w:right w:val="nil"/>
            </w:tcBorders>
            <w:shd w:val="clear" w:color="auto" w:fill="auto"/>
            <w:hideMark/>
          </w:tcPr>
          <w:p w14:paraId="788C141C" w14:textId="77777777" w:rsidR="004B2282" w:rsidRPr="00540AB0" w:rsidRDefault="004B2282" w:rsidP="00FC68A1">
            <w:pPr>
              <w:pStyle w:val="Tabletext"/>
            </w:pPr>
            <w:r w:rsidRPr="00540AB0">
              <w:t>50568</w:t>
            </w:r>
          </w:p>
        </w:tc>
        <w:tc>
          <w:tcPr>
            <w:tcW w:w="3643" w:type="pct"/>
            <w:tcBorders>
              <w:top w:val="single" w:sz="4" w:space="0" w:color="auto"/>
              <w:left w:val="nil"/>
              <w:bottom w:val="single" w:sz="4" w:space="0" w:color="auto"/>
              <w:right w:val="nil"/>
            </w:tcBorders>
            <w:shd w:val="clear" w:color="auto" w:fill="auto"/>
            <w:hideMark/>
          </w:tcPr>
          <w:p w14:paraId="30EC66CA" w14:textId="77777777" w:rsidR="004B2282" w:rsidRPr="00540AB0" w:rsidRDefault="004B2282" w:rsidP="00FC68A1">
            <w:pPr>
              <w:pStyle w:val="Tabletext"/>
            </w:pPr>
            <w:r w:rsidRPr="00540AB0">
              <w:t>Humerus, with open growth plate, supracondylar or condylar, treatment of fracture of, by closed reduction, undertaken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14:paraId="78302D85" w14:textId="6DF0F1C4" w:rsidR="004B2282" w:rsidRPr="00540AB0" w:rsidRDefault="001936CA" w:rsidP="00FC68A1">
            <w:pPr>
              <w:pStyle w:val="Tabletext"/>
              <w:jc w:val="right"/>
            </w:pPr>
            <w:r>
              <w:t>570.90</w:t>
            </w:r>
          </w:p>
        </w:tc>
      </w:tr>
      <w:tr w:rsidR="004B2282" w:rsidRPr="00540AB0" w14:paraId="4F61C4B2" w14:textId="77777777" w:rsidTr="00FC68A1">
        <w:tc>
          <w:tcPr>
            <w:tcW w:w="694" w:type="pct"/>
            <w:tcBorders>
              <w:top w:val="single" w:sz="4" w:space="0" w:color="auto"/>
              <w:left w:val="nil"/>
              <w:bottom w:val="single" w:sz="4" w:space="0" w:color="auto"/>
              <w:right w:val="nil"/>
            </w:tcBorders>
            <w:shd w:val="clear" w:color="auto" w:fill="auto"/>
            <w:hideMark/>
          </w:tcPr>
          <w:p w14:paraId="58ABCB57" w14:textId="77777777" w:rsidR="004B2282" w:rsidRPr="00540AB0" w:rsidRDefault="004B2282" w:rsidP="00FC68A1">
            <w:pPr>
              <w:pStyle w:val="Tabletext"/>
            </w:pPr>
            <w:r w:rsidRPr="00540AB0">
              <w:t>50572</w:t>
            </w:r>
          </w:p>
        </w:tc>
        <w:tc>
          <w:tcPr>
            <w:tcW w:w="3643" w:type="pct"/>
            <w:tcBorders>
              <w:top w:val="single" w:sz="4" w:space="0" w:color="auto"/>
              <w:left w:val="nil"/>
              <w:bottom w:val="single" w:sz="4" w:space="0" w:color="auto"/>
              <w:right w:val="nil"/>
            </w:tcBorders>
            <w:shd w:val="clear" w:color="auto" w:fill="auto"/>
            <w:hideMark/>
          </w:tcPr>
          <w:p w14:paraId="51A4A657" w14:textId="77777777" w:rsidR="004B2282" w:rsidRPr="00540AB0" w:rsidRDefault="004B2282" w:rsidP="00FC68A1">
            <w:pPr>
              <w:pStyle w:val="Tabletext"/>
            </w:pPr>
            <w:r w:rsidRPr="00540AB0">
              <w:t>Humerus, with open growth plate, supracondylar or condylar, treatment of fracture of, by reduction with or without internal fixation by open or percutaneous means, undertaken in the operating theatre of a hospital (H) (Anaes.) (Assist.)</w:t>
            </w:r>
          </w:p>
        </w:tc>
        <w:tc>
          <w:tcPr>
            <w:tcW w:w="663" w:type="pct"/>
            <w:tcBorders>
              <w:top w:val="single" w:sz="4" w:space="0" w:color="auto"/>
              <w:left w:val="nil"/>
              <w:bottom w:val="single" w:sz="4" w:space="0" w:color="auto"/>
              <w:right w:val="nil"/>
            </w:tcBorders>
            <w:shd w:val="clear" w:color="auto" w:fill="auto"/>
            <w:hideMark/>
          </w:tcPr>
          <w:p w14:paraId="348E3A5D" w14:textId="4F77E4E9" w:rsidR="004B2282" w:rsidRPr="00540AB0" w:rsidRDefault="001936CA" w:rsidP="00FC68A1">
            <w:pPr>
              <w:pStyle w:val="Tabletext"/>
              <w:jc w:val="right"/>
            </w:pPr>
            <w:r>
              <w:t>761.15</w:t>
            </w:r>
          </w:p>
        </w:tc>
      </w:tr>
      <w:tr w:rsidR="004B2282" w:rsidRPr="00540AB0" w14:paraId="26576D48" w14:textId="77777777" w:rsidTr="00FC68A1">
        <w:tc>
          <w:tcPr>
            <w:tcW w:w="694" w:type="pct"/>
            <w:tcBorders>
              <w:top w:val="single" w:sz="4" w:space="0" w:color="auto"/>
              <w:left w:val="nil"/>
              <w:bottom w:val="single" w:sz="4" w:space="0" w:color="auto"/>
              <w:right w:val="nil"/>
            </w:tcBorders>
            <w:shd w:val="clear" w:color="auto" w:fill="auto"/>
            <w:hideMark/>
          </w:tcPr>
          <w:p w14:paraId="74C3C25E" w14:textId="77777777" w:rsidR="004B2282" w:rsidRPr="00540AB0" w:rsidRDefault="004B2282" w:rsidP="00FC68A1">
            <w:pPr>
              <w:pStyle w:val="Tabletext"/>
            </w:pPr>
            <w:r w:rsidRPr="00540AB0">
              <w:t>50576</w:t>
            </w:r>
          </w:p>
        </w:tc>
        <w:tc>
          <w:tcPr>
            <w:tcW w:w="3643" w:type="pct"/>
            <w:tcBorders>
              <w:top w:val="single" w:sz="4" w:space="0" w:color="auto"/>
              <w:left w:val="nil"/>
              <w:bottom w:val="single" w:sz="4" w:space="0" w:color="auto"/>
              <w:right w:val="nil"/>
            </w:tcBorders>
            <w:shd w:val="clear" w:color="auto" w:fill="auto"/>
            <w:hideMark/>
          </w:tcPr>
          <w:p w14:paraId="15048AF5" w14:textId="77777777" w:rsidR="004B2282" w:rsidRPr="00540AB0" w:rsidRDefault="004B2282" w:rsidP="00FC68A1">
            <w:pPr>
              <w:pStyle w:val="Tabletext"/>
            </w:pPr>
            <w:r w:rsidRPr="00540AB0">
              <w:t>Femur, with open growth plate, treatment of fracture of, by closed reduction or traction (Anaes.) (Assist.)</w:t>
            </w:r>
          </w:p>
        </w:tc>
        <w:tc>
          <w:tcPr>
            <w:tcW w:w="663" w:type="pct"/>
            <w:tcBorders>
              <w:top w:val="single" w:sz="4" w:space="0" w:color="auto"/>
              <w:left w:val="nil"/>
              <w:bottom w:val="single" w:sz="4" w:space="0" w:color="auto"/>
              <w:right w:val="nil"/>
            </w:tcBorders>
            <w:shd w:val="clear" w:color="auto" w:fill="auto"/>
            <w:hideMark/>
          </w:tcPr>
          <w:p w14:paraId="6A53A7C0" w14:textId="4595B076" w:rsidR="004B2282" w:rsidRPr="00540AB0" w:rsidRDefault="001936CA" w:rsidP="00FC68A1">
            <w:pPr>
              <w:pStyle w:val="Tabletext"/>
              <w:jc w:val="right"/>
            </w:pPr>
            <w:r>
              <w:t>625.15</w:t>
            </w:r>
          </w:p>
        </w:tc>
      </w:tr>
      <w:tr w:rsidR="004B2282" w:rsidRPr="00540AB0" w14:paraId="4FE08FD3" w14:textId="77777777" w:rsidTr="00FC68A1">
        <w:tc>
          <w:tcPr>
            <w:tcW w:w="694" w:type="pct"/>
            <w:tcBorders>
              <w:top w:val="single" w:sz="4" w:space="0" w:color="auto"/>
              <w:left w:val="nil"/>
              <w:bottom w:val="single" w:sz="4" w:space="0" w:color="auto"/>
              <w:right w:val="nil"/>
            </w:tcBorders>
            <w:shd w:val="clear" w:color="auto" w:fill="auto"/>
            <w:hideMark/>
          </w:tcPr>
          <w:p w14:paraId="030838A7" w14:textId="77777777" w:rsidR="004B2282" w:rsidRPr="00540AB0" w:rsidRDefault="004B2282" w:rsidP="00FC68A1">
            <w:pPr>
              <w:pStyle w:val="Tabletext"/>
            </w:pPr>
            <w:bookmarkStart w:id="1307" w:name="CU_529997936"/>
            <w:bookmarkEnd w:id="1307"/>
            <w:r w:rsidRPr="00540AB0">
              <w:t>50580</w:t>
            </w:r>
          </w:p>
        </w:tc>
        <w:tc>
          <w:tcPr>
            <w:tcW w:w="3643" w:type="pct"/>
            <w:tcBorders>
              <w:top w:val="single" w:sz="4" w:space="0" w:color="auto"/>
              <w:left w:val="nil"/>
              <w:bottom w:val="single" w:sz="4" w:space="0" w:color="auto"/>
              <w:right w:val="nil"/>
            </w:tcBorders>
            <w:shd w:val="clear" w:color="auto" w:fill="auto"/>
            <w:hideMark/>
          </w:tcPr>
          <w:p w14:paraId="6D721BCF" w14:textId="77777777" w:rsidR="004B2282" w:rsidRPr="00540AB0" w:rsidRDefault="004B2282" w:rsidP="00FC68A1">
            <w:pPr>
              <w:pStyle w:val="Tabletext"/>
            </w:pPr>
            <w:r w:rsidRPr="00540AB0">
              <w:t>Tibia, with open growth plate, plateau or condyles, medial or lateral, treatment of fracture of, by reduction with or without internal fixation by open or percutaneous means (H) (Anaes.) (Assist.)</w:t>
            </w:r>
          </w:p>
        </w:tc>
        <w:tc>
          <w:tcPr>
            <w:tcW w:w="663" w:type="pct"/>
            <w:tcBorders>
              <w:top w:val="single" w:sz="4" w:space="0" w:color="auto"/>
              <w:left w:val="nil"/>
              <w:bottom w:val="single" w:sz="4" w:space="0" w:color="auto"/>
              <w:right w:val="nil"/>
            </w:tcBorders>
            <w:shd w:val="clear" w:color="auto" w:fill="auto"/>
            <w:hideMark/>
          </w:tcPr>
          <w:p w14:paraId="4DA1B66F" w14:textId="1A9F7556" w:rsidR="004B2282" w:rsidRPr="00540AB0" w:rsidRDefault="001936CA" w:rsidP="00FC68A1">
            <w:pPr>
              <w:pStyle w:val="Tabletext"/>
              <w:jc w:val="right"/>
            </w:pPr>
            <w:r>
              <w:t>652.40</w:t>
            </w:r>
          </w:p>
        </w:tc>
      </w:tr>
      <w:tr w:rsidR="004B2282" w:rsidRPr="00540AB0" w14:paraId="6C47D7EF" w14:textId="77777777" w:rsidTr="00FC68A1">
        <w:tc>
          <w:tcPr>
            <w:tcW w:w="694" w:type="pct"/>
            <w:tcBorders>
              <w:top w:val="single" w:sz="4" w:space="0" w:color="auto"/>
              <w:left w:val="nil"/>
              <w:bottom w:val="single" w:sz="4" w:space="0" w:color="auto"/>
              <w:right w:val="nil"/>
            </w:tcBorders>
            <w:shd w:val="clear" w:color="auto" w:fill="auto"/>
            <w:hideMark/>
          </w:tcPr>
          <w:p w14:paraId="74FA60C6" w14:textId="77777777" w:rsidR="004B2282" w:rsidRPr="00540AB0" w:rsidRDefault="004B2282" w:rsidP="00FC68A1">
            <w:pPr>
              <w:pStyle w:val="Tabletext"/>
            </w:pPr>
            <w:bookmarkStart w:id="1308" w:name="CU_530992370"/>
            <w:bookmarkEnd w:id="1308"/>
            <w:r w:rsidRPr="00540AB0">
              <w:t>50584</w:t>
            </w:r>
          </w:p>
        </w:tc>
        <w:tc>
          <w:tcPr>
            <w:tcW w:w="3643" w:type="pct"/>
            <w:tcBorders>
              <w:top w:val="single" w:sz="4" w:space="0" w:color="auto"/>
              <w:left w:val="nil"/>
              <w:bottom w:val="single" w:sz="4" w:space="0" w:color="auto"/>
              <w:right w:val="nil"/>
            </w:tcBorders>
            <w:shd w:val="clear" w:color="auto" w:fill="auto"/>
            <w:hideMark/>
          </w:tcPr>
          <w:p w14:paraId="445F84F0" w14:textId="77777777" w:rsidR="004B2282" w:rsidRPr="00540AB0" w:rsidRDefault="004B2282" w:rsidP="00FC68A1">
            <w:pPr>
              <w:pStyle w:val="Tabletext"/>
            </w:pPr>
            <w:r w:rsidRPr="00540AB0">
              <w:t>Tibia, distal, with open growth plate, treatment of fracture of, by reduction with or without internal fixation by open or percutaneous means (H) (Anaes.) (Assist.)</w:t>
            </w:r>
          </w:p>
        </w:tc>
        <w:tc>
          <w:tcPr>
            <w:tcW w:w="663" w:type="pct"/>
            <w:tcBorders>
              <w:top w:val="single" w:sz="4" w:space="0" w:color="auto"/>
              <w:left w:val="nil"/>
              <w:bottom w:val="single" w:sz="4" w:space="0" w:color="auto"/>
              <w:right w:val="nil"/>
            </w:tcBorders>
            <w:shd w:val="clear" w:color="auto" w:fill="auto"/>
            <w:hideMark/>
          </w:tcPr>
          <w:p w14:paraId="1F7BD284" w14:textId="72652F3E" w:rsidR="004B2282" w:rsidRPr="00540AB0" w:rsidRDefault="001936CA" w:rsidP="00FC68A1">
            <w:pPr>
              <w:pStyle w:val="Tabletext"/>
              <w:jc w:val="right"/>
            </w:pPr>
            <w:r>
              <w:t>625.15</w:t>
            </w:r>
          </w:p>
        </w:tc>
      </w:tr>
      <w:tr w:rsidR="004B2282" w:rsidRPr="00540AB0" w14:paraId="6F91F588" w14:textId="77777777" w:rsidTr="00FC68A1">
        <w:tc>
          <w:tcPr>
            <w:tcW w:w="694" w:type="pct"/>
            <w:tcBorders>
              <w:top w:val="single" w:sz="4" w:space="0" w:color="auto"/>
              <w:left w:val="nil"/>
              <w:bottom w:val="single" w:sz="4" w:space="0" w:color="auto"/>
              <w:right w:val="nil"/>
            </w:tcBorders>
            <w:shd w:val="clear" w:color="auto" w:fill="auto"/>
            <w:hideMark/>
          </w:tcPr>
          <w:p w14:paraId="1B33DEB1" w14:textId="77777777" w:rsidR="004B2282" w:rsidRPr="00540AB0" w:rsidRDefault="004B2282" w:rsidP="00FC68A1">
            <w:pPr>
              <w:pStyle w:val="Tabletext"/>
            </w:pPr>
            <w:r w:rsidRPr="00540AB0">
              <w:t>50588</w:t>
            </w:r>
          </w:p>
        </w:tc>
        <w:tc>
          <w:tcPr>
            <w:tcW w:w="3643" w:type="pct"/>
            <w:tcBorders>
              <w:top w:val="single" w:sz="4" w:space="0" w:color="auto"/>
              <w:left w:val="nil"/>
              <w:bottom w:val="single" w:sz="4" w:space="0" w:color="auto"/>
              <w:right w:val="nil"/>
            </w:tcBorders>
            <w:shd w:val="clear" w:color="auto" w:fill="auto"/>
            <w:hideMark/>
          </w:tcPr>
          <w:p w14:paraId="2FF2F150" w14:textId="77777777" w:rsidR="004B2282" w:rsidRPr="00540AB0" w:rsidRDefault="004B2282" w:rsidP="00FC68A1">
            <w:pPr>
              <w:pStyle w:val="Tabletext"/>
            </w:pPr>
            <w:r w:rsidRPr="00540AB0">
              <w:t>Tibia and fibula, with open growth plates, treatment of fracture of, by internal fixation (H) (Anaes.) (Assist.)</w:t>
            </w:r>
          </w:p>
        </w:tc>
        <w:tc>
          <w:tcPr>
            <w:tcW w:w="663" w:type="pct"/>
            <w:tcBorders>
              <w:top w:val="single" w:sz="4" w:space="0" w:color="auto"/>
              <w:left w:val="nil"/>
              <w:bottom w:val="single" w:sz="4" w:space="0" w:color="auto"/>
              <w:right w:val="nil"/>
            </w:tcBorders>
            <w:shd w:val="clear" w:color="auto" w:fill="auto"/>
            <w:hideMark/>
          </w:tcPr>
          <w:p w14:paraId="162048B5" w14:textId="2ED256E9" w:rsidR="004B2282" w:rsidRPr="00540AB0" w:rsidRDefault="001936CA" w:rsidP="00FC68A1">
            <w:pPr>
              <w:pStyle w:val="Tabletext"/>
              <w:jc w:val="right"/>
            </w:pPr>
            <w:r>
              <w:t>815.40</w:t>
            </w:r>
          </w:p>
        </w:tc>
      </w:tr>
      <w:tr w:rsidR="004B2282" w:rsidRPr="00540AB0" w14:paraId="64440A9A" w14:textId="77777777" w:rsidTr="00FC68A1">
        <w:tc>
          <w:tcPr>
            <w:tcW w:w="694" w:type="pct"/>
            <w:tcBorders>
              <w:top w:val="single" w:sz="4" w:space="0" w:color="auto"/>
              <w:left w:val="nil"/>
              <w:bottom w:val="single" w:sz="4" w:space="0" w:color="auto"/>
              <w:right w:val="nil"/>
            </w:tcBorders>
            <w:shd w:val="clear" w:color="auto" w:fill="auto"/>
            <w:hideMark/>
          </w:tcPr>
          <w:p w14:paraId="4D8561EF" w14:textId="77777777" w:rsidR="004B2282" w:rsidRPr="00540AB0" w:rsidRDefault="004B2282" w:rsidP="00FC68A1">
            <w:pPr>
              <w:pStyle w:val="Tabletext"/>
            </w:pPr>
            <w:r w:rsidRPr="00540AB0">
              <w:t>50600</w:t>
            </w:r>
          </w:p>
        </w:tc>
        <w:tc>
          <w:tcPr>
            <w:tcW w:w="3643" w:type="pct"/>
            <w:tcBorders>
              <w:top w:val="single" w:sz="4" w:space="0" w:color="auto"/>
              <w:left w:val="nil"/>
              <w:bottom w:val="single" w:sz="4" w:space="0" w:color="auto"/>
              <w:right w:val="nil"/>
            </w:tcBorders>
            <w:shd w:val="clear" w:color="auto" w:fill="auto"/>
            <w:hideMark/>
          </w:tcPr>
          <w:p w14:paraId="110AEDA9" w14:textId="77777777" w:rsidR="004B2282" w:rsidRPr="00540AB0" w:rsidRDefault="004B2282" w:rsidP="00FC68A1">
            <w:pPr>
              <w:pStyle w:val="Tabletext"/>
            </w:pPr>
            <w:r w:rsidRPr="00540AB0">
              <w:t xml:space="preserve">Scoliosis or kyphosis, in a child, manipulation of deformity and application of a localiser cast, under general anaesthesia, in a hospital </w:t>
            </w:r>
            <w:r w:rsidRPr="00540AB0">
              <w:rPr>
                <w:snapToGrid w:val="0"/>
              </w:rPr>
              <w:t xml:space="preserve">(H) </w:t>
            </w:r>
            <w:r w:rsidRPr="00540AB0">
              <w:t>(Anaes.) (Assist.)</w:t>
            </w:r>
          </w:p>
        </w:tc>
        <w:tc>
          <w:tcPr>
            <w:tcW w:w="663" w:type="pct"/>
            <w:tcBorders>
              <w:top w:val="single" w:sz="4" w:space="0" w:color="auto"/>
              <w:left w:val="nil"/>
              <w:bottom w:val="single" w:sz="4" w:space="0" w:color="auto"/>
              <w:right w:val="nil"/>
            </w:tcBorders>
            <w:shd w:val="clear" w:color="auto" w:fill="auto"/>
            <w:hideMark/>
          </w:tcPr>
          <w:p w14:paraId="6B4C2C15" w14:textId="565CE603" w:rsidR="004B2282" w:rsidRPr="00540AB0" w:rsidRDefault="001936CA" w:rsidP="00FC68A1">
            <w:pPr>
              <w:pStyle w:val="Tabletext"/>
              <w:jc w:val="right"/>
            </w:pPr>
            <w:r>
              <w:t>448.25</w:t>
            </w:r>
          </w:p>
        </w:tc>
      </w:tr>
      <w:tr w:rsidR="004B2282" w:rsidRPr="00540AB0" w14:paraId="7F382467" w14:textId="77777777" w:rsidTr="00FC68A1">
        <w:tc>
          <w:tcPr>
            <w:tcW w:w="694" w:type="pct"/>
            <w:tcBorders>
              <w:top w:val="single" w:sz="4" w:space="0" w:color="auto"/>
              <w:left w:val="nil"/>
              <w:bottom w:val="single" w:sz="4" w:space="0" w:color="auto"/>
              <w:right w:val="nil"/>
            </w:tcBorders>
            <w:shd w:val="clear" w:color="auto" w:fill="auto"/>
            <w:hideMark/>
          </w:tcPr>
          <w:p w14:paraId="2157A238" w14:textId="77777777" w:rsidR="004B2282" w:rsidRPr="00540AB0" w:rsidRDefault="004B2282" w:rsidP="00FC68A1">
            <w:pPr>
              <w:pStyle w:val="Tabletext"/>
            </w:pPr>
            <w:r w:rsidRPr="00540AB0">
              <w:t>50604</w:t>
            </w:r>
          </w:p>
        </w:tc>
        <w:tc>
          <w:tcPr>
            <w:tcW w:w="3643" w:type="pct"/>
            <w:tcBorders>
              <w:top w:val="single" w:sz="4" w:space="0" w:color="auto"/>
              <w:left w:val="nil"/>
              <w:bottom w:val="single" w:sz="4" w:space="0" w:color="auto"/>
              <w:right w:val="nil"/>
            </w:tcBorders>
            <w:shd w:val="clear" w:color="auto" w:fill="auto"/>
            <w:hideMark/>
          </w:tcPr>
          <w:p w14:paraId="39F703E1" w14:textId="77777777" w:rsidR="004B2282" w:rsidRPr="00540AB0" w:rsidRDefault="004B2282" w:rsidP="00FC68A1">
            <w:pPr>
              <w:pStyle w:val="Tabletext"/>
            </w:pPr>
            <w:r w:rsidRPr="00540AB0">
              <w:t>Scoliosis or kyphosis, in a child or adolescent, spinal fusion for (without instrumentation) (H) (Anaes.) (Assist.)</w:t>
            </w:r>
          </w:p>
        </w:tc>
        <w:tc>
          <w:tcPr>
            <w:tcW w:w="663" w:type="pct"/>
            <w:tcBorders>
              <w:top w:val="single" w:sz="4" w:space="0" w:color="auto"/>
              <w:left w:val="nil"/>
              <w:bottom w:val="single" w:sz="4" w:space="0" w:color="auto"/>
              <w:right w:val="nil"/>
            </w:tcBorders>
            <w:shd w:val="clear" w:color="auto" w:fill="auto"/>
            <w:hideMark/>
          </w:tcPr>
          <w:p w14:paraId="545C97CB" w14:textId="44F0D1DD" w:rsidR="004B2282" w:rsidRPr="00540AB0" w:rsidRDefault="001936CA" w:rsidP="00FC68A1">
            <w:pPr>
              <w:pStyle w:val="Tabletext"/>
              <w:jc w:val="right"/>
            </w:pPr>
            <w:r>
              <w:t>1,902.65</w:t>
            </w:r>
          </w:p>
        </w:tc>
      </w:tr>
      <w:tr w:rsidR="004B2282" w:rsidRPr="00540AB0" w14:paraId="405494DE" w14:textId="77777777" w:rsidTr="00FC68A1">
        <w:tc>
          <w:tcPr>
            <w:tcW w:w="694" w:type="pct"/>
            <w:tcBorders>
              <w:top w:val="single" w:sz="4" w:space="0" w:color="auto"/>
              <w:left w:val="nil"/>
              <w:bottom w:val="single" w:sz="4" w:space="0" w:color="auto"/>
              <w:right w:val="nil"/>
            </w:tcBorders>
            <w:shd w:val="clear" w:color="auto" w:fill="auto"/>
            <w:hideMark/>
          </w:tcPr>
          <w:p w14:paraId="27D98592" w14:textId="77777777" w:rsidR="004B2282" w:rsidRPr="00540AB0" w:rsidRDefault="004B2282" w:rsidP="00FC68A1">
            <w:pPr>
              <w:pStyle w:val="Tabletext"/>
            </w:pPr>
            <w:r w:rsidRPr="00540AB0">
              <w:t>50608</w:t>
            </w:r>
          </w:p>
        </w:tc>
        <w:tc>
          <w:tcPr>
            <w:tcW w:w="3643" w:type="pct"/>
            <w:tcBorders>
              <w:top w:val="single" w:sz="4" w:space="0" w:color="auto"/>
              <w:left w:val="nil"/>
              <w:bottom w:val="single" w:sz="4" w:space="0" w:color="auto"/>
              <w:right w:val="nil"/>
            </w:tcBorders>
            <w:shd w:val="clear" w:color="auto" w:fill="auto"/>
            <w:hideMark/>
          </w:tcPr>
          <w:p w14:paraId="5EE5F925" w14:textId="77777777" w:rsidR="004B2282" w:rsidRPr="00540AB0" w:rsidRDefault="004B2282" w:rsidP="00FC68A1">
            <w:pPr>
              <w:pStyle w:val="Tabletext"/>
            </w:pPr>
            <w:r w:rsidRPr="00540AB0">
              <w:t>Scoliosis or kyphosis, in a child or adolescent, treatment by segmental instrumentation and fusion of the spine, other than a service to which any of items 51011 to 51171 apply (H) (Anaes.) (Assist.)</w:t>
            </w:r>
          </w:p>
        </w:tc>
        <w:tc>
          <w:tcPr>
            <w:tcW w:w="663" w:type="pct"/>
            <w:tcBorders>
              <w:top w:val="single" w:sz="4" w:space="0" w:color="auto"/>
              <w:left w:val="nil"/>
              <w:bottom w:val="single" w:sz="4" w:space="0" w:color="auto"/>
              <w:right w:val="nil"/>
            </w:tcBorders>
            <w:shd w:val="clear" w:color="auto" w:fill="auto"/>
            <w:hideMark/>
          </w:tcPr>
          <w:p w14:paraId="3793E8BE" w14:textId="65AFDDC7" w:rsidR="004B2282" w:rsidRPr="00540AB0" w:rsidRDefault="001936CA" w:rsidP="00FC68A1">
            <w:pPr>
              <w:pStyle w:val="Tabletext"/>
              <w:jc w:val="right"/>
            </w:pPr>
            <w:r>
              <w:t>3,534.05</w:t>
            </w:r>
          </w:p>
        </w:tc>
      </w:tr>
      <w:tr w:rsidR="004B2282" w:rsidRPr="00540AB0" w14:paraId="1F925A9B" w14:textId="77777777" w:rsidTr="00FC68A1">
        <w:tc>
          <w:tcPr>
            <w:tcW w:w="694" w:type="pct"/>
            <w:tcBorders>
              <w:top w:val="single" w:sz="4" w:space="0" w:color="auto"/>
              <w:left w:val="nil"/>
              <w:bottom w:val="single" w:sz="4" w:space="0" w:color="auto"/>
              <w:right w:val="nil"/>
            </w:tcBorders>
            <w:shd w:val="clear" w:color="auto" w:fill="auto"/>
            <w:hideMark/>
          </w:tcPr>
          <w:p w14:paraId="07DFEC4F" w14:textId="77777777" w:rsidR="004B2282" w:rsidRPr="00540AB0" w:rsidRDefault="004B2282" w:rsidP="00FC68A1">
            <w:pPr>
              <w:pStyle w:val="Tabletext"/>
            </w:pPr>
            <w:r w:rsidRPr="00540AB0">
              <w:t>50612</w:t>
            </w:r>
          </w:p>
        </w:tc>
        <w:tc>
          <w:tcPr>
            <w:tcW w:w="3643" w:type="pct"/>
            <w:tcBorders>
              <w:top w:val="single" w:sz="4" w:space="0" w:color="auto"/>
              <w:left w:val="nil"/>
              <w:bottom w:val="single" w:sz="4" w:space="0" w:color="auto"/>
              <w:right w:val="nil"/>
            </w:tcBorders>
            <w:shd w:val="clear" w:color="auto" w:fill="auto"/>
            <w:hideMark/>
          </w:tcPr>
          <w:p w14:paraId="34793624" w14:textId="77777777" w:rsidR="004B2282" w:rsidRPr="00540AB0" w:rsidRDefault="004B2282" w:rsidP="00FC68A1">
            <w:pPr>
              <w:pStyle w:val="Tabletext"/>
            </w:pPr>
            <w:r w:rsidRPr="00540AB0">
              <w:t xml:space="preserve">Scoliosis or kyphosis, in a child or adolescent, with spinal deformity, </w:t>
            </w:r>
            <w:r w:rsidRPr="00540AB0">
              <w:lastRenderedPageBreak/>
              <w:t>treatment by segmental instrumentation, utilising separate anterior and posterior approaches, other than a service to which any of items 51011 to 51171 apply (H) (Anaes.) (Assist.)</w:t>
            </w:r>
          </w:p>
        </w:tc>
        <w:tc>
          <w:tcPr>
            <w:tcW w:w="663" w:type="pct"/>
            <w:tcBorders>
              <w:top w:val="single" w:sz="4" w:space="0" w:color="auto"/>
              <w:left w:val="nil"/>
              <w:bottom w:val="single" w:sz="4" w:space="0" w:color="auto"/>
              <w:right w:val="nil"/>
            </w:tcBorders>
            <w:shd w:val="clear" w:color="auto" w:fill="auto"/>
            <w:hideMark/>
          </w:tcPr>
          <w:p w14:paraId="291ED9B2" w14:textId="26DC1AF9" w:rsidR="004B2282" w:rsidRPr="00540AB0" w:rsidRDefault="001936CA" w:rsidP="00FC68A1">
            <w:pPr>
              <w:pStyle w:val="Tabletext"/>
              <w:jc w:val="right"/>
            </w:pPr>
            <w:r>
              <w:lastRenderedPageBreak/>
              <w:t>5,026.80</w:t>
            </w:r>
          </w:p>
        </w:tc>
      </w:tr>
      <w:tr w:rsidR="004B2282" w:rsidRPr="00540AB0" w14:paraId="42B7D196" w14:textId="77777777" w:rsidTr="00FC68A1">
        <w:tc>
          <w:tcPr>
            <w:tcW w:w="694" w:type="pct"/>
            <w:tcBorders>
              <w:top w:val="single" w:sz="4" w:space="0" w:color="auto"/>
              <w:left w:val="nil"/>
              <w:bottom w:val="single" w:sz="4" w:space="0" w:color="auto"/>
              <w:right w:val="nil"/>
            </w:tcBorders>
            <w:shd w:val="clear" w:color="auto" w:fill="auto"/>
            <w:hideMark/>
          </w:tcPr>
          <w:p w14:paraId="4CAAB716" w14:textId="77777777" w:rsidR="004B2282" w:rsidRPr="00540AB0" w:rsidRDefault="004B2282" w:rsidP="00FC68A1">
            <w:pPr>
              <w:pStyle w:val="Tabletext"/>
            </w:pPr>
            <w:r w:rsidRPr="00540AB0">
              <w:lastRenderedPageBreak/>
              <w:t>50616</w:t>
            </w:r>
          </w:p>
        </w:tc>
        <w:tc>
          <w:tcPr>
            <w:tcW w:w="3643" w:type="pct"/>
            <w:tcBorders>
              <w:top w:val="single" w:sz="4" w:space="0" w:color="auto"/>
              <w:left w:val="nil"/>
              <w:bottom w:val="single" w:sz="4" w:space="0" w:color="auto"/>
              <w:right w:val="nil"/>
            </w:tcBorders>
            <w:shd w:val="clear" w:color="auto" w:fill="auto"/>
            <w:hideMark/>
          </w:tcPr>
          <w:p w14:paraId="4C3EAB78" w14:textId="77777777" w:rsidR="004B2282" w:rsidRPr="00540AB0" w:rsidRDefault="004B2282" w:rsidP="00FC68A1">
            <w:pPr>
              <w:pStyle w:val="Tabletext"/>
            </w:pPr>
            <w:r w:rsidRPr="00540AB0">
              <w:t>Scoliosis, in a child or adolescent, re</w:t>
            </w:r>
            <w:r>
              <w:noBreakHyphen/>
            </w:r>
            <w:r w:rsidRPr="00540AB0">
              <w:t>exploration for adjustment or removal of segmental instrumentation used for correction of spine deformity (H) (Anaes.) (Assist.)</w:t>
            </w:r>
          </w:p>
        </w:tc>
        <w:tc>
          <w:tcPr>
            <w:tcW w:w="663" w:type="pct"/>
            <w:tcBorders>
              <w:top w:val="single" w:sz="4" w:space="0" w:color="auto"/>
              <w:left w:val="nil"/>
              <w:bottom w:val="single" w:sz="4" w:space="0" w:color="auto"/>
              <w:right w:val="nil"/>
            </w:tcBorders>
            <w:shd w:val="clear" w:color="auto" w:fill="auto"/>
            <w:hideMark/>
          </w:tcPr>
          <w:p w14:paraId="1B450AB0" w14:textId="650389B6" w:rsidR="004B2282" w:rsidRPr="00540AB0" w:rsidRDefault="001936CA" w:rsidP="00FC68A1">
            <w:pPr>
              <w:pStyle w:val="Tabletext"/>
              <w:jc w:val="right"/>
            </w:pPr>
            <w:r>
              <w:t>638.70</w:t>
            </w:r>
          </w:p>
        </w:tc>
      </w:tr>
      <w:tr w:rsidR="004B2282" w:rsidRPr="00540AB0" w14:paraId="10C962FC" w14:textId="77777777" w:rsidTr="00FC68A1">
        <w:tc>
          <w:tcPr>
            <w:tcW w:w="694" w:type="pct"/>
            <w:tcBorders>
              <w:top w:val="single" w:sz="4" w:space="0" w:color="auto"/>
              <w:left w:val="nil"/>
              <w:bottom w:val="single" w:sz="4" w:space="0" w:color="auto"/>
              <w:right w:val="nil"/>
            </w:tcBorders>
            <w:shd w:val="clear" w:color="auto" w:fill="auto"/>
            <w:hideMark/>
          </w:tcPr>
          <w:p w14:paraId="20F0448E" w14:textId="77777777" w:rsidR="004B2282" w:rsidRPr="00540AB0" w:rsidRDefault="004B2282" w:rsidP="00FC68A1">
            <w:pPr>
              <w:pStyle w:val="Tabletext"/>
            </w:pPr>
            <w:r w:rsidRPr="00540AB0">
              <w:t>50620</w:t>
            </w:r>
          </w:p>
        </w:tc>
        <w:tc>
          <w:tcPr>
            <w:tcW w:w="3643" w:type="pct"/>
            <w:tcBorders>
              <w:top w:val="single" w:sz="4" w:space="0" w:color="auto"/>
              <w:left w:val="nil"/>
              <w:bottom w:val="single" w:sz="4" w:space="0" w:color="auto"/>
              <w:right w:val="nil"/>
            </w:tcBorders>
            <w:shd w:val="clear" w:color="auto" w:fill="auto"/>
            <w:hideMark/>
          </w:tcPr>
          <w:p w14:paraId="3C82C5FE" w14:textId="77777777" w:rsidR="004B2282" w:rsidRPr="00540AB0" w:rsidRDefault="004B2282" w:rsidP="00FC68A1">
            <w:pPr>
              <w:pStyle w:val="Tabletext"/>
            </w:pPr>
            <w:r w:rsidRPr="00540AB0">
              <w:t>Scoliosis, in a child or adolescent, revision of failed scoliosis surgery, involving more than one of osteotomy, fusion, removal of instrumentation or instrumentation, other than a service to which any of items 51011 to 51171 apply (H) (Anaes.) (Assist.)</w:t>
            </w:r>
          </w:p>
        </w:tc>
        <w:tc>
          <w:tcPr>
            <w:tcW w:w="663" w:type="pct"/>
            <w:tcBorders>
              <w:top w:val="single" w:sz="4" w:space="0" w:color="auto"/>
              <w:left w:val="nil"/>
              <w:bottom w:val="single" w:sz="4" w:space="0" w:color="auto"/>
              <w:right w:val="nil"/>
            </w:tcBorders>
            <w:shd w:val="clear" w:color="auto" w:fill="auto"/>
            <w:hideMark/>
          </w:tcPr>
          <w:p w14:paraId="7FF262E8" w14:textId="53C7015A" w:rsidR="004B2282" w:rsidRPr="00540AB0" w:rsidRDefault="001936CA" w:rsidP="00FC68A1">
            <w:pPr>
              <w:pStyle w:val="Tabletext"/>
              <w:jc w:val="right"/>
            </w:pPr>
            <w:r>
              <w:t>3,534.05</w:t>
            </w:r>
          </w:p>
        </w:tc>
      </w:tr>
      <w:tr w:rsidR="004B2282" w:rsidRPr="00540AB0" w14:paraId="183D205A" w14:textId="77777777" w:rsidTr="00FC68A1">
        <w:tc>
          <w:tcPr>
            <w:tcW w:w="694" w:type="pct"/>
            <w:tcBorders>
              <w:top w:val="single" w:sz="4" w:space="0" w:color="auto"/>
              <w:left w:val="nil"/>
              <w:bottom w:val="single" w:sz="4" w:space="0" w:color="auto"/>
              <w:right w:val="nil"/>
            </w:tcBorders>
            <w:shd w:val="clear" w:color="auto" w:fill="auto"/>
            <w:hideMark/>
          </w:tcPr>
          <w:p w14:paraId="18E70509" w14:textId="77777777" w:rsidR="004B2282" w:rsidRPr="00540AB0" w:rsidRDefault="004B2282" w:rsidP="00FC68A1">
            <w:pPr>
              <w:pStyle w:val="Tabletext"/>
            </w:pPr>
            <w:r w:rsidRPr="00540AB0">
              <w:t>50624</w:t>
            </w:r>
          </w:p>
        </w:tc>
        <w:tc>
          <w:tcPr>
            <w:tcW w:w="3643" w:type="pct"/>
            <w:tcBorders>
              <w:top w:val="single" w:sz="4" w:space="0" w:color="auto"/>
              <w:left w:val="nil"/>
              <w:bottom w:val="single" w:sz="4" w:space="0" w:color="auto"/>
              <w:right w:val="nil"/>
            </w:tcBorders>
            <w:shd w:val="clear" w:color="auto" w:fill="auto"/>
            <w:hideMark/>
          </w:tcPr>
          <w:p w14:paraId="71B8F98A" w14:textId="77777777" w:rsidR="004B2282" w:rsidRPr="00540AB0" w:rsidRDefault="004B2282" w:rsidP="00FC68A1">
            <w:pPr>
              <w:pStyle w:val="Tabletext"/>
            </w:pPr>
            <w:r w:rsidRPr="00540AB0">
              <w:t>Scoliosis, in a child or adolescent, anterior correction of, with fusion and segmental fixation (Dwyer, Zielke or similar)—not more than 4 levels (H) (Anaes.) (Assist.)</w:t>
            </w:r>
          </w:p>
        </w:tc>
        <w:tc>
          <w:tcPr>
            <w:tcW w:w="663" w:type="pct"/>
            <w:tcBorders>
              <w:top w:val="single" w:sz="4" w:space="0" w:color="auto"/>
              <w:left w:val="nil"/>
              <w:bottom w:val="single" w:sz="4" w:space="0" w:color="auto"/>
              <w:right w:val="nil"/>
            </w:tcBorders>
            <w:shd w:val="clear" w:color="auto" w:fill="auto"/>
            <w:hideMark/>
          </w:tcPr>
          <w:p w14:paraId="604A2A14" w14:textId="148BCBAA" w:rsidR="004B2282" w:rsidRPr="00540AB0" w:rsidRDefault="001936CA" w:rsidP="00FC68A1">
            <w:pPr>
              <w:pStyle w:val="Tabletext"/>
              <w:jc w:val="right"/>
            </w:pPr>
            <w:r>
              <w:t>3,534.05</w:t>
            </w:r>
          </w:p>
        </w:tc>
      </w:tr>
      <w:tr w:rsidR="004B2282" w:rsidRPr="00540AB0" w14:paraId="48FD1071" w14:textId="77777777" w:rsidTr="00FC68A1">
        <w:tc>
          <w:tcPr>
            <w:tcW w:w="694" w:type="pct"/>
            <w:tcBorders>
              <w:top w:val="single" w:sz="4" w:space="0" w:color="auto"/>
              <w:left w:val="nil"/>
              <w:bottom w:val="single" w:sz="4" w:space="0" w:color="auto"/>
              <w:right w:val="nil"/>
            </w:tcBorders>
            <w:shd w:val="clear" w:color="auto" w:fill="auto"/>
            <w:hideMark/>
          </w:tcPr>
          <w:p w14:paraId="7C0EE36D" w14:textId="77777777" w:rsidR="004B2282" w:rsidRPr="00540AB0" w:rsidRDefault="004B2282" w:rsidP="00FC68A1">
            <w:pPr>
              <w:pStyle w:val="Tabletext"/>
            </w:pPr>
            <w:bookmarkStart w:id="1309" w:name="CU_539999881"/>
            <w:bookmarkEnd w:id="1309"/>
            <w:r w:rsidRPr="00540AB0">
              <w:t>50628</w:t>
            </w:r>
          </w:p>
        </w:tc>
        <w:tc>
          <w:tcPr>
            <w:tcW w:w="3643" w:type="pct"/>
            <w:tcBorders>
              <w:top w:val="single" w:sz="4" w:space="0" w:color="auto"/>
              <w:left w:val="nil"/>
              <w:bottom w:val="single" w:sz="4" w:space="0" w:color="auto"/>
              <w:right w:val="nil"/>
            </w:tcBorders>
            <w:shd w:val="clear" w:color="auto" w:fill="auto"/>
            <w:hideMark/>
          </w:tcPr>
          <w:p w14:paraId="6237B86B" w14:textId="77777777" w:rsidR="004B2282" w:rsidRPr="00540AB0" w:rsidRDefault="004B2282" w:rsidP="00FC68A1">
            <w:pPr>
              <w:pStyle w:val="Tabletext"/>
            </w:pPr>
            <w:r w:rsidRPr="00540AB0">
              <w:t>Scoliosis, in a child or adolescent, anterior correction of, with fusion and segmental fixation (Dwyer, Zielke or similar)—more than 4 levels (H) (Anaes.) (Assist.)</w:t>
            </w:r>
          </w:p>
        </w:tc>
        <w:tc>
          <w:tcPr>
            <w:tcW w:w="663" w:type="pct"/>
            <w:tcBorders>
              <w:top w:val="single" w:sz="4" w:space="0" w:color="auto"/>
              <w:left w:val="nil"/>
              <w:bottom w:val="single" w:sz="4" w:space="0" w:color="auto"/>
              <w:right w:val="nil"/>
            </w:tcBorders>
            <w:shd w:val="clear" w:color="auto" w:fill="auto"/>
            <w:hideMark/>
          </w:tcPr>
          <w:p w14:paraId="0EAAC966" w14:textId="5210F6CC" w:rsidR="004B2282" w:rsidRPr="00540AB0" w:rsidRDefault="001936CA" w:rsidP="00FC68A1">
            <w:pPr>
              <w:pStyle w:val="Tabletext"/>
              <w:jc w:val="right"/>
            </w:pPr>
            <w:r>
              <w:t>4,365.45</w:t>
            </w:r>
          </w:p>
        </w:tc>
      </w:tr>
      <w:tr w:rsidR="004B2282" w:rsidRPr="00540AB0" w14:paraId="5E87B13C" w14:textId="77777777" w:rsidTr="00FC68A1">
        <w:tc>
          <w:tcPr>
            <w:tcW w:w="694" w:type="pct"/>
            <w:tcBorders>
              <w:top w:val="single" w:sz="4" w:space="0" w:color="auto"/>
              <w:left w:val="nil"/>
              <w:bottom w:val="single" w:sz="4" w:space="0" w:color="auto"/>
              <w:right w:val="nil"/>
            </w:tcBorders>
            <w:shd w:val="clear" w:color="auto" w:fill="auto"/>
            <w:hideMark/>
          </w:tcPr>
          <w:p w14:paraId="2F6C9658" w14:textId="77777777" w:rsidR="004B2282" w:rsidRPr="00540AB0" w:rsidRDefault="004B2282" w:rsidP="00FC68A1">
            <w:pPr>
              <w:pStyle w:val="Tabletext"/>
            </w:pPr>
            <w:bookmarkStart w:id="1310" w:name="CU_540994285"/>
            <w:bookmarkEnd w:id="1310"/>
            <w:r w:rsidRPr="00540AB0">
              <w:t>50632</w:t>
            </w:r>
          </w:p>
        </w:tc>
        <w:tc>
          <w:tcPr>
            <w:tcW w:w="3643" w:type="pct"/>
            <w:tcBorders>
              <w:top w:val="single" w:sz="4" w:space="0" w:color="auto"/>
              <w:left w:val="nil"/>
              <w:bottom w:val="single" w:sz="4" w:space="0" w:color="auto"/>
              <w:right w:val="nil"/>
            </w:tcBorders>
            <w:shd w:val="clear" w:color="auto" w:fill="auto"/>
            <w:hideMark/>
          </w:tcPr>
          <w:p w14:paraId="73D078E5" w14:textId="77777777" w:rsidR="004B2282" w:rsidRPr="00540AB0" w:rsidRDefault="004B2282" w:rsidP="00FC68A1">
            <w:pPr>
              <w:pStyle w:val="Tabletext"/>
            </w:pPr>
            <w:r w:rsidRPr="00540AB0">
              <w:t>Scoliosis or kyphosis, in a child or adolescent, requiring segmental instrumentation and fusion of the spine down to and including the pelvis or sacrum, other than a service to which any of items 51011 to 51171 apply (H) (Anaes.) (Assist.)</w:t>
            </w:r>
          </w:p>
        </w:tc>
        <w:tc>
          <w:tcPr>
            <w:tcW w:w="663" w:type="pct"/>
            <w:tcBorders>
              <w:top w:val="single" w:sz="4" w:space="0" w:color="auto"/>
              <w:left w:val="nil"/>
              <w:bottom w:val="single" w:sz="4" w:space="0" w:color="auto"/>
              <w:right w:val="nil"/>
            </w:tcBorders>
            <w:shd w:val="clear" w:color="auto" w:fill="auto"/>
            <w:hideMark/>
          </w:tcPr>
          <w:p w14:paraId="1FBADB9C" w14:textId="6FD8D93B" w:rsidR="004B2282" w:rsidRPr="00540AB0" w:rsidRDefault="001936CA" w:rsidP="00FC68A1">
            <w:pPr>
              <w:pStyle w:val="Tabletext"/>
              <w:jc w:val="right"/>
            </w:pPr>
            <w:r>
              <w:t>3,669.85</w:t>
            </w:r>
          </w:p>
        </w:tc>
      </w:tr>
      <w:tr w:rsidR="004B2282" w:rsidRPr="00540AB0" w14:paraId="4592F418" w14:textId="77777777" w:rsidTr="00FC68A1">
        <w:tc>
          <w:tcPr>
            <w:tcW w:w="694" w:type="pct"/>
            <w:tcBorders>
              <w:top w:val="single" w:sz="4" w:space="0" w:color="auto"/>
              <w:left w:val="nil"/>
              <w:bottom w:val="single" w:sz="4" w:space="0" w:color="auto"/>
              <w:right w:val="nil"/>
            </w:tcBorders>
            <w:shd w:val="clear" w:color="auto" w:fill="auto"/>
            <w:hideMark/>
          </w:tcPr>
          <w:p w14:paraId="16A7222B" w14:textId="77777777" w:rsidR="004B2282" w:rsidRPr="00540AB0" w:rsidRDefault="004B2282" w:rsidP="00FC68A1">
            <w:pPr>
              <w:pStyle w:val="Tabletext"/>
            </w:pPr>
            <w:r w:rsidRPr="00540AB0">
              <w:t>50636</w:t>
            </w:r>
          </w:p>
        </w:tc>
        <w:tc>
          <w:tcPr>
            <w:tcW w:w="3643" w:type="pct"/>
            <w:tcBorders>
              <w:top w:val="single" w:sz="4" w:space="0" w:color="auto"/>
              <w:left w:val="nil"/>
              <w:bottom w:val="single" w:sz="4" w:space="0" w:color="auto"/>
              <w:right w:val="nil"/>
            </w:tcBorders>
            <w:shd w:val="clear" w:color="auto" w:fill="auto"/>
            <w:hideMark/>
          </w:tcPr>
          <w:p w14:paraId="24D67728" w14:textId="77777777" w:rsidR="004B2282" w:rsidRPr="00540AB0" w:rsidRDefault="004B2282" w:rsidP="00FC68A1">
            <w:pPr>
              <w:pStyle w:val="Tabletext"/>
            </w:pPr>
            <w:r w:rsidRPr="00540AB0">
              <w:t>Scoliosis, in a child or adolescent, requiring anterior decompression of the spinal cord with vertebral resection and instrumentation in the presence of spinal cord involvement, other than a service to which any of items 51011 to 51171 apply (H) (Anaes.) (Assist.)</w:t>
            </w:r>
          </w:p>
        </w:tc>
        <w:tc>
          <w:tcPr>
            <w:tcW w:w="663" w:type="pct"/>
            <w:tcBorders>
              <w:top w:val="single" w:sz="4" w:space="0" w:color="auto"/>
              <w:left w:val="nil"/>
              <w:bottom w:val="single" w:sz="4" w:space="0" w:color="auto"/>
              <w:right w:val="nil"/>
            </w:tcBorders>
            <w:shd w:val="clear" w:color="auto" w:fill="auto"/>
            <w:hideMark/>
          </w:tcPr>
          <w:p w14:paraId="52A60176" w14:textId="6D12A690" w:rsidR="004B2282" w:rsidRPr="00540AB0" w:rsidRDefault="001936CA" w:rsidP="00FC68A1">
            <w:pPr>
              <w:pStyle w:val="Tabletext"/>
              <w:jc w:val="right"/>
            </w:pPr>
            <w:r>
              <w:t>4,077.60</w:t>
            </w:r>
          </w:p>
        </w:tc>
      </w:tr>
      <w:tr w:rsidR="004B2282" w:rsidRPr="00540AB0" w14:paraId="096F3151" w14:textId="77777777" w:rsidTr="00FC68A1">
        <w:tc>
          <w:tcPr>
            <w:tcW w:w="694" w:type="pct"/>
            <w:tcBorders>
              <w:top w:val="single" w:sz="4" w:space="0" w:color="auto"/>
              <w:left w:val="nil"/>
              <w:bottom w:val="single" w:sz="4" w:space="0" w:color="auto"/>
              <w:right w:val="nil"/>
            </w:tcBorders>
            <w:shd w:val="clear" w:color="auto" w:fill="auto"/>
            <w:hideMark/>
          </w:tcPr>
          <w:p w14:paraId="31AB0999" w14:textId="77777777" w:rsidR="004B2282" w:rsidRPr="00540AB0" w:rsidRDefault="004B2282" w:rsidP="00FC68A1">
            <w:pPr>
              <w:pStyle w:val="Tabletext"/>
            </w:pPr>
            <w:r w:rsidRPr="00540AB0">
              <w:t>50640</w:t>
            </w:r>
          </w:p>
        </w:tc>
        <w:tc>
          <w:tcPr>
            <w:tcW w:w="3643" w:type="pct"/>
            <w:tcBorders>
              <w:top w:val="single" w:sz="4" w:space="0" w:color="auto"/>
              <w:left w:val="nil"/>
              <w:bottom w:val="single" w:sz="4" w:space="0" w:color="auto"/>
              <w:right w:val="nil"/>
            </w:tcBorders>
            <w:shd w:val="clear" w:color="auto" w:fill="auto"/>
            <w:hideMark/>
          </w:tcPr>
          <w:p w14:paraId="099BF400" w14:textId="77777777" w:rsidR="004B2282" w:rsidRPr="00540AB0" w:rsidRDefault="004B2282" w:rsidP="00FC68A1">
            <w:pPr>
              <w:pStyle w:val="Tabletext"/>
            </w:pPr>
            <w:r w:rsidRPr="00540AB0">
              <w:t>Scoliosis, in a child or adolescent, congenital, resection and fusion of abnormal vertebra via an anterior or posterior approach, other than a service to which any of items 51011 to 51171 apply (H) (Anaes.) (Assist.)</w:t>
            </w:r>
          </w:p>
        </w:tc>
        <w:tc>
          <w:tcPr>
            <w:tcW w:w="663" w:type="pct"/>
            <w:tcBorders>
              <w:top w:val="single" w:sz="4" w:space="0" w:color="auto"/>
              <w:left w:val="nil"/>
              <w:bottom w:val="single" w:sz="4" w:space="0" w:color="auto"/>
              <w:right w:val="nil"/>
            </w:tcBorders>
            <w:shd w:val="clear" w:color="auto" w:fill="auto"/>
            <w:hideMark/>
          </w:tcPr>
          <w:p w14:paraId="3EEC4711" w14:textId="7F8CE582" w:rsidR="004B2282" w:rsidRPr="00540AB0" w:rsidRDefault="001936CA" w:rsidP="00FC68A1">
            <w:pPr>
              <w:pStyle w:val="Tabletext"/>
              <w:jc w:val="right"/>
            </w:pPr>
            <w:r>
              <w:t>2,254.05</w:t>
            </w:r>
          </w:p>
        </w:tc>
      </w:tr>
      <w:tr w:rsidR="004B2282" w:rsidRPr="00540AB0" w14:paraId="2DD74C71" w14:textId="77777777" w:rsidTr="00FC68A1">
        <w:tc>
          <w:tcPr>
            <w:tcW w:w="694" w:type="pct"/>
            <w:tcBorders>
              <w:top w:val="single" w:sz="4" w:space="0" w:color="auto"/>
              <w:left w:val="nil"/>
              <w:bottom w:val="single" w:sz="4" w:space="0" w:color="auto"/>
              <w:right w:val="nil"/>
            </w:tcBorders>
            <w:shd w:val="clear" w:color="auto" w:fill="auto"/>
            <w:hideMark/>
          </w:tcPr>
          <w:p w14:paraId="09C3B79C" w14:textId="77777777" w:rsidR="004B2282" w:rsidRPr="00540AB0" w:rsidRDefault="004B2282" w:rsidP="00FC68A1">
            <w:pPr>
              <w:pStyle w:val="Tabletext"/>
            </w:pPr>
            <w:r w:rsidRPr="00540AB0">
              <w:t>50644</w:t>
            </w:r>
          </w:p>
        </w:tc>
        <w:tc>
          <w:tcPr>
            <w:tcW w:w="3643" w:type="pct"/>
            <w:tcBorders>
              <w:top w:val="single" w:sz="4" w:space="0" w:color="auto"/>
              <w:left w:val="nil"/>
              <w:bottom w:val="single" w:sz="4" w:space="0" w:color="auto"/>
              <w:right w:val="nil"/>
            </w:tcBorders>
            <w:shd w:val="clear" w:color="auto" w:fill="auto"/>
            <w:hideMark/>
          </w:tcPr>
          <w:p w14:paraId="3467A494" w14:textId="77777777" w:rsidR="004B2282" w:rsidRPr="00540AB0" w:rsidRDefault="004B2282" w:rsidP="00FC68A1">
            <w:pPr>
              <w:pStyle w:val="Tabletext"/>
            </w:pPr>
            <w:r w:rsidRPr="00540AB0">
              <w:t>Spine, bone graft to, for a child or adolescent, associated with surgery for correction of scoliosis or kyphosis or both (H) (Anaes.) (Assist.)</w:t>
            </w:r>
          </w:p>
        </w:tc>
        <w:tc>
          <w:tcPr>
            <w:tcW w:w="663" w:type="pct"/>
            <w:tcBorders>
              <w:top w:val="single" w:sz="4" w:space="0" w:color="auto"/>
              <w:left w:val="nil"/>
              <w:bottom w:val="single" w:sz="4" w:space="0" w:color="auto"/>
              <w:right w:val="nil"/>
            </w:tcBorders>
            <w:shd w:val="clear" w:color="auto" w:fill="auto"/>
            <w:hideMark/>
          </w:tcPr>
          <w:p w14:paraId="0721917E" w14:textId="5B4DAE87" w:rsidR="004B2282" w:rsidRPr="00540AB0" w:rsidRDefault="001936CA" w:rsidP="00FC68A1">
            <w:pPr>
              <w:pStyle w:val="Tabletext"/>
              <w:jc w:val="right"/>
            </w:pPr>
            <w:r>
              <w:t>2,174.85</w:t>
            </w:r>
          </w:p>
        </w:tc>
      </w:tr>
      <w:tr w:rsidR="004B2282" w:rsidRPr="00540AB0" w14:paraId="162B8F23" w14:textId="77777777" w:rsidTr="00FC68A1">
        <w:tc>
          <w:tcPr>
            <w:tcW w:w="694" w:type="pct"/>
            <w:tcBorders>
              <w:top w:val="single" w:sz="4" w:space="0" w:color="auto"/>
              <w:left w:val="nil"/>
              <w:bottom w:val="single" w:sz="4" w:space="0" w:color="auto"/>
              <w:right w:val="nil"/>
            </w:tcBorders>
            <w:shd w:val="clear" w:color="auto" w:fill="auto"/>
            <w:hideMark/>
          </w:tcPr>
          <w:p w14:paraId="379C5156" w14:textId="77777777" w:rsidR="004B2282" w:rsidRPr="00540AB0" w:rsidRDefault="004B2282" w:rsidP="00FC68A1">
            <w:pPr>
              <w:pStyle w:val="Tabletext"/>
            </w:pPr>
            <w:r w:rsidRPr="00540AB0">
              <w:t>50650</w:t>
            </w:r>
          </w:p>
        </w:tc>
        <w:tc>
          <w:tcPr>
            <w:tcW w:w="3643" w:type="pct"/>
            <w:tcBorders>
              <w:top w:val="single" w:sz="4" w:space="0" w:color="auto"/>
              <w:left w:val="nil"/>
              <w:bottom w:val="single" w:sz="4" w:space="0" w:color="auto"/>
              <w:right w:val="nil"/>
            </w:tcBorders>
            <w:shd w:val="clear" w:color="auto" w:fill="auto"/>
            <w:hideMark/>
          </w:tcPr>
          <w:p w14:paraId="02E91242" w14:textId="77777777" w:rsidR="004B2282" w:rsidRPr="00540AB0" w:rsidRDefault="004B2282" w:rsidP="00FC68A1">
            <w:pPr>
              <w:pStyle w:val="Tabletext"/>
            </w:pPr>
            <w:r w:rsidRPr="00540AB0">
              <w:t>Hip dysplasia or dislocation, in a child, examination, manipulation and arthrography of the hip under anaesthesia (Anaes.)</w:t>
            </w:r>
          </w:p>
        </w:tc>
        <w:tc>
          <w:tcPr>
            <w:tcW w:w="663" w:type="pct"/>
            <w:tcBorders>
              <w:top w:val="single" w:sz="4" w:space="0" w:color="auto"/>
              <w:left w:val="nil"/>
              <w:bottom w:val="single" w:sz="4" w:space="0" w:color="auto"/>
              <w:right w:val="nil"/>
            </w:tcBorders>
            <w:shd w:val="clear" w:color="auto" w:fill="auto"/>
            <w:hideMark/>
          </w:tcPr>
          <w:p w14:paraId="426E226D" w14:textId="4E2D4616" w:rsidR="004B2282" w:rsidRPr="00540AB0" w:rsidRDefault="001936CA" w:rsidP="00FC68A1">
            <w:pPr>
              <w:pStyle w:val="Tabletext"/>
              <w:jc w:val="right"/>
            </w:pPr>
            <w:r>
              <w:t>427.70</w:t>
            </w:r>
          </w:p>
        </w:tc>
      </w:tr>
      <w:tr w:rsidR="004B2282" w:rsidRPr="00540AB0" w14:paraId="106FB16E" w14:textId="77777777" w:rsidTr="00FC68A1">
        <w:tc>
          <w:tcPr>
            <w:tcW w:w="694" w:type="pct"/>
            <w:tcBorders>
              <w:top w:val="single" w:sz="4" w:space="0" w:color="auto"/>
              <w:left w:val="nil"/>
              <w:bottom w:val="single" w:sz="4" w:space="0" w:color="auto"/>
              <w:right w:val="nil"/>
            </w:tcBorders>
            <w:shd w:val="clear" w:color="auto" w:fill="auto"/>
            <w:hideMark/>
          </w:tcPr>
          <w:p w14:paraId="201EEC89" w14:textId="77777777" w:rsidR="004B2282" w:rsidRPr="00540AB0" w:rsidRDefault="004B2282" w:rsidP="00FC68A1">
            <w:pPr>
              <w:pStyle w:val="Tabletext"/>
            </w:pPr>
            <w:r w:rsidRPr="00540AB0">
              <w:t>50654</w:t>
            </w:r>
          </w:p>
        </w:tc>
        <w:tc>
          <w:tcPr>
            <w:tcW w:w="3643" w:type="pct"/>
            <w:tcBorders>
              <w:top w:val="single" w:sz="4" w:space="0" w:color="auto"/>
              <w:left w:val="nil"/>
              <w:bottom w:val="single" w:sz="4" w:space="0" w:color="auto"/>
              <w:right w:val="nil"/>
            </w:tcBorders>
            <w:shd w:val="clear" w:color="auto" w:fill="auto"/>
            <w:hideMark/>
          </w:tcPr>
          <w:p w14:paraId="5D650DCC" w14:textId="77777777" w:rsidR="004B2282" w:rsidRPr="00540AB0" w:rsidRDefault="004B2282" w:rsidP="00FC68A1">
            <w:pPr>
              <w:pStyle w:val="Tabletext"/>
            </w:pPr>
            <w:r w:rsidRPr="00540AB0">
              <w:t>Hip dysplasia or dislocation, in a child, application or reapplication of a hip spica, including examination of the hip (H) (Assist.) (Anaes.)</w:t>
            </w:r>
          </w:p>
        </w:tc>
        <w:tc>
          <w:tcPr>
            <w:tcW w:w="663" w:type="pct"/>
            <w:tcBorders>
              <w:top w:val="single" w:sz="4" w:space="0" w:color="auto"/>
              <w:left w:val="nil"/>
              <w:bottom w:val="single" w:sz="4" w:space="0" w:color="auto"/>
              <w:right w:val="nil"/>
            </w:tcBorders>
            <w:shd w:val="clear" w:color="auto" w:fill="auto"/>
            <w:hideMark/>
          </w:tcPr>
          <w:p w14:paraId="08CF36A3" w14:textId="39E69A0D" w:rsidR="004B2282" w:rsidRPr="00540AB0" w:rsidRDefault="001936CA" w:rsidP="00FC68A1">
            <w:pPr>
              <w:pStyle w:val="Tabletext"/>
              <w:jc w:val="right"/>
            </w:pPr>
            <w:r>
              <w:t>512.15</w:t>
            </w:r>
          </w:p>
        </w:tc>
      </w:tr>
      <w:tr w:rsidR="004B2282" w:rsidRPr="00540AB0" w14:paraId="32B34BE4" w14:textId="77777777" w:rsidTr="00FC68A1">
        <w:tc>
          <w:tcPr>
            <w:tcW w:w="694" w:type="pct"/>
            <w:tcBorders>
              <w:top w:val="single" w:sz="4" w:space="0" w:color="auto"/>
              <w:left w:val="nil"/>
              <w:bottom w:val="single" w:sz="4" w:space="0" w:color="auto"/>
              <w:right w:val="nil"/>
            </w:tcBorders>
            <w:shd w:val="clear" w:color="auto" w:fill="auto"/>
            <w:hideMark/>
          </w:tcPr>
          <w:p w14:paraId="27F694DD" w14:textId="77777777" w:rsidR="004B2282" w:rsidRPr="00540AB0" w:rsidRDefault="004B2282" w:rsidP="00FC68A1">
            <w:pPr>
              <w:pStyle w:val="Tabletext"/>
            </w:pPr>
            <w:r w:rsidRPr="00540AB0">
              <w:t>50658</w:t>
            </w:r>
          </w:p>
        </w:tc>
        <w:tc>
          <w:tcPr>
            <w:tcW w:w="3643" w:type="pct"/>
            <w:tcBorders>
              <w:top w:val="single" w:sz="4" w:space="0" w:color="auto"/>
              <w:left w:val="nil"/>
              <w:bottom w:val="single" w:sz="4" w:space="0" w:color="auto"/>
              <w:right w:val="nil"/>
            </w:tcBorders>
            <w:shd w:val="clear" w:color="auto" w:fill="auto"/>
            <w:hideMark/>
          </w:tcPr>
          <w:p w14:paraId="39B9BC33" w14:textId="77777777" w:rsidR="004B2282" w:rsidRPr="00540AB0" w:rsidRDefault="004B2282" w:rsidP="00FC68A1">
            <w:pPr>
              <w:pStyle w:val="Tabletext"/>
            </w:pPr>
            <w:r w:rsidRPr="00540AB0">
              <w:t>Hip dysplasia or dislocation, in a child, examination and manipulation of the hip under anaesthesia (Anaes.)</w:t>
            </w:r>
          </w:p>
        </w:tc>
        <w:tc>
          <w:tcPr>
            <w:tcW w:w="663" w:type="pct"/>
            <w:tcBorders>
              <w:top w:val="single" w:sz="4" w:space="0" w:color="auto"/>
              <w:left w:val="nil"/>
              <w:bottom w:val="single" w:sz="4" w:space="0" w:color="auto"/>
              <w:right w:val="nil"/>
            </w:tcBorders>
            <w:shd w:val="clear" w:color="auto" w:fill="auto"/>
            <w:hideMark/>
          </w:tcPr>
          <w:p w14:paraId="2575C92B" w14:textId="5EB0B951" w:rsidR="004B2282" w:rsidRPr="00540AB0" w:rsidRDefault="001936CA" w:rsidP="00FC68A1">
            <w:pPr>
              <w:pStyle w:val="Tabletext"/>
              <w:jc w:val="right"/>
            </w:pPr>
            <w:r>
              <w:t>203.90</w:t>
            </w:r>
          </w:p>
        </w:tc>
      </w:tr>
      <w:tr w:rsidR="004B2282" w:rsidRPr="00540AB0" w14:paraId="16489C32" w14:textId="77777777" w:rsidTr="00FC68A1">
        <w:tc>
          <w:tcPr>
            <w:tcW w:w="5000" w:type="pct"/>
            <w:gridSpan w:val="3"/>
            <w:tcBorders>
              <w:top w:val="single" w:sz="4" w:space="0" w:color="auto"/>
              <w:left w:val="nil"/>
              <w:bottom w:val="single" w:sz="4" w:space="0" w:color="auto"/>
              <w:right w:val="nil"/>
            </w:tcBorders>
            <w:shd w:val="clear" w:color="auto" w:fill="auto"/>
            <w:hideMark/>
          </w:tcPr>
          <w:p w14:paraId="2373386E" w14:textId="77777777" w:rsidR="004B2282" w:rsidRPr="00540AB0" w:rsidRDefault="004B2282" w:rsidP="00FC68A1">
            <w:pPr>
              <w:pStyle w:val="TableHeading"/>
            </w:pPr>
            <w:r w:rsidRPr="00540AB0">
              <w:t>Subgroup 16—Radiofrequency and microwave tissue ablation</w:t>
            </w:r>
          </w:p>
        </w:tc>
      </w:tr>
      <w:tr w:rsidR="004B2282" w:rsidRPr="00540AB0" w14:paraId="5217BA2A" w14:textId="77777777" w:rsidTr="00FC68A1">
        <w:tc>
          <w:tcPr>
            <w:tcW w:w="694" w:type="pct"/>
            <w:tcBorders>
              <w:top w:val="single" w:sz="4" w:space="0" w:color="auto"/>
              <w:left w:val="nil"/>
              <w:bottom w:val="single" w:sz="4" w:space="0" w:color="auto"/>
              <w:right w:val="nil"/>
            </w:tcBorders>
            <w:shd w:val="clear" w:color="auto" w:fill="auto"/>
          </w:tcPr>
          <w:p w14:paraId="7A9CE188" w14:textId="77777777" w:rsidR="004B2282" w:rsidRPr="00540AB0" w:rsidRDefault="004B2282" w:rsidP="00FC68A1">
            <w:pPr>
              <w:pStyle w:val="Tabletext"/>
            </w:pPr>
            <w:bookmarkStart w:id="1311" w:name="CU_548995669"/>
            <w:bookmarkStart w:id="1312" w:name="CU_5481001446"/>
            <w:bookmarkStart w:id="1313" w:name="CU_549995916"/>
            <w:bookmarkStart w:id="1314" w:name="CU_5491001693"/>
            <w:bookmarkEnd w:id="1311"/>
            <w:bookmarkEnd w:id="1312"/>
            <w:bookmarkEnd w:id="1313"/>
            <w:bookmarkEnd w:id="1314"/>
            <w:r w:rsidRPr="00540AB0">
              <w:t>50950</w:t>
            </w:r>
          </w:p>
        </w:tc>
        <w:tc>
          <w:tcPr>
            <w:tcW w:w="3643" w:type="pct"/>
            <w:tcBorders>
              <w:top w:val="single" w:sz="4" w:space="0" w:color="auto"/>
              <w:left w:val="nil"/>
              <w:bottom w:val="single" w:sz="4" w:space="0" w:color="auto"/>
              <w:right w:val="nil"/>
            </w:tcBorders>
            <w:shd w:val="clear" w:color="auto" w:fill="auto"/>
          </w:tcPr>
          <w:p w14:paraId="6F852786" w14:textId="77777777" w:rsidR="004B2282" w:rsidRPr="00540AB0" w:rsidRDefault="004B2282" w:rsidP="00FC68A1">
            <w:pPr>
              <w:pStyle w:val="Tabletext"/>
            </w:pPr>
            <w:r w:rsidRPr="00540AB0">
              <w:t>Unresectable primary malignant tumour of the liver, destruction of, by percutaneous radiofrequency ablation or percutaneous microwave tissue ablation (including any associated imaging services), other than a service associated with a service to which item 30419 or 50952 applies (Anaes.)</w:t>
            </w:r>
          </w:p>
        </w:tc>
        <w:tc>
          <w:tcPr>
            <w:tcW w:w="663" w:type="pct"/>
            <w:tcBorders>
              <w:top w:val="single" w:sz="4" w:space="0" w:color="auto"/>
              <w:left w:val="nil"/>
              <w:bottom w:val="single" w:sz="4" w:space="0" w:color="auto"/>
              <w:right w:val="nil"/>
            </w:tcBorders>
            <w:shd w:val="clear" w:color="auto" w:fill="auto"/>
          </w:tcPr>
          <w:p w14:paraId="624A291A" w14:textId="3CC2350A" w:rsidR="004B2282" w:rsidRPr="00540AB0" w:rsidRDefault="001936CA" w:rsidP="00FC68A1">
            <w:pPr>
              <w:pStyle w:val="Tabletext"/>
              <w:jc w:val="right"/>
            </w:pPr>
            <w:r>
              <w:t>842.60</w:t>
            </w:r>
          </w:p>
        </w:tc>
      </w:tr>
      <w:tr w:rsidR="004B2282" w:rsidRPr="00540AB0" w14:paraId="3D1938F5" w14:textId="77777777" w:rsidTr="00FC68A1">
        <w:tc>
          <w:tcPr>
            <w:tcW w:w="694" w:type="pct"/>
            <w:tcBorders>
              <w:top w:val="single" w:sz="4" w:space="0" w:color="auto"/>
              <w:left w:val="nil"/>
              <w:bottom w:val="single" w:sz="4" w:space="0" w:color="auto"/>
              <w:right w:val="nil"/>
            </w:tcBorders>
            <w:shd w:val="clear" w:color="auto" w:fill="auto"/>
          </w:tcPr>
          <w:p w14:paraId="734DB06D" w14:textId="77777777" w:rsidR="004B2282" w:rsidRPr="00540AB0" w:rsidRDefault="004B2282" w:rsidP="00FC68A1">
            <w:pPr>
              <w:pStyle w:val="Tabletext"/>
            </w:pPr>
            <w:r w:rsidRPr="00540AB0">
              <w:t>50952</w:t>
            </w:r>
          </w:p>
        </w:tc>
        <w:tc>
          <w:tcPr>
            <w:tcW w:w="3643" w:type="pct"/>
            <w:tcBorders>
              <w:top w:val="single" w:sz="4" w:space="0" w:color="auto"/>
              <w:left w:val="nil"/>
              <w:bottom w:val="single" w:sz="4" w:space="0" w:color="auto"/>
              <w:right w:val="nil"/>
            </w:tcBorders>
            <w:shd w:val="clear" w:color="auto" w:fill="auto"/>
          </w:tcPr>
          <w:p w14:paraId="06763745" w14:textId="77777777" w:rsidR="004B2282" w:rsidRPr="00540AB0" w:rsidRDefault="004B2282" w:rsidP="00FC68A1">
            <w:pPr>
              <w:pStyle w:val="Tabletext"/>
            </w:pPr>
            <w:r w:rsidRPr="00540AB0">
              <w:t>Unresectable primary malignant tumour of the liver, destruction of, by open or laparoscopic radiofrequency ablation or open or laparoscopic microwave tissue ablation (including any associated imaging services), if a multi</w:t>
            </w:r>
            <w:r>
              <w:noBreakHyphen/>
            </w:r>
            <w:r w:rsidRPr="00540AB0">
              <w:t xml:space="preserve">disciplinary team has assessed that percutaneous radiofrequency </w:t>
            </w:r>
            <w:r w:rsidRPr="00540AB0">
              <w:lastRenderedPageBreak/>
              <w:t>ablation or percutaneous microwave tissue ablation cannot be performed or is not practical because of one or more of the following clinical circumstances:</w:t>
            </w:r>
          </w:p>
          <w:p w14:paraId="0032F450" w14:textId="77777777" w:rsidR="004B2282" w:rsidRPr="00540AB0" w:rsidRDefault="004B2282" w:rsidP="00FC68A1">
            <w:pPr>
              <w:pStyle w:val="Tablea"/>
            </w:pPr>
            <w:r w:rsidRPr="00540AB0">
              <w:t>(a) percutaneous access cannot be achieved;</w:t>
            </w:r>
          </w:p>
          <w:p w14:paraId="3DD354EA" w14:textId="77777777" w:rsidR="004B2282" w:rsidRPr="00540AB0" w:rsidRDefault="004B2282" w:rsidP="00FC68A1">
            <w:pPr>
              <w:pStyle w:val="Tablea"/>
            </w:pPr>
            <w:r w:rsidRPr="00540AB0">
              <w:t>(b) vital organs or tissues are at risk of damage from the percutaneous radiofrequency ablation or percutaneous microwave tissue ablation procedure;</w:t>
            </w:r>
          </w:p>
          <w:p w14:paraId="6F6D6328" w14:textId="77777777" w:rsidR="004B2282" w:rsidRPr="00540AB0" w:rsidRDefault="004B2282" w:rsidP="00FC68A1">
            <w:pPr>
              <w:pStyle w:val="Tablea"/>
            </w:pPr>
            <w:r w:rsidRPr="00540AB0">
              <w:t>(c) resection of one part of the liver is possible, however there is at least one primary liver tumour in an unresectable portion of the liver that is suitable for radiofrequency ablation or microwave tissue ablation;</w:t>
            </w:r>
          </w:p>
          <w:p w14:paraId="5281EF10" w14:textId="77777777" w:rsidR="004B2282" w:rsidRPr="00540AB0" w:rsidRDefault="004B2282" w:rsidP="00FC68A1">
            <w:pPr>
              <w:pStyle w:val="Tabletext"/>
            </w:pPr>
            <w:r w:rsidRPr="00540AB0">
              <w:t>other than a service associated with a service to which item 30419 or 50950 applies (Anaes.)</w:t>
            </w:r>
          </w:p>
        </w:tc>
        <w:tc>
          <w:tcPr>
            <w:tcW w:w="663" w:type="pct"/>
            <w:tcBorders>
              <w:top w:val="single" w:sz="4" w:space="0" w:color="auto"/>
              <w:left w:val="nil"/>
              <w:bottom w:val="single" w:sz="4" w:space="0" w:color="auto"/>
              <w:right w:val="nil"/>
            </w:tcBorders>
            <w:shd w:val="clear" w:color="auto" w:fill="auto"/>
          </w:tcPr>
          <w:p w14:paraId="5DBD2AA1" w14:textId="01798798" w:rsidR="004B2282" w:rsidRPr="00540AB0" w:rsidRDefault="001936CA" w:rsidP="00FC68A1">
            <w:pPr>
              <w:pStyle w:val="Tabletext"/>
              <w:jc w:val="right"/>
            </w:pPr>
            <w:r>
              <w:lastRenderedPageBreak/>
              <w:t>842.60</w:t>
            </w:r>
          </w:p>
        </w:tc>
      </w:tr>
      <w:tr w:rsidR="004B2282" w:rsidRPr="00540AB0" w14:paraId="347A51C0" w14:textId="77777777" w:rsidTr="00FC68A1">
        <w:tc>
          <w:tcPr>
            <w:tcW w:w="5000" w:type="pct"/>
            <w:gridSpan w:val="3"/>
            <w:tcBorders>
              <w:top w:val="nil"/>
              <w:left w:val="nil"/>
              <w:bottom w:val="single" w:sz="4" w:space="0" w:color="auto"/>
              <w:right w:val="nil"/>
            </w:tcBorders>
            <w:shd w:val="clear" w:color="auto" w:fill="auto"/>
            <w:hideMark/>
          </w:tcPr>
          <w:p w14:paraId="0BAADA03" w14:textId="77777777" w:rsidR="004B2282" w:rsidRPr="00540AB0" w:rsidRDefault="004B2282" w:rsidP="00FC68A1">
            <w:pPr>
              <w:pStyle w:val="TableHeading"/>
            </w:pPr>
            <w:r w:rsidRPr="00540AB0">
              <w:lastRenderedPageBreak/>
              <w:t>Subgroup 17—Spinal surgery</w:t>
            </w:r>
          </w:p>
        </w:tc>
      </w:tr>
      <w:tr w:rsidR="004B2282" w:rsidRPr="00540AB0" w14:paraId="494C657F" w14:textId="77777777" w:rsidTr="00FC68A1">
        <w:tc>
          <w:tcPr>
            <w:tcW w:w="694" w:type="pct"/>
            <w:tcBorders>
              <w:top w:val="single" w:sz="4" w:space="0" w:color="auto"/>
              <w:left w:val="nil"/>
              <w:bottom w:val="single" w:sz="4" w:space="0" w:color="auto"/>
              <w:right w:val="nil"/>
            </w:tcBorders>
            <w:shd w:val="clear" w:color="auto" w:fill="auto"/>
          </w:tcPr>
          <w:p w14:paraId="539EF01E" w14:textId="77777777" w:rsidR="004B2282" w:rsidRPr="00540AB0" w:rsidRDefault="004B2282" w:rsidP="00FC68A1">
            <w:pPr>
              <w:pStyle w:val="Tabletext"/>
            </w:pPr>
            <w:r w:rsidRPr="00540AB0">
              <w:t>51011</w:t>
            </w:r>
          </w:p>
        </w:tc>
        <w:tc>
          <w:tcPr>
            <w:tcW w:w="3643" w:type="pct"/>
            <w:tcBorders>
              <w:top w:val="single" w:sz="4" w:space="0" w:color="auto"/>
              <w:left w:val="nil"/>
              <w:bottom w:val="single" w:sz="4" w:space="0" w:color="auto"/>
              <w:right w:val="nil"/>
            </w:tcBorders>
            <w:shd w:val="clear" w:color="auto" w:fill="auto"/>
          </w:tcPr>
          <w:p w14:paraId="136E7FAD" w14:textId="77777777" w:rsidR="004B2282" w:rsidRPr="00540AB0" w:rsidRDefault="004B2282" w:rsidP="00FC68A1">
            <w:pPr>
              <w:pStyle w:val="Tabletext"/>
            </w:pPr>
            <w:r w:rsidRPr="00540AB0">
              <w:t>Spinal decompression or exposure via partial or total laminectomy, partial vertebrectomy or posterior spinal release, one motion segment, not being a service associated with a service to which item 51012, 51013, 51014 or 51015 applies (H) (Anaes.) (Assist.)</w:t>
            </w:r>
          </w:p>
        </w:tc>
        <w:tc>
          <w:tcPr>
            <w:tcW w:w="663" w:type="pct"/>
            <w:tcBorders>
              <w:top w:val="single" w:sz="4" w:space="0" w:color="auto"/>
              <w:left w:val="nil"/>
              <w:bottom w:val="single" w:sz="4" w:space="0" w:color="auto"/>
              <w:right w:val="nil"/>
            </w:tcBorders>
            <w:shd w:val="clear" w:color="auto" w:fill="auto"/>
          </w:tcPr>
          <w:p w14:paraId="1124BBFC" w14:textId="5550EE6E" w:rsidR="004B2282" w:rsidRPr="00540AB0" w:rsidRDefault="001936CA" w:rsidP="00FC68A1">
            <w:pPr>
              <w:pStyle w:val="Tabletext"/>
              <w:jc w:val="right"/>
            </w:pPr>
            <w:r>
              <w:t>1,480.35</w:t>
            </w:r>
          </w:p>
        </w:tc>
      </w:tr>
      <w:tr w:rsidR="004B2282" w:rsidRPr="00540AB0" w14:paraId="374B1338" w14:textId="77777777" w:rsidTr="00FC68A1">
        <w:tc>
          <w:tcPr>
            <w:tcW w:w="694" w:type="pct"/>
            <w:tcBorders>
              <w:top w:val="single" w:sz="4" w:space="0" w:color="auto"/>
              <w:left w:val="nil"/>
              <w:bottom w:val="single" w:sz="4" w:space="0" w:color="auto"/>
              <w:right w:val="nil"/>
            </w:tcBorders>
            <w:shd w:val="clear" w:color="auto" w:fill="auto"/>
          </w:tcPr>
          <w:p w14:paraId="12DEA6C3" w14:textId="77777777" w:rsidR="004B2282" w:rsidRPr="00540AB0" w:rsidRDefault="004B2282" w:rsidP="00FC68A1">
            <w:pPr>
              <w:pStyle w:val="Tabletext"/>
            </w:pPr>
            <w:r w:rsidRPr="00540AB0">
              <w:t>51012</w:t>
            </w:r>
          </w:p>
          <w:p w14:paraId="02B0305B" w14:textId="77777777" w:rsidR="004B2282" w:rsidRPr="00540AB0" w:rsidRDefault="004B2282" w:rsidP="00FC68A1">
            <w:pPr>
              <w:pStyle w:val="Tabletext"/>
            </w:pPr>
          </w:p>
        </w:tc>
        <w:tc>
          <w:tcPr>
            <w:tcW w:w="3643" w:type="pct"/>
            <w:tcBorders>
              <w:top w:val="single" w:sz="4" w:space="0" w:color="auto"/>
              <w:left w:val="nil"/>
              <w:bottom w:val="single" w:sz="4" w:space="0" w:color="auto"/>
              <w:right w:val="nil"/>
            </w:tcBorders>
            <w:shd w:val="clear" w:color="auto" w:fill="auto"/>
          </w:tcPr>
          <w:p w14:paraId="3C3BB84C" w14:textId="77777777" w:rsidR="004B2282" w:rsidRPr="00540AB0" w:rsidRDefault="004B2282" w:rsidP="00FC68A1">
            <w:pPr>
              <w:pStyle w:val="Tabletext"/>
            </w:pPr>
            <w:r w:rsidRPr="00540AB0">
              <w:t>Spinal decompression or exposure via partial or total laminectomy, partial vertebrectomy or posterior spinal release, 2 motion segments, not being a service associated with a service to which item 51011, 51013, 51014 or 51015 applies (H) (Anaes.) (Assist.)</w:t>
            </w:r>
          </w:p>
        </w:tc>
        <w:tc>
          <w:tcPr>
            <w:tcW w:w="663" w:type="pct"/>
            <w:tcBorders>
              <w:top w:val="single" w:sz="4" w:space="0" w:color="auto"/>
              <w:left w:val="nil"/>
              <w:bottom w:val="single" w:sz="4" w:space="0" w:color="auto"/>
              <w:right w:val="nil"/>
            </w:tcBorders>
            <w:shd w:val="clear" w:color="auto" w:fill="auto"/>
          </w:tcPr>
          <w:p w14:paraId="5A1A2004" w14:textId="1CD7E05F" w:rsidR="004B2282" w:rsidRPr="00540AB0" w:rsidRDefault="001936CA" w:rsidP="00FC68A1">
            <w:pPr>
              <w:pStyle w:val="Tabletext"/>
              <w:jc w:val="right"/>
            </w:pPr>
            <w:r>
              <w:t>1,973.55</w:t>
            </w:r>
          </w:p>
        </w:tc>
      </w:tr>
      <w:tr w:rsidR="004B2282" w:rsidRPr="00540AB0" w14:paraId="09A16490" w14:textId="77777777" w:rsidTr="00FC68A1">
        <w:tc>
          <w:tcPr>
            <w:tcW w:w="694" w:type="pct"/>
            <w:tcBorders>
              <w:top w:val="single" w:sz="4" w:space="0" w:color="auto"/>
              <w:left w:val="nil"/>
              <w:bottom w:val="single" w:sz="4" w:space="0" w:color="auto"/>
              <w:right w:val="nil"/>
            </w:tcBorders>
            <w:shd w:val="clear" w:color="auto" w:fill="auto"/>
          </w:tcPr>
          <w:p w14:paraId="562D160C" w14:textId="77777777" w:rsidR="004B2282" w:rsidRPr="00540AB0" w:rsidRDefault="004B2282" w:rsidP="00FC68A1">
            <w:pPr>
              <w:pStyle w:val="Tabletext"/>
            </w:pPr>
            <w:r w:rsidRPr="00540AB0">
              <w:t>51013</w:t>
            </w:r>
          </w:p>
        </w:tc>
        <w:tc>
          <w:tcPr>
            <w:tcW w:w="3643" w:type="pct"/>
            <w:tcBorders>
              <w:top w:val="single" w:sz="4" w:space="0" w:color="auto"/>
              <w:left w:val="nil"/>
              <w:bottom w:val="single" w:sz="4" w:space="0" w:color="auto"/>
              <w:right w:val="nil"/>
            </w:tcBorders>
            <w:shd w:val="clear" w:color="auto" w:fill="auto"/>
          </w:tcPr>
          <w:p w14:paraId="1AB3A7DF" w14:textId="77777777" w:rsidR="004B2282" w:rsidRPr="00540AB0" w:rsidRDefault="004B2282" w:rsidP="00FC68A1">
            <w:pPr>
              <w:pStyle w:val="Tabletext"/>
            </w:pPr>
            <w:r w:rsidRPr="00540AB0">
              <w:t>Spinal decompression or exposure via partial or total laminectomy, partial vertebrectomy or posterior spinal release, 3 motion segments, not being a service associated with a service to which item 51011, 51012, 51014 or 51015 applies (H) (Anaes.) (Assist.)</w:t>
            </w:r>
          </w:p>
        </w:tc>
        <w:tc>
          <w:tcPr>
            <w:tcW w:w="663" w:type="pct"/>
            <w:tcBorders>
              <w:top w:val="single" w:sz="4" w:space="0" w:color="auto"/>
              <w:left w:val="nil"/>
              <w:bottom w:val="single" w:sz="4" w:space="0" w:color="auto"/>
              <w:right w:val="nil"/>
            </w:tcBorders>
            <w:shd w:val="clear" w:color="auto" w:fill="auto"/>
          </w:tcPr>
          <w:p w14:paraId="793BE3DC" w14:textId="20C7559C" w:rsidR="004B2282" w:rsidRPr="00540AB0" w:rsidRDefault="001936CA" w:rsidP="00FC68A1">
            <w:pPr>
              <w:pStyle w:val="Tabletext"/>
              <w:jc w:val="right"/>
            </w:pPr>
            <w:r>
              <w:t>2,467.00</w:t>
            </w:r>
          </w:p>
        </w:tc>
      </w:tr>
      <w:tr w:rsidR="004B2282" w:rsidRPr="00540AB0" w14:paraId="44D7E933" w14:textId="77777777" w:rsidTr="00FC68A1">
        <w:tc>
          <w:tcPr>
            <w:tcW w:w="694" w:type="pct"/>
            <w:tcBorders>
              <w:top w:val="single" w:sz="4" w:space="0" w:color="auto"/>
              <w:left w:val="nil"/>
              <w:bottom w:val="single" w:sz="4" w:space="0" w:color="auto"/>
              <w:right w:val="nil"/>
            </w:tcBorders>
            <w:shd w:val="clear" w:color="auto" w:fill="auto"/>
          </w:tcPr>
          <w:p w14:paraId="0F9BA2AF" w14:textId="77777777" w:rsidR="004B2282" w:rsidRPr="00540AB0" w:rsidRDefault="004B2282" w:rsidP="00FC68A1">
            <w:pPr>
              <w:pStyle w:val="Tabletext"/>
            </w:pPr>
            <w:r w:rsidRPr="00540AB0">
              <w:t>51014</w:t>
            </w:r>
          </w:p>
        </w:tc>
        <w:tc>
          <w:tcPr>
            <w:tcW w:w="3643" w:type="pct"/>
            <w:tcBorders>
              <w:top w:val="single" w:sz="4" w:space="0" w:color="auto"/>
              <w:left w:val="nil"/>
              <w:bottom w:val="single" w:sz="4" w:space="0" w:color="auto"/>
              <w:right w:val="nil"/>
            </w:tcBorders>
            <w:shd w:val="clear" w:color="auto" w:fill="auto"/>
          </w:tcPr>
          <w:p w14:paraId="60BCDA28" w14:textId="77777777" w:rsidR="004B2282" w:rsidRPr="00540AB0" w:rsidRDefault="004B2282" w:rsidP="00FC68A1">
            <w:pPr>
              <w:pStyle w:val="Tabletext"/>
            </w:pPr>
            <w:r w:rsidRPr="00540AB0">
              <w:t>Spinal decompression or exposure via partial or total laminectomy, partial vertebrectomy or posterior spinal release, 4 motion segments, not being a service associated with a service to which item 51011, 51012, 51013 or 51015 applies (H) (Anaes.) (Assist.)</w:t>
            </w:r>
          </w:p>
        </w:tc>
        <w:tc>
          <w:tcPr>
            <w:tcW w:w="663" w:type="pct"/>
            <w:tcBorders>
              <w:top w:val="single" w:sz="4" w:space="0" w:color="auto"/>
              <w:left w:val="nil"/>
              <w:bottom w:val="single" w:sz="4" w:space="0" w:color="auto"/>
              <w:right w:val="nil"/>
            </w:tcBorders>
            <w:shd w:val="clear" w:color="auto" w:fill="auto"/>
          </w:tcPr>
          <w:p w14:paraId="480A0E6B" w14:textId="1A2C04E3" w:rsidR="004B2282" w:rsidRPr="00540AB0" w:rsidRDefault="001936CA" w:rsidP="00FC68A1">
            <w:pPr>
              <w:pStyle w:val="Tabletext"/>
              <w:jc w:val="right"/>
            </w:pPr>
            <w:r>
              <w:t>2,960.40</w:t>
            </w:r>
          </w:p>
        </w:tc>
      </w:tr>
      <w:tr w:rsidR="004B2282" w:rsidRPr="00540AB0" w14:paraId="5F696FE6" w14:textId="77777777" w:rsidTr="00FC68A1">
        <w:tc>
          <w:tcPr>
            <w:tcW w:w="694" w:type="pct"/>
            <w:tcBorders>
              <w:top w:val="single" w:sz="4" w:space="0" w:color="auto"/>
              <w:left w:val="nil"/>
              <w:bottom w:val="single" w:sz="4" w:space="0" w:color="auto"/>
              <w:right w:val="nil"/>
            </w:tcBorders>
            <w:shd w:val="clear" w:color="auto" w:fill="auto"/>
          </w:tcPr>
          <w:p w14:paraId="2A1A2A90" w14:textId="77777777" w:rsidR="004B2282" w:rsidRPr="00540AB0" w:rsidRDefault="004B2282" w:rsidP="00FC68A1">
            <w:pPr>
              <w:pStyle w:val="Tabletext"/>
            </w:pPr>
            <w:r w:rsidRPr="00540AB0">
              <w:t>51015</w:t>
            </w:r>
          </w:p>
        </w:tc>
        <w:tc>
          <w:tcPr>
            <w:tcW w:w="3643" w:type="pct"/>
            <w:tcBorders>
              <w:top w:val="single" w:sz="4" w:space="0" w:color="auto"/>
              <w:left w:val="nil"/>
              <w:bottom w:val="single" w:sz="4" w:space="0" w:color="auto"/>
              <w:right w:val="nil"/>
            </w:tcBorders>
            <w:shd w:val="clear" w:color="auto" w:fill="auto"/>
          </w:tcPr>
          <w:p w14:paraId="48DF9268" w14:textId="77777777" w:rsidR="004B2282" w:rsidRPr="00540AB0" w:rsidRDefault="004B2282" w:rsidP="00FC68A1">
            <w:pPr>
              <w:pStyle w:val="Tabletext"/>
            </w:pPr>
            <w:r w:rsidRPr="00540AB0">
              <w:t>Spinal decompression or exposure via partial or total laminectomy, partial vertebrectomy or posterior spinal release, more than 4 motion segments, not being a service associated with a service to which item 51011, 51012, 51013 or 51014 applies (H) (Anaes.) (Assist.)</w:t>
            </w:r>
          </w:p>
        </w:tc>
        <w:tc>
          <w:tcPr>
            <w:tcW w:w="663" w:type="pct"/>
            <w:tcBorders>
              <w:top w:val="single" w:sz="4" w:space="0" w:color="auto"/>
              <w:left w:val="nil"/>
              <w:bottom w:val="single" w:sz="4" w:space="0" w:color="auto"/>
              <w:right w:val="nil"/>
            </w:tcBorders>
            <w:shd w:val="clear" w:color="auto" w:fill="auto"/>
          </w:tcPr>
          <w:p w14:paraId="44006D2F" w14:textId="25C42952" w:rsidR="004B2282" w:rsidRPr="00540AB0" w:rsidRDefault="001936CA" w:rsidP="00FC68A1">
            <w:pPr>
              <w:pStyle w:val="Tabletext"/>
              <w:jc w:val="right"/>
            </w:pPr>
            <w:r>
              <w:t>3,453.80</w:t>
            </w:r>
          </w:p>
        </w:tc>
      </w:tr>
      <w:tr w:rsidR="004B2282" w:rsidRPr="00540AB0" w14:paraId="3FCDE980" w14:textId="77777777" w:rsidTr="00FC68A1">
        <w:tc>
          <w:tcPr>
            <w:tcW w:w="694" w:type="pct"/>
            <w:tcBorders>
              <w:top w:val="single" w:sz="4" w:space="0" w:color="auto"/>
              <w:left w:val="nil"/>
              <w:bottom w:val="single" w:sz="4" w:space="0" w:color="auto"/>
              <w:right w:val="nil"/>
            </w:tcBorders>
            <w:shd w:val="clear" w:color="auto" w:fill="auto"/>
          </w:tcPr>
          <w:p w14:paraId="6AF6C3DC" w14:textId="77777777" w:rsidR="004B2282" w:rsidRPr="00540AB0" w:rsidRDefault="004B2282" w:rsidP="00FC68A1">
            <w:pPr>
              <w:pStyle w:val="Tabletext"/>
            </w:pPr>
            <w:r w:rsidRPr="00540AB0">
              <w:t>51020</w:t>
            </w:r>
          </w:p>
        </w:tc>
        <w:tc>
          <w:tcPr>
            <w:tcW w:w="3643" w:type="pct"/>
            <w:tcBorders>
              <w:top w:val="single" w:sz="4" w:space="0" w:color="auto"/>
              <w:left w:val="nil"/>
              <w:bottom w:val="single" w:sz="4" w:space="0" w:color="auto"/>
              <w:right w:val="nil"/>
            </w:tcBorders>
            <w:shd w:val="clear" w:color="auto" w:fill="auto"/>
          </w:tcPr>
          <w:p w14:paraId="17C4D20D" w14:textId="77777777" w:rsidR="004B2282" w:rsidRPr="00540AB0" w:rsidRDefault="004B2282" w:rsidP="00FC68A1">
            <w:pPr>
              <w:pStyle w:val="Tabletext"/>
            </w:pPr>
            <w:r w:rsidRPr="00540AB0">
              <w:t>Simple fixation of part of one vertebra (not motion segment) including pars interarticularis, spinous process or pedicle, or simple interspinous wiring between 2 adjacent vertebral levels, not being a service associated with:</w:t>
            </w:r>
          </w:p>
          <w:p w14:paraId="74BAEB66" w14:textId="77777777" w:rsidR="004B2282" w:rsidRPr="00540AB0" w:rsidRDefault="004B2282" w:rsidP="00FC68A1">
            <w:pPr>
              <w:pStyle w:val="Tablea"/>
            </w:pPr>
            <w:r w:rsidRPr="00540AB0">
              <w:t>(a) interspinous dynamic stabilisation devices; or</w:t>
            </w:r>
          </w:p>
          <w:p w14:paraId="41E5AE7A" w14:textId="77777777" w:rsidR="004B2282" w:rsidRPr="00540AB0" w:rsidRDefault="004B2282" w:rsidP="00FC68A1">
            <w:pPr>
              <w:pStyle w:val="Tablea"/>
            </w:pPr>
            <w:r w:rsidRPr="00540AB0">
              <w:t>(b) a service to which item 51021, 51022, 51023, 51024, 51025 or 51026 applies</w:t>
            </w:r>
          </w:p>
          <w:p w14:paraId="23635311" w14:textId="77777777" w:rsidR="004B2282" w:rsidRPr="00540AB0" w:rsidRDefault="004B2282" w:rsidP="00FC68A1">
            <w:pPr>
              <w:pStyle w:val="Tablea"/>
            </w:pPr>
            <w:r w:rsidRPr="00540AB0">
              <w:t>(H) (Anaes.) (Assist.)</w:t>
            </w:r>
          </w:p>
        </w:tc>
        <w:tc>
          <w:tcPr>
            <w:tcW w:w="663" w:type="pct"/>
            <w:tcBorders>
              <w:top w:val="single" w:sz="4" w:space="0" w:color="auto"/>
              <w:left w:val="nil"/>
              <w:bottom w:val="single" w:sz="4" w:space="0" w:color="auto"/>
              <w:right w:val="nil"/>
            </w:tcBorders>
            <w:shd w:val="clear" w:color="auto" w:fill="auto"/>
          </w:tcPr>
          <w:p w14:paraId="3476775D" w14:textId="7171F2BF" w:rsidR="004B2282" w:rsidRPr="00540AB0" w:rsidRDefault="001936CA" w:rsidP="00FC68A1">
            <w:pPr>
              <w:pStyle w:val="Tabletext"/>
              <w:jc w:val="right"/>
            </w:pPr>
            <w:r>
              <w:t>789.35</w:t>
            </w:r>
          </w:p>
        </w:tc>
      </w:tr>
      <w:tr w:rsidR="004B2282" w:rsidRPr="00540AB0" w14:paraId="1FF1E9C0" w14:textId="77777777" w:rsidTr="00FC68A1">
        <w:tc>
          <w:tcPr>
            <w:tcW w:w="694" w:type="pct"/>
            <w:tcBorders>
              <w:top w:val="single" w:sz="4" w:space="0" w:color="auto"/>
              <w:left w:val="nil"/>
              <w:bottom w:val="single" w:sz="4" w:space="0" w:color="auto"/>
              <w:right w:val="nil"/>
            </w:tcBorders>
            <w:shd w:val="clear" w:color="auto" w:fill="auto"/>
          </w:tcPr>
          <w:p w14:paraId="5983AE9D" w14:textId="77777777" w:rsidR="004B2282" w:rsidRPr="00540AB0" w:rsidRDefault="004B2282" w:rsidP="00FC68A1">
            <w:pPr>
              <w:pStyle w:val="Tabletext"/>
            </w:pPr>
            <w:r w:rsidRPr="00540AB0">
              <w:t>51021</w:t>
            </w:r>
          </w:p>
        </w:tc>
        <w:tc>
          <w:tcPr>
            <w:tcW w:w="3643" w:type="pct"/>
            <w:tcBorders>
              <w:top w:val="single" w:sz="4" w:space="0" w:color="auto"/>
              <w:left w:val="nil"/>
              <w:bottom w:val="single" w:sz="4" w:space="0" w:color="auto"/>
              <w:right w:val="nil"/>
            </w:tcBorders>
            <w:shd w:val="clear" w:color="auto" w:fill="auto"/>
          </w:tcPr>
          <w:p w14:paraId="2BCE9215" w14:textId="77777777" w:rsidR="004B2282" w:rsidRPr="00540AB0" w:rsidRDefault="004B2282" w:rsidP="00FC68A1">
            <w:pPr>
              <w:pStyle w:val="Tabletext"/>
            </w:pPr>
            <w:r w:rsidRPr="00540AB0">
              <w:t>Fixation of motion segment with vertebral body screw, pedicle screw or hook instrumentation including sublaminar tapes or wires, one motion segment, not being a service associated with a service to which item 51020, 51022, 51023, 51024, 51025 or 51026 applies (H) (Anaes.) (Assist.)</w:t>
            </w:r>
          </w:p>
        </w:tc>
        <w:tc>
          <w:tcPr>
            <w:tcW w:w="663" w:type="pct"/>
            <w:tcBorders>
              <w:top w:val="single" w:sz="4" w:space="0" w:color="auto"/>
              <w:left w:val="nil"/>
              <w:bottom w:val="single" w:sz="4" w:space="0" w:color="auto"/>
              <w:right w:val="nil"/>
            </w:tcBorders>
            <w:shd w:val="clear" w:color="auto" w:fill="auto"/>
          </w:tcPr>
          <w:p w14:paraId="2EC6E953" w14:textId="3B7A7FED" w:rsidR="004B2282" w:rsidRPr="00540AB0" w:rsidRDefault="001936CA" w:rsidP="00FC68A1">
            <w:pPr>
              <w:pStyle w:val="Tabletext"/>
              <w:jc w:val="right"/>
            </w:pPr>
            <w:r>
              <w:t>1,321.25</w:t>
            </w:r>
          </w:p>
        </w:tc>
      </w:tr>
      <w:tr w:rsidR="004B2282" w:rsidRPr="00540AB0" w14:paraId="6AC5BA3C" w14:textId="77777777" w:rsidTr="00FC68A1">
        <w:tc>
          <w:tcPr>
            <w:tcW w:w="694" w:type="pct"/>
            <w:tcBorders>
              <w:top w:val="single" w:sz="4" w:space="0" w:color="auto"/>
              <w:left w:val="nil"/>
              <w:bottom w:val="single" w:sz="4" w:space="0" w:color="auto"/>
              <w:right w:val="nil"/>
            </w:tcBorders>
            <w:shd w:val="clear" w:color="auto" w:fill="auto"/>
          </w:tcPr>
          <w:p w14:paraId="1EA12100" w14:textId="77777777" w:rsidR="004B2282" w:rsidRPr="00540AB0" w:rsidRDefault="004B2282" w:rsidP="00FC68A1">
            <w:pPr>
              <w:pStyle w:val="Tabletext"/>
            </w:pPr>
            <w:r w:rsidRPr="00540AB0">
              <w:lastRenderedPageBreak/>
              <w:t>51022</w:t>
            </w:r>
          </w:p>
        </w:tc>
        <w:tc>
          <w:tcPr>
            <w:tcW w:w="3643" w:type="pct"/>
            <w:tcBorders>
              <w:top w:val="single" w:sz="4" w:space="0" w:color="auto"/>
              <w:left w:val="nil"/>
              <w:bottom w:val="single" w:sz="4" w:space="0" w:color="auto"/>
              <w:right w:val="nil"/>
            </w:tcBorders>
            <w:shd w:val="clear" w:color="auto" w:fill="auto"/>
          </w:tcPr>
          <w:p w14:paraId="267BC3F5" w14:textId="77777777" w:rsidR="004B2282" w:rsidRPr="00540AB0" w:rsidRDefault="004B2282" w:rsidP="00FC68A1">
            <w:pPr>
              <w:pStyle w:val="Tabletext"/>
            </w:pPr>
            <w:r w:rsidRPr="00540AB0">
              <w:t>Fixation of motion segment with vertebral body screw, pedicle screw or hook instrumentation including sublaminar tapes or wires, 2 motion segments, not being a service associated with a service to which item 51020, 51021, 51023, 51024, 51025 or 51026 applies (H) (Anaes.) (Assist.)</w:t>
            </w:r>
          </w:p>
        </w:tc>
        <w:tc>
          <w:tcPr>
            <w:tcW w:w="663" w:type="pct"/>
            <w:tcBorders>
              <w:top w:val="single" w:sz="4" w:space="0" w:color="auto"/>
              <w:left w:val="nil"/>
              <w:bottom w:val="single" w:sz="4" w:space="0" w:color="auto"/>
              <w:right w:val="nil"/>
            </w:tcBorders>
            <w:shd w:val="clear" w:color="auto" w:fill="auto"/>
          </w:tcPr>
          <w:p w14:paraId="7519685D" w14:textId="658A685C" w:rsidR="004B2282" w:rsidRPr="00540AB0" w:rsidRDefault="001936CA" w:rsidP="00FC68A1">
            <w:pPr>
              <w:pStyle w:val="Tabletext"/>
              <w:jc w:val="right"/>
            </w:pPr>
            <w:r>
              <w:t>1,643.50</w:t>
            </w:r>
          </w:p>
        </w:tc>
      </w:tr>
      <w:tr w:rsidR="004B2282" w:rsidRPr="00540AB0" w14:paraId="47524669" w14:textId="77777777" w:rsidTr="00FC68A1">
        <w:tc>
          <w:tcPr>
            <w:tcW w:w="694" w:type="pct"/>
            <w:tcBorders>
              <w:top w:val="single" w:sz="4" w:space="0" w:color="auto"/>
              <w:left w:val="nil"/>
              <w:bottom w:val="single" w:sz="4" w:space="0" w:color="auto"/>
              <w:right w:val="nil"/>
            </w:tcBorders>
            <w:shd w:val="clear" w:color="auto" w:fill="auto"/>
          </w:tcPr>
          <w:p w14:paraId="3E8672C7" w14:textId="77777777" w:rsidR="004B2282" w:rsidRPr="00540AB0" w:rsidRDefault="004B2282" w:rsidP="00FC68A1">
            <w:pPr>
              <w:pStyle w:val="Tabletext"/>
            </w:pPr>
            <w:r w:rsidRPr="00540AB0">
              <w:t>51023</w:t>
            </w:r>
          </w:p>
        </w:tc>
        <w:tc>
          <w:tcPr>
            <w:tcW w:w="3643" w:type="pct"/>
            <w:tcBorders>
              <w:top w:val="single" w:sz="4" w:space="0" w:color="auto"/>
              <w:left w:val="nil"/>
              <w:bottom w:val="single" w:sz="4" w:space="0" w:color="auto"/>
              <w:right w:val="nil"/>
            </w:tcBorders>
            <w:shd w:val="clear" w:color="auto" w:fill="auto"/>
          </w:tcPr>
          <w:p w14:paraId="46EE142F" w14:textId="77777777" w:rsidR="004B2282" w:rsidRPr="00540AB0" w:rsidRDefault="004B2282" w:rsidP="00FC68A1">
            <w:pPr>
              <w:pStyle w:val="Tabletext"/>
            </w:pPr>
            <w:r w:rsidRPr="00540AB0">
              <w:t>Fixation of motion segment with vertebral body screw, pedicle screw or hook instrumentation including sublaminar tapes or wires, 3 or 4 motion segments, not being a service associated with a service to which item 51020, 51021, 51022, 51024, 51025 or 51026 applies (H) (Anaes.) (Assist.)</w:t>
            </w:r>
          </w:p>
        </w:tc>
        <w:tc>
          <w:tcPr>
            <w:tcW w:w="663" w:type="pct"/>
            <w:tcBorders>
              <w:top w:val="single" w:sz="4" w:space="0" w:color="auto"/>
              <w:left w:val="nil"/>
              <w:bottom w:val="single" w:sz="4" w:space="0" w:color="auto"/>
              <w:right w:val="nil"/>
            </w:tcBorders>
            <w:shd w:val="clear" w:color="auto" w:fill="auto"/>
          </w:tcPr>
          <w:p w14:paraId="36892B63" w14:textId="09D27348" w:rsidR="004B2282" w:rsidRPr="00540AB0" w:rsidRDefault="001936CA" w:rsidP="00FC68A1">
            <w:pPr>
              <w:pStyle w:val="Tabletext"/>
              <w:jc w:val="right"/>
            </w:pPr>
            <w:r>
              <w:t>1,955.85</w:t>
            </w:r>
          </w:p>
        </w:tc>
      </w:tr>
      <w:tr w:rsidR="004B2282" w:rsidRPr="00540AB0" w14:paraId="229D4D8D" w14:textId="77777777" w:rsidTr="00FC68A1">
        <w:tc>
          <w:tcPr>
            <w:tcW w:w="694" w:type="pct"/>
            <w:tcBorders>
              <w:top w:val="single" w:sz="4" w:space="0" w:color="auto"/>
              <w:left w:val="nil"/>
              <w:bottom w:val="single" w:sz="4" w:space="0" w:color="auto"/>
              <w:right w:val="nil"/>
            </w:tcBorders>
            <w:shd w:val="clear" w:color="auto" w:fill="auto"/>
          </w:tcPr>
          <w:p w14:paraId="3A6414FE" w14:textId="77777777" w:rsidR="004B2282" w:rsidRPr="00540AB0" w:rsidRDefault="004B2282" w:rsidP="00FC68A1">
            <w:pPr>
              <w:pStyle w:val="Tabletext"/>
            </w:pPr>
            <w:r w:rsidRPr="00540AB0">
              <w:t>51024</w:t>
            </w:r>
          </w:p>
        </w:tc>
        <w:tc>
          <w:tcPr>
            <w:tcW w:w="3643" w:type="pct"/>
            <w:tcBorders>
              <w:top w:val="single" w:sz="4" w:space="0" w:color="auto"/>
              <w:left w:val="nil"/>
              <w:bottom w:val="single" w:sz="4" w:space="0" w:color="auto"/>
              <w:right w:val="nil"/>
            </w:tcBorders>
            <w:shd w:val="clear" w:color="auto" w:fill="auto"/>
          </w:tcPr>
          <w:p w14:paraId="2C862EDD" w14:textId="77777777" w:rsidR="004B2282" w:rsidRPr="00540AB0" w:rsidRDefault="004B2282" w:rsidP="00FC68A1">
            <w:pPr>
              <w:pStyle w:val="Tabletext"/>
            </w:pPr>
            <w:r w:rsidRPr="00540AB0">
              <w:t>Fixation of motion segment with vertebral body screw, pedicle screw or hook instrumentation including sublaminar tapes or wires, 5 or 6 motion segments, not being a service associated with a service to which item 51020, 51021, 51022, 51023, 51025 or 51026 applies (H) (Anaes.) (Assist.)</w:t>
            </w:r>
          </w:p>
        </w:tc>
        <w:tc>
          <w:tcPr>
            <w:tcW w:w="663" w:type="pct"/>
            <w:tcBorders>
              <w:top w:val="single" w:sz="4" w:space="0" w:color="auto"/>
              <w:left w:val="nil"/>
              <w:bottom w:val="single" w:sz="4" w:space="0" w:color="auto"/>
              <w:right w:val="nil"/>
            </w:tcBorders>
            <w:shd w:val="clear" w:color="auto" w:fill="auto"/>
          </w:tcPr>
          <w:p w14:paraId="32C09EEA" w14:textId="699D4D2C" w:rsidR="004B2282" w:rsidRPr="00540AB0" w:rsidRDefault="001936CA" w:rsidP="00FC68A1">
            <w:pPr>
              <w:pStyle w:val="Tabletext"/>
              <w:jc w:val="right"/>
            </w:pPr>
            <w:r>
              <w:t>2,258.00</w:t>
            </w:r>
          </w:p>
        </w:tc>
      </w:tr>
      <w:tr w:rsidR="004B2282" w:rsidRPr="00540AB0" w14:paraId="0B49AA05" w14:textId="77777777" w:rsidTr="00FC68A1">
        <w:tc>
          <w:tcPr>
            <w:tcW w:w="694" w:type="pct"/>
            <w:tcBorders>
              <w:top w:val="single" w:sz="4" w:space="0" w:color="auto"/>
              <w:left w:val="nil"/>
              <w:bottom w:val="single" w:sz="4" w:space="0" w:color="auto"/>
              <w:right w:val="nil"/>
            </w:tcBorders>
            <w:shd w:val="clear" w:color="auto" w:fill="auto"/>
          </w:tcPr>
          <w:p w14:paraId="07B4EC33" w14:textId="77777777" w:rsidR="004B2282" w:rsidRPr="00540AB0" w:rsidRDefault="004B2282" w:rsidP="00FC68A1">
            <w:pPr>
              <w:pStyle w:val="Tabletext"/>
            </w:pPr>
            <w:r w:rsidRPr="00540AB0">
              <w:t>51025</w:t>
            </w:r>
          </w:p>
          <w:p w14:paraId="42D60910" w14:textId="77777777" w:rsidR="004B2282" w:rsidRPr="00540AB0" w:rsidRDefault="004B2282" w:rsidP="00FC68A1">
            <w:pPr>
              <w:pStyle w:val="Tabletext"/>
            </w:pPr>
          </w:p>
        </w:tc>
        <w:tc>
          <w:tcPr>
            <w:tcW w:w="3643" w:type="pct"/>
            <w:tcBorders>
              <w:top w:val="single" w:sz="4" w:space="0" w:color="auto"/>
              <w:left w:val="nil"/>
              <w:bottom w:val="single" w:sz="4" w:space="0" w:color="auto"/>
              <w:right w:val="nil"/>
            </w:tcBorders>
            <w:shd w:val="clear" w:color="auto" w:fill="auto"/>
          </w:tcPr>
          <w:p w14:paraId="28268EEB" w14:textId="77777777" w:rsidR="004B2282" w:rsidRPr="00540AB0" w:rsidRDefault="004B2282" w:rsidP="00FC68A1">
            <w:pPr>
              <w:pStyle w:val="Tabletext"/>
            </w:pPr>
            <w:r w:rsidRPr="00540AB0">
              <w:t>Fixation of motion segment with vertebral body screw, pedicle screw or hook instrumentation including sublaminar tapes or wires, 7 to 12 motion segments, not being a service associated with a service to which item 51020, 51021, 51022, 51023, 51024 or 51026 applies (H) (Anaes.) (Assist.)</w:t>
            </w:r>
          </w:p>
        </w:tc>
        <w:tc>
          <w:tcPr>
            <w:tcW w:w="663" w:type="pct"/>
            <w:tcBorders>
              <w:top w:val="single" w:sz="4" w:space="0" w:color="auto"/>
              <w:left w:val="nil"/>
              <w:bottom w:val="single" w:sz="4" w:space="0" w:color="auto"/>
              <w:right w:val="nil"/>
            </w:tcBorders>
            <w:shd w:val="clear" w:color="auto" w:fill="auto"/>
          </w:tcPr>
          <w:p w14:paraId="6A459A9F" w14:textId="52A67DC8" w:rsidR="004B2282" w:rsidRPr="00540AB0" w:rsidRDefault="001936CA" w:rsidP="00FC68A1">
            <w:pPr>
              <w:pStyle w:val="Tabletext"/>
              <w:jc w:val="right"/>
            </w:pPr>
            <w:r>
              <w:t>2,639.15</w:t>
            </w:r>
          </w:p>
        </w:tc>
      </w:tr>
      <w:tr w:rsidR="004B2282" w:rsidRPr="00540AB0" w14:paraId="403B81B7" w14:textId="77777777" w:rsidTr="00FC68A1">
        <w:tc>
          <w:tcPr>
            <w:tcW w:w="694" w:type="pct"/>
            <w:tcBorders>
              <w:top w:val="single" w:sz="4" w:space="0" w:color="auto"/>
              <w:left w:val="nil"/>
              <w:bottom w:val="single" w:sz="4" w:space="0" w:color="auto"/>
              <w:right w:val="nil"/>
            </w:tcBorders>
            <w:shd w:val="clear" w:color="auto" w:fill="auto"/>
          </w:tcPr>
          <w:p w14:paraId="240C36A5" w14:textId="77777777" w:rsidR="004B2282" w:rsidRPr="00540AB0" w:rsidRDefault="004B2282" w:rsidP="00FC68A1">
            <w:pPr>
              <w:pStyle w:val="Tabletext"/>
            </w:pPr>
            <w:r w:rsidRPr="00540AB0">
              <w:t>51026</w:t>
            </w:r>
          </w:p>
        </w:tc>
        <w:tc>
          <w:tcPr>
            <w:tcW w:w="3643" w:type="pct"/>
            <w:tcBorders>
              <w:top w:val="single" w:sz="4" w:space="0" w:color="auto"/>
              <w:left w:val="nil"/>
              <w:bottom w:val="single" w:sz="4" w:space="0" w:color="auto"/>
              <w:right w:val="nil"/>
            </w:tcBorders>
            <w:shd w:val="clear" w:color="auto" w:fill="auto"/>
          </w:tcPr>
          <w:p w14:paraId="03990D98" w14:textId="77777777" w:rsidR="004B2282" w:rsidRPr="00540AB0" w:rsidRDefault="004B2282" w:rsidP="00FC68A1">
            <w:pPr>
              <w:pStyle w:val="Tabletext"/>
            </w:pPr>
            <w:r w:rsidRPr="00540AB0">
              <w:t>Fixation of motion segment with vertebral body screw, pedicle screw or hook instrumentation including sublaminar tapes or wires, more than 12 motion segments, not being a service associated with a service to which item 51020, 51021, 51022, 51023, 51024 or 51025 applies (H) (Anaes.) (Assist.)</w:t>
            </w:r>
          </w:p>
        </w:tc>
        <w:tc>
          <w:tcPr>
            <w:tcW w:w="663" w:type="pct"/>
            <w:tcBorders>
              <w:top w:val="single" w:sz="4" w:space="0" w:color="auto"/>
              <w:left w:val="nil"/>
              <w:bottom w:val="single" w:sz="4" w:space="0" w:color="auto"/>
              <w:right w:val="nil"/>
            </w:tcBorders>
            <w:shd w:val="clear" w:color="auto" w:fill="auto"/>
          </w:tcPr>
          <w:p w14:paraId="21AB35CB" w14:textId="5834319B" w:rsidR="004B2282" w:rsidRPr="00540AB0" w:rsidRDefault="001936CA" w:rsidP="00FC68A1">
            <w:pPr>
              <w:pStyle w:val="Tabletext"/>
              <w:jc w:val="right"/>
            </w:pPr>
            <w:r>
              <w:t>2,889.45</w:t>
            </w:r>
          </w:p>
        </w:tc>
      </w:tr>
      <w:tr w:rsidR="004B2282" w:rsidRPr="00540AB0" w14:paraId="02FCDA2E" w14:textId="77777777" w:rsidTr="00FC68A1">
        <w:tc>
          <w:tcPr>
            <w:tcW w:w="694" w:type="pct"/>
            <w:tcBorders>
              <w:top w:val="single" w:sz="4" w:space="0" w:color="auto"/>
              <w:left w:val="nil"/>
              <w:bottom w:val="single" w:sz="4" w:space="0" w:color="auto"/>
              <w:right w:val="nil"/>
            </w:tcBorders>
            <w:shd w:val="clear" w:color="auto" w:fill="auto"/>
          </w:tcPr>
          <w:p w14:paraId="45EC2292" w14:textId="77777777" w:rsidR="004B2282" w:rsidRPr="00540AB0" w:rsidRDefault="004B2282" w:rsidP="00FC68A1">
            <w:pPr>
              <w:pStyle w:val="Tabletext"/>
            </w:pPr>
            <w:r w:rsidRPr="00540AB0">
              <w:t>51031</w:t>
            </w:r>
          </w:p>
        </w:tc>
        <w:tc>
          <w:tcPr>
            <w:tcW w:w="3643" w:type="pct"/>
            <w:tcBorders>
              <w:top w:val="single" w:sz="4" w:space="0" w:color="auto"/>
              <w:left w:val="nil"/>
              <w:bottom w:val="single" w:sz="4" w:space="0" w:color="auto"/>
              <w:right w:val="nil"/>
            </w:tcBorders>
            <w:shd w:val="clear" w:color="auto" w:fill="auto"/>
          </w:tcPr>
          <w:p w14:paraId="0EF713C2" w14:textId="77777777" w:rsidR="004B2282" w:rsidRPr="00540AB0" w:rsidRDefault="004B2282" w:rsidP="00FC68A1">
            <w:pPr>
              <w:pStyle w:val="Tabletext"/>
            </w:pPr>
            <w:r w:rsidRPr="00540AB0">
              <w:t>Spine, posterior and/or posterolateral bone graft to, one motion segment, not being a service associated with a service to which item 51032, 51033, 51034, 51035 or 51036 applies (H) (Anaes.) (Assist.)</w:t>
            </w:r>
          </w:p>
        </w:tc>
        <w:tc>
          <w:tcPr>
            <w:tcW w:w="663" w:type="pct"/>
            <w:tcBorders>
              <w:top w:val="single" w:sz="4" w:space="0" w:color="auto"/>
              <w:left w:val="nil"/>
              <w:bottom w:val="single" w:sz="4" w:space="0" w:color="auto"/>
              <w:right w:val="nil"/>
            </w:tcBorders>
            <w:shd w:val="clear" w:color="auto" w:fill="auto"/>
          </w:tcPr>
          <w:p w14:paraId="37BDAF5A" w14:textId="655FD9E1" w:rsidR="004B2282" w:rsidRPr="00540AB0" w:rsidRDefault="001936CA" w:rsidP="00FC68A1">
            <w:pPr>
              <w:pStyle w:val="Tabletext"/>
              <w:jc w:val="right"/>
            </w:pPr>
            <w:r>
              <w:t>970.85</w:t>
            </w:r>
          </w:p>
        </w:tc>
      </w:tr>
      <w:tr w:rsidR="004B2282" w:rsidRPr="00540AB0" w14:paraId="550B1833" w14:textId="77777777" w:rsidTr="00FC68A1">
        <w:tc>
          <w:tcPr>
            <w:tcW w:w="694" w:type="pct"/>
            <w:tcBorders>
              <w:top w:val="single" w:sz="4" w:space="0" w:color="auto"/>
              <w:left w:val="nil"/>
              <w:bottom w:val="single" w:sz="4" w:space="0" w:color="auto"/>
              <w:right w:val="nil"/>
            </w:tcBorders>
            <w:shd w:val="clear" w:color="auto" w:fill="auto"/>
          </w:tcPr>
          <w:p w14:paraId="394AB8F4" w14:textId="77777777" w:rsidR="004B2282" w:rsidRPr="00540AB0" w:rsidRDefault="004B2282" w:rsidP="00FC68A1">
            <w:pPr>
              <w:pStyle w:val="Tabletext"/>
            </w:pPr>
            <w:r w:rsidRPr="00540AB0">
              <w:t>51032</w:t>
            </w:r>
          </w:p>
        </w:tc>
        <w:tc>
          <w:tcPr>
            <w:tcW w:w="3643" w:type="pct"/>
            <w:tcBorders>
              <w:top w:val="single" w:sz="4" w:space="0" w:color="auto"/>
              <w:left w:val="nil"/>
              <w:bottom w:val="single" w:sz="4" w:space="0" w:color="auto"/>
              <w:right w:val="nil"/>
            </w:tcBorders>
            <w:shd w:val="clear" w:color="auto" w:fill="auto"/>
          </w:tcPr>
          <w:p w14:paraId="02A642DC" w14:textId="77777777" w:rsidR="004B2282" w:rsidRPr="00540AB0" w:rsidRDefault="004B2282" w:rsidP="00FC68A1">
            <w:pPr>
              <w:pStyle w:val="Tabletext"/>
            </w:pPr>
            <w:r w:rsidRPr="00540AB0">
              <w:t>Spine, posterior and/or posterolateral bone graft to, 2 motion segments, not being a service associated with a service to which item 51031, 51033, 51034, 51035 or 51036 applies (H) (Anaes.) (Assist.)</w:t>
            </w:r>
          </w:p>
        </w:tc>
        <w:tc>
          <w:tcPr>
            <w:tcW w:w="663" w:type="pct"/>
            <w:tcBorders>
              <w:top w:val="single" w:sz="4" w:space="0" w:color="auto"/>
              <w:left w:val="nil"/>
              <w:bottom w:val="single" w:sz="4" w:space="0" w:color="auto"/>
              <w:right w:val="nil"/>
            </w:tcBorders>
            <w:shd w:val="clear" w:color="auto" w:fill="auto"/>
          </w:tcPr>
          <w:p w14:paraId="3F5FB0B6" w14:textId="29366D06" w:rsidR="004B2282" w:rsidRPr="00540AB0" w:rsidRDefault="001936CA" w:rsidP="00FC68A1">
            <w:pPr>
              <w:pStyle w:val="Tabletext"/>
              <w:jc w:val="right"/>
            </w:pPr>
            <w:r>
              <w:t>1,165.05</w:t>
            </w:r>
          </w:p>
        </w:tc>
      </w:tr>
      <w:tr w:rsidR="004B2282" w:rsidRPr="00540AB0" w14:paraId="4088A18E" w14:textId="77777777" w:rsidTr="00FC68A1">
        <w:tc>
          <w:tcPr>
            <w:tcW w:w="694" w:type="pct"/>
            <w:tcBorders>
              <w:top w:val="single" w:sz="4" w:space="0" w:color="auto"/>
              <w:left w:val="nil"/>
              <w:bottom w:val="single" w:sz="4" w:space="0" w:color="auto"/>
              <w:right w:val="nil"/>
            </w:tcBorders>
            <w:shd w:val="clear" w:color="auto" w:fill="auto"/>
          </w:tcPr>
          <w:p w14:paraId="25AC4474" w14:textId="77777777" w:rsidR="004B2282" w:rsidRPr="00540AB0" w:rsidRDefault="004B2282" w:rsidP="00FC68A1">
            <w:pPr>
              <w:pStyle w:val="Tabletext"/>
            </w:pPr>
            <w:r w:rsidRPr="00540AB0">
              <w:t>51033</w:t>
            </w:r>
          </w:p>
        </w:tc>
        <w:tc>
          <w:tcPr>
            <w:tcW w:w="3643" w:type="pct"/>
            <w:tcBorders>
              <w:top w:val="single" w:sz="4" w:space="0" w:color="auto"/>
              <w:left w:val="nil"/>
              <w:bottom w:val="single" w:sz="4" w:space="0" w:color="auto"/>
              <w:right w:val="nil"/>
            </w:tcBorders>
            <w:shd w:val="clear" w:color="auto" w:fill="auto"/>
          </w:tcPr>
          <w:p w14:paraId="5CCAED81" w14:textId="77777777" w:rsidR="004B2282" w:rsidRPr="00540AB0" w:rsidRDefault="004B2282" w:rsidP="00FC68A1">
            <w:pPr>
              <w:pStyle w:val="Tabletext"/>
            </w:pPr>
            <w:r w:rsidRPr="00540AB0">
              <w:t>Spine, posterior and/or posterolateral bone graft to, 3 motion segments, not being a service associated with a service to which item 51031, 51032, 51034, 51035 or 51036 applies (H) (Anaes.) (Assist.)</w:t>
            </w:r>
          </w:p>
        </w:tc>
        <w:tc>
          <w:tcPr>
            <w:tcW w:w="663" w:type="pct"/>
            <w:tcBorders>
              <w:top w:val="single" w:sz="4" w:space="0" w:color="auto"/>
              <w:left w:val="nil"/>
              <w:bottom w:val="single" w:sz="4" w:space="0" w:color="auto"/>
              <w:right w:val="nil"/>
            </w:tcBorders>
            <w:shd w:val="clear" w:color="auto" w:fill="auto"/>
          </w:tcPr>
          <w:p w14:paraId="7006661F" w14:textId="28014251" w:rsidR="004B2282" w:rsidRPr="00540AB0" w:rsidRDefault="001936CA" w:rsidP="00FC68A1">
            <w:pPr>
              <w:pStyle w:val="Tabletext"/>
              <w:jc w:val="right"/>
            </w:pPr>
            <w:r>
              <w:t>1,359.25</w:t>
            </w:r>
          </w:p>
        </w:tc>
      </w:tr>
      <w:tr w:rsidR="004B2282" w:rsidRPr="00540AB0" w14:paraId="725AA2A8" w14:textId="77777777" w:rsidTr="00FC68A1">
        <w:tc>
          <w:tcPr>
            <w:tcW w:w="694" w:type="pct"/>
            <w:tcBorders>
              <w:top w:val="single" w:sz="4" w:space="0" w:color="auto"/>
              <w:left w:val="nil"/>
              <w:bottom w:val="single" w:sz="4" w:space="0" w:color="auto"/>
              <w:right w:val="nil"/>
            </w:tcBorders>
            <w:shd w:val="clear" w:color="auto" w:fill="auto"/>
          </w:tcPr>
          <w:p w14:paraId="54AAACCF" w14:textId="77777777" w:rsidR="004B2282" w:rsidRPr="00540AB0" w:rsidRDefault="004B2282" w:rsidP="00FC68A1">
            <w:pPr>
              <w:pStyle w:val="Tabletext"/>
            </w:pPr>
            <w:r w:rsidRPr="00540AB0">
              <w:t>51034</w:t>
            </w:r>
          </w:p>
        </w:tc>
        <w:tc>
          <w:tcPr>
            <w:tcW w:w="3643" w:type="pct"/>
            <w:tcBorders>
              <w:top w:val="single" w:sz="4" w:space="0" w:color="auto"/>
              <w:left w:val="nil"/>
              <w:bottom w:val="single" w:sz="4" w:space="0" w:color="auto"/>
              <w:right w:val="nil"/>
            </w:tcBorders>
            <w:shd w:val="clear" w:color="auto" w:fill="auto"/>
          </w:tcPr>
          <w:p w14:paraId="32B47471" w14:textId="77777777" w:rsidR="004B2282" w:rsidRPr="00540AB0" w:rsidRDefault="004B2282" w:rsidP="00FC68A1">
            <w:pPr>
              <w:pStyle w:val="Tabletext"/>
            </w:pPr>
            <w:r w:rsidRPr="00540AB0">
              <w:t>Spine, posterior and/or posterolateral bone graft to, 4 to 7 motion segments, not being a service associated with a service to which item 51031, 51032, 51033, 51035 or 51036 applies (H) (Anaes.) (Assist.)</w:t>
            </w:r>
          </w:p>
        </w:tc>
        <w:tc>
          <w:tcPr>
            <w:tcW w:w="663" w:type="pct"/>
            <w:tcBorders>
              <w:top w:val="single" w:sz="4" w:space="0" w:color="auto"/>
              <w:left w:val="nil"/>
              <w:bottom w:val="single" w:sz="4" w:space="0" w:color="auto"/>
              <w:right w:val="nil"/>
            </w:tcBorders>
            <w:shd w:val="clear" w:color="auto" w:fill="auto"/>
          </w:tcPr>
          <w:p w14:paraId="4FE3D476" w14:textId="5359EDAC" w:rsidR="004B2282" w:rsidRPr="00540AB0" w:rsidRDefault="001936CA" w:rsidP="00FC68A1">
            <w:pPr>
              <w:pStyle w:val="Tabletext"/>
              <w:jc w:val="right"/>
            </w:pPr>
            <w:r>
              <w:t>1,456.30</w:t>
            </w:r>
          </w:p>
        </w:tc>
      </w:tr>
      <w:tr w:rsidR="004B2282" w:rsidRPr="00540AB0" w14:paraId="585AEA79" w14:textId="77777777" w:rsidTr="00FC68A1">
        <w:tc>
          <w:tcPr>
            <w:tcW w:w="694" w:type="pct"/>
            <w:tcBorders>
              <w:top w:val="single" w:sz="4" w:space="0" w:color="auto"/>
              <w:left w:val="nil"/>
              <w:bottom w:val="single" w:sz="4" w:space="0" w:color="auto"/>
              <w:right w:val="nil"/>
            </w:tcBorders>
            <w:shd w:val="clear" w:color="auto" w:fill="auto"/>
          </w:tcPr>
          <w:p w14:paraId="1A1F0789" w14:textId="77777777" w:rsidR="004B2282" w:rsidRPr="00540AB0" w:rsidRDefault="004B2282" w:rsidP="00FC68A1">
            <w:pPr>
              <w:pStyle w:val="Tabletext"/>
            </w:pPr>
            <w:r w:rsidRPr="00540AB0">
              <w:t>51035</w:t>
            </w:r>
          </w:p>
        </w:tc>
        <w:tc>
          <w:tcPr>
            <w:tcW w:w="3643" w:type="pct"/>
            <w:tcBorders>
              <w:top w:val="single" w:sz="4" w:space="0" w:color="auto"/>
              <w:left w:val="nil"/>
              <w:bottom w:val="single" w:sz="4" w:space="0" w:color="auto"/>
              <w:right w:val="nil"/>
            </w:tcBorders>
            <w:shd w:val="clear" w:color="auto" w:fill="auto"/>
          </w:tcPr>
          <w:p w14:paraId="3370DA07" w14:textId="77777777" w:rsidR="004B2282" w:rsidRPr="00540AB0" w:rsidRDefault="004B2282" w:rsidP="00FC68A1">
            <w:pPr>
              <w:pStyle w:val="Tabletext"/>
            </w:pPr>
            <w:r w:rsidRPr="00540AB0">
              <w:t>Spine, posterior and/or posterolateral bone graft to, 8 to 11 motion segments, not being a service associated with a service to which item 51031, 51032, 51033, 51034 or 51036 applies (H) (Anaes.) (Assist.)</w:t>
            </w:r>
          </w:p>
        </w:tc>
        <w:tc>
          <w:tcPr>
            <w:tcW w:w="663" w:type="pct"/>
            <w:tcBorders>
              <w:top w:val="single" w:sz="4" w:space="0" w:color="auto"/>
              <w:left w:val="nil"/>
              <w:bottom w:val="single" w:sz="4" w:space="0" w:color="auto"/>
              <w:right w:val="nil"/>
            </w:tcBorders>
            <w:shd w:val="clear" w:color="auto" w:fill="auto"/>
          </w:tcPr>
          <w:p w14:paraId="0B690E6C" w14:textId="3BFFCDEE" w:rsidR="004B2282" w:rsidRPr="00540AB0" w:rsidRDefault="001936CA" w:rsidP="00FC68A1">
            <w:pPr>
              <w:pStyle w:val="Tabletext"/>
              <w:jc w:val="right"/>
            </w:pPr>
            <w:r>
              <w:t>1,553.35</w:t>
            </w:r>
          </w:p>
        </w:tc>
      </w:tr>
      <w:tr w:rsidR="004B2282" w:rsidRPr="00540AB0" w14:paraId="730ABD2C" w14:textId="77777777" w:rsidTr="00FC68A1">
        <w:tc>
          <w:tcPr>
            <w:tcW w:w="694" w:type="pct"/>
            <w:tcBorders>
              <w:top w:val="single" w:sz="4" w:space="0" w:color="auto"/>
              <w:left w:val="nil"/>
              <w:bottom w:val="single" w:sz="4" w:space="0" w:color="auto"/>
              <w:right w:val="nil"/>
            </w:tcBorders>
            <w:shd w:val="clear" w:color="auto" w:fill="auto"/>
          </w:tcPr>
          <w:p w14:paraId="32E2085D" w14:textId="77777777" w:rsidR="004B2282" w:rsidRPr="00540AB0" w:rsidRDefault="004B2282" w:rsidP="00FC68A1">
            <w:pPr>
              <w:pStyle w:val="Tabletext"/>
            </w:pPr>
            <w:r w:rsidRPr="00540AB0">
              <w:t>51036</w:t>
            </w:r>
          </w:p>
        </w:tc>
        <w:tc>
          <w:tcPr>
            <w:tcW w:w="3643" w:type="pct"/>
            <w:tcBorders>
              <w:top w:val="single" w:sz="4" w:space="0" w:color="auto"/>
              <w:left w:val="nil"/>
              <w:bottom w:val="single" w:sz="4" w:space="0" w:color="auto"/>
              <w:right w:val="nil"/>
            </w:tcBorders>
            <w:shd w:val="clear" w:color="auto" w:fill="auto"/>
          </w:tcPr>
          <w:p w14:paraId="24679A8C" w14:textId="77777777" w:rsidR="004B2282" w:rsidRPr="00540AB0" w:rsidRDefault="004B2282" w:rsidP="00FC68A1">
            <w:pPr>
              <w:pStyle w:val="Tabletext"/>
            </w:pPr>
            <w:r w:rsidRPr="00540AB0">
              <w:t>Spine, posterior and/or posterolateral bone graft to, 12 or more motion segments, not being a service associated with a service to which item 51031, 51032, 51033, 51034 or 51035 applies (H) (Anaes.) (Assist.)</w:t>
            </w:r>
          </w:p>
        </w:tc>
        <w:tc>
          <w:tcPr>
            <w:tcW w:w="663" w:type="pct"/>
            <w:tcBorders>
              <w:top w:val="single" w:sz="4" w:space="0" w:color="auto"/>
              <w:left w:val="nil"/>
              <w:bottom w:val="single" w:sz="4" w:space="0" w:color="auto"/>
              <w:right w:val="nil"/>
            </w:tcBorders>
            <w:shd w:val="clear" w:color="auto" w:fill="auto"/>
          </w:tcPr>
          <w:p w14:paraId="35A0C0A1" w14:textId="5F8BF342" w:rsidR="004B2282" w:rsidRPr="00540AB0" w:rsidRDefault="001936CA" w:rsidP="00FC68A1">
            <w:pPr>
              <w:pStyle w:val="Tabletext"/>
              <w:jc w:val="right"/>
            </w:pPr>
            <w:r>
              <w:t>1,650.50</w:t>
            </w:r>
          </w:p>
        </w:tc>
      </w:tr>
      <w:tr w:rsidR="004B2282" w:rsidRPr="00540AB0" w14:paraId="65AC7D41" w14:textId="77777777" w:rsidTr="00FC68A1">
        <w:tc>
          <w:tcPr>
            <w:tcW w:w="694" w:type="pct"/>
            <w:tcBorders>
              <w:top w:val="single" w:sz="4" w:space="0" w:color="auto"/>
              <w:left w:val="nil"/>
              <w:bottom w:val="single" w:sz="4" w:space="0" w:color="auto"/>
              <w:right w:val="nil"/>
            </w:tcBorders>
            <w:shd w:val="clear" w:color="auto" w:fill="auto"/>
          </w:tcPr>
          <w:p w14:paraId="7E083545" w14:textId="77777777" w:rsidR="004B2282" w:rsidRPr="00540AB0" w:rsidRDefault="004B2282" w:rsidP="00FC68A1">
            <w:pPr>
              <w:pStyle w:val="Tabletext"/>
            </w:pPr>
            <w:r w:rsidRPr="00540AB0">
              <w:t>51041</w:t>
            </w:r>
          </w:p>
          <w:p w14:paraId="1BF094AD" w14:textId="77777777" w:rsidR="004B2282" w:rsidRPr="00540AB0" w:rsidRDefault="004B2282" w:rsidP="00FC68A1">
            <w:pPr>
              <w:pStyle w:val="Tabletext"/>
            </w:pPr>
          </w:p>
        </w:tc>
        <w:tc>
          <w:tcPr>
            <w:tcW w:w="3643" w:type="pct"/>
            <w:tcBorders>
              <w:top w:val="single" w:sz="4" w:space="0" w:color="auto"/>
              <w:left w:val="nil"/>
              <w:bottom w:val="single" w:sz="4" w:space="0" w:color="auto"/>
              <w:right w:val="nil"/>
            </w:tcBorders>
            <w:shd w:val="clear" w:color="auto" w:fill="auto"/>
          </w:tcPr>
          <w:p w14:paraId="77846705" w14:textId="77777777" w:rsidR="004B2282" w:rsidRPr="00540AB0" w:rsidRDefault="004B2282" w:rsidP="00FC68A1">
            <w:pPr>
              <w:pStyle w:val="Tabletext"/>
            </w:pPr>
            <w:r w:rsidRPr="00540AB0">
              <w:t xml:space="preserve">Spinal fusion, anterior column (anterior, direct lateral or posterior interbody), one motion segment, not being a service associated with a service to which item 51042, 51043, 51044 or 51045 applies (H) </w:t>
            </w:r>
            <w:r w:rsidRPr="00540AB0">
              <w:lastRenderedPageBreak/>
              <w:t>(Anaes.) (Assist.)</w:t>
            </w:r>
          </w:p>
        </w:tc>
        <w:tc>
          <w:tcPr>
            <w:tcW w:w="663" w:type="pct"/>
            <w:tcBorders>
              <w:top w:val="single" w:sz="4" w:space="0" w:color="auto"/>
              <w:left w:val="nil"/>
              <w:bottom w:val="single" w:sz="4" w:space="0" w:color="auto"/>
              <w:right w:val="nil"/>
            </w:tcBorders>
            <w:shd w:val="clear" w:color="auto" w:fill="auto"/>
          </w:tcPr>
          <w:p w14:paraId="2D71112C" w14:textId="170015FA" w:rsidR="004B2282" w:rsidRPr="00540AB0" w:rsidRDefault="001936CA" w:rsidP="00FC68A1">
            <w:pPr>
              <w:pStyle w:val="Tabletext"/>
              <w:jc w:val="right"/>
            </w:pPr>
            <w:r>
              <w:lastRenderedPageBreak/>
              <w:t>1,116.50</w:t>
            </w:r>
          </w:p>
        </w:tc>
      </w:tr>
      <w:tr w:rsidR="004B2282" w:rsidRPr="00540AB0" w14:paraId="088FF8A7" w14:textId="77777777" w:rsidTr="00FC68A1">
        <w:tc>
          <w:tcPr>
            <w:tcW w:w="694" w:type="pct"/>
            <w:tcBorders>
              <w:top w:val="single" w:sz="4" w:space="0" w:color="auto"/>
              <w:left w:val="nil"/>
              <w:bottom w:val="single" w:sz="4" w:space="0" w:color="auto"/>
              <w:right w:val="nil"/>
            </w:tcBorders>
            <w:shd w:val="clear" w:color="auto" w:fill="auto"/>
          </w:tcPr>
          <w:p w14:paraId="254E1044" w14:textId="77777777" w:rsidR="004B2282" w:rsidRPr="00540AB0" w:rsidRDefault="004B2282" w:rsidP="00FC68A1">
            <w:pPr>
              <w:pStyle w:val="Tabletext"/>
            </w:pPr>
            <w:r w:rsidRPr="00540AB0">
              <w:lastRenderedPageBreak/>
              <w:t>51042</w:t>
            </w:r>
          </w:p>
        </w:tc>
        <w:tc>
          <w:tcPr>
            <w:tcW w:w="3643" w:type="pct"/>
            <w:tcBorders>
              <w:top w:val="single" w:sz="4" w:space="0" w:color="auto"/>
              <w:left w:val="nil"/>
              <w:bottom w:val="single" w:sz="4" w:space="0" w:color="auto"/>
              <w:right w:val="nil"/>
            </w:tcBorders>
            <w:shd w:val="clear" w:color="auto" w:fill="auto"/>
          </w:tcPr>
          <w:p w14:paraId="3ED2B886" w14:textId="77777777" w:rsidR="004B2282" w:rsidRPr="00540AB0" w:rsidRDefault="004B2282" w:rsidP="00FC68A1">
            <w:pPr>
              <w:pStyle w:val="Tabletext"/>
            </w:pPr>
            <w:r w:rsidRPr="00540AB0">
              <w:t>Spinal fusion, anterior column (anterior, direct lateral or posterior interbody), 2 motion segments, not being a service associated with a service to which item 51041, 51043, 51044 or 51045 applies (H) (Anaes.) (Assist.)</w:t>
            </w:r>
          </w:p>
        </w:tc>
        <w:tc>
          <w:tcPr>
            <w:tcW w:w="663" w:type="pct"/>
            <w:tcBorders>
              <w:top w:val="single" w:sz="4" w:space="0" w:color="auto"/>
              <w:left w:val="nil"/>
              <w:bottom w:val="single" w:sz="4" w:space="0" w:color="auto"/>
              <w:right w:val="nil"/>
            </w:tcBorders>
            <w:shd w:val="clear" w:color="auto" w:fill="auto"/>
          </w:tcPr>
          <w:p w14:paraId="34FDD2E2" w14:textId="7957D9FB" w:rsidR="004B2282" w:rsidRPr="00540AB0" w:rsidRDefault="001936CA" w:rsidP="00FC68A1">
            <w:pPr>
              <w:pStyle w:val="Tabletext"/>
              <w:jc w:val="right"/>
            </w:pPr>
            <w:r>
              <w:t>1,563.15</w:t>
            </w:r>
          </w:p>
        </w:tc>
      </w:tr>
      <w:tr w:rsidR="004B2282" w:rsidRPr="00540AB0" w14:paraId="276589B3" w14:textId="77777777" w:rsidTr="00FC68A1">
        <w:tc>
          <w:tcPr>
            <w:tcW w:w="694" w:type="pct"/>
            <w:tcBorders>
              <w:top w:val="single" w:sz="4" w:space="0" w:color="auto"/>
              <w:left w:val="nil"/>
              <w:bottom w:val="single" w:sz="4" w:space="0" w:color="auto"/>
              <w:right w:val="nil"/>
            </w:tcBorders>
            <w:shd w:val="clear" w:color="auto" w:fill="auto"/>
          </w:tcPr>
          <w:p w14:paraId="1642DC43" w14:textId="77777777" w:rsidR="004B2282" w:rsidRPr="00540AB0" w:rsidRDefault="004B2282" w:rsidP="00FC68A1">
            <w:pPr>
              <w:pStyle w:val="Tabletext"/>
            </w:pPr>
            <w:r w:rsidRPr="00540AB0">
              <w:t>51043</w:t>
            </w:r>
          </w:p>
        </w:tc>
        <w:tc>
          <w:tcPr>
            <w:tcW w:w="3643" w:type="pct"/>
            <w:tcBorders>
              <w:top w:val="single" w:sz="4" w:space="0" w:color="auto"/>
              <w:left w:val="nil"/>
              <w:bottom w:val="single" w:sz="4" w:space="0" w:color="auto"/>
              <w:right w:val="nil"/>
            </w:tcBorders>
            <w:shd w:val="clear" w:color="auto" w:fill="auto"/>
          </w:tcPr>
          <w:p w14:paraId="1E08B5A8" w14:textId="77777777" w:rsidR="004B2282" w:rsidRPr="00540AB0" w:rsidRDefault="004B2282" w:rsidP="00FC68A1">
            <w:pPr>
              <w:pStyle w:val="Tabletext"/>
            </w:pPr>
            <w:r w:rsidRPr="00540AB0">
              <w:t>Spinal fusion, anterior column (anterior, direct lateral or posterior interbody), 3 motion segments, not being a service associated with a service to which item 51041, 51042, 51044 or 51045 applies (H) (Anaes.) (Assist.)</w:t>
            </w:r>
          </w:p>
        </w:tc>
        <w:tc>
          <w:tcPr>
            <w:tcW w:w="663" w:type="pct"/>
            <w:tcBorders>
              <w:top w:val="single" w:sz="4" w:space="0" w:color="auto"/>
              <w:left w:val="nil"/>
              <w:bottom w:val="single" w:sz="4" w:space="0" w:color="auto"/>
              <w:right w:val="nil"/>
            </w:tcBorders>
            <w:shd w:val="clear" w:color="auto" w:fill="auto"/>
          </w:tcPr>
          <w:p w14:paraId="4F2DB42A" w14:textId="3A525AEF" w:rsidR="004B2282" w:rsidRPr="00540AB0" w:rsidRDefault="001936CA" w:rsidP="00FC68A1">
            <w:pPr>
              <w:pStyle w:val="Tabletext"/>
              <w:jc w:val="right"/>
            </w:pPr>
            <w:r>
              <w:t>1,953.95</w:t>
            </w:r>
          </w:p>
        </w:tc>
      </w:tr>
      <w:tr w:rsidR="004B2282" w:rsidRPr="00540AB0" w14:paraId="610BE601" w14:textId="77777777" w:rsidTr="00FC68A1">
        <w:tc>
          <w:tcPr>
            <w:tcW w:w="694" w:type="pct"/>
            <w:tcBorders>
              <w:top w:val="single" w:sz="4" w:space="0" w:color="auto"/>
              <w:left w:val="nil"/>
              <w:bottom w:val="single" w:sz="4" w:space="0" w:color="auto"/>
              <w:right w:val="nil"/>
            </w:tcBorders>
            <w:shd w:val="clear" w:color="auto" w:fill="auto"/>
          </w:tcPr>
          <w:p w14:paraId="7D6054B7" w14:textId="77777777" w:rsidR="004B2282" w:rsidRPr="00540AB0" w:rsidRDefault="004B2282" w:rsidP="00FC68A1">
            <w:pPr>
              <w:pStyle w:val="Tabletext"/>
            </w:pPr>
            <w:r w:rsidRPr="00540AB0">
              <w:t>51044</w:t>
            </w:r>
          </w:p>
        </w:tc>
        <w:tc>
          <w:tcPr>
            <w:tcW w:w="3643" w:type="pct"/>
            <w:tcBorders>
              <w:top w:val="single" w:sz="4" w:space="0" w:color="auto"/>
              <w:left w:val="nil"/>
              <w:bottom w:val="single" w:sz="4" w:space="0" w:color="auto"/>
              <w:right w:val="nil"/>
            </w:tcBorders>
            <w:shd w:val="clear" w:color="auto" w:fill="auto"/>
          </w:tcPr>
          <w:p w14:paraId="739EF5A0" w14:textId="77777777" w:rsidR="004B2282" w:rsidRPr="00540AB0" w:rsidRDefault="004B2282" w:rsidP="00FC68A1">
            <w:pPr>
              <w:pStyle w:val="Tabletext"/>
            </w:pPr>
            <w:r w:rsidRPr="00540AB0">
              <w:t>Spinal fusion, anterior column (anterior, direct lateral or posterior interbody), 4 motion segments, not being a service associated with a service to which item 51041, 51042, 51043 or 51045 applies (H) (Anaes.) (Assist.)</w:t>
            </w:r>
          </w:p>
        </w:tc>
        <w:tc>
          <w:tcPr>
            <w:tcW w:w="663" w:type="pct"/>
            <w:tcBorders>
              <w:top w:val="single" w:sz="4" w:space="0" w:color="auto"/>
              <w:left w:val="nil"/>
              <w:bottom w:val="single" w:sz="4" w:space="0" w:color="auto"/>
              <w:right w:val="nil"/>
            </w:tcBorders>
            <w:shd w:val="clear" w:color="auto" w:fill="auto"/>
          </w:tcPr>
          <w:p w14:paraId="3441F2C9" w14:textId="04775A45" w:rsidR="004B2282" w:rsidRPr="00540AB0" w:rsidRDefault="001936CA" w:rsidP="00FC68A1">
            <w:pPr>
              <w:pStyle w:val="Tabletext"/>
              <w:jc w:val="right"/>
            </w:pPr>
            <w:r>
              <w:t>2,121.40</w:t>
            </w:r>
          </w:p>
        </w:tc>
      </w:tr>
      <w:tr w:rsidR="004B2282" w:rsidRPr="00540AB0" w14:paraId="5E4B447D" w14:textId="77777777" w:rsidTr="00FC68A1">
        <w:tc>
          <w:tcPr>
            <w:tcW w:w="694" w:type="pct"/>
            <w:tcBorders>
              <w:top w:val="single" w:sz="4" w:space="0" w:color="auto"/>
              <w:left w:val="nil"/>
              <w:bottom w:val="single" w:sz="4" w:space="0" w:color="auto"/>
              <w:right w:val="nil"/>
            </w:tcBorders>
            <w:shd w:val="clear" w:color="auto" w:fill="auto"/>
          </w:tcPr>
          <w:p w14:paraId="20839E2A" w14:textId="77777777" w:rsidR="004B2282" w:rsidRPr="00540AB0" w:rsidRDefault="004B2282" w:rsidP="00FC68A1">
            <w:pPr>
              <w:pStyle w:val="Tabletext"/>
            </w:pPr>
            <w:r w:rsidRPr="00540AB0">
              <w:t>51045</w:t>
            </w:r>
          </w:p>
          <w:p w14:paraId="74577703" w14:textId="77777777" w:rsidR="004B2282" w:rsidRPr="00540AB0" w:rsidRDefault="004B2282" w:rsidP="00FC68A1">
            <w:pPr>
              <w:pStyle w:val="Tabletext"/>
            </w:pPr>
          </w:p>
        </w:tc>
        <w:tc>
          <w:tcPr>
            <w:tcW w:w="3643" w:type="pct"/>
            <w:tcBorders>
              <w:top w:val="single" w:sz="4" w:space="0" w:color="auto"/>
              <w:left w:val="nil"/>
              <w:bottom w:val="single" w:sz="4" w:space="0" w:color="auto"/>
              <w:right w:val="nil"/>
            </w:tcBorders>
            <w:shd w:val="clear" w:color="auto" w:fill="auto"/>
          </w:tcPr>
          <w:p w14:paraId="5A7DB269" w14:textId="77777777" w:rsidR="004B2282" w:rsidRPr="00540AB0" w:rsidRDefault="004B2282" w:rsidP="00FC68A1">
            <w:pPr>
              <w:pStyle w:val="Tabletext"/>
            </w:pPr>
            <w:r w:rsidRPr="00540AB0">
              <w:t>Spinal fusion, anterior column (anterior, direct lateral or posterior interbody), 5 or more motion segments, not being a service associated with a service to which item 51041, 51042, 51043 or 51044 applies (H) (Anaes.) (Assist.)</w:t>
            </w:r>
          </w:p>
        </w:tc>
        <w:tc>
          <w:tcPr>
            <w:tcW w:w="663" w:type="pct"/>
            <w:tcBorders>
              <w:top w:val="single" w:sz="4" w:space="0" w:color="auto"/>
              <w:left w:val="nil"/>
              <w:bottom w:val="single" w:sz="4" w:space="0" w:color="auto"/>
              <w:right w:val="nil"/>
            </w:tcBorders>
            <w:shd w:val="clear" w:color="auto" w:fill="auto"/>
          </w:tcPr>
          <w:p w14:paraId="23325DF5" w14:textId="71CEBB91" w:rsidR="004B2282" w:rsidRPr="00540AB0" w:rsidRDefault="001936CA" w:rsidP="00FC68A1">
            <w:pPr>
              <w:pStyle w:val="Tabletext"/>
              <w:jc w:val="right"/>
            </w:pPr>
            <w:r>
              <w:t>2,233.05</w:t>
            </w:r>
          </w:p>
        </w:tc>
      </w:tr>
      <w:tr w:rsidR="004B2282" w:rsidRPr="00540AB0" w14:paraId="72EECBF3" w14:textId="77777777" w:rsidTr="00FC68A1">
        <w:tc>
          <w:tcPr>
            <w:tcW w:w="694" w:type="pct"/>
            <w:tcBorders>
              <w:top w:val="single" w:sz="4" w:space="0" w:color="auto"/>
              <w:left w:val="nil"/>
              <w:bottom w:val="single" w:sz="4" w:space="0" w:color="auto"/>
              <w:right w:val="nil"/>
            </w:tcBorders>
            <w:shd w:val="clear" w:color="auto" w:fill="auto"/>
          </w:tcPr>
          <w:p w14:paraId="088F4A01" w14:textId="77777777" w:rsidR="004B2282" w:rsidRPr="00540AB0" w:rsidRDefault="004B2282" w:rsidP="00FC68A1">
            <w:pPr>
              <w:pStyle w:val="Tabletext"/>
            </w:pPr>
            <w:r w:rsidRPr="00540AB0">
              <w:t>51051</w:t>
            </w:r>
          </w:p>
        </w:tc>
        <w:tc>
          <w:tcPr>
            <w:tcW w:w="3643" w:type="pct"/>
            <w:tcBorders>
              <w:top w:val="single" w:sz="4" w:space="0" w:color="auto"/>
              <w:left w:val="nil"/>
              <w:bottom w:val="single" w:sz="4" w:space="0" w:color="auto"/>
              <w:right w:val="nil"/>
            </w:tcBorders>
            <w:shd w:val="clear" w:color="auto" w:fill="auto"/>
          </w:tcPr>
          <w:p w14:paraId="7C16ACA0" w14:textId="77777777" w:rsidR="004B2282" w:rsidRPr="00540AB0" w:rsidRDefault="004B2282" w:rsidP="00FC68A1">
            <w:pPr>
              <w:pStyle w:val="Tabletext"/>
            </w:pPr>
            <w:r w:rsidRPr="00540AB0">
              <w:t>Pedicle subtraction osteotomy, one vertebra, not being a service associated with a service to which item 51052, 51053, 51054, 51055, 51056, 51057, 51058 or 51059 applies (H) (Anaes.) (Assist.)</w:t>
            </w:r>
          </w:p>
        </w:tc>
        <w:tc>
          <w:tcPr>
            <w:tcW w:w="663" w:type="pct"/>
            <w:tcBorders>
              <w:top w:val="single" w:sz="4" w:space="0" w:color="auto"/>
              <w:left w:val="nil"/>
              <w:bottom w:val="single" w:sz="4" w:space="0" w:color="auto"/>
              <w:right w:val="nil"/>
            </w:tcBorders>
            <w:shd w:val="clear" w:color="auto" w:fill="auto"/>
          </w:tcPr>
          <w:p w14:paraId="0CE97309" w14:textId="22FE93DA" w:rsidR="004B2282" w:rsidRPr="00540AB0" w:rsidRDefault="001936CA" w:rsidP="00FC68A1">
            <w:pPr>
              <w:pStyle w:val="Tabletext"/>
              <w:jc w:val="right"/>
            </w:pPr>
            <w:r>
              <w:t>1,907.80</w:t>
            </w:r>
          </w:p>
        </w:tc>
      </w:tr>
      <w:tr w:rsidR="004B2282" w:rsidRPr="00540AB0" w14:paraId="77165C09" w14:textId="77777777" w:rsidTr="00FC68A1">
        <w:tc>
          <w:tcPr>
            <w:tcW w:w="694" w:type="pct"/>
            <w:tcBorders>
              <w:top w:val="single" w:sz="4" w:space="0" w:color="auto"/>
              <w:left w:val="nil"/>
              <w:bottom w:val="single" w:sz="4" w:space="0" w:color="auto"/>
              <w:right w:val="nil"/>
            </w:tcBorders>
            <w:shd w:val="clear" w:color="auto" w:fill="auto"/>
          </w:tcPr>
          <w:p w14:paraId="4E132582" w14:textId="77777777" w:rsidR="004B2282" w:rsidRPr="00540AB0" w:rsidRDefault="004B2282" w:rsidP="00FC68A1">
            <w:pPr>
              <w:pStyle w:val="Tabletext"/>
            </w:pPr>
            <w:r w:rsidRPr="00540AB0">
              <w:t>51052</w:t>
            </w:r>
          </w:p>
        </w:tc>
        <w:tc>
          <w:tcPr>
            <w:tcW w:w="3643" w:type="pct"/>
            <w:tcBorders>
              <w:top w:val="single" w:sz="4" w:space="0" w:color="auto"/>
              <w:left w:val="nil"/>
              <w:bottom w:val="single" w:sz="4" w:space="0" w:color="auto"/>
              <w:right w:val="nil"/>
            </w:tcBorders>
            <w:shd w:val="clear" w:color="auto" w:fill="auto"/>
          </w:tcPr>
          <w:p w14:paraId="4F92CC5C" w14:textId="77777777" w:rsidR="004B2282" w:rsidRPr="00540AB0" w:rsidRDefault="004B2282" w:rsidP="00FC68A1">
            <w:pPr>
              <w:pStyle w:val="Tabletext"/>
            </w:pPr>
            <w:r w:rsidRPr="00540AB0">
              <w:t>Pedicle subtraction osteotomy, 2 vertebrae, not being a service associated with a service to which item 51051, 51053, 51054, 51055, 51056, 51057, 51058 or 51059 applies (H) (Anaes.) (Assist.)</w:t>
            </w:r>
          </w:p>
        </w:tc>
        <w:tc>
          <w:tcPr>
            <w:tcW w:w="663" w:type="pct"/>
            <w:tcBorders>
              <w:top w:val="single" w:sz="4" w:space="0" w:color="auto"/>
              <w:left w:val="nil"/>
              <w:bottom w:val="single" w:sz="4" w:space="0" w:color="auto"/>
              <w:right w:val="nil"/>
            </w:tcBorders>
            <w:shd w:val="clear" w:color="auto" w:fill="auto"/>
          </w:tcPr>
          <w:p w14:paraId="4DB6C0FC" w14:textId="1B7AD482" w:rsidR="004B2282" w:rsidRPr="00540AB0" w:rsidRDefault="001936CA" w:rsidP="00FC68A1">
            <w:pPr>
              <w:pStyle w:val="Tabletext"/>
              <w:jc w:val="right"/>
            </w:pPr>
            <w:r>
              <w:t>2,320.30</w:t>
            </w:r>
          </w:p>
        </w:tc>
      </w:tr>
      <w:tr w:rsidR="004B2282" w:rsidRPr="00540AB0" w14:paraId="07BA3CE2" w14:textId="77777777" w:rsidTr="00FC68A1">
        <w:tc>
          <w:tcPr>
            <w:tcW w:w="694" w:type="pct"/>
            <w:tcBorders>
              <w:top w:val="single" w:sz="4" w:space="0" w:color="auto"/>
              <w:left w:val="nil"/>
              <w:bottom w:val="single" w:sz="4" w:space="0" w:color="auto"/>
              <w:right w:val="nil"/>
            </w:tcBorders>
            <w:shd w:val="clear" w:color="auto" w:fill="auto"/>
          </w:tcPr>
          <w:p w14:paraId="2FD5B2F7" w14:textId="77777777" w:rsidR="004B2282" w:rsidRPr="00540AB0" w:rsidRDefault="004B2282" w:rsidP="00FC68A1">
            <w:pPr>
              <w:pStyle w:val="Tabletext"/>
            </w:pPr>
            <w:r w:rsidRPr="00540AB0">
              <w:t>51053</w:t>
            </w:r>
          </w:p>
        </w:tc>
        <w:tc>
          <w:tcPr>
            <w:tcW w:w="3643" w:type="pct"/>
            <w:tcBorders>
              <w:top w:val="single" w:sz="4" w:space="0" w:color="auto"/>
              <w:left w:val="nil"/>
              <w:bottom w:val="single" w:sz="4" w:space="0" w:color="auto"/>
              <w:right w:val="nil"/>
            </w:tcBorders>
            <w:shd w:val="clear" w:color="auto" w:fill="auto"/>
          </w:tcPr>
          <w:p w14:paraId="343F8493" w14:textId="77777777" w:rsidR="004B2282" w:rsidRPr="00540AB0" w:rsidRDefault="004B2282" w:rsidP="00FC68A1">
            <w:pPr>
              <w:pStyle w:val="Tabletext"/>
            </w:pPr>
            <w:r w:rsidRPr="00540AB0">
              <w:t>Vertebral column resection osteotomy performed through single posterior approach, one vertebra, not being a service associated with a service to which item 51051, 51052, 51054, 51055, 51056, 51057, 51058 or 51059 applies (H) (Anaes.) (Assist.)</w:t>
            </w:r>
          </w:p>
        </w:tc>
        <w:tc>
          <w:tcPr>
            <w:tcW w:w="663" w:type="pct"/>
            <w:tcBorders>
              <w:top w:val="single" w:sz="4" w:space="0" w:color="auto"/>
              <w:left w:val="nil"/>
              <w:bottom w:val="single" w:sz="4" w:space="0" w:color="auto"/>
              <w:right w:val="nil"/>
            </w:tcBorders>
            <w:shd w:val="clear" w:color="auto" w:fill="auto"/>
          </w:tcPr>
          <w:p w14:paraId="03CDC2E3" w14:textId="52374F8D" w:rsidR="004B2282" w:rsidRPr="00540AB0" w:rsidRDefault="001936CA" w:rsidP="00FC68A1">
            <w:pPr>
              <w:pStyle w:val="Tabletext"/>
              <w:jc w:val="right"/>
            </w:pPr>
            <w:r>
              <w:t>2,639.95</w:t>
            </w:r>
          </w:p>
        </w:tc>
      </w:tr>
      <w:tr w:rsidR="004B2282" w:rsidRPr="00540AB0" w14:paraId="521043F3" w14:textId="77777777" w:rsidTr="00FC68A1">
        <w:tc>
          <w:tcPr>
            <w:tcW w:w="694" w:type="pct"/>
            <w:tcBorders>
              <w:top w:val="single" w:sz="4" w:space="0" w:color="auto"/>
              <w:left w:val="nil"/>
              <w:bottom w:val="single" w:sz="4" w:space="0" w:color="auto"/>
              <w:right w:val="nil"/>
            </w:tcBorders>
            <w:shd w:val="clear" w:color="auto" w:fill="auto"/>
          </w:tcPr>
          <w:p w14:paraId="0EBE6958" w14:textId="77777777" w:rsidR="004B2282" w:rsidRPr="00540AB0" w:rsidRDefault="004B2282" w:rsidP="00FC68A1">
            <w:pPr>
              <w:pStyle w:val="Tabletext"/>
            </w:pPr>
            <w:r w:rsidRPr="00540AB0">
              <w:t>51054</w:t>
            </w:r>
          </w:p>
        </w:tc>
        <w:tc>
          <w:tcPr>
            <w:tcW w:w="3643" w:type="pct"/>
            <w:tcBorders>
              <w:top w:val="single" w:sz="4" w:space="0" w:color="auto"/>
              <w:left w:val="nil"/>
              <w:bottom w:val="single" w:sz="4" w:space="0" w:color="auto"/>
              <w:right w:val="nil"/>
            </w:tcBorders>
            <w:shd w:val="clear" w:color="auto" w:fill="auto"/>
          </w:tcPr>
          <w:p w14:paraId="39DC1422" w14:textId="77777777" w:rsidR="004B2282" w:rsidRPr="00540AB0" w:rsidRDefault="004B2282" w:rsidP="00FC68A1">
            <w:pPr>
              <w:pStyle w:val="Tabletext"/>
            </w:pPr>
            <w:r w:rsidRPr="00540AB0">
              <w:t>Vertebral body, piecemeal or subtotal excision of (where piecemeal or subtotal excision is defined as removal of more than 50% of the vertebral body), one vertebra, not being a service associated with:</w:t>
            </w:r>
          </w:p>
          <w:p w14:paraId="4AFD3AE9" w14:textId="77777777" w:rsidR="004B2282" w:rsidRPr="00540AB0" w:rsidRDefault="004B2282" w:rsidP="00FC68A1">
            <w:pPr>
              <w:pStyle w:val="Tablea"/>
            </w:pPr>
            <w:r w:rsidRPr="00540AB0">
              <w:t>(a) anterior column fusion when at the same motion segment; or</w:t>
            </w:r>
          </w:p>
          <w:p w14:paraId="6FC9DF53" w14:textId="77777777" w:rsidR="004B2282" w:rsidRPr="00540AB0" w:rsidRDefault="004B2282" w:rsidP="00FC68A1">
            <w:pPr>
              <w:pStyle w:val="Tablea"/>
            </w:pPr>
            <w:r w:rsidRPr="00540AB0">
              <w:t>(b) a service to which item 51051, 51052, 51053, 51055, 51056, 51057, 51058 or 51059 applies</w:t>
            </w:r>
          </w:p>
          <w:p w14:paraId="2E895576" w14:textId="77777777" w:rsidR="004B2282" w:rsidRPr="00540AB0" w:rsidRDefault="004B2282" w:rsidP="00FC68A1">
            <w:pPr>
              <w:pStyle w:val="Tablea"/>
            </w:pPr>
            <w:r w:rsidRPr="00540AB0">
              <w:t>(H) (Anaes.) (Assist.)</w:t>
            </w:r>
          </w:p>
        </w:tc>
        <w:tc>
          <w:tcPr>
            <w:tcW w:w="663" w:type="pct"/>
            <w:tcBorders>
              <w:top w:val="single" w:sz="4" w:space="0" w:color="auto"/>
              <w:left w:val="nil"/>
              <w:bottom w:val="single" w:sz="4" w:space="0" w:color="auto"/>
              <w:right w:val="nil"/>
            </w:tcBorders>
            <w:shd w:val="clear" w:color="auto" w:fill="auto"/>
          </w:tcPr>
          <w:p w14:paraId="65A04F54" w14:textId="2EF3A346" w:rsidR="004B2282" w:rsidRPr="00540AB0" w:rsidRDefault="001936CA" w:rsidP="00FC68A1">
            <w:pPr>
              <w:pStyle w:val="Tabletext"/>
              <w:jc w:val="right"/>
            </w:pPr>
            <w:r>
              <w:t>1,407.65</w:t>
            </w:r>
          </w:p>
        </w:tc>
      </w:tr>
      <w:tr w:rsidR="004B2282" w:rsidRPr="00540AB0" w14:paraId="5C4F156C" w14:textId="77777777" w:rsidTr="00FC68A1">
        <w:tc>
          <w:tcPr>
            <w:tcW w:w="694" w:type="pct"/>
            <w:tcBorders>
              <w:top w:val="single" w:sz="4" w:space="0" w:color="auto"/>
              <w:left w:val="nil"/>
              <w:bottom w:val="single" w:sz="4" w:space="0" w:color="auto"/>
              <w:right w:val="nil"/>
            </w:tcBorders>
            <w:shd w:val="clear" w:color="auto" w:fill="auto"/>
          </w:tcPr>
          <w:p w14:paraId="550B9379" w14:textId="77777777" w:rsidR="004B2282" w:rsidRPr="00540AB0" w:rsidRDefault="004B2282" w:rsidP="00FC68A1">
            <w:pPr>
              <w:pStyle w:val="Tabletext"/>
            </w:pPr>
            <w:r w:rsidRPr="00540AB0">
              <w:t>51055</w:t>
            </w:r>
          </w:p>
        </w:tc>
        <w:tc>
          <w:tcPr>
            <w:tcW w:w="3643" w:type="pct"/>
            <w:tcBorders>
              <w:top w:val="single" w:sz="4" w:space="0" w:color="auto"/>
              <w:left w:val="nil"/>
              <w:bottom w:val="single" w:sz="4" w:space="0" w:color="auto"/>
              <w:right w:val="nil"/>
            </w:tcBorders>
            <w:shd w:val="clear" w:color="auto" w:fill="auto"/>
          </w:tcPr>
          <w:p w14:paraId="38256CC3" w14:textId="77777777" w:rsidR="004B2282" w:rsidRPr="00540AB0" w:rsidRDefault="004B2282" w:rsidP="00FC68A1">
            <w:pPr>
              <w:pStyle w:val="Tabletext"/>
            </w:pPr>
            <w:r w:rsidRPr="00540AB0">
              <w:t>Vertebral body, piecemeal or subtotal excision of (where piecemeal or subtotal excision is defined as removal of more than 50% of the vertebral body), 2 vertebrae, not being a service associated with:</w:t>
            </w:r>
          </w:p>
          <w:p w14:paraId="0ECA4C96" w14:textId="77777777" w:rsidR="004B2282" w:rsidRPr="00540AB0" w:rsidRDefault="004B2282" w:rsidP="00FC68A1">
            <w:pPr>
              <w:pStyle w:val="Tablea"/>
            </w:pPr>
            <w:r w:rsidRPr="00540AB0">
              <w:t>(a) anterior column fusion when at the same motion segment; or</w:t>
            </w:r>
          </w:p>
          <w:p w14:paraId="01E8BE82" w14:textId="77777777" w:rsidR="004B2282" w:rsidRPr="00540AB0" w:rsidRDefault="004B2282" w:rsidP="00FC68A1">
            <w:pPr>
              <w:pStyle w:val="Tablea"/>
            </w:pPr>
            <w:r w:rsidRPr="00540AB0">
              <w:t>(b) a service to which item 51051, 51052, 51053, 51054, 51056, 51057, 51058 or 51059 applies</w:t>
            </w:r>
          </w:p>
          <w:p w14:paraId="58E1348D" w14:textId="77777777" w:rsidR="004B2282" w:rsidRPr="00540AB0" w:rsidRDefault="004B2282" w:rsidP="00FC68A1">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tcPr>
          <w:p w14:paraId="52A9EF53" w14:textId="53CB801B" w:rsidR="004B2282" w:rsidRPr="00540AB0" w:rsidRDefault="001936CA" w:rsidP="00FC68A1">
            <w:pPr>
              <w:pStyle w:val="Tabletext"/>
              <w:jc w:val="right"/>
            </w:pPr>
            <w:r>
              <w:t>2,111.45</w:t>
            </w:r>
          </w:p>
        </w:tc>
      </w:tr>
      <w:tr w:rsidR="004B2282" w:rsidRPr="00540AB0" w14:paraId="42BD8ACA" w14:textId="77777777" w:rsidTr="00FC68A1">
        <w:tc>
          <w:tcPr>
            <w:tcW w:w="694" w:type="pct"/>
            <w:tcBorders>
              <w:top w:val="single" w:sz="4" w:space="0" w:color="auto"/>
              <w:left w:val="nil"/>
              <w:bottom w:val="single" w:sz="4" w:space="0" w:color="auto"/>
              <w:right w:val="nil"/>
            </w:tcBorders>
            <w:shd w:val="clear" w:color="auto" w:fill="auto"/>
          </w:tcPr>
          <w:p w14:paraId="60F5BB01" w14:textId="77777777" w:rsidR="004B2282" w:rsidRPr="00540AB0" w:rsidRDefault="004B2282" w:rsidP="00FC68A1">
            <w:pPr>
              <w:pStyle w:val="Tabletext"/>
            </w:pPr>
            <w:r w:rsidRPr="00540AB0">
              <w:t>51056</w:t>
            </w:r>
          </w:p>
        </w:tc>
        <w:tc>
          <w:tcPr>
            <w:tcW w:w="3643" w:type="pct"/>
            <w:tcBorders>
              <w:top w:val="single" w:sz="4" w:space="0" w:color="auto"/>
              <w:left w:val="nil"/>
              <w:bottom w:val="single" w:sz="4" w:space="0" w:color="auto"/>
              <w:right w:val="nil"/>
            </w:tcBorders>
            <w:shd w:val="clear" w:color="auto" w:fill="auto"/>
          </w:tcPr>
          <w:p w14:paraId="4E140F59" w14:textId="77777777" w:rsidR="004B2282" w:rsidRPr="00540AB0" w:rsidRDefault="004B2282" w:rsidP="00FC68A1">
            <w:pPr>
              <w:pStyle w:val="Tabletext"/>
            </w:pPr>
            <w:r w:rsidRPr="00540AB0">
              <w:t>Vertebral body, piecemeal or subtotal excision of (where piecemeal or subtotal excision is defined as removal of more than 50% of the vertebral body), 3 or more vertebrae, not being a service associated with:</w:t>
            </w:r>
          </w:p>
          <w:p w14:paraId="729D9814" w14:textId="77777777" w:rsidR="004B2282" w:rsidRPr="00540AB0" w:rsidRDefault="004B2282" w:rsidP="00FC68A1">
            <w:pPr>
              <w:pStyle w:val="Tablea"/>
            </w:pPr>
            <w:r w:rsidRPr="00540AB0">
              <w:t>(a) anterior column fusion when at the same motion segment; or</w:t>
            </w:r>
          </w:p>
          <w:p w14:paraId="22E033CC" w14:textId="77777777" w:rsidR="004B2282" w:rsidRPr="00540AB0" w:rsidRDefault="004B2282" w:rsidP="00FC68A1">
            <w:pPr>
              <w:pStyle w:val="Tablea"/>
            </w:pPr>
            <w:r w:rsidRPr="00540AB0">
              <w:lastRenderedPageBreak/>
              <w:t>(b) a service to which item 51051, 51052, 51053, 51054, 51055, 51057, 51058 or 51059 applies</w:t>
            </w:r>
          </w:p>
          <w:p w14:paraId="0E2FEEC1" w14:textId="77777777" w:rsidR="004B2282" w:rsidRPr="00540AB0" w:rsidRDefault="004B2282" w:rsidP="00FC68A1">
            <w:pPr>
              <w:pStyle w:val="Tablea"/>
            </w:pPr>
            <w:r w:rsidRPr="00540AB0">
              <w:t>(H) (Anaes.) (Assist.)</w:t>
            </w:r>
          </w:p>
        </w:tc>
        <w:tc>
          <w:tcPr>
            <w:tcW w:w="663" w:type="pct"/>
            <w:tcBorders>
              <w:top w:val="single" w:sz="4" w:space="0" w:color="auto"/>
              <w:left w:val="nil"/>
              <w:bottom w:val="single" w:sz="4" w:space="0" w:color="auto"/>
              <w:right w:val="nil"/>
            </w:tcBorders>
            <w:shd w:val="clear" w:color="auto" w:fill="auto"/>
          </w:tcPr>
          <w:p w14:paraId="5FE72D31" w14:textId="40FE772E" w:rsidR="004B2282" w:rsidRPr="00540AB0" w:rsidRDefault="001936CA" w:rsidP="00FC68A1">
            <w:pPr>
              <w:pStyle w:val="Tabletext"/>
              <w:jc w:val="right"/>
            </w:pPr>
            <w:r>
              <w:lastRenderedPageBreak/>
              <w:t>2,463.35</w:t>
            </w:r>
          </w:p>
        </w:tc>
      </w:tr>
      <w:tr w:rsidR="004B2282" w:rsidRPr="00540AB0" w14:paraId="040839F3" w14:textId="77777777" w:rsidTr="00FC68A1">
        <w:tc>
          <w:tcPr>
            <w:tcW w:w="694" w:type="pct"/>
            <w:tcBorders>
              <w:top w:val="single" w:sz="4" w:space="0" w:color="auto"/>
              <w:left w:val="nil"/>
              <w:bottom w:val="single" w:sz="4" w:space="0" w:color="auto"/>
              <w:right w:val="nil"/>
            </w:tcBorders>
            <w:shd w:val="clear" w:color="auto" w:fill="auto"/>
          </w:tcPr>
          <w:p w14:paraId="7C8246FD" w14:textId="77777777" w:rsidR="004B2282" w:rsidRPr="00540AB0" w:rsidRDefault="004B2282" w:rsidP="00FC68A1">
            <w:pPr>
              <w:pStyle w:val="Tabletext"/>
            </w:pPr>
            <w:r w:rsidRPr="00540AB0">
              <w:lastRenderedPageBreak/>
              <w:t>51057</w:t>
            </w:r>
          </w:p>
        </w:tc>
        <w:tc>
          <w:tcPr>
            <w:tcW w:w="3643" w:type="pct"/>
            <w:tcBorders>
              <w:top w:val="single" w:sz="4" w:space="0" w:color="auto"/>
              <w:left w:val="nil"/>
              <w:bottom w:val="single" w:sz="4" w:space="0" w:color="auto"/>
              <w:right w:val="nil"/>
            </w:tcBorders>
            <w:shd w:val="clear" w:color="auto" w:fill="auto"/>
          </w:tcPr>
          <w:p w14:paraId="2CEA4F6C" w14:textId="77777777" w:rsidR="004B2282" w:rsidRPr="00540AB0" w:rsidRDefault="004B2282" w:rsidP="00FC68A1">
            <w:pPr>
              <w:pStyle w:val="Tabletext"/>
            </w:pPr>
            <w:r w:rsidRPr="00540AB0">
              <w:t>Vertebral body, en bloc excision of (complete spondylectomy), one vertebra, not being a service associated with:</w:t>
            </w:r>
          </w:p>
          <w:p w14:paraId="33F5B149" w14:textId="77777777" w:rsidR="004B2282" w:rsidRPr="00540AB0" w:rsidRDefault="004B2282" w:rsidP="00FC68A1">
            <w:pPr>
              <w:pStyle w:val="Tablea"/>
            </w:pPr>
            <w:r w:rsidRPr="00540AB0">
              <w:t>(a) anterior column fusion when at the same motion segment; or</w:t>
            </w:r>
          </w:p>
          <w:p w14:paraId="739F0932" w14:textId="77777777" w:rsidR="004B2282" w:rsidRPr="00540AB0" w:rsidRDefault="004B2282" w:rsidP="00FC68A1">
            <w:pPr>
              <w:pStyle w:val="Tablea"/>
            </w:pPr>
            <w:r w:rsidRPr="00540AB0">
              <w:t>(b) a service to which item 51051, 51052, 51053, 51054, 51055, 51056, 51058 or 51059 applies</w:t>
            </w:r>
          </w:p>
          <w:p w14:paraId="3730AE8A" w14:textId="77777777" w:rsidR="004B2282" w:rsidRPr="00540AB0" w:rsidRDefault="004B2282" w:rsidP="00FC68A1">
            <w:pPr>
              <w:pStyle w:val="Tablea"/>
            </w:pPr>
            <w:r w:rsidRPr="00540AB0">
              <w:t>(H) (Anaes.) (Assist.)</w:t>
            </w:r>
          </w:p>
        </w:tc>
        <w:tc>
          <w:tcPr>
            <w:tcW w:w="663" w:type="pct"/>
            <w:tcBorders>
              <w:top w:val="single" w:sz="4" w:space="0" w:color="auto"/>
              <w:left w:val="nil"/>
              <w:bottom w:val="single" w:sz="4" w:space="0" w:color="auto"/>
              <w:right w:val="nil"/>
            </w:tcBorders>
            <w:shd w:val="clear" w:color="auto" w:fill="auto"/>
          </w:tcPr>
          <w:p w14:paraId="61A4A2D9" w14:textId="7D2F04B6" w:rsidR="004B2282" w:rsidRPr="00540AB0" w:rsidRDefault="001936CA" w:rsidP="00FC68A1">
            <w:pPr>
              <w:pStyle w:val="Tabletext"/>
              <w:jc w:val="right"/>
            </w:pPr>
            <w:r>
              <w:t>2,475.00</w:t>
            </w:r>
          </w:p>
        </w:tc>
      </w:tr>
      <w:tr w:rsidR="004B2282" w:rsidRPr="00540AB0" w14:paraId="16246336" w14:textId="77777777" w:rsidTr="00FC68A1">
        <w:tc>
          <w:tcPr>
            <w:tcW w:w="694" w:type="pct"/>
            <w:tcBorders>
              <w:top w:val="single" w:sz="4" w:space="0" w:color="auto"/>
              <w:left w:val="nil"/>
              <w:bottom w:val="single" w:sz="4" w:space="0" w:color="auto"/>
              <w:right w:val="nil"/>
            </w:tcBorders>
            <w:shd w:val="clear" w:color="auto" w:fill="auto"/>
          </w:tcPr>
          <w:p w14:paraId="4AA3CDF5" w14:textId="77777777" w:rsidR="004B2282" w:rsidRPr="00540AB0" w:rsidRDefault="004B2282" w:rsidP="00FC68A1">
            <w:pPr>
              <w:pStyle w:val="Tabletext"/>
            </w:pPr>
            <w:r w:rsidRPr="00540AB0">
              <w:t>51058</w:t>
            </w:r>
          </w:p>
        </w:tc>
        <w:tc>
          <w:tcPr>
            <w:tcW w:w="3643" w:type="pct"/>
            <w:tcBorders>
              <w:top w:val="single" w:sz="4" w:space="0" w:color="auto"/>
              <w:left w:val="nil"/>
              <w:bottom w:val="single" w:sz="4" w:space="0" w:color="auto"/>
              <w:right w:val="nil"/>
            </w:tcBorders>
            <w:shd w:val="clear" w:color="auto" w:fill="auto"/>
          </w:tcPr>
          <w:p w14:paraId="09211011" w14:textId="77777777" w:rsidR="004B2282" w:rsidRPr="00540AB0" w:rsidRDefault="004B2282" w:rsidP="00FC68A1">
            <w:pPr>
              <w:pStyle w:val="Tabletext"/>
            </w:pPr>
            <w:r w:rsidRPr="00540AB0">
              <w:t>Vertebral body, en bloc excision of (complete spondylectomy), 2 vertebrae, not being a service associated with:</w:t>
            </w:r>
          </w:p>
          <w:p w14:paraId="54720A68" w14:textId="77777777" w:rsidR="004B2282" w:rsidRPr="00540AB0" w:rsidRDefault="004B2282" w:rsidP="00FC68A1">
            <w:pPr>
              <w:pStyle w:val="Tablea"/>
            </w:pPr>
            <w:r w:rsidRPr="00540AB0">
              <w:t>(a) anterior column fusion when at the same motion segment; or</w:t>
            </w:r>
          </w:p>
          <w:p w14:paraId="36061465" w14:textId="77777777" w:rsidR="004B2282" w:rsidRPr="00540AB0" w:rsidRDefault="004B2282" w:rsidP="00FC68A1">
            <w:pPr>
              <w:pStyle w:val="Tablea"/>
            </w:pPr>
            <w:r w:rsidRPr="00540AB0">
              <w:t>(b) a service to which item 51051, 51052, 51053, 51054, 51055, 51056, 51057 or 51059 applies</w:t>
            </w:r>
          </w:p>
          <w:p w14:paraId="22492DA7" w14:textId="77777777" w:rsidR="004B2282" w:rsidRPr="00540AB0" w:rsidRDefault="004B2282" w:rsidP="00FC68A1">
            <w:pPr>
              <w:pStyle w:val="Tablea"/>
            </w:pPr>
            <w:r w:rsidRPr="00540AB0">
              <w:t>(H) (Anaes.) (Assist.)</w:t>
            </w:r>
          </w:p>
        </w:tc>
        <w:tc>
          <w:tcPr>
            <w:tcW w:w="663" w:type="pct"/>
            <w:tcBorders>
              <w:top w:val="single" w:sz="4" w:space="0" w:color="auto"/>
              <w:left w:val="nil"/>
              <w:bottom w:val="single" w:sz="4" w:space="0" w:color="auto"/>
              <w:right w:val="nil"/>
            </w:tcBorders>
            <w:shd w:val="clear" w:color="auto" w:fill="auto"/>
          </w:tcPr>
          <w:p w14:paraId="6C6913AA" w14:textId="0FD4B4A1" w:rsidR="004B2282" w:rsidRPr="00540AB0" w:rsidRDefault="001936CA" w:rsidP="00FC68A1">
            <w:pPr>
              <w:pStyle w:val="Tabletext"/>
              <w:jc w:val="right"/>
            </w:pPr>
            <w:r>
              <w:t>2,784.85</w:t>
            </w:r>
          </w:p>
        </w:tc>
      </w:tr>
      <w:tr w:rsidR="004B2282" w:rsidRPr="00540AB0" w14:paraId="694FE35D" w14:textId="77777777" w:rsidTr="00FC68A1">
        <w:tc>
          <w:tcPr>
            <w:tcW w:w="694" w:type="pct"/>
            <w:tcBorders>
              <w:top w:val="single" w:sz="4" w:space="0" w:color="auto"/>
              <w:left w:val="nil"/>
              <w:bottom w:val="single" w:sz="4" w:space="0" w:color="auto"/>
              <w:right w:val="nil"/>
            </w:tcBorders>
            <w:shd w:val="clear" w:color="auto" w:fill="auto"/>
          </w:tcPr>
          <w:p w14:paraId="0CFECB3D" w14:textId="77777777" w:rsidR="004B2282" w:rsidRPr="00540AB0" w:rsidRDefault="004B2282" w:rsidP="00FC68A1">
            <w:pPr>
              <w:pStyle w:val="Tabletext"/>
            </w:pPr>
            <w:r w:rsidRPr="00540AB0">
              <w:t>51059</w:t>
            </w:r>
          </w:p>
        </w:tc>
        <w:tc>
          <w:tcPr>
            <w:tcW w:w="3643" w:type="pct"/>
            <w:tcBorders>
              <w:top w:val="single" w:sz="4" w:space="0" w:color="auto"/>
              <w:left w:val="nil"/>
              <w:bottom w:val="single" w:sz="4" w:space="0" w:color="auto"/>
              <w:right w:val="nil"/>
            </w:tcBorders>
            <w:shd w:val="clear" w:color="auto" w:fill="auto"/>
          </w:tcPr>
          <w:p w14:paraId="25C7949D" w14:textId="77777777" w:rsidR="004B2282" w:rsidRPr="00540AB0" w:rsidRDefault="004B2282" w:rsidP="00FC68A1">
            <w:pPr>
              <w:pStyle w:val="Tabletext"/>
            </w:pPr>
            <w:r w:rsidRPr="00540AB0">
              <w:t>Vertebral body, en bloc excision of (complete spondylectomy), 3 or more vertebrae, not being a service associated with:</w:t>
            </w:r>
          </w:p>
          <w:p w14:paraId="749D2060" w14:textId="77777777" w:rsidR="004B2282" w:rsidRPr="00540AB0" w:rsidRDefault="004B2282" w:rsidP="00FC68A1">
            <w:pPr>
              <w:pStyle w:val="Tablea"/>
            </w:pPr>
            <w:r w:rsidRPr="00540AB0">
              <w:t>(a) anterior column fusion when at the same motion segment; or</w:t>
            </w:r>
          </w:p>
          <w:p w14:paraId="4AEFFECE" w14:textId="77777777" w:rsidR="004B2282" w:rsidRPr="00540AB0" w:rsidRDefault="004B2282" w:rsidP="00FC68A1">
            <w:pPr>
              <w:pStyle w:val="Tablea"/>
            </w:pPr>
            <w:r w:rsidRPr="00540AB0">
              <w:t>(b) a service to which item 51051, 51052, 51053, 51054, 51055, 51056, 51057 or 51058 applies</w:t>
            </w:r>
          </w:p>
          <w:p w14:paraId="740F0F75" w14:textId="77777777" w:rsidR="004B2282" w:rsidRPr="00540AB0" w:rsidRDefault="004B2282" w:rsidP="00FC68A1">
            <w:pPr>
              <w:pStyle w:val="Tablea"/>
            </w:pPr>
            <w:r w:rsidRPr="00540AB0">
              <w:t>(H) (Anaes.) (Assist.)</w:t>
            </w:r>
          </w:p>
        </w:tc>
        <w:tc>
          <w:tcPr>
            <w:tcW w:w="663" w:type="pct"/>
            <w:tcBorders>
              <w:top w:val="single" w:sz="4" w:space="0" w:color="auto"/>
              <w:left w:val="nil"/>
              <w:bottom w:val="single" w:sz="4" w:space="0" w:color="auto"/>
              <w:right w:val="nil"/>
            </w:tcBorders>
            <w:shd w:val="clear" w:color="auto" w:fill="auto"/>
          </w:tcPr>
          <w:p w14:paraId="00D0E78E" w14:textId="6E22375D" w:rsidR="004B2282" w:rsidRPr="00540AB0" w:rsidRDefault="001936CA" w:rsidP="00FC68A1">
            <w:pPr>
              <w:pStyle w:val="Tabletext"/>
              <w:jc w:val="right"/>
            </w:pPr>
            <w:r>
              <w:t>3,403.10</w:t>
            </w:r>
          </w:p>
        </w:tc>
      </w:tr>
      <w:tr w:rsidR="004B2282" w:rsidRPr="00540AB0" w14:paraId="039691D4" w14:textId="77777777" w:rsidTr="00FC68A1">
        <w:tc>
          <w:tcPr>
            <w:tcW w:w="694" w:type="pct"/>
            <w:tcBorders>
              <w:top w:val="single" w:sz="4" w:space="0" w:color="auto"/>
              <w:left w:val="nil"/>
              <w:bottom w:val="single" w:sz="4" w:space="0" w:color="auto"/>
              <w:right w:val="nil"/>
            </w:tcBorders>
            <w:shd w:val="clear" w:color="auto" w:fill="auto"/>
          </w:tcPr>
          <w:p w14:paraId="38D24A24" w14:textId="77777777" w:rsidR="004B2282" w:rsidRPr="00540AB0" w:rsidRDefault="004B2282" w:rsidP="00FC68A1">
            <w:pPr>
              <w:pStyle w:val="Tabletext"/>
            </w:pPr>
            <w:r w:rsidRPr="00540AB0">
              <w:t>51061</w:t>
            </w:r>
          </w:p>
        </w:tc>
        <w:tc>
          <w:tcPr>
            <w:tcW w:w="3643" w:type="pct"/>
            <w:tcBorders>
              <w:top w:val="single" w:sz="4" w:space="0" w:color="auto"/>
              <w:left w:val="nil"/>
              <w:bottom w:val="single" w:sz="4" w:space="0" w:color="auto"/>
              <w:right w:val="nil"/>
            </w:tcBorders>
            <w:shd w:val="clear" w:color="auto" w:fill="auto"/>
          </w:tcPr>
          <w:p w14:paraId="767326D5" w14:textId="77777777" w:rsidR="004B2282" w:rsidRPr="00540AB0" w:rsidRDefault="004B2282" w:rsidP="00FC68A1">
            <w:pPr>
              <w:pStyle w:val="Tabletext"/>
            </w:pPr>
            <w:r w:rsidRPr="00540AB0">
              <w:t>Spinal fusion, anterior and posterior, including spinal instrumentation at one motion segment, posterior and/or posterolateral bone graft, and anterior column fusion, not being a service associated with a service to which item 51062, 51063, 51064, 51065 or 51066 applies (H) (Anaes.) (Assist.)</w:t>
            </w:r>
          </w:p>
        </w:tc>
        <w:tc>
          <w:tcPr>
            <w:tcW w:w="663" w:type="pct"/>
            <w:tcBorders>
              <w:top w:val="single" w:sz="4" w:space="0" w:color="auto"/>
              <w:left w:val="nil"/>
              <w:bottom w:val="single" w:sz="4" w:space="0" w:color="auto"/>
              <w:right w:val="nil"/>
            </w:tcBorders>
            <w:shd w:val="clear" w:color="auto" w:fill="auto"/>
          </w:tcPr>
          <w:p w14:paraId="3AA5BED4" w14:textId="31B2D170" w:rsidR="004B2282" w:rsidRPr="00540AB0" w:rsidRDefault="001936CA" w:rsidP="00FC68A1">
            <w:pPr>
              <w:pStyle w:val="Tabletext"/>
              <w:jc w:val="right"/>
            </w:pPr>
            <w:r>
              <w:t>2,923.20</w:t>
            </w:r>
          </w:p>
        </w:tc>
      </w:tr>
      <w:tr w:rsidR="004B2282" w:rsidRPr="00540AB0" w14:paraId="27EF52C5" w14:textId="77777777" w:rsidTr="00FC68A1">
        <w:tc>
          <w:tcPr>
            <w:tcW w:w="694" w:type="pct"/>
            <w:tcBorders>
              <w:top w:val="single" w:sz="4" w:space="0" w:color="auto"/>
              <w:left w:val="nil"/>
              <w:bottom w:val="single" w:sz="4" w:space="0" w:color="auto"/>
              <w:right w:val="nil"/>
            </w:tcBorders>
            <w:shd w:val="clear" w:color="auto" w:fill="auto"/>
          </w:tcPr>
          <w:p w14:paraId="42651814" w14:textId="77777777" w:rsidR="004B2282" w:rsidRPr="00540AB0" w:rsidRDefault="004B2282" w:rsidP="00FC68A1">
            <w:pPr>
              <w:pStyle w:val="Tabletext"/>
            </w:pPr>
            <w:r w:rsidRPr="00540AB0">
              <w:t>51062</w:t>
            </w:r>
          </w:p>
        </w:tc>
        <w:tc>
          <w:tcPr>
            <w:tcW w:w="3643" w:type="pct"/>
            <w:tcBorders>
              <w:top w:val="single" w:sz="4" w:space="0" w:color="auto"/>
              <w:left w:val="nil"/>
              <w:bottom w:val="single" w:sz="4" w:space="0" w:color="auto"/>
              <w:right w:val="nil"/>
            </w:tcBorders>
            <w:shd w:val="clear" w:color="auto" w:fill="auto"/>
          </w:tcPr>
          <w:p w14:paraId="3B599B98" w14:textId="77777777" w:rsidR="004B2282" w:rsidRPr="00540AB0" w:rsidRDefault="004B2282" w:rsidP="00FC68A1">
            <w:pPr>
              <w:pStyle w:val="Tabletext"/>
            </w:pPr>
            <w:r w:rsidRPr="00540AB0">
              <w:t>Spinal fusion, anterior and posterior, including spinal instrumentation at 2 motion segments, posterior and/or posterolateral bone graft, and anterior column fusion, not being a service associated with a service to which item 51061, 51063, 51064, 51065 or 51066 applies (H) (Anaes.) (Assist.)</w:t>
            </w:r>
          </w:p>
        </w:tc>
        <w:tc>
          <w:tcPr>
            <w:tcW w:w="663" w:type="pct"/>
            <w:tcBorders>
              <w:top w:val="single" w:sz="4" w:space="0" w:color="auto"/>
              <w:left w:val="nil"/>
              <w:bottom w:val="single" w:sz="4" w:space="0" w:color="auto"/>
              <w:right w:val="nil"/>
            </w:tcBorders>
            <w:shd w:val="clear" w:color="auto" w:fill="auto"/>
          </w:tcPr>
          <w:p w14:paraId="77B2F85F" w14:textId="341989D5" w:rsidR="004B2282" w:rsidRPr="00540AB0" w:rsidRDefault="001936CA" w:rsidP="00FC68A1">
            <w:pPr>
              <w:pStyle w:val="Tabletext"/>
              <w:jc w:val="right"/>
            </w:pPr>
            <w:r>
              <w:t>3,789.15</w:t>
            </w:r>
          </w:p>
        </w:tc>
      </w:tr>
      <w:tr w:rsidR="004B2282" w:rsidRPr="00540AB0" w14:paraId="772489C8" w14:textId="77777777" w:rsidTr="00FC68A1">
        <w:tc>
          <w:tcPr>
            <w:tcW w:w="694" w:type="pct"/>
            <w:tcBorders>
              <w:top w:val="single" w:sz="4" w:space="0" w:color="auto"/>
              <w:left w:val="nil"/>
              <w:bottom w:val="single" w:sz="4" w:space="0" w:color="auto"/>
              <w:right w:val="nil"/>
            </w:tcBorders>
            <w:shd w:val="clear" w:color="auto" w:fill="auto"/>
          </w:tcPr>
          <w:p w14:paraId="23470597" w14:textId="77777777" w:rsidR="004B2282" w:rsidRPr="00540AB0" w:rsidRDefault="004B2282" w:rsidP="00FC68A1">
            <w:pPr>
              <w:pStyle w:val="Tabletext"/>
            </w:pPr>
            <w:r w:rsidRPr="00540AB0">
              <w:t>51063</w:t>
            </w:r>
          </w:p>
        </w:tc>
        <w:tc>
          <w:tcPr>
            <w:tcW w:w="3643" w:type="pct"/>
            <w:tcBorders>
              <w:top w:val="single" w:sz="4" w:space="0" w:color="auto"/>
              <w:left w:val="nil"/>
              <w:bottom w:val="single" w:sz="4" w:space="0" w:color="auto"/>
              <w:right w:val="nil"/>
            </w:tcBorders>
            <w:shd w:val="clear" w:color="auto" w:fill="auto"/>
          </w:tcPr>
          <w:p w14:paraId="76AE4A45" w14:textId="77777777" w:rsidR="004B2282" w:rsidRPr="00540AB0" w:rsidRDefault="004B2282" w:rsidP="00FC68A1">
            <w:pPr>
              <w:pStyle w:val="Tabletext"/>
            </w:pPr>
            <w:r w:rsidRPr="00540AB0">
              <w:t>Spinal fusion, anterior and posterior, including spinal instrumentation at 3 motion segments, posterior and/or posterolateral bone graft, and anterior column fusion, not being a service associated with a service to which item 51061, 51062, 51064, 51065 or 51066 applies (H) (Anaes.) (Assist.)</w:t>
            </w:r>
          </w:p>
        </w:tc>
        <w:tc>
          <w:tcPr>
            <w:tcW w:w="663" w:type="pct"/>
            <w:tcBorders>
              <w:top w:val="single" w:sz="4" w:space="0" w:color="auto"/>
              <w:left w:val="nil"/>
              <w:bottom w:val="single" w:sz="4" w:space="0" w:color="auto"/>
              <w:right w:val="nil"/>
            </w:tcBorders>
            <w:shd w:val="clear" w:color="auto" w:fill="auto"/>
          </w:tcPr>
          <w:p w14:paraId="17641FCC" w14:textId="52C9898B" w:rsidR="004B2282" w:rsidRPr="00540AB0" w:rsidRDefault="001936CA" w:rsidP="00FC68A1">
            <w:pPr>
              <w:pStyle w:val="Tabletext"/>
              <w:jc w:val="right"/>
            </w:pPr>
            <w:r>
              <w:t>4,589.35</w:t>
            </w:r>
          </w:p>
        </w:tc>
      </w:tr>
      <w:tr w:rsidR="004B2282" w:rsidRPr="00540AB0" w14:paraId="4C7674D8" w14:textId="77777777" w:rsidTr="00FC68A1">
        <w:tc>
          <w:tcPr>
            <w:tcW w:w="694" w:type="pct"/>
            <w:tcBorders>
              <w:top w:val="single" w:sz="4" w:space="0" w:color="auto"/>
              <w:left w:val="nil"/>
              <w:bottom w:val="single" w:sz="4" w:space="0" w:color="auto"/>
              <w:right w:val="nil"/>
            </w:tcBorders>
            <w:shd w:val="clear" w:color="auto" w:fill="auto"/>
          </w:tcPr>
          <w:p w14:paraId="4FC6B218" w14:textId="77777777" w:rsidR="004B2282" w:rsidRPr="00540AB0" w:rsidRDefault="004B2282" w:rsidP="00FC68A1">
            <w:pPr>
              <w:pStyle w:val="Tabletext"/>
            </w:pPr>
            <w:r w:rsidRPr="00540AB0">
              <w:t>51064</w:t>
            </w:r>
          </w:p>
        </w:tc>
        <w:tc>
          <w:tcPr>
            <w:tcW w:w="3643" w:type="pct"/>
            <w:tcBorders>
              <w:top w:val="single" w:sz="4" w:space="0" w:color="auto"/>
              <w:left w:val="nil"/>
              <w:bottom w:val="single" w:sz="4" w:space="0" w:color="auto"/>
              <w:right w:val="nil"/>
            </w:tcBorders>
            <w:shd w:val="clear" w:color="auto" w:fill="auto"/>
          </w:tcPr>
          <w:p w14:paraId="14AB270D" w14:textId="77777777" w:rsidR="004B2282" w:rsidRPr="00540AB0" w:rsidRDefault="004B2282" w:rsidP="00FC68A1">
            <w:pPr>
              <w:pStyle w:val="Tabletext"/>
            </w:pPr>
            <w:r w:rsidRPr="00540AB0">
              <w:t>Spinal fusion, anterior and posterior, including spinal instrumentation at 4 to 7 motion segments, posterior and/or posterolateral bone graft, and anterior column fusion, not being a service associated with a service to which item 51061, 51062, 51063, 51065 or 51066 applies (H) (Anaes.) (Assist.)</w:t>
            </w:r>
          </w:p>
        </w:tc>
        <w:tc>
          <w:tcPr>
            <w:tcW w:w="663" w:type="pct"/>
            <w:tcBorders>
              <w:top w:val="single" w:sz="4" w:space="0" w:color="auto"/>
              <w:left w:val="nil"/>
              <w:bottom w:val="single" w:sz="4" w:space="0" w:color="auto"/>
              <w:right w:val="nil"/>
            </w:tcBorders>
            <w:shd w:val="clear" w:color="auto" w:fill="auto"/>
          </w:tcPr>
          <w:p w14:paraId="0505D985" w14:textId="18AE792F" w:rsidR="004B2282" w:rsidRPr="00540AB0" w:rsidRDefault="001936CA" w:rsidP="00FC68A1">
            <w:pPr>
              <w:pStyle w:val="Tabletext"/>
              <w:jc w:val="right"/>
            </w:pPr>
            <w:r>
              <w:t>5,107.60</w:t>
            </w:r>
          </w:p>
        </w:tc>
      </w:tr>
      <w:tr w:rsidR="004B2282" w:rsidRPr="00540AB0" w14:paraId="5163F7B4" w14:textId="77777777" w:rsidTr="00FC68A1">
        <w:tc>
          <w:tcPr>
            <w:tcW w:w="694" w:type="pct"/>
            <w:tcBorders>
              <w:top w:val="single" w:sz="4" w:space="0" w:color="auto"/>
              <w:left w:val="nil"/>
              <w:bottom w:val="single" w:sz="4" w:space="0" w:color="auto"/>
              <w:right w:val="nil"/>
            </w:tcBorders>
            <w:shd w:val="clear" w:color="auto" w:fill="auto"/>
          </w:tcPr>
          <w:p w14:paraId="776D5EC7" w14:textId="77777777" w:rsidR="004B2282" w:rsidRPr="00540AB0" w:rsidRDefault="004B2282" w:rsidP="00FC68A1">
            <w:pPr>
              <w:pStyle w:val="Tabletext"/>
            </w:pPr>
            <w:r w:rsidRPr="00540AB0">
              <w:t>51065</w:t>
            </w:r>
          </w:p>
        </w:tc>
        <w:tc>
          <w:tcPr>
            <w:tcW w:w="3643" w:type="pct"/>
            <w:tcBorders>
              <w:top w:val="single" w:sz="4" w:space="0" w:color="auto"/>
              <w:left w:val="nil"/>
              <w:bottom w:val="single" w:sz="4" w:space="0" w:color="auto"/>
              <w:right w:val="nil"/>
            </w:tcBorders>
            <w:shd w:val="clear" w:color="auto" w:fill="auto"/>
          </w:tcPr>
          <w:p w14:paraId="39D9F01B" w14:textId="77777777" w:rsidR="004B2282" w:rsidRPr="00540AB0" w:rsidRDefault="004B2282" w:rsidP="00FC68A1">
            <w:pPr>
              <w:pStyle w:val="Tabletext"/>
            </w:pPr>
            <w:r w:rsidRPr="00540AB0">
              <w:t xml:space="preserve">Spinal fusion, anterior and posterior, including spinal instrumentation at 8 to 11 motion segments, posterior and/or posterolateral bone graft, and anterior column fusion, not being a service associated with a service to which item 51061, 51062, 51063, 51064 or 51066 applies (H) (Anaes.) </w:t>
            </w:r>
            <w:r w:rsidRPr="00540AB0">
              <w:lastRenderedPageBreak/>
              <w:t>(Assist.)</w:t>
            </w:r>
          </w:p>
        </w:tc>
        <w:tc>
          <w:tcPr>
            <w:tcW w:w="663" w:type="pct"/>
            <w:tcBorders>
              <w:top w:val="single" w:sz="4" w:space="0" w:color="auto"/>
              <w:left w:val="nil"/>
              <w:bottom w:val="single" w:sz="4" w:space="0" w:color="auto"/>
              <w:right w:val="nil"/>
            </w:tcBorders>
            <w:shd w:val="clear" w:color="auto" w:fill="auto"/>
          </w:tcPr>
          <w:p w14:paraId="78DD005D" w14:textId="786BB1D3" w:rsidR="004B2282" w:rsidRPr="00540AB0" w:rsidRDefault="001936CA" w:rsidP="00FC68A1">
            <w:pPr>
              <w:pStyle w:val="Tabletext"/>
              <w:jc w:val="right"/>
            </w:pPr>
            <w:r>
              <w:lastRenderedPageBreak/>
              <w:t>5,648.95</w:t>
            </w:r>
          </w:p>
        </w:tc>
      </w:tr>
      <w:tr w:rsidR="004B2282" w:rsidRPr="00540AB0" w14:paraId="2FE965AA" w14:textId="77777777" w:rsidTr="00FC68A1">
        <w:tc>
          <w:tcPr>
            <w:tcW w:w="694" w:type="pct"/>
            <w:tcBorders>
              <w:top w:val="single" w:sz="4" w:space="0" w:color="auto"/>
              <w:left w:val="nil"/>
              <w:bottom w:val="single" w:sz="4" w:space="0" w:color="auto"/>
              <w:right w:val="nil"/>
            </w:tcBorders>
            <w:shd w:val="clear" w:color="auto" w:fill="auto"/>
          </w:tcPr>
          <w:p w14:paraId="0322A16A" w14:textId="77777777" w:rsidR="004B2282" w:rsidRPr="00540AB0" w:rsidRDefault="004B2282" w:rsidP="00FC68A1">
            <w:pPr>
              <w:pStyle w:val="Tabletext"/>
            </w:pPr>
            <w:r w:rsidRPr="00540AB0">
              <w:lastRenderedPageBreak/>
              <w:t>51066</w:t>
            </w:r>
          </w:p>
        </w:tc>
        <w:tc>
          <w:tcPr>
            <w:tcW w:w="3643" w:type="pct"/>
            <w:tcBorders>
              <w:top w:val="single" w:sz="4" w:space="0" w:color="auto"/>
              <w:left w:val="nil"/>
              <w:bottom w:val="single" w:sz="4" w:space="0" w:color="auto"/>
              <w:right w:val="nil"/>
            </w:tcBorders>
            <w:shd w:val="clear" w:color="auto" w:fill="auto"/>
          </w:tcPr>
          <w:p w14:paraId="62971DFF" w14:textId="77777777" w:rsidR="004B2282" w:rsidRPr="00540AB0" w:rsidRDefault="004B2282" w:rsidP="00FC68A1">
            <w:pPr>
              <w:pStyle w:val="Tabletext"/>
            </w:pPr>
            <w:r w:rsidRPr="00540AB0">
              <w:t>Spinal fusion, anterior and posterior, including spinal instrumentation at 12 or more motion segments, posterior and/or posterolateral bone graft, and anterior column fusion not being a service associated with a service to which item 51061, 51062, 51063, 51064 or 51065 applies (H) (Anaes.) (Assist.)</w:t>
            </w:r>
          </w:p>
        </w:tc>
        <w:tc>
          <w:tcPr>
            <w:tcW w:w="663" w:type="pct"/>
            <w:tcBorders>
              <w:top w:val="single" w:sz="4" w:space="0" w:color="auto"/>
              <w:left w:val="nil"/>
              <w:bottom w:val="single" w:sz="4" w:space="0" w:color="auto"/>
              <w:right w:val="nil"/>
            </w:tcBorders>
            <w:shd w:val="clear" w:color="auto" w:fill="auto"/>
          </w:tcPr>
          <w:p w14:paraId="5A66AC35" w14:textId="34D31C2C" w:rsidR="004B2282" w:rsidRPr="00540AB0" w:rsidRDefault="001936CA" w:rsidP="00FC68A1">
            <w:pPr>
              <w:pStyle w:val="Tabletext"/>
              <w:jc w:val="right"/>
            </w:pPr>
            <w:r>
              <w:t>5,947.70</w:t>
            </w:r>
          </w:p>
        </w:tc>
      </w:tr>
      <w:tr w:rsidR="004B2282" w:rsidRPr="00540AB0" w14:paraId="58B93FD7" w14:textId="77777777" w:rsidTr="00FC68A1">
        <w:tc>
          <w:tcPr>
            <w:tcW w:w="694" w:type="pct"/>
            <w:tcBorders>
              <w:top w:val="single" w:sz="4" w:space="0" w:color="auto"/>
              <w:left w:val="nil"/>
              <w:bottom w:val="single" w:sz="4" w:space="0" w:color="auto"/>
              <w:right w:val="nil"/>
            </w:tcBorders>
            <w:shd w:val="clear" w:color="auto" w:fill="auto"/>
          </w:tcPr>
          <w:p w14:paraId="27EE00A1" w14:textId="77777777" w:rsidR="004B2282" w:rsidRPr="00540AB0" w:rsidRDefault="004B2282" w:rsidP="00FC68A1">
            <w:pPr>
              <w:pStyle w:val="Tabletext"/>
            </w:pPr>
            <w:r w:rsidRPr="00540AB0">
              <w:t>51071</w:t>
            </w:r>
          </w:p>
        </w:tc>
        <w:tc>
          <w:tcPr>
            <w:tcW w:w="3643" w:type="pct"/>
            <w:tcBorders>
              <w:top w:val="single" w:sz="4" w:space="0" w:color="auto"/>
              <w:left w:val="nil"/>
              <w:bottom w:val="single" w:sz="4" w:space="0" w:color="auto"/>
              <w:right w:val="nil"/>
            </w:tcBorders>
            <w:shd w:val="clear" w:color="auto" w:fill="auto"/>
          </w:tcPr>
          <w:p w14:paraId="709ADA1B" w14:textId="77777777" w:rsidR="004B2282" w:rsidRPr="00540AB0" w:rsidRDefault="004B2282" w:rsidP="00FC68A1">
            <w:pPr>
              <w:pStyle w:val="Tabletext"/>
            </w:pPr>
            <w:r w:rsidRPr="00540AB0">
              <w:t>Removal of intradural lesion, not being a service associated with a service to which item 51072 or 51073 applies (H) (Anaes.) (Assist.)</w:t>
            </w:r>
          </w:p>
        </w:tc>
        <w:tc>
          <w:tcPr>
            <w:tcW w:w="663" w:type="pct"/>
            <w:tcBorders>
              <w:top w:val="single" w:sz="4" w:space="0" w:color="auto"/>
              <w:left w:val="nil"/>
              <w:bottom w:val="single" w:sz="4" w:space="0" w:color="auto"/>
              <w:right w:val="nil"/>
            </w:tcBorders>
            <w:shd w:val="clear" w:color="auto" w:fill="auto"/>
          </w:tcPr>
          <w:p w14:paraId="7FAE31CB" w14:textId="21EC9090" w:rsidR="004B2282" w:rsidRPr="00540AB0" w:rsidRDefault="001936CA" w:rsidP="00FC68A1">
            <w:pPr>
              <w:pStyle w:val="Tabletext"/>
              <w:jc w:val="right"/>
            </w:pPr>
            <w:r>
              <w:t>2,578.10</w:t>
            </w:r>
          </w:p>
        </w:tc>
      </w:tr>
      <w:tr w:rsidR="004B2282" w:rsidRPr="00540AB0" w14:paraId="5A6F483C" w14:textId="77777777" w:rsidTr="00FC68A1">
        <w:tc>
          <w:tcPr>
            <w:tcW w:w="694" w:type="pct"/>
            <w:tcBorders>
              <w:top w:val="single" w:sz="4" w:space="0" w:color="auto"/>
              <w:left w:val="nil"/>
              <w:bottom w:val="single" w:sz="4" w:space="0" w:color="auto"/>
              <w:right w:val="nil"/>
            </w:tcBorders>
            <w:shd w:val="clear" w:color="auto" w:fill="auto"/>
          </w:tcPr>
          <w:p w14:paraId="55D30820" w14:textId="77777777" w:rsidR="004B2282" w:rsidRPr="00540AB0" w:rsidRDefault="004B2282" w:rsidP="00FC68A1">
            <w:pPr>
              <w:pStyle w:val="Tabletext"/>
            </w:pPr>
            <w:r w:rsidRPr="00540AB0">
              <w:t>51072</w:t>
            </w:r>
          </w:p>
        </w:tc>
        <w:tc>
          <w:tcPr>
            <w:tcW w:w="3643" w:type="pct"/>
            <w:tcBorders>
              <w:top w:val="single" w:sz="4" w:space="0" w:color="auto"/>
              <w:left w:val="nil"/>
              <w:bottom w:val="single" w:sz="4" w:space="0" w:color="auto"/>
              <w:right w:val="nil"/>
            </w:tcBorders>
            <w:shd w:val="clear" w:color="auto" w:fill="auto"/>
          </w:tcPr>
          <w:p w14:paraId="1BEB987B" w14:textId="77777777" w:rsidR="004B2282" w:rsidRPr="00540AB0" w:rsidRDefault="004B2282" w:rsidP="00FC68A1">
            <w:pPr>
              <w:pStyle w:val="Tabletext"/>
            </w:pPr>
            <w:r w:rsidRPr="00540AB0">
              <w:t>Craniocervical junction lesion, transoral approach for, not being a service associated with a service to which item 51071 or 51073 applies (H) (Anaes.) (Assist.)</w:t>
            </w:r>
          </w:p>
        </w:tc>
        <w:tc>
          <w:tcPr>
            <w:tcW w:w="663" w:type="pct"/>
            <w:tcBorders>
              <w:top w:val="single" w:sz="4" w:space="0" w:color="auto"/>
              <w:left w:val="nil"/>
              <w:bottom w:val="single" w:sz="4" w:space="0" w:color="auto"/>
              <w:right w:val="nil"/>
            </w:tcBorders>
            <w:shd w:val="clear" w:color="auto" w:fill="auto"/>
          </w:tcPr>
          <w:p w14:paraId="38456CE4" w14:textId="0B72B038" w:rsidR="004B2282" w:rsidRPr="00540AB0" w:rsidRDefault="001936CA" w:rsidP="00FC68A1">
            <w:pPr>
              <w:pStyle w:val="Tabletext"/>
              <w:jc w:val="right"/>
            </w:pPr>
            <w:r>
              <w:t>2,681.20</w:t>
            </w:r>
          </w:p>
        </w:tc>
      </w:tr>
      <w:tr w:rsidR="004B2282" w:rsidRPr="00540AB0" w14:paraId="48879F50" w14:textId="77777777" w:rsidTr="00FC68A1">
        <w:tc>
          <w:tcPr>
            <w:tcW w:w="694" w:type="pct"/>
            <w:tcBorders>
              <w:top w:val="single" w:sz="4" w:space="0" w:color="auto"/>
              <w:left w:val="nil"/>
              <w:bottom w:val="single" w:sz="4" w:space="0" w:color="auto"/>
              <w:right w:val="nil"/>
            </w:tcBorders>
            <w:shd w:val="clear" w:color="auto" w:fill="auto"/>
          </w:tcPr>
          <w:p w14:paraId="7A3304BA" w14:textId="77777777" w:rsidR="004B2282" w:rsidRPr="00540AB0" w:rsidRDefault="004B2282" w:rsidP="00FC68A1">
            <w:pPr>
              <w:pStyle w:val="Tabletext"/>
            </w:pPr>
            <w:r w:rsidRPr="00540AB0">
              <w:t>51073</w:t>
            </w:r>
          </w:p>
        </w:tc>
        <w:tc>
          <w:tcPr>
            <w:tcW w:w="3643" w:type="pct"/>
            <w:tcBorders>
              <w:top w:val="single" w:sz="4" w:space="0" w:color="auto"/>
              <w:left w:val="nil"/>
              <w:bottom w:val="single" w:sz="4" w:space="0" w:color="auto"/>
              <w:right w:val="nil"/>
            </w:tcBorders>
            <w:shd w:val="clear" w:color="auto" w:fill="auto"/>
          </w:tcPr>
          <w:p w14:paraId="12495918" w14:textId="77777777" w:rsidR="004B2282" w:rsidRPr="00540AB0" w:rsidRDefault="004B2282" w:rsidP="00FC68A1">
            <w:pPr>
              <w:pStyle w:val="Tabletext"/>
            </w:pPr>
            <w:r w:rsidRPr="00540AB0">
              <w:t>Removal of intramedullary tumour or arteriovenous malformation, not being a service associated with a service to which item 51071 or 51072 applies (H) (Anaes.) (Assist.)</w:t>
            </w:r>
          </w:p>
        </w:tc>
        <w:tc>
          <w:tcPr>
            <w:tcW w:w="663" w:type="pct"/>
            <w:tcBorders>
              <w:top w:val="single" w:sz="4" w:space="0" w:color="auto"/>
              <w:left w:val="nil"/>
              <w:bottom w:val="single" w:sz="4" w:space="0" w:color="auto"/>
              <w:right w:val="nil"/>
            </w:tcBorders>
            <w:shd w:val="clear" w:color="auto" w:fill="auto"/>
          </w:tcPr>
          <w:p w14:paraId="22EBBB92" w14:textId="49DF07E5" w:rsidR="004B2282" w:rsidRPr="00540AB0" w:rsidRDefault="001936CA" w:rsidP="00FC68A1">
            <w:pPr>
              <w:pStyle w:val="Tabletext"/>
              <w:jc w:val="right"/>
            </w:pPr>
            <w:r>
              <w:t>3,403.10</w:t>
            </w:r>
          </w:p>
        </w:tc>
      </w:tr>
      <w:tr w:rsidR="004B2282" w:rsidRPr="00540AB0" w14:paraId="0A78E75D" w14:textId="77777777" w:rsidTr="00FC68A1">
        <w:tc>
          <w:tcPr>
            <w:tcW w:w="694" w:type="pct"/>
            <w:tcBorders>
              <w:top w:val="single" w:sz="4" w:space="0" w:color="auto"/>
              <w:left w:val="nil"/>
              <w:bottom w:val="single" w:sz="4" w:space="0" w:color="auto"/>
              <w:right w:val="nil"/>
            </w:tcBorders>
            <w:shd w:val="clear" w:color="auto" w:fill="auto"/>
          </w:tcPr>
          <w:p w14:paraId="15F7A0A6" w14:textId="77777777" w:rsidR="004B2282" w:rsidRPr="00540AB0" w:rsidRDefault="004B2282" w:rsidP="00FC68A1">
            <w:pPr>
              <w:pStyle w:val="Tabletext"/>
            </w:pPr>
            <w:r w:rsidRPr="00540AB0">
              <w:t>51102</w:t>
            </w:r>
          </w:p>
        </w:tc>
        <w:tc>
          <w:tcPr>
            <w:tcW w:w="3643" w:type="pct"/>
            <w:tcBorders>
              <w:top w:val="single" w:sz="4" w:space="0" w:color="auto"/>
              <w:left w:val="nil"/>
              <w:bottom w:val="single" w:sz="4" w:space="0" w:color="auto"/>
              <w:right w:val="nil"/>
            </w:tcBorders>
            <w:shd w:val="clear" w:color="auto" w:fill="auto"/>
          </w:tcPr>
          <w:p w14:paraId="57DAB8F3" w14:textId="77777777" w:rsidR="004B2282" w:rsidRPr="00540AB0" w:rsidRDefault="004B2282" w:rsidP="00FC68A1">
            <w:pPr>
              <w:pStyle w:val="Tabletext"/>
            </w:pPr>
            <w:r w:rsidRPr="00540AB0">
              <w:t>Thoracoplasty in combination with thoracic scoliosis correction—3 or more ribs (H) (Anaes.) (Assist.)</w:t>
            </w:r>
          </w:p>
        </w:tc>
        <w:tc>
          <w:tcPr>
            <w:tcW w:w="663" w:type="pct"/>
            <w:tcBorders>
              <w:top w:val="single" w:sz="4" w:space="0" w:color="auto"/>
              <w:left w:val="nil"/>
              <w:bottom w:val="single" w:sz="4" w:space="0" w:color="auto"/>
              <w:right w:val="nil"/>
            </w:tcBorders>
            <w:shd w:val="clear" w:color="auto" w:fill="auto"/>
          </w:tcPr>
          <w:p w14:paraId="7CF62867" w14:textId="0C3EB4D6" w:rsidR="004B2282" w:rsidRPr="00540AB0" w:rsidRDefault="001936CA" w:rsidP="00FC68A1">
            <w:pPr>
              <w:pStyle w:val="Tabletext"/>
              <w:jc w:val="right"/>
            </w:pPr>
            <w:r>
              <w:t>1,220.40</w:t>
            </w:r>
          </w:p>
        </w:tc>
      </w:tr>
      <w:tr w:rsidR="004B2282" w:rsidRPr="00540AB0" w14:paraId="6C5981D6" w14:textId="77777777" w:rsidTr="00FC68A1">
        <w:tc>
          <w:tcPr>
            <w:tcW w:w="694" w:type="pct"/>
            <w:tcBorders>
              <w:top w:val="single" w:sz="4" w:space="0" w:color="auto"/>
              <w:left w:val="nil"/>
              <w:bottom w:val="single" w:sz="4" w:space="0" w:color="auto"/>
              <w:right w:val="nil"/>
            </w:tcBorders>
            <w:shd w:val="clear" w:color="auto" w:fill="auto"/>
          </w:tcPr>
          <w:p w14:paraId="5B509CA5" w14:textId="77777777" w:rsidR="004B2282" w:rsidRPr="00540AB0" w:rsidRDefault="004B2282" w:rsidP="00FC68A1">
            <w:pPr>
              <w:pStyle w:val="Tabletext"/>
            </w:pPr>
            <w:r w:rsidRPr="00540AB0">
              <w:t>51103</w:t>
            </w:r>
          </w:p>
        </w:tc>
        <w:tc>
          <w:tcPr>
            <w:tcW w:w="3643" w:type="pct"/>
            <w:tcBorders>
              <w:top w:val="single" w:sz="4" w:space="0" w:color="auto"/>
              <w:left w:val="nil"/>
              <w:bottom w:val="single" w:sz="4" w:space="0" w:color="auto"/>
              <w:right w:val="nil"/>
            </w:tcBorders>
            <w:shd w:val="clear" w:color="auto" w:fill="auto"/>
          </w:tcPr>
          <w:p w14:paraId="3E96592E" w14:textId="77777777" w:rsidR="004B2282" w:rsidRPr="00540AB0" w:rsidRDefault="004B2282" w:rsidP="00FC68A1">
            <w:pPr>
              <w:pStyle w:val="Tabletext"/>
            </w:pPr>
            <w:r w:rsidRPr="00540AB0">
              <w:t>Odontoid screw fixation (H) (Anaes.) (Assist.)</w:t>
            </w:r>
          </w:p>
        </w:tc>
        <w:tc>
          <w:tcPr>
            <w:tcW w:w="663" w:type="pct"/>
            <w:tcBorders>
              <w:top w:val="single" w:sz="4" w:space="0" w:color="auto"/>
              <w:left w:val="nil"/>
              <w:bottom w:val="single" w:sz="4" w:space="0" w:color="auto"/>
              <w:right w:val="nil"/>
            </w:tcBorders>
            <w:shd w:val="clear" w:color="auto" w:fill="auto"/>
          </w:tcPr>
          <w:p w14:paraId="28E8217D" w14:textId="5CAC24A5" w:rsidR="004B2282" w:rsidRPr="00540AB0" w:rsidRDefault="001936CA" w:rsidP="00FC68A1">
            <w:pPr>
              <w:pStyle w:val="Tabletext"/>
              <w:jc w:val="right"/>
            </w:pPr>
            <w:r>
              <w:t>2,144.75</w:t>
            </w:r>
          </w:p>
        </w:tc>
      </w:tr>
      <w:tr w:rsidR="004B2282" w:rsidRPr="00540AB0" w14:paraId="49FAA107" w14:textId="77777777" w:rsidTr="00FC68A1">
        <w:tc>
          <w:tcPr>
            <w:tcW w:w="694" w:type="pct"/>
            <w:tcBorders>
              <w:top w:val="single" w:sz="4" w:space="0" w:color="auto"/>
              <w:left w:val="nil"/>
              <w:bottom w:val="single" w:sz="4" w:space="0" w:color="auto"/>
              <w:right w:val="nil"/>
            </w:tcBorders>
            <w:shd w:val="clear" w:color="auto" w:fill="auto"/>
          </w:tcPr>
          <w:p w14:paraId="40D6EF3F" w14:textId="77777777" w:rsidR="004B2282" w:rsidRPr="00540AB0" w:rsidRDefault="004B2282" w:rsidP="00FC68A1">
            <w:pPr>
              <w:pStyle w:val="Tabletext"/>
            </w:pPr>
            <w:r w:rsidRPr="00540AB0">
              <w:t>51110</w:t>
            </w:r>
          </w:p>
        </w:tc>
        <w:tc>
          <w:tcPr>
            <w:tcW w:w="3643" w:type="pct"/>
            <w:tcBorders>
              <w:top w:val="single" w:sz="4" w:space="0" w:color="auto"/>
              <w:left w:val="nil"/>
              <w:bottom w:val="single" w:sz="4" w:space="0" w:color="auto"/>
              <w:right w:val="nil"/>
            </w:tcBorders>
            <w:shd w:val="clear" w:color="auto" w:fill="auto"/>
          </w:tcPr>
          <w:p w14:paraId="10A50B26" w14:textId="77777777" w:rsidR="004B2282" w:rsidRPr="00540AB0" w:rsidRDefault="004B2282" w:rsidP="00FC68A1">
            <w:pPr>
              <w:pStyle w:val="Tabletext"/>
            </w:pPr>
            <w:r w:rsidRPr="00540AB0">
              <w:t>Spine, treatment of fracture, dislocation or fracture</w:t>
            </w:r>
            <w:r>
              <w:noBreakHyphen/>
            </w:r>
            <w:r w:rsidRPr="00540AB0">
              <w:t>dislocation, with immobilisation by calipers or halo, not including application of skull tongs or calipers as part of operative positioning (Anaes.)</w:t>
            </w:r>
          </w:p>
        </w:tc>
        <w:tc>
          <w:tcPr>
            <w:tcW w:w="663" w:type="pct"/>
            <w:tcBorders>
              <w:top w:val="single" w:sz="4" w:space="0" w:color="auto"/>
              <w:left w:val="nil"/>
              <w:bottom w:val="single" w:sz="4" w:space="0" w:color="auto"/>
              <w:right w:val="nil"/>
            </w:tcBorders>
            <w:shd w:val="clear" w:color="auto" w:fill="auto"/>
          </w:tcPr>
          <w:p w14:paraId="26A95A51" w14:textId="5306C2E7" w:rsidR="004B2282" w:rsidRPr="00540AB0" w:rsidRDefault="001936CA" w:rsidP="00FC68A1">
            <w:pPr>
              <w:pStyle w:val="Tabletext"/>
              <w:jc w:val="right"/>
            </w:pPr>
            <w:r>
              <w:t>776.80</w:t>
            </w:r>
          </w:p>
        </w:tc>
      </w:tr>
      <w:tr w:rsidR="004B2282" w:rsidRPr="00540AB0" w14:paraId="61A1E91A" w14:textId="77777777" w:rsidTr="00FC68A1">
        <w:tc>
          <w:tcPr>
            <w:tcW w:w="694" w:type="pct"/>
            <w:tcBorders>
              <w:top w:val="single" w:sz="4" w:space="0" w:color="auto"/>
              <w:left w:val="nil"/>
              <w:bottom w:val="single" w:sz="4" w:space="0" w:color="auto"/>
              <w:right w:val="nil"/>
            </w:tcBorders>
            <w:shd w:val="clear" w:color="auto" w:fill="auto"/>
          </w:tcPr>
          <w:p w14:paraId="2F006DF3" w14:textId="77777777" w:rsidR="004B2282" w:rsidRPr="00540AB0" w:rsidRDefault="004B2282" w:rsidP="00FC68A1">
            <w:pPr>
              <w:pStyle w:val="Tabletext"/>
            </w:pPr>
            <w:r w:rsidRPr="00540AB0">
              <w:t>51111</w:t>
            </w:r>
          </w:p>
        </w:tc>
        <w:tc>
          <w:tcPr>
            <w:tcW w:w="3643" w:type="pct"/>
            <w:tcBorders>
              <w:top w:val="single" w:sz="4" w:space="0" w:color="auto"/>
              <w:left w:val="nil"/>
              <w:bottom w:val="single" w:sz="4" w:space="0" w:color="auto"/>
              <w:right w:val="nil"/>
            </w:tcBorders>
            <w:shd w:val="clear" w:color="auto" w:fill="auto"/>
          </w:tcPr>
          <w:p w14:paraId="3E86C60A" w14:textId="77777777" w:rsidR="004B2282" w:rsidRPr="00540AB0" w:rsidRDefault="004B2282" w:rsidP="00FC68A1">
            <w:pPr>
              <w:pStyle w:val="Tabletext"/>
            </w:pPr>
            <w:r w:rsidRPr="00540AB0">
              <w:t>Skull calipers or halo, insertion of, as an independent procedure (H) (Anaes.)</w:t>
            </w:r>
          </w:p>
        </w:tc>
        <w:tc>
          <w:tcPr>
            <w:tcW w:w="663" w:type="pct"/>
            <w:tcBorders>
              <w:top w:val="single" w:sz="4" w:space="0" w:color="auto"/>
              <w:left w:val="nil"/>
              <w:bottom w:val="single" w:sz="4" w:space="0" w:color="auto"/>
              <w:right w:val="nil"/>
            </w:tcBorders>
            <w:shd w:val="clear" w:color="auto" w:fill="auto"/>
          </w:tcPr>
          <w:p w14:paraId="53684167" w14:textId="45700683" w:rsidR="004B2282" w:rsidRPr="00540AB0" w:rsidRDefault="001936CA" w:rsidP="00FC68A1">
            <w:pPr>
              <w:pStyle w:val="Tabletext"/>
              <w:jc w:val="right"/>
            </w:pPr>
            <w:r>
              <w:t>330.15</w:t>
            </w:r>
          </w:p>
        </w:tc>
      </w:tr>
      <w:tr w:rsidR="004B2282" w:rsidRPr="00540AB0" w14:paraId="0E45D0C1" w14:textId="77777777" w:rsidTr="00FC68A1">
        <w:tc>
          <w:tcPr>
            <w:tcW w:w="694" w:type="pct"/>
            <w:tcBorders>
              <w:top w:val="single" w:sz="4" w:space="0" w:color="auto"/>
              <w:left w:val="nil"/>
              <w:bottom w:val="single" w:sz="4" w:space="0" w:color="auto"/>
              <w:right w:val="nil"/>
            </w:tcBorders>
            <w:shd w:val="clear" w:color="auto" w:fill="auto"/>
          </w:tcPr>
          <w:p w14:paraId="1B787EBD" w14:textId="77777777" w:rsidR="004B2282" w:rsidRPr="00540AB0" w:rsidRDefault="004B2282" w:rsidP="00FC68A1">
            <w:pPr>
              <w:pStyle w:val="Tabletext"/>
            </w:pPr>
            <w:r w:rsidRPr="00540AB0">
              <w:t>51112</w:t>
            </w:r>
          </w:p>
        </w:tc>
        <w:tc>
          <w:tcPr>
            <w:tcW w:w="3643" w:type="pct"/>
            <w:tcBorders>
              <w:top w:val="single" w:sz="4" w:space="0" w:color="auto"/>
              <w:left w:val="nil"/>
              <w:bottom w:val="single" w:sz="4" w:space="0" w:color="auto"/>
              <w:right w:val="nil"/>
            </w:tcBorders>
            <w:shd w:val="clear" w:color="auto" w:fill="auto"/>
          </w:tcPr>
          <w:p w14:paraId="78A2C889" w14:textId="77777777" w:rsidR="004B2282" w:rsidRPr="00540AB0" w:rsidRDefault="004B2282" w:rsidP="00FC68A1">
            <w:pPr>
              <w:pStyle w:val="Tabletext"/>
            </w:pPr>
            <w:r w:rsidRPr="00540AB0">
              <w:t>Plaster jacket, application of, as an independent procedure (Anaes.)</w:t>
            </w:r>
          </w:p>
        </w:tc>
        <w:tc>
          <w:tcPr>
            <w:tcW w:w="663" w:type="pct"/>
            <w:tcBorders>
              <w:top w:val="single" w:sz="4" w:space="0" w:color="auto"/>
              <w:left w:val="nil"/>
              <w:bottom w:val="single" w:sz="4" w:space="0" w:color="auto"/>
              <w:right w:val="nil"/>
            </w:tcBorders>
            <w:shd w:val="clear" w:color="auto" w:fill="auto"/>
          </w:tcPr>
          <w:p w14:paraId="17F43299" w14:textId="75B6AD52" w:rsidR="004B2282" w:rsidRPr="00540AB0" w:rsidRDefault="001936CA" w:rsidP="00FC68A1">
            <w:pPr>
              <w:pStyle w:val="Tabletext"/>
              <w:jc w:val="right"/>
            </w:pPr>
            <w:r>
              <w:t>223.25</w:t>
            </w:r>
          </w:p>
        </w:tc>
      </w:tr>
      <w:tr w:rsidR="004B2282" w:rsidRPr="00540AB0" w14:paraId="25220EFD" w14:textId="77777777" w:rsidTr="00FC68A1">
        <w:tc>
          <w:tcPr>
            <w:tcW w:w="694" w:type="pct"/>
            <w:tcBorders>
              <w:top w:val="single" w:sz="4" w:space="0" w:color="auto"/>
              <w:left w:val="nil"/>
              <w:bottom w:val="single" w:sz="4" w:space="0" w:color="auto"/>
              <w:right w:val="nil"/>
            </w:tcBorders>
            <w:shd w:val="clear" w:color="auto" w:fill="auto"/>
          </w:tcPr>
          <w:p w14:paraId="2766464B" w14:textId="77777777" w:rsidR="004B2282" w:rsidRPr="00540AB0" w:rsidRDefault="004B2282" w:rsidP="00FC68A1">
            <w:pPr>
              <w:pStyle w:val="Tabletext"/>
            </w:pPr>
            <w:r w:rsidRPr="00540AB0">
              <w:t>51113</w:t>
            </w:r>
          </w:p>
        </w:tc>
        <w:tc>
          <w:tcPr>
            <w:tcW w:w="3643" w:type="pct"/>
            <w:tcBorders>
              <w:top w:val="single" w:sz="4" w:space="0" w:color="auto"/>
              <w:left w:val="nil"/>
              <w:bottom w:val="single" w:sz="4" w:space="0" w:color="auto"/>
              <w:right w:val="nil"/>
            </w:tcBorders>
            <w:shd w:val="clear" w:color="auto" w:fill="auto"/>
          </w:tcPr>
          <w:p w14:paraId="19A37E58" w14:textId="77777777" w:rsidR="004B2282" w:rsidRPr="00540AB0" w:rsidRDefault="004B2282" w:rsidP="00FC68A1">
            <w:pPr>
              <w:pStyle w:val="Tabletext"/>
            </w:pPr>
            <w:r w:rsidRPr="00540AB0">
              <w:t>Halo, application of, in addition to spinal fusion for scoliosis, or other conditions (H) (Anaes.)</w:t>
            </w:r>
          </w:p>
        </w:tc>
        <w:tc>
          <w:tcPr>
            <w:tcW w:w="663" w:type="pct"/>
            <w:tcBorders>
              <w:top w:val="single" w:sz="4" w:space="0" w:color="auto"/>
              <w:left w:val="nil"/>
              <w:bottom w:val="single" w:sz="4" w:space="0" w:color="auto"/>
              <w:right w:val="nil"/>
            </w:tcBorders>
            <w:shd w:val="clear" w:color="auto" w:fill="auto"/>
          </w:tcPr>
          <w:p w14:paraId="3032BA4E" w14:textId="7C242BE8" w:rsidR="004B2282" w:rsidRPr="00540AB0" w:rsidRDefault="001936CA" w:rsidP="00FC68A1">
            <w:pPr>
              <w:pStyle w:val="Tabletext"/>
              <w:jc w:val="right"/>
            </w:pPr>
            <w:r>
              <w:t>247.55</w:t>
            </w:r>
          </w:p>
        </w:tc>
      </w:tr>
      <w:tr w:rsidR="004B2282" w:rsidRPr="00540AB0" w14:paraId="700F597E" w14:textId="77777777" w:rsidTr="00FC68A1">
        <w:tc>
          <w:tcPr>
            <w:tcW w:w="694" w:type="pct"/>
            <w:tcBorders>
              <w:top w:val="single" w:sz="4" w:space="0" w:color="auto"/>
              <w:left w:val="nil"/>
              <w:bottom w:val="single" w:sz="4" w:space="0" w:color="auto"/>
              <w:right w:val="nil"/>
            </w:tcBorders>
            <w:shd w:val="clear" w:color="auto" w:fill="auto"/>
          </w:tcPr>
          <w:p w14:paraId="26A5D2C8" w14:textId="77777777" w:rsidR="004B2282" w:rsidRPr="00540AB0" w:rsidRDefault="004B2282" w:rsidP="00FC68A1">
            <w:pPr>
              <w:pStyle w:val="Tabletext"/>
            </w:pPr>
            <w:r w:rsidRPr="00540AB0">
              <w:t>51114</w:t>
            </w:r>
          </w:p>
        </w:tc>
        <w:tc>
          <w:tcPr>
            <w:tcW w:w="3643" w:type="pct"/>
            <w:tcBorders>
              <w:top w:val="single" w:sz="4" w:space="0" w:color="auto"/>
              <w:left w:val="nil"/>
              <w:bottom w:val="single" w:sz="4" w:space="0" w:color="auto"/>
              <w:right w:val="nil"/>
            </w:tcBorders>
            <w:shd w:val="clear" w:color="auto" w:fill="auto"/>
          </w:tcPr>
          <w:p w14:paraId="42941873" w14:textId="77777777" w:rsidR="004B2282" w:rsidRPr="00540AB0" w:rsidRDefault="004B2282" w:rsidP="00FC68A1">
            <w:pPr>
              <w:pStyle w:val="Tabletext"/>
            </w:pPr>
            <w:r w:rsidRPr="00540AB0">
              <w:t>Halo</w:t>
            </w:r>
            <w:r>
              <w:noBreakHyphen/>
            </w:r>
            <w:r w:rsidRPr="00540AB0">
              <w:t>thoracic orthosis—application of both halo and thoracic jacket (H) (Anaes.)</w:t>
            </w:r>
          </w:p>
        </w:tc>
        <w:tc>
          <w:tcPr>
            <w:tcW w:w="663" w:type="pct"/>
            <w:tcBorders>
              <w:top w:val="single" w:sz="4" w:space="0" w:color="auto"/>
              <w:left w:val="nil"/>
              <w:bottom w:val="single" w:sz="4" w:space="0" w:color="auto"/>
              <w:right w:val="nil"/>
            </w:tcBorders>
            <w:shd w:val="clear" w:color="auto" w:fill="auto"/>
          </w:tcPr>
          <w:p w14:paraId="467ACCCB" w14:textId="12B54CB5" w:rsidR="004B2282" w:rsidRPr="00540AB0" w:rsidRDefault="001936CA" w:rsidP="00FC68A1">
            <w:pPr>
              <w:pStyle w:val="Tabletext"/>
              <w:jc w:val="right"/>
            </w:pPr>
            <w:r>
              <w:t>437.00</w:t>
            </w:r>
          </w:p>
        </w:tc>
      </w:tr>
      <w:tr w:rsidR="004B2282" w:rsidRPr="00540AB0" w14:paraId="6B984C16" w14:textId="77777777" w:rsidTr="00FC68A1">
        <w:tc>
          <w:tcPr>
            <w:tcW w:w="694" w:type="pct"/>
            <w:tcBorders>
              <w:top w:val="single" w:sz="4" w:space="0" w:color="auto"/>
              <w:left w:val="nil"/>
              <w:bottom w:val="single" w:sz="4" w:space="0" w:color="auto"/>
              <w:right w:val="nil"/>
            </w:tcBorders>
            <w:shd w:val="clear" w:color="auto" w:fill="auto"/>
          </w:tcPr>
          <w:p w14:paraId="17E91722" w14:textId="77777777" w:rsidR="004B2282" w:rsidRPr="00540AB0" w:rsidRDefault="004B2282" w:rsidP="00FC68A1">
            <w:pPr>
              <w:pStyle w:val="Tabletext"/>
            </w:pPr>
            <w:r w:rsidRPr="00540AB0">
              <w:t>51115</w:t>
            </w:r>
          </w:p>
        </w:tc>
        <w:tc>
          <w:tcPr>
            <w:tcW w:w="3643" w:type="pct"/>
            <w:tcBorders>
              <w:top w:val="single" w:sz="4" w:space="0" w:color="auto"/>
              <w:left w:val="nil"/>
              <w:bottom w:val="single" w:sz="4" w:space="0" w:color="auto"/>
              <w:right w:val="nil"/>
            </w:tcBorders>
            <w:shd w:val="clear" w:color="auto" w:fill="auto"/>
          </w:tcPr>
          <w:p w14:paraId="64293D9B" w14:textId="77777777" w:rsidR="004B2282" w:rsidRPr="00540AB0" w:rsidRDefault="004B2282" w:rsidP="00FC68A1">
            <w:pPr>
              <w:pStyle w:val="Tabletext"/>
            </w:pPr>
            <w:r w:rsidRPr="00540AB0">
              <w:t>Halo</w:t>
            </w:r>
            <w:r>
              <w:noBreakHyphen/>
            </w:r>
            <w:r w:rsidRPr="00540AB0">
              <w:t>femoral traction, as an independent procedure (Anaes.)</w:t>
            </w:r>
          </w:p>
        </w:tc>
        <w:tc>
          <w:tcPr>
            <w:tcW w:w="663" w:type="pct"/>
            <w:tcBorders>
              <w:top w:val="single" w:sz="4" w:space="0" w:color="auto"/>
              <w:left w:val="nil"/>
              <w:bottom w:val="single" w:sz="4" w:space="0" w:color="auto"/>
              <w:right w:val="nil"/>
            </w:tcBorders>
            <w:shd w:val="clear" w:color="auto" w:fill="auto"/>
          </w:tcPr>
          <w:p w14:paraId="1D2D3D60" w14:textId="504C851C" w:rsidR="004B2282" w:rsidRPr="00540AB0" w:rsidRDefault="001936CA" w:rsidP="00FC68A1">
            <w:pPr>
              <w:pStyle w:val="Tabletext"/>
              <w:jc w:val="right"/>
            </w:pPr>
            <w:r>
              <w:t>437.00</w:t>
            </w:r>
          </w:p>
        </w:tc>
      </w:tr>
      <w:tr w:rsidR="004B2282" w:rsidRPr="00540AB0" w14:paraId="282C420E" w14:textId="77777777" w:rsidTr="00FC68A1">
        <w:tc>
          <w:tcPr>
            <w:tcW w:w="694" w:type="pct"/>
            <w:tcBorders>
              <w:top w:val="single" w:sz="4" w:space="0" w:color="auto"/>
              <w:left w:val="nil"/>
              <w:bottom w:val="single" w:sz="4" w:space="0" w:color="auto"/>
              <w:right w:val="nil"/>
            </w:tcBorders>
            <w:shd w:val="clear" w:color="auto" w:fill="auto"/>
          </w:tcPr>
          <w:p w14:paraId="4CABDB62" w14:textId="77777777" w:rsidR="004B2282" w:rsidRPr="00540AB0" w:rsidRDefault="004B2282" w:rsidP="00FC68A1">
            <w:pPr>
              <w:pStyle w:val="Tabletext"/>
            </w:pPr>
            <w:r w:rsidRPr="00540AB0">
              <w:t>51120</w:t>
            </w:r>
          </w:p>
        </w:tc>
        <w:tc>
          <w:tcPr>
            <w:tcW w:w="3643" w:type="pct"/>
            <w:tcBorders>
              <w:top w:val="single" w:sz="4" w:space="0" w:color="auto"/>
              <w:left w:val="nil"/>
              <w:bottom w:val="single" w:sz="4" w:space="0" w:color="auto"/>
              <w:right w:val="nil"/>
            </w:tcBorders>
            <w:shd w:val="clear" w:color="auto" w:fill="auto"/>
          </w:tcPr>
          <w:p w14:paraId="780C0DF3" w14:textId="77777777" w:rsidR="004B2282" w:rsidRPr="00540AB0" w:rsidRDefault="004B2282" w:rsidP="00FC68A1">
            <w:pPr>
              <w:pStyle w:val="Tabletext"/>
            </w:pPr>
            <w:r w:rsidRPr="00540AB0">
              <w:t>Bone graft, harvesting of autogenous graft, via separate incision or via subcutaneous approach, in conjunction with spinal fusion, other than for the purposes of bone graft obtained from the cervical, thoracic, lumbar or sacral spine (H) (Anaes.)</w:t>
            </w:r>
          </w:p>
        </w:tc>
        <w:tc>
          <w:tcPr>
            <w:tcW w:w="663" w:type="pct"/>
            <w:tcBorders>
              <w:top w:val="single" w:sz="4" w:space="0" w:color="auto"/>
              <w:left w:val="nil"/>
              <w:bottom w:val="single" w:sz="4" w:space="0" w:color="auto"/>
              <w:right w:val="nil"/>
            </w:tcBorders>
            <w:shd w:val="clear" w:color="auto" w:fill="auto"/>
          </w:tcPr>
          <w:p w14:paraId="01800AD5" w14:textId="229B5658" w:rsidR="004B2282" w:rsidRPr="00540AB0" w:rsidRDefault="001936CA" w:rsidP="00FC68A1">
            <w:pPr>
              <w:pStyle w:val="Tabletext"/>
              <w:jc w:val="right"/>
            </w:pPr>
            <w:r>
              <w:t>242.85</w:t>
            </w:r>
          </w:p>
        </w:tc>
      </w:tr>
      <w:tr w:rsidR="004B2282" w:rsidRPr="00540AB0" w14:paraId="5BD5D60E" w14:textId="77777777" w:rsidTr="00FC68A1">
        <w:tc>
          <w:tcPr>
            <w:tcW w:w="694" w:type="pct"/>
            <w:tcBorders>
              <w:top w:val="single" w:sz="4" w:space="0" w:color="auto"/>
              <w:left w:val="nil"/>
              <w:bottom w:val="single" w:sz="4" w:space="0" w:color="auto"/>
              <w:right w:val="nil"/>
            </w:tcBorders>
            <w:shd w:val="clear" w:color="auto" w:fill="auto"/>
          </w:tcPr>
          <w:p w14:paraId="44EEE12A" w14:textId="77777777" w:rsidR="004B2282" w:rsidRPr="00540AB0" w:rsidRDefault="004B2282" w:rsidP="00FC68A1">
            <w:pPr>
              <w:pStyle w:val="Tabletext"/>
            </w:pPr>
            <w:r w:rsidRPr="00540AB0">
              <w:t>51130</w:t>
            </w:r>
          </w:p>
        </w:tc>
        <w:tc>
          <w:tcPr>
            <w:tcW w:w="3643" w:type="pct"/>
            <w:tcBorders>
              <w:top w:val="single" w:sz="4" w:space="0" w:color="auto"/>
              <w:left w:val="nil"/>
              <w:bottom w:val="single" w:sz="4" w:space="0" w:color="auto"/>
              <w:right w:val="nil"/>
            </w:tcBorders>
            <w:shd w:val="clear" w:color="auto" w:fill="auto"/>
          </w:tcPr>
          <w:p w14:paraId="1B40D194" w14:textId="77777777" w:rsidR="004B2282" w:rsidRPr="00540AB0" w:rsidRDefault="004B2282" w:rsidP="00FC68A1">
            <w:pPr>
              <w:pStyle w:val="Tabletext"/>
            </w:pPr>
            <w:r w:rsidRPr="00540AB0">
              <w:t>Lumbar artificial intervertebral total disc replacement, at one motion segment only, including removal of disc and marginal osteophytes:</w:t>
            </w:r>
          </w:p>
          <w:p w14:paraId="20B4D74F" w14:textId="77777777" w:rsidR="004B2282" w:rsidRPr="00540AB0" w:rsidRDefault="004B2282" w:rsidP="00FC68A1">
            <w:pPr>
              <w:pStyle w:val="Tablea"/>
            </w:pPr>
            <w:r w:rsidRPr="00540AB0">
              <w:t>(a) for a patient who:</w:t>
            </w:r>
          </w:p>
          <w:p w14:paraId="54B4C28C" w14:textId="77777777" w:rsidR="004B2282" w:rsidRPr="00540AB0" w:rsidRDefault="004B2282" w:rsidP="00FC68A1">
            <w:pPr>
              <w:pStyle w:val="Tablei"/>
            </w:pPr>
            <w:r w:rsidRPr="00540AB0">
              <w:t>(i) has not had prior spinal fusion surgery at the same lumbar level; and</w:t>
            </w:r>
          </w:p>
          <w:p w14:paraId="35984E53" w14:textId="77777777" w:rsidR="004B2282" w:rsidRPr="00540AB0" w:rsidRDefault="004B2282" w:rsidP="00FC68A1">
            <w:pPr>
              <w:pStyle w:val="Tablei"/>
            </w:pPr>
            <w:r w:rsidRPr="00540AB0">
              <w:t>(ii) does not have vertebral osteoporosis; and</w:t>
            </w:r>
          </w:p>
          <w:p w14:paraId="2F019B59" w14:textId="77777777" w:rsidR="004B2282" w:rsidRPr="00540AB0" w:rsidRDefault="004B2282" w:rsidP="00FC68A1">
            <w:pPr>
              <w:pStyle w:val="Tablei"/>
            </w:pPr>
            <w:r w:rsidRPr="00540AB0">
              <w:t>(iii) has failed conservative therapy; and</w:t>
            </w:r>
          </w:p>
          <w:p w14:paraId="6BB16CF6" w14:textId="77777777" w:rsidR="004B2282" w:rsidRPr="00540AB0" w:rsidRDefault="004B2282" w:rsidP="00FC68A1">
            <w:pPr>
              <w:pStyle w:val="Tablea"/>
            </w:pPr>
            <w:r w:rsidRPr="00540AB0">
              <w:t>(b) not being a service associated with a service to which item 51011, 51012, 51013, 51014 or 51015 applies</w:t>
            </w:r>
          </w:p>
          <w:p w14:paraId="10AE0C16" w14:textId="77777777" w:rsidR="004B2282" w:rsidRPr="00540AB0" w:rsidRDefault="004B2282" w:rsidP="00FC68A1">
            <w:pPr>
              <w:pStyle w:val="Tablea"/>
            </w:pPr>
            <w:r w:rsidRPr="00540AB0">
              <w:t>(H) (Anaes.) (Assist.)</w:t>
            </w:r>
          </w:p>
        </w:tc>
        <w:tc>
          <w:tcPr>
            <w:tcW w:w="663" w:type="pct"/>
            <w:tcBorders>
              <w:top w:val="single" w:sz="4" w:space="0" w:color="auto"/>
              <w:left w:val="nil"/>
              <w:bottom w:val="single" w:sz="4" w:space="0" w:color="auto"/>
              <w:right w:val="nil"/>
            </w:tcBorders>
            <w:shd w:val="clear" w:color="auto" w:fill="auto"/>
          </w:tcPr>
          <w:p w14:paraId="00125F12" w14:textId="3C4C3946" w:rsidR="004B2282" w:rsidRPr="00540AB0" w:rsidRDefault="001936CA" w:rsidP="00FC68A1">
            <w:pPr>
              <w:pStyle w:val="Tabletext"/>
              <w:jc w:val="right"/>
            </w:pPr>
            <w:r>
              <w:t>1,849.70</w:t>
            </w:r>
          </w:p>
        </w:tc>
      </w:tr>
      <w:tr w:rsidR="004B2282" w:rsidRPr="00540AB0" w14:paraId="5E3B1220" w14:textId="77777777" w:rsidTr="00FC68A1">
        <w:tc>
          <w:tcPr>
            <w:tcW w:w="694" w:type="pct"/>
            <w:tcBorders>
              <w:top w:val="single" w:sz="4" w:space="0" w:color="auto"/>
              <w:left w:val="nil"/>
              <w:bottom w:val="single" w:sz="4" w:space="0" w:color="auto"/>
              <w:right w:val="nil"/>
            </w:tcBorders>
            <w:shd w:val="clear" w:color="auto" w:fill="auto"/>
          </w:tcPr>
          <w:p w14:paraId="3581D0D9" w14:textId="77777777" w:rsidR="004B2282" w:rsidRPr="00540AB0" w:rsidRDefault="004B2282" w:rsidP="00FC68A1">
            <w:pPr>
              <w:pStyle w:val="Tabletext"/>
            </w:pPr>
            <w:r w:rsidRPr="00540AB0">
              <w:t>51131</w:t>
            </w:r>
          </w:p>
        </w:tc>
        <w:tc>
          <w:tcPr>
            <w:tcW w:w="3643" w:type="pct"/>
            <w:tcBorders>
              <w:top w:val="single" w:sz="4" w:space="0" w:color="auto"/>
              <w:left w:val="nil"/>
              <w:bottom w:val="single" w:sz="4" w:space="0" w:color="auto"/>
              <w:right w:val="nil"/>
            </w:tcBorders>
            <w:shd w:val="clear" w:color="auto" w:fill="auto"/>
          </w:tcPr>
          <w:p w14:paraId="5035DC50" w14:textId="77777777" w:rsidR="004B2282" w:rsidRPr="00540AB0" w:rsidRDefault="004B2282" w:rsidP="00FC68A1">
            <w:pPr>
              <w:pStyle w:val="Tabletext"/>
            </w:pPr>
            <w:r w:rsidRPr="00540AB0">
              <w:t>Cervical artificial intervertebral total disc replacement, at one motion segment only, including removal of disc and marginal osteophytes, for a patient who:</w:t>
            </w:r>
          </w:p>
          <w:p w14:paraId="3D51CDD7" w14:textId="77777777" w:rsidR="004B2282" w:rsidRPr="00540AB0" w:rsidRDefault="004B2282" w:rsidP="00FC68A1">
            <w:pPr>
              <w:pStyle w:val="Tablea"/>
            </w:pPr>
            <w:r w:rsidRPr="00540AB0">
              <w:lastRenderedPageBreak/>
              <w:t>(a) has not had prior spinal surgery at the same cervical level; and</w:t>
            </w:r>
          </w:p>
          <w:p w14:paraId="065296B6" w14:textId="77777777" w:rsidR="004B2282" w:rsidRPr="00540AB0" w:rsidRDefault="004B2282" w:rsidP="00FC68A1">
            <w:pPr>
              <w:pStyle w:val="Tablea"/>
            </w:pPr>
            <w:r w:rsidRPr="00540AB0">
              <w:t>(b) is skeletally mature; and</w:t>
            </w:r>
          </w:p>
          <w:p w14:paraId="296C8349" w14:textId="77777777" w:rsidR="004B2282" w:rsidRPr="00540AB0" w:rsidRDefault="004B2282" w:rsidP="00FC68A1">
            <w:pPr>
              <w:pStyle w:val="Tablea"/>
            </w:pPr>
            <w:r w:rsidRPr="00540AB0">
              <w:t>(c) has symptomatic degenerative disc disease with radiculopathy; and</w:t>
            </w:r>
          </w:p>
          <w:p w14:paraId="42F53FB7" w14:textId="77777777" w:rsidR="004B2282" w:rsidRPr="00540AB0" w:rsidRDefault="004B2282" w:rsidP="00FC68A1">
            <w:pPr>
              <w:pStyle w:val="Tablea"/>
            </w:pPr>
            <w:r w:rsidRPr="00540AB0">
              <w:t>(d) does not have vertebral osteoporosis; and</w:t>
            </w:r>
          </w:p>
          <w:p w14:paraId="559A3229" w14:textId="77777777" w:rsidR="004B2282" w:rsidRPr="00540AB0" w:rsidRDefault="004B2282" w:rsidP="00FC68A1">
            <w:pPr>
              <w:pStyle w:val="Tablea"/>
            </w:pPr>
            <w:r w:rsidRPr="00540AB0">
              <w:t>(e) has failed conservative therapy</w:t>
            </w:r>
          </w:p>
          <w:p w14:paraId="17833134" w14:textId="77777777" w:rsidR="004B2282" w:rsidRPr="00540AB0" w:rsidRDefault="004B2282" w:rsidP="00FC68A1">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tcPr>
          <w:p w14:paraId="1F03575B" w14:textId="533DFAF6" w:rsidR="004B2282" w:rsidRPr="00540AB0" w:rsidRDefault="001936CA" w:rsidP="00FC68A1">
            <w:pPr>
              <w:pStyle w:val="Tabletext"/>
              <w:jc w:val="right"/>
            </w:pPr>
            <w:r>
              <w:lastRenderedPageBreak/>
              <w:t>1,116.50</w:t>
            </w:r>
          </w:p>
        </w:tc>
      </w:tr>
      <w:tr w:rsidR="004B2282" w:rsidRPr="00540AB0" w14:paraId="568F940F" w14:textId="77777777" w:rsidTr="00FC68A1">
        <w:tc>
          <w:tcPr>
            <w:tcW w:w="694" w:type="pct"/>
            <w:tcBorders>
              <w:top w:val="single" w:sz="4" w:space="0" w:color="auto"/>
              <w:left w:val="nil"/>
              <w:bottom w:val="single" w:sz="4" w:space="0" w:color="auto"/>
              <w:right w:val="nil"/>
            </w:tcBorders>
            <w:shd w:val="clear" w:color="auto" w:fill="auto"/>
          </w:tcPr>
          <w:p w14:paraId="1B334E30" w14:textId="77777777" w:rsidR="004B2282" w:rsidRPr="00540AB0" w:rsidRDefault="004B2282" w:rsidP="00FC68A1">
            <w:pPr>
              <w:pStyle w:val="Tabletext"/>
            </w:pPr>
            <w:r w:rsidRPr="00540AB0">
              <w:lastRenderedPageBreak/>
              <w:t>51140</w:t>
            </w:r>
          </w:p>
        </w:tc>
        <w:tc>
          <w:tcPr>
            <w:tcW w:w="3643" w:type="pct"/>
            <w:tcBorders>
              <w:top w:val="single" w:sz="4" w:space="0" w:color="auto"/>
              <w:left w:val="nil"/>
              <w:bottom w:val="single" w:sz="4" w:space="0" w:color="auto"/>
              <w:right w:val="nil"/>
            </w:tcBorders>
            <w:shd w:val="clear" w:color="auto" w:fill="auto"/>
          </w:tcPr>
          <w:p w14:paraId="1A4B44E2" w14:textId="77777777" w:rsidR="004B2282" w:rsidRPr="00540AB0" w:rsidRDefault="004B2282" w:rsidP="00FC68A1">
            <w:pPr>
              <w:pStyle w:val="Tabletext"/>
            </w:pPr>
            <w:r w:rsidRPr="00540AB0">
              <w:t>Previous spinal fusion, re</w:t>
            </w:r>
            <w:r>
              <w:noBreakHyphen/>
            </w:r>
            <w:r w:rsidRPr="00540AB0">
              <w:t>exploration for, involving adjustment or removal of instrumentation up to 3 motion segments, not being a service associated with a service to which item 51141 applies (H) (Anaes.) (Assist.)</w:t>
            </w:r>
          </w:p>
        </w:tc>
        <w:tc>
          <w:tcPr>
            <w:tcW w:w="663" w:type="pct"/>
            <w:tcBorders>
              <w:top w:val="single" w:sz="4" w:space="0" w:color="auto"/>
              <w:left w:val="nil"/>
              <w:bottom w:val="single" w:sz="4" w:space="0" w:color="auto"/>
              <w:right w:val="nil"/>
            </w:tcBorders>
            <w:shd w:val="clear" w:color="auto" w:fill="auto"/>
          </w:tcPr>
          <w:p w14:paraId="549E437A" w14:textId="0BD1829E" w:rsidR="004B2282" w:rsidRPr="00540AB0" w:rsidRDefault="001936CA" w:rsidP="00FC68A1">
            <w:pPr>
              <w:pStyle w:val="Tabletext"/>
              <w:jc w:val="right"/>
            </w:pPr>
            <w:r>
              <w:t>456.30</w:t>
            </w:r>
          </w:p>
        </w:tc>
      </w:tr>
      <w:tr w:rsidR="004B2282" w:rsidRPr="00540AB0" w14:paraId="6263BDA3" w14:textId="77777777" w:rsidTr="00FC68A1">
        <w:tc>
          <w:tcPr>
            <w:tcW w:w="694" w:type="pct"/>
            <w:tcBorders>
              <w:top w:val="single" w:sz="4" w:space="0" w:color="auto"/>
              <w:left w:val="nil"/>
              <w:bottom w:val="single" w:sz="4" w:space="0" w:color="auto"/>
              <w:right w:val="nil"/>
            </w:tcBorders>
            <w:shd w:val="clear" w:color="auto" w:fill="auto"/>
          </w:tcPr>
          <w:p w14:paraId="5D2FDD23" w14:textId="77777777" w:rsidR="004B2282" w:rsidRPr="00540AB0" w:rsidRDefault="004B2282" w:rsidP="00FC68A1">
            <w:pPr>
              <w:pStyle w:val="Tabletext"/>
            </w:pPr>
            <w:r w:rsidRPr="00540AB0">
              <w:t>51141</w:t>
            </w:r>
          </w:p>
        </w:tc>
        <w:tc>
          <w:tcPr>
            <w:tcW w:w="3643" w:type="pct"/>
            <w:tcBorders>
              <w:top w:val="single" w:sz="4" w:space="0" w:color="auto"/>
              <w:left w:val="nil"/>
              <w:bottom w:val="single" w:sz="4" w:space="0" w:color="auto"/>
              <w:right w:val="nil"/>
            </w:tcBorders>
            <w:shd w:val="clear" w:color="auto" w:fill="auto"/>
          </w:tcPr>
          <w:p w14:paraId="104371D1" w14:textId="77777777" w:rsidR="004B2282" w:rsidRPr="00540AB0" w:rsidRDefault="004B2282" w:rsidP="00FC68A1">
            <w:pPr>
              <w:pStyle w:val="Tabletext"/>
            </w:pPr>
            <w:r w:rsidRPr="00540AB0">
              <w:t>Previous spinal fusion, re</w:t>
            </w:r>
            <w:r>
              <w:noBreakHyphen/>
            </w:r>
            <w:r w:rsidRPr="00540AB0">
              <w:t>exploration for, involving adjustment or removal of instrumentation more than 3 motion segments, not being a service associated with a service to which item 51140 applies (H) (Anaes.) (Assist.)</w:t>
            </w:r>
          </w:p>
        </w:tc>
        <w:tc>
          <w:tcPr>
            <w:tcW w:w="663" w:type="pct"/>
            <w:tcBorders>
              <w:top w:val="single" w:sz="4" w:space="0" w:color="auto"/>
              <w:left w:val="nil"/>
              <w:bottom w:val="single" w:sz="4" w:space="0" w:color="auto"/>
              <w:right w:val="nil"/>
            </w:tcBorders>
            <w:shd w:val="clear" w:color="auto" w:fill="auto"/>
          </w:tcPr>
          <w:p w14:paraId="06721A33" w14:textId="7F8C934E" w:rsidR="004B2282" w:rsidRPr="00540AB0" w:rsidRDefault="001936CA" w:rsidP="00FC68A1">
            <w:pPr>
              <w:pStyle w:val="Tabletext"/>
              <w:jc w:val="right"/>
            </w:pPr>
            <w:r>
              <w:t>844.10</w:t>
            </w:r>
          </w:p>
        </w:tc>
      </w:tr>
      <w:tr w:rsidR="004B2282" w:rsidRPr="00540AB0" w14:paraId="2D07D0A2" w14:textId="77777777" w:rsidTr="00FC68A1">
        <w:tc>
          <w:tcPr>
            <w:tcW w:w="694" w:type="pct"/>
            <w:tcBorders>
              <w:top w:val="single" w:sz="4" w:space="0" w:color="auto"/>
              <w:left w:val="nil"/>
              <w:bottom w:val="single" w:sz="4" w:space="0" w:color="auto"/>
              <w:right w:val="nil"/>
            </w:tcBorders>
            <w:shd w:val="clear" w:color="auto" w:fill="auto"/>
          </w:tcPr>
          <w:p w14:paraId="276F0F60" w14:textId="77777777" w:rsidR="004B2282" w:rsidRPr="00540AB0" w:rsidRDefault="004B2282" w:rsidP="00FC68A1">
            <w:pPr>
              <w:pStyle w:val="Tabletext"/>
            </w:pPr>
            <w:r w:rsidRPr="00540AB0">
              <w:t>51145</w:t>
            </w:r>
          </w:p>
        </w:tc>
        <w:tc>
          <w:tcPr>
            <w:tcW w:w="3643" w:type="pct"/>
            <w:tcBorders>
              <w:top w:val="single" w:sz="4" w:space="0" w:color="auto"/>
              <w:left w:val="nil"/>
              <w:bottom w:val="single" w:sz="4" w:space="0" w:color="auto"/>
              <w:right w:val="nil"/>
            </w:tcBorders>
            <w:shd w:val="clear" w:color="auto" w:fill="auto"/>
          </w:tcPr>
          <w:p w14:paraId="6AADA4B3" w14:textId="77777777" w:rsidR="004B2282" w:rsidRPr="00540AB0" w:rsidRDefault="004B2282" w:rsidP="00FC68A1">
            <w:pPr>
              <w:pStyle w:val="Tabletext"/>
            </w:pPr>
            <w:r w:rsidRPr="00540AB0">
              <w:t>Wound debridement or excision for post</w:t>
            </w:r>
            <w:r>
              <w:noBreakHyphen/>
            </w:r>
            <w:r w:rsidRPr="00540AB0">
              <w:t>operative infection or haematoma following spinal surgery (H) (Anaes.) (Assist.)</w:t>
            </w:r>
          </w:p>
        </w:tc>
        <w:tc>
          <w:tcPr>
            <w:tcW w:w="663" w:type="pct"/>
            <w:tcBorders>
              <w:top w:val="single" w:sz="4" w:space="0" w:color="auto"/>
              <w:left w:val="nil"/>
              <w:bottom w:val="single" w:sz="4" w:space="0" w:color="auto"/>
              <w:right w:val="nil"/>
            </w:tcBorders>
            <w:shd w:val="clear" w:color="auto" w:fill="auto"/>
          </w:tcPr>
          <w:p w14:paraId="2294442A" w14:textId="4EFC021C" w:rsidR="004B2282" w:rsidRPr="00540AB0" w:rsidRDefault="001936CA" w:rsidP="00FC68A1">
            <w:pPr>
              <w:pStyle w:val="Tabletext"/>
              <w:jc w:val="right"/>
            </w:pPr>
            <w:r>
              <w:t>456.30</w:t>
            </w:r>
          </w:p>
        </w:tc>
      </w:tr>
      <w:tr w:rsidR="004B2282" w:rsidRPr="00540AB0" w14:paraId="26B68A6A" w14:textId="77777777" w:rsidTr="00FC68A1">
        <w:tc>
          <w:tcPr>
            <w:tcW w:w="694" w:type="pct"/>
            <w:tcBorders>
              <w:top w:val="single" w:sz="4" w:space="0" w:color="auto"/>
              <w:left w:val="nil"/>
              <w:bottom w:val="single" w:sz="4" w:space="0" w:color="auto"/>
              <w:right w:val="nil"/>
            </w:tcBorders>
            <w:shd w:val="clear" w:color="auto" w:fill="auto"/>
          </w:tcPr>
          <w:p w14:paraId="1FDB945F" w14:textId="77777777" w:rsidR="004B2282" w:rsidRPr="00540AB0" w:rsidRDefault="004B2282" w:rsidP="00FC68A1">
            <w:pPr>
              <w:pStyle w:val="Tabletext"/>
            </w:pPr>
            <w:r w:rsidRPr="00540AB0">
              <w:t>51150</w:t>
            </w:r>
          </w:p>
        </w:tc>
        <w:tc>
          <w:tcPr>
            <w:tcW w:w="3643" w:type="pct"/>
            <w:tcBorders>
              <w:top w:val="single" w:sz="4" w:space="0" w:color="auto"/>
              <w:left w:val="nil"/>
              <w:bottom w:val="single" w:sz="4" w:space="0" w:color="auto"/>
              <w:right w:val="nil"/>
            </w:tcBorders>
            <w:shd w:val="clear" w:color="auto" w:fill="auto"/>
          </w:tcPr>
          <w:p w14:paraId="45D7B8DC" w14:textId="77777777" w:rsidR="004B2282" w:rsidRPr="00540AB0" w:rsidRDefault="004B2282" w:rsidP="00FC68A1">
            <w:pPr>
              <w:pStyle w:val="Tabletext"/>
            </w:pPr>
            <w:r w:rsidRPr="00540AB0">
              <w:t>Coccyx, excision of (H) (Anaes.) (Assist.)</w:t>
            </w:r>
          </w:p>
        </w:tc>
        <w:tc>
          <w:tcPr>
            <w:tcW w:w="663" w:type="pct"/>
            <w:tcBorders>
              <w:top w:val="single" w:sz="4" w:space="0" w:color="auto"/>
              <w:left w:val="nil"/>
              <w:bottom w:val="single" w:sz="4" w:space="0" w:color="auto"/>
              <w:right w:val="nil"/>
            </w:tcBorders>
            <w:shd w:val="clear" w:color="auto" w:fill="auto"/>
          </w:tcPr>
          <w:p w14:paraId="7FDB9A2C" w14:textId="34E9BFDE" w:rsidR="004B2282" w:rsidRPr="00540AB0" w:rsidRDefault="001936CA" w:rsidP="00FC68A1">
            <w:pPr>
              <w:pStyle w:val="Tabletext"/>
              <w:jc w:val="right"/>
            </w:pPr>
            <w:r>
              <w:t>459.35</w:t>
            </w:r>
          </w:p>
        </w:tc>
      </w:tr>
      <w:tr w:rsidR="004B2282" w:rsidRPr="00540AB0" w14:paraId="256F9666" w14:textId="77777777" w:rsidTr="00FC68A1">
        <w:tc>
          <w:tcPr>
            <w:tcW w:w="694" w:type="pct"/>
            <w:tcBorders>
              <w:top w:val="single" w:sz="4" w:space="0" w:color="auto"/>
              <w:left w:val="nil"/>
              <w:bottom w:val="single" w:sz="4" w:space="0" w:color="auto"/>
              <w:right w:val="nil"/>
            </w:tcBorders>
            <w:shd w:val="clear" w:color="auto" w:fill="auto"/>
          </w:tcPr>
          <w:p w14:paraId="43E8C4DF" w14:textId="77777777" w:rsidR="004B2282" w:rsidRPr="00540AB0" w:rsidRDefault="004B2282" w:rsidP="00FC68A1">
            <w:pPr>
              <w:pStyle w:val="Tabletext"/>
            </w:pPr>
            <w:r w:rsidRPr="00540AB0">
              <w:t>51160</w:t>
            </w:r>
          </w:p>
        </w:tc>
        <w:tc>
          <w:tcPr>
            <w:tcW w:w="3643" w:type="pct"/>
            <w:tcBorders>
              <w:top w:val="single" w:sz="4" w:space="0" w:color="auto"/>
              <w:left w:val="nil"/>
              <w:bottom w:val="single" w:sz="4" w:space="0" w:color="auto"/>
              <w:right w:val="nil"/>
            </w:tcBorders>
            <w:shd w:val="clear" w:color="auto" w:fill="auto"/>
          </w:tcPr>
          <w:p w14:paraId="53D579F9" w14:textId="77777777" w:rsidR="004B2282" w:rsidRPr="00540AB0" w:rsidRDefault="004B2282" w:rsidP="00FC68A1">
            <w:pPr>
              <w:pStyle w:val="Tabletext"/>
            </w:pPr>
            <w:r w:rsidRPr="00540AB0">
              <w:t>Anterior exposure of thoracic or lumbar spine, one motion segment, not being a service to which item 51165 applies (H) (Anaes.) (Assist.)</w:t>
            </w:r>
          </w:p>
        </w:tc>
        <w:tc>
          <w:tcPr>
            <w:tcW w:w="663" w:type="pct"/>
            <w:tcBorders>
              <w:top w:val="single" w:sz="4" w:space="0" w:color="auto"/>
              <w:left w:val="nil"/>
              <w:bottom w:val="single" w:sz="4" w:space="0" w:color="auto"/>
              <w:right w:val="nil"/>
            </w:tcBorders>
            <w:shd w:val="clear" w:color="auto" w:fill="auto"/>
          </w:tcPr>
          <w:p w14:paraId="3FB532ED" w14:textId="06727D5F" w:rsidR="004B2282" w:rsidRPr="00540AB0" w:rsidRDefault="001936CA" w:rsidP="00FC68A1">
            <w:pPr>
              <w:pStyle w:val="Tabletext"/>
              <w:jc w:val="right"/>
            </w:pPr>
            <w:r>
              <w:t>1,185.95</w:t>
            </w:r>
          </w:p>
        </w:tc>
      </w:tr>
      <w:tr w:rsidR="004B2282" w:rsidRPr="00540AB0" w14:paraId="055637DB" w14:textId="77777777" w:rsidTr="00FC68A1">
        <w:tc>
          <w:tcPr>
            <w:tcW w:w="694" w:type="pct"/>
            <w:tcBorders>
              <w:top w:val="single" w:sz="4" w:space="0" w:color="auto"/>
              <w:left w:val="nil"/>
              <w:bottom w:val="single" w:sz="4" w:space="0" w:color="auto"/>
              <w:right w:val="nil"/>
            </w:tcBorders>
            <w:shd w:val="clear" w:color="auto" w:fill="auto"/>
          </w:tcPr>
          <w:p w14:paraId="44E99AE6" w14:textId="77777777" w:rsidR="004B2282" w:rsidRPr="00540AB0" w:rsidRDefault="004B2282" w:rsidP="00FC68A1">
            <w:pPr>
              <w:pStyle w:val="Tabletext"/>
            </w:pPr>
            <w:r w:rsidRPr="00540AB0">
              <w:t>51165</w:t>
            </w:r>
          </w:p>
        </w:tc>
        <w:tc>
          <w:tcPr>
            <w:tcW w:w="3643" w:type="pct"/>
            <w:tcBorders>
              <w:top w:val="single" w:sz="4" w:space="0" w:color="auto"/>
              <w:left w:val="nil"/>
              <w:bottom w:val="single" w:sz="4" w:space="0" w:color="auto"/>
              <w:right w:val="nil"/>
            </w:tcBorders>
            <w:shd w:val="clear" w:color="auto" w:fill="auto"/>
          </w:tcPr>
          <w:p w14:paraId="50E84D35" w14:textId="77777777" w:rsidR="004B2282" w:rsidRPr="00540AB0" w:rsidRDefault="004B2282" w:rsidP="00FC68A1">
            <w:pPr>
              <w:pStyle w:val="Tabletext"/>
            </w:pPr>
            <w:r w:rsidRPr="00540AB0">
              <w:t>Anterior exposure of thoracic or lumbar spine, more than one motion segment, not being a service to which item 51160 applies (H) (Anaes.) (Assist.)</w:t>
            </w:r>
          </w:p>
        </w:tc>
        <w:tc>
          <w:tcPr>
            <w:tcW w:w="663" w:type="pct"/>
            <w:tcBorders>
              <w:top w:val="single" w:sz="4" w:space="0" w:color="auto"/>
              <w:left w:val="nil"/>
              <w:bottom w:val="single" w:sz="4" w:space="0" w:color="auto"/>
              <w:right w:val="nil"/>
            </w:tcBorders>
            <w:shd w:val="clear" w:color="auto" w:fill="auto"/>
          </w:tcPr>
          <w:p w14:paraId="7AE6DA6B" w14:textId="71405131" w:rsidR="004B2282" w:rsidRPr="00540AB0" w:rsidRDefault="001936CA" w:rsidP="00FC68A1">
            <w:pPr>
              <w:pStyle w:val="Tabletext"/>
              <w:jc w:val="right"/>
            </w:pPr>
            <w:r>
              <w:t>1,495.30</w:t>
            </w:r>
          </w:p>
        </w:tc>
      </w:tr>
      <w:tr w:rsidR="004B2282" w:rsidRPr="00540AB0" w14:paraId="445B0158" w14:textId="77777777" w:rsidTr="00FC68A1">
        <w:tc>
          <w:tcPr>
            <w:tcW w:w="694" w:type="pct"/>
            <w:tcBorders>
              <w:top w:val="single" w:sz="4" w:space="0" w:color="auto"/>
              <w:left w:val="nil"/>
              <w:bottom w:val="single" w:sz="4" w:space="0" w:color="auto"/>
              <w:right w:val="nil"/>
            </w:tcBorders>
            <w:shd w:val="clear" w:color="auto" w:fill="auto"/>
          </w:tcPr>
          <w:p w14:paraId="57A97F22" w14:textId="77777777" w:rsidR="004B2282" w:rsidRPr="00540AB0" w:rsidRDefault="004B2282" w:rsidP="00FC68A1">
            <w:pPr>
              <w:pStyle w:val="Tabletext"/>
            </w:pPr>
            <w:r w:rsidRPr="00540AB0">
              <w:t>51170</w:t>
            </w:r>
          </w:p>
        </w:tc>
        <w:tc>
          <w:tcPr>
            <w:tcW w:w="3643" w:type="pct"/>
            <w:tcBorders>
              <w:top w:val="single" w:sz="4" w:space="0" w:color="auto"/>
              <w:left w:val="nil"/>
              <w:bottom w:val="single" w:sz="4" w:space="0" w:color="auto"/>
              <w:right w:val="nil"/>
            </w:tcBorders>
            <w:shd w:val="clear" w:color="auto" w:fill="auto"/>
          </w:tcPr>
          <w:p w14:paraId="1C7F2C7F" w14:textId="77777777" w:rsidR="004B2282" w:rsidRPr="00540AB0" w:rsidRDefault="004B2282" w:rsidP="00FC68A1">
            <w:pPr>
              <w:pStyle w:val="Tabletext"/>
            </w:pPr>
            <w:r w:rsidRPr="00540AB0">
              <w:t>Syringomyelia or hydromyelia, craniotomy for, with or without duraplasty, intradural dissection, plugging of obex or local cerebrospinal fluid shunt (H) (Anaes.) (Assist.)</w:t>
            </w:r>
          </w:p>
        </w:tc>
        <w:tc>
          <w:tcPr>
            <w:tcW w:w="663" w:type="pct"/>
            <w:tcBorders>
              <w:top w:val="single" w:sz="4" w:space="0" w:color="auto"/>
              <w:left w:val="nil"/>
              <w:bottom w:val="single" w:sz="4" w:space="0" w:color="auto"/>
              <w:right w:val="nil"/>
            </w:tcBorders>
            <w:shd w:val="clear" w:color="auto" w:fill="auto"/>
          </w:tcPr>
          <w:p w14:paraId="55DAC240" w14:textId="4B77C108" w:rsidR="004B2282" w:rsidRPr="00540AB0" w:rsidRDefault="001936CA" w:rsidP="00FC68A1">
            <w:pPr>
              <w:pStyle w:val="Tabletext"/>
              <w:jc w:val="right"/>
            </w:pPr>
            <w:r>
              <w:t>2,252.85</w:t>
            </w:r>
          </w:p>
        </w:tc>
      </w:tr>
      <w:tr w:rsidR="004B2282" w:rsidRPr="00540AB0" w14:paraId="4A2419CF" w14:textId="77777777" w:rsidTr="00FC68A1">
        <w:tc>
          <w:tcPr>
            <w:tcW w:w="694" w:type="pct"/>
            <w:tcBorders>
              <w:top w:val="single" w:sz="4" w:space="0" w:color="auto"/>
              <w:left w:val="nil"/>
              <w:bottom w:val="single" w:sz="12" w:space="0" w:color="auto"/>
              <w:right w:val="nil"/>
            </w:tcBorders>
            <w:shd w:val="clear" w:color="auto" w:fill="auto"/>
          </w:tcPr>
          <w:p w14:paraId="724F5C9D" w14:textId="77777777" w:rsidR="004B2282" w:rsidRPr="00540AB0" w:rsidRDefault="004B2282" w:rsidP="00FC68A1">
            <w:pPr>
              <w:pStyle w:val="Tabletext"/>
            </w:pPr>
            <w:r w:rsidRPr="00540AB0">
              <w:t>51171</w:t>
            </w:r>
          </w:p>
        </w:tc>
        <w:tc>
          <w:tcPr>
            <w:tcW w:w="3643" w:type="pct"/>
            <w:tcBorders>
              <w:top w:val="single" w:sz="4" w:space="0" w:color="auto"/>
              <w:left w:val="nil"/>
              <w:bottom w:val="single" w:sz="12" w:space="0" w:color="auto"/>
              <w:right w:val="nil"/>
            </w:tcBorders>
            <w:shd w:val="clear" w:color="auto" w:fill="auto"/>
          </w:tcPr>
          <w:p w14:paraId="69A0F675" w14:textId="77777777" w:rsidR="004B2282" w:rsidRPr="00540AB0" w:rsidRDefault="004B2282" w:rsidP="00FC68A1">
            <w:pPr>
              <w:pStyle w:val="Tabletext"/>
            </w:pPr>
            <w:r w:rsidRPr="00540AB0">
              <w:t>Syringomyelia or hydromyelia, treatment by direct cerebrospinal fluid shunt (for example, syringosubarachnoid shunt, syringopleural shunt or syringoperitoneal shunt) (H) (Anaes.) (Assist.)</w:t>
            </w:r>
          </w:p>
        </w:tc>
        <w:tc>
          <w:tcPr>
            <w:tcW w:w="663" w:type="pct"/>
            <w:tcBorders>
              <w:top w:val="single" w:sz="4" w:space="0" w:color="auto"/>
              <w:left w:val="nil"/>
              <w:bottom w:val="single" w:sz="12" w:space="0" w:color="auto"/>
              <w:right w:val="nil"/>
            </w:tcBorders>
            <w:shd w:val="clear" w:color="auto" w:fill="auto"/>
          </w:tcPr>
          <w:p w14:paraId="5F1BD76B" w14:textId="4C35300A" w:rsidR="004B2282" w:rsidRPr="00540AB0" w:rsidRDefault="001936CA" w:rsidP="00FC68A1">
            <w:pPr>
              <w:pStyle w:val="Tabletext"/>
              <w:jc w:val="right"/>
            </w:pPr>
            <w:r>
              <w:t>946.10</w:t>
            </w:r>
          </w:p>
        </w:tc>
      </w:tr>
    </w:tbl>
    <w:p w14:paraId="65FEF04A" w14:textId="77777777" w:rsidR="004B2282" w:rsidRPr="00540AB0" w:rsidRDefault="004B2282" w:rsidP="004B2282">
      <w:pPr>
        <w:pStyle w:val="Tabletext"/>
      </w:pPr>
    </w:p>
    <w:p w14:paraId="00553BC6" w14:textId="77777777" w:rsidR="004B2282" w:rsidRPr="00540AB0" w:rsidRDefault="004B2282" w:rsidP="004B2282">
      <w:pPr>
        <w:pStyle w:val="ActHead3"/>
      </w:pPr>
      <w:bookmarkStart w:id="1315" w:name="_Toc37322809"/>
      <w:r w:rsidRPr="00DD0152">
        <w:rPr>
          <w:rStyle w:val="CharDivNo"/>
        </w:rPr>
        <w:t>Division 5.11</w:t>
      </w:r>
      <w:r w:rsidRPr="00540AB0">
        <w:t>—</w:t>
      </w:r>
      <w:r w:rsidRPr="00DD0152">
        <w:rPr>
          <w:rStyle w:val="CharDivText"/>
        </w:rPr>
        <w:t>Group T9: Assistance at operations</w:t>
      </w:r>
      <w:bookmarkEnd w:id="1315"/>
    </w:p>
    <w:p w14:paraId="60E2DC31" w14:textId="77777777" w:rsidR="004B2282" w:rsidRPr="00540AB0" w:rsidRDefault="004B2282" w:rsidP="004B2282">
      <w:pPr>
        <w:pStyle w:val="ActHead5"/>
      </w:pPr>
      <w:bookmarkStart w:id="1316" w:name="_Toc37322810"/>
      <w:r w:rsidRPr="00DD0152">
        <w:rPr>
          <w:rStyle w:val="CharSectno"/>
        </w:rPr>
        <w:t>5.11.1</w:t>
      </w:r>
      <w:r w:rsidRPr="00540AB0">
        <w:t xml:space="preserve">  Meaning of </w:t>
      </w:r>
      <w:r w:rsidRPr="00540AB0">
        <w:rPr>
          <w:i/>
        </w:rPr>
        <w:t>amount under clause 5.11.1</w:t>
      </w:r>
      <w:bookmarkEnd w:id="1316"/>
    </w:p>
    <w:p w14:paraId="7A2625A8" w14:textId="77777777" w:rsidR="004B2282" w:rsidRPr="00540AB0" w:rsidRDefault="004B2282" w:rsidP="004B2282">
      <w:pPr>
        <w:pStyle w:val="subsection"/>
      </w:pPr>
      <w:r w:rsidRPr="00540AB0">
        <w:tab/>
      </w:r>
      <w:r w:rsidRPr="00540AB0">
        <w:tab/>
        <w:t>In item 51303:</w:t>
      </w:r>
    </w:p>
    <w:p w14:paraId="247F8ECD" w14:textId="77777777" w:rsidR="004B2282" w:rsidRPr="00540AB0" w:rsidRDefault="004B2282" w:rsidP="004B2282">
      <w:pPr>
        <w:pStyle w:val="Definition"/>
      </w:pPr>
      <w:r w:rsidRPr="00540AB0">
        <w:rPr>
          <w:b/>
          <w:i/>
          <w:lang w:eastAsia="en-US"/>
        </w:rPr>
        <w:t>amount under clause 5</w:t>
      </w:r>
      <w:r w:rsidRPr="00540AB0">
        <w:rPr>
          <w:b/>
          <w:i/>
        </w:rPr>
        <w:t>.11.1</w:t>
      </w:r>
      <w:r w:rsidRPr="00540AB0">
        <w:t>, for assistance at an operation or series of operations, means 20% of the sum of the fees payable under the Act for the services provided at that operation, or series of operations, by the practitioner to whom the assistance was given.</w:t>
      </w:r>
    </w:p>
    <w:p w14:paraId="4C96102F" w14:textId="77777777" w:rsidR="004B2282" w:rsidRPr="00540AB0" w:rsidRDefault="004B2282" w:rsidP="004B2282">
      <w:pPr>
        <w:pStyle w:val="ActHead5"/>
      </w:pPr>
      <w:bookmarkStart w:id="1317" w:name="_Toc37322811"/>
      <w:r w:rsidRPr="00DD0152">
        <w:rPr>
          <w:rStyle w:val="CharSectno"/>
        </w:rPr>
        <w:t>5.11.2</w:t>
      </w:r>
      <w:r w:rsidRPr="00540AB0">
        <w:t xml:space="preserve">  Meaning of </w:t>
      </w:r>
      <w:r w:rsidRPr="00540AB0">
        <w:rPr>
          <w:i/>
        </w:rPr>
        <w:t>amount under clause 5.11.2</w:t>
      </w:r>
      <w:bookmarkEnd w:id="1317"/>
    </w:p>
    <w:p w14:paraId="33F7C061" w14:textId="77777777" w:rsidR="004B2282" w:rsidRPr="00540AB0" w:rsidRDefault="004B2282" w:rsidP="004B2282">
      <w:pPr>
        <w:pStyle w:val="subsection"/>
      </w:pPr>
      <w:r w:rsidRPr="00540AB0">
        <w:tab/>
      </w:r>
      <w:r w:rsidRPr="00540AB0">
        <w:tab/>
        <w:t>In item 51309:</w:t>
      </w:r>
    </w:p>
    <w:p w14:paraId="429C12E5" w14:textId="77777777" w:rsidR="004B2282" w:rsidRPr="00540AB0" w:rsidRDefault="004B2282" w:rsidP="004B2282">
      <w:pPr>
        <w:pStyle w:val="Definition"/>
      </w:pPr>
      <w:r w:rsidRPr="00540AB0">
        <w:rPr>
          <w:b/>
          <w:i/>
          <w:lang w:eastAsia="en-US"/>
        </w:rPr>
        <w:lastRenderedPageBreak/>
        <w:t>amount under clause 5</w:t>
      </w:r>
      <w:r w:rsidRPr="00540AB0">
        <w:rPr>
          <w:b/>
          <w:i/>
        </w:rPr>
        <w:t>.11.2</w:t>
      </w:r>
      <w:r w:rsidRPr="00540AB0">
        <w:t>, for assistance at a series or combination of operations, means:</w:t>
      </w:r>
    </w:p>
    <w:p w14:paraId="788DA3DE" w14:textId="77777777" w:rsidR="004B2282" w:rsidRPr="00540AB0" w:rsidRDefault="004B2282" w:rsidP="004B2282">
      <w:pPr>
        <w:pStyle w:val="paragraph"/>
      </w:pPr>
      <w:r w:rsidRPr="00540AB0">
        <w:tab/>
        <w:t>(a)</w:t>
      </w:r>
      <w:r w:rsidRPr="00540AB0">
        <w:tab/>
        <w:t>20% of the sum of the fees payable under the Act for the services provided at those operations by the practitioner to whom the assistance was given; or</w:t>
      </w:r>
    </w:p>
    <w:p w14:paraId="6CD48331" w14:textId="77777777" w:rsidR="004B2282" w:rsidRPr="00540AB0" w:rsidRDefault="004B2282" w:rsidP="004B2282">
      <w:pPr>
        <w:pStyle w:val="paragraph"/>
      </w:pPr>
      <w:r w:rsidRPr="00540AB0">
        <w:tab/>
        <w:t>(b)</w:t>
      </w:r>
      <w:r w:rsidRPr="00540AB0">
        <w:tab/>
        <w:t>for the caesarean section component of the operations—the fee mentioned in item 16520.</w:t>
      </w:r>
    </w:p>
    <w:p w14:paraId="2FB9DF45" w14:textId="77777777" w:rsidR="004B2282" w:rsidRPr="00540AB0" w:rsidRDefault="004B2282" w:rsidP="004B2282">
      <w:pPr>
        <w:pStyle w:val="ActHead5"/>
      </w:pPr>
      <w:bookmarkStart w:id="1318" w:name="_Toc37322812"/>
      <w:r w:rsidRPr="00DD0152">
        <w:rPr>
          <w:rStyle w:val="CharSectno"/>
        </w:rPr>
        <w:t>5.11.3</w:t>
      </w:r>
      <w:r w:rsidRPr="00540AB0">
        <w:t xml:space="preserve">  Meaning of </w:t>
      </w:r>
      <w:r w:rsidRPr="00540AB0">
        <w:rPr>
          <w:i/>
        </w:rPr>
        <w:t>amount under clause 5.11.3</w:t>
      </w:r>
      <w:bookmarkEnd w:id="1318"/>
    </w:p>
    <w:p w14:paraId="08B72646" w14:textId="77777777" w:rsidR="004B2282" w:rsidRPr="00540AB0" w:rsidRDefault="004B2282" w:rsidP="004B2282">
      <w:pPr>
        <w:pStyle w:val="subsection"/>
      </w:pPr>
      <w:r w:rsidRPr="00540AB0">
        <w:tab/>
      </w:r>
      <w:r w:rsidRPr="00540AB0">
        <w:tab/>
        <w:t>In item 51312:</w:t>
      </w:r>
    </w:p>
    <w:p w14:paraId="7543F47D" w14:textId="77777777" w:rsidR="004B2282" w:rsidRPr="00540AB0" w:rsidRDefault="004B2282" w:rsidP="004B2282">
      <w:pPr>
        <w:pStyle w:val="Definition"/>
      </w:pPr>
      <w:r w:rsidRPr="00540AB0">
        <w:rPr>
          <w:b/>
          <w:i/>
          <w:lang w:eastAsia="en-US"/>
        </w:rPr>
        <w:t>amount under clause 5</w:t>
      </w:r>
      <w:r w:rsidRPr="00540AB0">
        <w:rPr>
          <w:b/>
          <w:i/>
        </w:rPr>
        <w:t>.11.3</w:t>
      </w:r>
      <w:r w:rsidRPr="00540AB0">
        <w:t>, for assistance at a procedure, means 20% of the sum of the fees payable under the Act for the services provided at that procedure by the practitioner to whom the assistance was given.</w:t>
      </w:r>
    </w:p>
    <w:p w14:paraId="4B074DEE" w14:textId="77777777" w:rsidR="004B2282" w:rsidRPr="00540AB0" w:rsidRDefault="004B2282" w:rsidP="004B2282">
      <w:pPr>
        <w:pStyle w:val="ActHead5"/>
      </w:pPr>
      <w:bookmarkStart w:id="1319" w:name="_Toc37322813"/>
      <w:r w:rsidRPr="00DD0152">
        <w:rPr>
          <w:rStyle w:val="CharSectno"/>
        </w:rPr>
        <w:t>5.11.4</w:t>
      </w:r>
      <w:r w:rsidRPr="00540AB0">
        <w:t xml:space="preserve">  Restrictions on items in Group T9—medical practitioner providing assistance at operations</w:t>
      </w:r>
      <w:bookmarkEnd w:id="1319"/>
    </w:p>
    <w:p w14:paraId="72457A4D" w14:textId="77777777" w:rsidR="004B2282" w:rsidRPr="00540AB0" w:rsidRDefault="004B2282" w:rsidP="004B2282">
      <w:pPr>
        <w:pStyle w:val="subsection"/>
      </w:pPr>
      <w:r w:rsidRPr="00540AB0">
        <w:tab/>
      </w:r>
      <w:r w:rsidRPr="00540AB0">
        <w:tab/>
        <w:t>Items 51300 to 51318 apply only to assistance rendered by a medical practitioner other than:</w:t>
      </w:r>
    </w:p>
    <w:p w14:paraId="6E71C9D1" w14:textId="77777777" w:rsidR="004B2282" w:rsidRPr="00540AB0" w:rsidRDefault="004B2282" w:rsidP="004B2282">
      <w:pPr>
        <w:pStyle w:val="paragraph"/>
      </w:pPr>
      <w:r w:rsidRPr="00540AB0">
        <w:tab/>
        <w:t>(a)</w:t>
      </w:r>
      <w:r w:rsidRPr="00540AB0">
        <w:tab/>
        <w:t>the practitioner performing the operation; or</w:t>
      </w:r>
    </w:p>
    <w:p w14:paraId="1E583BDB" w14:textId="77777777" w:rsidR="004B2282" w:rsidRPr="00540AB0" w:rsidRDefault="004B2282" w:rsidP="004B2282">
      <w:pPr>
        <w:pStyle w:val="paragraph"/>
      </w:pPr>
      <w:r w:rsidRPr="00540AB0">
        <w:tab/>
        <w:t>(b)</w:t>
      </w:r>
      <w:r w:rsidRPr="00540AB0">
        <w:tab/>
        <w:t>the anaesthetist administering the anaesthetic in connection with the operation, if any; or</w:t>
      </w:r>
    </w:p>
    <w:p w14:paraId="39FD0DCF" w14:textId="77777777" w:rsidR="004B2282" w:rsidRPr="00540AB0" w:rsidRDefault="004B2282" w:rsidP="004B2282">
      <w:pPr>
        <w:pStyle w:val="paragraph"/>
      </w:pPr>
      <w:r w:rsidRPr="00540AB0">
        <w:tab/>
        <w:t>(c)</w:t>
      </w:r>
      <w:r w:rsidRPr="00540AB0">
        <w:tab/>
        <w:t>the assistant anaesthetist, if any.</w:t>
      </w:r>
    </w:p>
    <w:p w14:paraId="3C07A274" w14:textId="77777777" w:rsidR="004B2282" w:rsidRPr="00540AB0" w:rsidRDefault="004B2282" w:rsidP="004B2282">
      <w:pPr>
        <w:pStyle w:val="ActHead5"/>
      </w:pPr>
      <w:bookmarkStart w:id="1320" w:name="_Toc37322814"/>
      <w:r w:rsidRPr="00DD0152">
        <w:rPr>
          <w:rStyle w:val="CharSectno"/>
        </w:rPr>
        <w:t>5.11.5</w:t>
      </w:r>
      <w:r w:rsidRPr="00540AB0">
        <w:t xml:space="preserve">  Items in Group T9</w:t>
      </w:r>
      <w:bookmarkEnd w:id="1320"/>
    </w:p>
    <w:p w14:paraId="0BF01755" w14:textId="77777777" w:rsidR="004B2282" w:rsidRPr="00540AB0" w:rsidRDefault="004B2282" w:rsidP="004B2282">
      <w:pPr>
        <w:pStyle w:val="subsection"/>
      </w:pPr>
      <w:r w:rsidRPr="00540AB0">
        <w:tab/>
      </w:r>
      <w:r w:rsidRPr="00540AB0">
        <w:tab/>
        <w:t>This clause sets out items in Group T9.</w:t>
      </w:r>
    </w:p>
    <w:p w14:paraId="14BBCD88" w14:textId="77777777" w:rsidR="004B2282" w:rsidRPr="00540AB0" w:rsidRDefault="004B2282" w:rsidP="004B2282">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4"/>
        <w:gridCol w:w="5812"/>
        <w:gridCol w:w="1409"/>
      </w:tblGrid>
      <w:tr w:rsidR="004B2282" w:rsidRPr="00540AB0" w14:paraId="40486527"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03C88FFC" w14:textId="77777777" w:rsidR="004B2282" w:rsidRPr="00540AB0" w:rsidRDefault="004B2282" w:rsidP="00FC68A1">
            <w:pPr>
              <w:pStyle w:val="TableHeading"/>
            </w:pPr>
            <w:r w:rsidRPr="00540AB0">
              <w:t>Group T9—Assistance at operations</w:t>
            </w:r>
          </w:p>
        </w:tc>
      </w:tr>
      <w:tr w:rsidR="004B2282" w:rsidRPr="00540AB0" w14:paraId="54308BFD" w14:textId="77777777" w:rsidTr="00FC68A1">
        <w:trPr>
          <w:tblHeader/>
        </w:trPr>
        <w:tc>
          <w:tcPr>
            <w:tcW w:w="694" w:type="pct"/>
            <w:tcBorders>
              <w:top w:val="single" w:sz="6" w:space="0" w:color="auto"/>
              <w:left w:val="nil"/>
              <w:bottom w:val="single" w:sz="12" w:space="0" w:color="auto"/>
              <w:right w:val="nil"/>
            </w:tcBorders>
            <w:shd w:val="clear" w:color="auto" w:fill="auto"/>
            <w:hideMark/>
          </w:tcPr>
          <w:p w14:paraId="345D6242" w14:textId="77777777" w:rsidR="004B2282" w:rsidRPr="00540AB0" w:rsidRDefault="004B2282" w:rsidP="00FC68A1">
            <w:pPr>
              <w:pStyle w:val="TableHeading"/>
            </w:pPr>
            <w:r w:rsidRPr="00540AB0">
              <w:t>Column 1</w:t>
            </w:r>
          </w:p>
          <w:p w14:paraId="7D8F56B0" w14:textId="77777777" w:rsidR="004B2282" w:rsidRPr="00540AB0" w:rsidRDefault="004B2282" w:rsidP="00FC68A1">
            <w:pPr>
              <w:pStyle w:val="TableHeading"/>
            </w:pPr>
            <w:r w:rsidRPr="00540AB0">
              <w:t>Item</w:t>
            </w:r>
            <w:bookmarkStart w:id="1321" w:name="BK_S4P464L3C5"/>
            <w:bookmarkStart w:id="1322" w:name="BK_S4P445L14C5"/>
            <w:bookmarkEnd w:id="1321"/>
            <w:bookmarkEnd w:id="1322"/>
          </w:p>
        </w:tc>
        <w:tc>
          <w:tcPr>
            <w:tcW w:w="3466" w:type="pct"/>
            <w:tcBorders>
              <w:top w:val="single" w:sz="6" w:space="0" w:color="auto"/>
              <w:left w:val="nil"/>
              <w:bottom w:val="single" w:sz="12" w:space="0" w:color="auto"/>
              <w:right w:val="nil"/>
            </w:tcBorders>
            <w:shd w:val="clear" w:color="auto" w:fill="auto"/>
            <w:hideMark/>
          </w:tcPr>
          <w:p w14:paraId="7EFDA089" w14:textId="77777777" w:rsidR="004B2282" w:rsidRPr="00540AB0" w:rsidRDefault="004B2282" w:rsidP="00FC68A1">
            <w:pPr>
              <w:pStyle w:val="TableHeading"/>
            </w:pPr>
            <w:r w:rsidRPr="00540AB0">
              <w:t>Column 2</w:t>
            </w:r>
          </w:p>
          <w:p w14:paraId="630498AF" w14:textId="77777777" w:rsidR="004B2282" w:rsidRPr="00540AB0" w:rsidRDefault="004B2282" w:rsidP="00FC68A1">
            <w:pPr>
              <w:pStyle w:val="TableHeading"/>
            </w:pPr>
            <w:r w:rsidRPr="00540AB0">
              <w:t>Description</w:t>
            </w:r>
          </w:p>
        </w:tc>
        <w:tc>
          <w:tcPr>
            <w:tcW w:w="841" w:type="pct"/>
            <w:tcBorders>
              <w:top w:val="single" w:sz="6" w:space="0" w:color="auto"/>
              <w:left w:val="nil"/>
              <w:bottom w:val="single" w:sz="12" w:space="0" w:color="auto"/>
              <w:right w:val="nil"/>
            </w:tcBorders>
            <w:shd w:val="clear" w:color="auto" w:fill="auto"/>
            <w:hideMark/>
          </w:tcPr>
          <w:p w14:paraId="42626796" w14:textId="77777777" w:rsidR="004B2282" w:rsidRPr="00540AB0" w:rsidRDefault="004B2282" w:rsidP="00FC68A1">
            <w:pPr>
              <w:pStyle w:val="TableHeading"/>
              <w:jc w:val="right"/>
            </w:pPr>
            <w:r w:rsidRPr="00540AB0">
              <w:t>Column 3</w:t>
            </w:r>
          </w:p>
          <w:p w14:paraId="542CC28D" w14:textId="77777777" w:rsidR="004B2282" w:rsidRPr="00540AB0" w:rsidRDefault="004B2282" w:rsidP="00FC68A1">
            <w:pPr>
              <w:pStyle w:val="TableHeading"/>
              <w:jc w:val="right"/>
            </w:pPr>
            <w:r w:rsidRPr="00540AB0">
              <w:t>Fee ($)</w:t>
            </w:r>
          </w:p>
        </w:tc>
      </w:tr>
      <w:tr w:rsidR="004B2282" w:rsidRPr="00540AB0" w14:paraId="713EBFAC" w14:textId="77777777" w:rsidTr="00FC68A1">
        <w:tc>
          <w:tcPr>
            <w:tcW w:w="694" w:type="pct"/>
            <w:tcBorders>
              <w:top w:val="single" w:sz="12" w:space="0" w:color="auto"/>
              <w:left w:val="nil"/>
              <w:bottom w:val="single" w:sz="4" w:space="0" w:color="auto"/>
              <w:right w:val="nil"/>
            </w:tcBorders>
            <w:shd w:val="clear" w:color="auto" w:fill="auto"/>
            <w:hideMark/>
          </w:tcPr>
          <w:p w14:paraId="657750E9" w14:textId="77777777" w:rsidR="004B2282" w:rsidRPr="00540AB0" w:rsidRDefault="004B2282" w:rsidP="00FC68A1">
            <w:pPr>
              <w:pStyle w:val="Tabletext"/>
            </w:pPr>
            <w:r w:rsidRPr="00540AB0">
              <w:t>51300</w:t>
            </w:r>
          </w:p>
        </w:tc>
        <w:tc>
          <w:tcPr>
            <w:tcW w:w="3466" w:type="pct"/>
            <w:tcBorders>
              <w:top w:val="single" w:sz="12" w:space="0" w:color="auto"/>
              <w:left w:val="nil"/>
              <w:bottom w:val="single" w:sz="4" w:space="0" w:color="auto"/>
              <w:right w:val="nil"/>
            </w:tcBorders>
            <w:shd w:val="clear" w:color="auto" w:fill="auto"/>
            <w:hideMark/>
          </w:tcPr>
          <w:p w14:paraId="2D67D8FB" w14:textId="7B0015A7" w:rsidR="004B2282" w:rsidRPr="00540AB0" w:rsidRDefault="004B2282" w:rsidP="009C3A28">
            <w:pPr>
              <w:pStyle w:val="Tabletext"/>
            </w:pPr>
            <w:r w:rsidRPr="00540AB0">
              <w:rPr>
                <w:snapToGrid w:val="0"/>
              </w:rPr>
              <w:t xml:space="preserve">Assistance at any operation mentioned in an item in Group T8 that includes “(Assist.)” </w:t>
            </w:r>
            <w:bookmarkStart w:id="1323" w:name="BK_S4P464L5C27"/>
            <w:bookmarkEnd w:id="1323"/>
            <w:r w:rsidRPr="00540AB0">
              <w:rPr>
                <w:snapToGrid w:val="0"/>
              </w:rPr>
              <w:t xml:space="preserve">for which the fee does not exceed </w:t>
            </w:r>
            <w:r w:rsidR="009C3A28">
              <w:rPr>
                <w:snapToGrid w:val="0"/>
              </w:rPr>
              <w:t>$575.75</w:t>
            </w:r>
            <w:r w:rsidRPr="00540AB0">
              <w:rPr>
                <w:snapToGrid w:val="0"/>
              </w:rPr>
              <w:t xml:space="preserve"> or at a series or combination of operations mentioned in an item in Group T8 that include “(Assist.)” </w:t>
            </w:r>
            <w:bookmarkStart w:id="1324" w:name="BK_S4P464L7C46"/>
            <w:bookmarkEnd w:id="1324"/>
            <w:r w:rsidRPr="00540AB0">
              <w:rPr>
                <w:snapToGrid w:val="0"/>
              </w:rPr>
              <w:t xml:space="preserve">for which the aggregate fee does not exceed </w:t>
            </w:r>
            <w:r w:rsidR="009C3A28">
              <w:rPr>
                <w:snapToGrid w:val="0"/>
              </w:rPr>
              <w:t>$575.75</w:t>
            </w:r>
          </w:p>
        </w:tc>
        <w:tc>
          <w:tcPr>
            <w:tcW w:w="841" w:type="pct"/>
            <w:tcBorders>
              <w:top w:val="single" w:sz="12" w:space="0" w:color="auto"/>
              <w:left w:val="nil"/>
              <w:bottom w:val="single" w:sz="4" w:space="0" w:color="auto"/>
              <w:right w:val="nil"/>
            </w:tcBorders>
            <w:shd w:val="clear" w:color="auto" w:fill="auto"/>
            <w:hideMark/>
          </w:tcPr>
          <w:p w14:paraId="03FBE2F7" w14:textId="4D4B955D" w:rsidR="004B2282" w:rsidRPr="00540AB0" w:rsidRDefault="001936CA" w:rsidP="00FC68A1">
            <w:pPr>
              <w:pStyle w:val="Tabletext"/>
              <w:jc w:val="right"/>
            </w:pPr>
            <w:r>
              <w:t>89.00</w:t>
            </w:r>
          </w:p>
        </w:tc>
      </w:tr>
      <w:tr w:rsidR="004B2282" w:rsidRPr="00540AB0" w14:paraId="04E491C7" w14:textId="77777777" w:rsidTr="00FC68A1">
        <w:tc>
          <w:tcPr>
            <w:tcW w:w="694" w:type="pct"/>
            <w:tcBorders>
              <w:top w:val="single" w:sz="4" w:space="0" w:color="auto"/>
              <w:left w:val="nil"/>
              <w:bottom w:val="single" w:sz="4" w:space="0" w:color="auto"/>
              <w:right w:val="nil"/>
            </w:tcBorders>
            <w:shd w:val="clear" w:color="auto" w:fill="auto"/>
            <w:hideMark/>
          </w:tcPr>
          <w:p w14:paraId="0F4C0E31" w14:textId="77777777" w:rsidR="004B2282" w:rsidRPr="00540AB0" w:rsidRDefault="004B2282" w:rsidP="00FC68A1">
            <w:pPr>
              <w:pStyle w:val="Tabletext"/>
            </w:pPr>
            <w:r w:rsidRPr="00540AB0">
              <w:t>51303</w:t>
            </w:r>
          </w:p>
        </w:tc>
        <w:tc>
          <w:tcPr>
            <w:tcW w:w="3466" w:type="pct"/>
            <w:tcBorders>
              <w:top w:val="single" w:sz="4" w:space="0" w:color="auto"/>
              <w:left w:val="nil"/>
              <w:bottom w:val="single" w:sz="4" w:space="0" w:color="auto"/>
              <w:right w:val="nil"/>
            </w:tcBorders>
            <w:shd w:val="clear" w:color="auto" w:fill="auto"/>
            <w:hideMark/>
          </w:tcPr>
          <w:p w14:paraId="73C92612" w14:textId="159BD2F9" w:rsidR="004B2282" w:rsidRPr="00540AB0" w:rsidRDefault="004B2282" w:rsidP="009C3A28">
            <w:pPr>
              <w:pStyle w:val="Tabletext"/>
              <w:rPr>
                <w:snapToGrid w:val="0"/>
              </w:rPr>
            </w:pPr>
            <w:r w:rsidRPr="00540AB0">
              <w:rPr>
                <w:snapToGrid w:val="0"/>
              </w:rPr>
              <w:t xml:space="preserve">Assistance at any operation mentioned in an item in Group T8 that includes “(Assist.)” </w:t>
            </w:r>
            <w:bookmarkStart w:id="1325" w:name="BK_S4P464L10C27"/>
            <w:bookmarkEnd w:id="1325"/>
            <w:r w:rsidRPr="00540AB0">
              <w:rPr>
                <w:snapToGrid w:val="0"/>
              </w:rPr>
              <w:t xml:space="preserve">for which the fee exceeds </w:t>
            </w:r>
            <w:r w:rsidR="009C3A28">
              <w:rPr>
                <w:snapToGrid w:val="0"/>
              </w:rPr>
              <w:t>$575.75</w:t>
            </w:r>
            <w:r w:rsidRPr="00540AB0">
              <w:rPr>
                <w:snapToGrid w:val="0"/>
              </w:rPr>
              <w:t xml:space="preserve"> or at a series or combination of operations mentioned in an item in Group T8 that include “(Assist.)” </w:t>
            </w:r>
            <w:bookmarkStart w:id="1326" w:name="BK_S4P464L12C35"/>
            <w:bookmarkEnd w:id="1326"/>
            <w:r w:rsidRPr="00540AB0">
              <w:rPr>
                <w:snapToGrid w:val="0"/>
              </w:rPr>
              <w:t xml:space="preserve">for which the aggregate fee exceeds </w:t>
            </w:r>
            <w:r w:rsidR="009C3A28">
              <w:rPr>
                <w:snapToGrid w:val="0"/>
              </w:rPr>
              <w:t>$575.75</w:t>
            </w:r>
          </w:p>
        </w:tc>
        <w:tc>
          <w:tcPr>
            <w:tcW w:w="841" w:type="pct"/>
            <w:tcBorders>
              <w:top w:val="single" w:sz="4" w:space="0" w:color="auto"/>
              <w:left w:val="nil"/>
              <w:bottom w:val="single" w:sz="4" w:space="0" w:color="auto"/>
              <w:right w:val="nil"/>
            </w:tcBorders>
            <w:shd w:val="clear" w:color="auto" w:fill="auto"/>
            <w:hideMark/>
          </w:tcPr>
          <w:p w14:paraId="06C66A31" w14:textId="77777777" w:rsidR="004B2282" w:rsidRPr="00540AB0" w:rsidRDefault="004B2282" w:rsidP="00FC68A1">
            <w:pPr>
              <w:pStyle w:val="Tabletext"/>
            </w:pPr>
            <w:r w:rsidRPr="00540AB0">
              <w:t>Amount under clause 5.11.1</w:t>
            </w:r>
          </w:p>
        </w:tc>
      </w:tr>
      <w:tr w:rsidR="004B2282" w:rsidRPr="00540AB0" w14:paraId="15D5B0CE" w14:textId="77777777" w:rsidTr="00FC68A1">
        <w:tc>
          <w:tcPr>
            <w:tcW w:w="694" w:type="pct"/>
            <w:tcBorders>
              <w:top w:val="single" w:sz="4" w:space="0" w:color="auto"/>
              <w:left w:val="nil"/>
              <w:bottom w:val="single" w:sz="4" w:space="0" w:color="auto"/>
              <w:right w:val="nil"/>
            </w:tcBorders>
            <w:shd w:val="clear" w:color="auto" w:fill="auto"/>
            <w:hideMark/>
          </w:tcPr>
          <w:p w14:paraId="4FB926B4" w14:textId="77777777" w:rsidR="004B2282" w:rsidRPr="00540AB0" w:rsidRDefault="004B2282" w:rsidP="00FC68A1">
            <w:pPr>
              <w:pStyle w:val="Tabletext"/>
              <w:rPr>
                <w:snapToGrid w:val="0"/>
              </w:rPr>
            </w:pPr>
            <w:bookmarkStart w:id="1327" w:name="CU_5999380"/>
            <w:bookmarkStart w:id="1328" w:name="CU_51005157"/>
            <w:bookmarkEnd w:id="1327"/>
            <w:bookmarkEnd w:id="1328"/>
            <w:r w:rsidRPr="00540AB0">
              <w:rPr>
                <w:snapToGrid w:val="0"/>
              </w:rPr>
              <w:t>51306</w:t>
            </w:r>
          </w:p>
        </w:tc>
        <w:tc>
          <w:tcPr>
            <w:tcW w:w="3466" w:type="pct"/>
            <w:tcBorders>
              <w:top w:val="single" w:sz="4" w:space="0" w:color="auto"/>
              <w:left w:val="nil"/>
              <w:bottom w:val="single" w:sz="4" w:space="0" w:color="auto"/>
              <w:right w:val="nil"/>
            </w:tcBorders>
            <w:shd w:val="clear" w:color="auto" w:fill="auto"/>
            <w:hideMark/>
          </w:tcPr>
          <w:p w14:paraId="0D0EB610" w14:textId="77777777" w:rsidR="004B2282" w:rsidRPr="00540AB0" w:rsidRDefault="004B2282" w:rsidP="00FC68A1">
            <w:pPr>
              <w:pStyle w:val="Tabletext"/>
              <w:rPr>
                <w:snapToGrid w:val="0"/>
              </w:rPr>
            </w:pPr>
            <w:r w:rsidRPr="00540AB0">
              <w:rPr>
                <w:snapToGrid w:val="0"/>
              </w:rPr>
              <w:t xml:space="preserve">Assistance at a </w:t>
            </w:r>
            <w:r w:rsidRPr="00540AB0">
              <w:t>birth</w:t>
            </w:r>
            <w:r w:rsidRPr="00540AB0">
              <w:rPr>
                <w:snapToGrid w:val="0"/>
              </w:rPr>
              <w:t xml:space="preserve"> involving Caesarean section</w:t>
            </w:r>
          </w:p>
        </w:tc>
        <w:tc>
          <w:tcPr>
            <w:tcW w:w="841" w:type="pct"/>
            <w:tcBorders>
              <w:top w:val="single" w:sz="4" w:space="0" w:color="auto"/>
              <w:left w:val="nil"/>
              <w:bottom w:val="single" w:sz="4" w:space="0" w:color="auto"/>
              <w:right w:val="nil"/>
            </w:tcBorders>
            <w:shd w:val="clear" w:color="auto" w:fill="auto"/>
            <w:hideMark/>
          </w:tcPr>
          <w:p w14:paraId="086B4228" w14:textId="15F958E0" w:rsidR="004B2282" w:rsidRPr="00540AB0" w:rsidRDefault="001936CA" w:rsidP="00FC68A1">
            <w:pPr>
              <w:pStyle w:val="Tabletext"/>
              <w:jc w:val="right"/>
            </w:pPr>
            <w:r>
              <w:t>128.55</w:t>
            </w:r>
          </w:p>
        </w:tc>
      </w:tr>
      <w:tr w:rsidR="004B2282" w:rsidRPr="00540AB0" w14:paraId="457061F2" w14:textId="77777777" w:rsidTr="00FC68A1">
        <w:tc>
          <w:tcPr>
            <w:tcW w:w="694" w:type="pct"/>
            <w:tcBorders>
              <w:top w:val="single" w:sz="4" w:space="0" w:color="auto"/>
              <w:left w:val="nil"/>
              <w:bottom w:val="single" w:sz="4" w:space="0" w:color="auto"/>
              <w:right w:val="nil"/>
            </w:tcBorders>
            <w:shd w:val="clear" w:color="auto" w:fill="auto"/>
            <w:hideMark/>
          </w:tcPr>
          <w:p w14:paraId="41EC921F" w14:textId="77777777" w:rsidR="004B2282" w:rsidRPr="00540AB0" w:rsidRDefault="004B2282" w:rsidP="00FC68A1">
            <w:pPr>
              <w:pStyle w:val="Tabletext"/>
              <w:rPr>
                <w:snapToGrid w:val="0"/>
              </w:rPr>
            </w:pPr>
            <w:r w:rsidRPr="00540AB0">
              <w:rPr>
                <w:snapToGrid w:val="0"/>
              </w:rPr>
              <w:t>51309</w:t>
            </w:r>
          </w:p>
        </w:tc>
        <w:tc>
          <w:tcPr>
            <w:tcW w:w="3466" w:type="pct"/>
            <w:tcBorders>
              <w:top w:val="single" w:sz="4" w:space="0" w:color="auto"/>
              <w:left w:val="nil"/>
              <w:bottom w:val="single" w:sz="4" w:space="0" w:color="auto"/>
              <w:right w:val="nil"/>
            </w:tcBorders>
            <w:shd w:val="clear" w:color="auto" w:fill="auto"/>
            <w:hideMark/>
          </w:tcPr>
          <w:p w14:paraId="2BAE8D73" w14:textId="77777777" w:rsidR="004B2282" w:rsidRPr="00540AB0" w:rsidRDefault="004B2282" w:rsidP="00FC68A1">
            <w:pPr>
              <w:pStyle w:val="Tabletext"/>
              <w:rPr>
                <w:snapToGrid w:val="0"/>
              </w:rPr>
            </w:pPr>
            <w:r w:rsidRPr="00540AB0">
              <w:rPr>
                <w:snapToGrid w:val="0"/>
              </w:rPr>
              <w:t xml:space="preserve">Assistance at a series or combination of operations that include “(Assist.)” and assistance at a </w:t>
            </w:r>
            <w:r w:rsidRPr="00540AB0">
              <w:t>birth</w:t>
            </w:r>
            <w:r w:rsidRPr="00540AB0">
              <w:rPr>
                <w:snapToGrid w:val="0"/>
              </w:rPr>
              <w:t xml:space="preserve"> involving Caesarean section</w:t>
            </w:r>
          </w:p>
        </w:tc>
        <w:tc>
          <w:tcPr>
            <w:tcW w:w="841" w:type="pct"/>
            <w:tcBorders>
              <w:top w:val="single" w:sz="4" w:space="0" w:color="auto"/>
              <w:left w:val="nil"/>
              <w:bottom w:val="single" w:sz="4" w:space="0" w:color="auto"/>
              <w:right w:val="nil"/>
            </w:tcBorders>
            <w:shd w:val="clear" w:color="auto" w:fill="auto"/>
            <w:hideMark/>
          </w:tcPr>
          <w:p w14:paraId="6275349D" w14:textId="77777777" w:rsidR="004B2282" w:rsidRPr="00540AB0" w:rsidRDefault="004B2282" w:rsidP="00FC68A1">
            <w:pPr>
              <w:pStyle w:val="Tabletext"/>
              <w:rPr>
                <w:snapToGrid w:val="0"/>
              </w:rPr>
            </w:pPr>
            <w:r w:rsidRPr="00540AB0">
              <w:rPr>
                <w:snapToGrid w:val="0"/>
              </w:rPr>
              <w:t>Amount under clause 5</w:t>
            </w:r>
            <w:r w:rsidRPr="00540AB0">
              <w:t>.11.2</w:t>
            </w:r>
          </w:p>
        </w:tc>
      </w:tr>
      <w:tr w:rsidR="004B2282" w:rsidRPr="00540AB0" w14:paraId="147914BF" w14:textId="77777777" w:rsidTr="00FC68A1">
        <w:tc>
          <w:tcPr>
            <w:tcW w:w="694" w:type="pct"/>
            <w:tcBorders>
              <w:top w:val="single" w:sz="4" w:space="0" w:color="auto"/>
              <w:left w:val="nil"/>
              <w:bottom w:val="single" w:sz="4" w:space="0" w:color="auto"/>
              <w:right w:val="nil"/>
            </w:tcBorders>
            <w:shd w:val="clear" w:color="auto" w:fill="auto"/>
            <w:hideMark/>
          </w:tcPr>
          <w:p w14:paraId="036A64DF" w14:textId="77777777" w:rsidR="004B2282" w:rsidRPr="00540AB0" w:rsidRDefault="004B2282" w:rsidP="00FC68A1">
            <w:pPr>
              <w:pStyle w:val="Tabletext"/>
              <w:rPr>
                <w:snapToGrid w:val="0"/>
              </w:rPr>
            </w:pPr>
            <w:r w:rsidRPr="00540AB0">
              <w:rPr>
                <w:snapToGrid w:val="0"/>
              </w:rPr>
              <w:t>51312</w:t>
            </w:r>
          </w:p>
        </w:tc>
        <w:tc>
          <w:tcPr>
            <w:tcW w:w="3466" w:type="pct"/>
            <w:tcBorders>
              <w:top w:val="single" w:sz="4" w:space="0" w:color="auto"/>
              <w:left w:val="nil"/>
              <w:bottom w:val="single" w:sz="4" w:space="0" w:color="auto"/>
              <w:right w:val="nil"/>
            </w:tcBorders>
            <w:shd w:val="clear" w:color="auto" w:fill="auto"/>
            <w:hideMark/>
          </w:tcPr>
          <w:p w14:paraId="23AC7E54" w14:textId="77777777" w:rsidR="004B2282" w:rsidRPr="00540AB0" w:rsidRDefault="004B2282" w:rsidP="00FC68A1">
            <w:pPr>
              <w:pStyle w:val="Tabletext"/>
              <w:rPr>
                <w:snapToGrid w:val="0"/>
              </w:rPr>
            </w:pPr>
            <w:r w:rsidRPr="00540AB0">
              <w:rPr>
                <w:snapToGrid w:val="0"/>
              </w:rPr>
              <w:t xml:space="preserve">Assistance at any interventional obstetric procedure covered by items 16606, 16609, 16612, </w:t>
            </w:r>
            <w:r w:rsidRPr="00540AB0">
              <w:t>16615 and 16627</w:t>
            </w:r>
          </w:p>
        </w:tc>
        <w:tc>
          <w:tcPr>
            <w:tcW w:w="841" w:type="pct"/>
            <w:tcBorders>
              <w:top w:val="single" w:sz="4" w:space="0" w:color="auto"/>
              <w:left w:val="nil"/>
              <w:bottom w:val="single" w:sz="4" w:space="0" w:color="auto"/>
              <w:right w:val="nil"/>
            </w:tcBorders>
            <w:shd w:val="clear" w:color="auto" w:fill="auto"/>
            <w:hideMark/>
          </w:tcPr>
          <w:p w14:paraId="2B7722A6" w14:textId="77777777" w:rsidR="004B2282" w:rsidRPr="00540AB0" w:rsidRDefault="004B2282" w:rsidP="00FC68A1">
            <w:pPr>
              <w:pStyle w:val="Tabletext"/>
              <w:rPr>
                <w:snapToGrid w:val="0"/>
              </w:rPr>
            </w:pPr>
            <w:r w:rsidRPr="00540AB0">
              <w:rPr>
                <w:snapToGrid w:val="0"/>
              </w:rPr>
              <w:t>Amount under clause 5</w:t>
            </w:r>
            <w:r w:rsidRPr="00540AB0">
              <w:t>.11.3</w:t>
            </w:r>
          </w:p>
        </w:tc>
      </w:tr>
      <w:tr w:rsidR="004B2282" w:rsidRPr="00540AB0" w14:paraId="526F5EDB" w14:textId="77777777" w:rsidTr="00FC68A1">
        <w:tc>
          <w:tcPr>
            <w:tcW w:w="694" w:type="pct"/>
            <w:tcBorders>
              <w:top w:val="single" w:sz="4" w:space="0" w:color="auto"/>
              <w:left w:val="nil"/>
              <w:bottom w:val="single" w:sz="4" w:space="0" w:color="auto"/>
              <w:right w:val="nil"/>
            </w:tcBorders>
            <w:shd w:val="clear" w:color="auto" w:fill="auto"/>
            <w:hideMark/>
          </w:tcPr>
          <w:p w14:paraId="041DA015" w14:textId="77777777" w:rsidR="004B2282" w:rsidRPr="00540AB0" w:rsidRDefault="004B2282" w:rsidP="00FC68A1">
            <w:pPr>
              <w:pStyle w:val="Tabletext"/>
              <w:rPr>
                <w:snapToGrid w:val="0"/>
              </w:rPr>
            </w:pPr>
            <w:r w:rsidRPr="00540AB0">
              <w:rPr>
                <w:snapToGrid w:val="0"/>
              </w:rPr>
              <w:t>51315</w:t>
            </w:r>
          </w:p>
        </w:tc>
        <w:tc>
          <w:tcPr>
            <w:tcW w:w="3466" w:type="pct"/>
            <w:tcBorders>
              <w:top w:val="single" w:sz="4" w:space="0" w:color="auto"/>
              <w:left w:val="nil"/>
              <w:bottom w:val="single" w:sz="4" w:space="0" w:color="auto"/>
              <w:right w:val="nil"/>
            </w:tcBorders>
            <w:shd w:val="clear" w:color="auto" w:fill="auto"/>
            <w:hideMark/>
          </w:tcPr>
          <w:p w14:paraId="7F92FE0C" w14:textId="77777777" w:rsidR="004B2282" w:rsidRPr="00540AB0" w:rsidRDefault="004B2282" w:rsidP="00FC68A1">
            <w:pPr>
              <w:pStyle w:val="Tabletext"/>
              <w:rPr>
                <w:snapToGrid w:val="0"/>
              </w:rPr>
            </w:pPr>
            <w:r w:rsidRPr="00540AB0">
              <w:rPr>
                <w:snapToGrid w:val="0"/>
              </w:rPr>
              <w:t xml:space="preserve">Assistance at cataract and intraocular lens surgery covered by item 42698, 42701, 42702, 42704, 42705 or 42707, when performed in association with services covered by item 42551 to 42569, 42653, </w:t>
            </w:r>
            <w:r w:rsidRPr="00540AB0">
              <w:rPr>
                <w:snapToGrid w:val="0"/>
              </w:rPr>
              <w:lastRenderedPageBreak/>
              <w:t xml:space="preserve">42656, </w:t>
            </w:r>
            <w:r w:rsidRPr="00540AB0">
              <w:t xml:space="preserve">42725, </w:t>
            </w:r>
            <w:r w:rsidRPr="00540AB0">
              <w:rPr>
                <w:snapToGrid w:val="0"/>
              </w:rPr>
              <w:t>42746, 42749, 42752, 42776 or 42779</w:t>
            </w:r>
          </w:p>
        </w:tc>
        <w:tc>
          <w:tcPr>
            <w:tcW w:w="841" w:type="pct"/>
            <w:tcBorders>
              <w:top w:val="single" w:sz="4" w:space="0" w:color="auto"/>
              <w:left w:val="nil"/>
              <w:bottom w:val="single" w:sz="4" w:space="0" w:color="auto"/>
              <w:right w:val="nil"/>
            </w:tcBorders>
            <w:shd w:val="clear" w:color="auto" w:fill="auto"/>
            <w:hideMark/>
          </w:tcPr>
          <w:p w14:paraId="452909F2" w14:textId="19D3489E" w:rsidR="004B2282" w:rsidRPr="00540AB0" w:rsidRDefault="001936CA" w:rsidP="00FC68A1">
            <w:pPr>
              <w:pStyle w:val="Tabletext"/>
              <w:jc w:val="right"/>
            </w:pPr>
            <w:r>
              <w:lastRenderedPageBreak/>
              <w:t>280.90</w:t>
            </w:r>
          </w:p>
        </w:tc>
      </w:tr>
      <w:tr w:rsidR="004B2282" w:rsidRPr="00540AB0" w14:paraId="221B299E" w14:textId="77777777" w:rsidTr="00FC68A1">
        <w:tc>
          <w:tcPr>
            <w:tcW w:w="694" w:type="pct"/>
            <w:tcBorders>
              <w:top w:val="single" w:sz="4" w:space="0" w:color="auto"/>
              <w:left w:val="nil"/>
              <w:bottom w:val="single" w:sz="12" w:space="0" w:color="auto"/>
              <w:right w:val="nil"/>
            </w:tcBorders>
            <w:shd w:val="clear" w:color="auto" w:fill="auto"/>
            <w:hideMark/>
          </w:tcPr>
          <w:p w14:paraId="1596DE83" w14:textId="77777777" w:rsidR="004B2282" w:rsidRPr="00540AB0" w:rsidRDefault="004B2282" w:rsidP="00FC68A1">
            <w:pPr>
              <w:pStyle w:val="Tabletext"/>
              <w:rPr>
                <w:snapToGrid w:val="0"/>
              </w:rPr>
            </w:pPr>
            <w:bookmarkStart w:id="1329" w:name="CU_91000015"/>
            <w:bookmarkStart w:id="1330" w:name="CU_91005792"/>
            <w:bookmarkEnd w:id="1329"/>
            <w:bookmarkEnd w:id="1330"/>
            <w:r w:rsidRPr="00540AB0">
              <w:rPr>
                <w:snapToGrid w:val="0"/>
              </w:rPr>
              <w:lastRenderedPageBreak/>
              <w:t>51318</w:t>
            </w:r>
          </w:p>
        </w:tc>
        <w:tc>
          <w:tcPr>
            <w:tcW w:w="3466" w:type="pct"/>
            <w:tcBorders>
              <w:top w:val="single" w:sz="4" w:space="0" w:color="auto"/>
              <w:left w:val="nil"/>
              <w:bottom w:val="single" w:sz="12" w:space="0" w:color="auto"/>
              <w:right w:val="nil"/>
            </w:tcBorders>
            <w:shd w:val="clear" w:color="auto" w:fill="auto"/>
            <w:hideMark/>
          </w:tcPr>
          <w:p w14:paraId="57E31118" w14:textId="77777777" w:rsidR="004B2282" w:rsidRPr="00540AB0" w:rsidRDefault="004B2282" w:rsidP="00FC68A1">
            <w:pPr>
              <w:pStyle w:val="Tabletext"/>
              <w:rPr>
                <w:snapToGrid w:val="0"/>
              </w:rPr>
            </w:pPr>
            <w:r w:rsidRPr="00540AB0">
              <w:rPr>
                <w:snapToGrid w:val="0"/>
              </w:rPr>
              <w:t>Assistance at cataract and intraocular lens surgery, if patient has:</w:t>
            </w:r>
          </w:p>
          <w:p w14:paraId="3D13A6D4" w14:textId="77777777" w:rsidR="004B2282" w:rsidRPr="00540AB0" w:rsidRDefault="004B2282" w:rsidP="00FC68A1">
            <w:pPr>
              <w:pStyle w:val="Tablea"/>
            </w:pPr>
            <w:r w:rsidRPr="00540AB0">
              <w:t>(a) total loss of vision, including no potential for central vision, in the fellow eye; or</w:t>
            </w:r>
          </w:p>
          <w:p w14:paraId="35F3D614" w14:textId="77777777" w:rsidR="004B2282" w:rsidRPr="00540AB0" w:rsidRDefault="004B2282" w:rsidP="00FC68A1">
            <w:pPr>
              <w:pStyle w:val="Tablea"/>
            </w:pPr>
            <w:r w:rsidRPr="00540AB0">
              <w:t>(b) one of the following in the fellow eye:</w:t>
            </w:r>
          </w:p>
          <w:p w14:paraId="6668868B" w14:textId="77777777" w:rsidR="004B2282" w:rsidRPr="00540AB0" w:rsidRDefault="004B2282" w:rsidP="00FC68A1">
            <w:pPr>
              <w:pStyle w:val="Tablei"/>
            </w:pPr>
            <w:r w:rsidRPr="00540AB0">
              <w:t>(i) vitreous loss;</w:t>
            </w:r>
          </w:p>
          <w:p w14:paraId="52FE7510" w14:textId="77777777" w:rsidR="004B2282" w:rsidRPr="00540AB0" w:rsidRDefault="004B2282" w:rsidP="00FC68A1">
            <w:pPr>
              <w:pStyle w:val="Tablei"/>
            </w:pPr>
            <w:r w:rsidRPr="00540AB0">
              <w:t>(ii) rupture of posterior capsule;</w:t>
            </w:r>
          </w:p>
          <w:p w14:paraId="06DDB63E" w14:textId="77777777" w:rsidR="004B2282" w:rsidRPr="00540AB0" w:rsidRDefault="004B2282" w:rsidP="00FC68A1">
            <w:pPr>
              <w:pStyle w:val="Tablei"/>
            </w:pPr>
            <w:r w:rsidRPr="00540AB0">
              <w:t>(iii) loss of nuclear material into the vitreous;</w:t>
            </w:r>
          </w:p>
          <w:p w14:paraId="02A50A52" w14:textId="77777777" w:rsidR="004B2282" w:rsidRPr="00540AB0" w:rsidRDefault="004B2282" w:rsidP="00FC68A1">
            <w:pPr>
              <w:pStyle w:val="Tablei"/>
            </w:pPr>
            <w:r w:rsidRPr="00540AB0">
              <w:t>(iv) intraocular haemorrhage;</w:t>
            </w:r>
          </w:p>
          <w:p w14:paraId="10899C32" w14:textId="77777777" w:rsidR="004B2282" w:rsidRPr="00540AB0" w:rsidRDefault="004B2282" w:rsidP="00FC68A1">
            <w:pPr>
              <w:pStyle w:val="Tablei"/>
            </w:pPr>
            <w:r w:rsidRPr="00540AB0">
              <w:t>(v) intraocular infection (endophthalmitis);</w:t>
            </w:r>
          </w:p>
          <w:p w14:paraId="0A39EAAF" w14:textId="77777777" w:rsidR="004B2282" w:rsidRPr="00540AB0" w:rsidRDefault="004B2282" w:rsidP="00FC68A1">
            <w:pPr>
              <w:pStyle w:val="Tablei"/>
            </w:pPr>
            <w:r w:rsidRPr="00540AB0">
              <w:t>(vi) cystoid macular oedema;</w:t>
            </w:r>
          </w:p>
          <w:p w14:paraId="6AECEEBF" w14:textId="77777777" w:rsidR="004B2282" w:rsidRPr="00540AB0" w:rsidRDefault="004B2282" w:rsidP="00FC68A1">
            <w:pPr>
              <w:pStyle w:val="Tablei"/>
            </w:pPr>
            <w:r w:rsidRPr="00540AB0">
              <w:t>(vii) corneal decompensation;</w:t>
            </w:r>
          </w:p>
          <w:p w14:paraId="1E9017EA" w14:textId="77777777" w:rsidR="004B2282" w:rsidRPr="00540AB0" w:rsidRDefault="004B2282" w:rsidP="00FC68A1">
            <w:pPr>
              <w:pStyle w:val="Tablei"/>
            </w:pPr>
            <w:r w:rsidRPr="00540AB0">
              <w:t>(viii) retinal detachment; or</w:t>
            </w:r>
          </w:p>
          <w:p w14:paraId="18F22FAC" w14:textId="77777777" w:rsidR="004B2282" w:rsidRPr="00540AB0" w:rsidRDefault="004B2282" w:rsidP="00FC68A1">
            <w:pPr>
              <w:pStyle w:val="Tablea"/>
            </w:pPr>
            <w:r w:rsidRPr="00540AB0">
              <w:t>(c) pseudo exf</w:t>
            </w:r>
            <w:r w:rsidRPr="00540AB0">
              <w:rPr>
                <w:snapToGrid w:val="0"/>
              </w:rPr>
              <w:t>o</w:t>
            </w:r>
            <w:r w:rsidRPr="00540AB0">
              <w:t>liation, subluxed lens, iridodonesis, phacodonesis, retinal detachment, corneal scarring, pre</w:t>
            </w:r>
            <w:r>
              <w:noBreakHyphen/>
            </w:r>
            <w:r w:rsidRPr="00540AB0">
              <w:t>existing uveitis, bound down miosed pupil, nanophthalmos, spherophakia, Marfan’s syndrome, homocysteinuria or previous blunt trauma causing intraocular damage</w:t>
            </w:r>
          </w:p>
        </w:tc>
        <w:tc>
          <w:tcPr>
            <w:tcW w:w="840" w:type="pct"/>
            <w:tcBorders>
              <w:top w:val="single" w:sz="4" w:space="0" w:color="auto"/>
              <w:left w:val="nil"/>
              <w:bottom w:val="single" w:sz="12" w:space="0" w:color="auto"/>
              <w:right w:val="nil"/>
            </w:tcBorders>
            <w:shd w:val="clear" w:color="auto" w:fill="auto"/>
            <w:hideMark/>
          </w:tcPr>
          <w:p w14:paraId="1E1B8DC9" w14:textId="59959490" w:rsidR="004B2282" w:rsidRPr="00540AB0" w:rsidRDefault="001936CA" w:rsidP="00FC68A1">
            <w:pPr>
              <w:pStyle w:val="Tabletext"/>
              <w:jc w:val="right"/>
            </w:pPr>
            <w:r>
              <w:t>185.40</w:t>
            </w:r>
          </w:p>
        </w:tc>
      </w:tr>
    </w:tbl>
    <w:p w14:paraId="071864D3" w14:textId="77777777" w:rsidR="004B2282" w:rsidRPr="00540AB0" w:rsidRDefault="004B2282" w:rsidP="004B2282">
      <w:pPr>
        <w:pStyle w:val="Tabletext"/>
      </w:pPr>
    </w:p>
    <w:p w14:paraId="4DE09EA2" w14:textId="77777777" w:rsidR="004B2282" w:rsidRPr="00540AB0" w:rsidRDefault="004B2282" w:rsidP="004B2282">
      <w:pPr>
        <w:pStyle w:val="ActHead2"/>
        <w:pageBreakBefore/>
      </w:pPr>
      <w:bookmarkStart w:id="1331" w:name="_Toc37322815"/>
      <w:r w:rsidRPr="00DD0152">
        <w:rPr>
          <w:rStyle w:val="CharPartNo"/>
        </w:rPr>
        <w:lastRenderedPageBreak/>
        <w:t>Part 6</w:t>
      </w:r>
      <w:r w:rsidRPr="00540AB0">
        <w:t>—</w:t>
      </w:r>
      <w:r w:rsidRPr="00DD0152">
        <w:rPr>
          <w:rStyle w:val="CharPartText"/>
        </w:rPr>
        <w:t>Oral and maxillofacial services</w:t>
      </w:r>
      <w:bookmarkEnd w:id="1331"/>
    </w:p>
    <w:p w14:paraId="3D329E98" w14:textId="77777777" w:rsidR="004B2282" w:rsidRPr="00540AB0" w:rsidRDefault="004B2282" w:rsidP="004B2282">
      <w:pPr>
        <w:pStyle w:val="ActHead3"/>
      </w:pPr>
      <w:bookmarkStart w:id="1332" w:name="_Toc37322816"/>
      <w:r w:rsidRPr="00DD0152">
        <w:rPr>
          <w:rStyle w:val="CharDivNo"/>
        </w:rPr>
        <w:t>Division 6.1</w:t>
      </w:r>
      <w:r w:rsidRPr="00540AB0">
        <w:t>—</w:t>
      </w:r>
      <w:r w:rsidRPr="00DD0152">
        <w:rPr>
          <w:rStyle w:val="CharDivText"/>
        </w:rPr>
        <w:t>Preliminary</w:t>
      </w:r>
      <w:bookmarkEnd w:id="1332"/>
    </w:p>
    <w:p w14:paraId="59FAFCB7" w14:textId="77777777" w:rsidR="004B2282" w:rsidRPr="00540AB0" w:rsidRDefault="004B2282" w:rsidP="004B2282">
      <w:pPr>
        <w:pStyle w:val="ActHead5"/>
      </w:pPr>
      <w:bookmarkStart w:id="1333" w:name="_Toc37322817"/>
      <w:r w:rsidRPr="00DD0152">
        <w:rPr>
          <w:rStyle w:val="CharSectno"/>
        </w:rPr>
        <w:t>6.1.1</w:t>
      </w:r>
      <w:r w:rsidRPr="00540AB0">
        <w:t xml:space="preserve">  Restriction on items Groups O1 to O11—providers of services</w:t>
      </w:r>
      <w:bookmarkEnd w:id="1333"/>
    </w:p>
    <w:p w14:paraId="0CBDEDF9" w14:textId="77777777" w:rsidR="004B2282" w:rsidRPr="00540AB0" w:rsidRDefault="004B2282" w:rsidP="004B2282">
      <w:pPr>
        <w:pStyle w:val="subsection"/>
      </w:pPr>
      <w:r w:rsidRPr="00540AB0">
        <w:tab/>
      </w:r>
      <w:r w:rsidRPr="00540AB0">
        <w:tab/>
        <w:t xml:space="preserve">Items 51700 to 53706 apply only to a service provided in the course of dental practice by a dental practitioner approved by the Minister before 1 November 2004 for the definition of </w:t>
      </w:r>
      <w:r w:rsidRPr="00540AB0">
        <w:rPr>
          <w:b/>
          <w:bCs/>
          <w:i/>
          <w:iCs/>
        </w:rPr>
        <w:t>professional service</w:t>
      </w:r>
      <w:r w:rsidRPr="00540AB0">
        <w:t xml:space="preserve"> in subsection 3(1) of the Act.</w:t>
      </w:r>
    </w:p>
    <w:p w14:paraId="6D5F15BD" w14:textId="77777777" w:rsidR="004B2282" w:rsidRPr="00540AB0" w:rsidRDefault="004B2282" w:rsidP="004B2282">
      <w:pPr>
        <w:pStyle w:val="ActHead3"/>
      </w:pPr>
      <w:bookmarkStart w:id="1334" w:name="_Toc37322818"/>
      <w:r w:rsidRPr="00DD0152">
        <w:rPr>
          <w:rStyle w:val="CharDivNo"/>
        </w:rPr>
        <w:t>Division 6.2</w:t>
      </w:r>
      <w:r w:rsidRPr="00540AB0">
        <w:t>—</w:t>
      </w:r>
      <w:r w:rsidRPr="00DD0152">
        <w:rPr>
          <w:rStyle w:val="CharDivText"/>
        </w:rPr>
        <w:t>Group O1: Consultations</w:t>
      </w:r>
      <w:bookmarkEnd w:id="1334"/>
    </w:p>
    <w:p w14:paraId="73D1DAE9" w14:textId="77777777" w:rsidR="004B2282" w:rsidRPr="00540AB0" w:rsidRDefault="004B2282" w:rsidP="004B2282">
      <w:pPr>
        <w:pStyle w:val="ActHead5"/>
      </w:pPr>
      <w:bookmarkStart w:id="1335" w:name="_Toc37322819"/>
      <w:r w:rsidRPr="00DD0152">
        <w:rPr>
          <w:rStyle w:val="CharSectno"/>
        </w:rPr>
        <w:t>6.2.1</w:t>
      </w:r>
      <w:r w:rsidRPr="00540AB0">
        <w:t xml:space="preserve">  Items in Group O1</w:t>
      </w:r>
      <w:bookmarkEnd w:id="1335"/>
    </w:p>
    <w:p w14:paraId="54C8022C" w14:textId="77777777" w:rsidR="004B2282" w:rsidRPr="00540AB0" w:rsidRDefault="004B2282" w:rsidP="004B2282">
      <w:pPr>
        <w:pStyle w:val="subsection"/>
      </w:pPr>
      <w:r w:rsidRPr="00540AB0">
        <w:tab/>
      </w:r>
      <w:r w:rsidRPr="00540AB0">
        <w:tab/>
        <w:t>This clause sets out items in Group O1.</w:t>
      </w:r>
    </w:p>
    <w:p w14:paraId="1808309F" w14:textId="77777777" w:rsidR="004B2282" w:rsidRPr="00540AB0" w:rsidRDefault="004B2282" w:rsidP="004B2282">
      <w:pPr>
        <w:pStyle w:val="Tabletext"/>
      </w:pPr>
    </w:p>
    <w:tbl>
      <w:tblPr>
        <w:tblW w:w="4900" w:type="pct"/>
        <w:tblInd w:w="93"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48"/>
        <w:gridCol w:w="5953"/>
        <w:gridCol w:w="1255"/>
      </w:tblGrid>
      <w:tr w:rsidR="004B2282" w:rsidRPr="00540AB0" w14:paraId="1FA1358C"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0D3E070D" w14:textId="77777777" w:rsidR="004B2282" w:rsidRPr="00540AB0" w:rsidRDefault="004B2282" w:rsidP="00FC68A1">
            <w:pPr>
              <w:pStyle w:val="TableHeading"/>
            </w:pPr>
            <w:r w:rsidRPr="00540AB0">
              <w:t>Group O1—Consultations</w:t>
            </w:r>
          </w:p>
        </w:tc>
      </w:tr>
      <w:tr w:rsidR="004B2282" w:rsidRPr="00540AB0" w14:paraId="76652120" w14:textId="77777777" w:rsidTr="00FC68A1">
        <w:trPr>
          <w:tblHeader/>
        </w:trPr>
        <w:tc>
          <w:tcPr>
            <w:tcW w:w="687" w:type="pct"/>
            <w:tcBorders>
              <w:top w:val="single" w:sz="6" w:space="0" w:color="auto"/>
              <w:left w:val="nil"/>
              <w:bottom w:val="single" w:sz="12" w:space="0" w:color="auto"/>
              <w:right w:val="nil"/>
            </w:tcBorders>
            <w:shd w:val="clear" w:color="auto" w:fill="auto"/>
            <w:hideMark/>
          </w:tcPr>
          <w:p w14:paraId="068FFBB4" w14:textId="77777777" w:rsidR="004B2282" w:rsidRPr="00540AB0" w:rsidRDefault="004B2282" w:rsidP="00FC68A1">
            <w:pPr>
              <w:pStyle w:val="TableHeading"/>
            </w:pPr>
            <w:r w:rsidRPr="00540AB0">
              <w:t>Column 1</w:t>
            </w:r>
          </w:p>
          <w:p w14:paraId="5CB7D293" w14:textId="77777777" w:rsidR="004B2282" w:rsidRPr="00540AB0" w:rsidRDefault="004B2282" w:rsidP="00FC68A1">
            <w:pPr>
              <w:pStyle w:val="TableHeading"/>
            </w:pPr>
            <w:r w:rsidRPr="00540AB0">
              <w:t>Item</w:t>
            </w:r>
            <w:bookmarkStart w:id="1336" w:name="BK_S4P467L7C5"/>
            <w:bookmarkStart w:id="1337" w:name="BK_S4P447L13C5"/>
            <w:bookmarkEnd w:id="1336"/>
            <w:bookmarkEnd w:id="1337"/>
          </w:p>
        </w:tc>
        <w:tc>
          <w:tcPr>
            <w:tcW w:w="3562" w:type="pct"/>
            <w:tcBorders>
              <w:top w:val="single" w:sz="6" w:space="0" w:color="auto"/>
              <w:left w:val="nil"/>
              <w:bottom w:val="single" w:sz="12" w:space="0" w:color="auto"/>
              <w:right w:val="nil"/>
            </w:tcBorders>
            <w:shd w:val="clear" w:color="auto" w:fill="auto"/>
            <w:hideMark/>
          </w:tcPr>
          <w:p w14:paraId="1316355C" w14:textId="77777777" w:rsidR="004B2282" w:rsidRPr="00540AB0" w:rsidRDefault="004B2282" w:rsidP="00FC68A1">
            <w:pPr>
              <w:pStyle w:val="TableHeading"/>
            </w:pPr>
            <w:r w:rsidRPr="00540AB0">
              <w:t>Column 2</w:t>
            </w:r>
          </w:p>
          <w:p w14:paraId="5609C9BC" w14:textId="77777777" w:rsidR="004B2282" w:rsidRPr="00540AB0" w:rsidRDefault="004B2282" w:rsidP="00FC68A1">
            <w:pPr>
              <w:pStyle w:val="TableHeading"/>
            </w:pPr>
            <w:r w:rsidRPr="00540AB0">
              <w:t>Description</w:t>
            </w:r>
          </w:p>
        </w:tc>
        <w:tc>
          <w:tcPr>
            <w:tcW w:w="751" w:type="pct"/>
            <w:tcBorders>
              <w:top w:val="single" w:sz="6" w:space="0" w:color="auto"/>
              <w:left w:val="nil"/>
              <w:bottom w:val="single" w:sz="12" w:space="0" w:color="auto"/>
              <w:right w:val="nil"/>
            </w:tcBorders>
            <w:shd w:val="clear" w:color="auto" w:fill="auto"/>
            <w:hideMark/>
          </w:tcPr>
          <w:p w14:paraId="508D1DCB" w14:textId="77777777" w:rsidR="004B2282" w:rsidRPr="00540AB0" w:rsidRDefault="004B2282" w:rsidP="00FC68A1">
            <w:pPr>
              <w:pStyle w:val="TableHeading"/>
              <w:jc w:val="right"/>
            </w:pPr>
            <w:r w:rsidRPr="00540AB0">
              <w:t>Column 3</w:t>
            </w:r>
          </w:p>
          <w:p w14:paraId="50BCCF2F" w14:textId="77777777" w:rsidR="004B2282" w:rsidRPr="00540AB0" w:rsidRDefault="004B2282" w:rsidP="00FC68A1">
            <w:pPr>
              <w:pStyle w:val="TableHeading"/>
              <w:jc w:val="right"/>
            </w:pPr>
            <w:r w:rsidRPr="00540AB0">
              <w:t>Fee ($)</w:t>
            </w:r>
          </w:p>
        </w:tc>
      </w:tr>
      <w:tr w:rsidR="004B2282" w:rsidRPr="00540AB0" w14:paraId="7549DF03" w14:textId="77777777" w:rsidTr="00FC68A1">
        <w:tc>
          <w:tcPr>
            <w:tcW w:w="687" w:type="pct"/>
            <w:tcBorders>
              <w:top w:val="single" w:sz="12" w:space="0" w:color="auto"/>
              <w:left w:val="nil"/>
              <w:bottom w:val="single" w:sz="4" w:space="0" w:color="auto"/>
              <w:right w:val="nil"/>
            </w:tcBorders>
            <w:shd w:val="clear" w:color="auto" w:fill="auto"/>
            <w:hideMark/>
          </w:tcPr>
          <w:p w14:paraId="20B4CDC6" w14:textId="77777777" w:rsidR="004B2282" w:rsidRPr="00540AB0" w:rsidRDefault="004B2282" w:rsidP="00FC68A1">
            <w:pPr>
              <w:pStyle w:val="Tabletext"/>
            </w:pPr>
            <w:r w:rsidRPr="00540AB0">
              <w:t>51700</w:t>
            </w:r>
          </w:p>
        </w:tc>
        <w:tc>
          <w:tcPr>
            <w:tcW w:w="3562" w:type="pct"/>
            <w:tcBorders>
              <w:top w:val="single" w:sz="12" w:space="0" w:color="auto"/>
              <w:left w:val="nil"/>
              <w:bottom w:val="single" w:sz="4" w:space="0" w:color="auto"/>
              <w:right w:val="nil"/>
            </w:tcBorders>
            <w:shd w:val="clear" w:color="auto" w:fill="auto"/>
            <w:hideMark/>
          </w:tcPr>
          <w:p w14:paraId="5346F63A" w14:textId="77777777" w:rsidR="004B2282" w:rsidRPr="00540AB0" w:rsidRDefault="004B2282" w:rsidP="00FC68A1">
            <w:pPr>
              <w:pStyle w:val="Tabletext"/>
            </w:pPr>
            <w:r w:rsidRPr="00540AB0">
              <w:rPr>
                <w:snapToGrid w:val="0"/>
              </w:rPr>
              <w:t>Professional attendance by an approved dental practitioner in the practice of oral and maxillofacial surgery—initial attendance at consulting rooms, hospital or residential aged care facility if the patient is referred to the approved dental practitioner</w:t>
            </w:r>
          </w:p>
        </w:tc>
        <w:tc>
          <w:tcPr>
            <w:tcW w:w="751" w:type="pct"/>
            <w:tcBorders>
              <w:top w:val="single" w:sz="12" w:space="0" w:color="auto"/>
              <w:left w:val="nil"/>
              <w:bottom w:val="single" w:sz="4" w:space="0" w:color="auto"/>
              <w:right w:val="nil"/>
            </w:tcBorders>
            <w:shd w:val="clear" w:color="auto" w:fill="auto"/>
            <w:hideMark/>
          </w:tcPr>
          <w:p w14:paraId="6460EBFB" w14:textId="5A7136DF" w:rsidR="004B2282" w:rsidRPr="00540AB0" w:rsidRDefault="001936CA" w:rsidP="00FC68A1">
            <w:pPr>
              <w:pStyle w:val="Tabletext"/>
              <w:jc w:val="right"/>
            </w:pPr>
            <w:r>
              <w:t>88.20</w:t>
            </w:r>
          </w:p>
        </w:tc>
      </w:tr>
      <w:tr w:rsidR="004B2282" w:rsidRPr="00540AB0" w14:paraId="626A3BCE" w14:textId="77777777" w:rsidTr="00FC68A1">
        <w:tc>
          <w:tcPr>
            <w:tcW w:w="687" w:type="pct"/>
            <w:tcBorders>
              <w:top w:val="single" w:sz="4" w:space="0" w:color="auto"/>
              <w:left w:val="nil"/>
              <w:bottom w:val="single" w:sz="12" w:space="0" w:color="auto"/>
              <w:right w:val="nil"/>
            </w:tcBorders>
            <w:shd w:val="clear" w:color="auto" w:fill="auto"/>
            <w:hideMark/>
          </w:tcPr>
          <w:p w14:paraId="2DFD6655" w14:textId="77777777" w:rsidR="004B2282" w:rsidRPr="00540AB0" w:rsidRDefault="004B2282" w:rsidP="00FC68A1">
            <w:pPr>
              <w:pStyle w:val="Tabletext"/>
            </w:pPr>
            <w:r w:rsidRPr="00540AB0">
              <w:t>51703</w:t>
            </w:r>
          </w:p>
        </w:tc>
        <w:tc>
          <w:tcPr>
            <w:tcW w:w="3562" w:type="pct"/>
            <w:tcBorders>
              <w:top w:val="single" w:sz="4" w:space="0" w:color="auto"/>
              <w:left w:val="nil"/>
              <w:bottom w:val="single" w:sz="12" w:space="0" w:color="auto"/>
              <w:right w:val="nil"/>
            </w:tcBorders>
            <w:shd w:val="clear" w:color="auto" w:fill="auto"/>
            <w:hideMark/>
          </w:tcPr>
          <w:p w14:paraId="6D4BA89D" w14:textId="77777777" w:rsidR="004B2282" w:rsidRPr="00540AB0" w:rsidRDefault="004B2282" w:rsidP="00FC68A1">
            <w:pPr>
              <w:pStyle w:val="Tabletext"/>
              <w:rPr>
                <w:snapToGrid w:val="0"/>
              </w:rPr>
            </w:pPr>
            <w:r w:rsidRPr="00540AB0">
              <w:rPr>
                <w:snapToGrid w:val="0"/>
              </w:rPr>
              <w:t>Professional attendance by an approved dental practitioner in the practice of oral and maxillofacial surgery—an attendance after the initial attendance in a single course of treatment, at consulting rooms, hospital or residential aged care facility if the patient is referred to the approved dental practitioner</w:t>
            </w:r>
          </w:p>
        </w:tc>
        <w:tc>
          <w:tcPr>
            <w:tcW w:w="751" w:type="pct"/>
            <w:tcBorders>
              <w:top w:val="single" w:sz="4" w:space="0" w:color="auto"/>
              <w:left w:val="nil"/>
              <w:bottom w:val="single" w:sz="12" w:space="0" w:color="auto"/>
              <w:right w:val="nil"/>
            </w:tcBorders>
            <w:shd w:val="clear" w:color="auto" w:fill="auto"/>
            <w:hideMark/>
          </w:tcPr>
          <w:p w14:paraId="0A9071CB" w14:textId="4452EBB1" w:rsidR="004B2282" w:rsidRPr="00540AB0" w:rsidRDefault="001936CA" w:rsidP="00FC68A1">
            <w:pPr>
              <w:pStyle w:val="Tabletext"/>
              <w:jc w:val="right"/>
            </w:pPr>
            <w:r>
              <w:t>44.35</w:t>
            </w:r>
          </w:p>
        </w:tc>
      </w:tr>
    </w:tbl>
    <w:p w14:paraId="20853D7B" w14:textId="77777777" w:rsidR="004B2282" w:rsidRPr="00540AB0" w:rsidRDefault="004B2282" w:rsidP="004B2282">
      <w:pPr>
        <w:pStyle w:val="Tabletext"/>
      </w:pPr>
    </w:p>
    <w:p w14:paraId="329463E3" w14:textId="77777777" w:rsidR="004B2282" w:rsidRPr="00540AB0" w:rsidRDefault="004B2282" w:rsidP="004B2282">
      <w:pPr>
        <w:pStyle w:val="ActHead3"/>
      </w:pPr>
      <w:bookmarkStart w:id="1338" w:name="_Toc37322820"/>
      <w:r w:rsidRPr="00DD0152">
        <w:rPr>
          <w:rStyle w:val="CharDivNo"/>
        </w:rPr>
        <w:t>Division 6.3</w:t>
      </w:r>
      <w:r w:rsidRPr="00540AB0">
        <w:t>—</w:t>
      </w:r>
      <w:r w:rsidRPr="00DD0152">
        <w:rPr>
          <w:rStyle w:val="CharDivText"/>
        </w:rPr>
        <w:t>Group O2: Assistance at operation</w:t>
      </w:r>
      <w:bookmarkEnd w:id="1338"/>
    </w:p>
    <w:p w14:paraId="01C8CAE5" w14:textId="77777777" w:rsidR="004B2282" w:rsidRPr="00540AB0" w:rsidRDefault="004B2282" w:rsidP="004B2282">
      <w:pPr>
        <w:pStyle w:val="ActHead5"/>
      </w:pPr>
      <w:bookmarkStart w:id="1339" w:name="_Toc37322821"/>
      <w:r w:rsidRPr="00DD0152">
        <w:rPr>
          <w:rStyle w:val="CharSectno"/>
        </w:rPr>
        <w:t>6.3.1</w:t>
      </w:r>
      <w:r w:rsidRPr="00540AB0">
        <w:t xml:space="preserve">  Meaning of </w:t>
      </w:r>
      <w:r w:rsidRPr="00540AB0">
        <w:rPr>
          <w:i/>
        </w:rPr>
        <w:t>amount under clause 6.3.1</w:t>
      </w:r>
      <w:bookmarkEnd w:id="1339"/>
    </w:p>
    <w:p w14:paraId="0F1C54FD" w14:textId="77777777" w:rsidR="004B2282" w:rsidRPr="00540AB0" w:rsidRDefault="004B2282" w:rsidP="004B2282">
      <w:pPr>
        <w:pStyle w:val="subsection"/>
      </w:pPr>
      <w:r w:rsidRPr="00540AB0">
        <w:tab/>
      </w:r>
      <w:r w:rsidRPr="00540AB0">
        <w:tab/>
        <w:t>In item 51803:</w:t>
      </w:r>
    </w:p>
    <w:p w14:paraId="4CF51E51" w14:textId="77777777" w:rsidR="004B2282" w:rsidRPr="00540AB0" w:rsidRDefault="004B2282" w:rsidP="004B2282">
      <w:pPr>
        <w:pStyle w:val="Definition"/>
      </w:pPr>
      <w:r w:rsidRPr="00540AB0">
        <w:rPr>
          <w:b/>
          <w:i/>
          <w:lang w:eastAsia="en-US"/>
        </w:rPr>
        <w:t>amount under clause 6</w:t>
      </w:r>
      <w:r w:rsidRPr="00540AB0">
        <w:rPr>
          <w:b/>
          <w:i/>
        </w:rPr>
        <w:t>.3.1</w:t>
      </w:r>
      <w:r w:rsidRPr="00540AB0">
        <w:t>, for assistance at an operation or series of operations, means an amount equal to 20% of the sum of the fees payable under the Act for the services provided at that operation, or series of operations, by the practitioner to whom the assistance was given.</w:t>
      </w:r>
    </w:p>
    <w:p w14:paraId="7298E0F0" w14:textId="77777777" w:rsidR="004B2282" w:rsidRPr="00540AB0" w:rsidRDefault="004B2282" w:rsidP="004B2282">
      <w:pPr>
        <w:pStyle w:val="ActHead5"/>
      </w:pPr>
      <w:bookmarkStart w:id="1340" w:name="_Toc37322822"/>
      <w:r w:rsidRPr="00DD0152">
        <w:rPr>
          <w:rStyle w:val="CharSectno"/>
        </w:rPr>
        <w:t>6.3.2</w:t>
      </w:r>
      <w:r w:rsidRPr="00540AB0">
        <w:t xml:space="preserve">  Restrictions on items in Group O2—approved dental practitioner providing assistance at operations</w:t>
      </w:r>
      <w:bookmarkEnd w:id="1340"/>
    </w:p>
    <w:p w14:paraId="6DFA5D62" w14:textId="77777777" w:rsidR="004B2282" w:rsidRPr="00540AB0" w:rsidRDefault="004B2282" w:rsidP="004B2282">
      <w:pPr>
        <w:pStyle w:val="subsection"/>
      </w:pPr>
      <w:r w:rsidRPr="00540AB0">
        <w:tab/>
      </w:r>
      <w:r w:rsidRPr="00540AB0">
        <w:tab/>
        <w:t>Items 51800 and 51803 apply only to assistance rendered by an approved dental practitioner other than:</w:t>
      </w:r>
    </w:p>
    <w:p w14:paraId="38DD5EBB" w14:textId="77777777" w:rsidR="004B2282" w:rsidRPr="00540AB0" w:rsidRDefault="004B2282" w:rsidP="004B2282">
      <w:pPr>
        <w:pStyle w:val="paragraph"/>
      </w:pPr>
      <w:r w:rsidRPr="00540AB0">
        <w:tab/>
        <w:t>(a)</w:t>
      </w:r>
      <w:r w:rsidRPr="00540AB0">
        <w:tab/>
        <w:t>the practitioner performing the operation; or</w:t>
      </w:r>
    </w:p>
    <w:p w14:paraId="1F87F597" w14:textId="77777777" w:rsidR="004B2282" w:rsidRPr="00540AB0" w:rsidRDefault="004B2282" w:rsidP="004B2282">
      <w:pPr>
        <w:pStyle w:val="paragraph"/>
      </w:pPr>
      <w:r w:rsidRPr="00540AB0">
        <w:lastRenderedPageBreak/>
        <w:tab/>
        <w:t>(b)</w:t>
      </w:r>
      <w:r w:rsidRPr="00540AB0">
        <w:tab/>
        <w:t>the anaesthetist administering the anaesthetic in connection with the operation, if any; or</w:t>
      </w:r>
    </w:p>
    <w:p w14:paraId="3DE56A89" w14:textId="77777777" w:rsidR="004B2282" w:rsidRPr="00540AB0" w:rsidRDefault="004B2282" w:rsidP="004B2282">
      <w:pPr>
        <w:pStyle w:val="paragraph"/>
      </w:pPr>
      <w:r w:rsidRPr="00540AB0">
        <w:tab/>
        <w:t>(c)</w:t>
      </w:r>
      <w:r w:rsidRPr="00540AB0">
        <w:tab/>
        <w:t>the assistant anaesthetist, if any.</w:t>
      </w:r>
    </w:p>
    <w:p w14:paraId="2534EAF4" w14:textId="77777777" w:rsidR="004B2282" w:rsidRPr="00540AB0" w:rsidRDefault="004B2282" w:rsidP="004B2282">
      <w:pPr>
        <w:pStyle w:val="ActHead5"/>
      </w:pPr>
      <w:bookmarkStart w:id="1341" w:name="_Toc37322823"/>
      <w:r w:rsidRPr="00DD0152">
        <w:rPr>
          <w:rStyle w:val="CharSectno"/>
        </w:rPr>
        <w:t>6.3.3</w:t>
      </w:r>
      <w:r w:rsidRPr="00540AB0">
        <w:t xml:space="preserve">  Items in Group O2</w:t>
      </w:r>
      <w:bookmarkEnd w:id="1341"/>
    </w:p>
    <w:p w14:paraId="7A265CAB" w14:textId="77777777" w:rsidR="004B2282" w:rsidRPr="00540AB0" w:rsidRDefault="004B2282" w:rsidP="004B2282">
      <w:pPr>
        <w:pStyle w:val="subsection"/>
      </w:pPr>
      <w:r w:rsidRPr="00540AB0">
        <w:tab/>
      </w:r>
      <w:r w:rsidRPr="00540AB0">
        <w:tab/>
        <w:t>This clause sets out items in Group O2.</w:t>
      </w:r>
    </w:p>
    <w:p w14:paraId="2CBDF7A5" w14:textId="77777777" w:rsidR="004B2282" w:rsidRPr="00540AB0" w:rsidRDefault="004B2282" w:rsidP="004B2282">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1"/>
        <w:gridCol w:w="5812"/>
        <w:gridCol w:w="1412"/>
      </w:tblGrid>
      <w:tr w:rsidR="004B2282" w:rsidRPr="00540AB0" w14:paraId="332B3717" w14:textId="77777777" w:rsidTr="00FC68A1">
        <w:trPr>
          <w:tblHeader/>
        </w:trPr>
        <w:tc>
          <w:tcPr>
            <w:tcW w:w="5000" w:type="pct"/>
            <w:gridSpan w:val="3"/>
            <w:tcBorders>
              <w:top w:val="single" w:sz="12" w:space="0" w:color="auto"/>
              <w:left w:val="nil"/>
              <w:bottom w:val="single" w:sz="4" w:space="0" w:color="auto"/>
              <w:right w:val="nil"/>
            </w:tcBorders>
            <w:shd w:val="clear" w:color="auto" w:fill="auto"/>
            <w:hideMark/>
          </w:tcPr>
          <w:p w14:paraId="0ED24199" w14:textId="77777777" w:rsidR="004B2282" w:rsidRPr="00540AB0" w:rsidRDefault="004B2282" w:rsidP="00FC68A1">
            <w:pPr>
              <w:pStyle w:val="TableHeading"/>
            </w:pPr>
            <w:r w:rsidRPr="00540AB0">
              <w:t>Group O2—Assistance at operation</w:t>
            </w:r>
          </w:p>
        </w:tc>
      </w:tr>
      <w:tr w:rsidR="004B2282" w:rsidRPr="00540AB0" w14:paraId="11BD63FE" w14:textId="77777777" w:rsidTr="00FC68A1">
        <w:trPr>
          <w:tblHeader/>
        </w:trPr>
        <w:tc>
          <w:tcPr>
            <w:tcW w:w="692" w:type="pct"/>
            <w:tcBorders>
              <w:top w:val="single" w:sz="6" w:space="0" w:color="auto"/>
              <w:left w:val="nil"/>
              <w:bottom w:val="single" w:sz="12" w:space="0" w:color="auto"/>
              <w:right w:val="nil"/>
            </w:tcBorders>
            <w:shd w:val="clear" w:color="auto" w:fill="auto"/>
            <w:hideMark/>
          </w:tcPr>
          <w:p w14:paraId="1BED4327" w14:textId="77777777" w:rsidR="004B2282" w:rsidRPr="00540AB0" w:rsidRDefault="004B2282" w:rsidP="00FC68A1">
            <w:pPr>
              <w:pStyle w:val="TableHeading"/>
            </w:pPr>
            <w:r w:rsidRPr="00540AB0">
              <w:t>Column 1</w:t>
            </w:r>
          </w:p>
          <w:p w14:paraId="7835E1D1" w14:textId="77777777" w:rsidR="004B2282" w:rsidRPr="00540AB0" w:rsidRDefault="004B2282" w:rsidP="00FC68A1">
            <w:pPr>
              <w:pStyle w:val="TableHeading"/>
            </w:pPr>
            <w:r w:rsidRPr="00540AB0">
              <w:t>Item</w:t>
            </w:r>
            <w:bookmarkStart w:id="1342" w:name="BK_S4P468L21C5"/>
            <w:bookmarkStart w:id="1343" w:name="BK_S4P448L10C5"/>
            <w:bookmarkEnd w:id="1342"/>
            <w:bookmarkEnd w:id="1343"/>
          </w:p>
        </w:tc>
        <w:tc>
          <w:tcPr>
            <w:tcW w:w="3466" w:type="pct"/>
            <w:tcBorders>
              <w:top w:val="single" w:sz="6" w:space="0" w:color="auto"/>
              <w:left w:val="nil"/>
              <w:bottom w:val="single" w:sz="12" w:space="0" w:color="auto"/>
              <w:right w:val="nil"/>
            </w:tcBorders>
            <w:shd w:val="clear" w:color="auto" w:fill="auto"/>
            <w:hideMark/>
          </w:tcPr>
          <w:p w14:paraId="46250709" w14:textId="77777777" w:rsidR="004B2282" w:rsidRPr="00540AB0" w:rsidRDefault="004B2282" w:rsidP="00FC68A1">
            <w:pPr>
              <w:pStyle w:val="TableHeading"/>
            </w:pPr>
            <w:r w:rsidRPr="00540AB0">
              <w:t>Column 2</w:t>
            </w:r>
          </w:p>
          <w:p w14:paraId="158BC4B5" w14:textId="77777777" w:rsidR="004B2282" w:rsidRPr="00540AB0" w:rsidRDefault="004B2282" w:rsidP="00FC68A1">
            <w:pPr>
              <w:pStyle w:val="TableHeading"/>
            </w:pPr>
            <w:r w:rsidRPr="00540AB0">
              <w:t>Description</w:t>
            </w:r>
          </w:p>
        </w:tc>
        <w:tc>
          <w:tcPr>
            <w:tcW w:w="842" w:type="pct"/>
            <w:tcBorders>
              <w:top w:val="single" w:sz="6" w:space="0" w:color="auto"/>
              <w:left w:val="nil"/>
              <w:bottom w:val="single" w:sz="12" w:space="0" w:color="auto"/>
              <w:right w:val="nil"/>
            </w:tcBorders>
            <w:shd w:val="clear" w:color="auto" w:fill="auto"/>
            <w:hideMark/>
          </w:tcPr>
          <w:p w14:paraId="2E05FE77" w14:textId="77777777" w:rsidR="004B2282" w:rsidRPr="00540AB0" w:rsidRDefault="004B2282" w:rsidP="00FC68A1">
            <w:pPr>
              <w:pStyle w:val="TableHeading"/>
              <w:jc w:val="right"/>
            </w:pPr>
            <w:r w:rsidRPr="00540AB0">
              <w:t>Column 3</w:t>
            </w:r>
          </w:p>
          <w:p w14:paraId="36FFE33D" w14:textId="77777777" w:rsidR="004B2282" w:rsidRPr="00540AB0" w:rsidRDefault="004B2282" w:rsidP="00FC68A1">
            <w:pPr>
              <w:pStyle w:val="TableHeading"/>
              <w:jc w:val="right"/>
            </w:pPr>
            <w:r w:rsidRPr="00540AB0">
              <w:t>Fee ($)</w:t>
            </w:r>
          </w:p>
        </w:tc>
      </w:tr>
      <w:tr w:rsidR="004B2282" w:rsidRPr="00540AB0" w14:paraId="1574DAF0" w14:textId="77777777" w:rsidTr="00FC68A1">
        <w:tc>
          <w:tcPr>
            <w:tcW w:w="692" w:type="pct"/>
            <w:tcBorders>
              <w:top w:val="single" w:sz="12" w:space="0" w:color="auto"/>
              <w:left w:val="nil"/>
              <w:bottom w:val="single" w:sz="4" w:space="0" w:color="auto"/>
              <w:right w:val="nil"/>
            </w:tcBorders>
            <w:shd w:val="clear" w:color="auto" w:fill="auto"/>
            <w:hideMark/>
          </w:tcPr>
          <w:p w14:paraId="29B1D008" w14:textId="77777777" w:rsidR="004B2282" w:rsidRPr="00540AB0" w:rsidRDefault="004B2282" w:rsidP="00FC68A1">
            <w:pPr>
              <w:pStyle w:val="Tabletext"/>
            </w:pPr>
            <w:r w:rsidRPr="00540AB0">
              <w:t>51800</w:t>
            </w:r>
          </w:p>
        </w:tc>
        <w:tc>
          <w:tcPr>
            <w:tcW w:w="3466" w:type="pct"/>
            <w:tcBorders>
              <w:top w:val="single" w:sz="12" w:space="0" w:color="auto"/>
              <w:left w:val="nil"/>
              <w:bottom w:val="single" w:sz="4" w:space="0" w:color="auto"/>
              <w:right w:val="nil"/>
            </w:tcBorders>
            <w:shd w:val="clear" w:color="auto" w:fill="auto"/>
            <w:hideMark/>
          </w:tcPr>
          <w:p w14:paraId="258684B2" w14:textId="037E6B24" w:rsidR="004B2282" w:rsidRPr="00540AB0" w:rsidRDefault="004B2282" w:rsidP="005E3662">
            <w:pPr>
              <w:pStyle w:val="Tabletext"/>
            </w:pPr>
            <w:r w:rsidRPr="00540AB0">
              <w:rPr>
                <w:snapToGrid w:val="0"/>
              </w:rPr>
              <w:t xml:space="preserve">Assistance by an approved dental practitioner in the practice of oral and maxillofacial surgery at any operation mentioned in an item that includes “(Assist.)” </w:t>
            </w:r>
            <w:bookmarkStart w:id="1344" w:name="BK_S4P468L24C32"/>
            <w:bookmarkEnd w:id="1344"/>
            <w:r w:rsidRPr="00540AB0">
              <w:rPr>
                <w:snapToGrid w:val="0"/>
              </w:rPr>
              <w:t xml:space="preserve">for which the fee does not exceed </w:t>
            </w:r>
            <w:r w:rsidR="005E3662">
              <w:rPr>
                <w:snapToGrid w:val="0"/>
              </w:rPr>
              <w:t>$575.75</w:t>
            </w:r>
            <w:r w:rsidRPr="00540AB0">
              <w:rPr>
                <w:snapToGrid w:val="0"/>
              </w:rPr>
              <w:t xml:space="preserve"> or at a series or combination of operations mentioned in an item in Groups O3 to O9 that include “(Assist.)” </w:t>
            </w:r>
            <w:bookmarkStart w:id="1345" w:name="BK_S4P468L26C53"/>
            <w:bookmarkEnd w:id="1345"/>
            <w:r w:rsidRPr="00540AB0">
              <w:rPr>
                <w:snapToGrid w:val="0"/>
              </w:rPr>
              <w:t xml:space="preserve">for which the aggregate fee does not exceed </w:t>
            </w:r>
            <w:r w:rsidR="005E3662">
              <w:rPr>
                <w:snapToGrid w:val="0"/>
              </w:rPr>
              <w:t>$575.75</w:t>
            </w:r>
          </w:p>
        </w:tc>
        <w:tc>
          <w:tcPr>
            <w:tcW w:w="842" w:type="pct"/>
            <w:tcBorders>
              <w:top w:val="single" w:sz="12" w:space="0" w:color="auto"/>
              <w:left w:val="nil"/>
              <w:bottom w:val="single" w:sz="4" w:space="0" w:color="auto"/>
              <w:right w:val="nil"/>
            </w:tcBorders>
            <w:shd w:val="clear" w:color="auto" w:fill="auto"/>
            <w:hideMark/>
          </w:tcPr>
          <w:p w14:paraId="349D6693" w14:textId="23E0F1C9" w:rsidR="004B2282" w:rsidRPr="00540AB0" w:rsidRDefault="001936CA" w:rsidP="00FC68A1">
            <w:pPr>
              <w:pStyle w:val="Tabletext"/>
              <w:jc w:val="right"/>
            </w:pPr>
            <w:r>
              <w:t>89.00</w:t>
            </w:r>
          </w:p>
        </w:tc>
      </w:tr>
      <w:tr w:rsidR="004B2282" w:rsidRPr="00540AB0" w14:paraId="03899565" w14:textId="77777777" w:rsidTr="00FC68A1">
        <w:tc>
          <w:tcPr>
            <w:tcW w:w="692" w:type="pct"/>
            <w:tcBorders>
              <w:top w:val="single" w:sz="4" w:space="0" w:color="auto"/>
              <w:left w:val="nil"/>
              <w:bottom w:val="single" w:sz="12" w:space="0" w:color="auto"/>
              <w:right w:val="nil"/>
            </w:tcBorders>
            <w:shd w:val="clear" w:color="auto" w:fill="auto"/>
            <w:hideMark/>
          </w:tcPr>
          <w:p w14:paraId="3EFFF23E" w14:textId="77777777" w:rsidR="004B2282" w:rsidRPr="00540AB0" w:rsidRDefault="004B2282" w:rsidP="00FC68A1">
            <w:pPr>
              <w:pStyle w:val="Tabletext"/>
            </w:pPr>
            <w:r w:rsidRPr="00540AB0">
              <w:t>51803</w:t>
            </w:r>
          </w:p>
        </w:tc>
        <w:tc>
          <w:tcPr>
            <w:tcW w:w="3466" w:type="pct"/>
            <w:tcBorders>
              <w:top w:val="single" w:sz="4" w:space="0" w:color="auto"/>
              <w:left w:val="nil"/>
              <w:bottom w:val="single" w:sz="12" w:space="0" w:color="auto"/>
              <w:right w:val="nil"/>
            </w:tcBorders>
            <w:shd w:val="clear" w:color="auto" w:fill="auto"/>
            <w:hideMark/>
          </w:tcPr>
          <w:p w14:paraId="7BFD122E" w14:textId="65FEE7C8" w:rsidR="004B2282" w:rsidRPr="00540AB0" w:rsidRDefault="004B2282" w:rsidP="005E3662">
            <w:pPr>
              <w:pStyle w:val="Tabletext"/>
              <w:rPr>
                <w:snapToGrid w:val="0"/>
              </w:rPr>
            </w:pPr>
            <w:r w:rsidRPr="00540AB0">
              <w:rPr>
                <w:snapToGrid w:val="0"/>
              </w:rPr>
              <w:t xml:space="preserve">Assistance by an approved dental practitioner in the practice of oral and maxillofacial surgery at any operation mentioned in an item that includes “(Assist.)” </w:t>
            </w:r>
            <w:bookmarkStart w:id="1346" w:name="BK_S4P468L30C32"/>
            <w:bookmarkEnd w:id="1346"/>
            <w:r w:rsidRPr="00540AB0">
              <w:rPr>
                <w:snapToGrid w:val="0"/>
              </w:rPr>
              <w:t xml:space="preserve">for which the fee exceeds </w:t>
            </w:r>
            <w:r w:rsidR="005E3662">
              <w:rPr>
                <w:snapToGrid w:val="0"/>
              </w:rPr>
              <w:t>$575.75</w:t>
            </w:r>
            <w:r w:rsidRPr="00540AB0">
              <w:rPr>
                <w:snapToGrid w:val="0"/>
              </w:rPr>
              <w:t xml:space="preserve"> or at a series or combination of operations mentioned in an item that include “(Assist.)” if the aggregate fee exceeds </w:t>
            </w:r>
            <w:r w:rsidR="005E3662">
              <w:rPr>
                <w:snapToGrid w:val="0"/>
              </w:rPr>
              <w:t>$575.75</w:t>
            </w:r>
          </w:p>
        </w:tc>
        <w:tc>
          <w:tcPr>
            <w:tcW w:w="842" w:type="pct"/>
            <w:tcBorders>
              <w:top w:val="single" w:sz="4" w:space="0" w:color="auto"/>
              <w:left w:val="nil"/>
              <w:bottom w:val="single" w:sz="12" w:space="0" w:color="auto"/>
              <w:right w:val="nil"/>
            </w:tcBorders>
            <w:shd w:val="clear" w:color="auto" w:fill="auto"/>
            <w:hideMark/>
          </w:tcPr>
          <w:p w14:paraId="36AF70DD" w14:textId="77777777" w:rsidR="004B2282" w:rsidRPr="00540AB0" w:rsidRDefault="004B2282" w:rsidP="00FC68A1">
            <w:pPr>
              <w:pStyle w:val="Tabletext"/>
            </w:pPr>
            <w:r w:rsidRPr="00540AB0">
              <w:t>Amount under clause 6.3.1</w:t>
            </w:r>
          </w:p>
        </w:tc>
      </w:tr>
    </w:tbl>
    <w:p w14:paraId="503505A1" w14:textId="77777777" w:rsidR="004B2282" w:rsidRPr="00540AB0" w:rsidRDefault="004B2282" w:rsidP="004B2282">
      <w:pPr>
        <w:pStyle w:val="Tabletext"/>
      </w:pPr>
    </w:p>
    <w:p w14:paraId="1D25C556" w14:textId="77777777" w:rsidR="004B2282" w:rsidRPr="00540AB0" w:rsidRDefault="004B2282" w:rsidP="004B2282">
      <w:pPr>
        <w:pStyle w:val="ActHead3"/>
      </w:pPr>
      <w:bookmarkStart w:id="1347" w:name="_Toc37322824"/>
      <w:r w:rsidRPr="00DD0152">
        <w:rPr>
          <w:rStyle w:val="CharDivNo"/>
        </w:rPr>
        <w:t>Division 6.4</w:t>
      </w:r>
      <w:r w:rsidRPr="00540AB0">
        <w:t>—</w:t>
      </w:r>
      <w:r w:rsidRPr="00DD0152">
        <w:rPr>
          <w:rStyle w:val="CharDivText"/>
        </w:rPr>
        <w:t>Group O3: General surgery</w:t>
      </w:r>
      <w:bookmarkEnd w:id="1347"/>
    </w:p>
    <w:p w14:paraId="4D103188" w14:textId="77777777" w:rsidR="004B2282" w:rsidRPr="00540AB0" w:rsidRDefault="004B2282" w:rsidP="004B2282">
      <w:pPr>
        <w:pStyle w:val="ActHead5"/>
      </w:pPr>
      <w:bookmarkStart w:id="1348" w:name="_Toc37322825"/>
      <w:r w:rsidRPr="00DD0152">
        <w:rPr>
          <w:rStyle w:val="CharSectno"/>
        </w:rPr>
        <w:t>6.4.1</w:t>
      </w:r>
      <w:r w:rsidRPr="00540AB0">
        <w:t xml:space="preserve">  Items in Group O3</w:t>
      </w:r>
      <w:bookmarkEnd w:id="1348"/>
    </w:p>
    <w:p w14:paraId="01491E94" w14:textId="77777777" w:rsidR="004B2282" w:rsidRPr="00540AB0" w:rsidRDefault="004B2282" w:rsidP="004B2282">
      <w:pPr>
        <w:pStyle w:val="subsection"/>
      </w:pPr>
      <w:r w:rsidRPr="00540AB0">
        <w:tab/>
      </w:r>
      <w:r w:rsidRPr="00540AB0">
        <w:tab/>
        <w:t>This clause sets out items in Group O3.</w:t>
      </w:r>
    </w:p>
    <w:p w14:paraId="6D26C404" w14:textId="77777777" w:rsidR="004B2282" w:rsidRPr="00540AB0" w:rsidRDefault="004B2282" w:rsidP="004B2282">
      <w:pPr>
        <w:pStyle w:val="Tabletext"/>
        <w:keepNext/>
        <w:keepLines/>
      </w:pPr>
    </w:p>
    <w:tbl>
      <w:tblPr>
        <w:tblW w:w="4900" w:type="pct"/>
        <w:tblInd w:w="93"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48"/>
        <w:gridCol w:w="5953"/>
        <w:gridCol w:w="1255"/>
      </w:tblGrid>
      <w:tr w:rsidR="004B2282" w:rsidRPr="00540AB0" w14:paraId="01CE04DF"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033ACCC3" w14:textId="77777777" w:rsidR="004B2282" w:rsidRPr="00540AB0" w:rsidRDefault="004B2282" w:rsidP="00FC68A1">
            <w:pPr>
              <w:pStyle w:val="TableHeading"/>
            </w:pPr>
            <w:r w:rsidRPr="00540AB0">
              <w:t>Group O3—General surgery</w:t>
            </w:r>
          </w:p>
        </w:tc>
      </w:tr>
      <w:tr w:rsidR="004B2282" w:rsidRPr="00540AB0" w14:paraId="25F4784E" w14:textId="77777777" w:rsidTr="00FC68A1">
        <w:trPr>
          <w:tblHeader/>
        </w:trPr>
        <w:tc>
          <w:tcPr>
            <w:tcW w:w="687" w:type="pct"/>
            <w:tcBorders>
              <w:top w:val="single" w:sz="6" w:space="0" w:color="auto"/>
              <w:left w:val="nil"/>
              <w:bottom w:val="single" w:sz="12" w:space="0" w:color="auto"/>
              <w:right w:val="nil"/>
            </w:tcBorders>
            <w:shd w:val="clear" w:color="auto" w:fill="auto"/>
            <w:hideMark/>
          </w:tcPr>
          <w:p w14:paraId="579DA30C" w14:textId="77777777" w:rsidR="004B2282" w:rsidRPr="00540AB0" w:rsidRDefault="004B2282" w:rsidP="00FC68A1">
            <w:pPr>
              <w:pStyle w:val="TableHeading"/>
            </w:pPr>
            <w:r w:rsidRPr="00540AB0">
              <w:t>Column 1</w:t>
            </w:r>
          </w:p>
          <w:p w14:paraId="5584F180" w14:textId="77777777" w:rsidR="004B2282" w:rsidRPr="00540AB0" w:rsidRDefault="004B2282" w:rsidP="00FC68A1">
            <w:pPr>
              <w:pStyle w:val="TableHeading"/>
            </w:pPr>
            <w:r w:rsidRPr="00540AB0">
              <w:t>Item</w:t>
            </w:r>
            <w:bookmarkStart w:id="1349" w:name="BK_S4P469L7C5"/>
            <w:bookmarkStart w:id="1350" w:name="BK_S4P448L29C5"/>
            <w:bookmarkEnd w:id="1349"/>
            <w:bookmarkEnd w:id="1350"/>
          </w:p>
        </w:tc>
        <w:tc>
          <w:tcPr>
            <w:tcW w:w="3562" w:type="pct"/>
            <w:tcBorders>
              <w:top w:val="single" w:sz="6" w:space="0" w:color="auto"/>
              <w:left w:val="nil"/>
              <w:bottom w:val="single" w:sz="12" w:space="0" w:color="auto"/>
              <w:right w:val="nil"/>
            </w:tcBorders>
            <w:shd w:val="clear" w:color="auto" w:fill="auto"/>
            <w:hideMark/>
          </w:tcPr>
          <w:p w14:paraId="68318E25" w14:textId="77777777" w:rsidR="004B2282" w:rsidRPr="00540AB0" w:rsidRDefault="004B2282" w:rsidP="00FC68A1">
            <w:pPr>
              <w:pStyle w:val="TableHeading"/>
            </w:pPr>
            <w:r w:rsidRPr="00540AB0">
              <w:t>Column 2</w:t>
            </w:r>
          </w:p>
          <w:p w14:paraId="502708B1" w14:textId="77777777" w:rsidR="004B2282" w:rsidRPr="00540AB0" w:rsidRDefault="004B2282" w:rsidP="00FC68A1">
            <w:pPr>
              <w:pStyle w:val="TableHeading"/>
            </w:pPr>
            <w:r w:rsidRPr="00540AB0">
              <w:t>Description</w:t>
            </w:r>
          </w:p>
        </w:tc>
        <w:tc>
          <w:tcPr>
            <w:tcW w:w="751" w:type="pct"/>
            <w:tcBorders>
              <w:top w:val="single" w:sz="6" w:space="0" w:color="auto"/>
              <w:left w:val="nil"/>
              <w:bottom w:val="single" w:sz="12" w:space="0" w:color="auto"/>
              <w:right w:val="nil"/>
            </w:tcBorders>
            <w:shd w:val="clear" w:color="auto" w:fill="auto"/>
            <w:hideMark/>
          </w:tcPr>
          <w:p w14:paraId="048553AF" w14:textId="77777777" w:rsidR="004B2282" w:rsidRPr="00540AB0" w:rsidRDefault="004B2282" w:rsidP="00FC68A1">
            <w:pPr>
              <w:pStyle w:val="TableHeading"/>
              <w:jc w:val="right"/>
            </w:pPr>
            <w:r w:rsidRPr="00540AB0">
              <w:t>Column 3</w:t>
            </w:r>
          </w:p>
          <w:p w14:paraId="09E80AD6" w14:textId="77777777" w:rsidR="004B2282" w:rsidRPr="00540AB0" w:rsidRDefault="004B2282" w:rsidP="00FC68A1">
            <w:pPr>
              <w:pStyle w:val="TableHeading"/>
              <w:jc w:val="right"/>
            </w:pPr>
            <w:r w:rsidRPr="00540AB0">
              <w:t>Fee ($)</w:t>
            </w:r>
          </w:p>
        </w:tc>
      </w:tr>
      <w:tr w:rsidR="004B2282" w:rsidRPr="00540AB0" w14:paraId="1CA3EB8D" w14:textId="77777777" w:rsidTr="00FC68A1">
        <w:tc>
          <w:tcPr>
            <w:tcW w:w="687" w:type="pct"/>
            <w:tcBorders>
              <w:top w:val="single" w:sz="12" w:space="0" w:color="auto"/>
              <w:left w:val="nil"/>
              <w:bottom w:val="single" w:sz="4" w:space="0" w:color="auto"/>
              <w:right w:val="nil"/>
            </w:tcBorders>
            <w:shd w:val="clear" w:color="auto" w:fill="auto"/>
            <w:hideMark/>
          </w:tcPr>
          <w:p w14:paraId="2EB80388" w14:textId="77777777" w:rsidR="004B2282" w:rsidRPr="00540AB0" w:rsidRDefault="004B2282" w:rsidP="00FC68A1">
            <w:pPr>
              <w:pStyle w:val="Tabletext"/>
            </w:pPr>
            <w:r w:rsidRPr="00540AB0">
              <w:t>51900</w:t>
            </w:r>
          </w:p>
        </w:tc>
        <w:tc>
          <w:tcPr>
            <w:tcW w:w="3562" w:type="pct"/>
            <w:tcBorders>
              <w:top w:val="single" w:sz="12" w:space="0" w:color="auto"/>
              <w:left w:val="nil"/>
              <w:bottom w:val="single" w:sz="4" w:space="0" w:color="auto"/>
              <w:right w:val="nil"/>
            </w:tcBorders>
            <w:shd w:val="clear" w:color="auto" w:fill="auto"/>
            <w:hideMark/>
          </w:tcPr>
          <w:p w14:paraId="646C3EE9" w14:textId="77777777" w:rsidR="004B2282" w:rsidRPr="00540AB0" w:rsidRDefault="004B2282" w:rsidP="00FC68A1">
            <w:pPr>
              <w:pStyle w:val="Tabletext"/>
            </w:pPr>
            <w:r w:rsidRPr="00540AB0">
              <w:rPr>
                <w:snapToGrid w:val="0"/>
              </w:rPr>
              <w:t>Wound of soft tissue in the oral and maxillofacial region, deep or extensively contaminated, debridement of, under general anaesthesia or regional or field nerve block, including suturing of that wound when performed (Anaes.) (Assist.)</w:t>
            </w:r>
          </w:p>
        </w:tc>
        <w:tc>
          <w:tcPr>
            <w:tcW w:w="751" w:type="pct"/>
            <w:tcBorders>
              <w:top w:val="single" w:sz="12" w:space="0" w:color="auto"/>
              <w:left w:val="nil"/>
              <w:bottom w:val="single" w:sz="4" w:space="0" w:color="auto"/>
              <w:right w:val="nil"/>
            </w:tcBorders>
            <w:shd w:val="clear" w:color="auto" w:fill="auto"/>
            <w:hideMark/>
          </w:tcPr>
          <w:p w14:paraId="27B66DED" w14:textId="7F0EE1C2" w:rsidR="004B2282" w:rsidRPr="00540AB0" w:rsidRDefault="001936CA" w:rsidP="00FC68A1">
            <w:pPr>
              <w:pStyle w:val="Tabletext"/>
              <w:jc w:val="right"/>
            </w:pPr>
            <w:r>
              <w:t>336.20</w:t>
            </w:r>
          </w:p>
        </w:tc>
      </w:tr>
      <w:tr w:rsidR="004B2282" w:rsidRPr="00540AB0" w14:paraId="610B988C" w14:textId="77777777" w:rsidTr="00FC68A1">
        <w:tc>
          <w:tcPr>
            <w:tcW w:w="687" w:type="pct"/>
            <w:tcBorders>
              <w:top w:val="single" w:sz="4" w:space="0" w:color="auto"/>
              <w:left w:val="nil"/>
              <w:bottom w:val="single" w:sz="4" w:space="0" w:color="auto"/>
              <w:right w:val="nil"/>
            </w:tcBorders>
            <w:shd w:val="clear" w:color="auto" w:fill="auto"/>
            <w:hideMark/>
          </w:tcPr>
          <w:p w14:paraId="57903A84" w14:textId="77777777" w:rsidR="004B2282" w:rsidRPr="00540AB0" w:rsidRDefault="004B2282" w:rsidP="00FC68A1">
            <w:pPr>
              <w:pStyle w:val="Tabletext"/>
            </w:pPr>
            <w:r w:rsidRPr="00540AB0">
              <w:t>51902</w:t>
            </w:r>
          </w:p>
        </w:tc>
        <w:tc>
          <w:tcPr>
            <w:tcW w:w="3562" w:type="pct"/>
            <w:tcBorders>
              <w:top w:val="single" w:sz="4" w:space="0" w:color="auto"/>
              <w:left w:val="nil"/>
              <w:bottom w:val="single" w:sz="4" w:space="0" w:color="auto"/>
              <w:right w:val="nil"/>
            </w:tcBorders>
            <w:shd w:val="clear" w:color="auto" w:fill="auto"/>
            <w:hideMark/>
          </w:tcPr>
          <w:p w14:paraId="5321BFEE" w14:textId="77777777" w:rsidR="004B2282" w:rsidRPr="00540AB0" w:rsidRDefault="004B2282" w:rsidP="00FC68A1">
            <w:pPr>
              <w:pStyle w:val="Tabletext"/>
            </w:pPr>
            <w:r w:rsidRPr="00540AB0">
              <w:t>Wounds of the oral and maxillofacial region, dressing of, under general anaesthesia, with or without removal of sutures, other than a service associated with a service to which another item in Groups O3 to O9 applies (Anaes.)</w:t>
            </w:r>
          </w:p>
        </w:tc>
        <w:tc>
          <w:tcPr>
            <w:tcW w:w="751" w:type="pct"/>
            <w:tcBorders>
              <w:top w:val="single" w:sz="4" w:space="0" w:color="auto"/>
              <w:left w:val="nil"/>
              <w:bottom w:val="single" w:sz="4" w:space="0" w:color="auto"/>
              <w:right w:val="nil"/>
            </w:tcBorders>
            <w:shd w:val="clear" w:color="auto" w:fill="auto"/>
            <w:hideMark/>
          </w:tcPr>
          <w:p w14:paraId="50CCEF77" w14:textId="78F7C436" w:rsidR="004B2282" w:rsidRPr="00540AB0" w:rsidRDefault="001936CA" w:rsidP="00FC68A1">
            <w:pPr>
              <w:pStyle w:val="Tabletext"/>
              <w:jc w:val="right"/>
            </w:pPr>
            <w:r>
              <w:t>76.25</w:t>
            </w:r>
          </w:p>
        </w:tc>
      </w:tr>
      <w:tr w:rsidR="004B2282" w:rsidRPr="00540AB0" w14:paraId="3BCB2018" w14:textId="77777777" w:rsidTr="00FC68A1">
        <w:tc>
          <w:tcPr>
            <w:tcW w:w="687" w:type="pct"/>
            <w:tcBorders>
              <w:top w:val="single" w:sz="4" w:space="0" w:color="auto"/>
              <w:left w:val="nil"/>
              <w:bottom w:val="single" w:sz="4" w:space="0" w:color="auto"/>
              <w:right w:val="nil"/>
            </w:tcBorders>
            <w:shd w:val="clear" w:color="auto" w:fill="auto"/>
            <w:hideMark/>
          </w:tcPr>
          <w:p w14:paraId="14E8176B" w14:textId="77777777" w:rsidR="004B2282" w:rsidRPr="00540AB0" w:rsidRDefault="004B2282" w:rsidP="00FC68A1">
            <w:pPr>
              <w:pStyle w:val="Tabletext"/>
            </w:pPr>
            <w:r w:rsidRPr="00540AB0">
              <w:t>51904</w:t>
            </w:r>
          </w:p>
        </w:tc>
        <w:tc>
          <w:tcPr>
            <w:tcW w:w="3562" w:type="pct"/>
            <w:tcBorders>
              <w:top w:val="single" w:sz="4" w:space="0" w:color="auto"/>
              <w:left w:val="nil"/>
              <w:bottom w:val="single" w:sz="4" w:space="0" w:color="auto"/>
              <w:right w:val="nil"/>
            </w:tcBorders>
            <w:shd w:val="clear" w:color="auto" w:fill="auto"/>
            <w:hideMark/>
          </w:tcPr>
          <w:p w14:paraId="26D70E35" w14:textId="77777777" w:rsidR="004B2282" w:rsidRPr="00540AB0" w:rsidRDefault="004B2282" w:rsidP="00FC68A1">
            <w:pPr>
              <w:pStyle w:val="Tabletext"/>
            </w:pPr>
            <w:r w:rsidRPr="00540AB0">
              <w:t>Lipectomy—wedge excision of skin or fat—one excision (Anaes.) (Assist.)</w:t>
            </w:r>
          </w:p>
        </w:tc>
        <w:tc>
          <w:tcPr>
            <w:tcW w:w="751" w:type="pct"/>
            <w:tcBorders>
              <w:top w:val="single" w:sz="4" w:space="0" w:color="auto"/>
              <w:left w:val="nil"/>
              <w:bottom w:val="single" w:sz="4" w:space="0" w:color="auto"/>
              <w:right w:val="nil"/>
            </w:tcBorders>
            <w:shd w:val="clear" w:color="auto" w:fill="auto"/>
            <w:hideMark/>
          </w:tcPr>
          <w:p w14:paraId="2348D2C9" w14:textId="542F4BD2" w:rsidR="004B2282" w:rsidRPr="00540AB0" w:rsidRDefault="001936CA" w:rsidP="00FC68A1">
            <w:pPr>
              <w:pStyle w:val="Tabletext"/>
              <w:jc w:val="right"/>
            </w:pPr>
            <w:r>
              <w:t>469.10</w:t>
            </w:r>
          </w:p>
        </w:tc>
      </w:tr>
      <w:tr w:rsidR="004B2282" w:rsidRPr="00540AB0" w14:paraId="1F28ECF7" w14:textId="77777777" w:rsidTr="00FC68A1">
        <w:tc>
          <w:tcPr>
            <w:tcW w:w="687" w:type="pct"/>
            <w:tcBorders>
              <w:top w:val="single" w:sz="4" w:space="0" w:color="auto"/>
              <w:left w:val="nil"/>
              <w:bottom w:val="single" w:sz="4" w:space="0" w:color="auto"/>
              <w:right w:val="nil"/>
            </w:tcBorders>
            <w:shd w:val="clear" w:color="auto" w:fill="auto"/>
            <w:hideMark/>
          </w:tcPr>
          <w:p w14:paraId="7A9AFF99" w14:textId="77777777" w:rsidR="004B2282" w:rsidRPr="00540AB0" w:rsidRDefault="004B2282" w:rsidP="00FC68A1">
            <w:pPr>
              <w:pStyle w:val="Tabletext"/>
            </w:pPr>
            <w:r w:rsidRPr="00540AB0">
              <w:t>51906</w:t>
            </w:r>
          </w:p>
        </w:tc>
        <w:tc>
          <w:tcPr>
            <w:tcW w:w="3562" w:type="pct"/>
            <w:tcBorders>
              <w:top w:val="single" w:sz="4" w:space="0" w:color="auto"/>
              <w:left w:val="nil"/>
              <w:bottom w:val="single" w:sz="4" w:space="0" w:color="auto"/>
              <w:right w:val="nil"/>
            </w:tcBorders>
            <w:shd w:val="clear" w:color="auto" w:fill="auto"/>
            <w:hideMark/>
          </w:tcPr>
          <w:p w14:paraId="274C8A58" w14:textId="77777777" w:rsidR="004B2282" w:rsidRPr="00540AB0" w:rsidRDefault="004B2282" w:rsidP="00FC68A1">
            <w:pPr>
              <w:pStyle w:val="Tabletext"/>
            </w:pPr>
            <w:r w:rsidRPr="00540AB0">
              <w:t>Lipectomy—wedge excision of skin or fat—2 or more excisions (Anaes.) (Assist.)</w:t>
            </w:r>
          </w:p>
        </w:tc>
        <w:tc>
          <w:tcPr>
            <w:tcW w:w="751" w:type="pct"/>
            <w:tcBorders>
              <w:top w:val="single" w:sz="4" w:space="0" w:color="auto"/>
              <w:left w:val="nil"/>
              <w:bottom w:val="single" w:sz="4" w:space="0" w:color="auto"/>
              <w:right w:val="nil"/>
            </w:tcBorders>
            <w:shd w:val="clear" w:color="auto" w:fill="auto"/>
            <w:hideMark/>
          </w:tcPr>
          <w:p w14:paraId="3E640BE4" w14:textId="357C8909" w:rsidR="004B2282" w:rsidRPr="00540AB0" w:rsidRDefault="001936CA" w:rsidP="00FC68A1">
            <w:pPr>
              <w:pStyle w:val="Tabletext"/>
              <w:jc w:val="right"/>
            </w:pPr>
            <w:r>
              <w:t>713.35</w:t>
            </w:r>
          </w:p>
        </w:tc>
      </w:tr>
      <w:tr w:rsidR="004B2282" w:rsidRPr="00540AB0" w14:paraId="0BCB3F23" w14:textId="77777777" w:rsidTr="00FC68A1">
        <w:tc>
          <w:tcPr>
            <w:tcW w:w="687" w:type="pct"/>
            <w:tcBorders>
              <w:top w:val="single" w:sz="4" w:space="0" w:color="auto"/>
              <w:left w:val="nil"/>
              <w:bottom w:val="single" w:sz="4" w:space="0" w:color="auto"/>
              <w:right w:val="nil"/>
            </w:tcBorders>
            <w:shd w:val="clear" w:color="auto" w:fill="auto"/>
            <w:hideMark/>
          </w:tcPr>
          <w:p w14:paraId="00178FFC" w14:textId="77777777" w:rsidR="004B2282" w:rsidRPr="00540AB0" w:rsidRDefault="004B2282" w:rsidP="00FC68A1">
            <w:pPr>
              <w:pStyle w:val="Tabletext"/>
            </w:pPr>
            <w:r w:rsidRPr="00540AB0">
              <w:t>52000</w:t>
            </w:r>
          </w:p>
        </w:tc>
        <w:tc>
          <w:tcPr>
            <w:tcW w:w="3562" w:type="pct"/>
            <w:tcBorders>
              <w:top w:val="single" w:sz="4" w:space="0" w:color="auto"/>
              <w:left w:val="nil"/>
              <w:bottom w:val="single" w:sz="4" w:space="0" w:color="auto"/>
              <w:right w:val="nil"/>
            </w:tcBorders>
            <w:shd w:val="clear" w:color="auto" w:fill="auto"/>
            <w:hideMark/>
          </w:tcPr>
          <w:p w14:paraId="22FB5844" w14:textId="77777777" w:rsidR="004B2282" w:rsidRPr="00540AB0" w:rsidRDefault="004B2282" w:rsidP="00FC68A1">
            <w:pPr>
              <w:pStyle w:val="Tabletext"/>
            </w:pPr>
            <w:r w:rsidRPr="00540AB0">
              <w:t xml:space="preserve">Skin and subcutaneous tissue or mucous membrane, repair of recent wound of, on face or neck, small (not more than 7 cm long), superficial </w:t>
            </w:r>
            <w:r w:rsidRPr="00540AB0">
              <w:lastRenderedPageBreak/>
              <w:t>(Anaes.)</w:t>
            </w:r>
          </w:p>
        </w:tc>
        <w:tc>
          <w:tcPr>
            <w:tcW w:w="751" w:type="pct"/>
            <w:tcBorders>
              <w:top w:val="single" w:sz="4" w:space="0" w:color="auto"/>
              <w:left w:val="nil"/>
              <w:bottom w:val="single" w:sz="4" w:space="0" w:color="auto"/>
              <w:right w:val="nil"/>
            </w:tcBorders>
            <w:shd w:val="clear" w:color="auto" w:fill="auto"/>
            <w:hideMark/>
          </w:tcPr>
          <w:p w14:paraId="1F75F881" w14:textId="05A1FEA2" w:rsidR="004B2282" w:rsidRPr="00540AB0" w:rsidRDefault="001936CA" w:rsidP="00FC68A1">
            <w:pPr>
              <w:pStyle w:val="Tabletext"/>
              <w:jc w:val="right"/>
            </w:pPr>
            <w:r>
              <w:lastRenderedPageBreak/>
              <w:t>85.05</w:t>
            </w:r>
          </w:p>
        </w:tc>
      </w:tr>
      <w:tr w:rsidR="004B2282" w:rsidRPr="00540AB0" w14:paraId="7DC67B74" w14:textId="77777777" w:rsidTr="00FC68A1">
        <w:tc>
          <w:tcPr>
            <w:tcW w:w="687" w:type="pct"/>
            <w:tcBorders>
              <w:top w:val="single" w:sz="4" w:space="0" w:color="auto"/>
              <w:left w:val="nil"/>
              <w:bottom w:val="single" w:sz="4" w:space="0" w:color="auto"/>
              <w:right w:val="nil"/>
            </w:tcBorders>
            <w:shd w:val="clear" w:color="auto" w:fill="auto"/>
            <w:hideMark/>
          </w:tcPr>
          <w:p w14:paraId="0F41E621" w14:textId="77777777" w:rsidR="004B2282" w:rsidRPr="00540AB0" w:rsidRDefault="004B2282" w:rsidP="00FC68A1">
            <w:pPr>
              <w:pStyle w:val="Tabletext"/>
            </w:pPr>
            <w:r w:rsidRPr="00540AB0">
              <w:lastRenderedPageBreak/>
              <w:t>52003</w:t>
            </w:r>
          </w:p>
        </w:tc>
        <w:tc>
          <w:tcPr>
            <w:tcW w:w="3562" w:type="pct"/>
            <w:tcBorders>
              <w:top w:val="single" w:sz="4" w:space="0" w:color="auto"/>
              <w:left w:val="nil"/>
              <w:bottom w:val="single" w:sz="4" w:space="0" w:color="auto"/>
              <w:right w:val="nil"/>
            </w:tcBorders>
            <w:shd w:val="clear" w:color="auto" w:fill="auto"/>
            <w:hideMark/>
          </w:tcPr>
          <w:p w14:paraId="6E262D3E" w14:textId="77777777" w:rsidR="004B2282" w:rsidRPr="00540AB0" w:rsidRDefault="004B2282" w:rsidP="00FC68A1">
            <w:pPr>
              <w:pStyle w:val="Tabletext"/>
            </w:pPr>
            <w:r w:rsidRPr="00540AB0">
              <w:t>Skin and subcutaneous tissue or mucous membrane, repair of recent wound of, on face or neck, small (not more than 7 cm long), involving deeper tissue (Anaes.)</w:t>
            </w:r>
          </w:p>
        </w:tc>
        <w:tc>
          <w:tcPr>
            <w:tcW w:w="751" w:type="pct"/>
            <w:tcBorders>
              <w:top w:val="single" w:sz="4" w:space="0" w:color="auto"/>
              <w:left w:val="nil"/>
              <w:bottom w:val="single" w:sz="4" w:space="0" w:color="auto"/>
              <w:right w:val="nil"/>
            </w:tcBorders>
            <w:shd w:val="clear" w:color="auto" w:fill="auto"/>
            <w:hideMark/>
          </w:tcPr>
          <w:p w14:paraId="49A298A3" w14:textId="32B23098" w:rsidR="004B2282" w:rsidRPr="00540AB0" w:rsidRDefault="001936CA" w:rsidP="00FC68A1">
            <w:pPr>
              <w:pStyle w:val="Tabletext"/>
              <w:jc w:val="right"/>
            </w:pPr>
            <w:r>
              <w:t>121.25</w:t>
            </w:r>
          </w:p>
        </w:tc>
      </w:tr>
      <w:tr w:rsidR="004B2282" w:rsidRPr="00540AB0" w14:paraId="03A51D33" w14:textId="77777777" w:rsidTr="00FC68A1">
        <w:tc>
          <w:tcPr>
            <w:tcW w:w="687" w:type="pct"/>
            <w:tcBorders>
              <w:top w:val="single" w:sz="4" w:space="0" w:color="auto"/>
              <w:left w:val="nil"/>
              <w:bottom w:val="single" w:sz="4" w:space="0" w:color="auto"/>
              <w:right w:val="nil"/>
            </w:tcBorders>
            <w:shd w:val="clear" w:color="auto" w:fill="auto"/>
            <w:hideMark/>
          </w:tcPr>
          <w:p w14:paraId="427B13F7" w14:textId="77777777" w:rsidR="004B2282" w:rsidRPr="00540AB0" w:rsidRDefault="004B2282" w:rsidP="00FC68A1">
            <w:pPr>
              <w:pStyle w:val="Tabletext"/>
            </w:pPr>
            <w:r w:rsidRPr="00540AB0">
              <w:t>52006</w:t>
            </w:r>
          </w:p>
        </w:tc>
        <w:tc>
          <w:tcPr>
            <w:tcW w:w="3562" w:type="pct"/>
            <w:tcBorders>
              <w:top w:val="single" w:sz="4" w:space="0" w:color="auto"/>
              <w:left w:val="nil"/>
              <w:bottom w:val="single" w:sz="4" w:space="0" w:color="auto"/>
              <w:right w:val="nil"/>
            </w:tcBorders>
            <w:shd w:val="clear" w:color="auto" w:fill="auto"/>
            <w:hideMark/>
          </w:tcPr>
          <w:p w14:paraId="06B9CA45" w14:textId="77777777" w:rsidR="004B2282" w:rsidRPr="00540AB0" w:rsidRDefault="004B2282" w:rsidP="00FC68A1">
            <w:pPr>
              <w:pStyle w:val="Tabletext"/>
            </w:pPr>
            <w:r w:rsidRPr="00540AB0">
              <w:t>Skin and subcutaneous tissue or mucous membrane, repair of recent wound of, on face or neck, large (more than 7 cm long), superficial (Anaes.)</w:t>
            </w:r>
          </w:p>
        </w:tc>
        <w:tc>
          <w:tcPr>
            <w:tcW w:w="751" w:type="pct"/>
            <w:tcBorders>
              <w:top w:val="single" w:sz="4" w:space="0" w:color="auto"/>
              <w:left w:val="nil"/>
              <w:bottom w:val="single" w:sz="4" w:space="0" w:color="auto"/>
              <w:right w:val="nil"/>
            </w:tcBorders>
            <w:shd w:val="clear" w:color="auto" w:fill="auto"/>
            <w:hideMark/>
          </w:tcPr>
          <w:p w14:paraId="20915CE2" w14:textId="78FF0358" w:rsidR="004B2282" w:rsidRPr="00540AB0" w:rsidRDefault="001936CA" w:rsidP="00FC68A1">
            <w:pPr>
              <w:pStyle w:val="Tabletext"/>
              <w:jc w:val="right"/>
            </w:pPr>
            <w:r>
              <w:t>121.25</w:t>
            </w:r>
          </w:p>
        </w:tc>
      </w:tr>
      <w:tr w:rsidR="004B2282" w:rsidRPr="00540AB0" w14:paraId="45B3C61D" w14:textId="77777777" w:rsidTr="00FC68A1">
        <w:tc>
          <w:tcPr>
            <w:tcW w:w="687" w:type="pct"/>
            <w:tcBorders>
              <w:top w:val="single" w:sz="4" w:space="0" w:color="auto"/>
              <w:left w:val="nil"/>
              <w:bottom w:val="single" w:sz="4" w:space="0" w:color="auto"/>
              <w:right w:val="nil"/>
            </w:tcBorders>
            <w:shd w:val="clear" w:color="auto" w:fill="auto"/>
            <w:hideMark/>
          </w:tcPr>
          <w:p w14:paraId="705DF1DC" w14:textId="77777777" w:rsidR="004B2282" w:rsidRPr="00540AB0" w:rsidRDefault="004B2282" w:rsidP="00FC68A1">
            <w:pPr>
              <w:pStyle w:val="Tabletext"/>
            </w:pPr>
            <w:r w:rsidRPr="00540AB0">
              <w:t>52009</w:t>
            </w:r>
          </w:p>
        </w:tc>
        <w:tc>
          <w:tcPr>
            <w:tcW w:w="3562" w:type="pct"/>
            <w:tcBorders>
              <w:top w:val="single" w:sz="4" w:space="0" w:color="auto"/>
              <w:left w:val="nil"/>
              <w:bottom w:val="single" w:sz="4" w:space="0" w:color="auto"/>
              <w:right w:val="nil"/>
            </w:tcBorders>
            <w:shd w:val="clear" w:color="auto" w:fill="auto"/>
            <w:hideMark/>
          </w:tcPr>
          <w:p w14:paraId="5F1477EF" w14:textId="77777777" w:rsidR="004B2282" w:rsidRPr="00540AB0" w:rsidRDefault="004B2282" w:rsidP="00FC68A1">
            <w:pPr>
              <w:pStyle w:val="Tabletext"/>
            </w:pPr>
            <w:r w:rsidRPr="00540AB0">
              <w:t>Skin and subcutaneous tissue or mucous membrane, repair of recent wound of, on face or neck, large (more than 7 cm long), involving deeper tissue (Anaes.)</w:t>
            </w:r>
          </w:p>
        </w:tc>
        <w:tc>
          <w:tcPr>
            <w:tcW w:w="751" w:type="pct"/>
            <w:tcBorders>
              <w:top w:val="single" w:sz="4" w:space="0" w:color="auto"/>
              <w:left w:val="nil"/>
              <w:bottom w:val="single" w:sz="4" w:space="0" w:color="auto"/>
              <w:right w:val="nil"/>
            </w:tcBorders>
            <w:shd w:val="clear" w:color="auto" w:fill="auto"/>
            <w:hideMark/>
          </w:tcPr>
          <w:p w14:paraId="2F4A0522" w14:textId="6A3035C9" w:rsidR="004B2282" w:rsidRPr="00540AB0" w:rsidRDefault="001936CA" w:rsidP="00FC68A1">
            <w:pPr>
              <w:pStyle w:val="Tabletext"/>
              <w:jc w:val="right"/>
            </w:pPr>
            <w:r>
              <w:t>191.40</w:t>
            </w:r>
          </w:p>
        </w:tc>
      </w:tr>
      <w:tr w:rsidR="004B2282" w:rsidRPr="00540AB0" w14:paraId="74C03017" w14:textId="77777777" w:rsidTr="00FC68A1">
        <w:tc>
          <w:tcPr>
            <w:tcW w:w="687" w:type="pct"/>
            <w:tcBorders>
              <w:top w:val="single" w:sz="4" w:space="0" w:color="auto"/>
              <w:left w:val="nil"/>
              <w:bottom w:val="single" w:sz="4" w:space="0" w:color="auto"/>
              <w:right w:val="nil"/>
            </w:tcBorders>
            <w:shd w:val="clear" w:color="auto" w:fill="auto"/>
            <w:hideMark/>
          </w:tcPr>
          <w:p w14:paraId="1CC41B6E" w14:textId="77777777" w:rsidR="004B2282" w:rsidRPr="00540AB0" w:rsidRDefault="004B2282" w:rsidP="00FC68A1">
            <w:pPr>
              <w:pStyle w:val="Tabletext"/>
            </w:pPr>
            <w:r w:rsidRPr="00540AB0">
              <w:t>52010</w:t>
            </w:r>
          </w:p>
        </w:tc>
        <w:tc>
          <w:tcPr>
            <w:tcW w:w="3562" w:type="pct"/>
            <w:tcBorders>
              <w:top w:val="single" w:sz="4" w:space="0" w:color="auto"/>
              <w:left w:val="nil"/>
              <w:bottom w:val="single" w:sz="4" w:space="0" w:color="auto"/>
              <w:right w:val="nil"/>
            </w:tcBorders>
            <w:shd w:val="clear" w:color="auto" w:fill="auto"/>
            <w:hideMark/>
          </w:tcPr>
          <w:p w14:paraId="2A5D1D16" w14:textId="77777777" w:rsidR="004B2282" w:rsidRPr="00540AB0" w:rsidRDefault="004B2282" w:rsidP="00FC68A1">
            <w:pPr>
              <w:pStyle w:val="Tabletext"/>
            </w:pPr>
            <w:r w:rsidRPr="00540AB0">
              <w:t>Full thickness laceration of ear, eyelid, nose or lip, repair of, with accurate apposition of each layer of tissue (Anaes.) (Assist.)</w:t>
            </w:r>
          </w:p>
        </w:tc>
        <w:tc>
          <w:tcPr>
            <w:tcW w:w="751" w:type="pct"/>
            <w:tcBorders>
              <w:top w:val="single" w:sz="4" w:space="0" w:color="auto"/>
              <w:left w:val="nil"/>
              <w:bottom w:val="single" w:sz="4" w:space="0" w:color="auto"/>
              <w:right w:val="nil"/>
            </w:tcBorders>
            <w:shd w:val="clear" w:color="auto" w:fill="auto"/>
            <w:hideMark/>
          </w:tcPr>
          <w:p w14:paraId="51318B77" w14:textId="568C52BC" w:rsidR="004B2282" w:rsidRPr="00540AB0" w:rsidRDefault="001936CA" w:rsidP="00FC68A1">
            <w:pPr>
              <w:pStyle w:val="Tabletext"/>
              <w:jc w:val="right"/>
            </w:pPr>
            <w:r>
              <w:t>261.90</w:t>
            </w:r>
          </w:p>
        </w:tc>
      </w:tr>
      <w:tr w:rsidR="004B2282" w:rsidRPr="00540AB0" w14:paraId="60404A3F" w14:textId="77777777" w:rsidTr="00FC68A1">
        <w:tc>
          <w:tcPr>
            <w:tcW w:w="687" w:type="pct"/>
            <w:tcBorders>
              <w:top w:val="single" w:sz="4" w:space="0" w:color="auto"/>
              <w:left w:val="nil"/>
              <w:bottom w:val="single" w:sz="4" w:space="0" w:color="auto"/>
              <w:right w:val="nil"/>
            </w:tcBorders>
            <w:shd w:val="clear" w:color="auto" w:fill="auto"/>
            <w:hideMark/>
          </w:tcPr>
          <w:p w14:paraId="0C01D6B9" w14:textId="77777777" w:rsidR="004B2282" w:rsidRPr="00540AB0" w:rsidRDefault="004B2282" w:rsidP="00FC68A1">
            <w:pPr>
              <w:pStyle w:val="Tabletext"/>
            </w:pPr>
            <w:r w:rsidRPr="00540AB0">
              <w:t>52012</w:t>
            </w:r>
          </w:p>
        </w:tc>
        <w:tc>
          <w:tcPr>
            <w:tcW w:w="3562" w:type="pct"/>
            <w:tcBorders>
              <w:top w:val="single" w:sz="4" w:space="0" w:color="auto"/>
              <w:left w:val="nil"/>
              <w:bottom w:val="single" w:sz="4" w:space="0" w:color="auto"/>
              <w:right w:val="nil"/>
            </w:tcBorders>
            <w:shd w:val="clear" w:color="auto" w:fill="auto"/>
            <w:hideMark/>
          </w:tcPr>
          <w:p w14:paraId="3D972E21" w14:textId="77777777" w:rsidR="004B2282" w:rsidRPr="00540AB0" w:rsidRDefault="004B2282" w:rsidP="00FC68A1">
            <w:pPr>
              <w:pStyle w:val="Tabletext"/>
            </w:pPr>
            <w:r w:rsidRPr="00540AB0">
              <w:t>Superficial foreign body, removal of, as an independent procedure (Anaes.)</w:t>
            </w:r>
          </w:p>
        </w:tc>
        <w:tc>
          <w:tcPr>
            <w:tcW w:w="751" w:type="pct"/>
            <w:tcBorders>
              <w:top w:val="single" w:sz="4" w:space="0" w:color="auto"/>
              <w:left w:val="nil"/>
              <w:bottom w:val="single" w:sz="4" w:space="0" w:color="auto"/>
              <w:right w:val="nil"/>
            </w:tcBorders>
            <w:shd w:val="clear" w:color="auto" w:fill="auto"/>
            <w:hideMark/>
          </w:tcPr>
          <w:p w14:paraId="6BD1874B" w14:textId="604ED3A8" w:rsidR="004B2282" w:rsidRPr="00540AB0" w:rsidRDefault="001936CA" w:rsidP="00FC68A1">
            <w:pPr>
              <w:pStyle w:val="Tabletext"/>
              <w:jc w:val="right"/>
            </w:pPr>
            <w:r>
              <w:t>24.25</w:t>
            </w:r>
          </w:p>
        </w:tc>
      </w:tr>
      <w:tr w:rsidR="004B2282" w:rsidRPr="00540AB0" w14:paraId="44363AA5" w14:textId="77777777" w:rsidTr="00FC68A1">
        <w:tc>
          <w:tcPr>
            <w:tcW w:w="687" w:type="pct"/>
            <w:tcBorders>
              <w:top w:val="single" w:sz="4" w:space="0" w:color="auto"/>
              <w:left w:val="nil"/>
              <w:bottom w:val="single" w:sz="4" w:space="0" w:color="auto"/>
              <w:right w:val="nil"/>
            </w:tcBorders>
            <w:shd w:val="clear" w:color="auto" w:fill="auto"/>
            <w:hideMark/>
          </w:tcPr>
          <w:p w14:paraId="1D6D326C" w14:textId="77777777" w:rsidR="004B2282" w:rsidRPr="00540AB0" w:rsidRDefault="004B2282" w:rsidP="00FC68A1">
            <w:pPr>
              <w:pStyle w:val="Tabletext"/>
            </w:pPr>
            <w:bookmarkStart w:id="1351" w:name="CU_131004704"/>
            <w:bookmarkStart w:id="1352" w:name="CU_131010481"/>
            <w:bookmarkEnd w:id="1351"/>
            <w:bookmarkEnd w:id="1352"/>
            <w:r w:rsidRPr="00540AB0">
              <w:t>52015</w:t>
            </w:r>
          </w:p>
        </w:tc>
        <w:tc>
          <w:tcPr>
            <w:tcW w:w="3562" w:type="pct"/>
            <w:tcBorders>
              <w:top w:val="single" w:sz="4" w:space="0" w:color="auto"/>
              <w:left w:val="nil"/>
              <w:bottom w:val="single" w:sz="4" w:space="0" w:color="auto"/>
              <w:right w:val="nil"/>
            </w:tcBorders>
            <w:shd w:val="clear" w:color="auto" w:fill="auto"/>
            <w:hideMark/>
          </w:tcPr>
          <w:p w14:paraId="0134236B" w14:textId="77777777" w:rsidR="004B2282" w:rsidRPr="00540AB0" w:rsidRDefault="004B2282" w:rsidP="00FC68A1">
            <w:pPr>
              <w:pStyle w:val="Tabletext"/>
            </w:pPr>
            <w:r w:rsidRPr="00540AB0">
              <w:t>Subcutaneous foreign body, removal of, requiring incision and suture, as an independent procedure (Anaes.)</w:t>
            </w:r>
          </w:p>
        </w:tc>
        <w:tc>
          <w:tcPr>
            <w:tcW w:w="751" w:type="pct"/>
            <w:tcBorders>
              <w:top w:val="single" w:sz="4" w:space="0" w:color="auto"/>
              <w:left w:val="nil"/>
              <w:bottom w:val="single" w:sz="4" w:space="0" w:color="auto"/>
              <w:right w:val="nil"/>
            </w:tcBorders>
            <w:shd w:val="clear" w:color="auto" w:fill="auto"/>
            <w:hideMark/>
          </w:tcPr>
          <w:p w14:paraId="483F6C9A" w14:textId="4B1ABA4F" w:rsidR="004B2282" w:rsidRPr="00540AB0" w:rsidRDefault="001936CA" w:rsidP="00FC68A1">
            <w:pPr>
              <w:pStyle w:val="Tabletext"/>
              <w:jc w:val="right"/>
            </w:pPr>
            <w:r>
              <w:t>113.30</w:t>
            </w:r>
          </w:p>
        </w:tc>
      </w:tr>
      <w:tr w:rsidR="004B2282" w:rsidRPr="00540AB0" w14:paraId="5CF863B6" w14:textId="77777777" w:rsidTr="00FC68A1">
        <w:tc>
          <w:tcPr>
            <w:tcW w:w="687" w:type="pct"/>
            <w:tcBorders>
              <w:top w:val="single" w:sz="4" w:space="0" w:color="auto"/>
              <w:left w:val="nil"/>
              <w:bottom w:val="single" w:sz="4" w:space="0" w:color="auto"/>
              <w:right w:val="nil"/>
            </w:tcBorders>
            <w:shd w:val="clear" w:color="auto" w:fill="auto"/>
            <w:hideMark/>
          </w:tcPr>
          <w:p w14:paraId="6F74A40E" w14:textId="77777777" w:rsidR="004B2282" w:rsidRPr="00540AB0" w:rsidRDefault="004B2282" w:rsidP="00FC68A1">
            <w:pPr>
              <w:pStyle w:val="Tabletext"/>
            </w:pPr>
            <w:r w:rsidRPr="00540AB0">
              <w:t>52018</w:t>
            </w:r>
          </w:p>
        </w:tc>
        <w:tc>
          <w:tcPr>
            <w:tcW w:w="3562" w:type="pct"/>
            <w:tcBorders>
              <w:top w:val="single" w:sz="4" w:space="0" w:color="auto"/>
              <w:left w:val="nil"/>
              <w:bottom w:val="single" w:sz="4" w:space="0" w:color="auto"/>
              <w:right w:val="nil"/>
            </w:tcBorders>
            <w:shd w:val="clear" w:color="auto" w:fill="auto"/>
            <w:hideMark/>
          </w:tcPr>
          <w:p w14:paraId="68C69E4D" w14:textId="77777777" w:rsidR="004B2282" w:rsidRPr="00540AB0" w:rsidRDefault="004B2282" w:rsidP="00FC68A1">
            <w:pPr>
              <w:pStyle w:val="Tabletext"/>
            </w:pPr>
            <w:r w:rsidRPr="00540AB0">
              <w:t>Foreign body in muscle, tendon or other deep tissue, removal of, as an independent procedure (Anaes.) (Assist.)</w:t>
            </w:r>
          </w:p>
        </w:tc>
        <w:tc>
          <w:tcPr>
            <w:tcW w:w="751" w:type="pct"/>
            <w:tcBorders>
              <w:top w:val="single" w:sz="4" w:space="0" w:color="auto"/>
              <w:left w:val="nil"/>
              <w:bottom w:val="single" w:sz="4" w:space="0" w:color="auto"/>
              <w:right w:val="nil"/>
            </w:tcBorders>
            <w:shd w:val="clear" w:color="auto" w:fill="auto"/>
            <w:hideMark/>
          </w:tcPr>
          <w:p w14:paraId="26B3DB7F" w14:textId="5B6A4037" w:rsidR="004B2282" w:rsidRPr="00540AB0" w:rsidRDefault="001936CA" w:rsidP="00FC68A1">
            <w:pPr>
              <w:pStyle w:val="Tabletext"/>
              <w:jc w:val="right"/>
            </w:pPr>
            <w:r>
              <w:t>285.45</w:t>
            </w:r>
          </w:p>
        </w:tc>
      </w:tr>
      <w:tr w:rsidR="004B2282" w:rsidRPr="00540AB0" w14:paraId="73A8387C" w14:textId="77777777" w:rsidTr="00FC68A1">
        <w:tc>
          <w:tcPr>
            <w:tcW w:w="687" w:type="pct"/>
            <w:tcBorders>
              <w:top w:val="single" w:sz="4" w:space="0" w:color="auto"/>
              <w:left w:val="nil"/>
              <w:bottom w:val="single" w:sz="4" w:space="0" w:color="auto"/>
              <w:right w:val="nil"/>
            </w:tcBorders>
            <w:shd w:val="clear" w:color="auto" w:fill="auto"/>
            <w:hideMark/>
          </w:tcPr>
          <w:p w14:paraId="40162F62" w14:textId="77777777" w:rsidR="004B2282" w:rsidRPr="00540AB0" w:rsidRDefault="004B2282" w:rsidP="00FC68A1">
            <w:pPr>
              <w:pStyle w:val="Tabletext"/>
            </w:pPr>
            <w:r w:rsidRPr="00540AB0">
              <w:t>52021</w:t>
            </w:r>
          </w:p>
        </w:tc>
        <w:tc>
          <w:tcPr>
            <w:tcW w:w="3562" w:type="pct"/>
            <w:tcBorders>
              <w:top w:val="single" w:sz="4" w:space="0" w:color="auto"/>
              <w:left w:val="nil"/>
              <w:bottom w:val="single" w:sz="4" w:space="0" w:color="auto"/>
              <w:right w:val="nil"/>
            </w:tcBorders>
            <w:shd w:val="clear" w:color="auto" w:fill="auto"/>
            <w:hideMark/>
          </w:tcPr>
          <w:p w14:paraId="2E249C84" w14:textId="77777777" w:rsidR="004B2282" w:rsidRPr="00540AB0" w:rsidRDefault="004B2282" w:rsidP="00FC68A1">
            <w:pPr>
              <w:pStyle w:val="Tabletext"/>
            </w:pPr>
            <w:r w:rsidRPr="00540AB0">
              <w:t>Aspiration biopsy of one or more jaw cysts as an independent procedure to obtain material for diagnostic purposes and other than a service associated with an operative procedure on the same day (Anaes.)</w:t>
            </w:r>
          </w:p>
        </w:tc>
        <w:tc>
          <w:tcPr>
            <w:tcW w:w="751" w:type="pct"/>
            <w:tcBorders>
              <w:top w:val="single" w:sz="4" w:space="0" w:color="auto"/>
              <w:left w:val="nil"/>
              <w:bottom w:val="single" w:sz="4" w:space="0" w:color="auto"/>
              <w:right w:val="nil"/>
            </w:tcBorders>
            <w:shd w:val="clear" w:color="auto" w:fill="auto"/>
            <w:hideMark/>
          </w:tcPr>
          <w:p w14:paraId="4D954C98" w14:textId="162E5DD1" w:rsidR="004B2282" w:rsidRPr="00540AB0" w:rsidRDefault="001936CA" w:rsidP="00FC68A1">
            <w:pPr>
              <w:pStyle w:val="Tabletext"/>
              <w:jc w:val="right"/>
            </w:pPr>
            <w:r>
              <w:t>30.35</w:t>
            </w:r>
          </w:p>
        </w:tc>
      </w:tr>
      <w:tr w:rsidR="004B2282" w:rsidRPr="00540AB0" w14:paraId="28924954" w14:textId="77777777" w:rsidTr="00FC68A1">
        <w:tc>
          <w:tcPr>
            <w:tcW w:w="687" w:type="pct"/>
            <w:tcBorders>
              <w:top w:val="single" w:sz="4" w:space="0" w:color="auto"/>
              <w:left w:val="nil"/>
              <w:bottom w:val="single" w:sz="4" w:space="0" w:color="auto"/>
              <w:right w:val="nil"/>
            </w:tcBorders>
            <w:shd w:val="clear" w:color="auto" w:fill="auto"/>
            <w:hideMark/>
          </w:tcPr>
          <w:p w14:paraId="178BE203" w14:textId="77777777" w:rsidR="004B2282" w:rsidRPr="00540AB0" w:rsidRDefault="004B2282" w:rsidP="00FC68A1">
            <w:pPr>
              <w:pStyle w:val="Tabletext"/>
            </w:pPr>
            <w:r w:rsidRPr="00540AB0">
              <w:t>52024</w:t>
            </w:r>
          </w:p>
        </w:tc>
        <w:tc>
          <w:tcPr>
            <w:tcW w:w="3562" w:type="pct"/>
            <w:tcBorders>
              <w:top w:val="single" w:sz="4" w:space="0" w:color="auto"/>
              <w:left w:val="nil"/>
              <w:bottom w:val="single" w:sz="4" w:space="0" w:color="auto"/>
              <w:right w:val="nil"/>
            </w:tcBorders>
            <w:shd w:val="clear" w:color="auto" w:fill="auto"/>
            <w:hideMark/>
          </w:tcPr>
          <w:p w14:paraId="6C6A5565" w14:textId="77777777" w:rsidR="004B2282" w:rsidRPr="00540AB0" w:rsidRDefault="004B2282" w:rsidP="00FC68A1">
            <w:pPr>
              <w:pStyle w:val="Tabletext"/>
            </w:pPr>
            <w:r w:rsidRPr="00540AB0">
              <w:t>Biopsy of skin or mucous membrane, as an independent procedure (Anaes.)</w:t>
            </w:r>
          </w:p>
        </w:tc>
        <w:tc>
          <w:tcPr>
            <w:tcW w:w="751" w:type="pct"/>
            <w:tcBorders>
              <w:top w:val="single" w:sz="4" w:space="0" w:color="auto"/>
              <w:left w:val="nil"/>
              <w:bottom w:val="single" w:sz="4" w:space="0" w:color="auto"/>
              <w:right w:val="nil"/>
            </w:tcBorders>
            <w:shd w:val="clear" w:color="auto" w:fill="auto"/>
            <w:hideMark/>
          </w:tcPr>
          <w:p w14:paraId="465AE865" w14:textId="0BD1DA9E" w:rsidR="004B2282" w:rsidRPr="00540AB0" w:rsidRDefault="001936CA" w:rsidP="00FC68A1">
            <w:pPr>
              <w:pStyle w:val="Tabletext"/>
              <w:jc w:val="right"/>
            </w:pPr>
            <w:r>
              <w:t>53.85</w:t>
            </w:r>
          </w:p>
        </w:tc>
      </w:tr>
      <w:tr w:rsidR="004B2282" w:rsidRPr="00540AB0" w14:paraId="5686D158" w14:textId="77777777" w:rsidTr="00FC68A1">
        <w:tc>
          <w:tcPr>
            <w:tcW w:w="687" w:type="pct"/>
            <w:tcBorders>
              <w:top w:val="single" w:sz="4" w:space="0" w:color="auto"/>
              <w:left w:val="nil"/>
              <w:bottom w:val="single" w:sz="4" w:space="0" w:color="auto"/>
              <w:right w:val="nil"/>
            </w:tcBorders>
            <w:shd w:val="clear" w:color="auto" w:fill="auto"/>
            <w:hideMark/>
          </w:tcPr>
          <w:p w14:paraId="0F13DECE" w14:textId="77777777" w:rsidR="004B2282" w:rsidRPr="00540AB0" w:rsidRDefault="004B2282" w:rsidP="00FC68A1">
            <w:pPr>
              <w:pStyle w:val="Tabletext"/>
            </w:pPr>
            <w:r w:rsidRPr="00540AB0">
              <w:t>52025</w:t>
            </w:r>
          </w:p>
        </w:tc>
        <w:tc>
          <w:tcPr>
            <w:tcW w:w="3562" w:type="pct"/>
            <w:tcBorders>
              <w:top w:val="single" w:sz="4" w:space="0" w:color="auto"/>
              <w:left w:val="nil"/>
              <w:bottom w:val="single" w:sz="4" w:space="0" w:color="auto"/>
              <w:right w:val="nil"/>
            </w:tcBorders>
            <w:shd w:val="clear" w:color="auto" w:fill="auto"/>
            <w:hideMark/>
          </w:tcPr>
          <w:p w14:paraId="08573CA9" w14:textId="77777777" w:rsidR="004B2282" w:rsidRPr="00540AB0" w:rsidRDefault="004B2282" w:rsidP="00FC68A1">
            <w:pPr>
              <w:pStyle w:val="Tabletext"/>
            </w:pPr>
            <w:r w:rsidRPr="00540AB0">
              <w:t>Lymph node of neck, biopsy of (Anaes.)</w:t>
            </w:r>
          </w:p>
        </w:tc>
        <w:tc>
          <w:tcPr>
            <w:tcW w:w="751" w:type="pct"/>
            <w:tcBorders>
              <w:top w:val="single" w:sz="4" w:space="0" w:color="auto"/>
              <w:left w:val="nil"/>
              <w:bottom w:val="single" w:sz="4" w:space="0" w:color="auto"/>
              <w:right w:val="nil"/>
            </w:tcBorders>
            <w:shd w:val="clear" w:color="auto" w:fill="auto"/>
            <w:hideMark/>
          </w:tcPr>
          <w:p w14:paraId="15BEDF3D" w14:textId="0CBCA203" w:rsidR="004B2282" w:rsidRPr="00540AB0" w:rsidRDefault="001936CA" w:rsidP="00FC68A1">
            <w:pPr>
              <w:pStyle w:val="Tabletext"/>
              <w:jc w:val="right"/>
            </w:pPr>
            <w:r>
              <w:t>189.65</w:t>
            </w:r>
          </w:p>
        </w:tc>
      </w:tr>
      <w:tr w:rsidR="004B2282" w:rsidRPr="00540AB0" w14:paraId="3E5C1104" w14:textId="77777777" w:rsidTr="00FC68A1">
        <w:tc>
          <w:tcPr>
            <w:tcW w:w="687" w:type="pct"/>
            <w:tcBorders>
              <w:top w:val="single" w:sz="4" w:space="0" w:color="auto"/>
              <w:left w:val="nil"/>
              <w:bottom w:val="single" w:sz="4" w:space="0" w:color="auto"/>
              <w:right w:val="nil"/>
            </w:tcBorders>
            <w:shd w:val="clear" w:color="auto" w:fill="auto"/>
            <w:hideMark/>
          </w:tcPr>
          <w:p w14:paraId="0D1A00ED" w14:textId="77777777" w:rsidR="004B2282" w:rsidRPr="00540AB0" w:rsidRDefault="004B2282" w:rsidP="00FC68A1">
            <w:pPr>
              <w:pStyle w:val="Tabletext"/>
            </w:pPr>
            <w:r w:rsidRPr="00540AB0">
              <w:t>52027</w:t>
            </w:r>
          </w:p>
        </w:tc>
        <w:tc>
          <w:tcPr>
            <w:tcW w:w="3562" w:type="pct"/>
            <w:tcBorders>
              <w:top w:val="single" w:sz="4" w:space="0" w:color="auto"/>
              <w:left w:val="nil"/>
              <w:bottom w:val="single" w:sz="4" w:space="0" w:color="auto"/>
              <w:right w:val="nil"/>
            </w:tcBorders>
            <w:shd w:val="clear" w:color="auto" w:fill="auto"/>
            <w:hideMark/>
          </w:tcPr>
          <w:p w14:paraId="39A2436A" w14:textId="77777777" w:rsidR="004B2282" w:rsidRPr="00540AB0" w:rsidRDefault="004B2282" w:rsidP="00FC68A1">
            <w:pPr>
              <w:pStyle w:val="Tabletext"/>
            </w:pPr>
            <w:r w:rsidRPr="00540AB0">
              <w:t>Biopsy of lymph node, muscle or other deep tissue or organ, as an independent procedure and other than a service to which item 52025 applies (Anaes.)</w:t>
            </w:r>
          </w:p>
        </w:tc>
        <w:tc>
          <w:tcPr>
            <w:tcW w:w="751" w:type="pct"/>
            <w:tcBorders>
              <w:top w:val="single" w:sz="4" w:space="0" w:color="auto"/>
              <w:left w:val="nil"/>
              <w:bottom w:val="single" w:sz="4" w:space="0" w:color="auto"/>
              <w:right w:val="nil"/>
            </w:tcBorders>
            <w:shd w:val="clear" w:color="auto" w:fill="auto"/>
            <w:hideMark/>
          </w:tcPr>
          <w:p w14:paraId="2100FFA5" w14:textId="3BA012EC" w:rsidR="004B2282" w:rsidRPr="00540AB0" w:rsidRDefault="001936CA" w:rsidP="00FC68A1">
            <w:pPr>
              <w:pStyle w:val="Tabletext"/>
              <w:jc w:val="right"/>
            </w:pPr>
            <w:r>
              <w:t>154.45</w:t>
            </w:r>
          </w:p>
        </w:tc>
      </w:tr>
      <w:tr w:rsidR="004B2282" w:rsidRPr="00540AB0" w14:paraId="14025DE1" w14:textId="77777777" w:rsidTr="00FC68A1">
        <w:tc>
          <w:tcPr>
            <w:tcW w:w="687" w:type="pct"/>
            <w:tcBorders>
              <w:top w:val="single" w:sz="4" w:space="0" w:color="auto"/>
              <w:left w:val="nil"/>
              <w:bottom w:val="single" w:sz="4" w:space="0" w:color="auto"/>
              <w:right w:val="nil"/>
            </w:tcBorders>
            <w:shd w:val="clear" w:color="auto" w:fill="auto"/>
            <w:hideMark/>
          </w:tcPr>
          <w:p w14:paraId="6D05A982" w14:textId="77777777" w:rsidR="004B2282" w:rsidRPr="00540AB0" w:rsidRDefault="004B2282" w:rsidP="00FC68A1">
            <w:pPr>
              <w:pStyle w:val="Tabletext"/>
            </w:pPr>
            <w:r w:rsidRPr="00540AB0">
              <w:t>52030</w:t>
            </w:r>
          </w:p>
        </w:tc>
        <w:tc>
          <w:tcPr>
            <w:tcW w:w="3562" w:type="pct"/>
            <w:tcBorders>
              <w:top w:val="single" w:sz="4" w:space="0" w:color="auto"/>
              <w:left w:val="nil"/>
              <w:bottom w:val="single" w:sz="4" w:space="0" w:color="auto"/>
              <w:right w:val="nil"/>
            </w:tcBorders>
            <w:shd w:val="clear" w:color="auto" w:fill="auto"/>
            <w:hideMark/>
          </w:tcPr>
          <w:p w14:paraId="0D44BF04" w14:textId="77777777" w:rsidR="004B2282" w:rsidRPr="00540AB0" w:rsidRDefault="004B2282" w:rsidP="00FC68A1">
            <w:pPr>
              <w:pStyle w:val="Tabletext"/>
            </w:pPr>
            <w:r w:rsidRPr="00540AB0">
              <w:t>Sinus, excision of, involving superficial tissue only (Anaes.)</w:t>
            </w:r>
          </w:p>
        </w:tc>
        <w:tc>
          <w:tcPr>
            <w:tcW w:w="751" w:type="pct"/>
            <w:tcBorders>
              <w:top w:val="single" w:sz="4" w:space="0" w:color="auto"/>
              <w:left w:val="nil"/>
              <w:bottom w:val="single" w:sz="4" w:space="0" w:color="auto"/>
              <w:right w:val="nil"/>
            </w:tcBorders>
            <w:shd w:val="clear" w:color="auto" w:fill="auto"/>
            <w:hideMark/>
          </w:tcPr>
          <w:p w14:paraId="2160A764" w14:textId="0702CCAB" w:rsidR="004B2282" w:rsidRPr="00540AB0" w:rsidRDefault="001936CA" w:rsidP="00FC68A1">
            <w:pPr>
              <w:pStyle w:val="Tabletext"/>
              <w:jc w:val="right"/>
            </w:pPr>
            <w:r>
              <w:t>92.80</w:t>
            </w:r>
          </w:p>
        </w:tc>
      </w:tr>
      <w:tr w:rsidR="004B2282" w:rsidRPr="00540AB0" w14:paraId="094BD103" w14:textId="77777777" w:rsidTr="00FC68A1">
        <w:tc>
          <w:tcPr>
            <w:tcW w:w="687" w:type="pct"/>
            <w:tcBorders>
              <w:top w:val="single" w:sz="4" w:space="0" w:color="auto"/>
              <w:left w:val="nil"/>
              <w:bottom w:val="single" w:sz="4" w:space="0" w:color="auto"/>
              <w:right w:val="nil"/>
            </w:tcBorders>
            <w:shd w:val="clear" w:color="auto" w:fill="auto"/>
            <w:hideMark/>
          </w:tcPr>
          <w:p w14:paraId="39D83D35" w14:textId="77777777" w:rsidR="004B2282" w:rsidRPr="00540AB0" w:rsidRDefault="004B2282" w:rsidP="00FC68A1">
            <w:pPr>
              <w:pStyle w:val="Tabletext"/>
            </w:pPr>
            <w:r w:rsidRPr="00540AB0">
              <w:t>52033</w:t>
            </w:r>
          </w:p>
        </w:tc>
        <w:tc>
          <w:tcPr>
            <w:tcW w:w="3562" w:type="pct"/>
            <w:tcBorders>
              <w:top w:val="single" w:sz="4" w:space="0" w:color="auto"/>
              <w:left w:val="nil"/>
              <w:bottom w:val="single" w:sz="4" w:space="0" w:color="auto"/>
              <w:right w:val="nil"/>
            </w:tcBorders>
            <w:shd w:val="clear" w:color="auto" w:fill="auto"/>
            <w:hideMark/>
          </w:tcPr>
          <w:p w14:paraId="37B0E422" w14:textId="77777777" w:rsidR="004B2282" w:rsidRPr="00540AB0" w:rsidRDefault="004B2282" w:rsidP="00FC68A1">
            <w:pPr>
              <w:pStyle w:val="Tabletext"/>
            </w:pPr>
            <w:r w:rsidRPr="00540AB0">
              <w:t>Sinus, excision of, involving muscle and deep tissue (Anaes.)</w:t>
            </w:r>
          </w:p>
        </w:tc>
        <w:tc>
          <w:tcPr>
            <w:tcW w:w="751" w:type="pct"/>
            <w:tcBorders>
              <w:top w:val="single" w:sz="4" w:space="0" w:color="auto"/>
              <w:left w:val="nil"/>
              <w:bottom w:val="single" w:sz="4" w:space="0" w:color="auto"/>
              <w:right w:val="nil"/>
            </w:tcBorders>
            <w:shd w:val="clear" w:color="auto" w:fill="auto"/>
            <w:hideMark/>
          </w:tcPr>
          <w:p w14:paraId="182CC9F1" w14:textId="117262F0" w:rsidR="004B2282" w:rsidRPr="00540AB0" w:rsidRDefault="001936CA" w:rsidP="00FC68A1">
            <w:pPr>
              <w:pStyle w:val="Tabletext"/>
              <w:jc w:val="right"/>
            </w:pPr>
            <w:r>
              <w:t>189.65</w:t>
            </w:r>
          </w:p>
        </w:tc>
      </w:tr>
      <w:tr w:rsidR="004B2282" w:rsidRPr="00540AB0" w14:paraId="6AA27DB0" w14:textId="77777777" w:rsidTr="00FC68A1">
        <w:tc>
          <w:tcPr>
            <w:tcW w:w="687" w:type="pct"/>
            <w:tcBorders>
              <w:top w:val="single" w:sz="4" w:space="0" w:color="auto"/>
              <w:left w:val="nil"/>
              <w:bottom w:val="single" w:sz="4" w:space="0" w:color="auto"/>
              <w:right w:val="nil"/>
            </w:tcBorders>
            <w:shd w:val="clear" w:color="auto" w:fill="auto"/>
            <w:hideMark/>
          </w:tcPr>
          <w:p w14:paraId="3C9E04E1" w14:textId="77777777" w:rsidR="004B2282" w:rsidRPr="00540AB0" w:rsidRDefault="004B2282" w:rsidP="00FC68A1">
            <w:pPr>
              <w:pStyle w:val="Tabletext"/>
            </w:pPr>
            <w:r w:rsidRPr="00540AB0">
              <w:t>52034</w:t>
            </w:r>
          </w:p>
        </w:tc>
        <w:tc>
          <w:tcPr>
            <w:tcW w:w="3562" w:type="pct"/>
            <w:tcBorders>
              <w:top w:val="single" w:sz="4" w:space="0" w:color="auto"/>
              <w:left w:val="nil"/>
              <w:bottom w:val="single" w:sz="4" w:space="0" w:color="auto"/>
              <w:right w:val="nil"/>
            </w:tcBorders>
            <w:shd w:val="clear" w:color="auto" w:fill="auto"/>
            <w:hideMark/>
          </w:tcPr>
          <w:p w14:paraId="152E0CB3" w14:textId="77777777" w:rsidR="004B2282" w:rsidRPr="00540AB0" w:rsidRDefault="004B2282" w:rsidP="00FC68A1">
            <w:pPr>
              <w:pStyle w:val="Tabletext"/>
            </w:pPr>
            <w:r w:rsidRPr="00540AB0">
              <w:t>Premalignant lesions of the oral mucous, treatment by cryotherapy, diathermy or carbon dioxide laser</w:t>
            </w:r>
          </w:p>
        </w:tc>
        <w:tc>
          <w:tcPr>
            <w:tcW w:w="751" w:type="pct"/>
            <w:tcBorders>
              <w:top w:val="single" w:sz="4" w:space="0" w:color="auto"/>
              <w:left w:val="nil"/>
              <w:bottom w:val="single" w:sz="4" w:space="0" w:color="auto"/>
              <w:right w:val="nil"/>
            </w:tcBorders>
            <w:shd w:val="clear" w:color="auto" w:fill="auto"/>
            <w:hideMark/>
          </w:tcPr>
          <w:p w14:paraId="22A9E427" w14:textId="6C4A481C" w:rsidR="004B2282" w:rsidRPr="00540AB0" w:rsidRDefault="001936CA" w:rsidP="00FC68A1">
            <w:pPr>
              <w:pStyle w:val="Tabletext"/>
              <w:jc w:val="right"/>
            </w:pPr>
            <w:r>
              <w:t>44.35</w:t>
            </w:r>
          </w:p>
        </w:tc>
      </w:tr>
      <w:tr w:rsidR="004B2282" w:rsidRPr="00540AB0" w14:paraId="2476E21E" w14:textId="77777777" w:rsidTr="00FC68A1">
        <w:tc>
          <w:tcPr>
            <w:tcW w:w="687" w:type="pct"/>
            <w:tcBorders>
              <w:top w:val="single" w:sz="4" w:space="0" w:color="auto"/>
              <w:left w:val="nil"/>
              <w:bottom w:val="single" w:sz="4" w:space="0" w:color="auto"/>
              <w:right w:val="nil"/>
            </w:tcBorders>
            <w:shd w:val="clear" w:color="auto" w:fill="auto"/>
            <w:hideMark/>
          </w:tcPr>
          <w:p w14:paraId="76BCBAC0" w14:textId="77777777" w:rsidR="004B2282" w:rsidRPr="00540AB0" w:rsidRDefault="004B2282" w:rsidP="00FC68A1">
            <w:pPr>
              <w:pStyle w:val="Tabletext"/>
            </w:pPr>
            <w:r w:rsidRPr="00540AB0">
              <w:t>52035</w:t>
            </w:r>
          </w:p>
        </w:tc>
        <w:tc>
          <w:tcPr>
            <w:tcW w:w="3562" w:type="pct"/>
            <w:tcBorders>
              <w:top w:val="single" w:sz="4" w:space="0" w:color="auto"/>
              <w:left w:val="nil"/>
              <w:bottom w:val="single" w:sz="4" w:space="0" w:color="auto"/>
              <w:right w:val="nil"/>
            </w:tcBorders>
            <w:shd w:val="clear" w:color="auto" w:fill="auto"/>
            <w:hideMark/>
          </w:tcPr>
          <w:p w14:paraId="41555495" w14:textId="77777777" w:rsidR="004B2282" w:rsidRPr="00540AB0" w:rsidRDefault="004B2282" w:rsidP="00FC68A1">
            <w:pPr>
              <w:pStyle w:val="Tabletext"/>
            </w:pPr>
            <w:r w:rsidRPr="00540AB0">
              <w:t>Endoscopic laser therapy for neoplasia and benign vascular lesions of the oral cavity (Anaes.)</w:t>
            </w:r>
          </w:p>
        </w:tc>
        <w:tc>
          <w:tcPr>
            <w:tcW w:w="751" w:type="pct"/>
            <w:tcBorders>
              <w:top w:val="single" w:sz="4" w:space="0" w:color="auto"/>
              <w:left w:val="nil"/>
              <w:bottom w:val="single" w:sz="4" w:space="0" w:color="auto"/>
              <w:right w:val="nil"/>
            </w:tcBorders>
            <w:shd w:val="clear" w:color="auto" w:fill="auto"/>
            <w:hideMark/>
          </w:tcPr>
          <w:p w14:paraId="019AA349" w14:textId="78BD397A" w:rsidR="004B2282" w:rsidRPr="00540AB0" w:rsidRDefault="001936CA" w:rsidP="00FC68A1">
            <w:pPr>
              <w:pStyle w:val="Tabletext"/>
              <w:jc w:val="right"/>
            </w:pPr>
            <w:r>
              <w:t>490.95</w:t>
            </w:r>
          </w:p>
        </w:tc>
      </w:tr>
      <w:tr w:rsidR="004B2282" w:rsidRPr="00540AB0" w14:paraId="13C38C18" w14:textId="77777777" w:rsidTr="00FC68A1">
        <w:tc>
          <w:tcPr>
            <w:tcW w:w="687" w:type="pct"/>
            <w:tcBorders>
              <w:top w:val="single" w:sz="4" w:space="0" w:color="auto"/>
              <w:left w:val="nil"/>
              <w:bottom w:val="single" w:sz="4" w:space="0" w:color="auto"/>
              <w:right w:val="nil"/>
            </w:tcBorders>
            <w:shd w:val="clear" w:color="auto" w:fill="auto"/>
            <w:hideMark/>
          </w:tcPr>
          <w:p w14:paraId="7FCD4E05" w14:textId="77777777" w:rsidR="004B2282" w:rsidRPr="00540AB0" w:rsidRDefault="004B2282" w:rsidP="00FC68A1">
            <w:pPr>
              <w:pStyle w:val="Tabletext"/>
            </w:pPr>
            <w:r w:rsidRPr="00540AB0">
              <w:t>52036</w:t>
            </w:r>
          </w:p>
        </w:tc>
        <w:tc>
          <w:tcPr>
            <w:tcW w:w="3562" w:type="pct"/>
            <w:tcBorders>
              <w:top w:val="single" w:sz="4" w:space="0" w:color="auto"/>
              <w:left w:val="nil"/>
              <w:bottom w:val="single" w:sz="4" w:space="0" w:color="auto"/>
              <w:right w:val="nil"/>
            </w:tcBorders>
            <w:shd w:val="clear" w:color="auto" w:fill="auto"/>
            <w:hideMark/>
          </w:tcPr>
          <w:p w14:paraId="02371935" w14:textId="77777777" w:rsidR="004B2282" w:rsidRPr="00540AB0" w:rsidRDefault="004B2282" w:rsidP="00FC68A1">
            <w:pPr>
              <w:pStyle w:val="Tabletext"/>
            </w:pPr>
            <w:r w:rsidRPr="00540AB0">
              <w:t>Tumour, cyst, ulcer or scar (other than a scar removed during the surgical approach at an operation), up to 3 cm in diameter, removal from cutaneous or subcutaneous tissue or from mucous membrane, if the removal is by surgical excision and suture, other than a service to which item 52039 applies (Anaes.)</w:t>
            </w:r>
          </w:p>
        </w:tc>
        <w:tc>
          <w:tcPr>
            <w:tcW w:w="751" w:type="pct"/>
            <w:tcBorders>
              <w:top w:val="single" w:sz="4" w:space="0" w:color="auto"/>
              <w:left w:val="nil"/>
              <w:bottom w:val="single" w:sz="4" w:space="0" w:color="auto"/>
              <w:right w:val="nil"/>
            </w:tcBorders>
            <w:shd w:val="clear" w:color="auto" w:fill="auto"/>
            <w:hideMark/>
          </w:tcPr>
          <w:p w14:paraId="16CEBA08" w14:textId="0E52FF53" w:rsidR="004B2282" w:rsidRPr="00540AB0" w:rsidRDefault="001936CA" w:rsidP="00FC68A1">
            <w:pPr>
              <w:pStyle w:val="Tabletext"/>
              <w:jc w:val="right"/>
            </w:pPr>
            <w:r>
              <w:t>130.90</w:t>
            </w:r>
          </w:p>
        </w:tc>
      </w:tr>
      <w:tr w:rsidR="004B2282" w:rsidRPr="00540AB0" w14:paraId="195A7501" w14:textId="77777777" w:rsidTr="00FC68A1">
        <w:tc>
          <w:tcPr>
            <w:tcW w:w="687" w:type="pct"/>
            <w:tcBorders>
              <w:top w:val="single" w:sz="4" w:space="0" w:color="auto"/>
              <w:left w:val="nil"/>
              <w:bottom w:val="single" w:sz="4" w:space="0" w:color="auto"/>
              <w:right w:val="nil"/>
            </w:tcBorders>
            <w:shd w:val="clear" w:color="auto" w:fill="auto"/>
            <w:hideMark/>
          </w:tcPr>
          <w:p w14:paraId="4FE22E43" w14:textId="77777777" w:rsidR="004B2282" w:rsidRPr="00540AB0" w:rsidRDefault="004B2282" w:rsidP="00FC68A1">
            <w:pPr>
              <w:pStyle w:val="Tabletext"/>
            </w:pPr>
            <w:r w:rsidRPr="00540AB0">
              <w:t>52039</w:t>
            </w:r>
          </w:p>
        </w:tc>
        <w:tc>
          <w:tcPr>
            <w:tcW w:w="3562" w:type="pct"/>
            <w:tcBorders>
              <w:top w:val="single" w:sz="4" w:space="0" w:color="auto"/>
              <w:left w:val="nil"/>
              <w:bottom w:val="single" w:sz="4" w:space="0" w:color="auto"/>
              <w:right w:val="nil"/>
            </w:tcBorders>
            <w:shd w:val="clear" w:color="auto" w:fill="auto"/>
            <w:hideMark/>
          </w:tcPr>
          <w:p w14:paraId="3315AD5D" w14:textId="77777777" w:rsidR="004B2282" w:rsidRPr="00540AB0" w:rsidRDefault="004B2282" w:rsidP="00FC68A1">
            <w:pPr>
              <w:pStyle w:val="Tabletext"/>
            </w:pPr>
            <w:r w:rsidRPr="00540AB0">
              <w:t>Tumours, cysts, ulcers or scars (other than a scar removed during the surgical approach at an operation), up to 3 cm in diameter, removal from cutaneous or subcutaneous tissue or from mucous membrane, if the removal is by surgical excision and suture, and the procedure is performed on more than 3 but not more than 10 lesions (Anaes.) (Assist.)</w:t>
            </w:r>
          </w:p>
        </w:tc>
        <w:tc>
          <w:tcPr>
            <w:tcW w:w="751" w:type="pct"/>
            <w:tcBorders>
              <w:top w:val="single" w:sz="4" w:space="0" w:color="auto"/>
              <w:left w:val="nil"/>
              <w:bottom w:val="single" w:sz="4" w:space="0" w:color="auto"/>
              <w:right w:val="nil"/>
            </w:tcBorders>
            <w:shd w:val="clear" w:color="auto" w:fill="auto"/>
            <w:hideMark/>
          </w:tcPr>
          <w:p w14:paraId="61A88746" w14:textId="2119CC53" w:rsidR="004B2282" w:rsidRPr="00540AB0" w:rsidRDefault="001936CA" w:rsidP="00FC68A1">
            <w:pPr>
              <w:pStyle w:val="Tabletext"/>
              <w:jc w:val="right"/>
            </w:pPr>
            <w:r>
              <w:t>336.20</w:t>
            </w:r>
          </w:p>
        </w:tc>
      </w:tr>
      <w:tr w:rsidR="004B2282" w:rsidRPr="00540AB0" w14:paraId="0CDA9E48" w14:textId="77777777" w:rsidTr="00FC68A1">
        <w:tc>
          <w:tcPr>
            <w:tcW w:w="687" w:type="pct"/>
            <w:tcBorders>
              <w:top w:val="single" w:sz="4" w:space="0" w:color="auto"/>
              <w:left w:val="nil"/>
              <w:bottom w:val="single" w:sz="4" w:space="0" w:color="auto"/>
              <w:right w:val="nil"/>
            </w:tcBorders>
            <w:shd w:val="clear" w:color="auto" w:fill="auto"/>
            <w:hideMark/>
          </w:tcPr>
          <w:p w14:paraId="3E476268" w14:textId="77777777" w:rsidR="004B2282" w:rsidRPr="00540AB0" w:rsidRDefault="004B2282" w:rsidP="00FC68A1">
            <w:pPr>
              <w:pStyle w:val="Tabletext"/>
            </w:pPr>
            <w:r w:rsidRPr="00540AB0">
              <w:lastRenderedPageBreak/>
              <w:t>52042</w:t>
            </w:r>
          </w:p>
        </w:tc>
        <w:tc>
          <w:tcPr>
            <w:tcW w:w="3562" w:type="pct"/>
            <w:tcBorders>
              <w:top w:val="single" w:sz="4" w:space="0" w:color="auto"/>
              <w:left w:val="nil"/>
              <w:bottom w:val="single" w:sz="4" w:space="0" w:color="auto"/>
              <w:right w:val="nil"/>
            </w:tcBorders>
            <w:shd w:val="clear" w:color="auto" w:fill="auto"/>
            <w:hideMark/>
          </w:tcPr>
          <w:p w14:paraId="53970EB7" w14:textId="77777777" w:rsidR="004B2282" w:rsidRPr="00540AB0" w:rsidRDefault="004B2282" w:rsidP="00FC68A1">
            <w:pPr>
              <w:pStyle w:val="Tabletext"/>
            </w:pPr>
            <w:r w:rsidRPr="00540AB0">
              <w:t>Tumour, cyst, ulcer or scar (other than a scar removed during the surgical approach at an operation), more than 3 cm in diameter, removal from cutaneous or subcutaneous tissue or from mucous membrane (Anaes.)</w:t>
            </w:r>
          </w:p>
        </w:tc>
        <w:tc>
          <w:tcPr>
            <w:tcW w:w="751" w:type="pct"/>
            <w:tcBorders>
              <w:top w:val="single" w:sz="4" w:space="0" w:color="auto"/>
              <w:left w:val="nil"/>
              <w:bottom w:val="single" w:sz="4" w:space="0" w:color="auto"/>
              <w:right w:val="nil"/>
            </w:tcBorders>
            <w:shd w:val="clear" w:color="auto" w:fill="auto"/>
            <w:hideMark/>
          </w:tcPr>
          <w:p w14:paraId="651C61A3" w14:textId="75C05654" w:rsidR="004B2282" w:rsidRPr="00540AB0" w:rsidRDefault="001936CA" w:rsidP="00FC68A1">
            <w:pPr>
              <w:pStyle w:val="Tabletext"/>
              <w:jc w:val="right"/>
            </w:pPr>
            <w:r>
              <w:t>177.90</w:t>
            </w:r>
          </w:p>
        </w:tc>
      </w:tr>
      <w:tr w:rsidR="004B2282" w:rsidRPr="00540AB0" w14:paraId="72823346" w14:textId="77777777" w:rsidTr="00FC68A1">
        <w:tc>
          <w:tcPr>
            <w:tcW w:w="687" w:type="pct"/>
            <w:tcBorders>
              <w:top w:val="single" w:sz="4" w:space="0" w:color="auto"/>
              <w:left w:val="nil"/>
              <w:bottom w:val="single" w:sz="4" w:space="0" w:color="auto"/>
              <w:right w:val="nil"/>
            </w:tcBorders>
            <w:shd w:val="clear" w:color="auto" w:fill="auto"/>
            <w:hideMark/>
          </w:tcPr>
          <w:p w14:paraId="39F6F17F" w14:textId="77777777" w:rsidR="004B2282" w:rsidRPr="00540AB0" w:rsidRDefault="004B2282" w:rsidP="00FC68A1">
            <w:pPr>
              <w:pStyle w:val="Tabletext"/>
            </w:pPr>
            <w:r w:rsidRPr="00540AB0">
              <w:t>52045</w:t>
            </w:r>
          </w:p>
        </w:tc>
        <w:tc>
          <w:tcPr>
            <w:tcW w:w="3562" w:type="pct"/>
            <w:tcBorders>
              <w:top w:val="single" w:sz="4" w:space="0" w:color="auto"/>
              <w:left w:val="nil"/>
              <w:bottom w:val="single" w:sz="4" w:space="0" w:color="auto"/>
              <w:right w:val="nil"/>
            </w:tcBorders>
            <w:shd w:val="clear" w:color="auto" w:fill="auto"/>
            <w:hideMark/>
          </w:tcPr>
          <w:p w14:paraId="519B5799" w14:textId="77777777" w:rsidR="004B2282" w:rsidRPr="00540AB0" w:rsidRDefault="004B2282" w:rsidP="00FC68A1">
            <w:pPr>
              <w:pStyle w:val="Tabletext"/>
            </w:pPr>
            <w:r w:rsidRPr="00540AB0">
              <w:t>Tumour, cyst (other than a cyst associated with a tooth or tooth fragment unless it has been established by radiological examination that there is a minimum of 5 mm separation between the cyst lining and tooth structure or if a tumour or cyst has been proven by positive histopathology), ulcer or scar (other than a scar removed during the surgical approach at an operation), removal of, other than a service to which another item in Groups O3 to O9 applies, involving muscle, bone, or other deep tissue (Anaes.)</w:t>
            </w:r>
          </w:p>
        </w:tc>
        <w:tc>
          <w:tcPr>
            <w:tcW w:w="751" w:type="pct"/>
            <w:tcBorders>
              <w:top w:val="single" w:sz="4" w:space="0" w:color="auto"/>
              <w:left w:val="nil"/>
              <w:bottom w:val="single" w:sz="4" w:space="0" w:color="auto"/>
              <w:right w:val="nil"/>
            </w:tcBorders>
            <w:shd w:val="clear" w:color="auto" w:fill="auto"/>
            <w:hideMark/>
          </w:tcPr>
          <w:p w14:paraId="4F7C66D7" w14:textId="6EBCCDF9" w:rsidR="004B2282" w:rsidRPr="00540AB0" w:rsidRDefault="001936CA" w:rsidP="00FC68A1">
            <w:pPr>
              <w:pStyle w:val="Tabletext"/>
              <w:jc w:val="right"/>
            </w:pPr>
            <w:r>
              <w:t>254.20</w:t>
            </w:r>
          </w:p>
        </w:tc>
      </w:tr>
      <w:tr w:rsidR="004B2282" w:rsidRPr="00540AB0" w14:paraId="4CC3CE79" w14:textId="77777777" w:rsidTr="00FC68A1">
        <w:tc>
          <w:tcPr>
            <w:tcW w:w="687" w:type="pct"/>
            <w:tcBorders>
              <w:top w:val="single" w:sz="4" w:space="0" w:color="auto"/>
              <w:left w:val="nil"/>
              <w:bottom w:val="single" w:sz="4" w:space="0" w:color="auto"/>
              <w:right w:val="nil"/>
            </w:tcBorders>
            <w:shd w:val="clear" w:color="auto" w:fill="auto"/>
            <w:hideMark/>
          </w:tcPr>
          <w:p w14:paraId="07F5F739" w14:textId="77777777" w:rsidR="004B2282" w:rsidRPr="00540AB0" w:rsidRDefault="004B2282" w:rsidP="00FC68A1">
            <w:pPr>
              <w:pStyle w:val="Tabletext"/>
            </w:pPr>
            <w:r w:rsidRPr="00540AB0">
              <w:t>52048</w:t>
            </w:r>
          </w:p>
        </w:tc>
        <w:tc>
          <w:tcPr>
            <w:tcW w:w="3562" w:type="pct"/>
            <w:tcBorders>
              <w:top w:val="single" w:sz="4" w:space="0" w:color="auto"/>
              <w:left w:val="nil"/>
              <w:bottom w:val="single" w:sz="4" w:space="0" w:color="auto"/>
              <w:right w:val="nil"/>
            </w:tcBorders>
            <w:shd w:val="clear" w:color="auto" w:fill="auto"/>
            <w:hideMark/>
          </w:tcPr>
          <w:p w14:paraId="021A03AD" w14:textId="77777777" w:rsidR="004B2282" w:rsidRPr="00540AB0" w:rsidRDefault="004B2282" w:rsidP="00FC68A1">
            <w:pPr>
              <w:pStyle w:val="Tabletext"/>
            </w:pPr>
            <w:r w:rsidRPr="00540AB0">
              <w:t>Tumour or deep cyst (other than a cyst associated with a tooth or tooth fragment unless it has been established by radiological examination that there is a minimum of 5 mm separation between the cyst lining and tooth structure or if a tumour or cyst has been proven by positive histopathology), removal of, requiring wide excision, other than a service to which another item in Groups O3 to O9 applies (Anaes.) (Assist.)</w:t>
            </w:r>
          </w:p>
        </w:tc>
        <w:tc>
          <w:tcPr>
            <w:tcW w:w="751" w:type="pct"/>
            <w:tcBorders>
              <w:top w:val="single" w:sz="4" w:space="0" w:color="auto"/>
              <w:left w:val="nil"/>
              <w:bottom w:val="single" w:sz="4" w:space="0" w:color="auto"/>
              <w:right w:val="nil"/>
            </w:tcBorders>
            <w:shd w:val="clear" w:color="auto" w:fill="auto"/>
            <w:hideMark/>
          </w:tcPr>
          <w:p w14:paraId="3B0BBFA4" w14:textId="5C36B43A" w:rsidR="004B2282" w:rsidRPr="00540AB0" w:rsidRDefault="001936CA" w:rsidP="00FC68A1">
            <w:pPr>
              <w:pStyle w:val="Tabletext"/>
              <w:jc w:val="right"/>
            </w:pPr>
            <w:r>
              <w:t>383.10</w:t>
            </w:r>
          </w:p>
        </w:tc>
      </w:tr>
      <w:tr w:rsidR="004B2282" w:rsidRPr="00540AB0" w14:paraId="281AD1B6" w14:textId="77777777" w:rsidTr="00FC68A1">
        <w:tc>
          <w:tcPr>
            <w:tcW w:w="687" w:type="pct"/>
            <w:tcBorders>
              <w:top w:val="single" w:sz="4" w:space="0" w:color="auto"/>
              <w:left w:val="nil"/>
              <w:bottom w:val="single" w:sz="4" w:space="0" w:color="auto"/>
              <w:right w:val="nil"/>
            </w:tcBorders>
            <w:shd w:val="clear" w:color="auto" w:fill="auto"/>
            <w:hideMark/>
          </w:tcPr>
          <w:p w14:paraId="0ED4C4E9" w14:textId="77777777" w:rsidR="004B2282" w:rsidRPr="00540AB0" w:rsidRDefault="004B2282" w:rsidP="00FC68A1">
            <w:pPr>
              <w:pStyle w:val="Tabletext"/>
            </w:pPr>
            <w:r w:rsidRPr="00540AB0">
              <w:t>52051</w:t>
            </w:r>
          </w:p>
        </w:tc>
        <w:tc>
          <w:tcPr>
            <w:tcW w:w="3562" w:type="pct"/>
            <w:tcBorders>
              <w:top w:val="single" w:sz="4" w:space="0" w:color="auto"/>
              <w:left w:val="nil"/>
              <w:bottom w:val="single" w:sz="4" w:space="0" w:color="auto"/>
              <w:right w:val="nil"/>
            </w:tcBorders>
            <w:shd w:val="clear" w:color="auto" w:fill="auto"/>
            <w:hideMark/>
          </w:tcPr>
          <w:p w14:paraId="1392E707" w14:textId="77777777" w:rsidR="004B2282" w:rsidRPr="00540AB0" w:rsidRDefault="004B2282" w:rsidP="00FC68A1">
            <w:pPr>
              <w:pStyle w:val="Tabletext"/>
            </w:pPr>
            <w:r w:rsidRPr="00540AB0">
              <w:t>Tumour, removal of, from soft tissue (including muscle, fascia and connective tissue), extensive excision of, without skin or mucosal graft (Anaes.) (Assist.)</w:t>
            </w:r>
          </w:p>
        </w:tc>
        <w:tc>
          <w:tcPr>
            <w:tcW w:w="751" w:type="pct"/>
            <w:tcBorders>
              <w:top w:val="single" w:sz="4" w:space="0" w:color="auto"/>
              <w:left w:val="nil"/>
              <w:bottom w:val="single" w:sz="4" w:space="0" w:color="auto"/>
              <w:right w:val="nil"/>
            </w:tcBorders>
            <w:shd w:val="clear" w:color="auto" w:fill="auto"/>
            <w:hideMark/>
          </w:tcPr>
          <w:p w14:paraId="05B5BCDB" w14:textId="39AD0F21" w:rsidR="004B2282" w:rsidRPr="00540AB0" w:rsidRDefault="001936CA" w:rsidP="00FC68A1">
            <w:pPr>
              <w:pStyle w:val="Tabletext"/>
              <w:jc w:val="right"/>
            </w:pPr>
            <w:r>
              <w:t>517.95</w:t>
            </w:r>
          </w:p>
        </w:tc>
      </w:tr>
      <w:tr w:rsidR="004B2282" w:rsidRPr="00540AB0" w14:paraId="619B285D" w14:textId="77777777" w:rsidTr="00FC68A1">
        <w:tc>
          <w:tcPr>
            <w:tcW w:w="687" w:type="pct"/>
            <w:tcBorders>
              <w:top w:val="single" w:sz="4" w:space="0" w:color="auto"/>
              <w:left w:val="nil"/>
              <w:bottom w:val="single" w:sz="4" w:space="0" w:color="auto"/>
              <w:right w:val="nil"/>
            </w:tcBorders>
            <w:shd w:val="clear" w:color="auto" w:fill="auto"/>
            <w:hideMark/>
          </w:tcPr>
          <w:p w14:paraId="27EBF6C7" w14:textId="77777777" w:rsidR="004B2282" w:rsidRPr="00540AB0" w:rsidRDefault="004B2282" w:rsidP="00FC68A1">
            <w:pPr>
              <w:pStyle w:val="Tabletext"/>
            </w:pPr>
            <w:r w:rsidRPr="00540AB0">
              <w:t>52054</w:t>
            </w:r>
          </w:p>
        </w:tc>
        <w:tc>
          <w:tcPr>
            <w:tcW w:w="3562" w:type="pct"/>
            <w:tcBorders>
              <w:top w:val="single" w:sz="4" w:space="0" w:color="auto"/>
              <w:left w:val="nil"/>
              <w:bottom w:val="single" w:sz="4" w:space="0" w:color="auto"/>
              <w:right w:val="nil"/>
            </w:tcBorders>
            <w:shd w:val="clear" w:color="auto" w:fill="auto"/>
            <w:hideMark/>
          </w:tcPr>
          <w:p w14:paraId="22670AF5" w14:textId="77777777" w:rsidR="004B2282" w:rsidRPr="00540AB0" w:rsidRDefault="004B2282" w:rsidP="00FC68A1">
            <w:pPr>
              <w:pStyle w:val="Tabletext"/>
            </w:pPr>
            <w:r w:rsidRPr="00540AB0">
              <w:t>Tumour, removal of, from soft tissue (including muscle, fascia and connective tissue), extensive excision of, with skin or mucosal graft (Anaes.) (Assist.)</w:t>
            </w:r>
          </w:p>
        </w:tc>
        <w:tc>
          <w:tcPr>
            <w:tcW w:w="751" w:type="pct"/>
            <w:tcBorders>
              <w:top w:val="single" w:sz="4" w:space="0" w:color="auto"/>
              <w:left w:val="nil"/>
              <w:bottom w:val="single" w:sz="4" w:space="0" w:color="auto"/>
              <w:right w:val="nil"/>
            </w:tcBorders>
            <w:shd w:val="clear" w:color="auto" w:fill="auto"/>
            <w:hideMark/>
          </w:tcPr>
          <w:p w14:paraId="661C2A99" w14:textId="3F2A3AB5" w:rsidR="004B2282" w:rsidRPr="00540AB0" w:rsidRDefault="001936CA" w:rsidP="00FC68A1">
            <w:pPr>
              <w:pStyle w:val="Tabletext"/>
              <w:jc w:val="right"/>
            </w:pPr>
            <w:r>
              <w:t>605.95</w:t>
            </w:r>
          </w:p>
        </w:tc>
      </w:tr>
      <w:tr w:rsidR="004B2282" w:rsidRPr="00540AB0" w14:paraId="65ACE756" w14:textId="77777777" w:rsidTr="00FC68A1">
        <w:tc>
          <w:tcPr>
            <w:tcW w:w="687" w:type="pct"/>
            <w:tcBorders>
              <w:top w:val="single" w:sz="4" w:space="0" w:color="auto"/>
              <w:left w:val="nil"/>
              <w:bottom w:val="single" w:sz="4" w:space="0" w:color="auto"/>
              <w:right w:val="nil"/>
            </w:tcBorders>
            <w:shd w:val="clear" w:color="auto" w:fill="auto"/>
            <w:hideMark/>
          </w:tcPr>
          <w:p w14:paraId="1868707F" w14:textId="77777777" w:rsidR="004B2282" w:rsidRPr="00540AB0" w:rsidRDefault="004B2282" w:rsidP="00FC68A1">
            <w:pPr>
              <w:pStyle w:val="Tabletext"/>
            </w:pPr>
            <w:r w:rsidRPr="00540AB0">
              <w:t>52055</w:t>
            </w:r>
          </w:p>
        </w:tc>
        <w:tc>
          <w:tcPr>
            <w:tcW w:w="3562" w:type="pct"/>
            <w:tcBorders>
              <w:top w:val="single" w:sz="4" w:space="0" w:color="auto"/>
              <w:left w:val="nil"/>
              <w:bottom w:val="single" w:sz="4" w:space="0" w:color="auto"/>
              <w:right w:val="nil"/>
            </w:tcBorders>
            <w:shd w:val="clear" w:color="auto" w:fill="auto"/>
            <w:hideMark/>
          </w:tcPr>
          <w:p w14:paraId="79B08383" w14:textId="77777777" w:rsidR="004B2282" w:rsidRPr="00540AB0" w:rsidRDefault="004B2282" w:rsidP="00FC68A1">
            <w:pPr>
              <w:pStyle w:val="Tabletext"/>
            </w:pPr>
            <w:r w:rsidRPr="00540AB0">
              <w:t>Haematoma, small abscess or cellulitis in the oral and maxillofacial region, not requiring admission to a hospital, incision with drainage of (excluding after</w:t>
            </w:r>
            <w:r>
              <w:noBreakHyphen/>
            </w:r>
            <w:r w:rsidRPr="00540AB0">
              <w:t>care)</w:t>
            </w:r>
          </w:p>
        </w:tc>
        <w:tc>
          <w:tcPr>
            <w:tcW w:w="751" w:type="pct"/>
            <w:tcBorders>
              <w:top w:val="single" w:sz="4" w:space="0" w:color="auto"/>
              <w:left w:val="nil"/>
              <w:bottom w:val="single" w:sz="4" w:space="0" w:color="auto"/>
              <w:right w:val="nil"/>
            </w:tcBorders>
            <w:shd w:val="clear" w:color="auto" w:fill="auto"/>
            <w:hideMark/>
          </w:tcPr>
          <w:p w14:paraId="03B22E75" w14:textId="521B03CD" w:rsidR="004B2282" w:rsidRPr="00540AB0" w:rsidRDefault="001936CA" w:rsidP="00FC68A1">
            <w:pPr>
              <w:pStyle w:val="Tabletext"/>
              <w:jc w:val="right"/>
            </w:pPr>
            <w:r>
              <w:t>28.20</w:t>
            </w:r>
          </w:p>
        </w:tc>
      </w:tr>
      <w:tr w:rsidR="004B2282" w:rsidRPr="00540AB0" w14:paraId="4F8A6338" w14:textId="77777777" w:rsidTr="00FC68A1">
        <w:tc>
          <w:tcPr>
            <w:tcW w:w="687" w:type="pct"/>
            <w:tcBorders>
              <w:top w:val="single" w:sz="4" w:space="0" w:color="auto"/>
              <w:left w:val="nil"/>
              <w:bottom w:val="single" w:sz="4" w:space="0" w:color="auto"/>
              <w:right w:val="nil"/>
            </w:tcBorders>
            <w:shd w:val="clear" w:color="auto" w:fill="auto"/>
            <w:hideMark/>
          </w:tcPr>
          <w:p w14:paraId="3533CE38" w14:textId="77777777" w:rsidR="004B2282" w:rsidRPr="00540AB0" w:rsidRDefault="004B2282" w:rsidP="00FC68A1">
            <w:pPr>
              <w:pStyle w:val="Tabletext"/>
            </w:pPr>
            <w:r w:rsidRPr="00540AB0">
              <w:t>52056</w:t>
            </w:r>
          </w:p>
        </w:tc>
        <w:tc>
          <w:tcPr>
            <w:tcW w:w="3562" w:type="pct"/>
            <w:tcBorders>
              <w:top w:val="single" w:sz="4" w:space="0" w:color="auto"/>
              <w:left w:val="nil"/>
              <w:bottom w:val="single" w:sz="4" w:space="0" w:color="auto"/>
              <w:right w:val="nil"/>
            </w:tcBorders>
            <w:shd w:val="clear" w:color="auto" w:fill="auto"/>
            <w:hideMark/>
          </w:tcPr>
          <w:p w14:paraId="1F7B1D7A" w14:textId="77777777" w:rsidR="004B2282" w:rsidRPr="00540AB0" w:rsidRDefault="004B2282" w:rsidP="00FC68A1">
            <w:pPr>
              <w:pStyle w:val="Tabletext"/>
            </w:pPr>
            <w:r w:rsidRPr="00540AB0">
              <w:t>Haematoma in the oral and maxillofacial region, aspiration of (Anaes.)</w:t>
            </w:r>
          </w:p>
        </w:tc>
        <w:tc>
          <w:tcPr>
            <w:tcW w:w="751" w:type="pct"/>
            <w:tcBorders>
              <w:top w:val="single" w:sz="4" w:space="0" w:color="auto"/>
              <w:left w:val="nil"/>
              <w:bottom w:val="single" w:sz="4" w:space="0" w:color="auto"/>
              <w:right w:val="nil"/>
            </w:tcBorders>
            <w:shd w:val="clear" w:color="auto" w:fill="auto"/>
            <w:hideMark/>
          </w:tcPr>
          <w:p w14:paraId="512690B5" w14:textId="716DA556" w:rsidR="004B2282" w:rsidRPr="00540AB0" w:rsidRDefault="001936CA" w:rsidP="00FC68A1">
            <w:pPr>
              <w:pStyle w:val="Tabletext"/>
              <w:jc w:val="right"/>
            </w:pPr>
            <w:r>
              <w:t>28.20</w:t>
            </w:r>
          </w:p>
        </w:tc>
      </w:tr>
      <w:tr w:rsidR="004B2282" w:rsidRPr="00540AB0" w14:paraId="4DB643FD" w14:textId="77777777" w:rsidTr="00FC68A1">
        <w:tc>
          <w:tcPr>
            <w:tcW w:w="687" w:type="pct"/>
            <w:tcBorders>
              <w:top w:val="single" w:sz="4" w:space="0" w:color="auto"/>
              <w:left w:val="nil"/>
              <w:bottom w:val="single" w:sz="4" w:space="0" w:color="auto"/>
              <w:right w:val="nil"/>
            </w:tcBorders>
            <w:shd w:val="clear" w:color="auto" w:fill="auto"/>
            <w:hideMark/>
          </w:tcPr>
          <w:p w14:paraId="0B0D31AA" w14:textId="77777777" w:rsidR="004B2282" w:rsidRPr="00540AB0" w:rsidRDefault="004B2282" w:rsidP="00FC68A1">
            <w:pPr>
              <w:pStyle w:val="Tabletext"/>
            </w:pPr>
            <w:r w:rsidRPr="00540AB0">
              <w:t>52057</w:t>
            </w:r>
          </w:p>
        </w:tc>
        <w:tc>
          <w:tcPr>
            <w:tcW w:w="3562" w:type="pct"/>
            <w:tcBorders>
              <w:top w:val="single" w:sz="4" w:space="0" w:color="auto"/>
              <w:left w:val="nil"/>
              <w:bottom w:val="single" w:sz="4" w:space="0" w:color="auto"/>
              <w:right w:val="nil"/>
            </w:tcBorders>
            <w:shd w:val="clear" w:color="auto" w:fill="auto"/>
            <w:hideMark/>
          </w:tcPr>
          <w:p w14:paraId="143703D4" w14:textId="77777777" w:rsidR="004B2282" w:rsidRPr="00540AB0" w:rsidRDefault="004B2282" w:rsidP="00FC68A1">
            <w:pPr>
              <w:pStyle w:val="Tabletext"/>
            </w:pPr>
            <w:r w:rsidRPr="00540AB0">
              <w:t>Large haematoma, large abscess, carbuncle, cellulitis or similar lesion in the oral and maxillofacial region, incision with drainage of (excluding after</w:t>
            </w:r>
            <w:r>
              <w:noBreakHyphen/>
            </w:r>
            <w:r w:rsidRPr="00540AB0">
              <w:t>care) (H) (Anaes.)</w:t>
            </w:r>
          </w:p>
        </w:tc>
        <w:tc>
          <w:tcPr>
            <w:tcW w:w="751" w:type="pct"/>
            <w:tcBorders>
              <w:top w:val="single" w:sz="4" w:space="0" w:color="auto"/>
              <w:left w:val="nil"/>
              <w:bottom w:val="single" w:sz="4" w:space="0" w:color="auto"/>
              <w:right w:val="nil"/>
            </w:tcBorders>
            <w:shd w:val="clear" w:color="auto" w:fill="auto"/>
            <w:hideMark/>
          </w:tcPr>
          <w:p w14:paraId="1D9A90EB" w14:textId="166CDA97" w:rsidR="004B2282" w:rsidRPr="00540AB0" w:rsidRDefault="001936CA" w:rsidP="00FC68A1">
            <w:pPr>
              <w:pStyle w:val="Tabletext"/>
              <w:jc w:val="right"/>
            </w:pPr>
            <w:r>
              <w:t>168.05</w:t>
            </w:r>
          </w:p>
        </w:tc>
      </w:tr>
      <w:tr w:rsidR="004B2282" w:rsidRPr="00540AB0" w14:paraId="2C0E4BE1" w14:textId="77777777" w:rsidTr="00FC68A1">
        <w:tc>
          <w:tcPr>
            <w:tcW w:w="687" w:type="pct"/>
            <w:tcBorders>
              <w:top w:val="single" w:sz="4" w:space="0" w:color="auto"/>
              <w:left w:val="nil"/>
              <w:bottom w:val="single" w:sz="4" w:space="0" w:color="auto"/>
              <w:right w:val="nil"/>
            </w:tcBorders>
            <w:shd w:val="clear" w:color="auto" w:fill="auto"/>
            <w:hideMark/>
          </w:tcPr>
          <w:p w14:paraId="645B18B9" w14:textId="77777777" w:rsidR="004B2282" w:rsidRPr="00540AB0" w:rsidRDefault="004B2282" w:rsidP="00FC68A1">
            <w:pPr>
              <w:pStyle w:val="Tabletext"/>
            </w:pPr>
            <w:r w:rsidRPr="00540AB0">
              <w:t>52058</w:t>
            </w:r>
          </w:p>
        </w:tc>
        <w:tc>
          <w:tcPr>
            <w:tcW w:w="3562" w:type="pct"/>
            <w:tcBorders>
              <w:top w:val="single" w:sz="4" w:space="0" w:color="auto"/>
              <w:left w:val="nil"/>
              <w:bottom w:val="single" w:sz="4" w:space="0" w:color="auto"/>
              <w:right w:val="nil"/>
            </w:tcBorders>
            <w:shd w:val="clear" w:color="auto" w:fill="auto"/>
            <w:hideMark/>
          </w:tcPr>
          <w:p w14:paraId="15D06CEB" w14:textId="77777777" w:rsidR="004B2282" w:rsidRPr="00540AB0" w:rsidRDefault="004B2282" w:rsidP="00FC68A1">
            <w:pPr>
              <w:pStyle w:val="Tabletext"/>
            </w:pPr>
            <w:r w:rsidRPr="00540AB0">
              <w:t>Percutaneous drainage of deep abscess in the oral and maxillofacial region, using interventional imaging techniques—but not including imaging (Anaes.)</w:t>
            </w:r>
          </w:p>
        </w:tc>
        <w:tc>
          <w:tcPr>
            <w:tcW w:w="751" w:type="pct"/>
            <w:tcBorders>
              <w:top w:val="single" w:sz="4" w:space="0" w:color="auto"/>
              <w:left w:val="nil"/>
              <w:bottom w:val="single" w:sz="4" w:space="0" w:color="auto"/>
              <w:right w:val="nil"/>
            </w:tcBorders>
            <w:shd w:val="clear" w:color="auto" w:fill="auto"/>
            <w:hideMark/>
          </w:tcPr>
          <w:p w14:paraId="77EF2293" w14:textId="690AA08E" w:rsidR="004B2282" w:rsidRPr="00540AB0" w:rsidRDefault="001936CA" w:rsidP="00FC68A1">
            <w:pPr>
              <w:pStyle w:val="Tabletext"/>
              <w:jc w:val="right"/>
            </w:pPr>
            <w:r>
              <w:t>245.00</w:t>
            </w:r>
          </w:p>
        </w:tc>
      </w:tr>
      <w:tr w:rsidR="004B2282" w:rsidRPr="00540AB0" w14:paraId="6B4FB282" w14:textId="77777777" w:rsidTr="00FC68A1">
        <w:tc>
          <w:tcPr>
            <w:tcW w:w="687" w:type="pct"/>
            <w:tcBorders>
              <w:top w:val="single" w:sz="4" w:space="0" w:color="auto"/>
              <w:left w:val="nil"/>
              <w:bottom w:val="single" w:sz="4" w:space="0" w:color="auto"/>
              <w:right w:val="nil"/>
            </w:tcBorders>
            <w:shd w:val="clear" w:color="auto" w:fill="auto"/>
            <w:hideMark/>
          </w:tcPr>
          <w:p w14:paraId="3B81AE8F" w14:textId="77777777" w:rsidR="004B2282" w:rsidRPr="00540AB0" w:rsidRDefault="004B2282" w:rsidP="00FC68A1">
            <w:pPr>
              <w:pStyle w:val="Tabletext"/>
            </w:pPr>
            <w:bookmarkStart w:id="1353" w:name="CU_341014443"/>
            <w:bookmarkEnd w:id="1353"/>
            <w:r w:rsidRPr="00540AB0">
              <w:t>52059</w:t>
            </w:r>
          </w:p>
        </w:tc>
        <w:tc>
          <w:tcPr>
            <w:tcW w:w="3562" w:type="pct"/>
            <w:tcBorders>
              <w:top w:val="single" w:sz="4" w:space="0" w:color="auto"/>
              <w:left w:val="nil"/>
              <w:bottom w:val="single" w:sz="4" w:space="0" w:color="auto"/>
              <w:right w:val="nil"/>
            </w:tcBorders>
            <w:shd w:val="clear" w:color="auto" w:fill="auto"/>
            <w:hideMark/>
          </w:tcPr>
          <w:p w14:paraId="79128A26" w14:textId="77777777" w:rsidR="004B2282" w:rsidRPr="00540AB0" w:rsidRDefault="004B2282" w:rsidP="00FC68A1">
            <w:pPr>
              <w:pStyle w:val="Tabletext"/>
            </w:pPr>
            <w:r w:rsidRPr="00540AB0">
              <w:t>Abscess in the oral and maxillofacial region drainage tube, exchange of using interventional imaging techniques—but not including imaging (Anaes.)</w:t>
            </w:r>
          </w:p>
        </w:tc>
        <w:tc>
          <w:tcPr>
            <w:tcW w:w="751" w:type="pct"/>
            <w:tcBorders>
              <w:top w:val="single" w:sz="4" w:space="0" w:color="auto"/>
              <w:left w:val="nil"/>
              <w:bottom w:val="single" w:sz="4" w:space="0" w:color="auto"/>
              <w:right w:val="nil"/>
            </w:tcBorders>
            <w:shd w:val="clear" w:color="auto" w:fill="auto"/>
            <w:hideMark/>
          </w:tcPr>
          <w:p w14:paraId="574ACAB7" w14:textId="57BE4F49" w:rsidR="004B2282" w:rsidRPr="00540AB0" w:rsidRDefault="001936CA" w:rsidP="00FC68A1">
            <w:pPr>
              <w:pStyle w:val="Tabletext"/>
              <w:jc w:val="right"/>
            </w:pPr>
            <w:r>
              <w:t>276.05</w:t>
            </w:r>
          </w:p>
        </w:tc>
      </w:tr>
      <w:tr w:rsidR="004B2282" w:rsidRPr="00540AB0" w14:paraId="0E57D57B" w14:textId="77777777" w:rsidTr="00FC68A1">
        <w:tc>
          <w:tcPr>
            <w:tcW w:w="687" w:type="pct"/>
            <w:tcBorders>
              <w:top w:val="single" w:sz="4" w:space="0" w:color="auto"/>
              <w:left w:val="nil"/>
              <w:bottom w:val="single" w:sz="4" w:space="0" w:color="auto"/>
              <w:right w:val="nil"/>
            </w:tcBorders>
            <w:shd w:val="clear" w:color="auto" w:fill="auto"/>
            <w:hideMark/>
          </w:tcPr>
          <w:p w14:paraId="6B8011DF" w14:textId="77777777" w:rsidR="004B2282" w:rsidRPr="00540AB0" w:rsidRDefault="004B2282" w:rsidP="00FC68A1">
            <w:pPr>
              <w:pStyle w:val="Tabletext"/>
            </w:pPr>
            <w:bookmarkStart w:id="1354" w:name="CU_351008827"/>
            <w:bookmarkEnd w:id="1354"/>
            <w:r w:rsidRPr="00540AB0">
              <w:t>52060</w:t>
            </w:r>
          </w:p>
        </w:tc>
        <w:tc>
          <w:tcPr>
            <w:tcW w:w="3562" w:type="pct"/>
            <w:tcBorders>
              <w:top w:val="single" w:sz="4" w:space="0" w:color="auto"/>
              <w:left w:val="nil"/>
              <w:bottom w:val="single" w:sz="4" w:space="0" w:color="auto"/>
              <w:right w:val="nil"/>
            </w:tcBorders>
            <w:shd w:val="clear" w:color="auto" w:fill="auto"/>
            <w:hideMark/>
          </w:tcPr>
          <w:p w14:paraId="2B3A808A" w14:textId="77777777" w:rsidR="004B2282" w:rsidRPr="00540AB0" w:rsidRDefault="004B2282" w:rsidP="00FC68A1">
            <w:pPr>
              <w:pStyle w:val="Tabletext"/>
            </w:pPr>
            <w:r w:rsidRPr="00540AB0">
              <w:t>Muscle in the oral and maxillofacial region, excision of (Anaes.)</w:t>
            </w:r>
          </w:p>
        </w:tc>
        <w:tc>
          <w:tcPr>
            <w:tcW w:w="751" w:type="pct"/>
            <w:tcBorders>
              <w:top w:val="single" w:sz="4" w:space="0" w:color="auto"/>
              <w:left w:val="nil"/>
              <w:bottom w:val="single" w:sz="4" w:space="0" w:color="auto"/>
              <w:right w:val="nil"/>
            </w:tcBorders>
            <w:shd w:val="clear" w:color="auto" w:fill="auto"/>
            <w:hideMark/>
          </w:tcPr>
          <w:p w14:paraId="7E61F097" w14:textId="3AF48C58" w:rsidR="004B2282" w:rsidRPr="00540AB0" w:rsidRDefault="001936CA" w:rsidP="00FC68A1">
            <w:pPr>
              <w:pStyle w:val="Tabletext"/>
              <w:jc w:val="right"/>
            </w:pPr>
            <w:r>
              <w:t>195.35</w:t>
            </w:r>
          </w:p>
        </w:tc>
      </w:tr>
      <w:tr w:rsidR="004B2282" w:rsidRPr="00540AB0" w14:paraId="4A2D481F" w14:textId="77777777" w:rsidTr="00FC68A1">
        <w:tc>
          <w:tcPr>
            <w:tcW w:w="687" w:type="pct"/>
            <w:tcBorders>
              <w:top w:val="single" w:sz="4" w:space="0" w:color="auto"/>
              <w:left w:val="nil"/>
              <w:bottom w:val="single" w:sz="4" w:space="0" w:color="auto"/>
              <w:right w:val="nil"/>
            </w:tcBorders>
            <w:shd w:val="clear" w:color="auto" w:fill="auto"/>
            <w:hideMark/>
          </w:tcPr>
          <w:p w14:paraId="5AA596A4" w14:textId="77777777" w:rsidR="004B2282" w:rsidRPr="00540AB0" w:rsidRDefault="004B2282" w:rsidP="00FC68A1">
            <w:pPr>
              <w:pStyle w:val="Tabletext"/>
            </w:pPr>
            <w:r w:rsidRPr="00540AB0">
              <w:t>52061</w:t>
            </w:r>
          </w:p>
        </w:tc>
        <w:tc>
          <w:tcPr>
            <w:tcW w:w="3562" w:type="pct"/>
            <w:tcBorders>
              <w:top w:val="single" w:sz="4" w:space="0" w:color="auto"/>
              <w:left w:val="nil"/>
              <w:bottom w:val="single" w:sz="4" w:space="0" w:color="auto"/>
              <w:right w:val="nil"/>
            </w:tcBorders>
            <w:shd w:val="clear" w:color="auto" w:fill="auto"/>
            <w:hideMark/>
          </w:tcPr>
          <w:p w14:paraId="1D90EBF2" w14:textId="77777777" w:rsidR="004B2282" w:rsidRPr="00540AB0" w:rsidRDefault="004B2282" w:rsidP="00FC68A1">
            <w:pPr>
              <w:pStyle w:val="Tabletext"/>
            </w:pPr>
            <w:r w:rsidRPr="00540AB0">
              <w:t>Muscle, in the oral and maxillofacial region, ruptured, repair of (limited), not associated with external wound (Anaes.)</w:t>
            </w:r>
          </w:p>
        </w:tc>
        <w:tc>
          <w:tcPr>
            <w:tcW w:w="751" w:type="pct"/>
            <w:tcBorders>
              <w:top w:val="single" w:sz="4" w:space="0" w:color="auto"/>
              <w:left w:val="nil"/>
              <w:bottom w:val="single" w:sz="4" w:space="0" w:color="auto"/>
              <w:right w:val="nil"/>
            </w:tcBorders>
            <w:shd w:val="clear" w:color="auto" w:fill="auto"/>
            <w:hideMark/>
          </w:tcPr>
          <w:p w14:paraId="5BB858A3" w14:textId="52B8EA3A" w:rsidR="004B2282" w:rsidRPr="00540AB0" w:rsidRDefault="001936CA" w:rsidP="00FC68A1">
            <w:pPr>
              <w:pStyle w:val="Tabletext"/>
              <w:jc w:val="right"/>
            </w:pPr>
            <w:r>
              <w:t>230.60</w:t>
            </w:r>
          </w:p>
        </w:tc>
      </w:tr>
      <w:tr w:rsidR="004B2282" w:rsidRPr="00540AB0" w14:paraId="3E6936DA" w14:textId="77777777" w:rsidTr="00FC68A1">
        <w:tc>
          <w:tcPr>
            <w:tcW w:w="687" w:type="pct"/>
            <w:tcBorders>
              <w:top w:val="single" w:sz="4" w:space="0" w:color="auto"/>
              <w:left w:val="nil"/>
              <w:bottom w:val="single" w:sz="4" w:space="0" w:color="auto"/>
              <w:right w:val="nil"/>
            </w:tcBorders>
            <w:shd w:val="clear" w:color="auto" w:fill="auto"/>
            <w:hideMark/>
          </w:tcPr>
          <w:p w14:paraId="46349E1C" w14:textId="77777777" w:rsidR="004B2282" w:rsidRPr="00540AB0" w:rsidRDefault="004B2282" w:rsidP="00FC68A1">
            <w:pPr>
              <w:pStyle w:val="Tabletext"/>
            </w:pPr>
            <w:r w:rsidRPr="00540AB0">
              <w:t>52062</w:t>
            </w:r>
          </w:p>
        </w:tc>
        <w:tc>
          <w:tcPr>
            <w:tcW w:w="3562" w:type="pct"/>
            <w:tcBorders>
              <w:top w:val="single" w:sz="4" w:space="0" w:color="auto"/>
              <w:left w:val="nil"/>
              <w:bottom w:val="single" w:sz="4" w:space="0" w:color="auto"/>
              <w:right w:val="nil"/>
            </w:tcBorders>
            <w:shd w:val="clear" w:color="auto" w:fill="auto"/>
            <w:hideMark/>
          </w:tcPr>
          <w:p w14:paraId="6BA271A2" w14:textId="77777777" w:rsidR="004B2282" w:rsidRPr="00540AB0" w:rsidRDefault="004B2282" w:rsidP="00FC68A1">
            <w:pPr>
              <w:pStyle w:val="Tabletext"/>
            </w:pPr>
            <w:r w:rsidRPr="00540AB0">
              <w:t>Muscle, in the oral and maxillofacial region, ruptured, repair of (extensive), not associated with external wound (Anaes.) (Assist.)</w:t>
            </w:r>
          </w:p>
        </w:tc>
        <w:tc>
          <w:tcPr>
            <w:tcW w:w="751" w:type="pct"/>
            <w:tcBorders>
              <w:top w:val="single" w:sz="4" w:space="0" w:color="auto"/>
              <w:left w:val="nil"/>
              <w:bottom w:val="single" w:sz="4" w:space="0" w:color="auto"/>
              <w:right w:val="nil"/>
            </w:tcBorders>
            <w:shd w:val="clear" w:color="auto" w:fill="auto"/>
            <w:hideMark/>
          </w:tcPr>
          <w:p w14:paraId="51EE4F68" w14:textId="1AFEA03E" w:rsidR="004B2282" w:rsidRPr="00540AB0" w:rsidRDefault="001936CA" w:rsidP="00FC68A1">
            <w:pPr>
              <w:pStyle w:val="Tabletext"/>
              <w:jc w:val="right"/>
            </w:pPr>
            <w:r>
              <w:t>304.95</w:t>
            </w:r>
          </w:p>
        </w:tc>
      </w:tr>
      <w:tr w:rsidR="004B2282" w:rsidRPr="00540AB0" w14:paraId="6A1AB122" w14:textId="77777777" w:rsidTr="00FC68A1">
        <w:tc>
          <w:tcPr>
            <w:tcW w:w="687" w:type="pct"/>
            <w:tcBorders>
              <w:top w:val="single" w:sz="4" w:space="0" w:color="auto"/>
              <w:left w:val="nil"/>
              <w:bottom w:val="single" w:sz="4" w:space="0" w:color="auto"/>
              <w:right w:val="nil"/>
            </w:tcBorders>
            <w:shd w:val="clear" w:color="auto" w:fill="auto"/>
            <w:hideMark/>
          </w:tcPr>
          <w:p w14:paraId="656A1C83" w14:textId="77777777" w:rsidR="004B2282" w:rsidRPr="00540AB0" w:rsidRDefault="004B2282" w:rsidP="00FC68A1">
            <w:pPr>
              <w:pStyle w:val="Tabletext"/>
            </w:pPr>
            <w:r w:rsidRPr="00540AB0">
              <w:t>52063</w:t>
            </w:r>
          </w:p>
        </w:tc>
        <w:tc>
          <w:tcPr>
            <w:tcW w:w="3562" w:type="pct"/>
            <w:tcBorders>
              <w:top w:val="single" w:sz="4" w:space="0" w:color="auto"/>
              <w:left w:val="nil"/>
              <w:bottom w:val="single" w:sz="4" w:space="0" w:color="auto"/>
              <w:right w:val="nil"/>
            </w:tcBorders>
            <w:shd w:val="clear" w:color="auto" w:fill="auto"/>
            <w:hideMark/>
          </w:tcPr>
          <w:p w14:paraId="32D4CD32" w14:textId="77777777" w:rsidR="004B2282" w:rsidRPr="00540AB0" w:rsidRDefault="004B2282" w:rsidP="00FC68A1">
            <w:pPr>
              <w:pStyle w:val="Tabletext"/>
            </w:pPr>
            <w:r w:rsidRPr="00540AB0">
              <w:t xml:space="preserve">Bone tumour in the oral and maxillofacial region, innocent, excision of, other than a service to which another item in Groups O3 to O9 applies </w:t>
            </w:r>
            <w:r w:rsidRPr="00540AB0">
              <w:lastRenderedPageBreak/>
              <w:t>(Anaes.) (Assist.)</w:t>
            </w:r>
          </w:p>
        </w:tc>
        <w:tc>
          <w:tcPr>
            <w:tcW w:w="751" w:type="pct"/>
            <w:tcBorders>
              <w:top w:val="single" w:sz="4" w:space="0" w:color="auto"/>
              <w:left w:val="nil"/>
              <w:bottom w:val="single" w:sz="4" w:space="0" w:color="auto"/>
              <w:right w:val="nil"/>
            </w:tcBorders>
            <w:shd w:val="clear" w:color="auto" w:fill="auto"/>
            <w:hideMark/>
          </w:tcPr>
          <w:p w14:paraId="28D0B774" w14:textId="355636F4" w:rsidR="004B2282" w:rsidRPr="00540AB0" w:rsidRDefault="001936CA" w:rsidP="00FC68A1">
            <w:pPr>
              <w:pStyle w:val="Tabletext"/>
              <w:jc w:val="right"/>
            </w:pPr>
            <w:r>
              <w:lastRenderedPageBreak/>
              <w:t>367.50</w:t>
            </w:r>
          </w:p>
        </w:tc>
      </w:tr>
      <w:tr w:rsidR="004B2282" w:rsidRPr="00540AB0" w14:paraId="5FA10FD5" w14:textId="77777777" w:rsidTr="00FC68A1">
        <w:tc>
          <w:tcPr>
            <w:tcW w:w="687" w:type="pct"/>
            <w:tcBorders>
              <w:top w:val="single" w:sz="4" w:space="0" w:color="auto"/>
              <w:left w:val="nil"/>
              <w:bottom w:val="single" w:sz="4" w:space="0" w:color="auto"/>
              <w:right w:val="nil"/>
            </w:tcBorders>
            <w:shd w:val="clear" w:color="auto" w:fill="auto"/>
            <w:hideMark/>
          </w:tcPr>
          <w:p w14:paraId="1D0A56F2" w14:textId="77777777" w:rsidR="004B2282" w:rsidRPr="00540AB0" w:rsidRDefault="004B2282" w:rsidP="00FC68A1">
            <w:pPr>
              <w:pStyle w:val="Tabletext"/>
            </w:pPr>
            <w:r w:rsidRPr="00540AB0">
              <w:lastRenderedPageBreak/>
              <w:t>52064</w:t>
            </w:r>
          </w:p>
        </w:tc>
        <w:tc>
          <w:tcPr>
            <w:tcW w:w="3562" w:type="pct"/>
            <w:tcBorders>
              <w:top w:val="single" w:sz="4" w:space="0" w:color="auto"/>
              <w:left w:val="nil"/>
              <w:bottom w:val="single" w:sz="4" w:space="0" w:color="auto"/>
              <w:right w:val="nil"/>
            </w:tcBorders>
            <w:shd w:val="clear" w:color="auto" w:fill="auto"/>
            <w:hideMark/>
          </w:tcPr>
          <w:p w14:paraId="30B6437A" w14:textId="77777777" w:rsidR="004B2282" w:rsidRPr="00540AB0" w:rsidRDefault="004B2282" w:rsidP="00FC68A1">
            <w:pPr>
              <w:pStyle w:val="Tabletext"/>
            </w:pPr>
            <w:r w:rsidRPr="00540AB0">
              <w:t>Bone cyst in the oral and maxillofacial region, injection into or aspiration of (Anaes.)</w:t>
            </w:r>
          </w:p>
        </w:tc>
        <w:tc>
          <w:tcPr>
            <w:tcW w:w="751" w:type="pct"/>
            <w:tcBorders>
              <w:top w:val="single" w:sz="4" w:space="0" w:color="auto"/>
              <w:left w:val="nil"/>
              <w:bottom w:val="single" w:sz="4" w:space="0" w:color="auto"/>
              <w:right w:val="nil"/>
            </w:tcBorders>
            <w:shd w:val="clear" w:color="auto" w:fill="auto"/>
            <w:hideMark/>
          </w:tcPr>
          <w:p w14:paraId="5B4776AF" w14:textId="4786EC9B" w:rsidR="004B2282" w:rsidRPr="00540AB0" w:rsidRDefault="001936CA" w:rsidP="00FC68A1">
            <w:pPr>
              <w:pStyle w:val="Tabletext"/>
              <w:jc w:val="right"/>
            </w:pPr>
            <w:r>
              <w:t>174.80</w:t>
            </w:r>
          </w:p>
        </w:tc>
      </w:tr>
      <w:tr w:rsidR="004B2282" w:rsidRPr="00540AB0" w14:paraId="49309C0D" w14:textId="77777777" w:rsidTr="00FC68A1">
        <w:tc>
          <w:tcPr>
            <w:tcW w:w="687" w:type="pct"/>
            <w:tcBorders>
              <w:top w:val="single" w:sz="4" w:space="0" w:color="auto"/>
              <w:left w:val="nil"/>
              <w:bottom w:val="single" w:sz="4" w:space="0" w:color="auto"/>
              <w:right w:val="nil"/>
            </w:tcBorders>
            <w:shd w:val="clear" w:color="auto" w:fill="auto"/>
            <w:hideMark/>
          </w:tcPr>
          <w:p w14:paraId="40E94CAC" w14:textId="77777777" w:rsidR="004B2282" w:rsidRPr="00540AB0" w:rsidRDefault="004B2282" w:rsidP="00FC68A1">
            <w:pPr>
              <w:pStyle w:val="Tabletext"/>
            </w:pPr>
            <w:r w:rsidRPr="00540AB0">
              <w:t>52066</w:t>
            </w:r>
          </w:p>
        </w:tc>
        <w:tc>
          <w:tcPr>
            <w:tcW w:w="3562" w:type="pct"/>
            <w:tcBorders>
              <w:top w:val="single" w:sz="4" w:space="0" w:color="auto"/>
              <w:left w:val="nil"/>
              <w:bottom w:val="single" w:sz="4" w:space="0" w:color="auto"/>
              <w:right w:val="nil"/>
            </w:tcBorders>
            <w:shd w:val="clear" w:color="auto" w:fill="auto"/>
            <w:hideMark/>
          </w:tcPr>
          <w:p w14:paraId="512F4AB5" w14:textId="77777777" w:rsidR="004B2282" w:rsidRPr="00540AB0" w:rsidRDefault="004B2282" w:rsidP="00FC68A1">
            <w:pPr>
              <w:pStyle w:val="Tabletext"/>
            </w:pPr>
            <w:r w:rsidRPr="00540AB0">
              <w:t>Submandibular gland, extirpation of (Anaes.) (Assist.)</w:t>
            </w:r>
          </w:p>
        </w:tc>
        <w:tc>
          <w:tcPr>
            <w:tcW w:w="751" w:type="pct"/>
            <w:tcBorders>
              <w:top w:val="single" w:sz="4" w:space="0" w:color="auto"/>
              <w:left w:val="nil"/>
              <w:bottom w:val="single" w:sz="4" w:space="0" w:color="auto"/>
              <w:right w:val="nil"/>
            </w:tcBorders>
            <w:shd w:val="clear" w:color="auto" w:fill="auto"/>
            <w:hideMark/>
          </w:tcPr>
          <w:p w14:paraId="1E51F4FF" w14:textId="1E2FD878" w:rsidR="004B2282" w:rsidRPr="00540AB0" w:rsidRDefault="001936CA" w:rsidP="00FC68A1">
            <w:pPr>
              <w:pStyle w:val="Tabletext"/>
              <w:jc w:val="right"/>
            </w:pPr>
            <w:r>
              <w:t>459.35</w:t>
            </w:r>
          </w:p>
        </w:tc>
      </w:tr>
      <w:tr w:rsidR="004B2282" w:rsidRPr="00540AB0" w14:paraId="45227A02" w14:textId="77777777" w:rsidTr="00FC68A1">
        <w:tc>
          <w:tcPr>
            <w:tcW w:w="687" w:type="pct"/>
            <w:tcBorders>
              <w:top w:val="single" w:sz="4" w:space="0" w:color="auto"/>
              <w:left w:val="nil"/>
              <w:bottom w:val="single" w:sz="4" w:space="0" w:color="auto"/>
              <w:right w:val="nil"/>
            </w:tcBorders>
            <w:shd w:val="clear" w:color="auto" w:fill="auto"/>
            <w:hideMark/>
          </w:tcPr>
          <w:p w14:paraId="68DF6826" w14:textId="77777777" w:rsidR="004B2282" w:rsidRPr="00540AB0" w:rsidRDefault="004B2282" w:rsidP="00FC68A1">
            <w:pPr>
              <w:pStyle w:val="Tabletext"/>
            </w:pPr>
            <w:r w:rsidRPr="00540AB0">
              <w:t>52069</w:t>
            </w:r>
          </w:p>
        </w:tc>
        <w:tc>
          <w:tcPr>
            <w:tcW w:w="3562" w:type="pct"/>
            <w:tcBorders>
              <w:top w:val="single" w:sz="4" w:space="0" w:color="auto"/>
              <w:left w:val="nil"/>
              <w:bottom w:val="single" w:sz="4" w:space="0" w:color="auto"/>
              <w:right w:val="nil"/>
            </w:tcBorders>
            <w:shd w:val="clear" w:color="auto" w:fill="auto"/>
            <w:hideMark/>
          </w:tcPr>
          <w:p w14:paraId="5DAB7A4E" w14:textId="77777777" w:rsidR="004B2282" w:rsidRPr="00540AB0" w:rsidRDefault="004B2282" w:rsidP="00FC68A1">
            <w:pPr>
              <w:pStyle w:val="Tabletext"/>
            </w:pPr>
            <w:r w:rsidRPr="00540AB0">
              <w:t>Sublingual gland, extirpation of (Anaes.)</w:t>
            </w:r>
          </w:p>
        </w:tc>
        <w:tc>
          <w:tcPr>
            <w:tcW w:w="751" w:type="pct"/>
            <w:tcBorders>
              <w:top w:val="single" w:sz="4" w:space="0" w:color="auto"/>
              <w:left w:val="nil"/>
              <w:bottom w:val="single" w:sz="4" w:space="0" w:color="auto"/>
              <w:right w:val="nil"/>
            </w:tcBorders>
            <w:shd w:val="clear" w:color="auto" w:fill="auto"/>
            <w:hideMark/>
          </w:tcPr>
          <w:p w14:paraId="167FEFE2" w14:textId="2C90251F" w:rsidR="004B2282" w:rsidRPr="00540AB0" w:rsidRDefault="001936CA" w:rsidP="00FC68A1">
            <w:pPr>
              <w:pStyle w:val="Tabletext"/>
              <w:jc w:val="right"/>
            </w:pPr>
            <w:r>
              <w:t>204.75</w:t>
            </w:r>
          </w:p>
        </w:tc>
      </w:tr>
      <w:tr w:rsidR="004B2282" w:rsidRPr="00540AB0" w14:paraId="0C109310" w14:textId="77777777" w:rsidTr="00FC68A1">
        <w:tc>
          <w:tcPr>
            <w:tcW w:w="687" w:type="pct"/>
            <w:tcBorders>
              <w:top w:val="single" w:sz="4" w:space="0" w:color="auto"/>
              <w:left w:val="nil"/>
              <w:bottom w:val="single" w:sz="4" w:space="0" w:color="auto"/>
              <w:right w:val="nil"/>
            </w:tcBorders>
            <w:shd w:val="clear" w:color="auto" w:fill="auto"/>
            <w:hideMark/>
          </w:tcPr>
          <w:p w14:paraId="56AF6E73" w14:textId="77777777" w:rsidR="004B2282" w:rsidRPr="00540AB0" w:rsidRDefault="004B2282" w:rsidP="00FC68A1">
            <w:pPr>
              <w:pStyle w:val="Tabletext"/>
            </w:pPr>
            <w:r w:rsidRPr="00540AB0">
              <w:t>52072</w:t>
            </w:r>
          </w:p>
        </w:tc>
        <w:tc>
          <w:tcPr>
            <w:tcW w:w="3562" w:type="pct"/>
            <w:tcBorders>
              <w:top w:val="single" w:sz="4" w:space="0" w:color="auto"/>
              <w:left w:val="nil"/>
              <w:bottom w:val="single" w:sz="4" w:space="0" w:color="auto"/>
              <w:right w:val="nil"/>
            </w:tcBorders>
            <w:shd w:val="clear" w:color="auto" w:fill="auto"/>
            <w:hideMark/>
          </w:tcPr>
          <w:p w14:paraId="232D15CF" w14:textId="77777777" w:rsidR="004B2282" w:rsidRPr="00540AB0" w:rsidRDefault="004B2282" w:rsidP="00FC68A1">
            <w:pPr>
              <w:pStyle w:val="Tabletext"/>
            </w:pPr>
            <w:r w:rsidRPr="00540AB0">
              <w:t>Salivary gland, dilatation or diathermy of duct (Anaes.)</w:t>
            </w:r>
          </w:p>
        </w:tc>
        <w:tc>
          <w:tcPr>
            <w:tcW w:w="751" w:type="pct"/>
            <w:tcBorders>
              <w:top w:val="single" w:sz="4" w:space="0" w:color="auto"/>
              <w:left w:val="nil"/>
              <w:bottom w:val="single" w:sz="4" w:space="0" w:color="auto"/>
              <w:right w:val="nil"/>
            </w:tcBorders>
            <w:shd w:val="clear" w:color="auto" w:fill="auto"/>
            <w:hideMark/>
          </w:tcPr>
          <w:p w14:paraId="13AA6C7C" w14:textId="30ECF293" w:rsidR="004B2282" w:rsidRPr="00540AB0" w:rsidRDefault="001936CA" w:rsidP="00FC68A1">
            <w:pPr>
              <w:pStyle w:val="Tabletext"/>
              <w:jc w:val="right"/>
            </w:pPr>
            <w:r>
              <w:t>60.65</w:t>
            </w:r>
          </w:p>
        </w:tc>
      </w:tr>
      <w:tr w:rsidR="004B2282" w:rsidRPr="00540AB0" w14:paraId="08C87F8E" w14:textId="77777777" w:rsidTr="00FC68A1">
        <w:tc>
          <w:tcPr>
            <w:tcW w:w="687" w:type="pct"/>
            <w:tcBorders>
              <w:top w:val="single" w:sz="4" w:space="0" w:color="auto"/>
              <w:left w:val="nil"/>
              <w:bottom w:val="single" w:sz="4" w:space="0" w:color="auto"/>
              <w:right w:val="nil"/>
            </w:tcBorders>
            <w:shd w:val="clear" w:color="auto" w:fill="auto"/>
            <w:hideMark/>
          </w:tcPr>
          <w:p w14:paraId="72E68142" w14:textId="77777777" w:rsidR="004B2282" w:rsidRPr="00540AB0" w:rsidRDefault="004B2282" w:rsidP="00FC68A1">
            <w:pPr>
              <w:pStyle w:val="Tabletext"/>
            </w:pPr>
            <w:r w:rsidRPr="00540AB0">
              <w:t>52073</w:t>
            </w:r>
          </w:p>
        </w:tc>
        <w:tc>
          <w:tcPr>
            <w:tcW w:w="3562" w:type="pct"/>
            <w:tcBorders>
              <w:top w:val="single" w:sz="4" w:space="0" w:color="auto"/>
              <w:left w:val="nil"/>
              <w:bottom w:val="single" w:sz="4" w:space="0" w:color="auto"/>
              <w:right w:val="nil"/>
            </w:tcBorders>
            <w:shd w:val="clear" w:color="auto" w:fill="auto"/>
            <w:hideMark/>
          </w:tcPr>
          <w:p w14:paraId="0FF9C6E0" w14:textId="77777777" w:rsidR="004B2282" w:rsidRPr="00540AB0" w:rsidRDefault="004B2282" w:rsidP="00FC68A1">
            <w:pPr>
              <w:pStyle w:val="Tabletext"/>
            </w:pPr>
            <w:r w:rsidRPr="00540AB0">
              <w:t>Salivary gland, repair of cutaneous fistula of (Anaes.)</w:t>
            </w:r>
          </w:p>
        </w:tc>
        <w:tc>
          <w:tcPr>
            <w:tcW w:w="751" w:type="pct"/>
            <w:tcBorders>
              <w:top w:val="single" w:sz="4" w:space="0" w:color="auto"/>
              <w:left w:val="nil"/>
              <w:bottom w:val="single" w:sz="4" w:space="0" w:color="auto"/>
              <w:right w:val="nil"/>
            </w:tcBorders>
            <w:shd w:val="clear" w:color="auto" w:fill="auto"/>
            <w:hideMark/>
          </w:tcPr>
          <w:p w14:paraId="7C4F49A0" w14:textId="0D22C2DA" w:rsidR="004B2282" w:rsidRPr="00540AB0" w:rsidRDefault="001936CA" w:rsidP="00FC68A1">
            <w:pPr>
              <w:pStyle w:val="Tabletext"/>
              <w:jc w:val="right"/>
            </w:pPr>
            <w:r>
              <w:t>154.45</w:t>
            </w:r>
          </w:p>
        </w:tc>
      </w:tr>
      <w:tr w:rsidR="004B2282" w:rsidRPr="00540AB0" w14:paraId="063A34CB" w14:textId="77777777" w:rsidTr="00FC68A1">
        <w:tc>
          <w:tcPr>
            <w:tcW w:w="687" w:type="pct"/>
            <w:tcBorders>
              <w:top w:val="single" w:sz="4" w:space="0" w:color="auto"/>
              <w:left w:val="nil"/>
              <w:bottom w:val="single" w:sz="4" w:space="0" w:color="auto"/>
              <w:right w:val="nil"/>
            </w:tcBorders>
            <w:shd w:val="clear" w:color="auto" w:fill="auto"/>
            <w:hideMark/>
          </w:tcPr>
          <w:p w14:paraId="0ED22AF4" w14:textId="77777777" w:rsidR="004B2282" w:rsidRPr="00540AB0" w:rsidRDefault="004B2282" w:rsidP="00FC68A1">
            <w:pPr>
              <w:pStyle w:val="Tabletext"/>
            </w:pPr>
            <w:r w:rsidRPr="00540AB0">
              <w:t>52075</w:t>
            </w:r>
          </w:p>
        </w:tc>
        <w:tc>
          <w:tcPr>
            <w:tcW w:w="3562" w:type="pct"/>
            <w:tcBorders>
              <w:top w:val="single" w:sz="4" w:space="0" w:color="auto"/>
              <w:left w:val="nil"/>
              <w:bottom w:val="single" w:sz="4" w:space="0" w:color="auto"/>
              <w:right w:val="nil"/>
            </w:tcBorders>
            <w:shd w:val="clear" w:color="auto" w:fill="auto"/>
            <w:hideMark/>
          </w:tcPr>
          <w:p w14:paraId="2FC6873E" w14:textId="77777777" w:rsidR="004B2282" w:rsidRPr="00540AB0" w:rsidRDefault="004B2282" w:rsidP="00FC68A1">
            <w:pPr>
              <w:pStyle w:val="Tabletext"/>
            </w:pPr>
            <w:r w:rsidRPr="00540AB0">
              <w:t>Salivary gland, removal of calculus from duct or meatotomy or marsupialisation, one or more such procedures (Anaes.)</w:t>
            </w:r>
          </w:p>
        </w:tc>
        <w:tc>
          <w:tcPr>
            <w:tcW w:w="751" w:type="pct"/>
            <w:tcBorders>
              <w:top w:val="single" w:sz="4" w:space="0" w:color="auto"/>
              <w:left w:val="nil"/>
              <w:bottom w:val="single" w:sz="4" w:space="0" w:color="auto"/>
              <w:right w:val="nil"/>
            </w:tcBorders>
            <w:shd w:val="clear" w:color="auto" w:fill="auto"/>
            <w:hideMark/>
          </w:tcPr>
          <w:p w14:paraId="6E3F1CA1" w14:textId="0999E9AF" w:rsidR="004B2282" w:rsidRPr="00540AB0" w:rsidRDefault="001936CA" w:rsidP="00FC68A1">
            <w:pPr>
              <w:pStyle w:val="Tabletext"/>
              <w:jc w:val="right"/>
            </w:pPr>
            <w:r>
              <w:t>154.45</w:t>
            </w:r>
          </w:p>
        </w:tc>
      </w:tr>
      <w:tr w:rsidR="004B2282" w:rsidRPr="00540AB0" w14:paraId="6EFBDA7C" w14:textId="77777777" w:rsidTr="00FC68A1">
        <w:tc>
          <w:tcPr>
            <w:tcW w:w="687" w:type="pct"/>
            <w:tcBorders>
              <w:top w:val="single" w:sz="4" w:space="0" w:color="auto"/>
              <w:left w:val="nil"/>
              <w:bottom w:val="single" w:sz="4" w:space="0" w:color="auto"/>
              <w:right w:val="nil"/>
            </w:tcBorders>
            <w:shd w:val="clear" w:color="auto" w:fill="auto"/>
            <w:hideMark/>
          </w:tcPr>
          <w:p w14:paraId="0207FD3B" w14:textId="77777777" w:rsidR="004B2282" w:rsidRPr="00540AB0" w:rsidRDefault="004B2282" w:rsidP="00FC68A1">
            <w:pPr>
              <w:pStyle w:val="Tabletext"/>
            </w:pPr>
            <w:r w:rsidRPr="00540AB0">
              <w:t>52078</w:t>
            </w:r>
          </w:p>
        </w:tc>
        <w:tc>
          <w:tcPr>
            <w:tcW w:w="3562" w:type="pct"/>
            <w:tcBorders>
              <w:top w:val="single" w:sz="4" w:space="0" w:color="auto"/>
              <w:left w:val="nil"/>
              <w:bottom w:val="single" w:sz="4" w:space="0" w:color="auto"/>
              <w:right w:val="nil"/>
            </w:tcBorders>
            <w:shd w:val="clear" w:color="auto" w:fill="auto"/>
            <w:hideMark/>
          </w:tcPr>
          <w:p w14:paraId="078A7DBB" w14:textId="77777777" w:rsidR="004B2282" w:rsidRPr="00540AB0" w:rsidRDefault="004B2282" w:rsidP="00FC68A1">
            <w:pPr>
              <w:pStyle w:val="Tabletext"/>
            </w:pPr>
            <w:r w:rsidRPr="00540AB0">
              <w:t>Tongue, partial excision of (Anaes.) (Assist.)</w:t>
            </w:r>
          </w:p>
        </w:tc>
        <w:tc>
          <w:tcPr>
            <w:tcW w:w="751" w:type="pct"/>
            <w:tcBorders>
              <w:top w:val="single" w:sz="4" w:space="0" w:color="auto"/>
              <w:left w:val="nil"/>
              <w:bottom w:val="single" w:sz="4" w:space="0" w:color="auto"/>
              <w:right w:val="nil"/>
            </w:tcBorders>
            <w:shd w:val="clear" w:color="auto" w:fill="auto"/>
            <w:hideMark/>
          </w:tcPr>
          <w:p w14:paraId="67061260" w14:textId="70A692CC" w:rsidR="004B2282" w:rsidRPr="00540AB0" w:rsidRDefault="001936CA" w:rsidP="00FC68A1">
            <w:pPr>
              <w:pStyle w:val="Tabletext"/>
              <w:jc w:val="right"/>
            </w:pPr>
            <w:r>
              <w:t>304.95</w:t>
            </w:r>
          </w:p>
        </w:tc>
      </w:tr>
      <w:tr w:rsidR="004B2282" w:rsidRPr="00540AB0" w14:paraId="438F5F4D" w14:textId="77777777" w:rsidTr="00FC68A1">
        <w:tc>
          <w:tcPr>
            <w:tcW w:w="687" w:type="pct"/>
            <w:tcBorders>
              <w:top w:val="single" w:sz="4" w:space="0" w:color="auto"/>
              <w:left w:val="nil"/>
              <w:bottom w:val="single" w:sz="4" w:space="0" w:color="auto"/>
              <w:right w:val="nil"/>
            </w:tcBorders>
            <w:shd w:val="clear" w:color="auto" w:fill="auto"/>
            <w:hideMark/>
          </w:tcPr>
          <w:p w14:paraId="4EF9ADFF" w14:textId="77777777" w:rsidR="004B2282" w:rsidRPr="00540AB0" w:rsidRDefault="004B2282" w:rsidP="00FC68A1">
            <w:pPr>
              <w:pStyle w:val="Tabletext"/>
            </w:pPr>
            <w:r w:rsidRPr="00540AB0">
              <w:t>52081</w:t>
            </w:r>
          </w:p>
        </w:tc>
        <w:tc>
          <w:tcPr>
            <w:tcW w:w="3562" w:type="pct"/>
            <w:tcBorders>
              <w:top w:val="single" w:sz="4" w:space="0" w:color="auto"/>
              <w:left w:val="nil"/>
              <w:bottom w:val="single" w:sz="4" w:space="0" w:color="auto"/>
              <w:right w:val="nil"/>
            </w:tcBorders>
            <w:shd w:val="clear" w:color="auto" w:fill="auto"/>
            <w:hideMark/>
          </w:tcPr>
          <w:p w14:paraId="5B94FFA7" w14:textId="77777777" w:rsidR="004B2282" w:rsidRPr="00540AB0" w:rsidRDefault="004B2282" w:rsidP="00FC68A1">
            <w:pPr>
              <w:pStyle w:val="Tabletext"/>
            </w:pPr>
            <w:r w:rsidRPr="00540AB0">
              <w:t>Tongue tie, division or excision of frenulum (Anaes.)</w:t>
            </w:r>
          </w:p>
        </w:tc>
        <w:tc>
          <w:tcPr>
            <w:tcW w:w="751" w:type="pct"/>
            <w:tcBorders>
              <w:top w:val="single" w:sz="4" w:space="0" w:color="auto"/>
              <w:left w:val="nil"/>
              <w:bottom w:val="single" w:sz="4" w:space="0" w:color="auto"/>
              <w:right w:val="nil"/>
            </w:tcBorders>
            <w:shd w:val="clear" w:color="auto" w:fill="auto"/>
            <w:hideMark/>
          </w:tcPr>
          <w:p w14:paraId="7E2098B5" w14:textId="415A8D1A" w:rsidR="004B2282" w:rsidRPr="00540AB0" w:rsidRDefault="001936CA" w:rsidP="00FC68A1">
            <w:pPr>
              <w:pStyle w:val="Tabletext"/>
              <w:jc w:val="right"/>
            </w:pPr>
            <w:r>
              <w:t>47.95</w:t>
            </w:r>
          </w:p>
        </w:tc>
      </w:tr>
      <w:tr w:rsidR="004B2282" w:rsidRPr="00540AB0" w14:paraId="72BD7314" w14:textId="77777777" w:rsidTr="00FC68A1">
        <w:tc>
          <w:tcPr>
            <w:tcW w:w="687" w:type="pct"/>
            <w:tcBorders>
              <w:top w:val="single" w:sz="4" w:space="0" w:color="auto"/>
              <w:left w:val="nil"/>
              <w:bottom w:val="single" w:sz="4" w:space="0" w:color="auto"/>
              <w:right w:val="nil"/>
            </w:tcBorders>
            <w:shd w:val="clear" w:color="auto" w:fill="auto"/>
            <w:hideMark/>
          </w:tcPr>
          <w:p w14:paraId="6E47D713" w14:textId="77777777" w:rsidR="004B2282" w:rsidRPr="00540AB0" w:rsidRDefault="004B2282" w:rsidP="00FC68A1">
            <w:pPr>
              <w:pStyle w:val="Tabletext"/>
            </w:pPr>
            <w:r w:rsidRPr="00540AB0">
              <w:t>52084</w:t>
            </w:r>
          </w:p>
        </w:tc>
        <w:tc>
          <w:tcPr>
            <w:tcW w:w="3562" w:type="pct"/>
            <w:tcBorders>
              <w:top w:val="single" w:sz="4" w:space="0" w:color="auto"/>
              <w:left w:val="nil"/>
              <w:bottom w:val="single" w:sz="4" w:space="0" w:color="auto"/>
              <w:right w:val="nil"/>
            </w:tcBorders>
            <w:shd w:val="clear" w:color="auto" w:fill="auto"/>
            <w:hideMark/>
          </w:tcPr>
          <w:p w14:paraId="5512E664" w14:textId="77777777" w:rsidR="004B2282" w:rsidRPr="00540AB0" w:rsidRDefault="004B2282" w:rsidP="00FC68A1">
            <w:pPr>
              <w:pStyle w:val="Tabletext"/>
            </w:pPr>
            <w:r w:rsidRPr="00540AB0">
              <w:t>Tongue tie, mandibular frenulum or maxillary frenulum, division or excision of frenulum, in a person aged not less than 2 years (Anaes.)</w:t>
            </w:r>
          </w:p>
        </w:tc>
        <w:tc>
          <w:tcPr>
            <w:tcW w:w="751" w:type="pct"/>
            <w:tcBorders>
              <w:top w:val="single" w:sz="4" w:space="0" w:color="auto"/>
              <w:left w:val="nil"/>
              <w:bottom w:val="single" w:sz="4" w:space="0" w:color="auto"/>
              <w:right w:val="nil"/>
            </w:tcBorders>
            <w:shd w:val="clear" w:color="auto" w:fill="auto"/>
            <w:hideMark/>
          </w:tcPr>
          <w:p w14:paraId="511D7925" w14:textId="49E3F4FD" w:rsidR="004B2282" w:rsidRPr="00540AB0" w:rsidRDefault="001936CA" w:rsidP="00FC68A1">
            <w:pPr>
              <w:pStyle w:val="Tabletext"/>
              <w:jc w:val="right"/>
            </w:pPr>
            <w:r>
              <w:t>123.20</w:t>
            </w:r>
          </w:p>
        </w:tc>
      </w:tr>
      <w:tr w:rsidR="004B2282" w:rsidRPr="00540AB0" w14:paraId="297ADC82" w14:textId="77777777" w:rsidTr="00FC68A1">
        <w:tc>
          <w:tcPr>
            <w:tcW w:w="687" w:type="pct"/>
            <w:tcBorders>
              <w:top w:val="single" w:sz="4" w:space="0" w:color="auto"/>
              <w:left w:val="nil"/>
              <w:bottom w:val="single" w:sz="4" w:space="0" w:color="auto"/>
              <w:right w:val="nil"/>
            </w:tcBorders>
            <w:shd w:val="clear" w:color="auto" w:fill="auto"/>
            <w:hideMark/>
          </w:tcPr>
          <w:p w14:paraId="68F4C305" w14:textId="77777777" w:rsidR="004B2282" w:rsidRPr="00540AB0" w:rsidRDefault="004B2282" w:rsidP="00FC68A1">
            <w:pPr>
              <w:pStyle w:val="Tabletext"/>
            </w:pPr>
            <w:r w:rsidRPr="00540AB0">
              <w:t>52087</w:t>
            </w:r>
          </w:p>
        </w:tc>
        <w:tc>
          <w:tcPr>
            <w:tcW w:w="3562" w:type="pct"/>
            <w:tcBorders>
              <w:top w:val="single" w:sz="4" w:space="0" w:color="auto"/>
              <w:left w:val="nil"/>
              <w:bottom w:val="single" w:sz="4" w:space="0" w:color="auto"/>
              <w:right w:val="nil"/>
            </w:tcBorders>
            <w:shd w:val="clear" w:color="auto" w:fill="auto"/>
            <w:hideMark/>
          </w:tcPr>
          <w:p w14:paraId="10EA814B" w14:textId="77777777" w:rsidR="004B2282" w:rsidRPr="00540AB0" w:rsidRDefault="004B2282" w:rsidP="00FC68A1">
            <w:pPr>
              <w:pStyle w:val="Tabletext"/>
            </w:pPr>
            <w:r w:rsidRPr="00540AB0">
              <w:t>Ranula or mucous cyst of mouth, removal of (Anaes.)</w:t>
            </w:r>
          </w:p>
        </w:tc>
        <w:tc>
          <w:tcPr>
            <w:tcW w:w="751" w:type="pct"/>
            <w:tcBorders>
              <w:top w:val="single" w:sz="4" w:space="0" w:color="auto"/>
              <w:left w:val="nil"/>
              <w:bottom w:val="single" w:sz="4" w:space="0" w:color="auto"/>
              <w:right w:val="nil"/>
            </w:tcBorders>
            <w:shd w:val="clear" w:color="auto" w:fill="auto"/>
            <w:hideMark/>
          </w:tcPr>
          <w:p w14:paraId="0F6ED1FF" w14:textId="493A5FE2" w:rsidR="004B2282" w:rsidRPr="00540AB0" w:rsidRDefault="001936CA" w:rsidP="00FC68A1">
            <w:pPr>
              <w:pStyle w:val="Tabletext"/>
              <w:jc w:val="right"/>
            </w:pPr>
            <w:r>
              <w:t>211.10</w:t>
            </w:r>
          </w:p>
        </w:tc>
      </w:tr>
      <w:tr w:rsidR="004B2282" w:rsidRPr="00540AB0" w14:paraId="71872AF0" w14:textId="77777777" w:rsidTr="00FC68A1">
        <w:tc>
          <w:tcPr>
            <w:tcW w:w="687" w:type="pct"/>
            <w:tcBorders>
              <w:top w:val="single" w:sz="4" w:space="0" w:color="auto"/>
              <w:left w:val="nil"/>
              <w:bottom w:val="single" w:sz="4" w:space="0" w:color="auto"/>
              <w:right w:val="nil"/>
            </w:tcBorders>
            <w:shd w:val="clear" w:color="auto" w:fill="auto"/>
            <w:hideMark/>
          </w:tcPr>
          <w:p w14:paraId="696A3BE5" w14:textId="77777777" w:rsidR="004B2282" w:rsidRPr="00540AB0" w:rsidRDefault="004B2282" w:rsidP="00FC68A1">
            <w:pPr>
              <w:pStyle w:val="Tabletext"/>
            </w:pPr>
            <w:r w:rsidRPr="00540AB0">
              <w:t>52090</w:t>
            </w:r>
          </w:p>
        </w:tc>
        <w:tc>
          <w:tcPr>
            <w:tcW w:w="3562" w:type="pct"/>
            <w:tcBorders>
              <w:top w:val="single" w:sz="4" w:space="0" w:color="auto"/>
              <w:left w:val="nil"/>
              <w:bottom w:val="single" w:sz="4" w:space="0" w:color="auto"/>
              <w:right w:val="nil"/>
            </w:tcBorders>
            <w:shd w:val="clear" w:color="auto" w:fill="auto"/>
            <w:hideMark/>
          </w:tcPr>
          <w:p w14:paraId="2B88A3C6" w14:textId="77777777" w:rsidR="004B2282" w:rsidRPr="00540AB0" w:rsidRDefault="004B2282" w:rsidP="00FC68A1">
            <w:pPr>
              <w:pStyle w:val="Tabletext"/>
            </w:pPr>
            <w:r w:rsidRPr="00540AB0">
              <w:t>Operation on mandible or maxilla (other than alveolar margins) for chronic osteomyelitis—one bone or in combination with adjoining bones (Anaes.) (Assist.)</w:t>
            </w:r>
          </w:p>
        </w:tc>
        <w:tc>
          <w:tcPr>
            <w:tcW w:w="751" w:type="pct"/>
            <w:tcBorders>
              <w:top w:val="single" w:sz="4" w:space="0" w:color="auto"/>
              <w:left w:val="nil"/>
              <w:bottom w:val="single" w:sz="4" w:space="0" w:color="auto"/>
              <w:right w:val="nil"/>
            </w:tcBorders>
            <w:shd w:val="clear" w:color="auto" w:fill="auto"/>
            <w:hideMark/>
          </w:tcPr>
          <w:p w14:paraId="33FFA5C4" w14:textId="5F7D3000" w:rsidR="004B2282" w:rsidRPr="00540AB0" w:rsidRDefault="001936CA" w:rsidP="00FC68A1">
            <w:pPr>
              <w:pStyle w:val="Tabletext"/>
              <w:jc w:val="right"/>
            </w:pPr>
            <w:r>
              <w:t>367.50</w:t>
            </w:r>
          </w:p>
        </w:tc>
      </w:tr>
      <w:tr w:rsidR="004B2282" w:rsidRPr="00540AB0" w14:paraId="2C8EFAE4" w14:textId="77777777" w:rsidTr="00FC68A1">
        <w:tc>
          <w:tcPr>
            <w:tcW w:w="687" w:type="pct"/>
            <w:tcBorders>
              <w:top w:val="single" w:sz="4" w:space="0" w:color="auto"/>
              <w:left w:val="nil"/>
              <w:bottom w:val="single" w:sz="4" w:space="0" w:color="auto"/>
              <w:right w:val="nil"/>
            </w:tcBorders>
            <w:shd w:val="clear" w:color="auto" w:fill="auto"/>
            <w:hideMark/>
          </w:tcPr>
          <w:p w14:paraId="6987381D" w14:textId="77777777" w:rsidR="004B2282" w:rsidRPr="00540AB0" w:rsidRDefault="004B2282" w:rsidP="00FC68A1">
            <w:pPr>
              <w:pStyle w:val="Tabletext"/>
            </w:pPr>
            <w:r w:rsidRPr="00540AB0">
              <w:t>52092</w:t>
            </w:r>
          </w:p>
        </w:tc>
        <w:tc>
          <w:tcPr>
            <w:tcW w:w="3562" w:type="pct"/>
            <w:tcBorders>
              <w:top w:val="single" w:sz="4" w:space="0" w:color="auto"/>
              <w:left w:val="nil"/>
              <w:bottom w:val="single" w:sz="4" w:space="0" w:color="auto"/>
              <w:right w:val="nil"/>
            </w:tcBorders>
            <w:shd w:val="clear" w:color="auto" w:fill="auto"/>
            <w:hideMark/>
          </w:tcPr>
          <w:p w14:paraId="0380A55A" w14:textId="77777777" w:rsidR="004B2282" w:rsidRPr="00540AB0" w:rsidRDefault="004B2282" w:rsidP="00FC68A1">
            <w:pPr>
              <w:pStyle w:val="Tabletext"/>
            </w:pPr>
            <w:r w:rsidRPr="00540AB0">
              <w:t>Operation on skull for osteomyelitis (Anaes.) (Assist.)</w:t>
            </w:r>
          </w:p>
        </w:tc>
        <w:tc>
          <w:tcPr>
            <w:tcW w:w="751" w:type="pct"/>
            <w:tcBorders>
              <w:top w:val="single" w:sz="4" w:space="0" w:color="auto"/>
              <w:left w:val="nil"/>
              <w:bottom w:val="single" w:sz="4" w:space="0" w:color="auto"/>
              <w:right w:val="nil"/>
            </w:tcBorders>
            <w:shd w:val="clear" w:color="auto" w:fill="auto"/>
            <w:hideMark/>
          </w:tcPr>
          <w:p w14:paraId="795427FD" w14:textId="60A7541A" w:rsidR="004B2282" w:rsidRPr="00540AB0" w:rsidRDefault="001936CA" w:rsidP="00FC68A1">
            <w:pPr>
              <w:pStyle w:val="Tabletext"/>
              <w:jc w:val="right"/>
            </w:pPr>
            <w:r>
              <w:t>479.05</w:t>
            </w:r>
          </w:p>
        </w:tc>
      </w:tr>
      <w:tr w:rsidR="004B2282" w:rsidRPr="00540AB0" w14:paraId="7029136D" w14:textId="77777777" w:rsidTr="00FC68A1">
        <w:tc>
          <w:tcPr>
            <w:tcW w:w="687" w:type="pct"/>
            <w:tcBorders>
              <w:top w:val="single" w:sz="4" w:space="0" w:color="auto"/>
              <w:left w:val="nil"/>
              <w:bottom w:val="single" w:sz="4" w:space="0" w:color="auto"/>
              <w:right w:val="nil"/>
            </w:tcBorders>
            <w:shd w:val="clear" w:color="auto" w:fill="auto"/>
            <w:hideMark/>
          </w:tcPr>
          <w:p w14:paraId="043BB88D" w14:textId="77777777" w:rsidR="004B2282" w:rsidRPr="00540AB0" w:rsidRDefault="004B2282" w:rsidP="00FC68A1">
            <w:pPr>
              <w:pStyle w:val="Tabletext"/>
            </w:pPr>
            <w:r w:rsidRPr="00540AB0">
              <w:t>52094</w:t>
            </w:r>
          </w:p>
        </w:tc>
        <w:tc>
          <w:tcPr>
            <w:tcW w:w="3562" w:type="pct"/>
            <w:tcBorders>
              <w:top w:val="single" w:sz="4" w:space="0" w:color="auto"/>
              <w:left w:val="nil"/>
              <w:bottom w:val="single" w:sz="4" w:space="0" w:color="auto"/>
              <w:right w:val="nil"/>
            </w:tcBorders>
            <w:shd w:val="clear" w:color="auto" w:fill="auto"/>
            <w:hideMark/>
          </w:tcPr>
          <w:p w14:paraId="0223A3C9" w14:textId="77777777" w:rsidR="004B2282" w:rsidRPr="00540AB0" w:rsidRDefault="004B2282" w:rsidP="00FC68A1">
            <w:pPr>
              <w:pStyle w:val="Tabletext"/>
            </w:pPr>
            <w:r w:rsidRPr="00540AB0">
              <w:t>Operation on any combination of adjoining bones in the oral and maxillofacial region, being bones referred to in item 52092 (Anaes.) (Assist.)</w:t>
            </w:r>
          </w:p>
        </w:tc>
        <w:tc>
          <w:tcPr>
            <w:tcW w:w="751" w:type="pct"/>
            <w:tcBorders>
              <w:top w:val="single" w:sz="4" w:space="0" w:color="auto"/>
              <w:left w:val="nil"/>
              <w:bottom w:val="single" w:sz="4" w:space="0" w:color="auto"/>
              <w:right w:val="nil"/>
            </w:tcBorders>
            <w:shd w:val="clear" w:color="auto" w:fill="auto"/>
            <w:hideMark/>
          </w:tcPr>
          <w:p w14:paraId="2C4F1017" w14:textId="0E525D10" w:rsidR="004B2282" w:rsidRPr="00540AB0" w:rsidRDefault="001936CA" w:rsidP="00FC68A1">
            <w:pPr>
              <w:pStyle w:val="Tabletext"/>
              <w:jc w:val="right"/>
            </w:pPr>
            <w:r>
              <w:t>605.90</w:t>
            </w:r>
          </w:p>
        </w:tc>
      </w:tr>
      <w:tr w:rsidR="004B2282" w:rsidRPr="00540AB0" w14:paraId="78811176" w14:textId="77777777" w:rsidTr="00FC68A1">
        <w:tc>
          <w:tcPr>
            <w:tcW w:w="687" w:type="pct"/>
            <w:tcBorders>
              <w:top w:val="single" w:sz="4" w:space="0" w:color="auto"/>
              <w:left w:val="nil"/>
              <w:bottom w:val="single" w:sz="4" w:space="0" w:color="auto"/>
              <w:right w:val="nil"/>
            </w:tcBorders>
            <w:shd w:val="clear" w:color="auto" w:fill="auto"/>
            <w:hideMark/>
          </w:tcPr>
          <w:p w14:paraId="72DB41F8" w14:textId="77777777" w:rsidR="004B2282" w:rsidRPr="00540AB0" w:rsidRDefault="004B2282" w:rsidP="00FC68A1">
            <w:pPr>
              <w:pStyle w:val="Tabletext"/>
            </w:pPr>
            <w:bookmarkStart w:id="1355" w:name="CU_521016383"/>
            <w:bookmarkEnd w:id="1355"/>
            <w:r w:rsidRPr="00540AB0">
              <w:t>52095</w:t>
            </w:r>
          </w:p>
        </w:tc>
        <w:tc>
          <w:tcPr>
            <w:tcW w:w="3562" w:type="pct"/>
            <w:tcBorders>
              <w:top w:val="single" w:sz="4" w:space="0" w:color="auto"/>
              <w:left w:val="nil"/>
              <w:bottom w:val="single" w:sz="4" w:space="0" w:color="auto"/>
              <w:right w:val="nil"/>
            </w:tcBorders>
            <w:shd w:val="clear" w:color="auto" w:fill="auto"/>
            <w:hideMark/>
          </w:tcPr>
          <w:p w14:paraId="607EAD38" w14:textId="77777777" w:rsidR="004B2282" w:rsidRPr="00540AB0" w:rsidRDefault="004B2282" w:rsidP="00FC68A1">
            <w:pPr>
              <w:pStyle w:val="Tabletext"/>
            </w:pPr>
            <w:r w:rsidRPr="00540AB0">
              <w:t>Bone growth stimulator in the oral and maxillofacial region, insertion of (Anaes.) (Assist.)</w:t>
            </w:r>
          </w:p>
        </w:tc>
        <w:tc>
          <w:tcPr>
            <w:tcW w:w="751" w:type="pct"/>
            <w:tcBorders>
              <w:top w:val="single" w:sz="4" w:space="0" w:color="auto"/>
              <w:left w:val="nil"/>
              <w:bottom w:val="single" w:sz="4" w:space="0" w:color="auto"/>
              <w:right w:val="nil"/>
            </w:tcBorders>
            <w:shd w:val="clear" w:color="auto" w:fill="auto"/>
            <w:hideMark/>
          </w:tcPr>
          <w:p w14:paraId="76C82D5C" w14:textId="08C8ECB5" w:rsidR="004B2282" w:rsidRPr="00540AB0" w:rsidRDefault="001936CA" w:rsidP="00FC68A1">
            <w:pPr>
              <w:pStyle w:val="Tabletext"/>
              <w:jc w:val="right"/>
            </w:pPr>
            <w:r>
              <w:t>392.70</w:t>
            </w:r>
          </w:p>
        </w:tc>
      </w:tr>
      <w:tr w:rsidR="004B2282" w:rsidRPr="00540AB0" w14:paraId="21AE561F" w14:textId="77777777" w:rsidTr="00FC68A1">
        <w:tc>
          <w:tcPr>
            <w:tcW w:w="687" w:type="pct"/>
            <w:tcBorders>
              <w:top w:val="single" w:sz="4" w:space="0" w:color="auto"/>
              <w:left w:val="nil"/>
              <w:bottom w:val="single" w:sz="4" w:space="0" w:color="auto"/>
              <w:right w:val="nil"/>
            </w:tcBorders>
            <w:shd w:val="clear" w:color="auto" w:fill="auto"/>
            <w:hideMark/>
          </w:tcPr>
          <w:p w14:paraId="0A87E391" w14:textId="77777777" w:rsidR="004B2282" w:rsidRPr="00540AB0" w:rsidRDefault="004B2282" w:rsidP="00FC68A1">
            <w:pPr>
              <w:pStyle w:val="Tabletext"/>
            </w:pPr>
            <w:bookmarkStart w:id="1356" w:name="CU_531010713"/>
            <w:bookmarkEnd w:id="1356"/>
            <w:r w:rsidRPr="00540AB0">
              <w:t>52096</w:t>
            </w:r>
          </w:p>
        </w:tc>
        <w:tc>
          <w:tcPr>
            <w:tcW w:w="3562" w:type="pct"/>
            <w:tcBorders>
              <w:top w:val="single" w:sz="4" w:space="0" w:color="auto"/>
              <w:left w:val="nil"/>
              <w:bottom w:val="single" w:sz="4" w:space="0" w:color="auto"/>
              <w:right w:val="nil"/>
            </w:tcBorders>
            <w:shd w:val="clear" w:color="auto" w:fill="auto"/>
            <w:hideMark/>
          </w:tcPr>
          <w:p w14:paraId="1A31E35B" w14:textId="77777777" w:rsidR="004B2282" w:rsidRPr="00540AB0" w:rsidRDefault="004B2282" w:rsidP="00FC68A1">
            <w:pPr>
              <w:pStyle w:val="Tabletext"/>
            </w:pPr>
            <w:r w:rsidRPr="00540AB0">
              <w:t>Orthopaedic pin or wire, insertion of, into maxilla or mandible or zygoma, as an independent procedure (Anaes.)</w:t>
            </w:r>
          </w:p>
        </w:tc>
        <w:tc>
          <w:tcPr>
            <w:tcW w:w="751" w:type="pct"/>
            <w:tcBorders>
              <w:top w:val="single" w:sz="4" w:space="0" w:color="auto"/>
              <w:left w:val="nil"/>
              <w:bottom w:val="single" w:sz="4" w:space="0" w:color="auto"/>
              <w:right w:val="nil"/>
            </w:tcBorders>
            <w:shd w:val="clear" w:color="auto" w:fill="auto"/>
            <w:hideMark/>
          </w:tcPr>
          <w:p w14:paraId="06EBDDF3" w14:textId="1F2D9095" w:rsidR="004B2282" w:rsidRPr="00540AB0" w:rsidRDefault="001936CA" w:rsidP="00FC68A1">
            <w:pPr>
              <w:pStyle w:val="Tabletext"/>
              <w:jc w:val="right"/>
            </w:pPr>
            <w:r>
              <w:t>116.35</w:t>
            </w:r>
          </w:p>
        </w:tc>
      </w:tr>
      <w:tr w:rsidR="004B2282" w:rsidRPr="00540AB0" w14:paraId="5C331559" w14:textId="77777777" w:rsidTr="00FC68A1">
        <w:tc>
          <w:tcPr>
            <w:tcW w:w="687" w:type="pct"/>
            <w:tcBorders>
              <w:top w:val="single" w:sz="4" w:space="0" w:color="auto"/>
              <w:left w:val="nil"/>
              <w:bottom w:val="single" w:sz="4" w:space="0" w:color="auto"/>
              <w:right w:val="nil"/>
            </w:tcBorders>
            <w:shd w:val="clear" w:color="auto" w:fill="auto"/>
            <w:hideMark/>
          </w:tcPr>
          <w:p w14:paraId="382AA87F" w14:textId="77777777" w:rsidR="004B2282" w:rsidRPr="00540AB0" w:rsidRDefault="004B2282" w:rsidP="00FC68A1">
            <w:pPr>
              <w:pStyle w:val="Tabletext"/>
            </w:pPr>
            <w:r w:rsidRPr="00540AB0">
              <w:t>52097</w:t>
            </w:r>
          </w:p>
        </w:tc>
        <w:tc>
          <w:tcPr>
            <w:tcW w:w="3562" w:type="pct"/>
            <w:tcBorders>
              <w:top w:val="single" w:sz="4" w:space="0" w:color="auto"/>
              <w:left w:val="nil"/>
              <w:bottom w:val="single" w:sz="4" w:space="0" w:color="auto"/>
              <w:right w:val="nil"/>
            </w:tcBorders>
            <w:shd w:val="clear" w:color="auto" w:fill="auto"/>
            <w:hideMark/>
          </w:tcPr>
          <w:p w14:paraId="578EE3AE" w14:textId="77777777" w:rsidR="004B2282" w:rsidRPr="00540AB0" w:rsidRDefault="004B2282" w:rsidP="00FC68A1">
            <w:pPr>
              <w:pStyle w:val="Tabletext"/>
            </w:pPr>
            <w:r w:rsidRPr="00540AB0">
              <w:t>External fixation in the oral and maxillofacial region, removal of, in the operating theatre of a hospital (H) (Anaes.)</w:t>
            </w:r>
          </w:p>
        </w:tc>
        <w:tc>
          <w:tcPr>
            <w:tcW w:w="751" w:type="pct"/>
            <w:tcBorders>
              <w:top w:val="single" w:sz="4" w:space="0" w:color="auto"/>
              <w:left w:val="nil"/>
              <w:bottom w:val="single" w:sz="4" w:space="0" w:color="auto"/>
              <w:right w:val="nil"/>
            </w:tcBorders>
            <w:shd w:val="clear" w:color="auto" w:fill="auto"/>
            <w:hideMark/>
          </w:tcPr>
          <w:p w14:paraId="1FC1785C" w14:textId="3851033B" w:rsidR="004B2282" w:rsidRPr="00540AB0" w:rsidRDefault="001936CA" w:rsidP="00FC68A1">
            <w:pPr>
              <w:pStyle w:val="Tabletext"/>
              <w:jc w:val="right"/>
            </w:pPr>
            <w:r>
              <w:t>165.05</w:t>
            </w:r>
          </w:p>
        </w:tc>
      </w:tr>
      <w:tr w:rsidR="004B2282" w:rsidRPr="00540AB0" w14:paraId="3AF5F4B0" w14:textId="77777777" w:rsidTr="00FC68A1">
        <w:tc>
          <w:tcPr>
            <w:tcW w:w="687" w:type="pct"/>
            <w:tcBorders>
              <w:top w:val="single" w:sz="4" w:space="0" w:color="auto"/>
              <w:left w:val="nil"/>
              <w:bottom w:val="single" w:sz="4" w:space="0" w:color="auto"/>
              <w:right w:val="nil"/>
            </w:tcBorders>
            <w:shd w:val="clear" w:color="auto" w:fill="auto"/>
            <w:hideMark/>
          </w:tcPr>
          <w:p w14:paraId="2EC6CC74" w14:textId="77777777" w:rsidR="004B2282" w:rsidRPr="00540AB0" w:rsidRDefault="004B2282" w:rsidP="00FC68A1">
            <w:pPr>
              <w:pStyle w:val="Tabletext"/>
            </w:pPr>
            <w:r w:rsidRPr="00540AB0">
              <w:t>52098</w:t>
            </w:r>
          </w:p>
        </w:tc>
        <w:tc>
          <w:tcPr>
            <w:tcW w:w="3562" w:type="pct"/>
            <w:tcBorders>
              <w:top w:val="single" w:sz="4" w:space="0" w:color="auto"/>
              <w:left w:val="nil"/>
              <w:bottom w:val="single" w:sz="4" w:space="0" w:color="auto"/>
              <w:right w:val="nil"/>
            </w:tcBorders>
            <w:shd w:val="clear" w:color="auto" w:fill="auto"/>
            <w:hideMark/>
          </w:tcPr>
          <w:p w14:paraId="1B9E3ECE" w14:textId="77777777" w:rsidR="004B2282" w:rsidRPr="00540AB0" w:rsidRDefault="004B2282" w:rsidP="00FC68A1">
            <w:pPr>
              <w:pStyle w:val="Tabletext"/>
            </w:pPr>
            <w:r w:rsidRPr="00540AB0">
              <w:t>External fixation in the oral and maxillofacial region, removal of, in conjunction with operations involving internal fixation or bone grafting or both (Anaes.)</w:t>
            </w:r>
          </w:p>
        </w:tc>
        <w:tc>
          <w:tcPr>
            <w:tcW w:w="751" w:type="pct"/>
            <w:tcBorders>
              <w:top w:val="single" w:sz="4" w:space="0" w:color="auto"/>
              <w:left w:val="nil"/>
              <w:bottom w:val="single" w:sz="4" w:space="0" w:color="auto"/>
              <w:right w:val="nil"/>
            </w:tcBorders>
            <w:shd w:val="clear" w:color="auto" w:fill="auto"/>
            <w:hideMark/>
          </w:tcPr>
          <w:p w14:paraId="20DC3550" w14:textId="16F5C368" w:rsidR="004B2282" w:rsidRPr="00540AB0" w:rsidRDefault="001936CA" w:rsidP="00FC68A1">
            <w:pPr>
              <w:pStyle w:val="Tabletext"/>
              <w:jc w:val="right"/>
            </w:pPr>
            <w:r>
              <w:t>194.05</w:t>
            </w:r>
          </w:p>
        </w:tc>
      </w:tr>
      <w:tr w:rsidR="004B2282" w:rsidRPr="00540AB0" w14:paraId="33F05BDC" w14:textId="77777777" w:rsidTr="00FC68A1">
        <w:tc>
          <w:tcPr>
            <w:tcW w:w="687" w:type="pct"/>
            <w:tcBorders>
              <w:top w:val="single" w:sz="4" w:space="0" w:color="auto"/>
              <w:left w:val="nil"/>
              <w:bottom w:val="single" w:sz="4" w:space="0" w:color="auto"/>
              <w:right w:val="nil"/>
            </w:tcBorders>
            <w:shd w:val="clear" w:color="auto" w:fill="auto"/>
            <w:hideMark/>
          </w:tcPr>
          <w:p w14:paraId="08B8C760" w14:textId="77777777" w:rsidR="004B2282" w:rsidRPr="00540AB0" w:rsidRDefault="004B2282" w:rsidP="00FC68A1">
            <w:pPr>
              <w:pStyle w:val="Tabletext"/>
            </w:pPr>
            <w:r w:rsidRPr="00540AB0">
              <w:t>52099</w:t>
            </w:r>
          </w:p>
        </w:tc>
        <w:tc>
          <w:tcPr>
            <w:tcW w:w="3562" w:type="pct"/>
            <w:tcBorders>
              <w:top w:val="single" w:sz="4" w:space="0" w:color="auto"/>
              <w:left w:val="nil"/>
              <w:bottom w:val="single" w:sz="4" w:space="0" w:color="auto"/>
              <w:right w:val="nil"/>
            </w:tcBorders>
            <w:shd w:val="clear" w:color="auto" w:fill="auto"/>
            <w:hideMark/>
          </w:tcPr>
          <w:p w14:paraId="33C573A2" w14:textId="77777777" w:rsidR="004B2282" w:rsidRPr="00540AB0" w:rsidRDefault="004B2282" w:rsidP="00FC68A1">
            <w:pPr>
              <w:pStyle w:val="Tabletext"/>
            </w:pPr>
            <w:r w:rsidRPr="00540AB0">
              <w:t>Buried wire, pin or screw, one or more, which were inserted for internal fixation purposes into maxilla or mandible or zygoma, removal of, requiring anaesthesia, incision, dissection and suturing, per bone, other than a service associated with a service to which item 52102 or 52105 applies (Anaes.)</w:t>
            </w:r>
          </w:p>
        </w:tc>
        <w:tc>
          <w:tcPr>
            <w:tcW w:w="751" w:type="pct"/>
            <w:tcBorders>
              <w:top w:val="single" w:sz="4" w:space="0" w:color="auto"/>
              <w:left w:val="nil"/>
              <w:bottom w:val="single" w:sz="4" w:space="0" w:color="auto"/>
              <w:right w:val="nil"/>
            </w:tcBorders>
            <w:shd w:val="clear" w:color="auto" w:fill="auto"/>
            <w:hideMark/>
          </w:tcPr>
          <w:p w14:paraId="38F1EBD0" w14:textId="6D561F81" w:rsidR="004B2282" w:rsidRPr="00540AB0" w:rsidRDefault="001936CA" w:rsidP="00FC68A1">
            <w:pPr>
              <w:pStyle w:val="Tabletext"/>
              <w:jc w:val="right"/>
            </w:pPr>
            <w:r>
              <w:t>145.65</w:t>
            </w:r>
          </w:p>
        </w:tc>
      </w:tr>
      <w:tr w:rsidR="004B2282" w:rsidRPr="00540AB0" w14:paraId="34BBCFB9" w14:textId="77777777" w:rsidTr="00FC68A1">
        <w:tc>
          <w:tcPr>
            <w:tcW w:w="687" w:type="pct"/>
            <w:tcBorders>
              <w:top w:val="single" w:sz="4" w:space="0" w:color="auto"/>
              <w:left w:val="nil"/>
              <w:bottom w:val="single" w:sz="4" w:space="0" w:color="auto"/>
              <w:right w:val="nil"/>
            </w:tcBorders>
            <w:shd w:val="clear" w:color="auto" w:fill="auto"/>
            <w:hideMark/>
          </w:tcPr>
          <w:p w14:paraId="2700E3D6" w14:textId="77777777" w:rsidR="004B2282" w:rsidRPr="00540AB0" w:rsidRDefault="004B2282" w:rsidP="00FC68A1">
            <w:pPr>
              <w:pStyle w:val="Tabletext"/>
            </w:pPr>
            <w:r w:rsidRPr="00540AB0">
              <w:t>52102</w:t>
            </w:r>
          </w:p>
        </w:tc>
        <w:tc>
          <w:tcPr>
            <w:tcW w:w="3562" w:type="pct"/>
            <w:tcBorders>
              <w:top w:val="single" w:sz="4" w:space="0" w:color="auto"/>
              <w:left w:val="nil"/>
              <w:bottom w:val="single" w:sz="4" w:space="0" w:color="auto"/>
              <w:right w:val="nil"/>
            </w:tcBorders>
            <w:shd w:val="clear" w:color="auto" w:fill="auto"/>
            <w:hideMark/>
          </w:tcPr>
          <w:p w14:paraId="68314535" w14:textId="77777777" w:rsidR="004B2282" w:rsidRPr="00540AB0" w:rsidRDefault="004B2282" w:rsidP="00FC68A1">
            <w:pPr>
              <w:pStyle w:val="Tabletext"/>
            </w:pPr>
            <w:r w:rsidRPr="00540AB0">
              <w:t>Buried wire, pin or screw, one or more, which were inserted for internal fixation purposes into maxilla or mandible or zygoma, removal of, requiring anaesthesia, incision, dissection and suturing, if undertaken in the operating theatre of a hospital, per bone (Anaes.)</w:t>
            </w:r>
          </w:p>
        </w:tc>
        <w:tc>
          <w:tcPr>
            <w:tcW w:w="751" w:type="pct"/>
            <w:tcBorders>
              <w:top w:val="single" w:sz="4" w:space="0" w:color="auto"/>
              <w:left w:val="nil"/>
              <w:bottom w:val="single" w:sz="4" w:space="0" w:color="auto"/>
              <w:right w:val="nil"/>
            </w:tcBorders>
            <w:shd w:val="clear" w:color="auto" w:fill="auto"/>
            <w:hideMark/>
          </w:tcPr>
          <w:p w14:paraId="4538F27F" w14:textId="1C0396F2" w:rsidR="004B2282" w:rsidRPr="00540AB0" w:rsidRDefault="001936CA" w:rsidP="00FC68A1">
            <w:pPr>
              <w:pStyle w:val="Tabletext"/>
              <w:jc w:val="right"/>
            </w:pPr>
            <w:r>
              <w:t>145.65</w:t>
            </w:r>
          </w:p>
        </w:tc>
      </w:tr>
      <w:tr w:rsidR="004B2282" w:rsidRPr="00540AB0" w14:paraId="74617C65" w14:textId="77777777" w:rsidTr="00FC68A1">
        <w:tc>
          <w:tcPr>
            <w:tcW w:w="687" w:type="pct"/>
            <w:tcBorders>
              <w:top w:val="single" w:sz="4" w:space="0" w:color="auto"/>
              <w:left w:val="nil"/>
              <w:bottom w:val="single" w:sz="4" w:space="0" w:color="auto"/>
              <w:right w:val="nil"/>
            </w:tcBorders>
            <w:shd w:val="clear" w:color="auto" w:fill="auto"/>
            <w:hideMark/>
          </w:tcPr>
          <w:p w14:paraId="241CC107" w14:textId="77777777" w:rsidR="004B2282" w:rsidRPr="00540AB0" w:rsidRDefault="004B2282" w:rsidP="00FC68A1">
            <w:pPr>
              <w:pStyle w:val="Tabletext"/>
            </w:pPr>
            <w:r w:rsidRPr="00540AB0">
              <w:t>52105</w:t>
            </w:r>
          </w:p>
        </w:tc>
        <w:tc>
          <w:tcPr>
            <w:tcW w:w="3562" w:type="pct"/>
            <w:tcBorders>
              <w:top w:val="single" w:sz="4" w:space="0" w:color="auto"/>
              <w:left w:val="nil"/>
              <w:bottom w:val="single" w:sz="4" w:space="0" w:color="auto"/>
              <w:right w:val="nil"/>
            </w:tcBorders>
            <w:shd w:val="clear" w:color="auto" w:fill="auto"/>
            <w:hideMark/>
          </w:tcPr>
          <w:p w14:paraId="7E25F4B1" w14:textId="77777777" w:rsidR="004B2282" w:rsidRPr="00540AB0" w:rsidRDefault="004B2282" w:rsidP="00FC68A1">
            <w:pPr>
              <w:pStyle w:val="Tabletext"/>
            </w:pPr>
            <w:r w:rsidRPr="00540AB0">
              <w:t>Plate, one or more of, and associated screw and wire which were inserted for internal fixation purposes into maxilla or mandible or zygoma, removal of, requiring anaesthesia, incision, dissection and suturing, per bone, other than a service associated with a service to which item 52099 or 52102 applies (Anaes.) (Assist.)</w:t>
            </w:r>
          </w:p>
        </w:tc>
        <w:tc>
          <w:tcPr>
            <w:tcW w:w="751" w:type="pct"/>
            <w:tcBorders>
              <w:top w:val="single" w:sz="4" w:space="0" w:color="auto"/>
              <w:left w:val="nil"/>
              <w:bottom w:val="single" w:sz="4" w:space="0" w:color="auto"/>
              <w:right w:val="nil"/>
            </w:tcBorders>
            <w:shd w:val="clear" w:color="auto" w:fill="auto"/>
            <w:hideMark/>
          </w:tcPr>
          <w:p w14:paraId="112931A0" w14:textId="50C277C9" w:rsidR="004B2282" w:rsidRPr="00540AB0" w:rsidRDefault="001936CA" w:rsidP="00FC68A1">
            <w:pPr>
              <w:pStyle w:val="Tabletext"/>
              <w:jc w:val="right"/>
            </w:pPr>
            <w:r>
              <w:t>271.80</w:t>
            </w:r>
          </w:p>
        </w:tc>
      </w:tr>
      <w:tr w:rsidR="004B2282" w:rsidRPr="00540AB0" w14:paraId="681E6136" w14:textId="77777777" w:rsidTr="00FC68A1">
        <w:tc>
          <w:tcPr>
            <w:tcW w:w="687" w:type="pct"/>
            <w:tcBorders>
              <w:top w:val="single" w:sz="4" w:space="0" w:color="auto"/>
              <w:left w:val="nil"/>
              <w:bottom w:val="single" w:sz="4" w:space="0" w:color="auto"/>
              <w:right w:val="nil"/>
            </w:tcBorders>
            <w:shd w:val="clear" w:color="auto" w:fill="auto"/>
            <w:hideMark/>
          </w:tcPr>
          <w:p w14:paraId="5AEE3483" w14:textId="77777777" w:rsidR="004B2282" w:rsidRPr="00540AB0" w:rsidRDefault="004B2282" w:rsidP="00FC68A1">
            <w:pPr>
              <w:pStyle w:val="Tabletext"/>
            </w:pPr>
            <w:r w:rsidRPr="00540AB0">
              <w:lastRenderedPageBreak/>
              <w:t>52106</w:t>
            </w:r>
          </w:p>
        </w:tc>
        <w:tc>
          <w:tcPr>
            <w:tcW w:w="3562" w:type="pct"/>
            <w:tcBorders>
              <w:top w:val="single" w:sz="4" w:space="0" w:color="auto"/>
              <w:left w:val="nil"/>
              <w:bottom w:val="single" w:sz="4" w:space="0" w:color="auto"/>
              <w:right w:val="nil"/>
            </w:tcBorders>
            <w:shd w:val="clear" w:color="auto" w:fill="auto"/>
            <w:hideMark/>
          </w:tcPr>
          <w:p w14:paraId="7F616F4F" w14:textId="77777777" w:rsidR="004B2282" w:rsidRPr="00540AB0" w:rsidRDefault="004B2282" w:rsidP="00FC68A1">
            <w:pPr>
              <w:pStyle w:val="Tabletext"/>
            </w:pPr>
            <w:r w:rsidRPr="00540AB0">
              <w:t>Arch bars, one or more, which were inserted for dental fixation purposes to the maxilla or mandible, removal of, requiring general anaesthesia if undertaken in the operating theatre of a hospital (H) (Anaes.)</w:t>
            </w:r>
          </w:p>
        </w:tc>
        <w:tc>
          <w:tcPr>
            <w:tcW w:w="751" w:type="pct"/>
            <w:tcBorders>
              <w:top w:val="single" w:sz="4" w:space="0" w:color="auto"/>
              <w:left w:val="nil"/>
              <w:bottom w:val="single" w:sz="4" w:space="0" w:color="auto"/>
              <w:right w:val="nil"/>
            </w:tcBorders>
            <w:shd w:val="clear" w:color="auto" w:fill="auto"/>
            <w:hideMark/>
          </w:tcPr>
          <w:p w14:paraId="57F83537" w14:textId="4F7A4ADC" w:rsidR="004B2282" w:rsidRPr="00540AB0" w:rsidRDefault="001936CA" w:rsidP="00FC68A1">
            <w:pPr>
              <w:pStyle w:val="Tabletext"/>
              <w:jc w:val="right"/>
            </w:pPr>
            <w:r>
              <w:t>112.30</w:t>
            </w:r>
          </w:p>
        </w:tc>
      </w:tr>
      <w:tr w:rsidR="004B2282" w:rsidRPr="00540AB0" w14:paraId="70786957" w14:textId="77777777" w:rsidTr="00FC68A1">
        <w:tc>
          <w:tcPr>
            <w:tcW w:w="687" w:type="pct"/>
            <w:tcBorders>
              <w:top w:val="single" w:sz="4" w:space="0" w:color="auto"/>
              <w:left w:val="nil"/>
              <w:bottom w:val="single" w:sz="4" w:space="0" w:color="auto"/>
              <w:right w:val="nil"/>
            </w:tcBorders>
            <w:shd w:val="clear" w:color="auto" w:fill="auto"/>
            <w:hideMark/>
          </w:tcPr>
          <w:p w14:paraId="70843379" w14:textId="77777777" w:rsidR="004B2282" w:rsidRPr="00540AB0" w:rsidRDefault="004B2282" w:rsidP="00FC68A1">
            <w:pPr>
              <w:pStyle w:val="Tabletext"/>
            </w:pPr>
            <w:r w:rsidRPr="00540AB0">
              <w:t>52108</w:t>
            </w:r>
          </w:p>
        </w:tc>
        <w:tc>
          <w:tcPr>
            <w:tcW w:w="3562" w:type="pct"/>
            <w:tcBorders>
              <w:top w:val="single" w:sz="4" w:space="0" w:color="auto"/>
              <w:left w:val="nil"/>
              <w:bottom w:val="single" w:sz="4" w:space="0" w:color="auto"/>
              <w:right w:val="nil"/>
            </w:tcBorders>
            <w:shd w:val="clear" w:color="auto" w:fill="auto"/>
            <w:hideMark/>
          </w:tcPr>
          <w:p w14:paraId="1AB7A783" w14:textId="77777777" w:rsidR="004B2282" w:rsidRPr="00540AB0" w:rsidRDefault="004B2282" w:rsidP="00FC68A1">
            <w:pPr>
              <w:pStyle w:val="Tabletext"/>
            </w:pPr>
            <w:r w:rsidRPr="00540AB0">
              <w:t>Lip, full thickness wedge excision of, with repair by direct sutures (Anaes.) (Assist.)</w:t>
            </w:r>
          </w:p>
        </w:tc>
        <w:tc>
          <w:tcPr>
            <w:tcW w:w="751" w:type="pct"/>
            <w:tcBorders>
              <w:top w:val="single" w:sz="4" w:space="0" w:color="auto"/>
              <w:left w:val="nil"/>
              <w:bottom w:val="single" w:sz="4" w:space="0" w:color="auto"/>
              <w:right w:val="nil"/>
            </w:tcBorders>
            <w:shd w:val="clear" w:color="auto" w:fill="auto"/>
            <w:hideMark/>
          </w:tcPr>
          <w:p w14:paraId="12A21E7D" w14:textId="2196C8E5" w:rsidR="004B2282" w:rsidRPr="00540AB0" w:rsidRDefault="001936CA" w:rsidP="00FC68A1">
            <w:pPr>
              <w:pStyle w:val="Tabletext"/>
              <w:jc w:val="right"/>
            </w:pPr>
            <w:r>
              <w:t>336.20</w:t>
            </w:r>
          </w:p>
        </w:tc>
      </w:tr>
      <w:tr w:rsidR="004B2282" w:rsidRPr="00540AB0" w14:paraId="326506A6" w14:textId="77777777" w:rsidTr="00FC68A1">
        <w:tc>
          <w:tcPr>
            <w:tcW w:w="687" w:type="pct"/>
            <w:tcBorders>
              <w:top w:val="single" w:sz="4" w:space="0" w:color="auto"/>
              <w:left w:val="nil"/>
              <w:bottom w:val="single" w:sz="4" w:space="0" w:color="auto"/>
              <w:right w:val="nil"/>
            </w:tcBorders>
            <w:shd w:val="clear" w:color="auto" w:fill="auto"/>
            <w:hideMark/>
          </w:tcPr>
          <w:p w14:paraId="566E16D4" w14:textId="77777777" w:rsidR="004B2282" w:rsidRPr="00540AB0" w:rsidRDefault="004B2282" w:rsidP="00FC68A1">
            <w:pPr>
              <w:pStyle w:val="Tabletext"/>
            </w:pPr>
            <w:r w:rsidRPr="00540AB0">
              <w:t>52111</w:t>
            </w:r>
          </w:p>
        </w:tc>
        <w:tc>
          <w:tcPr>
            <w:tcW w:w="3562" w:type="pct"/>
            <w:tcBorders>
              <w:top w:val="single" w:sz="4" w:space="0" w:color="auto"/>
              <w:left w:val="nil"/>
              <w:bottom w:val="single" w:sz="4" w:space="0" w:color="auto"/>
              <w:right w:val="nil"/>
            </w:tcBorders>
            <w:shd w:val="clear" w:color="auto" w:fill="auto"/>
            <w:hideMark/>
          </w:tcPr>
          <w:p w14:paraId="586EB654" w14:textId="77777777" w:rsidR="004B2282" w:rsidRPr="00540AB0" w:rsidRDefault="004B2282" w:rsidP="00FC68A1">
            <w:pPr>
              <w:pStyle w:val="Tabletext"/>
            </w:pPr>
            <w:r w:rsidRPr="00540AB0">
              <w:t>Vermilionectomy (Anaes.) (Assist.)</w:t>
            </w:r>
          </w:p>
        </w:tc>
        <w:tc>
          <w:tcPr>
            <w:tcW w:w="751" w:type="pct"/>
            <w:tcBorders>
              <w:top w:val="single" w:sz="4" w:space="0" w:color="auto"/>
              <w:left w:val="nil"/>
              <w:bottom w:val="single" w:sz="4" w:space="0" w:color="auto"/>
              <w:right w:val="nil"/>
            </w:tcBorders>
            <w:shd w:val="clear" w:color="auto" w:fill="auto"/>
            <w:hideMark/>
          </w:tcPr>
          <w:p w14:paraId="2A55A343" w14:textId="30A5AD0B" w:rsidR="004B2282" w:rsidRPr="00540AB0" w:rsidRDefault="001936CA" w:rsidP="00FC68A1">
            <w:pPr>
              <w:pStyle w:val="Tabletext"/>
              <w:jc w:val="right"/>
            </w:pPr>
            <w:r>
              <w:t>336.20</w:t>
            </w:r>
          </w:p>
        </w:tc>
      </w:tr>
      <w:tr w:rsidR="004B2282" w:rsidRPr="00540AB0" w14:paraId="27687E26" w14:textId="77777777" w:rsidTr="00FC68A1">
        <w:tc>
          <w:tcPr>
            <w:tcW w:w="687" w:type="pct"/>
            <w:tcBorders>
              <w:top w:val="single" w:sz="4" w:space="0" w:color="auto"/>
              <w:left w:val="nil"/>
              <w:bottom w:val="single" w:sz="4" w:space="0" w:color="auto"/>
              <w:right w:val="nil"/>
            </w:tcBorders>
            <w:shd w:val="clear" w:color="auto" w:fill="auto"/>
            <w:hideMark/>
          </w:tcPr>
          <w:p w14:paraId="68BCE8D1" w14:textId="77777777" w:rsidR="004B2282" w:rsidRPr="00540AB0" w:rsidRDefault="004B2282" w:rsidP="00FC68A1">
            <w:pPr>
              <w:pStyle w:val="Tabletext"/>
            </w:pPr>
            <w:r w:rsidRPr="00540AB0">
              <w:t>52114</w:t>
            </w:r>
          </w:p>
        </w:tc>
        <w:tc>
          <w:tcPr>
            <w:tcW w:w="3562" w:type="pct"/>
            <w:tcBorders>
              <w:top w:val="single" w:sz="4" w:space="0" w:color="auto"/>
              <w:left w:val="nil"/>
              <w:bottom w:val="single" w:sz="4" w:space="0" w:color="auto"/>
              <w:right w:val="nil"/>
            </w:tcBorders>
            <w:shd w:val="clear" w:color="auto" w:fill="auto"/>
            <w:hideMark/>
          </w:tcPr>
          <w:p w14:paraId="323C83F3" w14:textId="77777777" w:rsidR="004B2282" w:rsidRPr="00540AB0" w:rsidRDefault="004B2282" w:rsidP="00FC68A1">
            <w:pPr>
              <w:pStyle w:val="Tabletext"/>
            </w:pPr>
            <w:r w:rsidRPr="00540AB0">
              <w:t>Mandible or maxilla, segmental resection of, for tumours or cysts (Anaes.) (Assist.)</w:t>
            </w:r>
          </w:p>
        </w:tc>
        <w:tc>
          <w:tcPr>
            <w:tcW w:w="751" w:type="pct"/>
            <w:tcBorders>
              <w:top w:val="single" w:sz="4" w:space="0" w:color="auto"/>
              <w:left w:val="nil"/>
              <w:bottom w:val="single" w:sz="4" w:space="0" w:color="auto"/>
              <w:right w:val="nil"/>
            </w:tcBorders>
            <w:shd w:val="clear" w:color="auto" w:fill="auto"/>
            <w:hideMark/>
          </w:tcPr>
          <w:p w14:paraId="569EDBF1" w14:textId="5EEC4D25" w:rsidR="004B2282" w:rsidRPr="00540AB0" w:rsidRDefault="001936CA" w:rsidP="00FC68A1">
            <w:pPr>
              <w:pStyle w:val="Tabletext"/>
              <w:jc w:val="right"/>
            </w:pPr>
            <w:r>
              <w:t>605.95</w:t>
            </w:r>
          </w:p>
        </w:tc>
      </w:tr>
      <w:tr w:rsidR="004B2282" w:rsidRPr="00540AB0" w14:paraId="6022979E" w14:textId="77777777" w:rsidTr="00FC68A1">
        <w:tc>
          <w:tcPr>
            <w:tcW w:w="687" w:type="pct"/>
            <w:tcBorders>
              <w:top w:val="single" w:sz="4" w:space="0" w:color="auto"/>
              <w:left w:val="nil"/>
              <w:bottom w:val="single" w:sz="4" w:space="0" w:color="auto"/>
              <w:right w:val="nil"/>
            </w:tcBorders>
            <w:shd w:val="clear" w:color="auto" w:fill="auto"/>
            <w:hideMark/>
          </w:tcPr>
          <w:p w14:paraId="6EBC4A39" w14:textId="77777777" w:rsidR="004B2282" w:rsidRPr="00540AB0" w:rsidRDefault="004B2282" w:rsidP="00FC68A1">
            <w:pPr>
              <w:pStyle w:val="Tabletext"/>
            </w:pPr>
            <w:r w:rsidRPr="00540AB0">
              <w:t>52117</w:t>
            </w:r>
          </w:p>
        </w:tc>
        <w:tc>
          <w:tcPr>
            <w:tcW w:w="3562" w:type="pct"/>
            <w:tcBorders>
              <w:top w:val="single" w:sz="4" w:space="0" w:color="auto"/>
              <w:left w:val="nil"/>
              <w:bottom w:val="single" w:sz="4" w:space="0" w:color="auto"/>
              <w:right w:val="nil"/>
            </w:tcBorders>
            <w:shd w:val="clear" w:color="auto" w:fill="auto"/>
            <w:hideMark/>
          </w:tcPr>
          <w:p w14:paraId="4878656B" w14:textId="77777777" w:rsidR="004B2282" w:rsidRPr="00540AB0" w:rsidRDefault="004B2282" w:rsidP="00FC68A1">
            <w:pPr>
              <w:pStyle w:val="Tabletext"/>
            </w:pPr>
            <w:r w:rsidRPr="00540AB0">
              <w:t>Mandible, including lower border, or maxilla, sub</w:t>
            </w:r>
            <w:r>
              <w:noBreakHyphen/>
            </w:r>
            <w:r w:rsidRPr="00540AB0">
              <w:t>total resection of (Anaes.) (Assist.)</w:t>
            </w:r>
          </w:p>
        </w:tc>
        <w:tc>
          <w:tcPr>
            <w:tcW w:w="751" w:type="pct"/>
            <w:tcBorders>
              <w:top w:val="single" w:sz="4" w:space="0" w:color="auto"/>
              <w:left w:val="nil"/>
              <w:bottom w:val="single" w:sz="4" w:space="0" w:color="auto"/>
              <w:right w:val="nil"/>
            </w:tcBorders>
            <w:shd w:val="clear" w:color="auto" w:fill="auto"/>
            <w:hideMark/>
          </w:tcPr>
          <w:p w14:paraId="4DD78553" w14:textId="2A586F97" w:rsidR="004B2282" w:rsidRPr="00540AB0" w:rsidRDefault="001936CA" w:rsidP="00FC68A1">
            <w:pPr>
              <w:pStyle w:val="Tabletext"/>
              <w:jc w:val="right"/>
            </w:pPr>
            <w:r>
              <w:t>721.30</w:t>
            </w:r>
          </w:p>
        </w:tc>
      </w:tr>
      <w:tr w:rsidR="004B2282" w:rsidRPr="00540AB0" w14:paraId="0D6B2E77" w14:textId="77777777" w:rsidTr="00FC68A1">
        <w:tc>
          <w:tcPr>
            <w:tcW w:w="687" w:type="pct"/>
            <w:tcBorders>
              <w:top w:val="single" w:sz="4" w:space="0" w:color="auto"/>
              <w:left w:val="nil"/>
              <w:bottom w:val="single" w:sz="4" w:space="0" w:color="auto"/>
              <w:right w:val="nil"/>
            </w:tcBorders>
            <w:shd w:val="clear" w:color="auto" w:fill="auto"/>
            <w:hideMark/>
          </w:tcPr>
          <w:p w14:paraId="2A1F79C4" w14:textId="77777777" w:rsidR="004B2282" w:rsidRPr="00540AB0" w:rsidRDefault="004B2282" w:rsidP="00FC68A1">
            <w:pPr>
              <w:pStyle w:val="Tabletext"/>
            </w:pPr>
            <w:bookmarkStart w:id="1357" w:name="CU_641012649"/>
            <w:bookmarkStart w:id="1358" w:name="CU_641018426"/>
            <w:bookmarkEnd w:id="1357"/>
            <w:bookmarkEnd w:id="1358"/>
            <w:r w:rsidRPr="00540AB0">
              <w:t>52120</w:t>
            </w:r>
          </w:p>
        </w:tc>
        <w:tc>
          <w:tcPr>
            <w:tcW w:w="3562" w:type="pct"/>
            <w:tcBorders>
              <w:top w:val="single" w:sz="4" w:space="0" w:color="auto"/>
              <w:left w:val="nil"/>
              <w:bottom w:val="single" w:sz="4" w:space="0" w:color="auto"/>
              <w:right w:val="nil"/>
            </w:tcBorders>
            <w:shd w:val="clear" w:color="auto" w:fill="auto"/>
            <w:hideMark/>
          </w:tcPr>
          <w:p w14:paraId="148F273A" w14:textId="77777777" w:rsidR="004B2282" w:rsidRPr="00540AB0" w:rsidRDefault="004B2282" w:rsidP="00FC68A1">
            <w:pPr>
              <w:pStyle w:val="Tabletext"/>
            </w:pPr>
            <w:r w:rsidRPr="00540AB0">
              <w:t>Mandible, hemimandiblectomy of, including condylectomy, if performed (Anaes.) (Assist.)</w:t>
            </w:r>
          </w:p>
        </w:tc>
        <w:tc>
          <w:tcPr>
            <w:tcW w:w="751" w:type="pct"/>
            <w:tcBorders>
              <w:top w:val="single" w:sz="4" w:space="0" w:color="auto"/>
              <w:left w:val="nil"/>
              <w:bottom w:val="single" w:sz="4" w:space="0" w:color="auto"/>
              <w:right w:val="nil"/>
            </w:tcBorders>
            <w:shd w:val="clear" w:color="auto" w:fill="auto"/>
            <w:hideMark/>
          </w:tcPr>
          <w:p w14:paraId="52E09970" w14:textId="1DBDC3F5" w:rsidR="004B2282" w:rsidRPr="00540AB0" w:rsidRDefault="001936CA" w:rsidP="00FC68A1">
            <w:pPr>
              <w:pStyle w:val="Tabletext"/>
              <w:jc w:val="right"/>
            </w:pPr>
            <w:r>
              <w:t>853.15</w:t>
            </w:r>
          </w:p>
        </w:tc>
      </w:tr>
      <w:tr w:rsidR="004B2282" w:rsidRPr="00540AB0" w14:paraId="728E2956" w14:textId="77777777" w:rsidTr="00FC68A1">
        <w:tc>
          <w:tcPr>
            <w:tcW w:w="687" w:type="pct"/>
            <w:tcBorders>
              <w:top w:val="single" w:sz="4" w:space="0" w:color="auto"/>
              <w:left w:val="nil"/>
              <w:bottom w:val="single" w:sz="4" w:space="0" w:color="auto"/>
              <w:right w:val="nil"/>
            </w:tcBorders>
            <w:shd w:val="clear" w:color="auto" w:fill="auto"/>
            <w:hideMark/>
          </w:tcPr>
          <w:p w14:paraId="63E2375D" w14:textId="77777777" w:rsidR="004B2282" w:rsidRPr="00540AB0" w:rsidRDefault="004B2282" w:rsidP="00FC68A1">
            <w:pPr>
              <w:pStyle w:val="Tabletext"/>
            </w:pPr>
            <w:r w:rsidRPr="00540AB0">
              <w:t>52122</w:t>
            </w:r>
          </w:p>
        </w:tc>
        <w:tc>
          <w:tcPr>
            <w:tcW w:w="3562" w:type="pct"/>
            <w:tcBorders>
              <w:top w:val="single" w:sz="4" w:space="0" w:color="auto"/>
              <w:left w:val="nil"/>
              <w:bottom w:val="single" w:sz="4" w:space="0" w:color="auto"/>
              <w:right w:val="nil"/>
            </w:tcBorders>
            <w:shd w:val="clear" w:color="auto" w:fill="auto"/>
            <w:hideMark/>
          </w:tcPr>
          <w:p w14:paraId="7872C419" w14:textId="77777777" w:rsidR="004B2282" w:rsidRPr="00540AB0" w:rsidRDefault="004B2282" w:rsidP="00FC68A1">
            <w:pPr>
              <w:pStyle w:val="Tabletext"/>
            </w:pPr>
            <w:r w:rsidRPr="00540AB0">
              <w:t>Mandible, hemi</w:t>
            </w:r>
            <w:r>
              <w:noBreakHyphen/>
            </w:r>
            <w:r w:rsidRPr="00540AB0">
              <w:t>mandibular reconstruction of, or maxilla reconstruction of, with bone graft, plate, tray or alloplast, other than a service associated with a service to which item 52123 applies (Anaes.) (Assist.)</w:t>
            </w:r>
          </w:p>
        </w:tc>
        <w:tc>
          <w:tcPr>
            <w:tcW w:w="751" w:type="pct"/>
            <w:tcBorders>
              <w:top w:val="single" w:sz="4" w:space="0" w:color="auto"/>
              <w:left w:val="nil"/>
              <w:bottom w:val="single" w:sz="4" w:space="0" w:color="auto"/>
              <w:right w:val="nil"/>
            </w:tcBorders>
            <w:shd w:val="clear" w:color="auto" w:fill="auto"/>
            <w:hideMark/>
          </w:tcPr>
          <w:p w14:paraId="65D9E0B3" w14:textId="14134827" w:rsidR="004B2282" w:rsidRPr="00540AB0" w:rsidRDefault="001936CA" w:rsidP="00FC68A1">
            <w:pPr>
              <w:pStyle w:val="Tabletext"/>
              <w:jc w:val="right"/>
            </w:pPr>
            <w:r>
              <w:t>853.15</w:t>
            </w:r>
          </w:p>
        </w:tc>
      </w:tr>
      <w:tr w:rsidR="004B2282" w:rsidRPr="00540AB0" w14:paraId="5B86A5F0" w14:textId="77777777" w:rsidTr="00FC68A1">
        <w:tc>
          <w:tcPr>
            <w:tcW w:w="687" w:type="pct"/>
            <w:tcBorders>
              <w:top w:val="single" w:sz="4" w:space="0" w:color="auto"/>
              <w:left w:val="nil"/>
              <w:bottom w:val="single" w:sz="4" w:space="0" w:color="auto"/>
              <w:right w:val="nil"/>
            </w:tcBorders>
            <w:shd w:val="clear" w:color="auto" w:fill="auto"/>
            <w:hideMark/>
          </w:tcPr>
          <w:p w14:paraId="52D4C12D" w14:textId="77777777" w:rsidR="004B2282" w:rsidRPr="00540AB0" w:rsidRDefault="004B2282" w:rsidP="00FC68A1">
            <w:pPr>
              <w:pStyle w:val="Tabletext"/>
            </w:pPr>
            <w:r w:rsidRPr="00540AB0">
              <w:t>52123</w:t>
            </w:r>
          </w:p>
        </w:tc>
        <w:tc>
          <w:tcPr>
            <w:tcW w:w="3562" w:type="pct"/>
            <w:tcBorders>
              <w:top w:val="single" w:sz="4" w:space="0" w:color="auto"/>
              <w:left w:val="nil"/>
              <w:bottom w:val="single" w:sz="4" w:space="0" w:color="auto"/>
              <w:right w:val="nil"/>
            </w:tcBorders>
            <w:shd w:val="clear" w:color="auto" w:fill="auto"/>
            <w:hideMark/>
          </w:tcPr>
          <w:p w14:paraId="4703BBC8" w14:textId="77777777" w:rsidR="004B2282" w:rsidRPr="00540AB0" w:rsidRDefault="004B2282" w:rsidP="00FC68A1">
            <w:pPr>
              <w:pStyle w:val="Tabletext"/>
            </w:pPr>
            <w:r w:rsidRPr="00540AB0">
              <w:t>Mandible, total resection of both sides, including condylectomies if performed (Anaes.) (Assist.)</w:t>
            </w:r>
          </w:p>
        </w:tc>
        <w:tc>
          <w:tcPr>
            <w:tcW w:w="751" w:type="pct"/>
            <w:tcBorders>
              <w:top w:val="single" w:sz="4" w:space="0" w:color="auto"/>
              <w:left w:val="nil"/>
              <w:bottom w:val="single" w:sz="4" w:space="0" w:color="auto"/>
              <w:right w:val="nil"/>
            </w:tcBorders>
            <w:shd w:val="clear" w:color="auto" w:fill="auto"/>
            <w:hideMark/>
          </w:tcPr>
          <w:p w14:paraId="7547B8BA" w14:textId="42C3B1D8" w:rsidR="004B2282" w:rsidRPr="00540AB0" w:rsidRDefault="001936CA" w:rsidP="00FC68A1">
            <w:pPr>
              <w:pStyle w:val="Tabletext"/>
              <w:jc w:val="right"/>
            </w:pPr>
            <w:r>
              <w:t>965.80</w:t>
            </w:r>
          </w:p>
        </w:tc>
      </w:tr>
      <w:tr w:rsidR="004B2282" w:rsidRPr="00540AB0" w14:paraId="52C517BA" w14:textId="77777777" w:rsidTr="00FC68A1">
        <w:tc>
          <w:tcPr>
            <w:tcW w:w="687" w:type="pct"/>
            <w:tcBorders>
              <w:top w:val="single" w:sz="4" w:space="0" w:color="auto"/>
              <w:left w:val="nil"/>
              <w:bottom w:val="single" w:sz="4" w:space="0" w:color="auto"/>
              <w:right w:val="nil"/>
            </w:tcBorders>
            <w:shd w:val="clear" w:color="auto" w:fill="auto"/>
            <w:hideMark/>
          </w:tcPr>
          <w:p w14:paraId="5798D774" w14:textId="77777777" w:rsidR="004B2282" w:rsidRPr="00540AB0" w:rsidRDefault="004B2282" w:rsidP="00FC68A1">
            <w:pPr>
              <w:pStyle w:val="Tabletext"/>
            </w:pPr>
            <w:r w:rsidRPr="00540AB0">
              <w:t>52126</w:t>
            </w:r>
          </w:p>
        </w:tc>
        <w:tc>
          <w:tcPr>
            <w:tcW w:w="3562" w:type="pct"/>
            <w:tcBorders>
              <w:top w:val="single" w:sz="4" w:space="0" w:color="auto"/>
              <w:left w:val="nil"/>
              <w:bottom w:val="single" w:sz="4" w:space="0" w:color="auto"/>
              <w:right w:val="nil"/>
            </w:tcBorders>
            <w:shd w:val="clear" w:color="auto" w:fill="auto"/>
            <w:hideMark/>
          </w:tcPr>
          <w:p w14:paraId="1D8E733B" w14:textId="77777777" w:rsidR="004B2282" w:rsidRPr="00540AB0" w:rsidRDefault="004B2282" w:rsidP="00FC68A1">
            <w:pPr>
              <w:pStyle w:val="Tabletext"/>
            </w:pPr>
            <w:r w:rsidRPr="00540AB0">
              <w:t>Maxilla, total resection of (Anaes.) (Assist.)</w:t>
            </w:r>
          </w:p>
        </w:tc>
        <w:tc>
          <w:tcPr>
            <w:tcW w:w="751" w:type="pct"/>
            <w:tcBorders>
              <w:top w:val="single" w:sz="4" w:space="0" w:color="auto"/>
              <w:left w:val="nil"/>
              <w:bottom w:val="single" w:sz="4" w:space="0" w:color="auto"/>
              <w:right w:val="nil"/>
            </w:tcBorders>
            <w:shd w:val="clear" w:color="auto" w:fill="auto"/>
            <w:hideMark/>
          </w:tcPr>
          <w:p w14:paraId="7CE75C19" w14:textId="688A95B7" w:rsidR="004B2282" w:rsidRPr="00540AB0" w:rsidRDefault="001936CA" w:rsidP="00FC68A1">
            <w:pPr>
              <w:pStyle w:val="Tabletext"/>
              <w:jc w:val="right"/>
            </w:pPr>
            <w:r>
              <w:t>928.55</w:t>
            </w:r>
          </w:p>
        </w:tc>
      </w:tr>
      <w:tr w:rsidR="004B2282" w:rsidRPr="00540AB0" w14:paraId="31F9D123" w14:textId="77777777" w:rsidTr="00FC68A1">
        <w:tc>
          <w:tcPr>
            <w:tcW w:w="687" w:type="pct"/>
            <w:tcBorders>
              <w:top w:val="single" w:sz="4" w:space="0" w:color="auto"/>
              <w:left w:val="nil"/>
              <w:bottom w:val="single" w:sz="4" w:space="0" w:color="auto"/>
              <w:right w:val="nil"/>
            </w:tcBorders>
            <w:shd w:val="clear" w:color="auto" w:fill="auto"/>
            <w:hideMark/>
          </w:tcPr>
          <w:p w14:paraId="6E2C2318" w14:textId="77777777" w:rsidR="004B2282" w:rsidRPr="00540AB0" w:rsidRDefault="004B2282" w:rsidP="00FC68A1">
            <w:pPr>
              <w:pStyle w:val="Tabletext"/>
            </w:pPr>
            <w:r w:rsidRPr="00540AB0">
              <w:t>52129</w:t>
            </w:r>
          </w:p>
        </w:tc>
        <w:tc>
          <w:tcPr>
            <w:tcW w:w="3562" w:type="pct"/>
            <w:tcBorders>
              <w:top w:val="single" w:sz="4" w:space="0" w:color="auto"/>
              <w:left w:val="nil"/>
              <w:bottom w:val="single" w:sz="4" w:space="0" w:color="auto"/>
              <w:right w:val="nil"/>
            </w:tcBorders>
            <w:shd w:val="clear" w:color="auto" w:fill="auto"/>
            <w:hideMark/>
          </w:tcPr>
          <w:p w14:paraId="2E4B3878" w14:textId="77777777" w:rsidR="004B2282" w:rsidRPr="00540AB0" w:rsidRDefault="004B2282" w:rsidP="00FC68A1">
            <w:pPr>
              <w:pStyle w:val="Tabletext"/>
            </w:pPr>
            <w:r w:rsidRPr="00540AB0">
              <w:t>Maxilla, total resection of both maxillae (Anaes.) (Assist.)</w:t>
            </w:r>
          </w:p>
        </w:tc>
        <w:tc>
          <w:tcPr>
            <w:tcW w:w="751" w:type="pct"/>
            <w:tcBorders>
              <w:top w:val="single" w:sz="4" w:space="0" w:color="auto"/>
              <w:left w:val="nil"/>
              <w:bottom w:val="single" w:sz="4" w:space="0" w:color="auto"/>
              <w:right w:val="nil"/>
            </w:tcBorders>
            <w:shd w:val="clear" w:color="auto" w:fill="auto"/>
            <w:hideMark/>
          </w:tcPr>
          <w:p w14:paraId="16C22B0A" w14:textId="279E7D0D" w:rsidR="004B2282" w:rsidRPr="00540AB0" w:rsidRDefault="001936CA" w:rsidP="00FC68A1">
            <w:pPr>
              <w:pStyle w:val="Tabletext"/>
              <w:jc w:val="right"/>
            </w:pPr>
            <w:r>
              <w:t>1,243.05</w:t>
            </w:r>
          </w:p>
        </w:tc>
      </w:tr>
      <w:tr w:rsidR="004B2282" w:rsidRPr="00540AB0" w14:paraId="0C272BC4" w14:textId="77777777" w:rsidTr="00FC68A1">
        <w:tc>
          <w:tcPr>
            <w:tcW w:w="687" w:type="pct"/>
            <w:tcBorders>
              <w:top w:val="single" w:sz="4" w:space="0" w:color="auto"/>
              <w:left w:val="nil"/>
              <w:bottom w:val="single" w:sz="4" w:space="0" w:color="auto"/>
              <w:right w:val="nil"/>
            </w:tcBorders>
            <w:shd w:val="clear" w:color="auto" w:fill="auto"/>
            <w:hideMark/>
          </w:tcPr>
          <w:p w14:paraId="57D8EF86" w14:textId="77777777" w:rsidR="004B2282" w:rsidRPr="00540AB0" w:rsidRDefault="004B2282" w:rsidP="00FC68A1">
            <w:pPr>
              <w:pStyle w:val="Tabletext"/>
            </w:pPr>
            <w:r w:rsidRPr="00540AB0">
              <w:t>52130</w:t>
            </w:r>
          </w:p>
        </w:tc>
        <w:tc>
          <w:tcPr>
            <w:tcW w:w="3562" w:type="pct"/>
            <w:tcBorders>
              <w:top w:val="single" w:sz="4" w:space="0" w:color="auto"/>
              <w:left w:val="nil"/>
              <w:bottom w:val="single" w:sz="4" w:space="0" w:color="auto"/>
              <w:right w:val="nil"/>
            </w:tcBorders>
            <w:shd w:val="clear" w:color="auto" w:fill="auto"/>
            <w:hideMark/>
          </w:tcPr>
          <w:p w14:paraId="3869D048" w14:textId="77777777" w:rsidR="004B2282" w:rsidRPr="00540AB0" w:rsidRDefault="004B2282" w:rsidP="00FC68A1">
            <w:pPr>
              <w:pStyle w:val="Tabletext"/>
            </w:pPr>
            <w:r w:rsidRPr="00540AB0">
              <w:t>Bone graft in the oral and maxillofacial region, other than a service to which another item in Groups O3 to O9 applies (Anaes.) (Assist.)</w:t>
            </w:r>
          </w:p>
        </w:tc>
        <w:tc>
          <w:tcPr>
            <w:tcW w:w="751" w:type="pct"/>
            <w:tcBorders>
              <w:top w:val="single" w:sz="4" w:space="0" w:color="auto"/>
              <w:left w:val="nil"/>
              <w:bottom w:val="single" w:sz="4" w:space="0" w:color="auto"/>
              <w:right w:val="nil"/>
            </w:tcBorders>
            <w:shd w:val="clear" w:color="auto" w:fill="auto"/>
            <w:hideMark/>
          </w:tcPr>
          <w:p w14:paraId="4E682383" w14:textId="063020F6" w:rsidR="004B2282" w:rsidRPr="00540AB0" w:rsidRDefault="001936CA" w:rsidP="00FC68A1">
            <w:pPr>
              <w:pStyle w:val="Tabletext"/>
              <w:jc w:val="right"/>
            </w:pPr>
            <w:r>
              <w:t>456.30</w:t>
            </w:r>
          </w:p>
        </w:tc>
      </w:tr>
      <w:tr w:rsidR="004B2282" w:rsidRPr="00540AB0" w14:paraId="5873DCA9" w14:textId="77777777" w:rsidTr="00FC68A1">
        <w:tc>
          <w:tcPr>
            <w:tcW w:w="687" w:type="pct"/>
            <w:tcBorders>
              <w:top w:val="single" w:sz="4" w:space="0" w:color="auto"/>
              <w:left w:val="nil"/>
              <w:bottom w:val="single" w:sz="4" w:space="0" w:color="auto"/>
              <w:right w:val="nil"/>
            </w:tcBorders>
            <w:shd w:val="clear" w:color="auto" w:fill="auto"/>
            <w:hideMark/>
          </w:tcPr>
          <w:p w14:paraId="55C6A324" w14:textId="77777777" w:rsidR="004B2282" w:rsidRPr="00540AB0" w:rsidRDefault="004B2282" w:rsidP="00FC68A1">
            <w:pPr>
              <w:pStyle w:val="Tabletext"/>
            </w:pPr>
            <w:r w:rsidRPr="00540AB0">
              <w:t>52131</w:t>
            </w:r>
          </w:p>
        </w:tc>
        <w:tc>
          <w:tcPr>
            <w:tcW w:w="3562" w:type="pct"/>
            <w:tcBorders>
              <w:top w:val="single" w:sz="4" w:space="0" w:color="auto"/>
              <w:left w:val="nil"/>
              <w:bottom w:val="single" w:sz="4" w:space="0" w:color="auto"/>
              <w:right w:val="nil"/>
            </w:tcBorders>
            <w:shd w:val="clear" w:color="auto" w:fill="auto"/>
            <w:hideMark/>
          </w:tcPr>
          <w:p w14:paraId="406D8AF9" w14:textId="77777777" w:rsidR="004B2282" w:rsidRPr="00540AB0" w:rsidRDefault="004B2282" w:rsidP="00FC68A1">
            <w:pPr>
              <w:pStyle w:val="Tabletext"/>
            </w:pPr>
            <w:r w:rsidRPr="00540AB0">
              <w:t>Bone graft with internal fixation, in the oral and maxillofacial region, other than a service to which another item in the range 51900 to 52186, or the range 52303 to 53460, applies (Anaes.) (Assist.)</w:t>
            </w:r>
          </w:p>
        </w:tc>
        <w:tc>
          <w:tcPr>
            <w:tcW w:w="751" w:type="pct"/>
            <w:tcBorders>
              <w:top w:val="single" w:sz="4" w:space="0" w:color="auto"/>
              <w:left w:val="nil"/>
              <w:bottom w:val="single" w:sz="4" w:space="0" w:color="auto"/>
              <w:right w:val="nil"/>
            </w:tcBorders>
            <w:shd w:val="clear" w:color="auto" w:fill="auto"/>
            <w:hideMark/>
          </w:tcPr>
          <w:p w14:paraId="457945B4" w14:textId="7F6D2A8C" w:rsidR="004B2282" w:rsidRPr="00540AB0" w:rsidRDefault="001936CA" w:rsidP="00FC68A1">
            <w:pPr>
              <w:pStyle w:val="Tabletext"/>
              <w:jc w:val="right"/>
            </w:pPr>
            <w:r>
              <w:t>631.05</w:t>
            </w:r>
          </w:p>
        </w:tc>
      </w:tr>
      <w:tr w:rsidR="004B2282" w:rsidRPr="00540AB0" w14:paraId="0730679A" w14:textId="77777777" w:rsidTr="00FC68A1">
        <w:tc>
          <w:tcPr>
            <w:tcW w:w="687" w:type="pct"/>
            <w:tcBorders>
              <w:top w:val="single" w:sz="4" w:space="0" w:color="auto"/>
              <w:left w:val="nil"/>
              <w:bottom w:val="single" w:sz="4" w:space="0" w:color="auto"/>
              <w:right w:val="nil"/>
            </w:tcBorders>
            <w:shd w:val="clear" w:color="auto" w:fill="auto"/>
            <w:hideMark/>
          </w:tcPr>
          <w:p w14:paraId="6FE52A2A" w14:textId="77777777" w:rsidR="004B2282" w:rsidRPr="00540AB0" w:rsidRDefault="004B2282" w:rsidP="00FC68A1">
            <w:pPr>
              <w:pStyle w:val="Tabletext"/>
            </w:pPr>
            <w:r w:rsidRPr="00540AB0">
              <w:t>52132</w:t>
            </w:r>
          </w:p>
        </w:tc>
        <w:tc>
          <w:tcPr>
            <w:tcW w:w="3562" w:type="pct"/>
            <w:tcBorders>
              <w:top w:val="single" w:sz="4" w:space="0" w:color="auto"/>
              <w:left w:val="nil"/>
              <w:bottom w:val="single" w:sz="4" w:space="0" w:color="auto"/>
              <w:right w:val="nil"/>
            </w:tcBorders>
            <w:shd w:val="clear" w:color="auto" w:fill="auto"/>
            <w:hideMark/>
          </w:tcPr>
          <w:p w14:paraId="458F873E" w14:textId="77777777" w:rsidR="004B2282" w:rsidRPr="00540AB0" w:rsidRDefault="004B2282" w:rsidP="00FC68A1">
            <w:pPr>
              <w:pStyle w:val="Tabletext"/>
            </w:pPr>
            <w:r w:rsidRPr="00540AB0">
              <w:t>Tracheostomy (Anaes.)</w:t>
            </w:r>
          </w:p>
        </w:tc>
        <w:tc>
          <w:tcPr>
            <w:tcW w:w="751" w:type="pct"/>
            <w:tcBorders>
              <w:top w:val="single" w:sz="4" w:space="0" w:color="auto"/>
              <w:left w:val="nil"/>
              <w:bottom w:val="single" w:sz="4" w:space="0" w:color="auto"/>
              <w:right w:val="nil"/>
            </w:tcBorders>
            <w:shd w:val="clear" w:color="auto" w:fill="auto"/>
            <w:hideMark/>
          </w:tcPr>
          <w:p w14:paraId="2E442446" w14:textId="1A062B02" w:rsidR="004B2282" w:rsidRPr="00540AB0" w:rsidRDefault="001936CA" w:rsidP="00FC68A1">
            <w:pPr>
              <w:pStyle w:val="Tabletext"/>
              <w:jc w:val="right"/>
            </w:pPr>
            <w:r>
              <w:t>256.75</w:t>
            </w:r>
          </w:p>
        </w:tc>
      </w:tr>
      <w:tr w:rsidR="004B2282" w:rsidRPr="00540AB0" w14:paraId="385B6BF4" w14:textId="77777777" w:rsidTr="00FC68A1">
        <w:tc>
          <w:tcPr>
            <w:tcW w:w="687" w:type="pct"/>
            <w:tcBorders>
              <w:top w:val="single" w:sz="4" w:space="0" w:color="auto"/>
              <w:left w:val="nil"/>
              <w:bottom w:val="single" w:sz="4" w:space="0" w:color="auto"/>
              <w:right w:val="nil"/>
            </w:tcBorders>
            <w:shd w:val="clear" w:color="auto" w:fill="auto"/>
            <w:hideMark/>
          </w:tcPr>
          <w:p w14:paraId="67032E13" w14:textId="77777777" w:rsidR="004B2282" w:rsidRPr="00540AB0" w:rsidRDefault="004B2282" w:rsidP="00FC68A1">
            <w:pPr>
              <w:pStyle w:val="Tabletext"/>
            </w:pPr>
            <w:r w:rsidRPr="00540AB0">
              <w:t>52133</w:t>
            </w:r>
          </w:p>
        </w:tc>
        <w:tc>
          <w:tcPr>
            <w:tcW w:w="3562" w:type="pct"/>
            <w:tcBorders>
              <w:top w:val="single" w:sz="4" w:space="0" w:color="auto"/>
              <w:left w:val="nil"/>
              <w:bottom w:val="single" w:sz="4" w:space="0" w:color="auto"/>
              <w:right w:val="nil"/>
            </w:tcBorders>
            <w:shd w:val="clear" w:color="auto" w:fill="auto"/>
            <w:hideMark/>
          </w:tcPr>
          <w:p w14:paraId="000B7269" w14:textId="77777777" w:rsidR="004B2282" w:rsidRPr="00540AB0" w:rsidRDefault="004B2282" w:rsidP="00FC68A1">
            <w:pPr>
              <w:pStyle w:val="Tabletext"/>
            </w:pPr>
            <w:r w:rsidRPr="00540AB0">
              <w:t>Cricothyrostomy by direct stab or Seldinger technique, using mini tracheostomy device (Anaes.)</w:t>
            </w:r>
          </w:p>
        </w:tc>
        <w:tc>
          <w:tcPr>
            <w:tcW w:w="751" w:type="pct"/>
            <w:tcBorders>
              <w:top w:val="single" w:sz="4" w:space="0" w:color="auto"/>
              <w:left w:val="nil"/>
              <w:bottom w:val="single" w:sz="4" w:space="0" w:color="auto"/>
              <w:right w:val="nil"/>
            </w:tcBorders>
            <w:shd w:val="clear" w:color="auto" w:fill="auto"/>
            <w:hideMark/>
          </w:tcPr>
          <w:p w14:paraId="5230E203" w14:textId="79AC9FCC" w:rsidR="004B2282" w:rsidRPr="00540AB0" w:rsidRDefault="001936CA" w:rsidP="00FC68A1">
            <w:pPr>
              <w:pStyle w:val="Tabletext"/>
              <w:jc w:val="right"/>
            </w:pPr>
            <w:r>
              <w:t>93.90</w:t>
            </w:r>
          </w:p>
        </w:tc>
      </w:tr>
      <w:tr w:rsidR="004B2282" w:rsidRPr="00540AB0" w14:paraId="22767BA1" w14:textId="77777777" w:rsidTr="00FC68A1">
        <w:tc>
          <w:tcPr>
            <w:tcW w:w="687" w:type="pct"/>
            <w:tcBorders>
              <w:top w:val="single" w:sz="4" w:space="0" w:color="auto"/>
              <w:left w:val="nil"/>
              <w:bottom w:val="single" w:sz="4" w:space="0" w:color="auto"/>
              <w:right w:val="nil"/>
            </w:tcBorders>
            <w:shd w:val="clear" w:color="auto" w:fill="auto"/>
            <w:hideMark/>
          </w:tcPr>
          <w:p w14:paraId="26492F1B" w14:textId="77777777" w:rsidR="004B2282" w:rsidRPr="00540AB0" w:rsidRDefault="004B2282" w:rsidP="00FC68A1">
            <w:pPr>
              <w:pStyle w:val="Tabletext"/>
            </w:pPr>
            <w:r w:rsidRPr="00540AB0">
              <w:t>52135</w:t>
            </w:r>
          </w:p>
        </w:tc>
        <w:tc>
          <w:tcPr>
            <w:tcW w:w="3562" w:type="pct"/>
            <w:tcBorders>
              <w:top w:val="single" w:sz="4" w:space="0" w:color="auto"/>
              <w:left w:val="nil"/>
              <w:bottom w:val="single" w:sz="4" w:space="0" w:color="auto"/>
              <w:right w:val="nil"/>
            </w:tcBorders>
            <w:shd w:val="clear" w:color="auto" w:fill="auto"/>
            <w:hideMark/>
          </w:tcPr>
          <w:p w14:paraId="60A0F2E0" w14:textId="77777777" w:rsidR="004B2282" w:rsidRPr="00540AB0" w:rsidRDefault="004B2282" w:rsidP="00FC68A1">
            <w:pPr>
              <w:pStyle w:val="Tabletext"/>
            </w:pPr>
            <w:r w:rsidRPr="00540AB0">
              <w:t>Post</w:t>
            </w:r>
            <w:r>
              <w:noBreakHyphen/>
            </w:r>
            <w:r w:rsidRPr="00540AB0">
              <w:t>operative or post</w:t>
            </w:r>
            <w:r>
              <w:noBreakHyphen/>
            </w:r>
            <w:r w:rsidRPr="00540AB0">
              <w:t>nasal haemorrhage, or both, control of, if undertaken in the operating theatre of a hospital (H) (Anaes.)</w:t>
            </w:r>
          </w:p>
        </w:tc>
        <w:tc>
          <w:tcPr>
            <w:tcW w:w="751" w:type="pct"/>
            <w:tcBorders>
              <w:top w:val="single" w:sz="4" w:space="0" w:color="auto"/>
              <w:left w:val="nil"/>
              <w:bottom w:val="single" w:sz="4" w:space="0" w:color="auto"/>
              <w:right w:val="nil"/>
            </w:tcBorders>
            <w:shd w:val="clear" w:color="auto" w:fill="auto"/>
            <w:hideMark/>
          </w:tcPr>
          <w:p w14:paraId="199273F0" w14:textId="6E7B5E86" w:rsidR="004B2282" w:rsidRPr="00540AB0" w:rsidRDefault="001936CA" w:rsidP="00FC68A1">
            <w:pPr>
              <w:pStyle w:val="Tabletext"/>
              <w:jc w:val="right"/>
            </w:pPr>
            <w:r>
              <w:t>148.85</w:t>
            </w:r>
          </w:p>
        </w:tc>
      </w:tr>
      <w:tr w:rsidR="004B2282" w:rsidRPr="00540AB0" w14:paraId="56926490" w14:textId="77777777" w:rsidTr="00FC68A1">
        <w:tc>
          <w:tcPr>
            <w:tcW w:w="687" w:type="pct"/>
            <w:tcBorders>
              <w:top w:val="single" w:sz="4" w:space="0" w:color="auto"/>
              <w:left w:val="nil"/>
              <w:bottom w:val="single" w:sz="4" w:space="0" w:color="auto"/>
              <w:right w:val="nil"/>
            </w:tcBorders>
            <w:shd w:val="clear" w:color="auto" w:fill="auto"/>
            <w:hideMark/>
          </w:tcPr>
          <w:p w14:paraId="3671A73B" w14:textId="77777777" w:rsidR="004B2282" w:rsidRPr="00540AB0" w:rsidRDefault="004B2282" w:rsidP="00FC68A1">
            <w:pPr>
              <w:pStyle w:val="Tabletext"/>
            </w:pPr>
            <w:r w:rsidRPr="00540AB0">
              <w:t>52138</w:t>
            </w:r>
          </w:p>
        </w:tc>
        <w:tc>
          <w:tcPr>
            <w:tcW w:w="3562" w:type="pct"/>
            <w:tcBorders>
              <w:top w:val="single" w:sz="4" w:space="0" w:color="auto"/>
              <w:left w:val="nil"/>
              <w:bottom w:val="single" w:sz="4" w:space="0" w:color="auto"/>
              <w:right w:val="nil"/>
            </w:tcBorders>
            <w:shd w:val="clear" w:color="auto" w:fill="auto"/>
            <w:hideMark/>
          </w:tcPr>
          <w:p w14:paraId="412950CF" w14:textId="77777777" w:rsidR="004B2282" w:rsidRPr="00540AB0" w:rsidRDefault="004B2282" w:rsidP="00FC68A1">
            <w:pPr>
              <w:pStyle w:val="Tabletext"/>
            </w:pPr>
            <w:r w:rsidRPr="00540AB0">
              <w:t>Maxillary artery, ligation of (Anaes.) (Assist.)</w:t>
            </w:r>
          </w:p>
        </w:tc>
        <w:tc>
          <w:tcPr>
            <w:tcW w:w="751" w:type="pct"/>
            <w:tcBorders>
              <w:top w:val="single" w:sz="4" w:space="0" w:color="auto"/>
              <w:left w:val="nil"/>
              <w:bottom w:val="single" w:sz="4" w:space="0" w:color="auto"/>
              <w:right w:val="nil"/>
            </w:tcBorders>
            <w:shd w:val="clear" w:color="auto" w:fill="auto"/>
            <w:hideMark/>
          </w:tcPr>
          <w:p w14:paraId="690DEEE3" w14:textId="0DE63FFB" w:rsidR="004B2282" w:rsidRPr="00540AB0" w:rsidRDefault="001936CA" w:rsidP="00FC68A1">
            <w:pPr>
              <w:pStyle w:val="Tabletext"/>
              <w:jc w:val="right"/>
            </w:pPr>
            <w:r>
              <w:t>462.60</w:t>
            </w:r>
          </w:p>
        </w:tc>
      </w:tr>
      <w:tr w:rsidR="004B2282" w:rsidRPr="00540AB0" w14:paraId="4CCD1373" w14:textId="77777777" w:rsidTr="00FC68A1">
        <w:tc>
          <w:tcPr>
            <w:tcW w:w="687" w:type="pct"/>
            <w:tcBorders>
              <w:top w:val="single" w:sz="4" w:space="0" w:color="auto"/>
              <w:left w:val="nil"/>
              <w:bottom w:val="single" w:sz="4" w:space="0" w:color="auto"/>
              <w:right w:val="nil"/>
            </w:tcBorders>
            <w:shd w:val="clear" w:color="auto" w:fill="auto"/>
            <w:hideMark/>
          </w:tcPr>
          <w:p w14:paraId="4928C9F2" w14:textId="77777777" w:rsidR="004B2282" w:rsidRPr="00540AB0" w:rsidRDefault="004B2282" w:rsidP="00FC68A1">
            <w:pPr>
              <w:pStyle w:val="Tabletext"/>
            </w:pPr>
            <w:r w:rsidRPr="00540AB0">
              <w:t>52141</w:t>
            </w:r>
          </w:p>
        </w:tc>
        <w:tc>
          <w:tcPr>
            <w:tcW w:w="3562" w:type="pct"/>
            <w:tcBorders>
              <w:top w:val="single" w:sz="4" w:space="0" w:color="auto"/>
              <w:left w:val="nil"/>
              <w:bottom w:val="single" w:sz="4" w:space="0" w:color="auto"/>
              <w:right w:val="nil"/>
            </w:tcBorders>
            <w:shd w:val="clear" w:color="auto" w:fill="auto"/>
            <w:hideMark/>
          </w:tcPr>
          <w:p w14:paraId="3CD81664" w14:textId="77777777" w:rsidR="004B2282" w:rsidRPr="00540AB0" w:rsidRDefault="004B2282" w:rsidP="00FC68A1">
            <w:pPr>
              <w:pStyle w:val="Tabletext"/>
            </w:pPr>
            <w:r w:rsidRPr="00540AB0">
              <w:t>Facial, mandibular or lingual artery or vein or artery and vein, ligation of, other than a service to which item 52138 applies (Anaes.) (Assist.)</w:t>
            </w:r>
          </w:p>
        </w:tc>
        <w:tc>
          <w:tcPr>
            <w:tcW w:w="751" w:type="pct"/>
            <w:tcBorders>
              <w:top w:val="single" w:sz="4" w:space="0" w:color="auto"/>
              <w:left w:val="nil"/>
              <w:bottom w:val="single" w:sz="4" w:space="0" w:color="auto"/>
              <w:right w:val="nil"/>
            </w:tcBorders>
            <w:shd w:val="clear" w:color="auto" w:fill="auto"/>
            <w:hideMark/>
          </w:tcPr>
          <w:p w14:paraId="48DFCD20" w14:textId="5531390E" w:rsidR="004B2282" w:rsidRPr="00540AB0" w:rsidRDefault="001936CA" w:rsidP="00FC68A1">
            <w:pPr>
              <w:pStyle w:val="Tabletext"/>
              <w:jc w:val="right"/>
            </w:pPr>
            <w:r>
              <w:t>457.55</w:t>
            </w:r>
          </w:p>
        </w:tc>
      </w:tr>
      <w:tr w:rsidR="004B2282" w:rsidRPr="00540AB0" w14:paraId="3F162359" w14:textId="77777777" w:rsidTr="00FC68A1">
        <w:tc>
          <w:tcPr>
            <w:tcW w:w="687" w:type="pct"/>
            <w:tcBorders>
              <w:top w:val="single" w:sz="4" w:space="0" w:color="auto"/>
              <w:left w:val="nil"/>
              <w:bottom w:val="single" w:sz="4" w:space="0" w:color="auto"/>
              <w:right w:val="nil"/>
            </w:tcBorders>
            <w:shd w:val="clear" w:color="auto" w:fill="auto"/>
            <w:hideMark/>
          </w:tcPr>
          <w:p w14:paraId="726FFFE9" w14:textId="77777777" w:rsidR="004B2282" w:rsidRPr="00540AB0" w:rsidRDefault="004B2282" w:rsidP="00FC68A1">
            <w:pPr>
              <w:pStyle w:val="Tabletext"/>
            </w:pPr>
            <w:r w:rsidRPr="00540AB0">
              <w:t>52144</w:t>
            </w:r>
          </w:p>
        </w:tc>
        <w:tc>
          <w:tcPr>
            <w:tcW w:w="3562" w:type="pct"/>
            <w:tcBorders>
              <w:top w:val="single" w:sz="4" w:space="0" w:color="auto"/>
              <w:left w:val="nil"/>
              <w:bottom w:val="single" w:sz="4" w:space="0" w:color="auto"/>
              <w:right w:val="nil"/>
            </w:tcBorders>
            <w:shd w:val="clear" w:color="auto" w:fill="auto"/>
            <w:hideMark/>
          </w:tcPr>
          <w:p w14:paraId="4DB98561" w14:textId="77777777" w:rsidR="004B2282" w:rsidRPr="00540AB0" w:rsidRDefault="004B2282" w:rsidP="00FC68A1">
            <w:pPr>
              <w:pStyle w:val="Tabletext"/>
            </w:pPr>
            <w:r w:rsidRPr="00540AB0">
              <w:t>Foreign body, deep, removal of using interventional imaging techniques (Anaes.) (Assist.)</w:t>
            </w:r>
          </w:p>
        </w:tc>
        <w:tc>
          <w:tcPr>
            <w:tcW w:w="751" w:type="pct"/>
            <w:tcBorders>
              <w:top w:val="single" w:sz="4" w:space="0" w:color="auto"/>
              <w:left w:val="nil"/>
              <w:bottom w:val="single" w:sz="4" w:space="0" w:color="auto"/>
              <w:right w:val="nil"/>
            </w:tcBorders>
            <w:shd w:val="clear" w:color="auto" w:fill="auto"/>
            <w:hideMark/>
          </w:tcPr>
          <w:p w14:paraId="613EBE44" w14:textId="5C66A2C1" w:rsidR="004B2282" w:rsidRPr="00540AB0" w:rsidRDefault="001936CA" w:rsidP="00FC68A1">
            <w:pPr>
              <w:pStyle w:val="Tabletext"/>
              <w:jc w:val="right"/>
            </w:pPr>
            <w:r>
              <w:t>426.45</w:t>
            </w:r>
          </w:p>
        </w:tc>
      </w:tr>
      <w:tr w:rsidR="004B2282" w:rsidRPr="00540AB0" w14:paraId="6092E6CB" w14:textId="77777777" w:rsidTr="00FC68A1">
        <w:tc>
          <w:tcPr>
            <w:tcW w:w="687" w:type="pct"/>
            <w:tcBorders>
              <w:top w:val="single" w:sz="4" w:space="0" w:color="auto"/>
              <w:left w:val="nil"/>
              <w:bottom w:val="single" w:sz="4" w:space="0" w:color="auto"/>
              <w:right w:val="nil"/>
            </w:tcBorders>
            <w:shd w:val="clear" w:color="auto" w:fill="auto"/>
            <w:hideMark/>
          </w:tcPr>
          <w:p w14:paraId="4F56F5B5" w14:textId="77777777" w:rsidR="004B2282" w:rsidRPr="00540AB0" w:rsidRDefault="004B2282" w:rsidP="00FC68A1">
            <w:pPr>
              <w:pStyle w:val="Tabletext"/>
            </w:pPr>
            <w:r w:rsidRPr="00540AB0">
              <w:t>52147</w:t>
            </w:r>
          </w:p>
        </w:tc>
        <w:tc>
          <w:tcPr>
            <w:tcW w:w="3562" w:type="pct"/>
            <w:tcBorders>
              <w:top w:val="single" w:sz="4" w:space="0" w:color="auto"/>
              <w:left w:val="nil"/>
              <w:bottom w:val="single" w:sz="4" w:space="0" w:color="auto"/>
              <w:right w:val="nil"/>
            </w:tcBorders>
            <w:shd w:val="clear" w:color="auto" w:fill="auto"/>
            <w:hideMark/>
          </w:tcPr>
          <w:p w14:paraId="561CFB91" w14:textId="77777777" w:rsidR="004B2282" w:rsidRPr="00540AB0" w:rsidRDefault="004B2282" w:rsidP="00FC68A1">
            <w:pPr>
              <w:pStyle w:val="Tabletext"/>
            </w:pPr>
            <w:r w:rsidRPr="00540AB0">
              <w:t>Duct of major salivary gland, transposition of (Anaes.) (Assist.)</w:t>
            </w:r>
          </w:p>
        </w:tc>
        <w:tc>
          <w:tcPr>
            <w:tcW w:w="751" w:type="pct"/>
            <w:tcBorders>
              <w:top w:val="single" w:sz="4" w:space="0" w:color="auto"/>
              <w:left w:val="nil"/>
              <w:bottom w:val="single" w:sz="4" w:space="0" w:color="auto"/>
              <w:right w:val="nil"/>
            </w:tcBorders>
            <w:shd w:val="clear" w:color="auto" w:fill="auto"/>
            <w:hideMark/>
          </w:tcPr>
          <w:p w14:paraId="30EBC936" w14:textId="687EA9B1" w:rsidR="004B2282" w:rsidRPr="00540AB0" w:rsidRDefault="001936CA" w:rsidP="00FC68A1">
            <w:pPr>
              <w:pStyle w:val="Tabletext"/>
              <w:jc w:val="right"/>
            </w:pPr>
            <w:r>
              <w:t>402.45</w:t>
            </w:r>
          </w:p>
        </w:tc>
      </w:tr>
      <w:tr w:rsidR="004B2282" w:rsidRPr="00540AB0" w14:paraId="3148C319" w14:textId="77777777" w:rsidTr="00FC68A1">
        <w:tc>
          <w:tcPr>
            <w:tcW w:w="687" w:type="pct"/>
            <w:tcBorders>
              <w:top w:val="single" w:sz="4" w:space="0" w:color="auto"/>
              <w:left w:val="nil"/>
              <w:bottom w:val="single" w:sz="4" w:space="0" w:color="auto"/>
              <w:right w:val="nil"/>
            </w:tcBorders>
            <w:shd w:val="clear" w:color="auto" w:fill="auto"/>
            <w:hideMark/>
          </w:tcPr>
          <w:p w14:paraId="7EACF334" w14:textId="77777777" w:rsidR="004B2282" w:rsidRPr="00540AB0" w:rsidRDefault="004B2282" w:rsidP="00FC68A1">
            <w:pPr>
              <w:pStyle w:val="Tabletext"/>
            </w:pPr>
            <w:r w:rsidRPr="00540AB0">
              <w:t>52148</w:t>
            </w:r>
          </w:p>
        </w:tc>
        <w:tc>
          <w:tcPr>
            <w:tcW w:w="3562" w:type="pct"/>
            <w:tcBorders>
              <w:top w:val="single" w:sz="4" w:space="0" w:color="auto"/>
              <w:left w:val="nil"/>
              <w:bottom w:val="single" w:sz="4" w:space="0" w:color="auto"/>
              <w:right w:val="nil"/>
            </w:tcBorders>
            <w:shd w:val="clear" w:color="auto" w:fill="auto"/>
            <w:hideMark/>
          </w:tcPr>
          <w:p w14:paraId="4BFAFC97" w14:textId="77777777" w:rsidR="004B2282" w:rsidRPr="00540AB0" w:rsidRDefault="004B2282" w:rsidP="00FC68A1">
            <w:pPr>
              <w:pStyle w:val="Tabletext"/>
            </w:pPr>
            <w:r w:rsidRPr="00540AB0">
              <w:t>Parotid duct, repair of, using micro</w:t>
            </w:r>
            <w:r>
              <w:noBreakHyphen/>
            </w:r>
            <w:r w:rsidRPr="00540AB0">
              <w:t>surgical techniques (Anaes.) (Assist.)</w:t>
            </w:r>
          </w:p>
        </w:tc>
        <w:tc>
          <w:tcPr>
            <w:tcW w:w="751" w:type="pct"/>
            <w:tcBorders>
              <w:top w:val="single" w:sz="4" w:space="0" w:color="auto"/>
              <w:left w:val="nil"/>
              <w:bottom w:val="single" w:sz="4" w:space="0" w:color="auto"/>
              <w:right w:val="nil"/>
            </w:tcBorders>
            <w:shd w:val="clear" w:color="auto" w:fill="auto"/>
            <w:hideMark/>
          </w:tcPr>
          <w:p w14:paraId="76B8F981" w14:textId="5E40D480" w:rsidR="004B2282" w:rsidRPr="00540AB0" w:rsidRDefault="001936CA" w:rsidP="00FC68A1">
            <w:pPr>
              <w:pStyle w:val="Tabletext"/>
              <w:jc w:val="right"/>
            </w:pPr>
            <w:r>
              <w:t>711.35</w:t>
            </w:r>
          </w:p>
        </w:tc>
      </w:tr>
      <w:tr w:rsidR="004B2282" w:rsidRPr="00540AB0" w14:paraId="26D880AB" w14:textId="77777777" w:rsidTr="00FC68A1">
        <w:tc>
          <w:tcPr>
            <w:tcW w:w="687" w:type="pct"/>
            <w:tcBorders>
              <w:top w:val="single" w:sz="4" w:space="0" w:color="auto"/>
              <w:left w:val="nil"/>
              <w:bottom w:val="single" w:sz="4" w:space="0" w:color="auto"/>
              <w:right w:val="nil"/>
            </w:tcBorders>
            <w:shd w:val="clear" w:color="auto" w:fill="auto"/>
            <w:hideMark/>
          </w:tcPr>
          <w:p w14:paraId="4F716C06" w14:textId="77777777" w:rsidR="004B2282" w:rsidRPr="00540AB0" w:rsidRDefault="004B2282" w:rsidP="00FC68A1">
            <w:pPr>
              <w:pStyle w:val="Tabletext"/>
            </w:pPr>
            <w:r w:rsidRPr="00540AB0">
              <w:t>52158</w:t>
            </w:r>
          </w:p>
        </w:tc>
        <w:tc>
          <w:tcPr>
            <w:tcW w:w="3562" w:type="pct"/>
            <w:tcBorders>
              <w:top w:val="single" w:sz="4" w:space="0" w:color="auto"/>
              <w:left w:val="nil"/>
              <w:bottom w:val="single" w:sz="4" w:space="0" w:color="auto"/>
              <w:right w:val="nil"/>
            </w:tcBorders>
            <w:shd w:val="clear" w:color="auto" w:fill="auto"/>
            <w:hideMark/>
          </w:tcPr>
          <w:p w14:paraId="4D4A0921" w14:textId="77777777" w:rsidR="004B2282" w:rsidRPr="00540AB0" w:rsidRDefault="004B2282" w:rsidP="00FC68A1">
            <w:pPr>
              <w:pStyle w:val="Tabletext"/>
            </w:pPr>
            <w:r w:rsidRPr="00540AB0">
              <w:t>Submandibular ducts, relocation of, for surgical control of drooling (Anaes.) (Assist.)</w:t>
            </w:r>
          </w:p>
        </w:tc>
        <w:tc>
          <w:tcPr>
            <w:tcW w:w="751" w:type="pct"/>
            <w:tcBorders>
              <w:top w:val="single" w:sz="4" w:space="0" w:color="auto"/>
              <w:left w:val="nil"/>
              <w:bottom w:val="single" w:sz="4" w:space="0" w:color="auto"/>
              <w:right w:val="nil"/>
            </w:tcBorders>
            <w:shd w:val="clear" w:color="auto" w:fill="auto"/>
            <w:hideMark/>
          </w:tcPr>
          <w:p w14:paraId="2C4D26DC" w14:textId="78250D3C" w:rsidR="004B2282" w:rsidRPr="00540AB0" w:rsidRDefault="001936CA" w:rsidP="00FC68A1">
            <w:pPr>
              <w:pStyle w:val="Tabletext"/>
              <w:jc w:val="right"/>
            </w:pPr>
            <w:r>
              <w:t>1,145.35</w:t>
            </w:r>
          </w:p>
        </w:tc>
      </w:tr>
      <w:tr w:rsidR="004B2282" w:rsidRPr="00540AB0" w14:paraId="62990FC3" w14:textId="77777777" w:rsidTr="00FC68A1">
        <w:tc>
          <w:tcPr>
            <w:tcW w:w="687" w:type="pct"/>
            <w:tcBorders>
              <w:top w:val="single" w:sz="4" w:space="0" w:color="auto"/>
              <w:left w:val="nil"/>
              <w:bottom w:val="single" w:sz="4" w:space="0" w:color="auto"/>
              <w:right w:val="nil"/>
            </w:tcBorders>
            <w:shd w:val="clear" w:color="auto" w:fill="auto"/>
            <w:hideMark/>
          </w:tcPr>
          <w:p w14:paraId="5ACCE32E" w14:textId="77777777" w:rsidR="004B2282" w:rsidRPr="00540AB0" w:rsidRDefault="004B2282" w:rsidP="00FC68A1">
            <w:pPr>
              <w:pStyle w:val="Tabletext"/>
            </w:pPr>
            <w:bookmarkStart w:id="1359" w:name="CU_801020255"/>
            <w:bookmarkEnd w:id="1359"/>
            <w:r w:rsidRPr="00540AB0">
              <w:t>52180</w:t>
            </w:r>
          </w:p>
        </w:tc>
        <w:tc>
          <w:tcPr>
            <w:tcW w:w="3562" w:type="pct"/>
            <w:tcBorders>
              <w:top w:val="single" w:sz="4" w:space="0" w:color="auto"/>
              <w:left w:val="nil"/>
              <w:bottom w:val="single" w:sz="4" w:space="0" w:color="auto"/>
              <w:right w:val="nil"/>
            </w:tcBorders>
            <w:shd w:val="clear" w:color="auto" w:fill="auto"/>
            <w:hideMark/>
          </w:tcPr>
          <w:p w14:paraId="01344B5C" w14:textId="77777777" w:rsidR="004B2282" w:rsidRPr="00540AB0" w:rsidRDefault="004B2282" w:rsidP="00FC68A1">
            <w:pPr>
              <w:pStyle w:val="Tabletext"/>
            </w:pPr>
            <w:r w:rsidRPr="00540AB0">
              <w:t>Aggressive or potentially malignant bone or deep soft tissue tumour in the oral and maxillofacial region, biopsy of (not including after</w:t>
            </w:r>
            <w:r>
              <w:noBreakHyphen/>
            </w:r>
            <w:r w:rsidRPr="00540AB0">
              <w:t xml:space="preserve">care) </w:t>
            </w:r>
            <w:r w:rsidRPr="00540AB0">
              <w:lastRenderedPageBreak/>
              <w:t>(Anaes.)</w:t>
            </w:r>
          </w:p>
        </w:tc>
        <w:tc>
          <w:tcPr>
            <w:tcW w:w="751" w:type="pct"/>
            <w:tcBorders>
              <w:top w:val="single" w:sz="4" w:space="0" w:color="auto"/>
              <w:left w:val="nil"/>
              <w:bottom w:val="single" w:sz="4" w:space="0" w:color="auto"/>
              <w:right w:val="nil"/>
            </w:tcBorders>
            <w:shd w:val="clear" w:color="auto" w:fill="auto"/>
            <w:hideMark/>
          </w:tcPr>
          <w:p w14:paraId="4E3BAE43" w14:textId="4079B5BA" w:rsidR="004B2282" w:rsidRPr="00540AB0" w:rsidRDefault="001936CA" w:rsidP="00FC68A1">
            <w:pPr>
              <w:pStyle w:val="Tabletext"/>
              <w:jc w:val="right"/>
            </w:pPr>
            <w:r>
              <w:lastRenderedPageBreak/>
              <w:t>194.05</w:t>
            </w:r>
          </w:p>
        </w:tc>
      </w:tr>
      <w:tr w:rsidR="004B2282" w:rsidRPr="00540AB0" w14:paraId="44E22EFC" w14:textId="77777777" w:rsidTr="00FC68A1">
        <w:tc>
          <w:tcPr>
            <w:tcW w:w="687" w:type="pct"/>
            <w:tcBorders>
              <w:top w:val="single" w:sz="4" w:space="0" w:color="auto"/>
              <w:left w:val="nil"/>
              <w:bottom w:val="single" w:sz="4" w:space="0" w:color="auto"/>
              <w:right w:val="nil"/>
            </w:tcBorders>
            <w:shd w:val="clear" w:color="auto" w:fill="auto"/>
            <w:hideMark/>
          </w:tcPr>
          <w:p w14:paraId="24FEA5D3" w14:textId="77777777" w:rsidR="004B2282" w:rsidRPr="00540AB0" w:rsidRDefault="004B2282" w:rsidP="00FC68A1">
            <w:pPr>
              <w:pStyle w:val="Tabletext"/>
            </w:pPr>
            <w:bookmarkStart w:id="1360" w:name="CU_811014644"/>
            <w:bookmarkEnd w:id="1360"/>
            <w:r w:rsidRPr="00540AB0">
              <w:lastRenderedPageBreak/>
              <w:t>52182</w:t>
            </w:r>
          </w:p>
        </w:tc>
        <w:tc>
          <w:tcPr>
            <w:tcW w:w="3562" w:type="pct"/>
            <w:tcBorders>
              <w:top w:val="single" w:sz="4" w:space="0" w:color="auto"/>
              <w:left w:val="nil"/>
              <w:bottom w:val="single" w:sz="4" w:space="0" w:color="auto"/>
              <w:right w:val="nil"/>
            </w:tcBorders>
            <w:shd w:val="clear" w:color="auto" w:fill="auto"/>
            <w:hideMark/>
          </w:tcPr>
          <w:p w14:paraId="582C5E67" w14:textId="77777777" w:rsidR="004B2282" w:rsidRPr="00540AB0" w:rsidRDefault="004B2282" w:rsidP="00FC68A1">
            <w:pPr>
              <w:pStyle w:val="Tabletext"/>
            </w:pPr>
            <w:r w:rsidRPr="00540AB0">
              <w:t>Bone or malignant deep soft tissue tumour in the oral and maxillofacial region, lesional or marginal excision of (Anaes.) (Assist.)</w:t>
            </w:r>
          </w:p>
        </w:tc>
        <w:tc>
          <w:tcPr>
            <w:tcW w:w="751" w:type="pct"/>
            <w:tcBorders>
              <w:top w:val="single" w:sz="4" w:space="0" w:color="auto"/>
              <w:left w:val="nil"/>
              <w:bottom w:val="single" w:sz="4" w:space="0" w:color="auto"/>
              <w:right w:val="nil"/>
            </w:tcBorders>
            <w:shd w:val="clear" w:color="auto" w:fill="auto"/>
            <w:hideMark/>
          </w:tcPr>
          <w:p w14:paraId="392E6B96" w14:textId="183D6F06" w:rsidR="004B2282" w:rsidRPr="00540AB0" w:rsidRDefault="001936CA" w:rsidP="00FC68A1">
            <w:pPr>
              <w:pStyle w:val="Tabletext"/>
              <w:jc w:val="right"/>
            </w:pPr>
            <w:r>
              <w:t>427.20</w:t>
            </w:r>
          </w:p>
        </w:tc>
      </w:tr>
      <w:tr w:rsidR="004B2282" w:rsidRPr="00540AB0" w14:paraId="6C569EB0" w14:textId="77777777" w:rsidTr="00FC68A1">
        <w:tc>
          <w:tcPr>
            <w:tcW w:w="687" w:type="pct"/>
            <w:tcBorders>
              <w:top w:val="single" w:sz="4" w:space="0" w:color="auto"/>
              <w:left w:val="nil"/>
              <w:bottom w:val="single" w:sz="4" w:space="0" w:color="auto"/>
              <w:right w:val="nil"/>
            </w:tcBorders>
            <w:shd w:val="clear" w:color="auto" w:fill="auto"/>
            <w:hideMark/>
          </w:tcPr>
          <w:p w14:paraId="34315D0D" w14:textId="77777777" w:rsidR="004B2282" w:rsidRPr="00540AB0" w:rsidRDefault="004B2282" w:rsidP="00FC68A1">
            <w:pPr>
              <w:pStyle w:val="Tabletext"/>
            </w:pPr>
            <w:r w:rsidRPr="00540AB0">
              <w:t>52184</w:t>
            </w:r>
          </w:p>
        </w:tc>
        <w:tc>
          <w:tcPr>
            <w:tcW w:w="3562" w:type="pct"/>
            <w:tcBorders>
              <w:top w:val="single" w:sz="4" w:space="0" w:color="auto"/>
              <w:left w:val="nil"/>
              <w:bottom w:val="single" w:sz="4" w:space="0" w:color="auto"/>
              <w:right w:val="nil"/>
            </w:tcBorders>
            <w:shd w:val="clear" w:color="auto" w:fill="auto"/>
            <w:hideMark/>
          </w:tcPr>
          <w:p w14:paraId="64CB9DF4" w14:textId="77777777" w:rsidR="004B2282" w:rsidRPr="00540AB0" w:rsidRDefault="004B2282" w:rsidP="00FC68A1">
            <w:pPr>
              <w:pStyle w:val="Tabletext"/>
            </w:pPr>
            <w:r w:rsidRPr="00540AB0">
              <w:t>Bone tumour in the oral and maxillofacial region, lesional or marginal excision of, combined with any one of liquid nitrogen freezing, autograft, allograft or cementation (Anaes.) (Assist.)</w:t>
            </w:r>
          </w:p>
        </w:tc>
        <w:tc>
          <w:tcPr>
            <w:tcW w:w="751" w:type="pct"/>
            <w:tcBorders>
              <w:top w:val="single" w:sz="4" w:space="0" w:color="auto"/>
              <w:left w:val="nil"/>
              <w:bottom w:val="single" w:sz="4" w:space="0" w:color="auto"/>
              <w:right w:val="nil"/>
            </w:tcBorders>
            <w:shd w:val="clear" w:color="auto" w:fill="auto"/>
            <w:hideMark/>
          </w:tcPr>
          <w:p w14:paraId="7277787F" w14:textId="07D8F37A" w:rsidR="004B2282" w:rsidRPr="00540AB0" w:rsidRDefault="001936CA" w:rsidP="00FC68A1">
            <w:pPr>
              <w:pStyle w:val="Tabletext"/>
              <w:jc w:val="right"/>
            </w:pPr>
            <w:r>
              <w:t>631.05</w:t>
            </w:r>
          </w:p>
        </w:tc>
      </w:tr>
      <w:tr w:rsidR="004B2282" w:rsidRPr="00540AB0" w14:paraId="2BB06EB4" w14:textId="77777777" w:rsidTr="00FC68A1">
        <w:tc>
          <w:tcPr>
            <w:tcW w:w="687" w:type="pct"/>
            <w:tcBorders>
              <w:top w:val="single" w:sz="4" w:space="0" w:color="auto"/>
              <w:left w:val="nil"/>
              <w:bottom w:val="single" w:sz="12" w:space="0" w:color="auto"/>
              <w:right w:val="nil"/>
            </w:tcBorders>
            <w:shd w:val="clear" w:color="auto" w:fill="auto"/>
            <w:hideMark/>
          </w:tcPr>
          <w:p w14:paraId="5212BE32" w14:textId="77777777" w:rsidR="004B2282" w:rsidRPr="00540AB0" w:rsidRDefault="004B2282" w:rsidP="00FC68A1">
            <w:pPr>
              <w:pStyle w:val="Tabletext"/>
            </w:pPr>
            <w:bookmarkStart w:id="1361" w:name="CU_831014994"/>
            <w:bookmarkStart w:id="1362" w:name="CU_831020771"/>
            <w:bookmarkEnd w:id="1361"/>
            <w:bookmarkEnd w:id="1362"/>
            <w:r w:rsidRPr="00540AB0">
              <w:t>52186</w:t>
            </w:r>
          </w:p>
        </w:tc>
        <w:tc>
          <w:tcPr>
            <w:tcW w:w="3562" w:type="pct"/>
            <w:tcBorders>
              <w:top w:val="single" w:sz="4" w:space="0" w:color="auto"/>
              <w:left w:val="nil"/>
              <w:bottom w:val="single" w:sz="12" w:space="0" w:color="auto"/>
              <w:right w:val="nil"/>
            </w:tcBorders>
            <w:shd w:val="clear" w:color="auto" w:fill="auto"/>
            <w:hideMark/>
          </w:tcPr>
          <w:p w14:paraId="34177289" w14:textId="77777777" w:rsidR="004B2282" w:rsidRPr="00540AB0" w:rsidRDefault="004B2282" w:rsidP="00FC68A1">
            <w:pPr>
              <w:pStyle w:val="Tabletext"/>
            </w:pPr>
            <w:r w:rsidRPr="00540AB0">
              <w:t>Bone tumour in the oral and maxillofacial region, lesional or marginal excision of, combined with any 2 or more of liquid nitrogen freezing, autograft, allograft or cementation (Anaes.) (Assist.)</w:t>
            </w:r>
          </w:p>
        </w:tc>
        <w:tc>
          <w:tcPr>
            <w:tcW w:w="751" w:type="pct"/>
            <w:tcBorders>
              <w:top w:val="single" w:sz="4" w:space="0" w:color="auto"/>
              <w:left w:val="nil"/>
              <w:bottom w:val="single" w:sz="12" w:space="0" w:color="auto"/>
              <w:right w:val="nil"/>
            </w:tcBorders>
            <w:shd w:val="clear" w:color="auto" w:fill="auto"/>
            <w:hideMark/>
          </w:tcPr>
          <w:p w14:paraId="0291BA9B" w14:textId="29014EF0" w:rsidR="004B2282" w:rsidRPr="00540AB0" w:rsidRDefault="001936CA" w:rsidP="00FC68A1">
            <w:pPr>
              <w:pStyle w:val="Tabletext"/>
              <w:jc w:val="right"/>
            </w:pPr>
            <w:r>
              <w:t>776.80</w:t>
            </w:r>
          </w:p>
        </w:tc>
      </w:tr>
    </w:tbl>
    <w:p w14:paraId="2A93B12F" w14:textId="77777777" w:rsidR="004B2282" w:rsidRPr="00540AB0" w:rsidRDefault="004B2282" w:rsidP="004B2282">
      <w:pPr>
        <w:pStyle w:val="Tabletext"/>
      </w:pPr>
    </w:p>
    <w:p w14:paraId="7F010E9E" w14:textId="77777777" w:rsidR="004B2282" w:rsidRPr="00540AB0" w:rsidRDefault="004B2282" w:rsidP="004B2282">
      <w:pPr>
        <w:pStyle w:val="ActHead3"/>
      </w:pPr>
      <w:bookmarkStart w:id="1363" w:name="_Toc37322826"/>
      <w:r w:rsidRPr="00DD0152">
        <w:rPr>
          <w:rStyle w:val="CharDivNo"/>
        </w:rPr>
        <w:t>Division 6.5</w:t>
      </w:r>
      <w:r w:rsidRPr="00540AB0">
        <w:t>—</w:t>
      </w:r>
      <w:r w:rsidRPr="00DD0152">
        <w:rPr>
          <w:rStyle w:val="CharDivText"/>
        </w:rPr>
        <w:t>Group O4: Plastic and reconstructive</w:t>
      </w:r>
      <w:bookmarkEnd w:id="1363"/>
    </w:p>
    <w:p w14:paraId="669ACC97" w14:textId="77777777" w:rsidR="004B2282" w:rsidRPr="00540AB0" w:rsidRDefault="004B2282" w:rsidP="004B2282">
      <w:pPr>
        <w:pStyle w:val="ActHead5"/>
      </w:pPr>
      <w:bookmarkStart w:id="1364" w:name="_Toc37322827"/>
      <w:r w:rsidRPr="00DD0152">
        <w:rPr>
          <w:rStyle w:val="CharSectno"/>
        </w:rPr>
        <w:t>6.5.1</w:t>
      </w:r>
      <w:r w:rsidRPr="00540AB0">
        <w:t xml:space="preserve">  Meaning of </w:t>
      </w:r>
      <w:r w:rsidRPr="00540AB0">
        <w:rPr>
          <w:i/>
        </w:rPr>
        <w:t>maxilla</w:t>
      </w:r>
      <w:bookmarkEnd w:id="1364"/>
    </w:p>
    <w:p w14:paraId="5BA7AD2C" w14:textId="77777777" w:rsidR="004B2282" w:rsidRPr="00540AB0" w:rsidRDefault="004B2282" w:rsidP="004B2282">
      <w:pPr>
        <w:pStyle w:val="subsection"/>
      </w:pPr>
      <w:r w:rsidRPr="00540AB0">
        <w:tab/>
      </w:r>
      <w:r w:rsidRPr="00540AB0">
        <w:tab/>
        <w:t>In items 52342 to 52375:</w:t>
      </w:r>
    </w:p>
    <w:p w14:paraId="4AAB558A" w14:textId="77777777" w:rsidR="004B2282" w:rsidRPr="00540AB0" w:rsidRDefault="004B2282" w:rsidP="004B2282">
      <w:pPr>
        <w:pStyle w:val="Definition"/>
      </w:pPr>
      <w:r w:rsidRPr="00540AB0">
        <w:rPr>
          <w:b/>
          <w:i/>
        </w:rPr>
        <w:t>maxilla</w:t>
      </w:r>
      <w:r w:rsidRPr="00540AB0">
        <w:t xml:space="preserve"> includes the zygoma.</w:t>
      </w:r>
    </w:p>
    <w:p w14:paraId="29FD5FD5" w14:textId="77777777" w:rsidR="004B2282" w:rsidRPr="00540AB0" w:rsidRDefault="004B2282" w:rsidP="004B2282">
      <w:pPr>
        <w:pStyle w:val="ActHead5"/>
      </w:pPr>
      <w:bookmarkStart w:id="1365" w:name="_Toc37322828"/>
      <w:r w:rsidRPr="00DD0152">
        <w:rPr>
          <w:rStyle w:val="CharSectno"/>
        </w:rPr>
        <w:t>6.5.2</w:t>
      </w:r>
      <w:r w:rsidRPr="00540AB0">
        <w:t xml:space="preserve">  Items in Group O4</w:t>
      </w:r>
      <w:bookmarkEnd w:id="1365"/>
    </w:p>
    <w:p w14:paraId="785239E7" w14:textId="77777777" w:rsidR="004B2282" w:rsidRPr="00540AB0" w:rsidRDefault="004B2282" w:rsidP="004B2282">
      <w:pPr>
        <w:pStyle w:val="subsection"/>
      </w:pPr>
      <w:r w:rsidRPr="00540AB0">
        <w:tab/>
      </w:r>
      <w:r w:rsidRPr="00540AB0">
        <w:tab/>
        <w:t>This clause sets out items in Group O4.</w:t>
      </w:r>
    </w:p>
    <w:p w14:paraId="058456B9" w14:textId="77777777" w:rsidR="004B2282" w:rsidRPr="00540AB0" w:rsidRDefault="004B2282" w:rsidP="004B2282">
      <w:pPr>
        <w:pStyle w:val="Tabletext"/>
      </w:pPr>
    </w:p>
    <w:tbl>
      <w:tblPr>
        <w:tblW w:w="4900" w:type="pct"/>
        <w:tblInd w:w="93"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48"/>
        <w:gridCol w:w="5953"/>
        <w:gridCol w:w="1255"/>
      </w:tblGrid>
      <w:tr w:rsidR="004B2282" w:rsidRPr="00540AB0" w14:paraId="286F6DD7"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40FF97CD" w14:textId="77777777" w:rsidR="004B2282" w:rsidRPr="00540AB0" w:rsidRDefault="004B2282" w:rsidP="00FC68A1">
            <w:pPr>
              <w:pStyle w:val="TableHeading"/>
            </w:pPr>
            <w:r w:rsidRPr="00540AB0">
              <w:t>Group O4—Plastic and reconstructive</w:t>
            </w:r>
          </w:p>
        </w:tc>
      </w:tr>
      <w:tr w:rsidR="004B2282" w:rsidRPr="00540AB0" w14:paraId="168F9F61" w14:textId="77777777" w:rsidTr="00FC68A1">
        <w:trPr>
          <w:tblHeader/>
        </w:trPr>
        <w:tc>
          <w:tcPr>
            <w:tcW w:w="687" w:type="pct"/>
            <w:tcBorders>
              <w:top w:val="single" w:sz="6" w:space="0" w:color="auto"/>
              <w:left w:val="nil"/>
              <w:bottom w:val="single" w:sz="12" w:space="0" w:color="auto"/>
              <w:right w:val="nil"/>
            </w:tcBorders>
            <w:shd w:val="clear" w:color="auto" w:fill="auto"/>
            <w:hideMark/>
          </w:tcPr>
          <w:p w14:paraId="55D586D4" w14:textId="77777777" w:rsidR="004B2282" w:rsidRPr="00540AB0" w:rsidRDefault="004B2282" w:rsidP="00FC68A1">
            <w:pPr>
              <w:pStyle w:val="TableHeading"/>
            </w:pPr>
            <w:r w:rsidRPr="00540AB0">
              <w:t>Column 1</w:t>
            </w:r>
          </w:p>
          <w:p w14:paraId="7BA255EB" w14:textId="77777777" w:rsidR="004B2282" w:rsidRPr="00540AB0" w:rsidRDefault="004B2282" w:rsidP="00FC68A1">
            <w:pPr>
              <w:pStyle w:val="TableHeading"/>
            </w:pPr>
            <w:r w:rsidRPr="00540AB0">
              <w:t>Item</w:t>
            </w:r>
            <w:bookmarkStart w:id="1366" w:name="BK_S4P474L10C5"/>
            <w:bookmarkStart w:id="1367" w:name="BK_S4P453L26C5"/>
            <w:bookmarkEnd w:id="1366"/>
            <w:bookmarkEnd w:id="1367"/>
          </w:p>
        </w:tc>
        <w:tc>
          <w:tcPr>
            <w:tcW w:w="3562" w:type="pct"/>
            <w:tcBorders>
              <w:top w:val="single" w:sz="6" w:space="0" w:color="auto"/>
              <w:left w:val="nil"/>
              <w:bottom w:val="single" w:sz="12" w:space="0" w:color="auto"/>
              <w:right w:val="nil"/>
            </w:tcBorders>
            <w:shd w:val="clear" w:color="auto" w:fill="auto"/>
            <w:hideMark/>
          </w:tcPr>
          <w:p w14:paraId="1DC70F96" w14:textId="77777777" w:rsidR="004B2282" w:rsidRPr="00540AB0" w:rsidRDefault="004B2282" w:rsidP="00FC68A1">
            <w:pPr>
              <w:pStyle w:val="TableHeading"/>
            </w:pPr>
            <w:r w:rsidRPr="00540AB0">
              <w:t>Column 2</w:t>
            </w:r>
          </w:p>
          <w:p w14:paraId="78ADA0AA" w14:textId="77777777" w:rsidR="004B2282" w:rsidRPr="00540AB0" w:rsidRDefault="004B2282" w:rsidP="00FC68A1">
            <w:pPr>
              <w:pStyle w:val="TableHeading"/>
            </w:pPr>
            <w:r w:rsidRPr="00540AB0">
              <w:t>Description</w:t>
            </w:r>
          </w:p>
        </w:tc>
        <w:tc>
          <w:tcPr>
            <w:tcW w:w="751" w:type="pct"/>
            <w:tcBorders>
              <w:top w:val="single" w:sz="6" w:space="0" w:color="auto"/>
              <w:left w:val="nil"/>
              <w:bottom w:val="single" w:sz="12" w:space="0" w:color="auto"/>
              <w:right w:val="nil"/>
            </w:tcBorders>
            <w:shd w:val="clear" w:color="auto" w:fill="auto"/>
            <w:hideMark/>
          </w:tcPr>
          <w:p w14:paraId="37F99C49" w14:textId="77777777" w:rsidR="004B2282" w:rsidRPr="00540AB0" w:rsidRDefault="004B2282" w:rsidP="00FC68A1">
            <w:pPr>
              <w:pStyle w:val="TableHeading"/>
              <w:jc w:val="right"/>
            </w:pPr>
            <w:r w:rsidRPr="00540AB0">
              <w:t>Column 3</w:t>
            </w:r>
          </w:p>
          <w:p w14:paraId="7DED602D" w14:textId="77777777" w:rsidR="004B2282" w:rsidRPr="00540AB0" w:rsidRDefault="004B2282" w:rsidP="00FC68A1">
            <w:pPr>
              <w:pStyle w:val="TableHeading"/>
              <w:jc w:val="right"/>
            </w:pPr>
            <w:r w:rsidRPr="00540AB0">
              <w:t>Fee ($)</w:t>
            </w:r>
          </w:p>
        </w:tc>
      </w:tr>
      <w:tr w:rsidR="004B2282" w:rsidRPr="00540AB0" w14:paraId="74015C46" w14:textId="77777777" w:rsidTr="00FC68A1">
        <w:tc>
          <w:tcPr>
            <w:tcW w:w="687" w:type="pct"/>
            <w:tcBorders>
              <w:top w:val="single" w:sz="12" w:space="0" w:color="auto"/>
              <w:left w:val="nil"/>
              <w:bottom w:val="single" w:sz="4" w:space="0" w:color="auto"/>
              <w:right w:val="nil"/>
            </w:tcBorders>
            <w:shd w:val="clear" w:color="auto" w:fill="auto"/>
            <w:hideMark/>
          </w:tcPr>
          <w:p w14:paraId="1EE1F7A0" w14:textId="77777777" w:rsidR="004B2282" w:rsidRPr="00540AB0" w:rsidRDefault="004B2282" w:rsidP="00FC68A1">
            <w:pPr>
              <w:pStyle w:val="Tabletext"/>
              <w:rPr>
                <w:snapToGrid w:val="0"/>
              </w:rPr>
            </w:pPr>
            <w:r w:rsidRPr="00540AB0">
              <w:rPr>
                <w:snapToGrid w:val="0"/>
              </w:rPr>
              <w:t>52300</w:t>
            </w:r>
          </w:p>
        </w:tc>
        <w:tc>
          <w:tcPr>
            <w:tcW w:w="3562" w:type="pct"/>
            <w:tcBorders>
              <w:top w:val="single" w:sz="12" w:space="0" w:color="auto"/>
              <w:left w:val="nil"/>
              <w:bottom w:val="single" w:sz="4" w:space="0" w:color="auto"/>
              <w:right w:val="nil"/>
            </w:tcBorders>
            <w:shd w:val="clear" w:color="auto" w:fill="auto"/>
            <w:hideMark/>
          </w:tcPr>
          <w:p w14:paraId="5DE56F1E" w14:textId="77777777" w:rsidR="004B2282" w:rsidRPr="00540AB0" w:rsidRDefault="004B2282" w:rsidP="00FC68A1">
            <w:pPr>
              <w:pStyle w:val="Tabletext"/>
              <w:rPr>
                <w:snapToGrid w:val="0"/>
              </w:rPr>
            </w:pPr>
            <w:r w:rsidRPr="00540AB0">
              <w:rPr>
                <w:snapToGrid w:val="0"/>
              </w:rPr>
              <w:t>Single</w:t>
            </w:r>
            <w:r>
              <w:rPr>
                <w:snapToGrid w:val="0"/>
              </w:rPr>
              <w:noBreakHyphen/>
            </w:r>
            <w:r w:rsidRPr="00540AB0">
              <w:rPr>
                <w:snapToGrid w:val="0"/>
              </w:rPr>
              <w:t>stage local flap, if indicated, repair to one defect, with skin or mucosa (Anaes.) (Assist.)</w:t>
            </w:r>
          </w:p>
        </w:tc>
        <w:tc>
          <w:tcPr>
            <w:tcW w:w="751" w:type="pct"/>
            <w:tcBorders>
              <w:top w:val="single" w:sz="12" w:space="0" w:color="auto"/>
              <w:left w:val="nil"/>
              <w:bottom w:val="single" w:sz="4" w:space="0" w:color="auto"/>
              <w:right w:val="nil"/>
            </w:tcBorders>
            <w:shd w:val="clear" w:color="auto" w:fill="auto"/>
            <w:hideMark/>
          </w:tcPr>
          <w:p w14:paraId="45E4C25E" w14:textId="323E08D5" w:rsidR="004B2282" w:rsidRPr="00540AB0" w:rsidRDefault="001936CA" w:rsidP="00FC68A1">
            <w:pPr>
              <w:pStyle w:val="Tabletext"/>
              <w:jc w:val="right"/>
            </w:pPr>
            <w:r>
              <w:t>293.25</w:t>
            </w:r>
          </w:p>
        </w:tc>
      </w:tr>
      <w:tr w:rsidR="004B2282" w:rsidRPr="00540AB0" w14:paraId="0E8FF67D" w14:textId="77777777" w:rsidTr="00FC68A1">
        <w:tc>
          <w:tcPr>
            <w:tcW w:w="687" w:type="pct"/>
            <w:tcBorders>
              <w:top w:val="single" w:sz="4" w:space="0" w:color="auto"/>
              <w:left w:val="nil"/>
              <w:bottom w:val="single" w:sz="4" w:space="0" w:color="auto"/>
              <w:right w:val="nil"/>
            </w:tcBorders>
            <w:shd w:val="clear" w:color="auto" w:fill="auto"/>
            <w:hideMark/>
          </w:tcPr>
          <w:p w14:paraId="733DD83F" w14:textId="77777777" w:rsidR="004B2282" w:rsidRPr="00540AB0" w:rsidRDefault="004B2282" w:rsidP="00FC68A1">
            <w:pPr>
              <w:pStyle w:val="Tabletext"/>
            </w:pPr>
            <w:r w:rsidRPr="00540AB0">
              <w:t>52303</w:t>
            </w:r>
          </w:p>
        </w:tc>
        <w:tc>
          <w:tcPr>
            <w:tcW w:w="3562" w:type="pct"/>
            <w:tcBorders>
              <w:top w:val="single" w:sz="4" w:space="0" w:color="auto"/>
              <w:left w:val="nil"/>
              <w:bottom w:val="single" w:sz="4" w:space="0" w:color="auto"/>
              <w:right w:val="nil"/>
            </w:tcBorders>
            <w:shd w:val="clear" w:color="auto" w:fill="auto"/>
            <w:hideMark/>
          </w:tcPr>
          <w:p w14:paraId="269DDB9B" w14:textId="77777777" w:rsidR="004B2282" w:rsidRPr="00540AB0" w:rsidRDefault="004B2282" w:rsidP="00FC68A1">
            <w:pPr>
              <w:pStyle w:val="Tabletext"/>
            </w:pPr>
            <w:r w:rsidRPr="00540AB0">
              <w:t>Single</w:t>
            </w:r>
            <w:r>
              <w:noBreakHyphen/>
            </w:r>
            <w:r w:rsidRPr="00540AB0">
              <w:t>stage local flap, if indicated, repair to one defect, with buccal pad of fat (Anaes.) (Assist.)</w:t>
            </w:r>
          </w:p>
        </w:tc>
        <w:tc>
          <w:tcPr>
            <w:tcW w:w="751" w:type="pct"/>
            <w:tcBorders>
              <w:top w:val="single" w:sz="4" w:space="0" w:color="auto"/>
              <w:left w:val="nil"/>
              <w:bottom w:val="single" w:sz="4" w:space="0" w:color="auto"/>
              <w:right w:val="nil"/>
            </w:tcBorders>
            <w:shd w:val="clear" w:color="auto" w:fill="auto"/>
            <w:hideMark/>
          </w:tcPr>
          <w:p w14:paraId="10FE8062" w14:textId="10E59D56" w:rsidR="004B2282" w:rsidRPr="00540AB0" w:rsidRDefault="001936CA" w:rsidP="00FC68A1">
            <w:pPr>
              <w:pStyle w:val="Tabletext"/>
              <w:jc w:val="right"/>
            </w:pPr>
            <w:r>
              <w:t>418.75</w:t>
            </w:r>
          </w:p>
        </w:tc>
      </w:tr>
      <w:tr w:rsidR="004B2282" w:rsidRPr="00540AB0" w14:paraId="6963A298" w14:textId="77777777" w:rsidTr="00FC68A1">
        <w:tc>
          <w:tcPr>
            <w:tcW w:w="687" w:type="pct"/>
            <w:tcBorders>
              <w:top w:val="single" w:sz="4" w:space="0" w:color="auto"/>
              <w:left w:val="nil"/>
              <w:bottom w:val="single" w:sz="4" w:space="0" w:color="auto"/>
              <w:right w:val="nil"/>
            </w:tcBorders>
            <w:shd w:val="clear" w:color="auto" w:fill="auto"/>
            <w:hideMark/>
          </w:tcPr>
          <w:p w14:paraId="43EFC671" w14:textId="77777777" w:rsidR="004B2282" w:rsidRPr="00540AB0" w:rsidRDefault="004B2282" w:rsidP="00FC68A1">
            <w:pPr>
              <w:pStyle w:val="Tabletext"/>
            </w:pPr>
            <w:r w:rsidRPr="00540AB0">
              <w:t>52306</w:t>
            </w:r>
          </w:p>
        </w:tc>
        <w:tc>
          <w:tcPr>
            <w:tcW w:w="3562" w:type="pct"/>
            <w:tcBorders>
              <w:top w:val="single" w:sz="4" w:space="0" w:color="auto"/>
              <w:left w:val="nil"/>
              <w:bottom w:val="single" w:sz="4" w:space="0" w:color="auto"/>
              <w:right w:val="nil"/>
            </w:tcBorders>
            <w:shd w:val="clear" w:color="auto" w:fill="auto"/>
            <w:hideMark/>
          </w:tcPr>
          <w:p w14:paraId="609CBD42" w14:textId="77777777" w:rsidR="004B2282" w:rsidRPr="00540AB0" w:rsidRDefault="004B2282" w:rsidP="00FC68A1">
            <w:pPr>
              <w:pStyle w:val="Tabletext"/>
            </w:pPr>
            <w:r w:rsidRPr="00540AB0">
              <w:t>Single</w:t>
            </w:r>
            <w:r>
              <w:noBreakHyphen/>
            </w:r>
            <w:r w:rsidRPr="00540AB0">
              <w:t>stage local flap, if indicated, repair to one defect, using temporalis muscle (Anaes.) (Assist.)</w:t>
            </w:r>
          </w:p>
        </w:tc>
        <w:tc>
          <w:tcPr>
            <w:tcW w:w="751" w:type="pct"/>
            <w:tcBorders>
              <w:top w:val="single" w:sz="4" w:space="0" w:color="auto"/>
              <w:left w:val="nil"/>
              <w:bottom w:val="single" w:sz="4" w:space="0" w:color="auto"/>
              <w:right w:val="nil"/>
            </w:tcBorders>
            <w:shd w:val="clear" w:color="auto" w:fill="auto"/>
            <w:hideMark/>
          </w:tcPr>
          <w:p w14:paraId="78156F81" w14:textId="53D1AA6F" w:rsidR="004B2282" w:rsidRPr="00540AB0" w:rsidRDefault="001936CA" w:rsidP="00FC68A1">
            <w:pPr>
              <w:pStyle w:val="Tabletext"/>
              <w:jc w:val="right"/>
            </w:pPr>
            <w:r>
              <w:t>621.30</w:t>
            </w:r>
          </w:p>
        </w:tc>
      </w:tr>
      <w:tr w:rsidR="004B2282" w:rsidRPr="00540AB0" w14:paraId="08AA9220" w14:textId="77777777" w:rsidTr="00FC68A1">
        <w:tc>
          <w:tcPr>
            <w:tcW w:w="687" w:type="pct"/>
            <w:tcBorders>
              <w:top w:val="single" w:sz="4" w:space="0" w:color="auto"/>
              <w:left w:val="nil"/>
              <w:bottom w:val="single" w:sz="4" w:space="0" w:color="auto"/>
              <w:right w:val="nil"/>
            </w:tcBorders>
            <w:shd w:val="clear" w:color="auto" w:fill="auto"/>
            <w:hideMark/>
          </w:tcPr>
          <w:p w14:paraId="2E618F71" w14:textId="77777777" w:rsidR="004B2282" w:rsidRPr="00540AB0" w:rsidRDefault="004B2282" w:rsidP="00FC68A1">
            <w:pPr>
              <w:pStyle w:val="Tabletext"/>
            </w:pPr>
            <w:r w:rsidRPr="00540AB0">
              <w:t>52309</w:t>
            </w:r>
          </w:p>
        </w:tc>
        <w:tc>
          <w:tcPr>
            <w:tcW w:w="3562" w:type="pct"/>
            <w:tcBorders>
              <w:top w:val="single" w:sz="4" w:space="0" w:color="auto"/>
              <w:left w:val="nil"/>
              <w:bottom w:val="single" w:sz="4" w:space="0" w:color="auto"/>
              <w:right w:val="nil"/>
            </w:tcBorders>
            <w:shd w:val="clear" w:color="auto" w:fill="auto"/>
            <w:hideMark/>
          </w:tcPr>
          <w:p w14:paraId="6FC89CF1" w14:textId="77777777" w:rsidR="004B2282" w:rsidRPr="00540AB0" w:rsidRDefault="004B2282" w:rsidP="00FC68A1">
            <w:pPr>
              <w:pStyle w:val="Tabletext"/>
            </w:pPr>
            <w:r w:rsidRPr="00540AB0">
              <w:t>Free grafting (mucosa or split skin) of a granulating area (Anaes.)</w:t>
            </w:r>
          </w:p>
        </w:tc>
        <w:tc>
          <w:tcPr>
            <w:tcW w:w="751" w:type="pct"/>
            <w:tcBorders>
              <w:top w:val="single" w:sz="4" w:space="0" w:color="auto"/>
              <w:left w:val="nil"/>
              <w:bottom w:val="single" w:sz="4" w:space="0" w:color="auto"/>
              <w:right w:val="nil"/>
            </w:tcBorders>
            <w:shd w:val="clear" w:color="auto" w:fill="auto"/>
            <w:hideMark/>
          </w:tcPr>
          <w:p w14:paraId="7E39C0E8" w14:textId="2D843506" w:rsidR="004B2282" w:rsidRPr="00540AB0" w:rsidRDefault="001936CA" w:rsidP="00FC68A1">
            <w:pPr>
              <w:pStyle w:val="Tabletext"/>
              <w:jc w:val="right"/>
            </w:pPr>
            <w:r>
              <w:t>211.10</w:t>
            </w:r>
          </w:p>
        </w:tc>
      </w:tr>
      <w:tr w:rsidR="004B2282" w:rsidRPr="00540AB0" w14:paraId="75FDC94A" w14:textId="77777777" w:rsidTr="00FC68A1">
        <w:tc>
          <w:tcPr>
            <w:tcW w:w="687" w:type="pct"/>
            <w:tcBorders>
              <w:top w:val="single" w:sz="4" w:space="0" w:color="auto"/>
              <w:left w:val="nil"/>
              <w:bottom w:val="single" w:sz="4" w:space="0" w:color="auto"/>
              <w:right w:val="nil"/>
            </w:tcBorders>
            <w:shd w:val="clear" w:color="auto" w:fill="auto"/>
            <w:hideMark/>
          </w:tcPr>
          <w:p w14:paraId="12B48342" w14:textId="77777777" w:rsidR="004B2282" w:rsidRPr="00540AB0" w:rsidRDefault="004B2282" w:rsidP="00FC68A1">
            <w:pPr>
              <w:pStyle w:val="Tabletext"/>
            </w:pPr>
            <w:r w:rsidRPr="00540AB0">
              <w:t>52312</w:t>
            </w:r>
          </w:p>
        </w:tc>
        <w:tc>
          <w:tcPr>
            <w:tcW w:w="3562" w:type="pct"/>
            <w:tcBorders>
              <w:top w:val="single" w:sz="4" w:space="0" w:color="auto"/>
              <w:left w:val="nil"/>
              <w:bottom w:val="single" w:sz="4" w:space="0" w:color="auto"/>
              <w:right w:val="nil"/>
            </w:tcBorders>
            <w:shd w:val="clear" w:color="auto" w:fill="auto"/>
            <w:hideMark/>
          </w:tcPr>
          <w:p w14:paraId="321C4635" w14:textId="77777777" w:rsidR="004B2282" w:rsidRPr="00540AB0" w:rsidRDefault="004B2282" w:rsidP="00FC68A1">
            <w:pPr>
              <w:pStyle w:val="Tabletext"/>
            </w:pPr>
            <w:r w:rsidRPr="00540AB0">
              <w:t>Free grafting (mucosa, split skin or connective tissue) to one defect, including elective dissection (Anaes.) (Assist.)</w:t>
            </w:r>
          </w:p>
        </w:tc>
        <w:tc>
          <w:tcPr>
            <w:tcW w:w="751" w:type="pct"/>
            <w:tcBorders>
              <w:top w:val="single" w:sz="4" w:space="0" w:color="auto"/>
              <w:left w:val="nil"/>
              <w:bottom w:val="single" w:sz="4" w:space="0" w:color="auto"/>
              <w:right w:val="nil"/>
            </w:tcBorders>
            <w:shd w:val="clear" w:color="auto" w:fill="auto"/>
            <w:hideMark/>
          </w:tcPr>
          <w:p w14:paraId="01BE20D2" w14:textId="43F2F2B5" w:rsidR="004B2282" w:rsidRPr="00540AB0" w:rsidRDefault="001936CA" w:rsidP="00FC68A1">
            <w:pPr>
              <w:pStyle w:val="Tabletext"/>
              <w:jc w:val="right"/>
            </w:pPr>
            <w:r>
              <w:t>293.25</w:t>
            </w:r>
          </w:p>
        </w:tc>
      </w:tr>
      <w:tr w:rsidR="004B2282" w:rsidRPr="00540AB0" w14:paraId="2FB8BF1F" w14:textId="77777777" w:rsidTr="00FC68A1">
        <w:tc>
          <w:tcPr>
            <w:tcW w:w="687" w:type="pct"/>
            <w:tcBorders>
              <w:top w:val="single" w:sz="4" w:space="0" w:color="auto"/>
              <w:left w:val="nil"/>
              <w:bottom w:val="single" w:sz="4" w:space="0" w:color="auto"/>
              <w:right w:val="nil"/>
            </w:tcBorders>
            <w:shd w:val="clear" w:color="auto" w:fill="auto"/>
            <w:hideMark/>
          </w:tcPr>
          <w:p w14:paraId="24201426" w14:textId="77777777" w:rsidR="004B2282" w:rsidRPr="00540AB0" w:rsidRDefault="004B2282" w:rsidP="00FC68A1">
            <w:pPr>
              <w:pStyle w:val="Tabletext"/>
            </w:pPr>
            <w:r w:rsidRPr="00540AB0">
              <w:t>52315</w:t>
            </w:r>
          </w:p>
        </w:tc>
        <w:tc>
          <w:tcPr>
            <w:tcW w:w="3562" w:type="pct"/>
            <w:tcBorders>
              <w:top w:val="single" w:sz="4" w:space="0" w:color="auto"/>
              <w:left w:val="nil"/>
              <w:bottom w:val="single" w:sz="4" w:space="0" w:color="auto"/>
              <w:right w:val="nil"/>
            </w:tcBorders>
            <w:shd w:val="clear" w:color="auto" w:fill="auto"/>
            <w:hideMark/>
          </w:tcPr>
          <w:p w14:paraId="7DB1AE5F" w14:textId="77777777" w:rsidR="004B2282" w:rsidRPr="00540AB0" w:rsidRDefault="004B2282" w:rsidP="00FC68A1">
            <w:pPr>
              <w:pStyle w:val="Tabletext"/>
            </w:pPr>
            <w:r w:rsidRPr="00540AB0">
              <w:t>Free grafting, full thickness, to one defect (mucosa or skin) (Anaes.) (Assist.)</w:t>
            </w:r>
          </w:p>
        </w:tc>
        <w:tc>
          <w:tcPr>
            <w:tcW w:w="751" w:type="pct"/>
            <w:tcBorders>
              <w:top w:val="single" w:sz="4" w:space="0" w:color="auto"/>
              <w:left w:val="nil"/>
              <w:bottom w:val="single" w:sz="4" w:space="0" w:color="auto"/>
              <w:right w:val="nil"/>
            </w:tcBorders>
            <w:shd w:val="clear" w:color="auto" w:fill="auto"/>
            <w:hideMark/>
          </w:tcPr>
          <w:p w14:paraId="247B7809" w14:textId="5A55E730" w:rsidR="004B2282" w:rsidRPr="00540AB0" w:rsidRDefault="001936CA" w:rsidP="00FC68A1">
            <w:pPr>
              <w:pStyle w:val="Tabletext"/>
              <w:jc w:val="right"/>
            </w:pPr>
            <w:r>
              <w:t>488.55</w:t>
            </w:r>
          </w:p>
        </w:tc>
      </w:tr>
      <w:tr w:rsidR="004B2282" w:rsidRPr="00540AB0" w14:paraId="5CE3C984" w14:textId="77777777" w:rsidTr="00FC68A1">
        <w:tc>
          <w:tcPr>
            <w:tcW w:w="687" w:type="pct"/>
            <w:tcBorders>
              <w:top w:val="single" w:sz="4" w:space="0" w:color="auto"/>
              <w:left w:val="nil"/>
              <w:bottom w:val="single" w:sz="4" w:space="0" w:color="auto"/>
              <w:right w:val="nil"/>
            </w:tcBorders>
            <w:shd w:val="clear" w:color="auto" w:fill="auto"/>
            <w:hideMark/>
          </w:tcPr>
          <w:p w14:paraId="5D88D789" w14:textId="77777777" w:rsidR="004B2282" w:rsidRPr="00540AB0" w:rsidRDefault="004B2282" w:rsidP="00FC68A1">
            <w:pPr>
              <w:pStyle w:val="Tabletext"/>
            </w:pPr>
            <w:r w:rsidRPr="00540AB0">
              <w:t>52318</w:t>
            </w:r>
          </w:p>
        </w:tc>
        <w:tc>
          <w:tcPr>
            <w:tcW w:w="3562" w:type="pct"/>
            <w:tcBorders>
              <w:top w:val="single" w:sz="4" w:space="0" w:color="auto"/>
              <w:left w:val="nil"/>
              <w:bottom w:val="single" w:sz="4" w:space="0" w:color="auto"/>
              <w:right w:val="nil"/>
            </w:tcBorders>
            <w:shd w:val="clear" w:color="auto" w:fill="auto"/>
            <w:hideMark/>
          </w:tcPr>
          <w:p w14:paraId="65C1835A" w14:textId="77777777" w:rsidR="004B2282" w:rsidRPr="00540AB0" w:rsidRDefault="004B2282" w:rsidP="00FC68A1">
            <w:pPr>
              <w:pStyle w:val="Tabletext"/>
            </w:pPr>
            <w:r w:rsidRPr="00540AB0">
              <w:t>Bone graft, harvesting of, via separate incision, being a service associated with a service to which another item in Groups O3 to O9 applies—Autogenous, small quantity (Anaes.)</w:t>
            </w:r>
          </w:p>
        </w:tc>
        <w:tc>
          <w:tcPr>
            <w:tcW w:w="751" w:type="pct"/>
            <w:tcBorders>
              <w:top w:val="single" w:sz="4" w:space="0" w:color="auto"/>
              <w:left w:val="nil"/>
              <w:bottom w:val="single" w:sz="4" w:space="0" w:color="auto"/>
              <w:right w:val="nil"/>
            </w:tcBorders>
            <w:shd w:val="clear" w:color="auto" w:fill="auto"/>
            <w:hideMark/>
          </w:tcPr>
          <w:p w14:paraId="4BD8F2B4" w14:textId="2C9309AF" w:rsidR="004B2282" w:rsidRPr="00540AB0" w:rsidRDefault="001936CA" w:rsidP="00FC68A1">
            <w:pPr>
              <w:pStyle w:val="Tabletext"/>
              <w:jc w:val="right"/>
            </w:pPr>
            <w:r>
              <w:t>145.65</w:t>
            </w:r>
          </w:p>
        </w:tc>
      </w:tr>
      <w:tr w:rsidR="004B2282" w:rsidRPr="00540AB0" w14:paraId="234E8162" w14:textId="77777777" w:rsidTr="00FC68A1">
        <w:tc>
          <w:tcPr>
            <w:tcW w:w="687" w:type="pct"/>
            <w:tcBorders>
              <w:top w:val="single" w:sz="4" w:space="0" w:color="auto"/>
              <w:left w:val="nil"/>
              <w:bottom w:val="single" w:sz="4" w:space="0" w:color="auto"/>
              <w:right w:val="nil"/>
            </w:tcBorders>
            <w:shd w:val="clear" w:color="auto" w:fill="auto"/>
            <w:hideMark/>
          </w:tcPr>
          <w:p w14:paraId="29B6BCE6" w14:textId="77777777" w:rsidR="004B2282" w:rsidRPr="00540AB0" w:rsidRDefault="004B2282" w:rsidP="00FC68A1">
            <w:pPr>
              <w:pStyle w:val="Tabletext"/>
            </w:pPr>
            <w:r w:rsidRPr="00540AB0">
              <w:t>52319</w:t>
            </w:r>
          </w:p>
        </w:tc>
        <w:tc>
          <w:tcPr>
            <w:tcW w:w="3562" w:type="pct"/>
            <w:tcBorders>
              <w:top w:val="single" w:sz="4" w:space="0" w:color="auto"/>
              <w:left w:val="nil"/>
              <w:bottom w:val="single" w:sz="4" w:space="0" w:color="auto"/>
              <w:right w:val="nil"/>
            </w:tcBorders>
            <w:shd w:val="clear" w:color="auto" w:fill="auto"/>
            <w:hideMark/>
          </w:tcPr>
          <w:p w14:paraId="62798544" w14:textId="77777777" w:rsidR="004B2282" w:rsidRPr="00540AB0" w:rsidRDefault="004B2282" w:rsidP="00FC68A1">
            <w:pPr>
              <w:pStyle w:val="Tabletext"/>
            </w:pPr>
            <w:r w:rsidRPr="00540AB0">
              <w:t>Bone graft, harvesting of, via separate incision, being a service associated with a service to which another item in Groups O3 to O9 applies—Autogenous, large quantity (Anaes.)</w:t>
            </w:r>
          </w:p>
        </w:tc>
        <w:tc>
          <w:tcPr>
            <w:tcW w:w="751" w:type="pct"/>
            <w:tcBorders>
              <w:top w:val="single" w:sz="4" w:space="0" w:color="auto"/>
              <w:left w:val="nil"/>
              <w:bottom w:val="single" w:sz="4" w:space="0" w:color="auto"/>
              <w:right w:val="nil"/>
            </w:tcBorders>
            <w:shd w:val="clear" w:color="auto" w:fill="auto"/>
            <w:hideMark/>
          </w:tcPr>
          <w:p w14:paraId="6AFA6701" w14:textId="1FE751F9" w:rsidR="004B2282" w:rsidRPr="00540AB0" w:rsidRDefault="001936CA" w:rsidP="00FC68A1">
            <w:pPr>
              <w:pStyle w:val="Tabletext"/>
              <w:jc w:val="right"/>
            </w:pPr>
            <w:r>
              <w:t>242.85</w:t>
            </w:r>
          </w:p>
        </w:tc>
      </w:tr>
      <w:tr w:rsidR="004B2282" w:rsidRPr="00540AB0" w14:paraId="0E4115A8" w14:textId="77777777" w:rsidTr="00FC68A1">
        <w:tc>
          <w:tcPr>
            <w:tcW w:w="687" w:type="pct"/>
            <w:tcBorders>
              <w:top w:val="single" w:sz="4" w:space="0" w:color="auto"/>
              <w:left w:val="nil"/>
              <w:bottom w:val="single" w:sz="4" w:space="0" w:color="auto"/>
              <w:right w:val="nil"/>
            </w:tcBorders>
            <w:shd w:val="clear" w:color="auto" w:fill="auto"/>
            <w:hideMark/>
          </w:tcPr>
          <w:p w14:paraId="15C6555C" w14:textId="77777777" w:rsidR="004B2282" w:rsidRPr="00540AB0" w:rsidRDefault="004B2282" w:rsidP="00FC68A1">
            <w:pPr>
              <w:pStyle w:val="Tabletext"/>
            </w:pPr>
            <w:r w:rsidRPr="00540AB0">
              <w:t>52321</w:t>
            </w:r>
          </w:p>
        </w:tc>
        <w:tc>
          <w:tcPr>
            <w:tcW w:w="3562" w:type="pct"/>
            <w:tcBorders>
              <w:top w:val="single" w:sz="4" w:space="0" w:color="auto"/>
              <w:left w:val="nil"/>
              <w:bottom w:val="single" w:sz="4" w:space="0" w:color="auto"/>
              <w:right w:val="nil"/>
            </w:tcBorders>
            <w:shd w:val="clear" w:color="auto" w:fill="auto"/>
            <w:hideMark/>
          </w:tcPr>
          <w:p w14:paraId="74C56C35" w14:textId="77777777" w:rsidR="004B2282" w:rsidRPr="00540AB0" w:rsidRDefault="004B2282" w:rsidP="00FC68A1">
            <w:pPr>
              <w:pStyle w:val="Tabletext"/>
            </w:pPr>
            <w:r w:rsidRPr="00540AB0">
              <w:t>Foreign implant (non</w:t>
            </w:r>
            <w:r>
              <w:noBreakHyphen/>
            </w:r>
            <w:r w:rsidRPr="00540AB0">
              <w:t xml:space="preserve">biological), insertion of, for contour </w:t>
            </w:r>
            <w:r w:rsidRPr="00540AB0">
              <w:lastRenderedPageBreak/>
              <w:t>reconstruction of pathological deformity, other than a service associated with a service to which item 52624 applies (Anaes.) (Assist.)</w:t>
            </w:r>
          </w:p>
        </w:tc>
        <w:tc>
          <w:tcPr>
            <w:tcW w:w="751" w:type="pct"/>
            <w:tcBorders>
              <w:top w:val="single" w:sz="4" w:space="0" w:color="auto"/>
              <w:left w:val="nil"/>
              <w:bottom w:val="single" w:sz="4" w:space="0" w:color="auto"/>
              <w:right w:val="nil"/>
            </w:tcBorders>
            <w:shd w:val="clear" w:color="auto" w:fill="auto"/>
            <w:hideMark/>
          </w:tcPr>
          <w:p w14:paraId="54D51986" w14:textId="0840774E" w:rsidR="004B2282" w:rsidRPr="00540AB0" w:rsidRDefault="001936CA" w:rsidP="00FC68A1">
            <w:pPr>
              <w:pStyle w:val="Tabletext"/>
              <w:jc w:val="right"/>
            </w:pPr>
            <w:r>
              <w:lastRenderedPageBreak/>
              <w:t>488.55</w:t>
            </w:r>
          </w:p>
        </w:tc>
      </w:tr>
      <w:tr w:rsidR="004B2282" w:rsidRPr="00540AB0" w14:paraId="5B012885" w14:textId="77777777" w:rsidTr="00FC68A1">
        <w:tc>
          <w:tcPr>
            <w:tcW w:w="687" w:type="pct"/>
            <w:tcBorders>
              <w:top w:val="single" w:sz="4" w:space="0" w:color="auto"/>
              <w:left w:val="nil"/>
              <w:bottom w:val="single" w:sz="4" w:space="0" w:color="auto"/>
              <w:right w:val="nil"/>
            </w:tcBorders>
            <w:shd w:val="clear" w:color="auto" w:fill="auto"/>
            <w:hideMark/>
          </w:tcPr>
          <w:p w14:paraId="71E877B0" w14:textId="77777777" w:rsidR="004B2282" w:rsidRPr="00540AB0" w:rsidRDefault="004B2282" w:rsidP="00FC68A1">
            <w:pPr>
              <w:pStyle w:val="Tabletext"/>
            </w:pPr>
            <w:r w:rsidRPr="00540AB0">
              <w:lastRenderedPageBreak/>
              <w:t>52324</w:t>
            </w:r>
          </w:p>
        </w:tc>
        <w:tc>
          <w:tcPr>
            <w:tcW w:w="3562" w:type="pct"/>
            <w:tcBorders>
              <w:top w:val="single" w:sz="4" w:space="0" w:color="auto"/>
              <w:left w:val="nil"/>
              <w:bottom w:val="single" w:sz="4" w:space="0" w:color="auto"/>
              <w:right w:val="nil"/>
            </w:tcBorders>
            <w:shd w:val="clear" w:color="auto" w:fill="auto"/>
            <w:hideMark/>
          </w:tcPr>
          <w:p w14:paraId="7E449AD6" w14:textId="77777777" w:rsidR="004B2282" w:rsidRPr="00540AB0" w:rsidRDefault="004B2282" w:rsidP="00FC68A1">
            <w:pPr>
              <w:pStyle w:val="Tabletext"/>
            </w:pPr>
            <w:r w:rsidRPr="00540AB0">
              <w:t>Direct flap repair, using tongue, first stage (Anaes.) (Assist.)</w:t>
            </w:r>
          </w:p>
        </w:tc>
        <w:tc>
          <w:tcPr>
            <w:tcW w:w="751" w:type="pct"/>
            <w:tcBorders>
              <w:top w:val="single" w:sz="4" w:space="0" w:color="auto"/>
              <w:left w:val="nil"/>
              <w:bottom w:val="single" w:sz="4" w:space="0" w:color="auto"/>
              <w:right w:val="nil"/>
            </w:tcBorders>
            <w:shd w:val="clear" w:color="auto" w:fill="auto"/>
            <w:hideMark/>
          </w:tcPr>
          <w:p w14:paraId="28F50658" w14:textId="2C2DA781" w:rsidR="004B2282" w:rsidRPr="00540AB0" w:rsidRDefault="001936CA" w:rsidP="00FC68A1">
            <w:pPr>
              <w:pStyle w:val="Tabletext"/>
              <w:jc w:val="right"/>
            </w:pPr>
            <w:r>
              <w:t>488.55</w:t>
            </w:r>
          </w:p>
        </w:tc>
      </w:tr>
      <w:tr w:rsidR="004B2282" w:rsidRPr="00540AB0" w14:paraId="6AFB886B" w14:textId="77777777" w:rsidTr="00FC68A1">
        <w:tc>
          <w:tcPr>
            <w:tcW w:w="687" w:type="pct"/>
            <w:tcBorders>
              <w:top w:val="single" w:sz="4" w:space="0" w:color="auto"/>
              <w:left w:val="nil"/>
              <w:bottom w:val="single" w:sz="4" w:space="0" w:color="auto"/>
              <w:right w:val="nil"/>
            </w:tcBorders>
            <w:shd w:val="clear" w:color="auto" w:fill="auto"/>
            <w:hideMark/>
          </w:tcPr>
          <w:p w14:paraId="567C6C41" w14:textId="77777777" w:rsidR="004B2282" w:rsidRPr="00540AB0" w:rsidRDefault="004B2282" w:rsidP="00FC68A1">
            <w:pPr>
              <w:pStyle w:val="Tabletext"/>
            </w:pPr>
            <w:bookmarkStart w:id="1368" w:name="CU_131016737"/>
            <w:bookmarkStart w:id="1369" w:name="CU_131022514"/>
            <w:bookmarkEnd w:id="1368"/>
            <w:bookmarkEnd w:id="1369"/>
            <w:r w:rsidRPr="00540AB0">
              <w:t>52327</w:t>
            </w:r>
          </w:p>
        </w:tc>
        <w:tc>
          <w:tcPr>
            <w:tcW w:w="3562" w:type="pct"/>
            <w:tcBorders>
              <w:top w:val="single" w:sz="4" w:space="0" w:color="auto"/>
              <w:left w:val="nil"/>
              <w:bottom w:val="single" w:sz="4" w:space="0" w:color="auto"/>
              <w:right w:val="nil"/>
            </w:tcBorders>
            <w:shd w:val="clear" w:color="auto" w:fill="auto"/>
            <w:hideMark/>
          </w:tcPr>
          <w:p w14:paraId="7E51CFB4" w14:textId="77777777" w:rsidR="004B2282" w:rsidRPr="00540AB0" w:rsidRDefault="004B2282" w:rsidP="00FC68A1">
            <w:pPr>
              <w:pStyle w:val="Tabletext"/>
            </w:pPr>
            <w:r w:rsidRPr="00540AB0">
              <w:t>Direct flap repair, using tongue, second stage (Anaes.)</w:t>
            </w:r>
          </w:p>
        </w:tc>
        <w:tc>
          <w:tcPr>
            <w:tcW w:w="751" w:type="pct"/>
            <w:tcBorders>
              <w:top w:val="single" w:sz="4" w:space="0" w:color="auto"/>
              <w:left w:val="nil"/>
              <w:bottom w:val="single" w:sz="4" w:space="0" w:color="auto"/>
              <w:right w:val="nil"/>
            </w:tcBorders>
            <w:shd w:val="clear" w:color="auto" w:fill="auto"/>
            <w:hideMark/>
          </w:tcPr>
          <w:p w14:paraId="239A2148" w14:textId="6E7FD43B" w:rsidR="004B2282" w:rsidRPr="00540AB0" w:rsidRDefault="001936CA" w:rsidP="00FC68A1">
            <w:pPr>
              <w:pStyle w:val="Tabletext"/>
              <w:jc w:val="right"/>
            </w:pPr>
            <w:r>
              <w:t>242.40</w:t>
            </w:r>
          </w:p>
        </w:tc>
      </w:tr>
      <w:tr w:rsidR="004B2282" w:rsidRPr="00540AB0" w14:paraId="1B623AA2" w14:textId="77777777" w:rsidTr="00FC68A1">
        <w:tc>
          <w:tcPr>
            <w:tcW w:w="687" w:type="pct"/>
            <w:tcBorders>
              <w:top w:val="single" w:sz="4" w:space="0" w:color="auto"/>
              <w:left w:val="nil"/>
              <w:bottom w:val="single" w:sz="4" w:space="0" w:color="auto"/>
              <w:right w:val="nil"/>
            </w:tcBorders>
            <w:shd w:val="clear" w:color="auto" w:fill="auto"/>
            <w:hideMark/>
          </w:tcPr>
          <w:p w14:paraId="4EAD52BA" w14:textId="77777777" w:rsidR="004B2282" w:rsidRPr="00540AB0" w:rsidRDefault="004B2282" w:rsidP="00FC68A1">
            <w:pPr>
              <w:pStyle w:val="Tabletext"/>
            </w:pPr>
            <w:r w:rsidRPr="00540AB0">
              <w:t>52330</w:t>
            </w:r>
          </w:p>
        </w:tc>
        <w:tc>
          <w:tcPr>
            <w:tcW w:w="3562" w:type="pct"/>
            <w:tcBorders>
              <w:top w:val="single" w:sz="4" w:space="0" w:color="auto"/>
              <w:left w:val="nil"/>
              <w:bottom w:val="single" w:sz="4" w:space="0" w:color="auto"/>
              <w:right w:val="nil"/>
            </w:tcBorders>
            <w:shd w:val="clear" w:color="auto" w:fill="auto"/>
            <w:hideMark/>
          </w:tcPr>
          <w:p w14:paraId="6A4B8C19" w14:textId="77777777" w:rsidR="004B2282" w:rsidRPr="00540AB0" w:rsidRDefault="004B2282" w:rsidP="00FC68A1">
            <w:pPr>
              <w:pStyle w:val="Tabletext"/>
            </w:pPr>
            <w:r w:rsidRPr="00540AB0">
              <w:t>Palatal defect (oro</w:t>
            </w:r>
            <w:r>
              <w:noBreakHyphen/>
            </w:r>
            <w:r w:rsidRPr="00540AB0">
              <w:t>nasal fistula), plastic closure of, including services to which item 52300, 52303, 52306 or 52324 applies (Anaes.) (Assist.)</w:t>
            </w:r>
          </w:p>
        </w:tc>
        <w:tc>
          <w:tcPr>
            <w:tcW w:w="751" w:type="pct"/>
            <w:tcBorders>
              <w:top w:val="single" w:sz="4" w:space="0" w:color="auto"/>
              <w:left w:val="nil"/>
              <w:bottom w:val="single" w:sz="4" w:space="0" w:color="auto"/>
              <w:right w:val="nil"/>
            </w:tcBorders>
            <w:shd w:val="clear" w:color="auto" w:fill="auto"/>
            <w:hideMark/>
          </w:tcPr>
          <w:p w14:paraId="6F4A95D0" w14:textId="38FDC981" w:rsidR="004B2282" w:rsidRPr="00540AB0" w:rsidRDefault="001936CA" w:rsidP="00FC68A1">
            <w:pPr>
              <w:pStyle w:val="Tabletext"/>
              <w:jc w:val="right"/>
            </w:pPr>
            <w:r>
              <w:t>806.35</w:t>
            </w:r>
          </w:p>
        </w:tc>
      </w:tr>
      <w:tr w:rsidR="004B2282" w:rsidRPr="00540AB0" w14:paraId="22388F9F" w14:textId="77777777" w:rsidTr="00FC68A1">
        <w:tc>
          <w:tcPr>
            <w:tcW w:w="687" w:type="pct"/>
            <w:tcBorders>
              <w:top w:val="single" w:sz="4" w:space="0" w:color="auto"/>
              <w:left w:val="nil"/>
              <w:bottom w:val="single" w:sz="4" w:space="0" w:color="auto"/>
              <w:right w:val="nil"/>
            </w:tcBorders>
            <w:shd w:val="clear" w:color="auto" w:fill="auto"/>
            <w:hideMark/>
          </w:tcPr>
          <w:p w14:paraId="22702C40" w14:textId="77777777" w:rsidR="004B2282" w:rsidRPr="00540AB0" w:rsidRDefault="004B2282" w:rsidP="00FC68A1">
            <w:pPr>
              <w:pStyle w:val="Tabletext"/>
            </w:pPr>
            <w:r w:rsidRPr="00540AB0">
              <w:t>52333</w:t>
            </w:r>
          </w:p>
        </w:tc>
        <w:tc>
          <w:tcPr>
            <w:tcW w:w="3562" w:type="pct"/>
            <w:tcBorders>
              <w:top w:val="single" w:sz="4" w:space="0" w:color="auto"/>
              <w:left w:val="nil"/>
              <w:bottom w:val="single" w:sz="4" w:space="0" w:color="auto"/>
              <w:right w:val="nil"/>
            </w:tcBorders>
            <w:shd w:val="clear" w:color="auto" w:fill="auto"/>
            <w:hideMark/>
          </w:tcPr>
          <w:p w14:paraId="445E4D18" w14:textId="77777777" w:rsidR="004B2282" w:rsidRPr="00540AB0" w:rsidRDefault="004B2282" w:rsidP="00FC68A1">
            <w:pPr>
              <w:pStyle w:val="Tabletext"/>
            </w:pPr>
            <w:r w:rsidRPr="00540AB0">
              <w:t>Cleft palate, primary repair (Anaes.) (Assist.)</w:t>
            </w:r>
          </w:p>
        </w:tc>
        <w:tc>
          <w:tcPr>
            <w:tcW w:w="751" w:type="pct"/>
            <w:tcBorders>
              <w:top w:val="single" w:sz="4" w:space="0" w:color="auto"/>
              <w:left w:val="nil"/>
              <w:bottom w:val="single" w:sz="4" w:space="0" w:color="auto"/>
              <w:right w:val="nil"/>
            </w:tcBorders>
            <w:shd w:val="clear" w:color="auto" w:fill="auto"/>
            <w:hideMark/>
          </w:tcPr>
          <w:p w14:paraId="70C0743F" w14:textId="7B282D41" w:rsidR="004B2282" w:rsidRPr="00540AB0" w:rsidRDefault="001936CA" w:rsidP="00FC68A1">
            <w:pPr>
              <w:pStyle w:val="Tabletext"/>
              <w:jc w:val="right"/>
            </w:pPr>
            <w:r>
              <w:t>806.35</w:t>
            </w:r>
          </w:p>
        </w:tc>
      </w:tr>
      <w:tr w:rsidR="004B2282" w:rsidRPr="00540AB0" w14:paraId="4DA33DAF" w14:textId="77777777" w:rsidTr="00FC68A1">
        <w:tc>
          <w:tcPr>
            <w:tcW w:w="687" w:type="pct"/>
            <w:tcBorders>
              <w:top w:val="single" w:sz="4" w:space="0" w:color="auto"/>
              <w:left w:val="nil"/>
              <w:bottom w:val="single" w:sz="4" w:space="0" w:color="auto"/>
              <w:right w:val="nil"/>
            </w:tcBorders>
            <w:shd w:val="clear" w:color="auto" w:fill="auto"/>
            <w:hideMark/>
          </w:tcPr>
          <w:p w14:paraId="6EEA8E9E" w14:textId="77777777" w:rsidR="004B2282" w:rsidRPr="00540AB0" w:rsidRDefault="004B2282" w:rsidP="00FC68A1">
            <w:pPr>
              <w:pStyle w:val="Tabletext"/>
            </w:pPr>
            <w:r w:rsidRPr="00540AB0">
              <w:t>52336</w:t>
            </w:r>
          </w:p>
        </w:tc>
        <w:tc>
          <w:tcPr>
            <w:tcW w:w="3562" w:type="pct"/>
            <w:tcBorders>
              <w:top w:val="single" w:sz="4" w:space="0" w:color="auto"/>
              <w:left w:val="nil"/>
              <w:bottom w:val="single" w:sz="4" w:space="0" w:color="auto"/>
              <w:right w:val="nil"/>
            </w:tcBorders>
            <w:shd w:val="clear" w:color="auto" w:fill="auto"/>
            <w:hideMark/>
          </w:tcPr>
          <w:p w14:paraId="376E24A8" w14:textId="77777777" w:rsidR="004B2282" w:rsidRPr="00540AB0" w:rsidRDefault="004B2282" w:rsidP="00FC68A1">
            <w:pPr>
              <w:pStyle w:val="Tabletext"/>
            </w:pPr>
            <w:r w:rsidRPr="00540AB0">
              <w:t>Cleft palate, secondary repair, closure of fistula using local flaps (Anaes.) (Assist.)</w:t>
            </w:r>
          </w:p>
        </w:tc>
        <w:tc>
          <w:tcPr>
            <w:tcW w:w="751" w:type="pct"/>
            <w:tcBorders>
              <w:top w:val="single" w:sz="4" w:space="0" w:color="auto"/>
              <w:left w:val="nil"/>
              <w:bottom w:val="single" w:sz="4" w:space="0" w:color="auto"/>
              <w:right w:val="nil"/>
            </w:tcBorders>
            <w:shd w:val="clear" w:color="auto" w:fill="auto"/>
            <w:hideMark/>
          </w:tcPr>
          <w:p w14:paraId="1781122E" w14:textId="4F5D1D2F" w:rsidR="004B2282" w:rsidRPr="00540AB0" w:rsidRDefault="001936CA" w:rsidP="00FC68A1">
            <w:pPr>
              <w:pStyle w:val="Tabletext"/>
              <w:jc w:val="right"/>
            </w:pPr>
            <w:r>
              <w:t>504.00</w:t>
            </w:r>
          </w:p>
        </w:tc>
      </w:tr>
      <w:tr w:rsidR="004B2282" w:rsidRPr="00540AB0" w14:paraId="03D94850" w14:textId="77777777" w:rsidTr="00FC68A1">
        <w:tc>
          <w:tcPr>
            <w:tcW w:w="687" w:type="pct"/>
            <w:tcBorders>
              <w:top w:val="single" w:sz="4" w:space="0" w:color="auto"/>
              <w:left w:val="nil"/>
              <w:bottom w:val="single" w:sz="4" w:space="0" w:color="auto"/>
              <w:right w:val="nil"/>
            </w:tcBorders>
            <w:shd w:val="clear" w:color="auto" w:fill="auto"/>
            <w:hideMark/>
          </w:tcPr>
          <w:p w14:paraId="0A824DA6" w14:textId="77777777" w:rsidR="004B2282" w:rsidRPr="00540AB0" w:rsidRDefault="004B2282" w:rsidP="00FC68A1">
            <w:pPr>
              <w:pStyle w:val="Tabletext"/>
            </w:pPr>
            <w:r w:rsidRPr="00540AB0">
              <w:t>52337</w:t>
            </w:r>
          </w:p>
        </w:tc>
        <w:tc>
          <w:tcPr>
            <w:tcW w:w="3562" w:type="pct"/>
            <w:tcBorders>
              <w:top w:val="single" w:sz="4" w:space="0" w:color="auto"/>
              <w:left w:val="nil"/>
              <w:bottom w:val="single" w:sz="4" w:space="0" w:color="auto"/>
              <w:right w:val="nil"/>
            </w:tcBorders>
            <w:shd w:val="clear" w:color="auto" w:fill="auto"/>
            <w:hideMark/>
          </w:tcPr>
          <w:p w14:paraId="43E9A26F" w14:textId="77777777" w:rsidR="004B2282" w:rsidRPr="00540AB0" w:rsidRDefault="004B2282" w:rsidP="00FC68A1">
            <w:pPr>
              <w:pStyle w:val="Tabletext"/>
            </w:pPr>
            <w:r w:rsidRPr="00540AB0">
              <w:t>Alveolar cleft (congenital) unilateral, grafting of, including plastic closure of associated oro</w:t>
            </w:r>
            <w:r>
              <w:noBreakHyphen/>
            </w:r>
            <w:r w:rsidRPr="00540AB0">
              <w:t>nasal fistulae and ridge augmentation (Anaes.) (Assist.)</w:t>
            </w:r>
          </w:p>
        </w:tc>
        <w:tc>
          <w:tcPr>
            <w:tcW w:w="751" w:type="pct"/>
            <w:tcBorders>
              <w:top w:val="single" w:sz="4" w:space="0" w:color="auto"/>
              <w:left w:val="nil"/>
              <w:bottom w:val="single" w:sz="4" w:space="0" w:color="auto"/>
              <w:right w:val="nil"/>
            </w:tcBorders>
            <w:shd w:val="clear" w:color="auto" w:fill="auto"/>
            <w:hideMark/>
          </w:tcPr>
          <w:p w14:paraId="750960F3" w14:textId="4235769B" w:rsidR="004B2282" w:rsidRPr="00540AB0" w:rsidRDefault="001936CA" w:rsidP="00FC68A1">
            <w:pPr>
              <w:pStyle w:val="Tabletext"/>
              <w:jc w:val="right"/>
            </w:pPr>
            <w:r>
              <w:t>1,102.50</w:t>
            </w:r>
          </w:p>
        </w:tc>
      </w:tr>
      <w:tr w:rsidR="004B2282" w:rsidRPr="00540AB0" w14:paraId="0CF1D4D3" w14:textId="77777777" w:rsidTr="00FC68A1">
        <w:tc>
          <w:tcPr>
            <w:tcW w:w="687" w:type="pct"/>
            <w:tcBorders>
              <w:top w:val="single" w:sz="4" w:space="0" w:color="auto"/>
              <w:left w:val="nil"/>
              <w:bottom w:val="single" w:sz="4" w:space="0" w:color="auto"/>
              <w:right w:val="nil"/>
            </w:tcBorders>
            <w:shd w:val="clear" w:color="auto" w:fill="auto"/>
            <w:hideMark/>
          </w:tcPr>
          <w:p w14:paraId="41B7C642" w14:textId="77777777" w:rsidR="004B2282" w:rsidRPr="00540AB0" w:rsidRDefault="004B2282" w:rsidP="00FC68A1">
            <w:pPr>
              <w:pStyle w:val="Tabletext"/>
            </w:pPr>
            <w:r w:rsidRPr="00540AB0">
              <w:t>52339</w:t>
            </w:r>
          </w:p>
        </w:tc>
        <w:tc>
          <w:tcPr>
            <w:tcW w:w="3562" w:type="pct"/>
            <w:tcBorders>
              <w:top w:val="single" w:sz="4" w:space="0" w:color="auto"/>
              <w:left w:val="nil"/>
              <w:bottom w:val="single" w:sz="4" w:space="0" w:color="auto"/>
              <w:right w:val="nil"/>
            </w:tcBorders>
            <w:shd w:val="clear" w:color="auto" w:fill="auto"/>
            <w:hideMark/>
          </w:tcPr>
          <w:p w14:paraId="423D975C" w14:textId="77777777" w:rsidR="004B2282" w:rsidRPr="00540AB0" w:rsidRDefault="004B2282" w:rsidP="00FC68A1">
            <w:pPr>
              <w:pStyle w:val="Tabletext"/>
            </w:pPr>
            <w:r w:rsidRPr="00540AB0">
              <w:t>Cleft palate, secondary repair, lengthening procedure (Anaes.) (Assist.)</w:t>
            </w:r>
          </w:p>
        </w:tc>
        <w:tc>
          <w:tcPr>
            <w:tcW w:w="751" w:type="pct"/>
            <w:tcBorders>
              <w:top w:val="single" w:sz="4" w:space="0" w:color="auto"/>
              <w:left w:val="nil"/>
              <w:bottom w:val="single" w:sz="4" w:space="0" w:color="auto"/>
              <w:right w:val="nil"/>
            </w:tcBorders>
            <w:shd w:val="clear" w:color="auto" w:fill="auto"/>
            <w:hideMark/>
          </w:tcPr>
          <w:p w14:paraId="4FE485E7" w14:textId="1813ECAE" w:rsidR="004B2282" w:rsidRPr="00540AB0" w:rsidRDefault="001936CA" w:rsidP="00FC68A1">
            <w:pPr>
              <w:pStyle w:val="Tabletext"/>
              <w:jc w:val="right"/>
            </w:pPr>
            <w:r>
              <w:t>574.00</w:t>
            </w:r>
          </w:p>
        </w:tc>
      </w:tr>
      <w:tr w:rsidR="004B2282" w:rsidRPr="00540AB0" w14:paraId="4DE6B590" w14:textId="77777777" w:rsidTr="00FC68A1">
        <w:tc>
          <w:tcPr>
            <w:tcW w:w="687" w:type="pct"/>
            <w:tcBorders>
              <w:top w:val="single" w:sz="4" w:space="0" w:color="auto"/>
              <w:left w:val="nil"/>
              <w:bottom w:val="single" w:sz="4" w:space="0" w:color="auto"/>
              <w:right w:val="nil"/>
            </w:tcBorders>
            <w:shd w:val="clear" w:color="auto" w:fill="auto"/>
            <w:hideMark/>
          </w:tcPr>
          <w:p w14:paraId="347E5754" w14:textId="77777777" w:rsidR="004B2282" w:rsidRPr="00540AB0" w:rsidRDefault="004B2282" w:rsidP="00FC68A1">
            <w:pPr>
              <w:pStyle w:val="Tabletext"/>
            </w:pPr>
            <w:r w:rsidRPr="00540AB0">
              <w:t>52342</w:t>
            </w:r>
          </w:p>
        </w:tc>
        <w:tc>
          <w:tcPr>
            <w:tcW w:w="3562" w:type="pct"/>
            <w:tcBorders>
              <w:top w:val="single" w:sz="4" w:space="0" w:color="auto"/>
              <w:left w:val="nil"/>
              <w:bottom w:val="single" w:sz="4" w:space="0" w:color="auto"/>
              <w:right w:val="nil"/>
            </w:tcBorders>
            <w:shd w:val="clear" w:color="auto" w:fill="auto"/>
            <w:hideMark/>
          </w:tcPr>
          <w:p w14:paraId="6DE8FF97" w14:textId="77777777" w:rsidR="004B2282" w:rsidRPr="00540AB0" w:rsidRDefault="004B2282" w:rsidP="00FC68A1">
            <w:pPr>
              <w:pStyle w:val="Tabletext"/>
            </w:pPr>
            <w:r w:rsidRPr="00540AB0">
              <w:t>Mandible or maxilla, unilateral osteotomy or osteectomy of, including transposition of nerves and vessels and bone grafts taken from the same site (H) (Anaes.) (Assist.)</w:t>
            </w:r>
          </w:p>
        </w:tc>
        <w:tc>
          <w:tcPr>
            <w:tcW w:w="751" w:type="pct"/>
            <w:tcBorders>
              <w:top w:val="single" w:sz="4" w:space="0" w:color="auto"/>
              <w:left w:val="nil"/>
              <w:bottom w:val="single" w:sz="4" w:space="0" w:color="auto"/>
              <w:right w:val="nil"/>
            </w:tcBorders>
            <w:shd w:val="clear" w:color="auto" w:fill="auto"/>
            <w:hideMark/>
          </w:tcPr>
          <w:p w14:paraId="1EA22809" w14:textId="4F6B96EB" w:rsidR="004B2282" w:rsidRPr="00540AB0" w:rsidRDefault="001936CA" w:rsidP="00FC68A1">
            <w:pPr>
              <w:pStyle w:val="Tabletext"/>
              <w:jc w:val="right"/>
            </w:pPr>
            <w:r>
              <w:t>997.00</w:t>
            </w:r>
          </w:p>
        </w:tc>
      </w:tr>
      <w:tr w:rsidR="004B2282" w:rsidRPr="00540AB0" w14:paraId="35FD1341" w14:textId="77777777" w:rsidTr="00FC68A1">
        <w:tc>
          <w:tcPr>
            <w:tcW w:w="687" w:type="pct"/>
            <w:tcBorders>
              <w:top w:val="single" w:sz="4" w:space="0" w:color="auto"/>
              <w:left w:val="nil"/>
              <w:bottom w:val="single" w:sz="4" w:space="0" w:color="auto"/>
              <w:right w:val="nil"/>
            </w:tcBorders>
            <w:shd w:val="clear" w:color="auto" w:fill="auto"/>
            <w:hideMark/>
          </w:tcPr>
          <w:p w14:paraId="26D03C6A" w14:textId="77777777" w:rsidR="004B2282" w:rsidRPr="00540AB0" w:rsidRDefault="004B2282" w:rsidP="00FC68A1">
            <w:pPr>
              <w:pStyle w:val="Tabletext"/>
            </w:pPr>
            <w:r w:rsidRPr="00540AB0">
              <w:t>52345</w:t>
            </w:r>
          </w:p>
        </w:tc>
        <w:tc>
          <w:tcPr>
            <w:tcW w:w="3562" w:type="pct"/>
            <w:tcBorders>
              <w:top w:val="single" w:sz="4" w:space="0" w:color="auto"/>
              <w:left w:val="nil"/>
              <w:bottom w:val="single" w:sz="4" w:space="0" w:color="auto"/>
              <w:right w:val="nil"/>
            </w:tcBorders>
            <w:shd w:val="clear" w:color="auto" w:fill="auto"/>
            <w:hideMark/>
          </w:tcPr>
          <w:p w14:paraId="1DAA85F4" w14:textId="77777777" w:rsidR="004B2282" w:rsidRPr="00540AB0" w:rsidRDefault="004B2282" w:rsidP="00FC68A1">
            <w:pPr>
              <w:pStyle w:val="Tabletext"/>
            </w:pPr>
            <w:r w:rsidRPr="00540AB0">
              <w:t>Mandible or maxilla, unilateral osteotomy or osteectomy of, including transposition of nerves and vessels and bone grafts taken from the same site and stabilisation with fixation by wires, screws, plates or pins, or any combination (H) (Anaes.) (Assist.)</w:t>
            </w:r>
          </w:p>
        </w:tc>
        <w:tc>
          <w:tcPr>
            <w:tcW w:w="751" w:type="pct"/>
            <w:tcBorders>
              <w:top w:val="single" w:sz="4" w:space="0" w:color="auto"/>
              <w:left w:val="nil"/>
              <w:bottom w:val="single" w:sz="4" w:space="0" w:color="auto"/>
              <w:right w:val="nil"/>
            </w:tcBorders>
            <w:shd w:val="clear" w:color="auto" w:fill="auto"/>
            <w:hideMark/>
          </w:tcPr>
          <w:p w14:paraId="31E19425" w14:textId="6D8988B0" w:rsidR="004B2282" w:rsidRPr="00540AB0" w:rsidRDefault="001936CA" w:rsidP="00FC68A1">
            <w:pPr>
              <w:pStyle w:val="Tabletext"/>
              <w:jc w:val="right"/>
            </w:pPr>
            <w:r>
              <w:t>1,124.40</w:t>
            </w:r>
          </w:p>
        </w:tc>
      </w:tr>
      <w:tr w:rsidR="004B2282" w:rsidRPr="00540AB0" w14:paraId="7FE7A3FE" w14:textId="77777777" w:rsidTr="00FC68A1">
        <w:tc>
          <w:tcPr>
            <w:tcW w:w="687" w:type="pct"/>
            <w:tcBorders>
              <w:top w:val="single" w:sz="4" w:space="0" w:color="auto"/>
              <w:left w:val="nil"/>
              <w:bottom w:val="single" w:sz="4" w:space="0" w:color="auto"/>
              <w:right w:val="nil"/>
            </w:tcBorders>
            <w:shd w:val="clear" w:color="auto" w:fill="auto"/>
            <w:hideMark/>
          </w:tcPr>
          <w:p w14:paraId="48D866DA" w14:textId="77777777" w:rsidR="004B2282" w:rsidRPr="00540AB0" w:rsidRDefault="004B2282" w:rsidP="00FC68A1">
            <w:pPr>
              <w:pStyle w:val="Tabletext"/>
            </w:pPr>
            <w:r w:rsidRPr="00540AB0">
              <w:t>52348</w:t>
            </w:r>
          </w:p>
        </w:tc>
        <w:tc>
          <w:tcPr>
            <w:tcW w:w="3562" w:type="pct"/>
            <w:tcBorders>
              <w:top w:val="single" w:sz="4" w:space="0" w:color="auto"/>
              <w:left w:val="nil"/>
              <w:bottom w:val="single" w:sz="4" w:space="0" w:color="auto"/>
              <w:right w:val="nil"/>
            </w:tcBorders>
            <w:shd w:val="clear" w:color="auto" w:fill="auto"/>
            <w:hideMark/>
          </w:tcPr>
          <w:p w14:paraId="30EE828D" w14:textId="77777777" w:rsidR="004B2282" w:rsidRPr="00540AB0" w:rsidRDefault="004B2282" w:rsidP="00FC68A1">
            <w:pPr>
              <w:pStyle w:val="Tabletext"/>
            </w:pPr>
            <w:r w:rsidRPr="00540AB0">
              <w:t>Mandible or maxilla, bilateral osteotomy or osteectomy of, including transposition of nerves and vessels and bone grafts taken from the same site (H) (Anaes.) (Assist.)</w:t>
            </w:r>
          </w:p>
        </w:tc>
        <w:tc>
          <w:tcPr>
            <w:tcW w:w="751" w:type="pct"/>
            <w:tcBorders>
              <w:top w:val="single" w:sz="4" w:space="0" w:color="auto"/>
              <w:left w:val="nil"/>
              <w:bottom w:val="single" w:sz="4" w:space="0" w:color="auto"/>
              <w:right w:val="nil"/>
            </w:tcBorders>
            <w:shd w:val="clear" w:color="auto" w:fill="auto"/>
            <w:hideMark/>
          </w:tcPr>
          <w:p w14:paraId="49132E65" w14:textId="504DC78A" w:rsidR="004B2282" w:rsidRPr="00540AB0" w:rsidRDefault="001936CA" w:rsidP="00FC68A1">
            <w:pPr>
              <w:pStyle w:val="Tabletext"/>
              <w:jc w:val="right"/>
            </w:pPr>
            <w:r>
              <w:t>1,270.55</w:t>
            </w:r>
          </w:p>
        </w:tc>
      </w:tr>
      <w:tr w:rsidR="004B2282" w:rsidRPr="00540AB0" w14:paraId="14717204" w14:textId="77777777" w:rsidTr="00FC68A1">
        <w:tc>
          <w:tcPr>
            <w:tcW w:w="687" w:type="pct"/>
            <w:tcBorders>
              <w:top w:val="single" w:sz="4" w:space="0" w:color="auto"/>
              <w:left w:val="nil"/>
              <w:bottom w:val="single" w:sz="4" w:space="0" w:color="auto"/>
              <w:right w:val="nil"/>
            </w:tcBorders>
            <w:shd w:val="clear" w:color="auto" w:fill="auto"/>
            <w:hideMark/>
          </w:tcPr>
          <w:p w14:paraId="748B362A" w14:textId="77777777" w:rsidR="004B2282" w:rsidRPr="00540AB0" w:rsidRDefault="004B2282" w:rsidP="00FC68A1">
            <w:pPr>
              <w:pStyle w:val="Tabletext"/>
            </w:pPr>
            <w:r w:rsidRPr="00540AB0">
              <w:t>52351</w:t>
            </w:r>
          </w:p>
        </w:tc>
        <w:tc>
          <w:tcPr>
            <w:tcW w:w="3562" w:type="pct"/>
            <w:tcBorders>
              <w:top w:val="single" w:sz="4" w:space="0" w:color="auto"/>
              <w:left w:val="nil"/>
              <w:bottom w:val="single" w:sz="4" w:space="0" w:color="auto"/>
              <w:right w:val="nil"/>
            </w:tcBorders>
            <w:shd w:val="clear" w:color="auto" w:fill="auto"/>
            <w:hideMark/>
          </w:tcPr>
          <w:p w14:paraId="1BA9E2DE" w14:textId="77777777" w:rsidR="004B2282" w:rsidRPr="00540AB0" w:rsidRDefault="004B2282" w:rsidP="00FC68A1">
            <w:pPr>
              <w:pStyle w:val="Tabletext"/>
            </w:pPr>
            <w:r w:rsidRPr="00540AB0">
              <w:t>Mandible or maxilla, bilateral osteotomy or osteectomy of, including transposition of nerves and vessels and bone grafts taken from the same site and stabilisation with fixation by wires, screws, plates or pins, or any combination (H) (Anaes.) (Assist.)</w:t>
            </w:r>
          </w:p>
        </w:tc>
        <w:tc>
          <w:tcPr>
            <w:tcW w:w="751" w:type="pct"/>
            <w:tcBorders>
              <w:top w:val="single" w:sz="4" w:space="0" w:color="auto"/>
              <w:left w:val="nil"/>
              <w:bottom w:val="single" w:sz="4" w:space="0" w:color="auto"/>
              <w:right w:val="nil"/>
            </w:tcBorders>
            <w:shd w:val="clear" w:color="auto" w:fill="auto"/>
            <w:hideMark/>
          </w:tcPr>
          <w:p w14:paraId="5F7130FE" w14:textId="52ECDFDC" w:rsidR="004B2282" w:rsidRPr="00540AB0" w:rsidRDefault="001936CA" w:rsidP="00FC68A1">
            <w:pPr>
              <w:pStyle w:val="Tabletext"/>
              <w:jc w:val="right"/>
            </w:pPr>
            <w:r>
              <w:t>1,426.90</w:t>
            </w:r>
          </w:p>
        </w:tc>
      </w:tr>
      <w:tr w:rsidR="004B2282" w:rsidRPr="00540AB0" w14:paraId="38ACEA16" w14:textId="77777777" w:rsidTr="00FC68A1">
        <w:tc>
          <w:tcPr>
            <w:tcW w:w="687" w:type="pct"/>
            <w:tcBorders>
              <w:top w:val="single" w:sz="4" w:space="0" w:color="auto"/>
              <w:left w:val="nil"/>
              <w:bottom w:val="single" w:sz="4" w:space="0" w:color="auto"/>
              <w:right w:val="nil"/>
            </w:tcBorders>
            <w:shd w:val="clear" w:color="auto" w:fill="auto"/>
            <w:hideMark/>
          </w:tcPr>
          <w:p w14:paraId="5F2FD2F3" w14:textId="77777777" w:rsidR="004B2282" w:rsidRPr="00540AB0" w:rsidRDefault="004B2282" w:rsidP="00FC68A1">
            <w:pPr>
              <w:pStyle w:val="Tabletext"/>
            </w:pPr>
            <w:r w:rsidRPr="00540AB0">
              <w:t>52354</w:t>
            </w:r>
          </w:p>
        </w:tc>
        <w:tc>
          <w:tcPr>
            <w:tcW w:w="3562" w:type="pct"/>
            <w:tcBorders>
              <w:top w:val="single" w:sz="4" w:space="0" w:color="auto"/>
              <w:left w:val="nil"/>
              <w:bottom w:val="single" w:sz="4" w:space="0" w:color="auto"/>
              <w:right w:val="nil"/>
            </w:tcBorders>
            <w:shd w:val="clear" w:color="auto" w:fill="auto"/>
            <w:hideMark/>
          </w:tcPr>
          <w:p w14:paraId="48BCA9C4" w14:textId="77777777" w:rsidR="004B2282" w:rsidRPr="00540AB0" w:rsidRDefault="004B2282" w:rsidP="00FC68A1">
            <w:pPr>
              <w:pStyle w:val="Tabletext"/>
            </w:pPr>
            <w:r w:rsidRPr="00540AB0">
              <w:t>Mandible or maxilla, osteotomies or osteectomies of, involving 3 or more such procedures on the one jaw, including transposition of nerves and vessels and bone grafts taken from the same site (H) (Anaes.) (Assist.)</w:t>
            </w:r>
          </w:p>
        </w:tc>
        <w:tc>
          <w:tcPr>
            <w:tcW w:w="751" w:type="pct"/>
            <w:tcBorders>
              <w:top w:val="single" w:sz="4" w:space="0" w:color="auto"/>
              <w:left w:val="nil"/>
              <w:bottom w:val="single" w:sz="4" w:space="0" w:color="auto"/>
              <w:right w:val="nil"/>
            </w:tcBorders>
            <w:shd w:val="clear" w:color="auto" w:fill="auto"/>
            <w:hideMark/>
          </w:tcPr>
          <w:p w14:paraId="08C996DA" w14:textId="6454D5E2" w:rsidR="004B2282" w:rsidRPr="00540AB0" w:rsidRDefault="001936CA" w:rsidP="00FC68A1">
            <w:pPr>
              <w:pStyle w:val="Tabletext"/>
              <w:jc w:val="right"/>
            </w:pPr>
            <w:r>
              <w:t>1,446.55</w:t>
            </w:r>
          </w:p>
        </w:tc>
      </w:tr>
      <w:tr w:rsidR="004B2282" w:rsidRPr="00540AB0" w14:paraId="2034422C" w14:textId="77777777" w:rsidTr="00FC68A1">
        <w:tc>
          <w:tcPr>
            <w:tcW w:w="687" w:type="pct"/>
            <w:tcBorders>
              <w:top w:val="single" w:sz="4" w:space="0" w:color="auto"/>
              <w:left w:val="nil"/>
              <w:bottom w:val="single" w:sz="4" w:space="0" w:color="auto"/>
              <w:right w:val="nil"/>
            </w:tcBorders>
            <w:shd w:val="clear" w:color="auto" w:fill="auto"/>
            <w:hideMark/>
          </w:tcPr>
          <w:p w14:paraId="5C9D0D01" w14:textId="77777777" w:rsidR="004B2282" w:rsidRPr="00540AB0" w:rsidRDefault="004B2282" w:rsidP="00FC68A1">
            <w:pPr>
              <w:pStyle w:val="Tabletext"/>
            </w:pPr>
            <w:r w:rsidRPr="00540AB0">
              <w:t>52357</w:t>
            </w:r>
          </w:p>
        </w:tc>
        <w:tc>
          <w:tcPr>
            <w:tcW w:w="3562" w:type="pct"/>
            <w:tcBorders>
              <w:top w:val="single" w:sz="4" w:space="0" w:color="auto"/>
              <w:left w:val="nil"/>
              <w:bottom w:val="single" w:sz="4" w:space="0" w:color="auto"/>
              <w:right w:val="nil"/>
            </w:tcBorders>
            <w:shd w:val="clear" w:color="auto" w:fill="auto"/>
            <w:hideMark/>
          </w:tcPr>
          <w:p w14:paraId="1008D65A" w14:textId="77777777" w:rsidR="004B2282" w:rsidRPr="00540AB0" w:rsidRDefault="004B2282" w:rsidP="00FC68A1">
            <w:pPr>
              <w:pStyle w:val="Tabletext"/>
            </w:pPr>
            <w:r w:rsidRPr="00540AB0">
              <w:t>Mandible or maxilla, osteotomies or osteectomies of, involving 3 or more such procedures on the one jaw, including transposition of nerves and vessels and bone grafts taken from the same site and stabilisation with fixation by wires, screws, plates or pins, or any combination (H) (Anaes.) (Assist.)</w:t>
            </w:r>
          </w:p>
        </w:tc>
        <w:tc>
          <w:tcPr>
            <w:tcW w:w="751" w:type="pct"/>
            <w:tcBorders>
              <w:top w:val="single" w:sz="4" w:space="0" w:color="auto"/>
              <w:left w:val="nil"/>
              <w:bottom w:val="single" w:sz="4" w:space="0" w:color="auto"/>
              <w:right w:val="nil"/>
            </w:tcBorders>
            <w:shd w:val="clear" w:color="auto" w:fill="auto"/>
            <w:hideMark/>
          </w:tcPr>
          <w:p w14:paraId="3E13FF41" w14:textId="259E2C93" w:rsidR="004B2282" w:rsidRPr="00540AB0" w:rsidRDefault="001936CA" w:rsidP="00FC68A1">
            <w:pPr>
              <w:pStyle w:val="Tabletext"/>
              <w:jc w:val="right"/>
            </w:pPr>
            <w:r>
              <w:t>1,628.50</w:t>
            </w:r>
          </w:p>
        </w:tc>
      </w:tr>
      <w:tr w:rsidR="004B2282" w:rsidRPr="00540AB0" w14:paraId="01B35A7D" w14:textId="77777777" w:rsidTr="00FC68A1">
        <w:tc>
          <w:tcPr>
            <w:tcW w:w="687" w:type="pct"/>
            <w:tcBorders>
              <w:top w:val="single" w:sz="4" w:space="0" w:color="auto"/>
              <w:left w:val="nil"/>
              <w:bottom w:val="single" w:sz="4" w:space="0" w:color="auto"/>
              <w:right w:val="nil"/>
            </w:tcBorders>
            <w:shd w:val="clear" w:color="auto" w:fill="auto"/>
            <w:hideMark/>
          </w:tcPr>
          <w:p w14:paraId="0FDB587F" w14:textId="77777777" w:rsidR="004B2282" w:rsidRPr="00540AB0" w:rsidRDefault="004B2282" w:rsidP="00FC68A1">
            <w:pPr>
              <w:pStyle w:val="Tabletext"/>
            </w:pPr>
            <w:r w:rsidRPr="00540AB0">
              <w:t>52360</w:t>
            </w:r>
          </w:p>
        </w:tc>
        <w:tc>
          <w:tcPr>
            <w:tcW w:w="3562" w:type="pct"/>
            <w:tcBorders>
              <w:top w:val="single" w:sz="4" w:space="0" w:color="auto"/>
              <w:left w:val="nil"/>
              <w:bottom w:val="single" w:sz="4" w:space="0" w:color="auto"/>
              <w:right w:val="nil"/>
            </w:tcBorders>
            <w:shd w:val="clear" w:color="auto" w:fill="auto"/>
            <w:hideMark/>
          </w:tcPr>
          <w:p w14:paraId="6CDEB0B0" w14:textId="77777777" w:rsidR="004B2282" w:rsidRPr="00540AB0" w:rsidRDefault="004B2282" w:rsidP="00FC68A1">
            <w:pPr>
              <w:pStyle w:val="Tabletext"/>
            </w:pPr>
            <w:r w:rsidRPr="00540AB0">
              <w:t>Mandible and maxilla, osteotomies or osteectomies of, involving 2 such procedures of each jaw including transposition of nerves and vessels and bone grafts taken from the same site (H) (Anaes.) (Assist.)</w:t>
            </w:r>
          </w:p>
        </w:tc>
        <w:tc>
          <w:tcPr>
            <w:tcW w:w="751" w:type="pct"/>
            <w:tcBorders>
              <w:top w:val="single" w:sz="4" w:space="0" w:color="auto"/>
              <w:left w:val="nil"/>
              <w:bottom w:val="single" w:sz="4" w:space="0" w:color="auto"/>
              <w:right w:val="nil"/>
            </w:tcBorders>
            <w:shd w:val="clear" w:color="auto" w:fill="auto"/>
            <w:hideMark/>
          </w:tcPr>
          <w:p w14:paraId="362D44C0" w14:textId="4020C557" w:rsidR="004B2282" w:rsidRPr="00540AB0" w:rsidRDefault="001936CA" w:rsidP="00FC68A1">
            <w:pPr>
              <w:pStyle w:val="Tabletext"/>
              <w:jc w:val="right"/>
            </w:pPr>
            <w:r>
              <w:t>1,661.40</w:t>
            </w:r>
          </w:p>
        </w:tc>
      </w:tr>
      <w:tr w:rsidR="004B2282" w:rsidRPr="00540AB0" w14:paraId="75FD2C38" w14:textId="77777777" w:rsidTr="00FC68A1">
        <w:tc>
          <w:tcPr>
            <w:tcW w:w="687" w:type="pct"/>
            <w:tcBorders>
              <w:top w:val="single" w:sz="4" w:space="0" w:color="auto"/>
              <w:left w:val="nil"/>
              <w:bottom w:val="single" w:sz="4" w:space="0" w:color="auto"/>
              <w:right w:val="nil"/>
            </w:tcBorders>
            <w:shd w:val="clear" w:color="auto" w:fill="auto"/>
            <w:hideMark/>
          </w:tcPr>
          <w:p w14:paraId="58A30DA1" w14:textId="77777777" w:rsidR="004B2282" w:rsidRPr="00540AB0" w:rsidRDefault="004B2282" w:rsidP="00FC68A1">
            <w:pPr>
              <w:pStyle w:val="Tabletext"/>
            </w:pPr>
            <w:r w:rsidRPr="00540AB0">
              <w:t>52363</w:t>
            </w:r>
          </w:p>
        </w:tc>
        <w:tc>
          <w:tcPr>
            <w:tcW w:w="3562" w:type="pct"/>
            <w:tcBorders>
              <w:top w:val="single" w:sz="4" w:space="0" w:color="auto"/>
              <w:left w:val="nil"/>
              <w:bottom w:val="single" w:sz="4" w:space="0" w:color="auto"/>
              <w:right w:val="nil"/>
            </w:tcBorders>
            <w:shd w:val="clear" w:color="auto" w:fill="auto"/>
            <w:hideMark/>
          </w:tcPr>
          <w:p w14:paraId="024EB761" w14:textId="77777777" w:rsidR="004B2282" w:rsidRPr="00540AB0" w:rsidRDefault="004B2282" w:rsidP="00FC68A1">
            <w:pPr>
              <w:pStyle w:val="Tabletext"/>
            </w:pPr>
            <w:r w:rsidRPr="00540AB0">
              <w:t>Mandible and maxilla, osteotomies or osteectomies of, involving 2 such procedures of each jaw, including transposition of nerves and vessels and bone grafts taken from the same site and stabilisation with fixation by wires, screws, plates or pins, or any combination (H) (Anaes.) (Assist.)</w:t>
            </w:r>
          </w:p>
        </w:tc>
        <w:tc>
          <w:tcPr>
            <w:tcW w:w="751" w:type="pct"/>
            <w:tcBorders>
              <w:top w:val="single" w:sz="4" w:space="0" w:color="auto"/>
              <w:left w:val="nil"/>
              <w:bottom w:val="single" w:sz="4" w:space="0" w:color="auto"/>
              <w:right w:val="nil"/>
            </w:tcBorders>
            <w:shd w:val="clear" w:color="auto" w:fill="auto"/>
            <w:hideMark/>
          </w:tcPr>
          <w:p w14:paraId="20DDBF36" w14:textId="443F6E73" w:rsidR="004B2282" w:rsidRPr="00540AB0" w:rsidRDefault="001936CA" w:rsidP="00FC68A1">
            <w:pPr>
              <w:pStyle w:val="Tabletext"/>
              <w:jc w:val="right"/>
            </w:pPr>
            <w:r>
              <w:t>1,869.00</w:t>
            </w:r>
          </w:p>
        </w:tc>
      </w:tr>
      <w:tr w:rsidR="004B2282" w:rsidRPr="00540AB0" w14:paraId="2F61BE78" w14:textId="77777777" w:rsidTr="00FC68A1">
        <w:tc>
          <w:tcPr>
            <w:tcW w:w="687" w:type="pct"/>
            <w:tcBorders>
              <w:top w:val="single" w:sz="4" w:space="0" w:color="auto"/>
              <w:left w:val="nil"/>
              <w:bottom w:val="single" w:sz="4" w:space="0" w:color="auto"/>
              <w:right w:val="nil"/>
            </w:tcBorders>
            <w:shd w:val="clear" w:color="auto" w:fill="auto"/>
            <w:hideMark/>
          </w:tcPr>
          <w:p w14:paraId="0C965AA1" w14:textId="77777777" w:rsidR="004B2282" w:rsidRPr="00540AB0" w:rsidRDefault="004B2282" w:rsidP="00FC68A1">
            <w:pPr>
              <w:pStyle w:val="Tabletext"/>
            </w:pPr>
            <w:r w:rsidRPr="00540AB0">
              <w:lastRenderedPageBreak/>
              <w:t>52366</w:t>
            </w:r>
          </w:p>
        </w:tc>
        <w:tc>
          <w:tcPr>
            <w:tcW w:w="3562" w:type="pct"/>
            <w:tcBorders>
              <w:top w:val="single" w:sz="4" w:space="0" w:color="auto"/>
              <w:left w:val="nil"/>
              <w:bottom w:val="single" w:sz="4" w:space="0" w:color="auto"/>
              <w:right w:val="nil"/>
            </w:tcBorders>
            <w:shd w:val="clear" w:color="auto" w:fill="auto"/>
            <w:hideMark/>
          </w:tcPr>
          <w:p w14:paraId="7F1F96BF" w14:textId="77777777" w:rsidR="004B2282" w:rsidRPr="00540AB0" w:rsidRDefault="004B2282" w:rsidP="00FC68A1">
            <w:pPr>
              <w:pStyle w:val="Tabletext"/>
            </w:pPr>
            <w:r w:rsidRPr="00540AB0">
              <w:t>Mandible and maxilla, complex bilateral osteotomies or osteectomies of, involving 3 or more such procedures of one jaw and 2 such procedures of the other jaw, including genioplasty when performed and transposition of nerves and vessels and bone grafts taken from the same site (H) (Anaes.) (Assist.)</w:t>
            </w:r>
          </w:p>
        </w:tc>
        <w:tc>
          <w:tcPr>
            <w:tcW w:w="751" w:type="pct"/>
            <w:tcBorders>
              <w:top w:val="single" w:sz="4" w:space="0" w:color="auto"/>
              <w:left w:val="nil"/>
              <w:bottom w:val="single" w:sz="4" w:space="0" w:color="auto"/>
              <w:right w:val="nil"/>
            </w:tcBorders>
            <w:shd w:val="clear" w:color="auto" w:fill="auto"/>
            <w:hideMark/>
          </w:tcPr>
          <w:p w14:paraId="79E7096E" w14:textId="507D156E" w:rsidR="004B2282" w:rsidRPr="00540AB0" w:rsidRDefault="001936CA" w:rsidP="00FC68A1">
            <w:pPr>
              <w:pStyle w:val="Tabletext"/>
              <w:jc w:val="right"/>
            </w:pPr>
            <w:r>
              <w:t>1,827.65</w:t>
            </w:r>
          </w:p>
        </w:tc>
      </w:tr>
      <w:tr w:rsidR="004B2282" w:rsidRPr="00540AB0" w14:paraId="62C8EEE7" w14:textId="77777777" w:rsidTr="00FC68A1">
        <w:tc>
          <w:tcPr>
            <w:tcW w:w="687" w:type="pct"/>
            <w:tcBorders>
              <w:top w:val="single" w:sz="4" w:space="0" w:color="auto"/>
              <w:left w:val="nil"/>
              <w:bottom w:val="single" w:sz="4" w:space="0" w:color="auto"/>
              <w:right w:val="nil"/>
            </w:tcBorders>
            <w:shd w:val="clear" w:color="auto" w:fill="auto"/>
            <w:hideMark/>
          </w:tcPr>
          <w:p w14:paraId="53D4BEA9" w14:textId="77777777" w:rsidR="004B2282" w:rsidRPr="00540AB0" w:rsidRDefault="004B2282" w:rsidP="00FC68A1">
            <w:pPr>
              <w:pStyle w:val="Tabletext"/>
            </w:pPr>
            <w:r w:rsidRPr="00540AB0">
              <w:t>52369</w:t>
            </w:r>
          </w:p>
        </w:tc>
        <w:tc>
          <w:tcPr>
            <w:tcW w:w="3562" w:type="pct"/>
            <w:tcBorders>
              <w:top w:val="single" w:sz="4" w:space="0" w:color="auto"/>
              <w:left w:val="nil"/>
              <w:bottom w:val="single" w:sz="4" w:space="0" w:color="auto"/>
              <w:right w:val="nil"/>
            </w:tcBorders>
            <w:shd w:val="clear" w:color="auto" w:fill="auto"/>
            <w:hideMark/>
          </w:tcPr>
          <w:p w14:paraId="23A334A9" w14:textId="77777777" w:rsidR="004B2282" w:rsidRPr="00540AB0" w:rsidRDefault="004B2282" w:rsidP="00FC68A1">
            <w:pPr>
              <w:pStyle w:val="Tabletext"/>
            </w:pPr>
            <w:r w:rsidRPr="00540AB0">
              <w:t>Mandible and maxilla, complex bilateral osteotomies or osteectomies of, involving 3 or more such procedures of one jaw and 2 such procedures of the other jaw, including genioplasty when performed and transposition of nerves and vessels and bone grafts taken from the same site and stabilisation with fixation by wires, screws, plates or pins, or any combination (H) (Anaes.)) (Assist.)</w:t>
            </w:r>
          </w:p>
        </w:tc>
        <w:tc>
          <w:tcPr>
            <w:tcW w:w="751" w:type="pct"/>
            <w:tcBorders>
              <w:top w:val="single" w:sz="4" w:space="0" w:color="auto"/>
              <w:left w:val="nil"/>
              <w:bottom w:val="single" w:sz="4" w:space="0" w:color="auto"/>
              <w:right w:val="nil"/>
            </w:tcBorders>
            <w:shd w:val="clear" w:color="auto" w:fill="auto"/>
            <w:hideMark/>
          </w:tcPr>
          <w:p w14:paraId="4727F403" w14:textId="69AC0D20" w:rsidR="004B2282" w:rsidRPr="00540AB0" w:rsidRDefault="001936CA" w:rsidP="00FC68A1">
            <w:pPr>
              <w:pStyle w:val="Tabletext"/>
              <w:jc w:val="right"/>
            </w:pPr>
            <w:r>
              <w:t>2,054.95</w:t>
            </w:r>
          </w:p>
        </w:tc>
      </w:tr>
      <w:tr w:rsidR="004B2282" w:rsidRPr="00540AB0" w14:paraId="511A0C0A" w14:textId="77777777" w:rsidTr="00FC68A1">
        <w:tc>
          <w:tcPr>
            <w:tcW w:w="687" w:type="pct"/>
            <w:tcBorders>
              <w:top w:val="single" w:sz="4" w:space="0" w:color="auto"/>
              <w:left w:val="nil"/>
              <w:bottom w:val="single" w:sz="4" w:space="0" w:color="auto"/>
              <w:right w:val="nil"/>
            </w:tcBorders>
            <w:shd w:val="clear" w:color="auto" w:fill="auto"/>
            <w:hideMark/>
          </w:tcPr>
          <w:p w14:paraId="51820FA0" w14:textId="77777777" w:rsidR="004B2282" w:rsidRPr="00540AB0" w:rsidRDefault="004B2282" w:rsidP="00FC68A1">
            <w:pPr>
              <w:pStyle w:val="Tabletext"/>
            </w:pPr>
            <w:r w:rsidRPr="00540AB0">
              <w:t>52372</w:t>
            </w:r>
          </w:p>
        </w:tc>
        <w:tc>
          <w:tcPr>
            <w:tcW w:w="3562" w:type="pct"/>
            <w:tcBorders>
              <w:top w:val="single" w:sz="4" w:space="0" w:color="auto"/>
              <w:left w:val="nil"/>
              <w:bottom w:val="single" w:sz="4" w:space="0" w:color="auto"/>
              <w:right w:val="nil"/>
            </w:tcBorders>
            <w:shd w:val="clear" w:color="auto" w:fill="auto"/>
            <w:hideMark/>
          </w:tcPr>
          <w:p w14:paraId="059E42B2" w14:textId="77777777" w:rsidR="004B2282" w:rsidRPr="00540AB0" w:rsidRDefault="004B2282" w:rsidP="00FC68A1">
            <w:pPr>
              <w:pStyle w:val="Tabletext"/>
            </w:pPr>
            <w:r w:rsidRPr="00540AB0">
              <w:t>Mandible and maxilla, complex bilateral osteotomies or osteectomies of, involving 3 or more such procedures of each jaw, including genioplasty when performed and transposition of nerves and vessels and bone grafts taken from the same site (H) (Anaes.) (Assist.)</w:t>
            </w:r>
          </w:p>
        </w:tc>
        <w:tc>
          <w:tcPr>
            <w:tcW w:w="751" w:type="pct"/>
            <w:tcBorders>
              <w:top w:val="single" w:sz="4" w:space="0" w:color="auto"/>
              <w:left w:val="nil"/>
              <w:bottom w:val="single" w:sz="4" w:space="0" w:color="auto"/>
              <w:right w:val="nil"/>
            </w:tcBorders>
            <w:shd w:val="clear" w:color="auto" w:fill="auto"/>
            <w:hideMark/>
          </w:tcPr>
          <w:p w14:paraId="23716AC7" w14:textId="0880819C" w:rsidR="004B2282" w:rsidRPr="00540AB0" w:rsidRDefault="001936CA" w:rsidP="00FC68A1">
            <w:pPr>
              <w:pStyle w:val="Tabletext"/>
              <w:jc w:val="right"/>
            </w:pPr>
            <w:r>
              <w:t>1,993.95</w:t>
            </w:r>
          </w:p>
        </w:tc>
      </w:tr>
      <w:tr w:rsidR="004B2282" w:rsidRPr="00540AB0" w14:paraId="1CAA9D62" w14:textId="77777777" w:rsidTr="00FC68A1">
        <w:tc>
          <w:tcPr>
            <w:tcW w:w="687" w:type="pct"/>
            <w:tcBorders>
              <w:top w:val="single" w:sz="4" w:space="0" w:color="auto"/>
              <w:left w:val="nil"/>
              <w:bottom w:val="single" w:sz="4" w:space="0" w:color="auto"/>
              <w:right w:val="nil"/>
            </w:tcBorders>
            <w:shd w:val="clear" w:color="auto" w:fill="auto"/>
            <w:hideMark/>
          </w:tcPr>
          <w:p w14:paraId="6F4CBADD" w14:textId="77777777" w:rsidR="004B2282" w:rsidRPr="00540AB0" w:rsidRDefault="004B2282" w:rsidP="00FC68A1">
            <w:pPr>
              <w:pStyle w:val="Tabletext"/>
            </w:pPr>
            <w:r w:rsidRPr="00540AB0">
              <w:t>52375</w:t>
            </w:r>
          </w:p>
        </w:tc>
        <w:tc>
          <w:tcPr>
            <w:tcW w:w="3562" w:type="pct"/>
            <w:tcBorders>
              <w:top w:val="single" w:sz="4" w:space="0" w:color="auto"/>
              <w:left w:val="nil"/>
              <w:bottom w:val="single" w:sz="4" w:space="0" w:color="auto"/>
              <w:right w:val="nil"/>
            </w:tcBorders>
            <w:shd w:val="clear" w:color="auto" w:fill="auto"/>
            <w:hideMark/>
          </w:tcPr>
          <w:p w14:paraId="6DA9AB51" w14:textId="77777777" w:rsidR="004B2282" w:rsidRPr="00540AB0" w:rsidRDefault="004B2282" w:rsidP="00FC68A1">
            <w:pPr>
              <w:pStyle w:val="Tabletext"/>
            </w:pPr>
            <w:r w:rsidRPr="00540AB0">
              <w:t>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combination (H) (Anaes.) (Assist.)</w:t>
            </w:r>
          </w:p>
        </w:tc>
        <w:tc>
          <w:tcPr>
            <w:tcW w:w="751" w:type="pct"/>
            <w:tcBorders>
              <w:top w:val="single" w:sz="4" w:space="0" w:color="auto"/>
              <w:left w:val="nil"/>
              <w:bottom w:val="single" w:sz="4" w:space="0" w:color="auto"/>
              <w:right w:val="nil"/>
            </w:tcBorders>
            <w:shd w:val="clear" w:color="auto" w:fill="auto"/>
            <w:hideMark/>
          </w:tcPr>
          <w:p w14:paraId="211E2628" w14:textId="44F8F040" w:rsidR="004B2282" w:rsidRPr="00540AB0" w:rsidRDefault="001936CA" w:rsidP="00FC68A1">
            <w:pPr>
              <w:pStyle w:val="Tabletext"/>
              <w:jc w:val="right"/>
            </w:pPr>
            <w:r>
              <w:t>2,233.40</w:t>
            </w:r>
          </w:p>
        </w:tc>
      </w:tr>
      <w:tr w:rsidR="004B2282" w:rsidRPr="00540AB0" w14:paraId="789166F9" w14:textId="77777777" w:rsidTr="00FC68A1">
        <w:tc>
          <w:tcPr>
            <w:tcW w:w="687" w:type="pct"/>
            <w:tcBorders>
              <w:top w:val="single" w:sz="4" w:space="0" w:color="auto"/>
              <w:left w:val="nil"/>
              <w:bottom w:val="single" w:sz="4" w:space="0" w:color="auto"/>
              <w:right w:val="nil"/>
            </w:tcBorders>
            <w:shd w:val="clear" w:color="auto" w:fill="auto"/>
            <w:hideMark/>
          </w:tcPr>
          <w:p w14:paraId="58646BB4" w14:textId="77777777" w:rsidR="004B2282" w:rsidRPr="00540AB0" w:rsidRDefault="004B2282" w:rsidP="00FC68A1">
            <w:pPr>
              <w:pStyle w:val="Tabletext"/>
            </w:pPr>
            <w:r w:rsidRPr="00540AB0">
              <w:t>52378</w:t>
            </w:r>
          </w:p>
        </w:tc>
        <w:tc>
          <w:tcPr>
            <w:tcW w:w="3562" w:type="pct"/>
            <w:tcBorders>
              <w:top w:val="single" w:sz="4" w:space="0" w:color="auto"/>
              <w:left w:val="nil"/>
              <w:bottom w:val="single" w:sz="4" w:space="0" w:color="auto"/>
              <w:right w:val="nil"/>
            </w:tcBorders>
            <w:shd w:val="clear" w:color="auto" w:fill="auto"/>
            <w:hideMark/>
          </w:tcPr>
          <w:p w14:paraId="1F84AD96" w14:textId="77777777" w:rsidR="004B2282" w:rsidRPr="00540AB0" w:rsidRDefault="004B2282" w:rsidP="00FC68A1">
            <w:pPr>
              <w:pStyle w:val="Tabletext"/>
            </w:pPr>
            <w:r w:rsidRPr="00540AB0">
              <w:t>Genioplasty including transposition of nerves and vessels and bone grafts taken from the same site (Anaes.) (Assist.)</w:t>
            </w:r>
          </w:p>
        </w:tc>
        <w:tc>
          <w:tcPr>
            <w:tcW w:w="751" w:type="pct"/>
            <w:tcBorders>
              <w:top w:val="single" w:sz="4" w:space="0" w:color="auto"/>
              <w:left w:val="nil"/>
              <w:bottom w:val="single" w:sz="4" w:space="0" w:color="auto"/>
              <w:right w:val="nil"/>
            </w:tcBorders>
            <w:shd w:val="clear" w:color="auto" w:fill="auto"/>
            <w:hideMark/>
          </w:tcPr>
          <w:p w14:paraId="40041B20" w14:textId="1D259208" w:rsidR="004B2282" w:rsidRPr="00540AB0" w:rsidRDefault="001936CA" w:rsidP="00FC68A1">
            <w:pPr>
              <w:pStyle w:val="Tabletext"/>
              <w:jc w:val="right"/>
            </w:pPr>
            <w:r>
              <w:t>772.05</w:t>
            </w:r>
          </w:p>
        </w:tc>
      </w:tr>
      <w:tr w:rsidR="004B2282" w:rsidRPr="00540AB0" w14:paraId="3AC88A15" w14:textId="77777777" w:rsidTr="00FC68A1">
        <w:tc>
          <w:tcPr>
            <w:tcW w:w="687" w:type="pct"/>
            <w:tcBorders>
              <w:top w:val="single" w:sz="4" w:space="0" w:color="auto"/>
              <w:left w:val="nil"/>
              <w:bottom w:val="single" w:sz="4" w:space="0" w:color="auto"/>
              <w:right w:val="nil"/>
            </w:tcBorders>
            <w:shd w:val="clear" w:color="auto" w:fill="auto"/>
            <w:hideMark/>
          </w:tcPr>
          <w:p w14:paraId="7D28622D" w14:textId="77777777" w:rsidR="004B2282" w:rsidRPr="00540AB0" w:rsidRDefault="004B2282" w:rsidP="00FC68A1">
            <w:pPr>
              <w:pStyle w:val="Tabletext"/>
            </w:pPr>
            <w:r w:rsidRPr="00540AB0">
              <w:t>52379</w:t>
            </w:r>
          </w:p>
        </w:tc>
        <w:tc>
          <w:tcPr>
            <w:tcW w:w="3562" w:type="pct"/>
            <w:tcBorders>
              <w:top w:val="single" w:sz="4" w:space="0" w:color="auto"/>
              <w:left w:val="nil"/>
              <w:bottom w:val="single" w:sz="4" w:space="0" w:color="auto"/>
              <w:right w:val="nil"/>
            </w:tcBorders>
            <w:shd w:val="clear" w:color="auto" w:fill="auto"/>
            <w:hideMark/>
          </w:tcPr>
          <w:p w14:paraId="114B6524" w14:textId="77777777" w:rsidR="004B2282" w:rsidRPr="00540AB0" w:rsidRDefault="004B2282" w:rsidP="00FC68A1">
            <w:pPr>
              <w:pStyle w:val="Tabletext"/>
            </w:pPr>
            <w:r w:rsidRPr="00540AB0">
              <w:t>Face, contour reconstruction of one region, using autogenous bone or cartilage graft (Anaes.) (Assist.)</w:t>
            </w:r>
          </w:p>
        </w:tc>
        <w:tc>
          <w:tcPr>
            <w:tcW w:w="751" w:type="pct"/>
            <w:tcBorders>
              <w:top w:val="single" w:sz="4" w:space="0" w:color="auto"/>
              <w:left w:val="nil"/>
              <w:bottom w:val="single" w:sz="4" w:space="0" w:color="auto"/>
              <w:right w:val="nil"/>
            </w:tcBorders>
            <w:shd w:val="clear" w:color="auto" w:fill="auto"/>
            <w:hideMark/>
          </w:tcPr>
          <w:p w14:paraId="1473D53F" w14:textId="455FFB06" w:rsidR="004B2282" w:rsidRPr="00540AB0" w:rsidRDefault="001936CA" w:rsidP="00FC68A1">
            <w:pPr>
              <w:pStyle w:val="Tabletext"/>
              <w:jc w:val="right"/>
            </w:pPr>
            <w:r>
              <w:t>1,319.40</w:t>
            </w:r>
          </w:p>
        </w:tc>
      </w:tr>
      <w:tr w:rsidR="004B2282" w:rsidRPr="00540AB0" w14:paraId="7F669AF1" w14:textId="77777777" w:rsidTr="00FC68A1">
        <w:tc>
          <w:tcPr>
            <w:tcW w:w="687" w:type="pct"/>
            <w:tcBorders>
              <w:top w:val="single" w:sz="4" w:space="0" w:color="auto"/>
              <w:left w:val="nil"/>
              <w:bottom w:val="single" w:sz="4" w:space="0" w:color="auto"/>
              <w:right w:val="nil"/>
            </w:tcBorders>
            <w:shd w:val="clear" w:color="auto" w:fill="auto"/>
            <w:hideMark/>
          </w:tcPr>
          <w:p w14:paraId="3A662A4F" w14:textId="77777777" w:rsidR="004B2282" w:rsidRPr="00540AB0" w:rsidRDefault="004B2282" w:rsidP="00FC68A1">
            <w:pPr>
              <w:pStyle w:val="Tabletext"/>
            </w:pPr>
            <w:r w:rsidRPr="00540AB0">
              <w:t>52380</w:t>
            </w:r>
          </w:p>
        </w:tc>
        <w:tc>
          <w:tcPr>
            <w:tcW w:w="3562" w:type="pct"/>
            <w:tcBorders>
              <w:top w:val="single" w:sz="4" w:space="0" w:color="auto"/>
              <w:left w:val="nil"/>
              <w:bottom w:val="single" w:sz="4" w:space="0" w:color="auto"/>
              <w:right w:val="nil"/>
            </w:tcBorders>
            <w:shd w:val="clear" w:color="auto" w:fill="auto"/>
            <w:hideMark/>
          </w:tcPr>
          <w:p w14:paraId="7C71FB00" w14:textId="77777777" w:rsidR="004B2282" w:rsidRPr="00540AB0" w:rsidRDefault="004B2282" w:rsidP="00FC68A1">
            <w:pPr>
              <w:pStyle w:val="Tabletext"/>
            </w:pPr>
            <w:r w:rsidRPr="00540AB0">
              <w:t>Midfacial osteotomies—Le Fort II, Modified Le Fort III (Nasomalar), Modified Le Fort III (Malar</w:t>
            </w:r>
            <w:r>
              <w:noBreakHyphen/>
            </w:r>
            <w:r w:rsidRPr="00540AB0">
              <w:t>Maxillary), Le Fort III involving 3 or more osteotomies of the midface including transposition of nerves and vessels and bone grafts taken from the same site (Anaes.) (Assist.)</w:t>
            </w:r>
          </w:p>
        </w:tc>
        <w:tc>
          <w:tcPr>
            <w:tcW w:w="751" w:type="pct"/>
            <w:tcBorders>
              <w:top w:val="single" w:sz="4" w:space="0" w:color="auto"/>
              <w:left w:val="nil"/>
              <w:bottom w:val="single" w:sz="4" w:space="0" w:color="auto"/>
              <w:right w:val="nil"/>
            </w:tcBorders>
            <w:shd w:val="clear" w:color="auto" w:fill="auto"/>
            <w:hideMark/>
          </w:tcPr>
          <w:p w14:paraId="3BB73B31" w14:textId="0E2DDEEA" w:rsidR="004B2282" w:rsidRPr="00540AB0" w:rsidRDefault="001936CA" w:rsidP="00FC68A1">
            <w:pPr>
              <w:pStyle w:val="Tabletext"/>
              <w:jc w:val="right"/>
            </w:pPr>
            <w:r>
              <w:t>2,246.65</w:t>
            </w:r>
          </w:p>
        </w:tc>
      </w:tr>
      <w:tr w:rsidR="004B2282" w:rsidRPr="00540AB0" w14:paraId="190C547B" w14:textId="77777777" w:rsidTr="00FC68A1">
        <w:tc>
          <w:tcPr>
            <w:tcW w:w="687" w:type="pct"/>
            <w:tcBorders>
              <w:top w:val="single" w:sz="4" w:space="0" w:color="auto"/>
              <w:left w:val="nil"/>
              <w:bottom w:val="single" w:sz="4" w:space="0" w:color="auto"/>
              <w:right w:val="nil"/>
            </w:tcBorders>
            <w:shd w:val="clear" w:color="auto" w:fill="auto"/>
            <w:hideMark/>
          </w:tcPr>
          <w:p w14:paraId="1E530F15" w14:textId="77777777" w:rsidR="004B2282" w:rsidRPr="00540AB0" w:rsidRDefault="004B2282" w:rsidP="00FC68A1">
            <w:pPr>
              <w:pStyle w:val="Tabletext"/>
            </w:pPr>
            <w:r w:rsidRPr="00540AB0">
              <w:t>52382</w:t>
            </w:r>
          </w:p>
        </w:tc>
        <w:tc>
          <w:tcPr>
            <w:tcW w:w="3562" w:type="pct"/>
            <w:tcBorders>
              <w:top w:val="single" w:sz="4" w:space="0" w:color="auto"/>
              <w:left w:val="nil"/>
              <w:bottom w:val="single" w:sz="4" w:space="0" w:color="auto"/>
              <w:right w:val="nil"/>
            </w:tcBorders>
            <w:shd w:val="clear" w:color="auto" w:fill="auto"/>
            <w:hideMark/>
          </w:tcPr>
          <w:p w14:paraId="73765219" w14:textId="77777777" w:rsidR="004B2282" w:rsidRPr="00540AB0" w:rsidRDefault="004B2282" w:rsidP="00FC68A1">
            <w:pPr>
              <w:pStyle w:val="Tabletext"/>
            </w:pPr>
            <w:r w:rsidRPr="00540AB0">
              <w:t>Midfacial osteotomies—Le Fort II, Modified Le Fort III (Nasomalar), Modified Le Fort III (Malar</w:t>
            </w:r>
            <w:r>
              <w:noBreakHyphen/>
            </w:r>
            <w:r w:rsidRPr="00540AB0">
              <w:t>Maxillary), Le Fort III involving 3 or more osteotomies of the midface including transposition of nerves and vessels and bone grafts taken from the same site and stabilisation with fixation by wires, screws, plates or pins, or any combination (Anaes.) (Assist.)</w:t>
            </w:r>
          </w:p>
        </w:tc>
        <w:tc>
          <w:tcPr>
            <w:tcW w:w="751" w:type="pct"/>
            <w:tcBorders>
              <w:top w:val="single" w:sz="4" w:space="0" w:color="auto"/>
              <w:left w:val="nil"/>
              <w:bottom w:val="single" w:sz="4" w:space="0" w:color="auto"/>
              <w:right w:val="nil"/>
            </w:tcBorders>
            <w:shd w:val="clear" w:color="auto" w:fill="auto"/>
            <w:hideMark/>
          </w:tcPr>
          <w:p w14:paraId="1D386F23" w14:textId="10CD604C" w:rsidR="004B2282" w:rsidRPr="00540AB0" w:rsidRDefault="001936CA" w:rsidP="00FC68A1">
            <w:pPr>
              <w:pStyle w:val="Tabletext"/>
              <w:jc w:val="right"/>
            </w:pPr>
            <w:r>
              <w:t>2,693.20</w:t>
            </w:r>
          </w:p>
        </w:tc>
      </w:tr>
      <w:tr w:rsidR="004B2282" w:rsidRPr="00540AB0" w14:paraId="21FB21FB" w14:textId="77777777" w:rsidTr="00FC68A1">
        <w:tc>
          <w:tcPr>
            <w:tcW w:w="687" w:type="pct"/>
            <w:tcBorders>
              <w:top w:val="single" w:sz="4" w:space="0" w:color="auto"/>
              <w:left w:val="nil"/>
              <w:bottom w:val="single" w:sz="4" w:space="0" w:color="auto"/>
              <w:right w:val="nil"/>
            </w:tcBorders>
            <w:shd w:val="clear" w:color="auto" w:fill="auto"/>
            <w:hideMark/>
          </w:tcPr>
          <w:p w14:paraId="0911A018" w14:textId="77777777" w:rsidR="004B2282" w:rsidRPr="00540AB0" w:rsidRDefault="004B2282" w:rsidP="00FC68A1">
            <w:pPr>
              <w:pStyle w:val="Tabletext"/>
            </w:pPr>
            <w:r w:rsidRPr="00540AB0">
              <w:t>52420</w:t>
            </w:r>
          </w:p>
        </w:tc>
        <w:tc>
          <w:tcPr>
            <w:tcW w:w="3562" w:type="pct"/>
            <w:tcBorders>
              <w:top w:val="single" w:sz="4" w:space="0" w:color="auto"/>
              <w:left w:val="nil"/>
              <w:bottom w:val="single" w:sz="4" w:space="0" w:color="auto"/>
              <w:right w:val="nil"/>
            </w:tcBorders>
            <w:shd w:val="clear" w:color="auto" w:fill="auto"/>
            <w:hideMark/>
          </w:tcPr>
          <w:p w14:paraId="04376F0C" w14:textId="77777777" w:rsidR="004B2282" w:rsidRPr="00540AB0" w:rsidRDefault="004B2282" w:rsidP="00FC68A1">
            <w:pPr>
              <w:pStyle w:val="Tabletext"/>
            </w:pPr>
            <w:r w:rsidRPr="00540AB0">
              <w:t>Mandible, fixation by intermaxillary wiring, excluding wiring for obesity</w:t>
            </w:r>
          </w:p>
        </w:tc>
        <w:tc>
          <w:tcPr>
            <w:tcW w:w="751" w:type="pct"/>
            <w:tcBorders>
              <w:top w:val="single" w:sz="4" w:space="0" w:color="auto"/>
              <w:left w:val="nil"/>
              <w:bottom w:val="single" w:sz="4" w:space="0" w:color="auto"/>
              <w:right w:val="nil"/>
            </w:tcBorders>
            <w:shd w:val="clear" w:color="auto" w:fill="auto"/>
            <w:hideMark/>
          </w:tcPr>
          <w:p w14:paraId="5DABC6EC" w14:textId="008141E2" w:rsidR="004B2282" w:rsidRPr="00540AB0" w:rsidRDefault="001936CA" w:rsidP="00FC68A1">
            <w:pPr>
              <w:pStyle w:val="Tabletext"/>
              <w:jc w:val="right"/>
            </w:pPr>
            <w:r>
              <w:t>248.65</w:t>
            </w:r>
          </w:p>
        </w:tc>
      </w:tr>
      <w:tr w:rsidR="004B2282" w:rsidRPr="00540AB0" w14:paraId="7033BEFF" w14:textId="77777777" w:rsidTr="00FC68A1">
        <w:tc>
          <w:tcPr>
            <w:tcW w:w="687" w:type="pct"/>
            <w:tcBorders>
              <w:top w:val="single" w:sz="4" w:space="0" w:color="auto"/>
              <w:left w:val="nil"/>
              <w:bottom w:val="single" w:sz="4" w:space="0" w:color="auto"/>
              <w:right w:val="nil"/>
            </w:tcBorders>
            <w:shd w:val="clear" w:color="auto" w:fill="auto"/>
            <w:hideMark/>
          </w:tcPr>
          <w:p w14:paraId="3A535048" w14:textId="77777777" w:rsidR="004B2282" w:rsidRPr="00540AB0" w:rsidRDefault="004B2282" w:rsidP="00FC68A1">
            <w:pPr>
              <w:pStyle w:val="Tabletext"/>
            </w:pPr>
            <w:r w:rsidRPr="00540AB0">
              <w:t>52424</w:t>
            </w:r>
          </w:p>
        </w:tc>
        <w:tc>
          <w:tcPr>
            <w:tcW w:w="3562" w:type="pct"/>
            <w:tcBorders>
              <w:top w:val="single" w:sz="4" w:space="0" w:color="auto"/>
              <w:left w:val="nil"/>
              <w:bottom w:val="single" w:sz="4" w:space="0" w:color="auto"/>
              <w:right w:val="nil"/>
            </w:tcBorders>
            <w:shd w:val="clear" w:color="auto" w:fill="auto"/>
            <w:hideMark/>
          </w:tcPr>
          <w:p w14:paraId="293BB98B" w14:textId="77777777" w:rsidR="004B2282" w:rsidRPr="00540AB0" w:rsidRDefault="004B2282" w:rsidP="00FC68A1">
            <w:pPr>
              <w:pStyle w:val="Tabletext"/>
            </w:pPr>
            <w:r w:rsidRPr="00540AB0">
              <w:t>Dermis, dermofat or fascia graft (excluding transfer of fat by injection) in the oral and maxillofacial region (Anaes.) (Assist.)</w:t>
            </w:r>
          </w:p>
        </w:tc>
        <w:tc>
          <w:tcPr>
            <w:tcW w:w="751" w:type="pct"/>
            <w:tcBorders>
              <w:top w:val="single" w:sz="4" w:space="0" w:color="auto"/>
              <w:left w:val="nil"/>
              <w:bottom w:val="single" w:sz="4" w:space="0" w:color="auto"/>
              <w:right w:val="nil"/>
            </w:tcBorders>
            <w:shd w:val="clear" w:color="auto" w:fill="auto"/>
            <w:hideMark/>
          </w:tcPr>
          <w:p w14:paraId="7349C5BC" w14:textId="31F3FA4F" w:rsidR="004B2282" w:rsidRPr="00540AB0" w:rsidRDefault="001936CA" w:rsidP="00FC68A1">
            <w:pPr>
              <w:pStyle w:val="Tabletext"/>
              <w:jc w:val="right"/>
            </w:pPr>
            <w:r>
              <w:t>488.45</w:t>
            </w:r>
          </w:p>
        </w:tc>
      </w:tr>
      <w:tr w:rsidR="004B2282" w:rsidRPr="00540AB0" w14:paraId="71F411AB" w14:textId="77777777" w:rsidTr="00FC68A1">
        <w:tc>
          <w:tcPr>
            <w:tcW w:w="687" w:type="pct"/>
            <w:tcBorders>
              <w:top w:val="single" w:sz="4" w:space="0" w:color="auto"/>
              <w:left w:val="nil"/>
              <w:bottom w:val="single" w:sz="4" w:space="0" w:color="auto"/>
              <w:right w:val="nil"/>
            </w:tcBorders>
            <w:shd w:val="clear" w:color="auto" w:fill="auto"/>
            <w:hideMark/>
          </w:tcPr>
          <w:p w14:paraId="0C3326AA" w14:textId="77777777" w:rsidR="004B2282" w:rsidRPr="00540AB0" w:rsidRDefault="004B2282" w:rsidP="00FC68A1">
            <w:pPr>
              <w:pStyle w:val="Tabletext"/>
            </w:pPr>
            <w:r w:rsidRPr="00540AB0">
              <w:t>52430</w:t>
            </w:r>
          </w:p>
        </w:tc>
        <w:tc>
          <w:tcPr>
            <w:tcW w:w="3562" w:type="pct"/>
            <w:tcBorders>
              <w:top w:val="single" w:sz="4" w:space="0" w:color="auto"/>
              <w:left w:val="nil"/>
              <w:bottom w:val="single" w:sz="4" w:space="0" w:color="auto"/>
              <w:right w:val="nil"/>
            </w:tcBorders>
            <w:shd w:val="clear" w:color="auto" w:fill="auto"/>
            <w:hideMark/>
          </w:tcPr>
          <w:p w14:paraId="215EFC23" w14:textId="77777777" w:rsidR="004B2282" w:rsidRPr="00540AB0" w:rsidRDefault="004B2282" w:rsidP="00FC68A1">
            <w:pPr>
              <w:pStyle w:val="Tabletext"/>
            </w:pPr>
            <w:r w:rsidRPr="00540AB0">
              <w:t>Microvascular repair of the oral and maxillofacial region using microsurgical techniques, with restoration of continuity of artery or vein of distal extremit</w:t>
            </w:r>
            <w:bookmarkStart w:id="1370" w:name="BK_S4P476L31C24"/>
            <w:bookmarkEnd w:id="1370"/>
            <w:r w:rsidRPr="00540AB0">
              <w:t>y or digit (Anaes.) (Assist.)</w:t>
            </w:r>
          </w:p>
        </w:tc>
        <w:tc>
          <w:tcPr>
            <w:tcW w:w="751" w:type="pct"/>
            <w:tcBorders>
              <w:top w:val="single" w:sz="4" w:space="0" w:color="auto"/>
              <w:left w:val="nil"/>
              <w:bottom w:val="single" w:sz="4" w:space="0" w:color="auto"/>
              <w:right w:val="nil"/>
            </w:tcBorders>
            <w:shd w:val="clear" w:color="auto" w:fill="auto"/>
            <w:hideMark/>
          </w:tcPr>
          <w:p w14:paraId="53FB7CEA" w14:textId="77D6731A" w:rsidR="004B2282" w:rsidRPr="00540AB0" w:rsidRDefault="001936CA" w:rsidP="00FC68A1">
            <w:pPr>
              <w:pStyle w:val="Tabletext"/>
              <w:jc w:val="right"/>
            </w:pPr>
            <w:r>
              <w:t>1,124.40</w:t>
            </w:r>
          </w:p>
        </w:tc>
      </w:tr>
      <w:tr w:rsidR="004B2282" w:rsidRPr="00540AB0" w14:paraId="355F52F6" w14:textId="77777777" w:rsidTr="00FC68A1">
        <w:tc>
          <w:tcPr>
            <w:tcW w:w="687" w:type="pct"/>
            <w:tcBorders>
              <w:top w:val="single" w:sz="4" w:space="0" w:color="auto"/>
              <w:left w:val="nil"/>
              <w:bottom w:val="single" w:sz="4" w:space="0" w:color="auto"/>
              <w:right w:val="nil"/>
            </w:tcBorders>
            <w:shd w:val="clear" w:color="auto" w:fill="auto"/>
            <w:hideMark/>
          </w:tcPr>
          <w:p w14:paraId="3B56C635" w14:textId="77777777" w:rsidR="004B2282" w:rsidRPr="00540AB0" w:rsidRDefault="004B2282" w:rsidP="00FC68A1">
            <w:pPr>
              <w:pStyle w:val="Tabletext"/>
            </w:pPr>
            <w:r w:rsidRPr="00540AB0">
              <w:t>52440</w:t>
            </w:r>
          </w:p>
        </w:tc>
        <w:tc>
          <w:tcPr>
            <w:tcW w:w="3562" w:type="pct"/>
            <w:tcBorders>
              <w:top w:val="single" w:sz="4" w:space="0" w:color="auto"/>
              <w:left w:val="nil"/>
              <w:bottom w:val="single" w:sz="4" w:space="0" w:color="auto"/>
              <w:right w:val="nil"/>
            </w:tcBorders>
            <w:shd w:val="clear" w:color="auto" w:fill="auto"/>
            <w:hideMark/>
          </w:tcPr>
          <w:p w14:paraId="0AFEA71D" w14:textId="77777777" w:rsidR="004B2282" w:rsidRPr="00540AB0" w:rsidRDefault="004B2282" w:rsidP="00FC68A1">
            <w:pPr>
              <w:pStyle w:val="Tabletext"/>
            </w:pPr>
            <w:r w:rsidRPr="00540AB0">
              <w:t>Cleft lip, unilateral—primary repair, one stage, without anterior palate repair (Anaes.) (Assist.)</w:t>
            </w:r>
          </w:p>
        </w:tc>
        <w:tc>
          <w:tcPr>
            <w:tcW w:w="751" w:type="pct"/>
            <w:tcBorders>
              <w:top w:val="single" w:sz="4" w:space="0" w:color="auto"/>
              <w:left w:val="nil"/>
              <w:bottom w:val="single" w:sz="4" w:space="0" w:color="auto"/>
              <w:right w:val="nil"/>
            </w:tcBorders>
            <w:shd w:val="clear" w:color="auto" w:fill="auto"/>
            <w:hideMark/>
          </w:tcPr>
          <w:p w14:paraId="665DBE6D" w14:textId="790A9471" w:rsidR="004B2282" w:rsidRPr="00540AB0" w:rsidRDefault="001936CA" w:rsidP="00FC68A1">
            <w:pPr>
              <w:pStyle w:val="Tabletext"/>
              <w:jc w:val="right"/>
            </w:pPr>
            <w:r>
              <w:t>558.25</w:t>
            </w:r>
          </w:p>
        </w:tc>
      </w:tr>
      <w:tr w:rsidR="004B2282" w:rsidRPr="00540AB0" w14:paraId="1B1A7686" w14:textId="77777777" w:rsidTr="00FC68A1">
        <w:tc>
          <w:tcPr>
            <w:tcW w:w="687" w:type="pct"/>
            <w:tcBorders>
              <w:top w:val="single" w:sz="4" w:space="0" w:color="auto"/>
              <w:left w:val="nil"/>
              <w:bottom w:val="single" w:sz="4" w:space="0" w:color="auto"/>
              <w:right w:val="nil"/>
            </w:tcBorders>
            <w:shd w:val="clear" w:color="auto" w:fill="auto"/>
            <w:hideMark/>
          </w:tcPr>
          <w:p w14:paraId="24FE6868" w14:textId="77777777" w:rsidR="004B2282" w:rsidRPr="00540AB0" w:rsidRDefault="004B2282" w:rsidP="00FC68A1">
            <w:pPr>
              <w:pStyle w:val="Tabletext"/>
            </w:pPr>
            <w:bookmarkStart w:id="1371" w:name="CU_391027969"/>
            <w:bookmarkEnd w:id="1371"/>
            <w:r w:rsidRPr="00540AB0">
              <w:t>52442</w:t>
            </w:r>
          </w:p>
        </w:tc>
        <w:tc>
          <w:tcPr>
            <w:tcW w:w="3562" w:type="pct"/>
            <w:tcBorders>
              <w:top w:val="single" w:sz="4" w:space="0" w:color="auto"/>
              <w:left w:val="nil"/>
              <w:bottom w:val="single" w:sz="4" w:space="0" w:color="auto"/>
              <w:right w:val="nil"/>
            </w:tcBorders>
            <w:shd w:val="clear" w:color="auto" w:fill="auto"/>
            <w:hideMark/>
          </w:tcPr>
          <w:p w14:paraId="4EF82ABB" w14:textId="77777777" w:rsidR="004B2282" w:rsidRPr="00540AB0" w:rsidRDefault="004B2282" w:rsidP="00FC68A1">
            <w:pPr>
              <w:pStyle w:val="Tabletext"/>
            </w:pPr>
            <w:r w:rsidRPr="00540AB0">
              <w:t>Cleft lip, unilateral—primary repair, one stage, with anterior palate repair (Anaes.) (Assist.)</w:t>
            </w:r>
          </w:p>
        </w:tc>
        <w:tc>
          <w:tcPr>
            <w:tcW w:w="751" w:type="pct"/>
            <w:tcBorders>
              <w:top w:val="single" w:sz="4" w:space="0" w:color="auto"/>
              <w:left w:val="nil"/>
              <w:bottom w:val="single" w:sz="4" w:space="0" w:color="auto"/>
              <w:right w:val="nil"/>
            </w:tcBorders>
            <w:shd w:val="clear" w:color="auto" w:fill="auto"/>
            <w:hideMark/>
          </w:tcPr>
          <w:p w14:paraId="218C36AE" w14:textId="25EDB7C0" w:rsidR="004B2282" w:rsidRPr="00540AB0" w:rsidRDefault="001936CA" w:rsidP="00FC68A1">
            <w:pPr>
              <w:pStyle w:val="Tabletext"/>
              <w:jc w:val="right"/>
            </w:pPr>
            <w:r>
              <w:t>697.95</w:t>
            </w:r>
          </w:p>
        </w:tc>
      </w:tr>
      <w:tr w:rsidR="004B2282" w:rsidRPr="00540AB0" w14:paraId="76EB8C34" w14:textId="77777777" w:rsidTr="00FC68A1">
        <w:tc>
          <w:tcPr>
            <w:tcW w:w="687" w:type="pct"/>
            <w:tcBorders>
              <w:top w:val="single" w:sz="4" w:space="0" w:color="auto"/>
              <w:left w:val="nil"/>
              <w:bottom w:val="single" w:sz="4" w:space="0" w:color="auto"/>
              <w:right w:val="nil"/>
            </w:tcBorders>
            <w:shd w:val="clear" w:color="auto" w:fill="auto"/>
            <w:hideMark/>
          </w:tcPr>
          <w:p w14:paraId="6141A6D4" w14:textId="77777777" w:rsidR="004B2282" w:rsidRPr="00540AB0" w:rsidRDefault="004B2282" w:rsidP="00FC68A1">
            <w:pPr>
              <w:pStyle w:val="Tabletext"/>
            </w:pPr>
            <w:r w:rsidRPr="00540AB0">
              <w:lastRenderedPageBreak/>
              <w:t>52444</w:t>
            </w:r>
          </w:p>
        </w:tc>
        <w:tc>
          <w:tcPr>
            <w:tcW w:w="3562" w:type="pct"/>
            <w:tcBorders>
              <w:top w:val="single" w:sz="4" w:space="0" w:color="auto"/>
              <w:left w:val="nil"/>
              <w:bottom w:val="single" w:sz="4" w:space="0" w:color="auto"/>
              <w:right w:val="nil"/>
            </w:tcBorders>
            <w:shd w:val="clear" w:color="auto" w:fill="auto"/>
            <w:hideMark/>
          </w:tcPr>
          <w:p w14:paraId="2EA9FD0A" w14:textId="77777777" w:rsidR="004B2282" w:rsidRPr="00540AB0" w:rsidRDefault="004B2282" w:rsidP="00FC68A1">
            <w:pPr>
              <w:pStyle w:val="Tabletext"/>
            </w:pPr>
            <w:r w:rsidRPr="00540AB0">
              <w:t>Cleft lip, bilateral—primary repair, one stage, without anterior palate repair (Anaes.) (Assist.)</w:t>
            </w:r>
          </w:p>
        </w:tc>
        <w:tc>
          <w:tcPr>
            <w:tcW w:w="751" w:type="pct"/>
            <w:tcBorders>
              <w:top w:val="single" w:sz="4" w:space="0" w:color="auto"/>
              <w:left w:val="nil"/>
              <w:bottom w:val="single" w:sz="4" w:space="0" w:color="auto"/>
              <w:right w:val="nil"/>
            </w:tcBorders>
            <w:shd w:val="clear" w:color="auto" w:fill="auto"/>
            <w:hideMark/>
          </w:tcPr>
          <w:p w14:paraId="4A5D434C" w14:textId="2BAF0E9A" w:rsidR="004B2282" w:rsidRPr="00540AB0" w:rsidRDefault="001936CA" w:rsidP="00FC68A1">
            <w:pPr>
              <w:pStyle w:val="Tabletext"/>
              <w:jc w:val="right"/>
            </w:pPr>
            <w:r>
              <w:t>775.35</w:t>
            </w:r>
          </w:p>
        </w:tc>
      </w:tr>
      <w:tr w:rsidR="004B2282" w:rsidRPr="00540AB0" w14:paraId="36263AFF" w14:textId="77777777" w:rsidTr="00FC68A1">
        <w:tc>
          <w:tcPr>
            <w:tcW w:w="687" w:type="pct"/>
            <w:tcBorders>
              <w:top w:val="single" w:sz="4" w:space="0" w:color="auto"/>
              <w:left w:val="nil"/>
              <w:bottom w:val="single" w:sz="4" w:space="0" w:color="auto"/>
              <w:right w:val="nil"/>
            </w:tcBorders>
            <w:shd w:val="clear" w:color="auto" w:fill="auto"/>
            <w:hideMark/>
          </w:tcPr>
          <w:p w14:paraId="456E9FAD" w14:textId="77777777" w:rsidR="004B2282" w:rsidRPr="00540AB0" w:rsidRDefault="004B2282" w:rsidP="00FC68A1">
            <w:pPr>
              <w:pStyle w:val="Tabletext"/>
            </w:pPr>
            <w:r w:rsidRPr="00540AB0">
              <w:t>52446</w:t>
            </w:r>
          </w:p>
        </w:tc>
        <w:tc>
          <w:tcPr>
            <w:tcW w:w="3562" w:type="pct"/>
            <w:tcBorders>
              <w:top w:val="single" w:sz="4" w:space="0" w:color="auto"/>
              <w:left w:val="nil"/>
              <w:bottom w:val="single" w:sz="4" w:space="0" w:color="auto"/>
              <w:right w:val="nil"/>
            </w:tcBorders>
            <w:shd w:val="clear" w:color="auto" w:fill="auto"/>
            <w:hideMark/>
          </w:tcPr>
          <w:p w14:paraId="3FF08232" w14:textId="77777777" w:rsidR="004B2282" w:rsidRPr="00540AB0" w:rsidRDefault="004B2282" w:rsidP="00FC68A1">
            <w:pPr>
              <w:pStyle w:val="Tabletext"/>
            </w:pPr>
            <w:r w:rsidRPr="00540AB0">
              <w:t>Cleft lip, bilateral—primary repair, one stage, with anterior palate repair (Anaes.) (Assist.)</w:t>
            </w:r>
          </w:p>
        </w:tc>
        <w:tc>
          <w:tcPr>
            <w:tcW w:w="751" w:type="pct"/>
            <w:tcBorders>
              <w:top w:val="single" w:sz="4" w:space="0" w:color="auto"/>
              <w:left w:val="nil"/>
              <w:bottom w:val="single" w:sz="4" w:space="0" w:color="auto"/>
              <w:right w:val="nil"/>
            </w:tcBorders>
            <w:shd w:val="clear" w:color="auto" w:fill="auto"/>
            <w:hideMark/>
          </w:tcPr>
          <w:p w14:paraId="08BF838C" w14:textId="75CFF937" w:rsidR="004B2282" w:rsidRPr="00540AB0" w:rsidRDefault="001936CA" w:rsidP="00FC68A1">
            <w:pPr>
              <w:pStyle w:val="Tabletext"/>
              <w:jc w:val="right"/>
            </w:pPr>
            <w:r>
              <w:t>915.25</w:t>
            </w:r>
          </w:p>
        </w:tc>
      </w:tr>
      <w:tr w:rsidR="004B2282" w:rsidRPr="00540AB0" w14:paraId="0E874ADD" w14:textId="77777777" w:rsidTr="00FC68A1">
        <w:tc>
          <w:tcPr>
            <w:tcW w:w="687" w:type="pct"/>
            <w:tcBorders>
              <w:top w:val="single" w:sz="4" w:space="0" w:color="auto"/>
              <w:left w:val="nil"/>
              <w:bottom w:val="single" w:sz="4" w:space="0" w:color="auto"/>
              <w:right w:val="nil"/>
            </w:tcBorders>
            <w:shd w:val="clear" w:color="auto" w:fill="auto"/>
            <w:hideMark/>
          </w:tcPr>
          <w:p w14:paraId="73B217C2" w14:textId="77777777" w:rsidR="004B2282" w:rsidRPr="00540AB0" w:rsidRDefault="004B2282" w:rsidP="00FC68A1">
            <w:pPr>
              <w:pStyle w:val="Tabletext"/>
            </w:pPr>
            <w:r w:rsidRPr="00540AB0">
              <w:t>52450</w:t>
            </w:r>
          </w:p>
        </w:tc>
        <w:tc>
          <w:tcPr>
            <w:tcW w:w="3562" w:type="pct"/>
            <w:tcBorders>
              <w:top w:val="single" w:sz="4" w:space="0" w:color="auto"/>
              <w:left w:val="nil"/>
              <w:bottom w:val="single" w:sz="4" w:space="0" w:color="auto"/>
              <w:right w:val="nil"/>
            </w:tcBorders>
            <w:shd w:val="clear" w:color="auto" w:fill="auto"/>
            <w:hideMark/>
          </w:tcPr>
          <w:p w14:paraId="1246667D" w14:textId="77777777" w:rsidR="004B2282" w:rsidRPr="00540AB0" w:rsidRDefault="004B2282" w:rsidP="00FC68A1">
            <w:pPr>
              <w:pStyle w:val="Tabletext"/>
            </w:pPr>
            <w:r w:rsidRPr="00540AB0">
              <w:t>Cleft lip, partial revision, including minor flap revision alignment and adjustment, including revision of minor whistle deformity if performed (Anaes.)</w:t>
            </w:r>
          </w:p>
        </w:tc>
        <w:tc>
          <w:tcPr>
            <w:tcW w:w="751" w:type="pct"/>
            <w:tcBorders>
              <w:top w:val="single" w:sz="4" w:space="0" w:color="auto"/>
              <w:left w:val="nil"/>
              <w:bottom w:val="single" w:sz="4" w:space="0" w:color="auto"/>
              <w:right w:val="nil"/>
            </w:tcBorders>
            <w:shd w:val="clear" w:color="auto" w:fill="auto"/>
            <w:hideMark/>
          </w:tcPr>
          <w:p w14:paraId="31D68A60" w14:textId="4698B9ED" w:rsidR="004B2282" w:rsidRPr="00540AB0" w:rsidRDefault="001936CA" w:rsidP="00FC68A1">
            <w:pPr>
              <w:pStyle w:val="Tabletext"/>
              <w:jc w:val="right"/>
            </w:pPr>
            <w:r>
              <w:t>310.15</w:t>
            </w:r>
          </w:p>
        </w:tc>
      </w:tr>
      <w:tr w:rsidR="004B2282" w:rsidRPr="00540AB0" w14:paraId="71D55250" w14:textId="77777777" w:rsidTr="00FC68A1">
        <w:tc>
          <w:tcPr>
            <w:tcW w:w="687" w:type="pct"/>
            <w:tcBorders>
              <w:top w:val="single" w:sz="4" w:space="0" w:color="auto"/>
              <w:left w:val="nil"/>
              <w:bottom w:val="single" w:sz="4" w:space="0" w:color="auto"/>
              <w:right w:val="nil"/>
            </w:tcBorders>
            <w:shd w:val="clear" w:color="auto" w:fill="auto"/>
            <w:hideMark/>
          </w:tcPr>
          <w:p w14:paraId="774FA66C" w14:textId="77777777" w:rsidR="004B2282" w:rsidRPr="00540AB0" w:rsidRDefault="004B2282" w:rsidP="00FC68A1">
            <w:pPr>
              <w:pStyle w:val="Tabletext"/>
            </w:pPr>
            <w:bookmarkStart w:id="1372" w:name="CU_431022690"/>
            <w:bookmarkEnd w:id="1372"/>
            <w:r w:rsidRPr="00540AB0">
              <w:t>52452</w:t>
            </w:r>
          </w:p>
        </w:tc>
        <w:tc>
          <w:tcPr>
            <w:tcW w:w="3562" w:type="pct"/>
            <w:tcBorders>
              <w:top w:val="single" w:sz="4" w:space="0" w:color="auto"/>
              <w:left w:val="nil"/>
              <w:bottom w:val="single" w:sz="4" w:space="0" w:color="auto"/>
              <w:right w:val="nil"/>
            </w:tcBorders>
            <w:shd w:val="clear" w:color="auto" w:fill="auto"/>
            <w:hideMark/>
          </w:tcPr>
          <w:p w14:paraId="45B06888" w14:textId="77777777" w:rsidR="004B2282" w:rsidRPr="00540AB0" w:rsidRDefault="004B2282" w:rsidP="00FC68A1">
            <w:pPr>
              <w:pStyle w:val="Tabletext"/>
            </w:pPr>
            <w:r w:rsidRPr="00540AB0">
              <w:t>Cleft lip, total revision, including major flap revision, muscle reconstruction and revision of major whistle deformity (Anaes.) (Assist.)</w:t>
            </w:r>
          </w:p>
        </w:tc>
        <w:tc>
          <w:tcPr>
            <w:tcW w:w="751" w:type="pct"/>
            <w:tcBorders>
              <w:top w:val="single" w:sz="4" w:space="0" w:color="auto"/>
              <w:left w:val="nil"/>
              <w:bottom w:val="single" w:sz="4" w:space="0" w:color="auto"/>
              <w:right w:val="nil"/>
            </w:tcBorders>
            <w:shd w:val="clear" w:color="auto" w:fill="auto"/>
            <w:hideMark/>
          </w:tcPr>
          <w:p w14:paraId="1BA70772" w14:textId="6C21982E" w:rsidR="004B2282" w:rsidRPr="00540AB0" w:rsidRDefault="001936CA" w:rsidP="00FC68A1">
            <w:pPr>
              <w:pStyle w:val="Tabletext"/>
              <w:jc w:val="right"/>
            </w:pPr>
            <w:r>
              <w:t>504.00</w:t>
            </w:r>
          </w:p>
        </w:tc>
      </w:tr>
      <w:tr w:rsidR="004B2282" w:rsidRPr="00540AB0" w14:paraId="15D346FC" w14:textId="77777777" w:rsidTr="00FC68A1">
        <w:tc>
          <w:tcPr>
            <w:tcW w:w="687" w:type="pct"/>
            <w:tcBorders>
              <w:top w:val="single" w:sz="4" w:space="0" w:color="auto"/>
              <w:left w:val="nil"/>
              <w:bottom w:val="single" w:sz="4" w:space="0" w:color="auto"/>
              <w:right w:val="nil"/>
            </w:tcBorders>
            <w:shd w:val="clear" w:color="auto" w:fill="auto"/>
            <w:hideMark/>
          </w:tcPr>
          <w:p w14:paraId="1FC3C638" w14:textId="77777777" w:rsidR="004B2282" w:rsidRPr="00540AB0" w:rsidRDefault="004B2282" w:rsidP="00FC68A1">
            <w:pPr>
              <w:pStyle w:val="Tabletext"/>
            </w:pPr>
            <w:r w:rsidRPr="00540AB0">
              <w:t>52456</w:t>
            </w:r>
          </w:p>
        </w:tc>
        <w:tc>
          <w:tcPr>
            <w:tcW w:w="3562" w:type="pct"/>
            <w:tcBorders>
              <w:top w:val="single" w:sz="4" w:space="0" w:color="auto"/>
              <w:left w:val="nil"/>
              <w:bottom w:val="single" w:sz="4" w:space="0" w:color="auto"/>
              <w:right w:val="nil"/>
            </w:tcBorders>
            <w:shd w:val="clear" w:color="auto" w:fill="auto"/>
            <w:hideMark/>
          </w:tcPr>
          <w:p w14:paraId="34980F43" w14:textId="77777777" w:rsidR="004B2282" w:rsidRPr="00540AB0" w:rsidRDefault="004B2282" w:rsidP="00FC68A1">
            <w:pPr>
              <w:pStyle w:val="Tabletext"/>
            </w:pPr>
            <w:r w:rsidRPr="00540AB0">
              <w:t>Cleft lip reconstruction using full thickness flap (Abbe or similar), first stage (Anaes.) (Assist.)</w:t>
            </w:r>
          </w:p>
        </w:tc>
        <w:tc>
          <w:tcPr>
            <w:tcW w:w="751" w:type="pct"/>
            <w:tcBorders>
              <w:top w:val="single" w:sz="4" w:space="0" w:color="auto"/>
              <w:left w:val="nil"/>
              <w:bottom w:val="single" w:sz="4" w:space="0" w:color="auto"/>
              <w:right w:val="nil"/>
            </w:tcBorders>
            <w:shd w:val="clear" w:color="auto" w:fill="auto"/>
            <w:hideMark/>
          </w:tcPr>
          <w:p w14:paraId="488E4AAA" w14:textId="5FD809CE" w:rsidR="004B2282" w:rsidRPr="00540AB0" w:rsidRDefault="001936CA" w:rsidP="00FC68A1">
            <w:pPr>
              <w:pStyle w:val="Tabletext"/>
              <w:jc w:val="right"/>
            </w:pPr>
            <w:r>
              <w:t>853.15</w:t>
            </w:r>
          </w:p>
        </w:tc>
      </w:tr>
      <w:tr w:rsidR="004B2282" w:rsidRPr="00540AB0" w14:paraId="45B6CD37" w14:textId="77777777" w:rsidTr="00FC68A1">
        <w:tc>
          <w:tcPr>
            <w:tcW w:w="687" w:type="pct"/>
            <w:tcBorders>
              <w:top w:val="single" w:sz="4" w:space="0" w:color="auto"/>
              <w:left w:val="nil"/>
              <w:bottom w:val="single" w:sz="4" w:space="0" w:color="auto"/>
              <w:right w:val="nil"/>
            </w:tcBorders>
            <w:shd w:val="clear" w:color="auto" w:fill="auto"/>
            <w:hideMark/>
          </w:tcPr>
          <w:p w14:paraId="6556E240" w14:textId="77777777" w:rsidR="004B2282" w:rsidRPr="00540AB0" w:rsidRDefault="004B2282" w:rsidP="00FC68A1">
            <w:pPr>
              <w:pStyle w:val="Tabletext"/>
            </w:pPr>
            <w:r w:rsidRPr="00540AB0">
              <w:t>52458</w:t>
            </w:r>
          </w:p>
        </w:tc>
        <w:tc>
          <w:tcPr>
            <w:tcW w:w="3562" w:type="pct"/>
            <w:tcBorders>
              <w:top w:val="single" w:sz="4" w:space="0" w:color="auto"/>
              <w:left w:val="nil"/>
              <w:bottom w:val="single" w:sz="4" w:space="0" w:color="auto"/>
              <w:right w:val="nil"/>
            </w:tcBorders>
            <w:shd w:val="clear" w:color="auto" w:fill="auto"/>
            <w:hideMark/>
          </w:tcPr>
          <w:p w14:paraId="51328DA3" w14:textId="77777777" w:rsidR="004B2282" w:rsidRPr="00540AB0" w:rsidRDefault="004B2282" w:rsidP="00FC68A1">
            <w:pPr>
              <w:pStyle w:val="Tabletext"/>
            </w:pPr>
            <w:r w:rsidRPr="00540AB0">
              <w:t>Cleft lip reconstruction using full thickness flap (Abbe or similar), second stage (Anaes.)</w:t>
            </w:r>
          </w:p>
        </w:tc>
        <w:tc>
          <w:tcPr>
            <w:tcW w:w="751" w:type="pct"/>
            <w:tcBorders>
              <w:top w:val="single" w:sz="4" w:space="0" w:color="auto"/>
              <w:left w:val="nil"/>
              <w:bottom w:val="single" w:sz="4" w:space="0" w:color="auto"/>
              <w:right w:val="nil"/>
            </w:tcBorders>
            <w:shd w:val="clear" w:color="auto" w:fill="auto"/>
            <w:hideMark/>
          </w:tcPr>
          <w:p w14:paraId="1B707EA2" w14:textId="7DFD0FA7" w:rsidR="004B2282" w:rsidRPr="00540AB0" w:rsidRDefault="001936CA" w:rsidP="00FC68A1">
            <w:pPr>
              <w:pStyle w:val="Tabletext"/>
              <w:jc w:val="right"/>
            </w:pPr>
            <w:r>
              <w:t>310.15</w:t>
            </w:r>
          </w:p>
        </w:tc>
      </w:tr>
      <w:tr w:rsidR="004B2282" w:rsidRPr="00540AB0" w14:paraId="1A79D2BF" w14:textId="77777777" w:rsidTr="00FC68A1">
        <w:tc>
          <w:tcPr>
            <w:tcW w:w="687" w:type="pct"/>
            <w:tcBorders>
              <w:top w:val="single" w:sz="4" w:space="0" w:color="auto"/>
              <w:left w:val="nil"/>
              <w:bottom w:val="single" w:sz="4" w:space="0" w:color="auto"/>
              <w:right w:val="nil"/>
            </w:tcBorders>
            <w:shd w:val="clear" w:color="auto" w:fill="auto"/>
            <w:hideMark/>
          </w:tcPr>
          <w:p w14:paraId="10EB91F2" w14:textId="77777777" w:rsidR="004B2282" w:rsidRPr="00540AB0" w:rsidRDefault="004B2282" w:rsidP="00FC68A1">
            <w:pPr>
              <w:pStyle w:val="Tabletext"/>
            </w:pPr>
            <w:r w:rsidRPr="00540AB0">
              <w:t>52460</w:t>
            </w:r>
          </w:p>
        </w:tc>
        <w:tc>
          <w:tcPr>
            <w:tcW w:w="3562" w:type="pct"/>
            <w:tcBorders>
              <w:top w:val="single" w:sz="4" w:space="0" w:color="auto"/>
              <w:left w:val="nil"/>
              <w:bottom w:val="single" w:sz="4" w:space="0" w:color="auto"/>
              <w:right w:val="nil"/>
            </w:tcBorders>
            <w:shd w:val="clear" w:color="auto" w:fill="auto"/>
            <w:hideMark/>
          </w:tcPr>
          <w:p w14:paraId="384AB806" w14:textId="77777777" w:rsidR="004B2282" w:rsidRPr="00540AB0" w:rsidRDefault="004B2282" w:rsidP="00FC68A1">
            <w:pPr>
              <w:pStyle w:val="Tabletext"/>
            </w:pPr>
            <w:r w:rsidRPr="00540AB0">
              <w:t>Velo</w:t>
            </w:r>
            <w:r>
              <w:noBreakHyphen/>
            </w:r>
            <w:r w:rsidRPr="00540AB0">
              <w:t>pharyngeal incompetence, pharyngeal flap for, or pharyngoplasty for (Anaes.)</w:t>
            </w:r>
          </w:p>
        </w:tc>
        <w:tc>
          <w:tcPr>
            <w:tcW w:w="751" w:type="pct"/>
            <w:tcBorders>
              <w:top w:val="single" w:sz="4" w:space="0" w:color="auto"/>
              <w:left w:val="nil"/>
              <w:bottom w:val="single" w:sz="4" w:space="0" w:color="auto"/>
              <w:right w:val="nil"/>
            </w:tcBorders>
            <w:shd w:val="clear" w:color="auto" w:fill="auto"/>
            <w:hideMark/>
          </w:tcPr>
          <w:p w14:paraId="2582801E" w14:textId="704E887B" w:rsidR="004B2282" w:rsidRPr="00540AB0" w:rsidRDefault="001936CA" w:rsidP="00FC68A1">
            <w:pPr>
              <w:pStyle w:val="Tabletext"/>
              <w:jc w:val="right"/>
            </w:pPr>
            <w:r>
              <w:t>806.35</w:t>
            </w:r>
          </w:p>
        </w:tc>
      </w:tr>
      <w:tr w:rsidR="004B2282" w:rsidRPr="00540AB0" w14:paraId="5FDEFE7A" w14:textId="77777777" w:rsidTr="00FC68A1">
        <w:tc>
          <w:tcPr>
            <w:tcW w:w="687" w:type="pct"/>
            <w:tcBorders>
              <w:top w:val="single" w:sz="4" w:space="0" w:color="auto"/>
              <w:left w:val="nil"/>
              <w:bottom w:val="single" w:sz="4" w:space="0" w:color="auto"/>
              <w:right w:val="nil"/>
            </w:tcBorders>
            <w:shd w:val="clear" w:color="auto" w:fill="auto"/>
            <w:hideMark/>
          </w:tcPr>
          <w:p w14:paraId="4E96A6AD" w14:textId="77777777" w:rsidR="004B2282" w:rsidRPr="00540AB0" w:rsidRDefault="004B2282" w:rsidP="00FC68A1">
            <w:pPr>
              <w:pStyle w:val="Tabletext"/>
            </w:pPr>
            <w:r w:rsidRPr="00540AB0">
              <w:t>52480</w:t>
            </w:r>
          </w:p>
        </w:tc>
        <w:tc>
          <w:tcPr>
            <w:tcW w:w="3562" w:type="pct"/>
            <w:tcBorders>
              <w:top w:val="single" w:sz="4" w:space="0" w:color="auto"/>
              <w:left w:val="nil"/>
              <w:bottom w:val="single" w:sz="4" w:space="0" w:color="auto"/>
              <w:right w:val="nil"/>
            </w:tcBorders>
            <w:shd w:val="clear" w:color="auto" w:fill="auto"/>
            <w:hideMark/>
          </w:tcPr>
          <w:p w14:paraId="04852B05" w14:textId="77777777" w:rsidR="004B2282" w:rsidRPr="00540AB0" w:rsidRDefault="004B2282" w:rsidP="00FC68A1">
            <w:pPr>
              <w:pStyle w:val="Tabletext"/>
            </w:pPr>
            <w:r w:rsidRPr="00540AB0">
              <w:t>Composite graft (chondro</w:t>
            </w:r>
            <w:r>
              <w:noBreakHyphen/>
            </w:r>
            <w:r w:rsidRPr="00540AB0">
              <w:t>cutaneous or chondro</w:t>
            </w:r>
            <w:r>
              <w:noBreakHyphen/>
            </w:r>
            <w:r w:rsidRPr="00540AB0">
              <w:t>mucosal) to nose, ear or eyelid (Anaes.) (Assist.)</w:t>
            </w:r>
          </w:p>
        </w:tc>
        <w:tc>
          <w:tcPr>
            <w:tcW w:w="751" w:type="pct"/>
            <w:tcBorders>
              <w:top w:val="single" w:sz="4" w:space="0" w:color="auto"/>
              <w:left w:val="nil"/>
              <w:bottom w:val="single" w:sz="4" w:space="0" w:color="auto"/>
              <w:right w:val="nil"/>
            </w:tcBorders>
            <w:shd w:val="clear" w:color="auto" w:fill="auto"/>
            <w:hideMark/>
          </w:tcPr>
          <w:p w14:paraId="03D00F13" w14:textId="0FD6B89E" w:rsidR="004B2282" w:rsidRPr="00540AB0" w:rsidRDefault="001936CA" w:rsidP="00FC68A1">
            <w:pPr>
              <w:pStyle w:val="Tabletext"/>
              <w:jc w:val="right"/>
            </w:pPr>
            <w:r>
              <w:t>517.95</w:t>
            </w:r>
          </w:p>
        </w:tc>
      </w:tr>
      <w:tr w:rsidR="004B2282" w:rsidRPr="00540AB0" w14:paraId="0338BB77" w14:textId="77777777" w:rsidTr="00FC68A1">
        <w:tc>
          <w:tcPr>
            <w:tcW w:w="687" w:type="pct"/>
            <w:tcBorders>
              <w:top w:val="single" w:sz="4" w:space="0" w:color="auto"/>
              <w:left w:val="nil"/>
              <w:bottom w:val="single" w:sz="4" w:space="0" w:color="auto"/>
              <w:right w:val="nil"/>
            </w:tcBorders>
            <w:shd w:val="clear" w:color="auto" w:fill="auto"/>
            <w:hideMark/>
          </w:tcPr>
          <w:p w14:paraId="08D57F77" w14:textId="77777777" w:rsidR="004B2282" w:rsidRPr="00540AB0" w:rsidRDefault="004B2282" w:rsidP="00FC68A1">
            <w:pPr>
              <w:pStyle w:val="Tabletext"/>
            </w:pPr>
            <w:r w:rsidRPr="00540AB0">
              <w:t>52482</w:t>
            </w:r>
          </w:p>
        </w:tc>
        <w:tc>
          <w:tcPr>
            <w:tcW w:w="3562" w:type="pct"/>
            <w:tcBorders>
              <w:top w:val="single" w:sz="4" w:space="0" w:color="auto"/>
              <w:left w:val="nil"/>
              <w:bottom w:val="single" w:sz="4" w:space="0" w:color="auto"/>
              <w:right w:val="nil"/>
            </w:tcBorders>
            <w:shd w:val="clear" w:color="auto" w:fill="auto"/>
            <w:hideMark/>
          </w:tcPr>
          <w:p w14:paraId="0187B65A" w14:textId="77777777" w:rsidR="004B2282" w:rsidRPr="00540AB0" w:rsidRDefault="004B2282" w:rsidP="00FC68A1">
            <w:pPr>
              <w:pStyle w:val="Tabletext"/>
            </w:pPr>
            <w:r w:rsidRPr="00540AB0">
              <w:t>Macrocheilia or macroglossia, operation for (Anaes.) (Assist.)</w:t>
            </w:r>
          </w:p>
        </w:tc>
        <w:tc>
          <w:tcPr>
            <w:tcW w:w="751" w:type="pct"/>
            <w:tcBorders>
              <w:top w:val="single" w:sz="4" w:space="0" w:color="auto"/>
              <w:left w:val="nil"/>
              <w:bottom w:val="single" w:sz="4" w:space="0" w:color="auto"/>
              <w:right w:val="nil"/>
            </w:tcBorders>
            <w:shd w:val="clear" w:color="auto" w:fill="auto"/>
            <w:hideMark/>
          </w:tcPr>
          <w:p w14:paraId="4E6B3E10" w14:textId="3B754876" w:rsidR="004B2282" w:rsidRPr="00540AB0" w:rsidRDefault="001936CA" w:rsidP="00FC68A1">
            <w:pPr>
              <w:pStyle w:val="Tabletext"/>
              <w:jc w:val="right"/>
            </w:pPr>
            <w:r>
              <w:t>498.35</w:t>
            </w:r>
          </w:p>
        </w:tc>
      </w:tr>
      <w:tr w:rsidR="004B2282" w:rsidRPr="00540AB0" w14:paraId="402FDA2D" w14:textId="77777777" w:rsidTr="00FC68A1">
        <w:tc>
          <w:tcPr>
            <w:tcW w:w="687" w:type="pct"/>
            <w:tcBorders>
              <w:top w:val="single" w:sz="4" w:space="0" w:color="auto"/>
              <w:left w:val="nil"/>
              <w:bottom w:val="single" w:sz="12" w:space="0" w:color="auto"/>
              <w:right w:val="nil"/>
            </w:tcBorders>
            <w:shd w:val="clear" w:color="auto" w:fill="auto"/>
            <w:hideMark/>
          </w:tcPr>
          <w:p w14:paraId="327C8665" w14:textId="77777777" w:rsidR="004B2282" w:rsidRPr="00540AB0" w:rsidRDefault="004B2282" w:rsidP="00FC68A1">
            <w:pPr>
              <w:pStyle w:val="Tabletext"/>
            </w:pPr>
            <w:bookmarkStart w:id="1373" w:name="CU_491023348"/>
            <w:bookmarkStart w:id="1374" w:name="CU_491029125"/>
            <w:bookmarkEnd w:id="1373"/>
            <w:bookmarkEnd w:id="1374"/>
            <w:r w:rsidRPr="00540AB0">
              <w:t>52484</w:t>
            </w:r>
          </w:p>
        </w:tc>
        <w:tc>
          <w:tcPr>
            <w:tcW w:w="3562" w:type="pct"/>
            <w:tcBorders>
              <w:top w:val="single" w:sz="4" w:space="0" w:color="auto"/>
              <w:left w:val="nil"/>
              <w:bottom w:val="single" w:sz="12" w:space="0" w:color="auto"/>
              <w:right w:val="nil"/>
            </w:tcBorders>
            <w:shd w:val="clear" w:color="auto" w:fill="auto"/>
            <w:hideMark/>
          </w:tcPr>
          <w:p w14:paraId="6E3C9314" w14:textId="77777777" w:rsidR="004B2282" w:rsidRPr="00540AB0" w:rsidRDefault="004B2282" w:rsidP="00FC68A1">
            <w:pPr>
              <w:pStyle w:val="Tabletext"/>
            </w:pPr>
            <w:r w:rsidRPr="00540AB0">
              <w:t>Macrostomia, operation for (Anaes.) (Assist.)</w:t>
            </w:r>
          </w:p>
        </w:tc>
        <w:tc>
          <w:tcPr>
            <w:tcW w:w="751" w:type="pct"/>
            <w:tcBorders>
              <w:top w:val="single" w:sz="4" w:space="0" w:color="auto"/>
              <w:left w:val="nil"/>
              <w:bottom w:val="single" w:sz="12" w:space="0" w:color="auto"/>
              <w:right w:val="nil"/>
            </w:tcBorders>
            <w:shd w:val="clear" w:color="auto" w:fill="auto"/>
            <w:hideMark/>
          </w:tcPr>
          <w:p w14:paraId="24E35490" w14:textId="1D69A026" w:rsidR="004B2282" w:rsidRPr="00540AB0" w:rsidRDefault="001936CA" w:rsidP="00FC68A1">
            <w:pPr>
              <w:pStyle w:val="Tabletext"/>
              <w:jc w:val="right"/>
            </w:pPr>
            <w:r>
              <w:t>593.25</w:t>
            </w:r>
          </w:p>
        </w:tc>
      </w:tr>
    </w:tbl>
    <w:p w14:paraId="06D1BD3A" w14:textId="77777777" w:rsidR="004B2282" w:rsidRPr="00540AB0" w:rsidRDefault="004B2282" w:rsidP="004B2282">
      <w:pPr>
        <w:pStyle w:val="Tabletext"/>
      </w:pPr>
    </w:p>
    <w:p w14:paraId="37551B7C" w14:textId="77777777" w:rsidR="004B2282" w:rsidRPr="00540AB0" w:rsidRDefault="004B2282" w:rsidP="004B2282">
      <w:pPr>
        <w:pStyle w:val="ActHead3"/>
      </w:pPr>
      <w:bookmarkStart w:id="1375" w:name="_Toc37322829"/>
      <w:r w:rsidRPr="00DD0152">
        <w:rPr>
          <w:rStyle w:val="CharDivNo"/>
        </w:rPr>
        <w:t>Division 6.6</w:t>
      </w:r>
      <w:r w:rsidRPr="00540AB0">
        <w:t>—</w:t>
      </w:r>
      <w:r w:rsidRPr="00DD0152">
        <w:rPr>
          <w:rStyle w:val="CharDivText"/>
        </w:rPr>
        <w:t>Group O5: Preprosthetic</w:t>
      </w:r>
      <w:bookmarkEnd w:id="1375"/>
    </w:p>
    <w:p w14:paraId="570C2D7A" w14:textId="77777777" w:rsidR="004B2282" w:rsidRPr="00540AB0" w:rsidRDefault="004B2282" w:rsidP="004B2282">
      <w:pPr>
        <w:pStyle w:val="ActHead5"/>
      </w:pPr>
      <w:bookmarkStart w:id="1376" w:name="_Toc37322830"/>
      <w:r w:rsidRPr="00DD0152">
        <w:rPr>
          <w:rStyle w:val="CharSectno"/>
        </w:rPr>
        <w:t>6.6.1</w:t>
      </w:r>
      <w:r w:rsidRPr="00540AB0">
        <w:t xml:space="preserve">  Items in Group O5</w:t>
      </w:r>
      <w:bookmarkEnd w:id="1376"/>
    </w:p>
    <w:p w14:paraId="09397B76" w14:textId="77777777" w:rsidR="004B2282" w:rsidRPr="00540AB0" w:rsidRDefault="004B2282" w:rsidP="004B2282">
      <w:pPr>
        <w:pStyle w:val="subsection"/>
      </w:pPr>
      <w:r w:rsidRPr="00540AB0">
        <w:tab/>
      </w:r>
      <w:r w:rsidRPr="00540AB0">
        <w:tab/>
        <w:t>This clause sets out items in Group O5.</w:t>
      </w:r>
    </w:p>
    <w:p w14:paraId="7D42250C" w14:textId="77777777" w:rsidR="004B2282" w:rsidRPr="00540AB0" w:rsidRDefault="004B2282" w:rsidP="004B2282">
      <w:pPr>
        <w:pStyle w:val="Tabletext"/>
      </w:pPr>
    </w:p>
    <w:tbl>
      <w:tblPr>
        <w:tblW w:w="4900" w:type="pct"/>
        <w:tblInd w:w="93"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46"/>
        <w:gridCol w:w="5953"/>
        <w:gridCol w:w="1257"/>
      </w:tblGrid>
      <w:tr w:rsidR="004B2282" w:rsidRPr="00540AB0" w14:paraId="6880EC49"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6D942CA0" w14:textId="77777777" w:rsidR="004B2282" w:rsidRPr="00540AB0" w:rsidRDefault="004B2282" w:rsidP="00FC68A1">
            <w:pPr>
              <w:pStyle w:val="TableHeading"/>
            </w:pPr>
            <w:r w:rsidRPr="00540AB0">
              <w:t>Group O5—Preprosthetic</w:t>
            </w:r>
          </w:p>
        </w:tc>
      </w:tr>
      <w:tr w:rsidR="004B2282" w:rsidRPr="00540AB0" w14:paraId="07688AC2" w14:textId="77777777" w:rsidTr="00FC68A1">
        <w:trPr>
          <w:tblHeader/>
        </w:trPr>
        <w:tc>
          <w:tcPr>
            <w:tcW w:w="686" w:type="pct"/>
            <w:tcBorders>
              <w:top w:val="single" w:sz="6" w:space="0" w:color="auto"/>
              <w:left w:val="nil"/>
              <w:bottom w:val="single" w:sz="12" w:space="0" w:color="auto"/>
              <w:right w:val="nil"/>
            </w:tcBorders>
            <w:shd w:val="clear" w:color="auto" w:fill="auto"/>
            <w:hideMark/>
          </w:tcPr>
          <w:p w14:paraId="34F59798" w14:textId="77777777" w:rsidR="004B2282" w:rsidRPr="00540AB0" w:rsidRDefault="004B2282" w:rsidP="00FC68A1">
            <w:pPr>
              <w:pStyle w:val="TableHeading"/>
            </w:pPr>
            <w:r w:rsidRPr="00540AB0">
              <w:t>Column 1</w:t>
            </w:r>
          </w:p>
          <w:p w14:paraId="4CC56B59" w14:textId="77777777" w:rsidR="004B2282" w:rsidRPr="00540AB0" w:rsidRDefault="004B2282" w:rsidP="00FC68A1">
            <w:pPr>
              <w:pStyle w:val="TableHeading"/>
            </w:pPr>
            <w:r w:rsidRPr="00540AB0">
              <w:t>Item</w:t>
            </w:r>
            <w:bookmarkStart w:id="1377" w:name="BK_S4P478L7C5"/>
            <w:bookmarkStart w:id="1378" w:name="BK_S4P456L37C5"/>
            <w:bookmarkEnd w:id="1377"/>
            <w:bookmarkEnd w:id="1378"/>
          </w:p>
        </w:tc>
        <w:tc>
          <w:tcPr>
            <w:tcW w:w="3562" w:type="pct"/>
            <w:tcBorders>
              <w:top w:val="single" w:sz="6" w:space="0" w:color="auto"/>
              <w:left w:val="nil"/>
              <w:bottom w:val="single" w:sz="12" w:space="0" w:color="auto"/>
              <w:right w:val="nil"/>
            </w:tcBorders>
            <w:shd w:val="clear" w:color="auto" w:fill="auto"/>
            <w:hideMark/>
          </w:tcPr>
          <w:p w14:paraId="4CB419F6" w14:textId="77777777" w:rsidR="004B2282" w:rsidRPr="00540AB0" w:rsidRDefault="004B2282" w:rsidP="00FC68A1">
            <w:pPr>
              <w:pStyle w:val="TableHeading"/>
            </w:pPr>
            <w:r w:rsidRPr="00540AB0">
              <w:t>Column 2</w:t>
            </w:r>
          </w:p>
          <w:p w14:paraId="3454CA09" w14:textId="77777777" w:rsidR="004B2282" w:rsidRPr="00540AB0" w:rsidRDefault="004B2282" w:rsidP="00FC68A1">
            <w:pPr>
              <w:pStyle w:val="TableHeading"/>
            </w:pPr>
            <w:r w:rsidRPr="00540AB0">
              <w:t>Description</w:t>
            </w:r>
          </w:p>
        </w:tc>
        <w:tc>
          <w:tcPr>
            <w:tcW w:w="752" w:type="pct"/>
            <w:tcBorders>
              <w:top w:val="single" w:sz="6" w:space="0" w:color="auto"/>
              <w:left w:val="nil"/>
              <w:bottom w:val="single" w:sz="12" w:space="0" w:color="auto"/>
              <w:right w:val="nil"/>
            </w:tcBorders>
            <w:shd w:val="clear" w:color="auto" w:fill="auto"/>
            <w:hideMark/>
          </w:tcPr>
          <w:p w14:paraId="33D782AD" w14:textId="77777777" w:rsidR="004B2282" w:rsidRPr="00540AB0" w:rsidRDefault="004B2282" w:rsidP="00FC68A1">
            <w:pPr>
              <w:pStyle w:val="TableHeading"/>
              <w:jc w:val="right"/>
            </w:pPr>
            <w:r w:rsidRPr="00540AB0">
              <w:t>Column 3</w:t>
            </w:r>
          </w:p>
          <w:p w14:paraId="6DBD04A8" w14:textId="77777777" w:rsidR="004B2282" w:rsidRPr="00540AB0" w:rsidRDefault="004B2282" w:rsidP="00FC68A1">
            <w:pPr>
              <w:pStyle w:val="TableHeading"/>
              <w:jc w:val="right"/>
            </w:pPr>
            <w:r w:rsidRPr="00540AB0">
              <w:t>Fee ($)</w:t>
            </w:r>
          </w:p>
        </w:tc>
      </w:tr>
      <w:tr w:rsidR="004B2282" w:rsidRPr="00540AB0" w14:paraId="69EF022F" w14:textId="77777777" w:rsidTr="00FC68A1">
        <w:tc>
          <w:tcPr>
            <w:tcW w:w="686" w:type="pct"/>
            <w:tcBorders>
              <w:top w:val="single" w:sz="12" w:space="0" w:color="auto"/>
              <w:left w:val="nil"/>
              <w:bottom w:val="single" w:sz="4" w:space="0" w:color="auto"/>
              <w:right w:val="nil"/>
            </w:tcBorders>
            <w:shd w:val="clear" w:color="auto" w:fill="auto"/>
            <w:hideMark/>
          </w:tcPr>
          <w:p w14:paraId="509FF357" w14:textId="77777777" w:rsidR="004B2282" w:rsidRPr="00540AB0" w:rsidRDefault="004B2282" w:rsidP="00FC68A1">
            <w:pPr>
              <w:pStyle w:val="Tabletext"/>
              <w:rPr>
                <w:snapToGrid w:val="0"/>
              </w:rPr>
            </w:pPr>
            <w:r w:rsidRPr="00540AB0">
              <w:rPr>
                <w:snapToGrid w:val="0"/>
              </w:rPr>
              <w:t>52600</w:t>
            </w:r>
          </w:p>
        </w:tc>
        <w:tc>
          <w:tcPr>
            <w:tcW w:w="3562" w:type="pct"/>
            <w:tcBorders>
              <w:top w:val="single" w:sz="12" w:space="0" w:color="auto"/>
              <w:left w:val="nil"/>
              <w:bottom w:val="single" w:sz="4" w:space="0" w:color="auto"/>
              <w:right w:val="nil"/>
            </w:tcBorders>
            <w:shd w:val="clear" w:color="auto" w:fill="auto"/>
            <w:hideMark/>
          </w:tcPr>
          <w:p w14:paraId="234739A8" w14:textId="77777777" w:rsidR="004B2282" w:rsidRPr="00540AB0" w:rsidRDefault="004B2282" w:rsidP="00FC68A1">
            <w:pPr>
              <w:pStyle w:val="Tabletext"/>
              <w:rPr>
                <w:snapToGrid w:val="0"/>
              </w:rPr>
            </w:pPr>
            <w:r w:rsidRPr="00540AB0">
              <w:rPr>
                <w:snapToGrid w:val="0"/>
              </w:rPr>
              <w:t>Mandibular or palatal exostosis, excision of (Anaes.) (Assist.)</w:t>
            </w:r>
          </w:p>
        </w:tc>
        <w:tc>
          <w:tcPr>
            <w:tcW w:w="752" w:type="pct"/>
            <w:tcBorders>
              <w:top w:val="single" w:sz="12" w:space="0" w:color="auto"/>
              <w:left w:val="nil"/>
              <w:bottom w:val="single" w:sz="4" w:space="0" w:color="auto"/>
              <w:right w:val="nil"/>
            </w:tcBorders>
            <w:shd w:val="clear" w:color="auto" w:fill="auto"/>
            <w:hideMark/>
          </w:tcPr>
          <w:p w14:paraId="7E7BAED4" w14:textId="78319E01" w:rsidR="004B2282" w:rsidRPr="00540AB0" w:rsidRDefault="001936CA" w:rsidP="00FC68A1">
            <w:pPr>
              <w:pStyle w:val="Tabletext"/>
              <w:jc w:val="right"/>
            </w:pPr>
            <w:r>
              <w:t>348.90</w:t>
            </w:r>
          </w:p>
        </w:tc>
      </w:tr>
      <w:tr w:rsidR="004B2282" w:rsidRPr="00540AB0" w14:paraId="6EF12CBB" w14:textId="77777777" w:rsidTr="00FC68A1">
        <w:tc>
          <w:tcPr>
            <w:tcW w:w="686" w:type="pct"/>
            <w:tcBorders>
              <w:top w:val="single" w:sz="4" w:space="0" w:color="auto"/>
              <w:left w:val="nil"/>
              <w:bottom w:val="single" w:sz="4" w:space="0" w:color="auto"/>
              <w:right w:val="nil"/>
            </w:tcBorders>
            <w:shd w:val="clear" w:color="auto" w:fill="auto"/>
            <w:hideMark/>
          </w:tcPr>
          <w:p w14:paraId="1133B8FE" w14:textId="77777777" w:rsidR="004B2282" w:rsidRPr="00540AB0" w:rsidRDefault="004B2282" w:rsidP="00FC68A1">
            <w:pPr>
              <w:pStyle w:val="Tabletext"/>
            </w:pPr>
            <w:r w:rsidRPr="00540AB0">
              <w:t>52603</w:t>
            </w:r>
          </w:p>
        </w:tc>
        <w:tc>
          <w:tcPr>
            <w:tcW w:w="3562" w:type="pct"/>
            <w:tcBorders>
              <w:top w:val="single" w:sz="4" w:space="0" w:color="auto"/>
              <w:left w:val="nil"/>
              <w:bottom w:val="single" w:sz="4" w:space="0" w:color="auto"/>
              <w:right w:val="nil"/>
            </w:tcBorders>
            <w:shd w:val="clear" w:color="auto" w:fill="auto"/>
            <w:hideMark/>
          </w:tcPr>
          <w:p w14:paraId="084C9BAE" w14:textId="77777777" w:rsidR="004B2282" w:rsidRPr="00540AB0" w:rsidRDefault="004B2282" w:rsidP="00FC68A1">
            <w:pPr>
              <w:pStyle w:val="Tabletext"/>
            </w:pPr>
            <w:r w:rsidRPr="00540AB0">
              <w:t>Mylohyoid ridge, reduction of (Anaes.) (Assist.)</w:t>
            </w:r>
          </w:p>
        </w:tc>
        <w:tc>
          <w:tcPr>
            <w:tcW w:w="752" w:type="pct"/>
            <w:tcBorders>
              <w:top w:val="single" w:sz="4" w:space="0" w:color="auto"/>
              <w:left w:val="nil"/>
              <w:bottom w:val="single" w:sz="4" w:space="0" w:color="auto"/>
              <w:right w:val="nil"/>
            </w:tcBorders>
            <w:shd w:val="clear" w:color="auto" w:fill="auto"/>
            <w:hideMark/>
          </w:tcPr>
          <w:p w14:paraId="7DFD068C" w14:textId="22878227" w:rsidR="004B2282" w:rsidRPr="00540AB0" w:rsidRDefault="001936CA" w:rsidP="00FC68A1">
            <w:pPr>
              <w:pStyle w:val="Tabletext"/>
              <w:jc w:val="right"/>
            </w:pPr>
            <w:r>
              <w:t>333.50</w:t>
            </w:r>
          </w:p>
        </w:tc>
      </w:tr>
      <w:tr w:rsidR="004B2282" w:rsidRPr="00540AB0" w14:paraId="17CBE7BC" w14:textId="77777777" w:rsidTr="00FC68A1">
        <w:tc>
          <w:tcPr>
            <w:tcW w:w="686" w:type="pct"/>
            <w:tcBorders>
              <w:top w:val="single" w:sz="4" w:space="0" w:color="auto"/>
              <w:left w:val="nil"/>
              <w:bottom w:val="single" w:sz="4" w:space="0" w:color="auto"/>
              <w:right w:val="nil"/>
            </w:tcBorders>
            <w:shd w:val="clear" w:color="auto" w:fill="auto"/>
            <w:hideMark/>
          </w:tcPr>
          <w:p w14:paraId="354DF626" w14:textId="77777777" w:rsidR="004B2282" w:rsidRPr="00540AB0" w:rsidRDefault="004B2282" w:rsidP="00FC68A1">
            <w:pPr>
              <w:pStyle w:val="Tabletext"/>
            </w:pPr>
            <w:r w:rsidRPr="00540AB0">
              <w:t>52606</w:t>
            </w:r>
          </w:p>
        </w:tc>
        <w:tc>
          <w:tcPr>
            <w:tcW w:w="3562" w:type="pct"/>
            <w:tcBorders>
              <w:top w:val="single" w:sz="4" w:space="0" w:color="auto"/>
              <w:left w:val="nil"/>
              <w:bottom w:val="single" w:sz="4" w:space="0" w:color="auto"/>
              <w:right w:val="nil"/>
            </w:tcBorders>
            <w:shd w:val="clear" w:color="auto" w:fill="auto"/>
            <w:hideMark/>
          </w:tcPr>
          <w:p w14:paraId="0AE8DF28" w14:textId="77777777" w:rsidR="004B2282" w:rsidRPr="00540AB0" w:rsidRDefault="004B2282" w:rsidP="00FC68A1">
            <w:pPr>
              <w:pStyle w:val="Tabletext"/>
            </w:pPr>
            <w:r w:rsidRPr="00540AB0">
              <w:t>Maxillary tuberosity, reduction of (Anaes.)</w:t>
            </w:r>
          </w:p>
        </w:tc>
        <w:tc>
          <w:tcPr>
            <w:tcW w:w="752" w:type="pct"/>
            <w:tcBorders>
              <w:top w:val="single" w:sz="4" w:space="0" w:color="auto"/>
              <w:left w:val="nil"/>
              <w:bottom w:val="single" w:sz="4" w:space="0" w:color="auto"/>
              <w:right w:val="nil"/>
            </w:tcBorders>
            <w:shd w:val="clear" w:color="auto" w:fill="auto"/>
            <w:hideMark/>
          </w:tcPr>
          <w:p w14:paraId="22C5C2B9" w14:textId="4398DA53" w:rsidR="004B2282" w:rsidRPr="00540AB0" w:rsidRDefault="001936CA" w:rsidP="00FC68A1">
            <w:pPr>
              <w:pStyle w:val="Tabletext"/>
              <w:jc w:val="right"/>
            </w:pPr>
            <w:r>
              <w:t>254.40</w:t>
            </w:r>
          </w:p>
        </w:tc>
      </w:tr>
      <w:tr w:rsidR="004B2282" w:rsidRPr="00540AB0" w14:paraId="09C7D3BD" w14:textId="77777777" w:rsidTr="00FC68A1">
        <w:tc>
          <w:tcPr>
            <w:tcW w:w="686" w:type="pct"/>
            <w:tcBorders>
              <w:top w:val="single" w:sz="4" w:space="0" w:color="auto"/>
              <w:left w:val="nil"/>
              <w:bottom w:val="single" w:sz="4" w:space="0" w:color="auto"/>
              <w:right w:val="nil"/>
            </w:tcBorders>
            <w:shd w:val="clear" w:color="auto" w:fill="auto"/>
            <w:hideMark/>
          </w:tcPr>
          <w:p w14:paraId="0485D770" w14:textId="77777777" w:rsidR="004B2282" w:rsidRPr="00540AB0" w:rsidRDefault="004B2282" w:rsidP="00FC68A1">
            <w:pPr>
              <w:pStyle w:val="Tabletext"/>
            </w:pPr>
            <w:r w:rsidRPr="00540AB0">
              <w:t>52609</w:t>
            </w:r>
          </w:p>
        </w:tc>
        <w:tc>
          <w:tcPr>
            <w:tcW w:w="3562" w:type="pct"/>
            <w:tcBorders>
              <w:top w:val="single" w:sz="4" w:space="0" w:color="auto"/>
              <w:left w:val="nil"/>
              <w:bottom w:val="single" w:sz="4" w:space="0" w:color="auto"/>
              <w:right w:val="nil"/>
            </w:tcBorders>
            <w:shd w:val="clear" w:color="auto" w:fill="auto"/>
            <w:hideMark/>
          </w:tcPr>
          <w:p w14:paraId="1DA6A9BF" w14:textId="77777777" w:rsidR="004B2282" w:rsidRPr="00540AB0" w:rsidRDefault="004B2282" w:rsidP="00FC68A1">
            <w:pPr>
              <w:pStyle w:val="Tabletext"/>
            </w:pPr>
            <w:r w:rsidRPr="00540AB0">
              <w:t>Papillary hyperplasia of the palate, removal of—less than 5 lesions (Anaes.) (Assist.)</w:t>
            </w:r>
          </w:p>
        </w:tc>
        <w:tc>
          <w:tcPr>
            <w:tcW w:w="752" w:type="pct"/>
            <w:tcBorders>
              <w:top w:val="single" w:sz="4" w:space="0" w:color="auto"/>
              <w:left w:val="nil"/>
              <w:bottom w:val="single" w:sz="4" w:space="0" w:color="auto"/>
              <w:right w:val="nil"/>
            </w:tcBorders>
            <w:shd w:val="clear" w:color="auto" w:fill="auto"/>
            <w:hideMark/>
          </w:tcPr>
          <w:p w14:paraId="1DCAD7DC" w14:textId="59FC78EB" w:rsidR="004B2282" w:rsidRPr="00540AB0" w:rsidRDefault="001936CA" w:rsidP="00FC68A1">
            <w:pPr>
              <w:pStyle w:val="Tabletext"/>
              <w:jc w:val="right"/>
            </w:pPr>
            <w:r>
              <w:t>333.50</w:t>
            </w:r>
          </w:p>
        </w:tc>
      </w:tr>
      <w:tr w:rsidR="004B2282" w:rsidRPr="00540AB0" w14:paraId="28D611A7" w14:textId="77777777" w:rsidTr="00FC68A1">
        <w:tc>
          <w:tcPr>
            <w:tcW w:w="686" w:type="pct"/>
            <w:tcBorders>
              <w:top w:val="single" w:sz="4" w:space="0" w:color="auto"/>
              <w:left w:val="nil"/>
              <w:bottom w:val="single" w:sz="4" w:space="0" w:color="auto"/>
              <w:right w:val="nil"/>
            </w:tcBorders>
            <w:shd w:val="clear" w:color="auto" w:fill="auto"/>
            <w:hideMark/>
          </w:tcPr>
          <w:p w14:paraId="5212B1B5" w14:textId="77777777" w:rsidR="004B2282" w:rsidRPr="00540AB0" w:rsidRDefault="004B2282" w:rsidP="00FC68A1">
            <w:pPr>
              <w:pStyle w:val="Tabletext"/>
            </w:pPr>
            <w:r w:rsidRPr="00540AB0">
              <w:t>52612</w:t>
            </w:r>
          </w:p>
        </w:tc>
        <w:tc>
          <w:tcPr>
            <w:tcW w:w="3562" w:type="pct"/>
            <w:tcBorders>
              <w:top w:val="single" w:sz="4" w:space="0" w:color="auto"/>
              <w:left w:val="nil"/>
              <w:bottom w:val="single" w:sz="4" w:space="0" w:color="auto"/>
              <w:right w:val="nil"/>
            </w:tcBorders>
            <w:shd w:val="clear" w:color="auto" w:fill="auto"/>
            <w:hideMark/>
          </w:tcPr>
          <w:p w14:paraId="32384180" w14:textId="77777777" w:rsidR="004B2282" w:rsidRPr="00540AB0" w:rsidRDefault="004B2282" w:rsidP="00FC68A1">
            <w:pPr>
              <w:pStyle w:val="Tabletext"/>
            </w:pPr>
            <w:r w:rsidRPr="00540AB0">
              <w:t>Papillary hyperplasia of the palate, removal of—5 to 20 lesions (Anaes.) (Assist.)</w:t>
            </w:r>
          </w:p>
        </w:tc>
        <w:tc>
          <w:tcPr>
            <w:tcW w:w="752" w:type="pct"/>
            <w:tcBorders>
              <w:top w:val="single" w:sz="4" w:space="0" w:color="auto"/>
              <w:left w:val="nil"/>
              <w:bottom w:val="single" w:sz="4" w:space="0" w:color="auto"/>
              <w:right w:val="nil"/>
            </w:tcBorders>
            <w:shd w:val="clear" w:color="auto" w:fill="auto"/>
            <w:hideMark/>
          </w:tcPr>
          <w:p w14:paraId="33358FB0" w14:textId="45B7B63F" w:rsidR="004B2282" w:rsidRPr="00540AB0" w:rsidRDefault="001936CA" w:rsidP="00FC68A1">
            <w:pPr>
              <w:pStyle w:val="Tabletext"/>
              <w:jc w:val="right"/>
            </w:pPr>
            <w:r>
              <w:t>418.75</w:t>
            </w:r>
          </w:p>
        </w:tc>
      </w:tr>
      <w:tr w:rsidR="004B2282" w:rsidRPr="00540AB0" w14:paraId="68226296" w14:textId="77777777" w:rsidTr="00FC68A1">
        <w:tc>
          <w:tcPr>
            <w:tcW w:w="686" w:type="pct"/>
            <w:tcBorders>
              <w:top w:val="single" w:sz="4" w:space="0" w:color="auto"/>
              <w:left w:val="nil"/>
              <w:bottom w:val="single" w:sz="4" w:space="0" w:color="auto"/>
              <w:right w:val="nil"/>
            </w:tcBorders>
            <w:shd w:val="clear" w:color="auto" w:fill="auto"/>
            <w:hideMark/>
          </w:tcPr>
          <w:p w14:paraId="37700EC8" w14:textId="77777777" w:rsidR="004B2282" w:rsidRPr="00540AB0" w:rsidRDefault="004B2282" w:rsidP="00FC68A1">
            <w:pPr>
              <w:pStyle w:val="Tabletext"/>
            </w:pPr>
            <w:r w:rsidRPr="00540AB0">
              <w:t>52615</w:t>
            </w:r>
          </w:p>
        </w:tc>
        <w:tc>
          <w:tcPr>
            <w:tcW w:w="3562" w:type="pct"/>
            <w:tcBorders>
              <w:top w:val="single" w:sz="4" w:space="0" w:color="auto"/>
              <w:left w:val="nil"/>
              <w:bottom w:val="single" w:sz="4" w:space="0" w:color="auto"/>
              <w:right w:val="nil"/>
            </w:tcBorders>
            <w:shd w:val="clear" w:color="auto" w:fill="auto"/>
            <w:hideMark/>
          </w:tcPr>
          <w:p w14:paraId="60F3E3B3" w14:textId="77777777" w:rsidR="004B2282" w:rsidRPr="00540AB0" w:rsidRDefault="004B2282" w:rsidP="00FC68A1">
            <w:pPr>
              <w:pStyle w:val="Tabletext"/>
            </w:pPr>
            <w:r w:rsidRPr="00540AB0">
              <w:t>Papillary hyperplasia of the palate, removal of—more than 20 lesions (Anaes.) (Assist.)</w:t>
            </w:r>
          </w:p>
        </w:tc>
        <w:tc>
          <w:tcPr>
            <w:tcW w:w="752" w:type="pct"/>
            <w:tcBorders>
              <w:top w:val="single" w:sz="4" w:space="0" w:color="auto"/>
              <w:left w:val="nil"/>
              <w:bottom w:val="single" w:sz="4" w:space="0" w:color="auto"/>
              <w:right w:val="nil"/>
            </w:tcBorders>
            <w:shd w:val="clear" w:color="auto" w:fill="auto"/>
            <w:hideMark/>
          </w:tcPr>
          <w:p w14:paraId="07732A17" w14:textId="33D777CA" w:rsidR="004B2282" w:rsidRPr="00540AB0" w:rsidRDefault="001936CA" w:rsidP="00FC68A1">
            <w:pPr>
              <w:pStyle w:val="Tabletext"/>
              <w:jc w:val="right"/>
            </w:pPr>
            <w:r>
              <w:t>519.60</w:t>
            </w:r>
          </w:p>
        </w:tc>
      </w:tr>
      <w:tr w:rsidR="004B2282" w:rsidRPr="00540AB0" w14:paraId="0956E2EB" w14:textId="77777777" w:rsidTr="00FC68A1">
        <w:tc>
          <w:tcPr>
            <w:tcW w:w="686" w:type="pct"/>
            <w:tcBorders>
              <w:top w:val="single" w:sz="4" w:space="0" w:color="auto"/>
              <w:left w:val="nil"/>
              <w:bottom w:val="single" w:sz="4" w:space="0" w:color="auto"/>
              <w:right w:val="nil"/>
            </w:tcBorders>
            <w:shd w:val="clear" w:color="auto" w:fill="auto"/>
            <w:hideMark/>
          </w:tcPr>
          <w:p w14:paraId="0A2CF11B" w14:textId="77777777" w:rsidR="004B2282" w:rsidRPr="00540AB0" w:rsidRDefault="004B2282" w:rsidP="00FC68A1">
            <w:pPr>
              <w:pStyle w:val="Tabletext"/>
            </w:pPr>
            <w:r w:rsidRPr="00540AB0">
              <w:t>52618</w:t>
            </w:r>
          </w:p>
        </w:tc>
        <w:tc>
          <w:tcPr>
            <w:tcW w:w="3562" w:type="pct"/>
            <w:tcBorders>
              <w:top w:val="single" w:sz="4" w:space="0" w:color="auto"/>
              <w:left w:val="nil"/>
              <w:bottom w:val="single" w:sz="4" w:space="0" w:color="auto"/>
              <w:right w:val="nil"/>
            </w:tcBorders>
            <w:shd w:val="clear" w:color="auto" w:fill="auto"/>
            <w:hideMark/>
          </w:tcPr>
          <w:p w14:paraId="792A5FC3" w14:textId="77777777" w:rsidR="004B2282" w:rsidRPr="00540AB0" w:rsidRDefault="004B2282" w:rsidP="00FC68A1">
            <w:pPr>
              <w:pStyle w:val="Tabletext"/>
            </w:pPr>
            <w:r w:rsidRPr="00540AB0">
              <w:t xml:space="preserve">Vestibuloplasty, submucosal or open, including excision of muscle and skin or mucosal graft when performed—unilateral or bilateral (Anaes.) </w:t>
            </w:r>
            <w:r w:rsidRPr="00540AB0">
              <w:lastRenderedPageBreak/>
              <w:t>(Assist.)</w:t>
            </w:r>
          </w:p>
        </w:tc>
        <w:tc>
          <w:tcPr>
            <w:tcW w:w="752" w:type="pct"/>
            <w:tcBorders>
              <w:top w:val="single" w:sz="4" w:space="0" w:color="auto"/>
              <w:left w:val="nil"/>
              <w:bottom w:val="single" w:sz="4" w:space="0" w:color="auto"/>
              <w:right w:val="nil"/>
            </w:tcBorders>
            <w:shd w:val="clear" w:color="auto" w:fill="auto"/>
            <w:hideMark/>
          </w:tcPr>
          <w:p w14:paraId="69A8BC90" w14:textId="6C1B3F3F" w:rsidR="004B2282" w:rsidRPr="00540AB0" w:rsidRDefault="001936CA" w:rsidP="00FC68A1">
            <w:pPr>
              <w:pStyle w:val="Tabletext"/>
              <w:jc w:val="right"/>
            </w:pPr>
            <w:r>
              <w:lastRenderedPageBreak/>
              <w:t>604.85</w:t>
            </w:r>
          </w:p>
        </w:tc>
      </w:tr>
      <w:tr w:rsidR="004B2282" w:rsidRPr="00540AB0" w14:paraId="3B31A246" w14:textId="77777777" w:rsidTr="00FC68A1">
        <w:tc>
          <w:tcPr>
            <w:tcW w:w="686" w:type="pct"/>
            <w:tcBorders>
              <w:top w:val="single" w:sz="4" w:space="0" w:color="auto"/>
              <w:left w:val="nil"/>
              <w:bottom w:val="single" w:sz="4" w:space="0" w:color="auto"/>
              <w:right w:val="nil"/>
            </w:tcBorders>
            <w:shd w:val="clear" w:color="auto" w:fill="auto"/>
            <w:hideMark/>
          </w:tcPr>
          <w:p w14:paraId="654BF57C" w14:textId="77777777" w:rsidR="004B2282" w:rsidRPr="00540AB0" w:rsidRDefault="004B2282" w:rsidP="00FC68A1">
            <w:pPr>
              <w:pStyle w:val="Tabletext"/>
            </w:pPr>
            <w:r w:rsidRPr="00540AB0">
              <w:lastRenderedPageBreak/>
              <w:t>52621</w:t>
            </w:r>
          </w:p>
        </w:tc>
        <w:tc>
          <w:tcPr>
            <w:tcW w:w="3562" w:type="pct"/>
            <w:tcBorders>
              <w:top w:val="single" w:sz="4" w:space="0" w:color="auto"/>
              <w:left w:val="nil"/>
              <w:bottom w:val="single" w:sz="4" w:space="0" w:color="auto"/>
              <w:right w:val="nil"/>
            </w:tcBorders>
            <w:shd w:val="clear" w:color="auto" w:fill="auto"/>
            <w:hideMark/>
          </w:tcPr>
          <w:p w14:paraId="2E158504" w14:textId="77777777" w:rsidR="004B2282" w:rsidRPr="00540AB0" w:rsidRDefault="004B2282" w:rsidP="00FC68A1">
            <w:pPr>
              <w:pStyle w:val="Tabletext"/>
            </w:pPr>
            <w:r w:rsidRPr="00540AB0">
              <w:t>Floor of mouth lowering (Obwegeser or similar procedure), including excision of muscle and skin or mucosal graft when performed—unilateral (Anaes.) (Assist.)</w:t>
            </w:r>
          </w:p>
        </w:tc>
        <w:tc>
          <w:tcPr>
            <w:tcW w:w="752" w:type="pct"/>
            <w:tcBorders>
              <w:top w:val="single" w:sz="4" w:space="0" w:color="auto"/>
              <w:left w:val="nil"/>
              <w:bottom w:val="single" w:sz="4" w:space="0" w:color="auto"/>
              <w:right w:val="nil"/>
            </w:tcBorders>
            <w:shd w:val="clear" w:color="auto" w:fill="auto"/>
            <w:hideMark/>
          </w:tcPr>
          <w:p w14:paraId="0A9CC4AC" w14:textId="6C563CEF" w:rsidR="004B2282" w:rsidRPr="00540AB0" w:rsidRDefault="001936CA" w:rsidP="00FC68A1">
            <w:pPr>
              <w:pStyle w:val="Tabletext"/>
              <w:jc w:val="right"/>
            </w:pPr>
            <w:r>
              <w:t>604.85</w:t>
            </w:r>
          </w:p>
        </w:tc>
      </w:tr>
      <w:tr w:rsidR="004B2282" w:rsidRPr="00540AB0" w14:paraId="30A0F0D8" w14:textId="77777777" w:rsidTr="00FC68A1">
        <w:tc>
          <w:tcPr>
            <w:tcW w:w="686" w:type="pct"/>
            <w:tcBorders>
              <w:top w:val="single" w:sz="4" w:space="0" w:color="auto"/>
              <w:left w:val="nil"/>
              <w:bottom w:val="single" w:sz="4" w:space="0" w:color="auto"/>
              <w:right w:val="nil"/>
            </w:tcBorders>
            <w:shd w:val="clear" w:color="auto" w:fill="auto"/>
            <w:hideMark/>
          </w:tcPr>
          <w:p w14:paraId="7A2B1C36" w14:textId="77777777" w:rsidR="004B2282" w:rsidRPr="00540AB0" w:rsidRDefault="004B2282" w:rsidP="00FC68A1">
            <w:pPr>
              <w:pStyle w:val="Tabletext"/>
            </w:pPr>
            <w:r w:rsidRPr="00540AB0">
              <w:t>52624</w:t>
            </w:r>
          </w:p>
        </w:tc>
        <w:tc>
          <w:tcPr>
            <w:tcW w:w="3562" w:type="pct"/>
            <w:tcBorders>
              <w:top w:val="single" w:sz="4" w:space="0" w:color="auto"/>
              <w:left w:val="nil"/>
              <w:bottom w:val="single" w:sz="4" w:space="0" w:color="auto"/>
              <w:right w:val="nil"/>
            </w:tcBorders>
            <w:shd w:val="clear" w:color="auto" w:fill="auto"/>
            <w:hideMark/>
          </w:tcPr>
          <w:p w14:paraId="62E63A14" w14:textId="77777777" w:rsidR="004B2282" w:rsidRPr="00540AB0" w:rsidRDefault="004B2282" w:rsidP="00FC68A1">
            <w:pPr>
              <w:pStyle w:val="Tabletext"/>
            </w:pPr>
            <w:r w:rsidRPr="00540AB0">
              <w:t>Alveolar ridge augmentation with bone or alloplast or both—unilateral (Anaes.) (Assist.)</w:t>
            </w:r>
          </w:p>
        </w:tc>
        <w:tc>
          <w:tcPr>
            <w:tcW w:w="752" w:type="pct"/>
            <w:tcBorders>
              <w:top w:val="single" w:sz="4" w:space="0" w:color="auto"/>
              <w:left w:val="nil"/>
              <w:bottom w:val="single" w:sz="4" w:space="0" w:color="auto"/>
              <w:right w:val="nil"/>
            </w:tcBorders>
            <w:shd w:val="clear" w:color="auto" w:fill="auto"/>
            <w:hideMark/>
          </w:tcPr>
          <w:p w14:paraId="354EF1D9" w14:textId="436C9024" w:rsidR="004B2282" w:rsidRPr="00540AB0" w:rsidRDefault="001936CA" w:rsidP="00FC68A1">
            <w:pPr>
              <w:pStyle w:val="Tabletext"/>
              <w:jc w:val="right"/>
            </w:pPr>
            <w:r>
              <w:t>488.45</w:t>
            </w:r>
          </w:p>
        </w:tc>
      </w:tr>
      <w:tr w:rsidR="004B2282" w:rsidRPr="00540AB0" w14:paraId="4760F695" w14:textId="77777777" w:rsidTr="00FC68A1">
        <w:tc>
          <w:tcPr>
            <w:tcW w:w="686" w:type="pct"/>
            <w:tcBorders>
              <w:top w:val="single" w:sz="4" w:space="0" w:color="auto"/>
              <w:left w:val="nil"/>
              <w:bottom w:val="single" w:sz="4" w:space="0" w:color="auto"/>
              <w:right w:val="nil"/>
            </w:tcBorders>
            <w:shd w:val="clear" w:color="auto" w:fill="auto"/>
            <w:hideMark/>
          </w:tcPr>
          <w:p w14:paraId="29444E3C" w14:textId="77777777" w:rsidR="004B2282" w:rsidRPr="00540AB0" w:rsidRDefault="004B2282" w:rsidP="00FC68A1">
            <w:pPr>
              <w:pStyle w:val="Tabletext"/>
            </w:pPr>
            <w:r w:rsidRPr="00540AB0">
              <w:t>52626</w:t>
            </w:r>
          </w:p>
        </w:tc>
        <w:tc>
          <w:tcPr>
            <w:tcW w:w="3562" w:type="pct"/>
            <w:tcBorders>
              <w:top w:val="single" w:sz="4" w:space="0" w:color="auto"/>
              <w:left w:val="nil"/>
              <w:bottom w:val="single" w:sz="4" w:space="0" w:color="auto"/>
              <w:right w:val="nil"/>
            </w:tcBorders>
            <w:shd w:val="clear" w:color="auto" w:fill="auto"/>
            <w:hideMark/>
          </w:tcPr>
          <w:p w14:paraId="3C7A1D61" w14:textId="77777777" w:rsidR="004B2282" w:rsidRPr="00540AB0" w:rsidRDefault="004B2282" w:rsidP="00FC68A1">
            <w:pPr>
              <w:pStyle w:val="Tabletext"/>
            </w:pPr>
            <w:r w:rsidRPr="00540AB0">
              <w:t>Alveolar ridge augmentation—unilateral, insertion of tissue expanding device into maxillary or mandibular alveolar ridge region for (Anaes.) (Assist.)</w:t>
            </w:r>
          </w:p>
        </w:tc>
        <w:tc>
          <w:tcPr>
            <w:tcW w:w="752" w:type="pct"/>
            <w:tcBorders>
              <w:top w:val="single" w:sz="4" w:space="0" w:color="auto"/>
              <w:left w:val="nil"/>
              <w:bottom w:val="single" w:sz="4" w:space="0" w:color="auto"/>
              <w:right w:val="nil"/>
            </w:tcBorders>
            <w:shd w:val="clear" w:color="auto" w:fill="auto"/>
            <w:hideMark/>
          </w:tcPr>
          <w:p w14:paraId="33C5D3F4" w14:textId="36E27D89" w:rsidR="004B2282" w:rsidRPr="00540AB0" w:rsidRDefault="001936CA" w:rsidP="00FC68A1">
            <w:pPr>
              <w:pStyle w:val="Tabletext"/>
              <w:jc w:val="right"/>
            </w:pPr>
            <w:r>
              <w:t>299.60</w:t>
            </w:r>
          </w:p>
        </w:tc>
      </w:tr>
      <w:tr w:rsidR="004B2282" w:rsidRPr="00540AB0" w14:paraId="1DF3CB64" w14:textId="77777777" w:rsidTr="00FC68A1">
        <w:tc>
          <w:tcPr>
            <w:tcW w:w="686" w:type="pct"/>
            <w:tcBorders>
              <w:top w:val="single" w:sz="4" w:space="0" w:color="auto"/>
              <w:left w:val="nil"/>
              <w:bottom w:val="single" w:sz="4" w:space="0" w:color="auto"/>
              <w:right w:val="nil"/>
            </w:tcBorders>
            <w:shd w:val="clear" w:color="auto" w:fill="auto"/>
            <w:hideMark/>
          </w:tcPr>
          <w:p w14:paraId="6DE07BC8" w14:textId="77777777" w:rsidR="004B2282" w:rsidRPr="00540AB0" w:rsidRDefault="004B2282" w:rsidP="00FC68A1">
            <w:pPr>
              <w:pStyle w:val="Tabletext"/>
            </w:pPr>
            <w:r w:rsidRPr="00540AB0">
              <w:t>52627</w:t>
            </w:r>
          </w:p>
        </w:tc>
        <w:tc>
          <w:tcPr>
            <w:tcW w:w="3562" w:type="pct"/>
            <w:tcBorders>
              <w:top w:val="single" w:sz="4" w:space="0" w:color="auto"/>
              <w:left w:val="nil"/>
              <w:bottom w:val="single" w:sz="4" w:space="0" w:color="auto"/>
              <w:right w:val="nil"/>
            </w:tcBorders>
            <w:shd w:val="clear" w:color="auto" w:fill="auto"/>
            <w:hideMark/>
          </w:tcPr>
          <w:p w14:paraId="57F996B3" w14:textId="77777777" w:rsidR="004B2282" w:rsidRPr="00540AB0" w:rsidRDefault="004B2282" w:rsidP="00FC68A1">
            <w:pPr>
              <w:pStyle w:val="Tabletext"/>
            </w:pPr>
            <w:r w:rsidRPr="00540AB0">
              <w:t>Osseo</w:t>
            </w:r>
            <w:r>
              <w:noBreakHyphen/>
            </w:r>
            <w:r w:rsidRPr="00540AB0">
              <w:t>integration procedure—extra oral implantation of titanium fixture (Anaes.) (Assist.)</w:t>
            </w:r>
          </w:p>
        </w:tc>
        <w:tc>
          <w:tcPr>
            <w:tcW w:w="752" w:type="pct"/>
            <w:tcBorders>
              <w:top w:val="single" w:sz="4" w:space="0" w:color="auto"/>
              <w:left w:val="nil"/>
              <w:bottom w:val="single" w:sz="4" w:space="0" w:color="auto"/>
              <w:right w:val="nil"/>
            </w:tcBorders>
            <w:shd w:val="clear" w:color="auto" w:fill="auto"/>
            <w:hideMark/>
          </w:tcPr>
          <w:p w14:paraId="1D17325D" w14:textId="29F6BD0C" w:rsidR="004B2282" w:rsidRPr="00540AB0" w:rsidRDefault="001936CA" w:rsidP="00FC68A1">
            <w:pPr>
              <w:pStyle w:val="Tabletext"/>
              <w:jc w:val="right"/>
            </w:pPr>
            <w:r>
              <w:t>519.60</w:t>
            </w:r>
          </w:p>
        </w:tc>
      </w:tr>
      <w:tr w:rsidR="004B2282" w:rsidRPr="00540AB0" w14:paraId="181FCF2D" w14:textId="77777777" w:rsidTr="00FC68A1">
        <w:tc>
          <w:tcPr>
            <w:tcW w:w="686" w:type="pct"/>
            <w:tcBorders>
              <w:top w:val="single" w:sz="4" w:space="0" w:color="auto"/>
              <w:left w:val="nil"/>
              <w:bottom w:val="single" w:sz="4" w:space="0" w:color="auto"/>
              <w:right w:val="nil"/>
            </w:tcBorders>
            <w:shd w:val="clear" w:color="auto" w:fill="auto"/>
            <w:hideMark/>
          </w:tcPr>
          <w:p w14:paraId="2CCE783F" w14:textId="77777777" w:rsidR="004B2282" w:rsidRPr="00540AB0" w:rsidRDefault="004B2282" w:rsidP="00FC68A1">
            <w:pPr>
              <w:pStyle w:val="Tabletext"/>
            </w:pPr>
            <w:r w:rsidRPr="00540AB0">
              <w:t>52630</w:t>
            </w:r>
          </w:p>
        </w:tc>
        <w:tc>
          <w:tcPr>
            <w:tcW w:w="3562" w:type="pct"/>
            <w:tcBorders>
              <w:top w:val="single" w:sz="4" w:space="0" w:color="auto"/>
              <w:left w:val="nil"/>
              <w:bottom w:val="single" w:sz="4" w:space="0" w:color="auto"/>
              <w:right w:val="nil"/>
            </w:tcBorders>
            <w:shd w:val="clear" w:color="auto" w:fill="auto"/>
            <w:hideMark/>
          </w:tcPr>
          <w:p w14:paraId="07E7D637" w14:textId="77777777" w:rsidR="004B2282" w:rsidRPr="00540AB0" w:rsidRDefault="004B2282" w:rsidP="00FC68A1">
            <w:pPr>
              <w:pStyle w:val="Tabletext"/>
            </w:pPr>
            <w:r w:rsidRPr="00540AB0">
              <w:t>Osseo</w:t>
            </w:r>
            <w:r>
              <w:noBreakHyphen/>
            </w:r>
            <w:r w:rsidRPr="00540AB0">
              <w:t>integration procedure—fixation of transcutaneous abutment (Anaes.)</w:t>
            </w:r>
          </w:p>
        </w:tc>
        <w:tc>
          <w:tcPr>
            <w:tcW w:w="752" w:type="pct"/>
            <w:tcBorders>
              <w:top w:val="single" w:sz="4" w:space="0" w:color="auto"/>
              <w:left w:val="nil"/>
              <w:bottom w:val="single" w:sz="4" w:space="0" w:color="auto"/>
              <w:right w:val="nil"/>
            </w:tcBorders>
            <w:shd w:val="clear" w:color="auto" w:fill="auto"/>
            <w:hideMark/>
          </w:tcPr>
          <w:p w14:paraId="6411C0D6" w14:textId="79BF4BC0" w:rsidR="004B2282" w:rsidRPr="00540AB0" w:rsidRDefault="001936CA" w:rsidP="00FC68A1">
            <w:pPr>
              <w:pStyle w:val="Tabletext"/>
              <w:jc w:val="right"/>
            </w:pPr>
            <w:r>
              <w:t>192.35</w:t>
            </w:r>
          </w:p>
        </w:tc>
      </w:tr>
      <w:tr w:rsidR="004B2282" w:rsidRPr="00540AB0" w14:paraId="11C7F29E" w14:textId="77777777" w:rsidTr="00FC68A1">
        <w:tc>
          <w:tcPr>
            <w:tcW w:w="686" w:type="pct"/>
            <w:tcBorders>
              <w:top w:val="single" w:sz="4" w:space="0" w:color="auto"/>
              <w:left w:val="nil"/>
              <w:bottom w:val="single" w:sz="4" w:space="0" w:color="auto"/>
              <w:right w:val="nil"/>
            </w:tcBorders>
            <w:shd w:val="clear" w:color="auto" w:fill="auto"/>
            <w:hideMark/>
          </w:tcPr>
          <w:p w14:paraId="175BA760" w14:textId="77777777" w:rsidR="004B2282" w:rsidRPr="00540AB0" w:rsidRDefault="004B2282" w:rsidP="00FC68A1">
            <w:pPr>
              <w:pStyle w:val="Tabletext"/>
            </w:pPr>
            <w:bookmarkStart w:id="1379" w:name="CU_151024792"/>
            <w:bookmarkStart w:id="1380" w:name="CU_151030569"/>
            <w:bookmarkEnd w:id="1379"/>
            <w:bookmarkEnd w:id="1380"/>
            <w:r w:rsidRPr="00540AB0">
              <w:t>52633</w:t>
            </w:r>
          </w:p>
        </w:tc>
        <w:tc>
          <w:tcPr>
            <w:tcW w:w="3562" w:type="pct"/>
            <w:tcBorders>
              <w:top w:val="single" w:sz="4" w:space="0" w:color="auto"/>
              <w:left w:val="nil"/>
              <w:bottom w:val="single" w:sz="4" w:space="0" w:color="auto"/>
              <w:right w:val="nil"/>
            </w:tcBorders>
            <w:shd w:val="clear" w:color="auto" w:fill="auto"/>
            <w:hideMark/>
          </w:tcPr>
          <w:p w14:paraId="3230BFEE" w14:textId="77777777" w:rsidR="004B2282" w:rsidRPr="00540AB0" w:rsidRDefault="004B2282" w:rsidP="00FC68A1">
            <w:pPr>
              <w:pStyle w:val="Tabletext"/>
            </w:pPr>
            <w:r w:rsidRPr="00540AB0">
              <w:t>Osseo</w:t>
            </w:r>
            <w:r>
              <w:noBreakHyphen/>
            </w:r>
            <w:r w:rsidRPr="00540AB0">
              <w:t>integration procedure—intra</w:t>
            </w:r>
            <w:r>
              <w:noBreakHyphen/>
            </w:r>
            <w:r w:rsidRPr="00540AB0">
              <w:t>oral implantation of titanium fixture to facilitate restoration of the dentition following resection of part of the maxilla or mandible for benign or malignant tumours (Anaes.)</w:t>
            </w:r>
          </w:p>
        </w:tc>
        <w:tc>
          <w:tcPr>
            <w:tcW w:w="752" w:type="pct"/>
            <w:tcBorders>
              <w:top w:val="single" w:sz="4" w:space="0" w:color="auto"/>
              <w:left w:val="nil"/>
              <w:bottom w:val="single" w:sz="4" w:space="0" w:color="auto"/>
              <w:right w:val="nil"/>
            </w:tcBorders>
            <w:shd w:val="clear" w:color="auto" w:fill="auto"/>
            <w:hideMark/>
          </w:tcPr>
          <w:p w14:paraId="133FCDD4" w14:textId="3AC9EF26" w:rsidR="004B2282" w:rsidRPr="00540AB0" w:rsidRDefault="001936CA" w:rsidP="00FC68A1">
            <w:pPr>
              <w:pStyle w:val="Tabletext"/>
              <w:jc w:val="right"/>
            </w:pPr>
            <w:r>
              <w:t>519.60</w:t>
            </w:r>
          </w:p>
        </w:tc>
      </w:tr>
      <w:tr w:rsidR="004B2282" w:rsidRPr="00540AB0" w14:paraId="38E6C71A" w14:textId="77777777" w:rsidTr="00FC68A1">
        <w:tc>
          <w:tcPr>
            <w:tcW w:w="686" w:type="pct"/>
            <w:tcBorders>
              <w:top w:val="single" w:sz="4" w:space="0" w:color="auto"/>
              <w:left w:val="nil"/>
              <w:bottom w:val="single" w:sz="12" w:space="0" w:color="auto"/>
              <w:right w:val="nil"/>
            </w:tcBorders>
            <w:shd w:val="clear" w:color="auto" w:fill="auto"/>
            <w:hideMark/>
          </w:tcPr>
          <w:p w14:paraId="3EB35E81" w14:textId="77777777" w:rsidR="004B2282" w:rsidRPr="00540AB0" w:rsidRDefault="004B2282" w:rsidP="00FC68A1">
            <w:pPr>
              <w:pStyle w:val="Tabletext"/>
            </w:pPr>
            <w:bookmarkStart w:id="1381" w:name="CU_161025017"/>
            <w:bookmarkStart w:id="1382" w:name="CU_161030794"/>
            <w:bookmarkEnd w:id="1381"/>
            <w:bookmarkEnd w:id="1382"/>
            <w:r w:rsidRPr="00540AB0">
              <w:t>52636</w:t>
            </w:r>
          </w:p>
        </w:tc>
        <w:tc>
          <w:tcPr>
            <w:tcW w:w="3562" w:type="pct"/>
            <w:tcBorders>
              <w:top w:val="single" w:sz="4" w:space="0" w:color="auto"/>
              <w:left w:val="nil"/>
              <w:bottom w:val="single" w:sz="12" w:space="0" w:color="auto"/>
              <w:right w:val="nil"/>
            </w:tcBorders>
            <w:shd w:val="clear" w:color="auto" w:fill="auto"/>
            <w:hideMark/>
          </w:tcPr>
          <w:p w14:paraId="023D632B" w14:textId="77777777" w:rsidR="004B2282" w:rsidRPr="00540AB0" w:rsidRDefault="004B2282" w:rsidP="00FC68A1">
            <w:pPr>
              <w:pStyle w:val="Tabletext"/>
            </w:pPr>
            <w:r w:rsidRPr="00540AB0">
              <w:t>Osseo</w:t>
            </w:r>
            <w:r>
              <w:noBreakHyphen/>
            </w:r>
            <w:r w:rsidRPr="00540AB0">
              <w:t>integration procedure—fixation of transmucosal abutment to fixtures placed following resection of part of the maxilla or mandible for benign or malignant tumours (Anaes.)</w:t>
            </w:r>
          </w:p>
        </w:tc>
        <w:tc>
          <w:tcPr>
            <w:tcW w:w="752" w:type="pct"/>
            <w:tcBorders>
              <w:top w:val="single" w:sz="4" w:space="0" w:color="auto"/>
              <w:left w:val="nil"/>
              <w:bottom w:val="single" w:sz="12" w:space="0" w:color="auto"/>
              <w:right w:val="nil"/>
            </w:tcBorders>
            <w:shd w:val="clear" w:color="auto" w:fill="auto"/>
            <w:hideMark/>
          </w:tcPr>
          <w:p w14:paraId="0812161B" w14:textId="6FE85BF2" w:rsidR="004B2282" w:rsidRPr="00540AB0" w:rsidRDefault="001936CA" w:rsidP="00FC68A1">
            <w:pPr>
              <w:pStyle w:val="Tabletext"/>
              <w:jc w:val="right"/>
            </w:pPr>
            <w:r>
              <w:t>192.35</w:t>
            </w:r>
          </w:p>
        </w:tc>
      </w:tr>
    </w:tbl>
    <w:p w14:paraId="0871113F" w14:textId="77777777" w:rsidR="004B2282" w:rsidRPr="00540AB0" w:rsidRDefault="004B2282" w:rsidP="004B2282">
      <w:pPr>
        <w:pStyle w:val="Tabletext"/>
      </w:pPr>
    </w:p>
    <w:p w14:paraId="74AF5C26" w14:textId="77777777" w:rsidR="004B2282" w:rsidRPr="00540AB0" w:rsidRDefault="004B2282" w:rsidP="004B2282">
      <w:pPr>
        <w:pStyle w:val="ActHead3"/>
      </w:pPr>
      <w:bookmarkStart w:id="1383" w:name="_Toc37322831"/>
      <w:r w:rsidRPr="00DD0152">
        <w:rPr>
          <w:rStyle w:val="CharDivNo"/>
        </w:rPr>
        <w:t>Division 6.7</w:t>
      </w:r>
      <w:r w:rsidRPr="00540AB0">
        <w:t>—</w:t>
      </w:r>
      <w:r w:rsidRPr="00DD0152">
        <w:rPr>
          <w:rStyle w:val="CharDivText"/>
        </w:rPr>
        <w:t>Group O6: Neurosurgical</w:t>
      </w:r>
      <w:bookmarkEnd w:id="1383"/>
    </w:p>
    <w:p w14:paraId="066F1BD7" w14:textId="77777777" w:rsidR="004B2282" w:rsidRPr="00540AB0" w:rsidRDefault="004B2282" w:rsidP="004B2282">
      <w:pPr>
        <w:pStyle w:val="ActHead5"/>
      </w:pPr>
      <w:bookmarkStart w:id="1384" w:name="_Toc37322832"/>
      <w:r w:rsidRPr="00DD0152">
        <w:rPr>
          <w:rStyle w:val="CharSectno"/>
        </w:rPr>
        <w:t>6.7.1</w:t>
      </w:r>
      <w:r w:rsidRPr="00540AB0">
        <w:t xml:space="preserve">  Items in Group O6</w:t>
      </w:r>
      <w:bookmarkEnd w:id="1384"/>
    </w:p>
    <w:p w14:paraId="6F8BA84C" w14:textId="77777777" w:rsidR="004B2282" w:rsidRPr="00540AB0" w:rsidRDefault="004B2282" w:rsidP="004B2282">
      <w:pPr>
        <w:pStyle w:val="subsection"/>
      </w:pPr>
      <w:r w:rsidRPr="00540AB0">
        <w:tab/>
      </w:r>
      <w:r w:rsidRPr="00540AB0">
        <w:tab/>
        <w:t>This clause sets out items in Group O6.</w:t>
      </w:r>
    </w:p>
    <w:p w14:paraId="5BC4575B" w14:textId="77777777" w:rsidR="004B2282" w:rsidRPr="00540AB0" w:rsidRDefault="004B2282" w:rsidP="004B2282">
      <w:pPr>
        <w:pStyle w:val="Tabletext"/>
        <w:keepNext/>
      </w:pPr>
    </w:p>
    <w:tbl>
      <w:tblPr>
        <w:tblW w:w="4900" w:type="pct"/>
        <w:tblInd w:w="93"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46"/>
        <w:gridCol w:w="5953"/>
        <w:gridCol w:w="1257"/>
      </w:tblGrid>
      <w:tr w:rsidR="004B2282" w:rsidRPr="00540AB0" w14:paraId="4DC496C7"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16581FB1" w14:textId="77777777" w:rsidR="004B2282" w:rsidRPr="00540AB0" w:rsidRDefault="004B2282" w:rsidP="00FC68A1">
            <w:pPr>
              <w:pStyle w:val="TableHeading"/>
            </w:pPr>
            <w:r w:rsidRPr="00540AB0">
              <w:t>Group O6—Neurosurgical</w:t>
            </w:r>
          </w:p>
        </w:tc>
      </w:tr>
      <w:tr w:rsidR="004B2282" w:rsidRPr="00540AB0" w14:paraId="60070342" w14:textId="77777777" w:rsidTr="00FC68A1">
        <w:trPr>
          <w:tblHeader/>
        </w:trPr>
        <w:tc>
          <w:tcPr>
            <w:tcW w:w="686" w:type="pct"/>
            <w:tcBorders>
              <w:top w:val="single" w:sz="6" w:space="0" w:color="auto"/>
              <w:left w:val="nil"/>
              <w:bottom w:val="single" w:sz="12" w:space="0" w:color="auto"/>
              <w:right w:val="nil"/>
            </w:tcBorders>
            <w:shd w:val="clear" w:color="auto" w:fill="auto"/>
            <w:hideMark/>
          </w:tcPr>
          <w:p w14:paraId="09D92318" w14:textId="77777777" w:rsidR="004B2282" w:rsidRPr="00540AB0" w:rsidRDefault="004B2282" w:rsidP="00FC68A1">
            <w:pPr>
              <w:pStyle w:val="TableHeading"/>
            </w:pPr>
            <w:r w:rsidRPr="00540AB0">
              <w:t>Column 1</w:t>
            </w:r>
          </w:p>
          <w:p w14:paraId="6A23F82E" w14:textId="77777777" w:rsidR="004B2282" w:rsidRPr="00540AB0" w:rsidRDefault="004B2282" w:rsidP="00FC68A1">
            <w:pPr>
              <w:pStyle w:val="TableHeading"/>
            </w:pPr>
            <w:r w:rsidRPr="00540AB0">
              <w:t>Item</w:t>
            </w:r>
            <w:bookmarkStart w:id="1385" w:name="BK_S4P479L7C5"/>
            <w:bookmarkStart w:id="1386" w:name="BK_S4P457L37C5"/>
            <w:bookmarkEnd w:id="1385"/>
            <w:bookmarkEnd w:id="1386"/>
          </w:p>
        </w:tc>
        <w:tc>
          <w:tcPr>
            <w:tcW w:w="3562" w:type="pct"/>
            <w:tcBorders>
              <w:top w:val="single" w:sz="6" w:space="0" w:color="auto"/>
              <w:left w:val="nil"/>
              <w:bottom w:val="single" w:sz="12" w:space="0" w:color="auto"/>
              <w:right w:val="nil"/>
            </w:tcBorders>
            <w:shd w:val="clear" w:color="auto" w:fill="auto"/>
            <w:hideMark/>
          </w:tcPr>
          <w:p w14:paraId="00F4D9DA" w14:textId="77777777" w:rsidR="004B2282" w:rsidRPr="00540AB0" w:rsidRDefault="004B2282" w:rsidP="00FC68A1">
            <w:pPr>
              <w:pStyle w:val="TableHeading"/>
            </w:pPr>
            <w:r w:rsidRPr="00540AB0">
              <w:t>Column 2</w:t>
            </w:r>
          </w:p>
          <w:p w14:paraId="4C562B34" w14:textId="77777777" w:rsidR="004B2282" w:rsidRPr="00540AB0" w:rsidRDefault="004B2282" w:rsidP="00FC68A1">
            <w:pPr>
              <w:pStyle w:val="TableHeading"/>
            </w:pPr>
            <w:r w:rsidRPr="00540AB0">
              <w:t>Description</w:t>
            </w:r>
          </w:p>
        </w:tc>
        <w:tc>
          <w:tcPr>
            <w:tcW w:w="752" w:type="pct"/>
            <w:tcBorders>
              <w:top w:val="single" w:sz="6" w:space="0" w:color="auto"/>
              <w:left w:val="nil"/>
              <w:bottom w:val="single" w:sz="12" w:space="0" w:color="auto"/>
              <w:right w:val="nil"/>
            </w:tcBorders>
            <w:shd w:val="clear" w:color="auto" w:fill="auto"/>
            <w:hideMark/>
          </w:tcPr>
          <w:p w14:paraId="20C44DC6" w14:textId="77777777" w:rsidR="004B2282" w:rsidRPr="00540AB0" w:rsidRDefault="004B2282" w:rsidP="00FC68A1">
            <w:pPr>
              <w:pStyle w:val="TableHeading"/>
              <w:jc w:val="right"/>
            </w:pPr>
            <w:r w:rsidRPr="00540AB0">
              <w:t>Column 3</w:t>
            </w:r>
          </w:p>
          <w:p w14:paraId="25E868BE" w14:textId="77777777" w:rsidR="004B2282" w:rsidRPr="00540AB0" w:rsidRDefault="004B2282" w:rsidP="00FC68A1">
            <w:pPr>
              <w:pStyle w:val="TableHeading"/>
              <w:jc w:val="right"/>
            </w:pPr>
            <w:r w:rsidRPr="00540AB0">
              <w:t>Fee ($)</w:t>
            </w:r>
          </w:p>
        </w:tc>
      </w:tr>
      <w:tr w:rsidR="004B2282" w:rsidRPr="00540AB0" w14:paraId="3C2726E4" w14:textId="77777777" w:rsidTr="00FC68A1">
        <w:tc>
          <w:tcPr>
            <w:tcW w:w="686" w:type="pct"/>
            <w:tcBorders>
              <w:top w:val="single" w:sz="12" w:space="0" w:color="auto"/>
              <w:left w:val="nil"/>
              <w:bottom w:val="single" w:sz="4" w:space="0" w:color="auto"/>
              <w:right w:val="nil"/>
            </w:tcBorders>
            <w:shd w:val="clear" w:color="auto" w:fill="auto"/>
            <w:hideMark/>
          </w:tcPr>
          <w:p w14:paraId="0814EAB3" w14:textId="77777777" w:rsidR="004B2282" w:rsidRPr="00540AB0" w:rsidRDefault="004B2282" w:rsidP="00FC68A1">
            <w:pPr>
              <w:pStyle w:val="Tabletext"/>
              <w:rPr>
                <w:snapToGrid w:val="0"/>
              </w:rPr>
            </w:pPr>
            <w:r w:rsidRPr="00540AB0">
              <w:rPr>
                <w:snapToGrid w:val="0"/>
              </w:rPr>
              <w:t>52800</w:t>
            </w:r>
          </w:p>
        </w:tc>
        <w:tc>
          <w:tcPr>
            <w:tcW w:w="3562" w:type="pct"/>
            <w:tcBorders>
              <w:top w:val="single" w:sz="12" w:space="0" w:color="auto"/>
              <w:left w:val="nil"/>
              <w:bottom w:val="single" w:sz="4" w:space="0" w:color="auto"/>
              <w:right w:val="nil"/>
            </w:tcBorders>
            <w:shd w:val="clear" w:color="auto" w:fill="auto"/>
            <w:hideMark/>
          </w:tcPr>
          <w:p w14:paraId="257C81D6" w14:textId="77777777" w:rsidR="004B2282" w:rsidRPr="00540AB0" w:rsidRDefault="004B2282" w:rsidP="00FC68A1">
            <w:pPr>
              <w:pStyle w:val="Tabletext"/>
              <w:rPr>
                <w:snapToGrid w:val="0"/>
              </w:rPr>
            </w:pPr>
            <w:r w:rsidRPr="00540AB0">
              <w:rPr>
                <w:snapToGrid w:val="0"/>
              </w:rPr>
              <w:t>Neurolysis by open operation, without transposition, other than a service associated with a service to which item 52803 applies (Anaes.) (Assist.)</w:t>
            </w:r>
          </w:p>
        </w:tc>
        <w:tc>
          <w:tcPr>
            <w:tcW w:w="752" w:type="pct"/>
            <w:tcBorders>
              <w:top w:val="single" w:sz="12" w:space="0" w:color="auto"/>
              <w:left w:val="nil"/>
              <w:bottom w:val="single" w:sz="4" w:space="0" w:color="auto"/>
              <w:right w:val="nil"/>
            </w:tcBorders>
            <w:shd w:val="clear" w:color="auto" w:fill="auto"/>
            <w:hideMark/>
          </w:tcPr>
          <w:p w14:paraId="348DBA0C" w14:textId="401C3645" w:rsidR="004B2282" w:rsidRPr="00540AB0" w:rsidRDefault="001936CA" w:rsidP="00FC68A1">
            <w:pPr>
              <w:pStyle w:val="Tabletext"/>
              <w:jc w:val="right"/>
            </w:pPr>
            <w:r>
              <w:t>285.45</w:t>
            </w:r>
          </w:p>
        </w:tc>
      </w:tr>
      <w:tr w:rsidR="004B2282" w:rsidRPr="00540AB0" w14:paraId="70B35F2B" w14:textId="77777777" w:rsidTr="00FC68A1">
        <w:tc>
          <w:tcPr>
            <w:tcW w:w="686" w:type="pct"/>
            <w:tcBorders>
              <w:top w:val="single" w:sz="4" w:space="0" w:color="auto"/>
              <w:left w:val="nil"/>
              <w:bottom w:val="single" w:sz="4" w:space="0" w:color="auto"/>
              <w:right w:val="nil"/>
            </w:tcBorders>
            <w:shd w:val="clear" w:color="auto" w:fill="auto"/>
            <w:hideMark/>
          </w:tcPr>
          <w:p w14:paraId="450BCC13" w14:textId="77777777" w:rsidR="004B2282" w:rsidRPr="00540AB0" w:rsidRDefault="004B2282" w:rsidP="00FC68A1">
            <w:pPr>
              <w:pStyle w:val="Tabletext"/>
            </w:pPr>
            <w:r w:rsidRPr="00540AB0">
              <w:t>52803</w:t>
            </w:r>
          </w:p>
        </w:tc>
        <w:tc>
          <w:tcPr>
            <w:tcW w:w="3562" w:type="pct"/>
            <w:tcBorders>
              <w:top w:val="single" w:sz="4" w:space="0" w:color="auto"/>
              <w:left w:val="nil"/>
              <w:bottom w:val="single" w:sz="4" w:space="0" w:color="auto"/>
              <w:right w:val="nil"/>
            </w:tcBorders>
            <w:shd w:val="clear" w:color="auto" w:fill="auto"/>
            <w:hideMark/>
          </w:tcPr>
          <w:p w14:paraId="70A0C72C" w14:textId="77777777" w:rsidR="004B2282" w:rsidRPr="00540AB0" w:rsidRDefault="004B2282" w:rsidP="00FC68A1">
            <w:pPr>
              <w:pStyle w:val="Tabletext"/>
            </w:pPr>
            <w:r w:rsidRPr="00540AB0">
              <w:t>Nerve trunk, internal (interfascicular), neurolysis of, using microsurgical techniques (Anaes.) (Assist.)</w:t>
            </w:r>
          </w:p>
        </w:tc>
        <w:tc>
          <w:tcPr>
            <w:tcW w:w="752" w:type="pct"/>
            <w:tcBorders>
              <w:top w:val="single" w:sz="4" w:space="0" w:color="auto"/>
              <w:left w:val="nil"/>
              <w:bottom w:val="single" w:sz="4" w:space="0" w:color="auto"/>
              <w:right w:val="nil"/>
            </w:tcBorders>
            <w:shd w:val="clear" w:color="auto" w:fill="auto"/>
            <w:hideMark/>
          </w:tcPr>
          <w:p w14:paraId="6305CDC1" w14:textId="155AC983" w:rsidR="004B2282" w:rsidRPr="00540AB0" w:rsidRDefault="001936CA" w:rsidP="00FC68A1">
            <w:pPr>
              <w:pStyle w:val="Tabletext"/>
              <w:jc w:val="right"/>
            </w:pPr>
            <w:r>
              <w:t>411.00</w:t>
            </w:r>
          </w:p>
        </w:tc>
      </w:tr>
      <w:tr w:rsidR="004B2282" w:rsidRPr="00540AB0" w14:paraId="1BA8A092" w14:textId="77777777" w:rsidTr="00FC68A1">
        <w:tc>
          <w:tcPr>
            <w:tcW w:w="686" w:type="pct"/>
            <w:tcBorders>
              <w:top w:val="single" w:sz="4" w:space="0" w:color="auto"/>
              <w:left w:val="nil"/>
              <w:bottom w:val="single" w:sz="4" w:space="0" w:color="auto"/>
              <w:right w:val="nil"/>
            </w:tcBorders>
            <w:shd w:val="clear" w:color="auto" w:fill="auto"/>
            <w:hideMark/>
          </w:tcPr>
          <w:p w14:paraId="2C56F0B4" w14:textId="77777777" w:rsidR="004B2282" w:rsidRPr="00540AB0" w:rsidRDefault="004B2282" w:rsidP="00FC68A1">
            <w:pPr>
              <w:pStyle w:val="Tabletext"/>
            </w:pPr>
            <w:r w:rsidRPr="00540AB0">
              <w:t>52806</w:t>
            </w:r>
          </w:p>
        </w:tc>
        <w:tc>
          <w:tcPr>
            <w:tcW w:w="3562" w:type="pct"/>
            <w:tcBorders>
              <w:top w:val="single" w:sz="4" w:space="0" w:color="auto"/>
              <w:left w:val="nil"/>
              <w:bottom w:val="single" w:sz="4" w:space="0" w:color="auto"/>
              <w:right w:val="nil"/>
            </w:tcBorders>
            <w:shd w:val="clear" w:color="auto" w:fill="auto"/>
            <w:hideMark/>
          </w:tcPr>
          <w:p w14:paraId="1E5CFB71" w14:textId="77777777" w:rsidR="004B2282" w:rsidRPr="00540AB0" w:rsidRDefault="004B2282" w:rsidP="00FC68A1">
            <w:pPr>
              <w:pStyle w:val="Tabletext"/>
            </w:pPr>
            <w:r w:rsidRPr="00540AB0">
              <w:t>Neurectomy, neurotomy or removal of tumour from superficial peripheral nerve (Anaes.) (Assist.)</w:t>
            </w:r>
          </w:p>
        </w:tc>
        <w:tc>
          <w:tcPr>
            <w:tcW w:w="752" w:type="pct"/>
            <w:tcBorders>
              <w:top w:val="single" w:sz="4" w:space="0" w:color="auto"/>
              <w:left w:val="nil"/>
              <w:bottom w:val="single" w:sz="4" w:space="0" w:color="auto"/>
              <w:right w:val="nil"/>
            </w:tcBorders>
            <w:shd w:val="clear" w:color="auto" w:fill="auto"/>
            <w:hideMark/>
          </w:tcPr>
          <w:p w14:paraId="7026CD8D" w14:textId="56F17543" w:rsidR="004B2282" w:rsidRPr="00540AB0" w:rsidRDefault="001936CA" w:rsidP="00FC68A1">
            <w:pPr>
              <w:pStyle w:val="Tabletext"/>
              <w:jc w:val="right"/>
            </w:pPr>
            <w:r>
              <w:t>285.45</w:t>
            </w:r>
          </w:p>
        </w:tc>
      </w:tr>
      <w:tr w:rsidR="004B2282" w:rsidRPr="00540AB0" w14:paraId="6A0D8925" w14:textId="77777777" w:rsidTr="00FC68A1">
        <w:tc>
          <w:tcPr>
            <w:tcW w:w="686" w:type="pct"/>
            <w:tcBorders>
              <w:top w:val="single" w:sz="4" w:space="0" w:color="auto"/>
              <w:left w:val="nil"/>
              <w:bottom w:val="single" w:sz="4" w:space="0" w:color="auto"/>
              <w:right w:val="nil"/>
            </w:tcBorders>
            <w:shd w:val="clear" w:color="auto" w:fill="auto"/>
            <w:hideMark/>
          </w:tcPr>
          <w:p w14:paraId="2F24CEBE" w14:textId="77777777" w:rsidR="004B2282" w:rsidRPr="00540AB0" w:rsidRDefault="004B2282" w:rsidP="00FC68A1">
            <w:pPr>
              <w:pStyle w:val="Tabletext"/>
            </w:pPr>
            <w:r w:rsidRPr="00540AB0">
              <w:t>52809</w:t>
            </w:r>
          </w:p>
        </w:tc>
        <w:tc>
          <w:tcPr>
            <w:tcW w:w="3562" w:type="pct"/>
            <w:tcBorders>
              <w:top w:val="single" w:sz="4" w:space="0" w:color="auto"/>
              <w:left w:val="nil"/>
              <w:bottom w:val="single" w:sz="4" w:space="0" w:color="auto"/>
              <w:right w:val="nil"/>
            </w:tcBorders>
            <w:shd w:val="clear" w:color="auto" w:fill="auto"/>
            <w:hideMark/>
          </w:tcPr>
          <w:p w14:paraId="321C105D" w14:textId="77777777" w:rsidR="004B2282" w:rsidRPr="00540AB0" w:rsidRDefault="004B2282" w:rsidP="00FC68A1">
            <w:pPr>
              <w:pStyle w:val="Tabletext"/>
            </w:pPr>
            <w:r w:rsidRPr="00540AB0">
              <w:t>Neurectomy, neurotomy or removal of tumour from deep peripheral nerve (Anaes.) (Assist.)</w:t>
            </w:r>
          </w:p>
        </w:tc>
        <w:tc>
          <w:tcPr>
            <w:tcW w:w="752" w:type="pct"/>
            <w:tcBorders>
              <w:top w:val="single" w:sz="4" w:space="0" w:color="auto"/>
              <w:left w:val="nil"/>
              <w:bottom w:val="single" w:sz="4" w:space="0" w:color="auto"/>
              <w:right w:val="nil"/>
            </w:tcBorders>
            <w:shd w:val="clear" w:color="auto" w:fill="auto"/>
            <w:hideMark/>
          </w:tcPr>
          <w:p w14:paraId="79AC823E" w14:textId="082C80E8" w:rsidR="004B2282" w:rsidRPr="00540AB0" w:rsidRDefault="001936CA" w:rsidP="00FC68A1">
            <w:pPr>
              <w:pStyle w:val="Tabletext"/>
              <w:jc w:val="right"/>
            </w:pPr>
            <w:r>
              <w:t>488.55</w:t>
            </w:r>
          </w:p>
        </w:tc>
      </w:tr>
      <w:tr w:rsidR="004B2282" w:rsidRPr="00540AB0" w14:paraId="17AEC3BA" w14:textId="77777777" w:rsidTr="00FC68A1">
        <w:tc>
          <w:tcPr>
            <w:tcW w:w="686" w:type="pct"/>
            <w:tcBorders>
              <w:top w:val="single" w:sz="4" w:space="0" w:color="auto"/>
              <w:left w:val="nil"/>
              <w:bottom w:val="single" w:sz="4" w:space="0" w:color="auto"/>
              <w:right w:val="nil"/>
            </w:tcBorders>
            <w:shd w:val="clear" w:color="auto" w:fill="auto"/>
            <w:hideMark/>
          </w:tcPr>
          <w:p w14:paraId="24533DC4" w14:textId="77777777" w:rsidR="004B2282" w:rsidRPr="00540AB0" w:rsidRDefault="004B2282" w:rsidP="00FC68A1">
            <w:pPr>
              <w:pStyle w:val="Tabletext"/>
            </w:pPr>
            <w:r w:rsidRPr="00540AB0">
              <w:t>52812</w:t>
            </w:r>
          </w:p>
        </w:tc>
        <w:tc>
          <w:tcPr>
            <w:tcW w:w="3562" w:type="pct"/>
            <w:tcBorders>
              <w:top w:val="single" w:sz="4" w:space="0" w:color="auto"/>
              <w:left w:val="nil"/>
              <w:bottom w:val="single" w:sz="4" w:space="0" w:color="auto"/>
              <w:right w:val="nil"/>
            </w:tcBorders>
            <w:shd w:val="clear" w:color="auto" w:fill="auto"/>
            <w:hideMark/>
          </w:tcPr>
          <w:p w14:paraId="28753C35" w14:textId="77777777" w:rsidR="004B2282" w:rsidRPr="00540AB0" w:rsidRDefault="004B2282" w:rsidP="00FC68A1">
            <w:pPr>
              <w:pStyle w:val="Tabletext"/>
            </w:pPr>
            <w:r w:rsidRPr="00540AB0">
              <w:t>Nerve trunk, primary repair of, using microsurgical techniques (Anaes.) (Assist.)</w:t>
            </w:r>
          </w:p>
        </w:tc>
        <w:tc>
          <w:tcPr>
            <w:tcW w:w="752" w:type="pct"/>
            <w:tcBorders>
              <w:top w:val="single" w:sz="4" w:space="0" w:color="auto"/>
              <w:left w:val="nil"/>
              <w:bottom w:val="single" w:sz="4" w:space="0" w:color="auto"/>
              <w:right w:val="nil"/>
            </w:tcBorders>
            <w:shd w:val="clear" w:color="auto" w:fill="auto"/>
            <w:hideMark/>
          </w:tcPr>
          <w:p w14:paraId="349372FB" w14:textId="2E59F789" w:rsidR="004B2282" w:rsidRPr="00540AB0" w:rsidRDefault="001936CA" w:rsidP="00FC68A1">
            <w:pPr>
              <w:pStyle w:val="Tabletext"/>
              <w:jc w:val="right"/>
            </w:pPr>
            <w:r>
              <w:t>697.95</w:t>
            </w:r>
          </w:p>
        </w:tc>
      </w:tr>
      <w:tr w:rsidR="004B2282" w:rsidRPr="00540AB0" w14:paraId="66BA7D51" w14:textId="77777777" w:rsidTr="00FC68A1">
        <w:tc>
          <w:tcPr>
            <w:tcW w:w="686" w:type="pct"/>
            <w:tcBorders>
              <w:top w:val="single" w:sz="4" w:space="0" w:color="auto"/>
              <w:left w:val="nil"/>
              <w:bottom w:val="single" w:sz="4" w:space="0" w:color="auto"/>
              <w:right w:val="nil"/>
            </w:tcBorders>
            <w:shd w:val="clear" w:color="auto" w:fill="auto"/>
            <w:hideMark/>
          </w:tcPr>
          <w:p w14:paraId="2697876B" w14:textId="77777777" w:rsidR="004B2282" w:rsidRPr="00540AB0" w:rsidRDefault="004B2282" w:rsidP="00FC68A1">
            <w:pPr>
              <w:pStyle w:val="Tabletext"/>
            </w:pPr>
            <w:r w:rsidRPr="00540AB0">
              <w:t>52815</w:t>
            </w:r>
          </w:p>
        </w:tc>
        <w:tc>
          <w:tcPr>
            <w:tcW w:w="3562" w:type="pct"/>
            <w:tcBorders>
              <w:top w:val="single" w:sz="4" w:space="0" w:color="auto"/>
              <w:left w:val="nil"/>
              <w:bottom w:val="single" w:sz="4" w:space="0" w:color="auto"/>
              <w:right w:val="nil"/>
            </w:tcBorders>
            <w:shd w:val="clear" w:color="auto" w:fill="auto"/>
            <w:hideMark/>
          </w:tcPr>
          <w:p w14:paraId="1E32ED56" w14:textId="77777777" w:rsidR="004B2282" w:rsidRPr="00540AB0" w:rsidRDefault="004B2282" w:rsidP="00FC68A1">
            <w:pPr>
              <w:pStyle w:val="Tabletext"/>
            </w:pPr>
            <w:r w:rsidRPr="00540AB0">
              <w:t>Nerve trunk, secondary repair of, using microsurgical techniques (Anaes.) (Assist.)</w:t>
            </w:r>
          </w:p>
        </w:tc>
        <w:tc>
          <w:tcPr>
            <w:tcW w:w="752" w:type="pct"/>
            <w:tcBorders>
              <w:top w:val="single" w:sz="4" w:space="0" w:color="auto"/>
              <w:left w:val="nil"/>
              <w:bottom w:val="single" w:sz="4" w:space="0" w:color="auto"/>
              <w:right w:val="nil"/>
            </w:tcBorders>
            <w:shd w:val="clear" w:color="auto" w:fill="auto"/>
            <w:hideMark/>
          </w:tcPr>
          <w:p w14:paraId="22C7D170" w14:textId="4C79FF89" w:rsidR="004B2282" w:rsidRPr="00540AB0" w:rsidRDefault="001936CA" w:rsidP="00FC68A1">
            <w:pPr>
              <w:pStyle w:val="Tabletext"/>
              <w:jc w:val="right"/>
            </w:pPr>
            <w:r>
              <w:t>736.70</w:t>
            </w:r>
          </w:p>
        </w:tc>
      </w:tr>
      <w:tr w:rsidR="004B2282" w:rsidRPr="00540AB0" w14:paraId="20165E40" w14:textId="77777777" w:rsidTr="00FC68A1">
        <w:tc>
          <w:tcPr>
            <w:tcW w:w="686" w:type="pct"/>
            <w:tcBorders>
              <w:top w:val="single" w:sz="4" w:space="0" w:color="auto"/>
              <w:left w:val="nil"/>
              <w:bottom w:val="single" w:sz="4" w:space="0" w:color="auto"/>
              <w:right w:val="nil"/>
            </w:tcBorders>
            <w:shd w:val="clear" w:color="auto" w:fill="auto"/>
            <w:hideMark/>
          </w:tcPr>
          <w:p w14:paraId="1B667F25" w14:textId="77777777" w:rsidR="004B2282" w:rsidRPr="00540AB0" w:rsidRDefault="004B2282" w:rsidP="00FC68A1">
            <w:pPr>
              <w:pStyle w:val="Tabletext"/>
            </w:pPr>
            <w:r w:rsidRPr="00540AB0">
              <w:lastRenderedPageBreak/>
              <w:t>52818</w:t>
            </w:r>
          </w:p>
        </w:tc>
        <w:tc>
          <w:tcPr>
            <w:tcW w:w="3562" w:type="pct"/>
            <w:tcBorders>
              <w:top w:val="single" w:sz="4" w:space="0" w:color="auto"/>
              <w:left w:val="nil"/>
              <w:bottom w:val="single" w:sz="4" w:space="0" w:color="auto"/>
              <w:right w:val="nil"/>
            </w:tcBorders>
            <w:shd w:val="clear" w:color="auto" w:fill="auto"/>
            <w:hideMark/>
          </w:tcPr>
          <w:p w14:paraId="46286570" w14:textId="77777777" w:rsidR="004B2282" w:rsidRPr="00540AB0" w:rsidRDefault="004B2282" w:rsidP="00FC68A1">
            <w:pPr>
              <w:pStyle w:val="Tabletext"/>
            </w:pPr>
            <w:r w:rsidRPr="00540AB0">
              <w:t>Nerve, transposition of (Anaes.) (Assist.)</w:t>
            </w:r>
          </w:p>
        </w:tc>
        <w:tc>
          <w:tcPr>
            <w:tcW w:w="752" w:type="pct"/>
            <w:tcBorders>
              <w:top w:val="single" w:sz="4" w:space="0" w:color="auto"/>
              <w:left w:val="nil"/>
              <w:bottom w:val="single" w:sz="4" w:space="0" w:color="auto"/>
              <w:right w:val="nil"/>
            </w:tcBorders>
            <w:shd w:val="clear" w:color="auto" w:fill="auto"/>
            <w:hideMark/>
          </w:tcPr>
          <w:p w14:paraId="16C85FF8" w14:textId="7F4D1085" w:rsidR="004B2282" w:rsidRPr="00540AB0" w:rsidRDefault="001936CA" w:rsidP="00FC68A1">
            <w:pPr>
              <w:pStyle w:val="Tabletext"/>
              <w:jc w:val="right"/>
            </w:pPr>
            <w:r>
              <w:t>488.55</w:t>
            </w:r>
          </w:p>
        </w:tc>
      </w:tr>
      <w:tr w:rsidR="004B2282" w:rsidRPr="00540AB0" w14:paraId="1139CF75" w14:textId="77777777" w:rsidTr="00FC68A1">
        <w:tc>
          <w:tcPr>
            <w:tcW w:w="686" w:type="pct"/>
            <w:tcBorders>
              <w:top w:val="single" w:sz="4" w:space="0" w:color="auto"/>
              <w:left w:val="nil"/>
              <w:bottom w:val="single" w:sz="4" w:space="0" w:color="auto"/>
              <w:right w:val="nil"/>
            </w:tcBorders>
            <w:shd w:val="clear" w:color="auto" w:fill="auto"/>
            <w:hideMark/>
          </w:tcPr>
          <w:p w14:paraId="152A76B9" w14:textId="77777777" w:rsidR="004B2282" w:rsidRPr="00540AB0" w:rsidRDefault="004B2282" w:rsidP="00FC68A1">
            <w:pPr>
              <w:pStyle w:val="Tabletext"/>
            </w:pPr>
            <w:r w:rsidRPr="00540AB0">
              <w:t>52821</w:t>
            </w:r>
          </w:p>
        </w:tc>
        <w:tc>
          <w:tcPr>
            <w:tcW w:w="3562" w:type="pct"/>
            <w:tcBorders>
              <w:top w:val="single" w:sz="4" w:space="0" w:color="auto"/>
              <w:left w:val="nil"/>
              <w:bottom w:val="single" w:sz="4" w:space="0" w:color="auto"/>
              <w:right w:val="nil"/>
            </w:tcBorders>
            <w:shd w:val="clear" w:color="auto" w:fill="auto"/>
            <w:hideMark/>
          </w:tcPr>
          <w:p w14:paraId="191956E6" w14:textId="77777777" w:rsidR="004B2282" w:rsidRPr="00540AB0" w:rsidRDefault="004B2282" w:rsidP="00FC68A1">
            <w:pPr>
              <w:pStyle w:val="Tabletext"/>
            </w:pPr>
            <w:r w:rsidRPr="00540AB0">
              <w:t>Nerve graft to nerve trunk (cable graft) including harvesting of nerve graft using microsurgical techniques (Anaes.) (Assist.)</w:t>
            </w:r>
          </w:p>
        </w:tc>
        <w:tc>
          <w:tcPr>
            <w:tcW w:w="752" w:type="pct"/>
            <w:tcBorders>
              <w:top w:val="single" w:sz="4" w:space="0" w:color="auto"/>
              <w:left w:val="nil"/>
              <w:bottom w:val="single" w:sz="4" w:space="0" w:color="auto"/>
              <w:right w:val="nil"/>
            </w:tcBorders>
            <w:shd w:val="clear" w:color="auto" w:fill="auto"/>
            <w:hideMark/>
          </w:tcPr>
          <w:p w14:paraId="7C27782A" w14:textId="4A7FB1C8" w:rsidR="004B2282" w:rsidRPr="00540AB0" w:rsidRDefault="001936CA" w:rsidP="00FC68A1">
            <w:pPr>
              <w:pStyle w:val="Tabletext"/>
              <w:jc w:val="right"/>
            </w:pPr>
            <w:r>
              <w:t>1,062.40</w:t>
            </w:r>
          </w:p>
        </w:tc>
      </w:tr>
      <w:tr w:rsidR="004B2282" w:rsidRPr="00540AB0" w14:paraId="4B209C41" w14:textId="77777777" w:rsidTr="00FC68A1">
        <w:tc>
          <w:tcPr>
            <w:tcW w:w="686" w:type="pct"/>
            <w:tcBorders>
              <w:top w:val="single" w:sz="4" w:space="0" w:color="auto"/>
              <w:left w:val="nil"/>
              <w:bottom w:val="single" w:sz="4" w:space="0" w:color="auto"/>
              <w:right w:val="nil"/>
            </w:tcBorders>
            <w:shd w:val="clear" w:color="auto" w:fill="auto"/>
            <w:hideMark/>
          </w:tcPr>
          <w:p w14:paraId="71D87A11" w14:textId="77777777" w:rsidR="004B2282" w:rsidRPr="00540AB0" w:rsidRDefault="004B2282" w:rsidP="00FC68A1">
            <w:pPr>
              <w:pStyle w:val="Tabletext"/>
            </w:pPr>
            <w:r w:rsidRPr="00540AB0">
              <w:t>52824</w:t>
            </w:r>
          </w:p>
        </w:tc>
        <w:tc>
          <w:tcPr>
            <w:tcW w:w="3562" w:type="pct"/>
            <w:tcBorders>
              <w:top w:val="single" w:sz="4" w:space="0" w:color="auto"/>
              <w:left w:val="nil"/>
              <w:bottom w:val="single" w:sz="4" w:space="0" w:color="auto"/>
              <w:right w:val="nil"/>
            </w:tcBorders>
            <w:shd w:val="clear" w:color="auto" w:fill="auto"/>
            <w:hideMark/>
          </w:tcPr>
          <w:p w14:paraId="18CFD1B8" w14:textId="77777777" w:rsidR="004B2282" w:rsidRPr="00540AB0" w:rsidRDefault="004B2282" w:rsidP="00FC68A1">
            <w:pPr>
              <w:pStyle w:val="Tabletext"/>
            </w:pPr>
            <w:r w:rsidRPr="00540AB0">
              <w:t>Peripheral branches of the trigeminal nerve, cryosurgery of, for pain relief (Anaes.) (Assist.)</w:t>
            </w:r>
          </w:p>
        </w:tc>
        <w:tc>
          <w:tcPr>
            <w:tcW w:w="752" w:type="pct"/>
            <w:tcBorders>
              <w:top w:val="single" w:sz="4" w:space="0" w:color="auto"/>
              <w:left w:val="nil"/>
              <w:bottom w:val="single" w:sz="4" w:space="0" w:color="auto"/>
              <w:right w:val="nil"/>
            </w:tcBorders>
            <w:shd w:val="clear" w:color="auto" w:fill="auto"/>
            <w:hideMark/>
          </w:tcPr>
          <w:p w14:paraId="77AD36EA" w14:textId="1FD41C0D" w:rsidR="004B2282" w:rsidRPr="00540AB0" w:rsidRDefault="001936CA" w:rsidP="00FC68A1">
            <w:pPr>
              <w:pStyle w:val="Tabletext"/>
              <w:jc w:val="right"/>
            </w:pPr>
            <w:r>
              <w:t>457.55</w:t>
            </w:r>
          </w:p>
        </w:tc>
      </w:tr>
      <w:tr w:rsidR="004B2282" w:rsidRPr="00540AB0" w14:paraId="27E5DBD6" w14:textId="77777777" w:rsidTr="00FC68A1">
        <w:tc>
          <w:tcPr>
            <w:tcW w:w="686" w:type="pct"/>
            <w:tcBorders>
              <w:top w:val="single" w:sz="4" w:space="0" w:color="auto"/>
              <w:left w:val="nil"/>
              <w:bottom w:val="single" w:sz="4" w:space="0" w:color="auto"/>
              <w:right w:val="nil"/>
            </w:tcBorders>
            <w:shd w:val="clear" w:color="auto" w:fill="auto"/>
            <w:hideMark/>
          </w:tcPr>
          <w:p w14:paraId="3D173D29" w14:textId="77777777" w:rsidR="004B2282" w:rsidRPr="00540AB0" w:rsidRDefault="004B2282" w:rsidP="00FC68A1">
            <w:pPr>
              <w:pStyle w:val="Tabletext"/>
            </w:pPr>
            <w:r w:rsidRPr="00540AB0">
              <w:t>52826</w:t>
            </w:r>
          </w:p>
        </w:tc>
        <w:tc>
          <w:tcPr>
            <w:tcW w:w="3562" w:type="pct"/>
            <w:tcBorders>
              <w:top w:val="single" w:sz="4" w:space="0" w:color="auto"/>
              <w:left w:val="nil"/>
              <w:bottom w:val="single" w:sz="4" w:space="0" w:color="auto"/>
              <w:right w:val="nil"/>
            </w:tcBorders>
            <w:shd w:val="clear" w:color="auto" w:fill="auto"/>
            <w:hideMark/>
          </w:tcPr>
          <w:p w14:paraId="3F9215AD" w14:textId="77777777" w:rsidR="004B2282" w:rsidRPr="00540AB0" w:rsidRDefault="004B2282" w:rsidP="00FC68A1">
            <w:pPr>
              <w:pStyle w:val="Tabletext"/>
            </w:pPr>
            <w:r w:rsidRPr="00540AB0">
              <w:t>Injection of primary branch of trigeminal nerve with alcohol, cortisone, phenol, or similar substance (Anaes.)</w:t>
            </w:r>
          </w:p>
        </w:tc>
        <w:tc>
          <w:tcPr>
            <w:tcW w:w="752" w:type="pct"/>
            <w:tcBorders>
              <w:top w:val="single" w:sz="4" w:space="0" w:color="auto"/>
              <w:left w:val="nil"/>
              <w:bottom w:val="single" w:sz="4" w:space="0" w:color="auto"/>
              <w:right w:val="nil"/>
            </w:tcBorders>
            <w:shd w:val="clear" w:color="auto" w:fill="auto"/>
            <w:hideMark/>
          </w:tcPr>
          <w:p w14:paraId="62566822" w14:textId="2744E2C2" w:rsidR="004B2282" w:rsidRPr="00540AB0" w:rsidRDefault="001936CA" w:rsidP="00FC68A1">
            <w:pPr>
              <w:pStyle w:val="Tabletext"/>
              <w:jc w:val="right"/>
            </w:pPr>
            <w:r>
              <w:t>245.00</w:t>
            </w:r>
          </w:p>
        </w:tc>
      </w:tr>
      <w:tr w:rsidR="004B2282" w:rsidRPr="00540AB0" w14:paraId="3784C462" w14:textId="77777777" w:rsidTr="00FC68A1">
        <w:tc>
          <w:tcPr>
            <w:tcW w:w="686" w:type="pct"/>
            <w:tcBorders>
              <w:top w:val="single" w:sz="4" w:space="0" w:color="auto"/>
              <w:left w:val="nil"/>
              <w:bottom w:val="single" w:sz="4" w:space="0" w:color="auto"/>
              <w:right w:val="nil"/>
            </w:tcBorders>
            <w:shd w:val="clear" w:color="auto" w:fill="auto"/>
            <w:hideMark/>
          </w:tcPr>
          <w:p w14:paraId="382F6168" w14:textId="77777777" w:rsidR="004B2282" w:rsidRPr="00540AB0" w:rsidRDefault="004B2282" w:rsidP="00FC68A1">
            <w:pPr>
              <w:pStyle w:val="Tabletext"/>
            </w:pPr>
            <w:r w:rsidRPr="00540AB0">
              <w:t>52828</w:t>
            </w:r>
          </w:p>
        </w:tc>
        <w:tc>
          <w:tcPr>
            <w:tcW w:w="3562" w:type="pct"/>
            <w:tcBorders>
              <w:top w:val="single" w:sz="4" w:space="0" w:color="auto"/>
              <w:left w:val="nil"/>
              <w:bottom w:val="single" w:sz="4" w:space="0" w:color="auto"/>
              <w:right w:val="nil"/>
            </w:tcBorders>
            <w:shd w:val="clear" w:color="auto" w:fill="auto"/>
            <w:hideMark/>
          </w:tcPr>
          <w:p w14:paraId="0CB8A342" w14:textId="77777777" w:rsidR="004B2282" w:rsidRPr="00540AB0" w:rsidRDefault="004B2282" w:rsidP="00FC68A1">
            <w:pPr>
              <w:pStyle w:val="Tabletext"/>
            </w:pPr>
            <w:r w:rsidRPr="00540AB0">
              <w:t>Cutaneous nerve, primary repair of, using microsurgical techniques (Anaes.) (Assist.)</w:t>
            </w:r>
          </w:p>
        </w:tc>
        <w:tc>
          <w:tcPr>
            <w:tcW w:w="752" w:type="pct"/>
            <w:tcBorders>
              <w:top w:val="single" w:sz="4" w:space="0" w:color="auto"/>
              <w:left w:val="nil"/>
              <w:bottom w:val="single" w:sz="4" w:space="0" w:color="auto"/>
              <w:right w:val="nil"/>
            </w:tcBorders>
            <w:shd w:val="clear" w:color="auto" w:fill="auto"/>
            <w:hideMark/>
          </w:tcPr>
          <w:p w14:paraId="225BD19A" w14:textId="18BC039F" w:rsidR="004B2282" w:rsidRPr="00540AB0" w:rsidRDefault="001936CA" w:rsidP="00FC68A1">
            <w:pPr>
              <w:pStyle w:val="Tabletext"/>
              <w:jc w:val="right"/>
            </w:pPr>
            <w:r>
              <w:t>364.40</w:t>
            </w:r>
          </w:p>
        </w:tc>
      </w:tr>
      <w:tr w:rsidR="004B2282" w:rsidRPr="00540AB0" w14:paraId="3F9C0035" w14:textId="77777777" w:rsidTr="00FC68A1">
        <w:tc>
          <w:tcPr>
            <w:tcW w:w="686" w:type="pct"/>
            <w:tcBorders>
              <w:top w:val="single" w:sz="4" w:space="0" w:color="auto"/>
              <w:left w:val="nil"/>
              <w:bottom w:val="single" w:sz="4" w:space="0" w:color="auto"/>
              <w:right w:val="nil"/>
            </w:tcBorders>
            <w:shd w:val="clear" w:color="auto" w:fill="auto"/>
            <w:hideMark/>
          </w:tcPr>
          <w:p w14:paraId="7B6EA95B" w14:textId="77777777" w:rsidR="004B2282" w:rsidRPr="00540AB0" w:rsidRDefault="004B2282" w:rsidP="00FC68A1">
            <w:pPr>
              <w:pStyle w:val="Tabletext"/>
            </w:pPr>
            <w:r w:rsidRPr="00540AB0">
              <w:t>52830</w:t>
            </w:r>
          </w:p>
        </w:tc>
        <w:tc>
          <w:tcPr>
            <w:tcW w:w="3562" w:type="pct"/>
            <w:tcBorders>
              <w:top w:val="single" w:sz="4" w:space="0" w:color="auto"/>
              <w:left w:val="nil"/>
              <w:bottom w:val="single" w:sz="4" w:space="0" w:color="auto"/>
              <w:right w:val="nil"/>
            </w:tcBorders>
            <w:shd w:val="clear" w:color="auto" w:fill="auto"/>
            <w:hideMark/>
          </w:tcPr>
          <w:p w14:paraId="5F640C61" w14:textId="77777777" w:rsidR="004B2282" w:rsidRPr="00540AB0" w:rsidRDefault="004B2282" w:rsidP="00FC68A1">
            <w:pPr>
              <w:pStyle w:val="Tabletext"/>
            </w:pPr>
            <w:r w:rsidRPr="00540AB0">
              <w:t>Cutaneous nerve, secondary repair of, using microsurgical techniques (Anaes.) (Assist.)</w:t>
            </w:r>
          </w:p>
        </w:tc>
        <w:tc>
          <w:tcPr>
            <w:tcW w:w="752" w:type="pct"/>
            <w:tcBorders>
              <w:top w:val="single" w:sz="4" w:space="0" w:color="auto"/>
              <w:left w:val="nil"/>
              <w:bottom w:val="single" w:sz="4" w:space="0" w:color="auto"/>
              <w:right w:val="nil"/>
            </w:tcBorders>
            <w:shd w:val="clear" w:color="auto" w:fill="auto"/>
            <w:hideMark/>
          </w:tcPr>
          <w:p w14:paraId="1C3BDD0D" w14:textId="7FE3A7C0" w:rsidR="004B2282" w:rsidRPr="00540AB0" w:rsidRDefault="001936CA" w:rsidP="00FC68A1">
            <w:pPr>
              <w:pStyle w:val="Tabletext"/>
              <w:jc w:val="right"/>
            </w:pPr>
            <w:r>
              <w:t>480.65</w:t>
            </w:r>
          </w:p>
        </w:tc>
      </w:tr>
      <w:tr w:rsidR="004B2282" w:rsidRPr="00540AB0" w14:paraId="745F1518" w14:textId="77777777" w:rsidTr="00FC68A1">
        <w:tc>
          <w:tcPr>
            <w:tcW w:w="686" w:type="pct"/>
            <w:tcBorders>
              <w:top w:val="single" w:sz="4" w:space="0" w:color="auto"/>
              <w:left w:val="nil"/>
              <w:bottom w:val="single" w:sz="12" w:space="0" w:color="auto"/>
              <w:right w:val="nil"/>
            </w:tcBorders>
            <w:shd w:val="clear" w:color="auto" w:fill="auto"/>
            <w:hideMark/>
          </w:tcPr>
          <w:p w14:paraId="5EC0CBD7" w14:textId="77777777" w:rsidR="004B2282" w:rsidRPr="00540AB0" w:rsidRDefault="004B2282" w:rsidP="00FC68A1">
            <w:pPr>
              <w:pStyle w:val="Tabletext"/>
            </w:pPr>
            <w:r w:rsidRPr="00540AB0">
              <w:t>52832</w:t>
            </w:r>
          </w:p>
        </w:tc>
        <w:tc>
          <w:tcPr>
            <w:tcW w:w="3562" w:type="pct"/>
            <w:tcBorders>
              <w:top w:val="single" w:sz="4" w:space="0" w:color="auto"/>
              <w:left w:val="nil"/>
              <w:bottom w:val="single" w:sz="12" w:space="0" w:color="auto"/>
              <w:right w:val="nil"/>
            </w:tcBorders>
            <w:shd w:val="clear" w:color="auto" w:fill="auto"/>
            <w:hideMark/>
          </w:tcPr>
          <w:p w14:paraId="2558E819" w14:textId="77777777" w:rsidR="004B2282" w:rsidRPr="00540AB0" w:rsidRDefault="004B2282" w:rsidP="00FC68A1">
            <w:pPr>
              <w:pStyle w:val="Tabletext"/>
            </w:pPr>
            <w:r w:rsidRPr="00540AB0">
              <w:t>Cutaneous nerve, nerve graft to, using microsurgical techniques (Anaes.) (Assist.)</w:t>
            </w:r>
          </w:p>
        </w:tc>
        <w:tc>
          <w:tcPr>
            <w:tcW w:w="752" w:type="pct"/>
            <w:tcBorders>
              <w:top w:val="single" w:sz="4" w:space="0" w:color="auto"/>
              <w:left w:val="nil"/>
              <w:bottom w:val="single" w:sz="12" w:space="0" w:color="auto"/>
              <w:right w:val="nil"/>
            </w:tcBorders>
            <w:shd w:val="clear" w:color="auto" w:fill="auto"/>
            <w:hideMark/>
          </w:tcPr>
          <w:p w14:paraId="5ECCDD9F" w14:textId="5BA76B68" w:rsidR="004B2282" w:rsidRPr="00540AB0" w:rsidRDefault="001936CA" w:rsidP="00FC68A1">
            <w:pPr>
              <w:pStyle w:val="Tabletext"/>
              <w:jc w:val="right"/>
            </w:pPr>
            <w:r>
              <w:t>659.20</w:t>
            </w:r>
          </w:p>
        </w:tc>
      </w:tr>
    </w:tbl>
    <w:p w14:paraId="7EB92EFA" w14:textId="77777777" w:rsidR="004B2282" w:rsidRPr="00540AB0" w:rsidRDefault="004B2282" w:rsidP="004B2282">
      <w:pPr>
        <w:pStyle w:val="Tabletext"/>
      </w:pPr>
    </w:p>
    <w:p w14:paraId="214C375D" w14:textId="77777777" w:rsidR="004B2282" w:rsidRPr="00540AB0" w:rsidRDefault="004B2282" w:rsidP="004B2282">
      <w:pPr>
        <w:pStyle w:val="ActHead3"/>
      </w:pPr>
      <w:bookmarkStart w:id="1387" w:name="_Toc37322833"/>
      <w:r w:rsidRPr="00DD0152">
        <w:rPr>
          <w:rStyle w:val="CharDivNo"/>
        </w:rPr>
        <w:t>Division 6.8</w:t>
      </w:r>
      <w:r w:rsidRPr="00540AB0">
        <w:t>—</w:t>
      </w:r>
      <w:r w:rsidRPr="00DD0152">
        <w:rPr>
          <w:rStyle w:val="CharDivText"/>
        </w:rPr>
        <w:t>Group O7: Ear, nose and throat</w:t>
      </w:r>
      <w:bookmarkEnd w:id="1387"/>
    </w:p>
    <w:p w14:paraId="03F4BF15" w14:textId="77777777" w:rsidR="004B2282" w:rsidRPr="00540AB0" w:rsidRDefault="004B2282" w:rsidP="004B2282">
      <w:pPr>
        <w:pStyle w:val="ActHead5"/>
      </w:pPr>
      <w:bookmarkStart w:id="1388" w:name="_Toc37322834"/>
      <w:r w:rsidRPr="00DD0152">
        <w:rPr>
          <w:rStyle w:val="CharSectno"/>
        </w:rPr>
        <w:t>6.8.1</w:t>
      </w:r>
      <w:r w:rsidRPr="00540AB0">
        <w:t xml:space="preserve">  Items in Group O7</w:t>
      </w:r>
      <w:bookmarkEnd w:id="1388"/>
    </w:p>
    <w:p w14:paraId="5F53495E" w14:textId="77777777" w:rsidR="004B2282" w:rsidRPr="00540AB0" w:rsidRDefault="004B2282" w:rsidP="004B2282">
      <w:pPr>
        <w:pStyle w:val="subsection"/>
      </w:pPr>
      <w:r w:rsidRPr="00540AB0">
        <w:tab/>
      </w:r>
      <w:r w:rsidRPr="00540AB0">
        <w:tab/>
        <w:t>This clause sets out items in Group O7.</w:t>
      </w:r>
    </w:p>
    <w:p w14:paraId="19327298" w14:textId="77777777" w:rsidR="004B2282" w:rsidRPr="00540AB0" w:rsidRDefault="004B2282" w:rsidP="004B2282">
      <w:pPr>
        <w:pStyle w:val="Tabletext"/>
      </w:pPr>
    </w:p>
    <w:tbl>
      <w:tblPr>
        <w:tblW w:w="4900" w:type="pct"/>
        <w:tblInd w:w="93"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48"/>
        <w:gridCol w:w="6097"/>
        <w:gridCol w:w="1111"/>
      </w:tblGrid>
      <w:tr w:rsidR="004B2282" w:rsidRPr="00540AB0" w14:paraId="4FC6F404"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3F62E3B9" w14:textId="77777777" w:rsidR="004B2282" w:rsidRPr="00540AB0" w:rsidRDefault="004B2282" w:rsidP="00FC68A1">
            <w:pPr>
              <w:pStyle w:val="TableHeading"/>
            </w:pPr>
            <w:r w:rsidRPr="00540AB0">
              <w:t>Group O7—Ear, nose and throat</w:t>
            </w:r>
          </w:p>
        </w:tc>
      </w:tr>
      <w:tr w:rsidR="004B2282" w:rsidRPr="00540AB0" w14:paraId="53FF3A0D" w14:textId="77777777" w:rsidTr="00FC68A1">
        <w:trPr>
          <w:tblHeader/>
        </w:trPr>
        <w:tc>
          <w:tcPr>
            <w:tcW w:w="687" w:type="pct"/>
            <w:tcBorders>
              <w:top w:val="single" w:sz="6" w:space="0" w:color="auto"/>
              <w:left w:val="nil"/>
              <w:bottom w:val="single" w:sz="12" w:space="0" w:color="auto"/>
              <w:right w:val="nil"/>
            </w:tcBorders>
            <w:shd w:val="clear" w:color="auto" w:fill="auto"/>
            <w:hideMark/>
          </w:tcPr>
          <w:p w14:paraId="1E8C260E" w14:textId="77777777" w:rsidR="004B2282" w:rsidRPr="00540AB0" w:rsidRDefault="004B2282" w:rsidP="00FC68A1">
            <w:pPr>
              <w:pStyle w:val="TableHeading"/>
            </w:pPr>
            <w:r w:rsidRPr="00540AB0">
              <w:t>Column 1</w:t>
            </w:r>
          </w:p>
          <w:p w14:paraId="019CB072" w14:textId="77777777" w:rsidR="004B2282" w:rsidRPr="00540AB0" w:rsidRDefault="004B2282" w:rsidP="00FC68A1">
            <w:pPr>
              <w:pStyle w:val="TableHeading"/>
            </w:pPr>
            <w:r w:rsidRPr="00540AB0">
              <w:t>Item</w:t>
            </w:r>
            <w:bookmarkStart w:id="1389" w:name="BK_S4P480L7C5"/>
            <w:bookmarkStart w:id="1390" w:name="BK_S4P458L34C5"/>
            <w:bookmarkEnd w:id="1389"/>
            <w:bookmarkEnd w:id="1390"/>
          </w:p>
        </w:tc>
        <w:tc>
          <w:tcPr>
            <w:tcW w:w="3648" w:type="pct"/>
            <w:tcBorders>
              <w:top w:val="single" w:sz="6" w:space="0" w:color="auto"/>
              <w:left w:val="nil"/>
              <w:bottom w:val="single" w:sz="12" w:space="0" w:color="auto"/>
              <w:right w:val="nil"/>
            </w:tcBorders>
            <w:shd w:val="clear" w:color="auto" w:fill="auto"/>
            <w:hideMark/>
          </w:tcPr>
          <w:p w14:paraId="7329B238" w14:textId="77777777" w:rsidR="004B2282" w:rsidRPr="00540AB0" w:rsidRDefault="004B2282" w:rsidP="00FC68A1">
            <w:pPr>
              <w:pStyle w:val="TableHeading"/>
            </w:pPr>
            <w:r w:rsidRPr="00540AB0">
              <w:t>Column 2</w:t>
            </w:r>
          </w:p>
          <w:p w14:paraId="21A70003" w14:textId="77777777" w:rsidR="004B2282" w:rsidRPr="00540AB0" w:rsidRDefault="004B2282" w:rsidP="00FC68A1">
            <w:pPr>
              <w:pStyle w:val="TableHeading"/>
            </w:pPr>
            <w:r w:rsidRPr="00540AB0">
              <w:t>Description</w:t>
            </w:r>
          </w:p>
        </w:tc>
        <w:tc>
          <w:tcPr>
            <w:tcW w:w="665" w:type="pct"/>
            <w:tcBorders>
              <w:top w:val="single" w:sz="6" w:space="0" w:color="auto"/>
              <w:left w:val="nil"/>
              <w:bottom w:val="single" w:sz="12" w:space="0" w:color="auto"/>
              <w:right w:val="nil"/>
            </w:tcBorders>
            <w:shd w:val="clear" w:color="auto" w:fill="auto"/>
            <w:hideMark/>
          </w:tcPr>
          <w:p w14:paraId="1EB8473D" w14:textId="77777777" w:rsidR="004B2282" w:rsidRPr="00540AB0" w:rsidRDefault="004B2282" w:rsidP="00FC68A1">
            <w:pPr>
              <w:pStyle w:val="TableHeading"/>
              <w:jc w:val="right"/>
            </w:pPr>
            <w:r w:rsidRPr="00540AB0">
              <w:t>Column 3</w:t>
            </w:r>
          </w:p>
          <w:p w14:paraId="1E91A1F7" w14:textId="77777777" w:rsidR="004B2282" w:rsidRPr="00540AB0" w:rsidRDefault="004B2282" w:rsidP="00FC68A1">
            <w:pPr>
              <w:pStyle w:val="TableHeading"/>
              <w:jc w:val="right"/>
            </w:pPr>
            <w:r w:rsidRPr="00540AB0">
              <w:t>Fee ($)</w:t>
            </w:r>
          </w:p>
        </w:tc>
      </w:tr>
      <w:tr w:rsidR="004B2282" w:rsidRPr="00540AB0" w14:paraId="7FD0EB36" w14:textId="77777777" w:rsidTr="00FC68A1">
        <w:tc>
          <w:tcPr>
            <w:tcW w:w="687" w:type="pct"/>
            <w:tcBorders>
              <w:top w:val="single" w:sz="12" w:space="0" w:color="auto"/>
              <w:left w:val="nil"/>
              <w:bottom w:val="single" w:sz="4" w:space="0" w:color="auto"/>
              <w:right w:val="nil"/>
            </w:tcBorders>
            <w:shd w:val="clear" w:color="auto" w:fill="auto"/>
            <w:hideMark/>
          </w:tcPr>
          <w:p w14:paraId="0162DCD8" w14:textId="77777777" w:rsidR="004B2282" w:rsidRPr="00540AB0" w:rsidRDefault="004B2282" w:rsidP="00FC68A1">
            <w:pPr>
              <w:pStyle w:val="Tabletext"/>
              <w:rPr>
                <w:snapToGrid w:val="0"/>
              </w:rPr>
            </w:pPr>
            <w:r w:rsidRPr="00540AB0">
              <w:rPr>
                <w:snapToGrid w:val="0"/>
              </w:rPr>
              <w:t>53000</w:t>
            </w:r>
          </w:p>
        </w:tc>
        <w:tc>
          <w:tcPr>
            <w:tcW w:w="3648" w:type="pct"/>
            <w:tcBorders>
              <w:top w:val="single" w:sz="12" w:space="0" w:color="auto"/>
              <w:left w:val="nil"/>
              <w:bottom w:val="single" w:sz="4" w:space="0" w:color="auto"/>
              <w:right w:val="nil"/>
            </w:tcBorders>
            <w:shd w:val="clear" w:color="auto" w:fill="auto"/>
            <w:hideMark/>
          </w:tcPr>
          <w:p w14:paraId="48BEEEF5" w14:textId="77777777" w:rsidR="004B2282" w:rsidRPr="00540AB0" w:rsidRDefault="004B2282" w:rsidP="00FC68A1">
            <w:pPr>
              <w:pStyle w:val="Tabletext"/>
              <w:rPr>
                <w:snapToGrid w:val="0"/>
              </w:rPr>
            </w:pPr>
            <w:r w:rsidRPr="00540AB0">
              <w:rPr>
                <w:snapToGrid w:val="0"/>
              </w:rPr>
              <w:t>Maxillary antrum, proof puncture and lavage of (Anaes.)</w:t>
            </w:r>
          </w:p>
        </w:tc>
        <w:tc>
          <w:tcPr>
            <w:tcW w:w="665" w:type="pct"/>
            <w:tcBorders>
              <w:top w:val="single" w:sz="12" w:space="0" w:color="auto"/>
              <w:left w:val="nil"/>
              <w:bottom w:val="single" w:sz="4" w:space="0" w:color="auto"/>
              <w:right w:val="nil"/>
            </w:tcBorders>
            <w:shd w:val="clear" w:color="auto" w:fill="auto"/>
            <w:hideMark/>
          </w:tcPr>
          <w:p w14:paraId="5FE21873" w14:textId="40D05BF5" w:rsidR="004B2282" w:rsidRPr="00540AB0" w:rsidRDefault="001936CA" w:rsidP="00FC68A1">
            <w:pPr>
              <w:pStyle w:val="Tabletext"/>
              <w:jc w:val="right"/>
            </w:pPr>
            <w:r>
              <w:t>33.55</w:t>
            </w:r>
          </w:p>
        </w:tc>
      </w:tr>
      <w:tr w:rsidR="004B2282" w:rsidRPr="00540AB0" w14:paraId="77B97755" w14:textId="77777777" w:rsidTr="00FC68A1">
        <w:tc>
          <w:tcPr>
            <w:tcW w:w="687" w:type="pct"/>
            <w:tcBorders>
              <w:top w:val="single" w:sz="4" w:space="0" w:color="auto"/>
              <w:left w:val="nil"/>
              <w:bottom w:val="single" w:sz="4" w:space="0" w:color="auto"/>
              <w:right w:val="nil"/>
            </w:tcBorders>
            <w:shd w:val="clear" w:color="auto" w:fill="auto"/>
            <w:hideMark/>
          </w:tcPr>
          <w:p w14:paraId="0CDC64FD" w14:textId="77777777" w:rsidR="004B2282" w:rsidRPr="00540AB0" w:rsidRDefault="004B2282" w:rsidP="00FC68A1">
            <w:pPr>
              <w:pStyle w:val="Tabletext"/>
            </w:pPr>
            <w:r w:rsidRPr="00540AB0">
              <w:t>53003</w:t>
            </w:r>
          </w:p>
        </w:tc>
        <w:tc>
          <w:tcPr>
            <w:tcW w:w="3648" w:type="pct"/>
            <w:tcBorders>
              <w:top w:val="single" w:sz="4" w:space="0" w:color="auto"/>
              <w:left w:val="nil"/>
              <w:bottom w:val="single" w:sz="4" w:space="0" w:color="auto"/>
              <w:right w:val="nil"/>
            </w:tcBorders>
            <w:shd w:val="clear" w:color="auto" w:fill="auto"/>
            <w:hideMark/>
          </w:tcPr>
          <w:p w14:paraId="7E1B06D0" w14:textId="77777777" w:rsidR="004B2282" w:rsidRPr="00540AB0" w:rsidRDefault="004B2282" w:rsidP="00FC68A1">
            <w:pPr>
              <w:pStyle w:val="Tabletext"/>
            </w:pPr>
            <w:r w:rsidRPr="00540AB0">
              <w:t>Maxillary antrum, proof puncture and lavage of, under general anaesthesia, other than a service associated with a service to which another item in Groups O3 to O9 applies (H) (Anaes.)</w:t>
            </w:r>
          </w:p>
        </w:tc>
        <w:tc>
          <w:tcPr>
            <w:tcW w:w="665" w:type="pct"/>
            <w:tcBorders>
              <w:top w:val="single" w:sz="4" w:space="0" w:color="auto"/>
              <w:left w:val="nil"/>
              <w:bottom w:val="single" w:sz="4" w:space="0" w:color="auto"/>
              <w:right w:val="nil"/>
            </w:tcBorders>
            <w:shd w:val="clear" w:color="auto" w:fill="auto"/>
            <w:hideMark/>
          </w:tcPr>
          <w:p w14:paraId="6DE14FA6" w14:textId="1464A46B" w:rsidR="004B2282" w:rsidRPr="00540AB0" w:rsidRDefault="001936CA" w:rsidP="00FC68A1">
            <w:pPr>
              <w:pStyle w:val="Tabletext"/>
              <w:jc w:val="right"/>
            </w:pPr>
            <w:r>
              <w:t>94.75</w:t>
            </w:r>
          </w:p>
        </w:tc>
      </w:tr>
      <w:tr w:rsidR="004B2282" w:rsidRPr="00540AB0" w14:paraId="1FC57155" w14:textId="77777777" w:rsidTr="00FC68A1">
        <w:tc>
          <w:tcPr>
            <w:tcW w:w="687" w:type="pct"/>
            <w:tcBorders>
              <w:top w:val="single" w:sz="4" w:space="0" w:color="auto"/>
              <w:left w:val="nil"/>
              <w:bottom w:val="single" w:sz="4" w:space="0" w:color="auto"/>
              <w:right w:val="nil"/>
            </w:tcBorders>
            <w:shd w:val="clear" w:color="auto" w:fill="auto"/>
            <w:hideMark/>
          </w:tcPr>
          <w:p w14:paraId="2123E49A" w14:textId="77777777" w:rsidR="004B2282" w:rsidRPr="00540AB0" w:rsidRDefault="004B2282" w:rsidP="00FC68A1">
            <w:pPr>
              <w:pStyle w:val="Tabletext"/>
            </w:pPr>
            <w:r w:rsidRPr="00540AB0">
              <w:t>53004</w:t>
            </w:r>
          </w:p>
        </w:tc>
        <w:tc>
          <w:tcPr>
            <w:tcW w:w="3648" w:type="pct"/>
            <w:tcBorders>
              <w:top w:val="single" w:sz="4" w:space="0" w:color="auto"/>
              <w:left w:val="nil"/>
              <w:bottom w:val="single" w:sz="4" w:space="0" w:color="auto"/>
              <w:right w:val="nil"/>
            </w:tcBorders>
            <w:shd w:val="clear" w:color="auto" w:fill="auto"/>
            <w:hideMark/>
          </w:tcPr>
          <w:p w14:paraId="7905B0FF" w14:textId="77777777" w:rsidR="004B2282" w:rsidRPr="00540AB0" w:rsidRDefault="004B2282" w:rsidP="00FC68A1">
            <w:pPr>
              <w:pStyle w:val="Tabletext"/>
            </w:pPr>
            <w:r w:rsidRPr="00540AB0">
              <w:t>Maxillary antrum, lavage of—each attendance at which the procedure is performed, including any associated consultation (Anaes.)</w:t>
            </w:r>
          </w:p>
        </w:tc>
        <w:tc>
          <w:tcPr>
            <w:tcW w:w="665" w:type="pct"/>
            <w:tcBorders>
              <w:top w:val="single" w:sz="4" w:space="0" w:color="auto"/>
              <w:left w:val="nil"/>
              <w:bottom w:val="single" w:sz="4" w:space="0" w:color="auto"/>
              <w:right w:val="nil"/>
            </w:tcBorders>
            <w:shd w:val="clear" w:color="auto" w:fill="auto"/>
            <w:hideMark/>
          </w:tcPr>
          <w:p w14:paraId="6A642AA8" w14:textId="74044B40" w:rsidR="004B2282" w:rsidRPr="00540AB0" w:rsidRDefault="001936CA" w:rsidP="00FC68A1">
            <w:pPr>
              <w:pStyle w:val="Tabletext"/>
              <w:jc w:val="right"/>
            </w:pPr>
            <w:r>
              <w:t>36.70</w:t>
            </w:r>
          </w:p>
        </w:tc>
      </w:tr>
      <w:tr w:rsidR="004B2282" w:rsidRPr="00540AB0" w14:paraId="5F5FB0E2" w14:textId="77777777" w:rsidTr="00FC68A1">
        <w:tc>
          <w:tcPr>
            <w:tcW w:w="687" w:type="pct"/>
            <w:tcBorders>
              <w:top w:val="single" w:sz="4" w:space="0" w:color="auto"/>
              <w:left w:val="nil"/>
              <w:bottom w:val="single" w:sz="4" w:space="0" w:color="auto"/>
              <w:right w:val="nil"/>
            </w:tcBorders>
            <w:shd w:val="clear" w:color="auto" w:fill="auto"/>
            <w:hideMark/>
          </w:tcPr>
          <w:p w14:paraId="74999ED8" w14:textId="77777777" w:rsidR="004B2282" w:rsidRPr="00540AB0" w:rsidRDefault="004B2282" w:rsidP="00FC68A1">
            <w:pPr>
              <w:pStyle w:val="Tabletext"/>
            </w:pPr>
            <w:r w:rsidRPr="00540AB0">
              <w:t>53006</w:t>
            </w:r>
          </w:p>
        </w:tc>
        <w:tc>
          <w:tcPr>
            <w:tcW w:w="3648" w:type="pct"/>
            <w:tcBorders>
              <w:top w:val="single" w:sz="4" w:space="0" w:color="auto"/>
              <w:left w:val="nil"/>
              <w:bottom w:val="single" w:sz="4" w:space="0" w:color="auto"/>
              <w:right w:val="nil"/>
            </w:tcBorders>
            <w:shd w:val="clear" w:color="auto" w:fill="auto"/>
            <w:hideMark/>
          </w:tcPr>
          <w:p w14:paraId="446FC3EC" w14:textId="77777777" w:rsidR="004B2282" w:rsidRPr="00540AB0" w:rsidRDefault="004B2282" w:rsidP="00FC68A1">
            <w:pPr>
              <w:pStyle w:val="Tabletext"/>
            </w:pPr>
            <w:r w:rsidRPr="00540AB0">
              <w:t>Antrostomy (radical) (Anaes.) (Assist.)</w:t>
            </w:r>
          </w:p>
        </w:tc>
        <w:tc>
          <w:tcPr>
            <w:tcW w:w="665" w:type="pct"/>
            <w:tcBorders>
              <w:top w:val="single" w:sz="4" w:space="0" w:color="auto"/>
              <w:left w:val="nil"/>
              <w:bottom w:val="single" w:sz="4" w:space="0" w:color="auto"/>
              <w:right w:val="nil"/>
            </w:tcBorders>
            <w:shd w:val="clear" w:color="auto" w:fill="auto"/>
            <w:hideMark/>
          </w:tcPr>
          <w:p w14:paraId="0EBC0D87" w14:textId="63C7C0CC" w:rsidR="004B2282" w:rsidRPr="00540AB0" w:rsidRDefault="001936CA" w:rsidP="00FC68A1">
            <w:pPr>
              <w:pStyle w:val="Tabletext"/>
              <w:jc w:val="right"/>
            </w:pPr>
            <w:r>
              <w:t>537.55</w:t>
            </w:r>
          </w:p>
        </w:tc>
      </w:tr>
      <w:tr w:rsidR="004B2282" w:rsidRPr="00540AB0" w14:paraId="61817E25" w14:textId="77777777" w:rsidTr="00FC68A1">
        <w:tc>
          <w:tcPr>
            <w:tcW w:w="687" w:type="pct"/>
            <w:tcBorders>
              <w:top w:val="single" w:sz="4" w:space="0" w:color="auto"/>
              <w:left w:val="nil"/>
              <w:bottom w:val="single" w:sz="4" w:space="0" w:color="auto"/>
              <w:right w:val="nil"/>
            </w:tcBorders>
            <w:shd w:val="clear" w:color="auto" w:fill="auto"/>
            <w:hideMark/>
          </w:tcPr>
          <w:p w14:paraId="7511BAD2" w14:textId="77777777" w:rsidR="004B2282" w:rsidRPr="00540AB0" w:rsidRDefault="004B2282" w:rsidP="00FC68A1">
            <w:pPr>
              <w:pStyle w:val="Tabletext"/>
            </w:pPr>
            <w:r w:rsidRPr="00540AB0">
              <w:t>53009</w:t>
            </w:r>
          </w:p>
        </w:tc>
        <w:tc>
          <w:tcPr>
            <w:tcW w:w="3648" w:type="pct"/>
            <w:tcBorders>
              <w:top w:val="single" w:sz="4" w:space="0" w:color="auto"/>
              <w:left w:val="nil"/>
              <w:bottom w:val="single" w:sz="4" w:space="0" w:color="auto"/>
              <w:right w:val="nil"/>
            </w:tcBorders>
            <w:shd w:val="clear" w:color="auto" w:fill="auto"/>
            <w:hideMark/>
          </w:tcPr>
          <w:p w14:paraId="4438F9A2" w14:textId="77777777" w:rsidR="004B2282" w:rsidRPr="00540AB0" w:rsidRDefault="004B2282" w:rsidP="00FC68A1">
            <w:pPr>
              <w:pStyle w:val="Tabletext"/>
            </w:pPr>
            <w:r w:rsidRPr="00540AB0">
              <w:t>Antrum, intranasal operation on or removal of foreign body from (Anaes.) (Assist.)</w:t>
            </w:r>
          </w:p>
        </w:tc>
        <w:tc>
          <w:tcPr>
            <w:tcW w:w="665" w:type="pct"/>
            <w:tcBorders>
              <w:top w:val="single" w:sz="4" w:space="0" w:color="auto"/>
              <w:left w:val="nil"/>
              <w:bottom w:val="single" w:sz="4" w:space="0" w:color="auto"/>
              <w:right w:val="nil"/>
            </w:tcBorders>
            <w:shd w:val="clear" w:color="auto" w:fill="auto"/>
            <w:hideMark/>
          </w:tcPr>
          <w:p w14:paraId="58CD92B1" w14:textId="013C3757" w:rsidR="004B2282" w:rsidRPr="00540AB0" w:rsidRDefault="001936CA" w:rsidP="00FC68A1">
            <w:pPr>
              <w:pStyle w:val="Tabletext"/>
              <w:jc w:val="right"/>
            </w:pPr>
            <w:r>
              <w:t>304.95</w:t>
            </w:r>
          </w:p>
        </w:tc>
      </w:tr>
      <w:tr w:rsidR="004B2282" w:rsidRPr="00540AB0" w14:paraId="6CF1119C" w14:textId="77777777" w:rsidTr="00FC68A1">
        <w:tc>
          <w:tcPr>
            <w:tcW w:w="687" w:type="pct"/>
            <w:tcBorders>
              <w:top w:val="single" w:sz="4" w:space="0" w:color="auto"/>
              <w:left w:val="nil"/>
              <w:bottom w:val="single" w:sz="4" w:space="0" w:color="auto"/>
              <w:right w:val="nil"/>
            </w:tcBorders>
            <w:shd w:val="clear" w:color="auto" w:fill="auto"/>
            <w:hideMark/>
          </w:tcPr>
          <w:p w14:paraId="3FD13638" w14:textId="77777777" w:rsidR="004B2282" w:rsidRPr="00540AB0" w:rsidRDefault="004B2282" w:rsidP="00FC68A1">
            <w:pPr>
              <w:pStyle w:val="Tabletext"/>
            </w:pPr>
            <w:r w:rsidRPr="00540AB0">
              <w:t>53012</w:t>
            </w:r>
          </w:p>
        </w:tc>
        <w:tc>
          <w:tcPr>
            <w:tcW w:w="3648" w:type="pct"/>
            <w:tcBorders>
              <w:top w:val="single" w:sz="4" w:space="0" w:color="auto"/>
              <w:left w:val="nil"/>
              <w:bottom w:val="single" w:sz="4" w:space="0" w:color="auto"/>
              <w:right w:val="nil"/>
            </w:tcBorders>
            <w:shd w:val="clear" w:color="auto" w:fill="auto"/>
            <w:hideMark/>
          </w:tcPr>
          <w:p w14:paraId="5819E7F2" w14:textId="77777777" w:rsidR="004B2282" w:rsidRPr="00540AB0" w:rsidRDefault="004B2282" w:rsidP="00FC68A1">
            <w:pPr>
              <w:pStyle w:val="Tabletext"/>
            </w:pPr>
            <w:r w:rsidRPr="00540AB0">
              <w:t>Antrum, drainage of, through tooth socket (Anaes.)</w:t>
            </w:r>
          </w:p>
        </w:tc>
        <w:tc>
          <w:tcPr>
            <w:tcW w:w="665" w:type="pct"/>
            <w:tcBorders>
              <w:top w:val="single" w:sz="4" w:space="0" w:color="auto"/>
              <w:left w:val="nil"/>
              <w:bottom w:val="single" w:sz="4" w:space="0" w:color="auto"/>
              <w:right w:val="nil"/>
            </w:tcBorders>
            <w:shd w:val="clear" w:color="auto" w:fill="auto"/>
            <w:hideMark/>
          </w:tcPr>
          <w:p w14:paraId="74E41470" w14:textId="7E23C74A" w:rsidR="004B2282" w:rsidRPr="00540AB0" w:rsidRDefault="001936CA" w:rsidP="00FC68A1">
            <w:pPr>
              <w:pStyle w:val="Tabletext"/>
              <w:jc w:val="right"/>
            </w:pPr>
            <w:r>
              <w:t>121.25</w:t>
            </w:r>
          </w:p>
        </w:tc>
      </w:tr>
      <w:tr w:rsidR="004B2282" w:rsidRPr="00540AB0" w14:paraId="12467B41" w14:textId="77777777" w:rsidTr="00FC68A1">
        <w:tc>
          <w:tcPr>
            <w:tcW w:w="687" w:type="pct"/>
            <w:tcBorders>
              <w:top w:val="single" w:sz="4" w:space="0" w:color="auto"/>
              <w:left w:val="nil"/>
              <w:bottom w:val="single" w:sz="4" w:space="0" w:color="auto"/>
              <w:right w:val="nil"/>
            </w:tcBorders>
            <w:shd w:val="clear" w:color="auto" w:fill="auto"/>
            <w:hideMark/>
          </w:tcPr>
          <w:p w14:paraId="773D7080" w14:textId="77777777" w:rsidR="004B2282" w:rsidRPr="00540AB0" w:rsidRDefault="004B2282" w:rsidP="00FC68A1">
            <w:pPr>
              <w:pStyle w:val="Tabletext"/>
            </w:pPr>
            <w:r w:rsidRPr="00540AB0">
              <w:t>53015</w:t>
            </w:r>
          </w:p>
        </w:tc>
        <w:tc>
          <w:tcPr>
            <w:tcW w:w="3648" w:type="pct"/>
            <w:tcBorders>
              <w:top w:val="single" w:sz="4" w:space="0" w:color="auto"/>
              <w:left w:val="nil"/>
              <w:bottom w:val="single" w:sz="4" w:space="0" w:color="auto"/>
              <w:right w:val="nil"/>
            </w:tcBorders>
            <w:shd w:val="clear" w:color="auto" w:fill="auto"/>
            <w:hideMark/>
          </w:tcPr>
          <w:p w14:paraId="0B11CED2" w14:textId="77777777" w:rsidR="004B2282" w:rsidRPr="00540AB0" w:rsidRDefault="004B2282" w:rsidP="00FC68A1">
            <w:pPr>
              <w:pStyle w:val="Tabletext"/>
            </w:pPr>
            <w:r w:rsidRPr="00540AB0">
              <w:t>Oro</w:t>
            </w:r>
            <w:r>
              <w:noBreakHyphen/>
            </w:r>
            <w:r w:rsidRPr="00540AB0">
              <w:t>antral fistula, plastic closure of (Anaes.) (Assist.)</w:t>
            </w:r>
          </w:p>
        </w:tc>
        <w:tc>
          <w:tcPr>
            <w:tcW w:w="665" w:type="pct"/>
            <w:tcBorders>
              <w:top w:val="single" w:sz="4" w:space="0" w:color="auto"/>
              <w:left w:val="nil"/>
              <w:bottom w:val="single" w:sz="4" w:space="0" w:color="auto"/>
              <w:right w:val="nil"/>
            </w:tcBorders>
            <w:shd w:val="clear" w:color="auto" w:fill="auto"/>
            <w:hideMark/>
          </w:tcPr>
          <w:p w14:paraId="45380C8E" w14:textId="3DA1550D" w:rsidR="004B2282" w:rsidRPr="00540AB0" w:rsidRDefault="001936CA" w:rsidP="00FC68A1">
            <w:pPr>
              <w:pStyle w:val="Tabletext"/>
              <w:jc w:val="right"/>
            </w:pPr>
            <w:r>
              <w:t>605.95</w:t>
            </w:r>
          </w:p>
        </w:tc>
      </w:tr>
      <w:tr w:rsidR="004B2282" w:rsidRPr="00540AB0" w14:paraId="443F2A0F" w14:textId="77777777" w:rsidTr="00FC68A1">
        <w:tc>
          <w:tcPr>
            <w:tcW w:w="687" w:type="pct"/>
            <w:tcBorders>
              <w:top w:val="single" w:sz="4" w:space="0" w:color="auto"/>
              <w:left w:val="nil"/>
              <w:bottom w:val="single" w:sz="4" w:space="0" w:color="auto"/>
              <w:right w:val="nil"/>
            </w:tcBorders>
            <w:shd w:val="clear" w:color="auto" w:fill="auto"/>
            <w:hideMark/>
          </w:tcPr>
          <w:p w14:paraId="34F33405" w14:textId="77777777" w:rsidR="004B2282" w:rsidRPr="00540AB0" w:rsidRDefault="004B2282" w:rsidP="00FC68A1">
            <w:pPr>
              <w:pStyle w:val="Tabletext"/>
            </w:pPr>
            <w:r w:rsidRPr="00540AB0">
              <w:t>53016</w:t>
            </w:r>
          </w:p>
        </w:tc>
        <w:tc>
          <w:tcPr>
            <w:tcW w:w="3648" w:type="pct"/>
            <w:tcBorders>
              <w:top w:val="single" w:sz="4" w:space="0" w:color="auto"/>
              <w:left w:val="nil"/>
              <w:bottom w:val="single" w:sz="4" w:space="0" w:color="auto"/>
              <w:right w:val="nil"/>
            </w:tcBorders>
            <w:shd w:val="clear" w:color="auto" w:fill="auto"/>
            <w:hideMark/>
          </w:tcPr>
          <w:p w14:paraId="711F81A0" w14:textId="77777777" w:rsidR="004B2282" w:rsidRPr="00540AB0" w:rsidRDefault="004B2282" w:rsidP="00FC68A1">
            <w:pPr>
              <w:pStyle w:val="Tabletext"/>
            </w:pPr>
            <w:r w:rsidRPr="00540AB0">
              <w:t>Nasal septum, septoplasty, submucous resection or closure of septal perforation (Anaes.) (Assist.)</w:t>
            </w:r>
          </w:p>
        </w:tc>
        <w:tc>
          <w:tcPr>
            <w:tcW w:w="665" w:type="pct"/>
            <w:tcBorders>
              <w:top w:val="single" w:sz="4" w:space="0" w:color="auto"/>
              <w:left w:val="nil"/>
              <w:bottom w:val="single" w:sz="4" w:space="0" w:color="auto"/>
              <w:right w:val="nil"/>
            </w:tcBorders>
            <w:shd w:val="clear" w:color="auto" w:fill="auto"/>
            <w:hideMark/>
          </w:tcPr>
          <w:p w14:paraId="60BCC0D9" w14:textId="714899C7" w:rsidR="004B2282" w:rsidRPr="00540AB0" w:rsidRDefault="001936CA" w:rsidP="00FC68A1">
            <w:pPr>
              <w:pStyle w:val="Tabletext"/>
              <w:jc w:val="right"/>
            </w:pPr>
            <w:r>
              <w:t>498.35</w:t>
            </w:r>
          </w:p>
        </w:tc>
      </w:tr>
      <w:tr w:rsidR="004B2282" w:rsidRPr="00540AB0" w14:paraId="78336D34" w14:textId="77777777" w:rsidTr="00FC68A1">
        <w:tc>
          <w:tcPr>
            <w:tcW w:w="687" w:type="pct"/>
            <w:tcBorders>
              <w:top w:val="single" w:sz="4" w:space="0" w:color="auto"/>
              <w:left w:val="nil"/>
              <w:bottom w:val="single" w:sz="4" w:space="0" w:color="auto"/>
              <w:right w:val="nil"/>
            </w:tcBorders>
            <w:shd w:val="clear" w:color="auto" w:fill="auto"/>
            <w:hideMark/>
          </w:tcPr>
          <w:p w14:paraId="463D6A80" w14:textId="77777777" w:rsidR="004B2282" w:rsidRPr="00540AB0" w:rsidRDefault="004B2282" w:rsidP="00FC68A1">
            <w:pPr>
              <w:pStyle w:val="Tabletext"/>
            </w:pPr>
            <w:r w:rsidRPr="00540AB0">
              <w:t>53017</w:t>
            </w:r>
          </w:p>
        </w:tc>
        <w:tc>
          <w:tcPr>
            <w:tcW w:w="3648" w:type="pct"/>
            <w:tcBorders>
              <w:top w:val="single" w:sz="4" w:space="0" w:color="auto"/>
              <w:left w:val="nil"/>
              <w:bottom w:val="single" w:sz="4" w:space="0" w:color="auto"/>
              <w:right w:val="nil"/>
            </w:tcBorders>
            <w:shd w:val="clear" w:color="auto" w:fill="auto"/>
            <w:hideMark/>
          </w:tcPr>
          <w:p w14:paraId="3D2B7D4D" w14:textId="77777777" w:rsidR="004B2282" w:rsidRPr="00540AB0" w:rsidRDefault="004B2282" w:rsidP="00FC68A1">
            <w:pPr>
              <w:pStyle w:val="Tabletext"/>
            </w:pPr>
            <w:r w:rsidRPr="00540AB0">
              <w:t>Nasal septum, reconstruction of (Anaes.) (Assist.)</w:t>
            </w:r>
          </w:p>
        </w:tc>
        <w:tc>
          <w:tcPr>
            <w:tcW w:w="665" w:type="pct"/>
            <w:tcBorders>
              <w:top w:val="single" w:sz="4" w:space="0" w:color="auto"/>
              <w:left w:val="nil"/>
              <w:bottom w:val="single" w:sz="4" w:space="0" w:color="auto"/>
              <w:right w:val="nil"/>
            </w:tcBorders>
            <w:shd w:val="clear" w:color="auto" w:fill="auto"/>
            <w:hideMark/>
          </w:tcPr>
          <w:p w14:paraId="4872D3C8" w14:textId="021E046D" w:rsidR="004B2282" w:rsidRPr="00540AB0" w:rsidRDefault="001936CA" w:rsidP="00FC68A1">
            <w:pPr>
              <w:pStyle w:val="Tabletext"/>
              <w:jc w:val="right"/>
            </w:pPr>
            <w:r>
              <w:t>621.70</w:t>
            </w:r>
          </w:p>
        </w:tc>
      </w:tr>
      <w:tr w:rsidR="004B2282" w:rsidRPr="00540AB0" w14:paraId="6D1F73A5" w14:textId="77777777" w:rsidTr="00FC68A1">
        <w:tc>
          <w:tcPr>
            <w:tcW w:w="687" w:type="pct"/>
            <w:tcBorders>
              <w:top w:val="single" w:sz="4" w:space="0" w:color="auto"/>
              <w:left w:val="nil"/>
              <w:bottom w:val="single" w:sz="4" w:space="0" w:color="auto"/>
              <w:right w:val="nil"/>
            </w:tcBorders>
            <w:shd w:val="clear" w:color="auto" w:fill="auto"/>
            <w:hideMark/>
          </w:tcPr>
          <w:p w14:paraId="67F16404" w14:textId="77777777" w:rsidR="004B2282" w:rsidRPr="00540AB0" w:rsidRDefault="004B2282" w:rsidP="00FC68A1">
            <w:pPr>
              <w:pStyle w:val="Tabletext"/>
            </w:pPr>
            <w:r w:rsidRPr="00540AB0">
              <w:t>53019</w:t>
            </w:r>
          </w:p>
        </w:tc>
        <w:tc>
          <w:tcPr>
            <w:tcW w:w="3648" w:type="pct"/>
            <w:tcBorders>
              <w:top w:val="single" w:sz="4" w:space="0" w:color="auto"/>
              <w:left w:val="nil"/>
              <w:bottom w:val="single" w:sz="4" w:space="0" w:color="auto"/>
              <w:right w:val="nil"/>
            </w:tcBorders>
            <w:shd w:val="clear" w:color="auto" w:fill="auto"/>
            <w:hideMark/>
          </w:tcPr>
          <w:p w14:paraId="3296DEAC" w14:textId="77777777" w:rsidR="004B2282" w:rsidRPr="00540AB0" w:rsidRDefault="004B2282" w:rsidP="00FC68A1">
            <w:pPr>
              <w:pStyle w:val="Tabletext"/>
            </w:pPr>
            <w:r w:rsidRPr="00540AB0">
              <w:t>Maxillary sinus, bone graft to floor of maxillary sinus following elevation of mucosal lining (sinus lift procedure), unilateral (Anaes.) (Assist.)</w:t>
            </w:r>
          </w:p>
        </w:tc>
        <w:tc>
          <w:tcPr>
            <w:tcW w:w="665" w:type="pct"/>
            <w:tcBorders>
              <w:top w:val="single" w:sz="4" w:space="0" w:color="auto"/>
              <w:left w:val="nil"/>
              <w:bottom w:val="single" w:sz="4" w:space="0" w:color="auto"/>
              <w:right w:val="nil"/>
            </w:tcBorders>
            <w:shd w:val="clear" w:color="auto" w:fill="auto"/>
            <w:hideMark/>
          </w:tcPr>
          <w:p w14:paraId="60E93191" w14:textId="549C8145" w:rsidR="004B2282" w:rsidRPr="00540AB0" w:rsidRDefault="001936CA" w:rsidP="00FC68A1">
            <w:pPr>
              <w:pStyle w:val="Tabletext"/>
              <w:jc w:val="right"/>
            </w:pPr>
            <w:r>
              <w:t>599.05</w:t>
            </w:r>
          </w:p>
        </w:tc>
      </w:tr>
      <w:tr w:rsidR="004B2282" w:rsidRPr="00540AB0" w14:paraId="6DBA9EC2" w14:textId="77777777" w:rsidTr="00FC68A1">
        <w:tc>
          <w:tcPr>
            <w:tcW w:w="687" w:type="pct"/>
            <w:tcBorders>
              <w:top w:val="single" w:sz="4" w:space="0" w:color="auto"/>
              <w:left w:val="nil"/>
              <w:bottom w:val="single" w:sz="4" w:space="0" w:color="auto"/>
              <w:right w:val="nil"/>
            </w:tcBorders>
            <w:shd w:val="clear" w:color="auto" w:fill="auto"/>
            <w:hideMark/>
          </w:tcPr>
          <w:p w14:paraId="6AA47753" w14:textId="77777777" w:rsidR="004B2282" w:rsidRPr="00540AB0" w:rsidRDefault="004B2282" w:rsidP="00FC68A1">
            <w:pPr>
              <w:pStyle w:val="Tabletext"/>
            </w:pPr>
            <w:r w:rsidRPr="00540AB0">
              <w:t>53052</w:t>
            </w:r>
          </w:p>
        </w:tc>
        <w:tc>
          <w:tcPr>
            <w:tcW w:w="3648" w:type="pct"/>
            <w:tcBorders>
              <w:top w:val="single" w:sz="4" w:space="0" w:color="auto"/>
              <w:left w:val="nil"/>
              <w:bottom w:val="single" w:sz="4" w:space="0" w:color="auto"/>
              <w:right w:val="nil"/>
            </w:tcBorders>
            <w:shd w:val="clear" w:color="auto" w:fill="auto"/>
            <w:hideMark/>
          </w:tcPr>
          <w:p w14:paraId="4282AB0E" w14:textId="77777777" w:rsidR="004B2282" w:rsidRPr="00540AB0" w:rsidRDefault="004B2282" w:rsidP="00FC68A1">
            <w:pPr>
              <w:pStyle w:val="Tabletext"/>
            </w:pPr>
            <w:r w:rsidRPr="00540AB0">
              <w:t>Post</w:t>
            </w:r>
            <w:r>
              <w:noBreakHyphen/>
            </w:r>
            <w:r w:rsidRPr="00540AB0">
              <w:t>nasal space, direct examination of, with or without biopsy (Anaes.)</w:t>
            </w:r>
          </w:p>
        </w:tc>
        <w:tc>
          <w:tcPr>
            <w:tcW w:w="665" w:type="pct"/>
            <w:tcBorders>
              <w:top w:val="single" w:sz="4" w:space="0" w:color="auto"/>
              <w:left w:val="nil"/>
              <w:bottom w:val="single" w:sz="4" w:space="0" w:color="auto"/>
              <w:right w:val="nil"/>
            </w:tcBorders>
            <w:shd w:val="clear" w:color="auto" w:fill="auto"/>
            <w:hideMark/>
          </w:tcPr>
          <w:p w14:paraId="29E91440" w14:textId="13180C56" w:rsidR="004B2282" w:rsidRPr="00540AB0" w:rsidRDefault="001936CA" w:rsidP="00FC68A1">
            <w:pPr>
              <w:pStyle w:val="Tabletext"/>
              <w:jc w:val="right"/>
            </w:pPr>
            <w:r>
              <w:t>126.65</w:t>
            </w:r>
          </w:p>
        </w:tc>
      </w:tr>
      <w:tr w:rsidR="004B2282" w:rsidRPr="00540AB0" w14:paraId="73C3B383" w14:textId="77777777" w:rsidTr="00FC68A1">
        <w:tc>
          <w:tcPr>
            <w:tcW w:w="687" w:type="pct"/>
            <w:tcBorders>
              <w:top w:val="single" w:sz="4" w:space="0" w:color="auto"/>
              <w:left w:val="nil"/>
              <w:bottom w:val="single" w:sz="4" w:space="0" w:color="auto"/>
              <w:right w:val="nil"/>
            </w:tcBorders>
            <w:shd w:val="clear" w:color="auto" w:fill="auto"/>
            <w:hideMark/>
          </w:tcPr>
          <w:p w14:paraId="2B696B91" w14:textId="77777777" w:rsidR="004B2282" w:rsidRPr="00540AB0" w:rsidRDefault="004B2282" w:rsidP="00FC68A1">
            <w:pPr>
              <w:pStyle w:val="Tabletext"/>
            </w:pPr>
            <w:r w:rsidRPr="00540AB0">
              <w:lastRenderedPageBreak/>
              <w:t>53054</w:t>
            </w:r>
          </w:p>
        </w:tc>
        <w:tc>
          <w:tcPr>
            <w:tcW w:w="3648" w:type="pct"/>
            <w:tcBorders>
              <w:top w:val="single" w:sz="4" w:space="0" w:color="auto"/>
              <w:left w:val="nil"/>
              <w:bottom w:val="single" w:sz="4" w:space="0" w:color="auto"/>
              <w:right w:val="nil"/>
            </w:tcBorders>
            <w:shd w:val="clear" w:color="auto" w:fill="auto"/>
            <w:hideMark/>
          </w:tcPr>
          <w:p w14:paraId="06507385" w14:textId="77777777" w:rsidR="004B2282" w:rsidRPr="00540AB0" w:rsidRDefault="004B2282" w:rsidP="00FC68A1">
            <w:pPr>
              <w:pStyle w:val="Tabletext"/>
            </w:pPr>
            <w:r w:rsidRPr="00540AB0">
              <w:t>Nasendoscopy or sinoscopy or fibreoptic examination of nasopharynx—one or more of these procedures (Anaes.)</w:t>
            </w:r>
          </w:p>
        </w:tc>
        <w:tc>
          <w:tcPr>
            <w:tcW w:w="665" w:type="pct"/>
            <w:tcBorders>
              <w:top w:val="single" w:sz="4" w:space="0" w:color="auto"/>
              <w:left w:val="nil"/>
              <w:bottom w:val="single" w:sz="4" w:space="0" w:color="auto"/>
              <w:right w:val="nil"/>
            </w:tcBorders>
            <w:shd w:val="clear" w:color="auto" w:fill="auto"/>
            <w:hideMark/>
          </w:tcPr>
          <w:p w14:paraId="576C60A0" w14:textId="1C9E08AD" w:rsidR="004B2282" w:rsidRPr="00540AB0" w:rsidRDefault="001936CA" w:rsidP="00FC68A1">
            <w:pPr>
              <w:pStyle w:val="Tabletext"/>
              <w:jc w:val="right"/>
            </w:pPr>
            <w:r>
              <w:t>126.65</w:t>
            </w:r>
          </w:p>
        </w:tc>
      </w:tr>
      <w:tr w:rsidR="004B2282" w:rsidRPr="00540AB0" w14:paraId="5B1D9023" w14:textId="77777777" w:rsidTr="00FC68A1">
        <w:tc>
          <w:tcPr>
            <w:tcW w:w="687" w:type="pct"/>
            <w:tcBorders>
              <w:top w:val="single" w:sz="4" w:space="0" w:color="auto"/>
              <w:left w:val="nil"/>
              <w:bottom w:val="single" w:sz="4" w:space="0" w:color="auto"/>
              <w:right w:val="nil"/>
            </w:tcBorders>
            <w:shd w:val="clear" w:color="auto" w:fill="auto"/>
            <w:hideMark/>
          </w:tcPr>
          <w:p w14:paraId="35CA9D2E" w14:textId="77777777" w:rsidR="004B2282" w:rsidRPr="00540AB0" w:rsidRDefault="004B2282" w:rsidP="00FC68A1">
            <w:pPr>
              <w:pStyle w:val="Tabletext"/>
            </w:pPr>
            <w:r w:rsidRPr="00540AB0">
              <w:t>53056</w:t>
            </w:r>
          </w:p>
        </w:tc>
        <w:tc>
          <w:tcPr>
            <w:tcW w:w="3648" w:type="pct"/>
            <w:tcBorders>
              <w:top w:val="single" w:sz="4" w:space="0" w:color="auto"/>
              <w:left w:val="nil"/>
              <w:bottom w:val="single" w:sz="4" w:space="0" w:color="auto"/>
              <w:right w:val="nil"/>
            </w:tcBorders>
            <w:shd w:val="clear" w:color="auto" w:fill="auto"/>
            <w:hideMark/>
          </w:tcPr>
          <w:p w14:paraId="38FCB977" w14:textId="77777777" w:rsidR="004B2282" w:rsidRPr="00540AB0" w:rsidRDefault="004B2282" w:rsidP="00FC68A1">
            <w:pPr>
              <w:pStyle w:val="Tabletext"/>
            </w:pPr>
            <w:r w:rsidRPr="00540AB0">
              <w:t>Examination of nasal cavity or post</w:t>
            </w:r>
            <w:r>
              <w:noBreakHyphen/>
            </w:r>
            <w:r w:rsidRPr="00540AB0">
              <w:t>nasal space, or nasal cavity and post</w:t>
            </w:r>
            <w:r>
              <w:noBreakHyphen/>
            </w:r>
            <w:r w:rsidRPr="00540AB0">
              <w:t>nasal space, under general anaesthesia, other than a service associated with a service to which another item in this Group applies (Anaes.)</w:t>
            </w:r>
          </w:p>
        </w:tc>
        <w:tc>
          <w:tcPr>
            <w:tcW w:w="665" w:type="pct"/>
            <w:tcBorders>
              <w:top w:val="single" w:sz="4" w:space="0" w:color="auto"/>
              <w:left w:val="nil"/>
              <w:bottom w:val="single" w:sz="4" w:space="0" w:color="auto"/>
              <w:right w:val="nil"/>
            </w:tcBorders>
            <w:shd w:val="clear" w:color="auto" w:fill="auto"/>
            <w:hideMark/>
          </w:tcPr>
          <w:p w14:paraId="5263D635" w14:textId="75BF889F" w:rsidR="004B2282" w:rsidRPr="00540AB0" w:rsidRDefault="001936CA" w:rsidP="00FC68A1">
            <w:pPr>
              <w:pStyle w:val="Tabletext"/>
              <w:jc w:val="right"/>
            </w:pPr>
            <w:r>
              <w:t>74.20</w:t>
            </w:r>
          </w:p>
        </w:tc>
      </w:tr>
      <w:tr w:rsidR="004B2282" w:rsidRPr="00540AB0" w14:paraId="43A8F821" w14:textId="77777777" w:rsidTr="00FC68A1">
        <w:tc>
          <w:tcPr>
            <w:tcW w:w="687" w:type="pct"/>
            <w:tcBorders>
              <w:top w:val="single" w:sz="4" w:space="0" w:color="auto"/>
              <w:left w:val="nil"/>
              <w:bottom w:val="single" w:sz="4" w:space="0" w:color="auto"/>
              <w:right w:val="nil"/>
            </w:tcBorders>
            <w:shd w:val="clear" w:color="auto" w:fill="auto"/>
            <w:hideMark/>
          </w:tcPr>
          <w:p w14:paraId="182F633D" w14:textId="77777777" w:rsidR="004B2282" w:rsidRPr="00540AB0" w:rsidRDefault="004B2282" w:rsidP="00FC68A1">
            <w:pPr>
              <w:pStyle w:val="Tabletext"/>
            </w:pPr>
            <w:bookmarkStart w:id="1391" w:name="CU_161028293"/>
            <w:bookmarkStart w:id="1392" w:name="CU_161034070"/>
            <w:bookmarkEnd w:id="1391"/>
            <w:bookmarkEnd w:id="1392"/>
            <w:r w:rsidRPr="00540AB0">
              <w:t>53058</w:t>
            </w:r>
          </w:p>
        </w:tc>
        <w:tc>
          <w:tcPr>
            <w:tcW w:w="3648" w:type="pct"/>
            <w:tcBorders>
              <w:top w:val="single" w:sz="4" w:space="0" w:color="auto"/>
              <w:left w:val="nil"/>
              <w:bottom w:val="single" w:sz="4" w:space="0" w:color="auto"/>
              <w:right w:val="nil"/>
            </w:tcBorders>
            <w:shd w:val="clear" w:color="auto" w:fill="auto"/>
            <w:hideMark/>
          </w:tcPr>
          <w:p w14:paraId="6CFECA70" w14:textId="77777777" w:rsidR="004B2282" w:rsidRPr="00540AB0" w:rsidRDefault="004B2282" w:rsidP="00FC68A1">
            <w:pPr>
              <w:pStyle w:val="Tabletext"/>
            </w:pPr>
            <w:r w:rsidRPr="00540AB0">
              <w:t>Nasal haemorrhage, posterior, arrest of, with posterior nasal packing with or without cauterisation and with or without anterior pack (excluding after</w:t>
            </w:r>
            <w:r>
              <w:noBreakHyphen/>
            </w:r>
            <w:r w:rsidRPr="00540AB0">
              <w:t>care) (Anaes.)</w:t>
            </w:r>
          </w:p>
        </w:tc>
        <w:tc>
          <w:tcPr>
            <w:tcW w:w="665" w:type="pct"/>
            <w:tcBorders>
              <w:top w:val="single" w:sz="4" w:space="0" w:color="auto"/>
              <w:left w:val="nil"/>
              <w:bottom w:val="single" w:sz="4" w:space="0" w:color="auto"/>
              <w:right w:val="nil"/>
            </w:tcBorders>
            <w:shd w:val="clear" w:color="auto" w:fill="auto"/>
            <w:hideMark/>
          </w:tcPr>
          <w:p w14:paraId="05A91C22" w14:textId="4FE9294E" w:rsidR="004B2282" w:rsidRPr="00540AB0" w:rsidRDefault="001936CA" w:rsidP="00FC68A1">
            <w:pPr>
              <w:pStyle w:val="Tabletext"/>
              <w:jc w:val="right"/>
            </w:pPr>
            <w:r>
              <w:t>126.65</w:t>
            </w:r>
          </w:p>
        </w:tc>
      </w:tr>
      <w:tr w:rsidR="004B2282" w:rsidRPr="00540AB0" w14:paraId="38004C41" w14:textId="77777777" w:rsidTr="00FC68A1">
        <w:tc>
          <w:tcPr>
            <w:tcW w:w="687" w:type="pct"/>
            <w:tcBorders>
              <w:top w:val="single" w:sz="4" w:space="0" w:color="auto"/>
              <w:left w:val="nil"/>
              <w:bottom w:val="single" w:sz="4" w:space="0" w:color="auto"/>
              <w:right w:val="nil"/>
            </w:tcBorders>
            <w:shd w:val="clear" w:color="auto" w:fill="auto"/>
            <w:hideMark/>
          </w:tcPr>
          <w:p w14:paraId="4443D12C" w14:textId="77777777" w:rsidR="004B2282" w:rsidRPr="00540AB0" w:rsidRDefault="004B2282" w:rsidP="00FC68A1">
            <w:pPr>
              <w:pStyle w:val="Tabletext"/>
            </w:pPr>
            <w:r w:rsidRPr="00540AB0">
              <w:t>53060</w:t>
            </w:r>
          </w:p>
        </w:tc>
        <w:tc>
          <w:tcPr>
            <w:tcW w:w="3648" w:type="pct"/>
            <w:tcBorders>
              <w:top w:val="single" w:sz="4" w:space="0" w:color="auto"/>
              <w:left w:val="nil"/>
              <w:bottom w:val="single" w:sz="4" w:space="0" w:color="auto"/>
              <w:right w:val="nil"/>
            </w:tcBorders>
            <w:shd w:val="clear" w:color="auto" w:fill="auto"/>
            <w:hideMark/>
          </w:tcPr>
          <w:p w14:paraId="78BC4DE3" w14:textId="77777777" w:rsidR="004B2282" w:rsidRPr="00540AB0" w:rsidRDefault="004B2282" w:rsidP="00FC68A1">
            <w:pPr>
              <w:pStyle w:val="Tabletext"/>
            </w:pPr>
            <w:r w:rsidRPr="00540AB0">
              <w:t>Cauterisation (other than by chemical means) or cauterisation by chemical means when performed under general anaesthesia or diathermy of septum or turbinates for obstruction or haemorrhage secondary to surgery (or trauma)—one or more of these procedures (including any consultation on the same occasion) other than a service associated with another operation on the nose (Anaes.)</w:t>
            </w:r>
          </w:p>
        </w:tc>
        <w:tc>
          <w:tcPr>
            <w:tcW w:w="665" w:type="pct"/>
            <w:tcBorders>
              <w:top w:val="single" w:sz="4" w:space="0" w:color="auto"/>
              <w:left w:val="nil"/>
              <w:bottom w:val="single" w:sz="4" w:space="0" w:color="auto"/>
              <w:right w:val="nil"/>
            </w:tcBorders>
            <w:shd w:val="clear" w:color="auto" w:fill="auto"/>
            <w:hideMark/>
          </w:tcPr>
          <w:p w14:paraId="6B04F38D" w14:textId="3EE284C1" w:rsidR="004B2282" w:rsidRPr="00540AB0" w:rsidRDefault="001936CA" w:rsidP="00FC68A1">
            <w:pPr>
              <w:pStyle w:val="Tabletext"/>
              <w:jc w:val="right"/>
            </w:pPr>
            <w:r>
              <w:t>103.65</w:t>
            </w:r>
          </w:p>
        </w:tc>
      </w:tr>
      <w:tr w:rsidR="004B2282" w:rsidRPr="00540AB0" w14:paraId="45E327E3" w14:textId="77777777" w:rsidTr="00FC68A1">
        <w:tc>
          <w:tcPr>
            <w:tcW w:w="687" w:type="pct"/>
            <w:tcBorders>
              <w:top w:val="single" w:sz="4" w:space="0" w:color="auto"/>
              <w:left w:val="nil"/>
              <w:bottom w:val="single" w:sz="4" w:space="0" w:color="auto"/>
              <w:right w:val="nil"/>
            </w:tcBorders>
            <w:shd w:val="clear" w:color="auto" w:fill="auto"/>
            <w:hideMark/>
          </w:tcPr>
          <w:p w14:paraId="7E7A1FF8" w14:textId="77777777" w:rsidR="004B2282" w:rsidRPr="00540AB0" w:rsidRDefault="004B2282" w:rsidP="00FC68A1">
            <w:pPr>
              <w:pStyle w:val="Tabletext"/>
            </w:pPr>
            <w:r w:rsidRPr="00540AB0">
              <w:t>53062</w:t>
            </w:r>
          </w:p>
        </w:tc>
        <w:tc>
          <w:tcPr>
            <w:tcW w:w="3648" w:type="pct"/>
            <w:tcBorders>
              <w:top w:val="single" w:sz="4" w:space="0" w:color="auto"/>
              <w:left w:val="nil"/>
              <w:bottom w:val="single" w:sz="4" w:space="0" w:color="auto"/>
              <w:right w:val="nil"/>
            </w:tcBorders>
            <w:shd w:val="clear" w:color="auto" w:fill="auto"/>
            <w:hideMark/>
          </w:tcPr>
          <w:p w14:paraId="2E295C70" w14:textId="77777777" w:rsidR="004B2282" w:rsidRPr="00540AB0" w:rsidRDefault="004B2282" w:rsidP="00FC68A1">
            <w:pPr>
              <w:pStyle w:val="Tabletext"/>
            </w:pPr>
            <w:r w:rsidRPr="00540AB0">
              <w:t>Post</w:t>
            </w:r>
            <w:r>
              <w:noBreakHyphen/>
            </w:r>
            <w:r w:rsidRPr="00540AB0">
              <w:t>surgical nasal haemorrhage, arrest of during an episode of epistaxis by cauterisation or nasal cavity packing or both (Anaes.)</w:t>
            </w:r>
          </w:p>
        </w:tc>
        <w:tc>
          <w:tcPr>
            <w:tcW w:w="665" w:type="pct"/>
            <w:tcBorders>
              <w:top w:val="single" w:sz="4" w:space="0" w:color="auto"/>
              <w:left w:val="nil"/>
              <w:bottom w:val="single" w:sz="4" w:space="0" w:color="auto"/>
              <w:right w:val="nil"/>
            </w:tcBorders>
            <w:shd w:val="clear" w:color="auto" w:fill="auto"/>
            <w:hideMark/>
          </w:tcPr>
          <w:p w14:paraId="03CC0B89" w14:textId="130BBDC7" w:rsidR="004B2282" w:rsidRPr="00540AB0" w:rsidRDefault="001936CA" w:rsidP="00FC68A1">
            <w:pPr>
              <w:pStyle w:val="Tabletext"/>
              <w:jc w:val="right"/>
            </w:pPr>
            <w:r>
              <w:t>92.80</w:t>
            </w:r>
          </w:p>
        </w:tc>
      </w:tr>
      <w:tr w:rsidR="004B2282" w:rsidRPr="00540AB0" w14:paraId="12B817BB" w14:textId="77777777" w:rsidTr="00FC68A1">
        <w:tc>
          <w:tcPr>
            <w:tcW w:w="687" w:type="pct"/>
            <w:tcBorders>
              <w:top w:val="single" w:sz="4" w:space="0" w:color="auto"/>
              <w:left w:val="nil"/>
              <w:bottom w:val="single" w:sz="4" w:space="0" w:color="auto"/>
              <w:right w:val="nil"/>
            </w:tcBorders>
            <w:shd w:val="clear" w:color="auto" w:fill="auto"/>
            <w:hideMark/>
          </w:tcPr>
          <w:p w14:paraId="367E143F" w14:textId="77777777" w:rsidR="004B2282" w:rsidRPr="00540AB0" w:rsidRDefault="004B2282" w:rsidP="00FC68A1">
            <w:pPr>
              <w:pStyle w:val="Tabletext"/>
            </w:pPr>
            <w:r w:rsidRPr="00540AB0">
              <w:t>53064</w:t>
            </w:r>
          </w:p>
        </w:tc>
        <w:tc>
          <w:tcPr>
            <w:tcW w:w="3648" w:type="pct"/>
            <w:tcBorders>
              <w:top w:val="single" w:sz="4" w:space="0" w:color="auto"/>
              <w:left w:val="nil"/>
              <w:bottom w:val="single" w:sz="4" w:space="0" w:color="auto"/>
              <w:right w:val="nil"/>
            </w:tcBorders>
            <w:shd w:val="clear" w:color="auto" w:fill="auto"/>
            <w:hideMark/>
          </w:tcPr>
          <w:p w14:paraId="1DDB7421" w14:textId="77777777" w:rsidR="004B2282" w:rsidRPr="00540AB0" w:rsidRDefault="004B2282" w:rsidP="00FC68A1">
            <w:pPr>
              <w:pStyle w:val="Tabletext"/>
            </w:pPr>
            <w:r w:rsidRPr="00540AB0">
              <w:t>Cryotherapy to nose in the treatment of nasal haemorrhage (Anaes.)</w:t>
            </w:r>
          </w:p>
        </w:tc>
        <w:tc>
          <w:tcPr>
            <w:tcW w:w="665" w:type="pct"/>
            <w:tcBorders>
              <w:top w:val="single" w:sz="4" w:space="0" w:color="auto"/>
              <w:left w:val="nil"/>
              <w:bottom w:val="single" w:sz="4" w:space="0" w:color="auto"/>
              <w:right w:val="nil"/>
            </w:tcBorders>
            <w:shd w:val="clear" w:color="auto" w:fill="auto"/>
            <w:hideMark/>
          </w:tcPr>
          <w:p w14:paraId="0702D528" w14:textId="447C30B8" w:rsidR="004B2282" w:rsidRPr="00540AB0" w:rsidRDefault="001936CA" w:rsidP="00FC68A1">
            <w:pPr>
              <w:pStyle w:val="Tabletext"/>
              <w:jc w:val="right"/>
            </w:pPr>
            <w:r>
              <w:t>168.05</w:t>
            </w:r>
          </w:p>
        </w:tc>
      </w:tr>
      <w:tr w:rsidR="004B2282" w:rsidRPr="00540AB0" w14:paraId="2B16A194" w14:textId="77777777" w:rsidTr="00FC68A1">
        <w:tc>
          <w:tcPr>
            <w:tcW w:w="687" w:type="pct"/>
            <w:tcBorders>
              <w:top w:val="single" w:sz="4" w:space="0" w:color="auto"/>
              <w:left w:val="nil"/>
              <w:bottom w:val="single" w:sz="4" w:space="0" w:color="auto"/>
              <w:right w:val="nil"/>
            </w:tcBorders>
            <w:shd w:val="clear" w:color="auto" w:fill="auto"/>
            <w:hideMark/>
          </w:tcPr>
          <w:p w14:paraId="3B731D40" w14:textId="77777777" w:rsidR="004B2282" w:rsidRPr="00540AB0" w:rsidRDefault="004B2282" w:rsidP="00FC68A1">
            <w:pPr>
              <w:pStyle w:val="Tabletext"/>
            </w:pPr>
            <w:r w:rsidRPr="00540AB0">
              <w:t>53068</w:t>
            </w:r>
          </w:p>
        </w:tc>
        <w:tc>
          <w:tcPr>
            <w:tcW w:w="3648" w:type="pct"/>
            <w:tcBorders>
              <w:top w:val="single" w:sz="4" w:space="0" w:color="auto"/>
              <w:left w:val="nil"/>
              <w:bottom w:val="single" w:sz="4" w:space="0" w:color="auto"/>
              <w:right w:val="nil"/>
            </w:tcBorders>
            <w:shd w:val="clear" w:color="auto" w:fill="auto"/>
            <w:hideMark/>
          </w:tcPr>
          <w:p w14:paraId="4A36028E" w14:textId="77777777" w:rsidR="004B2282" w:rsidRPr="00540AB0" w:rsidRDefault="004B2282" w:rsidP="00FC68A1">
            <w:pPr>
              <w:pStyle w:val="Tabletext"/>
            </w:pPr>
            <w:r w:rsidRPr="00540AB0">
              <w:t>Turbinectomy or turbinectomies, partial or total, unilateral (Anaes.)</w:t>
            </w:r>
          </w:p>
        </w:tc>
        <w:tc>
          <w:tcPr>
            <w:tcW w:w="665" w:type="pct"/>
            <w:tcBorders>
              <w:top w:val="single" w:sz="4" w:space="0" w:color="auto"/>
              <w:left w:val="nil"/>
              <w:bottom w:val="single" w:sz="4" w:space="0" w:color="auto"/>
              <w:right w:val="nil"/>
            </w:tcBorders>
            <w:shd w:val="clear" w:color="auto" w:fill="auto"/>
            <w:hideMark/>
          </w:tcPr>
          <w:p w14:paraId="150CE76B" w14:textId="6B65C9E0" w:rsidR="004B2282" w:rsidRPr="00540AB0" w:rsidRDefault="001936CA" w:rsidP="00FC68A1">
            <w:pPr>
              <w:pStyle w:val="Tabletext"/>
              <w:jc w:val="right"/>
            </w:pPr>
            <w:r>
              <w:t>140.80</w:t>
            </w:r>
          </w:p>
        </w:tc>
      </w:tr>
      <w:tr w:rsidR="004B2282" w:rsidRPr="00540AB0" w14:paraId="5C66F5F2" w14:textId="77777777" w:rsidTr="00FC68A1">
        <w:tc>
          <w:tcPr>
            <w:tcW w:w="687" w:type="pct"/>
            <w:tcBorders>
              <w:top w:val="single" w:sz="4" w:space="0" w:color="auto"/>
              <w:left w:val="nil"/>
              <w:bottom w:val="single" w:sz="12" w:space="0" w:color="auto"/>
              <w:right w:val="nil"/>
            </w:tcBorders>
            <w:shd w:val="clear" w:color="auto" w:fill="auto"/>
            <w:hideMark/>
          </w:tcPr>
          <w:p w14:paraId="1E417CF7" w14:textId="77777777" w:rsidR="004B2282" w:rsidRPr="00540AB0" w:rsidRDefault="004B2282" w:rsidP="00FC68A1">
            <w:pPr>
              <w:pStyle w:val="Tabletext"/>
            </w:pPr>
            <w:r w:rsidRPr="00540AB0">
              <w:t>53070</w:t>
            </w:r>
          </w:p>
        </w:tc>
        <w:tc>
          <w:tcPr>
            <w:tcW w:w="3648" w:type="pct"/>
            <w:tcBorders>
              <w:top w:val="single" w:sz="4" w:space="0" w:color="auto"/>
              <w:left w:val="nil"/>
              <w:bottom w:val="single" w:sz="12" w:space="0" w:color="auto"/>
              <w:right w:val="nil"/>
            </w:tcBorders>
            <w:shd w:val="clear" w:color="auto" w:fill="auto"/>
            <w:hideMark/>
          </w:tcPr>
          <w:p w14:paraId="5163CD2C" w14:textId="77777777" w:rsidR="004B2282" w:rsidRPr="00540AB0" w:rsidRDefault="004B2282" w:rsidP="00FC68A1">
            <w:pPr>
              <w:pStyle w:val="Tabletext"/>
            </w:pPr>
            <w:r w:rsidRPr="00540AB0">
              <w:t>Turbinates, submucous resection of, unilateral (Anaes.)</w:t>
            </w:r>
          </w:p>
        </w:tc>
        <w:tc>
          <w:tcPr>
            <w:tcW w:w="665" w:type="pct"/>
            <w:tcBorders>
              <w:top w:val="single" w:sz="4" w:space="0" w:color="auto"/>
              <w:left w:val="nil"/>
              <w:bottom w:val="single" w:sz="12" w:space="0" w:color="auto"/>
              <w:right w:val="nil"/>
            </w:tcBorders>
            <w:shd w:val="clear" w:color="auto" w:fill="auto"/>
            <w:hideMark/>
          </w:tcPr>
          <w:p w14:paraId="7CC2E8B9" w14:textId="3AFE77B5" w:rsidR="004B2282" w:rsidRPr="00540AB0" w:rsidRDefault="001936CA" w:rsidP="00FC68A1">
            <w:pPr>
              <w:pStyle w:val="Tabletext"/>
              <w:jc w:val="right"/>
            </w:pPr>
            <w:r>
              <w:t>183.60</w:t>
            </w:r>
          </w:p>
        </w:tc>
      </w:tr>
    </w:tbl>
    <w:p w14:paraId="74F61EC0" w14:textId="77777777" w:rsidR="004B2282" w:rsidRPr="00DC1323" w:rsidRDefault="004B2282" w:rsidP="004B2282">
      <w:pPr>
        <w:pStyle w:val="Tabletext"/>
      </w:pPr>
    </w:p>
    <w:p w14:paraId="2106A3CA" w14:textId="77777777" w:rsidR="004B2282" w:rsidRPr="00540AB0" w:rsidRDefault="004B2282" w:rsidP="004B2282">
      <w:pPr>
        <w:pStyle w:val="ActHead3"/>
      </w:pPr>
      <w:bookmarkStart w:id="1393" w:name="_Toc37322835"/>
      <w:r w:rsidRPr="00DD0152">
        <w:rPr>
          <w:rStyle w:val="CharDivNo"/>
        </w:rPr>
        <w:t>Division 6.9</w:t>
      </w:r>
      <w:r w:rsidRPr="00540AB0">
        <w:t>—</w:t>
      </w:r>
      <w:r w:rsidRPr="00DD0152">
        <w:rPr>
          <w:rStyle w:val="CharDivText"/>
        </w:rPr>
        <w:t>Group O8: Temporomandibular joint</w:t>
      </w:r>
      <w:bookmarkEnd w:id="1393"/>
    </w:p>
    <w:p w14:paraId="16C62F90" w14:textId="77777777" w:rsidR="004B2282" w:rsidRPr="00540AB0" w:rsidRDefault="004B2282" w:rsidP="004B2282">
      <w:pPr>
        <w:pStyle w:val="ActHead5"/>
      </w:pPr>
      <w:bookmarkStart w:id="1394" w:name="_Toc37322836"/>
      <w:r w:rsidRPr="00DD0152">
        <w:rPr>
          <w:rStyle w:val="CharSectno"/>
        </w:rPr>
        <w:t>6.9.1</w:t>
      </w:r>
      <w:r w:rsidRPr="00540AB0">
        <w:t xml:space="preserve">  Items in Group O8</w:t>
      </w:r>
      <w:bookmarkEnd w:id="1394"/>
    </w:p>
    <w:p w14:paraId="4C1B5D1C" w14:textId="77777777" w:rsidR="004B2282" w:rsidRPr="00540AB0" w:rsidRDefault="004B2282" w:rsidP="004B2282">
      <w:pPr>
        <w:pStyle w:val="subsection"/>
      </w:pPr>
      <w:r w:rsidRPr="00540AB0">
        <w:tab/>
      </w:r>
      <w:r w:rsidRPr="00540AB0">
        <w:tab/>
        <w:t>This clause sets out items in Group O8.</w:t>
      </w:r>
    </w:p>
    <w:p w14:paraId="50CFE50B" w14:textId="77777777" w:rsidR="004B2282" w:rsidRPr="00540AB0" w:rsidRDefault="004B2282" w:rsidP="004B2282">
      <w:pPr>
        <w:pStyle w:val="Tabletext"/>
      </w:pPr>
    </w:p>
    <w:tbl>
      <w:tblPr>
        <w:tblW w:w="4900" w:type="pct"/>
        <w:tblInd w:w="93"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48"/>
        <w:gridCol w:w="5953"/>
        <w:gridCol w:w="1255"/>
      </w:tblGrid>
      <w:tr w:rsidR="004B2282" w:rsidRPr="00540AB0" w14:paraId="645F87D4"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5292CA16" w14:textId="77777777" w:rsidR="004B2282" w:rsidRPr="00540AB0" w:rsidRDefault="004B2282" w:rsidP="00FC68A1">
            <w:pPr>
              <w:pStyle w:val="TableHeading"/>
            </w:pPr>
            <w:r w:rsidRPr="00540AB0">
              <w:t>Group O8—Temporomandibular joint</w:t>
            </w:r>
          </w:p>
        </w:tc>
      </w:tr>
      <w:tr w:rsidR="004B2282" w:rsidRPr="00540AB0" w14:paraId="18310CE2" w14:textId="77777777" w:rsidTr="00FC68A1">
        <w:trPr>
          <w:tblHeader/>
        </w:trPr>
        <w:tc>
          <w:tcPr>
            <w:tcW w:w="687" w:type="pct"/>
            <w:tcBorders>
              <w:top w:val="single" w:sz="6" w:space="0" w:color="auto"/>
              <w:left w:val="nil"/>
              <w:bottom w:val="single" w:sz="12" w:space="0" w:color="auto"/>
              <w:right w:val="nil"/>
            </w:tcBorders>
            <w:shd w:val="clear" w:color="auto" w:fill="auto"/>
            <w:hideMark/>
          </w:tcPr>
          <w:p w14:paraId="3FEAC80D" w14:textId="77777777" w:rsidR="004B2282" w:rsidRPr="00540AB0" w:rsidRDefault="004B2282" w:rsidP="00FC68A1">
            <w:pPr>
              <w:pStyle w:val="TableHeading"/>
            </w:pPr>
            <w:r w:rsidRPr="00540AB0">
              <w:t>Column 1</w:t>
            </w:r>
          </w:p>
          <w:p w14:paraId="2D09741D" w14:textId="77777777" w:rsidR="004B2282" w:rsidRPr="00540AB0" w:rsidRDefault="004B2282" w:rsidP="00FC68A1">
            <w:pPr>
              <w:pStyle w:val="TableHeading"/>
            </w:pPr>
            <w:r w:rsidRPr="00540AB0">
              <w:t>Item</w:t>
            </w:r>
            <w:bookmarkStart w:id="1395" w:name="BK_S4P482L7C5"/>
            <w:bookmarkStart w:id="1396" w:name="BK_S4P460L3C5"/>
            <w:bookmarkEnd w:id="1395"/>
            <w:bookmarkEnd w:id="1396"/>
          </w:p>
        </w:tc>
        <w:tc>
          <w:tcPr>
            <w:tcW w:w="3562" w:type="pct"/>
            <w:tcBorders>
              <w:top w:val="single" w:sz="6" w:space="0" w:color="auto"/>
              <w:left w:val="nil"/>
              <w:bottom w:val="single" w:sz="12" w:space="0" w:color="auto"/>
              <w:right w:val="nil"/>
            </w:tcBorders>
            <w:shd w:val="clear" w:color="auto" w:fill="auto"/>
            <w:hideMark/>
          </w:tcPr>
          <w:p w14:paraId="5EB84AC2" w14:textId="77777777" w:rsidR="004B2282" w:rsidRPr="00540AB0" w:rsidRDefault="004B2282" w:rsidP="00FC68A1">
            <w:pPr>
              <w:pStyle w:val="TableHeading"/>
            </w:pPr>
            <w:r w:rsidRPr="00540AB0">
              <w:t>Column 2</w:t>
            </w:r>
          </w:p>
          <w:p w14:paraId="5F18E697" w14:textId="77777777" w:rsidR="004B2282" w:rsidRPr="00540AB0" w:rsidRDefault="004B2282" w:rsidP="00FC68A1">
            <w:pPr>
              <w:pStyle w:val="TableHeading"/>
            </w:pPr>
            <w:r w:rsidRPr="00540AB0">
              <w:t>Description</w:t>
            </w:r>
          </w:p>
        </w:tc>
        <w:tc>
          <w:tcPr>
            <w:tcW w:w="751" w:type="pct"/>
            <w:tcBorders>
              <w:top w:val="single" w:sz="6" w:space="0" w:color="auto"/>
              <w:left w:val="nil"/>
              <w:bottom w:val="single" w:sz="12" w:space="0" w:color="auto"/>
              <w:right w:val="nil"/>
            </w:tcBorders>
            <w:shd w:val="clear" w:color="auto" w:fill="auto"/>
            <w:hideMark/>
          </w:tcPr>
          <w:p w14:paraId="59532132" w14:textId="77777777" w:rsidR="004B2282" w:rsidRPr="00540AB0" w:rsidRDefault="004B2282" w:rsidP="00FC68A1">
            <w:pPr>
              <w:pStyle w:val="TableHeading"/>
              <w:jc w:val="right"/>
            </w:pPr>
            <w:r w:rsidRPr="00540AB0">
              <w:t>Column 3</w:t>
            </w:r>
          </w:p>
          <w:p w14:paraId="652D5C0B" w14:textId="77777777" w:rsidR="004B2282" w:rsidRPr="00540AB0" w:rsidRDefault="004B2282" w:rsidP="00FC68A1">
            <w:pPr>
              <w:pStyle w:val="TableHeading"/>
              <w:jc w:val="right"/>
            </w:pPr>
            <w:r w:rsidRPr="00540AB0">
              <w:t>Fee ($)</w:t>
            </w:r>
          </w:p>
        </w:tc>
      </w:tr>
      <w:tr w:rsidR="004B2282" w:rsidRPr="00540AB0" w14:paraId="6FFAF422" w14:textId="77777777" w:rsidTr="00FC68A1">
        <w:tc>
          <w:tcPr>
            <w:tcW w:w="687" w:type="pct"/>
            <w:tcBorders>
              <w:top w:val="single" w:sz="12" w:space="0" w:color="auto"/>
              <w:left w:val="nil"/>
              <w:bottom w:val="single" w:sz="4" w:space="0" w:color="auto"/>
              <w:right w:val="nil"/>
            </w:tcBorders>
            <w:shd w:val="clear" w:color="auto" w:fill="auto"/>
            <w:hideMark/>
          </w:tcPr>
          <w:p w14:paraId="2CC7E962" w14:textId="77777777" w:rsidR="004B2282" w:rsidRPr="00540AB0" w:rsidRDefault="004B2282" w:rsidP="00FC68A1">
            <w:pPr>
              <w:pStyle w:val="Tabletext"/>
            </w:pPr>
            <w:r w:rsidRPr="00540AB0">
              <w:t>53200</w:t>
            </w:r>
          </w:p>
        </w:tc>
        <w:tc>
          <w:tcPr>
            <w:tcW w:w="3562" w:type="pct"/>
            <w:tcBorders>
              <w:top w:val="single" w:sz="12" w:space="0" w:color="auto"/>
              <w:left w:val="nil"/>
              <w:bottom w:val="single" w:sz="4" w:space="0" w:color="auto"/>
              <w:right w:val="nil"/>
            </w:tcBorders>
            <w:shd w:val="clear" w:color="auto" w:fill="auto"/>
            <w:hideMark/>
          </w:tcPr>
          <w:p w14:paraId="0C511FAF" w14:textId="77777777" w:rsidR="004B2282" w:rsidRPr="00540AB0" w:rsidRDefault="004B2282" w:rsidP="00FC68A1">
            <w:pPr>
              <w:pStyle w:val="Tabletext"/>
            </w:pPr>
            <w:r w:rsidRPr="00540AB0">
              <w:rPr>
                <w:snapToGrid w:val="0"/>
              </w:rPr>
              <w:t>Mandible, treatment of a dislocation of, not requiring open reduction</w:t>
            </w:r>
            <w:r w:rsidRPr="00540AB0">
              <w:rPr>
                <w:bCs/>
                <w:snapToGrid w:val="0"/>
              </w:rPr>
              <w:t xml:space="preserve"> </w:t>
            </w:r>
            <w:r w:rsidRPr="00540AB0">
              <w:rPr>
                <w:snapToGrid w:val="0"/>
              </w:rPr>
              <w:t>(Anaes.)</w:t>
            </w:r>
          </w:p>
        </w:tc>
        <w:tc>
          <w:tcPr>
            <w:tcW w:w="751" w:type="pct"/>
            <w:tcBorders>
              <w:top w:val="single" w:sz="12" w:space="0" w:color="auto"/>
              <w:left w:val="nil"/>
              <w:bottom w:val="single" w:sz="4" w:space="0" w:color="auto"/>
              <w:right w:val="nil"/>
            </w:tcBorders>
            <w:shd w:val="clear" w:color="auto" w:fill="auto"/>
            <w:hideMark/>
          </w:tcPr>
          <w:p w14:paraId="1F393034" w14:textId="4F4332CB" w:rsidR="004B2282" w:rsidRPr="00540AB0" w:rsidRDefault="001936CA" w:rsidP="00FC68A1">
            <w:pPr>
              <w:pStyle w:val="Tabletext"/>
              <w:jc w:val="right"/>
            </w:pPr>
            <w:r>
              <w:t>72.90</w:t>
            </w:r>
          </w:p>
        </w:tc>
      </w:tr>
      <w:tr w:rsidR="004B2282" w:rsidRPr="00540AB0" w14:paraId="397FECBE" w14:textId="77777777" w:rsidTr="00FC68A1">
        <w:tc>
          <w:tcPr>
            <w:tcW w:w="687" w:type="pct"/>
            <w:tcBorders>
              <w:top w:val="single" w:sz="4" w:space="0" w:color="auto"/>
              <w:left w:val="nil"/>
              <w:bottom w:val="single" w:sz="4" w:space="0" w:color="auto"/>
              <w:right w:val="nil"/>
            </w:tcBorders>
            <w:shd w:val="clear" w:color="auto" w:fill="auto"/>
            <w:hideMark/>
          </w:tcPr>
          <w:p w14:paraId="0974B3DE" w14:textId="77777777" w:rsidR="004B2282" w:rsidRPr="00540AB0" w:rsidRDefault="004B2282" w:rsidP="00FC68A1">
            <w:pPr>
              <w:pStyle w:val="Tabletext"/>
            </w:pPr>
            <w:r w:rsidRPr="00540AB0">
              <w:t>53203</w:t>
            </w:r>
          </w:p>
        </w:tc>
        <w:tc>
          <w:tcPr>
            <w:tcW w:w="3562" w:type="pct"/>
            <w:tcBorders>
              <w:top w:val="single" w:sz="4" w:space="0" w:color="auto"/>
              <w:left w:val="nil"/>
              <w:bottom w:val="single" w:sz="4" w:space="0" w:color="auto"/>
              <w:right w:val="nil"/>
            </w:tcBorders>
            <w:shd w:val="clear" w:color="auto" w:fill="auto"/>
            <w:hideMark/>
          </w:tcPr>
          <w:p w14:paraId="5D24F455" w14:textId="77777777" w:rsidR="004B2282" w:rsidRPr="00540AB0" w:rsidRDefault="004B2282" w:rsidP="00FC68A1">
            <w:pPr>
              <w:pStyle w:val="Tabletext"/>
            </w:pPr>
            <w:r w:rsidRPr="00540AB0">
              <w:t>Mandible, treatment of a dislocation of, requiring open reduction (Anaes.)</w:t>
            </w:r>
          </w:p>
        </w:tc>
        <w:tc>
          <w:tcPr>
            <w:tcW w:w="751" w:type="pct"/>
            <w:tcBorders>
              <w:top w:val="single" w:sz="4" w:space="0" w:color="auto"/>
              <w:left w:val="nil"/>
              <w:bottom w:val="single" w:sz="4" w:space="0" w:color="auto"/>
              <w:right w:val="nil"/>
            </w:tcBorders>
            <w:shd w:val="clear" w:color="auto" w:fill="auto"/>
            <w:hideMark/>
          </w:tcPr>
          <w:p w14:paraId="6DBE52EB" w14:textId="60007FFE" w:rsidR="004B2282" w:rsidRPr="00540AB0" w:rsidRDefault="001936CA" w:rsidP="00FC68A1">
            <w:pPr>
              <w:pStyle w:val="Tabletext"/>
              <w:jc w:val="right"/>
            </w:pPr>
            <w:r>
              <w:t>122.40</w:t>
            </w:r>
          </w:p>
        </w:tc>
      </w:tr>
      <w:tr w:rsidR="004B2282" w:rsidRPr="00540AB0" w14:paraId="26FA2C55" w14:textId="77777777" w:rsidTr="00FC68A1">
        <w:tc>
          <w:tcPr>
            <w:tcW w:w="687" w:type="pct"/>
            <w:tcBorders>
              <w:top w:val="single" w:sz="4" w:space="0" w:color="auto"/>
              <w:left w:val="nil"/>
              <w:bottom w:val="single" w:sz="4" w:space="0" w:color="auto"/>
              <w:right w:val="nil"/>
            </w:tcBorders>
            <w:shd w:val="clear" w:color="auto" w:fill="auto"/>
            <w:hideMark/>
          </w:tcPr>
          <w:p w14:paraId="7BAA1A19" w14:textId="77777777" w:rsidR="004B2282" w:rsidRPr="00540AB0" w:rsidRDefault="004B2282" w:rsidP="00FC68A1">
            <w:pPr>
              <w:pStyle w:val="Tabletext"/>
            </w:pPr>
            <w:r w:rsidRPr="00540AB0">
              <w:t>53206</w:t>
            </w:r>
          </w:p>
        </w:tc>
        <w:tc>
          <w:tcPr>
            <w:tcW w:w="3562" w:type="pct"/>
            <w:tcBorders>
              <w:top w:val="single" w:sz="4" w:space="0" w:color="auto"/>
              <w:left w:val="nil"/>
              <w:bottom w:val="single" w:sz="4" w:space="0" w:color="auto"/>
              <w:right w:val="nil"/>
            </w:tcBorders>
            <w:shd w:val="clear" w:color="auto" w:fill="auto"/>
            <w:hideMark/>
          </w:tcPr>
          <w:p w14:paraId="47B8328F" w14:textId="77777777" w:rsidR="004B2282" w:rsidRPr="00540AB0" w:rsidRDefault="004B2282" w:rsidP="00FC68A1">
            <w:pPr>
              <w:pStyle w:val="Tabletext"/>
            </w:pPr>
            <w:r w:rsidRPr="00540AB0">
              <w:t>Temporomandibular joint, manipulation of, performed in the operating theatre of a hospital, other than a service associated with a service to which another item in Groups O3 to O9 applies (H) (Anaes.)</w:t>
            </w:r>
          </w:p>
        </w:tc>
        <w:tc>
          <w:tcPr>
            <w:tcW w:w="751" w:type="pct"/>
            <w:tcBorders>
              <w:top w:val="single" w:sz="4" w:space="0" w:color="auto"/>
              <w:left w:val="nil"/>
              <w:bottom w:val="single" w:sz="4" w:space="0" w:color="auto"/>
              <w:right w:val="nil"/>
            </w:tcBorders>
            <w:shd w:val="clear" w:color="auto" w:fill="auto"/>
            <w:hideMark/>
          </w:tcPr>
          <w:p w14:paraId="00786CFF" w14:textId="0E3B22D8" w:rsidR="004B2282" w:rsidRPr="00540AB0" w:rsidRDefault="001936CA" w:rsidP="00FC68A1">
            <w:pPr>
              <w:pStyle w:val="Tabletext"/>
              <w:jc w:val="right"/>
            </w:pPr>
            <w:r>
              <w:t>147.45</w:t>
            </w:r>
          </w:p>
        </w:tc>
      </w:tr>
      <w:tr w:rsidR="004B2282" w:rsidRPr="00540AB0" w14:paraId="675FF948" w14:textId="77777777" w:rsidTr="00FC68A1">
        <w:tc>
          <w:tcPr>
            <w:tcW w:w="687" w:type="pct"/>
            <w:tcBorders>
              <w:top w:val="single" w:sz="4" w:space="0" w:color="auto"/>
              <w:left w:val="nil"/>
              <w:bottom w:val="single" w:sz="4" w:space="0" w:color="auto"/>
              <w:right w:val="nil"/>
            </w:tcBorders>
            <w:shd w:val="clear" w:color="auto" w:fill="auto"/>
            <w:hideMark/>
          </w:tcPr>
          <w:p w14:paraId="66838D79" w14:textId="77777777" w:rsidR="004B2282" w:rsidRPr="00540AB0" w:rsidRDefault="004B2282" w:rsidP="00FC68A1">
            <w:pPr>
              <w:pStyle w:val="Tabletext"/>
            </w:pPr>
            <w:r w:rsidRPr="00540AB0">
              <w:t>53209</w:t>
            </w:r>
          </w:p>
        </w:tc>
        <w:tc>
          <w:tcPr>
            <w:tcW w:w="3562" w:type="pct"/>
            <w:tcBorders>
              <w:top w:val="single" w:sz="4" w:space="0" w:color="auto"/>
              <w:left w:val="nil"/>
              <w:bottom w:val="single" w:sz="4" w:space="0" w:color="auto"/>
              <w:right w:val="nil"/>
            </w:tcBorders>
            <w:shd w:val="clear" w:color="auto" w:fill="auto"/>
            <w:hideMark/>
          </w:tcPr>
          <w:p w14:paraId="5FD74311" w14:textId="77777777" w:rsidR="004B2282" w:rsidRPr="00540AB0" w:rsidRDefault="004B2282" w:rsidP="00FC68A1">
            <w:pPr>
              <w:pStyle w:val="Tabletext"/>
            </w:pPr>
            <w:r w:rsidRPr="00540AB0">
              <w:t>Glenoid fossa, zygomatic arch and temporal bone, reconstruction of (Obwegeser technique) (Anaes.) (Assist.)</w:t>
            </w:r>
          </w:p>
        </w:tc>
        <w:tc>
          <w:tcPr>
            <w:tcW w:w="751" w:type="pct"/>
            <w:tcBorders>
              <w:top w:val="single" w:sz="4" w:space="0" w:color="auto"/>
              <w:left w:val="nil"/>
              <w:bottom w:val="single" w:sz="4" w:space="0" w:color="auto"/>
              <w:right w:val="nil"/>
            </w:tcBorders>
            <w:shd w:val="clear" w:color="auto" w:fill="auto"/>
            <w:hideMark/>
          </w:tcPr>
          <w:p w14:paraId="6034DF1B" w14:textId="0DB47DB5" w:rsidR="004B2282" w:rsidRPr="00540AB0" w:rsidRDefault="001936CA" w:rsidP="00FC68A1">
            <w:pPr>
              <w:pStyle w:val="Tabletext"/>
              <w:jc w:val="right"/>
            </w:pPr>
            <w:r>
              <w:t>1,700.65</w:t>
            </w:r>
          </w:p>
        </w:tc>
      </w:tr>
      <w:tr w:rsidR="004B2282" w:rsidRPr="00540AB0" w14:paraId="5376CC23" w14:textId="77777777" w:rsidTr="00FC68A1">
        <w:tc>
          <w:tcPr>
            <w:tcW w:w="687" w:type="pct"/>
            <w:tcBorders>
              <w:top w:val="single" w:sz="4" w:space="0" w:color="auto"/>
              <w:left w:val="nil"/>
              <w:bottom w:val="single" w:sz="4" w:space="0" w:color="auto"/>
              <w:right w:val="nil"/>
            </w:tcBorders>
            <w:shd w:val="clear" w:color="auto" w:fill="auto"/>
            <w:hideMark/>
          </w:tcPr>
          <w:p w14:paraId="67EB1D44" w14:textId="77777777" w:rsidR="004B2282" w:rsidRPr="00540AB0" w:rsidRDefault="004B2282" w:rsidP="00FC68A1">
            <w:pPr>
              <w:pStyle w:val="Tabletext"/>
            </w:pPr>
            <w:r w:rsidRPr="00540AB0">
              <w:t>53212</w:t>
            </w:r>
          </w:p>
        </w:tc>
        <w:tc>
          <w:tcPr>
            <w:tcW w:w="3562" w:type="pct"/>
            <w:tcBorders>
              <w:top w:val="single" w:sz="4" w:space="0" w:color="auto"/>
              <w:left w:val="nil"/>
              <w:bottom w:val="single" w:sz="4" w:space="0" w:color="auto"/>
              <w:right w:val="nil"/>
            </w:tcBorders>
            <w:shd w:val="clear" w:color="auto" w:fill="auto"/>
            <w:hideMark/>
          </w:tcPr>
          <w:p w14:paraId="41CE98F0" w14:textId="77777777" w:rsidR="004B2282" w:rsidRPr="00540AB0" w:rsidRDefault="004B2282" w:rsidP="00FC68A1">
            <w:pPr>
              <w:pStyle w:val="Tabletext"/>
            </w:pPr>
            <w:r w:rsidRPr="00540AB0">
              <w:t>Absent condyle and ascending ramus in hemifacial microsomia, construction of, not including harvesting of graft material (Anaes.) (Assist.)</w:t>
            </w:r>
          </w:p>
        </w:tc>
        <w:tc>
          <w:tcPr>
            <w:tcW w:w="751" w:type="pct"/>
            <w:tcBorders>
              <w:top w:val="single" w:sz="4" w:space="0" w:color="auto"/>
              <w:left w:val="nil"/>
              <w:bottom w:val="single" w:sz="4" w:space="0" w:color="auto"/>
              <w:right w:val="nil"/>
            </w:tcBorders>
            <w:shd w:val="clear" w:color="auto" w:fill="auto"/>
            <w:hideMark/>
          </w:tcPr>
          <w:p w14:paraId="2DCE03DC" w14:textId="604735EF" w:rsidR="004B2282" w:rsidRPr="00540AB0" w:rsidRDefault="001936CA" w:rsidP="00FC68A1">
            <w:pPr>
              <w:pStyle w:val="Tabletext"/>
              <w:jc w:val="right"/>
            </w:pPr>
            <w:r>
              <w:t>918.70</w:t>
            </w:r>
          </w:p>
        </w:tc>
      </w:tr>
      <w:tr w:rsidR="004B2282" w:rsidRPr="00540AB0" w14:paraId="79ED6BF0" w14:textId="77777777" w:rsidTr="00FC68A1">
        <w:tc>
          <w:tcPr>
            <w:tcW w:w="687" w:type="pct"/>
            <w:tcBorders>
              <w:top w:val="single" w:sz="4" w:space="0" w:color="auto"/>
              <w:left w:val="nil"/>
              <w:bottom w:val="single" w:sz="4" w:space="0" w:color="auto"/>
              <w:right w:val="nil"/>
            </w:tcBorders>
            <w:shd w:val="clear" w:color="auto" w:fill="auto"/>
            <w:hideMark/>
          </w:tcPr>
          <w:p w14:paraId="0F8243EB" w14:textId="77777777" w:rsidR="004B2282" w:rsidRPr="00540AB0" w:rsidRDefault="004B2282" w:rsidP="00FC68A1">
            <w:pPr>
              <w:pStyle w:val="Tabletext"/>
            </w:pPr>
            <w:r w:rsidRPr="00540AB0">
              <w:t>53215</w:t>
            </w:r>
          </w:p>
        </w:tc>
        <w:tc>
          <w:tcPr>
            <w:tcW w:w="3562" w:type="pct"/>
            <w:tcBorders>
              <w:top w:val="single" w:sz="4" w:space="0" w:color="auto"/>
              <w:left w:val="nil"/>
              <w:bottom w:val="single" w:sz="4" w:space="0" w:color="auto"/>
              <w:right w:val="nil"/>
            </w:tcBorders>
            <w:shd w:val="clear" w:color="auto" w:fill="auto"/>
            <w:hideMark/>
          </w:tcPr>
          <w:p w14:paraId="137442C0" w14:textId="77777777" w:rsidR="004B2282" w:rsidRPr="00540AB0" w:rsidRDefault="004B2282" w:rsidP="00FC68A1">
            <w:pPr>
              <w:pStyle w:val="Tabletext"/>
            </w:pPr>
            <w:r w:rsidRPr="00540AB0">
              <w:t xml:space="preserve">Temporomandibular joint, arthroscopy of, with or without biopsy, </w:t>
            </w:r>
            <w:r w:rsidRPr="00540AB0">
              <w:lastRenderedPageBreak/>
              <w:t>other than a service associated with another arthroscopic procedure of that joint (Anaes.) (Assist.)</w:t>
            </w:r>
          </w:p>
        </w:tc>
        <w:tc>
          <w:tcPr>
            <w:tcW w:w="751" w:type="pct"/>
            <w:tcBorders>
              <w:top w:val="single" w:sz="4" w:space="0" w:color="auto"/>
              <w:left w:val="nil"/>
              <w:bottom w:val="single" w:sz="4" w:space="0" w:color="auto"/>
              <w:right w:val="nil"/>
            </w:tcBorders>
            <w:shd w:val="clear" w:color="auto" w:fill="auto"/>
            <w:hideMark/>
          </w:tcPr>
          <w:p w14:paraId="6E3171F3" w14:textId="26ECFFF8" w:rsidR="004B2282" w:rsidRPr="00540AB0" w:rsidRDefault="001936CA" w:rsidP="00FC68A1">
            <w:pPr>
              <w:pStyle w:val="Tabletext"/>
              <w:jc w:val="right"/>
            </w:pPr>
            <w:r>
              <w:lastRenderedPageBreak/>
              <w:t>421.50</w:t>
            </w:r>
          </w:p>
        </w:tc>
      </w:tr>
      <w:tr w:rsidR="004B2282" w:rsidRPr="00540AB0" w14:paraId="5FF68262" w14:textId="77777777" w:rsidTr="00FC68A1">
        <w:tc>
          <w:tcPr>
            <w:tcW w:w="687" w:type="pct"/>
            <w:tcBorders>
              <w:top w:val="single" w:sz="4" w:space="0" w:color="auto"/>
              <w:left w:val="nil"/>
              <w:bottom w:val="single" w:sz="4" w:space="0" w:color="auto"/>
              <w:right w:val="nil"/>
            </w:tcBorders>
            <w:shd w:val="clear" w:color="auto" w:fill="auto"/>
            <w:hideMark/>
          </w:tcPr>
          <w:p w14:paraId="2452CF59" w14:textId="77777777" w:rsidR="004B2282" w:rsidRPr="00540AB0" w:rsidRDefault="004B2282" w:rsidP="00FC68A1">
            <w:pPr>
              <w:pStyle w:val="Tabletext"/>
            </w:pPr>
            <w:r w:rsidRPr="00540AB0">
              <w:lastRenderedPageBreak/>
              <w:t>53218</w:t>
            </w:r>
          </w:p>
        </w:tc>
        <w:tc>
          <w:tcPr>
            <w:tcW w:w="3562" w:type="pct"/>
            <w:tcBorders>
              <w:top w:val="single" w:sz="4" w:space="0" w:color="auto"/>
              <w:left w:val="nil"/>
              <w:bottom w:val="single" w:sz="4" w:space="0" w:color="auto"/>
              <w:right w:val="nil"/>
            </w:tcBorders>
            <w:shd w:val="clear" w:color="auto" w:fill="auto"/>
            <w:hideMark/>
          </w:tcPr>
          <w:p w14:paraId="17E9583C" w14:textId="77777777" w:rsidR="004B2282" w:rsidRPr="00540AB0" w:rsidRDefault="004B2282" w:rsidP="00FC68A1">
            <w:pPr>
              <w:pStyle w:val="Tabletext"/>
            </w:pPr>
            <w:r w:rsidRPr="00540AB0">
              <w:t>Temporomandibular joint, arthroscopy of, removal of loose bodies, debridement, or treatment of adhesions—one or more of such procedures (Anaes.) (Assist.)</w:t>
            </w:r>
          </w:p>
        </w:tc>
        <w:tc>
          <w:tcPr>
            <w:tcW w:w="751" w:type="pct"/>
            <w:tcBorders>
              <w:top w:val="single" w:sz="4" w:space="0" w:color="auto"/>
              <w:left w:val="nil"/>
              <w:bottom w:val="single" w:sz="4" w:space="0" w:color="auto"/>
              <w:right w:val="nil"/>
            </w:tcBorders>
            <w:shd w:val="clear" w:color="auto" w:fill="auto"/>
            <w:hideMark/>
          </w:tcPr>
          <w:p w14:paraId="6DEAB389" w14:textId="6D24A761" w:rsidR="004B2282" w:rsidRPr="00540AB0" w:rsidRDefault="001936CA" w:rsidP="00FC68A1">
            <w:pPr>
              <w:pStyle w:val="Tabletext"/>
              <w:jc w:val="right"/>
            </w:pPr>
            <w:r>
              <w:t>674.20</w:t>
            </w:r>
          </w:p>
        </w:tc>
      </w:tr>
      <w:tr w:rsidR="004B2282" w:rsidRPr="00540AB0" w14:paraId="09843133" w14:textId="77777777" w:rsidTr="00FC68A1">
        <w:tc>
          <w:tcPr>
            <w:tcW w:w="687" w:type="pct"/>
            <w:tcBorders>
              <w:top w:val="single" w:sz="4" w:space="0" w:color="auto"/>
              <w:left w:val="nil"/>
              <w:bottom w:val="single" w:sz="4" w:space="0" w:color="auto"/>
              <w:right w:val="nil"/>
            </w:tcBorders>
            <w:shd w:val="clear" w:color="auto" w:fill="auto"/>
            <w:hideMark/>
          </w:tcPr>
          <w:p w14:paraId="0EF4CDEF" w14:textId="77777777" w:rsidR="004B2282" w:rsidRPr="00540AB0" w:rsidRDefault="004B2282" w:rsidP="00FC68A1">
            <w:pPr>
              <w:pStyle w:val="Tabletext"/>
            </w:pPr>
            <w:r w:rsidRPr="00540AB0">
              <w:t>53220</w:t>
            </w:r>
          </w:p>
        </w:tc>
        <w:tc>
          <w:tcPr>
            <w:tcW w:w="3562" w:type="pct"/>
            <w:tcBorders>
              <w:top w:val="single" w:sz="4" w:space="0" w:color="auto"/>
              <w:left w:val="nil"/>
              <w:bottom w:val="single" w:sz="4" w:space="0" w:color="auto"/>
              <w:right w:val="nil"/>
            </w:tcBorders>
            <w:shd w:val="clear" w:color="auto" w:fill="auto"/>
            <w:hideMark/>
          </w:tcPr>
          <w:p w14:paraId="608D059E" w14:textId="77777777" w:rsidR="004B2282" w:rsidRPr="00540AB0" w:rsidRDefault="004B2282" w:rsidP="00FC68A1">
            <w:pPr>
              <w:pStyle w:val="Tabletext"/>
            </w:pPr>
            <w:r w:rsidRPr="00540AB0">
              <w:t>Temporomandibular joint, arthrotomy of, other than a service to which another item in this Group applies (Anaes.) (Assist.)</w:t>
            </w:r>
          </w:p>
        </w:tc>
        <w:tc>
          <w:tcPr>
            <w:tcW w:w="751" w:type="pct"/>
            <w:tcBorders>
              <w:top w:val="single" w:sz="4" w:space="0" w:color="auto"/>
              <w:left w:val="nil"/>
              <w:bottom w:val="single" w:sz="4" w:space="0" w:color="auto"/>
              <w:right w:val="nil"/>
            </w:tcBorders>
            <w:shd w:val="clear" w:color="auto" w:fill="auto"/>
            <w:hideMark/>
          </w:tcPr>
          <w:p w14:paraId="1D1D564B" w14:textId="32362FB9" w:rsidR="004B2282" w:rsidRPr="00540AB0" w:rsidRDefault="001936CA" w:rsidP="00FC68A1">
            <w:pPr>
              <w:pStyle w:val="Tabletext"/>
              <w:jc w:val="right"/>
            </w:pPr>
            <w:r>
              <w:t>339.85</w:t>
            </w:r>
          </w:p>
        </w:tc>
      </w:tr>
      <w:tr w:rsidR="004B2282" w:rsidRPr="00540AB0" w14:paraId="7A66A5E8" w14:textId="77777777" w:rsidTr="00FC68A1">
        <w:tc>
          <w:tcPr>
            <w:tcW w:w="687" w:type="pct"/>
            <w:tcBorders>
              <w:top w:val="single" w:sz="4" w:space="0" w:color="auto"/>
              <w:left w:val="nil"/>
              <w:bottom w:val="single" w:sz="4" w:space="0" w:color="auto"/>
              <w:right w:val="nil"/>
            </w:tcBorders>
            <w:shd w:val="clear" w:color="auto" w:fill="auto"/>
            <w:hideMark/>
          </w:tcPr>
          <w:p w14:paraId="2F601C9D" w14:textId="77777777" w:rsidR="004B2282" w:rsidRPr="00540AB0" w:rsidRDefault="004B2282" w:rsidP="00FC68A1">
            <w:pPr>
              <w:pStyle w:val="Tabletext"/>
            </w:pPr>
            <w:r w:rsidRPr="00540AB0">
              <w:t>53221</w:t>
            </w:r>
          </w:p>
        </w:tc>
        <w:tc>
          <w:tcPr>
            <w:tcW w:w="3562" w:type="pct"/>
            <w:tcBorders>
              <w:top w:val="single" w:sz="4" w:space="0" w:color="auto"/>
              <w:left w:val="nil"/>
              <w:bottom w:val="single" w:sz="4" w:space="0" w:color="auto"/>
              <w:right w:val="nil"/>
            </w:tcBorders>
            <w:shd w:val="clear" w:color="auto" w:fill="auto"/>
            <w:hideMark/>
          </w:tcPr>
          <w:p w14:paraId="15367786" w14:textId="77777777" w:rsidR="004B2282" w:rsidRPr="00540AB0" w:rsidRDefault="004B2282" w:rsidP="00FC68A1">
            <w:pPr>
              <w:pStyle w:val="Tabletext"/>
            </w:pPr>
            <w:r w:rsidRPr="00540AB0">
              <w:t>Temporomandibular joint, open surgical exploration of, with or without microsurgical techniques (Anaes.) (Assist.)</w:t>
            </w:r>
          </w:p>
        </w:tc>
        <w:tc>
          <w:tcPr>
            <w:tcW w:w="751" w:type="pct"/>
            <w:tcBorders>
              <w:top w:val="single" w:sz="4" w:space="0" w:color="auto"/>
              <w:left w:val="nil"/>
              <w:bottom w:val="single" w:sz="4" w:space="0" w:color="auto"/>
              <w:right w:val="nil"/>
            </w:tcBorders>
            <w:shd w:val="clear" w:color="auto" w:fill="auto"/>
            <w:hideMark/>
          </w:tcPr>
          <w:p w14:paraId="659403E7" w14:textId="63D18CDE" w:rsidR="004B2282" w:rsidRPr="00540AB0" w:rsidRDefault="001936CA" w:rsidP="00FC68A1">
            <w:pPr>
              <w:pStyle w:val="Tabletext"/>
              <w:jc w:val="right"/>
            </w:pPr>
            <w:r>
              <w:t>899.55</w:t>
            </w:r>
          </w:p>
        </w:tc>
      </w:tr>
      <w:tr w:rsidR="004B2282" w:rsidRPr="00540AB0" w14:paraId="292947FE" w14:textId="77777777" w:rsidTr="00FC68A1">
        <w:tc>
          <w:tcPr>
            <w:tcW w:w="687" w:type="pct"/>
            <w:tcBorders>
              <w:top w:val="single" w:sz="4" w:space="0" w:color="auto"/>
              <w:left w:val="nil"/>
              <w:bottom w:val="single" w:sz="4" w:space="0" w:color="auto"/>
              <w:right w:val="nil"/>
            </w:tcBorders>
            <w:shd w:val="clear" w:color="auto" w:fill="auto"/>
            <w:hideMark/>
          </w:tcPr>
          <w:p w14:paraId="4EF7B230" w14:textId="77777777" w:rsidR="004B2282" w:rsidRPr="00540AB0" w:rsidRDefault="004B2282" w:rsidP="00FC68A1">
            <w:pPr>
              <w:pStyle w:val="Tabletext"/>
            </w:pPr>
            <w:r w:rsidRPr="00540AB0">
              <w:t>53224</w:t>
            </w:r>
          </w:p>
        </w:tc>
        <w:tc>
          <w:tcPr>
            <w:tcW w:w="3562" w:type="pct"/>
            <w:tcBorders>
              <w:top w:val="single" w:sz="4" w:space="0" w:color="auto"/>
              <w:left w:val="nil"/>
              <w:bottom w:val="single" w:sz="4" w:space="0" w:color="auto"/>
              <w:right w:val="nil"/>
            </w:tcBorders>
            <w:shd w:val="clear" w:color="auto" w:fill="auto"/>
            <w:hideMark/>
          </w:tcPr>
          <w:p w14:paraId="0F7BAD7D" w14:textId="77777777" w:rsidR="004B2282" w:rsidRPr="00540AB0" w:rsidRDefault="004B2282" w:rsidP="00FC68A1">
            <w:pPr>
              <w:pStyle w:val="Tabletext"/>
            </w:pPr>
            <w:r w:rsidRPr="00540AB0">
              <w:t>Temporomandibular joint, open surgical exploration of, with condylectomy or condylotomy, with or without microsurgical techniques (Anaes.) (Assist.)</w:t>
            </w:r>
          </w:p>
        </w:tc>
        <w:tc>
          <w:tcPr>
            <w:tcW w:w="751" w:type="pct"/>
            <w:tcBorders>
              <w:top w:val="single" w:sz="4" w:space="0" w:color="auto"/>
              <w:left w:val="nil"/>
              <w:bottom w:val="single" w:sz="4" w:space="0" w:color="auto"/>
              <w:right w:val="nil"/>
            </w:tcBorders>
            <w:shd w:val="clear" w:color="auto" w:fill="auto"/>
            <w:hideMark/>
          </w:tcPr>
          <w:p w14:paraId="16BB43EB" w14:textId="7916177B" w:rsidR="004B2282" w:rsidRPr="00540AB0" w:rsidRDefault="001936CA" w:rsidP="00FC68A1">
            <w:pPr>
              <w:pStyle w:val="Tabletext"/>
              <w:jc w:val="right"/>
            </w:pPr>
            <w:r>
              <w:t>997.20</w:t>
            </w:r>
          </w:p>
        </w:tc>
      </w:tr>
      <w:tr w:rsidR="004B2282" w:rsidRPr="00540AB0" w14:paraId="73A65C1D" w14:textId="77777777" w:rsidTr="00FC68A1">
        <w:tc>
          <w:tcPr>
            <w:tcW w:w="687" w:type="pct"/>
            <w:tcBorders>
              <w:top w:val="single" w:sz="4" w:space="0" w:color="auto"/>
              <w:left w:val="nil"/>
              <w:bottom w:val="single" w:sz="4" w:space="0" w:color="auto"/>
              <w:right w:val="nil"/>
            </w:tcBorders>
            <w:shd w:val="clear" w:color="auto" w:fill="auto"/>
            <w:hideMark/>
          </w:tcPr>
          <w:p w14:paraId="2FBBA8E7" w14:textId="77777777" w:rsidR="004B2282" w:rsidRPr="00540AB0" w:rsidRDefault="004B2282" w:rsidP="00FC68A1">
            <w:pPr>
              <w:pStyle w:val="Tabletext"/>
            </w:pPr>
            <w:bookmarkStart w:id="1397" w:name="CU_131030805"/>
            <w:bookmarkStart w:id="1398" w:name="CU_131036582"/>
            <w:bookmarkEnd w:id="1397"/>
            <w:bookmarkEnd w:id="1398"/>
            <w:r w:rsidRPr="00540AB0">
              <w:t>53225</w:t>
            </w:r>
          </w:p>
        </w:tc>
        <w:tc>
          <w:tcPr>
            <w:tcW w:w="3562" w:type="pct"/>
            <w:tcBorders>
              <w:top w:val="single" w:sz="4" w:space="0" w:color="auto"/>
              <w:left w:val="nil"/>
              <w:bottom w:val="single" w:sz="4" w:space="0" w:color="auto"/>
              <w:right w:val="nil"/>
            </w:tcBorders>
            <w:shd w:val="clear" w:color="auto" w:fill="auto"/>
            <w:hideMark/>
          </w:tcPr>
          <w:p w14:paraId="4D4B6049" w14:textId="77777777" w:rsidR="004B2282" w:rsidRPr="00540AB0" w:rsidRDefault="004B2282" w:rsidP="00FC68A1">
            <w:pPr>
              <w:pStyle w:val="Tabletext"/>
            </w:pPr>
            <w:r w:rsidRPr="00540AB0">
              <w:t>Arthrocentesis, irrigation of temporomandibular joint after insertion of 2 cannuli into the appropriate joint space (Anaes.) (Assist.)</w:t>
            </w:r>
          </w:p>
        </w:tc>
        <w:tc>
          <w:tcPr>
            <w:tcW w:w="751" w:type="pct"/>
            <w:tcBorders>
              <w:top w:val="single" w:sz="4" w:space="0" w:color="auto"/>
              <w:left w:val="nil"/>
              <w:bottom w:val="single" w:sz="4" w:space="0" w:color="auto"/>
              <w:right w:val="nil"/>
            </w:tcBorders>
            <w:shd w:val="clear" w:color="auto" w:fill="auto"/>
            <w:hideMark/>
          </w:tcPr>
          <w:p w14:paraId="5FB9BD77" w14:textId="5F8FCD08" w:rsidR="004B2282" w:rsidRPr="00540AB0" w:rsidRDefault="001936CA" w:rsidP="00FC68A1">
            <w:pPr>
              <w:pStyle w:val="Tabletext"/>
              <w:jc w:val="right"/>
            </w:pPr>
            <w:r>
              <w:t>299.60</w:t>
            </w:r>
          </w:p>
        </w:tc>
      </w:tr>
      <w:tr w:rsidR="004B2282" w:rsidRPr="00540AB0" w14:paraId="19BEE152" w14:textId="77777777" w:rsidTr="00FC68A1">
        <w:tc>
          <w:tcPr>
            <w:tcW w:w="687" w:type="pct"/>
            <w:tcBorders>
              <w:top w:val="single" w:sz="4" w:space="0" w:color="auto"/>
              <w:left w:val="nil"/>
              <w:bottom w:val="single" w:sz="4" w:space="0" w:color="auto"/>
              <w:right w:val="nil"/>
            </w:tcBorders>
            <w:shd w:val="clear" w:color="auto" w:fill="auto"/>
            <w:hideMark/>
          </w:tcPr>
          <w:p w14:paraId="5028B53A" w14:textId="77777777" w:rsidR="004B2282" w:rsidRPr="00540AB0" w:rsidRDefault="004B2282" w:rsidP="00FC68A1">
            <w:pPr>
              <w:pStyle w:val="Tabletext"/>
            </w:pPr>
            <w:r w:rsidRPr="00540AB0">
              <w:t>53226</w:t>
            </w:r>
          </w:p>
        </w:tc>
        <w:tc>
          <w:tcPr>
            <w:tcW w:w="3562" w:type="pct"/>
            <w:tcBorders>
              <w:top w:val="single" w:sz="4" w:space="0" w:color="auto"/>
              <w:left w:val="nil"/>
              <w:bottom w:val="single" w:sz="4" w:space="0" w:color="auto"/>
              <w:right w:val="nil"/>
            </w:tcBorders>
            <w:shd w:val="clear" w:color="auto" w:fill="auto"/>
            <w:hideMark/>
          </w:tcPr>
          <w:p w14:paraId="44BD531A" w14:textId="77777777" w:rsidR="004B2282" w:rsidRPr="00540AB0" w:rsidRDefault="004B2282" w:rsidP="00FC68A1">
            <w:pPr>
              <w:pStyle w:val="Tabletext"/>
            </w:pPr>
            <w:r w:rsidRPr="00540AB0">
              <w:t>Temporomandibular joint, synovectomy of, other than a service to which another item in this Group applies (Anaes.) (Assist.)</w:t>
            </w:r>
          </w:p>
        </w:tc>
        <w:tc>
          <w:tcPr>
            <w:tcW w:w="751" w:type="pct"/>
            <w:tcBorders>
              <w:top w:val="single" w:sz="4" w:space="0" w:color="auto"/>
              <w:left w:val="nil"/>
              <w:bottom w:val="single" w:sz="4" w:space="0" w:color="auto"/>
              <w:right w:val="nil"/>
            </w:tcBorders>
            <w:shd w:val="clear" w:color="auto" w:fill="auto"/>
            <w:hideMark/>
          </w:tcPr>
          <w:p w14:paraId="2E29EEE7" w14:textId="2AB995C8" w:rsidR="004B2282" w:rsidRPr="00540AB0" w:rsidRDefault="001936CA" w:rsidP="00FC68A1">
            <w:pPr>
              <w:pStyle w:val="Tabletext"/>
              <w:jc w:val="right"/>
            </w:pPr>
            <w:r>
              <w:t>322.05</w:t>
            </w:r>
          </w:p>
        </w:tc>
      </w:tr>
      <w:tr w:rsidR="004B2282" w:rsidRPr="00540AB0" w14:paraId="73D1D0D3" w14:textId="77777777" w:rsidTr="00FC68A1">
        <w:tc>
          <w:tcPr>
            <w:tcW w:w="687" w:type="pct"/>
            <w:tcBorders>
              <w:top w:val="single" w:sz="4" w:space="0" w:color="auto"/>
              <w:left w:val="nil"/>
              <w:bottom w:val="single" w:sz="4" w:space="0" w:color="auto"/>
              <w:right w:val="nil"/>
            </w:tcBorders>
            <w:shd w:val="clear" w:color="auto" w:fill="auto"/>
            <w:hideMark/>
          </w:tcPr>
          <w:p w14:paraId="4AD6D29E" w14:textId="77777777" w:rsidR="004B2282" w:rsidRPr="00540AB0" w:rsidRDefault="004B2282" w:rsidP="00FC68A1">
            <w:pPr>
              <w:pStyle w:val="Tabletext"/>
            </w:pPr>
            <w:r w:rsidRPr="00540AB0">
              <w:t>53227</w:t>
            </w:r>
          </w:p>
        </w:tc>
        <w:tc>
          <w:tcPr>
            <w:tcW w:w="3562" w:type="pct"/>
            <w:tcBorders>
              <w:top w:val="single" w:sz="4" w:space="0" w:color="auto"/>
              <w:left w:val="nil"/>
              <w:bottom w:val="single" w:sz="4" w:space="0" w:color="auto"/>
              <w:right w:val="nil"/>
            </w:tcBorders>
            <w:shd w:val="clear" w:color="auto" w:fill="auto"/>
            <w:hideMark/>
          </w:tcPr>
          <w:p w14:paraId="2E5ACA58" w14:textId="77777777" w:rsidR="004B2282" w:rsidRPr="00540AB0" w:rsidRDefault="004B2282" w:rsidP="00FC68A1">
            <w:pPr>
              <w:pStyle w:val="Tabletext"/>
            </w:pPr>
            <w:r w:rsidRPr="00540AB0">
              <w:t>Temporomandibular joint, open surgical exploration of, with or without meniscus or capsular surgery, including meniscectomy when performed, with or without microsurgical techniques (Anaes.) (Assist.)</w:t>
            </w:r>
          </w:p>
        </w:tc>
        <w:tc>
          <w:tcPr>
            <w:tcW w:w="751" w:type="pct"/>
            <w:tcBorders>
              <w:top w:val="single" w:sz="4" w:space="0" w:color="auto"/>
              <w:left w:val="nil"/>
              <w:bottom w:val="single" w:sz="4" w:space="0" w:color="auto"/>
              <w:right w:val="nil"/>
            </w:tcBorders>
            <w:shd w:val="clear" w:color="auto" w:fill="auto"/>
            <w:hideMark/>
          </w:tcPr>
          <w:p w14:paraId="6C116EBA" w14:textId="2CB3E662" w:rsidR="004B2282" w:rsidRPr="00540AB0" w:rsidRDefault="001936CA" w:rsidP="00FC68A1">
            <w:pPr>
              <w:pStyle w:val="Tabletext"/>
              <w:jc w:val="right"/>
            </w:pPr>
            <w:r>
              <w:t>1,225.30</w:t>
            </w:r>
          </w:p>
        </w:tc>
      </w:tr>
      <w:tr w:rsidR="004B2282" w:rsidRPr="00540AB0" w14:paraId="0381B317" w14:textId="77777777" w:rsidTr="00FC68A1">
        <w:tc>
          <w:tcPr>
            <w:tcW w:w="687" w:type="pct"/>
            <w:tcBorders>
              <w:top w:val="single" w:sz="4" w:space="0" w:color="auto"/>
              <w:left w:val="nil"/>
              <w:bottom w:val="single" w:sz="4" w:space="0" w:color="auto"/>
              <w:right w:val="nil"/>
            </w:tcBorders>
            <w:shd w:val="clear" w:color="auto" w:fill="auto"/>
            <w:hideMark/>
          </w:tcPr>
          <w:p w14:paraId="53452736" w14:textId="77777777" w:rsidR="004B2282" w:rsidRPr="00540AB0" w:rsidRDefault="004B2282" w:rsidP="00FC68A1">
            <w:pPr>
              <w:pStyle w:val="Tabletext"/>
            </w:pPr>
            <w:r w:rsidRPr="00540AB0">
              <w:t>53230</w:t>
            </w:r>
          </w:p>
        </w:tc>
        <w:tc>
          <w:tcPr>
            <w:tcW w:w="3562" w:type="pct"/>
            <w:tcBorders>
              <w:top w:val="single" w:sz="4" w:space="0" w:color="auto"/>
              <w:left w:val="nil"/>
              <w:bottom w:val="single" w:sz="4" w:space="0" w:color="auto"/>
              <w:right w:val="nil"/>
            </w:tcBorders>
            <w:shd w:val="clear" w:color="auto" w:fill="auto"/>
            <w:hideMark/>
          </w:tcPr>
          <w:p w14:paraId="1EFE2680" w14:textId="77777777" w:rsidR="004B2282" w:rsidRPr="00540AB0" w:rsidRDefault="004B2282" w:rsidP="00FC68A1">
            <w:pPr>
              <w:pStyle w:val="Tabletext"/>
            </w:pPr>
            <w:r w:rsidRPr="00540AB0">
              <w:t>Temporomandibular joint, open surgical exploration of, with meniscus, capsular and condylar head surgery, with or without microsurgical techniques (Anaes.) (Assist.)</w:t>
            </w:r>
          </w:p>
        </w:tc>
        <w:tc>
          <w:tcPr>
            <w:tcW w:w="751" w:type="pct"/>
            <w:tcBorders>
              <w:top w:val="single" w:sz="4" w:space="0" w:color="auto"/>
              <w:left w:val="nil"/>
              <w:bottom w:val="single" w:sz="4" w:space="0" w:color="auto"/>
              <w:right w:val="nil"/>
            </w:tcBorders>
            <w:shd w:val="clear" w:color="auto" w:fill="auto"/>
            <w:hideMark/>
          </w:tcPr>
          <w:p w14:paraId="1717B4D9" w14:textId="0C9A1772" w:rsidR="004B2282" w:rsidRPr="00540AB0" w:rsidRDefault="001936CA" w:rsidP="00FC68A1">
            <w:pPr>
              <w:pStyle w:val="Tabletext"/>
              <w:jc w:val="right"/>
            </w:pPr>
            <w:r>
              <w:t>1,380.25</w:t>
            </w:r>
          </w:p>
        </w:tc>
      </w:tr>
      <w:tr w:rsidR="004B2282" w:rsidRPr="00540AB0" w14:paraId="1B68745F" w14:textId="77777777" w:rsidTr="00FC68A1">
        <w:tc>
          <w:tcPr>
            <w:tcW w:w="687" w:type="pct"/>
            <w:tcBorders>
              <w:top w:val="single" w:sz="4" w:space="0" w:color="auto"/>
              <w:left w:val="nil"/>
              <w:bottom w:val="single" w:sz="4" w:space="0" w:color="auto"/>
              <w:right w:val="nil"/>
            </w:tcBorders>
            <w:shd w:val="clear" w:color="auto" w:fill="auto"/>
            <w:hideMark/>
          </w:tcPr>
          <w:p w14:paraId="21C02D0F" w14:textId="77777777" w:rsidR="004B2282" w:rsidRPr="00540AB0" w:rsidRDefault="004B2282" w:rsidP="00FC68A1">
            <w:pPr>
              <w:pStyle w:val="Tabletext"/>
            </w:pPr>
            <w:r w:rsidRPr="00540AB0">
              <w:t>53233</w:t>
            </w:r>
          </w:p>
        </w:tc>
        <w:tc>
          <w:tcPr>
            <w:tcW w:w="3562" w:type="pct"/>
            <w:tcBorders>
              <w:top w:val="single" w:sz="4" w:space="0" w:color="auto"/>
              <w:left w:val="nil"/>
              <w:bottom w:val="single" w:sz="4" w:space="0" w:color="auto"/>
              <w:right w:val="nil"/>
            </w:tcBorders>
            <w:shd w:val="clear" w:color="auto" w:fill="auto"/>
            <w:hideMark/>
          </w:tcPr>
          <w:p w14:paraId="648D58A9" w14:textId="77777777" w:rsidR="004B2282" w:rsidRPr="00540AB0" w:rsidRDefault="004B2282" w:rsidP="00FC68A1">
            <w:pPr>
              <w:pStyle w:val="Tabletext"/>
            </w:pPr>
            <w:r w:rsidRPr="00540AB0">
              <w:t>Temporomandibular joint, surgery of, involving procedures to which item 53224, 53226, 53227 or 53230 applies and also involving the use of tissue flaps, or cartilage graft, or allograft implants, with or without microsurgical techniques (Anaes.) (Assist.)</w:t>
            </w:r>
          </w:p>
        </w:tc>
        <w:tc>
          <w:tcPr>
            <w:tcW w:w="751" w:type="pct"/>
            <w:tcBorders>
              <w:top w:val="single" w:sz="4" w:space="0" w:color="auto"/>
              <w:left w:val="nil"/>
              <w:bottom w:val="single" w:sz="4" w:space="0" w:color="auto"/>
              <w:right w:val="nil"/>
            </w:tcBorders>
            <w:shd w:val="clear" w:color="auto" w:fill="auto"/>
            <w:hideMark/>
          </w:tcPr>
          <w:p w14:paraId="1D8F3EC9" w14:textId="0E821BBA" w:rsidR="004B2282" w:rsidRPr="00540AB0" w:rsidRDefault="001936CA" w:rsidP="00FC68A1">
            <w:pPr>
              <w:pStyle w:val="Tabletext"/>
              <w:jc w:val="right"/>
            </w:pPr>
            <w:r>
              <w:t>1,551.00</w:t>
            </w:r>
          </w:p>
        </w:tc>
      </w:tr>
      <w:tr w:rsidR="004B2282" w:rsidRPr="00540AB0" w14:paraId="55389CA6" w14:textId="77777777" w:rsidTr="00FC68A1">
        <w:tc>
          <w:tcPr>
            <w:tcW w:w="687" w:type="pct"/>
            <w:tcBorders>
              <w:top w:val="single" w:sz="4" w:space="0" w:color="auto"/>
              <w:left w:val="nil"/>
              <w:bottom w:val="single" w:sz="4" w:space="0" w:color="auto"/>
              <w:right w:val="nil"/>
            </w:tcBorders>
            <w:shd w:val="clear" w:color="auto" w:fill="auto"/>
            <w:hideMark/>
          </w:tcPr>
          <w:p w14:paraId="114521B4" w14:textId="77777777" w:rsidR="004B2282" w:rsidRPr="00540AB0" w:rsidRDefault="004B2282" w:rsidP="00FC68A1">
            <w:pPr>
              <w:pStyle w:val="Tabletext"/>
            </w:pPr>
            <w:r w:rsidRPr="00540AB0">
              <w:t>53236</w:t>
            </w:r>
          </w:p>
        </w:tc>
        <w:tc>
          <w:tcPr>
            <w:tcW w:w="3562" w:type="pct"/>
            <w:tcBorders>
              <w:top w:val="single" w:sz="4" w:space="0" w:color="auto"/>
              <w:left w:val="nil"/>
              <w:bottom w:val="single" w:sz="4" w:space="0" w:color="auto"/>
              <w:right w:val="nil"/>
            </w:tcBorders>
            <w:shd w:val="clear" w:color="auto" w:fill="auto"/>
            <w:hideMark/>
          </w:tcPr>
          <w:p w14:paraId="242AAAEB" w14:textId="77777777" w:rsidR="004B2282" w:rsidRPr="00540AB0" w:rsidRDefault="004B2282" w:rsidP="00FC68A1">
            <w:pPr>
              <w:pStyle w:val="Tabletext"/>
            </w:pPr>
            <w:r w:rsidRPr="00540AB0">
              <w:t>Temporomandibular joint, stabilisation of, involving one or more of: repair of capsule, repair of ligament or internal fixation, other than a service to which another item in this Group applies (Anaes.) (Assist.)</w:t>
            </w:r>
          </w:p>
        </w:tc>
        <w:tc>
          <w:tcPr>
            <w:tcW w:w="751" w:type="pct"/>
            <w:tcBorders>
              <w:top w:val="single" w:sz="4" w:space="0" w:color="auto"/>
              <w:left w:val="nil"/>
              <w:bottom w:val="single" w:sz="4" w:space="0" w:color="auto"/>
              <w:right w:val="nil"/>
            </w:tcBorders>
            <w:shd w:val="clear" w:color="auto" w:fill="auto"/>
            <w:hideMark/>
          </w:tcPr>
          <w:p w14:paraId="13EBB983" w14:textId="306E6199" w:rsidR="004B2282" w:rsidRPr="00540AB0" w:rsidRDefault="001936CA" w:rsidP="00FC68A1">
            <w:pPr>
              <w:pStyle w:val="Tabletext"/>
              <w:jc w:val="right"/>
            </w:pPr>
            <w:r>
              <w:t>485.40</w:t>
            </w:r>
          </w:p>
        </w:tc>
      </w:tr>
      <w:tr w:rsidR="004B2282" w:rsidRPr="00540AB0" w14:paraId="417D60F5" w14:textId="77777777" w:rsidTr="00FC68A1">
        <w:tc>
          <w:tcPr>
            <w:tcW w:w="687" w:type="pct"/>
            <w:tcBorders>
              <w:top w:val="single" w:sz="4" w:space="0" w:color="auto"/>
              <w:left w:val="nil"/>
              <w:bottom w:val="single" w:sz="4" w:space="0" w:color="auto"/>
              <w:right w:val="nil"/>
            </w:tcBorders>
            <w:shd w:val="clear" w:color="auto" w:fill="auto"/>
            <w:hideMark/>
          </w:tcPr>
          <w:p w14:paraId="77DE5FC6" w14:textId="77777777" w:rsidR="004B2282" w:rsidRPr="00540AB0" w:rsidRDefault="004B2282" w:rsidP="00FC68A1">
            <w:pPr>
              <w:pStyle w:val="Tabletext"/>
            </w:pPr>
            <w:r w:rsidRPr="00540AB0">
              <w:t>53239</w:t>
            </w:r>
          </w:p>
        </w:tc>
        <w:tc>
          <w:tcPr>
            <w:tcW w:w="3562" w:type="pct"/>
            <w:tcBorders>
              <w:top w:val="single" w:sz="4" w:space="0" w:color="auto"/>
              <w:left w:val="nil"/>
              <w:bottom w:val="single" w:sz="4" w:space="0" w:color="auto"/>
              <w:right w:val="nil"/>
            </w:tcBorders>
            <w:shd w:val="clear" w:color="auto" w:fill="auto"/>
            <w:hideMark/>
          </w:tcPr>
          <w:p w14:paraId="290D161C" w14:textId="77777777" w:rsidR="004B2282" w:rsidRPr="00540AB0" w:rsidRDefault="004B2282" w:rsidP="00FC68A1">
            <w:pPr>
              <w:pStyle w:val="Tabletext"/>
            </w:pPr>
            <w:r w:rsidRPr="00540AB0">
              <w:t>Temporomandibular joint, arthrodesis of, other than a service to which another item in this Group applies (Anaes.) (Assist.)</w:t>
            </w:r>
          </w:p>
        </w:tc>
        <w:tc>
          <w:tcPr>
            <w:tcW w:w="751" w:type="pct"/>
            <w:tcBorders>
              <w:top w:val="single" w:sz="4" w:space="0" w:color="auto"/>
              <w:left w:val="nil"/>
              <w:bottom w:val="single" w:sz="4" w:space="0" w:color="auto"/>
              <w:right w:val="nil"/>
            </w:tcBorders>
            <w:shd w:val="clear" w:color="auto" w:fill="auto"/>
            <w:hideMark/>
          </w:tcPr>
          <w:p w14:paraId="7615E84A" w14:textId="15A2F8CF" w:rsidR="004B2282" w:rsidRPr="00540AB0" w:rsidRDefault="001936CA" w:rsidP="00FC68A1">
            <w:pPr>
              <w:pStyle w:val="Tabletext"/>
              <w:jc w:val="right"/>
            </w:pPr>
            <w:r>
              <w:t>485.40</w:t>
            </w:r>
          </w:p>
        </w:tc>
      </w:tr>
      <w:tr w:rsidR="004B2282" w:rsidRPr="00540AB0" w14:paraId="2C65E8E3" w14:textId="77777777" w:rsidTr="00FC68A1">
        <w:tc>
          <w:tcPr>
            <w:tcW w:w="687" w:type="pct"/>
            <w:tcBorders>
              <w:top w:val="single" w:sz="4" w:space="0" w:color="auto"/>
              <w:left w:val="nil"/>
              <w:bottom w:val="single" w:sz="12" w:space="0" w:color="auto"/>
              <w:right w:val="nil"/>
            </w:tcBorders>
            <w:shd w:val="clear" w:color="auto" w:fill="auto"/>
            <w:hideMark/>
          </w:tcPr>
          <w:p w14:paraId="01FD7D6F" w14:textId="77777777" w:rsidR="004B2282" w:rsidRPr="00540AB0" w:rsidRDefault="004B2282" w:rsidP="00FC68A1">
            <w:pPr>
              <w:pStyle w:val="Tabletext"/>
            </w:pPr>
            <w:r w:rsidRPr="00540AB0">
              <w:t>53242</w:t>
            </w:r>
          </w:p>
        </w:tc>
        <w:tc>
          <w:tcPr>
            <w:tcW w:w="3562" w:type="pct"/>
            <w:tcBorders>
              <w:top w:val="single" w:sz="4" w:space="0" w:color="auto"/>
              <w:left w:val="nil"/>
              <w:bottom w:val="single" w:sz="12" w:space="0" w:color="auto"/>
              <w:right w:val="nil"/>
            </w:tcBorders>
            <w:shd w:val="clear" w:color="auto" w:fill="auto"/>
            <w:hideMark/>
          </w:tcPr>
          <w:p w14:paraId="74C1CA69" w14:textId="77777777" w:rsidR="004B2282" w:rsidRPr="00540AB0" w:rsidRDefault="004B2282" w:rsidP="00FC68A1">
            <w:pPr>
              <w:pStyle w:val="Tabletext"/>
            </w:pPr>
            <w:r w:rsidRPr="00540AB0">
              <w:t>Temporomandibular joint or joints, application of external fixator to, other than for treatment of fractures (Anaes.) (Assist.)</w:t>
            </w:r>
          </w:p>
        </w:tc>
        <w:tc>
          <w:tcPr>
            <w:tcW w:w="751" w:type="pct"/>
            <w:tcBorders>
              <w:top w:val="single" w:sz="4" w:space="0" w:color="auto"/>
              <w:left w:val="nil"/>
              <w:bottom w:val="single" w:sz="12" w:space="0" w:color="auto"/>
              <w:right w:val="nil"/>
            </w:tcBorders>
            <w:shd w:val="clear" w:color="auto" w:fill="auto"/>
            <w:hideMark/>
          </w:tcPr>
          <w:p w14:paraId="497F1C1A" w14:textId="282FE8F4" w:rsidR="004B2282" w:rsidRPr="00540AB0" w:rsidRDefault="001936CA" w:rsidP="00FC68A1">
            <w:pPr>
              <w:pStyle w:val="Tabletext"/>
              <w:jc w:val="right"/>
            </w:pPr>
            <w:r>
              <w:t>322.05</w:t>
            </w:r>
          </w:p>
        </w:tc>
      </w:tr>
    </w:tbl>
    <w:p w14:paraId="5CA42554" w14:textId="77777777" w:rsidR="004B2282" w:rsidRPr="00540AB0" w:rsidRDefault="004B2282" w:rsidP="004B2282">
      <w:pPr>
        <w:pStyle w:val="Tabletext"/>
      </w:pPr>
    </w:p>
    <w:p w14:paraId="2038F1B1" w14:textId="77777777" w:rsidR="004B2282" w:rsidRPr="00540AB0" w:rsidRDefault="004B2282" w:rsidP="004B2282">
      <w:pPr>
        <w:pStyle w:val="ActHead3"/>
      </w:pPr>
      <w:bookmarkStart w:id="1399" w:name="_Toc37322837"/>
      <w:r w:rsidRPr="00DD0152">
        <w:rPr>
          <w:rStyle w:val="CharDivNo"/>
        </w:rPr>
        <w:t>Division 6.10</w:t>
      </w:r>
      <w:r w:rsidRPr="00540AB0">
        <w:t>—</w:t>
      </w:r>
      <w:r w:rsidRPr="00DD0152">
        <w:rPr>
          <w:rStyle w:val="CharDivText"/>
        </w:rPr>
        <w:t>Group O9: Treatment of fractures</w:t>
      </w:r>
      <w:bookmarkEnd w:id="1399"/>
    </w:p>
    <w:p w14:paraId="439CD58A" w14:textId="77777777" w:rsidR="004B2282" w:rsidRPr="00540AB0" w:rsidRDefault="004B2282" w:rsidP="004B2282">
      <w:pPr>
        <w:pStyle w:val="ActHead5"/>
      </w:pPr>
      <w:bookmarkStart w:id="1400" w:name="_Toc37322838"/>
      <w:r w:rsidRPr="00DD0152">
        <w:rPr>
          <w:rStyle w:val="CharSectno"/>
        </w:rPr>
        <w:t>6.10.1</w:t>
      </w:r>
      <w:r w:rsidRPr="00540AB0">
        <w:t xml:space="preserve">  Items in Group O9</w:t>
      </w:r>
      <w:bookmarkEnd w:id="1400"/>
    </w:p>
    <w:p w14:paraId="72B8D87C" w14:textId="77777777" w:rsidR="004B2282" w:rsidRPr="00540AB0" w:rsidRDefault="004B2282" w:rsidP="004B2282">
      <w:pPr>
        <w:pStyle w:val="subsection"/>
      </w:pPr>
      <w:r w:rsidRPr="00540AB0">
        <w:tab/>
      </w:r>
      <w:r w:rsidRPr="00540AB0">
        <w:tab/>
        <w:t>This clause sets out items in Group O9.</w:t>
      </w:r>
    </w:p>
    <w:p w14:paraId="38560695" w14:textId="77777777" w:rsidR="004B2282" w:rsidRPr="00540AB0" w:rsidRDefault="004B2282" w:rsidP="004B2282">
      <w:pPr>
        <w:pStyle w:val="Tabletext"/>
      </w:pPr>
    </w:p>
    <w:tbl>
      <w:tblPr>
        <w:tblW w:w="4909"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2"/>
        <w:gridCol w:w="5956"/>
        <w:gridCol w:w="1254"/>
      </w:tblGrid>
      <w:tr w:rsidR="004B2282" w:rsidRPr="00540AB0" w14:paraId="65782398"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57474D95" w14:textId="77777777" w:rsidR="004B2282" w:rsidRPr="00540AB0" w:rsidRDefault="004B2282" w:rsidP="00FC68A1">
            <w:pPr>
              <w:pStyle w:val="TableHeading"/>
            </w:pPr>
            <w:r w:rsidRPr="00540AB0">
              <w:lastRenderedPageBreak/>
              <w:t>Group O9—Treatment of fractures</w:t>
            </w:r>
          </w:p>
        </w:tc>
      </w:tr>
      <w:tr w:rsidR="004B2282" w:rsidRPr="00540AB0" w14:paraId="43108236" w14:textId="77777777" w:rsidTr="00FC68A1">
        <w:trPr>
          <w:tblHeader/>
        </w:trPr>
        <w:tc>
          <w:tcPr>
            <w:tcW w:w="694" w:type="pct"/>
            <w:tcBorders>
              <w:top w:val="single" w:sz="6" w:space="0" w:color="auto"/>
              <w:left w:val="nil"/>
              <w:bottom w:val="single" w:sz="12" w:space="0" w:color="auto"/>
              <w:right w:val="nil"/>
            </w:tcBorders>
            <w:shd w:val="clear" w:color="auto" w:fill="auto"/>
            <w:hideMark/>
          </w:tcPr>
          <w:p w14:paraId="4CFA6F96" w14:textId="77777777" w:rsidR="004B2282" w:rsidRPr="00540AB0" w:rsidRDefault="004B2282" w:rsidP="00FC68A1">
            <w:pPr>
              <w:pStyle w:val="TableHeading"/>
            </w:pPr>
            <w:r w:rsidRPr="00540AB0">
              <w:t>Column 1</w:t>
            </w:r>
          </w:p>
          <w:p w14:paraId="3E97A083" w14:textId="77777777" w:rsidR="004B2282" w:rsidRPr="00540AB0" w:rsidRDefault="004B2282" w:rsidP="00FC68A1">
            <w:pPr>
              <w:pStyle w:val="TableHeading"/>
            </w:pPr>
            <w:r w:rsidRPr="00540AB0">
              <w:t>Item</w:t>
            </w:r>
            <w:bookmarkStart w:id="1401" w:name="BK_S4P484L7C5"/>
            <w:bookmarkStart w:id="1402" w:name="BK_S4P461L10C5"/>
            <w:bookmarkEnd w:id="1401"/>
            <w:bookmarkEnd w:id="1402"/>
          </w:p>
        </w:tc>
        <w:tc>
          <w:tcPr>
            <w:tcW w:w="3557" w:type="pct"/>
            <w:tcBorders>
              <w:top w:val="single" w:sz="6" w:space="0" w:color="auto"/>
              <w:left w:val="nil"/>
              <w:bottom w:val="single" w:sz="12" w:space="0" w:color="auto"/>
              <w:right w:val="nil"/>
            </w:tcBorders>
            <w:shd w:val="clear" w:color="auto" w:fill="auto"/>
            <w:hideMark/>
          </w:tcPr>
          <w:p w14:paraId="59F5A551" w14:textId="77777777" w:rsidR="004B2282" w:rsidRPr="00540AB0" w:rsidRDefault="004B2282" w:rsidP="00FC68A1">
            <w:pPr>
              <w:pStyle w:val="TableHeading"/>
            </w:pPr>
            <w:r w:rsidRPr="00540AB0">
              <w:t>Column 2</w:t>
            </w:r>
          </w:p>
          <w:p w14:paraId="3FD40B90" w14:textId="77777777" w:rsidR="004B2282" w:rsidRPr="00540AB0" w:rsidRDefault="004B2282" w:rsidP="00FC68A1">
            <w:pPr>
              <w:pStyle w:val="TableHeading"/>
            </w:pPr>
            <w:r w:rsidRPr="00540AB0">
              <w:t>Description</w:t>
            </w:r>
          </w:p>
        </w:tc>
        <w:tc>
          <w:tcPr>
            <w:tcW w:w="749" w:type="pct"/>
            <w:tcBorders>
              <w:top w:val="single" w:sz="6" w:space="0" w:color="auto"/>
              <w:left w:val="nil"/>
              <w:bottom w:val="single" w:sz="12" w:space="0" w:color="auto"/>
              <w:right w:val="nil"/>
            </w:tcBorders>
            <w:shd w:val="clear" w:color="auto" w:fill="auto"/>
            <w:hideMark/>
          </w:tcPr>
          <w:p w14:paraId="44CC65CF" w14:textId="77777777" w:rsidR="004B2282" w:rsidRPr="00540AB0" w:rsidRDefault="004B2282" w:rsidP="00FC68A1">
            <w:pPr>
              <w:pStyle w:val="TableHeading"/>
              <w:jc w:val="right"/>
            </w:pPr>
            <w:r w:rsidRPr="00540AB0">
              <w:t>Column 3</w:t>
            </w:r>
          </w:p>
          <w:p w14:paraId="706A8F83" w14:textId="77777777" w:rsidR="004B2282" w:rsidRPr="00540AB0" w:rsidRDefault="004B2282" w:rsidP="00FC68A1">
            <w:pPr>
              <w:pStyle w:val="TableHeading"/>
              <w:jc w:val="right"/>
            </w:pPr>
            <w:r w:rsidRPr="00540AB0">
              <w:t>Fee ($)</w:t>
            </w:r>
          </w:p>
        </w:tc>
      </w:tr>
      <w:tr w:rsidR="004B2282" w:rsidRPr="00540AB0" w14:paraId="2B1CE1DD" w14:textId="77777777" w:rsidTr="00FC68A1">
        <w:tc>
          <w:tcPr>
            <w:tcW w:w="694" w:type="pct"/>
            <w:tcBorders>
              <w:top w:val="single" w:sz="12" w:space="0" w:color="auto"/>
              <w:left w:val="nil"/>
              <w:bottom w:val="single" w:sz="4" w:space="0" w:color="auto"/>
              <w:right w:val="nil"/>
            </w:tcBorders>
            <w:shd w:val="clear" w:color="auto" w:fill="auto"/>
            <w:hideMark/>
          </w:tcPr>
          <w:p w14:paraId="6B602190" w14:textId="77777777" w:rsidR="004B2282" w:rsidRPr="00540AB0" w:rsidRDefault="004B2282" w:rsidP="00FC68A1">
            <w:pPr>
              <w:pStyle w:val="Tabletext"/>
              <w:rPr>
                <w:snapToGrid w:val="0"/>
              </w:rPr>
            </w:pPr>
            <w:bookmarkStart w:id="1403" w:name="_Hlk268081148"/>
            <w:r w:rsidRPr="00540AB0">
              <w:rPr>
                <w:snapToGrid w:val="0"/>
              </w:rPr>
              <w:t>53400</w:t>
            </w:r>
          </w:p>
        </w:tc>
        <w:tc>
          <w:tcPr>
            <w:tcW w:w="3557" w:type="pct"/>
            <w:tcBorders>
              <w:top w:val="single" w:sz="12" w:space="0" w:color="auto"/>
              <w:left w:val="nil"/>
              <w:bottom w:val="single" w:sz="4" w:space="0" w:color="auto"/>
              <w:right w:val="nil"/>
            </w:tcBorders>
            <w:shd w:val="clear" w:color="auto" w:fill="auto"/>
            <w:hideMark/>
          </w:tcPr>
          <w:p w14:paraId="61F48A3F" w14:textId="77777777" w:rsidR="004B2282" w:rsidRPr="00540AB0" w:rsidRDefault="004B2282" w:rsidP="00FC68A1">
            <w:pPr>
              <w:pStyle w:val="Tabletext"/>
              <w:rPr>
                <w:snapToGrid w:val="0"/>
              </w:rPr>
            </w:pPr>
            <w:r w:rsidRPr="00540AB0">
              <w:rPr>
                <w:snapToGrid w:val="0"/>
              </w:rPr>
              <w:t>Maxilla, unilateral or bilateral, treatment of fracture of, not requiring splinting</w:t>
            </w:r>
          </w:p>
        </w:tc>
        <w:tc>
          <w:tcPr>
            <w:tcW w:w="749" w:type="pct"/>
            <w:tcBorders>
              <w:top w:val="single" w:sz="12" w:space="0" w:color="auto"/>
              <w:left w:val="nil"/>
              <w:bottom w:val="single" w:sz="4" w:space="0" w:color="auto"/>
              <w:right w:val="nil"/>
            </w:tcBorders>
            <w:shd w:val="clear" w:color="auto" w:fill="auto"/>
            <w:hideMark/>
          </w:tcPr>
          <w:p w14:paraId="7D687351" w14:textId="5108A49E" w:rsidR="004B2282" w:rsidRPr="00540AB0" w:rsidRDefault="001936CA" w:rsidP="00FC68A1">
            <w:pPr>
              <w:pStyle w:val="Tabletext"/>
              <w:jc w:val="right"/>
            </w:pPr>
            <w:r>
              <w:t>133.20</w:t>
            </w:r>
          </w:p>
        </w:tc>
      </w:tr>
      <w:tr w:rsidR="004B2282" w:rsidRPr="00540AB0" w14:paraId="310CD560" w14:textId="77777777" w:rsidTr="00FC68A1">
        <w:tc>
          <w:tcPr>
            <w:tcW w:w="694" w:type="pct"/>
            <w:tcBorders>
              <w:top w:val="single" w:sz="4" w:space="0" w:color="auto"/>
              <w:left w:val="nil"/>
              <w:bottom w:val="single" w:sz="4" w:space="0" w:color="auto"/>
              <w:right w:val="nil"/>
            </w:tcBorders>
            <w:shd w:val="clear" w:color="auto" w:fill="auto"/>
            <w:hideMark/>
          </w:tcPr>
          <w:p w14:paraId="0E11A372" w14:textId="77777777" w:rsidR="004B2282" w:rsidRPr="00540AB0" w:rsidRDefault="004B2282" w:rsidP="00FC68A1">
            <w:pPr>
              <w:pStyle w:val="Tabletext"/>
            </w:pPr>
            <w:r w:rsidRPr="00540AB0">
              <w:t>53403</w:t>
            </w:r>
          </w:p>
        </w:tc>
        <w:tc>
          <w:tcPr>
            <w:tcW w:w="3557" w:type="pct"/>
            <w:tcBorders>
              <w:top w:val="single" w:sz="4" w:space="0" w:color="auto"/>
              <w:left w:val="nil"/>
              <w:bottom w:val="single" w:sz="4" w:space="0" w:color="auto"/>
              <w:right w:val="nil"/>
            </w:tcBorders>
            <w:shd w:val="clear" w:color="auto" w:fill="auto"/>
            <w:hideMark/>
          </w:tcPr>
          <w:p w14:paraId="55B7FCD1" w14:textId="77777777" w:rsidR="004B2282" w:rsidRPr="00540AB0" w:rsidRDefault="004B2282" w:rsidP="00FC68A1">
            <w:pPr>
              <w:pStyle w:val="Tabletext"/>
            </w:pPr>
            <w:r w:rsidRPr="00540AB0">
              <w:t>Mandible, treatment of fracture of, not requiring splinting</w:t>
            </w:r>
          </w:p>
        </w:tc>
        <w:tc>
          <w:tcPr>
            <w:tcW w:w="749" w:type="pct"/>
            <w:tcBorders>
              <w:top w:val="single" w:sz="4" w:space="0" w:color="auto"/>
              <w:left w:val="nil"/>
              <w:bottom w:val="single" w:sz="4" w:space="0" w:color="auto"/>
              <w:right w:val="nil"/>
            </w:tcBorders>
            <w:shd w:val="clear" w:color="auto" w:fill="auto"/>
            <w:hideMark/>
          </w:tcPr>
          <w:p w14:paraId="0E6AC4CE" w14:textId="53A02248" w:rsidR="004B2282" w:rsidRPr="00540AB0" w:rsidRDefault="001936CA" w:rsidP="00FC68A1">
            <w:pPr>
              <w:pStyle w:val="Tabletext"/>
              <w:jc w:val="right"/>
            </w:pPr>
            <w:r>
              <w:t>162.80</w:t>
            </w:r>
          </w:p>
        </w:tc>
      </w:tr>
      <w:tr w:rsidR="004B2282" w:rsidRPr="00540AB0" w14:paraId="75D57F2D" w14:textId="77777777" w:rsidTr="00FC68A1">
        <w:tc>
          <w:tcPr>
            <w:tcW w:w="694" w:type="pct"/>
            <w:tcBorders>
              <w:top w:val="single" w:sz="4" w:space="0" w:color="auto"/>
              <w:left w:val="nil"/>
              <w:bottom w:val="single" w:sz="4" w:space="0" w:color="auto"/>
              <w:right w:val="nil"/>
            </w:tcBorders>
            <w:shd w:val="clear" w:color="auto" w:fill="auto"/>
            <w:hideMark/>
          </w:tcPr>
          <w:p w14:paraId="546282BD" w14:textId="77777777" w:rsidR="004B2282" w:rsidRPr="00540AB0" w:rsidRDefault="004B2282" w:rsidP="00FC68A1">
            <w:pPr>
              <w:pStyle w:val="Tabletext"/>
            </w:pPr>
            <w:r w:rsidRPr="00540AB0">
              <w:t>53406</w:t>
            </w:r>
          </w:p>
        </w:tc>
        <w:tc>
          <w:tcPr>
            <w:tcW w:w="3557" w:type="pct"/>
            <w:tcBorders>
              <w:top w:val="single" w:sz="4" w:space="0" w:color="auto"/>
              <w:left w:val="nil"/>
              <w:bottom w:val="single" w:sz="4" w:space="0" w:color="auto"/>
              <w:right w:val="nil"/>
            </w:tcBorders>
            <w:shd w:val="clear" w:color="auto" w:fill="auto"/>
            <w:hideMark/>
          </w:tcPr>
          <w:p w14:paraId="623E75B5" w14:textId="77777777" w:rsidR="004B2282" w:rsidRPr="00540AB0" w:rsidRDefault="004B2282" w:rsidP="00FC68A1">
            <w:pPr>
              <w:pStyle w:val="Tabletext"/>
            </w:pPr>
            <w:r w:rsidRPr="00540AB0">
              <w:t>Maxilla, treatment of fracture of, requiring splinting, wiring of teeth, circumosseous fixation or external fixation (Anaes.) (Assist.)</w:t>
            </w:r>
          </w:p>
        </w:tc>
        <w:tc>
          <w:tcPr>
            <w:tcW w:w="749" w:type="pct"/>
            <w:tcBorders>
              <w:top w:val="single" w:sz="4" w:space="0" w:color="auto"/>
              <w:left w:val="nil"/>
              <w:bottom w:val="single" w:sz="4" w:space="0" w:color="auto"/>
              <w:right w:val="nil"/>
            </w:tcBorders>
            <w:shd w:val="clear" w:color="auto" w:fill="auto"/>
            <w:hideMark/>
          </w:tcPr>
          <w:p w14:paraId="113693EC" w14:textId="414FF8AD" w:rsidR="004B2282" w:rsidRPr="00540AB0" w:rsidRDefault="001936CA" w:rsidP="00FC68A1">
            <w:pPr>
              <w:pStyle w:val="Tabletext"/>
              <w:jc w:val="right"/>
            </w:pPr>
            <w:r>
              <w:t>419.35</w:t>
            </w:r>
          </w:p>
        </w:tc>
      </w:tr>
      <w:tr w:rsidR="004B2282" w:rsidRPr="00540AB0" w14:paraId="3F6DD3FE" w14:textId="77777777" w:rsidTr="00FC68A1">
        <w:tc>
          <w:tcPr>
            <w:tcW w:w="694" w:type="pct"/>
            <w:tcBorders>
              <w:top w:val="single" w:sz="4" w:space="0" w:color="auto"/>
              <w:left w:val="nil"/>
              <w:bottom w:val="single" w:sz="4" w:space="0" w:color="auto"/>
              <w:right w:val="nil"/>
            </w:tcBorders>
            <w:shd w:val="clear" w:color="auto" w:fill="auto"/>
            <w:hideMark/>
          </w:tcPr>
          <w:p w14:paraId="1A7CD544" w14:textId="77777777" w:rsidR="004B2282" w:rsidRPr="00540AB0" w:rsidRDefault="004B2282" w:rsidP="00FC68A1">
            <w:pPr>
              <w:pStyle w:val="Tabletext"/>
            </w:pPr>
            <w:r w:rsidRPr="00540AB0">
              <w:t>53409</w:t>
            </w:r>
          </w:p>
        </w:tc>
        <w:tc>
          <w:tcPr>
            <w:tcW w:w="3557" w:type="pct"/>
            <w:tcBorders>
              <w:top w:val="single" w:sz="4" w:space="0" w:color="auto"/>
              <w:left w:val="nil"/>
              <w:bottom w:val="single" w:sz="4" w:space="0" w:color="auto"/>
              <w:right w:val="nil"/>
            </w:tcBorders>
            <w:shd w:val="clear" w:color="auto" w:fill="auto"/>
            <w:hideMark/>
          </w:tcPr>
          <w:p w14:paraId="420E452E" w14:textId="77777777" w:rsidR="004B2282" w:rsidRPr="00540AB0" w:rsidRDefault="004B2282" w:rsidP="00FC68A1">
            <w:pPr>
              <w:pStyle w:val="Tabletext"/>
            </w:pPr>
            <w:r w:rsidRPr="00540AB0">
              <w:t>Mandible, treatment of fracture of, requiring splinting, wiring of teeth, circumosseous fixation or external fixation (Anaes.) (Assist.)</w:t>
            </w:r>
          </w:p>
        </w:tc>
        <w:tc>
          <w:tcPr>
            <w:tcW w:w="749" w:type="pct"/>
            <w:tcBorders>
              <w:top w:val="single" w:sz="4" w:space="0" w:color="auto"/>
              <w:left w:val="nil"/>
              <w:bottom w:val="single" w:sz="4" w:space="0" w:color="auto"/>
              <w:right w:val="nil"/>
            </w:tcBorders>
            <w:shd w:val="clear" w:color="auto" w:fill="auto"/>
            <w:hideMark/>
          </w:tcPr>
          <w:p w14:paraId="3880C762" w14:textId="3403DA7E" w:rsidR="004B2282" w:rsidRPr="00540AB0" w:rsidRDefault="001936CA" w:rsidP="00FC68A1">
            <w:pPr>
              <w:pStyle w:val="Tabletext"/>
              <w:jc w:val="right"/>
            </w:pPr>
            <w:r>
              <w:t>419.35</w:t>
            </w:r>
          </w:p>
        </w:tc>
      </w:tr>
      <w:tr w:rsidR="004B2282" w:rsidRPr="00540AB0" w14:paraId="5056099C" w14:textId="77777777" w:rsidTr="00FC68A1">
        <w:tc>
          <w:tcPr>
            <w:tcW w:w="694" w:type="pct"/>
            <w:tcBorders>
              <w:top w:val="single" w:sz="4" w:space="0" w:color="auto"/>
              <w:left w:val="nil"/>
              <w:bottom w:val="single" w:sz="4" w:space="0" w:color="auto"/>
              <w:right w:val="nil"/>
            </w:tcBorders>
            <w:shd w:val="clear" w:color="auto" w:fill="auto"/>
            <w:hideMark/>
          </w:tcPr>
          <w:p w14:paraId="736A857F" w14:textId="77777777" w:rsidR="004B2282" w:rsidRPr="00540AB0" w:rsidRDefault="004B2282" w:rsidP="00FC68A1">
            <w:pPr>
              <w:pStyle w:val="Tabletext"/>
            </w:pPr>
            <w:r w:rsidRPr="00540AB0">
              <w:t>53410</w:t>
            </w:r>
          </w:p>
        </w:tc>
        <w:tc>
          <w:tcPr>
            <w:tcW w:w="3557" w:type="pct"/>
            <w:tcBorders>
              <w:top w:val="single" w:sz="4" w:space="0" w:color="auto"/>
              <w:left w:val="nil"/>
              <w:bottom w:val="single" w:sz="4" w:space="0" w:color="auto"/>
              <w:right w:val="nil"/>
            </w:tcBorders>
            <w:shd w:val="clear" w:color="auto" w:fill="auto"/>
            <w:hideMark/>
          </w:tcPr>
          <w:p w14:paraId="58904B40" w14:textId="77777777" w:rsidR="004B2282" w:rsidRPr="00540AB0" w:rsidRDefault="004B2282" w:rsidP="00FC68A1">
            <w:pPr>
              <w:pStyle w:val="Tabletext"/>
            </w:pPr>
            <w:r w:rsidRPr="00540AB0">
              <w:t>Zygomatic bone, treatment of fracture of, not requiring surgical reduction</w:t>
            </w:r>
          </w:p>
        </w:tc>
        <w:tc>
          <w:tcPr>
            <w:tcW w:w="749" w:type="pct"/>
            <w:tcBorders>
              <w:top w:val="single" w:sz="4" w:space="0" w:color="auto"/>
              <w:left w:val="nil"/>
              <w:bottom w:val="single" w:sz="4" w:space="0" w:color="auto"/>
              <w:right w:val="nil"/>
            </w:tcBorders>
            <w:shd w:val="clear" w:color="auto" w:fill="auto"/>
            <w:hideMark/>
          </w:tcPr>
          <w:p w14:paraId="32A3C8AB" w14:textId="12E1DEDB" w:rsidR="004B2282" w:rsidRPr="00540AB0" w:rsidRDefault="001936CA" w:rsidP="00FC68A1">
            <w:pPr>
              <w:pStyle w:val="Tabletext"/>
              <w:jc w:val="right"/>
            </w:pPr>
            <w:r>
              <w:t>88.30</w:t>
            </w:r>
          </w:p>
        </w:tc>
      </w:tr>
      <w:tr w:rsidR="004B2282" w:rsidRPr="00540AB0" w14:paraId="3DDE979C" w14:textId="77777777" w:rsidTr="00FC68A1">
        <w:tc>
          <w:tcPr>
            <w:tcW w:w="694" w:type="pct"/>
            <w:tcBorders>
              <w:top w:val="single" w:sz="4" w:space="0" w:color="auto"/>
              <w:left w:val="nil"/>
              <w:bottom w:val="single" w:sz="4" w:space="0" w:color="auto"/>
              <w:right w:val="nil"/>
            </w:tcBorders>
            <w:shd w:val="clear" w:color="auto" w:fill="auto"/>
            <w:hideMark/>
          </w:tcPr>
          <w:p w14:paraId="0FBB7613" w14:textId="77777777" w:rsidR="004B2282" w:rsidRPr="00540AB0" w:rsidRDefault="004B2282" w:rsidP="00FC68A1">
            <w:pPr>
              <w:pStyle w:val="Tabletext"/>
            </w:pPr>
            <w:r w:rsidRPr="00540AB0">
              <w:t>53411</w:t>
            </w:r>
          </w:p>
        </w:tc>
        <w:tc>
          <w:tcPr>
            <w:tcW w:w="3557" w:type="pct"/>
            <w:tcBorders>
              <w:top w:val="single" w:sz="4" w:space="0" w:color="auto"/>
              <w:left w:val="nil"/>
              <w:bottom w:val="single" w:sz="4" w:space="0" w:color="auto"/>
              <w:right w:val="nil"/>
            </w:tcBorders>
            <w:shd w:val="clear" w:color="auto" w:fill="auto"/>
            <w:hideMark/>
          </w:tcPr>
          <w:p w14:paraId="25AD668F" w14:textId="77777777" w:rsidR="004B2282" w:rsidRPr="00540AB0" w:rsidRDefault="004B2282" w:rsidP="00FC68A1">
            <w:pPr>
              <w:pStyle w:val="Tabletext"/>
            </w:pPr>
            <w:r w:rsidRPr="00540AB0">
              <w:t>Zygomatic bone, treatment of fracture of, requiring surgical reduction, by temporal, intra</w:t>
            </w:r>
            <w:r>
              <w:noBreakHyphen/>
            </w:r>
            <w:r w:rsidRPr="00540AB0">
              <w:t>oral or other approach (Anaes.)</w:t>
            </w:r>
          </w:p>
        </w:tc>
        <w:tc>
          <w:tcPr>
            <w:tcW w:w="749" w:type="pct"/>
            <w:tcBorders>
              <w:top w:val="single" w:sz="4" w:space="0" w:color="auto"/>
              <w:left w:val="nil"/>
              <w:bottom w:val="single" w:sz="4" w:space="0" w:color="auto"/>
              <w:right w:val="nil"/>
            </w:tcBorders>
            <w:shd w:val="clear" w:color="auto" w:fill="auto"/>
            <w:hideMark/>
          </w:tcPr>
          <w:p w14:paraId="08444382" w14:textId="7E2F2B2E" w:rsidR="004B2282" w:rsidRPr="00540AB0" w:rsidRDefault="001936CA" w:rsidP="00FC68A1">
            <w:pPr>
              <w:pStyle w:val="Tabletext"/>
              <w:jc w:val="right"/>
            </w:pPr>
            <w:r>
              <w:t>246.25</w:t>
            </w:r>
          </w:p>
        </w:tc>
      </w:tr>
      <w:tr w:rsidR="004B2282" w:rsidRPr="00540AB0" w14:paraId="4B73F3EA" w14:textId="77777777" w:rsidTr="00FC68A1">
        <w:tc>
          <w:tcPr>
            <w:tcW w:w="694" w:type="pct"/>
            <w:tcBorders>
              <w:top w:val="single" w:sz="4" w:space="0" w:color="auto"/>
              <w:left w:val="nil"/>
              <w:bottom w:val="single" w:sz="4" w:space="0" w:color="auto"/>
              <w:right w:val="nil"/>
            </w:tcBorders>
            <w:shd w:val="clear" w:color="auto" w:fill="auto"/>
            <w:hideMark/>
          </w:tcPr>
          <w:p w14:paraId="1F6B1D28" w14:textId="77777777" w:rsidR="004B2282" w:rsidRPr="00540AB0" w:rsidRDefault="004B2282" w:rsidP="00FC68A1">
            <w:pPr>
              <w:pStyle w:val="Tabletext"/>
            </w:pPr>
            <w:r w:rsidRPr="00540AB0">
              <w:t>53412</w:t>
            </w:r>
          </w:p>
        </w:tc>
        <w:tc>
          <w:tcPr>
            <w:tcW w:w="3557" w:type="pct"/>
            <w:tcBorders>
              <w:top w:val="single" w:sz="4" w:space="0" w:color="auto"/>
              <w:left w:val="nil"/>
              <w:bottom w:val="single" w:sz="4" w:space="0" w:color="auto"/>
              <w:right w:val="nil"/>
            </w:tcBorders>
            <w:shd w:val="clear" w:color="auto" w:fill="auto"/>
            <w:hideMark/>
          </w:tcPr>
          <w:p w14:paraId="6B4A4711" w14:textId="77777777" w:rsidR="004B2282" w:rsidRPr="00540AB0" w:rsidRDefault="004B2282" w:rsidP="00FC68A1">
            <w:pPr>
              <w:pStyle w:val="Tabletext"/>
            </w:pPr>
            <w:r w:rsidRPr="00540AB0">
              <w:t>Zygomatic bone, treatment of fracture of, requiring surgical reduction and involving internal or external fixation at one site (Anaes.) (Assist.)</w:t>
            </w:r>
          </w:p>
        </w:tc>
        <w:tc>
          <w:tcPr>
            <w:tcW w:w="749" w:type="pct"/>
            <w:tcBorders>
              <w:top w:val="single" w:sz="4" w:space="0" w:color="auto"/>
              <w:left w:val="nil"/>
              <w:bottom w:val="single" w:sz="4" w:space="0" w:color="auto"/>
              <w:right w:val="nil"/>
            </w:tcBorders>
            <w:shd w:val="clear" w:color="auto" w:fill="auto"/>
            <w:hideMark/>
          </w:tcPr>
          <w:p w14:paraId="1B955894" w14:textId="729889AE" w:rsidR="004B2282" w:rsidRPr="00540AB0" w:rsidRDefault="001936CA" w:rsidP="00FC68A1">
            <w:pPr>
              <w:pStyle w:val="Tabletext"/>
              <w:jc w:val="right"/>
            </w:pPr>
            <w:r>
              <w:t>404.35</w:t>
            </w:r>
          </w:p>
        </w:tc>
      </w:tr>
      <w:tr w:rsidR="004B2282" w:rsidRPr="00540AB0" w14:paraId="24BC1BAE" w14:textId="77777777" w:rsidTr="00FC68A1">
        <w:tc>
          <w:tcPr>
            <w:tcW w:w="694" w:type="pct"/>
            <w:tcBorders>
              <w:top w:val="single" w:sz="4" w:space="0" w:color="auto"/>
              <w:left w:val="nil"/>
              <w:bottom w:val="single" w:sz="4" w:space="0" w:color="auto"/>
              <w:right w:val="nil"/>
            </w:tcBorders>
            <w:shd w:val="clear" w:color="auto" w:fill="auto"/>
            <w:hideMark/>
          </w:tcPr>
          <w:p w14:paraId="3A614328" w14:textId="77777777" w:rsidR="004B2282" w:rsidRPr="00540AB0" w:rsidRDefault="004B2282" w:rsidP="00FC68A1">
            <w:pPr>
              <w:pStyle w:val="Tabletext"/>
            </w:pPr>
            <w:r w:rsidRPr="00540AB0">
              <w:t>53413</w:t>
            </w:r>
          </w:p>
        </w:tc>
        <w:tc>
          <w:tcPr>
            <w:tcW w:w="3557" w:type="pct"/>
            <w:tcBorders>
              <w:top w:val="single" w:sz="4" w:space="0" w:color="auto"/>
              <w:left w:val="nil"/>
              <w:bottom w:val="single" w:sz="4" w:space="0" w:color="auto"/>
              <w:right w:val="nil"/>
            </w:tcBorders>
            <w:shd w:val="clear" w:color="auto" w:fill="auto"/>
            <w:hideMark/>
          </w:tcPr>
          <w:p w14:paraId="405A25A1" w14:textId="77777777" w:rsidR="004B2282" w:rsidRPr="00540AB0" w:rsidRDefault="004B2282" w:rsidP="00FC68A1">
            <w:pPr>
              <w:pStyle w:val="Tabletext"/>
            </w:pPr>
            <w:r w:rsidRPr="00540AB0">
              <w:t>Zygomatic bone, treatment of fracture of, requiring surgical reduction and involving internal or external fixation or both at 2 sites (Anaes.) (Assist.)</w:t>
            </w:r>
          </w:p>
        </w:tc>
        <w:tc>
          <w:tcPr>
            <w:tcW w:w="749" w:type="pct"/>
            <w:tcBorders>
              <w:top w:val="single" w:sz="4" w:space="0" w:color="auto"/>
              <w:left w:val="nil"/>
              <w:bottom w:val="single" w:sz="4" w:space="0" w:color="auto"/>
              <w:right w:val="nil"/>
            </w:tcBorders>
            <w:shd w:val="clear" w:color="auto" w:fill="auto"/>
            <w:hideMark/>
          </w:tcPr>
          <w:p w14:paraId="5D6271FF" w14:textId="60E6CFB8" w:rsidR="004B2282" w:rsidRPr="00540AB0" w:rsidRDefault="001936CA" w:rsidP="00FC68A1">
            <w:pPr>
              <w:pStyle w:val="Tabletext"/>
              <w:jc w:val="right"/>
            </w:pPr>
            <w:r>
              <w:t>495.35</w:t>
            </w:r>
          </w:p>
        </w:tc>
      </w:tr>
      <w:tr w:rsidR="004B2282" w:rsidRPr="00540AB0" w14:paraId="0AF04472" w14:textId="77777777" w:rsidTr="00FC68A1">
        <w:tc>
          <w:tcPr>
            <w:tcW w:w="694" w:type="pct"/>
            <w:tcBorders>
              <w:top w:val="single" w:sz="4" w:space="0" w:color="auto"/>
              <w:left w:val="nil"/>
              <w:bottom w:val="single" w:sz="4" w:space="0" w:color="auto"/>
              <w:right w:val="nil"/>
            </w:tcBorders>
            <w:shd w:val="clear" w:color="auto" w:fill="auto"/>
            <w:hideMark/>
          </w:tcPr>
          <w:p w14:paraId="5F7EA618" w14:textId="77777777" w:rsidR="004B2282" w:rsidRPr="00540AB0" w:rsidRDefault="004B2282" w:rsidP="00FC68A1">
            <w:pPr>
              <w:pStyle w:val="Tabletext"/>
            </w:pPr>
            <w:r w:rsidRPr="00540AB0">
              <w:t>53414</w:t>
            </w:r>
          </w:p>
        </w:tc>
        <w:tc>
          <w:tcPr>
            <w:tcW w:w="3557" w:type="pct"/>
            <w:tcBorders>
              <w:top w:val="single" w:sz="4" w:space="0" w:color="auto"/>
              <w:left w:val="nil"/>
              <w:bottom w:val="single" w:sz="4" w:space="0" w:color="auto"/>
              <w:right w:val="nil"/>
            </w:tcBorders>
            <w:shd w:val="clear" w:color="auto" w:fill="auto"/>
            <w:hideMark/>
          </w:tcPr>
          <w:p w14:paraId="18B6D64A" w14:textId="77777777" w:rsidR="004B2282" w:rsidRPr="00540AB0" w:rsidRDefault="004B2282" w:rsidP="00FC68A1">
            <w:pPr>
              <w:pStyle w:val="Tabletext"/>
            </w:pPr>
            <w:r w:rsidRPr="00540AB0">
              <w:t>Zygomatic bone, treatment of, requiring surgical reduction and involving internal or external fixation or both at 3 sites (Anaes.) (Assist.)</w:t>
            </w:r>
          </w:p>
        </w:tc>
        <w:tc>
          <w:tcPr>
            <w:tcW w:w="749" w:type="pct"/>
            <w:tcBorders>
              <w:top w:val="single" w:sz="4" w:space="0" w:color="auto"/>
              <w:left w:val="nil"/>
              <w:bottom w:val="single" w:sz="4" w:space="0" w:color="auto"/>
              <w:right w:val="nil"/>
            </w:tcBorders>
            <w:shd w:val="clear" w:color="auto" w:fill="auto"/>
            <w:hideMark/>
          </w:tcPr>
          <w:p w14:paraId="39479A1E" w14:textId="11BBBB42" w:rsidR="004B2282" w:rsidRPr="00540AB0" w:rsidRDefault="001936CA" w:rsidP="00FC68A1">
            <w:pPr>
              <w:pStyle w:val="Tabletext"/>
              <w:jc w:val="right"/>
            </w:pPr>
            <w:r>
              <w:t>569.10</w:t>
            </w:r>
          </w:p>
        </w:tc>
      </w:tr>
      <w:tr w:rsidR="004B2282" w:rsidRPr="00540AB0" w14:paraId="7DECB300" w14:textId="77777777" w:rsidTr="00FC68A1">
        <w:tc>
          <w:tcPr>
            <w:tcW w:w="694" w:type="pct"/>
            <w:tcBorders>
              <w:top w:val="single" w:sz="4" w:space="0" w:color="auto"/>
              <w:left w:val="nil"/>
              <w:bottom w:val="single" w:sz="4" w:space="0" w:color="auto"/>
              <w:right w:val="nil"/>
            </w:tcBorders>
            <w:shd w:val="clear" w:color="auto" w:fill="auto"/>
            <w:hideMark/>
          </w:tcPr>
          <w:p w14:paraId="3E7E9132" w14:textId="77777777" w:rsidR="004B2282" w:rsidRPr="00540AB0" w:rsidRDefault="004B2282" w:rsidP="00FC68A1">
            <w:pPr>
              <w:pStyle w:val="Tabletext"/>
            </w:pPr>
            <w:r w:rsidRPr="00540AB0">
              <w:t>53415</w:t>
            </w:r>
          </w:p>
        </w:tc>
        <w:tc>
          <w:tcPr>
            <w:tcW w:w="3557" w:type="pct"/>
            <w:tcBorders>
              <w:top w:val="single" w:sz="4" w:space="0" w:color="auto"/>
              <w:left w:val="nil"/>
              <w:bottom w:val="single" w:sz="4" w:space="0" w:color="auto"/>
              <w:right w:val="nil"/>
            </w:tcBorders>
            <w:shd w:val="clear" w:color="auto" w:fill="auto"/>
            <w:hideMark/>
          </w:tcPr>
          <w:p w14:paraId="18950575" w14:textId="77777777" w:rsidR="004B2282" w:rsidRPr="00540AB0" w:rsidRDefault="004B2282" w:rsidP="00FC68A1">
            <w:pPr>
              <w:pStyle w:val="Tabletext"/>
            </w:pPr>
            <w:r w:rsidRPr="00540AB0">
              <w:t>Maxilla, treatment of fracture of, requiring open reduction (Anaes.) (Assist.)</w:t>
            </w:r>
          </w:p>
        </w:tc>
        <w:tc>
          <w:tcPr>
            <w:tcW w:w="749" w:type="pct"/>
            <w:tcBorders>
              <w:top w:val="single" w:sz="4" w:space="0" w:color="auto"/>
              <w:left w:val="nil"/>
              <w:bottom w:val="single" w:sz="4" w:space="0" w:color="auto"/>
              <w:right w:val="nil"/>
            </w:tcBorders>
            <w:shd w:val="clear" w:color="auto" w:fill="auto"/>
            <w:hideMark/>
          </w:tcPr>
          <w:p w14:paraId="27FF0843" w14:textId="6A0B9EA7" w:rsidR="004B2282" w:rsidRPr="00540AB0" w:rsidRDefault="001936CA" w:rsidP="00FC68A1">
            <w:pPr>
              <w:pStyle w:val="Tabletext"/>
              <w:jc w:val="right"/>
            </w:pPr>
            <w:r>
              <w:t>449.25</w:t>
            </w:r>
          </w:p>
        </w:tc>
      </w:tr>
      <w:tr w:rsidR="004B2282" w:rsidRPr="00540AB0" w14:paraId="4B0289EC" w14:textId="77777777" w:rsidTr="00FC68A1">
        <w:tc>
          <w:tcPr>
            <w:tcW w:w="694" w:type="pct"/>
            <w:tcBorders>
              <w:top w:val="single" w:sz="4" w:space="0" w:color="auto"/>
              <w:left w:val="nil"/>
              <w:bottom w:val="single" w:sz="4" w:space="0" w:color="auto"/>
              <w:right w:val="nil"/>
            </w:tcBorders>
            <w:shd w:val="clear" w:color="auto" w:fill="auto"/>
            <w:hideMark/>
          </w:tcPr>
          <w:p w14:paraId="7C9BFDD5" w14:textId="77777777" w:rsidR="004B2282" w:rsidRPr="00540AB0" w:rsidRDefault="004B2282" w:rsidP="00FC68A1">
            <w:pPr>
              <w:pStyle w:val="Tabletext"/>
            </w:pPr>
            <w:r w:rsidRPr="00540AB0">
              <w:t>53416</w:t>
            </w:r>
          </w:p>
        </w:tc>
        <w:tc>
          <w:tcPr>
            <w:tcW w:w="3557" w:type="pct"/>
            <w:tcBorders>
              <w:top w:val="single" w:sz="4" w:space="0" w:color="auto"/>
              <w:left w:val="nil"/>
              <w:bottom w:val="single" w:sz="4" w:space="0" w:color="auto"/>
              <w:right w:val="nil"/>
            </w:tcBorders>
            <w:shd w:val="clear" w:color="auto" w:fill="auto"/>
            <w:hideMark/>
          </w:tcPr>
          <w:p w14:paraId="0765D7E2" w14:textId="77777777" w:rsidR="004B2282" w:rsidRPr="00540AB0" w:rsidRDefault="004B2282" w:rsidP="00FC68A1">
            <w:pPr>
              <w:pStyle w:val="Tabletext"/>
            </w:pPr>
            <w:r w:rsidRPr="00540AB0">
              <w:t>Mandible, treatment of fracture of, requiring open reduction (Anaes.) (Assist.)</w:t>
            </w:r>
          </w:p>
        </w:tc>
        <w:tc>
          <w:tcPr>
            <w:tcW w:w="749" w:type="pct"/>
            <w:tcBorders>
              <w:top w:val="single" w:sz="4" w:space="0" w:color="auto"/>
              <w:left w:val="nil"/>
              <w:bottom w:val="single" w:sz="4" w:space="0" w:color="auto"/>
              <w:right w:val="nil"/>
            </w:tcBorders>
            <w:shd w:val="clear" w:color="auto" w:fill="auto"/>
            <w:hideMark/>
          </w:tcPr>
          <w:p w14:paraId="6917A42F" w14:textId="5AD2580A" w:rsidR="004B2282" w:rsidRPr="00540AB0" w:rsidRDefault="001936CA" w:rsidP="00FC68A1">
            <w:pPr>
              <w:pStyle w:val="Tabletext"/>
              <w:jc w:val="right"/>
            </w:pPr>
            <w:r>
              <w:t>449.25</w:t>
            </w:r>
          </w:p>
        </w:tc>
      </w:tr>
      <w:tr w:rsidR="004B2282" w:rsidRPr="00540AB0" w14:paraId="3EDE2480" w14:textId="77777777" w:rsidTr="00FC68A1">
        <w:tc>
          <w:tcPr>
            <w:tcW w:w="694" w:type="pct"/>
            <w:tcBorders>
              <w:top w:val="single" w:sz="4" w:space="0" w:color="auto"/>
              <w:left w:val="nil"/>
              <w:bottom w:val="single" w:sz="4" w:space="0" w:color="auto"/>
              <w:right w:val="nil"/>
            </w:tcBorders>
            <w:shd w:val="clear" w:color="auto" w:fill="auto"/>
            <w:hideMark/>
          </w:tcPr>
          <w:p w14:paraId="3B71FD53" w14:textId="77777777" w:rsidR="004B2282" w:rsidRPr="00540AB0" w:rsidRDefault="004B2282" w:rsidP="00FC68A1">
            <w:pPr>
              <w:pStyle w:val="Tabletext"/>
            </w:pPr>
            <w:r w:rsidRPr="00540AB0">
              <w:t>53418</w:t>
            </w:r>
          </w:p>
        </w:tc>
        <w:tc>
          <w:tcPr>
            <w:tcW w:w="3557" w:type="pct"/>
            <w:tcBorders>
              <w:top w:val="single" w:sz="4" w:space="0" w:color="auto"/>
              <w:left w:val="nil"/>
              <w:bottom w:val="single" w:sz="4" w:space="0" w:color="auto"/>
              <w:right w:val="nil"/>
            </w:tcBorders>
            <w:shd w:val="clear" w:color="auto" w:fill="auto"/>
            <w:hideMark/>
          </w:tcPr>
          <w:p w14:paraId="1F1023C9" w14:textId="77777777" w:rsidR="004B2282" w:rsidRPr="00540AB0" w:rsidRDefault="004B2282" w:rsidP="00FC68A1">
            <w:pPr>
              <w:pStyle w:val="Tabletext"/>
            </w:pPr>
            <w:r w:rsidRPr="00540AB0">
              <w:t>Maxilla, treatment of fracture of, requiring open reduction and internal fixation not involving a plate (Anaes.) (Assist.)</w:t>
            </w:r>
          </w:p>
        </w:tc>
        <w:tc>
          <w:tcPr>
            <w:tcW w:w="749" w:type="pct"/>
            <w:tcBorders>
              <w:top w:val="single" w:sz="4" w:space="0" w:color="auto"/>
              <w:left w:val="nil"/>
              <w:bottom w:val="single" w:sz="4" w:space="0" w:color="auto"/>
              <w:right w:val="nil"/>
            </w:tcBorders>
            <w:shd w:val="clear" w:color="auto" w:fill="auto"/>
            <w:hideMark/>
          </w:tcPr>
          <w:p w14:paraId="49398633" w14:textId="52885CA3" w:rsidR="004B2282" w:rsidRPr="00540AB0" w:rsidRDefault="001936CA" w:rsidP="00FC68A1">
            <w:pPr>
              <w:pStyle w:val="Tabletext"/>
              <w:jc w:val="right"/>
            </w:pPr>
            <w:r>
              <w:t>584.05</w:t>
            </w:r>
          </w:p>
        </w:tc>
      </w:tr>
      <w:tr w:rsidR="004B2282" w:rsidRPr="00540AB0" w14:paraId="2A5803C6" w14:textId="77777777" w:rsidTr="00FC68A1">
        <w:tc>
          <w:tcPr>
            <w:tcW w:w="694" w:type="pct"/>
            <w:tcBorders>
              <w:top w:val="single" w:sz="4" w:space="0" w:color="auto"/>
              <w:left w:val="nil"/>
              <w:bottom w:val="single" w:sz="4" w:space="0" w:color="auto"/>
              <w:right w:val="nil"/>
            </w:tcBorders>
            <w:shd w:val="clear" w:color="auto" w:fill="auto"/>
            <w:hideMark/>
          </w:tcPr>
          <w:p w14:paraId="6B2B1166" w14:textId="77777777" w:rsidR="004B2282" w:rsidRPr="00540AB0" w:rsidRDefault="004B2282" w:rsidP="00FC68A1">
            <w:pPr>
              <w:pStyle w:val="Tabletext"/>
            </w:pPr>
            <w:r w:rsidRPr="00540AB0">
              <w:t>53419</w:t>
            </w:r>
          </w:p>
        </w:tc>
        <w:tc>
          <w:tcPr>
            <w:tcW w:w="3557" w:type="pct"/>
            <w:tcBorders>
              <w:top w:val="single" w:sz="4" w:space="0" w:color="auto"/>
              <w:left w:val="nil"/>
              <w:bottom w:val="single" w:sz="4" w:space="0" w:color="auto"/>
              <w:right w:val="nil"/>
            </w:tcBorders>
            <w:shd w:val="clear" w:color="auto" w:fill="auto"/>
            <w:hideMark/>
          </w:tcPr>
          <w:p w14:paraId="6E475A28" w14:textId="77777777" w:rsidR="004B2282" w:rsidRPr="00540AB0" w:rsidRDefault="004B2282" w:rsidP="00FC68A1">
            <w:pPr>
              <w:pStyle w:val="Tabletext"/>
            </w:pPr>
            <w:r w:rsidRPr="00540AB0">
              <w:t>Mandible, treatment of fracture of, requiring open reduction and internal fixation not involving a plate (Anaes.) (Assist.)</w:t>
            </w:r>
          </w:p>
        </w:tc>
        <w:tc>
          <w:tcPr>
            <w:tcW w:w="749" w:type="pct"/>
            <w:tcBorders>
              <w:top w:val="single" w:sz="4" w:space="0" w:color="auto"/>
              <w:left w:val="nil"/>
              <w:bottom w:val="single" w:sz="4" w:space="0" w:color="auto"/>
              <w:right w:val="nil"/>
            </w:tcBorders>
            <w:shd w:val="clear" w:color="auto" w:fill="auto"/>
            <w:hideMark/>
          </w:tcPr>
          <w:p w14:paraId="425AA425" w14:textId="5456AD5C" w:rsidR="004B2282" w:rsidRPr="00540AB0" w:rsidRDefault="001936CA" w:rsidP="00FC68A1">
            <w:pPr>
              <w:pStyle w:val="Tabletext"/>
              <w:jc w:val="right"/>
            </w:pPr>
            <w:r>
              <w:t>584.05</w:t>
            </w:r>
          </w:p>
        </w:tc>
      </w:tr>
      <w:tr w:rsidR="004B2282" w:rsidRPr="00540AB0" w14:paraId="44689223" w14:textId="77777777" w:rsidTr="00FC68A1">
        <w:tc>
          <w:tcPr>
            <w:tcW w:w="694" w:type="pct"/>
            <w:tcBorders>
              <w:top w:val="single" w:sz="4" w:space="0" w:color="auto"/>
              <w:left w:val="nil"/>
              <w:bottom w:val="single" w:sz="4" w:space="0" w:color="auto"/>
              <w:right w:val="nil"/>
            </w:tcBorders>
            <w:shd w:val="clear" w:color="auto" w:fill="auto"/>
            <w:hideMark/>
          </w:tcPr>
          <w:p w14:paraId="0D957EBA" w14:textId="77777777" w:rsidR="004B2282" w:rsidRPr="00540AB0" w:rsidRDefault="004B2282" w:rsidP="00FC68A1">
            <w:pPr>
              <w:pStyle w:val="Tabletext"/>
            </w:pPr>
            <w:bookmarkStart w:id="1404" w:name="CU_161034020"/>
            <w:bookmarkStart w:id="1405" w:name="CU_161039797"/>
            <w:bookmarkEnd w:id="1404"/>
            <w:bookmarkEnd w:id="1405"/>
            <w:r w:rsidRPr="00540AB0">
              <w:t>53422</w:t>
            </w:r>
          </w:p>
        </w:tc>
        <w:tc>
          <w:tcPr>
            <w:tcW w:w="3557" w:type="pct"/>
            <w:tcBorders>
              <w:top w:val="single" w:sz="4" w:space="0" w:color="auto"/>
              <w:left w:val="nil"/>
              <w:bottom w:val="single" w:sz="4" w:space="0" w:color="auto"/>
              <w:right w:val="nil"/>
            </w:tcBorders>
            <w:shd w:val="clear" w:color="auto" w:fill="auto"/>
            <w:hideMark/>
          </w:tcPr>
          <w:p w14:paraId="3B2B5719" w14:textId="77777777" w:rsidR="004B2282" w:rsidRPr="00540AB0" w:rsidRDefault="004B2282" w:rsidP="00FC68A1">
            <w:pPr>
              <w:pStyle w:val="Tabletext"/>
            </w:pPr>
            <w:r w:rsidRPr="00540AB0">
              <w:t>Maxilla, treatment of fracture of, requiring open reduction and internal fixation involving a plate (Anaes.) (Assist.)</w:t>
            </w:r>
          </w:p>
        </w:tc>
        <w:tc>
          <w:tcPr>
            <w:tcW w:w="749" w:type="pct"/>
            <w:tcBorders>
              <w:top w:val="single" w:sz="4" w:space="0" w:color="auto"/>
              <w:left w:val="nil"/>
              <w:bottom w:val="single" w:sz="4" w:space="0" w:color="auto"/>
              <w:right w:val="nil"/>
            </w:tcBorders>
            <w:shd w:val="clear" w:color="auto" w:fill="auto"/>
            <w:hideMark/>
          </w:tcPr>
          <w:p w14:paraId="08B93666" w14:textId="1C457B97" w:rsidR="004B2282" w:rsidRPr="00540AB0" w:rsidRDefault="001936CA" w:rsidP="00FC68A1">
            <w:pPr>
              <w:pStyle w:val="Tabletext"/>
              <w:jc w:val="right"/>
            </w:pPr>
            <w:r>
              <w:t>741.20</w:t>
            </w:r>
          </w:p>
        </w:tc>
      </w:tr>
      <w:tr w:rsidR="004B2282" w:rsidRPr="00540AB0" w14:paraId="7E8BD658" w14:textId="77777777" w:rsidTr="00FC68A1">
        <w:tc>
          <w:tcPr>
            <w:tcW w:w="694" w:type="pct"/>
            <w:tcBorders>
              <w:top w:val="single" w:sz="4" w:space="0" w:color="auto"/>
              <w:left w:val="nil"/>
              <w:bottom w:val="single" w:sz="4" w:space="0" w:color="auto"/>
              <w:right w:val="nil"/>
            </w:tcBorders>
            <w:shd w:val="clear" w:color="auto" w:fill="auto"/>
            <w:hideMark/>
          </w:tcPr>
          <w:p w14:paraId="7ABB338F" w14:textId="77777777" w:rsidR="004B2282" w:rsidRPr="00540AB0" w:rsidRDefault="004B2282" w:rsidP="00FC68A1">
            <w:pPr>
              <w:pStyle w:val="Tabletext"/>
            </w:pPr>
            <w:r w:rsidRPr="00540AB0">
              <w:t>53423</w:t>
            </w:r>
          </w:p>
        </w:tc>
        <w:tc>
          <w:tcPr>
            <w:tcW w:w="3557" w:type="pct"/>
            <w:tcBorders>
              <w:top w:val="single" w:sz="4" w:space="0" w:color="auto"/>
              <w:left w:val="nil"/>
              <w:bottom w:val="single" w:sz="4" w:space="0" w:color="auto"/>
              <w:right w:val="nil"/>
            </w:tcBorders>
            <w:shd w:val="clear" w:color="auto" w:fill="auto"/>
            <w:hideMark/>
          </w:tcPr>
          <w:p w14:paraId="7AB5F5E6" w14:textId="77777777" w:rsidR="004B2282" w:rsidRPr="00540AB0" w:rsidRDefault="004B2282" w:rsidP="00FC68A1">
            <w:pPr>
              <w:pStyle w:val="Tabletext"/>
            </w:pPr>
            <w:r w:rsidRPr="00540AB0">
              <w:t>Mandible, treatment of fracture of, requiring open reduction and internal fixation involving a plate (Anaes.) (Assist.)</w:t>
            </w:r>
          </w:p>
        </w:tc>
        <w:tc>
          <w:tcPr>
            <w:tcW w:w="749" w:type="pct"/>
            <w:tcBorders>
              <w:top w:val="single" w:sz="4" w:space="0" w:color="auto"/>
              <w:left w:val="nil"/>
              <w:bottom w:val="single" w:sz="4" w:space="0" w:color="auto"/>
              <w:right w:val="nil"/>
            </w:tcBorders>
            <w:shd w:val="clear" w:color="auto" w:fill="auto"/>
            <w:hideMark/>
          </w:tcPr>
          <w:p w14:paraId="31A7699F" w14:textId="30A3092D" w:rsidR="004B2282" w:rsidRPr="00540AB0" w:rsidRDefault="001936CA" w:rsidP="00FC68A1">
            <w:pPr>
              <w:pStyle w:val="Tabletext"/>
              <w:jc w:val="right"/>
            </w:pPr>
            <w:r>
              <w:t>741.20</w:t>
            </w:r>
          </w:p>
        </w:tc>
      </w:tr>
      <w:tr w:rsidR="004B2282" w:rsidRPr="00540AB0" w14:paraId="0DE144E1" w14:textId="77777777" w:rsidTr="00FC68A1">
        <w:tc>
          <w:tcPr>
            <w:tcW w:w="694" w:type="pct"/>
            <w:tcBorders>
              <w:top w:val="single" w:sz="4" w:space="0" w:color="auto"/>
              <w:left w:val="nil"/>
              <w:bottom w:val="single" w:sz="4" w:space="0" w:color="auto"/>
              <w:right w:val="nil"/>
            </w:tcBorders>
            <w:shd w:val="clear" w:color="auto" w:fill="auto"/>
            <w:hideMark/>
          </w:tcPr>
          <w:p w14:paraId="55AAE926" w14:textId="77777777" w:rsidR="004B2282" w:rsidRPr="00540AB0" w:rsidRDefault="004B2282" w:rsidP="00FC68A1">
            <w:pPr>
              <w:pStyle w:val="Tabletext"/>
            </w:pPr>
            <w:r w:rsidRPr="00540AB0">
              <w:t>53424</w:t>
            </w:r>
          </w:p>
        </w:tc>
        <w:tc>
          <w:tcPr>
            <w:tcW w:w="3557" w:type="pct"/>
            <w:tcBorders>
              <w:top w:val="single" w:sz="4" w:space="0" w:color="auto"/>
              <w:left w:val="nil"/>
              <w:bottom w:val="single" w:sz="4" w:space="0" w:color="auto"/>
              <w:right w:val="nil"/>
            </w:tcBorders>
            <w:shd w:val="clear" w:color="auto" w:fill="auto"/>
            <w:hideMark/>
          </w:tcPr>
          <w:p w14:paraId="18BF4853" w14:textId="77777777" w:rsidR="004B2282" w:rsidRPr="00540AB0" w:rsidRDefault="004B2282" w:rsidP="00FC68A1">
            <w:pPr>
              <w:pStyle w:val="Tabletext"/>
            </w:pPr>
            <w:r w:rsidRPr="00540AB0">
              <w:t>Maxilla, treatment of a complicated fracture of, involving viscera, blood vessels or nerves, requiring open reduction not involving a plate (Anaes.) (Assist.)</w:t>
            </w:r>
          </w:p>
        </w:tc>
        <w:tc>
          <w:tcPr>
            <w:tcW w:w="749" w:type="pct"/>
            <w:tcBorders>
              <w:top w:val="single" w:sz="4" w:space="0" w:color="auto"/>
              <w:left w:val="nil"/>
              <w:bottom w:val="single" w:sz="4" w:space="0" w:color="auto"/>
              <w:right w:val="nil"/>
            </w:tcBorders>
            <w:shd w:val="clear" w:color="auto" w:fill="auto"/>
            <w:hideMark/>
          </w:tcPr>
          <w:p w14:paraId="7D4652BE" w14:textId="79A3DB76" w:rsidR="004B2282" w:rsidRPr="00540AB0" w:rsidRDefault="001936CA" w:rsidP="00FC68A1">
            <w:pPr>
              <w:pStyle w:val="Tabletext"/>
              <w:jc w:val="right"/>
            </w:pPr>
            <w:r>
              <w:t>635.90</w:t>
            </w:r>
          </w:p>
        </w:tc>
      </w:tr>
      <w:tr w:rsidR="004B2282" w:rsidRPr="00540AB0" w14:paraId="20A7595F" w14:textId="77777777" w:rsidTr="00FC68A1">
        <w:tc>
          <w:tcPr>
            <w:tcW w:w="694" w:type="pct"/>
            <w:tcBorders>
              <w:top w:val="single" w:sz="4" w:space="0" w:color="auto"/>
              <w:left w:val="nil"/>
              <w:bottom w:val="single" w:sz="4" w:space="0" w:color="auto"/>
              <w:right w:val="nil"/>
            </w:tcBorders>
            <w:shd w:val="clear" w:color="auto" w:fill="auto"/>
            <w:hideMark/>
          </w:tcPr>
          <w:p w14:paraId="161C16FA" w14:textId="77777777" w:rsidR="004B2282" w:rsidRPr="00540AB0" w:rsidRDefault="004B2282" w:rsidP="00FC68A1">
            <w:pPr>
              <w:pStyle w:val="Tabletext"/>
            </w:pPr>
            <w:r w:rsidRPr="00540AB0">
              <w:t>53425</w:t>
            </w:r>
          </w:p>
        </w:tc>
        <w:tc>
          <w:tcPr>
            <w:tcW w:w="3557" w:type="pct"/>
            <w:tcBorders>
              <w:top w:val="single" w:sz="4" w:space="0" w:color="auto"/>
              <w:left w:val="nil"/>
              <w:bottom w:val="single" w:sz="4" w:space="0" w:color="auto"/>
              <w:right w:val="nil"/>
            </w:tcBorders>
            <w:shd w:val="clear" w:color="auto" w:fill="auto"/>
            <w:hideMark/>
          </w:tcPr>
          <w:p w14:paraId="4EAA20E1" w14:textId="77777777" w:rsidR="004B2282" w:rsidRPr="00540AB0" w:rsidRDefault="004B2282" w:rsidP="00FC68A1">
            <w:pPr>
              <w:pStyle w:val="Tabletext"/>
            </w:pPr>
            <w:r w:rsidRPr="00540AB0">
              <w:t>Mandible, treatment of a complicated fracture of, involving viscera, blood vessels or nerves, requiring open reduction not involving a plate (Anaes.) (Assist.)</w:t>
            </w:r>
          </w:p>
        </w:tc>
        <w:tc>
          <w:tcPr>
            <w:tcW w:w="749" w:type="pct"/>
            <w:tcBorders>
              <w:top w:val="single" w:sz="4" w:space="0" w:color="auto"/>
              <w:left w:val="nil"/>
              <w:bottom w:val="single" w:sz="4" w:space="0" w:color="auto"/>
              <w:right w:val="nil"/>
            </w:tcBorders>
            <w:shd w:val="clear" w:color="auto" w:fill="auto"/>
            <w:hideMark/>
          </w:tcPr>
          <w:p w14:paraId="6FBC2A15" w14:textId="1E272F16" w:rsidR="004B2282" w:rsidRPr="00540AB0" w:rsidRDefault="001936CA" w:rsidP="00FC68A1">
            <w:pPr>
              <w:pStyle w:val="Tabletext"/>
              <w:jc w:val="right"/>
            </w:pPr>
            <w:r>
              <w:t>635.90</w:t>
            </w:r>
          </w:p>
        </w:tc>
      </w:tr>
      <w:tr w:rsidR="004B2282" w:rsidRPr="00540AB0" w14:paraId="083D08C9" w14:textId="77777777" w:rsidTr="00FC68A1">
        <w:tc>
          <w:tcPr>
            <w:tcW w:w="694" w:type="pct"/>
            <w:tcBorders>
              <w:top w:val="single" w:sz="4" w:space="0" w:color="auto"/>
              <w:left w:val="nil"/>
              <w:bottom w:val="single" w:sz="4" w:space="0" w:color="auto"/>
              <w:right w:val="nil"/>
            </w:tcBorders>
            <w:shd w:val="clear" w:color="auto" w:fill="auto"/>
            <w:hideMark/>
          </w:tcPr>
          <w:p w14:paraId="4F1C6129" w14:textId="77777777" w:rsidR="004B2282" w:rsidRPr="00540AB0" w:rsidRDefault="004B2282" w:rsidP="00FC68A1">
            <w:pPr>
              <w:pStyle w:val="Tabletext"/>
            </w:pPr>
            <w:r w:rsidRPr="00540AB0">
              <w:t>53427</w:t>
            </w:r>
          </w:p>
        </w:tc>
        <w:tc>
          <w:tcPr>
            <w:tcW w:w="3557" w:type="pct"/>
            <w:tcBorders>
              <w:top w:val="single" w:sz="4" w:space="0" w:color="auto"/>
              <w:left w:val="nil"/>
              <w:bottom w:val="single" w:sz="4" w:space="0" w:color="auto"/>
              <w:right w:val="nil"/>
            </w:tcBorders>
            <w:shd w:val="clear" w:color="auto" w:fill="auto"/>
            <w:hideMark/>
          </w:tcPr>
          <w:p w14:paraId="0EC83EF5" w14:textId="77777777" w:rsidR="004B2282" w:rsidRPr="00540AB0" w:rsidRDefault="004B2282" w:rsidP="00FC68A1">
            <w:pPr>
              <w:pStyle w:val="Tabletext"/>
            </w:pPr>
            <w:r w:rsidRPr="00540AB0">
              <w:t>Maxilla, treatment of a complicated fracture of, involving viscera, blood vessels or nerves, requiring open reduction involving the use of a plate (Anaes.) (Assist.)</w:t>
            </w:r>
          </w:p>
        </w:tc>
        <w:tc>
          <w:tcPr>
            <w:tcW w:w="749" w:type="pct"/>
            <w:tcBorders>
              <w:top w:val="single" w:sz="4" w:space="0" w:color="auto"/>
              <w:left w:val="nil"/>
              <w:bottom w:val="single" w:sz="4" w:space="0" w:color="auto"/>
              <w:right w:val="nil"/>
            </w:tcBorders>
            <w:shd w:val="clear" w:color="auto" w:fill="auto"/>
            <w:hideMark/>
          </w:tcPr>
          <w:p w14:paraId="33240769" w14:textId="60462426" w:rsidR="004B2282" w:rsidRPr="00540AB0" w:rsidRDefault="001936CA" w:rsidP="00FC68A1">
            <w:pPr>
              <w:pStyle w:val="Tabletext"/>
              <w:jc w:val="right"/>
            </w:pPr>
            <w:r>
              <w:t>868.60</w:t>
            </w:r>
          </w:p>
        </w:tc>
      </w:tr>
      <w:tr w:rsidR="004B2282" w:rsidRPr="00540AB0" w14:paraId="5311E43F" w14:textId="77777777" w:rsidTr="00FC68A1">
        <w:tc>
          <w:tcPr>
            <w:tcW w:w="694" w:type="pct"/>
            <w:tcBorders>
              <w:top w:val="single" w:sz="4" w:space="0" w:color="auto"/>
              <w:left w:val="nil"/>
              <w:bottom w:val="single" w:sz="4" w:space="0" w:color="auto"/>
              <w:right w:val="nil"/>
            </w:tcBorders>
            <w:shd w:val="clear" w:color="auto" w:fill="auto"/>
            <w:hideMark/>
          </w:tcPr>
          <w:p w14:paraId="2886BEFE" w14:textId="77777777" w:rsidR="004B2282" w:rsidRPr="00540AB0" w:rsidRDefault="004B2282" w:rsidP="00FC68A1">
            <w:pPr>
              <w:pStyle w:val="Tabletext"/>
            </w:pPr>
            <w:r w:rsidRPr="00540AB0">
              <w:t>53429</w:t>
            </w:r>
          </w:p>
        </w:tc>
        <w:tc>
          <w:tcPr>
            <w:tcW w:w="3557" w:type="pct"/>
            <w:tcBorders>
              <w:top w:val="single" w:sz="4" w:space="0" w:color="auto"/>
              <w:left w:val="nil"/>
              <w:bottom w:val="single" w:sz="4" w:space="0" w:color="auto"/>
              <w:right w:val="nil"/>
            </w:tcBorders>
            <w:shd w:val="clear" w:color="auto" w:fill="auto"/>
            <w:hideMark/>
          </w:tcPr>
          <w:p w14:paraId="5459E40C" w14:textId="77777777" w:rsidR="004B2282" w:rsidRPr="00540AB0" w:rsidRDefault="004B2282" w:rsidP="00FC68A1">
            <w:pPr>
              <w:pStyle w:val="Tabletext"/>
            </w:pPr>
            <w:r w:rsidRPr="00540AB0">
              <w:t>Mandible, treatment of a complicated fracture of, involving viscera, blood vessels or nerves, requiring open reduction involving the use of a plate (Anaes.) (Assist.)</w:t>
            </w:r>
          </w:p>
        </w:tc>
        <w:tc>
          <w:tcPr>
            <w:tcW w:w="749" w:type="pct"/>
            <w:tcBorders>
              <w:top w:val="single" w:sz="4" w:space="0" w:color="auto"/>
              <w:left w:val="nil"/>
              <w:bottom w:val="single" w:sz="4" w:space="0" w:color="auto"/>
              <w:right w:val="nil"/>
            </w:tcBorders>
            <w:shd w:val="clear" w:color="auto" w:fill="auto"/>
            <w:hideMark/>
          </w:tcPr>
          <w:p w14:paraId="178E8F08" w14:textId="7DE5B8BE" w:rsidR="004B2282" w:rsidRPr="00540AB0" w:rsidRDefault="001936CA" w:rsidP="00FC68A1">
            <w:pPr>
              <w:pStyle w:val="Tabletext"/>
              <w:jc w:val="right"/>
            </w:pPr>
            <w:r>
              <w:t>868.60</w:t>
            </w:r>
          </w:p>
        </w:tc>
      </w:tr>
      <w:tr w:rsidR="004B2282" w:rsidRPr="00540AB0" w14:paraId="6EBCF1F3" w14:textId="77777777" w:rsidTr="00FC68A1">
        <w:tc>
          <w:tcPr>
            <w:tcW w:w="694" w:type="pct"/>
            <w:tcBorders>
              <w:top w:val="single" w:sz="4" w:space="0" w:color="auto"/>
              <w:left w:val="nil"/>
              <w:bottom w:val="single" w:sz="4" w:space="0" w:color="auto"/>
              <w:right w:val="nil"/>
            </w:tcBorders>
            <w:shd w:val="clear" w:color="auto" w:fill="auto"/>
            <w:hideMark/>
          </w:tcPr>
          <w:p w14:paraId="706E2385" w14:textId="77777777" w:rsidR="004B2282" w:rsidRPr="00540AB0" w:rsidRDefault="004B2282" w:rsidP="00FC68A1">
            <w:pPr>
              <w:pStyle w:val="Tabletext"/>
            </w:pPr>
            <w:r w:rsidRPr="00540AB0">
              <w:t>53439</w:t>
            </w:r>
          </w:p>
        </w:tc>
        <w:tc>
          <w:tcPr>
            <w:tcW w:w="3557" w:type="pct"/>
            <w:tcBorders>
              <w:top w:val="single" w:sz="4" w:space="0" w:color="auto"/>
              <w:left w:val="nil"/>
              <w:bottom w:val="single" w:sz="4" w:space="0" w:color="auto"/>
              <w:right w:val="nil"/>
            </w:tcBorders>
            <w:shd w:val="clear" w:color="auto" w:fill="auto"/>
            <w:hideMark/>
          </w:tcPr>
          <w:p w14:paraId="4C558EF7" w14:textId="77777777" w:rsidR="004B2282" w:rsidRPr="00540AB0" w:rsidRDefault="004B2282" w:rsidP="00FC68A1">
            <w:pPr>
              <w:pStyle w:val="Tabletext"/>
            </w:pPr>
            <w:r w:rsidRPr="00540AB0">
              <w:t xml:space="preserve">Mandible, treatment of a closed fracture of, involving a joint surface </w:t>
            </w:r>
            <w:r w:rsidRPr="00540AB0">
              <w:lastRenderedPageBreak/>
              <w:t>(Anaes.)</w:t>
            </w:r>
          </w:p>
        </w:tc>
        <w:tc>
          <w:tcPr>
            <w:tcW w:w="749" w:type="pct"/>
            <w:tcBorders>
              <w:top w:val="single" w:sz="4" w:space="0" w:color="auto"/>
              <w:left w:val="nil"/>
              <w:bottom w:val="single" w:sz="4" w:space="0" w:color="auto"/>
              <w:right w:val="nil"/>
            </w:tcBorders>
            <w:shd w:val="clear" w:color="auto" w:fill="auto"/>
            <w:hideMark/>
          </w:tcPr>
          <w:p w14:paraId="095A7812" w14:textId="70ED4349" w:rsidR="004B2282" w:rsidRPr="00540AB0" w:rsidRDefault="001936CA" w:rsidP="00FC68A1">
            <w:pPr>
              <w:pStyle w:val="Tabletext"/>
              <w:jc w:val="right"/>
            </w:pPr>
            <w:r>
              <w:lastRenderedPageBreak/>
              <w:t>246.25</w:t>
            </w:r>
          </w:p>
        </w:tc>
      </w:tr>
      <w:tr w:rsidR="004B2282" w:rsidRPr="00540AB0" w14:paraId="78724371" w14:textId="77777777" w:rsidTr="00FC68A1">
        <w:tc>
          <w:tcPr>
            <w:tcW w:w="694" w:type="pct"/>
            <w:tcBorders>
              <w:top w:val="single" w:sz="4" w:space="0" w:color="auto"/>
              <w:left w:val="nil"/>
              <w:bottom w:val="single" w:sz="4" w:space="0" w:color="auto"/>
              <w:right w:val="nil"/>
            </w:tcBorders>
            <w:shd w:val="clear" w:color="auto" w:fill="auto"/>
            <w:hideMark/>
          </w:tcPr>
          <w:p w14:paraId="619AE5F2" w14:textId="77777777" w:rsidR="004B2282" w:rsidRPr="00540AB0" w:rsidRDefault="004B2282" w:rsidP="00FC68A1">
            <w:pPr>
              <w:pStyle w:val="Tabletext"/>
            </w:pPr>
            <w:r w:rsidRPr="00540AB0">
              <w:lastRenderedPageBreak/>
              <w:t>53453</w:t>
            </w:r>
          </w:p>
        </w:tc>
        <w:tc>
          <w:tcPr>
            <w:tcW w:w="3557" w:type="pct"/>
            <w:tcBorders>
              <w:top w:val="single" w:sz="4" w:space="0" w:color="auto"/>
              <w:left w:val="nil"/>
              <w:bottom w:val="single" w:sz="4" w:space="0" w:color="auto"/>
              <w:right w:val="nil"/>
            </w:tcBorders>
            <w:shd w:val="clear" w:color="auto" w:fill="auto"/>
            <w:hideMark/>
          </w:tcPr>
          <w:p w14:paraId="0E7459B2" w14:textId="77777777" w:rsidR="004B2282" w:rsidRPr="00540AB0" w:rsidRDefault="004B2282" w:rsidP="00FC68A1">
            <w:pPr>
              <w:pStyle w:val="Tabletext"/>
            </w:pPr>
            <w:r w:rsidRPr="00540AB0">
              <w:t>Orbital cavity, reconstruction of a wall or floor with or without foreign implant (Anaes.) (Assist.)</w:t>
            </w:r>
          </w:p>
        </w:tc>
        <w:tc>
          <w:tcPr>
            <w:tcW w:w="749" w:type="pct"/>
            <w:tcBorders>
              <w:top w:val="single" w:sz="4" w:space="0" w:color="auto"/>
              <w:left w:val="nil"/>
              <w:bottom w:val="single" w:sz="4" w:space="0" w:color="auto"/>
              <w:right w:val="nil"/>
            </w:tcBorders>
            <w:shd w:val="clear" w:color="auto" w:fill="auto"/>
            <w:hideMark/>
          </w:tcPr>
          <w:p w14:paraId="20A1C0E8" w14:textId="593B47DF" w:rsidR="004B2282" w:rsidRPr="00540AB0" w:rsidRDefault="001936CA" w:rsidP="00FC68A1">
            <w:pPr>
              <w:pStyle w:val="Tabletext"/>
              <w:jc w:val="right"/>
            </w:pPr>
            <w:r>
              <w:t>498.35</w:t>
            </w:r>
          </w:p>
        </w:tc>
      </w:tr>
      <w:tr w:rsidR="004B2282" w:rsidRPr="00540AB0" w14:paraId="59D2F36D" w14:textId="77777777" w:rsidTr="00FC68A1">
        <w:tc>
          <w:tcPr>
            <w:tcW w:w="694" w:type="pct"/>
            <w:tcBorders>
              <w:top w:val="single" w:sz="4" w:space="0" w:color="auto"/>
              <w:left w:val="nil"/>
              <w:bottom w:val="single" w:sz="4" w:space="0" w:color="auto"/>
              <w:right w:val="nil"/>
            </w:tcBorders>
            <w:shd w:val="clear" w:color="auto" w:fill="auto"/>
            <w:hideMark/>
          </w:tcPr>
          <w:p w14:paraId="52924AF9" w14:textId="77777777" w:rsidR="004B2282" w:rsidRPr="00540AB0" w:rsidRDefault="004B2282" w:rsidP="00FC68A1">
            <w:pPr>
              <w:pStyle w:val="Tabletext"/>
            </w:pPr>
            <w:r w:rsidRPr="00540AB0">
              <w:t>53455</w:t>
            </w:r>
          </w:p>
        </w:tc>
        <w:tc>
          <w:tcPr>
            <w:tcW w:w="3557" w:type="pct"/>
            <w:tcBorders>
              <w:top w:val="single" w:sz="4" w:space="0" w:color="auto"/>
              <w:left w:val="nil"/>
              <w:bottom w:val="single" w:sz="4" w:space="0" w:color="auto"/>
              <w:right w:val="nil"/>
            </w:tcBorders>
            <w:shd w:val="clear" w:color="auto" w:fill="auto"/>
            <w:hideMark/>
          </w:tcPr>
          <w:p w14:paraId="51531549" w14:textId="77777777" w:rsidR="004B2282" w:rsidRPr="00540AB0" w:rsidRDefault="004B2282" w:rsidP="00FC68A1">
            <w:pPr>
              <w:pStyle w:val="Tabletext"/>
            </w:pPr>
            <w:r w:rsidRPr="00540AB0">
              <w:t>Orbital cavity, bone or cartilage graft to orbital wall or floor including reduction of prolapsed or entrapped orbital contents (Anaes.) (Assist.)</w:t>
            </w:r>
          </w:p>
        </w:tc>
        <w:tc>
          <w:tcPr>
            <w:tcW w:w="749" w:type="pct"/>
            <w:tcBorders>
              <w:top w:val="single" w:sz="4" w:space="0" w:color="auto"/>
              <w:left w:val="nil"/>
              <w:bottom w:val="single" w:sz="4" w:space="0" w:color="auto"/>
              <w:right w:val="nil"/>
            </w:tcBorders>
            <w:shd w:val="clear" w:color="auto" w:fill="auto"/>
            <w:hideMark/>
          </w:tcPr>
          <w:p w14:paraId="7B6481C2" w14:textId="524115B2" w:rsidR="004B2282" w:rsidRPr="00540AB0" w:rsidRDefault="001936CA" w:rsidP="00FC68A1">
            <w:pPr>
              <w:pStyle w:val="Tabletext"/>
              <w:jc w:val="right"/>
            </w:pPr>
            <w:r>
              <w:t>585.40</w:t>
            </w:r>
          </w:p>
        </w:tc>
      </w:tr>
      <w:tr w:rsidR="004B2282" w:rsidRPr="00540AB0" w14:paraId="3F6F5E68" w14:textId="77777777" w:rsidTr="00FC68A1">
        <w:tc>
          <w:tcPr>
            <w:tcW w:w="694" w:type="pct"/>
            <w:tcBorders>
              <w:top w:val="single" w:sz="4" w:space="0" w:color="auto"/>
              <w:left w:val="nil"/>
              <w:bottom w:val="single" w:sz="4" w:space="0" w:color="auto"/>
              <w:right w:val="nil"/>
            </w:tcBorders>
            <w:shd w:val="clear" w:color="auto" w:fill="auto"/>
            <w:hideMark/>
          </w:tcPr>
          <w:p w14:paraId="0CD1717F" w14:textId="77777777" w:rsidR="004B2282" w:rsidRPr="00540AB0" w:rsidRDefault="004B2282" w:rsidP="00FC68A1">
            <w:pPr>
              <w:pStyle w:val="Tabletext"/>
            </w:pPr>
            <w:r w:rsidRPr="00540AB0">
              <w:t>53458</w:t>
            </w:r>
          </w:p>
        </w:tc>
        <w:tc>
          <w:tcPr>
            <w:tcW w:w="3557" w:type="pct"/>
            <w:tcBorders>
              <w:top w:val="single" w:sz="4" w:space="0" w:color="auto"/>
              <w:left w:val="nil"/>
              <w:bottom w:val="single" w:sz="4" w:space="0" w:color="auto"/>
              <w:right w:val="nil"/>
            </w:tcBorders>
            <w:shd w:val="clear" w:color="auto" w:fill="auto"/>
            <w:hideMark/>
          </w:tcPr>
          <w:p w14:paraId="59FBC0E5" w14:textId="77777777" w:rsidR="004B2282" w:rsidRPr="00540AB0" w:rsidRDefault="004B2282" w:rsidP="00FC68A1">
            <w:pPr>
              <w:pStyle w:val="Tabletext"/>
            </w:pPr>
            <w:r w:rsidRPr="00540AB0">
              <w:t>Nasal bones, treatment of fracture of, other than a service to which item 53459 or 53460 applies</w:t>
            </w:r>
          </w:p>
        </w:tc>
        <w:tc>
          <w:tcPr>
            <w:tcW w:w="749" w:type="pct"/>
            <w:tcBorders>
              <w:top w:val="single" w:sz="4" w:space="0" w:color="auto"/>
              <w:left w:val="nil"/>
              <w:bottom w:val="single" w:sz="4" w:space="0" w:color="auto"/>
              <w:right w:val="nil"/>
            </w:tcBorders>
            <w:shd w:val="clear" w:color="auto" w:fill="auto"/>
            <w:hideMark/>
          </w:tcPr>
          <w:p w14:paraId="2A23EE07" w14:textId="25EA25C8" w:rsidR="004B2282" w:rsidRPr="00540AB0" w:rsidRDefault="001936CA" w:rsidP="00FC68A1">
            <w:pPr>
              <w:pStyle w:val="Tabletext"/>
              <w:jc w:val="right"/>
            </w:pPr>
            <w:r>
              <w:t>44.40</w:t>
            </w:r>
          </w:p>
        </w:tc>
      </w:tr>
      <w:tr w:rsidR="004B2282" w:rsidRPr="00540AB0" w14:paraId="58A0DFAB" w14:textId="77777777" w:rsidTr="00FC68A1">
        <w:tc>
          <w:tcPr>
            <w:tcW w:w="694" w:type="pct"/>
            <w:tcBorders>
              <w:top w:val="single" w:sz="4" w:space="0" w:color="auto"/>
              <w:left w:val="nil"/>
              <w:bottom w:val="single" w:sz="4" w:space="0" w:color="auto"/>
              <w:right w:val="nil"/>
            </w:tcBorders>
            <w:shd w:val="clear" w:color="auto" w:fill="auto"/>
            <w:hideMark/>
          </w:tcPr>
          <w:p w14:paraId="2E8589C8" w14:textId="77777777" w:rsidR="004B2282" w:rsidRPr="00540AB0" w:rsidRDefault="004B2282" w:rsidP="00FC68A1">
            <w:pPr>
              <w:pStyle w:val="Tabletext"/>
            </w:pPr>
            <w:r w:rsidRPr="00540AB0">
              <w:t>53459</w:t>
            </w:r>
          </w:p>
        </w:tc>
        <w:tc>
          <w:tcPr>
            <w:tcW w:w="3557" w:type="pct"/>
            <w:tcBorders>
              <w:top w:val="single" w:sz="4" w:space="0" w:color="auto"/>
              <w:left w:val="nil"/>
              <w:bottom w:val="single" w:sz="4" w:space="0" w:color="auto"/>
              <w:right w:val="nil"/>
            </w:tcBorders>
            <w:shd w:val="clear" w:color="auto" w:fill="auto"/>
            <w:hideMark/>
          </w:tcPr>
          <w:p w14:paraId="54039ADE" w14:textId="77777777" w:rsidR="004B2282" w:rsidRPr="00540AB0" w:rsidRDefault="004B2282" w:rsidP="00FC68A1">
            <w:pPr>
              <w:pStyle w:val="Tabletext"/>
            </w:pPr>
            <w:r w:rsidRPr="00540AB0">
              <w:t>Nasal bones, treatment of fracture of, by reduction (Anaes.)</w:t>
            </w:r>
          </w:p>
        </w:tc>
        <w:tc>
          <w:tcPr>
            <w:tcW w:w="749" w:type="pct"/>
            <w:tcBorders>
              <w:top w:val="single" w:sz="4" w:space="0" w:color="auto"/>
              <w:left w:val="nil"/>
              <w:bottom w:val="single" w:sz="4" w:space="0" w:color="auto"/>
              <w:right w:val="nil"/>
            </w:tcBorders>
            <w:shd w:val="clear" w:color="auto" w:fill="auto"/>
            <w:hideMark/>
          </w:tcPr>
          <w:p w14:paraId="29590EFE" w14:textId="22B83483" w:rsidR="004B2282" w:rsidRPr="00540AB0" w:rsidRDefault="001936CA" w:rsidP="00FC68A1">
            <w:pPr>
              <w:pStyle w:val="Tabletext"/>
              <w:jc w:val="right"/>
            </w:pPr>
            <w:r>
              <w:t>242.85</w:t>
            </w:r>
          </w:p>
        </w:tc>
      </w:tr>
      <w:tr w:rsidR="004B2282" w:rsidRPr="00540AB0" w14:paraId="56E4CAAC" w14:textId="77777777" w:rsidTr="00FC68A1">
        <w:tc>
          <w:tcPr>
            <w:tcW w:w="694" w:type="pct"/>
            <w:tcBorders>
              <w:top w:val="single" w:sz="4" w:space="0" w:color="auto"/>
              <w:left w:val="nil"/>
              <w:bottom w:val="single" w:sz="12" w:space="0" w:color="auto"/>
              <w:right w:val="nil"/>
            </w:tcBorders>
            <w:shd w:val="clear" w:color="auto" w:fill="auto"/>
            <w:hideMark/>
          </w:tcPr>
          <w:p w14:paraId="2EB18235" w14:textId="77777777" w:rsidR="004B2282" w:rsidRPr="00540AB0" w:rsidRDefault="004B2282" w:rsidP="00FC68A1">
            <w:pPr>
              <w:pStyle w:val="Tabletext"/>
            </w:pPr>
            <w:r w:rsidRPr="00540AB0">
              <w:t>53460</w:t>
            </w:r>
          </w:p>
        </w:tc>
        <w:tc>
          <w:tcPr>
            <w:tcW w:w="3557" w:type="pct"/>
            <w:tcBorders>
              <w:top w:val="single" w:sz="4" w:space="0" w:color="auto"/>
              <w:left w:val="nil"/>
              <w:bottom w:val="single" w:sz="12" w:space="0" w:color="auto"/>
              <w:right w:val="nil"/>
            </w:tcBorders>
            <w:shd w:val="clear" w:color="auto" w:fill="auto"/>
            <w:hideMark/>
          </w:tcPr>
          <w:p w14:paraId="6ADCF1FC" w14:textId="77777777" w:rsidR="004B2282" w:rsidRPr="00540AB0" w:rsidRDefault="004B2282" w:rsidP="00FC68A1">
            <w:pPr>
              <w:pStyle w:val="Tabletext"/>
            </w:pPr>
            <w:r w:rsidRPr="00540AB0">
              <w:t>Nasal bones, treatment of fractures of, by open reduction involving osteotomies (Anaes.) (Assist.)</w:t>
            </w:r>
          </w:p>
        </w:tc>
        <w:tc>
          <w:tcPr>
            <w:tcW w:w="749" w:type="pct"/>
            <w:tcBorders>
              <w:top w:val="single" w:sz="4" w:space="0" w:color="auto"/>
              <w:left w:val="nil"/>
              <w:bottom w:val="single" w:sz="12" w:space="0" w:color="auto"/>
              <w:right w:val="nil"/>
            </w:tcBorders>
            <w:shd w:val="clear" w:color="auto" w:fill="auto"/>
            <w:hideMark/>
          </w:tcPr>
          <w:p w14:paraId="393C3C5F" w14:textId="0FC34AAD" w:rsidR="004B2282" w:rsidRPr="00540AB0" w:rsidRDefault="001936CA" w:rsidP="00FC68A1">
            <w:pPr>
              <w:pStyle w:val="Tabletext"/>
              <w:jc w:val="right"/>
            </w:pPr>
            <w:r>
              <w:t>495.35</w:t>
            </w:r>
          </w:p>
        </w:tc>
      </w:tr>
    </w:tbl>
    <w:p w14:paraId="2240113C" w14:textId="77777777" w:rsidR="004B2282" w:rsidRPr="00540AB0" w:rsidRDefault="004B2282" w:rsidP="004B2282">
      <w:pPr>
        <w:pStyle w:val="Tabletext"/>
      </w:pPr>
    </w:p>
    <w:p w14:paraId="0EE20217" w14:textId="77777777" w:rsidR="004B2282" w:rsidRPr="00540AB0" w:rsidRDefault="004B2282" w:rsidP="004B2282">
      <w:pPr>
        <w:pStyle w:val="ActHead3"/>
      </w:pPr>
      <w:bookmarkStart w:id="1406" w:name="_Toc37322839"/>
      <w:r w:rsidRPr="00DD0152">
        <w:rPr>
          <w:rStyle w:val="CharDivNo"/>
        </w:rPr>
        <w:t>Division 6.11</w:t>
      </w:r>
      <w:r w:rsidRPr="00540AB0">
        <w:t>—</w:t>
      </w:r>
      <w:r w:rsidRPr="00DD0152">
        <w:rPr>
          <w:rStyle w:val="CharDivText"/>
        </w:rPr>
        <w:t>Group O11: Regional or field nerve blocks</w:t>
      </w:r>
      <w:bookmarkEnd w:id="1406"/>
    </w:p>
    <w:p w14:paraId="0F76F749" w14:textId="77777777" w:rsidR="004B2282" w:rsidRPr="00540AB0" w:rsidRDefault="004B2282" w:rsidP="004B2282">
      <w:pPr>
        <w:pStyle w:val="ActHead5"/>
      </w:pPr>
      <w:bookmarkStart w:id="1407" w:name="_Toc37322840"/>
      <w:r w:rsidRPr="00DD0152">
        <w:rPr>
          <w:rStyle w:val="CharSectno"/>
        </w:rPr>
        <w:t>6.11.1</w:t>
      </w:r>
      <w:r w:rsidRPr="00540AB0">
        <w:t xml:space="preserve">  Items in Group O11</w:t>
      </w:r>
      <w:bookmarkEnd w:id="1407"/>
    </w:p>
    <w:p w14:paraId="61F97792" w14:textId="77777777" w:rsidR="004B2282" w:rsidRPr="00540AB0" w:rsidRDefault="004B2282" w:rsidP="004B2282">
      <w:pPr>
        <w:pStyle w:val="subsection"/>
      </w:pPr>
      <w:r w:rsidRPr="00540AB0">
        <w:tab/>
      </w:r>
      <w:r w:rsidRPr="00540AB0">
        <w:tab/>
        <w:t>This clause sets out items in Group O11.</w:t>
      </w:r>
    </w:p>
    <w:p w14:paraId="3A6D03E4" w14:textId="77777777" w:rsidR="004B2282" w:rsidRPr="00540AB0" w:rsidRDefault="004B2282" w:rsidP="004B2282">
      <w:pPr>
        <w:pStyle w:val="Tabletext"/>
      </w:pPr>
    </w:p>
    <w:tbl>
      <w:tblPr>
        <w:tblW w:w="4909" w:type="pct"/>
        <w:tblInd w:w="93"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47"/>
        <w:gridCol w:w="5954"/>
        <w:gridCol w:w="1271"/>
      </w:tblGrid>
      <w:tr w:rsidR="004B2282" w:rsidRPr="00540AB0" w14:paraId="0C371117" w14:textId="77777777" w:rsidTr="00FC68A1">
        <w:trPr>
          <w:tblHeader/>
        </w:trPr>
        <w:tc>
          <w:tcPr>
            <w:tcW w:w="5000" w:type="pct"/>
            <w:gridSpan w:val="3"/>
            <w:tcBorders>
              <w:top w:val="single" w:sz="12" w:space="0" w:color="auto"/>
              <w:left w:val="nil"/>
              <w:bottom w:val="single" w:sz="6" w:space="0" w:color="auto"/>
              <w:right w:val="nil"/>
            </w:tcBorders>
            <w:shd w:val="clear" w:color="auto" w:fill="auto"/>
            <w:hideMark/>
          </w:tcPr>
          <w:p w14:paraId="033B123B" w14:textId="77777777" w:rsidR="004B2282" w:rsidRPr="00540AB0" w:rsidRDefault="004B2282" w:rsidP="00FC68A1">
            <w:pPr>
              <w:pStyle w:val="TableHeading"/>
            </w:pPr>
            <w:r w:rsidRPr="00540AB0">
              <w:t>Group O11—Regional or field nerve blocks</w:t>
            </w:r>
          </w:p>
        </w:tc>
      </w:tr>
      <w:tr w:rsidR="004B2282" w:rsidRPr="00540AB0" w14:paraId="32627B98" w14:textId="77777777" w:rsidTr="00FC68A1">
        <w:trPr>
          <w:tblHeader/>
        </w:trPr>
        <w:tc>
          <w:tcPr>
            <w:tcW w:w="685" w:type="pct"/>
            <w:tcBorders>
              <w:top w:val="single" w:sz="6" w:space="0" w:color="auto"/>
              <w:left w:val="nil"/>
              <w:bottom w:val="single" w:sz="12" w:space="0" w:color="auto"/>
              <w:right w:val="nil"/>
            </w:tcBorders>
            <w:shd w:val="clear" w:color="auto" w:fill="auto"/>
            <w:hideMark/>
          </w:tcPr>
          <w:p w14:paraId="379766EA" w14:textId="77777777" w:rsidR="004B2282" w:rsidRPr="00540AB0" w:rsidRDefault="004B2282" w:rsidP="00FC68A1">
            <w:pPr>
              <w:pStyle w:val="TableHeading"/>
            </w:pPr>
            <w:r w:rsidRPr="00540AB0">
              <w:t>Column 1</w:t>
            </w:r>
          </w:p>
          <w:p w14:paraId="4653FB63" w14:textId="77777777" w:rsidR="004B2282" w:rsidRPr="00540AB0" w:rsidRDefault="004B2282" w:rsidP="00FC68A1">
            <w:pPr>
              <w:pStyle w:val="TableHeading"/>
            </w:pPr>
            <w:r w:rsidRPr="00540AB0">
              <w:t>Item</w:t>
            </w:r>
            <w:bookmarkStart w:id="1408" w:name="BK_S4P486L7C5"/>
            <w:bookmarkStart w:id="1409" w:name="BK_S4P462L35C5"/>
            <w:bookmarkEnd w:id="1408"/>
            <w:bookmarkEnd w:id="1409"/>
          </w:p>
        </w:tc>
        <w:tc>
          <w:tcPr>
            <w:tcW w:w="3556" w:type="pct"/>
            <w:tcBorders>
              <w:top w:val="single" w:sz="6" w:space="0" w:color="auto"/>
              <w:left w:val="nil"/>
              <w:bottom w:val="single" w:sz="12" w:space="0" w:color="auto"/>
              <w:right w:val="nil"/>
            </w:tcBorders>
            <w:shd w:val="clear" w:color="auto" w:fill="auto"/>
            <w:hideMark/>
          </w:tcPr>
          <w:p w14:paraId="1EDFCE19" w14:textId="77777777" w:rsidR="004B2282" w:rsidRPr="00540AB0" w:rsidRDefault="004B2282" w:rsidP="00FC68A1">
            <w:pPr>
              <w:pStyle w:val="TableHeading"/>
            </w:pPr>
            <w:r w:rsidRPr="00540AB0">
              <w:t>Column 2</w:t>
            </w:r>
          </w:p>
          <w:p w14:paraId="0AF2535A" w14:textId="77777777" w:rsidR="004B2282" w:rsidRPr="00540AB0" w:rsidRDefault="004B2282" w:rsidP="00FC68A1">
            <w:pPr>
              <w:pStyle w:val="TableHeading"/>
            </w:pPr>
            <w:r w:rsidRPr="00540AB0">
              <w:t>Description</w:t>
            </w:r>
          </w:p>
        </w:tc>
        <w:tc>
          <w:tcPr>
            <w:tcW w:w="759" w:type="pct"/>
            <w:tcBorders>
              <w:top w:val="single" w:sz="6" w:space="0" w:color="auto"/>
              <w:left w:val="nil"/>
              <w:bottom w:val="single" w:sz="12" w:space="0" w:color="auto"/>
              <w:right w:val="nil"/>
            </w:tcBorders>
            <w:shd w:val="clear" w:color="auto" w:fill="auto"/>
            <w:hideMark/>
          </w:tcPr>
          <w:p w14:paraId="0D745500" w14:textId="77777777" w:rsidR="004B2282" w:rsidRPr="00540AB0" w:rsidRDefault="004B2282" w:rsidP="00FC68A1">
            <w:pPr>
              <w:pStyle w:val="TableHeading"/>
              <w:jc w:val="right"/>
            </w:pPr>
            <w:r w:rsidRPr="00540AB0">
              <w:t>Column 3</w:t>
            </w:r>
          </w:p>
          <w:p w14:paraId="42EDA868" w14:textId="77777777" w:rsidR="004B2282" w:rsidRPr="00540AB0" w:rsidRDefault="004B2282" w:rsidP="00FC68A1">
            <w:pPr>
              <w:pStyle w:val="TableHeading"/>
              <w:jc w:val="right"/>
            </w:pPr>
            <w:r w:rsidRPr="00540AB0">
              <w:t>Fee ($)</w:t>
            </w:r>
          </w:p>
        </w:tc>
      </w:tr>
      <w:tr w:rsidR="004B2282" w:rsidRPr="00540AB0" w14:paraId="6B858710" w14:textId="77777777" w:rsidTr="00FC68A1">
        <w:tc>
          <w:tcPr>
            <w:tcW w:w="685" w:type="pct"/>
            <w:tcBorders>
              <w:top w:val="single" w:sz="12" w:space="0" w:color="auto"/>
              <w:left w:val="nil"/>
              <w:bottom w:val="single" w:sz="4" w:space="0" w:color="auto"/>
              <w:right w:val="nil"/>
            </w:tcBorders>
            <w:shd w:val="clear" w:color="auto" w:fill="auto"/>
            <w:hideMark/>
          </w:tcPr>
          <w:p w14:paraId="072C3995" w14:textId="77777777" w:rsidR="004B2282" w:rsidRPr="00540AB0" w:rsidRDefault="004B2282" w:rsidP="00FC68A1">
            <w:pPr>
              <w:pStyle w:val="Tabletext"/>
            </w:pPr>
            <w:r w:rsidRPr="00540AB0">
              <w:t>53700</w:t>
            </w:r>
          </w:p>
        </w:tc>
        <w:tc>
          <w:tcPr>
            <w:tcW w:w="3556" w:type="pct"/>
            <w:tcBorders>
              <w:top w:val="single" w:sz="12" w:space="0" w:color="auto"/>
              <w:left w:val="nil"/>
              <w:bottom w:val="single" w:sz="4" w:space="0" w:color="auto"/>
              <w:right w:val="nil"/>
            </w:tcBorders>
            <w:shd w:val="clear" w:color="auto" w:fill="auto"/>
            <w:hideMark/>
          </w:tcPr>
          <w:p w14:paraId="46A9C7EB" w14:textId="77777777" w:rsidR="004B2282" w:rsidRPr="00540AB0" w:rsidRDefault="004B2282" w:rsidP="00FC68A1">
            <w:pPr>
              <w:pStyle w:val="Tabletext"/>
            </w:pPr>
            <w:r w:rsidRPr="00540AB0">
              <w:rPr>
                <w:snapToGrid w:val="0"/>
              </w:rPr>
              <w:t>Trigeminal nerve, primary division of, injection of an anaesthetic agent</w:t>
            </w:r>
          </w:p>
        </w:tc>
        <w:tc>
          <w:tcPr>
            <w:tcW w:w="759" w:type="pct"/>
            <w:tcBorders>
              <w:top w:val="single" w:sz="12" w:space="0" w:color="auto"/>
              <w:left w:val="nil"/>
              <w:bottom w:val="single" w:sz="4" w:space="0" w:color="auto"/>
              <w:right w:val="nil"/>
            </w:tcBorders>
            <w:shd w:val="clear" w:color="auto" w:fill="auto"/>
            <w:hideMark/>
          </w:tcPr>
          <w:p w14:paraId="7A676473" w14:textId="52149475" w:rsidR="004B2282" w:rsidRPr="00540AB0" w:rsidRDefault="001936CA" w:rsidP="00FC68A1">
            <w:pPr>
              <w:pStyle w:val="Tabletext"/>
              <w:jc w:val="right"/>
            </w:pPr>
            <w:r>
              <w:t>128.75</w:t>
            </w:r>
          </w:p>
        </w:tc>
      </w:tr>
      <w:tr w:rsidR="004B2282" w:rsidRPr="00540AB0" w14:paraId="03B2048C" w14:textId="77777777" w:rsidTr="00FC68A1">
        <w:tc>
          <w:tcPr>
            <w:tcW w:w="685" w:type="pct"/>
            <w:tcBorders>
              <w:top w:val="single" w:sz="4" w:space="0" w:color="auto"/>
              <w:left w:val="nil"/>
              <w:bottom w:val="single" w:sz="4" w:space="0" w:color="auto"/>
              <w:right w:val="nil"/>
            </w:tcBorders>
            <w:shd w:val="clear" w:color="auto" w:fill="auto"/>
            <w:hideMark/>
          </w:tcPr>
          <w:p w14:paraId="7C9B513E" w14:textId="77777777" w:rsidR="004B2282" w:rsidRPr="00540AB0" w:rsidRDefault="004B2282" w:rsidP="00FC68A1">
            <w:pPr>
              <w:pStyle w:val="Tabletext"/>
            </w:pPr>
            <w:r w:rsidRPr="00540AB0">
              <w:t>53702</w:t>
            </w:r>
          </w:p>
        </w:tc>
        <w:tc>
          <w:tcPr>
            <w:tcW w:w="3556" w:type="pct"/>
            <w:tcBorders>
              <w:top w:val="single" w:sz="4" w:space="0" w:color="auto"/>
              <w:left w:val="nil"/>
              <w:bottom w:val="single" w:sz="4" w:space="0" w:color="auto"/>
              <w:right w:val="nil"/>
            </w:tcBorders>
            <w:shd w:val="clear" w:color="auto" w:fill="auto"/>
            <w:hideMark/>
          </w:tcPr>
          <w:p w14:paraId="6D88AF08" w14:textId="77777777" w:rsidR="004B2282" w:rsidRPr="00540AB0" w:rsidRDefault="004B2282" w:rsidP="00FC68A1">
            <w:pPr>
              <w:pStyle w:val="Tabletext"/>
            </w:pPr>
            <w:r w:rsidRPr="00540AB0">
              <w:t>Trigeminal nerve, peripheral branch of, injection of an anaesthetic agent</w:t>
            </w:r>
          </w:p>
        </w:tc>
        <w:tc>
          <w:tcPr>
            <w:tcW w:w="759" w:type="pct"/>
            <w:tcBorders>
              <w:top w:val="single" w:sz="4" w:space="0" w:color="auto"/>
              <w:left w:val="nil"/>
              <w:bottom w:val="single" w:sz="4" w:space="0" w:color="auto"/>
              <w:right w:val="nil"/>
            </w:tcBorders>
            <w:shd w:val="clear" w:color="auto" w:fill="auto"/>
            <w:hideMark/>
          </w:tcPr>
          <w:p w14:paraId="2FAFBB52" w14:textId="7A901C86" w:rsidR="004B2282" w:rsidRPr="00540AB0" w:rsidRDefault="001936CA" w:rsidP="00FC68A1">
            <w:pPr>
              <w:pStyle w:val="Tabletext"/>
              <w:jc w:val="right"/>
            </w:pPr>
            <w:r>
              <w:t>64.45</w:t>
            </w:r>
          </w:p>
        </w:tc>
      </w:tr>
      <w:tr w:rsidR="004B2282" w:rsidRPr="00540AB0" w14:paraId="28B621C5" w14:textId="77777777" w:rsidTr="00FC68A1">
        <w:tc>
          <w:tcPr>
            <w:tcW w:w="685" w:type="pct"/>
            <w:tcBorders>
              <w:top w:val="single" w:sz="4" w:space="0" w:color="auto"/>
              <w:left w:val="nil"/>
              <w:bottom w:val="single" w:sz="4" w:space="0" w:color="auto"/>
              <w:right w:val="nil"/>
            </w:tcBorders>
            <w:shd w:val="clear" w:color="auto" w:fill="auto"/>
            <w:hideMark/>
          </w:tcPr>
          <w:p w14:paraId="5F651479" w14:textId="77777777" w:rsidR="004B2282" w:rsidRPr="00540AB0" w:rsidRDefault="004B2282" w:rsidP="00FC68A1">
            <w:pPr>
              <w:pStyle w:val="Tabletext"/>
            </w:pPr>
            <w:r w:rsidRPr="00540AB0">
              <w:t>53704</w:t>
            </w:r>
          </w:p>
        </w:tc>
        <w:tc>
          <w:tcPr>
            <w:tcW w:w="3556" w:type="pct"/>
            <w:tcBorders>
              <w:top w:val="single" w:sz="4" w:space="0" w:color="auto"/>
              <w:left w:val="nil"/>
              <w:bottom w:val="single" w:sz="4" w:space="0" w:color="auto"/>
              <w:right w:val="nil"/>
            </w:tcBorders>
            <w:shd w:val="clear" w:color="auto" w:fill="auto"/>
            <w:hideMark/>
          </w:tcPr>
          <w:p w14:paraId="43CF46D7" w14:textId="77777777" w:rsidR="004B2282" w:rsidRPr="00540AB0" w:rsidRDefault="004B2282" w:rsidP="00FC68A1">
            <w:pPr>
              <w:pStyle w:val="Tabletext"/>
            </w:pPr>
            <w:r w:rsidRPr="00540AB0">
              <w:t>Facial nerve, injection of an anaesthetic agent</w:t>
            </w:r>
          </w:p>
        </w:tc>
        <w:tc>
          <w:tcPr>
            <w:tcW w:w="759" w:type="pct"/>
            <w:tcBorders>
              <w:top w:val="single" w:sz="4" w:space="0" w:color="auto"/>
              <w:left w:val="nil"/>
              <w:bottom w:val="single" w:sz="4" w:space="0" w:color="auto"/>
              <w:right w:val="nil"/>
            </w:tcBorders>
            <w:shd w:val="clear" w:color="auto" w:fill="auto"/>
            <w:hideMark/>
          </w:tcPr>
          <w:p w14:paraId="01DD7AA1" w14:textId="05A34096" w:rsidR="004B2282" w:rsidRPr="00540AB0" w:rsidRDefault="001936CA" w:rsidP="00FC68A1">
            <w:pPr>
              <w:pStyle w:val="Tabletext"/>
              <w:jc w:val="right"/>
            </w:pPr>
            <w:r>
              <w:t>38.80</w:t>
            </w:r>
          </w:p>
        </w:tc>
      </w:tr>
      <w:tr w:rsidR="004B2282" w:rsidRPr="00540AB0" w14:paraId="53F18E1E" w14:textId="77777777" w:rsidTr="00FC68A1">
        <w:tc>
          <w:tcPr>
            <w:tcW w:w="685" w:type="pct"/>
            <w:tcBorders>
              <w:top w:val="single" w:sz="4" w:space="0" w:color="auto"/>
              <w:left w:val="nil"/>
              <w:bottom w:val="single" w:sz="12" w:space="0" w:color="auto"/>
              <w:right w:val="nil"/>
            </w:tcBorders>
            <w:shd w:val="clear" w:color="auto" w:fill="auto"/>
            <w:hideMark/>
          </w:tcPr>
          <w:p w14:paraId="6E3A4DA5" w14:textId="77777777" w:rsidR="004B2282" w:rsidRPr="00540AB0" w:rsidRDefault="004B2282" w:rsidP="00FC68A1">
            <w:pPr>
              <w:pStyle w:val="Tabletext"/>
            </w:pPr>
            <w:r w:rsidRPr="00540AB0">
              <w:t>53706</w:t>
            </w:r>
          </w:p>
        </w:tc>
        <w:tc>
          <w:tcPr>
            <w:tcW w:w="3556" w:type="pct"/>
            <w:tcBorders>
              <w:top w:val="single" w:sz="4" w:space="0" w:color="auto"/>
              <w:left w:val="nil"/>
              <w:bottom w:val="single" w:sz="12" w:space="0" w:color="auto"/>
              <w:right w:val="nil"/>
            </w:tcBorders>
            <w:shd w:val="clear" w:color="auto" w:fill="auto"/>
            <w:hideMark/>
          </w:tcPr>
          <w:p w14:paraId="4DC1A3EF" w14:textId="77777777" w:rsidR="004B2282" w:rsidRPr="00540AB0" w:rsidRDefault="004B2282" w:rsidP="00FC68A1">
            <w:pPr>
              <w:pStyle w:val="Tabletext"/>
            </w:pPr>
            <w:r w:rsidRPr="00540AB0">
              <w:t>Nerve branch in the oral and maxillofacial region, destruction by a neurolytic agent, other than a service to which another item in this Group applies</w:t>
            </w:r>
          </w:p>
        </w:tc>
        <w:tc>
          <w:tcPr>
            <w:tcW w:w="759" w:type="pct"/>
            <w:tcBorders>
              <w:top w:val="single" w:sz="4" w:space="0" w:color="auto"/>
              <w:left w:val="nil"/>
              <w:bottom w:val="single" w:sz="12" w:space="0" w:color="auto"/>
              <w:right w:val="nil"/>
            </w:tcBorders>
            <w:shd w:val="clear" w:color="auto" w:fill="auto"/>
            <w:hideMark/>
          </w:tcPr>
          <w:p w14:paraId="18BADE5E" w14:textId="62F1705D" w:rsidR="004B2282" w:rsidRPr="00540AB0" w:rsidRDefault="001936CA" w:rsidP="00FC68A1">
            <w:pPr>
              <w:pStyle w:val="Tabletext"/>
              <w:jc w:val="right"/>
            </w:pPr>
            <w:r>
              <w:t>128.75</w:t>
            </w:r>
          </w:p>
        </w:tc>
      </w:tr>
      <w:bookmarkEnd w:id="1403"/>
    </w:tbl>
    <w:p w14:paraId="74E60A29" w14:textId="77777777" w:rsidR="004B2282" w:rsidRPr="00540AB0" w:rsidRDefault="004B2282" w:rsidP="004B2282">
      <w:pPr>
        <w:pStyle w:val="Tabletext"/>
      </w:pPr>
    </w:p>
    <w:p w14:paraId="3820AB00" w14:textId="77777777" w:rsidR="004B2282" w:rsidRPr="00540AB0" w:rsidRDefault="004B2282" w:rsidP="004B2282">
      <w:pPr>
        <w:pStyle w:val="ActHead2"/>
        <w:pageBreakBefore/>
      </w:pPr>
      <w:bookmarkStart w:id="1410" w:name="_Toc37322841"/>
      <w:r w:rsidRPr="00DD0152">
        <w:rPr>
          <w:rStyle w:val="CharPartNo"/>
        </w:rPr>
        <w:lastRenderedPageBreak/>
        <w:t>Part 7</w:t>
      </w:r>
      <w:r w:rsidRPr="00540AB0">
        <w:t>—</w:t>
      </w:r>
      <w:r w:rsidRPr="00DD0152">
        <w:rPr>
          <w:rStyle w:val="CharPartText"/>
        </w:rPr>
        <w:t>Dictionary</w:t>
      </w:r>
      <w:bookmarkEnd w:id="1410"/>
    </w:p>
    <w:p w14:paraId="584CEC40" w14:textId="77777777" w:rsidR="004B2282" w:rsidRPr="00540AB0" w:rsidRDefault="004B2282" w:rsidP="004B2282">
      <w:pPr>
        <w:pStyle w:val="notemargin"/>
      </w:pPr>
      <w:r w:rsidRPr="00540AB0">
        <w:t>Note:</w:t>
      </w:r>
      <w:r w:rsidRPr="00540AB0">
        <w:tab/>
        <w:t>All references in this Part to a provision are references to a provision in this Schedule, unless otherwise indicated.</w:t>
      </w:r>
    </w:p>
    <w:p w14:paraId="1A103782" w14:textId="77777777" w:rsidR="004B2282" w:rsidRPr="00DD0152" w:rsidRDefault="004B2282" w:rsidP="004B2282">
      <w:pPr>
        <w:pStyle w:val="Header"/>
      </w:pPr>
      <w:r w:rsidRPr="00DD0152">
        <w:rPr>
          <w:rStyle w:val="CharDivNo"/>
        </w:rPr>
        <w:t xml:space="preserve"> </w:t>
      </w:r>
      <w:r w:rsidRPr="00DD0152">
        <w:rPr>
          <w:rStyle w:val="CharDivText"/>
        </w:rPr>
        <w:t xml:space="preserve"> </w:t>
      </w:r>
    </w:p>
    <w:p w14:paraId="7B2E2B0C" w14:textId="77777777" w:rsidR="004B2282" w:rsidRPr="00540AB0" w:rsidRDefault="004B2282" w:rsidP="004B2282">
      <w:pPr>
        <w:pStyle w:val="ActHead5"/>
      </w:pPr>
      <w:bookmarkStart w:id="1411" w:name="_Toc37322842"/>
      <w:r w:rsidRPr="00DD0152">
        <w:rPr>
          <w:rStyle w:val="CharSectno"/>
        </w:rPr>
        <w:t>7.1.1</w:t>
      </w:r>
      <w:r w:rsidRPr="00540AB0">
        <w:t xml:space="preserve">  Dictionary</w:t>
      </w:r>
      <w:bookmarkEnd w:id="1411"/>
    </w:p>
    <w:p w14:paraId="35366DBC" w14:textId="77777777" w:rsidR="004B2282" w:rsidRPr="00540AB0" w:rsidRDefault="004B2282" w:rsidP="004B2282">
      <w:pPr>
        <w:pStyle w:val="subsection"/>
      </w:pPr>
      <w:r w:rsidRPr="00540AB0">
        <w:tab/>
      </w:r>
      <w:r w:rsidRPr="00540AB0">
        <w:tab/>
        <w:t>In this Schedule:</w:t>
      </w:r>
    </w:p>
    <w:p w14:paraId="041CA13D" w14:textId="77777777" w:rsidR="004B2282" w:rsidRPr="00540AB0" w:rsidRDefault="004B2282" w:rsidP="004B2282">
      <w:pPr>
        <w:pStyle w:val="Definition"/>
      </w:pPr>
      <w:r w:rsidRPr="00540AB0">
        <w:rPr>
          <w:b/>
          <w:i/>
        </w:rPr>
        <w:t>2013 estimated resident population</w:t>
      </w:r>
      <w:r w:rsidRPr="00540AB0">
        <w:t xml:space="preserve"> means the preliminary estimated resident population as at 30 June 2013, as published by the Australian Bureau of Statistics</w:t>
      </w:r>
      <w:bookmarkStart w:id="1412" w:name="BK_S4P487L9C11"/>
      <w:bookmarkEnd w:id="1412"/>
      <w:r w:rsidRPr="00540AB0">
        <w:t>.</w:t>
      </w:r>
    </w:p>
    <w:p w14:paraId="59624FC4" w14:textId="77777777" w:rsidR="004B2282" w:rsidRPr="00540AB0" w:rsidRDefault="004B2282" w:rsidP="004B2282">
      <w:pPr>
        <w:pStyle w:val="Definition"/>
      </w:pPr>
      <w:r w:rsidRPr="00540AB0">
        <w:rPr>
          <w:b/>
          <w:i/>
        </w:rPr>
        <w:t>Aboriginal and Torres Strait Islander</w:t>
      </w:r>
      <w:bookmarkStart w:id="1413" w:name="BK_S4P487L10C38"/>
      <w:bookmarkEnd w:id="1413"/>
      <w:r w:rsidRPr="00540AB0">
        <w:rPr>
          <w:b/>
          <w:i/>
        </w:rPr>
        <w:t xml:space="preserve"> health practitioner</w:t>
      </w:r>
      <w:r w:rsidRPr="00540AB0">
        <w:t xml:space="preserve"> means a person:</w:t>
      </w:r>
    </w:p>
    <w:p w14:paraId="2B9AEB4B" w14:textId="77777777" w:rsidR="004B2282" w:rsidRPr="00540AB0" w:rsidRDefault="004B2282" w:rsidP="004B2282">
      <w:pPr>
        <w:pStyle w:val="paragraph"/>
      </w:pPr>
      <w:r w:rsidRPr="00540AB0">
        <w:tab/>
        <w:t>(a)</w:t>
      </w:r>
      <w:r w:rsidRPr="00540AB0">
        <w:tab/>
        <w:t>who is registered under a law of a State or Territory as an Aboriginal and Torres Strait Islander health practitioner; and</w:t>
      </w:r>
    </w:p>
    <w:p w14:paraId="714174F5" w14:textId="77777777" w:rsidR="004B2282" w:rsidRPr="00540AB0" w:rsidRDefault="004B2282" w:rsidP="004B2282">
      <w:pPr>
        <w:pStyle w:val="paragraph"/>
      </w:pPr>
      <w:r w:rsidRPr="00540AB0">
        <w:tab/>
        <w:t>(b)</w:t>
      </w:r>
      <w:r w:rsidRPr="00540AB0">
        <w:tab/>
        <w:t>who is employed by, or whose services are otherwise retained by, a medical practitioner in a general practice or a health service to which a direction made under subsection 19(2) of the Act applies.</w:t>
      </w:r>
    </w:p>
    <w:p w14:paraId="7730DD9A" w14:textId="77777777" w:rsidR="004B2282" w:rsidRPr="00540AB0" w:rsidRDefault="004B2282" w:rsidP="004B2282">
      <w:pPr>
        <w:pStyle w:val="Definition"/>
      </w:pPr>
      <w:r w:rsidRPr="00540AB0">
        <w:rPr>
          <w:b/>
          <w:i/>
        </w:rPr>
        <w:t xml:space="preserve">Aboriginal health worker </w:t>
      </w:r>
      <w:r w:rsidRPr="00540AB0">
        <w:t>means a person:</w:t>
      </w:r>
    </w:p>
    <w:p w14:paraId="28B24DDD" w14:textId="77777777" w:rsidR="004B2282" w:rsidRPr="00540AB0" w:rsidRDefault="004B2282" w:rsidP="004B2282">
      <w:pPr>
        <w:pStyle w:val="paragraph"/>
      </w:pPr>
      <w:r w:rsidRPr="00540AB0">
        <w:tab/>
        <w:t>(a)</w:t>
      </w:r>
      <w:r w:rsidRPr="00540AB0">
        <w:tab/>
        <w:t>who holds a Certificate III in Aboriginal or Torres Strait Islander Health Worker Primary Health Care (Clinical) or other appropriate qualification; and</w:t>
      </w:r>
    </w:p>
    <w:p w14:paraId="5B61E6EF" w14:textId="77777777" w:rsidR="004B2282" w:rsidRDefault="004B2282" w:rsidP="004B2282">
      <w:pPr>
        <w:pStyle w:val="paragraph"/>
      </w:pPr>
      <w:r w:rsidRPr="00540AB0">
        <w:tab/>
        <w:t>(b)</w:t>
      </w:r>
      <w:r w:rsidRPr="00540AB0">
        <w:tab/>
        <w:t>who is engaged by a medical practitioner in a general practice or a health service to which a direction made under subsection 19(2) of the Act applies.</w:t>
      </w:r>
    </w:p>
    <w:p w14:paraId="55E53BE2" w14:textId="77777777" w:rsidR="004B2282" w:rsidRPr="00540AB0" w:rsidRDefault="004B2282" w:rsidP="004B2282">
      <w:pPr>
        <w:pStyle w:val="Definition"/>
      </w:pPr>
      <w:r w:rsidRPr="00540AB0">
        <w:rPr>
          <w:b/>
          <w:i/>
          <w:lang w:eastAsia="en-US"/>
        </w:rPr>
        <w:t>Act</w:t>
      </w:r>
      <w:r w:rsidRPr="00540AB0">
        <w:t xml:space="preserve"> means the </w:t>
      </w:r>
      <w:r w:rsidRPr="00540AB0">
        <w:rPr>
          <w:i/>
        </w:rPr>
        <w:t>Health Insurance Act 1973</w:t>
      </w:r>
      <w:r w:rsidRPr="00540AB0">
        <w:t>.</w:t>
      </w:r>
    </w:p>
    <w:p w14:paraId="56373DDE" w14:textId="77777777" w:rsidR="004B2282" w:rsidRPr="00540AB0" w:rsidRDefault="004B2282" w:rsidP="004B2282">
      <w:pPr>
        <w:pStyle w:val="Definition"/>
        <w:rPr>
          <w:bCs/>
        </w:rPr>
      </w:pPr>
      <w:r w:rsidRPr="00540AB0">
        <w:rPr>
          <w:b/>
          <w:i/>
          <w:lang w:eastAsia="en-US"/>
        </w:rPr>
        <w:t>after</w:t>
      </w:r>
      <w:r>
        <w:rPr>
          <w:b/>
          <w:i/>
          <w:lang w:eastAsia="en-US"/>
        </w:rPr>
        <w:noBreakHyphen/>
      </w:r>
      <w:r w:rsidRPr="00540AB0">
        <w:rPr>
          <w:b/>
          <w:i/>
          <w:lang w:eastAsia="en-US"/>
        </w:rPr>
        <w:t>hours period</w:t>
      </w:r>
      <w:r w:rsidRPr="00540AB0">
        <w:rPr>
          <w:b/>
          <w:bCs/>
          <w:i/>
        </w:rPr>
        <w:t xml:space="preserve"> </w:t>
      </w:r>
      <w:r w:rsidRPr="00540AB0">
        <w:t>means any of the following</w:t>
      </w:r>
      <w:r w:rsidRPr="00540AB0">
        <w:rPr>
          <w:bCs/>
        </w:rPr>
        <w:t>:</w:t>
      </w:r>
    </w:p>
    <w:p w14:paraId="204D55A7" w14:textId="77777777" w:rsidR="004B2282" w:rsidRPr="00540AB0" w:rsidRDefault="004B2282" w:rsidP="004B2282">
      <w:pPr>
        <w:pStyle w:val="paragraph"/>
      </w:pPr>
      <w:r w:rsidRPr="00540AB0">
        <w:tab/>
        <w:t>(a)</w:t>
      </w:r>
      <w:r w:rsidRPr="00540AB0">
        <w:tab/>
        <w:t>a public holiday;</w:t>
      </w:r>
    </w:p>
    <w:p w14:paraId="51DB9FA3" w14:textId="77777777" w:rsidR="004B2282" w:rsidRPr="00540AB0" w:rsidRDefault="004B2282" w:rsidP="004B2282">
      <w:pPr>
        <w:pStyle w:val="paragraph"/>
      </w:pPr>
      <w:r w:rsidRPr="00540AB0">
        <w:tab/>
        <w:t>(b)</w:t>
      </w:r>
      <w:r w:rsidRPr="00540AB0">
        <w:tab/>
        <w:t>a Sunday;</w:t>
      </w:r>
    </w:p>
    <w:p w14:paraId="7188245A" w14:textId="77777777" w:rsidR="004B2282" w:rsidRPr="00540AB0" w:rsidRDefault="004B2282" w:rsidP="004B2282">
      <w:pPr>
        <w:pStyle w:val="paragraph"/>
      </w:pPr>
      <w:r w:rsidRPr="00540AB0">
        <w:tab/>
        <w:t>(c)</w:t>
      </w:r>
      <w:r w:rsidRPr="00540AB0">
        <w:tab/>
        <w:t>before 8 am, or after 12 noon, on a Saturday;</w:t>
      </w:r>
    </w:p>
    <w:p w14:paraId="0EE77F5E" w14:textId="77777777" w:rsidR="004B2282" w:rsidRPr="00540AB0" w:rsidRDefault="004B2282" w:rsidP="004B2282">
      <w:pPr>
        <w:pStyle w:val="paragraph"/>
      </w:pPr>
      <w:r w:rsidRPr="00540AB0">
        <w:tab/>
        <w:t>(d)</w:t>
      </w:r>
      <w:r w:rsidRPr="00540AB0">
        <w:tab/>
        <w:t>before 8 am, or after 6 pm, on any day other than a Saturday, Sunday or public holiday.</w:t>
      </w:r>
    </w:p>
    <w:p w14:paraId="620DF790" w14:textId="77777777" w:rsidR="004B2282" w:rsidRPr="00540AB0" w:rsidRDefault="004B2282" w:rsidP="004B2282">
      <w:pPr>
        <w:pStyle w:val="Definition"/>
      </w:pPr>
      <w:r w:rsidRPr="00540AB0">
        <w:rPr>
          <w:b/>
          <w:i/>
        </w:rPr>
        <w:t>after</w:t>
      </w:r>
      <w:r>
        <w:rPr>
          <w:b/>
          <w:i/>
        </w:rPr>
        <w:noBreakHyphen/>
      </w:r>
      <w:r w:rsidRPr="00540AB0">
        <w:rPr>
          <w:b/>
          <w:i/>
        </w:rPr>
        <w:t>hours rural area</w:t>
      </w:r>
      <w:r w:rsidRPr="00540AB0">
        <w:t xml:space="preserve"> has the meaning given by clause 2.16.4.</w:t>
      </w:r>
    </w:p>
    <w:p w14:paraId="4CDF34EA" w14:textId="77777777" w:rsidR="004B2282" w:rsidRPr="00540AB0" w:rsidRDefault="004B2282" w:rsidP="004B2282">
      <w:pPr>
        <w:pStyle w:val="Definition"/>
      </w:pPr>
      <w:r w:rsidRPr="00540AB0">
        <w:rPr>
          <w:b/>
          <w:i/>
        </w:rPr>
        <w:t>amount under clause 2.1.1</w:t>
      </w:r>
      <w:r w:rsidRPr="00540AB0">
        <w:t xml:space="preserve"> has the meaning given by clause 2.1.1.</w:t>
      </w:r>
    </w:p>
    <w:p w14:paraId="29FDDA8A" w14:textId="77777777" w:rsidR="004B2282" w:rsidRPr="00540AB0" w:rsidRDefault="004B2282" w:rsidP="004B2282">
      <w:pPr>
        <w:pStyle w:val="Definition"/>
      </w:pPr>
      <w:r w:rsidRPr="00540AB0">
        <w:rPr>
          <w:b/>
          <w:i/>
        </w:rPr>
        <w:t>amount under clause 2.18.3</w:t>
      </w:r>
      <w:r w:rsidRPr="00540AB0">
        <w:t xml:space="preserve"> has the meaning given by clause 2.18.3.</w:t>
      </w:r>
    </w:p>
    <w:p w14:paraId="0AB59855" w14:textId="77777777" w:rsidR="004B2282" w:rsidRPr="00540AB0" w:rsidRDefault="004B2282" w:rsidP="004B2282">
      <w:pPr>
        <w:pStyle w:val="Definition"/>
      </w:pPr>
      <w:bookmarkStart w:id="1414" w:name="BK_S4P456L33C1"/>
      <w:bookmarkStart w:id="1415" w:name="BK_S4P464L33C1"/>
      <w:bookmarkEnd w:id="1414"/>
      <w:bookmarkEnd w:id="1415"/>
      <w:r w:rsidRPr="00540AB0">
        <w:rPr>
          <w:b/>
          <w:i/>
        </w:rPr>
        <w:t>amount under clause 2.20.2</w:t>
      </w:r>
      <w:r w:rsidRPr="00540AB0">
        <w:t xml:space="preserve"> has the meaning given by clause 2.20.2.</w:t>
      </w:r>
    </w:p>
    <w:p w14:paraId="73A1B131" w14:textId="77777777" w:rsidR="004B2282" w:rsidRPr="00540AB0" w:rsidRDefault="004B2282" w:rsidP="004B2282">
      <w:pPr>
        <w:pStyle w:val="Definition"/>
      </w:pPr>
      <w:r w:rsidRPr="00540AB0">
        <w:rPr>
          <w:b/>
          <w:i/>
        </w:rPr>
        <w:t>amount under clause 5.3.1</w:t>
      </w:r>
      <w:r w:rsidRPr="00540AB0">
        <w:t xml:space="preserve"> has the meaning given by clause 5.3.1.</w:t>
      </w:r>
    </w:p>
    <w:p w14:paraId="1D17AD79" w14:textId="77777777" w:rsidR="004B2282" w:rsidRPr="00540AB0" w:rsidRDefault="004B2282" w:rsidP="004B2282">
      <w:pPr>
        <w:pStyle w:val="Definition"/>
      </w:pPr>
      <w:r w:rsidRPr="00540AB0">
        <w:rPr>
          <w:b/>
          <w:i/>
        </w:rPr>
        <w:t>amount under clause 5.7.1</w:t>
      </w:r>
      <w:r w:rsidRPr="00540AB0">
        <w:t xml:space="preserve"> has the meaning given by clause 5.7.1.</w:t>
      </w:r>
    </w:p>
    <w:p w14:paraId="3066BA6C" w14:textId="77777777" w:rsidR="004B2282" w:rsidRPr="00540AB0" w:rsidRDefault="004B2282" w:rsidP="004B2282">
      <w:pPr>
        <w:pStyle w:val="Definition"/>
      </w:pPr>
      <w:r w:rsidRPr="00540AB0">
        <w:rPr>
          <w:b/>
          <w:i/>
        </w:rPr>
        <w:t>amount under clause 5.9.1</w:t>
      </w:r>
      <w:r w:rsidRPr="00540AB0">
        <w:t xml:space="preserve"> has the meaning given by clause 5.9.1.</w:t>
      </w:r>
    </w:p>
    <w:p w14:paraId="700A954D" w14:textId="77777777" w:rsidR="004B2282" w:rsidRPr="00540AB0" w:rsidRDefault="004B2282" w:rsidP="004B2282">
      <w:pPr>
        <w:pStyle w:val="Definition"/>
      </w:pPr>
      <w:r w:rsidRPr="00540AB0">
        <w:rPr>
          <w:b/>
          <w:i/>
        </w:rPr>
        <w:t>amount under clause 5.9.2</w:t>
      </w:r>
      <w:r w:rsidRPr="00540AB0">
        <w:t xml:space="preserve"> has the meaning given by clause 5.9.2.</w:t>
      </w:r>
    </w:p>
    <w:p w14:paraId="610EA388" w14:textId="77777777" w:rsidR="004B2282" w:rsidRPr="00540AB0" w:rsidRDefault="004B2282" w:rsidP="004B2282">
      <w:pPr>
        <w:pStyle w:val="Definition"/>
      </w:pPr>
      <w:r w:rsidRPr="00540AB0">
        <w:rPr>
          <w:b/>
          <w:i/>
        </w:rPr>
        <w:lastRenderedPageBreak/>
        <w:t>amount under clause 5.10.1</w:t>
      </w:r>
      <w:r w:rsidRPr="00540AB0">
        <w:t xml:space="preserve"> has the meaning given by clause 5.10.1.</w:t>
      </w:r>
    </w:p>
    <w:p w14:paraId="09A47C4A" w14:textId="77777777" w:rsidR="004B2282" w:rsidRPr="00540AB0" w:rsidRDefault="004B2282" w:rsidP="004B2282">
      <w:pPr>
        <w:pStyle w:val="Definition"/>
      </w:pPr>
      <w:r w:rsidRPr="00540AB0">
        <w:rPr>
          <w:b/>
          <w:i/>
        </w:rPr>
        <w:t>amount under clause 5.10.2</w:t>
      </w:r>
      <w:r w:rsidRPr="00540AB0">
        <w:t xml:space="preserve"> has the meaning given by clause 5.10.2.</w:t>
      </w:r>
    </w:p>
    <w:p w14:paraId="0640DB3C" w14:textId="77777777" w:rsidR="004B2282" w:rsidRPr="00540AB0" w:rsidRDefault="004B2282" w:rsidP="004B2282">
      <w:pPr>
        <w:pStyle w:val="Definition"/>
      </w:pPr>
      <w:bookmarkStart w:id="1416" w:name="BK_S4P457L3C1"/>
      <w:bookmarkStart w:id="1417" w:name="BK_S4P465L3C1"/>
      <w:bookmarkEnd w:id="1416"/>
      <w:bookmarkEnd w:id="1417"/>
      <w:r w:rsidRPr="00540AB0">
        <w:rPr>
          <w:b/>
          <w:i/>
        </w:rPr>
        <w:t>amount under clause 5.10.20</w:t>
      </w:r>
      <w:r w:rsidRPr="00540AB0">
        <w:t xml:space="preserve"> has the meaning given by clause 5.10.20.</w:t>
      </w:r>
    </w:p>
    <w:p w14:paraId="012730B1" w14:textId="77777777" w:rsidR="004B2282" w:rsidRPr="00540AB0" w:rsidRDefault="004B2282" w:rsidP="004B2282">
      <w:pPr>
        <w:pStyle w:val="Definition"/>
        <w:rPr>
          <w:bCs/>
          <w:iCs/>
        </w:rPr>
      </w:pPr>
      <w:r w:rsidRPr="00540AB0">
        <w:rPr>
          <w:b/>
          <w:i/>
        </w:rPr>
        <w:t>amount under clause 5.11.1</w:t>
      </w:r>
      <w:r w:rsidRPr="00540AB0">
        <w:t xml:space="preserve"> has the meaning given by clause 5.11.1.</w:t>
      </w:r>
    </w:p>
    <w:p w14:paraId="5783AA00" w14:textId="77777777" w:rsidR="004B2282" w:rsidRPr="00540AB0" w:rsidRDefault="004B2282" w:rsidP="004B2282">
      <w:pPr>
        <w:pStyle w:val="Definition"/>
        <w:rPr>
          <w:bCs/>
          <w:iCs/>
        </w:rPr>
      </w:pPr>
      <w:r w:rsidRPr="00540AB0">
        <w:rPr>
          <w:b/>
          <w:i/>
        </w:rPr>
        <w:t>amount under clause 5.11.2</w:t>
      </w:r>
      <w:r w:rsidRPr="00540AB0">
        <w:t xml:space="preserve"> has the meaning given by clause 5.11.2.</w:t>
      </w:r>
    </w:p>
    <w:p w14:paraId="711DA893" w14:textId="77777777" w:rsidR="004B2282" w:rsidRPr="00540AB0" w:rsidRDefault="004B2282" w:rsidP="004B2282">
      <w:pPr>
        <w:pStyle w:val="Definition"/>
        <w:rPr>
          <w:bCs/>
          <w:iCs/>
        </w:rPr>
      </w:pPr>
      <w:bookmarkStart w:id="1418" w:name="BK_S4P457L6C1"/>
      <w:bookmarkStart w:id="1419" w:name="BK_S4P465L6C1"/>
      <w:bookmarkEnd w:id="1418"/>
      <w:bookmarkEnd w:id="1419"/>
      <w:r w:rsidRPr="00540AB0">
        <w:rPr>
          <w:b/>
          <w:i/>
        </w:rPr>
        <w:t>amount under clause 5.11.3</w:t>
      </w:r>
      <w:r w:rsidRPr="00540AB0">
        <w:t xml:space="preserve"> has the meaning given by clause 5.11.3.</w:t>
      </w:r>
    </w:p>
    <w:p w14:paraId="19D90E42" w14:textId="77777777" w:rsidR="004B2282" w:rsidRPr="00540AB0" w:rsidRDefault="004B2282" w:rsidP="004B2282">
      <w:pPr>
        <w:pStyle w:val="Definition"/>
        <w:rPr>
          <w:bCs/>
          <w:iCs/>
        </w:rPr>
      </w:pPr>
      <w:r w:rsidRPr="00540AB0">
        <w:rPr>
          <w:b/>
          <w:i/>
        </w:rPr>
        <w:t>amount under clause 6.3.1</w:t>
      </w:r>
      <w:r w:rsidRPr="00540AB0">
        <w:t xml:space="preserve"> has the meaning given by clause 6.3.1.</w:t>
      </w:r>
    </w:p>
    <w:p w14:paraId="3704C162" w14:textId="77777777" w:rsidR="004B2282" w:rsidRPr="00540AB0" w:rsidRDefault="004B2282" w:rsidP="004B2282">
      <w:pPr>
        <w:pStyle w:val="Definition"/>
      </w:pPr>
      <w:r w:rsidRPr="00540AB0">
        <w:rPr>
          <w:b/>
          <w:i/>
          <w:lang w:eastAsia="en-US"/>
        </w:rPr>
        <w:t>approved site</w:t>
      </w:r>
      <w:r w:rsidRPr="00540AB0">
        <w:t>, for radiation oncology, means a site at which radiation oncology may be performed lawfully under the law of the State or Territory in which the site is located.</w:t>
      </w:r>
    </w:p>
    <w:p w14:paraId="4C7BAA69" w14:textId="77777777" w:rsidR="004B2282" w:rsidRPr="00540AB0" w:rsidRDefault="004B2282" w:rsidP="004B2282">
      <w:pPr>
        <w:pStyle w:val="Definition"/>
        <w:rPr>
          <w:b/>
          <w:i/>
        </w:rPr>
      </w:pPr>
      <w:r w:rsidRPr="00540AB0">
        <w:rPr>
          <w:b/>
          <w:i/>
        </w:rPr>
        <w:t>ASGC</w:t>
      </w:r>
      <w:r w:rsidRPr="00540AB0">
        <w:t xml:space="preserve"> has the meaning given by clause 3.2.1.</w:t>
      </w:r>
    </w:p>
    <w:p w14:paraId="3F4567DE" w14:textId="77777777" w:rsidR="004B2282" w:rsidRPr="00540AB0" w:rsidRDefault="004B2282" w:rsidP="004B2282">
      <w:pPr>
        <w:pStyle w:val="Definition"/>
      </w:pPr>
      <w:r w:rsidRPr="00540AB0">
        <w:rPr>
          <w:b/>
          <w:i/>
        </w:rPr>
        <w:t>ASGS</w:t>
      </w:r>
      <w:r w:rsidRPr="00540AB0">
        <w:t xml:space="preserve"> means the July </w:t>
      </w:r>
      <w:r>
        <w:t xml:space="preserve">2016 </w:t>
      </w:r>
      <w:r w:rsidRPr="00540AB0">
        <w:t>edition of the Australian Statistical Geography Standard, published by the Australian Bureau of Statistics</w:t>
      </w:r>
      <w:bookmarkStart w:id="1420" w:name="BK_S4P488L16C59"/>
      <w:bookmarkEnd w:id="1420"/>
      <w:r w:rsidRPr="00540AB0">
        <w:t xml:space="preserve">, as existing on </w:t>
      </w:r>
      <w:r w:rsidR="00DA4A30">
        <w:t>1 July 2020</w:t>
      </w:r>
      <w:r w:rsidRPr="00540AB0">
        <w:t>.</w:t>
      </w:r>
    </w:p>
    <w:p w14:paraId="64AE94CD" w14:textId="77777777" w:rsidR="004B2282" w:rsidRPr="00540AB0" w:rsidRDefault="004B2282" w:rsidP="004B2282">
      <w:pPr>
        <w:pStyle w:val="notetext"/>
      </w:pPr>
      <w:r w:rsidRPr="00540AB0">
        <w:t>Note:</w:t>
      </w:r>
      <w:r w:rsidRPr="00540AB0">
        <w:tab/>
        <w:t>The ASGS could in 2020 be viewed on the Australian Bureau of Statistics</w:t>
      </w:r>
      <w:bookmarkStart w:id="1421" w:name="BK_S4P488L18C78"/>
      <w:bookmarkEnd w:id="1421"/>
      <w:r w:rsidRPr="00540AB0">
        <w:t>’ website (https://www.abs.gov.au).</w:t>
      </w:r>
    </w:p>
    <w:p w14:paraId="188F5E8E" w14:textId="77777777" w:rsidR="004B2282" w:rsidRPr="00540AB0" w:rsidRDefault="004B2282" w:rsidP="004B2282">
      <w:pPr>
        <w:pStyle w:val="Definition"/>
      </w:pPr>
      <w:r w:rsidRPr="00540AB0">
        <w:rPr>
          <w:b/>
          <w:i/>
        </w:rPr>
        <w:t>associated general practitioner</w:t>
      </w:r>
      <w:r w:rsidRPr="00540AB0">
        <w:t>:</w:t>
      </w:r>
    </w:p>
    <w:p w14:paraId="4F2B3E82" w14:textId="77777777" w:rsidR="004B2282" w:rsidRPr="00540AB0" w:rsidRDefault="004B2282" w:rsidP="004B2282">
      <w:pPr>
        <w:pStyle w:val="paragraph"/>
      </w:pPr>
      <w:r w:rsidRPr="00540AB0">
        <w:tab/>
        <w:t>(a)</w:t>
      </w:r>
      <w:r w:rsidRPr="00540AB0">
        <w:tab/>
        <w:t>for item 732—has the meaning given by clause 2.16.2; and</w:t>
      </w:r>
    </w:p>
    <w:p w14:paraId="4909E1A9" w14:textId="77777777" w:rsidR="004B2282" w:rsidRPr="00540AB0" w:rsidRDefault="004B2282" w:rsidP="004B2282">
      <w:pPr>
        <w:pStyle w:val="paragraph"/>
      </w:pPr>
      <w:r w:rsidRPr="00540AB0">
        <w:tab/>
        <w:t>(b)</w:t>
      </w:r>
      <w:r w:rsidRPr="00540AB0">
        <w:tab/>
        <w:t>for item 2712—has the meaning given by clause 2.20.5.</w:t>
      </w:r>
    </w:p>
    <w:p w14:paraId="1B22E178" w14:textId="77777777" w:rsidR="004B2282" w:rsidRPr="00540AB0" w:rsidRDefault="004B2282" w:rsidP="004B2282">
      <w:pPr>
        <w:pStyle w:val="Definition"/>
      </w:pPr>
      <w:r w:rsidRPr="00540AB0">
        <w:rPr>
          <w:b/>
          <w:i/>
        </w:rPr>
        <w:t>Australian Type 2 Diabetes Risk Assessment Tool</w:t>
      </w:r>
      <w:r w:rsidRPr="00540AB0">
        <w:t xml:space="preserve"> means the </w:t>
      </w:r>
      <w:r w:rsidRPr="00540AB0">
        <w:rPr>
          <w:i/>
        </w:rPr>
        <w:t>Australian Type 2 Diabetes Risk Assessment Tool</w:t>
      </w:r>
      <w:r w:rsidRPr="00540AB0">
        <w:t xml:space="preserve">, developed by the Baker Heart and Diabetes Institute, as existing on </w:t>
      </w:r>
      <w:r w:rsidR="00DA4A30">
        <w:t>1 July 2020</w:t>
      </w:r>
      <w:r w:rsidRPr="00540AB0">
        <w:t>.</w:t>
      </w:r>
    </w:p>
    <w:p w14:paraId="2430809A" w14:textId="77777777" w:rsidR="004B2282" w:rsidRPr="00540AB0" w:rsidRDefault="004B2282" w:rsidP="004B2282">
      <w:pPr>
        <w:pStyle w:val="notetext"/>
      </w:pPr>
      <w:r w:rsidRPr="00540AB0">
        <w:t>Note:</w:t>
      </w:r>
      <w:r w:rsidRPr="00540AB0">
        <w:tab/>
        <w:t xml:space="preserve">The </w:t>
      </w:r>
      <w:r w:rsidRPr="00540AB0">
        <w:rPr>
          <w:i/>
        </w:rPr>
        <w:t>Australian Type 2 Diabetes Risk Assessment Tool</w:t>
      </w:r>
      <w:r w:rsidRPr="00540AB0">
        <w:t xml:space="preserve"> could in 2020 be viewed on the Department’s website (http://www.health.gov.au).</w:t>
      </w:r>
    </w:p>
    <w:p w14:paraId="73C25CC6" w14:textId="77777777" w:rsidR="004B2282" w:rsidRPr="00540AB0" w:rsidRDefault="004B2282" w:rsidP="004B2282">
      <w:pPr>
        <w:pStyle w:val="Definition"/>
      </w:pPr>
      <w:r w:rsidRPr="00540AB0">
        <w:rPr>
          <w:b/>
          <w:i/>
        </w:rPr>
        <w:t>birth</w:t>
      </w:r>
      <w:r w:rsidRPr="00540AB0">
        <w:t>, in items 16515, 16519, 16522, 16527, 16528, 16590, 20855, 20946, 20958, 51306 and 51309, includes the following:</w:t>
      </w:r>
    </w:p>
    <w:p w14:paraId="026E070D" w14:textId="77777777" w:rsidR="004B2282" w:rsidRPr="00540AB0" w:rsidRDefault="004B2282" w:rsidP="004B2282">
      <w:pPr>
        <w:pStyle w:val="paragraph"/>
      </w:pPr>
      <w:r w:rsidRPr="00540AB0">
        <w:tab/>
        <w:t>(a)</w:t>
      </w:r>
      <w:r w:rsidRPr="00540AB0">
        <w:tab/>
        <w:t>induction of labour by surgical or intravenous infusion methods;</w:t>
      </w:r>
    </w:p>
    <w:p w14:paraId="52113F95" w14:textId="77777777" w:rsidR="004B2282" w:rsidRPr="00540AB0" w:rsidRDefault="004B2282" w:rsidP="004B2282">
      <w:pPr>
        <w:pStyle w:val="paragraph"/>
      </w:pPr>
      <w:r w:rsidRPr="00540AB0">
        <w:tab/>
        <w:t>(b)</w:t>
      </w:r>
      <w:r w:rsidRPr="00540AB0">
        <w:tab/>
        <w:t>forceps or vacuum extraction;</w:t>
      </w:r>
    </w:p>
    <w:p w14:paraId="7AC12A5E" w14:textId="77777777" w:rsidR="004B2282" w:rsidRPr="00540AB0" w:rsidRDefault="004B2282" w:rsidP="004B2282">
      <w:pPr>
        <w:pStyle w:val="paragraph"/>
      </w:pPr>
      <w:r w:rsidRPr="00540AB0">
        <w:tab/>
        <w:t>(c)</w:t>
      </w:r>
      <w:r w:rsidRPr="00540AB0">
        <w:tab/>
        <w:t>caesarean section;</w:t>
      </w:r>
    </w:p>
    <w:p w14:paraId="5F8356ED" w14:textId="77777777" w:rsidR="004B2282" w:rsidRPr="00540AB0" w:rsidRDefault="004B2282" w:rsidP="004B2282">
      <w:pPr>
        <w:pStyle w:val="paragraph"/>
      </w:pPr>
      <w:r w:rsidRPr="00540AB0">
        <w:tab/>
        <w:t>(d)</w:t>
      </w:r>
      <w:r w:rsidRPr="00540AB0">
        <w:tab/>
        <w:t>breech birth;</w:t>
      </w:r>
    </w:p>
    <w:p w14:paraId="4CAAA8D3" w14:textId="77777777" w:rsidR="004B2282" w:rsidRPr="00540AB0" w:rsidRDefault="004B2282" w:rsidP="004B2282">
      <w:pPr>
        <w:pStyle w:val="paragraph"/>
      </w:pPr>
      <w:r w:rsidRPr="00540AB0">
        <w:tab/>
        <w:t>(e)</w:t>
      </w:r>
      <w:r w:rsidRPr="00540AB0">
        <w:tab/>
        <w:t>management of multiple births;</w:t>
      </w:r>
    </w:p>
    <w:p w14:paraId="4A1B819D" w14:textId="77777777" w:rsidR="004B2282" w:rsidRPr="00540AB0" w:rsidRDefault="004B2282" w:rsidP="004B2282">
      <w:pPr>
        <w:pStyle w:val="paragraph"/>
      </w:pPr>
      <w:r w:rsidRPr="00540AB0">
        <w:tab/>
        <w:t>(f)</w:t>
      </w:r>
      <w:r w:rsidRPr="00540AB0">
        <w:tab/>
        <w:t>episiotomy;</w:t>
      </w:r>
    </w:p>
    <w:p w14:paraId="1C485182" w14:textId="77777777" w:rsidR="004B2282" w:rsidRPr="00540AB0" w:rsidRDefault="004B2282" w:rsidP="004B2282">
      <w:pPr>
        <w:pStyle w:val="paragraph"/>
      </w:pPr>
      <w:r w:rsidRPr="00540AB0">
        <w:tab/>
        <w:t>(g)</w:t>
      </w:r>
      <w:r w:rsidRPr="00540AB0">
        <w:tab/>
        <w:t>repair of tears;</w:t>
      </w:r>
    </w:p>
    <w:p w14:paraId="1D6BAA2A" w14:textId="77777777" w:rsidR="004B2282" w:rsidRPr="00540AB0" w:rsidRDefault="004B2282" w:rsidP="004B2282">
      <w:pPr>
        <w:pStyle w:val="paragraph"/>
      </w:pPr>
      <w:r w:rsidRPr="00540AB0">
        <w:tab/>
        <w:t>(h)</w:t>
      </w:r>
      <w:r w:rsidRPr="00540AB0">
        <w:tab/>
        <w:t>evacuation of the products of conception by manual removal.</w:t>
      </w:r>
    </w:p>
    <w:p w14:paraId="466BE11A" w14:textId="77777777" w:rsidR="004B2282" w:rsidRPr="00540AB0" w:rsidRDefault="004B2282" w:rsidP="004B2282">
      <w:pPr>
        <w:pStyle w:val="Definition"/>
        <w:rPr>
          <w:rFonts w:eastAsia="Calibri"/>
        </w:rPr>
      </w:pPr>
      <w:r w:rsidRPr="00540AB0">
        <w:rPr>
          <w:rFonts w:eastAsia="Calibri"/>
          <w:b/>
          <w:bCs/>
          <w:i/>
          <w:iCs/>
        </w:rPr>
        <w:t xml:space="preserve">brachytherapy treatment verification </w:t>
      </w:r>
      <w:r w:rsidRPr="00540AB0">
        <w:rPr>
          <w:rFonts w:eastAsia="Calibri"/>
        </w:rPr>
        <w:t>means a quality assurance procedure:</w:t>
      </w:r>
    </w:p>
    <w:p w14:paraId="33A7861A" w14:textId="77777777" w:rsidR="004B2282" w:rsidRPr="00540AB0" w:rsidRDefault="004B2282" w:rsidP="004B2282">
      <w:pPr>
        <w:pStyle w:val="paragraph"/>
        <w:rPr>
          <w:rFonts w:eastAsia="Calibri"/>
        </w:rPr>
      </w:pPr>
      <w:r w:rsidRPr="00540AB0">
        <w:rPr>
          <w:rFonts w:eastAsia="Calibri"/>
        </w:rPr>
        <w:tab/>
        <w:t>(a)</w:t>
      </w:r>
      <w:r w:rsidRPr="00540AB0">
        <w:rPr>
          <w:rFonts w:eastAsia="Calibri"/>
        </w:rPr>
        <w:tab/>
        <w:t>that is designed to facilitate accurate and reproducible delivery of brachytherapy to a site or region of the body as specified in a treatment prescription or in a dose plan generated from a treatment prescription; and</w:t>
      </w:r>
    </w:p>
    <w:p w14:paraId="3CD05D40" w14:textId="77777777" w:rsidR="004B2282" w:rsidRPr="00540AB0" w:rsidRDefault="004B2282" w:rsidP="004B2282">
      <w:pPr>
        <w:pStyle w:val="paragraph"/>
        <w:rPr>
          <w:rFonts w:eastAsia="Calibri"/>
        </w:rPr>
      </w:pPr>
      <w:r w:rsidRPr="00540AB0">
        <w:rPr>
          <w:rFonts w:eastAsia="Calibri"/>
        </w:rPr>
        <w:lastRenderedPageBreak/>
        <w:tab/>
        <w:t>(b)</w:t>
      </w:r>
      <w:r w:rsidRPr="00540AB0">
        <w:rPr>
          <w:rFonts w:eastAsia="Calibri"/>
        </w:rPr>
        <w:tab/>
        <w:t>that utilises the capture and assessment of appropriate images using any of the following:</w:t>
      </w:r>
    </w:p>
    <w:p w14:paraId="209636DF" w14:textId="77777777" w:rsidR="004B2282" w:rsidRPr="00540AB0" w:rsidRDefault="004B2282" w:rsidP="004B2282">
      <w:pPr>
        <w:pStyle w:val="paragraphsub"/>
        <w:rPr>
          <w:rFonts w:eastAsia="Calibri"/>
        </w:rPr>
      </w:pPr>
      <w:r w:rsidRPr="00540AB0">
        <w:rPr>
          <w:rFonts w:eastAsia="Calibri"/>
        </w:rPr>
        <w:tab/>
        <w:t>(i)</w:t>
      </w:r>
      <w:r w:rsidRPr="00540AB0">
        <w:rPr>
          <w:rFonts w:eastAsia="Calibri"/>
        </w:rPr>
        <w:tab/>
        <w:t>x</w:t>
      </w:r>
      <w:r>
        <w:rPr>
          <w:rFonts w:eastAsia="Calibri"/>
        </w:rPr>
        <w:noBreakHyphen/>
      </w:r>
      <w:r w:rsidRPr="00540AB0">
        <w:rPr>
          <w:rFonts w:eastAsia="Calibri"/>
        </w:rPr>
        <w:t>rays;</w:t>
      </w:r>
    </w:p>
    <w:p w14:paraId="3DC3BB97" w14:textId="77777777" w:rsidR="004B2282" w:rsidRPr="00540AB0" w:rsidRDefault="004B2282" w:rsidP="004B2282">
      <w:pPr>
        <w:pStyle w:val="paragraphsub"/>
        <w:rPr>
          <w:rFonts w:eastAsia="Calibri"/>
        </w:rPr>
      </w:pPr>
      <w:r w:rsidRPr="00540AB0">
        <w:rPr>
          <w:rFonts w:eastAsia="Calibri"/>
        </w:rPr>
        <w:tab/>
        <w:t>(ii)</w:t>
      </w:r>
      <w:r w:rsidRPr="00540AB0">
        <w:rPr>
          <w:rFonts w:eastAsia="Calibri"/>
        </w:rPr>
        <w:tab/>
        <w:t>computed tomography;</w:t>
      </w:r>
    </w:p>
    <w:p w14:paraId="19005AA3" w14:textId="77777777" w:rsidR="004B2282" w:rsidRPr="00540AB0" w:rsidRDefault="004B2282" w:rsidP="004B2282">
      <w:pPr>
        <w:pStyle w:val="paragraphsub"/>
        <w:rPr>
          <w:rFonts w:eastAsia="Calibri"/>
        </w:rPr>
      </w:pPr>
      <w:r w:rsidRPr="00540AB0">
        <w:rPr>
          <w:rFonts w:eastAsia="Calibri"/>
        </w:rPr>
        <w:tab/>
        <w:t>(iii)</w:t>
      </w:r>
      <w:r w:rsidRPr="00540AB0">
        <w:rPr>
          <w:rFonts w:eastAsia="Calibri"/>
        </w:rPr>
        <w:tab/>
        <w:t>ultrasound, if the ultrasound equipment is capable of producing images in 3 dimensions; and</w:t>
      </w:r>
    </w:p>
    <w:p w14:paraId="3DA1DD55" w14:textId="77777777" w:rsidR="004B2282" w:rsidRPr="00540AB0" w:rsidRDefault="004B2282" w:rsidP="004B2282">
      <w:pPr>
        <w:pStyle w:val="paragraph"/>
        <w:rPr>
          <w:rFonts w:eastAsia="Calibri"/>
        </w:rPr>
      </w:pPr>
      <w:r w:rsidRPr="00540AB0">
        <w:rPr>
          <w:rFonts w:eastAsia="Calibri"/>
        </w:rPr>
        <w:tab/>
        <w:t>(c)</w:t>
      </w:r>
      <w:r w:rsidRPr="00540AB0">
        <w:rPr>
          <w:rFonts w:eastAsia="Calibri"/>
        </w:rPr>
        <w:tab/>
        <w:t>that includes making a record of the assessment and correcting any significant treatment delivery inaccuracies detected.</w:t>
      </w:r>
    </w:p>
    <w:p w14:paraId="05B4CF9D" w14:textId="77777777" w:rsidR="004B2282" w:rsidRPr="00540AB0" w:rsidRDefault="004B2282" w:rsidP="004B2282">
      <w:pPr>
        <w:pStyle w:val="Definition"/>
      </w:pPr>
      <w:r w:rsidRPr="00540AB0">
        <w:rPr>
          <w:b/>
          <w:i/>
        </w:rPr>
        <w:t>bulk</w:t>
      </w:r>
      <w:r>
        <w:rPr>
          <w:b/>
          <w:i/>
        </w:rPr>
        <w:noBreakHyphen/>
      </w:r>
      <w:r w:rsidRPr="00540AB0">
        <w:rPr>
          <w:b/>
          <w:i/>
        </w:rPr>
        <w:t>billed</w:t>
      </w:r>
      <w:r w:rsidRPr="00540AB0">
        <w:t>, for Division 3.2, has the meaning given by clause 3.2.1.</w:t>
      </w:r>
    </w:p>
    <w:p w14:paraId="048D6353" w14:textId="77777777" w:rsidR="004B2282" w:rsidRPr="00540AB0" w:rsidRDefault="004B2282" w:rsidP="004B2282">
      <w:pPr>
        <w:pStyle w:val="Definition"/>
      </w:pPr>
      <w:r w:rsidRPr="00540AB0">
        <w:rPr>
          <w:b/>
          <w:i/>
          <w:lang w:eastAsia="en-US"/>
        </w:rPr>
        <w:t>care recipient</w:t>
      </w:r>
      <w:r w:rsidRPr="00540AB0">
        <w:rPr>
          <w:b/>
          <w:i/>
        </w:rPr>
        <w:t xml:space="preserve"> </w:t>
      </w:r>
      <w:r w:rsidRPr="00540AB0">
        <w:t>means a person to whom residential care (as defined in section 41</w:t>
      </w:r>
      <w:r>
        <w:noBreakHyphen/>
      </w:r>
      <w:r w:rsidRPr="00540AB0">
        <w:t xml:space="preserve">3 of the </w:t>
      </w:r>
      <w:r w:rsidRPr="00540AB0">
        <w:rPr>
          <w:i/>
        </w:rPr>
        <w:t>Aged Care Act 1997</w:t>
      </w:r>
      <w:r w:rsidRPr="00540AB0">
        <w:t>) is provided.</w:t>
      </w:r>
    </w:p>
    <w:p w14:paraId="3F281DDA" w14:textId="77777777" w:rsidR="004B2282" w:rsidRPr="00540AB0" w:rsidRDefault="004B2282" w:rsidP="004B2282">
      <w:pPr>
        <w:pStyle w:val="Definition"/>
      </w:pPr>
      <w:r w:rsidRPr="00540AB0">
        <w:rPr>
          <w:b/>
          <w:i/>
          <w:lang w:eastAsia="en-US"/>
        </w:rPr>
        <w:t>case conference team</w:t>
      </w:r>
      <w:r w:rsidRPr="00540AB0">
        <w:rPr>
          <w:lang w:eastAsia="en-US"/>
        </w:rPr>
        <w:t xml:space="preserve">, for item 880, has the meaning given by </w:t>
      </w:r>
      <w:r w:rsidRPr="00540AB0">
        <w:t>clause 2.16.18.</w:t>
      </w:r>
    </w:p>
    <w:p w14:paraId="010DFE9A" w14:textId="77777777" w:rsidR="004B2282" w:rsidRPr="00540AB0" w:rsidRDefault="004B2282" w:rsidP="004B2282">
      <w:pPr>
        <w:pStyle w:val="Definition"/>
      </w:pPr>
      <w:r w:rsidRPr="00540AB0">
        <w:rPr>
          <w:b/>
          <w:i/>
        </w:rPr>
        <w:t>cervical screening service</w:t>
      </w:r>
      <w:r w:rsidRPr="00540AB0">
        <w:t xml:space="preserve"> means a service to which item 73070, 73071, 73072, 73073, 73074, 73075 or 73076 of the pathology services table applies.</w:t>
      </w:r>
    </w:p>
    <w:p w14:paraId="10ED1B96" w14:textId="77777777" w:rsidR="004B2282" w:rsidRPr="00540AB0" w:rsidRDefault="004B2282" w:rsidP="004B2282">
      <w:pPr>
        <w:pStyle w:val="Definition"/>
      </w:pPr>
      <w:r w:rsidRPr="00540AB0">
        <w:rPr>
          <w:b/>
          <w:i/>
        </w:rPr>
        <w:t>cervical smear service</w:t>
      </w:r>
      <w:r w:rsidRPr="00540AB0">
        <w:t xml:space="preserve"> means a service to which former item 73053, 73055, 73057 or 73069 of the pathology services table applied.</w:t>
      </w:r>
    </w:p>
    <w:p w14:paraId="73480176" w14:textId="77777777" w:rsidR="004B2282" w:rsidRPr="00540AB0" w:rsidRDefault="004B2282" w:rsidP="004B2282">
      <w:pPr>
        <w:pStyle w:val="Definition"/>
      </w:pPr>
      <w:r w:rsidRPr="00540AB0">
        <w:rPr>
          <w:b/>
          <w:i/>
          <w:lang w:eastAsia="en-US"/>
        </w:rPr>
        <w:t>closed reduction</w:t>
      </w:r>
      <w:r w:rsidRPr="00540AB0">
        <w:rPr>
          <w:b/>
          <w:bCs/>
          <w:i/>
          <w:iCs/>
        </w:rPr>
        <w:t xml:space="preserve"> </w:t>
      </w:r>
      <w:r w:rsidRPr="00540AB0">
        <w:t>means treatment of a dislocation or fracture by non</w:t>
      </w:r>
      <w:r>
        <w:noBreakHyphen/>
      </w:r>
      <w:r w:rsidRPr="00540AB0">
        <w:t>operative reduction, including the use of percutaneous fixation, or external splintage by cast or splints.</w:t>
      </w:r>
    </w:p>
    <w:p w14:paraId="2C6D0B82" w14:textId="77777777" w:rsidR="004B2282" w:rsidRPr="00540AB0" w:rsidRDefault="004B2282" w:rsidP="004B2282">
      <w:pPr>
        <w:pStyle w:val="Definition"/>
      </w:pPr>
      <w:r w:rsidRPr="00540AB0">
        <w:rPr>
          <w:b/>
          <w:i/>
          <w:lang w:eastAsia="en-US"/>
        </w:rPr>
        <w:t>community case conference</w:t>
      </w:r>
      <w:r w:rsidRPr="00540AB0">
        <w:rPr>
          <w:b/>
          <w:i/>
        </w:rPr>
        <w:t xml:space="preserve"> </w:t>
      </w:r>
      <w:r w:rsidRPr="00540AB0">
        <w:t>means a case conference for community based patients.</w:t>
      </w:r>
    </w:p>
    <w:p w14:paraId="6E5F5137" w14:textId="77777777" w:rsidR="004B2282" w:rsidRPr="00540AB0" w:rsidRDefault="004B2282" w:rsidP="004B2282">
      <w:pPr>
        <w:pStyle w:val="Definition"/>
      </w:pPr>
      <w:r w:rsidRPr="00540AB0">
        <w:rPr>
          <w:b/>
          <w:i/>
        </w:rPr>
        <w:t>completes the minimum requirements for a cycle of care of a patient with established diabetes mellitus</w:t>
      </w:r>
      <w:r w:rsidRPr="00540AB0">
        <w:t xml:space="preserve"> has the meaning given by clause 2.19.1.</w:t>
      </w:r>
    </w:p>
    <w:p w14:paraId="59BBA6C3" w14:textId="77777777" w:rsidR="004B2282" w:rsidRPr="00540AB0" w:rsidRDefault="004B2282" w:rsidP="004B2282">
      <w:pPr>
        <w:pStyle w:val="Definition"/>
      </w:pPr>
      <w:r w:rsidRPr="00540AB0">
        <w:rPr>
          <w:b/>
          <w:i/>
        </w:rPr>
        <w:t>completes the minimum requirements of the Asthma Cycle of Care</w:t>
      </w:r>
      <w:r w:rsidRPr="00540AB0">
        <w:t xml:space="preserve"> has the meaning given by clause 2.19.2.</w:t>
      </w:r>
    </w:p>
    <w:p w14:paraId="0EF96361" w14:textId="77777777" w:rsidR="004B2282" w:rsidRPr="00540AB0" w:rsidRDefault="004B2282" w:rsidP="004B2282">
      <w:pPr>
        <w:pStyle w:val="Definition"/>
      </w:pPr>
      <w:r w:rsidRPr="00540AB0">
        <w:rPr>
          <w:b/>
          <w:i/>
        </w:rPr>
        <w:t>comprehensive hyperbaric medicine facility</w:t>
      </w:r>
      <w:r w:rsidRPr="00540AB0">
        <w:t xml:space="preserve"> has the meaning given by clause 5.2.1.</w:t>
      </w:r>
    </w:p>
    <w:p w14:paraId="1066403B" w14:textId="77777777" w:rsidR="004B2282" w:rsidRPr="00540AB0" w:rsidRDefault="004B2282" w:rsidP="004B2282">
      <w:pPr>
        <w:pStyle w:val="Definition"/>
      </w:pPr>
      <w:r w:rsidRPr="00540AB0">
        <w:rPr>
          <w:b/>
          <w:i/>
        </w:rPr>
        <w:t>concessional beneficiary</w:t>
      </w:r>
      <w:r w:rsidRPr="00540AB0">
        <w:t xml:space="preserve"> has the meaning given by clause 3.2.1.</w:t>
      </w:r>
    </w:p>
    <w:p w14:paraId="3DBACF8E" w14:textId="77777777" w:rsidR="004B2282" w:rsidRPr="00540AB0" w:rsidRDefault="004B2282" w:rsidP="004B2282">
      <w:pPr>
        <w:pStyle w:val="Definition"/>
      </w:pPr>
      <w:r w:rsidRPr="00540AB0">
        <w:rPr>
          <w:b/>
          <w:i/>
        </w:rPr>
        <w:t>contribute to a multidisciplinary care plan</w:t>
      </w:r>
      <w:r w:rsidRPr="00540AB0">
        <w:t>, for items 729 and 731, has the meaning given by clause 2.16.3.</w:t>
      </w:r>
    </w:p>
    <w:p w14:paraId="42B9564C" w14:textId="77777777" w:rsidR="004B2282" w:rsidRPr="00540AB0" w:rsidRDefault="004B2282" w:rsidP="004B2282">
      <w:pPr>
        <w:pStyle w:val="Definition"/>
        <w:rPr>
          <w:lang w:eastAsia="en-US"/>
        </w:rPr>
      </w:pPr>
      <w:r w:rsidRPr="00540AB0">
        <w:rPr>
          <w:b/>
          <w:i/>
          <w:lang w:eastAsia="en-US"/>
        </w:rPr>
        <w:t>coordinating</w:t>
      </w:r>
      <w:r w:rsidRPr="00540AB0">
        <w:rPr>
          <w:lang w:eastAsia="en-US"/>
        </w:rPr>
        <w:t xml:space="preserve">, for item 880, has the meaning given by </w:t>
      </w:r>
      <w:r w:rsidRPr="00540AB0">
        <w:t>clause 2.16.17.</w:t>
      </w:r>
    </w:p>
    <w:p w14:paraId="5B308809" w14:textId="77777777" w:rsidR="004B2282" w:rsidRPr="00540AB0" w:rsidRDefault="004B2282" w:rsidP="004B2282">
      <w:pPr>
        <w:pStyle w:val="Definition"/>
      </w:pPr>
      <w:r w:rsidRPr="00540AB0">
        <w:rPr>
          <w:b/>
          <w:i/>
        </w:rPr>
        <w:t>coordinating a review of team care arrangements</w:t>
      </w:r>
      <w:r w:rsidRPr="00540AB0">
        <w:t>, for item 732, has the meaning given by clause 2.16.5.</w:t>
      </w:r>
    </w:p>
    <w:p w14:paraId="6FDFA6B8" w14:textId="77777777" w:rsidR="004B2282" w:rsidRPr="00540AB0" w:rsidRDefault="004B2282" w:rsidP="004B2282">
      <w:pPr>
        <w:pStyle w:val="Definition"/>
      </w:pPr>
      <w:r w:rsidRPr="00540AB0">
        <w:rPr>
          <w:b/>
          <w:i/>
        </w:rPr>
        <w:t>coordinating the development of team care arrangements</w:t>
      </w:r>
      <w:r w:rsidRPr="00540AB0">
        <w:t>, for item 723, has the meaning given by clause 2.16.4.</w:t>
      </w:r>
    </w:p>
    <w:p w14:paraId="720BDECC" w14:textId="77777777" w:rsidR="004B2282" w:rsidRPr="00540AB0" w:rsidRDefault="004B2282" w:rsidP="004B2282">
      <w:pPr>
        <w:pStyle w:val="Definition"/>
      </w:pPr>
      <w:r w:rsidRPr="00540AB0">
        <w:rPr>
          <w:b/>
          <w:i/>
        </w:rPr>
        <w:t>designated area</w:t>
      </w:r>
      <w:r w:rsidRPr="00540AB0">
        <w:t xml:space="preserve"> has the meaning given by clause 3.2.1.</w:t>
      </w:r>
    </w:p>
    <w:p w14:paraId="4C6F1EFC" w14:textId="77777777" w:rsidR="004B2282" w:rsidRPr="00540AB0" w:rsidRDefault="004B2282" w:rsidP="004B2282">
      <w:pPr>
        <w:pStyle w:val="Definition"/>
        <w:rPr>
          <w:b/>
          <w:i/>
        </w:rPr>
      </w:pPr>
      <w:r w:rsidRPr="00540AB0">
        <w:rPr>
          <w:b/>
          <w:i/>
        </w:rPr>
        <w:t>ECG</w:t>
      </w:r>
      <w:r w:rsidRPr="00540AB0">
        <w:t xml:space="preserve"> means electrocardiogram.</w:t>
      </w:r>
    </w:p>
    <w:p w14:paraId="5E049285" w14:textId="77777777" w:rsidR="004B2282" w:rsidRPr="00540AB0" w:rsidRDefault="004B2282" w:rsidP="004B2282">
      <w:pPr>
        <w:pStyle w:val="Definition"/>
        <w:rPr>
          <w:b/>
          <w:i/>
        </w:rPr>
      </w:pPr>
      <w:r w:rsidRPr="00540AB0">
        <w:rPr>
          <w:b/>
          <w:i/>
        </w:rPr>
        <w:t>EEG</w:t>
      </w:r>
      <w:r w:rsidRPr="00540AB0">
        <w:t xml:space="preserve"> means electroencephalogram.</w:t>
      </w:r>
    </w:p>
    <w:p w14:paraId="7075E483" w14:textId="77777777" w:rsidR="004B2282" w:rsidRPr="00540AB0" w:rsidRDefault="004B2282" w:rsidP="004B2282">
      <w:pPr>
        <w:pStyle w:val="Definition"/>
      </w:pPr>
      <w:r w:rsidRPr="00540AB0">
        <w:rPr>
          <w:b/>
          <w:i/>
        </w:rPr>
        <w:lastRenderedPageBreak/>
        <w:t>eligible allied health provider</w:t>
      </w:r>
      <w:r w:rsidRPr="00540AB0">
        <w:t xml:space="preserve"> means any of the following:</w:t>
      </w:r>
    </w:p>
    <w:p w14:paraId="75CC5A84" w14:textId="77777777" w:rsidR="004B2282" w:rsidRPr="00540AB0" w:rsidRDefault="004B2282" w:rsidP="004B2282">
      <w:pPr>
        <w:pStyle w:val="paragraph"/>
      </w:pPr>
      <w:r w:rsidRPr="00540AB0">
        <w:tab/>
        <w:t>(a)</w:t>
      </w:r>
      <w:r w:rsidRPr="00540AB0">
        <w:tab/>
        <w:t>an audiologist;</w:t>
      </w:r>
    </w:p>
    <w:p w14:paraId="3BB96D91" w14:textId="77777777" w:rsidR="004B2282" w:rsidRPr="00540AB0" w:rsidRDefault="004B2282" w:rsidP="004B2282">
      <w:pPr>
        <w:pStyle w:val="paragraph"/>
      </w:pPr>
      <w:r w:rsidRPr="00540AB0">
        <w:tab/>
        <w:t>(b)</w:t>
      </w:r>
      <w:r w:rsidRPr="00540AB0">
        <w:tab/>
        <w:t>an occupational therapist;</w:t>
      </w:r>
    </w:p>
    <w:p w14:paraId="53AD3801" w14:textId="77777777" w:rsidR="004B2282" w:rsidRPr="00540AB0" w:rsidRDefault="004B2282" w:rsidP="004B2282">
      <w:pPr>
        <w:pStyle w:val="paragraph"/>
      </w:pPr>
      <w:r w:rsidRPr="00540AB0">
        <w:tab/>
        <w:t>(c)</w:t>
      </w:r>
      <w:r w:rsidRPr="00540AB0">
        <w:tab/>
        <w:t>an optometrist;</w:t>
      </w:r>
    </w:p>
    <w:p w14:paraId="374A6085" w14:textId="77777777" w:rsidR="004B2282" w:rsidRPr="00540AB0" w:rsidRDefault="004B2282" w:rsidP="004B2282">
      <w:pPr>
        <w:pStyle w:val="paragraph"/>
      </w:pPr>
      <w:r w:rsidRPr="00540AB0">
        <w:tab/>
        <w:t>(d)</w:t>
      </w:r>
      <w:r w:rsidRPr="00540AB0">
        <w:tab/>
        <w:t>an orthoptist;</w:t>
      </w:r>
    </w:p>
    <w:p w14:paraId="3B65A635" w14:textId="77777777" w:rsidR="004B2282" w:rsidRPr="00540AB0" w:rsidRDefault="004B2282" w:rsidP="004B2282">
      <w:pPr>
        <w:pStyle w:val="paragraph"/>
      </w:pPr>
      <w:r w:rsidRPr="00540AB0">
        <w:tab/>
        <w:t>(e)</w:t>
      </w:r>
      <w:r w:rsidRPr="00540AB0">
        <w:tab/>
        <w:t>a physiotherapist;</w:t>
      </w:r>
    </w:p>
    <w:p w14:paraId="45A61B91" w14:textId="77777777" w:rsidR="004B2282" w:rsidRPr="00540AB0" w:rsidRDefault="004B2282" w:rsidP="004B2282">
      <w:pPr>
        <w:pStyle w:val="paragraph"/>
      </w:pPr>
      <w:r w:rsidRPr="00540AB0">
        <w:tab/>
        <w:t>(f)</w:t>
      </w:r>
      <w:r w:rsidRPr="00540AB0">
        <w:tab/>
        <w:t>a psychologist;</w:t>
      </w:r>
    </w:p>
    <w:p w14:paraId="107C5B20" w14:textId="77777777" w:rsidR="004B2282" w:rsidRPr="00540AB0" w:rsidRDefault="004B2282" w:rsidP="004B2282">
      <w:pPr>
        <w:pStyle w:val="paragraph"/>
      </w:pPr>
      <w:r w:rsidRPr="00540AB0">
        <w:tab/>
        <w:t>(g)</w:t>
      </w:r>
      <w:r w:rsidRPr="00540AB0">
        <w:tab/>
        <w:t>a speech pathologist.</w:t>
      </w:r>
    </w:p>
    <w:p w14:paraId="0DC09F1D" w14:textId="77777777" w:rsidR="004B2282" w:rsidRPr="00540AB0" w:rsidRDefault="004B2282" w:rsidP="004B2282">
      <w:pPr>
        <w:pStyle w:val="Definition"/>
      </w:pPr>
      <w:r w:rsidRPr="00540AB0">
        <w:rPr>
          <w:b/>
          <w:i/>
          <w:lang w:eastAsia="en-US"/>
        </w:rPr>
        <w:t>eligible disability</w:t>
      </w:r>
      <w:r w:rsidRPr="00540AB0">
        <w:t xml:space="preserve"> has the meaning given by clause 2.6.1.</w:t>
      </w:r>
    </w:p>
    <w:p w14:paraId="31A4CFC3" w14:textId="77777777" w:rsidR="004B2282" w:rsidRPr="00540AB0" w:rsidRDefault="004B2282" w:rsidP="004B2282">
      <w:pPr>
        <w:pStyle w:val="Definition"/>
      </w:pPr>
      <w:r w:rsidRPr="00540AB0">
        <w:rPr>
          <w:b/>
          <w:i/>
        </w:rPr>
        <w:t>eligible non</w:t>
      </w:r>
      <w:r>
        <w:rPr>
          <w:b/>
          <w:i/>
        </w:rPr>
        <w:noBreakHyphen/>
      </w:r>
      <w:r w:rsidRPr="00540AB0">
        <w:rPr>
          <w:b/>
          <w:i/>
        </w:rPr>
        <w:t>vocationally recognised medical practitioner</w:t>
      </w:r>
      <w:r w:rsidRPr="00540AB0">
        <w:t xml:space="preserve"> has the meaning given by clause 1.1.2.</w:t>
      </w:r>
    </w:p>
    <w:p w14:paraId="1AC33679" w14:textId="77777777" w:rsidR="004B2282" w:rsidRPr="00540AB0" w:rsidRDefault="004B2282" w:rsidP="004B2282">
      <w:pPr>
        <w:pStyle w:val="Definition"/>
      </w:pPr>
      <w:r w:rsidRPr="00540AB0">
        <w:rPr>
          <w:b/>
          <w:bCs/>
          <w:i/>
          <w:iCs/>
        </w:rPr>
        <w:t>eligible stroke centre</w:t>
      </w:r>
      <w:r w:rsidRPr="00540AB0">
        <w:rPr>
          <w:bCs/>
          <w:iCs/>
        </w:rPr>
        <w:t xml:space="preserve"> has the meaning given by clause 5.10.15.</w:t>
      </w:r>
    </w:p>
    <w:p w14:paraId="4E0D7023" w14:textId="77777777" w:rsidR="004B2282" w:rsidRPr="00540AB0" w:rsidRDefault="004B2282" w:rsidP="004B2282">
      <w:pPr>
        <w:pStyle w:val="Definition"/>
      </w:pPr>
      <w:r w:rsidRPr="00540AB0">
        <w:rPr>
          <w:b/>
          <w:i/>
        </w:rPr>
        <w:t>embryology laboratory services</w:t>
      </w:r>
      <w:r w:rsidRPr="00540AB0">
        <w:t xml:space="preserve"> has the meaning given by clause 5.2.2.</w:t>
      </w:r>
    </w:p>
    <w:p w14:paraId="7493C0AF" w14:textId="77777777" w:rsidR="004B2282" w:rsidRPr="00540AB0" w:rsidRDefault="004B2282" w:rsidP="004B2282">
      <w:pPr>
        <w:pStyle w:val="Definition"/>
      </w:pPr>
      <w:r w:rsidRPr="00540AB0">
        <w:rPr>
          <w:b/>
          <w:i/>
        </w:rPr>
        <w:t>EMG</w:t>
      </w:r>
      <w:r w:rsidRPr="00540AB0">
        <w:t xml:space="preserve"> means electromyogram.</w:t>
      </w:r>
    </w:p>
    <w:p w14:paraId="6353EED6" w14:textId="77777777" w:rsidR="004B2282" w:rsidRPr="00540AB0" w:rsidRDefault="004B2282" w:rsidP="004B2282">
      <w:pPr>
        <w:pStyle w:val="Definition"/>
        <w:rPr>
          <w:b/>
          <w:i/>
        </w:rPr>
      </w:pPr>
      <w:r w:rsidRPr="00540AB0">
        <w:rPr>
          <w:b/>
          <w:i/>
        </w:rPr>
        <w:t>EOG</w:t>
      </w:r>
      <w:r w:rsidRPr="00540AB0">
        <w:t xml:space="preserve"> means electrooculogram.</w:t>
      </w:r>
    </w:p>
    <w:p w14:paraId="25FE6BEC" w14:textId="77777777" w:rsidR="004B2282" w:rsidRPr="00540AB0" w:rsidRDefault="004B2282" w:rsidP="004B2282">
      <w:pPr>
        <w:pStyle w:val="Definition"/>
      </w:pPr>
      <w:r w:rsidRPr="00540AB0">
        <w:rPr>
          <w:b/>
          <w:i/>
        </w:rPr>
        <w:t>focussed psychological strategies</w:t>
      </w:r>
      <w:r w:rsidRPr="00540AB0">
        <w:t xml:space="preserve"> has the meaning given by clause 2.20.1.</w:t>
      </w:r>
    </w:p>
    <w:p w14:paraId="2C7F10F5" w14:textId="77777777" w:rsidR="004B2282" w:rsidRPr="00540AB0" w:rsidRDefault="004B2282" w:rsidP="004B2282">
      <w:pPr>
        <w:pStyle w:val="Definition"/>
      </w:pPr>
      <w:r w:rsidRPr="00540AB0">
        <w:rPr>
          <w:b/>
          <w:i/>
          <w:lang w:eastAsia="en-US"/>
        </w:rPr>
        <w:t>foreign body</w:t>
      </w:r>
      <w:r w:rsidRPr="00540AB0">
        <w:t>, for items 35360 and 35363, has the meaning given by clause 5.10.10.</w:t>
      </w:r>
    </w:p>
    <w:p w14:paraId="21BA40C7" w14:textId="77777777" w:rsidR="004B2282" w:rsidRPr="00540AB0" w:rsidRDefault="004B2282" w:rsidP="004B2282">
      <w:pPr>
        <w:pStyle w:val="Definition"/>
      </w:pPr>
      <w:r w:rsidRPr="00540AB0">
        <w:rPr>
          <w:b/>
          <w:i/>
          <w:lang w:eastAsia="en-US"/>
        </w:rPr>
        <w:t>general intensive care unit</w:t>
      </w:r>
      <w:r w:rsidRPr="00540AB0">
        <w:rPr>
          <w:b/>
          <w:i/>
        </w:rPr>
        <w:t xml:space="preserve"> </w:t>
      </w:r>
      <w:r w:rsidRPr="00540AB0">
        <w:t>means an area within a hospital that:</w:t>
      </w:r>
    </w:p>
    <w:p w14:paraId="0153C77F" w14:textId="77777777" w:rsidR="004B2282" w:rsidRPr="00540AB0" w:rsidRDefault="004B2282" w:rsidP="004B2282">
      <w:pPr>
        <w:pStyle w:val="paragraph"/>
      </w:pPr>
      <w:r w:rsidRPr="00540AB0">
        <w:tab/>
        <w:t>(a)</w:t>
      </w:r>
      <w:r w:rsidRPr="00540AB0">
        <w:tab/>
        <w:t>is equipped and staffed so that it is capable of providing to a patient:</w:t>
      </w:r>
    </w:p>
    <w:p w14:paraId="06190545" w14:textId="77777777" w:rsidR="004B2282" w:rsidRPr="00540AB0" w:rsidRDefault="004B2282" w:rsidP="004B2282">
      <w:pPr>
        <w:pStyle w:val="paragraphsub"/>
      </w:pPr>
      <w:r w:rsidRPr="00540AB0">
        <w:tab/>
        <w:t>(i)</w:t>
      </w:r>
      <w:r w:rsidRPr="00540AB0">
        <w:tab/>
        <w:t>mechanical ventilation for a period of several days; and</w:t>
      </w:r>
    </w:p>
    <w:p w14:paraId="08EBC90A" w14:textId="77777777" w:rsidR="004B2282" w:rsidRPr="00540AB0" w:rsidRDefault="004B2282" w:rsidP="004B2282">
      <w:pPr>
        <w:pStyle w:val="paragraphsub"/>
      </w:pPr>
      <w:r w:rsidRPr="00540AB0">
        <w:tab/>
        <w:t>(ii)</w:t>
      </w:r>
      <w:r w:rsidRPr="00540AB0">
        <w:tab/>
        <w:t>invasive cardiovascular monitoring; and</w:t>
      </w:r>
    </w:p>
    <w:p w14:paraId="588C409B" w14:textId="77777777" w:rsidR="004B2282" w:rsidRPr="00540AB0" w:rsidRDefault="004B2282" w:rsidP="004B2282">
      <w:pPr>
        <w:pStyle w:val="paragraph"/>
      </w:pPr>
      <w:r w:rsidRPr="00540AB0">
        <w:tab/>
        <w:t>(b)</w:t>
      </w:r>
      <w:r w:rsidRPr="00540AB0">
        <w:tab/>
        <w:t>is supported by:</w:t>
      </w:r>
    </w:p>
    <w:p w14:paraId="17976F2E" w14:textId="77777777" w:rsidR="004B2282" w:rsidRPr="00540AB0" w:rsidRDefault="004B2282" w:rsidP="004B2282">
      <w:pPr>
        <w:pStyle w:val="paragraphsub"/>
      </w:pPr>
      <w:r w:rsidRPr="00540AB0">
        <w:tab/>
        <w:t>(i)</w:t>
      </w:r>
      <w:r w:rsidRPr="00540AB0">
        <w:tab/>
        <w:t>during normal working hours—at least one specialist, or consultant physician, in the specialty of intensive care, who is immediately available, and exclusively rostered, to that area; and</w:t>
      </w:r>
    </w:p>
    <w:p w14:paraId="279100D8" w14:textId="77777777" w:rsidR="004B2282" w:rsidRPr="00540AB0" w:rsidRDefault="004B2282" w:rsidP="004B2282">
      <w:pPr>
        <w:pStyle w:val="paragraphsub"/>
      </w:pPr>
      <w:r w:rsidRPr="00540AB0">
        <w:tab/>
        <w:t>(ii)</w:t>
      </w:r>
      <w:r w:rsidRPr="00540AB0">
        <w:tab/>
        <w:t>at all times—at least one registered medical practitioner who is present in the hospital and immediately available to that area; and</w:t>
      </w:r>
    </w:p>
    <w:p w14:paraId="00DA1CBD" w14:textId="77777777" w:rsidR="004B2282" w:rsidRPr="00540AB0" w:rsidRDefault="004B2282" w:rsidP="004B2282">
      <w:pPr>
        <w:pStyle w:val="paragraphsub"/>
      </w:pPr>
      <w:r w:rsidRPr="00540AB0">
        <w:tab/>
        <w:t>(iii)</w:t>
      </w:r>
      <w:r w:rsidRPr="00540AB0">
        <w:tab/>
        <w:t>at least 18 hours each day—at least one registered nurse; and</w:t>
      </w:r>
    </w:p>
    <w:p w14:paraId="4A8D2FF6" w14:textId="77777777" w:rsidR="004B2282" w:rsidRPr="00540AB0" w:rsidRDefault="004B2282" w:rsidP="004B2282">
      <w:pPr>
        <w:pStyle w:val="paragraph"/>
      </w:pPr>
      <w:r w:rsidRPr="00540AB0">
        <w:tab/>
        <w:t>(c)</w:t>
      </w:r>
      <w:r w:rsidRPr="00540AB0">
        <w:tab/>
        <w:t>has admission and discharge policies in operation.</w:t>
      </w:r>
    </w:p>
    <w:p w14:paraId="2575DE24" w14:textId="77777777" w:rsidR="004B2282" w:rsidRPr="00540AB0" w:rsidRDefault="004B2282" w:rsidP="004B2282">
      <w:pPr>
        <w:pStyle w:val="Definition"/>
      </w:pPr>
      <w:r w:rsidRPr="00540AB0">
        <w:rPr>
          <w:b/>
          <w:i/>
          <w:lang w:eastAsia="en-US"/>
        </w:rPr>
        <w:t>general practice</w:t>
      </w:r>
      <w:r w:rsidRPr="00540AB0">
        <w:rPr>
          <w:b/>
          <w:i/>
        </w:rPr>
        <w:t xml:space="preserve"> </w:t>
      </w:r>
      <w:r w:rsidRPr="00540AB0">
        <w:t>means a business, consisting of one or more medical practitioners, that provides a general practice of medical services.</w:t>
      </w:r>
    </w:p>
    <w:p w14:paraId="35D7CDFD" w14:textId="77777777" w:rsidR="004B2282" w:rsidRPr="00540AB0" w:rsidRDefault="004B2282" w:rsidP="004B2282">
      <w:pPr>
        <w:pStyle w:val="Definition"/>
      </w:pPr>
      <w:r w:rsidRPr="00540AB0">
        <w:rPr>
          <w:b/>
          <w:i/>
        </w:rPr>
        <w:t>general practitioner</w:t>
      </w:r>
      <w:r w:rsidRPr="00540AB0">
        <w:t xml:space="preserve"> has a meaning affected by clause 1.1.3.</w:t>
      </w:r>
    </w:p>
    <w:p w14:paraId="3306449E" w14:textId="77777777" w:rsidR="004B2282" w:rsidRPr="00540AB0" w:rsidRDefault="004B2282" w:rsidP="004B2282">
      <w:pPr>
        <w:pStyle w:val="Definition"/>
      </w:pPr>
      <w:r w:rsidRPr="00540AB0">
        <w:rPr>
          <w:b/>
          <w:i/>
          <w:lang w:eastAsia="en-US"/>
        </w:rPr>
        <w:t>GP management plan</w:t>
      </w:r>
      <w:r w:rsidRPr="00540AB0">
        <w:t>, for item 10997, has the meaning given by clause 3.1.1.</w:t>
      </w:r>
    </w:p>
    <w:p w14:paraId="128335D9" w14:textId="77777777" w:rsidR="004B2282" w:rsidRPr="00540AB0" w:rsidRDefault="004B2282" w:rsidP="004B2282">
      <w:pPr>
        <w:pStyle w:val="Definition"/>
      </w:pPr>
      <w:r w:rsidRPr="00540AB0">
        <w:rPr>
          <w:b/>
          <w:i/>
        </w:rPr>
        <w:t>gravely ill patient lacking current goals of care</w:t>
      </w:r>
      <w:r w:rsidRPr="00540AB0">
        <w:t xml:space="preserve"> means a patient to whom all of the following apply:</w:t>
      </w:r>
    </w:p>
    <w:p w14:paraId="4EB56E25" w14:textId="77777777" w:rsidR="004B2282" w:rsidRPr="00540AB0" w:rsidRDefault="004B2282" w:rsidP="004B2282">
      <w:pPr>
        <w:pStyle w:val="paragraph"/>
      </w:pPr>
      <w:r w:rsidRPr="00540AB0">
        <w:tab/>
        <w:t>(a)</w:t>
      </w:r>
      <w:r w:rsidRPr="00540AB0">
        <w:tab/>
        <w:t>the patient either:</w:t>
      </w:r>
    </w:p>
    <w:p w14:paraId="214F50A5" w14:textId="77777777" w:rsidR="004B2282" w:rsidRPr="00540AB0" w:rsidRDefault="004B2282" w:rsidP="004B2282">
      <w:pPr>
        <w:pStyle w:val="paragraphsub"/>
      </w:pPr>
      <w:r w:rsidRPr="00540AB0">
        <w:tab/>
        <w:t>(i)</w:t>
      </w:r>
      <w:r w:rsidRPr="00540AB0">
        <w:tab/>
        <w:t>is suffering a life</w:t>
      </w:r>
      <w:r>
        <w:noBreakHyphen/>
      </w:r>
      <w:r w:rsidRPr="00540AB0">
        <w:t>threatening acute illness or injury; or</w:t>
      </w:r>
    </w:p>
    <w:p w14:paraId="7AD57D30" w14:textId="77777777" w:rsidR="004B2282" w:rsidRPr="00540AB0" w:rsidRDefault="004B2282" w:rsidP="004B2282">
      <w:pPr>
        <w:pStyle w:val="paragraphsub"/>
      </w:pPr>
      <w:r w:rsidRPr="00540AB0">
        <w:lastRenderedPageBreak/>
        <w:tab/>
        <w:t>(ii)</w:t>
      </w:r>
      <w:r w:rsidRPr="00540AB0">
        <w:tab/>
        <w:t>is suffering acute illness or injury and, apart from the illness or injury, has a high risk of dying within 12 months;</w:t>
      </w:r>
    </w:p>
    <w:p w14:paraId="6B30A3EE" w14:textId="77777777" w:rsidR="004B2282" w:rsidRPr="00540AB0" w:rsidRDefault="004B2282" w:rsidP="004B2282">
      <w:pPr>
        <w:pStyle w:val="paragraph"/>
      </w:pPr>
      <w:r w:rsidRPr="00540AB0">
        <w:tab/>
        <w:t>(b)</w:t>
      </w:r>
      <w:r w:rsidRPr="00540AB0">
        <w:tab/>
        <w:t>one or more alternatives to management of the illness or injury are clinically appropriate for the patient;</w:t>
      </w:r>
    </w:p>
    <w:p w14:paraId="440DC74A" w14:textId="77777777" w:rsidR="004B2282" w:rsidRPr="00540AB0" w:rsidRDefault="004B2282" w:rsidP="004B2282">
      <w:pPr>
        <w:pStyle w:val="paragraph"/>
      </w:pPr>
      <w:r w:rsidRPr="00540AB0">
        <w:tab/>
        <w:t>(c)</w:t>
      </w:r>
      <w:r w:rsidRPr="00540AB0">
        <w:tab/>
        <w:t>either:</w:t>
      </w:r>
    </w:p>
    <w:p w14:paraId="5FA33607" w14:textId="77777777" w:rsidR="004B2282" w:rsidRPr="00540AB0" w:rsidRDefault="004B2282" w:rsidP="004B2282">
      <w:pPr>
        <w:pStyle w:val="paragraphsub"/>
      </w:pPr>
      <w:r w:rsidRPr="00540AB0">
        <w:tab/>
        <w:t>(i)</w:t>
      </w:r>
      <w:r w:rsidRPr="00540AB0">
        <w:tab/>
        <w:t>there is not a record of goals of care for the patient that can readily be retrieved by providers of health care for the patient and that identifies interventions that should, or should not, be made in care of the patient; or</w:t>
      </w:r>
    </w:p>
    <w:p w14:paraId="135C83B6" w14:textId="77777777" w:rsidR="004B2282" w:rsidRPr="00540AB0" w:rsidRDefault="004B2282" w:rsidP="004B2282">
      <w:pPr>
        <w:pStyle w:val="paragraphsub"/>
      </w:pPr>
      <w:r w:rsidRPr="00540AB0">
        <w:tab/>
        <w:t>(ii)</w:t>
      </w:r>
      <w:r w:rsidRPr="00540AB0">
        <w:tab/>
        <w:t>there is such a record but it is reasonable to expect that, due to changes in the patient’s condition, the goals recorded will change substantially.</w:t>
      </w:r>
    </w:p>
    <w:p w14:paraId="5F359670" w14:textId="77777777" w:rsidR="004B2282" w:rsidRPr="00540AB0" w:rsidRDefault="004B2282" w:rsidP="004B2282">
      <w:pPr>
        <w:pStyle w:val="Definition"/>
      </w:pPr>
      <w:r w:rsidRPr="00540AB0">
        <w:rPr>
          <w:b/>
          <w:i/>
        </w:rPr>
        <w:t>Group A1 disqualified general practitioner</w:t>
      </w:r>
      <w:r w:rsidRPr="00540AB0">
        <w:t xml:space="preserve"> means a general practitioner:</w:t>
      </w:r>
    </w:p>
    <w:p w14:paraId="25D91ECE" w14:textId="77777777" w:rsidR="004B2282" w:rsidRPr="00540AB0" w:rsidRDefault="004B2282" w:rsidP="004B2282">
      <w:pPr>
        <w:pStyle w:val="paragraph"/>
      </w:pPr>
      <w:r w:rsidRPr="00540AB0">
        <w:tab/>
        <w:t>(a)</w:t>
      </w:r>
      <w:r w:rsidRPr="00540AB0">
        <w:tab/>
        <w:t>who is partly disqualified under an agreement that is in effect under section 92 of the Act in respect of a service to which an item in Group A1 applies; or</w:t>
      </w:r>
    </w:p>
    <w:p w14:paraId="157F8FB1" w14:textId="77777777" w:rsidR="004B2282" w:rsidRPr="00540AB0" w:rsidRDefault="004B2282" w:rsidP="004B2282">
      <w:pPr>
        <w:pStyle w:val="paragraph"/>
      </w:pPr>
      <w:r w:rsidRPr="00540AB0">
        <w:tab/>
        <w:t>(b)</w:t>
      </w:r>
      <w:r w:rsidRPr="00540AB0">
        <w:tab/>
        <w:t>in relation to whom a final determination under section 106TA of the Act containing a direction under paragraph 106U(1)(g) that the practitioner be partly disqualified is in effect in respect of a service to which an item in Group A1 applies.</w:t>
      </w:r>
    </w:p>
    <w:p w14:paraId="59B83E62" w14:textId="77777777" w:rsidR="004B2282" w:rsidRPr="00540AB0" w:rsidRDefault="004B2282" w:rsidP="004B2282">
      <w:pPr>
        <w:pStyle w:val="Definition"/>
      </w:pPr>
      <w:r w:rsidRPr="00540AB0">
        <w:rPr>
          <w:b/>
          <w:i/>
          <w:lang w:eastAsia="en-US"/>
        </w:rPr>
        <w:t>(H)</w:t>
      </w:r>
      <w:r w:rsidRPr="00540AB0">
        <w:rPr>
          <w:lang w:eastAsia="en-US"/>
        </w:rPr>
        <w:t xml:space="preserve"> has the meaning given by clause</w:t>
      </w:r>
      <w:r w:rsidRPr="00540AB0">
        <w:t> 1.1.7.</w:t>
      </w:r>
    </w:p>
    <w:p w14:paraId="0C3E2194" w14:textId="77777777" w:rsidR="004B2282" w:rsidRPr="00540AB0" w:rsidRDefault="004B2282" w:rsidP="004B2282">
      <w:pPr>
        <w:pStyle w:val="Definition"/>
      </w:pPr>
      <w:r w:rsidRPr="00540AB0">
        <w:rPr>
          <w:b/>
          <w:i/>
          <w:lang w:eastAsia="en-US"/>
        </w:rPr>
        <w:t>immunisation</w:t>
      </w:r>
      <w:r w:rsidRPr="00540AB0">
        <w:rPr>
          <w:b/>
          <w:i/>
        </w:rPr>
        <w:t xml:space="preserve"> </w:t>
      </w:r>
      <w:r w:rsidRPr="00540AB0">
        <w:t>means the administration of a registered vaccine to a person for any purpose other than as part of a mass immunisation of persons.</w:t>
      </w:r>
    </w:p>
    <w:p w14:paraId="469AD46D" w14:textId="77777777" w:rsidR="004B2282" w:rsidRPr="00540AB0" w:rsidRDefault="004B2282" w:rsidP="004B2282">
      <w:pPr>
        <w:pStyle w:val="Definition"/>
      </w:pPr>
      <w:r w:rsidRPr="00540AB0">
        <w:rPr>
          <w:b/>
          <w:i/>
          <w:lang w:eastAsia="en-US"/>
        </w:rPr>
        <w:t>intensive care unit</w:t>
      </w:r>
      <w:r w:rsidRPr="00540AB0">
        <w:rPr>
          <w:b/>
          <w:i/>
        </w:rPr>
        <w:t xml:space="preserve"> </w:t>
      </w:r>
      <w:r w:rsidRPr="00540AB0">
        <w:t>means a general intensive care unit or a neo</w:t>
      </w:r>
      <w:r>
        <w:noBreakHyphen/>
      </w:r>
      <w:r w:rsidRPr="00540AB0">
        <w:t>natal intensive care unit.</w:t>
      </w:r>
    </w:p>
    <w:p w14:paraId="3CD43323" w14:textId="77777777" w:rsidR="004B2282" w:rsidRPr="00540AB0" w:rsidRDefault="004B2282" w:rsidP="004B2282">
      <w:pPr>
        <w:pStyle w:val="Definition"/>
      </w:pPr>
      <w:r w:rsidRPr="00540AB0">
        <w:rPr>
          <w:b/>
          <w:i/>
          <w:lang w:eastAsia="en-US"/>
        </w:rPr>
        <w:t>living in a community setting</w:t>
      </w:r>
      <w:r w:rsidRPr="00540AB0">
        <w:t>, for item 900, has the meaning given by clause 2.17.1.</w:t>
      </w:r>
    </w:p>
    <w:p w14:paraId="33BAA1E1" w14:textId="77777777" w:rsidR="004B2282" w:rsidRPr="00540AB0" w:rsidRDefault="004B2282" w:rsidP="004B2282">
      <w:pPr>
        <w:pStyle w:val="Definition"/>
      </w:pPr>
      <w:r w:rsidRPr="00540AB0">
        <w:rPr>
          <w:b/>
          <w:i/>
        </w:rPr>
        <w:t>maxilla</w:t>
      </w:r>
      <w:r w:rsidRPr="00540AB0">
        <w:t>:</w:t>
      </w:r>
    </w:p>
    <w:p w14:paraId="19E0F840" w14:textId="77777777" w:rsidR="004B2282" w:rsidRPr="00540AB0" w:rsidRDefault="004B2282" w:rsidP="004B2282">
      <w:pPr>
        <w:pStyle w:val="paragraph"/>
      </w:pPr>
      <w:r w:rsidRPr="00540AB0">
        <w:tab/>
        <w:t>(a)</w:t>
      </w:r>
      <w:r w:rsidRPr="00540AB0">
        <w:tab/>
        <w:t>for items 45720 to 45752—has the meaning given by clause 5.10.22; and</w:t>
      </w:r>
    </w:p>
    <w:p w14:paraId="66A07BF9" w14:textId="77777777" w:rsidR="004B2282" w:rsidRPr="00540AB0" w:rsidRDefault="004B2282" w:rsidP="004B2282">
      <w:pPr>
        <w:pStyle w:val="paragraph"/>
      </w:pPr>
      <w:r w:rsidRPr="00540AB0">
        <w:tab/>
        <w:t>(b)</w:t>
      </w:r>
      <w:r w:rsidRPr="00540AB0">
        <w:tab/>
        <w:t>for items 52342 to 52375—has the meaning given by clause 6.5.1.</w:t>
      </w:r>
    </w:p>
    <w:p w14:paraId="35C0FFA9" w14:textId="77777777" w:rsidR="004B2282" w:rsidRPr="00540AB0" w:rsidRDefault="004B2282" w:rsidP="004B2282">
      <w:pPr>
        <w:pStyle w:val="Definition"/>
      </w:pPr>
      <w:r w:rsidRPr="00540AB0">
        <w:rPr>
          <w:b/>
          <w:i/>
          <w:lang w:eastAsia="en-US"/>
        </w:rPr>
        <w:t>mental disorder</w:t>
      </w:r>
      <w:r w:rsidRPr="00540AB0">
        <w:t xml:space="preserve"> has the meaning given by clause 2.20.1.</w:t>
      </w:r>
    </w:p>
    <w:p w14:paraId="481CC811" w14:textId="77777777" w:rsidR="004B2282" w:rsidRPr="00540AB0" w:rsidRDefault="004B2282" w:rsidP="004B2282">
      <w:pPr>
        <w:pStyle w:val="Definition"/>
      </w:pPr>
      <w:r w:rsidRPr="00540AB0">
        <w:rPr>
          <w:b/>
          <w:i/>
          <w:lang w:eastAsia="en-US"/>
        </w:rPr>
        <w:t>minor attendance</w:t>
      </w:r>
      <w:r w:rsidRPr="00540AB0">
        <w:t>, for an attendance on a patient by a consultant physician, means an attendance that:</w:t>
      </w:r>
    </w:p>
    <w:p w14:paraId="13340D91" w14:textId="77777777" w:rsidR="004B2282" w:rsidRPr="00540AB0" w:rsidRDefault="004B2282" w:rsidP="004B2282">
      <w:pPr>
        <w:pStyle w:val="paragraph"/>
      </w:pPr>
      <w:r w:rsidRPr="00540AB0">
        <w:tab/>
        <w:t>(a)</w:t>
      </w:r>
      <w:r w:rsidRPr="00540AB0">
        <w:tab/>
        <w:t>is a second or subsequent attendance on the patient, in the course of a single course of treatment by the consultant physician, during which it is not necessary for the consultant physician to carry out a physical examination of the patient; and</w:t>
      </w:r>
    </w:p>
    <w:p w14:paraId="4EF941E6" w14:textId="77777777" w:rsidR="004B2282" w:rsidRPr="00540AB0" w:rsidRDefault="004B2282" w:rsidP="004B2282">
      <w:pPr>
        <w:pStyle w:val="paragraph"/>
      </w:pPr>
      <w:r w:rsidRPr="00540AB0">
        <w:tab/>
        <w:t>(b)</w:t>
      </w:r>
      <w:r w:rsidRPr="00540AB0">
        <w:tab/>
        <w:t>does not result in a substantial alteration to the treatment of the patient.</w:t>
      </w:r>
    </w:p>
    <w:p w14:paraId="4B6206AC" w14:textId="77777777" w:rsidR="004B2282" w:rsidRPr="00540AB0" w:rsidRDefault="004B2282" w:rsidP="004B2282">
      <w:pPr>
        <w:pStyle w:val="Definition"/>
      </w:pPr>
      <w:r w:rsidRPr="00540AB0">
        <w:rPr>
          <w:b/>
          <w:i/>
        </w:rPr>
        <w:t>Modified Monash 2 area</w:t>
      </w:r>
      <w:r w:rsidRPr="00540AB0">
        <w:t xml:space="preserve"> means a Statistical Area Level 1 under the ASGS that:</w:t>
      </w:r>
    </w:p>
    <w:p w14:paraId="0AA6C077" w14:textId="77777777" w:rsidR="004B2282" w:rsidRPr="00540AB0" w:rsidRDefault="004B2282" w:rsidP="004B2282">
      <w:pPr>
        <w:pStyle w:val="paragraph"/>
      </w:pPr>
      <w:r w:rsidRPr="00540AB0">
        <w:tab/>
        <w:t>(a)</w:t>
      </w:r>
      <w:r w:rsidRPr="00540AB0">
        <w:tab/>
        <w:t>is categorised under the ASGS as RA 1 (Inner Regional Australia) or RA 2 (Outer Regional Australia); and</w:t>
      </w:r>
    </w:p>
    <w:p w14:paraId="3A324FC0" w14:textId="77777777" w:rsidR="004B2282" w:rsidRPr="00540AB0" w:rsidRDefault="004B2282" w:rsidP="004B2282">
      <w:pPr>
        <w:pStyle w:val="paragraph"/>
      </w:pPr>
      <w:r w:rsidRPr="00540AB0">
        <w:tab/>
        <w:t>(b)</w:t>
      </w:r>
      <w:r w:rsidRPr="00540AB0">
        <w:tab/>
        <w:t>satisfies any of the following criteria:</w:t>
      </w:r>
    </w:p>
    <w:p w14:paraId="372A4D45" w14:textId="77777777" w:rsidR="004B2282" w:rsidRPr="00540AB0" w:rsidRDefault="004B2282" w:rsidP="004B2282">
      <w:pPr>
        <w:pStyle w:val="paragraphsub"/>
      </w:pPr>
      <w:r w:rsidRPr="00540AB0">
        <w:lastRenderedPageBreak/>
        <w:tab/>
        <w:t>(i)</w:t>
      </w:r>
      <w:r w:rsidRPr="00540AB0">
        <w:tab/>
        <w:t>the area is in an Urban Centre and Locality with a 2013 estimated resident population of more than 50,000;</w:t>
      </w:r>
    </w:p>
    <w:p w14:paraId="6CE325B5" w14:textId="77777777" w:rsidR="004B2282" w:rsidRPr="00540AB0" w:rsidRDefault="004B2282" w:rsidP="004B2282">
      <w:pPr>
        <w:pStyle w:val="paragraphsub"/>
      </w:pPr>
      <w:r w:rsidRPr="00540AB0">
        <w:tab/>
        <w:t>(ii)</w:t>
      </w:r>
      <w:r w:rsidRPr="00540AB0">
        <w:tab/>
        <w:t>the area is in an Urban Centre and Locality, the geographic centre of which is no more than 20 km road distance from the boundary of another Urban Centre and Locality with a 2013 estimated resident population of more than 50,000;</w:t>
      </w:r>
    </w:p>
    <w:p w14:paraId="612A8232" w14:textId="77777777" w:rsidR="004B2282" w:rsidRPr="00540AB0" w:rsidRDefault="004B2282" w:rsidP="004B2282">
      <w:pPr>
        <w:pStyle w:val="paragraphsub"/>
      </w:pPr>
      <w:r w:rsidRPr="00540AB0">
        <w:tab/>
        <w:t>(iii)</w:t>
      </w:r>
      <w:r w:rsidRPr="00540AB0">
        <w:tab/>
        <w:t>the area is not in an Urban Centre and Locality, but the geographic centre of the area is no more than 20 km road distance from the boundary of an Urban Centre and Locality with a 2013 estimated resident population of more than 50,000; and</w:t>
      </w:r>
    </w:p>
    <w:p w14:paraId="36D1924E" w14:textId="77777777" w:rsidR="004B2282" w:rsidRPr="00540AB0" w:rsidRDefault="004B2282" w:rsidP="004B2282">
      <w:pPr>
        <w:pStyle w:val="paragraph"/>
      </w:pPr>
      <w:r w:rsidRPr="00540AB0">
        <w:tab/>
        <w:t>(c)</w:t>
      </w:r>
      <w:r w:rsidRPr="00540AB0">
        <w:tab/>
        <w:t>is not a Modified Monash 7 area.</w:t>
      </w:r>
    </w:p>
    <w:p w14:paraId="20E68185" w14:textId="77777777" w:rsidR="004B2282" w:rsidRPr="00540AB0" w:rsidRDefault="004B2282" w:rsidP="004B2282">
      <w:pPr>
        <w:pStyle w:val="Definition"/>
      </w:pPr>
      <w:r w:rsidRPr="00540AB0">
        <w:rPr>
          <w:b/>
          <w:i/>
        </w:rPr>
        <w:t>Modified Monash 3 area</w:t>
      </w:r>
      <w:r w:rsidRPr="00540AB0">
        <w:t xml:space="preserve"> means a Statistical Area Level 1 under the ASGS that:</w:t>
      </w:r>
    </w:p>
    <w:p w14:paraId="46039439" w14:textId="77777777" w:rsidR="004B2282" w:rsidRPr="00540AB0" w:rsidRDefault="004B2282" w:rsidP="004B2282">
      <w:pPr>
        <w:pStyle w:val="paragraph"/>
      </w:pPr>
      <w:r w:rsidRPr="00540AB0">
        <w:tab/>
        <w:t>(a)</w:t>
      </w:r>
      <w:r w:rsidRPr="00540AB0">
        <w:tab/>
        <w:t>is categorised under the ASGS as RA 1 (Inner Regional Australia) or RA 2 (Outer Regional Australia); and</w:t>
      </w:r>
    </w:p>
    <w:p w14:paraId="125A1E6F" w14:textId="77777777" w:rsidR="004B2282" w:rsidRPr="00540AB0" w:rsidRDefault="004B2282" w:rsidP="004B2282">
      <w:pPr>
        <w:pStyle w:val="paragraph"/>
      </w:pPr>
      <w:r w:rsidRPr="00540AB0">
        <w:tab/>
        <w:t>(b)</w:t>
      </w:r>
      <w:r w:rsidRPr="00540AB0">
        <w:tab/>
        <w:t>satisfies any of the following criteria:</w:t>
      </w:r>
    </w:p>
    <w:p w14:paraId="264E45FE" w14:textId="77777777" w:rsidR="004B2282" w:rsidRPr="00540AB0" w:rsidRDefault="004B2282" w:rsidP="004B2282">
      <w:pPr>
        <w:pStyle w:val="paragraphsub"/>
      </w:pPr>
      <w:r w:rsidRPr="00540AB0">
        <w:tab/>
        <w:t>(i)</w:t>
      </w:r>
      <w:r w:rsidRPr="00540AB0">
        <w:tab/>
        <w:t>the area is in an Urban Centre and Locality with a 2013 estimated resident population of more than 15,000 but no more than 50,000;</w:t>
      </w:r>
    </w:p>
    <w:p w14:paraId="23DFE78F" w14:textId="77777777" w:rsidR="004B2282" w:rsidRPr="00540AB0" w:rsidRDefault="004B2282" w:rsidP="004B2282">
      <w:pPr>
        <w:pStyle w:val="paragraphsub"/>
      </w:pPr>
      <w:r w:rsidRPr="00540AB0">
        <w:tab/>
        <w:t>(ii)</w:t>
      </w:r>
      <w:r w:rsidRPr="00540AB0">
        <w:tab/>
        <w:t>the area is in an Urban Centre and Locality, the geographic centre of which is no more than 15 km road distance from the boundary of another Urban Centre and Locality with a 2013 estimated resident population of more than 15,000 but no more than 50,000;</w:t>
      </w:r>
    </w:p>
    <w:p w14:paraId="5FC31AF6" w14:textId="77777777" w:rsidR="004B2282" w:rsidRPr="00540AB0" w:rsidRDefault="004B2282" w:rsidP="004B2282">
      <w:pPr>
        <w:pStyle w:val="paragraphsub"/>
      </w:pPr>
      <w:r w:rsidRPr="00540AB0">
        <w:tab/>
        <w:t>(iii)</w:t>
      </w:r>
      <w:r w:rsidRPr="00540AB0">
        <w:tab/>
        <w:t>the area is not in an Urban Centre and Locality, but the geographic centre of the area is no more than 15 km road distance from the boundary of an Urban Centre and Locality with a 2013 estimated resident population of more than 15,000 but no more than 50,000; and</w:t>
      </w:r>
    </w:p>
    <w:p w14:paraId="5AEE2A2E" w14:textId="77777777" w:rsidR="004B2282" w:rsidRPr="00540AB0" w:rsidRDefault="004B2282" w:rsidP="004B2282">
      <w:pPr>
        <w:pStyle w:val="paragraph"/>
      </w:pPr>
      <w:r w:rsidRPr="00540AB0">
        <w:tab/>
        <w:t>(c)</w:t>
      </w:r>
      <w:r w:rsidRPr="00540AB0">
        <w:tab/>
        <w:t>is not a Modified Monash 2 area or Modified Monash 7 area.</w:t>
      </w:r>
    </w:p>
    <w:p w14:paraId="7DD5063E" w14:textId="77777777" w:rsidR="004B2282" w:rsidRPr="00540AB0" w:rsidRDefault="004B2282" w:rsidP="004B2282">
      <w:pPr>
        <w:pStyle w:val="Definition"/>
      </w:pPr>
      <w:r w:rsidRPr="00540AB0">
        <w:rPr>
          <w:b/>
          <w:i/>
        </w:rPr>
        <w:t xml:space="preserve">Modified Monash 4 area </w:t>
      </w:r>
      <w:r w:rsidRPr="00540AB0">
        <w:t>means a Statistical Area Level 1 under the ASGS that:</w:t>
      </w:r>
    </w:p>
    <w:p w14:paraId="705D6910" w14:textId="77777777" w:rsidR="004B2282" w:rsidRPr="00540AB0" w:rsidRDefault="004B2282" w:rsidP="004B2282">
      <w:pPr>
        <w:pStyle w:val="paragraph"/>
      </w:pPr>
      <w:r w:rsidRPr="00540AB0">
        <w:tab/>
        <w:t>(a)</w:t>
      </w:r>
      <w:r w:rsidRPr="00540AB0">
        <w:tab/>
        <w:t>is categorised under the ASGS as RA 1 (Inner Regional Australia) or RA 2 (Outer Regional Australia); and</w:t>
      </w:r>
    </w:p>
    <w:p w14:paraId="4A94846C" w14:textId="77777777" w:rsidR="004B2282" w:rsidRPr="00540AB0" w:rsidRDefault="004B2282" w:rsidP="004B2282">
      <w:pPr>
        <w:pStyle w:val="paragraph"/>
      </w:pPr>
      <w:r w:rsidRPr="00540AB0">
        <w:tab/>
        <w:t>(b)</w:t>
      </w:r>
      <w:r w:rsidRPr="00540AB0">
        <w:tab/>
        <w:t>satisfies any of the following criteria:</w:t>
      </w:r>
    </w:p>
    <w:p w14:paraId="3EA8F595" w14:textId="77777777" w:rsidR="004B2282" w:rsidRPr="00540AB0" w:rsidRDefault="004B2282" w:rsidP="004B2282">
      <w:pPr>
        <w:pStyle w:val="paragraphsub"/>
      </w:pPr>
      <w:r w:rsidRPr="00540AB0">
        <w:tab/>
        <w:t>(i)</w:t>
      </w:r>
      <w:r w:rsidRPr="00540AB0">
        <w:tab/>
        <w:t>the area is in an Urban Centre and Locality with a 2013 estimated resident population of at least 5,000 but no more than 15,000;</w:t>
      </w:r>
    </w:p>
    <w:p w14:paraId="72E22081" w14:textId="77777777" w:rsidR="004B2282" w:rsidRPr="00540AB0" w:rsidRDefault="004B2282" w:rsidP="004B2282">
      <w:pPr>
        <w:pStyle w:val="paragraphsub"/>
      </w:pPr>
      <w:r w:rsidRPr="00540AB0">
        <w:tab/>
        <w:t>(ii)</w:t>
      </w:r>
      <w:r w:rsidRPr="00540AB0">
        <w:tab/>
        <w:t>the area is in an Urban Centre and Locality, the geographic centre of which is no more than 10 km road distance from the boundary of another Urban Centre and Locality with a 2013 estimated resident population of at least 5,000 but no more than 15,000;</w:t>
      </w:r>
    </w:p>
    <w:p w14:paraId="6805EAB9" w14:textId="77777777" w:rsidR="004B2282" w:rsidRPr="00540AB0" w:rsidRDefault="004B2282" w:rsidP="004B2282">
      <w:pPr>
        <w:pStyle w:val="paragraphsub"/>
      </w:pPr>
      <w:r w:rsidRPr="00540AB0">
        <w:tab/>
        <w:t>(iii)</w:t>
      </w:r>
      <w:r w:rsidRPr="00540AB0">
        <w:tab/>
        <w:t>the area is not in an Urban Centre and Locality, but the geographic centre of the area is no more than 10 km road distance from the boundary of an Urban Centre and Locality with a 2013 estimated resident population of at least 5,000 but no more than 15,000; and</w:t>
      </w:r>
    </w:p>
    <w:p w14:paraId="460AB0C5" w14:textId="77777777" w:rsidR="004B2282" w:rsidRPr="00540AB0" w:rsidRDefault="004B2282" w:rsidP="004B2282">
      <w:pPr>
        <w:pStyle w:val="paragraph"/>
      </w:pPr>
      <w:r w:rsidRPr="00540AB0">
        <w:tab/>
        <w:t>(c)</w:t>
      </w:r>
      <w:r w:rsidRPr="00540AB0">
        <w:tab/>
        <w:t>is not a Modified Monash 2 area, Modified Monash 3 area or Modified Monash 7 area.</w:t>
      </w:r>
    </w:p>
    <w:p w14:paraId="232C4F2F" w14:textId="77777777" w:rsidR="004B2282" w:rsidRPr="00540AB0" w:rsidRDefault="004B2282" w:rsidP="004B2282">
      <w:pPr>
        <w:pStyle w:val="Definition"/>
      </w:pPr>
      <w:r w:rsidRPr="00540AB0">
        <w:rPr>
          <w:b/>
          <w:i/>
        </w:rPr>
        <w:t>Modified Monash 5 area</w:t>
      </w:r>
      <w:r w:rsidRPr="00540AB0">
        <w:t xml:space="preserve"> means a Statistical Area Level 1 under the ASGS that:</w:t>
      </w:r>
    </w:p>
    <w:p w14:paraId="75E67AD7" w14:textId="77777777" w:rsidR="004B2282" w:rsidRPr="00540AB0" w:rsidRDefault="004B2282" w:rsidP="004B2282">
      <w:pPr>
        <w:pStyle w:val="paragraph"/>
      </w:pPr>
      <w:r w:rsidRPr="00540AB0">
        <w:tab/>
        <w:t>(a)</w:t>
      </w:r>
      <w:r w:rsidRPr="00540AB0">
        <w:tab/>
        <w:t>is categorised under the ASGS as RA 1 (Inner Regional Australia) or RA 2 (Outer Regional Australia); and</w:t>
      </w:r>
    </w:p>
    <w:p w14:paraId="26036FDC" w14:textId="77777777" w:rsidR="004B2282" w:rsidRPr="00540AB0" w:rsidRDefault="004B2282" w:rsidP="004B2282">
      <w:pPr>
        <w:pStyle w:val="paragraph"/>
      </w:pPr>
      <w:r w:rsidRPr="00540AB0">
        <w:lastRenderedPageBreak/>
        <w:tab/>
        <w:t>(b)</w:t>
      </w:r>
      <w:r w:rsidRPr="00540AB0">
        <w:tab/>
        <w:t>is not a Modified Monash 2 area, Modified Monash 3 area, Modified Monash 4 area or Modified Monash 7 area.</w:t>
      </w:r>
    </w:p>
    <w:p w14:paraId="6CE7182C" w14:textId="77777777" w:rsidR="004B2282" w:rsidRPr="00540AB0" w:rsidRDefault="004B2282" w:rsidP="004B2282">
      <w:pPr>
        <w:pStyle w:val="Definition"/>
      </w:pPr>
      <w:r w:rsidRPr="00540AB0">
        <w:rPr>
          <w:b/>
          <w:i/>
        </w:rPr>
        <w:t>Modified Monash 6 area</w:t>
      </w:r>
      <w:r w:rsidRPr="00540AB0">
        <w:t xml:space="preserve"> means a Statistical Area Level 1 under the ASGS that:</w:t>
      </w:r>
    </w:p>
    <w:p w14:paraId="7897343C" w14:textId="77777777" w:rsidR="004B2282" w:rsidRPr="00540AB0" w:rsidRDefault="004B2282" w:rsidP="004B2282">
      <w:pPr>
        <w:pStyle w:val="paragraph"/>
      </w:pPr>
      <w:r w:rsidRPr="00540AB0">
        <w:tab/>
        <w:t>(a)</w:t>
      </w:r>
      <w:r w:rsidRPr="00540AB0">
        <w:tab/>
        <w:t>is categorised under the ASGS as RA 3 (Remote Australia); and</w:t>
      </w:r>
    </w:p>
    <w:p w14:paraId="5BBBE37F" w14:textId="77777777" w:rsidR="004B2282" w:rsidRPr="00540AB0" w:rsidRDefault="004B2282" w:rsidP="004B2282">
      <w:pPr>
        <w:pStyle w:val="paragraph"/>
      </w:pPr>
      <w:r w:rsidRPr="00540AB0">
        <w:tab/>
        <w:t>(b)</w:t>
      </w:r>
      <w:r w:rsidRPr="00540AB0">
        <w:tab/>
        <w:t>is not a Modified Monash 7 area.</w:t>
      </w:r>
    </w:p>
    <w:p w14:paraId="52136929" w14:textId="77777777" w:rsidR="004B2282" w:rsidRPr="00540AB0" w:rsidRDefault="004B2282" w:rsidP="004B2282">
      <w:pPr>
        <w:pStyle w:val="Definition"/>
      </w:pPr>
      <w:r w:rsidRPr="00540AB0">
        <w:rPr>
          <w:b/>
          <w:i/>
        </w:rPr>
        <w:t>Modified Monash 7 area</w:t>
      </w:r>
      <w:r w:rsidRPr="00540AB0">
        <w:t xml:space="preserve"> means a Statistical Area Level 1 under the ASGS that:</w:t>
      </w:r>
    </w:p>
    <w:p w14:paraId="4DB6248F" w14:textId="77777777" w:rsidR="004B2282" w:rsidRPr="00540AB0" w:rsidRDefault="004B2282" w:rsidP="004B2282">
      <w:pPr>
        <w:pStyle w:val="paragraph"/>
      </w:pPr>
      <w:r w:rsidRPr="00540AB0">
        <w:tab/>
        <w:t>(a)</w:t>
      </w:r>
      <w:r w:rsidRPr="00540AB0">
        <w:tab/>
        <w:t>is entirely located on an island or islands more than 5 km from the Australian mainland or Tasmania, as measured between coastlines at the low water mark; or</w:t>
      </w:r>
    </w:p>
    <w:p w14:paraId="5FA5538B" w14:textId="77777777" w:rsidR="004B2282" w:rsidRPr="00540AB0" w:rsidRDefault="004B2282" w:rsidP="004B2282">
      <w:pPr>
        <w:pStyle w:val="paragraph"/>
      </w:pPr>
      <w:r w:rsidRPr="00540AB0">
        <w:tab/>
        <w:t>(b)</w:t>
      </w:r>
      <w:r w:rsidRPr="00540AB0">
        <w:tab/>
        <w:t>is located on Magnetic Island; or</w:t>
      </w:r>
    </w:p>
    <w:p w14:paraId="6482F447" w14:textId="77777777" w:rsidR="004B2282" w:rsidRPr="00540AB0" w:rsidRDefault="004B2282" w:rsidP="004B2282">
      <w:pPr>
        <w:pStyle w:val="paragraph"/>
      </w:pPr>
      <w:r w:rsidRPr="00540AB0">
        <w:tab/>
        <w:t>(c)</w:t>
      </w:r>
      <w:r w:rsidRPr="00540AB0">
        <w:tab/>
        <w:t>is categorised under the ASGS as RA 4 (Very Remote Australia).</w:t>
      </w:r>
    </w:p>
    <w:p w14:paraId="0EE24081" w14:textId="77777777" w:rsidR="004B2282" w:rsidRPr="00540AB0" w:rsidRDefault="004B2282" w:rsidP="004B2282">
      <w:pPr>
        <w:pStyle w:val="Definition"/>
      </w:pPr>
      <w:r w:rsidRPr="00540AB0">
        <w:rPr>
          <w:b/>
          <w:i/>
        </w:rPr>
        <w:t>motion segment</w:t>
      </w:r>
      <w:r w:rsidRPr="00540AB0">
        <w:t xml:space="preserve"> has the meaning given by clause 5.10.29.</w:t>
      </w:r>
    </w:p>
    <w:p w14:paraId="18D1603E" w14:textId="77777777" w:rsidR="004B2282" w:rsidRPr="00540AB0" w:rsidRDefault="004B2282" w:rsidP="004B2282">
      <w:pPr>
        <w:pStyle w:val="Definition"/>
      </w:pPr>
      <w:r w:rsidRPr="00540AB0">
        <w:rPr>
          <w:b/>
          <w:i/>
        </w:rPr>
        <w:t>multidisciplinary care plan</w:t>
      </w:r>
      <w:r w:rsidRPr="00540AB0">
        <w:t>:</w:t>
      </w:r>
    </w:p>
    <w:p w14:paraId="3365FA06" w14:textId="77777777" w:rsidR="004B2282" w:rsidRPr="00540AB0" w:rsidRDefault="004B2282" w:rsidP="004B2282">
      <w:pPr>
        <w:pStyle w:val="paragraph"/>
      </w:pPr>
      <w:r w:rsidRPr="00540AB0">
        <w:tab/>
        <w:t>(a)</w:t>
      </w:r>
      <w:r w:rsidRPr="00540AB0">
        <w:tab/>
        <w:t>for items 729 and 731—has the meaning given by clause 2.16.6; and</w:t>
      </w:r>
    </w:p>
    <w:p w14:paraId="6A35874D" w14:textId="77777777" w:rsidR="004B2282" w:rsidRPr="00540AB0" w:rsidRDefault="004B2282" w:rsidP="004B2282">
      <w:pPr>
        <w:pStyle w:val="paragraph"/>
      </w:pPr>
      <w:r w:rsidRPr="00540AB0">
        <w:tab/>
        <w:t>(b)</w:t>
      </w:r>
      <w:r w:rsidRPr="00540AB0">
        <w:tab/>
        <w:t>for item 10997—has the meaning given by clause 3.1.1.</w:t>
      </w:r>
    </w:p>
    <w:p w14:paraId="22948DFC" w14:textId="77777777" w:rsidR="004B2282" w:rsidRPr="00540AB0" w:rsidRDefault="004B2282" w:rsidP="004B2282">
      <w:pPr>
        <w:pStyle w:val="Definition"/>
      </w:pPr>
      <w:r w:rsidRPr="00540AB0">
        <w:rPr>
          <w:b/>
          <w:i/>
        </w:rPr>
        <w:t>multidisciplinary case conference</w:t>
      </w:r>
      <w:r w:rsidRPr="00540AB0">
        <w:t xml:space="preserve"> has the meaning given by clause 1.1.4.</w:t>
      </w:r>
    </w:p>
    <w:p w14:paraId="3817BD70" w14:textId="77777777" w:rsidR="004B2282" w:rsidRPr="00540AB0" w:rsidRDefault="004B2282" w:rsidP="004B2282">
      <w:pPr>
        <w:pStyle w:val="Definition"/>
      </w:pPr>
      <w:r w:rsidRPr="00540AB0">
        <w:rPr>
          <w:b/>
          <w:i/>
        </w:rPr>
        <w:t>multidisciplinary case conference team</w:t>
      </w:r>
      <w:r w:rsidRPr="00540AB0">
        <w:t xml:space="preserve"> has the meaning given by clause 1.1.5.</w:t>
      </w:r>
    </w:p>
    <w:p w14:paraId="01CB30B5" w14:textId="77777777" w:rsidR="004B2282" w:rsidRPr="00540AB0" w:rsidRDefault="004B2282" w:rsidP="004B2282">
      <w:pPr>
        <w:pStyle w:val="Definition"/>
      </w:pPr>
      <w:r w:rsidRPr="00540AB0">
        <w:rPr>
          <w:b/>
          <w:i/>
        </w:rPr>
        <w:t>multidisciplinary discharge case conference</w:t>
      </w:r>
      <w:r w:rsidRPr="00540AB0">
        <w:t>, for items 735, 739, 743, 747, 750 and 758, has the meaning given by clause 2.16.14.</w:t>
      </w:r>
    </w:p>
    <w:p w14:paraId="6B183A03" w14:textId="77777777" w:rsidR="004B2282" w:rsidRPr="00540AB0" w:rsidRDefault="004B2282" w:rsidP="004B2282">
      <w:pPr>
        <w:pStyle w:val="Definition"/>
      </w:pPr>
      <w:r w:rsidRPr="00540AB0">
        <w:rPr>
          <w:b/>
          <w:i/>
          <w:lang w:eastAsia="en-US"/>
        </w:rPr>
        <w:t>neo</w:t>
      </w:r>
      <w:r>
        <w:rPr>
          <w:b/>
          <w:i/>
          <w:lang w:eastAsia="en-US"/>
        </w:rPr>
        <w:noBreakHyphen/>
      </w:r>
      <w:r w:rsidRPr="00540AB0">
        <w:rPr>
          <w:b/>
          <w:i/>
          <w:lang w:eastAsia="en-US"/>
        </w:rPr>
        <w:t>natal intensive care unit</w:t>
      </w:r>
      <w:r w:rsidRPr="00540AB0">
        <w:rPr>
          <w:b/>
          <w:i/>
        </w:rPr>
        <w:t xml:space="preserve"> </w:t>
      </w:r>
      <w:r w:rsidRPr="00540AB0">
        <w:t>means a separate hospital area that:</w:t>
      </w:r>
    </w:p>
    <w:p w14:paraId="1B767004" w14:textId="77777777" w:rsidR="004B2282" w:rsidRPr="00540AB0" w:rsidRDefault="004B2282" w:rsidP="004B2282">
      <w:pPr>
        <w:pStyle w:val="paragraph"/>
      </w:pPr>
      <w:r w:rsidRPr="00540AB0">
        <w:tab/>
        <w:t>(a)</w:t>
      </w:r>
      <w:r w:rsidRPr="00540AB0">
        <w:tab/>
        <w:t>is equipped and staffed so that it is capable of providing to a patient who is a newly born child:</w:t>
      </w:r>
    </w:p>
    <w:p w14:paraId="29B41BA7" w14:textId="77777777" w:rsidR="004B2282" w:rsidRPr="00540AB0" w:rsidRDefault="004B2282" w:rsidP="004B2282">
      <w:pPr>
        <w:pStyle w:val="paragraphsub"/>
      </w:pPr>
      <w:r w:rsidRPr="00540AB0">
        <w:tab/>
        <w:t>(i)</w:t>
      </w:r>
      <w:r w:rsidRPr="00540AB0">
        <w:tab/>
        <w:t>mechanical ventilation for a period of several days; and</w:t>
      </w:r>
    </w:p>
    <w:p w14:paraId="7D95931B" w14:textId="77777777" w:rsidR="004B2282" w:rsidRPr="00540AB0" w:rsidRDefault="004B2282" w:rsidP="004B2282">
      <w:pPr>
        <w:pStyle w:val="paragraphsub"/>
      </w:pPr>
      <w:r w:rsidRPr="00540AB0">
        <w:tab/>
        <w:t>(ii)</w:t>
      </w:r>
      <w:r w:rsidRPr="00540AB0">
        <w:tab/>
        <w:t>invasive cardiovascular monitoring; and</w:t>
      </w:r>
    </w:p>
    <w:p w14:paraId="6E3970E9" w14:textId="77777777" w:rsidR="004B2282" w:rsidRPr="00540AB0" w:rsidRDefault="004B2282" w:rsidP="004B2282">
      <w:pPr>
        <w:pStyle w:val="paragraph"/>
      </w:pPr>
      <w:r w:rsidRPr="00540AB0">
        <w:tab/>
        <w:t>(b)</w:t>
      </w:r>
      <w:r w:rsidRPr="00540AB0">
        <w:tab/>
        <w:t>is supported by:</w:t>
      </w:r>
    </w:p>
    <w:p w14:paraId="2CAD8F76" w14:textId="77777777" w:rsidR="004B2282" w:rsidRPr="00540AB0" w:rsidRDefault="004B2282" w:rsidP="004B2282">
      <w:pPr>
        <w:pStyle w:val="paragraphsub"/>
      </w:pPr>
      <w:r w:rsidRPr="00540AB0">
        <w:tab/>
        <w:t>(i)</w:t>
      </w:r>
      <w:r w:rsidRPr="00540AB0">
        <w:tab/>
        <w:t>during normal working hours—at least one consultant physician in paediatric medicine who is immediately available, and exclusively rostered, to that area; and</w:t>
      </w:r>
    </w:p>
    <w:p w14:paraId="19655C3D" w14:textId="77777777" w:rsidR="004B2282" w:rsidRPr="00540AB0" w:rsidRDefault="004B2282" w:rsidP="004B2282">
      <w:pPr>
        <w:pStyle w:val="paragraphsub"/>
      </w:pPr>
      <w:r w:rsidRPr="00540AB0">
        <w:tab/>
        <w:t>(ii)</w:t>
      </w:r>
      <w:r w:rsidRPr="00540AB0">
        <w:tab/>
        <w:t>at all times—at least one registered medical practitioner who is present in the hospital and immediately available to that area; and</w:t>
      </w:r>
    </w:p>
    <w:p w14:paraId="609056BE" w14:textId="77777777" w:rsidR="004B2282" w:rsidRPr="00540AB0" w:rsidRDefault="004B2282" w:rsidP="004B2282">
      <w:pPr>
        <w:pStyle w:val="paragraphsub"/>
      </w:pPr>
      <w:r w:rsidRPr="00540AB0">
        <w:tab/>
        <w:t>(iii)</w:t>
      </w:r>
      <w:r w:rsidRPr="00540AB0">
        <w:tab/>
        <w:t>at least 18 hours each day—at least one registered nurse; and</w:t>
      </w:r>
    </w:p>
    <w:p w14:paraId="1C5C94E9" w14:textId="77777777" w:rsidR="004B2282" w:rsidRPr="00540AB0" w:rsidRDefault="004B2282" w:rsidP="004B2282">
      <w:pPr>
        <w:pStyle w:val="paragraph"/>
      </w:pPr>
      <w:r w:rsidRPr="00540AB0">
        <w:tab/>
        <w:t>(c)</w:t>
      </w:r>
      <w:r w:rsidRPr="00540AB0">
        <w:tab/>
        <w:t>has admission and discharge policies in operation.</w:t>
      </w:r>
    </w:p>
    <w:p w14:paraId="26C978FA" w14:textId="77777777" w:rsidR="004B2282" w:rsidRPr="00540AB0" w:rsidRDefault="004B2282" w:rsidP="004B2282">
      <w:pPr>
        <w:pStyle w:val="Definition"/>
      </w:pPr>
      <w:r w:rsidRPr="00540AB0">
        <w:rPr>
          <w:b/>
          <w:i/>
        </w:rPr>
        <w:t>non</w:t>
      </w:r>
      <w:r>
        <w:rPr>
          <w:b/>
          <w:i/>
        </w:rPr>
        <w:noBreakHyphen/>
      </w:r>
      <w:r w:rsidRPr="00540AB0">
        <w:rPr>
          <w:b/>
          <w:i/>
        </w:rPr>
        <w:t>directive pregnancy support counselling</w:t>
      </w:r>
      <w:r w:rsidRPr="00540AB0">
        <w:t>, for item 4001, has the meaning given by clause 2.22.1.</w:t>
      </w:r>
    </w:p>
    <w:p w14:paraId="1A32C97E" w14:textId="77777777" w:rsidR="004B2282" w:rsidRPr="00540AB0" w:rsidRDefault="004B2282" w:rsidP="004B2282">
      <w:pPr>
        <w:pStyle w:val="Definition"/>
      </w:pPr>
      <w:r w:rsidRPr="00540AB0">
        <w:rPr>
          <w:b/>
          <w:i/>
          <w:lang w:eastAsia="en-US"/>
        </w:rPr>
        <w:t>non</w:t>
      </w:r>
      <w:r>
        <w:rPr>
          <w:b/>
          <w:i/>
          <w:lang w:eastAsia="en-US"/>
        </w:rPr>
        <w:noBreakHyphen/>
      </w:r>
      <w:r w:rsidRPr="00540AB0">
        <w:rPr>
          <w:b/>
          <w:i/>
          <w:lang w:eastAsia="en-US"/>
        </w:rPr>
        <w:t>medicare service</w:t>
      </w:r>
      <w:r w:rsidRPr="00540AB0">
        <w:rPr>
          <w:b/>
          <w:i/>
        </w:rPr>
        <w:t xml:space="preserve"> </w:t>
      </w:r>
      <w:r w:rsidRPr="00540AB0">
        <w:t>means any of the following:</w:t>
      </w:r>
    </w:p>
    <w:p w14:paraId="2968A2DE" w14:textId="77777777" w:rsidR="004B2282" w:rsidRPr="00540AB0" w:rsidRDefault="004B2282" w:rsidP="004B2282">
      <w:pPr>
        <w:pStyle w:val="paragraph"/>
      </w:pPr>
      <w:r w:rsidRPr="00540AB0">
        <w:tab/>
        <w:t>(a)</w:t>
      </w:r>
      <w:r w:rsidRPr="00540AB0">
        <w:tab/>
        <w:t>endoluminal gastroplication, for the treatment of gastro</w:t>
      </w:r>
      <w:r>
        <w:noBreakHyphen/>
      </w:r>
      <w:r w:rsidRPr="00540AB0">
        <w:t>oesophageal reflux disease;</w:t>
      </w:r>
    </w:p>
    <w:p w14:paraId="2E3CEC0D" w14:textId="77777777" w:rsidR="004B2282" w:rsidRPr="00540AB0" w:rsidRDefault="004B2282" w:rsidP="004B2282">
      <w:pPr>
        <w:pStyle w:val="paragraph"/>
      </w:pPr>
      <w:r w:rsidRPr="00540AB0">
        <w:tab/>
        <w:t>(b)</w:t>
      </w:r>
      <w:r w:rsidRPr="00540AB0">
        <w:tab/>
        <w:t>gamma knife surgery;</w:t>
      </w:r>
    </w:p>
    <w:p w14:paraId="72387A8C" w14:textId="77777777" w:rsidR="004B2282" w:rsidRPr="00540AB0" w:rsidRDefault="004B2282" w:rsidP="004B2282">
      <w:pPr>
        <w:pStyle w:val="paragraph"/>
      </w:pPr>
      <w:r w:rsidRPr="00540AB0">
        <w:tab/>
        <w:t>(c)</w:t>
      </w:r>
      <w:r w:rsidRPr="00540AB0">
        <w:tab/>
        <w:t>intradiscal electro thermal arthroplasty;</w:t>
      </w:r>
    </w:p>
    <w:p w14:paraId="7BC2462A" w14:textId="77777777" w:rsidR="004B2282" w:rsidRPr="00540AB0" w:rsidRDefault="004B2282" w:rsidP="004B2282">
      <w:pPr>
        <w:pStyle w:val="paragraph"/>
      </w:pPr>
      <w:r w:rsidRPr="00540AB0">
        <w:tab/>
        <w:t>(d)</w:t>
      </w:r>
      <w:r w:rsidRPr="00540AB0">
        <w:tab/>
        <w:t>intravascular ultrasound, except if used in conjunction with intravascular brachytherapy;</w:t>
      </w:r>
    </w:p>
    <w:p w14:paraId="670ABC75" w14:textId="77777777" w:rsidR="004B2282" w:rsidRPr="00540AB0" w:rsidRDefault="004B2282" w:rsidP="004B2282">
      <w:pPr>
        <w:pStyle w:val="paragraph"/>
      </w:pPr>
      <w:r w:rsidRPr="00540AB0">
        <w:lastRenderedPageBreak/>
        <w:tab/>
        <w:t>(e)</w:t>
      </w:r>
      <w:r w:rsidRPr="00540AB0">
        <w:tab/>
        <w:t>intro</w:t>
      </w:r>
      <w:r>
        <w:noBreakHyphen/>
      </w:r>
      <w:r w:rsidRPr="00540AB0">
        <w:t>articular viscosupplementation, for the treatment of osteoarthritis of the knee;</w:t>
      </w:r>
    </w:p>
    <w:p w14:paraId="21ECB071" w14:textId="77777777" w:rsidR="004B2282" w:rsidRPr="00540AB0" w:rsidRDefault="004B2282" w:rsidP="004B2282">
      <w:pPr>
        <w:pStyle w:val="paragraph"/>
      </w:pPr>
      <w:r w:rsidRPr="00540AB0">
        <w:tab/>
        <w:t>(f)</w:t>
      </w:r>
      <w:r w:rsidRPr="00540AB0">
        <w:tab/>
        <w:t>low intensity ultrasound treatment, for the acceleration of bone fracture healing, using a bone growth stimulator;</w:t>
      </w:r>
    </w:p>
    <w:p w14:paraId="1039B406" w14:textId="77777777" w:rsidR="004B2282" w:rsidRPr="00540AB0" w:rsidRDefault="004B2282" w:rsidP="004B2282">
      <w:pPr>
        <w:pStyle w:val="paragraph"/>
      </w:pPr>
      <w:r w:rsidRPr="00540AB0">
        <w:tab/>
        <w:t>(g)</w:t>
      </w:r>
      <w:r w:rsidRPr="00540AB0">
        <w:tab/>
        <w:t>lung volume reduction surgery, for advanced emphysema;</w:t>
      </w:r>
    </w:p>
    <w:p w14:paraId="10BBFCE9" w14:textId="77777777" w:rsidR="004B2282" w:rsidRPr="00540AB0" w:rsidRDefault="004B2282" w:rsidP="004B2282">
      <w:pPr>
        <w:pStyle w:val="paragraph"/>
      </w:pPr>
      <w:r w:rsidRPr="00540AB0">
        <w:tab/>
        <w:t>(h)</w:t>
      </w:r>
      <w:r w:rsidRPr="00540AB0">
        <w:tab/>
        <w:t>photodynamic therapy, for skin and mucosal cancer;</w:t>
      </w:r>
    </w:p>
    <w:p w14:paraId="16E22900" w14:textId="77777777" w:rsidR="004B2282" w:rsidRPr="00540AB0" w:rsidRDefault="004B2282" w:rsidP="004B2282">
      <w:pPr>
        <w:pStyle w:val="paragraph"/>
      </w:pPr>
      <w:r w:rsidRPr="00540AB0">
        <w:tab/>
        <w:t>(i)</w:t>
      </w:r>
      <w:r w:rsidRPr="00540AB0">
        <w:tab/>
        <w:t>placement of artificial bowel sphincters, in the management of faecal incontinence;</w:t>
      </w:r>
    </w:p>
    <w:p w14:paraId="7D4B9ADF" w14:textId="77777777" w:rsidR="004B2282" w:rsidRPr="00540AB0" w:rsidRDefault="004B2282" w:rsidP="004B2282">
      <w:pPr>
        <w:pStyle w:val="paragraph"/>
      </w:pPr>
      <w:r w:rsidRPr="00540AB0">
        <w:tab/>
        <w:t>(j)</w:t>
      </w:r>
      <w:r w:rsidRPr="00540AB0">
        <w:tab/>
        <w:t>selective internal radiation therapy for any condition other than hepatic metastases that are secondary to colorectal cancer;</w:t>
      </w:r>
    </w:p>
    <w:p w14:paraId="58814DDA" w14:textId="77777777" w:rsidR="004B2282" w:rsidRPr="00540AB0" w:rsidRDefault="004B2282" w:rsidP="004B2282">
      <w:pPr>
        <w:pStyle w:val="paragraph"/>
      </w:pPr>
      <w:r w:rsidRPr="00540AB0">
        <w:tab/>
        <w:t>(k)</w:t>
      </w:r>
      <w:r w:rsidRPr="00540AB0">
        <w:tab/>
        <w:t>specific mass measurement of bone alkaline phosphatise;</w:t>
      </w:r>
    </w:p>
    <w:p w14:paraId="73949350" w14:textId="77777777" w:rsidR="004B2282" w:rsidRPr="00540AB0" w:rsidRDefault="004B2282" w:rsidP="004B2282">
      <w:pPr>
        <w:pStyle w:val="paragraph"/>
        <w:rPr>
          <w:snapToGrid w:val="0"/>
        </w:rPr>
      </w:pPr>
      <w:r w:rsidRPr="00540AB0">
        <w:tab/>
        <w:t>(l)</w:t>
      </w:r>
      <w:r w:rsidRPr="00540AB0">
        <w:tab/>
        <w:t>t</w:t>
      </w:r>
      <w:r w:rsidRPr="00540AB0">
        <w:rPr>
          <w:snapToGrid w:val="0"/>
        </w:rPr>
        <w:t>ransmyocardial laser revascularisation;</w:t>
      </w:r>
    </w:p>
    <w:p w14:paraId="25E44C37" w14:textId="77777777" w:rsidR="004B2282" w:rsidRPr="00540AB0" w:rsidRDefault="004B2282" w:rsidP="004B2282">
      <w:pPr>
        <w:pStyle w:val="paragraph"/>
      </w:pPr>
      <w:r w:rsidRPr="00540AB0">
        <w:rPr>
          <w:snapToGrid w:val="0"/>
        </w:rPr>
        <w:tab/>
        <w:t>(m)</w:t>
      </w:r>
      <w:r w:rsidRPr="00540AB0">
        <w:rPr>
          <w:snapToGrid w:val="0"/>
        </w:rPr>
        <w:tab/>
      </w:r>
      <w:r w:rsidRPr="00540AB0">
        <w:t>vertebral axial decompression therapy, for chronic back pain;</w:t>
      </w:r>
    </w:p>
    <w:p w14:paraId="424CA00A" w14:textId="77777777" w:rsidR="004B2282" w:rsidRPr="00540AB0" w:rsidRDefault="004B2282" w:rsidP="004B2282">
      <w:pPr>
        <w:pStyle w:val="paragraph"/>
      </w:pPr>
      <w:r w:rsidRPr="00540AB0">
        <w:tab/>
        <w:t>(n)</w:t>
      </w:r>
      <w:r w:rsidRPr="00540AB0">
        <w:tab/>
        <w:t>autologous chondrocyte implantation and matrix</w:t>
      </w:r>
      <w:r>
        <w:noBreakHyphen/>
      </w:r>
      <w:r w:rsidRPr="00540AB0">
        <w:t>induced autologous chondrocyte implantation;</w:t>
      </w:r>
    </w:p>
    <w:p w14:paraId="10A4731B" w14:textId="77777777" w:rsidR="004B2282" w:rsidRPr="00540AB0" w:rsidRDefault="004B2282" w:rsidP="004B2282">
      <w:pPr>
        <w:pStyle w:val="paragraph"/>
      </w:pPr>
      <w:r w:rsidRPr="00540AB0">
        <w:tab/>
        <w:t>(o)</w:t>
      </w:r>
      <w:r w:rsidRPr="00540AB0">
        <w:tab/>
        <w:t>vertebroplasty;</w:t>
      </w:r>
    </w:p>
    <w:p w14:paraId="0FE093A0" w14:textId="77777777" w:rsidR="004B2282" w:rsidRPr="00540AB0" w:rsidRDefault="004B2282" w:rsidP="004B2282">
      <w:pPr>
        <w:pStyle w:val="paragraph"/>
      </w:pPr>
      <w:r w:rsidRPr="00540AB0">
        <w:tab/>
        <w:t>(p)</w:t>
      </w:r>
      <w:r w:rsidRPr="00540AB0">
        <w:tab/>
        <w:t>extracorporeal magnetic innervation.</w:t>
      </w:r>
    </w:p>
    <w:p w14:paraId="358C192C" w14:textId="77777777" w:rsidR="004B2282" w:rsidRPr="00540AB0" w:rsidRDefault="004B2282" w:rsidP="004B2282">
      <w:pPr>
        <w:pStyle w:val="Definition"/>
      </w:pPr>
      <w:r w:rsidRPr="00540AB0">
        <w:rPr>
          <w:b/>
          <w:i/>
        </w:rPr>
        <w:t>NOSE Scale</w:t>
      </w:r>
      <w:r w:rsidRPr="00540AB0">
        <w:t xml:space="preserve"> has the meaning given by clause 5.10.21.</w:t>
      </w:r>
    </w:p>
    <w:p w14:paraId="5AAE81BA" w14:textId="77777777" w:rsidR="004B2282" w:rsidRPr="00540AB0" w:rsidRDefault="004B2282" w:rsidP="004B2282">
      <w:pPr>
        <w:pStyle w:val="Definition"/>
      </w:pPr>
      <w:r w:rsidRPr="00540AB0">
        <w:rPr>
          <w:b/>
          <w:i/>
          <w:lang w:eastAsia="en-US"/>
        </w:rPr>
        <w:t>open reduction</w:t>
      </w:r>
      <w:r w:rsidRPr="00540AB0">
        <w:rPr>
          <w:b/>
          <w:i/>
        </w:rPr>
        <w:t xml:space="preserve"> </w:t>
      </w:r>
      <w:r w:rsidRPr="00540AB0">
        <w:t>means treatment of a dislocation or fracture by either:</w:t>
      </w:r>
    </w:p>
    <w:p w14:paraId="73B3A71E" w14:textId="77777777" w:rsidR="004B2282" w:rsidRPr="00540AB0" w:rsidRDefault="004B2282" w:rsidP="004B2282">
      <w:pPr>
        <w:pStyle w:val="paragraph"/>
      </w:pPr>
      <w:r w:rsidRPr="00540AB0">
        <w:tab/>
        <w:t>(a)</w:t>
      </w:r>
      <w:r w:rsidRPr="00540AB0">
        <w:tab/>
        <w:t>operative exposure, including the use of any internal or external fixation; or</w:t>
      </w:r>
    </w:p>
    <w:p w14:paraId="4E1F0EFA" w14:textId="77777777" w:rsidR="004B2282" w:rsidRPr="00540AB0" w:rsidRDefault="004B2282" w:rsidP="004B2282">
      <w:pPr>
        <w:pStyle w:val="paragraph"/>
      </w:pPr>
      <w:r w:rsidRPr="00540AB0">
        <w:tab/>
        <w:t>(b)</w:t>
      </w:r>
      <w:r w:rsidRPr="00540AB0">
        <w:tab/>
        <w:t>non</w:t>
      </w:r>
      <w:r>
        <w:noBreakHyphen/>
      </w:r>
      <w:r w:rsidRPr="00540AB0">
        <w:rPr>
          <w:snapToGrid w:val="0"/>
        </w:rPr>
        <w:t>operative</w:t>
      </w:r>
      <w:r w:rsidRPr="00540AB0">
        <w:t xml:space="preserve"> (closed) reduction using intra</w:t>
      </w:r>
      <w:r>
        <w:noBreakHyphen/>
      </w:r>
      <w:r w:rsidRPr="00540AB0">
        <w:t>medullary fixation or external fixation.</w:t>
      </w:r>
    </w:p>
    <w:p w14:paraId="188E6803" w14:textId="77777777" w:rsidR="004B2282" w:rsidRPr="00540AB0" w:rsidRDefault="004B2282" w:rsidP="004B2282">
      <w:pPr>
        <w:pStyle w:val="Definition"/>
      </w:pPr>
      <w:r w:rsidRPr="00540AB0">
        <w:rPr>
          <w:b/>
          <w:i/>
        </w:rPr>
        <w:t>organise and coordinate</w:t>
      </w:r>
      <w:r w:rsidRPr="00540AB0">
        <w:t>:</w:t>
      </w:r>
    </w:p>
    <w:p w14:paraId="2A38F0BD" w14:textId="77777777" w:rsidR="004B2282" w:rsidRPr="00540AB0" w:rsidRDefault="004B2282" w:rsidP="004B2282">
      <w:pPr>
        <w:pStyle w:val="paragraph"/>
      </w:pPr>
      <w:r w:rsidRPr="00540AB0">
        <w:tab/>
        <w:t>(a)</w:t>
      </w:r>
      <w:r w:rsidRPr="00540AB0">
        <w:tab/>
        <w:t>for items 735, 739, 743, 820, 822, 823, 825, 826, 828, 830, 832, 834, 835, 837, 838, 855, 857, 858, 861, 864 and 866—has the meaning given by clause 2.16.15; and</w:t>
      </w:r>
    </w:p>
    <w:p w14:paraId="65785E98" w14:textId="77777777" w:rsidR="004B2282" w:rsidRPr="00540AB0" w:rsidRDefault="004B2282" w:rsidP="004B2282">
      <w:pPr>
        <w:pStyle w:val="paragraph"/>
      </w:pPr>
      <w:r w:rsidRPr="00540AB0">
        <w:tab/>
        <w:t>(b)</w:t>
      </w:r>
      <w:r w:rsidRPr="00540AB0">
        <w:tab/>
        <w:t>for items mentioned in Subgroups 2 and 4 of Group A24—has the meaning given by clause 2.21.1; and</w:t>
      </w:r>
    </w:p>
    <w:p w14:paraId="55D1E88D" w14:textId="77777777" w:rsidR="004B2282" w:rsidRPr="00540AB0" w:rsidRDefault="004B2282" w:rsidP="004B2282">
      <w:pPr>
        <w:pStyle w:val="paragraph"/>
      </w:pPr>
      <w:r w:rsidRPr="00540AB0">
        <w:tab/>
        <w:t>(c)</w:t>
      </w:r>
      <w:r w:rsidRPr="00540AB0">
        <w:tab/>
        <w:t>for items 6029 to 6042—has the meaning given by clause 2.27.1; and</w:t>
      </w:r>
    </w:p>
    <w:p w14:paraId="70D3424F" w14:textId="77777777" w:rsidR="004B2282" w:rsidRPr="00540AB0" w:rsidRDefault="004B2282" w:rsidP="004B2282">
      <w:pPr>
        <w:pStyle w:val="paragraph"/>
      </w:pPr>
      <w:r w:rsidRPr="00540AB0">
        <w:tab/>
        <w:t>(d)</w:t>
      </w:r>
      <w:r w:rsidRPr="00540AB0">
        <w:tab/>
        <w:t>for items 6064 to 6075—has the meaning given by clause 2.28.1.</w:t>
      </w:r>
    </w:p>
    <w:p w14:paraId="73A3CFC6" w14:textId="77777777" w:rsidR="004B2282" w:rsidRPr="00540AB0" w:rsidRDefault="004B2282" w:rsidP="004B2282">
      <w:pPr>
        <w:pStyle w:val="Definition"/>
      </w:pPr>
      <w:r w:rsidRPr="00540AB0">
        <w:rPr>
          <w:b/>
          <w:i/>
        </w:rPr>
        <w:t>outcome measurement tool</w:t>
      </w:r>
      <w:r w:rsidRPr="00540AB0">
        <w:t xml:space="preserve"> has the meaning given by clause 2.20.1.</w:t>
      </w:r>
    </w:p>
    <w:p w14:paraId="6E66E187" w14:textId="77777777" w:rsidR="004B2282" w:rsidRPr="00540AB0" w:rsidRDefault="004B2282" w:rsidP="004B2282">
      <w:pPr>
        <w:pStyle w:val="Definition"/>
        <w:keepNext/>
      </w:pPr>
      <w:r w:rsidRPr="00540AB0">
        <w:rPr>
          <w:b/>
          <w:i/>
        </w:rPr>
        <w:t>participate</w:t>
      </w:r>
      <w:r w:rsidRPr="00540AB0">
        <w:t>:</w:t>
      </w:r>
    </w:p>
    <w:p w14:paraId="7BE6E8F5" w14:textId="77777777" w:rsidR="004B2282" w:rsidRPr="00540AB0" w:rsidRDefault="004B2282" w:rsidP="004B2282">
      <w:pPr>
        <w:pStyle w:val="paragraph"/>
        <w:keepNext/>
      </w:pPr>
      <w:r w:rsidRPr="00540AB0">
        <w:tab/>
        <w:t>(a)</w:t>
      </w:r>
      <w:r w:rsidRPr="00540AB0">
        <w:tab/>
        <w:t>for items 747, 750, 758, 825, 826, 828, 835, 837 and 838—has the meaning given by clause 2.16.16; and</w:t>
      </w:r>
    </w:p>
    <w:p w14:paraId="6483F504" w14:textId="77777777" w:rsidR="004B2282" w:rsidRPr="00540AB0" w:rsidRDefault="004B2282" w:rsidP="004B2282">
      <w:pPr>
        <w:pStyle w:val="paragraph"/>
      </w:pPr>
      <w:r w:rsidRPr="00540AB0">
        <w:tab/>
        <w:t>(b)</w:t>
      </w:r>
      <w:r w:rsidRPr="00540AB0">
        <w:tab/>
        <w:t>for items 2958, 2972, 2974, 2992, 2996, 3000, 3051, 3055, 3062, 3083, 3088 and 3093—has the meaning given by clause 2.21.2; and</w:t>
      </w:r>
    </w:p>
    <w:p w14:paraId="355B7797" w14:textId="77777777" w:rsidR="004B2282" w:rsidRPr="00540AB0" w:rsidRDefault="004B2282" w:rsidP="004B2282">
      <w:pPr>
        <w:pStyle w:val="paragraph"/>
      </w:pPr>
      <w:r w:rsidRPr="00540AB0">
        <w:tab/>
        <w:t>(c)</w:t>
      </w:r>
      <w:r w:rsidRPr="00540AB0">
        <w:tab/>
        <w:t>for items 6035 to 6042—has the meaning given by clause 2.27.2; and</w:t>
      </w:r>
    </w:p>
    <w:p w14:paraId="1107AD3B" w14:textId="77777777" w:rsidR="004B2282" w:rsidRPr="00540AB0" w:rsidRDefault="004B2282" w:rsidP="004B2282">
      <w:pPr>
        <w:pStyle w:val="paragraph"/>
      </w:pPr>
      <w:r w:rsidRPr="00540AB0">
        <w:tab/>
        <w:t>(d)</w:t>
      </w:r>
      <w:r w:rsidRPr="00540AB0">
        <w:tab/>
        <w:t>for items 6071 to 6075—has the meaning given by clause 2.28.2.</w:t>
      </w:r>
    </w:p>
    <w:p w14:paraId="6E8D6DF2" w14:textId="77777777" w:rsidR="004B2282" w:rsidRPr="00540AB0" w:rsidRDefault="004B2282" w:rsidP="004B2282">
      <w:pPr>
        <w:pStyle w:val="Definition"/>
      </w:pPr>
      <w:r w:rsidRPr="00540AB0">
        <w:rPr>
          <w:b/>
          <w:i/>
        </w:rPr>
        <w:t>participating in a video conferencing consultation</w:t>
      </w:r>
      <w:r w:rsidRPr="00540AB0">
        <w:t xml:space="preserve">: a medical practitioner is </w:t>
      </w:r>
      <w:r w:rsidRPr="00540AB0">
        <w:rPr>
          <w:b/>
          <w:i/>
        </w:rPr>
        <w:t>participating in a video conferencing consultation</w:t>
      </w:r>
      <w:r w:rsidRPr="00540AB0">
        <w:t xml:space="preserve"> if:</w:t>
      </w:r>
    </w:p>
    <w:p w14:paraId="42BFE1FD" w14:textId="77777777" w:rsidR="004B2282" w:rsidRPr="00540AB0" w:rsidRDefault="004B2282" w:rsidP="004B2282">
      <w:pPr>
        <w:pStyle w:val="paragraph"/>
      </w:pPr>
      <w:r w:rsidRPr="00540AB0">
        <w:tab/>
        <w:t>(a)</w:t>
      </w:r>
      <w:r w:rsidRPr="00540AB0">
        <w:tab/>
        <w:t>the medical practitioner attends a patient who is receiving a service under an item in this Schedule from a specialist or consultant physician; and</w:t>
      </w:r>
    </w:p>
    <w:p w14:paraId="564D712A" w14:textId="77777777" w:rsidR="004B2282" w:rsidRPr="00540AB0" w:rsidRDefault="004B2282" w:rsidP="004B2282">
      <w:pPr>
        <w:pStyle w:val="paragraph"/>
      </w:pPr>
      <w:r w:rsidRPr="00540AB0">
        <w:tab/>
        <w:t>(b)</w:t>
      </w:r>
      <w:r w:rsidRPr="00540AB0">
        <w:tab/>
        <w:t>the specialist or consultant physician is providing the service:</w:t>
      </w:r>
    </w:p>
    <w:p w14:paraId="73FB3252" w14:textId="77777777" w:rsidR="004B2282" w:rsidRPr="00540AB0" w:rsidRDefault="004B2282" w:rsidP="004B2282">
      <w:pPr>
        <w:pStyle w:val="paragraphsub"/>
      </w:pPr>
      <w:r w:rsidRPr="00540AB0">
        <w:lastRenderedPageBreak/>
        <w:tab/>
        <w:t>(i)</w:t>
      </w:r>
      <w:r w:rsidRPr="00540AB0">
        <w:tab/>
        <w:t>in relation to the specialist’s or consultant physician’s speciality to the patient; and</w:t>
      </w:r>
    </w:p>
    <w:p w14:paraId="06C65A5F" w14:textId="77777777" w:rsidR="004B2282" w:rsidRPr="00540AB0" w:rsidRDefault="004B2282" w:rsidP="004B2282">
      <w:pPr>
        <w:pStyle w:val="paragraphsub"/>
      </w:pPr>
      <w:r w:rsidRPr="00540AB0">
        <w:tab/>
        <w:t>(ii)</w:t>
      </w:r>
      <w:r w:rsidRPr="00540AB0">
        <w:tab/>
        <w:t>by way of a video conferencing consultation.</w:t>
      </w:r>
    </w:p>
    <w:p w14:paraId="02859541" w14:textId="77777777" w:rsidR="004B2282" w:rsidRPr="00540AB0" w:rsidRDefault="004B2282" w:rsidP="004B2282">
      <w:pPr>
        <w:pStyle w:val="Definition"/>
      </w:pPr>
      <w:r w:rsidRPr="00540AB0">
        <w:rPr>
          <w:b/>
          <w:i/>
        </w:rPr>
        <w:t>patient’s medical condition requires urgent assessment</w:t>
      </w:r>
      <w:r w:rsidRPr="00540AB0">
        <w:t xml:space="preserve"> has the meaning given by clause 2.14.1.</w:t>
      </w:r>
    </w:p>
    <w:p w14:paraId="59BB8E91" w14:textId="77777777" w:rsidR="004B2282" w:rsidRPr="00540AB0" w:rsidRDefault="004B2282" w:rsidP="004B2282">
      <w:pPr>
        <w:pStyle w:val="Definition"/>
      </w:pPr>
      <w:r w:rsidRPr="00540AB0">
        <w:rPr>
          <w:b/>
          <w:i/>
        </w:rPr>
        <w:t>patient’s usual general practitioner</w:t>
      </w:r>
      <w:r w:rsidRPr="00540AB0">
        <w:t xml:space="preserve"> means a general practitioner:</w:t>
      </w:r>
    </w:p>
    <w:p w14:paraId="0B59341D" w14:textId="77777777" w:rsidR="004B2282" w:rsidRPr="00540AB0" w:rsidRDefault="004B2282" w:rsidP="004B2282">
      <w:pPr>
        <w:pStyle w:val="paragraph"/>
      </w:pPr>
      <w:r w:rsidRPr="00540AB0">
        <w:tab/>
        <w:t>(a)</w:t>
      </w:r>
      <w:r w:rsidRPr="00540AB0">
        <w:tab/>
        <w:t>who has provided the majority of services to the patient in the past 12 months; or</w:t>
      </w:r>
    </w:p>
    <w:p w14:paraId="7830E212" w14:textId="77777777" w:rsidR="004B2282" w:rsidRPr="00540AB0" w:rsidRDefault="004B2282" w:rsidP="004B2282">
      <w:pPr>
        <w:pStyle w:val="paragraph"/>
      </w:pPr>
      <w:r w:rsidRPr="00540AB0">
        <w:tab/>
        <w:t>(b)</w:t>
      </w:r>
      <w:r w:rsidRPr="00540AB0">
        <w:tab/>
        <w:t>who is likely to provide the majority of services to the patient in the following</w:t>
      </w:r>
      <w:bookmarkStart w:id="1422" w:name="BK_S4P495L22C10"/>
      <w:bookmarkStart w:id="1423" w:name="BK_S4P472L15C10"/>
      <w:bookmarkEnd w:id="1422"/>
      <w:bookmarkEnd w:id="1423"/>
      <w:r w:rsidRPr="00540AB0">
        <w:t xml:space="preserve"> 12 months; or</w:t>
      </w:r>
    </w:p>
    <w:p w14:paraId="065DCCD2" w14:textId="77777777" w:rsidR="004B2282" w:rsidRPr="00540AB0" w:rsidRDefault="004B2282" w:rsidP="004B2282">
      <w:pPr>
        <w:pStyle w:val="paragraph"/>
      </w:pPr>
      <w:r w:rsidRPr="00540AB0">
        <w:tab/>
        <w:t>(c)</w:t>
      </w:r>
      <w:r w:rsidRPr="00540AB0">
        <w:tab/>
        <w:t>located at a medical practice that:</w:t>
      </w:r>
    </w:p>
    <w:p w14:paraId="57874691" w14:textId="77777777" w:rsidR="004B2282" w:rsidRPr="00540AB0" w:rsidRDefault="004B2282" w:rsidP="004B2282">
      <w:pPr>
        <w:pStyle w:val="paragraphsub"/>
      </w:pPr>
      <w:r w:rsidRPr="00540AB0">
        <w:tab/>
        <w:t>(i)</w:t>
      </w:r>
      <w:r w:rsidRPr="00540AB0">
        <w:tab/>
        <w:t>has provided the majority of services to the patient in the past 12 months; or</w:t>
      </w:r>
    </w:p>
    <w:p w14:paraId="7BAAFDF1" w14:textId="77777777" w:rsidR="004B2282" w:rsidRPr="00540AB0" w:rsidRDefault="004B2282" w:rsidP="004B2282">
      <w:pPr>
        <w:pStyle w:val="paragraphsub"/>
      </w:pPr>
      <w:r w:rsidRPr="00540AB0">
        <w:tab/>
        <w:t>(ii)</w:t>
      </w:r>
      <w:r w:rsidRPr="00540AB0">
        <w:tab/>
        <w:t>is likely to provide the majority of services to the patient in the next 12 months.</w:t>
      </w:r>
    </w:p>
    <w:p w14:paraId="69DCFB83" w14:textId="77777777" w:rsidR="004B2282" w:rsidRPr="00540AB0" w:rsidRDefault="004B2282" w:rsidP="004B2282">
      <w:pPr>
        <w:pStyle w:val="Definition"/>
      </w:pPr>
      <w:r w:rsidRPr="00540AB0">
        <w:rPr>
          <w:b/>
          <w:i/>
        </w:rPr>
        <w:t>person with a chronic disease</w:t>
      </w:r>
      <w:r w:rsidRPr="00540AB0">
        <w:t>, for item 10997, has the meaning given by clause 3.1.1.</w:t>
      </w:r>
    </w:p>
    <w:p w14:paraId="5DA9BF42" w14:textId="77777777" w:rsidR="004B2282" w:rsidRPr="00540AB0" w:rsidRDefault="004B2282" w:rsidP="004B2282">
      <w:pPr>
        <w:pStyle w:val="Definition"/>
      </w:pPr>
      <w:r w:rsidRPr="00540AB0">
        <w:rPr>
          <w:b/>
          <w:i/>
        </w:rPr>
        <w:t>pharmaceutical benefits scheme</w:t>
      </w:r>
      <w:r w:rsidRPr="00540AB0">
        <w:t xml:space="preserve"> means the scheme for the supply of pharmaceutical benefits established under Part VII of the </w:t>
      </w:r>
      <w:r w:rsidRPr="00540AB0">
        <w:rPr>
          <w:i/>
        </w:rPr>
        <w:t>National Health Act 1953</w:t>
      </w:r>
      <w:r w:rsidRPr="00540AB0">
        <w:t>.</w:t>
      </w:r>
    </w:p>
    <w:p w14:paraId="541B2BAE" w14:textId="77777777" w:rsidR="004B2282" w:rsidRPr="00540AB0" w:rsidRDefault="004B2282" w:rsidP="004B2282">
      <w:pPr>
        <w:pStyle w:val="Definition"/>
      </w:pPr>
      <w:r w:rsidRPr="00540AB0">
        <w:rPr>
          <w:b/>
          <w:i/>
          <w:lang w:eastAsia="en-US"/>
        </w:rPr>
        <w:t>practice location</w:t>
      </w:r>
      <w:r w:rsidRPr="00540AB0">
        <w:rPr>
          <w:lang w:eastAsia="en-US"/>
        </w:rPr>
        <w:t xml:space="preserve">, </w:t>
      </w:r>
      <w:r w:rsidRPr="00540AB0">
        <w:t>for the provision of a medical service, means the place of practice in relation to</w:t>
      </w:r>
      <w:bookmarkStart w:id="1424" w:name="BK_S4P495L39C24"/>
      <w:bookmarkEnd w:id="1424"/>
      <w:r w:rsidRPr="00540AB0">
        <w:t xml:space="preserve"> which the medical practitioner by whom, or on whose behalf, the service is provided, has been allocated a provider number by the Chief Executive Medicare.</w:t>
      </w:r>
    </w:p>
    <w:p w14:paraId="316790D9" w14:textId="77777777" w:rsidR="004B2282" w:rsidRPr="00540AB0" w:rsidRDefault="004B2282" w:rsidP="004B2282">
      <w:pPr>
        <w:pStyle w:val="Definition"/>
      </w:pPr>
      <w:r w:rsidRPr="00540AB0">
        <w:rPr>
          <w:b/>
          <w:i/>
          <w:lang w:eastAsia="en-US"/>
        </w:rPr>
        <w:t xml:space="preserve">practice </w:t>
      </w:r>
      <w:r>
        <w:rPr>
          <w:b/>
          <w:i/>
          <w:lang w:eastAsia="en-US"/>
        </w:rPr>
        <w:t>midwife</w:t>
      </w:r>
      <w:r w:rsidRPr="00CD60FC">
        <w:rPr>
          <w:i/>
          <w:lang w:eastAsia="en-US"/>
        </w:rPr>
        <w:t xml:space="preserve"> </w:t>
      </w:r>
      <w:r w:rsidRPr="00540AB0">
        <w:t>has the meaning given by clause 5.</w:t>
      </w:r>
      <w:r>
        <w:t>5</w:t>
      </w:r>
      <w:r w:rsidRPr="00540AB0">
        <w:t>.2.</w:t>
      </w:r>
    </w:p>
    <w:p w14:paraId="6D2C981D" w14:textId="77777777" w:rsidR="004B2282" w:rsidRPr="00540AB0" w:rsidRDefault="004B2282" w:rsidP="004B2282">
      <w:pPr>
        <w:pStyle w:val="Definition"/>
      </w:pPr>
      <w:r w:rsidRPr="00540AB0">
        <w:rPr>
          <w:b/>
          <w:i/>
          <w:lang w:eastAsia="en-US"/>
        </w:rPr>
        <w:t>practice nurse</w:t>
      </w:r>
      <w:r w:rsidRPr="00540AB0">
        <w:rPr>
          <w:b/>
          <w:i/>
        </w:rPr>
        <w:t xml:space="preserve"> </w:t>
      </w:r>
      <w:r w:rsidRPr="00540AB0">
        <w:t>means a registered or an enrolled nurse who is employed by, or whose services are otherwise retained by, a general practice or by a health service to which a direction made under subsection 19(2) of the Act applies.</w:t>
      </w:r>
    </w:p>
    <w:p w14:paraId="62D49515" w14:textId="77777777" w:rsidR="004B2282" w:rsidRPr="00540AB0" w:rsidRDefault="004B2282" w:rsidP="004B2282">
      <w:pPr>
        <w:pStyle w:val="Definition"/>
      </w:pPr>
      <w:r w:rsidRPr="00540AB0">
        <w:rPr>
          <w:b/>
          <w:i/>
        </w:rPr>
        <w:t>preparation of a GP mental health treatment plan</w:t>
      </w:r>
      <w:r w:rsidRPr="00540AB0">
        <w:t xml:space="preserve"> has the meaning given by clause 2.20.3.</w:t>
      </w:r>
    </w:p>
    <w:p w14:paraId="10682CE9" w14:textId="77777777" w:rsidR="004B2282" w:rsidRPr="00540AB0" w:rsidRDefault="004B2282" w:rsidP="004B2282">
      <w:pPr>
        <w:pStyle w:val="Definition"/>
      </w:pPr>
      <w:r w:rsidRPr="00540AB0">
        <w:rPr>
          <w:b/>
          <w:i/>
        </w:rPr>
        <w:t>preparation of goals of care</w:t>
      </w:r>
      <w:r w:rsidRPr="00540AB0">
        <w:t xml:space="preserve"> for a patient, by a medical practitioner, means the carrying out of all of the following activities by the practitioner:</w:t>
      </w:r>
    </w:p>
    <w:p w14:paraId="078F97CD" w14:textId="77777777" w:rsidR="004B2282" w:rsidRPr="00540AB0" w:rsidRDefault="004B2282" w:rsidP="004B2282">
      <w:pPr>
        <w:pStyle w:val="paragraph"/>
      </w:pPr>
      <w:r w:rsidRPr="00540AB0">
        <w:tab/>
        <w:t>(a)</w:t>
      </w:r>
      <w:r w:rsidRPr="00540AB0">
        <w:tab/>
        <w:t>comprehensively evaluating the patient’s medical, physical, psychological and social issues;</w:t>
      </w:r>
    </w:p>
    <w:p w14:paraId="2ABF4CF2" w14:textId="77777777" w:rsidR="004B2282" w:rsidRPr="00540AB0" w:rsidRDefault="004B2282" w:rsidP="004B2282">
      <w:pPr>
        <w:pStyle w:val="paragraph"/>
      </w:pPr>
      <w:r w:rsidRPr="00540AB0">
        <w:tab/>
        <w:t>(b)</w:t>
      </w:r>
      <w:r w:rsidRPr="00540AB0">
        <w:tab/>
        <w:t>identifying major issues that require goals of care for the patient to be set;</w:t>
      </w:r>
    </w:p>
    <w:p w14:paraId="07F79F9B" w14:textId="77777777" w:rsidR="004B2282" w:rsidRPr="00540AB0" w:rsidRDefault="004B2282" w:rsidP="004B2282">
      <w:pPr>
        <w:pStyle w:val="paragraph"/>
      </w:pPr>
      <w:r w:rsidRPr="00540AB0">
        <w:tab/>
        <w:t>(c)</w:t>
      </w:r>
      <w:r w:rsidRPr="00540AB0">
        <w:tab/>
        <w:t>assessing the patient’s capacity to make decisions about goals of care for the patient;</w:t>
      </w:r>
    </w:p>
    <w:p w14:paraId="41B2BFEC" w14:textId="77777777" w:rsidR="004B2282" w:rsidRPr="00540AB0" w:rsidRDefault="004B2282" w:rsidP="004B2282">
      <w:pPr>
        <w:pStyle w:val="paragraph"/>
      </w:pPr>
      <w:r w:rsidRPr="00540AB0">
        <w:tab/>
        <w:t>(d)</w:t>
      </w:r>
      <w:r w:rsidRPr="00540AB0">
        <w:tab/>
        <w:t xml:space="preserve">discussing care of the patient with the patient, or a person (the </w:t>
      </w:r>
      <w:r w:rsidRPr="00540AB0">
        <w:rPr>
          <w:b/>
          <w:i/>
        </w:rPr>
        <w:t>surrogate</w:t>
      </w:r>
      <w:r w:rsidRPr="00540AB0">
        <w:t>) who can make decisions on the patient’s behalf about care for the patient, and as appropriate with any of the following:</w:t>
      </w:r>
    </w:p>
    <w:p w14:paraId="01798692" w14:textId="77777777" w:rsidR="004B2282" w:rsidRPr="00540AB0" w:rsidRDefault="004B2282" w:rsidP="004B2282">
      <w:pPr>
        <w:pStyle w:val="paragraphsub"/>
      </w:pPr>
      <w:r w:rsidRPr="00540AB0">
        <w:tab/>
        <w:t>(i)</w:t>
      </w:r>
      <w:r w:rsidRPr="00540AB0">
        <w:tab/>
        <w:t>members of the patient’s family;</w:t>
      </w:r>
    </w:p>
    <w:p w14:paraId="2E2C4D9B" w14:textId="77777777" w:rsidR="004B2282" w:rsidRPr="00540AB0" w:rsidRDefault="004B2282" w:rsidP="004B2282">
      <w:pPr>
        <w:pStyle w:val="paragraphsub"/>
      </w:pPr>
      <w:r w:rsidRPr="00540AB0">
        <w:tab/>
        <w:t>(ii)</w:t>
      </w:r>
      <w:r w:rsidRPr="00540AB0">
        <w:tab/>
        <w:t>other persons who provide care for the patient;</w:t>
      </w:r>
    </w:p>
    <w:p w14:paraId="74AA007C" w14:textId="77777777" w:rsidR="004B2282" w:rsidRPr="00540AB0" w:rsidRDefault="004B2282" w:rsidP="004B2282">
      <w:pPr>
        <w:pStyle w:val="paragraphsub"/>
      </w:pPr>
      <w:r w:rsidRPr="00540AB0">
        <w:tab/>
        <w:t>(iii)</w:t>
      </w:r>
      <w:r w:rsidRPr="00540AB0">
        <w:tab/>
        <w:t>other health practitioners;</w:t>
      </w:r>
    </w:p>
    <w:p w14:paraId="38E17DD6" w14:textId="77777777" w:rsidR="004B2282" w:rsidRPr="00540AB0" w:rsidRDefault="004B2282" w:rsidP="004B2282">
      <w:pPr>
        <w:pStyle w:val="paragraph"/>
      </w:pPr>
      <w:r w:rsidRPr="00540AB0">
        <w:lastRenderedPageBreak/>
        <w:tab/>
        <w:t>(e)</w:t>
      </w:r>
      <w:r w:rsidRPr="00540AB0">
        <w:tab/>
        <w:t>offering in that discussion reasonable options for care of the patient, including alternatives to intensive or escalated care;</w:t>
      </w:r>
    </w:p>
    <w:p w14:paraId="3DA54273" w14:textId="77777777" w:rsidR="004B2282" w:rsidRPr="00540AB0" w:rsidRDefault="004B2282" w:rsidP="004B2282">
      <w:pPr>
        <w:pStyle w:val="paragraph"/>
      </w:pPr>
      <w:r w:rsidRPr="00540AB0">
        <w:tab/>
        <w:t>(f)</w:t>
      </w:r>
      <w:r w:rsidRPr="00540AB0">
        <w:tab/>
        <w:t>agreeing with the patient or the surrogate on goals of care for the patient that address all major issues identified;</w:t>
      </w:r>
    </w:p>
    <w:p w14:paraId="07F3091A" w14:textId="77777777" w:rsidR="004B2282" w:rsidRPr="00540AB0" w:rsidRDefault="004B2282" w:rsidP="004B2282">
      <w:pPr>
        <w:pStyle w:val="paragraph"/>
      </w:pPr>
      <w:r w:rsidRPr="00540AB0">
        <w:tab/>
        <w:t>(g)</w:t>
      </w:r>
      <w:r w:rsidRPr="00540AB0">
        <w:tab/>
        <w:t>recording the agreed goals so that:</w:t>
      </w:r>
    </w:p>
    <w:p w14:paraId="11B0DD53" w14:textId="77777777" w:rsidR="004B2282" w:rsidRPr="00540AB0" w:rsidRDefault="004B2282" w:rsidP="004B2282">
      <w:pPr>
        <w:pStyle w:val="paragraphsub"/>
      </w:pPr>
      <w:r w:rsidRPr="00540AB0">
        <w:tab/>
        <w:t>(i)</w:t>
      </w:r>
      <w:r w:rsidRPr="00540AB0">
        <w:tab/>
        <w:t>the record can be readily retrieved by other providers of health care for the patient; and</w:t>
      </w:r>
    </w:p>
    <w:p w14:paraId="49277971" w14:textId="77777777" w:rsidR="004B2282" w:rsidRPr="00540AB0" w:rsidRDefault="004B2282" w:rsidP="004B2282">
      <w:pPr>
        <w:pStyle w:val="paragraphsub"/>
      </w:pPr>
      <w:r w:rsidRPr="00540AB0">
        <w:tab/>
        <w:t>(ii)</w:t>
      </w:r>
      <w:r w:rsidRPr="00540AB0">
        <w:tab/>
        <w:t>interventions that should, or should not, be made in care of the patient are identified.</w:t>
      </w:r>
    </w:p>
    <w:p w14:paraId="0A6AB80D" w14:textId="77777777" w:rsidR="004B2282" w:rsidRPr="00540AB0" w:rsidRDefault="004B2282" w:rsidP="004B2282">
      <w:pPr>
        <w:pStyle w:val="Definition"/>
      </w:pPr>
      <w:r w:rsidRPr="00540AB0">
        <w:rPr>
          <w:b/>
          <w:i/>
        </w:rPr>
        <w:t>preparing a GP management plan</w:t>
      </w:r>
      <w:r w:rsidRPr="00540AB0">
        <w:t>, for item 721, has the meaning given by clause 2.16.7.</w:t>
      </w:r>
    </w:p>
    <w:p w14:paraId="3B236F97" w14:textId="77777777" w:rsidR="004B2282" w:rsidRPr="00540AB0" w:rsidRDefault="004B2282" w:rsidP="004B2282">
      <w:pPr>
        <w:pStyle w:val="Definition"/>
      </w:pPr>
      <w:r w:rsidRPr="00540AB0">
        <w:rPr>
          <w:b/>
          <w:i/>
          <w:lang w:eastAsia="en-US"/>
        </w:rPr>
        <w:t>qualified adult sleep medicine practitioner</w:t>
      </w:r>
      <w:r w:rsidRPr="00540AB0">
        <w:t xml:space="preserve"> has the meaning given by clause 4.1.2.</w:t>
      </w:r>
    </w:p>
    <w:p w14:paraId="597CB56B" w14:textId="77777777" w:rsidR="004B2282" w:rsidRPr="00540AB0" w:rsidRDefault="004B2282" w:rsidP="004B2282">
      <w:pPr>
        <w:pStyle w:val="Definition"/>
      </w:pPr>
      <w:r w:rsidRPr="00540AB0">
        <w:rPr>
          <w:b/>
          <w:i/>
        </w:rPr>
        <w:t>qualified medical acupuncturist</w:t>
      </w:r>
      <w:r w:rsidRPr="00540AB0">
        <w:t xml:space="preserve"> has the meaning given by clause 2.10.1.</w:t>
      </w:r>
    </w:p>
    <w:p w14:paraId="2048A13D" w14:textId="77777777" w:rsidR="004B2282" w:rsidRPr="00540AB0" w:rsidRDefault="004B2282" w:rsidP="004B2282">
      <w:pPr>
        <w:pStyle w:val="Definition"/>
      </w:pPr>
      <w:r w:rsidRPr="00540AB0">
        <w:rPr>
          <w:b/>
          <w:i/>
          <w:lang w:eastAsia="en-US"/>
        </w:rPr>
        <w:t>qualified paediatric sleep medicine practitioner</w:t>
      </w:r>
      <w:r w:rsidRPr="00540AB0">
        <w:t xml:space="preserve"> has the meaning given by clause 4.1.2.</w:t>
      </w:r>
    </w:p>
    <w:p w14:paraId="1D5E730F" w14:textId="77777777" w:rsidR="004B2282" w:rsidRPr="00540AB0" w:rsidRDefault="004B2282" w:rsidP="004B2282">
      <w:pPr>
        <w:pStyle w:val="Definition"/>
      </w:pPr>
      <w:r w:rsidRPr="00540AB0">
        <w:rPr>
          <w:b/>
          <w:i/>
          <w:lang w:eastAsia="en-US"/>
        </w:rPr>
        <w:t>qualified sleep medicine practitioner</w:t>
      </w:r>
      <w:r w:rsidRPr="00540AB0">
        <w:t xml:space="preserve"> has the meaning given by clause 4.1.2.</w:t>
      </w:r>
    </w:p>
    <w:p w14:paraId="4B70CE61" w14:textId="77777777" w:rsidR="004B2282" w:rsidRPr="00540AB0" w:rsidRDefault="004B2282" w:rsidP="004B2282">
      <w:pPr>
        <w:pStyle w:val="Definition"/>
      </w:pPr>
      <w:r w:rsidRPr="00540AB0">
        <w:rPr>
          <w:b/>
          <w:i/>
          <w:lang w:eastAsia="en-US"/>
        </w:rPr>
        <w:t>RACP Advisory Committee</w:t>
      </w:r>
      <w:r w:rsidRPr="00540AB0">
        <w:t xml:space="preserve"> has the meaning given by clause 4.1.2.</w:t>
      </w:r>
    </w:p>
    <w:p w14:paraId="41AA4777" w14:textId="77777777" w:rsidR="004B2282" w:rsidRPr="00540AB0" w:rsidRDefault="004B2282" w:rsidP="004B2282">
      <w:pPr>
        <w:pStyle w:val="Definition"/>
      </w:pPr>
      <w:r w:rsidRPr="00540AB0">
        <w:rPr>
          <w:b/>
          <w:i/>
          <w:lang w:eastAsia="en-US"/>
        </w:rPr>
        <w:t>RACP Appeal Committee</w:t>
      </w:r>
      <w:r w:rsidRPr="00540AB0">
        <w:t xml:space="preserve"> has the meaning given by clause 4.1.2.</w:t>
      </w:r>
    </w:p>
    <w:p w14:paraId="3C846D1C" w14:textId="77777777" w:rsidR="004B2282" w:rsidRPr="00540AB0" w:rsidRDefault="004B2282" w:rsidP="004B2282">
      <w:pPr>
        <w:pStyle w:val="Definition"/>
      </w:pPr>
      <w:r w:rsidRPr="00540AB0">
        <w:rPr>
          <w:b/>
          <w:i/>
          <w:lang w:eastAsia="en-US"/>
        </w:rPr>
        <w:t>RACP Credentialling Subcommittee</w:t>
      </w:r>
      <w:r w:rsidRPr="00540AB0">
        <w:t xml:space="preserve"> has the meaning given by clause 4.1.2.</w:t>
      </w:r>
    </w:p>
    <w:p w14:paraId="3F5A8C96" w14:textId="77777777" w:rsidR="004B2282" w:rsidRPr="00540AB0" w:rsidRDefault="004B2282" w:rsidP="004B2282">
      <w:pPr>
        <w:pStyle w:val="Definition"/>
      </w:pPr>
      <w:r w:rsidRPr="00540AB0">
        <w:rPr>
          <w:b/>
          <w:i/>
        </w:rPr>
        <w:t>radiation oncology treatment verification</w:t>
      </w:r>
      <w:r w:rsidRPr="00540AB0">
        <w:t xml:space="preserve"> means a quality assurance procedure:</w:t>
      </w:r>
    </w:p>
    <w:p w14:paraId="0FD01FED" w14:textId="77777777" w:rsidR="004B2282" w:rsidRPr="00540AB0" w:rsidRDefault="004B2282" w:rsidP="004B2282">
      <w:pPr>
        <w:pStyle w:val="paragraph"/>
      </w:pPr>
      <w:r w:rsidRPr="00540AB0">
        <w:tab/>
        <w:t>(a)</w:t>
      </w:r>
      <w:r w:rsidRPr="00540AB0">
        <w:tab/>
        <w:t>that is designed to facilitate accurate and reproducible delivery of radiation therapy to a site or region of the body as specified in a treatment prescription or a dose plan generated from a treatment prescription; and</w:t>
      </w:r>
    </w:p>
    <w:p w14:paraId="3E657AE0" w14:textId="77777777" w:rsidR="004B2282" w:rsidRPr="00540AB0" w:rsidRDefault="004B2282" w:rsidP="004B2282">
      <w:pPr>
        <w:pStyle w:val="paragraph"/>
      </w:pPr>
      <w:r w:rsidRPr="00540AB0">
        <w:tab/>
        <w:t>(b)</w:t>
      </w:r>
      <w:r w:rsidRPr="00540AB0">
        <w:tab/>
        <w:t>that utilises the capture and assessment of appropriate images using any of the following:</w:t>
      </w:r>
    </w:p>
    <w:p w14:paraId="5627AA8E" w14:textId="77777777" w:rsidR="004B2282" w:rsidRPr="00540AB0" w:rsidRDefault="004B2282" w:rsidP="004B2282">
      <w:pPr>
        <w:pStyle w:val="paragraphsub"/>
      </w:pPr>
      <w:r w:rsidRPr="00540AB0">
        <w:tab/>
        <w:t>(i)</w:t>
      </w:r>
      <w:r w:rsidRPr="00540AB0">
        <w:tab/>
        <w:t>x</w:t>
      </w:r>
      <w:r>
        <w:noBreakHyphen/>
      </w:r>
      <w:r w:rsidRPr="00540AB0">
        <w:t>rays;</w:t>
      </w:r>
    </w:p>
    <w:p w14:paraId="4AC6F8DB" w14:textId="77777777" w:rsidR="004B2282" w:rsidRPr="00540AB0" w:rsidRDefault="004B2282" w:rsidP="004B2282">
      <w:pPr>
        <w:pStyle w:val="paragraphsub"/>
      </w:pPr>
      <w:r w:rsidRPr="00540AB0">
        <w:tab/>
        <w:t>(ii)</w:t>
      </w:r>
      <w:r w:rsidRPr="00540AB0">
        <w:tab/>
        <w:t>computed tomography;</w:t>
      </w:r>
    </w:p>
    <w:p w14:paraId="4E45B948" w14:textId="77777777" w:rsidR="004B2282" w:rsidRPr="00540AB0" w:rsidRDefault="004B2282" w:rsidP="004B2282">
      <w:pPr>
        <w:pStyle w:val="paragraphsub"/>
        <w:rPr>
          <w:iCs/>
        </w:rPr>
      </w:pPr>
      <w:r w:rsidRPr="00540AB0">
        <w:tab/>
        <w:t>(iii)</w:t>
      </w:r>
      <w:r w:rsidRPr="00540AB0">
        <w:tab/>
        <w:t>ultrasound, if the ultrasound equipment is capable of producing images in 3 dimensions</w:t>
      </w:r>
      <w:r w:rsidRPr="00540AB0">
        <w:rPr>
          <w:iCs/>
        </w:rPr>
        <w:t>; and</w:t>
      </w:r>
    </w:p>
    <w:p w14:paraId="63E1E32F" w14:textId="77777777" w:rsidR="004B2282" w:rsidRPr="00540AB0" w:rsidRDefault="004B2282" w:rsidP="004B2282">
      <w:pPr>
        <w:pStyle w:val="paragraph"/>
      </w:pPr>
      <w:r w:rsidRPr="00540AB0">
        <w:tab/>
        <w:t>(c)</w:t>
      </w:r>
      <w:r w:rsidRPr="00540AB0">
        <w:tab/>
        <w:t>that includes making a record of the assessment and correcting any significant treatment delivery inaccuracies detected.</w:t>
      </w:r>
    </w:p>
    <w:p w14:paraId="6BD56EB8" w14:textId="77777777" w:rsidR="004B2282" w:rsidRPr="00540AB0" w:rsidRDefault="004B2282" w:rsidP="004B2282">
      <w:pPr>
        <w:pStyle w:val="Definition"/>
        <w:rPr>
          <w:bCs/>
          <w:iCs/>
        </w:rPr>
      </w:pPr>
      <w:r w:rsidRPr="00540AB0">
        <w:rPr>
          <w:b/>
          <w:i/>
        </w:rPr>
        <w:t>recognised emergency department</w:t>
      </w:r>
      <w:r w:rsidRPr="00540AB0">
        <w:t xml:space="preserve"> of a private hospital means a department of the hospital that is licensed, under a law of the State or Territory in which the hospital is located, to operate as an emergency department.</w:t>
      </w:r>
    </w:p>
    <w:p w14:paraId="76057137" w14:textId="77777777" w:rsidR="004B2282" w:rsidRPr="00540AB0" w:rsidRDefault="004B2282" w:rsidP="004B2282">
      <w:pPr>
        <w:pStyle w:val="Definition"/>
      </w:pPr>
      <w:r w:rsidRPr="00540AB0">
        <w:rPr>
          <w:b/>
          <w:i/>
        </w:rPr>
        <w:t>referring practitioner</w:t>
      </w:r>
      <w:r w:rsidRPr="00540AB0">
        <w:t>, in relation to</w:t>
      </w:r>
      <w:bookmarkStart w:id="1425" w:name="BK_S4P497L18C39"/>
      <w:bookmarkEnd w:id="1425"/>
      <w:r w:rsidRPr="00540AB0">
        <w:t xml:space="preserve"> a referral, means the person making the referral.</w:t>
      </w:r>
    </w:p>
    <w:p w14:paraId="49D54C3B" w14:textId="77777777" w:rsidR="004B2282" w:rsidRPr="00540AB0" w:rsidRDefault="004B2282" w:rsidP="004B2282">
      <w:pPr>
        <w:pStyle w:val="notetext"/>
      </w:pPr>
      <w:r w:rsidRPr="00540AB0">
        <w:t>Note:</w:t>
      </w:r>
      <w:r w:rsidRPr="00540AB0">
        <w:tab/>
        <w:t xml:space="preserve">Division 4 of Part 11 of the </w:t>
      </w:r>
      <w:r w:rsidRPr="00540AB0">
        <w:rPr>
          <w:i/>
        </w:rPr>
        <w:t>Health Insurance Regulations 2018</w:t>
      </w:r>
      <w:r w:rsidRPr="00540AB0">
        <w:t xml:space="preserve"> prescribes the manner in which patients are to be referred when an item in this Schedule specifies a service that is to be rendered by a specialist or consultant physician to a patient who has been referred.</w:t>
      </w:r>
    </w:p>
    <w:p w14:paraId="16DA5A03" w14:textId="77777777" w:rsidR="004B2282" w:rsidRPr="00540AB0" w:rsidRDefault="004B2282" w:rsidP="004B2282">
      <w:pPr>
        <w:pStyle w:val="Definition"/>
      </w:pPr>
      <w:r w:rsidRPr="00540AB0">
        <w:rPr>
          <w:b/>
          <w:i/>
          <w:lang w:eastAsia="en-US"/>
        </w:rPr>
        <w:lastRenderedPageBreak/>
        <w:t>regional, rural or remote area</w:t>
      </w:r>
      <w:r w:rsidRPr="00540AB0">
        <w:rPr>
          <w:b/>
          <w:i/>
        </w:rPr>
        <w:t xml:space="preserve"> </w:t>
      </w:r>
      <w:r w:rsidRPr="00540AB0">
        <w:t>means either of the following:</w:t>
      </w:r>
    </w:p>
    <w:p w14:paraId="51BBF21E" w14:textId="77777777" w:rsidR="004B2282" w:rsidRPr="00540AB0" w:rsidRDefault="004B2282" w:rsidP="004B2282">
      <w:pPr>
        <w:pStyle w:val="paragraph"/>
      </w:pPr>
      <w:r w:rsidRPr="00540AB0">
        <w:tab/>
        <w:t>(a)</w:t>
      </w:r>
      <w:r w:rsidRPr="00540AB0">
        <w:tab/>
        <w:t>an area classified as RRMAs 3</w:t>
      </w:r>
      <w:r>
        <w:noBreakHyphen/>
      </w:r>
      <w:r w:rsidRPr="00540AB0">
        <w:t>7 under the Rural, Remote and Metropolitan Areas Classification;</w:t>
      </w:r>
    </w:p>
    <w:p w14:paraId="32443840" w14:textId="77777777" w:rsidR="004B2282" w:rsidRPr="00540AB0" w:rsidRDefault="004B2282" w:rsidP="004B2282">
      <w:pPr>
        <w:pStyle w:val="paragraph"/>
      </w:pPr>
      <w:r w:rsidRPr="00540AB0">
        <w:tab/>
        <w:t>(b)</w:t>
      </w:r>
      <w:r w:rsidRPr="00540AB0">
        <w:tab/>
        <w:t>Norfolk Island</w:t>
      </w:r>
      <w:bookmarkStart w:id="1426" w:name="BK_S4P497L27C20"/>
      <w:bookmarkEnd w:id="1426"/>
      <w:r w:rsidRPr="00540AB0">
        <w:t>.</w:t>
      </w:r>
    </w:p>
    <w:p w14:paraId="7E2EB06F" w14:textId="77777777" w:rsidR="004B2282" w:rsidRPr="00540AB0" w:rsidRDefault="004B2282" w:rsidP="004B2282">
      <w:pPr>
        <w:pStyle w:val="Definition"/>
      </w:pPr>
      <w:r w:rsidRPr="00540AB0">
        <w:rPr>
          <w:b/>
          <w:i/>
          <w:lang w:eastAsia="en-US"/>
        </w:rPr>
        <w:t>registered vaccine</w:t>
      </w:r>
      <w:r w:rsidRPr="00540AB0">
        <w:rPr>
          <w:b/>
          <w:i/>
        </w:rPr>
        <w:t xml:space="preserve"> </w:t>
      </w:r>
      <w:r w:rsidRPr="00540AB0">
        <w:t xml:space="preserve">means a vaccine that is included in the part of the Australian Register of Therapeutic Goods for registered goods, being the Register maintained under section 9A of the </w:t>
      </w:r>
      <w:r w:rsidRPr="00540AB0">
        <w:rPr>
          <w:i/>
        </w:rPr>
        <w:t>Therapeutic Goods Act 1989</w:t>
      </w:r>
      <w:r w:rsidRPr="00540AB0">
        <w:t xml:space="preserve">, as existing on </w:t>
      </w:r>
      <w:r w:rsidR="00DA4A30">
        <w:t>1 July 2020</w:t>
      </w:r>
      <w:r w:rsidRPr="00540AB0">
        <w:t>.</w:t>
      </w:r>
    </w:p>
    <w:p w14:paraId="60339393" w14:textId="77777777" w:rsidR="004B2282" w:rsidRPr="00540AB0" w:rsidRDefault="004B2282" w:rsidP="004B2282">
      <w:pPr>
        <w:pStyle w:val="Definition"/>
      </w:pPr>
      <w:r w:rsidRPr="00540AB0">
        <w:rPr>
          <w:b/>
          <w:i/>
          <w:lang w:eastAsia="en-US"/>
        </w:rPr>
        <w:t>report</w:t>
      </w:r>
      <w:r w:rsidRPr="00540AB0">
        <w:rPr>
          <w:lang w:eastAsia="en-US"/>
        </w:rPr>
        <w:t xml:space="preserve">, for Division 4.1, has the meaning given by </w:t>
      </w:r>
      <w:r w:rsidRPr="00540AB0">
        <w:t>clause 4.1.1.</w:t>
      </w:r>
    </w:p>
    <w:p w14:paraId="35B154FB" w14:textId="77777777" w:rsidR="004B2282" w:rsidRPr="00540AB0" w:rsidRDefault="004B2282" w:rsidP="004B2282">
      <w:pPr>
        <w:pStyle w:val="Definition"/>
      </w:pPr>
      <w:r w:rsidRPr="00540AB0">
        <w:rPr>
          <w:b/>
          <w:i/>
          <w:lang w:eastAsia="en-US"/>
        </w:rPr>
        <w:t>residential aged care facility</w:t>
      </w:r>
      <w:r w:rsidRPr="00540AB0">
        <w:rPr>
          <w:b/>
          <w:i/>
        </w:rPr>
        <w:t xml:space="preserve"> </w:t>
      </w:r>
      <w:r w:rsidRPr="00540AB0">
        <w:t>means a facility where residential care (as defined in section 41</w:t>
      </w:r>
      <w:r>
        <w:noBreakHyphen/>
      </w:r>
      <w:r w:rsidRPr="00540AB0">
        <w:t xml:space="preserve">3 of the </w:t>
      </w:r>
      <w:r w:rsidRPr="00540AB0">
        <w:rPr>
          <w:i/>
          <w:iCs/>
        </w:rPr>
        <w:t>Aged Care Act 1997</w:t>
      </w:r>
      <w:r w:rsidRPr="00540AB0">
        <w:t>) is provided.</w:t>
      </w:r>
    </w:p>
    <w:p w14:paraId="6F15EE35" w14:textId="77777777" w:rsidR="004B2282" w:rsidRPr="00540AB0" w:rsidRDefault="004B2282" w:rsidP="004B2282">
      <w:pPr>
        <w:pStyle w:val="Definition"/>
      </w:pPr>
      <w:r w:rsidRPr="00540AB0">
        <w:rPr>
          <w:b/>
          <w:i/>
        </w:rPr>
        <w:t>residential medication management review</w:t>
      </w:r>
      <w:r w:rsidRPr="00540AB0">
        <w:t>, for item 903, has the meaning given by clause 2.17.2.</w:t>
      </w:r>
    </w:p>
    <w:p w14:paraId="37605CF8" w14:textId="77777777" w:rsidR="004B2282" w:rsidRPr="00540AB0" w:rsidRDefault="004B2282" w:rsidP="004B2282">
      <w:pPr>
        <w:pStyle w:val="Definition"/>
      </w:pPr>
      <w:r w:rsidRPr="00540AB0">
        <w:rPr>
          <w:b/>
          <w:i/>
        </w:rPr>
        <w:t>reviewing a GP management plan</w:t>
      </w:r>
      <w:r w:rsidRPr="00540AB0">
        <w:t>, for item 732, has the meaning given by clause 2.16.8.</w:t>
      </w:r>
    </w:p>
    <w:p w14:paraId="06DB575C" w14:textId="77777777" w:rsidR="004B2282" w:rsidRPr="00540AB0" w:rsidRDefault="004B2282" w:rsidP="004B2282">
      <w:pPr>
        <w:pStyle w:val="Definition"/>
      </w:pPr>
      <w:r w:rsidRPr="00540AB0">
        <w:rPr>
          <w:b/>
          <w:i/>
        </w:rPr>
        <w:t>review of a GP mental health treatment plan</w:t>
      </w:r>
      <w:r w:rsidRPr="00540AB0">
        <w:t xml:space="preserve"> has the meaning given by clause 2.20.4.</w:t>
      </w:r>
    </w:p>
    <w:p w14:paraId="27B31FEB" w14:textId="77777777" w:rsidR="004B2282" w:rsidRPr="00540AB0" w:rsidRDefault="004B2282" w:rsidP="004B2282">
      <w:pPr>
        <w:pStyle w:val="Definition"/>
      </w:pPr>
      <w:r w:rsidRPr="00540AB0">
        <w:rPr>
          <w:b/>
          <w:i/>
        </w:rPr>
        <w:t>risk assessment</w:t>
      </w:r>
      <w:r w:rsidRPr="00540AB0">
        <w:t>:</w:t>
      </w:r>
    </w:p>
    <w:p w14:paraId="1DDC3664" w14:textId="77777777" w:rsidR="004B2282" w:rsidRPr="00540AB0" w:rsidRDefault="004B2282" w:rsidP="004B2282">
      <w:pPr>
        <w:pStyle w:val="paragraph"/>
      </w:pPr>
      <w:r w:rsidRPr="00540AB0">
        <w:tab/>
        <w:t>(a)</w:t>
      </w:r>
      <w:r w:rsidRPr="00540AB0">
        <w:tab/>
        <w:t>for items 135, 137 and 139—has the meaning given by clause 2.6.2; and</w:t>
      </w:r>
    </w:p>
    <w:p w14:paraId="241F60C3" w14:textId="77777777" w:rsidR="004B2282" w:rsidRPr="00540AB0" w:rsidRDefault="004B2282" w:rsidP="004B2282">
      <w:pPr>
        <w:pStyle w:val="paragraph"/>
      </w:pPr>
      <w:r w:rsidRPr="00540AB0">
        <w:tab/>
        <w:t>(b)</w:t>
      </w:r>
      <w:r w:rsidRPr="00540AB0">
        <w:tab/>
        <w:t>for item 289—has the meaning given by clause 2.11.4.</w:t>
      </w:r>
    </w:p>
    <w:p w14:paraId="62CFE8C9" w14:textId="77777777" w:rsidR="004B2282" w:rsidRPr="00540AB0" w:rsidRDefault="004B2282" w:rsidP="004B2282">
      <w:pPr>
        <w:pStyle w:val="Definition"/>
        <w:rPr>
          <w:rFonts w:eastAsia="Calibri"/>
        </w:rPr>
      </w:pPr>
      <w:r w:rsidRPr="00540AB0">
        <w:rPr>
          <w:rFonts w:eastAsia="Calibri"/>
          <w:b/>
          <w:bCs/>
          <w:i/>
          <w:iCs/>
          <w:lang w:eastAsia="en-US"/>
        </w:rPr>
        <w:t>Rural, Remote and Metropolitan Areas Classification</w:t>
      </w:r>
      <w:r w:rsidRPr="00540AB0">
        <w:rPr>
          <w:rFonts w:eastAsia="Calibri"/>
          <w:b/>
          <w:bCs/>
          <w:i/>
          <w:iCs/>
        </w:rPr>
        <w:t xml:space="preserve"> </w:t>
      </w:r>
      <w:r w:rsidRPr="00540AB0">
        <w:rPr>
          <w:rFonts w:eastAsia="Calibri"/>
        </w:rPr>
        <w:t xml:space="preserve">means the document so titled, </w:t>
      </w:r>
      <w:r w:rsidRPr="00540AB0">
        <w:rPr>
          <w:rFonts w:eastAsia="Calibri"/>
          <w:iCs/>
        </w:rPr>
        <w:t xml:space="preserve">as existing on </w:t>
      </w:r>
      <w:r w:rsidR="00DA4A30">
        <w:rPr>
          <w:rFonts w:eastAsia="Calibri"/>
          <w:iCs/>
        </w:rPr>
        <w:t>1 July 2020</w:t>
      </w:r>
      <w:r w:rsidRPr="00540AB0">
        <w:rPr>
          <w:rFonts w:eastAsia="Calibri"/>
        </w:rPr>
        <w:t>, setting out certain categories of areas in Australia that have been determined by the Department by reference to population size and remoteness of locality on the basis of 1991 census data published by the Australian Bureau of Statistics</w:t>
      </w:r>
      <w:bookmarkStart w:id="1427" w:name="BK_S4P498L8C49"/>
      <w:bookmarkEnd w:id="1427"/>
      <w:r w:rsidRPr="00540AB0">
        <w:rPr>
          <w:rFonts w:eastAsia="Calibri"/>
        </w:rPr>
        <w:t xml:space="preserve"> in 1994.</w:t>
      </w:r>
    </w:p>
    <w:p w14:paraId="5D225FF4" w14:textId="77777777" w:rsidR="004B2282" w:rsidRPr="00540AB0" w:rsidRDefault="004B2282" w:rsidP="004B2282">
      <w:pPr>
        <w:pStyle w:val="Definition"/>
      </w:pPr>
      <w:r w:rsidRPr="00540AB0">
        <w:rPr>
          <w:b/>
          <w:i/>
          <w:lang w:eastAsia="en-US"/>
        </w:rPr>
        <w:t>service time</w:t>
      </w:r>
      <w:r w:rsidRPr="00540AB0">
        <w:t xml:space="preserve"> has the meaning given by clause 5.9.3.</w:t>
      </w:r>
    </w:p>
    <w:p w14:paraId="0AC7F3ED" w14:textId="77777777" w:rsidR="004B2282" w:rsidRPr="00540AB0" w:rsidRDefault="004B2282" w:rsidP="004B2282">
      <w:pPr>
        <w:pStyle w:val="Definition"/>
      </w:pPr>
      <w:r w:rsidRPr="00540AB0">
        <w:rPr>
          <w:b/>
          <w:i/>
        </w:rPr>
        <w:t>single course of treatment</w:t>
      </w:r>
      <w:r w:rsidRPr="00540AB0">
        <w:t xml:space="preserve"> has the meaning given by clause 1.1.6.</w:t>
      </w:r>
    </w:p>
    <w:p w14:paraId="33E58E3C" w14:textId="77777777" w:rsidR="004B2282" w:rsidRPr="00540AB0" w:rsidRDefault="004B2282" w:rsidP="004B2282">
      <w:pPr>
        <w:pStyle w:val="Definition"/>
        <w:rPr>
          <w:b/>
          <w:i/>
          <w:lang w:eastAsia="en-US"/>
        </w:rPr>
      </w:pPr>
      <w:r w:rsidRPr="00540AB0">
        <w:rPr>
          <w:b/>
          <w:i/>
          <w:lang w:eastAsia="en-US"/>
        </w:rPr>
        <w:t>SLA</w:t>
      </w:r>
      <w:r w:rsidRPr="00540AB0">
        <w:rPr>
          <w:lang w:eastAsia="en-US"/>
        </w:rPr>
        <w:t xml:space="preserve"> has the meaning given by clause 3.2.1</w:t>
      </w:r>
      <w:r w:rsidRPr="00540AB0">
        <w:rPr>
          <w:b/>
          <w:i/>
          <w:lang w:eastAsia="en-US"/>
        </w:rPr>
        <w:t>.</w:t>
      </w:r>
    </w:p>
    <w:p w14:paraId="088E640C" w14:textId="77777777" w:rsidR="004B2282" w:rsidRPr="00540AB0" w:rsidRDefault="004B2282" w:rsidP="004B2282">
      <w:pPr>
        <w:pStyle w:val="Definition"/>
        <w:rPr>
          <w:b/>
          <w:i/>
          <w:lang w:eastAsia="en-US"/>
        </w:rPr>
      </w:pPr>
      <w:r w:rsidRPr="00540AB0">
        <w:rPr>
          <w:b/>
          <w:i/>
          <w:lang w:eastAsia="en-US"/>
        </w:rPr>
        <w:t>SSD</w:t>
      </w:r>
      <w:r w:rsidRPr="00540AB0">
        <w:rPr>
          <w:lang w:eastAsia="en-US"/>
        </w:rPr>
        <w:t xml:space="preserve"> has the meaning given by clause 3.2.1.</w:t>
      </w:r>
    </w:p>
    <w:p w14:paraId="59A0E870" w14:textId="77777777" w:rsidR="004B2282" w:rsidRPr="00540AB0" w:rsidRDefault="004B2282" w:rsidP="004B2282">
      <w:pPr>
        <w:pStyle w:val="Definition"/>
      </w:pPr>
      <w:r w:rsidRPr="00540AB0">
        <w:rPr>
          <w:b/>
          <w:i/>
          <w:lang w:eastAsia="en-US"/>
        </w:rPr>
        <w:t>team care arrangements</w:t>
      </w:r>
      <w:r w:rsidRPr="00540AB0">
        <w:rPr>
          <w:b/>
          <w:i/>
        </w:rPr>
        <w:t xml:space="preserve"> </w:t>
      </w:r>
      <w:r w:rsidRPr="00540AB0">
        <w:t>means a plan under item 723 or 732 (for a review of team care arrangements under item 723).</w:t>
      </w:r>
    </w:p>
    <w:p w14:paraId="0D0206DA" w14:textId="77777777" w:rsidR="004B2282" w:rsidRPr="00540AB0" w:rsidRDefault="004B2282" w:rsidP="004B2282">
      <w:pPr>
        <w:pStyle w:val="Definition"/>
      </w:pPr>
      <w:r w:rsidRPr="00540AB0">
        <w:rPr>
          <w:b/>
          <w:i/>
          <w:lang w:eastAsia="en-US"/>
        </w:rPr>
        <w:t>telehealth eligible area</w:t>
      </w:r>
      <w:r w:rsidRPr="00540AB0">
        <w:rPr>
          <w:b/>
          <w:i/>
        </w:rPr>
        <w:t xml:space="preserve"> </w:t>
      </w:r>
      <w:r w:rsidRPr="00540AB0">
        <w:t xml:space="preserve">means an area classified as a telehealth eligible area by the Minister, identified as such on the Department’s website on </w:t>
      </w:r>
      <w:r w:rsidR="00DA4A30">
        <w:t>1 July 2020</w:t>
      </w:r>
      <w:r w:rsidRPr="00540AB0">
        <w:t>.</w:t>
      </w:r>
    </w:p>
    <w:p w14:paraId="21CD9DD5" w14:textId="77777777" w:rsidR="004B2282" w:rsidRPr="00540AB0" w:rsidRDefault="004B2282" w:rsidP="004B2282">
      <w:pPr>
        <w:pStyle w:val="notetext"/>
      </w:pPr>
      <w:r w:rsidRPr="00540AB0">
        <w:t>Note:</w:t>
      </w:r>
      <w:r w:rsidRPr="00540AB0">
        <w:tab/>
        <w:t>Maps showing telehealth eligible areas could in 2020 be viewed on the Department’s website (http://www.health.gov.au).</w:t>
      </w:r>
    </w:p>
    <w:p w14:paraId="682CB68A" w14:textId="77777777" w:rsidR="004B2282" w:rsidRPr="00540AB0" w:rsidRDefault="004B2282" w:rsidP="004B2282">
      <w:pPr>
        <w:pStyle w:val="Definition"/>
      </w:pPr>
      <w:r w:rsidRPr="00540AB0">
        <w:rPr>
          <w:b/>
          <w:i/>
          <w:lang w:eastAsia="en-US"/>
        </w:rPr>
        <w:t>treatment cycle</w:t>
      </w:r>
      <w:r w:rsidRPr="00540AB0">
        <w:t>, in relation to</w:t>
      </w:r>
      <w:bookmarkStart w:id="1428" w:name="BK_S4P498L19C32"/>
      <w:bookmarkEnd w:id="1428"/>
      <w:r w:rsidRPr="00540AB0">
        <w:t xml:space="preserve"> assisted reproductive services, has the meaning given by clause 5.2.3.</w:t>
      </w:r>
    </w:p>
    <w:p w14:paraId="1663B4E3" w14:textId="77777777" w:rsidR="004B2282" w:rsidRPr="00540AB0" w:rsidRDefault="004B2282" w:rsidP="004B2282">
      <w:pPr>
        <w:pStyle w:val="Definition"/>
      </w:pPr>
      <w:r w:rsidRPr="00540AB0">
        <w:rPr>
          <w:b/>
          <w:i/>
          <w:lang w:eastAsia="en-US"/>
        </w:rPr>
        <w:t>unreferred service</w:t>
      </w:r>
      <w:r w:rsidRPr="00540AB0">
        <w:t xml:space="preserve"> has the meaning given by clause 3.2.1.</w:t>
      </w:r>
    </w:p>
    <w:p w14:paraId="0A1F1966" w14:textId="77777777" w:rsidR="004B2282" w:rsidRPr="00540AB0" w:rsidRDefault="004B2282" w:rsidP="004B2282">
      <w:pPr>
        <w:pStyle w:val="Definition"/>
      </w:pPr>
      <w:r w:rsidRPr="00540AB0">
        <w:rPr>
          <w:b/>
          <w:i/>
          <w:lang w:eastAsia="en-US"/>
        </w:rPr>
        <w:lastRenderedPageBreak/>
        <w:t>unsociable hours</w:t>
      </w:r>
      <w:r w:rsidRPr="00540AB0">
        <w:rPr>
          <w:b/>
          <w:i/>
        </w:rPr>
        <w:t xml:space="preserve"> </w:t>
      </w:r>
      <w:r w:rsidRPr="00540AB0">
        <w:t>means the period starting at 11 pm on a day and ending at 7 am on the next day.</w:t>
      </w:r>
    </w:p>
    <w:p w14:paraId="661E029E" w14:textId="77777777" w:rsidR="004B2282" w:rsidRDefault="004B2282" w:rsidP="004B2282">
      <w:pPr>
        <w:pStyle w:val="Definition"/>
      </w:pPr>
      <w:r w:rsidRPr="00540AB0">
        <w:rPr>
          <w:b/>
          <w:i/>
        </w:rPr>
        <w:t>Urban Centre and Locality</w:t>
      </w:r>
      <w:r w:rsidRPr="00540AB0">
        <w:t xml:space="preserve"> means an area defined as an Urban Centre and Locality under the ASGS.</w:t>
      </w:r>
    </w:p>
    <w:p w14:paraId="285759D1" w14:textId="77777777" w:rsidR="001542A5" w:rsidRPr="001542A5" w:rsidRDefault="001542A5" w:rsidP="001542A5">
      <w:pPr>
        <w:rPr>
          <w:lang w:eastAsia="en-AU"/>
        </w:rPr>
      </w:pPr>
    </w:p>
    <w:p w14:paraId="3A1D686A" w14:textId="77777777" w:rsidR="003520CF" w:rsidRPr="001542A5" w:rsidRDefault="003520CF" w:rsidP="003520CF">
      <w:pPr>
        <w:sectPr w:rsidR="003520CF" w:rsidRPr="001542A5" w:rsidSect="00913015">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14:paraId="153B7AE9" w14:textId="77777777" w:rsidR="003520CF" w:rsidRPr="001542A5" w:rsidRDefault="003520CF" w:rsidP="003520CF">
      <w:pPr>
        <w:pStyle w:val="ActHead6"/>
      </w:pPr>
      <w:bookmarkStart w:id="1429" w:name="_Toc37322843"/>
      <w:bookmarkStart w:id="1430" w:name="opcAmSched"/>
      <w:bookmarkStart w:id="1431" w:name="opcCurrentFind"/>
      <w:r w:rsidRPr="00DD0152">
        <w:rPr>
          <w:rStyle w:val="CharAmSchNo"/>
        </w:rPr>
        <w:lastRenderedPageBreak/>
        <w:t>Schedule</w:t>
      </w:r>
      <w:r w:rsidR="001542A5" w:rsidRPr="00DD0152">
        <w:rPr>
          <w:rStyle w:val="CharAmSchNo"/>
        </w:rPr>
        <w:t> </w:t>
      </w:r>
      <w:r w:rsidRPr="00DD0152">
        <w:rPr>
          <w:rStyle w:val="CharAmSchNo"/>
        </w:rPr>
        <w:t>2</w:t>
      </w:r>
      <w:r w:rsidRPr="001542A5">
        <w:t>—</w:t>
      </w:r>
      <w:r w:rsidRPr="00DD0152">
        <w:rPr>
          <w:rStyle w:val="CharAmSchText"/>
        </w:rPr>
        <w:t>Repeals</w:t>
      </w:r>
      <w:bookmarkEnd w:id="1429"/>
    </w:p>
    <w:bookmarkEnd w:id="1430"/>
    <w:bookmarkEnd w:id="1431"/>
    <w:p w14:paraId="25E6EC4D" w14:textId="77777777" w:rsidR="003520CF" w:rsidRPr="00DD0152" w:rsidRDefault="003520CF">
      <w:pPr>
        <w:pStyle w:val="Header"/>
      </w:pPr>
      <w:r w:rsidRPr="00DD0152">
        <w:rPr>
          <w:rStyle w:val="CharAmPartNo"/>
        </w:rPr>
        <w:t xml:space="preserve"> </w:t>
      </w:r>
      <w:r w:rsidRPr="00DD0152">
        <w:rPr>
          <w:rStyle w:val="CharAmPartText"/>
        </w:rPr>
        <w:t xml:space="preserve"> </w:t>
      </w:r>
    </w:p>
    <w:p w14:paraId="27040D88" w14:textId="77777777" w:rsidR="003520CF" w:rsidRPr="001542A5" w:rsidRDefault="003520CF" w:rsidP="003520CF">
      <w:pPr>
        <w:pStyle w:val="ActHead9"/>
      </w:pPr>
      <w:bookmarkStart w:id="1432" w:name="BK_S5P476L3C1"/>
      <w:bookmarkStart w:id="1433" w:name="_Toc37322844"/>
      <w:bookmarkEnd w:id="1432"/>
      <w:r w:rsidRPr="001542A5">
        <w:t>Health Insurance (General Medical Services Table) Regulations (No.</w:t>
      </w:r>
      <w:r w:rsidR="001542A5" w:rsidRPr="001542A5">
        <w:t> </w:t>
      </w:r>
      <w:r w:rsidRPr="001542A5">
        <w:t>1) 2020</w:t>
      </w:r>
      <w:bookmarkEnd w:id="1433"/>
    </w:p>
    <w:p w14:paraId="6187DFCA" w14:textId="77777777" w:rsidR="003520CF" w:rsidRPr="001542A5" w:rsidRDefault="003520CF" w:rsidP="003520CF">
      <w:pPr>
        <w:pStyle w:val="ItemHead"/>
      </w:pPr>
      <w:r w:rsidRPr="001542A5">
        <w:t>1  The whole of the instrument</w:t>
      </w:r>
    </w:p>
    <w:p w14:paraId="34A129DE" w14:textId="77777777" w:rsidR="003520CF" w:rsidRDefault="003520CF" w:rsidP="003520CF">
      <w:pPr>
        <w:pStyle w:val="Item"/>
      </w:pPr>
      <w:r w:rsidRPr="001542A5">
        <w:t>Repeal the instrument.</w:t>
      </w:r>
    </w:p>
    <w:p w14:paraId="25CFE931" w14:textId="77777777" w:rsidR="003520CF" w:rsidRPr="001542A5" w:rsidRDefault="003520CF">
      <w:pPr>
        <w:sectPr w:rsidR="003520CF" w:rsidRPr="001542A5" w:rsidSect="00913015">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p>
    <w:p w14:paraId="4C5BFDDF" w14:textId="4FCE5755" w:rsidR="006002DA" w:rsidRPr="001542A5" w:rsidRDefault="006002DA" w:rsidP="00E26A70">
      <w:pPr>
        <w:rPr>
          <w:b/>
          <w:i/>
        </w:rPr>
      </w:pPr>
    </w:p>
    <w:sectPr w:rsidR="006002DA" w:rsidRPr="001542A5" w:rsidSect="00913015">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38BEB" w14:textId="77777777" w:rsidR="009977EB" w:rsidRDefault="009977EB" w:rsidP="00715914">
      <w:pPr>
        <w:spacing w:line="240" w:lineRule="auto"/>
      </w:pPr>
      <w:r>
        <w:separator/>
      </w:r>
    </w:p>
    <w:p w14:paraId="52D1C2A1" w14:textId="77777777" w:rsidR="009977EB" w:rsidRDefault="009977EB"/>
  </w:endnote>
  <w:endnote w:type="continuationSeparator" w:id="0">
    <w:p w14:paraId="14D428ED" w14:textId="77777777" w:rsidR="009977EB" w:rsidRDefault="009977EB" w:rsidP="00715914">
      <w:pPr>
        <w:spacing w:line="240" w:lineRule="auto"/>
      </w:pPr>
      <w:r>
        <w:continuationSeparator/>
      </w:r>
    </w:p>
    <w:p w14:paraId="26354B7A" w14:textId="77777777" w:rsidR="009977EB" w:rsidRDefault="009977EB"/>
  </w:endnote>
  <w:endnote w:type="continuationNotice" w:id="1">
    <w:p w14:paraId="6A4D90A0" w14:textId="77777777" w:rsidR="009977EB" w:rsidRDefault="009977EB">
      <w:pPr>
        <w:spacing w:line="240" w:lineRule="auto"/>
      </w:pPr>
    </w:p>
    <w:p w14:paraId="3D14E02D" w14:textId="77777777" w:rsidR="009977EB" w:rsidRDefault="00997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977EB" w14:paraId="14BB5656" w14:textId="77777777" w:rsidTr="003520CF">
      <w:tc>
        <w:tcPr>
          <w:tcW w:w="5000" w:type="pct"/>
        </w:tcPr>
        <w:p w14:paraId="4354512F" w14:textId="599DE274" w:rsidR="009977EB" w:rsidRDefault="009977EB" w:rsidP="003520CF">
          <w:pPr>
            <w:spacing w:before="120"/>
            <w:jc w:val="right"/>
            <w:rPr>
              <w:sz w:val="18"/>
            </w:rPr>
          </w:pPr>
          <w:r>
            <w:rPr>
              <w:i/>
              <w:noProof/>
              <w:sz w:val="18"/>
            </w:rPr>
            <w:t>I19RN119.v02.docx</w:t>
          </w:r>
          <w:r w:rsidRPr="00ED79B6">
            <w:rPr>
              <w:i/>
              <w:sz w:val="18"/>
            </w:rPr>
            <w:t xml:space="preserve"> </w:t>
          </w:r>
          <w:r>
            <w:rPr>
              <w:i/>
              <w:noProof/>
              <w:sz w:val="18"/>
            </w:rPr>
            <w:t>9/4/2020 11:41 AM</w:t>
          </w:r>
        </w:p>
      </w:tc>
    </w:tr>
  </w:tbl>
  <w:p w14:paraId="71EBE80C" w14:textId="1629F696" w:rsidR="009977EB" w:rsidRPr="00913015" w:rsidRDefault="00913015" w:rsidP="00913015">
    <w:pPr>
      <w:pStyle w:val="Footer"/>
      <w:rPr>
        <w:i/>
        <w:sz w:val="18"/>
      </w:rPr>
    </w:pPr>
    <w:r w:rsidRPr="00913015">
      <w:rPr>
        <w:i/>
        <w:sz w:val="18"/>
      </w:rPr>
      <w:t>OPC64337 -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FD7E3" w14:textId="77777777" w:rsidR="009977EB" w:rsidRPr="00D675F1" w:rsidRDefault="009977EB" w:rsidP="003520C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977EB" w14:paraId="5BD3DE5D" w14:textId="77777777" w:rsidTr="003520CF">
      <w:tc>
        <w:tcPr>
          <w:tcW w:w="947" w:type="pct"/>
        </w:tcPr>
        <w:p w14:paraId="2AF9F4F6" w14:textId="77777777" w:rsidR="009977EB" w:rsidRDefault="009977EB" w:rsidP="00FC68A1">
          <w:pPr>
            <w:spacing w:line="0" w:lineRule="atLeast"/>
            <w:rPr>
              <w:sz w:val="18"/>
            </w:rPr>
          </w:pPr>
        </w:p>
      </w:tc>
      <w:tc>
        <w:tcPr>
          <w:tcW w:w="3688" w:type="pct"/>
        </w:tcPr>
        <w:p w14:paraId="52373E82" w14:textId="77777777" w:rsidR="009977EB" w:rsidRDefault="009977EB" w:rsidP="00FC68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748D">
            <w:rPr>
              <w:i/>
              <w:sz w:val="18"/>
            </w:rPr>
            <w:t>Health Insurance (General Medical Services Table) Regulations (No. 2) 2020</w:t>
          </w:r>
          <w:r w:rsidRPr="007A1328">
            <w:rPr>
              <w:i/>
              <w:sz w:val="18"/>
            </w:rPr>
            <w:fldChar w:fldCharType="end"/>
          </w:r>
        </w:p>
      </w:tc>
      <w:tc>
        <w:tcPr>
          <w:tcW w:w="365" w:type="pct"/>
        </w:tcPr>
        <w:p w14:paraId="2C65E376" w14:textId="704BF652" w:rsidR="009977EB" w:rsidRDefault="009977EB" w:rsidP="00FC68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6133">
            <w:rPr>
              <w:i/>
              <w:noProof/>
              <w:sz w:val="18"/>
            </w:rPr>
            <w:t>465</w:t>
          </w:r>
          <w:r w:rsidRPr="00ED79B6">
            <w:rPr>
              <w:i/>
              <w:sz w:val="18"/>
            </w:rPr>
            <w:fldChar w:fldCharType="end"/>
          </w:r>
        </w:p>
      </w:tc>
    </w:tr>
  </w:tbl>
  <w:p w14:paraId="439E37E8" w14:textId="77777777" w:rsidR="009977EB" w:rsidRPr="00D675F1" w:rsidRDefault="009977EB" w:rsidP="00FC68A1">
    <w:pPr>
      <w:rPr>
        <w:sz w:val="18"/>
      </w:rPr>
    </w:pPr>
  </w:p>
  <w:p w14:paraId="27D38544" w14:textId="0CAD98C3" w:rsidR="009977EB" w:rsidRPr="00913015" w:rsidRDefault="00913015" w:rsidP="00913015">
    <w:pPr>
      <w:pStyle w:val="Footer"/>
      <w:rPr>
        <w:i/>
        <w:sz w:val="18"/>
      </w:rPr>
    </w:pPr>
    <w:r w:rsidRPr="00913015">
      <w:rPr>
        <w:i/>
        <w:sz w:val="18"/>
      </w:rPr>
      <w:t>OPC64337 -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0D93A" w14:textId="77777777" w:rsidR="009977EB" w:rsidRPr="00E33C1C" w:rsidRDefault="009977EB" w:rsidP="003520CF">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977EB" w14:paraId="47ED587F" w14:textId="77777777" w:rsidTr="003520CF">
      <w:tc>
        <w:tcPr>
          <w:tcW w:w="817" w:type="pct"/>
          <w:tcBorders>
            <w:top w:val="nil"/>
            <w:left w:val="nil"/>
            <w:bottom w:val="nil"/>
            <w:right w:val="nil"/>
          </w:tcBorders>
        </w:tcPr>
        <w:p w14:paraId="20EA3880" w14:textId="77777777" w:rsidR="009977EB" w:rsidRDefault="009977EB" w:rsidP="00FC68A1">
          <w:pPr>
            <w:spacing w:line="0" w:lineRule="atLeast"/>
            <w:rPr>
              <w:sz w:val="18"/>
            </w:rPr>
          </w:pPr>
        </w:p>
      </w:tc>
      <w:tc>
        <w:tcPr>
          <w:tcW w:w="3765" w:type="pct"/>
          <w:tcBorders>
            <w:top w:val="nil"/>
            <w:left w:val="nil"/>
            <w:bottom w:val="nil"/>
            <w:right w:val="nil"/>
          </w:tcBorders>
        </w:tcPr>
        <w:p w14:paraId="54864357" w14:textId="77777777" w:rsidR="009977EB" w:rsidRDefault="009977EB" w:rsidP="00FC68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748D">
            <w:rPr>
              <w:i/>
              <w:sz w:val="18"/>
            </w:rPr>
            <w:t>Health Insurance (General Medical Services Table) Regulations (No. 2) 2020</w:t>
          </w:r>
          <w:r w:rsidRPr="007A1328">
            <w:rPr>
              <w:i/>
              <w:sz w:val="18"/>
            </w:rPr>
            <w:fldChar w:fldCharType="end"/>
          </w:r>
        </w:p>
      </w:tc>
      <w:tc>
        <w:tcPr>
          <w:tcW w:w="418" w:type="pct"/>
          <w:tcBorders>
            <w:top w:val="nil"/>
            <w:left w:val="nil"/>
            <w:bottom w:val="nil"/>
            <w:right w:val="nil"/>
          </w:tcBorders>
        </w:tcPr>
        <w:p w14:paraId="3DD24D54" w14:textId="77777777" w:rsidR="009977EB" w:rsidRDefault="009977EB" w:rsidP="00FC68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68FC">
            <w:rPr>
              <w:i/>
              <w:noProof/>
              <w:sz w:val="18"/>
            </w:rPr>
            <w:t>466</w:t>
          </w:r>
          <w:r w:rsidRPr="00ED79B6">
            <w:rPr>
              <w:i/>
              <w:sz w:val="18"/>
            </w:rPr>
            <w:fldChar w:fldCharType="end"/>
          </w:r>
        </w:p>
      </w:tc>
    </w:tr>
    <w:tr w:rsidR="009977EB" w14:paraId="0C0662ED" w14:textId="77777777" w:rsidTr="00352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768D6D3" w14:textId="77777777" w:rsidR="009977EB" w:rsidRDefault="009977EB" w:rsidP="00FC68A1">
          <w:pPr>
            <w:rPr>
              <w:sz w:val="18"/>
            </w:rPr>
          </w:pPr>
          <w:r>
            <w:rPr>
              <w:i/>
              <w:noProof/>
              <w:sz w:val="18"/>
            </w:rPr>
            <w:t>I19RN119.v02.docx</w:t>
          </w:r>
          <w:r w:rsidRPr="00ED79B6">
            <w:rPr>
              <w:i/>
              <w:sz w:val="18"/>
            </w:rPr>
            <w:t xml:space="preserve"> </w:t>
          </w:r>
          <w:r>
            <w:rPr>
              <w:i/>
              <w:noProof/>
              <w:sz w:val="18"/>
            </w:rPr>
            <w:t>9/4/2020 11:41 AM</w:t>
          </w:r>
        </w:p>
      </w:tc>
    </w:tr>
  </w:tbl>
  <w:p w14:paraId="6C0DE4C1" w14:textId="77777777" w:rsidR="009977EB" w:rsidRPr="00ED79B6" w:rsidRDefault="009977EB" w:rsidP="003520CF">
    <w:pPr>
      <w:rPr>
        <w:i/>
        <w:sz w:val="18"/>
      </w:rPr>
    </w:pPr>
  </w:p>
  <w:p w14:paraId="6C0DA4F7" w14:textId="7ACA1A46" w:rsidR="009977EB" w:rsidRPr="00913015" w:rsidRDefault="00913015" w:rsidP="00913015">
    <w:pPr>
      <w:pStyle w:val="Footer"/>
      <w:rPr>
        <w:i/>
        <w:sz w:val="18"/>
      </w:rPr>
    </w:pPr>
    <w:r w:rsidRPr="00913015">
      <w:rPr>
        <w:i/>
        <w:sz w:val="18"/>
      </w:rPr>
      <w:t>OPC64337 -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77A80" w14:textId="77777777" w:rsidR="009977EB" w:rsidRPr="00D90ABA" w:rsidRDefault="009977EB" w:rsidP="003520C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9977EB" w14:paraId="2398AFED" w14:textId="77777777" w:rsidTr="003520CF">
      <w:tc>
        <w:tcPr>
          <w:tcW w:w="365" w:type="pct"/>
        </w:tcPr>
        <w:p w14:paraId="56033FF7" w14:textId="38F41FD4" w:rsidR="009977EB" w:rsidRDefault="009977EB" w:rsidP="00FC68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6133">
            <w:rPr>
              <w:i/>
              <w:noProof/>
              <w:sz w:val="18"/>
            </w:rPr>
            <w:t>466</w:t>
          </w:r>
          <w:r w:rsidRPr="00ED79B6">
            <w:rPr>
              <w:i/>
              <w:sz w:val="18"/>
            </w:rPr>
            <w:fldChar w:fldCharType="end"/>
          </w:r>
        </w:p>
      </w:tc>
      <w:tc>
        <w:tcPr>
          <w:tcW w:w="3688" w:type="pct"/>
        </w:tcPr>
        <w:p w14:paraId="55B9BACD" w14:textId="77777777" w:rsidR="009977EB" w:rsidRDefault="009977EB" w:rsidP="00FC68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748D">
            <w:rPr>
              <w:i/>
              <w:sz w:val="18"/>
            </w:rPr>
            <w:t>Health Insurance (General Medical Services Table) Regulations (No. 2) 2020</w:t>
          </w:r>
          <w:r w:rsidRPr="007A1328">
            <w:rPr>
              <w:i/>
              <w:sz w:val="18"/>
            </w:rPr>
            <w:fldChar w:fldCharType="end"/>
          </w:r>
        </w:p>
      </w:tc>
      <w:tc>
        <w:tcPr>
          <w:tcW w:w="947" w:type="pct"/>
        </w:tcPr>
        <w:p w14:paraId="51401CAB" w14:textId="77777777" w:rsidR="009977EB" w:rsidRDefault="009977EB" w:rsidP="00FC68A1">
          <w:pPr>
            <w:spacing w:line="0" w:lineRule="atLeast"/>
            <w:jc w:val="right"/>
            <w:rPr>
              <w:sz w:val="18"/>
            </w:rPr>
          </w:pPr>
        </w:p>
      </w:tc>
    </w:tr>
  </w:tbl>
  <w:p w14:paraId="5238545F" w14:textId="57B20A87" w:rsidR="009977EB" w:rsidRPr="00913015" w:rsidRDefault="00913015" w:rsidP="00913015">
    <w:pPr>
      <w:rPr>
        <w:rFonts w:cs="Times New Roman"/>
        <w:i/>
        <w:sz w:val="18"/>
      </w:rPr>
    </w:pPr>
    <w:r w:rsidRPr="00913015">
      <w:rPr>
        <w:rFonts w:cs="Times New Roman"/>
        <w:i/>
        <w:sz w:val="18"/>
      </w:rPr>
      <w:t>OPC64337 -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3044E" w14:textId="77777777" w:rsidR="009977EB" w:rsidRPr="00D90ABA" w:rsidRDefault="009977EB" w:rsidP="003520C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9977EB" w14:paraId="3374A906" w14:textId="77777777" w:rsidTr="003520CF">
      <w:tc>
        <w:tcPr>
          <w:tcW w:w="942" w:type="pct"/>
        </w:tcPr>
        <w:p w14:paraId="5F28F1CF" w14:textId="77777777" w:rsidR="009977EB" w:rsidRDefault="009977EB" w:rsidP="00FC68A1">
          <w:pPr>
            <w:spacing w:line="0" w:lineRule="atLeast"/>
            <w:rPr>
              <w:sz w:val="18"/>
            </w:rPr>
          </w:pPr>
        </w:p>
      </w:tc>
      <w:tc>
        <w:tcPr>
          <w:tcW w:w="3671" w:type="pct"/>
        </w:tcPr>
        <w:p w14:paraId="40D18B5C" w14:textId="77777777" w:rsidR="009977EB" w:rsidRDefault="009977EB" w:rsidP="00FC68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748D">
            <w:rPr>
              <w:i/>
              <w:sz w:val="18"/>
            </w:rPr>
            <w:t>Health Insurance (General Medical Services Table) Regulations (No. 2) 2020</w:t>
          </w:r>
          <w:r w:rsidRPr="007A1328">
            <w:rPr>
              <w:i/>
              <w:sz w:val="18"/>
            </w:rPr>
            <w:fldChar w:fldCharType="end"/>
          </w:r>
        </w:p>
      </w:tc>
      <w:tc>
        <w:tcPr>
          <w:tcW w:w="387" w:type="pct"/>
        </w:tcPr>
        <w:p w14:paraId="41DC173F" w14:textId="4F93CC02" w:rsidR="009977EB" w:rsidRDefault="009977EB" w:rsidP="00FC68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68FC">
            <w:rPr>
              <w:i/>
              <w:noProof/>
              <w:sz w:val="18"/>
            </w:rPr>
            <w:t>466</w:t>
          </w:r>
          <w:r w:rsidRPr="00ED79B6">
            <w:rPr>
              <w:i/>
              <w:sz w:val="18"/>
            </w:rPr>
            <w:fldChar w:fldCharType="end"/>
          </w:r>
        </w:p>
      </w:tc>
    </w:tr>
  </w:tbl>
  <w:p w14:paraId="5A599127" w14:textId="6FEE701F" w:rsidR="009977EB" w:rsidRPr="00913015" w:rsidRDefault="00913015" w:rsidP="00913015">
    <w:pPr>
      <w:rPr>
        <w:rFonts w:cs="Times New Roman"/>
        <w:i/>
        <w:sz w:val="18"/>
      </w:rPr>
    </w:pPr>
    <w:r w:rsidRPr="00913015">
      <w:rPr>
        <w:rFonts w:cs="Times New Roman"/>
        <w:i/>
        <w:sz w:val="18"/>
      </w:rPr>
      <w:t>OPC64337 -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7E45C" w14:textId="77777777" w:rsidR="009977EB" w:rsidRDefault="009977EB">
    <w:pPr>
      <w:pBdr>
        <w:top w:val="single" w:sz="6" w:space="1" w:color="auto"/>
      </w:pBdr>
      <w:rPr>
        <w:sz w:val="18"/>
      </w:rPr>
    </w:pPr>
  </w:p>
  <w:p w14:paraId="09E04D74" w14:textId="77777777" w:rsidR="009977EB" w:rsidRDefault="009977EB">
    <w:pPr>
      <w:jc w:val="right"/>
      <w:rPr>
        <w:i/>
        <w:sz w:val="18"/>
      </w:rPr>
    </w:pPr>
    <w:r>
      <w:rPr>
        <w:i/>
        <w:sz w:val="18"/>
      </w:rPr>
      <w:fldChar w:fldCharType="begin"/>
    </w:r>
    <w:r>
      <w:rPr>
        <w:i/>
        <w:sz w:val="18"/>
      </w:rPr>
      <w:instrText xml:space="preserve"> STYLEREF ShortT </w:instrText>
    </w:r>
    <w:r>
      <w:rPr>
        <w:i/>
        <w:sz w:val="18"/>
      </w:rPr>
      <w:fldChar w:fldCharType="separate"/>
    </w:r>
    <w:r w:rsidR="0076748D">
      <w:rPr>
        <w:i/>
        <w:noProof/>
        <w:sz w:val="18"/>
      </w:rPr>
      <w:t>Health Insurance (General Medical Services Table) Regulations (No. 2) 2020</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6748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E968FC">
      <w:rPr>
        <w:i/>
        <w:noProof/>
        <w:sz w:val="18"/>
      </w:rPr>
      <w:t>466</w:t>
    </w:r>
    <w:r>
      <w:rPr>
        <w:i/>
        <w:sz w:val="18"/>
      </w:rPr>
      <w:fldChar w:fldCharType="end"/>
    </w:r>
  </w:p>
  <w:p w14:paraId="7D081F2C" w14:textId="0667D063" w:rsidR="009977EB" w:rsidRPr="00913015" w:rsidRDefault="00913015" w:rsidP="00913015">
    <w:pPr>
      <w:rPr>
        <w:rFonts w:cs="Times New Roman"/>
        <w:i/>
        <w:sz w:val="18"/>
      </w:rPr>
    </w:pPr>
    <w:r w:rsidRPr="00913015">
      <w:rPr>
        <w:rFonts w:cs="Times New Roman"/>
        <w:i/>
        <w:noProof/>
        <w:sz w:val="18"/>
      </w:rPr>
      <w:t>OPC64337 - 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2AA94" w14:textId="49F4A453" w:rsidR="009977EB" w:rsidRPr="00E33C1C" w:rsidRDefault="009977EB" w:rsidP="003520C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9977EB" w14:paraId="221CAC34" w14:textId="77777777" w:rsidTr="003520CF">
      <w:tc>
        <w:tcPr>
          <w:tcW w:w="418" w:type="pct"/>
          <w:tcBorders>
            <w:top w:val="nil"/>
            <w:left w:val="nil"/>
            <w:bottom w:val="nil"/>
            <w:right w:val="nil"/>
          </w:tcBorders>
        </w:tcPr>
        <w:p w14:paraId="17E6DE83" w14:textId="77777777" w:rsidR="009977EB" w:rsidRDefault="009977EB" w:rsidP="00FC68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68FC">
            <w:rPr>
              <w:i/>
              <w:noProof/>
              <w:sz w:val="18"/>
            </w:rPr>
            <w:t>466</w:t>
          </w:r>
          <w:r w:rsidRPr="00ED79B6">
            <w:rPr>
              <w:i/>
              <w:sz w:val="18"/>
            </w:rPr>
            <w:fldChar w:fldCharType="end"/>
          </w:r>
        </w:p>
      </w:tc>
      <w:tc>
        <w:tcPr>
          <w:tcW w:w="3765" w:type="pct"/>
          <w:tcBorders>
            <w:top w:val="nil"/>
            <w:left w:val="nil"/>
            <w:bottom w:val="nil"/>
            <w:right w:val="nil"/>
          </w:tcBorders>
        </w:tcPr>
        <w:p w14:paraId="0EF30CE7" w14:textId="77777777" w:rsidR="009977EB" w:rsidRDefault="009977EB" w:rsidP="00FC68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748D">
            <w:rPr>
              <w:i/>
              <w:sz w:val="18"/>
            </w:rPr>
            <w:t>Health Insurance (General Medical Services Table) Regulations (No. 2) 2020</w:t>
          </w:r>
          <w:r w:rsidRPr="007A1328">
            <w:rPr>
              <w:i/>
              <w:sz w:val="18"/>
            </w:rPr>
            <w:fldChar w:fldCharType="end"/>
          </w:r>
        </w:p>
      </w:tc>
      <w:tc>
        <w:tcPr>
          <w:tcW w:w="817" w:type="pct"/>
          <w:tcBorders>
            <w:top w:val="nil"/>
            <w:left w:val="nil"/>
            <w:bottom w:val="nil"/>
            <w:right w:val="nil"/>
          </w:tcBorders>
        </w:tcPr>
        <w:p w14:paraId="1D42AE12" w14:textId="77777777" w:rsidR="009977EB" w:rsidRDefault="009977EB" w:rsidP="00FC68A1">
          <w:pPr>
            <w:spacing w:line="0" w:lineRule="atLeast"/>
            <w:jc w:val="right"/>
            <w:rPr>
              <w:sz w:val="18"/>
            </w:rPr>
          </w:pPr>
        </w:p>
      </w:tc>
    </w:tr>
    <w:tr w:rsidR="009977EB" w14:paraId="43DF5866" w14:textId="77777777" w:rsidTr="00352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106FB31" w14:textId="77777777" w:rsidR="009977EB" w:rsidRDefault="009977EB" w:rsidP="00FC68A1">
          <w:pPr>
            <w:jc w:val="right"/>
            <w:rPr>
              <w:sz w:val="18"/>
            </w:rPr>
          </w:pPr>
          <w:r>
            <w:rPr>
              <w:i/>
              <w:noProof/>
              <w:sz w:val="18"/>
            </w:rPr>
            <w:t>I19RN119.v02.docx</w:t>
          </w:r>
          <w:r w:rsidRPr="00ED79B6">
            <w:rPr>
              <w:i/>
              <w:sz w:val="18"/>
            </w:rPr>
            <w:t xml:space="preserve"> </w:t>
          </w:r>
          <w:r>
            <w:rPr>
              <w:i/>
              <w:noProof/>
              <w:sz w:val="18"/>
            </w:rPr>
            <w:t>9/4/2020 11:41 AM</w:t>
          </w:r>
        </w:p>
      </w:tc>
    </w:tr>
  </w:tbl>
  <w:p w14:paraId="6A4F1379" w14:textId="77777777" w:rsidR="009977EB" w:rsidRPr="00ED79B6" w:rsidRDefault="009977EB" w:rsidP="007500C8">
    <w:pPr>
      <w:rPr>
        <w:i/>
        <w:sz w:val="18"/>
      </w:rPr>
    </w:pPr>
  </w:p>
  <w:p w14:paraId="2D53AAC9" w14:textId="6458AA74" w:rsidR="009977EB" w:rsidRPr="00913015" w:rsidRDefault="00913015" w:rsidP="00913015">
    <w:pPr>
      <w:rPr>
        <w:rFonts w:cs="Times New Roman"/>
        <w:i/>
        <w:sz w:val="18"/>
      </w:rPr>
    </w:pPr>
    <w:r w:rsidRPr="00913015">
      <w:rPr>
        <w:rFonts w:cs="Times New Roman"/>
        <w:i/>
        <w:sz w:val="18"/>
      </w:rPr>
      <w:t>OPC64337 -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BC880" w14:textId="78E37B0D" w:rsidR="009977EB" w:rsidRPr="00E33C1C" w:rsidRDefault="009977EB" w:rsidP="003520C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977EB" w14:paraId="35F209CD" w14:textId="77777777" w:rsidTr="003520CF">
      <w:tc>
        <w:tcPr>
          <w:tcW w:w="817" w:type="pct"/>
          <w:tcBorders>
            <w:top w:val="nil"/>
            <w:left w:val="nil"/>
            <w:bottom w:val="nil"/>
            <w:right w:val="nil"/>
          </w:tcBorders>
        </w:tcPr>
        <w:p w14:paraId="56F7A626" w14:textId="77777777" w:rsidR="009977EB" w:rsidRDefault="009977EB" w:rsidP="00FC68A1">
          <w:pPr>
            <w:spacing w:line="0" w:lineRule="atLeast"/>
            <w:rPr>
              <w:sz w:val="18"/>
            </w:rPr>
          </w:pPr>
        </w:p>
      </w:tc>
      <w:tc>
        <w:tcPr>
          <w:tcW w:w="3765" w:type="pct"/>
          <w:tcBorders>
            <w:top w:val="nil"/>
            <w:left w:val="nil"/>
            <w:bottom w:val="nil"/>
            <w:right w:val="nil"/>
          </w:tcBorders>
        </w:tcPr>
        <w:p w14:paraId="75ADDCDD" w14:textId="77777777" w:rsidR="009977EB" w:rsidRDefault="009977EB" w:rsidP="00FC68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748D">
            <w:rPr>
              <w:i/>
              <w:sz w:val="18"/>
            </w:rPr>
            <w:t>Health Insurance (General Medical Services Table) Regulations (No. 2) 2020</w:t>
          </w:r>
          <w:r w:rsidRPr="007A1328">
            <w:rPr>
              <w:i/>
              <w:sz w:val="18"/>
            </w:rPr>
            <w:fldChar w:fldCharType="end"/>
          </w:r>
        </w:p>
      </w:tc>
      <w:tc>
        <w:tcPr>
          <w:tcW w:w="418" w:type="pct"/>
          <w:tcBorders>
            <w:top w:val="nil"/>
            <w:left w:val="nil"/>
            <w:bottom w:val="nil"/>
            <w:right w:val="nil"/>
          </w:tcBorders>
        </w:tcPr>
        <w:p w14:paraId="29FEFB0E" w14:textId="77777777" w:rsidR="009977EB" w:rsidRDefault="009977EB" w:rsidP="00FC68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68FC">
            <w:rPr>
              <w:i/>
              <w:noProof/>
              <w:sz w:val="18"/>
            </w:rPr>
            <w:t>466</w:t>
          </w:r>
          <w:r w:rsidRPr="00ED79B6">
            <w:rPr>
              <w:i/>
              <w:sz w:val="18"/>
            </w:rPr>
            <w:fldChar w:fldCharType="end"/>
          </w:r>
        </w:p>
      </w:tc>
    </w:tr>
    <w:tr w:rsidR="009977EB" w14:paraId="303EF82A" w14:textId="77777777" w:rsidTr="00352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16EBC6A" w14:textId="77777777" w:rsidR="009977EB" w:rsidRDefault="009977EB" w:rsidP="00FC68A1">
          <w:pPr>
            <w:rPr>
              <w:sz w:val="18"/>
            </w:rPr>
          </w:pPr>
          <w:r>
            <w:rPr>
              <w:i/>
              <w:noProof/>
              <w:sz w:val="18"/>
            </w:rPr>
            <w:t>I19RN119.v02.docx</w:t>
          </w:r>
          <w:r w:rsidRPr="00ED79B6">
            <w:rPr>
              <w:i/>
              <w:sz w:val="18"/>
            </w:rPr>
            <w:t xml:space="preserve"> </w:t>
          </w:r>
          <w:r>
            <w:rPr>
              <w:i/>
              <w:noProof/>
              <w:sz w:val="18"/>
            </w:rPr>
            <w:t>9/4/2020 11:41 AM</w:t>
          </w:r>
        </w:p>
      </w:tc>
    </w:tr>
  </w:tbl>
  <w:p w14:paraId="7AC32BEF" w14:textId="77777777" w:rsidR="009977EB" w:rsidRPr="00ED79B6" w:rsidRDefault="009977EB" w:rsidP="00472DBE">
    <w:pPr>
      <w:rPr>
        <w:i/>
        <w:sz w:val="18"/>
      </w:rPr>
    </w:pPr>
  </w:p>
  <w:p w14:paraId="1503E238" w14:textId="644ACF75" w:rsidR="009977EB" w:rsidRPr="00913015" w:rsidRDefault="00913015" w:rsidP="00913015">
    <w:pPr>
      <w:rPr>
        <w:rFonts w:cs="Times New Roman"/>
        <w:i/>
        <w:sz w:val="18"/>
      </w:rPr>
    </w:pPr>
    <w:r w:rsidRPr="00913015">
      <w:rPr>
        <w:rFonts w:cs="Times New Roman"/>
        <w:i/>
        <w:sz w:val="18"/>
      </w:rPr>
      <w:t>OPC64337 -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4017F" w14:textId="77777777" w:rsidR="009977EB" w:rsidRPr="00E33C1C" w:rsidRDefault="009977EB"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977EB" w14:paraId="2F9A4D62" w14:textId="77777777" w:rsidTr="003520CF">
      <w:tc>
        <w:tcPr>
          <w:tcW w:w="817" w:type="pct"/>
          <w:tcBorders>
            <w:top w:val="nil"/>
            <w:left w:val="nil"/>
            <w:bottom w:val="nil"/>
            <w:right w:val="nil"/>
          </w:tcBorders>
        </w:tcPr>
        <w:p w14:paraId="04CA57C8" w14:textId="77777777" w:rsidR="009977EB" w:rsidRDefault="009977EB" w:rsidP="00FC68A1">
          <w:pPr>
            <w:spacing w:line="0" w:lineRule="atLeast"/>
            <w:rPr>
              <w:sz w:val="18"/>
            </w:rPr>
          </w:pPr>
        </w:p>
      </w:tc>
      <w:tc>
        <w:tcPr>
          <w:tcW w:w="3765" w:type="pct"/>
          <w:tcBorders>
            <w:top w:val="nil"/>
            <w:left w:val="nil"/>
            <w:bottom w:val="nil"/>
            <w:right w:val="nil"/>
          </w:tcBorders>
        </w:tcPr>
        <w:p w14:paraId="619643D5" w14:textId="77777777" w:rsidR="009977EB" w:rsidRDefault="009977EB" w:rsidP="00FC68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748D">
            <w:rPr>
              <w:i/>
              <w:sz w:val="18"/>
            </w:rPr>
            <w:t>Health Insurance (General Medical Services Table) Regulations (No. 2) 2020</w:t>
          </w:r>
          <w:r w:rsidRPr="007A1328">
            <w:rPr>
              <w:i/>
              <w:sz w:val="18"/>
            </w:rPr>
            <w:fldChar w:fldCharType="end"/>
          </w:r>
        </w:p>
      </w:tc>
      <w:tc>
        <w:tcPr>
          <w:tcW w:w="418" w:type="pct"/>
          <w:tcBorders>
            <w:top w:val="nil"/>
            <w:left w:val="nil"/>
            <w:bottom w:val="nil"/>
            <w:right w:val="nil"/>
          </w:tcBorders>
        </w:tcPr>
        <w:p w14:paraId="5CB53AB6" w14:textId="77777777" w:rsidR="009977EB" w:rsidRDefault="009977EB" w:rsidP="00FC68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68FC">
            <w:rPr>
              <w:i/>
              <w:noProof/>
              <w:sz w:val="18"/>
            </w:rPr>
            <w:t>466</w:t>
          </w:r>
          <w:r w:rsidRPr="00ED79B6">
            <w:rPr>
              <w:i/>
              <w:sz w:val="18"/>
            </w:rPr>
            <w:fldChar w:fldCharType="end"/>
          </w:r>
        </w:p>
      </w:tc>
    </w:tr>
    <w:tr w:rsidR="009977EB" w14:paraId="443E0B38" w14:textId="77777777" w:rsidTr="00352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D976658" w14:textId="77777777" w:rsidR="009977EB" w:rsidRDefault="009977EB" w:rsidP="00FC68A1">
          <w:pPr>
            <w:rPr>
              <w:sz w:val="18"/>
            </w:rPr>
          </w:pPr>
          <w:r>
            <w:rPr>
              <w:i/>
              <w:noProof/>
              <w:sz w:val="18"/>
            </w:rPr>
            <w:t>I19RN119.v02.docx</w:t>
          </w:r>
          <w:r w:rsidRPr="00ED79B6">
            <w:rPr>
              <w:i/>
              <w:sz w:val="18"/>
            </w:rPr>
            <w:t xml:space="preserve"> </w:t>
          </w:r>
          <w:r>
            <w:rPr>
              <w:i/>
              <w:noProof/>
              <w:sz w:val="18"/>
            </w:rPr>
            <w:t>9/4/2020 11:41 AM</w:t>
          </w:r>
        </w:p>
      </w:tc>
    </w:tr>
  </w:tbl>
  <w:p w14:paraId="1B41479A" w14:textId="77777777" w:rsidR="009977EB" w:rsidRPr="00ED79B6" w:rsidRDefault="009977EB" w:rsidP="007500C8">
    <w:pPr>
      <w:rPr>
        <w:i/>
        <w:sz w:val="18"/>
      </w:rPr>
    </w:pPr>
  </w:p>
  <w:p w14:paraId="3E882C18" w14:textId="2505A35B" w:rsidR="009977EB" w:rsidRPr="00913015" w:rsidRDefault="00913015" w:rsidP="00913015">
    <w:pPr>
      <w:rPr>
        <w:rFonts w:cs="Times New Roman"/>
        <w:i/>
        <w:sz w:val="18"/>
      </w:rPr>
    </w:pPr>
    <w:r w:rsidRPr="00913015">
      <w:rPr>
        <w:rFonts w:cs="Times New Roman"/>
        <w:i/>
        <w:sz w:val="18"/>
      </w:rPr>
      <w:t>OPC64337 -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92122" w14:textId="196F3055" w:rsidR="009977EB" w:rsidRDefault="009977EB" w:rsidP="003520CF">
    <w:pPr>
      <w:pStyle w:val="Footer"/>
      <w:spacing w:before="120"/>
    </w:pPr>
  </w:p>
  <w:p w14:paraId="4C78E982" w14:textId="5BA4543A" w:rsidR="009977EB" w:rsidRPr="00913015" w:rsidRDefault="00913015" w:rsidP="00913015">
    <w:pPr>
      <w:pStyle w:val="Footer"/>
      <w:rPr>
        <w:i/>
        <w:sz w:val="18"/>
      </w:rPr>
    </w:pPr>
    <w:r w:rsidRPr="00913015">
      <w:rPr>
        <w:i/>
        <w:sz w:val="18"/>
      </w:rPr>
      <w:t>OPC64337 -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0C173" w14:textId="538476BE" w:rsidR="009977EB" w:rsidRPr="00913015" w:rsidRDefault="00913015" w:rsidP="00913015">
    <w:pPr>
      <w:pStyle w:val="Footer"/>
      <w:tabs>
        <w:tab w:val="clear" w:pos="4153"/>
        <w:tab w:val="clear" w:pos="8306"/>
        <w:tab w:val="center" w:pos="4150"/>
        <w:tab w:val="right" w:pos="8307"/>
      </w:tabs>
      <w:spacing w:before="120"/>
      <w:rPr>
        <w:i/>
        <w:sz w:val="18"/>
      </w:rPr>
    </w:pPr>
    <w:r w:rsidRPr="00913015">
      <w:rPr>
        <w:i/>
        <w:sz w:val="18"/>
      </w:rPr>
      <w:t>OPC64337 -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189B3" w14:textId="7C057842" w:rsidR="009977EB" w:rsidRPr="00E33C1C" w:rsidRDefault="009977EB" w:rsidP="003520C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9977EB" w14:paraId="0751778A" w14:textId="77777777" w:rsidTr="003520CF">
      <w:tc>
        <w:tcPr>
          <w:tcW w:w="418" w:type="pct"/>
          <w:tcBorders>
            <w:top w:val="nil"/>
            <w:left w:val="nil"/>
            <w:bottom w:val="nil"/>
            <w:right w:val="nil"/>
          </w:tcBorders>
        </w:tcPr>
        <w:p w14:paraId="6A7C6700" w14:textId="073B0367" w:rsidR="009977EB" w:rsidRDefault="009977EB" w:rsidP="00FC68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6133">
            <w:rPr>
              <w:i/>
              <w:noProof/>
              <w:sz w:val="18"/>
            </w:rPr>
            <w:t>viii</w:t>
          </w:r>
          <w:r w:rsidRPr="00ED79B6">
            <w:rPr>
              <w:i/>
              <w:sz w:val="18"/>
            </w:rPr>
            <w:fldChar w:fldCharType="end"/>
          </w:r>
        </w:p>
      </w:tc>
      <w:tc>
        <w:tcPr>
          <w:tcW w:w="3765" w:type="pct"/>
          <w:tcBorders>
            <w:top w:val="nil"/>
            <w:left w:val="nil"/>
            <w:bottom w:val="nil"/>
            <w:right w:val="nil"/>
          </w:tcBorders>
        </w:tcPr>
        <w:p w14:paraId="41885613" w14:textId="77777777" w:rsidR="009977EB" w:rsidRDefault="009977EB" w:rsidP="00FC68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748D">
            <w:rPr>
              <w:i/>
              <w:sz w:val="18"/>
            </w:rPr>
            <w:t>Health Insurance (General Medical Services Table) Regulations (No. 2) 2020</w:t>
          </w:r>
          <w:r w:rsidRPr="007A1328">
            <w:rPr>
              <w:i/>
              <w:sz w:val="18"/>
            </w:rPr>
            <w:fldChar w:fldCharType="end"/>
          </w:r>
        </w:p>
      </w:tc>
      <w:tc>
        <w:tcPr>
          <w:tcW w:w="817" w:type="pct"/>
          <w:tcBorders>
            <w:top w:val="nil"/>
            <w:left w:val="nil"/>
            <w:bottom w:val="nil"/>
            <w:right w:val="nil"/>
          </w:tcBorders>
        </w:tcPr>
        <w:p w14:paraId="265AE009" w14:textId="77777777" w:rsidR="009977EB" w:rsidRDefault="009977EB" w:rsidP="00FC68A1">
          <w:pPr>
            <w:spacing w:line="0" w:lineRule="atLeast"/>
            <w:jc w:val="right"/>
            <w:rPr>
              <w:sz w:val="18"/>
            </w:rPr>
          </w:pPr>
        </w:p>
      </w:tc>
    </w:tr>
  </w:tbl>
  <w:p w14:paraId="0813B088" w14:textId="1BCC3ECD" w:rsidR="009977EB" w:rsidRPr="00913015" w:rsidRDefault="00913015" w:rsidP="00913015">
    <w:pPr>
      <w:rPr>
        <w:rFonts w:cs="Times New Roman"/>
        <w:i/>
        <w:sz w:val="18"/>
      </w:rPr>
    </w:pPr>
    <w:r w:rsidRPr="00913015">
      <w:rPr>
        <w:rFonts w:cs="Times New Roman"/>
        <w:i/>
        <w:sz w:val="18"/>
      </w:rPr>
      <w:t>OPC64337 -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1885C" w14:textId="1905511D" w:rsidR="009977EB" w:rsidRPr="00E33C1C" w:rsidRDefault="009977EB" w:rsidP="003520C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9977EB" w14:paraId="0E283A8C" w14:textId="77777777" w:rsidTr="003520CF">
      <w:tc>
        <w:tcPr>
          <w:tcW w:w="816" w:type="pct"/>
          <w:tcBorders>
            <w:top w:val="nil"/>
            <w:left w:val="nil"/>
            <w:bottom w:val="nil"/>
            <w:right w:val="nil"/>
          </w:tcBorders>
        </w:tcPr>
        <w:p w14:paraId="7A08ED49" w14:textId="77777777" w:rsidR="009977EB" w:rsidRDefault="009977EB" w:rsidP="00FC68A1">
          <w:pPr>
            <w:spacing w:line="0" w:lineRule="atLeast"/>
            <w:rPr>
              <w:sz w:val="18"/>
            </w:rPr>
          </w:pPr>
        </w:p>
      </w:tc>
      <w:tc>
        <w:tcPr>
          <w:tcW w:w="3765" w:type="pct"/>
          <w:tcBorders>
            <w:top w:val="nil"/>
            <w:left w:val="nil"/>
            <w:bottom w:val="nil"/>
            <w:right w:val="nil"/>
          </w:tcBorders>
        </w:tcPr>
        <w:p w14:paraId="43840EBE" w14:textId="77777777" w:rsidR="009977EB" w:rsidRDefault="009977EB" w:rsidP="00FC68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748D">
            <w:rPr>
              <w:i/>
              <w:sz w:val="18"/>
            </w:rPr>
            <w:t>Health Insurance (General Medical Services Table) Regulations (No. 2) 2020</w:t>
          </w:r>
          <w:r w:rsidRPr="007A1328">
            <w:rPr>
              <w:i/>
              <w:sz w:val="18"/>
            </w:rPr>
            <w:fldChar w:fldCharType="end"/>
          </w:r>
        </w:p>
      </w:tc>
      <w:tc>
        <w:tcPr>
          <w:tcW w:w="419" w:type="pct"/>
          <w:tcBorders>
            <w:top w:val="nil"/>
            <w:left w:val="nil"/>
            <w:bottom w:val="nil"/>
            <w:right w:val="nil"/>
          </w:tcBorders>
        </w:tcPr>
        <w:p w14:paraId="3C36675D" w14:textId="535B181A" w:rsidR="009977EB" w:rsidRDefault="009977EB" w:rsidP="00FC68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6133">
            <w:rPr>
              <w:i/>
              <w:noProof/>
              <w:sz w:val="18"/>
            </w:rPr>
            <w:t>vii</w:t>
          </w:r>
          <w:r w:rsidRPr="00ED79B6">
            <w:rPr>
              <w:i/>
              <w:sz w:val="18"/>
            </w:rPr>
            <w:fldChar w:fldCharType="end"/>
          </w:r>
        </w:p>
      </w:tc>
    </w:tr>
  </w:tbl>
  <w:p w14:paraId="6A8002BE" w14:textId="62E5A06C" w:rsidR="009977EB" w:rsidRPr="00913015" w:rsidRDefault="00913015" w:rsidP="00913015">
    <w:pPr>
      <w:rPr>
        <w:rFonts w:cs="Times New Roman"/>
        <w:i/>
        <w:sz w:val="18"/>
      </w:rPr>
    </w:pPr>
    <w:r w:rsidRPr="00913015">
      <w:rPr>
        <w:rFonts w:cs="Times New Roman"/>
        <w:i/>
        <w:sz w:val="18"/>
      </w:rPr>
      <w:t>OPC64337 -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4E4D3" w14:textId="4950CEB5" w:rsidR="009977EB" w:rsidRPr="00E33C1C" w:rsidRDefault="009977EB" w:rsidP="003520C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9977EB" w14:paraId="2D5EA389" w14:textId="77777777" w:rsidTr="003520CF">
      <w:tc>
        <w:tcPr>
          <w:tcW w:w="418" w:type="pct"/>
          <w:tcBorders>
            <w:top w:val="nil"/>
            <w:left w:val="nil"/>
            <w:bottom w:val="nil"/>
            <w:right w:val="nil"/>
          </w:tcBorders>
        </w:tcPr>
        <w:p w14:paraId="1A0B3E42" w14:textId="77777777" w:rsidR="009977EB" w:rsidRDefault="009977EB" w:rsidP="00FC68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68FC">
            <w:rPr>
              <w:i/>
              <w:noProof/>
              <w:sz w:val="18"/>
            </w:rPr>
            <w:t>466</w:t>
          </w:r>
          <w:r w:rsidRPr="00ED79B6">
            <w:rPr>
              <w:i/>
              <w:sz w:val="18"/>
            </w:rPr>
            <w:fldChar w:fldCharType="end"/>
          </w:r>
        </w:p>
      </w:tc>
      <w:tc>
        <w:tcPr>
          <w:tcW w:w="3765" w:type="pct"/>
          <w:tcBorders>
            <w:top w:val="nil"/>
            <w:left w:val="nil"/>
            <w:bottom w:val="nil"/>
            <w:right w:val="nil"/>
          </w:tcBorders>
        </w:tcPr>
        <w:p w14:paraId="3C602805" w14:textId="77777777" w:rsidR="009977EB" w:rsidRDefault="009977EB" w:rsidP="00FC68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748D">
            <w:rPr>
              <w:i/>
              <w:sz w:val="18"/>
            </w:rPr>
            <w:t>Health Insurance (General Medical Services Table) Regulations (No. 2) 2020</w:t>
          </w:r>
          <w:r w:rsidRPr="007A1328">
            <w:rPr>
              <w:i/>
              <w:sz w:val="18"/>
            </w:rPr>
            <w:fldChar w:fldCharType="end"/>
          </w:r>
        </w:p>
      </w:tc>
      <w:tc>
        <w:tcPr>
          <w:tcW w:w="817" w:type="pct"/>
          <w:tcBorders>
            <w:top w:val="nil"/>
            <w:left w:val="nil"/>
            <w:bottom w:val="nil"/>
            <w:right w:val="nil"/>
          </w:tcBorders>
        </w:tcPr>
        <w:p w14:paraId="4FEC0A94" w14:textId="77777777" w:rsidR="009977EB" w:rsidRDefault="009977EB" w:rsidP="00FC68A1">
          <w:pPr>
            <w:spacing w:line="0" w:lineRule="atLeast"/>
            <w:jc w:val="right"/>
            <w:rPr>
              <w:sz w:val="18"/>
            </w:rPr>
          </w:pPr>
        </w:p>
      </w:tc>
    </w:tr>
  </w:tbl>
  <w:p w14:paraId="31234334" w14:textId="77777777" w:rsidR="009977EB" w:rsidRPr="00ED79B6" w:rsidRDefault="009977EB" w:rsidP="00451CE6">
    <w:pPr>
      <w:rPr>
        <w:i/>
        <w:sz w:val="18"/>
      </w:rPr>
    </w:pPr>
  </w:p>
  <w:p w14:paraId="30D5FE5A" w14:textId="6EF01DA1" w:rsidR="009977EB" w:rsidRPr="00913015" w:rsidRDefault="00913015" w:rsidP="00913015">
    <w:pPr>
      <w:pStyle w:val="Footer"/>
      <w:rPr>
        <w:i/>
        <w:sz w:val="18"/>
      </w:rPr>
    </w:pPr>
    <w:r w:rsidRPr="00913015">
      <w:rPr>
        <w:i/>
        <w:sz w:val="18"/>
      </w:rPr>
      <w:t>OPC64337 -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5BBDF" w14:textId="3C16C554" w:rsidR="009977EB" w:rsidRPr="00E33C1C" w:rsidRDefault="009977EB" w:rsidP="003520C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977EB" w14:paraId="6D3DD2E9" w14:textId="77777777" w:rsidTr="003520CF">
      <w:tc>
        <w:tcPr>
          <w:tcW w:w="817" w:type="pct"/>
          <w:tcBorders>
            <w:top w:val="nil"/>
            <w:left w:val="nil"/>
            <w:bottom w:val="nil"/>
            <w:right w:val="nil"/>
          </w:tcBorders>
        </w:tcPr>
        <w:p w14:paraId="2995355A" w14:textId="77777777" w:rsidR="009977EB" w:rsidRDefault="009977EB" w:rsidP="00FC68A1">
          <w:pPr>
            <w:spacing w:line="0" w:lineRule="atLeast"/>
            <w:rPr>
              <w:sz w:val="18"/>
            </w:rPr>
          </w:pPr>
        </w:p>
      </w:tc>
      <w:tc>
        <w:tcPr>
          <w:tcW w:w="3765" w:type="pct"/>
          <w:tcBorders>
            <w:top w:val="nil"/>
            <w:left w:val="nil"/>
            <w:bottom w:val="nil"/>
            <w:right w:val="nil"/>
          </w:tcBorders>
        </w:tcPr>
        <w:p w14:paraId="5C2C8147" w14:textId="77777777" w:rsidR="009977EB" w:rsidRDefault="009977EB" w:rsidP="00FC68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748D">
            <w:rPr>
              <w:i/>
              <w:sz w:val="18"/>
            </w:rPr>
            <w:t>Health Insurance (General Medical Services Table) Regulations (No. 2) 2020</w:t>
          </w:r>
          <w:r w:rsidRPr="007A1328">
            <w:rPr>
              <w:i/>
              <w:sz w:val="18"/>
            </w:rPr>
            <w:fldChar w:fldCharType="end"/>
          </w:r>
        </w:p>
      </w:tc>
      <w:tc>
        <w:tcPr>
          <w:tcW w:w="418" w:type="pct"/>
          <w:tcBorders>
            <w:top w:val="nil"/>
            <w:left w:val="nil"/>
            <w:bottom w:val="nil"/>
            <w:right w:val="nil"/>
          </w:tcBorders>
        </w:tcPr>
        <w:p w14:paraId="32687ADA" w14:textId="10A57CC7" w:rsidR="009977EB" w:rsidRDefault="009977EB" w:rsidP="00FC68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6133">
            <w:rPr>
              <w:i/>
              <w:noProof/>
              <w:sz w:val="18"/>
            </w:rPr>
            <w:t>1</w:t>
          </w:r>
          <w:r w:rsidRPr="00ED79B6">
            <w:rPr>
              <w:i/>
              <w:sz w:val="18"/>
            </w:rPr>
            <w:fldChar w:fldCharType="end"/>
          </w:r>
        </w:p>
      </w:tc>
    </w:tr>
  </w:tbl>
  <w:p w14:paraId="3B6A1B92" w14:textId="77777777" w:rsidR="009977EB" w:rsidRPr="00ED79B6" w:rsidRDefault="009977EB" w:rsidP="00451CE6">
    <w:pPr>
      <w:rPr>
        <w:i/>
        <w:sz w:val="18"/>
      </w:rPr>
    </w:pPr>
  </w:p>
  <w:p w14:paraId="70B08082" w14:textId="059207E8" w:rsidR="009977EB" w:rsidRPr="00913015" w:rsidRDefault="00913015" w:rsidP="00913015">
    <w:pPr>
      <w:pStyle w:val="Footer"/>
      <w:rPr>
        <w:i/>
        <w:sz w:val="18"/>
      </w:rPr>
    </w:pPr>
    <w:r w:rsidRPr="00913015">
      <w:rPr>
        <w:i/>
        <w:sz w:val="18"/>
      </w:rPr>
      <w:t>OPC64337 -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93747" w14:textId="77777777" w:rsidR="009977EB" w:rsidRPr="00E33C1C" w:rsidRDefault="009977EB" w:rsidP="00451CE6">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977EB" w14:paraId="787B5347" w14:textId="77777777" w:rsidTr="003520CF">
      <w:tc>
        <w:tcPr>
          <w:tcW w:w="817" w:type="pct"/>
          <w:tcBorders>
            <w:top w:val="nil"/>
            <w:left w:val="nil"/>
            <w:bottom w:val="nil"/>
            <w:right w:val="nil"/>
          </w:tcBorders>
        </w:tcPr>
        <w:p w14:paraId="098A6B86" w14:textId="77777777" w:rsidR="009977EB" w:rsidRDefault="009977EB" w:rsidP="00FC68A1">
          <w:pPr>
            <w:spacing w:line="0" w:lineRule="atLeast"/>
            <w:rPr>
              <w:sz w:val="18"/>
            </w:rPr>
          </w:pPr>
        </w:p>
      </w:tc>
      <w:tc>
        <w:tcPr>
          <w:tcW w:w="3765" w:type="pct"/>
          <w:tcBorders>
            <w:top w:val="nil"/>
            <w:left w:val="nil"/>
            <w:bottom w:val="nil"/>
            <w:right w:val="nil"/>
          </w:tcBorders>
        </w:tcPr>
        <w:p w14:paraId="1E4BA728" w14:textId="77777777" w:rsidR="009977EB" w:rsidRDefault="009977EB" w:rsidP="00FC68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748D">
            <w:rPr>
              <w:i/>
              <w:sz w:val="18"/>
            </w:rPr>
            <w:t>Health Insurance (General Medical Services Table) Regulations (No. 2) 2020</w:t>
          </w:r>
          <w:r w:rsidRPr="007A1328">
            <w:rPr>
              <w:i/>
              <w:sz w:val="18"/>
            </w:rPr>
            <w:fldChar w:fldCharType="end"/>
          </w:r>
        </w:p>
      </w:tc>
      <w:tc>
        <w:tcPr>
          <w:tcW w:w="418" w:type="pct"/>
          <w:tcBorders>
            <w:top w:val="nil"/>
            <w:left w:val="nil"/>
            <w:bottom w:val="nil"/>
            <w:right w:val="nil"/>
          </w:tcBorders>
        </w:tcPr>
        <w:p w14:paraId="57587B34" w14:textId="77777777" w:rsidR="009977EB" w:rsidRDefault="009977EB" w:rsidP="00FC68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68FC">
            <w:rPr>
              <w:i/>
              <w:noProof/>
              <w:sz w:val="18"/>
            </w:rPr>
            <w:t>466</w:t>
          </w:r>
          <w:r w:rsidRPr="00ED79B6">
            <w:rPr>
              <w:i/>
              <w:sz w:val="18"/>
            </w:rPr>
            <w:fldChar w:fldCharType="end"/>
          </w:r>
        </w:p>
      </w:tc>
    </w:tr>
    <w:tr w:rsidR="009977EB" w14:paraId="0558DE5C" w14:textId="77777777" w:rsidTr="00352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E36BF62" w14:textId="77777777" w:rsidR="009977EB" w:rsidRDefault="009977EB" w:rsidP="00FC68A1">
          <w:pPr>
            <w:rPr>
              <w:sz w:val="18"/>
            </w:rPr>
          </w:pPr>
          <w:r>
            <w:rPr>
              <w:i/>
              <w:noProof/>
              <w:sz w:val="18"/>
            </w:rPr>
            <w:t>I19RN119.v02.docx</w:t>
          </w:r>
          <w:r w:rsidRPr="00ED79B6">
            <w:rPr>
              <w:i/>
              <w:sz w:val="18"/>
            </w:rPr>
            <w:t xml:space="preserve"> </w:t>
          </w:r>
          <w:r>
            <w:rPr>
              <w:i/>
              <w:noProof/>
              <w:sz w:val="18"/>
            </w:rPr>
            <w:t>9/4/2020 11:41 AM</w:t>
          </w:r>
        </w:p>
      </w:tc>
    </w:tr>
  </w:tbl>
  <w:p w14:paraId="3D571509" w14:textId="77777777" w:rsidR="009977EB" w:rsidRPr="00ED79B6" w:rsidRDefault="009977EB" w:rsidP="00451CE6">
    <w:pPr>
      <w:rPr>
        <w:i/>
        <w:sz w:val="18"/>
      </w:rPr>
    </w:pPr>
  </w:p>
  <w:p w14:paraId="50CEDB27" w14:textId="4E46030E" w:rsidR="009977EB" w:rsidRPr="00913015" w:rsidRDefault="00913015" w:rsidP="00913015">
    <w:pPr>
      <w:pStyle w:val="Footer"/>
      <w:rPr>
        <w:i/>
        <w:sz w:val="18"/>
      </w:rPr>
    </w:pPr>
    <w:r w:rsidRPr="00913015">
      <w:rPr>
        <w:i/>
        <w:sz w:val="18"/>
      </w:rPr>
      <w:t>OPC64337 -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99D9D" w14:textId="77777777" w:rsidR="009977EB" w:rsidRPr="00D675F1" w:rsidRDefault="009977EB" w:rsidP="003520C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9977EB" w14:paraId="2F2E7621" w14:textId="77777777" w:rsidTr="003520CF">
      <w:tc>
        <w:tcPr>
          <w:tcW w:w="365" w:type="pct"/>
        </w:tcPr>
        <w:p w14:paraId="0FE08141" w14:textId="2C46D917" w:rsidR="009977EB" w:rsidRDefault="009977EB" w:rsidP="00FC68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6133">
            <w:rPr>
              <w:i/>
              <w:noProof/>
              <w:sz w:val="18"/>
            </w:rPr>
            <w:t>464</w:t>
          </w:r>
          <w:r w:rsidRPr="00ED79B6">
            <w:rPr>
              <w:i/>
              <w:sz w:val="18"/>
            </w:rPr>
            <w:fldChar w:fldCharType="end"/>
          </w:r>
        </w:p>
      </w:tc>
      <w:tc>
        <w:tcPr>
          <w:tcW w:w="3688" w:type="pct"/>
        </w:tcPr>
        <w:p w14:paraId="32CB5FC6" w14:textId="77777777" w:rsidR="009977EB" w:rsidRDefault="009977EB" w:rsidP="00FC68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748D">
            <w:rPr>
              <w:i/>
              <w:sz w:val="18"/>
            </w:rPr>
            <w:t>Health Insurance (General Medical Services Table) Regulations (No. 2) 2020</w:t>
          </w:r>
          <w:r w:rsidRPr="007A1328">
            <w:rPr>
              <w:i/>
              <w:sz w:val="18"/>
            </w:rPr>
            <w:fldChar w:fldCharType="end"/>
          </w:r>
        </w:p>
      </w:tc>
      <w:tc>
        <w:tcPr>
          <w:tcW w:w="947" w:type="pct"/>
        </w:tcPr>
        <w:p w14:paraId="3F25FB82" w14:textId="77777777" w:rsidR="009977EB" w:rsidRDefault="009977EB" w:rsidP="00FC68A1">
          <w:pPr>
            <w:spacing w:line="0" w:lineRule="atLeast"/>
            <w:jc w:val="right"/>
            <w:rPr>
              <w:sz w:val="18"/>
            </w:rPr>
          </w:pPr>
        </w:p>
      </w:tc>
    </w:tr>
  </w:tbl>
  <w:p w14:paraId="59D3D237" w14:textId="365EDA6E" w:rsidR="009977EB" w:rsidRPr="00913015" w:rsidRDefault="00913015" w:rsidP="00913015">
    <w:pPr>
      <w:rPr>
        <w:rFonts w:cs="Times New Roman"/>
        <w:i/>
        <w:sz w:val="18"/>
      </w:rPr>
    </w:pPr>
    <w:r w:rsidRPr="00913015">
      <w:rPr>
        <w:rFonts w:cs="Times New Roman"/>
        <w:i/>
        <w:sz w:val="18"/>
      </w:rPr>
      <w:t>OPC64337 -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9A889" w14:textId="77777777" w:rsidR="009977EB" w:rsidRDefault="009977EB" w:rsidP="00715914">
      <w:pPr>
        <w:spacing w:line="240" w:lineRule="auto"/>
      </w:pPr>
      <w:r>
        <w:separator/>
      </w:r>
    </w:p>
    <w:p w14:paraId="5F559E9E" w14:textId="77777777" w:rsidR="009977EB" w:rsidRDefault="009977EB"/>
  </w:footnote>
  <w:footnote w:type="continuationSeparator" w:id="0">
    <w:p w14:paraId="11977E9B" w14:textId="77777777" w:rsidR="009977EB" w:rsidRDefault="009977EB" w:rsidP="00715914">
      <w:pPr>
        <w:spacing w:line="240" w:lineRule="auto"/>
      </w:pPr>
      <w:r>
        <w:continuationSeparator/>
      </w:r>
    </w:p>
    <w:p w14:paraId="3FB40E67" w14:textId="77777777" w:rsidR="009977EB" w:rsidRDefault="009977EB"/>
  </w:footnote>
  <w:footnote w:type="continuationNotice" w:id="1">
    <w:p w14:paraId="78938D36" w14:textId="77777777" w:rsidR="009977EB" w:rsidRDefault="009977EB">
      <w:pPr>
        <w:spacing w:line="240" w:lineRule="auto"/>
      </w:pPr>
    </w:p>
    <w:p w14:paraId="17E00F97" w14:textId="77777777" w:rsidR="009977EB" w:rsidRDefault="009977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94A6E" w14:textId="18241C22" w:rsidR="009977EB" w:rsidRPr="005F1388" w:rsidRDefault="009977EB"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10AE6" w14:textId="4104F923" w:rsidR="009977EB" w:rsidRPr="00D675F1" w:rsidRDefault="009977EB">
    <w:pPr>
      <w:jc w:val="right"/>
      <w:rPr>
        <w:sz w:val="20"/>
      </w:rPr>
    </w:pPr>
    <w:r w:rsidRPr="00D675F1">
      <w:rPr>
        <w:sz w:val="20"/>
      </w:rPr>
      <w:fldChar w:fldCharType="begin"/>
    </w:r>
    <w:r w:rsidRPr="00D675F1">
      <w:rPr>
        <w:sz w:val="20"/>
      </w:rPr>
      <w:instrText xml:space="preserve"> STYLEREF CharChapText </w:instrText>
    </w:r>
    <w:r w:rsidR="00786133">
      <w:rPr>
        <w:sz w:val="20"/>
      </w:rPr>
      <w:fldChar w:fldCharType="separate"/>
    </w:r>
    <w:r w:rsidR="00786133">
      <w:rPr>
        <w:noProof/>
        <w:sz w:val="20"/>
      </w:rPr>
      <w:t>General medical services table</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786133">
      <w:rPr>
        <w:b/>
        <w:sz w:val="20"/>
      </w:rPr>
      <w:fldChar w:fldCharType="separate"/>
    </w:r>
    <w:r w:rsidR="00786133">
      <w:rPr>
        <w:b/>
        <w:noProof/>
        <w:sz w:val="20"/>
      </w:rPr>
      <w:t>Schedule 1</w:t>
    </w:r>
    <w:r w:rsidRPr="00D675F1">
      <w:rPr>
        <w:b/>
        <w:sz w:val="20"/>
      </w:rPr>
      <w:fldChar w:fldCharType="end"/>
    </w:r>
  </w:p>
  <w:p w14:paraId="783C04EC" w14:textId="5C57DB64" w:rsidR="009977EB" w:rsidRPr="00D675F1" w:rsidRDefault="009977EB">
    <w:pPr>
      <w:jc w:val="right"/>
      <w:rPr>
        <w:b/>
        <w:sz w:val="20"/>
      </w:rPr>
    </w:pPr>
    <w:r w:rsidRPr="00D675F1">
      <w:rPr>
        <w:sz w:val="20"/>
      </w:rPr>
      <w:fldChar w:fldCharType="begin"/>
    </w:r>
    <w:r w:rsidRPr="00D675F1">
      <w:rPr>
        <w:sz w:val="20"/>
      </w:rPr>
      <w:instrText xml:space="preserve"> STYLEREF CharPartText </w:instrText>
    </w:r>
    <w:r w:rsidR="00786133">
      <w:rPr>
        <w:sz w:val="20"/>
      </w:rPr>
      <w:fldChar w:fldCharType="separate"/>
    </w:r>
    <w:r w:rsidR="00786133">
      <w:rPr>
        <w:noProof/>
        <w:sz w:val="20"/>
      </w:rPr>
      <w:t>Dictionary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786133">
      <w:rPr>
        <w:b/>
        <w:sz w:val="20"/>
      </w:rPr>
      <w:fldChar w:fldCharType="separate"/>
    </w:r>
    <w:r w:rsidR="00786133">
      <w:rPr>
        <w:b/>
        <w:noProof/>
        <w:sz w:val="20"/>
      </w:rPr>
      <w:t>Part 7</w:t>
    </w:r>
    <w:r w:rsidRPr="00D675F1">
      <w:rPr>
        <w:b/>
        <w:sz w:val="20"/>
      </w:rPr>
      <w:fldChar w:fldCharType="end"/>
    </w:r>
  </w:p>
  <w:p w14:paraId="3195DD1A" w14:textId="0A75096D" w:rsidR="009977EB" w:rsidRPr="00D675F1" w:rsidRDefault="009977EB">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5D500297" w14:textId="77777777" w:rsidR="009977EB" w:rsidRPr="00D675F1" w:rsidRDefault="009977EB">
    <w:pPr>
      <w:jc w:val="right"/>
      <w:rPr>
        <w:b/>
      </w:rPr>
    </w:pPr>
  </w:p>
  <w:p w14:paraId="61803405" w14:textId="3539A5E1" w:rsidR="009977EB" w:rsidRPr="00D675F1" w:rsidRDefault="009977EB" w:rsidP="003520CF">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10C31" w14:textId="77777777" w:rsidR="009977EB" w:rsidRDefault="009977E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C1F33" w14:textId="7B27AFB6" w:rsidR="009977EB" w:rsidRDefault="009977EB">
    <w:pPr>
      <w:rPr>
        <w:sz w:val="20"/>
      </w:rPr>
    </w:pPr>
    <w:r>
      <w:rPr>
        <w:b/>
        <w:sz w:val="20"/>
      </w:rPr>
      <w:fldChar w:fldCharType="begin"/>
    </w:r>
    <w:r>
      <w:rPr>
        <w:b/>
        <w:sz w:val="20"/>
      </w:rPr>
      <w:instrText xml:space="preserve"> STYLEREF CharAmSchNo </w:instrText>
    </w:r>
    <w:r>
      <w:rPr>
        <w:b/>
        <w:sz w:val="20"/>
      </w:rPr>
      <w:fldChar w:fldCharType="separate"/>
    </w:r>
    <w:r w:rsidR="00786133">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786133">
      <w:rPr>
        <w:noProof/>
        <w:sz w:val="20"/>
      </w:rPr>
      <w:t>Repeals</w:t>
    </w:r>
    <w:r>
      <w:rPr>
        <w:sz w:val="20"/>
      </w:rPr>
      <w:fldChar w:fldCharType="end"/>
    </w:r>
  </w:p>
  <w:p w14:paraId="28359ED4" w14:textId="4D656F6B" w:rsidR="009977EB" w:rsidRDefault="009977EB">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2C1AE071" w14:textId="77777777" w:rsidR="009977EB" w:rsidRDefault="009977EB" w:rsidP="003520CF">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904F5" w14:textId="21FBA3E9" w:rsidR="009977EB" w:rsidRDefault="009977EB">
    <w:pPr>
      <w:jc w:val="right"/>
      <w:rPr>
        <w:sz w:val="20"/>
      </w:rPr>
    </w:pPr>
    <w:r>
      <w:rPr>
        <w:sz w:val="20"/>
      </w:rPr>
      <w:fldChar w:fldCharType="begin"/>
    </w:r>
    <w:r>
      <w:rPr>
        <w:sz w:val="20"/>
      </w:rPr>
      <w:instrText xml:space="preserve"> STYLEREF CharAmSchText </w:instrText>
    </w:r>
    <w:r>
      <w:rPr>
        <w:sz w:val="20"/>
      </w:rPr>
      <w:fldChar w:fldCharType="separate"/>
    </w:r>
    <w:r w:rsidR="0076748D">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76748D">
      <w:rPr>
        <w:b/>
        <w:noProof/>
        <w:sz w:val="20"/>
      </w:rPr>
      <w:t>Schedule 2</w:t>
    </w:r>
    <w:r>
      <w:rPr>
        <w:b/>
        <w:sz w:val="20"/>
      </w:rPr>
      <w:fldChar w:fldCharType="end"/>
    </w:r>
  </w:p>
  <w:p w14:paraId="50202955" w14:textId="146F0A9C" w:rsidR="009977EB" w:rsidRDefault="009977EB">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7CDE854E" w14:textId="77777777" w:rsidR="009977EB" w:rsidRDefault="009977EB" w:rsidP="003520CF">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D7A15" w14:textId="77777777" w:rsidR="009977EB" w:rsidRDefault="009977EB"/>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1FFCC" w14:textId="35159E85" w:rsidR="009977EB" w:rsidRDefault="009977E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6748D">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6748D">
      <w:rPr>
        <w:noProof/>
        <w:sz w:val="20"/>
      </w:rPr>
      <w:t>General medical services table</w:t>
    </w:r>
    <w:r>
      <w:rPr>
        <w:sz w:val="20"/>
      </w:rPr>
      <w:fldChar w:fldCharType="end"/>
    </w:r>
  </w:p>
  <w:p w14:paraId="16CF09C8" w14:textId="77777777" w:rsidR="009977EB" w:rsidRDefault="009977E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748D">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748D">
      <w:rPr>
        <w:noProof/>
        <w:sz w:val="20"/>
      </w:rPr>
      <w:t>Dictionary</w:t>
    </w:r>
    <w:r>
      <w:rPr>
        <w:sz w:val="20"/>
      </w:rPr>
      <w:fldChar w:fldCharType="end"/>
    </w:r>
  </w:p>
  <w:p w14:paraId="1FB6FAE0" w14:textId="77777777" w:rsidR="009977EB" w:rsidRPr="007A1328" w:rsidRDefault="009977E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9C32636" w14:textId="77777777" w:rsidR="009977EB" w:rsidRPr="007A1328" w:rsidRDefault="009977EB" w:rsidP="00715914">
    <w:pPr>
      <w:rPr>
        <w:b/>
        <w:sz w:val="24"/>
      </w:rPr>
    </w:pPr>
  </w:p>
  <w:p w14:paraId="5E9DC05B" w14:textId="77777777" w:rsidR="009977EB" w:rsidRPr="007A1328" w:rsidRDefault="009977EB" w:rsidP="003520CF">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6748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748D">
      <w:rPr>
        <w:noProof/>
        <w:sz w:val="24"/>
      </w:rPr>
      <w:t>7.1.1</w:t>
    </w:r>
    <w:r w:rsidRPr="007A1328">
      <w:rPr>
        <w:sz w:val="24"/>
      </w:rPr>
      <w:fldChar w:fldCharType="end"/>
    </w:r>
  </w:p>
  <w:p w14:paraId="74CAEE1C" w14:textId="77777777" w:rsidR="009977EB" w:rsidRDefault="009977EB"/>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1376C" w14:textId="37B85159" w:rsidR="009977EB" w:rsidRPr="007A1328" w:rsidRDefault="009977E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6748D">
      <w:rPr>
        <w:noProof/>
        <w:sz w:val="20"/>
      </w:rPr>
      <w:t>General medical services table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6748D">
      <w:rPr>
        <w:b/>
        <w:noProof/>
        <w:sz w:val="20"/>
      </w:rPr>
      <w:t>Schedule 1</w:t>
    </w:r>
    <w:r>
      <w:rPr>
        <w:b/>
        <w:sz w:val="20"/>
      </w:rPr>
      <w:fldChar w:fldCharType="end"/>
    </w:r>
  </w:p>
  <w:p w14:paraId="5DD82351" w14:textId="77777777" w:rsidR="009977EB" w:rsidRPr="007A1328" w:rsidRDefault="009977E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748D">
      <w:rPr>
        <w:noProof/>
        <w:sz w:val="20"/>
      </w:rPr>
      <w:t>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748D">
      <w:rPr>
        <w:b/>
        <w:noProof/>
        <w:sz w:val="20"/>
      </w:rPr>
      <w:t>Part 7</w:t>
    </w:r>
    <w:r>
      <w:rPr>
        <w:b/>
        <w:sz w:val="20"/>
      </w:rPr>
      <w:fldChar w:fldCharType="end"/>
    </w:r>
  </w:p>
  <w:p w14:paraId="47CFC8A5" w14:textId="77777777" w:rsidR="009977EB" w:rsidRPr="007A1328" w:rsidRDefault="009977E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9514334" w14:textId="77777777" w:rsidR="009977EB" w:rsidRPr="007A1328" w:rsidRDefault="009977EB" w:rsidP="00715914">
    <w:pPr>
      <w:jc w:val="right"/>
      <w:rPr>
        <w:b/>
        <w:sz w:val="24"/>
      </w:rPr>
    </w:pPr>
  </w:p>
  <w:p w14:paraId="0D8BCC87" w14:textId="77777777" w:rsidR="009977EB" w:rsidRPr="007A1328" w:rsidRDefault="009977EB" w:rsidP="003520CF">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6748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748D">
      <w:rPr>
        <w:noProof/>
        <w:sz w:val="24"/>
      </w:rPr>
      <w:t>7.1.1</w:t>
    </w:r>
    <w:r w:rsidRPr="007A1328">
      <w:rPr>
        <w:sz w:val="24"/>
      </w:rPr>
      <w:fldChar w:fldCharType="end"/>
    </w:r>
  </w:p>
  <w:p w14:paraId="7BFC5552" w14:textId="77777777" w:rsidR="009977EB" w:rsidRDefault="009977EB"/>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5419E" w14:textId="77777777" w:rsidR="009977EB" w:rsidRPr="007A1328" w:rsidRDefault="009977EB"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ADE2D" w14:textId="52C2D9A3" w:rsidR="009977EB" w:rsidRPr="005F1388" w:rsidRDefault="009977EB"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DDCE8" w14:textId="77777777" w:rsidR="009977EB" w:rsidRPr="005F1388" w:rsidRDefault="009977EB"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78D58" w14:textId="17551FF9" w:rsidR="009977EB" w:rsidRPr="00ED79B6" w:rsidRDefault="009977EB"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78A5A" w14:textId="3C580218" w:rsidR="009977EB" w:rsidRPr="00ED79B6" w:rsidRDefault="009977EB"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8D2BD" w14:textId="77777777" w:rsidR="009977EB" w:rsidRPr="00ED79B6" w:rsidRDefault="009977EB"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03B76" w14:textId="77777777" w:rsidR="009977EB" w:rsidRPr="00D675F1" w:rsidRDefault="009977EB">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14:paraId="7205C713" w14:textId="77777777" w:rsidR="009977EB" w:rsidRPr="00D675F1" w:rsidRDefault="009977EB">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14:paraId="62B3205B" w14:textId="77777777" w:rsidR="009977EB" w:rsidRPr="00D675F1" w:rsidRDefault="009977EB">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14:paraId="0CED3806" w14:textId="77777777" w:rsidR="009977EB" w:rsidRPr="00D675F1" w:rsidRDefault="009977EB">
    <w:pPr>
      <w:rPr>
        <w:b/>
      </w:rPr>
    </w:pPr>
  </w:p>
  <w:p w14:paraId="038B066A" w14:textId="77777777" w:rsidR="009977EB" w:rsidRPr="00D675F1" w:rsidRDefault="009977EB" w:rsidP="003520CF">
    <w:pPr>
      <w:pBdr>
        <w:bottom w:val="single" w:sz="6" w:space="1" w:color="auto"/>
      </w:pBdr>
      <w:spacing w:after="120"/>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76748D">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76748D">
      <w:rPr>
        <w:noProof/>
        <w:sz w:val="24"/>
      </w:rPr>
      <w:t>1</w:t>
    </w:r>
    <w:r w:rsidRPr="00D675F1">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DE57F" w14:textId="2E83D623" w:rsidR="009977EB" w:rsidRPr="00D675F1" w:rsidRDefault="009977EB">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14:paraId="13B9FC0D" w14:textId="23438410" w:rsidR="009977EB" w:rsidRPr="00D675F1" w:rsidRDefault="009977EB">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14:paraId="61073A10" w14:textId="0AF9C715" w:rsidR="009977EB" w:rsidRPr="00D675F1" w:rsidRDefault="009977EB">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6D4B729E" w14:textId="77777777" w:rsidR="009977EB" w:rsidRPr="00D675F1" w:rsidRDefault="009977EB">
    <w:pPr>
      <w:jc w:val="right"/>
      <w:rPr>
        <w:b/>
      </w:rPr>
    </w:pPr>
  </w:p>
  <w:p w14:paraId="02790C71" w14:textId="486FF8B9" w:rsidR="009977EB" w:rsidRPr="00D675F1" w:rsidRDefault="009977EB" w:rsidP="003520CF">
    <w:pPr>
      <w:pBdr>
        <w:bottom w:val="single" w:sz="6" w:space="1" w:color="auto"/>
      </w:pBdr>
      <w:spacing w:after="120"/>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76748D">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786133">
      <w:rPr>
        <w:noProof/>
        <w:sz w:val="24"/>
      </w:rPr>
      <w:t>1</w:t>
    </w:r>
    <w:r w:rsidRPr="00D675F1">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0A495" w14:textId="2DEC5D3F" w:rsidR="009977EB" w:rsidRPr="00D675F1" w:rsidRDefault="009977EB">
    <w:pPr>
      <w:rPr>
        <w:sz w:val="20"/>
      </w:rPr>
    </w:pPr>
    <w:r w:rsidRPr="00D675F1">
      <w:rPr>
        <w:b/>
        <w:sz w:val="20"/>
      </w:rPr>
      <w:fldChar w:fldCharType="begin"/>
    </w:r>
    <w:r w:rsidRPr="00D675F1">
      <w:rPr>
        <w:b/>
        <w:sz w:val="20"/>
      </w:rPr>
      <w:instrText xml:space="preserve"> STYLEREF CharChapNo </w:instrText>
    </w:r>
    <w:r w:rsidR="00786133">
      <w:rPr>
        <w:b/>
        <w:sz w:val="20"/>
      </w:rPr>
      <w:fldChar w:fldCharType="separate"/>
    </w:r>
    <w:r w:rsidR="00786133">
      <w:rPr>
        <w:b/>
        <w:noProof/>
        <w:sz w:val="20"/>
      </w:rPr>
      <w:t>Schedule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00786133">
      <w:rPr>
        <w:sz w:val="20"/>
      </w:rPr>
      <w:fldChar w:fldCharType="separate"/>
    </w:r>
    <w:r w:rsidR="00786133">
      <w:rPr>
        <w:noProof/>
        <w:sz w:val="20"/>
      </w:rPr>
      <w:t>General medical services table</w:t>
    </w:r>
    <w:r w:rsidRPr="00D675F1">
      <w:rPr>
        <w:sz w:val="20"/>
      </w:rPr>
      <w:fldChar w:fldCharType="end"/>
    </w:r>
  </w:p>
  <w:p w14:paraId="5906B335" w14:textId="75CDB16B" w:rsidR="009977EB" w:rsidRPr="00D675F1" w:rsidRDefault="009977EB">
    <w:pPr>
      <w:rPr>
        <w:b/>
        <w:sz w:val="20"/>
      </w:rPr>
    </w:pPr>
    <w:r w:rsidRPr="00D675F1">
      <w:rPr>
        <w:b/>
        <w:sz w:val="20"/>
      </w:rPr>
      <w:fldChar w:fldCharType="begin"/>
    </w:r>
    <w:r w:rsidRPr="00D675F1">
      <w:rPr>
        <w:b/>
        <w:sz w:val="20"/>
      </w:rPr>
      <w:instrText xml:space="preserve"> STYLEREF CharPartNo </w:instrText>
    </w:r>
    <w:r w:rsidR="00786133">
      <w:rPr>
        <w:b/>
        <w:sz w:val="20"/>
      </w:rPr>
      <w:fldChar w:fldCharType="separate"/>
    </w:r>
    <w:r w:rsidR="00786133">
      <w:rPr>
        <w:b/>
        <w:noProof/>
        <w:sz w:val="20"/>
      </w:rPr>
      <w:t>Part 7</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786133">
      <w:rPr>
        <w:sz w:val="20"/>
      </w:rPr>
      <w:fldChar w:fldCharType="separate"/>
    </w:r>
    <w:r w:rsidR="00786133">
      <w:rPr>
        <w:noProof/>
        <w:sz w:val="20"/>
      </w:rPr>
      <w:t>Dictionary</w:t>
    </w:r>
    <w:r w:rsidRPr="00D675F1">
      <w:rPr>
        <w:sz w:val="20"/>
      </w:rPr>
      <w:fldChar w:fldCharType="end"/>
    </w:r>
  </w:p>
  <w:p w14:paraId="7115D23D" w14:textId="64FF839F" w:rsidR="009977EB" w:rsidRPr="00D675F1" w:rsidRDefault="009977EB">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14:paraId="6D2F7421" w14:textId="77777777" w:rsidR="009977EB" w:rsidRPr="00D675F1" w:rsidRDefault="009977EB">
    <w:pPr>
      <w:rPr>
        <w:b/>
      </w:rPr>
    </w:pPr>
  </w:p>
  <w:p w14:paraId="50870D80" w14:textId="0407AB0C" w:rsidR="009977EB" w:rsidRPr="00D675F1" w:rsidRDefault="009977EB" w:rsidP="003520CF">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2B740E0"/>
    <w:multiLevelType w:val="hybridMultilevel"/>
    <w:tmpl w:val="BA9C846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BA154A5"/>
    <w:multiLevelType w:val="hybridMultilevel"/>
    <w:tmpl w:val="00AC1B4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CCD3F9B"/>
    <w:multiLevelType w:val="hybridMultilevel"/>
    <w:tmpl w:val="DCEE2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C25719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5"/>
  </w:num>
  <w:num w:numId="15">
    <w:abstractNumId w:val="13"/>
  </w:num>
  <w:num w:numId="16">
    <w:abstractNumId w:val="10"/>
  </w:num>
  <w:num w:numId="17">
    <w:abstractNumId w:val="21"/>
  </w:num>
  <w:num w:numId="18">
    <w:abstractNumId w:val="20"/>
  </w:num>
  <w:num w:numId="19">
    <w:abstractNumId w:val="17"/>
  </w:num>
  <w:num w:numId="20">
    <w:abstractNumId w:val="14"/>
  </w:num>
  <w:num w:numId="21">
    <w:abstractNumId w:val="24"/>
  </w:num>
  <w:num w:numId="22">
    <w:abstractNumId w:val="23"/>
  </w:num>
  <w:num w:numId="23">
    <w:abstractNumId w:val="22"/>
  </w:num>
  <w:num w:numId="24">
    <w:abstractNumId w:val="18"/>
  </w:num>
  <w:num w:numId="25">
    <w:abstractNumId w:val="19"/>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EF1"/>
    <w:rsid w:val="00004470"/>
    <w:rsid w:val="000136AF"/>
    <w:rsid w:val="000437C1"/>
    <w:rsid w:val="0005365D"/>
    <w:rsid w:val="0006088B"/>
    <w:rsid w:val="000614BF"/>
    <w:rsid w:val="000B58FA"/>
    <w:rsid w:val="000B7E30"/>
    <w:rsid w:val="000D05EF"/>
    <w:rsid w:val="000E2261"/>
    <w:rsid w:val="000E423B"/>
    <w:rsid w:val="000F21C1"/>
    <w:rsid w:val="0010058D"/>
    <w:rsid w:val="0010745C"/>
    <w:rsid w:val="00132CEB"/>
    <w:rsid w:val="00142B62"/>
    <w:rsid w:val="0014539C"/>
    <w:rsid w:val="00153893"/>
    <w:rsid w:val="001542A5"/>
    <w:rsid w:val="00157B8B"/>
    <w:rsid w:val="00161031"/>
    <w:rsid w:val="00166C2F"/>
    <w:rsid w:val="001743DC"/>
    <w:rsid w:val="001809D7"/>
    <w:rsid w:val="00180F19"/>
    <w:rsid w:val="00190177"/>
    <w:rsid w:val="00190FEB"/>
    <w:rsid w:val="001936CA"/>
    <w:rsid w:val="001939E1"/>
    <w:rsid w:val="00194C3E"/>
    <w:rsid w:val="00195382"/>
    <w:rsid w:val="001A2642"/>
    <w:rsid w:val="001C61C5"/>
    <w:rsid w:val="001C69C4"/>
    <w:rsid w:val="001D37EF"/>
    <w:rsid w:val="001E3590"/>
    <w:rsid w:val="001E7407"/>
    <w:rsid w:val="001F5D5E"/>
    <w:rsid w:val="001F6219"/>
    <w:rsid w:val="001F6CD4"/>
    <w:rsid w:val="00206C4D"/>
    <w:rsid w:val="0021053C"/>
    <w:rsid w:val="00211FBB"/>
    <w:rsid w:val="002150FD"/>
    <w:rsid w:val="00215AF1"/>
    <w:rsid w:val="00226562"/>
    <w:rsid w:val="002321E8"/>
    <w:rsid w:val="00236EEC"/>
    <w:rsid w:val="0024010F"/>
    <w:rsid w:val="00240749"/>
    <w:rsid w:val="00243018"/>
    <w:rsid w:val="00246F87"/>
    <w:rsid w:val="002564A4"/>
    <w:rsid w:val="0026736C"/>
    <w:rsid w:val="00281308"/>
    <w:rsid w:val="00284719"/>
    <w:rsid w:val="00297ECB"/>
    <w:rsid w:val="002A7BCF"/>
    <w:rsid w:val="002B3CB3"/>
    <w:rsid w:val="002C4A40"/>
    <w:rsid w:val="002D043A"/>
    <w:rsid w:val="002D6224"/>
    <w:rsid w:val="002E3F4B"/>
    <w:rsid w:val="002E6CE6"/>
    <w:rsid w:val="00304F8B"/>
    <w:rsid w:val="003354D2"/>
    <w:rsid w:val="00335BC6"/>
    <w:rsid w:val="003415D3"/>
    <w:rsid w:val="00344701"/>
    <w:rsid w:val="003520CF"/>
    <w:rsid w:val="00352B0F"/>
    <w:rsid w:val="00356690"/>
    <w:rsid w:val="00360459"/>
    <w:rsid w:val="00374FEA"/>
    <w:rsid w:val="003B77A7"/>
    <w:rsid w:val="003C6231"/>
    <w:rsid w:val="003D0BFE"/>
    <w:rsid w:val="003D5700"/>
    <w:rsid w:val="003E341B"/>
    <w:rsid w:val="004116CD"/>
    <w:rsid w:val="004144EC"/>
    <w:rsid w:val="00417EB9"/>
    <w:rsid w:val="00424CA9"/>
    <w:rsid w:val="00431E9B"/>
    <w:rsid w:val="004379E3"/>
    <w:rsid w:val="0044015E"/>
    <w:rsid w:val="0044291A"/>
    <w:rsid w:val="004430E9"/>
    <w:rsid w:val="00444ABD"/>
    <w:rsid w:val="00451CE6"/>
    <w:rsid w:val="00455D87"/>
    <w:rsid w:val="00461C81"/>
    <w:rsid w:val="00467661"/>
    <w:rsid w:val="004705B7"/>
    <w:rsid w:val="00472DBE"/>
    <w:rsid w:val="00474A19"/>
    <w:rsid w:val="00496F97"/>
    <w:rsid w:val="004B2282"/>
    <w:rsid w:val="004B2A11"/>
    <w:rsid w:val="004C6AE8"/>
    <w:rsid w:val="004D3593"/>
    <w:rsid w:val="004E063A"/>
    <w:rsid w:val="004E7BEC"/>
    <w:rsid w:val="004F53FA"/>
    <w:rsid w:val="00505D3D"/>
    <w:rsid w:val="00506AF6"/>
    <w:rsid w:val="00516B8D"/>
    <w:rsid w:val="00537FBC"/>
    <w:rsid w:val="00554954"/>
    <w:rsid w:val="005574D1"/>
    <w:rsid w:val="00584811"/>
    <w:rsid w:val="00585784"/>
    <w:rsid w:val="00593AA6"/>
    <w:rsid w:val="00594161"/>
    <w:rsid w:val="00594749"/>
    <w:rsid w:val="005B4067"/>
    <w:rsid w:val="005C3F41"/>
    <w:rsid w:val="005D2D09"/>
    <w:rsid w:val="005D545D"/>
    <w:rsid w:val="005E3662"/>
    <w:rsid w:val="00600219"/>
    <w:rsid w:val="006002DA"/>
    <w:rsid w:val="00603DC4"/>
    <w:rsid w:val="0061330F"/>
    <w:rsid w:val="00620076"/>
    <w:rsid w:val="00670EA1"/>
    <w:rsid w:val="00677CC2"/>
    <w:rsid w:val="006845D0"/>
    <w:rsid w:val="006905DE"/>
    <w:rsid w:val="0069207B"/>
    <w:rsid w:val="006944A8"/>
    <w:rsid w:val="006B3D57"/>
    <w:rsid w:val="006B5789"/>
    <w:rsid w:val="006C30C5"/>
    <w:rsid w:val="006C7F8C"/>
    <w:rsid w:val="006E5873"/>
    <w:rsid w:val="006E6246"/>
    <w:rsid w:val="006F3019"/>
    <w:rsid w:val="006F318F"/>
    <w:rsid w:val="006F4226"/>
    <w:rsid w:val="006F5621"/>
    <w:rsid w:val="0070017E"/>
    <w:rsid w:val="00700B2C"/>
    <w:rsid w:val="007050A2"/>
    <w:rsid w:val="00713084"/>
    <w:rsid w:val="007134AB"/>
    <w:rsid w:val="00714F20"/>
    <w:rsid w:val="0071590F"/>
    <w:rsid w:val="00715914"/>
    <w:rsid w:val="00725A4B"/>
    <w:rsid w:val="00731E00"/>
    <w:rsid w:val="007440B7"/>
    <w:rsid w:val="007500C8"/>
    <w:rsid w:val="00756272"/>
    <w:rsid w:val="00764277"/>
    <w:rsid w:val="0076681A"/>
    <w:rsid w:val="0076748D"/>
    <w:rsid w:val="007715C9"/>
    <w:rsid w:val="00771613"/>
    <w:rsid w:val="00774EDD"/>
    <w:rsid w:val="007757EC"/>
    <w:rsid w:val="00783E89"/>
    <w:rsid w:val="00786133"/>
    <w:rsid w:val="00793915"/>
    <w:rsid w:val="007C2253"/>
    <w:rsid w:val="007D5A63"/>
    <w:rsid w:val="007D7B81"/>
    <w:rsid w:val="007E163D"/>
    <w:rsid w:val="007E667A"/>
    <w:rsid w:val="007F28C9"/>
    <w:rsid w:val="00803587"/>
    <w:rsid w:val="00807626"/>
    <w:rsid w:val="00810A96"/>
    <w:rsid w:val="008117E9"/>
    <w:rsid w:val="00824498"/>
    <w:rsid w:val="00856A31"/>
    <w:rsid w:val="00864B24"/>
    <w:rsid w:val="00867B37"/>
    <w:rsid w:val="008754D0"/>
    <w:rsid w:val="008855C9"/>
    <w:rsid w:val="00886456"/>
    <w:rsid w:val="00886EF1"/>
    <w:rsid w:val="0089017C"/>
    <w:rsid w:val="008A46E1"/>
    <w:rsid w:val="008A4F43"/>
    <w:rsid w:val="008B2706"/>
    <w:rsid w:val="008D0EE0"/>
    <w:rsid w:val="008E6067"/>
    <w:rsid w:val="008F54E7"/>
    <w:rsid w:val="00903422"/>
    <w:rsid w:val="00913015"/>
    <w:rsid w:val="00915DF9"/>
    <w:rsid w:val="009254C3"/>
    <w:rsid w:val="009310E0"/>
    <w:rsid w:val="00932377"/>
    <w:rsid w:val="00941005"/>
    <w:rsid w:val="00947D5A"/>
    <w:rsid w:val="009532A5"/>
    <w:rsid w:val="0096182E"/>
    <w:rsid w:val="009753E1"/>
    <w:rsid w:val="00982242"/>
    <w:rsid w:val="009868E9"/>
    <w:rsid w:val="009977EB"/>
    <w:rsid w:val="009C3A28"/>
    <w:rsid w:val="009D038D"/>
    <w:rsid w:val="009E5CFC"/>
    <w:rsid w:val="00A079CB"/>
    <w:rsid w:val="00A12128"/>
    <w:rsid w:val="00A22C98"/>
    <w:rsid w:val="00A231E2"/>
    <w:rsid w:val="00A64912"/>
    <w:rsid w:val="00A70A74"/>
    <w:rsid w:val="00A87A1A"/>
    <w:rsid w:val="00A95997"/>
    <w:rsid w:val="00AD28D1"/>
    <w:rsid w:val="00AD5641"/>
    <w:rsid w:val="00AD7889"/>
    <w:rsid w:val="00AE3652"/>
    <w:rsid w:val="00AF021B"/>
    <w:rsid w:val="00AF06CF"/>
    <w:rsid w:val="00B05CF4"/>
    <w:rsid w:val="00B07CDB"/>
    <w:rsid w:val="00B16A31"/>
    <w:rsid w:val="00B17DFD"/>
    <w:rsid w:val="00B25C1E"/>
    <w:rsid w:val="00B308FE"/>
    <w:rsid w:val="00B33709"/>
    <w:rsid w:val="00B33B3C"/>
    <w:rsid w:val="00B44D47"/>
    <w:rsid w:val="00B50ADC"/>
    <w:rsid w:val="00B566B1"/>
    <w:rsid w:val="00B575F3"/>
    <w:rsid w:val="00B62DC9"/>
    <w:rsid w:val="00B63834"/>
    <w:rsid w:val="00B65F8A"/>
    <w:rsid w:val="00B72734"/>
    <w:rsid w:val="00B80199"/>
    <w:rsid w:val="00B83204"/>
    <w:rsid w:val="00BA0C87"/>
    <w:rsid w:val="00BA220B"/>
    <w:rsid w:val="00BA3A57"/>
    <w:rsid w:val="00BA691F"/>
    <w:rsid w:val="00BB3120"/>
    <w:rsid w:val="00BB4E1A"/>
    <w:rsid w:val="00BC015E"/>
    <w:rsid w:val="00BC76AC"/>
    <w:rsid w:val="00BD0ECB"/>
    <w:rsid w:val="00BE2155"/>
    <w:rsid w:val="00BE2213"/>
    <w:rsid w:val="00BE2696"/>
    <w:rsid w:val="00BE719A"/>
    <w:rsid w:val="00BE720A"/>
    <w:rsid w:val="00BF0D73"/>
    <w:rsid w:val="00BF2465"/>
    <w:rsid w:val="00C25E7F"/>
    <w:rsid w:val="00C2746F"/>
    <w:rsid w:val="00C324A0"/>
    <w:rsid w:val="00C3300F"/>
    <w:rsid w:val="00C42BF8"/>
    <w:rsid w:val="00C50043"/>
    <w:rsid w:val="00C52347"/>
    <w:rsid w:val="00C7573B"/>
    <w:rsid w:val="00C81430"/>
    <w:rsid w:val="00C93C03"/>
    <w:rsid w:val="00C9594C"/>
    <w:rsid w:val="00CB2C8E"/>
    <w:rsid w:val="00CB602E"/>
    <w:rsid w:val="00CE051D"/>
    <w:rsid w:val="00CE1335"/>
    <w:rsid w:val="00CE493D"/>
    <w:rsid w:val="00CF07FA"/>
    <w:rsid w:val="00CF0BB2"/>
    <w:rsid w:val="00CF257C"/>
    <w:rsid w:val="00CF3EE8"/>
    <w:rsid w:val="00D050E6"/>
    <w:rsid w:val="00D13441"/>
    <w:rsid w:val="00D150E7"/>
    <w:rsid w:val="00D32F65"/>
    <w:rsid w:val="00D52DC2"/>
    <w:rsid w:val="00D53BCC"/>
    <w:rsid w:val="00D6164A"/>
    <w:rsid w:val="00D70DFB"/>
    <w:rsid w:val="00D7607F"/>
    <w:rsid w:val="00D766DF"/>
    <w:rsid w:val="00D9179C"/>
    <w:rsid w:val="00DA186E"/>
    <w:rsid w:val="00DA4116"/>
    <w:rsid w:val="00DA4A30"/>
    <w:rsid w:val="00DB251C"/>
    <w:rsid w:val="00DB4630"/>
    <w:rsid w:val="00DB58EC"/>
    <w:rsid w:val="00DC4F88"/>
    <w:rsid w:val="00DD0152"/>
    <w:rsid w:val="00E05704"/>
    <w:rsid w:val="00E05D4D"/>
    <w:rsid w:val="00E11E44"/>
    <w:rsid w:val="00E226B1"/>
    <w:rsid w:val="00E26A70"/>
    <w:rsid w:val="00E27138"/>
    <w:rsid w:val="00E3270E"/>
    <w:rsid w:val="00E338EF"/>
    <w:rsid w:val="00E544BB"/>
    <w:rsid w:val="00E662CB"/>
    <w:rsid w:val="00E74DC7"/>
    <w:rsid w:val="00E76806"/>
    <w:rsid w:val="00E8075A"/>
    <w:rsid w:val="00E94D5E"/>
    <w:rsid w:val="00E968FC"/>
    <w:rsid w:val="00EA7100"/>
    <w:rsid w:val="00EA7F9F"/>
    <w:rsid w:val="00EB1274"/>
    <w:rsid w:val="00EB5488"/>
    <w:rsid w:val="00EB5B41"/>
    <w:rsid w:val="00EB6AD0"/>
    <w:rsid w:val="00ED01DA"/>
    <w:rsid w:val="00ED2BB6"/>
    <w:rsid w:val="00ED34E1"/>
    <w:rsid w:val="00ED3B8D"/>
    <w:rsid w:val="00ED659C"/>
    <w:rsid w:val="00EE3338"/>
    <w:rsid w:val="00EF2E3A"/>
    <w:rsid w:val="00F072A7"/>
    <w:rsid w:val="00F078DC"/>
    <w:rsid w:val="00F156A5"/>
    <w:rsid w:val="00F32BA8"/>
    <w:rsid w:val="00F349F1"/>
    <w:rsid w:val="00F40F6B"/>
    <w:rsid w:val="00F4350D"/>
    <w:rsid w:val="00F51557"/>
    <w:rsid w:val="00F567F7"/>
    <w:rsid w:val="00F62036"/>
    <w:rsid w:val="00F65B52"/>
    <w:rsid w:val="00F67BCA"/>
    <w:rsid w:val="00F73BD6"/>
    <w:rsid w:val="00F825AE"/>
    <w:rsid w:val="00F83989"/>
    <w:rsid w:val="00F85099"/>
    <w:rsid w:val="00F87BDE"/>
    <w:rsid w:val="00F9379C"/>
    <w:rsid w:val="00F9632C"/>
    <w:rsid w:val="00FA1E52"/>
    <w:rsid w:val="00FB1409"/>
    <w:rsid w:val="00FC68A1"/>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A3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42A5"/>
    <w:pPr>
      <w:spacing w:line="260" w:lineRule="atLeast"/>
    </w:pPr>
    <w:rPr>
      <w:sz w:val="22"/>
    </w:rPr>
  </w:style>
  <w:style w:type="paragraph" w:styleId="Heading1">
    <w:name w:val="heading 1"/>
    <w:basedOn w:val="Normal"/>
    <w:next w:val="Normal"/>
    <w:link w:val="Heading1Char"/>
    <w:qFormat/>
    <w:rsid w:val="001542A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42A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42A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542A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542A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542A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542A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542A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542A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542A5"/>
  </w:style>
  <w:style w:type="paragraph" w:customStyle="1" w:styleId="OPCParaBase">
    <w:name w:val="OPCParaBase"/>
    <w:qFormat/>
    <w:rsid w:val="001542A5"/>
    <w:pPr>
      <w:spacing w:line="260" w:lineRule="atLeast"/>
    </w:pPr>
    <w:rPr>
      <w:rFonts w:eastAsia="Times New Roman" w:cs="Times New Roman"/>
      <w:sz w:val="22"/>
      <w:lang w:eastAsia="en-AU"/>
    </w:rPr>
  </w:style>
  <w:style w:type="paragraph" w:customStyle="1" w:styleId="ShortT">
    <w:name w:val="ShortT"/>
    <w:basedOn w:val="OPCParaBase"/>
    <w:next w:val="Normal"/>
    <w:qFormat/>
    <w:rsid w:val="001542A5"/>
    <w:pPr>
      <w:spacing w:line="240" w:lineRule="auto"/>
    </w:pPr>
    <w:rPr>
      <w:b/>
      <w:sz w:val="40"/>
    </w:rPr>
  </w:style>
  <w:style w:type="paragraph" w:customStyle="1" w:styleId="ActHead1">
    <w:name w:val="ActHead 1"/>
    <w:aliases w:val="c"/>
    <w:basedOn w:val="OPCParaBase"/>
    <w:next w:val="Normal"/>
    <w:qFormat/>
    <w:rsid w:val="001542A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42A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42A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542A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542A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42A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42A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42A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42A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542A5"/>
  </w:style>
  <w:style w:type="paragraph" w:customStyle="1" w:styleId="Blocks">
    <w:name w:val="Blocks"/>
    <w:aliases w:val="bb"/>
    <w:basedOn w:val="OPCParaBase"/>
    <w:qFormat/>
    <w:rsid w:val="001542A5"/>
    <w:pPr>
      <w:spacing w:line="240" w:lineRule="auto"/>
    </w:pPr>
    <w:rPr>
      <w:sz w:val="24"/>
    </w:rPr>
  </w:style>
  <w:style w:type="paragraph" w:customStyle="1" w:styleId="BoxText">
    <w:name w:val="BoxText"/>
    <w:aliases w:val="bt"/>
    <w:basedOn w:val="OPCParaBase"/>
    <w:qFormat/>
    <w:rsid w:val="001542A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42A5"/>
    <w:rPr>
      <w:b/>
    </w:rPr>
  </w:style>
  <w:style w:type="paragraph" w:customStyle="1" w:styleId="BoxHeadItalic">
    <w:name w:val="BoxHeadItalic"/>
    <w:aliases w:val="bhi"/>
    <w:basedOn w:val="BoxText"/>
    <w:next w:val="BoxStep"/>
    <w:qFormat/>
    <w:rsid w:val="001542A5"/>
    <w:rPr>
      <w:i/>
    </w:rPr>
  </w:style>
  <w:style w:type="paragraph" w:customStyle="1" w:styleId="BoxList">
    <w:name w:val="BoxList"/>
    <w:aliases w:val="bl"/>
    <w:basedOn w:val="BoxText"/>
    <w:qFormat/>
    <w:rsid w:val="001542A5"/>
    <w:pPr>
      <w:ind w:left="1559" w:hanging="425"/>
    </w:pPr>
  </w:style>
  <w:style w:type="paragraph" w:customStyle="1" w:styleId="BoxNote">
    <w:name w:val="BoxNote"/>
    <w:aliases w:val="bn"/>
    <w:basedOn w:val="BoxText"/>
    <w:qFormat/>
    <w:rsid w:val="001542A5"/>
    <w:pPr>
      <w:tabs>
        <w:tab w:val="left" w:pos="1985"/>
      </w:tabs>
      <w:spacing w:before="122" w:line="198" w:lineRule="exact"/>
      <w:ind w:left="2948" w:hanging="1814"/>
    </w:pPr>
    <w:rPr>
      <w:sz w:val="18"/>
    </w:rPr>
  </w:style>
  <w:style w:type="paragraph" w:customStyle="1" w:styleId="BoxPara">
    <w:name w:val="BoxPara"/>
    <w:aliases w:val="bp"/>
    <w:basedOn w:val="BoxText"/>
    <w:qFormat/>
    <w:rsid w:val="001542A5"/>
    <w:pPr>
      <w:tabs>
        <w:tab w:val="right" w:pos="2268"/>
      </w:tabs>
      <w:ind w:left="2552" w:hanging="1418"/>
    </w:pPr>
  </w:style>
  <w:style w:type="paragraph" w:customStyle="1" w:styleId="BoxStep">
    <w:name w:val="BoxStep"/>
    <w:aliases w:val="bs"/>
    <w:basedOn w:val="BoxText"/>
    <w:qFormat/>
    <w:rsid w:val="001542A5"/>
    <w:pPr>
      <w:ind w:left="1985" w:hanging="851"/>
    </w:pPr>
  </w:style>
  <w:style w:type="character" w:customStyle="1" w:styleId="CharAmPartNo">
    <w:name w:val="CharAmPartNo"/>
    <w:basedOn w:val="OPCCharBase"/>
    <w:qFormat/>
    <w:rsid w:val="001542A5"/>
  </w:style>
  <w:style w:type="character" w:customStyle="1" w:styleId="CharAmPartText">
    <w:name w:val="CharAmPartText"/>
    <w:basedOn w:val="OPCCharBase"/>
    <w:qFormat/>
    <w:rsid w:val="001542A5"/>
  </w:style>
  <w:style w:type="character" w:customStyle="1" w:styleId="CharAmSchNo">
    <w:name w:val="CharAmSchNo"/>
    <w:basedOn w:val="OPCCharBase"/>
    <w:qFormat/>
    <w:rsid w:val="001542A5"/>
  </w:style>
  <w:style w:type="character" w:customStyle="1" w:styleId="CharAmSchText">
    <w:name w:val="CharAmSchText"/>
    <w:basedOn w:val="OPCCharBase"/>
    <w:qFormat/>
    <w:rsid w:val="001542A5"/>
  </w:style>
  <w:style w:type="character" w:customStyle="1" w:styleId="CharBoldItalic">
    <w:name w:val="CharBoldItalic"/>
    <w:basedOn w:val="OPCCharBase"/>
    <w:uiPriority w:val="1"/>
    <w:qFormat/>
    <w:rsid w:val="001542A5"/>
    <w:rPr>
      <w:b/>
      <w:i/>
    </w:rPr>
  </w:style>
  <w:style w:type="character" w:customStyle="1" w:styleId="CharChapNo">
    <w:name w:val="CharChapNo"/>
    <w:basedOn w:val="OPCCharBase"/>
    <w:qFormat/>
    <w:rsid w:val="001542A5"/>
  </w:style>
  <w:style w:type="character" w:customStyle="1" w:styleId="CharChapText">
    <w:name w:val="CharChapText"/>
    <w:basedOn w:val="OPCCharBase"/>
    <w:qFormat/>
    <w:rsid w:val="001542A5"/>
  </w:style>
  <w:style w:type="character" w:customStyle="1" w:styleId="CharDivNo">
    <w:name w:val="CharDivNo"/>
    <w:basedOn w:val="OPCCharBase"/>
    <w:uiPriority w:val="1"/>
    <w:qFormat/>
    <w:rsid w:val="001542A5"/>
  </w:style>
  <w:style w:type="character" w:customStyle="1" w:styleId="CharDivText">
    <w:name w:val="CharDivText"/>
    <w:basedOn w:val="OPCCharBase"/>
    <w:uiPriority w:val="1"/>
    <w:qFormat/>
    <w:rsid w:val="001542A5"/>
  </w:style>
  <w:style w:type="character" w:customStyle="1" w:styleId="CharItalic">
    <w:name w:val="CharItalic"/>
    <w:basedOn w:val="OPCCharBase"/>
    <w:uiPriority w:val="1"/>
    <w:qFormat/>
    <w:rsid w:val="001542A5"/>
    <w:rPr>
      <w:i/>
    </w:rPr>
  </w:style>
  <w:style w:type="character" w:customStyle="1" w:styleId="CharPartNo">
    <w:name w:val="CharPartNo"/>
    <w:basedOn w:val="OPCCharBase"/>
    <w:uiPriority w:val="1"/>
    <w:qFormat/>
    <w:rsid w:val="001542A5"/>
  </w:style>
  <w:style w:type="character" w:customStyle="1" w:styleId="CharPartText">
    <w:name w:val="CharPartText"/>
    <w:basedOn w:val="OPCCharBase"/>
    <w:uiPriority w:val="1"/>
    <w:qFormat/>
    <w:rsid w:val="001542A5"/>
  </w:style>
  <w:style w:type="character" w:customStyle="1" w:styleId="CharSectno">
    <w:name w:val="CharSectno"/>
    <w:basedOn w:val="OPCCharBase"/>
    <w:qFormat/>
    <w:rsid w:val="001542A5"/>
  </w:style>
  <w:style w:type="character" w:customStyle="1" w:styleId="CharSubdNo">
    <w:name w:val="CharSubdNo"/>
    <w:basedOn w:val="OPCCharBase"/>
    <w:uiPriority w:val="1"/>
    <w:qFormat/>
    <w:rsid w:val="001542A5"/>
  </w:style>
  <w:style w:type="character" w:customStyle="1" w:styleId="CharSubdText">
    <w:name w:val="CharSubdText"/>
    <w:basedOn w:val="OPCCharBase"/>
    <w:uiPriority w:val="1"/>
    <w:qFormat/>
    <w:rsid w:val="001542A5"/>
  </w:style>
  <w:style w:type="paragraph" w:customStyle="1" w:styleId="CTA--">
    <w:name w:val="CTA --"/>
    <w:basedOn w:val="OPCParaBase"/>
    <w:next w:val="Normal"/>
    <w:rsid w:val="001542A5"/>
    <w:pPr>
      <w:spacing w:before="60" w:line="240" w:lineRule="atLeast"/>
      <w:ind w:left="142" w:hanging="142"/>
    </w:pPr>
    <w:rPr>
      <w:sz w:val="20"/>
    </w:rPr>
  </w:style>
  <w:style w:type="paragraph" w:customStyle="1" w:styleId="CTA-">
    <w:name w:val="CTA -"/>
    <w:basedOn w:val="OPCParaBase"/>
    <w:rsid w:val="001542A5"/>
    <w:pPr>
      <w:spacing w:before="60" w:line="240" w:lineRule="atLeast"/>
      <w:ind w:left="85" w:hanging="85"/>
    </w:pPr>
    <w:rPr>
      <w:sz w:val="20"/>
    </w:rPr>
  </w:style>
  <w:style w:type="paragraph" w:customStyle="1" w:styleId="CTA---">
    <w:name w:val="CTA ---"/>
    <w:basedOn w:val="OPCParaBase"/>
    <w:next w:val="Normal"/>
    <w:rsid w:val="001542A5"/>
    <w:pPr>
      <w:spacing w:before="60" w:line="240" w:lineRule="atLeast"/>
      <w:ind w:left="198" w:hanging="198"/>
    </w:pPr>
    <w:rPr>
      <w:sz w:val="20"/>
    </w:rPr>
  </w:style>
  <w:style w:type="paragraph" w:customStyle="1" w:styleId="CTA----">
    <w:name w:val="CTA ----"/>
    <w:basedOn w:val="OPCParaBase"/>
    <w:next w:val="Normal"/>
    <w:rsid w:val="001542A5"/>
    <w:pPr>
      <w:spacing w:before="60" w:line="240" w:lineRule="atLeast"/>
      <w:ind w:left="255" w:hanging="255"/>
    </w:pPr>
    <w:rPr>
      <w:sz w:val="20"/>
    </w:rPr>
  </w:style>
  <w:style w:type="paragraph" w:customStyle="1" w:styleId="CTA1a">
    <w:name w:val="CTA 1(a)"/>
    <w:basedOn w:val="OPCParaBase"/>
    <w:rsid w:val="001542A5"/>
    <w:pPr>
      <w:tabs>
        <w:tab w:val="right" w:pos="414"/>
      </w:tabs>
      <w:spacing w:before="40" w:line="240" w:lineRule="atLeast"/>
      <w:ind w:left="675" w:hanging="675"/>
    </w:pPr>
    <w:rPr>
      <w:sz w:val="20"/>
    </w:rPr>
  </w:style>
  <w:style w:type="paragraph" w:customStyle="1" w:styleId="CTA1ai">
    <w:name w:val="CTA 1(a)(i)"/>
    <w:basedOn w:val="OPCParaBase"/>
    <w:rsid w:val="001542A5"/>
    <w:pPr>
      <w:tabs>
        <w:tab w:val="right" w:pos="1004"/>
      </w:tabs>
      <w:spacing w:before="40" w:line="240" w:lineRule="atLeast"/>
      <w:ind w:left="1253" w:hanging="1253"/>
    </w:pPr>
    <w:rPr>
      <w:sz w:val="20"/>
    </w:rPr>
  </w:style>
  <w:style w:type="paragraph" w:customStyle="1" w:styleId="CTA2a">
    <w:name w:val="CTA 2(a)"/>
    <w:basedOn w:val="OPCParaBase"/>
    <w:rsid w:val="001542A5"/>
    <w:pPr>
      <w:tabs>
        <w:tab w:val="right" w:pos="482"/>
      </w:tabs>
      <w:spacing w:before="40" w:line="240" w:lineRule="atLeast"/>
      <w:ind w:left="748" w:hanging="748"/>
    </w:pPr>
    <w:rPr>
      <w:sz w:val="20"/>
    </w:rPr>
  </w:style>
  <w:style w:type="paragraph" w:customStyle="1" w:styleId="CTA2ai">
    <w:name w:val="CTA 2(a)(i)"/>
    <w:basedOn w:val="OPCParaBase"/>
    <w:rsid w:val="001542A5"/>
    <w:pPr>
      <w:tabs>
        <w:tab w:val="right" w:pos="1089"/>
      </w:tabs>
      <w:spacing w:before="40" w:line="240" w:lineRule="atLeast"/>
      <w:ind w:left="1327" w:hanging="1327"/>
    </w:pPr>
    <w:rPr>
      <w:sz w:val="20"/>
    </w:rPr>
  </w:style>
  <w:style w:type="paragraph" w:customStyle="1" w:styleId="CTA3a">
    <w:name w:val="CTA 3(a)"/>
    <w:basedOn w:val="OPCParaBase"/>
    <w:rsid w:val="001542A5"/>
    <w:pPr>
      <w:tabs>
        <w:tab w:val="right" w:pos="556"/>
      </w:tabs>
      <w:spacing w:before="40" w:line="240" w:lineRule="atLeast"/>
      <w:ind w:left="805" w:hanging="805"/>
    </w:pPr>
    <w:rPr>
      <w:sz w:val="20"/>
    </w:rPr>
  </w:style>
  <w:style w:type="paragraph" w:customStyle="1" w:styleId="CTA3ai">
    <w:name w:val="CTA 3(a)(i)"/>
    <w:basedOn w:val="OPCParaBase"/>
    <w:rsid w:val="001542A5"/>
    <w:pPr>
      <w:tabs>
        <w:tab w:val="right" w:pos="1140"/>
      </w:tabs>
      <w:spacing w:before="40" w:line="240" w:lineRule="atLeast"/>
      <w:ind w:left="1361" w:hanging="1361"/>
    </w:pPr>
    <w:rPr>
      <w:sz w:val="20"/>
    </w:rPr>
  </w:style>
  <w:style w:type="paragraph" w:customStyle="1" w:styleId="CTA4a">
    <w:name w:val="CTA 4(a)"/>
    <w:basedOn w:val="OPCParaBase"/>
    <w:rsid w:val="001542A5"/>
    <w:pPr>
      <w:tabs>
        <w:tab w:val="right" w:pos="624"/>
      </w:tabs>
      <w:spacing w:before="40" w:line="240" w:lineRule="atLeast"/>
      <w:ind w:left="873" w:hanging="873"/>
    </w:pPr>
    <w:rPr>
      <w:sz w:val="20"/>
    </w:rPr>
  </w:style>
  <w:style w:type="paragraph" w:customStyle="1" w:styleId="CTA4ai">
    <w:name w:val="CTA 4(a)(i)"/>
    <w:basedOn w:val="OPCParaBase"/>
    <w:rsid w:val="001542A5"/>
    <w:pPr>
      <w:tabs>
        <w:tab w:val="right" w:pos="1213"/>
      </w:tabs>
      <w:spacing w:before="40" w:line="240" w:lineRule="atLeast"/>
      <w:ind w:left="1452" w:hanging="1452"/>
    </w:pPr>
    <w:rPr>
      <w:sz w:val="20"/>
    </w:rPr>
  </w:style>
  <w:style w:type="paragraph" w:customStyle="1" w:styleId="CTACAPS">
    <w:name w:val="CTA CAPS"/>
    <w:basedOn w:val="OPCParaBase"/>
    <w:rsid w:val="001542A5"/>
    <w:pPr>
      <w:spacing w:before="60" w:line="240" w:lineRule="atLeast"/>
    </w:pPr>
    <w:rPr>
      <w:sz w:val="20"/>
    </w:rPr>
  </w:style>
  <w:style w:type="paragraph" w:customStyle="1" w:styleId="CTAright">
    <w:name w:val="CTA right"/>
    <w:basedOn w:val="OPCParaBase"/>
    <w:rsid w:val="001542A5"/>
    <w:pPr>
      <w:spacing w:before="60" w:line="240" w:lineRule="auto"/>
      <w:jc w:val="right"/>
    </w:pPr>
    <w:rPr>
      <w:sz w:val="20"/>
    </w:rPr>
  </w:style>
  <w:style w:type="paragraph" w:customStyle="1" w:styleId="subsection">
    <w:name w:val="subsection"/>
    <w:aliases w:val="ss"/>
    <w:basedOn w:val="OPCParaBase"/>
    <w:link w:val="subsectionChar"/>
    <w:rsid w:val="001542A5"/>
    <w:pPr>
      <w:tabs>
        <w:tab w:val="right" w:pos="1021"/>
      </w:tabs>
      <w:spacing w:before="180" w:line="240" w:lineRule="auto"/>
      <w:ind w:left="1134" w:hanging="1134"/>
    </w:pPr>
  </w:style>
  <w:style w:type="paragraph" w:customStyle="1" w:styleId="Definition">
    <w:name w:val="Definition"/>
    <w:aliases w:val="dd"/>
    <w:basedOn w:val="OPCParaBase"/>
    <w:rsid w:val="001542A5"/>
    <w:pPr>
      <w:spacing w:before="180" w:line="240" w:lineRule="auto"/>
      <w:ind w:left="1134"/>
    </w:pPr>
  </w:style>
  <w:style w:type="paragraph" w:customStyle="1" w:styleId="EndNotespara">
    <w:name w:val="EndNotes(para)"/>
    <w:aliases w:val="eta"/>
    <w:basedOn w:val="OPCParaBase"/>
    <w:next w:val="EndNotessubpara"/>
    <w:rsid w:val="001542A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542A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542A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542A5"/>
    <w:pPr>
      <w:tabs>
        <w:tab w:val="right" w:pos="1412"/>
      </w:tabs>
      <w:spacing w:before="60" w:line="240" w:lineRule="auto"/>
      <w:ind w:left="1525" w:hanging="1525"/>
    </w:pPr>
    <w:rPr>
      <w:sz w:val="20"/>
    </w:rPr>
  </w:style>
  <w:style w:type="paragraph" w:customStyle="1" w:styleId="Formula">
    <w:name w:val="Formula"/>
    <w:basedOn w:val="OPCParaBase"/>
    <w:rsid w:val="001542A5"/>
    <w:pPr>
      <w:spacing w:line="240" w:lineRule="auto"/>
      <w:ind w:left="1134"/>
    </w:pPr>
    <w:rPr>
      <w:sz w:val="20"/>
    </w:rPr>
  </w:style>
  <w:style w:type="paragraph" w:styleId="Header">
    <w:name w:val="header"/>
    <w:basedOn w:val="OPCParaBase"/>
    <w:link w:val="HeaderChar"/>
    <w:unhideWhenUsed/>
    <w:rsid w:val="001542A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542A5"/>
    <w:rPr>
      <w:rFonts w:eastAsia="Times New Roman" w:cs="Times New Roman"/>
      <w:sz w:val="16"/>
      <w:lang w:eastAsia="en-AU"/>
    </w:rPr>
  </w:style>
  <w:style w:type="paragraph" w:customStyle="1" w:styleId="House">
    <w:name w:val="House"/>
    <w:basedOn w:val="OPCParaBase"/>
    <w:rsid w:val="001542A5"/>
    <w:pPr>
      <w:spacing w:line="240" w:lineRule="auto"/>
    </w:pPr>
    <w:rPr>
      <w:sz w:val="28"/>
    </w:rPr>
  </w:style>
  <w:style w:type="paragraph" w:customStyle="1" w:styleId="Item">
    <w:name w:val="Item"/>
    <w:aliases w:val="i"/>
    <w:basedOn w:val="OPCParaBase"/>
    <w:next w:val="ItemHead"/>
    <w:rsid w:val="001542A5"/>
    <w:pPr>
      <w:keepLines/>
      <w:spacing w:before="80" w:line="240" w:lineRule="auto"/>
      <w:ind w:left="709"/>
    </w:pPr>
  </w:style>
  <w:style w:type="paragraph" w:customStyle="1" w:styleId="ItemHead">
    <w:name w:val="ItemHead"/>
    <w:aliases w:val="ih"/>
    <w:basedOn w:val="OPCParaBase"/>
    <w:next w:val="Item"/>
    <w:link w:val="ItemHeadChar"/>
    <w:rsid w:val="001542A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542A5"/>
    <w:pPr>
      <w:spacing w:line="240" w:lineRule="auto"/>
    </w:pPr>
    <w:rPr>
      <w:b/>
      <w:sz w:val="32"/>
    </w:rPr>
  </w:style>
  <w:style w:type="paragraph" w:customStyle="1" w:styleId="notedraft">
    <w:name w:val="note(draft)"/>
    <w:aliases w:val="nd"/>
    <w:basedOn w:val="OPCParaBase"/>
    <w:rsid w:val="001542A5"/>
    <w:pPr>
      <w:spacing w:before="240" w:line="240" w:lineRule="auto"/>
      <w:ind w:left="284" w:hanging="284"/>
    </w:pPr>
    <w:rPr>
      <w:i/>
      <w:sz w:val="24"/>
    </w:rPr>
  </w:style>
  <w:style w:type="paragraph" w:customStyle="1" w:styleId="notemargin">
    <w:name w:val="note(margin)"/>
    <w:aliases w:val="nm"/>
    <w:basedOn w:val="OPCParaBase"/>
    <w:rsid w:val="001542A5"/>
    <w:pPr>
      <w:tabs>
        <w:tab w:val="left" w:pos="709"/>
      </w:tabs>
      <w:spacing w:before="122" w:line="198" w:lineRule="exact"/>
      <w:ind w:left="709" w:hanging="709"/>
    </w:pPr>
    <w:rPr>
      <w:sz w:val="18"/>
    </w:rPr>
  </w:style>
  <w:style w:type="paragraph" w:customStyle="1" w:styleId="noteToPara">
    <w:name w:val="noteToPara"/>
    <w:aliases w:val="ntp"/>
    <w:basedOn w:val="OPCParaBase"/>
    <w:rsid w:val="001542A5"/>
    <w:pPr>
      <w:spacing w:before="122" w:line="198" w:lineRule="exact"/>
      <w:ind w:left="2353" w:hanging="709"/>
    </w:pPr>
    <w:rPr>
      <w:sz w:val="18"/>
    </w:rPr>
  </w:style>
  <w:style w:type="paragraph" w:customStyle="1" w:styleId="noteParlAmend">
    <w:name w:val="note(ParlAmend)"/>
    <w:aliases w:val="npp"/>
    <w:basedOn w:val="OPCParaBase"/>
    <w:next w:val="ParlAmend"/>
    <w:rsid w:val="001542A5"/>
    <w:pPr>
      <w:spacing w:line="240" w:lineRule="auto"/>
      <w:jc w:val="right"/>
    </w:pPr>
    <w:rPr>
      <w:rFonts w:ascii="Arial" w:hAnsi="Arial"/>
      <w:b/>
      <w:i/>
    </w:rPr>
  </w:style>
  <w:style w:type="paragraph" w:customStyle="1" w:styleId="Page1">
    <w:name w:val="Page1"/>
    <w:basedOn w:val="OPCParaBase"/>
    <w:rsid w:val="001542A5"/>
    <w:pPr>
      <w:spacing w:before="5600" w:line="240" w:lineRule="auto"/>
    </w:pPr>
    <w:rPr>
      <w:b/>
      <w:sz w:val="32"/>
    </w:rPr>
  </w:style>
  <w:style w:type="paragraph" w:customStyle="1" w:styleId="PageBreak">
    <w:name w:val="PageBreak"/>
    <w:aliases w:val="pb"/>
    <w:basedOn w:val="OPCParaBase"/>
    <w:rsid w:val="001542A5"/>
    <w:pPr>
      <w:spacing w:line="240" w:lineRule="auto"/>
    </w:pPr>
    <w:rPr>
      <w:sz w:val="20"/>
    </w:rPr>
  </w:style>
  <w:style w:type="paragraph" w:customStyle="1" w:styleId="paragraphsub">
    <w:name w:val="paragraph(sub)"/>
    <w:aliases w:val="aa"/>
    <w:basedOn w:val="OPCParaBase"/>
    <w:rsid w:val="001542A5"/>
    <w:pPr>
      <w:tabs>
        <w:tab w:val="right" w:pos="1985"/>
      </w:tabs>
      <w:spacing w:before="40" w:line="240" w:lineRule="auto"/>
      <w:ind w:left="2098" w:hanging="2098"/>
    </w:pPr>
  </w:style>
  <w:style w:type="paragraph" w:customStyle="1" w:styleId="paragraphsub-sub">
    <w:name w:val="paragraph(sub-sub)"/>
    <w:aliases w:val="aaa"/>
    <w:basedOn w:val="OPCParaBase"/>
    <w:rsid w:val="001542A5"/>
    <w:pPr>
      <w:tabs>
        <w:tab w:val="right" w:pos="2722"/>
      </w:tabs>
      <w:spacing w:before="40" w:line="240" w:lineRule="auto"/>
      <w:ind w:left="2835" w:hanging="2835"/>
    </w:pPr>
  </w:style>
  <w:style w:type="paragraph" w:customStyle="1" w:styleId="paragraph">
    <w:name w:val="paragraph"/>
    <w:aliases w:val="a"/>
    <w:basedOn w:val="OPCParaBase"/>
    <w:link w:val="paragraphChar"/>
    <w:rsid w:val="001542A5"/>
    <w:pPr>
      <w:tabs>
        <w:tab w:val="right" w:pos="1531"/>
      </w:tabs>
      <w:spacing w:before="40" w:line="240" w:lineRule="auto"/>
      <w:ind w:left="1644" w:hanging="1644"/>
    </w:pPr>
  </w:style>
  <w:style w:type="paragraph" w:customStyle="1" w:styleId="ParlAmend">
    <w:name w:val="ParlAmend"/>
    <w:aliases w:val="pp"/>
    <w:basedOn w:val="OPCParaBase"/>
    <w:rsid w:val="001542A5"/>
    <w:pPr>
      <w:spacing w:before="240" w:line="240" w:lineRule="atLeast"/>
      <w:ind w:hanging="567"/>
    </w:pPr>
    <w:rPr>
      <w:sz w:val="24"/>
    </w:rPr>
  </w:style>
  <w:style w:type="paragraph" w:customStyle="1" w:styleId="Penalty">
    <w:name w:val="Penalty"/>
    <w:basedOn w:val="OPCParaBase"/>
    <w:rsid w:val="001542A5"/>
    <w:pPr>
      <w:tabs>
        <w:tab w:val="left" w:pos="2977"/>
      </w:tabs>
      <w:spacing w:before="180" w:line="240" w:lineRule="auto"/>
      <w:ind w:left="1985" w:hanging="851"/>
    </w:pPr>
  </w:style>
  <w:style w:type="paragraph" w:customStyle="1" w:styleId="Portfolio">
    <w:name w:val="Portfolio"/>
    <w:basedOn w:val="OPCParaBase"/>
    <w:rsid w:val="001542A5"/>
    <w:pPr>
      <w:spacing w:line="240" w:lineRule="auto"/>
    </w:pPr>
    <w:rPr>
      <w:i/>
      <w:sz w:val="20"/>
    </w:rPr>
  </w:style>
  <w:style w:type="paragraph" w:customStyle="1" w:styleId="Preamble">
    <w:name w:val="Preamble"/>
    <w:basedOn w:val="OPCParaBase"/>
    <w:next w:val="Normal"/>
    <w:rsid w:val="001542A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42A5"/>
    <w:pPr>
      <w:spacing w:line="240" w:lineRule="auto"/>
    </w:pPr>
    <w:rPr>
      <w:i/>
      <w:sz w:val="20"/>
    </w:rPr>
  </w:style>
  <w:style w:type="paragraph" w:customStyle="1" w:styleId="Session">
    <w:name w:val="Session"/>
    <w:basedOn w:val="OPCParaBase"/>
    <w:rsid w:val="001542A5"/>
    <w:pPr>
      <w:spacing w:line="240" w:lineRule="auto"/>
    </w:pPr>
    <w:rPr>
      <w:sz w:val="28"/>
    </w:rPr>
  </w:style>
  <w:style w:type="paragraph" w:customStyle="1" w:styleId="Sponsor">
    <w:name w:val="Sponsor"/>
    <w:basedOn w:val="OPCParaBase"/>
    <w:rsid w:val="001542A5"/>
    <w:pPr>
      <w:spacing w:line="240" w:lineRule="auto"/>
    </w:pPr>
    <w:rPr>
      <w:i/>
    </w:rPr>
  </w:style>
  <w:style w:type="paragraph" w:customStyle="1" w:styleId="Subitem">
    <w:name w:val="Subitem"/>
    <w:aliases w:val="iss"/>
    <w:basedOn w:val="OPCParaBase"/>
    <w:rsid w:val="001542A5"/>
    <w:pPr>
      <w:spacing w:before="180" w:line="240" w:lineRule="auto"/>
      <w:ind w:left="709" w:hanging="709"/>
    </w:pPr>
  </w:style>
  <w:style w:type="paragraph" w:customStyle="1" w:styleId="SubitemHead">
    <w:name w:val="SubitemHead"/>
    <w:aliases w:val="issh"/>
    <w:basedOn w:val="OPCParaBase"/>
    <w:rsid w:val="001542A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542A5"/>
    <w:pPr>
      <w:spacing w:before="40" w:line="240" w:lineRule="auto"/>
      <w:ind w:left="1134"/>
    </w:pPr>
  </w:style>
  <w:style w:type="paragraph" w:customStyle="1" w:styleId="SubsectionHead">
    <w:name w:val="SubsectionHead"/>
    <w:aliases w:val="ssh"/>
    <w:basedOn w:val="OPCParaBase"/>
    <w:next w:val="subsection"/>
    <w:rsid w:val="001542A5"/>
    <w:pPr>
      <w:keepNext/>
      <w:keepLines/>
      <w:spacing w:before="240" w:line="240" w:lineRule="auto"/>
      <w:ind w:left="1134"/>
    </w:pPr>
    <w:rPr>
      <w:i/>
    </w:rPr>
  </w:style>
  <w:style w:type="paragraph" w:customStyle="1" w:styleId="Tablea">
    <w:name w:val="Table(a)"/>
    <w:aliases w:val="ta"/>
    <w:basedOn w:val="OPCParaBase"/>
    <w:rsid w:val="001542A5"/>
    <w:pPr>
      <w:spacing w:before="60" w:line="240" w:lineRule="auto"/>
      <w:ind w:left="284" w:hanging="284"/>
    </w:pPr>
    <w:rPr>
      <w:sz w:val="20"/>
    </w:rPr>
  </w:style>
  <w:style w:type="paragraph" w:customStyle="1" w:styleId="TableAA">
    <w:name w:val="Table(AA)"/>
    <w:aliases w:val="taaa"/>
    <w:basedOn w:val="OPCParaBase"/>
    <w:rsid w:val="001542A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542A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542A5"/>
    <w:pPr>
      <w:spacing w:before="60" w:line="240" w:lineRule="atLeast"/>
    </w:pPr>
    <w:rPr>
      <w:sz w:val="20"/>
    </w:rPr>
  </w:style>
  <w:style w:type="paragraph" w:customStyle="1" w:styleId="TLPBoxTextnote">
    <w:name w:val="TLPBoxText(note"/>
    <w:aliases w:val="right)"/>
    <w:basedOn w:val="OPCParaBase"/>
    <w:rsid w:val="001542A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42A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542A5"/>
    <w:pPr>
      <w:spacing w:before="122" w:line="198" w:lineRule="exact"/>
      <w:ind w:left="1985" w:hanging="851"/>
      <w:jc w:val="right"/>
    </w:pPr>
    <w:rPr>
      <w:sz w:val="18"/>
    </w:rPr>
  </w:style>
  <w:style w:type="paragraph" w:customStyle="1" w:styleId="TLPTableBullet">
    <w:name w:val="TLPTableBullet"/>
    <w:aliases w:val="ttb"/>
    <w:basedOn w:val="OPCParaBase"/>
    <w:rsid w:val="001542A5"/>
    <w:pPr>
      <w:spacing w:line="240" w:lineRule="exact"/>
      <w:ind w:left="284" w:hanging="284"/>
    </w:pPr>
    <w:rPr>
      <w:sz w:val="20"/>
    </w:rPr>
  </w:style>
  <w:style w:type="paragraph" w:styleId="TOC1">
    <w:name w:val="toc 1"/>
    <w:basedOn w:val="Normal"/>
    <w:next w:val="Normal"/>
    <w:uiPriority w:val="39"/>
    <w:unhideWhenUsed/>
    <w:rsid w:val="001542A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542A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542A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542A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link w:val="TOC5Char"/>
    <w:uiPriority w:val="39"/>
    <w:unhideWhenUsed/>
    <w:rsid w:val="001542A5"/>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1542A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542A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542A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542A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542A5"/>
    <w:pPr>
      <w:keepLines/>
      <w:spacing w:before="240" w:after="120" w:line="240" w:lineRule="auto"/>
      <w:ind w:left="794"/>
    </w:pPr>
    <w:rPr>
      <w:b/>
      <w:kern w:val="28"/>
      <w:sz w:val="20"/>
    </w:rPr>
  </w:style>
  <w:style w:type="paragraph" w:customStyle="1" w:styleId="TofSectsHeading">
    <w:name w:val="TofSects(Heading)"/>
    <w:basedOn w:val="OPCParaBase"/>
    <w:rsid w:val="001542A5"/>
    <w:pPr>
      <w:spacing w:before="240" w:after="120" w:line="240" w:lineRule="auto"/>
    </w:pPr>
    <w:rPr>
      <w:b/>
      <w:sz w:val="24"/>
    </w:rPr>
  </w:style>
  <w:style w:type="paragraph" w:customStyle="1" w:styleId="TofSectsSection">
    <w:name w:val="TofSects(Section)"/>
    <w:basedOn w:val="OPCParaBase"/>
    <w:rsid w:val="001542A5"/>
    <w:pPr>
      <w:keepLines/>
      <w:spacing w:before="40" w:line="240" w:lineRule="auto"/>
      <w:ind w:left="1588" w:hanging="794"/>
    </w:pPr>
    <w:rPr>
      <w:kern w:val="28"/>
      <w:sz w:val="18"/>
    </w:rPr>
  </w:style>
  <w:style w:type="paragraph" w:customStyle="1" w:styleId="TofSectsSubdiv">
    <w:name w:val="TofSects(Subdiv)"/>
    <w:basedOn w:val="OPCParaBase"/>
    <w:rsid w:val="001542A5"/>
    <w:pPr>
      <w:keepLines/>
      <w:spacing w:before="80" w:line="240" w:lineRule="auto"/>
      <w:ind w:left="1588" w:hanging="794"/>
    </w:pPr>
    <w:rPr>
      <w:kern w:val="28"/>
    </w:rPr>
  </w:style>
  <w:style w:type="paragraph" w:customStyle="1" w:styleId="WRStyle">
    <w:name w:val="WR Style"/>
    <w:aliases w:val="WR"/>
    <w:basedOn w:val="OPCParaBase"/>
    <w:rsid w:val="001542A5"/>
    <w:pPr>
      <w:spacing w:before="240" w:line="240" w:lineRule="auto"/>
      <w:ind w:left="284" w:hanging="284"/>
    </w:pPr>
    <w:rPr>
      <w:b/>
      <w:i/>
      <w:kern w:val="28"/>
      <w:sz w:val="24"/>
    </w:rPr>
  </w:style>
  <w:style w:type="paragraph" w:customStyle="1" w:styleId="notepara">
    <w:name w:val="note(para)"/>
    <w:aliases w:val="na"/>
    <w:basedOn w:val="OPCParaBase"/>
    <w:rsid w:val="001542A5"/>
    <w:pPr>
      <w:spacing w:before="40" w:line="198" w:lineRule="exact"/>
      <w:ind w:left="2354" w:hanging="369"/>
    </w:pPr>
    <w:rPr>
      <w:sz w:val="18"/>
    </w:rPr>
  </w:style>
  <w:style w:type="paragraph" w:styleId="Footer">
    <w:name w:val="footer"/>
    <w:link w:val="FooterChar"/>
    <w:rsid w:val="001542A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542A5"/>
    <w:rPr>
      <w:rFonts w:eastAsia="Times New Roman" w:cs="Times New Roman"/>
      <w:sz w:val="22"/>
      <w:szCs w:val="24"/>
      <w:lang w:eastAsia="en-AU"/>
    </w:rPr>
  </w:style>
  <w:style w:type="character" w:styleId="LineNumber">
    <w:name w:val="line number"/>
    <w:basedOn w:val="OPCCharBase"/>
    <w:uiPriority w:val="99"/>
    <w:unhideWhenUsed/>
    <w:rsid w:val="001542A5"/>
    <w:rPr>
      <w:sz w:val="16"/>
    </w:rPr>
  </w:style>
  <w:style w:type="table" w:customStyle="1" w:styleId="CFlag">
    <w:name w:val="CFlag"/>
    <w:basedOn w:val="TableNormal"/>
    <w:uiPriority w:val="99"/>
    <w:rsid w:val="001542A5"/>
    <w:rPr>
      <w:rFonts w:eastAsia="Times New Roman" w:cs="Times New Roman"/>
      <w:lang w:eastAsia="en-AU"/>
    </w:rPr>
    <w:tblPr/>
  </w:style>
  <w:style w:type="paragraph" w:styleId="BalloonText">
    <w:name w:val="Balloon Text"/>
    <w:basedOn w:val="Normal"/>
    <w:link w:val="BalloonTextChar"/>
    <w:uiPriority w:val="99"/>
    <w:unhideWhenUsed/>
    <w:rsid w:val="001542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542A5"/>
    <w:rPr>
      <w:rFonts w:ascii="Tahoma" w:hAnsi="Tahoma" w:cs="Tahoma"/>
      <w:sz w:val="16"/>
      <w:szCs w:val="16"/>
    </w:rPr>
  </w:style>
  <w:style w:type="table" w:styleId="TableGrid">
    <w:name w:val="Table Grid"/>
    <w:basedOn w:val="TableNormal"/>
    <w:uiPriority w:val="59"/>
    <w:rsid w:val="0015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542A5"/>
    <w:rPr>
      <w:b/>
      <w:sz w:val="28"/>
      <w:szCs w:val="32"/>
    </w:rPr>
  </w:style>
  <w:style w:type="paragraph" w:customStyle="1" w:styleId="LegislationMadeUnder">
    <w:name w:val="LegislationMadeUnder"/>
    <w:basedOn w:val="OPCParaBase"/>
    <w:next w:val="Normal"/>
    <w:rsid w:val="001542A5"/>
    <w:rPr>
      <w:i/>
      <w:sz w:val="32"/>
      <w:szCs w:val="32"/>
    </w:rPr>
  </w:style>
  <w:style w:type="paragraph" w:customStyle="1" w:styleId="SignCoverPageEnd">
    <w:name w:val="SignCoverPageEnd"/>
    <w:basedOn w:val="OPCParaBase"/>
    <w:next w:val="Normal"/>
    <w:rsid w:val="001542A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542A5"/>
    <w:pPr>
      <w:pBdr>
        <w:top w:val="single" w:sz="4" w:space="1" w:color="auto"/>
      </w:pBdr>
      <w:spacing w:before="360"/>
      <w:ind w:right="397"/>
      <w:jc w:val="both"/>
    </w:pPr>
  </w:style>
  <w:style w:type="paragraph" w:customStyle="1" w:styleId="NotesHeading1">
    <w:name w:val="NotesHeading 1"/>
    <w:basedOn w:val="OPCParaBase"/>
    <w:next w:val="Normal"/>
    <w:rsid w:val="001542A5"/>
    <w:rPr>
      <w:b/>
      <w:sz w:val="28"/>
      <w:szCs w:val="28"/>
    </w:rPr>
  </w:style>
  <w:style w:type="paragraph" w:customStyle="1" w:styleId="NotesHeading2">
    <w:name w:val="NotesHeading 2"/>
    <w:basedOn w:val="OPCParaBase"/>
    <w:next w:val="Normal"/>
    <w:rsid w:val="001542A5"/>
    <w:rPr>
      <w:b/>
      <w:sz w:val="28"/>
      <w:szCs w:val="28"/>
    </w:rPr>
  </w:style>
  <w:style w:type="paragraph" w:customStyle="1" w:styleId="CompiledActNo">
    <w:name w:val="CompiledActNo"/>
    <w:basedOn w:val="OPCParaBase"/>
    <w:next w:val="Normal"/>
    <w:rsid w:val="001542A5"/>
    <w:rPr>
      <w:b/>
      <w:sz w:val="24"/>
      <w:szCs w:val="24"/>
    </w:rPr>
  </w:style>
  <w:style w:type="paragraph" w:customStyle="1" w:styleId="ENotesText">
    <w:name w:val="ENotesText"/>
    <w:aliases w:val="Ent"/>
    <w:basedOn w:val="OPCParaBase"/>
    <w:next w:val="Normal"/>
    <w:rsid w:val="001542A5"/>
    <w:pPr>
      <w:spacing w:before="120"/>
    </w:pPr>
  </w:style>
  <w:style w:type="paragraph" w:customStyle="1" w:styleId="CompiledMadeUnder">
    <w:name w:val="CompiledMadeUnder"/>
    <w:basedOn w:val="OPCParaBase"/>
    <w:next w:val="Normal"/>
    <w:rsid w:val="001542A5"/>
    <w:rPr>
      <w:i/>
      <w:sz w:val="24"/>
      <w:szCs w:val="24"/>
    </w:rPr>
  </w:style>
  <w:style w:type="paragraph" w:customStyle="1" w:styleId="Paragraphsub-sub-sub">
    <w:name w:val="Paragraph(sub-sub-sub)"/>
    <w:aliases w:val="aaaa"/>
    <w:basedOn w:val="OPCParaBase"/>
    <w:rsid w:val="001542A5"/>
    <w:pPr>
      <w:tabs>
        <w:tab w:val="right" w:pos="3402"/>
      </w:tabs>
      <w:spacing w:before="40" w:line="240" w:lineRule="auto"/>
      <w:ind w:left="3402" w:hanging="3402"/>
    </w:pPr>
  </w:style>
  <w:style w:type="paragraph" w:customStyle="1" w:styleId="TableTextEndNotes">
    <w:name w:val="TableTextEndNotes"/>
    <w:aliases w:val="Tten"/>
    <w:basedOn w:val="Normal"/>
    <w:rsid w:val="001542A5"/>
    <w:pPr>
      <w:spacing w:before="60" w:line="240" w:lineRule="auto"/>
    </w:pPr>
    <w:rPr>
      <w:rFonts w:cs="Arial"/>
      <w:sz w:val="20"/>
      <w:szCs w:val="22"/>
    </w:rPr>
  </w:style>
  <w:style w:type="paragraph" w:customStyle="1" w:styleId="NoteToSubpara">
    <w:name w:val="NoteToSubpara"/>
    <w:aliases w:val="nts"/>
    <w:basedOn w:val="OPCParaBase"/>
    <w:rsid w:val="001542A5"/>
    <w:pPr>
      <w:spacing w:before="40" w:line="198" w:lineRule="exact"/>
      <w:ind w:left="2835" w:hanging="709"/>
    </w:pPr>
    <w:rPr>
      <w:sz w:val="18"/>
    </w:rPr>
  </w:style>
  <w:style w:type="paragraph" w:customStyle="1" w:styleId="ENoteTableHeading">
    <w:name w:val="ENoteTableHeading"/>
    <w:aliases w:val="enth"/>
    <w:basedOn w:val="OPCParaBase"/>
    <w:rsid w:val="001542A5"/>
    <w:pPr>
      <w:keepNext/>
      <w:spacing w:before="60" w:line="240" w:lineRule="atLeast"/>
    </w:pPr>
    <w:rPr>
      <w:rFonts w:ascii="Arial" w:hAnsi="Arial"/>
      <w:b/>
      <w:sz w:val="16"/>
    </w:rPr>
  </w:style>
  <w:style w:type="paragraph" w:customStyle="1" w:styleId="ENoteTTi">
    <w:name w:val="ENoteTTi"/>
    <w:aliases w:val="entti"/>
    <w:basedOn w:val="OPCParaBase"/>
    <w:rsid w:val="001542A5"/>
    <w:pPr>
      <w:keepNext/>
      <w:spacing w:before="60" w:line="240" w:lineRule="atLeast"/>
      <w:ind w:left="170"/>
    </w:pPr>
    <w:rPr>
      <w:sz w:val="16"/>
    </w:rPr>
  </w:style>
  <w:style w:type="paragraph" w:customStyle="1" w:styleId="ENotesHeading1">
    <w:name w:val="ENotesHeading 1"/>
    <w:aliases w:val="Enh1"/>
    <w:basedOn w:val="OPCParaBase"/>
    <w:next w:val="Normal"/>
    <w:rsid w:val="001542A5"/>
    <w:pPr>
      <w:spacing w:before="120"/>
      <w:outlineLvl w:val="1"/>
    </w:pPr>
    <w:rPr>
      <w:b/>
      <w:sz w:val="28"/>
      <w:szCs w:val="28"/>
    </w:rPr>
  </w:style>
  <w:style w:type="paragraph" w:customStyle="1" w:styleId="ENotesHeading2">
    <w:name w:val="ENotesHeading 2"/>
    <w:aliases w:val="Enh2"/>
    <w:basedOn w:val="OPCParaBase"/>
    <w:next w:val="Normal"/>
    <w:rsid w:val="001542A5"/>
    <w:pPr>
      <w:spacing w:before="120" w:after="120"/>
      <w:outlineLvl w:val="2"/>
    </w:pPr>
    <w:rPr>
      <w:b/>
      <w:sz w:val="24"/>
      <w:szCs w:val="28"/>
    </w:rPr>
  </w:style>
  <w:style w:type="paragraph" w:customStyle="1" w:styleId="ENoteTTIndentHeading">
    <w:name w:val="ENoteTTIndentHeading"/>
    <w:aliases w:val="enTTHi"/>
    <w:basedOn w:val="OPCParaBase"/>
    <w:rsid w:val="001542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542A5"/>
    <w:pPr>
      <w:spacing w:before="60" w:line="240" w:lineRule="atLeast"/>
    </w:pPr>
    <w:rPr>
      <w:sz w:val="16"/>
    </w:rPr>
  </w:style>
  <w:style w:type="paragraph" w:customStyle="1" w:styleId="MadeunderText">
    <w:name w:val="MadeunderText"/>
    <w:basedOn w:val="OPCParaBase"/>
    <w:next w:val="Normal"/>
    <w:rsid w:val="001542A5"/>
    <w:pPr>
      <w:spacing w:before="240"/>
    </w:pPr>
    <w:rPr>
      <w:sz w:val="24"/>
      <w:szCs w:val="24"/>
    </w:rPr>
  </w:style>
  <w:style w:type="paragraph" w:customStyle="1" w:styleId="ENotesHeading3">
    <w:name w:val="ENotesHeading 3"/>
    <w:aliases w:val="Enh3"/>
    <w:basedOn w:val="OPCParaBase"/>
    <w:next w:val="Normal"/>
    <w:rsid w:val="001542A5"/>
    <w:pPr>
      <w:keepNext/>
      <w:spacing w:before="120" w:line="240" w:lineRule="auto"/>
      <w:outlineLvl w:val="4"/>
    </w:pPr>
    <w:rPr>
      <w:b/>
      <w:szCs w:val="24"/>
    </w:rPr>
  </w:style>
  <w:style w:type="character" w:customStyle="1" w:styleId="CharSubPartTextCASA">
    <w:name w:val="CharSubPartText(CASA)"/>
    <w:basedOn w:val="OPCCharBase"/>
    <w:uiPriority w:val="1"/>
    <w:rsid w:val="001542A5"/>
  </w:style>
  <w:style w:type="character" w:customStyle="1" w:styleId="CharSubPartNoCASA">
    <w:name w:val="CharSubPartNo(CASA)"/>
    <w:basedOn w:val="OPCCharBase"/>
    <w:uiPriority w:val="1"/>
    <w:rsid w:val="001542A5"/>
  </w:style>
  <w:style w:type="paragraph" w:customStyle="1" w:styleId="ENoteTTIndentHeadingSub">
    <w:name w:val="ENoteTTIndentHeadingSub"/>
    <w:aliases w:val="enTTHis"/>
    <w:basedOn w:val="OPCParaBase"/>
    <w:rsid w:val="001542A5"/>
    <w:pPr>
      <w:keepNext/>
      <w:spacing w:before="60" w:line="240" w:lineRule="atLeast"/>
      <w:ind w:left="340"/>
    </w:pPr>
    <w:rPr>
      <w:b/>
      <w:sz w:val="16"/>
    </w:rPr>
  </w:style>
  <w:style w:type="paragraph" w:customStyle="1" w:styleId="ENoteTTiSub">
    <w:name w:val="ENoteTTiSub"/>
    <w:aliases w:val="enttis"/>
    <w:basedOn w:val="OPCParaBase"/>
    <w:rsid w:val="001542A5"/>
    <w:pPr>
      <w:keepNext/>
      <w:spacing w:before="60" w:line="240" w:lineRule="atLeast"/>
      <w:ind w:left="340"/>
    </w:pPr>
    <w:rPr>
      <w:sz w:val="16"/>
    </w:rPr>
  </w:style>
  <w:style w:type="paragraph" w:customStyle="1" w:styleId="SubDivisionMigration">
    <w:name w:val="SubDivisionMigration"/>
    <w:aliases w:val="sdm"/>
    <w:basedOn w:val="OPCParaBase"/>
    <w:rsid w:val="001542A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542A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542A5"/>
    <w:pPr>
      <w:spacing w:before="122" w:line="240" w:lineRule="auto"/>
      <w:ind w:left="1985" w:hanging="851"/>
    </w:pPr>
    <w:rPr>
      <w:sz w:val="18"/>
    </w:rPr>
  </w:style>
  <w:style w:type="paragraph" w:customStyle="1" w:styleId="FreeForm">
    <w:name w:val="FreeForm"/>
    <w:rsid w:val="003520CF"/>
    <w:rPr>
      <w:rFonts w:ascii="Arial" w:hAnsi="Arial"/>
      <w:sz w:val="22"/>
    </w:rPr>
  </w:style>
  <w:style w:type="paragraph" w:customStyle="1" w:styleId="SOText">
    <w:name w:val="SO Text"/>
    <w:aliases w:val="sot"/>
    <w:link w:val="SOTextChar"/>
    <w:rsid w:val="001542A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542A5"/>
    <w:rPr>
      <w:sz w:val="22"/>
    </w:rPr>
  </w:style>
  <w:style w:type="paragraph" w:customStyle="1" w:styleId="SOTextNote">
    <w:name w:val="SO TextNote"/>
    <w:aliases w:val="sont"/>
    <w:basedOn w:val="SOText"/>
    <w:qFormat/>
    <w:rsid w:val="001542A5"/>
    <w:pPr>
      <w:spacing w:before="122" w:line="198" w:lineRule="exact"/>
      <w:ind w:left="1843" w:hanging="709"/>
    </w:pPr>
    <w:rPr>
      <w:sz w:val="18"/>
    </w:rPr>
  </w:style>
  <w:style w:type="paragraph" w:customStyle="1" w:styleId="SOPara">
    <w:name w:val="SO Para"/>
    <w:aliases w:val="soa"/>
    <w:basedOn w:val="SOText"/>
    <w:link w:val="SOParaChar"/>
    <w:qFormat/>
    <w:rsid w:val="001542A5"/>
    <w:pPr>
      <w:tabs>
        <w:tab w:val="right" w:pos="1786"/>
      </w:tabs>
      <w:spacing w:before="40"/>
      <w:ind w:left="2070" w:hanging="936"/>
    </w:pPr>
  </w:style>
  <w:style w:type="character" w:customStyle="1" w:styleId="SOParaChar">
    <w:name w:val="SO Para Char"/>
    <w:aliases w:val="soa Char"/>
    <w:basedOn w:val="DefaultParagraphFont"/>
    <w:link w:val="SOPara"/>
    <w:rsid w:val="001542A5"/>
    <w:rPr>
      <w:sz w:val="22"/>
    </w:rPr>
  </w:style>
  <w:style w:type="paragraph" w:customStyle="1" w:styleId="FileName">
    <w:name w:val="FileName"/>
    <w:basedOn w:val="Normal"/>
    <w:rsid w:val="001542A5"/>
  </w:style>
  <w:style w:type="paragraph" w:customStyle="1" w:styleId="TableHeading">
    <w:name w:val="TableHeading"/>
    <w:aliases w:val="th"/>
    <w:basedOn w:val="OPCParaBase"/>
    <w:next w:val="Tabletext"/>
    <w:rsid w:val="001542A5"/>
    <w:pPr>
      <w:keepNext/>
      <w:spacing w:before="60" w:line="240" w:lineRule="atLeast"/>
    </w:pPr>
    <w:rPr>
      <w:b/>
      <w:sz w:val="20"/>
    </w:rPr>
  </w:style>
  <w:style w:type="paragraph" w:customStyle="1" w:styleId="SOHeadBold">
    <w:name w:val="SO HeadBold"/>
    <w:aliases w:val="sohb"/>
    <w:basedOn w:val="SOText"/>
    <w:next w:val="SOText"/>
    <w:link w:val="SOHeadBoldChar"/>
    <w:qFormat/>
    <w:rsid w:val="001542A5"/>
    <w:rPr>
      <w:b/>
    </w:rPr>
  </w:style>
  <w:style w:type="character" w:customStyle="1" w:styleId="SOHeadBoldChar">
    <w:name w:val="SO HeadBold Char"/>
    <w:aliases w:val="sohb Char"/>
    <w:basedOn w:val="DefaultParagraphFont"/>
    <w:link w:val="SOHeadBold"/>
    <w:rsid w:val="001542A5"/>
    <w:rPr>
      <w:b/>
      <w:sz w:val="22"/>
    </w:rPr>
  </w:style>
  <w:style w:type="paragraph" w:customStyle="1" w:styleId="SOHeadItalic">
    <w:name w:val="SO HeadItalic"/>
    <w:aliases w:val="sohi"/>
    <w:basedOn w:val="SOText"/>
    <w:next w:val="SOText"/>
    <w:link w:val="SOHeadItalicChar"/>
    <w:qFormat/>
    <w:rsid w:val="001542A5"/>
    <w:rPr>
      <w:i/>
    </w:rPr>
  </w:style>
  <w:style w:type="character" w:customStyle="1" w:styleId="SOHeadItalicChar">
    <w:name w:val="SO HeadItalic Char"/>
    <w:aliases w:val="sohi Char"/>
    <w:basedOn w:val="DefaultParagraphFont"/>
    <w:link w:val="SOHeadItalic"/>
    <w:rsid w:val="001542A5"/>
    <w:rPr>
      <w:i/>
      <w:sz w:val="22"/>
    </w:rPr>
  </w:style>
  <w:style w:type="paragraph" w:customStyle="1" w:styleId="SOBullet">
    <w:name w:val="SO Bullet"/>
    <w:aliases w:val="sotb"/>
    <w:basedOn w:val="SOText"/>
    <w:link w:val="SOBulletChar"/>
    <w:qFormat/>
    <w:rsid w:val="001542A5"/>
    <w:pPr>
      <w:ind w:left="1559" w:hanging="425"/>
    </w:pPr>
  </w:style>
  <w:style w:type="character" w:customStyle="1" w:styleId="SOBulletChar">
    <w:name w:val="SO Bullet Char"/>
    <w:aliases w:val="sotb Char"/>
    <w:basedOn w:val="DefaultParagraphFont"/>
    <w:link w:val="SOBullet"/>
    <w:rsid w:val="001542A5"/>
    <w:rPr>
      <w:sz w:val="22"/>
    </w:rPr>
  </w:style>
  <w:style w:type="paragraph" w:customStyle="1" w:styleId="SOBulletNote">
    <w:name w:val="SO BulletNote"/>
    <w:aliases w:val="sonb"/>
    <w:basedOn w:val="SOTextNote"/>
    <w:link w:val="SOBulletNoteChar"/>
    <w:qFormat/>
    <w:rsid w:val="001542A5"/>
    <w:pPr>
      <w:tabs>
        <w:tab w:val="left" w:pos="1560"/>
      </w:tabs>
      <w:ind w:left="2268" w:hanging="1134"/>
    </w:pPr>
  </w:style>
  <w:style w:type="character" w:customStyle="1" w:styleId="SOBulletNoteChar">
    <w:name w:val="SO BulletNote Char"/>
    <w:aliases w:val="sonb Char"/>
    <w:basedOn w:val="DefaultParagraphFont"/>
    <w:link w:val="SOBulletNote"/>
    <w:rsid w:val="001542A5"/>
    <w:rPr>
      <w:sz w:val="18"/>
    </w:rPr>
  </w:style>
  <w:style w:type="paragraph" w:customStyle="1" w:styleId="SOText2">
    <w:name w:val="SO Text2"/>
    <w:aliases w:val="sot2"/>
    <w:basedOn w:val="Normal"/>
    <w:next w:val="SOText"/>
    <w:link w:val="SOText2Char"/>
    <w:rsid w:val="001542A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542A5"/>
    <w:rPr>
      <w:sz w:val="22"/>
    </w:rPr>
  </w:style>
  <w:style w:type="paragraph" w:customStyle="1" w:styleId="SubPartCASA">
    <w:name w:val="SubPart(CASA)"/>
    <w:aliases w:val="csp"/>
    <w:basedOn w:val="OPCParaBase"/>
    <w:next w:val="ActHead3"/>
    <w:rsid w:val="001542A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542A5"/>
    <w:rPr>
      <w:rFonts w:eastAsia="Times New Roman" w:cs="Times New Roman"/>
      <w:sz w:val="22"/>
      <w:lang w:eastAsia="en-AU"/>
    </w:rPr>
  </w:style>
  <w:style w:type="character" w:customStyle="1" w:styleId="notetextChar">
    <w:name w:val="note(text) Char"/>
    <w:aliases w:val="n Char"/>
    <w:basedOn w:val="DefaultParagraphFont"/>
    <w:link w:val="notetext"/>
    <w:rsid w:val="001542A5"/>
    <w:rPr>
      <w:rFonts w:eastAsia="Times New Roman" w:cs="Times New Roman"/>
      <w:sz w:val="18"/>
      <w:lang w:eastAsia="en-AU"/>
    </w:rPr>
  </w:style>
  <w:style w:type="character" w:customStyle="1" w:styleId="Heading1Char">
    <w:name w:val="Heading 1 Char"/>
    <w:basedOn w:val="DefaultParagraphFont"/>
    <w:link w:val="Heading1"/>
    <w:rsid w:val="001542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42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42A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542A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542A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542A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542A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542A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542A5"/>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1542A5"/>
    <w:rPr>
      <w:rFonts w:ascii="Arial" w:hAnsi="Arial" w:cs="Arial" w:hint="default"/>
      <w:b/>
      <w:bCs/>
      <w:sz w:val="28"/>
      <w:szCs w:val="28"/>
    </w:rPr>
  </w:style>
  <w:style w:type="paragraph" w:styleId="Index1">
    <w:name w:val="index 1"/>
    <w:basedOn w:val="Normal"/>
    <w:next w:val="Normal"/>
    <w:autoRedefine/>
    <w:rsid w:val="001542A5"/>
    <w:pPr>
      <w:ind w:left="240" w:hanging="240"/>
    </w:pPr>
  </w:style>
  <w:style w:type="paragraph" w:styleId="Index2">
    <w:name w:val="index 2"/>
    <w:basedOn w:val="Normal"/>
    <w:next w:val="Normal"/>
    <w:autoRedefine/>
    <w:rsid w:val="001542A5"/>
    <w:pPr>
      <w:ind w:left="480" w:hanging="240"/>
    </w:pPr>
  </w:style>
  <w:style w:type="paragraph" w:styleId="Index3">
    <w:name w:val="index 3"/>
    <w:basedOn w:val="Normal"/>
    <w:next w:val="Normal"/>
    <w:autoRedefine/>
    <w:rsid w:val="001542A5"/>
    <w:pPr>
      <w:ind w:left="720" w:hanging="240"/>
    </w:pPr>
  </w:style>
  <w:style w:type="paragraph" w:styleId="Index4">
    <w:name w:val="index 4"/>
    <w:basedOn w:val="Normal"/>
    <w:next w:val="Normal"/>
    <w:autoRedefine/>
    <w:rsid w:val="001542A5"/>
    <w:pPr>
      <w:ind w:left="960" w:hanging="240"/>
    </w:pPr>
  </w:style>
  <w:style w:type="paragraph" w:styleId="Index5">
    <w:name w:val="index 5"/>
    <w:basedOn w:val="Normal"/>
    <w:next w:val="Normal"/>
    <w:autoRedefine/>
    <w:rsid w:val="001542A5"/>
    <w:pPr>
      <w:ind w:left="1200" w:hanging="240"/>
    </w:pPr>
  </w:style>
  <w:style w:type="paragraph" w:styleId="Index6">
    <w:name w:val="index 6"/>
    <w:basedOn w:val="Normal"/>
    <w:next w:val="Normal"/>
    <w:autoRedefine/>
    <w:rsid w:val="001542A5"/>
    <w:pPr>
      <w:ind w:left="1440" w:hanging="240"/>
    </w:pPr>
  </w:style>
  <w:style w:type="paragraph" w:styleId="Index7">
    <w:name w:val="index 7"/>
    <w:basedOn w:val="Normal"/>
    <w:next w:val="Normal"/>
    <w:autoRedefine/>
    <w:rsid w:val="001542A5"/>
    <w:pPr>
      <w:ind w:left="1680" w:hanging="240"/>
    </w:pPr>
  </w:style>
  <w:style w:type="paragraph" w:styleId="Index8">
    <w:name w:val="index 8"/>
    <w:basedOn w:val="Normal"/>
    <w:next w:val="Normal"/>
    <w:autoRedefine/>
    <w:rsid w:val="001542A5"/>
    <w:pPr>
      <w:ind w:left="1920" w:hanging="240"/>
    </w:pPr>
  </w:style>
  <w:style w:type="paragraph" w:styleId="Index9">
    <w:name w:val="index 9"/>
    <w:basedOn w:val="Normal"/>
    <w:next w:val="Normal"/>
    <w:autoRedefine/>
    <w:rsid w:val="001542A5"/>
    <w:pPr>
      <w:ind w:left="2160" w:hanging="240"/>
    </w:pPr>
  </w:style>
  <w:style w:type="paragraph" w:styleId="NormalIndent">
    <w:name w:val="Normal Indent"/>
    <w:basedOn w:val="Normal"/>
    <w:rsid w:val="001542A5"/>
    <w:pPr>
      <w:ind w:left="720"/>
    </w:pPr>
  </w:style>
  <w:style w:type="paragraph" w:styleId="FootnoteText">
    <w:name w:val="footnote text"/>
    <w:basedOn w:val="Normal"/>
    <w:link w:val="FootnoteTextChar"/>
    <w:rsid w:val="001542A5"/>
    <w:rPr>
      <w:sz w:val="20"/>
    </w:rPr>
  </w:style>
  <w:style w:type="character" w:customStyle="1" w:styleId="FootnoteTextChar">
    <w:name w:val="Footnote Text Char"/>
    <w:basedOn w:val="DefaultParagraphFont"/>
    <w:link w:val="FootnoteText"/>
    <w:rsid w:val="001542A5"/>
  </w:style>
  <w:style w:type="paragraph" w:styleId="CommentText">
    <w:name w:val="annotation text"/>
    <w:basedOn w:val="Normal"/>
    <w:link w:val="CommentTextChar"/>
    <w:rsid w:val="001542A5"/>
    <w:rPr>
      <w:sz w:val="20"/>
    </w:rPr>
  </w:style>
  <w:style w:type="character" w:customStyle="1" w:styleId="CommentTextChar">
    <w:name w:val="Comment Text Char"/>
    <w:basedOn w:val="DefaultParagraphFont"/>
    <w:link w:val="CommentText"/>
    <w:rsid w:val="001542A5"/>
  </w:style>
  <w:style w:type="paragraph" w:styleId="IndexHeading">
    <w:name w:val="index heading"/>
    <w:basedOn w:val="Normal"/>
    <w:next w:val="Index1"/>
    <w:rsid w:val="001542A5"/>
    <w:rPr>
      <w:rFonts w:ascii="Arial" w:hAnsi="Arial" w:cs="Arial"/>
      <w:b/>
      <w:bCs/>
    </w:rPr>
  </w:style>
  <w:style w:type="paragraph" w:styleId="Caption">
    <w:name w:val="caption"/>
    <w:basedOn w:val="Normal"/>
    <w:next w:val="Normal"/>
    <w:qFormat/>
    <w:rsid w:val="001542A5"/>
    <w:pPr>
      <w:spacing w:before="120" w:after="120"/>
    </w:pPr>
    <w:rPr>
      <w:b/>
      <w:bCs/>
      <w:sz w:val="20"/>
    </w:rPr>
  </w:style>
  <w:style w:type="paragraph" w:styleId="TableofFigures">
    <w:name w:val="table of figures"/>
    <w:basedOn w:val="Normal"/>
    <w:next w:val="Normal"/>
    <w:rsid w:val="001542A5"/>
    <w:pPr>
      <w:ind w:left="480" w:hanging="480"/>
    </w:pPr>
  </w:style>
  <w:style w:type="paragraph" w:styleId="EnvelopeAddress">
    <w:name w:val="envelope address"/>
    <w:basedOn w:val="Normal"/>
    <w:rsid w:val="001542A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542A5"/>
    <w:rPr>
      <w:rFonts w:ascii="Arial" w:hAnsi="Arial" w:cs="Arial"/>
      <w:sz w:val="20"/>
    </w:rPr>
  </w:style>
  <w:style w:type="character" w:styleId="FootnoteReference">
    <w:name w:val="footnote reference"/>
    <w:basedOn w:val="DefaultParagraphFont"/>
    <w:rsid w:val="001542A5"/>
    <w:rPr>
      <w:rFonts w:ascii="Times New Roman" w:hAnsi="Times New Roman"/>
      <w:sz w:val="20"/>
      <w:vertAlign w:val="superscript"/>
    </w:rPr>
  </w:style>
  <w:style w:type="character" w:styleId="CommentReference">
    <w:name w:val="annotation reference"/>
    <w:basedOn w:val="DefaultParagraphFont"/>
    <w:rsid w:val="001542A5"/>
    <w:rPr>
      <w:sz w:val="16"/>
      <w:szCs w:val="16"/>
    </w:rPr>
  </w:style>
  <w:style w:type="character" w:styleId="PageNumber">
    <w:name w:val="page number"/>
    <w:basedOn w:val="DefaultParagraphFont"/>
    <w:rsid w:val="001542A5"/>
  </w:style>
  <w:style w:type="character" w:styleId="EndnoteReference">
    <w:name w:val="endnote reference"/>
    <w:basedOn w:val="DefaultParagraphFont"/>
    <w:rsid w:val="001542A5"/>
    <w:rPr>
      <w:vertAlign w:val="superscript"/>
    </w:rPr>
  </w:style>
  <w:style w:type="paragraph" w:styleId="EndnoteText">
    <w:name w:val="endnote text"/>
    <w:basedOn w:val="Normal"/>
    <w:link w:val="EndnoteTextChar"/>
    <w:rsid w:val="001542A5"/>
    <w:rPr>
      <w:sz w:val="20"/>
    </w:rPr>
  </w:style>
  <w:style w:type="character" w:customStyle="1" w:styleId="EndnoteTextChar">
    <w:name w:val="Endnote Text Char"/>
    <w:basedOn w:val="DefaultParagraphFont"/>
    <w:link w:val="EndnoteText"/>
    <w:rsid w:val="001542A5"/>
  </w:style>
  <w:style w:type="paragraph" w:styleId="TableofAuthorities">
    <w:name w:val="table of authorities"/>
    <w:basedOn w:val="Normal"/>
    <w:next w:val="Normal"/>
    <w:rsid w:val="001542A5"/>
    <w:pPr>
      <w:ind w:left="240" w:hanging="240"/>
    </w:pPr>
  </w:style>
  <w:style w:type="paragraph" w:styleId="MacroText">
    <w:name w:val="macro"/>
    <w:link w:val="MacroTextChar"/>
    <w:rsid w:val="001542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542A5"/>
    <w:rPr>
      <w:rFonts w:ascii="Courier New" w:eastAsia="Times New Roman" w:hAnsi="Courier New" w:cs="Courier New"/>
      <w:lang w:eastAsia="en-AU"/>
    </w:rPr>
  </w:style>
  <w:style w:type="paragraph" w:styleId="TOAHeading">
    <w:name w:val="toa heading"/>
    <w:basedOn w:val="Normal"/>
    <w:next w:val="Normal"/>
    <w:rsid w:val="001542A5"/>
    <w:pPr>
      <w:spacing w:before="120"/>
    </w:pPr>
    <w:rPr>
      <w:rFonts w:ascii="Arial" w:hAnsi="Arial" w:cs="Arial"/>
      <w:b/>
      <w:bCs/>
    </w:rPr>
  </w:style>
  <w:style w:type="paragraph" w:styleId="List">
    <w:name w:val="List"/>
    <w:basedOn w:val="Normal"/>
    <w:rsid w:val="001542A5"/>
    <w:pPr>
      <w:ind w:left="283" w:hanging="283"/>
    </w:pPr>
  </w:style>
  <w:style w:type="paragraph" w:styleId="ListBullet">
    <w:name w:val="List Bullet"/>
    <w:basedOn w:val="Normal"/>
    <w:autoRedefine/>
    <w:rsid w:val="001542A5"/>
    <w:pPr>
      <w:tabs>
        <w:tab w:val="num" w:pos="360"/>
      </w:tabs>
      <w:ind w:left="360" w:hanging="360"/>
    </w:pPr>
  </w:style>
  <w:style w:type="paragraph" w:styleId="ListNumber">
    <w:name w:val="List Number"/>
    <w:basedOn w:val="Normal"/>
    <w:rsid w:val="001542A5"/>
    <w:pPr>
      <w:tabs>
        <w:tab w:val="num" w:pos="360"/>
      </w:tabs>
      <w:ind w:left="360" w:hanging="360"/>
    </w:pPr>
  </w:style>
  <w:style w:type="paragraph" w:styleId="List2">
    <w:name w:val="List 2"/>
    <w:basedOn w:val="Normal"/>
    <w:rsid w:val="001542A5"/>
    <w:pPr>
      <w:ind w:left="566" w:hanging="283"/>
    </w:pPr>
  </w:style>
  <w:style w:type="paragraph" w:styleId="List3">
    <w:name w:val="List 3"/>
    <w:basedOn w:val="Normal"/>
    <w:rsid w:val="001542A5"/>
    <w:pPr>
      <w:ind w:left="849" w:hanging="283"/>
    </w:pPr>
  </w:style>
  <w:style w:type="paragraph" w:styleId="List4">
    <w:name w:val="List 4"/>
    <w:basedOn w:val="Normal"/>
    <w:rsid w:val="001542A5"/>
    <w:pPr>
      <w:ind w:left="1132" w:hanging="283"/>
    </w:pPr>
  </w:style>
  <w:style w:type="paragraph" w:styleId="List5">
    <w:name w:val="List 5"/>
    <w:basedOn w:val="Normal"/>
    <w:rsid w:val="001542A5"/>
    <w:pPr>
      <w:ind w:left="1415" w:hanging="283"/>
    </w:pPr>
  </w:style>
  <w:style w:type="paragraph" w:styleId="ListBullet2">
    <w:name w:val="List Bullet 2"/>
    <w:basedOn w:val="Normal"/>
    <w:autoRedefine/>
    <w:rsid w:val="001542A5"/>
    <w:pPr>
      <w:tabs>
        <w:tab w:val="num" w:pos="360"/>
      </w:tabs>
    </w:pPr>
  </w:style>
  <w:style w:type="paragraph" w:styleId="ListBullet3">
    <w:name w:val="List Bullet 3"/>
    <w:basedOn w:val="Normal"/>
    <w:autoRedefine/>
    <w:rsid w:val="001542A5"/>
    <w:pPr>
      <w:tabs>
        <w:tab w:val="num" w:pos="926"/>
      </w:tabs>
      <w:ind w:left="926" w:hanging="360"/>
    </w:pPr>
  </w:style>
  <w:style w:type="paragraph" w:styleId="ListBullet4">
    <w:name w:val="List Bullet 4"/>
    <w:basedOn w:val="Normal"/>
    <w:autoRedefine/>
    <w:rsid w:val="001542A5"/>
    <w:pPr>
      <w:tabs>
        <w:tab w:val="num" w:pos="1209"/>
      </w:tabs>
      <w:ind w:left="1209" w:hanging="360"/>
    </w:pPr>
  </w:style>
  <w:style w:type="paragraph" w:styleId="ListBullet5">
    <w:name w:val="List Bullet 5"/>
    <w:basedOn w:val="Normal"/>
    <w:autoRedefine/>
    <w:rsid w:val="001542A5"/>
    <w:pPr>
      <w:tabs>
        <w:tab w:val="num" w:pos="1492"/>
      </w:tabs>
      <w:ind w:left="1492" w:hanging="360"/>
    </w:pPr>
  </w:style>
  <w:style w:type="paragraph" w:styleId="ListNumber2">
    <w:name w:val="List Number 2"/>
    <w:basedOn w:val="Normal"/>
    <w:rsid w:val="001542A5"/>
    <w:pPr>
      <w:tabs>
        <w:tab w:val="num" w:pos="643"/>
      </w:tabs>
      <w:ind w:left="643" w:hanging="360"/>
    </w:pPr>
  </w:style>
  <w:style w:type="paragraph" w:styleId="ListNumber3">
    <w:name w:val="List Number 3"/>
    <w:basedOn w:val="Normal"/>
    <w:rsid w:val="001542A5"/>
    <w:pPr>
      <w:tabs>
        <w:tab w:val="num" w:pos="926"/>
      </w:tabs>
      <w:ind w:left="926" w:hanging="360"/>
    </w:pPr>
  </w:style>
  <w:style w:type="paragraph" w:styleId="ListNumber4">
    <w:name w:val="List Number 4"/>
    <w:basedOn w:val="Normal"/>
    <w:rsid w:val="001542A5"/>
    <w:pPr>
      <w:tabs>
        <w:tab w:val="num" w:pos="1209"/>
      </w:tabs>
      <w:ind w:left="1209" w:hanging="360"/>
    </w:pPr>
  </w:style>
  <w:style w:type="paragraph" w:styleId="ListNumber5">
    <w:name w:val="List Number 5"/>
    <w:basedOn w:val="Normal"/>
    <w:rsid w:val="001542A5"/>
    <w:pPr>
      <w:tabs>
        <w:tab w:val="num" w:pos="1492"/>
      </w:tabs>
      <w:ind w:left="1492" w:hanging="360"/>
    </w:pPr>
  </w:style>
  <w:style w:type="paragraph" w:styleId="Title">
    <w:name w:val="Title"/>
    <w:basedOn w:val="Normal"/>
    <w:link w:val="TitleChar"/>
    <w:qFormat/>
    <w:rsid w:val="001542A5"/>
    <w:pPr>
      <w:spacing w:before="240" w:after="60"/>
    </w:pPr>
    <w:rPr>
      <w:rFonts w:ascii="Arial" w:hAnsi="Arial" w:cs="Arial"/>
      <w:b/>
      <w:bCs/>
      <w:sz w:val="40"/>
      <w:szCs w:val="40"/>
    </w:rPr>
  </w:style>
  <w:style w:type="character" w:customStyle="1" w:styleId="TitleChar">
    <w:name w:val="Title Char"/>
    <w:basedOn w:val="DefaultParagraphFont"/>
    <w:link w:val="Title"/>
    <w:rsid w:val="001542A5"/>
    <w:rPr>
      <w:rFonts w:ascii="Arial" w:hAnsi="Arial" w:cs="Arial"/>
      <w:b/>
      <w:bCs/>
      <w:sz w:val="40"/>
      <w:szCs w:val="40"/>
    </w:rPr>
  </w:style>
  <w:style w:type="paragraph" w:styleId="Closing">
    <w:name w:val="Closing"/>
    <w:basedOn w:val="Normal"/>
    <w:link w:val="ClosingChar"/>
    <w:rsid w:val="001542A5"/>
    <w:pPr>
      <w:ind w:left="4252"/>
    </w:pPr>
  </w:style>
  <w:style w:type="character" w:customStyle="1" w:styleId="ClosingChar">
    <w:name w:val="Closing Char"/>
    <w:basedOn w:val="DefaultParagraphFont"/>
    <w:link w:val="Closing"/>
    <w:rsid w:val="001542A5"/>
    <w:rPr>
      <w:sz w:val="22"/>
    </w:rPr>
  </w:style>
  <w:style w:type="paragraph" w:styleId="Signature">
    <w:name w:val="Signature"/>
    <w:basedOn w:val="Normal"/>
    <w:link w:val="SignatureChar"/>
    <w:rsid w:val="001542A5"/>
    <w:pPr>
      <w:ind w:left="4252"/>
    </w:pPr>
  </w:style>
  <w:style w:type="character" w:customStyle="1" w:styleId="SignatureChar">
    <w:name w:val="Signature Char"/>
    <w:basedOn w:val="DefaultParagraphFont"/>
    <w:link w:val="Signature"/>
    <w:rsid w:val="001542A5"/>
    <w:rPr>
      <w:sz w:val="22"/>
    </w:rPr>
  </w:style>
  <w:style w:type="paragraph" w:styleId="BodyText">
    <w:name w:val="Body Text"/>
    <w:basedOn w:val="Normal"/>
    <w:link w:val="BodyTextChar"/>
    <w:rsid w:val="001542A5"/>
    <w:pPr>
      <w:spacing w:after="120"/>
    </w:pPr>
  </w:style>
  <w:style w:type="character" w:customStyle="1" w:styleId="BodyTextChar">
    <w:name w:val="Body Text Char"/>
    <w:basedOn w:val="DefaultParagraphFont"/>
    <w:link w:val="BodyText"/>
    <w:rsid w:val="001542A5"/>
    <w:rPr>
      <w:sz w:val="22"/>
    </w:rPr>
  </w:style>
  <w:style w:type="paragraph" w:styleId="BodyTextIndent">
    <w:name w:val="Body Text Indent"/>
    <w:basedOn w:val="Normal"/>
    <w:link w:val="BodyTextIndentChar"/>
    <w:rsid w:val="001542A5"/>
    <w:pPr>
      <w:spacing w:after="120"/>
      <w:ind w:left="283"/>
    </w:pPr>
  </w:style>
  <w:style w:type="character" w:customStyle="1" w:styleId="BodyTextIndentChar">
    <w:name w:val="Body Text Indent Char"/>
    <w:basedOn w:val="DefaultParagraphFont"/>
    <w:link w:val="BodyTextIndent"/>
    <w:rsid w:val="001542A5"/>
    <w:rPr>
      <w:sz w:val="22"/>
    </w:rPr>
  </w:style>
  <w:style w:type="paragraph" w:styleId="ListContinue">
    <w:name w:val="List Continue"/>
    <w:basedOn w:val="Normal"/>
    <w:rsid w:val="001542A5"/>
    <w:pPr>
      <w:spacing w:after="120"/>
      <w:ind w:left="283"/>
    </w:pPr>
  </w:style>
  <w:style w:type="paragraph" w:styleId="ListContinue2">
    <w:name w:val="List Continue 2"/>
    <w:basedOn w:val="Normal"/>
    <w:rsid w:val="001542A5"/>
    <w:pPr>
      <w:spacing w:after="120"/>
      <w:ind w:left="566"/>
    </w:pPr>
  </w:style>
  <w:style w:type="paragraph" w:styleId="ListContinue3">
    <w:name w:val="List Continue 3"/>
    <w:basedOn w:val="Normal"/>
    <w:rsid w:val="001542A5"/>
    <w:pPr>
      <w:spacing w:after="120"/>
      <w:ind w:left="849"/>
    </w:pPr>
  </w:style>
  <w:style w:type="paragraph" w:styleId="ListContinue4">
    <w:name w:val="List Continue 4"/>
    <w:basedOn w:val="Normal"/>
    <w:rsid w:val="001542A5"/>
    <w:pPr>
      <w:spacing w:after="120"/>
      <w:ind w:left="1132"/>
    </w:pPr>
  </w:style>
  <w:style w:type="paragraph" w:styleId="ListContinue5">
    <w:name w:val="List Continue 5"/>
    <w:basedOn w:val="Normal"/>
    <w:rsid w:val="001542A5"/>
    <w:pPr>
      <w:spacing w:after="120"/>
      <w:ind w:left="1415"/>
    </w:pPr>
  </w:style>
  <w:style w:type="paragraph" w:styleId="MessageHeader">
    <w:name w:val="Message Header"/>
    <w:basedOn w:val="Normal"/>
    <w:link w:val="MessageHeaderChar"/>
    <w:rsid w:val="001542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542A5"/>
    <w:rPr>
      <w:rFonts w:ascii="Arial" w:hAnsi="Arial" w:cs="Arial"/>
      <w:sz w:val="22"/>
      <w:shd w:val="pct20" w:color="auto" w:fill="auto"/>
    </w:rPr>
  </w:style>
  <w:style w:type="paragraph" w:styleId="Subtitle">
    <w:name w:val="Subtitle"/>
    <w:basedOn w:val="Normal"/>
    <w:link w:val="SubtitleChar"/>
    <w:qFormat/>
    <w:rsid w:val="001542A5"/>
    <w:pPr>
      <w:spacing w:after="60"/>
      <w:jc w:val="center"/>
      <w:outlineLvl w:val="1"/>
    </w:pPr>
    <w:rPr>
      <w:rFonts w:ascii="Arial" w:hAnsi="Arial" w:cs="Arial"/>
    </w:rPr>
  </w:style>
  <w:style w:type="character" w:customStyle="1" w:styleId="SubtitleChar">
    <w:name w:val="Subtitle Char"/>
    <w:basedOn w:val="DefaultParagraphFont"/>
    <w:link w:val="Subtitle"/>
    <w:rsid w:val="001542A5"/>
    <w:rPr>
      <w:rFonts w:ascii="Arial" w:hAnsi="Arial" w:cs="Arial"/>
      <w:sz w:val="22"/>
    </w:rPr>
  </w:style>
  <w:style w:type="paragraph" w:styleId="Salutation">
    <w:name w:val="Salutation"/>
    <w:basedOn w:val="Normal"/>
    <w:next w:val="Normal"/>
    <w:link w:val="SalutationChar"/>
    <w:rsid w:val="001542A5"/>
  </w:style>
  <w:style w:type="character" w:customStyle="1" w:styleId="SalutationChar">
    <w:name w:val="Salutation Char"/>
    <w:basedOn w:val="DefaultParagraphFont"/>
    <w:link w:val="Salutation"/>
    <w:rsid w:val="001542A5"/>
    <w:rPr>
      <w:sz w:val="22"/>
    </w:rPr>
  </w:style>
  <w:style w:type="paragraph" w:styleId="Date">
    <w:name w:val="Date"/>
    <w:basedOn w:val="Normal"/>
    <w:next w:val="Normal"/>
    <w:link w:val="DateChar"/>
    <w:rsid w:val="001542A5"/>
  </w:style>
  <w:style w:type="character" w:customStyle="1" w:styleId="DateChar">
    <w:name w:val="Date Char"/>
    <w:basedOn w:val="DefaultParagraphFont"/>
    <w:link w:val="Date"/>
    <w:rsid w:val="001542A5"/>
    <w:rPr>
      <w:sz w:val="22"/>
    </w:rPr>
  </w:style>
  <w:style w:type="paragraph" w:styleId="BodyTextFirstIndent">
    <w:name w:val="Body Text First Indent"/>
    <w:basedOn w:val="BodyText"/>
    <w:link w:val="BodyTextFirstIndentChar"/>
    <w:rsid w:val="001542A5"/>
    <w:pPr>
      <w:ind w:firstLine="210"/>
    </w:pPr>
  </w:style>
  <w:style w:type="character" w:customStyle="1" w:styleId="BodyTextFirstIndentChar">
    <w:name w:val="Body Text First Indent Char"/>
    <w:basedOn w:val="BodyTextChar"/>
    <w:link w:val="BodyTextFirstIndent"/>
    <w:rsid w:val="001542A5"/>
    <w:rPr>
      <w:sz w:val="22"/>
    </w:rPr>
  </w:style>
  <w:style w:type="paragraph" w:styleId="BodyTextFirstIndent2">
    <w:name w:val="Body Text First Indent 2"/>
    <w:basedOn w:val="BodyTextIndent"/>
    <w:link w:val="BodyTextFirstIndent2Char"/>
    <w:rsid w:val="001542A5"/>
    <w:pPr>
      <w:ind w:firstLine="210"/>
    </w:pPr>
  </w:style>
  <w:style w:type="character" w:customStyle="1" w:styleId="BodyTextFirstIndent2Char">
    <w:name w:val="Body Text First Indent 2 Char"/>
    <w:basedOn w:val="BodyTextIndentChar"/>
    <w:link w:val="BodyTextFirstIndent2"/>
    <w:rsid w:val="001542A5"/>
    <w:rPr>
      <w:sz w:val="22"/>
    </w:rPr>
  </w:style>
  <w:style w:type="paragraph" w:styleId="BodyText2">
    <w:name w:val="Body Text 2"/>
    <w:basedOn w:val="Normal"/>
    <w:link w:val="BodyText2Char"/>
    <w:rsid w:val="001542A5"/>
    <w:pPr>
      <w:spacing w:after="120" w:line="480" w:lineRule="auto"/>
    </w:pPr>
  </w:style>
  <w:style w:type="character" w:customStyle="1" w:styleId="BodyText2Char">
    <w:name w:val="Body Text 2 Char"/>
    <w:basedOn w:val="DefaultParagraphFont"/>
    <w:link w:val="BodyText2"/>
    <w:rsid w:val="001542A5"/>
    <w:rPr>
      <w:sz w:val="22"/>
    </w:rPr>
  </w:style>
  <w:style w:type="paragraph" w:styleId="BodyText3">
    <w:name w:val="Body Text 3"/>
    <w:basedOn w:val="Normal"/>
    <w:link w:val="BodyText3Char"/>
    <w:rsid w:val="001542A5"/>
    <w:pPr>
      <w:spacing w:after="120"/>
    </w:pPr>
    <w:rPr>
      <w:sz w:val="16"/>
      <w:szCs w:val="16"/>
    </w:rPr>
  </w:style>
  <w:style w:type="character" w:customStyle="1" w:styleId="BodyText3Char">
    <w:name w:val="Body Text 3 Char"/>
    <w:basedOn w:val="DefaultParagraphFont"/>
    <w:link w:val="BodyText3"/>
    <w:rsid w:val="001542A5"/>
    <w:rPr>
      <w:sz w:val="16"/>
      <w:szCs w:val="16"/>
    </w:rPr>
  </w:style>
  <w:style w:type="paragraph" w:styleId="BodyTextIndent2">
    <w:name w:val="Body Text Indent 2"/>
    <w:basedOn w:val="Normal"/>
    <w:link w:val="BodyTextIndent2Char"/>
    <w:rsid w:val="001542A5"/>
    <w:pPr>
      <w:spacing w:after="120" w:line="480" w:lineRule="auto"/>
      <w:ind w:left="283"/>
    </w:pPr>
  </w:style>
  <w:style w:type="character" w:customStyle="1" w:styleId="BodyTextIndent2Char">
    <w:name w:val="Body Text Indent 2 Char"/>
    <w:basedOn w:val="DefaultParagraphFont"/>
    <w:link w:val="BodyTextIndent2"/>
    <w:rsid w:val="001542A5"/>
    <w:rPr>
      <w:sz w:val="22"/>
    </w:rPr>
  </w:style>
  <w:style w:type="paragraph" w:styleId="BodyTextIndent3">
    <w:name w:val="Body Text Indent 3"/>
    <w:basedOn w:val="Normal"/>
    <w:link w:val="BodyTextIndent3Char"/>
    <w:rsid w:val="001542A5"/>
    <w:pPr>
      <w:spacing w:after="120"/>
      <w:ind w:left="283"/>
    </w:pPr>
    <w:rPr>
      <w:sz w:val="16"/>
      <w:szCs w:val="16"/>
    </w:rPr>
  </w:style>
  <w:style w:type="character" w:customStyle="1" w:styleId="BodyTextIndent3Char">
    <w:name w:val="Body Text Indent 3 Char"/>
    <w:basedOn w:val="DefaultParagraphFont"/>
    <w:link w:val="BodyTextIndent3"/>
    <w:rsid w:val="001542A5"/>
    <w:rPr>
      <w:sz w:val="16"/>
      <w:szCs w:val="16"/>
    </w:rPr>
  </w:style>
  <w:style w:type="paragraph" w:styleId="BlockText">
    <w:name w:val="Block Text"/>
    <w:basedOn w:val="Normal"/>
    <w:rsid w:val="001542A5"/>
    <w:pPr>
      <w:spacing w:after="120"/>
      <w:ind w:left="1440" w:right="1440"/>
    </w:pPr>
  </w:style>
  <w:style w:type="character" w:styleId="Hyperlink">
    <w:name w:val="Hyperlink"/>
    <w:basedOn w:val="DefaultParagraphFont"/>
    <w:rsid w:val="001542A5"/>
    <w:rPr>
      <w:color w:val="0000FF"/>
      <w:u w:val="single"/>
    </w:rPr>
  </w:style>
  <w:style w:type="character" w:styleId="FollowedHyperlink">
    <w:name w:val="FollowedHyperlink"/>
    <w:basedOn w:val="DefaultParagraphFont"/>
    <w:rsid w:val="001542A5"/>
    <w:rPr>
      <w:color w:val="800080"/>
      <w:u w:val="single"/>
    </w:rPr>
  </w:style>
  <w:style w:type="character" w:styleId="Strong">
    <w:name w:val="Strong"/>
    <w:basedOn w:val="DefaultParagraphFont"/>
    <w:qFormat/>
    <w:rsid w:val="001542A5"/>
    <w:rPr>
      <w:b/>
      <w:bCs/>
    </w:rPr>
  </w:style>
  <w:style w:type="character" w:styleId="Emphasis">
    <w:name w:val="Emphasis"/>
    <w:basedOn w:val="DefaultParagraphFont"/>
    <w:qFormat/>
    <w:rsid w:val="001542A5"/>
    <w:rPr>
      <w:i/>
      <w:iCs/>
    </w:rPr>
  </w:style>
  <w:style w:type="paragraph" w:styleId="DocumentMap">
    <w:name w:val="Document Map"/>
    <w:basedOn w:val="Normal"/>
    <w:link w:val="DocumentMapChar"/>
    <w:rsid w:val="001542A5"/>
    <w:pPr>
      <w:shd w:val="clear" w:color="auto" w:fill="000080"/>
    </w:pPr>
    <w:rPr>
      <w:rFonts w:ascii="Tahoma" w:hAnsi="Tahoma" w:cs="Tahoma"/>
    </w:rPr>
  </w:style>
  <w:style w:type="character" w:customStyle="1" w:styleId="DocumentMapChar">
    <w:name w:val="Document Map Char"/>
    <w:basedOn w:val="DefaultParagraphFont"/>
    <w:link w:val="DocumentMap"/>
    <w:rsid w:val="001542A5"/>
    <w:rPr>
      <w:rFonts w:ascii="Tahoma" w:hAnsi="Tahoma" w:cs="Tahoma"/>
      <w:sz w:val="22"/>
      <w:shd w:val="clear" w:color="auto" w:fill="000080"/>
    </w:rPr>
  </w:style>
  <w:style w:type="paragraph" w:styleId="PlainText">
    <w:name w:val="Plain Text"/>
    <w:basedOn w:val="Normal"/>
    <w:link w:val="PlainTextChar"/>
    <w:rsid w:val="001542A5"/>
    <w:rPr>
      <w:rFonts w:ascii="Courier New" w:hAnsi="Courier New" w:cs="Courier New"/>
      <w:sz w:val="20"/>
    </w:rPr>
  </w:style>
  <w:style w:type="character" w:customStyle="1" w:styleId="PlainTextChar">
    <w:name w:val="Plain Text Char"/>
    <w:basedOn w:val="DefaultParagraphFont"/>
    <w:link w:val="PlainText"/>
    <w:rsid w:val="001542A5"/>
    <w:rPr>
      <w:rFonts w:ascii="Courier New" w:hAnsi="Courier New" w:cs="Courier New"/>
    </w:rPr>
  </w:style>
  <w:style w:type="paragraph" w:styleId="E-mailSignature">
    <w:name w:val="E-mail Signature"/>
    <w:basedOn w:val="Normal"/>
    <w:link w:val="E-mailSignatureChar"/>
    <w:rsid w:val="001542A5"/>
  </w:style>
  <w:style w:type="character" w:customStyle="1" w:styleId="E-mailSignatureChar">
    <w:name w:val="E-mail Signature Char"/>
    <w:basedOn w:val="DefaultParagraphFont"/>
    <w:link w:val="E-mailSignature"/>
    <w:rsid w:val="001542A5"/>
    <w:rPr>
      <w:sz w:val="22"/>
    </w:rPr>
  </w:style>
  <w:style w:type="paragraph" w:styleId="NormalWeb">
    <w:name w:val="Normal (Web)"/>
    <w:basedOn w:val="Normal"/>
    <w:rsid w:val="001542A5"/>
  </w:style>
  <w:style w:type="character" w:styleId="HTMLAcronym">
    <w:name w:val="HTML Acronym"/>
    <w:basedOn w:val="DefaultParagraphFont"/>
    <w:rsid w:val="001542A5"/>
  </w:style>
  <w:style w:type="paragraph" w:styleId="HTMLAddress">
    <w:name w:val="HTML Address"/>
    <w:basedOn w:val="Normal"/>
    <w:link w:val="HTMLAddressChar"/>
    <w:rsid w:val="001542A5"/>
    <w:rPr>
      <w:i/>
      <w:iCs/>
    </w:rPr>
  </w:style>
  <w:style w:type="character" w:customStyle="1" w:styleId="HTMLAddressChar">
    <w:name w:val="HTML Address Char"/>
    <w:basedOn w:val="DefaultParagraphFont"/>
    <w:link w:val="HTMLAddress"/>
    <w:rsid w:val="001542A5"/>
    <w:rPr>
      <w:i/>
      <w:iCs/>
      <w:sz w:val="22"/>
    </w:rPr>
  </w:style>
  <w:style w:type="character" w:styleId="HTMLCite">
    <w:name w:val="HTML Cite"/>
    <w:basedOn w:val="DefaultParagraphFont"/>
    <w:rsid w:val="001542A5"/>
    <w:rPr>
      <w:i/>
      <w:iCs/>
    </w:rPr>
  </w:style>
  <w:style w:type="character" w:styleId="HTMLCode">
    <w:name w:val="HTML Code"/>
    <w:basedOn w:val="DefaultParagraphFont"/>
    <w:rsid w:val="001542A5"/>
    <w:rPr>
      <w:rFonts w:ascii="Courier New" w:hAnsi="Courier New" w:cs="Courier New"/>
      <w:sz w:val="20"/>
      <w:szCs w:val="20"/>
    </w:rPr>
  </w:style>
  <w:style w:type="character" w:styleId="HTMLDefinition">
    <w:name w:val="HTML Definition"/>
    <w:basedOn w:val="DefaultParagraphFont"/>
    <w:rsid w:val="001542A5"/>
    <w:rPr>
      <w:i/>
      <w:iCs/>
    </w:rPr>
  </w:style>
  <w:style w:type="character" w:styleId="HTMLKeyboard">
    <w:name w:val="HTML Keyboard"/>
    <w:basedOn w:val="DefaultParagraphFont"/>
    <w:rsid w:val="001542A5"/>
    <w:rPr>
      <w:rFonts w:ascii="Courier New" w:hAnsi="Courier New" w:cs="Courier New"/>
      <w:sz w:val="20"/>
      <w:szCs w:val="20"/>
    </w:rPr>
  </w:style>
  <w:style w:type="paragraph" w:styleId="HTMLPreformatted">
    <w:name w:val="HTML Preformatted"/>
    <w:basedOn w:val="Normal"/>
    <w:link w:val="HTMLPreformattedChar"/>
    <w:rsid w:val="001542A5"/>
    <w:rPr>
      <w:rFonts w:ascii="Courier New" w:hAnsi="Courier New" w:cs="Courier New"/>
      <w:sz w:val="20"/>
    </w:rPr>
  </w:style>
  <w:style w:type="character" w:customStyle="1" w:styleId="HTMLPreformattedChar">
    <w:name w:val="HTML Preformatted Char"/>
    <w:basedOn w:val="DefaultParagraphFont"/>
    <w:link w:val="HTMLPreformatted"/>
    <w:rsid w:val="001542A5"/>
    <w:rPr>
      <w:rFonts w:ascii="Courier New" w:hAnsi="Courier New" w:cs="Courier New"/>
    </w:rPr>
  </w:style>
  <w:style w:type="character" w:styleId="HTMLSample">
    <w:name w:val="HTML Sample"/>
    <w:basedOn w:val="DefaultParagraphFont"/>
    <w:rsid w:val="001542A5"/>
    <w:rPr>
      <w:rFonts w:ascii="Courier New" w:hAnsi="Courier New" w:cs="Courier New"/>
    </w:rPr>
  </w:style>
  <w:style w:type="character" w:styleId="HTMLTypewriter">
    <w:name w:val="HTML Typewriter"/>
    <w:basedOn w:val="DefaultParagraphFont"/>
    <w:rsid w:val="001542A5"/>
    <w:rPr>
      <w:rFonts w:ascii="Courier New" w:hAnsi="Courier New" w:cs="Courier New"/>
      <w:sz w:val="20"/>
      <w:szCs w:val="20"/>
    </w:rPr>
  </w:style>
  <w:style w:type="character" w:styleId="HTMLVariable">
    <w:name w:val="HTML Variable"/>
    <w:basedOn w:val="DefaultParagraphFont"/>
    <w:rsid w:val="001542A5"/>
    <w:rPr>
      <w:i/>
      <w:iCs/>
    </w:rPr>
  </w:style>
  <w:style w:type="paragraph" w:styleId="CommentSubject">
    <w:name w:val="annotation subject"/>
    <w:basedOn w:val="CommentText"/>
    <w:next w:val="CommentText"/>
    <w:link w:val="CommentSubjectChar"/>
    <w:rsid w:val="001542A5"/>
    <w:rPr>
      <w:b/>
      <w:bCs/>
    </w:rPr>
  </w:style>
  <w:style w:type="character" w:customStyle="1" w:styleId="CommentSubjectChar">
    <w:name w:val="Comment Subject Char"/>
    <w:basedOn w:val="CommentTextChar"/>
    <w:link w:val="CommentSubject"/>
    <w:rsid w:val="001542A5"/>
    <w:rPr>
      <w:b/>
      <w:bCs/>
    </w:rPr>
  </w:style>
  <w:style w:type="numbering" w:styleId="1ai">
    <w:name w:val="Outline List 1"/>
    <w:basedOn w:val="NoList"/>
    <w:rsid w:val="001542A5"/>
    <w:pPr>
      <w:numPr>
        <w:numId w:val="14"/>
      </w:numPr>
    </w:pPr>
  </w:style>
  <w:style w:type="numbering" w:styleId="111111">
    <w:name w:val="Outline List 2"/>
    <w:basedOn w:val="NoList"/>
    <w:rsid w:val="001542A5"/>
    <w:pPr>
      <w:numPr>
        <w:numId w:val="15"/>
      </w:numPr>
    </w:pPr>
  </w:style>
  <w:style w:type="numbering" w:styleId="ArticleSection">
    <w:name w:val="Outline List 3"/>
    <w:basedOn w:val="NoList"/>
    <w:rsid w:val="001542A5"/>
    <w:pPr>
      <w:numPr>
        <w:numId w:val="17"/>
      </w:numPr>
    </w:pPr>
  </w:style>
  <w:style w:type="table" w:styleId="TableSimple1">
    <w:name w:val="Table Simple 1"/>
    <w:basedOn w:val="TableNormal"/>
    <w:rsid w:val="001542A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542A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542A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542A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542A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542A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542A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542A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542A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542A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542A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542A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542A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542A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542A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542A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542A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542A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542A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542A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542A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542A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542A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542A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542A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542A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542A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542A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542A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542A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542A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542A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542A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542A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542A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542A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542A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542A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42A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542A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542A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542A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542A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542A5"/>
    <w:rPr>
      <w:rFonts w:eastAsia="Times New Roman" w:cs="Times New Roman"/>
      <w:b/>
      <w:kern w:val="28"/>
      <w:sz w:val="24"/>
      <w:lang w:eastAsia="en-AU"/>
    </w:rPr>
  </w:style>
  <w:style w:type="paragraph" w:customStyle="1" w:styleId="ETAsubitem">
    <w:name w:val="ETA(subitem)"/>
    <w:basedOn w:val="OPCParaBase"/>
    <w:rsid w:val="001542A5"/>
    <w:pPr>
      <w:tabs>
        <w:tab w:val="right" w:pos="340"/>
      </w:tabs>
      <w:spacing w:before="60" w:line="240" w:lineRule="auto"/>
      <w:ind w:left="454" w:hanging="454"/>
    </w:pPr>
    <w:rPr>
      <w:sz w:val="20"/>
    </w:rPr>
  </w:style>
  <w:style w:type="paragraph" w:customStyle="1" w:styleId="ETApara">
    <w:name w:val="ETA(para)"/>
    <w:basedOn w:val="OPCParaBase"/>
    <w:rsid w:val="001542A5"/>
    <w:pPr>
      <w:tabs>
        <w:tab w:val="right" w:pos="754"/>
      </w:tabs>
      <w:spacing w:before="60" w:line="240" w:lineRule="auto"/>
      <w:ind w:left="828" w:hanging="828"/>
    </w:pPr>
    <w:rPr>
      <w:sz w:val="20"/>
    </w:rPr>
  </w:style>
  <w:style w:type="paragraph" w:customStyle="1" w:styleId="ETAsubpara">
    <w:name w:val="ETA(subpara)"/>
    <w:basedOn w:val="OPCParaBase"/>
    <w:rsid w:val="001542A5"/>
    <w:pPr>
      <w:tabs>
        <w:tab w:val="right" w:pos="1083"/>
      </w:tabs>
      <w:spacing w:before="60" w:line="240" w:lineRule="auto"/>
      <w:ind w:left="1191" w:hanging="1191"/>
    </w:pPr>
    <w:rPr>
      <w:sz w:val="20"/>
    </w:rPr>
  </w:style>
  <w:style w:type="paragraph" w:customStyle="1" w:styleId="ETAsub-subpara">
    <w:name w:val="ETA(sub-subpara)"/>
    <w:basedOn w:val="OPCParaBase"/>
    <w:rsid w:val="001542A5"/>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542A5"/>
  </w:style>
  <w:style w:type="paragraph" w:styleId="NoteHeading">
    <w:name w:val="Note Heading"/>
    <w:basedOn w:val="Normal"/>
    <w:next w:val="Normal"/>
    <w:link w:val="NoteHeadingChar"/>
    <w:semiHidden/>
    <w:unhideWhenUsed/>
    <w:rsid w:val="004B2282"/>
    <w:pPr>
      <w:spacing w:line="240" w:lineRule="auto"/>
    </w:pPr>
    <w:rPr>
      <w:rFonts w:eastAsia="Calibri" w:cs="Times New Roman"/>
    </w:rPr>
  </w:style>
  <w:style w:type="character" w:customStyle="1" w:styleId="NoteHeadingChar">
    <w:name w:val="Note Heading Char"/>
    <w:basedOn w:val="DefaultParagraphFont"/>
    <w:link w:val="NoteHeading"/>
    <w:semiHidden/>
    <w:rsid w:val="004B2282"/>
    <w:rPr>
      <w:rFonts w:eastAsia="Calibri" w:cs="Times New Roman"/>
      <w:sz w:val="22"/>
    </w:rPr>
  </w:style>
  <w:style w:type="character" w:customStyle="1" w:styleId="ItemHeadChar">
    <w:name w:val="ItemHead Char"/>
    <w:aliases w:val="ih Char"/>
    <w:link w:val="ItemHead"/>
    <w:locked/>
    <w:rsid w:val="004B2282"/>
    <w:rPr>
      <w:rFonts w:ascii="Arial" w:eastAsia="Times New Roman" w:hAnsi="Arial" w:cs="Times New Roman"/>
      <w:b/>
      <w:kern w:val="28"/>
      <w:sz w:val="24"/>
      <w:lang w:eastAsia="en-AU"/>
    </w:rPr>
  </w:style>
  <w:style w:type="character" w:customStyle="1" w:styleId="TOC5Char">
    <w:name w:val="TOC 5 Char"/>
    <w:link w:val="TOC5"/>
    <w:uiPriority w:val="39"/>
    <w:locked/>
    <w:rsid w:val="004B2282"/>
    <w:rPr>
      <w:rFonts w:eastAsia="Times New Roman" w:cs="Times New Roman"/>
      <w:kern w:val="28"/>
      <w:sz w:val="18"/>
      <w:lang w:eastAsia="en-AU"/>
    </w:rPr>
  </w:style>
  <w:style w:type="numbering" w:customStyle="1" w:styleId="OPCBodyList">
    <w:name w:val="OPCBodyList"/>
    <w:uiPriority w:val="99"/>
    <w:rsid w:val="004B2282"/>
    <w:pPr>
      <w:numPr>
        <w:numId w:val="20"/>
      </w:numPr>
    </w:pPr>
  </w:style>
  <w:style w:type="paragraph" w:styleId="Revision">
    <w:name w:val="Revision"/>
    <w:hidden/>
    <w:uiPriority w:val="99"/>
    <w:semiHidden/>
    <w:rsid w:val="004B2282"/>
    <w:rPr>
      <w:rFonts w:eastAsia="Calibri" w:cs="Times New Roman"/>
      <w:sz w:val="22"/>
    </w:rPr>
  </w:style>
  <w:style w:type="paragraph" w:styleId="NoSpacing">
    <w:name w:val="No Spacing"/>
    <w:uiPriority w:val="1"/>
    <w:qFormat/>
    <w:rsid w:val="004B2282"/>
    <w:pPr>
      <w:autoSpaceDE w:val="0"/>
      <w:autoSpaceDN w:val="0"/>
    </w:pPr>
    <w:rPr>
      <w:rFonts w:eastAsia="Times New Roman" w:cs="Times New Roman"/>
      <w:sz w:val="24"/>
      <w:szCs w:val="24"/>
    </w:rPr>
  </w:style>
  <w:style w:type="character" w:customStyle="1" w:styleId="paragraphChar">
    <w:name w:val="paragraph Char"/>
    <w:aliases w:val="a Char"/>
    <w:link w:val="paragraph"/>
    <w:locked/>
    <w:rsid w:val="004B2282"/>
    <w:rPr>
      <w:rFonts w:eastAsia="Times New Roman" w:cs="Times New Roman"/>
      <w:sz w:val="22"/>
      <w:lang w:eastAsia="en-AU"/>
    </w:rPr>
  </w:style>
  <w:style w:type="paragraph" w:customStyle="1" w:styleId="tabletext0">
    <w:name w:val="tabletext"/>
    <w:basedOn w:val="Normal"/>
    <w:rsid w:val="004B2282"/>
    <w:pPr>
      <w:spacing w:before="100" w:beforeAutospacing="1" w:after="100" w:afterAutospacing="1" w:line="240" w:lineRule="auto"/>
    </w:pPr>
    <w:rPr>
      <w:rFonts w:eastAsia="Times New Roman" w:cs="Times New Roman"/>
      <w:sz w:val="24"/>
      <w:szCs w:val="24"/>
      <w:lang w:eastAsia="en-AU"/>
    </w:rPr>
  </w:style>
  <w:style w:type="table" w:customStyle="1" w:styleId="TableGrid10">
    <w:name w:val="Table Grid1"/>
    <w:basedOn w:val="TableNormal"/>
    <w:next w:val="TableGrid"/>
    <w:uiPriority w:val="59"/>
    <w:rsid w:val="004B2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4B2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4B2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42A5"/>
    <w:pPr>
      <w:spacing w:line="260" w:lineRule="atLeast"/>
    </w:pPr>
    <w:rPr>
      <w:sz w:val="22"/>
    </w:rPr>
  </w:style>
  <w:style w:type="paragraph" w:styleId="Heading1">
    <w:name w:val="heading 1"/>
    <w:basedOn w:val="Normal"/>
    <w:next w:val="Normal"/>
    <w:link w:val="Heading1Char"/>
    <w:qFormat/>
    <w:rsid w:val="001542A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42A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42A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542A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542A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542A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542A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542A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542A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542A5"/>
  </w:style>
  <w:style w:type="paragraph" w:customStyle="1" w:styleId="OPCParaBase">
    <w:name w:val="OPCParaBase"/>
    <w:qFormat/>
    <w:rsid w:val="001542A5"/>
    <w:pPr>
      <w:spacing w:line="260" w:lineRule="atLeast"/>
    </w:pPr>
    <w:rPr>
      <w:rFonts w:eastAsia="Times New Roman" w:cs="Times New Roman"/>
      <w:sz w:val="22"/>
      <w:lang w:eastAsia="en-AU"/>
    </w:rPr>
  </w:style>
  <w:style w:type="paragraph" w:customStyle="1" w:styleId="ShortT">
    <w:name w:val="ShortT"/>
    <w:basedOn w:val="OPCParaBase"/>
    <w:next w:val="Normal"/>
    <w:qFormat/>
    <w:rsid w:val="001542A5"/>
    <w:pPr>
      <w:spacing w:line="240" w:lineRule="auto"/>
    </w:pPr>
    <w:rPr>
      <w:b/>
      <w:sz w:val="40"/>
    </w:rPr>
  </w:style>
  <w:style w:type="paragraph" w:customStyle="1" w:styleId="ActHead1">
    <w:name w:val="ActHead 1"/>
    <w:aliases w:val="c"/>
    <w:basedOn w:val="OPCParaBase"/>
    <w:next w:val="Normal"/>
    <w:qFormat/>
    <w:rsid w:val="001542A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42A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42A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542A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542A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42A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42A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42A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42A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542A5"/>
  </w:style>
  <w:style w:type="paragraph" w:customStyle="1" w:styleId="Blocks">
    <w:name w:val="Blocks"/>
    <w:aliases w:val="bb"/>
    <w:basedOn w:val="OPCParaBase"/>
    <w:qFormat/>
    <w:rsid w:val="001542A5"/>
    <w:pPr>
      <w:spacing w:line="240" w:lineRule="auto"/>
    </w:pPr>
    <w:rPr>
      <w:sz w:val="24"/>
    </w:rPr>
  </w:style>
  <w:style w:type="paragraph" w:customStyle="1" w:styleId="BoxText">
    <w:name w:val="BoxText"/>
    <w:aliases w:val="bt"/>
    <w:basedOn w:val="OPCParaBase"/>
    <w:qFormat/>
    <w:rsid w:val="001542A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42A5"/>
    <w:rPr>
      <w:b/>
    </w:rPr>
  </w:style>
  <w:style w:type="paragraph" w:customStyle="1" w:styleId="BoxHeadItalic">
    <w:name w:val="BoxHeadItalic"/>
    <w:aliases w:val="bhi"/>
    <w:basedOn w:val="BoxText"/>
    <w:next w:val="BoxStep"/>
    <w:qFormat/>
    <w:rsid w:val="001542A5"/>
    <w:rPr>
      <w:i/>
    </w:rPr>
  </w:style>
  <w:style w:type="paragraph" w:customStyle="1" w:styleId="BoxList">
    <w:name w:val="BoxList"/>
    <w:aliases w:val="bl"/>
    <w:basedOn w:val="BoxText"/>
    <w:qFormat/>
    <w:rsid w:val="001542A5"/>
    <w:pPr>
      <w:ind w:left="1559" w:hanging="425"/>
    </w:pPr>
  </w:style>
  <w:style w:type="paragraph" w:customStyle="1" w:styleId="BoxNote">
    <w:name w:val="BoxNote"/>
    <w:aliases w:val="bn"/>
    <w:basedOn w:val="BoxText"/>
    <w:qFormat/>
    <w:rsid w:val="001542A5"/>
    <w:pPr>
      <w:tabs>
        <w:tab w:val="left" w:pos="1985"/>
      </w:tabs>
      <w:spacing w:before="122" w:line="198" w:lineRule="exact"/>
      <w:ind w:left="2948" w:hanging="1814"/>
    </w:pPr>
    <w:rPr>
      <w:sz w:val="18"/>
    </w:rPr>
  </w:style>
  <w:style w:type="paragraph" w:customStyle="1" w:styleId="BoxPara">
    <w:name w:val="BoxPara"/>
    <w:aliases w:val="bp"/>
    <w:basedOn w:val="BoxText"/>
    <w:qFormat/>
    <w:rsid w:val="001542A5"/>
    <w:pPr>
      <w:tabs>
        <w:tab w:val="right" w:pos="2268"/>
      </w:tabs>
      <w:ind w:left="2552" w:hanging="1418"/>
    </w:pPr>
  </w:style>
  <w:style w:type="paragraph" w:customStyle="1" w:styleId="BoxStep">
    <w:name w:val="BoxStep"/>
    <w:aliases w:val="bs"/>
    <w:basedOn w:val="BoxText"/>
    <w:qFormat/>
    <w:rsid w:val="001542A5"/>
    <w:pPr>
      <w:ind w:left="1985" w:hanging="851"/>
    </w:pPr>
  </w:style>
  <w:style w:type="character" w:customStyle="1" w:styleId="CharAmPartNo">
    <w:name w:val="CharAmPartNo"/>
    <w:basedOn w:val="OPCCharBase"/>
    <w:qFormat/>
    <w:rsid w:val="001542A5"/>
  </w:style>
  <w:style w:type="character" w:customStyle="1" w:styleId="CharAmPartText">
    <w:name w:val="CharAmPartText"/>
    <w:basedOn w:val="OPCCharBase"/>
    <w:qFormat/>
    <w:rsid w:val="001542A5"/>
  </w:style>
  <w:style w:type="character" w:customStyle="1" w:styleId="CharAmSchNo">
    <w:name w:val="CharAmSchNo"/>
    <w:basedOn w:val="OPCCharBase"/>
    <w:qFormat/>
    <w:rsid w:val="001542A5"/>
  </w:style>
  <w:style w:type="character" w:customStyle="1" w:styleId="CharAmSchText">
    <w:name w:val="CharAmSchText"/>
    <w:basedOn w:val="OPCCharBase"/>
    <w:qFormat/>
    <w:rsid w:val="001542A5"/>
  </w:style>
  <w:style w:type="character" w:customStyle="1" w:styleId="CharBoldItalic">
    <w:name w:val="CharBoldItalic"/>
    <w:basedOn w:val="OPCCharBase"/>
    <w:uiPriority w:val="1"/>
    <w:qFormat/>
    <w:rsid w:val="001542A5"/>
    <w:rPr>
      <w:b/>
      <w:i/>
    </w:rPr>
  </w:style>
  <w:style w:type="character" w:customStyle="1" w:styleId="CharChapNo">
    <w:name w:val="CharChapNo"/>
    <w:basedOn w:val="OPCCharBase"/>
    <w:qFormat/>
    <w:rsid w:val="001542A5"/>
  </w:style>
  <w:style w:type="character" w:customStyle="1" w:styleId="CharChapText">
    <w:name w:val="CharChapText"/>
    <w:basedOn w:val="OPCCharBase"/>
    <w:qFormat/>
    <w:rsid w:val="001542A5"/>
  </w:style>
  <w:style w:type="character" w:customStyle="1" w:styleId="CharDivNo">
    <w:name w:val="CharDivNo"/>
    <w:basedOn w:val="OPCCharBase"/>
    <w:uiPriority w:val="1"/>
    <w:qFormat/>
    <w:rsid w:val="001542A5"/>
  </w:style>
  <w:style w:type="character" w:customStyle="1" w:styleId="CharDivText">
    <w:name w:val="CharDivText"/>
    <w:basedOn w:val="OPCCharBase"/>
    <w:uiPriority w:val="1"/>
    <w:qFormat/>
    <w:rsid w:val="001542A5"/>
  </w:style>
  <w:style w:type="character" w:customStyle="1" w:styleId="CharItalic">
    <w:name w:val="CharItalic"/>
    <w:basedOn w:val="OPCCharBase"/>
    <w:uiPriority w:val="1"/>
    <w:qFormat/>
    <w:rsid w:val="001542A5"/>
    <w:rPr>
      <w:i/>
    </w:rPr>
  </w:style>
  <w:style w:type="character" w:customStyle="1" w:styleId="CharPartNo">
    <w:name w:val="CharPartNo"/>
    <w:basedOn w:val="OPCCharBase"/>
    <w:uiPriority w:val="1"/>
    <w:qFormat/>
    <w:rsid w:val="001542A5"/>
  </w:style>
  <w:style w:type="character" w:customStyle="1" w:styleId="CharPartText">
    <w:name w:val="CharPartText"/>
    <w:basedOn w:val="OPCCharBase"/>
    <w:uiPriority w:val="1"/>
    <w:qFormat/>
    <w:rsid w:val="001542A5"/>
  </w:style>
  <w:style w:type="character" w:customStyle="1" w:styleId="CharSectno">
    <w:name w:val="CharSectno"/>
    <w:basedOn w:val="OPCCharBase"/>
    <w:qFormat/>
    <w:rsid w:val="001542A5"/>
  </w:style>
  <w:style w:type="character" w:customStyle="1" w:styleId="CharSubdNo">
    <w:name w:val="CharSubdNo"/>
    <w:basedOn w:val="OPCCharBase"/>
    <w:uiPriority w:val="1"/>
    <w:qFormat/>
    <w:rsid w:val="001542A5"/>
  </w:style>
  <w:style w:type="character" w:customStyle="1" w:styleId="CharSubdText">
    <w:name w:val="CharSubdText"/>
    <w:basedOn w:val="OPCCharBase"/>
    <w:uiPriority w:val="1"/>
    <w:qFormat/>
    <w:rsid w:val="001542A5"/>
  </w:style>
  <w:style w:type="paragraph" w:customStyle="1" w:styleId="CTA--">
    <w:name w:val="CTA --"/>
    <w:basedOn w:val="OPCParaBase"/>
    <w:next w:val="Normal"/>
    <w:rsid w:val="001542A5"/>
    <w:pPr>
      <w:spacing w:before="60" w:line="240" w:lineRule="atLeast"/>
      <w:ind w:left="142" w:hanging="142"/>
    </w:pPr>
    <w:rPr>
      <w:sz w:val="20"/>
    </w:rPr>
  </w:style>
  <w:style w:type="paragraph" w:customStyle="1" w:styleId="CTA-">
    <w:name w:val="CTA -"/>
    <w:basedOn w:val="OPCParaBase"/>
    <w:rsid w:val="001542A5"/>
    <w:pPr>
      <w:spacing w:before="60" w:line="240" w:lineRule="atLeast"/>
      <w:ind w:left="85" w:hanging="85"/>
    </w:pPr>
    <w:rPr>
      <w:sz w:val="20"/>
    </w:rPr>
  </w:style>
  <w:style w:type="paragraph" w:customStyle="1" w:styleId="CTA---">
    <w:name w:val="CTA ---"/>
    <w:basedOn w:val="OPCParaBase"/>
    <w:next w:val="Normal"/>
    <w:rsid w:val="001542A5"/>
    <w:pPr>
      <w:spacing w:before="60" w:line="240" w:lineRule="atLeast"/>
      <w:ind w:left="198" w:hanging="198"/>
    </w:pPr>
    <w:rPr>
      <w:sz w:val="20"/>
    </w:rPr>
  </w:style>
  <w:style w:type="paragraph" w:customStyle="1" w:styleId="CTA----">
    <w:name w:val="CTA ----"/>
    <w:basedOn w:val="OPCParaBase"/>
    <w:next w:val="Normal"/>
    <w:rsid w:val="001542A5"/>
    <w:pPr>
      <w:spacing w:before="60" w:line="240" w:lineRule="atLeast"/>
      <w:ind w:left="255" w:hanging="255"/>
    </w:pPr>
    <w:rPr>
      <w:sz w:val="20"/>
    </w:rPr>
  </w:style>
  <w:style w:type="paragraph" w:customStyle="1" w:styleId="CTA1a">
    <w:name w:val="CTA 1(a)"/>
    <w:basedOn w:val="OPCParaBase"/>
    <w:rsid w:val="001542A5"/>
    <w:pPr>
      <w:tabs>
        <w:tab w:val="right" w:pos="414"/>
      </w:tabs>
      <w:spacing w:before="40" w:line="240" w:lineRule="atLeast"/>
      <w:ind w:left="675" w:hanging="675"/>
    </w:pPr>
    <w:rPr>
      <w:sz w:val="20"/>
    </w:rPr>
  </w:style>
  <w:style w:type="paragraph" w:customStyle="1" w:styleId="CTA1ai">
    <w:name w:val="CTA 1(a)(i)"/>
    <w:basedOn w:val="OPCParaBase"/>
    <w:rsid w:val="001542A5"/>
    <w:pPr>
      <w:tabs>
        <w:tab w:val="right" w:pos="1004"/>
      </w:tabs>
      <w:spacing w:before="40" w:line="240" w:lineRule="atLeast"/>
      <w:ind w:left="1253" w:hanging="1253"/>
    </w:pPr>
    <w:rPr>
      <w:sz w:val="20"/>
    </w:rPr>
  </w:style>
  <w:style w:type="paragraph" w:customStyle="1" w:styleId="CTA2a">
    <w:name w:val="CTA 2(a)"/>
    <w:basedOn w:val="OPCParaBase"/>
    <w:rsid w:val="001542A5"/>
    <w:pPr>
      <w:tabs>
        <w:tab w:val="right" w:pos="482"/>
      </w:tabs>
      <w:spacing w:before="40" w:line="240" w:lineRule="atLeast"/>
      <w:ind w:left="748" w:hanging="748"/>
    </w:pPr>
    <w:rPr>
      <w:sz w:val="20"/>
    </w:rPr>
  </w:style>
  <w:style w:type="paragraph" w:customStyle="1" w:styleId="CTA2ai">
    <w:name w:val="CTA 2(a)(i)"/>
    <w:basedOn w:val="OPCParaBase"/>
    <w:rsid w:val="001542A5"/>
    <w:pPr>
      <w:tabs>
        <w:tab w:val="right" w:pos="1089"/>
      </w:tabs>
      <w:spacing w:before="40" w:line="240" w:lineRule="atLeast"/>
      <w:ind w:left="1327" w:hanging="1327"/>
    </w:pPr>
    <w:rPr>
      <w:sz w:val="20"/>
    </w:rPr>
  </w:style>
  <w:style w:type="paragraph" w:customStyle="1" w:styleId="CTA3a">
    <w:name w:val="CTA 3(a)"/>
    <w:basedOn w:val="OPCParaBase"/>
    <w:rsid w:val="001542A5"/>
    <w:pPr>
      <w:tabs>
        <w:tab w:val="right" w:pos="556"/>
      </w:tabs>
      <w:spacing w:before="40" w:line="240" w:lineRule="atLeast"/>
      <w:ind w:left="805" w:hanging="805"/>
    </w:pPr>
    <w:rPr>
      <w:sz w:val="20"/>
    </w:rPr>
  </w:style>
  <w:style w:type="paragraph" w:customStyle="1" w:styleId="CTA3ai">
    <w:name w:val="CTA 3(a)(i)"/>
    <w:basedOn w:val="OPCParaBase"/>
    <w:rsid w:val="001542A5"/>
    <w:pPr>
      <w:tabs>
        <w:tab w:val="right" w:pos="1140"/>
      </w:tabs>
      <w:spacing w:before="40" w:line="240" w:lineRule="atLeast"/>
      <w:ind w:left="1361" w:hanging="1361"/>
    </w:pPr>
    <w:rPr>
      <w:sz w:val="20"/>
    </w:rPr>
  </w:style>
  <w:style w:type="paragraph" w:customStyle="1" w:styleId="CTA4a">
    <w:name w:val="CTA 4(a)"/>
    <w:basedOn w:val="OPCParaBase"/>
    <w:rsid w:val="001542A5"/>
    <w:pPr>
      <w:tabs>
        <w:tab w:val="right" w:pos="624"/>
      </w:tabs>
      <w:spacing w:before="40" w:line="240" w:lineRule="atLeast"/>
      <w:ind w:left="873" w:hanging="873"/>
    </w:pPr>
    <w:rPr>
      <w:sz w:val="20"/>
    </w:rPr>
  </w:style>
  <w:style w:type="paragraph" w:customStyle="1" w:styleId="CTA4ai">
    <w:name w:val="CTA 4(a)(i)"/>
    <w:basedOn w:val="OPCParaBase"/>
    <w:rsid w:val="001542A5"/>
    <w:pPr>
      <w:tabs>
        <w:tab w:val="right" w:pos="1213"/>
      </w:tabs>
      <w:spacing w:before="40" w:line="240" w:lineRule="atLeast"/>
      <w:ind w:left="1452" w:hanging="1452"/>
    </w:pPr>
    <w:rPr>
      <w:sz w:val="20"/>
    </w:rPr>
  </w:style>
  <w:style w:type="paragraph" w:customStyle="1" w:styleId="CTACAPS">
    <w:name w:val="CTA CAPS"/>
    <w:basedOn w:val="OPCParaBase"/>
    <w:rsid w:val="001542A5"/>
    <w:pPr>
      <w:spacing w:before="60" w:line="240" w:lineRule="atLeast"/>
    </w:pPr>
    <w:rPr>
      <w:sz w:val="20"/>
    </w:rPr>
  </w:style>
  <w:style w:type="paragraph" w:customStyle="1" w:styleId="CTAright">
    <w:name w:val="CTA right"/>
    <w:basedOn w:val="OPCParaBase"/>
    <w:rsid w:val="001542A5"/>
    <w:pPr>
      <w:spacing w:before="60" w:line="240" w:lineRule="auto"/>
      <w:jc w:val="right"/>
    </w:pPr>
    <w:rPr>
      <w:sz w:val="20"/>
    </w:rPr>
  </w:style>
  <w:style w:type="paragraph" w:customStyle="1" w:styleId="subsection">
    <w:name w:val="subsection"/>
    <w:aliases w:val="ss"/>
    <w:basedOn w:val="OPCParaBase"/>
    <w:link w:val="subsectionChar"/>
    <w:rsid w:val="001542A5"/>
    <w:pPr>
      <w:tabs>
        <w:tab w:val="right" w:pos="1021"/>
      </w:tabs>
      <w:spacing w:before="180" w:line="240" w:lineRule="auto"/>
      <w:ind w:left="1134" w:hanging="1134"/>
    </w:pPr>
  </w:style>
  <w:style w:type="paragraph" w:customStyle="1" w:styleId="Definition">
    <w:name w:val="Definition"/>
    <w:aliases w:val="dd"/>
    <w:basedOn w:val="OPCParaBase"/>
    <w:rsid w:val="001542A5"/>
    <w:pPr>
      <w:spacing w:before="180" w:line="240" w:lineRule="auto"/>
      <w:ind w:left="1134"/>
    </w:pPr>
  </w:style>
  <w:style w:type="paragraph" w:customStyle="1" w:styleId="EndNotespara">
    <w:name w:val="EndNotes(para)"/>
    <w:aliases w:val="eta"/>
    <w:basedOn w:val="OPCParaBase"/>
    <w:next w:val="EndNotessubpara"/>
    <w:rsid w:val="001542A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542A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542A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542A5"/>
    <w:pPr>
      <w:tabs>
        <w:tab w:val="right" w:pos="1412"/>
      </w:tabs>
      <w:spacing w:before="60" w:line="240" w:lineRule="auto"/>
      <w:ind w:left="1525" w:hanging="1525"/>
    </w:pPr>
    <w:rPr>
      <w:sz w:val="20"/>
    </w:rPr>
  </w:style>
  <w:style w:type="paragraph" w:customStyle="1" w:styleId="Formula">
    <w:name w:val="Formula"/>
    <w:basedOn w:val="OPCParaBase"/>
    <w:rsid w:val="001542A5"/>
    <w:pPr>
      <w:spacing w:line="240" w:lineRule="auto"/>
      <w:ind w:left="1134"/>
    </w:pPr>
    <w:rPr>
      <w:sz w:val="20"/>
    </w:rPr>
  </w:style>
  <w:style w:type="paragraph" w:styleId="Header">
    <w:name w:val="header"/>
    <w:basedOn w:val="OPCParaBase"/>
    <w:link w:val="HeaderChar"/>
    <w:unhideWhenUsed/>
    <w:rsid w:val="001542A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542A5"/>
    <w:rPr>
      <w:rFonts w:eastAsia="Times New Roman" w:cs="Times New Roman"/>
      <w:sz w:val="16"/>
      <w:lang w:eastAsia="en-AU"/>
    </w:rPr>
  </w:style>
  <w:style w:type="paragraph" w:customStyle="1" w:styleId="House">
    <w:name w:val="House"/>
    <w:basedOn w:val="OPCParaBase"/>
    <w:rsid w:val="001542A5"/>
    <w:pPr>
      <w:spacing w:line="240" w:lineRule="auto"/>
    </w:pPr>
    <w:rPr>
      <w:sz w:val="28"/>
    </w:rPr>
  </w:style>
  <w:style w:type="paragraph" w:customStyle="1" w:styleId="Item">
    <w:name w:val="Item"/>
    <w:aliases w:val="i"/>
    <w:basedOn w:val="OPCParaBase"/>
    <w:next w:val="ItemHead"/>
    <w:rsid w:val="001542A5"/>
    <w:pPr>
      <w:keepLines/>
      <w:spacing w:before="80" w:line="240" w:lineRule="auto"/>
      <w:ind w:left="709"/>
    </w:pPr>
  </w:style>
  <w:style w:type="paragraph" w:customStyle="1" w:styleId="ItemHead">
    <w:name w:val="ItemHead"/>
    <w:aliases w:val="ih"/>
    <w:basedOn w:val="OPCParaBase"/>
    <w:next w:val="Item"/>
    <w:link w:val="ItemHeadChar"/>
    <w:rsid w:val="001542A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542A5"/>
    <w:pPr>
      <w:spacing w:line="240" w:lineRule="auto"/>
    </w:pPr>
    <w:rPr>
      <w:b/>
      <w:sz w:val="32"/>
    </w:rPr>
  </w:style>
  <w:style w:type="paragraph" w:customStyle="1" w:styleId="notedraft">
    <w:name w:val="note(draft)"/>
    <w:aliases w:val="nd"/>
    <w:basedOn w:val="OPCParaBase"/>
    <w:rsid w:val="001542A5"/>
    <w:pPr>
      <w:spacing w:before="240" w:line="240" w:lineRule="auto"/>
      <w:ind w:left="284" w:hanging="284"/>
    </w:pPr>
    <w:rPr>
      <w:i/>
      <w:sz w:val="24"/>
    </w:rPr>
  </w:style>
  <w:style w:type="paragraph" w:customStyle="1" w:styleId="notemargin">
    <w:name w:val="note(margin)"/>
    <w:aliases w:val="nm"/>
    <w:basedOn w:val="OPCParaBase"/>
    <w:rsid w:val="001542A5"/>
    <w:pPr>
      <w:tabs>
        <w:tab w:val="left" w:pos="709"/>
      </w:tabs>
      <w:spacing w:before="122" w:line="198" w:lineRule="exact"/>
      <w:ind w:left="709" w:hanging="709"/>
    </w:pPr>
    <w:rPr>
      <w:sz w:val="18"/>
    </w:rPr>
  </w:style>
  <w:style w:type="paragraph" w:customStyle="1" w:styleId="noteToPara">
    <w:name w:val="noteToPara"/>
    <w:aliases w:val="ntp"/>
    <w:basedOn w:val="OPCParaBase"/>
    <w:rsid w:val="001542A5"/>
    <w:pPr>
      <w:spacing w:before="122" w:line="198" w:lineRule="exact"/>
      <w:ind w:left="2353" w:hanging="709"/>
    </w:pPr>
    <w:rPr>
      <w:sz w:val="18"/>
    </w:rPr>
  </w:style>
  <w:style w:type="paragraph" w:customStyle="1" w:styleId="noteParlAmend">
    <w:name w:val="note(ParlAmend)"/>
    <w:aliases w:val="npp"/>
    <w:basedOn w:val="OPCParaBase"/>
    <w:next w:val="ParlAmend"/>
    <w:rsid w:val="001542A5"/>
    <w:pPr>
      <w:spacing w:line="240" w:lineRule="auto"/>
      <w:jc w:val="right"/>
    </w:pPr>
    <w:rPr>
      <w:rFonts w:ascii="Arial" w:hAnsi="Arial"/>
      <w:b/>
      <w:i/>
    </w:rPr>
  </w:style>
  <w:style w:type="paragraph" w:customStyle="1" w:styleId="Page1">
    <w:name w:val="Page1"/>
    <w:basedOn w:val="OPCParaBase"/>
    <w:rsid w:val="001542A5"/>
    <w:pPr>
      <w:spacing w:before="5600" w:line="240" w:lineRule="auto"/>
    </w:pPr>
    <w:rPr>
      <w:b/>
      <w:sz w:val="32"/>
    </w:rPr>
  </w:style>
  <w:style w:type="paragraph" w:customStyle="1" w:styleId="PageBreak">
    <w:name w:val="PageBreak"/>
    <w:aliases w:val="pb"/>
    <w:basedOn w:val="OPCParaBase"/>
    <w:rsid w:val="001542A5"/>
    <w:pPr>
      <w:spacing w:line="240" w:lineRule="auto"/>
    </w:pPr>
    <w:rPr>
      <w:sz w:val="20"/>
    </w:rPr>
  </w:style>
  <w:style w:type="paragraph" w:customStyle="1" w:styleId="paragraphsub">
    <w:name w:val="paragraph(sub)"/>
    <w:aliases w:val="aa"/>
    <w:basedOn w:val="OPCParaBase"/>
    <w:rsid w:val="001542A5"/>
    <w:pPr>
      <w:tabs>
        <w:tab w:val="right" w:pos="1985"/>
      </w:tabs>
      <w:spacing w:before="40" w:line="240" w:lineRule="auto"/>
      <w:ind w:left="2098" w:hanging="2098"/>
    </w:pPr>
  </w:style>
  <w:style w:type="paragraph" w:customStyle="1" w:styleId="paragraphsub-sub">
    <w:name w:val="paragraph(sub-sub)"/>
    <w:aliases w:val="aaa"/>
    <w:basedOn w:val="OPCParaBase"/>
    <w:rsid w:val="001542A5"/>
    <w:pPr>
      <w:tabs>
        <w:tab w:val="right" w:pos="2722"/>
      </w:tabs>
      <w:spacing w:before="40" w:line="240" w:lineRule="auto"/>
      <w:ind w:left="2835" w:hanging="2835"/>
    </w:pPr>
  </w:style>
  <w:style w:type="paragraph" w:customStyle="1" w:styleId="paragraph">
    <w:name w:val="paragraph"/>
    <w:aliases w:val="a"/>
    <w:basedOn w:val="OPCParaBase"/>
    <w:link w:val="paragraphChar"/>
    <w:rsid w:val="001542A5"/>
    <w:pPr>
      <w:tabs>
        <w:tab w:val="right" w:pos="1531"/>
      </w:tabs>
      <w:spacing w:before="40" w:line="240" w:lineRule="auto"/>
      <w:ind w:left="1644" w:hanging="1644"/>
    </w:pPr>
  </w:style>
  <w:style w:type="paragraph" w:customStyle="1" w:styleId="ParlAmend">
    <w:name w:val="ParlAmend"/>
    <w:aliases w:val="pp"/>
    <w:basedOn w:val="OPCParaBase"/>
    <w:rsid w:val="001542A5"/>
    <w:pPr>
      <w:spacing w:before="240" w:line="240" w:lineRule="atLeast"/>
      <w:ind w:hanging="567"/>
    </w:pPr>
    <w:rPr>
      <w:sz w:val="24"/>
    </w:rPr>
  </w:style>
  <w:style w:type="paragraph" w:customStyle="1" w:styleId="Penalty">
    <w:name w:val="Penalty"/>
    <w:basedOn w:val="OPCParaBase"/>
    <w:rsid w:val="001542A5"/>
    <w:pPr>
      <w:tabs>
        <w:tab w:val="left" w:pos="2977"/>
      </w:tabs>
      <w:spacing w:before="180" w:line="240" w:lineRule="auto"/>
      <w:ind w:left="1985" w:hanging="851"/>
    </w:pPr>
  </w:style>
  <w:style w:type="paragraph" w:customStyle="1" w:styleId="Portfolio">
    <w:name w:val="Portfolio"/>
    <w:basedOn w:val="OPCParaBase"/>
    <w:rsid w:val="001542A5"/>
    <w:pPr>
      <w:spacing w:line="240" w:lineRule="auto"/>
    </w:pPr>
    <w:rPr>
      <w:i/>
      <w:sz w:val="20"/>
    </w:rPr>
  </w:style>
  <w:style w:type="paragraph" w:customStyle="1" w:styleId="Preamble">
    <w:name w:val="Preamble"/>
    <w:basedOn w:val="OPCParaBase"/>
    <w:next w:val="Normal"/>
    <w:rsid w:val="001542A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42A5"/>
    <w:pPr>
      <w:spacing w:line="240" w:lineRule="auto"/>
    </w:pPr>
    <w:rPr>
      <w:i/>
      <w:sz w:val="20"/>
    </w:rPr>
  </w:style>
  <w:style w:type="paragraph" w:customStyle="1" w:styleId="Session">
    <w:name w:val="Session"/>
    <w:basedOn w:val="OPCParaBase"/>
    <w:rsid w:val="001542A5"/>
    <w:pPr>
      <w:spacing w:line="240" w:lineRule="auto"/>
    </w:pPr>
    <w:rPr>
      <w:sz w:val="28"/>
    </w:rPr>
  </w:style>
  <w:style w:type="paragraph" w:customStyle="1" w:styleId="Sponsor">
    <w:name w:val="Sponsor"/>
    <w:basedOn w:val="OPCParaBase"/>
    <w:rsid w:val="001542A5"/>
    <w:pPr>
      <w:spacing w:line="240" w:lineRule="auto"/>
    </w:pPr>
    <w:rPr>
      <w:i/>
    </w:rPr>
  </w:style>
  <w:style w:type="paragraph" w:customStyle="1" w:styleId="Subitem">
    <w:name w:val="Subitem"/>
    <w:aliases w:val="iss"/>
    <w:basedOn w:val="OPCParaBase"/>
    <w:rsid w:val="001542A5"/>
    <w:pPr>
      <w:spacing w:before="180" w:line="240" w:lineRule="auto"/>
      <w:ind w:left="709" w:hanging="709"/>
    </w:pPr>
  </w:style>
  <w:style w:type="paragraph" w:customStyle="1" w:styleId="SubitemHead">
    <w:name w:val="SubitemHead"/>
    <w:aliases w:val="issh"/>
    <w:basedOn w:val="OPCParaBase"/>
    <w:rsid w:val="001542A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542A5"/>
    <w:pPr>
      <w:spacing w:before="40" w:line="240" w:lineRule="auto"/>
      <w:ind w:left="1134"/>
    </w:pPr>
  </w:style>
  <w:style w:type="paragraph" w:customStyle="1" w:styleId="SubsectionHead">
    <w:name w:val="SubsectionHead"/>
    <w:aliases w:val="ssh"/>
    <w:basedOn w:val="OPCParaBase"/>
    <w:next w:val="subsection"/>
    <w:rsid w:val="001542A5"/>
    <w:pPr>
      <w:keepNext/>
      <w:keepLines/>
      <w:spacing w:before="240" w:line="240" w:lineRule="auto"/>
      <w:ind w:left="1134"/>
    </w:pPr>
    <w:rPr>
      <w:i/>
    </w:rPr>
  </w:style>
  <w:style w:type="paragraph" w:customStyle="1" w:styleId="Tablea">
    <w:name w:val="Table(a)"/>
    <w:aliases w:val="ta"/>
    <w:basedOn w:val="OPCParaBase"/>
    <w:rsid w:val="001542A5"/>
    <w:pPr>
      <w:spacing w:before="60" w:line="240" w:lineRule="auto"/>
      <w:ind w:left="284" w:hanging="284"/>
    </w:pPr>
    <w:rPr>
      <w:sz w:val="20"/>
    </w:rPr>
  </w:style>
  <w:style w:type="paragraph" w:customStyle="1" w:styleId="TableAA">
    <w:name w:val="Table(AA)"/>
    <w:aliases w:val="taaa"/>
    <w:basedOn w:val="OPCParaBase"/>
    <w:rsid w:val="001542A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542A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542A5"/>
    <w:pPr>
      <w:spacing w:before="60" w:line="240" w:lineRule="atLeast"/>
    </w:pPr>
    <w:rPr>
      <w:sz w:val="20"/>
    </w:rPr>
  </w:style>
  <w:style w:type="paragraph" w:customStyle="1" w:styleId="TLPBoxTextnote">
    <w:name w:val="TLPBoxText(note"/>
    <w:aliases w:val="right)"/>
    <w:basedOn w:val="OPCParaBase"/>
    <w:rsid w:val="001542A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42A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542A5"/>
    <w:pPr>
      <w:spacing w:before="122" w:line="198" w:lineRule="exact"/>
      <w:ind w:left="1985" w:hanging="851"/>
      <w:jc w:val="right"/>
    </w:pPr>
    <w:rPr>
      <w:sz w:val="18"/>
    </w:rPr>
  </w:style>
  <w:style w:type="paragraph" w:customStyle="1" w:styleId="TLPTableBullet">
    <w:name w:val="TLPTableBullet"/>
    <w:aliases w:val="ttb"/>
    <w:basedOn w:val="OPCParaBase"/>
    <w:rsid w:val="001542A5"/>
    <w:pPr>
      <w:spacing w:line="240" w:lineRule="exact"/>
      <w:ind w:left="284" w:hanging="284"/>
    </w:pPr>
    <w:rPr>
      <w:sz w:val="20"/>
    </w:rPr>
  </w:style>
  <w:style w:type="paragraph" w:styleId="TOC1">
    <w:name w:val="toc 1"/>
    <w:basedOn w:val="Normal"/>
    <w:next w:val="Normal"/>
    <w:uiPriority w:val="39"/>
    <w:unhideWhenUsed/>
    <w:rsid w:val="001542A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542A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542A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542A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link w:val="TOC5Char"/>
    <w:uiPriority w:val="39"/>
    <w:unhideWhenUsed/>
    <w:rsid w:val="001542A5"/>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1542A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542A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542A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542A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542A5"/>
    <w:pPr>
      <w:keepLines/>
      <w:spacing w:before="240" w:after="120" w:line="240" w:lineRule="auto"/>
      <w:ind w:left="794"/>
    </w:pPr>
    <w:rPr>
      <w:b/>
      <w:kern w:val="28"/>
      <w:sz w:val="20"/>
    </w:rPr>
  </w:style>
  <w:style w:type="paragraph" w:customStyle="1" w:styleId="TofSectsHeading">
    <w:name w:val="TofSects(Heading)"/>
    <w:basedOn w:val="OPCParaBase"/>
    <w:rsid w:val="001542A5"/>
    <w:pPr>
      <w:spacing w:before="240" w:after="120" w:line="240" w:lineRule="auto"/>
    </w:pPr>
    <w:rPr>
      <w:b/>
      <w:sz w:val="24"/>
    </w:rPr>
  </w:style>
  <w:style w:type="paragraph" w:customStyle="1" w:styleId="TofSectsSection">
    <w:name w:val="TofSects(Section)"/>
    <w:basedOn w:val="OPCParaBase"/>
    <w:rsid w:val="001542A5"/>
    <w:pPr>
      <w:keepLines/>
      <w:spacing w:before="40" w:line="240" w:lineRule="auto"/>
      <w:ind w:left="1588" w:hanging="794"/>
    </w:pPr>
    <w:rPr>
      <w:kern w:val="28"/>
      <w:sz w:val="18"/>
    </w:rPr>
  </w:style>
  <w:style w:type="paragraph" w:customStyle="1" w:styleId="TofSectsSubdiv">
    <w:name w:val="TofSects(Subdiv)"/>
    <w:basedOn w:val="OPCParaBase"/>
    <w:rsid w:val="001542A5"/>
    <w:pPr>
      <w:keepLines/>
      <w:spacing w:before="80" w:line="240" w:lineRule="auto"/>
      <w:ind w:left="1588" w:hanging="794"/>
    </w:pPr>
    <w:rPr>
      <w:kern w:val="28"/>
    </w:rPr>
  </w:style>
  <w:style w:type="paragraph" w:customStyle="1" w:styleId="WRStyle">
    <w:name w:val="WR Style"/>
    <w:aliases w:val="WR"/>
    <w:basedOn w:val="OPCParaBase"/>
    <w:rsid w:val="001542A5"/>
    <w:pPr>
      <w:spacing w:before="240" w:line="240" w:lineRule="auto"/>
      <w:ind w:left="284" w:hanging="284"/>
    </w:pPr>
    <w:rPr>
      <w:b/>
      <w:i/>
      <w:kern w:val="28"/>
      <w:sz w:val="24"/>
    </w:rPr>
  </w:style>
  <w:style w:type="paragraph" w:customStyle="1" w:styleId="notepara">
    <w:name w:val="note(para)"/>
    <w:aliases w:val="na"/>
    <w:basedOn w:val="OPCParaBase"/>
    <w:rsid w:val="001542A5"/>
    <w:pPr>
      <w:spacing w:before="40" w:line="198" w:lineRule="exact"/>
      <w:ind w:left="2354" w:hanging="369"/>
    </w:pPr>
    <w:rPr>
      <w:sz w:val="18"/>
    </w:rPr>
  </w:style>
  <w:style w:type="paragraph" w:styleId="Footer">
    <w:name w:val="footer"/>
    <w:link w:val="FooterChar"/>
    <w:rsid w:val="001542A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542A5"/>
    <w:rPr>
      <w:rFonts w:eastAsia="Times New Roman" w:cs="Times New Roman"/>
      <w:sz w:val="22"/>
      <w:szCs w:val="24"/>
      <w:lang w:eastAsia="en-AU"/>
    </w:rPr>
  </w:style>
  <w:style w:type="character" w:styleId="LineNumber">
    <w:name w:val="line number"/>
    <w:basedOn w:val="OPCCharBase"/>
    <w:uiPriority w:val="99"/>
    <w:unhideWhenUsed/>
    <w:rsid w:val="001542A5"/>
    <w:rPr>
      <w:sz w:val="16"/>
    </w:rPr>
  </w:style>
  <w:style w:type="table" w:customStyle="1" w:styleId="CFlag">
    <w:name w:val="CFlag"/>
    <w:basedOn w:val="TableNormal"/>
    <w:uiPriority w:val="99"/>
    <w:rsid w:val="001542A5"/>
    <w:rPr>
      <w:rFonts w:eastAsia="Times New Roman" w:cs="Times New Roman"/>
      <w:lang w:eastAsia="en-AU"/>
    </w:rPr>
    <w:tblPr/>
  </w:style>
  <w:style w:type="paragraph" w:styleId="BalloonText">
    <w:name w:val="Balloon Text"/>
    <w:basedOn w:val="Normal"/>
    <w:link w:val="BalloonTextChar"/>
    <w:uiPriority w:val="99"/>
    <w:unhideWhenUsed/>
    <w:rsid w:val="001542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542A5"/>
    <w:rPr>
      <w:rFonts w:ascii="Tahoma" w:hAnsi="Tahoma" w:cs="Tahoma"/>
      <w:sz w:val="16"/>
      <w:szCs w:val="16"/>
    </w:rPr>
  </w:style>
  <w:style w:type="table" w:styleId="TableGrid">
    <w:name w:val="Table Grid"/>
    <w:basedOn w:val="TableNormal"/>
    <w:uiPriority w:val="59"/>
    <w:rsid w:val="0015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542A5"/>
    <w:rPr>
      <w:b/>
      <w:sz w:val="28"/>
      <w:szCs w:val="32"/>
    </w:rPr>
  </w:style>
  <w:style w:type="paragraph" w:customStyle="1" w:styleId="LegislationMadeUnder">
    <w:name w:val="LegislationMadeUnder"/>
    <w:basedOn w:val="OPCParaBase"/>
    <w:next w:val="Normal"/>
    <w:rsid w:val="001542A5"/>
    <w:rPr>
      <w:i/>
      <w:sz w:val="32"/>
      <w:szCs w:val="32"/>
    </w:rPr>
  </w:style>
  <w:style w:type="paragraph" w:customStyle="1" w:styleId="SignCoverPageEnd">
    <w:name w:val="SignCoverPageEnd"/>
    <w:basedOn w:val="OPCParaBase"/>
    <w:next w:val="Normal"/>
    <w:rsid w:val="001542A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542A5"/>
    <w:pPr>
      <w:pBdr>
        <w:top w:val="single" w:sz="4" w:space="1" w:color="auto"/>
      </w:pBdr>
      <w:spacing w:before="360"/>
      <w:ind w:right="397"/>
      <w:jc w:val="both"/>
    </w:pPr>
  </w:style>
  <w:style w:type="paragraph" w:customStyle="1" w:styleId="NotesHeading1">
    <w:name w:val="NotesHeading 1"/>
    <w:basedOn w:val="OPCParaBase"/>
    <w:next w:val="Normal"/>
    <w:rsid w:val="001542A5"/>
    <w:rPr>
      <w:b/>
      <w:sz w:val="28"/>
      <w:szCs w:val="28"/>
    </w:rPr>
  </w:style>
  <w:style w:type="paragraph" w:customStyle="1" w:styleId="NotesHeading2">
    <w:name w:val="NotesHeading 2"/>
    <w:basedOn w:val="OPCParaBase"/>
    <w:next w:val="Normal"/>
    <w:rsid w:val="001542A5"/>
    <w:rPr>
      <w:b/>
      <w:sz w:val="28"/>
      <w:szCs w:val="28"/>
    </w:rPr>
  </w:style>
  <w:style w:type="paragraph" w:customStyle="1" w:styleId="CompiledActNo">
    <w:name w:val="CompiledActNo"/>
    <w:basedOn w:val="OPCParaBase"/>
    <w:next w:val="Normal"/>
    <w:rsid w:val="001542A5"/>
    <w:rPr>
      <w:b/>
      <w:sz w:val="24"/>
      <w:szCs w:val="24"/>
    </w:rPr>
  </w:style>
  <w:style w:type="paragraph" w:customStyle="1" w:styleId="ENotesText">
    <w:name w:val="ENotesText"/>
    <w:aliases w:val="Ent"/>
    <w:basedOn w:val="OPCParaBase"/>
    <w:next w:val="Normal"/>
    <w:rsid w:val="001542A5"/>
    <w:pPr>
      <w:spacing w:before="120"/>
    </w:pPr>
  </w:style>
  <w:style w:type="paragraph" w:customStyle="1" w:styleId="CompiledMadeUnder">
    <w:name w:val="CompiledMadeUnder"/>
    <w:basedOn w:val="OPCParaBase"/>
    <w:next w:val="Normal"/>
    <w:rsid w:val="001542A5"/>
    <w:rPr>
      <w:i/>
      <w:sz w:val="24"/>
      <w:szCs w:val="24"/>
    </w:rPr>
  </w:style>
  <w:style w:type="paragraph" w:customStyle="1" w:styleId="Paragraphsub-sub-sub">
    <w:name w:val="Paragraph(sub-sub-sub)"/>
    <w:aliases w:val="aaaa"/>
    <w:basedOn w:val="OPCParaBase"/>
    <w:rsid w:val="001542A5"/>
    <w:pPr>
      <w:tabs>
        <w:tab w:val="right" w:pos="3402"/>
      </w:tabs>
      <w:spacing w:before="40" w:line="240" w:lineRule="auto"/>
      <w:ind w:left="3402" w:hanging="3402"/>
    </w:pPr>
  </w:style>
  <w:style w:type="paragraph" w:customStyle="1" w:styleId="TableTextEndNotes">
    <w:name w:val="TableTextEndNotes"/>
    <w:aliases w:val="Tten"/>
    <w:basedOn w:val="Normal"/>
    <w:rsid w:val="001542A5"/>
    <w:pPr>
      <w:spacing w:before="60" w:line="240" w:lineRule="auto"/>
    </w:pPr>
    <w:rPr>
      <w:rFonts w:cs="Arial"/>
      <w:sz w:val="20"/>
      <w:szCs w:val="22"/>
    </w:rPr>
  </w:style>
  <w:style w:type="paragraph" w:customStyle="1" w:styleId="NoteToSubpara">
    <w:name w:val="NoteToSubpara"/>
    <w:aliases w:val="nts"/>
    <w:basedOn w:val="OPCParaBase"/>
    <w:rsid w:val="001542A5"/>
    <w:pPr>
      <w:spacing w:before="40" w:line="198" w:lineRule="exact"/>
      <w:ind w:left="2835" w:hanging="709"/>
    </w:pPr>
    <w:rPr>
      <w:sz w:val="18"/>
    </w:rPr>
  </w:style>
  <w:style w:type="paragraph" w:customStyle="1" w:styleId="ENoteTableHeading">
    <w:name w:val="ENoteTableHeading"/>
    <w:aliases w:val="enth"/>
    <w:basedOn w:val="OPCParaBase"/>
    <w:rsid w:val="001542A5"/>
    <w:pPr>
      <w:keepNext/>
      <w:spacing w:before="60" w:line="240" w:lineRule="atLeast"/>
    </w:pPr>
    <w:rPr>
      <w:rFonts w:ascii="Arial" w:hAnsi="Arial"/>
      <w:b/>
      <w:sz w:val="16"/>
    </w:rPr>
  </w:style>
  <w:style w:type="paragraph" w:customStyle="1" w:styleId="ENoteTTi">
    <w:name w:val="ENoteTTi"/>
    <w:aliases w:val="entti"/>
    <w:basedOn w:val="OPCParaBase"/>
    <w:rsid w:val="001542A5"/>
    <w:pPr>
      <w:keepNext/>
      <w:spacing w:before="60" w:line="240" w:lineRule="atLeast"/>
      <w:ind w:left="170"/>
    </w:pPr>
    <w:rPr>
      <w:sz w:val="16"/>
    </w:rPr>
  </w:style>
  <w:style w:type="paragraph" w:customStyle="1" w:styleId="ENotesHeading1">
    <w:name w:val="ENotesHeading 1"/>
    <w:aliases w:val="Enh1"/>
    <w:basedOn w:val="OPCParaBase"/>
    <w:next w:val="Normal"/>
    <w:rsid w:val="001542A5"/>
    <w:pPr>
      <w:spacing w:before="120"/>
      <w:outlineLvl w:val="1"/>
    </w:pPr>
    <w:rPr>
      <w:b/>
      <w:sz w:val="28"/>
      <w:szCs w:val="28"/>
    </w:rPr>
  </w:style>
  <w:style w:type="paragraph" w:customStyle="1" w:styleId="ENotesHeading2">
    <w:name w:val="ENotesHeading 2"/>
    <w:aliases w:val="Enh2"/>
    <w:basedOn w:val="OPCParaBase"/>
    <w:next w:val="Normal"/>
    <w:rsid w:val="001542A5"/>
    <w:pPr>
      <w:spacing w:before="120" w:after="120"/>
      <w:outlineLvl w:val="2"/>
    </w:pPr>
    <w:rPr>
      <w:b/>
      <w:sz w:val="24"/>
      <w:szCs w:val="28"/>
    </w:rPr>
  </w:style>
  <w:style w:type="paragraph" w:customStyle="1" w:styleId="ENoteTTIndentHeading">
    <w:name w:val="ENoteTTIndentHeading"/>
    <w:aliases w:val="enTTHi"/>
    <w:basedOn w:val="OPCParaBase"/>
    <w:rsid w:val="001542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542A5"/>
    <w:pPr>
      <w:spacing w:before="60" w:line="240" w:lineRule="atLeast"/>
    </w:pPr>
    <w:rPr>
      <w:sz w:val="16"/>
    </w:rPr>
  </w:style>
  <w:style w:type="paragraph" w:customStyle="1" w:styleId="MadeunderText">
    <w:name w:val="MadeunderText"/>
    <w:basedOn w:val="OPCParaBase"/>
    <w:next w:val="Normal"/>
    <w:rsid w:val="001542A5"/>
    <w:pPr>
      <w:spacing w:before="240"/>
    </w:pPr>
    <w:rPr>
      <w:sz w:val="24"/>
      <w:szCs w:val="24"/>
    </w:rPr>
  </w:style>
  <w:style w:type="paragraph" w:customStyle="1" w:styleId="ENotesHeading3">
    <w:name w:val="ENotesHeading 3"/>
    <w:aliases w:val="Enh3"/>
    <w:basedOn w:val="OPCParaBase"/>
    <w:next w:val="Normal"/>
    <w:rsid w:val="001542A5"/>
    <w:pPr>
      <w:keepNext/>
      <w:spacing w:before="120" w:line="240" w:lineRule="auto"/>
      <w:outlineLvl w:val="4"/>
    </w:pPr>
    <w:rPr>
      <w:b/>
      <w:szCs w:val="24"/>
    </w:rPr>
  </w:style>
  <w:style w:type="character" w:customStyle="1" w:styleId="CharSubPartTextCASA">
    <w:name w:val="CharSubPartText(CASA)"/>
    <w:basedOn w:val="OPCCharBase"/>
    <w:uiPriority w:val="1"/>
    <w:rsid w:val="001542A5"/>
  </w:style>
  <w:style w:type="character" w:customStyle="1" w:styleId="CharSubPartNoCASA">
    <w:name w:val="CharSubPartNo(CASA)"/>
    <w:basedOn w:val="OPCCharBase"/>
    <w:uiPriority w:val="1"/>
    <w:rsid w:val="001542A5"/>
  </w:style>
  <w:style w:type="paragraph" w:customStyle="1" w:styleId="ENoteTTIndentHeadingSub">
    <w:name w:val="ENoteTTIndentHeadingSub"/>
    <w:aliases w:val="enTTHis"/>
    <w:basedOn w:val="OPCParaBase"/>
    <w:rsid w:val="001542A5"/>
    <w:pPr>
      <w:keepNext/>
      <w:spacing w:before="60" w:line="240" w:lineRule="atLeast"/>
      <w:ind w:left="340"/>
    </w:pPr>
    <w:rPr>
      <w:b/>
      <w:sz w:val="16"/>
    </w:rPr>
  </w:style>
  <w:style w:type="paragraph" w:customStyle="1" w:styleId="ENoteTTiSub">
    <w:name w:val="ENoteTTiSub"/>
    <w:aliases w:val="enttis"/>
    <w:basedOn w:val="OPCParaBase"/>
    <w:rsid w:val="001542A5"/>
    <w:pPr>
      <w:keepNext/>
      <w:spacing w:before="60" w:line="240" w:lineRule="atLeast"/>
      <w:ind w:left="340"/>
    </w:pPr>
    <w:rPr>
      <w:sz w:val="16"/>
    </w:rPr>
  </w:style>
  <w:style w:type="paragraph" w:customStyle="1" w:styleId="SubDivisionMigration">
    <w:name w:val="SubDivisionMigration"/>
    <w:aliases w:val="sdm"/>
    <w:basedOn w:val="OPCParaBase"/>
    <w:rsid w:val="001542A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542A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542A5"/>
    <w:pPr>
      <w:spacing w:before="122" w:line="240" w:lineRule="auto"/>
      <w:ind w:left="1985" w:hanging="851"/>
    </w:pPr>
    <w:rPr>
      <w:sz w:val="18"/>
    </w:rPr>
  </w:style>
  <w:style w:type="paragraph" w:customStyle="1" w:styleId="FreeForm">
    <w:name w:val="FreeForm"/>
    <w:rsid w:val="003520CF"/>
    <w:rPr>
      <w:rFonts w:ascii="Arial" w:hAnsi="Arial"/>
      <w:sz w:val="22"/>
    </w:rPr>
  </w:style>
  <w:style w:type="paragraph" w:customStyle="1" w:styleId="SOText">
    <w:name w:val="SO Text"/>
    <w:aliases w:val="sot"/>
    <w:link w:val="SOTextChar"/>
    <w:rsid w:val="001542A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542A5"/>
    <w:rPr>
      <w:sz w:val="22"/>
    </w:rPr>
  </w:style>
  <w:style w:type="paragraph" w:customStyle="1" w:styleId="SOTextNote">
    <w:name w:val="SO TextNote"/>
    <w:aliases w:val="sont"/>
    <w:basedOn w:val="SOText"/>
    <w:qFormat/>
    <w:rsid w:val="001542A5"/>
    <w:pPr>
      <w:spacing w:before="122" w:line="198" w:lineRule="exact"/>
      <w:ind w:left="1843" w:hanging="709"/>
    </w:pPr>
    <w:rPr>
      <w:sz w:val="18"/>
    </w:rPr>
  </w:style>
  <w:style w:type="paragraph" w:customStyle="1" w:styleId="SOPara">
    <w:name w:val="SO Para"/>
    <w:aliases w:val="soa"/>
    <w:basedOn w:val="SOText"/>
    <w:link w:val="SOParaChar"/>
    <w:qFormat/>
    <w:rsid w:val="001542A5"/>
    <w:pPr>
      <w:tabs>
        <w:tab w:val="right" w:pos="1786"/>
      </w:tabs>
      <w:spacing w:before="40"/>
      <w:ind w:left="2070" w:hanging="936"/>
    </w:pPr>
  </w:style>
  <w:style w:type="character" w:customStyle="1" w:styleId="SOParaChar">
    <w:name w:val="SO Para Char"/>
    <w:aliases w:val="soa Char"/>
    <w:basedOn w:val="DefaultParagraphFont"/>
    <w:link w:val="SOPara"/>
    <w:rsid w:val="001542A5"/>
    <w:rPr>
      <w:sz w:val="22"/>
    </w:rPr>
  </w:style>
  <w:style w:type="paragraph" w:customStyle="1" w:styleId="FileName">
    <w:name w:val="FileName"/>
    <w:basedOn w:val="Normal"/>
    <w:rsid w:val="001542A5"/>
  </w:style>
  <w:style w:type="paragraph" w:customStyle="1" w:styleId="TableHeading">
    <w:name w:val="TableHeading"/>
    <w:aliases w:val="th"/>
    <w:basedOn w:val="OPCParaBase"/>
    <w:next w:val="Tabletext"/>
    <w:rsid w:val="001542A5"/>
    <w:pPr>
      <w:keepNext/>
      <w:spacing w:before="60" w:line="240" w:lineRule="atLeast"/>
    </w:pPr>
    <w:rPr>
      <w:b/>
      <w:sz w:val="20"/>
    </w:rPr>
  </w:style>
  <w:style w:type="paragraph" w:customStyle="1" w:styleId="SOHeadBold">
    <w:name w:val="SO HeadBold"/>
    <w:aliases w:val="sohb"/>
    <w:basedOn w:val="SOText"/>
    <w:next w:val="SOText"/>
    <w:link w:val="SOHeadBoldChar"/>
    <w:qFormat/>
    <w:rsid w:val="001542A5"/>
    <w:rPr>
      <w:b/>
    </w:rPr>
  </w:style>
  <w:style w:type="character" w:customStyle="1" w:styleId="SOHeadBoldChar">
    <w:name w:val="SO HeadBold Char"/>
    <w:aliases w:val="sohb Char"/>
    <w:basedOn w:val="DefaultParagraphFont"/>
    <w:link w:val="SOHeadBold"/>
    <w:rsid w:val="001542A5"/>
    <w:rPr>
      <w:b/>
      <w:sz w:val="22"/>
    </w:rPr>
  </w:style>
  <w:style w:type="paragraph" w:customStyle="1" w:styleId="SOHeadItalic">
    <w:name w:val="SO HeadItalic"/>
    <w:aliases w:val="sohi"/>
    <w:basedOn w:val="SOText"/>
    <w:next w:val="SOText"/>
    <w:link w:val="SOHeadItalicChar"/>
    <w:qFormat/>
    <w:rsid w:val="001542A5"/>
    <w:rPr>
      <w:i/>
    </w:rPr>
  </w:style>
  <w:style w:type="character" w:customStyle="1" w:styleId="SOHeadItalicChar">
    <w:name w:val="SO HeadItalic Char"/>
    <w:aliases w:val="sohi Char"/>
    <w:basedOn w:val="DefaultParagraphFont"/>
    <w:link w:val="SOHeadItalic"/>
    <w:rsid w:val="001542A5"/>
    <w:rPr>
      <w:i/>
      <w:sz w:val="22"/>
    </w:rPr>
  </w:style>
  <w:style w:type="paragraph" w:customStyle="1" w:styleId="SOBullet">
    <w:name w:val="SO Bullet"/>
    <w:aliases w:val="sotb"/>
    <w:basedOn w:val="SOText"/>
    <w:link w:val="SOBulletChar"/>
    <w:qFormat/>
    <w:rsid w:val="001542A5"/>
    <w:pPr>
      <w:ind w:left="1559" w:hanging="425"/>
    </w:pPr>
  </w:style>
  <w:style w:type="character" w:customStyle="1" w:styleId="SOBulletChar">
    <w:name w:val="SO Bullet Char"/>
    <w:aliases w:val="sotb Char"/>
    <w:basedOn w:val="DefaultParagraphFont"/>
    <w:link w:val="SOBullet"/>
    <w:rsid w:val="001542A5"/>
    <w:rPr>
      <w:sz w:val="22"/>
    </w:rPr>
  </w:style>
  <w:style w:type="paragraph" w:customStyle="1" w:styleId="SOBulletNote">
    <w:name w:val="SO BulletNote"/>
    <w:aliases w:val="sonb"/>
    <w:basedOn w:val="SOTextNote"/>
    <w:link w:val="SOBulletNoteChar"/>
    <w:qFormat/>
    <w:rsid w:val="001542A5"/>
    <w:pPr>
      <w:tabs>
        <w:tab w:val="left" w:pos="1560"/>
      </w:tabs>
      <w:ind w:left="2268" w:hanging="1134"/>
    </w:pPr>
  </w:style>
  <w:style w:type="character" w:customStyle="1" w:styleId="SOBulletNoteChar">
    <w:name w:val="SO BulletNote Char"/>
    <w:aliases w:val="sonb Char"/>
    <w:basedOn w:val="DefaultParagraphFont"/>
    <w:link w:val="SOBulletNote"/>
    <w:rsid w:val="001542A5"/>
    <w:rPr>
      <w:sz w:val="18"/>
    </w:rPr>
  </w:style>
  <w:style w:type="paragraph" w:customStyle="1" w:styleId="SOText2">
    <w:name w:val="SO Text2"/>
    <w:aliases w:val="sot2"/>
    <w:basedOn w:val="Normal"/>
    <w:next w:val="SOText"/>
    <w:link w:val="SOText2Char"/>
    <w:rsid w:val="001542A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542A5"/>
    <w:rPr>
      <w:sz w:val="22"/>
    </w:rPr>
  </w:style>
  <w:style w:type="paragraph" w:customStyle="1" w:styleId="SubPartCASA">
    <w:name w:val="SubPart(CASA)"/>
    <w:aliases w:val="csp"/>
    <w:basedOn w:val="OPCParaBase"/>
    <w:next w:val="ActHead3"/>
    <w:rsid w:val="001542A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542A5"/>
    <w:rPr>
      <w:rFonts w:eastAsia="Times New Roman" w:cs="Times New Roman"/>
      <w:sz w:val="22"/>
      <w:lang w:eastAsia="en-AU"/>
    </w:rPr>
  </w:style>
  <w:style w:type="character" w:customStyle="1" w:styleId="notetextChar">
    <w:name w:val="note(text) Char"/>
    <w:aliases w:val="n Char"/>
    <w:basedOn w:val="DefaultParagraphFont"/>
    <w:link w:val="notetext"/>
    <w:rsid w:val="001542A5"/>
    <w:rPr>
      <w:rFonts w:eastAsia="Times New Roman" w:cs="Times New Roman"/>
      <w:sz w:val="18"/>
      <w:lang w:eastAsia="en-AU"/>
    </w:rPr>
  </w:style>
  <w:style w:type="character" w:customStyle="1" w:styleId="Heading1Char">
    <w:name w:val="Heading 1 Char"/>
    <w:basedOn w:val="DefaultParagraphFont"/>
    <w:link w:val="Heading1"/>
    <w:rsid w:val="001542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42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42A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542A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542A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542A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542A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542A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542A5"/>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1542A5"/>
    <w:rPr>
      <w:rFonts w:ascii="Arial" w:hAnsi="Arial" w:cs="Arial" w:hint="default"/>
      <w:b/>
      <w:bCs/>
      <w:sz w:val="28"/>
      <w:szCs w:val="28"/>
    </w:rPr>
  </w:style>
  <w:style w:type="paragraph" w:styleId="Index1">
    <w:name w:val="index 1"/>
    <w:basedOn w:val="Normal"/>
    <w:next w:val="Normal"/>
    <w:autoRedefine/>
    <w:rsid w:val="001542A5"/>
    <w:pPr>
      <w:ind w:left="240" w:hanging="240"/>
    </w:pPr>
  </w:style>
  <w:style w:type="paragraph" w:styleId="Index2">
    <w:name w:val="index 2"/>
    <w:basedOn w:val="Normal"/>
    <w:next w:val="Normal"/>
    <w:autoRedefine/>
    <w:rsid w:val="001542A5"/>
    <w:pPr>
      <w:ind w:left="480" w:hanging="240"/>
    </w:pPr>
  </w:style>
  <w:style w:type="paragraph" w:styleId="Index3">
    <w:name w:val="index 3"/>
    <w:basedOn w:val="Normal"/>
    <w:next w:val="Normal"/>
    <w:autoRedefine/>
    <w:rsid w:val="001542A5"/>
    <w:pPr>
      <w:ind w:left="720" w:hanging="240"/>
    </w:pPr>
  </w:style>
  <w:style w:type="paragraph" w:styleId="Index4">
    <w:name w:val="index 4"/>
    <w:basedOn w:val="Normal"/>
    <w:next w:val="Normal"/>
    <w:autoRedefine/>
    <w:rsid w:val="001542A5"/>
    <w:pPr>
      <w:ind w:left="960" w:hanging="240"/>
    </w:pPr>
  </w:style>
  <w:style w:type="paragraph" w:styleId="Index5">
    <w:name w:val="index 5"/>
    <w:basedOn w:val="Normal"/>
    <w:next w:val="Normal"/>
    <w:autoRedefine/>
    <w:rsid w:val="001542A5"/>
    <w:pPr>
      <w:ind w:left="1200" w:hanging="240"/>
    </w:pPr>
  </w:style>
  <w:style w:type="paragraph" w:styleId="Index6">
    <w:name w:val="index 6"/>
    <w:basedOn w:val="Normal"/>
    <w:next w:val="Normal"/>
    <w:autoRedefine/>
    <w:rsid w:val="001542A5"/>
    <w:pPr>
      <w:ind w:left="1440" w:hanging="240"/>
    </w:pPr>
  </w:style>
  <w:style w:type="paragraph" w:styleId="Index7">
    <w:name w:val="index 7"/>
    <w:basedOn w:val="Normal"/>
    <w:next w:val="Normal"/>
    <w:autoRedefine/>
    <w:rsid w:val="001542A5"/>
    <w:pPr>
      <w:ind w:left="1680" w:hanging="240"/>
    </w:pPr>
  </w:style>
  <w:style w:type="paragraph" w:styleId="Index8">
    <w:name w:val="index 8"/>
    <w:basedOn w:val="Normal"/>
    <w:next w:val="Normal"/>
    <w:autoRedefine/>
    <w:rsid w:val="001542A5"/>
    <w:pPr>
      <w:ind w:left="1920" w:hanging="240"/>
    </w:pPr>
  </w:style>
  <w:style w:type="paragraph" w:styleId="Index9">
    <w:name w:val="index 9"/>
    <w:basedOn w:val="Normal"/>
    <w:next w:val="Normal"/>
    <w:autoRedefine/>
    <w:rsid w:val="001542A5"/>
    <w:pPr>
      <w:ind w:left="2160" w:hanging="240"/>
    </w:pPr>
  </w:style>
  <w:style w:type="paragraph" w:styleId="NormalIndent">
    <w:name w:val="Normal Indent"/>
    <w:basedOn w:val="Normal"/>
    <w:rsid w:val="001542A5"/>
    <w:pPr>
      <w:ind w:left="720"/>
    </w:pPr>
  </w:style>
  <w:style w:type="paragraph" w:styleId="FootnoteText">
    <w:name w:val="footnote text"/>
    <w:basedOn w:val="Normal"/>
    <w:link w:val="FootnoteTextChar"/>
    <w:rsid w:val="001542A5"/>
    <w:rPr>
      <w:sz w:val="20"/>
    </w:rPr>
  </w:style>
  <w:style w:type="character" w:customStyle="1" w:styleId="FootnoteTextChar">
    <w:name w:val="Footnote Text Char"/>
    <w:basedOn w:val="DefaultParagraphFont"/>
    <w:link w:val="FootnoteText"/>
    <w:rsid w:val="001542A5"/>
  </w:style>
  <w:style w:type="paragraph" w:styleId="CommentText">
    <w:name w:val="annotation text"/>
    <w:basedOn w:val="Normal"/>
    <w:link w:val="CommentTextChar"/>
    <w:rsid w:val="001542A5"/>
    <w:rPr>
      <w:sz w:val="20"/>
    </w:rPr>
  </w:style>
  <w:style w:type="character" w:customStyle="1" w:styleId="CommentTextChar">
    <w:name w:val="Comment Text Char"/>
    <w:basedOn w:val="DefaultParagraphFont"/>
    <w:link w:val="CommentText"/>
    <w:rsid w:val="001542A5"/>
  </w:style>
  <w:style w:type="paragraph" w:styleId="IndexHeading">
    <w:name w:val="index heading"/>
    <w:basedOn w:val="Normal"/>
    <w:next w:val="Index1"/>
    <w:rsid w:val="001542A5"/>
    <w:rPr>
      <w:rFonts w:ascii="Arial" w:hAnsi="Arial" w:cs="Arial"/>
      <w:b/>
      <w:bCs/>
    </w:rPr>
  </w:style>
  <w:style w:type="paragraph" w:styleId="Caption">
    <w:name w:val="caption"/>
    <w:basedOn w:val="Normal"/>
    <w:next w:val="Normal"/>
    <w:qFormat/>
    <w:rsid w:val="001542A5"/>
    <w:pPr>
      <w:spacing w:before="120" w:after="120"/>
    </w:pPr>
    <w:rPr>
      <w:b/>
      <w:bCs/>
      <w:sz w:val="20"/>
    </w:rPr>
  </w:style>
  <w:style w:type="paragraph" w:styleId="TableofFigures">
    <w:name w:val="table of figures"/>
    <w:basedOn w:val="Normal"/>
    <w:next w:val="Normal"/>
    <w:rsid w:val="001542A5"/>
    <w:pPr>
      <w:ind w:left="480" w:hanging="480"/>
    </w:pPr>
  </w:style>
  <w:style w:type="paragraph" w:styleId="EnvelopeAddress">
    <w:name w:val="envelope address"/>
    <w:basedOn w:val="Normal"/>
    <w:rsid w:val="001542A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542A5"/>
    <w:rPr>
      <w:rFonts w:ascii="Arial" w:hAnsi="Arial" w:cs="Arial"/>
      <w:sz w:val="20"/>
    </w:rPr>
  </w:style>
  <w:style w:type="character" w:styleId="FootnoteReference">
    <w:name w:val="footnote reference"/>
    <w:basedOn w:val="DefaultParagraphFont"/>
    <w:rsid w:val="001542A5"/>
    <w:rPr>
      <w:rFonts w:ascii="Times New Roman" w:hAnsi="Times New Roman"/>
      <w:sz w:val="20"/>
      <w:vertAlign w:val="superscript"/>
    </w:rPr>
  </w:style>
  <w:style w:type="character" w:styleId="CommentReference">
    <w:name w:val="annotation reference"/>
    <w:basedOn w:val="DefaultParagraphFont"/>
    <w:rsid w:val="001542A5"/>
    <w:rPr>
      <w:sz w:val="16"/>
      <w:szCs w:val="16"/>
    </w:rPr>
  </w:style>
  <w:style w:type="character" w:styleId="PageNumber">
    <w:name w:val="page number"/>
    <w:basedOn w:val="DefaultParagraphFont"/>
    <w:rsid w:val="001542A5"/>
  </w:style>
  <w:style w:type="character" w:styleId="EndnoteReference">
    <w:name w:val="endnote reference"/>
    <w:basedOn w:val="DefaultParagraphFont"/>
    <w:rsid w:val="001542A5"/>
    <w:rPr>
      <w:vertAlign w:val="superscript"/>
    </w:rPr>
  </w:style>
  <w:style w:type="paragraph" w:styleId="EndnoteText">
    <w:name w:val="endnote text"/>
    <w:basedOn w:val="Normal"/>
    <w:link w:val="EndnoteTextChar"/>
    <w:rsid w:val="001542A5"/>
    <w:rPr>
      <w:sz w:val="20"/>
    </w:rPr>
  </w:style>
  <w:style w:type="character" w:customStyle="1" w:styleId="EndnoteTextChar">
    <w:name w:val="Endnote Text Char"/>
    <w:basedOn w:val="DefaultParagraphFont"/>
    <w:link w:val="EndnoteText"/>
    <w:rsid w:val="001542A5"/>
  </w:style>
  <w:style w:type="paragraph" w:styleId="TableofAuthorities">
    <w:name w:val="table of authorities"/>
    <w:basedOn w:val="Normal"/>
    <w:next w:val="Normal"/>
    <w:rsid w:val="001542A5"/>
    <w:pPr>
      <w:ind w:left="240" w:hanging="240"/>
    </w:pPr>
  </w:style>
  <w:style w:type="paragraph" w:styleId="MacroText">
    <w:name w:val="macro"/>
    <w:link w:val="MacroTextChar"/>
    <w:rsid w:val="001542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542A5"/>
    <w:rPr>
      <w:rFonts w:ascii="Courier New" w:eastAsia="Times New Roman" w:hAnsi="Courier New" w:cs="Courier New"/>
      <w:lang w:eastAsia="en-AU"/>
    </w:rPr>
  </w:style>
  <w:style w:type="paragraph" w:styleId="TOAHeading">
    <w:name w:val="toa heading"/>
    <w:basedOn w:val="Normal"/>
    <w:next w:val="Normal"/>
    <w:rsid w:val="001542A5"/>
    <w:pPr>
      <w:spacing w:before="120"/>
    </w:pPr>
    <w:rPr>
      <w:rFonts w:ascii="Arial" w:hAnsi="Arial" w:cs="Arial"/>
      <w:b/>
      <w:bCs/>
    </w:rPr>
  </w:style>
  <w:style w:type="paragraph" w:styleId="List">
    <w:name w:val="List"/>
    <w:basedOn w:val="Normal"/>
    <w:rsid w:val="001542A5"/>
    <w:pPr>
      <w:ind w:left="283" w:hanging="283"/>
    </w:pPr>
  </w:style>
  <w:style w:type="paragraph" w:styleId="ListBullet">
    <w:name w:val="List Bullet"/>
    <w:basedOn w:val="Normal"/>
    <w:autoRedefine/>
    <w:rsid w:val="001542A5"/>
    <w:pPr>
      <w:tabs>
        <w:tab w:val="num" w:pos="360"/>
      </w:tabs>
      <w:ind w:left="360" w:hanging="360"/>
    </w:pPr>
  </w:style>
  <w:style w:type="paragraph" w:styleId="ListNumber">
    <w:name w:val="List Number"/>
    <w:basedOn w:val="Normal"/>
    <w:rsid w:val="001542A5"/>
    <w:pPr>
      <w:tabs>
        <w:tab w:val="num" w:pos="360"/>
      </w:tabs>
      <w:ind w:left="360" w:hanging="360"/>
    </w:pPr>
  </w:style>
  <w:style w:type="paragraph" w:styleId="List2">
    <w:name w:val="List 2"/>
    <w:basedOn w:val="Normal"/>
    <w:rsid w:val="001542A5"/>
    <w:pPr>
      <w:ind w:left="566" w:hanging="283"/>
    </w:pPr>
  </w:style>
  <w:style w:type="paragraph" w:styleId="List3">
    <w:name w:val="List 3"/>
    <w:basedOn w:val="Normal"/>
    <w:rsid w:val="001542A5"/>
    <w:pPr>
      <w:ind w:left="849" w:hanging="283"/>
    </w:pPr>
  </w:style>
  <w:style w:type="paragraph" w:styleId="List4">
    <w:name w:val="List 4"/>
    <w:basedOn w:val="Normal"/>
    <w:rsid w:val="001542A5"/>
    <w:pPr>
      <w:ind w:left="1132" w:hanging="283"/>
    </w:pPr>
  </w:style>
  <w:style w:type="paragraph" w:styleId="List5">
    <w:name w:val="List 5"/>
    <w:basedOn w:val="Normal"/>
    <w:rsid w:val="001542A5"/>
    <w:pPr>
      <w:ind w:left="1415" w:hanging="283"/>
    </w:pPr>
  </w:style>
  <w:style w:type="paragraph" w:styleId="ListBullet2">
    <w:name w:val="List Bullet 2"/>
    <w:basedOn w:val="Normal"/>
    <w:autoRedefine/>
    <w:rsid w:val="001542A5"/>
    <w:pPr>
      <w:tabs>
        <w:tab w:val="num" w:pos="360"/>
      </w:tabs>
    </w:pPr>
  </w:style>
  <w:style w:type="paragraph" w:styleId="ListBullet3">
    <w:name w:val="List Bullet 3"/>
    <w:basedOn w:val="Normal"/>
    <w:autoRedefine/>
    <w:rsid w:val="001542A5"/>
    <w:pPr>
      <w:tabs>
        <w:tab w:val="num" w:pos="926"/>
      </w:tabs>
      <w:ind w:left="926" w:hanging="360"/>
    </w:pPr>
  </w:style>
  <w:style w:type="paragraph" w:styleId="ListBullet4">
    <w:name w:val="List Bullet 4"/>
    <w:basedOn w:val="Normal"/>
    <w:autoRedefine/>
    <w:rsid w:val="001542A5"/>
    <w:pPr>
      <w:tabs>
        <w:tab w:val="num" w:pos="1209"/>
      </w:tabs>
      <w:ind w:left="1209" w:hanging="360"/>
    </w:pPr>
  </w:style>
  <w:style w:type="paragraph" w:styleId="ListBullet5">
    <w:name w:val="List Bullet 5"/>
    <w:basedOn w:val="Normal"/>
    <w:autoRedefine/>
    <w:rsid w:val="001542A5"/>
    <w:pPr>
      <w:tabs>
        <w:tab w:val="num" w:pos="1492"/>
      </w:tabs>
      <w:ind w:left="1492" w:hanging="360"/>
    </w:pPr>
  </w:style>
  <w:style w:type="paragraph" w:styleId="ListNumber2">
    <w:name w:val="List Number 2"/>
    <w:basedOn w:val="Normal"/>
    <w:rsid w:val="001542A5"/>
    <w:pPr>
      <w:tabs>
        <w:tab w:val="num" w:pos="643"/>
      </w:tabs>
      <w:ind w:left="643" w:hanging="360"/>
    </w:pPr>
  </w:style>
  <w:style w:type="paragraph" w:styleId="ListNumber3">
    <w:name w:val="List Number 3"/>
    <w:basedOn w:val="Normal"/>
    <w:rsid w:val="001542A5"/>
    <w:pPr>
      <w:tabs>
        <w:tab w:val="num" w:pos="926"/>
      </w:tabs>
      <w:ind w:left="926" w:hanging="360"/>
    </w:pPr>
  </w:style>
  <w:style w:type="paragraph" w:styleId="ListNumber4">
    <w:name w:val="List Number 4"/>
    <w:basedOn w:val="Normal"/>
    <w:rsid w:val="001542A5"/>
    <w:pPr>
      <w:tabs>
        <w:tab w:val="num" w:pos="1209"/>
      </w:tabs>
      <w:ind w:left="1209" w:hanging="360"/>
    </w:pPr>
  </w:style>
  <w:style w:type="paragraph" w:styleId="ListNumber5">
    <w:name w:val="List Number 5"/>
    <w:basedOn w:val="Normal"/>
    <w:rsid w:val="001542A5"/>
    <w:pPr>
      <w:tabs>
        <w:tab w:val="num" w:pos="1492"/>
      </w:tabs>
      <w:ind w:left="1492" w:hanging="360"/>
    </w:pPr>
  </w:style>
  <w:style w:type="paragraph" w:styleId="Title">
    <w:name w:val="Title"/>
    <w:basedOn w:val="Normal"/>
    <w:link w:val="TitleChar"/>
    <w:qFormat/>
    <w:rsid w:val="001542A5"/>
    <w:pPr>
      <w:spacing w:before="240" w:after="60"/>
    </w:pPr>
    <w:rPr>
      <w:rFonts w:ascii="Arial" w:hAnsi="Arial" w:cs="Arial"/>
      <w:b/>
      <w:bCs/>
      <w:sz w:val="40"/>
      <w:szCs w:val="40"/>
    </w:rPr>
  </w:style>
  <w:style w:type="character" w:customStyle="1" w:styleId="TitleChar">
    <w:name w:val="Title Char"/>
    <w:basedOn w:val="DefaultParagraphFont"/>
    <w:link w:val="Title"/>
    <w:rsid w:val="001542A5"/>
    <w:rPr>
      <w:rFonts w:ascii="Arial" w:hAnsi="Arial" w:cs="Arial"/>
      <w:b/>
      <w:bCs/>
      <w:sz w:val="40"/>
      <w:szCs w:val="40"/>
    </w:rPr>
  </w:style>
  <w:style w:type="paragraph" w:styleId="Closing">
    <w:name w:val="Closing"/>
    <w:basedOn w:val="Normal"/>
    <w:link w:val="ClosingChar"/>
    <w:rsid w:val="001542A5"/>
    <w:pPr>
      <w:ind w:left="4252"/>
    </w:pPr>
  </w:style>
  <w:style w:type="character" w:customStyle="1" w:styleId="ClosingChar">
    <w:name w:val="Closing Char"/>
    <w:basedOn w:val="DefaultParagraphFont"/>
    <w:link w:val="Closing"/>
    <w:rsid w:val="001542A5"/>
    <w:rPr>
      <w:sz w:val="22"/>
    </w:rPr>
  </w:style>
  <w:style w:type="paragraph" w:styleId="Signature">
    <w:name w:val="Signature"/>
    <w:basedOn w:val="Normal"/>
    <w:link w:val="SignatureChar"/>
    <w:rsid w:val="001542A5"/>
    <w:pPr>
      <w:ind w:left="4252"/>
    </w:pPr>
  </w:style>
  <w:style w:type="character" w:customStyle="1" w:styleId="SignatureChar">
    <w:name w:val="Signature Char"/>
    <w:basedOn w:val="DefaultParagraphFont"/>
    <w:link w:val="Signature"/>
    <w:rsid w:val="001542A5"/>
    <w:rPr>
      <w:sz w:val="22"/>
    </w:rPr>
  </w:style>
  <w:style w:type="paragraph" w:styleId="BodyText">
    <w:name w:val="Body Text"/>
    <w:basedOn w:val="Normal"/>
    <w:link w:val="BodyTextChar"/>
    <w:rsid w:val="001542A5"/>
    <w:pPr>
      <w:spacing w:after="120"/>
    </w:pPr>
  </w:style>
  <w:style w:type="character" w:customStyle="1" w:styleId="BodyTextChar">
    <w:name w:val="Body Text Char"/>
    <w:basedOn w:val="DefaultParagraphFont"/>
    <w:link w:val="BodyText"/>
    <w:rsid w:val="001542A5"/>
    <w:rPr>
      <w:sz w:val="22"/>
    </w:rPr>
  </w:style>
  <w:style w:type="paragraph" w:styleId="BodyTextIndent">
    <w:name w:val="Body Text Indent"/>
    <w:basedOn w:val="Normal"/>
    <w:link w:val="BodyTextIndentChar"/>
    <w:rsid w:val="001542A5"/>
    <w:pPr>
      <w:spacing w:after="120"/>
      <w:ind w:left="283"/>
    </w:pPr>
  </w:style>
  <w:style w:type="character" w:customStyle="1" w:styleId="BodyTextIndentChar">
    <w:name w:val="Body Text Indent Char"/>
    <w:basedOn w:val="DefaultParagraphFont"/>
    <w:link w:val="BodyTextIndent"/>
    <w:rsid w:val="001542A5"/>
    <w:rPr>
      <w:sz w:val="22"/>
    </w:rPr>
  </w:style>
  <w:style w:type="paragraph" w:styleId="ListContinue">
    <w:name w:val="List Continue"/>
    <w:basedOn w:val="Normal"/>
    <w:rsid w:val="001542A5"/>
    <w:pPr>
      <w:spacing w:after="120"/>
      <w:ind w:left="283"/>
    </w:pPr>
  </w:style>
  <w:style w:type="paragraph" w:styleId="ListContinue2">
    <w:name w:val="List Continue 2"/>
    <w:basedOn w:val="Normal"/>
    <w:rsid w:val="001542A5"/>
    <w:pPr>
      <w:spacing w:after="120"/>
      <w:ind w:left="566"/>
    </w:pPr>
  </w:style>
  <w:style w:type="paragraph" w:styleId="ListContinue3">
    <w:name w:val="List Continue 3"/>
    <w:basedOn w:val="Normal"/>
    <w:rsid w:val="001542A5"/>
    <w:pPr>
      <w:spacing w:after="120"/>
      <w:ind w:left="849"/>
    </w:pPr>
  </w:style>
  <w:style w:type="paragraph" w:styleId="ListContinue4">
    <w:name w:val="List Continue 4"/>
    <w:basedOn w:val="Normal"/>
    <w:rsid w:val="001542A5"/>
    <w:pPr>
      <w:spacing w:after="120"/>
      <w:ind w:left="1132"/>
    </w:pPr>
  </w:style>
  <w:style w:type="paragraph" w:styleId="ListContinue5">
    <w:name w:val="List Continue 5"/>
    <w:basedOn w:val="Normal"/>
    <w:rsid w:val="001542A5"/>
    <w:pPr>
      <w:spacing w:after="120"/>
      <w:ind w:left="1415"/>
    </w:pPr>
  </w:style>
  <w:style w:type="paragraph" w:styleId="MessageHeader">
    <w:name w:val="Message Header"/>
    <w:basedOn w:val="Normal"/>
    <w:link w:val="MessageHeaderChar"/>
    <w:rsid w:val="001542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542A5"/>
    <w:rPr>
      <w:rFonts w:ascii="Arial" w:hAnsi="Arial" w:cs="Arial"/>
      <w:sz w:val="22"/>
      <w:shd w:val="pct20" w:color="auto" w:fill="auto"/>
    </w:rPr>
  </w:style>
  <w:style w:type="paragraph" w:styleId="Subtitle">
    <w:name w:val="Subtitle"/>
    <w:basedOn w:val="Normal"/>
    <w:link w:val="SubtitleChar"/>
    <w:qFormat/>
    <w:rsid w:val="001542A5"/>
    <w:pPr>
      <w:spacing w:after="60"/>
      <w:jc w:val="center"/>
      <w:outlineLvl w:val="1"/>
    </w:pPr>
    <w:rPr>
      <w:rFonts w:ascii="Arial" w:hAnsi="Arial" w:cs="Arial"/>
    </w:rPr>
  </w:style>
  <w:style w:type="character" w:customStyle="1" w:styleId="SubtitleChar">
    <w:name w:val="Subtitle Char"/>
    <w:basedOn w:val="DefaultParagraphFont"/>
    <w:link w:val="Subtitle"/>
    <w:rsid w:val="001542A5"/>
    <w:rPr>
      <w:rFonts w:ascii="Arial" w:hAnsi="Arial" w:cs="Arial"/>
      <w:sz w:val="22"/>
    </w:rPr>
  </w:style>
  <w:style w:type="paragraph" w:styleId="Salutation">
    <w:name w:val="Salutation"/>
    <w:basedOn w:val="Normal"/>
    <w:next w:val="Normal"/>
    <w:link w:val="SalutationChar"/>
    <w:rsid w:val="001542A5"/>
  </w:style>
  <w:style w:type="character" w:customStyle="1" w:styleId="SalutationChar">
    <w:name w:val="Salutation Char"/>
    <w:basedOn w:val="DefaultParagraphFont"/>
    <w:link w:val="Salutation"/>
    <w:rsid w:val="001542A5"/>
    <w:rPr>
      <w:sz w:val="22"/>
    </w:rPr>
  </w:style>
  <w:style w:type="paragraph" w:styleId="Date">
    <w:name w:val="Date"/>
    <w:basedOn w:val="Normal"/>
    <w:next w:val="Normal"/>
    <w:link w:val="DateChar"/>
    <w:rsid w:val="001542A5"/>
  </w:style>
  <w:style w:type="character" w:customStyle="1" w:styleId="DateChar">
    <w:name w:val="Date Char"/>
    <w:basedOn w:val="DefaultParagraphFont"/>
    <w:link w:val="Date"/>
    <w:rsid w:val="001542A5"/>
    <w:rPr>
      <w:sz w:val="22"/>
    </w:rPr>
  </w:style>
  <w:style w:type="paragraph" w:styleId="BodyTextFirstIndent">
    <w:name w:val="Body Text First Indent"/>
    <w:basedOn w:val="BodyText"/>
    <w:link w:val="BodyTextFirstIndentChar"/>
    <w:rsid w:val="001542A5"/>
    <w:pPr>
      <w:ind w:firstLine="210"/>
    </w:pPr>
  </w:style>
  <w:style w:type="character" w:customStyle="1" w:styleId="BodyTextFirstIndentChar">
    <w:name w:val="Body Text First Indent Char"/>
    <w:basedOn w:val="BodyTextChar"/>
    <w:link w:val="BodyTextFirstIndent"/>
    <w:rsid w:val="001542A5"/>
    <w:rPr>
      <w:sz w:val="22"/>
    </w:rPr>
  </w:style>
  <w:style w:type="paragraph" w:styleId="BodyTextFirstIndent2">
    <w:name w:val="Body Text First Indent 2"/>
    <w:basedOn w:val="BodyTextIndent"/>
    <w:link w:val="BodyTextFirstIndent2Char"/>
    <w:rsid w:val="001542A5"/>
    <w:pPr>
      <w:ind w:firstLine="210"/>
    </w:pPr>
  </w:style>
  <w:style w:type="character" w:customStyle="1" w:styleId="BodyTextFirstIndent2Char">
    <w:name w:val="Body Text First Indent 2 Char"/>
    <w:basedOn w:val="BodyTextIndentChar"/>
    <w:link w:val="BodyTextFirstIndent2"/>
    <w:rsid w:val="001542A5"/>
    <w:rPr>
      <w:sz w:val="22"/>
    </w:rPr>
  </w:style>
  <w:style w:type="paragraph" w:styleId="BodyText2">
    <w:name w:val="Body Text 2"/>
    <w:basedOn w:val="Normal"/>
    <w:link w:val="BodyText2Char"/>
    <w:rsid w:val="001542A5"/>
    <w:pPr>
      <w:spacing w:after="120" w:line="480" w:lineRule="auto"/>
    </w:pPr>
  </w:style>
  <w:style w:type="character" w:customStyle="1" w:styleId="BodyText2Char">
    <w:name w:val="Body Text 2 Char"/>
    <w:basedOn w:val="DefaultParagraphFont"/>
    <w:link w:val="BodyText2"/>
    <w:rsid w:val="001542A5"/>
    <w:rPr>
      <w:sz w:val="22"/>
    </w:rPr>
  </w:style>
  <w:style w:type="paragraph" w:styleId="BodyText3">
    <w:name w:val="Body Text 3"/>
    <w:basedOn w:val="Normal"/>
    <w:link w:val="BodyText3Char"/>
    <w:rsid w:val="001542A5"/>
    <w:pPr>
      <w:spacing w:after="120"/>
    </w:pPr>
    <w:rPr>
      <w:sz w:val="16"/>
      <w:szCs w:val="16"/>
    </w:rPr>
  </w:style>
  <w:style w:type="character" w:customStyle="1" w:styleId="BodyText3Char">
    <w:name w:val="Body Text 3 Char"/>
    <w:basedOn w:val="DefaultParagraphFont"/>
    <w:link w:val="BodyText3"/>
    <w:rsid w:val="001542A5"/>
    <w:rPr>
      <w:sz w:val="16"/>
      <w:szCs w:val="16"/>
    </w:rPr>
  </w:style>
  <w:style w:type="paragraph" w:styleId="BodyTextIndent2">
    <w:name w:val="Body Text Indent 2"/>
    <w:basedOn w:val="Normal"/>
    <w:link w:val="BodyTextIndent2Char"/>
    <w:rsid w:val="001542A5"/>
    <w:pPr>
      <w:spacing w:after="120" w:line="480" w:lineRule="auto"/>
      <w:ind w:left="283"/>
    </w:pPr>
  </w:style>
  <w:style w:type="character" w:customStyle="1" w:styleId="BodyTextIndent2Char">
    <w:name w:val="Body Text Indent 2 Char"/>
    <w:basedOn w:val="DefaultParagraphFont"/>
    <w:link w:val="BodyTextIndent2"/>
    <w:rsid w:val="001542A5"/>
    <w:rPr>
      <w:sz w:val="22"/>
    </w:rPr>
  </w:style>
  <w:style w:type="paragraph" w:styleId="BodyTextIndent3">
    <w:name w:val="Body Text Indent 3"/>
    <w:basedOn w:val="Normal"/>
    <w:link w:val="BodyTextIndent3Char"/>
    <w:rsid w:val="001542A5"/>
    <w:pPr>
      <w:spacing w:after="120"/>
      <w:ind w:left="283"/>
    </w:pPr>
    <w:rPr>
      <w:sz w:val="16"/>
      <w:szCs w:val="16"/>
    </w:rPr>
  </w:style>
  <w:style w:type="character" w:customStyle="1" w:styleId="BodyTextIndent3Char">
    <w:name w:val="Body Text Indent 3 Char"/>
    <w:basedOn w:val="DefaultParagraphFont"/>
    <w:link w:val="BodyTextIndent3"/>
    <w:rsid w:val="001542A5"/>
    <w:rPr>
      <w:sz w:val="16"/>
      <w:szCs w:val="16"/>
    </w:rPr>
  </w:style>
  <w:style w:type="paragraph" w:styleId="BlockText">
    <w:name w:val="Block Text"/>
    <w:basedOn w:val="Normal"/>
    <w:rsid w:val="001542A5"/>
    <w:pPr>
      <w:spacing w:after="120"/>
      <w:ind w:left="1440" w:right="1440"/>
    </w:pPr>
  </w:style>
  <w:style w:type="character" w:styleId="Hyperlink">
    <w:name w:val="Hyperlink"/>
    <w:basedOn w:val="DefaultParagraphFont"/>
    <w:rsid w:val="001542A5"/>
    <w:rPr>
      <w:color w:val="0000FF"/>
      <w:u w:val="single"/>
    </w:rPr>
  </w:style>
  <w:style w:type="character" w:styleId="FollowedHyperlink">
    <w:name w:val="FollowedHyperlink"/>
    <w:basedOn w:val="DefaultParagraphFont"/>
    <w:rsid w:val="001542A5"/>
    <w:rPr>
      <w:color w:val="800080"/>
      <w:u w:val="single"/>
    </w:rPr>
  </w:style>
  <w:style w:type="character" w:styleId="Strong">
    <w:name w:val="Strong"/>
    <w:basedOn w:val="DefaultParagraphFont"/>
    <w:qFormat/>
    <w:rsid w:val="001542A5"/>
    <w:rPr>
      <w:b/>
      <w:bCs/>
    </w:rPr>
  </w:style>
  <w:style w:type="character" w:styleId="Emphasis">
    <w:name w:val="Emphasis"/>
    <w:basedOn w:val="DefaultParagraphFont"/>
    <w:qFormat/>
    <w:rsid w:val="001542A5"/>
    <w:rPr>
      <w:i/>
      <w:iCs/>
    </w:rPr>
  </w:style>
  <w:style w:type="paragraph" w:styleId="DocumentMap">
    <w:name w:val="Document Map"/>
    <w:basedOn w:val="Normal"/>
    <w:link w:val="DocumentMapChar"/>
    <w:rsid w:val="001542A5"/>
    <w:pPr>
      <w:shd w:val="clear" w:color="auto" w:fill="000080"/>
    </w:pPr>
    <w:rPr>
      <w:rFonts w:ascii="Tahoma" w:hAnsi="Tahoma" w:cs="Tahoma"/>
    </w:rPr>
  </w:style>
  <w:style w:type="character" w:customStyle="1" w:styleId="DocumentMapChar">
    <w:name w:val="Document Map Char"/>
    <w:basedOn w:val="DefaultParagraphFont"/>
    <w:link w:val="DocumentMap"/>
    <w:rsid w:val="001542A5"/>
    <w:rPr>
      <w:rFonts w:ascii="Tahoma" w:hAnsi="Tahoma" w:cs="Tahoma"/>
      <w:sz w:val="22"/>
      <w:shd w:val="clear" w:color="auto" w:fill="000080"/>
    </w:rPr>
  </w:style>
  <w:style w:type="paragraph" w:styleId="PlainText">
    <w:name w:val="Plain Text"/>
    <w:basedOn w:val="Normal"/>
    <w:link w:val="PlainTextChar"/>
    <w:rsid w:val="001542A5"/>
    <w:rPr>
      <w:rFonts w:ascii="Courier New" w:hAnsi="Courier New" w:cs="Courier New"/>
      <w:sz w:val="20"/>
    </w:rPr>
  </w:style>
  <w:style w:type="character" w:customStyle="1" w:styleId="PlainTextChar">
    <w:name w:val="Plain Text Char"/>
    <w:basedOn w:val="DefaultParagraphFont"/>
    <w:link w:val="PlainText"/>
    <w:rsid w:val="001542A5"/>
    <w:rPr>
      <w:rFonts w:ascii="Courier New" w:hAnsi="Courier New" w:cs="Courier New"/>
    </w:rPr>
  </w:style>
  <w:style w:type="paragraph" w:styleId="E-mailSignature">
    <w:name w:val="E-mail Signature"/>
    <w:basedOn w:val="Normal"/>
    <w:link w:val="E-mailSignatureChar"/>
    <w:rsid w:val="001542A5"/>
  </w:style>
  <w:style w:type="character" w:customStyle="1" w:styleId="E-mailSignatureChar">
    <w:name w:val="E-mail Signature Char"/>
    <w:basedOn w:val="DefaultParagraphFont"/>
    <w:link w:val="E-mailSignature"/>
    <w:rsid w:val="001542A5"/>
    <w:rPr>
      <w:sz w:val="22"/>
    </w:rPr>
  </w:style>
  <w:style w:type="paragraph" w:styleId="NormalWeb">
    <w:name w:val="Normal (Web)"/>
    <w:basedOn w:val="Normal"/>
    <w:rsid w:val="001542A5"/>
  </w:style>
  <w:style w:type="character" w:styleId="HTMLAcronym">
    <w:name w:val="HTML Acronym"/>
    <w:basedOn w:val="DefaultParagraphFont"/>
    <w:rsid w:val="001542A5"/>
  </w:style>
  <w:style w:type="paragraph" w:styleId="HTMLAddress">
    <w:name w:val="HTML Address"/>
    <w:basedOn w:val="Normal"/>
    <w:link w:val="HTMLAddressChar"/>
    <w:rsid w:val="001542A5"/>
    <w:rPr>
      <w:i/>
      <w:iCs/>
    </w:rPr>
  </w:style>
  <w:style w:type="character" w:customStyle="1" w:styleId="HTMLAddressChar">
    <w:name w:val="HTML Address Char"/>
    <w:basedOn w:val="DefaultParagraphFont"/>
    <w:link w:val="HTMLAddress"/>
    <w:rsid w:val="001542A5"/>
    <w:rPr>
      <w:i/>
      <w:iCs/>
      <w:sz w:val="22"/>
    </w:rPr>
  </w:style>
  <w:style w:type="character" w:styleId="HTMLCite">
    <w:name w:val="HTML Cite"/>
    <w:basedOn w:val="DefaultParagraphFont"/>
    <w:rsid w:val="001542A5"/>
    <w:rPr>
      <w:i/>
      <w:iCs/>
    </w:rPr>
  </w:style>
  <w:style w:type="character" w:styleId="HTMLCode">
    <w:name w:val="HTML Code"/>
    <w:basedOn w:val="DefaultParagraphFont"/>
    <w:rsid w:val="001542A5"/>
    <w:rPr>
      <w:rFonts w:ascii="Courier New" w:hAnsi="Courier New" w:cs="Courier New"/>
      <w:sz w:val="20"/>
      <w:szCs w:val="20"/>
    </w:rPr>
  </w:style>
  <w:style w:type="character" w:styleId="HTMLDefinition">
    <w:name w:val="HTML Definition"/>
    <w:basedOn w:val="DefaultParagraphFont"/>
    <w:rsid w:val="001542A5"/>
    <w:rPr>
      <w:i/>
      <w:iCs/>
    </w:rPr>
  </w:style>
  <w:style w:type="character" w:styleId="HTMLKeyboard">
    <w:name w:val="HTML Keyboard"/>
    <w:basedOn w:val="DefaultParagraphFont"/>
    <w:rsid w:val="001542A5"/>
    <w:rPr>
      <w:rFonts w:ascii="Courier New" w:hAnsi="Courier New" w:cs="Courier New"/>
      <w:sz w:val="20"/>
      <w:szCs w:val="20"/>
    </w:rPr>
  </w:style>
  <w:style w:type="paragraph" w:styleId="HTMLPreformatted">
    <w:name w:val="HTML Preformatted"/>
    <w:basedOn w:val="Normal"/>
    <w:link w:val="HTMLPreformattedChar"/>
    <w:rsid w:val="001542A5"/>
    <w:rPr>
      <w:rFonts w:ascii="Courier New" w:hAnsi="Courier New" w:cs="Courier New"/>
      <w:sz w:val="20"/>
    </w:rPr>
  </w:style>
  <w:style w:type="character" w:customStyle="1" w:styleId="HTMLPreformattedChar">
    <w:name w:val="HTML Preformatted Char"/>
    <w:basedOn w:val="DefaultParagraphFont"/>
    <w:link w:val="HTMLPreformatted"/>
    <w:rsid w:val="001542A5"/>
    <w:rPr>
      <w:rFonts w:ascii="Courier New" w:hAnsi="Courier New" w:cs="Courier New"/>
    </w:rPr>
  </w:style>
  <w:style w:type="character" w:styleId="HTMLSample">
    <w:name w:val="HTML Sample"/>
    <w:basedOn w:val="DefaultParagraphFont"/>
    <w:rsid w:val="001542A5"/>
    <w:rPr>
      <w:rFonts w:ascii="Courier New" w:hAnsi="Courier New" w:cs="Courier New"/>
    </w:rPr>
  </w:style>
  <w:style w:type="character" w:styleId="HTMLTypewriter">
    <w:name w:val="HTML Typewriter"/>
    <w:basedOn w:val="DefaultParagraphFont"/>
    <w:rsid w:val="001542A5"/>
    <w:rPr>
      <w:rFonts w:ascii="Courier New" w:hAnsi="Courier New" w:cs="Courier New"/>
      <w:sz w:val="20"/>
      <w:szCs w:val="20"/>
    </w:rPr>
  </w:style>
  <w:style w:type="character" w:styleId="HTMLVariable">
    <w:name w:val="HTML Variable"/>
    <w:basedOn w:val="DefaultParagraphFont"/>
    <w:rsid w:val="001542A5"/>
    <w:rPr>
      <w:i/>
      <w:iCs/>
    </w:rPr>
  </w:style>
  <w:style w:type="paragraph" w:styleId="CommentSubject">
    <w:name w:val="annotation subject"/>
    <w:basedOn w:val="CommentText"/>
    <w:next w:val="CommentText"/>
    <w:link w:val="CommentSubjectChar"/>
    <w:rsid w:val="001542A5"/>
    <w:rPr>
      <w:b/>
      <w:bCs/>
    </w:rPr>
  </w:style>
  <w:style w:type="character" w:customStyle="1" w:styleId="CommentSubjectChar">
    <w:name w:val="Comment Subject Char"/>
    <w:basedOn w:val="CommentTextChar"/>
    <w:link w:val="CommentSubject"/>
    <w:rsid w:val="001542A5"/>
    <w:rPr>
      <w:b/>
      <w:bCs/>
    </w:rPr>
  </w:style>
  <w:style w:type="numbering" w:styleId="1ai">
    <w:name w:val="Outline List 1"/>
    <w:basedOn w:val="NoList"/>
    <w:rsid w:val="001542A5"/>
    <w:pPr>
      <w:numPr>
        <w:numId w:val="14"/>
      </w:numPr>
    </w:pPr>
  </w:style>
  <w:style w:type="numbering" w:styleId="111111">
    <w:name w:val="Outline List 2"/>
    <w:basedOn w:val="NoList"/>
    <w:rsid w:val="001542A5"/>
    <w:pPr>
      <w:numPr>
        <w:numId w:val="15"/>
      </w:numPr>
    </w:pPr>
  </w:style>
  <w:style w:type="numbering" w:styleId="ArticleSection">
    <w:name w:val="Outline List 3"/>
    <w:basedOn w:val="NoList"/>
    <w:rsid w:val="001542A5"/>
    <w:pPr>
      <w:numPr>
        <w:numId w:val="17"/>
      </w:numPr>
    </w:pPr>
  </w:style>
  <w:style w:type="table" w:styleId="TableSimple1">
    <w:name w:val="Table Simple 1"/>
    <w:basedOn w:val="TableNormal"/>
    <w:rsid w:val="001542A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542A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542A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542A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542A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542A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542A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542A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542A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542A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542A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542A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542A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542A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542A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542A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542A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542A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542A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542A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542A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542A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542A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542A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542A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542A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542A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542A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542A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542A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542A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542A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542A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542A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542A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542A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542A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542A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42A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542A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542A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542A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542A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542A5"/>
    <w:rPr>
      <w:rFonts w:eastAsia="Times New Roman" w:cs="Times New Roman"/>
      <w:b/>
      <w:kern w:val="28"/>
      <w:sz w:val="24"/>
      <w:lang w:eastAsia="en-AU"/>
    </w:rPr>
  </w:style>
  <w:style w:type="paragraph" w:customStyle="1" w:styleId="ETAsubitem">
    <w:name w:val="ETA(subitem)"/>
    <w:basedOn w:val="OPCParaBase"/>
    <w:rsid w:val="001542A5"/>
    <w:pPr>
      <w:tabs>
        <w:tab w:val="right" w:pos="340"/>
      </w:tabs>
      <w:spacing w:before="60" w:line="240" w:lineRule="auto"/>
      <w:ind w:left="454" w:hanging="454"/>
    </w:pPr>
    <w:rPr>
      <w:sz w:val="20"/>
    </w:rPr>
  </w:style>
  <w:style w:type="paragraph" w:customStyle="1" w:styleId="ETApara">
    <w:name w:val="ETA(para)"/>
    <w:basedOn w:val="OPCParaBase"/>
    <w:rsid w:val="001542A5"/>
    <w:pPr>
      <w:tabs>
        <w:tab w:val="right" w:pos="754"/>
      </w:tabs>
      <w:spacing w:before="60" w:line="240" w:lineRule="auto"/>
      <w:ind w:left="828" w:hanging="828"/>
    </w:pPr>
    <w:rPr>
      <w:sz w:val="20"/>
    </w:rPr>
  </w:style>
  <w:style w:type="paragraph" w:customStyle="1" w:styleId="ETAsubpara">
    <w:name w:val="ETA(subpara)"/>
    <w:basedOn w:val="OPCParaBase"/>
    <w:rsid w:val="001542A5"/>
    <w:pPr>
      <w:tabs>
        <w:tab w:val="right" w:pos="1083"/>
      </w:tabs>
      <w:spacing w:before="60" w:line="240" w:lineRule="auto"/>
      <w:ind w:left="1191" w:hanging="1191"/>
    </w:pPr>
    <w:rPr>
      <w:sz w:val="20"/>
    </w:rPr>
  </w:style>
  <w:style w:type="paragraph" w:customStyle="1" w:styleId="ETAsub-subpara">
    <w:name w:val="ETA(sub-subpara)"/>
    <w:basedOn w:val="OPCParaBase"/>
    <w:rsid w:val="001542A5"/>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542A5"/>
  </w:style>
  <w:style w:type="paragraph" w:styleId="NoteHeading">
    <w:name w:val="Note Heading"/>
    <w:basedOn w:val="Normal"/>
    <w:next w:val="Normal"/>
    <w:link w:val="NoteHeadingChar"/>
    <w:semiHidden/>
    <w:unhideWhenUsed/>
    <w:rsid w:val="004B2282"/>
    <w:pPr>
      <w:spacing w:line="240" w:lineRule="auto"/>
    </w:pPr>
    <w:rPr>
      <w:rFonts w:eastAsia="Calibri" w:cs="Times New Roman"/>
    </w:rPr>
  </w:style>
  <w:style w:type="character" w:customStyle="1" w:styleId="NoteHeadingChar">
    <w:name w:val="Note Heading Char"/>
    <w:basedOn w:val="DefaultParagraphFont"/>
    <w:link w:val="NoteHeading"/>
    <w:semiHidden/>
    <w:rsid w:val="004B2282"/>
    <w:rPr>
      <w:rFonts w:eastAsia="Calibri" w:cs="Times New Roman"/>
      <w:sz w:val="22"/>
    </w:rPr>
  </w:style>
  <w:style w:type="character" w:customStyle="1" w:styleId="ItemHeadChar">
    <w:name w:val="ItemHead Char"/>
    <w:aliases w:val="ih Char"/>
    <w:link w:val="ItemHead"/>
    <w:locked/>
    <w:rsid w:val="004B2282"/>
    <w:rPr>
      <w:rFonts w:ascii="Arial" w:eastAsia="Times New Roman" w:hAnsi="Arial" w:cs="Times New Roman"/>
      <w:b/>
      <w:kern w:val="28"/>
      <w:sz w:val="24"/>
      <w:lang w:eastAsia="en-AU"/>
    </w:rPr>
  </w:style>
  <w:style w:type="character" w:customStyle="1" w:styleId="TOC5Char">
    <w:name w:val="TOC 5 Char"/>
    <w:link w:val="TOC5"/>
    <w:uiPriority w:val="39"/>
    <w:locked/>
    <w:rsid w:val="004B2282"/>
    <w:rPr>
      <w:rFonts w:eastAsia="Times New Roman" w:cs="Times New Roman"/>
      <w:kern w:val="28"/>
      <w:sz w:val="18"/>
      <w:lang w:eastAsia="en-AU"/>
    </w:rPr>
  </w:style>
  <w:style w:type="numbering" w:customStyle="1" w:styleId="OPCBodyList">
    <w:name w:val="OPCBodyList"/>
    <w:uiPriority w:val="99"/>
    <w:rsid w:val="004B2282"/>
    <w:pPr>
      <w:numPr>
        <w:numId w:val="20"/>
      </w:numPr>
    </w:pPr>
  </w:style>
  <w:style w:type="paragraph" w:styleId="Revision">
    <w:name w:val="Revision"/>
    <w:hidden/>
    <w:uiPriority w:val="99"/>
    <w:semiHidden/>
    <w:rsid w:val="004B2282"/>
    <w:rPr>
      <w:rFonts w:eastAsia="Calibri" w:cs="Times New Roman"/>
      <w:sz w:val="22"/>
    </w:rPr>
  </w:style>
  <w:style w:type="paragraph" w:styleId="NoSpacing">
    <w:name w:val="No Spacing"/>
    <w:uiPriority w:val="1"/>
    <w:qFormat/>
    <w:rsid w:val="004B2282"/>
    <w:pPr>
      <w:autoSpaceDE w:val="0"/>
      <w:autoSpaceDN w:val="0"/>
    </w:pPr>
    <w:rPr>
      <w:rFonts w:eastAsia="Times New Roman" w:cs="Times New Roman"/>
      <w:sz w:val="24"/>
      <w:szCs w:val="24"/>
    </w:rPr>
  </w:style>
  <w:style w:type="character" w:customStyle="1" w:styleId="paragraphChar">
    <w:name w:val="paragraph Char"/>
    <w:aliases w:val="a Char"/>
    <w:link w:val="paragraph"/>
    <w:locked/>
    <w:rsid w:val="004B2282"/>
    <w:rPr>
      <w:rFonts w:eastAsia="Times New Roman" w:cs="Times New Roman"/>
      <w:sz w:val="22"/>
      <w:lang w:eastAsia="en-AU"/>
    </w:rPr>
  </w:style>
  <w:style w:type="paragraph" w:customStyle="1" w:styleId="tabletext0">
    <w:name w:val="tabletext"/>
    <w:basedOn w:val="Normal"/>
    <w:rsid w:val="004B2282"/>
    <w:pPr>
      <w:spacing w:before="100" w:beforeAutospacing="1" w:after="100" w:afterAutospacing="1" w:line="240" w:lineRule="auto"/>
    </w:pPr>
    <w:rPr>
      <w:rFonts w:eastAsia="Times New Roman" w:cs="Times New Roman"/>
      <w:sz w:val="24"/>
      <w:szCs w:val="24"/>
      <w:lang w:eastAsia="en-AU"/>
    </w:rPr>
  </w:style>
  <w:style w:type="table" w:customStyle="1" w:styleId="TableGrid10">
    <w:name w:val="Table Grid1"/>
    <w:basedOn w:val="TableNormal"/>
    <w:next w:val="TableGrid"/>
    <w:uiPriority w:val="59"/>
    <w:rsid w:val="004B2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4B2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4B2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90B32-6D78-4A7E-A9E1-A88384D0C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476</Pages>
  <Words>174816</Words>
  <Characters>981356</Characters>
  <Application>Microsoft Office Word</Application>
  <DocSecurity>0</DocSecurity>
  <PresentationFormat/>
  <Lines>29522</Lines>
  <Paragraphs>18615</Paragraphs>
  <ScaleCrop>false</ScaleCrop>
  <HeadingPairs>
    <vt:vector size="2" baseType="variant">
      <vt:variant>
        <vt:lpstr>Title</vt:lpstr>
      </vt:variant>
      <vt:variant>
        <vt:i4>1</vt:i4>
      </vt:variant>
    </vt:vector>
  </HeadingPairs>
  <TitlesOfParts>
    <vt:vector size="1" baseType="lpstr">
      <vt:lpstr>Health Insurance (General Medical Services Table) Regulations (No. 2) 2020</vt:lpstr>
    </vt:vector>
  </TitlesOfParts>
  <Manager/>
  <Company/>
  <LinksUpToDate>false</LinksUpToDate>
  <CharactersWithSpaces>1138071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2020-06-09T04:08:00Z</dcterms:created>
  <dcterms:modified xsi:type="dcterms:W3CDTF">2020-06-09T04:08:00Z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Health Insurance (General Medical Services Table) Regulations (No. 2) 2020</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11 June 2020</vt:lpwstr>
  </property>
  <property fmtid="{D5CDD505-2E9C-101B-9397-08002B2CF9AE}" pid="10" name="Authority">
    <vt:lpwstr>Unk</vt:lpwstr>
  </property>
  <property fmtid="{D5CDD505-2E9C-101B-9397-08002B2CF9AE}" pid="11" name="ID">
    <vt:lpwstr>OPC64337</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TrimID">
    <vt:lpwstr>PC:D20/5125</vt:lpwstr>
  </property>
  <property fmtid="{D5CDD505-2E9C-101B-9397-08002B2CF9AE}" pid="17" name="Number">
    <vt:lpwstr>A</vt:lpwstr>
  </property>
  <property fmtid="{D5CDD505-2E9C-101B-9397-08002B2CF9AE}" pid="18" name="CounterSign">
    <vt:lpwstr/>
  </property>
  <property fmtid="{D5CDD505-2E9C-101B-9397-08002B2CF9AE}" pid="19" name="ExcoDate">
    <vt:lpwstr>11 June 2020</vt:lpwstr>
  </property>
</Properties>
</file>